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DDD41" w14:textId="77777777" w:rsidR="00994C1E" w:rsidRPr="00B66E84" w:rsidRDefault="00994C1E" w:rsidP="00994C1E">
      <w:pPr>
        <w:spacing w:after="0" w:line="360" w:lineRule="auto"/>
        <w:jc w:val="right"/>
        <w:rPr>
          <w:rFonts w:ascii="Times New Roman" w:hAnsi="Times New Roman" w:cs="Times New Roman"/>
          <w:bCs/>
          <w:color w:val="000000"/>
          <w:sz w:val="20"/>
          <w:szCs w:val="20"/>
        </w:rPr>
      </w:pPr>
      <w:r w:rsidRPr="00B66E84">
        <w:rPr>
          <w:rFonts w:ascii="Times New Roman" w:hAnsi="Times New Roman" w:cs="Times New Roman"/>
          <w:bCs/>
          <w:color w:val="000000"/>
          <w:sz w:val="20"/>
          <w:szCs w:val="20"/>
        </w:rPr>
        <w:t>Presentación de caso</w:t>
      </w:r>
    </w:p>
    <w:p w14:paraId="534DE519" w14:textId="77777777" w:rsidR="00994C1E" w:rsidRPr="00B66E84" w:rsidRDefault="00994C1E" w:rsidP="00994C1E">
      <w:pPr>
        <w:spacing w:after="0" w:line="360" w:lineRule="auto"/>
        <w:jc w:val="right"/>
        <w:rPr>
          <w:rFonts w:ascii="Times New Roman" w:eastAsiaTheme="minorHAnsi" w:hAnsi="Times New Roman" w:cs="Times New Roman"/>
          <w:b/>
          <w:sz w:val="24"/>
          <w:szCs w:val="24"/>
          <w:lang w:eastAsia="en-US"/>
        </w:rPr>
      </w:pPr>
    </w:p>
    <w:p w14:paraId="6E5ACBCB" w14:textId="77777777" w:rsidR="00994C1E" w:rsidRPr="00B66E84" w:rsidRDefault="00994C1E" w:rsidP="00994C1E">
      <w:pPr>
        <w:spacing w:after="0" w:line="360" w:lineRule="auto"/>
        <w:jc w:val="center"/>
        <w:rPr>
          <w:rFonts w:ascii="Times New Roman" w:eastAsiaTheme="minorHAnsi" w:hAnsi="Times New Roman" w:cs="Times New Roman"/>
          <w:b/>
          <w:sz w:val="28"/>
          <w:szCs w:val="28"/>
          <w:lang w:eastAsia="en-US"/>
        </w:rPr>
      </w:pPr>
      <w:r w:rsidRPr="00B66E84">
        <w:rPr>
          <w:rFonts w:ascii="Times New Roman" w:eastAsiaTheme="minorHAnsi" w:hAnsi="Times New Roman" w:cs="Times New Roman"/>
          <w:b/>
          <w:sz w:val="28"/>
          <w:szCs w:val="28"/>
          <w:lang w:eastAsia="en-US"/>
        </w:rPr>
        <w:t xml:space="preserve">Encefalopatía de Wernicke como complicación de la hiperemesis gravídica </w:t>
      </w:r>
    </w:p>
    <w:p w14:paraId="2C49112D" w14:textId="77777777" w:rsidR="00994C1E" w:rsidRPr="00B66E84" w:rsidRDefault="00994C1E" w:rsidP="00994C1E">
      <w:pPr>
        <w:spacing w:after="0" w:line="360" w:lineRule="auto"/>
        <w:jc w:val="center"/>
        <w:rPr>
          <w:rFonts w:ascii="Times New Roman" w:eastAsiaTheme="minorHAnsi" w:hAnsi="Times New Roman" w:cs="Times New Roman"/>
          <w:sz w:val="28"/>
          <w:szCs w:val="28"/>
          <w:lang w:val="en-US" w:eastAsia="en-US"/>
        </w:rPr>
      </w:pPr>
      <w:r w:rsidRPr="00B66E84">
        <w:rPr>
          <w:rFonts w:ascii="Times New Roman" w:eastAsiaTheme="minorHAnsi" w:hAnsi="Times New Roman" w:cs="Times New Roman"/>
          <w:sz w:val="28"/>
          <w:szCs w:val="28"/>
          <w:lang w:val="en-US" w:eastAsia="en-US"/>
        </w:rPr>
        <w:t>Wernicke's encephalopathy as complication of hyperemesis gravidarum</w:t>
      </w:r>
    </w:p>
    <w:p w14:paraId="0A24AA84" w14:textId="77777777" w:rsidR="00994C1E" w:rsidRPr="00B66E84" w:rsidRDefault="00994C1E" w:rsidP="00994C1E">
      <w:pPr>
        <w:spacing w:after="0" w:line="360" w:lineRule="auto"/>
        <w:jc w:val="center"/>
        <w:rPr>
          <w:rFonts w:ascii="Times New Roman" w:eastAsiaTheme="minorHAnsi" w:hAnsi="Times New Roman" w:cs="Times New Roman"/>
          <w:sz w:val="24"/>
          <w:szCs w:val="24"/>
          <w:lang w:val="en-US" w:eastAsia="en-US"/>
        </w:rPr>
      </w:pPr>
    </w:p>
    <w:p w14:paraId="3BAE4226" w14:textId="77777777" w:rsidR="00994C1E" w:rsidRPr="00B66E84" w:rsidRDefault="00994C1E" w:rsidP="00994C1E">
      <w:pPr>
        <w:spacing w:after="0" w:line="360" w:lineRule="auto"/>
        <w:jc w:val="left"/>
        <w:rPr>
          <w:rFonts w:ascii="Times New Roman" w:eastAsiaTheme="minorHAnsi" w:hAnsi="Times New Roman" w:cs="Times New Roman"/>
          <w:sz w:val="24"/>
          <w:szCs w:val="24"/>
          <w:lang w:eastAsia="en-US"/>
        </w:rPr>
      </w:pPr>
      <w:r w:rsidRPr="00B66E84">
        <w:rPr>
          <w:rFonts w:ascii="Times New Roman" w:eastAsiaTheme="minorHAnsi" w:hAnsi="Times New Roman" w:cs="Times New Roman"/>
          <w:sz w:val="24"/>
          <w:szCs w:val="24"/>
          <w:lang w:eastAsia="en-US"/>
        </w:rPr>
        <w:t>Yusdelis Ortiz-Licea</w:t>
      </w:r>
      <w:r>
        <w:rPr>
          <w:rFonts w:ascii="Times New Roman" w:eastAsiaTheme="minorHAnsi" w:hAnsi="Times New Roman" w:cs="Times New Roman"/>
          <w:sz w:val="24"/>
          <w:szCs w:val="24"/>
          <w:vertAlign w:val="superscript"/>
          <w:lang w:eastAsia="en-US"/>
        </w:rPr>
        <w:t>1</w:t>
      </w:r>
      <w:r w:rsidRPr="00B66E84">
        <w:rPr>
          <w:rFonts w:ascii="Times New Roman" w:eastAsiaTheme="minorHAnsi" w:hAnsi="Times New Roman" w:cs="Times New Roman"/>
          <w:sz w:val="24"/>
          <w:szCs w:val="24"/>
          <w:lang w:eastAsia="en-US"/>
        </w:rPr>
        <w:t xml:space="preserve">* </w:t>
      </w:r>
      <w:hyperlink r:id="rId7" w:history="1">
        <w:r w:rsidRPr="003A77E3">
          <w:rPr>
            <w:rStyle w:val="Hipervnculo"/>
            <w:rFonts w:ascii="Times New Roman" w:eastAsiaTheme="minorHAnsi" w:hAnsi="Times New Roman" w:cs="Times New Roman"/>
            <w:sz w:val="24"/>
            <w:szCs w:val="24"/>
            <w:lang w:eastAsia="en-US"/>
          </w:rPr>
          <w:t>https://orcid.org/0000-0002-9538-2763</w:t>
        </w:r>
      </w:hyperlink>
    </w:p>
    <w:p w14:paraId="272C8E7D" w14:textId="77777777" w:rsidR="00994C1E" w:rsidRPr="00B66E84" w:rsidRDefault="00994C1E" w:rsidP="00994C1E">
      <w:pPr>
        <w:spacing w:after="0" w:line="360" w:lineRule="auto"/>
        <w:jc w:val="left"/>
        <w:rPr>
          <w:rFonts w:ascii="Times New Roman" w:eastAsiaTheme="minorHAnsi" w:hAnsi="Times New Roman" w:cs="Times New Roman"/>
          <w:sz w:val="24"/>
          <w:szCs w:val="24"/>
          <w:lang w:eastAsia="en-US"/>
        </w:rPr>
      </w:pPr>
      <w:r w:rsidRPr="00B66E84">
        <w:rPr>
          <w:rFonts w:ascii="Times New Roman" w:eastAsiaTheme="minorHAnsi" w:hAnsi="Times New Roman" w:cs="Times New Roman"/>
          <w:sz w:val="24"/>
          <w:szCs w:val="24"/>
          <w:lang w:eastAsia="en-US"/>
        </w:rPr>
        <w:t>Mabel Rosa Odoardo Aguilar</w:t>
      </w:r>
      <w:r>
        <w:rPr>
          <w:rFonts w:ascii="Times New Roman" w:eastAsiaTheme="minorHAnsi" w:hAnsi="Times New Roman" w:cs="Times New Roman"/>
          <w:sz w:val="24"/>
          <w:szCs w:val="24"/>
          <w:vertAlign w:val="superscript"/>
          <w:lang w:eastAsia="en-US"/>
        </w:rPr>
        <w:t>1</w:t>
      </w:r>
      <w:hyperlink r:id="rId8" w:history="1">
        <w:r w:rsidRPr="003A77E3">
          <w:rPr>
            <w:rStyle w:val="Hipervnculo"/>
            <w:rFonts w:ascii="Times New Roman" w:eastAsiaTheme="minorHAnsi" w:hAnsi="Times New Roman" w:cs="Times New Roman"/>
            <w:sz w:val="24"/>
            <w:szCs w:val="24"/>
            <w:lang w:eastAsia="en-US"/>
          </w:rPr>
          <w:t>https://orcid.org/0000-0002-6166-4674</w:t>
        </w:r>
      </w:hyperlink>
    </w:p>
    <w:p w14:paraId="73630D5A" w14:textId="77777777" w:rsidR="00994C1E" w:rsidRPr="00B66E84" w:rsidRDefault="00994C1E" w:rsidP="00994C1E">
      <w:pPr>
        <w:spacing w:after="0" w:line="360" w:lineRule="auto"/>
        <w:jc w:val="left"/>
        <w:rPr>
          <w:rFonts w:ascii="Times New Roman" w:eastAsiaTheme="minorHAnsi" w:hAnsi="Times New Roman" w:cs="Times New Roman"/>
          <w:sz w:val="24"/>
          <w:szCs w:val="24"/>
          <w:lang w:eastAsia="en-US"/>
        </w:rPr>
      </w:pPr>
      <w:r w:rsidRPr="00B66E84">
        <w:rPr>
          <w:rFonts w:ascii="Times New Roman" w:eastAsiaTheme="minorHAnsi" w:hAnsi="Times New Roman" w:cs="Times New Roman"/>
          <w:sz w:val="24"/>
          <w:szCs w:val="24"/>
          <w:lang w:eastAsia="en-US"/>
        </w:rPr>
        <w:t>Dunia Hernández Carulla</w:t>
      </w:r>
      <w:r>
        <w:rPr>
          <w:rFonts w:ascii="Times New Roman" w:eastAsiaTheme="minorHAnsi" w:hAnsi="Times New Roman" w:cs="Times New Roman"/>
          <w:sz w:val="24"/>
          <w:szCs w:val="24"/>
          <w:vertAlign w:val="superscript"/>
          <w:lang w:eastAsia="en-US"/>
        </w:rPr>
        <w:t>1</w:t>
      </w:r>
      <w:hyperlink r:id="rId9" w:history="1">
        <w:r w:rsidRPr="003A77E3">
          <w:rPr>
            <w:rStyle w:val="Hipervnculo"/>
            <w:rFonts w:ascii="Times New Roman" w:eastAsiaTheme="minorHAnsi" w:hAnsi="Times New Roman" w:cs="Times New Roman"/>
            <w:sz w:val="24"/>
            <w:szCs w:val="24"/>
            <w:lang w:eastAsia="en-US"/>
          </w:rPr>
          <w:t>https://orcid.org/0000-0003-4728-4517</w:t>
        </w:r>
      </w:hyperlink>
    </w:p>
    <w:p w14:paraId="3A041B86" w14:textId="77777777" w:rsidR="00994C1E" w:rsidRPr="00B66E84" w:rsidRDefault="00994C1E" w:rsidP="00994C1E">
      <w:pPr>
        <w:spacing w:after="0" w:line="360" w:lineRule="auto"/>
        <w:jc w:val="left"/>
        <w:rPr>
          <w:rFonts w:ascii="Times New Roman" w:eastAsiaTheme="minorHAnsi" w:hAnsi="Times New Roman" w:cs="Times New Roman"/>
          <w:sz w:val="24"/>
          <w:szCs w:val="24"/>
          <w:lang w:eastAsia="en-US"/>
        </w:rPr>
      </w:pPr>
      <w:r w:rsidRPr="00B66E84">
        <w:rPr>
          <w:rFonts w:ascii="Times New Roman" w:eastAsiaTheme="minorHAnsi" w:hAnsi="Times New Roman" w:cs="Times New Roman"/>
          <w:sz w:val="24"/>
          <w:szCs w:val="24"/>
          <w:lang w:eastAsia="en-US"/>
        </w:rPr>
        <w:t>Diana Rosa Rivero Odoardo</w:t>
      </w:r>
      <w:r>
        <w:rPr>
          <w:rFonts w:ascii="Times New Roman" w:eastAsiaTheme="minorHAnsi" w:hAnsi="Times New Roman" w:cs="Times New Roman"/>
          <w:sz w:val="24"/>
          <w:szCs w:val="24"/>
          <w:vertAlign w:val="superscript"/>
          <w:lang w:eastAsia="en-US"/>
        </w:rPr>
        <w:t>1</w:t>
      </w:r>
      <w:hyperlink r:id="rId10" w:history="1">
        <w:r w:rsidRPr="003A77E3">
          <w:rPr>
            <w:rStyle w:val="Hipervnculo"/>
            <w:rFonts w:ascii="Times New Roman" w:eastAsiaTheme="minorHAnsi" w:hAnsi="Times New Roman" w:cs="Times New Roman"/>
            <w:sz w:val="24"/>
            <w:szCs w:val="24"/>
            <w:lang w:eastAsia="en-US"/>
          </w:rPr>
          <w:t>https://orcid.org/0000-0002-4993-7473</w:t>
        </w:r>
      </w:hyperlink>
    </w:p>
    <w:p w14:paraId="4AA0B7D3" w14:textId="77777777" w:rsidR="00994C1E" w:rsidRPr="00B66E84" w:rsidRDefault="00994C1E" w:rsidP="00994C1E">
      <w:pPr>
        <w:spacing w:after="0" w:line="360" w:lineRule="auto"/>
        <w:jc w:val="left"/>
        <w:rPr>
          <w:rFonts w:ascii="Times New Roman" w:eastAsiaTheme="minorHAnsi" w:hAnsi="Times New Roman" w:cs="Times New Roman"/>
          <w:sz w:val="24"/>
          <w:szCs w:val="24"/>
          <w:lang w:eastAsia="en-US"/>
        </w:rPr>
      </w:pPr>
    </w:p>
    <w:p w14:paraId="12B8F2D2" w14:textId="77777777" w:rsidR="00994C1E" w:rsidRPr="00B66E84" w:rsidRDefault="00994C1E" w:rsidP="00994C1E">
      <w:pPr>
        <w:spacing w:after="0" w:line="360" w:lineRule="auto"/>
        <w:jc w:val="left"/>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vertAlign w:val="superscript"/>
          <w:lang w:eastAsia="en-US"/>
        </w:rPr>
        <w:t>1</w:t>
      </w:r>
      <w:r w:rsidRPr="00B66E84">
        <w:rPr>
          <w:rFonts w:ascii="Times New Roman" w:eastAsiaTheme="minorHAnsi" w:hAnsi="Times New Roman" w:cs="Times New Roman"/>
          <w:sz w:val="24"/>
          <w:szCs w:val="24"/>
          <w:lang w:eastAsia="en-US"/>
        </w:rPr>
        <w:t>Universidad de Ciencias Médicas de Granma. Hospital Provincial General “Carlos Manuel de Céspedes”. Servicio de Neurología. Bayamo, Granma, Cuba.</w:t>
      </w:r>
    </w:p>
    <w:p w14:paraId="5C481B9C" w14:textId="77777777" w:rsidR="00994C1E" w:rsidRPr="00B66E84" w:rsidRDefault="00994C1E" w:rsidP="00994C1E">
      <w:pPr>
        <w:spacing w:after="0" w:line="360" w:lineRule="auto"/>
        <w:jc w:val="left"/>
        <w:rPr>
          <w:rFonts w:ascii="Times New Roman" w:eastAsiaTheme="minorHAnsi" w:hAnsi="Times New Roman" w:cs="Times New Roman"/>
          <w:sz w:val="24"/>
          <w:szCs w:val="24"/>
          <w:lang w:eastAsia="en-US"/>
        </w:rPr>
      </w:pPr>
    </w:p>
    <w:p w14:paraId="555807C9" w14:textId="77777777" w:rsidR="00994C1E" w:rsidRPr="00B66E84" w:rsidRDefault="00994C1E" w:rsidP="00994C1E">
      <w:pPr>
        <w:spacing w:after="0" w:line="360" w:lineRule="auto"/>
        <w:jc w:val="left"/>
        <w:rPr>
          <w:rFonts w:ascii="Times New Roman" w:eastAsiaTheme="minorHAnsi" w:hAnsi="Times New Roman" w:cs="Times New Roman"/>
          <w:sz w:val="24"/>
          <w:szCs w:val="24"/>
          <w:lang w:eastAsia="en-US"/>
        </w:rPr>
      </w:pPr>
      <w:r w:rsidRPr="00B66E84">
        <w:rPr>
          <w:rFonts w:ascii="Times New Roman" w:eastAsiaTheme="minorHAnsi" w:hAnsi="Times New Roman" w:cs="Times New Roman"/>
          <w:sz w:val="24"/>
          <w:szCs w:val="24"/>
          <w:lang w:eastAsia="en-US"/>
        </w:rPr>
        <w:t xml:space="preserve"> *Autor para la correspondencia. Correo electrónico: </w:t>
      </w:r>
      <w:hyperlink r:id="rId11" w:history="1">
        <w:r w:rsidRPr="00B66E84">
          <w:rPr>
            <w:rStyle w:val="Hipervnculo"/>
            <w:rFonts w:ascii="Times New Roman" w:eastAsiaTheme="minorHAnsi" w:hAnsi="Times New Roman" w:cs="Times New Roman"/>
            <w:sz w:val="24"/>
            <w:szCs w:val="24"/>
            <w:lang w:eastAsia="en-US"/>
          </w:rPr>
          <w:t>yusdelis.ortiz@gmail.com</w:t>
        </w:r>
      </w:hyperlink>
    </w:p>
    <w:p w14:paraId="2D2F9B3D" w14:textId="77777777" w:rsidR="00994C1E" w:rsidRPr="00B66E84" w:rsidRDefault="00994C1E" w:rsidP="00994C1E">
      <w:pPr>
        <w:spacing w:after="0" w:line="360" w:lineRule="auto"/>
        <w:jc w:val="left"/>
        <w:rPr>
          <w:rFonts w:ascii="Times New Roman" w:eastAsiaTheme="minorHAnsi" w:hAnsi="Times New Roman" w:cs="Times New Roman"/>
          <w:sz w:val="24"/>
          <w:szCs w:val="24"/>
          <w:lang w:eastAsia="en-US"/>
        </w:rPr>
      </w:pPr>
    </w:p>
    <w:p w14:paraId="1663383F" w14:textId="77777777" w:rsidR="00994C1E" w:rsidRPr="00B66E84" w:rsidRDefault="00994C1E" w:rsidP="00994C1E">
      <w:pPr>
        <w:spacing w:after="0" w:line="360" w:lineRule="auto"/>
        <w:jc w:val="left"/>
        <w:rPr>
          <w:rFonts w:ascii="Times New Roman" w:eastAsiaTheme="minorHAnsi" w:hAnsi="Times New Roman" w:cs="Times New Roman"/>
          <w:sz w:val="24"/>
          <w:szCs w:val="24"/>
          <w:lang w:eastAsia="en-US"/>
        </w:rPr>
      </w:pPr>
      <w:r w:rsidRPr="00B66E84">
        <w:rPr>
          <w:rFonts w:ascii="Times New Roman" w:eastAsiaTheme="minorHAnsi" w:hAnsi="Times New Roman" w:cs="Times New Roman"/>
          <w:b/>
          <w:sz w:val="24"/>
          <w:szCs w:val="24"/>
          <w:lang w:eastAsia="en-US"/>
        </w:rPr>
        <w:t>RESUMEN</w:t>
      </w:r>
    </w:p>
    <w:p w14:paraId="77718E7E" w14:textId="77777777" w:rsidR="00994C1E" w:rsidRPr="00B66E84" w:rsidRDefault="00994C1E" w:rsidP="00994C1E">
      <w:pPr>
        <w:spacing w:after="0" w:line="360" w:lineRule="auto"/>
        <w:rPr>
          <w:rFonts w:ascii="Times New Roman" w:eastAsiaTheme="minorHAnsi" w:hAnsi="Times New Roman" w:cs="Times New Roman"/>
          <w:sz w:val="24"/>
          <w:szCs w:val="24"/>
          <w:lang w:eastAsia="en-US"/>
        </w:rPr>
      </w:pPr>
      <w:r w:rsidRPr="00B66E84">
        <w:rPr>
          <w:rFonts w:ascii="Times New Roman" w:eastAsiaTheme="minorHAnsi" w:hAnsi="Times New Roman" w:cs="Times New Roman"/>
          <w:b/>
          <w:sz w:val="24"/>
          <w:szCs w:val="24"/>
          <w:lang w:eastAsia="en-US"/>
        </w:rPr>
        <w:t>Introducción:</w:t>
      </w:r>
      <w:r w:rsidRPr="00B66E84">
        <w:rPr>
          <w:rFonts w:ascii="Times New Roman" w:eastAsiaTheme="minorHAnsi" w:hAnsi="Times New Roman" w:cs="Times New Roman"/>
          <w:sz w:val="24"/>
          <w:szCs w:val="24"/>
          <w:lang w:eastAsia="en-US"/>
        </w:rPr>
        <w:t xml:space="preserve"> La hiperemesis gravídica provoca complicaciones neurológicas potencialmente letales como la encefalopatía de Wernicke, enfermedad aguda debida a la deficiencia de vitamina B1 en el cerebro. </w:t>
      </w:r>
    </w:p>
    <w:p w14:paraId="5A746E29" w14:textId="77777777" w:rsidR="00994C1E" w:rsidRPr="00B66E84" w:rsidRDefault="00994C1E" w:rsidP="00994C1E">
      <w:pPr>
        <w:spacing w:after="0" w:line="360" w:lineRule="auto"/>
        <w:rPr>
          <w:rFonts w:ascii="Times New Roman" w:eastAsiaTheme="minorHAnsi" w:hAnsi="Times New Roman" w:cs="Times New Roman"/>
          <w:sz w:val="24"/>
          <w:szCs w:val="24"/>
          <w:lang w:eastAsia="en-US"/>
        </w:rPr>
      </w:pPr>
      <w:r w:rsidRPr="00B66E84">
        <w:rPr>
          <w:rFonts w:ascii="Times New Roman" w:eastAsiaTheme="minorHAnsi" w:hAnsi="Times New Roman" w:cs="Times New Roman"/>
          <w:b/>
          <w:sz w:val="24"/>
          <w:szCs w:val="24"/>
          <w:lang w:eastAsia="en-US"/>
        </w:rPr>
        <w:t>Objetivo:</w:t>
      </w:r>
      <w:r w:rsidRPr="00B66E84">
        <w:rPr>
          <w:rFonts w:ascii="Times New Roman" w:eastAsiaTheme="minorHAnsi" w:hAnsi="Times New Roman" w:cs="Times New Roman"/>
          <w:sz w:val="24"/>
          <w:szCs w:val="24"/>
          <w:lang w:eastAsia="en-US"/>
        </w:rPr>
        <w:t xml:space="preserve"> Presentar un caso clínico inusual de encefalopatía de Wernicke</w:t>
      </w:r>
      <w:r>
        <w:rPr>
          <w:rFonts w:ascii="Times New Roman" w:eastAsiaTheme="minorHAnsi" w:hAnsi="Times New Roman" w:cs="Times New Roman"/>
          <w:sz w:val="24"/>
          <w:szCs w:val="24"/>
          <w:lang w:eastAsia="en-US"/>
        </w:rPr>
        <w:t>,</w:t>
      </w:r>
      <w:r w:rsidRPr="00B66E84">
        <w:rPr>
          <w:rFonts w:ascii="Times New Roman" w:eastAsiaTheme="minorHAnsi" w:hAnsi="Times New Roman" w:cs="Times New Roman"/>
          <w:sz w:val="24"/>
          <w:szCs w:val="24"/>
          <w:lang w:eastAsia="en-US"/>
        </w:rPr>
        <w:t xml:space="preserve"> como complicación de la hiperemesis gravídica.</w:t>
      </w:r>
    </w:p>
    <w:p w14:paraId="3FB2F46F" w14:textId="77777777" w:rsidR="00994C1E" w:rsidRPr="00B66E84" w:rsidRDefault="00994C1E" w:rsidP="00994C1E">
      <w:pPr>
        <w:spacing w:after="0" w:line="360" w:lineRule="auto"/>
        <w:rPr>
          <w:rFonts w:ascii="Times New Roman" w:eastAsiaTheme="minorHAnsi" w:hAnsi="Times New Roman" w:cs="Times New Roman"/>
          <w:sz w:val="24"/>
          <w:szCs w:val="24"/>
          <w:lang w:eastAsia="en-US"/>
        </w:rPr>
      </w:pPr>
      <w:r>
        <w:rPr>
          <w:rFonts w:ascii="Times New Roman" w:eastAsiaTheme="minorHAnsi" w:hAnsi="Times New Roman" w:cs="Times New Roman"/>
          <w:b/>
          <w:sz w:val="24"/>
          <w:szCs w:val="24"/>
          <w:lang w:eastAsia="en-US"/>
        </w:rPr>
        <w:t>Caso c</w:t>
      </w:r>
      <w:r w:rsidRPr="00B66E84">
        <w:rPr>
          <w:rFonts w:ascii="Times New Roman" w:eastAsiaTheme="minorHAnsi" w:hAnsi="Times New Roman" w:cs="Times New Roman"/>
          <w:b/>
          <w:sz w:val="24"/>
          <w:szCs w:val="24"/>
          <w:lang w:eastAsia="en-US"/>
        </w:rPr>
        <w:t>línico:</w:t>
      </w:r>
      <w:r w:rsidRPr="00B66E84">
        <w:rPr>
          <w:rFonts w:ascii="Times New Roman" w:eastAsiaTheme="minorHAnsi" w:hAnsi="Times New Roman" w:cs="Times New Roman"/>
          <w:sz w:val="24"/>
          <w:szCs w:val="24"/>
          <w:lang w:eastAsia="en-US"/>
        </w:rPr>
        <w:t xml:space="preserve"> Paciente de 42 años de edad y gestación de 12,4 semanas que ingresó por hiperemesis gravídica y luego se trasladó a la unidad de cuidados intensivos. Se solicitó valoración por Neurología al referir mareos, visión borrosa e incoordinación de los movimientos. Al examen físico presentó somnolencia, bradipsiquia, desorientación en tiempo y espacio, nistagmo horizontal y rotatorio bilateral</w:t>
      </w:r>
      <w:r>
        <w:rPr>
          <w:rFonts w:ascii="Times New Roman" w:eastAsiaTheme="minorHAnsi" w:hAnsi="Times New Roman" w:cs="Times New Roman"/>
          <w:sz w:val="24"/>
          <w:szCs w:val="24"/>
          <w:lang w:eastAsia="en-US"/>
        </w:rPr>
        <w:t xml:space="preserve">, </w:t>
      </w:r>
      <w:r w:rsidRPr="00B66E84">
        <w:rPr>
          <w:rFonts w:ascii="Times New Roman" w:eastAsiaTheme="minorHAnsi" w:hAnsi="Times New Roman" w:cs="Times New Roman"/>
          <w:sz w:val="24"/>
          <w:szCs w:val="24"/>
          <w:lang w:eastAsia="en-US"/>
        </w:rPr>
        <w:t xml:space="preserve">y ataxia del tronco. La resonancia magnética mostró hiperintensidad de señales en el tálamo, alrededor del III ventrículo, en el fórnix, corteza y subcorteza cerebral. Se planteó una encefalopatía de Wernicke </w:t>
      </w:r>
      <w:r w:rsidRPr="00B66E84">
        <w:rPr>
          <w:rFonts w:ascii="Times New Roman" w:eastAsiaTheme="minorHAnsi" w:hAnsi="Times New Roman" w:cs="Times New Roman"/>
          <w:sz w:val="24"/>
          <w:szCs w:val="24"/>
          <w:lang w:eastAsia="en-US"/>
        </w:rPr>
        <w:lastRenderedPageBreak/>
        <w:t>secundaria a hiperemesis gravídica. La paciente evoluci</w:t>
      </w:r>
      <w:r>
        <w:rPr>
          <w:rFonts w:ascii="Times New Roman" w:eastAsiaTheme="minorHAnsi" w:hAnsi="Times New Roman" w:cs="Times New Roman"/>
          <w:sz w:val="24"/>
          <w:szCs w:val="24"/>
          <w:lang w:eastAsia="en-US"/>
        </w:rPr>
        <w:t>onó de forma</w:t>
      </w:r>
      <w:r w:rsidRPr="00B66E84">
        <w:rPr>
          <w:rFonts w:ascii="Times New Roman" w:eastAsiaTheme="minorHAnsi" w:hAnsi="Times New Roman" w:cs="Times New Roman"/>
          <w:sz w:val="24"/>
          <w:szCs w:val="24"/>
          <w:lang w:eastAsia="en-US"/>
        </w:rPr>
        <w:t xml:space="preserve"> favorable con la administración de vitamina B1 y esteroides. </w:t>
      </w:r>
    </w:p>
    <w:p w14:paraId="4F58227C" w14:textId="77777777" w:rsidR="00994C1E" w:rsidRPr="00B66E84" w:rsidRDefault="00994C1E" w:rsidP="00994C1E">
      <w:pPr>
        <w:spacing w:after="0" w:line="360" w:lineRule="auto"/>
        <w:rPr>
          <w:rFonts w:ascii="Times New Roman" w:eastAsiaTheme="minorHAnsi" w:hAnsi="Times New Roman" w:cs="Times New Roman"/>
          <w:sz w:val="24"/>
          <w:szCs w:val="24"/>
          <w:lang w:eastAsia="en-US"/>
        </w:rPr>
      </w:pPr>
      <w:r w:rsidRPr="00B66E84">
        <w:rPr>
          <w:rFonts w:ascii="Times New Roman" w:eastAsiaTheme="minorHAnsi" w:hAnsi="Times New Roman" w:cs="Times New Roman"/>
          <w:b/>
          <w:sz w:val="24"/>
          <w:szCs w:val="24"/>
          <w:lang w:eastAsia="en-US"/>
        </w:rPr>
        <w:t>Conclusiones:</w:t>
      </w:r>
      <w:r w:rsidRPr="00B66E84">
        <w:rPr>
          <w:rFonts w:ascii="Times New Roman" w:eastAsiaTheme="minorHAnsi" w:hAnsi="Times New Roman" w:cs="Times New Roman"/>
          <w:sz w:val="24"/>
          <w:szCs w:val="24"/>
          <w:lang w:eastAsia="en-US"/>
        </w:rPr>
        <w:t xml:space="preserve"> La asociación entre hiperemesis gravídica y encefalopatía de Wernicke es poco frecuente</w:t>
      </w:r>
      <w:r>
        <w:rPr>
          <w:rFonts w:ascii="Times New Roman" w:eastAsiaTheme="minorHAnsi" w:hAnsi="Times New Roman" w:cs="Times New Roman"/>
          <w:sz w:val="24"/>
          <w:szCs w:val="24"/>
          <w:lang w:eastAsia="en-US"/>
        </w:rPr>
        <w:t>,</w:t>
      </w:r>
      <w:r w:rsidRPr="00B66E84">
        <w:rPr>
          <w:rFonts w:ascii="Times New Roman" w:eastAsiaTheme="minorHAnsi" w:hAnsi="Times New Roman" w:cs="Times New Roman"/>
          <w:sz w:val="24"/>
          <w:szCs w:val="24"/>
          <w:lang w:eastAsia="en-US"/>
        </w:rPr>
        <w:t xml:space="preserve"> pero de consecuencias</w:t>
      </w:r>
      <w:r>
        <w:rPr>
          <w:rFonts w:ascii="Times New Roman" w:eastAsiaTheme="minorHAnsi" w:hAnsi="Times New Roman" w:cs="Times New Roman"/>
          <w:sz w:val="24"/>
          <w:szCs w:val="24"/>
          <w:lang w:eastAsia="en-US"/>
        </w:rPr>
        <w:t xml:space="preserve"> </w:t>
      </w:r>
      <w:r w:rsidRPr="00B66E84">
        <w:rPr>
          <w:rFonts w:ascii="Times New Roman" w:eastAsiaTheme="minorHAnsi" w:hAnsi="Times New Roman" w:cs="Times New Roman"/>
          <w:sz w:val="24"/>
          <w:szCs w:val="24"/>
          <w:lang w:eastAsia="en-US"/>
        </w:rPr>
        <w:t>graves. El diagnóstico y el tratamiento oportuno son fundamentales para la disminución del riesgo de secuelas.</w:t>
      </w:r>
    </w:p>
    <w:p w14:paraId="032FD8ED" w14:textId="77777777" w:rsidR="00994C1E" w:rsidRDefault="00994C1E" w:rsidP="00994C1E">
      <w:pPr>
        <w:spacing w:after="0" w:line="360" w:lineRule="auto"/>
        <w:rPr>
          <w:rFonts w:ascii="Times New Roman" w:eastAsiaTheme="minorHAnsi" w:hAnsi="Times New Roman" w:cs="Times New Roman"/>
          <w:sz w:val="24"/>
          <w:szCs w:val="24"/>
          <w:lang w:eastAsia="en-US"/>
        </w:rPr>
      </w:pPr>
      <w:r w:rsidRPr="00B66E84">
        <w:rPr>
          <w:rFonts w:ascii="Times New Roman" w:eastAsiaTheme="minorHAnsi" w:hAnsi="Times New Roman" w:cs="Times New Roman"/>
          <w:b/>
          <w:sz w:val="24"/>
          <w:szCs w:val="24"/>
          <w:lang w:eastAsia="en-US"/>
        </w:rPr>
        <w:t xml:space="preserve">Palabras clave: </w:t>
      </w:r>
      <w:r w:rsidRPr="00B66E84">
        <w:rPr>
          <w:rFonts w:ascii="Times New Roman" w:eastAsiaTheme="minorHAnsi" w:hAnsi="Times New Roman" w:cs="Times New Roman"/>
          <w:sz w:val="24"/>
          <w:szCs w:val="24"/>
          <w:lang w:eastAsia="en-US"/>
        </w:rPr>
        <w:t>hiperemesis gravídica; encefalopatía de Wernicke; complicaciones del embarazo.</w:t>
      </w:r>
    </w:p>
    <w:p w14:paraId="5DA1A276" w14:textId="77777777" w:rsidR="00994C1E" w:rsidRPr="00B66E84" w:rsidRDefault="00994C1E" w:rsidP="00994C1E">
      <w:pPr>
        <w:spacing w:after="0" w:line="360" w:lineRule="auto"/>
        <w:rPr>
          <w:rFonts w:ascii="Times New Roman" w:eastAsiaTheme="minorHAnsi" w:hAnsi="Times New Roman" w:cs="Times New Roman"/>
          <w:sz w:val="24"/>
          <w:szCs w:val="24"/>
          <w:lang w:eastAsia="en-US"/>
        </w:rPr>
      </w:pPr>
    </w:p>
    <w:p w14:paraId="1CE262B6" w14:textId="77777777" w:rsidR="00994C1E" w:rsidRPr="00B66E84" w:rsidRDefault="00994C1E" w:rsidP="00994C1E">
      <w:pPr>
        <w:spacing w:after="0" w:line="360" w:lineRule="auto"/>
        <w:rPr>
          <w:rStyle w:val="Refdecomentario"/>
          <w:rFonts w:ascii="Times New Roman" w:hAnsi="Times New Roman" w:cs="Times New Roman"/>
          <w:lang w:val="en-US"/>
        </w:rPr>
      </w:pPr>
      <w:r w:rsidRPr="00B66E84">
        <w:rPr>
          <w:rFonts w:ascii="Times New Roman" w:eastAsiaTheme="minorHAnsi" w:hAnsi="Times New Roman" w:cs="Times New Roman"/>
          <w:b/>
          <w:sz w:val="24"/>
          <w:szCs w:val="24"/>
          <w:lang w:val="en-US" w:eastAsia="en-US"/>
        </w:rPr>
        <w:t>ABSTRACT</w:t>
      </w:r>
    </w:p>
    <w:p w14:paraId="33F1A26E" w14:textId="77777777" w:rsidR="00994C1E" w:rsidRPr="000665D4" w:rsidRDefault="00994C1E" w:rsidP="00994C1E">
      <w:pPr>
        <w:spacing w:after="0" w:line="360" w:lineRule="auto"/>
        <w:rPr>
          <w:rFonts w:ascii="Times New Roman" w:eastAsiaTheme="minorHAnsi" w:hAnsi="Times New Roman" w:cs="Times New Roman"/>
          <w:bCs/>
          <w:sz w:val="24"/>
          <w:szCs w:val="24"/>
          <w:lang w:val="en-US" w:eastAsia="en-US"/>
        </w:rPr>
      </w:pPr>
      <w:r w:rsidRPr="0063688C">
        <w:rPr>
          <w:rFonts w:ascii="Times New Roman" w:eastAsiaTheme="minorHAnsi" w:hAnsi="Times New Roman" w:cs="Times New Roman"/>
          <w:b/>
          <w:sz w:val="24"/>
          <w:szCs w:val="24"/>
          <w:lang w:val="en-US" w:eastAsia="en-US"/>
        </w:rPr>
        <w:t>Introduction:</w:t>
      </w:r>
      <w:r w:rsidRPr="000665D4">
        <w:rPr>
          <w:rFonts w:ascii="Times New Roman" w:eastAsiaTheme="minorHAnsi" w:hAnsi="Times New Roman" w:cs="Times New Roman"/>
          <w:bCs/>
          <w:sz w:val="24"/>
          <w:szCs w:val="24"/>
          <w:lang w:val="en-US" w:eastAsia="en-US"/>
        </w:rPr>
        <w:t xml:space="preserve"> Hyperemesis gravidarum causes potentially lethal neurological complications such as Wernicke's encephalopathy, an acute disease due to vitamin B1 deficiency in the brain.</w:t>
      </w:r>
    </w:p>
    <w:p w14:paraId="57F12648" w14:textId="77777777" w:rsidR="00994C1E" w:rsidRPr="000665D4" w:rsidRDefault="00994C1E" w:rsidP="00994C1E">
      <w:pPr>
        <w:spacing w:after="0" w:line="360" w:lineRule="auto"/>
        <w:rPr>
          <w:rFonts w:ascii="Times New Roman" w:eastAsiaTheme="minorHAnsi" w:hAnsi="Times New Roman" w:cs="Times New Roman"/>
          <w:bCs/>
          <w:sz w:val="24"/>
          <w:szCs w:val="24"/>
          <w:lang w:val="en-US" w:eastAsia="en-US"/>
        </w:rPr>
      </w:pPr>
      <w:r w:rsidRPr="0063688C">
        <w:rPr>
          <w:rFonts w:ascii="Times New Roman" w:eastAsiaTheme="minorHAnsi" w:hAnsi="Times New Roman" w:cs="Times New Roman"/>
          <w:b/>
          <w:sz w:val="24"/>
          <w:szCs w:val="24"/>
          <w:lang w:val="en-US" w:eastAsia="en-US"/>
        </w:rPr>
        <w:t>Objective:</w:t>
      </w:r>
      <w:r w:rsidRPr="000665D4">
        <w:rPr>
          <w:rFonts w:ascii="Times New Roman" w:eastAsiaTheme="minorHAnsi" w:hAnsi="Times New Roman" w:cs="Times New Roman"/>
          <w:bCs/>
          <w:sz w:val="24"/>
          <w:szCs w:val="24"/>
          <w:lang w:val="en-US" w:eastAsia="en-US"/>
        </w:rPr>
        <w:t xml:space="preserve"> To present an unusual clinical case of Wernicke encephalopathy, as a complication of hyperemesis gravidarum.</w:t>
      </w:r>
    </w:p>
    <w:p w14:paraId="59568D91" w14:textId="77777777" w:rsidR="00994C1E" w:rsidRPr="000665D4" w:rsidRDefault="00994C1E" w:rsidP="00994C1E">
      <w:pPr>
        <w:spacing w:after="0" w:line="360" w:lineRule="auto"/>
        <w:rPr>
          <w:rFonts w:ascii="Times New Roman" w:eastAsiaTheme="minorHAnsi" w:hAnsi="Times New Roman" w:cs="Times New Roman"/>
          <w:bCs/>
          <w:sz w:val="24"/>
          <w:szCs w:val="24"/>
          <w:lang w:val="en-US" w:eastAsia="en-US"/>
        </w:rPr>
      </w:pPr>
      <w:r w:rsidRPr="0063688C">
        <w:rPr>
          <w:rFonts w:ascii="Times New Roman" w:eastAsiaTheme="minorHAnsi" w:hAnsi="Times New Roman" w:cs="Times New Roman"/>
          <w:b/>
          <w:sz w:val="24"/>
          <w:szCs w:val="24"/>
          <w:lang w:val="en-US" w:eastAsia="en-US"/>
        </w:rPr>
        <w:t>Clinical case:</w:t>
      </w:r>
      <w:r w:rsidRPr="000665D4">
        <w:rPr>
          <w:rFonts w:ascii="Times New Roman" w:eastAsiaTheme="minorHAnsi" w:hAnsi="Times New Roman" w:cs="Times New Roman"/>
          <w:bCs/>
          <w:sz w:val="24"/>
          <w:szCs w:val="24"/>
          <w:lang w:val="en-US" w:eastAsia="en-US"/>
        </w:rPr>
        <w:t xml:space="preserve"> 42-year-old patient with a 12.4-week gestation who was admitted for hyperemesis gravidarum and later transferred to the intensive care unit. Neurology assessment was requested when referring to dizziness, blurred vision and incoordination of movements. On physical examination, she presented drowsiness, bradypsychia, disorientation in time and space, bilateral horizontal and rotatory nystagmus, and trunk ataxia. Magnetic resonance imaging showed hyperintensity of signals in the thalamus, around the third ventricle, in the fornix, cortex and cerebral subcortex. Wernicke encephalopathy secondary to hyperemesis gravidarum was considered. The patient evolved favorably with the administration of vitamin B1 and steroids.</w:t>
      </w:r>
    </w:p>
    <w:p w14:paraId="6881E5B7" w14:textId="77777777" w:rsidR="00994C1E" w:rsidRPr="000665D4" w:rsidRDefault="00994C1E" w:rsidP="00994C1E">
      <w:pPr>
        <w:spacing w:after="0" w:line="360" w:lineRule="auto"/>
        <w:rPr>
          <w:rFonts w:ascii="Times New Roman" w:eastAsiaTheme="minorHAnsi" w:hAnsi="Times New Roman" w:cs="Times New Roman"/>
          <w:bCs/>
          <w:sz w:val="24"/>
          <w:szCs w:val="24"/>
          <w:lang w:val="en-US" w:eastAsia="en-US"/>
        </w:rPr>
      </w:pPr>
      <w:r w:rsidRPr="004C6A28">
        <w:rPr>
          <w:rFonts w:ascii="Times New Roman" w:eastAsiaTheme="minorHAnsi" w:hAnsi="Times New Roman" w:cs="Times New Roman"/>
          <w:b/>
          <w:sz w:val="24"/>
          <w:szCs w:val="24"/>
          <w:lang w:val="en-US" w:eastAsia="en-US"/>
        </w:rPr>
        <w:t>Conclusions:</w:t>
      </w:r>
      <w:r w:rsidRPr="000665D4">
        <w:rPr>
          <w:rFonts w:ascii="Times New Roman" w:eastAsiaTheme="minorHAnsi" w:hAnsi="Times New Roman" w:cs="Times New Roman"/>
          <w:bCs/>
          <w:sz w:val="24"/>
          <w:szCs w:val="24"/>
          <w:lang w:val="en-US" w:eastAsia="en-US"/>
        </w:rPr>
        <w:t xml:space="preserve"> The association between hyperemesis gravidarum and Wernicke encephalopathy is rare, but with serious consequences. Prompt diagnosis and treatment are essential to reduce the risk of sequelae.</w:t>
      </w:r>
    </w:p>
    <w:p w14:paraId="5A5688DA" w14:textId="77777777" w:rsidR="00994C1E" w:rsidRDefault="00994C1E" w:rsidP="00994C1E">
      <w:pPr>
        <w:spacing w:after="0" w:line="360" w:lineRule="auto"/>
        <w:rPr>
          <w:rFonts w:ascii="Times New Roman" w:eastAsiaTheme="minorHAnsi" w:hAnsi="Times New Roman" w:cs="Times New Roman"/>
          <w:sz w:val="24"/>
          <w:szCs w:val="24"/>
          <w:lang w:val="en-US" w:eastAsia="en-US"/>
        </w:rPr>
      </w:pPr>
      <w:r w:rsidRPr="00B66E84">
        <w:rPr>
          <w:rFonts w:ascii="Times New Roman" w:eastAsiaTheme="minorHAnsi" w:hAnsi="Times New Roman" w:cs="Times New Roman"/>
          <w:b/>
          <w:sz w:val="24"/>
          <w:szCs w:val="24"/>
          <w:lang w:val="en-US" w:eastAsia="en-US"/>
        </w:rPr>
        <w:t xml:space="preserve">Keywords: </w:t>
      </w:r>
      <w:r w:rsidRPr="00B66E84">
        <w:rPr>
          <w:rFonts w:ascii="Times New Roman" w:eastAsiaTheme="minorHAnsi" w:hAnsi="Times New Roman" w:cs="Times New Roman"/>
          <w:sz w:val="24"/>
          <w:szCs w:val="24"/>
          <w:lang w:val="en-US" w:eastAsia="en-US"/>
        </w:rPr>
        <w:t xml:space="preserve">Wernicke´s encephalopathy; hyperemesis gravidarum; pregnancy complications. </w:t>
      </w:r>
    </w:p>
    <w:p w14:paraId="44CCF833" w14:textId="77777777" w:rsidR="00994C1E" w:rsidRDefault="00994C1E" w:rsidP="00994C1E">
      <w:pPr>
        <w:spacing w:after="0" w:line="360" w:lineRule="auto"/>
        <w:rPr>
          <w:rFonts w:ascii="Times New Roman" w:eastAsiaTheme="minorHAnsi" w:hAnsi="Times New Roman" w:cs="Times New Roman"/>
          <w:sz w:val="24"/>
          <w:szCs w:val="24"/>
          <w:lang w:val="en-US" w:eastAsia="en-US"/>
        </w:rPr>
      </w:pPr>
    </w:p>
    <w:p w14:paraId="065A90AD" w14:textId="77777777" w:rsidR="00994C1E" w:rsidRDefault="00994C1E" w:rsidP="00994C1E">
      <w:pPr>
        <w:spacing w:after="0" w:line="360" w:lineRule="auto"/>
        <w:rPr>
          <w:rFonts w:ascii="Times New Roman" w:eastAsiaTheme="minorHAnsi" w:hAnsi="Times New Roman" w:cs="Times New Roman"/>
          <w:sz w:val="24"/>
          <w:szCs w:val="24"/>
          <w:lang w:val="en-US" w:eastAsia="en-US"/>
        </w:rPr>
      </w:pPr>
    </w:p>
    <w:p w14:paraId="193206B2" w14:textId="77777777" w:rsidR="00941D04" w:rsidRDefault="00941D04">
      <w:pPr>
        <w:spacing w:after="0"/>
        <w:jc w:val="left"/>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br w:type="page"/>
      </w:r>
    </w:p>
    <w:p w14:paraId="5B6CEFA6" w14:textId="7A43E195" w:rsidR="00994C1E" w:rsidRPr="004075C2" w:rsidRDefault="00994C1E" w:rsidP="00994C1E">
      <w:pPr>
        <w:spacing w:after="0" w:line="360" w:lineRule="auto"/>
        <w:rPr>
          <w:rFonts w:ascii="Times New Roman" w:eastAsiaTheme="minorHAnsi" w:hAnsi="Times New Roman" w:cs="Times New Roman"/>
          <w:sz w:val="24"/>
          <w:szCs w:val="24"/>
          <w:lang w:eastAsia="en-US"/>
        </w:rPr>
      </w:pPr>
      <w:r w:rsidRPr="004075C2">
        <w:rPr>
          <w:rFonts w:ascii="Times New Roman" w:eastAsiaTheme="minorHAnsi" w:hAnsi="Times New Roman" w:cs="Times New Roman"/>
          <w:sz w:val="24"/>
          <w:szCs w:val="24"/>
          <w:lang w:eastAsia="en-US"/>
        </w:rPr>
        <w:lastRenderedPageBreak/>
        <w:t>Recibido: 03/10/2021</w:t>
      </w:r>
    </w:p>
    <w:p w14:paraId="7D3292FC" w14:textId="77777777" w:rsidR="00994C1E" w:rsidRPr="004075C2" w:rsidRDefault="00994C1E" w:rsidP="00994C1E">
      <w:pPr>
        <w:spacing w:after="0" w:line="360" w:lineRule="auto"/>
        <w:rPr>
          <w:rFonts w:ascii="Times New Roman" w:eastAsiaTheme="minorHAnsi" w:hAnsi="Times New Roman" w:cs="Times New Roman"/>
          <w:b/>
          <w:sz w:val="24"/>
          <w:szCs w:val="24"/>
          <w:lang w:eastAsia="en-US"/>
        </w:rPr>
      </w:pPr>
      <w:r w:rsidRPr="004075C2">
        <w:rPr>
          <w:rFonts w:ascii="Times New Roman" w:eastAsiaTheme="minorHAnsi" w:hAnsi="Times New Roman" w:cs="Times New Roman"/>
          <w:sz w:val="24"/>
          <w:szCs w:val="24"/>
          <w:lang w:eastAsia="en-US"/>
        </w:rPr>
        <w:t>Aprobado:</w:t>
      </w:r>
      <w:r>
        <w:rPr>
          <w:rFonts w:ascii="Times New Roman" w:eastAsiaTheme="minorHAnsi" w:hAnsi="Times New Roman" w:cs="Times New Roman"/>
          <w:sz w:val="24"/>
          <w:szCs w:val="24"/>
          <w:lang w:eastAsia="en-US"/>
        </w:rPr>
        <w:t xml:space="preserve"> 17/11/2021</w:t>
      </w:r>
    </w:p>
    <w:p w14:paraId="183DCC07" w14:textId="77777777" w:rsidR="00994C1E" w:rsidRDefault="00994C1E" w:rsidP="00994C1E">
      <w:pPr>
        <w:spacing w:after="0" w:line="360" w:lineRule="auto"/>
        <w:jc w:val="center"/>
        <w:rPr>
          <w:rFonts w:ascii="Times New Roman" w:eastAsiaTheme="minorHAnsi" w:hAnsi="Times New Roman" w:cs="Times New Roman"/>
          <w:b/>
          <w:sz w:val="24"/>
          <w:szCs w:val="24"/>
          <w:lang w:eastAsia="en-US"/>
        </w:rPr>
      </w:pPr>
    </w:p>
    <w:p w14:paraId="15C8F366" w14:textId="77777777" w:rsidR="00994C1E" w:rsidRDefault="00994C1E" w:rsidP="00994C1E">
      <w:pPr>
        <w:spacing w:after="0" w:line="360" w:lineRule="auto"/>
        <w:jc w:val="center"/>
        <w:rPr>
          <w:rFonts w:ascii="Times New Roman" w:eastAsiaTheme="minorHAnsi" w:hAnsi="Times New Roman" w:cs="Times New Roman"/>
          <w:b/>
          <w:sz w:val="24"/>
          <w:szCs w:val="24"/>
          <w:lang w:eastAsia="en-US"/>
        </w:rPr>
      </w:pPr>
    </w:p>
    <w:p w14:paraId="592E5523" w14:textId="77777777" w:rsidR="00994C1E" w:rsidRPr="007E15C7" w:rsidRDefault="00994C1E" w:rsidP="00994C1E">
      <w:pPr>
        <w:spacing w:after="0" w:line="360" w:lineRule="auto"/>
        <w:jc w:val="center"/>
        <w:rPr>
          <w:rFonts w:ascii="Times New Roman" w:eastAsiaTheme="minorHAnsi" w:hAnsi="Times New Roman" w:cs="Times New Roman"/>
          <w:sz w:val="32"/>
          <w:szCs w:val="32"/>
          <w:lang w:eastAsia="en-US"/>
        </w:rPr>
      </w:pPr>
      <w:r w:rsidRPr="007E15C7">
        <w:rPr>
          <w:rFonts w:ascii="Times New Roman" w:eastAsiaTheme="minorHAnsi" w:hAnsi="Times New Roman" w:cs="Times New Roman"/>
          <w:b/>
          <w:sz w:val="32"/>
          <w:szCs w:val="32"/>
          <w:lang w:eastAsia="en-US"/>
        </w:rPr>
        <w:t>INTRODUCCIÓN</w:t>
      </w:r>
    </w:p>
    <w:p w14:paraId="61850BAF" w14:textId="77777777" w:rsidR="00994C1E" w:rsidRPr="00B66E84" w:rsidRDefault="00994C1E" w:rsidP="00994C1E">
      <w:pPr>
        <w:spacing w:after="0" w:line="360" w:lineRule="auto"/>
        <w:rPr>
          <w:rFonts w:ascii="Times New Roman" w:eastAsiaTheme="minorHAnsi" w:hAnsi="Times New Roman" w:cs="Times New Roman"/>
          <w:sz w:val="24"/>
          <w:szCs w:val="24"/>
          <w:lang w:eastAsia="en-US"/>
        </w:rPr>
      </w:pPr>
      <w:r w:rsidRPr="00B66E84">
        <w:rPr>
          <w:rFonts w:ascii="Times New Roman" w:eastAsiaTheme="minorHAnsi" w:hAnsi="Times New Roman" w:cs="Times New Roman"/>
          <w:sz w:val="24"/>
          <w:szCs w:val="24"/>
          <w:lang w:eastAsia="en-US"/>
        </w:rPr>
        <w:t>Al comienzo de la gestación</w:t>
      </w:r>
      <w:r>
        <w:rPr>
          <w:rFonts w:ascii="Times New Roman" w:eastAsiaTheme="minorHAnsi" w:hAnsi="Times New Roman" w:cs="Times New Roman"/>
          <w:sz w:val="24"/>
          <w:szCs w:val="24"/>
          <w:lang w:eastAsia="en-US"/>
        </w:rPr>
        <w:t>,</w:t>
      </w:r>
      <w:r w:rsidRPr="00B66E84">
        <w:rPr>
          <w:rFonts w:ascii="Times New Roman" w:eastAsiaTheme="minorHAnsi" w:hAnsi="Times New Roman" w:cs="Times New Roman"/>
          <w:sz w:val="24"/>
          <w:szCs w:val="24"/>
          <w:lang w:eastAsia="en-US"/>
        </w:rPr>
        <w:t xml:space="preserve"> hasta el 80</w:t>
      </w:r>
      <w:r>
        <w:rPr>
          <w:rFonts w:ascii="Times New Roman" w:eastAsiaTheme="minorHAnsi" w:hAnsi="Times New Roman" w:cs="Times New Roman"/>
          <w:sz w:val="24"/>
          <w:szCs w:val="24"/>
          <w:lang w:eastAsia="en-US"/>
        </w:rPr>
        <w:t> </w:t>
      </w:r>
      <w:r w:rsidRPr="00B66E84">
        <w:rPr>
          <w:rFonts w:ascii="Times New Roman" w:eastAsiaTheme="minorHAnsi" w:hAnsi="Times New Roman" w:cs="Times New Roman"/>
          <w:sz w:val="24"/>
          <w:szCs w:val="24"/>
          <w:lang w:eastAsia="en-US"/>
        </w:rPr>
        <w:t>% de las mujeres experimentan vómitos. Su frecuente presentación hace que este síntoma sea minimizado y evolucione a cuadros más graves como la hiperemesis gravídica. En su</w:t>
      </w:r>
      <w:r>
        <w:rPr>
          <w:rFonts w:ascii="Times New Roman" w:eastAsiaTheme="minorHAnsi" w:hAnsi="Times New Roman" w:cs="Times New Roman"/>
          <w:sz w:val="24"/>
          <w:szCs w:val="24"/>
          <w:lang w:eastAsia="en-US"/>
        </w:rPr>
        <w:t xml:space="preserve">s </w:t>
      </w:r>
      <w:r w:rsidRPr="00B66E84">
        <w:rPr>
          <w:rFonts w:ascii="Times New Roman" w:eastAsiaTheme="minorHAnsi" w:hAnsi="Times New Roman" w:cs="Times New Roman"/>
          <w:sz w:val="24"/>
          <w:szCs w:val="24"/>
          <w:lang w:eastAsia="en-US"/>
        </w:rPr>
        <w:t>complicaciones</w:t>
      </w:r>
      <w:r>
        <w:rPr>
          <w:rFonts w:ascii="Times New Roman" w:eastAsiaTheme="minorHAnsi" w:hAnsi="Times New Roman" w:cs="Times New Roman"/>
          <w:sz w:val="24"/>
          <w:szCs w:val="24"/>
          <w:lang w:eastAsia="en-US"/>
        </w:rPr>
        <w:t xml:space="preserve"> se encuentran las</w:t>
      </w:r>
      <w:r w:rsidRPr="00B66E84">
        <w:rPr>
          <w:rFonts w:ascii="Times New Roman" w:eastAsiaTheme="minorHAnsi" w:hAnsi="Times New Roman" w:cs="Times New Roman"/>
          <w:sz w:val="24"/>
          <w:szCs w:val="24"/>
          <w:lang w:eastAsia="en-US"/>
        </w:rPr>
        <w:t xml:space="preserve"> neurológicas</w:t>
      </w:r>
      <w:r>
        <w:rPr>
          <w:rFonts w:ascii="Times New Roman" w:eastAsiaTheme="minorHAnsi" w:hAnsi="Times New Roman" w:cs="Times New Roman"/>
          <w:sz w:val="24"/>
          <w:szCs w:val="24"/>
          <w:lang w:eastAsia="en-US"/>
        </w:rPr>
        <w:t>,</w:t>
      </w:r>
      <w:r w:rsidRPr="00B66E84">
        <w:rPr>
          <w:rFonts w:ascii="Times New Roman" w:eastAsiaTheme="minorHAnsi" w:hAnsi="Times New Roman" w:cs="Times New Roman"/>
          <w:sz w:val="24"/>
          <w:szCs w:val="24"/>
          <w:lang w:eastAsia="en-US"/>
        </w:rPr>
        <w:t xml:space="preserve"> como neuropatías periféricas por déficit de vitamina B6, B12 y la encefalopatía de Wernicke.</w:t>
      </w:r>
      <w:r w:rsidRPr="00B66E84">
        <w:rPr>
          <w:rFonts w:ascii="Times New Roman" w:eastAsiaTheme="minorHAnsi" w:hAnsi="Times New Roman" w:cs="Times New Roman"/>
          <w:sz w:val="24"/>
          <w:szCs w:val="24"/>
          <w:vertAlign w:val="superscript"/>
          <w:lang w:eastAsia="en-US"/>
        </w:rPr>
        <w:t>(1,2,3)</w:t>
      </w:r>
    </w:p>
    <w:p w14:paraId="481E2EF6" w14:textId="77777777" w:rsidR="00994C1E" w:rsidRPr="00B66E84" w:rsidRDefault="00994C1E" w:rsidP="00994C1E">
      <w:pPr>
        <w:spacing w:after="0" w:line="360" w:lineRule="auto"/>
        <w:rPr>
          <w:rFonts w:ascii="Times New Roman" w:eastAsiaTheme="minorHAnsi" w:hAnsi="Times New Roman" w:cs="Times New Roman"/>
          <w:sz w:val="24"/>
          <w:szCs w:val="24"/>
          <w:lang w:eastAsia="en-US"/>
        </w:rPr>
      </w:pPr>
      <w:r w:rsidRPr="00B66E84">
        <w:rPr>
          <w:rFonts w:ascii="Times New Roman" w:eastAsiaTheme="minorHAnsi" w:hAnsi="Times New Roman" w:cs="Times New Roman"/>
          <w:sz w:val="24"/>
          <w:szCs w:val="24"/>
          <w:lang w:eastAsia="en-US"/>
        </w:rPr>
        <w:t>La encefalopatía de Wernicke es una enfermedad neurológica aguda</w:t>
      </w:r>
      <w:r>
        <w:rPr>
          <w:rFonts w:ascii="Times New Roman" w:eastAsiaTheme="minorHAnsi" w:hAnsi="Times New Roman" w:cs="Times New Roman"/>
          <w:sz w:val="24"/>
          <w:szCs w:val="24"/>
          <w:lang w:eastAsia="en-US"/>
        </w:rPr>
        <w:t>,</w:t>
      </w:r>
      <w:r w:rsidRPr="00B66E84">
        <w:rPr>
          <w:rFonts w:ascii="Times New Roman" w:eastAsiaTheme="minorHAnsi" w:hAnsi="Times New Roman" w:cs="Times New Roman"/>
          <w:sz w:val="24"/>
          <w:szCs w:val="24"/>
          <w:lang w:eastAsia="en-US"/>
        </w:rPr>
        <w:t xml:space="preserve"> debida a la deficiencia de vitamina B1 </w:t>
      </w:r>
      <w:r>
        <w:rPr>
          <w:rFonts w:ascii="Times New Roman" w:eastAsiaTheme="minorHAnsi" w:hAnsi="Times New Roman" w:cs="Times New Roman"/>
          <w:sz w:val="24"/>
          <w:szCs w:val="24"/>
          <w:lang w:eastAsia="en-US"/>
        </w:rPr>
        <w:t>(</w:t>
      </w:r>
      <w:r w:rsidRPr="00B66E84">
        <w:rPr>
          <w:rFonts w:ascii="Times New Roman" w:eastAsiaTheme="minorHAnsi" w:hAnsi="Times New Roman" w:cs="Times New Roman"/>
          <w:sz w:val="24"/>
          <w:szCs w:val="24"/>
          <w:lang w:eastAsia="en-US"/>
        </w:rPr>
        <w:t>tiamina</w:t>
      </w:r>
      <w:r>
        <w:rPr>
          <w:rFonts w:ascii="Times New Roman" w:eastAsiaTheme="minorHAnsi" w:hAnsi="Times New Roman" w:cs="Times New Roman"/>
          <w:sz w:val="24"/>
          <w:szCs w:val="24"/>
          <w:lang w:eastAsia="en-US"/>
        </w:rPr>
        <w:t>)</w:t>
      </w:r>
      <w:r w:rsidRPr="00B66E84">
        <w:rPr>
          <w:rFonts w:ascii="Times New Roman" w:eastAsiaTheme="minorHAnsi" w:hAnsi="Times New Roman" w:cs="Times New Roman"/>
          <w:sz w:val="24"/>
          <w:szCs w:val="24"/>
          <w:lang w:eastAsia="en-US"/>
        </w:rPr>
        <w:t xml:space="preserve"> en el cerebro. El agotamiento de tiamina produce lesión neuronal por inhibición del metabolismo en las regiones cerebrales con altos requerimientos metabólicos. Los depósitos se mantienen durante 18 días</w:t>
      </w:r>
      <w:r>
        <w:rPr>
          <w:rFonts w:ascii="Times New Roman" w:eastAsiaTheme="minorHAnsi" w:hAnsi="Times New Roman" w:cs="Times New Roman"/>
          <w:sz w:val="24"/>
          <w:szCs w:val="24"/>
          <w:lang w:eastAsia="en-US"/>
        </w:rPr>
        <w:t>;</w:t>
      </w:r>
      <w:r w:rsidRPr="00B66E84">
        <w:rPr>
          <w:rFonts w:ascii="Times New Roman" w:eastAsiaTheme="minorHAnsi" w:hAnsi="Times New Roman" w:cs="Times New Roman"/>
          <w:sz w:val="24"/>
          <w:szCs w:val="24"/>
          <w:lang w:eastAsia="en-US"/>
        </w:rPr>
        <w:t xml:space="preserve"> si las concentraciones no se restauran después de este lapso, se inicia el deterioro en la actividad de las enzimas que requieren B1 para su funcionamiento.</w:t>
      </w:r>
      <w:r w:rsidRPr="00B66E84">
        <w:rPr>
          <w:rFonts w:ascii="Times New Roman" w:eastAsiaTheme="minorHAnsi" w:hAnsi="Times New Roman" w:cs="Times New Roman"/>
          <w:sz w:val="24"/>
          <w:szCs w:val="24"/>
          <w:vertAlign w:val="superscript"/>
          <w:lang w:eastAsia="en-US"/>
        </w:rPr>
        <w:t>(4,5,6)</w:t>
      </w:r>
    </w:p>
    <w:p w14:paraId="48FC6CE8" w14:textId="77777777" w:rsidR="00994C1E" w:rsidRPr="00B66E84" w:rsidRDefault="00994C1E" w:rsidP="00994C1E">
      <w:pPr>
        <w:spacing w:after="0" w:line="360" w:lineRule="auto"/>
        <w:rPr>
          <w:rFonts w:ascii="Times New Roman" w:eastAsiaTheme="minorHAnsi" w:hAnsi="Times New Roman" w:cs="Times New Roman"/>
          <w:sz w:val="24"/>
          <w:szCs w:val="24"/>
          <w:lang w:eastAsia="en-US"/>
        </w:rPr>
      </w:pPr>
      <w:r w:rsidRPr="00B66E84">
        <w:rPr>
          <w:rFonts w:ascii="Times New Roman" w:eastAsiaTheme="minorHAnsi" w:hAnsi="Times New Roman" w:cs="Times New Roman"/>
          <w:sz w:val="24"/>
          <w:szCs w:val="24"/>
          <w:lang w:eastAsia="en-US"/>
        </w:rPr>
        <w:t>Fue descrita por primera vez en 1881 por el neurólogo polaco Dr. Carl Wernicke</w:t>
      </w:r>
      <w:r>
        <w:rPr>
          <w:rFonts w:ascii="Times New Roman" w:eastAsiaTheme="minorHAnsi" w:hAnsi="Times New Roman" w:cs="Times New Roman"/>
          <w:sz w:val="24"/>
          <w:szCs w:val="24"/>
          <w:lang w:eastAsia="en-US"/>
        </w:rPr>
        <w:t>. D</w:t>
      </w:r>
      <w:r w:rsidRPr="00B66E84">
        <w:rPr>
          <w:rFonts w:ascii="Times New Roman" w:eastAsiaTheme="minorHAnsi" w:hAnsi="Times New Roman" w:cs="Times New Roman"/>
          <w:sz w:val="24"/>
          <w:szCs w:val="24"/>
          <w:lang w:eastAsia="en-US"/>
        </w:rPr>
        <w:t>escribió este síndrome como una tríada de confusión mental, ataxia y oftalmoplejía. La asociación entre hiperemesis gravídica y encefalopatía de Wernicke se describió en 1914, sin embargo, sigue siendo reconocida y tratada tardíamente, lo que puede traducirse en una alta mortalidad</w:t>
      </w:r>
      <w:r>
        <w:rPr>
          <w:rFonts w:ascii="Times New Roman" w:eastAsiaTheme="minorHAnsi" w:hAnsi="Times New Roman" w:cs="Times New Roman"/>
          <w:sz w:val="24"/>
          <w:szCs w:val="24"/>
          <w:lang w:eastAsia="en-US"/>
        </w:rPr>
        <w:t xml:space="preserve"> </w:t>
      </w:r>
      <w:r w:rsidRPr="00B66E84">
        <w:rPr>
          <w:rFonts w:ascii="Times New Roman" w:eastAsiaTheme="minorHAnsi" w:hAnsi="Times New Roman" w:cs="Times New Roman"/>
          <w:sz w:val="24"/>
          <w:szCs w:val="24"/>
          <w:lang w:eastAsia="en-US"/>
        </w:rPr>
        <w:t>materna y fetal. Es responsable de hasta el 50</w:t>
      </w:r>
      <w:r>
        <w:rPr>
          <w:rFonts w:ascii="Times New Roman" w:eastAsiaTheme="minorHAnsi" w:hAnsi="Times New Roman" w:cs="Times New Roman"/>
          <w:sz w:val="24"/>
          <w:szCs w:val="24"/>
          <w:lang w:eastAsia="en-US"/>
        </w:rPr>
        <w:t> </w:t>
      </w:r>
      <w:r w:rsidRPr="00B66E84">
        <w:rPr>
          <w:rFonts w:ascii="Times New Roman" w:eastAsiaTheme="minorHAnsi" w:hAnsi="Times New Roman" w:cs="Times New Roman"/>
          <w:sz w:val="24"/>
          <w:szCs w:val="24"/>
          <w:lang w:eastAsia="en-US"/>
        </w:rPr>
        <w:t>% de las muertes fetales y de lesiones neurológicas crónicas maternas</w:t>
      </w:r>
      <w:r>
        <w:rPr>
          <w:rFonts w:ascii="Times New Roman" w:eastAsiaTheme="minorHAnsi" w:hAnsi="Times New Roman" w:cs="Times New Roman"/>
          <w:sz w:val="24"/>
          <w:szCs w:val="24"/>
          <w:lang w:eastAsia="en-US"/>
        </w:rPr>
        <w:t>,</w:t>
      </w:r>
      <w:r w:rsidRPr="00B66E84">
        <w:rPr>
          <w:rFonts w:ascii="Times New Roman" w:eastAsiaTheme="minorHAnsi" w:hAnsi="Times New Roman" w:cs="Times New Roman"/>
          <w:sz w:val="24"/>
          <w:szCs w:val="24"/>
          <w:lang w:eastAsia="en-US"/>
        </w:rPr>
        <w:t xml:space="preserve"> como el síndrome de Korsakoff</w:t>
      </w:r>
      <w:r>
        <w:rPr>
          <w:rFonts w:ascii="Times New Roman" w:eastAsiaTheme="minorHAnsi" w:hAnsi="Times New Roman" w:cs="Times New Roman"/>
          <w:sz w:val="24"/>
          <w:szCs w:val="24"/>
          <w:lang w:eastAsia="en-US"/>
        </w:rPr>
        <w:t>;</w:t>
      </w:r>
      <w:r w:rsidRPr="00B66E84">
        <w:rPr>
          <w:rFonts w:ascii="Times New Roman" w:eastAsiaTheme="minorHAnsi" w:hAnsi="Times New Roman" w:cs="Times New Roman"/>
          <w:sz w:val="24"/>
          <w:szCs w:val="24"/>
          <w:lang w:eastAsia="en-US"/>
        </w:rPr>
        <w:t xml:space="preserve"> incluso puede llegar a provocar la muerte materna en un 20</w:t>
      </w:r>
      <w:r>
        <w:rPr>
          <w:rFonts w:ascii="Times New Roman" w:eastAsiaTheme="minorHAnsi" w:hAnsi="Times New Roman" w:cs="Times New Roman"/>
          <w:sz w:val="24"/>
          <w:szCs w:val="24"/>
          <w:lang w:eastAsia="en-US"/>
        </w:rPr>
        <w:t> </w:t>
      </w:r>
      <w:r w:rsidRPr="00B66E84">
        <w:rPr>
          <w:rFonts w:ascii="Times New Roman" w:eastAsiaTheme="minorHAnsi" w:hAnsi="Times New Roman" w:cs="Times New Roman"/>
          <w:sz w:val="24"/>
          <w:szCs w:val="24"/>
          <w:lang w:eastAsia="en-US"/>
        </w:rPr>
        <w:t>% de los casos.</w:t>
      </w:r>
      <w:r w:rsidRPr="00B66E84">
        <w:rPr>
          <w:rFonts w:ascii="Times New Roman" w:eastAsiaTheme="minorHAnsi" w:hAnsi="Times New Roman" w:cs="Times New Roman"/>
          <w:sz w:val="24"/>
          <w:szCs w:val="24"/>
          <w:vertAlign w:val="superscript"/>
          <w:lang w:eastAsia="en-US"/>
        </w:rPr>
        <w:t>(1,7,8)</w:t>
      </w:r>
    </w:p>
    <w:p w14:paraId="16EADC72" w14:textId="77777777" w:rsidR="00994C1E" w:rsidRPr="00B66E84" w:rsidRDefault="00994C1E" w:rsidP="00994C1E">
      <w:pPr>
        <w:spacing w:after="0" w:line="360" w:lineRule="auto"/>
        <w:rPr>
          <w:rFonts w:ascii="Times New Roman" w:eastAsiaTheme="minorHAnsi" w:hAnsi="Times New Roman" w:cs="Times New Roman"/>
          <w:sz w:val="24"/>
          <w:szCs w:val="24"/>
          <w:lang w:eastAsia="en-US"/>
        </w:rPr>
      </w:pPr>
      <w:r w:rsidRPr="00B66E84">
        <w:rPr>
          <w:rFonts w:ascii="Times New Roman" w:eastAsiaTheme="minorHAnsi" w:hAnsi="Times New Roman" w:cs="Times New Roman"/>
          <w:sz w:val="24"/>
          <w:szCs w:val="24"/>
          <w:lang w:eastAsia="en-US"/>
        </w:rPr>
        <w:t xml:space="preserve">El objetivo </w:t>
      </w:r>
      <w:r>
        <w:rPr>
          <w:rFonts w:ascii="Times New Roman" w:eastAsiaTheme="minorHAnsi" w:hAnsi="Times New Roman" w:cs="Times New Roman"/>
          <w:sz w:val="24"/>
          <w:szCs w:val="24"/>
          <w:lang w:eastAsia="en-US"/>
        </w:rPr>
        <w:t>d</w:t>
      </w:r>
      <w:r w:rsidRPr="00B66E84">
        <w:rPr>
          <w:rFonts w:ascii="Times New Roman" w:eastAsiaTheme="minorHAnsi" w:hAnsi="Times New Roman" w:cs="Times New Roman"/>
          <w:sz w:val="24"/>
          <w:szCs w:val="24"/>
          <w:lang w:eastAsia="en-US"/>
        </w:rPr>
        <w:t>e</w:t>
      </w:r>
      <w:r>
        <w:rPr>
          <w:rFonts w:ascii="Times New Roman" w:eastAsiaTheme="minorHAnsi" w:hAnsi="Times New Roman" w:cs="Times New Roman"/>
          <w:sz w:val="24"/>
          <w:szCs w:val="24"/>
          <w:lang w:eastAsia="en-US"/>
        </w:rPr>
        <w:t xml:space="preserve"> este</w:t>
      </w:r>
      <w:r w:rsidRPr="00B66E84">
        <w:rPr>
          <w:rFonts w:ascii="Times New Roman" w:eastAsiaTheme="minorHAnsi" w:hAnsi="Times New Roman" w:cs="Times New Roman"/>
          <w:sz w:val="24"/>
          <w:szCs w:val="24"/>
          <w:lang w:eastAsia="en-US"/>
        </w:rPr>
        <w:t xml:space="preserve"> trabajo es presentar un caso clínico inusual de encefalopatía de Wernicke</w:t>
      </w:r>
      <w:r>
        <w:rPr>
          <w:rFonts w:ascii="Times New Roman" w:eastAsiaTheme="minorHAnsi" w:hAnsi="Times New Roman" w:cs="Times New Roman"/>
          <w:sz w:val="24"/>
          <w:szCs w:val="24"/>
          <w:lang w:eastAsia="en-US"/>
        </w:rPr>
        <w:t>,</w:t>
      </w:r>
      <w:r w:rsidRPr="00B66E84">
        <w:rPr>
          <w:rFonts w:ascii="Times New Roman" w:eastAsiaTheme="minorHAnsi" w:hAnsi="Times New Roman" w:cs="Times New Roman"/>
          <w:sz w:val="24"/>
          <w:szCs w:val="24"/>
          <w:lang w:eastAsia="en-US"/>
        </w:rPr>
        <w:t xml:space="preserve"> como complicación de la hiperemesis gravídica.</w:t>
      </w:r>
    </w:p>
    <w:p w14:paraId="4B17C4ED" w14:textId="77777777" w:rsidR="00994C1E" w:rsidRPr="00B66E84" w:rsidRDefault="00994C1E" w:rsidP="00994C1E">
      <w:pPr>
        <w:spacing w:after="0" w:line="360" w:lineRule="auto"/>
        <w:rPr>
          <w:rFonts w:ascii="Times New Roman" w:eastAsiaTheme="minorHAnsi" w:hAnsi="Times New Roman" w:cs="Times New Roman"/>
          <w:b/>
          <w:sz w:val="24"/>
          <w:szCs w:val="24"/>
          <w:lang w:eastAsia="en-US"/>
        </w:rPr>
      </w:pPr>
    </w:p>
    <w:p w14:paraId="69EA84D2" w14:textId="77777777" w:rsidR="00994C1E" w:rsidRDefault="00994C1E" w:rsidP="00994C1E">
      <w:pPr>
        <w:spacing w:after="0" w:line="360" w:lineRule="auto"/>
        <w:jc w:val="center"/>
        <w:rPr>
          <w:rFonts w:ascii="Times New Roman" w:eastAsiaTheme="minorHAnsi" w:hAnsi="Times New Roman" w:cs="Times New Roman"/>
          <w:b/>
          <w:sz w:val="24"/>
          <w:szCs w:val="24"/>
          <w:lang w:eastAsia="en-US"/>
        </w:rPr>
      </w:pPr>
    </w:p>
    <w:p w14:paraId="7A3DCC60" w14:textId="77777777" w:rsidR="00750D47" w:rsidRDefault="00750D47">
      <w:pPr>
        <w:spacing w:after="0"/>
        <w:jc w:val="left"/>
        <w:rPr>
          <w:rFonts w:ascii="Times New Roman" w:eastAsiaTheme="minorHAnsi" w:hAnsi="Times New Roman" w:cs="Times New Roman"/>
          <w:b/>
          <w:sz w:val="32"/>
          <w:szCs w:val="32"/>
          <w:lang w:eastAsia="en-US"/>
        </w:rPr>
      </w:pPr>
      <w:r>
        <w:rPr>
          <w:rFonts w:ascii="Times New Roman" w:eastAsiaTheme="minorHAnsi" w:hAnsi="Times New Roman" w:cs="Times New Roman"/>
          <w:b/>
          <w:sz w:val="32"/>
          <w:szCs w:val="32"/>
          <w:lang w:eastAsia="en-US"/>
        </w:rPr>
        <w:br w:type="page"/>
      </w:r>
    </w:p>
    <w:p w14:paraId="64F66C7D" w14:textId="202D05A2" w:rsidR="00994C1E" w:rsidRPr="001F0D89" w:rsidRDefault="00994C1E" w:rsidP="00994C1E">
      <w:pPr>
        <w:spacing w:after="0" w:line="360" w:lineRule="auto"/>
        <w:jc w:val="center"/>
        <w:rPr>
          <w:rFonts w:ascii="Times New Roman" w:eastAsiaTheme="minorHAnsi" w:hAnsi="Times New Roman" w:cs="Times New Roman"/>
          <w:b/>
          <w:sz w:val="32"/>
          <w:szCs w:val="32"/>
          <w:lang w:eastAsia="en-US"/>
        </w:rPr>
      </w:pPr>
      <w:r w:rsidRPr="001F0D89">
        <w:rPr>
          <w:rFonts w:ascii="Times New Roman" w:eastAsiaTheme="minorHAnsi" w:hAnsi="Times New Roman" w:cs="Times New Roman"/>
          <w:b/>
          <w:sz w:val="32"/>
          <w:szCs w:val="32"/>
          <w:lang w:eastAsia="en-US"/>
        </w:rPr>
        <w:lastRenderedPageBreak/>
        <w:t>CASO CLÍNICO</w:t>
      </w:r>
    </w:p>
    <w:p w14:paraId="5CACEF72" w14:textId="77777777" w:rsidR="00994C1E" w:rsidRDefault="00994C1E" w:rsidP="00994C1E">
      <w:pPr>
        <w:spacing w:after="0" w:line="360" w:lineRule="auto"/>
        <w:rPr>
          <w:rFonts w:ascii="Times New Roman" w:eastAsiaTheme="minorHAnsi" w:hAnsi="Times New Roman" w:cs="Times New Roman"/>
          <w:sz w:val="24"/>
          <w:szCs w:val="24"/>
          <w:lang w:eastAsia="en-US"/>
        </w:rPr>
      </w:pPr>
      <w:r w:rsidRPr="00B66E84">
        <w:rPr>
          <w:rFonts w:ascii="Times New Roman" w:eastAsiaTheme="minorHAnsi" w:hAnsi="Times New Roman" w:cs="Times New Roman"/>
          <w:sz w:val="24"/>
          <w:szCs w:val="24"/>
          <w:lang w:eastAsia="en-US"/>
        </w:rPr>
        <w:t>Paciente de 42 años de edad,</w:t>
      </w:r>
      <w:r>
        <w:rPr>
          <w:rFonts w:ascii="Times New Roman" w:eastAsiaTheme="minorHAnsi" w:hAnsi="Times New Roman" w:cs="Times New Roman"/>
          <w:sz w:val="24"/>
          <w:szCs w:val="24"/>
          <w:lang w:eastAsia="en-US"/>
        </w:rPr>
        <w:t xml:space="preserve"> </w:t>
      </w:r>
      <w:r w:rsidRPr="00B66E84">
        <w:rPr>
          <w:rFonts w:ascii="Times New Roman" w:eastAsiaTheme="minorHAnsi" w:hAnsi="Times New Roman" w:cs="Times New Roman"/>
          <w:sz w:val="24"/>
          <w:szCs w:val="24"/>
          <w:lang w:eastAsia="en-US"/>
        </w:rPr>
        <w:t xml:space="preserve">blanca, </w:t>
      </w:r>
      <w:r>
        <w:rPr>
          <w:rFonts w:ascii="Times New Roman" w:eastAsiaTheme="minorHAnsi" w:hAnsi="Times New Roman" w:cs="Times New Roman"/>
          <w:sz w:val="24"/>
          <w:szCs w:val="24"/>
          <w:lang w:eastAsia="en-US"/>
        </w:rPr>
        <w:t xml:space="preserve">de </w:t>
      </w:r>
      <w:r w:rsidRPr="00B66E84">
        <w:rPr>
          <w:rFonts w:ascii="Times New Roman" w:eastAsiaTheme="minorHAnsi" w:hAnsi="Times New Roman" w:cs="Times New Roman"/>
          <w:sz w:val="24"/>
          <w:szCs w:val="24"/>
          <w:lang w:eastAsia="en-US"/>
        </w:rPr>
        <w:t>procedencia rural, diestra, con antecedentes de hipertensión arterial tratada con metildopa (250</w:t>
      </w:r>
      <w:r>
        <w:rPr>
          <w:rFonts w:ascii="Times New Roman" w:eastAsiaTheme="minorHAnsi" w:hAnsi="Times New Roman" w:cs="Times New Roman"/>
          <w:sz w:val="24"/>
          <w:szCs w:val="24"/>
          <w:lang w:eastAsia="en-US"/>
        </w:rPr>
        <w:t> </w:t>
      </w:r>
      <w:r w:rsidRPr="00B66E84">
        <w:rPr>
          <w:rFonts w:ascii="Times New Roman" w:eastAsiaTheme="minorHAnsi" w:hAnsi="Times New Roman" w:cs="Times New Roman"/>
          <w:sz w:val="24"/>
          <w:szCs w:val="24"/>
          <w:lang w:eastAsia="en-US"/>
        </w:rPr>
        <w:t>mg</w:t>
      </w:r>
      <w:r>
        <w:rPr>
          <w:rFonts w:ascii="Times New Roman" w:eastAsiaTheme="minorHAnsi" w:hAnsi="Times New Roman" w:cs="Times New Roman"/>
          <w:sz w:val="24"/>
          <w:szCs w:val="24"/>
          <w:lang w:eastAsia="en-US"/>
        </w:rPr>
        <w:t xml:space="preserve"> diarios</w:t>
      </w:r>
      <w:r w:rsidRPr="00B66E84">
        <w:rPr>
          <w:rFonts w:ascii="Times New Roman" w:eastAsiaTheme="minorHAnsi" w:hAnsi="Times New Roman" w:cs="Times New Roman"/>
          <w:sz w:val="24"/>
          <w:szCs w:val="24"/>
          <w:lang w:eastAsia="en-US"/>
        </w:rPr>
        <w:t xml:space="preserve">) 1 tableta cada 8 horas. </w:t>
      </w:r>
      <w:r>
        <w:rPr>
          <w:rFonts w:ascii="Times New Roman" w:eastAsiaTheme="minorHAnsi" w:hAnsi="Times New Roman" w:cs="Times New Roman"/>
          <w:sz w:val="24"/>
          <w:szCs w:val="24"/>
          <w:lang w:eastAsia="en-US"/>
        </w:rPr>
        <w:t>Con a</w:t>
      </w:r>
      <w:r w:rsidRPr="00B66E84">
        <w:rPr>
          <w:rFonts w:ascii="Times New Roman" w:eastAsiaTheme="minorHAnsi" w:hAnsi="Times New Roman" w:cs="Times New Roman"/>
          <w:sz w:val="24"/>
          <w:szCs w:val="24"/>
          <w:lang w:eastAsia="en-US"/>
        </w:rPr>
        <w:t>ntecedentes ginecológicos de 9 embarazos, 7 partos y 2 abortos, uno espontáneo y uno provocado, con fecha de última menstruación no precisada y gestación de 12,4 semanas</w:t>
      </w:r>
      <w:r>
        <w:rPr>
          <w:rFonts w:ascii="Times New Roman" w:eastAsiaTheme="minorHAnsi" w:hAnsi="Times New Roman" w:cs="Times New Roman"/>
          <w:sz w:val="24"/>
          <w:szCs w:val="24"/>
          <w:lang w:eastAsia="en-US"/>
        </w:rPr>
        <w:t>, según los resultados del</w:t>
      </w:r>
      <w:r w:rsidRPr="00B66E84">
        <w:rPr>
          <w:rFonts w:ascii="Times New Roman" w:eastAsiaTheme="minorHAnsi" w:hAnsi="Times New Roman" w:cs="Times New Roman"/>
          <w:sz w:val="24"/>
          <w:szCs w:val="24"/>
          <w:lang w:eastAsia="en-US"/>
        </w:rPr>
        <w:t xml:space="preserve"> ultrasonido. </w:t>
      </w:r>
    </w:p>
    <w:p w14:paraId="716AC1CD" w14:textId="77777777" w:rsidR="00994C1E" w:rsidRDefault="00994C1E" w:rsidP="00994C1E">
      <w:pPr>
        <w:spacing w:after="0" w:line="360" w:lineRule="auto"/>
        <w:rPr>
          <w:rFonts w:ascii="Times New Roman" w:eastAsiaTheme="minorHAnsi" w:hAnsi="Times New Roman" w:cs="Times New Roman"/>
          <w:sz w:val="24"/>
          <w:szCs w:val="24"/>
          <w:lang w:eastAsia="en-US"/>
        </w:rPr>
      </w:pPr>
      <w:r w:rsidRPr="00B66E84">
        <w:rPr>
          <w:rFonts w:ascii="Times New Roman" w:eastAsiaTheme="minorHAnsi" w:hAnsi="Times New Roman" w:cs="Times New Roman"/>
          <w:sz w:val="24"/>
          <w:szCs w:val="24"/>
          <w:lang w:eastAsia="en-US"/>
        </w:rPr>
        <w:t>Fue ingresada en su área de salud con el diagnóstico de hiperemesis gravídica. Por la persistencia de los síntomas fue remitida al hospital</w:t>
      </w:r>
      <w:r>
        <w:rPr>
          <w:rFonts w:ascii="Times New Roman" w:eastAsiaTheme="minorHAnsi" w:hAnsi="Times New Roman" w:cs="Times New Roman"/>
          <w:sz w:val="24"/>
          <w:szCs w:val="24"/>
          <w:lang w:eastAsia="en-US"/>
        </w:rPr>
        <w:t xml:space="preserve"> e ingresada e</w:t>
      </w:r>
      <w:r w:rsidRPr="00B66E84">
        <w:rPr>
          <w:rFonts w:ascii="Times New Roman" w:eastAsiaTheme="minorHAnsi" w:hAnsi="Times New Roman" w:cs="Times New Roman"/>
          <w:sz w:val="24"/>
          <w:szCs w:val="24"/>
          <w:lang w:eastAsia="en-US"/>
        </w:rPr>
        <w:t>n el servicio de Obstetricia</w:t>
      </w:r>
      <w:r>
        <w:rPr>
          <w:rFonts w:ascii="Times New Roman" w:eastAsiaTheme="minorHAnsi" w:hAnsi="Times New Roman" w:cs="Times New Roman"/>
          <w:sz w:val="24"/>
          <w:szCs w:val="24"/>
          <w:lang w:eastAsia="en-US"/>
        </w:rPr>
        <w:t>. S</w:t>
      </w:r>
      <w:r w:rsidRPr="00B66E84">
        <w:rPr>
          <w:rFonts w:ascii="Times New Roman" w:eastAsiaTheme="minorHAnsi" w:hAnsi="Times New Roman" w:cs="Times New Roman"/>
          <w:sz w:val="24"/>
          <w:szCs w:val="24"/>
          <w:lang w:eastAsia="en-US"/>
        </w:rPr>
        <w:t>e decidió iniciar tratamiento antimicrobiano con cefalosporina de tercera generación</w:t>
      </w:r>
      <w:r>
        <w:rPr>
          <w:rFonts w:ascii="Times New Roman" w:eastAsiaTheme="minorHAnsi" w:hAnsi="Times New Roman" w:cs="Times New Roman"/>
          <w:sz w:val="24"/>
          <w:szCs w:val="24"/>
          <w:lang w:eastAsia="en-US"/>
        </w:rPr>
        <w:t>, debido a</w:t>
      </w:r>
      <w:r w:rsidRPr="00B66E84">
        <w:rPr>
          <w:rFonts w:ascii="Times New Roman" w:eastAsiaTheme="minorHAnsi" w:hAnsi="Times New Roman" w:cs="Times New Roman"/>
          <w:sz w:val="24"/>
          <w:szCs w:val="24"/>
          <w:lang w:eastAsia="en-US"/>
        </w:rPr>
        <w:t xml:space="preserve"> infección del tracto urinario. A pesar del tratamiento, presentó signos de deshidratación y disminución del volumen urinario</w:t>
      </w:r>
      <w:r>
        <w:rPr>
          <w:rFonts w:ascii="Times New Roman" w:eastAsiaTheme="minorHAnsi" w:hAnsi="Times New Roman" w:cs="Times New Roman"/>
          <w:sz w:val="24"/>
          <w:szCs w:val="24"/>
          <w:lang w:eastAsia="en-US"/>
        </w:rPr>
        <w:t>. Se</w:t>
      </w:r>
      <w:r w:rsidRPr="00B66E84">
        <w:rPr>
          <w:rFonts w:ascii="Times New Roman" w:eastAsiaTheme="minorHAnsi" w:hAnsi="Times New Roman" w:cs="Times New Roman"/>
          <w:sz w:val="24"/>
          <w:szCs w:val="24"/>
          <w:lang w:eastAsia="en-US"/>
        </w:rPr>
        <w:t xml:space="preserve"> traslad</w:t>
      </w:r>
      <w:r>
        <w:rPr>
          <w:rFonts w:ascii="Times New Roman" w:eastAsiaTheme="minorHAnsi" w:hAnsi="Times New Roman" w:cs="Times New Roman"/>
          <w:sz w:val="24"/>
          <w:szCs w:val="24"/>
          <w:lang w:eastAsia="en-US"/>
        </w:rPr>
        <w:t>ó</w:t>
      </w:r>
      <w:r w:rsidRPr="00B66E84">
        <w:rPr>
          <w:rFonts w:ascii="Times New Roman" w:eastAsiaTheme="minorHAnsi" w:hAnsi="Times New Roman" w:cs="Times New Roman"/>
          <w:sz w:val="24"/>
          <w:szCs w:val="24"/>
          <w:lang w:eastAsia="en-US"/>
        </w:rPr>
        <w:t xml:space="preserve"> a la unidad de cuidados intensivos. </w:t>
      </w:r>
    </w:p>
    <w:p w14:paraId="2799CA10" w14:textId="77777777" w:rsidR="00994C1E" w:rsidRDefault="00994C1E" w:rsidP="00994C1E">
      <w:pPr>
        <w:spacing w:after="0" w:line="36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Debido al estado de la paciente, se propone interrumpir el embarazo. P</w:t>
      </w:r>
      <w:r w:rsidRPr="00B66E84">
        <w:rPr>
          <w:rFonts w:ascii="Times New Roman" w:eastAsiaTheme="minorHAnsi" w:hAnsi="Times New Roman" w:cs="Times New Roman"/>
          <w:sz w:val="24"/>
          <w:szCs w:val="24"/>
          <w:lang w:eastAsia="en-US"/>
        </w:rPr>
        <w:t>revio consentimiento informado</w:t>
      </w:r>
      <w:r>
        <w:rPr>
          <w:rFonts w:ascii="Times New Roman" w:eastAsiaTheme="minorHAnsi" w:hAnsi="Times New Roman" w:cs="Times New Roman"/>
          <w:sz w:val="24"/>
          <w:szCs w:val="24"/>
          <w:lang w:eastAsia="en-US"/>
        </w:rPr>
        <w:t xml:space="preserve">, se realiza la </w:t>
      </w:r>
      <w:r w:rsidRPr="00B66E84">
        <w:rPr>
          <w:rFonts w:ascii="Times New Roman" w:eastAsiaTheme="minorHAnsi" w:hAnsi="Times New Roman" w:cs="Times New Roman"/>
          <w:sz w:val="24"/>
          <w:szCs w:val="24"/>
          <w:lang w:eastAsia="en-US"/>
        </w:rPr>
        <w:t>interrup</w:t>
      </w:r>
      <w:r>
        <w:rPr>
          <w:rFonts w:ascii="Times New Roman" w:eastAsiaTheme="minorHAnsi" w:hAnsi="Times New Roman" w:cs="Times New Roman"/>
          <w:sz w:val="24"/>
          <w:szCs w:val="24"/>
          <w:lang w:eastAsia="en-US"/>
        </w:rPr>
        <w:t>c</w:t>
      </w:r>
      <w:r w:rsidRPr="00B66E84">
        <w:rPr>
          <w:rFonts w:ascii="Times New Roman" w:eastAsiaTheme="minorHAnsi" w:hAnsi="Times New Roman" w:cs="Times New Roman"/>
          <w:sz w:val="24"/>
          <w:szCs w:val="24"/>
          <w:lang w:eastAsia="en-US"/>
        </w:rPr>
        <w:t>ió</w:t>
      </w:r>
      <w:r>
        <w:rPr>
          <w:rFonts w:ascii="Times New Roman" w:eastAsiaTheme="minorHAnsi" w:hAnsi="Times New Roman" w:cs="Times New Roman"/>
          <w:sz w:val="24"/>
          <w:szCs w:val="24"/>
          <w:lang w:eastAsia="en-US"/>
        </w:rPr>
        <w:t xml:space="preserve">n, </w:t>
      </w:r>
      <w:r w:rsidRPr="00B66E84">
        <w:rPr>
          <w:rFonts w:ascii="Times New Roman" w:eastAsiaTheme="minorHAnsi" w:hAnsi="Times New Roman" w:cs="Times New Roman"/>
          <w:sz w:val="24"/>
          <w:szCs w:val="24"/>
          <w:lang w:eastAsia="en-US"/>
        </w:rPr>
        <w:t>a</w:t>
      </w:r>
      <w:r>
        <w:rPr>
          <w:rFonts w:ascii="Times New Roman" w:eastAsiaTheme="minorHAnsi" w:hAnsi="Times New Roman" w:cs="Times New Roman"/>
          <w:sz w:val="24"/>
          <w:szCs w:val="24"/>
          <w:lang w:eastAsia="en-US"/>
        </w:rPr>
        <w:t xml:space="preserve"> </w:t>
      </w:r>
      <w:r w:rsidRPr="00B66E84">
        <w:rPr>
          <w:rFonts w:ascii="Times New Roman" w:eastAsiaTheme="minorHAnsi" w:hAnsi="Times New Roman" w:cs="Times New Roman"/>
          <w:sz w:val="24"/>
          <w:szCs w:val="24"/>
          <w:lang w:eastAsia="en-US"/>
        </w:rPr>
        <w:t>l</w:t>
      </w:r>
      <w:r>
        <w:rPr>
          <w:rFonts w:ascii="Times New Roman" w:eastAsiaTheme="minorHAnsi" w:hAnsi="Times New Roman" w:cs="Times New Roman"/>
          <w:sz w:val="24"/>
          <w:szCs w:val="24"/>
          <w:lang w:eastAsia="en-US"/>
        </w:rPr>
        <w:t>as</w:t>
      </w:r>
      <w:r w:rsidRPr="00B66E84">
        <w:rPr>
          <w:rFonts w:ascii="Times New Roman" w:eastAsiaTheme="minorHAnsi" w:hAnsi="Times New Roman" w:cs="Times New Roman"/>
          <w:sz w:val="24"/>
          <w:szCs w:val="24"/>
          <w:lang w:eastAsia="en-US"/>
        </w:rPr>
        <w:t>13,5 semanas</w:t>
      </w:r>
      <w:r>
        <w:rPr>
          <w:rFonts w:ascii="Times New Roman" w:eastAsiaTheme="minorHAnsi" w:hAnsi="Times New Roman" w:cs="Times New Roman"/>
          <w:sz w:val="24"/>
          <w:szCs w:val="24"/>
          <w:lang w:eastAsia="en-US"/>
        </w:rPr>
        <w:t xml:space="preserve">, </w:t>
      </w:r>
      <w:r w:rsidRPr="00B66E84">
        <w:rPr>
          <w:rFonts w:ascii="Times New Roman" w:eastAsiaTheme="minorHAnsi" w:hAnsi="Times New Roman" w:cs="Times New Roman"/>
          <w:sz w:val="24"/>
          <w:szCs w:val="24"/>
          <w:lang w:eastAsia="en-US"/>
        </w:rPr>
        <w:t xml:space="preserve">sin complicaciones. </w:t>
      </w:r>
      <w:r>
        <w:rPr>
          <w:rFonts w:ascii="Times New Roman" w:eastAsiaTheme="minorHAnsi" w:hAnsi="Times New Roman" w:cs="Times New Roman"/>
          <w:sz w:val="24"/>
          <w:szCs w:val="24"/>
          <w:lang w:eastAsia="en-US"/>
        </w:rPr>
        <w:t>Se c</w:t>
      </w:r>
      <w:r w:rsidRPr="00B66E84">
        <w:rPr>
          <w:rFonts w:ascii="Times New Roman" w:eastAsiaTheme="minorHAnsi" w:hAnsi="Times New Roman" w:cs="Times New Roman"/>
          <w:sz w:val="24"/>
          <w:szCs w:val="24"/>
          <w:lang w:eastAsia="en-US"/>
        </w:rPr>
        <w:t>ontinuó tratamiento con ceftriaxona, dimenhidrinato, aporte hidroelectrolítico y medidas generales de soporte. Se solicitó valoración por el</w:t>
      </w:r>
      <w:r>
        <w:rPr>
          <w:rFonts w:ascii="Times New Roman" w:eastAsiaTheme="minorHAnsi" w:hAnsi="Times New Roman" w:cs="Times New Roman"/>
          <w:sz w:val="24"/>
          <w:szCs w:val="24"/>
          <w:lang w:eastAsia="en-US"/>
        </w:rPr>
        <w:t xml:space="preserve"> n</w:t>
      </w:r>
      <w:r w:rsidRPr="00B66E84">
        <w:rPr>
          <w:rFonts w:ascii="Times New Roman" w:eastAsiaTheme="minorHAnsi" w:hAnsi="Times New Roman" w:cs="Times New Roman"/>
          <w:sz w:val="24"/>
          <w:szCs w:val="24"/>
          <w:lang w:eastAsia="en-US"/>
        </w:rPr>
        <w:t>eur</w:t>
      </w:r>
      <w:r>
        <w:rPr>
          <w:rFonts w:ascii="Times New Roman" w:eastAsiaTheme="minorHAnsi" w:hAnsi="Times New Roman" w:cs="Times New Roman"/>
          <w:sz w:val="24"/>
          <w:szCs w:val="24"/>
          <w:lang w:eastAsia="en-US"/>
        </w:rPr>
        <w:t>ól</w:t>
      </w:r>
      <w:r w:rsidRPr="00B66E84">
        <w:rPr>
          <w:rFonts w:ascii="Times New Roman" w:eastAsiaTheme="minorHAnsi" w:hAnsi="Times New Roman" w:cs="Times New Roman"/>
          <w:sz w:val="24"/>
          <w:szCs w:val="24"/>
          <w:lang w:eastAsia="en-US"/>
        </w:rPr>
        <w:t>og</w:t>
      </w:r>
      <w:r>
        <w:rPr>
          <w:rFonts w:ascii="Times New Roman" w:eastAsiaTheme="minorHAnsi" w:hAnsi="Times New Roman" w:cs="Times New Roman"/>
          <w:sz w:val="24"/>
          <w:szCs w:val="24"/>
          <w:lang w:eastAsia="en-US"/>
        </w:rPr>
        <w:t xml:space="preserve">o, debido a que la paciente </w:t>
      </w:r>
      <w:r w:rsidRPr="00B66E84">
        <w:rPr>
          <w:rFonts w:ascii="Times New Roman" w:eastAsiaTheme="minorHAnsi" w:hAnsi="Times New Roman" w:cs="Times New Roman"/>
          <w:sz w:val="24"/>
          <w:szCs w:val="24"/>
          <w:lang w:eastAsia="en-US"/>
        </w:rPr>
        <w:t>ref</w:t>
      </w:r>
      <w:r>
        <w:rPr>
          <w:rFonts w:ascii="Times New Roman" w:eastAsiaTheme="minorHAnsi" w:hAnsi="Times New Roman" w:cs="Times New Roman"/>
          <w:sz w:val="24"/>
          <w:szCs w:val="24"/>
          <w:lang w:eastAsia="en-US"/>
        </w:rPr>
        <w:t>irió</w:t>
      </w:r>
      <w:r w:rsidRPr="00B66E84">
        <w:rPr>
          <w:rFonts w:ascii="Times New Roman" w:eastAsiaTheme="minorHAnsi" w:hAnsi="Times New Roman" w:cs="Times New Roman"/>
          <w:sz w:val="24"/>
          <w:szCs w:val="24"/>
          <w:lang w:eastAsia="en-US"/>
        </w:rPr>
        <w:t xml:space="preserve"> paciente mareos, visión borrosa, incoordinación de los movimientos y dificultad para incorporarse en el lecho. Al examen físico neurológico se </w:t>
      </w:r>
      <w:r>
        <w:rPr>
          <w:rFonts w:ascii="Times New Roman" w:eastAsiaTheme="minorHAnsi" w:hAnsi="Times New Roman" w:cs="Times New Roman"/>
          <w:sz w:val="24"/>
          <w:szCs w:val="24"/>
          <w:lang w:eastAsia="en-US"/>
        </w:rPr>
        <w:t>encontró</w:t>
      </w:r>
      <w:r w:rsidRPr="00B66E84">
        <w:rPr>
          <w:rFonts w:ascii="Times New Roman" w:eastAsiaTheme="minorHAnsi" w:hAnsi="Times New Roman" w:cs="Times New Roman"/>
          <w:sz w:val="24"/>
          <w:szCs w:val="24"/>
          <w:lang w:eastAsia="en-US"/>
        </w:rPr>
        <w:t>:</w:t>
      </w:r>
    </w:p>
    <w:p w14:paraId="51E99390" w14:textId="77777777" w:rsidR="00994C1E" w:rsidRPr="00B66E84" w:rsidRDefault="00994C1E" w:rsidP="00994C1E">
      <w:pPr>
        <w:spacing w:after="0" w:line="360" w:lineRule="auto"/>
        <w:rPr>
          <w:rFonts w:ascii="Times New Roman" w:eastAsiaTheme="minorHAnsi" w:hAnsi="Times New Roman" w:cs="Times New Roman"/>
          <w:sz w:val="24"/>
          <w:szCs w:val="24"/>
          <w:lang w:eastAsia="en-US"/>
        </w:rPr>
      </w:pPr>
    </w:p>
    <w:p w14:paraId="08CEEDA8" w14:textId="77777777" w:rsidR="00994C1E" w:rsidRPr="00934944" w:rsidRDefault="00994C1E" w:rsidP="00994C1E">
      <w:pPr>
        <w:pStyle w:val="Prrafodelista"/>
        <w:numPr>
          <w:ilvl w:val="0"/>
          <w:numId w:val="2"/>
        </w:numPr>
        <w:spacing w:after="0" w:line="360" w:lineRule="auto"/>
        <w:rPr>
          <w:rFonts w:ascii="Times New Roman" w:hAnsi="Times New Roman" w:cs="Times New Roman"/>
          <w:sz w:val="24"/>
          <w:szCs w:val="24"/>
        </w:rPr>
      </w:pPr>
      <w:r w:rsidRPr="00934944">
        <w:rPr>
          <w:rFonts w:ascii="Times New Roman" w:hAnsi="Times New Roman" w:cs="Times New Roman"/>
          <w:sz w:val="24"/>
          <w:szCs w:val="24"/>
        </w:rPr>
        <w:t xml:space="preserve">Somnolencia, bradipsiquia, desorientación parcial en tiempo y espacio, orientada en persona. </w:t>
      </w:r>
    </w:p>
    <w:p w14:paraId="0580008E" w14:textId="77777777" w:rsidR="00994C1E" w:rsidRPr="00934944" w:rsidRDefault="00994C1E" w:rsidP="00994C1E">
      <w:pPr>
        <w:pStyle w:val="Prrafodelista"/>
        <w:numPr>
          <w:ilvl w:val="0"/>
          <w:numId w:val="2"/>
        </w:numPr>
        <w:spacing w:after="0" w:line="360" w:lineRule="auto"/>
        <w:rPr>
          <w:rFonts w:ascii="Times New Roman" w:hAnsi="Times New Roman" w:cs="Times New Roman"/>
          <w:sz w:val="24"/>
          <w:szCs w:val="24"/>
        </w:rPr>
      </w:pPr>
      <w:r w:rsidRPr="00934944">
        <w:rPr>
          <w:rFonts w:ascii="Times New Roman" w:hAnsi="Times New Roman" w:cs="Times New Roman"/>
          <w:sz w:val="24"/>
          <w:szCs w:val="24"/>
        </w:rPr>
        <w:t>Nistagmo horizontal y rotatorio bilateral</w:t>
      </w:r>
      <w:r>
        <w:rPr>
          <w:rFonts w:ascii="Times New Roman" w:hAnsi="Times New Roman" w:cs="Times New Roman"/>
          <w:sz w:val="24"/>
          <w:szCs w:val="24"/>
        </w:rPr>
        <w:t>, p</w:t>
      </w:r>
      <w:r w:rsidRPr="00934944">
        <w:rPr>
          <w:rFonts w:ascii="Times New Roman" w:hAnsi="Times New Roman" w:cs="Times New Roman"/>
          <w:sz w:val="24"/>
          <w:szCs w:val="24"/>
        </w:rPr>
        <w:t xml:space="preserve">upilas isocóricas. </w:t>
      </w:r>
    </w:p>
    <w:p w14:paraId="1AA1F5BF" w14:textId="77777777" w:rsidR="00994C1E" w:rsidRPr="00934944" w:rsidRDefault="00994C1E" w:rsidP="00994C1E">
      <w:pPr>
        <w:pStyle w:val="Prrafodelista"/>
        <w:numPr>
          <w:ilvl w:val="0"/>
          <w:numId w:val="2"/>
        </w:numPr>
        <w:spacing w:after="0" w:line="360" w:lineRule="auto"/>
        <w:rPr>
          <w:rFonts w:ascii="Times New Roman" w:hAnsi="Times New Roman" w:cs="Times New Roman"/>
          <w:sz w:val="24"/>
          <w:szCs w:val="24"/>
        </w:rPr>
      </w:pPr>
      <w:r w:rsidRPr="00934944">
        <w:rPr>
          <w:rFonts w:ascii="Times New Roman" w:hAnsi="Times New Roman" w:cs="Times New Roman"/>
          <w:sz w:val="24"/>
          <w:szCs w:val="24"/>
        </w:rPr>
        <w:t>Dismetría en miembros superiores y ligera ataxia del tronco.</w:t>
      </w:r>
    </w:p>
    <w:p w14:paraId="525D4FAA" w14:textId="77777777" w:rsidR="00994C1E" w:rsidRPr="00934944" w:rsidRDefault="00994C1E" w:rsidP="00994C1E">
      <w:pPr>
        <w:pStyle w:val="Prrafodelista"/>
        <w:numPr>
          <w:ilvl w:val="0"/>
          <w:numId w:val="2"/>
        </w:numPr>
        <w:spacing w:after="0" w:line="360" w:lineRule="auto"/>
        <w:rPr>
          <w:rFonts w:ascii="Times New Roman" w:hAnsi="Times New Roman" w:cs="Times New Roman"/>
          <w:sz w:val="24"/>
          <w:szCs w:val="24"/>
        </w:rPr>
      </w:pPr>
      <w:r w:rsidRPr="00934944">
        <w:rPr>
          <w:rFonts w:ascii="Times New Roman" w:hAnsi="Times New Roman" w:cs="Times New Roman"/>
          <w:sz w:val="24"/>
          <w:szCs w:val="24"/>
        </w:rPr>
        <w:t>Ausencia de</w:t>
      </w:r>
      <w:r>
        <w:rPr>
          <w:rFonts w:ascii="Times New Roman" w:hAnsi="Times New Roman" w:cs="Times New Roman"/>
          <w:sz w:val="24"/>
          <w:szCs w:val="24"/>
        </w:rPr>
        <w:t xml:space="preserve"> </w:t>
      </w:r>
      <w:r w:rsidRPr="00934944">
        <w:rPr>
          <w:rFonts w:ascii="Times New Roman" w:hAnsi="Times New Roman" w:cs="Times New Roman"/>
          <w:sz w:val="24"/>
          <w:szCs w:val="24"/>
        </w:rPr>
        <w:t>rigidez</w:t>
      </w:r>
      <w:r>
        <w:rPr>
          <w:rFonts w:ascii="Times New Roman" w:hAnsi="Times New Roman" w:cs="Times New Roman"/>
          <w:sz w:val="24"/>
          <w:szCs w:val="24"/>
        </w:rPr>
        <w:t xml:space="preserve"> </w:t>
      </w:r>
      <w:r w:rsidRPr="00934944">
        <w:rPr>
          <w:rFonts w:ascii="Times New Roman" w:hAnsi="Times New Roman" w:cs="Times New Roman"/>
          <w:sz w:val="24"/>
          <w:szCs w:val="24"/>
        </w:rPr>
        <w:t xml:space="preserve">de nuca u otros signos meníngeos, de defecto motor segmentario, ni afectación de otros pares craneales. </w:t>
      </w:r>
    </w:p>
    <w:p w14:paraId="60C61E33" w14:textId="77777777" w:rsidR="00994C1E" w:rsidRPr="00934944" w:rsidRDefault="00994C1E" w:rsidP="00994C1E">
      <w:pPr>
        <w:pStyle w:val="Prrafodelista"/>
        <w:numPr>
          <w:ilvl w:val="0"/>
          <w:numId w:val="2"/>
        </w:numPr>
        <w:spacing w:after="0" w:line="360" w:lineRule="auto"/>
        <w:rPr>
          <w:rFonts w:ascii="Times New Roman" w:hAnsi="Times New Roman" w:cs="Times New Roman"/>
          <w:sz w:val="24"/>
          <w:szCs w:val="24"/>
        </w:rPr>
      </w:pPr>
      <w:r w:rsidRPr="00934944">
        <w:rPr>
          <w:rFonts w:ascii="Times New Roman" w:hAnsi="Times New Roman" w:cs="Times New Roman"/>
          <w:sz w:val="24"/>
          <w:szCs w:val="24"/>
        </w:rPr>
        <w:t>Fondo de ojo normal.</w:t>
      </w:r>
    </w:p>
    <w:p w14:paraId="2B816485" w14:textId="77777777" w:rsidR="00994C1E" w:rsidRDefault="00994C1E" w:rsidP="00994C1E">
      <w:pPr>
        <w:spacing w:after="0" w:line="360" w:lineRule="auto"/>
        <w:rPr>
          <w:rFonts w:ascii="Times New Roman" w:eastAsiaTheme="minorHAnsi" w:hAnsi="Times New Roman" w:cs="Times New Roman"/>
          <w:sz w:val="24"/>
          <w:szCs w:val="24"/>
          <w:lang w:eastAsia="en-US"/>
        </w:rPr>
      </w:pPr>
    </w:p>
    <w:p w14:paraId="1DF9FB90" w14:textId="77777777" w:rsidR="00994C1E" w:rsidRPr="00B66E84" w:rsidRDefault="00994C1E" w:rsidP="00994C1E">
      <w:pPr>
        <w:spacing w:after="0" w:line="360" w:lineRule="auto"/>
        <w:rPr>
          <w:rFonts w:ascii="Times New Roman" w:eastAsiaTheme="minorHAnsi" w:hAnsi="Times New Roman" w:cs="Times New Roman"/>
          <w:sz w:val="24"/>
          <w:szCs w:val="24"/>
          <w:lang w:eastAsia="en-US"/>
        </w:rPr>
      </w:pPr>
      <w:r w:rsidRPr="00B66E84">
        <w:rPr>
          <w:rFonts w:ascii="Times New Roman" w:eastAsiaTheme="minorHAnsi" w:hAnsi="Times New Roman" w:cs="Times New Roman"/>
          <w:sz w:val="24"/>
          <w:szCs w:val="24"/>
          <w:lang w:eastAsia="en-US"/>
        </w:rPr>
        <w:t>Veinticuatro horas después, la paciente dejó de comunicarse verbalmente y estaba somnolienta. Se repitió el fondo de ojo que informó una probable neuropatía óptica de causa inmunológica</w:t>
      </w:r>
      <w:r>
        <w:rPr>
          <w:rFonts w:ascii="Times New Roman" w:eastAsiaTheme="minorHAnsi" w:hAnsi="Times New Roman" w:cs="Times New Roman"/>
          <w:sz w:val="24"/>
          <w:szCs w:val="24"/>
          <w:lang w:eastAsia="en-US"/>
        </w:rPr>
        <w:t>. S</w:t>
      </w:r>
      <w:r w:rsidRPr="00B66E84">
        <w:rPr>
          <w:rFonts w:ascii="Times New Roman" w:eastAsiaTheme="minorHAnsi" w:hAnsi="Times New Roman" w:cs="Times New Roman"/>
          <w:sz w:val="24"/>
          <w:szCs w:val="24"/>
          <w:lang w:eastAsia="en-US"/>
        </w:rPr>
        <w:t xml:space="preserve">e realizó una </w:t>
      </w:r>
      <w:r w:rsidRPr="00B66E84">
        <w:rPr>
          <w:rFonts w:ascii="Times New Roman" w:eastAsiaTheme="minorHAnsi" w:hAnsi="Times New Roman" w:cs="Times New Roman"/>
          <w:sz w:val="24"/>
          <w:szCs w:val="24"/>
          <w:lang w:eastAsia="en-US"/>
        </w:rPr>
        <w:lastRenderedPageBreak/>
        <w:t>punción lumbar con manometría</w:t>
      </w:r>
      <w:r>
        <w:rPr>
          <w:rFonts w:ascii="Times New Roman" w:eastAsiaTheme="minorHAnsi" w:hAnsi="Times New Roman" w:cs="Times New Roman"/>
          <w:sz w:val="24"/>
          <w:szCs w:val="24"/>
          <w:lang w:eastAsia="en-US"/>
        </w:rPr>
        <w:t>;</w:t>
      </w:r>
      <w:r w:rsidRPr="00B66E84">
        <w:rPr>
          <w:rFonts w:ascii="Times New Roman" w:eastAsiaTheme="minorHAnsi" w:hAnsi="Times New Roman" w:cs="Times New Roman"/>
          <w:sz w:val="24"/>
          <w:szCs w:val="24"/>
          <w:lang w:eastAsia="en-US"/>
        </w:rPr>
        <w:t xml:space="preserve"> la presión de apertura del líquido cefalorraquídeo </w:t>
      </w:r>
      <w:r>
        <w:rPr>
          <w:rFonts w:ascii="Times New Roman" w:eastAsiaTheme="minorHAnsi" w:hAnsi="Times New Roman" w:cs="Times New Roman"/>
          <w:sz w:val="24"/>
          <w:szCs w:val="24"/>
          <w:lang w:eastAsia="en-US"/>
        </w:rPr>
        <w:t xml:space="preserve">fue </w:t>
      </w:r>
      <w:r w:rsidRPr="00B66E84">
        <w:rPr>
          <w:rFonts w:ascii="Times New Roman" w:eastAsiaTheme="minorHAnsi" w:hAnsi="Times New Roman" w:cs="Times New Roman"/>
          <w:sz w:val="24"/>
          <w:szCs w:val="24"/>
          <w:lang w:eastAsia="en-US"/>
        </w:rPr>
        <w:t>de 200 mm de H</w:t>
      </w:r>
      <w:r w:rsidRPr="00B66E84">
        <w:rPr>
          <w:rFonts w:ascii="Times New Roman" w:eastAsiaTheme="minorHAnsi" w:hAnsi="Times New Roman" w:cs="Times New Roman"/>
          <w:b/>
          <w:sz w:val="24"/>
          <w:szCs w:val="24"/>
          <w:vertAlign w:val="subscript"/>
          <w:lang w:eastAsia="en-US"/>
        </w:rPr>
        <w:t>2</w:t>
      </w:r>
      <w:r w:rsidRPr="00B66E84">
        <w:rPr>
          <w:rFonts w:ascii="Times New Roman" w:eastAsiaTheme="minorHAnsi" w:hAnsi="Times New Roman" w:cs="Times New Roman"/>
          <w:sz w:val="24"/>
          <w:szCs w:val="24"/>
          <w:lang w:eastAsia="en-US"/>
        </w:rPr>
        <w:t>O (normal),</w:t>
      </w:r>
      <w:r>
        <w:rPr>
          <w:rFonts w:ascii="Times New Roman" w:eastAsiaTheme="minorHAnsi" w:hAnsi="Times New Roman" w:cs="Times New Roman"/>
          <w:sz w:val="24"/>
          <w:szCs w:val="24"/>
          <w:lang w:eastAsia="en-US"/>
        </w:rPr>
        <w:t xml:space="preserve"> </w:t>
      </w:r>
      <w:r w:rsidRPr="00B66E84">
        <w:rPr>
          <w:rFonts w:ascii="Times New Roman" w:eastAsiaTheme="minorHAnsi" w:hAnsi="Times New Roman" w:cs="Times New Roman"/>
          <w:sz w:val="24"/>
          <w:szCs w:val="24"/>
          <w:lang w:eastAsia="en-US"/>
        </w:rPr>
        <w:t>sin elementos atribuibles</w:t>
      </w:r>
      <w:r>
        <w:rPr>
          <w:rFonts w:ascii="Times New Roman" w:eastAsiaTheme="minorHAnsi" w:hAnsi="Times New Roman" w:cs="Times New Roman"/>
          <w:sz w:val="24"/>
          <w:szCs w:val="24"/>
          <w:lang w:eastAsia="en-US"/>
        </w:rPr>
        <w:t xml:space="preserve"> </w:t>
      </w:r>
      <w:r w:rsidRPr="00B66E84">
        <w:rPr>
          <w:rFonts w:ascii="Times New Roman" w:eastAsiaTheme="minorHAnsi" w:hAnsi="Times New Roman" w:cs="Times New Roman"/>
          <w:sz w:val="24"/>
          <w:szCs w:val="24"/>
          <w:lang w:eastAsia="en-US"/>
        </w:rPr>
        <w:t>de neuroinfección</w:t>
      </w:r>
      <w:r>
        <w:rPr>
          <w:rFonts w:ascii="Times New Roman" w:eastAsiaTheme="minorHAnsi" w:hAnsi="Times New Roman" w:cs="Times New Roman"/>
          <w:sz w:val="24"/>
          <w:szCs w:val="24"/>
          <w:lang w:eastAsia="en-US"/>
        </w:rPr>
        <w:t>. S</w:t>
      </w:r>
      <w:r w:rsidRPr="00B66E84">
        <w:rPr>
          <w:rFonts w:ascii="Times New Roman" w:eastAsiaTheme="minorHAnsi" w:hAnsi="Times New Roman" w:cs="Times New Roman"/>
          <w:sz w:val="24"/>
          <w:szCs w:val="24"/>
          <w:lang w:eastAsia="en-US"/>
        </w:rPr>
        <w:t>e planteó una encefalopatía de Wernicke</w:t>
      </w:r>
      <w:r>
        <w:rPr>
          <w:rFonts w:ascii="Times New Roman" w:eastAsiaTheme="minorHAnsi" w:hAnsi="Times New Roman" w:cs="Times New Roman"/>
          <w:sz w:val="24"/>
          <w:szCs w:val="24"/>
          <w:lang w:eastAsia="en-US"/>
        </w:rPr>
        <w:t>,</w:t>
      </w:r>
      <w:r w:rsidRPr="00B66E84">
        <w:rPr>
          <w:rFonts w:ascii="Times New Roman" w:eastAsiaTheme="minorHAnsi" w:hAnsi="Times New Roman" w:cs="Times New Roman"/>
          <w:sz w:val="24"/>
          <w:szCs w:val="24"/>
          <w:lang w:eastAsia="en-US"/>
        </w:rPr>
        <w:t xml:space="preserve"> secundaria a hiperemesis gravídica. </w:t>
      </w:r>
    </w:p>
    <w:p w14:paraId="1A349476" w14:textId="77777777" w:rsidR="00994C1E" w:rsidRPr="00B66E84" w:rsidRDefault="00994C1E" w:rsidP="00994C1E">
      <w:pPr>
        <w:spacing w:after="0" w:line="360" w:lineRule="auto"/>
        <w:rPr>
          <w:rFonts w:ascii="Times New Roman" w:eastAsiaTheme="minorHAnsi" w:hAnsi="Times New Roman" w:cs="Times New Roman"/>
          <w:sz w:val="24"/>
          <w:szCs w:val="24"/>
          <w:lang w:eastAsia="en-US"/>
        </w:rPr>
      </w:pPr>
      <w:r w:rsidRPr="00B66E84">
        <w:rPr>
          <w:rFonts w:ascii="Times New Roman" w:eastAsiaTheme="minorHAnsi" w:hAnsi="Times New Roman" w:cs="Times New Roman"/>
          <w:sz w:val="24"/>
          <w:szCs w:val="24"/>
          <w:lang w:eastAsia="en-US"/>
        </w:rPr>
        <w:t>Se inició tratamiento con vitamina B1 por vía parenteral y fue notable la gradual mejoría clínica. Después de realizada la resonancia magnética por imágenes y justificado por la extensión e intensidad de las lesiones, se añadió al tratamiento</w:t>
      </w:r>
      <w:r>
        <w:rPr>
          <w:rFonts w:ascii="Times New Roman" w:eastAsiaTheme="minorHAnsi" w:hAnsi="Times New Roman" w:cs="Times New Roman"/>
          <w:sz w:val="24"/>
          <w:szCs w:val="24"/>
          <w:lang w:eastAsia="en-US"/>
        </w:rPr>
        <w:t xml:space="preserve">, </w:t>
      </w:r>
      <w:r w:rsidRPr="00B66E84">
        <w:rPr>
          <w:rFonts w:ascii="Times New Roman" w:eastAsiaTheme="minorHAnsi" w:hAnsi="Times New Roman" w:cs="Times New Roman"/>
          <w:sz w:val="24"/>
          <w:szCs w:val="24"/>
          <w:lang w:eastAsia="en-US"/>
        </w:rPr>
        <w:t xml:space="preserve">metilprednisolona </w:t>
      </w:r>
      <w:r>
        <w:rPr>
          <w:rFonts w:ascii="Times New Roman" w:eastAsiaTheme="minorHAnsi" w:hAnsi="Times New Roman" w:cs="Times New Roman"/>
          <w:sz w:val="24"/>
          <w:szCs w:val="24"/>
          <w:lang w:eastAsia="en-US"/>
        </w:rPr>
        <w:t>i.v.,</w:t>
      </w:r>
      <w:r w:rsidRPr="00B66E84">
        <w:rPr>
          <w:rFonts w:ascii="Times New Roman" w:eastAsiaTheme="minorHAnsi" w:hAnsi="Times New Roman" w:cs="Times New Roman"/>
          <w:sz w:val="24"/>
          <w:szCs w:val="24"/>
          <w:lang w:eastAsia="en-US"/>
        </w:rPr>
        <w:t>1 g diario</w:t>
      </w:r>
      <w:r>
        <w:rPr>
          <w:rFonts w:ascii="Times New Roman" w:eastAsiaTheme="minorHAnsi" w:hAnsi="Times New Roman" w:cs="Times New Roman"/>
          <w:sz w:val="24"/>
          <w:szCs w:val="24"/>
          <w:lang w:eastAsia="en-US"/>
        </w:rPr>
        <w:t>,</w:t>
      </w:r>
      <w:r w:rsidRPr="00B66E84">
        <w:rPr>
          <w:rFonts w:ascii="Times New Roman" w:eastAsiaTheme="minorHAnsi" w:hAnsi="Times New Roman" w:cs="Times New Roman"/>
          <w:sz w:val="24"/>
          <w:szCs w:val="24"/>
          <w:lang w:eastAsia="en-US"/>
        </w:rPr>
        <w:t xml:space="preserve"> por </w:t>
      </w:r>
      <w:r>
        <w:rPr>
          <w:rFonts w:ascii="Times New Roman" w:eastAsiaTheme="minorHAnsi" w:hAnsi="Times New Roman" w:cs="Times New Roman"/>
          <w:sz w:val="24"/>
          <w:szCs w:val="24"/>
          <w:lang w:eastAsia="en-US"/>
        </w:rPr>
        <w:t>4</w:t>
      </w:r>
      <w:r w:rsidRPr="00B66E84">
        <w:rPr>
          <w:rFonts w:ascii="Times New Roman" w:eastAsiaTheme="minorHAnsi" w:hAnsi="Times New Roman" w:cs="Times New Roman"/>
          <w:sz w:val="24"/>
          <w:szCs w:val="24"/>
          <w:lang w:eastAsia="en-US"/>
        </w:rPr>
        <w:t xml:space="preserve"> días</w:t>
      </w:r>
      <w:r>
        <w:rPr>
          <w:rFonts w:ascii="Times New Roman" w:eastAsiaTheme="minorHAnsi" w:hAnsi="Times New Roman" w:cs="Times New Roman"/>
          <w:sz w:val="24"/>
          <w:szCs w:val="24"/>
          <w:lang w:eastAsia="en-US"/>
        </w:rPr>
        <w:t>. Tuvo</w:t>
      </w:r>
      <w:r w:rsidRPr="00B66E84">
        <w:rPr>
          <w:rFonts w:ascii="Times New Roman" w:eastAsiaTheme="minorHAnsi" w:hAnsi="Times New Roman" w:cs="Times New Roman"/>
          <w:sz w:val="24"/>
          <w:szCs w:val="24"/>
          <w:lang w:eastAsia="en-US"/>
        </w:rPr>
        <w:t xml:space="preserve"> una evolución favorable</w:t>
      </w:r>
      <w:r>
        <w:rPr>
          <w:rFonts w:ascii="Times New Roman" w:eastAsiaTheme="minorHAnsi" w:hAnsi="Times New Roman" w:cs="Times New Roman"/>
          <w:sz w:val="24"/>
          <w:szCs w:val="24"/>
          <w:lang w:eastAsia="en-US"/>
        </w:rPr>
        <w:t xml:space="preserve">, </w:t>
      </w:r>
      <w:r w:rsidRPr="00B66E84">
        <w:rPr>
          <w:rFonts w:ascii="Times New Roman" w:eastAsiaTheme="minorHAnsi" w:hAnsi="Times New Roman" w:cs="Times New Roman"/>
          <w:sz w:val="24"/>
          <w:szCs w:val="24"/>
          <w:lang w:eastAsia="en-US"/>
        </w:rPr>
        <w:t>sin complicaciones.</w:t>
      </w:r>
    </w:p>
    <w:p w14:paraId="6E3041D7" w14:textId="77777777" w:rsidR="00994C1E" w:rsidRDefault="00994C1E" w:rsidP="00994C1E">
      <w:pPr>
        <w:spacing w:after="0" w:line="360" w:lineRule="auto"/>
        <w:rPr>
          <w:rFonts w:ascii="Times New Roman" w:eastAsiaTheme="minorHAnsi" w:hAnsi="Times New Roman" w:cs="Times New Roman"/>
          <w:bCs/>
          <w:sz w:val="24"/>
          <w:szCs w:val="24"/>
          <w:lang w:eastAsia="en-US"/>
        </w:rPr>
      </w:pPr>
      <w:r w:rsidRPr="003D0E93">
        <w:rPr>
          <w:rFonts w:ascii="Times New Roman" w:eastAsiaTheme="minorHAnsi" w:hAnsi="Times New Roman" w:cs="Times New Roman"/>
          <w:bCs/>
          <w:sz w:val="24"/>
          <w:szCs w:val="24"/>
          <w:lang w:eastAsia="en-US"/>
        </w:rPr>
        <w:t>Complementarios:</w:t>
      </w:r>
    </w:p>
    <w:p w14:paraId="4C5AC02D" w14:textId="77777777" w:rsidR="00994C1E" w:rsidRDefault="00994C1E" w:rsidP="00994C1E">
      <w:pPr>
        <w:spacing w:after="0" w:line="360" w:lineRule="auto"/>
        <w:rPr>
          <w:rFonts w:ascii="Times New Roman" w:eastAsiaTheme="minorHAnsi" w:hAnsi="Times New Roman" w:cs="Times New Roman"/>
          <w:bCs/>
          <w:sz w:val="24"/>
          <w:szCs w:val="24"/>
          <w:lang w:eastAsia="en-US"/>
        </w:rPr>
      </w:pPr>
    </w:p>
    <w:p w14:paraId="508B6DEA" w14:textId="77777777" w:rsidR="00994C1E" w:rsidRDefault="00994C1E" w:rsidP="00994C1E">
      <w:pPr>
        <w:pStyle w:val="Prrafodelista"/>
        <w:numPr>
          <w:ilvl w:val="0"/>
          <w:numId w:val="3"/>
        </w:numPr>
        <w:spacing w:after="0" w:line="360" w:lineRule="auto"/>
        <w:rPr>
          <w:rFonts w:ascii="Times New Roman" w:hAnsi="Times New Roman" w:cs="Times New Roman"/>
          <w:sz w:val="24"/>
          <w:szCs w:val="24"/>
        </w:rPr>
      </w:pPr>
      <w:r>
        <w:rPr>
          <w:rFonts w:ascii="Times New Roman" w:hAnsi="Times New Roman" w:cs="Times New Roman"/>
          <w:bCs/>
          <w:sz w:val="24"/>
          <w:szCs w:val="24"/>
        </w:rPr>
        <w:t>H</w:t>
      </w:r>
      <w:r w:rsidRPr="00A30103">
        <w:rPr>
          <w:rFonts w:ascii="Times New Roman" w:hAnsi="Times New Roman" w:cs="Times New Roman"/>
          <w:sz w:val="24"/>
          <w:szCs w:val="24"/>
        </w:rPr>
        <w:t>emoglobina</w:t>
      </w:r>
      <w:r>
        <w:rPr>
          <w:rFonts w:ascii="Times New Roman" w:hAnsi="Times New Roman" w:cs="Times New Roman"/>
          <w:sz w:val="24"/>
          <w:szCs w:val="24"/>
        </w:rPr>
        <w:t>:</w:t>
      </w:r>
      <w:r w:rsidRPr="00A30103">
        <w:rPr>
          <w:rFonts w:ascii="Times New Roman" w:hAnsi="Times New Roman" w:cs="Times New Roman"/>
          <w:sz w:val="24"/>
          <w:szCs w:val="24"/>
        </w:rPr>
        <w:t xml:space="preserve"> 106 g/L</w:t>
      </w:r>
    </w:p>
    <w:p w14:paraId="1004959C" w14:textId="77777777" w:rsidR="00994C1E" w:rsidRDefault="00994C1E" w:rsidP="00994C1E">
      <w:pPr>
        <w:pStyle w:val="Prrafodelista"/>
        <w:numPr>
          <w:ilvl w:val="0"/>
          <w:numId w:val="3"/>
        </w:numPr>
        <w:spacing w:after="0" w:line="360" w:lineRule="auto"/>
        <w:rPr>
          <w:rFonts w:ascii="Times New Roman" w:hAnsi="Times New Roman" w:cs="Times New Roman"/>
          <w:sz w:val="24"/>
          <w:szCs w:val="24"/>
        </w:rPr>
      </w:pPr>
      <w:r>
        <w:rPr>
          <w:rFonts w:ascii="Times New Roman" w:hAnsi="Times New Roman" w:cs="Times New Roman"/>
          <w:sz w:val="24"/>
          <w:szCs w:val="24"/>
        </w:rPr>
        <w:t>H</w:t>
      </w:r>
      <w:r w:rsidRPr="00A30103">
        <w:rPr>
          <w:rFonts w:ascii="Times New Roman" w:hAnsi="Times New Roman" w:cs="Times New Roman"/>
          <w:sz w:val="24"/>
          <w:szCs w:val="24"/>
        </w:rPr>
        <w:t>ematocrito</w:t>
      </w:r>
      <w:r>
        <w:rPr>
          <w:rFonts w:ascii="Times New Roman" w:hAnsi="Times New Roman" w:cs="Times New Roman"/>
          <w:sz w:val="24"/>
          <w:szCs w:val="24"/>
        </w:rPr>
        <w:t>:</w:t>
      </w:r>
      <w:r w:rsidRPr="00A30103">
        <w:rPr>
          <w:rFonts w:ascii="Times New Roman" w:hAnsi="Times New Roman" w:cs="Times New Roman"/>
          <w:sz w:val="24"/>
          <w:szCs w:val="24"/>
        </w:rPr>
        <w:t xml:space="preserve"> 0,35</w:t>
      </w:r>
    </w:p>
    <w:p w14:paraId="1AEC2EDB" w14:textId="77777777" w:rsidR="00994C1E" w:rsidRDefault="00994C1E" w:rsidP="00994C1E">
      <w:pPr>
        <w:pStyle w:val="Prrafodelista"/>
        <w:numPr>
          <w:ilvl w:val="0"/>
          <w:numId w:val="3"/>
        </w:numPr>
        <w:spacing w:after="0" w:line="360" w:lineRule="auto"/>
        <w:rPr>
          <w:rFonts w:ascii="Times New Roman" w:hAnsi="Times New Roman" w:cs="Times New Roman"/>
          <w:sz w:val="24"/>
          <w:szCs w:val="24"/>
        </w:rPr>
      </w:pPr>
      <w:r>
        <w:rPr>
          <w:rFonts w:ascii="Times New Roman" w:hAnsi="Times New Roman" w:cs="Times New Roman"/>
          <w:sz w:val="24"/>
          <w:szCs w:val="24"/>
        </w:rPr>
        <w:t>E</w:t>
      </w:r>
      <w:r w:rsidRPr="00A30103">
        <w:rPr>
          <w:rFonts w:ascii="Times New Roman" w:hAnsi="Times New Roman" w:cs="Times New Roman"/>
          <w:sz w:val="24"/>
          <w:szCs w:val="24"/>
        </w:rPr>
        <w:t>ritrosedimentación</w:t>
      </w:r>
      <w:r>
        <w:rPr>
          <w:rFonts w:ascii="Times New Roman" w:hAnsi="Times New Roman" w:cs="Times New Roman"/>
          <w:sz w:val="24"/>
          <w:szCs w:val="24"/>
        </w:rPr>
        <w:t>:</w:t>
      </w:r>
      <w:r w:rsidRPr="00A30103">
        <w:rPr>
          <w:rFonts w:ascii="Times New Roman" w:hAnsi="Times New Roman" w:cs="Times New Roman"/>
          <w:sz w:val="24"/>
          <w:szCs w:val="24"/>
        </w:rPr>
        <w:t xml:space="preserve"> 62 mm/h</w:t>
      </w:r>
    </w:p>
    <w:p w14:paraId="71CE4F56" w14:textId="77777777" w:rsidR="00994C1E" w:rsidRDefault="00994C1E" w:rsidP="00994C1E">
      <w:pPr>
        <w:pStyle w:val="Prrafodelista"/>
        <w:numPr>
          <w:ilvl w:val="0"/>
          <w:numId w:val="3"/>
        </w:numPr>
        <w:spacing w:after="0" w:line="360" w:lineRule="auto"/>
        <w:rPr>
          <w:rFonts w:ascii="Times New Roman" w:hAnsi="Times New Roman" w:cs="Times New Roman"/>
          <w:sz w:val="24"/>
          <w:szCs w:val="24"/>
        </w:rPr>
      </w:pPr>
      <w:r>
        <w:rPr>
          <w:rFonts w:ascii="Times New Roman" w:hAnsi="Times New Roman" w:cs="Times New Roman"/>
          <w:sz w:val="24"/>
          <w:szCs w:val="24"/>
        </w:rPr>
        <w:t>L</w:t>
      </w:r>
      <w:r w:rsidRPr="00A30103">
        <w:rPr>
          <w:rFonts w:ascii="Times New Roman" w:hAnsi="Times New Roman" w:cs="Times New Roman"/>
          <w:sz w:val="24"/>
          <w:szCs w:val="24"/>
        </w:rPr>
        <w:t>eucograma</w:t>
      </w:r>
      <w:r>
        <w:rPr>
          <w:rFonts w:ascii="Times New Roman" w:hAnsi="Times New Roman" w:cs="Times New Roman"/>
          <w:sz w:val="24"/>
          <w:szCs w:val="24"/>
        </w:rPr>
        <w:t>:</w:t>
      </w:r>
      <w:r w:rsidRPr="00A30103">
        <w:rPr>
          <w:rFonts w:ascii="Times New Roman" w:hAnsi="Times New Roman" w:cs="Times New Roman"/>
          <w:sz w:val="24"/>
          <w:szCs w:val="24"/>
        </w:rPr>
        <w:t xml:space="preserve"> 10,0 x 10</w:t>
      </w:r>
      <w:r w:rsidRPr="00A30103">
        <w:rPr>
          <w:rFonts w:ascii="Times New Roman" w:hAnsi="Times New Roman" w:cs="Times New Roman"/>
          <w:sz w:val="24"/>
          <w:szCs w:val="24"/>
          <w:vertAlign w:val="superscript"/>
        </w:rPr>
        <w:t>9</w:t>
      </w:r>
      <w:r w:rsidRPr="00A30103">
        <w:rPr>
          <w:rFonts w:ascii="Times New Roman" w:hAnsi="Times New Roman" w:cs="Times New Roman"/>
          <w:sz w:val="24"/>
          <w:szCs w:val="24"/>
        </w:rPr>
        <w:t>/L, P 0,69, L 0,31, E 0,01</w:t>
      </w:r>
    </w:p>
    <w:p w14:paraId="12C696E6" w14:textId="77777777" w:rsidR="00994C1E" w:rsidRDefault="00994C1E" w:rsidP="00994C1E">
      <w:pPr>
        <w:pStyle w:val="Prrafodelista"/>
        <w:numPr>
          <w:ilvl w:val="0"/>
          <w:numId w:val="3"/>
        </w:numPr>
        <w:spacing w:after="0" w:line="360" w:lineRule="auto"/>
        <w:rPr>
          <w:rFonts w:ascii="Times New Roman" w:hAnsi="Times New Roman" w:cs="Times New Roman"/>
          <w:sz w:val="24"/>
          <w:szCs w:val="24"/>
        </w:rPr>
      </w:pPr>
      <w:r>
        <w:rPr>
          <w:rFonts w:ascii="Times New Roman" w:hAnsi="Times New Roman" w:cs="Times New Roman"/>
          <w:sz w:val="24"/>
          <w:szCs w:val="24"/>
        </w:rPr>
        <w:t>C</w:t>
      </w:r>
      <w:r w:rsidRPr="00A30103">
        <w:rPr>
          <w:rFonts w:ascii="Times New Roman" w:hAnsi="Times New Roman" w:cs="Times New Roman"/>
          <w:sz w:val="24"/>
          <w:szCs w:val="24"/>
        </w:rPr>
        <w:t>onteo de plaquetas</w:t>
      </w:r>
      <w:r>
        <w:rPr>
          <w:rFonts w:ascii="Times New Roman" w:hAnsi="Times New Roman" w:cs="Times New Roman"/>
          <w:sz w:val="24"/>
          <w:szCs w:val="24"/>
        </w:rPr>
        <w:t>:</w:t>
      </w:r>
      <w:r w:rsidRPr="00A30103">
        <w:rPr>
          <w:rFonts w:ascii="Times New Roman" w:hAnsi="Times New Roman" w:cs="Times New Roman"/>
          <w:sz w:val="24"/>
          <w:szCs w:val="24"/>
        </w:rPr>
        <w:t xml:space="preserve"> 290 x 10</w:t>
      </w:r>
      <w:r w:rsidRPr="00A30103">
        <w:rPr>
          <w:rFonts w:ascii="Times New Roman" w:hAnsi="Times New Roman" w:cs="Times New Roman"/>
          <w:sz w:val="24"/>
          <w:szCs w:val="24"/>
          <w:vertAlign w:val="superscript"/>
        </w:rPr>
        <w:t>9</w:t>
      </w:r>
      <w:r w:rsidRPr="00A30103">
        <w:rPr>
          <w:rFonts w:ascii="Times New Roman" w:hAnsi="Times New Roman" w:cs="Times New Roman"/>
          <w:sz w:val="24"/>
          <w:szCs w:val="24"/>
        </w:rPr>
        <w:t>/L</w:t>
      </w:r>
    </w:p>
    <w:p w14:paraId="6797A462" w14:textId="77777777" w:rsidR="00994C1E" w:rsidRDefault="00994C1E" w:rsidP="00994C1E">
      <w:pPr>
        <w:pStyle w:val="Prrafodelista"/>
        <w:numPr>
          <w:ilvl w:val="0"/>
          <w:numId w:val="3"/>
        </w:numPr>
        <w:spacing w:after="0" w:line="360" w:lineRule="auto"/>
        <w:rPr>
          <w:rFonts w:ascii="Times New Roman" w:hAnsi="Times New Roman" w:cs="Times New Roman"/>
          <w:sz w:val="24"/>
          <w:szCs w:val="24"/>
        </w:rPr>
      </w:pPr>
      <w:r>
        <w:rPr>
          <w:rFonts w:ascii="Times New Roman" w:hAnsi="Times New Roman" w:cs="Times New Roman"/>
          <w:sz w:val="24"/>
          <w:szCs w:val="24"/>
        </w:rPr>
        <w:t>G</w:t>
      </w:r>
      <w:r w:rsidRPr="00A30103">
        <w:rPr>
          <w:rFonts w:ascii="Times New Roman" w:hAnsi="Times New Roman" w:cs="Times New Roman"/>
          <w:sz w:val="24"/>
          <w:szCs w:val="24"/>
        </w:rPr>
        <w:t>lucemia</w:t>
      </w:r>
      <w:r>
        <w:rPr>
          <w:rFonts w:ascii="Times New Roman" w:hAnsi="Times New Roman" w:cs="Times New Roman"/>
          <w:sz w:val="24"/>
          <w:szCs w:val="24"/>
        </w:rPr>
        <w:t>:</w:t>
      </w:r>
      <w:r w:rsidRPr="00A30103">
        <w:rPr>
          <w:rFonts w:ascii="Times New Roman" w:hAnsi="Times New Roman" w:cs="Times New Roman"/>
          <w:sz w:val="24"/>
          <w:szCs w:val="24"/>
        </w:rPr>
        <w:t xml:space="preserve"> 5,4 mmol/L</w:t>
      </w:r>
    </w:p>
    <w:p w14:paraId="3F8A3199" w14:textId="77777777" w:rsidR="00994C1E" w:rsidRDefault="00994C1E" w:rsidP="00994C1E">
      <w:pPr>
        <w:pStyle w:val="Prrafodelista"/>
        <w:numPr>
          <w:ilvl w:val="0"/>
          <w:numId w:val="3"/>
        </w:numPr>
        <w:spacing w:after="0" w:line="360" w:lineRule="auto"/>
        <w:rPr>
          <w:rFonts w:ascii="Times New Roman" w:hAnsi="Times New Roman" w:cs="Times New Roman"/>
          <w:sz w:val="24"/>
          <w:szCs w:val="24"/>
        </w:rPr>
      </w:pPr>
      <w:r>
        <w:rPr>
          <w:rFonts w:ascii="Times New Roman" w:hAnsi="Times New Roman" w:cs="Times New Roman"/>
          <w:sz w:val="24"/>
          <w:szCs w:val="24"/>
        </w:rPr>
        <w:t>C</w:t>
      </w:r>
      <w:r w:rsidRPr="00A30103">
        <w:rPr>
          <w:rFonts w:ascii="Times New Roman" w:hAnsi="Times New Roman" w:cs="Times New Roman"/>
          <w:sz w:val="24"/>
          <w:szCs w:val="24"/>
        </w:rPr>
        <w:t>reatinina</w:t>
      </w:r>
      <w:r>
        <w:rPr>
          <w:rFonts w:ascii="Times New Roman" w:hAnsi="Times New Roman" w:cs="Times New Roman"/>
          <w:sz w:val="24"/>
          <w:szCs w:val="24"/>
        </w:rPr>
        <w:t>:</w:t>
      </w:r>
      <w:r w:rsidRPr="00A30103">
        <w:rPr>
          <w:rFonts w:ascii="Times New Roman" w:hAnsi="Times New Roman" w:cs="Times New Roman"/>
          <w:sz w:val="24"/>
          <w:szCs w:val="24"/>
        </w:rPr>
        <w:t xml:space="preserve"> 72 µmol/L</w:t>
      </w:r>
    </w:p>
    <w:p w14:paraId="339D86EF" w14:textId="77777777" w:rsidR="00994C1E" w:rsidRDefault="00994C1E" w:rsidP="00994C1E">
      <w:pPr>
        <w:pStyle w:val="Prrafodelista"/>
        <w:numPr>
          <w:ilvl w:val="0"/>
          <w:numId w:val="3"/>
        </w:numPr>
        <w:spacing w:after="0" w:line="360" w:lineRule="auto"/>
        <w:rPr>
          <w:rFonts w:ascii="Times New Roman" w:hAnsi="Times New Roman" w:cs="Times New Roman"/>
          <w:sz w:val="24"/>
          <w:szCs w:val="24"/>
        </w:rPr>
      </w:pPr>
      <w:r w:rsidRPr="00A30103">
        <w:rPr>
          <w:rFonts w:ascii="Times New Roman" w:hAnsi="Times New Roman" w:cs="Times New Roman"/>
          <w:sz w:val="24"/>
          <w:szCs w:val="24"/>
        </w:rPr>
        <w:t>TGO</w:t>
      </w:r>
      <w:r>
        <w:rPr>
          <w:rFonts w:ascii="Times New Roman" w:hAnsi="Times New Roman" w:cs="Times New Roman"/>
          <w:sz w:val="24"/>
          <w:szCs w:val="24"/>
        </w:rPr>
        <w:t>:</w:t>
      </w:r>
      <w:r w:rsidRPr="00A30103">
        <w:rPr>
          <w:rFonts w:ascii="Times New Roman" w:hAnsi="Times New Roman" w:cs="Times New Roman"/>
          <w:sz w:val="24"/>
          <w:szCs w:val="24"/>
        </w:rPr>
        <w:t xml:space="preserve"> 67 UI</w:t>
      </w:r>
    </w:p>
    <w:p w14:paraId="3D4E5C2F" w14:textId="77777777" w:rsidR="00994C1E" w:rsidRDefault="00994C1E" w:rsidP="00994C1E">
      <w:pPr>
        <w:pStyle w:val="Prrafodelista"/>
        <w:numPr>
          <w:ilvl w:val="0"/>
          <w:numId w:val="3"/>
        </w:numPr>
        <w:spacing w:after="0" w:line="360" w:lineRule="auto"/>
        <w:rPr>
          <w:rFonts w:ascii="Times New Roman" w:hAnsi="Times New Roman" w:cs="Times New Roman"/>
          <w:sz w:val="24"/>
          <w:szCs w:val="24"/>
        </w:rPr>
      </w:pPr>
      <w:r w:rsidRPr="00A30103">
        <w:rPr>
          <w:rFonts w:ascii="Times New Roman" w:hAnsi="Times New Roman" w:cs="Times New Roman"/>
          <w:sz w:val="24"/>
          <w:szCs w:val="24"/>
        </w:rPr>
        <w:t>TGP</w:t>
      </w:r>
      <w:r>
        <w:rPr>
          <w:rFonts w:ascii="Times New Roman" w:hAnsi="Times New Roman" w:cs="Times New Roman"/>
          <w:sz w:val="24"/>
          <w:szCs w:val="24"/>
        </w:rPr>
        <w:t>:</w:t>
      </w:r>
      <w:r w:rsidRPr="00A30103">
        <w:rPr>
          <w:rFonts w:ascii="Times New Roman" w:hAnsi="Times New Roman" w:cs="Times New Roman"/>
          <w:sz w:val="24"/>
          <w:szCs w:val="24"/>
        </w:rPr>
        <w:t>83 UI</w:t>
      </w:r>
    </w:p>
    <w:p w14:paraId="02335D5B" w14:textId="77777777" w:rsidR="00994C1E" w:rsidRDefault="00994C1E" w:rsidP="00994C1E">
      <w:pPr>
        <w:pStyle w:val="Prrafodelista"/>
        <w:numPr>
          <w:ilvl w:val="0"/>
          <w:numId w:val="3"/>
        </w:numPr>
        <w:spacing w:after="0" w:line="360" w:lineRule="auto"/>
        <w:rPr>
          <w:rFonts w:ascii="Times New Roman" w:hAnsi="Times New Roman" w:cs="Times New Roman"/>
          <w:sz w:val="24"/>
          <w:szCs w:val="24"/>
        </w:rPr>
      </w:pPr>
      <w:r>
        <w:rPr>
          <w:rFonts w:ascii="Times New Roman" w:hAnsi="Times New Roman" w:cs="Times New Roman"/>
          <w:sz w:val="24"/>
          <w:szCs w:val="24"/>
        </w:rPr>
        <w:t>F</w:t>
      </w:r>
      <w:r w:rsidRPr="00A30103">
        <w:rPr>
          <w:rFonts w:ascii="Times New Roman" w:hAnsi="Times New Roman" w:cs="Times New Roman"/>
          <w:sz w:val="24"/>
          <w:szCs w:val="24"/>
        </w:rPr>
        <w:t>osfatasa alcalina</w:t>
      </w:r>
      <w:r>
        <w:rPr>
          <w:rFonts w:ascii="Times New Roman" w:hAnsi="Times New Roman" w:cs="Times New Roman"/>
          <w:sz w:val="24"/>
          <w:szCs w:val="24"/>
        </w:rPr>
        <w:t>:</w:t>
      </w:r>
      <w:r w:rsidRPr="00A30103">
        <w:rPr>
          <w:rFonts w:ascii="Times New Roman" w:hAnsi="Times New Roman" w:cs="Times New Roman"/>
          <w:sz w:val="24"/>
          <w:szCs w:val="24"/>
        </w:rPr>
        <w:t xml:space="preserve"> 473 UI</w:t>
      </w:r>
    </w:p>
    <w:p w14:paraId="07911D37" w14:textId="77777777" w:rsidR="00994C1E" w:rsidRDefault="00994C1E" w:rsidP="00994C1E">
      <w:pPr>
        <w:pStyle w:val="Prrafodelista"/>
        <w:numPr>
          <w:ilvl w:val="0"/>
          <w:numId w:val="3"/>
        </w:numPr>
        <w:spacing w:after="0" w:line="360" w:lineRule="auto"/>
        <w:rPr>
          <w:rFonts w:ascii="Times New Roman" w:hAnsi="Times New Roman" w:cs="Times New Roman"/>
          <w:sz w:val="24"/>
          <w:szCs w:val="24"/>
        </w:rPr>
      </w:pPr>
      <w:r w:rsidRPr="00A30103">
        <w:rPr>
          <w:rFonts w:ascii="Times New Roman" w:hAnsi="Times New Roman" w:cs="Times New Roman"/>
          <w:sz w:val="24"/>
          <w:szCs w:val="24"/>
        </w:rPr>
        <w:t>LDH</w:t>
      </w:r>
      <w:r>
        <w:rPr>
          <w:rFonts w:ascii="Times New Roman" w:hAnsi="Times New Roman" w:cs="Times New Roman"/>
          <w:sz w:val="24"/>
          <w:szCs w:val="24"/>
        </w:rPr>
        <w:t>:</w:t>
      </w:r>
      <w:r w:rsidRPr="00A30103">
        <w:rPr>
          <w:rFonts w:ascii="Times New Roman" w:hAnsi="Times New Roman" w:cs="Times New Roman"/>
          <w:sz w:val="24"/>
          <w:szCs w:val="24"/>
        </w:rPr>
        <w:t xml:space="preserve"> 499 UI</w:t>
      </w:r>
    </w:p>
    <w:p w14:paraId="651A8073" w14:textId="77777777" w:rsidR="00994C1E" w:rsidRDefault="00994C1E" w:rsidP="00994C1E">
      <w:pPr>
        <w:pStyle w:val="Prrafodelista"/>
        <w:numPr>
          <w:ilvl w:val="0"/>
          <w:numId w:val="3"/>
        </w:numPr>
        <w:spacing w:after="0" w:line="360" w:lineRule="auto"/>
        <w:rPr>
          <w:rFonts w:ascii="Times New Roman" w:hAnsi="Times New Roman" w:cs="Times New Roman"/>
          <w:sz w:val="24"/>
          <w:szCs w:val="24"/>
        </w:rPr>
      </w:pPr>
      <w:r>
        <w:rPr>
          <w:rFonts w:ascii="Times New Roman" w:hAnsi="Times New Roman" w:cs="Times New Roman"/>
          <w:sz w:val="24"/>
          <w:szCs w:val="24"/>
        </w:rPr>
        <w:t>I</w:t>
      </w:r>
      <w:r w:rsidRPr="00A30103">
        <w:rPr>
          <w:rFonts w:ascii="Times New Roman" w:hAnsi="Times New Roman" w:cs="Times New Roman"/>
          <w:sz w:val="24"/>
          <w:szCs w:val="24"/>
        </w:rPr>
        <w:t>onograma y gasometría</w:t>
      </w:r>
      <w:r>
        <w:rPr>
          <w:rFonts w:ascii="Times New Roman" w:hAnsi="Times New Roman" w:cs="Times New Roman"/>
          <w:sz w:val="24"/>
          <w:szCs w:val="24"/>
        </w:rPr>
        <w:t>:</w:t>
      </w:r>
      <w:r w:rsidRPr="00A30103">
        <w:rPr>
          <w:rFonts w:ascii="Times New Roman" w:hAnsi="Times New Roman" w:cs="Times New Roman"/>
          <w:sz w:val="24"/>
          <w:szCs w:val="24"/>
        </w:rPr>
        <w:t xml:space="preserve"> pH 7,38; PO</w:t>
      </w:r>
      <w:r w:rsidRPr="00A30103">
        <w:rPr>
          <w:rFonts w:ascii="Times New Roman" w:hAnsi="Times New Roman" w:cs="Times New Roman"/>
          <w:sz w:val="24"/>
          <w:szCs w:val="24"/>
          <w:vertAlign w:val="subscript"/>
        </w:rPr>
        <w:t xml:space="preserve">2 </w:t>
      </w:r>
      <w:r w:rsidRPr="00A30103">
        <w:rPr>
          <w:rFonts w:ascii="Times New Roman" w:hAnsi="Times New Roman" w:cs="Times New Roman"/>
          <w:sz w:val="24"/>
          <w:szCs w:val="24"/>
        </w:rPr>
        <w:t>73,8; PCO</w:t>
      </w:r>
      <w:r w:rsidRPr="00A30103">
        <w:rPr>
          <w:rFonts w:ascii="Times New Roman" w:hAnsi="Times New Roman" w:cs="Times New Roman"/>
          <w:sz w:val="24"/>
          <w:szCs w:val="24"/>
          <w:vertAlign w:val="subscript"/>
        </w:rPr>
        <w:t>2</w:t>
      </w:r>
      <w:r w:rsidRPr="00A30103">
        <w:rPr>
          <w:rFonts w:ascii="Times New Roman" w:hAnsi="Times New Roman" w:cs="Times New Roman"/>
          <w:sz w:val="24"/>
          <w:szCs w:val="24"/>
        </w:rPr>
        <w:t xml:space="preserve"> 35,4; SB 21,4; EB (-3,6); Na 140,9; K 5,01</w:t>
      </w:r>
    </w:p>
    <w:p w14:paraId="44BEB8D3" w14:textId="77777777" w:rsidR="00994C1E" w:rsidRDefault="00994C1E" w:rsidP="00994C1E">
      <w:pPr>
        <w:pStyle w:val="Prrafodelista"/>
        <w:numPr>
          <w:ilvl w:val="0"/>
          <w:numId w:val="3"/>
        </w:numPr>
        <w:spacing w:after="0" w:line="360" w:lineRule="auto"/>
        <w:rPr>
          <w:rFonts w:ascii="Times New Roman" w:hAnsi="Times New Roman" w:cs="Times New Roman"/>
          <w:sz w:val="24"/>
          <w:szCs w:val="24"/>
        </w:rPr>
      </w:pPr>
      <w:r>
        <w:rPr>
          <w:rFonts w:ascii="Times New Roman" w:hAnsi="Times New Roman" w:cs="Times New Roman"/>
          <w:sz w:val="24"/>
          <w:szCs w:val="24"/>
        </w:rPr>
        <w:t>F</w:t>
      </w:r>
      <w:r w:rsidRPr="00A30103">
        <w:rPr>
          <w:rFonts w:ascii="Times New Roman" w:hAnsi="Times New Roman" w:cs="Times New Roman"/>
          <w:sz w:val="24"/>
          <w:szCs w:val="24"/>
        </w:rPr>
        <w:t>actor reumatoideo: negativo</w:t>
      </w:r>
    </w:p>
    <w:p w14:paraId="63C54746" w14:textId="77777777" w:rsidR="00994C1E" w:rsidRDefault="00994C1E" w:rsidP="00994C1E">
      <w:pPr>
        <w:pStyle w:val="Prrafodelista"/>
        <w:numPr>
          <w:ilvl w:val="0"/>
          <w:numId w:val="3"/>
        </w:numPr>
        <w:spacing w:after="0" w:line="360" w:lineRule="auto"/>
        <w:rPr>
          <w:rFonts w:ascii="Times New Roman" w:hAnsi="Times New Roman" w:cs="Times New Roman"/>
          <w:sz w:val="24"/>
          <w:szCs w:val="24"/>
        </w:rPr>
      </w:pPr>
      <w:r w:rsidRPr="00A30103">
        <w:rPr>
          <w:rFonts w:ascii="Times New Roman" w:hAnsi="Times New Roman" w:cs="Times New Roman"/>
          <w:sz w:val="24"/>
          <w:szCs w:val="24"/>
        </w:rPr>
        <w:t>Células LE: negativa</w:t>
      </w:r>
    </w:p>
    <w:p w14:paraId="224C335B" w14:textId="77777777" w:rsidR="00994C1E" w:rsidRDefault="00994C1E" w:rsidP="00994C1E">
      <w:pPr>
        <w:pStyle w:val="Prrafodelista"/>
        <w:numPr>
          <w:ilvl w:val="0"/>
          <w:numId w:val="3"/>
        </w:numPr>
        <w:spacing w:after="0" w:line="360" w:lineRule="auto"/>
        <w:rPr>
          <w:rFonts w:ascii="Times New Roman" w:hAnsi="Times New Roman" w:cs="Times New Roman"/>
          <w:sz w:val="24"/>
          <w:szCs w:val="24"/>
        </w:rPr>
      </w:pPr>
      <w:r w:rsidRPr="00A30103">
        <w:rPr>
          <w:rFonts w:ascii="Times New Roman" w:hAnsi="Times New Roman" w:cs="Times New Roman"/>
          <w:sz w:val="24"/>
          <w:szCs w:val="24"/>
        </w:rPr>
        <w:t>Cituria:no contienealbúmina, leuco 125x10</w:t>
      </w:r>
      <w:r w:rsidRPr="00A30103">
        <w:rPr>
          <w:rFonts w:ascii="Times New Roman" w:hAnsi="Times New Roman" w:cs="Times New Roman"/>
          <w:sz w:val="24"/>
          <w:szCs w:val="24"/>
          <w:vertAlign w:val="superscript"/>
        </w:rPr>
        <w:t>6</w:t>
      </w:r>
      <w:r w:rsidRPr="00A30103">
        <w:rPr>
          <w:rFonts w:ascii="Times New Roman" w:hAnsi="Times New Roman" w:cs="Times New Roman"/>
          <w:sz w:val="24"/>
          <w:szCs w:val="24"/>
        </w:rPr>
        <w:t>/L</w:t>
      </w:r>
    </w:p>
    <w:p w14:paraId="605AE540" w14:textId="77777777" w:rsidR="00994C1E" w:rsidRDefault="00994C1E" w:rsidP="00994C1E">
      <w:pPr>
        <w:pStyle w:val="Prrafodelista"/>
        <w:numPr>
          <w:ilvl w:val="0"/>
          <w:numId w:val="3"/>
        </w:numPr>
        <w:spacing w:after="0" w:line="360" w:lineRule="auto"/>
        <w:rPr>
          <w:rFonts w:ascii="Times New Roman" w:hAnsi="Times New Roman" w:cs="Times New Roman"/>
          <w:sz w:val="24"/>
          <w:szCs w:val="24"/>
        </w:rPr>
      </w:pPr>
      <w:r w:rsidRPr="00A30103">
        <w:rPr>
          <w:rFonts w:ascii="Times New Roman" w:hAnsi="Times New Roman" w:cs="Times New Roman"/>
          <w:sz w:val="24"/>
          <w:szCs w:val="24"/>
        </w:rPr>
        <w:t>Urocultivos</w:t>
      </w:r>
      <w:r>
        <w:rPr>
          <w:rFonts w:ascii="Times New Roman" w:hAnsi="Times New Roman" w:cs="Times New Roman"/>
          <w:sz w:val="24"/>
          <w:szCs w:val="24"/>
        </w:rPr>
        <w:t>:</w:t>
      </w:r>
      <w:r w:rsidRPr="00A30103">
        <w:rPr>
          <w:rFonts w:ascii="Times New Roman" w:hAnsi="Times New Roman" w:cs="Times New Roman"/>
          <w:sz w:val="24"/>
          <w:szCs w:val="24"/>
        </w:rPr>
        <w:t xml:space="preserve"> I y II: contaminados</w:t>
      </w:r>
    </w:p>
    <w:p w14:paraId="1A19B520" w14:textId="77777777" w:rsidR="00994C1E" w:rsidRDefault="00994C1E" w:rsidP="00994C1E">
      <w:pPr>
        <w:pStyle w:val="Prrafodelista"/>
        <w:numPr>
          <w:ilvl w:val="0"/>
          <w:numId w:val="3"/>
        </w:numPr>
        <w:spacing w:after="0" w:line="360" w:lineRule="auto"/>
        <w:rPr>
          <w:rFonts w:ascii="Times New Roman" w:hAnsi="Times New Roman" w:cs="Times New Roman"/>
          <w:sz w:val="24"/>
          <w:szCs w:val="24"/>
        </w:rPr>
      </w:pPr>
      <w:r w:rsidRPr="00A30103">
        <w:rPr>
          <w:rFonts w:ascii="Times New Roman" w:hAnsi="Times New Roman" w:cs="Times New Roman"/>
          <w:sz w:val="24"/>
          <w:szCs w:val="24"/>
        </w:rPr>
        <w:t>Estudio del LCR: citoquímico, bacteriológico, micológico: negativos</w:t>
      </w:r>
    </w:p>
    <w:p w14:paraId="67463D2D" w14:textId="77777777" w:rsidR="00994C1E" w:rsidRDefault="00994C1E" w:rsidP="00994C1E">
      <w:pPr>
        <w:pStyle w:val="Prrafodelista"/>
        <w:numPr>
          <w:ilvl w:val="0"/>
          <w:numId w:val="3"/>
        </w:numPr>
        <w:spacing w:after="0" w:line="360" w:lineRule="auto"/>
        <w:rPr>
          <w:rFonts w:ascii="Times New Roman" w:hAnsi="Times New Roman" w:cs="Times New Roman"/>
          <w:sz w:val="24"/>
          <w:szCs w:val="24"/>
        </w:rPr>
      </w:pPr>
      <w:r w:rsidRPr="00A30103">
        <w:rPr>
          <w:rFonts w:ascii="Times New Roman" w:hAnsi="Times New Roman" w:cs="Times New Roman"/>
          <w:sz w:val="24"/>
          <w:szCs w:val="24"/>
        </w:rPr>
        <w:lastRenderedPageBreak/>
        <w:t>Serología: no reactiva</w:t>
      </w:r>
    </w:p>
    <w:p w14:paraId="0CA5DC2A" w14:textId="77777777" w:rsidR="00994C1E" w:rsidRDefault="00994C1E" w:rsidP="00994C1E">
      <w:pPr>
        <w:pStyle w:val="Prrafodelista"/>
        <w:numPr>
          <w:ilvl w:val="0"/>
          <w:numId w:val="3"/>
        </w:numPr>
        <w:spacing w:after="0" w:line="360" w:lineRule="auto"/>
        <w:rPr>
          <w:rFonts w:ascii="Times New Roman" w:hAnsi="Times New Roman" w:cs="Times New Roman"/>
          <w:sz w:val="24"/>
          <w:szCs w:val="24"/>
        </w:rPr>
      </w:pPr>
      <w:r w:rsidRPr="00A30103">
        <w:rPr>
          <w:rFonts w:ascii="Times New Roman" w:hAnsi="Times New Roman" w:cs="Times New Roman"/>
          <w:sz w:val="24"/>
          <w:szCs w:val="24"/>
        </w:rPr>
        <w:t>PCR: negativo.</w:t>
      </w:r>
    </w:p>
    <w:p w14:paraId="51FBF18D" w14:textId="77777777" w:rsidR="00994C1E" w:rsidRDefault="00994C1E" w:rsidP="00994C1E">
      <w:pPr>
        <w:pStyle w:val="Prrafodelista"/>
        <w:numPr>
          <w:ilvl w:val="0"/>
          <w:numId w:val="3"/>
        </w:numPr>
        <w:spacing w:after="0" w:line="360" w:lineRule="auto"/>
        <w:rPr>
          <w:rFonts w:ascii="Times New Roman" w:hAnsi="Times New Roman" w:cs="Times New Roman"/>
          <w:sz w:val="24"/>
          <w:szCs w:val="24"/>
        </w:rPr>
      </w:pPr>
      <w:r w:rsidRPr="00725356">
        <w:rPr>
          <w:rFonts w:ascii="Times New Roman" w:hAnsi="Times New Roman" w:cs="Times New Roman"/>
          <w:bCs/>
          <w:sz w:val="24"/>
          <w:szCs w:val="24"/>
        </w:rPr>
        <w:t>Tomografía axial computarizada (TAC) de cráneo:</w:t>
      </w:r>
      <w:r>
        <w:rPr>
          <w:rFonts w:ascii="Times New Roman" w:hAnsi="Times New Roman" w:cs="Times New Roman"/>
          <w:bCs/>
          <w:sz w:val="24"/>
          <w:szCs w:val="24"/>
        </w:rPr>
        <w:t xml:space="preserve"> </w:t>
      </w:r>
      <w:r w:rsidRPr="00725356">
        <w:rPr>
          <w:rFonts w:ascii="Times New Roman" w:hAnsi="Times New Roman" w:cs="Times New Roman"/>
          <w:sz w:val="24"/>
          <w:szCs w:val="24"/>
        </w:rPr>
        <w:t xml:space="preserve">se </w:t>
      </w:r>
      <w:r w:rsidRPr="00725356">
        <w:rPr>
          <w:rFonts w:ascii="Times New Roman" w:hAnsi="Times New Roman" w:cs="Times New Roman"/>
          <w:noProof/>
          <w:sz w:val="24"/>
          <w:szCs w:val="24"/>
        </w:rPr>
        <w:t>observa profundización de los surcos cerebrales que predomina en regiones frontales y temporales. Ventrículos de tamaño y morfología normal.</w:t>
      </w:r>
      <w:r w:rsidRPr="00725356">
        <w:rPr>
          <w:rFonts w:ascii="Times New Roman" w:hAnsi="Times New Roman" w:cs="Times New Roman"/>
          <w:sz w:val="24"/>
          <w:szCs w:val="24"/>
        </w:rPr>
        <w:t>Signos de atrofia cortical global con predominio frontal y temporal bilateral (Fig. 1).</w:t>
      </w:r>
    </w:p>
    <w:p w14:paraId="496E9433" w14:textId="77777777" w:rsidR="00994C1E" w:rsidRPr="00725356" w:rsidRDefault="00994C1E" w:rsidP="00994C1E">
      <w:pPr>
        <w:pStyle w:val="Prrafodelista"/>
        <w:numPr>
          <w:ilvl w:val="0"/>
          <w:numId w:val="3"/>
        </w:numPr>
        <w:spacing w:after="0" w:line="360" w:lineRule="auto"/>
        <w:rPr>
          <w:rFonts w:ascii="Times New Roman" w:hAnsi="Times New Roman" w:cs="Times New Roman"/>
          <w:sz w:val="24"/>
          <w:szCs w:val="24"/>
        </w:rPr>
      </w:pPr>
      <w:r w:rsidRPr="00725356">
        <w:rPr>
          <w:rFonts w:ascii="Times New Roman" w:hAnsi="Times New Roman" w:cs="Times New Roman"/>
          <w:bCs/>
          <w:sz w:val="24"/>
          <w:szCs w:val="24"/>
        </w:rPr>
        <w:t>Resonancia magnética nuclear</w:t>
      </w:r>
      <w:r>
        <w:rPr>
          <w:rFonts w:ascii="Times New Roman" w:hAnsi="Times New Roman" w:cs="Times New Roman"/>
          <w:bCs/>
          <w:sz w:val="24"/>
          <w:szCs w:val="24"/>
        </w:rPr>
        <w:t>: s</w:t>
      </w:r>
      <w:r w:rsidRPr="00725356">
        <w:rPr>
          <w:rFonts w:ascii="Times New Roman" w:hAnsi="Times New Roman" w:cs="Times New Roman"/>
          <w:sz w:val="24"/>
          <w:szCs w:val="24"/>
        </w:rPr>
        <w:t>e observa imagen hiperintensa en T1, hiperintensa en T2, en los tálamos, alrededor del III ventrículo, periductal, en el fórnix y c</w:t>
      </w:r>
      <w:r>
        <w:rPr>
          <w:rFonts w:ascii="Times New Roman" w:hAnsi="Times New Roman" w:cs="Times New Roman"/>
          <w:sz w:val="24"/>
          <w:szCs w:val="24"/>
        </w:rPr>
        <w:t>o</w:t>
      </w:r>
      <w:r w:rsidRPr="00725356">
        <w:rPr>
          <w:rFonts w:ascii="Times New Roman" w:hAnsi="Times New Roman" w:cs="Times New Roman"/>
          <w:sz w:val="24"/>
          <w:szCs w:val="24"/>
        </w:rPr>
        <w:t>rtic</w:t>
      </w:r>
      <w:r>
        <w:rPr>
          <w:rFonts w:ascii="Times New Roman" w:hAnsi="Times New Roman" w:cs="Times New Roman"/>
          <w:sz w:val="24"/>
          <w:szCs w:val="24"/>
        </w:rPr>
        <w:t>al</w:t>
      </w:r>
      <w:r w:rsidRPr="00725356">
        <w:rPr>
          <w:rFonts w:ascii="Times New Roman" w:hAnsi="Times New Roman" w:cs="Times New Roman"/>
          <w:sz w:val="24"/>
          <w:szCs w:val="24"/>
        </w:rPr>
        <w:t>-subcortical parietal bilateral</w:t>
      </w:r>
      <w:r>
        <w:rPr>
          <w:rFonts w:ascii="Times New Roman" w:hAnsi="Times New Roman" w:cs="Times New Roman"/>
          <w:sz w:val="24"/>
          <w:szCs w:val="24"/>
        </w:rPr>
        <w:t>,</w:t>
      </w:r>
      <w:r w:rsidRPr="00725356">
        <w:rPr>
          <w:rFonts w:ascii="Times New Roman" w:hAnsi="Times New Roman" w:cs="Times New Roman"/>
          <w:sz w:val="24"/>
          <w:szCs w:val="24"/>
        </w:rPr>
        <w:t xml:space="preserve"> con aspecto de encefalopatía de Wernicke. Lesiones desmielinizantes a nivel de la sustancia blanca y extracortical frontal izquierda y periventricular derecha. Fosa posterior y tallo encefálico de morfología normal (</w:t>
      </w:r>
      <w:r>
        <w:rPr>
          <w:rFonts w:ascii="Times New Roman" w:hAnsi="Times New Roman" w:cs="Times New Roman"/>
          <w:sz w:val="24"/>
          <w:szCs w:val="24"/>
        </w:rPr>
        <w:t>F</w:t>
      </w:r>
      <w:r w:rsidRPr="00725356">
        <w:rPr>
          <w:rFonts w:ascii="Times New Roman" w:hAnsi="Times New Roman" w:cs="Times New Roman"/>
          <w:sz w:val="24"/>
          <w:szCs w:val="24"/>
        </w:rPr>
        <w:t>ig</w:t>
      </w:r>
      <w:r>
        <w:rPr>
          <w:rFonts w:ascii="Times New Roman" w:hAnsi="Times New Roman" w:cs="Times New Roman"/>
          <w:sz w:val="24"/>
          <w:szCs w:val="24"/>
        </w:rPr>
        <w:t>.</w:t>
      </w:r>
      <w:r w:rsidRPr="00725356">
        <w:rPr>
          <w:rFonts w:ascii="Times New Roman" w:hAnsi="Times New Roman" w:cs="Times New Roman"/>
          <w:sz w:val="24"/>
          <w:szCs w:val="24"/>
        </w:rPr>
        <w:t xml:space="preserve"> 2).</w:t>
      </w:r>
    </w:p>
    <w:p w14:paraId="32384A89" w14:textId="77777777" w:rsidR="00994C1E" w:rsidRPr="00B66E84" w:rsidRDefault="00994C1E" w:rsidP="00994C1E">
      <w:pPr>
        <w:spacing w:after="0" w:line="360" w:lineRule="auto"/>
        <w:rPr>
          <w:rFonts w:ascii="Times New Roman" w:eastAsiaTheme="minorHAnsi" w:hAnsi="Times New Roman" w:cs="Times New Roman"/>
          <w:sz w:val="24"/>
          <w:szCs w:val="24"/>
          <w:lang w:eastAsia="en-US"/>
        </w:rPr>
      </w:pPr>
    </w:p>
    <w:p w14:paraId="349033BA" w14:textId="731343E7" w:rsidR="00994C1E" w:rsidRPr="00B66E84" w:rsidRDefault="00743839" w:rsidP="00994C1E">
      <w:pPr>
        <w:spacing w:after="0" w:line="360" w:lineRule="auto"/>
        <w:jc w:val="center"/>
        <w:rPr>
          <w:rFonts w:ascii="Times New Roman" w:eastAsiaTheme="minorHAnsi" w:hAnsi="Times New Roman" w:cs="Times New Roman"/>
          <w:b/>
          <w:sz w:val="24"/>
          <w:szCs w:val="24"/>
          <w:lang w:eastAsia="en-US"/>
        </w:rPr>
      </w:pPr>
      <w:r>
        <w:rPr>
          <w:rFonts w:ascii="Times New Roman" w:eastAsiaTheme="minorHAnsi" w:hAnsi="Times New Roman" w:cs="Times New Roman"/>
          <w:b/>
          <w:noProof/>
          <w:sz w:val="24"/>
          <w:szCs w:val="24"/>
          <w:lang w:eastAsia="en-US"/>
        </w:rPr>
        <w:drawing>
          <wp:inline distT="0" distB="0" distL="0" distR="0" wp14:anchorId="4520F0D9" wp14:editId="707D3FFB">
            <wp:extent cx="2851887" cy="3629025"/>
            <wp:effectExtent l="0" t="0" r="571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2">
                      <a:extLst>
                        <a:ext uri="{28A0092B-C50C-407E-A947-70E740481C1C}">
                          <a14:useLocalDpi xmlns:a14="http://schemas.microsoft.com/office/drawing/2010/main" val="0"/>
                        </a:ext>
                      </a:extLst>
                    </a:blip>
                    <a:stretch>
                      <a:fillRect/>
                    </a:stretch>
                  </pic:blipFill>
                  <pic:spPr>
                    <a:xfrm>
                      <a:off x="0" y="0"/>
                      <a:ext cx="2859198" cy="3638329"/>
                    </a:xfrm>
                    <a:prstGeom prst="rect">
                      <a:avLst/>
                    </a:prstGeom>
                  </pic:spPr>
                </pic:pic>
              </a:graphicData>
            </a:graphic>
          </wp:inline>
        </w:drawing>
      </w:r>
    </w:p>
    <w:p w14:paraId="1B1D24C3" w14:textId="77777777" w:rsidR="00994C1E" w:rsidRPr="00725356" w:rsidRDefault="00994C1E" w:rsidP="00994C1E">
      <w:pPr>
        <w:spacing w:after="0" w:line="360" w:lineRule="auto"/>
        <w:jc w:val="center"/>
        <w:rPr>
          <w:rFonts w:ascii="Times New Roman" w:eastAsiaTheme="minorHAnsi" w:hAnsi="Times New Roman" w:cs="Times New Roman"/>
          <w:noProof/>
        </w:rPr>
      </w:pPr>
      <w:r w:rsidRPr="00725356">
        <w:rPr>
          <w:rFonts w:ascii="Times New Roman" w:eastAsiaTheme="minorHAnsi" w:hAnsi="Times New Roman" w:cs="Times New Roman"/>
          <w:b/>
          <w:lang w:eastAsia="en-US"/>
        </w:rPr>
        <w:t>Fig. 1 -</w:t>
      </w:r>
      <w:r w:rsidRPr="00725356">
        <w:rPr>
          <w:rFonts w:ascii="Times New Roman" w:eastAsiaTheme="minorHAnsi" w:hAnsi="Times New Roman" w:cs="Times New Roman"/>
          <w:lang w:eastAsia="en-US"/>
        </w:rPr>
        <w:t xml:space="preserve"> TAC de cráneo</w:t>
      </w:r>
      <w:r>
        <w:rPr>
          <w:rFonts w:ascii="Times New Roman" w:eastAsiaTheme="minorHAnsi" w:hAnsi="Times New Roman" w:cs="Times New Roman"/>
          <w:lang w:eastAsia="en-US"/>
        </w:rPr>
        <w:t xml:space="preserve"> </w:t>
      </w:r>
      <w:r w:rsidRPr="00725356">
        <w:rPr>
          <w:rFonts w:ascii="Times New Roman" w:eastAsiaTheme="minorHAnsi" w:hAnsi="Times New Roman" w:cs="Times New Roman"/>
          <w:lang w:eastAsia="en-US"/>
        </w:rPr>
        <w:t xml:space="preserve">simple. Se </w:t>
      </w:r>
      <w:r w:rsidRPr="00725356">
        <w:rPr>
          <w:rFonts w:ascii="Times New Roman" w:eastAsiaTheme="minorHAnsi" w:hAnsi="Times New Roman" w:cs="Times New Roman"/>
          <w:noProof/>
        </w:rPr>
        <w:t>observa profundización de los surcos cerebrales, que predomina en regiones frontales y temporales.</w:t>
      </w:r>
    </w:p>
    <w:p w14:paraId="48181D8A" w14:textId="77777777" w:rsidR="00994C1E" w:rsidRPr="00B66E84" w:rsidRDefault="00994C1E" w:rsidP="00994C1E">
      <w:pPr>
        <w:spacing w:after="0" w:line="360" w:lineRule="auto"/>
        <w:jc w:val="center"/>
        <w:rPr>
          <w:rFonts w:ascii="Times New Roman" w:eastAsiaTheme="minorHAnsi" w:hAnsi="Times New Roman" w:cs="Times New Roman"/>
          <w:b/>
          <w:bCs/>
          <w:sz w:val="24"/>
          <w:szCs w:val="24"/>
          <w:lang w:eastAsia="en-US"/>
        </w:rPr>
      </w:pPr>
    </w:p>
    <w:p w14:paraId="603202A9" w14:textId="614FCEE5" w:rsidR="00994C1E" w:rsidRPr="00B66E84" w:rsidRDefault="00743839" w:rsidP="00994C1E">
      <w:pPr>
        <w:spacing w:after="0" w:line="360" w:lineRule="auto"/>
        <w:jc w:val="center"/>
        <w:rPr>
          <w:rFonts w:ascii="Times New Roman" w:eastAsiaTheme="minorHAnsi" w:hAnsi="Times New Roman" w:cs="Times New Roman"/>
          <w:b/>
          <w:bCs/>
          <w:sz w:val="24"/>
          <w:szCs w:val="24"/>
          <w:lang w:eastAsia="en-US"/>
        </w:rPr>
      </w:pPr>
      <w:r>
        <w:rPr>
          <w:rFonts w:ascii="Times New Roman" w:eastAsiaTheme="minorHAnsi" w:hAnsi="Times New Roman" w:cs="Times New Roman"/>
          <w:b/>
          <w:bCs/>
          <w:noProof/>
          <w:sz w:val="24"/>
          <w:szCs w:val="24"/>
          <w:lang w:eastAsia="en-US"/>
        </w:rPr>
        <w:drawing>
          <wp:inline distT="0" distB="0" distL="0" distR="0" wp14:anchorId="4DC10D65" wp14:editId="7D883236">
            <wp:extent cx="4810125" cy="2981325"/>
            <wp:effectExtent l="0" t="0" r="9525"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pic:cNvPicPr/>
                  </pic:nvPicPr>
                  <pic:blipFill>
                    <a:blip r:embed="rId13">
                      <a:extLst>
                        <a:ext uri="{28A0092B-C50C-407E-A947-70E740481C1C}">
                          <a14:useLocalDpi xmlns:a14="http://schemas.microsoft.com/office/drawing/2010/main" val="0"/>
                        </a:ext>
                      </a:extLst>
                    </a:blip>
                    <a:stretch>
                      <a:fillRect/>
                    </a:stretch>
                  </pic:blipFill>
                  <pic:spPr>
                    <a:xfrm>
                      <a:off x="0" y="0"/>
                      <a:ext cx="4810125" cy="2981325"/>
                    </a:xfrm>
                    <a:prstGeom prst="rect">
                      <a:avLst/>
                    </a:prstGeom>
                  </pic:spPr>
                </pic:pic>
              </a:graphicData>
            </a:graphic>
          </wp:inline>
        </w:drawing>
      </w:r>
    </w:p>
    <w:p w14:paraId="799CEAD4" w14:textId="77777777" w:rsidR="00994C1E" w:rsidRPr="00725356" w:rsidRDefault="00994C1E" w:rsidP="00994C1E">
      <w:pPr>
        <w:spacing w:after="0" w:line="360" w:lineRule="auto"/>
        <w:jc w:val="center"/>
        <w:rPr>
          <w:rFonts w:ascii="Times New Roman" w:eastAsiaTheme="minorHAnsi" w:hAnsi="Times New Roman" w:cs="Times New Roman"/>
          <w:bCs/>
          <w:lang w:eastAsia="en-US"/>
        </w:rPr>
      </w:pPr>
      <w:r w:rsidRPr="00725356">
        <w:rPr>
          <w:rFonts w:ascii="Times New Roman" w:eastAsiaTheme="minorHAnsi" w:hAnsi="Times New Roman" w:cs="Times New Roman"/>
          <w:b/>
          <w:bCs/>
          <w:lang w:eastAsia="en-US"/>
        </w:rPr>
        <w:t>Fig. 2 -</w:t>
      </w:r>
      <w:r w:rsidRPr="00725356">
        <w:rPr>
          <w:rFonts w:ascii="Times New Roman" w:eastAsiaTheme="minorHAnsi" w:hAnsi="Times New Roman" w:cs="Times New Roman"/>
          <w:bCs/>
          <w:lang w:eastAsia="en-US"/>
        </w:rPr>
        <w:t xml:space="preserve"> Resonancia magnética nuclear.</w:t>
      </w:r>
      <w:r>
        <w:rPr>
          <w:rFonts w:ascii="Times New Roman" w:eastAsiaTheme="minorHAnsi" w:hAnsi="Times New Roman" w:cs="Times New Roman"/>
          <w:bCs/>
          <w:lang w:eastAsia="en-US"/>
        </w:rPr>
        <w:t xml:space="preserve"> </w:t>
      </w:r>
      <w:r w:rsidRPr="00725356">
        <w:rPr>
          <w:rFonts w:ascii="Times New Roman" w:eastAsiaTheme="minorHAnsi" w:hAnsi="Times New Roman" w:cs="Times New Roman"/>
          <w:lang w:eastAsia="en-US"/>
        </w:rPr>
        <w:t>Se observa imagen hiperintensa en los tálamos, alrededor del III ventrículo, en el fórnix y cortical-subcortical parietal bilateral.</w:t>
      </w:r>
    </w:p>
    <w:p w14:paraId="13E9B444" w14:textId="77777777" w:rsidR="00994C1E" w:rsidRPr="00B66E84" w:rsidRDefault="00994C1E" w:rsidP="00994C1E">
      <w:pPr>
        <w:spacing w:after="0" w:line="360" w:lineRule="auto"/>
        <w:jc w:val="center"/>
        <w:rPr>
          <w:rFonts w:ascii="Times New Roman" w:eastAsiaTheme="minorHAnsi" w:hAnsi="Times New Roman" w:cs="Times New Roman"/>
          <w:b/>
          <w:bCs/>
          <w:sz w:val="24"/>
          <w:szCs w:val="24"/>
          <w:lang w:eastAsia="en-US"/>
        </w:rPr>
      </w:pPr>
    </w:p>
    <w:p w14:paraId="07B541E3" w14:textId="77777777" w:rsidR="00994C1E" w:rsidRDefault="00994C1E" w:rsidP="00994C1E">
      <w:pPr>
        <w:spacing w:after="0" w:line="360" w:lineRule="auto"/>
        <w:jc w:val="center"/>
        <w:rPr>
          <w:rFonts w:ascii="Times New Roman" w:eastAsiaTheme="minorHAnsi" w:hAnsi="Times New Roman" w:cs="Times New Roman"/>
          <w:b/>
          <w:bCs/>
          <w:sz w:val="24"/>
          <w:szCs w:val="24"/>
          <w:lang w:eastAsia="en-US"/>
        </w:rPr>
      </w:pPr>
    </w:p>
    <w:p w14:paraId="4FAD693F" w14:textId="77777777" w:rsidR="00994C1E" w:rsidRPr="00253748" w:rsidRDefault="00994C1E" w:rsidP="00994C1E">
      <w:pPr>
        <w:spacing w:after="0" w:line="360" w:lineRule="auto"/>
        <w:jc w:val="center"/>
        <w:rPr>
          <w:rFonts w:ascii="Times New Roman" w:eastAsiaTheme="minorHAnsi" w:hAnsi="Times New Roman" w:cs="Times New Roman"/>
          <w:bCs/>
          <w:sz w:val="32"/>
          <w:szCs w:val="32"/>
          <w:lang w:eastAsia="en-US"/>
        </w:rPr>
      </w:pPr>
      <w:r w:rsidRPr="00253748">
        <w:rPr>
          <w:rFonts w:ascii="Times New Roman" w:eastAsiaTheme="minorHAnsi" w:hAnsi="Times New Roman" w:cs="Times New Roman"/>
          <w:b/>
          <w:bCs/>
          <w:sz w:val="32"/>
          <w:szCs w:val="32"/>
          <w:lang w:eastAsia="en-US"/>
        </w:rPr>
        <w:t>COMENTARIOS</w:t>
      </w:r>
    </w:p>
    <w:p w14:paraId="4AAB702D" w14:textId="77777777" w:rsidR="00994C1E" w:rsidRPr="00B66E84" w:rsidRDefault="00994C1E" w:rsidP="00994C1E">
      <w:pPr>
        <w:spacing w:after="0" w:line="360" w:lineRule="auto"/>
        <w:rPr>
          <w:rFonts w:ascii="Times New Roman" w:eastAsiaTheme="minorHAnsi" w:hAnsi="Times New Roman" w:cs="Times New Roman"/>
          <w:sz w:val="24"/>
          <w:szCs w:val="24"/>
          <w:lang w:eastAsia="en-US"/>
        </w:rPr>
      </w:pPr>
      <w:r w:rsidRPr="00B66E84">
        <w:rPr>
          <w:rFonts w:ascii="Times New Roman" w:eastAsiaTheme="minorHAnsi" w:hAnsi="Times New Roman" w:cs="Times New Roman"/>
          <w:sz w:val="24"/>
          <w:szCs w:val="24"/>
          <w:lang w:eastAsia="en-US"/>
        </w:rPr>
        <w:t>El diagnóstico de la encefalopatía de Wernicke es básicamente clínico y se confirma al comprobar la reversibilidad de la sintomatología tras la administración de tiamina. El 46,9</w:t>
      </w:r>
      <w:r>
        <w:rPr>
          <w:rFonts w:ascii="Times New Roman" w:eastAsiaTheme="minorHAnsi" w:hAnsi="Times New Roman" w:cs="Times New Roman"/>
          <w:sz w:val="24"/>
          <w:szCs w:val="24"/>
          <w:lang w:eastAsia="en-US"/>
        </w:rPr>
        <w:t> </w:t>
      </w:r>
      <w:r w:rsidRPr="00B66E84">
        <w:rPr>
          <w:rFonts w:ascii="Times New Roman" w:eastAsiaTheme="minorHAnsi" w:hAnsi="Times New Roman" w:cs="Times New Roman"/>
          <w:sz w:val="24"/>
          <w:szCs w:val="24"/>
          <w:lang w:eastAsia="en-US"/>
        </w:rPr>
        <w:t>% de los pacientes presentan la tríada clínica clásica de ataxia, oftalmoplejía y confusión mental. Es posible que solo aparezcan uno o dos síntomas, asociados o no a otros más inespecíficos como apatía, disminución de la atención, desorientación, taquicardia, hipotensión, hipotermia y convulsiones.</w:t>
      </w:r>
      <w:r w:rsidRPr="00B66E84">
        <w:rPr>
          <w:rFonts w:ascii="Times New Roman" w:eastAsiaTheme="minorHAnsi" w:hAnsi="Times New Roman" w:cs="Times New Roman"/>
          <w:sz w:val="24"/>
          <w:szCs w:val="24"/>
          <w:vertAlign w:val="superscript"/>
          <w:lang w:eastAsia="en-US"/>
        </w:rPr>
        <w:t>(7,8)</w:t>
      </w:r>
    </w:p>
    <w:p w14:paraId="2DFB4378" w14:textId="77777777" w:rsidR="00994C1E" w:rsidRPr="00B66E84" w:rsidRDefault="00994C1E" w:rsidP="00994C1E">
      <w:pPr>
        <w:spacing w:after="0" w:line="360" w:lineRule="auto"/>
        <w:rPr>
          <w:rFonts w:ascii="Times New Roman" w:eastAsiaTheme="minorHAnsi" w:hAnsi="Times New Roman" w:cs="Times New Roman"/>
          <w:sz w:val="24"/>
          <w:szCs w:val="24"/>
          <w:lang w:eastAsia="en-US"/>
        </w:rPr>
      </w:pPr>
      <w:r w:rsidRPr="00B66E84">
        <w:rPr>
          <w:rFonts w:ascii="Times New Roman" w:eastAsiaTheme="minorHAnsi" w:hAnsi="Times New Roman" w:cs="Times New Roman"/>
          <w:sz w:val="24"/>
          <w:szCs w:val="24"/>
          <w:lang w:eastAsia="en-US"/>
        </w:rPr>
        <w:t>Para el diagnóstico, además de la clínica, debe atenderse a los signos radiológicos en la resonancia magnética nuclear. Esta técnica es importante para el diagnóstico inicial y la exclusión de otras causas, como las alteraciones vasculares</w:t>
      </w:r>
      <w:r>
        <w:rPr>
          <w:rFonts w:ascii="Times New Roman" w:eastAsiaTheme="minorHAnsi" w:hAnsi="Times New Roman" w:cs="Times New Roman"/>
          <w:sz w:val="24"/>
          <w:szCs w:val="24"/>
          <w:lang w:eastAsia="en-US"/>
        </w:rPr>
        <w:t xml:space="preserve"> y</w:t>
      </w:r>
      <w:r w:rsidRPr="00B66E84">
        <w:rPr>
          <w:rFonts w:ascii="Times New Roman" w:eastAsiaTheme="minorHAnsi" w:hAnsi="Times New Roman" w:cs="Times New Roman"/>
          <w:sz w:val="24"/>
          <w:szCs w:val="24"/>
          <w:lang w:eastAsia="en-US"/>
        </w:rPr>
        <w:t xml:space="preserve"> es clave para definir el grado de afectación de este padecimiento. Las lesiones típicas suelen ser bilaterales</w:t>
      </w:r>
      <w:r>
        <w:rPr>
          <w:rFonts w:ascii="Times New Roman" w:eastAsiaTheme="minorHAnsi" w:hAnsi="Times New Roman" w:cs="Times New Roman"/>
          <w:sz w:val="24"/>
          <w:szCs w:val="24"/>
          <w:lang w:eastAsia="en-US"/>
        </w:rPr>
        <w:t>,</w:t>
      </w:r>
      <w:r w:rsidRPr="00B66E84">
        <w:rPr>
          <w:rFonts w:ascii="Times New Roman" w:eastAsiaTheme="minorHAnsi" w:hAnsi="Times New Roman" w:cs="Times New Roman"/>
          <w:sz w:val="24"/>
          <w:szCs w:val="24"/>
          <w:lang w:eastAsia="en-US"/>
        </w:rPr>
        <w:t xml:space="preserve"> simétricas y las zonas afectadas son: la línea media, tálamos, </w:t>
      </w:r>
      <w:r w:rsidRPr="00B66E84">
        <w:rPr>
          <w:rFonts w:ascii="Times New Roman" w:eastAsiaTheme="minorHAnsi" w:hAnsi="Times New Roman" w:cs="Times New Roman"/>
          <w:sz w:val="24"/>
          <w:szCs w:val="24"/>
          <w:lang w:eastAsia="en-US"/>
        </w:rPr>
        <w:lastRenderedPageBreak/>
        <w:t>núcleos hipotalámicos, mesencéfalo, zona superior del vermis cerebeloso, tercer y cuarto ventrículos. A pesar del buen rendimiento de la resonancia magnética nuclear, el mejor diagnóstico sigue siendo clínico.</w:t>
      </w:r>
      <w:r w:rsidRPr="00B66E84">
        <w:rPr>
          <w:rFonts w:ascii="Times New Roman" w:eastAsiaTheme="minorHAnsi" w:hAnsi="Times New Roman" w:cs="Times New Roman"/>
          <w:sz w:val="24"/>
          <w:szCs w:val="24"/>
          <w:vertAlign w:val="superscript"/>
          <w:lang w:eastAsia="en-US"/>
        </w:rPr>
        <w:t>(4,6,8)</w:t>
      </w:r>
    </w:p>
    <w:p w14:paraId="1B581342" w14:textId="77777777" w:rsidR="00994C1E" w:rsidRPr="00B66E84" w:rsidRDefault="00994C1E" w:rsidP="00994C1E">
      <w:pPr>
        <w:spacing w:after="0" w:line="360" w:lineRule="auto"/>
        <w:rPr>
          <w:rFonts w:ascii="Times New Roman" w:eastAsiaTheme="minorHAnsi" w:hAnsi="Times New Roman" w:cs="Times New Roman"/>
          <w:sz w:val="24"/>
          <w:szCs w:val="24"/>
          <w:lang w:eastAsia="en-US"/>
        </w:rPr>
      </w:pPr>
      <w:r w:rsidRPr="00B66E84">
        <w:rPr>
          <w:rFonts w:ascii="Times New Roman" w:eastAsiaTheme="minorHAnsi" w:hAnsi="Times New Roman" w:cs="Times New Roman"/>
          <w:sz w:val="24"/>
          <w:szCs w:val="24"/>
          <w:lang w:eastAsia="en-US"/>
        </w:rPr>
        <w:t xml:space="preserve">El tratamiento consiste en la administración de altas dosis de tiamina parenteral. En la actualidad no existe consenso acerca de la dosis óptima diaria. Directrices de la Federación Europea de Sociedades Neurológicas recomiendan una dosis de 200 mg </w:t>
      </w:r>
      <w:r>
        <w:rPr>
          <w:rFonts w:ascii="Times New Roman" w:eastAsiaTheme="minorHAnsi" w:hAnsi="Times New Roman" w:cs="Times New Roman"/>
          <w:sz w:val="24"/>
          <w:szCs w:val="24"/>
          <w:lang w:eastAsia="en-US"/>
        </w:rPr>
        <w:t>3</w:t>
      </w:r>
      <w:r w:rsidRPr="00B66E84">
        <w:rPr>
          <w:rFonts w:ascii="Times New Roman" w:eastAsiaTheme="minorHAnsi" w:hAnsi="Times New Roman" w:cs="Times New Roman"/>
          <w:sz w:val="24"/>
          <w:szCs w:val="24"/>
          <w:lang w:eastAsia="en-US"/>
        </w:rPr>
        <w:t xml:space="preserve"> veces al día</w:t>
      </w:r>
      <w:r w:rsidRPr="00B66E84">
        <w:rPr>
          <w:rFonts w:ascii="Times New Roman" w:eastAsiaTheme="minorHAnsi" w:hAnsi="Times New Roman" w:cs="Times New Roman"/>
          <w:sz w:val="24"/>
          <w:szCs w:val="24"/>
          <w:vertAlign w:val="superscript"/>
          <w:lang w:eastAsia="en-US"/>
        </w:rPr>
        <w:t>(4)</w:t>
      </w:r>
      <w:r w:rsidRPr="00B66E84">
        <w:rPr>
          <w:rFonts w:ascii="Times New Roman" w:eastAsiaTheme="minorHAnsi" w:hAnsi="Times New Roman" w:cs="Times New Roman"/>
          <w:sz w:val="24"/>
          <w:szCs w:val="24"/>
          <w:lang w:eastAsia="en-US"/>
        </w:rPr>
        <w:t>por vía i</w:t>
      </w:r>
      <w:r>
        <w:rPr>
          <w:rFonts w:ascii="Times New Roman" w:eastAsiaTheme="minorHAnsi" w:hAnsi="Times New Roman" w:cs="Times New Roman"/>
          <w:sz w:val="24"/>
          <w:szCs w:val="24"/>
          <w:lang w:eastAsia="en-US"/>
        </w:rPr>
        <w:t>.v.</w:t>
      </w:r>
      <w:r w:rsidRPr="00B66E84">
        <w:rPr>
          <w:rFonts w:ascii="Times New Roman" w:eastAsiaTheme="minorHAnsi" w:hAnsi="Times New Roman" w:cs="Times New Roman"/>
          <w:sz w:val="24"/>
          <w:szCs w:val="24"/>
          <w:lang w:eastAsia="en-US"/>
        </w:rPr>
        <w:t>, antes de cualquier h</w:t>
      </w:r>
      <w:r>
        <w:rPr>
          <w:rFonts w:ascii="Times New Roman" w:eastAsiaTheme="minorHAnsi" w:hAnsi="Times New Roman" w:cs="Times New Roman"/>
          <w:sz w:val="24"/>
          <w:szCs w:val="24"/>
          <w:lang w:eastAsia="en-US"/>
        </w:rPr>
        <w:t xml:space="preserve">idrato de carbono, hasta que </w:t>
      </w:r>
      <w:r w:rsidRPr="00B66E84">
        <w:rPr>
          <w:rFonts w:ascii="Times New Roman" w:eastAsiaTheme="minorHAnsi" w:hAnsi="Times New Roman" w:cs="Times New Roman"/>
          <w:sz w:val="24"/>
          <w:szCs w:val="24"/>
          <w:lang w:eastAsia="en-US"/>
        </w:rPr>
        <w:t>disminuyan los signos y síntomas. El Real Colegio de Médicos de Londres elaboró protocolos con un mínimo de 500 mg de tiamina por vía i</w:t>
      </w:r>
      <w:r>
        <w:rPr>
          <w:rFonts w:ascii="Times New Roman" w:eastAsiaTheme="minorHAnsi" w:hAnsi="Times New Roman" w:cs="Times New Roman"/>
          <w:sz w:val="24"/>
          <w:szCs w:val="24"/>
          <w:lang w:eastAsia="en-US"/>
        </w:rPr>
        <w:t>.v.</w:t>
      </w:r>
      <w:r w:rsidRPr="00B66E84">
        <w:rPr>
          <w:rFonts w:ascii="Times New Roman" w:eastAsiaTheme="minorHAnsi" w:hAnsi="Times New Roman" w:cs="Times New Roman"/>
          <w:sz w:val="24"/>
          <w:szCs w:val="24"/>
          <w:vertAlign w:val="superscript"/>
          <w:lang w:eastAsia="en-US"/>
        </w:rPr>
        <w:t xml:space="preserve">(4) </w:t>
      </w:r>
      <w:r>
        <w:rPr>
          <w:rFonts w:ascii="Times New Roman" w:eastAsiaTheme="minorHAnsi" w:hAnsi="Times New Roman" w:cs="Times New Roman"/>
          <w:sz w:val="24"/>
          <w:szCs w:val="24"/>
          <w:lang w:eastAsia="en-US"/>
        </w:rPr>
        <w:t>3</w:t>
      </w:r>
      <w:r w:rsidRPr="00B66E84">
        <w:rPr>
          <w:rFonts w:ascii="Times New Roman" w:eastAsiaTheme="minorHAnsi" w:hAnsi="Times New Roman" w:cs="Times New Roman"/>
          <w:sz w:val="24"/>
          <w:szCs w:val="24"/>
          <w:lang w:eastAsia="en-US"/>
        </w:rPr>
        <w:t xml:space="preserve"> veces al día durante </w:t>
      </w:r>
      <w:r>
        <w:rPr>
          <w:rFonts w:ascii="Times New Roman" w:eastAsiaTheme="minorHAnsi" w:hAnsi="Times New Roman" w:cs="Times New Roman"/>
          <w:sz w:val="24"/>
          <w:szCs w:val="24"/>
          <w:lang w:eastAsia="en-US"/>
        </w:rPr>
        <w:t>3</w:t>
      </w:r>
      <w:r w:rsidRPr="00B66E84">
        <w:rPr>
          <w:rFonts w:ascii="Times New Roman" w:eastAsiaTheme="minorHAnsi" w:hAnsi="Times New Roman" w:cs="Times New Roman"/>
          <w:sz w:val="24"/>
          <w:szCs w:val="24"/>
          <w:lang w:eastAsia="en-US"/>
        </w:rPr>
        <w:t xml:space="preserve"> días. </w:t>
      </w:r>
      <w:r>
        <w:rPr>
          <w:rFonts w:ascii="Times New Roman" w:eastAsiaTheme="minorHAnsi" w:hAnsi="Times New Roman" w:cs="Times New Roman"/>
          <w:sz w:val="24"/>
          <w:szCs w:val="24"/>
          <w:lang w:eastAsia="en-US"/>
        </w:rPr>
        <w:t xml:space="preserve">Si hay </w:t>
      </w:r>
      <w:r w:rsidRPr="00B66E84">
        <w:rPr>
          <w:rFonts w:ascii="Times New Roman" w:eastAsiaTheme="minorHAnsi" w:hAnsi="Times New Roman" w:cs="Times New Roman"/>
          <w:sz w:val="24"/>
          <w:szCs w:val="24"/>
          <w:lang w:eastAsia="en-US"/>
        </w:rPr>
        <w:t>buena respuesta clínica</w:t>
      </w:r>
      <w:r>
        <w:rPr>
          <w:rFonts w:ascii="Times New Roman" w:eastAsiaTheme="minorHAnsi" w:hAnsi="Times New Roman" w:cs="Times New Roman"/>
          <w:sz w:val="24"/>
          <w:szCs w:val="24"/>
          <w:lang w:eastAsia="en-US"/>
        </w:rPr>
        <w:t>,</w:t>
      </w:r>
      <w:r w:rsidRPr="00B66E84">
        <w:rPr>
          <w:rFonts w:ascii="Times New Roman" w:eastAsiaTheme="minorHAnsi" w:hAnsi="Times New Roman" w:cs="Times New Roman"/>
          <w:sz w:val="24"/>
          <w:szCs w:val="24"/>
          <w:lang w:eastAsia="en-US"/>
        </w:rPr>
        <w:t xml:space="preserve"> debe continuarse con 500 mg al día de tiamina durante </w:t>
      </w:r>
      <w:r>
        <w:rPr>
          <w:rFonts w:ascii="Times New Roman" w:eastAsiaTheme="minorHAnsi" w:hAnsi="Times New Roman" w:cs="Times New Roman"/>
          <w:sz w:val="24"/>
          <w:szCs w:val="24"/>
          <w:lang w:eastAsia="en-US"/>
        </w:rPr>
        <w:t>5</w:t>
      </w:r>
      <w:r w:rsidRPr="00B66E84">
        <w:rPr>
          <w:rFonts w:ascii="Times New Roman" w:eastAsiaTheme="minorHAnsi" w:hAnsi="Times New Roman" w:cs="Times New Roman"/>
          <w:sz w:val="24"/>
          <w:szCs w:val="24"/>
          <w:lang w:eastAsia="en-US"/>
        </w:rPr>
        <w:t xml:space="preserve"> días</w:t>
      </w:r>
      <w:r>
        <w:rPr>
          <w:rFonts w:ascii="Times New Roman" w:eastAsiaTheme="minorHAnsi" w:hAnsi="Times New Roman" w:cs="Times New Roman"/>
          <w:sz w:val="24"/>
          <w:szCs w:val="24"/>
          <w:lang w:eastAsia="en-US"/>
        </w:rPr>
        <w:t>,</w:t>
      </w:r>
      <w:r w:rsidRPr="00B66E84">
        <w:rPr>
          <w:rFonts w:ascii="Times New Roman" w:eastAsiaTheme="minorHAnsi" w:hAnsi="Times New Roman" w:cs="Times New Roman"/>
          <w:sz w:val="24"/>
          <w:szCs w:val="24"/>
          <w:lang w:eastAsia="en-US"/>
        </w:rPr>
        <w:t xml:space="preserve"> o hasta que se produzca la mejoría clínica. En cambio, si no se diagnostica o</w:t>
      </w:r>
      <w:r>
        <w:rPr>
          <w:rFonts w:ascii="Times New Roman" w:eastAsiaTheme="minorHAnsi" w:hAnsi="Times New Roman" w:cs="Times New Roman"/>
          <w:sz w:val="24"/>
          <w:szCs w:val="24"/>
          <w:lang w:eastAsia="en-US"/>
        </w:rPr>
        <w:t xml:space="preserve"> </w:t>
      </w:r>
      <w:r w:rsidRPr="00B66E84">
        <w:rPr>
          <w:rFonts w:ascii="Times New Roman" w:eastAsiaTheme="minorHAnsi" w:hAnsi="Times New Roman" w:cs="Times New Roman"/>
          <w:sz w:val="24"/>
          <w:szCs w:val="24"/>
          <w:lang w:eastAsia="en-US"/>
        </w:rPr>
        <w:t>trata adecuadamente</w:t>
      </w:r>
      <w:r>
        <w:rPr>
          <w:rFonts w:ascii="Times New Roman" w:eastAsiaTheme="minorHAnsi" w:hAnsi="Times New Roman" w:cs="Times New Roman"/>
          <w:sz w:val="24"/>
          <w:szCs w:val="24"/>
          <w:lang w:eastAsia="en-US"/>
        </w:rPr>
        <w:t>,</w:t>
      </w:r>
      <w:r w:rsidRPr="00B66E84">
        <w:rPr>
          <w:rFonts w:ascii="Times New Roman" w:eastAsiaTheme="minorHAnsi" w:hAnsi="Times New Roman" w:cs="Times New Roman"/>
          <w:sz w:val="24"/>
          <w:szCs w:val="24"/>
          <w:lang w:eastAsia="en-US"/>
        </w:rPr>
        <w:t xml:space="preserve"> puede evolucionar hacia un estado crónico: el síndrome de Korsakoff</w:t>
      </w:r>
      <w:r>
        <w:rPr>
          <w:rFonts w:ascii="Times New Roman" w:eastAsiaTheme="minorHAnsi" w:hAnsi="Times New Roman" w:cs="Times New Roman"/>
          <w:sz w:val="24"/>
          <w:szCs w:val="24"/>
          <w:lang w:eastAsia="en-US"/>
        </w:rPr>
        <w:t xml:space="preserve">. Este se </w:t>
      </w:r>
      <w:r w:rsidRPr="00B66E84">
        <w:rPr>
          <w:rFonts w:ascii="Times New Roman" w:eastAsiaTheme="minorHAnsi" w:hAnsi="Times New Roman" w:cs="Times New Roman"/>
          <w:sz w:val="24"/>
          <w:szCs w:val="24"/>
          <w:lang w:eastAsia="en-US"/>
        </w:rPr>
        <w:t>caracteriza por la tríada del síndrome de Wernicke, una profunda amnesia anterógrada y retrógrada, desorientación témporo-espacial, delirios, confabulación, apatía y ansiedad.</w:t>
      </w:r>
      <w:r w:rsidRPr="00B66E84">
        <w:rPr>
          <w:rFonts w:ascii="Times New Roman" w:eastAsiaTheme="minorHAnsi" w:hAnsi="Times New Roman" w:cs="Times New Roman"/>
          <w:sz w:val="24"/>
          <w:szCs w:val="24"/>
          <w:vertAlign w:val="superscript"/>
          <w:lang w:eastAsia="en-US"/>
        </w:rPr>
        <w:t>(4,7,9)</w:t>
      </w:r>
      <w:r w:rsidRPr="00B66E84">
        <w:rPr>
          <w:rFonts w:ascii="Times New Roman" w:eastAsiaTheme="minorHAnsi" w:hAnsi="Times New Roman" w:cs="Times New Roman"/>
          <w:sz w:val="24"/>
          <w:szCs w:val="24"/>
          <w:lang w:eastAsia="en-US"/>
        </w:rPr>
        <w:t>En l</w:t>
      </w:r>
      <w:r>
        <w:rPr>
          <w:rFonts w:ascii="Times New Roman" w:eastAsiaTheme="minorHAnsi" w:hAnsi="Times New Roman" w:cs="Times New Roman"/>
          <w:sz w:val="24"/>
          <w:szCs w:val="24"/>
          <w:lang w:eastAsia="en-US"/>
        </w:rPr>
        <w:t>a paciente</w:t>
      </w:r>
      <w:r w:rsidRPr="00B66E84">
        <w:rPr>
          <w:rFonts w:ascii="Times New Roman" w:eastAsiaTheme="minorHAnsi" w:hAnsi="Times New Roman" w:cs="Times New Roman"/>
          <w:sz w:val="24"/>
          <w:szCs w:val="24"/>
          <w:lang w:eastAsia="en-US"/>
        </w:rPr>
        <w:t xml:space="preserve"> presentad</w:t>
      </w:r>
      <w:r>
        <w:rPr>
          <w:rFonts w:ascii="Times New Roman" w:eastAsiaTheme="minorHAnsi" w:hAnsi="Times New Roman" w:cs="Times New Roman"/>
          <w:sz w:val="24"/>
          <w:szCs w:val="24"/>
          <w:lang w:eastAsia="en-US"/>
        </w:rPr>
        <w:t>a,</w:t>
      </w:r>
      <w:r w:rsidRPr="00B66E84">
        <w:rPr>
          <w:rFonts w:ascii="Times New Roman" w:eastAsiaTheme="minorHAnsi" w:hAnsi="Times New Roman" w:cs="Times New Roman"/>
          <w:sz w:val="24"/>
          <w:szCs w:val="24"/>
          <w:lang w:eastAsia="en-US"/>
        </w:rPr>
        <w:t xml:space="preserve"> con la administración de vitamina B1 y el tratamiento esteroideo se logró la mejoría clínica en un corto período.</w:t>
      </w:r>
    </w:p>
    <w:p w14:paraId="1CE79B74" w14:textId="77777777" w:rsidR="00994C1E" w:rsidRPr="00B66E84" w:rsidRDefault="00994C1E" w:rsidP="00994C1E">
      <w:pPr>
        <w:spacing w:after="0" w:line="360" w:lineRule="auto"/>
        <w:rPr>
          <w:rFonts w:ascii="Times New Roman" w:eastAsiaTheme="minorHAnsi" w:hAnsi="Times New Roman" w:cs="Times New Roman"/>
          <w:sz w:val="24"/>
          <w:szCs w:val="24"/>
          <w:lang w:eastAsia="en-US"/>
        </w:rPr>
      </w:pPr>
      <w:r w:rsidRPr="00B66E84">
        <w:rPr>
          <w:rFonts w:ascii="Times New Roman" w:eastAsiaTheme="minorHAnsi" w:hAnsi="Times New Roman" w:cs="Times New Roman"/>
          <w:sz w:val="24"/>
          <w:szCs w:val="24"/>
          <w:lang w:eastAsia="en-US"/>
        </w:rPr>
        <w:t>La asociación entre hiperemesis gravídica y encefalopatía de Wernicke es poco frecuente</w:t>
      </w:r>
      <w:r>
        <w:rPr>
          <w:rFonts w:ascii="Times New Roman" w:eastAsiaTheme="minorHAnsi" w:hAnsi="Times New Roman" w:cs="Times New Roman"/>
          <w:sz w:val="24"/>
          <w:szCs w:val="24"/>
          <w:lang w:eastAsia="en-US"/>
        </w:rPr>
        <w:t>,</w:t>
      </w:r>
      <w:r w:rsidRPr="00B66E84">
        <w:rPr>
          <w:rFonts w:ascii="Times New Roman" w:eastAsiaTheme="minorHAnsi" w:hAnsi="Times New Roman" w:cs="Times New Roman"/>
          <w:sz w:val="24"/>
          <w:szCs w:val="24"/>
          <w:lang w:eastAsia="en-US"/>
        </w:rPr>
        <w:t xml:space="preserve"> pero de consecuencias muy graves. El diagnóstico y tratamiento oportuno</w:t>
      </w:r>
      <w:r>
        <w:rPr>
          <w:rFonts w:ascii="Times New Roman" w:eastAsiaTheme="minorHAnsi" w:hAnsi="Times New Roman" w:cs="Times New Roman"/>
          <w:sz w:val="24"/>
          <w:szCs w:val="24"/>
          <w:lang w:eastAsia="en-US"/>
        </w:rPr>
        <w:t xml:space="preserve"> </w:t>
      </w:r>
      <w:r w:rsidRPr="00B66E84">
        <w:rPr>
          <w:rFonts w:ascii="Times New Roman" w:eastAsiaTheme="minorHAnsi" w:hAnsi="Times New Roman" w:cs="Times New Roman"/>
          <w:sz w:val="24"/>
          <w:szCs w:val="24"/>
          <w:lang w:eastAsia="en-US"/>
        </w:rPr>
        <w:t>son fundamentales para la disminución del riesgo de secuelas</w:t>
      </w:r>
      <w:r>
        <w:rPr>
          <w:rFonts w:ascii="Times New Roman" w:eastAsiaTheme="minorHAnsi" w:hAnsi="Times New Roman" w:cs="Times New Roman"/>
          <w:sz w:val="24"/>
          <w:szCs w:val="24"/>
          <w:lang w:eastAsia="en-US"/>
        </w:rPr>
        <w:t>,</w:t>
      </w:r>
      <w:r w:rsidRPr="00B66E84">
        <w:rPr>
          <w:rFonts w:ascii="Times New Roman" w:eastAsiaTheme="minorHAnsi" w:hAnsi="Times New Roman" w:cs="Times New Roman"/>
          <w:sz w:val="24"/>
          <w:szCs w:val="24"/>
          <w:lang w:eastAsia="en-US"/>
        </w:rPr>
        <w:t xml:space="preserve"> que pueden limitar de manera importante la capacidad funcional, con alto impacto en </w:t>
      </w:r>
      <w:r>
        <w:rPr>
          <w:rFonts w:ascii="Times New Roman" w:eastAsiaTheme="minorHAnsi" w:hAnsi="Times New Roman" w:cs="Times New Roman"/>
          <w:sz w:val="24"/>
          <w:szCs w:val="24"/>
          <w:lang w:eastAsia="en-US"/>
        </w:rPr>
        <w:t>la</w:t>
      </w:r>
      <w:r w:rsidRPr="00B66E84">
        <w:rPr>
          <w:rFonts w:ascii="Times New Roman" w:eastAsiaTheme="minorHAnsi" w:hAnsi="Times New Roman" w:cs="Times New Roman"/>
          <w:sz w:val="24"/>
          <w:szCs w:val="24"/>
          <w:lang w:eastAsia="en-US"/>
        </w:rPr>
        <w:t xml:space="preserve"> calidad de vida. </w:t>
      </w:r>
    </w:p>
    <w:p w14:paraId="7C4367C3" w14:textId="77777777" w:rsidR="00994C1E" w:rsidRPr="00B42E59" w:rsidRDefault="00994C1E" w:rsidP="00994C1E">
      <w:pPr>
        <w:spacing w:after="0" w:line="360" w:lineRule="auto"/>
        <w:rPr>
          <w:rFonts w:ascii="Times New Roman" w:eastAsiaTheme="minorHAnsi" w:hAnsi="Times New Roman" w:cs="Times New Roman"/>
          <w:b/>
          <w:sz w:val="24"/>
          <w:szCs w:val="24"/>
          <w:lang w:eastAsia="en-US"/>
        </w:rPr>
      </w:pPr>
    </w:p>
    <w:p w14:paraId="40F08DA4" w14:textId="77777777" w:rsidR="00994C1E" w:rsidRDefault="00994C1E" w:rsidP="00994C1E">
      <w:pPr>
        <w:spacing w:after="0" w:line="360" w:lineRule="auto"/>
        <w:jc w:val="center"/>
        <w:rPr>
          <w:rFonts w:ascii="Times New Roman" w:eastAsiaTheme="minorHAnsi" w:hAnsi="Times New Roman" w:cs="Times New Roman"/>
          <w:b/>
          <w:sz w:val="24"/>
          <w:szCs w:val="24"/>
          <w:lang w:val="pt-BR" w:eastAsia="en-US"/>
        </w:rPr>
      </w:pPr>
    </w:p>
    <w:p w14:paraId="67769256" w14:textId="77777777" w:rsidR="00994C1E" w:rsidRPr="00B42E59" w:rsidRDefault="00994C1E" w:rsidP="00994C1E">
      <w:pPr>
        <w:spacing w:after="0" w:line="360" w:lineRule="auto"/>
        <w:jc w:val="center"/>
        <w:rPr>
          <w:rFonts w:ascii="Times New Roman" w:eastAsiaTheme="minorHAnsi" w:hAnsi="Times New Roman" w:cs="Times New Roman"/>
          <w:sz w:val="32"/>
          <w:szCs w:val="32"/>
          <w:lang w:eastAsia="en-US"/>
        </w:rPr>
      </w:pPr>
      <w:r w:rsidRPr="00B42E59">
        <w:rPr>
          <w:rFonts w:ascii="Times New Roman" w:eastAsiaTheme="minorHAnsi" w:hAnsi="Times New Roman" w:cs="Times New Roman"/>
          <w:b/>
          <w:sz w:val="32"/>
          <w:szCs w:val="32"/>
          <w:lang w:val="pt-BR" w:eastAsia="en-US"/>
        </w:rPr>
        <w:t>REFERENCIAS BIBLIOGRÁFICAS</w:t>
      </w:r>
    </w:p>
    <w:p w14:paraId="4AD8CB34" w14:textId="60F74225" w:rsidR="00994C1E" w:rsidRPr="00B66E84" w:rsidRDefault="00994C1E" w:rsidP="00994C1E">
      <w:pPr>
        <w:spacing w:after="0" w:line="360" w:lineRule="auto"/>
        <w:jc w:val="left"/>
        <w:rPr>
          <w:rFonts w:ascii="Times New Roman" w:hAnsi="Times New Roman" w:cs="Times New Roman"/>
          <w:sz w:val="24"/>
          <w:szCs w:val="24"/>
        </w:rPr>
      </w:pPr>
      <w:r w:rsidRPr="00B66E84">
        <w:rPr>
          <w:rFonts w:ascii="Times New Roman" w:eastAsiaTheme="minorHAnsi" w:hAnsi="Times New Roman" w:cs="Times New Roman"/>
          <w:sz w:val="24"/>
          <w:szCs w:val="24"/>
          <w:lang w:val="pt-BR" w:eastAsia="en-US"/>
        </w:rPr>
        <w:t xml:space="preserve">1. </w:t>
      </w:r>
      <w:r w:rsidRPr="00B66E84">
        <w:rPr>
          <w:rFonts w:ascii="Times New Roman" w:hAnsi="Times New Roman" w:cs="Times New Roman"/>
          <w:sz w:val="24"/>
          <w:szCs w:val="24"/>
          <w:lang w:val="pt-BR"/>
        </w:rPr>
        <w:t xml:space="preserve">Nieto AJ, Burgos JM, Echeverry LM, Escobar MF. </w:t>
      </w:r>
      <w:r w:rsidRPr="00B66E84">
        <w:rPr>
          <w:rFonts w:ascii="Times New Roman" w:hAnsi="Times New Roman" w:cs="Times New Roman"/>
          <w:sz w:val="24"/>
          <w:szCs w:val="24"/>
        </w:rPr>
        <w:t>Encefalopatía de Wernicke secundario hiperemésis gravídica: la importancia del diagnóstico temprano. Rev</w:t>
      </w:r>
      <w:r w:rsidR="006C5926">
        <w:rPr>
          <w:rFonts w:ascii="Times New Roman" w:hAnsi="Times New Roman" w:cs="Times New Roman"/>
          <w:sz w:val="24"/>
          <w:szCs w:val="24"/>
        </w:rPr>
        <w:t xml:space="preserve"> </w:t>
      </w:r>
      <w:r w:rsidRPr="00B66E84">
        <w:rPr>
          <w:rFonts w:ascii="Times New Roman" w:hAnsi="Times New Roman" w:cs="Times New Roman"/>
          <w:sz w:val="24"/>
          <w:szCs w:val="24"/>
        </w:rPr>
        <w:t>Chil</w:t>
      </w:r>
      <w:r w:rsidR="006C5926">
        <w:rPr>
          <w:rFonts w:ascii="Times New Roman" w:hAnsi="Times New Roman" w:cs="Times New Roman"/>
          <w:sz w:val="24"/>
          <w:szCs w:val="24"/>
        </w:rPr>
        <w:t xml:space="preserve"> </w:t>
      </w:r>
      <w:r w:rsidRPr="00B66E84">
        <w:rPr>
          <w:rFonts w:ascii="Times New Roman" w:hAnsi="Times New Roman" w:cs="Times New Roman"/>
          <w:sz w:val="24"/>
          <w:szCs w:val="24"/>
        </w:rPr>
        <w:t>Obstet</w:t>
      </w:r>
      <w:r w:rsidR="006C5926">
        <w:rPr>
          <w:rFonts w:ascii="Times New Roman" w:hAnsi="Times New Roman" w:cs="Times New Roman"/>
          <w:sz w:val="24"/>
          <w:szCs w:val="24"/>
        </w:rPr>
        <w:t xml:space="preserve"> </w:t>
      </w:r>
      <w:r w:rsidRPr="00B66E84">
        <w:rPr>
          <w:rFonts w:ascii="Times New Roman" w:hAnsi="Times New Roman" w:cs="Times New Roman"/>
          <w:sz w:val="24"/>
          <w:szCs w:val="24"/>
        </w:rPr>
        <w:t>Ginecol. 2018 [acceso</w:t>
      </w:r>
      <w:r>
        <w:rPr>
          <w:rFonts w:ascii="Times New Roman" w:hAnsi="Times New Roman" w:cs="Times New Roman"/>
          <w:sz w:val="24"/>
          <w:szCs w:val="24"/>
        </w:rPr>
        <w:t>:</w:t>
      </w:r>
      <w:r w:rsidRPr="00B66E84">
        <w:rPr>
          <w:rFonts w:ascii="Times New Roman" w:hAnsi="Times New Roman" w:cs="Times New Roman"/>
          <w:sz w:val="24"/>
          <w:szCs w:val="24"/>
        </w:rPr>
        <w:t xml:space="preserve"> 05/09/2021];83(3):</w:t>
      </w:r>
      <w:r w:rsidRPr="00B66E84">
        <w:rPr>
          <w:rFonts w:ascii="Times New Roman" w:eastAsiaTheme="minorHAnsi" w:hAnsi="Times New Roman" w:cs="Times New Roman"/>
          <w:sz w:val="24"/>
          <w:szCs w:val="24"/>
          <w:lang w:eastAsia="en-US"/>
        </w:rPr>
        <w:t>295–301.</w:t>
      </w:r>
      <w:r w:rsidRPr="00B66E84">
        <w:rPr>
          <w:rFonts w:ascii="Times New Roman" w:hAnsi="Times New Roman" w:cs="Times New Roman"/>
          <w:sz w:val="24"/>
          <w:szCs w:val="24"/>
        </w:rPr>
        <w:t xml:space="preserve"> Disponible en: </w:t>
      </w:r>
      <w:hyperlink r:id="rId14" w:tgtFrame="_blank" w:history="1">
        <w:r w:rsidRPr="00B66E84">
          <w:rPr>
            <w:rStyle w:val="Hipervnculo"/>
            <w:rFonts w:ascii="Times New Roman" w:hAnsi="Times New Roman" w:cs="Times New Roman"/>
            <w:sz w:val="24"/>
            <w:szCs w:val="24"/>
          </w:rPr>
          <w:t>https://scielo.conicyt.cl/pdf/rchog/v83n3/0048-766X-rchog-83-03-0295.pdf</w:t>
        </w:r>
      </w:hyperlink>
    </w:p>
    <w:p w14:paraId="79F85B2F" w14:textId="08B17264" w:rsidR="00994C1E" w:rsidRPr="00B66E84" w:rsidRDefault="00994C1E" w:rsidP="00994C1E">
      <w:pPr>
        <w:spacing w:after="0" w:line="360" w:lineRule="auto"/>
        <w:jc w:val="left"/>
        <w:rPr>
          <w:rFonts w:ascii="Times New Roman" w:hAnsi="Times New Roman" w:cs="Times New Roman"/>
          <w:sz w:val="24"/>
          <w:szCs w:val="24"/>
        </w:rPr>
      </w:pPr>
      <w:r w:rsidRPr="00B66E84">
        <w:rPr>
          <w:rFonts w:ascii="Times New Roman" w:eastAsiaTheme="minorHAnsi" w:hAnsi="Times New Roman" w:cs="Times New Roman"/>
          <w:sz w:val="24"/>
          <w:szCs w:val="24"/>
          <w:lang w:eastAsia="en-US"/>
        </w:rPr>
        <w:t xml:space="preserve">2. Molina S, Vásquez D, Benavides JA, Aramendis JM, Vásquez GA, Buitrago M. Manejo de las naúseas y vómitos en el embarazo. Consenso de la Federación Colombiana de Asociaciones de </w:t>
      </w:r>
      <w:r w:rsidRPr="00B66E84">
        <w:rPr>
          <w:rFonts w:ascii="Times New Roman" w:eastAsiaTheme="minorHAnsi" w:hAnsi="Times New Roman" w:cs="Times New Roman"/>
          <w:sz w:val="24"/>
          <w:szCs w:val="24"/>
          <w:lang w:eastAsia="en-US"/>
        </w:rPr>
        <w:lastRenderedPageBreak/>
        <w:t>Perinatología. Rev</w:t>
      </w:r>
      <w:r w:rsidR="006C5926">
        <w:rPr>
          <w:rFonts w:ascii="Times New Roman" w:eastAsiaTheme="minorHAnsi" w:hAnsi="Times New Roman" w:cs="Times New Roman"/>
          <w:sz w:val="24"/>
          <w:szCs w:val="24"/>
          <w:lang w:eastAsia="en-US"/>
        </w:rPr>
        <w:t xml:space="preserve"> </w:t>
      </w:r>
      <w:r w:rsidRPr="00B66E84">
        <w:rPr>
          <w:rFonts w:ascii="Times New Roman" w:eastAsiaTheme="minorHAnsi" w:hAnsi="Times New Roman" w:cs="Times New Roman"/>
          <w:sz w:val="24"/>
          <w:szCs w:val="24"/>
          <w:lang w:eastAsia="en-US"/>
        </w:rPr>
        <w:t xml:space="preserve">Med. 2016 </w:t>
      </w:r>
      <w:r w:rsidRPr="00B66E84">
        <w:rPr>
          <w:rFonts w:ascii="Times New Roman" w:hAnsi="Times New Roman" w:cs="Times New Roman"/>
          <w:sz w:val="24"/>
          <w:szCs w:val="24"/>
        </w:rPr>
        <w:t>[acceso</w:t>
      </w:r>
      <w:r>
        <w:rPr>
          <w:rFonts w:ascii="Times New Roman" w:hAnsi="Times New Roman" w:cs="Times New Roman"/>
          <w:sz w:val="24"/>
          <w:szCs w:val="24"/>
        </w:rPr>
        <w:t>:</w:t>
      </w:r>
      <w:r w:rsidRPr="00B66E84">
        <w:rPr>
          <w:rFonts w:ascii="Times New Roman" w:hAnsi="Times New Roman" w:cs="Times New Roman"/>
          <w:sz w:val="24"/>
          <w:szCs w:val="24"/>
        </w:rPr>
        <w:t xml:space="preserve"> 05/09/2021]</w:t>
      </w:r>
      <w:r w:rsidRPr="00B66E84">
        <w:rPr>
          <w:rFonts w:ascii="Times New Roman" w:eastAsiaTheme="minorHAnsi" w:hAnsi="Times New Roman" w:cs="Times New Roman"/>
          <w:sz w:val="24"/>
          <w:szCs w:val="24"/>
          <w:lang w:eastAsia="en-US"/>
        </w:rPr>
        <w:t xml:space="preserve">; 38(2): 169-86. Disponible </w:t>
      </w:r>
      <w:r w:rsidRPr="00B66E84">
        <w:rPr>
          <w:rFonts w:ascii="Times New Roman" w:eastAsia="Times New Roman" w:hAnsi="Times New Roman" w:cs="Times New Roman"/>
          <w:sz w:val="24"/>
          <w:szCs w:val="24"/>
        </w:rPr>
        <w:t>en</w:t>
      </w:r>
      <w:r w:rsidRPr="00B66E84">
        <w:rPr>
          <w:rFonts w:ascii="Times New Roman" w:hAnsi="Times New Roman" w:cs="Times New Roman"/>
          <w:sz w:val="24"/>
          <w:szCs w:val="24"/>
        </w:rPr>
        <w:t>:</w:t>
      </w:r>
      <w:hyperlink r:id="rId15" w:history="1">
        <w:r w:rsidRPr="003A77E3">
          <w:rPr>
            <w:rStyle w:val="Hipervnculo"/>
            <w:rFonts w:ascii="Times New Roman" w:hAnsi="Times New Roman" w:cs="Times New Roman"/>
            <w:sz w:val="24"/>
            <w:szCs w:val="24"/>
          </w:rPr>
          <w:t>https://revistamedicina.net/ojsanm/index.php/Medicina/article/view/113-6</w:t>
        </w:r>
      </w:hyperlink>
    </w:p>
    <w:p w14:paraId="47CF1D59" w14:textId="45703BB6" w:rsidR="00994C1E" w:rsidRPr="00B66E84" w:rsidRDefault="00994C1E" w:rsidP="00994C1E">
      <w:pPr>
        <w:spacing w:after="0" w:line="360" w:lineRule="auto"/>
        <w:jc w:val="left"/>
        <w:rPr>
          <w:rFonts w:ascii="Times New Roman" w:hAnsi="Times New Roman" w:cs="Times New Roman"/>
          <w:sz w:val="24"/>
          <w:szCs w:val="24"/>
        </w:rPr>
      </w:pPr>
      <w:r w:rsidRPr="00B66E84">
        <w:rPr>
          <w:rFonts w:ascii="Times New Roman" w:eastAsia="Times New Roman" w:hAnsi="Times New Roman" w:cs="Times New Roman"/>
          <w:sz w:val="24"/>
          <w:szCs w:val="24"/>
        </w:rPr>
        <w:t xml:space="preserve">3. </w:t>
      </w:r>
      <w:r w:rsidRPr="00B66E84">
        <w:rPr>
          <w:rFonts w:ascii="Times New Roman" w:hAnsi="Times New Roman" w:cs="Times New Roman"/>
          <w:sz w:val="24"/>
          <w:szCs w:val="24"/>
        </w:rPr>
        <w:t>Franken Morales SS, García Orrego AM, Valenzuela Barrante L. Manejo de la hiperémesis gravídica según gravedad clínica.</w:t>
      </w:r>
      <w:r w:rsidR="006C5926">
        <w:rPr>
          <w:rFonts w:ascii="Times New Roman" w:hAnsi="Times New Roman" w:cs="Times New Roman"/>
          <w:sz w:val="24"/>
          <w:szCs w:val="24"/>
        </w:rPr>
        <w:t xml:space="preserve"> </w:t>
      </w:r>
      <w:r w:rsidRPr="00B66E84">
        <w:rPr>
          <w:rFonts w:ascii="Times New Roman" w:eastAsia="Times New Roman" w:hAnsi="Times New Roman" w:cs="Times New Roman"/>
          <w:sz w:val="24"/>
          <w:szCs w:val="24"/>
        </w:rPr>
        <w:t>Rev</w:t>
      </w:r>
      <w:r w:rsidR="006C5926">
        <w:rPr>
          <w:rFonts w:ascii="Times New Roman" w:eastAsia="Times New Roman" w:hAnsi="Times New Roman" w:cs="Times New Roman"/>
          <w:sz w:val="24"/>
          <w:szCs w:val="24"/>
        </w:rPr>
        <w:t xml:space="preserve"> </w:t>
      </w:r>
      <w:r w:rsidRPr="00B66E84">
        <w:rPr>
          <w:rFonts w:ascii="Times New Roman" w:eastAsia="Times New Roman" w:hAnsi="Times New Roman" w:cs="Times New Roman"/>
          <w:sz w:val="24"/>
          <w:szCs w:val="24"/>
        </w:rPr>
        <w:t>Méd</w:t>
      </w:r>
      <w:r w:rsidR="006C5926">
        <w:rPr>
          <w:rFonts w:ascii="Times New Roman" w:eastAsia="Times New Roman" w:hAnsi="Times New Roman" w:cs="Times New Roman"/>
          <w:sz w:val="24"/>
          <w:szCs w:val="24"/>
        </w:rPr>
        <w:t xml:space="preserve"> </w:t>
      </w:r>
      <w:r w:rsidRPr="00B66E84">
        <w:rPr>
          <w:rFonts w:ascii="Times New Roman" w:eastAsia="Times New Roman" w:hAnsi="Times New Roman" w:cs="Times New Roman"/>
          <w:sz w:val="24"/>
          <w:szCs w:val="24"/>
        </w:rPr>
        <w:t>Sinergia. 2021</w:t>
      </w:r>
      <w:r w:rsidRPr="00B66E84">
        <w:rPr>
          <w:rFonts w:ascii="Times New Roman" w:hAnsi="Times New Roman" w:cs="Times New Roman"/>
          <w:sz w:val="24"/>
          <w:szCs w:val="24"/>
        </w:rPr>
        <w:t xml:space="preserve"> [acceso</w:t>
      </w:r>
      <w:r>
        <w:rPr>
          <w:rFonts w:ascii="Times New Roman" w:hAnsi="Times New Roman" w:cs="Times New Roman"/>
          <w:sz w:val="24"/>
          <w:szCs w:val="24"/>
        </w:rPr>
        <w:t>:</w:t>
      </w:r>
      <w:r w:rsidRPr="00B66E84">
        <w:rPr>
          <w:rFonts w:ascii="Times New Roman" w:hAnsi="Times New Roman" w:cs="Times New Roman"/>
          <w:sz w:val="24"/>
          <w:szCs w:val="24"/>
        </w:rPr>
        <w:t xml:space="preserve"> 05/09/2021]; </w:t>
      </w:r>
      <w:r w:rsidRPr="00B66E84">
        <w:rPr>
          <w:rFonts w:ascii="Times New Roman" w:eastAsia="Times New Roman" w:hAnsi="Times New Roman" w:cs="Times New Roman"/>
          <w:sz w:val="24"/>
          <w:szCs w:val="24"/>
        </w:rPr>
        <w:t>6(7)</w:t>
      </w:r>
      <w:r>
        <w:rPr>
          <w:rFonts w:ascii="Times New Roman" w:eastAsia="Times New Roman" w:hAnsi="Times New Roman" w:cs="Times New Roman"/>
          <w:sz w:val="24"/>
          <w:szCs w:val="24"/>
        </w:rPr>
        <w:t>:</w:t>
      </w:r>
      <w:r w:rsidRPr="00B66E84">
        <w:rPr>
          <w:rFonts w:ascii="Times New Roman" w:hAnsi="Times New Roman" w:cs="Times New Roman"/>
          <w:sz w:val="24"/>
          <w:szCs w:val="24"/>
        </w:rPr>
        <w:t xml:space="preserve"> [aprox. 7 pant.]. Disponible </w:t>
      </w:r>
      <w:r w:rsidRPr="00B66E84">
        <w:rPr>
          <w:rFonts w:ascii="Times New Roman" w:eastAsia="Times New Roman" w:hAnsi="Times New Roman" w:cs="Times New Roman"/>
          <w:sz w:val="24"/>
          <w:szCs w:val="24"/>
        </w:rPr>
        <w:t>en</w:t>
      </w:r>
      <w:r w:rsidRPr="00B66E84">
        <w:rPr>
          <w:rFonts w:ascii="Times New Roman" w:hAnsi="Times New Roman" w:cs="Times New Roman"/>
          <w:sz w:val="24"/>
          <w:szCs w:val="24"/>
        </w:rPr>
        <w:t xml:space="preserve">: </w:t>
      </w:r>
      <w:hyperlink r:id="rId16" w:history="1">
        <w:r w:rsidRPr="00B66E84">
          <w:rPr>
            <w:rStyle w:val="Hipervnculo"/>
            <w:rFonts w:ascii="Times New Roman" w:eastAsia="Times New Roman" w:hAnsi="Times New Roman" w:cs="Times New Roman"/>
            <w:sz w:val="24"/>
            <w:szCs w:val="24"/>
          </w:rPr>
          <w:t>https://revistamedicasinergia.com/index.php/rms/article/view/693/1259</w:t>
        </w:r>
      </w:hyperlink>
    </w:p>
    <w:p w14:paraId="6FA5C229" w14:textId="5C3DFA43" w:rsidR="00994C1E" w:rsidRPr="00B66E84" w:rsidRDefault="00994C1E" w:rsidP="00994C1E">
      <w:pPr>
        <w:spacing w:after="0" w:line="360" w:lineRule="auto"/>
        <w:jc w:val="left"/>
        <w:rPr>
          <w:rFonts w:ascii="Times New Roman" w:eastAsiaTheme="minorHAnsi" w:hAnsi="Times New Roman" w:cs="Times New Roman"/>
          <w:sz w:val="24"/>
          <w:szCs w:val="24"/>
          <w:lang w:eastAsia="en-US"/>
        </w:rPr>
      </w:pPr>
      <w:r w:rsidRPr="00B66E84">
        <w:rPr>
          <w:rFonts w:ascii="Times New Roman" w:eastAsiaTheme="minorHAnsi" w:hAnsi="Times New Roman" w:cs="Times New Roman"/>
          <w:sz w:val="24"/>
          <w:szCs w:val="24"/>
          <w:lang w:eastAsia="en-US"/>
        </w:rPr>
        <w:t xml:space="preserve">4. </w:t>
      </w:r>
      <w:r w:rsidRPr="00B66E84">
        <w:rPr>
          <w:rFonts w:ascii="Times New Roman" w:hAnsi="Times New Roman" w:cs="Times New Roman"/>
          <w:sz w:val="24"/>
          <w:szCs w:val="24"/>
        </w:rPr>
        <w:t>Cotaina GL, Lázaro GVE, Roca AM, Lahoz PI, Rodríguez LL, Campillos-Maza JM. Encefalopatía de Wernicke en gestante con hiperemesis gravídica grave. Ginecol</w:t>
      </w:r>
      <w:r w:rsidR="0016093B">
        <w:rPr>
          <w:rFonts w:ascii="Times New Roman" w:hAnsi="Times New Roman" w:cs="Times New Roman"/>
          <w:sz w:val="24"/>
          <w:szCs w:val="24"/>
        </w:rPr>
        <w:t xml:space="preserve"> </w:t>
      </w:r>
      <w:r w:rsidRPr="00B66E84">
        <w:rPr>
          <w:rFonts w:ascii="Times New Roman" w:hAnsi="Times New Roman" w:cs="Times New Roman"/>
          <w:sz w:val="24"/>
          <w:szCs w:val="24"/>
        </w:rPr>
        <w:t>Obstet Méx. 2017 [acceso</w:t>
      </w:r>
      <w:r>
        <w:rPr>
          <w:rFonts w:ascii="Times New Roman" w:hAnsi="Times New Roman" w:cs="Times New Roman"/>
          <w:sz w:val="24"/>
          <w:szCs w:val="24"/>
        </w:rPr>
        <w:t>:</w:t>
      </w:r>
      <w:r w:rsidRPr="00B66E84">
        <w:rPr>
          <w:rFonts w:ascii="Times New Roman" w:hAnsi="Times New Roman" w:cs="Times New Roman"/>
          <w:sz w:val="24"/>
          <w:szCs w:val="24"/>
        </w:rPr>
        <w:t xml:space="preserve"> 05/09/2021]; 85(2): 92-101. Disponible en: </w:t>
      </w:r>
      <w:hyperlink r:id="rId17" w:history="1">
        <w:r w:rsidRPr="00B66E84">
          <w:rPr>
            <w:rStyle w:val="Hipervnculo"/>
            <w:rFonts w:ascii="Times New Roman" w:hAnsi="Times New Roman" w:cs="Times New Roman"/>
            <w:sz w:val="24"/>
            <w:szCs w:val="24"/>
          </w:rPr>
          <w:t>http://www.scielo.org.mx/scielo.php?script=sci_arttext&amp;pid=S0300-90412017000200092&amp;lng=es</w:t>
        </w:r>
      </w:hyperlink>
    </w:p>
    <w:p w14:paraId="45168F23" w14:textId="77777777" w:rsidR="00994C1E" w:rsidRPr="00B66E84" w:rsidRDefault="00994C1E" w:rsidP="00994C1E">
      <w:pPr>
        <w:spacing w:after="0" w:line="360" w:lineRule="auto"/>
        <w:jc w:val="left"/>
        <w:rPr>
          <w:rFonts w:ascii="Times New Roman" w:hAnsi="Times New Roman" w:cs="Times New Roman"/>
          <w:sz w:val="24"/>
          <w:szCs w:val="24"/>
        </w:rPr>
      </w:pPr>
      <w:r w:rsidRPr="00B66E84">
        <w:rPr>
          <w:rFonts w:ascii="Times New Roman" w:eastAsiaTheme="minorHAnsi" w:hAnsi="Times New Roman" w:cs="Times New Roman"/>
          <w:sz w:val="24"/>
          <w:szCs w:val="24"/>
          <w:lang w:eastAsia="en-US"/>
        </w:rPr>
        <w:t xml:space="preserve">5. </w:t>
      </w:r>
      <w:r w:rsidRPr="00B66E84">
        <w:rPr>
          <w:rFonts w:ascii="Times New Roman" w:hAnsi="Times New Roman" w:cs="Times New Roman"/>
          <w:sz w:val="24"/>
          <w:szCs w:val="24"/>
        </w:rPr>
        <w:t>García Escudero VC, Aguilar Jure L. Encefalopatía de Wernicke en paciente no alcohólica. A propósito de un caso. Medisur. 2019 [acceso</w:t>
      </w:r>
      <w:r>
        <w:rPr>
          <w:rFonts w:ascii="Times New Roman" w:hAnsi="Times New Roman" w:cs="Times New Roman"/>
          <w:sz w:val="24"/>
          <w:szCs w:val="24"/>
        </w:rPr>
        <w:t>:</w:t>
      </w:r>
      <w:r w:rsidRPr="00B66E84">
        <w:rPr>
          <w:rFonts w:ascii="Times New Roman" w:hAnsi="Times New Roman" w:cs="Times New Roman"/>
          <w:sz w:val="24"/>
          <w:szCs w:val="24"/>
        </w:rPr>
        <w:t xml:space="preserve"> 05/09/2021]; 17(6): 875-82. Disponible en: </w:t>
      </w:r>
      <w:hyperlink r:id="rId18" w:history="1">
        <w:r w:rsidRPr="00B66E84">
          <w:rPr>
            <w:rStyle w:val="Hipervnculo"/>
            <w:rFonts w:ascii="Times New Roman" w:hAnsi="Times New Roman" w:cs="Times New Roman"/>
            <w:sz w:val="24"/>
            <w:szCs w:val="24"/>
          </w:rPr>
          <w:t>http://scielo.sld.cu/scielo.php?script=sci_arttext&amp;pid=S1727-897X2019000600875&amp;lng=es</w:t>
        </w:r>
      </w:hyperlink>
      <w:r w:rsidRPr="00B66E84">
        <w:rPr>
          <w:rFonts w:ascii="Times New Roman" w:hAnsi="Times New Roman" w:cs="Times New Roman"/>
          <w:sz w:val="24"/>
          <w:szCs w:val="24"/>
        </w:rPr>
        <w:t xml:space="preserve">  </w:t>
      </w:r>
    </w:p>
    <w:p w14:paraId="0D7E0F74" w14:textId="50B6C923" w:rsidR="00994C1E" w:rsidRPr="00B66E84" w:rsidRDefault="00994C1E" w:rsidP="00994C1E">
      <w:pPr>
        <w:spacing w:after="0" w:line="360" w:lineRule="auto"/>
        <w:jc w:val="left"/>
        <w:rPr>
          <w:rFonts w:ascii="Times New Roman" w:eastAsia="Times New Roman" w:hAnsi="Times New Roman" w:cs="Times New Roman"/>
          <w:sz w:val="24"/>
          <w:szCs w:val="24"/>
        </w:rPr>
      </w:pPr>
      <w:r w:rsidRPr="00B66E84">
        <w:rPr>
          <w:rFonts w:ascii="Times New Roman" w:eastAsiaTheme="minorHAnsi" w:hAnsi="Times New Roman" w:cs="Times New Roman"/>
          <w:sz w:val="24"/>
          <w:szCs w:val="24"/>
          <w:lang w:eastAsia="en-US"/>
        </w:rPr>
        <w:t xml:space="preserve">6. </w:t>
      </w:r>
      <w:r w:rsidRPr="00B66E84">
        <w:rPr>
          <w:rFonts w:ascii="Times New Roman" w:hAnsi="Times New Roman" w:cs="Times New Roman"/>
          <w:sz w:val="24"/>
          <w:szCs w:val="24"/>
        </w:rPr>
        <w:t xml:space="preserve">Báez PA, Alfonso Casadiego C. Encefalopatia de Wernicke. </w:t>
      </w:r>
      <w:r w:rsidRPr="00B66E84">
        <w:rPr>
          <w:rFonts w:ascii="Times New Roman" w:eastAsia="Times New Roman" w:hAnsi="Times New Roman" w:cs="Times New Roman"/>
          <w:sz w:val="24"/>
          <w:szCs w:val="24"/>
        </w:rPr>
        <w:t>Rev</w:t>
      </w:r>
      <w:r w:rsidR="0016093B">
        <w:rPr>
          <w:rFonts w:ascii="Times New Roman" w:eastAsia="Times New Roman" w:hAnsi="Times New Roman" w:cs="Times New Roman"/>
          <w:sz w:val="24"/>
          <w:szCs w:val="24"/>
        </w:rPr>
        <w:t xml:space="preserve"> </w:t>
      </w:r>
      <w:r w:rsidRPr="00B66E84">
        <w:rPr>
          <w:rFonts w:ascii="Times New Roman" w:eastAsia="Times New Roman" w:hAnsi="Times New Roman" w:cs="Times New Roman"/>
          <w:sz w:val="24"/>
          <w:szCs w:val="24"/>
        </w:rPr>
        <w:t xml:space="preserve">Med Sanitas. 2020 </w:t>
      </w:r>
      <w:r w:rsidRPr="00B66E84">
        <w:rPr>
          <w:rFonts w:ascii="Times New Roman" w:hAnsi="Times New Roman" w:cs="Times New Roman"/>
          <w:sz w:val="24"/>
          <w:szCs w:val="24"/>
        </w:rPr>
        <w:t>[acceso</w:t>
      </w:r>
      <w:r>
        <w:rPr>
          <w:rFonts w:ascii="Times New Roman" w:hAnsi="Times New Roman" w:cs="Times New Roman"/>
          <w:sz w:val="24"/>
          <w:szCs w:val="24"/>
        </w:rPr>
        <w:t>:</w:t>
      </w:r>
      <w:r w:rsidRPr="00B66E84">
        <w:rPr>
          <w:rFonts w:ascii="Times New Roman" w:hAnsi="Times New Roman" w:cs="Times New Roman"/>
          <w:sz w:val="24"/>
          <w:szCs w:val="24"/>
        </w:rPr>
        <w:t xml:space="preserve"> 05/09/2021]; </w:t>
      </w:r>
      <w:r w:rsidRPr="00B66E84">
        <w:rPr>
          <w:rFonts w:ascii="Times New Roman" w:eastAsia="Times New Roman" w:hAnsi="Times New Roman" w:cs="Times New Roman"/>
          <w:sz w:val="24"/>
          <w:szCs w:val="24"/>
        </w:rPr>
        <w:t>23 (1): 40-43. Disponible en</w:t>
      </w:r>
      <w:r w:rsidRPr="00B66E84">
        <w:rPr>
          <w:rFonts w:ascii="Times New Roman" w:hAnsi="Times New Roman" w:cs="Times New Roman"/>
          <w:sz w:val="24"/>
          <w:szCs w:val="24"/>
        </w:rPr>
        <w:t xml:space="preserve">: </w:t>
      </w:r>
      <w:hyperlink r:id="rId19" w:history="1">
        <w:r w:rsidRPr="00B66E84">
          <w:rPr>
            <w:rStyle w:val="Hipervnculo"/>
            <w:rFonts w:ascii="Times New Roman" w:eastAsia="Times New Roman" w:hAnsi="Times New Roman" w:cs="Times New Roman"/>
            <w:sz w:val="24"/>
            <w:szCs w:val="24"/>
          </w:rPr>
          <w:t>https://revistas.unisanitas.edu.co/index.php/RMS/article/view/168/130</w:t>
        </w:r>
      </w:hyperlink>
    </w:p>
    <w:p w14:paraId="38239189" w14:textId="77777777" w:rsidR="00994C1E" w:rsidRPr="00B66E84" w:rsidRDefault="00994C1E" w:rsidP="00994C1E">
      <w:pPr>
        <w:spacing w:after="0" w:line="360" w:lineRule="auto"/>
        <w:jc w:val="left"/>
        <w:rPr>
          <w:rFonts w:ascii="Times New Roman" w:hAnsi="Times New Roman" w:cs="Times New Roman"/>
          <w:sz w:val="24"/>
          <w:szCs w:val="24"/>
        </w:rPr>
      </w:pPr>
      <w:r w:rsidRPr="00B66E84">
        <w:rPr>
          <w:rFonts w:ascii="Times New Roman" w:eastAsiaTheme="minorHAnsi" w:hAnsi="Times New Roman" w:cs="Times New Roman"/>
          <w:sz w:val="24"/>
          <w:szCs w:val="24"/>
          <w:lang w:eastAsia="en-US"/>
        </w:rPr>
        <w:t>7.</w:t>
      </w:r>
      <w:r w:rsidRPr="00B66E84">
        <w:rPr>
          <w:rFonts w:ascii="Times New Roman" w:hAnsi="Times New Roman" w:cs="Times New Roman"/>
          <w:sz w:val="24"/>
          <w:szCs w:val="24"/>
        </w:rPr>
        <w:t>Hernández-Pérez J, Azón-López E, Mir-Ramos E, Peinado-Berzosa R. La encefalopatía de Wernicke: complicación de la hiperémesis gravídica. Matronas Prof. 2015 [acceso</w:t>
      </w:r>
      <w:r>
        <w:rPr>
          <w:rFonts w:ascii="Times New Roman" w:hAnsi="Times New Roman" w:cs="Times New Roman"/>
          <w:sz w:val="24"/>
          <w:szCs w:val="24"/>
        </w:rPr>
        <w:t>:</w:t>
      </w:r>
      <w:r w:rsidRPr="00B66E84">
        <w:rPr>
          <w:rFonts w:ascii="Times New Roman" w:hAnsi="Times New Roman" w:cs="Times New Roman"/>
          <w:sz w:val="24"/>
          <w:szCs w:val="24"/>
        </w:rPr>
        <w:t xml:space="preserve"> 05/09/2021];16(4): e15-e18. Disponible en: </w:t>
      </w:r>
      <w:hyperlink r:id="rId20" w:history="1">
        <w:r w:rsidRPr="00B66E84">
          <w:rPr>
            <w:rStyle w:val="Hipervnculo"/>
            <w:rFonts w:ascii="Times New Roman" w:hAnsi="Times New Roman" w:cs="Times New Roman"/>
            <w:sz w:val="24"/>
            <w:szCs w:val="24"/>
          </w:rPr>
          <w:t>https://www.federacion-matronas.org/revista/wp-content/uploads/2018/01/cc-encefalopatia-de-wernicke.pdf</w:t>
        </w:r>
      </w:hyperlink>
    </w:p>
    <w:p w14:paraId="4792F7AE" w14:textId="77777777" w:rsidR="00994C1E" w:rsidRPr="00B66E84" w:rsidRDefault="00994C1E" w:rsidP="00994C1E">
      <w:pPr>
        <w:spacing w:after="0" w:line="360" w:lineRule="auto"/>
        <w:jc w:val="left"/>
        <w:rPr>
          <w:rFonts w:ascii="Times New Roman" w:eastAsiaTheme="minorHAnsi" w:hAnsi="Times New Roman" w:cs="Times New Roman"/>
          <w:sz w:val="24"/>
          <w:szCs w:val="24"/>
          <w:lang w:eastAsia="en-US"/>
        </w:rPr>
      </w:pPr>
      <w:r w:rsidRPr="00B66E84">
        <w:rPr>
          <w:rFonts w:ascii="Times New Roman" w:eastAsiaTheme="minorHAnsi" w:hAnsi="Times New Roman" w:cs="Times New Roman"/>
          <w:sz w:val="24"/>
          <w:szCs w:val="24"/>
          <w:lang w:eastAsia="en-US"/>
        </w:rPr>
        <w:t>8.Malvino E. Complicaciones neurológicas en el embarazo y el puerperio. 2da edición. Buenos Aires</w:t>
      </w:r>
      <w:r>
        <w:rPr>
          <w:rFonts w:ascii="Times New Roman" w:eastAsiaTheme="minorHAnsi" w:hAnsi="Times New Roman" w:cs="Times New Roman"/>
          <w:sz w:val="24"/>
          <w:szCs w:val="24"/>
          <w:lang w:eastAsia="en-US"/>
        </w:rPr>
        <w:t>: www.osbtetriciacritica.com</w:t>
      </w:r>
      <w:r w:rsidRPr="00B66E84">
        <w:rPr>
          <w:rFonts w:ascii="Times New Roman" w:hAnsi="Times New Roman" w:cs="Times New Roman"/>
          <w:sz w:val="24"/>
          <w:szCs w:val="24"/>
        </w:rPr>
        <w:t xml:space="preserve">; </w:t>
      </w:r>
      <w:r w:rsidRPr="00B66E84">
        <w:rPr>
          <w:rFonts w:ascii="Times New Roman" w:eastAsiaTheme="minorHAnsi" w:hAnsi="Times New Roman" w:cs="Times New Roman"/>
          <w:sz w:val="24"/>
          <w:szCs w:val="24"/>
          <w:lang w:eastAsia="en-US"/>
        </w:rPr>
        <w:t xml:space="preserve">2020 </w:t>
      </w:r>
      <w:r w:rsidRPr="00B66E84">
        <w:rPr>
          <w:rFonts w:ascii="Times New Roman" w:hAnsi="Times New Roman" w:cs="Times New Roman"/>
          <w:sz w:val="24"/>
          <w:szCs w:val="24"/>
        </w:rPr>
        <w:t xml:space="preserve">[acceso: 05/09/2021]. Disponible en: </w:t>
      </w:r>
      <w:hyperlink r:id="rId21" w:history="1">
        <w:r w:rsidRPr="00B66E84">
          <w:rPr>
            <w:rStyle w:val="Hipervnculo"/>
            <w:rFonts w:ascii="Times New Roman" w:eastAsiaTheme="minorHAnsi" w:hAnsi="Times New Roman" w:cs="Times New Roman"/>
            <w:sz w:val="24"/>
            <w:szCs w:val="24"/>
            <w:lang w:eastAsia="en-US"/>
          </w:rPr>
          <w:t>http://www.obstetriciacritica.com/doc/Neurologia_Embarazo.pdf</w:t>
        </w:r>
      </w:hyperlink>
    </w:p>
    <w:p w14:paraId="6C34AFEA" w14:textId="0F4F13AB" w:rsidR="00994C1E" w:rsidRPr="00B66E84" w:rsidRDefault="00994C1E" w:rsidP="00994C1E">
      <w:pPr>
        <w:spacing w:after="0" w:line="360" w:lineRule="auto"/>
        <w:jc w:val="left"/>
        <w:rPr>
          <w:rFonts w:ascii="Times New Roman" w:eastAsiaTheme="minorHAnsi" w:hAnsi="Times New Roman" w:cs="Times New Roman"/>
          <w:sz w:val="24"/>
          <w:szCs w:val="24"/>
          <w:lang w:eastAsia="en-US"/>
        </w:rPr>
      </w:pPr>
      <w:r w:rsidRPr="00B66E84">
        <w:rPr>
          <w:rFonts w:ascii="Times New Roman" w:eastAsiaTheme="minorHAnsi" w:hAnsi="Times New Roman" w:cs="Times New Roman"/>
          <w:sz w:val="24"/>
          <w:szCs w:val="24"/>
          <w:lang w:eastAsia="en-US"/>
        </w:rPr>
        <w:t>9. Calle Mena M.C, González Martínez, C. Encefalopatía de Wernicke: Una complicación de la hiperemesis gravídica. Rev</w:t>
      </w:r>
      <w:r w:rsidR="0016093B">
        <w:rPr>
          <w:rFonts w:ascii="Times New Roman" w:eastAsiaTheme="minorHAnsi" w:hAnsi="Times New Roman" w:cs="Times New Roman"/>
          <w:sz w:val="24"/>
          <w:szCs w:val="24"/>
          <w:lang w:eastAsia="en-US"/>
        </w:rPr>
        <w:t xml:space="preserve"> </w:t>
      </w:r>
      <w:r w:rsidRPr="00B66E84">
        <w:rPr>
          <w:rFonts w:ascii="Times New Roman" w:eastAsiaTheme="minorHAnsi" w:hAnsi="Times New Roman" w:cs="Times New Roman"/>
          <w:sz w:val="24"/>
          <w:szCs w:val="24"/>
          <w:lang w:eastAsia="en-US"/>
        </w:rPr>
        <w:t xml:space="preserve">Digital Excmo Colegio Enf Cádiz. 2017 </w:t>
      </w:r>
      <w:r w:rsidRPr="00B66E84">
        <w:rPr>
          <w:rFonts w:ascii="Times New Roman" w:hAnsi="Times New Roman" w:cs="Times New Roman"/>
          <w:sz w:val="24"/>
          <w:szCs w:val="24"/>
        </w:rPr>
        <w:t>[acceso</w:t>
      </w:r>
      <w:r>
        <w:rPr>
          <w:rFonts w:ascii="Times New Roman" w:hAnsi="Times New Roman" w:cs="Times New Roman"/>
          <w:sz w:val="24"/>
          <w:szCs w:val="24"/>
        </w:rPr>
        <w:t xml:space="preserve">: </w:t>
      </w:r>
      <w:r w:rsidRPr="00B66E84">
        <w:rPr>
          <w:rFonts w:ascii="Times New Roman" w:hAnsi="Times New Roman" w:cs="Times New Roman"/>
          <w:sz w:val="24"/>
          <w:szCs w:val="24"/>
        </w:rPr>
        <w:t xml:space="preserve">05/09/2021]; 2017:[aprox.2pant.]. </w:t>
      </w:r>
      <w:r w:rsidRPr="00B66E84">
        <w:rPr>
          <w:rFonts w:ascii="Times New Roman" w:eastAsiaTheme="minorHAnsi" w:hAnsi="Times New Roman" w:cs="Times New Roman"/>
          <w:sz w:val="24"/>
          <w:szCs w:val="24"/>
          <w:lang w:eastAsia="en-US"/>
        </w:rPr>
        <w:t xml:space="preserve">Disponible </w:t>
      </w:r>
      <w:r w:rsidRPr="00B66E84">
        <w:rPr>
          <w:rFonts w:ascii="Times New Roman" w:hAnsi="Times New Roman" w:cs="Times New Roman"/>
          <w:sz w:val="24"/>
          <w:szCs w:val="24"/>
        </w:rPr>
        <w:t xml:space="preserve">en: </w:t>
      </w:r>
      <w:hyperlink r:id="rId22" w:history="1">
        <w:r w:rsidRPr="00B66E84">
          <w:rPr>
            <w:rStyle w:val="Hipervnculo"/>
            <w:rFonts w:ascii="Times New Roman" w:hAnsi="Times New Roman" w:cs="Times New Roman"/>
            <w:sz w:val="24"/>
            <w:szCs w:val="24"/>
          </w:rPr>
          <w:t>https://enfermeriagaditana.coecadiz.com/encefalopatia-de-wenicke-una-complicacion-de-la-hisperemesis-gravidica/</w:t>
        </w:r>
      </w:hyperlink>
    </w:p>
    <w:p w14:paraId="3C4D9ED1" w14:textId="77777777" w:rsidR="00994C1E" w:rsidRPr="00B66E84" w:rsidRDefault="00994C1E" w:rsidP="00994C1E">
      <w:pPr>
        <w:autoSpaceDE w:val="0"/>
        <w:autoSpaceDN w:val="0"/>
        <w:adjustRightInd w:val="0"/>
        <w:spacing w:after="0" w:line="360" w:lineRule="auto"/>
        <w:jc w:val="left"/>
        <w:rPr>
          <w:rFonts w:ascii="Times New Roman" w:hAnsi="Times New Roman" w:cs="Times New Roman"/>
          <w:b/>
          <w:bCs/>
          <w:color w:val="000000"/>
          <w:sz w:val="24"/>
          <w:szCs w:val="24"/>
        </w:rPr>
      </w:pPr>
    </w:p>
    <w:p w14:paraId="08D286AE" w14:textId="77777777" w:rsidR="00994C1E" w:rsidRDefault="00994C1E" w:rsidP="00994C1E">
      <w:pPr>
        <w:autoSpaceDE w:val="0"/>
        <w:autoSpaceDN w:val="0"/>
        <w:adjustRightInd w:val="0"/>
        <w:spacing w:after="0" w:line="360" w:lineRule="auto"/>
        <w:jc w:val="center"/>
        <w:rPr>
          <w:rFonts w:ascii="Times New Roman" w:hAnsi="Times New Roman" w:cs="Times New Roman"/>
          <w:b/>
          <w:bCs/>
          <w:color w:val="000000"/>
          <w:sz w:val="24"/>
          <w:szCs w:val="24"/>
        </w:rPr>
      </w:pPr>
    </w:p>
    <w:p w14:paraId="0F857105" w14:textId="77777777" w:rsidR="00994C1E" w:rsidRPr="00B66E84" w:rsidRDefault="00994C1E" w:rsidP="00994C1E">
      <w:pPr>
        <w:autoSpaceDE w:val="0"/>
        <w:autoSpaceDN w:val="0"/>
        <w:adjustRightInd w:val="0"/>
        <w:spacing w:after="0" w:line="360" w:lineRule="auto"/>
        <w:jc w:val="center"/>
        <w:rPr>
          <w:rFonts w:ascii="Times New Roman" w:hAnsi="Times New Roman" w:cs="Times New Roman"/>
          <w:color w:val="000000"/>
          <w:sz w:val="24"/>
          <w:szCs w:val="24"/>
        </w:rPr>
      </w:pPr>
      <w:r w:rsidRPr="00B66E84">
        <w:rPr>
          <w:rFonts w:ascii="Times New Roman" w:hAnsi="Times New Roman" w:cs="Times New Roman"/>
          <w:b/>
          <w:bCs/>
          <w:color w:val="000000"/>
          <w:sz w:val="24"/>
          <w:szCs w:val="24"/>
        </w:rPr>
        <w:t>Conflictos de intereses</w:t>
      </w:r>
    </w:p>
    <w:p w14:paraId="6C705321" w14:textId="254FF8B6" w:rsidR="00675476" w:rsidRPr="00067E5A" w:rsidRDefault="00994C1E" w:rsidP="00067E5A">
      <w:pPr>
        <w:pStyle w:val="Sinespaciado"/>
        <w:spacing w:line="360" w:lineRule="auto"/>
        <w:rPr>
          <w:rFonts w:ascii="Times New Roman" w:hAnsi="Times New Roman" w:cs="Times New Roman"/>
          <w:sz w:val="24"/>
          <w:szCs w:val="24"/>
        </w:rPr>
      </w:pPr>
      <w:r w:rsidRPr="00B66E84">
        <w:rPr>
          <w:rFonts w:ascii="Times New Roman" w:hAnsi="Times New Roman" w:cs="Times New Roman"/>
          <w:color w:val="000000"/>
          <w:sz w:val="24"/>
          <w:szCs w:val="24"/>
        </w:rPr>
        <w:t>Los autores declaran no tener conflictos de intereses en relación a este artículo, ni fuentes de financiamiento</w:t>
      </w:r>
      <w:r w:rsidR="00067E5A">
        <w:rPr>
          <w:rFonts w:ascii="Times New Roman" w:hAnsi="Times New Roman" w:cs="Times New Roman"/>
          <w:color w:val="000000"/>
          <w:sz w:val="24"/>
          <w:szCs w:val="24"/>
        </w:rPr>
        <w:t>.</w:t>
      </w:r>
    </w:p>
    <w:sectPr w:rsidR="00675476" w:rsidRPr="00067E5A" w:rsidSect="00FD3DF8">
      <w:headerReference w:type="default" r:id="rId23"/>
      <w:footerReference w:type="even" r:id="rId24"/>
      <w:footerReference w:type="default" r:id="rId25"/>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85F24" w14:textId="77777777" w:rsidR="006060D2" w:rsidRDefault="006060D2">
      <w:r>
        <w:separator/>
      </w:r>
    </w:p>
  </w:endnote>
  <w:endnote w:type="continuationSeparator" w:id="0">
    <w:p w14:paraId="21704736" w14:textId="77777777" w:rsidR="006060D2" w:rsidRDefault="00606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0FF39"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93BFBC9"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DE4F6" w14:textId="77777777" w:rsidR="000F3690" w:rsidRPr="00941D04" w:rsidRDefault="000F3690" w:rsidP="00941D04">
    <w:pPr>
      <w:pStyle w:val="Piedepgina"/>
      <w:spacing w:after="0"/>
      <w:ind w:right="357"/>
      <w:rPr>
        <w:rFonts w:ascii="Times New Roman" w:hAnsi="Times New Roman" w:cs="Times New Roman"/>
        <w:sz w:val="24"/>
        <w:szCs w:val="24"/>
      </w:rPr>
    </w:pPr>
    <w:r w:rsidRPr="00941D04">
      <w:rPr>
        <w:rFonts w:ascii="Times New Roman" w:hAnsi="Times New Roman" w:cs="Times New Roman"/>
        <w:noProof/>
        <w:sz w:val="24"/>
        <w:szCs w:val="24"/>
        <w:lang w:val="en-US" w:eastAsia="en-US"/>
      </w:rPr>
      <mc:AlternateContent>
        <mc:Choice Requires="wps">
          <w:drawing>
            <wp:anchor distT="0" distB="0" distL="114300" distR="114300" simplePos="0" relativeHeight="251656192" behindDoc="0" locked="0" layoutInCell="1" allowOverlap="1" wp14:anchorId="16D48764" wp14:editId="725AC8F6">
              <wp:simplePos x="0" y="0"/>
              <wp:positionH relativeFrom="column">
                <wp:posOffset>3810</wp:posOffset>
              </wp:positionH>
              <wp:positionV relativeFrom="paragraph">
                <wp:posOffset>50165</wp:posOffset>
              </wp:positionV>
              <wp:extent cx="6286500" cy="19050"/>
              <wp:effectExtent l="19050" t="19050" r="19050"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7BC27B" id="Line 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" strokecolor="blue" strokeweight="2.25pt"/>
          </w:pict>
        </mc:Fallback>
      </mc:AlternateContent>
    </w:r>
  </w:p>
  <w:p w14:paraId="4CD59180" w14:textId="77777777" w:rsidR="00675476" w:rsidRPr="00941D04" w:rsidRDefault="006060D2" w:rsidP="00941D04">
    <w:pPr>
      <w:pStyle w:val="Piedepgina"/>
      <w:spacing w:after="0"/>
      <w:ind w:right="357"/>
      <w:rPr>
        <w:rFonts w:ascii="Times New Roman" w:hAnsi="Times New Roman" w:cs="Times New Roman"/>
        <w:sz w:val="24"/>
        <w:szCs w:val="24"/>
      </w:rPr>
    </w:pPr>
    <w:hyperlink r:id="rId1" w:history="1">
      <w:r w:rsidR="00391509" w:rsidRPr="00941D04">
        <w:rPr>
          <w:rStyle w:val="Hipervnculo"/>
          <w:rFonts w:ascii="Times New Roman" w:hAnsi="Times New Roman" w:cs="Times New Roman"/>
          <w:sz w:val="24"/>
          <w:szCs w:val="24"/>
        </w:rPr>
        <w:t>http://scielo.sld.cu</w:t>
      </w:r>
    </w:hyperlink>
  </w:p>
  <w:p w14:paraId="383BB710" w14:textId="77777777" w:rsidR="00391509" w:rsidRPr="00941D04" w:rsidRDefault="006060D2" w:rsidP="00941D04">
    <w:pPr>
      <w:pStyle w:val="Piedepgina"/>
      <w:tabs>
        <w:tab w:val="clear" w:pos="4252"/>
        <w:tab w:val="left" w:pos="8504"/>
      </w:tabs>
      <w:spacing w:after="0"/>
      <w:ind w:right="357"/>
      <w:rPr>
        <w:rFonts w:ascii="Times New Roman" w:hAnsi="Times New Roman" w:cs="Times New Roman"/>
        <w:sz w:val="24"/>
        <w:szCs w:val="24"/>
      </w:rPr>
    </w:pPr>
    <w:hyperlink r:id="rId2" w:history="1">
      <w:r w:rsidR="00391509" w:rsidRPr="00941D04">
        <w:rPr>
          <w:rStyle w:val="Hipervnculo"/>
          <w:rFonts w:ascii="Times New Roman" w:hAnsi="Times New Roman" w:cs="Times New Roman"/>
          <w:sz w:val="24"/>
          <w:szCs w:val="24"/>
        </w:rPr>
        <w:t>http://www.revmedmilitar.sld.cu</w:t>
      </w:r>
    </w:hyperlink>
    <w:r w:rsidR="00391509" w:rsidRPr="00941D04">
      <w:rPr>
        <w:rFonts w:ascii="Times New Roman" w:hAnsi="Times New Roman" w:cs="Times New Roman"/>
        <w:sz w:val="24"/>
        <w:szCs w:val="24"/>
      </w:rPr>
      <w:t xml:space="preserve"> </w:t>
    </w:r>
    <w:r w:rsidR="00AE044C" w:rsidRPr="00941D04">
      <w:rPr>
        <w:rFonts w:ascii="Times New Roman" w:hAnsi="Times New Roman" w:cs="Times New Roman"/>
        <w:sz w:val="24"/>
        <w:szCs w:val="24"/>
      </w:rPr>
      <w:tab/>
    </w:r>
  </w:p>
  <w:p w14:paraId="65EAB94D" w14:textId="77777777" w:rsidR="00180CE9" w:rsidRPr="00941D04" w:rsidRDefault="00180CE9" w:rsidP="00941D04">
    <w:pPr>
      <w:pStyle w:val="Piedepgina"/>
      <w:spacing w:after="0"/>
      <w:ind w:right="357"/>
      <w:jc w:val="center"/>
      <w:rPr>
        <w:rFonts w:ascii="Times New Roman" w:hAnsi="Times New Roman" w:cs="Times New Roman"/>
        <w:sz w:val="24"/>
        <w:szCs w:val="24"/>
      </w:rPr>
    </w:pPr>
    <w:r w:rsidRPr="00941D04">
      <w:rPr>
        <w:rFonts w:ascii="Times New Roman" w:hAnsi="Times New Roman" w:cs="Times New Roman"/>
        <w:sz w:val="24"/>
        <w:szCs w:val="24"/>
      </w:rPr>
      <w:t xml:space="preserve">Bajo licencia Creative Commons </w:t>
    </w:r>
    <w:r w:rsidRPr="00941D04">
      <w:rPr>
        <w:rFonts w:ascii="Times New Roman" w:hAnsi="Times New Roman" w:cs="Times New Roman"/>
        <w:noProof/>
        <w:sz w:val="24"/>
        <w:szCs w:val="24"/>
        <w:lang w:val="en-US" w:eastAsia="en-US"/>
      </w:rPr>
      <w:drawing>
        <wp:inline distT="0" distB="0" distL="0" distR="0" wp14:anchorId="1FDC8A11" wp14:editId="6AA97C06">
          <wp:extent cx="642106" cy="148894"/>
          <wp:effectExtent l="0" t="0" r="5715" b="3810"/>
          <wp:docPr id="8"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Commons.png"/>
                  <pic:cNvPicPr/>
                </pic:nvPicPr>
                <pic:blipFill>
                  <a:blip r:embed="rId4">
                    <a:extLst>
                      <a:ext uri="{28A0092B-C50C-407E-A947-70E740481C1C}">
                        <a14:useLocalDpi xmlns:a14="http://schemas.microsoft.com/office/drawing/2010/main" val="0"/>
                      </a:ext>
                    </a:extLst>
                  </a:blip>
                  <a:stretch>
                    <a:fillRect/>
                  </a:stretch>
                </pic:blipFill>
                <pic:spPr>
                  <a:xfrm>
                    <a:off x="0" y="0"/>
                    <a:ext cx="792951" cy="18387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70A8A" w14:textId="77777777" w:rsidR="006060D2" w:rsidRDefault="006060D2">
      <w:r>
        <w:separator/>
      </w:r>
    </w:p>
  </w:footnote>
  <w:footnote w:type="continuationSeparator" w:id="0">
    <w:p w14:paraId="24D3BF93" w14:textId="77777777" w:rsidR="006060D2" w:rsidRDefault="006060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E5DBE" w14:textId="39087989" w:rsidR="00CC376A" w:rsidRPr="00994C1E" w:rsidRDefault="00994C1E" w:rsidP="00180CE9">
    <w:pPr>
      <w:pStyle w:val="Encabezado"/>
      <w:tabs>
        <w:tab w:val="left" w:pos="420"/>
      </w:tabs>
      <w:jc w:val="center"/>
      <w:rPr>
        <w:rFonts w:ascii="Times New Roman" w:hAnsi="Times New Roman" w:cs="Times New Roman"/>
        <w:sz w:val="24"/>
        <w:szCs w:val="24"/>
      </w:rPr>
    </w:pPr>
    <w:r>
      <w:rPr>
        <w:rFonts w:ascii="Times New Roman" w:hAnsi="Times New Roman" w:cs="Times New Roman"/>
        <w:sz w:val="24"/>
        <w:szCs w:val="24"/>
      </w:rPr>
      <w:t>2022</w:t>
    </w:r>
    <w:r w:rsidR="007D2D0C" w:rsidRPr="00994C1E">
      <w:rPr>
        <w:rFonts w:ascii="Times New Roman" w:hAnsi="Times New Roman" w:cs="Times New Roman"/>
        <w:sz w:val="24"/>
        <w:szCs w:val="24"/>
      </w:rPr>
      <w:t>;</w:t>
    </w:r>
    <w:r>
      <w:rPr>
        <w:rFonts w:ascii="Times New Roman" w:hAnsi="Times New Roman" w:cs="Times New Roman"/>
        <w:sz w:val="24"/>
        <w:szCs w:val="24"/>
      </w:rPr>
      <w:t xml:space="preserve"> 51</w:t>
    </w:r>
    <w:r w:rsidR="007D2D0C" w:rsidRPr="00994C1E">
      <w:rPr>
        <w:rFonts w:ascii="Times New Roman" w:hAnsi="Times New Roman" w:cs="Times New Roman"/>
        <w:sz w:val="24"/>
        <w:szCs w:val="24"/>
      </w:rPr>
      <w:t>(</w:t>
    </w:r>
    <w:r>
      <w:rPr>
        <w:rFonts w:ascii="Times New Roman" w:hAnsi="Times New Roman" w:cs="Times New Roman"/>
        <w:sz w:val="24"/>
        <w:szCs w:val="24"/>
      </w:rPr>
      <w:t>2</w:t>
    </w:r>
    <w:r w:rsidR="007D2D0C" w:rsidRPr="00994C1E">
      <w:rPr>
        <w:rFonts w:ascii="Times New Roman" w:hAnsi="Times New Roman" w:cs="Times New Roman"/>
        <w:sz w:val="24"/>
        <w:szCs w:val="24"/>
      </w:rPr>
      <w:t>):</w:t>
    </w:r>
    <w:r w:rsidR="007D2D0C" w:rsidRPr="00994C1E">
      <w:rPr>
        <w:rFonts w:ascii="Times New Roman" w:hAnsi="Times New Roman" w:cs="Times New Roman"/>
        <w:b/>
        <w:noProof/>
        <w:color w:val="00FFFF"/>
        <w:sz w:val="24"/>
        <w:szCs w:val="24"/>
        <w:lang w:val="en-US" w:eastAsia="en-US"/>
      </w:rPr>
      <w:drawing>
        <wp:anchor distT="0" distB="0" distL="114300" distR="114300" simplePos="0" relativeHeight="251663360" behindDoc="1" locked="0" layoutInCell="1" allowOverlap="1" wp14:anchorId="7B1E050F" wp14:editId="49B5015E">
          <wp:simplePos x="0" y="0"/>
          <wp:positionH relativeFrom="column">
            <wp:posOffset>2540</wp:posOffset>
          </wp:positionH>
          <wp:positionV relativeFrom="paragraph">
            <wp:posOffset>-598539</wp:posOffset>
          </wp:positionV>
          <wp:extent cx="6333490" cy="593725"/>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
                    <a:extLst>
                      <a:ext uri="{28A0092B-C50C-407E-A947-70E740481C1C}">
                        <a14:useLocalDpi xmlns:a14="http://schemas.microsoft.com/office/drawing/2010/main" val="0"/>
                      </a:ext>
                    </a:extLst>
                  </a:blip>
                  <a:stretch>
                    <a:fillRect/>
                  </a:stretch>
                </pic:blipFill>
                <pic:spPr>
                  <a:xfrm>
                    <a:off x="0" y="0"/>
                    <a:ext cx="6333490" cy="593725"/>
                  </a:xfrm>
                  <a:prstGeom prst="rect">
                    <a:avLst/>
                  </a:prstGeom>
                </pic:spPr>
              </pic:pic>
            </a:graphicData>
          </a:graphic>
        </wp:anchor>
      </w:drawing>
    </w:r>
    <w:r>
      <w:rPr>
        <w:rFonts w:ascii="Times New Roman" w:hAnsi="Times New Roman" w:cs="Times New Roman"/>
        <w:sz w:val="24"/>
        <w:szCs w:val="24"/>
      </w:rPr>
      <w:t xml:space="preserve"> e02201631</w:t>
    </w:r>
  </w:p>
  <w:p w14:paraId="7EDEFD23" w14:textId="77777777" w:rsidR="00A477DE" w:rsidRDefault="000F3690">
    <w:r w:rsidRPr="00CC376A">
      <w:rPr>
        <w:rFonts w:ascii="Verdana" w:hAnsi="Verdana"/>
        <w:noProof/>
        <w:color w:val="00FFFF"/>
        <w:sz w:val="18"/>
        <w:szCs w:val="18"/>
        <w:lang w:val="en-US" w:eastAsia="en-US"/>
      </w:rPr>
      <mc:AlternateContent>
        <mc:Choice Requires="wps">
          <w:drawing>
            <wp:anchor distT="0" distB="0" distL="114300" distR="114300" simplePos="0" relativeHeight="251654144" behindDoc="0" locked="0" layoutInCell="1" allowOverlap="1" wp14:anchorId="400242CC" wp14:editId="31C9692C">
              <wp:simplePos x="0" y="0"/>
              <wp:positionH relativeFrom="column">
                <wp:posOffset>709</wp:posOffset>
              </wp:positionH>
              <wp:positionV relativeFrom="paragraph">
                <wp:posOffset>42486</wp:posOffset>
              </wp:positionV>
              <wp:extent cx="6307322" cy="28575"/>
              <wp:effectExtent l="19050" t="19050" r="36830" b="2857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322" cy="28575"/>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BD573B" id="Line 5"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1" w15:restartNumberingAfterBreak="0">
    <w:nsid w:val="60A15C5D"/>
    <w:multiLevelType w:val="hybridMultilevel"/>
    <w:tmpl w:val="32067AAC"/>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2" w15:restartNumberingAfterBreak="0">
    <w:nsid w:val="64142A96"/>
    <w:multiLevelType w:val="hybridMultilevel"/>
    <w:tmpl w:val="3D8A280A"/>
    <w:lvl w:ilvl="0" w:tplc="5C0A0001">
      <w:start w:val="1"/>
      <w:numFmt w:val="bullet"/>
      <w:lvlText w:val=""/>
      <w:lvlJc w:val="left"/>
      <w:pPr>
        <w:ind w:left="720" w:hanging="360"/>
      </w:pPr>
      <w:rPr>
        <w:rFonts w:ascii="Symbol" w:hAnsi="Symbol" w:hint="default"/>
      </w:rPr>
    </w:lvl>
    <w:lvl w:ilvl="1" w:tplc="5C0A0003">
      <w:start w:val="1"/>
      <w:numFmt w:val="bullet"/>
      <w:lvlText w:val="o"/>
      <w:lvlJc w:val="left"/>
      <w:pPr>
        <w:ind w:left="1440" w:hanging="360"/>
      </w:pPr>
      <w:rPr>
        <w:rFonts w:ascii="Courier New" w:hAnsi="Courier New" w:cs="Courier New" w:hint="default"/>
      </w:rPr>
    </w:lvl>
    <w:lvl w:ilvl="2" w:tplc="5C0A0005">
      <w:start w:val="1"/>
      <w:numFmt w:val="bullet"/>
      <w:lvlText w:val=""/>
      <w:lvlJc w:val="left"/>
      <w:pPr>
        <w:ind w:left="2160" w:hanging="360"/>
      </w:pPr>
      <w:rPr>
        <w:rFonts w:ascii="Wingdings" w:hAnsi="Wingdings" w:hint="default"/>
      </w:rPr>
    </w:lvl>
    <w:lvl w:ilvl="3" w:tplc="5C0A000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C1E"/>
    <w:rsid w:val="00057F45"/>
    <w:rsid w:val="00067E5A"/>
    <w:rsid w:val="000D3958"/>
    <w:rsid w:val="000F3690"/>
    <w:rsid w:val="001221D1"/>
    <w:rsid w:val="0016093B"/>
    <w:rsid w:val="00165CB5"/>
    <w:rsid w:val="00180CE9"/>
    <w:rsid w:val="00230DD5"/>
    <w:rsid w:val="00250AE9"/>
    <w:rsid w:val="00380D64"/>
    <w:rsid w:val="00391509"/>
    <w:rsid w:val="003E03D5"/>
    <w:rsid w:val="00486BFA"/>
    <w:rsid w:val="00493701"/>
    <w:rsid w:val="004E2065"/>
    <w:rsid w:val="005508A2"/>
    <w:rsid w:val="0055115D"/>
    <w:rsid w:val="00566F71"/>
    <w:rsid w:val="005918BD"/>
    <w:rsid w:val="006060D2"/>
    <w:rsid w:val="006173A6"/>
    <w:rsid w:val="00675476"/>
    <w:rsid w:val="006C5926"/>
    <w:rsid w:val="00743839"/>
    <w:rsid w:val="00750D47"/>
    <w:rsid w:val="007C430F"/>
    <w:rsid w:val="007D2D0C"/>
    <w:rsid w:val="007D614D"/>
    <w:rsid w:val="00941D04"/>
    <w:rsid w:val="00960D6A"/>
    <w:rsid w:val="00994C1E"/>
    <w:rsid w:val="009A0560"/>
    <w:rsid w:val="009B0917"/>
    <w:rsid w:val="009F0F96"/>
    <w:rsid w:val="00A23C0C"/>
    <w:rsid w:val="00A477DE"/>
    <w:rsid w:val="00A71E65"/>
    <w:rsid w:val="00AE044C"/>
    <w:rsid w:val="00B31971"/>
    <w:rsid w:val="00B4380A"/>
    <w:rsid w:val="00B66ECB"/>
    <w:rsid w:val="00C7523A"/>
    <w:rsid w:val="00CC1B6E"/>
    <w:rsid w:val="00CC376A"/>
    <w:rsid w:val="00CC48A1"/>
    <w:rsid w:val="00CF50E0"/>
    <w:rsid w:val="00D85951"/>
    <w:rsid w:val="00E62606"/>
    <w:rsid w:val="00EA1FEF"/>
    <w:rsid w:val="00EC5A6B"/>
    <w:rsid w:val="00EE301D"/>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551D82"/>
  <w15:docId w15:val="{DD8BF670-2C26-4CA1-84E6-3ACCD6447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4C1E"/>
    <w:pPr>
      <w:spacing w:after="200"/>
      <w:jc w:val="both"/>
    </w:pPr>
    <w:rPr>
      <w:rFonts w:asciiTheme="minorHAnsi" w:eastAsiaTheme="minorEastAsia" w:hAnsiTheme="minorHAnsi" w:cstheme="min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rsid w:val="00A71E65"/>
    <w:rPr>
      <w:rFonts w:ascii="Tahoma" w:hAnsi="Tahoma" w:cs="Tahoma"/>
      <w:sz w:val="16"/>
      <w:szCs w:val="16"/>
    </w:rPr>
  </w:style>
  <w:style w:type="character" w:customStyle="1" w:styleId="TextodegloboCar">
    <w:name w:val="Texto de globo Car"/>
    <w:link w:val="Textodeglobo"/>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themeColor="text1"/>
      <w:lang w:val="es-CU"/>
    </w:rPr>
  </w:style>
  <w:style w:type="character" w:customStyle="1" w:styleId="PDFRevistaCar">
    <w:name w:val="PDF_Revista Car"/>
    <w:basedOn w:val="Fuentedeprrafopredeter"/>
    <w:link w:val="PDFRevista"/>
    <w:rsid w:val="00EA1FEF"/>
    <w:rPr>
      <w:color w:val="000000" w:themeColor="text1"/>
      <w:sz w:val="24"/>
      <w:szCs w:val="24"/>
      <w:lang w:val="es-CU" w:eastAsia="es-ES_tradnl"/>
    </w:rPr>
  </w:style>
  <w:style w:type="paragraph" w:styleId="Sinespaciado">
    <w:name w:val="No Spacing"/>
    <w:qFormat/>
    <w:rsid w:val="00994C1E"/>
    <w:pPr>
      <w:jc w:val="both"/>
    </w:pPr>
    <w:rPr>
      <w:rFonts w:asciiTheme="minorHAnsi" w:eastAsiaTheme="minorEastAsia" w:hAnsiTheme="minorHAnsi" w:cstheme="minorBidi"/>
      <w:sz w:val="22"/>
      <w:szCs w:val="22"/>
    </w:rPr>
  </w:style>
  <w:style w:type="paragraph" w:styleId="Prrafodelista">
    <w:name w:val="List Paragraph"/>
    <w:basedOn w:val="Normal"/>
    <w:uiPriority w:val="34"/>
    <w:qFormat/>
    <w:rsid w:val="00994C1E"/>
    <w:pPr>
      <w:ind w:left="720"/>
      <w:contextualSpacing/>
    </w:pPr>
    <w:rPr>
      <w:rFonts w:eastAsiaTheme="minorHAnsi"/>
      <w:lang w:eastAsia="en-US"/>
    </w:rPr>
  </w:style>
  <w:style w:type="character" w:styleId="Refdecomentario">
    <w:name w:val="annotation reference"/>
    <w:basedOn w:val="Fuentedeprrafopredeter"/>
    <w:uiPriority w:val="99"/>
    <w:semiHidden/>
    <w:unhideWhenUsed/>
    <w:rsid w:val="00994C1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6166-4674" TargetMode="External"/><Relationship Id="rId13" Type="http://schemas.openxmlformats.org/officeDocument/2006/relationships/image" Target="media/image2.jpg"/><Relationship Id="rId18" Type="http://schemas.openxmlformats.org/officeDocument/2006/relationships/hyperlink" Target="http://scielo.sld.cu/scielo.php?script=sci_arttext&amp;pid=S1727-897X2019000600875&amp;lng=es"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obstetriciacritica.com/doc/Neurologia_Embarazo.pdf" TargetMode="External"/><Relationship Id="rId7" Type="http://schemas.openxmlformats.org/officeDocument/2006/relationships/hyperlink" Target="https://orcid.org/0000-0002-9538-2763" TargetMode="External"/><Relationship Id="rId12" Type="http://schemas.openxmlformats.org/officeDocument/2006/relationships/image" Target="media/image1.jpg"/><Relationship Id="rId17" Type="http://schemas.openxmlformats.org/officeDocument/2006/relationships/hyperlink" Target="http://www.scielo.org.mx/scielo.php?script=sci_arttext&amp;pid=S0300-90412017000200092&amp;lng=es"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revistamedicasinergia.com/index.php/rms/article/view/693/1259" TargetMode="External"/><Relationship Id="rId20" Type="http://schemas.openxmlformats.org/officeDocument/2006/relationships/hyperlink" Target="https://www.federacion-matronas.org/revista/wp-content/uploads/2018/01/cc-encefalopatia-de-wernicke.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yusdelis.ortiz@gmail.com"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revistamedicina.net/ojsanm/index.php/Medicina/article/view/113-6" TargetMode="External"/><Relationship Id="rId23" Type="http://schemas.openxmlformats.org/officeDocument/2006/relationships/header" Target="header1.xml"/><Relationship Id="rId10" Type="http://schemas.openxmlformats.org/officeDocument/2006/relationships/hyperlink" Target="https://orcid.org/0000-0002-4993-7473" TargetMode="External"/><Relationship Id="rId19" Type="http://schemas.openxmlformats.org/officeDocument/2006/relationships/hyperlink" Target="https://revistas.unisanitas.edu.co/index.php/RMS/article/view/168/130" TargetMode="External"/><Relationship Id="rId4" Type="http://schemas.openxmlformats.org/officeDocument/2006/relationships/webSettings" Target="webSettings.xml"/><Relationship Id="rId9" Type="http://schemas.openxmlformats.org/officeDocument/2006/relationships/hyperlink" Target="https://orcid.org/0000-0003-4728-4517" TargetMode="External"/><Relationship Id="rId14" Type="http://schemas.openxmlformats.org/officeDocument/2006/relationships/hyperlink" Target="https://scielo.conicyt.cl/pdf/rchog/v83n3/0048-766X-rchog-83-03-0295.pdf" TargetMode="External"/><Relationship Id="rId22" Type="http://schemas.openxmlformats.org/officeDocument/2006/relationships/hyperlink" Target="https://enfermeriagaditana.coecadiz.com/encefalopatia-de-wenicke-una-complicacion-de-la-hisperemesis-gravidica/" TargetMode="Externa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10</TotalTime>
  <Pages>10</Pages>
  <Words>2406</Words>
  <Characters>13233</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15608</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VP</dc:creator>
  <cp:lastModifiedBy>VP</cp:lastModifiedBy>
  <cp:revision>7</cp:revision>
  <cp:lastPrinted>2010-09-13T21:29:00Z</cp:lastPrinted>
  <dcterms:created xsi:type="dcterms:W3CDTF">2022-04-02T18:08:00Z</dcterms:created>
  <dcterms:modified xsi:type="dcterms:W3CDTF">2022-04-02T18:18:00Z</dcterms:modified>
</cp:coreProperties>
</file>