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C7A1C" w14:textId="77777777" w:rsidR="00442016" w:rsidRPr="00442016" w:rsidRDefault="00442016" w:rsidP="00442016">
      <w:pPr>
        <w:spacing w:line="360" w:lineRule="auto"/>
        <w:jc w:val="right"/>
        <w:rPr>
          <w:rFonts w:eastAsia="Calibri"/>
          <w:b/>
          <w:sz w:val="20"/>
          <w:szCs w:val="20"/>
          <w:lang w:val="es-ES" w:eastAsia="en-US"/>
        </w:rPr>
      </w:pPr>
      <w:r w:rsidRPr="00442016">
        <w:rPr>
          <w:rFonts w:eastAsia="Calibri"/>
          <w:color w:val="000000"/>
          <w:sz w:val="20"/>
          <w:szCs w:val="20"/>
          <w:lang w:val="es-ES" w:eastAsia="en-US"/>
        </w:rPr>
        <w:t>Comunicación breve</w:t>
      </w:r>
    </w:p>
    <w:p w14:paraId="004548CF" w14:textId="77777777" w:rsidR="00442016" w:rsidRPr="00442016" w:rsidRDefault="00442016" w:rsidP="00442016">
      <w:pPr>
        <w:spacing w:line="360" w:lineRule="auto"/>
        <w:jc w:val="both"/>
        <w:rPr>
          <w:rFonts w:eastAsia="Calibri"/>
          <w:b/>
          <w:lang w:val="es-ES" w:eastAsia="en-US"/>
        </w:rPr>
      </w:pPr>
    </w:p>
    <w:p w14:paraId="7D06EF5C" w14:textId="77777777" w:rsidR="00442016" w:rsidRPr="00442016" w:rsidRDefault="00442016" w:rsidP="00442016">
      <w:pPr>
        <w:spacing w:line="360" w:lineRule="auto"/>
        <w:jc w:val="center"/>
        <w:rPr>
          <w:rFonts w:eastAsia="Calibri"/>
          <w:b/>
          <w:sz w:val="28"/>
          <w:szCs w:val="28"/>
          <w:lang w:val="es-ES" w:eastAsia="en-US"/>
        </w:rPr>
      </w:pPr>
      <w:r w:rsidRPr="00442016">
        <w:rPr>
          <w:rFonts w:eastAsia="Calibri"/>
          <w:b/>
          <w:sz w:val="28"/>
          <w:szCs w:val="28"/>
          <w:lang w:val="es-ES" w:eastAsia="en-US"/>
        </w:rPr>
        <w:t xml:space="preserve">Prevalencia del esófago de Barrett y características epidemiológicas de los pacientes </w:t>
      </w:r>
    </w:p>
    <w:p w14:paraId="0E19852D" w14:textId="77777777" w:rsidR="00442016" w:rsidRPr="00442016" w:rsidRDefault="00442016" w:rsidP="00442016">
      <w:pPr>
        <w:spacing w:line="360" w:lineRule="auto"/>
        <w:jc w:val="center"/>
        <w:rPr>
          <w:rFonts w:eastAsia="Calibri"/>
          <w:sz w:val="28"/>
          <w:szCs w:val="28"/>
          <w:lang w:val="en-US" w:eastAsia="en-US"/>
        </w:rPr>
      </w:pPr>
      <w:r w:rsidRPr="00442016">
        <w:rPr>
          <w:rFonts w:eastAsia="Calibri"/>
          <w:sz w:val="28"/>
          <w:szCs w:val="28"/>
          <w:lang w:val="en-US" w:eastAsia="en-US"/>
        </w:rPr>
        <w:t>Prevalence of Barrett's esophagus and epidemiological characteristics of patients</w:t>
      </w:r>
    </w:p>
    <w:p w14:paraId="0416CEAB" w14:textId="77777777" w:rsidR="00442016" w:rsidRPr="00442016" w:rsidRDefault="00442016" w:rsidP="00442016">
      <w:pPr>
        <w:spacing w:line="360" w:lineRule="auto"/>
        <w:jc w:val="both"/>
        <w:rPr>
          <w:rFonts w:eastAsia="Calibri"/>
          <w:bCs/>
          <w:lang w:val="en-US" w:eastAsia="en-US"/>
        </w:rPr>
      </w:pPr>
    </w:p>
    <w:p w14:paraId="7A0315E3" w14:textId="77777777" w:rsidR="00442016" w:rsidRPr="00442016" w:rsidRDefault="00442016" w:rsidP="00442016">
      <w:pPr>
        <w:spacing w:line="360" w:lineRule="auto"/>
        <w:jc w:val="both"/>
        <w:rPr>
          <w:rFonts w:eastAsia="Calibri"/>
          <w:bCs/>
          <w:lang w:val="es-CU" w:eastAsia="en-US"/>
        </w:rPr>
      </w:pPr>
      <w:proofErr w:type="spellStart"/>
      <w:r w:rsidRPr="00442016">
        <w:rPr>
          <w:rFonts w:eastAsia="Calibri"/>
          <w:bCs/>
          <w:lang w:val="es-CU" w:eastAsia="en-US"/>
        </w:rPr>
        <w:t>Yordanys</w:t>
      </w:r>
      <w:proofErr w:type="spellEnd"/>
      <w:r w:rsidRPr="00442016">
        <w:rPr>
          <w:rFonts w:eastAsia="Calibri"/>
          <w:bCs/>
          <w:lang w:val="es-CU" w:eastAsia="en-US"/>
        </w:rPr>
        <w:t xml:space="preserve"> Oliva Cosme</w:t>
      </w:r>
      <w:r w:rsidRPr="00442016">
        <w:rPr>
          <w:rFonts w:eastAsia="Calibri"/>
          <w:bCs/>
          <w:vertAlign w:val="superscript"/>
          <w:lang w:val="es-CU" w:eastAsia="en-US"/>
        </w:rPr>
        <w:t>1</w:t>
      </w:r>
      <w:r w:rsidRPr="00442016">
        <w:rPr>
          <w:rFonts w:eastAsia="Calibri"/>
          <w:bCs/>
          <w:lang w:val="es-CU" w:eastAsia="en-US"/>
        </w:rPr>
        <w:t xml:space="preserve"> </w:t>
      </w:r>
      <w:hyperlink r:id="rId7" w:history="1">
        <w:r w:rsidRPr="00442016">
          <w:rPr>
            <w:rFonts w:eastAsia="Calibri"/>
            <w:bCs/>
            <w:color w:val="0000FF"/>
            <w:u w:val="single"/>
            <w:lang w:val="es-CU" w:eastAsia="en-US"/>
          </w:rPr>
          <w:t>https://orcid.org/0000-0002-9930-5685</w:t>
        </w:r>
      </w:hyperlink>
      <w:r w:rsidRPr="00442016">
        <w:rPr>
          <w:rFonts w:eastAsia="Calibri"/>
          <w:bCs/>
          <w:lang w:val="es-CU" w:eastAsia="en-US"/>
        </w:rPr>
        <w:t xml:space="preserve"> </w:t>
      </w:r>
    </w:p>
    <w:p w14:paraId="636BA644" w14:textId="77777777" w:rsidR="00442016" w:rsidRPr="00442016" w:rsidRDefault="00442016" w:rsidP="00442016">
      <w:pPr>
        <w:spacing w:line="360" w:lineRule="auto"/>
        <w:jc w:val="both"/>
        <w:rPr>
          <w:rFonts w:eastAsia="Calibri"/>
          <w:bCs/>
          <w:lang w:val="es-CU" w:eastAsia="en-US"/>
        </w:rPr>
      </w:pPr>
      <w:proofErr w:type="spellStart"/>
      <w:r w:rsidRPr="00442016">
        <w:rPr>
          <w:rFonts w:eastAsia="Calibri"/>
          <w:bCs/>
          <w:lang w:val="es-CU" w:eastAsia="en-US"/>
        </w:rPr>
        <w:t>Misdrialis</w:t>
      </w:r>
      <w:proofErr w:type="spellEnd"/>
      <w:r w:rsidRPr="00442016">
        <w:rPr>
          <w:rFonts w:eastAsia="Calibri"/>
          <w:bCs/>
          <w:lang w:val="es-CU" w:eastAsia="en-US"/>
        </w:rPr>
        <w:t xml:space="preserve"> Martínez Romero</w:t>
      </w:r>
      <w:r w:rsidRPr="00442016">
        <w:rPr>
          <w:rFonts w:eastAsia="Calibri"/>
          <w:bCs/>
          <w:vertAlign w:val="superscript"/>
          <w:lang w:val="es-CU" w:eastAsia="en-US"/>
        </w:rPr>
        <w:t>1</w:t>
      </w:r>
      <w:r w:rsidRPr="00442016">
        <w:rPr>
          <w:rFonts w:eastAsia="Calibri"/>
          <w:bCs/>
          <w:lang w:val="es-CU" w:eastAsia="en-US"/>
        </w:rPr>
        <w:t xml:space="preserve"> </w:t>
      </w:r>
      <w:hyperlink r:id="rId8" w:history="1">
        <w:r w:rsidRPr="00442016">
          <w:rPr>
            <w:rFonts w:eastAsia="Calibri"/>
            <w:bCs/>
            <w:color w:val="0000FF"/>
            <w:u w:val="single"/>
            <w:lang w:val="es-CU" w:eastAsia="en-US"/>
          </w:rPr>
          <w:t>https://orcid.org/0000-0002-0057-1028</w:t>
        </w:r>
      </w:hyperlink>
      <w:r w:rsidRPr="00442016">
        <w:rPr>
          <w:rFonts w:eastAsia="Calibri"/>
          <w:bCs/>
          <w:lang w:val="es-CU" w:eastAsia="en-US"/>
        </w:rPr>
        <w:t xml:space="preserve"> </w:t>
      </w:r>
    </w:p>
    <w:p w14:paraId="33D661D6" w14:textId="77777777" w:rsidR="00442016" w:rsidRPr="00442016" w:rsidRDefault="00442016" w:rsidP="00442016">
      <w:pPr>
        <w:spacing w:line="360" w:lineRule="auto"/>
        <w:jc w:val="both"/>
        <w:rPr>
          <w:rFonts w:eastAsia="Calibri"/>
          <w:bCs/>
          <w:lang w:val="es-CU" w:eastAsia="en-US"/>
        </w:rPr>
      </w:pPr>
      <w:r w:rsidRPr="00442016">
        <w:rPr>
          <w:rFonts w:eastAsia="Calibri"/>
          <w:bCs/>
          <w:lang w:val="es-CU" w:eastAsia="en-US"/>
        </w:rPr>
        <w:t>Pablo Miguel Raventós Vaquer</w:t>
      </w:r>
      <w:r w:rsidRPr="00442016">
        <w:rPr>
          <w:rFonts w:eastAsia="Calibri"/>
          <w:bCs/>
          <w:vertAlign w:val="superscript"/>
          <w:lang w:val="es-CU" w:eastAsia="en-US"/>
        </w:rPr>
        <w:t>2</w:t>
      </w:r>
      <w:r w:rsidRPr="00442016">
        <w:rPr>
          <w:rFonts w:eastAsia="Calibri"/>
          <w:bCs/>
          <w:lang w:val="es-CU" w:eastAsia="en-US"/>
        </w:rPr>
        <w:t xml:space="preserve"> </w:t>
      </w:r>
      <w:hyperlink r:id="rId9" w:history="1">
        <w:r w:rsidRPr="00442016">
          <w:rPr>
            <w:rFonts w:eastAsia="Calibri"/>
            <w:bCs/>
            <w:color w:val="0000FF"/>
            <w:u w:val="single"/>
            <w:lang w:val="es-CU" w:eastAsia="en-US"/>
          </w:rPr>
          <w:t>https://orcid.org/0000-0002-8270-6407</w:t>
        </w:r>
      </w:hyperlink>
      <w:r w:rsidRPr="00442016">
        <w:rPr>
          <w:rFonts w:eastAsia="Calibri"/>
          <w:bCs/>
          <w:lang w:val="es-CU" w:eastAsia="en-US"/>
        </w:rPr>
        <w:t xml:space="preserve"> </w:t>
      </w:r>
    </w:p>
    <w:p w14:paraId="42740E22" w14:textId="77777777" w:rsidR="00442016" w:rsidRPr="00442016" w:rsidRDefault="00442016" w:rsidP="00442016">
      <w:pPr>
        <w:spacing w:line="360" w:lineRule="auto"/>
        <w:jc w:val="both"/>
        <w:rPr>
          <w:rFonts w:eastAsia="Calibri"/>
          <w:bCs/>
          <w:lang w:val="es-CU" w:eastAsia="en-US"/>
        </w:rPr>
      </w:pPr>
      <w:r w:rsidRPr="00442016">
        <w:rPr>
          <w:rFonts w:eastAsia="Calibri"/>
          <w:bCs/>
          <w:lang w:val="es-CU" w:eastAsia="en-US"/>
        </w:rPr>
        <w:t xml:space="preserve">Amada </w:t>
      </w:r>
      <w:proofErr w:type="spellStart"/>
      <w:r w:rsidRPr="00442016">
        <w:rPr>
          <w:rFonts w:eastAsia="Calibri"/>
          <w:bCs/>
          <w:lang w:val="es-CU" w:eastAsia="en-US"/>
        </w:rPr>
        <w:t>Belquis</w:t>
      </w:r>
      <w:proofErr w:type="spellEnd"/>
      <w:r w:rsidRPr="00442016">
        <w:rPr>
          <w:rFonts w:eastAsia="Calibri"/>
          <w:bCs/>
          <w:lang w:val="es-CU" w:eastAsia="en-US"/>
        </w:rPr>
        <w:t xml:space="preserve"> Palomino Besada</w:t>
      </w:r>
      <w:r w:rsidRPr="00442016">
        <w:rPr>
          <w:rFonts w:eastAsia="Calibri"/>
          <w:bCs/>
          <w:vertAlign w:val="superscript"/>
          <w:lang w:val="es-CU" w:eastAsia="en-US"/>
        </w:rPr>
        <w:t>1</w:t>
      </w:r>
      <w:r w:rsidRPr="00442016">
        <w:rPr>
          <w:rFonts w:eastAsia="Calibri"/>
          <w:bCs/>
          <w:lang w:val="es-CU" w:eastAsia="en-US"/>
        </w:rPr>
        <w:t xml:space="preserve"> </w:t>
      </w:r>
      <w:hyperlink r:id="rId10" w:history="1">
        <w:r w:rsidRPr="00442016">
          <w:rPr>
            <w:rFonts w:eastAsia="Calibri"/>
            <w:bCs/>
            <w:color w:val="0000FF"/>
            <w:u w:val="single"/>
            <w:lang w:val="es-CU" w:eastAsia="en-US"/>
          </w:rPr>
          <w:t>https://orcid.org/0000-0002-4581-7693</w:t>
        </w:r>
      </w:hyperlink>
      <w:r w:rsidRPr="00442016">
        <w:rPr>
          <w:rFonts w:eastAsia="Calibri"/>
          <w:bCs/>
          <w:lang w:val="es-CU" w:eastAsia="en-US"/>
        </w:rPr>
        <w:t xml:space="preserve">  </w:t>
      </w:r>
    </w:p>
    <w:p w14:paraId="794EFB73" w14:textId="77777777" w:rsidR="00442016" w:rsidRPr="00442016" w:rsidRDefault="00442016" w:rsidP="00442016">
      <w:pPr>
        <w:spacing w:line="360" w:lineRule="auto"/>
        <w:jc w:val="both"/>
        <w:rPr>
          <w:rFonts w:eastAsia="Calibri"/>
          <w:bCs/>
          <w:lang w:val="es-CU" w:eastAsia="en-US"/>
        </w:rPr>
      </w:pPr>
      <w:r w:rsidRPr="00442016">
        <w:rPr>
          <w:rFonts w:eastAsia="Calibri"/>
          <w:bCs/>
          <w:lang w:val="es-CU" w:eastAsia="en-US"/>
        </w:rPr>
        <w:t xml:space="preserve">Eduardo Carlos </w:t>
      </w:r>
      <w:proofErr w:type="spellStart"/>
      <w:r w:rsidRPr="00442016">
        <w:rPr>
          <w:rFonts w:eastAsia="Calibri"/>
          <w:bCs/>
          <w:lang w:val="es-CU" w:eastAsia="en-US"/>
        </w:rPr>
        <w:t>Veitía</w:t>
      </w:r>
      <w:proofErr w:type="spellEnd"/>
      <w:r w:rsidRPr="00442016">
        <w:rPr>
          <w:rFonts w:eastAsia="Calibri"/>
          <w:bCs/>
          <w:lang w:val="es-CU" w:eastAsia="en-US"/>
        </w:rPr>
        <w:t xml:space="preserve"> Wilson</w:t>
      </w:r>
      <w:r w:rsidRPr="00442016">
        <w:rPr>
          <w:rFonts w:eastAsia="Calibri"/>
          <w:bCs/>
          <w:vertAlign w:val="superscript"/>
          <w:lang w:val="es-CU" w:eastAsia="en-US"/>
        </w:rPr>
        <w:t>1</w:t>
      </w:r>
      <w:r w:rsidRPr="00442016">
        <w:rPr>
          <w:rFonts w:eastAsia="Calibri"/>
          <w:bCs/>
          <w:lang w:val="es-CU" w:eastAsia="en-US"/>
        </w:rPr>
        <w:t xml:space="preserve"> </w:t>
      </w:r>
      <w:hyperlink r:id="rId11" w:history="1">
        <w:r w:rsidRPr="00442016">
          <w:rPr>
            <w:rFonts w:eastAsia="Calibri"/>
            <w:bCs/>
            <w:color w:val="0000FF"/>
            <w:u w:val="single"/>
            <w:lang w:val="es-CU" w:eastAsia="en-US"/>
          </w:rPr>
          <w:t>https://orcid.org/0000-0002-6178-9178</w:t>
        </w:r>
      </w:hyperlink>
      <w:r w:rsidRPr="00442016">
        <w:rPr>
          <w:rFonts w:eastAsia="Calibri"/>
          <w:bCs/>
          <w:lang w:val="es-CU" w:eastAsia="en-US"/>
        </w:rPr>
        <w:t xml:space="preserve"> </w:t>
      </w:r>
    </w:p>
    <w:p w14:paraId="66116775" w14:textId="77777777" w:rsidR="00442016" w:rsidRPr="00442016" w:rsidRDefault="00442016" w:rsidP="00442016">
      <w:pPr>
        <w:spacing w:line="360" w:lineRule="auto"/>
        <w:jc w:val="both"/>
        <w:rPr>
          <w:rFonts w:eastAsia="Calibri"/>
          <w:bCs/>
          <w:lang w:val="es-CU" w:eastAsia="en-US"/>
        </w:rPr>
      </w:pPr>
      <w:r w:rsidRPr="00442016">
        <w:rPr>
          <w:rFonts w:eastAsia="Calibri"/>
          <w:bCs/>
          <w:lang w:val="es-CU" w:eastAsia="en-US"/>
        </w:rPr>
        <w:t>Alicia Yanes Cicard</w:t>
      </w:r>
      <w:r w:rsidRPr="00442016">
        <w:rPr>
          <w:rFonts w:eastAsia="Calibri"/>
          <w:bCs/>
          <w:vertAlign w:val="superscript"/>
          <w:lang w:val="es-CU" w:eastAsia="en-US"/>
        </w:rPr>
        <w:t>1</w:t>
      </w:r>
      <w:r w:rsidRPr="00442016">
        <w:rPr>
          <w:rFonts w:eastAsia="Calibri"/>
          <w:bCs/>
          <w:lang w:val="es-CU" w:eastAsia="en-US"/>
        </w:rPr>
        <w:t xml:space="preserve"> </w:t>
      </w:r>
      <w:hyperlink r:id="rId12" w:history="1">
        <w:r w:rsidRPr="00442016">
          <w:rPr>
            <w:rFonts w:eastAsia="Calibri"/>
            <w:bCs/>
            <w:color w:val="0000FF"/>
            <w:u w:val="single"/>
            <w:lang w:val="es-CU" w:eastAsia="en-US"/>
          </w:rPr>
          <w:t>https://orcid.org/0000-0002-8451-1371</w:t>
        </w:r>
      </w:hyperlink>
      <w:r w:rsidRPr="00442016">
        <w:rPr>
          <w:rFonts w:eastAsia="Calibri"/>
          <w:bCs/>
          <w:lang w:val="es-CU" w:eastAsia="en-US"/>
        </w:rPr>
        <w:t xml:space="preserve"> </w:t>
      </w:r>
    </w:p>
    <w:p w14:paraId="44BAD6EF" w14:textId="77777777" w:rsidR="00442016" w:rsidRPr="00442016" w:rsidRDefault="00442016" w:rsidP="00442016">
      <w:pPr>
        <w:spacing w:line="360" w:lineRule="auto"/>
        <w:jc w:val="both"/>
        <w:rPr>
          <w:rFonts w:eastAsia="Calibri"/>
          <w:bCs/>
          <w:lang w:val="es-CU" w:eastAsia="en-US"/>
        </w:rPr>
      </w:pPr>
      <w:proofErr w:type="spellStart"/>
      <w:r w:rsidRPr="00442016">
        <w:rPr>
          <w:rFonts w:eastAsia="Calibri"/>
          <w:bCs/>
          <w:lang w:val="es-CU" w:eastAsia="en-US"/>
        </w:rPr>
        <w:t>Geydi</w:t>
      </w:r>
      <w:proofErr w:type="spellEnd"/>
      <w:r w:rsidRPr="00442016">
        <w:rPr>
          <w:rFonts w:eastAsia="Calibri"/>
          <w:bCs/>
          <w:lang w:val="es-CU" w:eastAsia="en-US"/>
        </w:rPr>
        <w:t xml:space="preserve"> Arias Sánchez</w:t>
      </w:r>
      <w:r w:rsidRPr="00442016">
        <w:rPr>
          <w:rFonts w:eastAsia="Calibri"/>
          <w:bCs/>
          <w:vertAlign w:val="superscript"/>
          <w:lang w:val="es-CU" w:eastAsia="en-US"/>
        </w:rPr>
        <w:t>1</w:t>
      </w:r>
      <w:r w:rsidRPr="00442016">
        <w:rPr>
          <w:rFonts w:eastAsia="Calibri"/>
          <w:bCs/>
          <w:lang w:val="es-CU" w:eastAsia="en-US"/>
        </w:rPr>
        <w:t xml:space="preserve"> </w:t>
      </w:r>
      <w:hyperlink r:id="rId13" w:history="1">
        <w:r w:rsidRPr="00442016">
          <w:rPr>
            <w:rFonts w:eastAsia="Calibri"/>
            <w:bCs/>
            <w:color w:val="0000FF"/>
            <w:u w:val="single"/>
            <w:lang w:val="es-CU" w:eastAsia="en-US"/>
          </w:rPr>
          <w:t>https://orcid.org/0000-0001-6272-0722</w:t>
        </w:r>
      </w:hyperlink>
      <w:r w:rsidRPr="00442016">
        <w:rPr>
          <w:rFonts w:eastAsia="Calibri"/>
          <w:bCs/>
          <w:lang w:val="es-CU" w:eastAsia="en-US"/>
        </w:rPr>
        <w:t xml:space="preserve"> </w:t>
      </w:r>
    </w:p>
    <w:p w14:paraId="4ED46A16" w14:textId="77777777" w:rsidR="00442016" w:rsidRPr="00442016" w:rsidRDefault="00442016" w:rsidP="00442016">
      <w:pPr>
        <w:spacing w:line="360" w:lineRule="auto"/>
        <w:jc w:val="both"/>
        <w:rPr>
          <w:rFonts w:eastAsia="Calibri"/>
          <w:bCs/>
          <w:lang w:val="es-CU" w:eastAsia="en-US"/>
        </w:rPr>
      </w:pPr>
      <w:r w:rsidRPr="00442016">
        <w:rPr>
          <w:rFonts w:eastAsia="Calibri"/>
          <w:bCs/>
          <w:lang w:val="es-CU" w:eastAsia="en-US"/>
        </w:rPr>
        <w:t>Ana Mercedes Mendoza Romero</w:t>
      </w:r>
      <w:r w:rsidRPr="00442016">
        <w:rPr>
          <w:rFonts w:eastAsia="Calibri"/>
          <w:bCs/>
          <w:vertAlign w:val="superscript"/>
          <w:lang w:val="es-CU" w:eastAsia="en-US"/>
        </w:rPr>
        <w:t>3</w:t>
      </w:r>
      <w:r w:rsidRPr="00442016">
        <w:rPr>
          <w:rFonts w:eastAsia="Calibri"/>
          <w:bCs/>
          <w:lang w:val="es-CU" w:eastAsia="en-US"/>
        </w:rPr>
        <w:t xml:space="preserve"> </w:t>
      </w:r>
      <w:hyperlink r:id="rId14" w:history="1">
        <w:r w:rsidRPr="00442016">
          <w:rPr>
            <w:rFonts w:eastAsia="Calibri"/>
            <w:bCs/>
            <w:color w:val="0000FF"/>
            <w:u w:val="single"/>
            <w:lang w:val="es-CU" w:eastAsia="en-US"/>
          </w:rPr>
          <w:t>https://orcid.org/0000-0003-2782-3632</w:t>
        </w:r>
      </w:hyperlink>
      <w:r w:rsidRPr="00442016">
        <w:rPr>
          <w:rFonts w:eastAsia="Calibri"/>
          <w:bCs/>
          <w:lang w:val="es-CU" w:eastAsia="en-US"/>
        </w:rPr>
        <w:t xml:space="preserve"> </w:t>
      </w:r>
    </w:p>
    <w:p w14:paraId="45F6B0F9" w14:textId="77777777" w:rsidR="00442016" w:rsidRPr="00442016" w:rsidRDefault="00442016" w:rsidP="00442016">
      <w:pPr>
        <w:spacing w:line="360" w:lineRule="auto"/>
        <w:jc w:val="both"/>
        <w:rPr>
          <w:rFonts w:eastAsia="Calibri"/>
          <w:bCs/>
          <w:lang w:val="es-CU" w:eastAsia="en-US"/>
        </w:rPr>
      </w:pPr>
    </w:p>
    <w:p w14:paraId="23F01846" w14:textId="77777777" w:rsidR="00442016" w:rsidRPr="00442016" w:rsidRDefault="00442016" w:rsidP="00442016">
      <w:pPr>
        <w:spacing w:line="360" w:lineRule="auto"/>
        <w:jc w:val="both"/>
        <w:rPr>
          <w:rFonts w:eastAsia="Calibri"/>
          <w:bCs/>
          <w:lang w:val="es-CU" w:eastAsia="en-US"/>
        </w:rPr>
      </w:pPr>
      <w:r w:rsidRPr="00442016">
        <w:rPr>
          <w:rFonts w:eastAsia="Calibri"/>
          <w:bCs/>
          <w:vertAlign w:val="superscript"/>
          <w:lang w:val="es-CU" w:eastAsia="en-US"/>
        </w:rPr>
        <w:t>1</w:t>
      </w:r>
      <w:r w:rsidRPr="00442016">
        <w:rPr>
          <w:rFonts w:eastAsia="Calibri"/>
          <w:bCs/>
          <w:lang w:val="es-CU" w:eastAsia="en-US"/>
        </w:rPr>
        <w:t>Hospital Militar Dr. "Carlos J Finlay". La Habana, Cuba.</w:t>
      </w:r>
    </w:p>
    <w:p w14:paraId="4CE00AC6" w14:textId="77777777" w:rsidR="00442016" w:rsidRPr="00442016" w:rsidRDefault="00442016" w:rsidP="00442016">
      <w:pPr>
        <w:spacing w:line="360" w:lineRule="auto"/>
        <w:jc w:val="both"/>
        <w:rPr>
          <w:rFonts w:eastAsia="Calibri"/>
          <w:bCs/>
          <w:lang w:val="es-CU" w:eastAsia="en-US"/>
        </w:rPr>
      </w:pPr>
      <w:r w:rsidRPr="00442016">
        <w:rPr>
          <w:rFonts w:eastAsia="Calibri"/>
          <w:bCs/>
          <w:vertAlign w:val="superscript"/>
          <w:lang w:val="es-CU" w:eastAsia="en-US"/>
        </w:rPr>
        <w:t>2</w:t>
      </w:r>
      <w:r w:rsidRPr="00442016">
        <w:rPr>
          <w:rFonts w:eastAsia="Calibri"/>
          <w:bCs/>
          <w:lang w:val="es-CU" w:eastAsia="en-US"/>
        </w:rPr>
        <w:t>Universidad de Ciencias Médicas de las Fuerzas Armadas Revolucionarias. La Habana, Cuba.</w:t>
      </w:r>
    </w:p>
    <w:p w14:paraId="4A0A237F" w14:textId="77777777" w:rsidR="00442016" w:rsidRPr="00442016" w:rsidRDefault="00442016" w:rsidP="00442016">
      <w:pPr>
        <w:spacing w:line="360" w:lineRule="auto"/>
        <w:jc w:val="both"/>
        <w:rPr>
          <w:rFonts w:eastAsia="Calibri"/>
          <w:bCs/>
          <w:lang w:val="es-CU" w:eastAsia="en-US"/>
        </w:rPr>
      </w:pPr>
      <w:r w:rsidRPr="00442016">
        <w:rPr>
          <w:rFonts w:eastAsia="Calibri"/>
          <w:bCs/>
          <w:vertAlign w:val="superscript"/>
          <w:lang w:val="es-CU" w:eastAsia="en-US"/>
        </w:rPr>
        <w:t>3</w:t>
      </w:r>
      <w:r w:rsidRPr="00442016">
        <w:rPr>
          <w:rFonts w:eastAsia="Calibri"/>
          <w:bCs/>
          <w:lang w:val="es-CU" w:eastAsia="en-US"/>
        </w:rPr>
        <w:t>Hospital General Docente “Dr. Agostinho Neto”. Guantánamo, Cuba.</w:t>
      </w:r>
    </w:p>
    <w:p w14:paraId="0200A99D" w14:textId="77777777" w:rsidR="00442016" w:rsidRPr="00442016" w:rsidRDefault="00442016" w:rsidP="00442016">
      <w:pPr>
        <w:spacing w:line="360" w:lineRule="auto"/>
        <w:jc w:val="both"/>
        <w:rPr>
          <w:rFonts w:eastAsia="Calibri"/>
          <w:bCs/>
          <w:lang w:val="es-CU" w:eastAsia="en-US"/>
        </w:rPr>
      </w:pPr>
    </w:p>
    <w:p w14:paraId="6E77A3C8" w14:textId="77777777" w:rsidR="00442016" w:rsidRPr="00442016" w:rsidRDefault="00442016" w:rsidP="00442016">
      <w:pPr>
        <w:spacing w:line="360" w:lineRule="auto"/>
        <w:jc w:val="both"/>
        <w:rPr>
          <w:rFonts w:eastAsia="Calibri"/>
          <w:bCs/>
          <w:lang w:val="es-CU" w:eastAsia="en-US"/>
        </w:rPr>
      </w:pPr>
      <w:r w:rsidRPr="00442016">
        <w:rPr>
          <w:rFonts w:eastAsia="Calibri"/>
          <w:bCs/>
          <w:lang w:val="es-CU" w:eastAsia="en-US"/>
        </w:rPr>
        <w:t xml:space="preserve">*Autor para la correspondencia. Correo electrónico: </w:t>
      </w:r>
      <w:hyperlink r:id="rId15" w:history="1">
        <w:r w:rsidRPr="00442016">
          <w:rPr>
            <w:rFonts w:eastAsia="Calibri"/>
            <w:bCs/>
            <w:color w:val="0000FF"/>
            <w:u w:val="single"/>
            <w:lang w:val="es-CU" w:eastAsia="en-US"/>
          </w:rPr>
          <w:t>hfinlay20@infomed.sld.cu</w:t>
        </w:r>
      </w:hyperlink>
      <w:r w:rsidRPr="00442016">
        <w:rPr>
          <w:rFonts w:eastAsia="Calibri"/>
          <w:bCs/>
          <w:lang w:val="es-CU" w:eastAsia="en-US"/>
        </w:rPr>
        <w:t xml:space="preserve"> </w:t>
      </w:r>
    </w:p>
    <w:p w14:paraId="7ED30EE4" w14:textId="77777777" w:rsidR="00442016" w:rsidRPr="00442016" w:rsidRDefault="00442016" w:rsidP="00442016">
      <w:pPr>
        <w:spacing w:line="360" w:lineRule="auto"/>
        <w:jc w:val="both"/>
        <w:rPr>
          <w:rFonts w:eastAsia="Calibri"/>
          <w:bCs/>
          <w:lang w:val="es-CU" w:eastAsia="en-US"/>
        </w:rPr>
      </w:pPr>
    </w:p>
    <w:p w14:paraId="01EF2C81" w14:textId="77777777" w:rsidR="00442016" w:rsidRPr="00442016" w:rsidRDefault="00442016" w:rsidP="00442016">
      <w:pPr>
        <w:spacing w:line="360" w:lineRule="auto"/>
        <w:jc w:val="both"/>
        <w:rPr>
          <w:rFonts w:eastAsia="Calibri"/>
          <w:b/>
          <w:lang w:val="es-ES" w:eastAsia="en-US"/>
        </w:rPr>
      </w:pPr>
      <w:r w:rsidRPr="00442016">
        <w:rPr>
          <w:rFonts w:eastAsia="Calibri"/>
          <w:b/>
          <w:lang w:val="es-ES" w:eastAsia="en-US"/>
        </w:rPr>
        <w:t>RESUMEN</w:t>
      </w:r>
    </w:p>
    <w:p w14:paraId="4F8B0516" w14:textId="77777777" w:rsidR="00442016" w:rsidRPr="00442016" w:rsidRDefault="00442016" w:rsidP="00442016">
      <w:pPr>
        <w:spacing w:line="360" w:lineRule="auto"/>
        <w:jc w:val="both"/>
        <w:rPr>
          <w:rFonts w:eastAsia="Calibri"/>
          <w:lang w:val="es-MX" w:eastAsia="en-US"/>
        </w:rPr>
      </w:pPr>
      <w:r w:rsidRPr="00442016">
        <w:rPr>
          <w:rFonts w:eastAsia="Calibri"/>
          <w:b/>
          <w:lang w:val="es-ES" w:eastAsia="en-US"/>
        </w:rPr>
        <w:t xml:space="preserve">Introducción: </w:t>
      </w:r>
      <w:r w:rsidRPr="00442016">
        <w:rPr>
          <w:rFonts w:eastAsia="Calibri"/>
          <w:lang w:val="es-ES" w:eastAsia="en-US"/>
        </w:rPr>
        <w:t xml:space="preserve">El esófago de Barrett es una lesión del esófago con </w:t>
      </w:r>
      <w:r w:rsidRPr="00442016">
        <w:rPr>
          <w:rFonts w:eastAsia="Calibri"/>
          <w:color w:val="000000"/>
          <w:lang w:val="es-ES" w:eastAsia="en-US"/>
        </w:rPr>
        <w:t xml:space="preserve">elevado potencial degenerativo; </w:t>
      </w:r>
      <w:r w:rsidRPr="00442016">
        <w:rPr>
          <w:rFonts w:eastAsia="Calibri"/>
          <w:lang w:val="es-MX" w:eastAsia="en-US"/>
        </w:rPr>
        <w:t>para su diagnóstico se requiere la confirmación histológica de metaplasia intestinal en el esófago.</w:t>
      </w:r>
    </w:p>
    <w:p w14:paraId="234F0DFD" w14:textId="77777777" w:rsidR="00442016" w:rsidRPr="00442016" w:rsidRDefault="00442016" w:rsidP="00442016">
      <w:pPr>
        <w:spacing w:line="360" w:lineRule="auto"/>
        <w:jc w:val="both"/>
        <w:rPr>
          <w:rFonts w:eastAsia="Calibri"/>
          <w:lang w:val="es-ES" w:eastAsia="en-US"/>
        </w:rPr>
      </w:pPr>
      <w:r w:rsidRPr="00442016">
        <w:rPr>
          <w:rFonts w:eastAsia="Calibri"/>
          <w:b/>
          <w:lang w:val="es-ES" w:eastAsia="en-US"/>
        </w:rPr>
        <w:t>Objetivo</w:t>
      </w:r>
      <w:r w:rsidRPr="00442016">
        <w:rPr>
          <w:rFonts w:eastAsia="Calibri"/>
          <w:lang w:val="es-ES" w:eastAsia="en-US"/>
        </w:rPr>
        <w:t>:</w:t>
      </w:r>
      <w:r w:rsidRPr="00442016">
        <w:rPr>
          <w:rFonts w:eastAsia="Calibri"/>
          <w:color w:val="000000"/>
          <w:kern w:val="24"/>
          <w:lang w:val="es-ES" w:eastAsia="en-US"/>
        </w:rPr>
        <w:t xml:space="preserve"> Determinar la prevalencia del </w:t>
      </w:r>
      <w:r w:rsidRPr="00442016">
        <w:rPr>
          <w:rFonts w:eastAsia="Calibri"/>
          <w:lang w:val="es-ES" w:eastAsia="en-US"/>
        </w:rPr>
        <w:t xml:space="preserve">esófago de Barrett </w:t>
      </w:r>
      <w:r w:rsidRPr="00442016">
        <w:rPr>
          <w:rFonts w:eastAsia="Calibri"/>
          <w:color w:val="000000"/>
          <w:kern w:val="24"/>
          <w:lang w:val="es-ES" w:eastAsia="en-US"/>
        </w:rPr>
        <w:t xml:space="preserve">y las características epidemiológicas de los </w:t>
      </w:r>
      <w:r w:rsidRPr="00442016">
        <w:rPr>
          <w:rFonts w:eastAsia="Calibri"/>
          <w:lang w:val="es-ES" w:eastAsia="en-US"/>
        </w:rPr>
        <w:t>pacientes con esta afección.</w:t>
      </w:r>
    </w:p>
    <w:p w14:paraId="2AD86A18" w14:textId="77777777" w:rsidR="00442016" w:rsidRPr="00442016" w:rsidRDefault="00442016" w:rsidP="00442016">
      <w:pPr>
        <w:autoSpaceDE w:val="0"/>
        <w:autoSpaceDN w:val="0"/>
        <w:adjustRightInd w:val="0"/>
        <w:spacing w:line="360" w:lineRule="auto"/>
        <w:contextualSpacing/>
        <w:jc w:val="both"/>
        <w:rPr>
          <w:rFonts w:eastAsia="Calibri"/>
          <w:lang w:val="es-MX" w:eastAsia="en-US"/>
        </w:rPr>
      </w:pPr>
      <w:r w:rsidRPr="00442016">
        <w:rPr>
          <w:rFonts w:eastAsia="Calibri"/>
          <w:b/>
          <w:lang w:val="es-ES" w:eastAsia="en-US"/>
        </w:rPr>
        <w:t xml:space="preserve">Métodos: </w:t>
      </w:r>
      <w:r w:rsidRPr="00442016">
        <w:rPr>
          <w:rFonts w:eastAsia="Calibri"/>
          <w:lang w:val="es-ES" w:eastAsia="en-US"/>
        </w:rPr>
        <w:t xml:space="preserve">Se realizó un estudio observacional descriptivo, entre enero del 2018 y junio del 2019, en 14 pacientes con diagnóstico histológico de esófago de Barrett. Las variables estudiadas fueron: edad, sexo, </w:t>
      </w:r>
      <w:r w:rsidRPr="00442016">
        <w:rPr>
          <w:rFonts w:eastAsia="Calibri"/>
          <w:lang w:val="es-ES" w:eastAsia="en-US"/>
        </w:rPr>
        <w:lastRenderedPageBreak/>
        <w:t>color de la piel, a</w:t>
      </w:r>
      <w:r w:rsidRPr="00442016">
        <w:rPr>
          <w:rFonts w:eastAsia="Calibri"/>
          <w:color w:val="000000"/>
          <w:lang w:val="es-ES" w:eastAsia="en-US"/>
        </w:rPr>
        <w:t xml:space="preserve">ntecedentes epidemiológicos, síntomas y signos, </w:t>
      </w:r>
      <w:r w:rsidRPr="00442016">
        <w:rPr>
          <w:rFonts w:eastAsia="Calibri"/>
          <w:lang w:val="es-MX" w:eastAsia="en-US"/>
        </w:rPr>
        <w:t xml:space="preserve">longitud del segmento, de acuerdo con la clasificación de </w:t>
      </w:r>
      <w:r w:rsidRPr="00442016">
        <w:rPr>
          <w:rFonts w:eastAsia="Calibri"/>
          <w:lang w:val="es-ES" w:eastAsia="en-US"/>
        </w:rPr>
        <w:t>Sharma y</w:t>
      </w:r>
      <w:r w:rsidRPr="00442016">
        <w:rPr>
          <w:rFonts w:eastAsia="Calibri"/>
          <w:lang w:val="es-MX" w:eastAsia="en-US"/>
        </w:rPr>
        <w:t xml:space="preserve"> presencia de hernia hiatal. Se realizó el diagnóstico histológico</w:t>
      </w:r>
      <w:r w:rsidRPr="00442016">
        <w:rPr>
          <w:rFonts w:eastAsia="Calibri"/>
          <w:lang w:val="es-ES" w:eastAsia="es-ES"/>
        </w:rPr>
        <w:t xml:space="preserve"> según la clasificación de Viena</w:t>
      </w:r>
      <w:r w:rsidRPr="00442016">
        <w:rPr>
          <w:rFonts w:eastAsia="Calibri"/>
          <w:lang w:val="es-MX" w:eastAsia="en-US"/>
        </w:rPr>
        <w:t>.</w:t>
      </w:r>
      <w:r w:rsidRPr="00442016">
        <w:rPr>
          <w:rFonts w:eastAsia="Calibri"/>
          <w:lang w:val="es-ES" w:eastAsia="en-US"/>
        </w:rPr>
        <w:t xml:space="preserve"> </w:t>
      </w:r>
      <w:r w:rsidRPr="00442016">
        <w:rPr>
          <w:rFonts w:eastAsia="Calibri"/>
          <w:lang w:val="es-MX" w:eastAsia="en-US"/>
        </w:rPr>
        <w:t>Se determinó la prevalencia respecto del total de endoscopias digestivas altas realizadas en el periodo; emplearon de estadísticas descriptivas.</w:t>
      </w:r>
    </w:p>
    <w:p w14:paraId="4B6AE3A0" w14:textId="77777777" w:rsidR="00442016" w:rsidRPr="00442016" w:rsidRDefault="00442016" w:rsidP="00442016">
      <w:pPr>
        <w:spacing w:line="360" w:lineRule="auto"/>
        <w:jc w:val="both"/>
        <w:rPr>
          <w:rFonts w:eastAsia="Calibri"/>
          <w:lang w:val="es-ES" w:eastAsia="en-US"/>
        </w:rPr>
      </w:pPr>
      <w:r w:rsidRPr="00442016">
        <w:rPr>
          <w:rFonts w:eastAsia="Calibri"/>
          <w:b/>
          <w:lang w:val="es-ES" w:eastAsia="en-US"/>
        </w:rPr>
        <w:t>Resultados</w:t>
      </w:r>
      <w:r w:rsidRPr="00442016">
        <w:rPr>
          <w:rFonts w:eastAsia="Calibri"/>
          <w:lang w:val="es-ES" w:eastAsia="en-US"/>
        </w:rPr>
        <w:t xml:space="preserve">: Se obtuvo una prevalencia de 0,37 %. El sexo masculino (78,6 %) y el color de piel blanca (71,4 %) predominaron; la edad media fue de 51,64 años. El consumo de tabaco fue referido por el 50 % de los pacientes. Los síntomas típicos de reflujo gastroesofágico, regurgitación (64,3 %) y pirosis (42,9 %) fueron los más frecuentes. </w:t>
      </w:r>
      <w:r w:rsidRPr="00442016">
        <w:rPr>
          <w:rFonts w:eastAsia="Calibri"/>
          <w:lang w:val="es-MX" w:eastAsia="en-US"/>
        </w:rPr>
        <w:t>La variedad de segmento corto fue la más observada y la hernia hiatal se encontró en 28,6 % de los casos.</w:t>
      </w:r>
    </w:p>
    <w:p w14:paraId="5EAB40D9" w14:textId="77777777" w:rsidR="00442016" w:rsidRPr="00442016" w:rsidRDefault="00442016" w:rsidP="00442016">
      <w:pPr>
        <w:spacing w:line="360" w:lineRule="auto"/>
        <w:jc w:val="both"/>
        <w:rPr>
          <w:rFonts w:eastAsia="Calibri"/>
          <w:lang w:val="es-ES" w:eastAsia="en-US"/>
        </w:rPr>
      </w:pPr>
      <w:r w:rsidRPr="00442016">
        <w:rPr>
          <w:rFonts w:eastAsia="Calibri"/>
          <w:b/>
          <w:lang w:val="es-ES" w:eastAsia="en-US"/>
        </w:rPr>
        <w:t xml:space="preserve">Conclusiones: </w:t>
      </w:r>
      <w:r w:rsidRPr="00442016">
        <w:rPr>
          <w:rFonts w:eastAsia="Calibri"/>
          <w:lang w:val="es-ES" w:eastAsia="en-US"/>
        </w:rPr>
        <w:t>Predominan</w:t>
      </w:r>
      <w:r w:rsidRPr="00442016">
        <w:rPr>
          <w:rFonts w:eastAsia="Calibri"/>
          <w:b/>
          <w:lang w:val="es-ES" w:eastAsia="en-US"/>
        </w:rPr>
        <w:t xml:space="preserve"> </w:t>
      </w:r>
      <w:r w:rsidRPr="00442016">
        <w:rPr>
          <w:rFonts w:eastAsia="Calibri"/>
          <w:lang w:val="es-ES" w:eastAsia="en-US"/>
        </w:rPr>
        <w:t xml:space="preserve">las </w:t>
      </w:r>
      <w:r w:rsidRPr="00442016">
        <w:rPr>
          <w:kern w:val="24"/>
          <w:lang w:val="es-ES" w:eastAsia="es-ES"/>
        </w:rPr>
        <w:t>características epidemiológicas de ser pacientes masculinos, color de piel blanca, entre la 5ta y 6ta décadas de la vida y síntomas típicos de enfermedad por reflujo gastroesofágico. La prevalencia de la afección es baja.</w:t>
      </w:r>
    </w:p>
    <w:p w14:paraId="6AE3A8DC" w14:textId="77777777" w:rsidR="00442016" w:rsidRPr="00442016" w:rsidRDefault="00442016" w:rsidP="00442016">
      <w:pPr>
        <w:autoSpaceDE w:val="0"/>
        <w:autoSpaceDN w:val="0"/>
        <w:adjustRightInd w:val="0"/>
        <w:spacing w:line="360" w:lineRule="auto"/>
        <w:jc w:val="both"/>
        <w:rPr>
          <w:rFonts w:eastAsia="Calibri"/>
          <w:lang w:val="es-CU" w:eastAsia="en-US"/>
        </w:rPr>
      </w:pPr>
      <w:r w:rsidRPr="00442016">
        <w:rPr>
          <w:rFonts w:eastAsia="Calibri"/>
          <w:b/>
          <w:lang w:val="es-ES" w:eastAsia="en-US"/>
        </w:rPr>
        <w:t>Palabras clave</w:t>
      </w:r>
      <w:r w:rsidRPr="00442016">
        <w:rPr>
          <w:rFonts w:eastAsia="Calibri"/>
          <w:lang w:val="es-ES" w:eastAsia="en-US"/>
        </w:rPr>
        <w:t xml:space="preserve">: </w:t>
      </w:r>
      <w:r w:rsidRPr="00442016">
        <w:rPr>
          <w:rFonts w:eastAsia="Calibri"/>
          <w:lang w:val="es-CU" w:eastAsia="en-US"/>
        </w:rPr>
        <w:t>Barrett epitelio; Barrett metaplasia; Barrett síndrome, esófago de Barrett; síndrome de Barrett; esófago, Barrett.</w:t>
      </w:r>
    </w:p>
    <w:p w14:paraId="3AD1EC92" w14:textId="77777777" w:rsidR="00442016" w:rsidRPr="00442016" w:rsidRDefault="00442016" w:rsidP="00442016">
      <w:pPr>
        <w:keepNext/>
        <w:spacing w:line="360" w:lineRule="auto"/>
        <w:jc w:val="both"/>
        <w:outlineLvl w:val="6"/>
        <w:rPr>
          <w:rFonts w:eastAsia="Calibri"/>
          <w:b/>
          <w:lang w:val="es-ES" w:eastAsia="en-US"/>
        </w:rPr>
      </w:pPr>
    </w:p>
    <w:p w14:paraId="226D5F34" w14:textId="77777777" w:rsidR="00442016" w:rsidRPr="00442016" w:rsidRDefault="00442016" w:rsidP="00442016">
      <w:pPr>
        <w:keepNext/>
        <w:spacing w:line="360" w:lineRule="auto"/>
        <w:jc w:val="both"/>
        <w:outlineLvl w:val="6"/>
        <w:rPr>
          <w:rFonts w:eastAsia="Calibri"/>
          <w:b/>
          <w:lang w:val="en-US" w:eastAsia="en-US"/>
        </w:rPr>
      </w:pPr>
      <w:r w:rsidRPr="00442016">
        <w:rPr>
          <w:rFonts w:eastAsia="Calibri"/>
          <w:b/>
          <w:lang w:val="en-US" w:eastAsia="en-US"/>
        </w:rPr>
        <w:t>ABSTRACT</w:t>
      </w:r>
    </w:p>
    <w:p w14:paraId="58EA1047" w14:textId="77777777" w:rsidR="00442016" w:rsidRPr="00442016" w:rsidRDefault="00442016" w:rsidP="00442016">
      <w:pPr>
        <w:spacing w:line="360" w:lineRule="auto"/>
        <w:jc w:val="both"/>
        <w:rPr>
          <w:rFonts w:eastAsia="Calibri"/>
          <w:lang w:val="en-US" w:eastAsia="en-US"/>
        </w:rPr>
      </w:pPr>
      <w:r w:rsidRPr="00442016">
        <w:rPr>
          <w:rFonts w:eastAsia="Calibri"/>
          <w:b/>
          <w:lang w:val="en-US" w:eastAsia="en-US"/>
        </w:rPr>
        <w:t>Introduction:</w:t>
      </w:r>
      <w:r w:rsidRPr="00442016">
        <w:rPr>
          <w:rFonts w:eastAsia="Calibri"/>
          <w:lang w:val="en-US" w:eastAsia="en-US"/>
        </w:rPr>
        <w:t xml:space="preserve"> Barrett's esophagus is an injury to the esophagus with high degenerative potential; histological confirmation of intestinal metaplasia in the esophagus is required for its diagnosis.</w:t>
      </w:r>
    </w:p>
    <w:p w14:paraId="267F4B16" w14:textId="77777777" w:rsidR="00442016" w:rsidRPr="00442016" w:rsidRDefault="00442016" w:rsidP="00442016">
      <w:pPr>
        <w:spacing w:line="360" w:lineRule="auto"/>
        <w:jc w:val="both"/>
        <w:rPr>
          <w:rFonts w:eastAsia="Calibri"/>
          <w:lang w:val="en-US" w:eastAsia="en-US"/>
        </w:rPr>
      </w:pPr>
      <w:r w:rsidRPr="00442016">
        <w:rPr>
          <w:rFonts w:eastAsia="Calibri"/>
          <w:b/>
          <w:lang w:val="en-US" w:eastAsia="en-US"/>
        </w:rPr>
        <w:t>Objective:</w:t>
      </w:r>
      <w:r w:rsidRPr="00442016">
        <w:rPr>
          <w:rFonts w:eastAsia="Calibri"/>
          <w:lang w:val="en-US" w:eastAsia="en-US"/>
        </w:rPr>
        <w:t xml:space="preserve"> To determine the frequency and epidemiological characteristics of patients with Barrett's esophagus.</w:t>
      </w:r>
    </w:p>
    <w:p w14:paraId="7C7055EB" w14:textId="77777777" w:rsidR="00442016" w:rsidRPr="00442016" w:rsidRDefault="00442016" w:rsidP="00442016">
      <w:pPr>
        <w:spacing w:line="360" w:lineRule="auto"/>
        <w:jc w:val="both"/>
        <w:rPr>
          <w:rFonts w:eastAsia="Calibri"/>
          <w:lang w:val="en-US" w:eastAsia="en-US"/>
        </w:rPr>
      </w:pPr>
      <w:r w:rsidRPr="00442016">
        <w:rPr>
          <w:rFonts w:eastAsia="Calibri"/>
          <w:b/>
          <w:lang w:val="en-US" w:eastAsia="en-US"/>
        </w:rPr>
        <w:t>Methods:</w:t>
      </w:r>
      <w:r w:rsidRPr="00442016">
        <w:rPr>
          <w:rFonts w:eastAsia="Calibri"/>
          <w:lang w:val="en-US" w:eastAsia="en-US"/>
        </w:rPr>
        <w:t xml:space="preserve"> An observational and descriptive study was conducted between January 2018 and June 2019 in 14 patients with a histological diagnosis of Barrett's esophagus. The variables studied were: age, sex, skin color, epidemiological history, symptoms and signs, segment length according to the Sharma classification and presence of hiatal hernia, as well as the histological diagnosis according to the Vienna classification. The prevalence was determined with respect to the total number of upper gastrointestinal endoscopies performed in the period; descriptive statistical techniques were used.</w:t>
      </w:r>
    </w:p>
    <w:p w14:paraId="7C9D0AC9" w14:textId="77777777" w:rsidR="00442016" w:rsidRPr="00442016" w:rsidRDefault="00442016" w:rsidP="00442016">
      <w:pPr>
        <w:autoSpaceDE w:val="0"/>
        <w:autoSpaceDN w:val="0"/>
        <w:adjustRightInd w:val="0"/>
        <w:spacing w:line="360" w:lineRule="auto"/>
        <w:jc w:val="both"/>
        <w:rPr>
          <w:rFonts w:eastAsia="Calibri"/>
          <w:lang w:val="en-US" w:eastAsia="en-US"/>
        </w:rPr>
      </w:pPr>
      <w:r w:rsidRPr="00442016">
        <w:rPr>
          <w:rFonts w:eastAsia="Calibri"/>
          <w:b/>
          <w:lang w:val="en-US" w:eastAsia="en-US"/>
        </w:rPr>
        <w:t>Results:</w:t>
      </w:r>
      <w:r w:rsidRPr="00442016">
        <w:rPr>
          <w:rFonts w:eastAsia="Calibri"/>
          <w:lang w:val="en-US" w:eastAsia="en-US"/>
        </w:rPr>
        <w:t xml:space="preserve"> A prevalence of 0,37 % was obtained. Males (78,6 %) and white skin color (71,4 %) predominated; the mean age was 51,64 years. Smoking was reported by 50 % of patients. Typical </w:t>
      </w:r>
      <w:r w:rsidRPr="00442016">
        <w:rPr>
          <w:rFonts w:eastAsia="Calibri"/>
          <w:lang w:val="en-US" w:eastAsia="en-US"/>
        </w:rPr>
        <w:lastRenderedPageBreak/>
        <w:t>symptoms of gastroesophageal reflux, regurgitation (64,3 %) and heartburn (42,9 %) were the most frequent. The short segment variety was the most observed and hiatal hernia was found in 28,6 % of cases.</w:t>
      </w:r>
    </w:p>
    <w:p w14:paraId="2FB3A8F2" w14:textId="77777777" w:rsidR="00442016" w:rsidRPr="00442016" w:rsidRDefault="00442016" w:rsidP="00442016">
      <w:pPr>
        <w:autoSpaceDE w:val="0"/>
        <w:autoSpaceDN w:val="0"/>
        <w:adjustRightInd w:val="0"/>
        <w:spacing w:line="360" w:lineRule="auto"/>
        <w:jc w:val="both"/>
        <w:rPr>
          <w:rFonts w:eastAsia="Calibri"/>
          <w:lang w:val="en-US" w:eastAsia="en-US"/>
        </w:rPr>
      </w:pPr>
      <w:r w:rsidRPr="00442016">
        <w:rPr>
          <w:rFonts w:eastAsia="Calibri"/>
          <w:b/>
          <w:lang w:val="en-US" w:eastAsia="en-US"/>
        </w:rPr>
        <w:t>Conclusions:</w:t>
      </w:r>
      <w:r w:rsidRPr="00442016">
        <w:rPr>
          <w:rFonts w:eastAsia="Calibri"/>
          <w:lang w:val="en-US" w:eastAsia="en-US"/>
        </w:rPr>
        <w:t xml:space="preserve"> The epidemiological characteristics of male patients, white skin color, between the 5th and 6th decades of life and typical symptoms of gastroesophageal reflux disease predominate. </w:t>
      </w:r>
    </w:p>
    <w:p w14:paraId="1A65235C" w14:textId="77777777" w:rsidR="00442016" w:rsidRPr="00442016" w:rsidRDefault="00442016" w:rsidP="00442016">
      <w:pPr>
        <w:autoSpaceDE w:val="0"/>
        <w:autoSpaceDN w:val="0"/>
        <w:adjustRightInd w:val="0"/>
        <w:spacing w:line="360" w:lineRule="auto"/>
        <w:jc w:val="both"/>
        <w:rPr>
          <w:rFonts w:eastAsia="Calibri"/>
          <w:lang w:val="en-US" w:eastAsia="en-US"/>
        </w:rPr>
      </w:pPr>
      <w:r w:rsidRPr="00442016">
        <w:rPr>
          <w:rFonts w:eastAsia="Calibri"/>
          <w:b/>
          <w:lang w:val="en-US" w:eastAsia="en-US"/>
        </w:rPr>
        <w:t>Keywords:</w:t>
      </w:r>
      <w:r w:rsidRPr="00442016">
        <w:rPr>
          <w:rFonts w:eastAsia="Calibri"/>
          <w:lang w:val="en-US" w:eastAsia="en-US"/>
        </w:rPr>
        <w:t xml:space="preserve"> Barrett epithelium; Barrett metaplasia; Barrett syndrome, Barrett's esophagus; Barrett's syndrome; Esophagus, Barrett.</w:t>
      </w:r>
    </w:p>
    <w:p w14:paraId="350A32ED" w14:textId="77777777" w:rsidR="00442016" w:rsidRPr="00442016" w:rsidRDefault="00442016" w:rsidP="00442016">
      <w:pPr>
        <w:autoSpaceDE w:val="0"/>
        <w:autoSpaceDN w:val="0"/>
        <w:adjustRightInd w:val="0"/>
        <w:spacing w:line="360" w:lineRule="auto"/>
        <w:jc w:val="both"/>
        <w:rPr>
          <w:rFonts w:eastAsia="Calibri"/>
          <w:lang w:val="en-US" w:eastAsia="en-US"/>
        </w:rPr>
      </w:pPr>
    </w:p>
    <w:p w14:paraId="635071E8" w14:textId="77777777" w:rsidR="00442016" w:rsidRPr="00442016" w:rsidRDefault="00442016" w:rsidP="00442016">
      <w:pPr>
        <w:autoSpaceDE w:val="0"/>
        <w:autoSpaceDN w:val="0"/>
        <w:adjustRightInd w:val="0"/>
        <w:spacing w:line="360" w:lineRule="auto"/>
        <w:jc w:val="both"/>
        <w:rPr>
          <w:rFonts w:eastAsia="Calibri"/>
          <w:lang w:val="en-US" w:eastAsia="en-US"/>
        </w:rPr>
      </w:pPr>
    </w:p>
    <w:p w14:paraId="202EB9E2" w14:textId="77777777" w:rsidR="00442016" w:rsidRPr="00442016" w:rsidRDefault="00442016" w:rsidP="00442016">
      <w:pPr>
        <w:autoSpaceDE w:val="0"/>
        <w:autoSpaceDN w:val="0"/>
        <w:adjustRightInd w:val="0"/>
        <w:spacing w:line="360" w:lineRule="auto"/>
        <w:jc w:val="both"/>
        <w:rPr>
          <w:rFonts w:eastAsia="Calibri"/>
          <w:lang w:val="es-CU" w:eastAsia="en-US"/>
        </w:rPr>
      </w:pPr>
      <w:r w:rsidRPr="00442016">
        <w:rPr>
          <w:rFonts w:eastAsia="Calibri"/>
          <w:lang w:val="es-CU" w:eastAsia="en-US"/>
        </w:rPr>
        <w:t>Recibido: 16/12/2021</w:t>
      </w:r>
    </w:p>
    <w:p w14:paraId="3B9DDC75" w14:textId="77777777" w:rsidR="00442016" w:rsidRPr="00442016" w:rsidRDefault="00442016" w:rsidP="00442016">
      <w:pPr>
        <w:autoSpaceDE w:val="0"/>
        <w:autoSpaceDN w:val="0"/>
        <w:adjustRightInd w:val="0"/>
        <w:spacing w:line="360" w:lineRule="auto"/>
        <w:jc w:val="both"/>
        <w:rPr>
          <w:rFonts w:eastAsia="Calibri"/>
          <w:lang w:val="es-CU" w:eastAsia="en-US"/>
        </w:rPr>
      </w:pPr>
      <w:r w:rsidRPr="00442016">
        <w:rPr>
          <w:rFonts w:eastAsia="Calibri"/>
          <w:lang w:val="es-CU" w:eastAsia="en-US"/>
        </w:rPr>
        <w:t>Aprobado: 22/02/2021</w:t>
      </w:r>
    </w:p>
    <w:p w14:paraId="321F47AD" w14:textId="77777777" w:rsidR="00442016" w:rsidRPr="00442016" w:rsidRDefault="00442016" w:rsidP="00442016">
      <w:pPr>
        <w:autoSpaceDE w:val="0"/>
        <w:autoSpaceDN w:val="0"/>
        <w:adjustRightInd w:val="0"/>
        <w:spacing w:line="360" w:lineRule="auto"/>
        <w:jc w:val="both"/>
        <w:rPr>
          <w:rFonts w:eastAsia="Calibri"/>
          <w:lang w:val="es-CU" w:eastAsia="en-US"/>
        </w:rPr>
      </w:pPr>
    </w:p>
    <w:p w14:paraId="750D8326" w14:textId="77777777" w:rsidR="00442016" w:rsidRPr="00442016" w:rsidRDefault="00442016" w:rsidP="00442016">
      <w:pPr>
        <w:autoSpaceDE w:val="0"/>
        <w:autoSpaceDN w:val="0"/>
        <w:adjustRightInd w:val="0"/>
        <w:spacing w:line="360" w:lineRule="auto"/>
        <w:jc w:val="both"/>
        <w:rPr>
          <w:rFonts w:eastAsia="Calibri"/>
          <w:lang w:val="es-CU" w:eastAsia="en-US"/>
        </w:rPr>
      </w:pPr>
    </w:p>
    <w:p w14:paraId="226D37B3" w14:textId="77777777" w:rsidR="00442016" w:rsidRPr="00442016" w:rsidRDefault="00442016" w:rsidP="00442016">
      <w:pPr>
        <w:autoSpaceDE w:val="0"/>
        <w:autoSpaceDN w:val="0"/>
        <w:adjustRightInd w:val="0"/>
        <w:spacing w:line="360" w:lineRule="auto"/>
        <w:jc w:val="center"/>
        <w:rPr>
          <w:rFonts w:eastAsia="Calibri"/>
          <w:b/>
          <w:sz w:val="32"/>
          <w:szCs w:val="32"/>
          <w:lang w:val="es-ES" w:eastAsia="en-US"/>
        </w:rPr>
      </w:pPr>
      <w:r w:rsidRPr="00442016">
        <w:rPr>
          <w:rFonts w:eastAsia="Calibri"/>
          <w:b/>
          <w:sz w:val="32"/>
          <w:szCs w:val="32"/>
          <w:lang w:val="es-ES" w:eastAsia="en-US"/>
        </w:rPr>
        <w:t>INTRODUCCIÓN</w:t>
      </w:r>
    </w:p>
    <w:p w14:paraId="52FEA146" w14:textId="77777777" w:rsidR="00442016" w:rsidRPr="00442016" w:rsidRDefault="00442016" w:rsidP="00442016">
      <w:pPr>
        <w:autoSpaceDE w:val="0"/>
        <w:autoSpaceDN w:val="0"/>
        <w:adjustRightInd w:val="0"/>
        <w:spacing w:line="360" w:lineRule="auto"/>
        <w:jc w:val="both"/>
        <w:rPr>
          <w:rFonts w:eastAsia="Calibri"/>
          <w:color w:val="000000"/>
          <w:lang w:val="es-ES" w:eastAsia="en-US"/>
        </w:rPr>
      </w:pPr>
      <w:r w:rsidRPr="00442016">
        <w:rPr>
          <w:rFonts w:eastAsia="Calibri"/>
          <w:lang w:val="es-ES" w:eastAsia="en-US"/>
        </w:rPr>
        <w:t xml:space="preserve">Es aceptado que el principal factor de riesgo para el desarrollo del esófago de Barrett (EB) es la enfermedad por reflujo gastroesofágico </w:t>
      </w:r>
      <w:r w:rsidRPr="00442016">
        <w:rPr>
          <w:rFonts w:eastAsia="Calibri"/>
          <w:color w:val="000000"/>
          <w:lang w:val="es-ES" w:eastAsia="en-US"/>
        </w:rPr>
        <w:t>(ERGE). Alrededor del 15 % de los pacientes con ERGE crónica</w:t>
      </w:r>
      <w:r w:rsidRPr="00442016">
        <w:rPr>
          <w:rFonts w:eastAsia="Calibri"/>
          <w:lang w:val="es-ES" w:eastAsia="en-US"/>
        </w:rPr>
        <w:t xml:space="preserve"> desarrollan </w:t>
      </w:r>
      <w:proofErr w:type="gramStart"/>
      <w:r w:rsidRPr="00442016">
        <w:rPr>
          <w:rFonts w:eastAsia="Calibri"/>
          <w:color w:val="000000"/>
          <w:lang w:val="es-ES" w:eastAsia="en-US"/>
        </w:rPr>
        <w:t>EB.</w:t>
      </w:r>
      <w:r w:rsidRPr="00442016">
        <w:rPr>
          <w:rFonts w:eastAsia="Calibri"/>
          <w:color w:val="000000"/>
          <w:vertAlign w:val="superscript"/>
          <w:lang w:val="es-ES" w:eastAsia="en-US"/>
        </w:rPr>
        <w:t>(</w:t>
      </w:r>
      <w:proofErr w:type="gramEnd"/>
      <w:r w:rsidRPr="00442016">
        <w:rPr>
          <w:rFonts w:eastAsia="Calibri"/>
          <w:color w:val="000000"/>
          <w:vertAlign w:val="superscript"/>
          <w:lang w:val="es-ES" w:eastAsia="en-US"/>
        </w:rPr>
        <w:t xml:space="preserve">1) </w:t>
      </w:r>
      <w:r w:rsidRPr="00442016">
        <w:rPr>
          <w:rFonts w:eastAsia="Calibri"/>
          <w:color w:val="000000"/>
          <w:lang w:val="es-ES" w:eastAsia="en-US"/>
        </w:rPr>
        <w:t>En la actualidad a</w:t>
      </w:r>
      <w:r w:rsidRPr="00442016">
        <w:rPr>
          <w:rFonts w:eastAsia="Calibri"/>
          <w:lang w:val="es-ES" w:eastAsia="en-US"/>
        </w:rPr>
        <w:t>lgunos autores</w:t>
      </w:r>
      <w:r w:rsidRPr="00442016">
        <w:rPr>
          <w:rFonts w:eastAsia="Calibri"/>
          <w:vertAlign w:val="superscript"/>
          <w:lang w:val="es-ES" w:eastAsia="en-US"/>
        </w:rPr>
        <w:t>(1,2)</w:t>
      </w:r>
      <w:r w:rsidRPr="00442016">
        <w:rPr>
          <w:rFonts w:eastAsia="Calibri"/>
          <w:lang w:val="es-ES" w:eastAsia="en-US"/>
        </w:rPr>
        <w:t xml:space="preserve">  consideran el EB como un tercer fenotipo de la ERGE. </w:t>
      </w:r>
    </w:p>
    <w:p w14:paraId="0D7DCCB4" w14:textId="77777777" w:rsidR="00442016" w:rsidRPr="00442016" w:rsidRDefault="00442016" w:rsidP="00442016">
      <w:pPr>
        <w:autoSpaceDE w:val="0"/>
        <w:autoSpaceDN w:val="0"/>
        <w:adjustRightInd w:val="0"/>
        <w:spacing w:line="360" w:lineRule="auto"/>
        <w:jc w:val="both"/>
        <w:rPr>
          <w:rFonts w:eastAsia="Calibri"/>
          <w:vertAlign w:val="superscript"/>
          <w:lang w:val="es-ES" w:eastAsia="en-US"/>
        </w:rPr>
      </w:pPr>
      <w:r w:rsidRPr="00442016">
        <w:rPr>
          <w:rFonts w:eastAsia="Calibri"/>
          <w:color w:val="000000"/>
          <w:lang w:val="es-ES" w:eastAsia="en-US"/>
        </w:rPr>
        <w:t xml:space="preserve">Algunas </w:t>
      </w:r>
      <w:proofErr w:type="gramStart"/>
      <w:r w:rsidRPr="00442016">
        <w:rPr>
          <w:rFonts w:eastAsia="Calibri"/>
          <w:color w:val="000000"/>
          <w:lang w:val="es-ES" w:eastAsia="en-US"/>
        </w:rPr>
        <w:t>investigaciones</w:t>
      </w:r>
      <w:r w:rsidRPr="00442016">
        <w:rPr>
          <w:rFonts w:eastAsia="Calibri"/>
          <w:color w:val="000000"/>
          <w:vertAlign w:val="superscript"/>
          <w:lang w:val="es-ES" w:eastAsia="en-US"/>
        </w:rPr>
        <w:t>(</w:t>
      </w:r>
      <w:proofErr w:type="gramEnd"/>
      <w:r w:rsidRPr="00442016">
        <w:rPr>
          <w:rFonts w:eastAsia="Calibri"/>
          <w:color w:val="000000"/>
          <w:vertAlign w:val="superscript"/>
          <w:lang w:val="es-ES" w:eastAsia="en-US"/>
        </w:rPr>
        <w:t>1,2,3,</w:t>
      </w:r>
      <w:r w:rsidRPr="00442016">
        <w:rPr>
          <w:rFonts w:eastAsia="Calibri"/>
          <w:vertAlign w:val="superscript"/>
          <w:lang w:val="es-MX" w:eastAsia="en-US"/>
        </w:rPr>
        <w:t xml:space="preserve">4,5) </w:t>
      </w:r>
      <w:r w:rsidRPr="00442016">
        <w:rPr>
          <w:rFonts w:eastAsia="Calibri"/>
          <w:color w:val="000000"/>
          <w:lang w:val="es-ES" w:eastAsia="en-US"/>
        </w:rPr>
        <w:t>coinciden que la</w:t>
      </w:r>
      <w:r w:rsidRPr="00442016">
        <w:rPr>
          <w:rFonts w:eastAsia="Calibri"/>
          <w:lang w:val="es-ES" w:eastAsia="en-US"/>
        </w:rPr>
        <w:t xml:space="preserve"> edad superior a los 50 años, el sexo masculino, el color de la piel blanca, la obesidad central, el consumo de tabaco y la presencia de hernia hiatal son condiciones relacionadas con la aparición de la enfermedad.</w:t>
      </w:r>
    </w:p>
    <w:p w14:paraId="2E22D9CD" w14:textId="77777777" w:rsidR="00442016" w:rsidRPr="00442016" w:rsidRDefault="00442016" w:rsidP="00442016">
      <w:pPr>
        <w:autoSpaceDE w:val="0"/>
        <w:autoSpaceDN w:val="0"/>
        <w:adjustRightInd w:val="0"/>
        <w:spacing w:line="360" w:lineRule="auto"/>
        <w:jc w:val="both"/>
        <w:rPr>
          <w:rFonts w:eastAsia="Calibri"/>
          <w:vertAlign w:val="superscript"/>
          <w:lang w:val="es-MX" w:eastAsia="en-US"/>
        </w:rPr>
      </w:pPr>
      <w:r w:rsidRPr="00442016">
        <w:rPr>
          <w:rFonts w:eastAsia="Calibri"/>
          <w:lang w:val="es-MX" w:eastAsia="en-US"/>
        </w:rPr>
        <w:t>La verdadera frecuencia de EB es difícil de estimar porque muchos de los pacientes están asintomáticos, requieren evaluación endoscópica y confirmación histológica. Las tasas de prevalencia varían de 0,4 % hasta 20 %.</w:t>
      </w:r>
      <w:r w:rsidRPr="00442016">
        <w:rPr>
          <w:rFonts w:eastAsia="Calibri"/>
          <w:vertAlign w:val="superscript"/>
          <w:lang w:val="es-MX" w:eastAsia="en-US"/>
        </w:rPr>
        <w:t xml:space="preserve"> </w:t>
      </w:r>
    </w:p>
    <w:p w14:paraId="0A0A6119" w14:textId="77777777" w:rsidR="00442016" w:rsidRPr="00442016" w:rsidRDefault="00442016" w:rsidP="00442016">
      <w:pPr>
        <w:autoSpaceDE w:val="0"/>
        <w:autoSpaceDN w:val="0"/>
        <w:adjustRightInd w:val="0"/>
        <w:spacing w:line="360" w:lineRule="auto"/>
        <w:jc w:val="both"/>
        <w:rPr>
          <w:rFonts w:eastAsia="Calibri"/>
          <w:vertAlign w:val="superscript"/>
          <w:lang w:val="es-MX" w:eastAsia="en-US"/>
        </w:rPr>
      </w:pPr>
      <w:r w:rsidRPr="00442016">
        <w:rPr>
          <w:rFonts w:eastAsia="Calibri"/>
          <w:lang w:val="es-MX" w:eastAsia="en-US"/>
        </w:rPr>
        <w:t xml:space="preserve">En Cuba son pocas las investigaciones publicadas sobre frecuencia y aspectos epidemiológicos relacionados con esta enfermedad. En el Instituto Nacional de Gastroenterología se realizó un estudio en el año </w:t>
      </w:r>
      <w:proofErr w:type="gramStart"/>
      <w:r w:rsidRPr="00442016">
        <w:rPr>
          <w:rFonts w:eastAsia="Calibri"/>
          <w:lang w:val="es-MX" w:eastAsia="en-US"/>
        </w:rPr>
        <w:t>2020,</w:t>
      </w:r>
      <w:r w:rsidRPr="00442016">
        <w:rPr>
          <w:rFonts w:eastAsia="Calibri"/>
          <w:vertAlign w:val="superscript"/>
          <w:lang w:val="es-MX" w:eastAsia="en-US"/>
        </w:rPr>
        <w:t>(</w:t>
      </w:r>
      <w:proofErr w:type="gramEnd"/>
      <w:r w:rsidRPr="00442016">
        <w:rPr>
          <w:rFonts w:eastAsia="Calibri"/>
          <w:vertAlign w:val="superscript"/>
          <w:lang w:val="es-MX" w:eastAsia="en-US"/>
        </w:rPr>
        <w:t>6)</w:t>
      </w:r>
      <w:r w:rsidRPr="00442016">
        <w:rPr>
          <w:rFonts w:eastAsia="Calibri"/>
          <w:lang w:val="es-MX" w:eastAsia="en-US"/>
        </w:rPr>
        <w:t xml:space="preserve"> en el cual se obtuvo una frecuencia de 0,27 en  </w:t>
      </w:r>
      <w:r w:rsidRPr="00442016">
        <w:rPr>
          <w:rFonts w:eastAsia="Calibri"/>
          <w:lang w:val="es-ES" w:eastAsia="en-US"/>
        </w:rPr>
        <w:t>5 107</w:t>
      </w:r>
      <w:r w:rsidRPr="00442016">
        <w:rPr>
          <w:rFonts w:eastAsia="Calibri"/>
          <w:lang w:val="es-MX" w:eastAsia="en-US"/>
        </w:rPr>
        <w:t xml:space="preserve"> estudios endoscópicos.</w:t>
      </w:r>
      <w:r w:rsidRPr="00442016">
        <w:rPr>
          <w:rFonts w:eastAsia="Calibri"/>
          <w:vertAlign w:val="superscript"/>
          <w:lang w:val="es-MX" w:eastAsia="en-US"/>
        </w:rPr>
        <w:t xml:space="preserve"> </w:t>
      </w:r>
    </w:p>
    <w:p w14:paraId="4B3BA478" w14:textId="77777777" w:rsidR="00442016" w:rsidRPr="00442016" w:rsidRDefault="00442016" w:rsidP="00442016">
      <w:pPr>
        <w:spacing w:line="360" w:lineRule="auto"/>
        <w:jc w:val="both"/>
        <w:rPr>
          <w:rFonts w:eastAsia="Calibri"/>
          <w:lang w:val="es-ES" w:eastAsia="en-US"/>
        </w:rPr>
      </w:pPr>
      <w:r w:rsidRPr="00442016">
        <w:rPr>
          <w:rFonts w:eastAsia="Calibri"/>
          <w:lang w:val="es-MX" w:eastAsia="en-US"/>
        </w:rPr>
        <w:lastRenderedPageBreak/>
        <w:t>La presente investigación se realiza con el objetivo de d</w:t>
      </w:r>
      <w:proofErr w:type="spellStart"/>
      <w:r w:rsidRPr="00442016">
        <w:rPr>
          <w:rFonts w:eastAsia="Calibri"/>
          <w:color w:val="000000"/>
          <w:kern w:val="24"/>
          <w:lang w:val="es-ES" w:eastAsia="en-US"/>
        </w:rPr>
        <w:t>eterminar</w:t>
      </w:r>
      <w:proofErr w:type="spellEnd"/>
      <w:r w:rsidRPr="00442016">
        <w:rPr>
          <w:rFonts w:eastAsia="Calibri"/>
          <w:color w:val="000000"/>
          <w:kern w:val="24"/>
          <w:lang w:val="es-ES" w:eastAsia="en-US"/>
        </w:rPr>
        <w:t xml:space="preserve"> la prevalencia del </w:t>
      </w:r>
      <w:r w:rsidRPr="00442016">
        <w:rPr>
          <w:rFonts w:eastAsia="Calibri"/>
          <w:lang w:val="es-ES" w:eastAsia="en-US"/>
        </w:rPr>
        <w:t xml:space="preserve">esófago de Barrett </w:t>
      </w:r>
      <w:r w:rsidRPr="00442016">
        <w:rPr>
          <w:rFonts w:eastAsia="Calibri"/>
          <w:color w:val="000000"/>
          <w:kern w:val="24"/>
          <w:lang w:val="es-ES" w:eastAsia="en-US"/>
        </w:rPr>
        <w:t xml:space="preserve">y las características epidemiológicas de los </w:t>
      </w:r>
      <w:r w:rsidRPr="00442016">
        <w:rPr>
          <w:rFonts w:eastAsia="Calibri"/>
          <w:lang w:val="es-ES" w:eastAsia="en-US"/>
        </w:rPr>
        <w:t>pacientes con esta afección.</w:t>
      </w:r>
    </w:p>
    <w:p w14:paraId="4A2165C3" w14:textId="77777777" w:rsidR="00442016" w:rsidRPr="00442016" w:rsidRDefault="00442016" w:rsidP="00442016">
      <w:pPr>
        <w:autoSpaceDE w:val="0"/>
        <w:autoSpaceDN w:val="0"/>
        <w:adjustRightInd w:val="0"/>
        <w:spacing w:line="360" w:lineRule="auto"/>
        <w:jc w:val="both"/>
        <w:rPr>
          <w:rFonts w:eastAsia="Calibri"/>
          <w:lang w:val="es-ES" w:eastAsia="en-US"/>
        </w:rPr>
      </w:pPr>
    </w:p>
    <w:p w14:paraId="7E49BF54" w14:textId="77777777" w:rsidR="00442016" w:rsidRPr="00442016" w:rsidRDefault="00442016" w:rsidP="00442016">
      <w:pPr>
        <w:spacing w:line="360" w:lineRule="auto"/>
        <w:rPr>
          <w:lang w:val="es-MX" w:eastAsia="es-ES"/>
        </w:rPr>
      </w:pPr>
    </w:p>
    <w:p w14:paraId="6E3E0362" w14:textId="77777777" w:rsidR="00442016" w:rsidRPr="00442016" w:rsidRDefault="00442016" w:rsidP="00442016">
      <w:pPr>
        <w:spacing w:line="360" w:lineRule="auto"/>
        <w:jc w:val="center"/>
        <w:rPr>
          <w:b/>
          <w:bCs/>
          <w:sz w:val="32"/>
          <w:szCs w:val="32"/>
          <w:lang w:val="es-MX" w:eastAsia="es-ES"/>
        </w:rPr>
      </w:pPr>
      <w:r w:rsidRPr="00442016">
        <w:rPr>
          <w:b/>
          <w:bCs/>
          <w:sz w:val="32"/>
          <w:szCs w:val="32"/>
          <w:lang w:val="es-MX" w:eastAsia="es-ES"/>
        </w:rPr>
        <w:t>MÉTODOS</w:t>
      </w:r>
    </w:p>
    <w:p w14:paraId="5C14A8D5" w14:textId="77777777" w:rsidR="00442016" w:rsidRPr="00442016" w:rsidRDefault="00442016" w:rsidP="00442016">
      <w:pPr>
        <w:autoSpaceDE w:val="0"/>
        <w:autoSpaceDN w:val="0"/>
        <w:adjustRightInd w:val="0"/>
        <w:spacing w:line="360" w:lineRule="auto"/>
        <w:jc w:val="both"/>
        <w:rPr>
          <w:rFonts w:eastAsia="Calibri"/>
          <w:lang w:eastAsia="es-ES"/>
        </w:rPr>
      </w:pPr>
      <w:r w:rsidRPr="00442016">
        <w:rPr>
          <w:rFonts w:eastAsia="Calibri"/>
          <w:lang w:val="es-ES" w:eastAsia="en-US"/>
        </w:rPr>
        <w:t xml:space="preserve">Se realizó un estudio observacional y descriptivo de una serie de casos, </w:t>
      </w:r>
      <w:r w:rsidRPr="00442016">
        <w:rPr>
          <w:rFonts w:eastAsia="Calibri"/>
          <w:lang w:eastAsia="es-ES"/>
        </w:rPr>
        <w:t xml:space="preserve">en el Servicio de Gastroenterología del </w:t>
      </w:r>
      <w:r w:rsidRPr="00442016">
        <w:rPr>
          <w:rFonts w:eastAsia="Calibri"/>
          <w:lang w:val="es-ES" w:eastAsia="en-US"/>
        </w:rPr>
        <w:t>Hospital Militar Central “Dr. Carlos J. Finlay”, entre enero del 2018 y junio del 2019. De las 3 739</w:t>
      </w:r>
      <w:r w:rsidRPr="00442016">
        <w:rPr>
          <w:rFonts w:eastAsia="Calibri"/>
          <w:lang w:val="es-MX" w:eastAsia="en-US"/>
        </w:rPr>
        <w:t xml:space="preserve"> endoscopias digestivas altas realizadas en este período, el diagnóstico de sospecha endoscópica de EB fue en 45 pacientes. De ellos, el diagnóstico se confirmó por estudio histológico en 14, los cuales fueron incluidos en el presente estudio.</w:t>
      </w:r>
    </w:p>
    <w:p w14:paraId="1F9DD251" w14:textId="77777777" w:rsidR="00442016" w:rsidRPr="00442016" w:rsidRDefault="00442016" w:rsidP="00442016">
      <w:pPr>
        <w:autoSpaceDE w:val="0"/>
        <w:autoSpaceDN w:val="0"/>
        <w:adjustRightInd w:val="0"/>
        <w:spacing w:line="360" w:lineRule="auto"/>
        <w:jc w:val="both"/>
        <w:rPr>
          <w:rFonts w:eastAsia="Calibri"/>
          <w:lang w:val="es-MX" w:eastAsia="en-US"/>
        </w:rPr>
      </w:pPr>
      <w:r w:rsidRPr="00442016">
        <w:rPr>
          <w:rFonts w:eastAsia="Calibri"/>
          <w:lang w:val="es-ES" w:eastAsia="en-US"/>
        </w:rPr>
        <w:t>Las variables investigadas fueron: edad; sexo; color de la piel; a</w:t>
      </w:r>
      <w:r w:rsidRPr="00442016">
        <w:rPr>
          <w:rFonts w:eastAsia="Calibri"/>
          <w:color w:val="000000"/>
          <w:lang w:val="es-ES" w:eastAsia="en-US"/>
        </w:rPr>
        <w:t xml:space="preserve">ntecedentes epidemiológicos; síntomas y signos; </w:t>
      </w:r>
      <w:r w:rsidRPr="00442016">
        <w:rPr>
          <w:rFonts w:eastAsia="Calibri"/>
          <w:lang w:val="es-MX" w:eastAsia="en-US"/>
        </w:rPr>
        <w:t xml:space="preserve">longitud del segmento de acuerdo con la clasificación de </w:t>
      </w:r>
      <w:r w:rsidRPr="00442016">
        <w:rPr>
          <w:rFonts w:eastAsia="Calibri"/>
          <w:lang w:val="es-ES" w:eastAsia="en-US"/>
        </w:rPr>
        <w:t>Sharma;</w:t>
      </w:r>
      <w:r w:rsidRPr="00442016">
        <w:rPr>
          <w:rFonts w:eastAsia="Calibri"/>
          <w:vertAlign w:val="superscript"/>
          <w:lang w:val="es-ES" w:eastAsia="en-US"/>
        </w:rPr>
        <w:t>(3)</w:t>
      </w:r>
      <w:r w:rsidRPr="00442016">
        <w:rPr>
          <w:rFonts w:eastAsia="Calibri"/>
          <w:lang w:val="es-MX" w:eastAsia="en-US"/>
        </w:rPr>
        <w:t xml:space="preserve"> presencia de hernia hiatal; diagnóstico histológico</w:t>
      </w:r>
      <w:r w:rsidRPr="00442016">
        <w:rPr>
          <w:rFonts w:eastAsia="Calibri"/>
          <w:lang w:val="es-ES" w:eastAsia="es-ES"/>
        </w:rPr>
        <w:t xml:space="preserve"> según clasificación histológica de Viena para neoplasias intraepiteliales y frecuencia de la enfermedad en endoscopía digestiva </w:t>
      </w:r>
      <w:proofErr w:type="gramStart"/>
      <w:r w:rsidRPr="00442016">
        <w:rPr>
          <w:rFonts w:eastAsia="Calibri"/>
          <w:lang w:val="es-ES" w:eastAsia="es-ES"/>
        </w:rPr>
        <w:t>alta.</w:t>
      </w:r>
      <w:r w:rsidRPr="00442016">
        <w:rPr>
          <w:rFonts w:eastAsia="Calibri"/>
          <w:vertAlign w:val="superscript"/>
          <w:lang w:val="es-ES" w:eastAsia="es-ES"/>
        </w:rPr>
        <w:t>(</w:t>
      </w:r>
      <w:proofErr w:type="gramEnd"/>
      <w:r w:rsidRPr="00442016">
        <w:rPr>
          <w:rFonts w:eastAsia="Calibri"/>
          <w:vertAlign w:val="superscript"/>
          <w:lang w:val="es-ES" w:eastAsia="es-ES"/>
        </w:rPr>
        <w:t xml:space="preserve">7) </w:t>
      </w:r>
      <w:r w:rsidRPr="00442016">
        <w:rPr>
          <w:rFonts w:eastAsia="Calibri"/>
          <w:lang w:val="es-MX" w:eastAsia="en-US"/>
        </w:rPr>
        <w:t xml:space="preserve"> </w:t>
      </w:r>
    </w:p>
    <w:p w14:paraId="049A263A" w14:textId="77777777" w:rsidR="00442016" w:rsidRPr="00442016" w:rsidRDefault="00442016" w:rsidP="00442016">
      <w:pPr>
        <w:spacing w:line="360" w:lineRule="auto"/>
        <w:jc w:val="both"/>
        <w:rPr>
          <w:rFonts w:eastAsia="Calibri"/>
          <w:lang w:val="es-ES" w:eastAsia="en-US"/>
        </w:rPr>
      </w:pPr>
      <w:r w:rsidRPr="00442016">
        <w:rPr>
          <w:rFonts w:eastAsia="Futura-Book"/>
          <w:lang w:val="es-MX" w:eastAsia="en-US"/>
        </w:rPr>
        <w:t>El estudio histológico para la inclusión, fue realizado de la siguiente forma: se</w:t>
      </w:r>
      <w:r w:rsidRPr="00442016">
        <w:rPr>
          <w:rFonts w:eastAsia="Calibri"/>
          <w:lang w:val="es-ES" w:eastAsia="en-US"/>
        </w:rPr>
        <w:t xml:space="preserve"> irrigó agua destilada sobre la superficie mucosa hasta retirar todas las secreciones del esófago; luego se insufló la cavidad y se instiló ácido acético al 2 % sobre la mucosa del esófago distal y </w:t>
      </w:r>
      <w:r w:rsidRPr="00442016">
        <w:rPr>
          <w:rFonts w:eastAsia="Calibri"/>
          <w:color w:val="000000"/>
          <w:lang w:val="es-ES" w:eastAsia="en-US"/>
        </w:rPr>
        <w:t>desde la unión esófago-gástrica en sentido ascendente,</w:t>
      </w:r>
      <w:r w:rsidRPr="00442016">
        <w:rPr>
          <w:rFonts w:eastAsia="Calibri"/>
          <w:lang w:val="es-ES" w:eastAsia="en-US"/>
        </w:rPr>
        <w:t xml:space="preserve"> </w:t>
      </w:r>
      <w:r w:rsidRPr="00442016">
        <w:rPr>
          <w:rFonts w:eastAsia="Calibri"/>
          <w:color w:val="000000"/>
          <w:lang w:val="es-ES" w:eastAsia="en-US"/>
        </w:rPr>
        <w:t>para lograr el realce de la lesión. Una vez que la mucosa adquirió un aspecto blanquecino, se esperaron 2 minutos y</w:t>
      </w:r>
      <w:r w:rsidRPr="00442016">
        <w:rPr>
          <w:rFonts w:eastAsia="Futura-Book"/>
          <w:lang w:val="es-ES" w:eastAsia="en-US"/>
        </w:rPr>
        <w:t xml:space="preserve"> </w:t>
      </w:r>
      <w:r w:rsidRPr="00442016">
        <w:rPr>
          <w:rFonts w:eastAsia="Calibri"/>
          <w:lang w:val="es-ES" w:eastAsia="en-US"/>
        </w:rPr>
        <w:t>se tomaron muestras de las áreas mucosas sospechosas de EB.</w:t>
      </w:r>
    </w:p>
    <w:p w14:paraId="28B92669" w14:textId="77777777" w:rsidR="00442016" w:rsidRPr="00442016" w:rsidRDefault="00442016" w:rsidP="00442016">
      <w:pPr>
        <w:autoSpaceDE w:val="0"/>
        <w:autoSpaceDN w:val="0"/>
        <w:adjustRightInd w:val="0"/>
        <w:spacing w:line="360" w:lineRule="auto"/>
        <w:jc w:val="both"/>
        <w:rPr>
          <w:b/>
          <w:color w:val="000000"/>
          <w:kern w:val="24"/>
          <w:vertAlign w:val="superscript"/>
          <w:lang w:val="es-ES" w:eastAsia="en-US"/>
        </w:rPr>
      </w:pPr>
      <w:r w:rsidRPr="00442016">
        <w:rPr>
          <w:kern w:val="24"/>
          <w:lang w:val="es-ES" w:eastAsia="es-ES"/>
        </w:rPr>
        <w:t xml:space="preserve">Se realizó estadística descriptiva, </w:t>
      </w:r>
      <w:r w:rsidRPr="00442016">
        <w:rPr>
          <w:rFonts w:eastAsia="Calibri"/>
          <w:lang w:val="es-ES" w:eastAsia="en-US"/>
        </w:rPr>
        <w:t xml:space="preserve">medidas de tendencia central y dispersión (desviación estándar DE) para la edad y frecuencias para las demás variables. </w:t>
      </w:r>
      <w:r w:rsidRPr="00442016">
        <w:rPr>
          <w:kern w:val="24"/>
          <w:lang w:val="es-ES" w:eastAsia="es-ES"/>
        </w:rPr>
        <w:t>Para calcular l</w:t>
      </w:r>
      <w:r w:rsidRPr="00442016">
        <w:rPr>
          <w:rFonts w:eastAsia="Calibri"/>
          <w:shd w:val="clear" w:color="auto" w:fill="FFFFFF"/>
          <w:lang w:val="es-ES" w:eastAsia="en-US"/>
        </w:rPr>
        <w:t xml:space="preserve">a frecuencia del EB en las endoscopías, se calculó la prevalencia (cifra de individuos que </w:t>
      </w:r>
      <w:r w:rsidRPr="00442016">
        <w:rPr>
          <w:rFonts w:eastAsia="Calibri"/>
          <w:color w:val="202124"/>
          <w:shd w:val="clear" w:color="auto" w:fill="FFFFFF"/>
          <w:lang w:val="es-ES" w:eastAsia="en-US"/>
        </w:rPr>
        <w:t>presentaron EB entre el total de endoscopías digestivas altas</w:t>
      </w:r>
      <w:proofErr w:type="gramStart"/>
      <w:r w:rsidRPr="00442016">
        <w:rPr>
          <w:rFonts w:eastAsia="Calibri"/>
          <w:color w:val="202124"/>
          <w:shd w:val="clear" w:color="auto" w:fill="FFFFFF"/>
          <w:lang w:val="es-ES" w:eastAsia="en-US"/>
        </w:rPr>
        <w:t>).</w:t>
      </w:r>
      <w:r w:rsidRPr="00442016">
        <w:rPr>
          <w:rFonts w:eastAsia="Calibri"/>
          <w:color w:val="202124"/>
          <w:shd w:val="clear" w:color="auto" w:fill="FFFFFF"/>
          <w:vertAlign w:val="superscript"/>
          <w:lang w:val="es-ES" w:eastAsia="en-US"/>
        </w:rPr>
        <w:t>(</w:t>
      </w:r>
      <w:proofErr w:type="gramEnd"/>
      <w:r w:rsidRPr="00442016">
        <w:rPr>
          <w:rFonts w:eastAsia="Calibri"/>
          <w:color w:val="202124"/>
          <w:shd w:val="clear" w:color="auto" w:fill="FFFFFF"/>
          <w:vertAlign w:val="superscript"/>
          <w:lang w:val="es-ES" w:eastAsia="en-US"/>
        </w:rPr>
        <w:t>8)</w:t>
      </w:r>
    </w:p>
    <w:p w14:paraId="62034B7B" w14:textId="77777777" w:rsidR="00442016" w:rsidRPr="00442016" w:rsidRDefault="00442016" w:rsidP="00442016">
      <w:pPr>
        <w:spacing w:line="360" w:lineRule="auto"/>
        <w:jc w:val="both"/>
        <w:rPr>
          <w:rFonts w:eastAsia="Calibri"/>
          <w:bCs/>
          <w:lang w:val="es-ES" w:eastAsia="es-ES"/>
        </w:rPr>
      </w:pPr>
      <w:r w:rsidRPr="00442016">
        <w:rPr>
          <w:rFonts w:eastAsia="Calibri"/>
          <w:color w:val="000000"/>
          <w:lang w:val="es-ES" w:eastAsia="en-US"/>
        </w:rPr>
        <w:t xml:space="preserve">El estudio se realizó conforme a los principios establecidos en </w:t>
      </w:r>
      <w:r w:rsidRPr="00442016">
        <w:rPr>
          <w:rFonts w:eastAsia="Calibri"/>
          <w:bCs/>
          <w:lang w:val="es-ES" w:eastAsia="es-ES"/>
        </w:rPr>
        <w:t xml:space="preserve">la declaración de </w:t>
      </w:r>
      <w:proofErr w:type="gramStart"/>
      <w:r w:rsidRPr="00442016">
        <w:rPr>
          <w:rFonts w:eastAsia="Calibri"/>
          <w:bCs/>
          <w:lang w:val="es-ES" w:eastAsia="es-ES"/>
        </w:rPr>
        <w:t>Helsinki.</w:t>
      </w:r>
      <w:r w:rsidRPr="00442016">
        <w:rPr>
          <w:rFonts w:eastAsia="Calibri"/>
          <w:bCs/>
          <w:vertAlign w:val="superscript"/>
          <w:lang w:val="es-ES" w:eastAsia="es-ES"/>
        </w:rPr>
        <w:t>(</w:t>
      </w:r>
      <w:proofErr w:type="gramEnd"/>
      <w:r w:rsidRPr="00442016">
        <w:rPr>
          <w:rFonts w:eastAsia="Calibri"/>
          <w:bCs/>
          <w:vertAlign w:val="superscript"/>
          <w:lang w:val="es-ES" w:eastAsia="es-ES"/>
        </w:rPr>
        <w:t>9)</w:t>
      </w:r>
      <w:r w:rsidRPr="00442016">
        <w:rPr>
          <w:rFonts w:eastAsia="Calibri"/>
          <w:bCs/>
          <w:lang w:val="es-ES" w:eastAsia="es-ES"/>
        </w:rPr>
        <w:t xml:space="preserve"> Se respetó la integridad de los pacientes y se aseguró la confidencialidad de la información personal recogida.</w:t>
      </w:r>
    </w:p>
    <w:p w14:paraId="33739682" w14:textId="77777777" w:rsidR="00442016" w:rsidRPr="00442016" w:rsidRDefault="00442016" w:rsidP="00442016">
      <w:pPr>
        <w:spacing w:line="360" w:lineRule="auto"/>
        <w:jc w:val="both"/>
        <w:rPr>
          <w:rFonts w:eastAsia="Calibri"/>
          <w:bCs/>
          <w:lang w:val="es-ES" w:eastAsia="es-ES"/>
        </w:rPr>
      </w:pPr>
    </w:p>
    <w:p w14:paraId="7461D77C" w14:textId="77777777" w:rsidR="00442016" w:rsidRPr="00442016" w:rsidRDefault="00442016" w:rsidP="00442016">
      <w:pPr>
        <w:spacing w:line="360" w:lineRule="auto"/>
        <w:jc w:val="both"/>
        <w:rPr>
          <w:rFonts w:eastAsia="Calibri"/>
          <w:bCs/>
          <w:lang w:val="es-ES" w:eastAsia="es-ES"/>
        </w:rPr>
      </w:pPr>
    </w:p>
    <w:p w14:paraId="68949D37" w14:textId="77777777" w:rsidR="00442016" w:rsidRPr="00442016" w:rsidRDefault="00442016" w:rsidP="00442016">
      <w:pPr>
        <w:keepNext/>
        <w:spacing w:line="360" w:lineRule="auto"/>
        <w:jc w:val="center"/>
        <w:outlineLvl w:val="8"/>
        <w:rPr>
          <w:b/>
          <w:color w:val="000000"/>
          <w:kern w:val="24"/>
          <w:sz w:val="32"/>
          <w:szCs w:val="32"/>
          <w:lang w:val="es-ES" w:eastAsia="es-ES"/>
        </w:rPr>
      </w:pPr>
      <w:r w:rsidRPr="00442016">
        <w:rPr>
          <w:b/>
          <w:color w:val="000000"/>
          <w:kern w:val="24"/>
          <w:sz w:val="32"/>
          <w:szCs w:val="32"/>
          <w:lang w:val="es-ES" w:eastAsia="es-ES"/>
        </w:rPr>
        <w:lastRenderedPageBreak/>
        <w:t>RESULTADOS</w:t>
      </w:r>
    </w:p>
    <w:p w14:paraId="286039D9" w14:textId="77777777" w:rsidR="00442016" w:rsidRPr="00442016" w:rsidRDefault="00442016" w:rsidP="00442016">
      <w:pPr>
        <w:spacing w:line="360" w:lineRule="auto"/>
        <w:jc w:val="both"/>
        <w:rPr>
          <w:rFonts w:eastAsia="Calibri"/>
          <w:lang w:val="es-MX" w:eastAsia="en-US"/>
        </w:rPr>
      </w:pPr>
      <w:r w:rsidRPr="00442016">
        <w:rPr>
          <w:rFonts w:eastAsia="Calibri"/>
          <w:lang w:val="es-MX" w:eastAsia="en-US"/>
        </w:rPr>
        <w:t xml:space="preserve">De las </w:t>
      </w:r>
      <w:r w:rsidRPr="00442016">
        <w:rPr>
          <w:rFonts w:eastAsia="Calibri"/>
          <w:lang w:val="es-ES" w:eastAsia="en-US"/>
        </w:rPr>
        <w:t>3 739</w:t>
      </w:r>
      <w:r w:rsidRPr="00442016">
        <w:rPr>
          <w:rFonts w:eastAsia="Calibri"/>
          <w:lang w:val="es-MX" w:eastAsia="en-US"/>
        </w:rPr>
        <w:t xml:space="preserve"> endoscopias digestivas altas realizadas en este período, se confirmó el diagnóstico de EB en 14 pacientes, para una prevalencia del 0,37 %. </w:t>
      </w:r>
    </w:p>
    <w:p w14:paraId="0E97FEC5" w14:textId="77777777" w:rsidR="00442016" w:rsidRPr="00442016" w:rsidRDefault="00442016" w:rsidP="00442016">
      <w:pPr>
        <w:spacing w:line="360" w:lineRule="auto"/>
        <w:jc w:val="both"/>
        <w:rPr>
          <w:rFonts w:eastAsia="Calibri"/>
          <w:b/>
          <w:lang w:val="es-MX" w:eastAsia="en-US"/>
        </w:rPr>
      </w:pPr>
      <w:r w:rsidRPr="00442016">
        <w:rPr>
          <w:rFonts w:eastAsia="Calibri"/>
          <w:lang w:val="es-MX" w:eastAsia="en-US"/>
        </w:rPr>
        <w:t>Predominó el sexo masculino (78,6 %) y el color de piel blanca (71,4 %). En el grupo de edades por encima de los 50 años se agrupó el 64,2 % de los pacientes. La edad media fue 51,64 años con una DE ± 14,87 y un rango de edad de 23 a 78 años.</w:t>
      </w:r>
    </w:p>
    <w:p w14:paraId="7815833C" w14:textId="77777777" w:rsidR="00442016" w:rsidRPr="00442016" w:rsidRDefault="00442016" w:rsidP="00442016">
      <w:pPr>
        <w:spacing w:line="360" w:lineRule="auto"/>
        <w:jc w:val="both"/>
        <w:rPr>
          <w:lang w:val="es-MX" w:eastAsia="es-ES"/>
        </w:rPr>
      </w:pPr>
      <w:r w:rsidRPr="00442016">
        <w:rPr>
          <w:lang w:val="es-MX" w:eastAsia="es-ES"/>
        </w:rPr>
        <w:t>Como antecedentes epidemiológicos se encontró que el 50 % de los pacientes eran fumadores y el consumo de antinflamatorios no esteroideos (AINE) fue en el 7,1 % de los pacientes.</w:t>
      </w:r>
    </w:p>
    <w:p w14:paraId="6C58936C" w14:textId="77777777" w:rsidR="00442016" w:rsidRPr="00442016" w:rsidRDefault="00442016" w:rsidP="00442016">
      <w:pPr>
        <w:spacing w:line="360" w:lineRule="auto"/>
        <w:jc w:val="both"/>
        <w:rPr>
          <w:rFonts w:eastAsia="Calibri"/>
          <w:lang w:val="es-MX" w:eastAsia="en-US"/>
        </w:rPr>
      </w:pPr>
      <w:r w:rsidRPr="00442016">
        <w:rPr>
          <w:rFonts w:eastAsia="Calibri"/>
          <w:lang w:val="es-MX" w:eastAsia="en-US"/>
        </w:rPr>
        <w:t>En cuanto a los síntomas y signos predominaron los típicos de ERGE: pirosis y regurgitación; este último se presentó en más de la mitad de los pacientes. La disfagia fue el síntoma de alarma más frecuente. Como otros síntomas se encontraron los vómitos y la epigastralgia (tabla 1).</w:t>
      </w:r>
    </w:p>
    <w:p w14:paraId="1D1C958A" w14:textId="77777777" w:rsidR="00442016" w:rsidRPr="00442016" w:rsidRDefault="00442016" w:rsidP="00442016">
      <w:pPr>
        <w:spacing w:line="360" w:lineRule="auto"/>
        <w:jc w:val="both"/>
        <w:rPr>
          <w:rFonts w:eastAsia="Calibri"/>
          <w:lang w:val="es-MX" w:eastAsia="en-US"/>
        </w:rPr>
      </w:pPr>
    </w:p>
    <w:p w14:paraId="6CA199FC" w14:textId="77777777" w:rsidR="00442016" w:rsidRPr="00442016" w:rsidRDefault="00442016" w:rsidP="00442016">
      <w:pPr>
        <w:tabs>
          <w:tab w:val="num" w:pos="750"/>
        </w:tabs>
        <w:spacing w:line="360" w:lineRule="auto"/>
        <w:jc w:val="center"/>
        <w:rPr>
          <w:rFonts w:eastAsia="Calibri"/>
          <w:sz w:val="22"/>
          <w:szCs w:val="22"/>
          <w:lang w:val="es-ES" w:eastAsia="en-US"/>
        </w:rPr>
      </w:pPr>
      <w:r w:rsidRPr="00442016">
        <w:rPr>
          <w:rFonts w:eastAsia="Calibri"/>
          <w:b/>
          <w:sz w:val="22"/>
          <w:szCs w:val="22"/>
          <w:lang w:val="es-ES" w:eastAsia="en-US"/>
        </w:rPr>
        <w:t xml:space="preserve">Tabla 1- </w:t>
      </w:r>
      <w:r w:rsidRPr="00442016">
        <w:rPr>
          <w:rFonts w:eastAsia="Calibri"/>
          <w:sz w:val="22"/>
          <w:szCs w:val="22"/>
          <w:lang w:val="es-ES" w:eastAsia="en-US"/>
        </w:rPr>
        <w:t xml:space="preserve">Distribución de los pacientes </w:t>
      </w:r>
      <w:r w:rsidRPr="00442016">
        <w:rPr>
          <w:rFonts w:eastAsia="Calibri"/>
          <w:sz w:val="22"/>
          <w:szCs w:val="22"/>
          <w:lang w:val="es-MX" w:eastAsia="en-US"/>
        </w:rPr>
        <w:t xml:space="preserve">confirmados con EB </w:t>
      </w:r>
      <w:r w:rsidRPr="00442016">
        <w:rPr>
          <w:rFonts w:eastAsia="Calibri"/>
          <w:sz w:val="22"/>
          <w:szCs w:val="22"/>
          <w:lang w:val="es-ES" w:eastAsia="en-US"/>
        </w:rPr>
        <w:t>según antecedentes epidemiológicos, síntomas y signos</w:t>
      </w:r>
    </w:p>
    <w:p w14:paraId="0E9D43FF" w14:textId="77777777" w:rsidR="00442016" w:rsidRPr="00442016" w:rsidRDefault="00442016" w:rsidP="00442016">
      <w:pPr>
        <w:tabs>
          <w:tab w:val="num" w:pos="750"/>
        </w:tabs>
        <w:spacing w:line="360" w:lineRule="auto"/>
        <w:jc w:val="center"/>
        <w:rPr>
          <w:rFonts w:eastAsia="Calibri"/>
          <w:lang w:val="es-ES" w:eastAsia="en-US"/>
        </w:rPr>
      </w:pPr>
      <w:r w:rsidRPr="00442016">
        <w:rPr>
          <w:rFonts w:eastAsia="Calibri"/>
          <w:noProof/>
          <w:lang w:val="es-ES" w:eastAsia="en-US"/>
        </w:rPr>
        <w:drawing>
          <wp:inline distT="0" distB="0" distL="0" distR="0" wp14:anchorId="0F8DD61F" wp14:editId="4F5C21E7">
            <wp:extent cx="3762375" cy="36957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6">
                      <a:extLst>
                        <a:ext uri="{28A0092B-C50C-407E-A947-70E740481C1C}">
                          <a14:useLocalDpi xmlns:a14="http://schemas.microsoft.com/office/drawing/2010/main" val="0"/>
                        </a:ext>
                      </a:extLst>
                    </a:blip>
                    <a:stretch>
                      <a:fillRect/>
                    </a:stretch>
                  </pic:blipFill>
                  <pic:spPr>
                    <a:xfrm>
                      <a:off x="0" y="0"/>
                      <a:ext cx="3762375" cy="3695700"/>
                    </a:xfrm>
                    <a:prstGeom prst="rect">
                      <a:avLst/>
                    </a:prstGeom>
                  </pic:spPr>
                </pic:pic>
              </a:graphicData>
            </a:graphic>
          </wp:inline>
        </w:drawing>
      </w:r>
    </w:p>
    <w:p w14:paraId="42465365" w14:textId="77777777" w:rsidR="00442016" w:rsidRPr="00442016" w:rsidRDefault="00442016" w:rsidP="00442016">
      <w:pPr>
        <w:tabs>
          <w:tab w:val="num" w:pos="750"/>
        </w:tabs>
        <w:spacing w:line="360" w:lineRule="auto"/>
        <w:jc w:val="both"/>
        <w:rPr>
          <w:rFonts w:eastAsia="Calibri"/>
          <w:lang w:val="es-ES" w:eastAsia="en-US"/>
        </w:rPr>
      </w:pPr>
    </w:p>
    <w:p w14:paraId="1EFA27A7" w14:textId="77777777" w:rsidR="00442016" w:rsidRPr="00442016" w:rsidRDefault="00442016" w:rsidP="00442016">
      <w:pPr>
        <w:spacing w:line="360" w:lineRule="auto"/>
        <w:jc w:val="both"/>
        <w:rPr>
          <w:rFonts w:eastAsia="Calibri"/>
          <w:lang w:val="es-MX" w:eastAsia="en-US"/>
        </w:rPr>
      </w:pPr>
      <w:r w:rsidRPr="00442016">
        <w:rPr>
          <w:rFonts w:eastAsia="Calibri"/>
          <w:lang w:val="es-MX" w:eastAsia="en-US"/>
        </w:rPr>
        <w:t>La variedad de segmento corto fue la más observada (lengüeta corta y tipo islote). La hernia hiatal se observó en 28,6 % de los casos (Fig. 1).</w:t>
      </w:r>
    </w:p>
    <w:p w14:paraId="7DD002F6" w14:textId="77777777" w:rsidR="00442016" w:rsidRPr="00442016" w:rsidRDefault="00442016" w:rsidP="00442016">
      <w:pPr>
        <w:spacing w:line="360" w:lineRule="auto"/>
        <w:jc w:val="both"/>
        <w:rPr>
          <w:rFonts w:eastAsia="Calibri"/>
          <w:lang w:val="es-MX" w:eastAsia="en-US"/>
        </w:rPr>
      </w:pPr>
    </w:p>
    <w:p w14:paraId="300E9AA5" w14:textId="3CBEF978" w:rsidR="00442016" w:rsidRPr="00442016" w:rsidRDefault="00061851" w:rsidP="00442016">
      <w:pPr>
        <w:spacing w:line="360" w:lineRule="auto"/>
        <w:jc w:val="center"/>
        <w:rPr>
          <w:rFonts w:eastAsia="Calibri"/>
          <w:color w:val="000000"/>
          <w:lang w:val="es-MX" w:eastAsia="en-US"/>
        </w:rPr>
      </w:pPr>
      <w:r>
        <w:rPr>
          <w:rFonts w:eastAsia="Calibri"/>
          <w:noProof/>
          <w:color w:val="000000"/>
          <w:lang w:val="es-MX" w:eastAsia="en-US"/>
        </w:rPr>
        <w:drawing>
          <wp:inline distT="0" distB="0" distL="0" distR="0" wp14:anchorId="057552AE" wp14:editId="0BE5DE14">
            <wp:extent cx="4467225" cy="20478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7">
                      <a:extLst>
                        <a:ext uri="{28A0092B-C50C-407E-A947-70E740481C1C}">
                          <a14:useLocalDpi xmlns:a14="http://schemas.microsoft.com/office/drawing/2010/main" val="0"/>
                        </a:ext>
                      </a:extLst>
                    </a:blip>
                    <a:stretch>
                      <a:fillRect/>
                    </a:stretch>
                  </pic:blipFill>
                  <pic:spPr>
                    <a:xfrm>
                      <a:off x="0" y="0"/>
                      <a:ext cx="4467225" cy="2047875"/>
                    </a:xfrm>
                    <a:prstGeom prst="rect">
                      <a:avLst/>
                    </a:prstGeom>
                  </pic:spPr>
                </pic:pic>
              </a:graphicData>
            </a:graphic>
          </wp:inline>
        </w:drawing>
      </w:r>
    </w:p>
    <w:p w14:paraId="3B4F6869" w14:textId="36519BF9" w:rsidR="00442016" w:rsidRPr="00442016" w:rsidRDefault="00442016" w:rsidP="00442016">
      <w:pPr>
        <w:tabs>
          <w:tab w:val="left" w:pos="0"/>
          <w:tab w:val="num" w:pos="750"/>
          <w:tab w:val="left" w:pos="6946"/>
        </w:tabs>
        <w:spacing w:line="360" w:lineRule="auto"/>
        <w:jc w:val="center"/>
        <w:rPr>
          <w:rFonts w:eastAsia="Calibri"/>
          <w:bCs/>
          <w:color w:val="000000"/>
          <w:sz w:val="22"/>
          <w:szCs w:val="22"/>
          <w:lang w:val="es-MX" w:eastAsia="en-US"/>
        </w:rPr>
      </w:pPr>
      <w:r w:rsidRPr="00442016">
        <w:rPr>
          <w:rFonts w:eastAsia="Calibri"/>
          <w:b/>
          <w:sz w:val="22"/>
          <w:szCs w:val="22"/>
          <w:lang w:val="es-MX" w:eastAsia="en-US"/>
        </w:rPr>
        <w:t xml:space="preserve">Fig. 1 - </w:t>
      </w:r>
      <w:r w:rsidRPr="00442016">
        <w:rPr>
          <w:rFonts w:eastAsia="Calibri"/>
          <w:bCs/>
          <w:sz w:val="22"/>
          <w:szCs w:val="22"/>
          <w:lang w:val="es-MX" w:eastAsia="en-US"/>
        </w:rPr>
        <w:t>Longitud del segmento y hernia hiatal</w:t>
      </w:r>
      <w:r w:rsidR="00061851">
        <w:rPr>
          <w:rFonts w:eastAsia="Calibri"/>
          <w:bCs/>
          <w:sz w:val="22"/>
          <w:szCs w:val="22"/>
          <w:lang w:val="es-MX" w:eastAsia="en-US"/>
        </w:rPr>
        <w:t xml:space="preserve"> (porcentaje respecto del total de pacientes)</w:t>
      </w:r>
      <w:r w:rsidRPr="00442016">
        <w:rPr>
          <w:rFonts w:eastAsia="Calibri"/>
          <w:bCs/>
          <w:sz w:val="22"/>
          <w:szCs w:val="22"/>
          <w:lang w:val="es-MX" w:eastAsia="en-US"/>
        </w:rPr>
        <w:t>.</w:t>
      </w:r>
    </w:p>
    <w:p w14:paraId="70654E05" w14:textId="77777777" w:rsidR="00442016" w:rsidRPr="00442016" w:rsidRDefault="00442016" w:rsidP="00442016">
      <w:pPr>
        <w:tabs>
          <w:tab w:val="left" w:pos="0"/>
          <w:tab w:val="num" w:pos="750"/>
          <w:tab w:val="left" w:pos="6946"/>
        </w:tabs>
        <w:spacing w:line="360" w:lineRule="auto"/>
        <w:jc w:val="both"/>
        <w:rPr>
          <w:rFonts w:eastAsia="Calibri"/>
          <w:b/>
          <w:color w:val="000000"/>
          <w:lang w:val="es-MX" w:eastAsia="en-US"/>
        </w:rPr>
      </w:pPr>
    </w:p>
    <w:p w14:paraId="796F19C3" w14:textId="77777777" w:rsidR="00442016" w:rsidRPr="00442016" w:rsidRDefault="00442016" w:rsidP="00442016">
      <w:pPr>
        <w:tabs>
          <w:tab w:val="left" w:pos="0"/>
          <w:tab w:val="num" w:pos="750"/>
          <w:tab w:val="left" w:pos="6946"/>
        </w:tabs>
        <w:spacing w:line="360" w:lineRule="auto"/>
        <w:jc w:val="center"/>
        <w:rPr>
          <w:rFonts w:eastAsia="Calibri"/>
          <w:b/>
          <w:color w:val="000000"/>
          <w:lang w:val="es-MX" w:eastAsia="en-US"/>
        </w:rPr>
      </w:pPr>
    </w:p>
    <w:p w14:paraId="363C4919" w14:textId="77777777" w:rsidR="00442016" w:rsidRPr="00442016" w:rsidRDefault="00442016" w:rsidP="00442016">
      <w:pPr>
        <w:tabs>
          <w:tab w:val="left" w:pos="0"/>
          <w:tab w:val="num" w:pos="750"/>
          <w:tab w:val="left" w:pos="6946"/>
        </w:tabs>
        <w:spacing w:line="360" w:lineRule="auto"/>
        <w:jc w:val="center"/>
        <w:rPr>
          <w:rFonts w:eastAsia="Calibri"/>
          <w:b/>
          <w:color w:val="000000"/>
          <w:sz w:val="32"/>
          <w:szCs w:val="32"/>
          <w:lang w:val="es-MX" w:eastAsia="en-US"/>
        </w:rPr>
      </w:pPr>
      <w:r w:rsidRPr="00442016">
        <w:rPr>
          <w:rFonts w:eastAsia="Calibri"/>
          <w:b/>
          <w:color w:val="000000"/>
          <w:sz w:val="32"/>
          <w:szCs w:val="32"/>
          <w:lang w:val="es-MX" w:eastAsia="en-US"/>
        </w:rPr>
        <w:t>DISCUSIÓN</w:t>
      </w:r>
    </w:p>
    <w:p w14:paraId="41CD1647" w14:textId="77777777" w:rsidR="00442016" w:rsidRPr="00442016" w:rsidRDefault="00442016" w:rsidP="00442016">
      <w:pPr>
        <w:autoSpaceDE w:val="0"/>
        <w:autoSpaceDN w:val="0"/>
        <w:adjustRightInd w:val="0"/>
        <w:spacing w:line="360" w:lineRule="auto"/>
        <w:jc w:val="both"/>
        <w:rPr>
          <w:rFonts w:eastAsia="Calibri"/>
          <w:lang w:val="es-ES" w:eastAsia="en-US"/>
        </w:rPr>
      </w:pPr>
      <w:r w:rsidRPr="00442016">
        <w:rPr>
          <w:rFonts w:eastAsia="Calibri"/>
          <w:lang w:val="es-MX" w:eastAsia="en-US"/>
        </w:rPr>
        <w:t xml:space="preserve">En Cuba son escasos los estudios de frecuencia de esta enfermedad. En el mundo se han publicado varias investigaciones, como la de </w:t>
      </w:r>
      <w:proofErr w:type="gramStart"/>
      <w:r w:rsidRPr="00442016">
        <w:rPr>
          <w:rFonts w:eastAsia="Calibri"/>
          <w:i/>
          <w:lang w:val="es-MX" w:eastAsia="en-US"/>
        </w:rPr>
        <w:t>Lanas</w:t>
      </w:r>
      <w:r w:rsidRPr="00442016">
        <w:rPr>
          <w:rFonts w:eastAsia="Calibri"/>
          <w:iCs/>
          <w:lang w:val="es-MX" w:eastAsia="en-US"/>
        </w:rPr>
        <w:t>,</w:t>
      </w:r>
      <w:r w:rsidRPr="00442016">
        <w:rPr>
          <w:rFonts w:eastAsia="Calibri"/>
          <w:vertAlign w:val="superscript"/>
          <w:lang w:val="es-MX" w:eastAsia="en-US"/>
        </w:rPr>
        <w:t>(</w:t>
      </w:r>
      <w:proofErr w:type="gramEnd"/>
      <w:r w:rsidRPr="00442016">
        <w:rPr>
          <w:rFonts w:eastAsia="Calibri"/>
          <w:vertAlign w:val="superscript"/>
          <w:lang w:val="es-MX" w:eastAsia="en-US"/>
        </w:rPr>
        <w:t>10)</w:t>
      </w:r>
      <w:r w:rsidRPr="00442016">
        <w:rPr>
          <w:rFonts w:eastAsia="Calibri"/>
          <w:lang w:val="es-MX" w:eastAsia="en-US"/>
        </w:rPr>
        <w:t xml:space="preserve"> que hace referencia al incremento creciente de la frecuencia de EB en España (de 1,5 a 28,5); </w:t>
      </w:r>
      <w:proofErr w:type="spellStart"/>
      <w:r w:rsidRPr="00442016">
        <w:rPr>
          <w:rFonts w:eastAsia="Calibri"/>
          <w:i/>
          <w:lang w:val="es-ES" w:eastAsia="en-US"/>
        </w:rPr>
        <w:t>Cuauro</w:t>
      </w:r>
      <w:proofErr w:type="spellEnd"/>
      <w:r w:rsidRPr="00442016">
        <w:rPr>
          <w:rFonts w:eastAsia="Calibri"/>
          <w:iCs/>
          <w:lang w:val="es-ES" w:eastAsia="en-US"/>
        </w:rPr>
        <w:t xml:space="preserve"> y otros</w:t>
      </w:r>
      <w:r w:rsidRPr="00442016">
        <w:rPr>
          <w:rFonts w:eastAsia="Calibri"/>
          <w:vertAlign w:val="superscript"/>
          <w:lang w:val="es-ES" w:eastAsia="en-US"/>
        </w:rPr>
        <w:t xml:space="preserve">(11) </w:t>
      </w:r>
      <w:r w:rsidRPr="00442016">
        <w:rPr>
          <w:rFonts w:eastAsia="Calibri"/>
          <w:lang w:val="es-ES" w:eastAsia="en-US"/>
        </w:rPr>
        <w:t>al investigar el resultado de biopsias esofágicas en un período de 10 años, encuentra que la frecuencia asociada a ERGE para EB fue de 8 %. Sin embargo en u</w:t>
      </w:r>
      <w:r w:rsidRPr="00442016">
        <w:rPr>
          <w:rFonts w:eastAsia="Calibri"/>
          <w:lang w:val="es-MX" w:eastAsia="en-US"/>
        </w:rPr>
        <w:t>n estudio que incluyó 4 500 pacientes sintomáticos y asintomáticos de ERGE, esta fue de 1,5 </w:t>
      </w:r>
      <w:proofErr w:type="gramStart"/>
      <w:r w:rsidRPr="00442016">
        <w:rPr>
          <w:rFonts w:eastAsia="Calibri"/>
          <w:lang w:val="es-MX" w:eastAsia="en-US"/>
        </w:rPr>
        <w:t>%.</w:t>
      </w:r>
      <w:r w:rsidRPr="00442016">
        <w:rPr>
          <w:rFonts w:eastAsia="Calibri"/>
          <w:vertAlign w:val="superscript"/>
          <w:lang w:val="es-MX" w:eastAsia="en-US"/>
        </w:rPr>
        <w:t>(</w:t>
      </w:r>
      <w:proofErr w:type="gramEnd"/>
      <w:r w:rsidRPr="00442016">
        <w:rPr>
          <w:rFonts w:eastAsia="Calibri"/>
          <w:vertAlign w:val="superscript"/>
          <w:lang w:val="es-MX" w:eastAsia="en-US"/>
        </w:rPr>
        <w:t xml:space="preserve">12) </w:t>
      </w:r>
      <w:r w:rsidRPr="00442016">
        <w:rPr>
          <w:rFonts w:eastAsia="Calibri"/>
          <w:i/>
          <w:lang w:val="es-MX" w:eastAsia="en-US"/>
        </w:rPr>
        <w:t>Herrera Elizondo</w:t>
      </w:r>
      <w:r w:rsidRPr="00442016">
        <w:rPr>
          <w:rFonts w:eastAsia="Calibri"/>
          <w:iCs/>
          <w:lang w:val="es-MX" w:eastAsia="en-US"/>
        </w:rPr>
        <w:t xml:space="preserve"> y otros</w:t>
      </w:r>
      <w:r w:rsidRPr="00442016">
        <w:rPr>
          <w:rFonts w:eastAsia="Calibri"/>
          <w:vertAlign w:val="superscript"/>
          <w:lang w:val="es-MX" w:eastAsia="en-US"/>
        </w:rPr>
        <w:t>(13)</w:t>
      </w:r>
      <w:r w:rsidRPr="00442016">
        <w:rPr>
          <w:rFonts w:eastAsia="Calibri"/>
          <w:lang w:val="es-MX" w:eastAsia="en-US"/>
        </w:rPr>
        <w:t xml:space="preserve"> reportan un 1,8 % y </w:t>
      </w:r>
      <w:r w:rsidRPr="00442016">
        <w:rPr>
          <w:rFonts w:eastAsia="Calibri"/>
          <w:i/>
          <w:lang w:val="es-MX" w:eastAsia="en-US"/>
        </w:rPr>
        <w:t xml:space="preserve">Valdovinos </w:t>
      </w:r>
      <w:r w:rsidRPr="00442016">
        <w:rPr>
          <w:rFonts w:eastAsia="Calibri"/>
          <w:iCs/>
          <w:lang w:val="es-MX" w:eastAsia="en-US"/>
        </w:rPr>
        <w:t>y otros</w:t>
      </w:r>
      <w:r w:rsidRPr="00442016">
        <w:rPr>
          <w:rFonts w:eastAsia="Calibri"/>
          <w:vertAlign w:val="superscript"/>
          <w:lang w:val="es-MX" w:eastAsia="en-US"/>
        </w:rPr>
        <w:t>(14)</w:t>
      </w:r>
      <w:r w:rsidRPr="00442016">
        <w:rPr>
          <w:rFonts w:eastAsia="Calibri"/>
          <w:lang w:val="es-ES" w:eastAsia="en-US"/>
        </w:rPr>
        <w:t xml:space="preserve"> </w:t>
      </w:r>
      <w:r w:rsidRPr="00442016">
        <w:rPr>
          <w:rFonts w:eastAsia="Calibri"/>
          <w:lang w:val="es-MX" w:eastAsia="en-US"/>
        </w:rPr>
        <w:t xml:space="preserve">un 9,6 %. </w:t>
      </w:r>
      <w:r w:rsidRPr="00442016">
        <w:rPr>
          <w:rFonts w:eastAsia="Calibri"/>
          <w:lang w:val="es-ES" w:eastAsia="en-US"/>
        </w:rPr>
        <w:t xml:space="preserve">Para </w:t>
      </w:r>
      <w:r w:rsidRPr="00442016">
        <w:rPr>
          <w:rFonts w:eastAsia="Calibri"/>
          <w:i/>
          <w:lang w:val="es-ES" w:eastAsia="en-US"/>
        </w:rPr>
        <w:t xml:space="preserve">Martín </w:t>
      </w:r>
      <w:proofErr w:type="gramStart"/>
      <w:r w:rsidRPr="00442016">
        <w:rPr>
          <w:rFonts w:eastAsia="Calibri"/>
          <w:i/>
          <w:lang w:val="es-ES" w:eastAsia="en-US"/>
        </w:rPr>
        <w:t>Huerta</w:t>
      </w:r>
      <w:r w:rsidRPr="00442016">
        <w:rPr>
          <w:rFonts w:eastAsia="Calibri"/>
          <w:vertAlign w:val="superscript"/>
          <w:lang w:val="es-ES" w:eastAsia="en-US"/>
        </w:rPr>
        <w:t>(</w:t>
      </w:r>
      <w:proofErr w:type="gramEnd"/>
      <w:r w:rsidRPr="00442016">
        <w:rPr>
          <w:rFonts w:eastAsia="Calibri"/>
          <w:vertAlign w:val="superscript"/>
          <w:lang w:val="es-ES" w:eastAsia="en-US"/>
        </w:rPr>
        <w:t>15)</w:t>
      </w:r>
      <w:r w:rsidRPr="00442016">
        <w:rPr>
          <w:rFonts w:eastAsia="Calibri"/>
          <w:lang w:val="es-ES" w:eastAsia="en-US"/>
        </w:rPr>
        <w:t xml:space="preserve"> las frecuencias son variables, ya que van de 0,26 % en población no seleccionada, hasta 9,6 % en pacientes con historia de ERGE, que se les realizó estudio endoscópico.</w:t>
      </w:r>
    </w:p>
    <w:p w14:paraId="73DC8598" w14:textId="77777777" w:rsidR="00442016" w:rsidRPr="00442016" w:rsidRDefault="00442016" w:rsidP="00442016">
      <w:pPr>
        <w:autoSpaceDE w:val="0"/>
        <w:autoSpaceDN w:val="0"/>
        <w:adjustRightInd w:val="0"/>
        <w:spacing w:line="360" w:lineRule="auto"/>
        <w:jc w:val="both"/>
        <w:rPr>
          <w:rFonts w:eastAsia="Calibri"/>
          <w:lang w:val="es-MX" w:eastAsia="en-US"/>
        </w:rPr>
      </w:pPr>
      <w:r w:rsidRPr="00442016">
        <w:rPr>
          <w:rFonts w:eastAsia="Calibri"/>
          <w:lang w:val="es-MX" w:eastAsia="en-US"/>
        </w:rPr>
        <w:t>La prevalencia obtenida en la investigación, corrobora lo poco frecuente que es el EB. Estos resultados pudieran estar influenciados por el tipo de población objeto del estudio, en la cual la existencia de síntomas de ERGE no fue el motivo de la realización del estudio endoscópico, ni tampoco todos los pacientes seguían un perfil clínico sugerente para EB.</w:t>
      </w:r>
    </w:p>
    <w:p w14:paraId="6DFE1652" w14:textId="77777777" w:rsidR="00442016" w:rsidRPr="00442016" w:rsidRDefault="00442016" w:rsidP="00442016">
      <w:pPr>
        <w:spacing w:line="360" w:lineRule="auto"/>
        <w:jc w:val="both"/>
        <w:rPr>
          <w:lang w:val="es-ES" w:eastAsia="es-ES"/>
        </w:rPr>
      </w:pPr>
      <w:r w:rsidRPr="00442016">
        <w:rPr>
          <w:lang w:val="es-MX" w:eastAsia="es-ES"/>
        </w:rPr>
        <w:lastRenderedPageBreak/>
        <w:t xml:space="preserve">Las guías de diagnóstico y tratamiento del EB coinciden en que la edad más frecuente para la aparición del EB es por encima de los 50 años, el sexo masculino y color de la piel </w:t>
      </w:r>
      <w:proofErr w:type="gramStart"/>
      <w:r w:rsidRPr="00442016">
        <w:rPr>
          <w:lang w:val="es-MX" w:eastAsia="es-ES"/>
        </w:rPr>
        <w:t>blanca.</w:t>
      </w:r>
      <w:r w:rsidRPr="00442016">
        <w:rPr>
          <w:vertAlign w:val="superscript"/>
          <w:lang w:val="es-MX" w:eastAsia="es-ES"/>
        </w:rPr>
        <w:t>(</w:t>
      </w:r>
      <w:proofErr w:type="gramEnd"/>
      <w:r w:rsidRPr="00442016">
        <w:rPr>
          <w:vertAlign w:val="superscript"/>
          <w:lang w:val="es-MX" w:eastAsia="es-ES"/>
        </w:rPr>
        <w:t xml:space="preserve">1,16) </w:t>
      </w:r>
      <w:r w:rsidRPr="00442016">
        <w:rPr>
          <w:lang w:val="es-MX" w:eastAsia="es-ES"/>
        </w:rPr>
        <w:t>Una</w:t>
      </w:r>
      <w:r w:rsidRPr="00442016">
        <w:rPr>
          <w:lang w:val="es-ES" w:eastAsia="es-ES"/>
        </w:rPr>
        <w:t xml:space="preserve"> investigación realizada en Cuba,</w:t>
      </w:r>
      <w:r w:rsidRPr="00442016">
        <w:rPr>
          <w:vertAlign w:val="superscript"/>
          <w:lang w:val="es-ES" w:eastAsia="es-ES"/>
        </w:rPr>
        <w:t>(17)</w:t>
      </w:r>
      <w:r w:rsidRPr="00442016">
        <w:rPr>
          <w:lang w:val="es-ES" w:eastAsia="es-ES"/>
        </w:rPr>
        <w:t xml:space="preserve"> encontró mayor número de pacientes hombres que mujeres con la enfermedad; </w:t>
      </w:r>
      <w:r w:rsidRPr="00442016">
        <w:rPr>
          <w:i/>
          <w:lang w:val="es-ES" w:eastAsia="es-ES"/>
        </w:rPr>
        <w:t xml:space="preserve">Bernal-Vaca </w:t>
      </w:r>
      <w:r w:rsidRPr="00442016">
        <w:rPr>
          <w:iCs/>
          <w:lang w:val="es-ES" w:eastAsia="es-ES"/>
        </w:rPr>
        <w:t>y otros,</w:t>
      </w:r>
      <w:r w:rsidRPr="00442016">
        <w:rPr>
          <w:vertAlign w:val="superscript"/>
          <w:lang w:val="es-ES" w:eastAsia="es-ES"/>
        </w:rPr>
        <w:t>(18)</w:t>
      </w:r>
      <w:r w:rsidRPr="00442016">
        <w:rPr>
          <w:lang w:val="es-ES" w:eastAsia="es-ES"/>
        </w:rPr>
        <w:t xml:space="preserve"> sin embargo, reportan una frecuencia mayor en mujeres con más de 60 años. </w:t>
      </w:r>
    </w:p>
    <w:p w14:paraId="47AB3C9A" w14:textId="77777777" w:rsidR="00442016" w:rsidRPr="00442016" w:rsidRDefault="00442016" w:rsidP="00442016">
      <w:pPr>
        <w:spacing w:line="360" w:lineRule="auto"/>
        <w:jc w:val="both"/>
        <w:rPr>
          <w:lang w:val="es-ES" w:eastAsia="es-ES"/>
        </w:rPr>
      </w:pPr>
      <w:r w:rsidRPr="00442016">
        <w:rPr>
          <w:lang w:val="es-ES" w:eastAsia="es-ES"/>
        </w:rPr>
        <w:t>Aún no se conoce por qué los pacientes del sexo masculino son más propensos a desarrollar la enfermedad. Esto pudiera estar influenciado por los hábitos tóxicos y estilos de vida asociados al EB que son prácticas más frecuentes en pacientes masculinos. Por otra parte, pudiera ser que el factor protector de los estrógenos y que su efecto antinflamatorio esté relacionado con la menor frecuencia en las mujeres.</w:t>
      </w:r>
    </w:p>
    <w:p w14:paraId="0F40C0AE" w14:textId="77777777" w:rsidR="00442016" w:rsidRPr="00442016" w:rsidRDefault="00442016" w:rsidP="00442016">
      <w:pPr>
        <w:autoSpaceDE w:val="0"/>
        <w:autoSpaceDN w:val="0"/>
        <w:adjustRightInd w:val="0"/>
        <w:spacing w:line="360" w:lineRule="auto"/>
        <w:jc w:val="both"/>
        <w:rPr>
          <w:rFonts w:eastAsia="Calibri"/>
          <w:vertAlign w:val="superscript"/>
          <w:lang w:val="es-MX" w:eastAsia="en-US"/>
        </w:rPr>
      </w:pPr>
      <w:r w:rsidRPr="00442016">
        <w:rPr>
          <w:rFonts w:eastAsia="Calibri"/>
          <w:lang w:val="es-ES" w:eastAsia="en-US"/>
        </w:rPr>
        <w:t>Se han descrito diferentes factores de riesgo para el desarrollo de la metaplasia intestinal en esófago. En la serie, el tabaquismo resultó el antecedente epidemiológico que con mayor frecuencia refirieron los pacientes. E</w:t>
      </w:r>
      <w:r w:rsidRPr="00442016">
        <w:rPr>
          <w:rFonts w:eastAsia="Calibri"/>
          <w:lang w:val="es-MX" w:eastAsia="en-US"/>
        </w:rPr>
        <w:t xml:space="preserve">n algunas </w:t>
      </w:r>
      <w:proofErr w:type="gramStart"/>
      <w:r w:rsidRPr="00442016">
        <w:rPr>
          <w:rFonts w:eastAsia="Calibri"/>
          <w:lang w:val="es-MX" w:eastAsia="en-US"/>
        </w:rPr>
        <w:t>investigaciones</w:t>
      </w:r>
      <w:r w:rsidRPr="00442016">
        <w:rPr>
          <w:rFonts w:eastAsia="Calibri"/>
          <w:vertAlign w:val="superscript"/>
          <w:lang w:val="es-MX" w:eastAsia="en-US"/>
        </w:rPr>
        <w:t>(</w:t>
      </w:r>
      <w:proofErr w:type="gramEnd"/>
      <w:r w:rsidRPr="00442016">
        <w:rPr>
          <w:rFonts w:eastAsia="Calibri"/>
          <w:vertAlign w:val="superscript"/>
          <w:lang w:val="es-MX" w:eastAsia="en-US"/>
        </w:rPr>
        <w:t>18,19,20)</w:t>
      </w:r>
      <w:r w:rsidRPr="00442016">
        <w:rPr>
          <w:rFonts w:eastAsia="Calibri"/>
          <w:lang w:val="es-MX" w:eastAsia="en-US"/>
        </w:rPr>
        <w:t xml:space="preserve"> el consumo de tabaco ha sido el factor de riesgo principal asociado al desarrollo del EB e incluso se ha establecido dicha relación en pacientes exfumadores.</w:t>
      </w:r>
      <w:r w:rsidRPr="00442016">
        <w:rPr>
          <w:rFonts w:eastAsia="Calibri"/>
          <w:vertAlign w:val="superscript"/>
          <w:lang w:val="es-MX" w:eastAsia="en-US"/>
        </w:rPr>
        <w:t xml:space="preserve"> </w:t>
      </w:r>
      <w:r w:rsidRPr="00442016">
        <w:rPr>
          <w:rFonts w:eastAsia="Calibri"/>
          <w:lang w:val="es-MX" w:eastAsia="en-US"/>
        </w:rPr>
        <w:t xml:space="preserve">Para algunos autores este nocivo hábito no es un factor de riesgo independiente, sino asociado a ERGE, ya que incrementa la exposición del esófago al </w:t>
      </w:r>
      <w:proofErr w:type="gramStart"/>
      <w:r w:rsidRPr="00442016">
        <w:rPr>
          <w:rFonts w:eastAsia="Calibri"/>
          <w:lang w:val="es-MX" w:eastAsia="en-US"/>
        </w:rPr>
        <w:t>ácido.</w:t>
      </w:r>
      <w:r w:rsidRPr="00442016">
        <w:rPr>
          <w:rFonts w:eastAsia="Calibri"/>
          <w:vertAlign w:val="superscript"/>
          <w:lang w:val="es-MX" w:eastAsia="en-US"/>
        </w:rPr>
        <w:t>(</w:t>
      </w:r>
      <w:proofErr w:type="gramEnd"/>
      <w:r w:rsidRPr="00442016">
        <w:rPr>
          <w:rFonts w:eastAsia="Calibri"/>
          <w:vertAlign w:val="superscript"/>
          <w:lang w:val="es-MX" w:eastAsia="en-US"/>
        </w:rPr>
        <w:t>16,20)</w:t>
      </w:r>
    </w:p>
    <w:p w14:paraId="422C99CB" w14:textId="77777777" w:rsidR="00442016" w:rsidRPr="00442016" w:rsidRDefault="00442016" w:rsidP="00442016">
      <w:pPr>
        <w:autoSpaceDE w:val="0"/>
        <w:autoSpaceDN w:val="0"/>
        <w:adjustRightInd w:val="0"/>
        <w:spacing w:line="360" w:lineRule="auto"/>
        <w:jc w:val="both"/>
        <w:rPr>
          <w:rFonts w:eastAsia="Calibri"/>
          <w:color w:val="000000"/>
          <w:lang w:val="es-ES" w:eastAsia="en-US"/>
        </w:rPr>
      </w:pPr>
      <w:r w:rsidRPr="00442016">
        <w:rPr>
          <w:rFonts w:eastAsia="Calibri"/>
          <w:lang w:val="es-MX" w:eastAsia="en-US"/>
        </w:rPr>
        <w:t xml:space="preserve">Los resultados del presente estudio, en cuanto al consumo de alcohol, no coinciden con los de </w:t>
      </w:r>
      <w:r w:rsidRPr="00442016">
        <w:rPr>
          <w:rFonts w:eastAsia="Calibri"/>
          <w:i/>
          <w:lang w:val="es-MX" w:eastAsia="en-US"/>
        </w:rPr>
        <w:t>Chacaltana</w:t>
      </w:r>
      <w:r w:rsidRPr="00442016">
        <w:rPr>
          <w:rFonts w:eastAsia="Calibri"/>
          <w:iCs/>
          <w:lang w:val="es-MX" w:eastAsia="en-US"/>
        </w:rPr>
        <w:t xml:space="preserve"> y </w:t>
      </w:r>
      <w:proofErr w:type="gramStart"/>
      <w:r w:rsidRPr="00442016">
        <w:rPr>
          <w:rFonts w:eastAsia="Calibri"/>
          <w:iCs/>
          <w:lang w:val="es-MX" w:eastAsia="en-US"/>
        </w:rPr>
        <w:t>otros</w:t>
      </w:r>
      <w:r w:rsidRPr="00442016">
        <w:rPr>
          <w:rFonts w:eastAsia="Calibri"/>
          <w:vertAlign w:val="superscript"/>
          <w:lang w:val="es-MX" w:eastAsia="en-US"/>
        </w:rPr>
        <w:t>(</w:t>
      </w:r>
      <w:proofErr w:type="gramEnd"/>
      <w:r w:rsidRPr="00442016">
        <w:rPr>
          <w:rFonts w:eastAsia="Calibri"/>
          <w:vertAlign w:val="superscript"/>
          <w:lang w:val="es-MX" w:eastAsia="en-US"/>
        </w:rPr>
        <w:t>21)</w:t>
      </w:r>
      <w:r w:rsidRPr="00442016">
        <w:rPr>
          <w:rFonts w:eastAsia="Calibri"/>
          <w:lang w:val="es-MX" w:eastAsia="en-US"/>
        </w:rPr>
        <w:t xml:space="preserve"> que reportan este antecedente en la mayoría de los pacientes. En las últimas guías de la Asociación Mexicana de Endoscopia Gastrointestinal, no describen el consumo de alcohol como factor de riesgo asociado al desarrollo del </w:t>
      </w:r>
      <w:proofErr w:type="gramStart"/>
      <w:r w:rsidRPr="00442016">
        <w:rPr>
          <w:rFonts w:eastAsia="Calibri"/>
          <w:lang w:val="es-MX" w:eastAsia="en-US"/>
        </w:rPr>
        <w:t>EB.</w:t>
      </w:r>
      <w:r w:rsidRPr="00442016">
        <w:rPr>
          <w:rFonts w:eastAsia="Calibri"/>
          <w:vertAlign w:val="superscript"/>
          <w:lang w:val="es-MX" w:eastAsia="en-US"/>
        </w:rPr>
        <w:t>(</w:t>
      </w:r>
      <w:proofErr w:type="gramEnd"/>
      <w:r w:rsidRPr="00442016">
        <w:rPr>
          <w:rFonts w:eastAsia="Calibri"/>
          <w:vertAlign w:val="superscript"/>
          <w:lang w:val="es-MX" w:eastAsia="en-US"/>
        </w:rPr>
        <w:t>16)</w:t>
      </w:r>
    </w:p>
    <w:p w14:paraId="4414DEA2" w14:textId="77777777" w:rsidR="00442016" w:rsidRPr="00442016" w:rsidRDefault="00442016" w:rsidP="00442016">
      <w:pPr>
        <w:autoSpaceDE w:val="0"/>
        <w:autoSpaceDN w:val="0"/>
        <w:adjustRightInd w:val="0"/>
        <w:spacing w:line="360" w:lineRule="auto"/>
        <w:jc w:val="both"/>
        <w:rPr>
          <w:rFonts w:eastAsia="Calibri"/>
          <w:lang w:val="es-MX" w:eastAsia="en-US"/>
        </w:rPr>
      </w:pPr>
      <w:r w:rsidRPr="00442016">
        <w:rPr>
          <w:rFonts w:eastAsia="Calibri"/>
          <w:color w:val="000000"/>
          <w:lang w:val="es-ES" w:eastAsia="en-US"/>
        </w:rPr>
        <w:t xml:space="preserve">El consumo de AINE </w:t>
      </w:r>
      <w:r w:rsidRPr="00442016">
        <w:rPr>
          <w:rFonts w:eastAsia="Calibri"/>
          <w:lang w:val="es-MX" w:eastAsia="en-US"/>
        </w:rPr>
        <w:t>se describe en asociación inversa al desarrollo del EB, se considera que reduce el riesgo de aparición de la enfermedad hasta en un 50 </w:t>
      </w:r>
      <w:proofErr w:type="gramStart"/>
      <w:r w:rsidRPr="00442016">
        <w:rPr>
          <w:rFonts w:eastAsia="Calibri"/>
          <w:lang w:val="es-MX" w:eastAsia="en-US"/>
        </w:rPr>
        <w:t>%.</w:t>
      </w:r>
      <w:r w:rsidRPr="00442016">
        <w:rPr>
          <w:rFonts w:eastAsia="Calibri"/>
          <w:vertAlign w:val="superscript"/>
          <w:lang w:val="es-MX" w:eastAsia="en-US"/>
        </w:rPr>
        <w:t>(</w:t>
      </w:r>
      <w:proofErr w:type="gramEnd"/>
      <w:r w:rsidRPr="00442016">
        <w:rPr>
          <w:rFonts w:eastAsia="Calibri"/>
          <w:vertAlign w:val="superscript"/>
          <w:lang w:val="es-MX" w:eastAsia="en-US"/>
        </w:rPr>
        <w:t>1)</w:t>
      </w:r>
      <w:r w:rsidRPr="00442016">
        <w:rPr>
          <w:rFonts w:eastAsia="Calibri"/>
          <w:lang w:val="es-MX" w:eastAsia="en-US"/>
        </w:rPr>
        <w:t xml:space="preserve"> Pocos pacientes en la investigación eran consumidores de este grupo de medicamentos.</w:t>
      </w:r>
    </w:p>
    <w:p w14:paraId="6FADB72E" w14:textId="77777777" w:rsidR="00442016" w:rsidRPr="00442016" w:rsidRDefault="00442016" w:rsidP="00442016">
      <w:pPr>
        <w:autoSpaceDE w:val="0"/>
        <w:autoSpaceDN w:val="0"/>
        <w:adjustRightInd w:val="0"/>
        <w:spacing w:line="360" w:lineRule="auto"/>
        <w:jc w:val="both"/>
        <w:rPr>
          <w:rFonts w:eastAsia="Calibri"/>
          <w:vertAlign w:val="superscript"/>
          <w:lang w:val="es-ES" w:eastAsia="en-US"/>
        </w:rPr>
      </w:pPr>
      <w:r w:rsidRPr="00442016">
        <w:rPr>
          <w:rFonts w:eastAsia="Calibri"/>
          <w:color w:val="000000"/>
          <w:lang w:val="es-ES" w:eastAsia="en-US"/>
        </w:rPr>
        <w:t xml:space="preserve">La obesidad </w:t>
      </w:r>
      <w:r w:rsidRPr="00442016">
        <w:rPr>
          <w:rFonts w:eastAsia="Calibri"/>
          <w:lang w:val="es-ES" w:eastAsia="en-US"/>
        </w:rPr>
        <w:t xml:space="preserve">central o abdominal provoca la relajación del esfínter esofágico inferior por dos mecanismos (mecánico y humoral). El aumento de la presión intraabdominal e intragástrica, así como del gradiente del esfínter esofágico inferior favorecen la aparición de hernia hiatal y enlentecen el tiempo de tránsito esofágico, con el desarrollo de cuadros de reflujo gastroesofágico. Mediante el mecanismo humoral se induce la secreción de citoquinas proinflamatorias en el tejido adiposo, que provocan relajación de la musculatura del esfínter esofágico inferior e inducen </w:t>
      </w:r>
      <w:proofErr w:type="spellStart"/>
      <w:proofErr w:type="gramStart"/>
      <w:r w:rsidRPr="00442016">
        <w:rPr>
          <w:rFonts w:eastAsia="Calibri"/>
          <w:lang w:val="es-ES" w:eastAsia="en-US"/>
        </w:rPr>
        <w:t>insulinorresistencia</w:t>
      </w:r>
      <w:proofErr w:type="spellEnd"/>
      <w:r w:rsidRPr="00442016">
        <w:rPr>
          <w:rFonts w:eastAsia="Calibri"/>
          <w:lang w:val="es-ES" w:eastAsia="en-US"/>
        </w:rPr>
        <w:t>.</w:t>
      </w:r>
      <w:r w:rsidRPr="00442016">
        <w:rPr>
          <w:rFonts w:eastAsia="Calibri"/>
          <w:vertAlign w:val="superscript"/>
          <w:lang w:val="es-ES" w:eastAsia="en-US"/>
        </w:rPr>
        <w:t>(</w:t>
      </w:r>
      <w:proofErr w:type="gramEnd"/>
      <w:r w:rsidRPr="00442016">
        <w:rPr>
          <w:rFonts w:eastAsia="Calibri"/>
          <w:vertAlign w:val="superscript"/>
          <w:lang w:val="es-ES" w:eastAsia="en-US"/>
        </w:rPr>
        <w:t xml:space="preserve">22) </w:t>
      </w:r>
    </w:p>
    <w:p w14:paraId="765940BD" w14:textId="77777777" w:rsidR="00442016" w:rsidRPr="00442016" w:rsidRDefault="00442016" w:rsidP="00442016">
      <w:pPr>
        <w:autoSpaceDE w:val="0"/>
        <w:autoSpaceDN w:val="0"/>
        <w:adjustRightInd w:val="0"/>
        <w:spacing w:line="360" w:lineRule="auto"/>
        <w:jc w:val="both"/>
        <w:rPr>
          <w:rFonts w:eastAsia="Calibri"/>
          <w:lang w:val="es-MX" w:eastAsia="en-US"/>
        </w:rPr>
      </w:pPr>
      <w:r w:rsidRPr="00442016">
        <w:rPr>
          <w:rFonts w:eastAsia="Calibri"/>
          <w:lang w:val="es-ES" w:eastAsia="en-US"/>
        </w:rPr>
        <w:lastRenderedPageBreak/>
        <w:t xml:space="preserve">En un metaanálisis realizado por </w:t>
      </w:r>
      <w:r w:rsidRPr="00442016">
        <w:rPr>
          <w:rFonts w:eastAsia="Calibri"/>
          <w:i/>
          <w:lang w:val="es-ES" w:eastAsia="en-US"/>
        </w:rPr>
        <w:t>Hoyo</w:t>
      </w:r>
      <w:r w:rsidRPr="00442016">
        <w:rPr>
          <w:rFonts w:eastAsia="Calibri"/>
          <w:iCs/>
          <w:lang w:val="es-ES" w:eastAsia="en-US"/>
        </w:rPr>
        <w:t xml:space="preserve"> y </w:t>
      </w:r>
      <w:proofErr w:type="gramStart"/>
      <w:r w:rsidRPr="00442016">
        <w:rPr>
          <w:rFonts w:eastAsia="Calibri"/>
          <w:iCs/>
          <w:lang w:val="es-ES" w:eastAsia="en-US"/>
        </w:rPr>
        <w:t>otros</w:t>
      </w:r>
      <w:r w:rsidRPr="00442016">
        <w:rPr>
          <w:rFonts w:eastAsia="Calibri"/>
          <w:lang w:val="es-ES" w:eastAsia="en-US"/>
        </w:rPr>
        <w:t>,</w:t>
      </w:r>
      <w:r w:rsidRPr="00442016">
        <w:rPr>
          <w:rFonts w:eastAsia="Calibri"/>
          <w:vertAlign w:val="superscript"/>
          <w:lang w:val="es-ES" w:eastAsia="en-US"/>
        </w:rPr>
        <w:t>(</w:t>
      </w:r>
      <w:proofErr w:type="gramEnd"/>
      <w:r w:rsidRPr="00442016">
        <w:rPr>
          <w:rFonts w:eastAsia="Calibri"/>
          <w:vertAlign w:val="superscript"/>
          <w:lang w:val="es-ES" w:eastAsia="en-US"/>
        </w:rPr>
        <w:t xml:space="preserve">23) </w:t>
      </w:r>
      <w:r w:rsidRPr="00442016">
        <w:rPr>
          <w:rFonts w:eastAsia="Calibri"/>
          <w:lang w:val="es-ES" w:eastAsia="en-US"/>
        </w:rPr>
        <w:t xml:space="preserve">proponen una teoría no mecánica; plantean que la obesidad favorece el aumento de factores </w:t>
      </w:r>
      <w:proofErr w:type="spellStart"/>
      <w:r w:rsidRPr="00442016">
        <w:rPr>
          <w:rFonts w:eastAsia="Calibri"/>
          <w:lang w:val="es-ES" w:eastAsia="en-US"/>
        </w:rPr>
        <w:t>proliferadores</w:t>
      </w:r>
      <w:proofErr w:type="spellEnd"/>
      <w:r w:rsidRPr="00442016">
        <w:rPr>
          <w:rFonts w:eastAsia="Calibri"/>
          <w:lang w:val="es-ES" w:eastAsia="en-US"/>
        </w:rPr>
        <w:t xml:space="preserve"> (leptina) y la disminución de factores </w:t>
      </w:r>
      <w:proofErr w:type="spellStart"/>
      <w:r w:rsidRPr="00442016">
        <w:rPr>
          <w:rFonts w:eastAsia="Calibri"/>
          <w:lang w:val="es-ES" w:eastAsia="en-US"/>
        </w:rPr>
        <w:t>antiproliferadores</w:t>
      </w:r>
      <w:proofErr w:type="spellEnd"/>
      <w:r w:rsidRPr="00442016">
        <w:rPr>
          <w:rFonts w:eastAsia="Calibri"/>
          <w:lang w:val="es-ES" w:eastAsia="en-US"/>
        </w:rPr>
        <w:t xml:space="preserve"> (adiponectina). </w:t>
      </w:r>
      <w:r w:rsidRPr="00442016">
        <w:rPr>
          <w:rFonts w:eastAsia="Calibri"/>
          <w:color w:val="000000"/>
          <w:lang w:val="es-ES" w:eastAsia="en-US"/>
        </w:rPr>
        <w:t>En el estudio, pocos pacientes tenían obesidad central.</w:t>
      </w:r>
    </w:p>
    <w:p w14:paraId="59159B8E" w14:textId="77777777" w:rsidR="00442016" w:rsidRPr="00442016" w:rsidRDefault="00442016" w:rsidP="00442016">
      <w:pPr>
        <w:spacing w:line="360" w:lineRule="auto"/>
        <w:jc w:val="both"/>
        <w:rPr>
          <w:lang w:val="es-MX" w:eastAsia="es-ES"/>
        </w:rPr>
      </w:pPr>
      <w:r w:rsidRPr="00442016">
        <w:rPr>
          <w:lang w:val="es-MX" w:eastAsia="es-ES"/>
        </w:rPr>
        <w:t xml:space="preserve">Los síntomas típicos de ERGE fueron los que predominaron en este grupo de pacientes confirmados con EB, la regurgitación fue el más frecuente. </w:t>
      </w:r>
      <w:r w:rsidRPr="00442016">
        <w:rPr>
          <w:i/>
          <w:lang w:val="es-MX" w:eastAsia="es-ES"/>
        </w:rPr>
        <w:t xml:space="preserve">Herrera Elizondo </w:t>
      </w:r>
      <w:r w:rsidRPr="00442016">
        <w:rPr>
          <w:iCs/>
          <w:lang w:val="es-MX" w:eastAsia="es-ES"/>
        </w:rPr>
        <w:t xml:space="preserve">y </w:t>
      </w:r>
      <w:proofErr w:type="gramStart"/>
      <w:r w:rsidRPr="00442016">
        <w:rPr>
          <w:iCs/>
          <w:lang w:val="es-MX" w:eastAsia="es-ES"/>
        </w:rPr>
        <w:t>otros</w:t>
      </w:r>
      <w:r w:rsidRPr="00442016">
        <w:rPr>
          <w:vertAlign w:val="superscript"/>
          <w:lang w:val="es-MX" w:eastAsia="es-ES"/>
        </w:rPr>
        <w:t>(</w:t>
      </w:r>
      <w:proofErr w:type="gramEnd"/>
      <w:r w:rsidRPr="00442016">
        <w:rPr>
          <w:vertAlign w:val="superscript"/>
          <w:lang w:val="es-MX" w:eastAsia="es-ES"/>
        </w:rPr>
        <w:t>13)</w:t>
      </w:r>
      <w:r w:rsidRPr="00442016">
        <w:rPr>
          <w:lang w:val="es-MX" w:eastAsia="es-ES"/>
        </w:rPr>
        <w:t xml:space="preserve"> reportan en su estudio síntomas de ERGE en el 100 % de los pacientes con EB; </w:t>
      </w:r>
      <w:proofErr w:type="spellStart"/>
      <w:r w:rsidRPr="00442016">
        <w:rPr>
          <w:i/>
          <w:lang w:val="es-MX" w:eastAsia="es-ES"/>
        </w:rPr>
        <w:t>Shou</w:t>
      </w:r>
      <w:proofErr w:type="spellEnd"/>
      <w:r w:rsidRPr="00442016">
        <w:rPr>
          <w:i/>
          <w:lang w:val="es-MX" w:eastAsia="es-ES"/>
        </w:rPr>
        <w:t>-Wu</w:t>
      </w:r>
      <w:r w:rsidRPr="00442016">
        <w:rPr>
          <w:iCs/>
          <w:lang w:val="es-MX" w:eastAsia="es-ES"/>
        </w:rPr>
        <w:t xml:space="preserve"> y otros</w:t>
      </w:r>
      <w:r w:rsidRPr="00442016">
        <w:rPr>
          <w:vertAlign w:val="superscript"/>
          <w:lang w:val="es-MX" w:eastAsia="es-ES"/>
        </w:rPr>
        <w:t>(24)</w:t>
      </w:r>
      <w:r w:rsidRPr="00442016">
        <w:rPr>
          <w:lang w:val="es-MX" w:eastAsia="es-ES"/>
        </w:rPr>
        <w:t xml:space="preserve"> encuentran la regurgitación y la pirosis como síntomas predominantes, sin embargo </w:t>
      </w:r>
      <w:r w:rsidRPr="00442016">
        <w:rPr>
          <w:i/>
          <w:lang w:val="es-MX" w:eastAsia="es-ES"/>
        </w:rPr>
        <w:t>Chacaltana</w:t>
      </w:r>
      <w:r w:rsidRPr="00442016">
        <w:rPr>
          <w:iCs/>
          <w:lang w:val="es-MX" w:eastAsia="es-ES"/>
        </w:rPr>
        <w:t xml:space="preserve"> y otros</w:t>
      </w:r>
      <w:r w:rsidRPr="00442016">
        <w:rPr>
          <w:vertAlign w:val="superscript"/>
          <w:lang w:val="es-MX" w:eastAsia="es-ES"/>
        </w:rPr>
        <w:t>(21)</w:t>
      </w:r>
      <w:r w:rsidRPr="00442016">
        <w:rPr>
          <w:lang w:val="es-MX" w:eastAsia="es-ES"/>
        </w:rPr>
        <w:t xml:space="preserve"> no concuerdan con los resultados del estudio, pues los síntomas dispépticos estuvieron presentes en 54,5 % de los pacientes.</w:t>
      </w:r>
    </w:p>
    <w:p w14:paraId="2CFD6B08" w14:textId="77777777" w:rsidR="00442016" w:rsidRPr="00442016" w:rsidRDefault="00442016" w:rsidP="00442016">
      <w:pPr>
        <w:spacing w:line="360" w:lineRule="auto"/>
        <w:contextualSpacing/>
        <w:jc w:val="both"/>
        <w:rPr>
          <w:kern w:val="24"/>
          <w:lang w:val="es-ES" w:eastAsia="es-ES"/>
        </w:rPr>
      </w:pPr>
      <w:r w:rsidRPr="00442016">
        <w:rPr>
          <w:rFonts w:eastAsia="Calibri"/>
          <w:lang w:val="es-MX" w:eastAsia="en-US"/>
        </w:rPr>
        <w:t xml:space="preserve">Los síntomas típicos de ERGE son los que se describen con mayor frecuencia e incluso llegan a estar presente en todos los pacientes. Se plantea que en el EB los pacientes pueden permanecer asintomáticos; la explicación a este fenómeno </w:t>
      </w:r>
      <w:r w:rsidRPr="00442016">
        <w:rPr>
          <w:rFonts w:eastAsia="Calibri"/>
          <w:lang w:val="es-ES" w:eastAsia="en-US"/>
        </w:rPr>
        <w:t xml:space="preserve">podría deberse a una menor sensibilidad del epitelio </w:t>
      </w:r>
      <w:proofErr w:type="spellStart"/>
      <w:r w:rsidRPr="00442016">
        <w:rPr>
          <w:rFonts w:eastAsia="Calibri"/>
          <w:lang w:val="es-ES" w:eastAsia="en-US"/>
        </w:rPr>
        <w:t>metaplásico</w:t>
      </w:r>
      <w:proofErr w:type="spellEnd"/>
      <w:r w:rsidRPr="00442016">
        <w:rPr>
          <w:rFonts w:eastAsia="Calibri"/>
          <w:lang w:val="es-ES" w:eastAsia="en-US"/>
        </w:rPr>
        <w:t xml:space="preserve"> a la acidez gástrica.</w:t>
      </w:r>
    </w:p>
    <w:p w14:paraId="10FFE096" w14:textId="77777777" w:rsidR="00442016" w:rsidRPr="00442016" w:rsidRDefault="00442016" w:rsidP="00442016">
      <w:pPr>
        <w:spacing w:line="360" w:lineRule="auto"/>
        <w:jc w:val="both"/>
        <w:rPr>
          <w:lang w:val="es-ES" w:eastAsia="es-ES"/>
        </w:rPr>
      </w:pPr>
      <w:r w:rsidRPr="00442016">
        <w:rPr>
          <w:rFonts w:eastAsia="Calibri"/>
          <w:lang w:val="es-ES" w:eastAsia="en-US"/>
        </w:rPr>
        <w:t xml:space="preserve">Las limitaciones del estudio, están en no haber determinado la relación entre el consumo de AINE (según el tipo ingerido), la cantidad y el tiempo con la presencia del EB; además no se definió el período de la ingesta del alcohol y el consumo de tabaco. Se recomienda realizar </w:t>
      </w:r>
      <w:r w:rsidRPr="00442016">
        <w:rPr>
          <w:kern w:val="24"/>
          <w:lang w:val="es-ES" w:eastAsia="es-ES"/>
        </w:rPr>
        <w:t>estudios con un mayor número de pacientes, para un mayor conocimiento de las características epidemiológicas de la enfermedad en el medio.</w:t>
      </w:r>
    </w:p>
    <w:p w14:paraId="43578354" w14:textId="77777777" w:rsidR="00442016" w:rsidRPr="00442016" w:rsidRDefault="00442016" w:rsidP="00442016">
      <w:pPr>
        <w:spacing w:line="360" w:lineRule="auto"/>
        <w:contextualSpacing/>
        <w:jc w:val="both"/>
        <w:rPr>
          <w:kern w:val="24"/>
          <w:lang w:val="es-ES" w:eastAsia="es-ES"/>
        </w:rPr>
      </w:pPr>
      <w:r w:rsidRPr="00442016">
        <w:rPr>
          <w:kern w:val="24"/>
          <w:lang w:val="es-ES" w:eastAsia="es-ES"/>
        </w:rPr>
        <w:t>Las características epidemiológicas fueron: pacientes masculinos, de color de la piel blanca, entre la 5ta y 6ta décadas de la vida, con predominio de los síntomas típicos de la ERGE. La prevalencia corrobora lo descrito en la literatura internacional sobre lo poco frecuente que es la enfermedad.</w:t>
      </w:r>
    </w:p>
    <w:p w14:paraId="0F560722" w14:textId="77777777" w:rsidR="00442016" w:rsidRPr="00442016" w:rsidRDefault="00442016" w:rsidP="00442016">
      <w:pPr>
        <w:spacing w:line="360" w:lineRule="auto"/>
        <w:contextualSpacing/>
        <w:jc w:val="both"/>
        <w:rPr>
          <w:kern w:val="24"/>
          <w:lang w:val="es-ES" w:eastAsia="es-ES"/>
        </w:rPr>
      </w:pPr>
    </w:p>
    <w:p w14:paraId="725C601E" w14:textId="77777777" w:rsidR="00442016" w:rsidRPr="00442016" w:rsidRDefault="00442016" w:rsidP="00442016">
      <w:pPr>
        <w:keepNext/>
        <w:autoSpaceDE w:val="0"/>
        <w:autoSpaceDN w:val="0"/>
        <w:adjustRightInd w:val="0"/>
        <w:spacing w:line="360" w:lineRule="auto"/>
        <w:jc w:val="both"/>
        <w:outlineLvl w:val="6"/>
        <w:rPr>
          <w:rFonts w:eastAsia="Calibri"/>
          <w:b/>
          <w:lang w:val="es-ES" w:eastAsia="en-US"/>
        </w:rPr>
      </w:pPr>
    </w:p>
    <w:p w14:paraId="5CE044A6" w14:textId="77777777" w:rsidR="00442016" w:rsidRPr="00442016" w:rsidRDefault="00442016" w:rsidP="00442016">
      <w:pPr>
        <w:keepNext/>
        <w:autoSpaceDE w:val="0"/>
        <w:autoSpaceDN w:val="0"/>
        <w:adjustRightInd w:val="0"/>
        <w:spacing w:line="360" w:lineRule="auto"/>
        <w:jc w:val="center"/>
        <w:outlineLvl w:val="6"/>
        <w:rPr>
          <w:rFonts w:eastAsia="Calibri"/>
          <w:b/>
          <w:sz w:val="32"/>
          <w:szCs w:val="32"/>
          <w:lang w:val="es-ES" w:eastAsia="en-US"/>
        </w:rPr>
      </w:pPr>
      <w:r w:rsidRPr="00442016">
        <w:rPr>
          <w:rFonts w:eastAsia="Calibri"/>
          <w:b/>
          <w:sz w:val="32"/>
          <w:szCs w:val="32"/>
          <w:lang w:val="es-ES" w:eastAsia="en-US"/>
        </w:rPr>
        <w:t>REFERENCIAS BIBLIOGRÁFICAS</w:t>
      </w:r>
    </w:p>
    <w:p w14:paraId="22B687EC" w14:textId="77777777" w:rsidR="00442016" w:rsidRPr="00442016" w:rsidRDefault="00442016" w:rsidP="00442016">
      <w:pPr>
        <w:autoSpaceDE w:val="0"/>
        <w:autoSpaceDN w:val="0"/>
        <w:adjustRightInd w:val="0"/>
        <w:spacing w:line="360" w:lineRule="auto"/>
        <w:rPr>
          <w:rFonts w:eastAsia="Calibri"/>
          <w:lang w:val="es-CU" w:eastAsia="en-US"/>
        </w:rPr>
      </w:pPr>
      <w:r w:rsidRPr="00442016">
        <w:rPr>
          <w:rFonts w:eastAsia="Calibri"/>
          <w:lang w:val="es-CU" w:eastAsia="en-US"/>
        </w:rPr>
        <w:t xml:space="preserve">1. </w:t>
      </w:r>
      <w:proofErr w:type="spellStart"/>
      <w:r w:rsidRPr="00442016">
        <w:rPr>
          <w:rFonts w:eastAsia="Calibri"/>
          <w:lang w:val="es-CU" w:eastAsia="en-US"/>
        </w:rPr>
        <w:t>Shaheen</w:t>
      </w:r>
      <w:proofErr w:type="spellEnd"/>
      <w:r w:rsidRPr="00442016">
        <w:rPr>
          <w:rFonts w:eastAsia="Calibri"/>
          <w:lang w:val="es-CU" w:eastAsia="en-US"/>
        </w:rPr>
        <w:t xml:space="preserve"> NJ, Falk GW, Iyer PG, Gerson LB. </w:t>
      </w:r>
      <w:r w:rsidRPr="00442016">
        <w:rPr>
          <w:rFonts w:eastAsia="Calibri"/>
          <w:lang w:val="en-US" w:eastAsia="en-US"/>
        </w:rPr>
        <w:t xml:space="preserve">ACG Clinical Guideline: Diagnosis and management of Barrett’s esophagus. </w:t>
      </w:r>
      <w:r w:rsidRPr="00442016">
        <w:rPr>
          <w:rFonts w:eastAsia="Calibri"/>
          <w:lang w:val="es-CU" w:eastAsia="en-US"/>
        </w:rPr>
        <w:t xml:space="preserve">Am J </w:t>
      </w:r>
      <w:proofErr w:type="spellStart"/>
      <w:r w:rsidRPr="00442016">
        <w:rPr>
          <w:rFonts w:eastAsia="Calibri"/>
          <w:lang w:val="es-CU" w:eastAsia="en-US"/>
        </w:rPr>
        <w:t>Gastroenterol</w:t>
      </w:r>
      <w:proofErr w:type="spellEnd"/>
      <w:r w:rsidRPr="00442016">
        <w:rPr>
          <w:rFonts w:eastAsia="Calibri"/>
          <w:lang w:val="es-CU" w:eastAsia="en-US"/>
        </w:rPr>
        <w:t xml:space="preserve">. 2016 [acceso: 11/03/2020];111(1):30-50. Disponible en: </w:t>
      </w:r>
      <w:hyperlink r:id="rId18" w:history="1">
        <w:r w:rsidRPr="00442016">
          <w:rPr>
            <w:rFonts w:eastAsia="Calibri"/>
            <w:color w:val="0000FF"/>
            <w:u w:val="single"/>
            <w:lang w:val="es-CU" w:eastAsia="en-US"/>
          </w:rPr>
          <w:t>https://journals.lww.com/ajg/fulltext/2016/01000/acg_clinical_guideline__diagnosis_and_management.17.aspx</w:t>
        </w:r>
      </w:hyperlink>
      <w:r w:rsidRPr="00442016">
        <w:rPr>
          <w:rFonts w:eastAsia="Calibri"/>
          <w:lang w:val="es-CU" w:eastAsia="en-US"/>
        </w:rPr>
        <w:t xml:space="preserve"> </w:t>
      </w:r>
    </w:p>
    <w:p w14:paraId="4F8926A0" w14:textId="77777777" w:rsidR="00442016" w:rsidRPr="00442016" w:rsidRDefault="00442016" w:rsidP="00442016">
      <w:pPr>
        <w:autoSpaceDE w:val="0"/>
        <w:autoSpaceDN w:val="0"/>
        <w:adjustRightInd w:val="0"/>
        <w:spacing w:line="360" w:lineRule="auto"/>
        <w:rPr>
          <w:rFonts w:eastAsia="Calibri"/>
          <w:lang w:val="es-CU" w:eastAsia="en-US"/>
        </w:rPr>
      </w:pPr>
      <w:r w:rsidRPr="00442016">
        <w:rPr>
          <w:rFonts w:eastAsia="Calibri"/>
          <w:lang w:val="es-CU" w:eastAsia="en-US"/>
        </w:rPr>
        <w:lastRenderedPageBreak/>
        <w:t xml:space="preserve">2. </w:t>
      </w:r>
      <w:proofErr w:type="spellStart"/>
      <w:r w:rsidRPr="00442016">
        <w:rPr>
          <w:rFonts w:eastAsia="Calibri"/>
          <w:lang w:val="es-CU" w:eastAsia="en-US"/>
        </w:rPr>
        <w:t>Savarino</w:t>
      </w:r>
      <w:proofErr w:type="spellEnd"/>
      <w:r w:rsidRPr="00442016">
        <w:rPr>
          <w:rFonts w:eastAsia="Calibri"/>
          <w:lang w:val="es-CU" w:eastAsia="en-US"/>
        </w:rPr>
        <w:t xml:space="preserve"> E, </w:t>
      </w:r>
      <w:proofErr w:type="spellStart"/>
      <w:r w:rsidRPr="00442016">
        <w:rPr>
          <w:rFonts w:eastAsia="Calibri"/>
          <w:lang w:val="es-CU" w:eastAsia="en-US"/>
        </w:rPr>
        <w:t>Bortoli</w:t>
      </w:r>
      <w:proofErr w:type="spellEnd"/>
      <w:r w:rsidRPr="00442016">
        <w:rPr>
          <w:rFonts w:eastAsia="Calibri"/>
          <w:lang w:val="es-CU" w:eastAsia="en-US"/>
        </w:rPr>
        <w:t xml:space="preserve"> N, </w:t>
      </w:r>
      <w:proofErr w:type="spellStart"/>
      <w:r w:rsidRPr="00442016">
        <w:rPr>
          <w:rFonts w:eastAsia="Calibri"/>
          <w:lang w:val="es-CU" w:eastAsia="en-US"/>
        </w:rPr>
        <w:t>Cassan</w:t>
      </w:r>
      <w:proofErr w:type="spellEnd"/>
      <w:r w:rsidRPr="00442016">
        <w:rPr>
          <w:rFonts w:eastAsia="Calibri"/>
          <w:lang w:val="es-CU" w:eastAsia="en-US"/>
        </w:rPr>
        <w:t xml:space="preserve"> C, Della M, Bartolo O, </w:t>
      </w:r>
      <w:proofErr w:type="spellStart"/>
      <w:r w:rsidRPr="00442016">
        <w:rPr>
          <w:rFonts w:eastAsia="Calibri"/>
          <w:lang w:val="es-CU" w:eastAsia="en-US"/>
        </w:rPr>
        <w:t>Furnari</w:t>
      </w:r>
      <w:proofErr w:type="spellEnd"/>
      <w:r w:rsidRPr="00442016">
        <w:rPr>
          <w:rFonts w:eastAsia="Calibri"/>
          <w:lang w:val="es-CU" w:eastAsia="en-US"/>
        </w:rPr>
        <w:t xml:space="preserve"> M, et al. </w:t>
      </w:r>
      <w:r w:rsidRPr="00442016">
        <w:rPr>
          <w:rFonts w:eastAsia="Calibri"/>
          <w:lang w:val="en-US" w:eastAsia="en-US"/>
        </w:rPr>
        <w:t xml:space="preserve">The natural history of gastro-esophageal reflux disease: A comprehensive review. </w:t>
      </w:r>
      <w:proofErr w:type="spellStart"/>
      <w:r w:rsidRPr="00442016">
        <w:rPr>
          <w:rFonts w:eastAsia="Calibri"/>
          <w:lang w:val="es-CU" w:eastAsia="en-US"/>
        </w:rPr>
        <w:t>Dis</w:t>
      </w:r>
      <w:proofErr w:type="spellEnd"/>
      <w:r w:rsidRPr="00442016">
        <w:rPr>
          <w:rFonts w:eastAsia="Calibri"/>
          <w:lang w:val="es-CU" w:eastAsia="en-US"/>
        </w:rPr>
        <w:t xml:space="preserve"> </w:t>
      </w:r>
      <w:proofErr w:type="spellStart"/>
      <w:r w:rsidRPr="00442016">
        <w:rPr>
          <w:rFonts w:eastAsia="Calibri"/>
          <w:lang w:val="es-CU" w:eastAsia="en-US"/>
        </w:rPr>
        <w:t>Esophagus</w:t>
      </w:r>
      <w:proofErr w:type="spellEnd"/>
      <w:r w:rsidRPr="00442016">
        <w:rPr>
          <w:rFonts w:eastAsia="Calibri"/>
          <w:lang w:val="es-CU" w:eastAsia="en-US"/>
        </w:rPr>
        <w:t xml:space="preserve">. 2016 [acceso: 11/03/2020]; 30(2):1-9. Disponible en: </w:t>
      </w:r>
      <w:hyperlink r:id="rId19" w:history="1">
        <w:r w:rsidRPr="00442016">
          <w:rPr>
            <w:rFonts w:eastAsia="Calibri"/>
            <w:color w:val="0000FF"/>
            <w:u w:val="single"/>
            <w:lang w:val="es-CU" w:eastAsia="en-US"/>
          </w:rPr>
          <w:t>https://academic.oup.com/dote/article/30/2/1/2915749</w:t>
        </w:r>
      </w:hyperlink>
      <w:r w:rsidRPr="00442016">
        <w:rPr>
          <w:rFonts w:eastAsia="Calibri"/>
          <w:lang w:val="es-CU" w:eastAsia="en-US"/>
        </w:rPr>
        <w:t xml:space="preserve">     </w:t>
      </w:r>
    </w:p>
    <w:p w14:paraId="5B9BA350" w14:textId="77777777" w:rsidR="00442016" w:rsidRPr="00442016" w:rsidRDefault="00442016" w:rsidP="00442016">
      <w:pPr>
        <w:autoSpaceDE w:val="0"/>
        <w:autoSpaceDN w:val="0"/>
        <w:adjustRightInd w:val="0"/>
        <w:spacing w:line="360" w:lineRule="auto"/>
        <w:rPr>
          <w:rFonts w:eastAsia="Calibri"/>
          <w:lang w:val="es-CU" w:eastAsia="en-US"/>
        </w:rPr>
      </w:pPr>
      <w:r w:rsidRPr="00442016">
        <w:rPr>
          <w:rFonts w:eastAsia="Calibri"/>
          <w:lang w:val="es-CU" w:eastAsia="en-US"/>
        </w:rPr>
        <w:t xml:space="preserve">3. </w:t>
      </w:r>
      <w:proofErr w:type="spellStart"/>
      <w:r w:rsidRPr="00442016">
        <w:rPr>
          <w:rFonts w:eastAsia="Calibri"/>
          <w:lang w:val="es-CU" w:eastAsia="en-US"/>
        </w:rPr>
        <w:t>Kasprzyk</w:t>
      </w:r>
      <w:proofErr w:type="spellEnd"/>
      <w:r w:rsidRPr="00442016">
        <w:rPr>
          <w:rFonts w:eastAsia="Calibri"/>
          <w:lang w:val="es-CU" w:eastAsia="en-US"/>
        </w:rPr>
        <w:t xml:space="preserve"> JG, Cantero GD, </w:t>
      </w:r>
      <w:proofErr w:type="spellStart"/>
      <w:r w:rsidRPr="00442016">
        <w:rPr>
          <w:rFonts w:eastAsia="Calibri"/>
          <w:lang w:val="es-CU" w:eastAsia="en-US"/>
        </w:rPr>
        <w:t>Reissner</w:t>
      </w:r>
      <w:proofErr w:type="spellEnd"/>
      <w:r w:rsidRPr="00442016">
        <w:rPr>
          <w:rFonts w:eastAsia="Calibri"/>
          <w:lang w:val="es-CU" w:eastAsia="en-US"/>
        </w:rPr>
        <w:t xml:space="preserve"> VD, Díaz CV, Ferreira MI. Concordancia de hallazgos endoscópicos e histológicos en pacientes con esófago de Barrett. </w:t>
      </w:r>
      <w:proofErr w:type="spellStart"/>
      <w:r w:rsidRPr="00442016">
        <w:rPr>
          <w:rFonts w:eastAsia="Calibri"/>
          <w:lang w:val="es-CU" w:eastAsia="en-US"/>
        </w:rPr>
        <w:t>Rev.Nac</w:t>
      </w:r>
      <w:proofErr w:type="spellEnd"/>
      <w:r w:rsidRPr="00442016">
        <w:rPr>
          <w:rFonts w:eastAsia="Calibri"/>
          <w:lang w:val="es-CU" w:eastAsia="en-US"/>
        </w:rPr>
        <w:t xml:space="preserve">. (Itauguá). 2016 [acceso: 11/03/2020]; 8(1): 17-23. Disponible en: </w:t>
      </w:r>
      <w:hyperlink r:id="rId20" w:history="1">
        <w:r w:rsidRPr="00442016">
          <w:rPr>
            <w:rFonts w:eastAsia="Calibri"/>
            <w:color w:val="0000FF"/>
            <w:u w:val="single"/>
            <w:lang w:val="es-CU" w:eastAsia="en-US"/>
          </w:rPr>
          <w:t>http://scielo.iics.una.py/scielo.php?script=sci_arttext&amp;pid=S2072-81742016000100004</w:t>
        </w:r>
      </w:hyperlink>
      <w:r w:rsidRPr="00442016">
        <w:rPr>
          <w:rFonts w:eastAsia="Calibri"/>
          <w:lang w:val="es-CU" w:eastAsia="en-US"/>
        </w:rPr>
        <w:t xml:space="preserve"> </w:t>
      </w:r>
    </w:p>
    <w:p w14:paraId="7CD51012" w14:textId="77777777" w:rsidR="00442016" w:rsidRPr="00442016" w:rsidRDefault="00442016" w:rsidP="00442016">
      <w:pPr>
        <w:autoSpaceDE w:val="0"/>
        <w:autoSpaceDN w:val="0"/>
        <w:adjustRightInd w:val="0"/>
        <w:spacing w:line="360" w:lineRule="auto"/>
        <w:rPr>
          <w:rFonts w:eastAsia="Calibri"/>
          <w:lang w:val="es-CU" w:eastAsia="en-US"/>
        </w:rPr>
      </w:pPr>
      <w:r w:rsidRPr="00442016">
        <w:rPr>
          <w:rFonts w:eastAsia="Calibri"/>
          <w:lang w:val="en-US" w:eastAsia="en-US"/>
        </w:rPr>
        <w:t xml:space="preserve">4. </w:t>
      </w:r>
      <w:proofErr w:type="spellStart"/>
      <w:r w:rsidRPr="00442016">
        <w:rPr>
          <w:rFonts w:eastAsia="Calibri"/>
          <w:lang w:val="en-US" w:eastAsia="en-US"/>
        </w:rPr>
        <w:t>Kuipers</w:t>
      </w:r>
      <w:proofErr w:type="spellEnd"/>
      <w:r w:rsidRPr="00442016">
        <w:rPr>
          <w:rFonts w:eastAsia="Calibri"/>
          <w:lang w:val="en-US" w:eastAsia="en-US"/>
        </w:rPr>
        <w:t xml:space="preserve"> EJ, </w:t>
      </w:r>
      <w:proofErr w:type="spellStart"/>
      <w:r w:rsidRPr="00442016">
        <w:rPr>
          <w:rFonts w:eastAsia="Calibri"/>
          <w:lang w:val="en-US" w:eastAsia="en-US"/>
        </w:rPr>
        <w:t>Spaander</w:t>
      </w:r>
      <w:proofErr w:type="spellEnd"/>
      <w:r w:rsidRPr="00442016">
        <w:rPr>
          <w:rFonts w:eastAsia="Calibri"/>
          <w:lang w:val="en-US" w:eastAsia="en-US"/>
        </w:rPr>
        <w:t xml:space="preserve"> MC. Natural History of </w:t>
      </w:r>
      <w:proofErr w:type="spellStart"/>
      <w:r w:rsidRPr="00442016">
        <w:rPr>
          <w:rFonts w:eastAsia="Calibri"/>
          <w:lang w:val="en-US" w:eastAsia="en-US"/>
        </w:rPr>
        <w:t>Barrett¨s</w:t>
      </w:r>
      <w:proofErr w:type="spellEnd"/>
      <w:r w:rsidRPr="00442016">
        <w:rPr>
          <w:rFonts w:eastAsia="Calibri"/>
          <w:lang w:val="en-US" w:eastAsia="en-US"/>
        </w:rPr>
        <w:t xml:space="preserve"> Esophagus. </w:t>
      </w:r>
      <w:proofErr w:type="spellStart"/>
      <w:r w:rsidRPr="00442016">
        <w:rPr>
          <w:rFonts w:eastAsia="Calibri"/>
          <w:lang w:val="es-CU" w:eastAsia="en-US"/>
        </w:rPr>
        <w:t>Dig</w:t>
      </w:r>
      <w:proofErr w:type="spellEnd"/>
      <w:r w:rsidRPr="00442016">
        <w:rPr>
          <w:rFonts w:eastAsia="Calibri"/>
          <w:lang w:val="es-CU" w:eastAsia="en-US"/>
        </w:rPr>
        <w:t xml:space="preserve"> </w:t>
      </w:r>
      <w:proofErr w:type="spellStart"/>
      <w:r w:rsidRPr="00442016">
        <w:rPr>
          <w:rFonts w:eastAsia="Calibri"/>
          <w:lang w:val="es-CU" w:eastAsia="en-US"/>
        </w:rPr>
        <w:t>Dis</w:t>
      </w:r>
      <w:proofErr w:type="spellEnd"/>
      <w:r w:rsidRPr="00442016">
        <w:rPr>
          <w:rFonts w:eastAsia="Calibri"/>
          <w:lang w:val="es-CU" w:eastAsia="en-US"/>
        </w:rPr>
        <w:t xml:space="preserve"> </w:t>
      </w:r>
      <w:proofErr w:type="spellStart"/>
      <w:r w:rsidRPr="00442016">
        <w:rPr>
          <w:rFonts w:eastAsia="Calibri"/>
          <w:lang w:val="es-CU" w:eastAsia="en-US"/>
        </w:rPr>
        <w:t>Sci</w:t>
      </w:r>
      <w:proofErr w:type="spellEnd"/>
      <w:r w:rsidRPr="00442016">
        <w:rPr>
          <w:rFonts w:eastAsia="Calibri"/>
          <w:lang w:val="es-CU" w:eastAsia="en-US"/>
        </w:rPr>
        <w:t xml:space="preserve">. 2018 [acceso: 17/03/2021]; 63(8):1997–2004.Disponible en: </w:t>
      </w:r>
      <w:hyperlink r:id="rId21" w:history="1">
        <w:r w:rsidRPr="00442016">
          <w:rPr>
            <w:rFonts w:eastAsia="Calibri"/>
            <w:color w:val="0000FF"/>
            <w:u w:val="single"/>
            <w:lang w:val="es-CU" w:eastAsia="en-US"/>
          </w:rPr>
          <w:t>https://www.ncbi.nlm.nih.gov/pmc/articles/PMC6113676/</w:t>
        </w:r>
      </w:hyperlink>
      <w:r w:rsidRPr="00442016">
        <w:rPr>
          <w:rFonts w:eastAsia="Calibri"/>
          <w:lang w:val="es-CU" w:eastAsia="en-US"/>
        </w:rPr>
        <w:t xml:space="preserve"> </w:t>
      </w:r>
    </w:p>
    <w:p w14:paraId="14D684D8" w14:textId="77777777" w:rsidR="00442016" w:rsidRPr="00442016" w:rsidRDefault="00442016" w:rsidP="00442016">
      <w:pPr>
        <w:autoSpaceDE w:val="0"/>
        <w:autoSpaceDN w:val="0"/>
        <w:adjustRightInd w:val="0"/>
        <w:spacing w:line="360" w:lineRule="auto"/>
        <w:rPr>
          <w:rFonts w:eastAsia="Calibri"/>
          <w:lang w:val="es-CU" w:eastAsia="en-US"/>
        </w:rPr>
      </w:pPr>
      <w:r w:rsidRPr="00442016">
        <w:rPr>
          <w:rFonts w:eastAsia="Calibri"/>
          <w:lang w:val="es-CU" w:eastAsia="en-US"/>
        </w:rPr>
        <w:t xml:space="preserve">5. Martín M, </w:t>
      </w:r>
      <w:proofErr w:type="spellStart"/>
      <w:r w:rsidRPr="00442016">
        <w:rPr>
          <w:rFonts w:eastAsia="Calibri"/>
          <w:lang w:val="es-CU" w:eastAsia="en-US"/>
        </w:rPr>
        <w:t>Manzzoti</w:t>
      </w:r>
      <w:proofErr w:type="spellEnd"/>
      <w:r w:rsidRPr="00442016">
        <w:rPr>
          <w:rFonts w:eastAsia="Calibri"/>
          <w:lang w:val="es-CU" w:eastAsia="en-US"/>
        </w:rPr>
        <w:t xml:space="preserve"> L, </w:t>
      </w:r>
      <w:proofErr w:type="spellStart"/>
      <w:r w:rsidRPr="00442016">
        <w:rPr>
          <w:rFonts w:eastAsia="Calibri"/>
          <w:lang w:val="es-CU" w:eastAsia="en-US"/>
        </w:rPr>
        <w:t>Tawil</w:t>
      </w:r>
      <w:proofErr w:type="spellEnd"/>
      <w:r w:rsidRPr="00442016">
        <w:rPr>
          <w:rFonts w:eastAsia="Calibri"/>
          <w:lang w:val="es-CU" w:eastAsia="en-US"/>
        </w:rPr>
        <w:t xml:space="preserve"> J, </w:t>
      </w:r>
      <w:proofErr w:type="spellStart"/>
      <w:r w:rsidRPr="00442016">
        <w:rPr>
          <w:rFonts w:eastAsia="Calibri"/>
          <w:lang w:val="es-CU" w:eastAsia="en-US"/>
        </w:rPr>
        <w:t>Bolino</w:t>
      </w:r>
      <w:proofErr w:type="spellEnd"/>
      <w:r w:rsidRPr="00442016">
        <w:rPr>
          <w:rFonts w:eastAsia="Calibri"/>
          <w:lang w:val="es-CU" w:eastAsia="en-US"/>
        </w:rPr>
        <w:t xml:space="preserve"> C, Canseco S, Sánchez CH. Prevalencia del esófago de Barrett en lengüetas menores de 1 cm. Acta </w:t>
      </w:r>
      <w:proofErr w:type="spellStart"/>
      <w:r w:rsidRPr="00442016">
        <w:rPr>
          <w:rFonts w:eastAsia="Calibri"/>
          <w:lang w:val="es-CU" w:eastAsia="en-US"/>
        </w:rPr>
        <w:t>Gastroenterol</w:t>
      </w:r>
      <w:proofErr w:type="spellEnd"/>
      <w:r w:rsidRPr="00442016">
        <w:rPr>
          <w:rFonts w:eastAsia="Calibri"/>
          <w:lang w:val="es-CU" w:eastAsia="en-US"/>
        </w:rPr>
        <w:t xml:space="preserve"> </w:t>
      </w:r>
      <w:proofErr w:type="spellStart"/>
      <w:r w:rsidRPr="00442016">
        <w:rPr>
          <w:rFonts w:eastAsia="Calibri"/>
          <w:lang w:val="es-CU" w:eastAsia="en-US"/>
        </w:rPr>
        <w:t>Latinoam</w:t>
      </w:r>
      <w:proofErr w:type="spellEnd"/>
      <w:r w:rsidRPr="00442016">
        <w:rPr>
          <w:rFonts w:eastAsia="Calibri"/>
          <w:lang w:val="es-CU" w:eastAsia="en-US"/>
        </w:rPr>
        <w:t xml:space="preserve">. 2020 [acceso: 08/01/2021]; 50(4):418-423. Disponible en:     </w:t>
      </w:r>
      <w:hyperlink r:id="rId22" w:history="1">
        <w:r w:rsidRPr="00442016">
          <w:rPr>
            <w:rFonts w:eastAsia="Calibri"/>
            <w:color w:val="0000FF"/>
            <w:u w:val="single"/>
            <w:lang w:val="es-CU" w:eastAsia="en-US"/>
          </w:rPr>
          <w:t>https://actagastro.org/prevalencia-de-esofago-de-barrett-en-lenguetas-menores-</w:t>
        </w:r>
      </w:hyperlink>
      <w:r w:rsidRPr="00442016">
        <w:rPr>
          <w:rFonts w:eastAsia="Calibri"/>
          <w:lang w:val="es-CU" w:eastAsia="en-US"/>
        </w:rPr>
        <w:t xml:space="preserve">   </w:t>
      </w:r>
    </w:p>
    <w:p w14:paraId="04B30127" w14:textId="77777777" w:rsidR="00442016" w:rsidRPr="00442016" w:rsidRDefault="00442016" w:rsidP="00442016">
      <w:pPr>
        <w:autoSpaceDE w:val="0"/>
        <w:autoSpaceDN w:val="0"/>
        <w:adjustRightInd w:val="0"/>
        <w:spacing w:line="360" w:lineRule="auto"/>
        <w:rPr>
          <w:rFonts w:eastAsia="Calibri"/>
          <w:lang w:val="es-CU" w:eastAsia="en-US"/>
        </w:rPr>
      </w:pPr>
      <w:r w:rsidRPr="00442016">
        <w:rPr>
          <w:rFonts w:eastAsia="Calibri"/>
          <w:lang w:val="es-CU" w:eastAsia="en-US"/>
        </w:rPr>
        <w:t xml:space="preserve">6. Hierro González A, Rodríguez Morales L, García Casanova N. Caracterización clínica, endoscópica e histológica del esófago de Barrett. </w:t>
      </w:r>
      <w:proofErr w:type="spellStart"/>
      <w:r w:rsidRPr="00442016">
        <w:rPr>
          <w:rFonts w:eastAsia="Calibri"/>
          <w:lang w:val="es-CU" w:eastAsia="en-US"/>
        </w:rPr>
        <w:t>Arch</w:t>
      </w:r>
      <w:proofErr w:type="spellEnd"/>
      <w:r w:rsidRPr="00442016">
        <w:rPr>
          <w:rFonts w:eastAsia="Calibri"/>
          <w:lang w:val="es-CU" w:eastAsia="en-US"/>
        </w:rPr>
        <w:t xml:space="preserve">. Cuba. </w:t>
      </w:r>
      <w:proofErr w:type="spellStart"/>
      <w:r w:rsidRPr="00442016">
        <w:rPr>
          <w:rFonts w:eastAsia="Calibri"/>
          <w:lang w:val="es-CU" w:eastAsia="en-US"/>
        </w:rPr>
        <w:t>Gastroenterol</w:t>
      </w:r>
      <w:proofErr w:type="spellEnd"/>
      <w:r w:rsidRPr="00442016">
        <w:rPr>
          <w:rFonts w:eastAsia="Calibri"/>
          <w:lang w:val="es-CU" w:eastAsia="en-US"/>
        </w:rPr>
        <w:t>. 2020 [acceso: 17/03/2021]; 1(2</w:t>
      </w:r>
      <w:proofErr w:type="gramStart"/>
      <w:r w:rsidRPr="00442016">
        <w:rPr>
          <w:rFonts w:eastAsia="Calibri"/>
          <w:lang w:val="es-CU" w:eastAsia="en-US"/>
        </w:rPr>
        <w:t>):[</w:t>
      </w:r>
      <w:proofErr w:type="gramEnd"/>
      <w:r w:rsidRPr="00442016">
        <w:rPr>
          <w:rFonts w:eastAsia="Calibri"/>
          <w:lang w:val="es-CU" w:eastAsia="en-US"/>
        </w:rPr>
        <w:t xml:space="preserve">aprox. 16 </w:t>
      </w:r>
      <w:proofErr w:type="spellStart"/>
      <w:r w:rsidRPr="00442016">
        <w:rPr>
          <w:rFonts w:eastAsia="Calibri"/>
          <w:lang w:val="es-CU" w:eastAsia="en-US"/>
        </w:rPr>
        <w:t>pant</w:t>
      </w:r>
      <w:proofErr w:type="spellEnd"/>
      <w:r w:rsidRPr="00442016">
        <w:rPr>
          <w:rFonts w:eastAsia="Calibri"/>
          <w:lang w:val="es-CU" w:eastAsia="en-US"/>
        </w:rPr>
        <w:t xml:space="preserve">.]. Disponible en: </w:t>
      </w:r>
      <w:hyperlink r:id="rId23" w:history="1">
        <w:r w:rsidRPr="00442016">
          <w:rPr>
            <w:rFonts w:eastAsia="Calibri"/>
            <w:color w:val="0000FF"/>
            <w:u w:val="single"/>
            <w:lang w:val="es-CU" w:eastAsia="en-US"/>
          </w:rPr>
          <w:t>http://www.revgastro.sld.cu/index.php/gast/article/view/2</w:t>
        </w:r>
      </w:hyperlink>
      <w:r w:rsidRPr="00442016">
        <w:rPr>
          <w:rFonts w:eastAsia="Calibri"/>
          <w:lang w:val="es-CU" w:eastAsia="en-US"/>
        </w:rPr>
        <w:t xml:space="preserve">   </w:t>
      </w:r>
    </w:p>
    <w:p w14:paraId="623FEEDC" w14:textId="77777777" w:rsidR="00442016" w:rsidRPr="00442016" w:rsidRDefault="00442016" w:rsidP="00442016">
      <w:pPr>
        <w:autoSpaceDE w:val="0"/>
        <w:autoSpaceDN w:val="0"/>
        <w:adjustRightInd w:val="0"/>
        <w:spacing w:line="360" w:lineRule="auto"/>
        <w:rPr>
          <w:rFonts w:eastAsia="Calibri"/>
          <w:lang w:val="es-CU" w:eastAsia="en-US"/>
        </w:rPr>
      </w:pPr>
      <w:r w:rsidRPr="00442016">
        <w:rPr>
          <w:rFonts w:eastAsia="Calibri"/>
          <w:lang w:val="es-CU" w:eastAsia="en-US"/>
        </w:rPr>
        <w:t xml:space="preserve">7. Pera M, Grande L, Iglesias M, Ramón J, </w:t>
      </w:r>
      <w:proofErr w:type="spellStart"/>
      <w:r w:rsidRPr="00442016">
        <w:rPr>
          <w:rFonts w:eastAsia="Calibri"/>
          <w:lang w:val="es-CU" w:eastAsia="en-US"/>
        </w:rPr>
        <w:t>Conio</w:t>
      </w:r>
      <w:proofErr w:type="spellEnd"/>
      <w:r w:rsidRPr="00442016">
        <w:rPr>
          <w:rFonts w:eastAsia="Calibri"/>
          <w:lang w:val="es-CU" w:eastAsia="en-US"/>
        </w:rPr>
        <w:t xml:space="preserve"> M. Nuevos avances en el diagnóstico y tratamiento de la displasia y el adenocarcinoma precoz en el esófago de Barrett. </w:t>
      </w:r>
      <w:proofErr w:type="spellStart"/>
      <w:r w:rsidRPr="00442016">
        <w:rPr>
          <w:rFonts w:eastAsia="Calibri"/>
          <w:lang w:val="es-CU" w:eastAsia="en-US"/>
        </w:rPr>
        <w:t>Rev</w:t>
      </w:r>
      <w:proofErr w:type="spellEnd"/>
      <w:r w:rsidRPr="00442016">
        <w:rPr>
          <w:rFonts w:eastAsia="Calibri"/>
          <w:lang w:val="es-CU" w:eastAsia="en-US"/>
        </w:rPr>
        <w:t xml:space="preserve"> Cirugía Española. 2009 [acceso: 21/02/2020]; 85(6):331-340.Disponible en: </w:t>
      </w:r>
      <w:hyperlink r:id="rId24" w:history="1">
        <w:r w:rsidRPr="00442016">
          <w:rPr>
            <w:rFonts w:eastAsia="Calibri"/>
            <w:color w:val="0000FF"/>
            <w:u w:val="single"/>
            <w:lang w:val="es-CU" w:eastAsia="en-US"/>
          </w:rPr>
          <w:t>https://www.elsevier.es/es-revista-cirugia-espanola-36-articulo-nuevos-avances-el-diagnostico-el-S0009739X09002425</w:t>
        </w:r>
      </w:hyperlink>
      <w:r w:rsidRPr="00442016">
        <w:rPr>
          <w:rFonts w:eastAsia="Calibri"/>
          <w:lang w:val="es-CU" w:eastAsia="en-US"/>
        </w:rPr>
        <w:t xml:space="preserve"> </w:t>
      </w:r>
    </w:p>
    <w:p w14:paraId="49BB68E1" w14:textId="77777777" w:rsidR="00442016" w:rsidRPr="00442016" w:rsidRDefault="00442016" w:rsidP="00442016">
      <w:pPr>
        <w:autoSpaceDE w:val="0"/>
        <w:autoSpaceDN w:val="0"/>
        <w:adjustRightInd w:val="0"/>
        <w:spacing w:line="360" w:lineRule="auto"/>
        <w:rPr>
          <w:rFonts w:eastAsia="Calibri"/>
          <w:lang w:val="es-CU" w:eastAsia="en-US"/>
        </w:rPr>
      </w:pPr>
      <w:r w:rsidRPr="00442016">
        <w:rPr>
          <w:rFonts w:eastAsia="Calibri"/>
          <w:lang w:val="es-CU" w:eastAsia="en-US"/>
        </w:rPr>
        <w:t xml:space="preserve">8. Fajardo A. Medición en epidemiología: prevalencia, incidencia, riesgo, medidas de impacto. </w:t>
      </w:r>
      <w:proofErr w:type="spellStart"/>
      <w:r w:rsidRPr="00442016">
        <w:rPr>
          <w:rFonts w:eastAsia="Calibri"/>
          <w:lang w:val="es-CU" w:eastAsia="en-US"/>
        </w:rPr>
        <w:t>Rev</w:t>
      </w:r>
      <w:proofErr w:type="spellEnd"/>
      <w:r w:rsidRPr="00442016">
        <w:rPr>
          <w:rFonts w:eastAsia="Calibri"/>
          <w:lang w:val="es-CU" w:eastAsia="en-US"/>
        </w:rPr>
        <w:t xml:space="preserve"> Alergia México. 2017 [acceso: 21/02/2020]; 64(1):109-120. Disponible en: </w:t>
      </w:r>
      <w:hyperlink r:id="rId25" w:history="1">
        <w:r w:rsidRPr="00442016">
          <w:rPr>
            <w:rFonts w:eastAsia="Calibri"/>
            <w:color w:val="0000FF"/>
            <w:u w:val="single"/>
            <w:lang w:val="es-ES" w:eastAsia="en-US"/>
          </w:rPr>
          <w:t>http://www.scielo.org.mx/scielo.php?pid=S2448-91902017000100109&amp;script=sci_arttext</w:t>
        </w:r>
      </w:hyperlink>
      <w:r w:rsidRPr="00442016">
        <w:rPr>
          <w:rFonts w:eastAsia="Calibri"/>
          <w:lang w:val="es-ES" w:eastAsia="en-US"/>
        </w:rPr>
        <w:t xml:space="preserve"> </w:t>
      </w:r>
    </w:p>
    <w:p w14:paraId="35B35C5A" w14:textId="77777777" w:rsidR="00442016" w:rsidRPr="00442016" w:rsidRDefault="00442016" w:rsidP="00442016">
      <w:pPr>
        <w:spacing w:line="360" w:lineRule="auto"/>
        <w:rPr>
          <w:rFonts w:eastAsia="Calibri"/>
          <w:bCs/>
          <w:lang w:val="es-CU" w:eastAsia="en-US"/>
        </w:rPr>
      </w:pPr>
      <w:r w:rsidRPr="00442016">
        <w:rPr>
          <w:rFonts w:eastAsia="Calibri"/>
          <w:lang w:val="es-CU" w:eastAsia="en-US"/>
        </w:rPr>
        <w:t xml:space="preserve">9. </w:t>
      </w:r>
      <w:r w:rsidRPr="00442016">
        <w:rPr>
          <w:rFonts w:eastAsia="Calibri"/>
          <w:bCs/>
          <w:lang w:val="es-ES" w:eastAsia="en-US"/>
        </w:rPr>
        <w:t>Asociación Médica Mundial (AMM). Declaración de Helsinki de la AMM. Principios éticos para las investigaciones médicas en seres humanos. 64 a. Asamblea General; 2013 octubre</w:t>
      </w:r>
      <w:r w:rsidRPr="00442016">
        <w:rPr>
          <w:rFonts w:eastAsia="Calibri"/>
          <w:lang w:val="es-ES" w:eastAsia="en-US"/>
        </w:rPr>
        <w:t xml:space="preserve">. </w:t>
      </w:r>
      <w:r w:rsidRPr="00442016">
        <w:rPr>
          <w:rFonts w:eastAsia="Calibri"/>
          <w:lang w:val="es-CU" w:eastAsia="en-US"/>
        </w:rPr>
        <w:t xml:space="preserve">Fortaleza, Brasil: AMM; 2013. </w:t>
      </w:r>
      <w:r w:rsidRPr="00442016">
        <w:rPr>
          <w:rFonts w:eastAsia="Calibri"/>
          <w:lang w:val="es-CL" w:eastAsia="en-US"/>
        </w:rPr>
        <w:t>[acceso: 10/05/2020]</w:t>
      </w:r>
      <w:r w:rsidRPr="00442016">
        <w:rPr>
          <w:rFonts w:eastAsia="Calibri"/>
          <w:bCs/>
          <w:lang w:val="es-CU" w:eastAsia="en-US"/>
        </w:rPr>
        <w:t>. Disponible                     en:</w:t>
      </w:r>
      <w:r w:rsidRPr="00442016">
        <w:rPr>
          <w:rFonts w:eastAsia="Calibri"/>
          <w:lang w:val="es-CU" w:eastAsia="en-US"/>
        </w:rPr>
        <w:t xml:space="preserve"> </w:t>
      </w:r>
      <w:hyperlink r:id="rId26" w:history="1">
        <w:r w:rsidRPr="00442016">
          <w:rPr>
            <w:rFonts w:eastAsia="Calibri"/>
            <w:bCs/>
            <w:color w:val="0000FF"/>
            <w:u w:val="single"/>
            <w:lang w:val="es-CU" w:eastAsia="en-US"/>
          </w:rPr>
          <w:t xml:space="preserve">https://www.wma.net/wp-content/uploads/2016/11/DoH-Oct2013-JAMA.pdf </w:t>
        </w:r>
      </w:hyperlink>
      <w:r w:rsidRPr="00442016">
        <w:rPr>
          <w:rFonts w:eastAsia="Calibri"/>
          <w:bCs/>
          <w:lang w:val="es-CU" w:eastAsia="en-US"/>
        </w:rPr>
        <w:t xml:space="preserve"> </w:t>
      </w:r>
    </w:p>
    <w:p w14:paraId="3CEAAFA7" w14:textId="77777777" w:rsidR="00442016" w:rsidRPr="00442016" w:rsidRDefault="00442016" w:rsidP="00442016">
      <w:pPr>
        <w:spacing w:line="360" w:lineRule="auto"/>
        <w:rPr>
          <w:rFonts w:eastAsia="Calibri"/>
          <w:lang w:val="es-CU" w:eastAsia="en-US"/>
        </w:rPr>
      </w:pPr>
      <w:r w:rsidRPr="00442016">
        <w:rPr>
          <w:rFonts w:eastAsia="Calibri"/>
          <w:bCs/>
          <w:lang w:val="es-CU" w:eastAsia="en-US"/>
        </w:rPr>
        <w:lastRenderedPageBreak/>
        <w:t xml:space="preserve">10. </w:t>
      </w:r>
      <w:r w:rsidRPr="00442016">
        <w:rPr>
          <w:rFonts w:eastAsia="Calibri"/>
          <w:lang w:val="es-CU" w:eastAsia="en-US"/>
        </w:rPr>
        <w:t xml:space="preserve">Lanas A. Nuevas perspectivas terapéuticas en el esófago de Barrett. </w:t>
      </w:r>
      <w:proofErr w:type="spellStart"/>
      <w:r w:rsidRPr="00442016">
        <w:rPr>
          <w:rFonts w:eastAsia="Calibri"/>
          <w:lang w:val="es-CU" w:eastAsia="en-US"/>
        </w:rPr>
        <w:t>Gastroenterol</w:t>
      </w:r>
      <w:proofErr w:type="spellEnd"/>
      <w:r w:rsidRPr="00442016">
        <w:rPr>
          <w:rFonts w:eastAsia="Calibri"/>
          <w:lang w:val="es-CU" w:eastAsia="en-US"/>
        </w:rPr>
        <w:t xml:space="preserve"> </w:t>
      </w:r>
      <w:proofErr w:type="spellStart"/>
      <w:r w:rsidRPr="00442016">
        <w:rPr>
          <w:rFonts w:eastAsia="Calibri"/>
          <w:lang w:val="es-CU" w:eastAsia="en-US"/>
        </w:rPr>
        <w:t>Hepatol</w:t>
      </w:r>
      <w:proofErr w:type="spellEnd"/>
      <w:r w:rsidRPr="00442016">
        <w:rPr>
          <w:rFonts w:eastAsia="Calibri"/>
          <w:lang w:val="es-CU" w:eastAsia="en-US"/>
        </w:rPr>
        <w:t xml:space="preserve">. 2003 [acceso: 23/07/2019]; 26(1):166-8. Disponible en: </w:t>
      </w:r>
      <w:hyperlink r:id="rId27" w:history="1">
        <w:r w:rsidRPr="00442016">
          <w:rPr>
            <w:rFonts w:eastAsia="Calibri"/>
            <w:color w:val="0000FF"/>
            <w:u w:val="single"/>
            <w:lang w:val="es-ES" w:eastAsia="en-US"/>
          </w:rPr>
          <w:t>https://www.sciencedirect.com/science/article/abs/pii/S0210570503790682</w:t>
        </w:r>
      </w:hyperlink>
      <w:r w:rsidRPr="00442016">
        <w:rPr>
          <w:rFonts w:eastAsia="Calibri"/>
          <w:lang w:val="es-ES" w:eastAsia="en-US"/>
        </w:rPr>
        <w:t xml:space="preserve"> </w:t>
      </w:r>
      <w:r w:rsidRPr="00442016">
        <w:rPr>
          <w:rFonts w:eastAsia="Calibri"/>
          <w:lang w:val="es-CU" w:eastAsia="en-US"/>
        </w:rPr>
        <w:t xml:space="preserve">  </w:t>
      </w:r>
    </w:p>
    <w:p w14:paraId="12617409" w14:textId="77777777" w:rsidR="00442016" w:rsidRPr="00442016" w:rsidRDefault="00442016" w:rsidP="00442016">
      <w:pPr>
        <w:autoSpaceDE w:val="0"/>
        <w:autoSpaceDN w:val="0"/>
        <w:adjustRightInd w:val="0"/>
        <w:spacing w:line="360" w:lineRule="auto"/>
        <w:rPr>
          <w:rFonts w:eastAsia="Calibri"/>
          <w:lang w:val="es-CU" w:eastAsia="en-US"/>
        </w:rPr>
      </w:pPr>
      <w:r w:rsidRPr="00442016">
        <w:rPr>
          <w:rFonts w:eastAsia="Calibri"/>
          <w:lang w:val="es-CU" w:eastAsia="en-US"/>
        </w:rPr>
        <w:t xml:space="preserve">11. </w:t>
      </w:r>
      <w:proofErr w:type="spellStart"/>
      <w:r w:rsidRPr="00442016">
        <w:rPr>
          <w:rFonts w:eastAsia="Calibri"/>
          <w:lang w:val="es-CU" w:eastAsia="en-US"/>
        </w:rPr>
        <w:t>Cuauro</w:t>
      </w:r>
      <w:proofErr w:type="spellEnd"/>
      <w:r w:rsidRPr="00442016">
        <w:rPr>
          <w:rFonts w:eastAsia="Calibri"/>
          <w:lang w:val="es-CU" w:eastAsia="en-US"/>
        </w:rPr>
        <w:t xml:space="preserve"> G, Díaz D, Ruíz ME, </w:t>
      </w:r>
      <w:proofErr w:type="spellStart"/>
      <w:r w:rsidRPr="00442016">
        <w:rPr>
          <w:rFonts w:eastAsia="Calibri"/>
          <w:lang w:val="es-CU" w:eastAsia="en-US"/>
        </w:rPr>
        <w:t>Merheb</w:t>
      </w:r>
      <w:proofErr w:type="spellEnd"/>
      <w:r w:rsidRPr="00442016">
        <w:rPr>
          <w:rFonts w:eastAsia="Calibri"/>
          <w:lang w:val="es-CU" w:eastAsia="en-US"/>
        </w:rPr>
        <w:t xml:space="preserve"> M, Malpica A. Frecuencia del esófago de Barrett por reflujo gastroesofágico en la universidad central de Venezuela. Revista Científica Ciencia Médica. 2018 [acceso: 17/03/2021]; 21(1):21-25. Disponible en: </w:t>
      </w:r>
      <w:hyperlink r:id="rId28" w:history="1">
        <w:r w:rsidRPr="00442016">
          <w:rPr>
            <w:rFonts w:eastAsia="Calibri"/>
            <w:color w:val="0000FF"/>
            <w:u w:val="single"/>
            <w:lang w:val="es-CU" w:eastAsia="en-US"/>
          </w:rPr>
          <w:t>http://www.scielo.org.bo/scielo.php?script=sci_arttext&amp;pid=S1817-74332018000100003&amp;lng=es&amp;tlng=pt</w:t>
        </w:r>
      </w:hyperlink>
      <w:r w:rsidRPr="00442016">
        <w:rPr>
          <w:rFonts w:eastAsia="Calibri"/>
          <w:lang w:val="es-CU" w:eastAsia="en-US"/>
        </w:rPr>
        <w:t xml:space="preserve"> </w:t>
      </w:r>
    </w:p>
    <w:p w14:paraId="3FAD32FE" w14:textId="77777777" w:rsidR="00442016" w:rsidRPr="00442016" w:rsidRDefault="00442016" w:rsidP="00442016">
      <w:pPr>
        <w:autoSpaceDE w:val="0"/>
        <w:autoSpaceDN w:val="0"/>
        <w:adjustRightInd w:val="0"/>
        <w:spacing w:line="360" w:lineRule="auto"/>
        <w:rPr>
          <w:rFonts w:eastAsia="Calibri"/>
          <w:lang w:val="es-CU" w:eastAsia="en-US"/>
        </w:rPr>
      </w:pPr>
      <w:r w:rsidRPr="00442016">
        <w:rPr>
          <w:rFonts w:eastAsia="Calibri"/>
          <w:lang w:val="en-US" w:eastAsia="en-US"/>
        </w:rPr>
        <w:t xml:space="preserve">12. Fan X, Snyder X. Prevalence of Barrett's esophagus in patients with or without GERD symptoms: Role of race, age, and gender. </w:t>
      </w:r>
      <w:proofErr w:type="spellStart"/>
      <w:r w:rsidRPr="00442016">
        <w:rPr>
          <w:rFonts w:eastAsia="Calibri"/>
          <w:lang w:val="es-CU" w:eastAsia="en-US"/>
        </w:rPr>
        <w:t>Dig</w:t>
      </w:r>
      <w:proofErr w:type="spellEnd"/>
      <w:r w:rsidRPr="00442016">
        <w:rPr>
          <w:rFonts w:eastAsia="Calibri"/>
          <w:lang w:val="es-CU" w:eastAsia="en-US"/>
        </w:rPr>
        <w:t xml:space="preserve"> </w:t>
      </w:r>
      <w:proofErr w:type="spellStart"/>
      <w:r w:rsidRPr="00442016">
        <w:rPr>
          <w:rFonts w:eastAsia="Calibri"/>
          <w:lang w:val="es-CU" w:eastAsia="en-US"/>
        </w:rPr>
        <w:t>Dis</w:t>
      </w:r>
      <w:proofErr w:type="spellEnd"/>
      <w:r w:rsidRPr="00442016">
        <w:rPr>
          <w:rFonts w:eastAsia="Calibri"/>
          <w:lang w:val="es-CU" w:eastAsia="en-US"/>
        </w:rPr>
        <w:t xml:space="preserve"> </w:t>
      </w:r>
      <w:proofErr w:type="spellStart"/>
      <w:r w:rsidRPr="00442016">
        <w:rPr>
          <w:rFonts w:eastAsia="Calibri"/>
          <w:lang w:val="es-CU" w:eastAsia="en-US"/>
        </w:rPr>
        <w:t>Sci</w:t>
      </w:r>
      <w:proofErr w:type="spellEnd"/>
      <w:r w:rsidRPr="00442016">
        <w:rPr>
          <w:rFonts w:eastAsia="Calibri"/>
          <w:lang w:val="es-CU" w:eastAsia="en-US"/>
        </w:rPr>
        <w:t xml:space="preserve">. 2009 [acceso: 18/11/2019]; 54:572-77. Disponible en: </w:t>
      </w:r>
      <w:hyperlink r:id="rId29" w:history="1">
        <w:r w:rsidRPr="00442016">
          <w:rPr>
            <w:rFonts w:eastAsia="Calibri"/>
            <w:color w:val="0000FF"/>
            <w:u w:val="single"/>
            <w:lang w:val="es-CU" w:eastAsia="en-US"/>
          </w:rPr>
          <w:t>https://link.springer.com/article/10.1007/s10620-008-0395-7</w:t>
        </w:r>
      </w:hyperlink>
      <w:r w:rsidRPr="00442016">
        <w:rPr>
          <w:rFonts w:eastAsia="Calibri"/>
          <w:lang w:val="es-CU" w:eastAsia="en-US"/>
        </w:rPr>
        <w:t xml:space="preserve">    </w:t>
      </w:r>
    </w:p>
    <w:p w14:paraId="728A1D2D" w14:textId="77777777" w:rsidR="00442016" w:rsidRPr="00442016" w:rsidRDefault="00442016" w:rsidP="00442016">
      <w:pPr>
        <w:autoSpaceDE w:val="0"/>
        <w:autoSpaceDN w:val="0"/>
        <w:adjustRightInd w:val="0"/>
        <w:spacing w:line="360" w:lineRule="auto"/>
        <w:rPr>
          <w:rFonts w:eastAsia="Calibri"/>
          <w:lang w:val="es-CU" w:eastAsia="en-US"/>
        </w:rPr>
      </w:pPr>
      <w:r w:rsidRPr="00442016">
        <w:rPr>
          <w:rFonts w:eastAsia="Calibri"/>
          <w:lang w:val="es-CU" w:eastAsia="en-US"/>
        </w:rPr>
        <w:t xml:space="preserve">13. Herrera Elizondo JL, Robles RM, García C, Moreno EI, Almaguer OD, Garza HJ, et al. Prevalencia de esófago de Barrett: estudio observacional en una clínica de gastroenterología. </w:t>
      </w:r>
      <w:proofErr w:type="spellStart"/>
      <w:r w:rsidRPr="00442016">
        <w:rPr>
          <w:rFonts w:eastAsia="Calibri"/>
          <w:lang w:val="es-CU" w:eastAsia="en-US"/>
        </w:rPr>
        <w:t>Rev</w:t>
      </w:r>
      <w:proofErr w:type="spellEnd"/>
      <w:r w:rsidRPr="00442016">
        <w:rPr>
          <w:rFonts w:eastAsia="Calibri"/>
          <w:lang w:val="es-CU" w:eastAsia="en-US"/>
        </w:rPr>
        <w:t xml:space="preserve"> </w:t>
      </w:r>
      <w:proofErr w:type="spellStart"/>
      <w:r w:rsidRPr="00442016">
        <w:rPr>
          <w:rFonts w:eastAsia="Calibri"/>
          <w:lang w:val="es-CU" w:eastAsia="en-US"/>
        </w:rPr>
        <w:t>Gastroenterol</w:t>
      </w:r>
      <w:proofErr w:type="spellEnd"/>
      <w:r w:rsidRPr="00442016">
        <w:rPr>
          <w:rFonts w:eastAsia="Calibri"/>
          <w:lang w:val="es-CU" w:eastAsia="en-US"/>
        </w:rPr>
        <w:t xml:space="preserve"> México. 2017 [acceso: 29/07/2020]; 82(4):296-300. Disponible en: </w:t>
      </w:r>
      <w:hyperlink r:id="rId30" w:history="1">
        <w:r w:rsidRPr="00442016">
          <w:rPr>
            <w:rFonts w:eastAsia="Calibri"/>
            <w:color w:val="0000FF"/>
            <w:u w:val="single"/>
            <w:lang w:val="es-CU" w:eastAsia="en-US"/>
          </w:rPr>
          <w:t>https://www.sciencedirect.com/science/article/pii/S0375090617300447?via%3Dihub</w:t>
        </w:r>
      </w:hyperlink>
      <w:r w:rsidRPr="00442016">
        <w:rPr>
          <w:rFonts w:eastAsia="Calibri"/>
          <w:lang w:val="es-CU" w:eastAsia="en-US"/>
        </w:rPr>
        <w:t xml:space="preserve"> </w:t>
      </w:r>
    </w:p>
    <w:p w14:paraId="378E3E8F" w14:textId="77777777" w:rsidR="00442016" w:rsidRPr="00442016" w:rsidRDefault="00442016" w:rsidP="00442016">
      <w:pPr>
        <w:autoSpaceDE w:val="0"/>
        <w:autoSpaceDN w:val="0"/>
        <w:adjustRightInd w:val="0"/>
        <w:spacing w:line="360" w:lineRule="auto"/>
        <w:rPr>
          <w:rFonts w:eastAsia="Calibri"/>
          <w:lang w:val="es-CU" w:eastAsia="en-US"/>
        </w:rPr>
      </w:pPr>
      <w:r w:rsidRPr="00442016">
        <w:rPr>
          <w:rFonts w:eastAsia="Calibri"/>
          <w:lang w:val="es-CU" w:eastAsia="en-US"/>
        </w:rPr>
        <w:t xml:space="preserve">14. Valdovinos F, Bernal AR, Barreto R, García D, Martínez JA, Romano AF, et al. Esófago de Barrett: experiencia de 10 años en un centro de tercer nivel en México </w:t>
      </w:r>
      <w:proofErr w:type="spellStart"/>
      <w:r w:rsidRPr="00442016">
        <w:rPr>
          <w:rFonts w:eastAsia="Calibri"/>
          <w:lang w:val="es-CU" w:eastAsia="en-US"/>
        </w:rPr>
        <w:t>Rev</w:t>
      </w:r>
      <w:proofErr w:type="spellEnd"/>
      <w:r w:rsidRPr="00442016">
        <w:rPr>
          <w:rFonts w:eastAsia="Calibri"/>
          <w:lang w:val="es-CU" w:eastAsia="en-US"/>
        </w:rPr>
        <w:t xml:space="preserve"> </w:t>
      </w:r>
      <w:proofErr w:type="spellStart"/>
      <w:r w:rsidRPr="00442016">
        <w:rPr>
          <w:rFonts w:eastAsia="Calibri"/>
          <w:lang w:val="es-CU" w:eastAsia="en-US"/>
        </w:rPr>
        <w:t>Gastroenterol</w:t>
      </w:r>
      <w:proofErr w:type="spellEnd"/>
      <w:r w:rsidRPr="00442016">
        <w:rPr>
          <w:rFonts w:eastAsia="Calibri"/>
          <w:lang w:val="es-CU" w:eastAsia="en-US"/>
        </w:rPr>
        <w:t xml:space="preserve"> México. 2018 [acceso: 17/03/2021]; 83(1):25-</w:t>
      </w:r>
      <w:proofErr w:type="gramStart"/>
      <w:r w:rsidRPr="00442016">
        <w:rPr>
          <w:rFonts w:eastAsia="Calibri"/>
          <w:lang w:val="es-CU" w:eastAsia="en-US"/>
        </w:rPr>
        <w:t>30.Disponible</w:t>
      </w:r>
      <w:proofErr w:type="gramEnd"/>
      <w:r w:rsidRPr="00442016">
        <w:rPr>
          <w:rFonts w:eastAsia="Calibri"/>
          <w:lang w:val="es-CU" w:eastAsia="en-US"/>
        </w:rPr>
        <w:t xml:space="preserve"> en: </w:t>
      </w:r>
      <w:hyperlink r:id="rId31" w:history="1">
        <w:r w:rsidRPr="00442016">
          <w:rPr>
            <w:rFonts w:eastAsia="Calibri"/>
            <w:color w:val="0000FF"/>
            <w:u w:val="single"/>
            <w:lang w:val="es-CU" w:eastAsia="en-US"/>
          </w:rPr>
          <w:t>https://www.sciencedirect.com/science/article/pii/S037509061730071X</w:t>
        </w:r>
      </w:hyperlink>
      <w:r w:rsidRPr="00442016">
        <w:rPr>
          <w:rFonts w:eastAsia="Calibri"/>
          <w:lang w:val="es-CU" w:eastAsia="en-US"/>
        </w:rPr>
        <w:t xml:space="preserve"> </w:t>
      </w:r>
    </w:p>
    <w:p w14:paraId="6702CD7D" w14:textId="77777777" w:rsidR="00442016" w:rsidRPr="00442016" w:rsidRDefault="00442016" w:rsidP="00442016">
      <w:pPr>
        <w:autoSpaceDE w:val="0"/>
        <w:autoSpaceDN w:val="0"/>
        <w:adjustRightInd w:val="0"/>
        <w:spacing w:line="360" w:lineRule="auto"/>
        <w:rPr>
          <w:rFonts w:eastAsia="Calibri"/>
          <w:lang w:val="es-CU" w:eastAsia="en-US"/>
        </w:rPr>
      </w:pPr>
      <w:r w:rsidRPr="00442016">
        <w:rPr>
          <w:rFonts w:eastAsia="Calibri"/>
          <w:lang w:val="es-CU" w:eastAsia="en-US"/>
        </w:rPr>
        <w:t xml:space="preserve">15. Martín Huerta F. Esófago de Barrett ¿son realmente útiles los programas de escrutinio y seguimiento? </w:t>
      </w:r>
      <w:proofErr w:type="spellStart"/>
      <w:r w:rsidRPr="00442016">
        <w:rPr>
          <w:rFonts w:eastAsia="Calibri"/>
          <w:lang w:val="es-CU" w:eastAsia="en-US"/>
        </w:rPr>
        <w:t>Rev</w:t>
      </w:r>
      <w:proofErr w:type="spellEnd"/>
      <w:r w:rsidRPr="00442016">
        <w:rPr>
          <w:rFonts w:eastAsia="Calibri"/>
          <w:lang w:val="es-CU" w:eastAsia="en-US"/>
        </w:rPr>
        <w:t xml:space="preserve"> </w:t>
      </w:r>
      <w:proofErr w:type="spellStart"/>
      <w:r w:rsidRPr="00442016">
        <w:rPr>
          <w:rFonts w:eastAsia="Calibri"/>
          <w:lang w:val="es-CU" w:eastAsia="en-US"/>
        </w:rPr>
        <w:t>Gastrotrilogía</w:t>
      </w:r>
      <w:proofErr w:type="spellEnd"/>
      <w:r w:rsidRPr="00442016">
        <w:rPr>
          <w:rFonts w:eastAsia="Calibri"/>
          <w:lang w:val="es-CU" w:eastAsia="en-US"/>
        </w:rPr>
        <w:t xml:space="preserve">. 2018[acceso: 30/08/2020]; 12:67-74. Disponible en: </w:t>
      </w:r>
      <w:hyperlink r:id="rId32" w:history="1">
        <w:r w:rsidRPr="00442016">
          <w:rPr>
            <w:rFonts w:eastAsia="Calibri"/>
            <w:color w:val="0000FF"/>
            <w:u w:val="single"/>
            <w:lang w:val="es-CU" w:eastAsia="en-US"/>
          </w:rPr>
          <w:t>https://www.researchgate.net/publication/329658680</w:t>
        </w:r>
      </w:hyperlink>
    </w:p>
    <w:p w14:paraId="71921092" w14:textId="77777777" w:rsidR="00442016" w:rsidRPr="00442016" w:rsidRDefault="00442016" w:rsidP="00442016">
      <w:pPr>
        <w:autoSpaceDE w:val="0"/>
        <w:autoSpaceDN w:val="0"/>
        <w:adjustRightInd w:val="0"/>
        <w:spacing w:line="360" w:lineRule="auto"/>
        <w:rPr>
          <w:rFonts w:eastAsia="Calibri"/>
          <w:lang w:val="es-CU" w:eastAsia="en-US"/>
        </w:rPr>
      </w:pPr>
      <w:r w:rsidRPr="00442016">
        <w:rPr>
          <w:rFonts w:eastAsia="Calibri"/>
          <w:lang w:val="es-CU" w:eastAsia="en-US"/>
        </w:rPr>
        <w:t xml:space="preserve">16.  Peláez M, Hernández A, Valdovinos F, Herrera JJ, Martínez CL, Aquino S, et al. Guías de diagnóstico, vigilancia y manejo del esófago de Barrett. Endoscopia. 2017 [acceso:13/9/2020]; 29(2):97-112. Disponible </w:t>
      </w:r>
      <w:hyperlink r:id="rId33" w:history="1">
        <w:r w:rsidRPr="00442016">
          <w:rPr>
            <w:rFonts w:eastAsia="Calibri"/>
            <w:color w:val="0000FF"/>
            <w:u w:val="single"/>
            <w:lang w:val="es-CU" w:eastAsia="en-US"/>
          </w:rPr>
          <w:t>http://revista.amegendoscopia.org.mx/index.php/endos/article/view/63</w:t>
        </w:r>
      </w:hyperlink>
      <w:r w:rsidRPr="00442016">
        <w:rPr>
          <w:rFonts w:eastAsia="Calibri"/>
          <w:lang w:val="es-CU" w:eastAsia="en-US"/>
        </w:rPr>
        <w:t xml:space="preserve"> </w:t>
      </w:r>
    </w:p>
    <w:p w14:paraId="0B929AEB" w14:textId="77777777" w:rsidR="00442016" w:rsidRPr="00442016" w:rsidRDefault="00442016" w:rsidP="00442016">
      <w:pPr>
        <w:autoSpaceDE w:val="0"/>
        <w:autoSpaceDN w:val="0"/>
        <w:adjustRightInd w:val="0"/>
        <w:spacing w:line="360" w:lineRule="auto"/>
        <w:rPr>
          <w:rFonts w:eastAsia="Calibri"/>
          <w:lang w:val="es-CU" w:eastAsia="en-US"/>
        </w:rPr>
      </w:pPr>
      <w:r w:rsidRPr="00442016">
        <w:rPr>
          <w:rFonts w:eastAsia="Calibri"/>
          <w:lang w:val="es-CU" w:eastAsia="en-US"/>
        </w:rPr>
        <w:t xml:space="preserve">17. Anido V, </w:t>
      </w:r>
      <w:proofErr w:type="spellStart"/>
      <w:r w:rsidRPr="00442016">
        <w:rPr>
          <w:rFonts w:eastAsia="Calibri"/>
          <w:lang w:val="es-CU" w:eastAsia="en-US"/>
        </w:rPr>
        <w:t>Cathcart</w:t>
      </w:r>
      <w:proofErr w:type="spellEnd"/>
      <w:r w:rsidRPr="00442016">
        <w:rPr>
          <w:rFonts w:eastAsia="Calibri"/>
          <w:lang w:val="es-CU" w:eastAsia="en-US"/>
        </w:rPr>
        <w:t xml:space="preserve"> F, </w:t>
      </w:r>
      <w:proofErr w:type="spellStart"/>
      <w:r w:rsidRPr="00442016">
        <w:rPr>
          <w:rFonts w:eastAsia="Calibri"/>
          <w:lang w:val="es-CU" w:eastAsia="en-US"/>
        </w:rPr>
        <w:t>Brizuelas</w:t>
      </w:r>
      <w:proofErr w:type="spellEnd"/>
      <w:r w:rsidRPr="00442016">
        <w:rPr>
          <w:rFonts w:eastAsia="Calibri"/>
          <w:lang w:val="es-CU" w:eastAsia="en-US"/>
        </w:rPr>
        <w:t xml:space="preserve"> R, García E, Díaz Z, Morera M. Factores de motilidad en el Esófago de Barrett, según diferente presentación endoscópica. Revista Habanera de Ciencias Médicas. </w:t>
      </w:r>
      <w:r w:rsidRPr="00442016">
        <w:rPr>
          <w:rFonts w:eastAsia="Calibri"/>
          <w:lang w:val="es-CU" w:eastAsia="en-US"/>
        </w:rPr>
        <w:lastRenderedPageBreak/>
        <w:t xml:space="preserve">2013 [acceso: 25/05/2020]; 12(3):343-353. Disponible en: </w:t>
      </w:r>
      <w:hyperlink r:id="rId34" w:history="1">
        <w:r w:rsidRPr="00442016">
          <w:rPr>
            <w:rFonts w:eastAsia="Calibri"/>
            <w:color w:val="0000FF"/>
            <w:u w:val="single"/>
            <w:lang w:val="es-CU" w:eastAsia="en-US"/>
          </w:rPr>
          <w:t>http://www.revhabanera.sld.cu/index.php/rhab/article/view/137/109</w:t>
        </w:r>
      </w:hyperlink>
      <w:r w:rsidRPr="00442016">
        <w:rPr>
          <w:rFonts w:eastAsia="Calibri"/>
          <w:lang w:val="es-CU" w:eastAsia="en-US"/>
        </w:rPr>
        <w:t xml:space="preserve">   </w:t>
      </w:r>
    </w:p>
    <w:p w14:paraId="124DCFD0" w14:textId="77777777" w:rsidR="00442016" w:rsidRPr="00442016" w:rsidRDefault="00442016" w:rsidP="00442016">
      <w:pPr>
        <w:autoSpaceDE w:val="0"/>
        <w:autoSpaceDN w:val="0"/>
        <w:adjustRightInd w:val="0"/>
        <w:spacing w:line="360" w:lineRule="auto"/>
        <w:rPr>
          <w:rFonts w:eastAsia="Calibri"/>
          <w:lang w:val="es-CU" w:eastAsia="en-US"/>
        </w:rPr>
      </w:pPr>
      <w:r w:rsidRPr="00442016">
        <w:rPr>
          <w:rFonts w:eastAsia="Calibri"/>
          <w:lang w:val="es-CU" w:eastAsia="en-US"/>
        </w:rPr>
        <w:t xml:space="preserve">18. Bernal-Vaca ML, García HF, Mendoza de Molano B. Caracterización demográfica de la población con esófago de Barrett en dos instituciones médicas de Bogotá, Colombia. </w:t>
      </w:r>
      <w:proofErr w:type="spellStart"/>
      <w:r w:rsidRPr="00442016">
        <w:rPr>
          <w:rFonts w:eastAsia="Calibri"/>
          <w:lang w:val="es-CU" w:eastAsia="en-US"/>
        </w:rPr>
        <w:t>Rev</w:t>
      </w:r>
      <w:proofErr w:type="spellEnd"/>
      <w:r w:rsidRPr="00442016">
        <w:rPr>
          <w:rFonts w:eastAsia="Calibri"/>
          <w:lang w:val="es-CU" w:eastAsia="en-US"/>
        </w:rPr>
        <w:t xml:space="preserve"> </w:t>
      </w:r>
      <w:proofErr w:type="spellStart"/>
      <w:r w:rsidRPr="00442016">
        <w:rPr>
          <w:rFonts w:eastAsia="Calibri"/>
          <w:lang w:val="es-CU" w:eastAsia="en-US"/>
        </w:rPr>
        <w:t>Colomb</w:t>
      </w:r>
      <w:proofErr w:type="spellEnd"/>
      <w:r w:rsidRPr="00442016">
        <w:rPr>
          <w:rFonts w:eastAsia="Calibri"/>
          <w:lang w:val="es-CU" w:eastAsia="en-US"/>
        </w:rPr>
        <w:t xml:space="preserve"> </w:t>
      </w:r>
      <w:proofErr w:type="spellStart"/>
      <w:r w:rsidRPr="00442016">
        <w:rPr>
          <w:rFonts w:eastAsia="Calibri"/>
          <w:lang w:val="es-CU" w:eastAsia="en-US"/>
        </w:rPr>
        <w:t>Gastroenterol</w:t>
      </w:r>
      <w:proofErr w:type="spellEnd"/>
      <w:r w:rsidRPr="00442016">
        <w:rPr>
          <w:rFonts w:eastAsia="Calibri"/>
          <w:lang w:val="es-CU" w:eastAsia="en-US"/>
        </w:rPr>
        <w:t xml:space="preserve">. 2020 [acceso: 17/03/2021]; 35(3):311-318. Disponible en: </w:t>
      </w:r>
      <w:hyperlink r:id="rId35" w:history="1">
        <w:r w:rsidRPr="00442016">
          <w:rPr>
            <w:rFonts w:eastAsia="Calibri"/>
            <w:color w:val="0000FF"/>
            <w:u w:val="single"/>
            <w:lang w:val="es-CU" w:eastAsia="en-US"/>
          </w:rPr>
          <w:t>https://revistagastrocol.com/index.php/rcg/article/view/488</w:t>
        </w:r>
      </w:hyperlink>
      <w:r w:rsidRPr="00442016">
        <w:rPr>
          <w:rFonts w:eastAsia="Calibri"/>
          <w:lang w:val="es-CU" w:eastAsia="en-US"/>
        </w:rPr>
        <w:t xml:space="preserve"> </w:t>
      </w:r>
    </w:p>
    <w:p w14:paraId="4E2A1902" w14:textId="77777777" w:rsidR="00442016" w:rsidRPr="00442016" w:rsidRDefault="00442016" w:rsidP="00442016">
      <w:pPr>
        <w:autoSpaceDE w:val="0"/>
        <w:autoSpaceDN w:val="0"/>
        <w:adjustRightInd w:val="0"/>
        <w:spacing w:line="360" w:lineRule="auto"/>
        <w:rPr>
          <w:rFonts w:eastAsia="Calibri"/>
          <w:lang w:val="es-CU" w:eastAsia="en-US"/>
        </w:rPr>
      </w:pPr>
      <w:r w:rsidRPr="00442016">
        <w:rPr>
          <w:rFonts w:eastAsia="Calibri"/>
          <w:lang w:val="es-CU" w:eastAsia="en-US"/>
        </w:rPr>
        <w:t xml:space="preserve">19. Iyer PG, Kaul V. Barrett </w:t>
      </w:r>
      <w:proofErr w:type="spellStart"/>
      <w:r w:rsidRPr="00442016">
        <w:rPr>
          <w:rFonts w:eastAsia="Calibri"/>
          <w:lang w:val="es-CU" w:eastAsia="en-US"/>
        </w:rPr>
        <w:t>Esophagus</w:t>
      </w:r>
      <w:proofErr w:type="spellEnd"/>
      <w:r w:rsidRPr="00442016">
        <w:rPr>
          <w:rFonts w:eastAsia="Calibri"/>
          <w:lang w:val="es-CU" w:eastAsia="en-US"/>
        </w:rPr>
        <w:t xml:space="preserve">. Mayo Clin </w:t>
      </w:r>
      <w:proofErr w:type="spellStart"/>
      <w:r w:rsidRPr="00442016">
        <w:rPr>
          <w:rFonts w:eastAsia="Calibri"/>
          <w:lang w:val="es-CU" w:eastAsia="en-US"/>
        </w:rPr>
        <w:t>Proc</w:t>
      </w:r>
      <w:proofErr w:type="spellEnd"/>
      <w:r w:rsidRPr="00442016">
        <w:rPr>
          <w:rFonts w:eastAsia="Calibri"/>
          <w:lang w:val="es-CU" w:eastAsia="en-US"/>
        </w:rPr>
        <w:t xml:space="preserve">. 2019 [acceso: 17/03/2021]; 94(9):1888-1901. Disponible en: </w:t>
      </w:r>
      <w:hyperlink r:id="rId36" w:history="1">
        <w:r w:rsidRPr="00442016">
          <w:rPr>
            <w:rFonts w:eastAsia="Calibri"/>
            <w:color w:val="0000FF"/>
            <w:u w:val="single"/>
            <w:lang w:val="es-ES" w:eastAsia="en-US"/>
          </w:rPr>
          <w:t>https://www.sciencedirect.com/science/article/abs/pii/S0025619619301247</w:t>
        </w:r>
      </w:hyperlink>
      <w:r w:rsidRPr="00442016">
        <w:rPr>
          <w:rFonts w:eastAsia="Calibri"/>
          <w:lang w:val="es-ES" w:eastAsia="en-US"/>
        </w:rPr>
        <w:t xml:space="preserve"> </w:t>
      </w:r>
      <w:r w:rsidRPr="00442016">
        <w:rPr>
          <w:rFonts w:eastAsia="Calibri"/>
          <w:lang w:val="es-CU" w:eastAsia="en-US"/>
        </w:rPr>
        <w:t xml:space="preserve">   </w:t>
      </w:r>
    </w:p>
    <w:p w14:paraId="400E2F47" w14:textId="77777777" w:rsidR="00442016" w:rsidRPr="00442016" w:rsidRDefault="00442016" w:rsidP="00442016">
      <w:pPr>
        <w:autoSpaceDE w:val="0"/>
        <w:autoSpaceDN w:val="0"/>
        <w:adjustRightInd w:val="0"/>
        <w:spacing w:line="360" w:lineRule="auto"/>
        <w:rPr>
          <w:rFonts w:eastAsia="Calibri"/>
          <w:lang w:val="es-CU" w:eastAsia="en-US"/>
        </w:rPr>
      </w:pPr>
      <w:r w:rsidRPr="00442016">
        <w:rPr>
          <w:rFonts w:eastAsia="Calibri"/>
          <w:lang w:val="en-US" w:eastAsia="en-US"/>
        </w:rPr>
        <w:t xml:space="preserve">20. </w:t>
      </w:r>
      <w:proofErr w:type="spellStart"/>
      <w:r w:rsidRPr="00442016">
        <w:rPr>
          <w:rFonts w:eastAsia="Calibri"/>
          <w:lang w:val="en-US" w:eastAsia="en-US"/>
        </w:rPr>
        <w:t>Andrici</w:t>
      </w:r>
      <w:proofErr w:type="spellEnd"/>
      <w:r w:rsidRPr="00442016">
        <w:rPr>
          <w:rFonts w:eastAsia="Calibri"/>
          <w:lang w:val="en-US" w:eastAsia="en-US"/>
        </w:rPr>
        <w:t xml:space="preserve"> J, Cox MR, </w:t>
      </w:r>
      <w:proofErr w:type="spellStart"/>
      <w:r w:rsidRPr="00442016">
        <w:rPr>
          <w:rFonts w:eastAsia="Calibri"/>
          <w:lang w:val="en-US" w:eastAsia="en-US"/>
        </w:rPr>
        <w:t>Eslick</w:t>
      </w:r>
      <w:proofErr w:type="spellEnd"/>
      <w:r w:rsidRPr="00442016">
        <w:rPr>
          <w:rFonts w:eastAsia="Calibri"/>
          <w:lang w:val="en-US" w:eastAsia="en-US"/>
        </w:rPr>
        <w:t xml:space="preserve"> GD. Cigarette smoking and the risk of Barrett's esophagus: a systematic review and meta-analysis. </w:t>
      </w:r>
      <w:r w:rsidRPr="00442016">
        <w:rPr>
          <w:rFonts w:eastAsia="Calibri"/>
          <w:lang w:val="es-ES" w:eastAsia="en-US"/>
        </w:rPr>
        <w:t xml:space="preserve">J </w:t>
      </w:r>
      <w:proofErr w:type="spellStart"/>
      <w:r w:rsidRPr="00442016">
        <w:rPr>
          <w:rFonts w:eastAsia="Calibri"/>
          <w:lang w:val="es-ES" w:eastAsia="en-US"/>
        </w:rPr>
        <w:t>Gastroenterol</w:t>
      </w:r>
      <w:proofErr w:type="spellEnd"/>
      <w:r w:rsidRPr="00442016">
        <w:rPr>
          <w:rFonts w:eastAsia="Calibri"/>
          <w:lang w:val="es-ES" w:eastAsia="en-US"/>
        </w:rPr>
        <w:t xml:space="preserve"> </w:t>
      </w:r>
      <w:proofErr w:type="spellStart"/>
      <w:r w:rsidRPr="00442016">
        <w:rPr>
          <w:rFonts w:eastAsia="Calibri"/>
          <w:lang w:val="es-ES" w:eastAsia="en-US"/>
        </w:rPr>
        <w:t>Hepatol</w:t>
      </w:r>
      <w:proofErr w:type="spellEnd"/>
      <w:r w:rsidRPr="00442016">
        <w:rPr>
          <w:rFonts w:eastAsia="Calibri"/>
          <w:lang w:val="es-ES" w:eastAsia="en-US"/>
        </w:rPr>
        <w:t xml:space="preserve">. 2013 [acceso: 28/08/2020]; 28:1258-73. </w:t>
      </w:r>
      <w:r w:rsidRPr="00442016">
        <w:rPr>
          <w:rFonts w:eastAsia="Calibri"/>
          <w:lang w:val="es-CU" w:eastAsia="en-US"/>
        </w:rPr>
        <w:t xml:space="preserve">Disponible en:  </w:t>
      </w:r>
      <w:hyperlink r:id="rId37" w:history="1">
        <w:r w:rsidRPr="00442016">
          <w:rPr>
            <w:rFonts w:eastAsia="Calibri"/>
            <w:color w:val="0000FF"/>
            <w:u w:val="single"/>
            <w:lang w:val="es-CU" w:eastAsia="en-US"/>
          </w:rPr>
          <w:t>https://onlinelibrary.wiley.com/doi/abs/10.1111/jgh.12230</w:t>
        </w:r>
      </w:hyperlink>
      <w:r w:rsidRPr="00442016">
        <w:rPr>
          <w:rFonts w:eastAsia="Calibri"/>
          <w:lang w:val="es-CU" w:eastAsia="en-US"/>
        </w:rPr>
        <w:t xml:space="preserve"> </w:t>
      </w:r>
    </w:p>
    <w:p w14:paraId="7B38908E" w14:textId="77777777" w:rsidR="00442016" w:rsidRPr="00442016" w:rsidRDefault="00442016" w:rsidP="00442016">
      <w:pPr>
        <w:autoSpaceDE w:val="0"/>
        <w:autoSpaceDN w:val="0"/>
        <w:adjustRightInd w:val="0"/>
        <w:spacing w:line="360" w:lineRule="auto"/>
        <w:rPr>
          <w:rFonts w:eastAsia="Calibri"/>
          <w:lang w:val="es-CU" w:eastAsia="en-US"/>
        </w:rPr>
      </w:pPr>
      <w:r w:rsidRPr="00442016">
        <w:rPr>
          <w:rFonts w:eastAsia="Calibri"/>
          <w:lang w:val="es-CU" w:eastAsia="en-US"/>
        </w:rPr>
        <w:t xml:space="preserve">21. Chacaltana A, </w:t>
      </w:r>
      <w:proofErr w:type="spellStart"/>
      <w:r w:rsidRPr="00442016">
        <w:rPr>
          <w:rFonts w:eastAsia="Calibri"/>
          <w:lang w:val="es-CU" w:eastAsia="en-US"/>
        </w:rPr>
        <w:t>Urday</w:t>
      </w:r>
      <w:proofErr w:type="spellEnd"/>
      <w:r w:rsidRPr="00442016">
        <w:rPr>
          <w:rFonts w:eastAsia="Calibri"/>
          <w:lang w:val="es-CU" w:eastAsia="en-US"/>
        </w:rPr>
        <w:t xml:space="preserve"> C, Ramon W, Rodríguez C, Espinoza J, Velarde H, et al. Prevalencia, características clínico-endoscópicas y factores predictivos de esófago de Barrett. Rev. </w:t>
      </w:r>
      <w:proofErr w:type="spellStart"/>
      <w:r w:rsidRPr="00442016">
        <w:rPr>
          <w:rFonts w:eastAsia="Calibri"/>
          <w:lang w:val="es-CU" w:eastAsia="en-US"/>
        </w:rPr>
        <w:t>Gastroenterol</w:t>
      </w:r>
      <w:proofErr w:type="spellEnd"/>
      <w:r w:rsidRPr="00442016">
        <w:rPr>
          <w:rFonts w:eastAsia="Calibri"/>
          <w:lang w:val="es-CU" w:eastAsia="en-US"/>
        </w:rPr>
        <w:t xml:space="preserve"> Perú. 2009 [acceso: 15/09/2020]; 29(1): 24-32. Disponible en: </w:t>
      </w:r>
      <w:hyperlink r:id="rId38" w:history="1">
        <w:r w:rsidRPr="00442016">
          <w:rPr>
            <w:rFonts w:eastAsia="Calibri"/>
            <w:color w:val="0000FF"/>
            <w:u w:val="single"/>
            <w:lang w:val="es-CU" w:eastAsia="en-US"/>
          </w:rPr>
          <w:t>http://www.scielo.org.pe/scielo.php?script=sci_arttext&amp;pid=S1022-51292009000100004</w:t>
        </w:r>
      </w:hyperlink>
      <w:r w:rsidRPr="00442016">
        <w:rPr>
          <w:rFonts w:eastAsia="Calibri"/>
          <w:lang w:val="es-CU" w:eastAsia="en-US"/>
        </w:rPr>
        <w:t xml:space="preserve"> </w:t>
      </w:r>
    </w:p>
    <w:p w14:paraId="440E88A7" w14:textId="77777777" w:rsidR="00442016" w:rsidRPr="00442016" w:rsidRDefault="00442016" w:rsidP="00442016">
      <w:pPr>
        <w:autoSpaceDE w:val="0"/>
        <w:autoSpaceDN w:val="0"/>
        <w:adjustRightInd w:val="0"/>
        <w:spacing w:line="360" w:lineRule="auto"/>
        <w:rPr>
          <w:rFonts w:eastAsia="Calibri"/>
          <w:lang w:val="es-CU" w:eastAsia="en-US"/>
        </w:rPr>
      </w:pPr>
      <w:r w:rsidRPr="00442016">
        <w:rPr>
          <w:rFonts w:eastAsia="Calibri"/>
          <w:lang w:val="en-US" w:eastAsia="en-US"/>
        </w:rPr>
        <w:t xml:space="preserve">22. </w:t>
      </w:r>
      <w:proofErr w:type="spellStart"/>
      <w:r w:rsidRPr="00442016">
        <w:rPr>
          <w:rFonts w:eastAsia="Calibri"/>
          <w:lang w:val="en-US" w:eastAsia="en-US"/>
        </w:rPr>
        <w:t>Parasa</w:t>
      </w:r>
      <w:proofErr w:type="spellEnd"/>
      <w:r w:rsidRPr="00442016">
        <w:rPr>
          <w:rFonts w:eastAsia="Calibri"/>
          <w:lang w:val="en-US" w:eastAsia="en-US"/>
        </w:rPr>
        <w:t xml:space="preserve"> S, Mahankali AR. Metabolic syndrome, GERD, Barrett’s esophagus. </w:t>
      </w:r>
      <w:proofErr w:type="spellStart"/>
      <w:r w:rsidRPr="00442016">
        <w:rPr>
          <w:rFonts w:eastAsia="Calibri"/>
          <w:lang w:val="es-CU" w:eastAsia="en-US"/>
        </w:rPr>
        <w:t>Metabolic</w:t>
      </w:r>
      <w:proofErr w:type="spellEnd"/>
      <w:r w:rsidRPr="00442016">
        <w:rPr>
          <w:rFonts w:eastAsia="Calibri"/>
          <w:lang w:val="es-CU" w:eastAsia="en-US"/>
        </w:rPr>
        <w:t xml:space="preserve"> </w:t>
      </w:r>
      <w:proofErr w:type="spellStart"/>
      <w:r w:rsidRPr="00442016">
        <w:rPr>
          <w:rFonts w:eastAsia="Calibri"/>
          <w:lang w:val="es-CU" w:eastAsia="en-US"/>
        </w:rPr>
        <w:t>syndrome</w:t>
      </w:r>
      <w:proofErr w:type="spellEnd"/>
      <w:r w:rsidRPr="00442016">
        <w:rPr>
          <w:rFonts w:eastAsia="Calibri"/>
          <w:lang w:val="es-CU" w:eastAsia="en-US"/>
        </w:rPr>
        <w:t xml:space="preserve">. 2014 [acceso: 01/02/2020]:1(7):659-664.Disponible en: </w:t>
      </w:r>
      <w:hyperlink r:id="rId39" w:history="1">
        <w:r w:rsidRPr="00442016">
          <w:rPr>
            <w:rFonts w:eastAsia="Calibri"/>
            <w:color w:val="0000FF"/>
            <w:u w:val="single"/>
            <w:lang w:val="es-CU" w:eastAsia="en-US"/>
          </w:rPr>
          <w:t>https://link.springer.com/referenceworkentry/10.1007%2F978-3-319-11251-0_37</w:t>
        </w:r>
      </w:hyperlink>
      <w:r w:rsidRPr="00442016">
        <w:rPr>
          <w:rFonts w:eastAsia="Calibri"/>
          <w:lang w:val="es-CU" w:eastAsia="en-US"/>
        </w:rPr>
        <w:t xml:space="preserve"> </w:t>
      </w:r>
    </w:p>
    <w:p w14:paraId="7C9D4C40" w14:textId="77777777" w:rsidR="00442016" w:rsidRPr="00442016" w:rsidRDefault="00442016" w:rsidP="00442016">
      <w:pPr>
        <w:autoSpaceDE w:val="0"/>
        <w:autoSpaceDN w:val="0"/>
        <w:adjustRightInd w:val="0"/>
        <w:spacing w:line="360" w:lineRule="auto"/>
        <w:rPr>
          <w:rFonts w:eastAsia="Calibri"/>
          <w:lang w:val="en-US" w:eastAsia="en-US"/>
        </w:rPr>
      </w:pPr>
      <w:r w:rsidRPr="00442016">
        <w:rPr>
          <w:rFonts w:eastAsia="Calibri"/>
          <w:lang w:val="en-US" w:eastAsia="en-US"/>
        </w:rPr>
        <w:t xml:space="preserve">23. </w:t>
      </w:r>
      <w:proofErr w:type="spellStart"/>
      <w:proofErr w:type="gramStart"/>
      <w:r w:rsidRPr="00442016">
        <w:rPr>
          <w:rFonts w:eastAsia="Calibri"/>
          <w:lang w:val="en-US" w:eastAsia="en-US"/>
        </w:rPr>
        <w:t>Hoyo</w:t>
      </w:r>
      <w:proofErr w:type="spellEnd"/>
      <w:r w:rsidRPr="00442016">
        <w:rPr>
          <w:rFonts w:eastAsia="Calibri"/>
          <w:lang w:val="en-US" w:eastAsia="en-US"/>
        </w:rPr>
        <w:t xml:space="preserve">  C</w:t>
      </w:r>
      <w:proofErr w:type="gramEnd"/>
      <w:r w:rsidRPr="00442016">
        <w:rPr>
          <w:rFonts w:eastAsia="Calibri"/>
          <w:lang w:val="en-US" w:eastAsia="en-US"/>
        </w:rPr>
        <w:t xml:space="preserve">, Cook MC, </w:t>
      </w:r>
      <w:proofErr w:type="spellStart"/>
      <w:r w:rsidRPr="00442016">
        <w:rPr>
          <w:rFonts w:eastAsia="Calibri"/>
          <w:lang w:val="en-US" w:eastAsia="en-US"/>
        </w:rPr>
        <w:t>Kamangar</w:t>
      </w:r>
      <w:proofErr w:type="spellEnd"/>
      <w:r w:rsidRPr="00442016">
        <w:rPr>
          <w:rFonts w:eastAsia="Calibri"/>
          <w:lang w:val="en-US" w:eastAsia="en-US"/>
        </w:rPr>
        <w:t xml:space="preserve"> F, Freedman ND, Whiteman DC, Bernstein L, et al. Body mass index in relation to </w:t>
      </w:r>
      <w:proofErr w:type="spellStart"/>
      <w:r w:rsidRPr="00442016">
        <w:rPr>
          <w:rFonts w:eastAsia="Calibri"/>
          <w:lang w:val="en-US" w:eastAsia="en-US"/>
        </w:rPr>
        <w:t>oesophageal</w:t>
      </w:r>
      <w:proofErr w:type="spellEnd"/>
      <w:r w:rsidRPr="00442016">
        <w:rPr>
          <w:rFonts w:eastAsia="Calibri"/>
          <w:lang w:val="en-US" w:eastAsia="en-US"/>
        </w:rPr>
        <w:t xml:space="preserve"> and </w:t>
      </w:r>
      <w:proofErr w:type="spellStart"/>
      <w:r w:rsidRPr="00442016">
        <w:rPr>
          <w:rFonts w:eastAsia="Calibri"/>
          <w:lang w:val="en-US" w:eastAsia="en-US"/>
        </w:rPr>
        <w:t>oesophago</w:t>
      </w:r>
      <w:proofErr w:type="spellEnd"/>
      <w:r w:rsidRPr="00442016">
        <w:rPr>
          <w:rFonts w:eastAsia="Calibri"/>
          <w:lang w:val="en-US" w:eastAsia="en-US"/>
        </w:rPr>
        <w:t xml:space="preserve"> gastric junction adenocarcinomas: a pooled analysis from the International BEACON Consortium. International Journal of Epidemiology. 2012 [</w:t>
      </w:r>
      <w:proofErr w:type="spellStart"/>
      <w:r w:rsidRPr="00442016">
        <w:rPr>
          <w:rFonts w:eastAsia="Calibri"/>
          <w:lang w:val="en-US" w:eastAsia="en-US"/>
        </w:rPr>
        <w:t>acceso</w:t>
      </w:r>
      <w:proofErr w:type="spellEnd"/>
      <w:r w:rsidRPr="00442016">
        <w:rPr>
          <w:rFonts w:eastAsia="Calibri"/>
          <w:lang w:val="en-US" w:eastAsia="en-US"/>
        </w:rPr>
        <w:t xml:space="preserve">: 23/11/2020]; 41(6):1706–18. Disponible </w:t>
      </w:r>
      <w:proofErr w:type="spellStart"/>
      <w:r w:rsidRPr="00442016">
        <w:rPr>
          <w:rFonts w:eastAsia="Calibri"/>
          <w:lang w:val="en-US" w:eastAsia="en-US"/>
        </w:rPr>
        <w:t>en</w:t>
      </w:r>
      <w:proofErr w:type="spellEnd"/>
      <w:r w:rsidRPr="00442016">
        <w:rPr>
          <w:rFonts w:eastAsia="Calibri"/>
          <w:lang w:val="en-US" w:eastAsia="en-US"/>
        </w:rPr>
        <w:t xml:space="preserve">: </w:t>
      </w:r>
      <w:hyperlink r:id="rId40" w:history="1">
        <w:r w:rsidRPr="00442016">
          <w:rPr>
            <w:rFonts w:eastAsia="Calibri"/>
            <w:color w:val="0000FF"/>
            <w:u w:val="single"/>
            <w:lang w:val="en-US" w:eastAsia="en-US"/>
          </w:rPr>
          <w:t>https://academic.oup.com/ije/article/41/6/1706/746452</w:t>
        </w:r>
      </w:hyperlink>
      <w:r w:rsidRPr="00442016">
        <w:rPr>
          <w:rFonts w:eastAsia="Calibri"/>
          <w:lang w:val="en-US" w:eastAsia="en-US"/>
        </w:rPr>
        <w:t xml:space="preserve"> </w:t>
      </w:r>
    </w:p>
    <w:p w14:paraId="39832E6F" w14:textId="77777777" w:rsidR="00442016" w:rsidRPr="00442016" w:rsidRDefault="00442016" w:rsidP="00442016">
      <w:pPr>
        <w:autoSpaceDE w:val="0"/>
        <w:autoSpaceDN w:val="0"/>
        <w:adjustRightInd w:val="0"/>
        <w:spacing w:line="360" w:lineRule="auto"/>
        <w:rPr>
          <w:rFonts w:eastAsia="Calibri"/>
          <w:lang w:val="en-US" w:eastAsia="en-US"/>
        </w:rPr>
      </w:pPr>
      <w:r w:rsidRPr="00442016">
        <w:rPr>
          <w:rFonts w:eastAsia="Calibri"/>
          <w:lang w:val="en-US" w:eastAsia="en-US"/>
        </w:rPr>
        <w:t>24. Shou-Wu L, Han Chung L, Chi-</w:t>
      </w:r>
      <w:proofErr w:type="spellStart"/>
      <w:r w:rsidRPr="00442016">
        <w:rPr>
          <w:rFonts w:eastAsia="Calibri"/>
          <w:lang w:val="en-US" w:eastAsia="en-US"/>
        </w:rPr>
        <w:t>SemCh</w:t>
      </w:r>
      <w:proofErr w:type="spellEnd"/>
      <w:r w:rsidRPr="00442016">
        <w:rPr>
          <w:rFonts w:eastAsia="Calibri"/>
          <w:lang w:val="en-US" w:eastAsia="en-US"/>
        </w:rPr>
        <w:t>, Chung-</w:t>
      </w:r>
      <w:proofErr w:type="spellStart"/>
      <w:r w:rsidRPr="00442016">
        <w:rPr>
          <w:rFonts w:eastAsia="Calibri"/>
          <w:lang w:val="en-US" w:eastAsia="en-US"/>
        </w:rPr>
        <w:t>HsinCh</w:t>
      </w:r>
      <w:proofErr w:type="spellEnd"/>
      <w:r w:rsidRPr="00442016">
        <w:rPr>
          <w:rFonts w:eastAsia="Calibri"/>
          <w:lang w:val="en-US" w:eastAsia="en-US"/>
        </w:rPr>
        <w:t xml:space="preserve">, Chung-Wang K, Hong-Zen Y. Differences of risk factors and clinical presentations in male and female. Taiwanese </w:t>
      </w:r>
      <w:proofErr w:type="spellStart"/>
      <w:r w:rsidRPr="00442016">
        <w:rPr>
          <w:rFonts w:eastAsia="Calibri"/>
          <w:lang w:val="en-US" w:eastAsia="en-US"/>
        </w:rPr>
        <w:t>individals</w:t>
      </w:r>
      <w:proofErr w:type="spellEnd"/>
      <w:r w:rsidRPr="00442016">
        <w:rPr>
          <w:rFonts w:eastAsia="Calibri"/>
          <w:lang w:val="en-US" w:eastAsia="en-US"/>
        </w:rPr>
        <w:t xml:space="preserve"> with be. J Chin Med Assoc. 2018 [</w:t>
      </w:r>
      <w:proofErr w:type="spellStart"/>
      <w:r w:rsidRPr="00442016">
        <w:rPr>
          <w:rFonts w:eastAsia="Calibri"/>
          <w:lang w:val="en-US" w:eastAsia="en-US"/>
        </w:rPr>
        <w:t>acceso</w:t>
      </w:r>
      <w:proofErr w:type="spellEnd"/>
      <w:r w:rsidRPr="00442016">
        <w:rPr>
          <w:rFonts w:eastAsia="Calibri"/>
          <w:lang w:val="en-US" w:eastAsia="en-US"/>
        </w:rPr>
        <w:t xml:space="preserve">: 12/09/2020]; 16(18):399-406. Disponible </w:t>
      </w:r>
      <w:proofErr w:type="spellStart"/>
      <w:r w:rsidRPr="00442016">
        <w:rPr>
          <w:rFonts w:eastAsia="Calibri"/>
          <w:lang w:val="en-US" w:eastAsia="en-US"/>
        </w:rPr>
        <w:t>en</w:t>
      </w:r>
      <w:proofErr w:type="spellEnd"/>
      <w:r w:rsidRPr="00442016">
        <w:rPr>
          <w:rFonts w:eastAsia="Calibri"/>
          <w:lang w:val="en-US" w:eastAsia="en-US"/>
        </w:rPr>
        <w:t xml:space="preserve">: </w:t>
      </w:r>
      <w:hyperlink r:id="rId41" w:history="1">
        <w:r w:rsidRPr="00442016">
          <w:rPr>
            <w:rFonts w:eastAsia="Calibri"/>
            <w:color w:val="0000FF"/>
            <w:u w:val="single"/>
            <w:lang w:val="en-US" w:eastAsia="en-US"/>
          </w:rPr>
          <w:t>https://www.sciencedirect.com/science/article/pii/S1726490118300996</w:t>
        </w:r>
      </w:hyperlink>
      <w:r w:rsidRPr="00442016">
        <w:rPr>
          <w:rFonts w:eastAsia="Calibri"/>
          <w:lang w:val="en-US" w:eastAsia="en-US"/>
        </w:rPr>
        <w:t xml:space="preserve"> </w:t>
      </w:r>
    </w:p>
    <w:p w14:paraId="78992379" w14:textId="77777777" w:rsidR="00442016" w:rsidRPr="00442016" w:rsidRDefault="00442016" w:rsidP="00442016">
      <w:pPr>
        <w:autoSpaceDE w:val="0"/>
        <w:autoSpaceDN w:val="0"/>
        <w:adjustRightInd w:val="0"/>
        <w:spacing w:line="360" w:lineRule="auto"/>
        <w:jc w:val="both"/>
        <w:rPr>
          <w:rFonts w:eastAsia="Calibri"/>
          <w:bCs/>
          <w:color w:val="000000"/>
          <w:lang w:val="en-US" w:eastAsia="en-US"/>
        </w:rPr>
      </w:pPr>
    </w:p>
    <w:p w14:paraId="25F2E048" w14:textId="77777777" w:rsidR="00442016" w:rsidRPr="00442016" w:rsidRDefault="00442016" w:rsidP="00442016">
      <w:pPr>
        <w:autoSpaceDE w:val="0"/>
        <w:autoSpaceDN w:val="0"/>
        <w:adjustRightInd w:val="0"/>
        <w:spacing w:line="360" w:lineRule="auto"/>
        <w:jc w:val="both"/>
        <w:rPr>
          <w:rFonts w:eastAsia="Calibri"/>
          <w:bCs/>
          <w:color w:val="000000"/>
          <w:lang w:val="en-US" w:eastAsia="en-US"/>
        </w:rPr>
      </w:pPr>
    </w:p>
    <w:p w14:paraId="7192DF6D" w14:textId="77777777" w:rsidR="00442016" w:rsidRPr="00442016" w:rsidRDefault="00442016" w:rsidP="00442016">
      <w:pPr>
        <w:autoSpaceDE w:val="0"/>
        <w:autoSpaceDN w:val="0"/>
        <w:adjustRightInd w:val="0"/>
        <w:spacing w:line="360" w:lineRule="auto"/>
        <w:jc w:val="center"/>
        <w:rPr>
          <w:rFonts w:eastAsia="Calibri"/>
          <w:b/>
          <w:color w:val="000000"/>
          <w:lang w:val="es-ES" w:eastAsia="en-US"/>
        </w:rPr>
      </w:pPr>
      <w:r w:rsidRPr="00442016">
        <w:rPr>
          <w:rFonts w:eastAsia="Calibri"/>
          <w:b/>
          <w:color w:val="000000"/>
          <w:lang w:val="es-ES" w:eastAsia="en-US"/>
        </w:rPr>
        <w:lastRenderedPageBreak/>
        <w:t>Conflictos de interés</w:t>
      </w:r>
    </w:p>
    <w:p w14:paraId="2A925E6C" w14:textId="77777777" w:rsidR="00442016" w:rsidRPr="00442016" w:rsidRDefault="00442016" w:rsidP="00442016">
      <w:pPr>
        <w:autoSpaceDE w:val="0"/>
        <w:autoSpaceDN w:val="0"/>
        <w:adjustRightInd w:val="0"/>
        <w:spacing w:line="360" w:lineRule="auto"/>
        <w:jc w:val="both"/>
        <w:rPr>
          <w:rFonts w:eastAsia="Calibri"/>
          <w:color w:val="000000"/>
          <w:lang w:val="es-ES" w:eastAsia="en-US"/>
        </w:rPr>
      </w:pPr>
      <w:r w:rsidRPr="00442016">
        <w:rPr>
          <w:rFonts w:eastAsia="Calibri"/>
          <w:color w:val="000000"/>
          <w:lang w:val="es-ES" w:eastAsia="en-US"/>
        </w:rPr>
        <w:t xml:space="preserve">Los autores declaran que no tienen conflictos de intereses. </w:t>
      </w:r>
    </w:p>
    <w:p w14:paraId="4C3D1898" w14:textId="77777777" w:rsidR="00442016" w:rsidRPr="00442016" w:rsidRDefault="00442016" w:rsidP="00442016">
      <w:pPr>
        <w:autoSpaceDE w:val="0"/>
        <w:autoSpaceDN w:val="0"/>
        <w:adjustRightInd w:val="0"/>
        <w:spacing w:line="360" w:lineRule="auto"/>
        <w:jc w:val="center"/>
        <w:rPr>
          <w:rFonts w:eastAsia="Calibri"/>
          <w:b/>
          <w:color w:val="000000"/>
          <w:lang w:val="es-ES" w:eastAsia="en-US"/>
        </w:rPr>
      </w:pPr>
    </w:p>
    <w:p w14:paraId="5EE5645F" w14:textId="77777777" w:rsidR="00442016" w:rsidRPr="00442016" w:rsidRDefault="00442016" w:rsidP="00442016">
      <w:pPr>
        <w:autoSpaceDE w:val="0"/>
        <w:autoSpaceDN w:val="0"/>
        <w:adjustRightInd w:val="0"/>
        <w:spacing w:line="360" w:lineRule="auto"/>
        <w:jc w:val="center"/>
        <w:rPr>
          <w:rFonts w:eastAsia="Calibri"/>
          <w:b/>
          <w:color w:val="000000"/>
          <w:lang w:val="es-ES" w:eastAsia="en-US"/>
        </w:rPr>
      </w:pPr>
      <w:r w:rsidRPr="00442016">
        <w:rPr>
          <w:rFonts w:eastAsia="Calibri"/>
          <w:b/>
          <w:color w:val="000000"/>
          <w:lang w:val="es-ES" w:eastAsia="en-US"/>
        </w:rPr>
        <w:t>Contribuciones de los autores</w:t>
      </w:r>
    </w:p>
    <w:p w14:paraId="21487298" w14:textId="77777777" w:rsidR="00442016" w:rsidRPr="00442016" w:rsidRDefault="00442016" w:rsidP="00442016">
      <w:pPr>
        <w:autoSpaceDE w:val="0"/>
        <w:autoSpaceDN w:val="0"/>
        <w:adjustRightInd w:val="0"/>
        <w:spacing w:line="360" w:lineRule="auto"/>
        <w:jc w:val="both"/>
        <w:rPr>
          <w:rFonts w:eastAsia="Calibri"/>
          <w:color w:val="000000"/>
          <w:lang w:val="es-ES" w:eastAsia="en-US"/>
        </w:rPr>
      </w:pPr>
      <w:r w:rsidRPr="00442016">
        <w:rPr>
          <w:rFonts w:eastAsia="Calibri"/>
          <w:color w:val="000000"/>
          <w:lang w:val="es-ES" w:eastAsia="en-US"/>
        </w:rPr>
        <w:t xml:space="preserve">Conceptualización: </w:t>
      </w:r>
      <w:proofErr w:type="spellStart"/>
      <w:r w:rsidRPr="00442016">
        <w:rPr>
          <w:rFonts w:eastAsia="Calibri"/>
          <w:i/>
          <w:iCs/>
          <w:color w:val="000000"/>
          <w:lang w:val="es-ES" w:eastAsia="en-US"/>
        </w:rPr>
        <w:t>Yordanys</w:t>
      </w:r>
      <w:proofErr w:type="spellEnd"/>
      <w:r w:rsidRPr="00442016">
        <w:rPr>
          <w:rFonts w:eastAsia="Calibri"/>
          <w:i/>
          <w:iCs/>
          <w:color w:val="000000"/>
          <w:lang w:val="es-ES" w:eastAsia="en-US"/>
        </w:rPr>
        <w:t xml:space="preserve"> Oliva Cosme, </w:t>
      </w:r>
      <w:proofErr w:type="spellStart"/>
      <w:r w:rsidRPr="00442016">
        <w:rPr>
          <w:rFonts w:eastAsia="Calibri"/>
          <w:i/>
          <w:iCs/>
          <w:color w:val="000000"/>
          <w:lang w:val="es-ES" w:eastAsia="en-US"/>
        </w:rPr>
        <w:t>Misdrialis</w:t>
      </w:r>
      <w:proofErr w:type="spellEnd"/>
      <w:r w:rsidRPr="00442016">
        <w:rPr>
          <w:rFonts w:eastAsia="Calibri"/>
          <w:i/>
          <w:iCs/>
          <w:color w:val="000000"/>
          <w:lang w:val="es-ES" w:eastAsia="en-US"/>
        </w:rPr>
        <w:t xml:space="preserve"> Martínez Romero.</w:t>
      </w:r>
    </w:p>
    <w:p w14:paraId="73610223" w14:textId="77777777" w:rsidR="00442016" w:rsidRPr="00442016" w:rsidRDefault="00442016" w:rsidP="00442016">
      <w:pPr>
        <w:autoSpaceDE w:val="0"/>
        <w:autoSpaceDN w:val="0"/>
        <w:adjustRightInd w:val="0"/>
        <w:spacing w:line="360" w:lineRule="auto"/>
        <w:jc w:val="both"/>
        <w:rPr>
          <w:rFonts w:eastAsia="Calibri"/>
          <w:color w:val="000000"/>
          <w:lang w:val="es-ES" w:eastAsia="en-US"/>
        </w:rPr>
      </w:pPr>
      <w:r w:rsidRPr="00442016">
        <w:rPr>
          <w:rFonts w:eastAsia="Calibri"/>
          <w:color w:val="000000"/>
          <w:lang w:val="es-ES" w:eastAsia="en-US"/>
        </w:rPr>
        <w:t xml:space="preserve">Análisis formal: </w:t>
      </w:r>
      <w:r w:rsidRPr="00442016">
        <w:rPr>
          <w:rFonts w:eastAsia="Calibri"/>
          <w:i/>
          <w:iCs/>
          <w:color w:val="000000"/>
          <w:lang w:val="es-ES" w:eastAsia="en-US"/>
        </w:rPr>
        <w:t xml:space="preserve">Pablo Miguel Raventós </w:t>
      </w:r>
      <w:proofErr w:type="spellStart"/>
      <w:r w:rsidRPr="00442016">
        <w:rPr>
          <w:rFonts w:eastAsia="Calibri"/>
          <w:i/>
          <w:iCs/>
          <w:color w:val="000000"/>
          <w:lang w:val="es-ES" w:eastAsia="en-US"/>
        </w:rPr>
        <w:t>Vaquer</w:t>
      </w:r>
      <w:proofErr w:type="spellEnd"/>
      <w:r w:rsidRPr="00442016">
        <w:rPr>
          <w:rFonts w:eastAsia="Calibri"/>
          <w:i/>
          <w:iCs/>
          <w:color w:val="000000"/>
          <w:lang w:val="es-ES" w:eastAsia="en-US"/>
        </w:rPr>
        <w:t>.</w:t>
      </w:r>
    </w:p>
    <w:p w14:paraId="6B9BFF82" w14:textId="77777777" w:rsidR="00442016" w:rsidRPr="00442016" w:rsidRDefault="00442016" w:rsidP="00442016">
      <w:pPr>
        <w:autoSpaceDE w:val="0"/>
        <w:autoSpaceDN w:val="0"/>
        <w:adjustRightInd w:val="0"/>
        <w:spacing w:line="360" w:lineRule="auto"/>
        <w:jc w:val="both"/>
        <w:rPr>
          <w:rFonts w:eastAsia="Calibri"/>
          <w:color w:val="000000"/>
          <w:lang w:val="es-ES" w:eastAsia="en-US"/>
        </w:rPr>
      </w:pPr>
      <w:r w:rsidRPr="00442016">
        <w:rPr>
          <w:rFonts w:eastAsia="Calibri"/>
          <w:color w:val="000000"/>
          <w:lang w:val="es-ES" w:eastAsia="en-US"/>
        </w:rPr>
        <w:t xml:space="preserve">Investigación: </w:t>
      </w:r>
      <w:r w:rsidRPr="00442016">
        <w:rPr>
          <w:i/>
          <w:iCs/>
          <w:lang w:val="es-CU" w:eastAsia="es-ES"/>
        </w:rPr>
        <w:t xml:space="preserve">Amada </w:t>
      </w:r>
      <w:proofErr w:type="spellStart"/>
      <w:r w:rsidRPr="00442016">
        <w:rPr>
          <w:i/>
          <w:iCs/>
          <w:lang w:val="es-CU" w:eastAsia="es-ES"/>
        </w:rPr>
        <w:t>Belquis</w:t>
      </w:r>
      <w:proofErr w:type="spellEnd"/>
      <w:r w:rsidRPr="00442016">
        <w:rPr>
          <w:i/>
          <w:iCs/>
          <w:lang w:val="es-CU" w:eastAsia="es-ES"/>
        </w:rPr>
        <w:t xml:space="preserve"> Palomino Besada, </w:t>
      </w:r>
      <w:r w:rsidRPr="00442016">
        <w:rPr>
          <w:rFonts w:eastAsia="Calibri"/>
          <w:i/>
          <w:iCs/>
          <w:lang w:val="es-ES" w:eastAsia="en-US"/>
        </w:rPr>
        <w:t xml:space="preserve">Eduardo Carlos </w:t>
      </w:r>
      <w:proofErr w:type="spellStart"/>
      <w:r w:rsidRPr="00442016">
        <w:rPr>
          <w:rFonts w:eastAsia="Calibri"/>
          <w:i/>
          <w:iCs/>
          <w:lang w:val="es-ES" w:eastAsia="en-US"/>
        </w:rPr>
        <w:t>Veitía</w:t>
      </w:r>
      <w:proofErr w:type="spellEnd"/>
      <w:r w:rsidRPr="00442016">
        <w:rPr>
          <w:rFonts w:eastAsia="Calibri"/>
          <w:i/>
          <w:iCs/>
          <w:lang w:val="es-ES" w:eastAsia="en-US"/>
        </w:rPr>
        <w:t xml:space="preserve"> Wilson</w:t>
      </w:r>
      <w:r w:rsidRPr="00442016">
        <w:rPr>
          <w:i/>
          <w:iCs/>
          <w:lang w:val="es-CU" w:eastAsia="es-ES"/>
        </w:rPr>
        <w:t xml:space="preserve">, Alicia Yanes </w:t>
      </w:r>
      <w:proofErr w:type="spellStart"/>
      <w:r w:rsidRPr="00442016">
        <w:rPr>
          <w:i/>
          <w:iCs/>
          <w:lang w:val="es-CU" w:eastAsia="es-ES"/>
        </w:rPr>
        <w:t>Cicard</w:t>
      </w:r>
      <w:proofErr w:type="spellEnd"/>
      <w:r w:rsidRPr="00442016">
        <w:rPr>
          <w:i/>
          <w:iCs/>
          <w:lang w:val="es-CU" w:eastAsia="es-ES"/>
        </w:rPr>
        <w:t xml:space="preserve">, </w:t>
      </w:r>
      <w:proofErr w:type="spellStart"/>
      <w:r w:rsidRPr="00442016">
        <w:rPr>
          <w:i/>
          <w:iCs/>
          <w:lang w:val="es-CU" w:eastAsia="es-ES"/>
        </w:rPr>
        <w:t>Geydi</w:t>
      </w:r>
      <w:proofErr w:type="spellEnd"/>
      <w:r w:rsidRPr="00442016">
        <w:rPr>
          <w:i/>
          <w:iCs/>
          <w:lang w:val="es-CU" w:eastAsia="es-ES"/>
        </w:rPr>
        <w:t xml:space="preserve"> Arias Sánchez, </w:t>
      </w:r>
      <w:r w:rsidRPr="00442016">
        <w:rPr>
          <w:rFonts w:eastAsia="Calibri"/>
          <w:i/>
          <w:iCs/>
          <w:color w:val="000000"/>
          <w:lang w:val="es-ES" w:eastAsia="en-US"/>
        </w:rPr>
        <w:t>Ana Mercedes Mendoza Romero.</w:t>
      </w:r>
    </w:p>
    <w:p w14:paraId="5AA615BC" w14:textId="77777777" w:rsidR="00442016" w:rsidRPr="00442016" w:rsidRDefault="00442016" w:rsidP="00442016">
      <w:pPr>
        <w:autoSpaceDE w:val="0"/>
        <w:autoSpaceDN w:val="0"/>
        <w:adjustRightInd w:val="0"/>
        <w:spacing w:line="360" w:lineRule="auto"/>
        <w:jc w:val="both"/>
        <w:rPr>
          <w:rFonts w:eastAsia="Calibri"/>
          <w:i/>
          <w:iCs/>
          <w:color w:val="000000"/>
          <w:lang w:val="es-ES" w:eastAsia="en-US"/>
        </w:rPr>
      </w:pPr>
      <w:r w:rsidRPr="00442016">
        <w:rPr>
          <w:rFonts w:eastAsia="Calibri"/>
          <w:color w:val="000000"/>
          <w:lang w:val="es-ES" w:eastAsia="en-US"/>
        </w:rPr>
        <w:t xml:space="preserve">Metodología: </w:t>
      </w:r>
      <w:r w:rsidRPr="00442016">
        <w:rPr>
          <w:rFonts w:eastAsia="Calibri"/>
          <w:i/>
          <w:iCs/>
          <w:color w:val="000000"/>
          <w:lang w:val="es-ES" w:eastAsia="en-US"/>
        </w:rPr>
        <w:t xml:space="preserve">Pablo Miguel Raventós </w:t>
      </w:r>
      <w:proofErr w:type="spellStart"/>
      <w:r w:rsidRPr="00442016">
        <w:rPr>
          <w:rFonts w:eastAsia="Calibri"/>
          <w:i/>
          <w:iCs/>
          <w:color w:val="000000"/>
          <w:lang w:val="es-ES" w:eastAsia="en-US"/>
        </w:rPr>
        <w:t>Vaquer</w:t>
      </w:r>
      <w:proofErr w:type="spellEnd"/>
      <w:r w:rsidRPr="00442016">
        <w:rPr>
          <w:rFonts w:eastAsia="Calibri"/>
          <w:i/>
          <w:iCs/>
          <w:color w:val="000000"/>
          <w:lang w:val="es-ES" w:eastAsia="en-US"/>
        </w:rPr>
        <w:t>.</w:t>
      </w:r>
    </w:p>
    <w:p w14:paraId="309CC2B6" w14:textId="77777777" w:rsidR="00442016" w:rsidRPr="00442016" w:rsidRDefault="00442016" w:rsidP="00442016">
      <w:pPr>
        <w:autoSpaceDE w:val="0"/>
        <w:autoSpaceDN w:val="0"/>
        <w:adjustRightInd w:val="0"/>
        <w:spacing w:line="360" w:lineRule="auto"/>
        <w:jc w:val="both"/>
        <w:rPr>
          <w:rFonts w:eastAsia="Calibri"/>
          <w:i/>
          <w:iCs/>
          <w:color w:val="000000"/>
          <w:lang w:val="es-ES" w:eastAsia="en-US"/>
        </w:rPr>
      </w:pPr>
      <w:r w:rsidRPr="00442016">
        <w:rPr>
          <w:rFonts w:eastAsia="Calibri"/>
          <w:color w:val="000000"/>
          <w:lang w:val="es-ES" w:eastAsia="en-US"/>
        </w:rPr>
        <w:t xml:space="preserve">Redacción – borrador original: </w:t>
      </w:r>
      <w:proofErr w:type="spellStart"/>
      <w:r w:rsidRPr="00442016">
        <w:rPr>
          <w:rFonts w:eastAsia="Calibri"/>
          <w:i/>
          <w:iCs/>
          <w:color w:val="000000"/>
          <w:lang w:val="es-ES" w:eastAsia="en-US"/>
        </w:rPr>
        <w:t>Yordanys</w:t>
      </w:r>
      <w:proofErr w:type="spellEnd"/>
      <w:r w:rsidRPr="00442016">
        <w:rPr>
          <w:rFonts w:eastAsia="Calibri"/>
          <w:i/>
          <w:iCs/>
          <w:color w:val="000000"/>
          <w:lang w:val="es-ES" w:eastAsia="en-US"/>
        </w:rPr>
        <w:t xml:space="preserve"> Oliva Cosme, </w:t>
      </w:r>
      <w:proofErr w:type="spellStart"/>
      <w:r w:rsidRPr="00442016">
        <w:rPr>
          <w:rFonts w:eastAsia="Calibri"/>
          <w:i/>
          <w:iCs/>
          <w:color w:val="000000"/>
          <w:lang w:val="es-ES" w:eastAsia="en-US"/>
        </w:rPr>
        <w:t>Misdrialis</w:t>
      </w:r>
      <w:proofErr w:type="spellEnd"/>
      <w:r w:rsidRPr="00442016">
        <w:rPr>
          <w:rFonts w:eastAsia="Calibri"/>
          <w:i/>
          <w:iCs/>
          <w:color w:val="000000"/>
          <w:lang w:val="es-ES" w:eastAsia="en-US"/>
        </w:rPr>
        <w:t xml:space="preserve"> Martínez Romero, </w:t>
      </w:r>
      <w:r w:rsidRPr="00442016">
        <w:rPr>
          <w:i/>
          <w:iCs/>
          <w:lang w:val="es-CU" w:eastAsia="es-ES"/>
        </w:rPr>
        <w:t xml:space="preserve">Amada </w:t>
      </w:r>
      <w:proofErr w:type="spellStart"/>
      <w:r w:rsidRPr="00442016">
        <w:rPr>
          <w:i/>
          <w:iCs/>
          <w:lang w:val="es-CU" w:eastAsia="es-ES"/>
        </w:rPr>
        <w:t>Belquis</w:t>
      </w:r>
      <w:proofErr w:type="spellEnd"/>
      <w:r w:rsidRPr="00442016">
        <w:rPr>
          <w:i/>
          <w:iCs/>
          <w:lang w:val="es-CU" w:eastAsia="es-ES"/>
        </w:rPr>
        <w:t xml:space="preserve"> Palomino Besada, </w:t>
      </w:r>
      <w:r w:rsidRPr="00442016">
        <w:rPr>
          <w:rFonts w:eastAsia="Calibri"/>
          <w:i/>
          <w:iCs/>
          <w:color w:val="000000"/>
          <w:lang w:val="es-ES" w:eastAsia="en-US"/>
        </w:rPr>
        <w:t>Ana Mercedes Mendoza Romero.</w:t>
      </w:r>
    </w:p>
    <w:p w14:paraId="08E68BCC" w14:textId="77777777" w:rsidR="00442016" w:rsidRPr="00442016" w:rsidRDefault="00442016" w:rsidP="00442016">
      <w:pPr>
        <w:autoSpaceDE w:val="0"/>
        <w:autoSpaceDN w:val="0"/>
        <w:adjustRightInd w:val="0"/>
        <w:spacing w:line="360" w:lineRule="auto"/>
        <w:jc w:val="both"/>
        <w:rPr>
          <w:rFonts w:eastAsia="Calibri"/>
          <w:i/>
          <w:iCs/>
          <w:color w:val="000000"/>
          <w:lang w:val="es-ES" w:eastAsia="en-US"/>
        </w:rPr>
      </w:pPr>
      <w:r w:rsidRPr="00442016">
        <w:rPr>
          <w:rFonts w:eastAsia="Calibri"/>
          <w:color w:val="000000"/>
          <w:lang w:val="es-ES" w:eastAsia="en-US"/>
        </w:rPr>
        <w:t xml:space="preserve">Redacción – revisión y edición: </w:t>
      </w:r>
      <w:proofErr w:type="spellStart"/>
      <w:r w:rsidRPr="00442016">
        <w:rPr>
          <w:rFonts w:eastAsia="Calibri"/>
          <w:i/>
          <w:iCs/>
          <w:color w:val="000000"/>
          <w:lang w:val="es-ES" w:eastAsia="en-US"/>
        </w:rPr>
        <w:t>Yordanys</w:t>
      </w:r>
      <w:proofErr w:type="spellEnd"/>
      <w:r w:rsidRPr="00442016">
        <w:rPr>
          <w:rFonts w:eastAsia="Calibri"/>
          <w:i/>
          <w:iCs/>
          <w:color w:val="000000"/>
          <w:lang w:val="es-ES" w:eastAsia="en-US"/>
        </w:rPr>
        <w:t xml:space="preserve"> Oliva Cosme, </w:t>
      </w:r>
      <w:proofErr w:type="spellStart"/>
      <w:r w:rsidRPr="00442016">
        <w:rPr>
          <w:rFonts w:eastAsia="Calibri"/>
          <w:i/>
          <w:iCs/>
          <w:color w:val="000000"/>
          <w:lang w:val="es-ES" w:eastAsia="en-US"/>
        </w:rPr>
        <w:t>Misdrialis</w:t>
      </w:r>
      <w:proofErr w:type="spellEnd"/>
      <w:r w:rsidRPr="00442016">
        <w:rPr>
          <w:rFonts w:eastAsia="Calibri"/>
          <w:i/>
          <w:iCs/>
          <w:color w:val="000000"/>
          <w:lang w:val="es-ES" w:eastAsia="en-US"/>
        </w:rPr>
        <w:t xml:space="preserve"> Martínez Romero.</w:t>
      </w:r>
    </w:p>
    <w:p w14:paraId="18E8E947" w14:textId="77777777" w:rsidR="00675476" w:rsidRPr="00442016" w:rsidRDefault="00675476" w:rsidP="00EA1FEF">
      <w:pPr>
        <w:pStyle w:val="PDFRevista"/>
        <w:rPr>
          <w:lang w:val="es-ES"/>
        </w:rPr>
      </w:pPr>
    </w:p>
    <w:sectPr w:rsidR="00675476" w:rsidRPr="00442016" w:rsidSect="00FD3DF8">
      <w:headerReference w:type="default" r:id="rId42"/>
      <w:footerReference w:type="even" r:id="rId43"/>
      <w:footerReference w:type="default" r:id="rId4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C1D46" w14:textId="77777777" w:rsidR="003E672C" w:rsidRDefault="003E672C">
      <w:r>
        <w:separator/>
      </w:r>
    </w:p>
  </w:endnote>
  <w:endnote w:type="continuationSeparator" w:id="0">
    <w:p w14:paraId="18B18ED6" w14:textId="77777777" w:rsidR="003E672C" w:rsidRDefault="003E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New Baskerville Std">
    <w:altName w:val="ITC New Baskerville Std"/>
    <w:panose1 w:val="00000000000000000000"/>
    <w:charset w:val="00"/>
    <w:family w:val="roman"/>
    <w:notTrueType/>
    <w:pitch w:val="default"/>
    <w:sig w:usb0="00000003" w:usb1="00000000" w:usb2="00000000" w:usb3="00000000" w:csb0="00000001" w:csb1="00000000"/>
  </w:font>
  <w:font w:name="ITC Caslon 224 Std Medium">
    <w:altName w:val="ITC Caslon 224 Std Medium"/>
    <w:panose1 w:val="00000000000000000000"/>
    <w:charset w:val="00"/>
    <w:family w:val="roman"/>
    <w:notTrueType/>
    <w:pitch w:val="default"/>
    <w:sig w:usb0="00000003" w:usb1="00000000" w:usb2="000000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HelveticaNeueLT Std Lt Cn">
    <w:altName w:val="HelveticaNeueLT Std Lt 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Futura-Book">
    <w:altName w:val="Arial Unicode MS"/>
    <w:panose1 w:val="00000000000000000000"/>
    <w:charset w:val="00"/>
    <w:family w:val="swiss"/>
    <w:notTrueType/>
    <w:pitch w:val="default"/>
    <w:sig w:usb0="00000001"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6550"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B789B3"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B9A0"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1E247F47" wp14:editId="79339431">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D178C"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367BDFFB" w14:textId="77777777" w:rsidR="00675476" w:rsidRPr="00AE044C" w:rsidRDefault="003E672C" w:rsidP="00391509">
    <w:pPr>
      <w:pStyle w:val="Piedepgina"/>
      <w:ind w:right="360"/>
      <w:rPr>
        <w:sz w:val="22"/>
        <w:szCs w:val="22"/>
      </w:rPr>
    </w:pPr>
    <w:hyperlink r:id="rId1" w:history="1">
      <w:r w:rsidR="00391509" w:rsidRPr="00AE044C">
        <w:rPr>
          <w:rStyle w:val="Hipervnculo"/>
          <w:sz w:val="22"/>
          <w:szCs w:val="22"/>
        </w:rPr>
        <w:t>http://scielo.sld.cu</w:t>
      </w:r>
    </w:hyperlink>
  </w:p>
  <w:p w14:paraId="494C6425" w14:textId="77777777" w:rsidR="00391509" w:rsidRPr="00AE044C" w:rsidRDefault="003E672C"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2AAAF9E"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4AC90DFE" wp14:editId="1E2A9C39">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BAF90" w14:textId="77777777" w:rsidR="003E672C" w:rsidRDefault="003E672C">
      <w:r>
        <w:separator/>
      </w:r>
    </w:p>
  </w:footnote>
  <w:footnote w:type="continuationSeparator" w:id="0">
    <w:p w14:paraId="1C9E6E79" w14:textId="77777777" w:rsidR="003E672C" w:rsidRDefault="003E6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D697" w14:textId="6D182DBB" w:rsidR="00CC376A" w:rsidRPr="00AE044C" w:rsidRDefault="00442016"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1</w:t>
    </w:r>
    <w:r w:rsidR="007D2D0C" w:rsidRPr="00AE044C">
      <w:rPr>
        <w:sz w:val="22"/>
        <w:szCs w:val="22"/>
      </w:rPr>
      <w:t>):</w:t>
    </w:r>
    <w:r>
      <w:rPr>
        <w:sz w:val="22"/>
        <w:szCs w:val="22"/>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6BF04171" wp14:editId="7B0B880E">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e02201768</w:t>
    </w:r>
  </w:p>
  <w:p w14:paraId="67C15BAF"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046F729B" wp14:editId="428C5EFA">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F4776"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3815"/>
    <w:multiLevelType w:val="hybridMultilevel"/>
    <w:tmpl w:val="A4CA74F0"/>
    <w:lvl w:ilvl="0" w:tplc="6CF8D0EE">
      <w:start w:val="1"/>
      <w:numFmt w:val="decimal"/>
      <w:lvlText w:val="%1."/>
      <w:lvlJc w:val="left"/>
      <w:pPr>
        <w:ind w:left="720" w:hanging="360"/>
      </w:pPr>
      <w:rPr>
        <w:rFonts w:ascii="Arial" w:hAnsi="Arial" w:cs="Arial" w:hint="default"/>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5D9F6BF1"/>
    <w:multiLevelType w:val="hybridMultilevel"/>
    <w:tmpl w:val="88DE2A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C0C4619"/>
    <w:multiLevelType w:val="multilevel"/>
    <w:tmpl w:val="C54A4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16"/>
    <w:rsid w:val="00057F45"/>
    <w:rsid w:val="00061851"/>
    <w:rsid w:val="000D3958"/>
    <w:rsid w:val="000F3690"/>
    <w:rsid w:val="001221D1"/>
    <w:rsid w:val="00165CB5"/>
    <w:rsid w:val="00180CE9"/>
    <w:rsid w:val="00230DD5"/>
    <w:rsid w:val="00250AE9"/>
    <w:rsid w:val="00380D64"/>
    <w:rsid w:val="00391509"/>
    <w:rsid w:val="003E03D5"/>
    <w:rsid w:val="003E672C"/>
    <w:rsid w:val="00442016"/>
    <w:rsid w:val="00486BFA"/>
    <w:rsid w:val="00493701"/>
    <w:rsid w:val="004E2065"/>
    <w:rsid w:val="005508A2"/>
    <w:rsid w:val="0055115D"/>
    <w:rsid w:val="00566F71"/>
    <w:rsid w:val="005918BD"/>
    <w:rsid w:val="006173A6"/>
    <w:rsid w:val="00675476"/>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0FF9B4"/>
  <w15:docId w15:val="{12523C24-1096-4B63-8FFC-9CE1407C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442016"/>
    <w:pPr>
      <w:keepNext/>
      <w:keepLines/>
      <w:spacing w:before="240"/>
      <w:outlineLvl w:val="0"/>
    </w:pPr>
    <w:rPr>
      <w:rFonts w:ascii="Calibri Light" w:hAnsi="Calibri Light"/>
      <w:color w:val="2E74B5"/>
      <w:sz w:val="32"/>
      <w:szCs w:val="32"/>
      <w:lang w:val="es-ES" w:eastAsia="es-ES"/>
    </w:rPr>
  </w:style>
  <w:style w:type="paragraph" w:styleId="Ttulo2">
    <w:name w:val="heading 2"/>
    <w:basedOn w:val="Normal"/>
    <w:next w:val="Normal"/>
    <w:link w:val="Ttulo2Car"/>
    <w:uiPriority w:val="9"/>
    <w:semiHidden/>
    <w:unhideWhenUsed/>
    <w:qFormat/>
    <w:rsid w:val="00442016"/>
    <w:pPr>
      <w:keepNext/>
      <w:keepLines/>
      <w:spacing w:before="40"/>
      <w:outlineLvl w:val="1"/>
    </w:pPr>
    <w:rPr>
      <w:rFonts w:ascii="Calibri Light" w:hAnsi="Calibri Light"/>
      <w:color w:val="2E74B5"/>
      <w:sz w:val="26"/>
      <w:szCs w:val="26"/>
      <w:lang w:val="es-ES" w:eastAsia="es-ES"/>
    </w:rPr>
  </w:style>
  <w:style w:type="paragraph" w:styleId="Ttulo3">
    <w:name w:val="heading 3"/>
    <w:basedOn w:val="Normal"/>
    <w:next w:val="Normal"/>
    <w:link w:val="Ttulo3Car"/>
    <w:uiPriority w:val="9"/>
    <w:semiHidden/>
    <w:unhideWhenUsed/>
    <w:qFormat/>
    <w:rsid w:val="00442016"/>
    <w:pPr>
      <w:keepNext/>
      <w:keepLines/>
      <w:spacing w:before="40"/>
      <w:outlineLvl w:val="2"/>
    </w:pPr>
    <w:rPr>
      <w:rFonts w:ascii="Calibri Light" w:hAnsi="Calibri Light"/>
      <w:color w:val="1F4D78"/>
      <w:lang w:val="es-ES" w:eastAsia="es-ES"/>
    </w:rPr>
  </w:style>
  <w:style w:type="paragraph" w:styleId="Ttulo4">
    <w:name w:val="heading 4"/>
    <w:basedOn w:val="Normal"/>
    <w:link w:val="Ttulo4Car"/>
    <w:uiPriority w:val="9"/>
    <w:qFormat/>
    <w:rsid w:val="00442016"/>
    <w:pPr>
      <w:spacing w:before="100" w:beforeAutospacing="1" w:after="100" w:afterAutospacing="1"/>
      <w:outlineLvl w:val="3"/>
    </w:pPr>
    <w:rPr>
      <w:b/>
      <w:bCs/>
      <w:lang w:val="es-ES" w:eastAsia="es-ES"/>
    </w:rPr>
  </w:style>
  <w:style w:type="paragraph" w:styleId="Ttulo5">
    <w:name w:val="heading 5"/>
    <w:basedOn w:val="Normal"/>
    <w:next w:val="Normal"/>
    <w:link w:val="Ttulo5Car"/>
    <w:uiPriority w:val="9"/>
    <w:semiHidden/>
    <w:unhideWhenUsed/>
    <w:qFormat/>
    <w:rsid w:val="00442016"/>
    <w:pPr>
      <w:keepNext/>
      <w:keepLines/>
      <w:spacing w:before="40"/>
      <w:outlineLvl w:val="4"/>
    </w:pPr>
    <w:rPr>
      <w:rFonts w:ascii="Calibri Light" w:hAnsi="Calibri Light"/>
      <w:color w:val="2E74B5"/>
      <w:sz w:val="20"/>
      <w:szCs w:val="20"/>
      <w:lang w:val="es-ES" w:eastAsia="es-ES"/>
    </w:rPr>
  </w:style>
  <w:style w:type="paragraph" w:styleId="Ttulo6">
    <w:name w:val="heading 6"/>
    <w:basedOn w:val="Normal"/>
    <w:next w:val="Normal"/>
    <w:link w:val="Ttulo6Car"/>
    <w:uiPriority w:val="9"/>
    <w:semiHidden/>
    <w:unhideWhenUsed/>
    <w:qFormat/>
    <w:rsid w:val="00442016"/>
    <w:pPr>
      <w:keepNext/>
      <w:keepLines/>
      <w:spacing w:before="40"/>
      <w:outlineLvl w:val="5"/>
    </w:pPr>
    <w:rPr>
      <w:rFonts w:ascii="Calibri Light" w:hAnsi="Calibri Light"/>
      <w:color w:val="1F4D78"/>
      <w:sz w:val="20"/>
      <w:szCs w:val="20"/>
      <w:lang w:val="es-ES" w:eastAsia="es-ES"/>
    </w:rPr>
  </w:style>
  <w:style w:type="paragraph" w:styleId="Ttulo7">
    <w:name w:val="heading 7"/>
    <w:basedOn w:val="Normal"/>
    <w:next w:val="Normal"/>
    <w:link w:val="Ttulo7Car"/>
    <w:uiPriority w:val="9"/>
    <w:unhideWhenUsed/>
    <w:qFormat/>
    <w:rsid w:val="00442016"/>
    <w:pPr>
      <w:keepNext/>
      <w:spacing w:line="480" w:lineRule="auto"/>
      <w:jc w:val="both"/>
      <w:outlineLvl w:val="6"/>
    </w:pPr>
    <w:rPr>
      <w:rFonts w:ascii="Arial" w:eastAsia="Calibri" w:hAnsi="Arial" w:cs="Arial"/>
      <w:b/>
      <w:lang w:val="es-ES" w:eastAsia="en-US"/>
    </w:rPr>
  </w:style>
  <w:style w:type="paragraph" w:styleId="Ttulo8">
    <w:name w:val="heading 8"/>
    <w:basedOn w:val="Normal"/>
    <w:next w:val="Normal"/>
    <w:link w:val="Ttulo8Car"/>
    <w:uiPriority w:val="9"/>
    <w:unhideWhenUsed/>
    <w:qFormat/>
    <w:rsid w:val="00442016"/>
    <w:pPr>
      <w:keepNext/>
      <w:spacing w:line="480" w:lineRule="auto"/>
      <w:jc w:val="center"/>
      <w:outlineLvl w:val="7"/>
    </w:pPr>
    <w:rPr>
      <w:rFonts w:ascii="Arial" w:hAnsi="Arial" w:cs="Arial"/>
      <w:b/>
      <w:lang w:val="es-ES" w:eastAsia="es-ES"/>
    </w:rPr>
  </w:style>
  <w:style w:type="paragraph" w:styleId="Ttulo9">
    <w:name w:val="heading 9"/>
    <w:basedOn w:val="Normal"/>
    <w:next w:val="Normal"/>
    <w:link w:val="Ttulo9Car"/>
    <w:uiPriority w:val="9"/>
    <w:semiHidden/>
    <w:unhideWhenUsed/>
    <w:qFormat/>
    <w:rsid w:val="00442016"/>
    <w:pPr>
      <w:keepNext/>
      <w:keepLines/>
      <w:spacing w:before="40"/>
      <w:outlineLvl w:val="8"/>
    </w:pPr>
    <w:rPr>
      <w:rFonts w:ascii="Arial" w:hAnsi="Arial" w:cs="Arial"/>
      <w:b/>
      <w:color w:val="000000"/>
      <w:kern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paragraph" w:customStyle="1" w:styleId="Ttulo11">
    <w:name w:val="Título 11"/>
    <w:basedOn w:val="Normal"/>
    <w:next w:val="Normal"/>
    <w:uiPriority w:val="9"/>
    <w:qFormat/>
    <w:rsid w:val="00442016"/>
    <w:pPr>
      <w:keepNext/>
      <w:keepLines/>
      <w:spacing w:before="240" w:line="276" w:lineRule="auto"/>
      <w:outlineLvl w:val="0"/>
    </w:pPr>
    <w:rPr>
      <w:rFonts w:ascii="Calibri Light" w:hAnsi="Calibri Light"/>
      <w:color w:val="2E74B5"/>
      <w:sz w:val="32"/>
      <w:szCs w:val="32"/>
      <w:lang w:val="es-ES" w:eastAsia="en-US"/>
    </w:rPr>
  </w:style>
  <w:style w:type="paragraph" w:customStyle="1" w:styleId="Ttulo21">
    <w:name w:val="Título 21"/>
    <w:basedOn w:val="Normal"/>
    <w:next w:val="Normal"/>
    <w:uiPriority w:val="9"/>
    <w:unhideWhenUsed/>
    <w:qFormat/>
    <w:rsid w:val="00442016"/>
    <w:pPr>
      <w:keepNext/>
      <w:keepLines/>
      <w:spacing w:before="40" w:line="276" w:lineRule="auto"/>
      <w:outlineLvl w:val="1"/>
    </w:pPr>
    <w:rPr>
      <w:rFonts w:ascii="Calibri Light" w:hAnsi="Calibri Light"/>
      <w:color w:val="2E74B5"/>
      <w:sz w:val="26"/>
      <w:szCs w:val="26"/>
      <w:lang w:val="es-ES" w:eastAsia="en-US"/>
    </w:rPr>
  </w:style>
  <w:style w:type="paragraph" w:customStyle="1" w:styleId="Ttulo31">
    <w:name w:val="Título 31"/>
    <w:basedOn w:val="Normal"/>
    <w:next w:val="Normal"/>
    <w:uiPriority w:val="9"/>
    <w:unhideWhenUsed/>
    <w:qFormat/>
    <w:rsid w:val="00442016"/>
    <w:pPr>
      <w:keepNext/>
      <w:keepLines/>
      <w:spacing w:before="40" w:line="276" w:lineRule="auto"/>
      <w:outlineLvl w:val="2"/>
    </w:pPr>
    <w:rPr>
      <w:rFonts w:ascii="Calibri Light" w:hAnsi="Calibri Light"/>
      <w:color w:val="1F4D78"/>
      <w:lang w:val="es-ES" w:eastAsia="en-US"/>
    </w:rPr>
  </w:style>
  <w:style w:type="character" w:customStyle="1" w:styleId="Ttulo4Car">
    <w:name w:val="Título 4 Car"/>
    <w:basedOn w:val="Fuentedeprrafopredeter"/>
    <w:link w:val="Ttulo4"/>
    <w:uiPriority w:val="9"/>
    <w:rsid w:val="00442016"/>
    <w:rPr>
      <w:b/>
      <w:bCs/>
      <w:sz w:val="24"/>
      <w:szCs w:val="24"/>
    </w:rPr>
  </w:style>
  <w:style w:type="paragraph" w:customStyle="1" w:styleId="Ttulo51">
    <w:name w:val="Título 51"/>
    <w:basedOn w:val="Normal"/>
    <w:next w:val="Normal"/>
    <w:uiPriority w:val="9"/>
    <w:unhideWhenUsed/>
    <w:qFormat/>
    <w:rsid w:val="00442016"/>
    <w:pPr>
      <w:keepNext/>
      <w:keepLines/>
      <w:spacing w:before="40" w:line="276" w:lineRule="auto"/>
      <w:outlineLvl w:val="4"/>
    </w:pPr>
    <w:rPr>
      <w:rFonts w:ascii="Calibri Light" w:hAnsi="Calibri Light"/>
      <w:color w:val="2E74B5"/>
      <w:sz w:val="22"/>
      <w:szCs w:val="22"/>
      <w:lang w:val="es-ES" w:eastAsia="en-US"/>
    </w:rPr>
  </w:style>
  <w:style w:type="paragraph" w:customStyle="1" w:styleId="Ttulo61">
    <w:name w:val="Título 61"/>
    <w:basedOn w:val="Normal"/>
    <w:next w:val="Normal"/>
    <w:uiPriority w:val="9"/>
    <w:semiHidden/>
    <w:unhideWhenUsed/>
    <w:qFormat/>
    <w:rsid w:val="00442016"/>
    <w:pPr>
      <w:keepNext/>
      <w:keepLines/>
      <w:spacing w:before="40" w:line="276" w:lineRule="auto"/>
      <w:outlineLvl w:val="5"/>
    </w:pPr>
    <w:rPr>
      <w:rFonts w:ascii="Calibri Light" w:hAnsi="Calibri Light"/>
      <w:color w:val="1F4D78"/>
      <w:sz w:val="22"/>
      <w:szCs w:val="22"/>
      <w:lang w:val="es-ES" w:eastAsia="en-US"/>
    </w:rPr>
  </w:style>
  <w:style w:type="character" w:customStyle="1" w:styleId="Ttulo7Car">
    <w:name w:val="Título 7 Car"/>
    <w:basedOn w:val="Fuentedeprrafopredeter"/>
    <w:link w:val="Ttulo7"/>
    <w:uiPriority w:val="9"/>
    <w:rsid w:val="00442016"/>
    <w:rPr>
      <w:rFonts w:ascii="Arial" w:eastAsia="Calibri" w:hAnsi="Arial" w:cs="Arial"/>
      <w:b/>
      <w:sz w:val="24"/>
      <w:szCs w:val="24"/>
      <w:lang w:eastAsia="en-US"/>
    </w:rPr>
  </w:style>
  <w:style w:type="character" w:customStyle="1" w:styleId="Ttulo8Car">
    <w:name w:val="Título 8 Car"/>
    <w:basedOn w:val="Fuentedeprrafopredeter"/>
    <w:link w:val="Ttulo8"/>
    <w:uiPriority w:val="9"/>
    <w:rsid w:val="00442016"/>
    <w:rPr>
      <w:rFonts w:ascii="Arial" w:hAnsi="Arial" w:cs="Arial"/>
      <w:b/>
      <w:sz w:val="24"/>
      <w:szCs w:val="24"/>
    </w:rPr>
  </w:style>
  <w:style w:type="paragraph" w:customStyle="1" w:styleId="Ttulo91">
    <w:name w:val="Título 91"/>
    <w:basedOn w:val="Normal"/>
    <w:next w:val="Normal"/>
    <w:uiPriority w:val="9"/>
    <w:unhideWhenUsed/>
    <w:qFormat/>
    <w:rsid w:val="00442016"/>
    <w:pPr>
      <w:keepNext/>
      <w:spacing w:after="200" w:line="360" w:lineRule="auto"/>
      <w:jc w:val="both"/>
      <w:outlineLvl w:val="8"/>
    </w:pPr>
    <w:rPr>
      <w:rFonts w:ascii="Arial" w:hAnsi="Arial" w:cs="Arial"/>
      <w:b/>
      <w:color w:val="000000"/>
      <w:kern w:val="24"/>
      <w:lang w:val="es-ES" w:eastAsia="es-ES"/>
    </w:rPr>
  </w:style>
  <w:style w:type="numbering" w:customStyle="1" w:styleId="Sinlista1">
    <w:name w:val="Sin lista1"/>
    <w:next w:val="Sinlista"/>
    <w:uiPriority w:val="99"/>
    <w:semiHidden/>
    <w:unhideWhenUsed/>
    <w:rsid w:val="00442016"/>
  </w:style>
  <w:style w:type="paragraph" w:styleId="Sinespaciado">
    <w:name w:val="No Spacing"/>
    <w:uiPriority w:val="1"/>
    <w:qFormat/>
    <w:rsid w:val="00442016"/>
    <w:rPr>
      <w:rFonts w:ascii="Calibri" w:eastAsia="Calibri" w:hAnsi="Calibri"/>
      <w:sz w:val="22"/>
      <w:szCs w:val="22"/>
      <w:lang w:eastAsia="en-US"/>
    </w:rPr>
  </w:style>
  <w:style w:type="table" w:customStyle="1" w:styleId="Tablanormal51">
    <w:name w:val="Tabla normal 51"/>
    <w:basedOn w:val="Tablanormal"/>
    <w:uiPriority w:val="45"/>
    <w:rsid w:val="00442016"/>
    <w:rPr>
      <w:rFonts w:ascii="Calibri" w:eastAsia="Calibri" w:hAnsi="Calibri"/>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6">
    <w:name w:val="A6"/>
    <w:uiPriority w:val="99"/>
    <w:rsid w:val="00442016"/>
    <w:rPr>
      <w:rFonts w:cs="ITC New Baskerville Std"/>
      <w:color w:val="000000"/>
      <w:sz w:val="20"/>
      <w:szCs w:val="20"/>
    </w:rPr>
  </w:style>
  <w:style w:type="paragraph" w:styleId="Prrafodelista">
    <w:name w:val="List Paragraph"/>
    <w:basedOn w:val="Normal"/>
    <w:uiPriority w:val="34"/>
    <w:qFormat/>
    <w:rsid w:val="00442016"/>
    <w:pPr>
      <w:spacing w:after="200" w:line="276" w:lineRule="auto"/>
      <w:ind w:left="720"/>
      <w:contextualSpacing/>
    </w:pPr>
    <w:rPr>
      <w:rFonts w:ascii="Calibri" w:eastAsia="Calibri" w:hAnsi="Calibri"/>
      <w:sz w:val="22"/>
      <w:szCs w:val="22"/>
      <w:lang w:val="es-ES" w:eastAsia="en-US"/>
    </w:rPr>
  </w:style>
  <w:style w:type="character" w:customStyle="1" w:styleId="Ttulo1Car">
    <w:name w:val="Título 1 Car"/>
    <w:basedOn w:val="Fuentedeprrafopredeter"/>
    <w:link w:val="Ttulo1"/>
    <w:uiPriority w:val="9"/>
    <w:rsid w:val="00442016"/>
    <w:rPr>
      <w:rFonts w:ascii="Calibri Light" w:eastAsia="Times New Roman" w:hAnsi="Calibri Light" w:cs="Times New Roman"/>
      <w:color w:val="2E74B5"/>
      <w:sz w:val="32"/>
      <w:szCs w:val="32"/>
    </w:rPr>
  </w:style>
  <w:style w:type="character" w:customStyle="1" w:styleId="Ttulo2Car">
    <w:name w:val="Título 2 Car"/>
    <w:basedOn w:val="Fuentedeprrafopredeter"/>
    <w:link w:val="Ttulo2"/>
    <w:uiPriority w:val="9"/>
    <w:rsid w:val="00442016"/>
    <w:rPr>
      <w:rFonts w:ascii="Calibri Light" w:eastAsia="Times New Roman" w:hAnsi="Calibri Light" w:cs="Times New Roman"/>
      <w:color w:val="2E74B5"/>
      <w:sz w:val="26"/>
      <w:szCs w:val="26"/>
    </w:rPr>
  </w:style>
  <w:style w:type="character" w:customStyle="1" w:styleId="Ttulo3Car">
    <w:name w:val="Título 3 Car"/>
    <w:basedOn w:val="Fuentedeprrafopredeter"/>
    <w:link w:val="Ttulo3"/>
    <w:uiPriority w:val="9"/>
    <w:rsid w:val="00442016"/>
    <w:rPr>
      <w:rFonts w:ascii="Calibri Light" w:eastAsia="Times New Roman" w:hAnsi="Calibri Light" w:cs="Times New Roman"/>
      <w:color w:val="1F4D78"/>
      <w:sz w:val="24"/>
      <w:szCs w:val="24"/>
    </w:rPr>
  </w:style>
  <w:style w:type="character" w:customStyle="1" w:styleId="Ttulo5Car">
    <w:name w:val="Título 5 Car"/>
    <w:basedOn w:val="Fuentedeprrafopredeter"/>
    <w:link w:val="Ttulo5"/>
    <w:uiPriority w:val="9"/>
    <w:rsid w:val="00442016"/>
    <w:rPr>
      <w:rFonts w:ascii="Calibri Light" w:eastAsia="Times New Roman" w:hAnsi="Calibri Light" w:cs="Times New Roman"/>
      <w:color w:val="2E74B5"/>
    </w:rPr>
  </w:style>
  <w:style w:type="character" w:customStyle="1" w:styleId="Ttulo6Car">
    <w:name w:val="Título 6 Car"/>
    <w:basedOn w:val="Fuentedeprrafopredeter"/>
    <w:link w:val="Ttulo6"/>
    <w:uiPriority w:val="9"/>
    <w:semiHidden/>
    <w:rsid w:val="00442016"/>
    <w:rPr>
      <w:rFonts w:ascii="Calibri Light" w:eastAsia="Times New Roman" w:hAnsi="Calibri Light" w:cs="Times New Roman"/>
      <w:color w:val="1F4D78"/>
    </w:rPr>
  </w:style>
  <w:style w:type="numbering" w:customStyle="1" w:styleId="Sinlista11">
    <w:name w:val="Sin lista11"/>
    <w:next w:val="Sinlista"/>
    <w:uiPriority w:val="99"/>
    <w:semiHidden/>
    <w:unhideWhenUsed/>
    <w:rsid w:val="00442016"/>
  </w:style>
  <w:style w:type="character" w:styleId="nfasis">
    <w:name w:val="Emphasis"/>
    <w:basedOn w:val="Fuentedeprrafopredeter"/>
    <w:uiPriority w:val="20"/>
    <w:qFormat/>
    <w:rsid w:val="00442016"/>
    <w:rPr>
      <w:i/>
      <w:iCs/>
    </w:rPr>
  </w:style>
  <w:style w:type="character" w:styleId="Textoennegrita">
    <w:name w:val="Strong"/>
    <w:basedOn w:val="Fuentedeprrafopredeter"/>
    <w:uiPriority w:val="22"/>
    <w:qFormat/>
    <w:rsid w:val="00442016"/>
    <w:rPr>
      <w:b/>
      <w:bCs/>
    </w:rPr>
  </w:style>
  <w:style w:type="character" w:customStyle="1" w:styleId="label">
    <w:name w:val="label"/>
    <w:basedOn w:val="Fuentedeprrafopredeter"/>
    <w:rsid w:val="00442016"/>
  </w:style>
  <w:style w:type="paragraph" w:customStyle="1" w:styleId="Default">
    <w:name w:val="Default"/>
    <w:rsid w:val="00442016"/>
    <w:pPr>
      <w:autoSpaceDE w:val="0"/>
      <w:autoSpaceDN w:val="0"/>
      <w:adjustRightInd w:val="0"/>
    </w:pPr>
    <w:rPr>
      <w:rFonts w:ascii="Arial" w:eastAsia="Calibri" w:hAnsi="Arial" w:cs="Arial"/>
      <w:color w:val="000000"/>
      <w:sz w:val="24"/>
      <w:szCs w:val="24"/>
      <w:lang w:eastAsia="en-US"/>
    </w:rPr>
  </w:style>
  <w:style w:type="paragraph" w:styleId="Textoindependiente2">
    <w:name w:val="Body Text 2"/>
    <w:basedOn w:val="Normal"/>
    <w:link w:val="Textoindependiente2Car"/>
    <w:uiPriority w:val="99"/>
    <w:unhideWhenUsed/>
    <w:rsid w:val="00442016"/>
    <w:pPr>
      <w:spacing w:after="120" w:line="480" w:lineRule="auto"/>
    </w:pPr>
    <w:rPr>
      <w:rFonts w:ascii="Calibri" w:hAnsi="Calibri"/>
      <w:sz w:val="22"/>
      <w:szCs w:val="22"/>
      <w:lang w:val="es-VE" w:eastAsia="es-VE"/>
    </w:rPr>
  </w:style>
  <w:style w:type="character" w:customStyle="1" w:styleId="Textoindependiente2Car">
    <w:name w:val="Texto independiente 2 Car"/>
    <w:basedOn w:val="Fuentedeprrafopredeter"/>
    <w:link w:val="Textoindependiente2"/>
    <w:uiPriority w:val="99"/>
    <w:rsid w:val="00442016"/>
    <w:rPr>
      <w:rFonts w:ascii="Calibri" w:hAnsi="Calibri"/>
      <w:sz w:val="22"/>
      <w:szCs w:val="22"/>
      <w:lang w:val="es-VE" w:eastAsia="es-VE"/>
    </w:rPr>
  </w:style>
  <w:style w:type="paragraph" w:customStyle="1" w:styleId="Pa4">
    <w:name w:val="Pa4"/>
    <w:basedOn w:val="Normal"/>
    <w:next w:val="Normal"/>
    <w:uiPriority w:val="99"/>
    <w:rsid w:val="00442016"/>
    <w:pPr>
      <w:autoSpaceDE w:val="0"/>
      <w:autoSpaceDN w:val="0"/>
      <w:adjustRightInd w:val="0"/>
      <w:spacing w:line="201" w:lineRule="atLeast"/>
    </w:pPr>
    <w:rPr>
      <w:rFonts w:ascii="ITC Caslon 224 Std Medium" w:eastAsia="Calibri" w:hAnsi="ITC Caslon 224 Std Medium"/>
      <w:lang w:val="es-ES" w:eastAsia="en-US"/>
    </w:rPr>
  </w:style>
  <w:style w:type="paragraph" w:customStyle="1" w:styleId="Pa5">
    <w:name w:val="Pa5"/>
    <w:basedOn w:val="Normal"/>
    <w:next w:val="Normal"/>
    <w:uiPriority w:val="99"/>
    <w:rsid w:val="00442016"/>
    <w:pPr>
      <w:autoSpaceDE w:val="0"/>
      <w:autoSpaceDN w:val="0"/>
      <w:adjustRightInd w:val="0"/>
      <w:spacing w:line="361" w:lineRule="atLeast"/>
    </w:pPr>
    <w:rPr>
      <w:rFonts w:ascii="ITC Caslon 224 Std Medium" w:eastAsia="Calibri" w:hAnsi="ITC Caslon 224 Std Medium"/>
      <w:lang w:val="es-ES" w:eastAsia="en-US"/>
    </w:rPr>
  </w:style>
  <w:style w:type="character" w:customStyle="1" w:styleId="A8">
    <w:name w:val="A8"/>
    <w:uiPriority w:val="99"/>
    <w:rsid w:val="00442016"/>
    <w:rPr>
      <w:rFonts w:ascii="Adobe Caslon Pro" w:hAnsi="Adobe Caslon Pro" w:cs="Adobe Caslon Pro"/>
      <w:color w:val="000000"/>
      <w:sz w:val="11"/>
      <w:szCs w:val="11"/>
    </w:rPr>
  </w:style>
  <w:style w:type="paragraph" w:styleId="Sangra3detindependiente">
    <w:name w:val="Body Text Indent 3"/>
    <w:basedOn w:val="Normal"/>
    <w:link w:val="Sangra3detindependienteCar"/>
    <w:rsid w:val="00442016"/>
    <w:pPr>
      <w:spacing w:after="120"/>
      <w:ind w:left="283"/>
    </w:pPr>
    <w:rPr>
      <w:sz w:val="16"/>
      <w:szCs w:val="16"/>
      <w:lang w:val="es-ES" w:eastAsia="es-ES"/>
    </w:rPr>
  </w:style>
  <w:style w:type="character" w:customStyle="1" w:styleId="Sangra3detindependienteCar">
    <w:name w:val="Sangría 3 de t. independiente Car"/>
    <w:basedOn w:val="Fuentedeprrafopredeter"/>
    <w:link w:val="Sangra3detindependiente"/>
    <w:rsid w:val="00442016"/>
    <w:rPr>
      <w:sz w:val="16"/>
      <w:szCs w:val="16"/>
    </w:rPr>
  </w:style>
  <w:style w:type="table" w:customStyle="1" w:styleId="Tablaconcuadrcula1">
    <w:name w:val="Tabla con cuadrícula1"/>
    <w:basedOn w:val="Tablanormal"/>
    <w:next w:val="Tablaconcuadrcula"/>
    <w:uiPriority w:val="59"/>
    <w:rsid w:val="00442016"/>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42016"/>
    <w:rPr>
      <w:sz w:val="16"/>
      <w:szCs w:val="16"/>
    </w:rPr>
  </w:style>
  <w:style w:type="paragraph" w:styleId="Textocomentario">
    <w:name w:val="annotation text"/>
    <w:basedOn w:val="Normal"/>
    <w:link w:val="TextocomentarioCar"/>
    <w:uiPriority w:val="99"/>
    <w:unhideWhenUsed/>
    <w:qFormat/>
    <w:rsid w:val="00442016"/>
    <w:pPr>
      <w:spacing w:after="20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qFormat/>
    <w:rsid w:val="00442016"/>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442016"/>
    <w:rPr>
      <w:b/>
      <w:bCs/>
    </w:rPr>
  </w:style>
  <w:style w:type="character" w:customStyle="1" w:styleId="AsuntodelcomentarioCar">
    <w:name w:val="Asunto del comentario Car"/>
    <w:basedOn w:val="TextocomentarioCar"/>
    <w:link w:val="Asuntodelcomentario"/>
    <w:uiPriority w:val="99"/>
    <w:semiHidden/>
    <w:rsid w:val="00442016"/>
    <w:rPr>
      <w:rFonts w:ascii="Calibri" w:eastAsia="Calibri" w:hAnsi="Calibri"/>
      <w:b/>
      <w:bCs/>
      <w:lang w:eastAsia="en-US"/>
    </w:rPr>
  </w:style>
  <w:style w:type="paragraph" w:styleId="HTMLconformatoprevio">
    <w:name w:val="HTML Preformatted"/>
    <w:basedOn w:val="Normal"/>
    <w:link w:val="HTMLconformatoprevioCar"/>
    <w:uiPriority w:val="99"/>
    <w:semiHidden/>
    <w:unhideWhenUsed/>
    <w:rsid w:val="0044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442016"/>
    <w:rPr>
      <w:rFonts w:ascii="Courier New" w:hAnsi="Courier New" w:cs="Courier New"/>
    </w:rPr>
  </w:style>
  <w:style w:type="character" w:customStyle="1" w:styleId="A13">
    <w:name w:val="A13"/>
    <w:uiPriority w:val="99"/>
    <w:rsid w:val="00442016"/>
    <w:rPr>
      <w:rFonts w:ascii="HelveticaNeueLT Std Med" w:hAnsi="HelveticaNeueLT Std Med" w:cs="HelveticaNeueLT Std Med"/>
      <w:color w:val="000000"/>
      <w:sz w:val="11"/>
      <w:szCs w:val="11"/>
    </w:rPr>
  </w:style>
  <w:style w:type="character" w:customStyle="1" w:styleId="A27">
    <w:name w:val="A27"/>
    <w:uiPriority w:val="99"/>
    <w:rsid w:val="00442016"/>
    <w:rPr>
      <w:rFonts w:cs="HelveticaNeueLT Std Lt Cn"/>
      <w:color w:val="000000"/>
    </w:rPr>
  </w:style>
  <w:style w:type="character" w:customStyle="1" w:styleId="Hipervnculovisitado1">
    <w:name w:val="Hipervínculo visitado1"/>
    <w:basedOn w:val="Fuentedeprrafopredeter"/>
    <w:uiPriority w:val="99"/>
    <w:semiHidden/>
    <w:unhideWhenUsed/>
    <w:rsid w:val="00442016"/>
    <w:rPr>
      <w:color w:val="954F72"/>
      <w:u w:val="single"/>
    </w:rPr>
  </w:style>
  <w:style w:type="paragraph" w:styleId="Textoindependiente">
    <w:name w:val="Body Text"/>
    <w:basedOn w:val="Normal"/>
    <w:link w:val="TextoindependienteCar"/>
    <w:uiPriority w:val="99"/>
    <w:unhideWhenUsed/>
    <w:rsid w:val="00442016"/>
    <w:pPr>
      <w:autoSpaceDE w:val="0"/>
      <w:autoSpaceDN w:val="0"/>
      <w:adjustRightInd w:val="0"/>
      <w:spacing w:line="480" w:lineRule="auto"/>
      <w:jc w:val="both"/>
    </w:pPr>
    <w:rPr>
      <w:rFonts w:ascii="Arial" w:eastAsia="Calibri" w:hAnsi="Arial" w:cs="Arial"/>
      <w:color w:val="221F1F"/>
      <w:lang w:val="es-ES" w:eastAsia="en-US"/>
    </w:rPr>
  </w:style>
  <w:style w:type="character" w:customStyle="1" w:styleId="TextoindependienteCar">
    <w:name w:val="Texto independiente Car"/>
    <w:basedOn w:val="Fuentedeprrafopredeter"/>
    <w:link w:val="Textoindependiente"/>
    <w:uiPriority w:val="99"/>
    <w:rsid w:val="00442016"/>
    <w:rPr>
      <w:rFonts w:ascii="Arial" w:eastAsia="Calibri" w:hAnsi="Arial" w:cs="Arial"/>
      <w:color w:val="221F1F"/>
      <w:sz w:val="24"/>
      <w:szCs w:val="24"/>
      <w:lang w:eastAsia="en-US"/>
    </w:rPr>
  </w:style>
  <w:style w:type="paragraph" w:styleId="Textoindependiente3">
    <w:name w:val="Body Text 3"/>
    <w:basedOn w:val="Normal"/>
    <w:link w:val="Textoindependiente3Car"/>
    <w:uiPriority w:val="99"/>
    <w:unhideWhenUsed/>
    <w:rsid w:val="00442016"/>
    <w:pPr>
      <w:spacing w:after="160" w:line="480" w:lineRule="auto"/>
      <w:jc w:val="both"/>
    </w:pPr>
    <w:rPr>
      <w:rFonts w:ascii="Arial" w:eastAsia="Calibri" w:hAnsi="Arial" w:cs="Arial"/>
      <w:lang w:val="es-ES" w:eastAsia="en-US"/>
    </w:rPr>
  </w:style>
  <w:style w:type="character" w:customStyle="1" w:styleId="Textoindependiente3Car">
    <w:name w:val="Texto independiente 3 Car"/>
    <w:basedOn w:val="Fuentedeprrafopredeter"/>
    <w:link w:val="Textoindependiente3"/>
    <w:uiPriority w:val="99"/>
    <w:rsid w:val="00442016"/>
    <w:rPr>
      <w:rFonts w:ascii="Arial" w:eastAsia="Calibri" w:hAnsi="Arial" w:cs="Arial"/>
      <w:sz w:val="24"/>
      <w:szCs w:val="24"/>
      <w:lang w:eastAsia="en-US"/>
    </w:rPr>
  </w:style>
  <w:style w:type="table" w:customStyle="1" w:styleId="Tablanormal52">
    <w:name w:val="Tabla normal 52"/>
    <w:basedOn w:val="Tablanormal"/>
    <w:uiPriority w:val="45"/>
    <w:rsid w:val="00442016"/>
    <w:rPr>
      <w:rFonts w:ascii="Calibri" w:eastAsia="Calibri" w:hAnsi="Calibri"/>
      <w:sz w:val="22"/>
      <w:szCs w:val="22"/>
      <w:lang w:val="es-MX"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rcid-id-https">
    <w:name w:val="orcid-id-https"/>
    <w:basedOn w:val="Fuentedeprrafopredeter"/>
    <w:rsid w:val="00442016"/>
  </w:style>
  <w:style w:type="paragraph" w:styleId="Revisin">
    <w:name w:val="Revision"/>
    <w:hidden/>
    <w:uiPriority w:val="99"/>
    <w:semiHidden/>
    <w:rsid w:val="00442016"/>
    <w:rPr>
      <w:rFonts w:ascii="Calibri" w:eastAsia="Calibri" w:hAnsi="Calibri"/>
      <w:sz w:val="22"/>
      <w:szCs w:val="22"/>
      <w:lang w:eastAsia="en-US"/>
    </w:rPr>
  </w:style>
  <w:style w:type="character" w:customStyle="1" w:styleId="Ttulo9Car">
    <w:name w:val="Título 9 Car"/>
    <w:basedOn w:val="Fuentedeprrafopredeter"/>
    <w:link w:val="Ttulo9"/>
    <w:uiPriority w:val="9"/>
    <w:rsid w:val="00442016"/>
    <w:rPr>
      <w:rFonts w:ascii="Arial" w:eastAsia="Times New Roman" w:hAnsi="Arial" w:cs="Arial"/>
      <w:b/>
      <w:color w:val="000000"/>
      <w:kern w:val="24"/>
      <w:sz w:val="24"/>
      <w:szCs w:val="24"/>
      <w:lang w:eastAsia="es-ES"/>
    </w:rPr>
  </w:style>
  <w:style w:type="character" w:customStyle="1" w:styleId="y2iqfc">
    <w:name w:val="y2iqfc"/>
    <w:basedOn w:val="Fuentedeprrafopredeter"/>
    <w:rsid w:val="00442016"/>
  </w:style>
  <w:style w:type="character" w:styleId="Mencinsinresolver">
    <w:name w:val="Unresolved Mention"/>
    <w:basedOn w:val="Fuentedeprrafopredeter"/>
    <w:uiPriority w:val="99"/>
    <w:semiHidden/>
    <w:unhideWhenUsed/>
    <w:rsid w:val="00442016"/>
    <w:rPr>
      <w:color w:val="605E5C"/>
      <w:shd w:val="clear" w:color="auto" w:fill="E1DFDD"/>
    </w:rPr>
  </w:style>
  <w:style w:type="character" w:customStyle="1" w:styleId="Ttulo1Car1">
    <w:name w:val="Título 1 Car1"/>
    <w:basedOn w:val="Fuentedeprrafopredeter"/>
    <w:link w:val="Ttulo1"/>
    <w:rsid w:val="00442016"/>
    <w:rPr>
      <w:rFonts w:asciiTheme="majorHAnsi" w:eastAsiaTheme="majorEastAsia" w:hAnsiTheme="majorHAnsi" w:cstheme="majorBidi"/>
      <w:color w:val="365F91" w:themeColor="accent1" w:themeShade="BF"/>
      <w:sz w:val="32"/>
      <w:szCs w:val="32"/>
      <w:lang w:val="es-ES_tradnl" w:eastAsia="es-ES_tradnl"/>
    </w:rPr>
  </w:style>
  <w:style w:type="character" w:customStyle="1" w:styleId="Ttulo2Car1">
    <w:name w:val="Título 2 Car1"/>
    <w:basedOn w:val="Fuentedeprrafopredeter"/>
    <w:link w:val="Ttulo2"/>
    <w:semiHidden/>
    <w:rsid w:val="00442016"/>
    <w:rPr>
      <w:rFonts w:asciiTheme="majorHAnsi" w:eastAsiaTheme="majorEastAsia" w:hAnsiTheme="majorHAnsi" w:cstheme="majorBidi"/>
      <w:color w:val="365F91" w:themeColor="accent1" w:themeShade="BF"/>
      <w:sz w:val="26"/>
      <w:szCs w:val="26"/>
      <w:lang w:val="es-ES_tradnl" w:eastAsia="es-ES_tradnl"/>
    </w:rPr>
  </w:style>
  <w:style w:type="character" w:customStyle="1" w:styleId="Ttulo3Car1">
    <w:name w:val="Título 3 Car1"/>
    <w:basedOn w:val="Fuentedeprrafopredeter"/>
    <w:link w:val="Ttulo3"/>
    <w:semiHidden/>
    <w:rsid w:val="00442016"/>
    <w:rPr>
      <w:rFonts w:asciiTheme="majorHAnsi" w:eastAsiaTheme="majorEastAsia" w:hAnsiTheme="majorHAnsi" w:cstheme="majorBidi"/>
      <w:color w:val="243F60" w:themeColor="accent1" w:themeShade="7F"/>
      <w:sz w:val="24"/>
      <w:szCs w:val="24"/>
      <w:lang w:val="es-ES_tradnl" w:eastAsia="es-ES_tradnl"/>
    </w:rPr>
  </w:style>
  <w:style w:type="character" w:customStyle="1" w:styleId="Ttulo5Car1">
    <w:name w:val="Título 5 Car1"/>
    <w:basedOn w:val="Fuentedeprrafopredeter"/>
    <w:link w:val="Ttulo5"/>
    <w:semiHidden/>
    <w:rsid w:val="00442016"/>
    <w:rPr>
      <w:rFonts w:asciiTheme="majorHAnsi" w:eastAsiaTheme="majorEastAsia" w:hAnsiTheme="majorHAnsi" w:cstheme="majorBidi"/>
      <w:color w:val="365F91" w:themeColor="accent1" w:themeShade="BF"/>
      <w:sz w:val="24"/>
      <w:szCs w:val="24"/>
      <w:lang w:val="es-ES_tradnl" w:eastAsia="es-ES_tradnl"/>
    </w:rPr>
  </w:style>
  <w:style w:type="character" w:customStyle="1" w:styleId="Ttulo6Car1">
    <w:name w:val="Título 6 Car1"/>
    <w:basedOn w:val="Fuentedeprrafopredeter"/>
    <w:link w:val="Ttulo6"/>
    <w:semiHidden/>
    <w:rsid w:val="00442016"/>
    <w:rPr>
      <w:rFonts w:asciiTheme="majorHAnsi" w:eastAsiaTheme="majorEastAsia" w:hAnsiTheme="majorHAnsi" w:cstheme="majorBidi"/>
      <w:color w:val="243F60" w:themeColor="accent1" w:themeShade="7F"/>
      <w:sz w:val="24"/>
      <w:szCs w:val="24"/>
      <w:lang w:val="es-ES_tradnl" w:eastAsia="es-ES_tradnl"/>
    </w:rPr>
  </w:style>
  <w:style w:type="character" w:styleId="Hipervnculovisitado">
    <w:name w:val="FollowedHyperlink"/>
    <w:basedOn w:val="Fuentedeprrafopredeter"/>
    <w:semiHidden/>
    <w:unhideWhenUsed/>
    <w:rsid w:val="00442016"/>
    <w:rPr>
      <w:color w:val="800080" w:themeColor="followedHyperlink"/>
      <w:u w:val="single"/>
    </w:rPr>
  </w:style>
  <w:style w:type="character" w:customStyle="1" w:styleId="Ttulo9Car1">
    <w:name w:val="Título 9 Car1"/>
    <w:basedOn w:val="Fuentedeprrafopredeter"/>
    <w:link w:val="Ttulo9"/>
    <w:semiHidden/>
    <w:rsid w:val="00442016"/>
    <w:rPr>
      <w:rFonts w:asciiTheme="majorHAnsi" w:eastAsiaTheme="majorEastAsia" w:hAnsiTheme="majorHAnsi" w:cstheme="majorBidi"/>
      <w:i/>
      <w:iCs/>
      <w:color w:val="272727" w:themeColor="text1" w:themeTint="D8"/>
      <w:sz w:val="21"/>
      <w:szCs w:val="21"/>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057-1028" TargetMode="External"/><Relationship Id="rId13" Type="http://schemas.openxmlformats.org/officeDocument/2006/relationships/hyperlink" Target="https://orcid.org/0000-0001-6272-0722" TargetMode="External"/><Relationship Id="rId18" Type="http://schemas.openxmlformats.org/officeDocument/2006/relationships/hyperlink" Target="https://journals.lww.com/ajg/fulltext/2016/01000/acg_clinical_guideline__diagnosis_and_management.17.aspx" TargetMode="External"/><Relationship Id="rId26" Type="http://schemas.openxmlformats.org/officeDocument/2006/relationships/hyperlink" Target="https://www.wma.net/wp-content/uploads/2016/11/DoH-Oct2013-JAMA.pdf%20%0d68" TargetMode="External"/><Relationship Id="rId39" Type="http://schemas.openxmlformats.org/officeDocument/2006/relationships/hyperlink" Target="https://link.springer.com/referenceworkentry/10.1007%2F978-3-319-11251-0_37" TargetMode="External"/><Relationship Id="rId3" Type="http://schemas.openxmlformats.org/officeDocument/2006/relationships/settings" Target="settings.xml"/><Relationship Id="rId21" Type="http://schemas.openxmlformats.org/officeDocument/2006/relationships/hyperlink" Target="https://www.ncbi.nlm.nih.gov/pmc/articles/PMC6113676/" TargetMode="External"/><Relationship Id="rId34" Type="http://schemas.openxmlformats.org/officeDocument/2006/relationships/hyperlink" Target="http://www.revhabanera.sld.cu/index.php/rhab/article/view/137/109" TargetMode="External"/><Relationship Id="rId42" Type="http://schemas.openxmlformats.org/officeDocument/2006/relationships/header" Target="header1.xml"/><Relationship Id="rId7" Type="http://schemas.openxmlformats.org/officeDocument/2006/relationships/hyperlink" Target="https://orcid.org/0000-0002-9930-5685" TargetMode="External"/><Relationship Id="rId12" Type="http://schemas.openxmlformats.org/officeDocument/2006/relationships/hyperlink" Target="https://orcid.org/0000-0002-8451-1371" TargetMode="External"/><Relationship Id="rId17" Type="http://schemas.openxmlformats.org/officeDocument/2006/relationships/image" Target="media/image2.jpg"/><Relationship Id="rId25" Type="http://schemas.openxmlformats.org/officeDocument/2006/relationships/hyperlink" Target="http://www.scielo.org.mx/scielo.php?pid=S2448-91902017000100109&amp;script=sci_arttext" TargetMode="External"/><Relationship Id="rId33" Type="http://schemas.openxmlformats.org/officeDocument/2006/relationships/hyperlink" Target="http://revista.amegendoscopia.org.mx/index.php/endos/article/view/63" TargetMode="External"/><Relationship Id="rId38" Type="http://schemas.openxmlformats.org/officeDocument/2006/relationships/hyperlink" Target="http://www.scielo.org.pe/scielo.php?script=sci_arttext&amp;pid=S1022-51292009000100004"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hyperlink" Target="http://scielo.iics.una.py/scielo.php?script=sci_arttext&amp;pid=S2072-81742016000100004" TargetMode="External"/><Relationship Id="rId29" Type="http://schemas.openxmlformats.org/officeDocument/2006/relationships/hyperlink" Target="https://link.springer.com/article/10.1007/s10620-008-0395-7" TargetMode="External"/><Relationship Id="rId41" Type="http://schemas.openxmlformats.org/officeDocument/2006/relationships/hyperlink" Target="https://www.sciencedirect.com/science/article/pii/S172649011830099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6178-9178" TargetMode="External"/><Relationship Id="rId24" Type="http://schemas.openxmlformats.org/officeDocument/2006/relationships/hyperlink" Target="https://www.elsevier.es/es-revista-cirugia-espanola-36-articulo-nuevos-avances-el-diagnostico-el-S0009739X09002425" TargetMode="External"/><Relationship Id="rId32" Type="http://schemas.openxmlformats.org/officeDocument/2006/relationships/hyperlink" Target="https://www.researchgate.net/publication/329658680" TargetMode="External"/><Relationship Id="rId37" Type="http://schemas.openxmlformats.org/officeDocument/2006/relationships/hyperlink" Target="https://onlinelibrary.wiley.com/doi/abs/10.1111/jgh.12230" TargetMode="External"/><Relationship Id="rId40" Type="http://schemas.openxmlformats.org/officeDocument/2006/relationships/hyperlink" Target="https://academic.oup.com/ije/article/41/6/1706/746452"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hfinlay20@infomed.sld.cu" TargetMode="External"/><Relationship Id="rId23" Type="http://schemas.openxmlformats.org/officeDocument/2006/relationships/hyperlink" Target="http://www.revgastro.sld.cu/index.php/gast/article/view/2" TargetMode="External"/><Relationship Id="rId28" Type="http://schemas.openxmlformats.org/officeDocument/2006/relationships/hyperlink" Target="http://www.scielo.org.bo/scielo.php?script=sci_arttext&amp;pid=S1817-74332018000100003&amp;lng=es&amp;tlng=pt" TargetMode="External"/><Relationship Id="rId36" Type="http://schemas.openxmlformats.org/officeDocument/2006/relationships/hyperlink" Target="https://www.sciencedirect.com/science/article/abs/pii/S0025619619301247" TargetMode="External"/><Relationship Id="rId10" Type="http://schemas.openxmlformats.org/officeDocument/2006/relationships/hyperlink" Target="https://orcid.org/0000-0002-4581-7693" TargetMode="External"/><Relationship Id="rId19" Type="http://schemas.openxmlformats.org/officeDocument/2006/relationships/hyperlink" Target="https://academic.oup.com/dote/article/30/2/1/2915749" TargetMode="External"/><Relationship Id="rId31" Type="http://schemas.openxmlformats.org/officeDocument/2006/relationships/hyperlink" Target="https://www.sciencedirect.com/science/article/pii/S037509061730071X"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0000-0002-8270-6407" TargetMode="External"/><Relationship Id="rId14" Type="http://schemas.openxmlformats.org/officeDocument/2006/relationships/hyperlink" Target="https://orcid.org/0000-0003-2782-3632" TargetMode="External"/><Relationship Id="rId22" Type="http://schemas.openxmlformats.org/officeDocument/2006/relationships/hyperlink" Target="https://actagastro.org/prevalencia-de-esofago-de-barrett-en-lenguetas-menores-" TargetMode="External"/><Relationship Id="rId27" Type="http://schemas.openxmlformats.org/officeDocument/2006/relationships/hyperlink" Target="https://www.sciencedirect.com/science/article/abs/pii/S0210570503790682" TargetMode="External"/><Relationship Id="rId30" Type="http://schemas.openxmlformats.org/officeDocument/2006/relationships/hyperlink" Target="https://www.sciencedirect.com/science/article/pii/S0375090617300447?via%3Dihub" TargetMode="External"/><Relationship Id="rId35" Type="http://schemas.openxmlformats.org/officeDocument/2006/relationships/hyperlink" Target="https://revistagastrocol.com/index.php/rcg/article/view/488" TargetMode="External"/><Relationship Id="rId43"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12</Pages>
  <Words>3796</Words>
  <Characters>20878</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24625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VP</dc:creator>
  <cp:lastModifiedBy>VP</cp:lastModifiedBy>
  <cp:revision>2</cp:revision>
  <cp:lastPrinted>2010-09-13T21:29:00Z</cp:lastPrinted>
  <dcterms:created xsi:type="dcterms:W3CDTF">2022-03-05T16:56:00Z</dcterms:created>
  <dcterms:modified xsi:type="dcterms:W3CDTF">2022-03-05T16:58:00Z</dcterms:modified>
</cp:coreProperties>
</file>