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CCC0" w14:textId="77777777" w:rsidR="00172ED6" w:rsidRPr="00172ED6" w:rsidRDefault="00172ED6" w:rsidP="00172ED6">
      <w:pPr>
        <w:spacing w:after="0" w:line="360" w:lineRule="auto"/>
        <w:jc w:val="right"/>
        <w:rPr>
          <w:rFonts w:ascii="Times New Roman" w:eastAsia="Arial" w:hAnsi="Times New Roman" w:cs="Times New Roman"/>
          <w:sz w:val="20"/>
          <w:szCs w:val="20"/>
        </w:rPr>
      </w:pPr>
      <w:r w:rsidRPr="00172ED6">
        <w:rPr>
          <w:rFonts w:ascii="Times New Roman" w:eastAsia="Arial" w:hAnsi="Times New Roman" w:cs="Times New Roman"/>
          <w:sz w:val="20"/>
          <w:szCs w:val="20"/>
        </w:rPr>
        <w:t>Carta al editor</w:t>
      </w:r>
    </w:p>
    <w:p w14:paraId="515AB7D8" w14:textId="77777777" w:rsidR="00172ED6" w:rsidRPr="00172ED6" w:rsidRDefault="00172ED6" w:rsidP="00172ED6">
      <w:pPr>
        <w:spacing w:after="0" w:line="360" w:lineRule="auto"/>
        <w:jc w:val="center"/>
        <w:rPr>
          <w:rFonts w:ascii="Times New Roman" w:eastAsia="Arial" w:hAnsi="Times New Roman" w:cs="Times New Roman"/>
          <w:b/>
          <w:bCs/>
          <w:sz w:val="24"/>
          <w:szCs w:val="24"/>
        </w:rPr>
      </w:pPr>
    </w:p>
    <w:p w14:paraId="204BA7FF" w14:textId="77777777" w:rsidR="00172ED6" w:rsidRPr="00172ED6" w:rsidRDefault="00172ED6" w:rsidP="00172ED6">
      <w:pPr>
        <w:spacing w:after="0" w:line="360" w:lineRule="auto"/>
        <w:jc w:val="center"/>
        <w:rPr>
          <w:rFonts w:ascii="Times New Roman" w:hAnsi="Times New Roman" w:cs="Times New Roman"/>
          <w:sz w:val="28"/>
          <w:szCs w:val="28"/>
        </w:rPr>
      </w:pPr>
      <w:r w:rsidRPr="00172ED6">
        <w:rPr>
          <w:rFonts w:ascii="Times New Roman" w:eastAsia="Arial" w:hAnsi="Times New Roman" w:cs="Times New Roman"/>
          <w:b/>
          <w:bCs/>
          <w:sz w:val="28"/>
          <w:szCs w:val="28"/>
        </w:rPr>
        <w:t>Vulnerabilidad de la información en aplicaciones móviles de salud en Latinoamérica</w:t>
      </w:r>
    </w:p>
    <w:p w14:paraId="1178A2E7" w14:textId="77777777" w:rsidR="00172ED6" w:rsidRPr="00172ED6" w:rsidRDefault="00172ED6" w:rsidP="00172ED6">
      <w:pPr>
        <w:spacing w:after="0" w:line="360" w:lineRule="auto"/>
        <w:jc w:val="center"/>
        <w:rPr>
          <w:rFonts w:ascii="Times New Roman" w:hAnsi="Times New Roman" w:cs="Times New Roman"/>
          <w:sz w:val="24"/>
          <w:szCs w:val="24"/>
          <w:lang w:val="en-US"/>
        </w:rPr>
      </w:pPr>
      <w:r w:rsidRPr="00172ED6">
        <w:rPr>
          <w:rFonts w:ascii="Times New Roman" w:eastAsia="Arial" w:hAnsi="Times New Roman" w:cs="Times New Roman"/>
          <w:sz w:val="28"/>
          <w:szCs w:val="28"/>
          <w:lang w:val="en-US"/>
        </w:rPr>
        <w:t>Information vulnerability in mobile health applications in Latin America</w:t>
      </w:r>
    </w:p>
    <w:p w14:paraId="5C0E3369" w14:textId="77777777" w:rsidR="00172ED6" w:rsidRPr="00172ED6" w:rsidRDefault="00172ED6" w:rsidP="00172ED6">
      <w:pPr>
        <w:spacing w:after="0" w:line="360" w:lineRule="auto"/>
        <w:jc w:val="both"/>
        <w:rPr>
          <w:rFonts w:ascii="Times New Roman" w:eastAsia="Arial" w:hAnsi="Times New Roman" w:cs="Times New Roman"/>
          <w:sz w:val="24"/>
          <w:szCs w:val="24"/>
          <w:lang w:val="en-US"/>
        </w:rPr>
      </w:pPr>
    </w:p>
    <w:p w14:paraId="27D72587" w14:textId="77777777" w:rsidR="00172ED6" w:rsidRPr="00172ED6" w:rsidRDefault="00172ED6" w:rsidP="00172ED6">
      <w:pPr>
        <w:shd w:val="clear" w:color="auto" w:fill="FFFFFF"/>
        <w:spacing w:after="0" w:line="360" w:lineRule="auto"/>
        <w:rPr>
          <w:rFonts w:ascii="Times New Roman" w:eastAsia="Times New Roman" w:hAnsi="Times New Roman" w:cs="Times New Roman"/>
          <w:color w:val="000000"/>
          <w:sz w:val="24"/>
          <w:szCs w:val="24"/>
          <w:lang w:val="es-PE" w:eastAsia="es-PE"/>
        </w:rPr>
      </w:pPr>
      <w:r w:rsidRPr="00172ED6">
        <w:rPr>
          <w:rFonts w:ascii="Times New Roman" w:eastAsia="Arial" w:hAnsi="Times New Roman" w:cs="Times New Roman"/>
          <w:sz w:val="24"/>
          <w:szCs w:val="24"/>
        </w:rPr>
        <w:t>Paulo Cesar Valenzuela Atencia</w:t>
      </w:r>
      <w:r w:rsidRPr="00172ED6">
        <w:rPr>
          <w:rFonts w:ascii="Times New Roman" w:eastAsia="Arial" w:hAnsi="Times New Roman" w:cs="Times New Roman"/>
          <w:sz w:val="24"/>
          <w:szCs w:val="24"/>
          <w:vertAlign w:val="superscript"/>
        </w:rPr>
        <w:t>1</w:t>
      </w:r>
      <w:r w:rsidRPr="00172ED6">
        <w:rPr>
          <w:rFonts w:ascii="Times New Roman" w:eastAsia="Arial" w:hAnsi="Times New Roman" w:cs="Times New Roman"/>
          <w:sz w:val="24"/>
          <w:szCs w:val="24"/>
        </w:rPr>
        <w:t xml:space="preserve">* </w:t>
      </w:r>
      <w:hyperlink r:id="rId7" w:history="1">
        <w:r w:rsidRPr="00172ED6">
          <w:rPr>
            <w:rStyle w:val="Hipervnculo"/>
            <w:rFonts w:ascii="Times New Roman" w:eastAsia="Times New Roman" w:hAnsi="Times New Roman" w:cs="Times New Roman"/>
            <w:sz w:val="24"/>
            <w:szCs w:val="24"/>
            <w:lang w:val="es-PE" w:eastAsia="es-PE"/>
          </w:rPr>
          <w:t>https://orcid.org/</w:t>
        </w:r>
        <w:r w:rsidRPr="00172ED6">
          <w:rPr>
            <w:rStyle w:val="Hipervnculo"/>
            <w:rFonts w:ascii="Times New Roman" w:eastAsia="Times New Roman" w:hAnsi="Times New Roman" w:cs="Times New Roman"/>
            <w:spacing w:val="8"/>
            <w:sz w:val="24"/>
            <w:szCs w:val="24"/>
            <w:shd w:val="clear" w:color="auto" w:fill="FFFFFF"/>
            <w:lang w:val="es-PE" w:eastAsia="es-PE"/>
          </w:rPr>
          <w:t>0000-0002-0795-6799</w:t>
        </w:r>
      </w:hyperlink>
      <w:r w:rsidRPr="00172ED6">
        <w:rPr>
          <w:rFonts w:ascii="Times New Roman" w:eastAsia="Times New Roman" w:hAnsi="Times New Roman" w:cs="Times New Roman"/>
          <w:color w:val="000000"/>
          <w:spacing w:val="8"/>
          <w:sz w:val="24"/>
          <w:szCs w:val="24"/>
          <w:shd w:val="clear" w:color="auto" w:fill="FFFFFF"/>
          <w:lang w:val="es-PE" w:eastAsia="es-PE"/>
        </w:rPr>
        <w:t xml:space="preserve"> </w:t>
      </w:r>
    </w:p>
    <w:p w14:paraId="03C7727B" w14:textId="77777777" w:rsidR="00172ED6" w:rsidRPr="00172ED6" w:rsidRDefault="00172ED6" w:rsidP="00172ED6">
      <w:pPr>
        <w:spacing w:after="0" w:line="360" w:lineRule="auto"/>
        <w:jc w:val="both"/>
        <w:rPr>
          <w:rFonts w:ascii="Times New Roman" w:eastAsia="Arial" w:hAnsi="Times New Roman" w:cs="Times New Roman"/>
          <w:sz w:val="24"/>
          <w:szCs w:val="24"/>
          <w:vertAlign w:val="superscript"/>
        </w:rPr>
      </w:pPr>
    </w:p>
    <w:p w14:paraId="157F8246" w14:textId="77777777" w:rsidR="00172ED6" w:rsidRPr="00172ED6" w:rsidRDefault="00172ED6" w:rsidP="00172ED6">
      <w:pPr>
        <w:spacing w:after="0" w:line="360" w:lineRule="auto"/>
        <w:jc w:val="both"/>
        <w:rPr>
          <w:rFonts w:ascii="Times New Roman" w:eastAsia="Arial" w:hAnsi="Times New Roman" w:cs="Times New Roman"/>
          <w:sz w:val="24"/>
          <w:szCs w:val="24"/>
        </w:rPr>
      </w:pPr>
      <w:r w:rsidRPr="00172ED6">
        <w:rPr>
          <w:rFonts w:ascii="Times New Roman" w:eastAsia="Arial" w:hAnsi="Times New Roman" w:cs="Times New Roman"/>
          <w:sz w:val="24"/>
          <w:szCs w:val="24"/>
          <w:vertAlign w:val="superscript"/>
        </w:rPr>
        <w:t>1</w:t>
      </w:r>
      <w:r w:rsidRPr="00172ED6">
        <w:rPr>
          <w:rFonts w:ascii="Times New Roman" w:eastAsia="Arial" w:hAnsi="Times New Roman" w:cs="Times New Roman"/>
          <w:sz w:val="24"/>
          <w:szCs w:val="24"/>
        </w:rPr>
        <w:t>Universidad Privada San Juan Bautista. Facultad de Medicina. Lima, Perú.</w:t>
      </w:r>
    </w:p>
    <w:p w14:paraId="57B563A3" w14:textId="77777777" w:rsidR="00172ED6" w:rsidRPr="00172ED6" w:rsidRDefault="00172ED6" w:rsidP="00172ED6">
      <w:pPr>
        <w:spacing w:after="0" w:line="360" w:lineRule="auto"/>
        <w:jc w:val="both"/>
        <w:rPr>
          <w:rFonts w:ascii="Times New Roman" w:hAnsi="Times New Roman" w:cs="Times New Roman"/>
          <w:sz w:val="24"/>
          <w:szCs w:val="24"/>
        </w:rPr>
      </w:pPr>
    </w:p>
    <w:p w14:paraId="64BC447F" w14:textId="77777777" w:rsidR="00172ED6" w:rsidRPr="00172ED6" w:rsidRDefault="00172ED6" w:rsidP="00172ED6">
      <w:pPr>
        <w:spacing w:after="0" w:line="360" w:lineRule="auto"/>
        <w:jc w:val="both"/>
        <w:rPr>
          <w:rFonts w:ascii="Times New Roman" w:hAnsi="Times New Roman" w:cs="Times New Roman"/>
          <w:sz w:val="24"/>
          <w:szCs w:val="24"/>
        </w:rPr>
      </w:pPr>
      <w:r w:rsidRPr="00172ED6">
        <w:rPr>
          <w:rFonts w:ascii="Times New Roman" w:eastAsia="Arial" w:hAnsi="Times New Roman" w:cs="Times New Roman"/>
          <w:sz w:val="24"/>
          <w:szCs w:val="24"/>
        </w:rPr>
        <w:t>*Autor para la correspondencia. Correo electrónico:</w:t>
      </w:r>
      <w:r w:rsidRPr="00172ED6">
        <w:rPr>
          <w:rFonts w:ascii="Times New Roman" w:eastAsia="Arial" w:hAnsi="Times New Roman" w:cs="Times New Roman"/>
          <w:b/>
          <w:bCs/>
          <w:sz w:val="24"/>
          <w:szCs w:val="24"/>
        </w:rPr>
        <w:t xml:space="preserve"> </w:t>
      </w:r>
      <w:hyperlink r:id="rId8" w:history="1">
        <w:r w:rsidRPr="00172ED6">
          <w:rPr>
            <w:rStyle w:val="Hipervnculo"/>
            <w:rFonts w:ascii="Times New Roman" w:eastAsia="Arial" w:hAnsi="Times New Roman" w:cs="Times New Roman"/>
            <w:sz w:val="24"/>
            <w:szCs w:val="24"/>
          </w:rPr>
          <w:t>paulo_11_98@hotmail.com</w:t>
        </w:r>
      </w:hyperlink>
    </w:p>
    <w:p w14:paraId="259CA5A3" w14:textId="77777777" w:rsidR="00172ED6" w:rsidRPr="00172ED6" w:rsidRDefault="00172ED6" w:rsidP="00172ED6">
      <w:pPr>
        <w:spacing w:after="0" w:line="360" w:lineRule="auto"/>
        <w:rPr>
          <w:rFonts w:ascii="Times New Roman" w:hAnsi="Times New Roman" w:cs="Times New Roman"/>
          <w:sz w:val="24"/>
          <w:szCs w:val="24"/>
        </w:rPr>
      </w:pPr>
    </w:p>
    <w:p w14:paraId="69868104" w14:textId="77777777" w:rsidR="007A0ACD" w:rsidRDefault="007A0ACD" w:rsidP="00172ED6">
      <w:pPr>
        <w:spacing w:after="0" w:line="360" w:lineRule="auto"/>
        <w:rPr>
          <w:rFonts w:ascii="Times New Roman" w:eastAsia="Arial" w:hAnsi="Times New Roman" w:cs="Times New Roman"/>
          <w:sz w:val="24"/>
          <w:szCs w:val="24"/>
        </w:rPr>
      </w:pPr>
    </w:p>
    <w:p w14:paraId="058B2E78" w14:textId="16D44C79" w:rsidR="00172ED6" w:rsidRPr="00172ED6" w:rsidRDefault="00172ED6" w:rsidP="00172ED6">
      <w:pPr>
        <w:spacing w:after="0" w:line="360" w:lineRule="auto"/>
        <w:rPr>
          <w:rFonts w:ascii="Times New Roman" w:hAnsi="Times New Roman" w:cs="Times New Roman"/>
          <w:sz w:val="24"/>
          <w:szCs w:val="24"/>
        </w:rPr>
      </w:pPr>
      <w:r w:rsidRPr="00172ED6">
        <w:rPr>
          <w:rFonts w:ascii="Times New Roman" w:eastAsia="Arial" w:hAnsi="Times New Roman" w:cs="Times New Roman"/>
          <w:sz w:val="24"/>
          <w:szCs w:val="24"/>
        </w:rPr>
        <w:t xml:space="preserve">Sr. Editor: </w:t>
      </w:r>
    </w:p>
    <w:p w14:paraId="47825350" w14:textId="77777777" w:rsidR="00172ED6" w:rsidRPr="00172ED6" w:rsidRDefault="00172ED6" w:rsidP="00172ED6">
      <w:pPr>
        <w:spacing w:after="0" w:line="360" w:lineRule="auto"/>
        <w:jc w:val="both"/>
        <w:rPr>
          <w:rFonts w:ascii="Times New Roman" w:eastAsia="Arial" w:hAnsi="Times New Roman" w:cs="Times New Roman"/>
          <w:color w:val="000000" w:themeColor="text1"/>
          <w:sz w:val="24"/>
          <w:szCs w:val="24"/>
        </w:rPr>
      </w:pPr>
      <w:r w:rsidRPr="00172ED6">
        <w:rPr>
          <w:rFonts w:ascii="Times New Roman" w:eastAsia="Arial" w:hAnsi="Times New Roman" w:cs="Times New Roman"/>
          <w:sz w:val="24"/>
          <w:szCs w:val="24"/>
        </w:rPr>
        <w:t xml:space="preserve">En los últimos años, en Latinoamérica y en general en todo el mundo, existe un aumento en la creación y uso de aplicaciones móviles; la mayoría son poco confiables, dados los </w:t>
      </w:r>
      <w:r w:rsidRPr="00172ED6">
        <w:rPr>
          <w:rFonts w:ascii="Times New Roman" w:eastAsia="Arial" w:hAnsi="Times New Roman" w:cs="Times New Roman"/>
          <w:color w:val="000000" w:themeColor="text1"/>
          <w:sz w:val="24"/>
          <w:szCs w:val="24"/>
        </w:rPr>
        <w:t xml:space="preserve">constantes ataques informáticos a dispositivos móviles, que llegó en 2018 a la cifra de 116,5 millones a nivel </w:t>
      </w:r>
      <w:proofErr w:type="gramStart"/>
      <w:r w:rsidRPr="00172ED6">
        <w:rPr>
          <w:rFonts w:ascii="Times New Roman" w:eastAsia="Arial" w:hAnsi="Times New Roman" w:cs="Times New Roman"/>
          <w:color w:val="000000" w:themeColor="text1"/>
          <w:sz w:val="24"/>
          <w:szCs w:val="24"/>
        </w:rPr>
        <w:t>mundial.</w:t>
      </w:r>
      <w:r w:rsidRPr="00172ED6">
        <w:rPr>
          <w:rFonts w:ascii="Times New Roman" w:eastAsia="Arial" w:hAnsi="Times New Roman" w:cs="Times New Roman"/>
          <w:color w:val="000000" w:themeColor="text1"/>
          <w:sz w:val="24"/>
          <w:szCs w:val="24"/>
          <w:vertAlign w:val="superscript"/>
        </w:rPr>
        <w:t>(</w:t>
      </w:r>
      <w:proofErr w:type="gramEnd"/>
      <w:r w:rsidRPr="00172ED6">
        <w:rPr>
          <w:rFonts w:ascii="Times New Roman" w:eastAsia="Arial" w:hAnsi="Times New Roman" w:cs="Times New Roman"/>
          <w:color w:val="000000" w:themeColor="text1"/>
          <w:sz w:val="24"/>
          <w:szCs w:val="24"/>
          <w:vertAlign w:val="superscript"/>
        </w:rPr>
        <w:t xml:space="preserve">1) </w:t>
      </w:r>
      <w:r w:rsidRPr="00172ED6">
        <w:rPr>
          <w:rFonts w:ascii="Times New Roman" w:eastAsia="Arial" w:hAnsi="Times New Roman" w:cs="Times New Roman"/>
          <w:sz w:val="24"/>
          <w:szCs w:val="24"/>
        </w:rPr>
        <w:t>La vulnerabilidad de la información en aplicaciones móviles se ha convertido en un problema público, ya que rompe con el derecho de la intimidad y confidencialidad de los usuarios. Aunque gran parte de estas aplicaciones no están integradas a los sistemas sanitarios, cada vez más se observan usos de estas tecnologías, por parte de instituciones de salud y organismos no gubernamentales dedicadas a esta área. Como consecuencia, es necesario contar con</w:t>
      </w:r>
      <w:r w:rsidRPr="00172ED6">
        <w:rPr>
          <w:rFonts w:ascii="Times New Roman" w:eastAsia="Arial" w:hAnsi="Times New Roman" w:cs="Times New Roman"/>
          <w:color w:val="000000" w:themeColor="text1"/>
          <w:sz w:val="24"/>
          <w:szCs w:val="24"/>
        </w:rPr>
        <w:t xml:space="preserve"> medidas de regulación y seguridad, para disminuir la vulnerabilidad de la información en las aplicaciones móviles en salud.</w:t>
      </w:r>
    </w:p>
    <w:p w14:paraId="6DC2F3DC" w14:textId="77777777" w:rsidR="00172ED6" w:rsidRPr="00172ED6" w:rsidRDefault="00172ED6" w:rsidP="00172ED6">
      <w:pPr>
        <w:spacing w:after="0" w:line="360" w:lineRule="auto"/>
        <w:jc w:val="both"/>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rPr>
        <w:t xml:space="preserve">Los usos que se dan a las tecnologías de la información y comunicación se han vuelto más </w:t>
      </w:r>
      <w:proofErr w:type="gramStart"/>
      <w:r w:rsidRPr="00172ED6">
        <w:rPr>
          <w:rFonts w:ascii="Times New Roman" w:eastAsia="Arial" w:hAnsi="Times New Roman" w:cs="Times New Roman"/>
          <w:color w:val="000000" w:themeColor="text1"/>
          <w:sz w:val="24"/>
          <w:szCs w:val="24"/>
        </w:rPr>
        <w:t>complejas.</w:t>
      </w:r>
      <w:r w:rsidRPr="00172ED6">
        <w:rPr>
          <w:rFonts w:ascii="Times New Roman" w:eastAsia="Arial" w:hAnsi="Times New Roman" w:cs="Times New Roman"/>
          <w:color w:val="000000" w:themeColor="text1"/>
          <w:sz w:val="24"/>
          <w:szCs w:val="24"/>
          <w:vertAlign w:val="superscript"/>
        </w:rPr>
        <w:t>(</w:t>
      </w:r>
      <w:proofErr w:type="gramEnd"/>
      <w:r w:rsidRPr="00172ED6">
        <w:rPr>
          <w:rFonts w:ascii="Times New Roman" w:eastAsia="Arial" w:hAnsi="Times New Roman" w:cs="Times New Roman"/>
          <w:color w:val="000000" w:themeColor="text1"/>
          <w:sz w:val="24"/>
          <w:szCs w:val="24"/>
          <w:vertAlign w:val="superscript"/>
        </w:rPr>
        <w:t>2)</w:t>
      </w:r>
      <w:r w:rsidRPr="00172ED6">
        <w:rPr>
          <w:rFonts w:ascii="Times New Roman" w:eastAsia="Arial" w:hAnsi="Times New Roman" w:cs="Times New Roman"/>
          <w:color w:val="000000" w:themeColor="text1"/>
          <w:sz w:val="24"/>
          <w:szCs w:val="24"/>
        </w:rPr>
        <w:t xml:space="preserve"> </w:t>
      </w:r>
      <w:r w:rsidRPr="00172ED6">
        <w:rPr>
          <w:rFonts w:ascii="Times New Roman" w:eastAsia="Arial" w:hAnsi="Times New Roman" w:cs="Times New Roman"/>
          <w:sz w:val="24"/>
          <w:szCs w:val="24"/>
        </w:rPr>
        <w:t>Esto hace a los aplicativos móviles más vulnerables a ataques informáticos y robo de la información personal de los usuarios</w:t>
      </w:r>
      <w:r w:rsidRPr="00172ED6">
        <w:rPr>
          <w:rFonts w:ascii="Times New Roman" w:eastAsia="Arial" w:hAnsi="Times New Roman" w:cs="Times New Roman"/>
          <w:color w:val="000000" w:themeColor="text1"/>
          <w:sz w:val="24"/>
          <w:szCs w:val="24"/>
        </w:rPr>
        <w:t xml:space="preserve">. </w:t>
      </w:r>
      <w:r w:rsidRPr="00172ED6">
        <w:rPr>
          <w:rFonts w:ascii="Times New Roman" w:eastAsia="Arial" w:hAnsi="Times New Roman" w:cs="Times New Roman"/>
          <w:sz w:val="24"/>
          <w:szCs w:val="24"/>
        </w:rPr>
        <w:t>En un estudio sobre factibilidad en uso de una aplicación móvil, el 10 % de los encuestados manifestó preocupación sobre la confidencialidad de sus datos.</w:t>
      </w:r>
      <w:r w:rsidRPr="00172ED6">
        <w:rPr>
          <w:rFonts w:ascii="Times New Roman" w:eastAsia="Arial" w:hAnsi="Times New Roman" w:cs="Times New Roman"/>
          <w:sz w:val="24"/>
          <w:szCs w:val="24"/>
          <w:vertAlign w:val="superscript"/>
        </w:rPr>
        <w:t>(3)</w:t>
      </w:r>
      <w:r w:rsidRPr="00172ED6">
        <w:rPr>
          <w:rFonts w:ascii="Times New Roman" w:eastAsia="Arial" w:hAnsi="Times New Roman" w:cs="Times New Roman"/>
          <w:color w:val="000000" w:themeColor="text1"/>
          <w:sz w:val="24"/>
          <w:szCs w:val="24"/>
        </w:rPr>
        <w:t xml:space="preserve"> </w:t>
      </w:r>
      <w:r w:rsidRPr="00172ED6">
        <w:rPr>
          <w:rFonts w:ascii="Times New Roman" w:eastAsia="Arial" w:hAnsi="Times New Roman" w:cs="Times New Roman"/>
          <w:sz w:val="24"/>
          <w:szCs w:val="24"/>
        </w:rPr>
        <w:t xml:space="preserve">En Mongolia la cifra </w:t>
      </w:r>
      <w:r w:rsidRPr="00172ED6">
        <w:rPr>
          <w:rFonts w:ascii="Times New Roman" w:eastAsia="Arial" w:hAnsi="Times New Roman" w:cs="Times New Roman"/>
          <w:sz w:val="24"/>
          <w:szCs w:val="24"/>
        </w:rPr>
        <w:lastRenderedPageBreak/>
        <w:t>fue mayor, llegando hasta el 39 %,</w:t>
      </w:r>
      <w:r w:rsidRPr="00172ED6">
        <w:rPr>
          <w:rFonts w:ascii="Times New Roman" w:eastAsia="Arial" w:hAnsi="Times New Roman" w:cs="Times New Roman"/>
          <w:sz w:val="24"/>
          <w:szCs w:val="24"/>
          <w:vertAlign w:val="superscript"/>
        </w:rPr>
        <w:t>(4)</w:t>
      </w:r>
      <w:r w:rsidRPr="00172ED6">
        <w:rPr>
          <w:rFonts w:ascii="Times New Roman" w:eastAsia="Arial" w:hAnsi="Times New Roman" w:cs="Times New Roman"/>
          <w:color w:val="000000" w:themeColor="text1"/>
          <w:sz w:val="24"/>
          <w:szCs w:val="24"/>
        </w:rPr>
        <w:t xml:space="preserve"> mientras que en un estudio realizado en Perú, sobre tecnologías de la comunicación aplicadas en pacientes con virus de la inmunodeficiencia humana, se reporta cierto grado de inseguridad en el uso de los datos personales.</w:t>
      </w:r>
      <w:r w:rsidRPr="00172ED6">
        <w:rPr>
          <w:rFonts w:ascii="Times New Roman" w:eastAsia="Arial" w:hAnsi="Times New Roman" w:cs="Times New Roman"/>
          <w:color w:val="000000" w:themeColor="text1"/>
          <w:sz w:val="24"/>
          <w:szCs w:val="24"/>
          <w:vertAlign w:val="superscript"/>
        </w:rPr>
        <w:t>(5)</w:t>
      </w:r>
      <w:r w:rsidRPr="00172ED6">
        <w:rPr>
          <w:rFonts w:ascii="Times New Roman" w:eastAsia="Arial" w:hAnsi="Times New Roman" w:cs="Times New Roman"/>
          <w:sz w:val="24"/>
          <w:szCs w:val="24"/>
        </w:rPr>
        <w:t xml:space="preserve"> Esto muestra desconfianza en las personas, a la hora de brindar información personal en aplicaciones.</w:t>
      </w:r>
    </w:p>
    <w:p w14:paraId="6B1229EB" w14:textId="77777777" w:rsidR="00172ED6" w:rsidRPr="00172ED6" w:rsidRDefault="00172ED6" w:rsidP="00172ED6">
      <w:pPr>
        <w:spacing w:after="0" w:line="360" w:lineRule="auto"/>
        <w:jc w:val="both"/>
        <w:rPr>
          <w:rFonts w:ascii="Times New Roman" w:eastAsia="Arial" w:hAnsi="Times New Roman" w:cs="Times New Roman"/>
          <w:color w:val="000000" w:themeColor="text1"/>
          <w:sz w:val="24"/>
          <w:szCs w:val="24"/>
        </w:rPr>
      </w:pPr>
      <w:r w:rsidRPr="00172ED6">
        <w:rPr>
          <w:rFonts w:ascii="Times New Roman" w:eastAsia="Arial" w:hAnsi="Times New Roman" w:cs="Times New Roman"/>
          <w:sz w:val="24"/>
          <w:szCs w:val="24"/>
        </w:rPr>
        <w:t xml:space="preserve">Los ataques informáticos pueden ser de diferentes tipos, como los de inyección en lenguaje de consulta estructurado, secuencia de comandos en sitios cruzados, falsificación de petición en sitios </w:t>
      </w:r>
      <w:proofErr w:type="gramStart"/>
      <w:r w:rsidRPr="00172ED6">
        <w:rPr>
          <w:rFonts w:ascii="Times New Roman" w:eastAsia="Arial" w:hAnsi="Times New Roman" w:cs="Times New Roman"/>
          <w:sz w:val="24"/>
          <w:szCs w:val="24"/>
        </w:rPr>
        <w:t>cruzados,</w:t>
      </w:r>
      <w:r w:rsidRPr="00172ED6">
        <w:rPr>
          <w:rFonts w:ascii="Times New Roman" w:eastAsia="Arial" w:hAnsi="Times New Roman" w:cs="Times New Roman"/>
          <w:sz w:val="24"/>
          <w:szCs w:val="24"/>
          <w:vertAlign w:val="superscript"/>
        </w:rPr>
        <w:t>(</w:t>
      </w:r>
      <w:proofErr w:type="gramEnd"/>
      <w:r w:rsidRPr="00172ED6">
        <w:rPr>
          <w:rFonts w:ascii="Times New Roman" w:eastAsia="Arial" w:hAnsi="Times New Roman" w:cs="Times New Roman"/>
          <w:sz w:val="24"/>
          <w:szCs w:val="24"/>
          <w:vertAlign w:val="superscript"/>
        </w:rPr>
        <w:t>2)</w:t>
      </w:r>
      <w:r w:rsidRPr="00172ED6">
        <w:rPr>
          <w:rFonts w:ascii="Times New Roman" w:eastAsia="Arial" w:hAnsi="Times New Roman" w:cs="Times New Roman"/>
          <w:color w:val="000000" w:themeColor="text1"/>
          <w:sz w:val="24"/>
          <w:szCs w:val="24"/>
        </w:rPr>
        <w:t xml:space="preserve"> lo cual </w:t>
      </w:r>
      <w:r w:rsidRPr="00172ED6">
        <w:rPr>
          <w:rFonts w:ascii="Times New Roman" w:eastAsia="Arial" w:hAnsi="Times New Roman" w:cs="Times New Roman"/>
          <w:sz w:val="24"/>
          <w:szCs w:val="24"/>
        </w:rPr>
        <w:t>hace que información personal y sensible pueda estar a libre disposición de delincuentes cibernéticos. Por tanto, las aplicaciones móviles en salud deben contar con mayores tipos de protección de la información.</w:t>
      </w:r>
    </w:p>
    <w:p w14:paraId="32DF04E6" w14:textId="77777777" w:rsidR="00172ED6" w:rsidRPr="00172ED6" w:rsidRDefault="00172ED6" w:rsidP="00172ED6">
      <w:pPr>
        <w:spacing w:after="0" w:line="360" w:lineRule="auto"/>
        <w:jc w:val="both"/>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rPr>
        <w:t xml:space="preserve">Es importante tener un ente regulador en Latinoamérica, que vigile la creación y desarrollo de aplicaciones móviles en salud, certifique a los existentes, con altos estándares de calidad y disponga de una lista de aplicaciones seguras para su uso. En EE.UU., Administración de Alimentos y Medicamentos propone supervisar las aplicaciones móviles médicas en riesgo de vulnerabilidad, para la seguridad del </w:t>
      </w:r>
      <w:proofErr w:type="gramStart"/>
      <w:r w:rsidRPr="00172ED6">
        <w:rPr>
          <w:rFonts w:ascii="Times New Roman" w:eastAsia="Arial" w:hAnsi="Times New Roman" w:cs="Times New Roman"/>
          <w:color w:val="000000" w:themeColor="text1"/>
          <w:sz w:val="24"/>
          <w:szCs w:val="24"/>
        </w:rPr>
        <w:t>paciente.</w:t>
      </w:r>
      <w:r w:rsidRPr="00172ED6">
        <w:rPr>
          <w:rFonts w:ascii="Times New Roman" w:eastAsia="Arial" w:hAnsi="Times New Roman" w:cs="Times New Roman"/>
          <w:color w:val="000000" w:themeColor="text1"/>
          <w:sz w:val="24"/>
          <w:szCs w:val="24"/>
          <w:vertAlign w:val="superscript"/>
        </w:rPr>
        <w:t>(</w:t>
      </w:r>
      <w:proofErr w:type="gramEnd"/>
      <w:r w:rsidRPr="00172ED6">
        <w:rPr>
          <w:rFonts w:ascii="Times New Roman" w:eastAsia="Arial" w:hAnsi="Times New Roman" w:cs="Times New Roman"/>
          <w:color w:val="000000" w:themeColor="text1"/>
          <w:sz w:val="24"/>
          <w:szCs w:val="24"/>
          <w:vertAlign w:val="superscript"/>
        </w:rPr>
        <w:t>6)</w:t>
      </w:r>
      <w:r w:rsidRPr="00172ED6">
        <w:rPr>
          <w:rFonts w:ascii="Times New Roman" w:eastAsia="Arial" w:hAnsi="Times New Roman" w:cs="Times New Roman"/>
          <w:color w:val="000000" w:themeColor="text1"/>
          <w:sz w:val="24"/>
          <w:szCs w:val="24"/>
        </w:rPr>
        <w:t xml:space="preserve"> </w:t>
      </w:r>
      <w:r w:rsidRPr="00172ED6">
        <w:rPr>
          <w:rFonts w:ascii="Times New Roman" w:eastAsia="Arial" w:hAnsi="Times New Roman" w:cs="Times New Roman"/>
          <w:sz w:val="24"/>
          <w:szCs w:val="24"/>
        </w:rPr>
        <w:t xml:space="preserve">Estas medidas </w:t>
      </w:r>
      <w:r w:rsidRPr="00172ED6">
        <w:rPr>
          <w:rFonts w:ascii="Times New Roman" w:eastAsia="Arial" w:hAnsi="Times New Roman" w:cs="Times New Roman"/>
          <w:color w:val="000000" w:themeColor="text1"/>
          <w:sz w:val="24"/>
          <w:szCs w:val="24"/>
        </w:rPr>
        <w:t>contribuirían a disminuir la creación de aplicaciones móviles de dudosa procedencia y baja seguridad, como también mejoraría los estándares de calidad de las ya existentes y el público dispondría de aplicaciones confiables.</w:t>
      </w:r>
    </w:p>
    <w:p w14:paraId="30CBAE04" w14:textId="77777777" w:rsidR="00172ED6" w:rsidRPr="00172ED6" w:rsidRDefault="00172ED6" w:rsidP="00172ED6">
      <w:pPr>
        <w:spacing w:after="0" w:line="360" w:lineRule="auto"/>
        <w:jc w:val="both"/>
        <w:rPr>
          <w:rFonts w:ascii="Times New Roman" w:hAnsi="Times New Roman" w:cs="Times New Roman"/>
          <w:sz w:val="24"/>
          <w:szCs w:val="24"/>
        </w:rPr>
      </w:pPr>
      <w:r w:rsidRPr="00172ED6">
        <w:rPr>
          <w:rFonts w:ascii="Times New Roman" w:eastAsia="Arial" w:hAnsi="Times New Roman" w:cs="Times New Roman"/>
          <w:sz w:val="24"/>
          <w:szCs w:val="24"/>
        </w:rPr>
        <w:t>Actualmente son escasos las medidas para disminuir la vulnerabilidad de la información en aplicaciones móviles de salud en los países de Latinoamérica, por tal motivo se debe mejorar, potenciar las medidas ya creadas e implementar políticas de gobierno para disminuir este flagelo, ante el inminente avance tecnológico que pone en riesgo cada vez más las barreras de seguridad de las aplicaciones móviles en salud.</w:t>
      </w:r>
    </w:p>
    <w:p w14:paraId="10DFADB7" w14:textId="77777777" w:rsidR="00172ED6" w:rsidRPr="00172ED6" w:rsidRDefault="00172ED6" w:rsidP="00172ED6">
      <w:pPr>
        <w:rPr>
          <w:rFonts w:ascii="Times New Roman" w:hAnsi="Times New Roman" w:cs="Times New Roman"/>
        </w:rPr>
      </w:pPr>
    </w:p>
    <w:p w14:paraId="70180C49" w14:textId="77777777" w:rsidR="00172ED6" w:rsidRPr="00172ED6" w:rsidRDefault="00172ED6" w:rsidP="00172ED6">
      <w:pPr>
        <w:rPr>
          <w:rFonts w:ascii="Times New Roman" w:hAnsi="Times New Roman" w:cs="Times New Roman"/>
        </w:rPr>
      </w:pPr>
    </w:p>
    <w:p w14:paraId="659C3F4F" w14:textId="77777777" w:rsidR="00172ED6" w:rsidRPr="00172ED6" w:rsidRDefault="00172ED6" w:rsidP="00172ED6">
      <w:pPr>
        <w:spacing w:after="0" w:line="360" w:lineRule="auto"/>
        <w:jc w:val="center"/>
        <w:rPr>
          <w:rFonts w:ascii="Times New Roman" w:eastAsia="Arial" w:hAnsi="Times New Roman" w:cs="Times New Roman"/>
          <w:b/>
          <w:bCs/>
          <w:color w:val="000000" w:themeColor="text1"/>
          <w:sz w:val="32"/>
          <w:szCs w:val="32"/>
        </w:rPr>
      </w:pPr>
      <w:r w:rsidRPr="00172ED6">
        <w:rPr>
          <w:rFonts w:ascii="Times New Roman" w:eastAsia="Arial" w:hAnsi="Times New Roman" w:cs="Times New Roman"/>
          <w:b/>
          <w:bCs/>
          <w:color w:val="000000" w:themeColor="text1"/>
          <w:sz w:val="32"/>
          <w:szCs w:val="32"/>
        </w:rPr>
        <w:t>REFERENCIAS BIBLIOGRÁFICAS</w:t>
      </w:r>
    </w:p>
    <w:p w14:paraId="36359E07" w14:textId="77777777" w:rsidR="00172ED6" w:rsidRPr="00172ED6" w:rsidRDefault="00172ED6" w:rsidP="00172ED6">
      <w:pPr>
        <w:spacing w:after="0" w:line="360" w:lineRule="auto"/>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rPr>
        <w:t xml:space="preserve">1. González Morte D. Estudio de dispositivos móviles, vulnerabilidades y auditoría de seguridad de aplicaciones móviles. [Tesis de Máster en Seguridad de las Tecnologías de Información]. Cataluña: </w:t>
      </w:r>
      <w:r w:rsidRPr="00172ED6">
        <w:rPr>
          <w:rFonts w:ascii="Times New Roman" w:eastAsia="Arial" w:hAnsi="Times New Roman" w:cs="Times New Roman"/>
          <w:color w:val="000000" w:themeColor="text1"/>
          <w:sz w:val="24"/>
          <w:szCs w:val="24"/>
        </w:rPr>
        <w:lastRenderedPageBreak/>
        <w:t xml:space="preserve">Universidad Oberta de Catalunya; 2019. [acceso: 09/10/2021]. Disponible en: </w:t>
      </w:r>
      <w:hyperlink r:id="rId9" w:history="1">
        <w:r w:rsidRPr="00172ED6">
          <w:rPr>
            <w:rStyle w:val="Hipervnculo"/>
            <w:rFonts w:ascii="Times New Roman" w:hAnsi="Times New Roman" w:cs="Times New Roman"/>
          </w:rPr>
          <w:t>http://openaccess.uoc.edu/webapps/o2/bitstream/10609/95126/6/dagonzalezmoTFM0619memoria.pdf</w:t>
        </w:r>
      </w:hyperlink>
      <w:r w:rsidRPr="00172ED6">
        <w:rPr>
          <w:rFonts w:ascii="Times New Roman" w:eastAsia="Arial" w:hAnsi="Times New Roman" w:cs="Times New Roman"/>
          <w:color w:val="000000" w:themeColor="text1"/>
          <w:sz w:val="24"/>
          <w:szCs w:val="24"/>
        </w:rPr>
        <w:t xml:space="preserve"> </w:t>
      </w:r>
    </w:p>
    <w:p w14:paraId="41FC54B3" w14:textId="77777777" w:rsidR="00172ED6" w:rsidRPr="00172ED6" w:rsidRDefault="00172ED6" w:rsidP="00172ED6">
      <w:pPr>
        <w:spacing w:after="0" w:line="360" w:lineRule="auto"/>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rPr>
        <w:t xml:space="preserve">2. Hernández Saucedo A, </w:t>
      </w:r>
      <w:proofErr w:type="spellStart"/>
      <w:r w:rsidRPr="00172ED6">
        <w:rPr>
          <w:rFonts w:ascii="Times New Roman" w:eastAsia="Arial" w:hAnsi="Times New Roman" w:cs="Times New Roman"/>
          <w:color w:val="000000" w:themeColor="text1"/>
          <w:sz w:val="24"/>
          <w:szCs w:val="24"/>
        </w:rPr>
        <w:t>Mejia</w:t>
      </w:r>
      <w:proofErr w:type="spellEnd"/>
      <w:r w:rsidRPr="00172ED6">
        <w:rPr>
          <w:rFonts w:ascii="Times New Roman" w:eastAsia="Arial" w:hAnsi="Times New Roman" w:cs="Times New Roman"/>
          <w:color w:val="000000" w:themeColor="text1"/>
          <w:sz w:val="24"/>
          <w:szCs w:val="24"/>
        </w:rPr>
        <w:t xml:space="preserve"> Miranda J. Guía de ataques, vulnerabilidades, técnicas y herramientas para aplicaciones web.</w:t>
      </w:r>
      <w:r w:rsidRPr="00172ED6">
        <w:rPr>
          <w:rFonts w:ascii="Times New Roman" w:hAnsi="Times New Roman" w:cs="Times New Roman"/>
        </w:rPr>
        <w:t xml:space="preserve"> </w:t>
      </w:r>
      <w:proofErr w:type="spellStart"/>
      <w:r w:rsidRPr="00172ED6">
        <w:rPr>
          <w:rFonts w:ascii="Times New Roman" w:eastAsia="Arial" w:hAnsi="Times New Roman" w:cs="Times New Roman"/>
          <w:color w:val="000000" w:themeColor="text1"/>
          <w:sz w:val="24"/>
          <w:szCs w:val="24"/>
        </w:rPr>
        <w:t>ReCIBE</w:t>
      </w:r>
      <w:proofErr w:type="spellEnd"/>
      <w:r w:rsidRPr="00172ED6">
        <w:rPr>
          <w:rFonts w:ascii="Times New Roman" w:eastAsia="Arial" w:hAnsi="Times New Roman" w:cs="Times New Roman"/>
          <w:color w:val="000000" w:themeColor="text1"/>
          <w:sz w:val="24"/>
          <w:szCs w:val="24"/>
        </w:rPr>
        <w:t xml:space="preserve">. 2015 [acceso: 09/10/2021];4(1): [aprox. 18 p.]. Disponible en: </w:t>
      </w:r>
      <w:hyperlink r:id="rId10" w:history="1">
        <w:r w:rsidRPr="00172ED6">
          <w:rPr>
            <w:rStyle w:val="Hipervnculo"/>
            <w:rFonts w:ascii="Times New Roman" w:hAnsi="Times New Roman" w:cs="Times New Roman"/>
          </w:rPr>
          <w:t>https://www.redalyc.org/pdf/5122/512251501005.pdf</w:t>
        </w:r>
      </w:hyperlink>
      <w:r w:rsidRPr="00172ED6">
        <w:rPr>
          <w:rFonts w:ascii="Times New Roman" w:eastAsia="Arial" w:hAnsi="Times New Roman" w:cs="Times New Roman"/>
          <w:color w:val="000000" w:themeColor="text1"/>
          <w:sz w:val="24"/>
          <w:szCs w:val="24"/>
        </w:rPr>
        <w:t xml:space="preserve">  </w:t>
      </w:r>
    </w:p>
    <w:p w14:paraId="084A2EEC" w14:textId="77777777" w:rsidR="00172ED6" w:rsidRPr="00172ED6" w:rsidRDefault="00172ED6" w:rsidP="00172ED6">
      <w:pPr>
        <w:spacing w:after="0" w:line="360" w:lineRule="auto"/>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rPr>
        <w:t xml:space="preserve">3. Allen R, Calderón M, Moore D, Gaskell K, </w:t>
      </w:r>
      <w:proofErr w:type="spellStart"/>
      <w:r w:rsidRPr="00172ED6">
        <w:rPr>
          <w:rFonts w:ascii="Times New Roman" w:eastAsia="Arial" w:hAnsi="Times New Roman" w:cs="Times New Roman"/>
          <w:color w:val="000000" w:themeColor="text1"/>
          <w:sz w:val="24"/>
          <w:szCs w:val="24"/>
        </w:rPr>
        <w:t>Curisinche</w:t>
      </w:r>
      <w:proofErr w:type="spellEnd"/>
      <w:r w:rsidRPr="00172ED6">
        <w:rPr>
          <w:rFonts w:ascii="Times New Roman" w:eastAsia="Arial" w:hAnsi="Times New Roman" w:cs="Times New Roman"/>
          <w:color w:val="000000" w:themeColor="text1"/>
          <w:sz w:val="24"/>
          <w:szCs w:val="24"/>
        </w:rPr>
        <w:t xml:space="preserve">-Rojas M, López S. Factibilidad de una aplicación móvil para el monitoreo de contactos de tuberculosis </w:t>
      </w:r>
      <w:proofErr w:type="spellStart"/>
      <w:r w:rsidRPr="00172ED6">
        <w:rPr>
          <w:rFonts w:ascii="Times New Roman" w:eastAsia="Arial" w:hAnsi="Times New Roman" w:cs="Times New Roman"/>
          <w:color w:val="000000" w:themeColor="text1"/>
          <w:sz w:val="24"/>
          <w:szCs w:val="24"/>
        </w:rPr>
        <w:t>multidrogorresistente</w:t>
      </w:r>
      <w:proofErr w:type="spellEnd"/>
      <w:r w:rsidRPr="00172ED6">
        <w:rPr>
          <w:rFonts w:ascii="Times New Roman" w:eastAsia="Arial" w:hAnsi="Times New Roman" w:cs="Times New Roman"/>
          <w:color w:val="000000" w:themeColor="text1"/>
          <w:sz w:val="24"/>
          <w:szCs w:val="24"/>
        </w:rPr>
        <w:t xml:space="preserve"> en Perú. </w:t>
      </w:r>
      <w:proofErr w:type="spellStart"/>
      <w:r w:rsidRPr="00172ED6">
        <w:rPr>
          <w:rFonts w:ascii="Times New Roman" w:eastAsia="Arial" w:hAnsi="Times New Roman" w:cs="Times New Roman"/>
          <w:color w:val="000000" w:themeColor="text1"/>
          <w:sz w:val="24"/>
          <w:szCs w:val="24"/>
        </w:rPr>
        <w:t>Rev</w:t>
      </w:r>
      <w:proofErr w:type="spellEnd"/>
      <w:r w:rsidRPr="00172ED6">
        <w:rPr>
          <w:rFonts w:ascii="Times New Roman" w:eastAsia="Arial" w:hAnsi="Times New Roman" w:cs="Times New Roman"/>
          <w:color w:val="000000" w:themeColor="text1"/>
          <w:sz w:val="24"/>
          <w:szCs w:val="24"/>
        </w:rPr>
        <w:t xml:space="preserve"> </w:t>
      </w:r>
      <w:proofErr w:type="spellStart"/>
      <w:r w:rsidRPr="00172ED6">
        <w:rPr>
          <w:rFonts w:ascii="Times New Roman" w:eastAsia="Arial" w:hAnsi="Times New Roman" w:cs="Times New Roman"/>
          <w:color w:val="000000" w:themeColor="text1"/>
          <w:sz w:val="24"/>
          <w:szCs w:val="24"/>
        </w:rPr>
        <w:t>Peru</w:t>
      </w:r>
      <w:proofErr w:type="spellEnd"/>
      <w:r w:rsidRPr="00172ED6">
        <w:rPr>
          <w:rFonts w:ascii="Times New Roman" w:eastAsia="Arial" w:hAnsi="Times New Roman" w:cs="Times New Roman"/>
          <w:color w:val="000000" w:themeColor="text1"/>
          <w:sz w:val="24"/>
          <w:szCs w:val="24"/>
        </w:rPr>
        <w:t xml:space="preserve"> </w:t>
      </w:r>
      <w:proofErr w:type="spellStart"/>
      <w:r w:rsidRPr="00172ED6">
        <w:rPr>
          <w:rFonts w:ascii="Times New Roman" w:eastAsia="Arial" w:hAnsi="Times New Roman" w:cs="Times New Roman"/>
          <w:color w:val="000000" w:themeColor="text1"/>
          <w:sz w:val="24"/>
          <w:szCs w:val="24"/>
        </w:rPr>
        <w:t>Med</w:t>
      </w:r>
      <w:proofErr w:type="spellEnd"/>
      <w:r w:rsidRPr="00172ED6">
        <w:rPr>
          <w:rFonts w:ascii="Times New Roman" w:eastAsia="Arial" w:hAnsi="Times New Roman" w:cs="Times New Roman"/>
          <w:color w:val="000000" w:themeColor="text1"/>
          <w:sz w:val="24"/>
          <w:szCs w:val="24"/>
        </w:rPr>
        <w:t xml:space="preserve"> </w:t>
      </w:r>
      <w:proofErr w:type="spellStart"/>
      <w:r w:rsidRPr="00172ED6">
        <w:rPr>
          <w:rFonts w:ascii="Times New Roman" w:eastAsia="Arial" w:hAnsi="Times New Roman" w:cs="Times New Roman"/>
          <w:color w:val="000000" w:themeColor="text1"/>
          <w:sz w:val="24"/>
          <w:szCs w:val="24"/>
        </w:rPr>
        <w:t>Exp</w:t>
      </w:r>
      <w:proofErr w:type="spellEnd"/>
      <w:r w:rsidRPr="00172ED6">
        <w:rPr>
          <w:rFonts w:ascii="Times New Roman" w:eastAsia="Arial" w:hAnsi="Times New Roman" w:cs="Times New Roman"/>
          <w:color w:val="000000" w:themeColor="text1"/>
          <w:sz w:val="24"/>
          <w:szCs w:val="24"/>
        </w:rPr>
        <w:t xml:space="preserve"> Salud Publica. 2021 [acceso: 20/10/2021]; 38(2):272-77. Disponible en: </w:t>
      </w:r>
      <w:hyperlink r:id="rId11" w:history="1">
        <w:r w:rsidRPr="00172ED6">
          <w:rPr>
            <w:rStyle w:val="Hipervnculo"/>
            <w:rFonts w:ascii="Times New Roman" w:hAnsi="Times New Roman" w:cs="Times New Roman"/>
          </w:rPr>
          <w:t>http://www.scielo.org.pe/pdf/rins/v38n2/1726-4642-rpmesp-38-02-272.pdf</w:t>
        </w:r>
      </w:hyperlink>
      <w:r w:rsidRPr="00172ED6">
        <w:rPr>
          <w:rFonts w:ascii="Times New Roman" w:eastAsia="Arial" w:hAnsi="Times New Roman" w:cs="Times New Roman"/>
          <w:color w:val="000000" w:themeColor="text1"/>
          <w:sz w:val="24"/>
          <w:szCs w:val="24"/>
        </w:rPr>
        <w:t xml:space="preserve"> </w:t>
      </w:r>
    </w:p>
    <w:p w14:paraId="20F6C9AF" w14:textId="77777777" w:rsidR="00172ED6" w:rsidRPr="0030485F" w:rsidRDefault="00172ED6" w:rsidP="00172ED6">
      <w:pPr>
        <w:spacing w:after="0" w:line="360" w:lineRule="auto"/>
        <w:rPr>
          <w:rFonts w:ascii="Times New Roman" w:eastAsia="Arial" w:hAnsi="Times New Roman" w:cs="Times New Roman"/>
          <w:color w:val="000000" w:themeColor="text1"/>
          <w:sz w:val="24"/>
          <w:szCs w:val="24"/>
          <w:lang w:val="en-US"/>
        </w:rPr>
      </w:pPr>
      <w:r w:rsidRPr="00172ED6">
        <w:rPr>
          <w:rFonts w:ascii="Times New Roman" w:eastAsia="Arial" w:hAnsi="Times New Roman" w:cs="Times New Roman"/>
          <w:color w:val="000000" w:themeColor="text1"/>
          <w:sz w:val="24"/>
          <w:szCs w:val="24"/>
          <w:lang w:val="en-US"/>
        </w:rPr>
        <w:t xml:space="preserve">4. </w:t>
      </w:r>
      <w:proofErr w:type="spellStart"/>
      <w:r w:rsidRPr="00172ED6">
        <w:rPr>
          <w:rFonts w:ascii="Times New Roman" w:eastAsia="Arial" w:hAnsi="Times New Roman" w:cs="Times New Roman"/>
          <w:color w:val="000000" w:themeColor="text1"/>
          <w:sz w:val="24"/>
          <w:szCs w:val="24"/>
          <w:lang w:val="en-US"/>
        </w:rPr>
        <w:t>Naker</w:t>
      </w:r>
      <w:proofErr w:type="spellEnd"/>
      <w:r w:rsidRPr="00172ED6">
        <w:rPr>
          <w:rFonts w:ascii="Times New Roman" w:eastAsia="Arial" w:hAnsi="Times New Roman" w:cs="Times New Roman"/>
          <w:color w:val="000000" w:themeColor="text1"/>
          <w:sz w:val="24"/>
          <w:szCs w:val="24"/>
          <w:lang w:val="en-US"/>
        </w:rPr>
        <w:t xml:space="preserve"> K, Gaskell K, </w:t>
      </w:r>
      <w:proofErr w:type="spellStart"/>
      <w:r w:rsidRPr="00172ED6">
        <w:rPr>
          <w:rFonts w:ascii="Times New Roman" w:eastAsia="Arial" w:hAnsi="Times New Roman" w:cs="Times New Roman"/>
          <w:color w:val="000000" w:themeColor="text1"/>
          <w:sz w:val="24"/>
          <w:szCs w:val="24"/>
          <w:lang w:val="en-US"/>
        </w:rPr>
        <w:t>Dorjravdan</w:t>
      </w:r>
      <w:proofErr w:type="spellEnd"/>
      <w:r w:rsidRPr="00172ED6">
        <w:rPr>
          <w:rFonts w:ascii="Times New Roman" w:eastAsia="Arial" w:hAnsi="Times New Roman" w:cs="Times New Roman"/>
          <w:color w:val="000000" w:themeColor="text1"/>
          <w:sz w:val="24"/>
          <w:szCs w:val="24"/>
          <w:lang w:val="en-US"/>
        </w:rPr>
        <w:t xml:space="preserve"> M, </w:t>
      </w:r>
      <w:proofErr w:type="spellStart"/>
      <w:r w:rsidRPr="00172ED6">
        <w:rPr>
          <w:rFonts w:ascii="Times New Roman" w:eastAsia="Arial" w:hAnsi="Times New Roman" w:cs="Times New Roman"/>
          <w:color w:val="000000" w:themeColor="text1"/>
          <w:sz w:val="24"/>
          <w:szCs w:val="24"/>
          <w:lang w:val="en-US"/>
        </w:rPr>
        <w:t>Dambaa</w:t>
      </w:r>
      <w:proofErr w:type="spellEnd"/>
      <w:r w:rsidRPr="00172ED6">
        <w:rPr>
          <w:rFonts w:ascii="Times New Roman" w:eastAsia="Arial" w:hAnsi="Times New Roman" w:cs="Times New Roman"/>
          <w:color w:val="000000" w:themeColor="text1"/>
          <w:sz w:val="24"/>
          <w:szCs w:val="24"/>
          <w:lang w:val="en-US"/>
        </w:rPr>
        <w:t xml:space="preserve"> N, Roberts C, Moore D. An e-registry for household contacts exposed to multidrug resistant TB in Mongolia. BMC Medical Informatics and Decision Making. </w:t>
      </w:r>
      <w:r w:rsidRPr="0030485F">
        <w:rPr>
          <w:rFonts w:ascii="Times New Roman" w:eastAsia="Arial" w:hAnsi="Times New Roman" w:cs="Times New Roman"/>
          <w:color w:val="000000" w:themeColor="text1"/>
          <w:sz w:val="24"/>
          <w:szCs w:val="24"/>
          <w:lang w:val="en-US"/>
        </w:rPr>
        <w:t>2020 [</w:t>
      </w:r>
      <w:proofErr w:type="spellStart"/>
      <w:r w:rsidRPr="0030485F">
        <w:rPr>
          <w:rFonts w:ascii="Times New Roman" w:eastAsia="Arial" w:hAnsi="Times New Roman" w:cs="Times New Roman"/>
          <w:color w:val="000000" w:themeColor="text1"/>
          <w:sz w:val="24"/>
          <w:szCs w:val="24"/>
          <w:lang w:val="en-US"/>
        </w:rPr>
        <w:t>acceso</w:t>
      </w:r>
      <w:proofErr w:type="spellEnd"/>
      <w:r w:rsidRPr="0030485F">
        <w:rPr>
          <w:rFonts w:ascii="Times New Roman" w:eastAsia="Arial" w:hAnsi="Times New Roman" w:cs="Times New Roman"/>
          <w:color w:val="000000" w:themeColor="text1"/>
          <w:sz w:val="24"/>
          <w:szCs w:val="24"/>
          <w:lang w:val="en-US"/>
        </w:rPr>
        <w:t xml:space="preserve">: 27/10/2021]; 20:188. Disponible </w:t>
      </w:r>
      <w:proofErr w:type="spellStart"/>
      <w:r w:rsidRPr="0030485F">
        <w:rPr>
          <w:rFonts w:ascii="Times New Roman" w:eastAsia="Arial" w:hAnsi="Times New Roman" w:cs="Times New Roman"/>
          <w:color w:val="000000" w:themeColor="text1"/>
          <w:sz w:val="24"/>
          <w:szCs w:val="24"/>
          <w:lang w:val="en-US"/>
        </w:rPr>
        <w:t>en</w:t>
      </w:r>
      <w:proofErr w:type="spellEnd"/>
      <w:r w:rsidRPr="0030485F">
        <w:rPr>
          <w:rFonts w:ascii="Times New Roman" w:eastAsia="Arial" w:hAnsi="Times New Roman" w:cs="Times New Roman"/>
          <w:color w:val="000000" w:themeColor="text1"/>
          <w:sz w:val="24"/>
          <w:szCs w:val="24"/>
          <w:lang w:val="en-US"/>
        </w:rPr>
        <w:t xml:space="preserve">: </w:t>
      </w:r>
      <w:hyperlink r:id="rId12" w:history="1">
        <w:r w:rsidRPr="0030485F">
          <w:rPr>
            <w:rStyle w:val="Hipervnculo"/>
            <w:rFonts w:ascii="Times New Roman" w:hAnsi="Times New Roman" w:cs="Times New Roman"/>
            <w:lang w:val="en-US"/>
          </w:rPr>
          <w:t>https://bmcmedinformdecismak.biomedcentral.com/articles/10.1186/s12911-020-01204-z</w:t>
        </w:r>
      </w:hyperlink>
      <w:r w:rsidRPr="0030485F">
        <w:rPr>
          <w:rFonts w:ascii="Times New Roman" w:eastAsia="Arial" w:hAnsi="Times New Roman" w:cs="Times New Roman"/>
          <w:color w:val="000000" w:themeColor="text1"/>
          <w:sz w:val="24"/>
          <w:szCs w:val="24"/>
          <w:lang w:val="en-US"/>
        </w:rPr>
        <w:t xml:space="preserve"> </w:t>
      </w:r>
    </w:p>
    <w:p w14:paraId="36A41006" w14:textId="77777777" w:rsidR="00172ED6" w:rsidRPr="00172ED6" w:rsidRDefault="00172ED6" w:rsidP="00172ED6">
      <w:pPr>
        <w:spacing w:after="0" w:line="360" w:lineRule="auto"/>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lang w:val="en-US"/>
        </w:rPr>
        <w:t xml:space="preserve">5. Curioso W, </w:t>
      </w:r>
      <w:proofErr w:type="spellStart"/>
      <w:r w:rsidRPr="00172ED6">
        <w:rPr>
          <w:rFonts w:ascii="Times New Roman" w:eastAsia="Arial" w:hAnsi="Times New Roman" w:cs="Times New Roman"/>
          <w:color w:val="000000" w:themeColor="text1"/>
          <w:sz w:val="24"/>
          <w:szCs w:val="24"/>
          <w:lang w:val="en-US"/>
        </w:rPr>
        <w:t>Kurth</w:t>
      </w:r>
      <w:proofErr w:type="spellEnd"/>
      <w:r w:rsidRPr="00172ED6">
        <w:rPr>
          <w:rFonts w:ascii="Times New Roman" w:eastAsia="Arial" w:hAnsi="Times New Roman" w:cs="Times New Roman"/>
          <w:color w:val="000000" w:themeColor="text1"/>
          <w:sz w:val="24"/>
          <w:szCs w:val="24"/>
          <w:lang w:val="en-US"/>
        </w:rPr>
        <w:t xml:space="preserve"> A. Access, use and perceptions regarding Internet, cell phones and PDAs as a means for health promotion for people living with HIV in Peru. BMC Medical Informatics and Decision Making. </w:t>
      </w:r>
      <w:r w:rsidRPr="00172ED6">
        <w:rPr>
          <w:rFonts w:ascii="Times New Roman" w:eastAsia="Arial" w:hAnsi="Times New Roman" w:cs="Times New Roman"/>
          <w:color w:val="000000" w:themeColor="text1"/>
          <w:sz w:val="24"/>
          <w:szCs w:val="24"/>
        </w:rPr>
        <w:t>2007 [acceso: 23/10/2021</w:t>
      </w:r>
      <w:proofErr w:type="gramStart"/>
      <w:r w:rsidRPr="00172ED6">
        <w:rPr>
          <w:rFonts w:ascii="Times New Roman" w:eastAsia="Arial" w:hAnsi="Times New Roman" w:cs="Times New Roman"/>
          <w:color w:val="000000" w:themeColor="text1"/>
          <w:sz w:val="24"/>
          <w:szCs w:val="24"/>
        </w:rPr>
        <w:t>];7:24</w:t>
      </w:r>
      <w:proofErr w:type="gramEnd"/>
      <w:r w:rsidRPr="00172ED6">
        <w:rPr>
          <w:rFonts w:ascii="Times New Roman" w:eastAsia="Arial" w:hAnsi="Times New Roman" w:cs="Times New Roman"/>
          <w:color w:val="000000" w:themeColor="text1"/>
          <w:sz w:val="24"/>
          <w:szCs w:val="24"/>
        </w:rPr>
        <w:t xml:space="preserve">. Disponible en:  </w:t>
      </w:r>
      <w:hyperlink r:id="rId13" w:history="1">
        <w:r w:rsidRPr="00172ED6">
          <w:rPr>
            <w:rStyle w:val="Hipervnculo"/>
            <w:rFonts w:ascii="Times New Roman" w:hAnsi="Times New Roman" w:cs="Times New Roman"/>
          </w:rPr>
          <w:t>https://bmcmedinformdecismak.biomedcentral.com/articles/10.1186/1472-6947-7-24</w:t>
        </w:r>
      </w:hyperlink>
      <w:r w:rsidRPr="00172ED6">
        <w:rPr>
          <w:rFonts w:ascii="Times New Roman" w:eastAsia="Arial" w:hAnsi="Times New Roman" w:cs="Times New Roman"/>
          <w:color w:val="000000" w:themeColor="text1"/>
          <w:sz w:val="24"/>
          <w:szCs w:val="24"/>
        </w:rPr>
        <w:t xml:space="preserve"> </w:t>
      </w:r>
    </w:p>
    <w:p w14:paraId="4F077AAA" w14:textId="77777777" w:rsidR="00172ED6" w:rsidRPr="00172ED6" w:rsidRDefault="00172ED6" w:rsidP="00172ED6">
      <w:pPr>
        <w:spacing w:after="0" w:line="360" w:lineRule="auto"/>
        <w:rPr>
          <w:rFonts w:ascii="Times New Roman" w:eastAsia="Arial" w:hAnsi="Times New Roman" w:cs="Times New Roman"/>
          <w:color w:val="000000" w:themeColor="text1"/>
          <w:sz w:val="24"/>
          <w:szCs w:val="24"/>
        </w:rPr>
      </w:pPr>
      <w:r w:rsidRPr="00172ED6">
        <w:rPr>
          <w:rFonts w:ascii="Times New Roman" w:eastAsia="Arial" w:hAnsi="Times New Roman" w:cs="Times New Roman"/>
          <w:color w:val="000000" w:themeColor="text1"/>
          <w:sz w:val="24"/>
          <w:szCs w:val="24"/>
        </w:rPr>
        <w:t xml:space="preserve">6. Arévalo J, Mirón J. Aplicaciones móviles en salud: potencial, normativa de seguridad y regulación. Revista Cubana de Información en Ciencias de la Salud. 2017 [acceso: 01/11/2021]; 28(3):1-13. Disponible en: </w:t>
      </w:r>
      <w:hyperlink r:id="rId14" w:history="1">
        <w:r w:rsidRPr="00172ED6">
          <w:rPr>
            <w:rStyle w:val="Hipervnculo"/>
            <w:rFonts w:ascii="Times New Roman" w:hAnsi="Times New Roman" w:cs="Times New Roman"/>
          </w:rPr>
          <w:t>http://scielo.sld.cu/pdf/ics/v28n3/rci05317.pdf</w:t>
        </w:r>
      </w:hyperlink>
      <w:r w:rsidRPr="00172ED6">
        <w:rPr>
          <w:rFonts w:ascii="Times New Roman" w:eastAsia="Arial" w:hAnsi="Times New Roman" w:cs="Times New Roman"/>
          <w:color w:val="000000" w:themeColor="text1"/>
          <w:sz w:val="24"/>
          <w:szCs w:val="24"/>
        </w:rPr>
        <w:t xml:space="preserve"> </w:t>
      </w:r>
    </w:p>
    <w:p w14:paraId="6CF9A658" w14:textId="77777777" w:rsidR="00172ED6" w:rsidRPr="00172ED6" w:rsidRDefault="00172ED6" w:rsidP="00172ED6">
      <w:pPr>
        <w:spacing w:after="0" w:line="360" w:lineRule="auto"/>
        <w:rPr>
          <w:rFonts w:ascii="Times New Roman" w:eastAsia="Arial" w:hAnsi="Times New Roman" w:cs="Times New Roman"/>
          <w:color w:val="000000" w:themeColor="text1"/>
          <w:sz w:val="24"/>
          <w:szCs w:val="24"/>
        </w:rPr>
      </w:pPr>
    </w:p>
    <w:p w14:paraId="406F6EF6" w14:textId="77777777" w:rsidR="00172ED6" w:rsidRPr="00172ED6" w:rsidRDefault="00172ED6" w:rsidP="00172ED6">
      <w:pPr>
        <w:spacing w:after="0" w:line="360" w:lineRule="auto"/>
        <w:rPr>
          <w:rFonts w:ascii="Times New Roman" w:eastAsia="Arial" w:hAnsi="Times New Roman" w:cs="Times New Roman"/>
          <w:sz w:val="24"/>
          <w:szCs w:val="24"/>
        </w:rPr>
      </w:pPr>
      <w:r w:rsidRPr="00172ED6">
        <w:rPr>
          <w:rFonts w:ascii="Times New Roman" w:eastAsia="Arial" w:hAnsi="Times New Roman" w:cs="Times New Roman"/>
          <w:sz w:val="24"/>
          <w:szCs w:val="24"/>
        </w:rPr>
        <w:t xml:space="preserve"> </w:t>
      </w:r>
    </w:p>
    <w:p w14:paraId="0E00A9EA" w14:textId="77777777" w:rsidR="00172ED6" w:rsidRPr="00172ED6" w:rsidRDefault="00172ED6" w:rsidP="00172ED6">
      <w:pPr>
        <w:spacing w:after="0" w:line="360" w:lineRule="auto"/>
        <w:jc w:val="center"/>
        <w:rPr>
          <w:rFonts w:ascii="Times New Roman" w:eastAsia="Arial" w:hAnsi="Times New Roman" w:cs="Times New Roman"/>
          <w:b/>
          <w:bCs/>
          <w:sz w:val="24"/>
          <w:szCs w:val="24"/>
        </w:rPr>
      </w:pPr>
      <w:r w:rsidRPr="00172ED6">
        <w:rPr>
          <w:rFonts w:ascii="Times New Roman" w:eastAsia="Arial" w:hAnsi="Times New Roman" w:cs="Times New Roman"/>
          <w:b/>
          <w:bCs/>
          <w:sz w:val="24"/>
          <w:szCs w:val="24"/>
        </w:rPr>
        <w:t>Conflictos de interés</w:t>
      </w:r>
    </w:p>
    <w:p w14:paraId="4A83219E" w14:textId="77777777" w:rsidR="00172ED6" w:rsidRPr="00172ED6" w:rsidRDefault="00172ED6" w:rsidP="00172ED6">
      <w:pPr>
        <w:spacing w:after="0" w:line="360" w:lineRule="auto"/>
        <w:rPr>
          <w:rFonts w:ascii="Times New Roman" w:hAnsi="Times New Roman" w:cs="Times New Roman"/>
          <w:sz w:val="24"/>
          <w:szCs w:val="24"/>
        </w:rPr>
      </w:pPr>
      <w:r w:rsidRPr="00172ED6">
        <w:rPr>
          <w:rFonts w:ascii="Times New Roman" w:eastAsia="Arial" w:hAnsi="Times New Roman" w:cs="Times New Roman"/>
          <w:sz w:val="24"/>
          <w:szCs w:val="24"/>
        </w:rPr>
        <w:t>No existen conflictos de interés.</w:t>
      </w:r>
    </w:p>
    <w:p w14:paraId="23AD794D" w14:textId="77777777" w:rsidR="00172ED6" w:rsidRPr="00172ED6" w:rsidRDefault="00172ED6" w:rsidP="00172ED6">
      <w:pPr>
        <w:rPr>
          <w:rFonts w:ascii="Times New Roman" w:hAnsi="Times New Roman" w:cs="Times New Roman"/>
        </w:rPr>
      </w:pPr>
    </w:p>
    <w:p w14:paraId="51133CB6" w14:textId="77777777" w:rsidR="00675476" w:rsidRPr="00172ED6" w:rsidRDefault="00675476" w:rsidP="00EA1FEF">
      <w:pPr>
        <w:pStyle w:val="PDFRevista"/>
      </w:pPr>
    </w:p>
    <w:sectPr w:rsidR="00675476" w:rsidRPr="00172ED6"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1A6BA" w14:textId="77777777" w:rsidR="00B70415" w:rsidRDefault="00B70415">
      <w:r>
        <w:separator/>
      </w:r>
    </w:p>
  </w:endnote>
  <w:endnote w:type="continuationSeparator" w:id="0">
    <w:p w14:paraId="15C30434" w14:textId="77777777" w:rsidR="00B70415" w:rsidRDefault="00B7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16C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2F5AF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0524"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5046C265" wp14:editId="19A56C3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CA09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5F4F7F1" w14:textId="77777777" w:rsidR="00675476" w:rsidRPr="00AE044C" w:rsidRDefault="00B70415" w:rsidP="00391509">
    <w:pPr>
      <w:pStyle w:val="Piedepgina"/>
      <w:ind w:right="360"/>
      <w:rPr>
        <w:sz w:val="22"/>
        <w:szCs w:val="22"/>
      </w:rPr>
    </w:pPr>
    <w:hyperlink r:id="rId1" w:history="1">
      <w:r w:rsidR="00391509" w:rsidRPr="00AE044C">
        <w:rPr>
          <w:rStyle w:val="Hipervnculo"/>
          <w:sz w:val="22"/>
          <w:szCs w:val="22"/>
        </w:rPr>
        <w:t>http://scielo.sld.cu</w:t>
      </w:r>
    </w:hyperlink>
  </w:p>
  <w:p w14:paraId="11D8A56E" w14:textId="77777777" w:rsidR="00391509" w:rsidRPr="00AE044C" w:rsidRDefault="00B7041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F4F2E60"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2116F314" wp14:editId="0877FC4B">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3F16" w14:textId="77777777" w:rsidR="00B70415" w:rsidRDefault="00B70415">
      <w:r>
        <w:separator/>
      </w:r>
    </w:p>
  </w:footnote>
  <w:footnote w:type="continuationSeparator" w:id="0">
    <w:p w14:paraId="3C894086" w14:textId="77777777" w:rsidR="00B70415" w:rsidRDefault="00B7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3B97" w14:textId="7CE14344" w:rsidR="00CC376A" w:rsidRPr="00AE044C" w:rsidRDefault="0030485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s-ES" w:eastAsia="es-ES"/>
      </w:rPr>
      <w:drawing>
        <wp:anchor distT="0" distB="0" distL="114300" distR="114300" simplePos="0" relativeHeight="251658752" behindDoc="1" locked="0" layoutInCell="1" allowOverlap="1" wp14:anchorId="2E6CAAB3" wp14:editId="0EC99013">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e02201780</w:t>
    </w:r>
  </w:p>
  <w:p w14:paraId="7237D1B7"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704" behindDoc="0" locked="0" layoutInCell="1" allowOverlap="1" wp14:anchorId="5A52C19A" wp14:editId="65A8D94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295F"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ED6"/>
    <w:rsid w:val="00057F45"/>
    <w:rsid w:val="000D3958"/>
    <w:rsid w:val="000F3690"/>
    <w:rsid w:val="001221D1"/>
    <w:rsid w:val="00165CB5"/>
    <w:rsid w:val="00172ED6"/>
    <w:rsid w:val="00180CE9"/>
    <w:rsid w:val="00230DD5"/>
    <w:rsid w:val="00250AE9"/>
    <w:rsid w:val="0030485F"/>
    <w:rsid w:val="00380D64"/>
    <w:rsid w:val="00391509"/>
    <w:rsid w:val="003E03D5"/>
    <w:rsid w:val="00486BFA"/>
    <w:rsid w:val="00493701"/>
    <w:rsid w:val="004E2065"/>
    <w:rsid w:val="005508A2"/>
    <w:rsid w:val="0055115D"/>
    <w:rsid w:val="00566F71"/>
    <w:rsid w:val="005918BD"/>
    <w:rsid w:val="006173A6"/>
    <w:rsid w:val="00675476"/>
    <w:rsid w:val="007A0ACD"/>
    <w:rsid w:val="007C430F"/>
    <w:rsid w:val="007D2D0C"/>
    <w:rsid w:val="007D614D"/>
    <w:rsid w:val="00960D6A"/>
    <w:rsid w:val="009A0560"/>
    <w:rsid w:val="009B0917"/>
    <w:rsid w:val="009F0F96"/>
    <w:rsid w:val="00A23C0C"/>
    <w:rsid w:val="00A477DE"/>
    <w:rsid w:val="00A71E65"/>
    <w:rsid w:val="00AE044C"/>
    <w:rsid w:val="00B31971"/>
    <w:rsid w:val="00B4380A"/>
    <w:rsid w:val="00B66ECB"/>
    <w:rsid w:val="00B70415"/>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4F956"/>
  <w15:docId w15:val="{30C45133-FF8F-4534-AA66-28D5E39A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ED6"/>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after="0" w:line="360" w:lineRule="auto"/>
    </w:pPr>
    <w:rPr>
      <w:rFonts w:ascii="Times New Roman" w:eastAsia="Times New Roman" w:hAnsi="Times New Roman" w:cs="Times New Roman"/>
      <w:color w:val="000000" w:themeColor="text1"/>
      <w:sz w:val="24"/>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o_11_98@hotmail.com" TargetMode="External"/><Relationship Id="rId13" Type="http://schemas.openxmlformats.org/officeDocument/2006/relationships/hyperlink" Target="https://bmcmedinformdecismak.biomedcentral.com/articles/10.1186/1472-6947-7-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0795-6799" TargetMode="External"/><Relationship Id="rId12" Type="http://schemas.openxmlformats.org/officeDocument/2006/relationships/hyperlink" Target="https://bmcmedinformdecismak.biomedcentral.com/articles/10.1186/s12911-020-01204-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pe/pdf/rins/v38n2/1726-4642-rpmesp-38-02-272.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dalyc.org/pdf/5122/51225150100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penaccess.uoc.edu/webapps/o2/bitstream/10609/95126/6/dagonzalezmoTFM0619memoria.pdf" TargetMode="External"/><Relationship Id="rId14" Type="http://schemas.openxmlformats.org/officeDocument/2006/relationships/hyperlink" Target="http://scielo.sld.cu/pdf/ics/v28n3/rci05317.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3</Pages>
  <Words>946</Words>
  <Characters>5208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6142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3</cp:revision>
  <cp:lastPrinted>2010-09-13T21:29:00Z</cp:lastPrinted>
  <dcterms:created xsi:type="dcterms:W3CDTF">2022-03-07T23:30:00Z</dcterms:created>
  <dcterms:modified xsi:type="dcterms:W3CDTF">2022-03-13T00:30:00Z</dcterms:modified>
</cp:coreProperties>
</file>