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260B" w14:textId="77777777" w:rsidR="001413F4" w:rsidRPr="001413F4" w:rsidRDefault="001413F4" w:rsidP="001413F4">
      <w:pPr>
        <w:spacing w:line="360" w:lineRule="auto"/>
        <w:jc w:val="right"/>
        <w:rPr>
          <w:rFonts w:eastAsia="Calibri"/>
          <w:bCs/>
          <w:sz w:val="20"/>
          <w:szCs w:val="20"/>
          <w:lang w:val="es-ES" w:eastAsia="en-US"/>
        </w:rPr>
      </w:pPr>
      <w:r w:rsidRPr="001413F4">
        <w:rPr>
          <w:rFonts w:eastAsia="Calibri"/>
          <w:bCs/>
          <w:sz w:val="20"/>
          <w:szCs w:val="20"/>
          <w:lang w:val="es-ES" w:eastAsia="en-US"/>
        </w:rPr>
        <w:t>Artículo de investigación</w:t>
      </w:r>
    </w:p>
    <w:p w14:paraId="51161C29" w14:textId="77777777" w:rsidR="001413F4" w:rsidRPr="001413F4" w:rsidRDefault="001413F4" w:rsidP="001413F4">
      <w:pPr>
        <w:spacing w:line="360" w:lineRule="auto"/>
        <w:jc w:val="both"/>
        <w:rPr>
          <w:rFonts w:eastAsia="Calibri"/>
          <w:b/>
          <w:lang w:val="es-ES" w:eastAsia="en-US"/>
        </w:rPr>
      </w:pPr>
    </w:p>
    <w:p w14:paraId="58432927" w14:textId="77777777" w:rsidR="001413F4" w:rsidRPr="001413F4" w:rsidRDefault="001413F4" w:rsidP="001413F4">
      <w:pPr>
        <w:spacing w:line="360" w:lineRule="auto"/>
        <w:jc w:val="center"/>
        <w:rPr>
          <w:rFonts w:eastAsia="Calibri"/>
          <w:b/>
          <w:sz w:val="28"/>
          <w:szCs w:val="28"/>
          <w:lang w:val="es-ES" w:eastAsia="en-US"/>
        </w:rPr>
      </w:pPr>
      <w:r w:rsidRPr="001413F4">
        <w:rPr>
          <w:rFonts w:eastAsia="Calibri"/>
          <w:b/>
          <w:sz w:val="28"/>
          <w:szCs w:val="28"/>
          <w:lang w:val="es-ES" w:eastAsia="en-US"/>
        </w:rPr>
        <w:t>Factores predictores de complicaciones quirúrgicas infecciosas en adultos mayores tras cirugía abdominal de urgencia</w:t>
      </w:r>
    </w:p>
    <w:p w14:paraId="238EAC10" w14:textId="77777777" w:rsidR="001413F4" w:rsidRPr="001413F4" w:rsidRDefault="001413F4" w:rsidP="001413F4">
      <w:pPr>
        <w:spacing w:line="360" w:lineRule="auto"/>
        <w:jc w:val="center"/>
        <w:rPr>
          <w:rFonts w:eastAsia="Calibri"/>
          <w:sz w:val="28"/>
          <w:szCs w:val="28"/>
          <w:lang w:val="en" w:eastAsia="en-US"/>
        </w:rPr>
      </w:pPr>
      <w:r w:rsidRPr="001413F4">
        <w:rPr>
          <w:rFonts w:eastAsia="Calibri"/>
          <w:sz w:val="28"/>
          <w:szCs w:val="28"/>
          <w:lang w:val="en" w:eastAsia="en-US"/>
        </w:rPr>
        <w:t>Predictor’s factors of infectious surgical complications in older adults after emergency abdominal surgery</w:t>
      </w:r>
    </w:p>
    <w:p w14:paraId="336BB50F" w14:textId="77777777" w:rsidR="001413F4" w:rsidRPr="001413F4" w:rsidRDefault="001413F4" w:rsidP="001413F4">
      <w:pPr>
        <w:spacing w:line="360" w:lineRule="auto"/>
        <w:jc w:val="both"/>
        <w:rPr>
          <w:rFonts w:eastAsia="Calibri"/>
          <w:lang w:val="en" w:eastAsia="en-US"/>
        </w:rPr>
      </w:pPr>
    </w:p>
    <w:p w14:paraId="460DD2B8"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Raúl Mario </w:t>
      </w:r>
      <w:proofErr w:type="spellStart"/>
      <w:r w:rsidRPr="001413F4">
        <w:rPr>
          <w:rFonts w:eastAsia="Calibri"/>
          <w:lang w:val="es-ES" w:eastAsia="en-US"/>
        </w:rPr>
        <w:t>Calás</w:t>
      </w:r>
      <w:proofErr w:type="spellEnd"/>
      <w:r w:rsidRPr="001413F4">
        <w:rPr>
          <w:rFonts w:eastAsia="Calibri"/>
          <w:lang w:val="es-ES" w:eastAsia="en-US"/>
        </w:rPr>
        <w:t xml:space="preserve"> </w:t>
      </w:r>
      <w:proofErr w:type="spellStart"/>
      <w:r w:rsidRPr="001413F4">
        <w:rPr>
          <w:rFonts w:eastAsia="Calibri"/>
          <w:lang w:val="es-ES" w:eastAsia="en-US"/>
        </w:rPr>
        <w:t>Balbuena</w:t>
      </w:r>
      <w:r w:rsidRPr="001413F4">
        <w:rPr>
          <w:rFonts w:eastAsia="Calibri"/>
          <w:vertAlign w:val="superscript"/>
          <w:lang w:val="es-ES" w:eastAsia="en-US"/>
        </w:rPr>
        <w:t>1</w:t>
      </w:r>
      <w:proofErr w:type="spellEnd"/>
      <w:r w:rsidRPr="001413F4">
        <w:rPr>
          <w:rFonts w:eastAsia="Calibri"/>
          <w:lang w:val="es-ES" w:eastAsia="en-US"/>
        </w:rPr>
        <w:t xml:space="preserve"> </w:t>
      </w:r>
      <w:hyperlink r:id="rId7" w:history="1">
        <w:r w:rsidRPr="001413F4">
          <w:rPr>
            <w:rFonts w:eastAsia="Calibri"/>
            <w:color w:val="0000FF"/>
            <w:u w:val="single"/>
            <w:lang w:val="es-ES" w:eastAsia="en-US"/>
          </w:rPr>
          <w:t>https://orcid.org/0000-0001-8479-3623</w:t>
        </w:r>
      </w:hyperlink>
      <w:r w:rsidRPr="001413F4">
        <w:rPr>
          <w:rFonts w:eastAsia="Calibri"/>
          <w:lang w:val="es-ES" w:eastAsia="en-US"/>
        </w:rPr>
        <w:t xml:space="preserve"> </w:t>
      </w:r>
    </w:p>
    <w:p w14:paraId="1B59C79E"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Gilberto Carlos Falcón </w:t>
      </w:r>
      <w:proofErr w:type="spellStart"/>
      <w:r w:rsidRPr="001413F4">
        <w:rPr>
          <w:rFonts w:eastAsia="Calibri"/>
          <w:lang w:val="es-ES" w:eastAsia="en-US"/>
        </w:rPr>
        <w:t>Vilariño</w:t>
      </w:r>
      <w:r w:rsidRPr="001413F4">
        <w:rPr>
          <w:rFonts w:eastAsia="Calibri"/>
          <w:vertAlign w:val="superscript"/>
          <w:lang w:val="es-ES" w:eastAsia="en-US"/>
        </w:rPr>
        <w:t>1</w:t>
      </w:r>
      <w:proofErr w:type="spellEnd"/>
      <w:r w:rsidRPr="001413F4">
        <w:rPr>
          <w:rFonts w:eastAsia="Calibri"/>
          <w:lang w:val="es-ES" w:eastAsia="en-US"/>
        </w:rPr>
        <w:t xml:space="preserve"> </w:t>
      </w:r>
      <w:hyperlink r:id="rId8" w:history="1">
        <w:r w:rsidRPr="001413F4">
          <w:rPr>
            <w:rFonts w:eastAsia="Calibri"/>
            <w:color w:val="0000FF"/>
            <w:u w:val="single"/>
            <w:lang w:val="es-ES" w:eastAsia="en-US"/>
          </w:rPr>
          <w:t>https://orcid.org/0000-0002-4031-3701</w:t>
        </w:r>
      </w:hyperlink>
      <w:r w:rsidRPr="001413F4">
        <w:rPr>
          <w:rFonts w:eastAsia="Calibri"/>
          <w:lang w:val="es-ES" w:eastAsia="en-US"/>
        </w:rPr>
        <w:t xml:space="preserve"> </w:t>
      </w:r>
    </w:p>
    <w:p w14:paraId="5E4BCC04" w14:textId="77777777" w:rsidR="001413F4" w:rsidRPr="001413F4" w:rsidRDefault="001413F4" w:rsidP="001413F4">
      <w:pPr>
        <w:spacing w:line="360" w:lineRule="auto"/>
        <w:jc w:val="both"/>
        <w:rPr>
          <w:rFonts w:eastAsia="Calibri"/>
          <w:lang w:val="es-ES" w:eastAsia="en-US"/>
        </w:rPr>
      </w:pPr>
      <w:proofErr w:type="spellStart"/>
      <w:r w:rsidRPr="001413F4">
        <w:rPr>
          <w:rFonts w:eastAsia="Calibri"/>
          <w:lang w:val="es-ES" w:eastAsia="en-US"/>
        </w:rPr>
        <w:t>Zenén</w:t>
      </w:r>
      <w:proofErr w:type="spellEnd"/>
      <w:r w:rsidRPr="001413F4">
        <w:rPr>
          <w:rFonts w:eastAsia="Calibri"/>
          <w:lang w:val="es-ES" w:eastAsia="en-US"/>
        </w:rPr>
        <w:t xml:space="preserve"> Rodríguez </w:t>
      </w:r>
      <w:proofErr w:type="spellStart"/>
      <w:r w:rsidRPr="001413F4">
        <w:rPr>
          <w:rFonts w:eastAsia="Calibri"/>
          <w:lang w:val="es-ES" w:eastAsia="en-US"/>
        </w:rPr>
        <w:t>Fernández</w:t>
      </w:r>
      <w:r w:rsidRPr="001413F4">
        <w:rPr>
          <w:rFonts w:eastAsia="Calibri"/>
          <w:vertAlign w:val="superscript"/>
          <w:lang w:val="es-ES" w:eastAsia="en-US"/>
        </w:rPr>
        <w:t>1</w:t>
      </w:r>
      <w:proofErr w:type="spellEnd"/>
      <w:r w:rsidRPr="001413F4">
        <w:rPr>
          <w:rFonts w:eastAsia="Calibri"/>
          <w:lang w:val="es-ES" w:eastAsia="en-US"/>
        </w:rPr>
        <w:t xml:space="preserve">* </w:t>
      </w:r>
      <w:hyperlink r:id="rId9" w:history="1">
        <w:r w:rsidRPr="001413F4">
          <w:rPr>
            <w:rFonts w:eastAsia="Calibri"/>
            <w:color w:val="0000FF"/>
            <w:u w:val="single"/>
            <w:lang w:val="es-ES" w:eastAsia="en-US"/>
          </w:rPr>
          <w:t>https://orcid.org/0000-0002-7021-0666</w:t>
        </w:r>
      </w:hyperlink>
      <w:r w:rsidRPr="001413F4">
        <w:rPr>
          <w:rFonts w:eastAsia="Calibri"/>
          <w:lang w:val="es-ES" w:eastAsia="en-US"/>
        </w:rPr>
        <w:t xml:space="preserve"> </w:t>
      </w:r>
    </w:p>
    <w:p w14:paraId="1CDEAA92"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Lázaro Ibrahim Romero </w:t>
      </w:r>
      <w:proofErr w:type="spellStart"/>
      <w:r w:rsidRPr="001413F4">
        <w:rPr>
          <w:rFonts w:eastAsia="Calibri"/>
          <w:lang w:val="es-ES" w:eastAsia="en-US"/>
        </w:rPr>
        <w:t>García</w:t>
      </w:r>
      <w:r w:rsidRPr="001413F4">
        <w:rPr>
          <w:rFonts w:eastAsia="Calibri"/>
          <w:vertAlign w:val="superscript"/>
          <w:lang w:val="es-ES" w:eastAsia="en-US"/>
        </w:rPr>
        <w:t>1</w:t>
      </w:r>
      <w:proofErr w:type="spellEnd"/>
      <w:r w:rsidRPr="001413F4">
        <w:rPr>
          <w:rFonts w:eastAsia="Calibri"/>
          <w:lang w:val="es-ES" w:eastAsia="en-US"/>
        </w:rPr>
        <w:t xml:space="preserve"> </w:t>
      </w:r>
      <w:hyperlink r:id="rId10" w:history="1">
        <w:r w:rsidRPr="001413F4">
          <w:rPr>
            <w:rFonts w:eastAsia="Calibri"/>
            <w:color w:val="0000FF"/>
            <w:u w:val="single"/>
            <w:lang w:val="es-ES" w:eastAsia="en-US"/>
          </w:rPr>
          <w:t>https://orcid.org/0000-0002-3248-3110</w:t>
        </w:r>
      </w:hyperlink>
      <w:r w:rsidRPr="001413F4">
        <w:rPr>
          <w:rFonts w:eastAsia="Calibri"/>
          <w:lang w:val="es-ES" w:eastAsia="en-US"/>
        </w:rPr>
        <w:t xml:space="preserve"> </w:t>
      </w:r>
    </w:p>
    <w:p w14:paraId="254252D8"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Luís Roberto Piña </w:t>
      </w:r>
      <w:proofErr w:type="spellStart"/>
      <w:r w:rsidRPr="001413F4">
        <w:rPr>
          <w:rFonts w:eastAsia="Calibri"/>
          <w:lang w:val="es-ES" w:eastAsia="en-US"/>
        </w:rPr>
        <w:t>Prieto</w:t>
      </w:r>
      <w:r w:rsidRPr="001413F4">
        <w:rPr>
          <w:rFonts w:eastAsia="Calibri"/>
          <w:vertAlign w:val="superscript"/>
          <w:lang w:val="es-ES" w:eastAsia="en-US"/>
        </w:rPr>
        <w:t>1</w:t>
      </w:r>
      <w:proofErr w:type="spellEnd"/>
      <w:r w:rsidRPr="001413F4">
        <w:rPr>
          <w:rFonts w:eastAsia="Calibri"/>
          <w:lang w:val="es-ES" w:eastAsia="en-US"/>
        </w:rPr>
        <w:t xml:space="preserve"> </w:t>
      </w:r>
      <w:hyperlink r:id="rId11" w:history="1">
        <w:r w:rsidRPr="001413F4">
          <w:rPr>
            <w:rFonts w:eastAsia="Calibri"/>
            <w:color w:val="0000FF"/>
            <w:u w:val="single"/>
            <w:lang w:val="es-ES" w:eastAsia="en-US"/>
          </w:rPr>
          <w:t>https://orcid.org/0000-0002-3612-908X</w:t>
        </w:r>
      </w:hyperlink>
      <w:r w:rsidRPr="001413F4">
        <w:rPr>
          <w:rFonts w:eastAsia="Calibri"/>
          <w:lang w:val="es-ES" w:eastAsia="en-US"/>
        </w:rPr>
        <w:t xml:space="preserve"> </w:t>
      </w:r>
    </w:p>
    <w:p w14:paraId="7C70FDF5" w14:textId="77777777" w:rsidR="001413F4" w:rsidRPr="001413F4" w:rsidRDefault="001413F4" w:rsidP="001413F4">
      <w:pPr>
        <w:spacing w:line="360" w:lineRule="auto"/>
        <w:jc w:val="both"/>
        <w:rPr>
          <w:rFonts w:eastAsia="Calibri"/>
          <w:lang w:val="es-ES" w:eastAsia="en-US"/>
        </w:rPr>
      </w:pPr>
    </w:p>
    <w:p w14:paraId="15CBA9E0" w14:textId="77777777" w:rsidR="001413F4" w:rsidRPr="001413F4" w:rsidRDefault="001413F4" w:rsidP="001413F4">
      <w:pPr>
        <w:spacing w:line="360" w:lineRule="auto"/>
        <w:jc w:val="both"/>
        <w:rPr>
          <w:rFonts w:eastAsia="Calibri"/>
          <w:lang w:val="es-ES" w:eastAsia="en-US"/>
        </w:rPr>
      </w:pPr>
      <w:proofErr w:type="spellStart"/>
      <w:r w:rsidRPr="001413F4">
        <w:rPr>
          <w:rFonts w:eastAsia="Calibri"/>
          <w:vertAlign w:val="superscript"/>
          <w:lang w:val="es-ES" w:eastAsia="en-US"/>
        </w:rPr>
        <w:t>1</w:t>
      </w:r>
      <w:r w:rsidRPr="001413F4">
        <w:rPr>
          <w:rFonts w:eastAsia="Calibri"/>
          <w:lang w:val="es-ES" w:eastAsia="en-US"/>
        </w:rPr>
        <w:t>Hospital</w:t>
      </w:r>
      <w:proofErr w:type="spellEnd"/>
      <w:r w:rsidRPr="001413F4">
        <w:rPr>
          <w:rFonts w:eastAsia="Calibri"/>
          <w:lang w:val="es-ES" w:eastAsia="en-US"/>
        </w:rPr>
        <w:t xml:space="preserve"> Provincial Docente "Saturnino Lora". Universidad de Ciencias Médicas de Santiago de Cuba. Santiago de Cuba, Cuba.</w:t>
      </w:r>
    </w:p>
    <w:p w14:paraId="4140B23E" w14:textId="77777777" w:rsidR="001413F4" w:rsidRPr="001413F4" w:rsidRDefault="001413F4" w:rsidP="001413F4">
      <w:pPr>
        <w:spacing w:line="360" w:lineRule="auto"/>
        <w:jc w:val="both"/>
        <w:rPr>
          <w:rFonts w:eastAsia="Calibri"/>
          <w:lang w:val="es-ES" w:eastAsia="en-US"/>
        </w:rPr>
      </w:pPr>
    </w:p>
    <w:p w14:paraId="6A02D361"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*Autor para la correspondencia. Correo electrónico: </w:t>
      </w:r>
      <w:hyperlink r:id="rId12" w:history="1">
        <w:r w:rsidRPr="001413F4">
          <w:rPr>
            <w:rFonts w:eastAsia="Calibri"/>
            <w:color w:val="0000FF"/>
            <w:u w:val="single"/>
            <w:lang w:val="es-ES" w:eastAsia="en-US"/>
          </w:rPr>
          <w:t>zenen.rodriguez@infomed.sld.cu</w:t>
        </w:r>
      </w:hyperlink>
      <w:r w:rsidRPr="001413F4">
        <w:rPr>
          <w:rFonts w:eastAsia="Calibri"/>
          <w:lang w:val="es-ES" w:eastAsia="en-US"/>
        </w:rPr>
        <w:t xml:space="preserve"> </w:t>
      </w:r>
    </w:p>
    <w:p w14:paraId="09742ECC" w14:textId="77777777" w:rsidR="001413F4" w:rsidRPr="001413F4" w:rsidRDefault="001413F4" w:rsidP="001413F4">
      <w:pPr>
        <w:spacing w:line="360" w:lineRule="auto"/>
        <w:jc w:val="both"/>
        <w:rPr>
          <w:rFonts w:eastAsia="Calibri"/>
          <w:lang w:val="es-ES" w:eastAsia="en-US"/>
        </w:rPr>
      </w:pPr>
    </w:p>
    <w:p w14:paraId="4933F391" w14:textId="77777777" w:rsidR="001413F4" w:rsidRPr="001413F4" w:rsidRDefault="001413F4" w:rsidP="001413F4">
      <w:pPr>
        <w:spacing w:line="360" w:lineRule="auto"/>
        <w:jc w:val="both"/>
        <w:rPr>
          <w:rFonts w:eastAsia="Calibri"/>
          <w:b/>
          <w:lang w:val="es-ES" w:eastAsia="en-US"/>
        </w:rPr>
      </w:pPr>
      <w:r w:rsidRPr="001413F4">
        <w:rPr>
          <w:rFonts w:eastAsia="Calibri"/>
          <w:b/>
          <w:lang w:val="es-ES" w:eastAsia="en-US"/>
        </w:rPr>
        <w:t>RESUMEN</w:t>
      </w:r>
    </w:p>
    <w:p w14:paraId="6913E900" w14:textId="77777777" w:rsidR="001413F4" w:rsidRPr="001413F4" w:rsidRDefault="001413F4" w:rsidP="001413F4">
      <w:pPr>
        <w:spacing w:line="360" w:lineRule="auto"/>
        <w:jc w:val="both"/>
        <w:rPr>
          <w:rFonts w:eastAsia="Calibri"/>
          <w:lang w:val="es-ES" w:eastAsia="en-US"/>
        </w:rPr>
      </w:pPr>
      <w:r w:rsidRPr="001413F4">
        <w:rPr>
          <w:rFonts w:eastAsia="Calibri"/>
          <w:b/>
          <w:lang w:val="es-ES" w:eastAsia="en-US"/>
        </w:rPr>
        <w:t>Introducción:</w:t>
      </w:r>
      <w:r w:rsidRPr="001413F4">
        <w:rPr>
          <w:rFonts w:eastAsia="Calibri"/>
          <w:lang w:val="es-ES" w:eastAsia="en-US"/>
        </w:rPr>
        <w:t xml:space="preserve"> El aumento de la esperanza de vida de la población determina el incremento del número de enfermos adultos mayores operados de urgencia y de las complicaciones.  </w:t>
      </w:r>
    </w:p>
    <w:p w14:paraId="3BDE9159" w14:textId="77777777" w:rsidR="001413F4" w:rsidRPr="001413F4" w:rsidRDefault="001413F4" w:rsidP="001413F4">
      <w:pPr>
        <w:spacing w:line="360" w:lineRule="auto"/>
        <w:jc w:val="both"/>
        <w:rPr>
          <w:rFonts w:eastAsia="Calibri"/>
          <w:lang w:val="es-ES" w:eastAsia="en-US"/>
        </w:rPr>
      </w:pPr>
      <w:r w:rsidRPr="001413F4">
        <w:rPr>
          <w:rFonts w:eastAsia="Calibri"/>
          <w:b/>
          <w:lang w:val="es-ES" w:eastAsia="en-US"/>
        </w:rPr>
        <w:t>Objetivo:</w:t>
      </w:r>
      <w:r w:rsidRPr="001413F4">
        <w:rPr>
          <w:rFonts w:eastAsia="Calibri"/>
          <w:lang w:val="es-ES" w:eastAsia="en-US"/>
        </w:rPr>
        <w:t xml:space="preserve"> Identificar factores predictores de complicaciones quirúrgicas infecciosas en pacientes adultos mayores tras cirugía abdominal convencional de urgencia.</w:t>
      </w:r>
    </w:p>
    <w:p w14:paraId="647ACFD5" w14:textId="77777777" w:rsidR="001413F4" w:rsidRPr="001413F4" w:rsidRDefault="001413F4" w:rsidP="001413F4">
      <w:pPr>
        <w:spacing w:line="360" w:lineRule="auto"/>
        <w:jc w:val="both"/>
        <w:rPr>
          <w:rFonts w:eastAsia="Calibri"/>
          <w:lang w:eastAsia="en-US"/>
        </w:rPr>
      </w:pPr>
      <w:r w:rsidRPr="001413F4">
        <w:rPr>
          <w:rFonts w:eastAsia="Calibri"/>
          <w:b/>
          <w:lang w:val="es-ES" w:eastAsia="en-US"/>
        </w:rPr>
        <w:t>Métodos:</w:t>
      </w:r>
      <w:r w:rsidRPr="001413F4">
        <w:rPr>
          <w:rFonts w:eastAsia="Calibri"/>
          <w:lang w:val="es-ES" w:eastAsia="en-US"/>
        </w:rPr>
        <w:t xml:space="preserve"> Se realizó un estudio de casos y controles en pacientes adultos mayores que presentaron complicaciones quirúrgicas tras cirugía abdominal convencional de urgencia. Los controles fueron pacientes sin complicaciones. </w:t>
      </w:r>
      <w:r w:rsidRPr="001413F4">
        <w:rPr>
          <w:rFonts w:eastAsia="Calibri"/>
          <w:lang w:eastAsia="en-US"/>
        </w:rPr>
        <w:t xml:space="preserve">El análisis se efectuó mediante tablas </w:t>
      </w:r>
      <w:proofErr w:type="spellStart"/>
      <w:r w:rsidRPr="001413F4">
        <w:rPr>
          <w:rFonts w:eastAsia="Calibri"/>
          <w:lang w:eastAsia="en-US"/>
        </w:rPr>
        <w:t>tetracóricas</w:t>
      </w:r>
      <w:proofErr w:type="spellEnd"/>
      <w:r w:rsidRPr="001413F4">
        <w:rPr>
          <w:rFonts w:eastAsia="Calibri"/>
          <w:lang w:eastAsia="en-US"/>
        </w:rPr>
        <w:t xml:space="preserve">; se computó la presencia del riesgo y su significación estadística mediante análisis de los </w:t>
      </w:r>
      <w:proofErr w:type="spellStart"/>
      <w:r w:rsidRPr="001413F4">
        <w:rPr>
          <w:rFonts w:eastAsia="Calibri"/>
          <w:i/>
          <w:iCs/>
          <w:lang w:eastAsia="en-US"/>
        </w:rPr>
        <w:t>odds</w:t>
      </w:r>
      <w:proofErr w:type="spellEnd"/>
      <w:r w:rsidRPr="001413F4">
        <w:rPr>
          <w:rFonts w:eastAsia="Calibri"/>
          <w:i/>
          <w:iCs/>
          <w:lang w:eastAsia="en-US"/>
        </w:rPr>
        <w:t xml:space="preserve"> ratio </w:t>
      </w:r>
      <w:r w:rsidRPr="001413F4">
        <w:rPr>
          <w:rFonts w:eastAsia="Calibri"/>
          <w:lang w:eastAsia="en-US"/>
        </w:rPr>
        <w:t>(</w:t>
      </w:r>
      <w:proofErr w:type="spellStart"/>
      <w:r w:rsidRPr="001413F4">
        <w:rPr>
          <w:rFonts w:eastAsia="Calibri"/>
          <w:lang w:eastAsia="en-US"/>
        </w:rPr>
        <w:t>OR</w:t>
      </w:r>
      <w:proofErr w:type="spellEnd"/>
      <w:r w:rsidRPr="001413F4">
        <w:rPr>
          <w:rFonts w:eastAsia="Calibri"/>
          <w:lang w:eastAsia="en-US"/>
        </w:rPr>
        <w:t xml:space="preserve">), sus intervalos de confianza y la prueba </w:t>
      </w:r>
      <w:r w:rsidRPr="001413F4">
        <w:rPr>
          <w:rFonts w:eastAsia="Calibri"/>
          <w:i/>
          <w:lang w:eastAsia="en-US"/>
        </w:rPr>
        <w:t>ji</w:t>
      </w:r>
      <w:r w:rsidRPr="001413F4">
        <w:rPr>
          <w:rFonts w:eastAsia="Calibri"/>
          <w:lang w:eastAsia="en-US"/>
        </w:rPr>
        <w:t xml:space="preserve"> cuadrado con nivel de significación ɑ= 0,05.</w:t>
      </w:r>
    </w:p>
    <w:p w14:paraId="568409AD" w14:textId="5CF0ECE5" w:rsidR="001413F4" w:rsidRPr="001413F4" w:rsidRDefault="001413F4" w:rsidP="001413F4">
      <w:pPr>
        <w:spacing w:line="360" w:lineRule="auto"/>
        <w:jc w:val="both"/>
        <w:rPr>
          <w:rFonts w:eastAsia="Calibri"/>
          <w:lang w:eastAsia="en-US"/>
        </w:rPr>
      </w:pPr>
      <w:r w:rsidRPr="001413F4">
        <w:rPr>
          <w:rFonts w:eastAsia="Calibri"/>
          <w:b/>
          <w:lang w:eastAsia="en-US"/>
        </w:rPr>
        <w:lastRenderedPageBreak/>
        <w:t>Resultados:</w:t>
      </w:r>
      <w:r w:rsidRPr="001413F4">
        <w:rPr>
          <w:rFonts w:eastAsia="Calibri"/>
          <w:lang w:eastAsia="en-US"/>
        </w:rPr>
        <w:t xml:space="preserve"> Las variables examen físico preoperatorio según clasificación de la Sociedad Americana de Anestesiólogos ASA III y IV (</w:t>
      </w:r>
      <w:proofErr w:type="spellStart"/>
      <w:r w:rsidRPr="001413F4">
        <w:rPr>
          <w:rFonts w:eastAsia="Calibri"/>
          <w:lang w:eastAsia="en-US"/>
        </w:rPr>
        <w:t>OR</w:t>
      </w:r>
      <w:proofErr w:type="spellEnd"/>
      <w:r w:rsidRPr="001413F4">
        <w:rPr>
          <w:rFonts w:eastAsia="Calibri"/>
          <w:lang w:eastAsia="en-US"/>
        </w:rPr>
        <w:t>= 10,3), operaciones contaminadas y sucias (</w:t>
      </w:r>
      <w:proofErr w:type="spellStart"/>
      <w:r w:rsidRPr="001413F4">
        <w:rPr>
          <w:rFonts w:eastAsia="Calibri"/>
          <w:lang w:eastAsia="en-US"/>
        </w:rPr>
        <w:t>OR</w:t>
      </w:r>
      <w:proofErr w:type="spellEnd"/>
      <w:r w:rsidRPr="001413F4">
        <w:rPr>
          <w:rFonts w:eastAsia="Calibri"/>
          <w:lang w:eastAsia="en-US"/>
        </w:rPr>
        <w:t>= 28,0), tiempo quirúrgico de 2 horas o más (</w:t>
      </w:r>
      <w:proofErr w:type="spellStart"/>
      <w:r w:rsidRPr="001413F4">
        <w:rPr>
          <w:rFonts w:eastAsia="Calibri"/>
          <w:lang w:eastAsia="en-US"/>
        </w:rPr>
        <w:t>OR</w:t>
      </w:r>
      <w:proofErr w:type="spellEnd"/>
      <w:r w:rsidRPr="001413F4">
        <w:rPr>
          <w:rFonts w:eastAsia="Calibri"/>
          <w:lang w:eastAsia="en-US"/>
        </w:rPr>
        <w:t>= 49,3) y alteraciones del estado nutricional (</w:t>
      </w:r>
      <w:proofErr w:type="spellStart"/>
      <w:r w:rsidRPr="001413F4">
        <w:rPr>
          <w:rFonts w:eastAsia="Calibri"/>
          <w:lang w:eastAsia="en-US"/>
        </w:rPr>
        <w:t>OR</w:t>
      </w:r>
      <w:proofErr w:type="spellEnd"/>
      <w:r w:rsidRPr="001413F4">
        <w:rPr>
          <w:rFonts w:eastAsia="Calibri"/>
          <w:lang w:eastAsia="en-US"/>
        </w:rPr>
        <w:t>= 10,3) en los adultos mayores intervenidos de cirugía abdominal convencional de urgencia, tuvieron más probabilidad de desarrollar una complicación posquirúrgica infecciosa.</w:t>
      </w:r>
    </w:p>
    <w:p w14:paraId="22740FE3" w14:textId="77777777" w:rsidR="001413F4" w:rsidRPr="001413F4" w:rsidRDefault="001413F4" w:rsidP="001413F4">
      <w:pPr>
        <w:spacing w:line="360" w:lineRule="auto"/>
        <w:jc w:val="both"/>
        <w:rPr>
          <w:rFonts w:eastAsia="Calibri"/>
          <w:lang w:val="es-ES" w:eastAsia="en-US"/>
        </w:rPr>
      </w:pPr>
      <w:r w:rsidRPr="001413F4">
        <w:rPr>
          <w:rFonts w:eastAsia="Calibri"/>
          <w:b/>
          <w:lang w:val="es-ES" w:eastAsia="en-US"/>
        </w:rPr>
        <w:t>Conclusiones:</w:t>
      </w:r>
      <w:r w:rsidRPr="001413F4">
        <w:rPr>
          <w:rFonts w:eastAsia="Calibri"/>
          <w:lang w:val="es-ES" w:eastAsia="en-US"/>
        </w:rPr>
        <w:t xml:space="preserve"> Los factores predictores son, el estado físico preoperatorio ASA III o ASA IV, las operaciones contaminadas y sucias, el tiempo quirúrgico de 2 horas y más, y las alteraciones nutricionales por exceso (obesidad) o defecto (desnutrición).</w:t>
      </w:r>
    </w:p>
    <w:p w14:paraId="5992295E" w14:textId="77777777" w:rsidR="001413F4" w:rsidRPr="001413F4" w:rsidRDefault="001413F4" w:rsidP="001413F4">
      <w:pPr>
        <w:spacing w:line="360" w:lineRule="auto"/>
        <w:jc w:val="both"/>
        <w:rPr>
          <w:rFonts w:eastAsia="Calibri"/>
          <w:lang w:val="es-ES" w:eastAsia="en-US"/>
        </w:rPr>
      </w:pPr>
      <w:r w:rsidRPr="001413F4">
        <w:rPr>
          <w:rFonts w:eastAsia="Calibri"/>
          <w:b/>
          <w:lang w:val="es-ES" w:eastAsia="en-US"/>
        </w:rPr>
        <w:t>Palabras clave:</w:t>
      </w:r>
      <w:r w:rsidRPr="001413F4">
        <w:rPr>
          <w:rFonts w:eastAsia="Calibri"/>
          <w:lang w:val="es-ES" w:eastAsia="en-US"/>
        </w:rPr>
        <w:t xml:space="preserve"> adulto mayor; cirugía; urgencia; complicaciones; factores predictores.</w:t>
      </w:r>
    </w:p>
    <w:p w14:paraId="5749D3F0" w14:textId="77777777" w:rsidR="001413F4" w:rsidRPr="001413F4" w:rsidRDefault="001413F4" w:rsidP="001413F4">
      <w:pPr>
        <w:spacing w:line="360" w:lineRule="auto"/>
        <w:jc w:val="both"/>
        <w:rPr>
          <w:rFonts w:eastAsia="Calibri"/>
          <w:lang w:val="es-ES" w:eastAsia="en-US"/>
        </w:rPr>
      </w:pPr>
    </w:p>
    <w:p w14:paraId="46548164" w14:textId="77777777" w:rsidR="001413F4" w:rsidRPr="001413F4" w:rsidRDefault="001413F4" w:rsidP="001413F4">
      <w:pPr>
        <w:spacing w:line="360" w:lineRule="auto"/>
        <w:jc w:val="both"/>
        <w:rPr>
          <w:rFonts w:eastAsia="Calibri"/>
          <w:b/>
          <w:lang w:val="en-US" w:eastAsia="en-US"/>
        </w:rPr>
      </w:pPr>
      <w:r w:rsidRPr="001413F4">
        <w:rPr>
          <w:rFonts w:eastAsia="Calibri"/>
          <w:b/>
          <w:lang w:val="en-US" w:eastAsia="en-US"/>
        </w:rPr>
        <w:t>ABSTRACT</w:t>
      </w:r>
    </w:p>
    <w:p w14:paraId="32F4C60D" w14:textId="77777777" w:rsidR="001413F4" w:rsidRPr="001413F4" w:rsidRDefault="001413F4" w:rsidP="0014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1413F4">
        <w:rPr>
          <w:b/>
          <w:lang w:val="en" w:eastAsia="es-ES"/>
        </w:rPr>
        <w:t>Introduction:</w:t>
      </w:r>
      <w:r w:rsidRPr="001413F4">
        <w:rPr>
          <w:lang w:val="en" w:eastAsia="es-ES"/>
        </w:rPr>
        <w:t xml:space="preserve"> The increase in life expectancy of the population determines the increase in the number of elderly patients undergoing emergency surgery, and its complications.</w:t>
      </w:r>
    </w:p>
    <w:p w14:paraId="735EA9B3" w14:textId="77777777" w:rsidR="001413F4" w:rsidRPr="001413F4" w:rsidRDefault="001413F4" w:rsidP="0014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1413F4">
        <w:rPr>
          <w:b/>
          <w:lang w:val="en" w:eastAsia="es-ES"/>
        </w:rPr>
        <w:t>Objective:</w:t>
      </w:r>
      <w:r w:rsidRPr="001413F4">
        <w:rPr>
          <w:lang w:val="en" w:eastAsia="es-ES"/>
        </w:rPr>
        <w:t xml:space="preserve"> To identify the predictor’s factors of infectious surgical complications in elderly patients after emergency abdominal conventional surgery.</w:t>
      </w:r>
    </w:p>
    <w:p w14:paraId="11A13516" w14:textId="77777777" w:rsidR="001413F4" w:rsidRPr="001413F4" w:rsidRDefault="001413F4" w:rsidP="0014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1413F4">
        <w:rPr>
          <w:b/>
          <w:lang w:val="en" w:eastAsia="es-ES"/>
        </w:rPr>
        <w:t>Methods:</w:t>
      </w:r>
      <w:r w:rsidRPr="001413F4">
        <w:rPr>
          <w:lang w:val="en" w:eastAsia="es-ES"/>
        </w:rPr>
        <w:t xml:space="preserve"> A study of cases and controls was carried out in elderly patients who presented surgical complications after emergency abdominal conventional surgery. Controls were uncomplicated patients. The analysis was carried out using tetrachoric tables; the presence of risk and its statistical significance were computed by analyzing the Odds Ratio (OR), their confidence intervals and the </w:t>
      </w:r>
      <w:r w:rsidRPr="001413F4">
        <w:rPr>
          <w:iCs/>
          <w:lang w:val="en" w:eastAsia="es-ES"/>
        </w:rPr>
        <w:t>chi</w:t>
      </w:r>
      <w:r w:rsidRPr="001413F4">
        <w:rPr>
          <w:lang w:val="en" w:eastAsia="es-ES"/>
        </w:rPr>
        <w:t>-square test with a level of significance ɑ= 0.05.</w:t>
      </w:r>
    </w:p>
    <w:p w14:paraId="707E469C" w14:textId="77777777" w:rsidR="001413F4" w:rsidRPr="001413F4" w:rsidRDefault="001413F4" w:rsidP="0014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1413F4">
        <w:rPr>
          <w:b/>
          <w:lang w:val="en" w:eastAsia="es-ES"/>
        </w:rPr>
        <w:t>Results:</w:t>
      </w:r>
      <w:r w:rsidRPr="001413F4">
        <w:rPr>
          <w:lang w:val="en" w:eastAsia="es-ES"/>
        </w:rPr>
        <w:t xml:space="preserve"> The variables: preoperative physical examination according to the classification of the American Society of Anesthesiologists ASA III and IV (OR= 10.33), contaminated and dirty operations (OR= 28.00), surgical time of 2 hours or more (OR= 49.33) and alterations in nutritional status (OR= 10.33) on </w:t>
      </w:r>
      <w:proofErr w:type="gramStart"/>
      <w:r w:rsidRPr="001413F4">
        <w:rPr>
          <w:lang w:val="en" w:eastAsia="es-ES"/>
        </w:rPr>
        <w:t>adults</w:t>
      </w:r>
      <w:proofErr w:type="gramEnd"/>
      <w:r w:rsidRPr="001413F4">
        <w:rPr>
          <w:lang w:val="en" w:eastAsia="es-ES"/>
        </w:rPr>
        <w:t xml:space="preserve"> elderly who underwent emergency abdominal conventional surgery, were more likely to develop an infectious post-surgical complication.</w:t>
      </w:r>
    </w:p>
    <w:p w14:paraId="3767C2A9" w14:textId="77777777" w:rsidR="001413F4" w:rsidRPr="001413F4" w:rsidRDefault="001413F4" w:rsidP="0014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1413F4">
        <w:rPr>
          <w:b/>
          <w:lang w:val="en" w:eastAsia="es-ES"/>
        </w:rPr>
        <w:t>Conclusions:</w:t>
      </w:r>
      <w:r w:rsidRPr="001413F4">
        <w:rPr>
          <w:lang w:val="en" w:eastAsia="es-ES"/>
        </w:rPr>
        <w:t xml:space="preserve"> The predictor’s factors are ASA III and IV preoperative physical status, contaminated and dirty operations, surgical time of 2 hours and more, and nutritional alterations due to excess (obesity) or deficiency (malnutrition).</w:t>
      </w:r>
    </w:p>
    <w:p w14:paraId="22A3AE21" w14:textId="77777777" w:rsidR="001413F4" w:rsidRPr="001413F4" w:rsidRDefault="001413F4" w:rsidP="0014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1413F4">
        <w:rPr>
          <w:b/>
          <w:lang w:val="en" w:eastAsia="es-ES"/>
        </w:rPr>
        <w:lastRenderedPageBreak/>
        <w:t>Keywords:</w:t>
      </w:r>
      <w:r w:rsidRPr="001413F4">
        <w:rPr>
          <w:lang w:val="en" w:eastAsia="es-ES"/>
        </w:rPr>
        <w:t xml:space="preserve"> older adult; surgery; urgency; complications; predictor’s factors.</w:t>
      </w:r>
    </w:p>
    <w:p w14:paraId="7C5BEE91" w14:textId="77777777" w:rsidR="001413F4" w:rsidRPr="001413F4" w:rsidRDefault="001413F4" w:rsidP="0014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
    <w:p w14:paraId="6DDC34EC" w14:textId="77777777" w:rsidR="001413F4" w:rsidRPr="001413F4" w:rsidRDefault="001413F4" w:rsidP="0014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
    <w:p w14:paraId="33E73281" w14:textId="77777777" w:rsidR="001413F4" w:rsidRPr="001413F4" w:rsidRDefault="001413F4" w:rsidP="0014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1413F4">
        <w:rPr>
          <w:lang w:val="es-ES" w:eastAsia="es-ES"/>
        </w:rPr>
        <w:t>Recibido: 25/04/2022</w:t>
      </w:r>
    </w:p>
    <w:p w14:paraId="47894093" w14:textId="77777777" w:rsidR="001413F4" w:rsidRPr="001413F4" w:rsidRDefault="001413F4" w:rsidP="0014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1413F4">
        <w:rPr>
          <w:lang w:val="es-ES" w:eastAsia="es-ES"/>
        </w:rPr>
        <w:t>Aprobado: 30/09/2022</w:t>
      </w:r>
    </w:p>
    <w:p w14:paraId="777F2CB4" w14:textId="77777777" w:rsidR="001413F4" w:rsidRPr="001413F4" w:rsidRDefault="001413F4" w:rsidP="001413F4">
      <w:pPr>
        <w:spacing w:line="360" w:lineRule="auto"/>
        <w:jc w:val="both"/>
        <w:rPr>
          <w:rFonts w:eastAsia="Calibri"/>
          <w:lang w:val="es-ES" w:eastAsia="en-US"/>
        </w:rPr>
      </w:pPr>
    </w:p>
    <w:p w14:paraId="64E2E568" w14:textId="77777777" w:rsidR="001413F4" w:rsidRPr="001413F4" w:rsidRDefault="001413F4" w:rsidP="001413F4">
      <w:pPr>
        <w:spacing w:line="360" w:lineRule="auto"/>
        <w:jc w:val="center"/>
        <w:rPr>
          <w:rFonts w:eastAsia="Calibri"/>
          <w:b/>
          <w:lang w:val="es-ES" w:eastAsia="en-US"/>
        </w:rPr>
      </w:pPr>
    </w:p>
    <w:p w14:paraId="6F87B5E6" w14:textId="77777777" w:rsidR="001413F4" w:rsidRPr="001413F4" w:rsidRDefault="001413F4" w:rsidP="001413F4">
      <w:pPr>
        <w:spacing w:line="360" w:lineRule="auto"/>
        <w:jc w:val="center"/>
        <w:rPr>
          <w:rFonts w:eastAsia="Calibri"/>
          <w:b/>
          <w:sz w:val="32"/>
          <w:szCs w:val="32"/>
          <w:lang w:val="es-ES" w:eastAsia="en-US"/>
        </w:rPr>
      </w:pPr>
      <w:r w:rsidRPr="001413F4">
        <w:rPr>
          <w:rFonts w:eastAsia="Calibri"/>
          <w:b/>
          <w:sz w:val="32"/>
          <w:szCs w:val="32"/>
          <w:lang w:val="es-ES" w:eastAsia="en-US"/>
        </w:rPr>
        <w:t>INTRODUCCIÓN</w:t>
      </w:r>
    </w:p>
    <w:p w14:paraId="445A20B5"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La Organización Mundial de la Salud define el envejecimiento según la edad cronológica, como toda persona mayor de 65 años en países desarrollados y de 60 años en países en vías de desarrollo. Se consideran adultos mayores de edad temprana, aquellos de 60 a 74 años, ancianos de 75 a 90 y grandes ancianos a partir de 90 </w:t>
      </w:r>
      <w:proofErr w:type="gramStart"/>
      <w:r w:rsidRPr="001413F4">
        <w:rPr>
          <w:rFonts w:eastAsia="Calibri"/>
          <w:lang w:val="es-ES" w:eastAsia="en-US"/>
        </w:rPr>
        <w:t>años.</w:t>
      </w:r>
      <w:r w:rsidRPr="001413F4">
        <w:rPr>
          <w:rFonts w:eastAsia="Calibri"/>
          <w:vertAlign w:val="superscript"/>
          <w:lang w:val="es-ES" w:eastAsia="en-US"/>
        </w:rPr>
        <w:t>(</w:t>
      </w:r>
      <w:proofErr w:type="gramEnd"/>
      <w:r w:rsidRPr="001413F4">
        <w:rPr>
          <w:rFonts w:eastAsia="Calibri"/>
          <w:vertAlign w:val="superscript"/>
          <w:lang w:val="es-ES" w:eastAsia="en-US"/>
        </w:rPr>
        <w:t>1)</w:t>
      </w:r>
    </w:p>
    <w:p w14:paraId="50A585D0"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El aumento de la esperanza de vida de la población, unido al desarrollo vertiginoso de los avances científico-técnicos de la cirugía, la anestesiología, la biotecnología, los cuidados intensivos, entre otros, determinan el incremento del número de enfermos adultos mayores operados de urgencia, y por tanto, las </w:t>
      </w:r>
      <w:proofErr w:type="gramStart"/>
      <w:r w:rsidRPr="001413F4">
        <w:rPr>
          <w:rFonts w:eastAsia="Calibri"/>
          <w:lang w:val="es-ES" w:eastAsia="en-US"/>
        </w:rPr>
        <w:t>complicaciones.</w:t>
      </w:r>
      <w:r w:rsidRPr="001413F4">
        <w:rPr>
          <w:rFonts w:eastAsia="Calibri"/>
          <w:vertAlign w:val="superscript"/>
          <w:lang w:val="es-ES" w:eastAsia="en-US"/>
        </w:rPr>
        <w:t>(</w:t>
      </w:r>
      <w:proofErr w:type="gramEnd"/>
      <w:r w:rsidRPr="001413F4">
        <w:rPr>
          <w:rFonts w:eastAsia="Calibri"/>
          <w:vertAlign w:val="superscript"/>
          <w:lang w:val="es-ES" w:eastAsia="en-US"/>
        </w:rPr>
        <w:t>2)</w:t>
      </w:r>
    </w:p>
    <w:p w14:paraId="790B5008"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Según la epidemiología, un factor de riesgo es toda circunstancia o situación detectable que aumenta las probabilidades de una persona o grupo de personas de estar especialmente expuesta a contraer una enfermedad o cualquier otro problema de salud.  El riesgo se define como la probabilidad de un resultado sanitario adverso, o un factor que aumenta esa </w:t>
      </w:r>
      <w:proofErr w:type="gramStart"/>
      <w:r w:rsidRPr="001413F4">
        <w:rPr>
          <w:rFonts w:eastAsia="Calibri"/>
          <w:lang w:val="es-ES" w:eastAsia="en-US"/>
        </w:rPr>
        <w:t>probabilidad.</w:t>
      </w:r>
      <w:r w:rsidRPr="001413F4">
        <w:rPr>
          <w:rFonts w:eastAsia="Calibri"/>
          <w:vertAlign w:val="superscript"/>
          <w:lang w:val="es-ES" w:eastAsia="en-US"/>
        </w:rPr>
        <w:t>(</w:t>
      </w:r>
      <w:proofErr w:type="gramEnd"/>
      <w:r w:rsidRPr="001413F4">
        <w:rPr>
          <w:rFonts w:eastAsia="Calibri"/>
          <w:vertAlign w:val="superscript"/>
          <w:lang w:val="es-ES" w:eastAsia="en-US"/>
        </w:rPr>
        <w:t>3)</w:t>
      </w:r>
    </w:p>
    <w:p w14:paraId="420A2A15"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Por esa razón, se impone tomar en consideración algunos factores de riesgo de complicaciones posoperatorias infecciosas: el estado físico preoperatorio según la clasificación de la Sociedad Americana de Anestesiólogos (</w:t>
      </w:r>
      <w:r w:rsidRPr="001413F4">
        <w:rPr>
          <w:rFonts w:eastAsia="Calibri"/>
          <w:i/>
          <w:lang w:val="es-ES" w:eastAsia="en-US"/>
        </w:rPr>
        <w:t xml:space="preserve">American </w:t>
      </w:r>
      <w:proofErr w:type="spellStart"/>
      <w:r w:rsidRPr="001413F4">
        <w:rPr>
          <w:rFonts w:eastAsia="Calibri"/>
          <w:i/>
          <w:lang w:val="es-ES" w:eastAsia="en-US"/>
        </w:rPr>
        <w:t>Society</w:t>
      </w:r>
      <w:proofErr w:type="spellEnd"/>
      <w:r w:rsidRPr="001413F4">
        <w:rPr>
          <w:rFonts w:eastAsia="Calibri"/>
          <w:i/>
          <w:lang w:val="es-ES" w:eastAsia="en-US"/>
        </w:rPr>
        <w:t xml:space="preserve"> </w:t>
      </w:r>
      <w:proofErr w:type="spellStart"/>
      <w:r w:rsidRPr="001413F4">
        <w:rPr>
          <w:rFonts w:eastAsia="Calibri"/>
          <w:i/>
          <w:lang w:val="es-ES" w:eastAsia="en-US"/>
        </w:rPr>
        <w:t>of</w:t>
      </w:r>
      <w:proofErr w:type="spellEnd"/>
      <w:r w:rsidRPr="001413F4">
        <w:rPr>
          <w:rFonts w:eastAsia="Calibri"/>
          <w:i/>
          <w:lang w:val="es-ES" w:eastAsia="en-US"/>
        </w:rPr>
        <w:t xml:space="preserve"> </w:t>
      </w:r>
      <w:proofErr w:type="spellStart"/>
      <w:r w:rsidRPr="001413F4">
        <w:rPr>
          <w:rFonts w:eastAsia="Calibri"/>
          <w:i/>
          <w:lang w:val="es-ES" w:eastAsia="en-US"/>
        </w:rPr>
        <w:t>Anesthesiologists</w:t>
      </w:r>
      <w:proofErr w:type="spellEnd"/>
      <w:r w:rsidRPr="001413F4">
        <w:rPr>
          <w:rFonts w:eastAsia="Calibri"/>
          <w:i/>
          <w:lang w:val="es-ES" w:eastAsia="en-US"/>
        </w:rPr>
        <w:t xml:space="preserve"> - </w:t>
      </w:r>
      <w:proofErr w:type="spellStart"/>
      <w:r w:rsidRPr="001413F4">
        <w:rPr>
          <w:rFonts w:eastAsia="Calibri"/>
          <w:i/>
          <w:lang w:val="es-ES" w:eastAsia="en-US"/>
        </w:rPr>
        <w:t>Physical</w:t>
      </w:r>
      <w:proofErr w:type="spellEnd"/>
      <w:r w:rsidRPr="001413F4">
        <w:rPr>
          <w:rFonts w:eastAsia="Calibri"/>
          <w:i/>
          <w:lang w:val="es-ES" w:eastAsia="en-US"/>
        </w:rPr>
        <w:t xml:space="preserve"> </w:t>
      </w:r>
      <w:proofErr w:type="spellStart"/>
      <w:r w:rsidRPr="001413F4">
        <w:rPr>
          <w:rFonts w:eastAsia="Calibri"/>
          <w:i/>
          <w:lang w:val="es-ES" w:eastAsia="en-US"/>
        </w:rPr>
        <w:t>State</w:t>
      </w:r>
      <w:proofErr w:type="spellEnd"/>
      <w:r w:rsidRPr="001413F4">
        <w:rPr>
          <w:rFonts w:eastAsia="Calibri"/>
          <w:i/>
          <w:lang w:val="es-ES" w:eastAsia="en-US"/>
        </w:rPr>
        <w:t xml:space="preserve"> / </w:t>
      </w:r>
      <w:r w:rsidRPr="001413F4">
        <w:rPr>
          <w:rFonts w:eastAsia="Calibri"/>
          <w:iCs/>
          <w:lang w:val="es-ES" w:eastAsia="en-US"/>
        </w:rPr>
        <w:t>ASA-PS</w:t>
      </w:r>
      <w:r w:rsidRPr="001413F4">
        <w:rPr>
          <w:rFonts w:eastAsia="Calibri"/>
          <w:lang w:val="es-ES" w:eastAsia="en-US"/>
        </w:rPr>
        <w:t>), el grado de contaminación bacteriana de la intervención, el tiempo quirúrgico y el estado nutricional.</w:t>
      </w:r>
    </w:p>
    <w:p w14:paraId="1AFD461E"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La clasificación de la ASA-PS surgió en 1940 como una evaluación y registro subjetivo preoperatorio, del estado general del paciente antes del procedimiento quirúrgico, con estratificación de la gravedad de la enfermedad. Actualmente consiste en 6 categorías:</w:t>
      </w:r>
      <w:r w:rsidRPr="001413F4">
        <w:rPr>
          <w:rFonts w:eastAsia="Calibri"/>
          <w:vertAlign w:val="superscript"/>
          <w:lang w:val="es-ES" w:eastAsia="en-US"/>
        </w:rPr>
        <w:t>(4)</w:t>
      </w:r>
    </w:p>
    <w:p w14:paraId="0177A240" w14:textId="77777777" w:rsidR="001413F4" w:rsidRPr="001413F4" w:rsidRDefault="001413F4" w:rsidP="004F74CD">
      <w:pPr>
        <w:spacing w:line="360" w:lineRule="auto"/>
        <w:jc w:val="both"/>
        <w:rPr>
          <w:rFonts w:eastAsia="Calibri"/>
          <w:lang w:val="es-ES" w:eastAsia="en-US"/>
        </w:rPr>
      </w:pPr>
    </w:p>
    <w:p w14:paraId="65983150" w14:textId="77777777" w:rsidR="001413F4" w:rsidRPr="001413F4" w:rsidRDefault="001413F4" w:rsidP="004F74CD">
      <w:pPr>
        <w:numPr>
          <w:ilvl w:val="0"/>
          <w:numId w:val="5"/>
        </w:numPr>
        <w:spacing w:line="360" w:lineRule="auto"/>
        <w:contextualSpacing/>
        <w:jc w:val="both"/>
        <w:rPr>
          <w:rFonts w:eastAsia="Calibri"/>
          <w:lang w:val="es-ES" w:eastAsia="en-US"/>
        </w:rPr>
      </w:pPr>
      <w:r w:rsidRPr="001413F4">
        <w:rPr>
          <w:rFonts w:eastAsia="Calibri"/>
          <w:lang w:val="es-ES" w:eastAsia="en-US"/>
        </w:rPr>
        <w:lastRenderedPageBreak/>
        <w:t xml:space="preserve">ASA-PS I: paciente sano. </w:t>
      </w:r>
    </w:p>
    <w:p w14:paraId="1AA8AF85" w14:textId="77777777" w:rsidR="001413F4" w:rsidRPr="001413F4" w:rsidRDefault="001413F4" w:rsidP="004F74CD">
      <w:pPr>
        <w:numPr>
          <w:ilvl w:val="0"/>
          <w:numId w:val="5"/>
        </w:numPr>
        <w:spacing w:line="360" w:lineRule="auto"/>
        <w:contextualSpacing/>
        <w:jc w:val="both"/>
        <w:rPr>
          <w:rFonts w:eastAsia="Calibri"/>
          <w:lang w:val="es-ES" w:eastAsia="en-US"/>
        </w:rPr>
      </w:pPr>
      <w:r w:rsidRPr="001413F4">
        <w:rPr>
          <w:rFonts w:eastAsia="Calibri"/>
          <w:lang w:val="es-ES" w:eastAsia="en-US"/>
        </w:rPr>
        <w:t>ASA-PS II: paciente con enfermedad sistémica leve.</w:t>
      </w:r>
    </w:p>
    <w:p w14:paraId="54623E02" w14:textId="77777777" w:rsidR="001413F4" w:rsidRPr="001413F4" w:rsidRDefault="001413F4" w:rsidP="004F74CD">
      <w:pPr>
        <w:numPr>
          <w:ilvl w:val="0"/>
          <w:numId w:val="5"/>
        </w:numPr>
        <w:spacing w:line="360" w:lineRule="auto"/>
        <w:contextualSpacing/>
        <w:jc w:val="both"/>
        <w:rPr>
          <w:rFonts w:eastAsia="Calibri"/>
          <w:lang w:val="es-ES" w:eastAsia="en-US"/>
        </w:rPr>
      </w:pPr>
      <w:r w:rsidRPr="001413F4">
        <w:rPr>
          <w:rFonts w:eastAsia="Calibri"/>
          <w:lang w:val="es-ES" w:eastAsia="en-US"/>
        </w:rPr>
        <w:t>ASA-PS III: paciente con enfermedad sistémica grave.</w:t>
      </w:r>
    </w:p>
    <w:p w14:paraId="57F1B182" w14:textId="77777777" w:rsidR="001413F4" w:rsidRPr="001413F4" w:rsidRDefault="001413F4" w:rsidP="004F74CD">
      <w:pPr>
        <w:numPr>
          <w:ilvl w:val="0"/>
          <w:numId w:val="5"/>
        </w:numPr>
        <w:spacing w:line="360" w:lineRule="auto"/>
        <w:contextualSpacing/>
        <w:jc w:val="both"/>
        <w:rPr>
          <w:rFonts w:eastAsia="Calibri"/>
          <w:lang w:val="es-ES" w:eastAsia="en-US"/>
        </w:rPr>
      </w:pPr>
      <w:r w:rsidRPr="001413F4">
        <w:rPr>
          <w:rFonts w:eastAsia="Calibri"/>
          <w:lang w:val="es-ES" w:eastAsia="en-US"/>
        </w:rPr>
        <w:t>ASA-PS IV: paciente con enfermedad sistémica grave que es una amenaza constante para la vida.</w:t>
      </w:r>
    </w:p>
    <w:p w14:paraId="6E33BFCF" w14:textId="77777777" w:rsidR="001413F4" w:rsidRPr="001413F4" w:rsidRDefault="001413F4" w:rsidP="004F74CD">
      <w:pPr>
        <w:numPr>
          <w:ilvl w:val="0"/>
          <w:numId w:val="5"/>
        </w:numPr>
        <w:spacing w:line="360" w:lineRule="auto"/>
        <w:contextualSpacing/>
        <w:jc w:val="both"/>
        <w:rPr>
          <w:rFonts w:eastAsia="Calibri"/>
          <w:lang w:val="es-ES" w:eastAsia="en-US"/>
        </w:rPr>
      </w:pPr>
      <w:r w:rsidRPr="001413F4">
        <w:rPr>
          <w:rFonts w:eastAsia="Calibri"/>
          <w:lang w:val="es-ES" w:eastAsia="en-US"/>
        </w:rPr>
        <w:t>ASA-PS V: paciente moribundo que no se espera que sobreviva en las siguientes 24 horas con o sin cirugía.</w:t>
      </w:r>
    </w:p>
    <w:p w14:paraId="52526481" w14:textId="77777777" w:rsidR="001413F4" w:rsidRPr="001413F4" w:rsidRDefault="001413F4" w:rsidP="004F74CD">
      <w:pPr>
        <w:numPr>
          <w:ilvl w:val="0"/>
          <w:numId w:val="5"/>
        </w:numPr>
        <w:spacing w:line="360" w:lineRule="auto"/>
        <w:contextualSpacing/>
        <w:jc w:val="both"/>
        <w:rPr>
          <w:rFonts w:eastAsia="Calibri"/>
          <w:lang w:val="es-ES" w:eastAsia="en-US"/>
        </w:rPr>
      </w:pPr>
      <w:r w:rsidRPr="001413F4">
        <w:rPr>
          <w:rFonts w:eastAsia="Calibri"/>
          <w:lang w:val="es-ES" w:eastAsia="en-US"/>
        </w:rPr>
        <w:t xml:space="preserve">ASA-PS VI: paciente declarado con muerte cerebral cuyos órganos serán removidos para donación (trasplante). </w:t>
      </w:r>
    </w:p>
    <w:p w14:paraId="3DE68FE4" w14:textId="77777777" w:rsidR="001413F4" w:rsidRPr="001413F4" w:rsidRDefault="001413F4" w:rsidP="001413F4">
      <w:pPr>
        <w:spacing w:line="360" w:lineRule="auto"/>
        <w:jc w:val="both"/>
        <w:rPr>
          <w:rFonts w:eastAsia="Calibri"/>
          <w:lang w:val="es-ES" w:eastAsia="en-US"/>
        </w:rPr>
      </w:pPr>
    </w:p>
    <w:p w14:paraId="512AEE4D"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La adición de «E» denota cirugía de emergencia (cuando la demora en el tratamiento conduciría a un aumento significativo de la amenaza a la vida). </w:t>
      </w:r>
    </w:p>
    <w:p w14:paraId="7704DCF5" w14:textId="77777777" w:rsidR="001413F4" w:rsidRPr="001413F4" w:rsidRDefault="001413F4" w:rsidP="001413F4">
      <w:pPr>
        <w:spacing w:line="360" w:lineRule="auto"/>
        <w:jc w:val="both"/>
        <w:rPr>
          <w:rFonts w:eastAsia="Calibri"/>
          <w:lang w:val="es-ES" w:eastAsia="en-US"/>
        </w:rPr>
      </w:pPr>
      <w:proofErr w:type="spellStart"/>
      <w:r w:rsidRPr="001413F4">
        <w:rPr>
          <w:rFonts w:eastAsia="Calibri"/>
          <w:i/>
          <w:lang w:val="es-ES" w:eastAsia="en-US"/>
        </w:rPr>
        <w:t>Altemeier</w:t>
      </w:r>
      <w:proofErr w:type="spellEnd"/>
      <w:r w:rsidRPr="001413F4">
        <w:rPr>
          <w:rFonts w:eastAsia="Calibri"/>
          <w:lang w:val="es-ES" w:eastAsia="en-US"/>
        </w:rPr>
        <w:t xml:space="preserve">, citado por </w:t>
      </w:r>
      <w:r w:rsidRPr="001413F4">
        <w:rPr>
          <w:rFonts w:eastAsia="Calibri"/>
          <w:i/>
          <w:lang w:val="es-ES" w:eastAsia="en-US"/>
        </w:rPr>
        <w:t>Barrios-Torres</w:t>
      </w:r>
      <w:r w:rsidRPr="001413F4">
        <w:rPr>
          <w:rFonts w:eastAsia="Calibri"/>
          <w:lang w:val="es-ES" w:eastAsia="en-US"/>
        </w:rPr>
        <w:t xml:space="preserve"> y </w:t>
      </w:r>
      <w:proofErr w:type="gramStart"/>
      <w:r w:rsidRPr="001413F4">
        <w:rPr>
          <w:rFonts w:eastAsia="Calibri"/>
          <w:lang w:val="es-ES" w:eastAsia="en-US"/>
        </w:rPr>
        <w:t>otros,</w:t>
      </w:r>
      <w:r w:rsidRPr="001413F4">
        <w:rPr>
          <w:rFonts w:eastAsia="Calibri"/>
          <w:vertAlign w:val="superscript"/>
          <w:lang w:val="es-ES" w:eastAsia="en-US"/>
        </w:rPr>
        <w:t>(</w:t>
      </w:r>
      <w:proofErr w:type="gramEnd"/>
      <w:r w:rsidRPr="001413F4">
        <w:rPr>
          <w:rFonts w:eastAsia="Calibri"/>
          <w:vertAlign w:val="superscript"/>
          <w:lang w:val="es-ES" w:eastAsia="en-US"/>
        </w:rPr>
        <w:t>5)</w:t>
      </w:r>
      <w:r w:rsidRPr="001413F4">
        <w:rPr>
          <w:rFonts w:eastAsia="Calibri"/>
          <w:lang w:val="es-ES" w:eastAsia="en-US"/>
        </w:rPr>
        <w:t xml:space="preserve"> en 1964, clasificó las operaciones basándose en la estimación clínica de la contaminación bacteriana, para predecir el riesgo posterior de infección y las tipificó en 4 grupos: heridas limpias, limpias-contaminadas, contaminadas y sucias. </w:t>
      </w:r>
    </w:p>
    <w:p w14:paraId="109D8CCE"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El índice de </w:t>
      </w:r>
      <w:proofErr w:type="spellStart"/>
      <w:r w:rsidRPr="001413F4">
        <w:rPr>
          <w:rFonts w:eastAsia="Calibri"/>
          <w:iCs/>
          <w:lang w:val="es-ES" w:eastAsia="en-US"/>
        </w:rPr>
        <w:t>Altemeier</w:t>
      </w:r>
      <w:proofErr w:type="spellEnd"/>
      <w:r w:rsidRPr="001413F4">
        <w:rPr>
          <w:rFonts w:eastAsia="Calibri"/>
          <w:lang w:val="es-ES" w:eastAsia="en-US"/>
        </w:rPr>
        <w:t>, universalmente aceptado, establece como tasas máximas de infección para la cirugía limpia, menos de 5 %, para la limpia contaminada hasta 10 %, para la contaminada entre 16 % y 20 %, y para la sucia entre 28 % y 40 </w:t>
      </w:r>
      <w:proofErr w:type="gramStart"/>
      <w:r w:rsidRPr="001413F4">
        <w:rPr>
          <w:rFonts w:eastAsia="Calibri"/>
          <w:lang w:val="es-ES" w:eastAsia="en-US"/>
        </w:rPr>
        <w:t>%.</w:t>
      </w:r>
      <w:r w:rsidRPr="001413F4">
        <w:rPr>
          <w:rFonts w:eastAsia="Calibri"/>
          <w:vertAlign w:val="superscript"/>
          <w:lang w:val="es-ES" w:eastAsia="en-US"/>
        </w:rPr>
        <w:t>(</w:t>
      </w:r>
      <w:proofErr w:type="gramEnd"/>
      <w:r w:rsidRPr="001413F4">
        <w:rPr>
          <w:rFonts w:eastAsia="Calibri"/>
          <w:vertAlign w:val="superscript"/>
          <w:lang w:val="es-ES" w:eastAsia="en-US"/>
        </w:rPr>
        <w:t>5,6)</w:t>
      </w:r>
      <w:r w:rsidRPr="001413F4">
        <w:rPr>
          <w:rFonts w:eastAsia="Calibri"/>
          <w:lang w:val="es-ES" w:eastAsia="en-US"/>
        </w:rPr>
        <w:t xml:space="preserve"> La tasa de heridas limpias es indicador cualitativo sensible para cualquier servicio quirúrgico.</w:t>
      </w:r>
      <w:r w:rsidRPr="001413F4">
        <w:rPr>
          <w:rFonts w:eastAsia="Calibri"/>
          <w:vertAlign w:val="superscript"/>
          <w:lang w:val="es-ES" w:eastAsia="en-US"/>
        </w:rPr>
        <w:t>(6)</w:t>
      </w:r>
    </w:p>
    <w:p w14:paraId="072F8099"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La aparición de complicaciones quirúrgicas infecciosas se relaciona también con la urgencia del procedimiento. Según la bibliografía </w:t>
      </w:r>
      <w:proofErr w:type="gramStart"/>
      <w:r w:rsidRPr="001413F4">
        <w:rPr>
          <w:rFonts w:eastAsia="Calibri"/>
          <w:lang w:val="es-ES" w:eastAsia="en-US"/>
        </w:rPr>
        <w:t>consultada,</w:t>
      </w:r>
      <w:r w:rsidRPr="001413F4">
        <w:rPr>
          <w:rFonts w:eastAsia="Calibri"/>
          <w:vertAlign w:val="superscript"/>
          <w:lang w:val="es-ES" w:eastAsia="en-US"/>
        </w:rPr>
        <w:t>(</w:t>
      </w:r>
      <w:proofErr w:type="gramEnd"/>
      <w:r w:rsidRPr="001413F4">
        <w:rPr>
          <w:rFonts w:eastAsia="Calibri"/>
          <w:vertAlign w:val="superscript"/>
          <w:lang w:val="es-ES" w:eastAsia="en-US"/>
        </w:rPr>
        <w:t>7)</w:t>
      </w:r>
      <w:r w:rsidRPr="001413F4">
        <w:rPr>
          <w:rFonts w:eastAsia="Calibri"/>
          <w:lang w:val="es-ES" w:eastAsia="en-US"/>
        </w:rPr>
        <w:t xml:space="preserve"> se evidencia mayor posibilidad de aparición de complicaciones quirúrgicas infecciosas, en intervenciones sucias y urgentes. </w:t>
      </w:r>
    </w:p>
    <w:p w14:paraId="4465252E"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Se acepta que en la medida que se prolonga el tiempo quirúrgico, hay más exposición de los órganos contenidos en una cavidad celómica al ambiente exterior, por tanto, se deshidratan los tejidos, también conlleva a más tiempo de manipulación y por ende, mayor inflamación tisular; hay más probabilidad de contaminación independientemente de las medidas de asepsia y antisepsia, factores que contribuyen a la aparición de complicaciones infecciosas </w:t>
      </w:r>
      <w:proofErr w:type="gramStart"/>
      <w:r w:rsidRPr="001413F4">
        <w:rPr>
          <w:rFonts w:eastAsia="Calibri"/>
          <w:lang w:val="es-ES" w:eastAsia="en-US"/>
        </w:rPr>
        <w:t>posoperatorias.</w:t>
      </w:r>
      <w:r w:rsidRPr="001413F4">
        <w:rPr>
          <w:rFonts w:eastAsia="Calibri"/>
          <w:vertAlign w:val="superscript"/>
          <w:lang w:val="es-ES" w:eastAsia="en-US"/>
        </w:rPr>
        <w:t>(</w:t>
      </w:r>
      <w:proofErr w:type="gramEnd"/>
      <w:r w:rsidRPr="001413F4">
        <w:rPr>
          <w:rFonts w:eastAsia="Calibri"/>
          <w:vertAlign w:val="superscript"/>
          <w:lang w:val="es-ES" w:eastAsia="en-US"/>
        </w:rPr>
        <w:t>8)</w:t>
      </w:r>
    </w:p>
    <w:p w14:paraId="77502701"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El índice de masa corporal (IMC) de </w:t>
      </w:r>
      <w:r w:rsidRPr="001413F4">
        <w:rPr>
          <w:rFonts w:eastAsia="Calibri"/>
          <w:iCs/>
          <w:lang w:val="es-ES" w:eastAsia="en-US"/>
        </w:rPr>
        <w:t>Quetelet</w:t>
      </w:r>
      <w:r w:rsidRPr="001413F4">
        <w:rPr>
          <w:rFonts w:eastAsia="Calibri"/>
          <w:lang w:val="es-ES" w:eastAsia="en-US"/>
        </w:rPr>
        <w:t xml:space="preserve"> es el cociente que resulta al dividir el peso en kilogramos por el cuadrado de la talla en metros: peso (kg) / talla (</w:t>
      </w:r>
      <w:proofErr w:type="spellStart"/>
      <w:r w:rsidRPr="001413F4">
        <w:rPr>
          <w:rFonts w:eastAsia="Calibri"/>
          <w:lang w:val="es-ES" w:eastAsia="en-US"/>
        </w:rPr>
        <w:t>m</w:t>
      </w:r>
      <w:r w:rsidRPr="001413F4">
        <w:rPr>
          <w:rFonts w:eastAsia="Calibri"/>
          <w:vertAlign w:val="superscript"/>
          <w:lang w:val="es-ES" w:eastAsia="en-US"/>
        </w:rPr>
        <w:t>2</w:t>
      </w:r>
      <w:proofErr w:type="spellEnd"/>
      <w:r w:rsidRPr="001413F4">
        <w:rPr>
          <w:rFonts w:eastAsia="Calibri"/>
          <w:lang w:val="es-ES" w:eastAsia="en-US"/>
        </w:rPr>
        <w:t>); se expresa en kg/</w:t>
      </w:r>
      <w:proofErr w:type="spellStart"/>
      <w:r w:rsidRPr="001413F4">
        <w:rPr>
          <w:rFonts w:eastAsia="Calibri"/>
          <w:lang w:val="es-ES" w:eastAsia="en-US"/>
        </w:rPr>
        <w:t>m</w:t>
      </w:r>
      <w:r w:rsidRPr="001413F4">
        <w:rPr>
          <w:rFonts w:eastAsia="Calibri"/>
          <w:vertAlign w:val="superscript"/>
          <w:lang w:val="es-ES" w:eastAsia="en-US"/>
        </w:rPr>
        <w:t>2</w:t>
      </w:r>
      <w:proofErr w:type="spellEnd"/>
      <w:r w:rsidRPr="001413F4">
        <w:rPr>
          <w:rFonts w:eastAsia="Calibri"/>
          <w:lang w:val="es-ES" w:eastAsia="en-US"/>
        </w:rPr>
        <w:t xml:space="preserve">. Es fácil de obtener y </w:t>
      </w:r>
      <w:r w:rsidRPr="001413F4">
        <w:rPr>
          <w:rFonts w:eastAsia="Calibri"/>
          <w:lang w:val="es-ES" w:eastAsia="en-US"/>
        </w:rPr>
        <w:lastRenderedPageBreak/>
        <w:t>universalmente utilizado en la práctica clínica; además, es el que mejor refleja la proporción (no la distribución) de grasa corporal. En los adultos se consideran: bajo peso &lt; 19,8; peso normal de 19,8 a 26,0; sobrepeso &gt; 26,0 a 29,0 y obeso &gt; 29,</w:t>
      </w:r>
      <w:proofErr w:type="gramStart"/>
      <w:r w:rsidRPr="001413F4">
        <w:rPr>
          <w:rFonts w:eastAsia="Calibri"/>
          <w:lang w:val="es-ES" w:eastAsia="en-US"/>
        </w:rPr>
        <w:t>0.</w:t>
      </w:r>
      <w:r w:rsidRPr="001413F4">
        <w:rPr>
          <w:rFonts w:eastAsia="Calibri"/>
          <w:vertAlign w:val="superscript"/>
          <w:lang w:val="es-ES" w:eastAsia="en-US"/>
        </w:rPr>
        <w:t>(</w:t>
      </w:r>
      <w:proofErr w:type="gramEnd"/>
      <w:r w:rsidRPr="001413F4">
        <w:rPr>
          <w:rFonts w:eastAsia="Calibri"/>
          <w:vertAlign w:val="superscript"/>
          <w:lang w:val="es-ES" w:eastAsia="en-US"/>
        </w:rPr>
        <w:t>9)</w:t>
      </w:r>
    </w:p>
    <w:p w14:paraId="58F554A3"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La malnutrición es el estado que aparece como resultado de una dieta desequilibrada, en la cual hay nutrientes que faltan, o de los cuales hay un exceso. El mal estado nutricional se recoge como factor de posible riesgo de complicaciones posoperatorias infecciosas. Algunos </w:t>
      </w:r>
      <w:proofErr w:type="gramStart"/>
      <w:r w:rsidRPr="001413F4">
        <w:rPr>
          <w:rFonts w:eastAsia="Calibri"/>
          <w:lang w:val="es-ES" w:eastAsia="en-US"/>
        </w:rPr>
        <w:t>trabajos</w:t>
      </w:r>
      <w:r w:rsidRPr="001413F4">
        <w:rPr>
          <w:rFonts w:eastAsia="Calibri"/>
          <w:vertAlign w:val="superscript"/>
          <w:lang w:val="es-ES" w:eastAsia="en-US"/>
        </w:rPr>
        <w:t>(</w:t>
      </w:r>
      <w:proofErr w:type="gramEnd"/>
      <w:r w:rsidRPr="001413F4">
        <w:rPr>
          <w:rFonts w:eastAsia="Calibri"/>
          <w:vertAlign w:val="superscript"/>
          <w:lang w:val="es-ES" w:eastAsia="en-US"/>
        </w:rPr>
        <w:t>9)</w:t>
      </w:r>
      <w:r w:rsidRPr="001413F4">
        <w:rPr>
          <w:rFonts w:eastAsia="Calibri"/>
          <w:lang w:val="es-ES" w:eastAsia="en-US"/>
        </w:rPr>
        <w:t xml:space="preserve"> exponen que tanto la desnutrición como la obesidad (malnutrición por exceso) constituyen estados que aumentan el riesgo de complicaciones posoperatorias infecciosas. </w:t>
      </w:r>
    </w:p>
    <w:p w14:paraId="56BCD40B"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Cada día se incrementa el número de personas consideradas adultos mayores, como ilustra la pirámide poblacional de base estrecha de la población cubana, con una estructura regresiva o envejecida, característica de una sociedad en la cual la mayor parte de la población se concentra en los grupos de edad </w:t>
      </w:r>
      <w:proofErr w:type="gramStart"/>
      <w:r w:rsidRPr="001413F4">
        <w:rPr>
          <w:rFonts w:eastAsia="Calibri"/>
          <w:lang w:val="es-ES" w:eastAsia="en-US"/>
        </w:rPr>
        <w:t>adulta.</w:t>
      </w:r>
      <w:r w:rsidRPr="001413F4">
        <w:rPr>
          <w:rFonts w:eastAsia="Calibri"/>
          <w:vertAlign w:val="superscript"/>
          <w:lang w:val="es-ES" w:eastAsia="en-US"/>
        </w:rPr>
        <w:t>(</w:t>
      </w:r>
      <w:proofErr w:type="gramEnd"/>
      <w:r w:rsidRPr="001413F4">
        <w:rPr>
          <w:rFonts w:eastAsia="Calibri"/>
          <w:vertAlign w:val="superscript"/>
          <w:lang w:val="es-ES" w:eastAsia="en-US"/>
        </w:rPr>
        <w:t>2)</w:t>
      </w:r>
      <w:r w:rsidRPr="001413F4">
        <w:rPr>
          <w:rFonts w:eastAsia="Calibri"/>
          <w:lang w:val="es-ES" w:eastAsia="en-US"/>
        </w:rPr>
        <w:t xml:space="preserve"> Esos pacientes padecen enfermedades abdominales agudas, que necesitan tratamiento quirúrgico con urgencia.</w:t>
      </w:r>
      <w:r w:rsidRPr="001413F4">
        <w:rPr>
          <w:rFonts w:eastAsia="Calibri"/>
          <w:vertAlign w:val="superscript"/>
          <w:lang w:val="es-ES" w:eastAsia="en-US"/>
        </w:rPr>
        <w:t>(2)</w:t>
      </w:r>
    </w:p>
    <w:p w14:paraId="251F9A3E"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El envejecimiento es el conjunto de cambios que se producen en los individuos a medida que pasa el tiempo, en el que disminuye el estado funcional, las reservas fisiológicas y, por tanto, hay menor tolerancia al estrés </w:t>
      </w:r>
      <w:proofErr w:type="gramStart"/>
      <w:r w:rsidRPr="001413F4">
        <w:rPr>
          <w:rFonts w:eastAsia="Calibri"/>
          <w:lang w:val="es-ES" w:eastAsia="en-US"/>
        </w:rPr>
        <w:t>quirúrgico.</w:t>
      </w:r>
      <w:r w:rsidRPr="001413F4">
        <w:rPr>
          <w:rFonts w:eastAsia="Calibri"/>
          <w:vertAlign w:val="superscript"/>
          <w:lang w:val="es-ES" w:eastAsia="en-US"/>
        </w:rPr>
        <w:t>(</w:t>
      </w:r>
      <w:proofErr w:type="gramEnd"/>
      <w:r w:rsidRPr="001413F4">
        <w:rPr>
          <w:rFonts w:eastAsia="Calibri"/>
          <w:vertAlign w:val="superscript"/>
          <w:lang w:val="es-ES" w:eastAsia="en-US"/>
        </w:rPr>
        <w:t>1)</w:t>
      </w:r>
      <w:r w:rsidRPr="001413F4">
        <w:rPr>
          <w:rFonts w:eastAsia="Calibri"/>
          <w:lang w:val="es-ES" w:eastAsia="en-US"/>
        </w:rPr>
        <w:t xml:space="preserve"> Al agregar las comorbilidades, generalmente enfermedades crónicas no transmisibles, unidas al proceso mórbido que requiere una cirugía de urgencia; los hace más vulnerables.</w:t>
      </w:r>
    </w:p>
    <w:p w14:paraId="486CF3BF"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En consecuencia, las complicaciones quirúrgicas infecciosas que puedan aparecer en estos pacientes se relacionan con un pronóstico desfavorable, incremento de la morbilidad, la mortalidad y los costos de </w:t>
      </w:r>
      <w:proofErr w:type="gramStart"/>
      <w:r w:rsidRPr="001413F4">
        <w:rPr>
          <w:rFonts w:eastAsia="Calibri"/>
          <w:lang w:val="es-ES" w:eastAsia="en-US"/>
        </w:rPr>
        <w:t>salud.</w:t>
      </w:r>
      <w:r w:rsidRPr="001413F4">
        <w:rPr>
          <w:rFonts w:eastAsia="Calibri"/>
          <w:vertAlign w:val="superscript"/>
          <w:lang w:val="es-ES" w:eastAsia="en-US"/>
        </w:rPr>
        <w:t>(</w:t>
      </w:r>
      <w:proofErr w:type="gramEnd"/>
      <w:r w:rsidRPr="001413F4">
        <w:rPr>
          <w:rFonts w:eastAsia="Calibri"/>
          <w:vertAlign w:val="superscript"/>
          <w:lang w:val="es-ES" w:eastAsia="en-US"/>
        </w:rPr>
        <w:t>6)</w:t>
      </w:r>
    </w:p>
    <w:p w14:paraId="16CFBB35"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Para el sistema nacional de salud tiene importancia vital la atención de este grupo etario y para la institución donde se realizó esta investigación. La estimación de factores predictores de complicaciones quirúrgicas infecciosas de la cirugía abdominal convencional de urgencia en adultos mayores, sería efectiva para su tratamiento preventivo y curativo, lo que posibilitaría disminuir su incidencia y las consecuencias en términos de morbilidad, mortalidad y costos. </w:t>
      </w:r>
    </w:p>
    <w:p w14:paraId="3A4DAB68"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El objetivo de esta investigación es identificar los factores predictores de complicaciones quirúrgicas infecciosas, en pacientes adultos mayores tras cirugía abdominal convencional de urgencia.</w:t>
      </w:r>
    </w:p>
    <w:p w14:paraId="50B595BD" w14:textId="77777777" w:rsidR="001413F4" w:rsidRPr="001413F4" w:rsidRDefault="001413F4" w:rsidP="001413F4">
      <w:pPr>
        <w:spacing w:line="360" w:lineRule="auto"/>
        <w:jc w:val="both"/>
        <w:rPr>
          <w:rFonts w:eastAsia="Calibri"/>
          <w:lang w:val="es-ES" w:eastAsia="en-US"/>
        </w:rPr>
      </w:pPr>
    </w:p>
    <w:p w14:paraId="613E4F25" w14:textId="77777777" w:rsidR="001413F4" w:rsidRPr="001413F4" w:rsidRDefault="001413F4" w:rsidP="001413F4">
      <w:pPr>
        <w:spacing w:line="360" w:lineRule="auto"/>
        <w:jc w:val="both"/>
        <w:rPr>
          <w:rFonts w:eastAsia="Calibri"/>
          <w:b/>
          <w:lang w:val="es-ES" w:eastAsia="en-US"/>
        </w:rPr>
      </w:pPr>
    </w:p>
    <w:p w14:paraId="2E6F3654" w14:textId="77777777" w:rsidR="001413F4" w:rsidRPr="001413F4" w:rsidRDefault="001413F4" w:rsidP="001413F4">
      <w:pPr>
        <w:spacing w:line="360" w:lineRule="auto"/>
        <w:jc w:val="center"/>
        <w:rPr>
          <w:rFonts w:eastAsia="Calibri"/>
          <w:b/>
          <w:sz w:val="32"/>
          <w:szCs w:val="32"/>
          <w:lang w:val="es-ES" w:eastAsia="en-US"/>
        </w:rPr>
      </w:pPr>
      <w:r w:rsidRPr="001413F4">
        <w:rPr>
          <w:rFonts w:eastAsia="Calibri"/>
          <w:b/>
          <w:sz w:val="32"/>
          <w:szCs w:val="32"/>
          <w:lang w:val="es-ES" w:eastAsia="en-US"/>
        </w:rPr>
        <w:t>MÉTODOS</w:t>
      </w:r>
    </w:p>
    <w:p w14:paraId="7B83FFF7" w14:textId="77777777" w:rsidR="001413F4" w:rsidRPr="001413F4" w:rsidRDefault="001413F4" w:rsidP="001413F4">
      <w:pPr>
        <w:spacing w:line="360" w:lineRule="auto"/>
        <w:jc w:val="center"/>
        <w:rPr>
          <w:rFonts w:eastAsia="Calibri"/>
          <w:b/>
          <w:bCs/>
          <w:sz w:val="28"/>
          <w:szCs w:val="28"/>
          <w:lang w:val="es-ES" w:eastAsia="en-US"/>
        </w:rPr>
      </w:pPr>
      <w:r w:rsidRPr="001413F4">
        <w:rPr>
          <w:rFonts w:eastAsia="Calibri"/>
          <w:b/>
          <w:bCs/>
          <w:sz w:val="28"/>
          <w:szCs w:val="28"/>
          <w:lang w:val="es-ES" w:eastAsia="en-US"/>
        </w:rPr>
        <w:t>Diseño</w:t>
      </w:r>
    </w:p>
    <w:p w14:paraId="11FFA390"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Se realizó un estudio observacional, analítico de casos y controles, desde mayo de 2019 hasta mayo de 2021, en el Servicio de Cirugía General del Hospital Provincial “Saturnino Lora” de Santiago de Cuba. </w:t>
      </w:r>
    </w:p>
    <w:p w14:paraId="17329678" w14:textId="77777777" w:rsidR="001413F4" w:rsidRPr="001413F4" w:rsidRDefault="001413F4" w:rsidP="001413F4">
      <w:pPr>
        <w:spacing w:line="360" w:lineRule="auto"/>
        <w:jc w:val="center"/>
        <w:rPr>
          <w:rFonts w:eastAsia="Calibri"/>
          <w:b/>
          <w:sz w:val="28"/>
          <w:szCs w:val="28"/>
          <w:lang w:val="es-ES" w:eastAsia="en-US"/>
        </w:rPr>
      </w:pPr>
      <w:r w:rsidRPr="001413F4">
        <w:rPr>
          <w:rFonts w:eastAsia="Calibri"/>
          <w:b/>
          <w:sz w:val="28"/>
          <w:szCs w:val="28"/>
          <w:lang w:val="es-ES" w:eastAsia="en-US"/>
        </w:rPr>
        <w:t>Sujetos</w:t>
      </w:r>
    </w:p>
    <w:p w14:paraId="0AC33431"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De una </w:t>
      </w:r>
      <w:r w:rsidRPr="001413F4">
        <w:rPr>
          <w:rFonts w:eastAsia="Calibri"/>
          <w:bCs/>
          <w:lang w:val="es-ES" w:eastAsia="en-US"/>
        </w:rPr>
        <w:t>población</w:t>
      </w:r>
      <w:r w:rsidRPr="001413F4">
        <w:rPr>
          <w:rFonts w:eastAsia="Calibri"/>
          <w:lang w:val="es-ES" w:eastAsia="en-US"/>
        </w:rPr>
        <w:t xml:space="preserve"> de 2 009 adultos mayores ingresados que recibieron tratamiento quirúrgico de urgencia; 310 (15,4 %) sufrieron complicaciones quirúrgicas y 1 699 (84,6 %) no sufrieron complicaciones.</w:t>
      </w:r>
    </w:p>
    <w:p w14:paraId="7DB5F0EC" w14:textId="77777777" w:rsidR="001413F4" w:rsidRPr="001413F4" w:rsidRDefault="001413F4" w:rsidP="00ED1E17">
      <w:pPr>
        <w:spacing w:line="360" w:lineRule="auto"/>
        <w:jc w:val="both"/>
        <w:rPr>
          <w:rFonts w:eastAsia="Calibri"/>
          <w:lang w:val="es-ES" w:eastAsia="en-US"/>
        </w:rPr>
      </w:pPr>
      <w:r w:rsidRPr="001413F4">
        <w:rPr>
          <w:rFonts w:eastAsia="Calibri"/>
          <w:lang w:val="es-ES" w:eastAsia="en-US"/>
        </w:rPr>
        <w:t>Los criterios de inclusión fueron los siguientes:</w:t>
      </w:r>
    </w:p>
    <w:p w14:paraId="47E8859F" w14:textId="77777777" w:rsidR="001413F4" w:rsidRPr="001413F4" w:rsidRDefault="001413F4" w:rsidP="00ED1E17">
      <w:pPr>
        <w:spacing w:line="360" w:lineRule="auto"/>
        <w:jc w:val="both"/>
        <w:rPr>
          <w:rFonts w:eastAsia="Calibri"/>
          <w:lang w:val="es-ES" w:eastAsia="en-US"/>
        </w:rPr>
      </w:pPr>
    </w:p>
    <w:p w14:paraId="3E5AF037" w14:textId="77777777" w:rsidR="001413F4" w:rsidRPr="001413F4" w:rsidRDefault="001413F4" w:rsidP="00ED1E17">
      <w:pPr>
        <w:numPr>
          <w:ilvl w:val="0"/>
          <w:numId w:val="6"/>
        </w:numPr>
        <w:spacing w:line="360" w:lineRule="auto"/>
        <w:ind w:left="284" w:hanging="284"/>
        <w:contextualSpacing/>
        <w:jc w:val="both"/>
        <w:rPr>
          <w:rFonts w:eastAsia="Calibri"/>
          <w:lang w:val="es-ES" w:eastAsia="en-US"/>
        </w:rPr>
      </w:pPr>
      <w:r w:rsidRPr="001413F4">
        <w:rPr>
          <w:rFonts w:eastAsia="Calibri"/>
          <w:lang w:val="es-ES" w:eastAsia="en-US"/>
        </w:rPr>
        <w:t>Pacientes adultos mayores, con edad igual o mayor de 60 años cumplidos.</w:t>
      </w:r>
    </w:p>
    <w:p w14:paraId="41BE4473" w14:textId="77777777" w:rsidR="001413F4" w:rsidRPr="001413F4" w:rsidRDefault="001413F4" w:rsidP="00ED1E17">
      <w:pPr>
        <w:numPr>
          <w:ilvl w:val="0"/>
          <w:numId w:val="6"/>
        </w:numPr>
        <w:spacing w:line="360" w:lineRule="auto"/>
        <w:ind w:left="284" w:hanging="284"/>
        <w:contextualSpacing/>
        <w:jc w:val="both"/>
        <w:rPr>
          <w:rFonts w:eastAsia="Calibri"/>
          <w:lang w:val="es-ES" w:eastAsia="en-US"/>
        </w:rPr>
      </w:pPr>
      <w:r w:rsidRPr="001413F4">
        <w:rPr>
          <w:rFonts w:eastAsia="Calibri"/>
          <w:lang w:val="es-ES" w:eastAsia="en-US"/>
        </w:rPr>
        <w:t>Pacientes ingresados en el servicio de cirugía general, operados de cirugía convencional de urgencia por primera vez, con una entidad abdominal aguda.</w:t>
      </w:r>
    </w:p>
    <w:p w14:paraId="3B54BAC8" w14:textId="77777777" w:rsidR="001413F4" w:rsidRPr="001413F4" w:rsidRDefault="001413F4" w:rsidP="00ED1E17">
      <w:pPr>
        <w:numPr>
          <w:ilvl w:val="0"/>
          <w:numId w:val="6"/>
        </w:numPr>
        <w:spacing w:line="360" w:lineRule="auto"/>
        <w:ind w:left="284" w:hanging="284"/>
        <w:contextualSpacing/>
        <w:jc w:val="both"/>
        <w:rPr>
          <w:rFonts w:eastAsia="Calibri"/>
          <w:lang w:val="es-ES" w:eastAsia="en-US"/>
        </w:rPr>
      </w:pPr>
      <w:r w:rsidRPr="001413F4">
        <w:rPr>
          <w:rFonts w:eastAsia="Calibri"/>
          <w:lang w:val="es-ES" w:eastAsia="en-US"/>
        </w:rPr>
        <w:t>Pacientes con complicaciones quirúrgicas infecciosas, que no hayan pasado 30 días de la operación inicial. Las complicaciones fueron: infección del sitio quirúrgico (</w:t>
      </w:r>
      <w:proofErr w:type="spellStart"/>
      <w:r w:rsidRPr="001413F4">
        <w:rPr>
          <w:rFonts w:eastAsia="Calibri"/>
          <w:lang w:val="es-ES" w:eastAsia="en-US"/>
        </w:rPr>
        <w:t>ISQ</w:t>
      </w:r>
      <w:proofErr w:type="spellEnd"/>
      <w:r w:rsidRPr="001413F4">
        <w:rPr>
          <w:rFonts w:eastAsia="Calibri"/>
          <w:lang w:val="es-ES" w:eastAsia="en-US"/>
        </w:rPr>
        <w:t xml:space="preserve">), dehiscencia de suturas, abscesos intraabdominales y peritonitis residual. De las </w:t>
      </w:r>
      <w:proofErr w:type="spellStart"/>
      <w:r w:rsidRPr="001413F4">
        <w:rPr>
          <w:rFonts w:eastAsia="Calibri"/>
          <w:lang w:val="es-ES" w:eastAsia="en-US"/>
        </w:rPr>
        <w:t>ISQ</w:t>
      </w:r>
      <w:proofErr w:type="spellEnd"/>
      <w:r w:rsidRPr="001413F4">
        <w:rPr>
          <w:rFonts w:eastAsia="Calibri"/>
          <w:lang w:val="es-ES" w:eastAsia="en-US"/>
        </w:rPr>
        <w:t xml:space="preserve"> se excluyeron las de órganos - espacio (peritonitis residuales y abscesos intraabdominales), debido a la elevada mortalidad en relación con las infecciones </w:t>
      </w:r>
      <w:proofErr w:type="spellStart"/>
      <w:r w:rsidRPr="001413F4">
        <w:rPr>
          <w:rFonts w:eastAsia="Calibri"/>
          <w:lang w:val="es-ES" w:eastAsia="en-US"/>
        </w:rPr>
        <w:t>incisionales</w:t>
      </w:r>
      <w:proofErr w:type="spellEnd"/>
      <w:r w:rsidRPr="001413F4">
        <w:rPr>
          <w:rFonts w:eastAsia="Calibri"/>
          <w:lang w:val="es-ES" w:eastAsia="en-US"/>
        </w:rPr>
        <w:t xml:space="preserve"> superficiales y profundas.</w:t>
      </w:r>
    </w:p>
    <w:p w14:paraId="3C8E5DAD" w14:textId="77777777" w:rsidR="001413F4" w:rsidRPr="001413F4" w:rsidRDefault="001413F4" w:rsidP="00ED1E17">
      <w:pPr>
        <w:numPr>
          <w:ilvl w:val="0"/>
          <w:numId w:val="6"/>
        </w:numPr>
        <w:spacing w:line="360" w:lineRule="auto"/>
        <w:ind w:left="284" w:hanging="284"/>
        <w:contextualSpacing/>
        <w:jc w:val="both"/>
        <w:rPr>
          <w:rFonts w:eastAsia="Calibri"/>
          <w:lang w:val="es-ES" w:eastAsia="en-US"/>
        </w:rPr>
      </w:pPr>
      <w:r w:rsidRPr="001413F4">
        <w:rPr>
          <w:rFonts w:eastAsia="Calibri"/>
          <w:lang w:val="es-ES" w:eastAsia="en-US"/>
        </w:rPr>
        <w:t>Que las historias clínicas de los pacientes tuvieran toda la información para las variables del estudio.</w:t>
      </w:r>
    </w:p>
    <w:p w14:paraId="3CAC9994" w14:textId="77777777" w:rsidR="001413F4" w:rsidRPr="001413F4" w:rsidRDefault="001413F4" w:rsidP="00ED1E17">
      <w:pPr>
        <w:spacing w:line="360" w:lineRule="auto"/>
        <w:jc w:val="both"/>
        <w:rPr>
          <w:rFonts w:eastAsia="Calibri"/>
          <w:lang w:val="es-ES" w:eastAsia="en-US"/>
        </w:rPr>
      </w:pPr>
    </w:p>
    <w:p w14:paraId="448C938A" w14:textId="77777777" w:rsidR="001413F4" w:rsidRPr="001413F4" w:rsidRDefault="001413F4" w:rsidP="00ED1E17">
      <w:pPr>
        <w:spacing w:line="360" w:lineRule="auto"/>
        <w:jc w:val="both"/>
        <w:rPr>
          <w:rFonts w:eastAsia="Calibri"/>
          <w:lang w:val="es-ES" w:eastAsia="en-US"/>
        </w:rPr>
      </w:pPr>
      <w:r w:rsidRPr="001413F4">
        <w:rPr>
          <w:rFonts w:eastAsia="Calibri"/>
          <w:lang w:val="es-ES" w:eastAsia="en-US"/>
        </w:rPr>
        <w:t xml:space="preserve">Los casos fueron los pacientes que sufrieron alguna complicación. Se seleccionaron aleatoriamente 40 pacientes con complicaciones. Los controles fueron pacientes que no sufrieron complicaciones. Se seleccionaron aleatoriamente 40 pacientes. La selección se realizó mediante el programa </w:t>
      </w:r>
      <w:proofErr w:type="spellStart"/>
      <w:r w:rsidRPr="001413F4">
        <w:rPr>
          <w:rFonts w:eastAsia="Calibri"/>
          <w:lang w:val="es-ES" w:eastAsia="en-US"/>
        </w:rPr>
        <w:t>Epidat</w:t>
      </w:r>
      <w:proofErr w:type="spellEnd"/>
      <w:r w:rsidRPr="001413F4">
        <w:rPr>
          <w:rFonts w:eastAsia="Calibri"/>
          <w:lang w:val="es-ES" w:eastAsia="en-US"/>
        </w:rPr>
        <w:t xml:space="preserve"> versión 3.0. </w:t>
      </w:r>
    </w:p>
    <w:p w14:paraId="6004E7A1" w14:textId="77777777" w:rsidR="001413F4" w:rsidRPr="001413F4" w:rsidRDefault="001413F4" w:rsidP="001413F4">
      <w:pPr>
        <w:spacing w:line="360" w:lineRule="auto"/>
        <w:jc w:val="both"/>
        <w:rPr>
          <w:rFonts w:eastAsia="Calibri"/>
          <w:lang w:val="es-ES" w:eastAsia="en-US"/>
        </w:rPr>
      </w:pPr>
    </w:p>
    <w:p w14:paraId="64783851" w14:textId="77777777" w:rsidR="00ED1E17" w:rsidRDefault="00ED1E17">
      <w:pPr>
        <w:rPr>
          <w:rFonts w:eastAsia="Calibri"/>
          <w:b/>
          <w:bCs/>
          <w:sz w:val="28"/>
          <w:szCs w:val="28"/>
          <w:lang w:val="es-ES" w:eastAsia="en-US"/>
        </w:rPr>
      </w:pPr>
      <w:r>
        <w:rPr>
          <w:rFonts w:eastAsia="Calibri"/>
          <w:b/>
          <w:bCs/>
          <w:sz w:val="28"/>
          <w:szCs w:val="28"/>
          <w:lang w:val="es-ES" w:eastAsia="en-US"/>
        </w:rPr>
        <w:br w:type="page"/>
      </w:r>
    </w:p>
    <w:p w14:paraId="3736E4CE" w14:textId="1C2C2445" w:rsidR="001413F4" w:rsidRPr="001413F4" w:rsidRDefault="001413F4" w:rsidP="001413F4">
      <w:pPr>
        <w:spacing w:line="360" w:lineRule="auto"/>
        <w:jc w:val="center"/>
        <w:rPr>
          <w:rFonts w:eastAsia="Calibri"/>
          <w:b/>
          <w:bCs/>
          <w:sz w:val="28"/>
          <w:szCs w:val="28"/>
          <w:lang w:val="es-ES" w:eastAsia="en-US"/>
        </w:rPr>
      </w:pPr>
      <w:r w:rsidRPr="001413F4">
        <w:rPr>
          <w:rFonts w:eastAsia="Calibri"/>
          <w:b/>
          <w:bCs/>
          <w:sz w:val="28"/>
          <w:szCs w:val="28"/>
          <w:lang w:val="es-ES" w:eastAsia="en-US"/>
        </w:rPr>
        <w:lastRenderedPageBreak/>
        <w:t>Variables</w:t>
      </w:r>
    </w:p>
    <w:p w14:paraId="4FF47A18" w14:textId="77777777" w:rsidR="001413F4" w:rsidRPr="001413F4" w:rsidRDefault="001413F4" w:rsidP="00767F02">
      <w:pPr>
        <w:numPr>
          <w:ilvl w:val="0"/>
          <w:numId w:val="7"/>
        </w:numPr>
        <w:spacing w:line="360" w:lineRule="auto"/>
        <w:ind w:left="284" w:hanging="284"/>
        <w:contextualSpacing/>
        <w:jc w:val="both"/>
        <w:rPr>
          <w:rFonts w:eastAsia="Calibri"/>
          <w:lang w:val="es-ES" w:eastAsia="en-US"/>
        </w:rPr>
      </w:pPr>
      <w:r w:rsidRPr="001413F4">
        <w:rPr>
          <w:rFonts w:eastAsia="Calibri"/>
          <w:lang w:val="es-ES" w:eastAsia="en-US"/>
        </w:rPr>
        <w:t xml:space="preserve">Clasificación ASA-PS: (0): ASA I y ASA II. (1): ASA III y ASA IV. </w:t>
      </w:r>
    </w:p>
    <w:p w14:paraId="70FCBA97" w14:textId="77777777" w:rsidR="001413F4" w:rsidRPr="001413F4" w:rsidRDefault="001413F4" w:rsidP="00767F02">
      <w:pPr>
        <w:numPr>
          <w:ilvl w:val="0"/>
          <w:numId w:val="7"/>
        </w:numPr>
        <w:spacing w:line="360" w:lineRule="auto"/>
        <w:ind w:left="284" w:hanging="284"/>
        <w:contextualSpacing/>
        <w:jc w:val="both"/>
        <w:rPr>
          <w:rFonts w:eastAsia="Calibri"/>
          <w:lang w:val="es-ES" w:eastAsia="en-US"/>
        </w:rPr>
      </w:pPr>
      <w:r w:rsidRPr="001413F4">
        <w:rPr>
          <w:rFonts w:eastAsia="Calibri"/>
          <w:lang w:val="es-ES" w:eastAsia="en-US"/>
        </w:rPr>
        <w:t>Clasificación de las operaciones según grado de contaminación bacteriana. (0): limpias y limpias contaminadas. (1): contaminadas y sucias.</w:t>
      </w:r>
    </w:p>
    <w:p w14:paraId="2A8F24D3" w14:textId="77777777" w:rsidR="001413F4" w:rsidRPr="001413F4" w:rsidRDefault="001413F4" w:rsidP="00767F02">
      <w:pPr>
        <w:numPr>
          <w:ilvl w:val="0"/>
          <w:numId w:val="7"/>
        </w:numPr>
        <w:spacing w:line="360" w:lineRule="auto"/>
        <w:ind w:left="284" w:hanging="284"/>
        <w:contextualSpacing/>
        <w:jc w:val="both"/>
        <w:rPr>
          <w:rFonts w:eastAsia="Calibri"/>
          <w:lang w:val="es-ES" w:eastAsia="en-US"/>
        </w:rPr>
      </w:pPr>
      <w:r w:rsidRPr="001413F4">
        <w:rPr>
          <w:rFonts w:eastAsia="Calibri"/>
          <w:lang w:val="es-ES" w:eastAsia="en-US"/>
        </w:rPr>
        <w:t>Estado nutricional: (0): normal. (1): bajo peso, sobrepeso, obeso.</w:t>
      </w:r>
    </w:p>
    <w:p w14:paraId="508470C4" w14:textId="77777777" w:rsidR="001413F4" w:rsidRPr="001413F4" w:rsidRDefault="001413F4" w:rsidP="00767F02">
      <w:pPr>
        <w:numPr>
          <w:ilvl w:val="0"/>
          <w:numId w:val="7"/>
        </w:numPr>
        <w:spacing w:line="360" w:lineRule="auto"/>
        <w:ind w:left="284" w:hanging="284"/>
        <w:contextualSpacing/>
        <w:jc w:val="both"/>
        <w:rPr>
          <w:rFonts w:eastAsia="Calibri"/>
          <w:lang w:val="es-ES" w:eastAsia="en-US"/>
        </w:rPr>
      </w:pPr>
      <w:r w:rsidRPr="001413F4">
        <w:rPr>
          <w:rFonts w:eastAsia="Calibri"/>
          <w:lang w:val="es-ES" w:eastAsia="en-US"/>
        </w:rPr>
        <w:t>Tiempo quirúrgico: (0) menos de 2 horas. (1): 2 horas y más.</w:t>
      </w:r>
    </w:p>
    <w:p w14:paraId="03E6FF4D" w14:textId="77777777" w:rsidR="001413F4" w:rsidRPr="001413F4" w:rsidRDefault="001413F4" w:rsidP="001413F4">
      <w:pPr>
        <w:spacing w:line="360" w:lineRule="auto"/>
        <w:jc w:val="both"/>
        <w:rPr>
          <w:rFonts w:eastAsia="Calibri"/>
          <w:lang w:val="es-ES" w:eastAsia="en-US"/>
        </w:rPr>
      </w:pPr>
    </w:p>
    <w:p w14:paraId="4FDCD642" w14:textId="77777777" w:rsidR="001413F4" w:rsidRPr="001413F4" w:rsidRDefault="001413F4" w:rsidP="001413F4">
      <w:pPr>
        <w:spacing w:line="360" w:lineRule="auto"/>
        <w:jc w:val="center"/>
        <w:rPr>
          <w:rFonts w:eastAsia="Calibri"/>
          <w:b/>
          <w:bCs/>
          <w:sz w:val="28"/>
          <w:szCs w:val="28"/>
          <w:lang w:val="es-ES" w:eastAsia="en-US"/>
        </w:rPr>
      </w:pPr>
      <w:r w:rsidRPr="001413F4">
        <w:rPr>
          <w:rFonts w:eastAsia="Calibri"/>
          <w:b/>
          <w:bCs/>
          <w:sz w:val="28"/>
          <w:szCs w:val="28"/>
          <w:lang w:val="es-ES" w:eastAsia="en-US"/>
        </w:rPr>
        <w:t>Procedimientos</w:t>
      </w:r>
    </w:p>
    <w:p w14:paraId="66147F09"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El dato primario, obtenido de las historias clínicas, fue recogido en una planilla de vaciamiento, previa coordinación con el Departamento de Registros Médicos del hospital sede del estudio. </w:t>
      </w:r>
    </w:p>
    <w:p w14:paraId="3B5A6D0A"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Se utilizó como medida de resumen para las variables cualitativas el porcentaje (ASA-PS, clasificación según el grado de contaminación de las operaciones, el tiempo quirúrgico y el estado nutricional de los enfermos. El análisis del riesgo se efectuó mediante tablas </w:t>
      </w:r>
      <w:proofErr w:type="spellStart"/>
      <w:r w:rsidRPr="001413F4">
        <w:rPr>
          <w:rFonts w:eastAsia="Calibri"/>
          <w:lang w:val="es-ES" w:eastAsia="en-US"/>
        </w:rPr>
        <w:t>tetracóricas</w:t>
      </w:r>
      <w:proofErr w:type="spellEnd"/>
      <w:r w:rsidRPr="001413F4">
        <w:rPr>
          <w:rFonts w:eastAsia="Calibri"/>
          <w:lang w:val="es-ES" w:eastAsia="en-US"/>
        </w:rPr>
        <w:t xml:space="preserve">; fue computada la presencia del riesgo y su significación estadística mediante el análisis de los </w:t>
      </w:r>
      <w:proofErr w:type="spellStart"/>
      <w:r w:rsidRPr="001413F4">
        <w:rPr>
          <w:rFonts w:eastAsia="Calibri"/>
          <w:lang w:val="es-ES" w:eastAsia="en-US"/>
        </w:rPr>
        <w:t>OR</w:t>
      </w:r>
      <w:proofErr w:type="spellEnd"/>
      <w:r w:rsidRPr="001413F4">
        <w:rPr>
          <w:rFonts w:eastAsia="Calibri"/>
          <w:lang w:val="es-ES" w:eastAsia="en-US"/>
        </w:rPr>
        <w:t xml:space="preserve"> y sus respectivos intervalos de confianza del 95 % por el método de Woolf; así como a través de la prueba </w:t>
      </w:r>
      <w:r w:rsidRPr="001413F4">
        <w:rPr>
          <w:rFonts w:eastAsia="Calibri"/>
          <w:i/>
          <w:lang w:val="es-ES" w:eastAsia="en-US"/>
        </w:rPr>
        <w:t>j</w:t>
      </w:r>
      <w:r w:rsidRPr="001413F4">
        <w:rPr>
          <w:rFonts w:eastAsia="Calibri"/>
          <w:i/>
          <w:iCs/>
          <w:lang w:val="es-ES" w:eastAsia="en-US"/>
        </w:rPr>
        <w:t>i</w:t>
      </w:r>
      <w:r w:rsidRPr="001413F4">
        <w:rPr>
          <w:rFonts w:eastAsia="Calibri"/>
          <w:i/>
          <w:lang w:val="es-ES" w:eastAsia="en-US"/>
        </w:rPr>
        <w:t xml:space="preserve"> </w:t>
      </w:r>
      <w:r w:rsidRPr="001413F4">
        <w:rPr>
          <w:rFonts w:eastAsia="Calibri"/>
          <w:lang w:val="es-ES" w:eastAsia="en-US"/>
        </w:rPr>
        <w:t xml:space="preserve">cuadrado de Mantel y </w:t>
      </w:r>
      <w:proofErr w:type="spellStart"/>
      <w:r w:rsidRPr="001413F4">
        <w:rPr>
          <w:rFonts w:eastAsia="Calibri"/>
          <w:lang w:val="es-ES" w:eastAsia="en-US"/>
        </w:rPr>
        <w:t>Haenszel</w:t>
      </w:r>
      <w:proofErr w:type="spellEnd"/>
      <w:r w:rsidRPr="001413F4">
        <w:rPr>
          <w:rFonts w:eastAsia="Calibri"/>
          <w:lang w:val="es-ES" w:eastAsia="en-US"/>
        </w:rPr>
        <w:t xml:space="preserve">, con nivel de significación ɑ= 0,05. Se utilizaron la aplicación Excel para Windows y el paquete estadístico SPSS/PC, versión 18.0, mediante el cual se confeccionaron tablas de contingencia para mostrar los resultados. </w:t>
      </w:r>
    </w:p>
    <w:p w14:paraId="1715DA46" w14:textId="77777777" w:rsidR="001413F4" w:rsidRPr="001413F4" w:rsidRDefault="001413F4" w:rsidP="001413F4">
      <w:pPr>
        <w:spacing w:line="360" w:lineRule="auto"/>
        <w:jc w:val="center"/>
        <w:rPr>
          <w:rFonts w:eastAsia="Calibri"/>
          <w:b/>
          <w:bCs/>
          <w:sz w:val="28"/>
          <w:szCs w:val="28"/>
          <w:lang w:val="es-ES" w:eastAsia="en-US"/>
        </w:rPr>
      </w:pPr>
      <w:r w:rsidRPr="001413F4">
        <w:rPr>
          <w:rFonts w:eastAsia="Calibri"/>
          <w:b/>
          <w:bCs/>
          <w:sz w:val="28"/>
          <w:szCs w:val="28"/>
          <w:lang w:val="es-ES" w:eastAsia="en-US"/>
        </w:rPr>
        <w:t>Aspectos bioéticos</w:t>
      </w:r>
    </w:p>
    <w:p w14:paraId="3C636767"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La investigación se realizó previa autorización del Consejo Científico y de la Dirección del centro. Se cumplieron los principios éticos contenidos en la Declaración de </w:t>
      </w:r>
      <w:proofErr w:type="gramStart"/>
      <w:r w:rsidRPr="001413F4">
        <w:rPr>
          <w:rFonts w:eastAsia="Calibri"/>
          <w:lang w:val="es-ES" w:eastAsia="en-US"/>
        </w:rPr>
        <w:t>Helsinki.</w:t>
      </w:r>
      <w:r w:rsidRPr="001413F4">
        <w:rPr>
          <w:rFonts w:eastAsia="Calibri"/>
          <w:vertAlign w:val="superscript"/>
          <w:lang w:val="es-ES" w:eastAsia="en-US"/>
        </w:rPr>
        <w:t>(</w:t>
      </w:r>
      <w:proofErr w:type="gramEnd"/>
      <w:r w:rsidRPr="001413F4">
        <w:rPr>
          <w:rFonts w:eastAsia="Calibri"/>
          <w:vertAlign w:val="superscript"/>
          <w:lang w:val="es-ES" w:eastAsia="en-US"/>
        </w:rPr>
        <w:t>10)</w:t>
      </w:r>
    </w:p>
    <w:p w14:paraId="4C82A831" w14:textId="77777777" w:rsidR="001413F4" w:rsidRPr="001413F4" w:rsidRDefault="001413F4" w:rsidP="001413F4">
      <w:pPr>
        <w:spacing w:line="360" w:lineRule="auto"/>
        <w:jc w:val="both"/>
        <w:rPr>
          <w:rFonts w:eastAsia="Calibri"/>
          <w:vertAlign w:val="superscript"/>
          <w:lang w:val="es-ES" w:eastAsia="en-US"/>
        </w:rPr>
      </w:pPr>
    </w:p>
    <w:p w14:paraId="4B7B4E78" w14:textId="77777777" w:rsidR="001413F4" w:rsidRPr="001413F4" w:rsidRDefault="001413F4" w:rsidP="001413F4">
      <w:pPr>
        <w:spacing w:line="360" w:lineRule="auto"/>
        <w:jc w:val="both"/>
        <w:rPr>
          <w:rFonts w:eastAsia="Calibri"/>
          <w:b/>
          <w:lang w:val="es-ES" w:eastAsia="en-US"/>
        </w:rPr>
      </w:pPr>
    </w:p>
    <w:p w14:paraId="547E364C" w14:textId="77777777" w:rsidR="001413F4" w:rsidRPr="001413F4" w:rsidRDefault="001413F4" w:rsidP="001413F4">
      <w:pPr>
        <w:spacing w:line="360" w:lineRule="auto"/>
        <w:jc w:val="center"/>
        <w:rPr>
          <w:rFonts w:eastAsia="Calibri"/>
          <w:b/>
          <w:sz w:val="32"/>
          <w:szCs w:val="32"/>
          <w:lang w:val="es-ES" w:eastAsia="en-US"/>
        </w:rPr>
      </w:pPr>
      <w:r w:rsidRPr="001413F4">
        <w:rPr>
          <w:rFonts w:eastAsia="Calibri"/>
          <w:b/>
          <w:sz w:val="32"/>
          <w:szCs w:val="32"/>
          <w:lang w:val="es-ES" w:eastAsia="en-US"/>
        </w:rPr>
        <w:t>RESULTADOS</w:t>
      </w:r>
    </w:p>
    <w:p w14:paraId="08F5E03F" w14:textId="77777777" w:rsidR="001413F4" w:rsidRPr="001413F4" w:rsidRDefault="001413F4" w:rsidP="001413F4">
      <w:pPr>
        <w:autoSpaceDE w:val="0"/>
        <w:autoSpaceDN w:val="0"/>
        <w:adjustRightInd w:val="0"/>
        <w:spacing w:line="360" w:lineRule="auto"/>
        <w:jc w:val="both"/>
        <w:rPr>
          <w:rFonts w:eastAsia="Calibri"/>
          <w:lang w:val="es-ES" w:eastAsia="en-US"/>
        </w:rPr>
      </w:pPr>
      <w:r w:rsidRPr="001413F4">
        <w:rPr>
          <w:rFonts w:eastAsia="Calibri"/>
          <w:lang w:val="es-ES" w:eastAsia="en-US"/>
        </w:rPr>
        <w:t xml:space="preserve">El riesgo quirúrgico de los pacientes según la clasificación ASA-PS, en relación con las complicaciones (tabla 1) reveló que de los 40 casos (77,5 %) tenían riesgo quirúrgico elevado (ASA III y IV) </w:t>
      </w:r>
      <w:r w:rsidRPr="001413F4">
        <w:rPr>
          <w:rFonts w:eastAsia="Calibri"/>
          <w:iCs/>
          <w:lang w:val="es-ES" w:eastAsia="en-US"/>
        </w:rPr>
        <w:t>versus</w:t>
      </w:r>
      <w:r w:rsidRPr="001413F4">
        <w:rPr>
          <w:rFonts w:eastAsia="Calibri"/>
          <w:lang w:val="es-ES" w:eastAsia="en-US"/>
        </w:rPr>
        <w:t xml:space="preserve"> 25,0 % de los controles. Dentro de los enfermos con riesgo quirúrgico mínimo (ASA I y II) hubo </w:t>
      </w:r>
      <w:r w:rsidRPr="001413F4">
        <w:rPr>
          <w:rFonts w:eastAsia="Calibri"/>
          <w:lang w:val="es-ES" w:eastAsia="en-US"/>
        </w:rPr>
        <w:lastRenderedPageBreak/>
        <w:t>predominio en los controles (75,0 %) en relación con los casos. Los resultados identifican el riesgo quirúrgico elevado como un factor predictor para el desarrollo de complicaciones quirúrgicas; (</w:t>
      </w:r>
      <w:proofErr w:type="spellStart"/>
      <w:r w:rsidRPr="001413F4">
        <w:rPr>
          <w:rFonts w:eastAsia="Calibri"/>
          <w:lang w:val="es-ES" w:eastAsia="en-US"/>
        </w:rPr>
        <w:t>OR</w:t>
      </w:r>
      <w:proofErr w:type="spellEnd"/>
      <w:r w:rsidRPr="001413F4">
        <w:rPr>
          <w:rFonts w:eastAsia="Calibri"/>
          <w:lang w:val="es-ES" w:eastAsia="en-US"/>
        </w:rPr>
        <w:t xml:space="preserve">= 10,3; </w:t>
      </w:r>
      <w:proofErr w:type="spellStart"/>
      <w:r w:rsidRPr="001413F4">
        <w:rPr>
          <w:rFonts w:eastAsia="Calibri"/>
          <w:lang w:val="es-ES" w:eastAsia="en-US"/>
        </w:rPr>
        <w:t>IC95</w:t>
      </w:r>
      <w:proofErr w:type="spellEnd"/>
      <w:r w:rsidRPr="001413F4">
        <w:rPr>
          <w:rFonts w:eastAsia="Calibri"/>
          <w:lang w:val="es-ES" w:eastAsia="en-US"/>
        </w:rPr>
        <w:t xml:space="preserve"> %: 3,6 - 28,9). </w:t>
      </w:r>
    </w:p>
    <w:p w14:paraId="5BA8942C" w14:textId="77777777" w:rsidR="001413F4" w:rsidRPr="001413F4" w:rsidRDefault="001413F4" w:rsidP="001413F4">
      <w:pPr>
        <w:autoSpaceDE w:val="0"/>
        <w:autoSpaceDN w:val="0"/>
        <w:adjustRightInd w:val="0"/>
        <w:spacing w:line="360" w:lineRule="auto"/>
        <w:jc w:val="both"/>
        <w:rPr>
          <w:rFonts w:eastAsia="Calibri"/>
          <w:b/>
          <w:sz w:val="18"/>
          <w:szCs w:val="18"/>
          <w:lang w:val="es-ES" w:eastAsia="en-US"/>
        </w:rPr>
      </w:pPr>
    </w:p>
    <w:p w14:paraId="6D493A2B" w14:textId="77777777" w:rsidR="001413F4" w:rsidRPr="001413F4" w:rsidRDefault="001413F4" w:rsidP="001413F4">
      <w:pPr>
        <w:autoSpaceDE w:val="0"/>
        <w:autoSpaceDN w:val="0"/>
        <w:adjustRightInd w:val="0"/>
        <w:spacing w:line="360" w:lineRule="auto"/>
        <w:jc w:val="center"/>
        <w:rPr>
          <w:rFonts w:eastAsia="Calibri"/>
          <w:sz w:val="22"/>
          <w:szCs w:val="22"/>
          <w:lang w:val="es-ES" w:eastAsia="en-US"/>
        </w:rPr>
      </w:pPr>
      <w:r w:rsidRPr="001413F4">
        <w:rPr>
          <w:rFonts w:eastAsia="Calibri"/>
          <w:b/>
          <w:sz w:val="22"/>
          <w:szCs w:val="22"/>
          <w:lang w:val="es-ES" w:eastAsia="en-US"/>
        </w:rPr>
        <w:t>Tabla 1 –</w:t>
      </w:r>
      <w:r w:rsidRPr="001413F4">
        <w:rPr>
          <w:rFonts w:eastAsia="Calibri"/>
          <w:bCs/>
          <w:sz w:val="22"/>
          <w:szCs w:val="22"/>
          <w:lang w:val="es-ES" w:eastAsia="en-US"/>
        </w:rPr>
        <w:t xml:space="preserve"> Comparación de casos y controles según </w:t>
      </w:r>
      <w:r w:rsidRPr="001413F4">
        <w:rPr>
          <w:rFonts w:eastAsia="Calibri"/>
          <w:sz w:val="22"/>
          <w:szCs w:val="22"/>
          <w:lang w:val="es-ES" w:eastAsia="en-US"/>
        </w:rPr>
        <w:t>la clasificación ASA-PS</w:t>
      </w:r>
    </w:p>
    <w:p w14:paraId="00439156" w14:textId="225E09E5" w:rsidR="00767F02" w:rsidRDefault="00767F02" w:rsidP="001413F4">
      <w:pPr>
        <w:spacing w:line="360" w:lineRule="auto"/>
        <w:jc w:val="center"/>
        <w:rPr>
          <w:rFonts w:eastAsia="Calibri"/>
          <w:i/>
          <w:sz w:val="16"/>
          <w:szCs w:val="16"/>
          <w:lang w:val="es-ES" w:eastAsia="en-US"/>
        </w:rPr>
      </w:pPr>
      <w:r>
        <w:rPr>
          <w:rFonts w:eastAsia="Calibri"/>
          <w:i/>
          <w:noProof/>
          <w:sz w:val="16"/>
          <w:szCs w:val="16"/>
          <w:lang w:val="es-ES" w:eastAsia="en-US"/>
        </w:rPr>
        <w:drawing>
          <wp:inline distT="0" distB="0" distL="0" distR="0" wp14:anchorId="0CAE4E3E" wp14:editId="4442604F">
            <wp:extent cx="3380952" cy="1066667"/>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a:extLst>
                        <a:ext uri="{28A0092B-C50C-407E-A947-70E740481C1C}">
                          <a14:useLocalDpi xmlns:a14="http://schemas.microsoft.com/office/drawing/2010/main" val="0"/>
                        </a:ext>
                      </a:extLst>
                    </a:blip>
                    <a:stretch>
                      <a:fillRect/>
                    </a:stretch>
                  </pic:blipFill>
                  <pic:spPr>
                    <a:xfrm>
                      <a:off x="0" y="0"/>
                      <a:ext cx="3380952" cy="1066667"/>
                    </a:xfrm>
                    <a:prstGeom prst="rect">
                      <a:avLst/>
                    </a:prstGeom>
                  </pic:spPr>
                </pic:pic>
              </a:graphicData>
            </a:graphic>
          </wp:inline>
        </w:drawing>
      </w:r>
    </w:p>
    <w:p w14:paraId="2C31A951" w14:textId="25CE8EA8" w:rsidR="001413F4" w:rsidRPr="001413F4" w:rsidRDefault="001413F4" w:rsidP="001413F4">
      <w:pPr>
        <w:spacing w:line="360" w:lineRule="auto"/>
        <w:jc w:val="center"/>
        <w:rPr>
          <w:rFonts w:eastAsia="Calibri"/>
          <w:sz w:val="16"/>
          <w:szCs w:val="16"/>
          <w:lang w:val="es-ES" w:eastAsia="en-US"/>
        </w:rPr>
      </w:pPr>
      <w:proofErr w:type="gramStart"/>
      <w:r w:rsidRPr="001413F4">
        <w:rPr>
          <w:rFonts w:eastAsia="Calibri"/>
          <w:i/>
          <w:sz w:val="16"/>
          <w:szCs w:val="16"/>
          <w:lang w:val="es-ES" w:eastAsia="en-US"/>
        </w:rPr>
        <w:t xml:space="preserve">Ji </w:t>
      </w:r>
      <w:r w:rsidRPr="001413F4">
        <w:rPr>
          <w:rFonts w:eastAsia="Calibri"/>
          <w:sz w:val="16"/>
          <w:szCs w:val="16"/>
          <w:lang w:val="es-ES" w:eastAsia="en-US"/>
        </w:rPr>
        <w:t>cuadrado</w:t>
      </w:r>
      <w:proofErr w:type="gramEnd"/>
      <w:r w:rsidRPr="001413F4">
        <w:rPr>
          <w:rFonts w:eastAsia="Calibri"/>
          <w:sz w:val="16"/>
          <w:szCs w:val="16"/>
          <w:lang w:val="es-ES" w:eastAsia="en-US"/>
        </w:rPr>
        <w:t xml:space="preserve"> de Mantel-</w:t>
      </w:r>
      <w:proofErr w:type="spellStart"/>
      <w:r w:rsidRPr="001413F4">
        <w:rPr>
          <w:rFonts w:eastAsia="Calibri"/>
          <w:sz w:val="16"/>
          <w:szCs w:val="16"/>
          <w:lang w:val="es-ES" w:eastAsia="en-US"/>
        </w:rPr>
        <w:t>Haenszel</w:t>
      </w:r>
      <w:proofErr w:type="spellEnd"/>
      <w:r w:rsidRPr="001413F4">
        <w:rPr>
          <w:rFonts w:eastAsia="Calibri"/>
          <w:sz w:val="16"/>
          <w:szCs w:val="16"/>
          <w:lang w:val="es-ES" w:eastAsia="en-US"/>
        </w:rPr>
        <w:t>= 22,0; p&lt; 0,001</w:t>
      </w:r>
    </w:p>
    <w:p w14:paraId="08394486" w14:textId="77777777" w:rsidR="001413F4" w:rsidRPr="001413F4" w:rsidRDefault="001413F4" w:rsidP="001413F4">
      <w:pPr>
        <w:spacing w:line="360" w:lineRule="auto"/>
        <w:jc w:val="both"/>
        <w:rPr>
          <w:rFonts w:eastAsia="Calibri"/>
          <w:lang w:val="es-ES" w:eastAsia="en-US"/>
        </w:rPr>
      </w:pPr>
    </w:p>
    <w:p w14:paraId="18066FB8"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Las intervenciones quirúrgicas contaminadas y sucias se erigieron como factores predictores de complicaciones (</w:t>
      </w:r>
      <w:proofErr w:type="spellStart"/>
      <w:r w:rsidRPr="001413F4">
        <w:rPr>
          <w:rFonts w:eastAsia="Calibri"/>
          <w:lang w:val="es-ES" w:eastAsia="en-US"/>
        </w:rPr>
        <w:t>OR</w:t>
      </w:r>
      <w:proofErr w:type="spellEnd"/>
      <w:r w:rsidRPr="001413F4">
        <w:rPr>
          <w:rFonts w:eastAsia="Calibri"/>
          <w:lang w:val="es-ES" w:eastAsia="en-US"/>
        </w:rPr>
        <w:t xml:space="preserve">= 28,0; </w:t>
      </w:r>
      <w:proofErr w:type="spellStart"/>
      <w:r w:rsidRPr="001413F4">
        <w:rPr>
          <w:rFonts w:eastAsia="Calibri"/>
          <w:lang w:val="es-ES" w:eastAsia="en-US"/>
        </w:rPr>
        <w:t>IC95</w:t>
      </w:r>
      <w:proofErr w:type="spellEnd"/>
      <w:r w:rsidRPr="001413F4">
        <w:rPr>
          <w:rFonts w:eastAsia="Calibri"/>
          <w:lang w:val="es-ES" w:eastAsia="en-US"/>
        </w:rPr>
        <w:t> %: 8,3 - 94,4), dado que el 80 % de los casos presentaron intervenciones quirúrgicas contaminadas y sucias, en contraposición con los controles, de quienes solo el 12,5 % se contaminaron (tabla 2).</w:t>
      </w:r>
    </w:p>
    <w:p w14:paraId="49F8B1AC" w14:textId="77777777" w:rsidR="001413F4" w:rsidRPr="001413F4" w:rsidRDefault="001413F4" w:rsidP="001413F4">
      <w:pPr>
        <w:spacing w:line="360" w:lineRule="auto"/>
        <w:jc w:val="both"/>
        <w:rPr>
          <w:rFonts w:eastAsia="Calibri"/>
          <w:lang w:val="es-ES" w:eastAsia="en-US"/>
        </w:rPr>
      </w:pPr>
    </w:p>
    <w:p w14:paraId="64C4E66E" w14:textId="77777777" w:rsidR="001413F4" w:rsidRPr="001413F4" w:rsidRDefault="001413F4" w:rsidP="001413F4">
      <w:pPr>
        <w:spacing w:line="360" w:lineRule="auto"/>
        <w:jc w:val="center"/>
        <w:rPr>
          <w:rFonts w:eastAsia="Calibri"/>
          <w:b/>
          <w:sz w:val="22"/>
          <w:szCs w:val="22"/>
          <w:lang w:val="es-ES" w:eastAsia="en-US"/>
        </w:rPr>
      </w:pPr>
      <w:r w:rsidRPr="001413F4">
        <w:rPr>
          <w:rFonts w:eastAsia="Calibri"/>
          <w:b/>
          <w:sz w:val="22"/>
          <w:szCs w:val="22"/>
          <w:lang w:val="es-ES" w:eastAsia="en-US"/>
        </w:rPr>
        <w:t>Tabla 2 –</w:t>
      </w:r>
      <w:r w:rsidRPr="001413F4">
        <w:rPr>
          <w:rFonts w:eastAsia="Calibri"/>
          <w:sz w:val="22"/>
          <w:szCs w:val="22"/>
          <w:lang w:val="es-ES" w:eastAsia="en-US"/>
        </w:rPr>
        <w:t xml:space="preserve"> Comparación de casos y controles </w:t>
      </w:r>
      <w:r w:rsidRPr="001413F4">
        <w:rPr>
          <w:rFonts w:eastAsia="Calibri"/>
          <w:bCs/>
          <w:sz w:val="22"/>
          <w:szCs w:val="22"/>
          <w:lang w:val="es-ES" w:eastAsia="en-US"/>
        </w:rPr>
        <w:t>según el grado de contaminación bacteriana de las intervenciones quirúrgicas</w:t>
      </w:r>
    </w:p>
    <w:p w14:paraId="5667AD9B" w14:textId="483431BE" w:rsidR="00767F02" w:rsidRDefault="00767F02" w:rsidP="001413F4">
      <w:pPr>
        <w:tabs>
          <w:tab w:val="left" w:pos="6787"/>
        </w:tabs>
        <w:spacing w:line="360" w:lineRule="auto"/>
        <w:jc w:val="center"/>
        <w:rPr>
          <w:rFonts w:eastAsia="Calibri"/>
          <w:i/>
          <w:sz w:val="16"/>
          <w:szCs w:val="16"/>
          <w:lang w:val="es-ES" w:eastAsia="en-US"/>
        </w:rPr>
      </w:pPr>
      <w:r>
        <w:rPr>
          <w:rFonts w:eastAsia="Calibri"/>
          <w:i/>
          <w:noProof/>
          <w:sz w:val="16"/>
          <w:szCs w:val="16"/>
          <w:lang w:val="es-ES" w:eastAsia="en-US"/>
        </w:rPr>
        <w:drawing>
          <wp:inline distT="0" distB="0" distL="0" distR="0" wp14:anchorId="156522A3" wp14:editId="5B3A1A6B">
            <wp:extent cx="4380952" cy="1380952"/>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4">
                      <a:extLst>
                        <a:ext uri="{28A0092B-C50C-407E-A947-70E740481C1C}">
                          <a14:useLocalDpi xmlns:a14="http://schemas.microsoft.com/office/drawing/2010/main" val="0"/>
                        </a:ext>
                      </a:extLst>
                    </a:blip>
                    <a:stretch>
                      <a:fillRect/>
                    </a:stretch>
                  </pic:blipFill>
                  <pic:spPr>
                    <a:xfrm>
                      <a:off x="0" y="0"/>
                      <a:ext cx="4380952" cy="1380952"/>
                    </a:xfrm>
                    <a:prstGeom prst="rect">
                      <a:avLst/>
                    </a:prstGeom>
                  </pic:spPr>
                </pic:pic>
              </a:graphicData>
            </a:graphic>
          </wp:inline>
        </w:drawing>
      </w:r>
    </w:p>
    <w:p w14:paraId="574520DB" w14:textId="417591D0" w:rsidR="001413F4" w:rsidRPr="001413F4" w:rsidRDefault="001413F4" w:rsidP="001413F4">
      <w:pPr>
        <w:tabs>
          <w:tab w:val="left" w:pos="6787"/>
        </w:tabs>
        <w:spacing w:line="360" w:lineRule="auto"/>
        <w:jc w:val="center"/>
        <w:rPr>
          <w:rFonts w:eastAsia="Calibri"/>
          <w:b/>
          <w:sz w:val="16"/>
          <w:szCs w:val="16"/>
          <w:lang w:val="es-ES" w:eastAsia="en-US"/>
        </w:rPr>
      </w:pPr>
      <w:proofErr w:type="gramStart"/>
      <w:r w:rsidRPr="001413F4">
        <w:rPr>
          <w:rFonts w:eastAsia="Calibri"/>
          <w:i/>
          <w:sz w:val="16"/>
          <w:szCs w:val="16"/>
          <w:lang w:val="es-ES" w:eastAsia="en-US"/>
        </w:rPr>
        <w:t>Ji</w:t>
      </w:r>
      <w:r w:rsidRPr="001413F4">
        <w:rPr>
          <w:rFonts w:eastAsia="Calibri"/>
          <w:sz w:val="16"/>
          <w:szCs w:val="16"/>
          <w:lang w:val="es-ES" w:eastAsia="en-US"/>
        </w:rPr>
        <w:t xml:space="preserve"> cuadrado</w:t>
      </w:r>
      <w:proofErr w:type="gramEnd"/>
      <w:r w:rsidRPr="001413F4">
        <w:rPr>
          <w:rFonts w:eastAsia="Calibri"/>
          <w:sz w:val="16"/>
          <w:szCs w:val="16"/>
          <w:lang w:val="es-ES" w:eastAsia="en-US"/>
        </w:rPr>
        <w:t xml:space="preserve"> de Mantel-</w:t>
      </w:r>
      <w:proofErr w:type="spellStart"/>
      <w:r w:rsidRPr="001413F4">
        <w:rPr>
          <w:rFonts w:eastAsia="Calibri"/>
          <w:sz w:val="16"/>
          <w:szCs w:val="16"/>
          <w:lang w:val="es-ES" w:eastAsia="en-US"/>
        </w:rPr>
        <w:t>Haenszel</w:t>
      </w:r>
      <w:proofErr w:type="spellEnd"/>
      <w:r w:rsidRPr="001413F4">
        <w:rPr>
          <w:rFonts w:eastAsia="Calibri"/>
          <w:sz w:val="16"/>
          <w:szCs w:val="16"/>
          <w:lang w:val="es-ES" w:eastAsia="en-US"/>
        </w:rPr>
        <w:t>= 36,65; p&lt; 0,001</w:t>
      </w:r>
    </w:p>
    <w:p w14:paraId="120A6746" w14:textId="77777777" w:rsidR="001413F4" w:rsidRPr="001413F4" w:rsidRDefault="001413F4" w:rsidP="001413F4">
      <w:pPr>
        <w:tabs>
          <w:tab w:val="left" w:pos="360"/>
          <w:tab w:val="left" w:pos="1080"/>
        </w:tabs>
        <w:autoSpaceDE w:val="0"/>
        <w:autoSpaceDN w:val="0"/>
        <w:adjustRightInd w:val="0"/>
        <w:spacing w:line="360" w:lineRule="auto"/>
        <w:jc w:val="both"/>
        <w:rPr>
          <w:rFonts w:eastAsia="Calibri"/>
          <w:lang w:val="es-ES" w:eastAsia="en-US"/>
        </w:rPr>
      </w:pPr>
    </w:p>
    <w:p w14:paraId="3428A99E" w14:textId="77777777" w:rsidR="001413F4" w:rsidRPr="001413F4" w:rsidRDefault="001413F4" w:rsidP="001413F4">
      <w:pPr>
        <w:tabs>
          <w:tab w:val="left" w:pos="360"/>
          <w:tab w:val="left" w:pos="1080"/>
        </w:tabs>
        <w:autoSpaceDE w:val="0"/>
        <w:autoSpaceDN w:val="0"/>
        <w:adjustRightInd w:val="0"/>
        <w:spacing w:line="360" w:lineRule="auto"/>
        <w:jc w:val="both"/>
        <w:rPr>
          <w:rFonts w:eastAsia="Calibri"/>
          <w:lang w:val="es-ES" w:eastAsia="en-US"/>
        </w:rPr>
      </w:pPr>
      <w:r w:rsidRPr="001413F4">
        <w:rPr>
          <w:rFonts w:eastAsia="Calibri"/>
          <w:lang w:val="es-ES" w:eastAsia="en-US"/>
        </w:rPr>
        <w:t>En la tabla 3 se identifica que, del total de casos, el 80 % tuvo un tiempo quirúrgico de 2 o más horas, mientras que los controles presentaron un peso porcentual de 7,5 % para esta misma categoría temporal, lo que permitió estimar al tiempo quirúrgico como predictor de complicaciones quirúrgicas infecciosas (</w:t>
      </w:r>
      <w:proofErr w:type="spellStart"/>
      <w:r w:rsidRPr="001413F4">
        <w:rPr>
          <w:rFonts w:eastAsia="Calibri"/>
          <w:lang w:val="es-ES" w:eastAsia="en-US"/>
        </w:rPr>
        <w:t>OR</w:t>
      </w:r>
      <w:proofErr w:type="spellEnd"/>
      <w:r w:rsidRPr="001413F4">
        <w:rPr>
          <w:rFonts w:eastAsia="Calibri"/>
          <w:lang w:val="es-ES" w:eastAsia="en-US"/>
        </w:rPr>
        <w:t xml:space="preserve">= 49,3; </w:t>
      </w:r>
      <w:proofErr w:type="spellStart"/>
      <w:r w:rsidRPr="001413F4">
        <w:rPr>
          <w:rFonts w:eastAsia="Calibri"/>
          <w:lang w:val="es-ES" w:eastAsia="en-US"/>
        </w:rPr>
        <w:t>IC95</w:t>
      </w:r>
      <w:proofErr w:type="spellEnd"/>
      <w:r w:rsidRPr="001413F4">
        <w:rPr>
          <w:rFonts w:eastAsia="Calibri"/>
          <w:lang w:val="es-ES" w:eastAsia="en-US"/>
        </w:rPr>
        <w:t xml:space="preserve"> %: 12,0 - 201,8). </w:t>
      </w:r>
    </w:p>
    <w:p w14:paraId="16FFED4A" w14:textId="77777777" w:rsidR="001413F4" w:rsidRPr="001413F4" w:rsidRDefault="001413F4" w:rsidP="001413F4">
      <w:pPr>
        <w:tabs>
          <w:tab w:val="left" w:pos="360"/>
          <w:tab w:val="left" w:pos="1080"/>
        </w:tabs>
        <w:autoSpaceDE w:val="0"/>
        <w:autoSpaceDN w:val="0"/>
        <w:adjustRightInd w:val="0"/>
        <w:spacing w:line="360" w:lineRule="auto"/>
        <w:jc w:val="both"/>
        <w:rPr>
          <w:rFonts w:eastAsia="Calibri"/>
          <w:lang w:val="es-ES" w:eastAsia="en-US"/>
        </w:rPr>
      </w:pPr>
    </w:p>
    <w:p w14:paraId="733EF005" w14:textId="77777777" w:rsidR="001413F4" w:rsidRPr="001413F4" w:rsidRDefault="001413F4" w:rsidP="001413F4">
      <w:pPr>
        <w:tabs>
          <w:tab w:val="left" w:pos="360"/>
          <w:tab w:val="left" w:pos="1080"/>
        </w:tabs>
        <w:autoSpaceDE w:val="0"/>
        <w:autoSpaceDN w:val="0"/>
        <w:adjustRightInd w:val="0"/>
        <w:spacing w:line="360" w:lineRule="auto"/>
        <w:jc w:val="center"/>
        <w:rPr>
          <w:rFonts w:eastAsia="Calibri"/>
          <w:bCs/>
          <w:sz w:val="22"/>
          <w:szCs w:val="22"/>
          <w:lang w:val="es-ES" w:eastAsia="en-US"/>
        </w:rPr>
      </w:pPr>
      <w:r w:rsidRPr="001413F4">
        <w:rPr>
          <w:rFonts w:eastAsia="Calibri"/>
          <w:b/>
          <w:sz w:val="22"/>
          <w:szCs w:val="22"/>
          <w:lang w:val="es-ES" w:eastAsia="en-US"/>
        </w:rPr>
        <w:t>Tabla 3 –</w:t>
      </w:r>
      <w:r w:rsidRPr="001413F4">
        <w:rPr>
          <w:rFonts w:eastAsia="Calibri"/>
          <w:bCs/>
          <w:sz w:val="22"/>
          <w:szCs w:val="22"/>
          <w:lang w:val="es-ES" w:eastAsia="en-US"/>
        </w:rPr>
        <w:t xml:space="preserve"> Comparación de casos y controles según el tiempo quirúrgico</w:t>
      </w:r>
    </w:p>
    <w:p w14:paraId="2FD7EBD9" w14:textId="029118B3" w:rsidR="003248EE" w:rsidRDefault="003248EE" w:rsidP="001413F4">
      <w:pPr>
        <w:autoSpaceDE w:val="0"/>
        <w:autoSpaceDN w:val="0"/>
        <w:adjustRightInd w:val="0"/>
        <w:spacing w:line="360" w:lineRule="auto"/>
        <w:jc w:val="center"/>
        <w:rPr>
          <w:rFonts w:eastAsia="Calibri"/>
          <w:i/>
          <w:sz w:val="16"/>
          <w:szCs w:val="16"/>
          <w:lang w:val="es-ES" w:eastAsia="en-US"/>
        </w:rPr>
      </w:pPr>
      <w:r>
        <w:rPr>
          <w:rFonts w:eastAsia="Calibri"/>
          <w:i/>
          <w:noProof/>
          <w:sz w:val="16"/>
          <w:szCs w:val="16"/>
          <w:lang w:val="es-ES" w:eastAsia="en-US"/>
        </w:rPr>
        <w:drawing>
          <wp:inline distT="0" distB="0" distL="0" distR="0" wp14:anchorId="136D2CD3" wp14:editId="198FC491">
            <wp:extent cx="3580952" cy="1171429"/>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3580952" cy="1171429"/>
                    </a:xfrm>
                    <a:prstGeom prst="rect">
                      <a:avLst/>
                    </a:prstGeom>
                  </pic:spPr>
                </pic:pic>
              </a:graphicData>
            </a:graphic>
          </wp:inline>
        </w:drawing>
      </w:r>
    </w:p>
    <w:p w14:paraId="29383FC9" w14:textId="27B041C5" w:rsidR="001413F4" w:rsidRPr="001413F4" w:rsidRDefault="001413F4" w:rsidP="001413F4">
      <w:pPr>
        <w:autoSpaceDE w:val="0"/>
        <w:autoSpaceDN w:val="0"/>
        <w:adjustRightInd w:val="0"/>
        <w:spacing w:line="360" w:lineRule="auto"/>
        <w:jc w:val="center"/>
        <w:rPr>
          <w:rFonts w:eastAsia="Calibri"/>
          <w:sz w:val="16"/>
          <w:szCs w:val="16"/>
          <w:lang w:val="es-ES" w:eastAsia="en-US"/>
        </w:rPr>
      </w:pPr>
      <w:r w:rsidRPr="001413F4">
        <w:rPr>
          <w:rFonts w:eastAsia="Calibri"/>
          <w:i/>
          <w:sz w:val="16"/>
          <w:szCs w:val="16"/>
          <w:lang w:val="es-ES" w:eastAsia="en-US"/>
        </w:rPr>
        <w:t>Ji</w:t>
      </w:r>
      <w:r w:rsidRPr="001413F4">
        <w:rPr>
          <w:rFonts w:eastAsia="Calibri"/>
          <w:sz w:val="16"/>
          <w:szCs w:val="16"/>
          <w:lang w:val="es-ES" w:eastAsia="en-US"/>
        </w:rPr>
        <w:t xml:space="preserve"> al cuadrado de Mantel-</w:t>
      </w:r>
      <w:proofErr w:type="spellStart"/>
      <w:r w:rsidRPr="001413F4">
        <w:rPr>
          <w:rFonts w:eastAsia="Calibri"/>
          <w:sz w:val="16"/>
          <w:szCs w:val="16"/>
          <w:lang w:val="es-ES" w:eastAsia="en-US"/>
        </w:rPr>
        <w:t>Haenszel</w:t>
      </w:r>
      <w:proofErr w:type="spellEnd"/>
      <w:r w:rsidRPr="001413F4">
        <w:rPr>
          <w:rFonts w:eastAsia="Calibri"/>
          <w:sz w:val="16"/>
          <w:szCs w:val="16"/>
          <w:lang w:val="es-ES" w:eastAsia="en-US"/>
        </w:rPr>
        <w:t>= 42,71; p&lt; 0,001</w:t>
      </w:r>
    </w:p>
    <w:p w14:paraId="6DF3C53A" w14:textId="77777777" w:rsidR="001413F4" w:rsidRPr="001413F4" w:rsidRDefault="001413F4" w:rsidP="001413F4">
      <w:pPr>
        <w:autoSpaceDE w:val="0"/>
        <w:autoSpaceDN w:val="0"/>
        <w:adjustRightInd w:val="0"/>
        <w:spacing w:line="360" w:lineRule="auto"/>
        <w:jc w:val="both"/>
        <w:rPr>
          <w:rFonts w:ascii="Arial" w:eastAsia="Calibri" w:hAnsi="Arial" w:cs="Arial"/>
          <w:lang w:val="es-ES" w:eastAsia="en-US"/>
        </w:rPr>
      </w:pPr>
    </w:p>
    <w:p w14:paraId="71B0ADA0"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El análisis de la tabla 4 precisa la asociación entre el estado nutricional y la presencia o no de complicaciones quirúrgicas infecciosas. Se evidencia que el bajo peso, el sobrepeso y la obesidad se erigen como factores predictores de complicaciones en los casos (</w:t>
      </w:r>
      <w:proofErr w:type="spellStart"/>
      <w:r w:rsidRPr="001413F4">
        <w:rPr>
          <w:rFonts w:eastAsia="Calibri"/>
          <w:lang w:val="es-ES" w:eastAsia="en-US"/>
        </w:rPr>
        <w:t>OR</w:t>
      </w:r>
      <w:proofErr w:type="spellEnd"/>
      <w:r w:rsidRPr="001413F4">
        <w:rPr>
          <w:rFonts w:eastAsia="Calibri"/>
          <w:lang w:val="es-ES" w:eastAsia="en-US"/>
        </w:rPr>
        <w:t xml:space="preserve">= 10,3; </w:t>
      </w:r>
      <w:proofErr w:type="spellStart"/>
      <w:r w:rsidRPr="001413F4">
        <w:rPr>
          <w:rFonts w:eastAsia="Calibri"/>
          <w:lang w:val="es-ES" w:eastAsia="en-US"/>
        </w:rPr>
        <w:t>IC95</w:t>
      </w:r>
      <w:proofErr w:type="spellEnd"/>
      <w:r w:rsidRPr="001413F4">
        <w:rPr>
          <w:rFonts w:eastAsia="Calibri"/>
          <w:lang w:val="es-ES" w:eastAsia="en-US"/>
        </w:rPr>
        <w:t xml:space="preserve"> %: 3,6 - 28,9), pues el 77,5 % se complicó, en contraposición con los controles, en quienes se estimó solo el 25,0 % de alteración nutricional. </w:t>
      </w:r>
    </w:p>
    <w:p w14:paraId="2201C9AA" w14:textId="77777777" w:rsidR="001413F4" w:rsidRPr="001413F4" w:rsidRDefault="001413F4" w:rsidP="001413F4">
      <w:pPr>
        <w:spacing w:line="360" w:lineRule="auto"/>
        <w:jc w:val="both"/>
        <w:rPr>
          <w:rFonts w:eastAsia="Calibri"/>
          <w:b/>
          <w:lang w:val="es-ES" w:eastAsia="en-US"/>
        </w:rPr>
      </w:pPr>
    </w:p>
    <w:p w14:paraId="39A24005" w14:textId="77777777" w:rsidR="001413F4" w:rsidRPr="001413F4" w:rsidRDefault="001413F4" w:rsidP="001413F4">
      <w:pPr>
        <w:spacing w:line="360" w:lineRule="auto"/>
        <w:jc w:val="center"/>
        <w:rPr>
          <w:rFonts w:eastAsia="Calibri"/>
          <w:b/>
          <w:sz w:val="22"/>
          <w:szCs w:val="22"/>
          <w:lang w:val="es-ES" w:eastAsia="en-US"/>
        </w:rPr>
      </w:pPr>
      <w:r w:rsidRPr="001413F4">
        <w:rPr>
          <w:rFonts w:eastAsia="Calibri"/>
          <w:b/>
          <w:sz w:val="22"/>
          <w:szCs w:val="22"/>
          <w:lang w:val="es-ES" w:eastAsia="en-US"/>
        </w:rPr>
        <w:t xml:space="preserve">Tabla 4 – </w:t>
      </w:r>
      <w:r w:rsidRPr="001413F4">
        <w:rPr>
          <w:rFonts w:eastAsia="Calibri"/>
          <w:bCs/>
          <w:sz w:val="22"/>
          <w:szCs w:val="22"/>
          <w:lang w:val="es-ES" w:eastAsia="en-US"/>
        </w:rPr>
        <w:t>Comparación de casos y controles según el estado nutricional</w:t>
      </w:r>
    </w:p>
    <w:p w14:paraId="1D577562" w14:textId="7A3B6EC6" w:rsidR="003248EE" w:rsidRDefault="006836A5" w:rsidP="001413F4">
      <w:pPr>
        <w:autoSpaceDE w:val="0"/>
        <w:autoSpaceDN w:val="0"/>
        <w:adjustRightInd w:val="0"/>
        <w:spacing w:line="360" w:lineRule="auto"/>
        <w:jc w:val="center"/>
        <w:rPr>
          <w:rFonts w:eastAsia="Calibri"/>
          <w:i/>
          <w:sz w:val="16"/>
          <w:szCs w:val="16"/>
          <w:lang w:val="es-ES" w:eastAsia="en-US"/>
        </w:rPr>
      </w:pPr>
      <w:r>
        <w:rPr>
          <w:rFonts w:eastAsia="Calibri"/>
          <w:i/>
          <w:noProof/>
          <w:sz w:val="16"/>
          <w:szCs w:val="16"/>
          <w:lang w:val="es-ES" w:eastAsia="en-US"/>
        </w:rPr>
        <w:drawing>
          <wp:inline distT="0" distB="0" distL="0" distR="0" wp14:anchorId="55159F22" wp14:editId="0AA3D80C">
            <wp:extent cx="4028571" cy="1066667"/>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6">
                      <a:extLst>
                        <a:ext uri="{28A0092B-C50C-407E-A947-70E740481C1C}">
                          <a14:useLocalDpi xmlns:a14="http://schemas.microsoft.com/office/drawing/2010/main" val="0"/>
                        </a:ext>
                      </a:extLst>
                    </a:blip>
                    <a:stretch>
                      <a:fillRect/>
                    </a:stretch>
                  </pic:blipFill>
                  <pic:spPr>
                    <a:xfrm>
                      <a:off x="0" y="0"/>
                      <a:ext cx="4028571" cy="1066667"/>
                    </a:xfrm>
                    <a:prstGeom prst="rect">
                      <a:avLst/>
                    </a:prstGeom>
                  </pic:spPr>
                </pic:pic>
              </a:graphicData>
            </a:graphic>
          </wp:inline>
        </w:drawing>
      </w:r>
    </w:p>
    <w:p w14:paraId="1CBC61D0" w14:textId="1007FBE7" w:rsidR="001413F4" w:rsidRPr="001413F4" w:rsidRDefault="001413F4" w:rsidP="001413F4">
      <w:pPr>
        <w:autoSpaceDE w:val="0"/>
        <w:autoSpaceDN w:val="0"/>
        <w:adjustRightInd w:val="0"/>
        <w:spacing w:line="360" w:lineRule="auto"/>
        <w:jc w:val="center"/>
        <w:rPr>
          <w:rFonts w:eastAsia="Calibri"/>
          <w:sz w:val="16"/>
          <w:szCs w:val="16"/>
          <w:lang w:val="es-ES" w:eastAsia="en-US"/>
        </w:rPr>
      </w:pPr>
      <w:r w:rsidRPr="001413F4">
        <w:rPr>
          <w:rFonts w:eastAsia="Calibri"/>
          <w:i/>
          <w:sz w:val="16"/>
          <w:szCs w:val="16"/>
          <w:lang w:val="es-ES" w:eastAsia="en-US"/>
        </w:rPr>
        <w:t xml:space="preserve">Ji </w:t>
      </w:r>
      <w:r w:rsidRPr="001413F4">
        <w:rPr>
          <w:rFonts w:eastAsia="Calibri"/>
          <w:sz w:val="16"/>
          <w:szCs w:val="16"/>
          <w:lang w:val="es-ES" w:eastAsia="en-US"/>
        </w:rPr>
        <w:t>al cuadrado de Mantel-</w:t>
      </w:r>
      <w:proofErr w:type="spellStart"/>
      <w:r w:rsidRPr="001413F4">
        <w:rPr>
          <w:rFonts w:eastAsia="Calibri"/>
          <w:sz w:val="16"/>
          <w:szCs w:val="16"/>
          <w:lang w:val="es-ES" w:eastAsia="en-US"/>
        </w:rPr>
        <w:t>Haenszel</w:t>
      </w:r>
      <w:proofErr w:type="spellEnd"/>
      <w:r w:rsidRPr="001413F4">
        <w:rPr>
          <w:rFonts w:eastAsia="Calibri"/>
          <w:sz w:val="16"/>
          <w:szCs w:val="16"/>
          <w:lang w:val="es-ES" w:eastAsia="en-US"/>
        </w:rPr>
        <w:t>= 22,06; p&lt; 0,001</w:t>
      </w:r>
    </w:p>
    <w:p w14:paraId="020126C2" w14:textId="77777777" w:rsidR="001413F4" w:rsidRPr="001413F4" w:rsidRDefault="001413F4" w:rsidP="001413F4">
      <w:pPr>
        <w:spacing w:line="360" w:lineRule="auto"/>
        <w:jc w:val="center"/>
        <w:rPr>
          <w:rFonts w:eastAsia="Calibri"/>
          <w:b/>
          <w:sz w:val="32"/>
          <w:szCs w:val="32"/>
          <w:lang w:val="es-ES" w:eastAsia="en-US"/>
        </w:rPr>
      </w:pPr>
    </w:p>
    <w:p w14:paraId="01388AD1" w14:textId="77777777" w:rsidR="001413F4" w:rsidRPr="001413F4" w:rsidRDefault="001413F4" w:rsidP="001413F4">
      <w:pPr>
        <w:spacing w:line="360" w:lineRule="auto"/>
        <w:jc w:val="center"/>
        <w:rPr>
          <w:rFonts w:eastAsia="Calibri"/>
          <w:b/>
          <w:sz w:val="32"/>
          <w:szCs w:val="32"/>
          <w:lang w:val="es-ES" w:eastAsia="en-US"/>
        </w:rPr>
      </w:pPr>
    </w:p>
    <w:p w14:paraId="71321917" w14:textId="77777777" w:rsidR="001413F4" w:rsidRPr="001413F4" w:rsidRDefault="001413F4" w:rsidP="001413F4">
      <w:pPr>
        <w:spacing w:line="360" w:lineRule="auto"/>
        <w:jc w:val="center"/>
        <w:rPr>
          <w:rFonts w:eastAsia="Calibri"/>
          <w:sz w:val="32"/>
          <w:szCs w:val="32"/>
          <w:lang w:val="es-ES" w:eastAsia="en-US"/>
        </w:rPr>
      </w:pPr>
      <w:r w:rsidRPr="001413F4">
        <w:rPr>
          <w:rFonts w:eastAsia="Calibri"/>
          <w:b/>
          <w:sz w:val="32"/>
          <w:szCs w:val="32"/>
          <w:lang w:val="es-ES" w:eastAsia="en-US"/>
        </w:rPr>
        <w:t>DISCUSIÓN</w:t>
      </w:r>
    </w:p>
    <w:p w14:paraId="29F97BCA"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La Sociedad Americana de </w:t>
      </w:r>
      <w:proofErr w:type="gramStart"/>
      <w:r w:rsidRPr="001413F4">
        <w:rPr>
          <w:rFonts w:eastAsia="Calibri"/>
          <w:lang w:val="es-ES" w:eastAsia="en-US"/>
        </w:rPr>
        <w:t>Anestesiología</w:t>
      </w:r>
      <w:r w:rsidRPr="001413F4">
        <w:rPr>
          <w:rFonts w:eastAsia="Calibri"/>
          <w:vertAlign w:val="superscript"/>
          <w:lang w:val="es-ES" w:eastAsia="en-US"/>
        </w:rPr>
        <w:t>(</w:t>
      </w:r>
      <w:proofErr w:type="gramEnd"/>
      <w:r w:rsidRPr="001413F4">
        <w:rPr>
          <w:rFonts w:eastAsia="Calibri"/>
          <w:vertAlign w:val="superscript"/>
          <w:lang w:val="es-ES" w:eastAsia="en-US"/>
        </w:rPr>
        <w:t>4,11)</w:t>
      </w:r>
      <w:r w:rsidRPr="001413F4">
        <w:rPr>
          <w:rFonts w:eastAsia="Calibri"/>
          <w:lang w:val="es-ES" w:eastAsia="en-US"/>
        </w:rPr>
        <w:t xml:space="preserve"> establece una clasificación que describe el estado físico preoperatorio de los pacientes, según la presencia de determinadas enfermedades.</w:t>
      </w:r>
    </w:p>
    <w:p w14:paraId="630EC587"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En el presente estudio, a mayor grado de esta clasificación, correspondió mayor posibilidad de complicaciones infecciosas como, ocurrió en la investigación de </w:t>
      </w:r>
      <w:proofErr w:type="spellStart"/>
      <w:r w:rsidRPr="001413F4">
        <w:rPr>
          <w:rFonts w:eastAsia="Calibri"/>
          <w:i/>
          <w:lang w:val="es-ES" w:eastAsia="en-US"/>
        </w:rPr>
        <w:t>Eguaras</w:t>
      </w:r>
      <w:proofErr w:type="spellEnd"/>
      <w:r w:rsidRPr="001413F4">
        <w:rPr>
          <w:rFonts w:eastAsia="Calibri"/>
          <w:i/>
          <w:lang w:val="es-ES" w:eastAsia="en-US"/>
        </w:rPr>
        <w:t xml:space="preserve"> </w:t>
      </w:r>
      <w:proofErr w:type="gramStart"/>
      <w:r w:rsidRPr="001413F4">
        <w:rPr>
          <w:rFonts w:eastAsia="Calibri"/>
          <w:i/>
          <w:lang w:val="es-ES" w:eastAsia="en-US"/>
        </w:rPr>
        <w:t>Córdoba</w:t>
      </w:r>
      <w:r w:rsidRPr="001413F4">
        <w:rPr>
          <w:rFonts w:eastAsia="Calibri"/>
          <w:iCs/>
          <w:lang w:val="es-ES" w:eastAsia="en-US"/>
        </w:rPr>
        <w:t>,</w:t>
      </w:r>
      <w:r w:rsidRPr="001413F4">
        <w:rPr>
          <w:rFonts w:eastAsia="Calibri"/>
          <w:vertAlign w:val="superscript"/>
          <w:lang w:val="es-ES" w:eastAsia="en-US"/>
        </w:rPr>
        <w:t>(</w:t>
      </w:r>
      <w:proofErr w:type="gramEnd"/>
      <w:r w:rsidRPr="001413F4">
        <w:rPr>
          <w:rFonts w:eastAsia="Calibri"/>
          <w:vertAlign w:val="superscript"/>
          <w:lang w:val="es-ES" w:eastAsia="en-US"/>
        </w:rPr>
        <w:t>12)</w:t>
      </w:r>
      <w:r w:rsidRPr="001413F4">
        <w:rPr>
          <w:rFonts w:eastAsia="Calibri"/>
          <w:lang w:val="es-ES" w:eastAsia="en-US"/>
        </w:rPr>
        <w:t xml:space="preserve"> quien encuentra </w:t>
      </w:r>
      <w:r w:rsidRPr="001413F4">
        <w:rPr>
          <w:rFonts w:eastAsia="Calibri"/>
          <w:lang w:val="es-ES" w:eastAsia="en-US"/>
        </w:rPr>
        <w:lastRenderedPageBreak/>
        <w:t xml:space="preserve">significación estadística para el ASA III y  IV, con mayor riesgo de ocurrencia de complicaciones quirúrgicas infecciosas. </w:t>
      </w:r>
    </w:p>
    <w:p w14:paraId="48BCC161"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En contraste a los índices de riesgo multifactorial, la de la ASA y la clasificación funcional de la </w:t>
      </w:r>
      <w:r w:rsidRPr="001413F4">
        <w:rPr>
          <w:rFonts w:eastAsia="Calibri"/>
          <w:i/>
          <w:lang w:val="es-ES" w:eastAsia="en-US"/>
        </w:rPr>
        <w:t xml:space="preserve">New York Heart </w:t>
      </w:r>
      <w:proofErr w:type="spellStart"/>
      <w:r w:rsidRPr="001413F4">
        <w:rPr>
          <w:rFonts w:eastAsia="Calibri"/>
          <w:i/>
          <w:lang w:val="es-ES" w:eastAsia="en-US"/>
        </w:rPr>
        <w:t>Association</w:t>
      </w:r>
      <w:proofErr w:type="spellEnd"/>
      <w:r w:rsidRPr="001413F4">
        <w:rPr>
          <w:rFonts w:eastAsia="Calibri"/>
          <w:lang w:val="es-ES" w:eastAsia="en-US"/>
        </w:rPr>
        <w:t xml:space="preserve"> (</w:t>
      </w:r>
      <w:proofErr w:type="spellStart"/>
      <w:r w:rsidRPr="001413F4">
        <w:rPr>
          <w:rFonts w:eastAsia="Calibri"/>
          <w:lang w:val="es-ES" w:eastAsia="en-US"/>
        </w:rPr>
        <w:t>NYHA</w:t>
      </w:r>
      <w:proofErr w:type="spellEnd"/>
      <w:r w:rsidRPr="001413F4">
        <w:rPr>
          <w:rFonts w:eastAsia="Calibri"/>
          <w:lang w:val="es-ES" w:eastAsia="en-US"/>
        </w:rPr>
        <w:t xml:space="preserve">) son utilizadas de rutina por los anestesiólogos; sin embargo, estas clasificaciones no designan un resultado predictor después de la cirugía, consecuentemente su posibilidad predictiva durante el </w:t>
      </w:r>
      <w:proofErr w:type="spellStart"/>
      <w:r w:rsidRPr="001413F4">
        <w:rPr>
          <w:rFonts w:eastAsia="Calibri"/>
          <w:lang w:val="es-ES" w:eastAsia="en-US"/>
        </w:rPr>
        <w:t>periopertorio</w:t>
      </w:r>
      <w:proofErr w:type="spellEnd"/>
      <w:r w:rsidRPr="001413F4">
        <w:rPr>
          <w:rFonts w:eastAsia="Calibri"/>
          <w:lang w:val="es-ES" w:eastAsia="en-US"/>
        </w:rPr>
        <w:t xml:space="preserve"> es limitada o </w:t>
      </w:r>
      <w:proofErr w:type="gramStart"/>
      <w:r w:rsidRPr="001413F4">
        <w:rPr>
          <w:rFonts w:eastAsia="Calibri"/>
          <w:lang w:val="es-ES" w:eastAsia="en-US"/>
        </w:rPr>
        <w:t>inconsistente.</w:t>
      </w:r>
      <w:r w:rsidRPr="001413F4">
        <w:rPr>
          <w:rFonts w:eastAsia="Calibri"/>
          <w:vertAlign w:val="superscript"/>
          <w:lang w:val="es-ES" w:eastAsia="en-US"/>
        </w:rPr>
        <w:t>(</w:t>
      </w:r>
      <w:proofErr w:type="gramEnd"/>
      <w:r w:rsidRPr="001413F4">
        <w:rPr>
          <w:rFonts w:eastAsia="Calibri"/>
          <w:vertAlign w:val="superscript"/>
          <w:lang w:val="es-ES" w:eastAsia="en-US"/>
        </w:rPr>
        <w:t>4,11)</w:t>
      </w:r>
    </w:p>
    <w:p w14:paraId="0C539150"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La probabilidad de que una herida se infecte, depende en parte de que pueda contaminarse durante el acto quirúrgico. Se coincide con varios </w:t>
      </w:r>
      <w:proofErr w:type="gramStart"/>
      <w:r w:rsidRPr="001413F4">
        <w:rPr>
          <w:rFonts w:eastAsia="Calibri"/>
          <w:lang w:val="es-ES" w:eastAsia="en-US"/>
        </w:rPr>
        <w:t>autores</w:t>
      </w:r>
      <w:r w:rsidRPr="001413F4">
        <w:rPr>
          <w:rFonts w:eastAsia="Calibri"/>
          <w:vertAlign w:val="superscript"/>
          <w:lang w:val="es-ES" w:eastAsia="en-US"/>
        </w:rPr>
        <w:t>(</w:t>
      </w:r>
      <w:proofErr w:type="gramEnd"/>
      <w:r w:rsidRPr="001413F4">
        <w:rPr>
          <w:rFonts w:eastAsia="Calibri"/>
          <w:vertAlign w:val="superscript"/>
          <w:lang w:val="es-ES" w:eastAsia="en-US"/>
        </w:rPr>
        <w:t>13,14)</w:t>
      </w:r>
      <w:r w:rsidRPr="001413F4">
        <w:rPr>
          <w:rFonts w:eastAsia="Calibri"/>
          <w:lang w:val="es-ES" w:eastAsia="en-US"/>
        </w:rPr>
        <w:t xml:space="preserve"> que encontraron la clasificación de la operación de acuerdo al grado de contaminación, como un factor que se asocia con la aparición de complicaciones quirúrgicas infecciosas, que en esta serie se identificó como un factor predictor. </w:t>
      </w:r>
    </w:p>
    <w:p w14:paraId="7CFA7330"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Son diversos los factores que inciden en la aparición de las complicaciones quirúrgicas infecciosas, entre los cuales están, la cantidad y tipo de microorganismos que contaminen el sitio de la incisión, las condiciones de la herida al final de la intervención determinadas por la técnica quirúrgica, el proceso patológico que llevó al tratamiento quirúrgico, la susceptibilidad del huésped, entre </w:t>
      </w:r>
      <w:proofErr w:type="gramStart"/>
      <w:r w:rsidRPr="001413F4">
        <w:rPr>
          <w:rFonts w:eastAsia="Calibri"/>
          <w:lang w:val="es-ES" w:eastAsia="en-US"/>
        </w:rPr>
        <w:t>otros.</w:t>
      </w:r>
      <w:r w:rsidRPr="001413F4">
        <w:rPr>
          <w:rFonts w:eastAsia="Calibri"/>
          <w:vertAlign w:val="superscript"/>
          <w:lang w:val="es-ES" w:eastAsia="en-US"/>
        </w:rPr>
        <w:t>(</w:t>
      </w:r>
      <w:proofErr w:type="gramEnd"/>
      <w:r w:rsidRPr="001413F4">
        <w:rPr>
          <w:rFonts w:eastAsia="Calibri"/>
          <w:vertAlign w:val="superscript"/>
          <w:lang w:val="es-ES" w:eastAsia="en-US"/>
        </w:rPr>
        <w:t>14)</w:t>
      </w:r>
    </w:p>
    <w:p w14:paraId="2F22036E" w14:textId="55366552"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En la cirugía abdominal el </w:t>
      </w:r>
      <w:r w:rsidR="00306F69" w:rsidRPr="001413F4">
        <w:rPr>
          <w:rFonts w:eastAsia="Calibri"/>
          <w:lang w:val="es-ES" w:eastAsia="en-US"/>
        </w:rPr>
        <w:t>grado de</w:t>
      </w:r>
      <w:r w:rsidRPr="001413F4">
        <w:rPr>
          <w:rFonts w:eastAsia="Calibri"/>
          <w:lang w:val="es-ES" w:eastAsia="en-US"/>
        </w:rPr>
        <w:t xml:space="preserve"> contaminación bacteriana que ocurre cuando se abre el tubo digestivo es mayor en relación a </w:t>
      </w:r>
      <w:r w:rsidR="00306F69" w:rsidRPr="001413F4">
        <w:rPr>
          <w:rFonts w:eastAsia="Calibri"/>
          <w:lang w:val="es-ES" w:eastAsia="en-US"/>
        </w:rPr>
        <w:t>otra zona</w:t>
      </w:r>
      <w:r w:rsidRPr="001413F4">
        <w:rPr>
          <w:rFonts w:eastAsia="Calibri"/>
          <w:lang w:val="es-ES" w:eastAsia="en-US"/>
        </w:rPr>
        <w:t xml:space="preserve"> anatómica. El sistema digestivo está formado por órganos que tienen una microbiota compuesta fundamentalmente por gérmenes de elevada virulencia y que se incrementan en la medida que se hacen cirugías sobre sus zonas más </w:t>
      </w:r>
      <w:proofErr w:type="gramStart"/>
      <w:r w:rsidRPr="001413F4">
        <w:rPr>
          <w:rFonts w:eastAsia="Calibri"/>
          <w:lang w:val="es-ES" w:eastAsia="en-US"/>
        </w:rPr>
        <w:t>distales.</w:t>
      </w:r>
      <w:r w:rsidRPr="001413F4">
        <w:rPr>
          <w:rFonts w:eastAsia="Calibri"/>
          <w:vertAlign w:val="superscript"/>
          <w:lang w:val="es-ES" w:eastAsia="en-US"/>
        </w:rPr>
        <w:t>(</w:t>
      </w:r>
      <w:proofErr w:type="gramEnd"/>
      <w:r w:rsidRPr="001413F4">
        <w:rPr>
          <w:rFonts w:eastAsia="Calibri"/>
          <w:vertAlign w:val="superscript"/>
          <w:lang w:val="es-ES" w:eastAsia="en-US"/>
        </w:rPr>
        <w:t>9)</w:t>
      </w:r>
      <w:r w:rsidRPr="001413F4">
        <w:rPr>
          <w:rFonts w:eastAsia="Calibri"/>
          <w:lang w:val="es-ES" w:eastAsia="en-US"/>
        </w:rPr>
        <w:t xml:space="preserve"> En esta serie todos los pacientes se operaron de forma urgente, como reportó </w:t>
      </w:r>
      <w:proofErr w:type="spellStart"/>
      <w:r w:rsidRPr="001413F4">
        <w:rPr>
          <w:rFonts w:eastAsia="Calibri"/>
          <w:i/>
          <w:lang w:val="es-ES" w:eastAsia="en-US"/>
        </w:rPr>
        <w:t>Eguaras</w:t>
      </w:r>
      <w:proofErr w:type="spellEnd"/>
      <w:r w:rsidRPr="001413F4">
        <w:rPr>
          <w:rFonts w:eastAsia="Calibri"/>
          <w:i/>
          <w:lang w:val="es-ES" w:eastAsia="en-US"/>
        </w:rPr>
        <w:t xml:space="preserve"> Córdoba</w:t>
      </w:r>
      <w:r w:rsidRPr="001413F4">
        <w:rPr>
          <w:rFonts w:eastAsia="Calibri"/>
          <w:lang w:val="es-ES" w:eastAsia="en-US"/>
        </w:rPr>
        <w:t>.</w:t>
      </w:r>
      <w:r w:rsidRPr="001413F4">
        <w:rPr>
          <w:rFonts w:eastAsia="Calibri"/>
          <w:vertAlign w:val="superscript"/>
          <w:lang w:val="es-ES" w:eastAsia="en-US"/>
        </w:rPr>
        <w:t>(12)</w:t>
      </w:r>
    </w:p>
    <w:p w14:paraId="46EA6AB4"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En la prevención de posibles complicaciones, la aparición de eventos adversos en intervenciones quirúrgicas prolongadas en el tiempo, como predictor de evolución, se encuentra bien documentada. Cualquier tipo de intervención que se extienda por encima de la media de su duración global, considerado como un indicador de calidad, puede acarrear la posibilidad de situaciones no deseadas, tanto inherentes al tipo de cirugía, como complicaciones generales de menor o mayor envergadura, inclusive la </w:t>
      </w:r>
      <w:proofErr w:type="gramStart"/>
      <w:r w:rsidRPr="001413F4">
        <w:rPr>
          <w:rFonts w:eastAsia="Calibri"/>
          <w:lang w:val="es-ES" w:eastAsia="en-US"/>
        </w:rPr>
        <w:t>muerte.</w:t>
      </w:r>
      <w:r w:rsidRPr="001413F4">
        <w:rPr>
          <w:rFonts w:eastAsia="Calibri"/>
          <w:vertAlign w:val="superscript"/>
          <w:lang w:val="es-ES" w:eastAsia="en-US"/>
        </w:rPr>
        <w:t>(</w:t>
      </w:r>
      <w:proofErr w:type="gramEnd"/>
      <w:r w:rsidRPr="001413F4">
        <w:rPr>
          <w:rFonts w:eastAsia="Calibri"/>
          <w:vertAlign w:val="superscript"/>
          <w:lang w:val="es-ES" w:eastAsia="en-US"/>
        </w:rPr>
        <w:t>8)</w:t>
      </w:r>
    </w:p>
    <w:p w14:paraId="2A0C49C4"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En el presente estudio, respecto al tiempo quirúrgico, en la medida que se prolongó la duración de las operaciones se hicieron más frecuentes las complicaciones. De tal manera que el tiempo quirúrgico de 2 horas y más, para la cirugía abdominal convencional urgente en el adulto mayor es un factor predictor de complicaciones quirúrgicas infecciosas, resultado que muestran también otros </w:t>
      </w:r>
      <w:proofErr w:type="gramStart"/>
      <w:r w:rsidRPr="001413F4">
        <w:rPr>
          <w:rFonts w:eastAsia="Calibri"/>
          <w:lang w:val="es-ES" w:eastAsia="en-US"/>
        </w:rPr>
        <w:t>reportes.</w:t>
      </w:r>
      <w:r w:rsidRPr="001413F4">
        <w:rPr>
          <w:rFonts w:eastAsia="Calibri"/>
          <w:vertAlign w:val="superscript"/>
          <w:lang w:val="es-ES" w:eastAsia="en-US"/>
        </w:rPr>
        <w:t>(</w:t>
      </w:r>
      <w:proofErr w:type="gramEnd"/>
      <w:r w:rsidRPr="001413F4">
        <w:rPr>
          <w:rFonts w:eastAsia="Calibri"/>
          <w:vertAlign w:val="superscript"/>
          <w:lang w:val="es-ES" w:eastAsia="en-US"/>
        </w:rPr>
        <w:t>15)</w:t>
      </w:r>
      <w:r w:rsidRPr="001413F4">
        <w:rPr>
          <w:rFonts w:eastAsia="Calibri"/>
          <w:lang w:val="es-ES" w:eastAsia="en-US"/>
        </w:rPr>
        <w:t xml:space="preserve"> </w:t>
      </w:r>
    </w:p>
    <w:p w14:paraId="3476BDE5"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lastRenderedPageBreak/>
        <w:t xml:space="preserve">Se acepta que la relación tiempo quirúrgico y complicaciones es directamente proporcional, ya que hay más exposición al acto anestésico quirúrgico, hay enlentecimiento de la circulación por edema inflamatorio en los tejidos; factores, entre otros, que favorecen la aparición de complicaciones </w:t>
      </w:r>
      <w:proofErr w:type="gramStart"/>
      <w:r w:rsidRPr="001413F4">
        <w:rPr>
          <w:rFonts w:eastAsia="Calibri"/>
          <w:lang w:val="es-ES" w:eastAsia="en-US"/>
        </w:rPr>
        <w:t>quirúrgicas.</w:t>
      </w:r>
      <w:r w:rsidRPr="001413F4">
        <w:rPr>
          <w:rFonts w:eastAsia="Calibri"/>
          <w:vertAlign w:val="superscript"/>
          <w:lang w:val="es-ES" w:eastAsia="en-US"/>
        </w:rPr>
        <w:t>(</w:t>
      </w:r>
      <w:proofErr w:type="gramEnd"/>
      <w:r w:rsidRPr="001413F4">
        <w:rPr>
          <w:rFonts w:eastAsia="Calibri"/>
          <w:vertAlign w:val="superscript"/>
          <w:lang w:val="es-ES" w:eastAsia="en-US"/>
        </w:rPr>
        <w:t>15)</w:t>
      </w:r>
    </w:p>
    <w:p w14:paraId="4A5FBDED"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El Centro para la Prevención y Control de las Enfermedades (</w:t>
      </w:r>
      <w:r w:rsidRPr="001413F4">
        <w:rPr>
          <w:rFonts w:eastAsia="Calibri"/>
          <w:i/>
          <w:iCs/>
          <w:lang w:val="es-ES" w:eastAsia="en-US"/>
        </w:rPr>
        <w:t xml:space="preserve">Center </w:t>
      </w:r>
      <w:proofErr w:type="spellStart"/>
      <w:r w:rsidRPr="001413F4">
        <w:rPr>
          <w:rFonts w:eastAsia="Calibri"/>
          <w:i/>
          <w:iCs/>
          <w:lang w:val="es-ES" w:eastAsia="en-US"/>
        </w:rPr>
        <w:t>for</w:t>
      </w:r>
      <w:proofErr w:type="spellEnd"/>
      <w:r w:rsidRPr="001413F4">
        <w:rPr>
          <w:rFonts w:eastAsia="Calibri"/>
          <w:i/>
          <w:iCs/>
          <w:lang w:val="es-ES" w:eastAsia="en-US"/>
        </w:rPr>
        <w:t xml:space="preserve"> </w:t>
      </w:r>
      <w:proofErr w:type="spellStart"/>
      <w:r w:rsidRPr="001413F4">
        <w:rPr>
          <w:rFonts w:eastAsia="Calibri"/>
          <w:i/>
          <w:iCs/>
          <w:lang w:val="es-ES" w:eastAsia="en-US"/>
        </w:rPr>
        <w:t>Disease</w:t>
      </w:r>
      <w:proofErr w:type="spellEnd"/>
      <w:r w:rsidRPr="001413F4">
        <w:rPr>
          <w:rFonts w:eastAsia="Calibri"/>
          <w:i/>
          <w:iCs/>
          <w:lang w:val="es-ES" w:eastAsia="en-US"/>
        </w:rPr>
        <w:t xml:space="preserve"> Control and </w:t>
      </w:r>
      <w:proofErr w:type="spellStart"/>
      <w:r w:rsidRPr="001413F4">
        <w:rPr>
          <w:rFonts w:eastAsia="Calibri"/>
          <w:i/>
          <w:iCs/>
          <w:lang w:val="es-ES" w:eastAsia="en-US"/>
        </w:rPr>
        <w:t>Prevention</w:t>
      </w:r>
      <w:proofErr w:type="spellEnd"/>
      <w:r w:rsidRPr="001413F4">
        <w:rPr>
          <w:rFonts w:eastAsia="Calibri"/>
          <w:lang w:val="es-ES" w:eastAsia="en-US"/>
        </w:rPr>
        <w:t>-CDC) de Atlanta realizó 2 proyectos: "Estudio de la Eficacia del Control de la Infección Nosocomial" ("</w:t>
      </w:r>
      <w:proofErr w:type="spellStart"/>
      <w:r w:rsidRPr="001413F4">
        <w:rPr>
          <w:rFonts w:eastAsia="Calibri"/>
          <w:i/>
          <w:iCs/>
          <w:lang w:val="es-ES" w:eastAsia="en-US"/>
        </w:rPr>
        <w:t>Study</w:t>
      </w:r>
      <w:proofErr w:type="spellEnd"/>
      <w:r w:rsidRPr="001413F4">
        <w:rPr>
          <w:rFonts w:eastAsia="Calibri"/>
          <w:i/>
          <w:iCs/>
          <w:lang w:val="es-ES" w:eastAsia="en-US"/>
        </w:rPr>
        <w:t xml:space="preserve"> </w:t>
      </w:r>
      <w:proofErr w:type="spellStart"/>
      <w:r w:rsidRPr="001413F4">
        <w:rPr>
          <w:rFonts w:eastAsia="Calibri"/>
          <w:i/>
          <w:iCs/>
          <w:lang w:val="es-ES" w:eastAsia="en-US"/>
        </w:rPr>
        <w:t>of</w:t>
      </w:r>
      <w:proofErr w:type="spellEnd"/>
      <w:r w:rsidRPr="001413F4">
        <w:rPr>
          <w:rFonts w:eastAsia="Calibri"/>
          <w:i/>
          <w:iCs/>
          <w:lang w:val="es-ES" w:eastAsia="en-US"/>
        </w:rPr>
        <w:t xml:space="preserve"> </w:t>
      </w:r>
      <w:proofErr w:type="spellStart"/>
      <w:r w:rsidRPr="001413F4">
        <w:rPr>
          <w:rFonts w:eastAsia="Calibri"/>
          <w:i/>
          <w:iCs/>
          <w:lang w:val="es-ES" w:eastAsia="en-US"/>
        </w:rPr>
        <w:t>Efficacy</w:t>
      </w:r>
      <w:proofErr w:type="spellEnd"/>
      <w:r w:rsidRPr="001413F4">
        <w:rPr>
          <w:rFonts w:eastAsia="Calibri"/>
          <w:i/>
          <w:iCs/>
          <w:lang w:val="es-ES" w:eastAsia="en-US"/>
        </w:rPr>
        <w:t xml:space="preserve"> </w:t>
      </w:r>
      <w:proofErr w:type="spellStart"/>
      <w:r w:rsidRPr="001413F4">
        <w:rPr>
          <w:rFonts w:eastAsia="Calibri"/>
          <w:i/>
          <w:iCs/>
          <w:lang w:val="es-ES" w:eastAsia="en-US"/>
        </w:rPr>
        <w:t>of</w:t>
      </w:r>
      <w:proofErr w:type="spellEnd"/>
      <w:r w:rsidRPr="001413F4">
        <w:rPr>
          <w:rFonts w:eastAsia="Calibri"/>
          <w:i/>
          <w:iCs/>
          <w:lang w:val="es-ES" w:eastAsia="en-US"/>
        </w:rPr>
        <w:t xml:space="preserve"> Nosocomial </w:t>
      </w:r>
      <w:proofErr w:type="spellStart"/>
      <w:r w:rsidRPr="001413F4">
        <w:rPr>
          <w:rFonts w:eastAsia="Calibri"/>
          <w:i/>
          <w:iCs/>
          <w:lang w:val="es-ES" w:eastAsia="en-US"/>
        </w:rPr>
        <w:t>Infection</w:t>
      </w:r>
      <w:proofErr w:type="spellEnd"/>
      <w:r w:rsidRPr="001413F4">
        <w:rPr>
          <w:rFonts w:eastAsia="Calibri"/>
          <w:i/>
          <w:iCs/>
          <w:lang w:val="es-ES" w:eastAsia="en-US"/>
        </w:rPr>
        <w:t xml:space="preserve"> Control</w:t>
      </w:r>
      <w:r w:rsidRPr="001413F4">
        <w:rPr>
          <w:rFonts w:eastAsia="Calibri"/>
          <w:lang w:val="es-ES" w:eastAsia="en-US"/>
        </w:rPr>
        <w:t>"-</w:t>
      </w:r>
      <w:proofErr w:type="spellStart"/>
      <w:r w:rsidRPr="001413F4">
        <w:rPr>
          <w:rFonts w:eastAsia="Calibri"/>
          <w:lang w:val="es-ES" w:eastAsia="en-US"/>
        </w:rPr>
        <w:t>SENIC</w:t>
      </w:r>
      <w:proofErr w:type="spellEnd"/>
      <w:r w:rsidRPr="001413F4">
        <w:rPr>
          <w:rFonts w:eastAsia="Calibri"/>
          <w:lang w:val="es-ES" w:eastAsia="en-US"/>
        </w:rPr>
        <w:t xml:space="preserve">) y "Vigilancia Nacional de la Infección Nosocomial" </w:t>
      </w:r>
      <w:r w:rsidRPr="001413F4">
        <w:rPr>
          <w:rFonts w:eastAsia="Calibri"/>
          <w:iCs/>
          <w:lang w:val="es-ES" w:eastAsia="en-US"/>
        </w:rPr>
        <w:t>("</w:t>
      </w:r>
      <w:proofErr w:type="spellStart"/>
      <w:r w:rsidRPr="001413F4">
        <w:rPr>
          <w:rFonts w:eastAsia="Calibri"/>
          <w:i/>
          <w:lang w:val="es-ES" w:eastAsia="en-US"/>
        </w:rPr>
        <w:t>National</w:t>
      </w:r>
      <w:proofErr w:type="spellEnd"/>
      <w:r w:rsidRPr="001413F4">
        <w:rPr>
          <w:rFonts w:eastAsia="Calibri"/>
          <w:i/>
          <w:lang w:val="es-ES" w:eastAsia="en-US"/>
        </w:rPr>
        <w:t xml:space="preserve"> Nosocomial </w:t>
      </w:r>
      <w:proofErr w:type="spellStart"/>
      <w:r w:rsidRPr="001413F4">
        <w:rPr>
          <w:rFonts w:eastAsia="Calibri"/>
          <w:i/>
          <w:lang w:val="es-ES" w:eastAsia="en-US"/>
        </w:rPr>
        <w:t>Infection</w:t>
      </w:r>
      <w:proofErr w:type="spellEnd"/>
      <w:r w:rsidRPr="001413F4">
        <w:rPr>
          <w:rFonts w:eastAsia="Calibri"/>
          <w:i/>
          <w:lang w:val="es-ES" w:eastAsia="en-US"/>
        </w:rPr>
        <w:t xml:space="preserve"> </w:t>
      </w:r>
      <w:proofErr w:type="spellStart"/>
      <w:r w:rsidRPr="001413F4">
        <w:rPr>
          <w:rFonts w:eastAsia="Calibri"/>
          <w:i/>
          <w:lang w:val="es-ES" w:eastAsia="en-US"/>
        </w:rPr>
        <w:t>Surveillance</w:t>
      </w:r>
      <w:proofErr w:type="spellEnd"/>
      <w:r w:rsidRPr="001413F4">
        <w:rPr>
          <w:rFonts w:eastAsia="Calibri"/>
          <w:i/>
          <w:lang w:val="es-ES" w:eastAsia="en-US"/>
        </w:rPr>
        <w:t>"-</w:t>
      </w:r>
      <w:proofErr w:type="spellStart"/>
      <w:r w:rsidRPr="001413F4">
        <w:rPr>
          <w:rFonts w:eastAsia="Calibri"/>
          <w:iCs/>
          <w:lang w:val="es-ES" w:eastAsia="en-US"/>
        </w:rPr>
        <w:t>NNIS</w:t>
      </w:r>
      <w:proofErr w:type="spellEnd"/>
      <w:r w:rsidRPr="001413F4">
        <w:rPr>
          <w:rFonts w:eastAsia="Calibri"/>
          <w:lang w:val="es-ES" w:eastAsia="en-US"/>
        </w:rPr>
        <w:t>), que consideran como un componente de primer orden, definido como un factor predictor significativo de complicaciones, cuando la intervención quirúrgica supera las 2 horas.</w:t>
      </w:r>
      <w:r w:rsidRPr="001413F4">
        <w:rPr>
          <w:rFonts w:eastAsia="Calibri"/>
          <w:vertAlign w:val="superscript"/>
          <w:lang w:val="es-ES" w:eastAsia="en-US"/>
        </w:rPr>
        <w:t>(5)</w:t>
      </w:r>
    </w:p>
    <w:p w14:paraId="56060EBA"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La malnutrición es un conjunto de trastornos resultantes de una deficiencia en la ingestión de nutrientes, metabolismo alterado y la </w:t>
      </w:r>
      <w:proofErr w:type="spellStart"/>
      <w:r w:rsidRPr="001413F4">
        <w:rPr>
          <w:rFonts w:eastAsia="Calibri"/>
          <w:lang w:val="es-ES" w:eastAsia="en-US"/>
        </w:rPr>
        <w:t>sobrenutrición</w:t>
      </w:r>
      <w:proofErr w:type="spellEnd"/>
      <w:r w:rsidRPr="001413F4">
        <w:rPr>
          <w:rFonts w:eastAsia="Calibri"/>
          <w:lang w:val="es-ES" w:eastAsia="en-US"/>
        </w:rPr>
        <w:t xml:space="preserve">; ello ocasiona incremento de la morbilidad y mortalidad, además de menor calidad de vida, así como, el incremento en días de estadía y gastos hospitalarios, por lo que la valoración nutricional es parte fundamental en el estudio integral del paciente que se va a someter a una </w:t>
      </w:r>
      <w:proofErr w:type="gramStart"/>
      <w:r w:rsidRPr="001413F4">
        <w:rPr>
          <w:rFonts w:eastAsia="Calibri"/>
          <w:lang w:val="es-ES" w:eastAsia="en-US"/>
        </w:rPr>
        <w:t>intervención.</w:t>
      </w:r>
      <w:r w:rsidRPr="001413F4">
        <w:rPr>
          <w:rFonts w:eastAsia="Calibri"/>
          <w:vertAlign w:val="superscript"/>
          <w:lang w:val="es-ES" w:eastAsia="en-US"/>
        </w:rPr>
        <w:t>(</w:t>
      </w:r>
      <w:proofErr w:type="gramEnd"/>
      <w:r w:rsidRPr="001413F4">
        <w:rPr>
          <w:rFonts w:eastAsia="Calibri"/>
          <w:vertAlign w:val="superscript"/>
          <w:lang w:val="es-ES" w:eastAsia="en-US"/>
        </w:rPr>
        <w:t xml:space="preserve">9) </w:t>
      </w:r>
    </w:p>
    <w:p w14:paraId="416FE969"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La cirugía en sí condiciona ayuno de tiempo variable, estrés quirúrgico y aumento de la tasa metabólica, lo que se incrementa si corresponde al tubo </w:t>
      </w:r>
      <w:proofErr w:type="gramStart"/>
      <w:r w:rsidRPr="001413F4">
        <w:rPr>
          <w:rFonts w:eastAsia="Calibri"/>
          <w:lang w:val="es-ES" w:eastAsia="en-US"/>
        </w:rPr>
        <w:t>digestivo.</w:t>
      </w:r>
      <w:r w:rsidRPr="001413F4">
        <w:rPr>
          <w:rFonts w:eastAsia="Calibri"/>
          <w:vertAlign w:val="superscript"/>
          <w:lang w:val="es-ES" w:eastAsia="en-US"/>
        </w:rPr>
        <w:t>(</w:t>
      </w:r>
      <w:proofErr w:type="gramEnd"/>
      <w:r w:rsidRPr="001413F4">
        <w:rPr>
          <w:rFonts w:eastAsia="Calibri"/>
          <w:vertAlign w:val="superscript"/>
          <w:lang w:val="es-ES" w:eastAsia="en-US"/>
        </w:rPr>
        <w:t>9)</w:t>
      </w:r>
      <w:r w:rsidRPr="001413F4">
        <w:rPr>
          <w:rFonts w:eastAsia="Calibri"/>
          <w:lang w:val="es-ES" w:eastAsia="en-US"/>
        </w:rPr>
        <w:t xml:space="preserve"> En los enfermos con índices de masa corporal mayores de 26 que clasifican como sobrepeso y obesos se asocia con la alteración del perfil lipídico en sangre y con la disminución de la concentración y actividad de la antitrombina III.</w:t>
      </w:r>
      <w:r w:rsidRPr="001413F4">
        <w:rPr>
          <w:rFonts w:eastAsia="Calibri"/>
          <w:vertAlign w:val="superscript"/>
          <w:lang w:val="es-ES" w:eastAsia="en-US"/>
        </w:rPr>
        <w:t>(4)</w:t>
      </w:r>
    </w:p>
    <w:p w14:paraId="7D5A33F0"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Los obesos presentan con más frecuencia complicaciones anestésicas relacionadas con las alteraciones en la función pulmonar. En el posoperatorio, la hipoventilación con retención de gas carbónico, exige con mayor frecuencia la necesidad </w:t>
      </w:r>
      <w:proofErr w:type="gramStart"/>
      <w:r w:rsidRPr="001413F4">
        <w:rPr>
          <w:rFonts w:eastAsia="Calibri"/>
          <w:lang w:val="es-ES" w:eastAsia="en-US"/>
        </w:rPr>
        <w:t>de  un</w:t>
      </w:r>
      <w:proofErr w:type="gramEnd"/>
      <w:r w:rsidRPr="001413F4">
        <w:rPr>
          <w:rFonts w:eastAsia="Calibri"/>
          <w:lang w:val="es-ES" w:eastAsia="en-US"/>
        </w:rPr>
        <w:t xml:space="preserve"> respirador mecánico. La desconexión del ventilador requiere más tiempo que en los pacientes con peso normal. Estos enfermos presentan mayor incidencia de atelectasias, neumonía y tromboembolismo </w:t>
      </w:r>
      <w:proofErr w:type="gramStart"/>
      <w:r w:rsidRPr="001413F4">
        <w:rPr>
          <w:rFonts w:eastAsia="Calibri"/>
          <w:lang w:val="es-ES" w:eastAsia="en-US"/>
        </w:rPr>
        <w:t>pulmonar.</w:t>
      </w:r>
      <w:r w:rsidRPr="001413F4">
        <w:rPr>
          <w:rFonts w:eastAsia="Calibri"/>
          <w:vertAlign w:val="superscript"/>
          <w:lang w:val="es-ES" w:eastAsia="en-US"/>
        </w:rPr>
        <w:t>(</w:t>
      </w:r>
      <w:proofErr w:type="gramEnd"/>
      <w:r w:rsidRPr="001413F4">
        <w:rPr>
          <w:rFonts w:eastAsia="Calibri"/>
          <w:vertAlign w:val="superscript"/>
          <w:lang w:val="es-ES" w:eastAsia="en-US"/>
        </w:rPr>
        <w:t>4)</w:t>
      </w:r>
      <w:r w:rsidRPr="001413F4">
        <w:rPr>
          <w:rFonts w:eastAsia="Calibri"/>
          <w:lang w:val="es-ES" w:eastAsia="en-US"/>
        </w:rPr>
        <w:t xml:space="preserve"> Los obesos también tienen un riesgo aumentado de trombosis venosa de miembros inferiores después de la cirugía.</w:t>
      </w:r>
      <w:r w:rsidRPr="001413F4">
        <w:rPr>
          <w:rFonts w:eastAsia="Calibri"/>
          <w:vertAlign w:val="superscript"/>
          <w:lang w:val="es-ES" w:eastAsia="en-US"/>
        </w:rPr>
        <w:t>(9)</w:t>
      </w:r>
    </w:p>
    <w:p w14:paraId="08877361"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Los obesos manifiestan un retardo en la cicatrización de las heridas, con aumento de la frecuencia de infecciones. Presentan problemas técnicos por poca facilidad de acceso durante la cirugía debido al </w:t>
      </w:r>
      <w:r w:rsidRPr="001413F4">
        <w:rPr>
          <w:rFonts w:eastAsia="Calibri"/>
          <w:lang w:val="es-ES" w:eastAsia="en-US"/>
        </w:rPr>
        <w:lastRenderedPageBreak/>
        <w:t xml:space="preserve">aumento del panículo adiposo. Los tejidos con exceso de grasa son friables, fáciles de lesionar y difíciles de </w:t>
      </w:r>
      <w:proofErr w:type="gramStart"/>
      <w:r w:rsidRPr="001413F4">
        <w:rPr>
          <w:rFonts w:eastAsia="Calibri"/>
          <w:lang w:val="es-ES" w:eastAsia="en-US"/>
        </w:rPr>
        <w:t>suturar.</w:t>
      </w:r>
      <w:r w:rsidRPr="001413F4">
        <w:rPr>
          <w:rFonts w:eastAsia="Calibri"/>
          <w:vertAlign w:val="superscript"/>
          <w:lang w:val="es-ES" w:eastAsia="en-US"/>
        </w:rPr>
        <w:t>(</w:t>
      </w:r>
      <w:proofErr w:type="gramEnd"/>
      <w:r w:rsidRPr="001413F4">
        <w:rPr>
          <w:rFonts w:eastAsia="Calibri"/>
          <w:vertAlign w:val="superscript"/>
          <w:lang w:val="es-ES" w:eastAsia="en-US"/>
        </w:rPr>
        <w:t>9,15)</w:t>
      </w:r>
    </w:p>
    <w:p w14:paraId="4F620703"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Queda evidenciado </w:t>
      </w:r>
      <w:proofErr w:type="gramStart"/>
      <w:r w:rsidRPr="001413F4">
        <w:rPr>
          <w:rFonts w:eastAsia="Calibri"/>
          <w:lang w:val="es-ES" w:eastAsia="en-US"/>
        </w:rPr>
        <w:t>que</w:t>
      </w:r>
      <w:proofErr w:type="gramEnd"/>
      <w:r w:rsidRPr="001413F4">
        <w:rPr>
          <w:rFonts w:eastAsia="Calibri"/>
          <w:lang w:val="es-ES" w:eastAsia="en-US"/>
        </w:rPr>
        <w:t xml:space="preserve"> en relación a la evaluación nutricional, cuando se presenta algún grado de alteración nutricional, sea por defeco como exceso, es un factor predictivo de complicaciones quirúrgicas infecciosas. </w:t>
      </w:r>
    </w:p>
    <w:p w14:paraId="7EB3CF75"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La población de adultos mayores es responsable del 20 % al 80 % de ingresos hospitalarios, además, presentan algún grado de deterioro cognitivo o de dependencia, comorbilidades, y mayor riesgo de desnutrición, por lo que es recomendable implementar una evaluación nutricional adecuada, así como realizar estudios epidemiológicos que permitan identificar a los individuos de </w:t>
      </w:r>
      <w:proofErr w:type="gramStart"/>
      <w:r w:rsidRPr="001413F4">
        <w:rPr>
          <w:rFonts w:eastAsia="Calibri"/>
          <w:lang w:val="es-ES" w:eastAsia="en-US"/>
        </w:rPr>
        <w:t>riesgo.</w:t>
      </w:r>
      <w:r w:rsidRPr="001413F4">
        <w:rPr>
          <w:rFonts w:eastAsia="Calibri"/>
          <w:vertAlign w:val="superscript"/>
          <w:lang w:val="es-ES" w:eastAsia="en-US"/>
        </w:rPr>
        <w:t>(</w:t>
      </w:r>
      <w:proofErr w:type="gramEnd"/>
      <w:r w:rsidRPr="001413F4">
        <w:rPr>
          <w:rFonts w:eastAsia="Calibri"/>
          <w:vertAlign w:val="superscript"/>
          <w:lang w:val="es-ES" w:eastAsia="en-US"/>
        </w:rPr>
        <w:t>1)</w:t>
      </w:r>
      <w:r w:rsidRPr="001413F4">
        <w:rPr>
          <w:rFonts w:eastAsia="Calibri"/>
          <w:lang w:val="es-ES" w:eastAsia="en-US"/>
        </w:rPr>
        <w:t xml:space="preserve"> </w:t>
      </w:r>
    </w:p>
    <w:p w14:paraId="532AC5BF" w14:textId="77777777" w:rsidR="001413F4" w:rsidRPr="001413F4" w:rsidRDefault="001413F4" w:rsidP="001413F4">
      <w:pPr>
        <w:spacing w:line="360" w:lineRule="auto"/>
        <w:jc w:val="both"/>
        <w:rPr>
          <w:rFonts w:eastAsia="Calibri"/>
          <w:vertAlign w:val="superscript"/>
          <w:lang w:val="es-ES" w:eastAsia="en-US"/>
        </w:rPr>
      </w:pPr>
      <w:r w:rsidRPr="001413F4">
        <w:rPr>
          <w:rFonts w:eastAsia="Calibri"/>
          <w:lang w:val="es-ES" w:eastAsia="en-US"/>
        </w:rPr>
        <w:t xml:space="preserve">La evaluación preoperatoria objetiva en el adulto mayor involucra una orientación clínica por sistemas, tomando como datos prioritarios las reservas funcionales: cardiaca, pulmonar, renal y hepática, estado nutricional, mental, apoyo familiar y social, a fin de disminuir los riesgos posoperatorios que afecten la calidad de vida de estos </w:t>
      </w:r>
      <w:proofErr w:type="gramStart"/>
      <w:r w:rsidRPr="001413F4">
        <w:rPr>
          <w:rFonts w:eastAsia="Calibri"/>
          <w:lang w:val="es-ES" w:eastAsia="en-US"/>
        </w:rPr>
        <w:t>pacientes.</w:t>
      </w:r>
      <w:r w:rsidRPr="001413F4">
        <w:rPr>
          <w:rFonts w:eastAsia="Calibri"/>
          <w:vertAlign w:val="superscript"/>
          <w:lang w:val="es-ES" w:eastAsia="en-US"/>
        </w:rPr>
        <w:t>(</w:t>
      </w:r>
      <w:proofErr w:type="gramEnd"/>
      <w:r w:rsidRPr="001413F4">
        <w:rPr>
          <w:rFonts w:eastAsia="Calibri"/>
          <w:vertAlign w:val="superscript"/>
          <w:lang w:val="es-ES" w:eastAsia="en-US"/>
        </w:rPr>
        <w:t>11)</w:t>
      </w:r>
    </w:p>
    <w:p w14:paraId="2AF10F2C"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Los factores predictores de complicaciones quirúrgicas infecciosas en el adulto mayor tras cirugía abdominal convencional de urgencia identificados son, el grado III o IV de la clasificación del estado físico preoperatorio de la Sociedad Americana de Anestesiólogos, las operaciones contaminadas y sucias, el tiempo quirúrgico de 2 horas y más y las alteraciones nutricionales por exceso (obesidad) o por defecto (desnutrición).  </w:t>
      </w:r>
    </w:p>
    <w:p w14:paraId="7CDFDC34"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 xml:space="preserve">La valoración preoperatoria busca identificar los factores de riesgo asociados a complicaciones relacionadas con el procedimiento quirúrgico; debe estructurarse por aparatos, sistemas y finalmente geriátrico, el cual debe incluir la evaluación del estado nutricional, funcionalidad, fragilidad y neurocognitivo, a fin de disminuir la morbilidad, la mortalidad y los costos de asistencia sanitaria de los adultos mayores tras cirugía abdominal de urgencia. </w:t>
      </w:r>
    </w:p>
    <w:p w14:paraId="330FB333" w14:textId="77777777" w:rsidR="001413F4" w:rsidRPr="001413F4" w:rsidRDefault="001413F4" w:rsidP="001413F4">
      <w:pPr>
        <w:spacing w:line="360" w:lineRule="auto"/>
        <w:jc w:val="both"/>
        <w:rPr>
          <w:rFonts w:eastAsia="Calibri"/>
          <w:lang w:val="es-ES" w:eastAsia="en-US"/>
        </w:rPr>
      </w:pPr>
    </w:p>
    <w:p w14:paraId="7C5A6C30" w14:textId="77777777" w:rsidR="001413F4" w:rsidRPr="001413F4" w:rsidRDefault="001413F4" w:rsidP="001413F4">
      <w:pPr>
        <w:spacing w:line="360" w:lineRule="auto"/>
        <w:jc w:val="center"/>
        <w:rPr>
          <w:rFonts w:eastAsia="Calibri"/>
          <w:b/>
          <w:sz w:val="32"/>
          <w:szCs w:val="32"/>
          <w:lang w:val="es-ES" w:eastAsia="en-US"/>
        </w:rPr>
      </w:pPr>
    </w:p>
    <w:p w14:paraId="1E0624E4" w14:textId="77777777" w:rsidR="00306F69" w:rsidRDefault="00306F69">
      <w:pPr>
        <w:rPr>
          <w:rFonts w:eastAsia="Calibri"/>
          <w:b/>
          <w:sz w:val="32"/>
          <w:szCs w:val="32"/>
          <w:lang w:val="es-ES" w:eastAsia="en-US"/>
        </w:rPr>
      </w:pPr>
      <w:r>
        <w:rPr>
          <w:rFonts w:eastAsia="Calibri"/>
          <w:b/>
          <w:sz w:val="32"/>
          <w:szCs w:val="32"/>
          <w:lang w:val="es-ES" w:eastAsia="en-US"/>
        </w:rPr>
        <w:br w:type="page"/>
      </w:r>
    </w:p>
    <w:p w14:paraId="33F56446" w14:textId="22D9F12E" w:rsidR="001413F4" w:rsidRPr="001413F4" w:rsidRDefault="001413F4" w:rsidP="001413F4">
      <w:pPr>
        <w:spacing w:line="360" w:lineRule="auto"/>
        <w:jc w:val="center"/>
        <w:rPr>
          <w:rFonts w:eastAsia="Calibri"/>
          <w:b/>
          <w:sz w:val="32"/>
          <w:szCs w:val="32"/>
          <w:lang w:val="es-ES" w:eastAsia="en-US"/>
        </w:rPr>
      </w:pPr>
      <w:r w:rsidRPr="001413F4">
        <w:rPr>
          <w:rFonts w:eastAsia="Calibri"/>
          <w:b/>
          <w:sz w:val="32"/>
          <w:szCs w:val="32"/>
          <w:lang w:val="es-ES" w:eastAsia="en-US"/>
        </w:rPr>
        <w:lastRenderedPageBreak/>
        <w:t>REFERENCIAS BIBLIOGRÁFICAS</w:t>
      </w:r>
    </w:p>
    <w:p w14:paraId="6814AE90"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1. Esmeraldas EE, Falcones </w:t>
      </w:r>
      <w:proofErr w:type="spellStart"/>
      <w:r w:rsidRPr="001413F4">
        <w:rPr>
          <w:rFonts w:eastAsia="Calibri"/>
          <w:lang w:val="es-ES" w:eastAsia="en-US"/>
        </w:rPr>
        <w:t>MR</w:t>
      </w:r>
      <w:proofErr w:type="spellEnd"/>
      <w:r w:rsidRPr="001413F4">
        <w:rPr>
          <w:rFonts w:eastAsia="Calibri"/>
          <w:lang w:val="es-ES" w:eastAsia="en-US"/>
        </w:rPr>
        <w:t>, Vásquez MG, Solórzano JA. El envejecimiento del adulto mayor y sus principales características. Revista Científica Mundo de la Investigación y el Conocimiento (</w:t>
      </w:r>
      <w:proofErr w:type="spellStart"/>
      <w:r w:rsidRPr="001413F4">
        <w:rPr>
          <w:rFonts w:eastAsia="Calibri"/>
          <w:lang w:val="es-ES" w:eastAsia="en-US"/>
        </w:rPr>
        <w:t>RECIMUNDO</w:t>
      </w:r>
      <w:proofErr w:type="spellEnd"/>
      <w:r w:rsidRPr="001413F4">
        <w:rPr>
          <w:rFonts w:eastAsia="Calibri"/>
          <w:lang w:val="es-ES" w:eastAsia="en-US"/>
        </w:rPr>
        <w:t xml:space="preserve">). 2019; 3(1):45-71. </w:t>
      </w:r>
      <w:proofErr w:type="spellStart"/>
      <w:r w:rsidRPr="001413F4">
        <w:rPr>
          <w:rFonts w:eastAsia="Calibri"/>
          <w:lang w:val="es-ES" w:eastAsia="en-US"/>
        </w:rPr>
        <w:t>DOI</w:t>
      </w:r>
      <w:proofErr w:type="spellEnd"/>
      <w:r w:rsidRPr="001413F4">
        <w:rPr>
          <w:rFonts w:eastAsia="Calibri"/>
          <w:lang w:val="es-ES" w:eastAsia="en-US"/>
        </w:rPr>
        <w:t xml:space="preserve">: </w:t>
      </w:r>
      <w:hyperlink r:id="rId17" w:history="1">
        <w:r w:rsidRPr="001413F4">
          <w:rPr>
            <w:rFonts w:eastAsia="Calibri"/>
            <w:lang w:val="es-ES" w:eastAsia="en-US"/>
          </w:rPr>
          <w:t>10.26820/</w:t>
        </w:r>
        <w:proofErr w:type="spellStart"/>
        <w:r w:rsidRPr="001413F4">
          <w:rPr>
            <w:rFonts w:eastAsia="Calibri"/>
            <w:lang w:val="es-ES" w:eastAsia="en-US"/>
          </w:rPr>
          <w:t>recimundo</w:t>
        </w:r>
        <w:proofErr w:type="spellEnd"/>
        <w:r w:rsidRPr="001413F4">
          <w:rPr>
            <w:rFonts w:eastAsia="Calibri"/>
            <w:lang w:val="es-ES" w:eastAsia="en-US"/>
          </w:rPr>
          <w:t>/</w:t>
        </w:r>
        <w:proofErr w:type="gramStart"/>
        <w:r w:rsidRPr="001413F4">
          <w:rPr>
            <w:rFonts w:eastAsia="Calibri"/>
            <w:lang w:val="es-ES" w:eastAsia="en-US"/>
          </w:rPr>
          <w:t>3.(</w:t>
        </w:r>
        <w:proofErr w:type="gramEnd"/>
        <w:r w:rsidRPr="001413F4">
          <w:rPr>
            <w:rFonts w:eastAsia="Calibri"/>
            <w:lang w:val="es-ES" w:eastAsia="en-US"/>
          </w:rPr>
          <w:t>1).</w:t>
        </w:r>
        <w:proofErr w:type="spellStart"/>
        <w:r w:rsidRPr="001413F4">
          <w:rPr>
            <w:rFonts w:eastAsia="Calibri"/>
            <w:lang w:val="es-ES" w:eastAsia="en-US"/>
          </w:rPr>
          <w:t>enero.2019.58</w:t>
        </w:r>
        <w:proofErr w:type="spellEnd"/>
        <w:r w:rsidRPr="001413F4">
          <w:rPr>
            <w:rFonts w:eastAsia="Calibri"/>
            <w:lang w:val="es-ES" w:eastAsia="en-US"/>
          </w:rPr>
          <w:t>-74</w:t>
        </w:r>
      </w:hyperlink>
    </w:p>
    <w:p w14:paraId="7C79C20B"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2. </w:t>
      </w:r>
      <w:proofErr w:type="spellStart"/>
      <w:r w:rsidRPr="001413F4">
        <w:rPr>
          <w:rFonts w:eastAsia="Calibri"/>
          <w:lang w:val="es-ES" w:eastAsia="en-US"/>
        </w:rPr>
        <w:t>Minsap</w:t>
      </w:r>
      <w:proofErr w:type="spellEnd"/>
      <w:r w:rsidRPr="001413F4">
        <w:rPr>
          <w:rFonts w:eastAsia="Calibri"/>
          <w:lang w:val="es-ES" w:eastAsia="en-US"/>
        </w:rPr>
        <w:t xml:space="preserve">. Anuario Estadístico de Salud 2020. Dirección de registros médicos y estadística de salud. La Habana: Ministerio de Salud Pública; 2021 [acceso: 28/01/2022]. Disponible en: </w:t>
      </w:r>
      <w:hyperlink r:id="rId18" w:history="1">
        <w:r w:rsidRPr="001413F4">
          <w:rPr>
            <w:rFonts w:eastAsia="Calibri"/>
            <w:color w:val="0000FF"/>
            <w:u w:val="single"/>
            <w:lang w:val="es-ES" w:eastAsia="en-US"/>
          </w:rPr>
          <w:t>https://files.sld.cu/bvscuba/files/2021/08/Anuario-Estadistico-Espa%C3%B1ol-2020-Definitivo.pdf</w:t>
        </w:r>
      </w:hyperlink>
      <w:r w:rsidRPr="001413F4">
        <w:rPr>
          <w:rFonts w:eastAsia="Calibri"/>
          <w:lang w:val="es-ES" w:eastAsia="en-US"/>
        </w:rPr>
        <w:t xml:space="preserve"> </w:t>
      </w:r>
    </w:p>
    <w:p w14:paraId="66162A3D"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3. Arango-Díaz A, López-Berrío S, Vera-Núñez D, Castellanos-Sánchez E, Rodríguez-Sanabria P, Rodríguez-</w:t>
      </w:r>
      <w:proofErr w:type="spellStart"/>
      <w:r w:rsidRPr="001413F4">
        <w:rPr>
          <w:rFonts w:eastAsia="Calibri"/>
          <w:lang w:val="es-ES" w:eastAsia="en-US"/>
        </w:rPr>
        <w:t>Feitó</w:t>
      </w:r>
      <w:proofErr w:type="spellEnd"/>
      <w:r w:rsidRPr="001413F4">
        <w:rPr>
          <w:rFonts w:eastAsia="Calibri"/>
          <w:lang w:val="es-ES" w:eastAsia="en-US"/>
        </w:rPr>
        <w:t xml:space="preserve"> M. Epidemiología de las infecciones asociadas a la asistencia sanitaria. Acta Médica del Centro. 2018 [acceso: 28/02/2022]; 12(3</w:t>
      </w:r>
      <w:proofErr w:type="gramStart"/>
      <w:r w:rsidRPr="001413F4">
        <w:rPr>
          <w:rFonts w:eastAsia="Calibri"/>
          <w:lang w:val="es-ES" w:eastAsia="en-US"/>
        </w:rPr>
        <w:t>):[</w:t>
      </w:r>
      <w:proofErr w:type="gramEnd"/>
      <w:r w:rsidRPr="001413F4">
        <w:rPr>
          <w:rFonts w:eastAsia="Calibri"/>
          <w:lang w:val="es-ES" w:eastAsia="en-US"/>
        </w:rPr>
        <w:t xml:space="preserve">aprox. 10 p.]. Disponible en: </w:t>
      </w:r>
      <w:hyperlink r:id="rId19" w:history="1">
        <w:r w:rsidRPr="001413F4">
          <w:rPr>
            <w:rFonts w:eastAsia="Calibri"/>
            <w:color w:val="0000FF"/>
            <w:u w:val="single"/>
            <w:lang w:val="es-ES" w:eastAsia="en-US"/>
          </w:rPr>
          <w:t>http://www.revactamedicacentro.sld.cu/index.php/amc/article/view/923</w:t>
        </w:r>
      </w:hyperlink>
      <w:r w:rsidRPr="001413F4">
        <w:rPr>
          <w:rFonts w:eastAsia="Calibri"/>
          <w:lang w:val="es-ES" w:eastAsia="en-US"/>
        </w:rPr>
        <w:t xml:space="preserve">   </w:t>
      </w:r>
    </w:p>
    <w:p w14:paraId="7B5F44F1" w14:textId="77777777" w:rsidR="001413F4" w:rsidRPr="001413F4" w:rsidRDefault="001413F4" w:rsidP="001413F4">
      <w:pPr>
        <w:spacing w:line="360" w:lineRule="auto"/>
        <w:rPr>
          <w:rFonts w:eastAsia="Calibri"/>
          <w:lang w:val="en-US" w:eastAsia="en-US"/>
        </w:rPr>
      </w:pPr>
      <w:r w:rsidRPr="001413F4">
        <w:rPr>
          <w:rFonts w:eastAsia="Calibri"/>
          <w:lang w:val="en-US" w:eastAsia="en-US"/>
        </w:rPr>
        <w:t xml:space="preserve">4. Wolfe JD, Wolfe NK, Rich MW. Perioperative care of the geriatric patient for noncardiac surgery. Clin </w:t>
      </w:r>
      <w:proofErr w:type="spellStart"/>
      <w:r w:rsidRPr="001413F4">
        <w:rPr>
          <w:rFonts w:eastAsia="Calibri"/>
          <w:lang w:val="en-US" w:eastAsia="en-US"/>
        </w:rPr>
        <w:t>Cardiol</w:t>
      </w:r>
      <w:proofErr w:type="spellEnd"/>
      <w:r w:rsidRPr="001413F4">
        <w:rPr>
          <w:rFonts w:eastAsia="Calibri"/>
          <w:lang w:val="en-US" w:eastAsia="en-US"/>
        </w:rPr>
        <w:t xml:space="preserve">. 2020; 43(2):127-136. DOI: </w:t>
      </w:r>
      <w:hyperlink r:id="rId20" w:history="1">
        <w:r w:rsidRPr="001413F4">
          <w:rPr>
            <w:rFonts w:eastAsia="Calibri"/>
            <w:lang w:val="en-US" w:eastAsia="en-US"/>
          </w:rPr>
          <w:t>10.1002/</w:t>
        </w:r>
        <w:proofErr w:type="spellStart"/>
        <w:r w:rsidRPr="001413F4">
          <w:rPr>
            <w:rFonts w:eastAsia="Calibri"/>
            <w:lang w:val="en-US" w:eastAsia="en-US"/>
          </w:rPr>
          <w:t>clc.23302</w:t>
        </w:r>
        <w:proofErr w:type="spellEnd"/>
      </w:hyperlink>
      <w:r w:rsidRPr="001413F4">
        <w:rPr>
          <w:rFonts w:eastAsia="Calibri"/>
          <w:lang w:val="en-US" w:eastAsia="en-US"/>
        </w:rPr>
        <w:t xml:space="preserve"> </w:t>
      </w:r>
    </w:p>
    <w:p w14:paraId="10E4C924" w14:textId="77777777" w:rsidR="001413F4" w:rsidRPr="001413F4" w:rsidRDefault="001413F4" w:rsidP="001413F4">
      <w:pPr>
        <w:spacing w:line="360" w:lineRule="auto"/>
        <w:rPr>
          <w:rFonts w:eastAsia="Calibri"/>
          <w:lang w:val="es-ES" w:eastAsia="en-US"/>
        </w:rPr>
      </w:pPr>
      <w:r w:rsidRPr="001413F4">
        <w:rPr>
          <w:rFonts w:eastAsia="Calibri"/>
          <w:lang w:val="en-US" w:eastAsia="en-US"/>
        </w:rPr>
        <w:t xml:space="preserve">5. Barrios-Torres SI, </w:t>
      </w:r>
      <w:proofErr w:type="spellStart"/>
      <w:r w:rsidRPr="001413F4">
        <w:rPr>
          <w:rFonts w:eastAsia="Calibri"/>
          <w:lang w:val="en-US" w:eastAsia="en-US"/>
        </w:rPr>
        <w:t>Umscheid</w:t>
      </w:r>
      <w:proofErr w:type="spellEnd"/>
      <w:r w:rsidRPr="001413F4">
        <w:rPr>
          <w:rFonts w:eastAsia="Calibri"/>
          <w:lang w:val="en-US" w:eastAsia="en-US"/>
        </w:rPr>
        <w:t xml:space="preserve"> CA, </w:t>
      </w:r>
      <w:proofErr w:type="spellStart"/>
      <w:r w:rsidRPr="001413F4">
        <w:rPr>
          <w:rFonts w:eastAsia="Calibri"/>
          <w:lang w:val="en-US" w:eastAsia="en-US"/>
        </w:rPr>
        <w:t>Bratzler</w:t>
      </w:r>
      <w:proofErr w:type="spellEnd"/>
      <w:r w:rsidRPr="001413F4">
        <w:rPr>
          <w:rFonts w:eastAsia="Calibri"/>
          <w:lang w:val="en-US" w:eastAsia="en-US"/>
        </w:rPr>
        <w:t xml:space="preserve"> </w:t>
      </w:r>
      <w:proofErr w:type="spellStart"/>
      <w:r w:rsidRPr="001413F4">
        <w:rPr>
          <w:rFonts w:eastAsia="Calibri"/>
          <w:lang w:val="en-US" w:eastAsia="en-US"/>
        </w:rPr>
        <w:t>DW</w:t>
      </w:r>
      <w:proofErr w:type="spellEnd"/>
      <w:r w:rsidRPr="001413F4">
        <w:rPr>
          <w:rFonts w:eastAsia="Calibri"/>
          <w:lang w:val="en-US" w:eastAsia="en-US"/>
        </w:rPr>
        <w:t xml:space="preserve">, Leas B, Stone EC, </w:t>
      </w:r>
      <w:proofErr w:type="spellStart"/>
      <w:r w:rsidRPr="001413F4">
        <w:rPr>
          <w:rFonts w:eastAsia="Calibri"/>
          <w:lang w:val="en-US" w:eastAsia="en-US"/>
        </w:rPr>
        <w:t>Kelz</w:t>
      </w:r>
      <w:proofErr w:type="spellEnd"/>
      <w:r w:rsidRPr="001413F4">
        <w:rPr>
          <w:rFonts w:eastAsia="Calibri"/>
          <w:lang w:val="en-US" w:eastAsia="en-US"/>
        </w:rPr>
        <w:t xml:space="preserve"> RR, et al. Healthcare Infection Control Practices Advisory Committee. Centers for Disease Control and Prevention Guideline for the Prevention of Surgical Site Infection, 2017. </w:t>
      </w:r>
      <w:r w:rsidRPr="001413F4">
        <w:rPr>
          <w:rFonts w:eastAsia="Calibri"/>
          <w:lang w:val="es-ES" w:eastAsia="en-US"/>
        </w:rPr>
        <w:t xml:space="preserve">JAMA </w:t>
      </w:r>
      <w:proofErr w:type="spellStart"/>
      <w:r w:rsidRPr="001413F4">
        <w:rPr>
          <w:rFonts w:eastAsia="Calibri"/>
          <w:lang w:val="es-ES" w:eastAsia="en-US"/>
        </w:rPr>
        <w:t>Surgery</w:t>
      </w:r>
      <w:proofErr w:type="spellEnd"/>
      <w:r w:rsidRPr="001413F4">
        <w:rPr>
          <w:rFonts w:eastAsia="Calibri"/>
          <w:lang w:val="es-ES" w:eastAsia="en-US"/>
        </w:rPr>
        <w:t xml:space="preserve">. 2017; 152(8):784–791. </w:t>
      </w:r>
      <w:hyperlink r:id="rId21" w:history="1">
        <w:proofErr w:type="spellStart"/>
        <w:r w:rsidRPr="001413F4">
          <w:rPr>
            <w:rFonts w:eastAsia="Calibri"/>
            <w:lang w:val="es-ES" w:eastAsia="en-US"/>
          </w:rPr>
          <w:t>DOI</w:t>
        </w:r>
        <w:proofErr w:type="spellEnd"/>
        <w:r w:rsidRPr="001413F4">
          <w:rPr>
            <w:rFonts w:eastAsia="Calibri"/>
            <w:lang w:val="es-ES" w:eastAsia="en-US"/>
          </w:rPr>
          <w:t>: 10.1001/</w:t>
        </w:r>
        <w:proofErr w:type="spellStart"/>
        <w:r w:rsidRPr="001413F4">
          <w:rPr>
            <w:rFonts w:eastAsia="Calibri"/>
            <w:lang w:val="es-ES" w:eastAsia="en-US"/>
          </w:rPr>
          <w:t>jamasurg.2017.0904</w:t>
        </w:r>
        <w:proofErr w:type="spellEnd"/>
      </w:hyperlink>
    </w:p>
    <w:p w14:paraId="340519A9"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6. Sánchez-Brizuela J. Morbimortalidad por infecciones posoperatorias en un servicio de Cirugía General. Archivo Médico Camagüey. 2019 [acceso: 28/03/2022]; 23(3):361-73. Disponible en: </w:t>
      </w:r>
      <w:hyperlink r:id="rId22" w:history="1">
        <w:r w:rsidRPr="001413F4">
          <w:rPr>
            <w:rFonts w:eastAsia="Calibri"/>
            <w:color w:val="0000FF"/>
            <w:u w:val="single"/>
            <w:lang w:val="es-ES" w:eastAsia="en-US"/>
          </w:rPr>
          <w:t>http://revistaamc.sld.cu/index.php/amc/article/view/6180</w:t>
        </w:r>
      </w:hyperlink>
    </w:p>
    <w:p w14:paraId="42B628FC" w14:textId="77777777" w:rsidR="001413F4" w:rsidRPr="001413F4" w:rsidRDefault="001413F4" w:rsidP="001413F4">
      <w:pPr>
        <w:spacing w:line="360" w:lineRule="auto"/>
        <w:rPr>
          <w:rFonts w:eastAsia="Calibri"/>
          <w:lang w:val="en-US" w:eastAsia="en-US"/>
        </w:rPr>
      </w:pPr>
      <w:r w:rsidRPr="001413F4">
        <w:rPr>
          <w:rFonts w:eastAsia="Calibri"/>
          <w:lang w:val="en-US" w:eastAsia="en-US"/>
        </w:rPr>
        <w:t xml:space="preserve">7. Chong </w:t>
      </w:r>
      <w:proofErr w:type="spellStart"/>
      <w:r w:rsidRPr="001413F4">
        <w:rPr>
          <w:rFonts w:eastAsia="Calibri"/>
          <w:lang w:val="en-US" w:eastAsia="en-US"/>
        </w:rPr>
        <w:t>JX</w:t>
      </w:r>
      <w:proofErr w:type="spellEnd"/>
      <w:r w:rsidRPr="001413F4">
        <w:rPr>
          <w:rFonts w:eastAsia="Calibri"/>
          <w:lang w:val="en-US" w:eastAsia="en-US"/>
        </w:rPr>
        <w:t xml:space="preserve">, McIlveen E, </w:t>
      </w:r>
      <w:proofErr w:type="spellStart"/>
      <w:r w:rsidRPr="001413F4">
        <w:rPr>
          <w:rFonts w:eastAsia="Calibri"/>
          <w:lang w:val="en-US" w:eastAsia="en-US"/>
        </w:rPr>
        <w:t>Quasim</w:t>
      </w:r>
      <w:proofErr w:type="spellEnd"/>
      <w:r w:rsidRPr="001413F4">
        <w:rPr>
          <w:rFonts w:eastAsia="Calibri"/>
          <w:lang w:val="en-US" w:eastAsia="en-US"/>
        </w:rPr>
        <w:t xml:space="preserve">, </w:t>
      </w:r>
      <w:proofErr w:type="spellStart"/>
      <w:r w:rsidRPr="001413F4">
        <w:rPr>
          <w:rFonts w:eastAsia="Calibri"/>
          <w:lang w:val="en-US" w:eastAsia="en-US"/>
        </w:rPr>
        <w:t>Moug</w:t>
      </w:r>
      <w:proofErr w:type="spellEnd"/>
      <w:r w:rsidRPr="001413F4">
        <w:rPr>
          <w:rFonts w:eastAsia="Calibri"/>
          <w:lang w:val="en-US" w:eastAsia="en-US"/>
        </w:rPr>
        <w:t xml:space="preserve"> </w:t>
      </w:r>
      <w:proofErr w:type="spellStart"/>
      <w:r w:rsidRPr="001413F4">
        <w:rPr>
          <w:rFonts w:eastAsia="Calibri"/>
          <w:lang w:val="en-US" w:eastAsia="en-US"/>
        </w:rPr>
        <w:t>SJ</w:t>
      </w:r>
      <w:proofErr w:type="spellEnd"/>
      <w:r w:rsidRPr="001413F4">
        <w:rPr>
          <w:rFonts w:eastAsia="Calibri"/>
          <w:lang w:val="en-US" w:eastAsia="en-US"/>
        </w:rPr>
        <w:t>. Decision making in emergency laparotomy: the role of predicted life expectancy. BJS Open. 2021; 5(5</w:t>
      </w:r>
      <w:proofErr w:type="gramStart"/>
      <w:r w:rsidRPr="001413F4">
        <w:rPr>
          <w:rFonts w:eastAsia="Calibri"/>
          <w:lang w:val="en-US" w:eastAsia="en-US"/>
        </w:rPr>
        <w:t>):</w:t>
      </w:r>
      <w:proofErr w:type="spellStart"/>
      <w:r w:rsidRPr="001413F4">
        <w:rPr>
          <w:rFonts w:eastAsia="Calibri"/>
          <w:lang w:val="en-US" w:eastAsia="en-US"/>
        </w:rPr>
        <w:t>zrab</w:t>
      </w:r>
      <w:proofErr w:type="gramEnd"/>
      <w:r w:rsidRPr="001413F4">
        <w:rPr>
          <w:rFonts w:eastAsia="Calibri"/>
          <w:lang w:val="en-US" w:eastAsia="en-US"/>
        </w:rPr>
        <w:t>090</w:t>
      </w:r>
      <w:proofErr w:type="spellEnd"/>
      <w:r w:rsidRPr="001413F4">
        <w:rPr>
          <w:rFonts w:eastAsia="Calibri"/>
          <w:lang w:val="en-US" w:eastAsia="en-US"/>
        </w:rPr>
        <w:t xml:space="preserve">. DOI: </w:t>
      </w:r>
      <w:hyperlink r:id="rId23" w:tgtFrame="_blank" w:history="1">
        <w:r w:rsidRPr="001413F4">
          <w:rPr>
            <w:rFonts w:eastAsia="Calibri"/>
            <w:lang w:val="en-US" w:eastAsia="en-US"/>
          </w:rPr>
          <w:t>10.1093/</w:t>
        </w:r>
        <w:proofErr w:type="spellStart"/>
        <w:r w:rsidRPr="001413F4">
          <w:rPr>
            <w:rFonts w:eastAsia="Calibri"/>
            <w:lang w:val="en-US" w:eastAsia="en-US"/>
          </w:rPr>
          <w:t>bjsopen</w:t>
        </w:r>
        <w:proofErr w:type="spellEnd"/>
        <w:r w:rsidRPr="001413F4">
          <w:rPr>
            <w:rFonts w:eastAsia="Calibri"/>
            <w:lang w:val="en-US" w:eastAsia="en-US"/>
          </w:rPr>
          <w:t>/</w:t>
        </w:r>
        <w:proofErr w:type="spellStart"/>
        <w:r w:rsidRPr="001413F4">
          <w:rPr>
            <w:rFonts w:eastAsia="Calibri"/>
            <w:lang w:val="en-US" w:eastAsia="en-US"/>
          </w:rPr>
          <w:t>zrab090</w:t>
        </w:r>
        <w:proofErr w:type="spellEnd"/>
      </w:hyperlink>
    </w:p>
    <w:p w14:paraId="614F150D" w14:textId="77777777" w:rsidR="001413F4" w:rsidRPr="001413F4" w:rsidRDefault="001413F4" w:rsidP="001413F4">
      <w:pPr>
        <w:spacing w:line="360" w:lineRule="auto"/>
        <w:rPr>
          <w:rFonts w:eastAsia="Calibri"/>
          <w:lang w:val="es-ES" w:eastAsia="en-US"/>
        </w:rPr>
      </w:pPr>
      <w:r w:rsidRPr="001413F4">
        <w:rPr>
          <w:rFonts w:eastAsia="Calibri"/>
          <w:lang w:val="en-US" w:eastAsia="en-US"/>
        </w:rPr>
        <w:t xml:space="preserve">8. Cheng H, Po-Han Chen B, </w:t>
      </w:r>
      <w:proofErr w:type="spellStart"/>
      <w:r w:rsidRPr="001413F4">
        <w:rPr>
          <w:rFonts w:eastAsia="Calibri"/>
          <w:lang w:val="en-US" w:eastAsia="en-US"/>
        </w:rPr>
        <w:t>Soleas</w:t>
      </w:r>
      <w:proofErr w:type="spellEnd"/>
      <w:r w:rsidRPr="001413F4">
        <w:rPr>
          <w:rFonts w:eastAsia="Calibri"/>
          <w:lang w:val="en-US" w:eastAsia="en-US"/>
        </w:rPr>
        <w:t xml:space="preserve"> IM, </w:t>
      </w:r>
      <w:proofErr w:type="spellStart"/>
      <w:r w:rsidRPr="001413F4">
        <w:rPr>
          <w:rFonts w:eastAsia="Calibri"/>
          <w:lang w:val="en-US" w:eastAsia="en-US"/>
        </w:rPr>
        <w:t>Ferko</w:t>
      </w:r>
      <w:proofErr w:type="spellEnd"/>
      <w:r w:rsidRPr="001413F4">
        <w:rPr>
          <w:rFonts w:eastAsia="Calibri"/>
          <w:lang w:val="en-US" w:eastAsia="en-US"/>
        </w:rPr>
        <w:t xml:space="preserve"> CN, Cameron </w:t>
      </w:r>
      <w:proofErr w:type="spellStart"/>
      <w:r w:rsidRPr="001413F4">
        <w:rPr>
          <w:rFonts w:eastAsia="Calibri"/>
          <w:lang w:val="en-US" w:eastAsia="en-US"/>
        </w:rPr>
        <w:t>GCh</w:t>
      </w:r>
      <w:proofErr w:type="spellEnd"/>
      <w:r w:rsidRPr="001413F4">
        <w:rPr>
          <w:rFonts w:eastAsia="Calibri"/>
          <w:lang w:val="en-US" w:eastAsia="en-US"/>
        </w:rPr>
        <w:t xml:space="preserve">, </w:t>
      </w:r>
      <w:proofErr w:type="spellStart"/>
      <w:r w:rsidRPr="001413F4">
        <w:rPr>
          <w:rFonts w:eastAsia="Calibri"/>
          <w:lang w:val="en-US" w:eastAsia="en-US"/>
        </w:rPr>
        <w:t>Hinoul</w:t>
      </w:r>
      <w:proofErr w:type="spellEnd"/>
      <w:r w:rsidRPr="001413F4">
        <w:rPr>
          <w:rFonts w:eastAsia="Calibri"/>
          <w:lang w:val="en-US" w:eastAsia="en-US"/>
        </w:rPr>
        <w:t xml:space="preserve"> P. Prolonged Operative Duration Increases Risk of Surgical Site Infections: A Systematic Review. </w:t>
      </w:r>
      <w:proofErr w:type="spellStart"/>
      <w:r w:rsidRPr="001413F4">
        <w:rPr>
          <w:rFonts w:eastAsia="Calibri"/>
          <w:lang w:val="es-ES" w:eastAsia="en-US"/>
        </w:rPr>
        <w:t>Surg</w:t>
      </w:r>
      <w:proofErr w:type="spellEnd"/>
      <w:r w:rsidRPr="001413F4">
        <w:rPr>
          <w:rFonts w:eastAsia="Calibri"/>
          <w:lang w:val="es-ES" w:eastAsia="en-US"/>
        </w:rPr>
        <w:t xml:space="preserve"> </w:t>
      </w:r>
      <w:proofErr w:type="spellStart"/>
      <w:r w:rsidRPr="001413F4">
        <w:rPr>
          <w:rFonts w:eastAsia="Calibri"/>
          <w:lang w:val="es-ES" w:eastAsia="en-US"/>
        </w:rPr>
        <w:t>Infect</w:t>
      </w:r>
      <w:proofErr w:type="spellEnd"/>
      <w:r w:rsidRPr="001413F4">
        <w:rPr>
          <w:rFonts w:eastAsia="Calibri"/>
          <w:lang w:val="es-ES" w:eastAsia="en-US"/>
        </w:rPr>
        <w:t xml:space="preserve"> (</w:t>
      </w:r>
      <w:proofErr w:type="spellStart"/>
      <w:r w:rsidRPr="001413F4">
        <w:rPr>
          <w:rFonts w:eastAsia="Calibri"/>
          <w:lang w:val="es-ES" w:eastAsia="en-US"/>
        </w:rPr>
        <w:t>Larchmt</w:t>
      </w:r>
      <w:proofErr w:type="spellEnd"/>
      <w:r w:rsidRPr="001413F4">
        <w:rPr>
          <w:rFonts w:eastAsia="Calibri"/>
          <w:lang w:val="es-ES" w:eastAsia="en-US"/>
        </w:rPr>
        <w:t xml:space="preserve">). 2017 [acceso: 08/03/2022]; 18(6):722-35. Disponible en: </w:t>
      </w:r>
      <w:hyperlink r:id="rId24" w:history="1">
        <w:r w:rsidRPr="001413F4">
          <w:rPr>
            <w:rFonts w:eastAsia="Calibri"/>
            <w:color w:val="0000FF"/>
            <w:u w:val="single"/>
            <w:lang w:val="es-ES" w:eastAsia="en-US"/>
          </w:rPr>
          <w:t>https://pubmed.ncbi.nlm.nih.gov/28832271/</w:t>
        </w:r>
      </w:hyperlink>
      <w:r w:rsidRPr="001413F4">
        <w:rPr>
          <w:rFonts w:eastAsia="Calibri"/>
          <w:lang w:val="es-ES" w:eastAsia="en-US"/>
        </w:rPr>
        <w:t xml:space="preserve"> </w:t>
      </w:r>
    </w:p>
    <w:p w14:paraId="31E774D5"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9. </w:t>
      </w:r>
      <w:proofErr w:type="spellStart"/>
      <w:r w:rsidRPr="001413F4">
        <w:rPr>
          <w:rFonts w:eastAsia="Calibri"/>
          <w:lang w:val="es-ES" w:eastAsia="en-US"/>
        </w:rPr>
        <w:t>Sasaki</w:t>
      </w:r>
      <w:proofErr w:type="spellEnd"/>
      <w:r w:rsidRPr="001413F4">
        <w:rPr>
          <w:rFonts w:eastAsia="Calibri"/>
          <w:lang w:val="es-ES" w:eastAsia="en-US"/>
        </w:rPr>
        <w:t xml:space="preserve"> M, </w:t>
      </w:r>
      <w:proofErr w:type="spellStart"/>
      <w:r w:rsidRPr="001413F4">
        <w:rPr>
          <w:rFonts w:eastAsia="Calibri"/>
          <w:lang w:val="es-ES" w:eastAsia="en-US"/>
        </w:rPr>
        <w:t>Miyoshi</w:t>
      </w:r>
      <w:proofErr w:type="spellEnd"/>
      <w:r w:rsidRPr="001413F4">
        <w:rPr>
          <w:rFonts w:eastAsia="Calibri"/>
          <w:lang w:val="es-ES" w:eastAsia="en-US"/>
        </w:rPr>
        <w:t xml:space="preserve"> N, </w:t>
      </w:r>
      <w:proofErr w:type="spellStart"/>
      <w:r w:rsidRPr="001413F4">
        <w:rPr>
          <w:rFonts w:eastAsia="Calibri"/>
          <w:lang w:val="es-ES" w:eastAsia="en-US"/>
        </w:rPr>
        <w:t>Fujino</w:t>
      </w:r>
      <w:proofErr w:type="spellEnd"/>
      <w:r w:rsidRPr="001413F4">
        <w:rPr>
          <w:rFonts w:eastAsia="Calibri"/>
          <w:lang w:val="es-ES" w:eastAsia="en-US"/>
        </w:rPr>
        <w:t xml:space="preserve"> S, </w:t>
      </w:r>
      <w:proofErr w:type="spellStart"/>
      <w:r w:rsidRPr="001413F4">
        <w:rPr>
          <w:rFonts w:eastAsia="Calibri"/>
          <w:lang w:val="es-ES" w:eastAsia="en-US"/>
        </w:rPr>
        <w:t>Ogino</w:t>
      </w:r>
      <w:proofErr w:type="spellEnd"/>
      <w:r w:rsidRPr="001413F4">
        <w:rPr>
          <w:rFonts w:eastAsia="Calibri"/>
          <w:lang w:val="es-ES" w:eastAsia="en-US"/>
        </w:rPr>
        <w:t xml:space="preserve"> T, Takahashi H, </w:t>
      </w:r>
      <w:proofErr w:type="spellStart"/>
      <w:r w:rsidRPr="001413F4">
        <w:rPr>
          <w:rFonts w:eastAsia="Calibri"/>
          <w:lang w:val="es-ES" w:eastAsia="en-US"/>
        </w:rPr>
        <w:t>Uemura</w:t>
      </w:r>
      <w:proofErr w:type="spellEnd"/>
      <w:r w:rsidRPr="001413F4">
        <w:rPr>
          <w:rFonts w:eastAsia="Calibri"/>
          <w:lang w:val="es-ES" w:eastAsia="en-US"/>
        </w:rPr>
        <w:t xml:space="preserve"> M, et al. </w:t>
      </w:r>
      <w:r w:rsidRPr="001413F4">
        <w:rPr>
          <w:rFonts w:eastAsia="Calibri"/>
          <w:lang w:val="en-US" w:eastAsia="en-US"/>
        </w:rPr>
        <w:t xml:space="preserve">The Geriatric Nutritional Risk Index predicts postoperative complications and prognosis in elderly patients with colorectal cancer after curative surgery. </w:t>
      </w:r>
      <w:proofErr w:type="spellStart"/>
      <w:r w:rsidRPr="001413F4">
        <w:rPr>
          <w:rFonts w:eastAsia="Calibri"/>
          <w:lang w:val="es-ES" w:eastAsia="en-US"/>
        </w:rPr>
        <w:t>Scientific</w:t>
      </w:r>
      <w:proofErr w:type="spellEnd"/>
      <w:r w:rsidRPr="001413F4">
        <w:rPr>
          <w:rFonts w:eastAsia="Calibri"/>
          <w:lang w:val="es-ES" w:eastAsia="en-US"/>
        </w:rPr>
        <w:t xml:space="preserve"> </w:t>
      </w:r>
      <w:proofErr w:type="spellStart"/>
      <w:r w:rsidRPr="001413F4">
        <w:rPr>
          <w:rFonts w:eastAsia="Calibri"/>
          <w:lang w:val="es-ES" w:eastAsia="en-US"/>
        </w:rPr>
        <w:t>reports</w:t>
      </w:r>
      <w:proofErr w:type="spellEnd"/>
      <w:r w:rsidRPr="001413F4">
        <w:rPr>
          <w:rFonts w:eastAsia="Calibri"/>
          <w:lang w:val="es-ES" w:eastAsia="en-US"/>
        </w:rPr>
        <w:t xml:space="preserve">. 2020; 10(1):10744. </w:t>
      </w:r>
      <w:proofErr w:type="spellStart"/>
      <w:r w:rsidRPr="001413F4">
        <w:rPr>
          <w:rFonts w:eastAsia="Calibri"/>
          <w:lang w:val="es-ES" w:eastAsia="en-US"/>
        </w:rPr>
        <w:t>DOI</w:t>
      </w:r>
      <w:proofErr w:type="spellEnd"/>
      <w:r w:rsidRPr="001413F4">
        <w:rPr>
          <w:rFonts w:eastAsia="Calibri"/>
          <w:lang w:val="es-ES" w:eastAsia="en-US"/>
        </w:rPr>
        <w:t xml:space="preserve">: </w:t>
      </w:r>
      <w:hyperlink r:id="rId25" w:history="1">
        <w:r w:rsidRPr="001413F4">
          <w:rPr>
            <w:rFonts w:eastAsia="Calibri"/>
            <w:lang w:val="es-ES" w:eastAsia="en-US"/>
          </w:rPr>
          <w:t>10.1038/</w:t>
        </w:r>
        <w:proofErr w:type="spellStart"/>
        <w:r w:rsidRPr="001413F4">
          <w:rPr>
            <w:rFonts w:eastAsia="Calibri"/>
            <w:lang w:val="es-ES" w:eastAsia="en-US"/>
          </w:rPr>
          <w:t>s41598</w:t>
        </w:r>
        <w:proofErr w:type="spellEnd"/>
        <w:r w:rsidRPr="001413F4">
          <w:rPr>
            <w:rFonts w:eastAsia="Calibri"/>
            <w:lang w:val="es-ES" w:eastAsia="en-US"/>
          </w:rPr>
          <w:t>-020-67285-y</w:t>
        </w:r>
      </w:hyperlink>
    </w:p>
    <w:p w14:paraId="1779D271" w14:textId="77777777" w:rsidR="001413F4" w:rsidRPr="001413F4" w:rsidRDefault="001413F4" w:rsidP="001413F4">
      <w:pPr>
        <w:spacing w:line="360" w:lineRule="auto"/>
        <w:rPr>
          <w:rFonts w:eastAsia="Calibri"/>
          <w:lang w:val="es-ES" w:eastAsia="en-US"/>
        </w:rPr>
      </w:pPr>
      <w:r w:rsidRPr="001413F4">
        <w:rPr>
          <w:rFonts w:eastAsia="Calibri"/>
          <w:lang w:val="es-ES" w:eastAsia="en-US"/>
        </w:rPr>
        <w:lastRenderedPageBreak/>
        <w:t xml:space="preserve">10. AMM. Declaración de Helsinki de la AMM - Principios éticos para las investigaciones médicas en seres humanos. Asociación Médica Mundial; 2017. [acceso: 08/02/2022]. Disponible en: </w:t>
      </w:r>
      <w:hyperlink r:id="rId26" w:history="1">
        <w:r w:rsidRPr="001413F4">
          <w:rPr>
            <w:rFonts w:eastAsia="Calibri"/>
            <w:color w:val="0000FF"/>
            <w:u w:val="single"/>
            <w:lang w:val="es-ES" w:eastAsia="en-US"/>
          </w:rPr>
          <w:t>https://www.wma.net/es/policies-post/declaracion-de-helsinki-de-la-amm-principios-eticos-para-las-investigaciones-medicas-en-seres-humanos/</w:t>
        </w:r>
      </w:hyperlink>
      <w:r w:rsidRPr="001413F4">
        <w:rPr>
          <w:rFonts w:eastAsia="Calibri"/>
          <w:lang w:val="es-ES" w:eastAsia="en-US"/>
        </w:rPr>
        <w:t xml:space="preserve"> </w:t>
      </w:r>
    </w:p>
    <w:p w14:paraId="378B0255" w14:textId="77777777" w:rsidR="001413F4" w:rsidRPr="001413F4" w:rsidRDefault="001413F4" w:rsidP="001413F4">
      <w:pPr>
        <w:spacing w:line="360" w:lineRule="auto"/>
        <w:rPr>
          <w:rFonts w:eastAsia="Calibri"/>
          <w:lang w:val="es-ES" w:eastAsia="en-US"/>
        </w:rPr>
      </w:pPr>
      <w:r w:rsidRPr="001413F4">
        <w:rPr>
          <w:rFonts w:eastAsia="Calibri"/>
          <w:lang w:val="en-US" w:eastAsia="en-US"/>
        </w:rPr>
        <w:t xml:space="preserve">11. </w:t>
      </w:r>
      <w:proofErr w:type="spellStart"/>
      <w:r w:rsidRPr="001413F4">
        <w:rPr>
          <w:rFonts w:eastAsia="Calibri"/>
          <w:lang w:val="en-US" w:eastAsia="en-US"/>
        </w:rPr>
        <w:t>Aceto</w:t>
      </w:r>
      <w:proofErr w:type="spellEnd"/>
      <w:r w:rsidRPr="001413F4">
        <w:rPr>
          <w:rFonts w:eastAsia="Calibri"/>
          <w:lang w:val="en-US" w:eastAsia="en-US"/>
        </w:rPr>
        <w:t xml:space="preserve"> P, </w:t>
      </w:r>
      <w:proofErr w:type="spellStart"/>
      <w:r w:rsidRPr="001413F4">
        <w:rPr>
          <w:rFonts w:eastAsia="Calibri"/>
          <w:lang w:val="en-US" w:eastAsia="en-US"/>
        </w:rPr>
        <w:t>Incalzi</w:t>
      </w:r>
      <w:proofErr w:type="spellEnd"/>
      <w:r w:rsidRPr="001413F4">
        <w:rPr>
          <w:rFonts w:eastAsia="Calibri"/>
          <w:lang w:val="en-US" w:eastAsia="en-US"/>
        </w:rPr>
        <w:t xml:space="preserve"> A, </w:t>
      </w:r>
      <w:proofErr w:type="spellStart"/>
      <w:r w:rsidRPr="001413F4">
        <w:rPr>
          <w:rFonts w:eastAsia="Calibri"/>
          <w:lang w:val="en-US" w:eastAsia="en-US"/>
        </w:rPr>
        <w:t>Bettelli</w:t>
      </w:r>
      <w:proofErr w:type="spellEnd"/>
      <w:r w:rsidRPr="001413F4">
        <w:rPr>
          <w:rFonts w:eastAsia="Calibri"/>
          <w:lang w:val="en-US" w:eastAsia="en-US"/>
        </w:rPr>
        <w:t xml:space="preserve"> G, Carron M, </w:t>
      </w:r>
      <w:proofErr w:type="spellStart"/>
      <w:r w:rsidRPr="001413F4">
        <w:rPr>
          <w:rFonts w:eastAsia="Calibri"/>
          <w:lang w:val="en-US" w:eastAsia="en-US"/>
        </w:rPr>
        <w:t>Chiumiento</w:t>
      </w:r>
      <w:proofErr w:type="spellEnd"/>
      <w:r w:rsidRPr="001413F4">
        <w:rPr>
          <w:rFonts w:eastAsia="Calibri"/>
          <w:lang w:val="en-US" w:eastAsia="en-US"/>
        </w:rPr>
        <w:t xml:space="preserve"> F, </w:t>
      </w:r>
      <w:proofErr w:type="spellStart"/>
      <w:r w:rsidRPr="001413F4">
        <w:rPr>
          <w:rFonts w:eastAsia="Calibri"/>
          <w:lang w:val="en-US" w:eastAsia="en-US"/>
        </w:rPr>
        <w:t>Corcione</w:t>
      </w:r>
      <w:proofErr w:type="spellEnd"/>
      <w:r w:rsidRPr="001413F4">
        <w:rPr>
          <w:rFonts w:eastAsia="Calibri"/>
          <w:lang w:val="en-US" w:eastAsia="en-US"/>
        </w:rPr>
        <w:t xml:space="preserve"> A, et al. Perioperative Management of Elderly patients (</w:t>
      </w:r>
      <w:proofErr w:type="spellStart"/>
      <w:r w:rsidRPr="001413F4">
        <w:rPr>
          <w:rFonts w:eastAsia="Calibri"/>
          <w:lang w:val="en-US" w:eastAsia="en-US"/>
        </w:rPr>
        <w:t>PriME</w:t>
      </w:r>
      <w:proofErr w:type="spellEnd"/>
      <w:r w:rsidRPr="001413F4">
        <w:rPr>
          <w:rFonts w:eastAsia="Calibri"/>
          <w:lang w:val="en-US" w:eastAsia="en-US"/>
        </w:rPr>
        <w:t xml:space="preserve">): recommendations from an Italian intersociety consensus. </w:t>
      </w:r>
      <w:proofErr w:type="spellStart"/>
      <w:r w:rsidRPr="001413F4">
        <w:rPr>
          <w:rFonts w:eastAsia="Calibri"/>
          <w:lang w:val="es-ES" w:eastAsia="en-US"/>
        </w:rPr>
        <w:t>Aging</w:t>
      </w:r>
      <w:proofErr w:type="spellEnd"/>
      <w:r w:rsidRPr="001413F4">
        <w:rPr>
          <w:rFonts w:eastAsia="Calibri"/>
          <w:lang w:val="es-ES" w:eastAsia="en-US"/>
        </w:rPr>
        <w:t xml:space="preserve"> Clin </w:t>
      </w:r>
      <w:proofErr w:type="spellStart"/>
      <w:r w:rsidRPr="001413F4">
        <w:rPr>
          <w:rFonts w:eastAsia="Calibri"/>
          <w:lang w:val="es-ES" w:eastAsia="en-US"/>
        </w:rPr>
        <w:t>Exp</w:t>
      </w:r>
      <w:proofErr w:type="spellEnd"/>
      <w:r w:rsidRPr="001413F4">
        <w:rPr>
          <w:rFonts w:eastAsia="Calibri"/>
          <w:lang w:val="es-ES" w:eastAsia="en-US"/>
        </w:rPr>
        <w:t xml:space="preserve"> Res. 2020; 32:1647-73. </w:t>
      </w:r>
      <w:proofErr w:type="spellStart"/>
      <w:r w:rsidRPr="001413F4">
        <w:rPr>
          <w:rFonts w:eastAsia="Calibri"/>
          <w:lang w:val="es-ES" w:eastAsia="en-US"/>
        </w:rPr>
        <w:t>DOI</w:t>
      </w:r>
      <w:proofErr w:type="spellEnd"/>
      <w:r w:rsidRPr="001413F4">
        <w:rPr>
          <w:rFonts w:eastAsia="Calibri"/>
          <w:lang w:val="es-ES" w:eastAsia="en-US"/>
        </w:rPr>
        <w:t xml:space="preserve">: </w:t>
      </w:r>
      <w:hyperlink r:id="rId27" w:history="1">
        <w:r w:rsidRPr="001413F4">
          <w:rPr>
            <w:rFonts w:eastAsia="Calibri"/>
            <w:lang w:val="es-ES" w:eastAsia="en-US"/>
          </w:rPr>
          <w:t>10.1007/</w:t>
        </w:r>
        <w:proofErr w:type="spellStart"/>
        <w:r w:rsidRPr="001413F4">
          <w:rPr>
            <w:rFonts w:eastAsia="Calibri"/>
            <w:lang w:val="es-ES" w:eastAsia="en-US"/>
          </w:rPr>
          <w:t>s40520</w:t>
        </w:r>
        <w:proofErr w:type="spellEnd"/>
        <w:r w:rsidRPr="001413F4">
          <w:rPr>
            <w:rFonts w:eastAsia="Calibri"/>
            <w:lang w:val="es-ES" w:eastAsia="en-US"/>
          </w:rPr>
          <w:t>-020-01624-x</w:t>
        </w:r>
      </w:hyperlink>
    </w:p>
    <w:p w14:paraId="6AE54314"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12. </w:t>
      </w:r>
      <w:proofErr w:type="spellStart"/>
      <w:r w:rsidRPr="001413F4">
        <w:rPr>
          <w:rFonts w:eastAsia="Calibri"/>
          <w:lang w:val="es-ES" w:eastAsia="en-US"/>
        </w:rPr>
        <w:t>Eguaras</w:t>
      </w:r>
      <w:proofErr w:type="spellEnd"/>
      <w:r w:rsidRPr="001413F4">
        <w:rPr>
          <w:rFonts w:eastAsia="Calibri"/>
          <w:lang w:val="es-ES" w:eastAsia="en-US"/>
        </w:rPr>
        <w:t xml:space="preserve"> Córdoba I. Análisis de la mortalidad y de la evolución del estado funcional en pacientes ancianos operados por patología abdominal urgente, utilizando el </w:t>
      </w:r>
      <w:proofErr w:type="spellStart"/>
      <w:r w:rsidRPr="001413F4">
        <w:rPr>
          <w:rFonts w:eastAsia="Calibri"/>
          <w:lang w:val="es-ES" w:eastAsia="en-US"/>
        </w:rPr>
        <w:t>CriSTAL</w:t>
      </w:r>
      <w:proofErr w:type="spellEnd"/>
      <w:r w:rsidRPr="001413F4">
        <w:rPr>
          <w:rFonts w:eastAsia="Calibri"/>
          <w:lang w:val="es-ES" w:eastAsia="en-US"/>
        </w:rPr>
        <w:t xml:space="preserve"> (</w:t>
      </w:r>
      <w:proofErr w:type="spellStart"/>
      <w:r w:rsidRPr="001413F4">
        <w:rPr>
          <w:rFonts w:eastAsia="Calibri"/>
          <w:lang w:val="es-ES" w:eastAsia="en-US"/>
        </w:rPr>
        <w:t>Criteria</w:t>
      </w:r>
      <w:proofErr w:type="spellEnd"/>
      <w:r w:rsidRPr="001413F4">
        <w:rPr>
          <w:rFonts w:eastAsia="Calibri"/>
          <w:lang w:val="es-ES" w:eastAsia="en-US"/>
        </w:rPr>
        <w:t xml:space="preserve"> </w:t>
      </w:r>
      <w:proofErr w:type="spellStart"/>
      <w:r w:rsidRPr="001413F4">
        <w:rPr>
          <w:rFonts w:eastAsia="Calibri"/>
          <w:lang w:val="es-ES" w:eastAsia="en-US"/>
        </w:rPr>
        <w:t>for</w:t>
      </w:r>
      <w:proofErr w:type="spellEnd"/>
      <w:r w:rsidRPr="001413F4">
        <w:rPr>
          <w:rFonts w:eastAsia="Calibri"/>
          <w:lang w:val="es-ES" w:eastAsia="en-US"/>
        </w:rPr>
        <w:t xml:space="preserve"> Screening and </w:t>
      </w:r>
      <w:proofErr w:type="spellStart"/>
      <w:r w:rsidRPr="001413F4">
        <w:rPr>
          <w:rFonts w:eastAsia="Calibri"/>
          <w:lang w:val="es-ES" w:eastAsia="en-US"/>
        </w:rPr>
        <w:t>Triaging</w:t>
      </w:r>
      <w:proofErr w:type="spellEnd"/>
      <w:r w:rsidRPr="001413F4">
        <w:rPr>
          <w:rFonts w:eastAsia="Calibri"/>
          <w:lang w:val="es-ES" w:eastAsia="en-US"/>
        </w:rPr>
        <w:t xml:space="preserve"> </w:t>
      </w:r>
      <w:proofErr w:type="spellStart"/>
      <w:r w:rsidRPr="001413F4">
        <w:rPr>
          <w:rFonts w:eastAsia="Calibri"/>
          <w:lang w:val="es-ES" w:eastAsia="en-US"/>
        </w:rPr>
        <w:t>to</w:t>
      </w:r>
      <w:proofErr w:type="spellEnd"/>
      <w:r w:rsidRPr="001413F4">
        <w:rPr>
          <w:rFonts w:eastAsia="Calibri"/>
          <w:lang w:val="es-ES" w:eastAsia="en-US"/>
        </w:rPr>
        <w:t xml:space="preserve"> </w:t>
      </w:r>
      <w:proofErr w:type="spellStart"/>
      <w:r w:rsidRPr="001413F4">
        <w:rPr>
          <w:rFonts w:eastAsia="Calibri"/>
          <w:lang w:val="es-ES" w:eastAsia="en-US"/>
        </w:rPr>
        <w:t>Appropiate</w:t>
      </w:r>
      <w:proofErr w:type="spellEnd"/>
      <w:r w:rsidRPr="001413F4">
        <w:rPr>
          <w:rFonts w:eastAsia="Calibri"/>
          <w:lang w:val="es-ES" w:eastAsia="en-US"/>
        </w:rPr>
        <w:t xml:space="preserve"> </w:t>
      </w:r>
      <w:proofErr w:type="spellStart"/>
      <w:r w:rsidRPr="001413F4">
        <w:rPr>
          <w:rFonts w:eastAsia="Calibri"/>
          <w:lang w:val="es-ES" w:eastAsia="en-US"/>
        </w:rPr>
        <w:t>alterantive</w:t>
      </w:r>
      <w:proofErr w:type="spellEnd"/>
      <w:r w:rsidRPr="001413F4">
        <w:rPr>
          <w:rFonts w:eastAsia="Calibri"/>
          <w:lang w:val="es-ES" w:eastAsia="en-US"/>
        </w:rPr>
        <w:t xml:space="preserve"> Care) score modificado [Tesis Doctoral]. España: Universidad Pública de Navarra; 2020. [acceso: 28/01/2022]. Disponible en: </w:t>
      </w:r>
      <w:hyperlink r:id="rId28" w:history="1">
        <w:r w:rsidRPr="001413F4">
          <w:rPr>
            <w:rFonts w:eastAsia="Calibri"/>
            <w:color w:val="0000FF"/>
            <w:u w:val="single"/>
            <w:lang w:val="es-ES" w:eastAsia="en-US"/>
          </w:rPr>
          <w:t>https://academica-e.unavarra.es/xmlui/handle/2454/38885</w:t>
        </w:r>
      </w:hyperlink>
      <w:r w:rsidRPr="001413F4">
        <w:rPr>
          <w:rFonts w:eastAsia="Calibri"/>
          <w:lang w:val="es-ES" w:eastAsia="en-US"/>
        </w:rPr>
        <w:t xml:space="preserve">   </w:t>
      </w:r>
    </w:p>
    <w:p w14:paraId="784B4C0D"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13. del-Rio-Pérez G, Torres-Toledo D, </w:t>
      </w:r>
      <w:proofErr w:type="spellStart"/>
      <w:r w:rsidRPr="001413F4">
        <w:rPr>
          <w:rFonts w:eastAsia="Calibri"/>
          <w:lang w:val="es-ES" w:eastAsia="en-US"/>
        </w:rPr>
        <w:t>Duménigo</w:t>
      </w:r>
      <w:proofErr w:type="spellEnd"/>
      <w:r w:rsidRPr="001413F4">
        <w:rPr>
          <w:rFonts w:eastAsia="Calibri"/>
          <w:lang w:val="es-ES" w:eastAsia="en-US"/>
        </w:rPr>
        <w:t xml:space="preserve">-Rodríguez R, Zurbano-Fernández J, Linares-Rodríguez A. Abdomen agudo quirúrgico en el adulto mayor. Acta Médica del Centro. 2020 [acceso 28/03/2022]; 14(2):217-21. Disponible en: </w:t>
      </w:r>
      <w:hyperlink r:id="rId29" w:history="1">
        <w:r w:rsidRPr="001413F4">
          <w:rPr>
            <w:rFonts w:eastAsia="Calibri"/>
            <w:color w:val="0000FF"/>
            <w:u w:val="single"/>
            <w:lang w:val="es-ES" w:eastAsia="en-US"/>
          </w:rPr>
          <w:t>http://www.revactamedicacentro.sld.cu/index.php/amc/article/view/115012</w:t>
        </w:r>
      </w:hyperlink>
      <w:r w:rsidRPr="001413F4">
        <w:rPr>
          <w:rFonts w:eastAsia="Calibri"/>
          <w:lang w:val="es-ES" w:eastAsia="en-US"/>
        </w:rPr>
        <w:t xml:space="preserve"> </w:t>
      </w:r>
    </w:p>
    <w:p w14:paraId="7BB17D3D"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14. </w:t>
      </w:r>
      <w:proofErr w:type="spellStart"/>
      <w:r w:rsidRPr="001413F4">
        <w:rPr>
          <w:rFonts w:eastAsia="Calibri"/>
          <w:lang w:val="es-ES" w:eastAsia="en-US"/>
        </w:rPr>
        <w:t>Céspedes</w:t>
      </w:r>
      <w:proofErr w:type="spellEnd"/>
      <w:r w:rsidRPr="001413F4">
        <w:rPr>
          <w:rFonts w:eastAsia="Calibri"/>
          <w:lang w:val="es-ES" w:eastAsia="en-US"/>
        </w:rPr>
        <w:t>-Rodríguez H, Bello-</w:t>
      </w:r>
      <w:proofErr w:type="spellStart"/>
      <w:r w:rsidRPr="001413F4">
        <w:rPr>
          <w:rFonts w:eastAsia="Calibri"/>
          <w:lang w:val="es-ES" w:eastAsia="en-US"/>
        </w:rPr>
        <w:t>Carr</w:t>
      </w:r>
      <w:proofErr w:type="spellEnd"/>
      <w:r w:rsidRPr="001413F4">
        <w:rPr>
          <w:rFonts w:eastAsia="Calibri"/>
          <w:lang w:val="es-ES" w:eastAsia="en-US"/>
        </w:rPr>
        <w:t xml:space="preserve"> A, Fernández-Pérez R. Abdomen agudo quirúrgico en el paciente geriátrico. Revista Cubana de Cirugía. 2020 [acceso 28/03/2022]; 59(4</w:t>
      </w:r>
      <w:proofErr w:type="gramStart"/>
      <w:r w:rsidRPr="001413F4">
        <w:rPr>
          <w:rFonts w:eastAsia="Calibri"/>
          <w:lang w:val="es-ES" w:eastAsia="en-US"/>
        </w:rPr>
        <w:t>):</w:t>
      </w:r>
      <w:proofErr w:type="spellStart"/>
      <w:r w:rsidRPr="001413F4">
        <w:rPr>
          <w:rFonts w:eastAsia="Calibri"/>
          <w:lang w:val="es-ES" w:eastAsia="en-US"/>
        </w:rPr>
        <w:t>e</w:t>
      </w:r>
      <w:proofErr w:type="gramEnd"/>
      <w:r w:rsidRPr="001413F4">
        <w:rPr>
          <w:rFonts w:eastAsia="Calibri"/>
          <w:lang w:val="es-ES" w:eastAsia="en-US"/>
        </w:rPr>
        <w:t>_923</w:t>
      </w:r>
      <w:proofErr w:type="spellEnd"/>
      <w:r w:rsidRPr="001413F4">
        <w:rPr>
          <w:rFonts w:eastAsia="Calibri"/>
          <w:lang w:val="es-ES" w:eastAsia="en-US"/>
        </w:rPr>
        <w:t xml:space="preserve">. Disponible en: </w:t>
      </w:r>
      <w:hyperlink r:id="rId30" w:history="1">
        <w:r w:rsidRPr="001413F4">
          <w:rPr>
            <w:rFonts w:eastAsia="Calibri"/>
            <w:color w:val="0000FF"/>
            <w:u w:val="single"/>
            <w:lang w:val="es-ES" w:eastAsia="en-US"/>
          </w:rPr>
          <w:t>http://www.revcirugia.sld.cu/index.php/cir/article/view/923/543</w:t>
        </w:r>
      </w:hyperlink>
    </w:p>
    <w:p w14:paraId="631E8A5D" w14:textId="77777777" w:rsidR="001413F4" w:rsidRPr="001413F4" w:rsidRDefault="001413F4" w:rsidP="001413F4">
      <w:pPr>
        <w:spacing w:line="360" w:lineRule="auto"/>
        <w:rPr>
          <w:rFonts w:eastAsia="Calibri"/>
          <w:color w:val="0000FF"/>
          <w:u w:val="single"/>
          <w:lang w:val="es-ES" w:eastAsia="en-US"/>
        </w:rPr>
      </w:pPr>
      <w:r w:rsidRPr="001413F4">
        <w:rPr>
          <w:rFonts w:eastAsia="Calibri"/>
          <w:lang w:val="es-ES" w:eastAsia="en-US"/>
        </w:rPr>
        <w:t xml:space="preserve">15. Argomedo </w:t>
      </w:r>
      <w:proofErr w:type="gramStart"/>
      <w:r w:rsidRPr="001413F4">
        <w:rPr>
          <w:rFonts w:eastAsia="Calibri"/>
          <w:lang w:val="es-ES" w:eastAsia="en-US"/>
        </w:rPr>
        <w:t>C,  Stefany</w:t>
      </w:r>
      <w:proofErr w:type="gramEnd"/>
      <w:r w:rsidRPr="001413F4">
        <w:rPr>
          <w:rFonts w:eastAsia="Calibri"/>
          <w:lang w:val="es-ES" w:eastAsia="en-US"/>
        </w:rPr>
        <w:t xml:space="preserve"> K. Factores asociados a complicaciones post operatorias de abdomen agudo quirúrgico en pacientes adultos mayores en el Hospital Nacional “Hipólito Unanue” 2018-2019 [Tesis en opción al título de médico cirujano]. Lima: Universidad “Federico Villarreal”; 2020. [acceso: 08/03/2022]. Disponible en: </w:t>
      </w:r>
      <w:hyperlink r:id="rId31" w:history="1">
        <w:r w:rsidRPr="001413F4">
          <w:rPr>
            <w:rFonts w:eastAsia="Calibri"/>
            <w:color w:val="0000FF"/>
            <w:u w:val="single"/>
            <w:lang w:val="es-ES" w:eastAsia="en-US"/>
          </w:rPr>
          <w:t>http://repositorio.unfv.edu.pe/bitstream/handle/UNFV/4277/CAQUE%20ARGOMEDO%20KEYSI%20STEFANY%20-%20T%C3%8DTULO%20PROFESIONAL.pdf?</w:t>
        </w:r>
      </w:hyperlink>
    </w:p>
    <w:p w14:paraId="25AEFFB5" w14:textId="77777777" w:rsidR="001413F4" w:rsidRPr="001413F4" w:rsidRDefault="001413F4" w:rsidP="001413F4">
      <w:pPr>
        <w:spacing w:line="360" w:lineRule="auto"/>
        <w:rPr>
          <w:rFonts w:eastAsia="Calibri"/>
          <w:lang w:val="es-ES" w:eastAsia="en-US"/>
        </w:rPr>
      </w:pPr>
    </w:p>
    <w:p w14:paraId="45948823" w14:textId="77777777" w:rsidR="001413F4" w:rsidRPr="001413F4" w:rsidRDefault="001413F4" w:rsidP="001413F4">
      <w:pPr>
        <w:spacing w:line="360" w:lineRule="auto"/>
        <w:jc w:val="both"/>
        <w:rPr>
          <w:rFonts w:eastAsia="Calibri"/>
          <w:b/>
          <w:lang w:val="es-ES" w:eastAsia="en-US"/>
        </w:rPr>
      </w:pPr>
    </w:p>
    <w:p w14:paraId="58035310" w14:textId="77777777" w:rsidR="00AC5083" w:rsidRDefault="00AC5083">
      <w:pPr>
        <w:rPr>
          <w:rFonts w:eastAsia="Calibri"/>
          <w:b/>
          <w:lang w:val="es-ES" w:eastAsia="en-US"/>
        </w:rPr>
      </w:pPr>
      <w:r>
        <w:rPr>
          <w:rFonts w:eastAsia="Calibri"/>
          <w:b/>
          <w:lang w:val="es-ES" w:eastAsia="en-US"/>
        </w:rPr>
        <w:br w:type="page"/>
      </w:r>
    </w:p>
    <w:p w14:paraId="6E378832" w14:textId="06E3460F" w:rsidR="001413F4" w:rsidRPr="001413F4" w:rsidRDefault="001413F4" w:rsidP="001413F4">
      <w:pPr>
        <w:spacing w:line="360" w:lineRule="auto"/>
        <w:jc w:val="center"/>
        <w:rPr>
          <w:rFonts w:eastAsia="Calibri"/>
          <w:b/>
          <w:lang w:val="es-ES" w:eastAsia="en-US"/>
        </w:rPr>
      </w:pPr>
      <w:r w:rsidRPr="001413F4">
        <w:rPr>
          <w:rFonts w:eastAsia="Calibri"/>
          <w:b/>
          <w:lang w:val="es-ES" w:eastAsia="en-US"/>
        </w:rPr>
        <w:lastRenderedPageBreak/>
        <w:t>Conflicto</w:t>
      </w:r>
      <w:r w:rsidR="00041DFC">
        <w:rPr>
          <w:rFonts w:eastAsia="Calibri"/>
          <w:b/>
          <w:lang w:val="es-ES" w:eastAsia="en-US"/>
        </w:rPr>
        <w:t>s</w:t>
      </w:r>
      <w:r w:rsidRPr="001413F4">
        <w:rPr>
          <w:rFonts w:eastAsia="Calibri"/>
          <w:b/>
          <w:lang w:val="es-ES" w:eastAsia="en-US"/>
        </w:rPr>
        <w:t xml:space="preserve"> de inter</w:t>
      </w:r>
      <w:r w:rsidR="00BE5AAD">
        <w:rPr>
          <w:rFonts w:eastAsia="Calibri"/>
          <w:b/>
          <w:lang w:val="es-ES" w:eastAsia="en-US"/>
        </w:rPr>
        <w:t>és</w:t>
      </w:r>
    </w:p>
    <w:p w14:paraId="6370CC11" w14:textId="77777777" w:rsidR="001413F4" w:rsidRPr="001413F4" w:rsidRDefault="001413F4" w:rsidP="001413F4">
      <w:pPr>
        <w:spacing w:line="360" w:lineRule="auto"/>
        <w:jc w:val="both"/>
        <w:rPr>
          <w:rFonts w:eastAsia="Calibri"/>
          <w:lang w:val="es-ES" w:eastAsia="en-US"/>
        </w:rPr>
      </w:pPr>
      <w:r w:rsidRPr="001413F4">
        <w:rPr>
          <w:rFonts w:eastAsia="Calibri"/>
          <w:lang w:val="es-ES" w:eastAsia="en-US"/>
        </w:rPr>
        <w:t>Los autores no declaran conflictos de intereses</w:t>
      </w:r>
    </w:p>
    <w:p w14:paraId="79518336" w14:textId="77777777" w:rsidR="001413F4" w:rsidRPr="001413F4" w:rsidRDefault="001413F4" w:rsidP="001413F4">
      <w:pPr>
        <w:spacing w:line="360" w:lineRule="auto"/>
        <w:jc w:val="both"/>
        <w:rPr>
          <w:rFonts w:eastAsia="Calibri"/>
          <w:lang w:val="es-ES" w:eastAsia="en-US"/>
        </w:rPr>
      </w:pPr>
    </w:p>
    <w:p w14:paraId="4723A30E" w14:textId="2AEBA390" w:rsidR="001413F4" w:rsidRPr="001413F4" w:rsidRDefault="001413F4" w:rsidP="001413F4">
      <w:pPr>
        <w:spacing w:line="360" w:lineRule="auto"/>
        <w:jc w:val="center"/>
        <w:rPr>
          <w:rFonts w:eastAsia="Calibri"/>
          <w:b/>
          <w:lang w:val="es-ES" w:eastAsia="en-US"/>
        </w:rPr>
      </w:pPr>
      <w:r w:rsidRPr="001413F4">
        <w:rPr>
          <w:rFonts w:eastAsia="Calibri"/>
          <w:b/>
          <w:lang w:val="es-ES" w:eastAsia="en-US"/>
        </w:rPr>
        <w:t>Contribuci</w:t>
      </w:r>
      <w:r w:rsidR="003005C5">
        <w:rPr>
          <w:rFonts w:eastAsia="Calibri"/>
          <w:b/>
          <w:lang w:val="es-ES" w:eastAsia="en-US"/>
        </w:rPr>
        <w:t>o</w:t>
      </w:r>
      <w:r w:rsidRPr="001413F4">
        <w:rPr>
          <w:rFonts w:eastAsia="Calibri"/>
          <w:b/>
          <w:lang w:val="es-ES" w:eastAsia="en-US"/>
        </w:rPr>
        <w:t>n</w:t>
      </w:r>
      <w:r w:rsidR="003005C5">
        <w:rPr>
          <w:rFonts w:eastAsia="Calibri"/>
          <w:b/>
          <w:lang w:val="es-ES" w:eastAsia="en-US"/>
        </w:rPr>
        <w:t>es</w:t>
      </w:r>
      <w:r w:rsidRPr="001413F4">
        <w:rPr>
          <w:rFonts w:eastAsia="Calibri"/>
          <w:b/>
          <w:lang w:val="es-ES" w:eastAsia="en-US"/>
        </w:rPr>
        <w:t xml:space="preserve"> de los autores</w:t>
      </w:r>
    </w:p>
    <w:p w14:paraId="3D33346A" w14:textId="77777777" w:rsidR="001413F4" w:rsidRPr="001413F4" w:rsidRDefault="001413F4" w:rsidP="001413F4">
      <w:pPr>
        <w:spacing w:line="360" w:lineRule="auto"/>
        <w:rPr>
          <w:rFonts w:eastAsia="Calibri"/>
          <w:i/>
          <w:iCs/>
          <w:lang w:val="es-ES" w:eastAsia="en-US"/>
        </w:rPr>
      </w:pPr>
      <w:r w:rsidRPr="001413F4">
        <w:rPr>
          <w:rFonts w:eastAsia="Calibri"/>
          <w:lang w:val="es-ES" w:eastAsia="en-US"/>
        </w:rPr>
        <w:t xml:space="preserve">Conceptualización: </w:t>
      </w:r>
      <w:r w:rsidRPr="001413F4">
        <w:rPr>
          <w:rFonts w:eastAsia="Calibri"/>
          <w:i/>
          <w:iCs/>
          <w:lang w:val="es-ES" w:eastAsia="en-US"/>
        </w:rPr>
        <w:t xml:space="preserve">Raúl Mario </w:t>
      </w:r>
      <w:proofErr w:type="spellStart"/>
      <w:r w:rsidRPr="001413F4">
        <w:rPr>
          <w:rFonts w:eastAsia="Calibri"/>
          <w:i/>
          <w:iCs/>
          <w:lang w:val="es-ES" w:eastAsia="en-US"/>
        </w:rPr>
        <w:t>Calás</w:t>
      </w:r>
      <w:proofErr w:type="spellEnd"/>
      <w:r w:rsidRPr="001413F4">
        <w:rPr>
          <w:rFonts w:eastAsia="Calibri"/>
          <w:i/>
          <w:iCs/>
          <w:lang w:val="es-ES" w:eastAsia="en-US"/>
        </w:rPr>
        <w:t xml:space="preserve"> Balbuena.</w:t>
      </w:r>
    </w:p>
    <w:p w14:paraId="706EA8A9"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Curación de datos: </w:t>
      </w:r>
      <w:r w:rsidRPr="001413F4">
        <w:rPr>
          <w:rFonts w:eastAsia="Calibri"/>
          <w:i/>
          <w:iCs/>
          <w:lang w:val="es-ES" w:eastAsia="en-US"/>
        </w:rPr>
        <w:t xml:space="preserve">Raúl Mario </w:t>
      </w:r>
      <w:proofErr w:type="spellStart"/>
      <w:r w:rsidRPr="001413F4">
        <w:rPr>
          <w:rFonts w:eastAsia="Calibri"/>
          <w:i/>
          <w:iCs/>
          <w:lang w:val="es-ES" w:eastAsia="en-US"/>
        </w:rPr>
        <w:t>Calás</w:t>
      </w:r>
      <w:proofErr w:type="spellEnd"/>
      <w:r w:rsidRPr="001413F4">
        <w:rPr>
          <w:rFonts w:eastAsia="Calibri"/>
          <w:i/>
          <w:iCs/>
          <w:lang w:val="es-ES" w:eastAsia="en-US"/>
        </w:rPr>
        <w:t xml:space="preserve"> Balbuena, Gilberto Carlos Falcón </w:t>
      </w:r>
      <w:proofErr w:type="spellStart"/>
      <w:r w:rsidRPr="001413F4">
        <w:rPr>
          <w:rFonts w:eastAsia="Calibri"/>
          <w:i/>
          <w:iCs/>
          <w:lang w:val="es-ES" w:eastAsia="en-US"/>
        </w:rPr>
        <w:t>Vilariño</w:t>
      </w:r>
      <w:proofErr w:type="spellEnd"/>
      <w:r w:rsidRPr="001413F4">
        <w:rPr>
          <w:rFonts w:eastAsia="Calibri"/>
          <w:i/>
          <w:iCs/>
          <w:lang w:val="es-ES" w:eastAsia="en-US"/>
        </w:rPr>
        <w:t>.</w:t>
      </w:r>
    </w:p>
    <w:p w14:paraId="604959A6"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Análisis formal: </w:t>
      </w:r>
      <w:r w:rsidRPr="001413F4">
        <w:rPr>
          <w:rFonts w:eastAsia="Calibri"/>
          <w:i/>
          <w:iCs/>
          <w:lang w:val="es-ES" w:eastAsia="en-US"/>
        </w:rPr>
        <w:t>Lázaro I. Romero García, Luís Roberto Piña Prieto.</w:t>
      </w:r>
    </w:p>
    <w:p w14:paraId="790111B0"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Investigación: </w:t>
      </w:r>
      <w:proofErr w:type="spellStart"/>
      <w:r w:rsidRPr="001413F4">
        <w:rPr>
          <w:rFonts w:eastAsia="Calibri"/>
          <w:i/>
          <w:iCs/>
          <w:lang w:val="es-ES" w:eastAsia="en-US"/>
        </w:rPr>
        <w:t>Zenén</w:t>
      </w:r>
      <w:proofErr w:type="spellEnd"/>
      <w:r w:rsidRPr="001413F4">
        <w:rPr>
          <w:rFonts w:eastAsia="Calibri"/>
          <w:i/>
          <w:iCs/>
          <w:lang w:val="es-ES" w:eastAsia="en-US"/>
        </w:rPr>
        <w:t xml:space="preserve"> Rodríguez Fernández.</w:t>
      </w:r>
    </w:p>
    <w:p w14:paraId="39108BB8"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Metodología: </w:t>
      </w:r>
      <w:r w:rsidRPr="001413F4">
        <w:rPr>
          <w:rFonts w:eastAsia="Calibri"/>
          <w:i/>
          <w:iCs/>
          <w:lang w:val="es-ES" w:eastAsia="en-US"/>
        </w:rPr>
        <w:t xml:space="preserve">Lázaro I. Romero García, Raúl Mario </w:t>
      </w:r>
      <w:proofErr w:type="spellStart"/>
      <w:r w:rsidRPr="001413F4">
        <w:rPr>
          <w:rFonts w:eastAsia="Calibri"/>
          <w:i/>
          <w:iCs/>
          <w:lang w:val="es-ES" w:eastAsia="en-US"/>
        </w:rPr>
        <w:t>Calás</w:t>
      </w:r>
      <w:proofErr w:type="spellEnd"/>
      <w:r w:rsidRPr="001413F4">
        <w:rPr>
          <w:rFonts w:eastAsia="Calibri"/>
          <w:i/>
          <w:iCs/>
          <w:lang w:val="es-ES" w:eastAsia="en-US"/>
        </w:rPr>
        <w:t xml:space="preserve"> Balbuena.</w:t>
      </w:r>
    </w:p>
    <w:p w14:paraId="4ACCD235"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Supervisión: </w:t>
      </w:r>
      <w:proofErr w:type="spellStart"/>
      <w:r w:rsidRPr="001413F4">
        <w:rPr>
          <w:rFonts w:eastAsia="Calibri"/>
          <w:i/>
          <w:iCs/>
          <w:lang w:val="es-ES" w:eastAsia="en-US"/>
        </w:rPr>
        <w:t>Zenén</w:t>
      </w:r>
      <w:proofErr w:type="spellEnd"/>
      <w:r w:rsidRPr="001413F4">
        <w:rPr>
          <w:rFonts w:eastAsia="Calibri"/>
          <w:i/>
          <w:iCs/>
          <w:lang w:val="es-ES" w:eastAsia="en-US"/>
        </w:rPr>
        <w:t xml:space="preserve"> Rodríguez Fernández.</w:t>
      </w:r>
    </w:p>
    <w:p w14:paraId="2EA91638"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Validación: </w:t>
      </w:r>
      <w:r w:rsidRPr="001413F4">
        <w:rPr>
          <w:rFonts w:eastAsia="Calibri"/>
          <w:i/>
          <w:iCs/>
          <w:lang w:val="es-ES" w:eastAsia="en-US"/>
        </w:rPr>
        <w:t>Lázaro Ibrahim Romero García.</w:t>
      </w:r>
    </w:p>
    <w:p w14:paraId="27C62974"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Visualización: </w:t>
      </w:r>
      <w:r w:rsidRPr="001413F4">
        <w:rPr>
          <w:rFonts w:eastAsia="Calibri"/>
          <w:i/>
          <w:iCs/>
          <w:lang w:val="es-ES" w:eastAsia="en-US"/>
        </w:rPr>
        <w:t xml:space="preserve">Raúl Mario </w:t>
      </w:r>
      <w:proofErr w:type="spellStart"/>
      <w:r w:rsidRPr="001413F4">
        <w:rPr>
          <w:rFonts w:eastAsia="Calibri"/>
          <w:i/>
          <w:iCs/>
          <w:lang w:val="es-ES" w:eastAsia="en-US"/>
        </w:rPr>
        <w:t>Calás</w:t>
      </w:r>
      <w:proofErr w:type="spellEnd"/>
      <w:r w:rsidRPr="001413F4">
        <w:rPr>
          <w:rFonts w:eastAsia="Calibri"/>
          <w:i/>
          <w:iCs/>
          <w:lang w:val="es-ES" w:eastAsia="en-US"/>
        </w:rPr>
        <w:t xml:space="preserve"> Balbuena, Luís Roberto Piña Prieto.</w:t>
      </w:r>
    </w:p>
    <w:p w14:paraId="78310913" w14:textId="77777777" w:rsidR="001413F4" w:rsidRPr="001413F4" w:rsidRDefault="001413F4" w:rsidP="001413F4">
      <w:pPr>
        <w:spacing w:line="360" w:lineRule="auto"/>
        <w:rPr>
          <w:rFonts w:eastAsia="Calibri"/>
          <w:i/>
          <w:iCs/>
          <w:lang w:val="es-ES" w:eastAsia="en-US"/>
        </w:rPr>
      </w:pPr>
      <w:r w:rsidRPr="001413F4">
        <w:rPr>
          <w:rFonts w:eastAsia="Calibri"/>
          <w:lang w:val="es-ES" w:eastAsia="en-US"/>
        </w:rPr>
        <w:t xml:space="preserve">Redacción – borrador original: </w:t>
      </w:r>
      <w:r w:rsidRPr="001413F4">
        <w:rPr>
          <w:rFonts w:eastAsia="Calibri"/>
          <w:i/>
          <w:iCs/>
          <w:lang w:val="es-ES" w:eastAsia="en-US"/>
        </w:rPr>
        <w:t xml:space="preserve">Raúl Mario </w:t>
      </w:r>
      <w:proofErr w:type="spellStart"/>
      <w:r w:rsidRPr="001413F4">
        <w:rPr>
          <w:rFonts w:eastAsia="Calibri"/>
          <w:i/>
          <w:iCs/>
          <w:lang w:val="es-ES" w:eastAsia="en-US"/>
        </w:rPr>
        <w:t>Calás</w:t>
      </w:r>
      <w:proofErr w:type="spellEnd"/>
      <w:r w:rsidRPr="001413F4">
        <w:rPr>
          <w:rFonts w:eastAsia="Calibri"/>
          <w:i/>
          <w:iCs/>
          <w:lang w:val="es-ES" w:eastAsia="en-US"/>
        </w:rPr>
        <w:t xml:space="preserve"> Balbuena, Gilberto Carlos Falcón </w:t>
      </w:r>
      <w:proofErr w:type="spellStart"/>
      <w:r w:rsidRPr="001413F4">
        <w:rPr>
          <w:rFonts w:eastAsia="Calibri"/>
          <w:i/>
          <w:iCs/>
          <w:lang w:val="es-ES" w:eastAsia="en-US"/>
        </w:rPr>
        <w:t>Vilariño</w:t>
      </w:r>
      <w:proofErr w:type="spellEnd"/>
      <w:r w:rsidRPr="001413F4">
        <w:rPr>
          <w:rFonts w:eastAsia="Calibri"/>
          <w:i/>
          <w:iCs/>
          <w:lang w:val="es-ES" w:eastAsia="en-US"/>
        </w:rPr>
        <w:t>.</w:t>
      </w:r>
    </w:p>
    <w:p w14:paraId="0C36181D" w14:textId="77777777" w:rsidR="001413F4" w:rsidRPr="001413F4" w:rsidRDefault="001413F4" w:rsidP="001413F4">
      <w:pPr>
        <w:spacing w:line="360" w:lineRule="auto"/>
        <w:rPr>
          <w:rFonts w:eastAsia="Calibri"/>
          <w:lang w:val="es-ES" w:eastAsia="en-US"/>
        </w:rPr>
      </w:pPr>
      <w:r w:rsidRPr="001413F4">
        <w:rPr>
          <w:rFonts w:eastAsia="Calibri"/>
          <w:lang w:val="es-ES" w:eastAsia="en-US"/>
        </w:rPr>
        <w:t xml:space="preserve">Redacción – revisión y edición: </w:t>
      </w:r>
      <w:proofErr w:type="spellStart"/>
      <w:r w:rsidRPr="001413F4">
        <w:rPr>
          <w:rFonts w:eastAsia="Calibri"/>
          <w:i/>
          <w:iCs/>
          <w:lang w:val="es-ES" w:eastAsia="en-US"/>
        </w:rPr>
        <w:t>Zenén</w:t>
      </w:r>
      <w:proofErr w:type="spellEnd"/>
      <w:r w:rsidRPr="001413F4">
        <w:rPr>
          <w:rFonts w:eastAsia="Calibri"/>
          <w:i/>
          <w:iCs/>
          <w:lang w:val="es-ES" w:eastAsia="en-US"/>
        </w:rPr>
        <w:t xml:space="preserve"> Rodríguez Fernández, Lázaro Ibrahim Romero García.</w:t>
      </w:r>
    </w:p>
    <w:p w14:paraId="7652AEB9" w14:textId="77777777" w:rsidR="00675476" w:rsidRPr="001413F4" w:rsidRDefault="00675476" w:rsidP="00EA1FEF">
      <w:pPr>
        <w:pStyle w:val="PDFRevista"/>
        <w:rPr>
          <w:lang w:val="es-ES"/>
        </w:rPr>
      </w:pPr>
    </w:p>
    <w:sectPr w:rsidR="00675476" w:rsidRPr="001413F4"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30E3" w14:textId="77777777" w:rsidR="00F562B2" w:rsidRDefault="00F562B2">
      <w:r>
        <w:separator/>
      </w:r>
    </w:p>
  </w:endnote>
  <w:endnote w:type="continuationSeparator" w:id="0">
    <w:p w14:paraId="5DA75178" w14:textId="77777777" w:rsidR="00F562B2" w:rsidRDefault="00F5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42D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DB1D8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3EFD" w14:textId="050744A2" w:rsidR="000F3690" w:rsidRPr="00AE044C" w:rsidRDefault="001413F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83527B4" wp14:editId="1B9D8515">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93A97D"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D07580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DCA23B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EC935BD" w14:textId="0924FC9E"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413F4" w:rsidRPr="001413F4">
      <w:rPr>
        <w:rFonts w:ascii="Verdana" w:hAnsi="Verdana"/>
        <w:noProof/>
        <w:sz w:val="18"/>
        <w:szCs w:val="18"/>
        <w:lang w:val="en-US" w:eastAsia="en-US"/>
      </w:rPr>
      <w:drawing>
        <wp:inline distT="0" distB="0" distL="0" distR="0" wp14:anchorId="4A40D518" wp14:editId="736BC9AE">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9CB0" w14:textId="77777777" w:rsidR="00F562B2" w:rsidRDefault="00F562B2">
      <w:r>
        <w:separator/>
      </w:r>
    </w:p>
  </w:footnote>
  <w:footnote w:type="continuationSeparator" w:id="0">
    <w:p w14:paraId="0A08A62F" w14:textId="77777777" w:rsidR="00F562B2" w:rsidRDefault="00F56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A2F8" w14:textId="7FF4715D" w:rsidR="00CC376A" w:rsidRPr="00AE044C" w:rsidRDefault="004F74C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proofErr w:type="spellStart"/>
    <w:r w:rsidR="001413F4">
      <w:rPr>
        <w:noProof/>
      </w:rPr>
      <w:drawing>
        <wp:anchor distT="0" distB="0" distL="114300" distR="114300" simplePos="0" relativeHeight="251663360" behindDoc="1" locked="0" layoutInCell="1" allowOverlap="1" wp14:anchorId="6AB4E63A" wp14:editId="35DF829F">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e02202047</w:t>
    </w:r>
    <w:proofErr w:type="spellEnd"/>
  </w:p>
  <w:p w14:paraId="0B84D997" w14:textId="621E87B0" w:rsidR="00A477DE" w:rsidRDefault="001413F4">
    <w:r>
      <w:rPr>
        <w:noProof/>
      </w:rPr>
      <mc:AlternateContent>
        <mc:Choice Requires="wps">
          <w:drawing>
            <wp:anchor distT="0" distB="0" distL="114300" distR="114300" simplePos="0" relativeHeight="251654144" behindDoc="0" locked="0" layoutInCell="1" allowOverlap="1" wp14:anchorId="38F132C3" wp14:editId="2068735D">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492CB8"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65F"/>
    <w:multiLevelType w:val="hybridMultilevel"/>
    <w:tmpl w:val="67E64A0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4F024B34"/>
    <w:multiLevelType w:val="hybridMultilevel"/>
    <w:tmpl w:val="6CD6B4C8"/>
    <w:lvl w:ilvl="0" w:tplc="3EE64A4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9A13BB4"/>
    <w:multiLevelType w:val="hybridMultilevel"/>
    <w:tmpl w:val="E2D4916A"/>
    <w:lvl w:ilvl="0" w:tplc="1346CD92">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5BA771F5"/>
    <w:multiLevelType w:val="hybridMultilevel"/>
    <w:tmpl w:val="D19012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D64E9D"/>
    <w:multiLevelType w:val="hybridMultilevel"/>
    <w:tmpl w:val="4C2CB91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6E527C8C"/>
    <w:multiLevelType w:val="hybridMultilevel"/>
    <w:tmpl w:val="3E5005FC"/>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num w:numId="1" w16cid:durableId="1007974652">
    <w:abstractNumId w:val="1"/>
  </w:num>
  <w:num w:numId="2" w16cid:durableId="209735232">
    <w:abstractNumId w:val="4"/>
  </w:num>
  <w:num w:numId="3" w16cid:durableId="945969530">
    <w:abstractNumId w:val="2"/>
  </w:num>
  <w:num w:numId="4" w16cid:durableId="1666396328">
    <w:abstractNumId w:val="6"/>
  </w:num>
  <w:num w:numId="5" w16cid:durableId="1248729757">
    <w:abstractNumId w:val="5"/>
  </w:num>
  <w:num w:numId="6" w16cid:durableId="884676722">
    <w:abstractNumId w:val="3"/>
  </w:num>
  <w:num w:numId="7" w16cid:durableId="30940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F4"/>
    <w:rsid w:val="00041DFC"/>
    <w:rsid w:val="00057F45"/>
    <w:rsid w:val="000D3958"/>
    <w:rsid w:val="000F3690"/>
    <w:rsid w:val="001221D1"/>
    <w:rsid w:val="001413F4"/>
    <w:rsid w:val="00165CB5"/>
    <w:rsid w:val="00180CE9"/>
    <w:rsid w:val="00230DD5"/>
    <w:rsid w:val="00250AE9"/>
    <w:rsid w:val="003005C5"/>
    <w:rsid w:val="00306F69"/>
    <w:rsid w:val="003248EE"/>
    <w:rsid w:val="00380D64"/>
    <w:rsid w:val="00391509"/>
    <w:rsid w:val="003E03D5"/>
    <w:rsid w:val="00486BFA"/>
    <w:rsid w:val="00493701"/>
    <w:rsid w:val="004E2065"/>
    <w:rsid w:val="004F74CD"/>
    <w:rsid w:val="005508A2"/>
    <w:rsid w:val="0055115D"/>
    <w:rsid w:val="00566F71"/>
    <w:rsid w:val="005918BD"/>
    <w:rsid w:val="006173A6"/>
    <w:rsid w:val="00675476"/>
    <w:rsid w:val="006836A5"/>
    <w:rsid w:val="00767F02"/>
    <w:rsid w:val="007C430F"/>
    <w:rsid w:val="007D2D0C"/>
    <w:rsid w:val="007D614D"/>
    <w:rsid w:val="00960D6A"/>
    <w:rsid w:val="009A0560"/>
    <w:rsid w:val="009B0917"/>
    <w:rsid w:val="009F0F96"/>
    <w:rsid w:val="00A23C0C"/>
    <w:rsid w:val="00A477DE"/>
    <w:rsid w:val="00A71E65"/>
    <w:rsid w:val="00A753B4"/>
    <w:rsid w:val="00AC5083"/>
    <w:rsid w:val="00AE044C"/>
    <w:rsid w:val="00B31971"/>
    <w:rsid w:val="00B4380A"/>
    <w:rsid w:val="00B66ECB"/>
    <w:rsid w:val="00BE5AAD"/>
    <w:rsid w:val="00C7523A"/>
    <w:rsid w:val="00CC1B6E"/>
    <w:rsid w:val="00CC376A"/>
    <w:rsid w:val="00CC48A1"/>
    <w:rsid w:val="00CF50E0"/>
    <w:rsid w:val="00D85951"/>
    <w:rsid w:val="00E62606"/>
    <w:rsid w:val="00EA1FEF"/>
    <w:rsid w:val="00EC5A6B"/>
    <w:rsid w:val="00ED1E17"/>
    <w:rsid w:val="00EE301D"/>
    <w:rsid w:val="00F562B2"/>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1A239"/>
  <w15:docId w15:val="{14116B25-E88C-4AC4-8703-92270C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1413F4"/>
  </w:style>
  <w:style w:type="table" w:customStyle="1" w:styleId="Tablaconcuadrcula1">
    <w:name w:val="Tabla con cuadrícula1"/>
    <w:basedOn w:val="Tablanormal"/>
    <w:next w:val="Tablaconcuadrcula"/>
    <w:uiPriority w:val="59"/>
    <w:rsid w:val="001413F4"/>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13F4"/>
    <w:pPr>
      <w:spacing w:after="200" w:line="276" w:lineRule="auto"/>
      <w:ind w:left="720"/>
      <w:contextualSpacing/>
    </w:pPr>
    <w:rPr>
      <w:rFonts w:ascii="Calibri" w:eastAsia="Calibri" w:hAnsi="Calibri"/>
      <w:sz w:val="22"/>
      <w:szCs w:val="22"/>
      <w:lang w:val="es-ES" w:eastAsia="en-US"/>
    </w:rPr>
  </w:style>
  <w:style w:type="character" w:styleId="Refdecomentario">
    <w:name w:val="annotation reference"/>
    <w:uiPriority w:val="99"/>
    <w:semiHidden/>
    <w:unhideWhenUsed/>
    <w:rsid w:val="001413F4"/>
    <w:rPr>
      <w:sz w:val="16"/>
      <w:szCs w:val="16"/>
    </w:rPr>
  </w:style>
  <w:style w:type="paragraph" w:styleId="Textocomentario">
    <w:name w:val="annotation text"/>
    <w:basedOn w:val="Normal"/>
    <w:link w:val="TextocomentarioCar"/>
    <w:uiPriority w:val="99"/>
    <w:semiHidden/>
    <w:unhideWhenUsed/>
    <w:rsid w:val="001413F4"/>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1413F4"/>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1413F4"/>
    <w:rPr>
      <w:b/>
      <w:bCs/>
    </w:rPr>
  </w:style>
  <w:style w:type="character" w:customStyle="1" w:styleId="AsuntodelcomentarioCar">
    <w:name w:val="Asunto del comentario Car"/>
    <w:basedOn w:val="TextocomentarioCar"/>
    <w:link w:val="Asuntodelcomentario"/>
    <w:uiPriority w:val="99"/>
    <w:semiHidden/>
    <w:rsid w:val="001413F4"/>
    <w:rPr>
      <w:rFonts w:ascii="Calibri" w:eastAsia="Calibri" w:hAnsi="Calibri"/>
      <w:b/>
      <w:bCs/>
      <w:lang w:val="es-ES" w:eastAsia="en-US"/>
    </w:rPr>
  </w:style>
  <w:style w:type="paragraph" w:styleId="Textoindependiente">
    <w:name w:val="Body Text"/>
    <w:basedOn w:val="Normal"/>
    <w:link w:val="TextoindependienteCar"/>
    <w:uiPriority w:val="99"/>
    <w:unhideWhenUsed/>
    <w:rsid w:val="001413F4"/>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1413F4"/>
    <w:rPr>
      <w:rFonts w:ascii="Arial" w:hAnsi="Arial" w:cs="Arial"/>
      <w:sz w:val="12"/>
      <w:szCs w:val="12"/>
      <w:lang w:val="es-ES" w:eastAsia="es-ES"/>
    </w:rPr>
  </w:style>
  <w:style w:type="paragraph" w:styleId="Lista">
    <w:name w:val="List"/>
    <w:basedOn w:val="Normal"/>
    <w:uiPriority w:val="99"/>
    <w:unhideWhenUsed/>
    <w:rsid w:val="001413F4"/>
    <w:pPr>
      <w:ind w:left="283" w:hanging="283"/>
      <w:contextualSpacing/>
    </w:pPr>
    <w:rPr>
      <w:rFonts w:ascii="Arial" w:hAnsi="Arial" w:cs="Arial"/>
      <w:sz w:val="12"/>
      <w:szCs w:val="12"/>
      <w:lang w:val="es-ES" w:eastAsia="es-ES"/>
    </w:rPr>
  </w:style>
  <w:style w:type="paragraph" w:styleId="HTMLconformatoprevio">
    <w:name w:val="HTML Preformatted"/>
    <w:basedOn w:val="Normal"/>
    <w:link w:val="HTMLconformatoprevioCar"/>
    <w:uiPriority w:val="99"/>
    <w:semiHidden/>
    <w:unhideWhenUsed/>
    <w:rsid w:val="001413F4"/>
    <w:rPr>
      <w:rFonts w:ascii="Consolas" w:eastAsia="Calibri" w:hAnsi="Consolas"/>
      <w:sz w:val="20"/>
      <w:szCs w:val="20"/>
      <w:lang w:val="es-ES" w:eastAsia="en-US"/>
    </w:rPr>
  </w:style>
  <w:style w:type="character" w:customStyle="1" w:styleId="HTMLconformatoprevioCar">
    <w:name w:val="HTML con formato previo Car"/>
    <w:basedOn w:val="Fuentedeprrafopredeter"/>
    <w:link w:val="HTMLconformatoprevio"/>
    <w:uiPriority w:val="99"/>
    <w:semiHidden/>
    <w:rsid w:val="001413F4"/>
    <w:rPr>
      <w:rFonts w:ascii="Consolas" w:eastAsia="Calibri" w:hAnsi="Consolas"/>
      <w:lang w:val="es-ES" w:eastAsia="en-US"/>
    </w:rPr>
  </w:style>
  <w:style w:type="character" w:customStyle="1" w:styleId="Mencinsinresolver1">
    <w:name w:val="Mención sin resolver1"/>
    <w:uiPriority w:val="99"/>
    <w:semiHidden/>
    <w:unhideWhenUsed/>
    <w:rsid w:val="001413F4"/>
    <w:rPr>
      <w:color w:val="605E5C"/>
      <w:shd w:val="clear" w:color="auto" w:fill="E1DFDD"/>
    </w:rPr>
  </w:style>
  <w:style w:type="paragraph" w:styleId="Revisin">
    <w:name w:val="Revision"/>
    <w:hidden/>
    <w:uiPriority w:val="99"/>
    <w:semiHidden/>
    <w:rsid w:val="001413F4"/>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031-3701" TargetMode="External"/><Relationship Id="rId13" Type="http://schemas.openxmlformats.org/officeDocument/2006/relationships/image" Target="media/image1.png"/><Relationship Id="rId18" Type="http://schemas.openxmlformats.org/officeDocument/2006/relationships/hyperlink" Target="https://files.sld.cu/bvscuba/files/2021/08/Anuario-Estadistico-Espa%C3%B1ol-2020-Definitivo.pdf" TargetMode="External"/><Relationship Id="rId26" Type="http://schemas.openxmlformats.org/officeDocument/2006/relationships/hyperlink" Target="https://www.wma.net/es/policies-post/declaracion-de-helsinki-de-la-amm-principios-eticos-para-las-investigaciones-medicas-en-seres-humanos/" TargetMode="External"/><Relationship Id="rId3" Type="http://schemas.openxmlformats.org/officeDocument/2006/relationships/settings" Target="settings.xml"/><Relationship Id="rId21" Type="http://schemas.openxmlformats.org/officeDocument/2006/relationships/hyperlink" Target="https://doi.org/10.1001/jamasurg.2017.0904" TargetMode="External"/><Relationship Id="rId34" Type="http://schemas.openxmlformats.org/officeDocument/2006/relationships/footer" Target="footer2.xml"/><Relationship Id="rId7" Type="http://schemas.openxmlformats.org/officeDocument/2006/relationships/hyperlink" Target="https://orcid.org/0000-0001-8479-3623" TargetMode="External"/><Relationship Id="rId12" Type="http://schemas.openxmlformats.org/officeDocument/2006/relationships/hyperlink" Target="mailto:zenen.rodriguez@infomed.sld.cu" TargetMode="External"/><Relationship Id="rId17" Type="http://schemas.openxmlformats.org/officeDocument/2006/relationships/hyperlink" Target="https://doi.org/10.26820/recimundo/3.(1).enero.2019.58-74" TargetMode="External"/><Relationship Id="rId25" Type="http://schemas.openxmlformats.org/officeDocument/2006/relationships/hyperlink" Target="https://doi.org/10.1038/s41598-020-67285-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doi:10.1002/clc.23302" TargetMode="External"/><Relationship Id="rId29" Type="http://schemas.openxmlformats.org/officeDocument/2006/relationships/hyperlink" Target="http://www.revactamedicacentro.sld.cu/index.php/amc/article/view/115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3612-908X" TargetMode="External"/><Relationship Id="rId24" Type="http://schemas.openxmlformats.org/officeDocument/2006/relationships/hyperlink" Target="https://pubmed.ncbi.nlm.nih.gov/2883227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x.doi.org/10.1093%2Fbjsopen%2Fzrab090" TargetMode="External"/><Relationship Id="rId28" Type="http://schemas.openxmlformats.org/officeDocument/2006/relationships/hyperlink" Target="https://academica-e.unavarra.es/xmlui/handle/2454/38885" TargetMode="External"/><Relationship Id="rId36" Type="http://schemas.openxmlformats.org/officeDocument/2006/relationships/theme" Target="theme/theme1.xml"/><Relationship Id="rId10" Type="http://schemas.openxmlformats.org/officeDocument/2006/relationships/hyperlink" Target="https://orcid.org/0000-0002-3248-3110" TargetMode="External"/><Relationship Id="rId19" Type="http://schemas.openxmlformats.org/officeDocument/2006/relationships/hyperlink" Target="http://www.revactamedicacentro.sld.cu/index.php/amc/article/view/923" TargetMode="External"/><Relationship Id="rId31" Type="http://schemas.openxmlformats.org/officeDocument/2006/relationships/hyperlink" Target="http://repositorio.unfv.edu.pe/bitstream/handle/UNFV/4277/CAQUE%20ARGOMEDO%20KEYSI%20STEFANY%20-%20T%C3%8DTULO%20PROFESIONAL.pdf?" TargetMode="External"/><Relationship Id="rId4" Type="http://schemas.openxmlformats.org/officeDocument/2006/relationships/webSettings" Target="webSettings.xml"/><Relationship Id="rId9" Type="http://schemas.openxmlformats.org/officeDocument/2006/relationships/hyperlink" Target="https://orcid.org/0000-0002-7021-0666" TargetMode="External"/><Relationship Id="rId14" Type="http://schemas.openxmlformats.org/officeDocument/2006/relationships/image" Target="media/image2.png"/><Relationship Id="rId22" Type="http://schemas.openxmlformats.org/officeDocument/2006/relationships/hyperlink" Target="http://revistaamc.sld.cu/index.php/amc/article/view/6180" TargetMode="External"/><Relationship Id="rId27" Type="http://schemas.openxmlformats.org/officeDocument/2006/relationships/hyperlink" Target="https://doi.org/10.1007/s40520-020-01624-x" TargetMode="External"/><Relationship Id="rId30" Type="http://schemas.openxmlformats.org/officeDocument/2006/relationships/hyperlink" Target="http://www.revcirugia.sld.cu/index.php/cir/article/view/923/543"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20</TotalTime>
  <Pages>15</Pages>
  <Words>4579</Words>
  <Characters>25189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29709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12</cp:revision>
  <cp:lastPrinted>2022-10-15T20:44:00Z</cp:lastPrinted>
  <dcterms:created xsi:type="dcterms:W3CDTF">2022-10-15T20:25:00Z</dcterms:created>
  <dcterms:modified xsi:type="dcterms:W3CDTF">2022-10-15T20:46:00Z</dcterms:modified>
</cp:coreProperties>
</file>