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C4FD" w14:textId="77777777" w:rsidR="000D2C80" w:rsidRPr="00BD5646" w:rsidRDefault="000D2C80" w:rsidP="00FA5AAD">
      <w:pPr>
        <w:autoSpaceDE w:val="0"/>
        <w:autoSpaceDN w:val="0"/>
        <w:adjustRightInd w:val="0"/>
        <w:spacing w:after="0" w:line="360" w:lineRule="auto"/>
        <w:jc w:val="right"/>
        <w:rPr>
          <w:bCs/>
          <w:color w:val="000000"/>
          <w:sz w:val="20"/>
          <w:szCs w:val="20"/>
        </w:rPr>
      </w:pPr>
      <w:r w:rsidRPr="00BD5646">
        <w:rPr>
          <w:bCs/>
          <w:color w:val="000000"/>
          <w:sz w:val="20"/>
          <w:szCs w:val="20"/>
        </w:rPr>
        <w:t>Artículo de revisión</w:t>
      </w:r>
    </w:p>
    <w:p w14:paraId="345814F9" w14:textId="77777777" w:rsidR="000D2C80" w:rsidRPr="0030686A" w:rsidRDefault="000D2C80" w:rsidP="00FA5AAD">
      <w:pPr>
        <w:autoSpaceDE w:val="0"/>
        <w:autoSpaceDN w:val="0"/>
        <w:adjustRightInd w:val="0"/>
        <w:spacing w:after="0" w:line="360" w:lineRule="auto"/>
        <w:jc w:val="both"/>
        <w:rPr>
          <w:sz w:val="24"/>
          <w:szCs w:val="24"/>
        </w:rPr>
      </w:pPr>
    </w:p>
    <w:p w14:paraId="32295FFC" w14:textId="77777777" w:rsidR="000D2C80" w:rsidRPr="00BD5646" w:rsidRDefault="000D2C80" w:rsidP="00FA5AAD">
      <w:pPr>
        <w:autoSpaceDE w:val="0"/>
        <w:autoSpaceDN w:val="0"/>
        <w:adjustRightInd w:val="0"/>
        <w:spacing w:after="0" w:line="360" w:lineRule="auto"/>
        <w:jc w:val="center"/>
        <w:rPr>
          <w:b/>
          <w:bCs/>
          <w:sz w:val="28"/>
          <w:szCs w:val="28"/>
        </w:rPr>
      </w:pPr>
      <w:r w:rsidRPr="00BD5646">
        <w:rPr>
          <w:b/>
          <w:bCs/>
          <w:sz w:val="28"/>
          <w:szCs w:val="28"/>
        </w:rPr>
        <w:t xml:space="preserve">Ventilación no invasiva en el síndrome de distrés respiratorio agudo por la </w:t>
      </w:r>
      <w:r>
        <w:rPr>
          <w:b/>
          <w:bCs/>
          <w:sz w:val="28"/>
          <w:szCs w:val="28"/>
        </w:rPr>
        <w:t>COVID-</w:t>
      </w:r>
      <w:r w:rsidRPr="00BD5646">
        <w:rPr>
          <w:b/>
          <w:bCs/>
          <w:sz w:val="28"/>
          <w:szCs w:val="28"/>
        </w:rPr>
        <w:t>19</w:t>
      </w:r>
    </w:p>
    <w:p w14:paraId="785423FB"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sz w:val="28"/>
          <w:szCs w:val="28"/>
          <w:lang w:val="en-US" w:eastAsia="pt-PT"/>
        </w:rPr>
      </w:pPr>
      <w:r w:rsidRPr="00BD5646">
        <w:rPr>
          <w:rFonts w:eastAsia="Times New Roman"/>
          <w:sz w:val="28"/>
          <w:szCs w:val="28"/>
          <w:lang w:val="en-US" w:eastAsia="pt-PT"/>
        </w:rPr>
        <w:t>Non-invasive ventilation in acute respiratory distress syndrome due to COVID-19</w:t>
      </w:r>
    </w:p>
    <w:p w14:paraId="4EF5416E" w14:textId="77777777" w:rsidR="000D2C80" w:rsidRDefault="000D2C80" w:rsidP="00FA5AAD">
      <w:pPr>
        <w:spacing w:after="0" w:line="360" w:lineRule="auto"/>
        <w:jc w:val="both"/>
        <w:rPr>
          <w:bCs/>
          <w:sz w:val="24"/>
          <w:szCs w:val="24"/>
          <w:lang w:val="en-US"/>
        </w:rPr>
      </w:pPr>
    </w:p>
    <w:p w14:paraId="31DBEC82" w14:textId="77777777" w:rsidR="000D2C80" w:rsidRDefault="000D2C80" w:rsidP="00FA5AAD">
      <w:pPr>
        <w:spacing w:after="0" w:line="360" w:lineRule="auto"/>
        <w:jc w:val="both"/>
        <w:rPr>
          <w:bCs/>
          <w:sz w:val="24"/>
          <w:szCs w:val="24"/>
        </w:rPr>
      </w:pPr>
      <w:r w:rsidRPr="00BD5646">
        <w:rPr>
          <w:bCs/>
          <w:sz w:val="24"/>
          <w:szCs w:val="24"/>
        </w:rPr>
        <w:t>Zadis Navarro Rodriguez</w:t>
      </w:r>
      <w:r w:rsidRPr="00BD5646">
        <w:rPr>
          <w:bCs/>
          <w:sz w:val="24"/>
          <w:szCs w:val="24"/>
          <w:vertAlign w:val="superscript"/>
        </w:rPr>
        <w:t>1</w:t>
      </w:r>
      <w:r>
        <w:rPr>
          <w:bCs/>
          <w:sz w:val="24"/>
          <w:szCs w:val="24"/>
        </w:rPr>
        <w:t>*</w:t>
      </w:r>
      <w:r w:rsidRPr="00BD5646">
        <w:rPr>
          <w:bCs/>
          <w:sz w:val="24"/>
          <w:szCs w:val="24"/>
        </w:rPr>
        <w:t xml:space="preserve"> </w:t>
      </w:r>
      <w:hyperlink r:id="rId7" w:history="1">
        <w:r w:rsidRPr="00BD5646">
          <w:rPr>
            <w:rStyle w:val="Hipervnculo"/>
            <w:bCs/>
            <w:sz w:val="24"/>
            <w:szCs w:val="24"/>
          </w:rPr>
          <w:t>https://orcid.org/0000-0001-6320-9547</w:t>
        </w:r>
      </w:hyperlink>
      <w:r>
        <w:rPr>
          <w:bCs/>
          <w:sz w:val="24"/>
          <w:szCs w:val="24"/>
        </w:rPr>
        <w:t xml:space="preserve"> </w:t>
      </w:r>
    </w:p>
    <w:p w14:paraId="5D0CFF02" w14:textId="77777777" w:rsidR="000D2C80" w:rsidRDefault="000D2C80" w:rsidP="00FA5AAD">
      <w:pPr>
        <w:spacing w:after="0" w:line="360" w:lineRule="auto"/>
        <w:jc w:val="both"/>
        <w:rPr>
          <w:bCs/>
          <w:sz w:val="24"/>
          <w:szCs w:val="24"/>
        </w:rPr>
      </w:pPr>
    </w:p>
    <w:p w14:paraId="569FCA04" w14:textId="77777777" w:rsidR="000D2C80" w:rsidRDefault="000D2C80" w:rsidP="00FA5AAD">
      <w:pPr>
        <w:spacing w:after="0" w:line="360" w:lineRule="auto"/>
        <w:jc w:val="both"/>
        <w:rPr>
          <w:bCs/>
          <w:sz w:val="24"/>
          <w:szCs w:val="24"/>
        </w:rPr>
      </w:pPr>
      <w:r>
        <w:rPr>
          <w:bCs/>
          <w:sz w:val="24"/>
          <w:szCs w:val="24"/>
          <w:vertAlign w:val="superscript"/>
        </w:rPr>
        <w:t>1</w:t>
      </w:r>
      <w:r>
        <w:rPr>
          <w:bCs/>
          <w:sz w:val="24"/>
          <w:szCs w:val="24"/>
        </w:rPr>
        <w:t>Hospital Provincial “Saturnino Lora”. Santiago de Cuba, Cuba.</w:t>
      </w:r>
    </w:p>
    <w:p w14:paraId="4B15D092" w14:textId="77777777" w:rsidR="000D2C80" w:rsidRDefault="000D2C80" w:rsidP="00FA5AAD">
      <w:pPr>
        <w:spacing w:after="0" w:line="360" w:lineRule="auto"/>
        <w:jc w:val="both"/>
        <w:rPr>
          <w:bCs/>
          <w:sz w:val="24"/>
          <w:szCs w:val="24"/>
        </w:rPr>
      </w:pPr>
    </w:p>
    <w:p w14:paraId="1EEF5811" w14:textId="77777777" w:rsidR="000D2C80" w:rsidRDefault="000D2C80" w:rsidP="00FA5AAD">
      <w:pPr>
        <w:spacing w:after="0" w:line="360" w:lineRule="auto"/>
        <w:jc w:val="both"/>
        <w:rPr>
          <w:bCs/>
          <w:sz w:val="24"/>
          <w:szCs w:val="24"/>
        </w:rPr>
      </w:pPr>
      <w:r>
        <w:rPr>
          <w:bCs/>
          <w:sz w:val="24"/>
          <w:szCs w:val="24"/>
        </w:rPr>
        <w:t xml:space="preserve">*Correspondencia. Correo electrónico: </w:t>
      </w:r>
      <w:hyperlink r:id="rId8" w:history="1">
        <w:r w:rsidRPr="007C5F02">
          <w:rPr>
            <w:rStyle w:val="Hipervnculo"/>
            <w:bCs/>
            <w:sz w:val="24"/>
            <w:szCs w:val="24"/>
          </w:rPr>
          <w:t>zadis.navarro@infomed.sld.cu</w:t>
        </w:r>
      </w:hyperlink>
      <w:r>
        <w:rPr>
          <w:bCs/>
          <w:sz w:val="24"/>
          <w:szCs w:val="24"/>
        </w:rPr>
        <w:t xml:space="preserve"> </w:t>
      </w:r>
    </w:p>
    <w:p w14:paraId="5F1254A6" w14:textId="77777777" w:rsidR="000D2C80" w:rsidRPr="00BD5646" w:rsidRDefault="000D2C80" w:rsidP="00FA5AAD">
      <w:pPr>
        <w:spacing w:after="0" w:line="360" w:lineRule="auto"/>
        <w:jc w:val="both"/>
        <w:rPr>
          <w:bCs/>
          <w:sz w:val="24"/>
          <w:szCs w:val="24"/>
        </w:rPr>
      </w:pPr>
    </w:p>
    <w:p w14:paraId="5D46414A" w14:textId="77777777" w:rsidR="000D2C80" w:rsidRPr="0030686A" w:rsidRDefault="000D2C80" w:rsidP="00FA5AAD">
      <w:pPr>
        <w:spacing w:after="0" w:line="360" w:lineRule="auto"/>
        <w:jc w:val="both"/>
        <w:rPr>
          <w:b/>
          <w:sz w:val="24"/>
          <w:szCs w:val="24"/>
        </w:rPr>
      </w:pPr>
      <w:r w:rsidRPr="0030686A">
        <w:rPr>
          <w:b/>
          <w:sz w:val="24"/>
          <w:szCs w:val="24"/>
        </w:rPr>
        <w:t>RESUMEN</w:t>
      </w:r>
    </w:p>
    <w:p w14:paraId="6B439DAE" w14:textId="77777777" w:rsidR="000D2C80" w:rsidRPr="0030686A" w:rsidRDefault="000D2C80" w:rsidP="00FA5AAD">
      <w:pPr>
        <w:spacing w:after="0" w:line="360" w:lineRule="auto"/>
        <w:jc w:val="both"/>
        <w:rPr>
          <w:sz w:val="24"/>
          <w:szCs w:val="24"/>
        </w:rPr>
      </w:pPr>
      <w:r w:rsidRPr="0030686A">
        <w:rPr>
          <w:b/>
          <w:sz w:val="24"/>
          <w:szCs w:val="24"/>
        </w:rPr>
        <w:t>Introducción:</w:t>
      </w:r>
      <w:r w:rsidRPr="0030686A">
        <w:rPr>
          <w:sz w:val="24"/>
          <w:szCs w:val="24"/>
        </w:rPr>
        <w:t xml:space="preserve"> El uso de ventilación mecánica no invasiva se ha generalizado en el mundo, con un uso extendido incluso en pacientes con fallo respiratorio hipoxémico. </w:t>
      </w:r>
    </w:p>
    <w:p w14:paraId="1C050856" w14:textId="77777777" w:rsidR="000D2C80" w:rsidRPr="0030686A" w:rsidRDefault="000D2C80" w:rsidP="00FA5AAD">
      <w:pPr>
        <w:spacing w:after="0" w:line="360" w:lineRule="auto"/>
        <w:jc w:val="both"/>
        <w:rPr>
          <w:sz w:val="24"/>
          <w:szCs w:val="24"/>
        </w:rPr>
      </w:pPr>
      <w:r w:rsidRPr="0030686A">
        <w:rPr>
          <w:b/>
          <w:sz w:val="24"/>
          <w:szCs w:val="24"/>
        </w:rPr>
        <w:t>Objetivo:</w:t>
      </w:r>
      <w:r w:rsidRPr="0030686A">
        <w:rPr>
          <w:sz w:val="24"/>
          <w:szCs w:val="24"/>
        </w:rPr>
        <w:t xml:space="preserve"> Identificar </w:t>
      </w:r>
      <w:r>
        <w:rPr>
          <w:sz w:val="24"/>
          <w:szCs w:val="24"/>
        </w:rPr>
        <w:t>estado actual</w:t>
      </w:r>
      <w:r w:rsidRPr="0030686A">
        <w:rPr>
          <w:sz w:val="24"/>
          <w:szCs w:val="24"/>
        </w:rPr>
        <w:t xml:space="preserve"> del uso de la ventilación no invasiva en el síndrome de distrés respiratorio agudo y analizar su aplicación en </w:t>
      </w:r>
      <w:r>
        <w:rPr>
          <w:sz w:val="24"/>
          <w:szCs w:val="24"/>
        </w:rPr>
        <w:t>pacientes con</w:t>
      </w:r>
      <w:r w:rsidRPr="0030686A">
        <w:rPr>
          <w:sz w:val="24"/>
          <w:szCs w:val="24"/>
        </w:rPr>
        <w:t xml:space="preserve"> la COVID-19.</w:t>
      </w:r>
    </w:p>
    <w:p w14:paraId="081D82EB" w14:textId="77777777" w:rsidR="000D2C80" w:rsidRPr="0030686A" w:rsidRDefault="000D2C80" w:rsidP="00FA5AAD">
      <w:pPr>
        <w:spacing w:after="0" w:line="360" w:lineRule="auto"/>
        <w:jc w:val="both"/>
        <w:rPr>
          <w:sz w:val="24"/>
          <w:szCs w:val="24"/>
        </w:rPr>
      </w:pPr>
      <w:r w:rsidRPr="0030686A">
        <w:rPr>
          <w:b/>
          <w:sz w:val="24"/>
          <w:szCs w:val="24"/>
        </w:rPr>
        <w:t>Desarrollo:</w:t>
      </w:r>
      <w:r w:rsidRPr="0030686A">
        <w:rPr>
          <w:sz w:val="24"/>
          <w:szCs w:val="24"/>
        </w:rPr>
        <w:t xml:space="preserve"> La ventilación mecánica no invasiva podría aparecer como un recurso más para dar soporte respiratorio en pacientes con </w:t>
      </w:r>
      <w:r>
        <w:rPr>
          <w:sz w:val="24"/>
          <w:szCs w:val="24"/>
        </w:rPr>
        <w:t>la</w:t>
      </w:r>
      <w:r w:rsidRPr="0030686A">
        <w:rPr>
          <w:sz w:val="24"/>
          <w:szCs w:val="24"/>
        </w:rPr>
        <w:t xml:space="preserve"> COVID-19</w:t>
      </w:r>
      <w:r>
        <w:rPr>
          <w:sz w:val="24"/>
          <w:szCs w:val="24"/>
        </w:rPr>
        <w:t>;</w:t>
      </w:r>
      <w:r w:rsidRPr="0030686A">
        <w:rPr>
          <w:sz w:val="24"/>
          <w:szCs w:val="24"/>
        </w:rPr>
        <w:t xml:space="preserve"> la escasa evidencia científica sobre su efectividad en el síndrome de distrés respiratorio agudo y el riesgo de contagio por la dispersión de partículas</w:t>
      </w:r>
      <w:r>
        <w:rPr>
          <w:sz w:val="24"/>
          <w:szCs w:val="24"/>
        </w:rPr>
        <w:t>,</w:t>
      </w:r>
      <w:r w:rsidRPr="0030686A">
        <w:rPr>
          <w:sz w:val="24"/>
          <w:szCs w:val="24"/>
        </w:rPr>
        <w:t xml:space="preserve"> genera controversia sobre su uso.</w:t>
      </w:r>
    </w:p>
    <w:p w14:paraId="6F342345" w14:textId="77777777" w:rsidR="000D2C80" w:rsidRPr="0030686A" w:rsidRDefault="000D2C80" w:rsidP="00FA5AAD">
      <w:pPr>
        <w:pStyle w:val="HTMLconformatoprevio"/>
        <w:spacing w:line="360" w:lineRule="auto"/>
        <w:jc w:val="both"/>
        <w:rPr>
          <w:rFonts w:ascii="Times New Roman" w:hAnsi="Times New Roman" w:cs="Times New Roman"/>
          <w:lang w:val="es-ES_tradnl"/>
        </w:rPr>
      </w:pPr>
      <w:r w:rsidRPr="0030686A">
        <w:rPr>
          <w:rFonts w:ascii="Times New Roman" w:hAnsi="Times New Roman" w:cs="Times New Roman"/>
          <w:b/>
          <w:lang w:val="es-ES_tradnl"/>
        </w:rPr>
        <w:t>Conclusiones:</w:t>
      </w:r>
      <w:r w:rsidRPr="0030686A">
        <w:rPr>
          <w:rFonts w:ascii="Times New Roman" w:hAnsi="Times New Roman" w:cs="Times New Roman"/>
          <w:lang w:val="es-ES_tradnl"/>
        </w:rPr>
        <w:t xml:space="preserve"> En adultos con la COVID-19 e insuficiencia respiratoria hipoxémica aguda, se debe contraindicar el uso de la ventilación mecánica no invasiva</w:t>
      </w:r>
      <w:r>
        <w:rPr>
          <w:rFonts w:ascii="Times New Roman" w:hAnsi="Times New Roman" w:cs="Times New Roman"/>
          <w:lang w:val="es-ES_tradnl"/>
        </w:rPr>
        <w:t>;</w:t>
      </w:r>
      <w:r w:rsidRPr="0030686A">
        <w:rPr>
          <w:rFonts w:ascii="Times New Roman" w:hAnsi="Times New Roman" w:cs="Times New Roman"/>
          <w:lang w:val="es-ES_tradnl"/>
        </w:rPr>
        <w:t xml:space="preserve"> solo valorar su uso en escenarios muy concretos y justificados.</w:t>
      </w:r>
    </w:p>
    <w:p w14:paraId="3E3A0D38" w14:textId="77777777" w:rsidR="000D2C80" w:rsidRDefault="000D2C80" w:rsidP="00FA5AAD">
      <w:pPr>
        <w:pStyle w:val="HTMLconformatoprevio"/>
        <w:spacing w:line="360" w:lineRule="auto"/>
        <w:jc w:val="both"/>
        <w:rPr>
          <w:rFonts w:ascii="Times New Roman" w:hAnsi="Times New Roman" w:cs="Times New Roman"/>
          <w:lang w:val="es-ES_tradnl"/>
        </w:rPr>
      </w:pPr>
      <w:r w:rsidRPr="0030686A">
        <w:rPr>
          <w:rFonts w:ascii="Times New Roman" w:hAnsi="Times New Roman" w:cs="Times New Roman"/>
          <w:b/>
          <w:lang w:val="es-ES_tradnl"/>
        </w:rPr>
        <w:t>Palabras clave:</w:t>
      </w:r>
      <w:r w:rsidRPr="0030686A">
        <w:rPr>
          <w:rFonts w:ascii="Times New Roman" w:hAnsi="Times New Roman" w:cs="Times New Roman"/>
          <w:lang w:val="es-ES_tradnl"/>
        </w:rPr>
        <w:t xml:space="preserve"> ventilación mecánica no invasiva; síndrome de distrés respiratorio agudo; COVID-19.</w:t>
      </w:r>
    </w:p>
    <w:p w14:paraId="541A009F" w14:textId="77777777" w:rsidR="000D2C80" w:rsidRDefault="000D2C80" w:rsidP="00FA5AAD">
      <w:pPr>
        <w:pStyle w:val="HTMLconformatoprevio"/>
        <w:spacing w:line="360" w:lineRule="auto"/>
        <w:jc w:val="both"/>
        <w:rPr>
          <w:rFonts w:ascii="Times New Roman" w:hAnsi="Times New Roman" w:cs="Times New Roman"/>
          <w:b/>
          <w:lang w:val="es-ES_tradnl"/>
        </w:rPr>
      </w:pPr>
    </w:p>
    <w:p w14:paraId="0496C774" w14:textId="77777777" w:rsidR="000D2C80" w:rsidRPr="0030686A" w:rsidRDefault="000D2C80" w:rsidP="00FA5AAD">
      <w:pPr>
        <w:pStyle w:val="HTMLconformatoprevio"/>
        <w:spacing w:line="360" w:lineRule="auto"/>
        <w:jc w:val="both"/>
        <w:rPr>
          <w:rFonts w:ascii="Times New Roman" w:hAnsi="Times New Roman" w:cs="Times New Roman"/>
          <w:b/>
          <w:lang w:val="es-ES_tradnl"/>
        </w:rPr>
      </w:pPr>
    </w:p>
    <w:p w14:paraId="276E7200" w14:textId="77777777" w:rsidR="000D2C80" w:rsidRPr="00BD5646" w:rsidRDefault="000D2C80" w:rsidP="00FA5AAD">
      <w:pPr>
        <w:pStyle w:val="HTMLconformatoprevio"/>
        <w:spacing w:line="360" w:lineRule="auto"/>
        <w:jc w:val="both"/>
        <w:rPr>
          <w:rFonts w:ascii="Times New Roman" w:eastAsia="Times New Roman" w:hAnsi="Times New Roman" w:cs="Times New Roman"/>
          <w:lang w:eastAsia="pt-PT"/>
        </w:rPr>
      </w:pPr>
      <w:r w:rsidRPr="00BD5646">
        <w:rPr>
          <w:rFonts w:ascii="Times New Roman" w:hAnsi="Times New Roman" w:cs="Times New Roman"/>
          <w:b/>
        </w:rPr>
        <w:lastRenderedPageBreak/>
        <w:t>ABSTRACT</w:t>
      </w:r>
    </w:p>
    <w:p w14:paraId="53184111"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r w:rsidRPr="00BD5646">
        <w:rPr>
          <w:rFonts w:eastAsia="Times New Roman"/>
          <w:b/>
          <w:bCs/>
          <w:sz w:val="24"/>
          <w:szCs w:val="24"/>
          <w:lang w:val="en-US" w:eastAsia="pt-PT"/>
        </w:rPr>
        <w:t>Introduction:</w:t>
      </w:r>
      <w:r w:rsidRPr="00BD5646">
        <w:rPr>
          <w:rFonts w:eastAsia="Times New Roman"/>
          <w:sz w:val="24"/>
          <w:szCs w:val="24"/>
          <w:lang w:val="en-US" w:eastAsia="pt-PT"/>
        </w:rPr>
        <w:t xml:space="preserve"> The use of non-invasive mechanical ventilation has become widespread in the world, with widespread use even in patients with hypoxemic respiratory failure.</w:t>
      </w:r>
    </w:p>
    <w:p w14:paraId="6485058F"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r w:rsidRPr="00BD5646">
        <w:rPr>
          <w:rFonts w:eastAsia="Times New Roman"/>
          <w:b/>
          <w:bCs/>
          <w:sz w:val="24"/>
          <w:szCs w:val="24"/>
          <w:lang w:val="en-US" w:eastAsia="pt-PT"/>
        </w:rPr>
        <w:t>Objective:</w:t>
      </w:r>
      <w:r w:rsidRPr="00BD5646">
        <w:rPr>
          <w:rFonts w:eastAsia="Times New Roman"/>
          <w:sz w:val="24"/>
          <w:szCs w:val="24"/>
          <w:lang w:val="en-US" w:eastAsia="pt-PT"/>
        </w:rPr>
        <w:t xml:space="preserve"> To identify what is known about the use of non-invasive ventilation in acute respiratory distress syndrome and to analyze its application in this complication in COVID-19.</w:t>
      </w:r>
    </w:p>
    <w:p w14:paraId="5E333DBA"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r w:rsidRPr="00BD5646">
        <w:rPr>
          <w:rFonts w:eastAsia="Times New Roman"/>
          <w:b/>
          <w:bCs/>
          <w:sz w:val="24"/>
          <w:szCs w:val="24"/>
          <w:lang w:val="en-US" w:eastAsia="pt-PT"/>
        </w:rPr>
        <w:t>Development:</w:t>
      </w:r>
      <w:r w:rsidRPr="00BD5646">
        <w:rPr>
          <w:rFonts w:eastAsia="Times New Roman"/>
          <w:sz w:val="24"/>
          <w:szCs w:val="24"/>
          <w:lang w:val="en-US" w:eastAsia="pt-PT"/>
        </w:rPr>
        <w:t xml:space="preserve"> Non-invasive mechanical ventilation could appear as one more resource to give respiratory support in patients with COVID-19 infection, however, the scant scientific evidence on its effectiveness in acute respiratory distress syndrome and the risk of contagion by the </w:t>
      </w:r>
      <w:r>
        <w:rPr>
          <w:rFonts w:eastAsia="Times New Roman"/>
          <w:sz w:val="24"/>
          <w:szCs w:val="24"/>
          <w:lang w:val="en-US" w:eastAsia="pt-PT"/>
        </w:rPr>
        <w:t>p</w:t>
      </w:r>
      <w:r w:rsidRPr="00BD5646">
        <w:rPr>
          <w:rFonts w:eastAsia="Times New Roman"/>
          <w:sz w:val="24"/>
          <w:szCs w:val="24"/>
          <w:lang w:val="en-US" w:eastAsia="pt-PT"/>
        </w:rPr>
        <w:t>article scattering</w:t>
      </w:r>
      <w:r>
        <w:rPr>
          <w:rFonts w:eastAsia="Times New Roman"/>
          <w:sz w:val="24"/>
          <w:szCs w:val="24"/>
          <w:lang w:val="en-US" w:eastAsia="pt-PT"/>
        </w:rPr>
        <w:t>,</w:t>
      </w:r>
      <w:r w:rsidRPr="00BD5646">
        <w:rPr>
          <w:rFonts w:eastAsia="Times New Roman"/>
          <w:sz w:val="24"/>
          <w:szCs w:val="24"/>
          <w:lang w:val="en-US" w:eastAsia="pt-PT"/>
        </w:rPr>
        <w:t xml:space="preserve"> generates controversy over its use.</w:t>
      </w:r>
    </w:p>
    <w:p w14:paraId="6ED3EF4B" w14:textId="77777777" w:rsidR="000D2C80" w:rsidRPr="00BD5646" w:rsidRDefault="000D2C80" w:rsidP="00FA5AAD">
      <w:pPr>
        <w:pStyle w:val="HTMLconformatoprevio"/>
        <w:spacing w:line="360" w:lineRule="auto"/>
        <w:jc w:val="both"/>
        <w:rPr>
          <w:rFonts w:ascii="Times New Roman" w:eastAsia="Times New Roman" w:hAnsi="Times New Roman" w:cs="Times New Roman"/>
          <w:lang w:eastAsia="pt-PT"/>
        </w:rPr>
      </w:pPr>
      <w:r w:rsidRPr="00BD5646">
        <w:rPr>
          <w:rFonts w:ascii="Times New Roman" w:eastAsia="Times New Roman" w:hAnsi="Times New Roman" w:cs="Times New Roman"/>
          <w:b/>
          <w:bCs/>
          <w:lang w:eastAsia="pt-PT"/>
        </w:rPr>
        <w:t>Conclusions:</w:t>
      </w:r>
      <w:r w:rsidRPr="00BD5646">
        <w:rPr>
          <w:rFonts w:ascii="Times New Roman" w:eastAsia="Times New Roman" w:hAnsi="Times New Roman" w:cs="Times New Roman"/>
          <w:lang w:eastAsia="pt-PT"/>
        </w:rPr>
        <w:t xml:space="preserve"> In adults with COVID-19 and acute hypoxemic respiratory failure, the use of non-invasive mechanical ventilation should be contraindicated, only assessing its use in very specific and justified </w:t>
      </w:r>
      <w:r>
        <w:rPr>
          <w:rFonts w:ascii="Times New Roman" w:eastAsia="Times New Roman" w:hAnsi="Times New Roman" w:cs="Times New Roman"/>
          <w:lang w:eastAsia="pt-PT"/>
        </w:rPr>
        <w:t>cases</w:t>
      </w:r>
      <w:r w:rsidRPr="00BD5646">
        <w:rPr>
          <w:rFonts w:ascii="Times New Roman" w:eastAsia="Times New Roman" w:hAnsi="Times New Roman" w:cs="Times New Roman"/>
          <w:lang w:eastAsia="pt-PT"/>
        </w:rPr>
        <w:t>.</w:t>
      </w:r>
    </w:p>
    <w:p w14:paraId="53901192"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r w:rsidRPr="00BD5646">
        <w:rPr>
          <w:rFonts w:eastAsia="Times New Roman"/>
          <w:b/>
          <w:bCs/>
          <w:sz w:val="24"/>
          <w:szCs w:val="24"/>
          <w:lang w:val="en-US" w:eastAsia="pt-PT"/>
        </w:rPr>
        <w:t>Keywords:</w:t>
      </w:r>
      <w:r w:rsidRPr="00BD5646">
        <w:rPr>
          <w:rFonts w:eastAsia="Times New Roman"/>
          <w:sz w:val="24"/>
          <w:szCs w:val="24"/>
          <w:lang w:val="en-US" w:eastAsia="pt-PT"/>
        </w:rPr>
        <w:t xml:space="preserve"> non-invasive mechanical ventilation; Acute respiratory distress syndrome; COVID-19</w:t>
      </w:r>
      <w:r>
        <w:rPr>
          <w:rFonts w:eastAsia="Times New Roman"/>
          <w:sz w:val="24"/>
          <w:szCs w:val="24"/>
          <w:lang w:val="en-US" w:eastAsia="pt-PT"/>
        </w:rPr>
        <w:t>.</w:t>
      </w:r>
    </w:p>
    <w:p w14:paraId="58FEFBA8"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p>
    <w:p w14:paraId="49095245" w14:textId="77777777" w:rsidR="000D2C80" w:rsidRPr="00BD5646"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val="en-US" w:eastAsia="pt-PT"/>
        </w:rPr>
      </w:pPr>
    </w:p>
    <w:p w14:paraId="05A5ECAC" w14:textId="77777777" w:rsidR="000D2C80"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eastAsia="pt-PT"/>
        </w:rPr>
      </w:pPr>
      <w:r>
        <w:rPr>
          <w:rFonts w:eastAsia="Times New Roman"/>
          <w:sz w:val="24"/>
          <w:szCs w:val="24"/>
          <w:lang w:eastAsia="pt-PT"/>
        </w:rPr>
        <w:t>Recibido: 20/11/2020</w:t>
      </w:r>
    </w:p>
    <w:p w14:paraId="49754086" w14:textId="77777777" w:rsidR="000D2C80"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eastAsia="pt-PT"/>
        </w:rPr>
      </w:pPr>
      <w:r>
        <w:rPr>
          <w:rFonts w:eastAsia="Times New Roman"/>
          <w:sz w:val="24"/>
          <w:szCs w:val="24"/>
          <w:lang w:eastAsia="pt-PT"/>
        </w:rPr>
        <w:t>Aprobado: 14/06/2021</w:t>
      </w:r>
    </w:p>
    <w:p w14:paraId="32393DCE" w14:textId="77777777" w:rsidR="000D2C80" w:rsidRPr="0030686A" w:rsidRDefault="000D2C80" w:rsidP="00FA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sz w:val="24"/>
          <w:szCs w:val="24"/>
          <w:lang w:eastAsia="pt-PT"/>
        </w:rPr>
      </w:pPr>
      <w:r>
        <w:rPr>
          <w:rFonts w:eastAsia="Times New Roman"/>
          <w:sz w:val="24"/>
          <w:szCs w:val="24"/>
          <w:lang w:eastAsia="pt-PT"/>
        </w:rPr>
        <w:br/>
      </w:r>
    </w:p>
    <w:p w14:paraId="5904DB9B" w14:textId="77777777" w:rsidR="000D2C80" w:rsidRPr="00BD5646" w:rsidRDefault="000D2C80" w:rsidP="00FA5AAD">
      <w:pPr>
        <w:autoSpaceDE w:val="0"/>
        <w:autoSpaceDN w:val="0"/>
        <w:adjustRightInd w:val="0"/>
        <w:spacing w:after="0" w:line="360" w:lineRule="auto"/>
        <w:jc w:val="center"/>
        <w:rPr>
          <w:b/>
          <w:sz w:val="32"/>
          <w:szCs w:val="32"/>
        </w:rPr>
      </w:pPr>
      <w:r w:rsidRPr="00BD5646">
        <w:rPr>
          <w:b/>
          <w:sz w:val="32"/>
          <w:szCs w:val="32"/>
        </w:rPr>
        <w:t>INTRODUCCIÓN</w:t>
      </w:r>
    </w:p>
    <w:p w14:paraId="2A69A5FF"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 xml:space="preserve">La ventilación mecánica no invasiva (VNI) con presión positiva es una opción terapéutica efectiva en el tratamiento de la insuficiencia respiratoria. Su aplicación aumenta la capacidad residual funcional, favorece la apertura alveolar de las unidades colapsadas, reduce el </w:t>
      </w:r>
      <w:r w:rsidRPr="0030686A">
        <w:rPr>
          <w:i/>
          <w:iCs/>
          <w:sz w:val="24"/>
          <w:szCs w:val="24"/>
        </w:rPr>
        <w:t xml:space="preserve">shunt </w:t>
      </w:r>
      <w:r w:rsidRPr="0030686A">
        <w:rPr>
          <w:iCs/>
          <w:sz w:val="24"/>
          <w:szCs w:val="24"/>
        </w:rPr>
        <w:t>intrapulmonar,</w:t>
      </w:r>
      <w:r w:rsidRPr="0030686A">
        <w:rPr>
          <w:sz w:val="24"/>
          <w:szCs w:val="24"/>
        </w:rPr>
        <w:t xml:space="preserve"> mejora la relación ventilación/perfusión, la oxigenación, disminuye el trabajo respiratorio y favorece la distensibilidad.</w:t>
      </w:r>
      <w:r w:rsidRPr="0030686A">
        <w:rPr>
          <w:sz w:val="24"/>
          <w:szCs w:val="24"/>
          <w:vertAlign w:val="superscript"/>
        </w:rPr>
        <w:t xml:space="preserve">(1)     </w:t>
      </w:r>
    </w:p>
    <w:p w14:paraId="3211F590" w14:textId="77777777" w:rsidR="000D2C80" w:rsidRPr="0030686A" w:rsidRDefault="000D2C80" w:rsidP="00FA5AAD">
      <w:pPr>
        <w:autoSpaceDE w:val="0"/>
        <w:autoSpaceDN w:val="0"/>
        <w:adjustRightInd w:val="0"/>
        <w:spacing w:after="0" w:line="360" w:lineRule="auto"/>
        <w:jc w:val="both"/>
        <w:rPr>
          <w:rFonts w:eastAsia="Weidemann-Book"/>
          <w:sz w:val="24"/>
          <w:szCs w:val="24"/>
        </w:rPr>
      </w:pPr>
      <w:r w:rsidRPr="0030686A">
        <w:rPr>
          <w:rFonts w:eastAsia="Weidemann-Book"/>
          <w:sz w:val="24"/>
          <w:szCs w:val="24"/>
        </w:rPr>
        <w:t xml:space="preserve">Se considera la primera elección de ventilación en pacientes con insuficiencia respiratoria secundaria a enfermedad pulmonar obstructiva crónica reagudizada (EPOC), edema pulmonar cardiogénico y en </w:t>
      </w:r>
      <w:r w:rsidRPr="0030686A">
        <w:rPr>
          <w:rFonts w:eastAsia="Weidemann-Book"/>
          <w:sz w:val="24"/>
          <w:szCs w:val="24"/>
        </w:rPr>
        <w:lastRenderedPageBreak/>
        <w:t>inmunocomprometidos. Un aspecto clave es la posibilidad de evitar la intubación endotraqueal y la ventilación mecánica invasiva con sus potenciales complicaciones</w:t>
      </w:r>
      <w:r>
        <w:rPr>
          <w:rFonts w:eastAsia="Weidemann-Book"/>
          <w:sz w:val="24"/>
          <w:szCs w:val="24"/>
        </w:rPr>
        <w:t xml:space="preserve"> </w:t>
      </w:r>
      <w:r w:rsidRPr="0030686A">
        <w:rPr>
          <w:rFonts w:eastAsia="Weidemann-Book"/>
          <w:sz w:val="24"/>
          <w:szCs w:val="24"/>
        </w:rPr>
        <w:t>y por ende, lograr menor morbilidad y estancia hospitalaria.</w:t>
      </w:r>
      <w:r w:rsidRPr="0030686A">
        <w:rPr>
          <w:rFonts w:eastAsia="Weidemann-Book"/>
          <w:sz w:val="24"/>
          <w:szCs w:val="24"/>
          <w:vertAlign w:val="superscript"/>
        </w:rPr>
        <w:t>(1,2,3,4)</w:t>
      </w:r>
    </w:p>
    <w:p w14:paraId="76066B8D" w14:textId="77777777" w:rsidR="000D2C80" w:rsidRPr="0030686A" w:rsidRDefault="000D2C80" w:rsidP="00FA5AAD">
      <w:pPr>
        <w:autoSpaceDE w:val="0"/>
        <w:autoSpaceDN w:val="0"/>
        <w:adjustRightInd w:val="0"/>
        <w:spacing w:after="0" w:line="360" w:lineRule="auto"/>
        <w:jc w:val="both"/>
        <w:rPr>
          <w:sz w:val="24"/>
          <w:szCs w:val="24"/>
        </w:rPr>
      </w:pPr>
      <w:r w:rsidRPr="0030686A">
        <w:rPr>
          <w:rFonts w:eastAsia="Weidemann-Book"/>
          <w:sz w:val="24"/>
          <w:szCs w:val="24"/>
        </w:rPr>
        <w:t>A pesar de sus ventajas, en el escenario de la insuficiencia respiratoria aguda (IRA) causada por el síndrome de distrés respiratorio agudo (SDRA),</w:t>
      </w:r>
      <w:r w:rsidRPr="0030686A">
        <w:rPr>
          <w:sz w:val="24"/>
          <w:szCs w:val="24"/>
        </w:rPr>
        <w:t xml:space="preserve"> existe insuficiente información sobre los efectos benéficos de la VNI</w:t>
      </w:r>
      <w:r>
        <w:rPr>
          <w:sz w:val="24"/>
          <w:szCs w:val="24"/>
        </w:rPr>
        <w:t>,</w:t>
      </w:r>
      <w:r w:rsidRPr="0030686A">
        <w:rPr>
          <w:sz w:val="24"/>
          <w:szCs w:val="24"/>
        </w:rPr>
        <w:t xml:space="preserve"> comparad</w:t>
      </w:r>
      <w:r>
        <w:rPr>
          <w:sz w:val="24"/>
          <w:szCs w:val="24"/>
        </w:rPr>
        <w:t>a</w:t>
      </w:r>
      <w:r w:rsidRPr="0030686A">
        <w:rPr>
          <w:sz w:val="24"/>
          <w:szCs w:val="24"/>
        </w:rPr>
        <w:t xml:space="preserve"> con la ventilación mecánica convencional. El SDRA es la forma más grave de falla respiratoria aguda tratada en las unidades de cuidados críticos</w:t>
      </w:r>
      <w:r>
        <w:rPr>
          <w:sz w:val="24"/>
          <w:szCs w:val="24"/>
        </w:rPr>
        <w:t>;</w:t>
      </w:r>
      <w:r w:rsidRPr="0030686A">
        <w:rPr>
          <w:sz w:val="24"/>
          <w:szCs w:val="24"/>
        </w:rPr>
        <w:t xml:space="preserve"> la mortalidad oscila entre el 25</w:t>
      </w:r>
      <w:r>
        <w:rPr>
          <w:sz w:val="24"/>
          <w:szCs w:val="24"/>
        </w:rPr>
        <w:t>-31 </w:t>
      </w:r>
      <w:r w:rsidRPr="00EF55B8">
        <w:rPr>
          <w:sz w:val="24"/>
          <w:szCs w:val="24"/>
        </w:rPr>
        <w:t>%</w:t>
      </w:r>
      <w:r>
        <w:rPr>
          <w:sz w:val="24"/>
          <w:szCs w:val="24"/>
        </w:rPr>
        <w:t>. D</w:t>
      </w:r>
      <w:r w:rsidRPr="0030686A">
        <w:rPr>
          <w:sz w:val="24"/>
          <w:szCs w:val="24"/>
        </w:rPr>
        <w:t xml:space="preserve">esde los inicios de la VNI, </w:t>
      </w:r>
      <w:r>
        <w:rPr>
          <w:sz w:val="24"/>
          <w:szCs w:val="24"/>
        </w:rPr>
        <w:t>e</w:t>
      </w:r>
      <w:r w:rsidRPr="0030686A">
        <w:rPr>
          <w:sz w:val="24"/>
          <w:szCs w:val="24"/>
        </w:rPr>
        <w:t xml:space="preserve">n las conferencias </w:t>
      </w:r>
      <w:r>
        <w:rPr>
          <w:sz w:val="24"/>
          <w:szCs w:val="24"/>
        </w:rPr>
        <w:t xml:space="preserve">y </w:t>
      </w:r>
      <w:r w:rsidRPr="0030686A">
        <w:rPr>
          <w:sz w:val="24"/>
          <w:szCs w:val="24"/>
        </w:rPr>
        <w:t>consensos</w:t>
      </w:r>
      <w:r>
        <w:rPr>
          <w:sz w:val="24"/>
          <w:szCs w:val="24"/>
        </w:rPr>
        <w:t xml:space="preserve">, </w:t>
      </w:r>
      <w:r w:rsidRPr="0030686A">
        <w:rPr>
          <w:sz w:val="24"/>
          <w:szCs w:val="24"/>
        </w:rPr>
        <w:t>se avaló su uso para agudos y crónicos de</w:t>
      </w:r>
      <w:r>
        <w:rPr>
          <w:sz w:val="24"/>
          <w:szCs w:val="24"/>
        </w:rPr>
        <w:t xml:space="preserve"> 1999 y 2001. S</w:t>
      </w:r>
      <w:r w:rsidRPr="0030686A">
        <w:rPr>
          <w:sz w:val="24"/>
          <w:szCs w:val="24"/>
        </w:rPr>
        <w:t>e han realizado investigaciones para valorar su aplicabilidad.</w:t>
      </w:r>
      <w:r w:rsidRPr="0030686A">
        <w:rPr>
          <w:sz w:val="24"/>
          <w:szCs w:val="24"/>
          <w:vertAlign w:val="superscript"/>
        </w:rPr>
        <w:t>(2,3)</w:t>
      </w:r>
    </w:p>
    <w:p w14:paraId="6F59030B" w14:textId="77777777" w:rsidR="000D2C80" w:rsidRDefault="000D2C80" w:rsidP="00FA5AAD">
      <w:pPr>
        <w:autoSpaceDE w:val="0"/>
        <w:autoSpaceDN w:val="0"/>
        <w:adjustRightInd w:val="0"/>
        <w:spacing w:after="0" w:line="360" w:lineRule="auto"/>
        <w:jc w:val="both"/>
        <w:rPr>
          <w:sz w:val="24"/>
          <w:szCs w:val="24"/>
        </w:rPr>
      </w:pPr>
      <w:r w:rsidRPr="0030686A">
        <w:rPr>
          <w:sz w:val="24"/>
          <w:szCs w:val="24"/>
        </w:rPr>
        <w:t>Las opiniones son controvertidas y se carece de estudios multicéntricos, aleatorizados y controlados</w:t>
      </w:r>
      <w:r>
        <w:rPr>
          <w:sz w:val="24"/>
          <w:szCs w:val="24"/>
        </w:rPr>
        <w:t>,</w:t>
      </w:r>
      <w:r w:rsidRPr="0030686A">
        <w:rPr>
          <w:sz w:val="24"/>
          <w:szCs w:val="24"/>
        </w:rPr>
        <w:t xml:space="preserve"> que apoyen este tratamiento con seguridad. La diferencia de resultados y de pronóstico en los distintos estudios</w:t>
      </w:r>
      <w:r>
        <w:rPr>
          <w:sz w:val="24"/>
          <w:szCs w:val="24"/>
        </w:rPr>
        <w:t>,</w:t>
      </w:r>
      <w:r w:rsidRPr="0030686A">
        <w:rPr>
          <w:sz w:val="24"/>
          <w:szCs w:val="24"/>
        </w:rPr>
        <w:t xml:space="preserve"> puede estar influida por la heterogeneidad de las enfermedades causantes, la dificultad a la hora de establecer los criterios de gravedad y la experiencia médica en su aplicación. Es probable que la VNI fracase en el SDRA en presencia de </w:t>
      </w:r>
      <w:r w:rsidRPr="00EF55B8">
        <w:rPr>
          <w:i/>
          <w:sz w:val="24"/>
          <w:szCs w:val="24"/>
        </w:rPr>
        <w:t>shock</w:t>
      </w:r>
      <w:r w:rsidRPr="0030686A">
        <w:rPr>
          <w:sz w:val="24"/>
          <w:szCs w:val="24"/>
        </w:rPr>
        <w:t xml:space="preserve">, acidosis metabólica y elevado índice de gravedad. </w:t>
      </w:r>
      <w:r w:rsidRPr="0030686A">
        <w:rPr>
          <w:i/>
          <w:sz w:val="24"/>
          <w:szCs w:val="24"/>
        </w:rPr>
        <w:t xml:space="preserve">Antonelli </w:t>
      </w:r>
      <w:r w:rsidRPr="0030686A">
        <w:rPr>
          <w:iCs/>
          <w:sz w:val="24"/>
          <w:szCs w:val="24"/>
        </w:rPr>
        <w:t>y otros</w:t>
      </w:r>
      <w:r w:rsidRPr="0030686A">
        <w:rPr>
          <w:sz w:val="24"/>
          <w:szCs w:val="24"/>
          <w:vertAlign w:val="superscript"/>
        </w:rPr>
        <w:t>(5)</w:t>
      </w:r>
      <w:r w:rsidRPr="0030686A">
        <w:rPr>
          <w:sz w:val="24"/>
          <w:szCs w:val="24"/>
        </w:rPr>
        <w:t xml:space="preserve"> observaron que la escala de gravedad </w:t>
      </w:r>
      <w:r w:rsidRPr="0030686A">
        <w:rPr>
          <w:i/>
          <w:iCs/>
          <w:sz w:val="24"/>
          <w:szCs w:val="24"/>
        </w:rPr>
        <w:t>Simplified Acute Physiology Score</w:t>
      </w:r>
      <w:r w:rsidRPr="0030686A">
        <w:rPr>
          <w:sz w:val="24"/>
          <w:szCs w:val="24"/>
        </w:rPr>
        <w:t xml:space="preserve"> II (SAPS II) &gt; 34 y PaO2/FiO2 &lt; 175 tras la primera hora de aplicación de VNI son factores predictores de fracaso, con un 78</w:t>
      </w:r>
      <w:r>
        <w:rPr>
          <w:sz w:val="24"/>
          <w:szCs w:val="24"/>
        </w:rPr>
        <w:t> </w:t>
      </w:r>
      <w:r w:rsidRPr="0030686A">
        <w:rPr>
          <w:sz w:val="24"/>
          <w:szCs w:val="24"/>
        </w:rPr>
        <w:t>% de reintubación</w:t>
      </w:r>
      <w:r>
        <w:rPr>
          <w:sz w:val="24"/>
          <w:szCs w:val="24"/>
        </w:rPr>
        <w:t>,</w:t>
      </w:r>
      <w:r w:rsidRPr="0030686A">
        <w:rPr>
          <w:sz w:val="24"/>
          <w:szCs w:val="24"/>
        </w:rPr>
        <w:t xml:space="preserve"> si ambos factores están presentes. </w:t>
      </w:r>
    </w:p>
    <w:p w14:paraId="44D6C2E5" w14:textId="77777777" w:rsidR="000D2C80" w:rsidRPr="0030686A" w:rsidRDefault="000D2C80" w:rsidP="00FA5AAD">
      <w:pPr>
        <w:autoSpaceDE w:val="0"/>
        <w:autoSpaceDN w:val="0"/>
        <w:adjustRightInd w:val="0"/>
        <w:spacing w:after="0" w:line="360" w:lineRule="auto"/>
        <w:jc w:val="both"/>
        <w:rPr>
          <w:rFonts w:eastAsia="Calibri"/>
          <w:color w:val="FF0000"/>
          <w:sz w:val="24"/>
          <w:szCs w:val="24"/>
        </w:rPr>
      </w:pPr>
      <w:r w:rsidRPr="0030686A">
        <w:rPr>
          <w:sz w:val="24"/>
          <w:szCs w:val="24"/>
        </w:rPr>
        <w:t xml:space="preserve">En este </w:t>
      </w:r>
      <w:r w:rsidRPr="0030686A">
        <w:rPr>
          <w:color w:val="000000"/>
          <w:sz w:val="24"/>
          <w:szCs w:val="24"/>
        </w:rPr>
        <w:t>estudio</w:t>
      </w:r>
      <w:r>
        <w:rPr>
          <w:color w:val="000000"/>
          <w:sz w:val="24"/>
          <w:szCs w:val="24"/>
        </w:rPr>
        <w:t>,</w:t>
      </w:r>
      <w:r>
        <w:rPr>
          <w:color w:val="000000"/>
          <w:sz w:val="24"/>
          <w:szCs w:val="24"/>
          <w:vertAlign w:val="superscript"/>
        </w:rPr>
        <w:t>(5)</w:t>
      </w:r>
      <w:r w:rsidRPr="0030686A">
        <w:rPr>
          <w:color w:val="000000"/>
          <w:sz w:val="24"/>
          <w:szCs w:val="24"/>
        </w:rPr>
        <w:t xml:space="preserve"> de 147 pacientes con SDRA tratados con VNI</w:t>
      </w:r>
      <w:r>
        <w:rPr>
          <w:color w:val="000000"/>
          <w:sz w:val="24"/>
          <w:szCs w:val="24"/>
        </w:rPr>
        <w:t>,</w:t>
      </w:r>
      <w:r w:rsidRPr="0030686A">
        <w:rPr>
          <w:color w:val="000000"/>
          <w:sz w:val="24"/>
          <w:szCs w:val="24"/>
        </w:rPr>
        <w:t xml:space="preserve"> se</w:t>
      </w:r>
      <w:r w:rsidRPr="0030686A">
        <w:rPr>
          <w:rFonts w:eastAsia="Calibri"/>
          <w:color w:val="000000"/>
          <w:sz w:val="24"/>
          <w:szCs w:val="24"/>
        </w:rPr>
        <w:t xml:space="preserve"> encontró una disminución de la mortalidad en </w:t>
      </w:r>
      <w:r>
        <w:rPr>
          <w:rFonts w:eastAsia="Calibri"/>
          <w:color w:val="000000"/>
          <w:sz w:val="24"/>
          <w:szCs w:val="24"/>
        </w:rPr>
        <w:t>la unidad de cuidados intensivos (</w:t>
      </w:r>
      <w:r w:rsidRPr="0030686A">
        <w:rPr>
          <w:rFonts w:eastAsia="Calibri"/>
          <w:color w:val="000000"/>
          <w:sz w:val="24"/>
          <w:szCs w:val="24"/>
        </w:rPr>
        <w:t>UCI</w:t>
      </w:r>
      <w:r>
        <w:rPr>
          <w:rFonts w:eastAsia="Calibri"/>
          <w:color w:val="000000"/>
          <w:sz w:val="24"/>
          <w:szCs w:val="24"/>
        </w:rPr>
        <w:t>)</w:t>
      </w:r>
      <w:r w:rsidRPr="0030686A">
        <w:rPr>
          <w:rFonts w:eastAsia="Calibri"/>
          <w:color w:val="000000"/>
          <w:sz w:val="24"/>
          <w:szCs w:val="24"/>
        </w:rPr>
        <w:t>, sin embargo esta técnica fue aplicada en el grupo de enfermo</w:t>
      </w:r>
      <w:r>
        <w:rPr>
          <w:rFonts w:eastAsia="Calibri"/>
          <w:color w:val="000000"/>
          <w:sz w:val="24"/>
          <w:szCs w:val="24"/>
        </w:rPr>
        <w:t>s</w:t>
      </w:r>
      <w:r w:rsidRPr="0030686A">
        <w:rPr>
          <w:rFonts w:eastAsia="Calibri"/>
          <w:color w:val="000000"/>
          <w:sz w:val="24"/>
          <w:szCs w:val="24"/>
        </w:rPr>
        <w:t xml:space="preserve"> con SDRA menos graves, lo que explicaría los resultados favorables.</w:t>
      </w:r>
      <w:r w:rsidRPr="0030686A">
        <w:rPr>
          <w:rFonts w:eastAsia="Calibri"/>
          <w:color w:val="FF0000"/>
          <w:sz w:val="24"/>
          <w:szCs w:val="24"/>
        </w:rPr>
        <w:t xml:space="preserve"> </w:t>
      </w:r>
    </w:p>
    <w:p w14:paraId="7DFF9571"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En un estudio multicéntrico internacional</w:t>
      </w:r>
      <w:r w:rsidRPr="00EF55B8">
        <w:rPr>
          <w:sz w:val="24"/>
          <w:szCs w:val="24"/>
          <w:vertAlign w:val="superscript"/>
        </w:rPr>
        <w:t>(6)</w:t>
      </w:r>
      <w:r w:rsidRPr="0030686A">
        <w:rPr>
          <w:sz w:val="24"/>
          <w:szCs w:val="24"/>
        </w:rPr>
        <w:t xml:space="preserve"> (</w:t>
      </w:r>
      <w:r w:rsidRPr="0030686A">
        <w:rPr>
          <w:i/>
          <w:sz w:val="24"/>
          <w:szCs w:val="24"/>
        </w:rPr>
        <w:t>Lung Safe Study</w:t>
      </w:r>
      <w:r w:rsidRPr="0030686A">
        <w:rPr>
          <w:sz w:val="24"/>
          <w:szCs w:val="24"/>
        </w:rPr>
        <w:t>)</w:t>
      </w:r>
      <w:r>
        <w:rPr>
          <w:sz w:val="24"/>
          <w:szCs w:val="24"/>
        </w:rPr>
        <w:t>,</w:t>
      </w:r>
      <w:r w:rsidRPr="0030686A">
        <w:rPr>
          <w:sz w:val="24"/>
          <w:szCs w:val="24"/>
        </w:rPr>
        <w:t xml:space="preserve"> la aplicación de VNI en pacientes con SDRA</w:t>
      </w:r>
      <w:r>
        <w:rPr>
          <w:sz w:val="24"/>
          <w:szCs w:val="24"/>
        </w:rPr>
        <w:t>,</w:t>
      </w:r>
      <w:r w:rsidRPr="0030686A">
        <w:rPr>
          <w:sz w:val="24"/>
          <w:szCs w:val="24"/>
        </w:rPr>
        <w:t xml:space="preserve"> estuvo asociada de manera independiente con un incremento en la mortalidad en las unidades de cuidados intensivos (UCI), y además se observó mayor mortalidad en comparación con los pacientes que recibieron ventilación invasiva y tenían PaO2/FiO2 &lt;</w:t>
      </w:r>
      <w:r>
        <w:rPr>
          <w:sz w:val="24"/>
          <w:szCs w:val="24"/>
        </w:rPr>
        <w:t> </w:t>
      </w:r>
      <w:r w:rsidRPr="0030686A">
        <w:rPr>
          <w:sz w:val="24"/>
          <w:szCs w:val="24"/>
        </w:rPr>
        <w:t xml:space="preserve">150. </w:t>
      </w:r>
    </w:p>
    <w:p w14:paraId="5115107A" w14:textId="77777777" w:rsidR="000D2C80" w:rsidRDefault="000D2C80" w:rsidP="00FA5AAD">
      <w:pPr>
        <w:autoSpaceDE w:val="0"/>
        <w:autoSpaceDN w:val="0"/>
        <w:adjustRightInd w:val="0"/>
        <w:spacing w:after="0" w:line="360" w:lineRule="auto"/>
        <w:jc w:val="both"/>
        <w:rPr>
          <w:sz w:val="24"/>
          <w:szCs w:val="24"/>
        </w:rPr>
      </w:pPr>
      <w:r w:rsidRPr="0030686A">
        <w:rPr>
          <w:sz w:val="24"/>
          <w:szCs w:val="24"/>
        </w:rPr>
        <w:t xml:space="preserve">En Cuba son escasas las investigaciones sobre este tema. En el trabajo de </w:t>
      </w:r>
      <w:r w:rsidRPr="0030686A">
        <w:rPr>
          <w:i/>
          <w:sz w:val="24"/>
          <w:szCs w:val="24"/>
        </w:rPr>
        <w:t>Obrador de Zayas</w:t>
      </w:r>
      <w:r w:rsidRPr="0030686A">
        <w:rPr>
          <w:sz w:val="24"/>
          <w:szCs w:val="24"/>
          <w:vertAlign w:val="superscript"/>
        </w:rPr>
        <w:t>(7)</w:t>
      </w:r>
      <w:r w:rsidRPr="0030686A">
        <w:rPr>
          <w:sz w:val="24"/>
          <w:szCs w:val="24"/>
        </w:rPr>
        <w:t xml:space="preserve"> del 2009, solo se recogieron </w:t>
      </w:r>
      <w:r>
        <w:rPr>
          <w:sz w:val="24"/>
          <w:szCs w:val="24"/>
        </w:rPr>
        <w:t xml:space="preserve">6 </w:t>
      </w:r>
      <w:r w:rsidRPr="0030686A">
        <w:rPr>
          <w:sz w:val="24"/>
          <w:szCs w:val="24"/>
        </w:rPr>
        <w:t xml:space="preserve">enfermos con SDRA en </w:t>
      </w:r>
      <w:r>
        <w:rPr>
          <w:sz w:val="24"/>
          <w:szCs w:val="24"/>
        </w:rPr>
        <w:t>quienes</w:t>
      </w:r>
      <w:r w:rsidRPr="0030686A">
        <w:rPr>
          <w:sz w:val="24"/>
          <w:szCs w:val="24"/>
        </w:rPr>
        <w:t xml:space="preserve"> se aplicó esta técnica. La VNI puede reducir el riesgo de intubación, complicaciones y estadía en la UCI cuando es exitosa, pero en pacientes con SDRA la posibilidad de fracaso del procedimiento oscila entre 5</w:t>
      </w:r>
      <w:r>
        <w:rPr>
          <w:sz w:val="24"/>
          <w:szCs w:val="24"/>
        </w:rPr>
        <w:t>0-</w:t>
      </w:r>
      <w:r w:rsidRPr="0030686A">
        <w:rPr>
          <w:sz w:val="24"/>
          <w:szCs w:val="24"/>
        </w:rPr>
        <w:t>70</w:t>
      </w:r>
      <w:r>
        <w:rPr>
          <w:sz w:val="24"/>
          <w:szCs w:val="24"/>
        </w:rPr>
        <w:t> </w:t>
      </w:r>
      <w:r w:rsidRPr="0030686A">
        <w:rPr>
          <w:sz w:val="24"/>
          <w:szCs w:val="24"/>
        </w:rPr>
        <w:t xml:space="preserve">%, y el fracaso se ha asociado </w:t>
      </w:r>
      <w:r w:rsidRPr="0030686A">
        <w:rPr>
          <w:sz w:val="24"/>
          <w:szCs w:val="24"/>
        </w:rPr>
        <w:lastRenderedPageBreak/>
        <w:t>al incremento de la mortalidad.</w:t>
      </w:r>
      <w:r>
        <w:rPr>
          <w:sz w:val="24"/>
          <w:szCs w:val="24"/>
        </w:rPr>
        <w:t xml:space="preserve"> L</w:t>
      </w:r>
      <w:r w:rsidRPr="0030686A">
        <w:rPr>
          <w:sz w:val="24"/>
          <w:szCs w:val="24"/>
        </w:rPr>
        <w:t>a mayoría de los enfermos requieren intubación y es necesario no dilatarla</w:t>
      </w:r>
      <w:r>
        <w:rPr>
          <w:sz w:val="24"/>
          <w:szCs w:val="24"/>
        </w:rPr>
        <w:t>,</w:t>
      </w:r>
      <w:r w:rsidRPr="0030686A">
        <w:rPr>
          <w:sz w:val="24"/>
          <w:szCs w:val="24"/>
        </w:rPr>
        <w:t xml:space="preserve"> porque e</w:t>
      </w:r>
      <w:r>
        <w:rPr>
          <w:sz w:val="24"/>
          <w:szCs w:val="24"/>
        </w:rPr>
        <w:t>mpeora</w:t>
      </w:r>
      <w:r w:rsidRPr="0030686A">
        <w:rPr>
          <w:sz w:val="24"/>
          <w:szCs w:val="24"/>
        </w:rPr>
        <w:t xml:space="preserve"> el pronóstico vital. Por todo lo antes expuesto se observa que la información disponible sobre la eficacia de la VNI en pacientes con SDRA es escasa y confusa, además en las distintas series se seleccionan los casos de menor gravedad inicial, con heterogeneidad de los enfermos, y en ese contexto clínico</w:t>
      </w:r>
      <w:r>
        <w:rPr>
          <w:sz w:val="24"/>
          <w:szCs w:val="24"/>
        </w:rPr>
        <w:t>,</w:t>
      </w:r>
      <w:r w:rsidRPr="0030686A">
        <w:rPr>
          <w:sz w:val="24"/>
          <w:szCs w:val="24"/>
        </w:rPr>
        <w:t xml:space="preserve"> se extraen conclusiones</w:t>
      </w:r>
      <w:r>
        <w:rPr>
          <w:sz w:val="24"/>
          <w:szCs w:val="24"/>
        </w:rPr>
        <w:t>;</w:t>
      </w:r>
      <w:r w:rsidRPr="0030686A">
        <w:rPr>
          <w:sz w:val="24"/>
          <w:szCs w:val="24"/>
        </w:rPr>
        <w:t xml:space="preserve"> emplear este proced</w:t>
      </w:r>
      <w:r>
        <w:rPr>
          <w:sz w:val="24"/>
          <w:szCs w:val="24"/>
        </w:rPr>
        <w:t xml:space="preserve">imiento, </w:t>
      </w:r>
      <w:r w:rsidRPr="0030686A">
        <w:rPr>
          <w:sz w:val="24"/>
          <w:szCs w:val="24"/>
        </w:rPr>
        <w:t xml:space="preserve">retrasaría la intubación y el tratamiento ventilatorio adecuado, con incremento de mortalidad. </w:t>
      </w:r>
    </w:p>
    <w:p w14:paraId="3025FF0C" w14:textId="77777777" w:rsidR="000D2C80" w:rsidRPr="0030686A" w:rsidRDefault="000D2C80" w:rsidP="00FA5AAD">
      <w:pPr>
        <w:pStyle w:val="HTMLconformatoprevio"/>
        <w:spacing w:line="360" w:lineRule="auto"/>
        <w:jc w:val="both"/>
        <w:rPr>
          <w:rFonts w:ascii="Times New Roman" w:hAnsi="Times New Roman" w:cs="Times New Roman"/>
          <w:lang w:val="es-ES_tradnl"/>
        </w:rPr>
      </w:pPr>
      <w:r w:rsidRPr="0030686A">
        <w:rPr>
          <w:rFonts w:ascii="Times New Roman" w:hAnsi="Times New Roman" w:cs="Times New Roman"/>
          <w:lang w:val="es-ES_tradnl"/>
        </w:rPr>
        <w:t xml:space="preserve">Se realizó una revisión de artículos publicados en </w:t>
      </w:r>
      <w:r>
        <w:rPr>
          <w:rFonts w:ascii="Times New Roman" w:hAnsi="Times New Roman" w:cs="Times New Roman"/>
          <w:lang w:val="es-ES_tradnl"/>
        </w:rPr>
        <w:t xml:space="preserve">las bases de datos </w:t>
      </w:r>
      <w:r w:rsidRPr="0030686A">
        <w:rPr>
          <w:rFonts w:ascii="Times New Roman" w:hAnsi="Times New Roman" w:cs="Times New Roman"/>
          <w:lang w:val="es-ES_tradnl"/>
        </w:rPr>
        <w:t>PubMed, Sci</w:t>
      </w:r>
      <w:r>
        <w:rPr>
          <w:rFonts w:ascii="Times New Roman" w:hAnsi="Times New Roman" w:cs="Times New Roman"/>
          <w:lang w:val="es-ES_tradnl"/>
        </w:rPr>
        <w:t>ELO</w:t>
      </w:r>
      <w:r w:rsidRPr="0030686A">
        <w:rPr>
          <w:rFonts w:ascii="Times New Roman" w:hAnsi="Times New Roman" w:cs="Times New Roman"/>
          <w:lang w:val="es-ES_tradnl"/>
        </w:rPr>
        <w:t>, Scopus, Lilacs, BVS y MEDLINE</w:t>
      </w:r>
      <w:r>
        <w:rPr>
          <w:rFonts w:ascii="Times New Roman" w:hAnsi="Times New Roman" w:cs="Times New Roman"/>
          <w:lang w:val="es-ES_tradnl"/>
        </w:rPr>
        <w:t>,</w:t>
      </w:r>
      <w:r w:rsidRPr="0030686A">
        <w:rPr>
          <w:rFonts w:ascii="Times New Roman" w:hAnsi="Times New Roman" w:cs="Times New Roman"/>
          <w:lang w:val="es-ES_tradnl"/>
        </w:rPr>
        <w:t xml:space="preserve"> </w:t>
      </w:r>
      <w:r>
        <w:rPr>
          <w:rFonts w:ascii="Times New Roman" w:hAnsi="Times New Roman" w:cs="Times New Roman"/>
          <w:lang w:val="es-ES_tradnl"/>
        </w:rPr>
        <w:t>en e</w:t>
      </w:r>
      <w:r w:rsidRPr="0030686A">
        <w:rPr>
          <w:rFonts w:ascii="Times New Roman" w:hAnsi="Times New Roman" w:cs="Times New Roman"/>
          <w:lang w:val="es-ES_tradnl"/>
        </w:rPr>
        <w:t>l periodo comprendido desde el año 2003 hasta 2020, acerca de la ventilación no invasiva como técnica ventilatoria en el SDRA y su uso en la actual epidemia de la COVID-19. Se emplearon los descriptores: “ventilación mecánica no invasiva”; “síndrome de distrés respiratorio agudo” y “COVID-19”, en idioma i</w:t>
      </w:r>
      <w:r>
        <w:rPr>
          <w:rFonts w:ascii="Times New Roman" w:hAnsi="Times New Roman" w:cs="Times New Roman"/>
          <w:lang w:val="es-ES_tradnl"/>
        </w:rPr>
        <w:t>nglé</w:t>
      </w:r>
      <w:r w:rsidRPr="0030686A">
        <w:rPr>
          <w:rFonts w:ascii="Times New Roman" w:hAnsi="Times New Roman" w:cs="Times New Roman"/>
          <w:lang w:val="es-ES_tradnl"/>
        </w:rPr>
        <w:t>s y español. Se seleccionaron artículos publicados</w:t>
      </w:r>
      <w:r>
        <w:rPr>
          <w:rFonts w:ascii="Times New Roman" w:hAnsi="Times New Roman" w:cs="Times New Roman"/>
          <w:lang w:val="es-ES_tradnl"/>
        </w:rPr>
        <w:t xml:space="preserve"> fundamentalmente</w:t>
      </w:r>
      <w:r w:rsidRPr="0030686A">
        <w:rPr>
          <w:rFonts w:ascii="Times New Roman" w:hAnsi="Times New Roman" w:cs="Times New Roman"/>
          <w:lang w:val="es-ES_tradnl"/>
        </w:rPr>
        <w:t xml:space="preserve"> en los últimos </w:t>
      </w:r>
      <w:r>
        <w:rPr>
          <w:rFonts w:ascii="Times New Roman" w:hAnsi="Times New Roman" w:cs="Times New Roman"/>
          <w:lang w:val="es-ES_tradnl"/>
        </w:rPr>
        <w:t xml:space="preserve">5 </w:t>
      </w:r>
      <w:r w:rsidRPr="0030686A">
        <w:rPr>
          <w:rFonts w:ascii="Times New Roman" w:hAnsi="Times New Roman" w:cs="Times New Roman"/>
          <w:lang w:val="es-ES_tradnl"/>
        </w:rPr>
        <w:t xml:space="preserve">años, </w:t>
      </w:r>
      <w:r>
        <w:rPr>
          <w:rFonts w:ascii="Times New Roman" w:hAnsi="Times New Roman" w:cs="Times New Roman"/>
          <w:lang w:val="es-ES_tradnl"/>
        </w:rPr>
        <w:t>se referenciaron los considerados más relevantes</w:t>
      </w:r>
      <w:r w:rsidRPr="0030686A">
        <w:rPr>
          <w:rFonts w:ascii="Times New Roman" w:hAnsi="Times New Roman" w:cs="Times New Roman"/>
          <w:lang w:val="es-ES_tradnl"/>
        </w:rPr>
        <w:t>.</w:t>
      </w:r>
    </w:p>
    <w:p w14:paraId="3CB64A53" w14:textId="77777777" w:rsidR="000D2C80" w:rsidRPr="0030686A" w:rsidRDefault="000D2C80" w:rsidP="00FA5AAD">
      <w:pPr>
        <w:autoSpaceDE w:val="0"/>
        <w:autoSpaceDN w:val="0"/>
        <w:adjustRightInd w:val="0"/>
        <w:spacing w:after="0" w:line="360" w:lineRule="auto"/>
        <w:jc w:val="both"/>
        <w:rPr>
          <w:b/>
          <w:sz w:val="24"/>
          <w:szCs w:val="24"/>
        </w:rPr>
      </w:pPr>
      <w:r w:rsidRPr="0030686A">
        <w:rPr>
          <w:sz w:val="24"/>
          <w:szCs w:val="24"/>
        </w:rPr>
        <w:t>La presente revisión pretende resumir la evidencia</w:t>
      </w:r>
      <w:r>
        <w:rPr>
          <w:sz w:val="24"/>
          <w:szCs w:val="24"/>
        </w:rPr>
        <w:t xml:space="preserve"> actual</w:t>
      </w:r>
      <w:r w:rsidRPr="0030686A">
        <w:rPr>
          <w:sz w:val="24"/>
          <w:szCs w:val="24"/>
        </w:rPr>
        <w:t xml:space="preserve"> de su uso en el SDRA por la COVID-19, identificar qué se conoce del uso de la ventilación no invasiva en el síndrome de distrés respiratorio agudo y su aplicación en esta complicación</w:t>
      </w:r>
      <w:r>
        <w:rPr>
          <w:sz w:val="24"/>
          <w:szCs w:val="24"/>
        </w:rPr>
        <w:t>,</w:t>
      </w:r>
      <w:r w:rsidRPr="0030686A">
        <w:rPr>
          <w:sz w:val="24"/>
          <w:szCs w:val="24"/>
        </w:rPr>
        <w:t xml:space="preserve"> en el curso de la COVID-19. </w:t>
      </w:r>
    </w:p>
    <w:p w14:paraId="384E1943" w14:textId="77777777" w:rsidR="000D2C80" w:rsidRPr="0030686A" w:rsidRDefault="000D2C80" w:rsidP="00FA5AAD">
      <w:pPr>
        <w:spacing w:after="0" w:line="360" w:lineRule="auto"/>
        <w:jc w:val="both"/>
        <w:rPr>
          <w:b/>
          <w:sz w:val="24"/>
          <w:szCs w:val="24"/>
        </w:rPr>
      </w:pPr>
    </w:p>
    <w:p w14:paraId="272BE147" w14:textId="77777777" w:rsidR="000D2C80" w:rsidRDefault="000D2C80" w:rsidP="00FA5AAD">
      <w:pPr>
        <w:spacing w:after="0" w:line="360" w:lineRule="auto"/>
        <w:jc w:val="both"/>
        <w:rPr>
          <w:b/>
          <w:sz w:val="24"/>
          <w:szCs w:val="24"/>
        </w:rPr>
      </w:pPr>
    </w:p>
    <w:p w14:paraId="596E34A3" w14:textId="77777777" w:rsidR="000D2C80" w:rsidRPr="00BD5646" w:rsidRDefault="000D2C80" w:rsidP="00FA5AAD">
      <w:pPr>
        <w:spacing w:after="0" w:line="360" w:lineRule="auto"/>
        <w:jc w:val="center"/>
        <w:rPr>
          <w:b/>
          <w:sz w:val="32"/>
          <w:szCs w:val="32"/>
        </w:rPr>
      </w:pPr>
      <w:r w:rsidRPr="00BD5646">
        <w:rPr>
          <w:b/>
          <w:sz w:val="32"/>
          <w:szCs w:val="32"/>
        </w:rPr>
        <w:t>DESARROLLO</w:t>
      </w:r>
    </w:p>
    <w:p w14:paraId="73E634DE" w14:textId="77777777" w:rsidR="000D2C80" w:rsidRPr="00BD5646" w:rsidRDefault="000D2C80" w:rsidP="00FA5AAD">
      <w:pPr>
        <w:spacing w:after="0" w:line="360" w:lineRule="auto"/>
        <w:jc w:val="center"/>
        <w:rPr>
          <w:b/>
          <w:bCs/>
          <w:iCs/>
          <w:sz w:val="26"/>
          <w:szCs w:val="26"/>
        </w:rPr>
      </w:pPr>
      <w:r w:rsidRPr="00BD5646">
        <w:rPr>
          <w:b/>
          <w:bCs/>
          <w:iCs/>
          <w:sz w:val="26"/>
          <w:szCs w:val="26"/>
        </w:rPr>
        <w:t>SDRA y VNI</w:t>
      </w:r>
    </w:p>
    <w:p w14:paraId="618718D0"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 xml:space="preserve">La elevada mortalidad de los pacientes con SDRA tratados con VMI, hace suponer un importante retraso en la intubación orotraqueal. </w:t>
      </w:r>
      <w:r w:rsidRPr="0030686A">
        <w:rPr>
          <w:i/>
          <w:sz w:val="24"/>
          <w:szCs w:val="24"/>
        </w:rPr>
        <w:t>Delclauxl</w:t>
      </w:r>
      <w:r w:rsidRPr="0030686A">
        <w:rPr>
          <w:sz w:val="24"/>
          <w:szCs w:val="24"/>
          <w:vertAlign w:val="superscript"/>
        </w:rPr>
        <w:t>(8)</w:t>
      </w:r>
      <w:r w:rsidRPr="0030686A">
        <w:rPr>
          <w:sz w:val="24"/>
          <w:szCs w:val="24"/>
        </w:rPr>
        <w:t xml:space="preserve"> puso de manifiesto que la aplicación de presión continua en la vía aérea en pacientes con fallo respiratorio agudo hipoxémico, a pesar de la mejoría fisiológica inicial, ni reduce la necesidad de intubación, ni mejora el pronóstico en cuanto a supervivencia, y el retardo de la ventilación convencional se asocia a más efectos adversos graves, entre los que están la parada respiratoria y la hemorragia digestiva alta. Similar resultado obtuvo </w:t>
      </w:r>
      <w:r w:rsidRPr="0030686A">
        <w:rPr>
          <w:i/>
          <w:sz w:val="24"/>
          <w:szCs w:val="24"/>
        </w:rPr>
        <w:t>Demoule</w:t>
      </w:r>
      <w:r w:rsidRPr="0030686A">
        <w:rPr>
          <w:sz w:val="24"/>
          <w:szCs w:val="24"/>
          <w:vertAlign w:val="superscript"/>
        </w:rPr>
        <w:t>(9)</w:t>
      </w:r>
      <w:r w:rsidRPr="0030686A">
        <w:rPr>
          <w:sz w:val="24"/>
          <w:szCs w:val="24"/>
        </w:rPr>
        <w:t xml:space="preserve"> para quien el riesgo relativo de muerte fue tres veces superior en pacientes en </w:t>
      </w:r>
      <w:r>
        <w:rPr>
          <w:sz w:val="24"/>
          <w:szCs w:val="24"/>
        </w:rPr>
        <w:t>quienes</w:t>
      </w:r>
      <w:r w:rsidRPr="0030686A">
        <w:rPr>
          <w:sz w:val="24"/>
          <w:szCs w:val="24"/>
        </w:rPr>
        <w:t xml:space="preserve"> fracasó la VNI. </w:t>
      </w:r>
    </w:p>
    <w:p w14:paraId="16CFE09F"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lastRenderedPageBreak/>
        <w:t xml:space="preserve">Por otra parte, </w:t>
      </w:r>
      <w:r w:rsidRPr="0030686A">
        <w:rPr>
          <w:i/>
          <w:sz w:val="24"/>
          <w:szCs w:val="24"/>
        </w:rPr>
        <w:t>Mancebo</w:t>
      </w:r>
      <w:r w:rsidRPr="0030686A">
        <w:rPr>
          <w:sz w:val="24"/>
          <w:szCs w:val="24"/>
          <w:vertAlign w:val="superscript"/>
        </w:rPr>
        <w:t>(10)</w:t>
      </w:r>
      <w:r w:rsidRPr="0030686A">
        <w:rPr>
          <w:sz w:val="24"/>
          <w:szCs w:val="24"/>
        </w:rPr>
        <w:t xml:space="preserve"> destaca que la mortalidad en los pacientes que recibieron VNI antes de la intubación y conexión a ventilador</w:t>
      </w:r>
      <w:r>
        <w:rPr>
          <w:sz w:val="24"/>
          <w:szCs w:val="24"/>
        </w:rPr>
        <w:t>,</w:t>
      </w:r>
      <w:r w:rsidRPr="0030686A">
        <w:rPr>
          <w:sz w:val="24"/>
          <w:szCs w:val="24"/>
        </w:rPr>
        <w:t xml:space="preserve"> fue más elevada (60,7</w:t>
      </w:r>
      <w:r>
        <w:rPr>
          <w:sz w:val="24"/>
          <w:szCs w:val="24"/>
        </w:rPr>
        <w:t> </w:t>
      </w:r>
      <w:r w:rsidRPr="0030686A">
        <w:rPr>
          <w:sz w:val="24"/>
          <w:szCs w:val="24"/>
        </w:rPr>
        <w:t xml:space="preserve">% </w:t>
      </w:r>
      <w:r w:rsidRPr="00BD5646">
        <w:rPr>
          <w:sz w:val="24"/>
          <w:szCs w:val="24"/>
        </w:rPr>
        <w:t>vs</w:t>
      </w:r>
      <w:r>
        <w:rPr>
          <w:i/>
          <w:iCs/>
          <w:sz w:val="24"/>
          <w:szCs w:val="24"/>
        </w:rPr>
        <w:t>.</w:t>
      </w:r>
      <w:r w:rsidRPr="0030686A">
        <w:rPr>
          <w:i/>
          <w:iCs/>
          <w:sz w:val="24"/>
          <w:szCs w:val="24"/>
        </w:rPr>
        <w:t xml:space="preserve"> </w:t>
      </w:r>
      <w:r w:rsidRPr="0030686A">
        <w:rPr>
          <w:sz w:val="24"/>
          <w:szCs w:val="24"/>
        </w:rPr>
        <w:t>42,5</w:t>
      </w:r>
      <w:r>
        <w:rPr>
          <w:sz w:val="24"/>
          <w:szCs w:val="24"/>
        </w:rPr>
        <w:t> </w:t>
      </w:r>
      <w:r w:rsidRPr="0030686A">
        <w:rPr>
          <w:sz w:val="24"/>
          <w:szCs w:val="24"/>
        </w:rPr>
        <w:t xml:space="preserve">%) que en aquellos que no la recibieron. </w:t>
      </w:r>
      <w:r w:rsidRPr="00BD5646">
        <w:rPr>
          <w:i/>
          <w:iCs/>
          <w:sz w:val="24"/>
          <w:szCs w:val="24"/>
        </w:rPr>
        <w:t>Peter</w:t>
      </w:r>
      <w:r w:rsidRPr="0030686A">
        <w:rPr>
          <w:sz w:val="24"/>
          <w:szCs w:val="24"/>
          <w:vertAlign w:val="superscript"/>
        </w:rPr>
        <w:t>(11)</w:t>
      </w:r>
      <w:r w:rsidRPr="0030686A">
        <w:rPr>
          <w:sz w:val="24"/>
          <w:szCs w:val="24"/>
        </w:rPr>
        <w:t xml:space="preserve"> afirma que la VNI puede evitar la intubación en algunos pacientes, pero aún existen datos insuficientes para recomendar este procedimiento en el manejo rutinario de los pacientes con SDRA. </w:t>
      </w:r>
    </w:p>
    <w:p w14:paraId="3FE8ED4F" w14:textId="77777777" w:rsidR="000D2C80" w:rsidRPr="0030686A" w:rsidRDefault="000D2C80" w:rsidP="00FA5AAD">
      <w:pPr>
        <w:autoSpaceDE w:val="0"/>
        <w:autoSpaceDN w:val="0"/>
        <w:adjustRightInd w:val="0"/>
        <w:spacing w:after="0" w:line="360" w:lineRule="auto"/>
        <w:jc w:val="both"/>
        <w:rPr>
          <w:sz w:val="24"/>
          <w:szCs w:val="24"/>
        </w:rPr>
      </w:pPr>
      <w:r w:rsidRPr="0030686A">
        <w:rPr>
          <w:i/>
          <w:sz w:val="24"/>
          <w:szCs w:val="24"/>
        </w:rPr>
        <w:t xml:space="preserve">Hill </w:t>
      </w:r>
      <w:r w:rsidRPr="00BD5646">
        <w:rPr>
          <w:iCs/>
          <w:sz w:val="24"/>
          <w:szCs w:val="24"/>
        </w:rPr>
        <w:t>y otros</w:t>
      </w:r>
      <w:r w:rsidRPr="00BD5646">
        <w:rPr>
          <w:sz w:val="24"/>
          <w:szCs w:val="24"/>
        </w:rPr>
        <w:t>,</w:t>
      </w:r>
      <w:r w:rsidRPr="0030686A">
        <w:rPr>
          <w:sz w:val="24"/>
          <w:szCs w:val="24"/>
          <w:vertAlign w:val="superscript"/>
        </w:rPr>
        <w:t>(12)</w:t>
      </w:r>
      <w:r w:rsidRPr="0030686A">
        <w:rPr>
          <w:sz w:val="24"/>
          <w:szCs w:val="24"/>
        </w:rPr>
        <w:t xml:space="preserve"> examinaron los principales factores predictores de fracaso de la VNI, la presencia de SDRA fue el de mayor carga predictiva de manera individual para un desenlace no deseado. Otras investigaciones incluyen poblaciones heterogéneas de pacientes, inmunosuprimidos, postoperados, como es el caso del estudio de </w:t>
      </w:r>
      <w:r w:rsidRPr="0030686A">
        <w:rPr>
          <w:i/>
          <w:sz w:val="24"/>
          <w:szCs w:val="24"/>
        </w:rPr>
        <w:t>Keenan</w:t>
      </w:r>
      <w:r>
        <w:rPr>
          <w:iCs/>
          <w:sz w:val="24"/>
          <w:szCs w:val="24"/>
        </w:rPr>
        <w:t>,</w:t>
      </w:r>
      <w:r w:rsidRPr="0030686A">
        <w:rPr>
          <w:sz w:val="24"/>
          <w:szCs w:val="24"/>
          <w:vertAlign w:val="superscript"/>
        </w:rPr>
        <w:t>(13)</w:t>
      </w:r>
      <w:r w:rsidRPr="0030686A">
        <w:rPr>
          <w:sz w:val="24"/>
          <w:szCs w:val="24"/>
        </w:rPr>
        <w:t xml:space="preserve"> lo </w:t>
      </w:r>
      <w:r>
        <w:rPr>
          <w:sz w:val="24"/>
          <w:szCs w:val="24"/>
        </w:rPr>
        <w:t>cual</w:t>
      </w:r>
      <w:r w:rsidRPr="0030686A">
        <w:rPr>
          <w:sz w:val="24"/>
          <w:szCs w:val="24"/>
        </w:rPr>
        <w:t xml:space="preserve"> explicaría los resultados favorables que no son concluyentes, o se estudian de forma conjunta enfermos con EPOC como el de </w:t>
      </w:r>
      <w:r w:rsidRPr="0030686A">
        <w:rPr>
          <w:i/>
          <w:sz w:val="24"/>
          <w:szCs w:val="24"/>
        </w:rPr>
        <w:t>Honrrubia</w:t>
      </w:r>
      <w:r>
        <w:rPr>
          <w:iCs/>
          <w:sz w:val="24"/>
          <w:szCs w:val="24"/>
        </w:rPr>
        <w:t>,</w:t>
      </w:r>
      <w:r w:rsidRPr="0030686A">
        <w:rPr>
          <w:sz w:val="24"/>
          <w:szCs w:val="24"/>
          <w:vertAlign w:val="superscript"/>
        </w:rPr>
        <w:t>(14)</w:t>
      </w:r>
      <w:r w:rsidRPr="0030686A">
        <w:rPr>
          <w:sz w:val="24"/>
          <w:szCs w:val="24"/>
        </w:rPr>
        <w:t xml:space="preserve"> lo que falsea los resultados.</w:t>
      </w:r>
    </w:p>
    <w:p w14:paraId="65E4B65B" w14:textId="77777777" w:rsidR="000D2C80" w:rsidRPr="0030686A" w:rsidRDefault="000D2C80" w:rsidP="00FA5AAD">
      <w:pPr>
        <w:autoSpaceDE w:val="0"/>
        <w:autoSpaceDN w:val="0"/>
        <w:adjustRightInd w:val="0"/>
        <w:spacing w:after="0" w:line="360" w:lineRule="auto"/>
        <w:jc w:val="both"/>
        <w:rPr>
          <w:rFonts w:eastAsia="Calibri"/>
          <w:color w:val="000000"/>
          <w:sz w:val="24"/>
          <w:szCs w:val="24"/>
        </w:rPr>
      </w:pPr>
      <w:r w:rsidRPr="0030686A">
        <w:rPr>
          <w:i/>
          <w:color w:val="000000"/>
          <w:sz w:val="24"/>
          <w:szCs w:val="24"/>
        </w:rPr>
        <w:t>Antonelli</w:t>
      </w:r>
      <w:r w:rsidRPr="0030686A">
        <w:rPr>
          <w:color w:val="000000"/>
          <w:sz w:val="24"/>
          <w:szCs w:val="24"/>
          <w:vertAlign w:val="superscript"/>
        </w:rPr>
        <w:t>(15)</w:t>
      </w:r>
      <w:r w:rsidRPr="0030686A">
        <w:rPr>
          <w:color w:val="000000"/>
          <w:sz w:val="24"/>
          <w:szCs w:val="24"/>
        </w:rPr>
        <w:t xml:space="preserve"> en una revisión realizada del uso de la VNI en pacientes con SDRA comenta el elevado índice de fracaso en este grupo de enfermos (</w:t>
      </w:r>
      <w:r w:rsidRPr="009D3E7C">
        <w:rPr>
          <w:color w:val="000000"/>
          <w:sz w:val="24"/>
          <w:szCs w:val="24"/>
        </w:rPr>
        <w:t>42</w:t>
      </w:r>
      <w:r>
        <w:rPr>
          <w:color w:val="000000"/>
          <w:sz w:val="24"/>
          <w:szCs w:val="24"/>
        </w:rPr>
        <w:t> </w:t>
      </w:r>
      <w:r w:rsidRPr="009D3E7C">
        <w:rPr>
          <w:color w:val="000000"/>
          <w:sz w:val="24"/>
          <w:szCs w:val="24"/>
        </w:rPr>
        <w:t>%),</w:t>
      </w:r>
      <w:r w:rsidRPr="0030686A">
        <w:rPr>
          <w:color w:val="000000"/>
          <w:sz w:val="24"/>
          <w:szCs w:val="24"/>
        </w:rPr>
        <w:t xml:space="preserve"> con una mortalidad elevada del 29</w:t>
      </w:r>
      <w:r>
        <w:rPr>
          <w:color w:val="000000"/>
          <w:sz w:val="24"/>
          <w:szCs w:val="24"/>
        </w:rPr>
        <w:t> </w:t>
      </w:r>
      <w:r w:rsidRPr="0030686A">
        <w:rPr>
          <w:color w:val="000000"/>
          <w:sz w:val="24"/>
          <w:szCs w:val="24"/>
        </w:rPr>
        <w:t xml:space="preserve">% entre los que fallaron, lo </w:t>
      </w:r>
      <w:r>
        <w:rPr>
          <w:color w:val="000000"/>
          <w:sz w:val="24"/>
          <w:szCs w:val="24"/>
        </w:rPr>
        <w:t>cual</w:t>
      </w:r>
      <w:r w:rsidRPr="0030686A">
        <w:rPr>
          <w:color w:val="000000"/>
          <w:sz w:val="24"/>
          <w:szCs w:val="24"/>
        </w:rPr>
        <w:t xml:space="preserve"> sugiere una cuidadosa interpretación de los resultados. </w:t>
      </w:r>
    </w:p>
    <w:p w14:paraId="1234A5EA"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Con el surgimiento de las epidemias del síndrome respiratorio del Oriente Medio (MERS en inglés) se ensayó su uso como tratamiento de la insuficiencia respiratoria y los resultados fueron desalentadores, con fracaso en más del 90</w:t>
      </w:r>
      <w:r>
        <w:rPr>
          <w:sz w:val="24"/>
          <w:szCs w:val="24"/>
        </w:rPr>
        <w:t> </w:t>
      </w:r>
      <w:r w:rsidRPr="0030686A">
        <w:rPr>
          <w:sz w:val="24"/>
          <w:szCs w:val="24"/>
        </w:rPr>
        <w:t>% de los pacientes, si bien la información proviene solo de reportes de casos.</w:t>
      </w:r>
      <w:r w:rsidRPr="0030686A">
        <w:rPr>
          <w:sz w:val="24"/>
          <w:szCs w:val="24"/>
          <w:vertAlign w:val="superscript"/>
        </w:rPr>
        <w:t>(16,17)</w:t>
      </w:r>
      <w:r w:rsidRPr="0030686A">
        <w:rPr>
          <w:sz w:val="24"/>
          <w:szCs w:val="24"/>
        </w:rPr>
        <w:t xml:space="preserve"> </w:t>
      </w:r>
    </w:p>
    <w:p w14:paraId="08CDC838" w14:textId="77777777" w:rsidR="000D2C80" w:rsidRPr="0030686A" w:rsidRDefault="000D2C80" w:rsidP="00FA5AAD">
      <w:pPr>
        <w:spacing w:after="0" w:line="360" w:lineRule="auto"/>
        <w:jc w:val="both"/>
        <w:rPr>
          <w:rFonts w:eastAsia="Times New Roman"/>
          <w:sz w:val="24"/>
          <w:szCs w:val="24"/>
        </w:rPr>
      </w:pPr>
      <w:r w:rsidRPr="0030686A">
        <w:rPr>
          <w:sz w:val="24"/>
          <w:szCs w:val="24"/>
        </w:rPr>
        <w:t xml:space="preserve">Durante la epidemia del síndrome respiratorio agudo grave, los resultados tampoco fueron buenos y la evidencia fue anecdótica, </w:t>
      </w:r>
      <w:r w:rsidRPr="0030686A">
        <w:rPr>
          <w:rFonts w:eastAsia="Times New Roman"/>
          <w:sz w:val="24"/>
          <w:szCs w:val="24"/>
        </w:rPr>
        <w:t xml:space="preserve">se observó un aumento del número de casos en los departamentos en los que se utilizaba la VNI, lo que también alertó en cuanto a la seguridad del personal que trabajaba con estos enfermos. </w:t>
      </w:r>
      <w:r w:rsidRPr="0030686A">
        <w:rPr>
          <w:sz w:val="24"/>
          <w:szCs w:val="24"/>
        </w:rPr>
        <w:t>La razón de mayor peso es que la VNI es con frecuencia incapaz de permitir un buen control del centro respiratorio, los pacientes pueden llegar a emplear volúmenes corrientes muy altos, lesivos para el pulmón.</w:t>
      </w:r>
      <w:r w:rsidRPr="0030686A">
        <w:rPr>
          <w:sz w:val="24"/>
          <w:szCs w:val="24"/>
          <w:vertAlign w:val="superscript"/>
        </w:rPr>
        <w:t>(18,19)</w:t>
      </w:r>
    </w:p>
    <w:p w14:paraId="5986C763"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Como se observa en la tabla 1, en otras investigaciones se encontró un elevado fracaso en aquellos casos en qu</w:t>
      </w:r>
      <w:r>
        <w:rPr>
          <w:sz w:val="24"/>
          <w:szCs w:val="24"/>
        </w:rPr>
        <w:t>i</w:t>
      </w:r>
      <w:r w:rsidRPr="0030686A">
        <w:rPr>
          <w:sz w:val="24"/>
          <w:szCs w:val="24"/>
        </w:rPr>
        <w:t>e</w:t>
      </w:r>
      <w:r>
        <w:rPr>
          <w:sz w:val="24"/>
          <w:szCs w:val="24"/>
        </w:rPr>
        <w:t>nes</w:t>
      </w:r>
      <w:r w:rsidRPr="0030686A">
        <w:rPr>
          <w:sz w:val="24"/>
          <w:szCs w:val="24"/>
        </w:rPr>
        <w:t xml:space="preserve"> se utilizó esta técnica ventilatoria y la mortalidad fue mayor en este grupo de enfermos.</w:t>
      </w:r>
    </w:p>
    <w:p w14:paraId="229BFFE7" w14:textId="77777777" w:rsidR="000D2C80" w:rsidRPr="0030686A" w:rsidRDefault="000D2C80" w:rsidP="00FA5AAD">
      <w:pPr>
        <w:autoSpaceDE w:val="0"/>
        <w:autoSpaceDN w:val="0"/>
        <w:adjustRightInd w:val="0"/>
        <w:spacing w:after="0" w:line="360" w:lineRule="auto"/>
        <w:jc w:val="both"/>
        <w:rPr>
          <w:sz w:val="24"/>
          <w:szCs w:val="24"/>
        </w:rPr>
      </w:pPr>
    </w:p>
    <w:p w14:paraId="55B4F9B6" w14:textId="77777777" w:rsidR="000D2C80" w:rsidRPr="008039BD" w:rsidRDefault="000D2C80" w:rsidP="00FA5AAD">
      <w:pPr>
        <w:autoSpaceDE w:val="0"/>
        <w:autoSpaceDN w:val="0"/>
        <w:adjustRightInd w:val="0"/>
        <w:spacing w:after="0" w:line="360" w:lineRule="auto"/>
        <w:jc w:val="center"/>
      </w:pPr>
      <w:r w:rsidRPr="008039BD">
        <w:rPr>
          <w:b/>
        </w:rPr>
        <w:lastRenderedPageBreak/>
        <w:t>Tabla 1 -</w:t>
      </w:r>
      <w:r w:rsidRPr="008039BD">
        <w:t xml:space="preserve"> Estudios de VNI en el SDRA</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659"/>
        <w:gridCol w:w="674"/>
        <w:gridCol w:w="762"/>
        <w:gridCol w:w="913"/>
        <w:gridCol w:w="1458"/>
        <w:gridCol w:w="1800"/>
      </w:tblGrid>
      <w:tr w:rsidR="000D2C80" w:rsidRPr="00BD5646" w14:paraId="34601CEE" w14:textId="77777777" w:rsidTr="0062743C">
        <w:trPr>
          <w:jc w:val="center"/>
        </w:trPr>
        <w:tc>
          <w:tcPr>
            <w:tcW w:w="2277" w:type="dxa"/>
            <w:vAlign w:val="center"/>
          </w:tcPr>
          <w:p w14:paraId="1ADCAF2F" w14:textId="77777777" w:rsidR="000D2C80" w:rsidRPr="00BD5646" w:rsidRDefault="000D2C80" w:rsidP="00FA5AAD">
            <w:pPr>
              <w:spacing w:after="0" w:line="360" w:lineRule="auto"/>
              <w:jc w:val="center"/>
              <w:rPr>
                <w:b/>
                <w:bCs/>
                <w:sz w:val="18"/>
                <w:szCs w:val="18"/>
              </w:rPr>
            </w:pPr>
            <w:r w:rsidRPr="00BD5646">
              <w:rPr>
                <w:b/>
                <w:bCs/>
                <w:sz w:val="18"/>
                <w:szCs w:val="18"/>
              </w:rPr>
              <w:t>Autor</w:t>
            </w:r>
          </w:p>
        </w:tc>
        <w:tc>
          <w:tcPr>
            <w:tcW w:w="659" w:type="dxa"/>
            <w:vAlign w:val="center"/>
          </w:tcPr>
          <w:p w14:paraId="1F395F6A" w14:textId="77777777" w:rsidR="000D2C80" w:rsidRPr="00BD5646" w:rsidRDefault="000D2C80" w:rsidP="00FA5AAD">
            <w:pPr>
              <w:spacing w:after="0" w:line="360" w:lineRule="auto"/>
              <w:jc w:val="center"/>
              <w:rPr>
                <w:b/>
                <w:bCs/>
                <w:sz w:val="18"/>
                <w:szCs w:val="18"/>
              </w:rPr>
            </w:pPr>
            <w:r w:rsidRPr="00BD5646">
              <w:rPr>
                <w:b/>
                <w:bCs/>
                <w:sz w:val="18"/>
                <w:szCs w:val="18"/>
              </w:rPr>
              <w:t>Año</w:t>
            </w:r>
          </w:p>
        </w:tc>
        <w:tc>
          <w:tcPr>
            <w:tcW w:w="674" w:type="dxa"/>
            <w:vAlign w:val="center"/>
          </w:tcPr>
          <w:p w14:paraId="770E27F7" w14:textId="77777777" w:rsidR="000D2C80" w:rsidRDefault="000D2C80" w:rsidP="00FA5AAD">
            <w:pPr>
              <w:spacing w:after="0" w:line="360" w:lineRule="auto"/>
              <w:jc w:val="center"/>
              <w:rPr>
                <w:b/>
                <w:bCs/>
                <w:sz w:val="18"/>
                <w:szCs w:val="18"/>
                <w:vertAlign w:val="superscript"/>
              </w:rPr>
            </w:pPr>
            <w:r w:rsidRPr="00BD5646">
              <w:rPr>
                <w:b/>
                <w:bCs/>
                <w:sz w:val="18"/>
                <w:szCs w:val="18"/>
              </w:rPr>
              <w:t>Total</w:t>
            </w:r>
          </w:p>
          <w:p w14:paraId="7520335A" w14:textId="77777777" w:rsidR="000D2C80" w:rsidRPr="00BD5646" w:rsidRDefault="000D2C80" w:rsidP="00FA5AAD">
            <w:pPr>
              <w:spacing w:after="0" w:line="360" w:lineRule="auto"/>
              <w:jc w:val="center"/>
              <w:rPr>
                <w:b/>
                <w:bCs/>
                <w:sz w:val="18"/>
                <w:szCs w:val="18"/>
              </w:rPr>
            </w:pPr>
            <w:r>
              <w:rPr>
                <w:b/>
                <w:bCs/>
                <w:sz w:val="18"/>
                <w:szCs w:val="18"/>
              </w:rPr>
              <w:t>(</w:t>
            </w:r>
            <w:r w:rsidRPr="00BD5646">
              <w:rPr>
                <w:b/>
                <w:bCs/>
                <w:sz w:val="18"/>
                <w:szCs w:val="18"/>
              </w:rPr>
              <w:t>n</w:t>
            </w:r>
            <w:r>
              <w:rPr>
                <w:b/>
                <w:bCs/>
                <w:sz w:val="18"/>
                <w:szCs w:val="18"/>
              </w:rPr>
              <w:t>)</w:t>
            </w:r>
          </w:p>
        </w:tc>
        <w:tc>
          <w:tcPr>
            <w:tcW w:w="762" w:type="dxa"/>
            <w:vAlign w:val="center"/>
          </w:tcPr>
          <w:p w14:paraId="6F5EF103" w14:textId="77777777" w:rsidR="000D2C80" w:rsidRPr="00BD5646" w:rsidRDefault="000D2C80" w:rsidP="00FA5AAD">
            <w:pPr>
              <w:spacing w:after="0" w:line="360" w:lineRule="auto"/>
              <w:jc w:val="center"/>
              <w:rPr>
                <w:b/>
                <w:bCs/>
                <w:sz w:val="18"/>
                <w:szCs w:val="18"/>
              </w:rPr>
            </w:pPr>
            <w:r w:rsidRPr="00BD5646">
              <w:rPr>
                <w:b/>
                <w:bCs/>
                <w:sz w:val="18"/>
                <w:szCs w:val="18"/>
              </w:rPr>
              <w:t>SDRA</w:t>
            </w:r>
          </w:p>
          <w:p w14:paraId="285100E5" w14:textId="77777777" w:rsidR="000D2C80" w:rsidRPr="00BD5646" w:rsidRDefault="000D2C80" w:rsidP="00FA5AAD">
            <w:pPr>
              <w:spacing w:after="0" w:line="360" w:lineRule="auto"/>
              <w:jc w:val="center"/>
              <w:rPr>
                <w:b/>
                <w:bCs/>
                <w:sz w:val="18"/>
                <w:szCs w:val="18"/>
              </w:rPr>
            </w:pPr>
            <w:r>
              <w:rPr>
                <w:b/>
                <w:bCs/>
                <w:sz w:val="18"/>
                <w:szCs w:val="18"/>
              </w:rPr>
              <w:t>(n)</w:t>
            </w:r>
          </w:p>
        </w:tc>
        <w:tc>
          <w:tcPr>
            <w:tcW w:w="913" w:type="dxa"/>
            <w:vAlign w:val="center"/>
          </w:tcPr>
          <w:p w14:paraId="469C0DF5" w14:textId="77777777" w:rsidR="000D2C80" w:rsidRPr="00BD5646" w:rsidRDefault="000D2C80" w:rsidP="00FA5AAD">
            <w:pPr>
              <w:spacing w:after="0" w:line="360" w:lineRule="auto"/>
              <w:jc w:val="center"/>
              <w:rPr>
                <w:b/>
                <w:bCs/>
                <w:sz w:val="18"/>
                <w:szCs w:val="18"/>
              </w:rPr>
            </w:pPr>
            <w:r w:rsidRPr="00BD5646">
              <w:rPr>
                <w:b/>
                <w:bCs/>
                <w:sz w:val="18"/>
                <w:szCs w:val="18"/>
              </w:rPr>
              <w:t>SDRA y VNI</w:t>
            </w:r>
            <w:r>
              <w:rPr>
                <w:b/>
                <w:bCs/>
                <w:sz w:val="18"/>
                <w:szCs w:val="18"/>
              </w:rPr>
              <w:t xml:space="preserve"> (n)</w:t>
            </w:r>
          </w:p>
        </w:tc>
        <w:tc>
          <w:tcPr>
            <w:tcW w:w="1458" w:type="dxa"/>
            <w:vAlign w:val="center"/>
          </w:tcPr>
          <w:p w14:paraId="6BD055C1" w14:textId="77777777" w:rsidR="000D2C80" w:rsidRPr="00BD5646" w:rsidRDefault="000D2C80" w:rsidP="00FA5AAD">
            <w:pPr>
              <w:spacing w:after="0" w:line="360" w:lineRule="auto"/>
              <w:jc w:val="center"/>
              <w:rPr>
                <w:b/>
                <w:bCs/>
                <w:sz w:val="18"/>
                <w:szCs w:val="18"/>
              </w:rPr>
            </w:pPr>
            <w:r w:rsidRPr="00BD5646">
              <w:rPr>
                <w:b/>
                <w:bCs/>
                <w:sz w:val="18"/>
                <w:szCs w:val="18"/>
              </w:rPr>
              <w:t>Fracaso de la VNI</w:t>
            </w:r>
          </w:p>
          <w:p w14:paraId="3276C094" w14:textId="77777777" w:rsidR="000D2C80" w:rsidRPr="00BD5646" w:rsidRDefault="000D2C80" w:rsidP="00FA5AAD">
            <w:pPr>
              <w:spacing w:after="0" w:line="360" w:lineRule="auto"/>
              <w:jc w:val="center"/>
              <w:rPr>
                <w:b/>
                <w:bCs/>
                <w:sz w:val="18"/>
                <w:szCs w:val="18"/>
              </w:rPr>
            </w:pPr>
            <w:r w:rsidRPr="00BD5646">
              <w:rPr>
                <w:b/>
                <w:bCs/>
                <w:sz w:val="18"/>
                <w:szCs w:val="18"/>
              </w:rPr>
              <w:t>n (%)</w:t>
            </w:r>
          </w:p>
        </w:tc>
        <w:tc>
          <w:tcPr>
            <w:tcW w:w="1800" w:type="dxa"/>
            <w:vAlign w:val="center"/>
          </w:tcPr>
          <w:p w14:paraId="10C6C429" w14:textId="77777777" w:rsidR="000D2C80" w:rsidRPr="00BD5646" w:rsidRDefault="000D2C80" w:rsidP="00FA5AAD">
            <w:pPr>
              <w:spacing w:after="0" w:line="360" w:lineRule="auto"/>
              <w:jc w:val="center"/>
              <w:rPr>
                <w:b/>
                <w:bCs/>
                <w:sz w:val="18"/>
                <w:szCs w:val="18"/>
              </w:rPr>
            </w:pPr>
            <w:r w:rsidRPr="00BD5646">
              <w:rPr>
                <w:b/>
                <w:bCs/>
                <w:sz w:val="18"/>
                <w:szCs w:val="18"/>
              </w:rPr>
              <w:t xml:space="preserve">Mortalidad en UCI </w:t>
            </w:r>
            <w:r>
              <w:rPr>
                <w:b/>
                <w:bCs/>
                <w:sz w:val="18"/>
                <w:szCs w:val="18"/>
              </w:rPr>
              <w:t xml:space="preserve">cuando </w:t>
            </w:r>
            <w:r w:rsidRPr="00BD5646">
              <w:rPr>
                <w:b/>
                <w:bCs/>
                <w:sz w:val="18"/>
                <w:szCs w:val="18"/>
              </w:rPr>
              <w:t>fracas</w:t>
            </w:r>
            <w:r>
              <w:rPr>
                <w:b/>
                <w:bCs/>
                <w:sz w:val="18"/>
                <w:szCs w:val="18"/>
              </w:rPr>
              <w:t xml:space="preserve">ó la VNI </w:t>
            </w:r>
            <w:r w:rsidRPr="00BD5646">
              <w:rPr>
                <w:b/>
                <w:bCs/>
                <w:sz w:val="18"/>
                <w:szCs w:val="18"/>
              </w:rPr>
              <w:t>(%)</w:t>
            </w:r>
          </w:p>
        </w:tc>
      </w:tr>
      <w:tr w:rsidR="000D2C80" w:rsidRPr="00BD5646" w14:paraId="3F21D53B" w14:textId="77777777" w:rsidTr="0062743C">
        <w:trPr>
          <w:jc w:val="center"/>
        </w:trPr>
        <w:tc>
          <w:tcPr>
            <w:tcW w:w="2277" w:type="dxa"/>
            <w:vAlign w:val="center"/>
          </w:tcPr>
          <w:p w14:paraId="6642AD9A" w14:textId="77777777" w:rsidR="000D2C80" w:rsidRPr="00BD5646" w:rsidRDefault="000D2C80" w:rsidP="00FA5AAD">
            <w:pPr>
              <w:spacing w:after="0" w:line="360" w:lineRule="auto"/>
              <w:jc w:val="both"/>
              <w:rPr>
                <w:sz w:val="18"/>
                <w:szCs w:val="18"/>
              </w:rPr>
            </w:pPr>
            <w:r w:rsidRPr="000D2C80">
              <w:rPr>
                <w:sz w:val="18"/>
                <w:szCs w:val="18"/>
              </w:rPr>
              <w:t>Thomas Cheung</w:t>
            </w:r>
            <w:r w:rsidRPr="00BD5646">
              <w:rPr>
                <w:rStyle w:val="author-sup-separator"/>
                <w:sz w:val="18"/>
                <w:szCs w:val="18"/>
                <w:vertAlign w:val="superscript"/>
              </w:rPr>
              <w:t> </w:t>
            </w:r>
            <w:hyperlink r:id="rId9" w:anchor="affiliation-1" w:history="1">
              <w:r w:rsidRPr="00BD5646">
                <w:rPr>
                  <w:rStyle w:val="apple-converted-space"/>
                  <w:sz w:val="18"/>
                  <w:szCs w:val="18"/>
                  <w:vertAlign w:val="superscript"/>
                </w:rPr>
                <w:t> </w:t>
              </w:r>
            </w:hyperlink>
            <w:r w:rsidRPr="00BD5646">
              <w:rPr>
                <w:sz w:val="18"/>
                <w:szCs w:val="18"/>
                <w:vertAlign w:val="superscript"/>
              </w:rPr>
              <w:t>(20)</w:t>
            </w:r>
          </w:p>
        </w:tc>
        <w:tc>
          <w:tcPr>
            <w:tcW w:w="659" w:type="dxa"/>
            <w:vAlign w:val="center"/>
          </w:tcPr>
          <w:p w14:paraId="270AD04D" w14:textId="77777777" w:rsidR="000D2C80" w:rsidRPr="00BD5646" w:rsidRDefault="000D2C80" w:rsidP="00FA5AAD">
            <w:pPr>
              <w:spacing w:after="0" w:line="360" w:lineRule="auto"/>
              <w:jc w:val="center"/>
              <w:rPr>
                <w:sz w:val="18"/>
                <w:szCs w:val="18"/>
              </w:rPr>
            </w:pPr>
            <w:r w:rsidRPr="00BD5646">
              <w:rPr>
                <w:sz w:val="18"/>
                <w:szCs w:val="18"/>
              </w:rPr>
              <w:t>2004</w:t>
            </w:r>
          </w:p>
        </w:tc>
        <w:tc>
          <w:tcPr>
            <w:tcW w:w="674" w:type="dxa"/>
            <w:vAlign w:val="center"/>
          </w:tcPr>
          <w:p w14:paraId="64E5EE44" w14:textId="77777777" w:rsidR="000D2C80" w:rsidRPr="00BD5646" w:rsidRDefault="000D2C80" w:rsidP="00FA5AAD">
            <w:pPr>
              <w:spacing w:after="0" w:line="360" w:lineRule="auto"/>
              <w:jc w:val="center"/>
              <w:rPr>
                <w:sz w:val="18"/>
                <w:szCs w:val="18"/>
              </w:rPr>
            </w:pPr>
            <w:r w:rsidRPr="00BD5646">
              <w:rPr>
                <w:sz w:val="18"/>
                <w:szCs w:val="18"/>
              </w:rPr>
              <w:t>-</w:t>
            </w:r>
          </w:p>
        </w:tc>
        <w:tc>
          <w:tcPr>
            <w:tcW w:w="762" w:type="dxa"/>
            <w:vAlign w:val="center"/>
          </w:tcPr>
          <w:p w14:paraId="63F28DCD" w14:textId="77777777" w:rsidR="000D2C80" w:rsidRPr="00BD5646" w:rsidRDefault="000D2C80" w:rsidP="00FA5AAD">
            <w:pPr>
              <w:spacing w:after="0" w:line="360" w:lineRule="auto"/>
              <w:jc w:val="center"/>
              <w:rPr>
                <w:sz w:val="18"/>
                <w:szCs w:val="18"/>
              </w:rPr>
            </w:pPr>
            <w:r w:rsidRPr="00BD5646">
              <w:rPr>
                <w:sz w:val="18"/>
                <w:szCs w:val="18"/>
              </w:rPr>
              <w:t>-</w:t>
            </w:r>
          </w:p>
        </w:tc>
        <w:tc>
          <w:tcPr>
            <w:tcW w:w="913" w:type="dxa"/>
            <w:vAlign w:val="center"/>
          </w:tcPr>
          <w:p w14:paraId="6B36EF46" w14:textId="77777777" w:rsidR="000D2C80" w:rsidRPr="00BD5646" w:rsidRDefault="000D2C80" w:rsidP="00FA5AAD">
            <w:pPr>
              <w:spacing w:after="0" w:line="360" w:lineRule="auto"/>
              <w:jc w:val="center"/>
              <w:rPr>
                <w:sz w:val="18"/>
                <w:szCs w:val="18"/>
              </w:rPr>
            </w:pPr>
            <w:r w:rsidRPr="00BD5646">
              <w:rPr>
                <w:sz w:val="18"/>
                <w:szCs w:val="18"/>
              </w:rPr>
              <w:t>20</w:t>
            </w:r>
          </w:p>
        </w:tc>
        <w:tc>
          <w:tcPr>
            <w:tcW w:w="1458" w:type="dxa"/>
            <w:vAlign w:val="center"/>
          </w:tcPr>
          <w:p w14:paraId="35864FA9" w14:textId="77777777" w:rsidR="000D2C80" w:rsidRPr="00BD5646" w:rsidRDefault="000D2C80" w:rsidP="00FA5AAD">
            <w:pPr>
              <w:spacing w:after="0" w:line="360" w:lineRule="auto"/>
              <w:jc w:val="center"/>
              <w:rPr>
                <w:sz w:val="18"/>
                <w:szCs w:val="18"/>
              </w:rPr>
            </w:pPr>
            <w:r w:rsidRPr="00BD5646">
              <w:rPr>
                <w:sz w:val="18"/>
                <w:szCs w:val="18"/>
              </w:rPr>
              <w:t>6 (30)</w:t>
            </w:r>
          </w:p>
        </w:tc>
        <w:tc>
          <w:tcPr>
            <w:tcW w:w="1800" w:type="dxa"/>
            <w:vAlign w:val="center"/>
          </w:tcPr>
          <w:p w14:paraId="7CAACA5A" w14:textId="77777777" w:rsidR="000D2C80" w:rsidRPr="00BD5646" w:rsidRDefault="000D2C80" w:rsidP="00FA5AAD">
            <w:pPr>
              <w:spacing w:after="0" w:line="360" w:lineRule="auto"/>
              <w:jc w:val="center"/>
              <w:rPr>
                <w:sz w:val="18"/>
                <w:szCs w:val="18"/>
              </w:rPr>
            </w:pPr>
            <w:r w:rsidRPr="00BD5646">
              <w:rPr>
                <w:sz w:val="18"/>
                <w:szCs w:val="18"/>
              </w:rPr>
              <w:t>-</w:t>
            </w:r>
          </w:p>
        </w:tc>
      </w:tr>
      <w:tr w:rsidR="000D2C80" w:rsidRPr="00BD5646" w14:paraId="5DAF9113" w14:textId="77777777" w:rsidTr="0062743C">
        <w:trPr>
          <w:jc w:val="center"/>
        </w:trPr>
        <w:tc>
          <w:tcPr>
            <w:tcW w:w="2277" w:type="dxa"/>
            <w:vAlign w:val="center"/>
          </w:tcPr>
          <w:p w14:paraId="0FFE2010" w14:textId="77777777" w:rsidR="000D2C80" w:rsidRPr="00BD5646" w:rsidRDefault="000D2C80" w:rsidP="00FA5AAD">
            <w:pPr>
              <w:spacing w:after="0" w:line="360" w:lineRule="auto"/>
              <w:jc w:val="both"/>
              <w:rPr>
                <w:sz w:val="18"/>
                <w:szCs w:val="18"/>
              </w:rPr>
            </w:pPr>
            <w:r w:rsidRPr="00BD5646">
              <w:rPr>
                <w:sz w:val="18"/>
                <w:szCs w:val="18"/>
              </w:rPr>
              <w:t>Fang Han</w:t>
            </w:r>
            <w:r w:rsidRPr="00BD5646">
              <w:rPr>
                <w:sz w:val="18"/>
                <w:szCs w:val="18"/>
                <w:vertAlign w:val="superscript"/>
              </w:rPr>
              <w:t>(19)</w:t>
            </w:r>
          </w:p>
        </w:tc>
        <w:tc>
          <w:tcPr>
            <w:tcW w:w="659" w:type="dxa"/>
            <w:vAlign w:val="center"/>
          </w:tcPr>
          <w:p w14:paraId="2320C14F" w14:textId="77777777" w:rsidR="000D2C80" w:rsidRPr="00BD5646" w:rsidRDefault="000D2C80" w:rsidP="00FA5AAD">
            <w:pPr>
              <w:spacing w:after="0" w:line="360" w:lineRule="auto"/>
              <w:jc w:val="center"/>
              <w:rPr>
                <w:sz w:val="18"/>
                <w:szCs w:val="18"/>
              </w:rPr>
            </w:pPr>
            <w:r w:rsidRPr="00BD5646">
              <w:rPr>
                <w:sz w:val="18"/>
                <w:szCs w:val="18"/>
              </w:rPr>
              <w:t>2004</w:t>
            </w:r>
          </w:p>
        </w:tc>
        <w:tc>
          <w:tcPr>
            <w:tcW w:w="674" w:type="dxa"/>
            <w:vAlign w:val="center"/>
          </w:tcPr>
          <w:p w14:paraId="3AA4AFB8" w14:textId="77777777" w:rsidR="000D2C80" w:rsidRPr="00BD5646" w:rsidRDefault="000D2C80" w:rsidP="00FA5AAD">
            <w:pPr>
              <w:spacing w:after="0" w:line="360" w:lineRule="auto"/>
              <w:jc w:val="center"/>
              <w:rPr>
                <w:sz w:val="18"/>
                <w:szCs w:val="18"/>
              </w:rPr>
            </w:pPr>
            <w:r w:rsidRPr="00BD5646">
              <w:rPr>
                <w:sz w:val="18"/>
                <w:szCs w:val="18"/>
              </w:rPr>
              <w:t>120</w:t>
            </w:r>
          </w:p>
        </w:tc>
        <w:tc>
          <w:tcPr>
            <w:tcW w:w="762" w:type="dxa"/>
            <w:vAlign w:val="center"/>
          </w:tcPr>
          <w:p w14:paraId="5AF5EC46" w14:textId="77777777" w:rsidR="000D2C80" w:rsidRPr="00BD5646" w:rsidRDefault="000D2C80" w:rsidP="00FA5AAD">
            <w:pPr>
              <w:spacing w:after="0" w:line="360" w:lineRule="auto"/>
              <w:jc w:val="center"/>
              <w:rPr>
                <w:sz w:val="18"/>
                <w:szCs w:val="18"/>
              </w:rPr>
            </w:pPr>
            <w:r w:rsidRPr="00BD5646">
              <w:rPr>
                <w:sz w:val="18"/>
                <w:szCs w:val="18"/>
              </w:rPr>
              <w:t>34</w:t>
            </w:r>
          </w:p>
        </w:tc>
        <w:tc>
          <w:tcPr>
            <w:tcW w:w="913" w:type="dxa"/>
            <w:vAlign w:val="center"/>
          </w:tcPr>
          <w:p w14:paraId="27762FBE" w14:textId="77777777" w:rsidR="000D2C80" w:rsidRPr="00BD5646" w:rsidRDefault="000D2C80" w:rsidP="00FA5AAD">
            <w:pPr>
              <w:spacing w:after="0" w:line="360" w:lineRule="auto"/>
              <w:jc w:val="center"/>
              <w:rPr>
                <w:sz w:val="18"/>
                <w:szCs w:val="18"/>
              </w:rPr>
            </w:pPr>
            <w:r w:rsidRPr="00BD5646">
              <w:rPr>
                <w:sz w:val="18"/>
                <w:szCs w:val="18"/>
              </w:rPr>
              <w:t>30</w:t>
            </w:r>
          </w:p>
        </w:tc>
        <w:tc>
          <w:tcPr>
            <w:tcW w:w="1458" w:type="dxa"/>
            <w:vAlign w:val="center"/>
          </w:tcPr>
          <w:p w14:paraId="7C125E97" w14:textId="77777777" w:rsidR="000D2C80" w:rsidRPr="00BD5646" w:rsidRDefault="000D2C80" w:rsidP="00FA5AAD">
            <w:pPr>
              <w:spacing w:after="0" w:line="360" w:lineRule="auto"/>
              <w:jc w:val="center"/>
              <w:rPr>
                <w:sz w:val="18"/>
                <w:szCs w:val="18"/>
              </w:rPr>
            </w:pPr>
            <w:r w:rsidRPr="00BD5646">
              <w:rPr>
                <w:sz w:val="18"/>
                <w:szCs w:val="18"/>
              </w:rPr>
              <w:t>10 (33)</w:t>
            </w:r>
          </w:p>
        </w:tc>
        <w:tc>
          <w:tcPr>
            <w:tcW w:w="1800" w:type="dxa"/>
            <w:vAlign w:val="center"/>
          </w:tcPr>
          <w:p w14:paraId="67C3CD80" w14:textId="77777777" w:rsidR="000D2C80" w:rsidRPr="00BD5646" w:rsidRDefault="000D2C80" w:rsidP="00FA5AAD">
            <w:pPr>
              <w:spacing w:after="0" w:line="360" w:lineRule="auto"/>
              <w:jc w:val="center"/>
              <w:rPr>
                <w:sz w:val="18"/>
                <w:szCs w:val="18"/>
              </w:rPr>
            </w:pPr>
            <w:r w:rsidRPr="00BD5646">
              <w:rPr>
                <w:sz w:val="18"/>
                <w:szCs w:val="18"/>
              </w:rPr>
              <w:t>26,6</w:t>
            </w:r>
          </w:p>
        </w:tc>
      </w:tr>
      <w:tr w:rsidR="000D2C80" w:rsidRPr="00BD5646" w14:paraId="6B0005AE" w14:textId="77777777" w:rsidTr="0062743C">
        <w:trPr>
          <w:jc w:val="center"/>
        </w:trPr>
        <w:tc>
          <w:tcPr>
            <w:tcW w:w="2277" w:type="dxa"/>
            <w:vAlign w:val="center"/>
          </w:tcPr>
          <w:p w14:paraId="335D5D1F" w14:textId="77777777" w:rsidR="000D2C80" w:rsidRPr="00BD5646" w:rsidRDefault="000D2C80" w:rsidP="00FA5AAD">
            <w:pPr>
              <w:spacing w:after="0" w:line="360" w:lineRule="auto"/>
              <w:jc w:val="both"/>
              <w:rPr>
                <w:sz w:val="18"/>
                <w:szCs w:val="18"/>
              </w:rPr>
            </w:pPr>
            <w:r w:rsidRPr="000D2C80">
              <w:rPr>
                <w:sz w:val="18"/>
                <w:szCs w:val="18"/>
              </w:rPr>
              <w:t>Guillaume Carteaux</w:t>
            </w:r>
            <w:r w:rsidRPr="00BD5646">
              <w:rPr>
                <w:sz w:val="18"/>
                <w:szCs w:val="18"/>
              </w:rPr>
              <w:t xml:space="preserve"> </w:t>
            </w:r>
            <w:r w:rsidRPr="00BD5646">
              <w:rPr>
                <w:sz w:val="18"/>
                <w:szCs w:val="18"/>
                <w:vertAlign w:val="superscript"/>
              </w:rPr>
              <w:t>(21)</w:t>
            </w:r>
          </w:p>
        </w:tc>
        <w:tc>
          <w:tcPr>
            <w:tcW w:w="659" w:type="dxa"/>
            <w:vAlign w:val="center"/>
          </w:tcPr>
          <w:p w14:paraId="1FCA3239" w14:textId="77777777" w:rsidR="000D2C80" w:rsidRPr="00BD5646" w:rsidRDefault="000D2C80" w:rsidP="00FA5AAD">
            <w:pPr>
              <w:spacing w:after="0" w:line="360" w:lineRule="auto"/>
              <w:jc w:val="center"/>
              <w:rPr>
                <w:sz w:val="18"/>
                <w:szCs w:val="18"/>
              </w:rPr>
            </w:pPr>
            <w:r w:rsidRPr="00BD5646">
              <w:rPr>
                <w:sz w:val="18"/>
                <w:szCs w:val="18"/>
              </w:rPr>
              <w:t>2016</w:t>
            </w:r>
          </w:p>
        </w:tc>
        <w:tc>
          <w:tcPr>
            <w:tcW w:w="674" w:type="dxa"/>
            <w:vAlign w:val="center"/>
          </w:tcPr>
          <w:p w14:paraId="2AF584E2" w14:textId="77777777" w:rsidR="000D2C80" w:rsidRPr="00BD5646" w:rsidRDefault="000D2C80" w:rsidP="00FA5AAD">
            <w:pPr>
              <w:spacing w:after="0" w:line="360" w:lineRule="auto"/>
              <w:jc w:val="center"/>
              <w:rPr>
                <w:sz w:val="18"/>
                <w:szCs w:val="18"/>
              </w:rPr>
            </w:pPr>
            <w:r w:rsidRPr="00BD5646">
              <w:rPr>
                <w:sz w:val="18"/>
                <w:szCs w:val="18"/>
              </w:rPr>
              <w:t>62</w:t>
            </w:r>
          </w:p>
        </w:tc>
        <w:tc>
          <w:tcPr>
            <w:tcW w:w="762" w:type="dxa"/>
            <w:vAlign w:val="center"/>
          </w:tcPr>
          <w:p w14:paraId="27F79337" w14:textId="77777777" w:rsidR="000D2C80" w:rsidRPr="00BD5646" w:rsidRDefault="000D2C80" w:rsidP="00FA5AAD">
            <w:pPr>
              <w:spacing w:after="0" w:line="360" w:lineRule="auto"/>
              <w:jc w:val="center"/>
              <w:rPr>
                <w:sz w:val="18"/>
                <w:szCs w:val="18"/>
              </w:rPr>
            </w:pPr>
            <w:r w:rsidRPr="00BD5646">
              <w:rPr>
                <w:sz w:val="18"/>
                <w:szCs w:val="18"/>
              </w:rPr>
              <w:t>-</w:t>
            </w:r>
          </w:p>
        </w:tc>
        <w:tc>
          <w:tcPr>
            <w:tcW w:w="913" w:type="dxa"/>
            <w:vAlign w:val="center"/>
          </w:tcPr>
          <w:p w14:paraId="5FD778E6" w14:textId="77777777" w:rsidR="000D2C80" w:rsidRPr="00BD5646" w:rsidRDefault="000D2C80" w:rsidP="00FA5AAD">
            <w:pPr>
              <w:spacing w:after="0" w:line="360" w:lineRule="auto"/>
              <w:jc w:val="center"/>
              <w:rPr>
                <w:sz w:val="18"/>
                <w:szCs w:val="18"/>
              </w:rPr>
            </w:pPr>
            <w:r w:rsidRPr="00BD5646">
              <w:rPr>
                <w:sz w:val="18"/>
                <w:szCs w:val="18"/>
              </w:rPr>
              <w:t>47</w:t>
            </w:r>
          </w:p>
        </w:tc>
        <w:tc>
          <w:tcPr>
            <w:tcW w:w="1458" w:type="dxa"/>
            <w:vAlign w:val="center"/>
          </w:tcPr>
          <w:p w14:paraId="6845FA2D" w14:textId="77777777" w:rsidR="000D2C80" w:rsidRPr="00BD5646" w:rsidRDefault="000D2C80" w:rsidP="00FA5AAD">
            <w:pPr>
              <w:spacing w:after="0" w:line="360" w:lineRule="auto"/>
              <w:jc w:val="center"/>
              <w:rPr>
                <w:sz w:val="18"/>
                <w:szCs w:val="18"/>
              </w:rPr>
            </w:pPr>
            <w:r w:rsidRPr="00BD5646">
              <w:rPr>
                <w:sz w:val="18"/>
                <w:szCs w:val="18"/>
              </w:rPr>
              <w:t>32 (51)</w:t>
            </w:r>
          </w:p>
        </w:tc>
        <w:tc>
          <w:tcPr>
            <w:tcW w:w="1800" w:type="dxa"/>
            <w:vAlign w:val="center"/>
          </w:tcPr>
          <w:p w14:paraId="5F9B7C65" w14:textId="77777777" w:rsidR="000D2C80" w:rsidRPr="00BD5646" w:rsidRDefault="000D2C80" w:rsidP="00FA5AAD">
            <w:pPr>
              <w:spacing w:after="0" w:line="360" w:lineRule="auto"/>
              <w:jc w:val="center"/>
              <w:rPr>
                <w:sz w:val="18"/>
                <w:szCs w:val="18"/>
              </w:rPr>
            </w:pPr>
            <w:r w:rsidRPr="00BD5646">
              <w:rPr>
                <w:sz w:val="18"/>
                <w:szCs w:val="18"/>
              </w:rPr>
              <w:t>-</w:t>
            </w:r>
          </w:p>
        </w:tc>
      </w:tr>
      <w:tr w:rsidR="000D2C80" w:rsidRPr="00BD5646" w14:paraId="09F05950" w14:textId="77777777" w:rsidTr="0062743C">
        <w:trPr>
          <w:jc w:val="center"/>
        </w:trPr>
        <w:tc>
          <w:tcPr>
            <w:tcW w:w="2277" w:type="dxa"/>
            <w:vAlign w:val="center"/>
          </w:tcPr>
          <w:p w14:paraId="7AE6DFFD" w14:textId="77777777" w:rsidR="000D2C80" w:rsidRPr="00BD5646" w:rsidRDefault="000D2C80" w:rsidP="00FA5AAD">
            <w:pPr>
              <w:spacing w:after="0" w:line="360" w:lineRule="auto"/>
              <w:jc w:val="both"/>
              <w:rPr>
                <w:sz w:val="18"/>
                <w:szCs w:val="18"/>
              </w:rPr>
            </w:pPr>
            <w:r w:rsidRPr="000D2C80">
              <w:rPr>
                <w:sz w:val="18"/>
                <w:szCs w:val="18"/>
              </w:rPr>
              <w:t>Giacomo Bellani</w:t>
            </w:r>
            <w:r w:rsidRPr="00BD5646">
              <w:rPr>
                <w:sz w:val="18"/>
                <w:szCs w:val="18"/>
                <w:vertAlign w:val="superscript"/>
              </w:rPr>
              <w:t>(14)</w:t>
            </w:r>
          </w:p>
        </w:tc>
        <w:tc>
          <w:tcPr>
            <w:tcW w:w="659" w:type="dxa"/>
            <w:vAlign w:val="center"/>
          </w:tcPr>
          <w:p w14:paraId="062BEFD0" w14:textId="77777777" w:rsidR="000D2C80" w:rsidRPr="00BD5646" w:rsidRDefault="000D2C80" w:rsidP="00FA5AAD">
            <w:pPr>
              <w:spacing w:after="0" w:line="360" w:lineRule="auto"/>
              <w:jc w:val="center"/>
              <w:rPr>
                <w:sz w:val="18"/>
                <w:szCs w:val="18"/>
              </w:rPr>
            </w:pPr>
            <w:r w:rsidRPr="00BD5646">
              <w:rPr>
                <w:sz w:val="18"/>
                <w:szCs w:val="18"/>
              </w:rPr>
              <w:t>2017</w:t>
            </w:r>
          </w:p>
        </w:tc>
        <w:tc>
          <w:tcPr>
            <w:tcW w:w="674" w:type="dxa"/>
            <w:vAlign w:val="center"/>
          </w:tcPr>
          <w:p w14:paraId="5E9BBEA0" w14:textId="77777777" w:rsidR="000D2C80" w:rsidRPr="00BD5646" w:rsidRDefault="000D2C80" w:rsidP="00FA5AAD">
            <w:pPr>
              <w:spacing w:after="0" w:line="360" w:lineRule="auto"/>
              <w:jc w:val="center"/>
              <w:rPr>
                <w:sz w:val="18"/>
                <w:szCs w:val="18"/>
              </w:rPr>
            </w:pPr>
            <w:r w:rsidRPr="00BD5646">
              <w:rPr>
                <w:sz w:val="18"/>
                <w:szCs w:val="18"/>
              </w:rPr>
              <w:t>-</w:t>
            </w:r>
          </w:p>
        </w:tc>
        <w:tc>
          <w:tcPr>
            <w:tcW w:w="762" w:type="dxa"/>
            <w:vAlign w:val="center"/>
          </w:tcPr>
          <w:p w14:paraId="17ECE595" w14:textId="77777777" w:rsidR="000D2C80" w:rsidRPr="00BD5646" w:rsidRDefault="000D2C80" w:rsidP="00FA5AAD">
            <w:pPr>
              <w:spacing w:after="0" w:line="360" w:lineRule="auto"/>
              <w:jc w:val="center"/>
              <w:rPr>
                <w:sz w:val="18"/>
                <w:szCs w:val="18"/>
              </w:rPr>
            </w:pPr>
            <w:r w:rsidRPr="00BD5646">
              <w:rPr>
                <w:sz w:val="18"/>
                <w:szCs w:val="18"/>
              </w:rPr>
              <w:t>2813</w:t>
            </w:r>
          </w:p>
        </w:tc>
        <w:tc>
          <w:tcPr>
            <w:tcW w:w="913" w:type="dxa"/>
            <w:vAlign w:val="center"/>
          </w:tcPr>
          <w:p w14:paraId="7630365B" w14:textId="77777777" w:rsidR="000D2C80" w:rsidRPr="00BD5646" w:rsidRDefault="000D2C80" w:rsidP="00FA5AAD">
            <w:pPr>
              <w:spacing w:after="0" w:line="360" w:lineRule="auto"/>
              <w:jc w:val="center"/>
              <w:rPr>
                <w:sz w:val="18"/>
                <w:szCs w:val="18"/>
              </w:rPr>
            </w:pPr>
            <w:r w:rsidRPr="00BD5646">
              <w:rPr>
                <w:sz w:val="18"/>
                <w:szCs w:val="18"/>
              </w:rPr>
              <w:t>436</w:t>
            </w:r>
          </w:p>
        </w:tc>
        <w:tc>
          <w:tcPr>
            <w:tcW w:w="1458" w:type="dxa"/>
            <w:vAlign w:val="center"/>
          </w:tcPr>
          <w:p w14:paraId="32A227DD" w14:textId="77777777" w:rsidR="000D2C80" w:rsidRDefault="000D2C80" w:rsidP="00FA5AAD">
            <w:pPr>
              <w:spacing w:after="0" w:line="360" w:lineRule="auto"/>
              <w:jc w:val="center"/>
              <w:rPr>
                <w:sz w:val="18"/>
                <w:szCs w:val="18"/>
              </w:rPr>
            </w:pPr>
            <w:r w:rsidRPr="00BD5646">
              <w:rPr>
                <w:sz w:val="18"/>
                <w:szCs w:val="18"/>
              </w:rPr>
              <w:t xml:space="preserve">Ligero </w:t>
            </w:r>
            <w:r>
              <w:rPr>
                <w:sz w:val="18"/>
                <w:szCs w:val="18"/>
              </w:rPr>
              <w:t xml:space="preserve">- </w:t>
            </w:r>
            <w:r w:rsidRPr="00BD5646">
              <w:rPr>
                <w:sz w:val="18"/>
                <w:szCs w:val="18"/>
              </w:rPr>
              <w:t xml:space="preserve">22,2 </w:t>
            </w:r>
          </w:p>
          <w:p w14:paraId="11E004DB" w14:textId="77777777" w:rsidR="000D2C80" w:rsidRPr="00BD5646" w:rsidRDefault="000D2C80" w:rsidP="00FA5AAD">
            <w:pPr>
              <w:spacing w:after="0" w:line="360" w:lineRule="auto"/>
              <w:jc w:val="center"/>
              <w:rPr>
                <w:sz w:val="18"/>
                <w:szCs w:val="18"/>
                <w:highlight w:val="yellow"/>
              </w:rPr>
            </w:pPr>
            <w:r w:rsidRPr="00BD5646">
              <w:rPr>
                <w:sz w:val="18"/>
                <w:szCs w:val="18"/>
              </w:rPr>
              <w:t>Moderado</w:t>
            </w:r>
            <w:r>
              <w:rPr>
                <w:sz w:val="18"/>
                <w:szCs w:val="18"/>
              </w:rPr>
              <w:t xml:space="preserve"> - </w:t>
            </w:r>
            <w:r w:rsidRPr="00BD5646">
              <w:rPr>
                <w:sz w:val="18"/>
                <w:szCs w:val="18"/>
              </w:rPr>
              <w:t>42,3</w:t>
            </w:r>
          </w:p>
          <w:p w14:paraId="5A27088B" w14:textId="77777777" w:rsidR="000D2C80" w:rsidRPr="00BD5646" w:rsidRDefault="000D2C80" w:rsidP="00FA5AAD">
            <w:pPr>
              <w:spacing w:after="0" w:line="360" w:lineRule="auto"/>
              <w:jc w:val="center"/>
              <w:rPr>
                <w:sz w:val="18"/>
                <w:szCs w:val="18"/>
              </w:rPr>
            </w:pPr>
            <w:r w:rsidRPr="00BD5646">
              <w:rPr>
                <w:sz w:val="18"/>
                <w:szCs w:val="18"/>
              </w:rPr>
              <w:t xml:space="preserve">Grave </w:t>
            </w:r>
            <w:r>
              <w:rPr>
                <w:sz w:val="18"/>
                <w:szCs w:val="18"/>
              </w:rPr>
              <w:t xml:space="preserve">- </w:t>
            </w:r>
            <w:r w:rsidRPr="00BD5646">
              <w:rPr>
                <w:rStyle w:val="Refdecomentario"/>
                <w:sz w:val="18"/>
                <w:szCs w:val="18"/>
              </w:rPr>
              <w:t>4</w:t>
            </w:r>
            <w:r w:rsidRPr="00BD5646">
              <w:rPr>
                <w:sz w:val="18"/>
                <w:szCs w:val="18"/>
              </w:rPr>
              <w:t>7,1</w:t>
            </w:r>
          </w:p>
        </w:tc>
        <w:tc>
          <w:tcPr>
            <w:tcW w:w="1800" w:type="dxa"/>
            <w:vAlign w:val="center"/>
          </w:tcPr>
          <w:p w14:paraId="267FA52C" w14:textId="77777777" w:rsidR="000D2C80" w:rsidRPr="00BD5646" w:rsidRDefault="000D2C80" w:rsidP="00FA5AAD">
            <w:pPr>
              <w:spacing w:after="0" w:line="360" w:lineRule="auto"/>
              <w:jc w:val="center"/>
              <w:rPr>
                <w:sz w:val="18"/>
                <w:szCs w:val="18"/>
              </w:rPr>
            </w:pPr>
            <w:r w:rsidRPr="00BD5646">
              <w:rPr>
                <w:sz w:val="18"/>
                <w:szCs w:val="18"/>
              </w:rPr>
              <w:t>45,4</w:t>
            </w:r>
          </w:p>
        </w:tc>
      </w:tr>
    </w:tbl>
    <w:p w14:paraId="649EFABF" w14:textId="77777777" w:rsidR="000D2C80" w:rsidRPr="0030686A" w:rsidRDefault="000D2C80" w:rsidP="00FA5AAD">
      <w:pPr>
        <w:autoSpaceDE w:val="0"/>
        <w:autoSpaceDN w:val="0"/>
        <w:adjustRightInd w:val="0"/>
        <w:spacing w:after="0" w:line="360" w:lineRule="auto"/>
        <w:jc w:val="both"/>
        <w:rPr>
          <w:sz w:val="24"/>
          <w:szCs w:val="24"/>
        </w:rPr>
      </w:pPr>
    </w:p>
    <w:p w14:paraId="4206636E" w14:textId="77777777" w:rsidR="000D2C80" w:rsidRPr="0030686A" w:rsidRDefault="000D2C80" w:rsidP="00FA5AAD">
      <w:pPr>
        <w:autoSpaceDE w:val="0"/>
        <w:autoSpaceDN w:val="0"/>
        <w:adjustRightInd w:val="0"/>
        <w:spacing w:after="0" w:line="360" w:lineRule="auto"/>
        <w:jc w:val="both"/>
        <w:rPr>
          <w:i/>
          <w:iCs/>
          <w:sz w:val="24"/>
          <w:szCs w:val="24"/>
        </w:rPr>
      </w:pPr>
      <w:r>
        <w:rPr>
          <w:sz w:val="24"/>
          <w:szCs w:val="24"/>
        </w:rPr>
        <w:t>L</w:t>
      </w:r>
      <w:r w:rsidRPr="0030686A">
        <w:rPr>
          <w:sz w:val="24"/>
          <w:szCs w:val="24"/>
        </w:rPr>
        <w:t xml:space="preserve">as recomendaciones de las guías de la </w:t>
      </w:r>
      <w:r w:rsidRPr="0030686A">
        <w:rPr>
          <w:i/>
          <w:iCs/>
          <w:sz w:val="24"/>
          <w:szCs w:val="24"/>
        </w:rPr>
        <w:t xml:space="preserve">European Respiratory Society </w:t>
      </w:r>
      <w:r w:rsidRPr="00BD5646">
        <w:rPr>
          <w:sz w:val="24"/>
          <w:szCs w:val="24"/>
        </w:rPr>
        <w:t>y</w:t>
      </w:r>
      <w:r w:rsidRPr="0030686A">
        <w:rPr>
          <w:i/>
          <w:iCs/>
          <w:sz w:val="24"/>
          <w:szCs w:val="24"/>
        </w:rPr>
        <w:t xml:space="preserve"> American Thoracic Society</w:t>
      </w:r>
      <w:r w:rsidRPr="0030686A">
        <w:rPr>
          <w:sz w:val="24"/>
          <w:szCs w:val="24"/>
        </w:rPr>
        <w:t xml:space="preserve"> para la VNI</w:t>
      </w:r>
      <w:r>
        <w:rPr>
          <w:sz w:val="24"/>
          <w:szCs w:val="24"/>
        </w:rPr>
        <w:t>,</w:t>
      </w:r>
      <w:r w:rsidRPr="0030686A">
        <w:rPr>
          <w:sz w:val="24"/>
          <w:szCs w:val="24"/>
        </w:rPr>
        <w:t xml:space="preserve"> del 2017</w:t>
      </w:r>
      <w:r>
        <w:rPr>
          <w:sz w:val="24"/>
          <w:szCs w:val="24"/>
        </w:rPr>
        <w:t>,</w:t>
      </w:r>
      <w:r w:rsidRPr="0030686A">
        <w:rPr>
          <w:sz w:val="24"/>
          <w:szCs w:val="24"/>
        </w:rPr>
        <w:t xml:space="preserve"> concluyen: “Dada la in</w:t>
      </w:r>
      <w:r>
        <w:rPr>
          <w:sz w:val="24"/>
          <w:szCs w:val="24"/>
        </w:rPr>
        <w:t>certidumbre de la evidencia, se puede</w:t>
      </w:r>
      <w:r w:rsidRPr="0030686A">
        <w:rPr>
          <w:sz w:val="24"/>
          <w:szCs w:val="24"/>
        </w:rPr>
        <w:t xml:space="preserve"> ofrecer una recomendación sobre el uso de VNI para la falla respiratoria aguda de novo</w:t>
      </w:r>
      <w:r>
        <w:rPr>
          <w:sz w:val="24"/>
          <w:szCs w:val="24"/>
        </w:rPr>
        <w:t>”</w:t>
      </w:r>
      <w:r w:rsidRPr="0030686A">
        <w:rPr>
          <w:sz w:val="24"/>
          <w:szCs w:val="24"/>
        </w:rPr>
        <w:t>.</w:t>
      </w:r>
      <w:r w:rsidRPr="0030686A">
        <w:rPr>
          <w:sz w:val="24"/>
          <w:szCs w:val="24"/>
          <w:vertAlign w:val="superscript"/>
        </w:rPr>
        <w:t>(22)</w:t>
      </w:r>
    </w:p>
    <w:p w14:paraId="0A2137F9" w14:textId="77777777" w:rsidR="000D2C80" w:rsidRPr="0030686A" w:rsidRDefault="000D2C80" w:rsidP="00FA5AAD">
      <w:pPr>
        <w:spacing w:after="0" w:line="360" w:lineRule="auto"/>
        <w:jc w:val="both"/>
        <w:rPr>
          <w:rStyle w:val="apple-converted-space"/>
        </w:rPr>
      </w:pPr>
      <w:r w:rsidRPr="0030686A">
        <w:rPr>
          <w:sz w:val="24"/>
          <w:szCs w:val="24"/>
        </w:rPr>
        <w:t>Las guías publicadas en el 2017</w:t>
      </w:r>
      <w:r>
        <w:rPr>
          <w:sz w:val="24"/>
          <w:szCs w:val="24"/>
        </w:rPr>
        <w:t>,</w:t>
      </w:r>
      <w:r w:rsidRPr="0030686A">
        <w:rPr>
          <w:sz w:val="24"/>
          <w:szCs w:val="24"/>
        </w:rPr>
        <w:t xml:space="preserve"> sobre el manejo del</w:t>
      </w:r>
      <w:r w:rsidRPr="0030686A">
        <w:rPr>
          <w:rStyle w:val="apple-converted-space"/>
        </w:rPr>
        <w:t> </w:t>
      </w:r>
      <w:r w:rsidRPr="0030686A">
        <w:rPr>
          <w:i/>
          <w:iCs/>
          <w:sz w:val="24"/>
          <w:szCs w:val="24"/>
        </w:rPr>
        <w:t>shock</w:t>
      </w:r>
      <w:r w:rsidRPr="0030686A">
        <w:rPr>
          <w:rStyle w:val="apple-converted-space"/>
        </w:rPr>
        <w:t> </w:t>
      </w:r>
      <w:r w:rsidRPr="0030686A">
        <w:rPr>
          <w:sz w:val="24"/>
          <w:szCs w:val="24"/>
        </w:rPr>
        <w:t>y la sepsis</w:t>
      </w:r>
      <w:r>
        <w:rPr>
          <w:sz w:val="24"/>
          <w:szCs w:val="24"/>
        </w:rPr>
        <w:t>,</w:t>
      </w:r>
      <w:r w:rsidRPr="0030686A">
        <w:rPr>
          <w:sz w:val="24"/>
          <w:szCs w:val="24"/>
        </w:rPr>
        <w:t xml:space="preserve"> contenían declaraciones poco precisas sobre que el uso de la VNI en el SDRA relacionado con sepsis</w:t>
      </w:r>
      <w:r>
        <w:rPr>
          <w:sz w:val="24"/>
          <w:szCs w:val="24"/>
        </w:rPr>
        <w:t xml:space="preserve"> y</w:t>
      </w:r>
      <w:r w:rsidRPr="0030686A">
        <w:rPr>
          <w:sz w:val="24"/>
          <w:szCs w:val="24"/>
        </w:rPr>
        <w:t xml:space="preserve"> podría considerarse</w:t>
      </w:r>
      <w:r>
        <w:rPr>
          <w:sz w:val="24"/>
          <w:szCs w:val="24"/>
        </w:rPr>
        <w:t>,</w:t>
      </w:r>
      <w:r w:rsidRPr="0030686A">
        <w:rPr>
          <w:sz w:val="24"/>
          <w:szCs w:val="24"/>
        </w:rPr>
        <w:t xml:space="preserve"> si los beneficios, evaluados con cuidado, superaban los riesgos potenciales.</w:t>
      </w:r>
      <w:r w:rsidRPr="0030686A">
        <w:rPr>
          <w:sz w:val="24"/>
          <w:szCs w:val="24"/>
          <w:vertAlign w:val="superscript"/>
        </w:rPr>
        <w:t>(23)</w:t>
      </w:r>
    </w:p>
    <w:p w14:paraId="376D0A19" w14:textId="77777777" w:rsidR="000D2C80" w:rsidRPr="00BD5646" w:rsidRDefault="000D2C80" w:rsidP="00FA5AAD">
      <w:pPr>
        <w:spacing w:after="0" w:line="360" w:lineRule="auto"/>
        <w:jc w:val="center"/>
        <w:rPr>
          <w:b/>
          <w:bCs/>
          <w:iCs/>
          <w:sz w:val="26"/>
          <w:szCs w:val="26"/>
        </w:rPr>
      </w:pPr>
      <w:r w:rsidRPr="00BD5646">
        <w:rPr>
          <w:b/>
          <w:bCs/>
          <w:iCs/>
          <w:sz w:val="26"/>
          <w:szCs w:val="26"/>
        </w:rPr>
        <w:t>SDRA, VNI y marco ventilatorio</w:t>
      </w:r>
    </w:p>
    <w:p w14:paraId="6D293539" w14:textId="77777777" w:rsidR="000D2C80" w:rsidRPr="0030686A" w:rsidRDefault="000D2C80" w:rsidP="00FA5AAD">
      <w:pPr>
        <w:spacing w:after="0" w:line="360" w:lineRule="auto"/>
        <w:jc w:val="both"/>
        <w:rPr>
          <w:sz w:val="24"/>
          <w:szCs w:val="24"/>
        </w:rPr>
      </w:pPr>
      <w:r w:rsidRPr="0030686A">
        <w:rPr>
          <w:sz w:val="24"/>
          <w:szCs w:val="24"/>
        </w:rPr>
        <w:t>La presión positiva al final de la espiración (PEEP) es el principal instrumento para tratar la hipoxemia durante la ventilación mecánica. El objetivo primario de la PEEP es incrementar la capacidad residual funcional. En estadio precoz de SDRA, con patrón difuso e hipoxemia, una PEEP alta contribuye al reclutamiento pulmonar en cada ciclo respiratorio y a reducir los fenómenos cíclicos de apertura y cierre alveolares extremos.</w:t>
      </w:r>
      <w:r w:rsidRPr="0030686A">
        <w:rPr>
          <w:sz w:val="24"/>
          <w:szCs w:val="24"/>
          <w:vertAlign w:val="superscript"/>
        </w:rPr>
        <w:t>(18,22)</w:t>
      </w:r>
    </w:p>
    <w:p w14:paraId="60EBCB3C" w14:textId="77777777" w:rsidR="000D2C80" w:rsidRPr="0030686A" w:rsidRDefault="000D2C80" w:rsidP="00FA5AAD">
      <w:pPr>
        <w:spacing w:after="0" w:line="360" w:lineRule="auto"/>
        <w:jc w:val="both"/>
        <w:rPr>
          <w:sz w:val="24"/>
          <w:szCs w:val="24"/>
        </w:rPr>
      </w:pPr>
      <w:r w:rsidRPr="0030686A">
        <w:rPr>
          <w:sz w:val="24"/>
          <w:szCs w:val="24"/>
        </w:rPr>
        <w:t xml:space="preserve">El marco ventilatorio sugerido por </w:t>
      </w:r>
      <w:r w:rsidRPr="0030686A">
        <w:rPr>
          <w:i/>
          <w:sz w:val="24"/>
          <w:szCs w:val="24"/>
        </w:rPr>
        <w:t>Amato</w:t>
      </w:r>
      <w:r w:rsidRPr="0030686A">
        <w:rPr>
          <w:sz w:val="24"/>
          <w:szCs w:val="24"/>
          <w:vertAlign w:val="superscript"/>
        </w:rPr>
        <w:t xml:space="preserve">(24) </w:t>
      </w:r>
      <w:r w:rsidRPr="0030686A">
        <w:rPr>
          <w:sz w:val="24"/>
          <w:szCs w:val="24"/>
        </w:rPr>
        <w:t>desde 1998</w:t>
      </w:r>
      <w:r>
        <w:rPr>
          <w:sz w:val="24"/>
          <w:szCs w:val="24"/>
        </w:rPr>
        <w:t>,</w:t>
      </w:r>
      <w:r w:rsidRPr="0030686A">
        <w:rPr>
          <w:sz w:val="24"/>
          <w:szCs w:val="24"/>
        </w:rPr>
        <w:t xml:space="preserve"> ha comprobado disminución de la mortalidad, prevención de la lesión pulmonar inducida por la ventilación</w:t>
      </w:r>
      <w:r>
        <w:rPr>
          <w:sz w:val="24"/>
          <w:szCs w:val="24"/>
        </w:rPr>
        <w:t>,</w:t>
      </w:r>
      <w:r w:rsidRPr="0030686A">
        <w:rPr>
          <w:sz w:val="24"/>
          <w:szCs w:val="24"/>
        </w:rPr>
        <w:t xml:space="preserve"> con una estrategia protectora con volúmenes tidálicos 6 m</w:t>
      </w:r>
      <w:r>
        <w:rPr>
          <w:sz w:val="24"/>
          <w:szCs w:val="24"/>
        </w:rPr>
        <w:t>L</w:t>
      </w:r>
      <w:r w:rsidRPr="0030686A">
        <w:rPr>
          <w:sz w:val="24"/>
          <w:szCs w:val="24"/>
        </w:rPr>
        <w:t>/kg y titulación de la PEEP según una curva presión</w:t>
      </w:r>
      <w:r>
        <w:rPr>
          <w:sz w:val="24"/>
          <w:szCs w:val="24"/>
        </w:rPr>
        <w:t>-</w:t>
      </w:r>
      <w:r w:rsidRPr="0030686A">
        <w:rPr>
          <w:sz w:val="24"/>
          <w:szCs w:val="24"/>
        </w:rPr>
        <w:t>volumen, manteniendo</w:t>
      </w:r>
      <w:r>
        <w:rPr>
          <w:sz w:val="24"/>
          <w:szCs w:val="24"/>
        </w:rPr>
        <w:t xml:space="preserve"> la</w:t>
      </w:r>
      <w:r w:rsidRPr="0030686A">
        <w:rPr>
          <w:sz w:val="24"/>
          <w:szCs w:val="24"/>
        </w:rPr>
        <w:t xml:space="preserve"> </w:t>
      </w:r>
      <w:r w:rsidRPr="0030686A">
        <w:rPr>
          <w:i/>
          <w:iCs/>
          <w:sz w:val="24"/>
          <w:szCs w:val="24"/>
        </w:rPr>
        <w:t>driving pressure</w:t>
      </w:r>
      <w:r w:rsidRPr="0030686A">
        <w:rPr>
          <w:sz w:val="24"/>
          <w:szCs w:val="24"/>
        </w:rPr>
        <w:t xml:space="preserve"> (presión meseta-PEEP) &lt; 20 cmH2O. El modo ventilatorio inicial preconizado en el estudio ARDSnetwork es el volumétrico. El modo controlado por presión no asegura el volumen; la presión meseta real no se corresponde siempre con la Paw visualizada en el monitor, sobre todo si el paciente realiza esfuerzos o existen incrementos en las resistencias.  En el metaanálisis </w:t>
      </w:r>
      <w:r w:rsidRPr="0030686A">
        <w:rPr>
          <w:i/>
          <w:sz w:val="24"/>
          <w:szCs w:val="24"/>
        </w:rPr>
        <w:t>Briel</w:t>
      </w:r>
      <w:r w:rsidRPr="0030686A">
        <w:rPr>
          <w:sz w:val="24"/>
          <w:szCs w:val="24"/>
          <w:vertAlign w:val="superscript"/>
        </w:rPr>
        <w:t>(25)</w:t>
      </w:r>
      <w:r w:rsidRPr="0030686A">
        <w:rPr>
          <w:sz w:val="24"/>
          <w:szCs w:val="24"/>
        </w:rPr>
        <w:t xml:space="preserve"> que </w:t>
      </w:r>
      <w:r w:rsidRPr="0030686A">
        <w:rPr>
          <w:sz w:val="24"/>
          <w:szCs w:val="24"/>
        </w:rPr>
        <w:lastRenderedPageBreak/>
        <w:t xml:space="preserve">incluye los estudios </w:t>
      </w:r>
      <w:r w:rsidRPr="00B157FE">
        <w:rPr>
          <w:i/>
          <w:iCs/>
          <w:sz w:val="24"/>
          <w:szCs w:val="24"/>
        </w:rPr>
        <w:t>Alveoli, Lung Open ventilation</w:t>
      </w:r>
      <w:r w:rsidRPr="0030686A">
        <w:rPr>
          <w:sz w:val="24"/>
          <w:szCs w:val="24"/>
        </w:rPr>
        <w:t xml:space="preserve"> y </w:t>
      </w:r>
      <w:r w:rsidRPr="00B157FE">
        <w:rPr>
          <w:i/>
          <w:iCs/>
          <w:sz w:val="24"/>
          <w:szCs w:val="24"/>
        </w:rPr>
        <w:t>Express</w:t>
      </w:r>
      <w:r w:rsidRPr="0030686A">
        <w:rPr>
          <w:sz w:val="24"/>
          <w:szCs w:val="24"/>
        </w:rPr>
        <w:t>, la PEEP alta se asociaba con mejor supervivencia.</w:t>
      </w:r>
    </w:p>
    <w:p w14:paraId="50E09CA1" w14:textId="77777777" w:rsidR="000D2C80" w:rsidRPr="0030686A" w:rsidRDefault="000D2C80" w:rsidP="00FA5AAD">
      <w:pPr>
        <w:spacing w:after="0" w:line="360" w:lineRule="auto"/>
        <w:jc w:val="both"/>
        <w:rPr>
          <w:sz w:val="24"/>
          <w:szCs w:val="24"/>
        </w:rPr>
      </w:pPr>
      <w:r w:rsidRPr="0030686A">
        <w:rPr>
          <w:sz w:val="24"/>
          <w:szCs w:val="24"/>
        </w:rPr>
        <w:t>En el marco ventilatorio de la ventilación no invasiva</w:t>
      </w:r>
      <w:r>
        <w:rPr>
          <w:sz w:val="24"/>
          <w:szCs w:val="24"/>
        </w:rPr>
        <w:t>,</w:t>
      </w:r>
      <w:r w:rsidRPr="0030686A">
        <w:rPr>
          <w:sz w:val="24"/>
          <w:szCs w:val="24"/>
        </w:rPr>
        <w:t xml:space="preserve"> </w:t>
      </w:r>
      <w:r>
        <w:rPr>
          <w:sz w:val="24"/>
          <w:szCs w:val="24"/>
        </w:rPr>
        <w:t>en la cual l</w:t>
      </w:r>
      <w:r w:rsidRPr="0030686A">
        <w:rPr>
          <w:sz w:val="24"/>
          <w:szCs w:val="24"/>
        </w:rPr>
        <w:t xml:space="preserve">a variable control utilizada es presión, los volúmenes tidálicos generados pueden ser superiores, lo que impide que sea una opción preferente en estos enfermos. La necesidad de PEEP elevadas en el distrés y la incomodidad que genera la presencia de presiones elevadas dentro de la máscara, provoca incremento de las fugas </w:t>
      </w:r>
      <w:r>
        <w:rPr>
          <w:sz w:val="24"/>
          <w:szCs w:val="24"/>
        </w:rPr>
        <w:t xml:space="preserve">e </w:t>
      </w:r>
      <w:r w:rsidRPr="0030686A">
        <w:rPr>
          <w:sz w:val="24"/>
          <w:szCs w:val="24"/>
        </w:rPr>
        <w:t>impide que sea una técnica efectiva.</w:t>
      </w:r>
      <w:r w:rsidRPr="0030686A">
        <w:rPr>
          <w:sz w:val="24"/>
          <w:szCs w:val="24"/>
          <w:vertAlign w:val="superscript"/>
        </w:rPr>
        <w:t>(18,22)</w:t>
      </w:r>
    </w:p>
    <w:p w14:paraId="53E5B28A" w14:textId="77777777" w:rsidR="000D2C80" w:rsidRPr="00BD5646" w:rsidRDefault="000D2C80" w:rsidP="00FA5AAD">
      <w:pPr>
        <w:spacing w:after="0" w:line="360" w:lineRule="auto"/>
        <w:jc w:val="center"/>
        <w:rPr>
          <w:b/>
          <w:bCs/>
          <w:iCs/>
          <w:sz w:val="26"/>
          <w:szCs w:val="26"/>
        </w:rPr>
      </w:pPr>
      <w:r w:rsidRPr="00BD5646">
        <w:rPr>
          <w:b/>
          <w:bCs/>
          <w:iCs/>
          <w:sz w:val="26"/>
          <w:szCs w:val="26"/>
        </w:rPr>
        <w:t>SDRA, VNI y COVID-19</w:t>
      </w:r>
    </w:p>
    <w:p w14:paraId="2DFF411C" w14:textId="77777777" w:rsidR="000D2C80" w:rsidRPr="0030686A" w:rsidRDefault="000D2C80" w:rsidP="00FA5AAD">
      <w:pPr>
        <w:spacing w:after="0" w:line="360" w:lineRule="auto"/>
        <w:jc w:val="both"/>
        <w:rPr>
          <w:sz w:val="24"/>
          <w:szCs w:val="24"/>
        </w:rPr>
      </w:pPr>
      <w:r w:rsidRPr="0030686A">
        <w:rPr>
          <w:sz w:val="24"/>
          <w:szCs w:val="24"/>
        </w:rPr>
        <w:t>Desde inicios del 2020</w:t>
      </w:r>
      <w:r>
        <w:rPr>
          <w:sz w:val="24"/>
          <w:szCs w:val="24"/>
        </w:rPr>
        <w:t>,</w:t>
      </w:r>
      <w:r w:rsidRPr="0030686A">
        <w:rPr>
          <w:sz w:val="24"/>
          <w:szCs w:val="24"/>
        </w:rPr>
        <w:t xml:space="preserve"> la humanidad se ha enfrascado en la lucha contra la pandemia de la COVID-19 y múltiples esfuerzos e investigaciones se han llevado a cabo en la búsqueda de diferentes opciones terapéuticas</w:t>
      </w:r>
      <w:r>
        <w:rPr>
          <w:sz w:val="24"/>
          <w:szCs w:val="24"/>
        </w:rPr>
        <w:t>,</w:t>
      </w:r>
      <w:r w:rsidRPr="0030686A">
        <w:rPr>
          <w:sz w:val="24"/>
          <w:szCs w:val="24"/>
        </w:rPr>
        <w:t xml:space="preserve"> que mejoren el pronóstico y la sobrevida. Uno de los mayores riesgos asociados a la infección por el coronavirus es el </w:t>
      </w:r>
      <w:r>
        <w:rPr>
          <w:sz w:val="24"/>
          <w:szCs w:val="24"/>
        </w:rPr>
        <w:t>SDRA</w:t>
      </w:r>
      <w:r w:rsidRPr="0030686A">
        <w:rPr>
          <w:sz w:val="24"/>
          <w:szCs w:val="24"/>
        </w:rPr>
        <w:t xml:space="preserve"> con neumonía y el desarrollo de insuficiencia respiratoria. Los informes actuales muestran que se puede esperar el desarrollo de SDRA en un 3</w:t>
      </w:r>
      <w:r>
        <w:rPr>
          <w:sz w:val="24"/>
          <w:szCs w:val="24"/>
        </w:rPr>
        <w:t> </w:t>
      </w:r>
      <w:r w:rsidRPr="0030686A">
        <w:rPr>
          <w:sz w:val="24"/>
          <w:szCs w:val="24"/>
        </w:rPr>
        <w:t>-</w:t>
      </w:r>
      <w:r>
        <w:rPr>
          <w:sz w:val="24"/>
          <w:szCs w:val="24"/>
        </w:rPr>
        <w:t> </w:t>
      </w:r>
      <w:r w:rsidRPr="0030686A">
        <w:rPr>
          <w:sz w:val="24"/>
          <w:szCs w:val="24"/>
        </w:rPr>
        <w:t>2</w:t>
      </w:r>
      <w:r>
        <w:rPr>
          <w:sz w:val="24"/>
          <w:szCs w:val="24"/>
        </w:rPr>
        <w:t>0 </w:t>
      </w:r>
      <w:r w:rsidRPr="0030686A">
        <w:rPr>
          <w:sz w:val="24"/>
          <w:szCs w:val="24"/>
        </w:rPr>
        <w:t>% de los pacientes que requieren hospitalización por</w:t>
      </w:r>
      <w:r>
        <w:rPr>
          <w:sz w:val="24"/>
          <w:szCs w:val="24"/>
        </w:rPr>
        <w:t xml:space="preserve"> </w:t>
      </w:r>
      <w:r w:rsidRPr="009D3E7C">
        <w:rPr>
          <w:rStyle w:val="Refdecomentario"/>
          <w:sz w:val="24"/>
          <w:szCs w:val="24"/>
          <w:lang w:val="es-ES"/>
        </w:rPr>
        <w:t>la C</w:t>
      </w:r>
      <w:r w:rsidRPr="0030686A">
        <w:rPr>
          <w:sz w:val="24"/>
          <w:szCs w:val="24"/>
        </w:rPr>
        <w:t>OVID-19.</w:t>
      </w:r>
      <w:r w:rsidRPr="0030686A">
        <w:rPr>
          <w:sz w:val="24"/>
          <w:szCs w:val="24"/>
          <w:vertAlign w:val="superscript"/>
        </w:rPr>
        <w:t>(26)</w:t>
      </w:r>
    </w:p>
    <w:p w14:paraId="34719502" w14:textId="77777777" w:rsidR="000D2C80" w:rsidRPr="0030686A" w:rsidRDefault="000D2C80" w:rsidP="00FA5AAD">
      <w:pPr>
        <w:spacing w:after="0" w:line="360" w:lineRule="auto"/>
        <w:jc w:val="both"/>
        <w:rPr>
          <w:rFonts w:eastAsia="Times New Roman"/>
          <w:sz w:val="24"/>
          <w:szCs w:val="24"/>
        </w:rPr>
      </w:pPr>
      <w:r w:rsidRPr="0030686A">
        <w:rPr>
          <w:sz w:val="24"/>
          <w:szCs w:val="24"/>
        </w:rPr>
        <w:t>La VNI se ha empleado desde los inicios de la pandemia en algunos pacientes.</w:t>
      </w:r>
      <w:r w:rsidRPr="0030686A">
        <w:rPr>
          <w:rFonts w:eastAsia="Times New Roman"/>
          <w:sz w:val="24"/>
          <w:szCs w:val="24"/>
        </w:rPr>
        <w:t xml:space="preserve"> En la revisión de </w:t>
      </w:r>
      <w:r w:rsidRPr="0030686A">
        <w:rPr>
          <w:rFonts w:eastAsia="Times New Roman"/>
          <w:i/>
          <w:sz w:val="24"/>
          <w:szCs w:val="24"/>
        </w:rPr>
        <w:t>Wei-jie Guan</w:t>
      </w:r>
      <w:r w:rsidRPr="0030686A">
        <w:rPr>
          <w:rFonts w:eastAsia="Times New Roman"/>
          <w:sz w:val="24"/>
          <w:szCs w:val="24"/>
          <w:vertAlign w:val="superscript"/>
        </w:rPr>
        <w:t>(27)</w:t>
      </w:r>
      <w:r w:rsidRPr="0030686A">
        <w:rPr>
          <w:rFonts w:eastAsia="Times New Roman"/>
          <w:sz w:val="24"/>
          <w:szCs w:val="24"/>
        </w:rPr>
        <w:t xml:space="preserve"> se analizaron 1099 enfermos</w:t>
      </w:r>
      <w:r>
        <w:rPr>
          <w:rFonts w:eastAsia="Times New Roman"/>
          <w:sz w:val="24"/>
          <w:szCs w:val="24"/>
        </w:rPr>
        <w:t>,</w:t>
      </w:r>
      <w:r w:rsidRPr="0030686A">
        <w:rPr>
          <w:rFonts w:eastAsia="Times New Roman"/>
          <w:sz w:val="24"/>
          <w:szCs w:val="24"/>
        </w:rPr>
        <w:t xml:space="preserve"> de los cuales 173 desarrollaron SDRA, de estos</w:t>
      </w:r>
      <w:r>
        <w:rPr>
          <w:rFonts w:eastAsia="Times New Roman"/>
          <w:sz w:val="24"/>
          <w:szCs w:val="24"/>
        </w:rPr>
        <w:t>,</w:t>
      </w:r>
      <w:r w:rsidRPr="0030686A">
        <w:rPr>
          <w:rFonts w:eastAsia="Times New Roman"/>
          <w:sz w:val="24"/>
          <w:szCs w:val="24"/>
        </w:rPr>
        <w:t xml:space="preserve"> a 56 se le aplicó VNI y la mortalidad en los casos en que la técnica fracasó</w:t>
      </w:r>
      <w:r>
        <w:rPr>
          <w:rFonts w:eastAsia="Times New Roman"/>
          <w:sz w:val="24"/>
          <w:szCs w:val="24"/>
        </w:rPr>
        <w:t>,</w:t>
      </w:r>
      <w:r w:rsidRPr="0030686A">
        <w:rPr>
          <w:rFonts w:eastAsia="Times New Roman"/>
          <w:sz w:val="24"/>
          <w:szCs w:val="24"/>
        </w:rPr>
        <w:t xml:space="preserve"> fue de un 8,1</w:t>
      </w:r>
      <w:r>
        <w:rPr>
          <w:rFonts w:eastAsia="Times New Roman"/>
          <w:sz w:val="24"/>
          <w:szCs w:val="24"/>
        </w:rPr>
        <w:t> </w:t>
      </w:r>
      <w:r w:rsidRPr="0030686A">
        <w:rPr>
          <w:rFonts w:eastAsia="Times New Roman"/>
          <w:sz w:val="24"/>
          <w:szCs w:val="24"/>
        </w:rPr>
        <w:t xml:space="preserve">%. </w:t>
      </w:r>
      <w:r w:rsidRPr="0030686A">
        <w:rPr>
          <w:rFonts w:eastAsia="Times New Roman"/>
          <w:i/>
          <w:sz w:val="24"/>
          <w:szCs w:val="24"/>
        </w:rPr>
        <w:t>Dawei Wang</w:t>
      </w:r>
      <w:r>
        <w:rPr>
          <w:rFonts w:eastAsia="Times New Roman"/>
          <w:iCs/>
          <w:sz w:val="24"/>
          <w:szCs w:val="24"/>
        </w:rPr>
        <w:t>,</w:t>
      </w:r>
      <w:r w:rsidRPr="0030686A">
        <w:rPr>
          <w:rFonts w:eastAsia="Times New Roman"/>
          <w:sz w:val="24"/>
          <w:szCs w:val="24"/>
          <w:vertAlign w:val="superscript"/>
        </w:rPr>
        <w:t>(28)</w:t>
      </w:r>
      <w:r w:rsidRPr="0030686A">
        <w:rPr>
          <w:rFonts w:eastAsia="Times New Roman"/>
          <w:sz w:val="24"/>
          <w:szCs w:val="24"/>
        </w:rPr>
        <w:t xml:space="preserve"> en u</w:t>
      </w:r>
      <w:r>
        <w:rPr>
          <w:rFonts w:eastAsia="Times New Roman"/>
          <w:sz w:val="24"/>
          <w:szCs w:val="24"/>
        </w:rPr>
        <w:t>n</w:t>
      </w:r>
      <w:r w:rsidRPr="0030686A">
        <w:rPr>
          <w:rFonts w:eastAsia="Times New Roman"/>
          <w:sz w:val="24"/>
          <w:szCs w:val="24"/>
        </w:rPr>
        <w:t xml:space="preserve"> estudio de 138 pacientes, de ellos 22 con SDRA, 15 recibieron VNI, con  mortalidad del 4,3</w:t>
      </w:r>
      <w:r>
        <w:rPr>
          <w:rFonts w:eastAsia="Times New Roman"/>
          <w:sz w:val="24"/>
          <w:szCs w:val="24"/>
        </w:rPr>
        <w:t> </w:t>
      </w:r>
      <w:r w:rsidRPr="0030686A">
        <w:rPr>
          <w:rFonts w:eastAsia="Times New Roman"/>
          <w:sz w:val="24"/>
          <w:szCs w:val="24"/>
        </w:rPr>
        <w:t>%.</w:t>
      </w:r>
    </w:p>
    <w:p w14:paraId="046E2C4C" w14:textId="77777777" w:rsidR="000D2C80" w:rsidRPr="0030686A" w:rsidRDefault="000D2C80" w:rsidP="00FA5AAD">
      <w:pPr>
        <w:spacing w:after="0" w:line="360" w:lineRule="auto"/>
        <w:jc w:val="both"/>
        <w:rPr>
          <w:sz w:val="24"/>
          <w:szCs w:val="24"/>
          <w:vertAlign w:val="superscript"/>
        </w:rPr>
      </w:pPr>
      <w:r w:rsidRPr="0030686A">
        <w:rPr>
          <w:sz w:val="24"/>
          <w:szCs w:val="24"/>
        </w:rPr>
        <w:t>No existen ensayos clínicos sobre el uso de VNI en pacientes con</w:t>
      </w:r>
      <w:r>
        <w:rPr>
          <w:sz w:val="24"/>
          <w:szCs w:val="24"/>
        </w:rPr>
        <w:t xml:space="preserve"> la</w:t>
      </w:r>
      <w:r w:rsidRPr="0030686A">
        <w:rPr>
          <w:sz w:val="24"/>
          <w:szCs w:val="24"/>
        </w:rPr>
        <w:t xml:space="preserve"> COVID-19, pero los resultados en pacientes con insuficiencia respiratoria hipoxémica grave de otras causas</w:t>
      </w:r>
      <w:r>
        <w:rPr>
          <w:sz w:val="24"/>
          <w:szCs w:val="24"/>
        </w:rPr>
        <w:t>,</w:t>
      </w:r>
      <w:r w:rsidRPr="0030686A">
        <w:rPr>
          <w:sz w:val="24"/>
          <w:szCs w:val="24"/>
        </w:rPr>
        <w:t xml:space="preserve"> no han proporcionado resultados más alentadores. Es difícil evaluar la efectividad de este método, el lugar de la VNI en el tratamiento de la insuficiencia respiratoria en el curso de la COVID-19</w:t>
      </w:r>
      <w:r>
        <w:rPr>
          <w:sz w:val="24"/>
          <w:szCs w:val="24"/>
        </w:rPr>
        <w:t>,</w:t>
      </w:r>
      <w:r w:rsidRPr="0030686A">
        <w:rPr>
          <w:sz w:val="24"/>
          <w:szCs w:val="24"/>
        </w:rPr>
        <w:t xml:space="preserve"> aún no se ha definido claramente.</w:t>
      </w:r>
      <w:r w:rsidRPr="0030686A">
        <w:rPr>
          <w:rStyle w:val="apple-converted-space"/>
        </w:rPr>
        <w:t> </w:t>
      </w:r>
    </w:p>
    <w:p w14:paraId="11A6066D" w14:textId="77777777" w:rsidR="000D2C80" w:rsidRPr="0030686A" w:rsidRDefault="000D2C80" w:rsidP="00FA5AAD">
      <w:pPr>
        <w:autoSpaceDE w:val="0"/>
        <w:autoSpaceDN w:val="0"/>
        <w:adjustRightInd w:val="0"/>
        <w:spacing w:after="0" w:line="360" w:lineRule="auto"/>
        <w:jc w:val="both"/>
        <w:rPr>
          <w:rFonts w:eastAsia="Times New Roman"/>
          <w:sz w:val="24"/>
          <w:szCs w:val="24"/>
        </w:rPr>
      </w:pPr>
      <w:r w:rsidRPr="0030686A">
        <w:rPr>
          <w:rFonts w:eastAsia="Times New Roman"/>
          <w:sz w:val="24"/>
          <w:szCs w:val="24"/>
        </w:rPr>
        <w:t xml:space="preserve">Las guías de la Organización Mundial de la Salud (OMS) para el tratamiento </w:t>
      </w:r>
      <w:r>
        <w:rPr>
          <w:rFonts w:eastAsia="Times New Roman"/>
          <w:sz w:val="24"/>
          <w:szCs w:val="24"/>
        </w:rPr>
        <w:t>de</w:t>
      </w:r>
      <w:r w:rsidRPr="0030686A">
        <w:rPr>
          <w:rFonts w:eastAsia="Times New Roman"/>
          <w:sz w:val="24"/>
          <w:szCs w:val="24"/>
        </w:rPr>
        <w:t xml:space="preserve"> la </w:t>
      </w:r>
      <w:r w:rsidRPr="0030686A">
        <w:rPr>
          <w:sz w:val="24"/>
          <w:szCs w:val="24"/>
        </w:rPr>
        <w:t>COVID-19</w:t>
      </w:r>
      <w:r>
        <w:rPr>
          <w:sz w:val="24"/>
          <w:szCs w:val="24"/>
        </w:rPr>
        <w:t>,</w:t>
      </w:r>
      <w:r w:rsidRPr="0030686A">
        <w:rPr>
          <w:sz w:val="24"/>
          <w:szCs w:val="24"/>
        </w:rPr>
        <w:t xml:space="preserve"> </w:t>
      </w:r>
      <w:r w:rsidRPr="0030686A">
        <w:rPr>
          <w:rFonts w:eastAsia="Times New Roman"/>
          <w:sz w:val="24"/>
          <w:szCs w:val="24"/>
        </w:rPr>
        <w:t>establecen que la VNI puede usarse en ciertos casos de insuficiencia respiratoria hipoxémica, pero los pacientes que se someten a esta forma de tratamiento</w:t>
      </w:r>
      <w:r>
        <w:rPr>
          <w:rFonts w:eastAsia="Times New Roman"/>
          <w:sz w:val="24"/>
          <w:szCs w:val="24"/>
        </w:rPr>
        <w:t>,</w:t>
      </w:r>
      <w:r w:rsidRPr="0030686A">
        <w:rPr>
          <w:rFonts w:eastAsia="Times New Roman"/>
          <w:sz w:val="24"/>
          <w:szCs w:val="24"/>
        </w:rPr>
        <w:t xml:space="preserve"> requieren supervisión constante debido al riesgo de deterioro rápido y la necesidad de intubación.</w:t>
      </w:r>
      <w:r w:rsidRPr="0030686A">
        <w:rPr>
          <w:rFonts w:eastAsia="Times New Roman"/>
          <w:sz w:val="24"/>
          <w:szCs w:val="24"/>
          <w:vertAlign w:val="superscript"/>
        </w:rPr>
        <w:t>(29) </w:t>
      </w:r>
    </w:p>
    <w:p w14:paraId="29513A86" w14:textId="77777777" w:rsidR="000D2C80" w:rsidRPr="0030686A" w:rsidRDefault="000D2C80" w:rsidP="00FA5AAD">
      <w:pPr>
        <w:autoSpaceDE w:val="0"/>
        <w:autoSpaceDN w:val="0"/>
        <w:adjustRightInd w:val="0"/>
        <w:spacing w:after="0" w:line="360" w:lineRule="auto"/>
        <w:jc w:val="both"/>
        <w:rPr>
          <w:rFonts w:eastAsia="Times New Roman"/>
          <w:sz w:val="24"/>
          <w:szCs w:val="24"/>
        </w:rPr>
      </w:pPr>
      <w:r w:rsidRPr="0030686A">
        <w:rPr>
          <w:rFonts w:eastAsia="Times New Roman"/>
          <w:sz w:val="24"/>
          <w:szCs w:val="24"/>
        </w:rPr>
        <w:lastRenderedPageBreak/>
        <w:t>En ausencia de una clara mejoría después de un período de prueba con VNI (1 h), se debe considerar la intubación y la ventilación mecánica. En las guías de la campaña para sobrevivir a la sepsis</w:t>
      </w:r>
      <w:r>
        <w:rPr>
          <w:rFonts w:eastAsia="Times New Roman"/>
          <w:sz w:val="24"/>
          <w:szCs w:val="24"/>
        </w:rPr>
        <w:t>,</w:t>
      </w:r>
      <w:r w:rsidRPr="0030686A">
        <w:rPr>
          <w:rFonts w:eastAsia="Times New Roman"/>
          <w:sz w:val="24"/>
          <w:szCs w:val="24"/>
        </w:rPr>
        <w:t xml:space="preserve"> sobre el tratamiento de pacientes con</w:t>
      </w:r>
      <w:r>
        <w:rPr>
          <w:rFonts w:eastAsia="Times New Roman"/>
          <w:sz w:val="24"/>
          <w:szCs w:val="24"/>
        </w:rPr>
        <w:t xml:space="preserve"> la</w:t>
      </w:r>
      <w:r w:rsidRPr="0030686A">
        <w:rPr>
          <w:rFonts w:eastAsia="Times New Roman"/>
          <w:sz w:val="24"/>
          <w:szCs w:val="24"/>
        </w:rPr>
        <w:t xml:space="preserve"> </w:t>
      </w:r>
      <w:r w:rsidRPr="0030686A">
        <w:rPr>
          <w:rFonts w:eastAsia="Times New Roman"/>
          <w:iCs/>
          <w:sz w:val="24"/>
          <w:szCs w:val="24"/>
        </w:rPr>
        <w:t>COVID-19</w:t>
      </w:r>
      <w:r w:rsidRPr="0030686A">
        <w:rPr>
          <w:rFonts w:eastAsia="Times New Roman"/>
          <w:sz w:val="24"/>
          <w:szCs w:val="24"/>
        </w:rPr>
        <w:t xml:space="preserve"> en estado crítico</w:t>
      </w:r>
      <w:r>
        <w:rPr>
          <w:rFonts w:eastAsia="Times New Roman"/>
          <w:sz w:val="24"/>
          <w:szCs w:val="24"/>
        </w:rPr>
        <w:t>,</w:t>
      </w:r>
      <w:r w:rsidRPr="0030686A">
        <w:rPr>
          <w:rFonts w:eastAsia="Times New Roman"/>
          <w:sz w:val="24"/>
          <w:szCs w:val="24"/>
        </w:rPr>
        <w:t xml:space="preserve"> se recomienda probar la VNI con una observación cuidadosa del paciente para detectar de inmediato el deterioro del estado general, no obstante, son recomendaciones débiles, con datos de muy baja calidad.</w:t>
      </w:r>
      <w:r w:rsidRPr="0030686A">
        <w:rPr>
          <w:rFonts w:eastAsia="Times New Roman"/>
          <w:sz w:val="24"/>
          <w:szCs w:val="24"/>
          <w:vertAlign w:val="superscript"/>
        </w:rPr>
        <w:t>(30)</w:t>
      </w:r>
      <w:r w:rsidRPr="0030686A">
        <w:rPr>
          <w:rFonts w:eastAsia="Times New Roman"/>
          <w:sz w:val="24"/>
          <w:szCs w:val="24"/>
        </w:rPr>
        <w:br/>
        <w:t xml:space="preserve">Recomendaciones similares figuran en las guías de los </w:t>
      </w:r>
      <w:r w:rsidRPr="0030686A">
        <w:rPr>
          <w:rFonts w:eastAsia="Times New Roman"/>
          <w:i/>
          <w:sz w:val="24"/>
          <w:szCs w:val="24"/>
        </w:rPr>
        <w:t>National Institutes of Health</w:t>
      </w:r>
      <w:r w:rsidRPr="0030686A">
        <w:rPr>
          <w:rFonts w:eastAsia="Times New Roman"/>
          <w:sz w:val="24"/>
          <w:szCs w:val="24"/>
        </w:rPr>
        <w:t xml:space="preserve"> de los Estados Unidos</w:t>
      </w:r>
      <w:r>
        <w:rPr>
          <w:rFonts w:eastAsia="Times New Roman"/>
          <w:sz w:val="24"/>
          <w:szCs w:val="24"/>
        </w:rPr>
        <w:t>,</w:t>
      </w:r>
      <w:r w:rsidRPr="0030686A">
        <w:rPr>
          <w:rFonts w:eastAsia="Times New Roman"/>
          <w:sz w:val="24"/>
          <w:szCs w:val="24"/>
        </w:rPr>
        <w:t xml:space="preserve"> publicadas el 21 de abril del año 2020.</w:t>
      </w:r>
      <w:r w:rsidRPr="0030686A">
        <w:rPr>
          <w:rFonts w:eastAsia="Times New Roman"/>
          <w:sz w:val="24"/>
          <w:szCs w:val="24"/>
          <w:vertAlign w:val="superscript"/>
        </w:rPr>
        <w:t>(31)</w:t>
      </w:r>
      <w:r w:rsidRPr="0030686A">
        <w:rPr>
          <w:rFonts w:eastAsia="Times New Roman"/>
          <w:sz w:val="24"/>
          <w:szCs w:val="24"/>
        </w:rPr>
        <w:t xml:space="preserve"> </w:t>
      </w:r>
    </w:p>
    <w:p w14:paraId="2C3EDFA0" w14:textId="77777777" w:rsidR="000D2C80" w:rsidRPr="0030686A" w:rsidRDefault="000D2C80" w:rsidP="00FA5AAD">
      <w:pPr>
        <w:autoSpaceDE w:val="0"/>
        <w:autoSpaceDN w:val="0"/>
        <w:adjustRightInd w:val="0"/>
        <w:spacing w:after="0" w:line="360" w:lineRule="auto"/>
        <w:jc w:val="both"/>
        <w:rPr>
          <w:rFonts w:eastAsia="Times New Roman"/>
          <w:sz w:val="24"/>
          <w:szCs w:val="24"/>
        </w:rPr>
      </w:pPr>
      <w:r w:rsidRPr="0030686A">
        <w:rPr>
          <w:rFonts w:eastAsia="Times New Roman"/>
          <w:sz w:val="24"/>
          <w:szCs w:val="24"/>
        </w:rPr>
        <w:t xml:space="preserve">Los autores de las guías chinas sobre el manejo de la </w:t>
      </w:r>
      <w:r w:rsidRPr="0030686A">
        <w:rPr>
          <w:sz w:val="24"/>
          <w:szCs w:val="24"/>
        </w:rPr>
        <w:t xml:space="preserve">COVID-19 </w:t>
      </w:r>
      <w:r w:rsidRPr="0030686A">
        <w:rPr>
          <w:rFonts w:eastAsia="Times New Roman"/>
          <w:sz w:val="24"/>
          <w:szCs w:val="24"/>
        </w:rPr>
        <w:t>consideran que la dilatación del estómago, que puede ocurrir durante la prueba con VNI, conlleva el riesgo de aspiración y un mayor deterioro de la función respiratoria  y que se puede realizar una prueba con VNI a corto plazo (&lt;</w:t>
      </w:r>
      <w:r>
        <w:rPr>
          <w:rFonts w:eastAsia="Times New Roman"/>
          <w:sz w:val="24"/>
          <w:szCs w:val="24"/>
        </w:rPr>
        <w:t> </w:t>
      </w:r>
      <w:r w:rsidRPr="0030686A">
        <w:rPr>
          <w:rFonts w:eastAsia="Times New Roman"/>
          <w:sz w:val="24"/>
          <w:szCs w:val="24"/>
        </w:rPr>
        <w:t xml:space="preserve">2 h) con una vigilancia muy estrecha en enfermos con insuficiencia ventricular izquierda aguda concomitante, </w:t>
      </w:r>
      <w:r>
        <w:rPr>
          <w:rFonts w:eastAsia="Times New Roman"/>
          <w:sz w:val="24"/>
          <w:szCs w:val="24"/>
        </w:rPr>
        <w:t>EPOC</w:t>
      </w:r>
      <w:r w:rsidRPr="0030686A">
        <w:rPr>
          <w:rFonts w:eastAsia="Times New Roman"/>
          <w:sz w:val="24"/>
          <w:szCs w:val="24"/>
        </w:rPr>
        <w:t xml:space="preserve"> o inmunodeprimidos; sin embargo, se debe considerar la intubación en los pacientes de este grupo</w:t>
      </w:r>
      <w:r>
        <w:rPr>
          <w:rFonts w:eastAsia="Times New Roman"/>
          <w:sz w:val="24"/>
          <w:szCs w:val="24"/>
        </w:rPr>
        <w:t>,</w:t>
      </w:r>
      <w:r w:rsidRPr="0030686A">
        <w:rPr>
          <w:rFonts w:eastAsia="Times New Roman"/>
          <w:sz w:val="24"/>
          <w:szCs w:val="24"/>
        </w:rPr>
        <w:t xml:space="preserve"> si no se observan signos de mejoría en el estado general o  del índice PaO</w:t>
      </w:r>
      <w:r w:rsidRPr="0030686A">
        <w:rPr>
          <w:rFonts w:eastAsia="Times New Roman"/>
          <w:sz w:val="24"/>
          <w:szCs w:val="24"/>
          <w:vertAlign w:val="subscript"/>
        </w:rPr>
        <w:t>2</w:t>
      </w:r>
      <w:r w:rsidRPr="0030686A">
        <w:rPr>
          <w:rFonts w:eastAsia="Times New Roman"/>
          <w:sz w:val="24"/>
          <w:szCs w:val="24"/>
        </w:rPr>
        <w:t>/FiO</w:t>
      </w:r>
      <w:r w:rsidRPr="0030686A">
        <w:rPr>
          <w:rFonts w:eastAsia="Times New Roman"/>
          <w:sz w:val="24"/>
          <w:szCs w:val="24"/>
          <w:vertAlign w:val="subscript"/>
        </w:rPr>
        <w:t>2</w:t>
      </w:r>
      <w:r w:rsidRPr="0030686A">
        <w:rPr>
          <w:rFonts w:eastAsia="Times New Roman"/>
          <w:sz w:val="24"/>
          <w:szCs w:val="24"/>
        </w:rPr>
        <w:t>.</w:t>
      </w:r>
      <w:r w:rsidRPr="0030686A">
        <w:rPr>
          <w:rFonts w:eastAsia="Times New Roman"/>
          <w:sz w:val="24"/>
          <w:szCs w:val="24"/>
          <w:vertAlign w:val="superscript"/>
        </w:rPr>
        <w:t>(32,33,34)</w:t>
      </w:r>
    </w:p>
    <w:p w14:paraId="0315D8C4" w14:textId="77777777"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La Asociación Americana de Cuidados Respiratorios (</w:t>
      </w:r>
      <w:r w:rsidRPr="0030686A">
        <w:rPr>
          <w:i/>
          <w:iCs/>
          <w:sz w:val="24"/>
          <w:szCs w:val="24"/>
        </w:rPr>
        <w:t>AARC: American Association for Respiratory Care</w:t>
      </w:r>
      <w:r w:rsidRPr="0030686A">
        <w:rPr>
          <w:sz w:val="24"/>
          <w:szCs w:val="24"/>
        </w:rPr>
        <w:t>) sentencia dentro de sus recomendaciones principales: Recomendación N° 4 “…Debido a su alta tasa de fallo y a la posibilidad de contaminación ambiental sugerimos evitar el uso de VNI”.</w:t>
      </w:r>
      <w:r w:rsidRPr="0030686A">
        <w:rPr>
          <w:i/>
          <w:iCs/>
          <w:sz w:val="24"/>
          <w:szCs w:val="24"/>
        </w:rPr>
        <w:t xml:space="preserve"> </w:t>
      </w:r>
      <w:r w:rsidRPr="0030686A">
        <w:rPr>
          <w:sz w:val="24"/>
          <w:szCs w:val="24"/>
        </w:rPr>
        <w:t>Cabe agregar que los reportes iniciales de China e Italia</w:t>
      </w:r>
      <w:r>
        <w:rPr>
          <w:sz w:val="24"/>
          <w:szCs w:val="24"/>
        </w:rPr>
        <w:t>,</w:t>
      </w:r>
      <w:r w:rsidRPr="0030686A">
        <w:rPr>
          <w:sz w:val="24"/>
          <w:szCs w:val="24"/>
        </w:rPr>
        <w:t xml:space="preserve"> informan un elevado fracaso con la implementación de VNI en la falla respiratoria aguda por</w:t>
      </w:r>
      <w:r>
        <w:rPr>
          <w:sz w:val="24"/>
          <w:szCs w:val="24"/>
        </w:rPr>
        <w:t xml:space="preserve"> la </w:t>
      </w:r>
      <w:r w:rsidRPr="0030686A">
        <w:rPr>
          <w:sz w:val="24"/>
          <w:szCs w:val="24"/>
        </w:rPr>
        <w:t>COVID-19, cercano al 70</w:t>
      </w:r>
      <w:r>
        <w:rPr>
          <w:sz w:val="24"/>
          <w:szCs w:val="24"/>
        </w:rPr>
        <w:t> %.</w:t>
      </w:r>
      <w:r w:rsidRPr="0030686A">
        <w:rPr>
          <w:sz w:val="24"/>
          <w:szCs w:val="24"/>
          <w:vertAlign w:val="superscript"/>
        </w:rPr>
        <w:t>(35)</w:t>
      </w:r>
    </w:p>
    <w:p w14:paraId="7829904C" w14:textId="77777777" w:rsidR="000D2C80" w:rsidRPr="00BD5646" w:rsidRDefault="000D2C80" w:rsidP="00FA5AAD">
      <w:pPr>
        <w:pStyle w:val="Ttulo4"/>
        <w:spacing w:before="0" w:beforeAutospacing="0" w:after="0" w:afterAutospacing="0" w:line="360" w:lineRule="auto"/>
        <w:jc w:val="center"/>
        <w:rPr>
          <w:bCs w:val="0"/>
          <w:iCs/>
          <w:sz w:val="26"/>
          <w:szCs w:val="26"/>
          <w:lang w:val="es-ES_tradnl"/>
        </w:rPr>
      </w:pPr>
      <w:r w:rsidRPr="00BD5646">
        <w:rPr>
          <w:bCs w:val="0"/>
          <w:iCs/>
          <w:sz w:val="26"/>
          <w:szCs w:val="26"/>
          <w:lang w:val="es-ES_tradnl"/>
        </w:rPr>
        <w:t>VNI, COVID-19 y seguridad del personal de asistencia</w:t>
      </w:r>
    </w:p>
    <w:p w14:paraId="6D919D2F" w14:textId="77777777" w:rsidR="000D2C80" w:rsidRPr="0030686A" w:rsidRDefault="000D2C80" w:rsidP="00FA5AAD">
      <w:pPr>
        <w:pStyle w:val="NormalWeb"/>
        <w:spacing w:before="0" w:beforeAutospacing="0" w:after="0" w:afterAutospacing="0" w:line="360" w:lineRule="auto"/>
        <w:jc w:val="both"/>
      </w:pPr>
      <w:r w:rsidRPr="0030686A">
        <w:t>Durante la epidemia de SARS, los trabajadores de la salud constituyeron el 20</w:t>
      </w:r>
      <w:r>
        <w:t> </w:t>
      </w:r>
      <w:r w:rsidRPr="0030686A">
        <w:t>% de los casos críticos. La VNI podría haber desempeñado un rol en la transmisión, porque las enfermeras que atendieron a estos pacientes mientras recibían ventilación no invasiva</w:t>
      </w:r>
      <w:r>
        <w:t>,</w:t>
      </w:r>
      <w:r w:rsidRPr="0030686A">
        <w:t xml:space="preserve"> tuvieron un mayor riesgo que aquellas que atendieron pacientes en ventilación mecánica convencional.</w:t>
      </w:r>
      <w:r w:rsidRPr="0030686A">
        <w:rPr>
          <w:vertAlign w:val="superscript"/>
        </w:rPr>
        <w:t>(19,36)</w:t>
      </w:r>
    </w:p>
    <w:p w14:paraId="0648024C" w14:textId="77777777" w:rsidR="000D2C80" w:rsidRPr="0030686A" w:rsidRDefault="000D2C80" w:rsidP="00FA5AAD">
      <w:pPr>
        <w:pStyle w:val="NormalWeb"/>
        <w:spacing w:before="0" w:beforeAutospacing="0" w:after="0" w:afterAutospacing="0" w:line="360" w:lineRule="auto"/>
        <w:jc w:val="both"/>
      </w:pPr>
      <w:r w:rsidRPr="0030686A">
        <w:t xml:space="preserve">En un estudio de casos y controles de diseminación del SARS a partir de un caso índice, </w:t>
      </w:r>
      <w:r w:rsidRPr="0030686A">
        <w:rPr>
          <w:i/>
        </w:rPr>
        <w:t xml:space="preserve">Yu </w:t>
      </w:r>
      <w:r w:rsidRPr="00BD5646">
        <w:rPr>
          <w:iCs/>
        </w:rPr>
        <w:t>y otros</w:t>
      </w:r>
      <w:r w:rsidRPr="0030686A">
        <w:rPr>
          <w:vertAlign w:val="superscript"/>
        </w:rPr>
        <w:t>(37)</w:t>
      </w:r>
      <w:r w:rsidRPr="0030686A">
        <w:t xml:space="preserve"> mostraron que uno de los factores de riesgo asociado con el paciente índice fue la VNI. </w:t>
      </w:r>
    </w:p>
    <w:p w14:paraId="138CD895" w14:textId="77777777" w:rsidR="000D2C80" w:rsidRPr="0030686A" w:rsidRDefault="000D2C80" w:rsidP="00FA5AAD">
      <w:pPr>
        <w:pStyle w:val="NormalWeb"/>
        <w:spacing w:before="0" w:beforeAutospacing="0" w:after="0" w:afterAutospacing="0" w:line="360" w:lineRule="auto"/>
        <w:jc w:val="both"/>
        <w:rPr>
          <w:vertAlign w:val="superscript"/>
        </w:rPr>
      </w:pPr>
      <w:r w:rsidRPr="0030686A">
        <w:t xml:space="preserve">La instalación de potentes extractores de aire para mejorar la tasa de recambio de las habitaciones, así como válvulas exhalatorias con filtro antiviral, se consideran, por la evidencia recogida hasta el momento, medidas </w:t>
      </w:r>
      <w:r w:rsidRPr="0030686A">
        <w:lastRenderedPageBreak/>
        <w:t>efectivas para minimizar la dispersión de partículas y el contagio. En las investigaciones realizadas en Hong Kong a pesar de la exposición intensa, ninguno se infectó con SARS, de igual forma, en otros hospitales con la aplicación de estas medidas tampoco hubo infecciones nosocomiales entre el personal de salud involucrado.</w:t>
      </w:r>
      <w:r w:rsidRPr="0030686A">
        <w:rPr>
          <w:vertAlign w:val="superscript"/>
        </w:rPr>
        <w:t xml:space="preserve">(38,39) </w:t>
      </w:r>
    </w:p>
    <w:p w14:paraId="1D5D7DBC" w14:textId="77777777" w:rsidR="000D2C80" w:rsidRPr="0030686A" w:rsidRDefault="000D2C80" w:rsidP="00FA5AAD">
      <w:pPr>
        <w:pStyle w:val="NormalWeb"/>
        <w:spacing w:before="0" w:beforeAutospacing="0" w:after="0" w:afterAutospacing="0" w:line="360" w:lineRule="auto"/>
        <w:jc w:val="both"/>
        <w:rPr>
          <w:vertAlign w:val="superscript"/>
        </w:rPr>
      </w:pPr>
      <w:r w:rsidRPr="0030686A">
        <w:t xml:space="preserve">Por su parte, </w:t>
      </w:r>
      <w:r w:rsidRPr="0030686A">
        <w:rPr>
          <w:i/>
        </w:rPr>
        <w:t>Simonds</w:t>
      </w:r>
      <w:r w:rsidRPr="0030686A">
        <w:rPr>
          <w:vertAlign w:val="superscript"/>
        </w:rPr>
        <w:t>(40)</w:t>
      </w:r>
      <w:r w:rsidRPr="0030686A">
        <w:t xml:space="preserve"> mostró que la VNI parece generar solo gotas grandes, que caen a distancias no mayores a un metro del paciente y cuya cantidad depende del circuito utilizado, por lo que se recomienda usar la VNI con un kit de dos tubos con filtros colocados en las salidas del ventilador.</w:t>
      </w:r>
    </w:p>
    <w:p w14:paraId="26AD5237" w14:textId="77777777" w:rsidR="000D2C80" w:rsidRPr="0030686A" w:rsidRDefault="000D2C80" w:rsidP="00FA5AAD">
      <w:pPr>
        <w:autoSpaceDE w:val="0"/>
        <w:autoSpaceDN w:val="0"/>
        <w:adjustRightInd w:val="0"/>
        <w:spacing w:after="0" w:line="360" w:lineRule="auto"/>
        <w:jc w:val="both"/>
        <w:rPr>
          <w:rFonts w:eastAsia="Montserrat-Regular"/>
          <w:sz w:val="24"/>
          <w:szCs w:val="24"/>
        </w:rPr>
      </w:pPr>
      <w:r w:rsidRPr="0030686A">
        <w:rPr>
          <w:rFonts w:eastAsia="Times New Roman"/>
          <w:sz w:val="24"/>
          <w:szCs w:val="24"/>
        </w:rPr>
        <w:t xml:space="preserve">La recomendación de la Sociedad Chilena de </w:t>
      </w:r>
      <w:r>
        <w:rPr>
          <w:rFonts w:eastAsia="Times New Roman"/>
          <w:sz w:val="24"/>
          <w:szCs w:val="24"/>
        </w:rPr>
        <w:t>E</w:t>
      </w:r>
      <w:r w:rsidRPr="0030686A">
        <w:rPr>
          <w:rFonts w:eastAsia="Times New Roman"/>
          <w:sz w:val="24"/>
          <w:szCs w:val="24"/>
        </w:rPr>
        <w:t xml:space="preserve">nfermedades </w:t>
      </w:r>
      <w:r>
        <w:rPr>
          <w:rFonts w:eastAsia="Times New Roman"/>
          <w:sz w:val="24"/>
          <w:szCs w:val="24"/>
        </w:rPr>
        <w:t>R</w:t>
      </w:r>
      <w:r w:rsidRPr="0030686A">
        <w:rPr>
          <w:rFonts w:eastAsia="Times New Roman"/>
          <w:sz w:val="24"/>
          <w:szCs w:val="24"/>
        </w:rPr>
        <w:t>espiratorias</w:t>
      </w:r>
      <w:r>
        <w:rPr>
          <w:rFonts w:eastAsia="Times New Roman"/>
          <w:sz w:val="24"/>
          <w:szCs w:val="24"/>
        </w:rPr>
        <w:t>,</w:t>
      </w:r>
      <w:r w:rsidRPr="0030686A">
        <w:rPr>
          <w:rFonts w:eastAsia="Times New Roman"/>
          <w:sz w:val="24"/>
          <w:szCs w:val="24"/>
        </w:rPr>
        <w:t xml:space="preserve"> plantea</w:t>
      </w:r>
      <w:r w:rsidRPr="0030686A">
        <w:rPr>
          <w:rFonts w:eastAsia="Montserrat-Regular"/>
          <w:sz w:val="24"/>
          <w:szCs w:val="24"/>
        </w:rPr>
        <w:t xml:space="preserve"> que el circuito debe estar configurado por una mascarilla facial u oronasal no ventilada, es decir, sin orificios de fuga intencionada, conectada a un filtro viral/</w:t>
      </w:r>
      <w:r>
        <w:rPr>
          <w:rFonts w:eastAsia="Montserrat-Regular"/>
          <w:sz w:val="24"/>
          <w:szCs w:val="24"/>
        </w:rPr>
        <w:t xml:space="preserve"> </w:t>
      </w:r>
      <w:r w:rsidRPr="0030686A">
        <w:rPr>
          <w:rFonts w:eastAsia="Montserrat-Regular"/>
          <w:sz w:val="24"/>
          <w:szCs w:val="24"/>
        </w:rPr>
        <w:t>bacteriano (HEPA) antes de la salida de aire por el puerto espiratorio.</w:t>
      </w:r>
      <w:r w:rsidRPr="0030686A">
        <w:rPr>
          <w:rFonts w:eastAsia="Montserrat-Regular"/>
          <w:sz w:val="24"/>
          <w:szCs w:val="24"/>
          <w:vertAlign w:val="superscript"/>
        </w:rPr>
        <w:t>(41)</w:t>
      </w:r>
      <w:r w:rsidRPr="0030686A">
        <w:rPr>
          <w:rFonts w:eastAsia="Montserrat-Regular"/>
          <w:sz w:val="24"/>
          <w:szCs w:val="24"/>
        </w:rPr>
        <w:t xml:space="preserve"> </w:t>
      </w:r>
    </w:p>
    <w:p w14:paraId="6237D54E" w14:textId="77777777" w:rsidR="000D2C80" w:rsidRDefault="000D2C80" w:rsidP="00FA5AAD">
      <w:pPr>
        <w:autoSpaceDE w:val="0"/>
        <w:autoSpaceDN w:val="0"/>
        <w:adjustRightInd w:val="0"/>
        <w:spacing w:after="0" w:line="360" w:lineRule="auto"/>
        <w:jc w:val="both"/>
        <w:rPr>
          <w:rFonts w:eastAsia="Montserrat-Regular"/>
          <w:sz w:val="24"/>
          <w:szCs w:val="24"/>
        </w:rPr>
      </w:pPr>
      <w:r w:rsidRPr="0030686A">
        <w:rPr>
          <w:rFonts w:eastAsia="Montserrat-Regular"/>
          <w:sz w:val="24"/>
          <w:szCs w:val="24"/>
        </w:rPr>
        <w:t xml:space="preserve">Los equipos de ventilación mecánica no invasiva con turbina, deben equiparse con tres filtros: </w:t>
      </w:r>
    </w:p>
    <w:p w14:paraId="12FEFC90" w14:textId="77777777" w:rsidR="000D2C80" w:rsidRDefault="000D2C80" w:rsidP="00FA5AAD">
      <w:pPr>
        <w:autoSpaceDE w:val="0"/>
        <w:autoSpaceDN w:val="0"/>
        <w:adjustRightInd w:val="0"/>
        <w:spacing w:after="0" w:line="360" w:lineRule="auto"/>
        <w:jc w:val="both"/>
        <w:rPr>
          <w:rFonts w:eastAsia="Montserrat-Regular"/>
          <w:sz w:val="24"/>
          <w:szCs w:val="24"/>
        </w:rPr>
      </w:pPr>
    </w:p>
    <w:p w14:paraId="5B2BD104" w14:textId="77777777" w:rsidR="000D2C80" w:rsidRDefault="000D2C80" w:rsidP="00FA5AAD">
      <w:pPr>
        <w:autoSpaceDE w:val="0"/>
        <w:autoSpaceDN w:val="0"/>
        <w:adjustRightInd w:val="0"/>
        <w:spacing w:after="0" w:line="360" w:lineRule="auto"/>
        <w:ind w:left="720"/>
        <w:jc w:val="both"/>
        <w:rPr>
          <w:rFonts w:eastAsia="Montserrat-Regular"/>
          <w:sz w:val="24"/>
          <w:szCs w:val="24"/>
        </w:rPr>
      </w:pPr>
      <w:r w:rsidRPr="0030686A">
        <w:rPr>
          <w:rFonts w:eastAsia="Montserrat-Regular"/>
          <w:sz w:val="24"/>
          <w:szCs w:val="24"/>
        </w:rPr>
        <w:t xml:space="preserve">1) </w:t>
      </w:r>
      <w:r>
        <w:rPr>
          <w:rFonts w:eastAsia="Montserrat-Regular"/>
          <w:sz w:val="24"/>
          <w:szCs w:val="24"/>
        </w:rPr>
        <w:t>F</w:t>
      </w:r>
      <w:r w:rsidRPr="0030686A">
        <w:rPr>
          <w:rFonts w:eastAsia="Montserrat-Regular"/>
          <w:sz w:val="24"/>
          <w:szCs w:val="24"/>
        </w:rPr>
        <w:t>iltro HEPA entre el puerto inspiratorio y el ventilador, para evitar la contaminación cruzada (necesario)</w:t>
      </w:r>
      <w:r>
        <w:rPr>
          <w:rFonts w:eastAsia="Montserrat-Regular"/>
          <w:sz w:val="24"/>
          <w:szCs w:val="24"/>
        </w:rPr>
        <w:t>.</w:t>
      </w:r>
    </w:p>
    <w:p w14:paraId="3AFE62D7" w14:textId="42F7F1B0" w:rsidR="000D2C80" w:rsidRDefault="000D2C80" w:rsidP="00FA5AAD">
      <w:pPr>
        <w:autoSpaceDE w:val="0"/>
        <w:autoSpaceDN w:val="0"/>
        <w:adjustRightInd w:val="0"/>
        <w:spacing w:after="0" w:line="360" w:lineRule="auto"/>
        <w:ind w:left="720"/>
        <w:jc w:val="both"/>
        <w:rPr>
          <w:rFonts w:eastAsia="Montserrat-Regular"/>
          <w:sz w:val="24"/>
          <w:szCs w:val="24"/>
        </w:rPr>
      </w:pPr>
      <w:r w:rsidRPr="0030686A">
        <w:rPr>
          <w:rFonts w:eastAsia="Montserrat-Regular"/>
          <w:sz w:val="24"/>
          <w:szCs w:val="24"/>
        </w:rPr>
        <w:t xml:space="preserve">2) </w:t>
      </w:r>
      <w:r>
        <w:rPr>
          <w:rFonts w:eastAsia="Montserrat-Regular"/>
          <w:sz w:val="24"/>
          <w:szCs w:val="24"/>
        </w:rPr>
        <w:t>F</w:t>
      </w:r>
      <w:r w:rsidRPr="0030686A">
        <w:rPr>
          <w:rFonts w:eastAsia="Montserrat-Regular"/>
          <w:sz w:val="24"/>
          <w:szCs w:val="24"/>
        </w:rPr>
        <w:t>iltro viral/</w:t>
      </w:r>
      <w:r>
        <w:rPr>
          <w:rFonts w:eastAsia="Montserrat-Regular"/>
          <w:sz w:val="24"/>
          <w:szCs w:val="24"/>
        </w:rPr>
        <w:t xml:space="preserve"> </w:t>
      </w:r>
      <w:r w:rsidRPr="0030686A">
        <w:rPr>
          <w:rFonts w:eastAsia="Montserrat-Regular"/>
          <w:sz w:val="24"/>
          <w:szCs w:val="24"/>
        </w:rPr>
        <w:t>bacteriano más intercambiador de calor/</w:t>
      </w:r>
      <w:r>
        <w:rPr>
          <w:rFonts w:eastAsia="Montserrat-Regular"/>
          <w:sz w:val="24"/>
          <w:szCs w:val="24"/>
        </w:rPr>
        <w:t xml:space="preserve"> </w:t>
      </w:r>
      <w:r w:rsidRPr="0030686A">
        <w:rPr>
          <w:rFonts w:eastAsia="Montserrat-Regular"/>
          <w:sz w:val="24"/>
          <w:szCs w:val="24"/>
        </w:rPr>
        <w:t>humedad (HMEF) de la máscara del paciente (necesario)</w:t>
      </w:r>
      <w:r>
        <w:rPr>
          <w:rFonts w:eastAsia="Montserrat-Regular"/>
          <w:sz w:val="24"/>
          <w:szCs w:val="24"/>
        </w:rPr>
        <w:t>.</w:t>
      </w:r>
    </w:p>
    <w:p w14:paraId="4C22AA85" w14:textId="77777777" w:rsidR="000D2C80" w:rsidRPr="0030686A" w:rsidRDefault="000D2C80" w:rsidP="00FA5AAD">
      <w:pPr>
        <w:autoSpaceDE w:val="0"/>
        <w:autoSpaceDN w:val="0"/>
        <w:adjustRightInd w:val="0"/>
        <w:spacing w:after="0" w:line="360" w:lineRule="auto"/>
        <w:ind w:left="720"/>
        <w:jc w:val="both"/>
        <w:rPr>
          <w:rFonts w:eastAsia="Montserrat-Regular"/>
          <w:sz w:val="24"/>
          <w:szCs w:val="24"/>
        </w:rPr>
      </w:pPr>
      <w:r w:rsidRPr="0030686A">
        <w:rPr>
          <w:rFonts w:eastAsia="Montserrat-Regular"/>
          <w:sz w:val="24"/>
          <w:szCs w:val="24"/>
        </w:rPr>
        <w:t xml:space="preserve">3) </w:t>
      </w:r>
      <w:r>
        <w:rPr>
          <w:rFonts w:eastAsia="Montserrat-Regular"/>
          <w:sz w:val="24"/>
          <w:szCs w:val="24"/>
        </w:rPr>
        <w:t>F</w:t>
      </w:r>
      <w:r w:rsidRPr="0030686A">
        <w:rPr>
          <w:rFonts w:eastAsia="Montserrat-Regular"/>
          <w:sz w:val="24"/>
          <w:szCs w:val="24"/>
        </w:rPr>
        <w:t xml:space="preserve">iltro HEPA entre el puerto espiratorio y el ventilador (opcional). </w:t>
      </w:r>
      <w:r w:rsidRPr="0030686A">
        <w:rPr>
          <w:sz w:val="24"/>
          <w:szCs w:val="24"/>
        </w:rPr>
        <w:t>La mascarilla debe estar bien ajustada para minimizar el riesgo de propagación del virus en el entorno del paciente.</w:t>
      </w:r>
      <w:r w:rsidRPr="0030686A">
        <w:rPr>
          <w:rFonts w:eastAsia="Montserrat-Regular"/>
          <w:sz w:val="24"/>
          <w:szCs w:val="24"/>
          <w:vertAlign w:val="superscript"/>
        </w:rPr>
        <w:t>(41)</w:t>
      </w:r>
    </w:p>
    <w:p w14:paraId="68F4970A" w14:textId="77777777" w:rsidR="000D2C80" w:rsidRDefault="000D2C80" w:rsidP="00FA5AAD">
      <w:pPr>
        <w:pStyle w:val="NormalWeb"/>
        <w:spacing w:before="0" w:beforeAutospacing="0" w:after="0" w:afterAutospacing="0" w:line="360" w:lineRule="auto"/>
        <w:jc w:val="both"/>
      </w:pPr>
    </w:p>
    <w:p w14:paraId="0A535BF6" w14:textId="77777777" w:rsidR="000D2C80" w:rsidRPr="0030686A" w:rsidRDefault="000D2C80" w:rsidP="00FA5AAD">
      <w:pPr>
        <w:pStyle w:val="NormalWeb"/>
        <w:spacing w:before="0" w:beforeAutospacing="0" w:after="0" w:afterAutospacing="0" w:line="360" w:lineRule="auto"/>
        <w:jc w:val="both"/>
      </w:pPr>
      <w:r>
        <w:t>E</w:t>
      </w:r>
      <w:r w:rsidRPr="0030686A">
        <w:t>stas medidas son imprescindibles si</w:t>
      </w:r>
      <w:r>
        <w:t>,</w:t>
      </w:r>
      <w:r w:rsidRPr="0030686A">
        <w:t xml:space="preserve"> pese a lo aportado por la evidencia científica</w:t>
      </w:r>
      <w:r>
        <w:t>,</w:t>
      </w:r>
      <w:r w:rsidRPr="0030686A">
        <w:t xml:space="preserve"> se decide su aplicación</w:t>
      </w:r>
      <w:r>
        <w:t>.</w:t>
      </w:r>
      <w:r w:rsidRPr="0030686A">
        <w:t xml:space="preserve"> </w:t>
      </w:r>
      <w:r>
        <w:t>L</w:t>
      </w:r>
      <w:r w:rsidRPr="0030686A">
        <w:t>os trabajadores sanitarios que están proporcionando VNI y están dentro de un metro de un paciente infectado</w:t>
      </w:r>
      <w:r>
        <w:t>,</w:t>
      </w:r>
      <w:r w:rsidRPr="0030686A">
        <w:t xml:space="preserve"> pueden contagiarse. Existen escenarios en muchos países </w:t>
      </w:r>
      <w:r>
        <w:t>en los cuales</w:t>
      </w:r>
      <w:r w:rsidRPr="0030686A">
        <w:t xml:space="preserve"> la carencia de equipos de ventilación convencional ha provocado el uso de la ventilación no invasiva como una terapia “puente” hasta la disponibilidad de un ventilador, pero su implementación debe regirse por el protocolo de conexión antes explicado. Si se coloca en una balanza la poca efectividad de la VNI en el tratamiento del SDRA, la elevada probabilidad de fracaso con incremento de la mortalidad y la probabilidad del contagio de los trabajadores de salud, se considera prohibitivo su utilización en estos enfermos, sin la utilización del protocolo de conexión.</w:t>
      </w:r>
    </w:p>
    <w:p w14:paraId="3AFBB37A" w14:textId="77777777" w:rsidR="000D2C80" w:rsidRPr="0030686A" w:rsidRDefault="000D2C80" w:rsidP="00FA5AAD">
      <w:pPr>
        <w:pStyle w:val="NormalWeb"/>
        <w:spacing w:before="0" w:beforeAutospacing="0" w:after="0" w:afterAutospacing="0" w:line="360" w:lineRule="auto"/>
        <w:jc w:val="both"/>
      </w:pPr>
      <w:r w:rsidRPr="0030686A">
        <w:t>La dispersión de partículas</w:t>
      </w:r>
      <w:r>
        <w:t>,</w:t>
      </w:r>
      <w:r w:rsidRPr="0030686A">
        <w:t xml:space="preserve"> en pacientes bajo VNI con respiradores específicos de una rama</w:t>
      </w:r>
      <w:r>
        <w:t>,</w:t>
      </w:r>
      <w:r w:rsidRPr="0030686A">
        <w:t xml:space="preserve"> es evidente por la presencia de una fuga intencionada y por las fugas que se producen alrededor de la mascarilla, por lo que no </w:t>
      </w:r>
      <w:r w:rsidRPr="0030686A">
        <w:lastRenderedPageBreak/>
        <w:t>deben utilizarse. En este sentido las fugas son mayores cuanto mayor nivel de soporte requiere el paciente, habiéndose objetivado que se minimizan cuando la interfase elegida es el casco Helmet con respirador de doble rama. Además, en un reciente trabajo realizado en pacientes con síndrome de dificultad respiratoria aguda, el uso de Helmet, comparado con la interfase oronasal, se asoció a la reducción significativa de la mortalidad, estancias en UCI y de la tasa de intubación. Con ello, proponer el uso del Helmet con doble tubuladura y filtros HEPA antiviral/antibacteriano, tanto en rama inspiratoria como espiratoria, podría ser una medida aceptable, con el inconveniente actual del elevado coste con respecto a otras interfases, lo cual condiciona que muchas unidades no dispongan de estas para su uso. Cabe la posibilidad, como alternativa, de seguir utilizando doble tubuladura con una mascarilla facial total u oronasal, para lo cual debería utilizarse un codo de unión a la tubuladura sin fuga intencionada ni válvula antiasfixia.</w:t>
      </w:r>
      <w:r w:rsidRPr="0030686A">
        <w:rPr>
          <w:vertAlign w:val="superscript"/>
        </w:rPr>
        <w:t>(42,43,44)</w:t>
      </w:r>
    </w:p>
    <w:p w14:paraId="65211141" w14:textId="77777777" w:rsidR="000D2C80" w:rsidRPr="0030686A" w:rsidRDefault="000D2C80" w:rsidP="00FA5AAD">
      <w:pPr>
        <w:pStyle w:val="NormalWeb"/>
        <w:spacing w:before="0" w:beforeAutospacing="0" w:after="0" w:afterAutospacing="0" w:line="360" w:lineRule="auto"/>
        <w:jc w:val="both"/>
      </w:pPr>
      <w:r w:rsidRPr="0030686A">
        <w:t>La experiencia actual es escasa, dado lo reciente de la aparición de esta afección, aunque los primeros datos en China cuantificaban en 1716 los trabajadores contagiados, de los cuales habían fallecido 5 (0,3</w:t>
      </w:r>
      <w:r>
        <w:t> </w:t>
      </w:r>
      <w:r w:rsidRPr="0030686A">
        <w:t>%). Por ello, en caso de optar por dar soporte con VNI, debe hacerse de forma responsable, lo que debería conllevar a la aplicación estricta de protocolos de montaje de los equipamientos disponibles específicos de cada unidad y el uso de cámaras a presión negativa.</w:t>
      </w:r>
      <w:r w:rsidRPr="0030686A">
        <w:rPr>
          <w:vertAlign w:val="superscript"/>
        </w:rPr>
        <w:t>(42,43)</w:t>
      </w:r>
    </w:p>
    <w:p w14:paraId="409FE4D2" w14:textId="6DE3723D" w:rsidR="000D2C80" w:rsidRPr="0030686A" w:rsidRDefault="000D2C80" w:rsidP="00FA5AAD">
      <w:pPr>
        <w:autoSpaceDE w:val="0"/>
        <w:autoSpaceDN w:val="0"/>
        <w:adjustRightInd w:val="0"/>
        <w:spacing w:after="0" w:line="360" w:lineRule="auto"/>
        <w:jc w:val="both"/>
        <w:rPr>
          <w:sz w:val="24"/>
          <w:szCs w:val="24"/>
        </w:rPr>
      </w:pPr>
      <w:r w:rsidRPr="0030686A">
        <w:rPr>
          <w:sz w:val="24"/>
          <w:szCs w:val="24"/>
        </w:rPr>
        <w:t>Fundamentado en lo anterior, destacando los riesgos de infección para el trabajador de la salud, el riesgo de diseminación nosocomial y comunitaria, la disponibilidad de recursos físicos y humanos y la carencia de evidencia disponible en esta situación, el Comité de Neumonología Crítica y el Capítulo de Kinesiología Intensivista de la Sociedad Argentina de Terapia Intensiva</w:t>
      </w:r>
      <w:r>
        <w:rPr>
          <w:sz w:val="24"/>
          <w:szCs w:val="24"/>
        </w:rPr>
        <w:t>,</w:t>
      </w:r>
      <w:r w:rsidRPr="0030686A">
        <w:rPr>
          <w:sz w:val="24"/>
          <w:szCs w:val="24"/>
        </w:rPr>
        <w:t xml:space="preserve"> </w:t>
      </w:r>
      <w:r w:rsidRPr="0030686A">
        <w:rPr>
          <w:bCs/>
          <w:sz w:val="24"/>
          <w:szCs w:val="24"/>
        </w:rPr>
        <w:t>recomiendan evitar utilizar métodos de soporte ventilatorio no invasivo en el escenario de falla respiratoria aguda hipoxémica por infección por</w:t>
      </w:r>
      <w:r>
        <w:rPr>
          <w:bCs/>
          <w:sz w:val="24"/>
          <w:szCs w:val="24"/>
        </w:rPr>
        <w:t xml:space="preserve"> la</w:t>
      </w:r>
      <w:r w:rsidRPr="0030686A">
        <w:rPr>
          <w:sz w:val="24"/>
          <w:szCs w:val="24"/>
          <w:lang w:eastAsia="pt-PT"/>
        </w:rPr>
        <w:t xml:space="preserve"> COVID-19</w:t>
      </w:r>
      <w:r w:rsidRPr="0030686A">
        <w:rPr>
          <w:sz w:val="24"/>
          <w:szCs w:val="24"/>
        </w:rPr>
        <w:t>.</w:t>
      </w:r>
      <w:r w:rsidRPr="0030686A">
        <w:rPr>
          <w:sz w:val="24"/>
          <w:szCs w:val="24"/>
          <w:vertAlign w:val="superscript"/>
        </w:rPr>
        <w:t>(45)</w:t>
      </w:r>
    </w:p>
    <w:p w14:paraId="511A2FF1" w14:textId="77777777" w:rsidR="000D2C80" w:rsidRPr="0030686A" w:rsidRDefault="000D2C80" w:rsidP="00FA5AAD">
      <w:pPr>
        <w:spacing w:after="0" w:line="360" w:lineRule="auto"/>
        <w:jc w:val="both"/>
        <w:rPr>
          <w:sz w:val="24"/>
          <w:szCs w:val="24"/>
        </w:rPr>
      </w:pPr>
      <w:r>
        <w:rPr>
          <w:sz w:val="24"/>
          <w:szCs w:val="24"/>
        </w:rPr>
        <w:t>E</w:t>
      </w:r>
      <w:r w:rsidRPr="0030686A">
        <w:rPr>
          <w:sz w:val="24"/>
          <w:szCs w:val="24"/>
        </w:rPr>
        <w:t>l documento de</w:t>
      </w:r>
      <w:r w:rsidRPr="0030686A">
        <w:rPr>
          <w:sz w:val="24"/>
          <w:szCs w:val="24"/>
          <w:lang w:eastAsia="pt-PT"/>
        </w:rPr>
        <w:t xml:space="preserve"> consenso</w:t>
      </w:r>
      <w:r>
        <w:rPr>
          <w:sz w:val="24"/>
          <w:szCs w:val="24"/>
          <w:lang w:eastAsia="pt-PT"/>
        </w:rPr>
        <w:t>,</w:t>
      </w:r>
      <w:r w:rsidRPr="0030686A">
        <w:rPr>
          <w:sz w:val="24"/>
          <w:szCs w:val="24"/>
          <w:lang w:eastAsia="pt-PT"/>
        </w:rPr>
        <w:t xml:space="preserve"> respecto al soporte respiratorio no invasivo en el paciente adulto con insuficiencia respiratoria aguda</w:t>
      </w:r>
      <w:r>
        <w:rPr>
          <w:sz w:val="24"/>
          <w:szCs w:val="24"/>
          <w:lang w:eastAsia="pt-PT"/>
        </w:rPr>
        <w:t>,</w:t>
      </w:r>
      <w:r w:rsidRPr="0030686A">
        <w:rPr>
          <w:sz w:val="24"/>
          <w:szCs w:val="24"/>
          <w:lang w:eastAsia="pt-PT"/>
        </w:rPr>
        <w:t xml:space="preserve"> secundaria a infección por SARS-CoV-2</w:t>
      </w:r>
      <w:r>
        <w:rPr>
          <w:sz w:val="24"/>
          <w:szCs w:val="24"/>
          <w:lang w:eastAsia="pt-PT"/>
        </w:rPr>
        <w:t>,</w:t>
      </w:r>
      <w:r w:rsidRPr="0030686A">
        <w:rPr>
          <w:sz w:val="24"/>
          <w:szCs w:val="24"/>
          <w:lang w:eastAsia="pt-PT"/>
        </w:rPr>
        <w:t xml:space="preserve"> no recomiendan su uso en los pacientes sin enfermedad previa</w:t>
      </w:r>
      <w:r>
        <w:rPr>
          <w:sz w:val="24"/>
          <w:szCs w:val="24"/>
          <w:lang w:eastAsia="pt-PT"/>
        </w:rPr>
        <w:t>,</w:t>
      </w:r>
      <w:r w:rsidRPr="0030686A">
        <w:rPr>
          <w:sz w:val="24"/>
          <w:szCs w:val="24"/>
          <w:lang w:eastAsia="pt-PT"/>
        </w:rPr>
        <w:t xml:space="preserve"> con insuficiencia respiratoria hipoxémica por la alta tasa de fracasos y el incremento de la mortalidad</w:t>
      </w:r>
      <w:r>
        <w:rPr>
          <w:sz w:val="24"/>
          <w:szCs w:val="24"/>
          <w:lang w:eastAsia="pt-PT"/>
        </w:rPr>
        <w:t>,</w:t>
      </w:r>
      <w:r w:rsidRPr="0030686A">
        <w:rPr>
          <w:sz w:val="24"/>
          <w:szCs w:val="24"/>
          <w:lang w:eastAsia="pt-PT"/>
        </w:rPr>
        <w:t xml:space="preserve"> si se produce el retraso de la ventilación mecánica invasiva.</w:t>
      </w:r>
      <w:r w:rsidRPr="0030686A">
        <w:rPr>
          <w:sz w:val="24"/>
          <w:szCs w:val="24"/>
          <w:vertAlign w:val="superscript"/>
          <w:lang w:eastAsia="pt-PT"/>
        </w:rPr>
        <w:t>(46)</w:t>
      </w:r>
    </w:p>
    <w:p w14:paraId="74AE20B7" w14:textId="77777777" w:rsidR="000D2C80" w:rsidRPr="0030686A" w:rsidRDefault="000D2C80" w:rsidP="00FA5AAD">
      <w:pPr>
        <w:spacing w:after="0" w:line="360" w:lineRule="auto"/>
        <w:jc w:val="both"/>
        <w:rPr>
          <w:sz w:val="24"/>
          <w:szCs w:val="24"/>
        </w:rPr>
      </w:pPr>
      <w:r w:rsidRPr="0030686A">
        <w:rPr>
          <w:sz w:val="24"/>
          <w:szCs w:val="24"/>
        </w:rPr>
        <w:t>En adultos con</w:t>
      </w:r>
      <w:r>
        <w:rPr>
          <w:sz w:val="24"/>
          <w:szCs w:val="24"/>
        </w:rPr>
        <w:t xml:space="preserve"> la </w:t>
      </w:r>
      <w:r w:rsidRPr="0030686A">
        <w:rPr>
          <w:sz w:val="24"/>
          <w:szCs w:val="24"/>
        </w:rPr>
        <w:t xml:space="preserve">COVID-19 e insuficiencia respiratoria hipoxémica aguda, se debe contraindicar el uso de la VNI. Solo usarse como “puente”, en situaciones de sobrecarga de la UCI, que limiten el acceso a la terapia convencional, siempre con la aplicación de </w:t>
      </w:r>
      <w:r w:rsidRPr="0030686A">
        <w:rPr>
          <w:rFonts w:eastAsia="Times New Roman"/>
          <w:sz w:val="24"/>
          <w:szCs w:val="24"/>
        </w:rPr>
        <w:t xml:space="preserve">un sistema de dos tubos, uso de filtros </w:t>
      </w:r>
      <w:r w:rsidRPr="0030686A">
        <w:rPr>
          <w:rFonts w:eastAsia="Times New Roman"/>
          <w:sz w:val="24"/>
          <w:szCs w:val="24"/>
        </w:rPr>
        <w:lastRenderedPageBreak/>
        <w:t xml:space="preserve">antivirales y sistemas de extractores de aire. </w:t>
      </w:r>
      <w:r w:rsidRPr="0030686A">
        <w:rPr>
          <w:sz w:val="24"/>
          <w:szCs w:val="24"/>
        </w:rPr>
        <w:t xml:space="preserve">La VNI pudiera emplearse en la insuficiencia respiratoria hipercápnica de los pacientes con EPOC exacerbado, en la que tiene una importancia demostrada, si esta descompensación se produce durante una infección por SARS-CoV-2, bajo estrecha observación </w:t>
      </w:r>
      <w:r>
        <w:rPr>
          <w:sz w:val="24"/>
          <w:szCs w:val="24"/>
        </w:rPr>
        <w:t>por el</w:t>
      </w:r>
      <w:r w:rsidRPr="0030686A">
        <w:rPr>
          <w:sz w:val="24"/>
          <w:szCs w:val="24"/>
        </w:rPr>
        <w:t xml:space="preserve"> personal médico, el cual debe estar preparado para la intubación inmediata en caso de que no haya mejoría (sobre todo en las 1-2 h siguientes al inicio de la VNI) o se produzca un deterioro repentino del estado general.</w:t>
      </w:r>
    </w:p>
    <w:p w14:paraId="572A0976" w14:textId="77777777" w:rsidR="000D2C80" w:rsidRDefault="000D2C80" w:rsidP="00FA5AAD">
      <w:pPr>
        <w:spacing w:after="0" w:line="360" w:lineRule="auto"/>
        <w:jc w:val="both"/>
        <w:rPr>
          <w:sz w:val="24"/>
          <w:szCs w:val="24"/>
        </w:rPr>
      </w:pPr>
      <w:r w:rsidRPr="0030686A">
        <w:rPr>
          <w:sz w:val="24"/>
          <w:szCs w:val="24"/>
        </w:rPr>
        <w:t> </w:t>
      </w:r>
    </w:p>
    <w:p w14:paraId="02B9CCD0" w14:textId="77777777" w:rsidR="000D2C80" w:rsidRPr="00BD5646" w:rsidRDefault="000D2C80" w:rsidP="00FA5AAD">
      <w:pPr>
        <w:spacing w:after="0" w:line="360" w:lineRule="auto"/>
        <w:jc w:val="center"/>
        <w:rPr>
          <w:rFonts w:eastAsia="Times New Roman"/>
          <w:sz w:val="32"/>
          <w:szCs w:val="32"/>
        </w:rPr>
      </w:pPr>
      <w:r w:rsidRPr="0030686A">
        <w:rPr>
          <w:sz w:val="24"/>
          <w:szCs w:val="24"/>
        </w:rPr>
        <w:br/>
      </w:r>
      <w:r>
        <w:rPr>
          <w:rFonts w:eastAsia="Times New Roman"/>
          <w:b/>
          <w:sz w:val="32"/>
          <w:szCs w:val="32"/>
        </w:rPr>
        <w:t>REFERENCIAS BIBLIOGRÁFI</w:t>
      </w:r>
      <w:r w:rsidRPr="00BD5646">
        <w:rPr>
          <w:rFonts w:eastAsia="Times New Roman"/>
          <w:b/>
          <w:sz w:val="32"/>
          <w:szCs w:val="32"/>
        </w:rPr>
        <w:t>CAS</w:t>
      </w:r>
    </w:p>
    <w:p w14:paraId="2CF2EBFB" w14:textId="77777777" w:rsidR="000D2C80" w:rsidRPr="0030686A" w:rsidRDefault="000D2C80" w:rsidP="00FA5AAD">
      <w:pPr>
        <w:autoSpaceDE w:val="0"/>
        <w:autoSpaceDN w:val="0"/>
        <w:adjustRightInd w:val="0"/>
        <w:spacing w:after="0" w:line="360" w:lineRule="auto"/>
        <w:rPr>
          <w:bCs/>
          <w:color w:val="FF0000"/>
          <w:sz w:val="24"/>
          <w:szCs w:val="24"/>
        </w:rPr>
      </w:pPr>
      <w:r w:rsidRPr="0030686A">
        <w:rPr>
          <w:bCs/>
          <w:sz w:val="24"/>
          <w:szCs w:val="24"/>
        </w:rPr>
        <w:t>1. Carmona Sánchez P, Serrano Simón JM.</w:t>
      </w:r>
      <w:r w:rsidRPr="0030686A">
        <w:rPr>
          <w:sz w:val="24"/>
          <w:szCs w:val="24"/>
        </w:rPr>
        <w:t xml:space="preserve">  </w:t>
      </w:r>
      <w:r w:rsidRPr="0030686A">
        <w:rPr>
          <w:bCs/>
          <w:sz w:val="24"/>
          <w:szCs w:val="24"/>
        </w:rPr>
        <w:t xml:space="preserve">Asistencia ventilatoria no invasiva en la insuficiencia respiratoria aguda </w:t>
      </w:r>
      <w:r w:rsidRPr="00BD5646">
        <w:rPr>
          <w:rStyle w:val="Refdecomentario"/>
          <w:sz w:val="24"/>
          <w:szCs w:val="24"/>
        </w:rPr>
        <w:t>en:</w:t>
      </w:r>
      <w:r w:rsidRPr="0030686A">
        <w:rPr>
          <w:bCs/>
          <w:sz w:val="24"/>
          <w:szCs w:val="24"/>
        </w:rPr>
        <w:t xml:space="preserve"> </w:t>
      </w:r>
      <w:r w:rsidRPr="0030686A">
        <w:rPr>
          <w:sz w:val="24"/>
          <w:szCs w:val="24"/>
        </w:rPr>
        <w:t xml:space="preserve">Cárdenas Ruiz A, Roca Guiseri J. Tratado de Medicina Intensiva. Barcelona: Elservier; 2017 [acceso: 3/10/2020]. Disponible en: </w:t>
      </w:r>
      <w:hyperlink r:id="rId10" w:history="1">
        <w:r w:rsidRPr="007C5F02">
          <w:rPr>
            <w:rStyle w:val="Hipervnculo"/>
            <w:bCs/>
            <w:sz w:val="24"/>
            <w:szCs w:val="24"/>
          </w:rPr>
          <w:t>https://www.elsevier.com/books/tratado-de-medicina-intensiva/cardenas-cruz/978-84-9022-896-8</w:t>
        </w:r>
      </w:hyperlink>
      <w:r>
        <w:rPr>
          <w:bCs/>
          <w:sz w:val="24"/>
          <w:szCs w:val="24"/>
        </w:rPr>
        <w:t xml:space="preserve"> </w:t>
      </w:r>
    </w:p>
    <w:p w14:paraId="7E53BA4C" w14:textId="77777777" w:rsidR="000D2C80" w:rsidRPr="0030686A" w:rsidRDefault="000D2C80" w:rsidP="00FA5AAD">
      <w:pPr>
        <w:spacing w:after="0" w:line="360" w:lineRule="auto"/>
        <w:rPr>
          <w:rFonts w:eastAsia="Times New Roman"/>
          <w:sz w:val="24"/>
          <w:szCs w:val="24"/>
          <w:lang w:eastAsia="pt-PT"/>
        </w:rPr>
      </w:pPr>
      <w:r w:rsidRPr="00BD5646">
        <w:rPr>
          <w:bCs/>
          <w:sz w:val="24"/>
          <w:szCs w:val="24"/>
          <w:lang w:val="en-US"/>
        </w:rPr>
        <w:t xml:space="preserve">2. </w:t>
      </w:r>
      <w:r w:rsidRPr="00BD5646">
        <w:rPr>
          <w:rFonts w:eastAsia="Times New Roman"/>
          <w:sz w:val="24"/>
          <w:szCs w:val="24"/>
          <w:lang w:val="en-US" w:eastAsia="pt-PT"/>
        </w:rPr>
        <w:t xml:space="preserve">Edward Oppenheimer E, Deshpande V, O’Donohue WJ, Truwit J,  Sanders M, Make M, et al. </w:t>
      </w:r>
      <w:r w:rsidRPr="0030686A">
        <w:rPr>
          <w:bCs/>
          <w:sz w:val="24"/>
          <w:szCs w:val="24"/>
          <w:lang w:val="en-US"/>
        </w:rPr>
        <w:t xml:space="preserve">Clinical indications for noninvasive positive pressure ventilation in chronic respiratory failure due to restrictive lung disease, COPD, and nocturnal hypoventilation—a consensus conference report. </w:t>
      </w:r>
      <w:r w:rsidRPr="0030686A">
        <w:rPr>
          <w:bCs/>
          <w:sz w:val="24"/>
          <w:szCs w:val="24"/>
        </w:rPr>
        <w:t xml:space="preserve">Chest. 1999 </w:t>
      </w:r>
      <w:r w:rsidRPr="0030686A">
        <w:rPr>
          <w:sz w:val="24"/>
          <w:szCs w:val="24"/>
        </w:rPr>
        <w:t>[acceso: 13/01/2020]</w:t>
      </w:r>
      <w:r w:rsidRPr="0030686A">
        <w:rPr>
          <w:bCs/>
          <w:sz w:val="24"/>
          <w:szCs w:val="24"/>
        </w:rPr>
        <w:t>; 116(2): 521-34.</w:t>
      </w:r>
      <w:r w:rsidRPr="0030686A">
        <w:rPr>
          <w:sz w:val="24"/>
          <w:szCs w:val="24"/>
        </w:rPr>
        <w:t xml:space="preserve"> Disponible en: </w:t>
      </w:r>
      <w:hyperlink r:id="rId11" w:history="1">
        <w:r w:rsidRPr="007C5F02">
          <w:rPr>
            <w:rStyle w:val="Hipervnculo"/>
            <w:bCs/>
            <w:sz w:val="24"/>
            <w:szCs w:val="24"/>
          </w:rPr>
          <w:t>https://pubmed.ncbi.nlm.nih.gov/10453883/</w:t>
        </w:r>
      </w:hyperlink>
      <w:r>
        <w:rPr>
          <w:bCs/>
          <w:sz w:val="24"/>
          <w:szCs w:val="24"/>
        </w:rPr>
        <w:t xml:space="preserve"> </w:t>
      </w:r>
    </w:p>
    <w:p w14:paraId="6D1EFCB4" w14:textId="77777777" w:rsidR="000D2C80" w:rsidRPr="0030686A" w:rsidRDefault="000D2C80" w:rsidP="00FA5AAD">
      <w:pPr>
        <w:pStyle w:val="Textocomentario"/>
        <w:spacing w:after="0" w:line="360" w:lineRule="auto"/>
        <w:rPr>
          <w:sz w:val="24"/>
          <w:szCs w:val="24"/>
          <w:lang w:val="es-ES_tradnl"/>
        </w:rPr>
      </w:pPr>
      <w:r w:rsidRPr="00BD5646">
        <w:rPr>
          <w:sz w:val="24"/>
          <w:szCs w:val="24"/>
        </w:rPr>
        <w:t xml:space="preserve">3. Evans TW, Albert RK, Angus DC, Bion JF, Chiche JD, Scott K, et al. International Consensus Conferences in Intensive Care Medicine. Noninvasive pressure ventilation in acute respiratory failure. </w:t>
      </w:r>
      <w:r w:rsidRPr="000D2C80">
        <w:rPr>
          <w:sz w:val="24"/>
          <w:szCs w:val="24"/>
          <w:lang w:val="es-ES"/>
        </w:rPr>
        <w:t xml:space="preserve">Am J Respir Crit Care Med. 2001[acceso: 3/10/2020]; 163(1):283-91. </w:t>
      </w:r>
      <w:r w:rsidRPr="0030686A">
        <w:rPr>
          <w:sz w:val="24"/>
          <w:szCs w:val="24"/>
          <w:lang w:val="es-ES_tradnl"/>
        </w:rPr>
        <w:t xml:space="preserve">Disponible en: </w:t>
      </w:r>
      <w:hyperlink r:id="rId12" w:history="1">
        <w:r w:rsidRPr="007C5F02">
          <w:rPr>
            <w:rStyle w:val="Hipervnculo"/>
            <w:sz w:val="24"/>
            <w:szCs w:val="24"/>
            <w:lang w:val="es-ES_tradnl"/>
          </w:rPr>
          <w:t>https://pubmed.ncbi.nlm.nih.gov/11208659/</w:t>
        </w:r>
      </w:hyperlink>
      <w:r>
        <w:rPr>
          <w:sz w:val="24"/>
          <w:szCs w:val="24"/>
          <w:lang w:val="es-ES_tradnl"/>
        </w:rPr>
        <w:t xml:space="preserve"> </w:t>
      </w:r>
    </w:p>
    <w:p w14:paraId="58D17269" w14:textId="77777777" w:rsidR="000D2C80" w:rsidRPr="0030686A" w:rsidRDefault="000D2C80" w:rsidP="00FA5AAD">
      <w:pPr>
        <w:pStyle w:val="Ttulo4"/>
        <w:spacing w:before="0" w:beforeAutospacing="0" w:after="0" w:afterAutospacing="0" w:line="360" w:lineRule="auto"/>
        <w:rPr>
          <w:b w:val="0"/>
          <w:lang w:val="es-ES_tradnl" w:eastAsia="pt-PT"/>
        </w:rPr>
      </w:pPr>
      <w:r w:rsidRPr="0030686A">
        <w:rPr>
          <w:b w:val="0"/>
          <w:bCs w:val="0"/>
          <w:lang w:val="es-ES_tradnl"/>
        </w:rPr>
        <w:t>4. Rodrigo F, Maquilón C, Saldías F.</w:t>
      </w:r>
      <w:r w:rsidRPr="0030686A">
        <w:rPr>
          <w:b w:val="0"/>
          <w:lang w:val="es-ES_tradnl"/>
        </w:rPr>
        <w:t xml:space="preserve"> Ventilación no invasiva en pacientes con daño pulmonar agudo. Rev Chil Enf Respir. 2008 [acceso: 23/</w:t>
      </w:r>
      <w:r w:rsidRPr="009D3E7C">
        <w:rPr>
          <w:b w:val="0"/>
          <w:lang w:val="es-ES_tradnl"/>
        </w:rPr>
        <w:t>09/2020]; 24(3):215</w:t>
      </w:r>
      <w:r w:rsidRPr="0030686A">
        <w:rPr>
          <w:b w:val="0"/>
          <w:lang w:val="es-ES_tradnl"/>
        </w:rPr>
        <w:t xml:space="preserve">-18. Disponible en: </w:t>
      </w:r>
      <w:hyperlink r:id="rId13" w:history="1">
        <w:r w:rsidRPr="007C5F02">
          <w:rPr>
            <w:rStyle w:val="Hipervnculo"/>
            <w:b w:val="0"/>
          </w:rPr>
          <w:t>https://scielo.conicyt.cl/pdf/rcher/v24n3/art07.pdf</w:t>
        </w:r>
      </w:hyperlink>
      <w:r>
        <w:rPr>
          <w:b w:val="0"/>
        </w:rPr>
        <w:t xml:space="preserve"> </w:t>
      </w:r>
    </w:p>
    <w:p w14:paraId="761F0B12" w14:textId="77777777" w:rsidR="000D2C80" w:rsidRPr="00BD5646" w:rsidRDefault="000D2C80" w:rsidP="00FA5AAD">
      <w:pPr>
        <w:autoSpaceDE w:val="0"/>
        <w:autoSpaceDN w:val="0"/>
        <w:adjustRightInd w:val="0"/>
        <w:spacing w:after="0" w:line="360" w:lineRule="auto"/>
        <w:rPr>
          <w:sz w:val="24"/>
          <w:szCs w:val="24"/>
          <w:lang w:val="en-US"/>
        </w:rPr>
      </w:pPr>
      <w:r w:rsidRPr="0030686A">
        <w:rPr>
          <w:sz w:val="24"/>
          <w:szCs w:val="24"/>
        </w:rPr>
        <w:t xml:space="preserve">5. Antonelli M, Conti G, Esquinas A, Montini L, Maggiore SM, Bello G, et al. </w:t>
      </w:r>
      <w:r w:rsidRPr="00BD5646">
        <w:rPr>
          <w:sz w:val="24"/>
          <w:szCs w:val="24"/>
          <w:lang w:val="en-US"/>
        </w:rPr>
        <w:t xml:space="preserve">A multiplecenter survey on the use in clinical practice of noninvasive ventilation as a first-line intervention for acute respiratory </w:t>
      </w:r>
      <w:r w:rsidRPr="00BD5646">
        <w:rPr>
          <w:sz w:val="24"/>
          <w:szCs w:val="24"/>
          <w:lang w:val="en-US"/>
        </w:rPr>
        <w:lastRenderedPageBreak/>
        <w:t xml:space="preserve">distress syndrome. Crit Care Med. 2007[acceso: 25/09/2020]; 35(1): 18-25. Disponible en: </w:t>
      </w:r>
      <w:hyperlink r:id="rId14" w:history="1">
        <w:r w:rsidRPr="00BD5646">
          <w:rPr>
            <w:rStyle w:val="Hipervnculo"/>
            <w:sz w:val="24"/>
            <w:szCs w:val="24"/>
            <w:lang w:val="en-US"/>
          </w:rPr>
          <w:t>https://pubmed.ncbi.nlm.nih.gov/17133177/</w:t>
        </w:r>
      </w:hyperlink>
    </w:p>
    <w:p w14:paraId="1FF8A515" w14:textId="77777777" w:rsidR="000D2C80" w:rsidRPr="00BD5646" w:rsidRDefault="000D2C80" w:rsidP="00FA5AAD">
      <w:pPr>
        <w:autoSpaceDE w:val="0"/>
        <w:autoSpaceDN w:val="0"/>
        <w:adjustRightInd w:val="0"/>
        <w:spacing w:after="0" w:line="360" w:lineRule="auto"/>
        <w:rPr>
          <w:sz w:val="24"/>
          <w:szCs w:val="24"/>
          <w:lang w:val="en-US" w:eastAsia="pt-PT"/>
        </w:rPr>
      </w:pPr>
      <w:r w:rsidRPr="00BD5646">
        <w:rPr>
          <w:sz w:val="24"/>
          <w:szCs w:val="24"/>
          <w:lang w:val="en-US" w:eastAsia="pt-PT"/>
        </w:rPr>
        <w:t xml:space="preserve">6. </w:t>
      </w:r>
      <w:r w:rsidRPr="00BD5646">
        <w:rPr>
          <w:rStyle w:val="authors-list-item"/>
          <w:sz w:val="24"/>
          <w:szCs w:val="24"/>
          <w:lang w:val="en-US"/>
        </w:rPr>
        <w:t xml:space="preserve"> </w:t>
      </w:r>
      <w:r w:rsidRPr="00BD5646">
        <w:rPr>
          <w:sz w:val="24"/>
          <w:szCs w:val="24"/>
          <w:lang w:val="en-US"/>
        </w:rPr>
        <w:t xml:space="preserve">Bellani G, Laffey J, Pham T. Non-invasive ventilation of patients with ARDS: Insight from the LUNG SAFE Study. Amer Journ Resp Crit Care Med. 2017[acceso: 30/09/2020]; 195(1):67-77. Disponible en: </w:t>
      </w:r>
      <w:hyperlink r:id="rId15" w:history="1">
        <w:r w:rsidRPr="00BD5646">
          <w:rPr>
            <w:rStyle w:val="Hipervnculo"/>
            <w:sz w:val="24"/>
            <w:szCs w:val="24"/>
            <w:lang w:val="en-US"/>
          </w:rPr>
          <w:t>https://pubmed.ncbi.nlm.nih.gov/27753501/</w:t>
        </w:r>
      </w:hyperlink>
      <w:r w:rsidRPr="00BD5646">
        <w:rPr>
          <w:sz w:val="24"/>
          <w:szCs w:val="24"/>
          <w:lang w:val="en-US"/>
        </w:rPr>
        <w:t xml:space="preserve"> </w:t>
      </w:r>
    </w:p>
    <w:p w14:paraId="20E1CDB4" w14:textId="77777777" w:rsidR="000D2C80" w:rsidRPr="0030686A" w:rsidRDefault="000D2C80" w:rsidP="00FA5AAD">
      <w:pPr>
        <w:spacing w:after="0" w:line="360" w:lineRule="auto"/>
        <w:rPr>
          <w:sz w:val="24"/>
          <w:szCs w:val="24"/>
          <w:lang w:eastAsia="pt-PT"/>
        </w:rPr>
      </w:pPr>
      <w:r w:rsidRPr="0030686A">
        <w:rPr>
          <w:sz w:val="24"/>
          <w:szCs w:val="24"/>
        </w:rPr>
        <w:t>7. Obrador de Zayas LE, Navarro Rodríguez Z, Cobas Martin O, Pozo Lafargue T, Matos Borrego K.</w:t>
      </w:r>
      <w:r w:rsidRPr="0030686A">
        <w:rPr>
          <w:rFonts w:eastAsia="Times New Roman"/>
          <w:sz w:val="24"/>
          <w:szCs w:val="24"/>
          <w:lang w:eastAsia="pt-PT"/>
        </w:rPr>
        <w:t xml:space="preserve"> Ventilación mecánica no invasiva en e síndrome de distress respiratorio agudo en pacientes quirúrgicos. Rev Cub Med Int Emerg. 2009</w:t>
      </w:r>
      <w:r w:rsidRPr="0030686A">
        <w:rPr>
          <w:sz w:val="24"/>
          <w:szCs w:val="24"/>
        </w:rPr>
        <w:t>[acceso: 30/09/2020]</w:t>
      </w:r>
      <w:r w:rsidRPr="0030686A">
        <w:rPr>
          <w:rFonts w:eastAsia="Times New Roman"/>
          <w:sz w:val="24"/>
          <w:szCs w:val="24"/>
          <w:lang w:eastAsia="pt-PT"/>
        </w:rPr>
        <w:t xml:space="preserve">; 8(4):1577-91. Disponible en: </w:t>
      </w:r>
      <w:hyperlink r:id="rId16" w:history="1">
        <w:r w:rsidRPr="007C5F02">
          <w:rPr>
            <w:rStyle w:val="Hipervnculo"/>
            <w:sz w:val="24"/>
            <w:szCs w:val="24"/>
            <w:lang w:eastAsia="pt-PT"/>
          </w:rPr>
          <w:t>http://bvs.sld.cu/revistas/mie/vol8_4_09/mie09409.pdf</w:t>
        </w:r>
      </w:hyperlink>
      <w:r>
        <w:rPr>
          <w:sz w:val="24"/>
          <w:szCs w:val="24"/>
          <w:lang w:eastAsia="pt-PT"/>
        </w:rPr>
        <w:t xml:space="preserve"> </w:t>
      </w:r>
    </w:p>
    <w:p w14:paraId="119D3947" w14:textId="77777777" w:rsidR="000D2C80" w:rsidRPr="0030686A" w:rsidRDefault="000D2C80" w:rsidP="00FA5AAD">
      <w:pPr>
        <w:autoSpaceDE w:val="0"/>
        <w:autoSpaceDN w:val="0"/>
        <w:adjustRightInd w:val="0"/>
        <w:spacing w:after="0" w:line="360" w:lineRule="auto"/>
        <w:rPr>
          <w:sz w:val="24"/>
          <w:szCs w:val="24"/>
        </w:rPr>
      </w:pPr>
      <w:r w:rsidRPr="00956B0B">
        <w:rPr>
          <w:sz w:val="24"/>
          <w:szCs w:val="24"/>
          <w:lang w:val="en-US"/>
        </w:rPr>
        <w:t xml:space="preserve">8. Girou E, Schortgen, Delclaux C, Brun-Buisson C, Blot F, Lefort Y, et al. </w:t>
      </w:r>
      <w:r w:rsidRPr="00BD5646">
        <w:rPr>
          <w:sz w:val="24"/>
          <w:szCs w:val="24"/>
          <w:lang w:val="en-US"/>
        </w:rPr>
        <w:t xml:space="preserve">Association of noninvasive ventilation with nosocomial infections and survival in critically ill patients. </w:t>
      </w:r>
      <w:r w:rsidRPr="0030686A">
        <w:rPr>
          <w:sz w:val="24"/>
          <w:szCs w:val="24"/>
        </w:rPr>
        <w:t xml:space="preserve">JAMA. 2000 [acceso: 23/09/2020]; 284(18): 2361-7.  Disponible en: </w:t>
      </w:r>
      <w:hyperlink r:id="rId17" w:history="1">
        <w:r w:rsidRPr="007C5F02">
          <w:rPr>
            <w:rStyle w:val="Hipervnculo"/>
            <w:sz w:val="24"/>
            <w:szCs w:val="24"/>
          </w:rPr>
          <w:t>https://scielo.conicyt.cl/scielo.php?script=sci_nlinks&amp;ref=6498825&amp;pid=S0717-7348200800030000200076&amp;lng=es</w:t>
        </w:r>
      </w:hyperlink>
      <w:r>
        <w:rPr>
          <w:sz w:val="24"/>
          <w:szCs w:val="24"/>
        </w:rPr>
        <w:t xml:space="preserve"> </w:t>
      </w:r>
    </w:p>
    <w:p w14:paraId="57AB05D3"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t xml:space="preserve">9. Demoule A, Girou E, Richard JC, Taille S, Brochard L. Benefits and risks of success or failure of noninvasive ventilation. Intensive Care Med. 2006[acceso: 23/09/2020]; 32(11): 1756-65. Diponible en: </w:t>
      </w:r>
      <w:hyperlink r:id="rId18" w:history="1">
        <w:r w:rsidRPr="00BD5646">
          <w:rPr>
            <w:rStyle w:val="Hipervnculo"/>
            <w:sz w:val="24"/>
            <w:szCs w:val="24"/>
            <w:lang w:val="en-US"/>
          </w:rPr>
          <w:t>https://pubmed.ncbi.nlm.nih.gov/17019559/</w:t>
        </w:r>
      </w:hyperlink>
      <w:r w:rsidRPr="00BD5646">
        <w:rPr>
          <w:sz w:val="24"/>
          <w:szCs w:val="24"/>
          <w:lang w:val="en-US"/>
        </w:rPr>
        <w:t xml:space="preserve"> </w:t>
      </w:r>
    </w:p>
    <w:p w14:paraId="570B4FDC"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t xml:space="preserve">10. Mancebo J, Fernández R, Blanch L, Rialp G, Gordo F, Ferrer M, et al. A multicenter trial of prolonged prone ventilation in severe acute respiratory distress syndrome. Am J Respir Crit Care Med. 2006[acceso: 23/09/2020]; 173(11):1233-9. Disponible en: </w:t>
      </w:r>
      <w:hyperlink r:id="rId19" w:history="1">
        <w:r w:rsidRPr="00BD5646">
          <w:rPr>
            <w:rStyle w:val="Hipervnculo"/>
            <w:sz w:val="24"/>
            <w:szCs w:val="24"/>
            <w:lang w:val="en-US"/>
          </w:rPr>
          <w:t>https://pubmed.ncbi.nlm.nih.gov/16556697/</w:t>
        </w:r>
      </w:hyperlink>
      <w:r w:rsidRPr="00BD5646">
        <w:rPr>
          <w:sz w:val="24"/>
          <w:szCs w:val="24"/>
          <w:lang w:val="en-US"/>
        </w:rPr>
        <w:t xml:space="preserve"> </w:t>
      </w:r>
    </w:p>
    <w:p w14:paraId="68038D73"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t xml:space="preserve">11. </w:t>
      </w:r>
      <w:r w:rsidRPr="00BD5646">
        <w:rPr>
          <w:sz w:val="24"/>
          <w:szCs w:val="24"/>
          <w:lang w:val="en-US" w:eastAsia="pt-PT"/>
        </w:rPr>
        <w:t xml:space="preserve">Peter JV, Morán JL, Phillips-Hughes J, Warn D. Noninvasive ventilation in acute respiratory failure-a meta-analysis update. </w:t>
      </w:r>
      <w:r w:rsidRPr="00BD5646">
        <w:rPr>
          <w:color w:val="000000"/>
          <w:sz w:val="24"/>
          <w:szCs w:val="24"/>
          <w:lang w:val="en-US" w:eastAsia="pt-PT"/>
        </w:rPr>
        <w:t xml:space="preserve">Crit Care Med. 2002 </w:t>
      </w:r>
      <w:r w:rsidRPr="00BD5646">
        <w:rPr>
          <w:color w:val="000000"/>
          <w:sz w:val="24"/>
          <w:szCs w:val="24"/>
          <w:lang w:val="en-US"/>
        </w:rPr>
        <w:t>[acceso: 25/09/2020]</w:t>
      </w:r>
      <w:r w:rsidRPr="00BD5646">
        <w:rPr>
          <w:color w:val="000000"/>
          <w:sz w:val="24"/>
          <w:szCs w:val="24"/>
          <w:lang w:val="en-US" w:eastAsia="pt-PT"/>
        </w:rPr>
        <w:t>; 30(3):555-62.</w:t>
      </w:r>
      <w:r w:rsidRPr="00BD5646">
        <w:rPr>
          <w:color w:val="000000"/>
          <w:sz w:val="24"/>
          <w:szCs w:val="24"/>
          <w:lang w:val="en-US"/>
        </w:rPr>
        <w:t xml:space="preserve"> Disponible en: </w:t>
      </w:r>
      <w:hyperlink r:id="rId20" w:history="1">
        <w:r w:rsidRPr="00BD5646">
          <w:rPr>
            <w:rStyle w:val="Hipervnculo"/>
            <w:color w:val="000000"/>
            <w:sz w:val="24"/>
            <w:szCs w:val="24"/>
            <w:lang w:val="en-US"/>
          </w:rPr>
          <w:t>https://pubmed.ncbi.nlm.nih.gov/11990914/</w:t>
        </w:r>
      </w:hyperlink>
      <w:r w:rsidRPr="00BD5646">
        <w:rPr>
          <w:color w:val="FF0000"/>
          <w:sz w:val="24"/>
          <w:szCs w:val="24"/>
          <w:lang w:val="en-US"/>
        </w:rPr>
        <w:t xml:space="preserve"> </w:t>
      </w:r>
    </w:p>
    <w:p w14:paraId="6B566F82"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t xml:space="preserve">12. Hill NS, Brennan J, Garpestad E, Nava S. Noninvasive ventilation in acute respiratory failure. Crit Care Med. 2007[acceso: 25/09/2020]; 35(10): 2402-7. Disponible en: </w:t>
      </w:r>
      <w:hyperlink r:id="rId21" w:history="1">
        <w:r w:rsidRPr="00BD5646">
          <w:rPr>
            <w:rStyle w:val="Hipervnculo"/>
            <w:sz w:val="24"/>
            <w:szCs w:val="24"/>
            <w:lang w:val="en-US"/>
          </w:rPr>
          <w:t>https://pubmed.ncbi.nlm.nih.gov/17717495/</w:t>
        </w:r>
      </w:hyperlink>
      <w:r w:rsidRPr="00BD5646">
        <w:rPr>
          <w:sz w:val="24"/>
          <w:szCs w:val="24"/>
          <w:lang w:val="en-US"/>
        </w:rPr>
        <w:t xml:space="preserve"> </w:t>
      </w:r>
    </w:p>
    <w:p w14:paraId="6E00BC4B"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lastRenderedPageBreak/>
        <w:t xml:space="preserve">13. Keenan SP, Sinuff T, Cook DJ, Hill NS. Does noninvasive positive pressure ventilation improve outcome in acute hypoxemic respiratory failure? A systematic review. Crit Care Med. 2004[acceso: 29/09/2020]; 32(12): 2516-23. Disponible en: </w:t>
      </w:r>
      <w:hyperlink r:id="rId22" w:history="1">
        <w:r w:rsidRPr="00BD5646">
          <w:rPr>
            <w:rStyle w:val="Hipervnculo"/>
            <w:sz w:val="24"/>
            <w:szCs w:val="24"/>
            <w:lang w:val="en-US"/>
          </w:rPr>
          <w:t>https://pubmed.ncbi.nlm.nih.gov/15599160/</w:t>
        </w:r>
      </w:hyperlink>
      <w:r w:rsidRPr="00BD5646">
        <w:rPr>
          <w:sz w:val="24"/>
          <w:szCs w:val="24"/>
          <w:lang w:val="en-US"/>
        </w:rPr>
        <w:t xml:space="preserve"> </w:t>
      </w:r>
    </w:p>
    <w:p w14:paraId="2D448302" w14:textId="77777777" w:rsidR="000D2C80" w:rsidRPr="0030686A" w:rsidRDefault="000D2C80" w:rsidP="00FA5AAD">
      <w:pPr>
        <w:autoSpaceDE w:val="0"/>
        <w:autoSpaceDN w:val="0"/>
        <w:adjustRightInd w:val="0"/>
        <w:spacing w:after="0" w:line="360" w:lineRule="auto"/>
        <w:rPr>
          <w:sz w:val="24"/>
          <w:szCs w:val="24"/>
        </w:rPr>
      </w:pPr>
      <w:r w:rsidRPr="0030686A">
        <w:rPr>
          <w:sz w:val="24"/>
          <w:szCs w:val="24"/>
        </w:rPr>
        <w:t xml:space="preserve">14. Honrubia T, García López FJ, Franco N, Mas M, Guevara M, Daguerre M, et al. </w:t>
      </w:r>
      <w:r w:rsidRPr="00BD5646">
        <w:rPr>
          <w:sz w:val="24"/>
          <w:szCs w:val="24"/>
          <w:lang w:val="en-US"/>
        </w:rPr>
        <w:t xml:space="preserve">Noninvasive vs conventional mechanical ventilation in acute respiratory failure: a multicenter, randomized controlled trial. </w:t>
      </w:r>
      <w:r w:rsidRPr="0030686A">
        <w:rPr>
          <w:sz w:val="24"/>
          <w:szCs w:val="24"/>
        </w:rPr>
        <w:t xml:space="preserve">Chest. 2005[acceso: 23/09/2020]; 128(6):3916-24. Disponible en: </w:t>
      </w:r>
      <w:hyperlink r:id="rId23" w:history="1">
        <w:r w:rsidRPr="007C5F02">
          <w:rPr>
            <w:rStyle w:val="Hipervnculo"/>
            <w:sz w:val="24"/>
            <w:szCs w:val="24"/>
          </w:rPr>
          <w:t>https://www.sciencedirect.com/science/article/abs/pii/S0012369215496370</w:t>
        </w:r>
      </w:hyperlink>
      <w:r>
        <w:rPr>
          <w:sz w:val="24"/>
          <w:szCs w:val="24"/>
        </w:rPr>
        <w:t xml:space="preserve"> </w:t>
      </w:r>
    </w:p>
    <w:p w14:paraId="38629DA6" w14:textId="77777777" w:rsidR="000D2C80" w:rsidRPr="00BD5646" w:rsidRDefault="000D2C80" w:rsidP="00FA5AAD">
      <w:pPr>
        <w:autoSpaceDE w:val="0"/>
        <w:autoSpaceDN w:val="0"/>
        <w:adjustRightInd w:val="0"/>
        <w:spacing w:after="0" w:line="360" w:lineRule="auto"/>
        <w:rPr>
          <w:rFonts w:eastAsia="Calibri"/>
          <w:sz w:val="24"/>
          <w:szCs w:val="24"/>
          <w:lang w:val="en-US" w:eastAsia="pt-PT"/>
        </w:rPr>
      </w:pPr>
      <w:r w:rsidRPr="00BD5646">
        <w:rPr>
          <w:sz w:val="24"/>
          <w:szCs w:val="24"/>
          <w:lang w:val="en-US"/>
        </w:rPr>
        <w:t xml:space="preserve">15. </w:t>
      </w:r>
      <w:r w:rsidRPr="00BD5646">
        <w:rPr>
          <w:rFonts w:eastAsia="Calibri"/>
          <w:sz w:val="24"/>
          <w:szCs w:val="24"/>
          <w:lang w:val="en-US" w:eastAsia="pt-PT"/>
        </w:rPr>
        <w:t>Antonelli M, Pennisi MA, conti G. New advances in the use of noninvasive ventilation for acute hypoxaemic respiratory failure. Eur Respir J. 2003</w:t>
      </w:r>
      <w:r w:rsidRPr="00BD5646">
        <w:rPr>
          <w:sz w:val="24"/>
          <w:szCs w:val="24"/>
          <w:lang w:val="en-US"/>
        </w:rPr>
        <w:t>[acceso: 25/09/2020];</w:t>
      </w:r>
      <w:r w:rsidRPr="00BD5646">
        <w:rPr>
          <w:rFonts w:eastAsia="Calibri"/>
          <w:sz w:val="24"/>
          <w:szCs w:val="24"/>
          <w:lang w:val="en-US" w:eastAsia="pt-PT"/>
        </w:rPr>
        <w:t xml:space="preserve"> 22(sup 42): 65s–71s. </w:t>
      </w:r>
      <w:hyperlink r:id="rId24" w:history="1">
        <w:r w:rsidRPr="00BD5646">
          <w:rPr>
            <w:rStyle w:val="Hipervnculo"/>
            <w:sz w:val="24"/>
            <w:szCs w:val="24"/>
            <w:lang w:val="en-US" w:eastAsia="pt-PT"/>
          </w:rPr>
          <w:t>https://erj.ersjournals.com/content/erj/22/42_suppl/65s.full.pdf</w:t>
        </w:r>
      </w:hyperlink>
      <w:r w:rsidRPr="00BD5646">
        <w:rPr>
          <w:sz w:val="24"/>
          <w:szCs w:val="24"/>
          <w:lang w:val="en-US" w:eastAsia="pt-PT"/>
        </w:rPr>
        <w:t xml:space="preserve"> </w:t>
      </w:r>
    </w:p>
    <w:p w14:paraId="3A46AC71" w14:textId="77777777" w:rsidR="000D2C80" w:rsidRPr="00BD5646" w:rsidRDefault="000D2C80" w:rsidP="00FA5AAD">
      <w:pPr>
        <w:autoSpaceDE w:val="0"/>
        <w:autoSpaceDN w:val="0"/>
        <w:adjustRightInd w:val="0"/>
        <w:spacing w:after="0" w:line="360" w:lineRule="auto"/>
        <w:rPr>
          <w:sz w:val="24"/>
          <w:szCs w:val="24"/>
          <w:lang w:val="en-US"/>
        </w:rPr>
      </w:pPr>
      <w:r w:rsidRPr="00BD5646">
        <w:rPr>
          <w:sz w:val="24"/>
          <w:szCs w:val="24"/>
          <w:lang w:val="en-US"/>
        </w:rPr>
        <w:t xml:space="preserve">16. Alraddadi BM, Qushmaq I, Al-Hameed FM. Noninvasive ventilation in critically ill patients with the Middle East respiratory syndrome. </w:t>
      </w:r>
      <w:r w:rsidRPr="0030686A">
        <w:rPr>
          <w:sz w:val="24"/>
          <w:szCs w:val="24"/>
        </w:rPr>
        <w:t xml:space="preserve">Influenza Other Respir Viruses. 2019 [acceso: 23/09/2020]; 13(4):382-90. Disponible en: </w:t>
      </w:r>
      <w:hyperlink r:id="rId25" w:history="1">
        <w:r w:rsidRPr="007C5F02">
          <w:rPr>
            <w:rStyle w:val="Hipervnculo"/>
            <w:sz w:val="24"/>
            <w:szCs w:val="24"/>
          </w:rPr>
          <w:t>https://pubmed.ncbi.nlm.nih.gov/30884185/</w:t>
        </w:r>
      </w:hyperlink>
      <w:r>
        <w:rPr>
          <w:sz w:val="24"/>
          <w:szCs w:val="24"/>
        </w:rPr>
        <w:t xml:space="preserve"> </w:t>
      </w:r>
      <w:r w:rsidRPr="0030686A">
        <w:rPr>
          <w:sz w:val="24"/>
          <w:szCs w:val="24"/>
        </w:rPr>
        <w:br/>
        <w:t xml:space="preserve">17. </w:t>
      </w:r>
      <w:r w:rsidRPr="00BD5646">
        <w:rPr>
          <w:sz w:val="24"/>
          <w:szCs w:val="24"/>
          <w:lang w:val="en-US"/>
        </w:rPr>
        <w:t xml:space="preserve">Arabi YM, Arifi AA, Balkhy HH. Clinical course and outcomes of critically ill patients with Middle East respiratory syndrome coronavirus infection. </w:t>
      </w:r>
      <w:r w:rsidRPr="0030686A">
        <w:rPr>
          <w:sz w:val="24"/>
          <w:szCs w:val="24"/>
        </w:rPr>
        <w:t>Ann Intern Med. 2014[acceso: 30/09/2020];160(6):389-97. Disponible en:</w:t>
      </w:r>
      <w:r w:rsidRPr="0030686A">
        <w:rPr>
          <w:color w:val="000000"/>
          <w:sz w:val="24"/>
          <w:szCs w:val="24"/>
        </w:rPr>
        <w:t xml:space="preserve"> </w:t>
      </w:r>
      <w:hyperlink r:id="rId26" w:history="1">
        <w:r w:rsidRPr="0030686A">
          <w:rPr>
            <w:rStyle w:val="Hipervnculo"/>
            <w:color w:val="000000"/>
            <w:sz w:val="24"/>
            <w:szCs w:val="24"/>
          </w:rPr>
          <w:t>https://pubmed.ncbi.nlm.nih.gov/24474051/</w:t>
        </w:r>
      </w:hyperlink>
      <w:r>
        <w:rPr>
          <w:color w:val="000000"/>
          <w:sz w:val="24"/>
          <w:szCs w:val="24"/>
        </w:rPr>
        <w:t xml:space="preserve"> </w:t>
      </w:r>
      <w:r w:rsidRPr="0030686A">
        <w:rPr>
          <w:sz w:val="24"/>
          <w:szCs w:val="24"/>
        </w:rPr>
        <w:br/>
        <w:t xml:space="preserve">18. </w:t>
      </w:r>
      <w:r w:rsidRPr="00BD5646">
        <w:rPr>
          <w:sz w:val="24"/>
          <w:szCs w:val="24"/>
          <w:lang w:val="en-US"/>
        </w:rPr>
        <w:t xml:space="preserve">Esquinas AM, Egbert Pravinkumar S, Scala R. Noninvasive mechanical ventilation in high-risk pulmonary infections: a clinical review. </w:t>
      </w:r>
      <w:r w:rsidRPr="0030686A">
        <w:rPr>
          <w:sz w:val="24"/>
          <w:szCs w:val="24"/>
        </w:rPr>
        <w:t xml:space="preserve">Eur Respir Rev. 2014[acceso: 23/09/2020]; 23(134):427-38. Disponible en: </w:t>
      </w:r>
      <w:hyperlink r:id="rId27" w:history="1">
        <w:r w:rsidRPr="007C5F02">
          <w:rPr>
            <w:rStyle w:val="Hipervnculo"/>
            <w:sz w:val="24"/>
            <w:szCs w:val="24"/>
          </w:rPr>
          <w:t>https://pubmed.ncbi.nlm.nih.gov/25445941/</w:t>
        </w:r>
      </w:hyperlink>
      <w:r>
        <w:rPr>
          <w:sz w:val="24"/>
          <w:szCs w:val="24"/>
        </w:rPr>
        <w:t xml:space="preserve"> </w:t>
      </w:r>
      <w:r w:rsidRPr="0030686A">
        <w:rPr>
          <w:sz w:val="24"/>
          <w:szCs w:val="24"/>
        </w:rPr>
        <w:br/>
      </w:r>
      <w:r w:rsidRPr="0030686A">
        <w:rPr>
          <w:rStyle w:val="apple-converted-space"/>
        </w:rPr>
        <w:t>19.  </w:t>
      </w:r>
      <w:r w:rsidRPr="000D2C80">
        <w:rPr>
          <w:sz w:val="24"/>
          <w:szCs w:val="24"/>
          <w:lang w:val="en-US"/>
        </w:rPr>
        <w:t>Han</w:t>
      </w:r>
      <w:r w:rsidRPr="00BD5646">
        <w:rPr>
          <w:rStyle w:val="authors-list-item"/>
          <w:sz w:val="24"/>
          <w:szCs w:val="24"/>
          <w:lang w:val="en-US"/>
        </w:rPr>
        <w:t xml:space="preserve"> F</w:t>
      </w:r>
      <w:r w:rsidRPr="00BD5646">
        <w:rPr>
          <w:rStyle w:val="author-sup-separator"/>
          <w:sz w:val="24"/>
          <w:szCs w:val="24"/>
          <w:vertAlign w:val="superscript"/>
          <w:lang w:val="en-US"/>
        </w:rPr>
        <w:t> </w:t>
      </w:r>
      <w:r w:rsidRPr="00BD5646">
        <w:rPr>
          <w:rStyle w:val="comma"/>
          <w:sz w:val="24"/>
          <w:szCs w:val="24"/>
          <w:lang w:val="en-US"/>
        </w:rPr>
        <w:t>, </w:t>
      </w:r>
      <w:r w:rsidRPr="000D2C80">
        <w:rPr>
          <w:sz w:val="24"/>
          <w:szCs w:val="24"/>
          <w:lang w:val="en-US"/>
        </w:rPr>
        <w:t>Jiang</w:t>
      </w:r>
      <w:r w:rsidRPr="00BD5646">
        <w:rPr>
          <w:rStyle w:val="authors-list-item"/>
          <w:sz w:val="24"/>
          <w:szCs w:val="24"/>
          <w:lang w:val="en-US"/>
        </w:rPr>
        <w:t xml:space="preserve"> YY</w:t>
      </w:r>
      <w:r w:rsidRPr="000D2C80">
        <w:rPr>
          <w:rStyle w:val="comma"/>
          <w:sz w:val="24"/>
          <w:szCs w:val="24"/>
          <w:lang w:val="en-US"/>
        </w:rPr>
        <w:t>, </w:t>
      </w:r>
      <w:hyperlink r:id="rId28" w:history="1">
        <w:r w:rsidRPr="000D2C80">
          <w:rPr>
            <w:rStyle w:val="Hipervnculo"/>
            <w:color w:val="auto"/>
            <w:sz w:val="24"/>
            <w:szCs w:val="24"/>
            <w:u w:val="none"/>
            <w:lang w:val="en-US"/>
          </w:rPr>
          <w:t>Zheng</w:t>
        </w:r>
      </w:hyperlink>
      <w:r w:rsidRPr="000D2C80">
        <w:rPr>
          <w:rStyle w:val="authors-list-item"/>
          <w:sz w:val="24"/>
          <w:szCs w:val="24"/>
          <w:lang w:val="en-US"/>
        </w:rPr>
        <w:t xml:space="preserve"> J</w:t>
      </w:r>
      <w:r w:rsidRPr="000D2C80">
        <w:rPr>
          <w:rStyle w:val="comma"/>
          <w:sz w:val="24"/>
          <w:szCs w:val="24"/>
          <w:lang w:val="en-US"/>
        </w:rPr>
        <w:t>, </w:t>
      </w:r>
      <w:hyperlink r:id="rId29" w:history="1">
        <w:r w:rsidRPr="000D2C80">
          <w:rPr>
            <w:rStyle w:val="Hipervnculo"/>
            <w:color w:val="auto"/>
            <w:sz w:val="24"/>
            <w:szCs w:val="24"/>
            <w:u w:val="none"/>
            <w:lang w:val="en-US"/>
          </w:rPr>
          <w:t xml:space="preserve"> Gao</w:t>
        </w:r>
      </w:hyperlink>
      <w:r w:rsidRPr="000D2C80">
        <w:rPr>
          <w:rStyle w:val="authors-list-item"/>
          <w:sz w:val="24"/>
          <w:szCs w:val="24"/>
          <w:lang w:val="en-US"/>
        </w:rPr>
        <w:t xml:space="preserve"> Z</w:t>
      </w:r>
      <w:r w:rsidRPr="000D2C80">
        <w:rPr>
          <w:rStyle w:val="comma"/>
          <w:sz w:val="24"/>
          <w:szCs w:val="24"/>
          <w:lang w:val="en-US"/>
        </w:rPr>
        <w:t>, </w:t>
      </w:r>
      <w:hyperlink r:id="rId30" w:history="1">
        <w:r w:rsidRPr="000D2C80">
          <w:rPr>
            <w:rStyle w:val="Hipervnculo"/>
            <w:color w:val="auto"/>
            <w:sz w:val="24"/>
            <w:szCs w:val="24"/>
            <w:u w:val="none"/>
            <w:lang w:val="en-US"/>
          </w:rPr>
          <w:t>He</w:t>
        </w:r>
      </w:hyperlink>
      <w:r w:rsidRPr="000D2C80">
        <w:rPr>
          <w:rStyle w:val="authors-list-item"/>
          <w:sz w:val="24"/>
          <w:szCs w:val="24"/>
          <w:lang w:val="en-US"/>
        </w:rPr>
        <w:t xml:space="preserve"> Q. </w:t>
      </w:r>
      <w:r w:rsidRPr="000D2C80">
        <w:rPr>
          <w:sz w:val="24"/>
          <w:szCs w:val="24"/>
          <w:lang w:val="en-US"/>
        </w:rPr>
        <w:t xml:space="preserve">Noninvasive </w:t>
      </w:r>
      <w:r w:rsidRPr="00BD5646">
        <w:rPr>
          <w:sz w:val="24"/>
          <w:szCs w:val="24"/>
          <w:lang w:val="en-US"/>
        </w:rPr>
        <w:t xml:space="preserve">positive pressure ventilation treatment for acute respiratory failure in SARS. </w:t>
      </w:r>
      <w:r w:rsidRPr="00BD5646">
        <w:rPr>
          <w:rFonts w:eastAsia="Times New Roman"/>
          <w:sz w:val="24"/>
          <w:szCs w:val="24"/>
          <w:lang w:val="en-US"/>
        </w:rPr>
        <w:t>Sleep Breath. 2004</w:t>
      </w:r>
      <w:r w:rsidRPr="00BD5646">
        <w:rPr>
          <w:sz w:val="24"/>
          <w:szCs w:val="24"/>
          <w:lang w:val="en-US"/>
        </w:rPr>
        <w:t>[acceso: 30/09/2020]</w:t>
      </w:r>
      <w:r w:rsidRPr="00BD5646">
        <w:rPr>
          <w:rFonts w:eastAsia="Times New Roman"/>
          <w:sz w:val="24"/>
          <w:szCs w:val="24"/>
          <w:lang w:val="en-US"/>
        </w:rPr>
        <w:t>; 8(2):97-106. DOI: 10.1007/s11325-004-0097-0</w:t>
      </w:r>
    </w:p>
    <w:p w14:paraId="44523B4D" w14:textId="77777777" w:rsidR="000D2C80" w:rsidRPr="00BD5646" w:rsidRDefault="000D2C80" w:rsidP="00FA5AAD">
      <w:pPr>
        <w:spacing w:after="0" w:line="360" w:lineRule="auto"/>
        <w:rPr>
          <w:b/>
          <w:sz w:val="24"/>
          <w:szCs w:val="24"/>
          <w:lang w:val="en-US"/>
        </w:rPr>
      </w:pPr>
      <w:r w:rsidRPr="00BD5646">
        <w:rPr>
          <w:rStyle w:val="apple-converted-space"/>
          <w:lang w:val="en-US"/>
        </w:rPr>
        <w:t xml:space="preserve">20. </w:t>
      </w:r>
      <w:r w:rsidRPr="000D2C80">
        <w:rPr>
          <w:sz w:val="24"/>
          <w:szCs w:val="24"/>
          <w:lang w:val="en-US"/>
        </w:rPr>
        <w:t xml:space="preserve"> Cheung</w:t>
      </w:r>
      <w:r w:rsidRPr="00EF55B8">
        <w:rPr>
          <w:rStyle w:val="author-sup-separator"/>
          <w:b/>
          <w:sz w:val="24"/>
          <w:szCs w:val="24"/>
          <w:vertAlign w:val="superscript"/>
          <w:lang w:val="en-US"/>
        </w:rPr>
        <w:t xml:space="preserve">  </w:t>
      </w:r>
      <w:r w:rsidRPr="000D2C80">
        <w:rPr>
          <w:rStyle w:val="author-sup-separator"/>
          <w:sz w:val="24"/>
          <w:szCs w:val="24"/>
          <w:lang w:val="en-US"/>
        </w:rPr>
        <w:t>MT</w:t>
      </w:r>
      <w:hyperlink r:id="rId31" w:anchor="affiliation-1" w:history="1">
        <w:r w:rsidRPr="000D2C80">
          <w:rPr>
            <w:rStyle w:val="apple-converted-space"/>
            <w:vertAlign w:val="superscript"/>
            <w:lang w:val="en-US"/>
          </w:rPr>
          <w:t> </w:t>
        </w:r>
      </w:hyperlink>
      <w:r w:rsidRPr="00EF55B8">
        <w:rPr>
          <w:rStyle w:val="comma"/>
          <w:sz w:val="24"/>
          <w:szCs w:val="24"/>
          <w:lang w:val="en-US"/>
        </w:rPr>
        <w:t>, </w:t>
      </w:r>
      <w:r w:rsidRPr="000D2C80">
        <w:rPr>
          <w:sz w:val="24"/>
          <w:szCs w:val="24"/>
          <w:lang w:val="en-US"/>
        </w:rPr>
        <w:t xml:space="preserve"> Yam</w:t>
      </w:r>
      <w:r w:rsidRPr="00EF55B8">
        <w:rPr>
          <w:rStyle w:val="authors-list-item"/>
          <w:sz w:val="24"/>
          <w:szCs w:val="24"/>
          <w:lang w:val="en-US"/>
        </w:rPr>
        <w:t xml:space="preserve"> L</w:t>
      </w:r>
      <w:r w:rsidRPr="00EF55B8">
        <w:rPr>
          <w:rStyle w:val="comma"/>
          <w:sz w:val="24"/>
          <w:szCs w:val="24"/>
          <w:lang w:val="en-US"/>
        </w:rPr>
        <w:t>, </w:t>
      </w:r>
      <w:r w:rsidRPr="000D2C80">
        <w:rPr>
          <w:sz w:val="24"/>
          <w:szCs w:val="24"/>
          <w:lang w:val="en-US"/>
        </w:rPr>
        <w:t xml:space="preserve"> So</w:t>
      </w:r>
      <w:r w:rsidRPr="00EF55B8">
        <w:rPr>
          <w:rStyle w:val="authors-list-item"/>
          <w:sz w:val="24"/>
          <w:szCs w:val="24"/>
          <w:lang w:val="en-US"/>
        </w:rPr>
        <w:t xml:space="preserve"> L</w:t>
      </w:r>
      <w:r w:rsidRPr="00EF55B8">
        <w:rPr>
          <w:rStyle w:val="comma"/>
          <w:sz w:val="24"/>
          <w:szCs w:val="24"/>
          <w:lang w:val="en-US"/>
        </w:rPr>
        <w:t>, </w:t>
      </w:r>
      <w:r w:rsidRPr="000D2C80">
        <w:rPr>
          <w:sz w:val="24"/>
          <w:szCs w:val="24"/>
          <w:lang w:val="en-US"/>
        </w:rPr>
        <w:t xml:space="preserve"> Lau</w:t>
      </w:r>
      <w:r w:rsidRPr="00EF55B8">
        <w:rPr>
          <w:rStyle w:val="authors-list-item"/>
          <w:sz w:val="24"/>
          <w:szCs w:val="24"/>
          <w:lang w:val="en-US"/>
        </w:rPr>
        <w:t xml:space="preserve"> A</w:t>
      </w:r>
      <w:r w:rsidRPr="00EF55B8">
        <w:rPr>
          <w:rStyle w:val="comma"/>
          <w:sz w:val="24"/>
          <w:szCs w:val="24"/>
          <w:lang w:val="en-US"/>
        </w:rPr>
        <w:t>, </w:t>
      </w:r>
      <w:r w:rsidRPr="000D2C80">
        <w:rPr>
          <w:sz w:val="24"/>
          <w:szCs w:val="24"/>
          <w:lang w:val="en-US"/>
        </w:rPr>
        <w:t>Poon</w:t>
      </w:r>
      <w:r w:rsidRPr="00EF55B8">
        <w:rPr>
          <w:rStyle w:val="authors-list-item"/>
          <w:sz w:val="24"/>
          <w:szCs w:val="24"/>
          <w:lang w:val="en-US"/>
        </w:rPr>
        <w:t xml:space="preserve"> E</w:t>
      </w:r>
      <w:r w:rsidRPr="00EF55B8">
        <w:rPr>
          <w:rStyle w:val="comma"/>
          <w:sz w:val="24"/>
          <w:szCs w:val="24"/>
          <w:lang w:val="en-US"/>
        </w:rPr>
        <w:t>, </w:t>
      </w:r>
      <w:r w:rsidRPr="000D2C80">
        <w:rPr>
          <w:sz w:val="24"/>
          <w:szCs w:val="24"/>
          <w:lang w:val="en-US"/>
        </w:rPr>
        <w:t xml:space="preserve"> Kong</w:t>
      </w:r>
      <w:r w:rsidRPr="00EF55B8">
        <w:rPr>
          <w:rStyle w:val="authors-list-item"/>
          <w:sz w:val="24"/>
          <w:szCs w:val="24"/>
          <w:lang w:val="en-US"/>
        </w:rPr>
        <w:t xml:space="preserve"> B</w:t>
      </w:r>
      <w:r>
        <w:rPr>
          <w:rStyle w:val="authors-list-item"/>
          <w:sz w:val="24"/>
          <w:szCs w:val="24"/>
          <w:lang w:val="en-US"/>
        </w:rPr>
        <w:t>,</w:t>
      </w:r>
      <w:r w:rsidRPr="00EF55B8">
        <w:rPr>
          <w:rStyle w:val="comma"/>
          <w:sz w:val="24"/>
          <w:szCs w:val="24"/>
          <w:lang w:val="en-US"/>
        </w:rPr>
        <w:t xml:space="preserve"> et al</w:t>
      </w:r>
      <w:r w:rsidRPr="00EF55B8">
        <w:rPr>
          <w:sz w:val="24"/>
          <w:szCs w:val="24"/>
          <w:lang w:val="en-US"/>
        </w:rPr>
        <w:t xml:space="preserve"> . </w:t>
      </w:r>
      <w:r w:rsidRPr="00BD5646">
        <w:rPr>
          <w:sz w:val="24"/>
          <w:szCs w:val="24"/>
          <w:lang w:val="en-US"/>
        </w:rPr>
        <w:t xml:space="preserve">Effectiveness of noninvasive positive pressure ventilation in the treatment of acute respiratory failure in severe acute respiratory syndrome. Chest. </w:t>
      </w:r>
      <w:r w:rsidRPr="00BD5646">
        <w:rPr>
          <w:rStyle w:val="cit"/>
          <w:sz w:val="24"/>
          <w:szCs w:val="24"/>
          <w:lang w:val="en-US"/>
        </w:rPr>
        <w:t>2004</w:t>
      </w:r>
      <w:r w:rsidRPr="00BD5646">
        <w:rPr>
          <w:sz w:val="24"/>
          <w:szCs w:val="24"/>
          <w:lang w:val="en-US"/>
        </w:rPr>
        <w:t>[acceso: 30/09/2020]</w:t>
      </w:r>
      <w:r w:rsidRPr="00BD5646">
        <w:rPr>
          <w:rStyle w:val="cit"/>
          <w:sz w:val="24"/>
          <w:szCs w:val="24"/>
          <w:lang w:val="en-US"/>
        </w:rPr>
        <w:t xml:space="preserve">; 126(3):845-50. </w:t>
      </w:r>
      <w:r w:rsidRPr="00BD5646">
        <w:rPr>
          <w:rStyle w:val="citation-doi"/>
          <w:sz w:val="24"/>
          <w:szCs w:val="24"/>
          <w:lang w:val="en-US"/>
        </w:rPr>
        <w:t>DOI: 10.1378/chest.126.3.845</w:t>
      </w:r>
    </w:p>
    <w:p w14:paraId="21B9C10E" w14:textId="77777777" w:rsidR="000D2C80" w:rsidRPr="00BD5646" w:rsidRDefault="000D2C80" w:rsidP="00FA5AAD">
      <w:pPr>
        <w:spacing w:after="0" w:line="360" w:lineRule="auto"/>
        <w:rPr>
          <w:rStyle w:val="apple-converted-space"/>
          <w:b/>
          <w:lang w:val="en-US"/>
        </w:rPr>
      </w:pPr>
      <w:r w:rsidRPr="00BD5646">
        <w:rPr>
          <w:rStyle w:val="apple-converted-space"/>
          <w:lang w:val="en-US"/>
        </w:rPr>
        <w:t>21.</w:t>
      </w:r>
      <w:r w:rsidRPr="00BD5646">
        <w:rPr>
          <w:rStyle w:val="authors-list-item"/>
          <w:sz w:val="24"/>
          <w:szCs w:val="24"/>
          <w:lang w:val="en-US"/>
        </w:rPr>
        <w:t xml:space="preserve"> </w:t>
      </w:r>
      <w:r w:rsidRPr="000D2C80">
        <w:rPr>
          <w:sz w:val="24"/>
          <w:szCs w:val="24"/>
          <w:lang w:val="en-US"/>
        </w:rPr>
        <w:t xml:space="preserve"> Carteaux</w:t>
      </w:r>
      <w:r w:rsidRPr="00BD5646">
        <w:rPr>
          <w:rStyle w:val="authors-list-item"/>
          <w:sz w:val="24"/>
          <w:szCs w:val="24"/>
          <w:lang w:val="en-US"/>
        </w:rPr>
        <w:t xml:space="preserve"> G</w:t>
      </w:r>
      <w:r w:rsidRPr="00BD5646">
        <w:rPr>
          <w:rStyle w:val="author-sup-separator"/>
          <w:b/>
          <w:sz w:val="24"/>
          <w:szCs w:val="24"/>
          <w:vertAlign w:val="superscript"/>
          <w:lang w:val="en-US"/>
        </w:rPr>
        <w:t> </w:t>
      </w:r>
      <w:r w:rsidRPr="00BD5646">
        <w:rPr>
          <w:rStyle w:val="comma"/>
          <w:sz w:val="24"/>
          <w:szCs w:val="24"/>
          <w:lang w:val="en-US"/>
        </w:rPr>
        <w:t>, </w:t>
      </w:r>
      <w:r w:rsidRPr="000D2C80">
        <w:rPr>
          <w:sz w:val="24"/>
          <w:szCs w:val="24"/>
          <w:lang w:val="en-US"/>
        </w:rPr>
        <w:t>Millán-Guilarte</w:t>
      </w:r>
      <w:r w:rsidRPr="00BD5646">
        <w:rPr>
          <w:rStyle w:val="authors-list-item"/>
          <w:sz w:val="24"/>
          <w:szCs w:val="24"/>
          <w:lang w:val="en-US"/>
        </w:rPr>
        <w:t xml:space="preserve"> T</w:t>
      </w:r>
      <w:r w:rsidRPr="00BD5646">
        <w:rPr>
          <w:rStyle w:val="comma"/>
          <w:sz w:val="24"/>
          <w:szCs w:val="24"/>
          <w:lang w:val="en-US"/>
        </w:rPr>
        <w:t>, </w:t>
      </w:r>
      <w:r w:rsidRPr="000D2C80">
        <w:rPr>
          <w:sz w:val="24"/>
          <w:szCs w:val="24"/>
          <w:lang w:val="en-US"/>
        </w:rPr>
        <w:t>De Prost</w:t>
      </w:r>
      <w:r w:rsidRPr="00BD5646">
        <w:rPr>
          <w:rStyle w:val="authors-list-item"/>
          <w:sz w:val="24"/>
          <w:szCs w:val="24"/>
          <w:lang w:val="en-US"/>
        </w:rPr>
        <w:t xml:space="preserve"> N</w:t>
      </w:r>
      <w:r w:rsidRPr="00BD5646">
        <w:rPr>
          <w:rStyle w:val="comma"/>
          <w:sz w:val="24"/>
          <w:szCs w:val="24"/>
          <w:lang w:val="en-US"/>
        </w:rPr>
        <w:t>, </w:t>
      </w:r>
      <w:r w:rsidRPr="000D2C80">
        <w:rPr>
          <w:sz w:val="24"/>
          <w:szCs w:val="24"/>
          <w:lang w:val="en-US"/>
        </w:rPr>
        <w:t>Keyvan Razazi</w:t>
      </w:r>
      <w:r w:rsidRPr="00BD5646">
        <w:rPr>
          <w:rStyle w:val="authors-list-item"/>
          <w:sz w:val="24"/>
          <w:szCs w:val="24"/>
          <w:lang w:val="en-US"/>
        </w:rPr>
        <w:t xml:space="preserve"> K</w:t>
      </w:r>
      <w:r w:rsidRPr="00BD5646">
        <w:rPr>
          <w:rStyle w:val="comma"/>
          <w:sz w:val="24"/>
          <w:szCs w:val="24"/>
          <w:lang w:val="en-US"/>
        </w:rPr>
        <w:t>, </w:t>
      </w:r>
      <w:r w:rsidRPr="000D2C80">
        <w:rPr>
          <w:sz w:val="24"/>
          <w:szCs w:val="24"/>
          <w:lang w:val="en-US"/>
        </w:rPr>
        <w:t xml:space="preserve"> Abid</w:t>
      </w:r>
      <w:r w:rsidRPr="00BD5646">
        <w:rPr>
          <w:rStyle w:val="authors-list-item"/>
          <w:sz w:val="24"/>
          <w:szCs w:val="24"/>
          <w:lang w:val="en-US"/>
        </w:rPr>
        <w:t xml:space="preserve"> S</w:t>
      </w:r>
      <w:r w:rsidRPr="00BD5646">
        <w:rPr>
          <w:rStyle w:val="comma"/>
          <w:sz w:val="24"/>
          <w:szCs w:val="24"/>
          <w:lang w:val="en-US"/>
        </w:rPr>
        <w:t>, </w:t>
      </w:r>
      <w:r w:rsidRPr="000D2C80">
        <w:rPr>
          <w:sz w:val="24"/>
          <w:szCs w:val="24"/>
          <w:lang w:val="en-US"/>
        </w:rPr>
        <w:t xml:space="preserve"> Thille</w:t>
      </w:r>
      <w:r w:rsidRPr="00BD5646">
        <w:rPr>
          <w:rStyle w:val="authors-list-item"/>
          <w:sz w:val="24"/>
          <w:szCs w:val="24"/>
          <w:lang w:val="en-US"/>
        </w:rPr>
        <w:t xml:space="preserve"> A,</w:t>
      </w:r>
      <w:r w:rsidRPr="00BD5646">
        <w:rPr>
          <w:rStyle w:val="comma"/>
          <w:sz w:val="24"/>
          <w:szCs w:val="24"/>
          <w:lang w:val="en-US"/>
        </w:rPr>
        <w:t xml:space="preserve"> et al.</w:t>
      </w:r>
      <w:r w:rsidRPr="00BD5646">
        <w:rPr>
          <w:sz w:val="24"/>
          <w:szCs w:val="24"/>
          <w:lang w:val="en-US"/>
        </w:rPr>
        <w:t xml:space="preserve"> Failure of Noninvasive Ventilation for De Novo Acute Hypoxemic Respiratory Failure: Role of Tidal Volume. Crit Care Med.</w:t>
      </w:r>
      <w:r w:rsidRPr="00BD5646">
        <w:rPr>
          <w:rStyle w:val="apple-converted-space"/>
          <w:lang w:val="en-US"/>
        </w:rPr>
        <w:t> </w:t>
      </w:r>
      <w:r w:rsidRPr="00BD5646">
        <w:rPr>
          <w:rStyle w:val="cit"/>
          <w:sz w:val="24"/>
          <w:szCs w:val="24"/>
          <w:lang w:val="en-US"/>
        </w:rPr>
        <w:t>2016</w:t>
      </w:r>
      <w:r w:rsidRPr="00BD5646">
        <w:rPr>
          <w:sz w:val="24"/>
          <w:szCs w:val="24"/>
          <w:lang w:val="en-US"/>
        </w:rPr>
        <w:t>[acceso: 30/09/2020]</w:t>
      </w:r>
      <w:r w:rsidRPr="00BD5646">
        <w:rPr>
          <w:rStyle w:val="cit"/>
          <w:sz w:val="24"/>
          <w:szCs w:val="24"/>
          <w:lang w:val="en-US"/>
        </w:rPr>
        <w:t xml:space="preserve">; 44(2):282-90. </w:t>
      </w:r>
      <w:r w:rsidRPr="00BD5646">
        <w:rPr>
          <w:rStyle w:val="citation-doi"/>
          <w:sz w:val="24"/>
          <w:szCs w:val="24"/>
          <w:lang w:val="en-US"/>
        </w:rPr>
        <w:t>DOI: 10.1097/CCM.0000000000001379</w:t>
      </w:r>
    </w:p>
    <w:p w14:paraId="6E3005E2" w14:textId="77777777" w:rsidR="000D2C80" w:rsidRPr="00BD5646" w:rsidRDefault="000D2C80" w:rsidP="00FA5AAD">
      <w:pPr>
        <w:spacing w:after="0" w:line="360" w:lineRule="auto"/>
        <w:rPr>
          <w:sz w:val="24"/>
          <w:szCs w:val="24"/>
          <w:lang w:val="en-US"/>
        </w:rPr>
      </w:pPr>
      <w:r w:rsidRPr="00BD5646">
        <w:rPr>
          <w:sz w:val="24"/>
          <w:szCs w:val="24"/>
          <w:lang w:val="en-US"/>
        </w:rPr>
        <w:lastRenderedPageBreak/>
        <w:t xml:space="preserve">22. Rochwerg B, Brochard L, Elliott MW. Official ERS/ATS clinical practice guidelines: noninvasive ventilation for acute respiratory failure. Eur Respir J. 2017[acceso: 30/09/2020]; 50(2): 1602426. Disponible en: </w:t>
      </w:r>
      <w:hyperlink r:id="rId32" w:history="1">
        <w:r w:rsidRPr="00BD5646">
          <w:rPr>
            <w:rStyle w:val="Hipervnculo"/>
            <w:sz w:val="24"/>
            <w:szCs w:val="24"/>
            <w:lang w:val="en-US"/>
          </w:rPr>
          <w:t>https://doi.org/10.1183/13993003.02426-2016</w:t>
        </w:r>
      </w:hyperlink>
      <w:r w:rsidRPr="00BD5646">
        <w:rPr>
          <w:sz w:val="24"/>
          <w:szCs w:val="24"/>
          <w:lang w:val="en-US"/>
        </w:rPr>
        <w:t xml:space="preserve"> </w:t>
      </w:r>
    </w:p>
    <w:p w14:paraId="435E9A19" w14:textId="77777777" w:rsidR="000D2C80" w:rsidRPr="0030686A" w:rsidRDefault="000D2C80" w:rsidP="00FA5AAD">
      <w:pPr>
        <w:autoSpaceDE w:val="0"/>
        <w:autoSpaceDN w:val="0"/>
        <w:adjustRightInd w:val="0"/>
        <w:spacing w:after="0" w:line="360" w:lineRule="auto"/>
        <w:rPr>
          <w:sz w:val="24"/>
          <w:szCs w:val="24"/>
        </w:rPr>
      </w:pPr>
      <w:r w:rsidRPr="00BD5646">
        <w:rPr>
          <w:sz w:val="24"/>
          <w:szCs w:val="24"/>
          <w:lang w:val="en-US"/>
        </w:rPr>
        <w:t>23. Rhodes A, Evans L E, Alhazzani W. Surviving Sepsis Campaign: international guidelines for management of sepsis and septic shock: 2016,</w:t>
      </w:r>
      <w:r w:rsidRPr="00BD5646">
        <w:rPr>
          <w:rStyle w:val="apple-converted-space"/>
          <w:lang w:val="en-US"/>
        </w:rPr>
        <w:t> </w:t>
      </w:r>
      <w:r w:rsidRPr="00BD5646">
        <w:rPr>
          <w:iCs/>
          <w:sz w:val="24"/>
          <w:szCs w:val="24"/>
          <w:lang w:val="en-US"/>
        </w:rPr>
        <w:t>Intensive Care Med.</w:t>
      </w:r>
      <w:r w:rsidRPr="00BD5646">
        <w:rPr>
          <w:sz w:val="24"/>
          <w:szCs w:val="24"/>
          <w:lang w:val="en-US"/>
        </w:rPr>
        <w:t xml:space="preserve"> 2017[acceso: 30/09/2020]; 43(3): 304–377. </w:t>
      </w:r>
      <w:r w:rsidRPr="0030686A">
        <w:rPr>
          <w:sz w:val="24"/>
          <w:szCs w:val="24"/>
        </w:rPr>
        <w:t xml:space="preserve">Disponible en: </w:t>
      </w:r>
      <w:hyperlink r:id="rId33" w:history="1">
        <w:r w:rsidRPr="00BD5646">
          <w:rPr>
            <w:rStyle w:val="Hipervnculo"/>
            <w:sz w:val="24"/>
            <w:szCs w:val="24"/>
          </w:rPr>
          <w:t>https://link.springer.com/article/10.1007/s00134-017-4683-6</w:t>
        </w:r>
      </w:hyperlink>
      <w:r>
        <w:rPr>
          <w:sz w:val="24"/>
          <w:szCs w:val="24"/>
        </w:rPr>
        <w:t xml:space="preserve">   </w:t>
      </w:r>
    </w:p>
    <w:p w14:paraId="1F4A999C" w14:textId="77777777" w:rsidR="000D2C80" w:rsidRPr="00BD5646" w:rsidRDefault="000D2C80" w:rsidP="00FA5AAD">
      <w:pPr>
        <w:spacing w:after="0" w:line="360" w:lineRule="auto"/>
        <w:rPr>
          <w:rFonts w:eastAsia="Times New Roman"/>
          <w:sz w:val="24"/>
          <w:szCs w:val="24"/>
          <w:lang w:eastAsia="pt-PT"/>
        </w:rPr>
      </w:pPr>
      <w:r w:rsidRPr="00956B0B">
        <w:rPr>
          <w:sz w:val="24"/>
          <w:szCs w:val="24"/>
          <w:lang w:val="en-US"/>
        </w:rPr>
        <w:t xml:space="preserve">24. </w:t>
      </w:r>
      <w:r w:rsidRPr="00956B0B">
        <w:rPr>
          <w:rFonts w:eastAsia="Times New Roman"/>
          <w:sz w:val="24"/>
          <w:szCs w:val="24"/>
          <w:lang w:val="en-US" w:eastAsia="pt-PT"/>
        </w:rPr>
        <w:t xml:space="preserve">Amato MBP, Barbas CS, Medeiros DM. </w:t>
      </w:r>
      <w:r w:rsidRPr="00BD5646">
        <w:rPr>
          <w:rFonts w:eastAsia="Times New Roman"/>
          <w:sz w:val="24"/>
          <w:szCs w:val="24"/>
          <w:lang w:val="en-US" w:eastAsia="pt-PT"/>
        </w:rPr>
        <w:t xml:space="preserve">Effect of a protective-ventilation strategy on mortality in the acute respiratory distress syndrome. </w:t>
      </w:r>
      <w:r w:rsidRPr="0030686A">
        <w:rPr>
          <w:rFonts w:eastAsia="Times New Roman"/>
          <w:sz w:val="24"/>
          <w:szCs w:val="24"/>
          <w:lang w:eastAsia="pt-PT"/>
        </w:rPr>
        <w:t>N Engl J Med. 1998</w:t>
      </w:r>
      <w:r w:rsidRPr="0030686A">
        <w:rPr>
          <w:sz w:val="24"/>
          <w:szCs w:val="24"/>
        </w:rPr>
        <w:t>[acceso: 30/09/2020]</w:t>
      </w:r>
      <w:r w:rsidRPr="0030686A">
        <w:rPr>
          <w:rFonts w:eastAsia="Times New Roman"/>
          <w:sz w:val="24"/>
          <w:szCs w:val="24"/>
          <w:lang w:eastAsia="pt-PT"/>
        </w:rPr>
        <w:t xml:space="preserve">; </w:t>
      </w:r>
      <w:r w:rsidRPr="00BD5646">
        <w:rPr>
          <w:rFonts w:eastAsia="Times New Roman"/>
          <w:sz w:val="24"/>
          <w:szCs w:val="24"/>
          <w:lang w:eastAsia="pt-PT"/>
        </w:rPr>
        <w:t xml:space="preserve">338(6):347-54. Disponible en: </w:t>
      </w:r>
      <w:hyperlink r:id="rId34" w:history="1">
        <w:r w:rsidRPr="00BD5646">
          <w:rPr>
            <w:rStyle w:val="Hipervnculo"/>
            <w:rFonts w:eastAsia="Times New Roman"/>
            <w:sz w:val="24"/>
            <w:szCs w:val="24"/>
            <w:lang w:eastAsia="pt-PT"/>
          </w:rPr>
          <w:t>https://www.nejm.org/doi/full/10.1056/nejm199802053380602</w:t>
        </w:r>
      </w:hyperlink>
    </w:p>
    <w:p w14:paraId="0BF3B810" w14:textId="77777777" w:rsidR="000D2C80" w:rsidRPr="00BD5646" w:rsidRDefault="000D2C80" w:rsidP="00FA5AAD">
      <w:pPr>
        <w:spacing w:after="0" w:line="360" w:lineRule="auto"/>
        <w:jc w:val="both"/>
        <w:rPr>
          <w:rFonts w:eastAsia="Times New Roman"/>
          <w:color w:val="000000"/>
          <w:sz w:val="24"/>
          <w:szCs w:val="24"/>
          <w:lang w:val="es-US" w:eastAsia="pt-PT"/>
        </w:rPr>
      </w:pPr>
      <w:r w:rsidRPr="00BD5646">
        <w:rPr>
          <w:sz w:val="24"/>
          <w:szCs w:val="24"/>
          <w:lang w:val="en-US"/>
        </w:rPr>
        <w:t xml:space="preserve">25. </w:t>
      </w:r>
      <w:hyperlink r:id="rId35" w:history="1">
        <w:r w:rsidRPr="00BD5646">
          <w:rPr>
            <w:rFonts w:eastAsia="Times New Roman"/>
            <w:color w:val="000000"/>
            <w:sz w:val="24"/>
            <w:szCs w:val="24"/>
            <w:lang w:val="en-US" w:eastAsia="pt-PT"/>
          </w:rPr>
          <w:t xml:space="preserve"> Briel</w:t>
        </w:r>
      </w:hyperlink>
      <w:r w:rsidRPr="00BD5646">
        <w:rPr>
          <w:rFonts w:eastAsia="Times New Roman"/>
          <w:color w:val="000000"/>
          <w:sz w:val="24"/>
          <w:szCs w:val="24"/>
          <w:lang w:val="en-US" w:eastAsia="pt-PT"/>
        </w:rPr>
        <w:t xml:space="preserve"> M</w:t>
      </w:r>
      <w:r w:rsidRPr="00291316">
        <w:rPr>
          <w:rFonts w:eastAsia="Times New Roman"/>
          <w:color w:val="000000"/>
          <w:sz w:val="24"/>
          <w:szCs w:val="24"/>
          <w:lang w:val="en-US" w:eastAsia="pt-PT"/>
        </w:rPr>
        <w:t>, </w:t>
      </w:r>
      <w:hyperlink r:id="rId36" w:history="1">
        <w:r w:rsidRPr="00291316">
          <w:rPr>
            <w:rFonts w:eastAsia="Times New Roman"/>
            <w:color w:val="000000"/>
            <w:sz w:val="24"/>
            <w:szCs w:val="24"/>
            <w:lang w:val="en-US" w:eastAsia="pt-PT"/>
          </w:rPr>
          <w:t>Meade</w:t>
        </w:r>
      </w:hyperlink>
      <w:r w:rsidRPr="00291316">
        <w:rPr>
          <w:rFonts w:eastAsia="Times New Roman"/>
          <w:color w:val="000000"/>
          <w:sz w:val="24"/>
          <w:szCs w:val="24"/>
          <w:lang w:val="en-US" w:eastAsia="pt-PT"/>
        </w:rPr>
        <w:t xml:space="preserve"> M,</w:t>
      </w:r>
      <w:hyperlink r:id="rId37" w:history="1">
        <w:r w:rsidRPr="00291316">
          <w:rPr>
            <w:rFonts w:eastAsia="Times New Roman"/>
            <w:color w:val="000000"/>
            <w:sz w:val="24"/>
            <w:szCs w:val="24"/>
            <w:lang w:val="en-US" w:eastAsia="pt-PT"/>
          </w:rPr>
          <w:t xml:space="preserve"> Mercat</w:t>
        </w:r>
      </w:hyperlink>
      <w:r w:rsidRPr="00291316">
        <w:rPr>
          <w:rFonts w:eastAsia="Times New Roman"/>
          <w:color w:val="000000"/>
          <w:sz w:val="24"/>
          <w:szCs w:val="24"/>
          <w:lang w:val="en-US" w:eastAsia="pt-PT"/>
        </w:rPr>
        <w:t xml:space="preserve"> A, </w:t>
      </w:r>
      <w:hyperlink r:id="rId38" w:history="1">
        <w:r w:rsidRPr="00291316">
          <w:rPr>
            <w:rFonts w:eastAsia="Times New Roman"/>
            <w:color w:val="000000"/>
            <w:sz w:val="24"/>
            <w:szCs w:val="24"/>
            <w:lang w:val="en-US" w:eastAsia="pt-PT"/>
          </w:rPr>
          <w:t>Brower</w:t>
        </w:r>
      </w:hyperlink>
      <w:r w:rsidRPr="00291316">
        <w:rPr>
          <w:rFonts w:eastAsia="Times New Roman"/>
          <w:color w:val="000000"/>
          <w:sz w:val="24"/>
          <w:szCs w:val="24"/>
          <w:lang w:val="en-US" w:eastAsia="pt-PT"/>
        </w:rPr>
        <w:t xml:space="preserve"> RG, </w:t>
      </w:r>
      <w:hyperlink r:id="rId39" w:history="1">
        <w:r w:rsidRPr="00291316">
          <w:rPr>
            <w:rFonts w:eastAsia="Times New Roman"/>
            <w:color w:val="000000"/>
            <w:sz w:val="24"/>
            <w:szCs w:val="24"/>
            <w:lang w:val="en-US" w:eastAsia="pt-PT"/>
          </w:rPr>
          <w:t>Talmor</w:t>
        </w:r>
      </w:hyperlink>
      <w:r w:rsidRPr="00291316">
        <w:rPr>
          <w:rFonts w:eastAsia="Times New Roman"/>
          <w:color w:val="000000"/>
          <w:sz w:val="24"/>
          <w:szCs w:val="24"/>
          <w:lang w:val="en-US" w:eastAsia="pt-PT"/>
        </w:rPr>
        <w:t xml:space="preserve"> D, </w:t>
      </w:r>
      <w:hyperlink r:id="rId40" w:history="1">
        <w:r w:rsidRPr="00291316">
          <w:rPr>
            <w:rFonts w:eastAsia="Times New Roman"/>
            <w:color w:val="000000"/>
            <w:sz w:val="24"/>
            <w:szCs w:val="24"/>
            <w:lang w:val="en-US" w:eastAsia="pt-PT"/>
          </w:rPr>
          <w:t>Walter</w:t>
        </w:r>
      </w:hyperlink>
      <w:r w:rsidRPr="00291316">
        <w:rPr>
          <w:rFonts w:eastAsia="Times New Roman"/>
          <w:color w:val="000000"/>
          <w:sz w:val="24"/>
          <w:szCs w:val="24"/>
          <w:lang w:val="en-US" w:eastAsia="pt-PT"/>
        </w:rPr>
        <w:t xml:space="preserve"> SD, et al. </w:t>
      </w:r>
      <w:r w:rsidRPr="00291316">
        <w:rPr>
          <w:rFonts w:eastAsia="Times New Roman"/>
          <w:bCs/>
          <w:color w:val="000000"/>
          <w:kern w:val="36"/>
          <w:sz w:val="24"/>
          <w:szCs w:val="24"/>
          <w:lang w:val="en-US" w:eastAsia="pt-PT"/>
        </w:rPr>
        <w:t xml:space="preserve">Higher vs lower positive end-expiratory pressure in patients with acute lung injury and acute respiratory distress syndrome: systematic review and meta-analysis. </w:t>
      </w:r>
      <w:r w:rsidRPr="00BD5646">
        <w:rPr>
          <w:rFonts w:eastAsia="Times New Roman"/>
          <w:bCs/>
          <w:color w:val="000000"/>
          <w:kern w:val="36"/>
          <w:sz w:val="24"/>
          <w:szCs w:val="24"/>
          <w:lang w:val="es-US" w:eastAsia="pt-PT"/>
        </w:rPr>
        <w:t>JAMA</w:t>
      </w:r>
      <w:r w:rsidRPr="00BD5646">
        <w:rPr>
          <w:color w:val="000000"/>
          <w:sz w:val="24"/>
          <w:szCs w:val="24"/>
          <w:lang w:val="es-US"/>
        </w:rPr>
        <w:t xml:space="preserve">. 2010 </w:t>
      </w:r>
      <w:r w:rsidRPr="00BD5646">
        <w:rPr>
          <w:sz w:val="24"/>
          <w:szCs w:val="24"/>
          <w:lang w:val="es-US"/>
        </w:rPr>
        <w:t>[acceso: 30/09/2020]</w:t>
      </w:r>
      <w:r w:rsidRPr="00BD5646">
        <w:rPr>
          <w:rFonts w:eastAsia="Times New Roman"/>
          <w:sz w:val="24"/>
          <w:szCs w:val="24"/>
          <w:lang w:val="es-US" w:eastAsia="pt-PT"/>
        </w:rPr>
        <w:t xml:space="preserve">; </w:t>
      </w:r>
      <w:r w:rsidRPr="00BD5646">
        <w:rPr>
          <w:color w:val="000000"/>
          <w:sz w:val="24"/>
          <w:szCs w:val="24"/>
          <w:lang w:val="es-US"/>
        </w:rPr>
        <w:t>303(9):865-73.</w:t>
      </w:r>
      <w:r w:rsidRPr="00BD5646">
        <w:rPr>
          <w:rFonts w:eastAsia="Times New Roman"/>
          <w:sz w:val="24"/>
          <w:szCs w:val="24"/>
          <w:lang w:val="es-US" w:eastAsia="pt-PT"/>
        </w:rPr>
        <w:t xml:space="preserve"> Disponible en:</w:t>
      </w:r>
      <w:r w:rsidRPr="00BD5646">
        <w:rPr>
          <w:rFonts w:eastAsia="Times New Roman"/>
          <w:color w:val="000000"/>
          <w:sz w:val="24"/>
          <w:szCs w:val="24"/>
          <w:lang w:val="es-US" w:eastAsia="pt-PT"/>
        </w:rPr>
        <w:t xml:space="preserve"> </w:t>
      </w:r>
      <w:hyperlink r:id="rId41" w:history="1">
        <w:r w:rsidRPr="00BD5646">
          <w:rPr>
            <w:rStyle w:val="Hipervnculo"/>
            <w:sz w:val="24"/>
            <w:szCs w:val="24"/>
            <w:lang w:val="es-US"/>
          </w:rPr>
          <w:t>https://pubmed.ncbi.nlm.nih.gov/20197533/</w:t>
        </w:r>
      </w:hyperlink>
      <w:r>
        <w:rPr>
          <w:color w:val="000000"/>
          <w:sz w:val="24"/>
          <w:szCs w:val="24"/>
          <w:lang w:val="es-US"/>
        </w:rPr>
        <w:t xml:space="preserve"> </w:t>
      </w:r>
    </w:p>
    <w:p w14:paraId="1FE8EEBE" w14:textId="77777777" w:rsidR="000D2C80" w:rsidRPr="0030686A" w:rsidRDefault="000D2C80" w:rsidP="00FA5AAD">
      <w:pPr>
        <w:spacing w:after="0" w:line="360" w:lineRule="auto"/>
        <w:rPr>
          <w:rStyle w:val="apple-converted-space"/>
        </w:rPr>
      </w:pPr>
      <w:r w:rsidRPr="00BD5646">
        <w:rPr>
          <w:rFonts w:eastAsia="Times New Roman"/>
          <w:sz w:val="24"/>
          <w:szCs w:val="24"/>
          <w:lang w:val="en-US"/>
        </w:rPr>
        <w:t xml:space="preserve">26. Chen N, Zhou M, Dong X. Epidemiological and clinical characteristics of 99 cases of 2019 novel coronavirus pneumonia in Wuhan, China: a descriptive study. </w:t>
      </w:r>
      <w:r w:rsidRPr="0030686A">
        <w:rPr>
          <w:rFonts w:eastAsia="Times New Roman"/>
          <w:iCs/>
          <w:sz w:val="24"/>
          <w:szCs w:val="24"/>
        </w:rPr>
        <w:t>Lancet</w:t>
      </w:r>
      <w:r w:rsidRPr="0030686A">
        <w:rPr>
          <w:rFonts w:eastAsia="Times New Roman"/>
          <w:sz w:val="24"/>
          <w:szCs w:val="24"/>
        </w:rPr>
        <w:t>. 2020</w:t>
      </w:r>
      <w:r w:rsidRPr="0030686A">
        <w:rPr>
          <w:sz w:val="24"/>
          <w:szCs w:val="24"/>
        </w:rPr>
        <w:t>[acceso: 30/09/2020]</w:t>
      </w:r>
      <w:r w:rsidRPr="0030686A">
        <w:rPr>
          <w:rFonts w:eastAsia="Times New Roman"/>
          <w:sz w:val="24"/>
          <w:szCs w:val="24"/>
        </w:rPr>
        <w:t>;395</w:t>
      </w:r>
      <w:r w:rsidRPr="0030686A">
        <w:rPr>
          <w:rStyle w:val="cit"/>
          <w:sz w:val="24"/>
          <w:szCs w:val="24"/>
        </w:rPr>
        <w:t>(10223)</w:t>
      </w:r>
      <w:r w:rsidRPr="0030686A">
        <w:rPr>
          <w:rFonts w:eastAsia="Times New Roman"/>
          <w:sz w:val="24"/>
          <w:szCs w:val="24"/>
        </w:rPr>
        <w:t xml:space="preserve">:507–13. Disponible en: </w:t>
      </w:r>
      <w:hyperlink r:id="rId42" w:history="1">
        <w:r w:rsidRPr="007C5F02">
          <w:rPr>
            <w:rStyle w:val="Hipervnculo"/>
            <w:rFonts w:eastAsia="Times New Roman"/>
            <w:sz w:val="24"/>
            <w:szCs w:val="24"/>
          </w:rPr>
          <w:t>https://www.thelancet.com/journals/lancet/article/PIIS0140-67362030211-7/fulltext</w:t>
        </w:r>
      </w:hyperlink>
      <w:r>
        <w:rPr>
          <w:rFonts w:eastAsia="Times New Roman"/>
          <w:sz w:val="24"/>
          <w:szCs w:val="24"/>
        </w:rPr>
        <w:t xml:space="preserve"> </w:t>
      </w:r>
    </w:p>
    <w:p w14:paraId="461BB9F4" w14:textId="77777777" w:rsidR="000D2C80" w:rsidRPr="0030686A" w:rsidRDefault="000D2C80" w:rsidP="00FA5AAD">
      <w:pPr>
        <w:spacing w:after="0" w:line="360" w:lineRule="auto"/>
        <w:rPr>
          <w:sz w:val="24"/>
          <w:szCs w:val="24"/>
        </w:rPr>
      </w:pPr>
      <w:r w:rsidRPr="00BD5646">
        <w:rPr>
          <w:rStyle w:val="apple-converted-space"/>
          <w:lang w:val="en-US"/>
        </w:rPr>
        <w:t xml:space="preserve">27. </w:t>
      </w:r>
      <w:r w:rsidRPr="00BD5646">
        <w:rPr>
          <w:rFonts w:eastAsia="Times New Roman"/>
          <w:sz w:val="24"/>
          <w:szCs w:val="24"/>
          <w:lang w:val="en-US"/>
        </w:rPr>
        <w:t>Guan WJ, Ni ZY, Hu Y,</w:t>
      </w:r>
      <w:r w:rsidRPr="00BD5646">
        <w:rPr>
          <w:sz w:val="24"/>
          <w:szCs w:val="24"/>
          <w:lang w:val="en-US"/>
        </w:rPr>
        <w:t xml:space="preserve"> Liang WH, Ou CQ, He JX, et al.</w:t>
      </w:r>
      <w:r w:rsidRPr="00BD5646">
        <w:rPr>
          <w:rFonts w:eastAsia="Times New Roman"/>
          <w:sz w:val="24"/>
          <w:szCs w:val="24"/>
          <w:lang w:val="en-US"/>
        </w:rPr>
        <w:t xml:space="preserve"> Clinical characteristics of coronavirus disease 2019 in China. </w:t>
      </w:r>
      <w:r w:rsidRPr="00BD5646">
        <w:rPr>
          <w:rFonts w:eastAsia="Times New Roman"/>
          <w:iCs/>
          <w:sz w:val="24"/>
          <w:szCs w:val="24"/>
        </w:rPr>
        <w:t>N. Engl. J. Med.</w:t>
      </w:r>
      <w:r w:rsidRPr="00BD5646">
        <w:rPr>
          <w:rFonts w:eastAsia="Times New Roman"/>
          <w:sz w:val="24"/>
          <w:szCs w:val="24"/>
        </w:rPr>
        <w:t xml:space="preserve"> 2020</w:t>
      </w:r>
      <w:r w:rsidRPr="00BD5646">
        <w:rPr>
          <w:sz w:val="24"/>
          <w:szCs w:val="24"/>
        </w:rPr>
        <w:t>[acceso: 10/10/2020]</w:t>
      </w:r>
      <w:r w:rsidRPr="00BD5646">
        <w:rPr>
          <w:rFonts w:eastAsia="Times New Roman"/>
          <w:sz w:val="24"/>
          <w:szCs w:val="24"/>
        </w:rPr>
        <w:t>; 382:1708 20.</w:t>
      </w:r>
      <w:r w:rsidRPr="0030686A">
        <w:rPr>
          <w:rFonts w:eastAsia="Times New Roman"/>
          <w:sz w:val="24"/>
          <w:szCs w:val="24"/>
        </w:rPr>
        <w:t xml:space="preserve"> Disponible en:  </w:t>
      </w:r>
      <w:hyperlink r:id="rId43" w:history="1">
        <w:r w:rsidRPr="007C5F02">
          <w:rPr>
            <w:rStyle w:val="Hipervnculo"/>
            <w:rFonts w:eastAsia="Times New Roman"/>
            <w:sz w:val="24"/>
            <w:szCs w:val="24"/>
          </w:rPr>
          <w:t>https://www.nejm.org/doi/pdf/10.1056/NEJMoa2002032</w:t>
        </w:r>
      </w:hyperlink>
      <w:r>
        <w:rPr>
          <w:rFonts w:eastAsia="Times New Roman"/>
          <w:sz w:val="24"/>
          <w:szCs w:val="24"/>
        </w:rPr>
        <w:t xml:space="preserve"> </w:t>
      </w:r>
      <w:r w:rsidRPr="0030686A">
        <w:rPr>
          <w:rFonts w:eastAsia="Times New Roman"/>
          <w:sz w:val="24"/>
          <w:szCs w:val="24"/>
        </w:rPr>
        <w:br/>
        <w:t xml:space="preserve">28. </w:t>
      </w:r>
      <w:r w:rsidRPr="00BD5646">
        <w:rPr>
          <w:rFonts w:eastAsia="Times New Roman"/>
          <w:sz w:val="24"/>
          <w:szCs w:val="24"/>
          <w:lang w:val="en-US"/>
        </w:rPr>
        <w:t xml:space="preserve">Wang D, Hu B, Hu C. Clinical characteristics of 138 hospitalized patients with 2019 novel coronavirus-infected pneumonia in Wuhan, China. </w:t>
      </w:r>
      <w:r w:rsidRPr="0030686A">
        <w:rPr>
          <w:rFonts w:eastAsia="Times New Roman"/>
          <w:sz w:val="24"/>
          <w:szCs w:val="24"/>
          <w:lang w:eastAsia="pt-PT"/>
        </w:rPr>
        <w:t>JAMA. 2020</w:t>
      </w:r>
      <w:r w:rsidRPr="0030686A">
        <w:rPr>
          <w:sz w:val="24"/>
          <w:szCs w:val="24"/>
        </w:rPr>
        <w:t>[acceso: 30/09/2020]</w:t>
      </w:r>
      <w:r w:rsidRPr="0030686A">
        <w:rPr>
          <w:rFonts w:eastAsia="Times New Roman"/>
          <w:sz w:val="24"/>
          <w:szCs w:val="24"/>
          <w:lang w:eastAsia="pt-PT"/>
        </w:rPr>
        <w:t xml:space="preserve">; 323(11):1061-69. DOI:10.1001/jama.2020.1585 </w:t>
      </w:r>
    </w:p>
    <w:p w14:paraId="30B991B2" w14:textId="77777777" w:rsidR="000D2C80" w:rsidRPr="0030686A" w:rsidRDefault="000D2C80" w:rsidP="00FA5AAD">
      <w:pPr>
        <w:autoSpaceDE w:val="0"/>
        <w:autoSpaceDN w:val="0"/>
        <w:adjustRightInd w:val="0"/>
        <w:spacing w:after="0" w:line="360" w:lineRule="auto"/>
        <w:rPr>
          <w:sz w:val="24"/>
          <w:szCs w:val="24"/>
        </w:rPr>
      </w:pPr>
      <w:r w:rsidRPr="0030686A">
        <w:rPr>
          <w:rFonts w:eastAsia="Times New Roman"/>
          <w:sz w:val="24"/>
          <w:szCs w:val="24"/>
        </w:rPr>
        <w:t xml:space="preserve">29. </w:t>
      </w:r>
      <w:r w:rsidRPr="0030686A">
        <w:rPr>
          <w:sz w:val="24"/>
          <w:szCs w:val="24"/>
        </w:rPr>
        <w:t>Organización Mundial de la Salud.  Manejo clínico de la infección respiratoria aguda grave (‎IRAG)‎ en caso de sospecha de COVID-19: orientaciones provisionales, 13 de marzo de 2020.</w:t>
      </w:r>
      <w:r>
        <w:rPr>
          <w:sz w:val="24"/>
          <w:szCs w:val="24"/>
        </w:rPr>
        <w:t xml:space="preserve"> Ginebra:</w:t>
      </w:r>
      <w:r w:rsidRPr="0030686A">
        <w:rPr>
          <w:sz w:val="24"/>
          <w:szCs w:val="24"/>
        </w:rPr>
        <w:t xml:space="preserve"> Organización Mundial de la Salud; 2020[acceso: 30/09/2020]. Disponible en:  </w:t>
      </w:r>
      <w:hyperlink r:id="rId44" w:history="1">
        <w:r w:rsidRPr="007C5F02">
          <w:rPr>
            <w:rStyle w:val="Hipervnculo"/>
            <w:sz w:val="24"/>
            <w:szCs w:val="24"/>
          </w:rPr>
          <w:t>https://apps.who.int/iris/bitstream/handle/10665/332638/WHO-2019-nCoV-clinical-2020.5-spa.pdf</w:t>
        </w:r>
      </w:hyperlink>
      <w:r>
        <w:rPr>
          <w:sz w:val="24"/>
          <w:szCs w:val="24"/>
        </w:rPr>
        <w:t xml:space="preserve"> </w:t>
      </w:r>
    </w:p>
    <w:p w14:paraId="5A171B26" w14:textId="77777777" w:rsidR="000D2C80" w:rsidRPr="00BD5646" w:rsidRDefault="000D2C80" w:rsidP="00FA5AAD">
      <w:pPr>
        <w:spacing w:after="0" w:line="360" w:lineRule="auto"/>
        <w:rPr>
          <w:rFonts w:eastAsia="Times New Roman"/>
          <w:sz w:val="24"/>
          <w:szCs w:val="24"/>
          <w:lang w:val="en-US" w:eastAsia="pt-PT"/>
        </w:rPr>
      </w:pPr>
      <w:r w:rsidRPr="00BD5646">
        <w:rPr>
          <w:rFonts w:eastAsia="Times New Roman"/>
          <w:sz w:val="24"/>
          <w:szCs w:val="24"/>
          <w:lang w:val="en-US"/>
        </w:rPr>
        <w:lastRenderedPageBreak/>
        <w:t>30. Alhazzani W, Moller MH, Arabi YM. Surviving Sepsis Campaign: guidelines on the management of critically ill adults with coronavirus disease 2019 (COVID-19-19). </w:t>
      </w:r>
      <w:r w:rsidRPr="00BD5646">
        <w:rPr>
          <w:rFonts w:eastAsia="Times New Roman"/>
          <w:sz w:val="24"/>
          <w:szCs w:val="24"/>
          <w:lang w:val="en-US" w:eastAsia="pt-PT"/>
        </w:rPr>
        <w:t>Intensive Care Med. 2020</w:t>
      </w:r>
      <w:r w:rsidRPr="00BD5646">
        <w:rPr>
          <w:sz w:val="24"/>
          <w:szCs w:val="24"/>
          <w:lang w:val="en-US"/>
        </w:rPr>
        <w:t>[acceso: 30/09/2020]</w:t>
      </w:r>
      <w:r w:rsidRPr="00BD5646">
        <w:rPr>
          <w:rFonts w:eastAsia="Times New Roman"/>
          <w:sz w:val="24"/>
          <w:szCs w:val="24"/>
          <w:lang w:val="en-US" w:eastAsia="pt-PT"/>
        </w:rPr>
        <w:t xml:space="preserve">; 46(5):854-87. DOI: 10.1007/s00134-020-06022-5 </w:t>
      </w:r>
    </w:p>
    <w:p w14:paraId="43797791" w14:textId="77777777" w:rsidR="000D2C80" w:rsidRPr="00BD5646" w:rsidRDefault="000D2C80" w:rsidP="00FA5AAD">
      <w:pPr>
        <w:spacing w:after="0" w:line="360" w:lineRule="auto"/>
        <w:outlineLvl w:val="0"/>
        <w:rPr>
          <w:bCs/>
          <w:kern w:val="36"/>
          <w:sz w:val="24"/>
          <w:szCs w:val="24"/>
          <w:lang w:val="en-US"/>
        </w:rPr>
      </w:pPr>
      <w:r w:rsidRPr="00BD5646">
        <w:rPr>
          <w:rFonts w:eastAsia="Times New Roman"/>
          <w:sz w:val="24"/>
          <w:szCs w:val="24"/>
          <w:lang w:val="en-US"/>
        </w:rPr>
        <w:t xml:space="preserve">31. </w:t>
      </w:r>
      <w:r w:rsidRPr="00BD5646">
        <w:rPr>
          <w:bCs/>
          <w:kern w:val="36"/>
          <w:sz w:val="24"/>
          <w:szCs w:val="24"/>
          <w:lang w:val="en-US"/>
        </w:rPr>
        <w:t>NIH. COVID-19. Treatment guidelines.</w:t>
      </w:r>
      <w:r w:rsidRPr="00BD5646">
        <w:rPr>
          <w:rFonts w:eastAsia="Times New Roman"/>
          <w:sz w:val="24"/>
          <w:szCs w:val="24"/>
          <w:lang w:val="en-US"/>
        </w:rPr>
        <w:t xml:space="preserve"> National Health Institutes, Bethesda, MD, USA</w:t>
      </w:r>
      <w:r w:rsidRPr="00BD5646">
        <w:rPr>
          <w:bCs/>
          <w:kern w:val="36"/>
          <w:sz w:val="24"/>
          <w:szCs w:val="24"/>
          <w:lang w:val="en-US"/>
        </w:rPr>
        <w:t>. Care of Critically Ill Patients With COVID-19-19. [</w:t>
      </w:r>
      <w:r w:rsidRPr="00BD5646">
        <w:rPr>
          <w:sz w:val="24"/>
          <w:szCs w:val="24"/>
          <w:lang w:val="en-US"/>
        </w:rPr>
        <w:t>acceso: 30/09/2020]</w:t>
      </w:r>
      <w:r w:rsidRPr="00BD5646">
        <w:rPr>
          <w:bCs/>
          <w:kern w:val="36"/>
          <w:sz w:val="24"/>
          <w:szCs w:val="24"/>
          <w:lang w:val="en-US"/>
        </w:rPr>
        <w:t xml:space="preserve">. Disponible en: </w:t>
      </w:r>
      <w:hyperlink r:id="rId45" w:history="1">
        <w:r w:rsidRPr="00BD5646">
          <w:rPr>
            <w:rStyle w:val="Hipervnculo"/>
            <w:bCs/>
            <w:kern w:val="36"/>
            <w:sz w:val="24"/>
            <w:szCs w:val="24"/>
            <w:lang w:val="en-US"/>
          </w:rPr>
          <w:t>https://files.COVID-19treatmentguidelines.nih.gov/guidelines/COVID-1919treatmentguidelines.pdf</w:t>
        </w:r>
      </w:hyperlink>
    </w:p>
    <w:p w14:paraId="25ECCBB2" w14:textId="77777777" w:rsidR="000D2C80" w:rsidRPr="0030686A" w:rsidRDefault="000D2C80" w:rsidP="00FA5AAD">
      <w:pPr>
        <w:spacing w:after="0" w:line="360" w:lineRule="auto"/>
        <w:rPr>
          <w:rFonts w:eastAsia="Times New Roman"/>
          <w:sz w:val="24"/>
          <w:szCs w:val="24"/>
        </w:rPr>
      </w:pPr>
      <w:r w:rsidRPr="00BD5646">
        <w:rPr>
          <w:rFonts w:eastAsia="Times New Roman"/>
          <w:sz w:val="24"/>
          <w:szCs w:val="24"/>
          <w:lang w:val="en-US"/>
        </w:rPr>
        <w:t xml:space="preserve">32. WHO. Clinical management of severe acute respiratory infection (SARI) when COVID-19 disease is suspected: Interim guidance. </w:t>
      </w:r>
      <w:r>
        <w:rPr>
          <w:sz w:val="24"/>
          <w:szCs w:val="24"/>
        </w:rPr>
        <w:t>Ginebra:</w:t>
      </w:r>
      <w:r w:rsidRPr="0030686A">
        <w:rPr>
          <w:sz w:val="24"/>
          <w:szCs w:val="24"/>
        </w:rPr>
        <w:t xml:space="preserve"> </w:t>
      </w:r>
      <w:r w:rsidRPr="0030686A">
        <w:rPr>
          <w:rFonts w:eastAsia="Times New Roman"/>
          <w:sz w:val="24"/>
          <w:szCs w:val="24"/>
        </w:rPr>
        <w:t>WHO</w:t>
      </w:r>
      <w:r>
        <w:rPr>
          <w:rFonts w:eastAsia="Times New Roman"/>
          <w:sz w:val="24"/>
          <w:szCs w:val="24"/>
        </w:rPr>
        <w:t>; 2020</w:t>
      </w:r>
      <w:r w:rsidRPr="0030686A">
        <w:rPr>
          <w:rFonts w:eastAsia="Times New Roman"/>
          <w:sz w:val="24"/>
          <w:szCs w:val="24"/>
        </w:rPr>
        <w:t xml:space="preserve"> </w:t>
      </w:r>
      <w:r w:rsidRPr="0030686A">
        <w:rPr>
          <w:sz w:val="24"/>
          <w:szCs w:val="24"/>
        </w:rPr>
        <w:t>[acceso: 30/09/2020]</w:t>
      </w:r>
      <w:r w:rsidRPr="0030686A">
        <w:rPr>
          <w:bCs/>
          <w:kern w:val="36"/>
          <w:sz w:val="24"/>
          <w:szCs w:val="24"/>
        </w:rPr>
        <w:t xml:space="preserve">. </w:t>
      </w:r>
      <w:r w:rsidRPr="0030686A">
        <w:rPr>
          <w:sz w:val="24"/>
          <w:szCs w:val="24"/>
        </w:rPr>
        <w:t xml:space="preserve">Disponible en: </w:t>
      </w:r>
      <w:hyperlink r:id="rId46" w:history="1">
        <w:r w:rsidRPr="007C5F02">
          <w:rPr>
            <w:rStyle w:val="Hipervnculo"/>
            <w:sz w:val="24"/>
            <w:szCs w:val="24"/>
          </w:rPr>
          <w:t>https://apps.who.int/iris/bitstream/handle/10665/330673/9789240000872-spa.pdf</w:t>
        </w:r>
      </w:hyperlink>
      <w:r>
        <w:rPr>
          <w:sz w:val="24"/>
          <w:szCs w:val="24"/>
        </w:rPr>
        <w:t xml:space="preserve"> </w:t>
      </w:r>
    </w:p>
    <w:p w14:paraId="084F3339" w14:textId="77777777" w:rsidR="000D2C80" w:rsidRPr="0030686A" w:rsidRDefault="000D2C80" w:rsidP="00FA5AAD">
      <w:pPr>
        <w:spacing w:after="0" w:line="360" w:lineRule="auto"/>
        <w:rPr>
          <w:rFonts w:eastAsia="Times New Roman"/>
          <w:sz w:val="24"/>
          <w:szCs w:val="24"/>
          <w:lang w:eastAsia="pt-PT"/>
        </w:rPr>
      </w:pPr>
      <w:r w:rsidRPr="00BD5646">
        <w:rPr>
          <w:rFonts w:eastAsia="Times New Roman"/>
          <w:sz w:val="24"/>
          <w:szCs w:val="24"/>
          <w:lang w:val="en-US"/>
        </w:rPr>
        <w:t>33. Yang X, Yu Y, Xu J. Clinical course and outcomes of critically ill patients with SARS-CoV-2 pneumonia in Wuhan, China: a single-centered, retrospective, observational study. </w:t>
      </w:r>
      <w:r w:rsidRPr="0030686A">
        <w:rPr>
          <w:rFonts w:eastAsia="Times New Roman"/>
          <w:sz w:val="24"/>
          <w:szCs w:val="24"/>
          <w:lang w:eastAsia="pt-PT"/>
        </w:rPr>
        <w:t>Lancet Respir Med.</w:t>
      </w:r>
      <w:r>
        <w:rPr>
          <w:rFonts w:eastAsia="Times New Roman"/>
          <w:sz w:val="24"/>
          <w:szCs w:val="24"/>
          <w:lang w:eastAsia="pt-PT"/>
        </w:rPr>
        <w:t xml:space="preserve"> </w:t>
      </w:r>
      <w:r w:rsidRPr="0030686A">
        <w:rPr>
          <w:rFonts w:eastAsia="Times New Roman"/>
          <w:sz w:val="24"/>
          <w:szCs w:val="24"/>
          <w:lang w:eastAsia="pt-PT"/>
        </w:rPr>
        <w:t>2020</w:t>
      </w:r>
      <w:r w:rsidRPr="0030686A">
        <w:rPr>
          <w:sz w:val="24"/>
          <w:szCs w:val="24"/>
        </w:rPr>
        <w:t>[acceso: 30/09/2020]</w:t>
      </w:r>
      <w:r w:rsidRPr="0030686A">
        <w:rPr>
          <w:rFonts w:eastAsia="Times New Roman"/>
          <w:sz w:val="24"/>
          <w:szCs w:val="24"/>
          <w:lang w:eastAsia="pt-PT"/>
        </w:rPr>
        <w:t>; 8</w:t>
      </w:r>
      <w:r>
        <w:rPr>
          <w:rFonts w:eastAsia="Times New Roman"/>
          <w:sz w:val="24"/>
          <w:szCs w:val="24"/>
          <w:lang w:eastAsia="pt-PT"/>
        </w:rPr>
        <w:t>(5)</w:t>
      </w:r>
      <w:r w:rsidRPr="0030686A">
        <w:rPr>
          <w:rFonts w:eastAsia="Times New Roman"/>
          <w:sz w:val="24"/>
          <w:szCs w:val="24"/>
          <w:lang w:eastAsia="pt-PT"/>
        </w:rPr>
        <w:t>:475–81</w:t>
      </w:r>
      <w:r w:rsidRPr="0030686A">
        <w:rPr>
          <w:rFonts w:eastAsia="Times New Roman"/>
          <w:sz w:val="24"/>
          <w:szCs w:val="24"/>
        </w:rPr>
        <w:t>.</w:t>
      </w:r>
      <w:r w:rsidRPr="0030686A">
        <w:rPr>
          <w:sz w:val="24"/>
          <w:szCs w:val="24"/>
        </w:rPr>
        <w:t xml:space="preserve"> Disponible en:</w:t>
      </w:r>
      <w:r w:rsidRPr="0030686A">
        <w:rPr>
          <w:rFonts w:eastAsia="Times New Roman"/>
          <w:sz w:val="24"/>
          <w:szCs w:val="24"/>
          <w:lang w:eastAsia="pt-PT"/>
        </w:rPr>
        <w:t xml:space="preserve"> </w:t>
      </w:r>
      <w:hyperlink r:id="rId47" w:history="1">
        <w:r w:rsidRPr="007C5F02">
          <w:rPr>
            <w:rStyle w:val="Hipervnculo"/>
            <w:rFonts w:eastAsia="Times New Roman"/>
            <w:sz w:val="24"/>
            <w:szCs w:val="24"/>
            <w:lang w:eastAsia="pt-PT"/>
          </w:rPr>
          <w:t>https://doi.org/10.1016/S2213-2600(20)30079-5</w:t>
        </w:r>
      </w:hyperlink>
      <w:r>
        <w:rPr>
          <w:rFonts w:eastAsia="Times New Roman"/>
          <w:sz w:val="24"/>
          <w:szCs w:val="24"/>
          <w:lang w:eastAsia="pt-PT"/>
        </w:rPr>
        <w:t xml:space="preserve">  </w:t>
      </w:r>
    </w:p>
    <w:p w14:paraId="616CD717" w14:textId="77777777" w:rsidR="000D2C80" w:rsidRPr="00BD5646" w:rsidRDefault="000D2C80" w:rsidP="00FA5AAD">
      <w:pPr>
        <w:spacing w:after="0" w:line="360" w:lineRule="auto"/>
        <w:rPr>
          <w:rFonts w:eastAsia="Times New Roman"/>
          <w:sz w:val="24"/>
          <w:szCs w:val="24"/>
          <w:lang w:val="en-US" w:eastAsia="pt-PT"/>
        </w:rPr>
      </w:pPr>
      <w:r w:rsidRPr="00BD5646">
        <w:rPr>
          <w:rFonts w:eastAsia="Times New Roman"/>
          <w:sz w:val="24"/>
          <w:szCs w:val="24"/>
          <w:lang w:val="en-US"/>
        </w:rPr>
        <w:t>34. Wu Z, McGoogan JM, Characteristics of and important lessons from the coronavirus disease 2019 (COVID-19) outbreak in China: summary of a report of 72 314 cases from the Chinese Center for Disease Control and Prevention. </w:t>
      </w:r>
      <w:r w:rsidRPr="00BD5646">
        <w:rPr>
          <w:rFonts w:eastAsia="Times New Roman"/>
          <w:sz w:val="24"/>
          <w:szCs w:val="24"/>
          <w:lang w:val="en-US" w:eastAsia="pt-PT"/>
        </w:rPr>
        <w:t xml:space="preserve">JAMA. 2020 </w:t>
      </w:r>
      <w:r w:rsidRPr="00BD5646">
        <w:rPr>
          <w:sz w:val="24"/>
          <w:szCs w:val="24"/>
          <w:lang w:val="en-US"/>
        </w:rPr>
        <w:t>[acceso: 30/09/2020]</w:t>
      </w:r>
      <w:r w:rsidRPr="00BD5646">
        <w:rPr>
          <w:rFonts w:eastAsia="Times New Roman"/>
          <w:sz w:val="24"/>
          <w:szCs w:val="24"/>
          <w:lang w:val="en-US" w:eastAsia="pt-PT"/>
        </w:rPr>
        <w:t>; 323(13):1239-1242. DOI: 10.1001/jama.2020.2648</w:t>
      </w:r>
    </w:p>
    <w:p w14:paraId="27846ED7" w14:textId="77777777" w:rsidR="000D2C80" w:rsidRPr="00956B0B" w:rsidRDefault="000D2C80" w:rsidP="00FA5AAD">
      <w:pPr>
        <w:spacing w:after="0" w:line="360" w:lineRule="auto"/>
        <w:rPr>
          <w:rFonts w:eastAsia="Times New Roman"/>
          <w:sz w:val="24"/>
          <w:szCs w:val="24"/>
          <w:lang w:val="en-US"/>
        </w:rPr>
      </w:pPr>
      <w:r w:rsidRPr="00BD5646">
        <w:rPr>
          <w:rFonts w:eastAsia="Times New Roman"/>
          <w:sz w:val="24"/>
          <w:szCs w:val="24"/>
          <w:lang w:val="en-US"/>
        </w:rPr>
        <w:t xml:space="preserve">35. Branson R, Hess DR, Rubinson L. Guidance Document SARS CoV-2. AARC 2020. Inving: American Association for Respiratory Care; 2020 </w:t>
      </w:r>
      <w:r w:rsidRPr="00BD5646">
        <w:rPr>
          <w:sz w:val="24"/>
          <w:szCs w:val="24"/>
          <w:lang w:val="en-US"/>
        </w:rPr>
        <w:t>[acceso: 30/09/2020]</w:t>
      </w:r>
      <w:r w:rsidRPr="00BD5646">
        <w:rPr>
          <w:bCs/>
          <w:kern w:val="36"/>
          <w:sz w:val="24"/>
          <w:szCs w:val="24"/>
          <w:lang w:val="en-US"/>
        </w:rPr>
        <w:t xml:space="preserve">. </w:t>
      </w:r>
      <w:r w:rsidRPr="00956B0B">
        <w:rPr>
          <w:bCs/>
          <w:kern w:val="36"/>
          <w:sz w:val="24"/>
          <w:szCs w:val="24"/>
          <w:lang w:val="en-US"/>
        </w:rPr>
        <w:t xml:space="preserve">Disponible en: </w:t>
      </w:r>
      <w:hyperlink r:id="rId48" w:history="1">
        <w:r w:rsidRPr="00956B0B">
          <w:rPr>
            <w:rStyle w:val="Hipervnculo"/>
            <w:sz w:val="24"/>
            <w:szCs w:val="24"/>
            <w:lang w:val="en-US"/>
          </w:rPr>
          <w:t>https://www.aarc.org/wp-content/uploads/2020/03/guidance-document-SARS-COVID19.pdf</w:t>
        </w:r>
      </w:hyperlink>
      <w:r w:rsidRPr="00956B0B">
        <w:rPr>
          <w:sz w:val="24"/>
          <w:szCs w:val="24"/>
          <w:lang w:val="en-US"/>
        </w:rPr>
        <w:t xml:space="preserve"> </w:t>
      </w:r>
    </w:p>
    <w:p w14:paraId="1E9CEDA6" w14:textId="77777777" w:rsidR="000D2C80" w:rsidRPr="00BD5646" w:rsidRDefault="000D2C80" w:rsidP="00FA5AAD">
      <w:pPr>
        <w:spacing w:after="0" w:line="360" w:lineRule="auto"/>
        <w:rPr>
          <w:rFonts w:eastAsia="Times New Roman"/>
          <w:sz w:val="24"/>
          <w:szCs w:val="24"/>
          <w:lang w:val="en-US" w:eastAsia="pt-PT"/>
        </w:rPr>
      </w:pPr>
      <w:r w:rsidRPr="00BD5646">
        <w:rPr>
          <w:rFonts w:eastAsia="Times New Roman"/>
          <w:sz w:val="24"/>
          <w:szCs w:val="24"/>
          <w:lang w:val="en-US"/>
        </w:rPr>
        <w:t xml:space="preserve">36. </w:t>
      </w:r>
      <w:r w:rsidRPr="00BD5646">
        <w:rPr>
          <w:sz w:val="24"/>
          <w:szCs w:val="24"/>
          <w:lang w:val="en-US"/>
        </w:rPr>
        <w:t>Fowler RA, Guest CB, Lapinsky SE. Transmission of severe acute respiratory syndrome during intubation and mechanical ventilation. Am J Respir Crit Care Med. 2004[acceso: 30/09/2020]; 169(11):1198-202.</w:t>
      </w:r>
      <w:r w:rsidRPr="00BD5646">
        <w:rPr>
          <w:rFonts w:eastAsia="Times New Roman"/>
          <w:sz w:val="24"/>
          <w:szCs w:val="24"/>
          <w:lang w:val="en-US" w:eastAsia="pt-PT"/>
        </w:rPr>
        <w:t xml:space="preserve"> DOI: 10.1164/rccm.200305-715OC</w:t>
      </w:r>
    </w:p>
    <w:p w14:paraId="0555ADFC" w14:textId="77777777" w:rsidR="000D2C80" w:rsidRPr="00BD5646" w:rsidRDefault="000D2C80" w:rsidP="00FA5AAD">
      <w:pPr>
        <w:spacing w:after="0" w:line="360" w:lineRule="auto"/>
        <w:rPr>
          <w:sz w:val="24"/>
          <w:szCs w:val="24"/>
          <w:lang w:val="en-US"/>
        </w:rPr>
      </w:pPr>
      <w:r w:rsidRPr="00BD5646">
        <w:rPr>
          <w:sz w:val="24"/>
          <w:szCs w:val="24"/>
          <w:lang w:val="en-US"/>
        </w:rPr>
        <w:t>37. Yu IT, Xie ZH, Tsoi KK. Why did outbreaks of severe acute respiratory syndrome occur in some hospital wards but not in others? Clin Infect Dis. 2007[acceso: 3/10/2020]; 44(8):1017-25. DOI:</w:t>
      </w:r>
      <w:hyperlink r:id="rId49" w:tgtFrame="_blank" w:history="1">
        <w:r w:rsidRPr="00BD5646">
          <w:rPr>
            <w:sz w:val="24"/>
            <w:szCs w:val="24"/>
            <w:lang w:val="en-US"/>
          </w:rPr>
          <w:t>10.1086/512819</w:t>
        </w:r>
      </w:hyperlink>
    </w:p>
    <w:p w14:paraId="43004442" w14:textId="77777777" w:rsidR="000D2C80" w:rsidRPr="00BD5646" w:rsidRDefault="000D2C80" w:rsidP="00FA5AAD">
      <w:pPr>
        <w:spacing w:after="0" w:line="360" w:lineRule="auto"/>
        <w:rPr>
          <w:rFonts w:eastAsia="Times New Roman"/>
          <w:sz w:val="24"/>
          <w:szCs w:val="24"/>
          <w:lang w:val="en-US"/>
        </w:rPr>
      </w:pPr>
      <w:r w:rsidRPr="00BD5646">
        <w:rPr>
          <w:sz w:val="24"/>
          <w:szCs w:val="24"/>
          <w:lang w:val="en-US"/>
        </w:rPr>
        <w:t xml:space="preserve">38. Cheung TM, Yam LY, So LK. Effectiveness of noninvasive positive pressure ventilation in the treatment of acute respiratory failure in severe acute respiratory syndrome. Chest. 2004[acceso: </w:t>
      </w:r>
      <w:r w:rsidRPr="00BD5646">
        <w:rPr>
          <w:sz w:val="24"/>
          <w:szCs w:val="24"/>
          <w:lang w:val="en-US"/>
        </w:rPr>
        <w:lastRenderedPageBreak/>
        <w:t>3/10/2020]; 126(3):845-50.</w:t>
      </w:r>
      <w:r w:rsidRPr="00BD5646">
        <w:rPr>
          <w:rStyle w:val="ref-journal"/>
          <w:sz w:val="24"/>
          <w:szCs w:val="24"/>
          <w:lang w:val="en-US"/>
        </w:rPr>
        <w:t xml:space="preserve"> </w:t>
      </w:r>
      <w:r w:rsidRPr="00BD5646">
        <w:rPr>
          <w:rStyle w:val="citation-doi"/>
          <w:sz w:val="24"/>
          <w:szCs w:val="24"/>
          <w:lang w:val="en-US"/>
        </w:rPr>
        <w:t>DOI: 10.1378/chest.126.3.845</w:t>
      </w:r>
      <w:r w:rsidRPr="00BD5646">
        <w:rPr>
          <w:sz w:val="24"/>
          <w:szCs w:val="24"/>
          <w:lang w:val="en-US"/>
        </w:rPr>
        <w:br/>
        <w:t xml:space="preserve">39. </w:t>
      </w:r>
      <w:r w:rsidRPr="00BD5646">
        <w:rPr>
          <w:rFonts w:eastAsia="Times New Roman"/>
          <w:sz w:val="24"/>
          <w:szCs w:val="24"/>
          <w:lang w:val="en-US"/>
        </w:rPr>
        <w:t xml:space="preserve">Huang C, Wang Y, Li X, Ren L, Zhao J, Hu Y. Clinical features of patients infected with 2019 novel coronavirus in Wuhan, China. </w:t>
      </w:r>
      <w:r w:rsidRPr="0030686A">
        <w:rPr>
          <w:rFonts w:eastAsia="Times New Roman"/>
          <w:sz w:val="24"/>
          <w:szCs w:val="24"/>
        </w:rPr>
        <w:t>Lancet. 2020</w:t>
      </w:r>
      <w:r w:rsidRPr="0030686A">
        <w:rPr>
          <w:sz w:val="24"/>
          <w:szCs w:val="24"/>
        </w:rPr>
        <w:t>[acceso: 3/10/2020]</w:t>
      </w:r>
      <w:r w:rsidRPr="0030686A">
        <w:rPr>
          <w:rFonts w:eastAsia="Times New Roman"/>
          <w:sz w:val="24"/>
          <w:szCs w:val="24"/>
        </w:rPr>
        <w:t>; 395</w:t>
      </w:r>
      <w:r>
        <w:rPr>
          <w:rFonts w:eastAsia="Times New Roman"/>
          <w:sz w:val="24"/>
          <w:szCs w:val="24"/>
        </w:rPr>
        <w:t>(10223)</w:t>
      </w:r>
      <w:r w:rsidRPr="0030686A">
        <w:rPr>
          <w:rFonts w:eastAsia="Times New Roman"/>
          <w:sz w:val="24"/>
          <w:szCs w:val="24"/>
        </w:rPr>
        <w:t xml:space="preserve">:497–506. Disponible en: </w:t>
      </w:r>
      <w:hyperlink r:id="rId50" w:history="1">
        <w:r w:rsidRPr="007C5F02">
          <w:rPr>
            <w:rStyle w:val="Hipervnculo"/>
            <w:rFonts w:eastAsia="Times New Roman"/>
            <w:sz w:val="24"/>
            <w:szCs w:val="24"/>
          </w:rPr>
          <w:t>https://www.thelancet.com/journals/lancet/article/PIIS0140-6736(20)30183-5/fulltext</w:t>
        </w:r>
      </w:hyperlink>
      <w:r>
        <w:rPr>
          <w:rFonts w:eastAsia="Times New Roman"/>
          <w:sz w:val="24"/>
          <w:szCs w:val="24"/>
        </w:rPr>
        <w:t xml:space="preserve"> </w:t>
      </w:r>
      <w:r w:rsidRPr="0030686A">
        <w:rPr>
          <w:sz w:val="24"/>
          <w:szCs w:val="24"/>
        </w:rPr>
        <w:br/>
        <w:t xml:space="preserve">40. </w:t>
      </w:r>
      <w:r w:rsidRPr="00BD5646">
        <w:rPr>
          <w:sz w:val="24"/>
          <w:szCs w:val="24"/>
          <w:lang w:val="en-US"/>
        </w:rPr>
        <w:t xml:space="preserve">Simonds AK, Hanak A, Chatwin M. Evaluation of droplet dispersion during non-invasive ventilation, oxygen therapy, nebuliser treatment and chest physiotherapy in clinical practice: implications for management of pandemic influenza and other airborne infections. </w:t>
      </w:r>
      <w:r w:rsidRPr="00BD5646">
        <w:rPr>
          <w:rFonts w:eastAsia="Times New Roman"/>
          <w:sz w:val="24"/>
          <w:szCs w:val="24"/>
          <w:lang w:val="en-US" w:eastAsia="pt-PT"/>
        </w:rPr>
        <w:t>Health Technol Assess. 2010</w:t>
      </w:r>
      <w:r w:rsidRPr="00BD5646">
        <w:rPr>
          <w:sz w:val="24"/>
          <w:szCs w:val="24"/>
          <w:lang w:val="en-US"/>
        </w:rPr>
        <w:t>[acceso: 3/10/2020]</w:t>
      </w:r>
      <w:r w:rsidRPr="00BD5646">
        <w:rPr>
          <w:rFonts w:eastAsia="Times New Roman"/>
          <w:sz w:val="24"/>
          <w:szCs w:val="24"/>
          <w:lang w:val="en-US" w:eastAsia="pt-PT"/>
        </w:rPr>
        <w:t xml:space="preserve">;14(46):131-172. </w:t>
      </w:r>
      <w:r w:rsidRPr="00BD5646">
        <w:rPr>
          <w:sz w:val="24"/>
          <w:szCs w:val="24"/>
          <w:lang w:val="en-US" w:eastAsia="pt-PT"/>
        </w:rPr>
        <w:t>DOI: 10.3310/hta14460-02</w:t>
      </w:r>
    </w:p>
    <w:p w14:paraId="7C477C27" w14:textId="77777777" w:rsidR="000D2C80" w:rsidRPr="0030686A" w:rsidRDefault="000D2C80" w:rsidP="00FA5AAD">
      <w:pPr>
        <w:pStyle w:val="referencias"/>
        <w:spacing w:before="0" w:beforeAutospacing="0" w:after="0" w:afterAutospacing="0" w:line="360" w:lineRule="auto"/>
        <w:rPr>
          <w:rStyle w:val="Textoennegrita"/>
          <w:b w:val="0"/>
        </w:rPr>
      </w:pPr>
      <w:r w:rsidRPr="00247315">
        <w:rPr>
          <w:rStyle w:val="Textoennegrita"/>
          <w:b w:val="0"/>
          <w:bCs w:val="0"/>
          <w:lang w:val="en-US"/>
        </w:rPr>
        <w:t>41.</w:t>
      </w:r>
      <w:r w:rsidRPr="00247315">
        <w:rPr>
          <w:rStyle w:val="Textoennegrita"/>
          <w:lang w:val="en-US"/>
        </w:rPr>
        <w:t xml:space="preserve"> </w:t>
      </w:r>
      <w:r w:rsidRPr="00247315">
        <w:rPr>
          <w:rFonts w:eastAsia="Montserrat-Medium"/>
          <w:lang w:val="en-US"/>
        </w:rPr>
        <w:t>Arellano</w:t>
      </w:r>
      <w:r w:rsidRPr="00BD5646">
        <w:rPr>
          <w:rFonts w:eastAsia="Montserrat-Medium"/>
          <w:lang w:val="en-US"/>
        </w:rPr>
        <w:t xml:space="preserve"> MP, Diaz O, Narbona P, Aguayo M, Salas J, Leiva V, et al. </w:t>
      </w:r>
      <w:r w:rsidRPr="0030686A">
        <w:rPr>
          <w:rFonts w:eastAsia="Montserrat-Bold"/>
          <w:bCs/>
        </w:rPr>
        <w:t>Recomendaciones para el uso de la ventilación no invasiva en COVID-19. Chile: Sociedad Chilena de enfermedades respiratorias.</w:t>
      </w:r>
      <w:r w:rsidRPr="0030686A">
        <w:t xml:space="preserve"> Rev Chil Enferm Respir. 2020</w:t>
      </w:r>
      <w:r w:rsidRPr="0030686A">
        <w:rPr>
          <w:rFonts w:eastAsia="Montserrat-Bold"/>
          <w:bCs/>
        </w:rPr>
        <w:t xml:space="preserve">. </w:t>
      </w:r>
      <w:r w:rsidRPr="0030686A">
        <w:t>[acceso: 3/10/2020]; 36(2):141-145</w:t>
      </w:r>
      <w:r w:rsidRPr="0030686A">
        <w:rPr>
          <w:rFonts w:eastAsia="Montserrat-Bold"/>
          <w:bCs/>
        </w:rPr>
        <w:t>. Disponible en:</w:t>
      </w:r>
      <w:r w:rsidRPr="0030686A">
        <w:t xml:space="preserve"> </w:t>
      </w:r>
      <w:hyperlink r:id="rId51" w:history="1">
        <w:r w:rsidRPr="007C5F02">
          <w:rPr>
            <w:rStyle w:val="Hipervnculo"/>
          </w:rPr>
          <w:t>https://scielo.conicyt.cl/pdf/rcher/v36n2/0717-7348-rcher-36-02-0141.pdf</w:t>
        </w:r>
      </w:hyperlink>
      <w:r>
        <w:t xml:space="preserve"> </w:t>
      </w:r>
    </w:p>
    <w:p w14:paraId="5D72DEC0" w14:textId="629B8F38" w:rsidR="000D2C80" w:rsidRPr="00BD5646" w:rsidRDefault="000D2C80" w:rsidP="00FA5AAD">
      <w:pPr>
        <w:spacing w:after="0" w:line="360" w:lineRule="auto"/>
        <w:rPr>
          <w:rStyle w:val="ref-journal"/>
          <w:sz w:val="24"/>
          <w:szCs w:val="24"/>
          <w:lang w:val="en-US"/>
        </w:rPr>
      </w:pPr>
      <w:r w:rsidRPr="00BD5646">
        <w:rPr>
          <w:sz w:val="24"/>
          <w:szCs w:val="24"/>
          <w:lang w:val="en-US"/>
        </w:rPr>
        <w:t>42.</w:t>
      </w:r>
      <w:r w:rsidRPr="00BD5646">
        <w:rPr>
          <w:rStyle w:val="apple-converted-space"/>
          <w:lang w:val="en-US"/>
        </w:rPr>
        <w:t> </w:t>
      </w:r>
      <w:r w:rsidRPr="00BD5646">
        <w:rPr>
          <w:sz w:val="24"/>
          <w:szCs w:val="24"/>
          <w:lang w:val="en-US"/>
        </w:rPr>
        <w:t>Hui DS, Chow BK, Lo T. Exhaled air dispersion during high-flow nasal cannula therapy versus CPAP via different masks. The European respiratory journal. 2019[acceso: 3/10/2020]; 53(4)</w:t>
      </w:r>
      <w:r w:rsidRPr="00BD5646">
        <w:rPr>
          <w:rStyle w:val="cit"/>
          <w:sz w:val="24"/>
          <w:szCs w:val="24"/>
          <w:lang w:val="en-US"/>
        </w:rPr>
        <w:t>:</w:t>
      </w:r>
      <w:r w:rsidR="00247315">
        <w:rPr>
          <w:rStyle w:val="cit"/>
          <w:sz w:val="24"/>
          <w:szCs w:val="24"/>
          <w:lang w:val="en-US"/>
        </w:rPr>
        <w:t xml:space="preserve"> </w:t>
      </w:r>
      <w:r w:rsidRPr="00BD5646">
        <w:rPr>
          <w:rStyle w:val="cit"/>
          <w:sz w:val="24"/>
          <w:szCs w:val="24"/>
          <w:lang w:val="en-US"/>
        </w:rPr>
        <w:t>1802339</w:t>
      </w:r>
      <w:r w:rsidRPr="00BD5646">
        <w:rPr>
          <w:sz w:val="24"/>
          <w:szCs w:val="24"/>
          <w:lang w:val="en-US"/>
        </w:rPr>
        <w:t>. DOI: 10.1183/13993003.02339-2018</w:t>
      </w:r>
    </w:p>
    <w:p w14:paraId="1AD84BE3" w14:textId="77777777" w:rsidR="000D2C80" w:rsidRPr="00BD5646" w:rsidRDefault="000D2C80" w:rsidP="00FA5AAD">
      <w:pPr>
        <w:spacing w:after="0" w:line="360" w:lineRule="auto"/>
        <w:rPr>
          <w:rStyle w:val="nowrap"/>
          <w:lang w:val="en-US"/>
        </w:rPr>
      </w:pPr>
      <w:r w:rsidRPr="00BD5646">
        <w:rPr>
          <w:sz w:val="24"/>
          <w:szCs w:val="24"/>
          <w:lang w:val="en-US"/>
        </w:rPr>
        <w:t>43.</w:t>
      </w:r>
      <w:r w:rsidRPr="00BD5646">
        <w:rPr>
          <w:rStyle w:val="apple-converted-space"/>
          <w:lang w:val="en-US"/>
        </w:rPr>
        <w:t> </w:t>
      </w:r>
      <w:r w:rsidRPr="00BD5646">
        <w:rPr>
          <w:rStyle w:val="element-citation"/>
          <w:sz w:val="24"/>
          <w:szCs w:val="24"/>
          <w:lang w:val="en-US"/>
        </w:rPr>
        <w:t>Hui DS, Chow BK, Lo T, Ng SS, Ko FW, Gin T. Exhaled air dispersion during noninvasive ventilation via helmets and a total facemask.</w:t>
      </w:r>
      <w:r w:rsidRPr="00BD5646">
        <w:rPr>
          <w:rStyle w:val="apple-converted-space"/>
          <w:lang w:val="en-US"/>
        </w:rPr>
        <w:t> </w:t>
      </w:r>
      <w:r w:rsidRPr="00BD5646">
        <w:rPr>
          <w:rStyle w:val="ref-journal"/>
          <w:sz w:val="24"/>
          <w:szCs w:val="24"/>
          <w:lang w:val="en-US"/>
        </w:rPr>
        <w:t>Chest.</w:t>
      </w:r>
      <w:r w:rsidRPr="00BD5646">
        <w:rPr>
          <w:rStyle w:val="apple-converted-space"/>
          <w:lang w:val="en-US"/>
        </w:rPr>
        <w:t> </w:t>
      </w:r>
      <w:r w:rsidRPr="00BD5646">
        <w:rPr>
          <w:rStyle w:val="element-citation"/>
          <w:sz w:val="24"/>
          <w:szCs w:val="24"/>
          <w:lang w:val="en-US"/>
        </w:rPr>
        <w:t>2015</w:t>
      </w:r>
      <w:r w:rsidRPr="00BD5646">
        <w:rPr>
          <w:sz w:val="24"/>
          <w:szCs w:val="24"/>
          <w:lang w:val="en-US"/>
        </w:rPr>
        <w:t>[acceso: 3/10/2020]</w:t>
      </w:r>
      <w:r w:rsidRPr="00BD5646">
        <w:rPr>
          <w:rStyle w:val="element-citation"/>
          <w:sz w:val="24"/>
          <w:szCs w:val="24"/>
          <w:lang w:val="en-US"/>
        </w:rPr>
        <w:t xml:space="preserve">; </w:t>
      </w:r>
      <w:r w:rsidRPr="00BD5646">
        <w:rPr>
          <w:rStyle w:val="ref-vol"/>
          <w:sz w:val="24"/>
          <w:szCs w:val="24"/>
          <w:lang w:val="en-US"/>
        </w:rPr>
        <w:t>147(5)</w:t>
      </w:r>
      <w:r w:rsidRPr="00BD5646">
        <w:rPr>
          <w:rStyle w:val="element-citation"/>
          <w:sz w:val="24"/>
          <w:szCs w:val="24"/>
          <w:lang w:val="en-US"/>
        </w:rPr>
        <w:t xml:space="preserve">:1336–1343. Disponible en: </w:t>
      </w:r>
      <w:r w:rsidRPr="00BD5646">
        <w:rPr>
          <w:rStyle w:val="apple-converted-space"/>
          <w:lang w:val="en-US"/>
        </w:rPr>
        <w:t> </w:t>
      </w:r>
      <w:hyperlink r:id="rId52" w:tgtFrame="_blank" w:tooltip="Persistent link using digital object identifier" w:history="1">
        <w:r w:rsidRPr="00BD5646">
          <w:rPr>
            <w:sz w:val="24"/>
            <w:szCs w:val="24"/>
            <w:lang w:val="en-US"/>
          </w:rPr>
          <w:t>https://doi.org/10.1378/chest.14-1934</w:t>
        </w:r>
      </w:hyperlink>
      <w:r w:rsidRPr="00BD5646">
        <w:rPr>
          <w:sz w:val="24"/>
          <w:szCs w:val="24"/>
          <w:lang w:val="en-US"/>
        </w:rPr>
        <w:t xml:space="preserve"> </w:t>
      </w:r>
    </w:p>
    <w:p w14:paraId="76E3F8A9" w14:textId="77777777" w:rsidR="000D2C80" w:rsidRPr="0030686A" w:rsidRDefault="000D2C80" w:rsidP="00FA5AAD">
      <w:pPr>
        <w:spacing w:after="0" w:line="360" w:lineRule="auto"/>
        <w:rPr>
          <w:rStyle w:val="citation-doi"/>
          <w:sz w:val="24"/>
          <w:szCs w:val="24"/>
        </w:rPr>
      </w:pPr>
      <w:r w:rsidRPr="00BD5646">
        <w:rPr>
          <w:sz w:val="24"/>
          <w:szCs w:val="24"/>
          <w:lang w:val="en-US"/>
        </w:rPr>
        <w:t>44.</w:t>
      </w:r>
      <w:r w:rsidRPr="00BD5646">
        <w:rPr>
          <w:rStyle w:val="apple-converted-space"/>
          <w:lang w:val="en-US"/>
        </w:rPr>
        <w:t> </w:t>
      </w:r>
      <w:r w:rsidRPr="00BD5646">
        <w:rPr>
          <w:rStyle w:val="element-citation"/>
          <w:sz w:val="24"/>
          <w:szCs w:val="24"/>
          <w:lang w:val="en-US"/>
        </w:rPr>
        <w:t>Patel BK, Wolfe KS, Pohlman AS, Hall JB, Kress JP. Effect of noninvasive ventilation delivered by helmet vs face mask on the rate of endotracheal intubation in patients with acute respiratory distress syndrome.</w:t>
      </w:r>
      <w:r w:rsidRPr="00BD5646">
        <w:rPr>
          <w:rStyle w:val="apple-converted-space"/>
          <w:lang w:val="en-US"/>
        </w:rPr>
        <w:t> </w:t>
      </w:r>
      <w:r w:rsidRPr="0030686A">
        <w:rPr>
          <w:rStyle w:val="ref-journal"/>
          <w:sz w:val="24"/>
          <w:szCs w:val="24"/>
        </w:rPr>
        <w:t>JAMA.</w:t>
      </w:r>
      <w:r w:rsidRPr="0030686A">
        <w:rPr>
          <w:rStyle w:val="apple-converted-space"/>
        </w:rPr>
        <w:t> </w:t>
      </w:r>
      <w:r w:rsidRPr="0030686A">
        <w:rPr>
          <w:rStyle w:val="element-citation"/>
          <w:sz w:val="24"/>
          <w:szCs w:val="24"/>
        </w:rPr>
        <w:t>2016</w:t>
      </w:r>
      <w:r w:rsidRPr="0030686A">
        <w:rPr>
          <w:sz w:val="24"/>
          <w:szCs w:val="24"/>
        </w:rPr>
        <w:t>[acceso: 3/10/2020]</w:t>
      </w:r>
      <w:r w:rsidRPr="0030686A">
        <w:rPr>
          <w:rStyle w:val="element-citation"/>
          <w:sz w:val="24"/>
          <w:szCs w:val="24"/>
        </w:rPr>
        <w:t xml:space="preserve">; </w:t>
      </w:r>
      <w:r w:rsidRPr="0030686A">
        <w:rPr>
          <w:rStyle w:val="ref-vol"/>
          <w:sz w:val="24"/>
          <w:szCs w:val="24"/>
        </w:rPr>
        <w:t>315(22)</w:t>
      </w:r>
      <w:r w:rsidRPr="0030686A">
        <w:rPr>
          <w:rStyle w:val="element-citation"/>
          <w:sz w:val="24"/>
          <w:szCs w:val="24"/>
        </w:rPr>
        <w:t>:2435–2441.</w:t>
      </w:r>
      <w:r w:rsidRPr="0030686A">
        <w:rPr>
          <w:rStyle w:val="ref-journal"/>
          <w:sz w:val="24"/>
          <w:szCs w:val="24"/>
        </w:rPr>
        <w:t xml:space="preserve"> </w:t>
      </w:r>
      <w:r w:rsidRPr="0030686A">
        <w:rPr>
          <w:rStyle w:val="citation-doi"/>
          <w:sz w:val="24"/>
          <w:szCs w:val="24"/>
        </w:rPr>
        <w:t>DOI: 10.1001/jama.2016.6338</w:t>
      </w:r>
    </w:p>
    <w:p w14:paraId="22C76A40" w14:textId="77777777" w:rsidR="000D2C80" w:rsidRPr="0030686A" w:rsidRDefault="000D2C80" w:rsidP="00FA5AAD">
      <w:pPr>
        <w:pStyle w:val="Prrafodelista"/>
        <w:autoSpaceDE w:val="0"/>
        <w:autoSpaceDN w:val="0"/>
        <w:adjustRightInd w:val="0"/>
        <w:spacing w:line="360" w:lineRule="auto"/>
        <w:ind w:left="0"/>
        <w:rPr>
          <w:bCs/>
          <w:lang w:val="es-ES_tradnl" w:eastAsia="en-US"/>
        </w:rPr>
      </w:pPr>
      <w:r w:rsidRPr="005E0944">
        <w:rPr>
          <w:rStyle w:val="Textoennegrita"/>
          <w:b w:val="0"/>
          <w:bCs w:val="0"/>
          <w:lang w:val="es-ES_tradnl"/>
        </w:rPr>
        <w:t>45.</w:t>
      </w:r>
      <w:r w:rsidRPr="00BD5646">
        <w:rPr>
          <w:rStyle w:val="Textoennegrita"/>
          <w:lang w:val="es-ES_tradnl"/>
        </w:rPr>
        <w:t xml:space="preserve"> </w:t>
      </w:r>
      <w:r w:rsidRPr="00BD5646">
        <w:rPr>
          <w:rStyle w:val="acopre"/>
          <w:lang w:val="es-ES_tradnl"/>
        </w:rPr>
        <w:t>Comité de Neumonología Crítica.</w:t>
      </w:r>
      <w:r w:rsidRPr="00BD5646">
        <w:rPr>
          <w:bCs/>
          <w:lang w:val="es-ES_tradnl" w:eastAsia="en-US"/>
        </w:rPr>
        <w:t xml:space="preserve"> Soporte no Invasivo en la falla respiratoria aguda hipoxémica asociada a infección por SARncov-19. Buenos Aires: Sociedad Argentina de Terapia Intensiva; 2020</w:t>
      </w:r>
      <w:r w:rsidRPr="00BD5646">
        <w:rPr>
          <w:lang w:val="es-ES_tradnl"/>
        </w:rPr>
        <w:t xml:space="preserve"> [acceso: 3/10/2020].</w:t>
      </w:r>
      <w:r w:rsidRPr="00BD5646">
        <w:rPr>
          <w:rStyle w:val="acopre"/>
          <w:lang w:val="es-ES_tradnl"/>
        </w:rPr>
        <w:t xml:space="preserve"> Disponible en: </w:t>
      </w:r>
      <w:hyperlink r:id="rId53" w:history="1">
        <w:r w:rsidRPr="00BD5646">
          <w:rPr>
            <w:rStyle w:val="Hipervnculo"/>
            <w:bCs/>
            <w:lang w:val="es-ES_tradnl" w:eastAsia="en-US"/>
          </w:rPr>
          <w:t>https://es.slideshare.net/ArielMartinBarros/recomendacion-cnccki-sati-soporte-ventilatorio-no-invasivo-en-covid19</w:t>
        </w:r>
      </w:hyperlink>
      <w:r>
        <w:rPr>
          <w:bCs/>
          <w:lang w:val="es-ES_tradnl" w:eastAsia="en-US"/>
        </w:rPr>
        <w:t xml:space="preserve"> </w:t>
      </w:r>
    </w:p>
    <w:p w14:paraId="5743E0A8" w14:textId="77777777" w:rsidR="000D2C80" w:rsidRPr="0030686A" w:rsidRDefault="000D2C80" w:rsidP="00FA5AAD">
      <w:pPr>
        <w:pStyle w:val="Ttulo4"/>
        <w:spacing w:before="0" w:beforeAutospacing="0" w:after="0" w:afterAutospacing="0" w:line="360" w:lineRule="auto"/>
        <w:rPr>
          <w:rStyle w:val="Textoennegrita"/>
          <w:bCs/>
          <w:lang w:val="es-ES_tradnl" w:eastAsia="pt-PT"/>
        </w:rPr>
      </w:pPr>
      <w:r w:rsidRPr="0030686A">
        <w:rPr>
          <w:rStyle w:val="Textoennegrita"/>
          <w:lang w:val="es-ES_tradnl"/>
        </w:rPr>
        <w:t>46.</w:t>
      </w:r>
      <w:r w:rsidRPr="0030686A">
        <w:rPr>
          <w:b w:val="0"/>
          <w:lang w:val="es-ES_tradnl" w:eastAsia="pt-PT"/>
        </w:rPr>
        <w:t xml:space="preserve"> Cinesi Gómez C, Peñuelas Rodríguez O, Lujan Torné ML, Egea Santaolalla C, Masa Jiménez JF, García Fernández J, et al. Recomendaciones de consenso respecto al soporte respiratorio no invasivo en el paciente adulto con insuficiencia respiratoria aguda secundaria a infección por SARS-CoV-2.</w:t>
      </w:r>
      <w:r w:rsidRPr="0030686A">
        <w:rPr>
          <w:rFonts w:eastAsia="SimSun"/>
          <w:b w:val="0"/>
          <w:bCs w:val="0"/>
          <w:lang w:val="es-ES_tradnl" w:eastAsia="en-US"/>
        </w:rPr>
        <w:t xml:space="preserve"> </w:t>
      </w:r>
      <w:hyperlink r:id="rId54" w:history="1">
        <w:r w:rsidRPr="0030686A">
          <w:rPr>
            <w:rFonts w:eastAsia="SimSun"/>
            <w:b w:val="0"/>
            <w:bCs w:val="0"/>
            <w:lang w:val="es-ES_tradnl" w:eastAsia="en-US"/>
          </w:rPr>
          <w:t xml:space="preserve">Rev </w:t>
        </w:r>
        <w:r w:rsidRPr="0030686A">
          <w:rPr>
            <w:rFonts w:eastAsia="SimSun"/>
            <w:b w:val="0"/>
            <w:bCs w:val="0"/>
            <w:lang w:val="es-ES_tradnl" w:eastAsia="en-US"/>
          </w:rPr>
          <w:lastRenderedPageBreak/>
          <w:t>Esp Anestesiol Reanim</w:t>
        </w:r>
      </w:hyperlink>
      <w:r w:rsidRPr="0030686A">
        <w:rPr>
          <w:rFonts w:eastAsia="SimSun"/>
          <w:b w:val="0"/>
          <w:bCs w:val="0"/>
          <w:lang w:val="es-ES_tradnl" w:eastAsia="en-US"/>
        </w:rPr>
        <w:t>. 2020</w:t>
      </w:r>
      <w:r w:rsidRPr="0030686A">
        <w:rPr>
          <w:b w:val="0"/>
          <w:lang w:val="es-ES_tradnl"/>
        </w:rPr>
        <w:t>[acceso: 30/09/2020];</w:t>
      </w:r>
      <w:r w:rsidRPr="0030686A">
        <w:rPr>
          <w:b w:val="0"/>
          <w:lang w:val="es-ES_tradnl" w:eastAsia="pt-PT"/>
        </w:rPr>
        <w:t xml:space="preserve"> 67(5):261-270. Disponible en: </w:t>
      </w:r>
      <w:hyperlink r:id="rId55" w:history="1">
        <w:r w:rsidRPr="007C5F02">
          <w:rPr>
            <w:rStyle w:val="Hipervnculo"/>
            <w:b w:val="0"/>
            <w:lang w:val="es-ES_tradnl" w:eastAsia="pt-PT"/>
          </w:rPr>
          <w:t>https://medes.com/publication/153758</w:t>
        </w:r>
      </w:hyperlink>
      <w:r>
        <w:rPr>
          <w:b w:val="0"/>
          <w:lang w:val="es-ES_tradnl" w:eastAsia="pt-PT"/>
        </w:rPr>
        <w:t xml:space="preserve"> </w:t>
      </w:r>
    </w:p>
    <w:p w14:paraId="620E6AD7" w14:textId="77777777" w:rsidR="000D2C80" w:rsidRDefault="000D2C80" w:rsidP="00FA5AAD">
      <w:pPr>
        <w:pStyle w:val="Ttulo4"/>
        <w:spacing w:before="0" w:beforeAutospacing="0" w:after="0" w:afterAutospacing="0" w:line="360" w:lineRule="auto"/>
        <w:jc w:val="both"/>
        <w:rPr>
          <w:rStyle w:val="Textoennegrita"/>
          <w:bCs/>
          <w:lang w:val="es-ES_tradnl" w:eastAsia="pt-PT"/>
        </w:rPr>
      </w:pPr>
    </w:p>
    <w:p w14:paraId="5E25A3D4" w14:textId="77777777" w:rsidR="000D2C80" w:rsidRDefault="000D2C80" w:rsidP="00FA5AAD">
      <w:pPr>
        <w:pStyle w:val="Ttulo4"/>
        <w:spacing w:before="0" w:beforeAutospacing="0" w:after="0" w:afterAutospacing="0" w:line="360" w:lineRule="auto"/>
        <w:jc w:val="both"/>
        <w:rPr>
          <w:rStyle w:val="Textoennegrita"/>
          <w:bCs/>
          <w:lang w:val="es-ES_tradnl" w:eastAsia="pt-PT"/>
        </w:rPr>
      </w:pPr>
    </w:p>
    <w:p w14:paraId="650AE12B" w14:textId="77777777" w:rsidR="000D2C80" w:rsidRPr="00CF15C1" w:rsidRDefault="000D2C80" w:rsidP="00FA5AAD">
      <w:pPr>
        <w:spacing w:after="0" w:line="360" w:lineRule="auto"/>
        <w:jc w:val="center"/>
        <w:rPr>
          <w:rFonts w:eastAsia="Calibri"/>
          <w:b/>
          <w:sz w:val="24"/>
          <w:szCs w:val="24"/>
        </w:rPr>
      </w:pPr>
      <w:r>
        <w:rPr>
          <w:rFonts w:eastAsia="Calibri"/>
          <w:b/>
          <w:sz w:val="24"/>
          <w:szCs w:val="24"/>
        </w:rPr>
        <w:t>Conflictos de interés</w:t>
      </w:r>
    </w:p>
    <w:p w14:paraId="6D6D10B3" w14:textId="77777777" w:rsidR="000D2C80" w:rsidRPr="00CF15C1" w:rsidRDefault="000D2C80" w:rsidP="00FA5AAD">
      <w:pPr>
        <w:spacing w:after="0" w:line="360" w:lineRule="auto"/>
        <w:jc w:val="both"/>
        <w:rPr>
          <w:rFonts w:eastAsia="Calibri"/>
          <w:sz w:val="24"/>
          <w:szCs w:val="24"/>
        </w:rPr>
      </w:pPr>
      <w:r w:rsidRPr="00CF15C1">
        <w:rPr>
          <w:rFonts w:eastAsia="Calibri"/>
          <w:sz w:val="24"/>
          <w:szCs w:val="24"/>
        </w:rPr>
        <w:t>L</w:t>
      </w:r>
      <w:r>
        <w:rPr>
          <w:rFonts w:eastAsia="Calibri"/>
          <w:sz w:val="24"/>
          <w:szCs w:val="24"/>
        </w:rPr>
        <w:t>os</w:t>
      </w:r>
      <w:r w:rsidRPr="00CF15C1">
        <w:rPr>
          <w:rFonts w:eastAsia="Calibri"/>
          <w:sz w:val="24"/>
          <w:szCs w:val="24"/>
        </w:rPr>
        <w:t xml:space="preserve"> autor</w:t>
      </w:r>
      <w:r>
        <w:rPr>
          <w:rFonts w:eastAsia="Calibri"/>
          <w:sz w:val="24"/>
          <w:szCs w:val="24"/>
        </w:rPr>
        <w:t>es</w:t>
      </w:r>
      <w:r w:rsidRPr="00CF15C1">
        <w:rPr>
          <w:rFonts w:eastAsia="Calibri"/>
          <w:sz w:val="24"/>
          <w:szCs w:val="24"/>
        </w:rPr>
        <w:t xml:space="preserve"> declaran no tener ningún conflicto de intereses. </w:t>
      </w:r>
    </w:p>
    <w:p w14:paraId="0C269A51" w14:textId="77777777" w:rsidR="000D2C80" w:rsidRPr="0030686A" w:rsidRDefault="000D2C80" w:rsidP="00FA5AAD">
      <w:pPr>
        <w:pStyle w:val="Ttulo4"/>
        <w:spacing w:before="0" w:beforeAutospacing="0" w:after="0" w:afterAutospacing="0" w:line="360" w:lineRule="auto"/>
        <w:jc w:val="both"/>
        <w:rPr>
          <w:rStyle w:val="Textoennegrita"/>
          <w:bCs/>
          <w:lang w:val="es-ES_tradnl" w:eastAsia="pt-PT"/>
        </w:rPr>
      </w:pPr>
    </w:p>
    <w:p w14:paraId="3FFACF7F" w14:textId="77777777" w:rsidR="00675476" w:rsidRPr="00391509" w:rsidRDefault="00675476" w:rsidP="00FA5AAD">
      <w:pPr>
        <w:spacing w:after="0" w:line="360" w:lineRule="auto"/>
      </w:pPr>
    </w:p>
    <w:sectPr w:rsidR="00675476" w:rsidRPr="00391509" w:rsidSect="000F3690">
      <w:headerReference w:type="default" r:id="rId56"/>
      <w:footerReference w:type="even" r:id="rId57"/>
      <w:footerReference w:type="default" r:id="rId5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95C1" w14:textId="77777777" w:rsidR="000F6B83" w:rsidRDefault="000F6B83">
      <w:r>
        <w:separator/>
      </w:r>
    </w:p>
  </w:endnote>
  <w:endnote w:type="continuationSeparator" w:id="0">
    <w:p w14:paraId="59783F1C" w14:textId="77777777" w:rsidR="000F6B83" w:rsidRDefault="000F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eidemann-Book">
    <w:altName w:val="MS Mincho"/>
    <w:charset w:val="00"/>
    <w:family w:val="roman"/>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ontserrat-Regular">
    <w:altName w:val="MS Mincho"/>
    <w:charset w:val="00"/>
    <w:family w:val="auto"/>
    <w:pitch w:val="default"/>
    <w:sig w:usb0="00000001" w:usb1="08070000" w:usb2="00000010" w:usb3="00000000" w:csb0="00020000" w:csb1="00000000"/>
  </w:font>
  <w:font w:name="Montserrat-Medium">
    <w:altName w:val="MS Mincho"/>
    <w:panose1 w:val="00000000000000000000"/>
    <w:charset w:val="80"/>
    <w:family w:val="auto"/>
    <w:notTrueType/>
    <w:pitch w:val="default"/>
    <w:sig w:usb0="00000000" w:usb1="08070000" w:usb2="00000010" w:usb3="00000000" w:csb0="00020000" w:csb1="00000000"/>
  </w:font>
  <w:font w:name="Montserrat-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332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FEB2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50B"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3B770108" wp14:editId="5F6F6CD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1C8B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C5465F7" w14:textId="77777777" w:rsidR="00675476" w:rsidRPr="00AE044C" w:rsidRDefault="000F6B83" w:rsidP="000D2C80">
    <w:pPr>
      <w:pStyle w:val="Piedepgina"/>
      <w:spacing w:after="0"/>
      <w:ind w:right="357"/>
    </w:pPr>
    <w:hyperlink r:id="rId1" w:history="1">
      <w:r w:rsidR="00391509" w:rsidRPr="00AE044C">
        <w:rPr>
          <w:rStyle w:val="Hipervnculo"/>
        </w:rPr>
        <w:t>http://scielo.sld.cu</w:t>
      </w:r>
    </w:hyperlink>
  </w:p>
  <w:p w14:paraId="3CD88F05" w14:textId="77777777" w:rsidR="00391509" w:rsidRPr="00AE044C" w:rsidRDefault="000F6B83" w:rsidP="000D2C80">
    <w:pPr>
      <w:pStyle w:val="Piedepgina"/>
      <w:tabs>
        <w:tab w:val="clear" w:pos="4252"/>
        <w:tab w:val="left" w:pos="8504"/>
      </w:tabs>
      <w:spacing w:after="0"/>
      <w:ind w:right="357"/>
    </w:pPr>
    <w:hyperlink r:id="rId2" w:history="1">
      <w:r w:rsidR="00391509" w:rsidRPr="00AE044C">
        <w:rPr>
          <w:rStyle w:val="Hipervnculo"/>
        </w:rPr>
        <w:t>http://www.revmedmilitar.sld.cu</w:t>
      </w:r>
    </w:hyperlink>
    <w:r w:rsidR="00391509" w:rsidRPr="00AE044C">
      <w:t xml:space="preserve"> </w:t>
    </w:r>
    <w:r w:rsidR="00AE044C">
      <w:tab/>
    </w:r>
  </w:p>
  <w:p w14:paraId="5AF387EF" w14:textId="77777777" w:rsidR="00180CE9" w:rsidRPr="00CC376A" w:rsidRDefault="00180CE9" w:rsidP="000D2C80">
    <w:pPr>
      <w:pStyle w:val="Piedepgina"/>
      <w:spacing w:after="0"/>
      <w:ind w:right="357"/>
      <w:jc w:val="center"/>
      <w:rPr>
        <w:rFonts w:ascii="Verdana" w:hAnsi="Verdana"/>
        <w:sz w:val="18"/>
        <w:szCs w:val="18"/>
      </w:rPr>
    </w:pPr>
    <w:r w:rsidRPr="00AE044C">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50AE70C1" wp14:editId="4F288C5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F639" w14:textId="77777777" w:rsidR="000F6B83" w:rsidRDefault="000F6B83">
      <w:r>
        <w:separator/>
      </w:r>
    </w:p>
  </w:footnote>
  <w:footnote w:type="continuationSeparator" w:id="0">
    <w:p w14:paraId="7716D26D" w14:textId="77777777" w:rsidR="000F6B83" w:rsidRDefault="000F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F4E" w14:textId="0B5AC2CD" w:rsidR="00CC376A" w:rsidRPr="00AE044C" w:rsidRDefault="005D38FE" w:rsidP="00180CE9">
    <w:pPr>
      <w:pStyle w:val="Encabezado"/>
      <w:tabs>
        <w:tab w:val="left" w:pos="420"/>
      </w:tabs>
      <w:jc w:val="center"/>
    </w:pPr>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5D26156E" wp14:editId="2FAF1410">
              <wp:simplePos x="0" y="0"/>
              <wp:positionH relativeFrom="column">
                <wp:posOffset>6350</wp:posOffset>
              </wp:positionH>
              <wp:positionV relativeFrom="paragraph">
                <wp:posOffset>297401</wp:posOffset>
              </wp:positionV>
              <wp:extent cx="6302237" cy="36610"/>
              <wp:effectExtent l="19050" t="19050" r="22860" b="2095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2237" cy="3661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8DE5"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3.4pt" to="496.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" strokecolor="blue" strokeweight="2.25pt"/>
          </w:pict>
        </mc:Fallback>
      </mc:AlternateContent>
    </w:r>
    <w:r w:rsidR="00B31971" w:rsidRPr="00AE044C">
      <w:rPr>
        <w:b/>
        <w:noProof/>
        <w:color w:val="00FFFF"/>
        <w:lang w:val="es-ES" w:eastAsia="es-ES"/>
      </w:rPr>
      <w:drawing>
        <wp:anchor distT="0" distB="0" distL="114300" distR="114300" simplePos="0" relativeHeight="251680768" behindDoc="0" locked="0" layoutInCell="1" allowOverlap="1" wp14:anchorId="61827E1B" wp14:editId="662CBB9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t xml:space="preserve">Revista </w:t>
    </w:r>
    <w:r w:rsidR="00380D64" w:rsidRPr="00AE044C">
      <w:t>Cubana de Medicina Militar.</w:t>
    </w:r>
    <w:r w:rsidR="00D85951" w:rsidRPr="00AE044C">
      <w:t xml:space="preserve"> </w:t>
    </w:r>
    <w:r w:rsidR="00956B0B">
      <w:t>2021</w:t>
    </w:r>
    <w:r w:rsidR="003E03D5">
      <w:t>;</w:t>
    </w:r>
    <w:r w:rsidR="00956B0B">
      <w:t>50</w:t>
    </w:r>
    <w:r w:rsidR="00493701" w:rsidRPr="00AE044C">
      <w:t>(</w:t>
    </w:r>
    <w:r w:rsidR="00956B0B">
      <w:t>4</w:t>
    </w:r>
    <w:r w:rsidR="00493701" w:rsidRPr="00AE044C">
      <w:t>)</w:t>
    </w:r>
    <w:r w:rsidR="00391509" w:rsidRPr="00AE044C">
      <w:t>:</w:t>
    </w:r>
    <w:r w:rsidR="00956B0B">
      <w:t xml:space="preserve"> e02101049</w:t>
    </w:r>
  </w:p>
  <w:p w14:paraId="0B018F47" w14:textId="340A548F"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BE33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593734"/>
    <w:multiLevelType w:val="multilevel"/>
    <w:tmpl w:val="02593734"/>
    <w:lvl w:ilvl="0">
      <w:start w:val="14"/>
      <w:numFmt w:val="decimal"/>
      <w:lvlText w:val="%1"/>
      <w:lvlJc w:val="left"/>
      <w:pPr>
        <w:ind w:left="720" w:hanging="360"/>
      </w:pPr>
      <w:rPr>
        <w:rFonts w:hint="default"/>
        <w:color w:val="948A5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069EA"/>
    <w:multiLevelType w:val="multilevel"/>
    <w:tmpl w:val="02D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F72DC"/>
    <w:multiLevelType w:val="multilevel"/>
    <w:tmpl w:val="59351C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5E01E0"/>
    <w:multiLevelType w:val="multilevel"/>
    <w:tmpl w:val="185E01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8C4305"/>
    <w:multiLevelType w:val="multilevel"/>
    <w:tmpl w:val="BC1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F42AC"/>
    <w:multiLevelType w:val="multilevel"/>
    <w:tmpl w:val="363F4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90B39"/>
    <w:multiLevelType w:val="multilevel"/>
    <w:tmpl w:val="59351C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F7A66"/>
    <w:multiLevelType w:val="multilevel"/>
    <w:tmpl w:val="EC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962B9"/>
    <w:multiLevelType w:val="hybridMultilevel"/>
    <w:tmpl w:val="86A27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B84D6C"/>
    <w:multiLevelType w:val="multilevel"/>
    <w:tmpl w:val="C62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51CE1"/>
    <w:multiLevelType w:val="multilevel"/>
    <w:tmpl w:val="59351C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A54092"/>
    <w:multiLevelType w:val="multilevel"/>
    <w:tmpl w:val="BF3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37BD2"/>
    <w:multiLevelType w:val="multilevel"/>
    <w:tmpl w:val="10DE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F224F"/>
    <w:multiLevelType w:val="multilevel"/>
    <w:tmpl w:val="E90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C370E"/>
    <w:multiLevelType w:val="hybridMultilevel"/>
    <w:tmpl w:val="74381F0A"/>
    <w:lvl w:ilvl="0" w:tplc="C35C3012">
      <w:start w:val="3"/>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74611181"/>
    <w:multiLevelType w:val="hybridMultilevel"/>
    <w:tmpl w:val="DC08AFB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A555355"/>
    <w:multiLevelType w:val="multilevel"/>
    <w:tmpl w:val="39C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73D6F"/>
    <w:multiLevelType w:val="multilevel"/>
    <w:tmpl w:val="382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6"/>
  </w:num>
  <w:num w:numId="4">
    <w:abstractNumId w:val="1"/>
  </w:num>
  <w:num w:numId="5">
    <w:abstractNumId w:val="12"/>
  </w:num>
  <w:num w:numId="6">
    <w:abstractNumId w:val="13"/>
  </w:num>
  <w:num w:numId="7">
    <w:abstractNumId w:val="18"/>
  </w:num>
  <w:num w:numId="8">
    <w:abstractNumId w:val="2"/>
  </w:num>
  <w:num w:numId="9">
    <w:abstractNumId w:val="17"/>
  </w:num>
  <w:num w:numId="10">
    <w:abstractNumId w:val="10"/>
  </w:num>
  <w:num w:numId="11">
    <w:abstractNumId w:val="5"/>
  </w:num>
  <w:num w:numId="12">
    <w:abstractNumId w:val="14"/>
  </w:num>
  <w:num w:numId="13">
    <w:abstractNumId w:val="9"/>
  </w:num>
  <w:num w:numId="14">
    <w:abstractNumId w:val="8"/>
  </w:num>
  <w:num w:numId="15">
    <w:abstractNumId w:val="0"/>
  </w:num>
  <w:num w:numId="16">
    <w:abstractNumId w:val="7"/>
  </w:num>
  <w:num w:numId="17">
    <w:abstractNumId w:val="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C80"/>
    <w:rsid w:val="000D2C80"/>
    <w:rsid w:val="000F3690"/>
    <w:rsid w:val="000F6B83"/>
    <w:rsid w:val="001221D1"/>
    <w:rsid w:val="00180CE9"/>
    <w:rsid w:val="00230DD5"/>
    <w:rsid w:val="00247315"/>
    <w:rsid w:val="00307DE3"/>
    <w:rsid w:val="00380D64"/>
    <w:rsid w:val="00391509"/>
    <w:rsid w:val="003E03D5"/>
    <w:rsid w:val="00493701"/>
    <w:rsid w:val="004E2065"/>
    <w:rsid w:val="005508A2"/>
    <w:rsid w:val="00566F71"/>
    <w:rsid w:val="005D38FE"/>
    <w:rsid w:val="005E0944"/>
    <w:rsid w:val="00675476"/>
    <w:rsid w:val="007C430F"/>
    <w:rsid w:val="007D614D"/>
    <w:rsid w:val="008039BD"/>
    <w:rsid w:val="00956B0B"/>
    <w:rsid w:val="00960D6A"/>
    <w:rsid w:val="009A0560"/>
    <w:rsid w:val="009B0917"/>
    <w:rsid w:val="00A23C0C"/>
    <w:rsid w:val="00A477DE"/>
    <w:rsid w:val="00A71E65"/>
    <w:rsid w:val="00AE044C"/>
    <w:rsid w:val="00B31971"/>
    <w:rsid w:val="00B4380A"/>
    <w:rsid w:val="00B66ECB"/>
    <w:rsid w:val="00C7523A"/>
    <w:rsid w:val="00C935F2"/>
    <w:rsid w:val="00CC1B6E"/>
    <w:rsid w:val="00CC376A"/>
    <w:rsid w:val="00CC48A1"/>
    <w:rsid w:val="00D85951"/>
    <w:rsid w:val="00E62606"/>
    <w:rsid w:val="00E77DE8"/>
    <w:rsid w:val="00FA5AA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7FAC2"/>
  <w15:docId w15:val="{7AB11F6A-37E4-4FBE-BCA9-C94FDEEA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C80"/>
    <w:pPr>
      <w:spacing w:after="200" w:line="276" w:lineRule="auto"/>
    </w:pPr>
    <w:rPr>
      <w:rFonts w:eastAsia="SimSun"/>
      <w:sz w:val="22"/>
      <w:szCs w:val="22"/>
      <w:lang w:val="es-ES_tradnl" w:eastAsia="en-US"/>
    </w:rPr>
  </w:style>
  <w:style w:type="paragraph" w:styleId="Ttulo1">
    <w:name w:val="heading 1"/>
    <w:basedOn w:val="Normal"/>
    <w:next w:val="Normal"/>
    <w:link w:val="Ttulo1Car"/>
    <w:uiPriority w:val="9"/>
    <w:qFormat/>
    <w:rsid w:val="000D2C80"/>
    <w:pPr>
      <w:keepNext/>
      <w:keepLines/>
      <w:spacing w:before="480" w:after="0"/>
      <w:outlineLvl w:val="0"/>
    </w:pPr>
    <w:rPr>
      <w:rFonts w:ascii="Cambria" w:eastAsia="Times New Roman" w:hAnsi="Cambria"/>
      <w:b/>
      <w:bCs/>
      <w:color w:val="2A6C7D"/>
      <w:sz w:val="28"/>
      <w:szCs w:val="28"/>
      <w:lang w:val="x-none" w:eastAsia="x-none"/>
    </w:rPr>
  </w:style>
  <w:style w:type="paragraph" w:styleId="Ttulo2">
    <w:name w:val="heading 2"/>
    <w:basedOn w:val="Normal"/>
    <w:link w:val="Ttulo2Car"/>
    <w:uiPriority w:val="9"/>
    <w:qFormat/>
    <w:rsid w:val="000D2C80"/>
    <w:pPr>
      <w:spacing w:before="100" w:beforeAutospacing="1" w:after="100" w:afterAutospacing="1" w:line="240" w:lineRule="auto"/>
      <w:outlineLvl w:val="1"/>
    </w:pPr>
    <w:rPr>
      <w:rFonts w:eastAsia="Times New Roman"/>
      <w:b/>
      <w:bCs/>
      <w:sz w:val="36"/>
      <w:szCs w:val="36"/>
      <w:lang w:val="x-none" w:eastAsia="x-none"/>
    </w:rPr>
  </w:style>
  <w:style w:type="paragraph" w:styleId="Ttulo3">
    <w:name w:val="heading 3"/>
    <w:basedOn w:val="Normal"/>
    <w:next w:val="Normal"/>
    <w:link w:val="Ttulo3Car"/>
    <w:uiPriority w:val="9"/>
    <w:qFormat/>
    <w:rsid w:val="000D2C8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link w:val="Ttulo4Car"/>
    <w:uiPriority w:val="9"/>
    <w:qFormat/>
    <w:rsid w:val="000D2C80"/>
    <w:pPr>
      <w:spacing w:before="100" w:beforeAutospacing="1" w:after="100" w:afterAutospacing="1" w:line="240" w:lineRule="auto"/>
      <w:outlineLvl w:val="3"/>
    </w:pPr>
    <w:rPr>
      <w:rFonts w:eastAsia="Times New Roman"/>
      <w:b/>
      <w:b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0D2C80"/>
    <w:rPr>
      <w:rFonts w:ascii="Cambria" w:hAnsi="Cambria"/>
      <w:b/>
      <w:bCs/>
      <w:color w:val="2A6C7D"/>
      <w:sz w:val="28"/>
      <w:szCs w:val="28"/>
      <w:lang w:val="x-none" w:eastAsia="x-none"/>
    </w:rPr>
  </w:style>
  <w:style w:type="character" w:customStyle="1" w:styleId="Ttulo2Car">
    <w:name w:val="Título 2 Car"/>
    <w:basedOn w:val="Fuentedeprrafopredeter"/>
    <w:link w:val="Ttulo2"/>
    <w:uiPriority w:val="9"/>
    <w:rsid w:val="000D2C80"/>
    <w:rPr>
      <w:b/>
      <w:bCs/>
      <w:sz w:val="36"/>
      <w:szCs w:val="36"/>
      <w:lang w:val="x-none" w:eastAsia="x-none"/>
    </w:rPr>
  </w:style>
  <w:style w:type="character" w:customStyle="1" w:styleId="Ttulo3Car">
    <w:name w:val="Título 3 Car"/>
    <w:basedOn w:val="Fuentedeprrafopredeter"/>
    <w:link w:val="Ttulo3"/>
    <w:uiPriority w:val="9"/>
    <w:rsid w:val="000D2C80"/>
    <w:rPr>
      <w:rFonts w:ascii="Cambria" w:hAnsi="Cambria"/>
      <w:b/>
      <w:bCs/>
      <w:sz w:val="26"/>
      <w:szCs w:val="26"/>
      <w:lang w:val="x-none" w:eastAsia="x-none"/>
    </w:rPr>
  </w:style>
  <w:style w:type="character" w:customStyle="1" w:styleId="Ttulo4Car">
    <w:name w:val="Título 4 Car"/>
    <w:basedOn w:val="Fuentedeprrafopredeter"/>
    <w:link w:val="Ttulo4"/>
    <w:uiPriority w:val="9"/>
    <w:rsid w:val="000D2C80"/>
    <w:rPr>
      <w:b/>
      <w:bCs/>
      <w:sz w:val="24"/>
      <w:szCs w:val="24"/>
      <w:lang w:val="x-none" w:eastAsia="x-none"/>
    </w:rPr>
  </w:style>
  <w:style w:type="character" w:customStyle="1" w:styleId="ref-journal">
    <w:name w:val="ref-journal"/>
    <w:basedOn w:val="Fuentedeprrafopredeter"/>
    <w:rsid w:val="000D2C80"/>
  </w:style>
  <w:style w:type="character" w:styleId="Textoennegrita">
    <w:name w:val="Strong"/>
    <w:uiPriority w:val="22"/>
    <w:qFormat/>
    <w:rsid w:val="000D2C80"/>
    <w:rPr>
      <w:b/>
      <w:bCs/>
    </w:rPr>
  </w:style>
  <w:style w:type="character" w:customStyle="1" w:styleId="ref-vol">
    <w:name w:val="ref-vol"/>
    <w:basedOn w:val="Fuentedeprrafopredeter"/>
    <w:rsid w:val="000D2C80"/>
  </w:style>
  <w:style w:type="character" w:customStyle="1" w:styleId="p-body-copy-02">
    <w:name w:val="p-body-copy-02"/>
    <w:basedOn w:val="Fuentedeprrafopredeter"/>
    <w:rsid w:val="000D2C80"/>
  </w:style>
  <w:style w:type="character" w:customStyle="1" w:styleId="apple-converted-space">
    <w:name w:val="apple-converted-space"/>
    <w:basedOn w:val="Fuentedeprrafopredeter"/>
    <w:rsid w:val="000D2C80"/>
  </w:style>
  <w:style w:type="character" w:customStyle="1" w:styleId="fecha-num">
    <w:name w:val="fecha-num"/>
    <w:basedOn w:val="Fuentedeprrafopredeter"/>
    <w:rsid w:val="000D2C80"/>
  </w:style>
  <w:style w:type="character" w:customStyle="1" w:styleId="author-sup-separator">
    <w:name w:val="author-sup-separator"/>
    <w:basedOn w:val="Fuentedeprrafopredeter"/>
    <w:rsid w:val="000D2C80"/>
  </w:style>
  <w:style w:type="character" w:customStyle="1" w:styleId="element-citation">
    <w:name w:val="element-citation"/>
    <w:basedOn w:val="Fuentedeprrafopredeter"/>
    <w:rsid w:val="000D2C80"/>
  </w:style>
  <w:style w:type="character" w:styleId="nfasis">
    <w:name w:val="Emphasis"/>
    <w:uiPriority w:val="20"/>
    <w:qFormat/>
    <w:rsid w:val="000D2C80"/>
    <w:rPr>
      <w:i/>
      <w:iCs/>
    </w:rPr>
  </w:style>
  <w:style w:type="character" w:customStyle="1" w:styleId="nowrap">
    <w:name w:val="nowrap"/>
    <w:basedOn w:val="Fuentedeprrafopredeter"/>
    <w:rsid w:val="000D2C80"/>
  </w:style>
  <w:style w:type="character" w:customStyle="1" w:styleId="p-heading-02">
    <w:name w:val="p-heading-02"/>
    <w:basedOn w:val="Fuentedeprrafopredeter"/>
    <w:rsid w:val="000D2C80"/>
  </w:style>
  <w:style w:type="paragraph" w:customStyle="1" w:styleId="p">
    <w:name w:val="p"/>
    <w:basedOn w:val="Normal"/>
    <w:rsid w:val="000D2C80"/>
    <w:pPr>
      <w:spacing w:before="100" w:beforeAutospacing="1" w:after="100" w:afterAutospacing="1" w:line="240" w:lineRule="auto"/>
    </w:pPr>
    <w:rPr>
      <w:rFonts w:eastAsia="Times New Roman"/>
      <w:sz w:val="24"/>
      <w:szCs w:val="24"/>
    </w:rPr>
  </w:style>
  <w:style w:type="paragraph" w:customStyle="1" w:styleId="referencias">
    <w:name w:val="referencias"/>
    <w:basedOn w:val="Normal"/>
    <w:rsid w:val="000D2C80"/>
    <w:pPr>
      <w:spacing w:before="100" w:beforeAutospacing="1" w:after="100" w:afterAutospacing="1" w:line="240" w:lineRule="auto"/>
    </w:pPr>
    <w:rPr>
      <w:rFonts w:eastAsia="Times New Roman"/>
      <w:sz w:val="24"/>
      <w:szCs w:val="24"/>
    </w:rPr>
  </w:style>
  <w:style w:type="paragraph" w:customStyle="1" w:styleId="fecha">
    <w:name w:val="fecha"/>
    <w:basedOn w:val="Normal"/>
    <w:rsid w:val="000D2C80"/>
    <w:pPr>
      <w:spacing w:before="100" w:beforeAutospacing="1" w:after="100" w:afterAutospacing="1" w:line="240" w:lineRule="auto"/>
    </w:pPr>
    <w:rPr>
      <w:rFonts w:eastAsia="Times New Roman"/>
      <w:sz w:val="24"/>
      <w:szCs w:val="24"/>
    </w:rPr>
  </w:style>
  <w:style w:type="paragraph" w:styleId="HTMLconformatoprevio">
    <w:name w:val="HTML Preformatted"/>
    <w:link w:val="HTMLconformatoprevioCar"/>
    <w:rsid w:val="000D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character" w:customStyle="1" w:styleId="HTMLconformatoprevioCar">
    <w:name w:val="HTML con formato previo Car"/>
    <w:basedOn w:val="Fuentedeprrafopredeter"/>
    <w:link w:val="HTMLconformatoprevio"/>
    <w:rsid w:val="000D2C80"/>
    <w:rPr>
      <w:rFonts w:ascii="SimSun" w:eastAsia="SimSun" w:hAnsi="SimSun" w:cs="SimSun"/>
      <w:sz w:val="24"/>
      <w:szCs w:val="24"/>
      <w:lang w:val="en-US" w:eastAsia="zh-CN"/>
    </w:rPr>
  </w:style>
  <w:style w:type="character" w:customStyle="1" w:styleId="cit">
    <w:name w:val="cit"/>
    <w:basedOn w:val="Fuentedeprrafopredeter"/>
    <w:rsid w:val="000D2C80"/>
  </w:style>
  <w:style w:type="character" w:customStyle="1" w:styleId="citation-doi">
    <w:name w:val="citation-doi"/>
    <w:basedOn w:val="Fuentedeprrafopredeter"/>
    <w:rsid w:val="000D2C80"/>
  </w:style>
  <w:style w:type="character" w:customStyle="1" w:styleId="authors-list-item">
    <w:name w:val="authors-list-item"/>
    <w:basedOn w:val="Fuentedeprrafopredeter"/>
    <w:rsid w:val="000D2C80"/>
  </w:style>
  <w:style w:type="character" w:customStyle="1" w:styleId="comma">
    <w:name w:val="comma"/>
    <w:basedOn w:val="Fuentedeprrafopredeter"/>
    <w:rsid w:val="000D2C80"/>
  </w:style>
  <w:style w:type="character" w:customStyle="1" w:styleId="period">
    <w:name w:val="period"/>
    <w:basedOn w:val="Fuentedeprrafopredeter"/>
    <w:rsid w:val="000D2C80"/>
  </w:style>
  <w:style w:type="character" w:customStyle="1" w:styleId="acopre">
    <w:name w:val="acopre"/>
    <w:basedOn w:val="Fuentedeprrafopredeter"/>
    <w:rsid w:val="000D2C80"/>
  </w:style>
  <w:style w:type="paragraph" w:styleId="Prrafodelista">
    <w:name w:val="List Paragraph"/>
    <w:basedOn w:val="Normal"/>
    <w:uiPriority w:val="34"/>
    <w:qFormat/>
    <w:rsid w:val="000D2C80"/>
    <w:pPr>
      <w:spacing w:after="0" w:line="240" w:lineRule="auto"/>
      <w:ind w:left="720"/>
      <w:contextualSpacing/>
    </w:pPr>
    <w:rPr>
      <w:rFonts w:eastAsia="Times New Roman"/>
      <w:sz w:val="24"/>
      <w:szCs w:val="24"/>
      <w:lang w:val="es-ES" w:eastAsia="es-ES"/>
    </w:rPr>
  </w:style>
  <w:style w:type="paragraph" w:customStyle="1" w:styleId="author">
    <w:name w:val="author"/>
    <w:next w:val="Normal"/>
    <w:rsid w:val="000D2C80"/>
    <w:pPr>
      <w:suppressAutoHyphens/>
      <w:spacing w:after="200"/>
      <w:contextualSpacing/>
      <w:jc w:val="center"/>
    </w:pPr>
    <w:rPr>
      <w:rFonts w:eastAsia="Batang"/>
      <w:sz w:val="24"/>
      <w:szCs w:val="24"/>
      <w:lang w:val="en-US" w:eastAsia="de-DE"/>
    </w:rPr>
  </w:style>
  <w:style w:type="character" w:styleId="Refdecomentario">
    <w:name w:val="annotation reference"/>
    <w:uiPriority w:val="99"/>
    <w:semiHidden/>
    <w:unhideWhenUsed/>
    <w:qFormat/>
    <w:rsid w:val="000D2C80"/>
    <w:rPr>
      <w:sz w:val="16"/>
      <w:szCs w:val="16"/>
    </w:rPr>
  </w:style>
  <w:style w:type="paragraph" w:styleId="Textocomentario">
    <w:name w:val="annotation text"/>
    <w:basedOn w:val="Normal"/>
    <w:link w:val="TextocomentarioCar"/>
    <w:uiPriority w:val="99"/>
    <w:unhideWhenUsed/>
    <w:qFormat/>
    <w:rsid w:val="000D2C80"/>
    <w:rPr>
      <w:sz w:val="20"/>
      <w:szCs w:val="20"/>
      <w:lang w:val="en-US"/>
    </w:rPr>
  </w:style>
  <w:style w:type="character" w:customStyle="1" w:styleId="TextocomentarioCar">
    <w:name w:val="Texto comentario Car"/>
    <w:basedOn w:val="Fuentedeprrafopredeter"/>
    <w:link w:val="Textocomentario"/>
    <w:uiPriority w:val="99"/>
    <w:qFormat/>
    <w:rsid w:val="000D2C80"/>
    <w:rPr>
      <w:rFonts w:eastAsia="SimSun"/>
      <w:lang w:val="en-US" w:eastAsia="en-US"/>
    </w:rPr>
  </w:style>
  <w:style w:type="paragraph" w:styleId="Asuntodelcomentario">
    <w:name w:val="annotation subject"/>
    <w:basedOn w:val="Textocomentario"/>
    <w:next w:val="Textocomentario"/>
    <w:link w:val="AsuntodelcomentarioCar"/>
    <w:uiPriority w:val="99"/>
    <w:semiHidden/>
    <w:unhideWhenUsed/>
    <w:rsid w:val="000D2C80"/>
    <w:rPr>
      <w:b/>
      <w:bCs/>
    </w:rPr>
  </w:style>
  <w:style w:type="character" w:customStyle="1" w:styleId="AsuntodelcomentarioCar">
    <w:name w:val="Asunto del comentario Car"/>
    <w:basedOn w:val="TextocomentarioCar"/>
    <w:link w:val="Asuntodelcomentario"/>
    <w:uiPriority w:val="99"/>
    <w:semiHidden/>
    <w:rsid w:val="000D2C80"/>
    <w:rPr>
      <w:rFonts w:eastAsia="SimSun"/>
      <w:b/>
      <w:bCs/>
      <w:lang w:val="en-US" w:eastAsia="en-US"/>
    </w:rPr>
  </w:style>
  <w:style w:type="character" w:customStyle="1" w:styleId="fontstyle01">
    <w:name w:val="fontstyle01"/>
    <w:rsid w:val="000D2C80"/>
    <w:rPr>
      <w:rFonts w:ascii="Verdana" w:hAnsi="Verdana" w:hint="default"/>
      <w:b w:val="0"/>
      <w:bCs w:val="0"/>
      <w:i w:val="0"/>
      <w:iCs w:val="0"/>
      <w:color w:val="000000"/>
      <w:sz w:val="24"/>
      <w:szCs w:val="24"/>
    </w:rPr>
  </w:style>
  <w:style w:type="paragraph" w:styleId="Lista">
    <w:name w:val="List"/>
    <w:basedOn w:val="Normal"/>
    <w:uiPriority w:val="99"/>
    <w:unhideWhenUsed/>
    <w:rsid w:val="000D2C80"/>
    <w:pPr>
      <w:spacing w:after="0" w:line="240" w:lineRule="auto"/>
      <w:ind w:left="283" w:hanging="283"/>
      <w:contextualSpacing/>
    </w:pPr>
    <w:rPr>
      <w:rFonts w:ascii="Arial" w:eastAsia="Times New Roman" w:hAnsi="Arial" w:cs="Arial"/>
      <w:sz w:val="12"/>
      <w:szCs w:val="12"/>
      <w:lang w:val="es-ES" w:eastAsia="es-ES"/>
    </w:rPr>
  </w:style>
  <w:style w:type="paragraph" w:styleId="Textoindependiente">
    <w:name w:val="Body Text"/>
    <w:basedOn w:val="Normal"/>
    <w:link w:val="TextoindependienteCar"/>
    <w:uiPriority w:val="99"/>
    <w:unhideWhenUsed/>
    <w:rsid w:val="000D2C80"/>
    <w:pPr>
      <w:spacing w:after="120" w:line="240" w:lineRule="auto"/>
    </w:pPr>
    <w:rPr>
      <w:rFonts w:ascii="Arial" w:eastAsia="Times New Roman" w:hAnsi="Arial"/>
      <w:sz w:val="12"/>
      <w:szCs w:val="12"/>
      <w:lang w:val="es-ES" w:eastAsia="es-ES"/>
    </w:rPr>
  </w:style>
  <w:style w:type="character" w:customStyle="1" w:styleId="TextoindependienteCar">
    <w:name w:val="Texto independiente Car"/>
    <w:basedOn w:val="Fuentedeprrafopredeter"/>
    <w:link w:val="Textoindependiente"/>
    <w:uiPriority w:val="99"/>
    <w:rsid w:val="000D2C80"/>
    <w:rPr>
      <w:rFonts w:ascii="Arial" w:hAnsi="Arial"/>
      <w:sz w:val="12"/>
      <w:szCs w:val="12"/>
    </w:rPr>
  </w:style>
  <w:style w:type="paragraph" w:styleId="Listaconvietas">
    <w:name w:val="List Bullet"/>
    <w:basedOn w:val="Normal"/>
    <w:uiPriority w:val="99"/>
    <w:unhideWhenUsed/>
    <w:rsid w:val="000D2C80"/>
    <w:pPr>
      <w:numPr>
        <w:numId w:val="15"/>
      </w:numPr>
      <w:spacing w:after="0" w:line="240" w:lineRule="auto"/>
      <w:contextualSpacing/>
    </w:pPr>
    <w:rPr>
      <w:rFonts w:ascii="Arial" w:eastAsia="Times New Roman" w:hAnsi="Arial" w:cs="Arial"/>
      <w:sz w:val="12"/>
      <w:szCs w:val="12"/>
      <w:lang w:val="es-ES" w:eastAsia="es-ES"/>
    </w:rPr>
  </w:style>
  <w:style w:type="paragraph" w:customStyle="1" w:styleId="style3">
    <w:name w:val="style3"/>
    <w:basedOn w:val="Normal"/>
    <w:rsid w:val="000D2C80"/>
    <w:pPr>
      <w:spacing w:before="100" w:beforeAutospacing="1" w:after="100" w:afterAutospacing="1" w:line="240" w:lineRule="auto"/>
    </w:pPr>
    <w:rPr>
      <w:rFonts w:eastAsia="Times New Roman"/>
      <w:sz w:val="24"/>
      <w:szCs w:val="24"/>
      <w:lang w:val="x-none" w:eastAsia="x-none"/>
    </w:rPr>
  </w:style>
  <w:style w:type="character" w:customStyle="1" w:styleId="Mencinsinresolver1">
    <w:name w:val="Mención sin resolver1"/>
    <w:uiPriority w:val="99"/>
    <w:semiHidden/>
    <w:unhideWhenUsed/>
    <w:rsid w:val="000D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ielo.conicyt.cl/pdf/rcher/v24n3/art07.pdf" TargetMode="External"/><Relationship Id="rId18" Type="http://schemas.openxmlformats.org/officeDocument/2006/relationships/hyperlink" Target="https://pubmed.ncbi.nlm.nih.gov/17019559/" TargetMode="External"/><Relationship Id="rId26" Type="http://schemas.openxmlformats.org/officeDocument/2006/relationships/hyperlink" Target="https://pubmed.ncbi.nlm.nih.gov/24474051/" TargetMode="External"/><Relationship Id="rId39" Type="http://schemas.openxmlformats.org/officeDocument/2006/relationships/hyperlink" Target="https://pubmed.ncbi.nlm.nih.gov/?term=Talmor+D&amp;cauthor_id=20197533" TargetMode="External"/><Relationship Id="rId21" Type="http://schemas.openxmlformats.org/officeDocument/2006/relationships/hyperlink" Target="https://pubmed.ncbi.nlm.nih.gov/17717495/" TargetMode="External"/><Relationship Id="rId34" Type="http://schemas.openxmlformats.org/officeDocument/2006/relationships/hyperlink" Target="https://www.nejm.org/doi/full/10.1056/nejm199802053380602" TargetMode="External"/><Relationship Id="rId42" Type="http://schemas.openxmlformats.org/officeDocument/2006/relationships/hyperlink" Target="https://www.thelancet.com/journals/lancet/article/PIIS0140-67362030211-7/fulltext" TargetMode="External"/><Relationship Id="rId47" Type="http://schemas.openxmlformats.org/officeDocument/2006/relationships/hyperlink" Target="https://doi.org/10.1016/S2213-2600(20)30079-5" TargetMode="External"/><Relationship Id="rId50" Type="http://schemas.openxmlformats.org/officeDocument/2006/relationships/hyperlink" Target="https://www.thelancet.com/journals/lancet/article/PIIS0140-6736(20)30183-5/fulltext" TargetMode="External"/><Relationship Id="rId55" Type="http://schemas.openxmlformats.org/officeDocument/2006/relationships/hyperlink" Target="https://medes.com/publication/153758" TargetMode="External"/><Relationship Id="rId7" Type="http://schemas.openxmlformats.org/officeDocument/2006/relationships/hyperlink" Target="https://orcid.org/0000-0001-6320-9547" TargetMode="External"/><Relationship Id="rId12" Type="http://schemas.openxmlformats.org/officeDocument/2006/relationships/hyperlink" Target="https://pubmed.ncbi.nlm.nih.gov/11208659/" TargetMode="External"/><Relationship Id="rId17" Type="http://schemas.openxmlformats.org/officeDocument/2006/relationships/hyperlink" Target="https://scielo.conicyt.cl/scielo.php?script=sci_nlinks&amp;ref=6498825&amp;pid=S0717-7348200800030000200076&amp;lng=es" TargetMode="External"/><Relationship Id="rId25" Type="http://schemas.openxmlformats.org/officeDocument/2006/relationships/hyperlink" Target="https://pubmed.ncbi.nlm.nih.gov/30884185/" TargetMode="External"/><Relationship Id="rId33" Type="http://schemas.openxmlformats.org/officeDocument/2006/relationships/hyperlink" Target="https://link.springer.com/article/10.1007/s00134-017-4683-6" TargetMode="External"/><Relationship Id="rId38" Type="http://schemas.openxmlformats.org/officeDocument/2006/relationships/hyperlink" Target="https://pubmed.ncbi.nlm.nih.gov/?term=Brower+RG&amp;cauthor_id=20197533" TargetMode="External"/><Relationship Id="rId46" Type="http://schemas.openxmlformats.org/officeDocument/2006/relationships/hyperlink" Target="https://apps.who.int/iris/bitstream/handle/10665/330673/9789240000872-spa.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vs.sld.cu/revistas/mie/vol8_4_09/mie09409.pdf" TargetMode="External"/><Relationship Id="rId20" Type="http://schemas.openxmlformats.org/officeDocument/2006/relationships/hyperlink" Target="https://pubmed.ncbi.nlm.nih.gov/11990914/" TargetMode="External"/><Relationship Id="rId29" Type="http://schemas.openxmlformats.org/officeDocument/2006/relationships/hyperlink" Target="../AppData/sub-general/AppData/Local/AppData/Local/AppData/AppData/Local/AppData/AppData/Local/Temp/" TargetMode="External"/><Relationship Id="rId41" Type="http://schemas.openxmlformats.org/officeDocument/2006/relationships/hyperlink" Target="https://pubmed.ncbi.nlm.nih.gov/20197533/" TargetMode="External"/><Relationship Id="rId54" Type="http://schemas.openxmlformats.org/officeDocument/2006/relationships/hyperlink" Target="http://www.niwi.knaw.nl/cgi-bin/nph-curcit_show_journal.pl?docid=318&amp;language=us&amp;search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0453883/" TargetMode="External"/><Relationship Id="rId24" Type="http://schemas.openxmlformats.org/officeDocument/2006/relationships/hyperlink" Target="https://erj.ersjournals.com/content/erj/22/42_suppl/65s.full.pdf" TargetMode="External"/><Relationship Id="rId32" Type="http://schemas.openxmlformats.org/officeDocument/2006/relationships/hyperlink" Target="https://doi.org/10.1183/13993003.02426-2016" TargetMode="External"/><Relationship Id="rId37" Type="http://schemas.openxmlformats.org/officeDocument/2006/relationships/hyperlink" Target="https://pubmed.ncbi.nlm.nih.gov/?term=Mercat+A&amp;cauthor_id=20197533" TargetMode="External"/><Relationship Id="rId40" Type="http://schemas.openxmlformats.org/officeDocument/2006/relationships/hyperlink" Target="https://pubmed.ncbi.nlm.nih.gov/?term=Walter+SD&amp;cauthor_id=20197533" TargetMode="External"/><Relationship Id="rId45" Type="http://schemas.openxmlformats.org/officeDocument/2006/relationships/hyperlink" Target="https://files.COVID-19treatmentguidelines.nih.gov/guidelines/COVID-1919treatmentguidelines.pdf" TargetMode="External"/><Relationship Id="rId53" Type="http://schemas.openxmlformats.org/officeDocument/2006/relationships/hyperlink" Target="https://es.slideshare.net/ArielMartinBarros/recomendacion-cnccki-sati-soporte-ventilatorio-no-invasivo-en-covid19"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27753501/" TargetMode="External"/><Relationship Id="rId23" Type="http://schemas.openxmlformats.org/officeDocument/2006/relationships/hyperlink" Target="https://www.sciencedirect.com/science/article/abs/pii/S0012369215496370" TargetMode="External"/><Relationship Id="rId28" Type="http://schemas.openxmlformats.org/officeDocument/2006/relationships/hyperlink" Target="../AppData/sub-general/AppData/Local/AppData/Local/AppData/AppData/Local/AppData/AppData/Local/Temp/" TargetMode="External"/><Relationship Id="rId36" Type="http://schemas.openxmlformats.org/officeDocument/2006/relationships/hyperlink" Target="https://pubmed.ncbi.nlm.nih.gov/?term=Meade+M&amp;cauthor_id=20197533" TargetMode="External"/><Relationship Id="rId49" Type="http://schemas.openxmlformats.org/officeDocument/2006/relationships/hyperlink" Target="https://doi.org/10.1086/512819" TargetMode="External"/><Relationship Id="rId57" Type="http://schemas.openxmlformats.org/officeDocument/2006/relationships/footer" Target="footer1.xml"/><Relationship Id="rId10" Type="http://schemas.openxmlformats.org/officeDocument/2006/relationships/hyperlink" Target="https://www.elsevier.com/books/tratado-de-medicina-intensiva/cardenas-cruz/978-84-9022-896-8" TargetMode="External"/><Relationship Id="rId19" Type="http://schemas.openxmlformats.org/officeDocument/2006/relationships/hyperlink" Target="https://pubmed.ncbi.nlm.nih.gov/16556697/" TargetMode="External"/><Relationship Id="rId31" Type="http://schemas.openxmlformats.org/officeDocument/2006/relationships/hyperlink" Target="../AppData/sub-general/AppData/Local/AppData/Local/AppData/AppData/Local/AppData/AppData/Local/Temp/articulo%20de%20revision,%20covid%20y%20vni/ok/vni%20y%20covid%20tablas/biblio%20del%20w/tabla%20antes%202020/Effectiveness%20of%20noninvasive%20positive%20pressure%20ventilation%20in%20the%20treatment%20of%20acute%20respiratory%20failure%20in%20severe%20acute%20respiratory%20syndrome%20-%20PubMed.htm" TargetMode="External"/><Relationship Id="rId44" Type="http://schemas.openxmlformats.org/officeDocument/2006/relationships/hyperlink" Target="https://apps.who.int/iris/bitstream/handle/10665/332638/WHO-2019-nCoV-clinical-2020.5-spa.pdf" TargetMode="External"/><Relationship Id="rId52" Type="http://schemas.openxmlformats.org/officeDocument/2006/relationships/hyperlink" Target="https://doi.org/10.1378/chest.14-1934"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vni%20y%20covid\biblio%20del%20w\Effectiveness%20of%20noninvasive%20positive%20pressure%20ventilation%20in%20the%20treatment%20of%20acute%20respiratory%20failure%20in%20severe%20acute%20respiratory%20syndrome%20-%20PubMed.htm" TargetMode="External"/><Relationship Id="rId14" Type="http://schemas.openxmlformats.org/officeDocument/2006/relationships/hyperlink" Target="https://pubmed.ncbi.nlm.nih.gov/17133177/" TargetMode="External"/><Relationship Id="rId22" Type="http://schemas.openxmlformats.org/officeDocument/2006/relationships/hyperlink" Target="https://pubmed.ncbi.nlm.nih.gov/15599160/" TargetMode="External"/><Relationship Id="rId27" Type="http://schemas.openxmlformats.org/officeDocument/2006/relationships/hyperlink" Target="https://pubmed.ncbi.nlm.nih.gov/25445941/" TargetMode="External"/><Relationship Id="rId30" Type="http://schemas.openxmlformats.org/officeDocument/2006/relationships/hyperlink" Target="../AppData/sub-general/AppData/Local/AppData/Local/AppData/AppData/Local/AppData/AppData/Local/Temp/" TargetMode="External"/><Relationship Id="rId35" Type="http://schemas.openxmlformats.org/officeDocument/2006/relationships/hyperlink" Target="https://pubmed.ncbi.nlm.nih.gov/?term=Briel+M&amp;cauthor_id=20197533" TargetMode="External"/><Relationship Id="rId43" Type="http://schemas.openxmlformats.org/officeDocument/2006/relationships/hyperlink" Target="https://www.nejm.org/doi/pdf/10.1056/NEJMoa2002032" TargetMode="External"/><Relationship Id="rId48" Type="http://schemas.openxmlformats.org/officeDocument/2006/relationships/hyperlink" Target="https://www.aarc.org/wp-content/uploads/2020/03/guidance-document-SARS-COVID19.pdf" TargetMode="External"/><Relationship Id="rId56" Type="http://schemas.openxmlformats.org/officeDocument/2006/relationships/header" Target="header1.xml"/><Relationship Id="rId8" Type="http://schemas.openxmlformats.org/officeDocument/2006/relationships/hyperlink" Target="mailto:zadis.navarro@infomed.sld.cu" TargetMode="External"/><Relationship Id="rId51" Type="http://schemas.openxmlformats.org/officeDocument/2006/relationships/hyperlink" Target="https://scielo.conicyt.cl/pdf/rcher/v36n2/0717-7348-rcher-36-02-0141.pdf"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15</TotalTime>
  <Pages>17</Pages>
  <Words>6253</Words>
  <Characters>34392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40564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10</cp:revision>
  <cp:lastPrinted>2021-09-29T17:15:00Z</cp:lastPrinted>
  <dcterms:created xsi:type="dcterms:W3CDTF">2021-06-21T20:33:00Z</dcterms:created>
  <dcterms:modified xsi:type="dcterms:W3CDTF">2021-09-29T17:15:00Z</dcterms:modified>
</cp:coreProperties>
</file>