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740C" w14:textId="77777777" w:rsidR="00867276" w:rsidRPr="00867276" w:rsidRDefault="00867276" w:rsidP="00867276">
      <w:pPr>
        <w:keepNext/>
        <w:spacing w:line="360" w:lineRule="auto"/>
        <w:jc w:val="right"/>
        <w:outlineLvl w:val="0"/>
        <w:rPr>
          <w:sz w:val="20"/>
          <w:szCs w:val="20"/>
          <w:lang w:eastAsia="en-US"/>
        </w:rPr>
      </w:pPr>
      <w:r w:rsidRPr="00867276">
        <w:rPr>
          <w:sz w:val="20"/>
          <w:szCs w:val="20"/>
          <w:lang w:eastAsia="en-US"/>
        </w:rPr>
        <w:t>Artículo de investigación</w:t>
      </w:r>
    </w:p>
    <w:p w14:paraId="4A7BD6F0" w14:textId="77777777" w:rsidR="00867276" w:rsidRPr="00867276" w:rsidRDefault="00867276" w:rsidP="00867276">
      <w:pPr>
        <w:keepNext/>
        <w:spacing w:line="360" w:lineRule="auto"/>
        <w:jc w:val="both"/>
        <w:outlineLvl w:val="0"/>
        <w:rPr>
          <w:b/>
          <w:lang w:eastAsia="en-US"/>
        </w:rPr>
      </w:pPr>
    </w:p>
    <w:p w14:paraId="0BF18238" w14:textId="77777777" w:rsidR="00867276" w:rsidRPr="00867276" w:rsidRDefault="00867276" w:rsidP="00867276">
      <w:pPr>
        <w:keepNext/>
        <w:spacing w:line="360" w:lineRule="auto"/>
        <w:jc w:val="center"/>
        <w:outlineLvl w:val="0"/>
        <w:rPr>
          <w:b/>
          <w:sz w:val="28"/>
          <w:szCs w:val="28"/>
          <w:lang w:eastAsia="en-US"/>
        </w:rPr>
      </w:pPr>
      <w:r w:rsidRPr="00867276">
        <w:rPr>
          <w:b/>
          <w:sz w:val="28"/>
          <w:szCs w:val="28"/>
          <w:lang w:eastAsia="en-US"/>
        </w:rPr>
        <w:t xml:space="preserve">Escala de medición de resiliencia en adolescentes </w:t>
      </w:r>
      <w:r w:rsidRPr="00867276">
        <w:rPr>
          <w:b/>
          <w:sz w:val="28"/>
          <w:szCs w:val="28"/>
          <w:lang w:val="es-ES" w:eastAsia="en-US"/>
        </w:rPr>
        <w:t>cubanos</w:t>
      </w:r>
      <w:r w:rsidRPr="00867276">
        <w:rPr>
          <w:b/>
          <w:sz w:val="28"/>
          <w:szCs w:val="28"/>
          <w:lang w:eastAsia="en-US"/>
        </w:rPr>
        <w:t xml:space="preserve"> entre 15 y 19 años de edad</w:t>
      </w:r>
    </w:p>
    <w:p w14:paraId="4B1D4754" w14:textId="77777777" w:rsidR="00867276" w:rsidRPr="00867276" w:rsidRDefault="00867276" w:rsidP="0086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s-ES"/>
        </w:rPr>
      </w:pPr>
      <w:r w:rsidRPr="00867276">
        <w:rPr>
          <w:sz w:val="28"/>
          <w:szCs w:val="28"/>
          <w:lang w:val="en" w:eastAsia="es-ES"/>
        </w:rPr>
        <w:t>Scale for measuring resilience in Cuban adolescents between 15 and 19 years of age</w:t>
      </w:r>
    </w:p>
    <w:p w14:paraId="3D464911" w14:textId="77777777" w:rsidR="00867276" w:rsidRPr="00867276" w:rsidRDefault="00867276" w:rsidP="00867276">
      <w:pPr>
        <w:spacing w:line="360" w:lineRule="auto"/>
        <w:jc w:val="center"/>
        <w:rPr>
          <w:rFonts w:eastAsia="Calibri"/>
          <w:sz w:val="28"/>
          <w:szCs w:val="28"/>
          <w:lang w:val="en-US" w:eastAsia="en-US"/>
        </w:rPr>
      </w:pPr>
    </w:p>
    <w:p w14:paraId="4C6DEC10" w14:textId="77777777" w:rsidR="00867276" w:rsidRPr="00867276" w:rsidRDefault="00867276" w:rsidP="00867276">
      <w:pPr>
        <w:spacing w:line="360" w:lineRule="auto"/>
        <w:rPr>
          <w:rFonts w:eastAsia="Calibri"/>
          <w:lang w:val="es-ES" w:eastAsia="en-US"/>
        </w:rPr>
      </w:pPr>
      <w:r w:rsidRPr="00867276">
        <w:rPr>
          <w:rFonts w:eastAsia="Calibri"/>
          <w:lang w:val="es-ES" w:eastAsia="en-US"/>
        </w:rPr>
        <w:t>Anais Marta Valladares González</w:t>
      </w:r>
      <w:r w:rsidRPr="00867276">
        <w:rPr>
          <w:rFonts w:eastAsia="Calibri"/>
          <w:vertAlign w:val="superscript"/>
          <w:lang w:val="es-ES" w:eastAsia="en-US"/>
        </w:rPr>
        <w:t>1</w:t>
      </w:r>
      <w:r w:rsidRPr="00867276">
        <w:rPr>
          <w:rFonts w:eastAsia="Calibri"/>
          <w:lang w:val="es-ES" w:eastAsia="en-US"/>
        </w:rPr>
        <w:t xml:space="preserve">* </w:t>
      </w:r>
      <w:hyperlink r:id="rId7" w:history="1">
        <w:r w:rsidRPr="00867276">
          <w:rPr>
            <w:rFonts w:eastAsia="Calibri"/>
            <w:color w:val="0000FF"/>
            <w:lang w:eastAsia="en-US"/>
          </w:rPr>
          <w:t>https://orcid.org/0000-0002-2379-7628</w:t>
        </w:r>
      </w:hyperlink>
    </w:p>
    <w:p w14:paraId="30060851" w14:textId="77777777" w:rsidR="00867276" w:rsidRPr="00867276" w:rsidRDefault="00867276" w:rsidP="00867276">
      <w:pPr>
        <w:spacing w:line="360" w:lineRule="auto"/>
        <w:rPr>
          <w:rFonts w:eastAsia="Calibri"/>
          <w:lang w:val="es-ES" w:eastAsia="en-US"/>
        </w:rPr>
      </w:pPr>
      <w:r w:rsidRPr="00867276">
        <w:rPr>
          <w:rFonts w:eastAsia="Calibri"/>
          <w:lang w:val="es-ES" w:eastAsia="en-US"/>
        </w:rPr>
        <w:t>Laura Magda López Angulo</w:t>
      </w:r>
      <w:r w:rsidRPr="00867276">
        <w:rPr>
          <w:rFonts w:eastAsia="Calibri"/>
          <w:vertAlign w:val="superscript"/>
          <w:lang w:val="es-ES" w:eastAsia="en-US"/>
        </w:rPr>
        <w:t xml:space="preserve">1 </w:t>
      </w:r>
      <w:hyperlink r:id="rId8" w:history="1">
        <w:r w:rsidRPr="00867276">
          <w:rPr>
            <w:rFonts w:eastAsia="Calibri"/>
            <w:color w:val="0000FF"/>
            <w:lang w:eastAsia="en-US"/>
          </w:rPr>
          <w:t>https://orcid.org/0000-0002-8699-5533</w:t>
        </w:r>
      </w:hyperlink>
    </w:p>
    <w:p w14:paraId="7279D17B" w14:textId="77777777" w:rsidR="00867276" w:rsidRPr="00867276" w:rsidRDefault="00867276" w:rsidP="00867276">
      <w:pPr>
        <w:spacing w:line="360" w:lineRule="auto"/>
        <w:rPr>
          <w:rFonts w:eastAsia="Calibri"/>
          <w:lang w:eastAsia="en-US"/>
        </w:rPr>
      </w:pPr>
      <w:proofErr w:type="spellStart"/>
      <w:r w:rsidRPr="00867276">
        <w:rPr>
          <w:rFonts w:eastAsia="Calibri"/>
          <w:lang w:val="pt-BR" w:eastAsia="en-US"/>
        </w:rPr>
        <w:t>Maydell</w:t>
      </w:r>
      <w:proofErr w:type="spellEnd"/>
      <w:r w:rsidRPr="00867276">
        <w:rPr>
          <w:rFonts w:eastAsia="Calibri"/>
          <w:lang w:val="pt-BR" w:eastAsia="en-US"/>
        </w:rPr>
        <w:t xml:space="preserve"> Pérez </w:t>
      </w:r>
      <w:proofErr w:type="spellStart"/>
      <w:r w:rsidRPr="00867276">
        <w:rPr>
          <w:rFonts w:eastAsia="Calibri"/>
          <w:lang w:val="pt-BR" w:eastAsia="en-US"/>
        </w:rPr>
        <w:t>Inerárity</w:t>
      </w:r>
      <w:proofErr w:type="spellEnd"/>
      <w:r w:rsidRPr="00867276">
        <w:rPr>
          <w:rFonts w:eastAsia="Calibri"/>
          <w:color w:val="FF0000"/>
          <w:lang w:val="pt-BR" w:eastAsia="en-US"/>
        </w:rPr>
        <w:t xml:space="preserve"> </w:t>
      </w:r>
      <w:r w:rsidRPr="00867276">
        <w:rPr>
          <w:rFonts w:eastAsia="Calibri"/>
          <w:vertAlign w:val="superscript"/>
          <w:lang w:val="pt-BR" w:eastAsia="en-US"/>
        </w:rPr>
        <w:t xml:space="preserve">2 </w:t>
      </w:r>
      <w:hyperlink r:id="rId9" w:history="1">
        <w:r w:rsidRPr="00867276">
          <w:rPr>
            <w:rFonts w:eastAsia="Calibri"/>
            <w:color w:val="0000FF"/>
            <w:lang w:eastAsia="en-US"/>
          </w:rPr>
          <w:t>https://orcid.org/0000-0002-5581-2263</w:t>
        </w:r>
      </w:hyperlink>
    </w:p>
    <w:p w14:paraId="46665584" w14:textId="77777777" w:rsidR="00867276" w:rsidRPr="00867276" w:rsidRDefault="00867276" w:rsidP="00867276">
      <w:pPr>
        <w:spacing w:line="360" w:lineRule="auto"/>
        <w:jc w:val="both"/>
        <w:rPr>
          <w:rFonts w:eastAsia="Calibri"/>
          <w:lang w:eastAsia="en-US"/>
        </w:rPr>
      </w:pPr>
      <w:r w:rsidRPr="00867276">
        <w:rPr>
          <w:rFonts w:eastAsia="Calibri"/>
          <w:lang w:val="pt-BR" w:eastAsia="en-US"/>
        </w:rPr>
        <w:t>Ahmed José Pomares Ávalos</w:t>
      </w:r>
      <w:r w:rsidRPr="00867276">
        <w:rPr>
          <w:rFonts w:eastAsia="Calibri"/>
          <w:vertAlign w:val="superscript"/>
          <w:lang w:val="pt-BR" w:eastAsia="en-US"/>
        </w:rPr>
        <w:t xml:space="preserve">3 </w:t>
      </w:r>
      <w:hyperlink r:id="rId10" w:history="1">
        <w:r w:rsidRPr="00867276">
          <w:rPr>
            <w:rFonts w:eastAsia="Calibri"/>
            <w:color w:val="0000FF"/>
            <w:lang w:eastAsia="en-US"/>
          </w:rPr>
          <w:t>https://orcid.org/0000-0002-5641-5171</w:t>
        </w:r>
      </w:hyperlink>
    </w:p>
    <w:p w14:paraId="5EEB9047" w14:textId="77777777" w:rsidR="00867276" w:rsidRPr="00867276" w:rsidRDefault="00867276" w:rsidP="00867276">
      <w:pPr>
        <w:spacing w:line="360" w:lineRule="auto"/>
        <w:jc w:val="both"/>
        <w:rPr>
          <w:rFonts w:eastAsia="Calibri"/>
          <w:lang w:eastAsia="en-US"/>
        </w:rPr>
      </w:pPr>
      <w:proofErr w:type="spellStart"/>
      <w:r w:rsidRPr="00867276">
        <w:rPr>
          <w:rFonts w:eastAsia="Calibri"/>
          <w:lang w:val="pt-BR" w:eastAsia="en-US"/>
        </w:rPr>
        <w:t>Raidell</w:t>
      </w:r>
      <w:proofErr w:type="spellEnd"/>
      <w:r w:rsidRPr="00867276">
        <w:rPr>
          <w:rFonts w:eastAsia="Calibri"/>
          <w:lang w:val="pt-BR" w:eastAsia="en-US"/>
        </w:rPr>
        <w:t xml:space="preserve"> </w:t>
      </w:r>
      <w:proofErr w:type="spellStart"/>
      <w:r w:rsidRPr="00867276">
        <w:rPr>
          <w:rFonts w:eastAsia="Calibri"/>
          <w:lang w:val="pt-BR" w:eastAsia="en-US"/>
        </w:rPr>
        <w:t>Avello</w:t>
      </w:r>
      <w:proofErr w:type="spellEnd"/>
      <w:r w:rsidRPr="00867276">
        <w:rPr>
          <w:rFonts w:eastAsia="Calibri"/>
          <w:lang w:val="pt-BR" w:eastAsia="en-US"/>
        </w:rPr>
        <w:t xml:space="preserve"> Martínez</w:t>
      </w:r>
      <w:r w:rsidRPr="00867276">
        <w:rPr>
          <w:rFonts w:eastAsia="Calibri"/>
          <w:vertAlign w:val="superscript"/>
          <w:lang w:val="pt-BR" w:eastAsia="en-US"/>
        </w:rPr>
        <w:t>4</w:t>
      </w:r>
      <w:r w:rsidRPr="00867276">
        <w:rPr>
          <w:rFonts w:eastAsia="Calibri"/>
          <w:lang w:val="pt-BR" w:eastAsia="en-US"/>
        </w:rPr>
        <w:t xml:space="preserve"> </w:t>
      </w:r>
      <w:hyperlink r:id="rId11" w:history="1">
        <w:r w:rsidRPr="00867276">
          <w:rPr>
            <w:rFonts w:eastAsia="Calibri"/>
            <w:color w:val="0000FF"/>
            <w:lang w:eastAsia="en-US"/>
          </w:rPr>
          <w:t>https://orcid.org/0000-0001-7200-632X</w:t>
        </w:r>
      </w:hyperlink>
    </w:p>
    <w:p w14:paraId="0E0AE025" w14:textId="77777777" w:rsidR="00867276" w:rsidRPr="00867276" w:rsidRDefault="00867276" w:rsidP="00867276">
      <w:pPr>
        <w:spacing w:line="360" w:lineRule="auto"/>
        <w:jc w:val="both"/>
        <w:rPr>
          <w:rFonts w:eastAsia="Calibri"/>
          <w:lang w:eastAsia="en-US"/>
        </w:rPr>
      </w:pPr>
    </w:p>
    <w:p w14:paraId="52459194" w14:textId="77777777" w:rsidR="00867276" w:rsidRPr="00867276" w:rsidRDefault="00867276" w:rsidP="00867276">
      <w:pPr>
        <w:spacing w:line="360" w:lineRule="auto"/>
        <w:jc w:val="both"/>
        <w:rPr>
          <w:rFonts w:eastAsia="Calibri"/>
          <w:lang w:val="es-ES" w:eastAsia="en-US"/>
        </w:rPr>
      </w:pPr>
      <w:r w:rsidRPr="00867276">
        <w:rPr>
          <w:rFonts w:eastAsia="Calibri"/>
          <w:vertAlign w:val="superscript"/>
          <w:lang w:val="es-ES" w:eastAsia="en-US"/>
        </w:rPr>
        <w:t>1</w:t>
      </w:r>
      <w:r w:rsidRPr="00867276">
        <w:rPr>
          <w:rFonts w:eastAsia="Calibri"/>
          <w:lang w:val="es-ES" w:eastAsia="en-US"/>
        </w:rPr>
        <w:t xml:space="preserve">Universidad de Ciencias Médicas de Cienfuegos. Cienfuegos, Cuba. </w:t>
      </w:r>
    </w:p>
    <w:p w14:paraId="51EEC610" w14:textId="77777777" w:rsidR="00867276" w:rsidRPr="00867276" w:rsidRDefault="00867276" w:rsidP="00867276">
      <w:pPr>
        <w:spacing w:line="360" w:lineRule="auto"/>
        <w:rPr>
          <w:rFonts w:eastAsia="Calibri"/>
          <w:lang w:val="es-ES" w:eastAsia="en-US"/>
        </w:rPr>
      </w:pPr>
      <w:r w:rsidRPr="00867276">
        <w:rPr>
          <w:rFonts w:eastAsia="Calibri"/>
          <w:vertAlign w:val="superscript"/>
          <w:lang w:eastAsia="en-US"/>
        </w:rPr>
        <w:t>2</w:t>
      </w:r>
      <w:r w:rsidRPr="00867276">
        <w:rPr>
          <w:rFonts w:eastAsia="Calibri"/>
          <w:lang w:eastAsia="en-US"/>
        </w:rPr>
        <w:t>Universidad</w:t>
      </w:r>
      <w:r w:rsidRPr="00867276">
        <w:rPr>
          <w:rFonts w:eastAsia="Calibri"/>
          <w:lang w:val="es-ES" w:eastAsia="en-US"/>
        </w:rPr>
        <w:t xml:space="preserve"> Central de Las Villas “Marta Abreu”. Villa Clara, Cuba. </w:t>
      </w:r>
    </w:p>
    <w:p w14:paraId="503131D9" w14:textId="77777777" w:rsidR="00867276" w:rsidRPr="00867276" w:rsidRDefault="00867276" w:rsidP="00867276">
      <w:pPr>
        <w:spacing w:line="360" w:lineRule="auto"/>
        <w:jc w:val="both"/>
        <w:rPr>
          <w:rFonts w:eastAsia="Calibri"/>
          <w:lang w:val="es-ES" w:eastAsia="en-US"/>
        </w:rPr>
      </w:pPr>
      <w:r w:rsidRPr="00867276">
        <w:rPr>
          <w:rFonts w:eastAsia="Calibri"/>
          <w:vertAlign w:val="superscript"/>
          <w:lang w:val="es-ES" w:eastAsia="en-US"/>
        </w:rPr>
        <w:t>3</w:t>
      </w:r>
      <w:r w:rsidRPr="00867276">
        <w:rPr>
          <w:rFonts w:eastAsia="Calibri"/>
          <w:lang w:val="pt-BR" w:eastAsia="en-US"/>
        </w:rPr>
        <w:t xml:space="preserve">Hospital General </w:t>
      </w:r>
      <w:r w:rsidRPr="00867276">
        <w:rPr>
          <w:rFonts w:eastAsia="Calibri"/>
          <w:lang w:eastAsia="en-US"/>
        </w:rPr>
        <w:t>Universitario</w:t>
      </w:r>
      <w:r w:rsidRPr="00867276">
        <w:rPr>
          <w:rFonts w:eastAsia="Calibri"/>
          <w:lang w:val="pt-BR" w:eastAsia="en-US"/>
        </w:rPr>
        <w:t xml:space="preserve"> Dr. “Gustavo </w:t>
      </w:r>
      <w:proofErr w:type="spellStart"/>
      <w:r w:rsidRPr="00867276">
        <w:rPr>
          <w:rFonts w:eastAsia="Calibri"/>
          <w:lang w:val="pt-BR" w:eastAsia="en-US"/>
        </w:rPr>
        <w:t>Aldereguía</w:t>
      </w:r>
      <w:proofErr w:type="spellEnd"/>
      <w:r w:rsidRPr="00867276">
        <w:rPr>
          <w:rFonts w:eastAsia="Calibri"/>
          <w:lang w:val="pt-BR" w:eastAsia="en-US"/>
        </w:rPr>
        <w:t xml:space="preserve"> Lima”. Cienfuegos, Cuba. </w:t>
      </w:r>
    </w:p>
    <w:p w14:paraId="0A522A1A" w14:textId="77777777" w:rsidR="00867276" w:rsidRPr="00867276" w:rsidRDefault="00867276" w:rsidP="00867276">
      <w:pPr>
        <w:spacing w:line="360" w:lineRule="auto"/>
        <w:jc w:val="both"/>
        <w:rPr>
          <w:rFonts w:eastAsia="Calibri"/>
          <w:lang w:val="es-ES" w:eastAsia="en-US"/>
        </w:rPr>
      </w:pPr>
      <w:r w:rsidRPr="00867276">
        <w:rPr>
          <w:rFonts w:eastAsia="Calibri"/>
          <w:bCs/>
          <w:vertAlign w:val="superscript"/>
          <w:lang w:val="pt-BR" w:eastAsia="en-US"/>
        </w:rPr>
        <w:t>4</w:t>
      </w:r>
      <w:r w:rsidRPr="00867276">
        <w:rPr>
          <w:rFonts w:eastAsia="Calibri"/>
          <w:lang w:val="pt-BR" w:eastAsia="en-US"/>
        </w:rPr>
        <w:t>Universidad</w:t>
      </w:r>
      <w:r w:rsidRPr="00867276">
        <w:rPr>
          <w:rFonts w:eastAsia="Calibri"/>
          <w:lang w:val="es-ES" w:eastAsia="en-US"/>
        </w:rPr>
        <w:t xml:space="preserve"> de Cienfuegos “Carlos Rafael Rodríguez”. Cienfuegos, Cuba. </w:t>
      </w:r>
    </w:p>
    <w:p w14:paraId="0D25D9E0" w14:textId="77777777" w:rsidR="00867276" w:rsidRPr="00867276" w:rsidRDefault="00867276" w:rsidP="00867276">
      <w:pPr>
        <w:spacing w:line="360" w:lineRule="auto"/>
        <w:jc w:val="both"/>
        <w:rPr>
          <w:rFonts w:eastAsia="Calibri"/>
          <w:lang w:val="pt-BR" w:eastAsia="en-US"/>
        </w:rPr>
      </w:pPr>
    </w:p>
    <w:p w14:paraId="00242339" w14:textId="77777777" w:rsidR="00867276" w:rsidRPr="00867276" w:rsidRDefault="00867276" w:rsidP="00867276">
      <w:pPr>
        <w:spacing w:line="360" w:lineRule="auto"/>
        <w:jc w:val="both"/>
        <w:rPr>
          <w:rFonts w:eastAsia="Calibri"/>
          <w:lang w:val="es-ES" w:eastAsia="en-US"/>
        </w:rPr>
      </w:pPr>
      <w:r w:rsidRPr="00867276">
        <w:rPr>
          <w:rFonts w:eastAsia="Calibri"/>
          <w:lang w:val="es-ES" w:eastAsia="en-US"/>
        </w:rPr>
        <w:t>*</w:t>
      </w:r>
      <w:r w:rsidRPr="00867276">
        <w:rPr>
          <w:rFonts w:eastAsia="Calibri"/>
          <w:bCs/>
          <w:lang w:val="es-ES" w:eastAsia="en-US"/>
        </w:rPr>
        <w:t>Autor para la correspondencia</w:t>
      </w:r>
      <w:r w:rsidRPr="00867276">
        <w:rPr>
          <w:rFonts w:eastAsia="Calibri"/>
          <w:b/>
          <w:bCs/>
          <w:lang w:val="es-ES" w:eastAsia="en-US"/>
        </w:rPr>
        <w:t>.</w:t>
      </w:r>
      <w:r w:rsidRPr="00867276">
        <w:rPr>
          <w:rFonts w:eastAsia="Calibri"/>
          <w:lang w:val="es-ES" w:eastAsia="en-US"/>
        </w:rPr>
        <w:t xml:space="preserve"> Correo electrónico:</w:t>
      </w:r>
      <w:hyperlink r:id="rId12" w:history="1">
        <w:r w:rsidRPr="00867276">
          <w:rPr>
            <w:rFonts w:eastAsia="Calibri"/>
            <w:color w:val="0000FF"/>
            <w:lang w:eastAsia="en-US"/>
          </w:rPr>
          <w:t>anaismartavg@gmail.com</w:t>
        </w:r>
      </w:hyperlink>
    </w:p>
    <w:p w14:paraId="0567E1B5" w14:textId="77777777" w:rsidR="00867276" w:rsidRPr="00867276" w:rsidRDefault="00867276" w:rsidP="00867276">
      <w:pPr>
        <w:spacing w:line="360" w:lineRule="auto"/>
        <w:jc w:val="both"/>
        <w:rPr>
          <w:rFonts w:eastAsia="Calibri"/>
          <w:lang w:val="es-ES" w:eastAsia="en-US"/>
        </w:rPr>
      </w:pPr>
    </w:p>
    <w:p w14:paraId="7D4A7F5E" w14:textId="77777777" w:rsidR="00867276" w:rsidRPr="00867276" w:rsidRDefault="00867276" w:rsidP="00867276">
      <w:pPr>
        <w:suppressAutoHyphens/>
        <w:spacing w:line="360" w:lineRule="auto"/>
        <w:jc w:val="both"/>
        <w:rPr>
          <w:rFonts w:eastAsia="Calibri"/>
          <w:lang w:val="es-ES" w:eastAsia="zh-CN"/>
        </w:rPr>
      </w:pPr>
      <w:r w:rsidRPr="00867276">
        <w:rPr>
          <w:rFonts w:eastAsia="Calibri"/>
          <w:b/>
          <w:lang w:val="es-ES" w:eastAsia="zh-CN"/>
        </w:rPr>
        <w:t>RESUMEN</w:t>
      </w:r>
    </w:p>
    <w:p w14:paraId="2E054494" w14:textId="77777777" w:rsidR="00867276" w:rsidRPr="00867276" w:rsidRDefault="00867276" w:rsidP="00867276">
      <w:pPr>
        <w:suppressAutoHyphens/>
        <w:spacing w:line="360" w:lineRule="auto"/>
        <w:jc w:val="both"/>
        <w:rPr>
          <w:rFonts w:eastAsia="Calibri"/>
          <w:lang w:val="es-ES" w:eastAsia="zh-CN"/>
        </w:rPr>
      </w:pPr>
      <w:r w:rsidRPr="00867276">
        <w:rPr>
          <w:rFonts w:eastAsia="Calibri"/>
          <w:b/>
          <w:lang w:val="es-ES" w:eastAsia="zh-CN"/>
        </w:rPr>
        <w:t xml:space="preserve">Introducción: </w:t>
      </w:r>
      <w:r w:rsidRPr="00867276">
        <w:rPr>
          <w:rFonts w:eastAsia="Calibri"/>
          <w:lang w:val="es-ES" w:eastAsia="zh-CN"/>
        </w:rPr>
        <w:t xml:space="preserve">La resiliencia en la adolescencia se relaciona con la capacidad de resolver el problema de la identidad, en contextos en los cuales esta no posee las condiciones para construirse de modo positivo. </w:t>
      </w:r>
    </w:p>
    <w:p w14:paraId="1B24A607" w14:textId="77777777" w:rsidR="00867276" w:rsidRPr="00867276" w:rsidRDefault="00867276" w:rsidP="00867276">
      <w:pPr>
        <w:suppressAutoHyphens/>
        <w:spacing w:line="360" w:lineRule="auto"/>
        <w:jc w:val="both"/>
        <w:rPr>
          <w:rFonts w:eastAsia="Calibri"/>
          <w:lang w:val="es-ES" w:eastAsia="zh-CN"/>
        </w:rPr>
      </w:pPr>
      <w:r w:rsidRPr="00867276">
        <w:rPr>
          <w:rFonts w:eastAsia="Calibri"/>
          <w:b/>
          <w:lang w:val="es-ES" w:eastAsia="zh-CN"/>
        </w:rPr>
        <w:t>Objetivo:</w:t>
      </w:r>
      <w:r w:rsidRPr="00867276">
        <w:rPr>
          <w:rFonts w:eastAsia="Calibri"/>
          <w:lang w:val="es-ES" w:eastAsia="es-ES"/>
        </w:rPr>
        <w:t xml:space="preserve"> Diseñar un instrumento para evaluar resiliencia en adolescentes de 15 a 19 años de edad. </w:t>
      </w:r>
    </w:p>
    <w:p w14:paraId="68022039" w14:textId="703F5481" w:rsidR="00867276" w:rsidRPr="00867276" w:rsidRDefault="00867276" w:rsidP="00867276">
      <w:pPr>
        <w:suppressAutoHyphens/>
        <w:spacing w:line="360" w:lineRule="auto"/>
        <w:jc w:val="both"/>
        <w:rPr>
          <w:rFonts w:eastAsia="Calibri"/>
          <w:iCs/>
          <w:lang w:val="es-ES" w:eastAsia="zh-CN"/>
        </w:rPr>
      </w:pPr>
      <w:r w:rsidRPr="00867276">
        <w:rPr>
          <w:rFonts w:eastAsia="Calibri"/>
          <w:b/>
          <w:lang w:val="es-ES" w:eastAsia="zh-CN"/>
        </w:rPr>
        <w:t>Método</w:t>
      </w:r>
      <w:r w:rsidR="00F20773">
        <w:rPr>
          <w:rFonts w:eastAsia="Calibri"/>
          <w:b/>
          <w:lang w:val="es-ES" w:eastAsia="zh-CN"/>
        </w:rPr>
        <w:t>s</w:t>
      </w:r>
      <w:r w:rsidRPr="00867276">
        <w:rPr>
          <w:rFonts w:eastAsia="Calibri"/>
          <w:b/>
          <w:lang w:val="es-ES" w:eastAsia="zh-CN"/>
        </w:rPr>
        <w:t>:</w:t>
      </w:r>
      <w:r w:rsidRPr="00867276">
        <w:rPr>
          <w:rFonts w:eastAsia="Calibri"/>
          <w:lang w:val="es-ES" w:eastAsia="zh-CN"/>
        </w:rPr>
        <w:t xml:space="preserve"> Investigación de tipo instrumental, en el Instituto Preuniversitario “Martín </w:t>
      </w:r>
      <w:proofErr w:type="spellStart"/>
      <w:r w:rsidRPr="00867276">
        <w:rPr>
          <w:rFonts w:eastAsia="Calibri"/>
          <w:lang w:val="es-ES" w:eastAsia="zh-CN"/>
        </w:rPr>
        <w:t>Dihigo</w:t>
      </w:r>
      <w:proofErr w:type="spellEnd"/>
      <w:r w:rsidRPr="00867276">
        <w:rPr>
          <w:rFonts w:eastAsia="Calibri"/>
          <w:lang w:val="es-ES" w:eastAsia="zh-CN"/>
        </w:rPr>
        <w:t xml:space="preserve">” de Cienfuegos, de marzo a septiembre de 2022. </w:t>
      </w:r>
      <w:r w:rsidRPr="00867276">
        <w:rPr>
          <w:rFonts w:eastAsia="Calibri"/>
          <w:bCs/>
          <w:lang w:val="es-ES" w:eastAsia="zh-CN"/>
        </w:rPr>
        <w:t>Muestreo no probabilístico (n</w:t>
      </w:r>
      <w:r w:rsidRPr="00867276">
        <w:rPr>
          <w:rFonts w:eastAsia="Calibri"/>
          <w:lang w:val="es-ES" w:eastAsia="zh-CN"/>
        </w:rPr>
        <w:t>= </w:t>
      </w:r>
      <w:r w:rsidRPr="00867276">
        <w:rPr>
          <w:rFonts w:eastAsia="Calibri"/>
          <w:bCs/>
          <w:lang w:val="es-ES" w:eastAsia="zh-CN"/>
        </w:rPr>
        <w:t>450).</w:t>
      </w:r>
      <w:r w:rsidRPr="00867276">
        <w:rPr>
          <w:rFonts w:eastAsia="Calibri"/>
          <w:lang w:val="es-ES" w:eastAsia="es-ES"/>
        </w:rPr>
        <w:t xml:space="preserve"> </w:t>
      </w:r>
      <w:r w:rsidRPr="00867276">
        <w:rPr>
          <w:rFonts w:eastAsia="Calibri"/>
          <w:lang w:val="es-ES" w:eastAsia="zh-CN"/>
        </w:rPr>
        <w:t>La validez de contenido se llevó a cabo a través del criterio de expertos, la validez de constructo a partir del análisis factorial y la validez de criterio mediante correlación con la Escala de Resiliencia de Connor-Davidson. La fiabilidad se realizó a través de la consistencia interna y la estabilidad temporal mediante el t</w:t>
      </w:r>
      <w:r w:rsidRPr="00867276">
        <w:rPr>
          <w:rFonts w:eastAsia="Calibri"/>
          <w:iCs/>
          <w:lang w:val="es-ES" w:eastAsia="zh-CN"/>
        </w:rPr>
        <w:t>est-</w:t>
      </w:r>
      <w:proofErr w:type="spellStart"/>
      <w:r w:rsidRPr="00867276">
        <w:rPr>
          <w:rFonts w:eastAsia="Calibri"/>
          <w:iCs/>
          <w:lang w:val="es-ES" w:eastAsia="zh-CN"/>
        </w:rPr>
        <w:t>retest</w:t>
      </w:r>
      <w:proofErr w:type="spellEnd"/>
      <w:r w:rsidRPr="00867276">
        <w:rPr>
          <w:rFonts w:eastAsia="Calibri"/>
          <w:iCs/>
          <w:lang w:val="es-ES" w:eastAsia="zh-CN"/>
        </w:rPr>
        <w:t>.</w:t>
      </w:r>
    </w:p>
    <w:p w14:paraId="349B2810" w14:textId="77777777" w:rsidR="00867276" w:rsidRPr="00867276" w:rsidRDefault="00867276" w:rsidP="00867276">
      <w:pPr>
        <w:suppressAutoHyphens/>
        <w:spacing w:line="360" w:lineRule="auto"/>
        <w:jc w:val="both"/>
        <w:rPr>
          <w:rFonts w:eastAsia="Calibri"/>
          <w:lang w:val="es-ES" w:eastAsia="zh-CN"/>
        </w:rPr>
      </w:pPr>
      <w:r w:rsidRPr="00867276">
        <w:rPr>
          <w:rFonts w:eastAsia="Calibri"/>
          <w:b/>
          <w:lang w:val="es-ES" w:eastAsia="zh-CN"/>
        </w:rPr>
        <w:lastRenderedPageBreak/>
        <w:t xml:space="preserve">Resultados: </w:t>
      </w:r>
      <w:r w:rsidRPr="00867276">
        <w:rPr>
          <w:rFonts w:eastAsia="Calibri"/>
          <w:lang w:val="es-ES" w:eastAsia="zh-CN"/>
        </w:rPr>
        <w:t>El instrumento presenta validez de contenido. El análisis factorial arrojó 7 factores que explican el 64,8 % de la varianza. La correlación con la Escala de Resiliencia de Connor-Davidson fue de 0,333 (p&lt; 0,01). Se obtuvo un alfa de Cronbach global α= 0,839; se demostró la estabilidad temporal.</w:t>
      </w:r>
    </w:p>
    <w:p w14:paraId="3F5CC33B" w14:textId="77777777" w:rsidR="00867276" w:rsidRPr="00867276" w:rsidRDefault="00867276" w:rsidP="00867276">
      <w:pPr>
        <w:suppressAutoHyphens/>
        <w:spacing w:line="360" w:lineRule="auto"/>
        <w:jc w:val="both"/>
        <w:rPr>
          <w:rFonts w:eastAsia="Calibri"/>
          <w:lang w:val="es-ES" w:eastAsia="zh-CN"/>
        </w:rPr>
      </w:pPr>
      <w:r w:rsidRPr="00867276">
        <w:rPr>
          <w:rFonts w:eastAsia="Calibri"/>
          <w:b/>
          <w:lang w:val="es-ES" w:eastAsia="zh-CN"/>
        </w:rPr>
        <w:t>Conclusiones:</w:t>
      </w:r>
      <w:r w:rsidRPr="00867276">
        <w:rPr>
          <w:rFonts w:eastAsia="Calibri"/>
          <w:lang w:val="es-ES" w:eastAsia="zh-CN"/>
        </w:rPr>
        <w:t xml:space="preserve"> La</w:t>
      </w:r>
      <w:r w:rsidRPr="00867276">
        <w:rPr>
          <w:rFonts w:eastAsia="Calibri"/>
          <w:lang w:val="es-ES" w:eastAsia="es-ES"/>
        </w:rPr>
        <w:t xml:space="preserve"> Escala de Resiliencia en Adolescentes Cubana</w:t>
      </w:r>
      <w:r w:rsidRPr="00867276">
        <w:rPr>
          <w:rFonts w:eastAsia="Calibri"/>
          <w:lang w:val="es-ES" w:eastAsia="zh-CN"/>
        </w:rPr>
        <w:t xml:space="preserve"> tiene adecuados criterios de validez y fiabilidad que justifican su aplicación en la población de adolescentes de Cuba.</w:t>
      </w:r>
    </w:p>
    <w:p w14:paraId="64BA8AF8" w14:textId="77777777" w:rsidR="00867276" w:rsidRPr="00867276" w:rsidRDefault="00867276" w:rsidP="00867276">
      <w:pPr>
        <w:suppressAutoHyphens/>
        <w:autoSpaceDE w:val="0"/>
        <w:spacing w:line="360" w:lineRule="auto"/>
        <w:jc w:val="both"/>
        <w:rPr>
          <w:rFonts w:eastAsia="Calibri"/>
          <w:lang w:val="es-ES" w:eastAsia="zh-CN"/>
        </w:rPr>
      </w:pPr>
      <w:r w:rsidRPr="00867276">
        <w:rPr>
          <w:rFonts w:eastAsia="Calibri"/>
          <w:b/>
          <w:lang w:val="es-ES" w:eastAsia="zh-CN"/>
        </w:rPr>
        <w:t xml:space="preserve">Palabras clave: </w:t>
      </w:r>
      <w:r w:rsidRPr="00867276">
        <w:rPr>
          <w:rFonts w:eastAsia="Calibri"/>
          <w:lang w:val="es-ES" w:eastAsia="zh-CN"/>
        </w:rPr>
        <w:t>adolescente; análisis factorial; investigación; validación.</w:t>
      </w:r>
    </w:p>
    <w:p w14:paraId="63723272" w14:textId="77777777" w:rsidR="00867276" w:rsidRPr="00867276" w:rsidRDefault="00867276" w:rsidP="00867276">
      <w:pPr>
        <w:suppressAutoHyphens/>
        <w:autoSpaceDE w:val="0"/>
        <w:spacing w:line="360" w:lineRule="auto"/>
        <w:jc w:val="both"/>
        <w:rPr>
          <w:rFonts w:eastAsia="Calibri"/>
          <w:b/>
          <w:color w:val="000000"/>
          <w:lang w:val="es-ES" w:eastAsia="zh-CN"/>
        </w:rPr>
      </w:pPr>
    </w:p>
    <w:p w14:paraId="2F061DE6" w14:textId="77777777" w:rsidR="00867276" w:rsidRPr="00867276" w:rsidRDefault="00867276" w:rsidP="00867276">
      <w:pPr>
        <w:suppressAutoHyphens/>
        <w:autoSpaceDE w:val="0"/>
        <w:spacing w:line="360" w:lineRule="auto"/>
        <w:jc w:val="both"/>
        <w:rPr>
          <w:rFonts w:eastAsia="Calibri"/>
          <w:color w:val="000000"/>
          <w:lang w:val="en-US" w:eastAsia="zh-CN"/>
        </w:rPr>
      </w:pPr>
      <w:r w:rsidRPr="00867276">
        <w:rPr>
          <w:rFonts w:eastAsia="Calibri"/>
          <w:b/>
          <w:color w:val="000000"/>
          <w:lang w:val="en-US" w:eastAsia="zh-CN"/>
        </w:rPr>
        <w:t>ABSTRACT</w:t>
      </w:r>
    </w:p>
    <w:p w14:paraId="18B5DC45" w14:textId="77777777" w:rsidR="00867276" w:rsidRPr="00867276" w:rsidRDefault="00867276" w:rsidP="00867276">
      <w:pPr>
        <w:suppressAutoHyphens/>
        <w:spacing w:line="360" w:lineRule="auto"/>
        <w:jc w:val="both"/>
        <w:rPr>
          <w:rFonts w:eastAsia="Calibri"/>
          <w:lang w:val="en-US" w:eastAsia="zh-CN"/>
        </w:rPr>
      </w:pPr>
      <w:r w:rsidRPr="00867276">
        <w:rPr>
          <w:b/>
          <w:lang w:val="en-US"/>
        </w:rPr>
        <w:t xml:space="preserve">Introduction: </w:t>
      </w:r>
      <w:r w:rsidRPr="00867276">
        <w:rPr>
          <w:lang w:val="en-US"/>
        </w:rPr>
        <w:t>Resilience in adolescence is related to the ability to solve the problem of identity in contexts where it does not have the conditions to be built in a positive way.</w:t>
      </w:r>
    </w:p>
    <w:p w14:paraId="13D00322" w14:textId="77777777" w:rsidR="00867276" w:rsidRPr="00867276" w:rsidRDefault="00867276" w:rsidP="00867276">
      <w:pPr>
        <w:suppressAutoHyphens/>
        <w:spacing w:line="360" w:lineRule="auto"/>
        <w:jc w:val="both"/>
        <w:rPr>
          <w:rFonts w:eastAsia="Calibri"/>
          <w:lang w:val="en-US" w:eastAsia="zh-CN"/>
        </w:rPr>
      </w:pPr>
      <w:r w:rsidRPr="00867276">
        <w:rPr>
          <w:b/>
          <w:bCs/>
          <w:lang w:val="en-US"/>
        </w:rPr>
        <w:t>Objective:</w:t>
      </w:r>
      <w:r w:rsidRPr="00867276">
        <w:rPr>
          <w:lang w:val="en-US"/>
        </w:rPr>
        <w:t xml:space="preserve"> To design an instrument to assess resilience in adolescents from 15 to 19 years of age.</w:t>
      </w:r>
    </w:p>
    <w:p w14:paraId="2E14EE71" w14:textId="4899C4FC" w:rsidR="00867276" w:rsidRPr="00867276" w:rsidRDefault="00867276" w:rsidP="00867276">
      <w:pPr>
        <w:suppressAutoHyphens/>
        <w:spacing w:line="360" w:lineRule="auto"/>
        <w:jc w:val="both"/>
        <w:rPr>
          <w:rFonts w:eastAsia="Calibri"/>
          <w:lang w:val="en-US" w:eastAsia="zh-CN"/>
        </w:rPr>
      </w:pPr>
      <w:r w:rsidRPr="00867276">
        <w:rPr>
          <w:b/>
          <w:lang w:val="en-US"/>
        </w:rPr>
        <w:t>Method</w:t>
      </w:r>
      <w:r w:rsidR="00F20773">
        <w:rPr>
          <w:b/>
          <w:lang w:val="en-US"/>
        </w:rPr>
        <w:t>s</w:t>
      </w:r>
      <w:r w:rsidRPr="00867276">
        <w:rPr>
          <w:b/>
          <w:lang w:val="en-US"/>
        </w:rPr>
        <w:t xml:space="preserve">: </w:t>
      </w:r>
      <w:r w:rsidRPr="00867276">
        <w:rPr>
          <w:lang w:val="en-US"/>
        </w:rPr>
        <w:t xml:space="preserve">Instrumental research, at the Martín </w:t>
      </w:r>
      <w:proofErr w:type="spellStart"/>
      <w:r w:rsidRPr="00867276">
        <w:rPr>
          <w:lang w:val="en-US"/>
        </w:rPr>
        <w:t>Dihigo</w:t>
      </w:r>
      <w:proofErr w:type="spellEnd"/>
      <w:r w:rsidRPr="00867276">
        <w:rPr>
          <w:lang w:val="en-US"/>
        </w:rPr>
        <w:t xml:space="preserve"> Pre-University Institute in Cienfuegos, from March to September 2022. Non-probabilistic sampling (n= 450). Content validity was carried out through expert criteria, construct validity from factorial analysis and criterion validity through correlation with the Connor-Davidson Resilience Scale. Reliability was carried out through internal consistency, and temporal stability through test-retest.</w:t>
      </w:r>
    </w:p>
    <w:p w14:paraId="740C3CA4" w14:textId="77777777" w:rsidR="00867276" w:rsidRPr="00867276" w:rsidRDefault="00867276" w:rsidP="00867276">
      <w:pPr>
        <w:suppressAutoHyphens/>
        <w:spacing w:line="360" w:lineRule="auto"/>
        <w:jc w:val="both"/>
        <w:rPr>
          <w:rFonts w:eastAsia="Calibri"/>
          <w:lang w:val="en-US" w:eastAsia="zh-CN"/>
        </w:rPr>
      </w:pPr>
      <w:r w:rsidRPr="00867276">
        <w:rPr>
          <w:b/>
          <w:lang w:val="en-US"/>
        </w:rPr>
        <w:t xml:space="preserve">Results: </w:t>
      </w:r>
      <w:r w:rsidRPr="00867276">
        <w:rPr>
          <w:lang w:val="en-US"/>
        </w:rPr>
        <w:t xml:space="preserve">The instrument presents content validity. The factorial analysis yielded 7 factors which explain 64.8% of the variance. The correlation of the instrument with the Connor-Davidson Resilience Scale was 0.333 (p&lt; 0.01). A global Cronbach's alpha </w:t>
      </w:r>
      <w:r w:rsidRPr="00867276">
        <w:rPr>
          <w:lang w:val="es-ES"/>
        </w:rPr>
        <w:t>α</w:t>
      </w:r>
      <w:r w:rsidRPr="00867276">
        <w:rPr>
          <w:lang w:val="en-US"/>
        </w:rPr>
        <w:t>= 0.839 was obtained; temporal stability was demonstrated.</w:t>
      </w:r>
    </w:p>
    <w:p w14:paraId="147F4662" w14:textId="77777777" w:rsidR="00867276" w:rsidRPr="00867276" w:rsidRDefault="00867276" w:rsidP="00867276">
      <w:pPr>
        <w:suppressAutoHyphens/>
        <w:spacing w:line="360" w:lineRule="auto"/>
        <w:jc w:val="both"/>
        <w:rPr>
          <w:rFonts w:eastAsia="Calibri"/>
          <w:lang w:val="en-US" w:eastAsia="zh-CN"/>
        </w:rPr>
      </w:pPr>
      <w:r w:rsidRPr="00867276">
        <w:rPr>
          <w:b/>
          <w:lang w:val="en-US"/>
        </w:rPr>
        <w:t xml:space="preserve">Conclusions: </w:t>
      </w:r>
      <w:r w:rsidRPr="00867276">
        <w:rPr>
          <w:lang w:val="en-US"/>
        </w:rPr>
        <w:t>The Cuban Adolescent Resilience Scale</w:t>
      </w:r>
      <w:r w:rsidRPr="00867276" w:rsidDel="000522E6">
        <w:rPr>
          <w:lang w:val="en-US"/>
        </w:rPr>
        <w:t xml:space="preserve"> </w:t>
      </w:r>
      <w:r w:rsidRPr="00867276">
        <w:rPr>
          <w:lang w:val="en-US"/>
        </w:rPr>
        <w:t>has adequate validity and reliability criteria that justify its application in the population of Cuban adolescents.</w:t>
      </w:r>
    </w:p>
    <w:p w14:paraId="71BBD92B" w14:textId="77777777" w:rsidR="00867276" w:rsidRPr="00867276" w:rsidRDefault="00867276" w:rsidP="0086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lang w:val="en" w:eastAsia="es-ES"/>
        </w:rPr>
      </w:pPr>
      <w:r w:rsidRPr="00867276">
        <w:rPr>
          <w:b/>
          <w:lang w:val="en-US"/>
        </w:rPr>
        <w:t xml:space="preserve">Keywords: </w:t>
      </w:r>
      <w:r w:rsidRPr="00867276">
        <w:rPr>
          <w:lang w:val="en-US"/>
        </w:rPr>
        <w:t>teen; factorial analysis; investigation;</w:t>
      </w:r>
      <w:r w:rsidRPr="00867276">
        <w:rPr>
          <w:color w:val="202124"/>
          <w:lang w:val="en" w:eastAsia="en-US"/>
        </w:rPr>
        <w:t xml:space="preserve"> </w:t>
      </w:r>
      <w:r w:rsidRPr="00867276">
        <w:rPr>
          <w:color w:val="202124"/>
          <w:lang w:val="en" w:eastAsia="es-ES"/>
        </w:rPr>
        <w:t>validation.</w:t>
      </w:r>
    </w:p>
    <w:p w14:paraId="4E872FF8" w14:textId="77777777" w:rsidR="00867276" w:rsidRPr="00867276" w:rsidRDefault="00867276" w:rsidP="0086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lang w:val="en" w:eastAsia="es-ES"/>
        </w:rPr>
      </w:pPr>
    </w:p>
    <w:p w14:paraId="334825EB" w14:textId="77777777" w:rsidR="00867276" w:rsidRPr="00867276" w:rsidRDefault="00867276" w:rsidP="0086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lang w:val="en-US" w:eastAsia="es-ES"/>
        </w:rPr>
      </w:pPr>
    </w:p>
    <w:p w14:paraId="71E386A1" w14:textId="77777777" w:rsidR="00867276" w:rsidRPr="00867276" w:rsidRDefault="00867276" w:rsidP="0086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lang w:val="es-ES" w:eastAsia="es-ES"/>
        </w:rPr>
      </w:pPr>
      <w:r w:rsidRPr="00867276">
        <w:rPr>
          <w:color w:val="202124"/>
          <w:lang w:val="es-ES" w:eastAsia="es-ES"/>
        </w:rPr>
        <w:t>Recibido: 18/07/2023</w:t>
      </w:r>
    </w:p>
    <w:p w14:paraId="40B0BBA9" w14:textId="77777777" w:rsidR="00867276" w:rsidRPr="00867276" w:rsidRDefault="00867276" w:rsidP="0086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lang w:val="es-ES" w:eastAsia="es-ES"/>
        </w:rPr>
      </w:pPr>
      <w:r w:rsidRPr="00867276">
        <w:rPr>
          <w:color w:val="202124"/>
          <w:lang w:val="es-ES" w:eastAsia="es-ES"/>
        </w:rPr>
        <w:t>Aprobado: 22/11/2023</w:t>
      </w:r>
    </w:p>
    <w:p w14:paraId="571C0EE5" w14:textId="77777777" w:rsidR="00867276" w:rsidRPr="00867276" w:rsidRDefault="00867276" w:rsidP="00867276">
      <w:pPr>
        <w:suppressAutoHyphens/>
        <w:spacing w:line="360" w:lineRule="auto"/>
        <w:rPr>
          <w:rFonts w:eastAsia="Calibri"/>
          <w:b/>
          <w:lang w:val="es-ES" w:eastAsia="zh-CN"/>
        </w:rPr>
      </w:pPr>
    </w:p>
    <w:p w14:paraId="6A74527D" w14:textId="77777777" w:rsidR="00867276" w:rsidRPr="00867276" w:rsidRDefault="00867276" w:rsidP="00867276">
      <w:pPr>
        <w:suppressAutoHyphens/>
        <w:spacing w:line="360" w:lineRule="auto"/>
        <w:jc w:val="center"/>
        <w:rPr>
          <w:rFonts w:eastAsia="Calibri"/>
          <w:b/>
          <w:sz w:val="32"/>
          <w:szCs w:val="32"/>
          <w:lang w:val="es-ES" w:eastAsia="zh-CN"/>
        </w:rPr>
      </w:pPr>
    </w:p>
    <w:p w14:paraId="0B8D6373" w14:textId="77777777" w:rsidR="00867276" w:rsidRPr="00867276" w:rsidRDefault="00867276" w:rsidP="00867276">
      <w:pPr>
        <w:suppressAutoHyphens/>
        <w:spacing w:line="360" w:lineRule="auto"/>
        <w:jc w:val="center"/>
        <w:rPr>
          <w:rFonts w:eastAsia="Calibri"/>
          <w:sz w:val="32"/>
          <w:szCs w:val="32"/>
          <w:lang w:val="es-ES" w:eastAsia="zh-CN"/>
        </w:rPr>
      </w:pPr>
      <w:r w:rsidRPr="00867276">
        <w:rPr>
          <w:rFonts w:eastAsia="Calibri"/>
          <w:b/>
          <w:sz w:val="32"/>
          <w:szCs w:val="32"/>
          <w:lang w:val="es-ES" w:eastAsia="zh-CN"/>
        </w:rPr>
        <w:lastRenderedPageBreak/>
        <w:t>INTRODUCCIÓN</w:t>
      </w:r>
    </w:p>
    <w:p w14:paraId="4A2CE4AE"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El estudio científico de la resiliencia en el ámbito de la psicología empezó en los años 50 del siglo XX y las primeras investigaciones se presentaron en los años 80 del siglo XX. Las definiciones de resiliencia hacen referencia a las categorías: capacidad, habilidad y competencias, a elementos tales como proceso activo de resistencia, autocorrección y crecimiento, como respuesta a las crisis y desafíos de la vida, enfrentamiento a las adversidades, a superarlas e incluso ser transformados, o salir fortalecidos de la </w:t>
      </w:r>
      <w:proofErr w:type="gramStart"/>
      <w:r w:rsidRPr="00867276">
        <w:rPr>
          <w:rFonts w:eastAsia="Calibri"/>
          <w:lang w:val="es-ES" w:eastAsia="zh-CN"/>
        </w:rPr>
        <w:t>situación</w:t>
      </w:r>
      <w:r w:rsidRPr="00867276">
        <w:rPr>
          <w:rFonts w:eastAsia="Calibri"/>
          <w:lang w:val="es-ES" w:eastAsia="es-ES"/>
        </w:rPr>
        <w:t>.</w:t>
      </w:r>
      <w:r w:rsidRPr="00867276">
        <w:rPr>
          <w:rFonts w:eastAsia="Calibri"/>
          <w:vertAlign w:val="superscript"/>
          <w:lang w:val="es-ES" w:eastAsia="es-ES"/>
        </w:rPr>
        <w:t>(</w:t>
      </w:r>
      <w:proofErr w:type="gramEnd"/>
      <w:r w:rsidRPr="00867276">
        <w:rPr>
          <w:rFonts w:eastAsia="Calibri"/>
          <w:vertAlign w:val="superscript"/>
          <w:lang w:val="es-ES" w:eastAsia="es-ES"/>
        </w:rPr>
        <w:t>1)</w:t>
      </w:r>
    </w:p>
    <w:p w14:paraId="374DC000"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Existen 2 elementos comunes en las definiciones de resiliencia: adversidad y adaptación positiva.</w:t>
      </w:r>
      <w:r w:rsidRPr="00867276">
        <w:rPr>
          <w:lang w:val="es-ES" w:eastAsia="es-ES"/>
        </w:rPr>
        <w:t xml:space="preserve"> No solo se ubica en la persona, sino también entre las personas y los contextos que habitan. En la comunidad, las personas afrontan las adversidades, por tanto, es el espacio en el cual se crean las bases de los procesos </w:t>
      </w:r>
      <w:proofErr w:type="gramStart"/>
      <w:r w:rsidRPr="00867276">
        <w:rPr>
          <w:lang w:val="es-ES" w:eastAsia="es-ES"/>
        </w:rPr>
        <w:t>resilientes</w:t>
      </w:r>
      <w:r w:rsidRPr="00867276">
        <w:rPr>
          <w:rFonts w:eastAsia="Calibri"/>
          <w:lang w:val="es-ES" w:eastAsia="zh-CN"/>
        </w:rPr>
        <w:t>.</w:t>
      </w:r>
      <w:r w:rsidRPr="00867276">
        <w:rPr>
          <w:rFonts w:eastAsia="Calibri"/>
          <w:vertAlign w:val="superscript"/>
          <w:lang w:val="es-ES" w:eastAsia="zh-CN"/>
        </w:rPr>
        <w:t>(</w:t>
      </w:r>
      <w:proofErr w:type="gramEnd"/>
      <w:r w:rsidRPr="00867276">
        <w:rPr>
          <w:rFonts w:eastAsia="Calibri"/>
          <w:vertAlign w:val="superscript"/>
          <w:lang w:val="es-ES" w:eastAsia="zh-CN"/>
        </w:rPr>
        <w:t xml:space="preserve">2) </w:t>
      </w:r>
    </w:p>
    <w:p w14:paraId="3CCBA335"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Las investigaciones de la resiliencia psicológica han transcurrido por 4 etapas: la primera ahondó en los componentes del constructo, la segunda en cómo interactúan los componentes, la tercera se centró en la intervención, y la cuarta se basa en los últimos hallazgos sobre el funcionamiento del cerebro y los procesos epigenéticos que pueden mediar vulnerabilidades de por vida, como respuesta a la adversidad.</w:t>
      </w:r>
    </w:p>
    <w:p w14:paraId="6B40EE9C"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Los instrumentos para su medición han privilegiado las pruebas psicométricas en la última década del siglo XX. Generalmente son cuestionarios de </w:t>
      </w:r>
      <w:proofErr w:type="spellStart"/>
      <w:r w:rsidRPr="00867276">
        <w:rPr>
          <w:rFonts w:eastAsia="Calibri"/>
          <w:lang w:val="es-ES" w:eastAsia="zh-CN"/>
        </w:rPr>
        <w:t>autorreporte</w:t>
      </w:r>
      <w:proofErr w:type="spellEnd"/>
      <w:r w:rsidRPr="00867276">
        <w:rPr>
          <w:rFonts w:eastAsia="Calibri"/>
          <w:lang w:val="es-ES" w:eastAsia="zh-CN"/>
        </w:rPr>
        <w:t xml:space="preserve">, dirigidos a medir estilos de personalidad resiliente, habilidades, capacidades, dimensiones y factores de resiliencia. </w:t>
      </w:r>
    </w:p>
    <w:p w14:paraId="350EC604" w14:textId="77777777" w:rsidR="00867276" w:rsidRPr="00867276" w:rsidRDefault="00867276" w:rsidP="00867276">
      <w:pPr>
        <w:suppressAutoHyphens/>
        <w:spacing w:line="360" w:lineRule="auto"/>
        <w:jc w:val="both"/>
        <w:rPr>
          <w:rFonts w:eastAsia="Calibri"/>
          <w:lang w:val="en-US" w:eastAsia="zh-CN"/>
        </w:rPr>
      </w:pPr>
      <w:r w:rsidRPr="00867276">
        <w:rPr>
          <w:rFonts w:eastAsia="Calibri"/>
          <w:lang w:val="en-US" w:eastAsia="zh-CN"/>
        </w:rPr>
        <w:t xml:space="preserve">Los </w:t>
      </w:r>
      <w:proofErr w:type="spellStart"/>
      <w:r w:rsidRPr="00867276">
        <w:rPr>
          <w:rFonts w:eastAsia="Calibri"/>
          <w:lang w:val="en-US" w:eastAsia="zh-CN"/>
        </w:rPr>
        <w:t>más</w:t>
      </w:r>
      <w:proofErr w:type="spellEnd"/>
      <w:r w:rsidRPr="00867276">
        <w:rPr>
          <w:rFonts w:eastAsia="Calibri"/>
          <w:lang w:val="en-US" w:eastAsia="zh-CN"/>
        </w:rPr>
        <w:t xml:space="preserve"> </w:t>
      </w:r>
      <w:proofErr w:type="spellStart"/>
      <w:r w:rsidRPr="00867276">
        <w:rPr>
          <w:rFonts w:eastAsia="Calibri"/>
          <w:lang w:val="en-US" w:eastAsia="zh-CN"/>
        </w:rPr>
        <w:t>utilizados</w:t>
      </w:r>
      <w:proofErr w:type="spellEnd"/>
      <w:r w:rsidRPr="00867276">
        <w:rPr>
          <w:rFonts w:eastAsia="Calibri"/>
          <w:lang w:val="en-US" w:eastAsia="zh-CN"/>
        </w:rPr>
        <w:t xml:space="preserve"> </w:t>
      </w:r>
      <w:proofErr w:type="spellStart"/>
      <w:r w:rsidRPr="00867276">
        <w:rPr>
          <w:rFonts w:eastAsia="Calibri"/>
          <w:lang w:val="en-US" w:eastAsia="zh-CN"/>
        </w:rPr>
        <w:t>en</w:t>
      </w:r>
      <w:proofErr w:type="spellEnd"/>
      <w:r w:rsidRPr="00867276">
        <w:rPr>
          <w:rFonts w:eastAsia="Calibri"/>
          <w:lang w:val="en-US" w:eastAsia="zh-CN"/>
        </w:rPr>
        <w:t xml:space="preserve"> la </w:t>
      </w:r>
      <w:proofErr w:type="spellStart"/>
      <w:r w:rsidRPr="00867276">
        <w:rPr>
          <w:rFonts w:eastAsia="Calibri"/>
          <w:lang w:val="en-US" w:eastAsia="zh-CN"/>
        </w:rPr>
        <w:t>adolescencia</w:t>
      </w:r>
      <w:proofErr w:type="spellEnd"/>
      <w:r w:rsidRPr="00867276">
        <w:rPr>
          <w:rFonts w:eastAsia="Calibri"/>
          <w:lang w:val="en-US" w:eastAsia="zh-CN"/>
        </w:rPr>
        <w:t xml:space="preserve"> son: </w:t>
      </w:r>
      <w:r w:rsidRPr="00867276">
        <w:rPr>
          <w:rFonts w:eastAsia="Calibri"/>
          <w:i/>
          <w:lang w:val="en-US" w:eastAsia="zh-CN"/>
        </w:rPr>
        <w:t xml:space="preserve">The </w:t>
      </w:r>
      <w:proofErr w:type="spellStart"/>
      <w:r w:rsidRPr="00867276">
        <w:rPr>
          <w:rFonts w:eastAsia="Calibri"/>
          <w:i/>
          <w:lang w:val="en-US" w:eastAsia="zh-CN"/>
        </w:rPr>
        <w:t>Baruth</w:t>
      </w:r>
      <w:proofErr w:type="spellEnd"/>
      <w:r w:rsidRPr="00867276">
        <w:rPr>
          <w:rFonts w:eastAsia="Calibri"/>
          <w:i/>
          <w:lang w:val="en-US" w:eastAsia="zh-CN"/>
        </w:rPr>
        <w:t xml:space="preserve"> Protective Factors </w:t>
      </w:r>
      <w:proofErr w:type="gramStart"/>
      <w:r w:rsidRPr="00867276">
        <w:rPr>
          <w:rFonts w:eastAsia="Calibri"/>
          <w:i/>
          <w:lang w:val="en-US" w:eastAsia="zh-CN"/>
        </w:rPr>
        <w:t>Inventory</w:t>
      </w:r>
      <w:r w:rsidRPr="00867276">
        <w:rPr>
          <w:rFonts w:eastAsia="Calibri"/>
          <w:lang w:val="en-US" w:eastAsia="zh-CN"/>
        </w:rPr>
        <w:t>,</w:t>
      </w:r>
      <w:r w:rsidRPr="00867276">
        <w:rPr>
          <w:rFonts w:eastAsia="Calibri"/>
          <w:vertAlign w:val="superscript"/>
          <w:lang w:val="en-US" w:eastAsia="zh-CN"/>
        </w:rPr>
        <w:t>(</w:t>
      </w:r>
      <w:proofErr w:type="gramEnd"/>
      <w:r w:rsidRPr="00867276">
        <w:rPr>
          <w:rFonts w:eastAsia="Calibri"/>
          <w:vertAlign w:val="superscript"/>
          <w:lang w:val="en-US" w:eastAsia="zh-CN"/>
        </w:rPr>
        <w:t>3)</w:t>
      </w:r>
      <w:r w:rsidRPr="00867276">
        <w:rPr>
          <w:rFonts w:eastAsia="Calibri"/>
          <w:lang w:val="en-US" w:eastAsia="zh-CN"/>
        </w:rPr>
        <w:t xml:space="preserve"> </w:t>
      </w:r>
      <w:r w:rsidRPr="00867276">
        <w:rPr>
          <w:rFonts w:eastAsia="Calibri"/>
          <w:i/>
          <w:lang w:val="en-US" w:eastAsia="zh-CN"/>
        </w:rPr>
        <w:t>The Connor-Davidson Resilience Scale</w:t>
      </w:r>
      <w:r w:rsidRPr="00867276">
        <w:rPr>
          <w:rFonts w:eastAsia="Calibri"/>
          <w:lang w:val="en-US" w:eastAsia="zh-CN"/>
        </w:rPr>
        <w:t>,</w:t>
      </w:r>
      <w:r w:rsidRPr="00867276">
        <w:rPr>
          <w:rFonts w:eastAsia="Calibri"/>
          <w:vertAlign w:val="superscript"/>
          <w:lang w:val="en-US" w:eastAsia="zh-CN"/>
        </w:rPr>
        <w:t>(4)</w:t>
      </w:r>
      <w:r w:rsidRPr="00867276">
        <w:rPr>
          <w:rFonts w:eastAsia="Calibri"/>
          <w:i/>
          <w:lang w:val="en-US" w:eastAsia="zh-CN"/>
        </w:rPr>
        <w:t xml:space="preserve"> The Adolescent Resilience Scale</w:t>
      </w:r>
      <w:r w:rsidRPr="00867276">
        <w:rPr>
          <w:rFonts w:eastAsia="Calibri"/>
          <w:lang w:val="en-US" w:eastAsia="zh-CN"/>
        </w:rPr>
        <w:t>,</w:t>
      </w:r>
      <w:r w:rsidRPr="00867276">
        <w:rPr>
          <w:rFonts w:eastAsia="Calibri"/>
          <w:vertAlign w:val="superscript"/>
          <w:lang w:val="en-US" w:eastAsia="zh-CN"/>
        </w:rPr>
        <w:t>(5)</w:t>
      </w:r>
      <w:r w:rsidRPr="00867276">
        <w:rPr>
          <w:rFonts w:eastAsia="Calibri"/>
          <w:i/>
          <w:lang w:val="en-US" w:eastAsia="zh-CN"/>
        </w:rPr>
        <w:t xml:space="preserve"> The Brief-Resilient Coping Scale</w:t>
      </w:r>
      <w:r w:rsidRPr="00867276">
        <w:rPr>
          <w:rFonts w:eastAsia="Calibri"/>
          <w:vertAlign w:val="superscript"/>
          <w:lang w:val="en-US" w:eastAsia="zh-CN"/>
        </w:rPr>
        <w:t>(6)</w:t>
      </w:r>
      <w:r w:rsidRPr="00867276">
        <w:rPr>
          <w:rFonts w:eastAsia="Calibri"/>
          <w:i/>
          <w:lang w:val="en-US" w:eastAsia="zh-CN"/>
        </w:rPr>
        <w:t xml:space="preserve"> </w:t>
      </w:r>
      <w:r w:rsidRPr="00867276">
        <w:rPr>
          <w:rFonts w:eastAsia="Calibri"/>
          <w:iCs/>
          <w:lang w:val="en-US" w:eastAsia="zh-CN"/>
        </w:rPr>
        <w:t>y</w:t>
      </w:r>
      <w:r w:rsidRPr="00867276">
        <w:rPr>
          <w:rFonts w:eastAsia="Calibri"/>
          <w:i/>
          <w:lang w:val="en-US" w:eastAsia="zh-CN"/>
        </w:rPr>
        <w:t xml:space="preserve"> The Resilience Scale</w:t>
      </w:r>
      <w:r w:rsidRPr="00867276">
        <w:rPr>
          <w:i/>
          <w:shd w:val="clear" w:color="auto" w:fill="FFFFFF"/>
          <w:lang w:val="en-US" w:eastAsia="es-ES"/>
        </w:rPr>
        <w:t>.</w:t>
      </w:r>
      <w:r w:rsidRPr="00867276">
        <w:rPr>
          <w:shd w:val="clear" w:color="auto" w:fill="FFFFFF"/>
          <w:vertAlign w:val="superscript"/>
          <w:lang w:val="en-US" w:eastAsia="es-ES"/>
        </w:rPr>
        <w:t xml:space="preserve">(7) </w:t>
      </w:r>
      <w:r w:rsidRPr="00867276">
        <w:rPr>
          <w:shd w:val="clear" w:color="auto" w:fill="FFFFFF"/>
          <w:lang w:val="en-US" w:eastAsia="es-ES"/>
        </w:rPr>
        <w:t xml:space="preserve"> </w:t>
      </w:r>
    </w:p>
    <w:p w14:paraId="12CF5E4C" w14:textId="77777777" w:rsidR="00867276" w:rsidRPr="00867276" w:rsidRDefault="00867276" w:rsidP="00867276">
      <w:pPr>
        <w:suppressAutoHyphens/>
        <w:autoSpaceDE w:val="0"/>
        <w:spacing w:line="360" w:lineRule="auto"/>
        <w:jc w:val="both"/>
        <w:rPr>
          <w:rFonts w:eastAsia="Calibri"/>
          <w:lang w:val="es-ES" w:eastAsia="zh-CN"/>
        </w:rPr>
      </w:pPr>
      <w:r w:rsidRPr="00867276">
        <w:rPr>
          <w:rFonts w:eastAsia="Calibri"/>
          <w:i/>
          <w:lang w:val="es-ES" w:eastAsia="zh-CN"/>
        </w:rPr>
        <w:t xml:space="preserve">Sánchez D </w:t>
      </w:r>
      <w:r w:rsidRPr="00867276">
        <w:rPr>
          <w:rFonts w:eastAsia="Calibri"/>
          <w:iCs/>
          <w:lang w:val="es-ES" w:eastAsia="zh-CN"/>
        </w:rPr>
        <w:t xml:space="preserve">y </w:t>
      </w:r>
      <w:proofErr w:type="gramStart"/>
      <w:r w:rsidRPr="00867276">
        <w:rPr>
          <w:rFonts w:eastAsia="Calibri"/>
          <w:iCs/>
          <w:lang w:val="es-ES" w:eastAsia="zh-CN"/>
        </w:rPr>
        <w:t>otros</w:t>
      </w:r>
      <w:r w:rsidRPr="00867276">
        <w:rPr>
          <w:rFonts w:eastAsia="Calibri"/>
          <w:vertAlign w:val="superscript"/>
          <w:lang w:val="es-ES" w:eastAsia="zh-CN"/>
        </w:rPr>
        <w:t>(</w:t>
      </w:r>
      <w:proofErr w:type="gramEnd"/>
      <w:r w:rsidRPr="00867276">
        <w:rPr>
          <w:rFonts w:eastAsia="Calibri"/>
          <w:vertAlign w:val="superscript"/>
          <w:lang w:val="es-ES" w:eastAsia="zh-CN"/>
        </w:rPr>
        <w:t>8)</w:t>
      </w:r>
      <w:r w:rsidRPr="00867276">
        <w:rPr>
          <w:rFonts w:eastAsia="Calibri"/>
          <w:lang w:val="es-ES" w:eastAsia="zh-CN"/>
        </w:rPr>
        <w:t xml:space="preserve"> demuestran que el sentido del humor, el optimismo y la empatía, parecen ser factores de personalidad claves para la resiliencia en adolescentes y jóvenes, que previenen la ideación y tentativa suicida. Se debe trabajar la esperanza y las razones para vivir, focalizar el interés en aquellos aspectos positivos que deben ser visibilizados para contrarrestar los efectos negativos de situaciones adversas en esta etapa.</w:t>
      </w:r>
    </w:p>
    <w:p w14:paraId="38615117" w14:textId="77777777" w:rsidR="00867276" w:rsidRPr="00867276" w:rsidRDefault="00867276" w:rsidP="00867276">
      <w:pPr>
        <w:suppressAutoHyphens/>
        <w:autoSpaceDE w:val="0"/>
        <w:spacing w:line="360" w:lineRule="auto"/>
        <w:jc w:val="both"/>
        <w:rPr>
          <w:rFonts w:eastAsia="Calibri"/>
          <w:lang w:val="es-ES" w:eastAsia="zh-CN"/>
        </w:rPr>
      </w:pPr>
      <w:r w:rsidRPr="00867276">
        <w:rPr>
          <w:rFonts w:eastAsia="Calibri"/>
          <w:lang w:val="es-ES" w:eastAsia="zh-CN"/>
        </w:rPr>
        <w:t xml:space="preserve">En las últimas décadas se han reconocido los factores de la personalidad, con énfasis en sus recursos (particularidades de la subjetividad individual, afrontamiento a las vicisitudes de la vida, determinada </w:t>
      </w:r>
      <w:r w:rsidRPr="00867276">
        <w:rPr>
          <w:rFonts w:eastAsia="Calibri"/>
          <w:lang w:val="es-ES" w:eastAsia="zh-CN"/>
        </w:rPr>
        <w:lastRenderedPageBreak/>
        <w:t xml:space="preserve">competencia en la interacción con el medio y esfuerzos cognitivos-conductuales), para redimensionar las situaciones que desencadenan los conflictos en los </w:t>
      </w:r>
      <w:proofErr w:type="gramStart"/>
      <w:r w:rsidRPr="00867276">
        <w:rPr>
          <w:rFonts w:eastAsia="Calibri"/>
          <w:lang w:val="es-ES" w:eastAsia="zh-CN"/>
        </w:rPr>
        <w:t>adolescentes.</w:t>
      </w:r>
      <w:r w:rsidRPr="00867276">
        <w:rPr>
          <w:rFonts w:eastAsia="Calibri"/>
          <w:vertAlign w:val="superscript"/>
          <w:lang w:val="es-ES" w:eastAsia="zh-CN"/>
        </w:rPr>
        <w:t>(</w:t>
      </w:r>
      <w:proofErr w:type="gramEnd"/>
      <w:r w:rsidRPr="00867276">
        <w:rPr>
          <w:rFonts w:eastAsia="Calibri"/>
          <w:vertAlign w:val="superscript"/>
          <w:lang w:val="es-ES" w:eastAsia="zh-CN"/>
        </w:rPr>
        <w:t>9)</w:t>
      </w:r>
      <w:r w:rsidRPr="00867276">
        <w:rPr>
          <w:rFonts w:eastAsia="Calibri"/>
          <w:color w:val="FF0000"/>
          <w:vertAlign w:val="superscript"/>
          <w:lang w:val="es-ES" w:eastAsia="zh-CN"/>
        </w:rPr>
        <w:t xml:space="preserve"> </w:t>
      </w:r>
    </w:p>
    <w:p w14:paraId="0870C423" w14:textId="77777777" w:rsidR="00867276" w:rsidRPr="00867276" w:rsidRDefault="00867276" w:rsidP="00867276">
      <w:pPr>
        <w:suppressAutoHyphens/>
        <w:autoSpaceDE w:val="0"/>
        <w:spacing w:line="360" w:lineRule="auto"/>
        <w:jc w:val="both"/>
        <w:rPr>
          <w:rFonts w:eastAsia="Calibri"/>
          <w:lang w:val="es-ES" w:eastAsia="zh-CN"/>
        </w:rPr>
      </w:pPr>
      <w:r w:rsidRPr="00867276">
        <w:rPr>
          <w:rFonts w:eastAsia="Calibri"/>
          <w:lang w:val="es-ES" w:eastAsia="zh-CN"/>
        </w:rPr>
        <w:t xml:space="preserve">Los investigadores del presente estudio coinciden con quienes </w:t>
      </w:r>
      <w:proofErr w:type="gramStart"/>
      <w:r w:rsidRPr="00867276">
        <w:rPr>
          <w:rFonts w:eastAsia="Calibri"/>
          <w:lang w:val="es-ES" w:eastAsia="zh-CN"/>
        </w:rPr>
        <w:t>reconocen,</w:t>
      </w:r>
      <w:r w:rsidRPr="00867276">
        <w:rPr>
          <w:rFonts w:eastAsia="Calibri"/>
          <w:vertAlign w:val="superscript"/>
          <w:lang w:val="es-ES" w:eastAsia="zh-CN"/>
        </w:rPr>
        <w:t>(</w:t>
      </w:r>
      <w:proofErr w:type="gramEnd"/>
      <w:r w:rsidRPr="00867276">
        <w:rPr>
          <w:rFonts w:eastAsia="Calibri"/>
          <w:vertAlign w:val="superscript"/>
          <w:lang w:val="es-ES" w:eastAsia="zh-CN"/>
        </w:rPr>
        <w:t>10)</w:t>
      </w:r>
      <w:r w:rsidRPr="00867276">
        <w:rPr>
          <w:rFonts w:eastAsia="Calibri"/>
          <w:lang w:val="es-ES" w:eastAsia="zh-CN"/>
        </w:rPr>
        <w:t xml:space="preserve"> que contar con instrumentos válidos y confiables garantiza intervenciones pertinentes, eficaces y eficientes.</w:t>
      </w:r>
    </w:p>
    <w:p w14:paraId="692131F4" w14:textId="77777777" w:rsidR="00867276" w:rsidRPr="00867276" w:rsidRDefault="00867276" w:rsidP="00867276">
      <w:pPr>
        <w:suppressAutoHyphens/>
        <w:autoSpaceDE w:val="0"/>
        <w:spacing w:line="360" w:lineRule="auto"/>
        <w:jc w:val="both"/>
        <w:rPr>
          <w:rFonts w:eastAsia="Calibri"/>
          <w:lang w:val="es-ES" w:eastAsia="es-ES"/>
        </w:rPr>
      </w:pPr>
      <w:r w:rsidRPr="00867276">
        <w:rPr>
          <w:rFonts w:eastAsia="Calibri"/>
          <w:lang w:val="es-ES" w:eastAsia="zh-CN"/>
        </w:rPr>
        <w:t xml:space="preserve">La presente investigación tiene como objetivo </w:t>
      </w:r>
      <w:r w:rsidRPr="00867276">
        <w:rPr>
          <w:rFonts w:eastAsia="Calibri"/>
          <w:lang w:val="es-ES" w:eastAsia="es-ES"/>
        </w:rPr>
        <w:t>diseñar un instrumento de medición para evaluar la resiliencia en adolescentes cubanos entre 15 y 19 años de edad.</w:t>
      </w:r>
    </w:p>
    <w:p w14:paraId="3986432B" w14:textId="77777777" w:rsidR="00867276" w:rsidRPr="00867276" w:rsidRDefault="00867276" w:rsidP="00867276">
      <w:pPr>
        <w:suppressAutoHyphens/>
        <w:autoSpaceDE w:val="0"/>
        <w:spacing w:line="360" w:lineRule="auto"/>
        <w:jc w:val="both"/>
        <w:rPr>
          <w:rFonts w:eastAsia="Calibri"/>
          <w:lang w:val="es-ES" w:eastAsia="zh-CN"/>
        </w:rPr>
      </w:pPr>
    </w:p>
    <w:p w14:paraId="6ECBA72E" w14:textId="77777777" w:rsidR="00867276" w:rsidRPr="00867276" w:rsidRDefault="00867276" w:rsidP="00867276">
      <w:pPr>
        <w:suppressAutoHyphens/>
        <w:spacing w:line="360" w:lineRule="auto"/>
        <w:jc w:val="center"/>
        <w:rPr>
          <w:rFonts w:eastAsia="Calibri"/>
          <w:b/>
          <w:lang w:val="es-ES" w:eastAsia="es-ES"/>
        </w:rPr>
      </w:pPr>
    </w:p>
    <w:p w14:paraId="15D97265" w14:textId="77777777" w:rsidR="00867276" w:rsidRPr="00867276" w:rsidRDefault="00867276" w:rsidP="00867276">
      <w:pPr>
        <w:suppressAutoHyphens/>
        <w:spacing w:line="360" w:lineRule="auto"/>
        <w:jc w:val="center"/>
        <w:rPr>
          <w:rFonts w:eastAsia="Calibri"/>
          <w:sz w:val="32"/>
          <w:szCs w:val="32"/>
          <w:lang w:val="es-ES" w:eastAsia="zh-CN"/>
        </w:rPr>
      </w:pPr>
      <w:r w:rsidRPr="00867276">
        <w:rPr>
          <w:rFonts w:eastAsia="Calibri"/>
          <w:b/>
          <w:sz w:val="32"/>
          <w:szCs w:val="32"/>
          <w:lang w:val="es-ES" w:eastAsia="es-ES"/>
        </w:rPr>
        <w:t>MÉTODOS</w:t>
      </w:r>
    </w:p>
    <w:p w14:paraId="520648B5" w14:textId="77777777" w:rsidR="00867276" w:rsidRPr="00867276" w:rsidRDefault="00867276" w:rsidP="00867276">
      <w:pPr>
        <w:spacing w:line="360" w:lineRule="auto"/>
        <w:jc w:val="both"/>
        <w:rPr>
          <w:rFonts w:eastAsia="Calibri"/>
          <w:lang w:val="es-ES" w:eastAsia="en-US"/>
        </w:rPr>
      </w:pPr>
      <w:r w:rsidRPr="00867276">
        <w:rPr>
          <w:rFonts w:eastAsia="Calibri"/>
          <w:lang w:val="es-ES" w:eastAsia="en-US"/>
        </w:rPr>
        <w:t xml:space="preserve">Estudio de tipo instrumental y corte transversal. La población estuvo constituida por 546 estudiantes del Instituto Preuniversitario “Martín </w:t>
      </w:r>
      <w:proofErr w:type="spellStart"/>
      <w:r w:rsidRPr="00867276">
        <w:rPr>
          <w:rFonts w:eastAsia="Calibri"/>
          <w:lang w:val="es-ES" w:eastAsia="en-US"/>
        </w:rPr>
        <w:t>Dihigo</w:t>
      </w:r>
      <w:proofErr w:type="spellEnd"/>
      <w:r w:rsidRPr="00867276">
        <w:rPr>
          <w:rFonts w:eastAsia="Calibri"/>
          <w:lang w:val="es-ES" w:eastAsia="en-US"/>
        </w:rPr>
        <w:t>”, del municipio de Cienfuegos, provincia Cienfuegos, Cuba; en el periodo de marzo a septiembre de 2022. Se realizó un muestreo no probabilístico intencional y se obtuvo una muestra de 450 educandos; el 83 % del total de la matrícula del centro educacional. Se incluyeron a los estudiantes, de entre 15 y 19 años, de ambos sexos, que aceptaran participar, con autorización de los padres o tutores. Quienes no asistieron el día de la primera aplicación del instrumento fueron excluidos.</w:t>
      </w:r>
    </w:p>
    <w:p w14:paraId="5620348C" w14:textId="77777777" w:rsidR="00867276" w:rsidRPr="00867276" w:rsidRDefault="00867276" w:rsidP="00867276">
      <w:pPr>
        <w:spacing w:line="360" w:lineRule="auto"/>
        <w:jc w:val="both"/>
        <w:rPr>
          <w:rFonts w:eastAsia="Calibri"/>
          <w:lang w:val="es-ES" w:eastAsia="en-US"/>
        </w:rPr>
      </w:pPr>
      <w:r w:rsidRPr="00867276">
        <w:rPr>
          <w:rFonts w:eastAsia="Calibri"/>
          <w:lang w:val="es-ES" w:eastAsia="en-US"/>
        </w:rPr>
        <w:t xml:space="preserve">La primera versión del instrumento se aplicó a 300 adolescentes y para la segunda, a 150. </w:t>
      </w:r>
    </w:p>
    <w:p w14:paraId="2C8CD52C" w14:textId="77777777" w:rsidR="00867276" w:rsidRPr="00867276" w:rsidRDefault="00867276" w:rsidP="00867276">
      <w:pPr>
        <w:spacing w:line="360" w:lineRule="auto"/>
        <w:jc w:val="both"/>
        <w:rPr>
          <w:rFonts w:eastAsia="Calibri"/>
          <w:lang w:val="es-ES" w:eastAsia="es-ES"/>
        </w:rPr>
      </w:pPr>
      <w:r w:rsidRPr="00867276">
        <w:rPr>
          <w:rFonts w:eastAsia="Calibri"/>
          <w:lang w:val="es-ES" w:eastAsia="es-ES"/>
        </w:rPr>
        <w:t xml:space="preserve">Las variables utilizadas fueron: edad, sexo, escolaridad y resiliencia. </w:t>
      </w:r>
    </w:p>
    <w:p w14:paraId="31DACB8E" w14:textId="77777777" w:rsidR="00867276" w:rsidRPr="00867276" w:rsidRDefault="00867276" w:rsidP="00867276">
      <w:pPr>
        <w:spacing w:line="360" w:lineRule="auto"/>
        <w:rPr>
          <w:rFonts w:eastAsia="Calibri"/>
          <w:lang w:val="es-ES" w:eastAsia="en-US"/>
        </w:rPr>
      </w:pPr>
      <w:r w:rsidRPr="00867276">
        <w:rPr>
          <w:rFonts w:eastAsia="Calibri"/>
          <w:lang w:val="es-ES" w:eastAsia="en-US"/>
        </w:rPr>
        <w:t>Las variables sociodemográficas se obtuvieron del propio instrumento que se diseña.</w:t>
      </w:r>
    </w:p>
    <w:p w14:paraId="31BFE6DF" w14:textId="77777777" w:rsidR="00867276" w:rsidRPr="00867276" w:rsidRDefault="00867276" w:rsidP="00206B1B">
      <w:pPr>
        <w:suppressAutoHyphens/>
        <w:spacing w:line="360" w:lineRule="auto"/>
        <w:jc w:val="both"/>
        <w:rPr>
          <w:rFonts w:eastAsia="Calibri"/>
          <w:lang w:val="es-ES" w:eastAsia="zh-CN"/>
        </w:rPr>
      </w:pPr>
      <w:r w:rsidRPr="00867276">
        <w:rPr>
          <w:rFonts w:eastAsia="Calibri"/>
          <w:lang w:val="es-ES" w:eastAsia="zh-CN"/>
        </w:rPr>
        <w:t xml:space="preserve">La investigación se realizó en 3 etapas: </w:t>
      </w:r>
    </w:p>
    <w:p w14:paraId="2A08BC26" w14:textId="77777777" w:rsidR="00867276" w:rsidRPr="00867276" w:rsidRDefault="00867276" w:rsidP="00206B1B">
      <w:pPr>
        <w:suppressAutoHyphens/>
        <w:spacing w:line="360" w:lineRule="auto"/>
        <w:jc w:val="both"/>
        <w:rPr>
          <w:rFonts w:eastAsia="Calibri"/>
          <w:lang w:val="es-ES" w:eastAsia="zh-CN"/>
        </w:rPr>
      </w:pPr>
    </w:p>
    <w:p w14:paraId="2C26CE0E" w14:textId="77777777" w:rsidR="00867276" w:rsidRPr="00867276" w:rsidRDefault="00867276" w:rsidP="00206B1B">
      <w:pPr>
        <w:numPr>
          <w:ilvl w:val="0"/>
          <w:numId w:val="8"/>
        </w:numPr>
        <w:suppressAutoHyphens/>
        <w:spacing w:line="360" w:lineRule="auto"/>
        <w:jc w:val="both"/>
        <w:rPr>
          <w:rFonts w:eastAsia="Calibri"/>
          <w:lang w:val="es-ES" w:eastAsia="zh-CN"/>
        </w:rPr>
      </w:pPr>
      <w:r w:rsidRPr="00867276">
        <w:rPr>
          <w:rFonts w:eastAsia="Calibri"/>
          <w:lang w:val="es-ES" w:eastAsia="zh-CN"/>
        </w:rPr>
        <w:t>Elaboración del instrumento.</w:t>
      </w:r>
    </w:p>
    <w:p w14:paraId="67BBB72A" w14:textId="77777777" w:rsidR="00867276" w:rsidRPr="00867276" w:rsidRDefault="00867276" w:rsidP="00206B1B">
      <w:pPr>
        <w:numPr>
          <w:ilvl w:val="0"/>
          <w:numId w:val="8"/>
        </w:numPr>
        <w:suppressAutoHyphens/>
        <w:spacing w:line="360" w:lineRule="auto"/>
        <w:jc w:val="both"/>
        <w:rPr>
          <w:rFonts w:eastAsia="Calibri"/>
          <w:lang w:val="es-ES" w:eastAsia="zh-CN"/>
        </w:rPr>
      </w:pPr>
      <w:r w:rsidRPr="00867276">
        <w:rPr>
          <w:rFonts w:eastAsia="Calibri"/>
          <w:lang w:val="es-ES" w:eastAsia="es-ES"/>
        </w:rPr>
        <w:t>Aplicación del instrumento.</w:t>
      </w:r>
    </w:p>
    <w:p w14:paraId="276EBC6C" w14:textId="77777777" w:rsidR="00867276" w:rsidRPr="00867276" w:rsidRDefault="00867276" w:rsidP="00206B1B">
      <w:pPr>
        <w:numPr>
          <w:ilvl w:val="0"/>
          <w:numId w:val="8"/>
        </w:numPr>
        <w:suppressAutoHyphens/>
        <w:spacing w:line="360" w:lineRule="auto"/>
        <w:jc w:val="both"/>
        <w:rPr>
          <w:rFonts w:eastAsia="Calibri"/>
          <w:lang w:val="es-ES" w:eastAsia="zh-CN"/>
        </w:rPr>
      </w:pPr>
      <w:r w:rsidRPr="00867276">
        <w:rPr>
          <w:rFonts w:eastAsia="Calibri"/>
          <w:lang w:val="es-ES" w:eastAsia="zh-CN"/>
        </w:rPr>
        <w:t>Análisis de los datos.</w:t>
      </w:r>
    </w:p>
    <w:p w14:paraId="5E3F3FDE" w14:textId="77777777" w:rsidR="00867276" w:rsidRPr="00867276" w:rsidRDefault="00867276" w:rsidP="00867276">
      <w:pPr>
        <w:suppressAutoHyphens/>
        <w:spacing w:line="360" w:lineRule="auto"/>
        <w:jc w:val="both"/>
        <w:rPr>
          <w:rFonts w:eastAsia="Calibri"/>
          <w:b/>
          <w:lang w:val="es-ES" w:eastAsia="es-ES"/>
        </w:rPr>
      </w:pPr>
    </w:p>
    <w:p w14:paraId="2007DA81" w14:textId="77777777" w:rsidR="00206B1B" w:rsidRDefault="00206B1B">
      <w:pPr>
        <w:rPr>
          <w:rFonts w:eastAsia="Calibri"/>
          <w:b/>
          <w:sz w:val="28"/>
          <w:szCs w:val="28"/>
          <w:lang w:val="es-ES" w:eastAsia="es-ES"/>
        </w:rPr>
      </w:pPr>
      <w:r>
        <w:rPr>
          <w:rFonts w:eastAsia="Calibri"/>
          <w:b/>
          <w:sz w:val="28"/>
          <w:szCs w:val="28"/>
          <w:lang w:val="es-ES" w:eastAsia="es-ES"/>
        </w:rPr>
        <w:br w:type="page"/>
      </w:r>
    </w:p>
    <w:p w14:paraId="3B82102D" w14:textId="6C15EBE6" w:rsidR="00867276" w:rsidRPr="00867276" w:rsidRDefault="00867276" w:rsidP="00867276">
      <w:pPr>
        <w:suppressAutoHyphens/>
        <w:spacing w:line="360" w:lineRule="auto"/>
        <w:jc w:val="center"/>
        <w:rPr>
          <w:rFonts w:eastAsia="Calibri"/>
          <w:sz w:val="28"/>
          <w:szCs w:val="28"/>
          <w:lang w:val="es-ES" w:eastAsia="zh-CN"/>
        </w:rPr>
      </w:pPr>
      <w:r w:rsidRPr="00867276">
        <w:rPr>
          <w:rFonts w:eastAsia="Calibri"/>
          <w:b/>
          <w:sz w:val="28"/>
          <w:szCs w:val="28"/>
          <w:lang w:val="es-ES" w:eastAsia="es-ES"/>
        </w:rPr>
        <w:lastRenderedPageBreak/>
        <w:t>Procedimientos</w:t>
      </w:r>
    </w:p>
    <w:p w14:paraId="07B350BD"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En la primera etapa se realizó revisión y análisis en bases de datos especializadas (</w:t>
      </w:r>
      <w:proofErr w:type="spellStart"/>
      <w:r w:rsidRPr="00867276">
        <w:rPr>
          <w:rFonts w:eastAsia="Calibri"/>
          <w:lang w:val="es-ES" w:eastAsia="zh-CN"/>
        </w:rPr>
        <w:t>Scopus</w:t>
      </w:r>
      <w:proofErr w:type="spellEnd"/>
      <w:r w:rsidRPr="00867276">
        <w:rPr>
          <w:rFonts w:eastAsia="Calibri"/>
          <w:lang w:val="es-ES" w:eastAsia="zh-CN"/>
        </w:rPr>
        <w:t xml:space="preserve">, </w:t>
      </w:r>
      <w:proofErr w:type="spellStart"/>
      <w:r w:rsidRPr="00867276">
        <w:rPr>
          <w:rFonts w:eastAsia="Calibri"/>
          <w:lang w:val="es-ES" w:eastAsia="zh-CN"/>
        </w:rPr>
        <w:t>Pubmed</w:t>
      </w:r>
      <w:proofErr w:type="spellEnd"/>
      <w:r w:rsidRPr="00867276">
        <w:rPr>
          <w:rFonts w:eastAsia="Calibri"/>
          <w:lang w:val="es-ES" w:eastAsia="zh-CN"/>
        </w:rPr>
        <w:t xml:space="preserve">, </w:t>
      </w:r>
      <w:proofErr w:type="spellStart"/>
      <w:r w:rsidRPr="00867276">
        <w:rPr>
          <w:rFonts w:eastAsia="Calibri"/>
          <w:lang w:val="es-ES" w:eastAsia="zh-CN"/>
        </w:rPr>
        <w:t>Psychoinfo</w:t>
      </w:r>
      <w:proofErr w:type="spellEnd"/>
      <w:r w:rsidRPr="00867276">
        <w:rPr>
          <w:rFonts w:eastAsia="Calibri"/>
          <w:lang w:val="es-ES" w:eastAsia="zh-CN"/>
        </w:rPr>
        <w:t xml:space="preserve">, Medline, Scielo, Redalyc), información relacionada con la resiliencia en adolescentes e instrumentos de evaluación. </w:t>
      </w:r>
    </w:p>
    <w:p w14:paraId="052D1398"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Fueron seleccionados 2 instrumentos que cumplían requisitos de haber sido diseñados para adolescentes, tener indicadores de validez y fiabilidad adecuados, y contener dimensiones que los autores consideraron incluir en la prueba que se diseña: la Escala de Resiliencia Mexicana (RESI-M), con </w:t>
      </w:r>
      <w:r w:rsidRPr="00867276">
        <w:rPr>
          <w:rFonts w:eastAsia="Calibri"/>
          <w:lang w:val="es-ES" w:eastAsia="es-ES"/>
        </w:rPr>
        <w:t>consistencia interna según alfa de Cronbach de 0,93</w:t>
      </w:r>
      <w:r w:rsidRPr="00867276">
        <w:rPr>
          <w:rFonts w:eastAsia="Calibri"/>
          <w:vertAlign w:val="superscript"/>
          <w:lang w:val="es-ES" w:eastAsia="es-ES"/>
        </w:rPr>
        <w:t>(11)</w:t>
      </w:r>
      <w:r w:rsidRPr="00867276">
        <w:rPr>
          <w:rFonts w:eastAsia="Calibri"/>
          <w:lang w:val="es-ES" w:eastAsia="es-ES"/>
        </w:rPr>
        <w:t xml:space="preserve"> </w:t>
      </w:r>
      <w:r w:rsidRPr="00867276">
        <w:rPr>
          <w:rFonts w:eastAsia="Calibri"/>
          <w:lang w:val="es-ES" w:eastAsia="zh-CN"/>
        </w:rPr>
        <w:t xml:space="preserve">y el instrumento de medición de resiliencia adolescente JJ63, con consistencia interna según alfa Cronbach, de </w:t>
      </w:r>
      <w:proofErr w:type="gramStart"/>
      <w:r w:rsidRPr="00867276">
        <w:rPr>
          <w:rFonts w:eastAsia="Calibri"/>
          <w:lang w:val="es-ES" w:eastAsia="zh-CN"/>
        </w:rPr>
        <w:t>0,865.</w:t>
      </w:r>
      <w:r w:rsidRPr="00867276">
        <w:rPr>
          <w:rFonts w:eastAsia="Calibri"/>
          <w:vertAlign w:val="superscript"/>
          <w:lang w:val="es-ES" w:eastAsia="zh-CN"/>
        </w:rPr>
        <w:t>(</w:t>
      </w:r>
      <w:proofErr w:type="gramEnd"/>
      <w:r w:rsidRPr="00867276">
        <w:rPr>
          <w:rFonts w:eastAsia="Calibri"/>
          <w:vertAlign w:val="superscript"/>
          <w:lang w:val="es-ES" w:eastAsia="zh-CN"/>
        </w:rPr>
        <w:t>12)</w:t>
      </w:r>
      <w:r w:rsidRPr="00867276">
        <w:rPr>
          <w:rFonts w:eastAsia="Calibri"/>
          <w:lang w:val="es-ES" w:eastAsia="zh-CN"/>
        </w:rPr>
        <w:t xml:space="preserve"> </w:t>
      </w:r>
    </w:p>
    <w:p w14:paraId="2D5552C9"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es-ES"/>
        </w:rPr>
        <w:t>Se escogieron</w:t>
      </w:r>
      <w:r w:rsidRPr="00867276">
        <w:rPr>
          <w:rFonts w:eastAsia="Calibri"/>
          <w:lang w:val="es-ES" w:eastAsia="zh-CN"/>
        </w:rPr>
        <w:t xml:space="preserve"> ítems de las dimensiones Fortaleza y confianza en sí mismo, Apoyo social y Apoyo familiar, de la RESI-M y Adaptación a situaciones nuevas, Creatividad e Impulsividad del Instrumento JJ63. La dimensión Fortaleza y confianza en sí mismo fueron separadas en 2: Confianza en sí mismo y Fortaleza; la Impulsividad fue sustituida por Autodominio. El instrumento quedó conformado por 32 ítems. </w:t>
      </w:r>
    </w:p>
    <w:p w14:paraId="3D55B512"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es-ES"/>
        </w:rPr>
        <w:t>En la primera versión se utilizó el método de consenso grupal, mediante taller</w:t>
      </w:r>
      <w:r w:rsidRPr="00867276">
        <w:rPr>
          <w:rFonts w:eastAsia="Calibri"/>
          <w:color w:val="000000"/>
          <w:shd w:val="clear" w:color="auto" w:fill="FFFFFF"/>
          <w:lang w:val="es-ES" w:eastAsia="en-US"/>
        </w:rPr>
        <w:t xml:space="preserve"> </w:t>
      </w:r>
      <w:r w:rsidRPr="00867276">
        <w:rPr>
          <w:rFonts w:eastAsia="Calibri"/>
          <w:lang w:val="es-ES" w:eastAsia="es-ES"/>
        </w:rPr>
        <w:t xml:space="preserve">con expertos, que permitió el intercambio de información y opiniones dentro del </w:t>
      </w:r>
      <w:proofErr w:type="gramStart"/>
      <w:r w:rsidRPr="00867276">
        <w:rPr>
          <w:rFonts w:eastAsia="Calibri"/>
          <w:lang w:val="es-ES" w:eastAsia="es-ES"/>
        </w:rPr>
        <w:t>grupo.</w:t>
      </w:r>
      <w:r w:rsidRPr="00867276">
        <w:rPr>
          <w:rFonts w:eastAsia="Calibri"/>
          <w:vertAlign w:val="superscript"/>
          <w:lang w:val="es-ES" w:eastAsia="es-ES"/>
        </w:rPr>
        <w:t>(</w:t>
      </w:r>
      <w:proofErr w:type="gramEnd"/>
      <w:r w:rsidRPr="00867276">
        <w:rPr>
          <w:rFonts w:eastAsia="Calibri"/>
          <w:vertAlign w:val="superscript"/>
          <w:lang w:val="es-ES" w:eastAsia="es-ES"/>
        </w:rPr>
        <w:t xml:space="preserve">13) </w:t>
      </w:r>
      <w:r w:rsidRPr="00867276">
        <w:rPr>
          <w:rFonts w:eastAsia="Calibri"/>
          <w:lang w:val="es-ES" w:eastAsia="es-ES"/>
        </w:rPr>
        <w:t>Se reunieron 7 psicólogos (2 doctores en ciencias y 5 másteres), expertos familiarizados con el tema. Emitieron juicios cualitativos mediante el intercambio de información y opiniones, acerca del uso de las dimensiones, la pertinencia del instrumento y modificaciones de los ítems.</w:t>
      </w:r>
    </w:p>
    <w:p w14:paraId="1C105B64"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es-ES"/>
        </w:rPr>
        <w:t xml:space="preserve">Se realizó un estudio piloto, con 16 adolescentes </w:t>
      </w:r>
      <w:r w:rsidRPr="00867276">
        <w:rPr>
          <w:rFonts w:eastAsia="Calibri"/>
          <w:bCs/>
          <w:lang w:val="es-ES" w:eastAsia="es-ES"/>
        </w:rPr>
        <w:t xml:space="preserve">de la enseñanza preuniversitaria, con el objetivo de comprobar el </w:t>
      </w:r>
      <w:r w:rsidRPr="00867276">
        <w:rPr>
          <w:rFonts w:eastAsia="Calibri"/>
          <w:lang w:val="es-ES" w:eastAsia="es-ES"/>
        </w:rPr>
        <w:t xml:space="preserve">tiempo de aplicación, la claridad en las instrucciones, redacción de la prueba y las verbalizaciones. Como resultado fueron eliminados 2 ítems y modificada la redacción de 9. </w:t>
      </w:r>
    </w:p>
    <w:p w14:paraId="3A8EDBBA"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es-ES"/>
        </w:rPr>
        <w:t>La validez de contenido se efectuó en 2 rondas, a través del criterio de 9 expertos seleccionados por ser psicólogos, tener categoría científica, docente e investigativa. Tres doctores en ciencias psicológicas, 1 en ciencias de la salud, 5 másteres en ciencias, 2 profesores titulares, 4 auxiliares y 3 asistentes; 1 experto con la categoría Investigador Titular, 1 auxiliar y los demás, investigadores agregados. Tienen como promedio, 23</w:t>
      </w:r>
      <w:r w:rsidRPr="00867276">
        <w:rPr>
          <w:rFonts w:eastAsia="Calibri"/>
          <w:color w:val="FF0000"/>
          <w:lang w:val="es-ES" w:eastAsia="es-ES"/>
        </w:rPr>
        <w:t xml:space="preserve"> </w:t>
      </w:r>
      <w:r w:rsidRPr="00867276">
        <w:rPr>
          <w:rFonts w:eastAsia="Calibri"/>
          <w:lang w:val="es-ES" w:eastAsia="es-ES"/>
        </w:rPr>
        <w:t xml:space="preserve">años de experiencia profesional. </w:t>
      </w:r>
    </w:p>
    <w:p w14:paraId="15904497"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es-ES"/>
        </w:rPr>
        <w:lastRenderedPageBreak/>
        <w:t xml:space="preserve">Se solicitó criterio sobre los indicadores de validez propuestos por </w:t>
      </w:r>
      <w:r w:rsidRPr="00867276">
        <w:rPr>
          <w:rFonts w:eastAsia="Calibri"/>
          <w:i/>
          <w:iCs/>
          <w:lang w:val="es-ES" w:eastAsia="es-ES"/>
        </w:rPr>
        <w:t>Escobar</w:t>
      </w:r>
      <w:r w:rsidRPr="00867276">
        <w:rPr>
          <w:rFonts w:eastAsia="Calibri"/>
          <w:lang w:val="es-ES" w:eastAsia="es-ES"/>
        </w:rPr>
        <w:t xml:space="preserve"> y otros:</w:t>
      </w:r>
      <w:r w:rsidRPr="00867276">
        <w:rPr>
          <w:rFonts w:eastAsia="Calibri"/>
          <w:vertAlign w:val="superscript"/>
          <w:lang w:val="es-ES" w:eastAsia="es-ES"/>
        </w:rPr>
        <w:t>(14)</w:t>
      </w:r>
      <w:r w:rsidRPr="00867276">
        <w:rPr>
          <w:rFonts w:eastAsia="Calibri"/>
          <w:lang w:val="es-ES" w:eastAsia="es-ES"/>
        </w:rPr>
        <w:t xml:space="preserve"> Claridad, Coherencia, Relevancia y </w:t>
      </w:r>
      <w:proofErr w:type="gramStart"/>
      <w:r w:rsidRPr="00867276">
        <w:rPr>
          <w:rFonts w:eastAsia="Calibri"/>
          <w:lang w:val="es-ES" w:eastAsia="es-ES"/>
        </w:rPr>
        <w:t>Suficiencia.</w:t>
      </w:r>
      <w:r w:rsidRPr="00867276">
        <w:rPr>
          <w:rFonts w:eastAsia="Calibri"/>
          <w:vertAlign w:val="superscript"/>
          <w:lang w:val="es-ES" w:eastAsia="es-ES"/>
        </w:rPr>
        <w:t>(</w:t>
      </w:r>
      <w:proofErr w:type="gramEnd"/>
      <w:r w:rsidRPr="00867276">
        <w:rPr>
          <w:rFonts w:eastAsia="Calibri"/>
          <w:vertAlign w:val="superscript"/>
          <w:lang w:val="es-ES" w:eastAsia="es-ES"/>
        </w:rPr>
        <w:t>14)</w:t>
      </w:r>
      <w:r w:rsidRPr="00867276">
        <w:rPr>
          <w:rFonts w:eastAsia="Calibri"/>
          <w:lang w:val="es-ES" w:eastAsia="es-ES"/>
        </w:rPr>
        <w:t xml:space="preserve"> Fue entregada una guía de observación del instrumento, se estableció una escala numérica para cada ítem en cada categoría, en la cual 1 es la menor expresión del indicador y 3 la mejor. El contenido del ítem era adecuado en el instrumento, si para todos los criterios evaluados, obtenía como mínimo 60 % de las respuestas emitidas en la categoría 3. En caso contrario se reevaluó el ítem. </w:t>
      </w:r>
    </w:p>
    <w:p w14:paraId="5AA41C69"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En la segunda etapa, la primera versión de la </w:t>
      </w:r>
      <w:r w:rsidRPr="00867276">
        <w:rPr>
          <w:rFonts w:eastAsia="Calibri"/>
          <w:lang w:val="es-ES" w:eastAsia="es-ES"/>
        </w:rPr>
        <w:t>Escala de Resiliencia en Adolescentes Cubana</w:t>
      </w:r>
      <w:r w:rsidRPr="00867276" w:rsidDel="00004775">
        <w:rPr>
          <w:rFonts w:eastAsia="Calibri"/>
          <w:lang w:val="es-ES" w:eastAsia="zh-CN"/>
        </w:rPr>
        <w:t xml:space="preserve"> </w:t>
      </w:r>
      <w:r w:rsidRPr="00867276">
        <w:rPr>
          <w:rFonts w:eastAsia="Calibri"/>
          <w:lang w:val="es-ES" w:eastAsia="zh-CN"/>
        </w:rPr>
        <w:t>(ERA-C), como se denominó el instrumento, fue aplicada a 300 sujetos. Al no obtener adecuadas propiedades psicométricas, se procedió a una segunda ronda de valoración por los expertos y se aplicó la versión final a otros 150 adolescentes.</w:t>
      </w:r>
    </w:p>
    <w:p w14:paraId="64E2D3E4"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Se aplicó de manera colectiva, durante el horario escolar, en formato papel, con una duración aproximada de 10 minutos. Se informaron los objetivos del estudio y se respetó la confidencialidad de los participantes; la colaboración fue voluntaria y anónima. </w:t>
      </w:r>
    </w:p>
    <w:p w14:paraId="6CE7B34F"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es-ES"/>
        </w:rPr>
        <w:t>En la tercera etapa se realizó el análisis de los datos</w:t>
      </w:r>
      <w:r w:rsidRPr="00867276">
        <w:rPr>
          <w:rFonts w:eastAsia="Calibri"/>
          <w:b/>
          <w:lang w:val="es-ES" w:eastAsia="es-ES"/>
        </w:rPr>
        <w:t xml:space="preserve"> </w:t>
      </w:r>
      <w:r w:rsidRPr="00867276">
        <w:rPr>
          <w:rFonts w:eastAsia="Calibri"/>
          <w:lang w:val="es-ES" w:eastAsia="es-ES"/>
        </w:rPr>
        <w:t>con el programa SPSS para Windows, v. 21.0.</w:t>
      </w:r>
    </w:p>
    <w:p w14:paraId="0FD6C39B" w14:textId="77777777" w:rsidR="00867276" w:rsidRPr="00867276" w:rsidRDefault="00867276" w:rsidP="00867276">
      <w:pPr>
        <w:spacing w:line="360" w:lineRule="auto"/>
        <w:jc w:val="both"/>
        <w:rPr>
          <w:rFonts w:eastAsia="Calibri"/>
          <w:lang w:val="x-none" w:eastAsia="zh-CN"/>
        </w:rPr>
      </w:pPr>
      <w:r w:rsidRPr="00867276">
        <w:rPr>
          <w:rFonts w:eastAsia="Calibri"/>
          <w:lang w:val="x-none" w:eastAsia="es-ES"/>
        </w:rPr>
        <w:t>Se calcularon las frecuencias relativas para las variables sociodemográficas: edad, sexo y  escolaridad</w:t>
      </w:r>
      <w:r w:rsidRPr="00867276">
        <w:rPr>
          <w:rFonts w:eastAsia="Calibri"/>
          <w:lang w:val="es-MX" w:eastAsia="es-ES"/>
        </w:rPr>
        <w:t>.</w:t>
      </w:r>
      <w:r w:rsidRPr="00867276" w:rsidDel="0077102F">
        <w:rPr>
          <w:rFonts w:eastAsia="Calibri"/>
          <w:lang w:val="x-none" w:eastAsia="es-ES"/>
        </w:rPr>
        <w:t xml:space="preserve"> </w:t>
      </w:r>
      <w:r w:rsidRPr="00867276">
        <w:rPr>
          <w:rFonts w:eastAsia="Calibri"/>
          <w:lang w:val="x-none" w:eastAsia="es-ES"/>
        </w:rPr>
        <w:t>La validez de constructo se determinó a través del análisis factorial exploratorio, utilizando la técnica de componentes principales. Se comprobó el ajuste del modelo a partir de la prueba de esfericidad de Bartlett. Se realizó la elección de los componentes a retener; se siguió el criterio de normalización de Kaiser-Meyer-</w:t>
      </w:r>
      <w:proofErr w:type="spellStart"/>
      <w:r w:rsidRPr="00867276">
        <w:rPr>
          <w:rFonts w:eastAsia="Calibri"/>
          <w:lang w:val="x-none" w:eastAsia="es-ES"/>
        </w:rPr>
        <w:t>Olkin</w:t>
      </w:r>
      <w:proofErr w:type="spellEnd"/>
      <w:r w:rsidRPr="00867276">
        <w:rPr>
          <w:rFonts w:eastAsia="Calibri"/>
          <w:lang w:val="es-MX" w:eastAsia="es-ES"/>
        </w:rPr>
        <w:t xml:space="preserve"> </w:t>
      </w:r>
      <w:r w:rsidRPr="00867276">
        <w:rPr>
          <w:rFonts w:eastAsia="Calibri"/>
          <w:lang w:val="x-none" w:eastAsia="es-ES"/>
        </w:rPr>
        <w:t>(KMO)</w:t>
      </w:r>
      <w:r w:rsidRPr="00867276">
        <w:rPr>
          <w:rFonts w:ascii="Calibri" w:eastAsia="Calibri" w:hAnsi="Calibri"/>
          <w:sz w:val="20"/>
          <w:szCs w:val="20"/>
          <w:lang w:val="es-CU" w:eastAsia="en-US"/>
        </w:rPr>
        <w:t xml:space="preserve"> </w:t>
      </w:r>
      <w:r w:rsidRPr="00867276">
        <w:rPr>
          <w:rFonts w:eastAsia="Calibri"/>
          <w:lang w:val="x-none" w:eastAsia="es-ES"/>
        </w:rPr>
        <w:t xml:space="preserve">y la rotación </w:t>
      </w:r>
      <w:proofErr w:type="spellStart"/>
      <w:r w:rsidRPr="00867276">
        <w:rPr>
          <w:rFonts w:eastAsia="Calibri"/>
          <w:lang w:val="x-none" w:eastAsia="es-ES"/>
        </w:rPr>
        <w:t>Varimax</w:t>
      </w:r>
      <w:proofErr w:type="spellEnd"/>
      <w:r w:rsidRPr="00867276">
        <w:rPr>
          <w:rFonts w:eastAsia="Calibri"/>
          <w:lang w:val="x-none" w:eastAsia="es-ES"/>
        </w:rPr>
        <w:t>. Para el análisis de los factores se consideró la correlación ítem factor en la matriz rotada, cuyo punto de corte para considerar una correlación significativa fue 0,5.</w:t>
      </w:r>
    </w:p>
    <w:p w14:paraId="3D1AC5FC"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Para la validación de criterio se correlacionó, de manera global y por ítems, la ERA-C, con la Escala de Resiliencia de Connor-Davidson, versión reducida (CD-RISC10),</w:t>
      </w:r>
      <w:r w:rsidRPr="00867276">
        <w:rPr>
          <w:rFonts w:eastAsia="Calibri"/>
          <w:bCs/>
          <w:lang w:val="es-ES" w:eastAsia="zh-CN"/>
        </w:rPr>
        <w:t xml:space="preserve"> instrumento validado en la población cubana, con alfa de Cronbach de </w:t>
      </w:r>
      <w:proofErr w:type="gramStart"/>
      <w:r w:rsidRPr="00867276">
        <w:rPr>
          <w:rFonts w:eastAsia="Calibri"/>
          <w:bCs/>
          <w:lang w:val="es-ES" w:eastAsia="zh-CN"/>
        </w:rPr>
        <w:t>0,812</w:t>
      </w:r>
      <w:r w:rsidRPr="00867276">
        <w:rPr>
          <w:rFonts w:eastAsia="Calibri"/>
          <w:lang w:val="es-ES" w:eastAsia="zh-CN"/>
        </w:rPr>
        <w:t>.</w:t>
      </w:r>
      <w:r w:rsidRPr="00867276">
        <w:rPr>
          <w:rFonts w:eastAsia="Calibri"/>
          <w:vertAlign w:val="superscript"/>
          <w:lang w:val="es-ES" w:eastAsia="zh-CN"/>
        </w:rPr>
        <w:t>(</w:t>
      </w:r>
      <w:proofErr w:type="gramEnd"/>
      <w:r w:rsidRPr="00867276">
        <w:rPr>
          <w:rFonts w:eastAsia="Calibri"/>
          <w:vertAlign w:val="superscript"/>
          <w:lang w:val="es-ES" w:eastAsia="zh-CN"/>
        </w:rPr>
        <w:t>15)</w:t>
      </w:r>
      <w:r w:rsidRPr="00867276">
        <w:rPr>
          <w:rFonts w:eastAsia="Calibri"/>
          <w:lang w:val="es-ES" w:eastAsia="zh-CN"/>
        </w:rPr>
        <w:t xml:space="preserve"> </w:t>
      </w:r>
    </w:p>
    <w:p w14:paraId="472A229F"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En cuanto a la correlación por ítems, se utilizaron los 10 del CD-RISC, con los ítems</w:t>
      </w:r>
      <w:r w:rsidRPr="00867276">
        <w:rPr>
          <w:rFonts w:eastAsia="Calibri"/>
          <w:color w:val="FF0000"/>
          <w:lang w:val="es-ES" w:eastAsia="zh-CN"/>
        </w:rPr>
        <w:t xml:space="preserve"> </w:t>
      </w:r>
      <w:r w:rsidRPr="00867276">
        <w:rPr>
          <w:rFonts w:eastAsia="Calibri"/>
          <w:lang w:val="es-ES" w:eastAsia="zh-CN"/>
        </w:rPr>
        <w:t xml:space="preserve">3, 4, 6, 10, 13, 20, 21, 22, 24, 25, 27, 28 de la ERA-C. Se empleó </w:t>
      </w:r>
      <w:r w:rsidRPr="00867276">
        <w:rPr>
          <w:rFonts w:eastAsia="Calibri"/>
          <w:lang w:val="es-ES" w:eastAsia="es-ES"/>
        </w:rPr>
        <w:t>el coeficiente de correlación de Pearson.</w:t>
      </w:r>
    </w:p>
    <w:p w14:paraId="367F11F1" w14:textId="77777777" w:rsidR="00867276" w:rsidRPr="00867276" w:rsidRDefault="00867276" w:rsidP="00867276">
      <w:pPr>
        <w:suppressAutoHyphens/>
        <w:spacing w:line="360" w:lineRule="auto"/>
        <w:jc w:val="both"/>
        <w:rPr>
          <w:rFonts w:eastAsia="Calibri"/>
          <w:lang w:val="es-ES" w:eastAsia="es-ES"/>
        </w:rPr>
      </w:pPr>
      <w:r w:rsidRPr="00867276">
        <w:rPr>
          <w:rFonts w:eastAsia="Calibri"/>
          <w:lang w:val="es-ES" w:eastAsia="es-ES"/>
        </w:rPr>
        <w:t xml:space="preserve">La fiabilidad incluyó la estabilidad y la consistencia interna. Para la consistencia interna se aplicó el coeficiente alfa de Cronbach global, con eliminación de un ítem sucesivamente. </w:t>
      </w:r>
    </w:p>
    <w:p w14:paraId="43E01EC5"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es-ES"/>
        </w:rPr>
        <w:lastRenderedPageBreak/>
        <w:t>Para determinar la estabilidad temporal se aplicó el instrumento en 2 ocasiones sucesivas a un mismo grupo de sujetos, con un intervalo de 20 días; tiempo que se consideró suficiente para que no recordaran las respuestas y no existieran cambios en el objeto de evaluación. Se midió con el coeficiente de correlación de Pearson.</w:t>
      </w:r>
    </w:p>
    <w:p w14:paraId="08094BB4"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La investigación siguió las consideraciones éticas correspondientes para el trabajo con personas, presentes en la Declaración de Helsinki VI</w:t>
      </w:r>
      <w:r w:rsidRPr="00867276">
        <w:rPr>
          <w:rFonts w:eastAsia="Calibri"/>
          <w:color w:val="000000"/>
          <w:shd w:val="clear" w:color="auto" w:fill="FFFFFF"/>
          <w:lang w:val="es-ES" w:eastAsia="en-US"/>
        </w:rPr>
        <w:t xml:space="preserve"> </w:t>
      </w:r>
      <w:r w:rsidRPr="00867276">
        <w:rPr>
          <w:rFonts w:eastAsia="Calibri"/>
          <w:lang w:val="es-ES" w:eastAsia="zh-CN"/>
        </w:rPr>
        <w:t xml:space="preserve">(Edimburgo, 2000). El proyecto fue aprobado por el Comité de Ética de la Investigación de la Universidad de Ciencias Médicas de Cienfuegos. </w:t>
      </w:r>
    </w:p>
    <w:p w14:paraId="67A9ED96" w14:textId="77777777" w:rsidR="00867276" w:rsidRPr="00867276" w:rsidRDefault="00867276" w:rsidP="00867276">
      <w:pPr>
        <w:suppressAutoHyphens/>
        <w:spacing w:line="360" w:lineRule="auto"/>
        <w:jc w:val="center"/>
        <w:rPr>
          <w:rFonts w:eastAsia="Calibri"/>
          <w:b/>
          <w:lang w:val="es-ES" w:eastAsia="es-ES"/>
        </w:rPr>
      </w:pPr>
    </w:p>
    <w:p w14:paraId="7D0C9258" w14:textId="77777777" w:rsidR="00867276" w:rsidRPr="00867276" w:rsidRDefault="00867276" w:rsidP="00867276">
      <w:pPr>
        <w:suppressAutoHyphens/>
        <w:spacing w:line="360" w:lineRule="auto"/>
        <w:jc w:val="center"/>
        <w:rPr>
          <w:rFonts w:eastAsia="Calibri"/>
          <w:b/>
          <w:sz w:val="32"/>
          <w:szCs w:val="32"/>
          <w:lang w:val="es-ES" w:eastAsia="zh-CN"/>
        </w:rPr>
      </w:pPr>
    </w:p>
    <w:p w14:paraId="665727A9" w14:textId="77777777" w:rsidR="00867276" w:rsidRPr="00867276" w:rsidRDefault="00867276" w:rsidP="00867276">
      <w:pPr>
        <w:suppressAutoHyphens/>
        <w:spacing w:line="360" w:lineRule="auto"/>
        <w:jc w:val="center"/>
        <w:rPr>
          <w:rFonts w:eastAsia="Calibri"/>
          <w:sz w:val="32"/>
          <w:szCs w:val="32"/>
          <w:lang w:val="es-ES" w:eastAsia="zh-CN"/>
        </w:rPr>
      </w:pPr>
      <w:r w:rsidRPr="00867276">
        <w:rPr>
          <w:rFonts w:eastAsia="Calibri"/>
          <w:b/>
          <w:sz w:val="32"/>
          <w:szCs w:val="32"/>
          <w:lang w:val="es-ES" w:eastAsia="zh-CN"/>
        </w:rPr>
        <w:t>RESULTADOS</w:t>
      </w:r>
    </w:p>
    <w:p w14:paraId="38997B9A"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El 60,9 % de los adolescentes fueron del sexo femenino y 39,1 % del masculino, todos entre 15 y 19 años. El 37, 5 % cursaba 10mo grado, el 29, 5 % el 11no y el 33 % el 12mo grado.</w:t>
      </w:r>
    </w:p>
    <w:p w14:paraId="73278A6D" w14:textId="77777777" w:rsidR="00867276" w:rsidRPr="00867276" w:rsidRDefault="00867276" w:rsidP="00867276">
      <w:pPr>
        <w:suppressAutoHyphens/>
        <w:spacing w:line="360" w:lineRule="auto"/>
        <w:jc w:val="center"/>
        <w:rPr>
          <w:rFonts w:eastAsia="Calibri"/>
          <w:sz w:val="28"/>
          <w:szCs w:val="28"/>
          <w:lang w:val="es-ES" w:eastAsia="zh-CN"/>
        </w:rPr>
      </w:pPr>
      <w:r w:rsidRPr="00867276">
        <w:rPr>
          <w:rFonts w:eastAsia="Calibri"/>
          <w:b/>
          <w:sz w:val="28"/>
          <w:szCs w:val="28"/>
          <w:lang w:val="es-ES" w:eastAsia="es-ES"/>
        </w:rPr>
        <w:t>Validación de contenido</w:t>
      </w:r>
    </w:p>
    <w:p w14:paraId="4EF65C60"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El instrumento quedó conformado por 28 ítems, con 5 posibles respuestas mediante una escala tipo Likert: Nunca (1), Casi Nunca (2), A veces (3), Casi siempre (4) y Siempre (5). Los expertos consideraron relevante que el constructo resiliencia en la adolescencia está conformado por 7 dimensiones o factores: </w:t>
      </w:r>
    </w:p>
    <w:p w14:paraId="5C42B48D" w14:textId="77777777" w:rsidR="00867276" w:rsidRPr="00867276" w:rsidRDefault="00867276" w:rsidP="00206B1B">
      <w:pPr>
        <w:suppressAutoHyphens/>
        <w:spacing w:line="360" w:lineRule="auto"/>
        <w:jc w:val="both"/>
        <w:rPr>
          <w:rFonts w:eastAsia="Calibri"/>
          <w:lang w:val="es-ES" w:eastAsia="zh-CN"/>
        </w:rPr>
      </w:pPr>
    </w:p>
    <w:p w14:paraId="061571B9" w14:textId="77777777" w:rsidR="00867276" w:rsidRPr="00867276" w:rsidRDefault="00867276" w:rsidP="00206B1B">
      <w:pPr>
        <w:numPr>
          <w:ilvl w:val="0"/>
          <w:numId w:val="10"/>
        </w:numPr>
        <w:suppressAutoHyphens/>
        <w:spacing w:line="360" w:lineRule="auto"/>
        <w:jc w:val="both"/>
        <w:rPr>
          <w:rFonts w:eastAsia="Calibri"/>
          <w:lang w:val="es-ES" w:eastAsia="zh-CN"/>
        </w:rPr>
      </w:pPr>
      <w:r w:rsidRPr="00867276">
        <w:rPr>
          <w:rFonts w:eastAsia="Calibri"/>
          <w:iCs/>
          <w:lang w:val="es-ES" w:eastAsia="zh-CN"/>
        </w:rPr>
        <w:t xml:space="preserve">Confianza en sí mismo: </w:t>
      </w:r>
      <w:r w:rsidRPr="00867276">
        <w:rPr>
          <w:rFonts w:eastAsia="Calibri"/>
          <w:lang w:val="es-ES" w:eastAsia="zh-CN"/>
        </w:rPr>
        <w:t>implica sentirse seguro de ti mismo, saber que eres una persona capaz.</w:t>
      </w:r>
    </w:p>
    <w:p w14:paraId="7FB87A47" w14:textId="77777777" w:rsidR="00867276" w:rsidRPr="00867276" w:rsidRDefault="00867276" w:rsidP="00206B1B">
      <w:pPr>
        <w:numPr>
          <w:ilvl w:val="0"/>
          <w:numId w:val="10"/>
        </w:numPr>
        <w:suppressAutoHyphens/>
        <w:spacing w:line="360" w:lineRule="auto"/>
        <w:jc w:val="both"/>
        <w:rPr>
          <w:rFonts w:eastAsia="Calibri"/>
          <w:lang w:val="es-ES" w:eastAsia="zh-CN"/>
        </w:rPr>
      </w:pPr>
      <w:r w:rsidRPr="00867276">
        <w:rPr>
          <w:rFonts w:eastAsia="Calibri"/>
          <w:iCs/>
          <w:lang w:val="es-ES" w:eastAsia="zh-CN"/>
        </w:rPr>
        <w:t xml:space="preserve">Apoyo familiar: se traduce como </w:t>
      </w:r>
      <w:r w:rsidRPr="00867276">
        <w:rPr>
          <w:rFonts w:eastAsia="Calibri"/>
          <w:lang w:val="es-ES" w:eastAsia="zh-CN"/>
        </w:rPr>
        <w:t xml:space="preserve">lealtad, compartir visiones similares de la vida y pasar tiempos juntos. </w:t>
      </w:r>
    </w:p>
    <w:p w14:paraId="6337FF36" w14:textId="77777777" w:rsidR="00867276" w:rsidRPr="00867276" w:rsidRDefault="00867276" w:rsidP="00206B1B">
      <w:pPr>
        <w:numPr>
          <w:ilvl w:val="0"/>
          <w:numId w:val="10"/>
        </w:numPr>
        <w:suppressAutoHyphens/>
        <w:spacing w:line="360" w:lineRule="auto"/>
        <w:jc w:val="both"/>
        <w:rPr>
          <w:rFonts w:eastAsia="Calibri"/>
          <w:lang w:val="es-ES" w:eastAsia="zh-CN"/>
        </w:rPr>
      </w:pPr>
      <w:r w:rsidRPr="00867276">
        <w:rPr>
          <w:rFonts w:eastAsia="Calibri"/>
          <w:iCs/>
          <w:lang w:val="es-ES" w:eastAsia="zh-CN"/>
        </w:rPr>
        <w:t>Apoyo social: p</w:t>
      </w:r>
      <w:r w:rsidRPr="00867276">
        <w:rPr>
          <w:rFonts w:eastAsia="Calibri"/>
          <w:lang w:val="es-ES" w:eastAsia="zh-CN"/>
        </w:rPr>
        <w:t xml:space="preserve">rincipalmente de amigos, contar con ayuda de personas en momentos difíciles. </w:t>
      </w:r>
    </w:p>
    <w:p w14:paraId="7646998C" w14:textId="77777777" w:rsidR="00867276" w:rsidRPr="00867276" w:rsidRDefault="00867276" w:rsidP="00206B1B">
      <w:pPr>
        <w:numPr>
          <w:ilvl w:val="0"/>
          <w:numId w:val="10"/>
        </w:numPr>
        <w:suppressAutoHyphens/>
        <w:spacing w:line="360" w:lineRule="auto"/>
        <w:jc w:val="both"/>
        <w:rPr>
          <w:rFonts w:eastAsia="Calibri"/>
          <w:lang w:val="es-ES" w:eastAsia="zh-CN"/>
        </w:rPr>
      </w:pPr>
      <w:r w:rsidRPr="00867276">
        <w:rPr>
          <w:rFonts w:eastAsia="Calibri"/>
          <w:iCs/>
          <w:lang w:val="es-ES" w:eastAsia="zh-CN"/>
        </w:rPr>
        <w:t xml:space="preserve">Autodominio: </w:t>
      </w:r>
      <w:r w:rsidRPr="00867276">
        <w:rPr>
          <w:rFonts w:eastAsia="Calibri"/>
          <w:lang w:val="es-ES" w:eastAsia="zh-CN"/>
        </w:rPr>
        <w:t>permite poder controlar las emociones e impulsos en diferentes situaciones.</w:t>
      </w:r>
    </w:p>
    <w:p w14:paraId="0D7D9563" w14:textId="77777777" w:rsidR="00867276" w:rsidRPr="00867276" w:rsidRDefault="00867276" w:rsidP="00206B1B">
      <w:pPr>
        <w:numPr>
          <w:ilvl w:val="0"/>
          <w:numId w:val="10"/>
        </w:numPr>
        <w:suppressAutoHyphens/>
        <w:spacing w:line="360" w:lineRule="auto"/>
        <w:jc w:val="both"/>
        <w:rPr>
          <w:rFonts w:eastAsia="Calibri"/>
          <w:lang w:val="es-ES" w:eastAsia="zh-CN"/>
        </w:rPr>
      </w:pPr>
      <w:r w:rsidRPr="00867276">
        <w:rPr>
          <w:rFonts w:eastAsia="Calibri"/>
          <w:iCs/>
          <w:lang w:val="es-ES" w:eastAsia="zh-CN"/>
        </w:rPr>
        <w:t xml:space="preserve">Adaptabilidad: </w:t>
      </w:r>
      <w:r w:rsidRPr="00867276">
        <w:rPr>
          <w:rFonts w:eastAsia="Calibri"/>
          <w:lang w:val="es-ES" w:eastAsia="zh-CN"/>
        </w:rPr>
        <w:t xml:space="preserve">para asumir los cambios, sin que altere el alcance de objetivos y concebir como válidas perspectivas y </w:t>
      </w:r>
      <w:r w:rsidRPr="00867276">
        <w:rPr>
          <w:rFonts w:eastAsia="Calibri"/>
          <w:bCs/>
          <w:lang w:val="es-ES" w:eastAsia="zh-CN"/>
        </w:rPr>
        <w:t>situaciones</w:t>
      </w:r>
      <w:r w:rsidRPr="00867276">
        <w:rPr>
          <w:rFonts w:eastAsia="Calibri"/>
          <w:lang w:val="es-ES" w:eastAsia="zh-CN"/>
        </w:rPr>
        <w:t xml:space="preserve"> diferentes.</w:t>
      </w:r>
    </w:p>
    <w:p w14:paraId="25D89E74" w14:textId="77777777" w:rsidR="00867276" w:rsidRPr="00867276" w:rsidRDefault="00867276" w:rsidP="00206B1B">
      <w:pPr>
        <w:numPr>
          <w:ilvl w:val="0"/>
          <w:numId w:val="10"/>
        </w:numPr>
        <w:suppressAutoHyphens/>
        <w:spacing w:line="360" w:lineRule="auto"/>
        <w:jc w:val="both"/>
        <w:rPr>
          <w:rFonts w:eastAsia="Calibri"/>
          <w:lang w:val="es-ES" w:eastAsia="zh-CN"/>
        </w:rPr>
      </w:pPr>
      <w:r w:rsidRPr="00867276">
        <w:rPr>
          <w:rFonts w:eastAsia="Calibri"/>
          <w:iCs/>
          <w:lang w:val="es-ES" w:eastAsia="zh-CN"/>
        </w:rPr>
        <w:t>Autonomía: c</w:t>
      </w:r>
      <w:r w:rsidRPr="00867276">
        <w:rPr>
          <w:rFonts w:eastAsia="Calibri"/>
          <w:lang w:val="es-ES" w:eastAsia="zh-CN"/>
        </w:rPr>
        <w:t>ualidad cognoscitiva y afectiva que expresa sentimientos de independencia personal y de autogobierno.</w:t>
      </w:r>
    </w:p>
    <w:p w14:paraId="0243976B" w14:textId="77777777" w:rsidR="00867276" w:rsidRPr="00867276" w:rsidRDefault="00867276" w:rsidP="00206B1B">
      <w:pPr>
        <w:numPr>
          <w:ilvl w:val="0"/>
          <w:numId w:val="10"/>
        </w:numPr>
        <w:suppressAutoHyphens/>
        <w:spacing w:line="360" w:lineRule="auto"/>
        <w:jc w:val="both"/>
        <w:rPr>
          <w:rFonts w:eastAsia="Calibri"/>
          <w:lang w:val="es-ES" w:eastAsia="zh-CN"/>
        </w:rPr>
      </w:pPr>
      <w:r w:rsidRPr="00867276">
        <w:rPr>
          <w:rFonts w:eastAsia="Calibri"/>
          <w:lang w:val="es-ES" w:eastAsia="zh-CN"/>
        </w:rPr>
        <w:t>Optimismo: referente a una visión y anticipación positiva del futuro.</w:t>
      </w:r>
    </w:p>
    <w:p w14:paraId="76149E16" w14:textId="77777777" w:rsidR="00867276" w:rsidRPr="00867276" w:rsidRDefault="00867276" w:rsidP="00206B1B">
      <w:pPr>
        <w:suppressAutoHyphens/>
        <w:spacing w:line="360" w:lineRule="auto"/>
        <w:jc w:val="both"/>
        <w:rPr>
          <w:rFonts w:eastAsia="Calibri"/>
          <w:lang w:val="es-ES" w:eastAsia="zh-CN"/>
        </w:rPr>
      </w:pPr>
    </w:p>
    <w:p w14:paraId="1001B75F"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Los expertos consideraron que el instrumento cumplía con los criterios de claridad y coherencia.</w:t>
      </w:r>
    </w:p>
    <w:p w14:paraId="2CE467FE" w14:textId="77777777" w:rsidR="00867276" w:rsidRPr="00867276" w:rsidRDefault="00867276" w:rsidP="00867276">
      <w:pPr>
        <w:suppressAutoHyphens/>
        <w:spacing w:line="360" w:lineRule="auto"/>
        <w:jc w:val="center"/>
        <w:rPr>
          <w:rFonts w:eastAsia="Calibri"/>
          <w:sz w:val="28"/>
          <w:szCs w:val="28"/>
          <w:lang w:val="es-ES" w:eastAsia="zh-CN"/>
        </w:rPr>
      </w:pPr>
      <w:r w:rsidRPr="00867276">
        <w:rPr>
          <w:rFonts w:eastAsia="Calibri"/>
          <w:b/>
          <w:sz w:val="28"/>
          <w:szCs w:val="28"/>
          <w:lang w:val="es-ES" w:eastAsia="zh-CN"/>
        </w:rPr>
        <w:t>Validación de constructo</w:t>
      </w:r>
    </w:p>
    <w:p w14:paraId="517642C1" w14:textId="77777777" w:rsidR="00867276" w:rsidRPr="00867276" w:rsidRDefault="00867276" w:rsidP="00867276">
      <w:pPr>
        <w:suppressAutoHyphens/>
        <w:spacing w:line="360" w:lineRule="auto"/>
        <w:jc w:val="both"/>
        <w:rPr>
          <w:rFonts w:eastAsia="Calibri"/>
          <w:lang w:val="es-ES" w:eastAsia="zh-CN"/>
        </w:rPr>
      </w:pPr>
      <w:bookmarkStart w:id="0" w:name="_Hlk133957049"/>
      <w:r w:rsidRPr="00867276">
        <w:rPr>
          <w:rFonts w:eastAsia="Calibri"/>
          <w:lang w:val="es-ES" w:eastAsia="zh-CN"/>
        </w:rPr>
        <w:t xml:space="preserve">El análisis factorial muestra un índice de KMO de 0,810, lo que resulta satisfactorio. La prueba de esfericidad de Bartlett obtuvo un estadígrafo </w:t>
      </w:r>
      <w:r w:rsidRPr="00867276">
        <w:rPr>
          <w:rFonts w:eastAsia="Calibri"/>
          <w:i/>
          <w:iCs/>
          <w:lang w:val="es-ES" w:eastAsia="zh-CN"/>
        </w:rPr>
        <w:t>ji</w:t>
      </w:r>
      <w:r w:rsidRPr="00867276">
        <w:rPr>
          <w:rFonts w:eastAsia="Calibri"/>
          <w:lang w:val="es-ES" w:eastAsia="zh-CN"/>
        </w:rPr>
        <w:t xml:space="preserve"> cuadrado aproximado de 1938,940 con 378 grados de libertad y una probabilidad asociada de 0,000 resultados que confirman la pertinencia de realizar un análisis factorial de la matriz de correlaciones de Pearson y corroboran la validez del método de componentes principales para este caso.</w:t>
      </w:r>
      <w:bookmarkEnd w:id="0"/>
    </w:p>
    <w:p w14:paraId="40EBCAE4"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En la tabla 1</w:t>
      </w:r>
      <w:r w:rsidRPr="00867276">
        <w:rPr>
          <w:rFonts w:eastAsia="Calibri"/>
          <w:b/>
          <w:lang w:val="es-ES" w:eastAsia="zh-CN"/>
        </w:rPr>
        <w:t xml:space="preserve"> </w:t>
      </w:r>
      <w:r w:rsidRPr="00867276">
        <w:rPr>
          <w:rFonts w:eastAsia="Calibri"/>
          <w:lang w:val="es-ES" w:eastAsia="zh-CN"/>
        </w:rPr>
        <w:t xml:space="preserve">se obtienen 7 factores, que explican el 64,8 % de varianza. Estos resultados coinciden con el número de dimensiones propuestas por los expertos. </w:t>
      </w:r>
    </w:p>
    <w:p w14:paraId="30D3726F" w14:textId="77777777" w:rsidR="00867276" w:rsidRPr="00867276" w:rsidRDefault="00867276" w:rsidP="00867276">
      <w:pPr>
        <w:suppressAutoHyphens/>
        <w:spacing w:line="360" w:lineRule="auto"/>
        <w:jc w:val="both"/>
        <w:rPr>
          <w:rFonts w:eastAsia="Calibri"/>
          <w:b/>
          <w:lang w:val="es-ES" w:eastAsia="zh-CN"/>
        </w:rPr>
      </w:pPr>
    </w:p>
    <w:p w14:paraId="3AD9CB7D" w14:textId="77777777" w:rsidR="00867276" w:rsidRPr="00867276" w:rsidRDefault="00867276" w:rsidP="00867276">
      <w:pPr>
        <w:suppressAutoHyphens/>
        <w:spacing w:line="360" w:lineRule="auto"/>
        <w:jc w:val="center"/>
        <w:rPr>
          <w:rFonts w:eastAsia="Calibri"/>
          <w:sz w:val="22"/>
          <w:szCs w:val="22"/>
          <w:lang w:val="es-ES" w:eastAsia="zh-CN"/>
        </w:rPr>
      </w:pPr>
      <w:r w:rsidRPr="00867276">
        <w:rPr>
          <w:rFonts w:eastAsia="Calibri"/>
          <w:b/>
          <w:sz w:val="22"/>
          <w:szCs w:val="22"/>
          <w:lang w:val="es-ES" w:eastAsia="zh-CN"/>
        </w:rPr>
        <w:t>Tabla 1 -</w:t>
      </w:r>
      <w:r w:rsidRPr="00867276">
        <w:rPr>
          <w:rFonts w:eastAsia="Calibri"/>
          <w:sz w:val="22"/>
          <w:szCs w:val="22"/>
          <w:lang w:val="es-ES" w:eastAsia="zh-CN"/>
        </w:rPr>
        <w:t xml:space="preserve"> Matriz de componentes y varianza total explicada en la escala</w:t>
      </w:r>
    </w:p>
    <w:p w14:paraId="29F0DBF3" w14:textId="4FC6DF5A" w:rsidR="00867276" w:rsidRDefault="00885B8C" w:rsidP="00885B8C">
      <w:pPr>
        <w:suppressAutoHyphens/>
        <w:spacing w:line="360" w:lineRule="auto"/>
        <w:jc w:val="center"/>
        <w:rPr>
          <w:rFonts w:eastAsia="Calibri"/>
          <w:lang w:val="es-ES" w:eastAsia="zh-CN"/>
        </w:rPr>
      </w:pPr>
      <w:r>
        <w:rPr>
          <w:rFonts w:eastAsia="Calibri"/>
          <w:noProof/>
          <w:lang w:val="es-ES" w:eastAsia="zh-CN"/>
        </w:rPr>
        <w:drawing>
          <wp:inline distT="0" distB="0" distL="0" distR="0" wp14:anchorId="1B736B4B" wp14:editId="1DE70688">
            <wp:extent cx="3419048" cy="18571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3419048" cy="1857143"/>
                    </a:xfrm>
                    <a:prstGeom prst="rect">
                      <a:avLst/>
                    </a:prstGeom>
                  </pic:spPr>
                </pic:pic>
              </a:graphicData>
            </a:graphic>
          </wp:inline>
        </w:drawing>
      </w:r>
    </w:p>
    <w:p w14:paraId="733C1FC7" w14:textId="77777777" w:rsidR="00885B8C" w:rsidRPr="00867276" w:rsidRDefault="00885B8C" w:rsidP="00867276">
      <w:pPr>
        <w:suppressAutoHyphens/>
        <w:spacing w:line="360" w:lineRule="auto"/>
        <w:jc w:val="both"/>
        <w:rPr>
          <w:rFonts w:eastAsia="Calibri"/>
          <w:lang w:val="es-ES" w:eastAsia="zh-CN"/>
        </w:rPr>
      </w:pPr>
    </w:p>
    <w:p w14:paraId="1832D332"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La tabla 2 muestra la matriz de componentes rotados; se observa que los valores de las cargas de los ítems oscilan entre 0,506 y 0,880 los cuales son valores altos.</w:t>
      </w:r>
    </w:p>
    <w:p w14:paraId="70DCD770" w14:textId="77777777" w:rsidR="00867276" w:rsidRPr="00867276" w:rsidRDefault="00867276" w:rsidP="00867276">
      <w:pPr>
        <w:suppressAutoHyphens/>
        <w:spacing w:line="360" w:lineRule="auto"/>
        <w:jc w:val="both"/>
        <w:rPr>
          <w:rFonts w:eastAsia="Calibri"/>
          <w:lang w:val="es-ES" w:eastAsia="zh-CN"/>
        </w:rPr>
      </w:pPr>
    </w:p>
    <w:p w14:paraId="6341DF51" w14:textId="77777777" w:rsidR="00867276" w:rsidRPr="00867276" w:rsidRDefault="00867276" w:rsidP="00867276">
      <w:pPr>
        <w:spacing w:after="200" w:line="276" w:lineRule="auto"/>
        <w:jc w:val="center"/>
        <w:rPr>
          <w:rFonts w:ascii="Calibri" w:eastAsia="Calibri" w:hAnsi="Calibri"/>
          <w:sz w:val="22"/>
          <w:szCs w:val="22"/>
          <w:lang w:val="es-ES" w:eastAsia="zh-CN"/>
        </w:rPr>
      </w:pPr>
      <w:r w:rsidRPr="00867276">
        <w:rPr>
          <w:rFonts w:eastAsia="Calibri"/>
          <w:b/>
          <w:bCs/>
          <w:sz w:val="22"/>
          <w:szCs w:val="22"/>
          <w:lang w:val="es-ES" w:eastAsia="zh-CN"/>
        </w:rPr>
        <w:br w:type="page"/>
      </w:r>
      <w:r w:rsidRPr="00867276">
        <w:rPr>
          <w:rFonts w:eastAsia="Calibri"/>
          <w:b/>
          <w:bCs/>
          <w:sz w:val="22"/>
          <w:szCs w:val="22"/>
          <w:lang w:val="es-ES" w:eastAsia="zh-CN"/>
        </w:rPr>
        <w:lastRenderedPageBreak/>
        <w:t>Tabla 2 -</w:t>
      </w:r>
      <w:r w:rsidRPr="00867276">
        <w:rPr>
          <w:rFonts w:eastAsia="Calibri"/>
          <w:sz w:val="22"/>
          <w:szCs w:val="22"/>
          <w:lang w:val="es-ES" w:eastAsia="zh-CN"/>
        </w:rPr>
        <w:t xml:space="preserve"> Pesos factoriales de los ítems del instrumento por factor para la muestra estudiada en la matriz de componentes rotados</w:t>
      </w:r>
    </w:p>
    <w:p w14:paraId="6BD25386" w14:textId="39CEF348" w:rsidR="00885B8C" w:rsidRDefault="00885B8C" w:rsidP="00867276">
      <w:pPr>
        <w:suppressAutoHyphens/>
        <w:spacing w:line="360" w:lineRule="auto"/>
        <w:jc w:val="center"/>
        <w:rPr>
          <w:rFonts w:eastAsia="Calibri"/>
          <w:sz w:val="16"/>
          <w:szCs w:val="16"/>
          <w:lang w:val="es-ES" w:eastAsia="zh-CN"/>
        </w:rPr>
      </w:pPr>
      <w:r>
        <w:rPr>
          <w:rFonts w:eastAsia="Calibri"/>
          <w:noProof/>
          <w:sz w:val="16"/>
          <w:szCs w:val="16"/>
          <w:lang w:val="es-ES" w:eastAsia="zh-CN"/>
        </w:rPr>
        <w:drawing>
          <wp:inline distT="0" distB="0" distL="0" distR="0" wp14:anchorId="5357F08A" wp14:editId="3EB839A9">
            <wp:extent cx="3180952" cy="616190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3180952" cy="6161905"/>
                    </a:xfrm>
                    <a:prstGeom prst="rect">
                      <a:avLst/>
                    </a:prstGeom>
                  </pic:spPr>
                </pic:pic>
              </a:graphicData>
            </a:graphic>
          </wp:inline>
        </w:drawing>
      </w:r>
    </w:p>
    <w:p w14:paraId="1A57DEEB" w14:textId="0FB347B3" w:rsidR="00867276" w:rsidRPr="00867276" w:rsidRDefault="00867276" w:rsidP="00867276">
      <w:pPr>
        <w:suppressAutoHyphens/>
        <w:spacing w:line="360" w:lineRule="auto"/>
        <w:jc w:val="center"/>
        <w:rPr>
          <w:rFonts w:eastAsia="Calibri"/>
          <w:sz w:val="16"/>
          <w:szCs w:val="16"/>
          <w:lang w:val="es-ES" w:eastAsia="zh-CN"/>
        </w:rPr>
      </w:pPr>
      <w:r w:rsidRPr="00867276">
        <w:rPr>
          <w:rFonts w:eastAsia="Calibri"/>
          <w:sz w:val="16"/>
          <w:szCs w:val="16"/>
          <w:lang w:val="es-ES" w:eastAsia="zh-CN"/>
        </w:rPr>
        <w:t>Método de extracción: Análisis de componentes principales.</w:t>
      </w:r>
    </w:p>
    <w:p w14:paraId="380F9AED" w14:textId="77777777" w:rsidR="00867276" w:rsidRPr="00867276" w:rsidRDefault="00867276" w:rsidP="00867276">
      <w:pPr>
        <w:suppressAutoHyphens/>
        <w:spacing w:line="360" w:lineRule="auto"/>
        <w:jc w:val="center"/>
        <w:rPr>
          <w:rFonts w:eastAsia="Calibri"/>
          <w:sz w:val="16"/>
          <w:szCs w:val="16"/>
          <w:lang w:val="es-ES" w:eastAsia="zh-CN"/>
        </w:rPr>
      </w:pPr>
      <w:r w:rsidRPr="00867276">
        <w:rPr>
          <w:rFonts w:eastAsia="Calibri"/>
          <w:sz w:val="16"/>
          <w:szCs w:val="16"/>
          <w:lang w:val="es-ES" w:eastAsia="zh-CN"/>
        </w:rPr>
        <w:t xml:space="preserve">Método de rotación: Normalización </w:t>
      </w:r>
      <w:proofErr w:type="spellStart"/>
      <w:r w:rsidRPr="00867276">
        <w:rPr>
          <w:rFonts w:eastAsia="Calibri"/>
          <w:sz w:val="16"/>
          <w:szCs w:val="16"/>
          <w:lang w:val="es-ES" w:eastAsia="zh-CN"/>
        </w:rPr>
        <w:t>Varimax</w:t>
      </w:r>
      <w:proofErr w:type="spellEnd"/>
      <w:r w:rsidRPr="00867276">
        <w:rPr>
          <w:rFonts w:eastAsia="Calibri"/>
          <w:sz w:val="16"/>
          <w:szCs w:val="16"/>
          <w:lang w:val="es-ES" w:eastAsia="zh-CN"/>
        </w:rPr>
        <w:t xml:space="preserve"> con Kaiser.</w:t>
      </w:r>
    </w:p>
    <w:p w14:paraId="49B7451C" w14:textId="77777777" w:rsidR="00867276" w:rsidRPr="00867276" w:rsidRDefault="00867276" w:rsidP="00867276">
      <w:pPr>
        <w:suppressAutoHyphens/>
        <w:spacing w:line="360" w:lineRule="auto"/>
        <w:jc w:val="both"/>
        <w:rPr>
          <w:rFonts w:eastAsia="Calibri"/>
          <w:b/>
          <w:lang w:val="es-ES" w:eastAsia="zh-CN"/>
        </w:rPr>
      </w:pPr>
    </w:p>
    <w:p w14:paraId="16E31E96" w14:textId="77777777" w:rsidR="00867276" w:rsidRPr="00867276" w:rsidRDefault="00867276" w:rsidP="00867276">
      <w:pPr>
        <w:suppressAutoHyphens/>
        <w:spacing w:line="360" w:lineRule="auto"/>
        <w:jc w:val="center"/>
        <w:rPr>
          <w:rFonts w:eastAsia="Calibri"/>
          <w:sz w:val="28"/>
          <w:szCs w:val="28"/>
          <w:lang w:val="es-ES" w:eastAsia="zh-CN"/>
        </w:rPr>
      </w:pPr>
      <w:r w:rsidRPr="00867276">
        <w:rPr>
          <w:rFonts w:eastAsia="Calibri"/>
          <w:b/>
          <w:sz w:val="28"/>
          <w:szCs w:val="28"/>
          <w:lang w:val="es-ES" w:eastAsia="zh-CN"/>
        </w:rPr>
        <w:lastRenderedPageBreak/>
        <w:t>Validación de criterio</w:t>
      </w:r>
    </w:p>
    <w:p w14:paraId="22192B0C"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La tabla 3 muestra una correlación global del instrumento con la escala CD-RISC de 0,333 (p&lt; 0,01). En el análisis de correlación de los ítems seleccionados se obtuvieron valores significativos (p&lt; 0,01) en 12 de los 28 ítems de la escala ERA-C, los valores estuvieron entre 0,237** y 0,614**.</w:t>
      </w:r>
    </w:p>
    <w:p w14:paraId="3A953AEF" w14:textId="77777777" w:rsidR="00867276" w:rsidRPr="00867276" w:rsidRDefault="00867276" w:rsidP="00867276">
      <w:pPr>
        <w:suppressAutoHyphens/>
        <w:spacing w:line="360" w:lineRule="auto"/>
        <w:jc w:val="both"/>
        <w:rPr>
          <w:rFonts w:eastAsia="Calibri"/>
          <w:lang w:val="es-ES" w:eastAsia="zh-CN"/>
        </w:rPr>
      </w:pPr>
    </w:p>
    <w:p w14:paraId="0A02B8EC" w14:textId="77777777" w:rsidR="00867276" w:rsidRPr="00867276" w:rsidRDefault="00867276" w:rsidP="00867276">
      <w:pPr>
        <w:suppressAutoHyphens/>
        <w:spacing w:line="360" w:lineRule="auto"/>
        <w:jc w:val="center"/>
        <w:rPr>
          <w:rFonts w:eastAsia="Calibri"/>
          <w:sz w:val="22"/>
          <w:szCs w:val="22"/>
          <w:lang w:val="es-ES" w:eastAsia="zh-CN"/>
        </w:rPr>
      </w:pPr>
      <w:r w:rsidRPr="00867276">
        <w:rPr>
          <w:rFonts w:eastAsia="Calibri"/>
          <w:b/>
          <w:sz w:val="22"/>
          <w:szCs w:val="22"/>
          <w:lang w:val="es-ES" w:eastAsia="zh-CN"/>
        </w:rPr>
        <w:t>Tabla 3 -</w:t>
      </w:r>
      <w:r w:rsidRPr="00867276">
        <w:rPr>
          <w:rFonts w:eastAsia="Calibri"/>
          <w:bCs/>
          <w:sz w:val="22"/>
          <w:szCs w:val="22"/>
          <w:lang w:val="es-ES" w:eastAsia="zh-CN"/>
        </w:rPr>
        <w:t xml:space="preserve"> Resulta</w:t>
      </w:r>
      <w:r w:rsidRPr="00867276">
        <w:rPr>
          <w:rFonts w:eastAsia="Calibri"/>
          <w:sz w:val="22"/>
          <w:szCs w:val="22"/>
          <w:lang w:val="es-ES" w:eastAsia="zh-CN"/>
        </w:rPr>
        <w:t>dos de la correlación global y por ítems entre el Connor and Davidson y la ERA-C</w:t>
      </w:r>
    </w:p>
    <w:p w14:paraId="7FE0080C" w14:textId="6625CF3B" w:rsidR="00885B8C" w:rsidRDefault="00885B8C" w:rsidP="00867276">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538BF62E" wp14:editId="4430416E">
            <wp:extent cx="6047619" cy="2876190"/>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6047619" cy="2876190"/>
                    </a:xfrm>
                    <a:prstGeom prst="rect">
                      <a:avLst/>
                    </a:prstGeom>
                  </pic:spPr>
                </pic:pic>
              </a:graphicData>
            </a:graphic>
          </wp:inline>
        </w:drawing>
      </w:r>
    </w:p>
    <w:p w14:paraId="5886C4BE" w14:textId="66C3C817" w:rsidR="00867276" w:rsidRPr="00867276" w:rsidRDefault="00867276" w:rsidP="00867276">
      <w:pPr>
        <w:spacing w:line="360" w:lineRule="auto"/>
        <w:jc w:val="center"/>
        <w:rPr>
          <w:rFonts w:eastAsia="Calibri"/>
          <w:sz w:val="16"/>
          <w:szCs w:val="16"/>
          <w:lang w:val="es-ES" w:eastAsia="en-US"/>
        </w:rPr>
      </w:pPr>
      <w:r w:rsidRPr="00867276">
        <w:rPr>
          <w:rFonts w:eastAsia="Calibri"/>
          <w:sz w:val="16"/>
          <w:szCs w:val="16"/>
          <w:lang w:val="es-ES" w:eastAsia="en-US"/>
        </w:rPr>
        <w:t>Correlación global= 0,333 (p&lt; ,01).</w:t>
      </w:r>
    </w:p>
    <w:p w14:paraId="45369985" w14:textId="77777777" w:rsidR="00867276" w:rsidRPr="00867276" w:rsidRDefault="00867276" w:rsidP="00867276">
      <w:pPr>
        <w:suppressAutoHyphens/>
        <w:spacing w:line="360" w:lineRule="auto"/>
        <w:jc w:val="both"/>
        <w:rPr>
          <w:rFonts w:eastAsia="Calibri"/>
          <w:b/>
          <w:lang w:val="es-ES" w:eastAsia="zh-CN"/>
        </w:rPr>
      </w:pPr>
    </w:p>
    <w:p w14:paraId="10034C57" w14:textId="77777777" w:rsidR="009E7B6D" w:rsidRPr="00867276" w:rsidRDefault="009E7B6D" w:rsidP="009E7B6D">
      <w:pPr>
        <w:suppressAutoHyphens/>
        <w:spacing w:line="360" w:lineRule="auto"/>
        <w:jc w:val="center"/>
        <w:rPr>
          <w:rFonts w:eastAsia="Calibri"/>
          <w:sz w:val="28"/>
          <w:szCs w:val="28"/>
          <w:lang w:val="es-ES" w:eastAsia="zh-CN"/>
        </w:rPr>
      </w:pPr>
      <w:r w:rsidRPr="00867276">
        <w:rPr>
          <w:rFonts w:eastAsia="Calibri"/>
          <w:b/>
          <w:sz w:val="28"/>
          <w:szCs w:val="28"/>
          <w:lang w:val="es-ES" w:eastAsia="zh-CN"/>
        </w:rPr>
        <w:t>Consistencia interna y estabilidad temporal</w:t>
      </w:r>
    </w:p>
    <w:p w14:paraId="7E7D2604" w14:textId="22286F00" w:rsidR="009E7B6D" w:rsidRPr="00867276" w:rsidRDefault="009E7B6D" w:rsidP="009E7B6D">
      <w:pPr>
        <w:suppressAutoHyphens/>
        <w:spacing w:line="360" w:lineRule="auto"/>
        <w:jc w:val="both"/>
        <w:rPr>
          <w:rFonts w:eastAsia="Calibri"/>
          <w:lang w:val="es-ES" w:eastAsia="zh-CN"/>
        </w:rPr>
      </w:pPr>
      <w:r w:rsidRPr="00867276">
        <w:rPr>
          <w:rFonts w:eastAsia="Calibri"/>
          <w:lang w:val="es-ES" w:eastAsia="zh-CN"/>
        </w:rPr>
        <w:t xml:space="preserve">La tabla 4 muestra un coeficiente </w:t>
      </w:r>
      <w:bookmarkStart w:id="1" w:name="_Hlk135046274"/>
      <w:r w:rsidRPr="00867276">
        <w:rPr>
          <w:rFonts w:eastAsia="Calibri"/>
          <w:lang w:val="es-ES" w:eastAsia="zh-CN"/>
        </w:rPr>
        <w:t xml:space="preserve">alfa de Cronbach global </w:t>
      </w:r>
      <w:bookmarkEnd w:id="1"/>
      <w:r w:rsidRPr="00867276">
        <w:rPr>
          <w:rFonts w:eastAsia="Calibri"/>
          <w:lang w:val="es-ES" w:eastAsia="zh-CN"/>
        </w:rPr>
        <w:t>de 0</w:t>
      </w:r>
      <w:r w:rsidRPr="00867276">
        <w:rPr>
          <w:rFonts w:eastAsia="Calibri"/>
          <w:b/>
          <w:lang w:val="es-ES" w:eastAsia="zh-CN"/>
        </w:rPr>
        <w:t>,</w:t>
      </w:r>
      <w:r w:rsidRPr="00867276">
        <w:rPr>
          <w:rFonts w:eastAsia="Calibri"/>
          <w:lang w:val="es-ES" w:eastAsia="zh-CN"/>
        </w:rPr>
        <w:t>839, lo que demuestra la naturaleza homogénea de la prueba. Igualmente, se calculó el alfa de Cronbach para cada una de las 7 dimensiones (D1 - 0,681; D2 - 0,781; D3 - 0,578; D4 - 0,634; D5 - 0,589; D6 - 0,817; D7 - 0,751); se obtuvieron puntuaciones adecuadas. Si se elimina un ítem, los valores oscilan entre 0,827 y 0,848 e indica que todos los ítems son pertinentes y contribuyen a la homogeneidad de la escala. La estabilidad temporal de la escala (test-</w:t>
      </w:r>
      <w:proofErr w:type="spellStart"/>
      <w:r w:rsidRPr="00867276">
        <w:rPr>
          <w:rFonts w:eastAsia="Calibri"/>
          <w:lang w:val="es-ES" w:eastAsia="zh-CN"/>
        </w:rPr>
        <w:t>retest</w:t>
      </w:r>
      <w:proofErr w:type="spellEnd"/>
      <w:r w:rsidRPr="00867276">
        <w:rPr>
          <w:rFonts w:eastAsia="Calibri"/>
          <w:lang w:val="es-ES" w:eastAsia="zh-CN"/>
        </w:rPr>
        <w:t xml:space="preserve">) muestra que, al ser aplicada en 2 momentos, la correlación de la resiliencia fue de 0,544 y los valores de los ítems oscilaron entre 0,253 y 0,668, lo que permite afirmar que no existieron </w:t>
      </w:r>
      <w:r w:rsidRPr="00867276">
        <w:rPr>
          <w:rFonts w:eastAsia="Calibri"/>
          <w:lang w:val="es-ES" w:eastAsia="zh-CN"/>
        </w:rPr>
        <w:lastRenderedPageBreak/>
        <w:t>diferencias estadísticamente significativas y demuestra que el instrumento es confiable en relación con su estabilidad en el tiempo.</w:t>
      </w:r>
    </w:p>
    <w:p w14:paraId="06ACCF02" w14:textId="77777777" w:rsidR="00867276" w:rsidRPr="00867276" w:rsidRDefault="00867276" w:rsidP="00867276">
      <w:pPr>
        <w:suppressAutoHyphens/>
        <w:spacing w:line="360" w:lineRule="auto"/>
        <w:jc w:val="both"/>
        <w:rPr>
          <w:rFonts w:eastAsia="Calibri"/>
          <w:b/>
          <w:lang w:val="es-ES" w:eastAsia="zh-CN"/>
        </w:rPr>
      </w:pPr>
    </w:p>
    <w:p w14:paraId="440FEF1C" w14:textId="77777777" w:rsidR="009A27D4" w:rsidRDefault="009A27D4">
      <w:pPr>
        <w:rPr>
          <w:rFonts w:eastAsia="Calibri"/>
          <w:b/>
          <w:sz w:val="22"/>
          <w:szCs w:val="22"/>
          <w:lang w:val="es-ES" w:eastAsia="zh-CN"/>
        </w:rPr>
      </w:pPr>
      <w:r>
        <w:rPr>
          <w:rFonts w:eastAsia="Calibri"/>
          <w:b/>
          <w:sz w:val="22"/>
          <w:szCs w:val="22"/>
          <w:lang w:val="es-ES" w:eastAsia="zh-CN"/>
        </w:rPr>
        <w:br w:type="page"/>
      </w:r>
    </w:p>
    <w:p w14:paraId="2E8E2F4F" w14:textId="33A10A2B" w:rsidR="00867276" w:rsidRPr="00867276" w:rsidRDefault="00867276" w:rsidP="00867276">
      <w:pPr>
        <w:spacing w:line="360" w:lineRule="auto"/>
        <w:jc w:val="center"/>
        <w:rPr>
          <w:rFonts w:eastAsia="Calibri"/>
          <w:sz w:val="22"/>
          <w:szCs w:val="22"/>
          <w:lang w:val="es-ES" w:eastAsia="zh-CN"/>
        </w:rPr>
      </w:pPr>
      <w:r w:rsidRPr="00867276">
        <w:rPr>
          <w:rFonts w:eastAsia="Calibri"/>
          <w:b/>
          <w:sz w:val="22"/>
          <w:szCs w:val="22"/>
          <w:lang w:val="es-ES" w:eastAsia="zh-CN"/>
        </w:rPr>
        <w:lastRenderedPageBreak/>
        <w:t xml:space="preserve">Tabla 4 - </w:t>
      </w:r>
      <w:r w:rsidRPr="00867276">
        <w:rPr>
          <w:rFonts w:eastAsia="Calibri"/>
          <w:bCs/>
          <w:sz w:val="22"/>
          <w:szCs w:val="22"/>
          <w:lang w:val="es-ES" w:eastAsia="zh-CN"/>
        </w:rPr>
        <w:t>Resultados de la consistencia interna según el alfa Cronbach global y al eliminar un ítem; y resultados de la correlación test-</w:t>
      </w:r>
      <w:proofErr w:type="spellStart"/>
      <w:r w:rsidRPr="00867276">
        <w:rPr>
          <w:rFonts w:eastAsia="Calibri"/>
          <w:bCs/>
          <w:sz w:val="22"/>
          <w:szCs w:val="22"/>
          <w:lang w:val="es-ES" w:eastAsia="zh-CN"/>
        </w:rPr>
        <w:t>retest</w:t>
      </w:r>
      <w:proofErr w:type="spellEnd"/>
    </w:p>
    <w:tbl>
      <w:tblPr>
        <w:tblW w:w="0" w:type="auto"/>
        <w:jc w:val="center"/>
        <w:tblLayout w:type="fixed"/>
        <w:tblCellMar>
          <w:left w:w="0" w:type="dxa"/>
          <w:right w:w="0" w:type="dxa"/>
        </w:tblCellMar>
        <w:tblLook w:val="0000" w:firstRow="0" w:lastRow="0" w:firstColumn="0" w:lastColumn="0" w:noHBand="0" w:noVBand="0"/>
      </w:tblPr>
      <w:tblGrid>
        <w:gridCol w:w="1117"/>
        <w:gridCol w:w="2328"/>
        <w:gridCol w:w="2014"/>
      </w:tblGrid>
      <w:tr w:rsidR="00867276" w:rsidRPr="00867276" w14:paraId="13A5AA83"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C149" w14:textId="77777777" w:rsidR="00867276" w:rsidRPr="00867276" w:rsidRDefault="00867276" w:rsidP="00867276">
            <w:pPr>
              <w:suppressAutoHyphens/>
              <w:spacing w:line="360" w:lineRule="auto"/>
              <w:ind w:left="124"/>
              <w:jc w:val="center"/>
              <w:rPr>
                <w:rFonts w:eastAsia="Calibri"/>
                <w:sz w:val="18"/>
                <w:szCs w:val="18"/>
                <w:lang w:val="es-ES" w:eastAsia="zh-CN"/>
              </w:rPr>
            </w:pPr>
            <w:r w:rsidRPr="00867276">
              <w:rPr>
                <w:rFonts w:eastAsia="Calibri"/>
                <w:b/>
                <w:sz w:val="18"/>
                <w:szCs w:val="18"/>
                <w:lang w:val="es-ES" w:eastAsia="zh-CN"/>
              </w:rPr>
              <w:t>Ítems</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8BEB6"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b/>
                <w:sz w:val="18"/>
                <w:szCs w:val="18"/>
                <w:lang w:val="es-ES" w:eastAsia="zh-CN"/>
              </w:rPr>
              <w:t>Alfa de Cronbach si se elimina un elemento</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1C40"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b/>
                <w:sz w:val="18"/>
                <w:szCs w:val="18"/>
                <w:lang w:val="es-ES" w:eastAsia="zh-CN"/>
              </w:rPr>
              <w:t>Test/</w:t>
            </w:r>
            <w:proofErr w:type="spellStart"/>
            <w:r w:rsidRPr="00867276">
              <w:rPr>
                <w:rFonts w:eastAsia="Calibri"/>
                <w:b/>
                <w:sz w:val="18"/>
                <w:szCs w:val="18"/>
                <w:lang w:val="es-ES" w:eastAsia="zh-CN"/>
              </w:rPr>
              <w:t>retest</w:t>
            </w:r>
            <w:proofErr w:type="spellEnd"/>
          </w:p>
          <w:p w14:paraId="12BDBA6D"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b/>
                <w:sz w:val="18"/>
                <w:szCs w:val="18"/>
                <w:lang w:val="es-ES" w:eastAsia="zh-CN"/>
              </w:rPr>
              <w:t>Correlación de Pearson</w:t>
            </w:r>
          </w:p>
        </w:tc>
      </w:tr>
      <w:tr w:rsidR="00867276" w:rsidRPr="00867276" w14:paraId="5539DC39"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B1EEF"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E8B44"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0,833</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1A4BD"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0,620</w:t>
            </w:r>
            <w:r w:rsidRPr="00867276">
              <w:rPr>
                <w:rFonts w:eastAsia="Calibri"/>
                <w:sz w:val="18"/>
                <w:szCs w:val="18"/>
                <w:vertAlign w:val="superscript"/>
                <w:lang w:val="es-ES" w:eastAsia="zh-CN"/>
              </w:rPr>
              <w:t>**</w:t>
            </w:r>
          </w:p>
        </w:tc>
      </w:tr>
      <w:tr w:rsidR="00867276" w:rsidRPr="00867276" w14:paraId="58B18DEE"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25066"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31CCA"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0,832</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5303"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0,668</w:t>
            </w:r>
            <w:r w:rsidRPr="00867276">
              <w:rPr>
                <w:rFonts w:eastAsia="Calibri"/>
                <w:sz w:val="18"/>
                <w:szCs w:val="18"/>
                <w:vertAlign w:val="superscript"/>
                <w:lang w:val="es-ES" w:eastAsia="zh-CN"/>
              </w:rPr>
              <w:t>**</w:t>
            </w:r>
          </w:p>
        </w:tc>
      </w:tr>
      <w:tr w:rsidR="00867276" w:rsidRPr="00867276" w14:paraId="36354373"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EB668"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3</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8908C"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0,833</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DF964"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0,449</w:t>
            </w:r>
            <w:r w:rsidRPr="00867276">
              <w:rPr>
                <w:rFonts w:eastAsia="Calibri"/>
                <w:sz w:val="18"/>
                <w:szCs w:val="18"/>
                <w:vertAlign w:val="superscript"/>
                <w:lang w:val="es-ES" w:eastAsia="zh-CN"/>
              </w:rPr>
              <w:t>**</w:t>
            </w:r>
          </w:p>
        </w:tc>
      </w:tr>
      <w:tr w:rsidR="00867276" w:rsidRPr="00867276" w14:paraId="2B3E52CC"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6F9D"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4</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B5E6"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0,839</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E068E"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0,253</w:t>
            </w:r>
            <w:r w:rsidRPr="00867276">
              <w:rPr>
                <w:rFonts w:eastAsia="Calibri"/>
                <w:sz w:val="18"/>
                <w:szCs w:val="18"/>
                <w:vertAlign w:val="superscript"/>
                <w:lang w:val="es-ES" w:eastAsia="zh-CN"/>
              </w:rPr>
              <w:t>**</w:t>
            </w:r>
          </w:p>
        </w:tc>
      </w:tr>
      <w:tr w:rsidR="00867276" w:rsidRPr="00867276" w14:paraId="068DDD4B"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B3474"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5</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7FF8A"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0,835</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309DC"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0,498</w:t>
            </w:r>
            <w:r w:rsidRPr="00867276">
              <w:rPr>
                <w:rFonts w:eastAsia="Calibri"/>
                <w:sz w:val="18"/>
                <w:szCs w:val="18"/>
                <w:vertAlign w:val="superscript"/>
                <w:lang w:val="es-ES" w:eastAsia="zh-CN"/>
              </w:rPr>
              <w:t>**</w:t>
            </w:r>
          </w:p>
        </w:tc>
      </w:tr>
      <w:tr w:rsidR="00867276" w:rsidRPr="00867276" w14:paraId="4B7814E1"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F4BB5"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6</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20D7"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0,831</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0B9E2"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0,502</w:t>
            </w:r>
            <w:r w:rsidRPr="00867276">
              <w:rPr>
                <w:rFonts w:eastAsia="Calibri"/>
                <w:sz w:val="18"/>
                <w:szCs w:val="18"/>
                <w:vertAlign w:val="superscript"/>
                <w:lang w:val="es-ES" w:eastAsia="zh-CN"/>
              </w:rPr>
              <w:t>**</w:t>
            </w:r>
          </w:p>
        </w:tc>
      </w:tr>
      <w:tr w:rsidR="00867276" w:rsidRPr="00867276" w14:paraId="79121E20"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5C64A"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7</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FAD2"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0,835</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72061"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0,357</w:t>
            </w:r>
            <w:r w:rsidRPr="00867276">
              <w:rPr>
                <w:rFonts w:eastAsia="Calibri"/>
                <w:sz w:val="18"/>
                <w:szCs w:val="18"/>
                <w:vertAlign w:val="superscript"/>
                <w:lang w:val="es-ES" w:eastAsia="zh-CN"/>
              </w:rPr>
              <w:t>**</w:t>
            </w:r>
          </w:p>
        </w:tc>
      </w:tr>
      <w:tr w:rsidR="00867276" w:rsidRPr="00867276" w14:paraId="4ADBFC20"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A9940"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8</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0E2E"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0,829</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AE40F"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0,449</w:t>
            </w:r>
            <w:r w:rsidRPr="00867276">
              <w:rPr>
                <w:rFonts w:eastAsia="Calibri"/>
                <w:sz w:val="18"/>
                <w:szCs w:val="18"/>
                <w:vertAlign w:val="superscript"/>
                <w:lang w:val="es-ES" w:eastAsia="zh-CN"/>
              </w:rPr>
              <w:t>**</w:t>
            </w:r>
          </w:p>
        </w:tc>
      </w:tr>
      <w:tr w:rsidR="00867276" w:rsidRPr="00867276" w14:paraId="1903410C"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427F2"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9</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D6454"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0,836</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EB645"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0,417</w:t>
            </w:r>
            <w:r w:rsidRPr="00867276">
              <w:rPr>
                <w:rFonts w:eastAsia="Calibri"/>
                <w:sz w:val="18"/>
                <w:szCs w:val="18"/>
                <w:vertAlign w:val="superscript"/>
                <w:lang w:val="es-ES" w:eastAsia="zh-CN"/>
              </w:rPr>
              <w:t>**</w:t>
            </w:r>
          </w:p>
        </w:tc>
      </w:tr>
      <w:tr w:rsidR="00867276" w:rsidRPr="00867276" w14:paraId="278B6ED7"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23E1"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10</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4342"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0,830</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5109E"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0,373</w:t>
            </w:r>
            <w:r w:rsidRPr="00867276">
              <w:rPr>
                <w:rFonts w:eastAsia="Calibri"/>
                <w:sz w:val="18"/>
                <w:szCs w:val="18"/>
                <w:vertAlign w:val="superscript"/>
                <w:lang w:val="es-ES" w:eastAsia="zh-CN"/>
              </w:rPr>
              <w:t>**</w:t>
            </w:r>
          </w:p>
        </w:tc>
      </w:tr>
      <w:tr w:rsidR="00867276" w:rsidRPr="00867276" w14:paraId="65D1B423"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8083F"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11</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12012"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0,848</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81B72"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0,401</w:t>
            </w:r>
            <w:r w:rsidRPr="00867276">
              <w:rPr>
                <w:rFonts w:eastAsia="Calibri"/>
                <w:sz w:val="18"/>
                <w:szCs w:val="18"/>
                <w:vertAlign w:val="superscript"/>
                <w:lang w:val="es-ES" w:eastAsia="zh-CN"/>
              </w:rPr>
              <w:t>**</w:t>
            </w:r>
          </w:p>
        </w:tc>
      </w:tr>
      <w:tr w:rsidR="00867276" w:rsidRPr="00867276" w14:paraId="25EB35F4"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886BF"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12</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613AC"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0,838</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D6F7F"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0,492</w:t>
            </w:r>
            <w:r w:rsidRPr="00867276">
              <w:rPr>
                <w:rFonts w:eastAsia="Calibri"/>
                <w:sz w:val="18"/>
                <w:szCs w:val="18"/>
                <w:vertAlign w:val="superscript"/>
                <w:lang w:val="es-ES" w:eastAsia="zh-CN"/>
              </w:rPr>
              <w:t>**</w:t>
            </w:r>
          </w:p>
        </w:tc>
      </w:tr>
      <w:tr w:rsidR="00867276" w:rsidRPr="00867276" w14:paraId="1A161499"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18ACF"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13</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717BE"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0,830</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A71E"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0,465</w:t>
            </w:r>
            <w:r w:rsidRPr="00867276">
              <w:rPr>
                <w:rFonts w:eastAsia="Calibri"/>
                <w:sz w:val="18"/>
                <w:szCs w:val="18"/>
                <w:vertAlign w:val="superscript"/>
                <w:lang w:val="es-ES" w:eastAsia="zh-CN"/>
              </w:rPr>
              <w:t>**</w:t>
            </w:r>
          </w:p>
        </w:tc>
      </w:tr>
      <w:tr w:rsidR="00867276" w:rsidRPr="00867276" w14:paraId="294BB119"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0FE3B"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14</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616AA"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0,833</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073EA"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0,527</w:t>
            </w:r>
            <w:r w:rsidRPr="00867276">
              <w:rPr>
                <w:rFonts w:eastAsia="Calibri"/>
                <w:sz w:val="18"/>
                <w:szCs w:val="18"/>
                <w:vertAlign w:val="superscript"/>
                <w:lang w:val="es-ES" w:eastAsia="zh-CN"/>
              </w:rPr>
              <w:t>**</w:t>
            </w:r>
          </w:p>
        </w:tc>
      </w:tr>
      <w:tr w:rsidR="00867276" w:rsidRPr="00867276" w14:paraId="0906662C"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5E4CC"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15</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74259"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0,831</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91ACF"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0,366</w:t>
            </w:r>
            <w:r w:rsidRPr="00867276">
              <w:rPr>
                <w:rFonts w:eastAsia="Calibri"/>
                <w:sz w:val="18"/>
                <w:szCs w:val="18"/>
                <w:vertAlign w:val="superscript"/>
                <w:lang w:val="es-ES" w:eastAsia="zh-CN"/>
              </w:rPr>
              <w:t>**</w:t>
            </w:r>
          </w:p>
        </w:tc>
      </w:tr>
      <w:tr w:rsidR="00867276" w:rsidRPr="00867276" w14:paraId="6C84BBEB"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A59D5"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16</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34E5"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0,830</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F9F9"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0,470</w:t>
            </w:r>
            <w:r w:rsidRPr="00867276">
              <w:rPr>
                <w:rFonts w:eastAsia="Calibri"/>
                <w:sz w:val="18"/>
                <w:szCs w:val="18"/>
                <w:vertAlign w:val="superscript"/>
                <w:lang w:val="es-ES" w:eastAsia="zh-CN"/>
              </w:rPr>
              <w:t>**</w:t>
            </w:r>
          </w:p>
        </w:tc>
      </w:tr>
      <w:tr w:rsidR="00867276" w:rsidRPr="00867276" w14:paraId="28334EB4"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06E1"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17</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6BDC7"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0,842</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B658A"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0,281</w:t>
            </w:r>
            <w:r w:rsidRPr="00867276">
              <w:rPr>
                <w:rFonts w:eastAsia="Calibri"/>
                <w:sz w:val="18"/>
                <w:szCs w:val="18"/>
                <w:vertAlign w:val="superscript"/>
                <w:lang w:val="es-ES" w:eastAsia="zh-CN"/>
              </w:rPr>
              <w:t>**</w:t>
            </w:r>
          </w:p>
        </w:tc>
      </w:tr>
      <w:tr w:rsidR="00867276" w:rsidRPr="00867276" w14:paraId="03E5F9FF"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14A0"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18</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711AD"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0,839</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DBB45"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0,462</w:t>
            </w:r>
            <w:r w:rsidRPr="00867276">
              <w:rPr>
                <w:rFonts w:eastAsia="Calibri"/>
                <w:sz w:val="18"/>
                <w:szCs w:val="18"/>
                <w:vertAlign w:val="superscript"/>
                <w:lang w:val="es-ES" w:eastAsia="zh-CN"/>
              </w:rPr>
              <w:t>**</w:t>
            </w:r>
          </w:p>
        </w:tc>
      </w:tr>
      <w:tr w:rsidR="00867276" w:rsidRPr="00867276" w14:paraId="06BA8E57"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65E5"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19</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BA83"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0,837</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0F66C"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0,498</w:t>
            </w:r>
            <w:r w:rsidRPr="00867276">
              <w:rPr>
                <w:rFonts w:eastAsia="Calibri"/>
                <w:sz w:val="18"/>
                <w:szCs w:val="18"/>
                <w:vertAlign w:val="superscript"/>
                <w:lang w:val="es-ES" w:eastAsia="zh-CN"/>
              </w:rPr>
              <w:t>**</w:t>
            </w:r>
          </w:p>
        </w:tc>
      </w:tr>
      <w:tr w:rsidR="00867276" w:rsidRPr="00867276" w14:paraId="66603FC4"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51E2"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20</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9205F"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0,831</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BAB1D"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0,574</w:t>
            </w:r>
            <w:r w:rsidRPr="00867276">
              <w:rPr>
                <w:rFonts w:eastAsia="Calibri"/>
                <w:sz w:val="18"/>
                <w:szCs w:val="18"/>
                <w:vertAlign w:val="superscript"/>
                <w:lang w:val="es-ES" w:eastAsia="zh-CN"/>
              </w:rPr>
              <w:t>**</w:t>
            </w:r>
          </w:p>
        </w:tc>
      </w:tr>
      <w:tr w:rsidR="00867276" w:rsidRPr="00867276" w14:paraId="3C0EAA5C"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1FF1"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21</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51CF2"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0,829</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432D4"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0,488</w:t>
            </w:r>
            <w:r w:rsidRPr="00867276">
              <w:rPr>
                <w:rFonts w:eastAsia="Calibri"/>
                <w:sz w:val="18"/>
                <w:szCs w:val="18"/>
                <w:vertAlign w:val="superscript"/>
                <w:lang w:val="es-ES" w:eastAsia="zh-CN"/>
              </w:rPr>
              <w:t>**</w:t>
            </w:r>
          </w:p>
        </w:tc>
      </w:tr>
      <w:tr w:rsidR="00867276" w:rsidRPr="00867276" w14:paraId="225FFF50"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A5FDE"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22</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C9653"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0,828</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FBD5B"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0,551</w:t>
            </w:r>
            <w:r w:rsidRPr="00867276">
              <w:rPr>
                <w:rFonts w:eastAsia="Calibri"/>
                <w:sz w:val="18"/>
                <w:szCs w:val="18"/>
                <w:vertAlign w:val="superscript"/>
                <w:lang w:val="es-ES" w:eastAsia="zh-CN"/>
              </w:rPr>
              <w:t>**</w:t>
            </w:r>
          </w:p>
        </w:tc>
      </w:tr>
      <w:tr w:rsidR="00867276" w:rsidRPr="00867276" w14:paraId="4A418670"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25CD4"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23</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016C5"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0,834</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650AC"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0,476</w:t>
            </w:r>
            <w:r w:rsidRPr="00867276">
              <w:rPr>
                <w:rFonts w:eastAsia="Calibri"/>
                <w:sz w:val="18"/>
                <w:szCs w:val="18"/>
                <w:vertAlign w:val="superscript"/>
                <w:lang w:val="es-ES" w:eastAsia="zh-CN"/>
              </w:rPr>
              <w:t>**</w:t>
            </w:r>
          </w:p>
        </w:tc>
      </w:tr>
      <w:tr w:rsidR="00867276" w:rsidRPr="00867276" w14:paraId="6F015C9F"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F5A1E"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24</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1232B"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0,835</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EDC2D"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0,469</w:t>
            </w:r>
            <w:r w:rsidRPr="00867276">
              <w:rPr>
                <w:rFonts w:eastAsia="Calibri"/>
                <w:sz w:val="18"/>
                <w:szCs w:val="18"/>
                <w:vertAlign w:val="superscript"/>
                <w:lang w:val="es-ES" w:eastAsia="zh-CN"/>
              </w:rPr>
              <w:t>**</w:t>
            </w:r>
          </w:p>
        </w:tc>
      </w:tr>
      <w:tr w:rsidR="00867276" w:rsidRPr="00867276" w14:paraId="2B912AD7"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3B65"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25</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26071"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0,842</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AA539"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0,382</w:t>
            </w:r>
            <w:r w:rsidRPr="00867276">
              <w:rPr>
                <w:rFonts w:eastAsia="Calibri"/>
                <w:sz w:val="18"/>
                <w:szCs w:val="18"/>
                <w:vertAlign w:val="superscript"/>
                <w:lang w:val="es-ES" w:eastAsia="zh-CN"/>
              </w:rPr>
              <w:t>**</w:t>
            </w:r>
          </w:p>
        </w:tc>
      </w:tr>
      <w:tr w:rsidR="00867276" w:rsidRPr="00867276" w14:paraId="00C9D18B"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5373E"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26</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4E1E"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0,836</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2B3D4"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0,618</w:t>
            </w:r>
            <w:r w:rsidRPr="00867276">
              <w:rPr>
                <w:rFonts w:eastAsia="Calibri"/>
                <w:sz w:val="18"/>
                <w:szCs w:val="18"/>
                <w:vertAlign w:val="superscript"/>
                <w:lang w:val="es-ES" w:eastAsia="zh-CN"/>
              </w:rPr>
              <w:t>**</w:t>
            </w:r>
          </w:p>
        </w:tc>
      </w:tr>
      <w:tr w:rsidR="00867276" w:rsidRPr="00867276" w14:paraId="382AB862"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868FB"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27</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5AD2"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0,837</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91656"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0,455</w:t>
            </w:r>
            <w:r w:rsidRPr="00867276">
              <w:rPr>
                <w:rFonts w:eastAsia="Calibri"/>
                <w:sz w:val="18"/>
                <w:szCs w:val="18"/>
                <w:vertAlign w:val="superscript"/>
                <w:lang w:val="es-ES" w:eastAsia="zh-CN"/>
              </w:rPr>
              <w:t>**</w:t>
            </w:r>
          </w:p>
        </w:tc>
      </w:tr>
      <w:tr w:rsidR="00867276" w:rsidRPr="00867276" w14:paraId="22FE3490"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6AF5" w14:textId="77777777" w:rsidR="00867276" w:rsidRPr="00867276" w:rsidRDefault="00867276" w:rsidP="00867276">
            <w:pPr>
              <w:suppressAutoHyphens/>
              <w:spacing w:line="360" w:lineRule="auto"/>
              <w:ind w:left="124"/>
              <w:rPr>
                <w:rFonts w:eastAsia="Calibri"/>
                <w:sz w:val="18"/>
                <w:szCs w:val="18"/>
                <w:lang w:val="es-ES" w:eastAsia="zh-CN"/>
              </w:rPr>
            </w:pPr>
            <w:r w:rsidRPr="00867276">
              <w:rPr>
                <w:rFonts w:eastAsia="Calibri"/>
                <w:sz w:val="18"/>
                <w:szCs w:val="18"/>
                <w:lang w:val="es-ES" w:eastAsia="zh-CN"/>
              </w:rPr>
              <w:t>28</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40D4C"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0,827</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F03B7" w14:textId="77777777" w:rsidR="00867276" w:rsidRPr="00867276" w:rsidRDefault="00867276" w:rsidP="00867276">
            <w:pPr>
              <w:suppressAutoHyphens/>
              <w:spacing w:line="360" w:lineRule="auto"/>
              <w:jc w:val="center"/>
              <w:rPr>
                <w:rFonts w:eastAsia="Calibri"/>
                <w:sz w:val="18"/>
                <w:szCs w:val="18"/>
                <w:lang w:val="es-ES" w:eastAsia="zh-CN"/>
              </w:rPr>
            </w:pPr>
            <w:r w:rsidRPr="00867276">
              <w:rPr>
                <w:rFonts w:eastAsia="Calibri"/>
                <w:sz w:val="18"/>
                <w:szCs w:val="18"/>
                <w:lang w:val="es-ES" w:eastAsia="zh-CN"/>
              </w:rPr>
              <w:t>0,592</w:t>
            </w:r>
            <w:r w:rsidRPr="00867276">
              <w:rPr>
                <w:rFonts w:eastAsia="Calibri"/>
                <w:sz w:val="18"/>
                <w:szCs w:val="18"/>
                <w:vertAlign w:val="superscript"/>
                <w:lang w:val="es-ES" w:eastAsia="zh-CN"/>
              </w:rPr>
              <w:t>**</w:t>
            </w:r>
          </w:p>
        </w:tc>
      </w:tr>
      <w:tr w:rsidR="00867276" w:rsidRPr="00867276" w14:paraId="7700D3E8" w14:textId="77777777" w:rsidTr="00032EE8">
        <w:trPr>
          <w:cantSplit/>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32AD1" w14:textId="77777777" w:rsidR="00867276" w:rsidRPr="00867276" w:rsidRDefault="00867276" w:rsidP="00867276">
            <w:pPr>
              <w:suppressAutoHyphens/>
              <w:spacing w:line="360" w:lineRule="auto"/>
              <w:ind w:left="124"/>
              <w:rPr>
                <w:rFonts w:eastAsia="Calibri"/>
                <w:bCs/>
                <w:sz w:val="18"/>
                <w:szCs w:val="18"/>
                <w:lang w:val="es-ES" w:eastAsia="zh-CN"/>
              </w:rPr>
            </w:pPr>
            <w:r w:rsidRPr="00867276">
              <w:rPr>
                <w:rFonts w:eastAsia="Calibri"/>
                <w:bCs/>
                <w:sz w:val="18"/>
                <w:szCs w:val="18"/>
                <w:lang w:val="es-ES" w:eastAsia="zh-CN"/>
              </w:rPr>
              <w:t>Valor global</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E57BB" w14:textId="77777777" w:rsidR="00867276" w:rsidRPr="00867276" w:rsidRDefault="00867276" w:rsidP="00867276">
            <w:pPr>
              <w:suppressAutoHyphens/>
              <w:spacing w:line="360" w:lineRule="auto"/>
              <w:jc w:val="center"/>
              <w:rPr>
                <w:rFonts w:eastAsia="Calibri"/>
                <w:bCs/>
                <w:sz w:val="18"/>
                <w:szCs w:val="18"/>
                <w:lang w:val="es-ES" w:eastAsia="zh-CN"/>
              </w:rPr>
            </w:pPr>
            <w:r w:rsidRPr="00867276">
              <w:rPr>
                <w:rFonts w:eastAsia="Calibri"/>
                <w:bCs/>
                <w:sz w:val="18"/>
                <w:szCs w:val="18"/>
                <w:lang w:val="es-ES" w:eastAsia="zh-CN"/>
              </w:rPr>
              <w:t>0,839</w:t>
            </w:r>
          </w:p>
        </w:tc>
        <w:tc>
          <w:tcPr>
            <w:tcW w:w="2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AFE5" w14:textId="77777777" w:rsidR="00867276" w:rsidRPr="00867276" w:rsidRDefault="00867276" w:rsidP="00867276">
            <w:pPr>
              <w:suppressAutoHyphens/>
              <w:spacing w:line="360" w:lineRule="auto"/>
              <w:jc w:val="center"/>
              <w:rPr>
                <w:rFonts w:eastAsia="Calibri"/>
                <w:bCs/>
                <w:sz w:val="18"/>
                <w:szCs w:val="18"/>
                <w:lang w:val="es-ES" w:eastAsia="zh-CN"/>
              </w:rPr>
            </w:pPr>
            <w:r w:rsidRPr="00867276">
              <w:rPr>
                <w:rFonts w:eastAsia="Calibri"/>
                <w:bCs/>
                <w:sz w:val="18"/>
                <w:szCs w:val="18"/>
                <w:lang w:val="es-ES" w:eastAsia="zh-CN"/>
              </w:rPr>
              <w:t>0,544</w:t>
            </w:r>
            <w:r w:rsidRPr="00867276">
              <w:rPr>
                <w:rFonts w:eastAsia="Calibri"/>
                <w:bCs/>
                <w:sz w:val="18"/>
                <w:szCs w:val="18"/>
                <w:vertAlign w:val="superscript"/>
                <w:lang w:val="es-ES" w:eastAsia="zh-CN"/>
              </w:rPr>
              <w:t>**</w:t>
            </w:r>
          </w:p>
        </w:tc>
      </w:tr>
    </w:tbl>
    <w:p w14:paraId="75CE64E3" w14:textId="77777777" w:rsidR="00867276" w:rsidRPr="00867276" w:rsidRDefault="00867276" w:rsidP="00867276">
      <w:pPr>
        <w:suppressAutoHyphens/>
        <w:spacing w:line="360" w:lineRule="auto"/>
        <w:jc w:val="center"/>
        <w:rPr>
          <w:rFonts w:eastAsia="Calibri"/>
          <w:sz w:val="16"/>
          <w:szCs w:val="16"/>
          <w:lang w:val="es-ES" w:eastAsia="zh-CN"/>
        </w:rPr>
      </w:pPr>
      <w:r w:rsidRPr="00867276">
        <w:rPr>
          <w:rFonts w:eastAsia="Calibri"/>
          <w:sz w:val="16"/>
          <w:szCs w:val="16"/>
          <w:lang w:val="es-ES" w:eastAsia="zh-CN"/>
        </w:rPr>
        <w:t>**. La correlación es significativa al nivel 0,01 (bilateral).</w:t>
      </w:r>
    </w:p>
    <w:p w14:paraId="0A01512E" w14:textId="77777777" w:rsidR="00867276" w:rsidRPr="00867276" w:rsidRDefault="00867276" w:rsidP="00867276">
      <w:pPr>
        <w:suppressAutoHyphens/>
        <w:spacing w:line="360" w:lineRule="auto"/>
        <w:jc w:val="both"/>
        <w:rPr>
          <w:rFonts w:eastAsia="Calibri"/>
          <w:b/>
          <w:lang w:val="es-ES" w:eastAsia="zh-CN"/>
        </w:rPr>
      </w:pPr>
    </w:p>
    <w:p w14:paraId="6F93F6CC" w14:textId="77777777" w:rsidR="00867276" w:rsidRPr="00867276" w:rsidRDefault="00867276" w:rsidP="00867276">
      <w:pPr>
        <w:suppressAutoHyphens/>
        <w:spacing w:line="360" w:lineRule="auto"/>
        <w:jc w:val="center"/>
        <w:rPr>
          <w:rFonts w:eastAsia="Calibri"/>
          <w:b/>
          <w:lang w:val="es-ES" w:eastAsia="zh-CN"/>
        </w:rPr>
      </w:pPr>
    </w:p>
    <w:p w14:paraId="1A6FECF1" w14:textId="77777777" w:rsidR="00867276" w:rsidRPr="00867276" w:rsidRDefault="00867276" w:rsidP="00867276">
      <w:pPr>
        <w:suppressAutoHyphens/>
        <w:spacing w:line="360" w:lineRule="auto"/>
        <w:jc w:val="center"/>
        <w:rPr>
          <w:rFonts w:eastAsia="Calibri"/>
          <w:sz w:val="32"/>
          <w:szCs w:val="32"/>
          <w:lang w:val="es-ES" w:eastAsia="zh-CN"/>
        </w:rPr>
      </w:pPr>
      <w:r w:rsidRPr="00867276">
        <w:rPr>
          <w:rFonts w:eastAsia="Calibri"/>
          <w:b/>
          <w:sz w:val="32"/>
          <w:szCs w:val="32"/>
          <w:lang w:val="es-ES" w:eastAsia="zh-CN"/>
        </w:rPr>
        <w:lastRenderedPageBreak/>
        <w:t>DISCUSIÓN</w:t>
      </w:r>
    </w:p>
    <w:p w14:paraId="52E1A4B4" w14:textId="77777777" w:rsidR="00867276" w:rsidRPr="00867276" w:rsidRDefault="00867276" w:rsidP="00867276">
      <w:pPr>
        <w:suppressAutoHyphens/>
        <w:spacing w:line="360" w:lineRule="auto"/>
        <w:jc w:val="both"/>
        <w:rPr>
          <w:rFonts w:eastAsia="Calibri"/>
          <w:vertAlign w:val="superscript"/>
          <w:lang w:val="es-ES" w:eastAsia="zh-CN"/>
        </w:rPr>
      </w:pPr>
      <w:r w:rsidRPr="00867276">
        <w:rPr>
          <w:rFonts w:eastAsia="Calibri"/>
          <w:lang w:val="es-ES" w:eastAsia="zh-CN"/>
        </w:rPr>
        <w:t xml:space="preserve">Los recursos psicológicos son aquellas particularidades de la subjetividad individual que posibilitan una interrelación productiva con el medio y un afrontamiento constructivo de la realidad. Se utilizan, sobre todo, para enfrentar situaciones percibidas como problemáticas y generadoras de estrés. La resiliencia implica la capacidad de reestructurar con entereza los recursos psicológicos en función de las nuevas circunstancias y las necesidades. Las personas resilientes se sobreponen a las adversidades y utilizan esas situaciones para crecer y desarrollar sus potencialidades.  </w:t>
      </w:r>
    </w:p>
    <w:p w14:paraId="35786E59"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En la ERA-C se integraron a las dimensiones, ítems relacionados con contenidos psicológicos concretos que se expresan en unidades psicológicas primarias, formaciones motivacionales e indicadores funcionales de la personalidad, por la importancia de estos para afrontar situaciones límite y sobreponerse a ellas. </w:t>
      </w:r>
    </w:p>
    <w:p w14:paraId="682E27D1"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La ERA-C, cuenta con índices de validez y confiablidad adecuados. </w:t>
      </w:r>
      <w:r w:rsidRPr="00867276">
        <w:rPr>
          <w:rFonts w:eastAsia="Calibri"/>
          <w:bCs/>
          <w:lang w:val="es-ES" w:eastAsia="zh-CN"/>
        </w:rPr>
        <w:t>Los 28 ítems tuvieron cargas factoriales importantes, que responden a 7 factores. El utilizar 2 instrumentos de evaluación de resiliencia, para originar</w:t>
      </w:r>
      <w:r w:rsidRPr="00867276">
        <w:rPr>
          <w:rFonts w:eastAsia="Calibri"/>
          <w:lang w:val="es-ES" w:eastAsia="zh-CN"/>
        </w:rPr>
        <w:t xml:space="preserve"> una sola medida, trajo como resultado una nueva escala que incluye dimensiones originalmente medidas por separado en cada una de los instrumentos. </w:t>
      </w:r>
    </w:p>
    <w:p w14:paraId="4DBA74CF"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En el instrumento se valoró la incorporación de variables que caracterizan las necesidades, motivaciones y comportamientos del adolescente, que le permitan afrontar y superar los problemas y adversidades vitales de manera significativa y </w:t>
      </w:r>
      <w:proofErr w:type="gramStart"/>
      <w:r w:rsidRPr="00867276">
        <w:rPr>
          <w:rFonts w:eastAsia="Calibri"/>
          <w:lang w:val="es-ES" w:eastAsia="zh-CN"/>
        </w:rPr>
        <w:t>productiva.</w:t>
      </w:r>
      <w:r w:rsidRPr="00867276">
        <w:rPr>
          <w:rFonts w:eastAsia="Calibri"/>
          <w:vertAlign w:val="superscript"/>
          <w:lang w:val="es-ES" w:eastAsia="zh-CN"/>
        </w:rPr>
        <w:t>(</w:t>
      </w:r>
      <w:proofErr w:type="gramEnd"/>
      <w:r w:rsidRPr="00867276">
        <w:rPr>
          <w:rFonts w:eastAsia="Calibri"/>
          <w:vertAlign w:val="superscript"/>
          <w:lang w:val="es-ES" w:eastAsia="zh-CN"/>
        </w:rPr>
        <w:t>9,16)</w:t>
      </w:r>
    </w:p>
    <w:p w14:paraId="05201B05" w14:textId="77777777" w:rsidR="00867276" w:rsidRPr="00867276" w:rsidRDefault="00867276" w:rsidP="00867276">
      <w:pPr>
        <w:suppressAutoHyphens/>
        <w:spacing w:line="360" w:lineRule="auto"/>
        <w:jc w:val="both"/>
        <w:rPr>
          <w:rFonts w:eastAsia="Calibri"/>
          <w:lang w:val="es-ES" w:eastAsia="zh-CN"/>
        </w:rPr>
      </w:pPr>
      <w:proofErr w:type="spellStart"/>
      <w:r w:rsidRPr="00867276">
        <w:rPr>
          <w:rFonts w:eastAsia="Calibri"/>
          <w:i/>
          <w:lang w:val="es-ES" w:eastAsia="zh-CN"/>
        </w:rPr>
        <w:t>The</w:t>
      </w:r>
      <w:proofErr w:type="spellEnd"/>
      <w:r w:rsidRPr="00867276">
        <w:rPr>
          <w:rFonts w:eastAsia="Calibri"/>
          <w:i/>
          <w:lang w:val="es-ES" w:eastAsia="zh-CN"/>
        </w:rPr>
        <w:t xml:space="preserve"> </w:t>
      </w:r>
      <w:proofErr w:type="spellStart"/>
      <w:r w:rsidRPr="00867276">
        <w:rPr>
          <w:rFonts w:eastAsia="Calibri"/>
          <w:i/>
          <w:lang w:val="es-ES" w:eastAsia="zh-CN"/>
        </w:rPr>
        <w:t>Resilience</w:t>
      </w:r>
      <w:proofErr w:type="spellEnd"/>
      <w:r w:rsidRPr="00867276">
        <w:rPr>
          <w:rFonts w:eastAsia="Calibri"/>
          <w:i/>
          <w:lang w:val="es-ES" w:eastAsia="zh-CN"/>
        </w:rPr>
        <w:t xml:space="preserve"> </w:t>
      </w:r>
      <w:proofErr w:type="spellStart"/>
      <w:r w:rsidRPr="00867276">
        <w:rPr>
          <w:rFonts w:eastAsia="Calibri"/>
          <w:i/>
          <w:lang w:val="es-ES" w:eastAsia="zh-CN"/>
        </w:rPr>
        <w:t>Assessment</w:t>
      </w:r>
      <w:proofErr w:type="spellEnd"/>
      <w:r w:rsidRPr="00867276">
        <w:rPr>
          <w:rFonts w:eastAsia="Calibri"/>
          <w:i/>
          <w:lang w:val="es-ES" w:eastAsia="zh-CN"/>
        </w:rPr>
        <w:t xml:space="preserve"> </w:t>
      </w:r>
      <w:proofErr w:type="spellStart"/>
      <w:r w:rsidRPr="00867276">
        <w:rPr>
          <w:rFonts w:eastAsia="Calibri"/>
          <w:i/>
          <w:lang w:val="es-ES" w:eastAsia="zh-CN"/>
        </w:rPr>
        <w:t>of</w:t>
      </w:r>
      <w:proofErr w:type="spellEnd"/>
      <w:r w:rsidRPr="00867276">
        <w:rPr>
          <w:rFonts w:eastAsia="Calibri"/>
          <w:i/>
          <w:lang w:val="es-ES" w:eastAsia="zh-CN"/>
        </w:rPr>
        <w:t xml:space="preserve"> </w:t>
      </w:r>
      <w:proofErr w:type="spellStart"/>
      <w:r w:rsidRPr="00867276">
        <w:rPr>
          <w:rFonts w:eastAsia="Calibri"/>
          <w:i/>
          <w:lang w:val="es-ES" w:eastAsia="zh-CN"/>
        </w:rPr>
        <w:t>Exceptional</w:t>
      </w:r>
      <w:proofErr w:type="spellEnd"/>
      <w:r w:rsidRPr="00867276">
        <w:rPr>
          <w:rFonts w:eastAsia="Calibri"/>
          <w:i/>
          <w:lang w:val="es-ES" w:eastAsia="zh-CN"/>
        </w:rPr>
        <w:t xml:space="preserve"> </w:t>
      </w:r>
      <w:proofErr w:type="spellStart"/>
      <w:r w:rsidRPr="00867276">
        <w:rPr>
          <w:rFonts w:eastAsia="Calibri"/>
          <w:i/>
          <w:lang w:val="es-ES" w:eastAsia="zh-CN"/>
        </w:rPr>
        <w:t>Students</w:t>
      </w:r>
      <w:proofErr w:type="spellEnd"/>
      <w:r w:rsidRPr="00867276">
        <w:rPr>
          <w:rFonts w:eastAsia="Calibri"/>
          <w:lang w:val="es-ES" w:eastAsia="zh-CN"/>
        </w:rPr>
        <w:t xml:space="preserve">, de Perry y </w:t>
      </w:r>
      <w:proofErr w:type="spellStart"/>
      <w:proofErr w:type="gramStart"/>
      <w:r w:rsidRPr="00867276">
        <w:rPr>
          <w:rFonts w:eastAsia="Calibri"/>
          <w:lang w:val="es-ES" w:eastAsia="zh-CN"/>
        </w:rPr>
        <w:t>Bard</w:t>
      </w:r>
      <w:proofErr w:type="spellEnd"/>
      <w:r w:rsidRPr="00867276">
        <w:rPr>
          <w:rFonts w:eastAsia="Calibri"/>
          <w:vertAlign w:val="superscript"/>
          <w:lang w:val="es-ES" w:eastAsia="zh-CN"/>
        </w:rPr>
        <w:t>(</w:t>
      </w:r>
      <w:proofErr w:type="gramEnd"/>
      <w:r w:rsidRPr="00867276">
        <w:rPr>
          <w:rFonts w:eastAsia="Calibri"/>
          <w:vertAlign w:val="superscript"/>
          <w:lang w:val="es-ES" w:eastAsia="zh-CN"/>
        </w:rPr>
        <w:t xml:space="preserve">17) </w:t>
      </w:r>
      <w:r w:rsidRPr="00867276">
        <w:rPr>
          <w:rFonts w:eastAsia="Calibri"/>
          <w:lang w:val="es-ES" w:eastAsia="zh-CN"/>
        </w:rPr>
        <w:t>divide la medición de la resiliencia en 3 factores: planeación/actividad, autoeficacia/locus de control y relaciones positivas con pares y relaciones positivas con adultos. Es una escala pertinente en actividades diagnósticas, intervenciones e investigaciones en personas con problemas de adaptación.</w:t>
      </w:r>
      <w:r w:rsidRPr="00867276">
        <w:rPr>
          <w:rFonts w:eastAsia="Calibri"/>
          <w:vertAlign w:val="superscript"/>
          <w:lang w:val="es-ES" w:eastAsia="zh-CN"/>
        </w:rPr>
        <w:t xml:space="preserve"> </w:t>
      </w:r>
      <w:r w:rsidRPr="00867276">
        <w:rPr>
          <w:rFonts w:eastAsia="Calibri"/>
          <w:lang w:val="es-ES" w:eastAsia="zh-CN"/>
        </w:rPr>
        <w:t xml:space="preserve">La presente investigación considera las dimensiones de adaptabilidad, apoyo social, familiar y el autodominio, relacionadas con las que tiene en cuenta el instrumento citado.  </w:t>
      </w:r>
    </w:p>
    <w:p w14:paraId="3BB93EEC" w14:textId="77777777" w:rsidR="00867276" w:rsidRPr="00867276" w:rsidRDefault="00867276" w:rsidP="00867276">
      <w:pPr>
        <w:suppressAutoHyphens/>
        <w:spacing w:line="360" w:lineRule="auto"/>
        <w:jc w:val="both"/>
        <w:rPr>
          <w:rFonts w:eastAsia="Calibri"/>
          <w:lang w:val="es-ES" w:eastAsia="zh-CN"/>
        </w:rPr>
      </w:pPr>
      <w:r w:rsidRPr="00867276">
        <w:rPr>
          <w:rFonts w:eastAsia="Calibri"/>
          <w:i/>
          <w:lang w:val="es-ES" w:eastAsia="zh-CN"/>
        </w:rPr>
        <w:t xml:space="preserve">De la Paz </w:t>
      </w:r>
      <w:proofErr w:type="spellStart"/>
      <w:r w:rsidRPr="00867276">
        <w:rPr>
          <w:rFonts w:eastAsia="Calibri"/>
          <w:i/>
          <w:lang w:val="es-ES" w:eastAsia="zh-CN"/>
        </w:rPr>
        <w:t>Elez</w:t>
      </w:r>
      <w:proofErr w:type="spellEnd"/>
      <w:r w:rsidRPr="00867276">
        <w:rPr>
          <w:rFonts w:eastAsia="Calibri"/>
          <w:i/>
          <w:lang w:val="es-ES" w:eastAsia="zh-CN"/>
        </w:rPr>
        <w:t xml:space="preserve"> </w:t>
      </w:r>
      <w:r w:rsidRPr="00867276">
        <w:rPr>
          <w:rFonts w:eastAsia="Calibri"/>
          <w:iCs/>
          <w:lang w:val="es-ES" w:eastAsia="zh-CN"/>
        </w:rPr>
        <w:t xml:space="preserve">y </w:t>
      </w:r>
      <w:proofErr w:type="gramStart"/>
      <w:r w:rsidRPr="00867276">
        <w:rPr>
          <w:rFonts w:eastAsia="Calibri"/>
          <w:iCs/>
          <w:lang w:val="es-ES" w:eastAsia="zh-CN"/>
        </w:rPr>
        <w:t>otros</w:t>
      </w:r>
      <w:r w:rsidRPr="00867276">
        <w:rPr>
          <w:rFonts w:eastAsia="Calibri"/>
          <w:vertAlign w:val="superscript"/>
          <w:lang w:val="es-ES" w:eastAsia="zh-CN"/>
        </w:rPr>
        <w:t>(</w:t>
      </w:r>
      <w:proofErr w:type="gramEnd"/>
      <w:r w:rsidRPr="00867276">
        <w:rPr>
          <w:rFonts w:eastAsia="Calibri"/>
          <w:vertAlign w:val="superscript"/>
          <w:lang w:val="es-ES" w:eastAsia="zh-CN"/>
        </w:rPr>
        <w:t>10)</w:t>
      </w:r>
      <w:r w:rsidRPr="00867276">
        <w:rPr>
          <w:rFonts w:eastAsia="Calibri"/>
          <w:lang w:val="es-ES" w:eastAsia="zh-CN"/>
        </w:rPr>
        <w:t xml:space="preserve"> encontraron 5 factores: competencias de relación interpersonal, capacidades empáticas y de adaptación, optimismo y fortaleza personal, competencias para las relaciones familiares/con amigos y amigas y capacidades analíticas, resumen los 24 ítems que proporcionan una </w:t>
      </w:r>
      <w:r w:rsidRPr="00867276">
        <w:rPr>
          <w:rFonts w:eastAsia="Calibri"/>
          <w:lang w:val="es-ES" w:eastAsia="zh-CN"/>
        </w:rPr>
        <w:lastRenderedPageBreak/>
        <w:t>explicación del 57,19 % de la varianza total. Los factores adaptación, optimismo y relaciones familiares/con amigos y amigas obtenidos en esta escala coinciden con los del presente estudio.</w:t>
      </w:r>
      <w:r w:rsidRPr="00867276">
        <w:rPr>
          <w:rFonts w:eastAsia="Calibri"/>
          <w:vertAlign w:val="superscript"/>
          <w:lang w:val="es-ES" w:eastAsia="zh-CN"/>
        </w:rPr>
        <w:t xml:space="preserve"> </w:t>
      </w:r>
    </w:p>
    <w:p w14:paraId="4CAFAEBD"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La Escala de Resiliencia (ER-14) mide 2 factores: I: Competencia Personal (autoconfianza, independencia, decisión, ingenio y perseverancia) y II: Aceptación de uno mismo y de la vida (adaptabilidad, balance, flexibilidad y una perspectiva de vida estable</w:t>
      </w:r>
      <w:proofErr w:type="gramStart"/>
      <w:r w:rsidRPr="00867276">
        <w:rPr>
          <w:rFonts w:eastAsia="Calibri"/>
          <w:lang w:val="es-ES" w:eastAsia="zh-CN"/>
        </w:rPr>
        <w:t>).</w:t>
      </w:r>
      <w:r w:rsidRPr="00867276">
        <w:rPr>
          <w:rFonts w:eastAsia="Calibri"/>
          <w:vertAlign w:val="superscript"/>
          <w:lang w:val="es-ES" w:eastAsia="zh-CN"/>
        </w:rPr>
        <w:t>(</w:t>
      </w:r>
      <w:proofErr w:type="gramEnd"/>
      <w:r w:rsidRPr="00867276">
        <w:rPr>
          <w:rFonts w:eastAsia="Calibri"/>
          <w:vertAlign w:val="superscript"/>
          <w:lang w:val="es-ES" w:eastAsia="zh-CN"/>
        </w:rPr>
        <w:t xml:space="preserve">18) </w:t>
      </w:r>
      <w:r w:rsidRPr="00867276">
        <w:rPr>
          <w:rFonts w:eastAsia="Calibri"/>
          <w:lang w:val="es-ES" w:eastAsia="zh-CN"/>
        </w:rPr>
        <w:t>Resultan aproximadas la independencia, perseverancia, adaptabilidad y flexibilidad con dimensiones de la ERA-C.</w:t>
      </w:r>
    </w:p>
    <w:p w14:paraId="0ACF5BAF"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En un </w:t>
      </w:r>
      <w:proofErr w:type="gramStart"/>
      <w:r w:rsidRPr="00867276">
        <w:rPr>
          <w:rFonts w:eastAsia="Calibri"/>
          <w:lang w:val="es-ES" w:eastAsia="zh-CN"/>
        </w:rPr>
        <w:t>estudio</w:t>
      </w:r>
      <w:r w:rsidRPr="00867276">
        <w:rPr>
          <w:rFonts w:eastAsia="Calibri"/>
          <w:vertAlign w:val="superscript"/>
          <w:lang w:val="es-ES" w:eastAsia="zh-CN"/>
        </w:rPr>
        <w:t>(</w:t>
      </w:r>
      <w:proofErr w:type="gramEnd"/>
      <w:r w:rsidRPr="00867276">
        <w:rPr>
          <w:rFonts w:eastAsia="Calibri"/>
          <w:vertAlign w:val="superscript"/>
          <w:lang w:val="es-ES" w:eastAsia="zh-CN"/>
        </w:rPr>
        <w:t>19)</w:t>
      </w:r>
      <w:r w:rsidRPr="00867276">
        <w:rPr>
          <w:rFonts w:eastAsia="Calibri"/>
          <w:lang w:val="es-ES" w:eastAsia="zh-CN"/>
        </w:rPr>
        <w:t xml:space="preserve"> realizado en Colombia para describir las propiedades psicométricas del </w:t>
      </w:r>
      <w:r w:rsidRPr="00867276">
        <w:rPr>
          <w:rFonts w:eastAsia="Calibri"/>
          <w:i/>
          <w:lang w:val="es-ES" w:eastAsia="zh-CN"/>
        </w:rPr>
        <w:t xml:space="preserve">Suicide </w:t>
      </w:r>
      <w:proofErr w:type="spellStart"/>
      <w:r w:rsidRPr="00867276">
        <w:rPr>
          <w:rFonts w:eastAsia="Calibri"/>
          <w:i/>
          <w:lang w:val="es-ES" w:eastAsia="zh-CN"/>
        </w:rPr>
        <w:t>Resilience</w:t>
      </w:r>
      <w:proofErr w:type="spellEnd"/>
      <w:r w:rsidRPr="00867276">
        <w:rPr>
          <w:rFonts w:eastAsia="Calibri"/>
          <w:i/>
          <w:lang w:val="es-ES" w:eastAsia="zh-CN"/>
        </w:rPr>
        <w:t xml:space="preserve"> </w:t>
      </w:r>
      <w:proofErr w:type="spellStart"/>
      <w:r w:rsidRPr="00867276">
        <w:rPr>
          <w:rFonts w:eastAsia="Calibri"/>
          <w:i/>
          <w:lang w:val="es-ES" w:eastAsia="zh-CN"/>
        </w:rPr>
        <w:t>Inventory</w:t>
      </w:r>
      <w:proofErr w:type="spellEnd"/>
      <w:r w:rsidRPr="00867276">
        <w:rPr>
          <w:rFonts w:eastAsia="Calibri"/>
          <w:lang w:val="es-ES" w:eastAsia="zh-CN"/>
        </w:rPr>
        <w:t xml:space="preserve"> (SRI25) en adolescentes y jóvenes, se obtuvo un coeficiente alfa de Cronbach de 0,922. La validez de constructo presentó correlaciones significativas con medidas de autoestima, apoyo social, solución de problemas, razones para vivir, depresión, desesperanza e ideas suicidas.</w:t>
      </w:r>
      <w:r w:rsidRPr="00867276">
        <w:rPr>
          <w:rFonts w:eastAsia="Calibri"/>
          <w:vertAlign w:val="superscript"/>
          <w:lang w:val="es-ES" w:eastAsia="zh-CN"/>
        </w:rPr>
        <w:t xml:space="preserve"> </w:t>
      </w:r>
      <w:r w:rsidRPr="00867276">
        <w:rPr>
          <w:rFonts w:eastAsia="Calibri"/>
          <w:lang w:val="es-ES" w:eastAsia="zh-CN"/>
        </w:rPr>
        <w:t xml:space="preserve">El apoyo social, solución de problemas y razones para vivir son medidas relacionadas con dimensiones de la escala que se presenta. </w:t>
      </w:r>
    </w:p>
    <w:p w14:paraId="4FFD05F1"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Las dimensiones de la ERA-C concentran características de las respuestas resilientes de los adolescentes a nivel: individual, familiar y social. El individual está relacionado con conductas tales como: saber lo que se quiere, resolver los problemas personales, buscar alternativas, adaptarse a los cambios, tomar decisiones, afrontar los problemas, controlar los impulsos, ver retos o desafíos como oportunidad de éxito, ser optimista; todas ellas son recursos para afrontar situaciones difíciles con éxito.</w:t>
      </w:r>
    </w:p>
    <w:p w14:paraId="38D9BF53"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El apoyo familiar está considerado como el soporte social más importante, sobre todo cuando se disfruta estar en familia, porque existe armonía, comunicación, permeabilidad y se cumple la función educativa.</w:t>
      </w:r>
    </w:p>
    <w:p w14:paraId="148DA5A7"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En la etapa de la adolescencia existen otras fuentes de apoyo tales como la escuela, los amigos, los maestros, así como la pertenencia a organizaciones.</w:t>
      </w:r>
    </w:p>
    <w:p w14:paraId="1918AA9F"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La ERA-C es de utilidad práctica pues contribuye al </w:t>
      </w:r>
      <w:r w:rsidRPr="00867276">
        <w:rPr>
          <w:rFonts w:eastAsia="Calibri"/>
          <w:bCs/>
          <w:lang w:val="es-ES" w:eastAsia="zh-CN"/>
        </w:rPr>
        <w:t>diagnóstico</w:t>
      </w:r>
      <w:r w:rsidRPr="00867276">
        <w:rPr>
          <w:rFonts w:eastAsia="Calibri"/>
          <w:lang w:val="es-ES" w:eastAsia="zh-CN"/>
        </w:rPr>
        <w:t xml:space="preserve"> de la resiliencia en adolescentes en los servicios de salud mental infanto-juvenil y en la </w:t>
      </w:r>
      <w:r w:rsidRPr="00867276">
        <w:rPr>
          <w:rFonts w:eastAsia="Calibri"/>
          <w:bCs/>
          <w:lang w:val="es-ES" w:eastAsia="zh-CN"/>
        </w:rPr>
        <w:t>atención primaria de salud. Posibilita, además, ser usada en investigaciones futuras de este constructo que aporten evidencias de su validez.</w:t>
      </w:r>
    </w:p>
    <w:p w14:paraId="62565D04" w14:textId="77777777" w:rsidR="00867276" w:rsidRPr="00867276" w:rsidRDefault="00867276" w:rsidP="00867276">
      <w:pPr>
        <w:suppressAutoHyphens/>
        <w:spacing w:line="360" w:lineRule="auto"/>
        <w:jc w:val="both"/>
        <w:rPr>
          <w:rFonts w:eastAsia="Calibri"/>
          <w:lang w:val="es-ES" w:eastAsia="zh-CN"/>
        </w:rPr>
      </w:pPr>
      <w:r w:rsidRPr="00867276">
        <w:rPr>
          <w:rFonts w:eastAsia="Calibri"/>
          <w:bCs/>
          <w:lang w:val="es-ES" w:eastAsia="zh-CN"/>
        </w:rPr>
        <w:t xml:space="preserve">Las limitaciones del estudio están dadas, primero, por razones de accesibilidad; solo se incluyó una institución educativa de las 3 del municipio. Segundo, el muestreo fue no probabilístico. Tercero, sesgo en la muestra, ya que el 70 % pertenecen al sexo femenino. Cuarto, no se confirmó la estructura con un análisis factorial confirmatorio. La generalización de los resultados queda limitada a las características </w:t>
      </w:r>
      <w:r w:rsidRPr="00867276">
        <w:rPr>
          <w:rFonts w:eastAsia="Calibri"/>
          <w:bCs/>
          <w:lang w:val="es-ES" w:eastAsia="zh-CN"/>
        </w:rPr>
        <w:lastRenderedPageBreak/>
        <w:t>de los participantes. La fortaleza fue el diseño y validación de contenido, constructo y criterio de la escala en un contexto en el cual no se cuenta con instrumentos para medir de resiliencia en adolescentes.</w:t>
      </w:r>
    </w:p>
    <w:p w14:paraId="263B58B1"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 xml:space="preserve">La ERA-C es una prueba que cumple con los criterios de validez factorial, consistencia interna, validez concurrente y validez de criterio por lo que se sugiere su uso en personas con características similares a las de quienes participan en esta investigación. </w:t>
      </w:r>
    </w:p>
    <w:p w14:paraId="4DC649E7" w14:textId="77777777" w:rsidR="00867276" w:rsidRPr="00867276" w:rsidRDefault="00867276" w:rsidP="00867276">
      <w:pPr>
        <w:suppressAutoHyphens/>
        <w:spacing w:line="360" w:lineRule="auto"/>
        <w:jc w:val="both"/>
        <w:rPr>
          <w:rFonts w:eastAsia="Calibri"/>
          <w:lang w:val="es-ES" w:eastAsia="zh-CN"/>
        </w:rPr>
      </w:pPr>
      <w:r w:rsidRPr="00867276">
        <w:rPr>
          <w:rFonts w:eastAsia="Calibri"/>
          <w:lang w:val="es-ES" w:eastAsia="zh-CN"/>
        </w:rPr>
        <w:t>La</w:t>
      </w:r>
      <w:r w:rsidRPr="00867276">
        <w:rPr>
          <w:rFonts w:eastAsia="Calibri"/>
          <w:lang w:val="es-ES" w:eastAsia="es-ES"/>
        </w:rPr>
        <w:t xml:space="preserve"> Escala de Resiliencia en Adolescentes Cubana</w:t>
      </w:r>
      <w:r w:rsidRPr="00867276">
        <w:rPr>
          <w:rFonts w:eastAsia="Calibri"/>
          <w:lang w:val="es-ES" w:eastAsia="zh-CN"/>
        </w:rPr>
        <w:t xml:space="preserve"> tiene adecuados criterios de validez y fiabilidad que justifican su aplicación en la población de adolescentes de Cuba.</w:t>
      </w:r>
    </w:p>
    <w:p w14:paraId="4B0E0752" w14:textId="77777777" w:rsidR="00867276" w:rsidRPr="00867276" w:rsidRDefault="00867276" w:rsidP="00867276">
      <w:pPr>
        <w:suppressAutoHyphens/>
        <w:spacing w:line="360" w:lineRule="auto"/>
        <w:jc w:val="both"/>
        <w:rPr>
          <w:rFonts w:eastAsia="Calibri"/>
          <w:lang w:val="es-ES" w:eastAsia="zh-CN"/>
        </w:rPr>
      </w:pPr>
    </w:p>
    <w:p w14:paraId="743BBDE9" w14:textId="77777777" w:rsidR="00867276" w:rsidRPr="00867276" w:rsidRDefault="00867276" w:rsidP="00867276">
      <w:pPr>
        <w:suppressAutoHyphens/>
        <w:spacing w:line="360" w:lineRule="auto"/>
        <w:jc w:val="both"/>
        <w:rPr>
          <w:rFonts w:eastAsia="Calibri"/>
          <w:lang w:val="es-ES" w:eastAsia="zh-CN"/>
        </w:rPr>
      </w:pPr>
    </w:p>
    <w:p w14:paraId="32F18DC7" w14:textId="77777777" w:rsidR="00867276" w:rsidRPr="00867276" w:rsidRDefault="00867276" w:rsidP="00867276">
      <w:pPr>
        <w:suppressAutoHyphens/>
        <w:spacing w:line="360" w:lineRule="auto"/>
        <w:jc w:val="center"/>
        <w:rPr>
          <w:rFonts w:eastAsia="Calibri"/>
          <w:sz w:val="32"/>
          <w:szCs w:val="32"/>
          <w:lang w:val="es-ES" w:eastAsia="zh-CN"/>
        </w:rPr>
      </w:pPr>
      <w:r w:rsidRPr="00867276">
        <w:rPr>
          <w:rFonts w:eastAsia="Calibri"/>
          <w:b/>
          <w:bCs/>
          <w:sz w:val="32"/>
          <w:szCs w:val="32"/>
          <w:lang w:val="es-ES" w:eastAsia="zh-CN"/>
        </w:rPr>
        <w:t>REFERENCIAS BIBLIOGRÁFICAS</w:t>
      </w:r>
      <w:r w:rsidRPr="00867276">
        <w:rPr>
          <w:rFonts w:eastAsia="Calibri"/>
          <w:sz w:val="32"/>
          <w:szCs w:val="32"/>
          <w:lang w:val="es-ES" w:eastAsia="zh-CN"/>
        </w:rPr>
        <w:t xml:space="preserve"> </w:t>
      </w:r>
    </w:p>
    <w:p w14:paraId="77D8E820"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 Carretero R. Resiliencia e inteligencia emocional. Variables de protección en menores residentes en recursos de protección. Pedagogía Social. Revista Interuniversitaria. 2018;(32): 139-149. DOI: 10.7179/PSRI_2018.32.10  </w:t>
      </w:r>
    </w:p>
    <w:p w14:paraId="574E15D9" w14:textId="77777777" w:rsidR="00867276" w:rsidRPr="00867276" w:rsidRDefault="00867276" w:rsidP="00867276">
      <w:pPr>
        <w:suppressAutoHyphens/>
        <w:spacing w:line="360" w:lineRule="auto"/>
        <w:rPr>
          <w:rFonts w:eastAsia="Calibri"/>
          <w:lang w:val="en-US" w:eastAsia="zh-CN"/>
        </w:rPr>
      </w:pPr>
      <w:r w:rsidRPr="00867276">
        <w:rPr>
          <w:rFonts w:eastAsia="Calibri"/>
          <w:lang w:val="es-ES" w:eastAsia="zh-CN"/>
        </w:rPr>
        <w:t xml:space="preserve">2. Ruiz C, Juárez J, Molina L. Evolución y nuevas perspectivas del concepto de resiliencia: de lo individual a los contextos y a las relaciones socioeducativas. </w:t>
      </w:r>
      <w:proofErr w:type="spellStart"/>
      <w:r w:rsidRPr="00867276">
        <w:rPr>
          <w:rFonts w:eastAsia="Calibri"/>
          <w:lang w:val="en-US" w:eastAsia="zh-CN"/>
        </w:rPr>
        <w:t>Educatio</w:t>
      </w:r>
      <w:proofErr w:type="spellEnd"/>
      <w:r w:rsidRPr="00867276">
        <w:rPr>
          <w:rFonts w:eastAsia="Calibri"/>
          <w:lang w:val="en-US" w:eastAsia="zh-CN"/>
        </w:rPr>
        <w:t xml:space="preserve"> </w:t>
      </w:r>
      <w:proofErr w:type="spellStart"/>
      <w:r w:rsidRPr="00867276">
        <w:rPr>
          <w:rFonts w:eastAsia="Calibri"/>
          <w:lang w:val="en-US" w:eastAsia="zh-CN"/>
        </w:rPr>
        <w:t>Siglo</w:t>
      </w:r>
      <w:proofErr w:type="spellEnd"/>
      <w:r w:rsidRPr="00867276">
        <w:rPr>
          <w:rFonts w:eastAsia="Calibri"/>
          <w:lang w:val="en-US" w:eastAsia="zh-CN"/>
        </w:rPr>
        <w:t xml:space="preserve"> XXI. 2020; 38(2): 213-32. DOI: 10.6018/educatio.432981</w:t>
      </w:r>
    </w:p>
    <w:p w14:paraId="69A91A58" w14:textId="77777777" w:rsidR="00867276" w:rsidRPr="00867276" w:rsidRDefault="00867276" w:rsidP="00867276">
      <w:pPr>
        <w:suppressAutoHyphens/>
        <w:spacing w:line="360" w:lineRule="auto"/>
        <w:rPr>
          <w:rFonts w:eastAsia="Calibri"/>
          <w:lang w:val="en-US" w:eastAsia="zh-CN"/>
        </w:rPr>
      </w:pPr>
      <w:r w:rsidRPr="00867276">
        <w:rPr>
          <w:rFonts w:eastAsia="Calibri"/>
          <w:lang w:val="en-US" w:eastAsia="zh-CN"/>
        </w:rPr>
        <w:t xml:space="preserve">3. </w:t>
      </w:r>
      <w:proofErr w:type="spellStart"/>
      <w:r w:rsidRPr="00867276">
        <w:rPr>
          <w:rFonts w:eastAsia="Calibri"/>
          <w:lang w:val="en-US" w:eastAsia="zh-CN"/>
        </w:rPr>
        <w:t>Scoloveno</w:t>
      </w:r>
      <w:proofErr w:type="spellEnd"/>
      <w:r w:rsidRPr="00867276">
        <w:rPr>
          <w:rFonts w:eastAsia="Calibri"/>
          <w:lang w:val="en-US" w:eastAsia="zh-CN"/>
        </w:rPr>
        <w:t xml:space="preserve"> R. Measures of resilience and an evaluation of the resilience scale (</w:t>
      </w:r>
      <w:proofErr w:type="spellStart"/>
      <w:r w:rsidRPr="00867276">
        <w:rPr>
          <w:rFonts w:eastAsia="Calibri"/>
          <w:lang w:val="en-US" w:eastAsia="zh-CN"/>
        </w:rPr>
        <w:t>rs</w:t>
      </w:r>
      <w:proofErr w:type="spellEnd"/>
      <w:r w:rsidRPr="00867276">
        <w:rPr>
          <w:rFonts w:eastAsia="Calibri"/>
          <w:lang w:val="en-US" w:eastAsia="zh-CN"/>
        </w:rPr>
        <w:t>). </w:t>
      </w:r>
      <w:r w:rsidRPr="00867276">
        <w:rPr>
          <w:rFonts w:eastAsia="Calibri"/>
          <w:iCs/>
          <w:lang w:val="en-CA" w:eastAsia="zh-CN"/>
        </w:rPr>
        <w:t>International Journal of Emergency Mental Health</w:t>
      </w:r>
      <w:r w:rsidRPr="00867276">
        <w:rPr>
          <w:rFonts w:eastAsia="Calibri"/>
          <w:lang w:val="en-CA" w:eastAsia="zh-CN"/>
        </w:rPr>
        <w:t>. 2017;</w:t>
      </w:r>
      <w:r w:rsidRPr="00867276">
        <w:rPr>
          <w:rFonts w:eastAsia="Calibri"/>
          <w:iCs/>
          <w:lang w:val="en-CA" w:eastAsia="zh-CN"/>
        </w:rPr>
        <w:t xml:space="preserve"> 19</w:t>
      </w:r>
      <w:r w:rsidRPr="00867276">
        <w:rPr>
          <w:rFonts w:eastAsia="Calibri"/>
          <w:lang w:val="en-CA" w:eastAsia="zh-CN"/>
        </w:rPr>
        <w:t>(4): [</w:t>
      </w:r>
      <w:proofErr w:type="spellStart"/>
      <w:r w:rsidRPr="00867276">
        <w:rPr>
          <w:rFonts w:eastAsia="Calibri"/>
          <w:lang w:val="en-CA" w:eastAsia="zh-CN"/>
        </w:rPr>
        <w:t>aprox</w:t>
      </w:r>
      <w:proofErr w:type="spellEnd"/>
      <w:r w:rsidRPr="00867276">
        <w:rPr>
          <w:rFonts w:eastAsia="Calibri"/>
          <w:lang w:val="en-CA" w:eastAsia="zh-CN"/>
        </w:rPr>
        <w:t xml:space="preserve">. 8 </w:t>
      </w:r>
      <w:proofErr w:type="gramStart"/>
      <w:r w:rsidRPr="00867276">
        <w:rPr>
          <w:rFonts w:eastAsia="Calibri"/>
          <w:lang w:val="en-CA" w:eastAsia="zh-CN"/>
        </w:rPr>
        <w:t>pant</w:t>
      </w:r>
      <w:proofErr w:type="gramEnd"/>
      <w:r w:rsidRPr="00867276">
        <w:rPr>
          <w:rFonts w:eastAsia="Calibri"/>
          <w:lang w:val="en-CA" w:eastAsia="zh-CN"/>
        </w:rPr>
        <w:t>.]. </w:t>
      </w:r>
      <w:r w:rsidRPr="00867276">
        <w:rPr>
          <w:rFonts w:eastAsia="Calibri"/>
          <w:lang w:val="en-US" w:eastAsia="zh-CN"/>
        </w:rPr>
        <w:t xml:space="preserve"> DOI:</w:t>
      </w:r>
      <w:r w:rsidRPr="00867276">
        <w:rPr>
          <w:rFonts w:ascii="Calibri" w:eastAsia="Calibri" w:hAnsi="Calibri"/>
          <w:sz w:val="22"/>
          <w:szCs w:val="22"/>
          <w:lang w:val="en-US" w:eastAsia="en-US"/>
        </w:rPr>
        <w:t xml:space="preserve"> </w:t>
      </w:r>
      <w:r w:rsidRPr="00867276">
        <w:rPr>
          <w:rFonts w:eastAsia="Calibri"/>
          <w:lang w:val="en-US" w:eastAsia="zh-CN"/>
        </w:rPr>
        <w:t>10.4172/1522-4821.1000380</w:t>
      </w:r>
    </w:p>
    <w:p w14:paraId="17648D1E" w14:textId="77777777" w:rsidR="00867276" w:rsidRPr="00867276" w:rsidRDefault="00867276" w:rsidP="00867276">
      <w:pPr>
        <w:suppressAutoHyphens/>
        <w:spacing w:line="360" w:lineRule="auto"/>
        <w:rPr>
          <w:rFonts w:eastAsia="Calibri"/>
          <w:lang w:val="en-US" w:eastAsia="zh-CN"/>
        </w:rPr>
      </w:pPr>
      <w:r w:rsidRPr="00867276">
        <w:rPr>
          <w:rFonts w:eastAsia="Calibri"/>
          <w:lang w:val="en-US" w:eastAsia="zh-CN"/>
        </w:rPr>
        <w:t xml:space="preserve">4. Kuiper H, Christel CM, </w:t>
      </w:r>
      <w:proofErr w:type="spellStart"/>
      <w:r w:rsidRPr="00867276">
        <w:rPr>
          <w:rFonts w:eastAsia="Calibri"/>
          <w:lang w:val="en-US" w:eastAsia="zh-CN"/>
        </w:rPr>
        <w:t>Stolwijk</w:t>
      </w:r>
      <w:proofErr w:type="spellEnd"/>
      <w:r w:rsidRPr="00867276">
        <w:rPr>
          <w:rFonts w:eastAsia="Calibri"/>
          <w:lang w:val="en-US" w:eastAsia="zh-CN"/>
        </w:rPr>
        <w:t xml:space="preserve"> JM, Marcel WM. Measuring resilience with the Connor–Davidson Resilience Scale (CD-RISC): which version to choose? Spinal Cord. 2019; 57(5): 360–366. DOI:</w:t>
      </w:r>
      <w:r w:rsidRPr="00867276">
        <w:rPr>
          <w:rFonts w:ascii="Calibri" w:eastAsia="Calibri" w:hAnsi="Calibri"/>
          <w:sz w:val="22"/>
          <w:szCs w:val="22"/>
          <w:lang w:val="en-US" w:eastAsia="en-US"/>
        </w:rPr>
        <w:t xml:space="preserve"> </w:t>
      </w:r>
      <w:r w:rsidRPr="00867276">
        <w:rPr>
          <w:rFonts w:eastAsia="Calibri"/>
          <w:lang w:val="en-US" w:eastAsia="zh-CN"/>
        </w:rPr>
        <w:t>10.1038/s41393-019-0240-1</w:t>
      </w:r>
    </w:p>
    <w:p w14:paraId="07868800" w14:textId="77777777" w:rsidR="00867276" w:rsidRPr="00867276" w:rsidRDefault="00867276" w:rsidP="00867276">
      <w:pPr>
        <w:suppressAutoHyphens/>
        <w:spacing w:line="360" w:lineRule="auto"/>
        <w:rPr>
          <w:rFonts w:eastAsia="Calibri"/>
          <w:lang w:val="es-ES" w:eastAsia="en-US"/>
        </w:rPr>
      </w:pPr>
      <w:r w:rsidRPr="00867276">
        <w:rPr>
          <w:rFonts w:eastAsia="Calibri"/>
          <w:lang w:val="en-US" w:eastAsia="zh-CN"/>
        </w:rPr>
        <w:t xml:space="preserve">5. Ali-Abadi T, </w:t>
      </w:r>
      <w:proofErr w:type="spellStart"/>
      <w:r w:rsidRPr="00867276">
        <w:rPr>
          <w:rFonts w:eastAsia="Calibri"/>
          <w:lang w:val="en-US" w:eastAsia="zh-CN"/>
        </w:rPr>
        <w:t>Talepasand</w:t>
      </w:r>
      <w:proofErr w:type="spellEnd"/>
      <w:r w:rsidRPr="00867276">
        <w:rPr>
          <w:rFonts w:eastAsia="Calibri"/>
          <w:lang w:val="en-US" w:eastAsia="zh-CN"/>
        </w:rPr>
        <w:t xml:space="preserve"> S, Boyle C, Sharif Nia H. Psychometric properties of The </w:t>
      </w:r>
      <w:proofErr w:type="spellStart"/>
      <w:r w:rsidRPr="00867276">
        <w:rPr>
          <w:rFonts w:eastAsia="Calibri"/>
          <w:lang w:val="en-US" w:eastAsia="zh-CN"/>
        </w:rPr>
        <w:t>Baruth</w:t>
      </w:r>
      <w:proofErr w:type="spellEnd"/>
      <w:r w:rsidRPr="00867276">
        <w:rPr>
          <w:rFonts w:eastAsia="Calibri"/>
          <w:lang w:val="en-US" w:eastAsia="zh-CN"/>
        </w:rPr>
        <w:t xml:space="preserve"> Protective Factors Inventory among nursing students. </w:t>
      </w:r>
      <w:proofErr w:type="spellStart"/>
      <w:r w:rsidRPr="00867276">
        <w:rPr>
          <w:rFonts w:eastAsia="Calibri"/>
          <w:lang w:val="es-ES" w:eastAsia="zh-CN"/>
        </w:rPr>
        <w:t>PLoS</w:t>
      </w:r>
      <w:proofErr w:type="spellEnd"/>
      <w:r w:rsidRPr="00867276">
        <w:rPr>
          <w:rFonts w:eastAsia="Calibri"/>
          <w:lang w:val="es-ES" w:eastAsia="zh-CN"/>
        </w:rPr>
        <w:t xml:space="preserve"> ONE. 2020; 15(6): e0233760. </w:t>
      </w:r>
    </w:p>
    <w:p w14:paraId="4F1C2225"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DOI:</w:t>
      </w:r>
      <w:r w:rsidRPr="00867276">
        <w:rPr>
          <w:rFonts w:ascii="Calibri" w:eastAsia="Calibri" w:hAnsi="Calibri"/>
          <w:sz w:val="22"/>
          <w:szCs w:val="22"/>
          <w:lang w:val="es-ES" w:eastAsia="en-US"/>
        </w:rPr>
        <w:t xml:space="preserve"> </w:t>
      </w:r>
      <w:r w:rsidRPr="00867276">
        <w:rPr>
          <w:rFonts w:eastAsia="Calibri"/>
          <w:lang w:val="es-ES" w:eastAsia="zh-CN"/>
        </w:rPr>
        <w:t>10.1371/journal.pone.0233760</w:t>
      </w:r>
    </w:p>
    <w:p w14:paraId="0556BD7C" w14:textId="77777777" w:rsidR="00867276" w:rsidRPr="00867276" w:rsidRDefault="00867276" w:rsidP="00867276">
      <w:pPr>
        <w:suppressAutoHyphens/>
        <w:spacing w:line="360" w:lineRule="auto"/>
        <w:rPr>
          <w:rFonts w:eastAsia="Calibri"/>
          <w:lang w:val="en-US" w:eastAsia="zh-CN"/>
        </w:rPr>
      </w:pPr>
      <w:r w:rsidRPr="00867276">
        <w:rPr>
          <w:rFonts w:eastAsia="Calibri"/>
          <w:lang w:val="es-ES" w:eastAsia="zh-CN"/>
        </w:rPr>
        <w:t xml:space="preserve">6. </w:t>
      </w:r>
      <w:proofErr w:type="spellStart"/>
      <w:r w:rsidRPr="00867276">
        <w:rPr>
          <w:rFonts w:eastAsia="Calibri"/>
          <w:lang w:val="es-ES" w:eastAsia="zh-CN"/>
        </w:rPr>
        <w:t>Gallardo</w:t>
      </w:r>
      <w:proofErr w:type="spellEnd"/>
      <w:r w:rsidRPr="00867276">
        <w:rPr>
          <w:rFonts w:eastAsia="Calibri"/>
          <w:lang w:val="es-ES" w:eastAsia="zh-CN"/>
        </w:rPr>
        <w:t xml:space="preserve"> LP, Rodríguez C, Ayala A, João María. </w:t>
      </w:r>
      <w:r w:rsidRPr="00867276">
        <w:rPr>
          <w:rFonts w:eastAsia="Calibri"/>
          <w:lang w:val="en-US" w:eastAsia="zh-CN"/>
        </w:rPr>
        <w:t>Validation of the brief resilient coping scale (</w:t>
      </w:r>
      <w:proofErr w:type="spellStart"/>
      <w:r w:rsidRPr="00867276">
        <w:rPr>
          <w:rFonts w:eastAsia="Calibri"/>
          <w:lang w:val="en-US" w:eastAsia="zh-CN"/>
        </w:rPr>
        <w:t>brcs</w:t>
      </w:r>
      <w:proofErr w:type="spellEnd"/>
      <w:r w:rsidRPr="00867276">
        <w:rPr>
          <w:rFonts w:eastAsia="Calibri"/>
          <w:lang w:val="en-US" w:eastAsia="zh-CN"/>
        </w:rPr>
        <w:t xml:space="preserve">) in a multiethnic sample of </w:t>
      </w:r>
      <w:proofErr w:type="spellStart"/>
      <w:r w:rsidRPr="00867276">
        <w:rPr>
          <w:rFonts w:eastAsia="Calibri"/>
          <w:lang w:val="en-US" w:eastAsia="zh-CN"/>
        </w:rPr>
        <w:t>chilean</w:t>
      </w:r>
      <w:proofErr w:type="spellEnd"/>
      <w:r w:rsidRPr="00867276">
        <w:rPr>
          <w:rFonts w:eastAsia="Calibri"/>
          <w:lang w:val="en-US" w:eastAsia="zh-CN"/>
        </w:rPr>
        <w:t xml:space="preserve"> older people </w:t>
      </w:r>
      <w:proofErr w:type="spellStart"/>
      <w:r w:rsidRPr="00867276">
        <w:rPr>
          <w:rFonts w:eastAsia="Calibri"/>
          <w:lang w:val="en-US" w:eastAsia="zh-CN"/>
        </w:rPr>
        <w:t>Interciencia</w:t>
      </w:r>
      <w:proofErr w:type="spellEnd"/>
      <w:r w:rsidRPr="00867276">
        <w:rPr>
          <w:rFonts w:eastAsia="Calibri"/>
          <w:lang w:val="en-US" w:eastAsia="zh-CN"/>
        </w:rPr>
        <w:t>.  2020 [</w:t>
      </w:r>
      <w:proofErr w:type="spellStart"/>
      <w:r w:rsidRPr="00867276">
        <w:rPr>
          <w:rFonts w:eastAsia="Calibri"/>
          <w:lang w:val="en-US" w:eastAsia="zh-CN"/>
        </w:rPr>
        <w:t>acceso</w:t>
      </w:r>
      <w:proofErr w:type="spellEnd"/>
      <w:r w:rsidRPr="00867276">
        <w:rPr>
          <w:rFonts w:eastAsia="Calibri"/>
          <w:lang w:val="en-US" w:eastAsia="zh-CN"/>
        </w:rPr>
        <w:t xml:space="preserve">: 18/06/2021]; 45(11): 524-531. Disponible </w:t>
      </w:r>
      <w:proofErr w:type="spellStart"/>
      <w:r w:rsidRPr="00867276">
        <w:rPr>
          <w:rFonts w:eastAsia="Calibri"/>
          <w:lang w:val="en-US" w:eastAsia="zh-CN"/>
        </w:rPr>
        <w:t>en</w:t>
      </w:r>
      <w:proofErr w:type="spellEnd"/>
      <w:r w:rsidRPr="00867276">
        <w:rPr>
          <w:rFonts w:eastAsia="Calibri"/>
          <w:lang w:val="en-US" w:eastAsia="zh-CN"/>
        </w:rPr>
        <w:t xml:space="preserve">:  </w:t>
      </w:r>
      <w:hyperlink r:id="rId16" w:history="1">
        <w:r w:rsidRPr="00867276">
          <w:rPr>
            <w:rFonts w:eastAsia="Calibri"/>
            <w:bCs/>
            <w:color w:val="0000FF"/>
            <w:lang w:val="en-US" w:eastAsia="zh-CN"/>
          </w:rPr>
          <w:t>https://www.redalyc.org/journal/339/33965047005/33965047005.pdf</w:t>
        </w:r>
      </w:hyperlink>
      <w:r w:rsidRPr="00867276">
        <w:rPr>
          <w:rFonts w:eastAsia="Calibri"/>
          <w:lang w:val="en-US" w:eastAsia="zh-CN"/>
        </w:rPr>
        <w:t xml:space="preserve"> </w:t>
      </w:r>
    </w:p>
    <w:p w14:paraId="6BB001EE" w14:textId="77777777" w:rsidR="00867276" w:rsidRPr="00867276" w:rsidRDefault="00867276" w:rsidP="00867276">
      <w:pPr>
        <w:suppressAutoHyphens/>
        <w:spacing w:line="360" w:lineRule="auto"/>
        <w:rPr>
          <w:rFonts w:eastAsia="Calibri"/>
          <w:lang w:val="en-US" w:eastAsia="zh-CN"/>
        </w:rPr>
      </w:pPr>
      <w:r w:rsidRPr="00867276">
        <w:rPr>
          <w:rFonts w:eastAsia="Calibri"/>
          <w:lang w:val="en-US" w:eastAsia="zh-CN"/>
        </w:rPr>
        <w:lastRenderedPageBreak/>
        <w:t xml:space="preserve">7. </w:t>
      </w:r>
      <w:proofErr w:type="spellStart"/>
      <w:r w:rsidRPr="00867276">
        <w:rPr>
          <w:rFonts w:eastAsia="Calibri"/>
          <w:lang w:val="en-US" w:eastAsia="zh-CN"/>
        </w:rPr>
        <w:t>Trigueros</w:t>
      </w:r>
      <w:proofErr w:type="spellEnd"/>
      <w:r w:rsidRPr="00867276">
        <w:rPr>
          <w:rFonts w:eastAsia="Calibri"/>
          <w:lang w:val="en-US" w:eastAsia="zh-CN"/>
        </w:rPr>
        <w:t xml:space="preserve"> R, </w:t>
      </w:r>
      <w:proofErr w:type="spellStart"/>
      <w:r w:rsidRPr="00867276">
        <w:rPr>
          <w:rFonts w:eastAsia="Calibri"/>
          <w:color w:val="222222"/>
          <w:shd w:val="clear" w:color="auto" w:fill="FFFFFF"/>
          <w:lang w:val="en-US" w:eastAsia="zh-CN"/>
        </w:rPr>
        <w:t>Magaz</w:t>
      </w:r>
      <w:proofErr w:type="spellEnd"/>
      <w:r w:rsidRPr="00867276">
        <w:rPr>
          <w:rFonts w:eastAsia="Calibri"/>
          <w:lang w:val="en-US" w:eastAsia="zh-CN"/>
        </w:rPr>
        <w:t xml:space="preserve"> Ana M, García M, Alias A, Aguilar J. Validation and Adaptation of the Academic-Resilience Scale in the Spanish Context. </w:t>
      </w:r>
      <w:r w:rsidRPr="00867276">
        <w:rPr>
          <w:rFonts w:eastAsia="Calibri"/>
          <w:iCs/>
          <w:lang w:val="en-US" w:eastAsia="zh-CN"/>
        </w:rPr>
        <w:t>International Journal of Environmental Research and Public Health.</w:t>
      </w:r>
      <w:r w:rsidRPr="00867276">
        <w:rPr>
          <w:rFonts w:eastAsia="Calibri"/>
          <w:lang w:val="en-US" w:eastAsia="zh-CN"/>
        </w:rPr>
        <w:t xml:space="preserve"> 2020; 17(11): 3779. DOI:</w:t>
      </w:r>
      <w:r w:rsidRPr="00867276">
        <w:rPr>
          <w:rFonts w:ascii="Calibri" w:eastAsia="Calibri" w:hAnsi="Calibri"/>
          <w:sz w:val="22"/>
          <w:szCs w:val="22"/>
          <w:lang w:val="en-US" w:eastAsia="en-US"/>
        </w:rPr>
        <w:t xml:space="preserve"> </w:t>
      </w:r>
      <w:r w:rsidRPr="00867276">
        <w:rPr>
          <w:rFonts w:eastAsia="Calibri"/>
          <w:lang w:val="en-US" w:eastAsia="zh-CN"/>
        </w:rPr>
        <w:t>10.3390/ijerph1711377</w:t>
      </w:r>
    </w:p>
    <w:p w14:paraId="5A46F707" w14:textId="77777777" w:rsidR="00867276" w:rsidRPr="00867276" w:rsidRDefault="00867276" w:rsidP="00867276">
      <w:pPr>
        <w:suppressAutoHyphens/>
        <w:spacing w:line="360" w:lineRule="auto"/>
        <w:rPr>
          <w:rFonts w:eastAsia="Calibri"/>
          <w:lang w:val="es-ES" w:eastAsia="zh-CN"/>
        </w:rPr>
      </w:pPr>
      <w:r w:rsidRPr="00867276">
        <w:rPr>
          <w:rFonts w:eastAsia="Calibri"/>
          <w:lang w:val="en-US" w:eastAsia="zh-CN"/>
        </w:rPr>
        <w:t xml:space="preserve">8. Sánchez D y Robles MA. </w:t>
      </w:r>
      <w:r w:rsidRPr="00867276">
        <w:rPr>
          <w:rFonts w:eastAsia="Calibri"/>
          <w:lang w:val="es-ES" w:eastAsia="zh-CN"/>
        </w:rPr>
        <w:t xml:space="preserve">Factores protectores que promueven la resiliencia ante el suicidio en adolescentes y jóvenes. Papeles del Psicólogo. 2014 [acceso: 24/07/2020]; 35(2):181-92. Disponible en: </w:t>
      </w:r>
      <w:hyperlink r:id="rId17" w:history="1">
        <w:r w:rsidRPr="00867276">
          <w:rPr>
            <w:rFonts w:eastAsia="Calibri"/>
            <w:color w:val="0000FF"/>
            <w:lang w:val="es-ES" w:eastAsia="zh-CN"/>
          </w:rPr>
          <w:t>http://www.papelesdelpsicologo.es/pdf/2438.pdf</w:t>
        </w:r>
      </w:hyperlink>
    </w:p>
    <w:p w14:paraId="6F7FB336"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9. Valladares AM, López LM, Pérez M. Necesidad de intervención en la conducta suicida en adolescentes desde la resiliencia.  Revista Cubana de Medicina General Integral. 2021[acceso: 04/02/2022]; 37(3</w:t>
      </w:r>
      <w:proofErr w:type="gramStart"/>
      <w:r w:rsidRPr="00867276">
        <w:rPr>
          <w:rFonts w:eastAsia="Calibri"/>
          <w:lang w:val="es-ES" w:eastAsia="zh-CN"/>
        </w:rPr>
        <w:t>):e</w:t>
      </w:r>
      <w:proofErr w:type="gramEnd"/>
      <w:r w:rsidRPr="00867276">
        <w:rPr>
          <w:rFonts w:eastAsia="Calibri"/>
          <w:lang w:val="es-ES" w:eastAsia="zh-CN"/>
        </w:rPr>
        <w:t xml:space="preserve">1460. Disponible en:     </w:t>
      </w:r>
      <w:hyperlink r:id="rId18" w:history="1">
        <w:r w:rsidRPr="00867276">
          <w:rPr>
            <w:rFonts w:eastAsia="Calibri"/>
            <w:color w:val="0000FF"/>
            <w:lang w:val="es-ES" w:eastAsia="zh-CN"/>
          </w:rPr>
          <w:t>http://scielo.sld.cu/scielo.php?script=sci_arttext&amp;pid=S0864-21252021000300003</w:t>
        </w:r>
      </w:hyperlink>
    </w:p>
    <w:p w14:paraId="110B1F7F"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10. De la Paz </w:t>
      </w:r>
      <w:proofErr w:type="spellStart"/>
      <w:r w:rsidRPr="00867276">
        <w:rPr>
          <w:rFonts w:eastAsia="Calibri"/>
          <w:lang w:val="es-ES" w:eastAsia="zh-CN"/>
        </w:rPr>
        <w:t>Elez</w:t>
      </w:r>
      <w:proofErr w:type="spellEnd"/>
      <w:r w:rsidRPr="00867276">
        <w:rPr>
          <w:rFonts w:eastAsia="Calibri"/>
          <w:lang w:val="es-ES" w:eastAsia="zh-CN"/>
        </w:rPr>
        <w:t xml:space="preserve"> P y Mercado E. Elaboración y validación de una escala de resiliencia para el estudio de factores protectores resilientes en población ecuatoriana.  Revista Prisma Social. 2018 [acceso: 28/08/2021]; (20): 254-72. Disponible en:   </w:t>
      </w:r>
      <w:hyperlink r:id="rId19" w:history="1">
        <w:r w:rsidRPr="00867276">
          <w:rPr>
            <w:rFonts w:eastAsia="Calibri"/>
            <w:color w:val="0000FF"/>
            <w:lang w:val="es-ES" w:eastAsia="zh-CN"/>
          </w:rPr>
          <w:t>https://revistaprismasocial.es/article/view/2344</w:t>
        </w:r>
      </w:hyperlink>
    </w:p>
    <w:p w14:paraId="72C40ECB"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11. Palomar J y Gómez NE. Desarrollo de una Escala de Medición de la Resiliencia con </w:t>
      </w:r>
      <w:proofErr w:type="gramStart"/>
      <w:r w:rsidRPr="00867276">
        <w:rPr>
          <w:rFonts w:eastAsia="Calibri"/>
          <w:lang w:val="es-ES" w:eastAsia="zh-CN"/>
        </w:rPr>
        <w:t>Mexicanos</w:t>
      </w:r>
      <w:proofErr w:type="gramEnd"/>
      <w:r w:rsidRPr="00867276">
        <w:rPr>
          <w:rFonts w:eastAsia="Calibri"/>
          <w:lang w:val="es-ES" w:eastAsia="zh-CN"/>
        </w:rPr>
        <w:t xml:space="preserve"> (RESI-M) Interdisciplinaria. 2010 [acceso: 11/02/2020]; 27 (1): 7-22.  Disponible en: </w:t>
      </w:r>
      <w:hyperlink r:id="rId20" w:history="1">
        <w:r w:rsidRPr="00867276">
          <w:rPr>
            <w:rFonts w:eastAsia="Calibri"/>
            <w:color w:val="0000FF"/>
            <w:lang w:val="es-ES" w:eastAsia="zh-CN"/>
          </w:rPr>
          <w:t>http://www.scielo.org.ar/scielo.php?pid=S1668-70272010000100002&amp;script=sci_arttext&amp;tlng=en</w:t>
        </w:r>
      </w:hyperlink>
    </w:p>
    <w:p w14:paraId="667882C5"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12. Pozo J, Quezada OI, </w:t>
      </w:r>
      <w:proofErr w:type="spellStart"/>
      <w:r w:rsidRPr="00867276">
        <w:rPr>
          <w:rFonts w:eastAsia="Calibri"/>
          <w:lang w:val="es-ES" w:eastAsia="zh-CN"/>
        </w:rPr>
        <w:t>Quispillo</w:t>
      </w:r>
      <w:proofErr w:type="spellEnd"/>
      <w:r w:rsidRPr="00867276">
        <w:rPr>
          <w:rFonts w:eastAsia="Calibri"/>
          <w:lang w:val="es-ES" w:eastAsia="zh-CN"/>
        </w:rPr>
        <w:t xml:space="preserve"> M. C. Validación de la prueba jj63 instrumento de medición de resiliencia adolescente en el Colegio Benigno Malo de la ciudad de Cuenca [Tesis de grado]. Ecuador, </w:t>
      </w:r>
      <w:r w:rsidRPr="00867276">
        <w:rPr>
          <w:rFonts w:eastAsia="Calibri"/>
          <w:iCs/>
          <w:lang w:val="es-ES" w:eastAsia="zh-CN"/>
        </w:rPr>
        <w:t>Cuenca, Azuay: INSTITUCIÓN.</w:t>
      </w:r>
      <w:r w:rsidRPr="00867276">
        <w:rPr>
          <w:rFonts w:eastAsia="Calibri"/>
          <w:lang w:val="es-ES" w:eastAsia="zh-CN"/>
        </w:rPr>
        <w:t xml:space="preserve"> 2011. [acceso: 28/12/2021]. </w:t>
      </w:r>
      <w:r w:rsidRPr="00867276">
        <w:rPr>
          <w:rFonts w:eastAsia="Calibri"/>
          <w:iCs/>
          <w:lang w:val="es-ES" w:eastAsia="zh-CN"/>
        </w:rPr>
        <w:t xml:space="preserve"> </w:t>
      </w:r>
      <w:r w:rsidRPr="00867276">
        <w:rPr>
          <w:rFonts w:eastAsia="Calibri"/>
          <w:lang w:val="es-ES" w:eastAsia="zh-CN"/>
        </w:rPr>
        <w:t xml:space="preserve">Disponible en:   </w:t>
      </w:r>
      <w:hyperlink r:id="rId21" w:history="1">
        <w:r w:rsidRPr="00867276">
          <w:rPr>
            <w:rFonts w:eastAsia="Calibri"/>
            <w:iCs/>
            <w:color w:val="0000FF"/>
            <w:lang w:val="es-ES" w:eastAsia="zh-CN"/>
          </w:rPr>
          <w:t>http://dspace.ucuenca.edu.ec/handle/123456789/4110</w:t>
        </w:r>
      </w:hyperlink>
    </w:p>
    <w:p w14:paraId="383DB7AD"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13. Mendoza A, Solano C, Palencia D, García D.  Aplicación del proceso de jerarquía analítica (AHP) para la toma de decisión con juicios de expertos.  Ingeniare. 2019; 27(3): 348-60. </w:t>
      </w:r>
      <w:r w:rsidRPr="00867276">
        <w:rPr>
          <w:rFonts w:eastAsia="Calibri"/>
          <w:lang w:val="es-ES" w:eastAsia="en-US"/>
        </w:rPr>
        <w:t xml:space="preserve"> </w:t>
      </w:r>
      <w:r w:rsidRPr="00867276">
        <w:rPr>
          <w:rFonts w:eastAsia="Calibri"/>
          <w:lang w:val="es-ES" w:eastAsia="zh-CN"/>
        </w:rPr>
        <w:t>DOI:</w:t>
      </w:r>
      <w:r w:rsidRPr="00867276">
        <w:rPr>
          <w:rFonts w:ascii="Calibri" w:eastAsia="Calibri" w:hAnsi="Calibri"/>
          <w:sz w:val="22"/>
          <w:szCs w:val="22"/>
          <w:lang w:val="es-ES" w:eastAsia="en-US"/>
        </w:rPr>
        <w:t xml:space="preserve"> </w:t>
      </w:r>
      <w:r w:rsidRPr="00867276">
        <w:rPr>
          <w:rFonts w:eastAsia="Calibri"/>
          <w:lang w:val="es-ES" w:eastAsia="zh-CN"/>
        </w:rPr>
        <w:t>10.4067/S0718-33052019000300348</w:t>
      </w:r>
    </w:p>
    <w:p w14:paraId="32BC4835"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14. Escobar J y Cuervo A. Validez de contenido y juicio de expertos: una aproximación a su utilización. Avances en Medición.  2008 [acceso: 08/03/2020]; 6(1): 27–36. Disponible en:     </w:t>
      </w:r>
      <w:hyperlink r:id="rId22" w:history="1">
        <w:r w:rsidRPr="00867276">
          <w:rPr>
            <w:rFonts w:eastAsia="Calibri"/>
            <w:color w:val="0000FF"/>
            <w:lang w:val="es-ES" w:eastAsia="zh-CN"/>
          </w:rPr>
          <w:t>https://www.researchgate.net/publication/302438451</w:t>
        </w:r>
      </w:hyperlink>
      <w:r w:rsidRPr="00867276">
        <w:rPr>
          <w:rFonts w:eastAsia="Calibri"/>
          <w:lang w:val="es-ES" w:eastAsia="zh-CN"/>
        </w:rPr>
        <w:t xml:space="preserve"> </w:t>
      </w:r>
    </w:p>
    <w:p w14:paraId="7C2AE35B"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15. Rodríguez BC y </w:t>
      </w:r>
      <w:proofErr w:type="spellStart"/>
      <w:r w:rsidRPr="00867276">
        <w:rPr>
          <w:rFonts w:eastAsia="Calibri"/>
          <w:lang w:val="es-ES" w:eastAsia="zh-CN"/>
        </w:rPr>
        <w:t>Molerio</w:t>
      </w:r>
      <w:proofErr w:type="spellEnd"/>
      <w:r w:rsidRPr="00867276">
        <w:rPr>
          <w:rFonts w:eastAsia="Calibri"/>
          <w:lang w:val="es-ES" w:eastAsia="zh-CN"/>
        </w:rPr>
        <w:t xml:space="preserve"> O. Validación de instrumentos psicológicos. Criterios básicos. Villa Clara: Editorial </w:t>
      </w:r>
      <w:proofErr w:type="spellStart"/>
      <w:r w:rsidRPr="00867276">
        <w:rPr>
          <w:rFonts w:eastAsia="Calibri"/>
          <w:lang w:val="es-ES" w:eastAsia="zh-CN"/>
        </w:rPr>
        <w:t>Feijóo</w:t>
      </w:r>
      <w:proofErr w:type="spellEnd"/>
      <w:r w:rsidRPr="00867276">
        <w:rPr>
          <w:rFonts w:eastAsia="Calibri"/>
          <w:lang w:val="es-ES" w:eastAsia="zh-CN"/>
        </w:rPr>
        <w:t xml:space="preserve">; 2012.  </w:t>
      </w:r>
    </w:p>
    <w:p w14:paraId="14610C8D"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lastRenderedPageBreak/>
        <w:t xml:space="preserve">16. Padilla Ruiz M, Ruiz Román C, Pérez Ruiz E, Rueda A, Redondo M, Rivas Ruiz F. </w:t>
      </w:r>
      <w:proofErr w:type="spellStart"/>
      <w:r w:rsidRPr="00867276">
        <w:rPr>
          <w:rFonts w:eastAsia="Calibri"/>
          <w:lang w:val="es-ES" w:eastAsia="zh-CN"/>
        </w:rPr>
        <w:t>Clinical</w:t>
      </w:r>
      <w:proofErr w:type="spellEnd"/>
      <w:r w:rsidRPr="00867276">
        <w:rPr>
          <w:rFonts w:eastAsia="Calibri"/>
          <w:lang w:val="es-ES" w:eastAsia="zh-CN"/>
        </w:rPr>
        <w:t xml:space="preserve"> and </w:t>
      </w:r>
      <w:proofErr w:type="spellStart"/>
      <w:r w:rsidRPr="00867276">
        <w:rPr>
          <w:rFonts w:eastAsia="Calibri"/>
          <w:lang w:val="es-ES" w:eastAsia="zh-CN"/>
        </w:rPr>
        <w:t>sociodemographic</w:t>
      </w:r>
      <w:proofErr w:type="spellEnd"/>
      <w:r w:rsidRPr="00867276">
        <w:rPr>
          <w:rFonts w:eastAsia="Calibri"/>
          <w:lang w:val="es-ES" w:eastAsia="zh-CN"/>
        </w:rPr>
        <w:t xml:space="preserve"> </w:t>
      </w:r>
      <w:proofErr w:type="spellStart"/>
      <w:r w:rsidRPr="00867276">
        <w:rPr>
          <w:rFonts w:eastAsia="Calibri"/>
          <w:lang w:val="es-ES" w:eastAsia="zh-CN"/>
        </w:rPr>
        <w:t>factors</w:t>
      </w:r>
      <w:proofErr w:type="spellEnd"/>
      <w:r w:rsidRPr="00867276">
        <w:rPr>
          <w:rFonts w:eastAsia="Calibri"/>
          <w:lang w:val="es-ES" w:eastAsia="zh-CN"/>
        </w:rPr>
        <w:t xml:space="preserve"> </w:t>
      </w:r>
      <w:proofErr w:type="spellStart"/>
      <w:r w:rsidRPr="00867276">
        <w:rPr>
          <w:rFonts w:eastAsia="Calibri"/>
          <w:lang w:val="es-ES" w:eastAsia="zh-CN"/>
        </w:rPr>
        <w:t>that</w:t>
      </w:r>
      <w:proofErr w:type="spellEnd"/>
      <w:r w:rsidRPr="00867276">
        <w:rPr>
          <w:rFonts w:eastAsia="Calibri"/>
          <w:lang w:val="es-ES" w:eastAsia="zh-CN"/>
        </w:rPr>
        <w:t xml:space="preserve"> </w:t>
      </w:r>
      <w:proofErr w:type="spellStart"/>
      <w:r w:rsidRPr="00867276">
        <w:rPr>
          <w:rFonts w:eastAsia="Calibri"/>
          <w:lang w:val="es-ES" w:eastAsia="zh-CN"/>
        </w:rPr>
        <w:t>may</w:t>
      </w:r>
      <w:proofErr w:type="spellEnd"/>
      <w:r w:rsidRPr="00867276">
        <w:rPr>
          <w:rFonts w:eastAsia="Calibri"/>
          <w:lang w:val="es-ES" w:eastAsia="zh-CN"/>
        </w:rPr>
        <w:t xml:space="preserve"> </w:t>
      </w:r>
      <w:proofErr w:type="spellStart"/>
      <w:r w:rsidRPr="00867276">
        <w:rPr>
          <w:rFonts w:eastAsia="Calibri"/>
          <w:lang w:val="es-ES" w:eastAsia="zh-CN"/>
        </w:rPr>
        <w:t>influence</w:t>
      </w:r>
      <w:proofErr w:type="spellEnd"/>
      <w:r w:rsidRPr="00867276">
        <w:rPr>
          <w:rFonts w:eastAsia="Calibri"/>
          <w:lang w:val="es-ES" w:eastAsia="zh-CN"/>
        </w:rPr>
        <w:t xml:space="preserve"> </w:t>
      </w:r>
      <w:proofErr w:type="spellStart"/>
      <w:r w:rsidRPr="00867276">
        <w:rPr>
          <w:rFonts w:eastAsia="Calibri"/>
          <w:lang w:val="es-ES" w:eastAsia="zh-CN"/>
        </w:rPr>
        <w:t>the</w:t>
      </w:r>
      <w:proofErr w:type="spellEnd"/>
      <w:r w:rsidRPr="00867276">
        <w:rPr>
          <w:rFonts w:eastAsia="Calibri"/>
          <w:lang w:val="es-ES" w:eastAsia="zh-CN"/>
        </w:rPr>
        <w:t xml:space="preserve"> </w:t>
      </w:r>
      <w:proofErr w:type="spellStart"/>
      <w:r w:rsidRPr="00867276">
        <w:rPr>
          <w:rFonts w:eastAsia="Calibri"/>
          <w:lang w:val="es-ES" w:eastAsia="zh-CN"/>
        </w:rPr>
        <w:t>resilience</w:t>
      </w:r>
      <w:proofErr w:type="spellEnd"/>
      <w:r w:rsidRPr="00867276">
        <w:rPr>
          <w:rFonts w:eastAsia="Calibri"/>
          <w:lang w:val="es-ES" w:eastAsia="zh-CN"/>
        </w:rPr>
        <w:t xml:space="preserve"> </w:t>
      </w:r>
      <w:proofErr w:type="spellStart"/>
      <w:r w:rsidRPr="00867276">
        <w:rPr>
          <w:rFonts w:eastAsia="Calibri"/>
          <w:lang w:val="es-ES" w:eastAsia="zh-CN"/>
        </w:rPr>
        <w:t>of</w:t>
      </w:r>
      <w:proofErr w:type="spellEnd"/>
      <w:r w:rsidRPr="00867276">
        <w:rPr>
          <w:rFonts w:eastAsia="Calibri"/>
          <w:lang w:val="es-ES" w:eastAsia="zh-CN"/>
        </w:rPr>
        <w:t xml:space="preserve"> </w:t>
      </w:r>
      <w:proofErr w:type="spellStart"/>
      <w:r w:rsidRPr="00867276">
        <w:rPr>
          <w:rFonts w:eastAsia="Calibri"/>
          <w:lang w:val="es-ES" w:eastAsia="zh-CN"/>
        </w:rPr>
        <w:t>women</w:t>
      </w:r>
      <w:proofErr w:type="spellEnd"/>
      <w:r w:rsidRPr="00867276">
        <w:rPr>
          <w:rFonts w:eastAsia="Calibri"/>
          <w:lang w:val="es-ES" w:eastAsia="zh-CN"/>
        </w:rPr>
        <w:t xml:space="preserve"> </w:t>
      </w:r>
      <w:proofErr w:type="spellStart"/>
      <w:r w:rsidRPr="00867276">
        <w:rPr>
          <w:rFonts w:eastAsia="Calibri"/>
          <w:lang w:val="es-ES" w:eastAsia="zh-CN"/>
        </w:rPr>
        <w:t>surviving</w:t>
      </w:r>
      <w:proofErr w:type="spellEnd"/>
      <w:r w:rsidRPr="00867276">
        <w:rPr>
          <w:rFonts w:eastAsia="Calibri"/>
          <w:lang w:val="es-ES" w:eastAsia="zh-CN"/>
        </w:rPr>
        <w:t xml:space="preserve"> </w:t>
      </w:r>
      <w:proofErr w:type="spellStart"/>
      <w:r w:rsidRPr="00867276">
        <w:rPr>
          <w:rFonts w:eastAsia="Calibri"/>
          <w:lang w:val="es-ES" w:eastAsia="zh-CN"/>
        </w:rPr>
        <w:t>breast</w:t>
      </w:r>
      <w:proofErr w:type="spellEnd"/>
      <w:r w:rsidRPr="00867276">
        <w:rPr>
          <w:rFonts w:eastAsia="Calibri"/>
          <w:lang w:val="es-ES" w:eastAsia="zh-CN"/>
        </w:rPr>
        <w:t xml:space="preserve"> </w:t>
      </w:r>
      <w:proofErr w:type="spellStart"/>
      <w:r w:rsidRPr="00867276">
        <w:rPr>
          <w:rFonts w:eastAsia="Calibri"/>
          <w:lang w:val="es-ES" w:eastAsia="zh-CN"/>
        </w:rPr>
        <w:t>cancer</w:t>
      </w:r>
      <w:proofErr w:type="spellEnd"/>
      <w:r w:rsidRPr="00867276">
        <w:rPr>
          <w:rFonts w:eastAsia="Calibri"/>
          <w:lang w:val="es-ES" w:eastAsia="zh-CN"/>
        </w:rPr>
        <w:t xml:space="preserve">: </w:t>
      </w:r>
      <w:proofErr w:type="spellStart"/>
      <w:r w:rsidRPr="00867276">
        <w:rPr>
          <w:rFonts w:eastAsia="Calibri"/>
          <w:lang w:val="es-ES" w:eastAsia="zh-CN"/>
        </w:rPr>
        <w:t>cross-sectional</w:t>
      </w:r>
      <w:proofErr w:type="spellEnd"/>
      <w:r w:rsidRPr="00867276">
        <w:rPr>
          <w:rFonts w:eastAsia="Calibri"/>
          <w:lang w:val="es-ES" w:eastAsia="zh-CN"/>
        </w:rPr>
        <w:t xml:space="preserve"> </w:t>
      </w:r>
      <w:proofErr w:type="spellStart"/>
      <w:r w:rsidRPr="00867276">
        <w:rPr>
          <w:rFonts w:eastAsia="Calibri"/>
          <w:lang w:val="es-ES" w:eastAsia="zh-CN"/>
        </w:rPr>
        <w:t>study</w:t>
      </w:r>
      <w:proofErr w:type="spellEnd"/>
      <w:r w:rsidRPr="00867276">
        <w:rPr>
          <w:rFonts w:eastAsia="Calibri"/>
          <w:lang w:val="es-ES" w:eastAsia="zh-CN"/>
        </w:rPr>
        <w:t xml:space="preserve">. </w:t>
      </w:r>
      <w:proofErr w:type="spellStart"/>
      <w:r w:rsidRPr="00867276">
        <w:rPr>
          <w:rFonts w:eastAsia="Calibri"/>
          <w:lang w:val="es-ES" w:eastAsia="zh-CN"/>
        </w:rPr>
        <w:t>Supportive</w:t>
      </w:r>
      <w:proofErr w:type="spellEnd"/>
      <w:r w:rsidRPr="00867276">
        <w:rPr>
          <w:rFonts w:eastAsia="Calibri"/>
          <w:lang w:val="es-ES" w:eastAsia="zh-CN"/>
        </w:rPr>
        <w:t xml:space="preserve"> Care in </w:t>
      </w:r>
      <w:proofErr w:type="spellStart"/>
      <w:r w:rsidRPr="00867276">
        <w:rPr>
          <w:rFonts w:eastAsia="Calibri"/>
          <w:lang w:val="es-ES" w:eastAsia="zh-CN"/>
        </w:rPr>
        <w:t>Cancer</w:t>
      </w:r>
      <w:proofErr w:type="spellEnd"/>
      <w:r w:rsidRPr="00867276">
        <w:rPr>
          <w:rFonts w:eastAsia="Calibri"/>
          <w:lang w:val="es-ES" w:eastAsia="zh-CN"/>
        </w:rPr>
        <w:t xml:space="preserve">. 2019 [acceso: 13/06/2021]; 27(49): 1279-86. Disponible en: </w:t>
      </w:r>
      <w:hyperlink r:id="rId23" w:history="1">
        <w:r w:rsidRPr="00867276">
          <w:rPr>
            <w:rFonts w:eastAsia="Calibri"/>
            <w:color w:val="0000FF"/>
            <w:lang w:val="es-ES" w:eastAsia="zh-CN"/>
          </w:rPr>
          <w:t>https://link.springer.com/article/10.1007/s00520-018-4612-4</w:t>
        </w:r>
      </w:hyperlink>
    </w:p>
    <w:p w14:paraId="6A2B45AD"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17. Ospina DE. La medición de la resiliencia. </w:t>
      </w:r>
      <w:proofErr w:type="spellStart"/>
      <w:r w:rsidRPr="00867276">
        <w:rPr>
          <w:rFonts w:eastAsia="Calibri"/>
          <w:lang w:val="es-ES" w:eastAsia="zh-CN"/>
        </w:rPr>
        <w:t>Invest</w:t>
      </w:r>
      <w:proofErr w:type="spellEnd"/>
      <w:r w:rsidRPr="00867276">
        <w:rPr>
          <w:rFonts w:eastAsia="Calibri"/>
          <w:lang w:val="es-ES" w:eastAsia="zh-CN"/>
        </w:rPr>
        <w:t xml:space="preserve"> </w:t>
      </w:r>
      <w:proofErr w:type="spellStart"/>
      <w:r w:rsidRPr="00867276">
        <w:rPr>
          <w:rFonts w:eastAsia="Calibri"/>
          <w:lang w:val="es-ES" w:eastAsia="zh-CN"/>
        </w:rPr>
        <w:t>Educ</w:t>
      </w:r>
      <w:proofErr w:type="spellEnd"/>
      <w:r w:rsidRPr="00867276">
        <w:rPr>
          <w:rFonts w:eastAsia="Calibri"/>
          <w:lang w:val="es-ES" w:eastAsia="zh-CN"/>
        </w:rPr>
        <w:t xml:space="preserve"> </w:t>
      </w:r>
      <w:proofErr w:type="spellStart"/>
      <w:r w:rsidRPr="00867276">
        <w:rPr>
          <w:rFonts w:eastAsia="Calibri"/>
          <w:lang w:val="es-ES" w:eastAsia="zh-CN"/>
        </w:rPr>
        <w:t>Enferm</w:t>
      </w:r>
      <w:proofErr w:type="spellEnd"/>
      <w:r w:rsidRPr="00867276">
        <w:rPr>
          <w:rFonts w:eastAsia="Calibri"/>
          <w:lang w:val="es-ES" w:eastAsia="zh-CN"/>
        </w:rPr>
        <w:t xml:space="preserve">. 2007 [acceso: 08/07/2021]; 25(1): 58-65. Disponible en: </w:t>
      </w:r>
      <w:hyperlink r:id="rId24" w:history="1">
        <w:r w:rsidRPr="00867276">
          <w:rPr>
            <w:rFonts w:eastAsia="Calibri"/>
            <w:color w:val="0000FF"/>
            <w:lang w:val="es-ES" w:eastAsia="zh-CN"/>
          </w:rPr>
          <w:t>http://www.scielo.org.co/scielo.php?script=sci_arttext&amp;pid=s0120-53072007000100006</w:t>
        </w:r>
      </w:hyperlink>
    </w:p>
    <w:p w14:paraId="191CF07E"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18. Sánchez D y Robles MA. Escala de Resiliencia 14 ítems (RS-14): Propiedades Psicométricas de la Versión en </w:t>
      </w:r>
      <w:proofErr w:type="gramStart"/>
      <w:r w:rsidRPr="00867276">
        <w:rPr>
          <w:rFonts w:eastAsia="Calibri"/>
          <w:lang w:val="es-ES" w:eastAsia="zh-CN"/>
        </w:rPr>
        <w:t>Español</w:t>
      </w:r>
      <w:proofErr w:type="gramEnd"/>
      <w:r w:rsidRPr="00867276">
        <w:rPr>
          <w:rFonts w:eastAsia="Calibri"/>
          <w:lang w:val="es-ES" w:eastAsia="zh-CN"/>
        </w:rPr>
        <w:t xml:space="preserve">. RIDEP. 2015 [acceso: 17/09/2021]; 40(2): 103-13. Disponible en: </w:t>
      </w:r>
      <w:hyperlink r:id="rId25" w:history="1">
        <w:r w:rsidRPr="00867276">
          <w:rPr>
            <w:rFonts w:eastAsia="Calibri"/>
            <w:color w:val="0000FF"/>
            <w:lang w:val="es-ES" w:eastAsia="zh-CN"/>
          </w:rPr>
          <w:t>https://www.redalyc.org/pdf/4596/459645432011.pdf</w:t>
        </w:r>
      </w:hyperlink>
    </w:p>
    <w:p w14:paraId="0642C1CE" w14:textId="77777777" w:rsidR="00867276" w:rsidRPr="00867276" w:rsidRDefault="00867276" w:rsidP="00867276">
      <w:pPr>
        <w:suppressAutoHyphens/>
        <w:spacing w:line="360" w:lineRule="auto"/>
        <w:rPr>
          <w:rFonts w:eastAsia="Calibri"/>
          <w:lang w:val="es-ES" w:eastAsia="zh-CN"/>
        </w:rPr>
      </w:pPr>
      <w:r w:rsidRPr="00867276">
        <w:rPr>
          <w:rFonts w:eastAsia="Calibri"/>
          <w:lang w:val="es-ES" w:eastAsia="zh-CN"/>
        </w:rPr>
        <w:t xml:space="preserve">19. Villalobos FH, Arévalo C, Rojas FD. Adaptación del Inventario de Resiliencia ante el Suicidio (SRI-25) en adolescentes y jóvenes de Colombia. </w:t>
      </w:r>
      <w:proofErr w:type="spellStart"/>
      <w:r w:rsidRPr="00867276">
        <w:rPr>
          <w:rFonts w:eastAsia="Calibri"/>
          <w:lang w:val="es-ES" w:eastAsia="zh-CN"/>
        </w:rPr>
        <w:t>Rev</w:t>
      </w:r>
      <w:proofErr w:type="spellEnd"/>
      <w:r w:rsidRPr="00867276">
        <w:rPr>
          <w:rFonts w:eastAsia="Calibri"/>
          <w:lang w:val="es-ES" w:eastAsia="zh-CN"/>
        </w:rPr>
        <w:t xml:space="preserve"> </w:t>
      </w:r>
      <w:proofErr w:type="spellStart"/>
      <w:r w:rsidRPr="00867276">
        <w:rPr>
          <w:rFonts w:eastAsia="Calibri"/>
          <w:lang w:val="es-ES" w:eastAsia="zh-CN"/>
        </w:rPr>
        <w:t>Panam</w:t>
      </w:r>
      <w:proofErr w:type="spellEnd"/>
      <w:r w:rsidRPr="00867276">
        <w:rPr>
          <w:rFonts w:eastAsia="Calibri"/>
          <w:lang w:val="es-ES" w:eastAsia="zh-CN"/>
        </w:rPr>
        <w:t xml:space="preserve"> Salud Pública. 2012 [acceso: 03/02/2022]; 31(3):233–9. Disponible en: </w:t>
      </w:r>
      <w:hyperlink r:id="rId26" w:history="1">
        <w:r w:rsidRPr="00867276">
          <w:rPr>
            <w:rFonts w:eastAsia="Calibri"/>
            <w:color w:val="0000FF"/>
            <w:lang w:val="es-ES" w:eastAsia="zh-CN"/>
          </w:rPr>
          <w:t>http://scielo.sld.cu/scielo.php?script=sci_arttext&amp;pid=S0864-21252021000300003</w:t>
        </w:r>
      </w:hyperlink>
    </w:p>
    <w:p w14:paraId="4A11BFDF" w14:textId="77777777" w:rsidR="00867276" w:rsidRPr="00867276" w:rsidRDefault="00867276" w:rsidP="00867276">
      <w:pPr>
        <w:spacing w:line="360" w:lineRule="auto"/>
        <w:rPr>
          <w:rFonts w:eastAsia="Calibri"/>
          <w:lang w:val="es-ES" w:eastAsia="en-US"/>
        </w:rPr>
      </w:pPr>
    </w:p>
    <w:p w14:paraId="25FAA528" w14:textId="77777777" w:rsidR="00867276" w:rsidRPr="00867276" w:rsidRDefault="00867276" w:rsidP="00867276">
      <w:pPr>
        <w:suppressAutoHyphens/>
        <w:spacing w:line="360" w:lineRule="auto"/>
        <w:jc w:val="both"/>
        <w:rPr>
          <w:rFonts w:eastAsia="Calibri"/>
          <w:lang w:val="es-ES" w:eastAsia="zh-CN"/>
        </w:rPr>
      </w:pPr>
    </w:p>
    <w:p w14:paraId="1B9EAC87" w14:textId="77777777" w:rsidR="00867276" w:rsidRPr="00867276" w:rsidRDefault="00867276" w:rsidP="00867276">
      <w:pPr>
        <w:spacing w:line="360" w:lineRule="auto"/>
        <w:jc w:val="center"/>
        <w:rPr>
          <w:rFonts w:eastAsia="Calibri"/>
          <w:b/>
          <w:lang w:val="es-PE" w:eastAsia="en-US"/>
        </w:rPr>
      </w:pPr>
      <w:r w:rsidRPr="00867276">
        <w:rPr>
          <w:rFonts w:eastAsia="Calibri"/>
          <w:b/>
          <w:lang w:val="es-PE" w:eastAsia="en-US"/>
        </w:rPr>
        <w:t>Conflictos de interés</w:t>
      </w:r>
    </w:p>
    <w:p w14:paraId="314D64FA" w14:textId="77777777" w:rsidR="00867276" w:rsidRPr="00867276" w:rsidRDefault="00867276" w:rsidP="00867276">
      <w:pPr>
        <w:spacing w:line="360" w:lineRule="auto"/>
        <w:jc w:val="both"/>
        <w:rPr>
          <w:rFonts w:eastAsia="Calibri"/>
          <w:lang w:val="es-PE" w:eastAsia="en-US"/>
        </w:rPr>
      </w:pPr>
      <w:r w:rsidRPr="00867276">
        <w:rPr>
          <w:rFonts w:eastAsia="Calibri"/>
          <w:lang w:val="es-PE" w:eastAsia="en-US"/>
        </w:rPr>
        <w:t xml:space="preserve">Los autores declaran no tener conflicto de intereses. </w:t>
      </w:r>
    </w:p>
    <w:p w14:paraId="01278B90" w14:textId="77777777" w:rsidR="00867276" w:rsidRPr="00867276" w:rsidRDefault="00867276" w:rsidP="00867276">
      <w:pPr>
        <w:spacing w:line="360" w:lineRule="auto"/>
        <w:jc w:val="both"/>
        <w:rPr>
          <w:rFonts w:eastAsia="Calibri"/>
          <w:lang w:val="es-PE" w:eastAsia="en-US"/>
        </w:rPr>
      </w:pPr>
    </w:p>
    <w:p w14:paraId="6521C463" w14:textId="77777777" w:rsidR="00867276" w:rsidRPr="00867276" w:rsidRDefault="00867276" w:rsidP="00867276">
      <w:pPr>
        <w:spacing w:line="360" w:lineRule="auto"/>
        <w:jc w:val="center"/>
        <w:rPr>
          <w:rFonts w:eastAsia="Calibri"/>
          <w:b/>
          <w:lang w:val="es-ES" w:eastAsia="en-US"/>
        </w:rPr>
      </w:pPr>
      <w:r w:rsidRPr="00867276">
        <w:rPr>
          <w:rFonts w:eastAsia="Calibri"/>
          <w:b/>
          <w:lang w:val="es-ES" w:eastAsia="en-US"/>
        </w:rPr>
        <w:t>Contribuciones de los autores</w:t>
      </w:r>
    </w:p>
    <w:p w14:paraId="5B780931" w14:textId="77777777" w:rsidR="00867276" w:rsidRPr="00867276" w:rsidRDefault="00867276" w:rsidP="00867276">
      <w:pPr>
        <w:spacing w:line="360" w:lineRule="auto"/>
      </w:pPr>
      <w:r w:rsidRPr="00867276">
        <w:t xml:space="preserve">Conceptualización: </w:t>
      </w:r>
      <w:r w:rsidRPr="00867276">
        <w:rPr>
          <w:rFonts w:eastAsia="Calibri"/>
          <w:i/>
          <w:lang w:val="es-ES" w:eastAsia="en-US"/>
        </w:rPr>
        <w:t xml:space="preserve">Anais Valladares, Laura López, </w:t>
      </w:r>
      <w:r w:rsidRPr="00867276">
        <w:rPr>
          <w:rFonts w:eastAsia="Calibri"/>
          <w:i/>
          <w:lang w:val="pt-BR" w:eastAsia="en-US"/>
        </w:rPr>
        <w:t>Ahmed Pomares.</w:t>
      </w:r>
      <w:r w:rsidRPr="00867276">
        <w:rPr>
          <w:rFonts w:eastAsia="Calibri"/>
          <w:lang w:val="pt-BR" w:eastAsia="en-US"/>
        </w:rPr>
        <w:t xml:space="preserve"> </w:t>
      </w:r>
    </w:p>
    <w:p w14:paraId="27059271" w14:textId="77777777" w:rsidR="00867276" w:rsidRPr="00867276" w:rsidRDefault="00867276" w:rsidP="00867276">
      <w:pPr>
        <w:spacing w:line="360" w:lineRule="auto"/>
        <w:rPr>
          <w:i/>
        </w:rPr>
      </w:pPr>
      <w:r w:rsidRPr="00867276">
        <w:t xml:space="preserve">Curación de datos: </w:t>
      </w:r>
      <w:r w:rsidRPr="00867276">
        <w:rPr>
          <w:rFonts w:eastAsia="Calibri"/>
          <w:i/>
          <w:lang w:val="es-ES" w:eastAsia="en-US"/>
        </w:rPr>
        <w:t xml:space="preserve">Anais Valladares, </w:t>
      </w:r>
      <w:r w:rsidRPr="00867276">
        <w:rPr>
          <w:rFonts w:eastAsia="Calibri"/>
          <w:i/>
          <w:lang w:val="pt-BR" w:eastAsia="en-US"/>
        </w:rPr>
        <w:t xml:space="preserve">Ahmed Pomares </w:t>
      </w:r>
      <w:proofErr w:type="spellStart"/>
      <w:r w:rsidRPr="00867276">
        <w:rPr>
          <w:rFonts w:eastAsia="Calibri"/>
          <w:i/>
          <w:lang w:val="pt-BR" w:eastAsia="en-US"/>
        </w:rPr>
        <w:t>Avalos</w:t>
      </w:r>
      <w:proofErr w:type="spellEnd"/>
      <w:r w:rsidRPr="00867276">
        <w:rPr>
          <w:rFonts w:eastAsia="Calibri"/>
          <w:i/>
          <w:lang w:val="pt-BR" w:eastAsia="en-US"/>
        </w:rPr>
        <w:t xml:space="preserve">, </w:t>
      </w:r>
      <w:proofErr w:type="spellStart"/>
      <w:r w:rsidRPr="00867276">
        <w:rPr>
          <w:rFonts w:eastAsia="Calibri"/>
          <w:i/>
          <w:lang w:val="pt-BR" w:eastAsia="en-US"/>
        </w:rPr>
        <w:t>Raidell</w:t>
      </w:r>
      <w:proofErr w:type="spellEnd"/>
      <w:r w:rsidRPr="00867276">
        <w:rPr>
          <w:rFonts w:eastAsia="Calibri"/>
          <w:i/>
          <w:lang w:val="pt-BR" w:eastAsia="en-US"/>
        </w:rPr>
        <w:t xml:space="preserve"> </w:t>
      </w:r>
      <w:proofErr w:type="spellStart"/>
      <w:r w:rsidRPr="00867276">
        <w:rPr>
          <w:rFonts w:eastAsia="Calibri"/>
          <w:i/>
          <w:lang w:val="pt-BR" w:eastAsia="en-US"/>
        </w:rPr>
        <w:t>Avello</w:t>
      </w:r>
      <w:proofErr w:type="spellEnd"/>
      <w:r w:rsidRPr="00867276">
        <w:rPr>
          <w:rFonts w:eastAsia="Calibri"/>
          <w:i/>
          <w:lang w:val="pt-BR" w:eastAsia="en-US"/>
        </w:rPr>
        <w:t xml:space="preserve">. </w:t>
      </w:r>
    </w:p>
    <w:p w14:paraId="1BCFB346" w14:textId="77777777" w:rsidR="00867276" w:rsidRPr="00867276" w:rsidRDefault="00867276" w:rsidP="00867276">
      <w:pPr>
        <w:spacing w:line="360" w:lineRule="auto"/>
        <w:rPr>
          <w:i/>
        </w:rPr>
      </w:pPr>
      <w:r w:rsidRPr="00867276">
        <w:t xml:space="preserve">Análisis formal: </w:t>
      </w:r>
      <w:r w:rsidRPr="00867276">
        <w:rPr>
          <w:rFonts w:eastAsia="Calibri"/>
          <w:i/>
          <w:lang w:val="es-ES" w:eastAsia="en-US"/>
        </w:rPr>
        <w:t>Anais Valladares, Laura López,</w:t>
      </w:r>
      <w:r w:rsidRPr="00867276">
        <w:rPr>
          <w:rFonts w:eastAsia="Calibri"/>
          <w:i/>
          <w:lang w:val="pt-BR" w:eastAsia="en-US"/>
        </w:rPr>
        <w:t xml:space="preserve"> </w:t>
      </w:r>
      <w:proofErr w:type="spellStart"/>
      <w:r w:rsidRPr="00867276">
        <w:rPr>
          <w:rFonts w:eastAsia="Calibri"/>
          <w:i/>
          <w:lang w:val="pt-BR" w:eastAsia="en-US"/>
        </w:rPr>
        <w:t>Maydell</w:t>
      </w:r>
      <w:proofErr w:type="spellEnd"/>
      <w:r w:rsidRPr="00867276">
        <w:rPr>
          <w:rFonts w:eastAsia="Calibri"/>
          <w:i/>
          <w:lang w:val="pt-BR" w:eastAsia="en-US"/>
        </w:rPr>
        <w:t xml:space="preserve"> Pérez. </w:t>
      </w:r>
    </w:p>
    <w:p w14:paraId="0A1D3D14" w14:textId="77777777" w:rsidR="00867276" w:rsidRPr="00867276" w:rsidRDefault="00867276" w:rsidP="00867276">
      <w:pPr>
        <w:spacing w:line="360" w:lineRule="auto"/>
        <w:rPr>
          <w:i/>
        </w:rPr>
      </w:pPr>
      <w:r w:rsidRPr="00867276">
        <w:t xml:space="preserve">Investigación: </w:t>
      </w:r>
      <w:r w:rsidRPr="00867276">
        <w:rPr>
          <w:rFonts w:eastAsia="Calibri"/>
          <w:i/>
          <w:lang w:val="es-ES" w:eastAsia="en-US"/>
        </w:rPr>
        <w:t xml:space="preserve">Anais Valladares, Laura López, </w:t>
      </w:r>
      <w:proofErr w:type="spellStart"/>
      <w:r w:rsidRPr="00867276">
        <w:rPr>
          <w:rFonts w:eastAsia="Calibri"/>
          <w:i/>
          <w:lang w:val="pt-BR" w:eastAsia="en-US"/>
        </w:rPr>
        <w:t>Maydell</w:t>
      </w:r>
      <w:proofErr w:type="spellEnd"/>
      <w:r w:rsidRPr="00867276">
        <w:rPr>
          <w:rFonts w:eastAsia="Calibri"/>
          <w:i/>
          <w:lang w:val="pt-BR" w:eastAsia="en-US"/>
        </w:rPr>
        <w:t xml:space="preserve"> Pérez, Ahmed Pomares, </w:t>
      </w:r>
      <w:proofErr w:type="spellStart"/>
      <w:r w:rsidRPr="00867276">
        <w:rPr>
          <w:rFonts w:eastAsia="Calibri"/>
          <w:i/>
          <w:lang w:val="pt-BR" w:eastAsia="en-US"/>
        </w:rPr>
        <w:t>Raidell</w:t>
      </w:r>
      <w:proofErr w:type="spellEnd"/>
      <w:r w:rsidRPr="00867276">
        <w:rPr>
          <w:rFonts w:eastAsia="Calibri"/>
          <w:i/>
          <w:lang w:val="pt-BR" w:eastAsia="en-US"/>
        </w:rPr>
        <w:t xml:space="preserve"> </w:t>
      </w:r>
      <w:proofErr w:type="spellStart"/>
      <w:r w:rsidRPr="00867276">
        <w:rPr>
          <w:rFonts w:eastAsia="Calibri"/>
          <w:i/>
          <w:lang w:val="pt-BR" w:eastAsia="en-US"/>
        </w:rPr>
        <w:t>Avello</w:t>
      </w:r>
      <w:proofErr w:type="spellEnd"/>
      <w:r w:rsidRPr="00867276">
        <w:rPr>
          <w:rFonts w:eastAsia="Calibri"/>
          <w:i/>
          <w:lang w:val="pt-BR" w:eastAsia="en-US"/>
        </w:rPr>
        <w:t xml:space="preserve">. </w:t>
      </w:r>
    </w:p>
    <w:p w14:paraId="1EBCE808" w14:textId="77777777" w:rsidR="00867276" w:rsidRPr="00867276" w:rsidRDefault="00867276" w:rsidP="00867276">
      <w:pPr>
        <w:spacing w:line="360" w:lineRule="auto"/>
        <w:rPr>
          <w:i/>
        </w:rPr>
      </w:pPr>
      <w:r w:rsidRPr="00867276">
        <w:t xml:space="preserve">Metodología: </w:t>
      </w:r>
      <w:r w:rsidRPr="00867276">
        <w:rPr>
          <w:rFonts w:eastAsia="Calibri"/>
          <w:i/>
          <w:lang w:val="es-ES" w:eastAsia="en-US"/>
        </w:rPr>
        <w:t xml:space="preserve">Anais Valladares, Laura López, </w:t>
      </w:r>
      <w:r w:rsidRPr="00867276">
        <w:rPr>
          <w:rFonts w:eastAsia="Calibri"/>
          <w:i/>
          <w:lang w:val="pt-BR" w:eastAsia="en-US"/>
        </w:rPr>
        <w:t xml:space="preserve">Ahmed Pomares. </w:t>
      </w:r>
    </w:p>
    <w:p w14:paraId="501E447C" w14:textId="77777777" w:rsidR="00867276" w:rsidRPr="00867276" w:rsidRDefault="00867276" w:rsidP="00867276">
      <w:pPr>
        <w:spacing w:line="360" w:lineRule="auto"/>
        <w:rPr>
          <w:i/>
        </w:rPr>
      </w:pPr>
      <w:r w:rsidRPr="00867276">
        <w:t xml:space="preserve">Administración del proyecto: </w:t>
      </w:r>
      <w:r w:rsidRPr="00867276">
        <w:rPr>
          <w:rFonts w:eastAsia="Calibri"/>
          <w:i/>
          <w:lang w:val="es-ES" w:eastAsia="en-US"/>
        </w:rPr>
        <w:t xml:space="preserve">Anais Valladares. </w:t>
      </w:r>
    </w:p>
    <w:p w14:paraId="34363120" w14:textId="77777777" w:rsidR="00867276" w:rsidRPr="00867276" w:rsidRDefault="00867276" w:rsidP="00867276">
      <w:pPr>
        <w:spacing w:line="360" w:lineRule="auto"/>
      </w:pPr>
      <w:r w:rsidRPr="00867276">
        <w:t xml:space="preserve">Recursos: </w:t>
      </w:r>
      <w:r w:rsidRPr="00867276">
        <w:rPr>
          <w:rFonts w:eastAsia="Calibri"/>
          <w:i/>
          <w:lang w:val="es-ES" w:eastAsia="en-US"/>
        </w:rPr>
        <w:t>Anais Valladares.</w:t>
      </w:r>
      <w:r w:rsidRPr="00867276">
        <w:rPr>
          <w:rFonts w:eastAsia="Calibri"/>
          <w:lang w:val="es-ES" w:eastAsia="en-US"/>
        </w:rPr>
        <w:t xml:space="preserve"> </w:t>
      </w:r>
    </w:p>
    <w:p w14:paraId="1E075791" w14:textId="77777777" w:rsidR="00867276" w:rsidRPr="00867276" w:rsidRDefault="00867276" w:rsidP="00867276">
      <w:pPr>
        <w:spacing w:line="360" w:lineRule="auto"/>
        <w:rPr>
          <w:i/>
          <w:lang w:val="es-CU"/>
        </w:rPr>
      </w:pPr>
      <w:r w:rsidRPr="00867276">
        <w:rPr>
          <w:lang w:val="es-CU"/>
        </w:rPr>
        <w:t xml:space="preserve">Software: </w:t>
      </w:r>
      <w:r w:rsidRPr="00867276">
        <w:rPr>
          <w:rFonts w:eastAsia="Calibri"/>
          <w:i/>
          <w:lang w:val="es-CU" w:eastAsia="en-US"/>
        </w:rPr>
        <w:t xml:space="preserve">Anais Valladares, </w:t>
      </w:r>
      <w:r w:rsidRPr="00867276">
        <w:rPr>
          <w:rFonts w:eastAsia="Calibri"/>
          <w:i/>
          <w:lang w:val="pt-BR" w:eastAsia="en-US"/>
        </w:rPr>
        <w:t xml:space="preserve">Ahmed Pomares </w:t>
      </w:r>
      <w:proofErr w:type="spellStart"/>
      <w:r w:rsidRPr="00867276">
        <w:rPr>
          <w:rFonts w:eastAsia="Calibri"/>
          <w:i/>
          <w:lang w:val="pt-BR" w:eastAsia="en-US"/>
        </w:rPr>
        <w:t>Raidell</w:t>
      </w:r>
      <w:proofErr w:type="spellEnd"/>
      <w:r w:rsidRPr="00867276">
        <w:rPr>
          <w:rFonts w:eastAsia="Calibri"/>
          <w:i/>
          <w:lang w:val="pt-BR" w:eastAsia="en-US"/>
        </w:rPr>
        <w:t xml:space="preserve"> </w:t>
      </w:r>
      <w:proofErr w:type="spellStart"/>
      <w:r w:rsidRPr="00867276">
        <w:rPr>
          <w:rFonts w:eastAsia="Calibri"/>
          <w:i/>
          <w:lang w:val="pt-BR" w:eastAsia="en-US"/>
        </w:rPr>
        <w:t>Avello</w:t>
      </w:r>
      <w:proofErr w:type="spellEnd"/>
      <w:r w:rsidRPr="00867276">
        <w:rPr>
          <w:rFonts w:eastAsia="Calibri"/>
          <w:i/>
          <w:lang w:val="pt-BR" w:eastAsia="en-US"/>
        </w:rPr>
        <w:t xml:space="preserve">. </w:t>
      </w:r>
    </w:p>
    <w:p w14:paraId="1AB71F55" w14:textId="77777777" w:rsidR="00867276" w:rsidRPr="00867276" w:rsidRDefault="00867276" w:rsidP="00867276">
      <w:pPr>
        <w:spacing w:line="360" w:lineRule="auto"/>
        <w:rPr>
          <w:i/>
        </w:rPr>
      </w:pPr>
      <w:r w:rsidRPr="00867276">
        <w:lastRenderedPageBreak/>
        <w:t xml:space="preserve">Supervisión: </w:t>
      </w:r>
      <w:r w:rsidRPr="00867276">
        <w:rPr>
          <w:rFonts w:eastAsia="Calibri"/>
          <w:i/>
          <w:lang w:val="es-ES" w:eastAsia="en-US"/>
        </w:rPr>
        <w:t xml:space="preserve">Anais Valladares, Laura López, </w:t>
      </w:r>
      <w:proofErr w:type="spellStart"/>
      <w:r w:rsidRPr="00867276">
        <w:rPr>
          <w:rFonts w:eastAsia="Calibri"/>
          <w:i/>
          <w:lang w:val="pt-BR" w:eastAsia="en-US"/>
        </w:rPr>
        <w:t>Maydell</w:t>
      </w:r>
      <w:proofErr w:type="spellEnd"/>
      <w:r w:rsidRPr="00867276">
        <w:rPr>
          <w:rFonts w:eastAsia="Calibri"/>
          <w:i/>
          <w:lang w:val="pt-BR" w:eastAsia="en-US"/>
        </w:rPr>
        <w:t xml:space="preserve"> Pérez. </w:t>
      </w:r>
    </w:p>
    <w:p w14:paraId="7E39C88E" w14:textId="77777777" w:rsidR="00867276" w:rsidRPr="00867276" w:rsidRDefault="00867276" w:rsidP="00867276">
      <w:pPr>
        <w:spacing w:line="360" w:lineRule="auto"/>
        <w:rPr>
          <w:i/>
        </w:rPr>
      </w:pPr>
      <w:r w:rsidRPr="00867276">
        <w:t xml:space="preserve">Validación: </w:t>
      </w:r>
      <w:r w:rsidRPr="00867276">
        <w:rPr>
          <w:rFonts w:eastAsia="Calibri"/>
          <w:i/>
          <w:lang w:val="es-ES" w:eastAsia="en-US"/>
        </w:rPr>
        <w:t xml:space="preserve">Anais Valladares, Laura López, </w:t>
      </w:r>
      <w:r w:rsidRPr="00867276">
        <w:rPr>
          <w:rFonts w:eastAsia="Calibri"/>
          <w:i/>
          <w:lang w:val="pt-BR" w:eastAsia="en-US"/>
        </w:rPr>
        <w:t xml:space="preserve">Ahmed Pomares, </w:t>
      </w:r>
      <w:proofErr w:type="spellStart"/>
      <w:r w:rsidRPr="00867276">
        <w:rPr>
          <w:rFonts w:eastAsia="Calibri"/>
          <w:i/>
          <w:lang w:val="pt-BR" w:eastAsia="en-US"/>
        </w:rPr>
        <w:t>Raidell</w:t>
      </w:r>
      <w:proofErr w:type="spellEnd"/>
      <w:r w:rsidRPr="00867276">
        <w:rPr>
          <w:rFonts w:eastAsia="Calibri"/>
          <w:i/>
          <w:lang w:val="pt-BR" w:eastAsia="en-US"/>
        </w:rPr>
        <w:t xml:space="preserve"> </w:t>
      </w:r>
      <w:proofErr w:type="spellStart"/>
      <w:r w:rsidRPr="00867276">
        <w:rPr>
          <w:rFonts w:eastAsia="Calibri"/>
          <w:i/>
          <w:lang w:val="pt-BR" w:eastAsia="en-US"/>
        </w:rPr>
        <w:t>Avello</w:t>
      </w:r>
      <w:proofErr w:type="spellEnd"/>
      <w:r w:rsidRPr="00867276">
        <w:rPr>
          <w:rFonts w:eastAsia="Calibri"/>
          <w:i/>
          <w:lang w:val="pt-BR" w:eastAsia="en-US"/>
        </w:rPr>
        <w:t>.</w:t>
      </w:r>
    </w:p>
    <w:p w14:paraId="09CFF723" w14:textId="77777777" w:rsidR="00867276" w:rsidRPr="00867276" w:rsidRDefault="00867276" w:rsidP="00867276">
      <w:pPr>
        <w:spacing w:line="360" w:lineRule="auto"/>
        <w:rPr>
          <w:i/>
        </w:rPr>
      </w:pPr>
      <w:r w:rsidRPr="00867276">
        <w:t xml:space="preserve">Visualización: </w:t>
      </w:r>
      <w:r w:rsidRPr="00867276">
        <w:rPr>
          <w:rFonts w:eastAsia="Calibri"/>
          <w:i/>
          <w:lang w:val="es-ES" w:eastAsia="en-US"/>
        </w:rPr>
        <w:t xml:space="preserve">Anais Valladares, </w:t>
      </w:r>
      <w:r w:rsidRPr="00867276">
        <w:rPr>
          <w:rFonts w:eastAsia="Calibri"/>
          <w:i/>
          <w:lang w:val="pt-BR" w:eastAsia="en-US"/>
        </w:rPr>
        <w:t xml:space="preserve">Ahmed Pomares. </w:t>
      </w:r>
    </w:p>
    <w:p w14:paraId="0A489D76" w14:textId="77777777" w:rsidR="00867276" w:rsidRPr="00867276" w:rsidRDefault="00867276" w:rsidP="00867276">
      <w:pPr>
        <w:spacing w:line="360" w:lineRule="auto"/>
        <w:jc w:val="both"/>
        <w:rPr>
          <w:rFonts w:eastAsia="Calibri"/>
          <w:i/>
          <w:lang w:val="es-ES" w:eastAsia="en-US"/>
        </w:rPr>
      </w:pPr>
      <w:r w:rsidRPr="00867276">
        <w:t xml:space="preserve">Redacción – borrador original: </w:t>
      </w:r>
      <w:r w:rsidRPr="00867276">
        <w:rPr>
          <w:rFonts w:eastAsia="Calibri"/>
          <w:i/>
          <w:lang w:val="es-ES" w:eastAsia="en-US"/>
        </w:rPr>
        <w:t xml:space="preserve">Anais Valladares, Laura López, </w:t>
      </w:r>
      <w:proofErr w:type="spellStart"/>
      <w:r w:rsidRPr="00867276">
        <w:rPr>
          <w:rFonts w:eastAsia="Calibri"/>
          <w:i/>
          <w:lang w:val="pt-BR" w:eastAsia="en-US"/>
        </w:rPr>
        <w:t>Maydell</w:t>
      </w:r>
      <w:proofErr w:type="spellEnd"/>
      <w:r w:rsidRPr="00867276">
        <w:rPr>
          <w:rFonts w:eastAsia="Calibri"/>
          <w:i/>
          <w:lang w:val="pt-BR" w:eastAsia="en-US"/>
        </w:rPr>
        <w:t xml:space="preserve"> Pérez, Ahmed Pomares, </w:t>
      </w:r>
      <w:proofErr w:type="spellStart"/>
      <w:r w:rsidRPr="00867276">
        <w:rPr>
          <w:rFonts w:eastAsia="Calibri"/>
          <w:i/>
          <w:lang w:val="pt-BR" w:eastAsia="en-US"/>
        </w:rPr>
        <w:t>Raidell</w:t>
      </w:r>
      <w:proofErr w:type="spellEnd"/>
      <w:r w:rsidRPr="00867276">
        <w:rPr>
          <w:rFonts w:eastAsia="Calibri"/>
          <w:i/>
          <w:lang w:val="pt-BR" w:eastAsia="en-US"/>
        </w:rPr>
        <w:t xml:space="preserve"> </w:t>
      </w:r>
      <w:proofErr w:type="spellStart"/>
      <w:r w:rsidRPr="00867276">
        <w:rPr>
          <w:rFonts w:eastAsia="Calibri"/>
          <w:i/>
          <w:lang w:val="pt-BR" w:eastAsia="en-US"/>
        </w:rPr>
        <w:t>Avello</w:t>
      </w:r>
      <w:proofErr w:type="spellEnd"/>
      <w:r w:rsidRPr="00867276">
        <w:rPr>
          <w:rFonts w:eastAsia="Calibri"/>
          <w:i/>
          <w:lang w:val="pt-BR" w:eastAsia="en-US"/>
        </w:rPr>
        <w:t xml:space="preserve">. </w:t>
      </w:r>
    </w:p>
    <w:p w14:paraId="1ECD5DA2" w14:textId="77777777" w:rsidR="00867276" w:rsidRPr="00867276" w:rsidRDefault="00867276" w:rsidP="00867276">
      <w:pPr>
        <w:spacing w:line="360" w:lineRule="auto"/>
        <w:jc w:val="both"/>
        <w:rPr>
          <w:rFonts w:eastAsia="Calibri"/>
          <w:b/>
          <w:lang w:val="es-ES" w:eastAsia="en-US"/>
        </w:rPr>
      </w:pPr>
      <w:r w:rsidRPr="00867276">
        <w:t xml:space="preserve">Redacción – revisión y edición: </w:t>
      </w:r>
      <w:r w:rsidRPr="00867276">
        <w:rPr>
          <w:rFonts w:eastAsia="Calibri"/>
          <w:i/>
          <w:lang w:val="es-ES" w:eastAsia="en-US"/>
        </w:rPr>
        <w:t xml:space="preserve">Anais Valladares, Laura López, </w:t>
      </w:r>
      <w:proofErr w:type="spellStart"/>
      <w:r w:rsidRPr="00867276">
        <w:rPr>
          <w:rFonts w:eastAsia="Calibri"/>
          <w:i/>
          <w:lang w:val="pt-BR" w:eastAsia="en-US"/>
        </w:rPr>
        <w:t>Maydell</w:t>
      </w:r>
      <w:proofErr w:type="spellEnd"/>
      <w:r w:rsidRPr="00867276">
        <w:rPr>
          <w:rFonts w:eastAsia="Calibri"/>
          <w:i/>
          <w:lang w:val="pt-BR" w:eastAsia="en-US"/>
        </w:rPr>
        <w:t xml:space="preserve"> Pérez, Ahmed Pomares, </w:t>
      </w:r>
      <w:proofErr w:type="spellStart"/>
      <w:r w:rsidRPr="00867276">
        <w:rPr>
          <w:rFonts w:eastAsia="Calibri"/>
          <w:i/>
          <w:lang w:val="pt-BR" w:eastAsia="en-US"/>
        </w:rPr>
        <w:t>Raidell</w:t>
      </w:r>
      <w:proofErr w:type="spellEnd"/>
      <w:r w:rsidRPr="00867276">
        <w:rPr>
          <w:rFonts w:eastAsia="Calibri"/>
          <w:i/>
          <w:lang w:val="pt-BR" w:eastAsia="en-US"/>
        </w:rPr>
        <w:t xml:space="preserve"> </w:t>
      </w:r>
      <w:proofErr w:type="spellStart"/>
      <w:r w:rsidRPr="00867276">
        <w:rPr>
          <w:rFonts w:eastAsia="Calibri"/>
          <w:i/>
          <w:lang w:val="pt-BR" w:eastAsia="en-US"/>
        </w:rPr>
        <w:t>Avello</w:t>
      </w:r>
      <w:proofErr w:type="spellEnd"/>
      <w:r w:rsidRPr="00867276">
        <w:rPr>
          <w:rFonts w:eastAsia="Calibri"/>
          <w:i/>
          <w:lang w:val="pt-BR" w:eastAsia="en-US"/>
        </w:rPr>
        <w:t xml:space="preserve">. </w:t>
      </w:r>
    </w:p>
    <w:p w14:paraId="199B285A" w14:textId="77777777" w:rsidR="00675476" w:rsidRPr="00867276" w:rsidRDefault="00675476" w:rsidP="00EA1FEF">
      <w:pPr>
        <w:pStyle w:val="PDFRevista"/>
        <w:rPr>
          <w:lang w:val="es-ES"/>
        </w:rPr>
      </w:pPr>
    </w:p>
    <w:sectPr w:rsidR="00675476" w:rsidRPr="00867276"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E207" w14:textId="77777777" w:rsidR="00B01CAC" w:rsidRDefault="00B01CAC">
      <w:r>
        <w:separator/>
      </w:r>
    </w:p>
  </w:endnote>
  <w:endnote w:type="continuationSeparator" w:id="0">
    <w:p w14:paraId="618E4112" w14:textId="77777777" w:rsidR="00B01CAC" w:rsidRDefault="00B0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821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AF29C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CB73"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02EFD3D" wp14:editId="25B5C78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904F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D62D536" w14:textId="77777777" w:rsidR="00675476" w:rsidRPr="00AE044C" w:rsidRDefault="00B01CAC" w:rsidP="00391509">
    <w:pPr>
      <w:pStyle w:val="Piedepgina"/>
      <w:ind w:right="360"/>
      <w:rPr>
        <w:sz w:val="22"/>
        <w:szCs w:val="22"/>
      </w:rPr>
    </w:pPr>
    <w:hyperlink r:id="rId1" w:history="1">
      <w:r w:rsidR="00391509" w:rsidRPr="00AE044C">
        <w:rPr>
          <w:rStyle w:val="Hipervnculo"/>
          <w:sz w:val="22"/>
          <w:szCs w:val="22"/>
        </w:rPr>
        <w:t>http://scielo.sld.cu</w:t>
      </w:r>
    </w:hyperlink>
  </w:p>
  <w:p w14:paraId="539A8209" w14:textId="77777777" w:rsidR="00391509" w:rsidRPr="00AE044C" w:rsidRDefault="00B01CAC"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97B7234"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9B472FD" wp14:editId="2AAC402F">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7605" w14:textId="77777777" w:rsidR="00B01CAC" w:rsidRDefault="00B01CAC">
      <w:r>
        <w:separator/>
      </w:r>
    </w:p>
  </w:footnote>
  <w:footnote w:type="continuationSeparator" w:id="0">
    <w:p w14:paraId="6F568117" w14:textId="77777777" w:rsidR="00B01CAC" w:rsidRDefault="00B0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B6F5" w14:textId="1092C76B" w:rsidR="00CC376A" w:rsidRPr="00AE044C" w:rsidRDefault="0086727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023010785</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712D8AEF" wp14:editId="7B37DBA5">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4A48CD3"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8F24DA4" wp14:editId="72995A6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0919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hint="default"/>
        <w:sz w:val="24"/>
        <w:szCs w:val="24"/>
        <w:lang w:eastAsia="es-ES"/>
      </w:rPr>
    </w:lvl>
  </w:abstractNum>
  <w:abstractNum w:abstractNumId="1"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5"/>
    <w:multiLevelType w:val="singleLevel"/>
    <w:tmpl w:val="00000005"/>
    <w:lvl w:ilvl="0">
      <w:start w:val="1"/>
      <w:numFmt w:val="bullet"/>
      <w:lvlText w:val=""/>
      <w:lvlJc w:val="left"/>
      <w:pPr>
        <w:tabs>
          <w:tab w:val="num" w:pos="0"/>
        </w:tabs>
        <w:ind w:left="720" w:hanging="360"/>
      </w:pPr>
      <w:rPr>
        <w:rFonts w:ascii="Symbol" w:hAnsi="Symbol" w:cs="Symbol" w:hint="default"/>
        <w:sz w:val="24"/>
        <w:szCs w:val="24"/>
        <w:lang w:eastAsia="es-ES"/>
      </w:rPr>
    </w:lvl>
  </w:abstractNum>
  <w:abstractNum w:abstractNumId="4" w15:restartNumberingAfterBreak="0">
    <w:nsid w:val="023279E2"/>
    <w:multiLevelType w:val="hybridMultilevel"/>
    <w:tmpl w:val="6400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9481F"/>
    <w:multiLevelType w:val="hybridMultilevel"/>
    <w:tmpl w:val="098A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B0A80"/>
    <w:multiLevelType w:val="hybridMultilevel"/>
    <w:tmpl w:val="DDDE32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307FD"/>
    <w:multiLevelType w:val="hybridMultilevel"/>
    <w:tmpl w:val="5B207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72370525"/>
    <w:multiLevelType w:val="multilevel"/>
    <w:tmpl w:val="7237052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
  </w:num>
  <w:num w:numId="4">
    <w:abstractNumId w:val="2"/>
  </w:num>
  <w:num w:numId="5">
    <w:abstractNumId w:val="1"/>
  </w:num>
  <w:num w:numId="6">
    <w:abstractNumId w:val="9"/>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76"/>
    <w:rsid w:val="00057F45"/>
    <w:rsid w:val="000D3958"/>
    <w:rsid w:val="000F3690"/>
    <w:rsid w:val="001221D1"/>
    <w:rsid w:val="00165CB5"/>
    <w:rsid w:val="00180CE9"/>
    <w:rsid w:val="00206B1B"/>
    <w:rsid w:val="00230DD5"/>
    <w:rsid w:val="00245CB0"/>
    <w:rsid w:val="00250AE9"/>
    <w:rsid w:val="002B5E58"/>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67276"/>
    <w:rsid w:val="00885B8C"/>
    <w:rsid w:val="00915D3C"/>
    <w:rsid w:val="00960D6A"/>
    <w:rsid w:val="009A0560"/>
    <w:rsid w:val="009A27D4"/>
    <w:rsid w:val="009B0917"/>
    <w:rsid w:val="009E7B6D"/>
    <w:rsid w:val="009F0F96"/>
    <w:rsid w:val="00A23C0C"/>
    <w:rsid w:val="00A477DE"/>
    <w:rsid w:val="00A66186"/>
    <w:rsid w:val="00A71E65"/>
    <w:rsid w:val="00AE044C"/>
    <w:rsid w:val="00B01CAC"/>
    <w:rsid w:val="00B31971"/>
    <w:rsid w:val="00B4380A"/>
    <w:rsid w:val="00B66ECB"/>
    <w:rsid w:val="00C7523A"/>
    <w:rsid w:val="00CC1B6E"/>
    <w:rsid w:val="00CC376A"/>
    <w:rsid w:val="00CC48A1"/>
    <w:rsid w:val="00CF50E0"/>
    <w:rsid w:val="00D85951"/>
    <w:rsid w:val="00E62606"/>
    <w:rsid w:val="00EA1FEF"/>
    <w:rsid w:val="00EC5A6B"/>
    <w:rsid w:val="00EE301D"/>
    <w:rsid w:val="00F20773"/>
    <w:rsid w:val="00FA7CC1"/>
    <w:rsid w:val="00FB2AFF"/>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4F9BA"/>
  <w15:docId w15:val="{BAFF2C4B-B08A-4505-81D8-8218BBFE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867276"/>
    <w:pPr>
      <w:keepNext/>
      <w:outlineLvl w:val="0"/>
    </w:pPr>
    <w:rPr>
      <w:rFonts w:ascii="Arial" w:hAnsi="Arial"/>
      <w:b/>
      <w:sz w:val="28"/>
      <w:szCs w:val="20"/>
      <w:lang w:val="en-US" w:eastAsia="en-US"/>
    </w:rPr>
  </w:style>
  <w:style w:type="paragraph" w:styleId="Ttulo2">
    <w:name w:val="heading 2"/>
    <w:basedOn w:val="Normal"/>
    <w:next w:val="Normal"/>
    <w:link w:val="Ttulo2Car"/>
    <w:uiPriority w:val="9"/>
    <w:qFormat/>
    <w:rsid w:val="00867276"/>
    <w:pPr>
      <w:keepNext/>
      <w:spacing w:before="240" w:after="60" w:line="276" w:lineRule="auto"/>
      <w:outlineLvl w:val="1"/>
    </w:pPr>
    <w:rPr>
      <w:rFonts w:ascii="Cambria" w:hAnsi="Cambria"/>
      <w:b/>
      <w:bCs/>
      <w:i/>
      <w:iCs/>
      <w:sz w:val="28"/>
      <w:szCs w:val="28"/>
      <w:lang w:val="es-ES" w:eastAsia="en-US"/>
    </w:rPr>
  </w:style>
  <w:style w:type="paragraph" w:styleId="Ttulo3">
    <w:name w:val="heading 3"/>
    <w:basedOn w:val="Normal"/>
    <w:next w:val="Normal"/>
    <w:link w:val="Ttulo3Car"/>
    <w:uiPriority w:val="9"/>
    <w:qFormat/>
    <w:rsid w:val="00867276"/>
    <w:pPr>
      <w:keepNext/>
      <w:spacing w:before="240" w:after="60" w:line="276" w:lineRule="auto"/>
      <w:outlineLvl w:val="2"/>
    </w:pPr>
    <w:rPr>
      <w:rFonts w:ascii="Cambria" w:hAnsi="Cambria"/>
      <w:b/>
      <w:bCs/>
      <w:sz w:val="26"/>
      <w:szCs w:val="26"/>
      <w:lang w:val="es-ES" w:eastAsia="en-US"/>
    </w:rPr>
  </w:style>
  <w:style w:type="paragraph" w:styleId="Ttulo4">
    <w:name w:val="heading 4"/>
    <w:basedOn w:val="Normal"/>
    <w:next w:val="Normal"/>
    <w:link w:val="Ttulo4Car"/>
    <w:uiPriority w:val="9"/>
    <w:qFormat/>
    <w:rsid w:val="00867276"/>
    <w:pPr>
      <w:keepNext/>
      <w:spacing w:before="240" w:after="60" w:line="276" w:lineRule="auto"/>
      <w:outlineLvl w:val="3"/>
    </w:pPr>
    <w:rPr>
      <w:rFonts w:ascii="Calibri" w:hAnsi="Calibri"/>
      <w:b/>
      <w:bCs/>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unhideWhenUsed/>
    <w:rsid w:val="00A66186"/>
    <w:rPr>
      <w:color w:val="605E5C"/>
      <w:shd w:val="clear" w:color="auto" w:fill="E1DFDD"/>
    </w:rPr>
  </w:style>
  <w:style w:type="character" w:customStyle="1" w:styleId="Ttulo1Car">
    <w:name w:val="Título 1 Car"/>
    <w:basedOn w:val="Fuentedeprrafopredeter"/>
    <w:link w:val="Ttulo1"/>
    <w:rsid w:val="00867276"/>
    <w:rPr>
      <w:rFonts w:ascii="Arial" w:hAnsi="Arial"/>
      <w:b/>
      <w:sz w:val="28"/>
      <w:lang w:val="en-US" w:eastAsia="en-US"/>
    </w:rPr>
  </w:style>
  <w:style w:type="character" w:customStyle="1" w:styleId="Ttulo2Car">
    <w:name w:val="Título 2 Car"/>
    <w:basedOn w:val="Fuentedeprrafopredeter"/>
    <w:link w:val="Ttulo2"/>
    <w:uiPriority w:val="9"/>
    <w:rsid w:val="00867276"/>
    <w:rPr>
      <w:rFonts w:ascii="Cambria" w:hAnsi="Cambria"/>
      <w:b/>
      <w:bCs/>
      <w:i/>
      <w:iCs/>
      <w:sz w:val="28"/>
      <w:szCs w:val="28"/>
      <w:lang w:eastAsia="en-US"/>
    </w:rPr>
  </w:style>
  <w:style w:type="character" w:customStyle="1" w:styleId="Ttulo3Car">
    <w:name w:val="Título 3 Car"/>
    <w:basedOn w:val="Fuentedeprrafopredeter"/>
    <w:link w:val="Ttulo3"/>
    <w:uiPriority w:val="9"/>
    <w:rsid w:val="00867276"/>
    <w:rPr>
      <w:rFonts w:ascii="Cambria" w:hAnsi="Cambria"/>
      <w:b/>
      <w:bCs/>
      <w:sz w:val="26"/>
      <w:szCs w:val="26"/>
      <w:lang w:eastAsia="en-US"/>
    </w:rPr>
  </w:style>
  <w:style w:type="character" w:customStyle="1" w:styleId="Ttulo4Car">
    <w:name w:val="Título 4 Car"/>
    <w:basedOn w:val="Fuentedeprrafopredeter"/>
    <w:link w:val="Ttulo4"/>
    <w:uiPriority w:val="9"/>
    <w:rsid w:val="00867276"/>
    <w:rPr>
      <w:rFonts w:ascii="Calibri" w:hAnsi="Calibri"/>
      <w:b/>
      <w:bCs/>
      <w:sz w:val="28"/>
      <w:szCs w:val="28"/>
      <w:lang w:eastAsia="en-US"/>
    </w:rPr>
  </w:style>
  <w:style w:type="numbering" w:customStyle="1" w:styleId="Sinlista1">
    <w:name w:val="Sin lista1"/>
    <w:next w:val="Sinlista"/>
    <w:uiPriority w:val="99"/>
    <w:semiHidden/>
    <w:unhideWhenUsed/>
    <w:rsid w:val="00867276"/>
  </w:style>
  <w:style w:type="character" w:styleId="Refdecomentario">
    <w:name w:val="annotation reference"/>
    <w:uiPriority w:val="99"/>
    <w:unhideWhenUsed/>
    <w:rsid w:val="00867276"/>
    <w:rPr>
      <w:sz w:val="16"/>
      <w:szCs w:val="16"/>
    </w:rPr>
  </w:style>
  <w:style w:type="paragraph" w:styleId="Textocomentario">
    <w:name w:val="annotation text"/>
    <w:basedOn w:val="Normal"/>
    <w:link w:val="TextocomentarioCar"/>
    <w:uiPriority w:val="99"/>
    <w:unhideWhenUsed/>
    <w:rsid w:val="00867276"/>
    <w:pPr>
      <w:spacing w:after="200" w:line="276" w:lineRule="auto"/>
    </w:pPr>
    <w:rPr>
      <w:rFonts w:ascii="Calibri" w:eastAsia="Calibri" w:hAnsi="Calibri"/>
      <w:sz w:val="20"/>
      <w:szCs w:val="20"/>
      <w:lang w:val="x-none" w:eastAsia="en-US"/>
    </w:rPr>
  </w:style>
  <w:style w:type="character" w:customStyle="1" w:styleId="TextocomentarioCar">
    <w:name w:val="Texto comentario Car"/>
    <w:basedOn w:val="Fuentedeprrafopredeter"/>
    <w:link w:val="Textocomentario"/>
    <w:uiPriority w:val="99"/>
    <w:rsid w:val="00867276"/>
    <w:rPr>
      <w:rFonts w:ascii="Calibri" w:eastAsia="Calibri" w:hAnsi="Calibri"/>
      <w:lang w:val="x-none" w:eastAsia="en-US"/>
    </w:rPr>
  </w:style>
  <w:style w:type="paragraph" w:styleId="Asuntodelcomentario">
    <w:name w:val="annotation subject"/>
    <w:basedOn w:val="Textocomentario"/>
    <w:next w:val="Textocomentario"/>
    <w:link w:val="AsuntodelcomentarioCar"/>
    <w:uiPriority w:val="99"/>
    <w:unhideWhenUsed/>
    <w:rsid w:val="00867276"/>
    <w:rPr>
      <w:b/>
      <w:bCs/>
    </w:rPr>
  </w:style>
  <w:style w:type="character" w:customStyle="1" w:styleId="AsuntodelcomentarioCar">
    <w:name w:val="Asunto del comentario Car"/>
    <w:basedOn w:val="TextocomentarioCar"/>
    <w:link w:val="Asuntodelcomentario"/>
    <w:uiPriority w:val="99"/>
    <w:rsid w:val="00867276"/>
    <w:rPr>
      <w:rFonts w:ascii="Calibri" w:eastAsia="Calibri" w:hAnsi="Calibri"/>
      <w:b/>
      <w:bCs/>
      <w:lang w:val="x-none" w:eastAsia="en-US"/>
    </w:rPr>
  </w:style>
  <w:style w:type="character" w:styleId="nfasis">
    <w:name w:val="Emphasis"/>
    <w:uiPriority w:val="20"/>
    <w:qFormat/>
    <w:rsid w:val="00867276"/>
    <w:rPr>
      <w:i/>
      <w:iCs/>
    </w:rPr>
  </w:style>
  <w:style w:type="paragraph" w:styleId="HTMLconformatoprevio">
    <w:name w:val="HTML Preformatted"/>
    <w:basedOn w:val="Normal"/>
    <w:link w:val="HTMLconformatoprevioCar"/>
    <w:uiPriority w:val="99"/>
    <w:unhideWhenUsed/>
    <w:rsid w:val="0086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basedOn w:val="Fuentedeprrafopredeter"/>
    <w:link w:val="HTMLconformatoprevio"/>
    <w:uiPriority w:val="99"/>
    <w:rsid w:val="00867276"/>
    <w:rPr>
      <w:rFonts w:ascii="Courier New" w:hAnsi="Courier New"/>
      <w:lang w:val="x-none" w:eastAsia="x-none"/>
    </w:rPr>
  </w:style>
  <w:style w:type="table" w:customStyle="1" w:styleId="Tablaconcuadrcula1">
    <w:name w:val="Tabla con cuadrícula1"/>
    <w:basedOn w:val="Tablanormal"/>
    <w:next w:val="Tablaconcuadrcula"/>
    <w:uiPriority w:val="59"/>
    <w:rsid w:val="00867276"/>
    <w:rPr>
      <w:rFonts w:ascii="Calibri" w:eastAsia="Calibri" w:hAnsi="Calibri"/>
      <w:lang w:val="es-MX"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64CoI">
    <w:name w:val="MDPI_6.4_CoI"/>
    <w:basedOn w:val="Normal"/>
    <w:rsid w:val="00867276"/>
    <w:pPr>
      <w:suppressAutoHyphens/>
      <w:snapToGrid w:val="0"/>
      <w:spacing w:before="120" w:line="200" w:lineRule="atLeast"/>
      <w:jc w:val="both"/>
    </w:pPr>
    <w:rPr>
      <w:rFonts w:ascii="Palatino Linotype" w:hAnsi="Palatino Linotype" w:cs="Palatino Linotype"/>
      <w:color w:val="000000"/>
      <w:sz w:val="18"/>
      <w:szCs w:val="20"/>
      <w:lang w:val="es-ES" w:eastAsia="zh-CN" w:bidi="en-US"/>
    </w:rPr>
  </w:style>
  <w:style w:type="paragraph" w:customStyle="1" w:styleId="MDPI21heading1">
    <w:name w:val="MDPI_2.1_heading1"/>
    <w:basedOn w:val="Normal"/>
    <w:rsid w:val="00867276"/>
    <w:pPr>
      <w:suppressAutoHyphens/>
      <w:snapToGrid w:val="0"/>
      <w:spacing w:before="240" w:after="120" w:line="260" w:lineRule="atLeast"/>
    </w:pPr>
    <w:rPr>
      <w:rFonts w:ascii="Palatino Linotype" w:hAnsi="Palatino Linotype" w:cs="Palatino Linotype"/>
      <w:b/>
      <w:color w:val="000000"/>
      <w:sz w:val="20"/>
      <w:szCs w:val="22"/>
      <w:lang w:val="es-ES" w:eastAsia="zh-CN" w:bidi="en-US"/>
    </w:rPr>
  </w:style>
  <w:style w:type="paragraph" w:customStyle="1" w:styleId="Default">
    <w:name w:val="Default"/>
    <w:rsid w:val="00867276"/>
    <w:pPr>
      <w:autoSpaceDE w:val="0"/>
      <w:autoSpaceDN w:val="0"/>
      <w:adjustRightInd w:val="0"/>
    </w:pPr>
    <w:rPr>
      <w:rFonts w:ascii="Arial" w:eastAsia="Calibri" w:hAnsi="Arial" w:cs="Arial"/>
      <w:color w:val="000000"/>
      <w:sz w:val="24"/>
      <w:szCs w:val="24"/>
    </w:rPr>
  </w:style>
  <w:style w:type="paragraph" w:customStyle="1" w:styleId="Pa7">
    <w:name w:val="Pa7"/>
    <w:basedOn w:val="Default"/>
    <w:next w:val="Default"/>
    <w:uiPriority w:val="99"/>
    <w:rsid w:val="00867276"/>
    <w:pPr>
      <w:spacing w:line="321" w:lineRule="atLeast"/>
    </w:pPr>
    <w:rPr>
      <w:rFonts w:ascii="Calibri" w:hAnsi="Calibri" w:cs="Calibri"/>
      <w:color w:val="auto"/>
    </w:rPr>
  </w:style>
  <w:style w:type="character" w:customStyle="1" w:styleId="A10">
    <w:name w:val="A10"/>
    <w:uiPriority w:val="99"/>
    <w:rsid w:val="00867276"/>
    <w:rPr>
      <w:color w:val="000000"/>
      <w:sz w:val="32"/>
      <w:szCs w:val="32"/>
    </w:rPr>
  </w:style>
  <w:style w:type="paragraph" w:customStyle="1" w:styleId="Pa12">
    <w:name w:val="Pa12"/>
    <w:basedOn w:val="Default"/>
    <w:next w:val="Default"/>
    <w:uiPriority w:val="99"/>
    <w:rsid w:val="00867276"/>
    <w:pPr>
      <w:spacing w:line="281" w:lineRule="atLeast"/>
    </w:pPr>
    <w:rPr>
      <w:rFonts w:ascii="Calibri" w:hAnsi="Calibri" w:cs="Calibri"/>
      <w:color w:val="auto"/>
    </w:rPr>
  </w:style>
  <w:style w:type="paragraph" w:styleId="Prrafodelista">
    <w:name w:val="List Paragraph"/>
    <w:basedOn w:val="Normal"/>
    <w:uiPriority w:val="34"/>
    <w:qFormat/>
    <w:rsid w:val="00867276"/>
    <w:pPr>
      <w:ind w:left="720"/>
      <w:contextualSpacing/>
    </w:pPr>
    <w:rPr>
      <w:rFonts w:ascii="Cambria" w:eastAsia="MS Mincho" w:hAnsi="Cambria"/>
      <w:lang w:eastAsia="en-US"/>
    </w:rPr>
  </w:style>
  <w:style w:type="character" w:customStyle="1" w:styleId="A7">
    <w:name w:val="A7"/>
    <w:uiPriority w:val="99"/>
    <w:rsid w:val="00867276"/>
    <w:rPr>
      <w:rFonts w:cs="Times"/>
      <w:color w:val="000000"/>
      <w:sz w:val="22"/>
      <w:szCs w:val="22"/>
    </w:rPr>
  </w:style>
  <w:style w:type="paragraph" w:customStyle="1" w:styleId="Pa3">
    <w:name w:val="Pa3"/>
    <w:basedOn w:val="Default"/>
    <w:next w:val="Default"/>
    <w:uiPriority w:val="99"/>
    <w:rsid w:val="00867276"/>
    <w:pPr>
      <w:spacing w:line="241" w:lineRule="atLeast"/>
    </w:pPr>
    <w:rPr>
      <w:rFonts w:ascii="Times" w:hAnsi="Times" w:cs="Times New Roman"/>
      <w:color w:val="auto"/>
    </w:rPr>
  </w:style>
  <w:style w:type="character" w:customStyle="1" w:styleId="A4">
    <w:name w:val="A4"/>
    <w:uiPriority w:val="99"/>
    <w:rsid w:val="00867276"/>
    <w:rPr>
      <w:rFonts w:cs="Times"/>
      <w:b/>
      <w:bCs/>
      <w:color w:val="000000"/>
      <w:sz w:val="32"/>
      <w:szCs w:val="32"/>
    </w:rPr>
  </w:style>
  <w:style w:type="paragraph" w:customStyle="1" w:styleId="Pa5">
    <w:name w:val="Pa5"/>
    <w:basedOn w:val="Default"/>
    <w:next w:val="Default"/>
    <w:uiPriority w:val="99"/>
    <w:rsid w:val="00867276"/>
    <w:pPr>
      <w:spacing w:line="241" w:lineRule="atLeast"/>
    </w:pPr>
    <w:rPr>
      <w:rFonts w:ascii="Times" w:hAnsi="Times" w:cs="Times New Roman"/>
      <w:color w:val="auto"/>
    </w:rPr>
  </w:style>
  <w:style w:type="paragraph" w:customStyle="1" w:styleId="Pa30">
    <w:name w:val="Pa30"/>
    <w:basedOn w:val="Default"/>
    <w:next w:val="Default"/>
    <w:uiPriority w:val="99"/>
    <w:rsid w:val="00867276"/>
    <w:pPr>
      <w:spacing w:line="241" w:lineRule="atLeast"/>
    </w:pPr>
    <w:rPr>
      <w:rFonts w:ascii="Times" w:hAnsi="Times" w:cs="Times New Roman"/>
      <w:color w:val="auto"/>
    </w:rPr>
  </w:style>
  <w:style w:type="table" w:customStyle="1" w:styleId="Tablaconcuadrcula11">
    <w:name w:val="Tabla con cuadrícula11"/>
    <w:basedOn w:val="Tablanormal"/>
    <w:uiPriority w:val="59"/>
    <w:rsid w:val="00867276"/>
    <w:rPr>
      <w:rFonts w:ascii="Calibri" w:hAnsi="Calibri"/>
      <w:sz w:val="22"/>
      <w:szCs w:val="22"/>
      <w:lang w:val="es-MX" w:eastAsia="es-MX"/>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ynqvb">
    <w:name w:val="rynqvb"/>
    <w:rsid w:val="00867276"/>
  </w:style>
  <w:style w:type="character" w:customStyle="1" w:styleId="y2iqfc">
    <w:name w:val="y2iqfc"/>
    <w:rsid w:val="00867276"/>
  </w:style>
  <w:style w:type="paragraph" w:styleId="Revisin">
    <w:name w:val="Revision"/>
    <w:hidden/>
    <w:uiPriority w:val="99"/>
    <w:unhideWhenUsed/>
    <w:rsid w:val="00867276"/>
    <w:rPr>
      <w:rFonts w:ascii="Calibri" w:eastAsia="Calibri" w:hAnsi="Calibri"/>
      <w:sz w:val="22"/>
      <w:szCs w:val="22"/>
      <w:lang w:eastAsia="en-US"/>
    </w:rPr>
  </w:style>
  <w:style w:type="paragraph" w:styleId="Sinespaciado">
    <w:name w:val="No Spacing"/>
    <w:uiPriority w:val="99"/>
    <w:qFormat/>
    <w:rsid w:val="0086727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699-5533" TargetMode="External"/><Relationship Id="rId13" Type="http://schemas.openxmlformats.org/officeDocument/2006/relationships/image" Target="media/image1.png"/><Relationship Id="rId18" Type="http://schemas.openxmlformats.org/officeDocument/2006/relationships/hyperlink" Target="http://scielo.sld.cu/scielo.php?script=sci_arttext&amp;pid=S0864-21252021000300003" TargetMode="External"/><Relationship Id="rId26" Type="http://schemas.openxmlformats.org/officeDocument/2006/relationships/hyperlink" Target="http://scielo.sld.cu/scielo.php?script=sci_arttext&amp;pid=S0864-21252021000300003" TargetMode="External"/><Relationship Id="rId3" Type="http://schemas.openxmlformats.org/officeDocument/2006/relationships/settings" Target="settings.xml"/><Relationship Id="rId21" Type="http://schemas.openxmlformats.org/officeDocument/2006/relationships/hyperlink" Target="http://dspace.ucuenca.edu.ec/handle/123456789/4110" TargetMode="External"/><Relationship Id="rId7" Type="http://schemas.openxmlformats.org/officeDocument/2006/relationships/hyperlink" Target="https://orcid.org/0000-0002-2379-7628" TargetMode="External"/><Relationship Id="rId12" Type="http://schemas.openxmlformats.org/officeDocument/2006/relationships/hyperlink" Target="mailto:anaismartavg@gmail.com" TargetMode="External"/><Relationship Id="rId17" Type="http://schemas.openxmlformats.org/officeDocument/2006/relationships/hyperlink" Target="http://www.papelesdelpsicologo.es/pdf/2438.pdf" TargetMode="External"/><Relationship Id="rId25" Type="http://schemas.openxmlformats.org/officeDocument/2006/relationships/hyperlink" Target="https://www.redalyc.org/pdf/4596/459645432011.pdf" TargetMode="External"/><Relationship Id="rId2" Type="http://schemas.openxmlformats.org/officeDocument/2006/relationships/styles" Target="styles.xml"/><Relationship Id="rId16" Type="http://schemas.openxmlformats.org/officeDocument/2006/relationships/hyperlink" Target="https://www.redalyc.org/journal/339/33965047005/33965047005.pdf" TargetMode="External"/><Relationship Id="rId20" Type="http://schemas.openxmlformats.org/officeDocument/2006/relationships/hyperlink" Target="http://www.scielo.org.ar/scielo.php?pid=S1668-70272010000100002&amp;script=sci_arttext&amp;tlng=en"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200-632X" TargetMode="External"/><Relationship Id="rId24" Type="http://schemas.openxmlformats.org/officeDocument/2006/relationships/hyperlink" Target="http://www.scielo.org.co/scielo.php?script=sci_arttext&amp;pid=s0120-53072007000100006"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link.springer.com/article/10.1007/s00520-018-4612-4" TargetMode="External"/><Relationship Id="rId28" Type="http://schemas.openxmlformats.org/officeDocument/2006/relationships/footer" Target="footer1.xml"/><Relationship Id="rId10" Type="http://schemas.openxmlformats.org/officeDocument/2006/relationships/hyperlink" Target="https://orcid.org/0000-0002-5641-5171" TargetMode="External"/><Relationship Id="rId19" Type="http://schemas.openxmlformats.org/officeDocument/2006/relationships/hyperlink" Target="https://revistaprismasocial.es/article/view/234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5581-2263" TargetMode="External"/><Relationship Id="rId14" Type="http://schemas.openxmlformats.org/officeDocument/2006/relationships/image" Target="media/image2.png"/><Relationship Id="rId22" Type="http://schemas.openxmlformats.org/officeDocument/2006/relationships/hyperlink" Target="https://www.researchgate.net/publication/302438451"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18</Pages>
  <Words>4666</Words>
  <Characters>25668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30274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8</cp:revision>
  <cp:lastPrinted>2010-09-13T21:29:00Z</cp:lastPrinted>
  <dcterms:created xsi:type="dcterms:W3CDTF">2023-11-30T20:19:00Z</dcterms:created>
  <dcterms:modified xsi:type="dcterms:W3CDTF">2023-11-30T20:35:00Z</dcterms:modified>
</cp:coreProperties>
</file>