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3235" w14:textId="77777777" w:rsidR="00AF4396" w:rsidRDefault="00AF4396" w:rsidP="00AF4396">
      <w:pPr>
        <w:spacing w:line="360" w:lineRule="auto"/>
        <w:jc w:val="right"/>
        <w:rPr>
          <w:bCs/>
          <w:sz w:val="20"/>
          <w:lang w:val="es-ES"/>
        </w:rPr>
      </w:pPr>
      <w:r w:rsidRPr="00F570DA">
        <w:rPr>
          <w:bCs/>
          <w:sz w:val="20"/>
          <w:lang w:val="es-ES"/>
        </w:rPr>
        <w:t>A</w:t>
      </w:r>
      <w:r>
        <w:rPr>
          <w:bCs/>
          <w:sz w:val="20"/>
          <w:lang w:val="es-ES"/>
        </w:rPr>
        <w:t>rtículo de investigación</w:t>
      </w:r>
    </w:p>
    <w:p w14:paraId="4781E150" w14:textId="77777777" w:rsidR="00AF4396" w:rsidRPr="00F570DA" w:rsidRDefault="00AF4396" w:rsidP="00AF4396">
      <w:pPr>
        <w:spacing w:line="360" w:lineRule="auto"/>
        <w:jc w:val="right"/>
        <w:rPr>
          <w:bCs/>
          <w:sz w:val="20"/>
          <w:lang w:val="es-ES"/>
        </w:rPr>
      </w:pPr>
      <w:r w:rsidRPr="00F570DA">
        <w:rPr>
          <w:bCs/>
          <w:sz w:val="20"/>
          <w:lang w:val="es-ES"/>
        </w:rPr>
        <w:t xml:space="preserve">   </w:t>
      </w:r>
    </w:p>
    <w:p w14:paraId="5CAD8D88" w14:textId="77777777" w:rsidR="00AF4396" w:rsidRPr="00546CA3" w:rsidRDefault="00AF4396" w:rsidP="00AF4396">
      <w:pPr>
        <w:spacing w:line="360" w:lineRule="auto"/>
        <w:jc w:val="center"/>
        <w:rPr>
          <w:b/>
          <w:sz w:val="28"/>
          <w:szCs w:val="28"/>
          <w:lang w:val="es-ES"/>
        </w:rPr>
      </w:pPr>
      <w:r w:rsidRPr="00546CA3">
        <w:rPr>
          <w:b/>
          <w:sz w:val="28"/>
          <w:szCs w:val="28"/>
          <w:lang w:val="es-ES"/>
        </w:rPr>
        <w:t>Parámetros de laboratorio clínico en pacientes con la COVID-19</w:t>
      </w:r>
    </w:p>
    <w:p w14:paraId="091B8196" w14:textId="77777777" w:rsidR="00AF4396" w:rsidRPr="00546CA3" w:rsidRDefault="00AF4396" w:rsidP="00AF4396">
      <w:pPr>
        <w:spacing w:line="360" w:lineRule="auto"/>
        <w:jc w:val="center"/>
        <w:rPr>
          <w:sz w:val="28"/>
          <w:szCs w:val="28"/>
          <w:lang w:val="en-US"/>
        </w:rPr>
      </w:pPr>
      <w:r w:rsidRPr="00546CA3">
        <w:rPr>
          <w:sz w:val="28"/>
          <w:szCs w:val="28"/>
          <w:lang w:val="en-US"/>
        </w:rPr>
        <w:t xml:space="preserve">Clinical </w:t>
      </w:r>
      <w:r>
        <w:rPr>
          <w:sz w:val="28"/>
          <w:szCs w:val="28"/>
          <w:lang w:val="en-US"/>
        </w:rPr>
        <w:t>l</w:t>
      </w:r>
      <w:r w:rsidRPr="00546CA3">
        <w:rPr>
          <w:sz w:val="28"/>
          <w:szCs w:val="28"/>
          <w:lang w:val="en-US"/>
        </w:rPr>
        <w:t>aboratory parameters in patients with COVID-19</w:t>
      </w:r>
    </w:p>
    <w:p w14:paraId="7F470F89" w14:textId="77777777" w:rsidR="00AF4396" w:rsidRPr="00432FA7" w:rsidRDefault="00AF4396" w:rsidP="00AF4396">
      <w:pPr>
        <w:spacing w:line="360" w:lineRule="auto"/>
        <w:jc w:val="left"/>
        <w:rPr>
          <w:sz w:val="24"/>
          <w:szCs w:val="24"/>
          <w:lang w:val="en-US"/>
        </w:rPr>
      </w:pPr>
    </w:p>
    <w:p w14:paraId="642BF5E0" w14:textId="77777777" w:rsidR="00AF4396" w:rsidRDefault="00AF4396" w:rsidP="00AF4396">
      <w:pPr>
        <w:spacing w:line="360" w:lineRule="auto"/>
        <w:jc w:val="left"/>
        <w:rPr>
          <w:sz w:val="24"/>
          <w:szCs w:val="24"/>
          <w:lang w:val="es-ES"/>
        </w:rPr>
      </w:pPr>
      <w:proofErr w:type="spellStart"/>
      <w:r>
        <w:rPr>
          <w:sz w:val="24"/>
          <w:szCs w:val="24"/>
          <w:lang w:val="es-ES"/>
        </w:rPr>
        <w:t>Naivy</w:t>
      </w:r>
      <w:proofErr w:type="spellEnd"/>
      <w:r>
        <w:rPr>
          <w:sz w:val="24"/>
          <w:szCs w:val="24"/>
          <w:lang w:val="es-ES"/>
        </w:rPr>
        <w:t xml:space="preserve"> Sánchez Vera</w:t>
      </w:r>
      <w:r>
        <w:rPr>
          <w:sz w:val="24"/>
          <w:szCs w:val="24"/>
          <w:vertAlign w:val="superscript"/>
          <w:lang w:val="es-ES"/>
        </w:rPr>
        <w:t>1*</w:t>
      </w:r>
      <w:r>
        <w:rPr>
          <w:sz w:val="24"/>
          <w:szCs w:val="24"/>
          <w:lang w:val="es-ES"/>
        </w:rPr>
        <w:t xml:space="preserve"> </w:t>
      </w:r>
      <w:r>
        <w:rPr>
          <w:rStyle w:val="Hipervnculo"/>
          <w:sz w:val="24"/>
          <w:szCs w:val="24"/>
          <w:lang w:val="es-ES"/>
        </w:rPr>
        <w:t>https://orcid.org/0000-0003-4129-460X</w:t>
      </w:r>
    </w:p>
    <w:p w14:paraId="05847D00" w14:textId="77777777" w:rsidR="00AF4396" w:rsidRDefault="00AF4396" w:rsidP="00AF4396">
      <w:pPr>
        <w:spacing w:line="360" w:lineRule="auto"/>
        <w:jc w:val="left"/>
        <w:rPr>
          <w:sz w:val="24"/>
          <w:szCs w:val="24"/>
          <w:lang w:val="es-ES"/>
        </w:rPr>
      </w:pPr>
      <w:proofErr w:type="spellStart"/>
      <w:r>
        <w:rPr>
          <w:sz w:val="24"/>
          <w:szCs w:val="24"/>
          <w:lang w:val="es-ES"/>
        </w:rPr>
        <w:t>Danay</w:t>
      </w:r>
      <w:proofErr w:type="spellEnd"/>
      <w:r>
        <w:rPr>
          <w:sz w:val="24"/>
          <w:szCs w:val="24"/>
          <w:lang w:val="es-ES"/>
        </w:rPr>
        <w:t xml:space="preserve"> Saavedra Hernández</w:t>
      </w:r>
      <w:r>
        <w:rPr>
          <w:sz w:val="24"/>
          <w:szCs w:val="24"/>
          <w:vertAlign w:val="superscript"/>
          <w:lang w:val="es-ES"/>
        </w:rPr>
        <w:t xml:space="preserve">2 </w:t>
      </w:r>
      <w:hyperlink r:id="rId7" w:history="1">
        <w:r>
          <w:rPr>
            <w:rStyle w:val="Hipervnculo"/>
            <w:sz w:val="24"/>
            <w:szCs w:val="24"/>
            <w:lang w:val="es-ES"/>
          </w:rPr>
          <w:t>https://orcid.org/0000-0002-6614-3819</w:t>
        </w:r>
      </w:hyperlink>
    </w:p>
    <w:p w14:paraId="46BC2EAF" w14:textId="77777777" w:rsidR="00AF4396" w:rsidRDefault="00AF4396" w:rsidP="00AF4396">
      <w:pPr>
        <w:spacing w:line="360" w:lineRule="auto"/>
        <w:jc w:val="left"/>
        <w:rPr>
          <w:sz w:val="24"/>
          <w:szCs w:val="24"/>
          <w:lang w:val="es-ES"/>
        </w:rPr>
      </w:pPr>
      <w:r>
        <w:rPr>
          <w:sz w:val="24"/>
          <w:szCs w:val="24"/>
          <w:lang w:val="es-ES"/>
        </w:rPr>
        <w:t>Carlos Jorge Hidalgo Mesa</w:t>
      </w:r>
      <w:r>
        <w:rPr>
          <w:sz w:val="24"/>
          <w:szCs w:val="24"/>
          <w:vertAlign w:val="superscript"/>
          <w:lang w:val="es-ES"/>
        </w:rPr>
        <w:t xml:space="preserve">1 </w:t>
      </w:r>
      <w:r>
        <w:rPr>
          <w:rStyle w:val="Hipervnculo"/>
          <w:sz w:val="24"/>
          <w:szCs w:val="24"/>
          <w:lang w:val="es-ES"/>
        </w:rPr>
        <w:t>https://orcid.org/0000-0003-4705-4519</w:t>
      </w:r>
    </w:p>
    <w:p w14:paraId="3C57C691" w14:textId="77777777" w:rsidR="00AF4396" w:rsidRDefault="00AF4396" w:rsidP="00AF4396">
      <w:pPr>
        <w:spacing w:line="360" w:lineRule="auto"/>
        <w:jc w:val="left"/>
        <w:rPr>
          <w:sz w:val="24"/>
          <w:szCs w:val="24"/>
          <w:lang w:val="es-ES"/>
        </w:rPr>
      </w:pPr>
      <w:r>
        <w:rPr>
          <w:sz w:val="24"/>
          <w:szCs w:val="24"/>
          <w:lang w:val="es-ES"/>
        </w:rPr>
        <w:t xml:space="preserve">Maykel </w:t>
      </w:r>
      <w:proofErr w:type="spellStart"/>
      <w:r>
        <w:rPr>
          <w:sz w:val="24"/>
          <w:szCs w:val="24"/>
          <w:lang w:val="es-ES"/>
        </w:rPr>
        <w:t>Aguila</w:t>
      </w:r>
      <w:proofErr w:type="spellEnd"/>
      <w:r>
        <w:rPr>
          <w:sz w:val="24"/>
          <w:szCs w:val="24"/>
          <w:lang w:val="es-ES"/>
        </w:rPr>
        <w:t xml:space="preserve"> López</w:t>
      </w:r>
      <w:r>
        <w:rPr>
          <w:sz w:val="24"/>
          <w:szCs w:val="24"/>
          <w:vertAlign w:val="superscript"/>
          <w:lang w:val="es-ES"/>
        </w:rPr>
        <w:t>3</w:t>
      </w:r>
      <w:r>
        <w:rPr>
          <w:sz w:val="24"/>
          <w:szCs w:val="24"/>
          <w:lang w:val="es-ES"/>
        </w:rPr>
        <w:t xml:space="preserve"> </w:t>
      </w:r>
      <w:r>
        <w:rPr>
          <w:rStyle w:val="Hipervnculo"/>
          <w:sz w:val="24"/>
          <w:szCs w:val="24"/>
          <w:lang w:val="es-ES"/>
        </w:rPr>
        <w:t>https://orcid.org/0000-0001-9647-1402</w:t>
      </w:r>
    </w:p>
    <w:p w14:paraId="0E697E19" w14:textId="77777777" w:rsidR="00AF4396" w:rsidRDefault="00AF4396" w:rsidP="00AF4396">
      <w:pPr>
        <w:spacing w:line="360" w:lineRule="auto"/>
        <w:jc w:val="left"/>
        <w:rPr>
          <w:sz w:val="24"/>
          <w:szCs w:val="24"/>
          <w:lang w:val="es-ES"/>
        </w:rPr>
      </w:pPr>
      <w:r>
        <w:rPr>
          <w:sz w:val="24"/>
          <w:szCs w:val="24"/>
          <w:lang w:val="es-ES"/>
        </w:rPr>
        <w:t>Gladys Abreu Gutiérrez</w:t>
      </w:r>
      <w:r>
        <w:rPr>
          <w:sz w:val="24"/>
          <w:szCs w:val="24"/>
          <w:vertAlign w:val="superscript"/>
          <w:lang w:val="es-ES"/>
        </w:rPr>
        <w:t xml:space="preserve">1 </w:t>
      </w:r>
      <w:hyperlink r:id="rId8" w:history="1">
        <w:r w:rsidRPr="00B00C68">
          <w:rPr>
            <w:rStyle w:val="Hipervnculo"/>
            <w:sz w:val="24"/>
            <w:szCs w:val="24"/>
            <w:lang w:val="es-ES"/>
          </w:rPr>
          <w:t>https://orcid.org/0000-0003-2337-9538</w:t>
        </w:r>
      </w:hyperlink>
    </w:p>
    <w:p w14:paraId="00173B42" w14:textId="77777777" w:rsidR="00AF4396" w:rsidRDefault="00AF4396" w:rsidP="00AF4396">
      <w:pPr>
        <w:spacing w:line="360" w:lineRule="auto"/>
        <w:jc w:val="left"/>
        <w:rPr>
          <w:sz w:val="24"/>
          <w:szCs w:val="24"/>
          <w:lang w:val="es-ES"/>
        </w:rPr>
      </w:pPr>
      <w:r>
        <w:rPr>
          <w:sz w:val="24"/>
          <w:szCs w:val="24"/>
          <w:lang w:val="es-ES"/>
        </w:rPr>
        <w:t>Vivian Herrera González</w:t>
      </w:r>
      <w:r>
        <w:rPr>
          <w:sz w:val="24"/>
          <w:szCs w:val="24"/>
          <w:vertAlign w:val="superscript"/>
          <w:lang w:val="es-ES"/>
        </w:rPr>
        <w:t xml:space="preserve">1 </w:t>
      </w:r>
      <w:hyperlink r:id="rId9" w:history="1">
        <w:r>
          <w:rPr>
            <w:rStyle w:val="Hipervnculo"/>
            <w:sz w:val="24"/>
            <w:szCs w:val="24"/>
            <w:lang w:val="es-ES"/>
          </w:rPr>
          <w:t>https://orcid.org/0000-0003-3589-0341</w:t>
        </w:r>
      </w:hyperlink>
    </w:p>
    <w:p w14:paraId="164912F8" w14:textId="77777777" w:rsidR="00AF4396" w:rsidRDefault="00AF4396" w:rsidP="00AF4396">
      <w:pPr>
        <w:spacing w:line="360" w:lineRule="auto"/>
        <w:jc w:val="left"/>
        <w:rPr>
          <w:rStyle w:val="Hipervnculo"/>
          <w:sz w:val="24"/>
          <w:szCs w:val="24"/>
          <w:lang w:val="es-ES"/>
        </w:rPr>
      </w:pPr>
      <w:r>
        <w:rPr>
          <w:sz w:val="24"/>
          <w:szCs w:val="24"/>
          <w:lang w:val="es-ES"/>
        </w:rPr>
        <w:t>Iliana Rodríguez García</w:t>
      </w:r>
      <w:r>
        <w:rPr>
          <w:sz w:val="24"/>
          <w:szCs w:val="24"/>
          <w:vertAlign w:val="superscript"/>
          <w:lang w:val="es-ES"/>
        </w:rPr>
        <w:t xml:space="preserve">1 </w:t>
      </w:r>
      <w:hyperlink r:id="rId10" w:history="1">
        <w:r>
          <w:rPr>
            <w:rStyle w:val="Hipervnculo"/>
            <w:sz w:val="24"/>
            <w:szCs w:val="24"/>
            <w:lang w:val="es-ES"/>
          </w:rPr>
          <w:t>https://orcid.org/0000-0002-9445-8260</w:t>
        </w:r>
      </w:hyperlink>
    </w:p>
    <w:p w14:paraId="0C696C38" w14:textId="77777777" w:rsidR="00AF4396" w:rsidRDefault="00AF4396" w:rsidP="00AF4396">
      <w:pPr>
        <w:spacing w:line="360" w:lineRule="auto"/>
        <w:jc w:val="left"/>
        <w:rPr>
          <w:sz w:val="24"/>
          <w:szCs w:val="24"/>
          <w:lang w:val="es-ES"/>
        </w:rPr>
      </w:pPr>
    </w:p>
    <w:p w14:paraId="43696359" w14:textId="77777777" w:rsidR="00AF4396" w:rsidRDefault="00AF4396" w:rsidP="00AF4396">
      <w:pPr>
        <w:spacing w:line="360" w:lineRule="auto"/>
        <w:jc w:val="left"/>
        <w:rPr>
          <w:sz w:val="24"/>
          <w:szCs w:val="24"/>
          <w:lang w:val="es-ES"/>
        </w:rPr>
      </w:pPr>
      <w:r w:rsidRPr="005A6E1B">
        <w:rPr>
          <w:sz w:val="24"/>
          <w:szCs w:val="24"/>
          <w:vertAlign w:val="superscript"/>
          <w:lang w:val="es-ES"/>
        </w:rPr>
        <w:t>1</w:t>
      </w:r>
      <w:r>
        <w:rPr>
          <w:sz w:val="24"/>
          <w:szCs w:val="24"/>
          <w:lang w:val="es-ES"/>
        </w:rPr>
        <w:t>Hospital Militar "</w:t>
      </w:r>
      <w:proofErr w:type="gramStart"/>
      <w:r>
        <w:rPr>
          <w:sz w:val="24"/>
          <w:szCs w:val="24"/>
          <w:lang w:val="es-ES"/>
        </w:rPr>
        <w:t>Comandante</w:t>
      </w:r>
      <w:proofErr w:type="gramEnd"/>
      <w:r>
        <w:rPr>
          <w:sz w:val="24"/>
          <w:szCs w:val="24"/>
          <w:lang w:val="es-ES"/>
        </w:rPr>
        <w:t xml:space="preserve"> Manuel Fajardo Rivero". Villa Clara, Cuba.</w:t>
      </w:r>
    </w:p>
    <w:p w14:paraId="3D152E29" w14:textId="77777777" w:rsidR="00AF4396" w:rsidRDefault="00AF4396" w:rsidP="00AF4396">
      <w:pPr>
        <w:spacing w:line="360" w:lineRule="auto"/>
        <w:jc w:val="left"/>
        <w:rPr>
          <w:sz w:val="24"/>
          <w:szCs w:val="24"/>
          <w:lang w:val="es-ES"/>
        </w:rPr>
      </w:pPr>
      <w:r w:rsidRPr="005A6E1B">
        <w:rPr>
          <w:sz w:val="24"/>
          <w:szCs w:val="24"/>
          <w:vertAlign w:val="superscript"/>
          <w:lang w:val="es-ES"/>
        </w:rPr>
        <w:t>2</w:t>
      </w:r>
      <w:r>
        <w:rPr>
          <w:sz w:val="24"/>
          <w:szCs w:val="24"/>
          <w:lang w:val="es-ES"/>
        </w:rPr>
        <w:t>Centro de Inmunología Molecular. La Habana, Cuba.</w:t>
      </w:r>
    </w:p>
    <w:p w14:paraId="7098A093" w14:textId="77777777" w:rsidR="00AF4396" w:rsidRDefault="00AF4396" w:rsidP="00AF4396">
      <w:pPr>
        <w:spacing w:line="360" w:lineRule="auto"/>
        <w:jc w:val="left"/>
        <w:rPr>
          <w:sz w:val="24"/>
          <w:szCs w:val="24"/>
          <w:lang w:val="es-ES"/>
        </w:rPr>
      </w:pPr>
      <w:r w:rsidRPr="005A6E1B">
        <w:rPr>
          <w:sz w:val="24"/>
          <w:szCs w:val="24"/>
          <w:vertAlign w:val="superscript"/>
          <w:lang w:val="es-ES"/>
        </w:rPr>
        <w:t>3</w:t>
      </w:r>
      <w:r>
        <w:rPr>
          <w:sz w:val="24"/>
          <w:szCs w:val="24"/>
          <w:lang w:val="es-ES"/>
        </w:rPr>
        <w:t>Hospital Universitario “Arnaldo Milián Castro”. Villa Clara, Cuba.</w:t>
      </w:r>
    </w:p>
    <w:p w14:paraId="2A5524C2" w14:textId="77777777" w:rsidR="00AF4396" w:rsidRDefault="00AF4396" w:rsidP="00AF4396">
      <w:pPr>
        <w:spacing w:line="360" w:lineRule="auto"/>
        <w:jc w:val="left"/>
        <w:rPr>
          <w:sz w:val="24"/>
          <w:szCs w:val="24"/>
          <w:lang w:val="es-ES"/>
        </w:rPr>
      </w:pPr>
      <w:r>
        <w:rPr>
          <w:sz w:val="24"/>
          <w:szCs w:val="24"/>
          <w:lang w:val="es-ES"/>
        </w:rPr>
        <w:t xml:space="preserve">  </w:t>
      </w:r>
    </w:p>
    <w:p w14:paraId="1F6FFBF9" w14:textId="77777777" w:rsidR="00AF4396" w:rsidRDefault="00AF4396" w:rsidP="00AF4396">
      <w:pPr>
        <w:spacing w:line="360" w:lineRule="auto"/>
        <w:jc w:val="left"/>
        <w:rPr>
          <w:sz w:val="24"/>
          <w:szCs w:val="24"/>
          <w:lang w:val="es-ES"/>
        </w:rPr>
      </w:pPr>
      <w:r>
        <w:rPr>
          <w:sz w:val="24"/>
          <w:szCs w:val="24"/>
          <w:lang w:val="es-ES"/>
        </w:rPr>
        <w:t xml:space="preserve">*Autor para la correspondencia. Correo electrónico: </w:t>
      </w:r>
      <w:hyperlink r:id="rId11" w:history="1">
        <w:r w:rsidRPr="003F6D3C">
          <w:rPr>
            <w:rStyle w:val="Hipervnculo"/>
            <w:sz w:val="24"/>
            <w:szCs w:val="24"/>
            <w:lang w:val="es-ES"/>
          </w:rPr>
          <w:t>naivysanchez@infomed.sld.cu</w:t>
        </w:r>
      </w:hyperlink>
    </w:p>
    <w:p w14:paraId="26223C9A" w14:textId="77777777" w:rsidR="00AF4396" w:rsidRDefault="00AF4396" w:rsidP="00AF4396">
      <w:pPr>
        <w:spacing w:line="360" w:lineRule="auto"/>
        <w:jc w:val="left"/>
        <w:rPr>
          <w:sz w:val="24"/>
          <w:szCs w:val="24"/>
          <w:lang w:val="es-ES"/>
        </w:rPr>
      </w:pPr>
      <w:r>
        <w:rPr>
          <w:sz w:val="24"/>
          <w:szCs w:val="24"/>
          <w:lang w:val="es-ES"/>
        </w:rPr>
        <w:t xml:space="preserve">   </w:t>
      </w:r>
    </w:p>
    <w:p w14:paraId="0A7B9BD1" w14:textId="77777777" w:rsidR="00AF4396" w:rsidRPr="000A0C15" w:rsidRDefault="00AF4396" w:rsidP="00AF4396">
      <w:pPr>
        <w:spacing w:line="360" w:lineRule="auto"/>
        <w:jc w:val="left"/>
        <w:rPr>
          <w:sz w:val="24"/>
          <w:szCs w:val="24"/>
          <w:lang w:val="es-ES"/>
        </w:rPr>
      </w:pPr>
      <w:r w:rsidRPr="000A0C15">
        <w:rPr>
          <w:b/>
          <w:sz w:val="24"/>
          <w:szCs w:val="24"/>
          <w:lang w:val="es-ES"/>
        </w:rPr>
        <w:t>RESUMEN</w:t>
      </w:r>
    </w:p>
    <w:p w14:paraId="4315596C" w14:textId="77777777" w:rsidR="00AF4396" w:rsidRPr="00930B28" w:rsidRDefault="00AF4396" w:rsidP="00AF4396">
      <w:pPr>
        <w:spacing w:line="360" w:lineRule="auto"/>
        <w:rPr>
          <w:sz w:val="24"/>
          <w:szCs w:val="24"/>
          <w:lang w:val="es-ES"/>
        </w:rPr>
      </w:pPr>
      <w:r w:rsidRPr="00930B28">
        <w:rPr>
          <w:b/>
          <w:sz w:val="24"/>
          <w:szCs w:val="24"/>
          <w:lang w:val="es-ES"/>
        </w:rPr>
        <w:t xml:space="preserve">Introducción: </w:t>
      </w:r>
      <w:r w:rsidRPr="00930B28">
        <w:rPr>
          <w:sz w:val="24"/>
          <w:szCs w:val="24"/>
          <w:lang w:val="es-ES"/>
        </w:rPr>
        <w:t>Conocer las alteraciones en exámenes de laboratorio clínico</w:t>
      </w:r>
      <w:r>
        <w:rPr>
          <w:sz w:val="24"/>
          <w:szCs w:val="24"/>
          <w:lang w:val="es-ES"/>
        </w:rPr>
        <w:t>,</w:t>
      </w:r>
      <w:r w:rsidRPr="00930B28">
        <w:rPr>
          <w:sz w:val="24"/>
          <w:szCs w:val="24"/>
          <w:lang w:val="es-ES"/>
        </w:rPr>
        <w:t xml:space="preserve"> </w:t>
      </w:r>
      <w:r>
        <w:rPr>
          <w:sz w:val="24"/>
          <w:szCs w:val="24"/>
          <w:lang w:val="es-ES"/>
        </w:rPr>
        <w:t xml:space="preserve">es </w:t>
      </w:r>
      <w:r w:rsidRPr="00930B28">
        <w:rPr>
          <w:sz w:val="24"/>
          <w:szCs w:val="24"/>
          <w:lang w:val="es-ES"/>
        </w:rPr>
        <w:t>de utilidad en el diagnóstico y el progreso de</w:t>
      </w:r>
      <w:r>
        <w:rPr>
          <w:sz w:val="24"/>
          <w:szCs w:val="24"/>
          <w:lang w:val="es-ES"/>
        </w:rPr>
        <w:t xml:space="preserve"> pacientes con</w:t>
      </w:r>
      <w:r w:rsidRPr="00930B28">
        <w:rPr>
          <w:sz w:val="24"/>
          <w:szCs w:val="24"/>
          <w:lang w:val="es-ES"/>
        </w:rPr>
        <w:t xml:space="preserve"> la COVID-19.</w:t>
      </w:r>
    </w:p>
    <w:p w14:paraId="25145C6D" w14:textId="77777777" w:rsidR="00AF4396" w:rsidRPr="007868BF" w:rsidRDefault="00AF4396" w:rsidP="00AF4396">
      <w:pPr>
        <w:spacing w:line="360" w:lineRule="auto"/>
        <w:rPr>
          <w:sz w:val="24"/>
          <w:szCs w:val="24"/>
          <w:lang w:val="es-ES"/>
        </w:rPr>
      </w:pPr>
      <w:r w:rsidRPr="00930B28">
        <w:rPr>
          <w:b/>
          <w:sz w:val="24"/>
          <w:szCs w:val="24"/>
          <w:lang w:val="es-ES"/>
        </w:rPr>
        <w:t xml:space="preserve">Objetivo: </w:t>
      </w:r>
      <w:r w:rsidRPr="00930B28">
        <w:rPr>
          <w:sz w:val="24"/>
          <w:szCs w:val="24"/>
          <w:lang w:val="es-ES"/>
        </w:rPr>
        <w:t xml:space="preserve">Describir los parámetros de laboratorio clínico en pacientes diagnosticados con </w:t>
      </w:r>
      <w:r>
        <w:rPr>
          <w:sz w:val="24"/>
          <w:szCs w:val="24"/>
          <w:lang w:val="es-ES"/>
        </w:rPr>
        <w:t xml:space="preserve">la </w:t>
      </w:r>
      <w:r w:rsidRPr="007868BF">
        <w:rPr>
          <w:sz w:val="24"/>
          <w:szCs w:val="24"/>
          <w:lang w:val="es-ES"/>
        </w:rPr>
        <w:t xml:space="preserve">COVID-19. </w:t>
      </w:r>
    </w:p>
    <w:p w14:paraId="192A936C" w14:textId="77777777" w:rsidR="00AF4396" w:rsidRPr="00930B28" w:rsidRDefault="00AF4396" w:rsidP="00AF4396">
      <w:pPr>
        <w:spacing w:line="360" w:lineRule="auto"/>
        <w:rPr>
          <w:sz w:val="24"/>
          <w:szCs w:val="24"/>
          <w:lang w:val="es-ES"/>
        </w:rPr>
      </w:pPr>
      <w:r w:rsidRPr="007868BF">
        <w:rPr>
          <w:b/>
          <w:sz w:val="24"/>
          <w:szCs w:val="24"/>
          <w:lang w:val="es-ES"/>
        </w:rPr>
        <w:t xml:space="preserve">Métodos: </w:t>
      </w:r>
      <w:r>
        <w:rPr>
          <w:sz w:val="24"/>
          <w:szCs w:val="24"/>
          <w:lang w:val="es-ES"/>
        </w:rPr>
        <w:t>E</w:t>
      </w:r>
      <w:r w:rsidRPr="007868BF">
        <w:rPr>
          <w:sz w:val="24"/>
          <w:szCs w:val="24"/>
          <w:lang w:val="es-ES"/>
        </w:rPr>
        <w:t>studio descriptivo en 82 pacientes hospitalizados con la COVID-19</w:t>
      </w:r>
      <w:r w:rsidRPr="00930B28">
        <w:rPr>
          <w:sz w:val="24"/>
          <w:szCs w:val="24"/>
          <w:lang w:val="es-ES"/>
        </w:rPr>
        <w:t>. Las variables analizadas fueron</w:t>
      </w:r>
      <w:r w:rsidRPr="00930B28">
        <w:rPr>
          <w:sz w:val="24"/>
          <w:szCs w:val="24"/>
        </w:rPr>
        <w:t xml:space="preserve"> </w:t>
      </w:r>
      <w:r w:rsidRPr="00930B28">
        <w:rPr>
          <w:sz w:val="24"/>
          <w:szCs w:val="24"/>
          <w:lang w:val="es-ES"/>
        </w:rPr>
        <w:t>edad, sexo</w:t>
      </w:r>
      <w:r>
        <w:rPr>
          <w:sz w:val="24"/>
          <w:szCs w:val="24"/>
          <w:lang w:val="es-ES"/>
        </w:rPr>
        <w:t>, comorbilidad, reporte de paciente</w:t>
      </w:r>
      <w:r w:rsidRPr="00930B28">
        <w:rPr>
          <w:sz w:val="24"/>
          <w:szCs w:val="24"/>
          <w:lang w:val="es-ES"/>
        </w:rPr>
        <w:t xml:space="preserve">, estado al egreso, hemoglobina, recuento de glóbulos blancos, conteo absoluto de neutrófilos, conteo absoluto de linfocitos, conteo de plaquetas, eritrosedimentación, dímero D, creatinina, urea, alanina aminotransferasa, aspartato aminotransferasa, </w:t>
      </w:r>
      <w:r w:rsidRPr="00930B28">
        <w:rPr>
          <w:sz w:val="24"/>
          <w:szCs w:val="24"/>
        </w:rPr>
        <w:t>γ</w:t>
      </w:r>
      <w:r w:rsidRPr="00930B28">
        <w:rPr>
          <w:sz w:val="24"/>
          <w:szCs w:val="24"/>
          <w:lang w:val="es-ES"/>
        </w:rPr>
        <w:t>-</w:t>
      </w:r>
      <w:proofErr w:type="spellStart"/>
      <w:r w:rsidRPr="00930B28">
        <w:rPr>
          <w:sz w:val="24"/>
          <w:szCs w:val="24"/>
          <w:lang w:val="es-ES"/>
        </w:rPr>
        <w:t>glutamil</w:t>
      </w:r>
      <w:proofErr w:type="spellEnd"/>
      <w:r w:rsidRPr="00930B28">
        <w:rPr>
          <w:sz w:val="24"/>
          <w:szCs w:val="24"/>
          <w:lang w:val="es-ES"/>
        </w:rPr>
        <w:t xml:space="preserve"> transpeptidasa, fosfatasa alcalina</w:t>
      </w:r>
      <w:r>
        <w:rPr>
          <w:sz w:val="24"/>
          <w:szCs w:val="24"/>
          <w:lang w:val="es-ES"/>
        </w:rPr>
        <w:t>,</w:t>
      </w:r>
      <w:r w:rsidRPr="00930B28">
        <w:rPr>
          <w:sz w:val="24"/>
          <w:szCs w:val="24"/>
          <w:lang w:val="es-ES"/>
        </w:rPr>
        <w:t xml:space="preserve"> lactato deshidrogenasa</w:t>
      </w:r>
      <w:r>
        <w:rPr>
          <w:sz w:val="24"/>
          <w:szCs w:val="24"/>
          <w:lang w:val="es-ES"/>
        </w:rPr>
        <w:t xml:space="preserve">, </w:t>
      </w:r>
      <w:r w:rsidRPr="00930B28">
        <w:rPr>
          <w:sz w:val="24"/>
          <w:szCs w:val="24"/>
          <w:lang w:val="es-ES"/>
        </w:rPr>
        <w:t xml:space="preserve">relación </w:t>
      </w:r>
      <w:r w:rsidRPr="00930B28">
        <w:rPr>
          <w:sz w:val="24"/>
          <w:szCs w:val="24"/>
          <w:lang w:val="es-ES"/>
        </w:rPr>
        <w:lastRenderedPageBreak/>
        <w:t>neutrófilo</w:t>
      </w:r>
      <w:r>
        <w:rPr>
          <w:sz w:val="24"/>
          <w:szCs w:val="24"/>
          <w:lang w:val="es-ES"/>
        </w:rPr>
        <w:t>s</w:t>
      </w:r>
      <w:r w:rsidRPr="00930B28">
        <w:rPr>
          <w:sz w:val="24"/>
          <w:szCs w:val="24"/>
          <w:lang w:val="es-ES"/>
        </w:rPr>
        <w:t>/</w:t>
      </w:r>
      <w:r>
        <w:rPr>
          <w:sz w:val="24"/>
          <w:szCs w:val="24"/>
          <w:lang w:val="es-ES"/>
        </w:rPr>
        <w:t xml:space="preserve"> </w:t>
      </w:r>
      <w:r w:rsidRPr="00930B28">
        <w:rPr>
          <w:sz w:val="24"/>
          <w:szCs w:val="24"/>
          <w:lang w:val="es-ES"/>
        </w:rPr>
        <w:t>linfocito</w:t>
      </w:r>
      <w:r>
        <w:rPr>
          <w:sz w:val="24"/>
          <w:szCs w:val="24"/>
          <w:lang w:val="es-ES"/>
        </w:rPr>
        <w:t>s</w:t>
      </w:r>
      <w:r w:rsidRPr="00930B28">
        <w:rPr>
          <w:sz w:val="24"/>
          <w:szCs w:val="24"/>
          <w:lang w:val="es-ES"/>
        </w:rPr>
        <w:t xml:space="preserve"> y de plaquetas/</w:t>
      </w:r>
      <w:r>
        <w:rPr>
          <w:sz w:val="24"/>
          <w:szCs w:val="24"/>
          <w:lang w:val="es-ES"/>
        </w:rPr>
        <w:t xml:space="preserve"> </w:t>
      </w:r>
      <w:r w:rsidRPr="00930B28">
        <w:rPr>
          <w:sz w:val="24"/>
          <w:szCs w:val="24"/>
          <w:lang w:val="es-ES"/>
        </w:rPr>
        <w:t xml:space="preserve">linfocitos. </w:t>
      </w:r>
    </w:p>
    <w:p w14:paraId="11665733" w14:textId="77777777" w:rsidR="00AF4396" w:rsidRPr="00930B28" w:rsidRDefault="00AF4396" w:rsidP="00AF4396">
      <w:pPr>
        <w:spacing w:line="360" w:lineRule="auto"/>
        <w:rPr>
          <w:sz w:val="24"/>
          <w:szCs w:val="24"/>
          <w:lang w:val="es-ES"/>
        </w:rPr>
      </w:pPr>
      <w:r w:rsidRPr="00930B28">
        <w:rPr>
          <w:b/>
          <w:sz w:val="24"/>
          <w:szCs w:val="24"/>
          <w:lang w:val="es-ES"/>
        </w:rPr>
        <w:t xml:space="preserve">Resultados: </w:t>
      </w:r>
      <w:r w:rsidRPr="00930B28">
        <w:rPr>
          <w:sz w:val="24"/>
          <w:szCs w:val="24"/>
          <w:lang w:val="es-ES"/>
        </w:rPr>
        <w:t>La edad promedio fue de 55,61</w:t>
      </w:r>
      <w:r>
        <w:rPr>
          <w:sz w:val="24"/>
          <w:szCs w:val="24"/>
          <w:lang w:val="es-ES"/>
        </w:rPr>
        <w:t> </w:t>
      </w:r>
      <w:r w:rsidRPr="00930B28">
        <w:rPr>
          <w:sz w:val="24"/>
          <w:szCs w:val="24"/>
          <w:lang w:val="es-ES"/>
        </w:rPr>
        <w:t>±</w:t>
      </w:r>
      <w:r>
        <w:rPr>
          <w:sz w:val="24"/>
          <w:szCs w:val="24"/>
          <w:lang w:val="es-ES"/>
        </w:rPr>
        <w:t> </w:t>
      </w:r>
      <w:r w:rsidRPr="00930B28">
        <w:rPr>
          <w:sz w:val="24"/>
          <w:szCs w:val="24"/>
          <w:lang w:val="es-ES"/>
        </w:rPr>
        <w:t>22,04</w:t>
      </w:r>
      <w:r>
        <w:rPr>
          <w:sz w:val="24"/>
          <w:szCs w:val="24"/>
          <w:lang w:val="es-ES"/>
        </w:rPr>
        <w:t>,</w:t>
      </w:r>
      <w:r w:rsidRPr="00930B28">
        <w:rPr>
          <w:sz w:val="24"/>
          <w:szCs w:val="24"/>
          <w:lang w:val="es-ES"/>
        </w:rPr>
        <w:t xml:space="preserve"> </w:t>
      </w:r>
      <w:r>
        <w:rPr>
          <w:sz w:val="24"/>
          <w:szCs w:val="24"/>
          <w:lang w:val="es-ES"/>
        </w:rPr>
        <w:t xml:space="preserve">fue </w:t>
      </w:r>
      <w:r w:rsidRPr="00930B28">
        <w:rPr>
          <w:sz w:val="24"/>
          <w:szCs w:val="24"/>
          <w:lang w:val="es-ES"/>
        </w:rPr>
        <w:t>mayoría el sexo femenino (57,3 %)</w:t>
      </w:r>
      <w:r>
        <w:rPr>
          <w:sz w:val="24"/>
          <w:szCs w:val="24"/>
          <w:lang w:val="es-ES"/>
        </w:rPr>
        <w:t>,</w:t>
      </w:r>
      <w:r w:rsidRPr="00930B28">
        <w:rPr>
          <w:sz w:val="24"/>
          <w:szCs w:val="24"/>
          <w:lang w:val="es-ES"/>
        </w:rPr>
        <w:t xml:space="preserve"> hipertensos (41,5 %)</w:t>
      </w:r>
      <w:r>
        <w:rPr>
          <w:sz w:val="24"/>
          <w:szCs w:val="24"/>
          <w:lang w:val="es-ES"/>
        </w:rPr>
        <w:t>, e</w:t>
      </w:r>
      <w:r w:rsidRPr="00930B28">
        <w:rPr>
          <w:sz w:val="24"/>
          <w:szCs w:val="24"/>
          <w:lang w:val="es-ES"/>
        </w:rPr>
        <w:t xml:space="preserve">l 18,3 % reportados de grave y </w:t>
      </w:r>
      <w:r>
        <w:rPr>
          <w:sz w:val="24"/>
          <w:szCs w:val="24"/>
          <w:lang w:val="es-ES"/>
        </w:rPr>
        <w:t>e</w:t>
      </w:r>
      <w:r w:rsidRPr="00930B28">
        <w:rPr>
          <w:sz w:val="24"/>
          <w:szCs w:val="24"/>
          <w:lang w:val="es-ES"/>
        </w:rPr>
        <w:t>l 14,6</w:t>
      </w:r>
      <w:r>
        <w:rPr>
          <w:sz w:val="24"/>
          <w:szCs w:val="24"/>
          <w:lang w:val="es-ES"/>
        </w:rPr>
        <w:t> </w:t>
      </w:r>
      <w:r w:rsidRPr="00930B28">
        <w:rPr>
          <w:sz w:val="24"/>
          <w:szCs w:val="24"/>
          <w:lang w:val="es-ES"/>
        </w:rPr>
        <w:t xml:space="preserve">% falleció. La edad avanzada y la comorbilidad </w:t>
      </w:r>
      <w:r>
        <w:rPr>
          <w:sz w:val="24"/>
          <w:szCs w:val="24"/>
          <w:lang w:val="es-ES"/>
        </w:rPr>
        <w:t>se asociaron al</w:t>
      </w:r>
      <w:r w:rsidRPr="00930B28">
        <w:rPr>
          <w:sz w:val="24"/>
          <w:szCs w:val="24"/>
          <w:lang w:val="es-ES"/>
        </w:rPr>
        <w:t xml:space="preserve"> reporte de gravedad. </w:t>
      </w:r>
      <w:r>
        <w:rPr>
          <w:sz w:val="24"/>
          <w:szCs w:val="24"/>
          <w:lang w:val="es-ES"/>
        </w:rPr>
        <w:t>Hubo</w:t>
      </w:r>
      <w:r w:rsidRPr="00930B28">
        <w:rPr>
          <w:sz w:val="24"/>
          <w:szCs w:val="24"/>
          <w:lang w:val="es-ES"/>
        </w:rPr>
        <w:t xml:space="preserve"> disminución significativa de la hemoglobina</w:t>
      </w:r>
      <w:r>
        <w:rPr>
          <w:sz w:val="24"/>
          <w:szCs w:val="24"/>
          <w:lang w:val="es-ES"/>
        </w:rPr>
        <w:t>,</w:t>
      </w:r>
      <w:r w:rsidRPr="00930B28">
        <w:rPr>
          <w:sz w:val="24"/>
          <w:szCs w:val="24"/>
          <w:lang w:val="es-ES"/>
        </w:rPr>
        <w:t xml:space="preserve"> linfocitos</w:t>
      </w:r>
      <w:r>
        <w:rPr>
          <w:sz w:val="24"/>
          <w:szCs w:val="24"/>
          <w:lang w:val="es-ES"/>
        </w:rPr>
        <w:t>;</w:t>
      </w:r>
      <w:r w:rsidRPr="00930B28">
        <w:rPr>
          <w:sz w:val="24"/>
          <w:szCs w:val="24"/>
          <w:lang w:val="es-ES"/>
        </w:rPr>
        <w:t xml:space="preserve"> elevación de </w:t>
      </w:r>
      <w:r>
        <w:rPr>
          <w:sz w:val="24"/>
          <w:szCs w:val="24"/>
          <w:lang w:val="es-ES"/>
        </w:rPr>
        <w:t xml:space="preserve">la </w:t>
      </w:r>
      <w:r w:rsidRPr="00930B28">
        <w:rPr>
          <w:sz w:val="24"/>
          <w:szCs w:val="24"/>
          <w:lang w:val="es-ES"/>
        </w:rPr>
        <w:t>eritrosedimentación, dímero D, creatinina,</w:t>
      </w:r>
      <w:r w:rsidRPr="00930B28">
        <w:rPr>
          <w:sz w:val="24"/>
          <w:szCs w:val="24"/>
        </w:rPr>
        <w:t xml:space="preserve"> </w:t>
      </w:r>
      <w:r w:rsidRPr="00930B28">
        <w:rPr>
          <w:sz w:val="24"/>
          <w:szCs w:val="24"/>
          <w:lang w:val="es-ES"/>
        </w:rPr>
        <w:t>γ-</w:t>
      </w:r>
      <w:proofErr w:type="spellStart"/>
      <w:r w:rsidRPr="00930B28">
        <w:rPr>
          <w:sz w:val="24"/>
          <w:szCs w:val="24"/>
          <w:lang w:val="es-ES"/>
        </w:rPr>
        <w:t>glutamil</w:t>
      </w:r>
      <w:proofErr w:type="spellEnd"/>
      <w:r w:rsidRPr="00930B28">
        <w:rPr>
          <w:sz w:val="24"/>
          <w:szCs w:val="24"/>
          <w:lang w:val="es-ES"/>
        </w:rPr>
        <w:t xml:space="preserve"> transpeptidasa y lactato deshidrogenasa</w:t>
      </w:r>
      <w:r>
        <w:rPr>
          <w:sz w:val="24"/>
          <w:szCs w:val="24"/>
          <w:lang w:val="es-ES"/>
        </w:rPr>
        <w:t>,</w:t>
      </w:r>
      <w:r w:rsidRPr="00930B28">
        <w:rPr>
          <w:sz w:val="24"/>
          <w:szCs w:val="24"/>
          <w:lang w:val="es-ES"/>
        </w:rPr>
        <w:t xml:space="preserve"> </w:t>
      </w:r>
      <w:r>
        <w:rPr>
          <w:sz w:val="24"/>
          <w:szCs w:val="24"/>
          <w:lang w:val="es-ES"/>
        </w:rPr>
        <w:t xml:space="preserve">sobre </w:t>
      </w:r>
      <w:r w:rsidRPr="001A13BE">
        <w:rPr>
          <w:sz w:val="24"/>
          <w:szCs w:val="24"/>
          <w:lang w:val="es-ES"/>
        </w:rPr>
        <w:t xml:space="preserve">todo </w:t>
      </w:r>
      <w:r w:rsidRPr="00930B28">
        <w:rPr>
          <w:sz w:val="24"/>
          <w:szCs w:val="24"/>
          <w:lang w:val="es-ES"/>
        </w:rPr>
        <w:t>en graves. La relación neutrófilo</w:t>
      </w:r>
      <w:r>
        <w:rPr>
          <w:sz w:val="24"/>
          <w:szCs w:val="24"/>
          <w:lang w:val="es-ES"/>
        </w:rPr>
        <w:t>s</w:t>
      </w:r>
      <w:r w:rsidRPr="00930B28">
        <w:rPr>
          <w:sz w:val="24"/>
          <w:szCs w:val="24"/>
          <w:lang w:val="es-ES"/>
        </w:rPr>
        <w:t>/</w:t>
      </w:r>
      <w:r>
        <w:rPr>
          <w:sz w:val="24"/>
          <w:szCs w:val="24"/>
          <w:lang w:val="es-ES"/>
        </w:rPr>
        <w:t xml:space="preserve"> </w:t>
      </w:r>
      <w:r w:rsidRPr="00930B28">
        <w:rPr>
          <w:sz w:val="24"/>
          <w:szCs w:val="24"/>
          <w:lang w:val="es-ES"/>
        </w:rPr>
        <w:t>linfocito</w:t>
      </w:r>
      <w:r>
        <w:rPr>
          <w:sz w:val="24"/>
          <w:szCs w:val="24"/>
          <w:lang w:val="es-ES"/>
        </w:rPr>
        <w:t>s</w:t>
      </w:r>
      <w:r w:rsidRPr="00930B28">
        <w:rPr>
          <w:sz w:val="24"/>
          <w:szCs w:val="24"/>
          <w:lang w:val="es-ES"/>
        </w:rPr>
        <w:t xml:space="preserve"> y de plaquetas/</w:t>
      </w:r>
      <w:r>
        <w:rPr>
          <w:sz w:val="24"/>
          <w:szCs w:val="24"/>
          <w:lang w:val="es-ES"/>
        </w:rPr>
        <w:t xml:space="preserve"> </w:t>
      </w:r>
      <w:r w:rsidRPr="00930B28">
        <w:rPr>
          <w:sz w:val="24"/>
          <w:szCs w:val="24"/>
          <w:lang w:val="es-ES"/>
        </w:rPr>
        <w:t>linfocitos alertar</w:t>
      </w:r>
      <w:r>
        <w:rPr>
          <w:sz w:val="24"/>
          <w:szCs w:val="24"/>
          <w:lang w:val="es-ES"/>
        </w:rPr>
        <w:t>on</w:t>
      </w:r>
      <w:r w:rsidRPr="00930B28">
        <w:rPr>
          <w:sz w:val="24"/>
          <w:szCs w:val="24"/>
          <w:lang w:val="es-ES"/>
        </w:rPr>
        <w:t xml:space="preserve"> sobre el agravamiento del paciente y la posibilidad de fallecer.</w:t>
      </w:r>
    </w:p>
    <w:p w14:paraId="1E2C0583" w14:textId="77777777" w:rsidR="00AF4396" w:rsidRPr="000A0C15" w:rsidRDefault="00AF4396" w:rsidP="00AF4396">
      <w:pPr>
        <w:spacing w:line="360" w:lineRule="auto"/>
        <w:rPr>
          <w:sz w:val="24"/>
          <w:szCs w:val="24"/>
          <w:lang w:val="es-ES"/>
        </w:rPr>
      </w:pPr>
      <w:r>
        <w:rPr>
          <w:b/>
          <w:bCs/>
          <w:sz w:val="24"/>
          <w:szCs w:val="24"/>
          <w:lang w:val="es-ES"/>
        </w:rPr>
        <w:t xml:space="preserve">Conclusiones: </w:t>
      </w:r>
      <w:r w:rsidRPr="003279E1">
        <w:rPr>
          <w:sz w:val="24"/>
          <w:szCs w:val="24"/>
          <w:lang w:val="es-ES"/>
        </w:rPr>
        <w:t xml:space="preserve">Los pacientes </w:t>
      </w:r>
      <w:r>
        <w:rPr>
          <w:sz w:val="24"/>
          <w:szCs w:val="24"/>
          <w:lang w:val="es-ES"/>
        </w:rPr>
        <w:t>tenían una media de</w:t>
      </w:r>
      <w:r w:rsidRPr="003279E1">
        <w:rPr>
          <w:sz w:val="24"/>
          <w:szCs w:val="24"/>
          <w:lang w:val="es-ES"/>
        </w:rPr>
        <w:t xml:space="preserve"> edad de 55,61</w:t>
      </w:r>
      <w:r>
        <w:rPr>
          <w:sz w:val="24"/>
          <w:szCs w:val="24"/>
          <w:lang w:val="es-ES"/>
        </w:rPr>
        <w:t xml:space="preserve">, </w:t>
      </w:r>
      <w:r w:rsidRPr="000A0C15">
        <w:rPr>
          <w:sz w:val="24"/>
          <w:szCs w:val="24"/>
          <w:lang w:val="es-ES"/>
        </w:rPr>
        <w:t>del sexo femenino, con hipertensión arterial</w:t>
      </w:r>
      <w:r>
        <w:rPr>
          <w:sz w:val="24"/>
          <w:szCs w:val="24"/>
          <w:lang w:val="es-ES"/>
        </w:rPr>
        <w:t>;</w:t>
      </w:r>
      <w:r w:rsidRPr="000A0C15">
        <w:rPr>
          <w:sz w:val="24"/>
          <w:szCs w:val="24"/>
          <w:lang w:val="es-ES"/>
        </w:rPr>
        <w:t xml:space="preserve"> egresaron </w:t>
      </w:r>
      <w:r>
        <w:rPr>
          <w:sz w:val="24"/>
          <w:szCs w:val="24"/>
          <w:lang w:val="es-ES"/>
        </w:rPr>
        <w:t>vivos,</w:t>
      </w:r>
      <w:r w:rsidRPr="000A0C15">
        <w:rPr>
          <w:sz w:val="24"/>
          <w:szCs w:val="24"/>
          <w:lang w:val="es-ES"/>
        </w:rPr>
        <w:t xml:space="preserve"> reportados de no graves. </w:t>
      </w:r>
      <w:r>
        <w:rPr>
          <w:sz w:val="24"/>
          <w:szCs w:val="24"/>
          <w:lang w:val="es-ES"/>
        </w:rPr>
        <w:t>D</w:t>
      </w:r>
      <w:r w:rsidRPr="000A0C15">
        <w:rPr>
          <w:sz w:val="24"/>
          <w:szCs w:val="24"/>
          <w:lang w:val="es-ES"/>
        </w:rPr>
        <w:t>isminu</w:t>
      </w:r>
      <w:r>
        <w:rPr>
          <w:sz w:val="24"/>
          <w:szCs w:val="24"/>
          <w:lang w:val="es-ES"/>
        </w:rPr>
        <w:t>yen</w:t>
      </w:r>
      <w:r w:rsidRPr="000A0C15">
        <w:rPr>
          <w:sz w:val="24"/>
          <w:szCs w:val="24"/>
          <w:lang w:val="es-ES"/>
        </w:rPr>
        <w:t xml:space="preserve"> los valores medios de hemoglobina</w:t>
      </w:r>
      <w:r>
        <w:rPr>
          <w:sz w:val="24"/>
          <w:szCs w:val="24"/>
          <w:lang w:val="es-ES"/>
        </w:rPr>
        <w:t>,</w:t>
      </w:r>
      <w:r w:rsidRPr="000A0C15">
        <w:rPr>
          <w:sz w:val="24"/>
          <w:szCs w:val="24"/>
          <w:lang w:val="es-ES"/>
        </w:rPr>
        <w:t xml:space="preserve"> conteo global de los linfocitos</w:t>
      </w:r>
      <w:r>
        <w:rPr>
          <w:sz w:val="24"/>
          <w:szCs w:val="24"/>
          <w:lang w:val="es-ES"/>
        </w:rPr>
        <w:t>,</w:t>
      </w:r>
      <w:r w:rsidRPr="000A0C15">
        <w:rPr>
          <w:sz w:val="24"/>
          <w:szCs w:val="24"/>
          <w:lang w:val="es-ES"/>
        </w:rPr>
        <w:t xml:space="preserve"> sobre todo en graves</w:t>
      </w:r>
      <w:r>
        <w:rPr>
          <w:sz w:val="24"/>
          <w:szCs w:val="24"/>
          <w:lang w:val="es-ES"/>
        </w:rPr>
        <w:t xml:space="preserve">; </w:t>
      </w:r>
      <w:r w:rsidRPr="000A0C15">
        <w:rPr>
          <w:sz w:val="24"/>
          <w:szCs w:val="24"/>
          <w:lang w:val="es-ES"/>
        </w:rPr>
        <w:t>aument</w:t>
      </w:r>
      <w:r>
        <w:rPr>
          <w:sz w:val="24"/>
          <w:szCs w:val="24"/>
          <w:lang w:val="es-ES"/>
        </w:rPr>
        <w:t>a</w:t>
      </w:r>
      <w:r w:rsidRPr="000A0C15">
        <w:rPr>
          <w:sz w:val="24"/>
          <w:szCs w:val="24"/>
          <w:lang w:val="es-ES"/>
        </w:rPr>
        <w:t xml:space="preserve"> </w:t>
      </w:r>
      <w:r>
        <w:rPr>
          <w:sz w:val="24"/>
          <w:szCs w:val="24"/>
          <w:lang w:val="es-ES"/>
        </w:rPr>
        <w:t xml:space="preserve">el </w:t>
      </w:r>
      <w:r w:rsidRPr="000A0C15">
        <w:rPr>
          <w:sz w:val="24"/>
          <w:szCs w:val="24"/>
          <w:lang w:val="es-ES"/>
        </w:rPr>
        <w:t xml:space="preserve">dímero D, creatinina, ALT, AST, ALP, GGT, y LD. </w:t>
      </w:r>
      <w:r>
        <w:rPr>
          <w:sz w:val="24"/>
          <w:szCs w:val="24"/>
          <w:lang w:val="es-ES"/>
        </w:rPr>
        <w:t>L</w:t>
      </w:r>
      <w:r w:rsidRPr="000A0C15">
        <w:rPr>
          <w:sz w:val="24"/>
          <w:szCs w:val="24"/>
          <w:lang w:val="es-ES"/>
        </w:rPr>
        <w:t xml:space="preserve">a </w:t>
      </w:r>
      <w:r w:rsidRPr="00930B28">
        <w:rPr>
          <w:sz w:val="24"/>
          <w:szCs w:val="24"/>
          <w:lang w:val="es-ES"/>
        </w:rPr>
        <w:t>relación neutrófilo</w:t>
      </w:r>
      <w:r>
        <w:rPr>
          <w:sz w:val="24"/>
          <w:szCs w:val="24"/>
          <w:lang w:val="es-ES"/>
        </w:rPr>
        <w:t>s</w:t>
      </w:r>
      <w:r w:rsidRPr="00930B28">
        <w:rPr>
          <w:sz w:val="24"/>
          <w:szCs w:val="24"/>
          <w:lang w:val="es-ES"/>
        </w:rPr>
        <w:t>/</w:t>
      </w:r>
      <w:r>
        <w:rPr>
          <w:sz w:val="24"/>
          <w:szCs w:val="24"/>
          <w:lang w:val="es-ES"/>
        </w:rPr>
        <w:t xml:space="preserve"> </w:t>
      </w:r>
      <w:r w:rsidRPr="00930B28">
        <w:rPr>
          <w:sz w:val="24"/>
          <w:szCs w:val="24"/>
          <w:lang w:val="es-ES"/>
        </w:rPr>
        <w:t>linfocito</w:t>
      </w:r>
      <w:r>
        <w:rPr>
          <w:sz w:val="24"/>
          <w:szCs w:val="24"/>
          <w:lang w:val="es-ES"/>
        </w:rPr>
        <w:t>s</w:t>
      </w:r>
      <w:r w:rsidRPr="00930B28">
        <w:rPr>
          <w:sz w:val="24"/>
          <w:szCs w:val="24"/>
          <w:lang w:val="es-ES"/>
        </w:rPr>
        <w:t xml:space="preserve"> y de plaquetas/</w:t>
      </w:r>
      <w:r>
        <w:rPr>
          <w:sz w:val="24"/>
          <w:szCs w:val="24"/>
          <w:lang w:val="es-ES"/>
        </w:rPr>
        <w:t xml:space="preserve"> </w:t>
      </w:r>
      <w:r w:rsidRPr="00930B28">
        <w:rPr>
          <w:sz w:val="24"/>
          <w:szCs w:val="24"/>
          <w:lang w:val="es-ES"/>
        </w:rPr>
        <w:t>linfocitos</w:t>
      </w:r>
      <w:r w:rsidRPr="000A0C15">
        <w:rPr>
          <w:sz w:val="24"/>
          <w:szCs w:val="24"/>
          <w:lang w:val="es-ES"/>
        </w:rPr>
        <w:t xml:space="preserve"> m</w:t>
      </w:r>
      <w:r>
        <w:rPr>
          <w:sz w:val="24"/>
          <w:szCs w:val="24"/>
          <w:lang w:val="es-ES"/>
        </w:rPr>
        <w:t>uestran</w:t>
      </w:r>
      <w:r w:rsidRPr="000A0C15">
        <w:rPr>
          <w:sz w:val="24"/>
          <w:szCs w:val="24"/>
          <w:lang w:val="es-ES"/>
        </w:rPr>
        <w:t xml:space="preserve"> valores medios altos</w:t>
      </w:r>
      <w:r>
        <w:rPr>
          <w:sz w:val="24"/>
          <w:szCs w:val="24"/>
          <w:lang w:val="es-ES"/>
        </w:rPr>
        <w:t>,</w:t>
      </w:r>
      <w:r w:rsidRPr="000A0C15">
        <w:rPr>
          <w:sz w:val="24"/>
          <w:szCs w:val="24"/>
          <w:lang w:val="es-ES"/>
        </w:rPr>
        <w:t xml:space="preserve"> sobre todo en graves y </w:t>
      </w:r>
      <w:r>
        <w:rPr>
          <w:sz w:val="24"/>
          <w:szCs w:val="24"/>
          <w:lang w:val="es-ES"/>
        </w:rPr>
        <w:t>en quienes</w:t>
      </w:r>
      <w:r w:rsidRPr="000A0C15">
        <w:rPr>
          <w:sz w:val="24"/>
          <w:szCs w:val="24"/>
          <w:lang w:val="es-ES"/>
        </w:rPr>
        <w:t xml:space="preserve"> fallecieron.</w:t>
      </w:r>
    </w:p>
    <w:p w14:paraId="19DC3F18" w14:textId="77777777" w:rsidR="00AF4396" w:rsidRDefault="00AF4396" w:rsidP="00AF4396">
      <w:pPr>
        <w:spacing w:line="360" w:lineRule="auto"/>
        <w:rPr>
          <w:sz w:val="24"/>
          <w:szCs w:val="24"/>
          <w:lang w:val="es-ES"/>
        </w:rPr>
      </w:pPr>
      <w:r w:rsidRPr="00930B28">
        <w:rPr>
          <w:b/>
          <w:sz w:val="24"/>
          <w:szCs w:val="24"/>
          <w:lang w:val="es-ES"/>
        </w:rPr>
        <w:t xml:space="preserve">Palabras </w:t>
      </w:r>
      <w:r w:rsidRPr="001A13BE">
        <w:rPr>
          <w:b/>
          <w:sz w:val="24"/>
          <w:szCs w:val="24"/>
          <w:lang w:val="es-ES"/>
        </w:rPr>
        <w:t>clave:</w:t>
      </w:r>
      <w:r w:rsidRPr="00930B28">
        <w:rPr>
          <w:b/>
          <w:sz w:val="24"/>
          <w:szCs w:val="24"/>
          <w:lang w:val="es-ES"/>
        </w:rPr>
        <w:t xml:space="preserve"> </w:t>
      </w:r>
      <w:r w:rsidRPr="00930B28">
        <w:rPr>
          <w:sz w:val="24"/>
          <w:szCs w:val="24"/>
          <w:lang w:val="es-ES"/>
        </w:rPr>
        <w:t>parámetros de laboratorio; COVID-19; SARS-CoV-2; biomarcadores.</w:t>
      </w:r>
    </w:p>
    <w:p w14:paraId="316D40A7" w14:textId="77777777" w:rsidR="00AF4396" w:rsidRDefault="00AF4396" w:rsidP="00AF4396">
      <w:pPr>
        <w:spacing w:line="360" w:lineRule="auto"/>
        <w:rPr>
          <w:sz w:val="24"/>
          <w:szCs w:val="24"/>
          <w:lang w:val="es-ES"/>
        </w:rPr>
      </w:pPr>
    </w:p>
    <w:p w14:paraId="475624B4" w14:textId="77777777" w:rsidR="00AF4396" w:rsidRPr="00BF0B08" w:rsidRDefault="00AF4396" w:rsidP="00AF4396">
      <w:pPr>
        <w:spacing w:line="360" w:lineRule="auto"/>
        <w:rPr>
          <w:sz w:val="24"/>
          <w:szCs w:val="24"/>
          <w:lang w:val="en-US"/>
        </w:rPr>
      </w:pPr>
      <w:r w:rsidRPr="000A0C15">
        <w:rPr>
          <w:b/>
          <w:sz w:val="24"/>
          <w:szCs w:val="24"/>
          <w:lang w:val="en-US"/>
        </w:rPr>
        <w:t>ABSTRACT</w:t>
      </w:r>
    </w:p>
    <w:p w14:paraId="4ECAE5A8" w14:textId="77777777" w:rsidR="00AF4396" w:rsidRPr="00825A90" w:rsidRDefault="00AF4396" w:rsidP="00AF4396">
      <w:pPr>
        <w:spacing w:line="360" w:lineRule="auto"/>
        <w:rPr>
          <w:bCs/>
          <w:sz w:val="24"/>
          <w:szCs w:val="24"/>
          <w:lang w:val="en-US"/>
        </w:rPr>
      </w:pPr>
      <w:r w:rsidRPr="00825A90">
        <w:rPr>
          <w:b/>
          <w:sz w:val="24"/>
          <w:szCs w:val="24"/>
          <w:lang w:val="en-US"/>
        </w:rPr>
        <w:t>Introduction:</w:t>
      </w:r>
      <w:r w:rsidRPr="00825A90">
        <w:rPr>
          <w:bCs/>
          <w:sz w:val="24"/>
          <w:szCs w:val="24"/>
          <w:lang w:val="en-US"/>
        </w:rPr>
        <w:t xml:space="preserve"> Knowing the alterations in clinical laboratory tests is useful in the diagnosis and progress of patients with COVID-19.</w:t>
      </w:r>
    </w:p>
    <w:p w14:paraId="58D936D2" w14:textId="77777777" w:rsidR="00AF4396" w:rsidRPr="00825A90" w:rsidRDefault="00AF4396" w:rsidP="00AF4396">
      <w:pPr>
        <w:spacing w:line="360" w:lineRule="auto"/>
        <w:rPr>
          <w:bCs/>
          <w:sz w:val="24"/>
          <w:szCs w:val="24"/>
          <w:lang w:val="en-US"/>
        </w:rPr>
      </w:pPr>
      <w:r w:rsidRPr="00825A90">
        <w:rPr>
          <w:b/>
          <w:sz w:val="24"/>
          <w:szCs w:val="24"/>
          <w:lang w:val="en-US"/>
        </w:rPr>
        <w:t>Objective:</w:t>
      </w:r>
      <w:r w:rsidRPr="00825A90">
        <w:rPr>
          <w:bCs/>
          <w:sz w:val="24"/>
          <w:szCs w:val="24"/>
          <w:lang w:val="en-US"/>
        </w:rPr>
        <w:t xml:space="preserve"> To describe the clinical laboratory parameters in patients diagnosed with COVID-19.</w:t>
      </w:r>
    </w:p>
    <w:p w14:paraId="2018F97F" w14:textId="77777777" w:rsidR="00AF4396" w:rsidRPr="00825A90" w:rsidRDefault="00AF4396" w:rsidP="00AF4396">
      <w:pPr>
        <w:spacing w:line="360" w:lineRule="auto"/>
        <w:rPr>
          <w:bCs/>
          <w:sz w:val="24"/>
          <w:szCs w:val="24"/>
          <w:lang w:val="en-US"/>
        </w:rPr>
      </w:pPr>
      <w:r w:rsidRPr="00825A90">
        <w:rPr>
          <w:b/>
          <w:sz w:val="24"/>
          <w:szCs w:val="24"/>
          <w:lang w:val="en-US"/>
        </w:rPr>
        <w:t>Methods:</w:t>
      </w:r>
      <w:r w:rsidRPr="00825A90">
        <w:rPr>
          <w:bCs/>
          <w:sz w:val="24"/>
          <w:szCs w:val="24"/>
          <w:lang w:val="en-US"/>
        </w:rPr>
        <w:t xml:space="preserve"> Descriptive study in 82 hospitalized patients with COVID-19. The variables analyzed were age, sex, comorbidity, patient report, discharge status, hemoglobin, white blood cell count, absolute neutrophil count, absolute lymphocyte count, platelet count, erythrocyte sedimentation rate, D-dimer, creatinine, urea, alanine aminotransferase, aspartate aminotransferase, γ-glutamyl transpeptidase, alkaline phosphatase, lactate dehydrogenase, neutrophil / lymphocyte and platelet / lymphocyte ratio.</w:t>
      </w:r>
    </w:p>
    <w:p w14:paraId="7928437E" w14:textId="77777777" w:rsidR="00AF4396" w:rsidRPr="00825A90" w:rsidRDefault="00AF4396" w:rsidP="00AF4396">
      <w:pPr>
        <w:spacing w:line="360" w:lineRule="auto"/>
        <w:rPr>
          <w:bCs/>
          <w:sz w:val="24"/>
          <w:szCs w:val="24"/>
          <w:lang w:val="en-US"/>
        </w:rPr>
      </w:pPr>
      <w:r w:rsidRPr="00825A90">
        <w:rPr>
          <w:b/>
          <w:sz w:val="24"/>
          <w:szCs w:val="24"/>
          <w:lang w:val="en-US"/>
        </w:rPr>
        <w:t>Results:</w:t>
      </w:r>
      <w:r w:rsidRPr="00825A90">
        <w:rPr>
          <w:bCs/>
          <w:sz w:val="24"/>
          <w:szCs w:val="24"/>
          <w:lang w:val="en-US"/>
        </w:rPr>
        <w:t xml:space="preserve"> The average age was 55.61 ± 22.04, the majority were female (57.3%), hypertensive (41.5%), 18.3% reported serious and 14.6% died. Advanced age and comorbidity were associated with the severity report. There was a significant decrease in hemoglobin, lymphocytes; elevated erythrocyte sedimentation rate, D-dimer, creatinine, γ-glutamyl transpeptidase, and lactate dehydrogenase, especially in severe patients. The neutrophil / lymphocyte and platelet / lymphocyte ratio warned about the worsening of the patient and the possibility of death.</w:t>
      </w:r>
    </w:p>
    <w:p w14:paraId="18B2281F" w14:textId="77777777" w:rsidR="00AF4396" w:rsidRPr="00825A90" w:rsidRDefault="00AF4396" w:rsidP="00AF4396">
      <w:pPr>
        <w:spacing w:line="360" w:lineRule="auto"/>
        <w:rPr>
          <w:bCs/>
          <w:sz w:val="24"/>
          <w:szCs w:val="24"/>
          <w:lang w:val="en-US"/>
        </w:rPr>
      </w:pPr>
      <w:r w:rsidRPr="00825A90">
        <w:rPr>
          <w:b/>
          <w:sz w:val="24"/>
          <w:szCs w:val="24"/>
          <w:lang w:val="en-US"/>
        </w:rPr>
        <w:lastRenderedPageBreak/>
        <w:t>Conclusions:</w:t>
      </w:r>
      <w:r w:rsidRPr="00825A90">
        <w:rPr>
          <w:bCs/>
          <w:sz w:val="24"/>
          <w:szCs w:val="24"/>
          <w:lang w:val="en-US"/>
        </w:rPr>
        <w:t xml:space="preserve"> The patients a mean age of 55.61, female, with arterial hypertension; they were discharged alive, reported as not serious. Mean hemoglobin values ​​decrease, global lymphocyte count, especially in severe patients; increases D-dimer, creatinine, ALT, AST, ALP, GGT, and LD. The neutrophil / lymphocyte and platelet / lymphocyte ratio show high mean values, especially in severely ill patients and in those who died.</w:t>
      </w:r>
    </w:p>
    <w:p w14:paraId="05B9DDBF" w14:textId="77777777" w:rsidR="00AF4396" w:rsidRPr="000A0C15" w:rsidRDefault="00AF4396" w:rsidP="00AF4396">
      <w:pPr>
        <w:spacing w:line="360" w:lineRule="auto"/>
        <w:rPr>
          <w:b/>
          <w:sz w:val="24"/>
          <w:szCs w:val="24"/>
          <w:lang w:val="en-US"/>
        </w:rPr>
      </w:pPr>
      <w:r w:rsidRPr="000A0C15">
        <w:rPr>
          <w:b/>
          <w:sz w:val="24"/>
          <w:szCs w:val="24"/>
          <w:lang w:val="en-US"/>
        </w:rPr>
        <w:t xml:space="preserve">Keywords: </w:t>
      </w:r>
      <w:r w:rsidRPr="000A0C15">
        <w:rPr>
          <w:sz w:val="24"/>
          <w:szCs w:val="24"/>
          <w:lang w:val="en-US"/>
        </w:rPr>
        <w:t>laboratory parameters; COVID-19; SARS-CoV-2; biomarkers.</w:t>
      </w:r>
    </w:p>
    <w:p w14:paraId="467C8981" w14:textId="77777777" w:rsidR="00AF4396" w:rsidRPr="00BF0B08" w:rsidRDefault="00AF4396" w:rsidP="00AF4396">
      <w:pPr>
        <w:spacing w:line="360" w:lineRule="auto"/>
        <w:rPr>
          <w:b/>
          <w:sz w:val="24"/>
          <w:szCs w:val="24"/>
          <w:lang w:val="en-US"/>
        </w:rPr>
      </w:pPr>
    </w:p>
    <w:p w14:paraId="32B3FEA5" w14:textId="77777777" w:rsidR="00AF4396" w:rsidRPr="00BF0B08" w:rsidRDefault="00AF4396" w:rsidP="00AF4396">
      <w:pPr>
        <w:spacing w:line="360" w:lineRule="auto"/>
        <w:rPr>
          <w:b/>
          <w:sz w:val="24"/>
          <w:szCs w:val="24"/>
          <w:lang w:val="en-US"/>
        </w:rPr>
      </w:pPr>
    </w:p>
    <w:p w14:paraId="3E3CBF2E" w14:textId="77777777" w:rsidR="00AF4396" w:rsidRPr="00056734" w:rsidRDefault="00AF4396" w:rsidP="00AF4396">
      <w:pPr>
        <w:spacing w:line="360" w:lineRule="auto"/>
        <w:rPr>
          <w:bCs/>
          <w:sz w:val="24"/>
          <w:szCs w:val="24"/>
          <w:lang w:val="es-ES"/>
        </w:rPr>
      </w:pPr>
      <w:r w:rsidRPr="00056734">
        <w:rPr>
          <w:bCs/>
          <w:sz w:val="24"/>
          <w:szCs w:val="24"/>
          <w:lang w:val="es-ES"/>
        </w:rPr>
        <w:t xml:space="preserve">Recibido: </w:t>
      </w:r>
      <w:r>
        <w:rPr>
          <w:bCs/>
          <w:sz w:val="24"/>
          <w:szCs w:val="24"/>
          <w:lang w:val="es-ES"/>
        </w:rPr>
        <w:t>28/12/2020</w:t>
      </w:r>
    </w:p>
    <w:p w14:paraId="3B7F2D3D" w14:textId="77777777" w:rsidR="00AF4396" w:rsidRDefault="00AF4396" w:rsidP="00AF4396">
      <w:pPr>
        <w:spacing w:line="360" w:lineRule="auto"/>
        <w:rPr>
          <w:b/>
          <w:sz w:val="24"/>
          <w:szCs w:val="24"/>
          <w:lang w:val="es-ES"/>
        </w:rPr>
      </w:pPr>
      <w:r w:rsidRPr="00056734">
        <w:rPr>
          <w:bCs/>
          <w:sz w:val="24"/>
          <w:szCs w:val="24"/>
          <w:lang w:val="es-ES"/>
        </w:rPr>
        <w:t>Aprobado:</w:t>
      </w:r>
      <w:r>
        <w:rPr>
          <w:bCs/>
          <w:sz w:val="24"/>
          <w:szCs w:val="24"/>
          <w:lang w:val="es-ES"/>
        </w:rPr>
        <w:t xml:space="preserve"> 07/05/2021</w:t>
      </w:r>
    </w:p>
    <w:p w14:paraId="18F75BB9" w14:textId="77777777" w:rsidR="00AF4396" w:rsidRDefault="00AF4396" w:rsidP="00AF4396">
      <w:pPr>
        <w:spacing w:line="360" w:lineRule="auto"/>
        <w:rPr>
          <w:b/>
          <w:sz w:val="24"/>
          <w:szCs w:val="24"/>
          <w:lang w:val="es-ES"/>
        </w:rPr>
      </w:pPr>
    </w:p>
    <w:p w14:paraId="64868486" w14:textId="77777777" w:rsidR="00AF4396" w:rsidRDefault="00AF4396" w:rsidP="00AF4396">
      <w:pPr>
        <w:spacing w:line="360" w:lineRule="auto"/>
        <w:rPr>
          <w:b/>
          <w:sz w:val="24"/>
          <w:szCs w:val="24"/>
          <w:lang w:val="es-ES"/>
        </w:rPr>
      </w:pPr>
    </w:p>
    <w:p w14:paraId="1796EAFD" w14:textId="77777777" w:rsidR="00AF4396" w:rsidRPr="005B5927" w:rsidRDefault="00AF4396" w:rsidP="00AF4396">
      <w:pPr>
        <w:spacing w:line="360" w:lineRule="auto"/>
        <w:jc w:val="center"/>
        <w:rPr>
          <w:sz w:val="32"/>
          <w:szCs w:val="32"/>
          <w:lang w:val="es-ES"/>
        </w:rPr>
      </w:pPr>
      <w:r w:rsidRPr="005B5927">
        <w:rPr>
          <w:b/>
          <w:sz w:val="32"/>
          <w:szCs w:val="32"/>
          <w:lang w:val="es-ES"/>
        </w:rPr>
        <w:t>INTRODUCCIÓN</w:t>
      </w:r>
    </w:p>
    <w:p w14:paraId="13C1AB61" w14:textId="77777777" w:rsidR="00AF4396" w:rsidRPr="000A0C15" w:rsidRDefault="00AF4396" w:rsidP="00AF4396">
      <w:pPr>
        <w:spacing w:line="360" w:lineRule="auto"/>
        <w:rPr>
          <w:sz w:val="24"/>
          <w:szCs w:val="24"/>
          <w:lang w:val="es-ES"/>
        </w:rPr>
      </w:pPr>
      <w:r w:rsidRPr="000A0C15">
        <w:rPr>
          <w:sz w:val="24"/>
          <w:szCs w:val="24"/>
          <w:lang w:val="es-ES"/>
        </w:rPr>
        <w:t>En la actualidad, el mundo está abrumado por una pandemia causada por un nuevo coronavirus que surgió en Wuhan, Hubei, China a finales de diciembre de 2019, nombrado SARS-CoV-</w:t>
      </w:r>
      <w:proofErr w:type="gramStart"/>
      <w:r w:rsidRPr="000A0C15">
        <w:rPr>
          <w:sz w:val="24"/>
          <w:szCs w:val="24"/>
          <w:lang w:val="es-ES"/>
        </w:rPr>
        <w:t>2.</w:t>
      </w:r>
      <w:r w:rsidRPr="000A0C15">
        <w:rPr>
          <w:sz w:val="24"/>
          <w:szCs w:val="24"/>
          <w:vertAlign w:val="superscript"/>
          <w:lang w:val="es-ES"/>
        </w:rPr>
        <w:t>(</w:t>
      </w:r>
      <w:proofErr w:type="gramEnd"/>
      <w:r w:rsidRPr="000A0C15">
        <w:rPr>
          <w:sz w:val="24"/>
          <w:szCs w:val="24"/>
          <w:vertAlign w:val="superscript"/>
          <w:lang w:val="es-ES"/>
        </w:rPr>
        <w:t xml:space="preserve">1) </w:t>
      </w:r>
      <w:r w:rsidRPr="000A0C15">
        <w:rPr>
          <w:sz w:val="24"/>
          <w:szCs w:val="24"/>
          <w:lang w:val="es-ES"/>
        </w:rPr>
        <w:t>En poco tiempo lo que consistía en un brote epidémico localizado</w:t>
      </w:r>
      <w:r>
        <w:rPr>
          <w:sz w:val="24"/>
          <w:szCs w:val="24"/>
          <w:lang w:val="es-ES"/>
        </w:rPr>
        <w:t>,</w:t>
      </w:r>
      <w:r w:rsidRPr="000A0C15">
        <w:rPr>
          <w:sz w:val="24"/>
          <w:szCs w:val="24"/>
          <w:lang w:val="es-ES"/>
        </w:rPr>
        <w:t xml:space="preserve"> se extendió con rapidez a 208 países</w:t>
      </w:r>
      <w:r>
        <w:rPr>
          <w:sz w:val="24"/>
          <w:szCs w:val="24"/>
          <w:lang w:val="es-ES"/>
        </w:rPr>
        <w:t>,</w:t>
      </w:r>
      <w:r w:rsidRPr="000A0C15">
        <w:rPr>
          <w:sz w:val="24"/>
          <w:szCs w:val="24"/>
          <w:lang w:val="es-ES"/>
        </w:rPr>
        <w:t xml:space="preserve"> con un porcentaje importante de casos que se presentan como graves o críticos y una tasa de letalidad bruta que supera el 3 %.</w:t>
      </w:r>
      <w:r w:rsidRPr="000A0C15">
        <w:rPr>
          <w:sz w:val="24"/>
          <w:szCs w:val="24"/>
          <w:vertAlign w:val="superscript"/>
          <w:lang w:val="es-ES"/>
        </w:rPr>
        <w:t>(2)</w:t>
      </w:r>
    </w:p>
    <w:p w14:paraId="07D855F3" w14:textId="77777777" w:rsidR="00AF4396" w:rsidRPr="000A0C15" w:rsidRDefault="00AF4396" w:rsidP="00AF4396">
      <w:pPr>
        <w:spacing w:line="360" w:lineRule="auto"/>
        <w:rPr>
          <w:sz w:val="24"/>
          <w:szCs w:val="24"/>
          <w:lang w:val="es-ES"/>
        </w:rPr>
      </w:pPr>
      <w:r w:rsidRPr="000A0C15">
        <w:rPr>
          <w:sz w:val="24"/>
          <w:szCs w:val="24"/>
          <w:lang w:val="es-ES"/>
        </w:rPr>
        <w:t xml:space="preserve">La enfermedad producida por este virus se nombra </w:t>
      </w:r>
      <w:r w:rsidRPr="002A3C48">
        <w:rPr>
          <w:sz w:val="24"/>
          <w:szCs w:val="24"/>
          <w:lang w:val="es-ES"/>
        </w:rPr>
        <w:t>la COVID-19 y está</w:t>
      </w:r>
      <w:r w:rsidRPr="000A0C15">
        <w:rPr>
          <w:sz w:val="24"/>
          <w:szCs w:val="24"/>
          <w:lang w:val="es-ES"/>
        </w:rPr>
        <w:t xml:space="preserve"> considerada como el mayor desafío sanitario ocurrido en el mundo desde la conocida como gripe española en </w:t>
      </w:r>
      <w:proofErr w:type="gramStart"/>
      <w:r w:rsidRPr="000A0C15">
        <w:rPr>
          <w:sz w:val="24"/>
          <w:szCs w:val="24"/>
          <w:lang w:val="es-ES"/>
        </w:rPr>
        <w:t>1918.</w:t>
      </w:r>
      <w:r w:rsidRPr="000A0C15">
        <w:rPr>
          <w:sz w:val="24"/>
          <w:szCs w:val="24"/>
          <w:vertAlign w:val="superscript"/>
          <w:lang w:val="es-ES"/>
        </w:rPr>
        <w:t>(</w:t>
      </w:r>
      <w:proofErr w:type="gramEnd"/>
      <w:r w:rsidRPr="000A0C15">
        <w:rPr>
          <w:sz w:val="24"/>
          <w:szCs w:val="24"/>
          <w:vertAlign w:val="superscript"/>
          <w:lang w:val="es-ES"/>
        </w:rPr>
        <w:t xml:space="preserve">3) </w:t>
      </w:r>
      <w:r w:rsidRPr="000A0C15">
        <w:rPr>
          <w:sz w:val="24"/>
          <w:szCs w:val="24"/>
          <w:lang w:val="es-ES"/>
        </w:rPr>
        <w:t xml:space="preserve">Llega a </w:t>
      </w:r>
      <w:r>
        <w:rPr>
          <w:sz w:val="24"/>
          <w:szCs w:val="24"/>
          <w:lang w:val="es-ES"/>
        </w:rPr>
        <w:t>la actualidad</w:t>
      </w:r>
      <w:r w:rsidRPr="000A0C15">
        <w:rPr>
          <w:sz w:val="24"/>
          <w:szCs w:val="24"/>
          <w:lang w:val="es-ES"/>
        </w:rPr>
        <w:t xml:space="preserve"> con una historia corta que impresiona por la facilidad y la rapidísima velocidad de propagación</w:t>
      </w:r>
      <w:r>
        <w:rPr>
          <w:sz w:val="24"/>
          <w:szCs w:val="24"/>
          <w:lang w:val="es-ES"/>
        </w:rPr>
        <w:t xml:space="preserve"> y</w:t>
      </w:r>
      <w:r w:rsidRPr="000A0C15">
        <w:rPr>
          <w:sz w:val="24"/>
          <w:szCs w:val="24"/>
          <w:lang w:val="es-ES"/>
        </w:rPr>
        <w:t xml:space="preserve"> la alta tasa de contagio del virus, la cual se eleva aún a partir de personas asintomáticas. Todos los seres humanos son </w:t>
      </w:r>
      <w:r>
        <w:rPr>
          <w:sz w:val="24"/>
          <w:szCs w:val="24"/>
          <w:lang w:val="es-ES"/>
        </w:rPr>
        <w:t xml:space="preserve">en potencia </w:t>
      </w:r>
      <w:r w:rsidRPr="000A0C15">
        <w:rPr>
          <w:sz w:val="24"/>
          <w:szCs w:val="24"/>
          <w:lang w:val="es-ES"/>
        </w:rPr>
        <w:t>susceptibles</w:t>
      </w:r>
      <w:r>
        <w:rPr>
          <w:sz w:val="24"/>
          <w:szCs w:val="24"/>
          <w:lang w:val="es-ES"/>
        </w:rPr>
        <w:t xml:space="preserve"> a la infección, y</w:t>
      </w:r>
      <w:r w:rsidRPr="000A0C15">
        <w:rPr>
          <w:sz w:val="24"/>
          <w:szCs w:val="24"/>
          <w:lang w:val="es-ES"/>
        </w:rPr>
        <w:t xml:space="preserve"> provoca una proporción significativa de casos graves y muertes,</w:t>
      </w:r>
      <w:r>
        <w:rPr>
          <w:sz w:val="24"/>
          <w:szCs w:val="24"/>
          <w:lang w:val="es-ES"/>
        </w:rPr>
        <w:t xml:space="preserve"> en </w:t>
      </w:r>
      <w:r w:rsidRPr="00795F03">
        <w:rPr>
          <w:sz w:val="24"/>
          <w:szCs w:val="24"/>
          <w:lang w:val="es-ES"/>
        </w:rPr>
        <w:t>especial</w:t>
      </w:r>
      <w:r>
        <w:rPr>
          <w:sz w:val="24"/>
          <w:szCs w:val="24"/>
          <w:lang w:val="es-ES"/>
        </w:rPr>
        <w:t xml:space="preserve"> a </w:t>
      </w:r>
      <w:r w:rsidRPr="000A0C15">
        <w:rPr>
          <w:sz w:val="24"/>
          <w:szCs w:val="24"/>
          <w:lang w:val="es-ES"/>
        </w:rPr>
        <w:t>determinados grupos de riesgo. Los ancianos, sobre todo con comorbilidades, tienen un mayor riesgo de muerte. Además, pueden presentarse complicaciones letales</w:t>
      </w:r>
      <w:r>
        <w:rPr>
          <w:sz w:val="24"/>
          <w:szCs w:val="24"/>
          <w:lang w:val="es-ES"/>
        </w:rPr>
        <w:t>,</w:t>
      </w:r>
      <w:r w:rsidRPr="000A0C15">
        <w:rPr>
          <w:sz w:val="24"/>
          <w:szCs w:val="24"/>
          <w:lang w:val="es-ES"/>
        </w:rPr>
        <w:t xml:space="preserve"> tales como miocarditis fulminante y coagulación intravascular </w:t>
      </w:r>
      <w:proofErr w:type="gramStart"/>
      <w:r w:rsidRPr="000A0C15">
        <w:rPr>
          <w:sz w:val="24"/>
          <w:szCs w:val="24"/>
          <w:lang w:val="es-ES"/>
        </w:rPr>
        <w:t>diseminada</w:t>
      </w:r>
      <w:r>
        <w:rPr>
          <w:sz w:val="24"/>
          <w:szCs w:val="24"/>
          <w:lang w:val="es-ES"/>
        </w:rPr>
        <w:t>.</w:t>
      </w:r>
      <w:r w:rsidRPr="000A0C15">
        <w:rPr>
          <w:sz w:val="24"/>
          <w:szCs w:val="24"/>
          <w:vertAlign w:val="superscript"/>
          <w:lang w:val="es-ES"/>
        </w:rPr>
        <w:t>(</w:t>
      </w:r>
      <w:proofErr w:type="gramEnd"/>
      <w:r w:rsidRPr="000A0C15">
        <w:rPr>
          <w:sz w:val="24"/>
          <w:szCs w:val="24"/>
          <w:vertAlign w:val="superscript"/>
          <w:lang w:val="es-ES"/>
        </w:rPr>
        <w:t>4)</w:t>
      </w:r>
    </w:p>
    <w:p w14:paraId="1165F71D" w14:textId="77777777" w:rsidR="00AF4396" w:rsidRPr="000A0C15" w:rsidRDefault="00AF4396" w:rsidP="00AF4396">
      <w:pPr>
        <w:spacing w:line="360" w:lineRule="auto"/>
        <w:rPr>
          <w:sz w:val="24"/>
          <w:szCs w:val="24"/>
          <w:lang w:val="es-ES"/>
        </w:rPr>
      </w:pPr>
      <w:r w:rsidRPr="000A0C15">
        <w:rPr>
          <w:sz w:val="24"/>
          <w:szCs w:val="24"/>
          <w:lang w:val="es-ES"/>
        </w:rPr>
        <w:t xml:space="preserve">Aunque está bien documentado que las principales manifestaciones son características de una infección del tracto respiratorio, los datos emergentes indican que debe considerarse como una enfermedad sistémica que involucra múltiples sistemas, incluyendo el cardiovascular, respiratorio, gastrointestinal, </w:t>
      </w:r>
      <w:r w:rsidRPr="000A0C15">
        <w:rPr>
          <w:sz w:val="24"/>
          <w:szCs w:val="24"/>
          <w:lang w:val="es-ES"/>
        </w:rPr>
        <w:lastRenderedPageBreak/>
        <w:t xml:space="preserve">neurológico, hematopoyético e </w:t>
      </w:r>
      <w:proofErr w:type="gramStart"/>
      <w:r w:rsidRPr="000A0C15">
        <w:rPr>
          <w:sz w:val="24"/>
          <w:szCs w:val="24"/>
          <w:lang w:val="es-ES"/>
        </w:rPr>
        <w:t>inmunológico.</w:t>
      </w:r>
      <w:r w:rsidRPr="000A0C15">
        <w:rPr>
          <w:sz w:val="24"/>
          <w:szCs w:val="24"/>
          <w:vertAlign w:val="superscript"/>
          <w:lang w:val="es-ES"/>
        </w:rPr>
        <w:t>(</w:t>
      </w:r>
      <w:proofErr w:type="gramEnd"/>
      <w:r w:rsidRPr="000A0C15">
        <w:rPr>
          <w:sz w:val="24"/>
          <w:szCs w:val="24"/>
          <w:vertAlign w:val="superscript"/>
          <w:lang w:val="es-ES"/>
        </w:rPr>
        <w:t>4)</w:t>
      </w:r>
    </w:p>
    <w:p w14:paraId="0FC5D0FB" w14:textId="77777777" w:rsidR="00AF4396" w:rsidRPr="000A0C15" w:rsidRDefault="00AF4396" w:rsidP="00AF4396">
      <w:pPr>
        <w:spacing w:line="360" w:lineRule="auto"/>
        <w:rPr>
          <w:sz w:val="24"/>
          <w:szCs w:val="24"/>
          <w:lang w:val="es-ES"/>
        </w:rPr>
      </w:pPr>
      <w:r w:rsidRPr="000A0C15">
        <w:rPr>
          <w:sz w:val="24"/>
          <w:szCs w:val="24"/>
          <w:lang w:val="es-ES"/>
        </w:rPr>
        <w:t>Las evidencias de alteraciones en las pruebas de laboratorio de rutina</w:t>
      </w:r>
      <w:r>
        <w:rPr>
          <w:sz w:val="24"/>
          <w:szCs w:val="24"/>
          <w:lang w:val="es-ES"/>
        </w:rPr>
        <w:t>,</w:t>
      </w:r>
      <w:r w:rsidRPr="000A0C15">
        <w:rPr>
          <w:sz w:val="24"/>
          <w:szCs w:val="24"/>
          <w:lang w:val="es-ES"/>
        </w:rPr>
        <w:t xml:space="preserve"> son muy inespecíficas, pero existen numerosos estudios que muestran que algunos parámetros hematológicos y </w:t>
      </w:r>
      <w:proofErr w:type="spellStart"/>
      <w:r w:rsidRPr="000A0C15">
        <w:rPr>
          <w:sz w:val="24"/>
          <w:szCs w:val="24"/>
          <w:lang w:val="es-ES"/>
        </w:rPr>
        <w:t>hemoquímicos</w:t>
      </w:r>
      <w:proofErr w:type="spellEnd"/>
      <w:r w:rsidRPr="000A0C15">
        <w:rPr>
          <w:sz w:val="24"/>
          <w:szCs w:val="24"/>
          <w:lang w:val="es-ES"/>
        </w:rPr>
        <w:t xml:space="preserve"> estuvieron alterados y que permitieron evaluar </w:t>
      </w:r>
      <w:r w:rsidRPr="00795F03">
        <w:rPr>
          <w:sz w:val="24"/>
          <w:szCs w:val="24"/>
          <w:lang w:val="es-ES"/>
        </w:rPr>
        <w:t>la gravedad de la</w:t>
      </w:r>
      <w:r w:rsidRPr="000A0C15">
        <w:rPr>
          <w:sz w:val="24"/>
          <w:szCs w:val="24"/>
          <w:lang w:val="es-ES"/>
        </w:rPr>
        <w:t xml:space="preserve"> enfermedad, el pronóstico y dar seguimiento a los </w:t>
      </w:r>
      <w:proofErr w:type="gramStart"/>
      <w:r w:rsidRPr="000A0C15">
        <w:rPr>
          <w:sz w:val="24"/>
          <w:szCs w:val="24"/>
          <w:lang w:val="es-ES"/>
        </w:rPr>
        <w:t>tratamientos.</w:t>
      </w:r>
      <w:r w:rsidRPr="000A0C15">
        <w:rPr>
          <w:sz w:val="24"/>
          <w:szCs w:val="24"/>
          <w:vertAlign w:val="superscript"/>
          <w:lang w:val="es-ES"/>
        </w:rPr>
        <w:t>(</w:t>
      </w:r>
      <w:proofErr w:type="gramEnd"/>
      <w:r w:rsidRPr="000A0C15">
        <w:rPr>
          <w:sz w:val="24"/>
          <w:szCs w:val="24"/>
          <w:vertAlign w:val="superscript"/>
          <w:lang w:val="es-ES"/>
        </w:rPr>
        <w:t>2,5)</w:t>
      </w:r>
    </w:p>
    <w:p w14:paraId="32EEDE90" w14:textId="77777777" w:rsidR="00AF4396" w:rsidRPr="000A0C15" w:rsidRDefault="00AF4396" w:rsidP="00AF4396">
      <w:pPr>
        <w:spacing w:line="360" w:lineRule="auto"/>
        <w:rPr>
          <w:sz w:val="24"/>
          <w:szCs w:val="24"/>
          <w:lang w:val="es-ES"/>
        </w:rPr>
      </w:pPr>
      <w:r w:rsidRPr="000A0C15">
        <w:rPr>
          <w:sz w:val="24"/>
          <w:szCs w:val="24"/>
          <w:lang w:val="es-ES"/>
        </w:rPr>
        <w:t xml:space="preserve">La identificación de nuevas pruebas de laboratorio capaces de discriminar entre los casos graves y los que no, así como los pacientes con alto o bajo grado de mortalidad, permitirá una mejor estratificación del riesgo y una asignación adecuada de los recursos. También la mortalidad de los pacientes con </w:t>
      </w:r>
      <w:r>
        <w:rPr>
          <w:sz w:val="24"/>
          <w:szCs w:val="24"/>
          <w:lang w:val="es-ES"/>
        </w:rPr>
        <w:t xml:space="preserve">la </w:t>
      </w:r>
      <w:r w:rsidRPr="000A0C15">
        <w:rPr>
          <w:sz w:val="24"/>
          <w:szCs w:val="24"/>
          <w:lang w:val="es-ES"/>
        </w:rPr>
        <w:t xml:space="preserve">COVID-19 grave podría reducirse con la observación temprana de las alteraciones de los complementarios y el actuar </w:t>
      </w:r>
      <w:r w:rsidRPr="00795F03">
        <w:rPr>
          <w:sz w:val="24"/>
          <w:szCs w:val="24"/>
          <w:lang w:val="es-ES"/>
        </w:rPr>
        <w:t>de manera oportuna. La</w:t>
      </w:r>
      <w:r w:rsidRPr="000A0C15">
        <w:rPr>
          <w:sz w:val="24"/>
          <w:szCs w:val="24"/>
          <w:lang w:val="es-ES"/>
        </w:rPr>
        <w:t xml:space="preserve"> utilización de biomarcadores o pruebas tempranas que ayuden al diagnóstico y alerten sobre el progreso de la enfermedad</w:t>
      </w:r>
      <w:r>
        <w:rPr>
          <w:sz w:val="24"/>
          <w:szCs w:val="24"/>
          <w:lang w:val="es-ES"/>
        </w:rPr>
        <w:t>,</w:t>
      </w:r>
      <w:r w:rsidRPr="000A0C15">
        <w:rPr>
          <w:sz w:val="24"/>
          <w:szCs w:val="24"/>
          <w:lang w:val="es-ES"/>
        </w:rPr>
        <w:t xml:space="preserve"> sería de mucha utilidad. </w:t>
      </w:r>
    </w:p>
    <w:p w14:paraId="10DD08B1" w14:textId="77777777" w:rsidR="00AF4396" w:rsidRPr="000A0C15" w:rsidRDefault="00AF4396" w:rsidP="00AF4396">
      <w:pPr>
        <w:spacing w:line="360" w:lineRule="auto"/>
        <w:rPr>
          <w:sz w:val="24"/>
          <w:szCs w:val="24"/>
          <w:lang w:val="es-ES"/>
        </w:rPr>
      </w:pPr>
      <w:r w:rsidRPr="000A0C15">
        <w:rPr>
          <w:sz w:val="24"/>
          <w:szCs w:val="24"/>
          <w:lang w:val="es-ES"/>
        </w:rPr>
        <w:t>Ante esta problemática</w:t>
      </w:r>
      <w:r>
        <w:rPr>
          <w:sz w:val="24"/>
          <w:szCs w:val="24"/>
          <w:lang w:val="es-ES"/>
        </w:rPr>
        <w:t>,</w:t>
      </w:r>
      <w:r w:rsidRPr="000A0C15">
        <w:rPr>
          <w:sz w:val="24"/>
          <w:szCs w:val="24"/>
          <w:lang w:val="es-ES"/>
        </w:rPr>
        <w:t xml:space="preserve"> el presente estudio se propone describir </w:t>
      </w:r>
      <w:r>
        <w:rPr>
          <w:sz w:val="24"/>
          <w:szCs w:val="24"/>
          <w:lang w:val="es-ES"/>
        </w:rPr>
        <w:t xml:space="preserve">los </w:t>
      </w:r>
      <w:r w:rsidRPr="000A0C15">
        <w:rPr>
          <w:sz w:val="24"/>
          <w:szCs w:val="24"/>
          <w:lang w:val="es-ES"/>
        </w:rPr>
        <w:t>parámetros de laboratorio clínico</w:t>
      </w:r>
      <w:r>
        <w:rPr>
          <w:sz w:val="24"/>
          <w:szCs w:val="24"/>
          <w:lang w:val="es-ES"/>
        </w:rPr>
        <w:t>,</w:t>
      </w:r>
      <w:r w:rsidRPr="000A0C15">
        <w:rPr>
          <w:sz w:val="24"/>
          <w:szCs w:val="24"/>
          <w:lang w:val="es-ES"/>
        </w:rPr>
        <w:t xml:space="preserve"> en pacientes diagnosticados con la COVID-19.</w:t>
      </w:r>
    </w:p>
    <w:p w14:paraId="0AA321A1" w14:textId="77777777" w:rsidR="00AF4396" w:rsidRDefault="00AF4396" w:rsidP="00AF4396">
      <w:pPr>
        <w:spacing w:line="360" w:lineRule="auto"/>
        <w:rPr>
          <w:b/>
          <w:sz w:val="24"/>
          <w:szCs w:val="24"/>
          <w:lang w:val="es-ES"/>
        </w:rPr>
      </w:pPr>
    </w:p>
    <w:p w14:paraId="2F4DE13A" w14:textId="77777777" w:rsidR="00AF4396" w:rsidRDefault="00AF4396" w:rsidP="00AF4396">
      <w:pPr>
        <w:spacing w:line="360" w:lineRule="auto"/>
        <w:rPr>
          <w:b/>
          <w:sz w:val="32"/>
          <w:szCs w:val="32"/>
          <w:lang w:val="es-ES"/>
        </w:rPr>
      </w:pPr>
    </w:p>
    <w:p w14:paraId="59C62956" w14:textId="77777777" w:rsidR="00AF4396" w:rsidRDefault="00AF4396" w:rsidP="00AF4396">
      <w:pPr>
        <w:spacing w:line="360" w:lineRule="auto"/>
        <w:jc w:val="center"/>
        <w:rPr>
          <w:b/>
          <w:sz w:val="32"/>
          <w:szCs w:val="32"/>
          <w:lang w:val="es-ES"/>
        </w:rPr>
      </w:pPr>
      <w:r w:rsidRPr="00F43AC1">
        <w:rPr>
          <w:b/>
          <w:sz w:val="32"/>
          <w:szCs w:val="32"/>
          <w:lang w:val="es-ES"/>
        </w:rPr>
        <w:t>MÉTODOS</w:t>
      </w:r>
    </w:p>
    <w:p w14:paraId="222CBC15" w14:textId="77777777" w:rsidR="00AF4396" w:rsidRPr="00795F03" w:rsidRDefault="00AF4396" w:rsidP="00AF4396">
      <w:pPr>
        <w:spacing w:line="360" w:lineRule="auto"/>
        <w:rPr>
          <w:sz w:val="24"/>
          <w:szCs w:val="24"/>
          <w:lang w:val="es-ES"/>
        </w:rPr>
      </w:pPr>
      <w:r w:rsidRPr="000A0C15">
        <w:rPr>
          <w:sz w:val="24"/>
          <w:szCs w:val="24"/>
          <w:lang w:val="es-ES"/>
        </w:rPr>
        <w:t>Se efectuó un estudio descriptivo en paci</w:t>
      </w:r>
      <w:r>
        <w:rPr>
          <w:sz w:val="24"/>
          <w:szCs w:val="24"/>
          <w:lang w:val="es-ES"/>
        </w:rPr>
        <w:t>entes ingresados en el Hospital Militar “</w:t>
      </w:r>
      <w:proofErr w:type="gramStart"/>
      <w:r>
        <w:rPr>
          <w:sz w:val="24"/>
          <w:szCs w:val="24"/>
          <w:lang w:val="es-ES"/>
        </w:rPr>
        <w:t>Comandante</w:t>
      </w:r>
      <w:proofErr w:type="gramEnd"/>
      <w:r>
        <w:rPr>
          <w:sz w:val="24"/>
          <w:szCs w:val="24"/>
          <w:lang w:val="es-ES"/>
        </w:rPr>
        <w:t xml:space="preserve"> Manuel Fajardo Rivero”, </w:t>
      </w:r>
      <w:r w:rsidRPr="000A0C15">
        <w:rPr>
          <w:sz w:val="24"/>
          <w:szCs w:val="24"/>
          <w:lang w:val="es-ES"/>
        </w:rPr>
        <w:t>de Villa Clara</w:t>
      </w:r>
      <w:r>
        <w:rPr>
          <w:sz w:val="24"/>
          <w:szCs w:val="24"/>
          <w:lang w:val="es-ES"/>
        </w:rPr>
        <w:t>,</w:t>
      </w:r>
      <w:r w:rsidRPr="000A0C15">
        <w:rPr>
          <w:sz w:val="24"/>
          <w:szCs w:val="24"/>
          <w:lang w:val="es-ES"/>
        </w:rPr>
        <w:t xml:space="preserve"> diagnosticados con </w:t>
      </w:r>
      <w:r w:rsidRPr="00795F03">
        <w:rPr>
          <w:sz w:val="24"/>
          <w:szCs w:val="24"/>
          <w:lang w:val="es-ES"/>
        </w:rPr>
        <w:t>la COVID-19</w:t>
      </w:r>
      <w:r>
        <w:rPr>
          <w:sz w:val="24"/>
          <w:szCs w:val="24"/>
          <w:lang w:val="es-ES"/>
        </w:rPr>
        <w:t>,</w:t>
      </w:r>
      <w:r w:rsidRPr="00795F03">
        <w:rPr>
          <w:sz w:val="24"/>
          <w:szCs w:val="24"/>
          <w:lang w:val="es-ES"/>
        </w:rPr>
        <w:t xml:space="preserve"> durante los meses de marzo y abril del 2020. </w:t>
      </w:r>
    </w:p>
    <w:p w14:paraId="2938446D" w14:textId="77777777" w:rsidR="00AF4396" w:rsidRDefault="00AF4396" w:rsidP="00AF4396">
      <w:pPr>
        <w:spacing w:line="360" w:lineRule="auto"/>
        <w:rPr>
          <w:sz w:val="24"/>
          <w:szCs w:val="24"/>
          <w:lang w:val="es-ES"/>
        </w:rPr>
      </w:pPr>
      <w:r w:rsidRPr="00795F03">
        <w:rPr>
          <w:sz w:val="24"/>
          <w:szCs w:val="24"/>
          <w:lang w:val="es-ES"/>
        </w:rPr>
        <w:t>Se seleccionaron 82 pacientes mayores de 18 años</w:t>
      </w:r>
      <w:r>
        <w:rPr>
          <w:sz w:val="24"/>
          <w:szCs w:val="24"/>
          <w:lang w:val="es-ES"/>
        </w:rPr>
        <w:t>,</w:t>
      </w:r>
      <w:r w:rsidRPr="00795F03">
        <w:rPr>
          <w:sz w:val="24"/>
          <w:szCs w:val="24"/>
          <w:lang w:val="es-ES"/>
        </w:rPr>
        <w:t xml:space="preserve"> que tuvieran completos los análisis del laboratorio clínico de interés</w:t>
      </w:r>
      <w:r>
        <w:rPr>
          <w:sz w:val="24"/>
          <w:szCs w:val="24"/>
          <w:lang w:val="es-ES"/>
        </w:rPr>
        <w:t>,</w:t>
      </w:r>
      <w:r w:rsidRPr="00795F03">
        <w:rPr>
          <w:sz w:val="24"/>
          <w:szCs w:val="24"/>
          <w:lang w:val="es-ES"/>
        </w:rPr>
        <w:t xml:space="preserve"> en los primeros 7 días de evolución de la enfermedad</w:t>
      </w:r>
      <w:r>
        <w:rPr>
          <w:sz w:val="24"/>
          <w:szCs w:val="24"/>
          <w:lang w:val="es-ES"/>
        </w:rPr>
        <w:t>.</w:t>
      </w:r>
      <w:r w:rsidRPr="00795F03">
        <w:rPr>
          <w:sz w:val="24"/>
          <w:szCs w:val="24"/>
          <w:lang w:val="es-ES"/>
        </w:rPr>
        <w:t xml:space="preserve"> </w:t>
      </w:r>
      <w:r>
        <w:rPr>
          <w:sz w:val="24"/>
          <w:szCs w:val="24"/>
          <w:lang w:val="es-ES"/>
        </w:rPr>
        <w:t>L</w:t>
      </w:r>
      <w:r w:rsidRPr="00795F03">
        <w:rPr>
          <w:sz w:val="24"/>
          <w:szCs w:val="24"/>
          <w:lang w:val="es-ES"/>
        </w:rPr>
        <w:t>os parámetros hematológicos analizados fueron: la hemoglobina</w:t>
      </w:r>
      <w:r w:rsidRPr="000A0C15">
        <w:rPr>
          <w:sz w:val="24"/>
          <w:szCs w:val="24"/>
          <w:lang w:val="es-ES"/>
        </w:rPr>
        <w:t xml:space="preserve">, el recuento de glóbulos blancos (WBC), el conteo absoluto de neutrófilos (NEU), el conteo absoluto de linfocitos (LYM), el conteo de plaquetas evaluados en un complejo hematológico </w:t>
      </w:r>
      <w:proofErr w:type="spellStart"/>
      <w:r w:rsidRPr="000A0C15">
        <w:rPr>
          <w:sz w:val="24"/>
          <w:szCs w:val="24"/>
          <w:lang w:val="es-ES"/>
        </w:rPr>
        <w:t>Spincell</w:t>
      </w:r>
      <w:proofErr w:type="spellEnd"/>
      <w:r w:rsidRPr="000A0C15">
        <w:rPr>
          <w:sz w:val="24"/>
          <w:szCs w:val="24"/>
          <w:lang w:val="es-ES"/>
        </w:rPr>
        <w:t>, la eritrosedimentación y el dímero D.</w:t>
      </w:r>
    </w:p>
    <w:p w14:paraId="6EA5D86B" w14:textId="77777777" w:rsidR="00AF4396" w:rsidRDefault="00AF4396" w:rsidP="00AF4396">
      <w:pPr>
        <w:spacing w:line="360" w:lineRule="auto"/>
        <w:rPr>
          <w:sz w:val="24"/>
          <w:szCs w:val="24"/>
          <w:lang w:val="es-ES"/>
        </w:rPr>
      </w:pPr>
      <w:r>
        <w:rPr>
          <w:sz w:val="24"/>
          <w:szCs w:val="24"/>
          <w:lang w:val="es-ES"/>
        </w:rPr>
        <w:t>S</w:t>
      </w:r>
      <w:r w:rsidRPr="000A0C15">
        <w:rPr>
          <w:sz w:val="24"/>
          <w:szCs w:val="24"/>
          <w:lang w:val="es-ES"/>
        </w:rPr>
        <w:t>e analizaron muestras de suero</w:t>
      </w:r>
      <w:r>
        <w:rPr>
          <w:sz w:val="24"/>
          <w:szCs w:val="24"/>
          <w:lang w:val="es-ES"/>
        </w:rPr>
        <w:t>,</w:t>
      </w:r>
      <w:r w:rsidRPr="000A0C15">
        <w:rPr>
          <w:sz w:val="24"/>
          <w:szCs w:val="24"/>
          <w:lang w:val="es-ES"/>
        </w:rPr>
        <w:t xml:space="preserve"> para determina</w:t>
      </w:r>
      <w:r>
        <w:rPr>
          <w:sz w:val="24"/>
          <w:szCs w:val="24"/>
          <w:lang w:val="es-ES"/>
        </w:rPr>
        <w:t>r</w:t>
      </w:r>
      <w:r w:rsidRPr="000A0C15">
        <w:rPr>
          <w:sz w:val="24"/>
          <w:szCs w:val="24"/>
          <w:lang w:val="es-ES"/>
        </w:rPr>
        <w:t xml:space="preserve"> </w:t>
      </w:r>
      <w:r>
        <w:rPr>
          <w:sz w:val="24"/>
          <w:szCs w:val="24"/>
          <w:lang w:val="es-ES"/>
        </w:rPr>
        <w:t>los</w:t>
      </w:r>
      <w:r w:rsidRPr="000A0C15">
        <w:rPr>
          <w:sz w:val="24"/>
          <w:szCs w:val="24"/>
          <w:lang w:val="es-ES"/>
        </w:rPr>
        <w:t xml:space="preserve"> analitos</w:t>
      </w:r>
      <w:r>
        <w:rPr>
          <w:sz w:val="24"/>
          <w:szCs w:val="24"/>
          <w:lang w:val="es-ES"/>
        </w:rPr>
        <w:t>:</w:t>
      </w:r>
      <w:r w:rsidRPr="000A0C15">
        <w:rPr>
          <w:sz w:val="24"/>
          <w:szCs w:val="24"/>
          <w:lang w:val="es-ES"/>
        </w:rPr>
        <w:t xml:space="preserve"> creatinina, urea, alanina aminotransferasa (ALT), aspartato aminotransferasa (AST), </w:t>
      </w:r>
      <w:r w:rsidRPr="000A0C15">
        <w:rPr>
          <w:sz w:val="24"/>
          <w:szCs w:val="24"/>
        </w:rPr>
        <w:t>γ</w:t>
      </w:r>
      <w:r w:rsidRPr="000A0C15">
        <w:rPr>
          <w:sz w:val="24"/>
          <w:szCs w:val="24"/>
          <w:lang w:val="es-ES"/>
        </w:rPr>
        <w:t>-</w:t>
      </w:r>
      <w:proofErr w:type="spellStart"/>
      <w:r w:rsidRPr="000A0C15">
        <w:rPr>
          <w:sz w:val="24"/>
          <w:szCs w:val="24"/>
          <w:lang w:val="es-ES"/>
        </w:rPr>
        <w:t>glutamil</w:t>
      </w:r>
      <w:proofErr w:type="spellEnd"/>
      <w:r w:rsidRPr="000A0C15">
        <w:rPr>
          <w:sz w:val="24"/>
          <w:szCs w:val="24"/>
          <w:lang w:val="es-ES"/>
        </w:rPr>
        <w:t xml:space="preserve"> transpeptidasa (GGT), fosfatasa alcalina (ALP) y lactato deshidrogenasa (LDH) en un analizador químico Spin200E. La obtención de las muestras de sangre fue realizada con las debidas condiciones de bioseguridad y se realizó el procesamiento analítico cumpli</w:t>
      </w:r>
      <w:r>
        <w:rPr>
          <w:sz w:val="24"/>
          <w:szCs w:val="24"/>
          <w:lang w:val="es-ES"/>
        </w:rPr>
        <w:t>e</w:t>
      </w:r>
      <w:r w:rsidRPr="000A0C15">
        <w:rPr>
          <w:sz w:val="24"/>
          <w:szCs w:val="24"/>
          <w:lang w:val="es-ES"/>
        </w:rPr>
        <w:t>ndo los requisitos normados para estos procederes perte</w:t>
      </w:r>
      <w:r>
        <w:rPr>
          <w:sz w:val="24"/>
          <w:szCs w:val="24"/>
          <w:lang w:val="es-ES"/>
        </w:rPr>
        <w:t xml:space="preserve">necientes a la </w:t>
      </w:r>
      <w:r>
        <w:rPr>
          <w:sz w:val="24"/>
          <w:szCs w:val="24"/>
          <w:lang w:val="es-ES"/>
        </w:rPr>
        <w:lastRenderedPageBreak/>
        <w:t>fase preanalítica</w:t>
      </w:r>
      <w:r w:rsidRPr="000A0C15">
        <w:rPr>
          <w:sz w:val="24"/>
          <w:szCs w:val="24"/>
          <w:lang w:val="es-ES"/>
        </w:rPr>
        <w:t xml:space="preserve"> en el laboratorio clínico. </w:t>
      </w:r>
    </w:p>
    <w:p w14:paraId="6B6C845E" w14:textId="77777777" w:rsidR="00AF4396" w:rsidRPr="000A0C15" w:rsidRDefault="00AF4396" w:rsidP="00AF4396">
      <w:pPr>
        <w:spacing w:line="360" w:lineRule="auto"/>
        <w:rPr>
          <w:sz w:val="24"/>
          <w:szCs w:val="24"/>
          <w:lang w:val="es-ES"/>
        </w:rPr>
      </w:pPr>
      <w:r w:rsidRPr="000A0C15">
        <w:rPr>
          <w:sz w:val="24"/>
          <w:szCs w:val="24"/>
          <w:lang w:val="es-ES"/>
        </w:rPr>
        <w:t>Se determinaron, además, indicadores de la respuesta inflamatoria sistemática</w:t>
      </w:r>
      <w:r>
        <w:rPr>
          <w:sz w:val="24"/>
          <w:szCs w:val="24"/>
          <w:lang w:val="es-ES"/>
        </w:rPr>
        <w:t>,</w:t>
      </w:r>
      <w:r w:rsidRPr="000A0C15">
        <w:rPr>
          <w:sz w:val="24"/>
          <w:szCs w:val="24"/>
          <w:lang w:val="es-ES"/>
        </w:rPr>
        <w:t xml:space="preserve"> que se investigan como predictores útiles para el pronóstico de los pacientes</w:t>
      </w:r>
      <w:r>
        <w:rPr>
          <w:sz w:val="24"/>
          <w:szCs w:val="24"/>
          <w:lang w:val="es-ES"/>
        </w:rPr>
        <w:t>:</w:t>
      </w:r>
      <w:r w:rsidRPr="000A0C15">
        <w:rPr>
          <w:sz w:val="24"/>
          <w:szCs w:val="24"/>
          <w:lang w:val="es-ES"/>
        </w:rPr>
        <w:t xml:space="preserve"> la relación neutrófilo</w:t>
      </w:r>
      <w:r>
        <w:rPr>
          <w:sz w:val="24"/>
          <w:szCs w:val="24"/>
          <w:lang w:val="es-ES"/>
        </w:rPr>
        <w:t>s</w:t>
      </w:r>
      <w:r w:rsidRPr="000A0C15">
        <w:rPr>
          <w:sz w:val="24"/>
          <w:szCs w:val="24"/>
          <w:lang w:val="es-ES"/>
        </w:rPr>
        <w:t>/</w:t>
      </w:r>
      <w:r>
        <w:rPr>
          <w:sz w:val="24"/>
          <w:szCs w:val="24"/>
          <w:lang w:val="es-ES"/>
        </w:rPr>
        <w:t xml:space="preserve"> </w:t>
      </w:r>
      <w:r w:rsidRPr="000A0C15">
        <w:rPr>
          <w:sz w:val="24"/>
          <w:szCs w:val="24"/>
          <w:lang w:val="es-ES"/>
        </w:rPr>
        <w:t>linfocito</w:t>
      </w:r>
      <w:r>
        <w:rPr>
          <w:sz w:val="24"/>
          <w:szCs w:val="24"/>
          <w:lang w:val="es-ES"/>
        </w:rPr>
        <w:t>s</w:t>
      </w:r>
      <w:r w:rsidRPr="000A0C15">
        <w:rPr>
          <w:sz w:val="24"/>
          <w:szCs w:val="24"/>
          <w:lang w:val="es-ES"/>
        </w:rPr>
        <w:t xml:space="preserve"> (LNR) y la relación de plaquetas/linfocitos (PLR).</w:t>
      </w:r>
    </w:p>
    <w:p w14:paraId="3D1F01F6" w14:textId="77777777" w:rsidR="00AF4396" w:rsidRPr="000A0C15" w:rsidRDefault="00AF4396" w:rsidP="00AF4396">
      <w:pPr>
        <w:spacing w:line="360" w:lineRule="auto"/>
        <w:rPr>
          <w:sz w:val="24"/>
          <w:szCs w:val="24"/>
          <w:lang w:val="es-ES"/>
        </w:rPr>
      </w:pPr>
      <w:r w:rsidRPr="000A0C15">
        <w:rPr>
          <w:sz w:val="24"/>
          <w:szCs w:val="24"/>
          <w:lang w:val="es-ES"/>
        </w:rPr>
        <w:t>Se estudiaron variables demográficas y clínicas</w:t>
      </w:r>
      <w:r>
        <w:rPr>
          <w:sz w:val="24"/>
          <w:szCs w:val="24"/>
          <w:lang w:val="es-ES"/>
        </w:rPr>
        <w:t>,</w:t>
      </w:r>
      <w:r w:rsidRPr="000A0C15">
        <w:rPr>
          <w:sz w:val="24"/>
          <w:szCs w:val="24"/>
          <w:lang w:val="es-ES"/>
        </w:rPr>
        <w:t xml:space="preserve"> obtenidas de las historias clínicas</w:t>
      </w:r>
      <w:r>
        <w:rPr>
          <w:sz w:val="24"/>
          <w:szCs w:val="24"/>
          <w:lang w:val="es-ES"/>
        </w:rPr>
        <w:t>:</w:t>
      </w:r>
      <w:r w:rsidRPr="000A0C15">
        <w:rPr>
          <w:sz w:val="24"/>
          <w:szCs w:val="24"/>
          <w:lang w:val="es-ES"/>
        </w:rPr>
        <w:t xml:space="preserve"> </w:t>
      </w:r>
      <w:r>
        <w:rPr>
          <w:sz w:val="24"/>
          <w:szCs w:val="24"/>
          <w:lang w:val="es-ES"/>
        </w:rPr>
        <w:t>edad, sexo, comorbilidades, reporte de paciente (grave o no grave) y estado</w:t>
      </w:r>
      <w:r w:rsidRPr="000A0C15">
        <w:rPr>
          <w:sz w:val="24"/>
          <w:szCs w:val="24"/>
          <w:lang w:val="es-ES"/>
        </w:rPr>
        <w:t xml:space="preserve"> al egreso (vivo o fallecido).</w:t>
      </w:r>
    </w:p>
    <w:p w14:paraId="699AFEED" w14:textId="77777777" w:rsidR="00AF4396" w:rsidRPr="000A0C15" w:rsidRDefault="00AF4396" w:rsidP="00AF4396">
      <w:pPr>
        <w:spacing w:line="360" w:lineRule="auto"/>
        <w:rPr>
          <w:sz w:val="24"/>
          <w:szCs w:val="24"/>
          <w:lang w:val="es-ES"/>
        </w:rPr>
      </w:pPr>
      <w:r w:rsidRPr="00DF66A2">
        <w:rPr>
          <w:sz w:val="24"/>
          <w:szCs w:val="24"/>
          <w:lang w:val="es-ES"/>
        </w:rPr>
        <w:t>El procesamiento estadístico se realizó mediante el paquete SPSS 20.0 para Windows</w:t>
      </w:r>
      <w:r>
        <w:rPr>
          <w:sz w:val="24"/>
          <w:szCs w:val="24"/>
          <w:lang w:val="es-ES"/>
        </w:rPr>
        <w:t>. Se calcularon</w:t>
      </w:r>
      <w:r w:rsidRPr="00DF66A2">
        <w:rPr>
          <w:sz w:val="24"/>
          <w:szCs w:val="24"/>
          <w:lang w:val="es-ES"/>
        </w:rPr>
        <w:t xml:space="preserve"> medias, desviaciones estándar y porcent</w:t>
      </w:r>
      <w:r>
        <w:rPr>
          <w:sz w:val="24"/>
          <w:szCs w:val="24"/>
          <w:lang w:val="es-ES"/>
        </w:rPr>
        <w:t>ajes</w:t>
      </w:r>
      <w:r w:rsidRPr="00DF66A2">
        <w:rPr>
          <w:sz w:val="24"/>
          <w:szCs w:val="24"/>
          <w:lang w:val="es-ES"/>
        </w:rPr>
        <w:t xml:space="preserve">. </w:t>
      </w:r>
      <w:r>
        <w:rPr>
          <w:sz w:val="24"/>
          <w:szCs w:val="24"/>
          <w:lang w:val="es-ES"/>
        </w:rPr>
        <w:t>La</w:t>
      </w:r>
      <w:r w:rsidRPr="00DF66A2">
        <w:rPr>
          <w:sz w:val="24"/>
          <w:szCs w:val="24"/>
          <w:lang w:val="es-ES"/>
        </w:rPr>
        <w:t xml:space="preserve"> relación entre las variables cualitativas se determinó mediante el </w:t>
      </w:r>
      <w:r w:rsidRPr="00795F03">
        <w:rPr>
          <w:sz w:val="24"/>
          <w:szCs w:val="24"/>
          <w:lang w:val="es-ES"/>
        </w:rPr>
        <w:t xml:space="preserve">estadístico </w:t>
      </w:r>
      <w:r w:rsidRPr="00795F03">
        <w:rPr>
          <w:i/>
          <w:iCs/>
        </w:rPr>
        <w:t>Ji</w:t>
      </w:r>
      <w:r>
        <w:rPr>
          <w:i/>
          <w:iCs/>
        </w:rPr>
        <w:t xml:space="preserve"> </w:t>
      </w:r>
      <w:r w:rsidRPr="00795F03">
        <w:rPr>
          <w:sz w:val="24"/>
          <w:szCs w:val="24"/>
          <w:lang w:val="es-ES"/>
        </w:rPr>
        <w:t>cuadrado</w:t>
      </w:r>
      <w:r w:rsidRPr="00DF66A2">
        <w:rPr>
          <w:rFonts w:eastAsia="Calibri"/>
          <w:sz w:val="24"/>
          <w:szCs w:val="24"/>
          <w:lang w:val="es-ES"/>
        </w:rPr>
        <w:t>. Si p ≤ 0,05 se consideró que existen diferencias significativas</w:t>
      </w:r>
      <w:r>
        <w:rPr>
          <w:rFonts w:eastAsia="Calibri"/>
          <w:sz w:val="24"/>
          <w:szCs w:val="24"/>
          <w:lang w:val="es-ES"/>
        </w:rPr>
        <w:t>;</w:t>
      </w:r>
      <w:r w:rsidRPr="00DF66A2">
        <w:rPr>
          <w:rFonts w:eastAsia="Calibri"/>
          <w:sz w:val="24"/>
          <w:szCs w:val="24"/>
          <w:lang w:val="es-ES"/>
        </w:rPr>
        <w:t xml:space="preserve"> si p ≤ 0,00</w:t>
      </w:r>
      <w:r>
        <w:rPr>
          <w:rFonts w:eastAsia="Calibri"/>
          <w:sz w:val="24"/>
          <w:szCs w:val="24"/>
          <w:lang w:val="es-ES"/>
        </w:rPr>
        <w:t>1</w:t>
      </w:r>
      <w:r w:rsidRPr="00DF66A2">
        <w:rPr>
          <w:rFonts w:eastAsia="Calibri"/>
          <w:sz w:val="24"/>
          <w:szCs w:val="24"/>
          <w:lang w:val="es-ES"/>
        </w:rPr>
        <w:t xml:space="preserve"> existen diferencias muy significativas. </w:t>
      </w:r>
      <w:r w:rsidRPr="000A0C15">
        <w:rPr>
          <w:sz w:val="24"/>
          <w:szCs w:val="24"/>
          <w:lang w:val="es-ES"/>
        </w:rPr>
        <w:t xml:space="preserve">La recopilación de los datos fue anónima para respetar el principio de confidencialidad y la información recogida solo se empleó con fines científicos declarados para </w:t>
      </w:r>
      <w:r>
        <w:rPr>
          <w:sz w:val="24"/>
          <w:szCs w:val="24"/>
          <w:lang w:val="es-ES"/>
        </w:rPr>
        <w:t>este trabajo</w:t>
      </w:r>
      <w:r w:rsidRPr="000A0C15">
        <w:rPr>
          <w:sz w:val="24"/>
          <w:szCs w:val="24"/>
          <w:lang w:val="es-ES"/>
        </w:rPr>
        <w:t>.</w:t>
      </w:r>
    </w:p>
    <w:p w14:paraId="7A32ABA7" w14:textId="77777777" w:rsidR="00AF4396" w:rsidRDefault="00AF4396" w:rsidP="00AF4396">
      <w:pPr>
        <w:spacing w:line="360" w:lineRule="auto"/>
        <w:rPr>
          <w:b/>
          <w:sz w:val="24"/>
          <w:szCs w:val="24"/>
          <w:lang w:val="es-ES"/>
        </w:rPr>
      </w:pPr>
    </w:p>
    <w:p w14:paraId="04F0128B" w14:textId="77777777" w:rsidR="00AF4396" w:rsidRDefault="00AF4396" w:rsidP="00AF4396">
      <w:pPr>
        <w:spacing w:line="360" w:lineRule="auto"/>
        <w:rPr>
          <w:b/>
          <w:sz w:val="32"/>
          <w:szCs w:val="32"/>
          <w:lang w:val="es-ES"/>
        </w:rPr>
      </w:pPr>
    </w:p>
    <w:p w14:paraId="09040F21" w14:textId="77777777" w:rsidR="00AF4396" w:rsidRPr="00AB0F44" w:rsidRDefault="00AF4396" w:rsidP="00AF4396">
      <w:pPr>
        <w:spacing w:line="360" w:lineRule="auto"/>
        <w:jc w:val="center"/>
        <w:rPr>
          <w:sz w:val="32"/>
          <w:szCs w:val="32"/>
          <w:lang w:val="es-ES"/>
        </w:rPr>
      </w:pPr>
      <w:r w:rsidRPr="00AB0F44">
        <w:rPr>
          <w:b/>
          <w:sz w:val="32"/>
          <w:szCs w:val="32"/>
          <w:lang w:val="es-ES"/>
        </w:rPr>
        <w:t>RESULTADOS</w:t>
      </w:r>
    </w:p>
    <w:p w14:paraId="7BC5140A" w14:textId="77777777" w:rsidR="00AF4396" w:rsidRPr="000A0C15" w:rsidRDefault="00AF4396" w:rsidP="00AF4396">
      <w:pPr>
        <w:spacing w:line="360" w:lineRule="auto"/>
        <w:rPr>
          <w:sz w:val="24"/>
          <w:szCs w:val="24"/>
          <w:lang w:val="es-ES"/>
        </w:rPr>
      </w:pPr>
      <w:r w:rsidRPr="000A0C15">
        <w:rPr>
          <w:sz w:val="24"/>
          <w:szCs w:val="24"/>
          <w:lang w:val="es-ES"/>
        </w:rPr>
        <w:t xml:space="preserve">En la tabla 1 se muestra la caracterización demográfica y </w:t>
      </w:r>
      <w:r w:rsidRPr="00795F03">
        <w:rPr>
          <w:sz w:val="24"/>
          <w:szCs w:val="24"/>
          <w:lang w:val="es-ES"/>
        </w:rPr>
        <w:t>clínica de los pacientes. La edad promedio fue de 55,61</w:t>
      </w:r>
      <w:r>
        <w:rPr>
          <w:sz w:val="24"/>
          <w:szCs w:val="24"/>
          <w:lang w:val="es-ES"/>
        </w:rPr>
        <w:t> </w:t>
      </w:r>
      <w:r w:rsidRPr="00795F03">
        <w:rPr>
          <w:sz w:val="24"/>
          <w:szCs w:val="24"/>
          <w:lang w:val="es-ES"/>
        </w:rPr>
        <w:t>±</w:t>
      </w:r>
      <w:r>
        <w:rPr>
          <w:sz w:val="24"/>
          <w:szCs w:val="24"/>
          <w:lang w:val="es-ES"/>
        </w:rPr>
        <w:t> </w:t>
      </w:r>
      <w:r w:rsidRPr="00795F03">
        <w:rPr>
          <w:sz w:val="24"/>
          <w:szCs w:val="24"/>
          <w:lang w:val="es-ES"/>
        </w:rPr>
        <w:t>22,04 años</w:t>
      </w:r>
      <w:r>
        <w:rPr>
          <w:sz w:val="24"/>
          <w:szCs w:val="24"/>
          <w:lang w:val="es-ES"/>
        </w:rPr>
        <w:t>,</w:t>
      </w:r>
      <w:r w:rsidRPr="00795F03">
        <w:rPr>
          <w:sz w:val="24"/>
          <w:szCs w:val="24"/>
          <w:lang w:val="es-ES"/>
        </w:rPr>
        <w:t xml:space="preserve"> en su mayoría del sexo femenino</w:t>
      </w:r>
      <w:r w:rsidRPr="000A0C15">
        <w:rPr>
          <w:sz w:val="24"/>
          <w:szCs w:val="24"/>
          <w:lang w:val="es-ES"/>
        </w:rPr>
        <w:t xml:space="preserve"> (57,3</w:t>
      </w:r>
      <w:r>
        <w:rPr>
          <w:sz w:val="24"/>
          <w:szCs w:val="24"/>
          <w:lang w:val="es-ES"/>
        </w:rPr>
        <w:t> </w:t>
      </w:r>
      <w:r w:rsidRPr="000A0C15">
        <w:rPr>
          <w:sz w:val="24"/>
          <w:szCs w:val="24"/>
          <w:lang w:val="es-ES"/>
        </w:rPr>
        <w:t>%), con predominio de los pacientes hipertensos</w:t>
      </w:r>
      <w:r>
        <w:rPr>
          <w:sz w:val="24"/>
          <w:szCs w:val="24"/>
          <w:lang w:val="es-ES"/>
        </w:rPr>
        <w:t>,</w:t>
      </w:r>
      <w:r w:rsidRPr="000A0C15">
        <w:rPr>
          <w:sz w:val="24"/>
          <w:szCs w:val="24"/>
          <w:lang w:val="es-ES"/>
        </w:rPr>
        <w:t xml:space="preserve"> con 41,5</w:t>
      </w:r>
      <w:r>
        <w:rPr>
          <w:sz w:val="24"/>
          <w:szCs w:val="24"/>
          <w:lang w:val="es-ES"/>
        </w:rPr>
        <w:t> </w:t>
      </w:r>
      <w:r w:rsidRPr="000A0C15">
        <w:rPr>
          <w:sz w:val="24"/>
          <w:szCs w:val="24"/>
          <w:lang w:val="es-ES"/>
        </w:rPr>
        <w:t>% en relación a otras comorbilidades.</w:t>
      </w:r>
    </w:p>
    <w:p w14:paraId="529EC688" w14:textId="77777777" w:rsidR="00AF4396" w:rsidRPr="000A0C15" w:rsidRDefault="00AF4396" w:rsidP="00AF4396">
      <w:pPr>
        <w:spacing w:line="360" w:lineRule="auto"/>
        <w:rPr>
          <w:sz w:val="24"/>
          <w:szCs w:val="24"/>
          <w:lang w:val="es-ES"/>
        </w:rPr>
      </w:pPr>
      <w:r w:rsidRPr="000A0C15">
        <w:rPr>
          <w:sz w:val="24"/>
          <w:szCs w:val="24"/>
          <w:lang w:val="es-ES"/>
        </w:rPr>
        <w:t>Se observó que 15 (18,3</w:t>
      </w:r>
      <w:r>
        <w:rPr>
          <w:sz w:val="24"/>
          <w:szCs w:val="24"/>
          <w:lang w:val="es-ES"/>
        </w:rPr>
        <w:t> </w:t>
      </w:r>
      <w:r w:rsidRPr="000A0C15">
        <w:rPr>
          <w:sz w:val="24"/>
          <w:szCs w:val="24"/>
          <w:lang w:val="es-ES"/>
        </w:rPr>
        <w:t>%) de los pacientes</w:t>
      </w:r>
      <w:r>
        <w:rPr>
          <w:sz w:val="24"/>
          <w:szCs w:val="24"/>
          <w:lang w:val="es-ES"/>
        </w:rPr>
        <w:t>,</w:t>
      </w:r>
      <w:r w:rsidRPr="000A0C15">
        <w:rPr>
          <w:sz w:val="24"/>
          <w:szCs w:val="24"/>
          <w:lang w:val="es-ES"/>
        </w:rPr>
        <w:t xml:space="preserve"> en el momento de la investigación</w:t>
      </w:r>
      <w:r>
        <w:rPr>
          <w:sz w:val="24"/>
          <w:szCs w:val="24"/>
          <w:lang w:val="es-ES"/>
        </w:rPr>
        <w:t>,</w:t>
      </w:r>
      <w:r w:rsidRPr="000A0C15">
        <w:rPr>
          <w:sz w:val="24"/>
          <w:szCs w:val="24"/>
          <w:lang w:val="es-ES"/>
        </w:rPr>
        <w:t xml:space="preserve"> estaban reportados de grave</w:t>
      </w:r>
      <w:r>
        <w:rPr>
          <w:sz w:val="24"/>
          <w:szCs w:val="24"/>
          <w:lang w:val="es-ES"/>
        </w:rPr>
        <w:t>,</w:t>
      </w:r>
      <w:r w:rsidRPr="000A0C15">
        <w:rPr>
          <w:sz w:val="24"/>
          <w:szCs w:val="24"/>
          <w:lang w:val="es-ES"/>
        </w:rPr>
        <w:t xml:space="preserve"> con una edad promedio </w:t>
      </w:r>
      <w:r>
        <w:rPr>
          <w:sz w:val="24"/>
          <w:szCs w:val="24"/>
          <w:lang w:val="es-ES"/>
        </w:rPr>
        <w:t xml:space="preserve">de </w:t>
      </w:r>
      <w:r w:rsidRPr="000A0C15">
        <w:rPr>
          <w:sz w:val="24"/>
          <w:szCs w:val="24"/>
          <w:lang w:val="es-ES"/>
        </w:rPr>
        <w:t>72,67</w:t>
      </w:r>
      <w:r>
        <w:rPr>
          <w:sz w:val="24"/>
          <w:szCs w:val="24"/>
          <w:lang w:val="es-ES"/>
        </w:rPr>
        <w:t> </w:t>
      </w:r>
      <w:r w:rsidRPr="000A0C15">
        <w:rPr>
          <w:sz w:val="24"/>
          <w:szCs w:val="24"/>
          <w:lang w:val="es-ES"/>
        </w:rPr>
        <w:t>±</w:t>
      </w:r>
      <w:r>
        <w:rPr>
          <w:sz w:val="24"/>
          <w:szCs w:val="24"/>
          <w:lang w:val="es-ES"/>
        </w:rPr>
        <w:t> </w:t>
      </w:r>
      <w:r w:rsidRPr="000A0C15">
        <w:rPr>
          <w:sz w:val="24"/>
          <w:szCs w:val="24"/>
          <w:lang w:val="es-ES"/>
        </w:rPr>
        <w:t>18,15 años</w:t>
      </w:r>
      <w:r>
        <w:rPr>
          <w:sz w:val="24"/>
          <w:szCs w:val="24"/>
          <w:lang w:val="es-ES"/>
        </w:rPr>
        <w:t>,</w:t>
      </w:r>
      <w:r w:rsidRPr="000A0C15">
        <w:rPr>
          <w:sz w:val="24"/>
          <w:szCs w:val="24"/>
          <w:lang w:val="es-ES"/>
        </w:rPr>
        <w:t xml:space="preserve"> y las comorbilidades más frecuentes fueron la hipertensión </w:t>
      </w:r>
      <w:r w:rsidRPr="000A0C15">
        <w:rPr>
          <w:sz w:val="24"/>
          <w:szCs w:val="24"/>
        </w:rPr>
        <w:t>arterial</w:t>
      </w:r>
      <w:r w:rsidRPr="000A0C15">
        <w:rPr>
          <w:sz w:val="24"/>
          <w:szCs w:val="24"/>
          <w:lang w:val="es-ES"/>
        </w:rPr>
        <w:t xml:space="preserve"> (73,3</w:t>
      </w:r>
      <w:r>
        <w:rPr>
          <w:sz w:val="24"/>
          <w:szCs w:val="24"/>
          <w:lang w:val="es-ES"/>
        </w:rPr>
        <w:t> </w:t>
      </w:r>
      <w:r w:rsidRPr="000A0C15">
        <w:rPr>
          <w:sz w:val="24"/>
          <w:szCs w:val="24"/>
          <w:lang w:val="es-ES"/>
        </w:rPr>
        <w:t>%), la diabetes mellitus (40</w:t>
      </w:r>
      <w:r>
        <w:rPr>
          <w:sz w:val="24"/>
          <w:szCs w:val="24"/>
          <w:lang w:val="es-ES"/>
        </w:rPr>
        <w:t> </w:t>
      </w:r>
      <w:r w:rsidRPr="000A0C15">
        <w:rPr>
          <w:sz w:val="24"/>
          <w:szCs w:val="24"/>
          <w:lang w:val="es-ES"/>
        </w:rPr>
        <w:t>%) y la cardiopatía isquémica (33,3</w:t>
      </w:r>
      <w:r>
        <w:rPr>
          <w:sz w:val="24"/>
          <w:szCs w:val="24"/>
          <w:lang w:val="es-ES"/>
        </w:rPr>
        <w:t> </w:t>
      </w:r>
      <w:r w:rsidRPr="000A0C15">
        <w:rPr>
          <w:sz w:val="24"/>
          <w:szCs w:val="24"/>
          <w:lang w:val="es-ES"/>
        </w:rPr>
        <w:t>%)</w:t>
      </w:r>
      <w:r>
        <w:rPr>
          <w:sz w:val="24"/>
          <w:szCs w:val="24"/>
          <w:lang w:val="es-ES"/>
        </w:rPr>
        <w:t>.</w:t>
      </w:r>
      <w:r w:rsidRPr="000A0C15">
        <w:rPr>
          <w:sz w:val="24"/>
          <w:szCs w:val="24"/>
          <w:lang w:val="es-ES"/>
        </w:rPr>
        <w:t xml:space="preserve"> </w:t>
      </w:r>
      <w:r>
        <w:rPr>
          <w:sz w:val="24"/>
          <w:szCs w:val="24"/>
          <w:lang w:val="es-ES"/>
        </w:rPr>
        <w:t>Hubo</w:t>
      </w:r>
      <w:r w:rsidRPr="000A0C15">
        <w:rPr>
          <w:sz w:val="24"/>
          <w:szCs w:val="24"/>
          <w:lang w:val="es-ES"/>
        </w:rPr>
        <w:t xml:space="preserve"> una relación </w:t>
      </w:r>
      <w:r w:rsidRPr="00795F03">
        <w:rPr>
          <w:sz w:val="24"/>
          <w:szCs w:val="24"/>
          <w:lang w:val="es-ES"/>
        </w:rPr>
        <w:t>muy significativa entre los casos graves</w:t>
      </w:r>
      <w:r>
        <w:rPr>
          <w:sz w:val="24"/>
          <w:szCs w:val="24"/>
          <w:lang w:val="es-ES"/>
        </w:rPr>
        <w:t>,</w:t>
      </w:r>
      <w:r w:rsidRPr="00795F03">
        <w:rPr>
          <w:sz w:val="24"/>
          <w:szCs w:val="24"/>
          <w:lang w:val="es-ES"/>
        </w:rPr>
        <w:t xml:space="preserve"> con la edad avanzada y la presencia de</w:t>
      </w:r>
      <w:r w:rsidRPr="000A0C15">
        <w:rPr>
          <w:sz w:val="24"/>
          <w:szCs w:val="24"/>
          <w:lang w:val="es-ES"/>
        </w:rPr>
        <w:t xml:space="preserve"> comorbilidades.</w:t>
      </w:r>
    </w:p>
    <w:p w14:paraId="303335D6" w14:textId="77777777" w:rsidR="00AF4396" w:rsidRPr="000A3ED6" w:rsidRDefault="00AF4396" w:rsidP="00AF4396">
      <w:pPr>
        <w:spacing w:line="360" w:lineRule="auto"/>
        <w:rPr>
          <w:sz w:val="24"/>
          <w:szCs w:val="24"/>
          <w:lang w:val="es-ES"/>
        </w:rPr>
      </w:pPr>
      <w:r w:rsidRPr="000A0C15">
        <w:rPr>
          <w:sz w:val="24"/>
          <w:szCs w:val="24"/>
          <w:lang w:val="es-ES"/>
        </w:rPr>
        <w:t>El 85,4</w:t>
      </w:r>
      <w:r>
        <w:rPr>
          <w:sz w:val="24"/>
          <w:szCs w:val="24"/>
          <w:lang w:val="es-ES"/>
        </w:rPr>
        <w:t> </w:t>
      </w:r>
      <w:r w:rsidRPr="000A0C15">
        <w:rPr>
          <w:sz w:val="24"/>
          <w:szCs w:val="24"/>
          <w:lang w:val="es-ES"/>
        </w:rPr>
        <w:t xml:space="preserve">% de los pacientes egresaron vivos </w:t>
      </w:r>
      <w:r>
        <w:rPr>
          <w:sz w:val="24"/>
          <w:szCs w:val="24"/>
          <w:lang w:val="es-ES"/>
        </w:rPr>
        <w:t>(</w:t>
      </w:r>
      <w:r w:rsidRPr="000A0C15">
        <w:rPr>
          <w:sz w:val="24"/>
          <w:szCs w:val="24"/>
          <w:lang w:val="es-ES"/>
        </w:rPr>
        <w:t>el 14,6</w:t>
      </w:r>
      <w:r>
        <w:rPr>
          <w:sz w:val="24"/>
          <w:szCs w:val="24"/>
          <w:lang w:val="es-ES"/>
        </w:rPr>
        <w:t> </w:t>
      </w:r>
      <w:r w:rsidRPr="000A0C15">
        <w:rPr>
          <w:sz w:val="24"/>
          <w:szCs w:val="24"/>
          <w:lang w:val="es-ES"/>
        </w:rPr>
        <w:t>% falleció</w:t>
      </w:r>
      <w:r>
        <w:rPr>
          <w:sz w:val="24"/>
          <w:szCs w:val="24"/>
          <w:lang w:val="es-ES"/>
        </w:rPr>
        <w:t>)</w:t>
      </w:r>
      <w:r w:rsidRPr="000A0C15">
        <w:rPr>
          <w:sz w:val="24"/>
          <w:szCs w:val="24"/>
          <w:lang w:val="es-ES"/>
        </w:rPr>
        <w:t xml:space="preserve">. </w:t>
      </w:r>
      <w:r>
        <w:rPr>
          <w:sz w:val="24"/>
          <w:szCs w:val="24"/>
          <w:lang w:val="es-ES"/>
        </w:rPr>
        <w:t>P</w:t>
      </w:r>
      <w:r w:rsidRPr="000A0C15">
        <w:rPr>
          <w:sz w:val="24"/>
          <w:szCs w:val="24"/>
          <w:lang w:val="es-ES"/>
        </w:rPr>
        <w:t>oco menos de la mitad de los graves (46,7</w:t>
      </w:r>
      <w:r>
        <w:rPr>
          <w:sz w:val="24"/>
          <w:szCs w:val="24"/>
          <w:lang w:val="es-ES"/>
        </w:rPr>
        <w:t> </w:t>
      </w:r>
      <w:r w:rsidRPr="000A0C15">
        <w:rPr>
          <w:sz w:val="24"/>
          <w:szCs w:val="24"/>
          <w:lang w:val="es-ES"/>
        </w:rPr>
        <w:t>%) murieron en el transcurso de su enfermedad y un 7,5</w:t>
      </w:r>
      <w:r>
        <w:rPr>
          <w:sz w:val="24"/>
          <w:szCs w:val="24"/>
          <w:lang w:val="es-ES"/>
        </w:rPr>
        <w:t> </w:t>
      </w:r>
      <w:r w:rsidRPr="000A0C15">
        <w:rPr>
          <w:sz w:val="24"/>
          <w:szCs w:val="24"/>
          <w:lang w:val="es-ES"/>
        </w:rPr>
        <w:t>% de los no graves</w:t>
      </w:r>
      <w:r>
        <w:rPr>
          <w:sz w:val="24"/>
          <w:szCs w:val="24"/>
          <w:lang w:val="es-ES"/>
        </w:rPr>
        <w:t>,</w:t>
      </w:r>
      <w:r w:rsidRPr="000A0C15">
        <w:rPr>
          <w:sz w:val="24"/>
          <w:szCs w:val="24"/>
          <w:lang w:val="es-ES"/>
        </w:rPr>
        <w:t xml:space="preserve"> también </w:t>
      </w:r>
      <w:r w:rsidRPr="00734967">
        <w:rPr>
          <w:sz w:val="24"/>
          <w:szCs w:val="24"/>
          <w:lang w:val="es-ES"/>
        </w:rPr>
        <w:t xml:space="preserve">fallecieron. Las variables estado al egreso </w:t>
      </w:r>
      <w:r>
        <w:rPr>
          <w:sz w:val="24"/>
          <w:szCs w:val="24"/>
          <w:lang w:val="es-ES"/>
        </w:rPr>
        <w:t xml:space="preserve">y </w:t>
      </w:r>
      <w:r w:rsidRPr="00734967">
        <w:rPr>
          <w:sz w:val="24"/>
          <w:szCs w:val="24"/>
          <w:lang w:val="es-ES"/>
        </w:rPr>
        <w:t>el reporte de paciente</w:t>
      </w:r>
      <w:r>
        <w:rPr>
          <w:sz w:val="24"/>
          <w:szCs w:val="24"/>
          <w:lang w:val="es-ES"/>
        </w:rPr>
        <w:t>,</w:t>
      </w:r>
      <w:r w:rsidRPr="00734967">
        <w:rPr>
          <w:sz w:val="24"/>
          <w:szCs w:val="24"/>
          <w:lang w:val="es-ES"/>
        </w:rPr>
        <w:t xml:space="preserve"> mostraron </w:t>
      </w:r>
      <w:r w:rsidRPr="00795F03">
        <w:rPr>
          <w:sz w:val="24"/>
          <w:szCs w:val="24"/>
          <w:lang w:val="es-ES"/>
        </w:rPr>
        <w:t>diferencias muy significativas.</w:t>
      </w:r>
      <w:r>
        <w:rPr>
          <w:sz w:val="24"/>
          <w:szCs w:val="24"/>
          <w:lang w:val="es-ES"/>
        </w:rPr>
        <w:t xml:space="preserve"> </w:t>
      </w:r>
      <w:r w:rsidRPr="00795F03">
        <w:rPr>
          <w:sz w:val="24"/>
          <w:szCs w:val="24"/>
          <w:lang w:val="es-ES"/>
        </w:rPr>
        <w:t xml:space="preserve">Excepto la variable sexo, </w:t>
      </w:r>
      <w:r>
        <w:rPr>
          <w:sz w:val="24"/>
          <w:szCs w:val="24"/>
          <w:lang w:val="es-ES"/>
        </w:rPr>
        <w:t xml:space="preserve">en </w:t>
      </w:r>
      <w:r w:rsidRPr="00795F03">
        <w:rPr>
          <w:sz w:val="24"/>
          <w:szCs w:val="24"/>
          <w:lang w:val="es-ES"/>
        </w:rPr>
        <w:t>el resto se encontraron diferencias significativas</w:t>
      </w:r>
      <w:r w:rsidRPr="000A3ED6">
        <w:rPr>
          <w:sz w:val="24"/>
          <w:szCs w:val="24"/>
          <w:lang w:val="es-ES"/>
        </w:rPr>
        <w:t xml:space="preserve"> (</w:t>
      </w:r>
      <w:r w:rsidRPr="000A3ED6">
        <w:rPr>
          <w:rFonts w:eastAsia="Calibri"/>
          <w:lang w:val="es-ES"/>
        </w:rPr>
        <w:t>p &lt; 0,05)</w:t>
      </w:r>
      <w:r>
        <w:rPr>
          <w:rFonts w:eastAsia="Calibri"/>
          <w:lang w:val="es-ES"/>
        </w:rPr>
        <w:t>.</w:t>
      </w:r>
    </w:p>
    <w:p w14:paraId="37A511D5" w14:textId="77777777" w:rsidR="00AF4396" w:rsidRPr="000A0C15" w:rsidRDefault="00AF4396" w:rsidP="00AF4396">
      <w:pPr>
        <w:spacing w:line="360" w:lineRule="auto"/>
        <w:jc w:val="left"/>
        <w:rPr>
          <w:sz w:val="24"/>
          <w:szCs w:val="24"/>
          <w:lang w:val="es-ES"/>
        </w:rPr>
      </w:pPr>
    </w:p>
    <w:p w14:paraId="3617C750" w14:textId="77777777" w:rsidR="00825E87" w:rsidRDefault="00825E87">
      <w:pPr>
        <w:widowControl/>
        <w:jc w:val="left"/>
        <w:rPr>
          <w:b/>
          <w:sz w:val="22"/>
          <w:szCs w:val="22"/>
          <w:lang w:val="es-ES"/>
        </w:rPr>
      </w:pPr>
      <w:r>
        <w:rPr>
          <w:b/>
          <w:sz w:val="22"/>
          <w:szCs w:val="22"/>
          <w:lang w:val="es-ES"/>
        </w:rPr>
        <w:br w:type="page"/>
      </w:r>
    </w:p>
    <w:p w14:paraId="52A9EFF8" w14:textId="593A8BF3" w:rsidR="00AF4396" w:rsidRPr="00C608CB" w:rsidRDefault="00AF4396" w:rsidP="00AF4396">
      <w:pPr>
        <w:tabs>
          <w:tab w:val="left" w:pos="960"/>
        </w:tabs>
        <w:spacing w:line="360" w:lineRule="auto"/>
        <w:jc w:val="center"/>
        <w:rPr>
          <w:sz w:val="22"/>
          <w:szCs w:val="22"/>
          <w:lang w:val="es-ES"/>
        </w:rPr>
      </w:pPr>
      <w:r w:rsidRPr="00C608CB">
        <w:rPr>
          <w:b/>
          <w:sz w:val="22"/>
          <w:szCs w:val="22"/>
          <w:lang w:val="es-ES"/>
        </w:rPr>
        <w:lastRenderedPageBreak/>
        <w:t>Tabla 1</w:t>
      </w:r>
      <w:r w:rsidR="00825E87">
        <w:rPr>
          <w:b/>
          <w:sz w:val="22"/>
          <w:szCs w:val="22"/>
          <w:lang w:val="es-ES"/>
        </w:rPr>
        <w:t xml:space="preserve"> -</w:t>
      </w:r>
      <w:r w:rsidRPr="00C608CB">
        <w:rPr>
          <w:sz w:val="22"/>
          <w:szCs w:val="22"/>
          <w:lang w:val="es-ES"/>
        </w:rPr>
        <w:t xml:space="preserve"> Características demográficas y clínicas en los pacientes con </w:t>
      </w:r>
      <w:r>
        <w:rPr>
          <w:sz w:val="22"/>
          <w:szCs w:val="22"/>
          <w:lang w:val="es-ES"/>
        </w:rPr>
        <w:t xml:space="preserve">la </w:t>
      </w:r>
      <w:r w:rsidRPr="00C608CB">
        <w:rPr>
          <w:sz w:val="22"/>
          <w:szCs w:val="22"/>
          <w:lang w:val="es-ES"/>
        </w:rPr>
        <w:t>COVID-19</w:t>
      </w:r>
      <w:r>
        <w:rPr>
          <w:sz w:val="22"/>
          <w:szCs w:val="22"/>
          <w:lang w:val="es-ES"/>
        </w:rPr>
        <w:t>,</w:t>
      </w:r>
      <w:r w:rsidRPr="00C608CB">
        <w:rPr>
          <w:sz w:val="22"/>
          <w:szCs w:val="22"/>
          <w:lang w:val="es-ES"/>
        </w:rPr>
        <w:t xml:space="preserve"> según el reporte de paciente en el momento de la extracción</w:t>
      </w:r>
    </w:p>
    <w:p w14:paraId="444DC128" w14:textId="59EEA2B1" w:rsidR="00AF4396" w:rsidRDefault="002941C9" w:rsidP="002941C9">
      <w:pPr>
        <w:spacing w:line="360" w:lineRule="auto"/>
        <w:jc w:val="center"/>
        <w:rPr>
          <w:sz w:val="24"/>
          <w:szCs w:val="24"/>
          <w:lang w:val="es-ES"/>
        </w:rPr>
      </w:pPr>
      <w:r>
        <w:rPr>
          <w:noProof/>
          <w:sz w:val="24"/>
          <w:szCs w:val="24"/>
          <w:lang w:val="es-ES"/>
        </w:rPr>
        <w:drawing>
          <wp:inline distT="0" distB="0" distL="0" distR="0" wp14:anchorId="32E45245" wp14:editId="22285C2E">
            <wp:extent cx="5038725" cy="26955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5038725" cy="2695575"/>
                    </a:xfrm>
                    <a:prstGeom prst="rect">
                      <a:avLst/>
                    </a:prstGeom>
                  </pic:spPr>
                </pic:pic>
              </a:graphicData>
            </a:graphic>
          </wp:inline>
        </w:drawing>
      </w:r>
    </w:p>
    <w:p w14:paraId="11873F30" w14:textId="77777777" w:rsidR="002941C9" w:rsidRPr="000A0C15" w:rsidRDefault="002941C9" w:rsidP="00AF4396">
      <w:pPr>
        <w:spacing w:line="360" w:lineRule="auto"/>
        <w:jc w:val="left"/>
        <w:rPr>
          <w:sz w:val="24"/>
          <w:szCs w:val="24"/>
          <w:lang w:val="es-ES"/>
        </w:rPr>
      </w:pPr>
    </w:p>
    <w:p w14:paraId="75F7EF26" w14:textId="77777777" w:rsidR="00AF4396" w:rsidRPr="000A0C15" w:rsidRDefault="00AF4396" w:rsidP="00AF4396">
      <w:pPr>
        <w:spacing w:line="360" w:lineRule="auto"/>
        <w:rPr>
          <w:sz w:val="24"/>
          <w:szCs w:val="24"/>
          <w:lang w:val="es-ES"/>
        </w:rPr>
      </w:pPr>
      <w:r w:rsidRPr="000A0C15">
        <w:rPr>
          <w:sz w:val="24"/>
          <w:szCs w:val="24"/>
          <w:lang w:val="es-ES"/>
        </w:rPr>
        <w:t>En la tabla 2 se muestran los valores medios</w:t>
      </w:r>
      <w:r>
        <w:rPr>
          <w:sz w:val="24"/>
          <w:szCs w:val="24"/>
          <w:lang w:val="es-ES"/>
        </w:rPr>
        <w:t>,</w:t>
      </w:r>
      <w:r w:rsidRPr="000A0C15">
        <w:rPr>
          <w:sz w:val="24"/>
          <w:szCs w:val="24"/>
          <w:lang w:val="es-ES"/>
        </w:rPr>
        <w:t xml:space="preserve"> obtenidos para cada </w:t>
      </w:r>
      <w:r>
        <w:rPr>
          <w:sz w:val="24"/>
          <w:szCs w:val="24"/>
          <w:lang w:val="es-ES"/>
        </w:rPr>
        <w:t>análisis de laboratorio,</w:t>
      </w:r>
      <w:r w:rsidRPr="000A0C15">
        <w:rPr>
          <w:sz w:val="24"/>
          <w:szCs w:val="24"/>
          <w:lang w:val="es-ES"/>
        </w:rPr>
        <w:t xml:space="preserve"> ajustados por el reporte de </w:t>
      </w:r>
      <w:r>
        <w:rPr>
          <w:sz w:val="24"/>
          <w:szCs w:val="24"/>
          <w:lang w:val="es-ES"/>
        </w:rPr>
        <w:t>paciente</w:t>
      </w:r>
      <w:r w:rsidRPr="000A0C15">
        <w:rPr>
          <w:sz w:val="24"/>
          <w:szCs w:val="24"/>
          <w:lang w:val="es-ES"/>
        </w:rPr>
        <w:t xml:space="preserve"> y el valor medio general de </w:t>
      </w:r>
      <w:r>
        <w:rPr>
          <w:sz w:val="24"/>
          <w:szCs w:val="24"/>
          <w:lang w:val="es-ES"/>
        </w:rPr>
        <w:t xml:space="preserve">todos </w:t>
      </w:r>
      <w:r w:rsidRPr="000A0C15">
        <w:rPr>
          <w:sz w:val="24"/>
          <w:szCs w:val="24"/>
          <w:lang w:val="es-ES"/>
        </w:rPr>
        <w:t xml:space="preserve">los </w:t>
      </w:r>
      <w:r>
        <w:rPr>
          <w:sz w:val="24"/>
          <w:szCs w:val="24"/>
          <w:lang w:val="es-ES"/>
        </w:rPr>
        <w:t xml:space="preserve">enfermos </w:t>
      </w:r>
      <w:r w:rsidRPr="000A0C15">
        <w:rPr>
          <w:sz w:val="24"/>
          <w:szCs w:val="24"/>
          <w:lang w:val="es-ES"/>
        </w:rPr>
        <w:t xml:space="preserve">estudiados. </w:t>
      </w:r>
    </w:p>
    <w:p w14:paraId="439E79EB" w14:textId="77777777" w:rsidR="00AF4396" w:rsidRDefault="00AF4396" w:rsidP="00AF4396">
      <w:pPr>
        <w:spacing w:line="360" w:lineRule="auto"/>
        <w:rPr>
          <w:sz w:val="24"/>
          <w:szCs w:val="24"/>
          <w:lang w:val="es-ES"/>
        </w:rPr>
      </w:pPr>
      <w:r w:rsidRPr="000A0C15">
        <w:rPr>
          <w:sz w:val="24"/>
          <w:szCs w:val="24"/>
          <w:lang w:val="es-ES"/>
        </w:rPr>
        <w:t>En los valores medios de los parámetros del laboratorio analizados</w:t>
      </w:r>
      <w:r>
        <w:rPr>
          <w:sz w:val="24"/>
          <w:szCs w:val="24"/>
          <w:lang w:val="es-ES"/>
        </w:rPr>
        <w:t>,</w:t>
      </w:r>
      <w:r w:rsidRPr="000A0C15">
        <w:rPr>
          <w:sz w:val="24"/>
          <w:szCs w:val="24"/>
          <w:lang w:val="es-ES"/>
        </w:rPr>
        <w:t xml:space="preserve"> se</w:t>
      </w:r>
      <w:r>
        <w:rPr>
          <w:sz w:val="24"/>
          <w:szCs w:val="24"/>
          <w:lang w:val="es-ES"/>
        </w:rPr>
        <w:t xml:space="preserve"> observó </w:t>
      </w:r>
      <w:proofErr w:type="gramStart"/>
      <w:r>
        <w:rPr>
          <w:sz w:val="24"/>
          <w:szCs w:val="24"/>
          <w:lang w:val="es-ES"/>
        </w:rPr>
        <w:t>que</w:t>
      </w:r>
      <w:proofErr w:type="gramEnd"/>
      <w:r>
        <w:rPr>
          <w:sz w:val="24"/>
          <w:szCs w:val="24"/>
          <w:lang w:val="es-ES"/>
        </w:rPr>
        <w:t xml:space="preserve"> de manera general, </w:t>
      </w:r>
      <w:r w:rsidRPr="000A0C15">
        <w:rPr>
          <w:sz w:val="24"/>
          <w:szCs w:val="24"/>
          <w:lang w:val="es-ES"/>
        </w:rPr>
        <w:t>el conteo de linfocitos se mostró inferior a los límites de referencia reportados</w:t>
      </w:r>
      <w:r>
        <w:rPr>
          <w:sz w:val="24"/>
          <w:szCs w:val="24"/>
          <w:lang w:val="es-ES"/>
        </w:rPr>
        <w:t>,</w:t>
      </w:r>
      <w:r w:rsidRPr="000A0C15">
        <w:rPr>
          <w:sz w:val="24"/>
          <w:szCs w:val="24"/>
          <w:lang w:val="es-ES"/>
        </w:rPr>
        <w:t xml:space="preserve"> por el método utilizado. Por el contrario, la erit</w:t>
      </w:r>
      <w:r>
        <w:rPr>
          <w:sz w:val="24"/>
          <w:szCs w:val="24"/>
          <w:lang w:val="es-ES"/>
        </w:rPr>
        <w:t>r</w:t>
      </w:r>
      <w:r w:rsidRPr="000A0C15">
        <w:rPr>
          <w:sz w:val="24"/>
          <w:szCs w:val="24"/>
          <w:lang w:val="es-ES"/>
        </w:rPr>
        <w:t>osedimentación, el dímero D, la creatinina, la GGT y la LDH</w:t>
      </w:r>
      <w:r>
        <w:rPr>
          <w:sz w:val="24"/>
          <w:szCs w:val="24"/>
          <w:lang w:val="es-ES"/>
        </w:rPr>
        <w:t>,</w:t>
      </w:r>
      <w:r w:rsidRPr="000A0C15">
        <w:rPr>
          <w:sz w:val="24"/>
          <w:szCs w:val="24"/>
          <w:lang w:val="es-ES"/>
        </w:rPr>
        <w:t xml:space="preserve"> se mostraron por encima de los valores normales.</w:t>
      </w:r>
    </w:p>
    <w:p w14:paraId="31B8029D" w14:textId="77777777" w:rsidR="00AF4396" w:rsidRPr="000A0C15" w:rsidRDefault="00AF4396" w:rsidP="00AF4396">
      <w:pPr>
        <w:spacing w:line="360" w:lineRule="auto"/>
        <w:rPr>
          <w:sz w:val="24"/>
          <w:szCs w:val="24"/>
          <w:lang w:val="es-ES"/>
        </w:rPr>
      </w:pPr>
      <w:r w:rsidRPr="000A0C15">
        <w:rPr>
          <w:sz w:val="24"/>
          <w:szCs w:val="24"/>
          <w:lang w:val="es-ES"/>
        </w:rPr>
        <w:t>La hemoglobina presentó una media inferior en los pacientes graves de 95,73</w:t>
      </w:r>
      <w:r>
        <w:rPr>
          <w:sz w:val="24"/>
          <w:szCs w:val="24"/>
          <w:lang w:val="es-ES"/>
        </w:rPr>
        <w:t> </w:t>
      </w:r>
      <w:r w:rsidRPr="000A0C15">
        <w:rPr>
          <w:sz w:val="24"/>
          <w:szCs w:val="24"/>
          <w:lang w:val="es-ES"/>
        </w:rPr>
        <w:t>±</w:t>
      </w:r>
      <w:r>
        <w:rPr>
          <w:sz w:val="24"/>
          <w:szCs w:val="24"/>
          <w:lang w:val="es-ES"/>
        </w:rPr>
        <w:t> </w:t>
      </w:r>
      <w:r w:rsidRPr="000A0C15">
        <w:rPr>
          <w:sz w:val="24"/>
          <w:szCs w:val="24"/>
          <w:lang w:val="es-ES"/>
        </w:rPr>
        <w:t>27,45</w:t>
      </w:r>
      <w:r>
        <w:rPr>
          <w:sz w:val="24"/>
          <w:szCs w:val="24"/>
          <w:lang w:val="es-ES"/>
        </w:rPr>
        <w:t xml:space="preserve"> g/L</w:t>
      </w:r>
      <w:r w:rsidRPr="000A0C15">
        <w:rPr>
          <w:sz w:val="24"/>
          <w:szCs w:val="24"/>
          <w:lang w:val="es-ES"/>
        </w:rPr>
        <w:t>, no así en los no graves</w:t>
      </w:r>
      <w:r>
        <w:rPr>
          <w:sz w:val="24"/>
          <w:szCs w:val="24"/>
          <w:lang w:val="es-ES"/>
        </w:rPr>
        <w:t>,</w:t>
      </w:r>
      <w:r w:rsidRPr="000A0C15">
        <w:rPr>
          <w:sz w:val="24"/>
          <w:szCs w:val="24"/>
          <w:lang w:val="es-ES"/>
        </w:rPr>
        <w:t xml:space="preserve"> cuya media estuvo dentro de los valores normales para ambos sexos</w:t>
      </w:r>
      <w:r>
        <w:rPr>
          <w:sz w:val="24"/>
          <w:szCs w:val="24"/>
          <w:lang w:val="es-ES"/>
        </w:rPr>
        <w:t>,</w:t>
      </w:r>
      <w:r w:rsidRPr="000A0C15">
        <w:rPr>
          <w:sz w:val="24"/>
          <w:szCs w:val="24"/>
          <w:lang w:val="es-ES"/>
        </w:rPr>
        <w:t xml:space="preserve"> lo </w:t>
      </w:r>
      <w:r>
        <w:rPr>
          <w:sz w:val="24"/>
          <w:szCs w:val="24"/>
          <w:lang w:val="es-ES"/>
        </w:rPr>
        <w:t xml:space="preserve">cual </w:t>
      </w:r>
      <w:r w:rsidRPr="000A0C15">
        <w:rPr>
          <w:sz w:val="24"/>
          <w:szCs w:val="24"/>
          <w:lang w:val="es-ES"/>
        </w:rPr>
        <w:t>es muy significativ</w:t>
      </w:r>
      <w:r>
        <w:rPr>
          <w:sz w:val="24"/>
          <w:szCs w:val="24"/>
          <w:lang w:val="es-ES"/>
        </w:rPr>
        <w:t>o</w:t>
      </w:r>
      <w:r w:rsidRPr="000A0C15">
        <w:rPr>
          <w:sz w:val="24"/>
          <w:szCs w:val="24"/>
          <w:lang w:val="es-ES"/>
        </w:rPr>
        <w:t xml:space="preserve"> </w:t>
      </w:r>
      <w:r>
        <w:rPr>
          <w:sz w:val="24"/>
          <w:szCs w:val="24"/>
          <w:lang w:val="es-ES"/>
        </w:rPr>
        <w:t>(</w:t>
      </w:r>
      <w:r w:rsidRPr="000A0C15">
        <w:rPr>
          <w:sz w:val="24"/>
          <w:szCs w:val="24"/>
          <w:lang w:val="es-ES"/>
        </w:rPr>
        <w:t>p</w:t>
      </w:r>
      <w:r>
        <w:rPr>
          <w:sz w:val="24"/>
          <w:szCs w:val="24"/>
          <w:lang w:val="es-ES"/>
        </w:rPr>
        <w:t xml:space="preserve"> </w:t>
      </w:r>
      <w:r w:rsidRPr="000A0C15">
        <w:rPr>
          <w:sz w:val="24"/>
          <w:szCs w:val="24"/>
          <w:lang w:val="es-ES"/>
        </w:rPr>
        <w:t>=</w:t>
      </w:r>
      <w:r>
        <w:rPr>
          <w:sz w:val="24"/>
          <w:szCs w:val="24"/>
          <w:lang w:val="es-ES"/>
        </w:rPr>
        <w:t xml:space="preserve"> </w:t>
      </w:r>
      <w:r w:rsidRPr="000A0C15">
        <w:rPr>
          <w:sz w:val="24"/>
          <w:szCs w:val="24"/>
          <w:lang w:val="es-ES"/>
        </w:rPr>
        <w:t>0,000</w:t>
      </w:r>
      <w:r>
        <w:rPr>
          <w:sz w:val="24"/>
          <w:szCs w:val="24"/>
          <w:lang w:val="es-ES"/>
        </w:rPr>
        <w:t>)</w:t>
      </w:r>
      <w:r w:rsidRPr="000A0C15">
        <w:rPr>
          <w:sz w:val="24"/>
          <w:szCs w:val="24"/>
          <w:lang w:val="es-ES"/>
        </w:rPr>
        <w:t xml:space="preserve"> al relacionarla con la gravedad de los pacientes.</w:t>
      </w:r>
    </w:p>
    <w:p w14:paraId="7B491D7E" w14:textId="77777777" w:rsidR="00AF4396" w:rsidRDefault="00AF4396" w:rsidP="00AF4396">
      <w:pPr>
        <w:spacing w:line="360" w:lineRule="auto"/>
        <w:rPr>
          <w:color w:val="FF0000"/>
          <w:sz w:val="24"/>
          <w:szCs w:val="24"/>
          <w:lang w:val="es-ES"/>
        </w:rPr>
      </w:pPr>
      <w:r w:rsidRPr="000A0C15">
        <w:rPr>
          <w:sz w:val="24"/>
          <w:szCs w:val="24"/>
          <w:lang w:val="es-ES"/>
        </w:rPr>
        <w:t>El conteo global de leucocitos fue más alto en los casos reportados de graves</w:t>
      </w:r>
      <w:r>
        <w:rPr>
          <w:sz w:val="24"/>
          <w:szCs w:val="24"/>
          <w:lang w:val="es-ES"/>
        </w:rPr>
        <w:t>,</w:t>
      </w:r>
      <w:r w:rsidRPr="000A0C15">
        <w:rPr>
          <w:sz w:val="24"/>
          <w:szCs w:val="24"/>
          <w:lang w:val="es-ES"/>
        </w:rPr>
        <w:t xml:space="preserve"> con una mayor desviación estándar que </w:t>
      </w:r>
      <w:r w:rsidRPr="00795F03">
        <w:rPr>
          <w:sz w:val="24"/>
          <w:szCs w:val="24"/>
          <w:lang w:val="es-ES"/>
        </w:rPr>
        <w:t>resultó significativ</w:t>
      </w:r>
      <w:r>
        <w:rPr>
          <w:sz w:val="24"/>
          <w:szCs w:val="24"/>
          <w:lang w:val="es-ES"/>
        </w:rPr>
        <w:t>a. C</w:t>
      </w:r>
      <w:r w:rsidRPr="000A0C15">
        <w:rPr>
          <w:sz w:val="24"/>
          <w:szCs w:val="24"/>
          <w:lang w:val="es-ES"/>
        </w:rPr>
        <w:t>uando se analizó el diferencial, es decir, el conteo absoluto de neutrófilos y de linfocitos</w:t>
      </w:r>
      <w:r>
        <w:rPr>
          <w:sz w:val="24"/>
          <w:szCs w:val="24"/>
          <w:lang w:val="es-ES"/>
        </w:rPr>
        <w:t>,</w:t>
      </w:r>
      <w:r w:rsidRPr="000A0C15">
        <w:rPr>
          <w:sz w:val="24"/>
          <w:szCs w:val="24"/>
          <w:lang w:val="es-ES"/>
        </w:rPr>
        <w:t xml:space="preserve"> se encontró que las </w:t>
      </w:r>
      <w:r w:rsidRPr="004D2A42">
        <w:rPr>
          <w:sz w:val="24"/>
          <w:szCs w:val="24"/>
          <w:lang w:val="es-ES"/>
        </w:rPr>
        <w:t xml:space="preserve">diferencias fueron muy significativas </w:t>
      </w:r>
      <w:r w:rsidRPr="000A0C15">
        <w:rPr>
          <w:sz w:val="24"/>
          <w:szCs w:val="24"/>
          <w:lang w:val="es-ES"/>
        </w:rPr>
        <w:t>para ambos parámetros</w:t>
      </w:r>
      <w:r>
        <w:rPr>
          <w:sz w:val="24"/>
          <w:szCs w:val="24"/>
          <w:lang w:val="es-ES"/>
        </w:rPr>
        <w:t>,</w:t>
      </w:r>
      <w:r w:rsidRPr="000A0C15">
        <w:rPr>
          <w:sz w:val="24"/>
          <w:szCs w:val="24"/>
          <w:lang w:val="es-ES"/>
        </w:rPr>
        <w:t xml:space="preserve"> en relación con el reporte de </w:t>
      </w:r>
      <w:r>
        <w:rPr>
          <w:sz w:val="24"/>
          <w:szCs w:val="24"/>
          <w:lang w:val="es-ES"/>
        </w:rPr>
        <w:t>paciente</w:t>
      </w:r>
      <w:r w:rsidRPr="000A0C15">
        <w:rPr>
          <w:sz w:val="24"/>
          <w:szCs w:val="24"/>
          <w:lang w:val="es-ES"/>
        </w:rPr>
        <w:t>, pues como se observa</w:t>
      </w:r>
      <w:r>
        <w:rPr>
          <w:sz w:val="24"/>
          <w:szCs w:val="24"/>
          <w:lang w:val="es-ES"/>
        </w:rPr>
        <w:t>,</w:t>
      </w:r>
      <w:r w:rsidRPr="000A0C15">
        <w:rPr>
          <w:sz w:val="24"/>
          <w:szCs w:val="24"/>
          <w:lang w:val="es-ES"/>
        </w:rPr>
        <w:t xml:space="preserve"> la neutrofilia (9,07</w:t>
      </w:r>
      <w:r>
        <w:rPr>
          <w:sz w:val="24"/>
          <w:szCs w:val="24"/>
          <w:lang w:val="es-ES"/>
        </w:rPr>
        <w:t> </w:t>
      </w:r>
      <w:r w:rsidRPr="000A0C15">
        <w:rPr>
          <w:sz w:val="24"/>
          <w:szCs w:val="24"/>
          <w:lang w:val="es-ES"/>
        </w:rPr>
        <w:t>±</w:t>
      </w:r>
      <w:r>
        <w:rPr>
          <w:sz w:val="24"/>
          <w:szCs w:val="24"/>
          <w:lang w:val="es-ES"/>
        </w:rPr>
        <w:t> </w:t>
      </w:r>
      <w:r w:rsidRPr="000A0C15">
        <w:rPr>
          <w:sz w:val="24"/>
          <w:szCs w:val="24"/>
          <w:lang w:val="es-ES"/>
        </w:rPr>
        <w:t>4,95) y la linfopenia (0,90</w:t>
      </w:r>
      <w:r>
        <w:rPr>
          <w:sz w:val="24"/>
          <w:szCs w:val="24"/>
          <w:lang w:val="es-ES"/>
        </w:rPr>
        <w:t> </w:t>
      </w:r>
      <w:r w:rsidRPr="000A0C15">
        <w:rPr>
          <w:sz w:val="24"/>
          <w:szCs w:val="24"/>
          <w:lang w:val="es-ES"/>
        </w:rPr>
        <w:t>±</w:t>
      </w:r>
      <w:r>
        <w:rPr>
          <w:sz w:val="24"/>
          <w:szCs w:val="24"/>
          <w:lang w:val="es-ES"/>
        </w:rPr>
        <w:t> </w:t>
      </w:r>
      <w:r w:rsidRPr="000A0C15">
        <w:rPr>
          <w:sz w:val="24"/>
          <w:szCs w:val="24"/>
          <w:lang w:val="es-ES"/>
        </w:rPr>
        <w:t>0,69) caracterizaron a los pacientes graves.</w:t>
      </w:r>
      <w:r w:rsidRPr="000A0C15">
        <w:rPr>
          <w:color w:val="FF0000"/>
          <w:sz w:val="24"/>
          <w:szCs w:val="24"/>
          <w:lang w:val="es-ES"/>
        </w:rPr>
        <w:t xml:space="preserve"> </w:t>
      </w:r>
    </w:p>
    <w:p w14:paraId="3EFD7085" w14:textId="77777777" w:rsidR="00AF4396" w:rsidRDefault="00AF4396" w:rsidP="00AF4396">
      <w:pPr>
        <w:spacing w:line="360" w:lineRule="auto"/>
        <w:rPr>
          <w:sz w:val="24"/>
          <w:szCs w:val="24"/>
          <w:lang w:val="es-ES"/>
        </w:rPr>
      </w:pPr>
      <w:r w:rsidRPr="004D2A42">
        <w:rPr>
          <w:sz w:val="24"/>
          <w:szCs w:val="24"/>
          <w:lang w:val="es-ES"/>
        </w:rPr>
        <w:t xml:space="preserve">Las </w:t>
      </w:r>
      <w:r w:rsidRPr="00795F03">
        <w:rPr>
          <w:sz w:val="24"/>
          <w:szCs w:val="24"/>
          <w:lang w:val="es-ES"/>
        </w:rPr>
        <w:t>plaquetas por su parte</w:t>
      </w:r>
      <w:r>
        <w:rPr>
          <w:sz w:val="24"/>
          <w:szCs w:val="24"/>
          <w:lang w:val="es-ES"/>
        </w:rPr>
        <w:t>,</w:t>
      </w:r>
      <w:r w:rsidRPr="00795F03">
        <w:rPr>
          <w:sz w:val="24"/>
          <w:szCs w:val="24"/>
          <w:lang w:val="es-ES"/>
        </w:rPr>
        <w:t xml:space="preserve"> no mostraron diferencias significativas desde el punto de vista estadístico.</w:t>
      </w:r>
    </w:p>
    <w:p w14:paraId="1BD28100" w14:textId="77777777" w:rsidR="00AF4396" w:rsidRPr="004D2A42" w:rsidRDefault="00AF4396" w:rsidP="00AF4396">
      <w:pPr>
        <w:spacing w:line="360" w:lineRule="auto"/>
        <w:rPr>
          <w:sz w:val="24"/>
          <w:szCs w:val="24"/>
          <w:lang w:val="es-ES"/>
        </w:rPr>
      </w:pPr>
    </w:p>
    <w:p w14:paraId="75AB98F1" w14:textId="77777777" w:rsidR="00AF4396" w:rsidRPr="0019715B" w:rsidRDefault="00AF4396" w:rsidP="00AF4396">
      <w:pPr>
        <w:spacing w:line="360" w:lineRule="auto"/>
        <w:jc w:val="center"/>
        <w:rPr>
          <w:sz w:val="22"/>
          <w:szCs w:val="22"/>
          <w:lang w:val="es-ES"/>
        </w:rPr>
      </w:pPr>
      <w:r w:rsidRPr="0019715B">
        <w:rPr>
          <w:b/>
          <w:sz w:val="22"/>
          <w:szCs w:val="22"/>
          <w:lang w:val="es-ES"/>
        </w:rPr>
        <w:lastRenderedPageBreak/>
        <w:t>Tabla 2</w:t>
      </w:r>
      <w:r>
        <w:rPr>
          <w:b/>
          <w:sz w:val="22"/>
          <w:szCs w:val="22"/>
          <w:lang w:val="es-ES"/>
        </w:rPr>
        <w:t xml:space="preserve"> -</w:t>
      </w:r>
      <w:r w:rsidRPr="0019715B">
        <w:rPr>
          <w:sz w:val="22"/>
          <w:szCs w:val="22"/>
          <w:lang w:val="es-ES"/>
        </w:rPr>
        <w:t xml:space="preserve"> Valores medios de los diferentes parámetros analíticos según el reporte de paciente</w:t>
      </w:r>
    </w:p>
    <w:p w14:paraId="5F414694" w14:textId="778A7163" w:rsidR="00AF4396" w:rsidRDefault="002941C9" w:rsidP="002941C9">
      <w:pPr>
        <w:spacing w:line="360" w:lineRule="auto"/>
        <w:jc w:val="center"/>
        <w:rPr>
          <w:sz w:val="24"/>
          <w:szCs w:val="24"/>
          <w:lang w:val="es-ES"/>
        </w:rPr>
      </w:pPr>
      <w:r>
        <w:rPr>
          <w:noProof/>
          <w:sz w:val="24"/>
          <w:szCs w:val="24"/>
          <w:lang w:val="es-ES"/>
        </w:rPr>
        <w:drawing>
          <wp:inline distT="0" distB="0" distL="0" distR="0" wp14:anchorId="152CD11D" wp14:editId="1D9AB8BB">
            <wp:extent cx="5067300" cy="3467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5067300" cy="3467100"/>
                    </a:xfrm>
                    <a:prstGeom prst="rect">
                      <a:avLst/>
                    </a:prstGeom>
                  </pic:spPr>
                </pic:pic>
              </a:graphicData>
            </a:graphic>
          </wp:inline>
        </w:drawing>
      </w:r>
    </w:p>
    <w:p w14:paraId="3D992CAC" w14:textId="77777777" w:rsidR="002941C9" w:rsidRDefault="002941C9" w:rsidP="00AF4396">
      <w:pPr>
        <w:spacing w:line="360" w:lineRule="auto"/>
        <w:jc w:val="left"/>
        <w:rPr>
          <w:sz w:val="24"/>
          <w:szCs w:val="24"/>
          <w:lang w:val="es-ES"/>
        </w:rPr>
      </w:pPr>
    </w:p>
    <w:p w14:paraId="663D8E07" w14:textId="77777777" w:rsidR="00AF4396" w:rsidRPr="000A0C15" w:rsidRDefault="00AF4396" w:rsidP="00AF4396">
      <w:pPr>
        <w:spacing w:line="360" w:lineRule="auto"/>
        <w:rPr>
          <w:sz w:val="24"/>
          <w:szCs w:val="24"/>
          <w:lang w:val="es-ES"/>
        </w:rPr>
      </w:pPr>
      <w:r w:rsidRPr="000A0C15">
        <w:rPr>
          <w:sz w:val="24"/>
          <w:szCs w:val="24"/>
          <w:lang w:val="es-ES"/>
        </w:rPr>
        <w:t>La erit</w:t>
      </w:r>
      <w:r>
        <w:rPr>
          <w:sz w:val="24"/>
          <w:szCs w:val="24"/>
          <w:lang w:val="es-ES"/>
        </w:rPr>
        <w:t>r</w:t>
      </w:r>
      <w:r w:rsidRPr="000A0C15">
        <w:rPr>
          <w:sz w:val="24"/>
          <w:szCs w:val="24"/>
          <w:lang w:val="es-ES"/>
        </w:rPr>
        <w:t>osedimentación presentó medias elevadas para los límites de referencia</w:t>
      </w:r>
      <w:r>
        <w:rPr>
          <w:sz w:val="24"/>
          <w:szCs w:val="24"/>
          <w:lang w:val="es-ES"/>
        </w:rPr>
        <w:t>.</w:t>
      </w:r>
      <w:r w:rsidRPr="000A0C15">
        <w:rPr>
          <w:sz w:val="24"/>
          <w:szCs w:val="24"/>
          <w:lang w:val="es-ES"/>
        </w:rPr>
        <w:t xml:space="preserve"> </w:t>
      </w:r>
      <w:r>
        <w:rPr>
          <w:sz w:val="24"/>
          <w:szCs w:val="24"/>
          <w:lang w:val="es-ES"/>
        </w:rPr>
        <w:t>E</w:t>
      </w:r>
      <w:r w:rsidRPr="000A0C15">
        <w:rPr>
          <w:sz w:val="24"/>
          <w:szCs w:val="24"/>
          <w:lang w:val="es-ES"/>
        </w:rPr>
        <w:t>n cuanto al reporte de la condición del enfermo, así como el dímero D, presentaron valores mucho más altos en los pacientes graves</w:t>
      </w:r>
      <w:r>
        <w:rPr>
          <w:sz w:val="24"/>
          <w:szCs w:val="24"/>
          <w:lang w:val="es-ES"/>
        </w:rPr>
        <w:t xml:space="preserve">, con diferencias </w:t>
      </w:r>
      <w:r w:rsidRPr="000A0C15">
        <w:rPr>
          <w:sz w:val="24"/>
          <w:szCs w:val="24"/>
          <w:lang w:val="es-ES"/>
        </w:rPr>
        <w:t>estadística</w:t>
      </w:r>
      <w:r>
        <w:rPr>
          <w:sz w:val="24"/>
          <w:szCs w:val="24"/>
          <w:lang w:val="es-ES"/>
        </w:rPr>
        <w:t>mente significativas en</w:t>
      </w:r>
      <w:r w:rsidRPr="000A0C15">
        <w:rPr>
          <w:sz w:val="24"/>
          <w:szCs w:val="24"/>
          <w:lang w:val="es-ES"/>
        </w:rPr>
        <w:t xml:space="preserve"> ambos parámetros de laboratorio.</w:t>
      </w:r>
    </w:p>
    <w:p w14:paraId="627EA2D2" w14:textId="77777777" w:rsidR="00AF4396" w:rsidRPr="000A0C15" w:rsidRDefault="00AF4396" w:rsidP="00AF4396">
      <w:pPr>
        <w:spacing w:line="360" w:lineRule="auto"/>
        <w:rPr>
          <w:sz w:val="24"/>
          <w:szCs w:val="24"/>
          <w:lang w:val="es-ES"/>
        </w:rPr>
      </w:pPr>
      <w:r w:rsidRPr="000A0C15">
        <w:rPr>
          <w:sz w:val="24"/>
          <w:szCs w:val="24"/>
          <w:lang w:val="es-ES"/>
        </w:rPr>
        <w:t>Al asociarse los valores medios de la creatinina, la urea y la GGT</w:t>
      </w:r>
      <w:r>
        <w:rPr>
          <w:sz w:val="24"/>
          <w:szCs w:val="24"/>
          <w:lang w:val="es-ES"/>
        </w:rPr>
        <w:t>,</w:t>
      </w:r>
      <w:r w:rsidRPr="000A0C15">
        <w:rPr>
          <w:sz w:val="24"/>
          <w:szCs w:val="24"/>
          <w:lang w:val="es-ES"/>
        </w:rPr>
        <w:t xml:space="preserve"> con el reporte </w:t>
      </w:r>
      <w:r>
        <w:rPr>
          <w:sz w:val="24"/>
          <w:szCs w:val="24"/>
          <w:lang w:val="es-ES"/>
        </w:rPr>
        <w:t>de pacientes,</w:t>
      </w:r>
      <w:r w:rsidRPr="000A0C15">
        <w:rPr>
          <w:sz w:val="24"/>
          <w:szCs w:val="24"/>
          <w:lang w:val="es-ES"/>
        </w:rPr>
        <w:t xml:space="preserve"> se observó </w:t>
      </w:r>
      <w:r>
        <w:rPr>
          <w:sz w:val="24"/>
          <w:szCs w:val="24"/>
          <w:lang w:val="es-ES"/>
        </w:rPr>
        <w:t xml:space="preserve">que </w:t>
      </w:r>
      <w:r w:rsidRPr="000A0C15">
        <w:rPr>
          <w:sz w:val="24"/>
          <w:szCs w:val="24"/>
          <w:lang w:val="es-ES"/>
        </w:rPr>
        <w:t xml:space="preserve">no </w:t>
      </w:r>
      <w:r>
        <w:rPr>
          <w:sz w:val="24"/>
          <w:szCs w:val="24"/>
          <w:lang w:val="es-ES"/>
        </w:rPr>
        <w:t>hubo</w:t>
      </w:r>
      <w:r w:rsidRPr="000A0C15">
        <w:rPr>
          <w:sz w:val="24"/>
          <w:szCs w:val="24"/>
          <w:lang w:val="es-ES"/>
        </w:rPr>
        <w:t xml:space="preserve"> diferencias significativa</w:t>
      </w:r>
      <w:r>
        <w:rPr>
          <w:sz w:val="24"/>
          <w:szCs w:val="24"/>
          <w:lang w:val="es-ES"/>
        </w:rPr>
        <w:t>s</w:t>
      </w:r>
      <w:r w:rsidRPr="000A0C15">
        <w:rPr>
          <w:sz w:val="24"/>
          <w:szCs w:val="24"/>
          <w:lang w:val="es-ES"/>
        </w:rPr>
        <w:t>, sin embargo, la creatinina mostró una media superior (237,33</w:t>
      </w:r>
      <w:r>
        <w:rPr>
          <w:sz w:val="24"/>
          <w:szCs w:val="24"/>
          <w:lang w:val="es-ES"/>
        </w:rPr>
        <w:t> </w:t>
      </w:r>
      <w:r w:rsidRPr="000A0C15">
        <w:rPr>
          <w:sz w:val="24"/>
          <w:szCs w:val="24"/>
          <w:lang w:val="es-ES"/>
        </w:rPr>
        <w:t>±</w:t>
      </w:r>
      <w:r>
        <w:rPr>
          <w:sz w:val="24"/>
          <w:szCs w:val="24"/>
          <w:lang w:val="es-ES"/>
        </w:rPr>
        <w:t> </w:t>
      </w:r>
      <w:r w:rsidRPr="000A0C15">
        <w:rPr>
          <w:sz w:val="24"/>
          <w:szCs w:val="24"/>
          <w:lang w:val="es-ES"/>
        </w:rPr>
        <w:t>249,34) en los pacientes graves y la GGT se mantuvo elevada</w:t>
      </w:r>
      <w:r>
        <w:rPr>
          <w:sz w:val="24"/>
          <w:szCs w:val="24"/>
          <w:lang w:val="es-ES"/>
        </w:rPr>
        <w:t>,</w:t>
      </w:r>
      <w:r w:rsidRPr="000A0C15">
        <w:rPr>
          <w:sz w:val="24"/>
          <w:szCs w:val="24"/>
          <w:lang w:val="es-ES"/>
        </w:rPr>
        <w:t xml:space="preserve"> independientemente de la condición de los casos</w:t>
      </w:r>
      <w:r>
        <w:rPr>
          <w:sz w:val="24"/>
          <w:szCs w:val="24"/>
          <w:lang w:val="es-ES"/>
        </w:rPr>
        <w:t>;</w:t>
      </w:r>
      <w:r w:rsidRPr="000A0C15">
        <w:rPr>
          <w:sz w:val="24"/>
          <w:szCs w:val="24"/>
          <w:lang w:val="es-ES"/>
        </w:rPr>
        <w:t xml:space="preserve"> no ocurrió así para la urea. Las enzimas hepáticas ALT, AST y ALP </w:t>
      </w:r>
      <w:r>
        <w:rPr>
          <w:sz w:val="24"/>
          <w:szCs w:val="24"/>
          <w:lang w:val="es-ES"/>
        </w:rPr>
        <w:t>estuvieron</w:t>
      </w:r>
      <w:r w:rsidRPr="000A0C15">
        <w:rPr>
          <w:sz w:val="24"/>
          <w:szCs w:val="24"/>
          <w:lang w:val="es-ES"/>
        </w:rPr>
        <w:t xml:space="preserve"> </w:t>
      </w:r>
      <w:r>
        <w:rPr>
          <w:sz w:val="24"/>
          <w:szCs w:val="24"/>
          <w:lang w:val="es-ES"/>
        </w:rPr>
        <w:t>dentro de</w:t>
      </w:r>
      <w:r w:rsidRPr="000A0C15">
        <w:rPr>
          <w:sz w:val="24"/>
          <w:szCs w:val="24"/>
          <w:lang w:val="es-ES"/>
        </w:rPr>
        <w:t xml:space="preserve"> los valores normales </w:t>
      </w:r>
      <w:r>
        <w:rPr>
          <w:sz w:val="24"/>
          <w:szCs w:val="24"/>
          <w:lang w:val="es-ES"/>
        </w:rPr>
        <w:t>en los no</w:t>
      </w:r>
      <w:r w:rsidRPr="000A0C15">
        <w:rPr>
          <w:sz w:val="24"/>
          <w:szCs w:val="24"/>
          <w:lang w:val="es-ES"/>
        </w:rPr>
        <w:t xml:space="preserve"> graves</w:t>
      </w:r>
      <w:r>
        <w:rPr>
          <w:sz w:val="24"/>
          <w:szCs w:val="24"/>
          <w:lang w:val="es-ES"/>
        </w:rPr>
        <w:t>,</w:t>
      </w:r>
      <w:r w:rsidRPr="000A0C15">
        <w:rPr>
          <w:sz w:val="24"/>
          <w:szCs w:val="24"/>
          <w:lang w:val="es-ES"/>
        </w:rPr>
        <w:t xml:space="preserve"> pero en los graves </w:t>
      </w:r>
      <w:r>
        <w:rPr>
          <w:sz w:val="24"/>
          <w:szCs w:val="24"/>
          <w:lang w:val="es-ES"/>
        </w:rPr>
        <w:t>hubo</w:t>
      </w:r>
      <w:r w:rsidRPr="000A0C15">
        <w:rPr>
          <w:sz w:val="24"/>
          <w:szCs w:val="24"/>
          <w:lang w:val="es-ES"/>
        </w:rPr>
        <w:t xml:space="preserve"> aumento de las medias a 78,73</w:t>
      </w:r>
      <w:r>
        <w:rPr>
          <w:sz w:val="24"/>
          <w:szCs w:val="24"/>
          <w:lang w:val="es-ES"/>
        </w:rPr>
        <w:t> </w:t>
      </w:r>
      <w:r w:rsidRPr="000A0C15">
        <w:rPr>
          <w:sz w:val="24"/>
          <w:szCs w:val="24"/>
          <w:lang w:val="es-ES"/>
        </w:rPr>
        <w:t>±</w:t>
      </w:r>
      <w:r>
        <w:rPr>
          <w:sz w:val="24"/>
          <w:szCs w:val="24"/>
          <w:lang w:val="es-ES"/>
        </w:rPr>
        <w:t> </w:t>
      </w:r>
      <w:r w:rsidRPr="000A0C15">
        <w:rPr>
          <w:sz w:val="24"/>
          <w:szCs w:val="24"/>
          <w:lang w:val="es-ES"/>
        </w:rPr>
        <w:t>72,12; 73,67</w:t>
      </w:r>
      <w:r>
        <w:rPr>
          <w:sz w:val="24"/>
          <w:szCs w:val="24"/>
          <w:lang w:val="es-ES"/>
        </w:rPr>
        <w:t> </w:t>
      </w:r>
      <w:r w:rsidRPr="000A0C15">
        <w:rPr>
          <w:sz w:val="24"/>
          <w:szCs w:val="24"/>
          <w:lang w:val="es-ES"/>
        </w:rPr>
        <w:t>±</w:t>
      </w:r>
      <w:r>
        <w:rPr>
          <w:sz w:val="24"/>
          <w:szCs w:val="24"/>
          <w:lang w:val="es-ES"/>
        </w:rPr>
        <w:t> </w:t>
      </w:r>
      <w:r w:rsidRPr="000A0C15">
        <w:rPr>
          <w:sz w:val="24"/>
          <w:szCs w:val="24"/>
          <w:lang w:val="es-ES"/>
        </w:rPr>
        <w:t>67,99 y 313,33</w:t>
      </w:r>
      <w:r>
        <w:rPr>
          <w:sz w:val="24"/>
          <w:szCs w:val="24"/>
          <w:lang w:val="es-ES"/>
        </w:rPr>
        <w:t> </w:t>
      </w:r>
      <w:r w:rsidRPr="000A0C15">
        <w:rPr>
          <w:sz w:val="24"/>
          <w:szCs w:val="24"/>
          <w:lang w:val="es-ES"/>
        </w:rPr>
        <w:t>±</w:t>
      </w:r>
      <w:r>
        <w:rPr>
          <w:sz w:val="24"/>
          <w:szCs w:val="24"/>
          <w:lang w:val="es-ES"/>
        </w:rPr>
        <w:t> </w:t>
      </w:r>
      <w:r w:rsidRPr="000A0C15">
        <w:rPr>
          <w:sz w:val="24"/>
          <w:szCs w:val="24"/>
          <w:lang w:val="es-ES"/>
        </w:rPr>
        <w:t>167,200 respectivamente.</w:t>
      </w:r>
    </w:p>
    <w:p w14:paraId="2F392AEE" w14:textId="77777777" w:rsidR="00AF4396" w:rsidRDefault="00AF4396" w:rsidP="00AF4396">
      <w:pPr>
        <w:spacing w:line="360" w:lineRule="auto"/>
        <w:rPr>
          <w:sz w:val="24"/>
          <w:szCs w:val="24"/>
          <w:lang w:val="es-ES"/>
        </w:rPr>
      </w:pPr>
      <w:r w:rsidRPr="000A0C15">
        <w:rPr>
          <w:sz w:val="24"/>
          <w:szCs w:val="24"/>
          <w:lang w:val="es-ES"/>
        </w:rPr>
        <w:t>Otra de las enzimas estudiadas fue la LDH</w:t>
      </w:r>
      <w:r>
        <w:rPr>
          <w:sz w:val="24"/>
          <w:szCs w:val="24"/>
          <w:lang w:val="es-ES"/>
        </w:rPr>
        <w:t>,</w:t>
      </w:r>
      <w:r w:rsidRPr="000A0C15">
        <w:rPr>
          <w:sz w:val="24"/>
          <w:szCs w:val="24"/>
          <w:lang w:val="es-ES"/>
        </w:rPr>
        <w:t xml:space="preserve"> que evidenció valores elevados (608,54</w:t>
      </w:r>
      <w:r>
        <w:rPr>
          <w:sz w:val="24"/>
          <w:szCs w:val="24"/>
          <w:lang w:val="es-ES"/>
        </w:rPr>
        <w:t> </w:t>
      </w:r>
      <w:r w:rsidRPr="000A0C15">
        <w:rPr>
          <w:sz w:val="24"/>
          <w:szCs w:val="24"/>
          <w:lang w:val="es-ES"/>
        </w:rPr>
        <w:t>±</w:t>
      </w:r>
      <w:r>
        <w:rPr>
          <w:sz w:val="24"/>
          <w:szCs w:val="24"/>
          <w:lang w:val="es-ES"/>
        </w:rPr>
        <w:t> </w:t>
      </w:r>
      <w:r w:rsidRPr="000A0C15">
        <w:rPr>
          <w:sz w:val="24"/>
          <w:szCs w:val="24"/>
          <w:lang w:val="es-ES"/>
        </w:rPr>
        <w:t>267,28) en los pacientes graves</w:t>
      </w:r>
      <w:r>
        <w:rPr>
          <w:sz w:val="24"/>
          <w:szCs w:val="24"/>
          <w:lang w:val="es-ES"/>
        </w:rPr>
        <w:t>,</w:t>
      </w:r>
      <w:r w:rsidRPr="000A0C15">
        <w:rPr>
          <w:sz w:val="24"/>
          <w:szCs w:val="24"/>
          <w:lang w:val="es-ES"/>
        </w:rPr>
        <w:t xml:space="preserve"> </w:t>
      </w:r>
      <w:r>
        <w:rPr>
          <w:sz w:val="24"/>
          <w:szCs w:val="24"/>
          <w:lang w:val="es-ES"/>
        </w:rPr>
        <w:t xml:space="preserve">con diferencias </w:t>
      </w:r>
      <w:r w:rsidRPr="000A0C15">
        <w:rPr>
          <w:sz w:val="24"/>
          <w:szCs w:val="24"/>
          <w:lang w:val="es-ES"/>
        </w:rPr>
        <w:t>estadísticamente significativa (p</w:t>
      </w:r>
      <w:r>
        <w:rPr>
          <w:sz w:val="24"/>
          <w:szCs w:val="24"/>
          <w:lang w:val="es-ES"/>
        </w:rPr>
        <w:t> </w:t>
      </w:r>
      <w:r w:rsidRPr="000A0C15">
        <w:rPr>
          <w:sz w:val="24"/>
          <w:szCs w:val="24"/>
          <w:lang w:val="es-ES"/>
        </w:rPr>
        <w:t>=</w:t>
      </w:r>
      <w:r>
        <w:rPr>
          <w:sz w:val="24"/>
          <w:szCs w:val="24"/>
          <w:lang w:val="es-ES"/>
        </w:rPr>
        <w:t> </w:t>
      </w:r>
      <w:r w:rsidRPr="000A0C15">
        <w:rPr>
          <w:sz w:val="24"/>
          <w:szCs w:val="24"/>
          <w:lang w:val="es-ES"/>
        </w:rPr>
        <w:t>0,005).</w:t>
      </w:r>
    </w:p>
    <w:p w14:paraId="3F30C1BB" w14:textId="77777777" w:rsidR="00AF4396" w:rsidRPr="000A0C15" w:rsidRDefault="00AF4396" w:rsidP="00AF4396">
      <w:pPr>
        <w:spacing w:line="360" w:lineRule="auto"/>
        <w:jc w:val="left"/>
        <w:rPr>
          <w:sz w:val="24"/>
          <w:szCs w:val="24"/>
          <w:lang w:val="es-ES"/>
        </w:rPr>
      </w:pPr>
    </w:p>
    <w:p w14:paraId="4573B206" w14:textId="42E27984" w:rsidR="002941C9" w:rsidRDefault="002941C9" w:rsidP="00AF4396">
      <w:pPr>
        <w:spacing w:line="360" w:lineRule="auto"/>
        <w:jc w:val="center"/>
        <w:rPr>
          <w:b/>
          <w:sz w:val="24"/>
          <w:szCs w:val="24"/>
          <w:lang w:val="es-ES"/>
        </w:rPr>
      </w:pPr>
      <w:r>
        <w:rPr>
          <w:b/>
          <w:noProof/>
          <w:sz w:val="24"/>
          <w:szCs w:val="24"/>
          <w:lang w:val="es-ES"/>
        </w:rPr>
        <w:lastRenderedPageBreak/>
        <w:drawing>
          <wp:inline distT="0" distB="0" distL="0" distR="0" wp14:anchorId="055C8BDB" wp14:editId="329607F6">
            <wp:extent cx="5019675" cy="20955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5019675" cy="2095500"/>
                    </a:xfrm>
                    <a:prstGeom prst="rect">
                      <a:avLst/>
                    </a:prstGeom>
                  </pic:spPr>
                </pic:pic>
              </a:graphicData>
            </a:graphic>
          </wp:inline>
        </w:drawing>
      </w:r>
    </w:p>
    <w:p w14:paraId="4C84F188" w14:textId="53AD9681" w:rsidR="00AF4396" w:rsidRPr="000A0C15" w:rsidRDefault="00AF4396" w:rsidP="00AF4396">
      <w:pPr>
        <w:spacing w:line="360" w:lineRule="auto"/>
        <w:jc w:val="center"/>
        <w:rPr>
          <w:sz w:val="24"/>
          <w:szCs w:val="24"/>
          <w:lang w:val="es-ES"/>
        </w:rPr>
      </w:pPr>
      <w:r w:rsidRPr="000A0C15">
        <w:rPr>
          <w:b/>
          <w:sz w:val="24"/>
          <w:szCs w:val="24"/>
          <w:lang w:val="es-ES"/>
        </w:rPr>
        <w:t>Fig</w:t>
      </w:r>
      <w:r>
        <w:rPr>
          <w:b/>
          <w:sz w:val="24"/>
          <w:szCs w:val="24"/>
          <w:lang w:val="es-ES"/>
        </w:rPr>
        <w:t>.</w:t>
      </w:r>
      <w:r w:rsidRPr="000A0C15">
        <w:rPr>
          <w:b/>
          <w:sz w:val="24"/>
          <w:szCs w:val="24"/>
          <w:lang w:val="es-ES"/>
        </w:rPr>
        <w:t xml:space="preserve"> 1</w:t>
      </w:r>
      <w:r>
        <w:rPr>
          <w:b/>
          <w:sz w:val="24"/>
          <w:szCs w:val="24"/>
          <w:lang w:val="es-ES"/>
        </w:rPr>
        <w:t xml:space="preserve"> -</w:t>
      </w:r>
      <w:r w:rsidRPr="000A0C15">
        <w:rPr>
          <w:sz w:val="24"/>
          <w:szCs w:val="24"/>
          <w:lang w:val="es-ES"/>
        </w:rPr>
        <w:t xml:space="preserve"> LNR y </w:t>
      </w:r>
      <w:r>
        <w:rPr>
          <w:sz w:val="24"/>
          <w:szCs w:val="24"/>
          <w:lang w:val="es-ES"/>
        </w:rPr>
        <w:t>PLR según reporte de pacientes</w:t>
      </w:r>
      <w:r w:rsidRPr="000A0C15">
        <w:rPr>
          <w:sz w:val="24"/>
          <w:szCs w:val="24"/>
          <w:lang w:val="es-ES"/>
        </w:rPr>
        <w:t xml:space="preserve"> y el estado al egreso</w:t>
      </w:r>
      <w:r>
        <w:rPr>
          <w:sz w:val="24"/>
          <w:szCs w:val="24"/>
          <w:lang w:val="es-ES"/>
        </w:rPr>
        <w:t>.</w:t>
      </w:r>
    </w:p>
    <w:p w14:paraId="2332DD01" w14:textId="77777777" w:rsidR="00AF4396" w:rsidRPr="000A0C15" w:rsidRDefault="00AF4396" w:rsidP="00AF4396">
      <w:pPr>
        <w:spacing w:line="360" w:lineRule="auto"/>
        <w:jc w:val="left"/>
        <w:rPr>
          <w:sz w:val="24"/>
          <w:szCs w:val="24"/>
          <w:lang w:val="es-ES"/>
        </w:rPr>
      </w:pPr>
    </w:p>
    <w:p w14:paraId="715526BC" w14:textId="77777777" w:rsidR="00AF4396" w:rsidRPr="000A0C15" w:rsidRDefault="00AF4396" w:rsidP="00AF4396">
      <w:pPr>
        <w:spacing w:line="360" w:lineRule="auto"/>
        <w:rPr>
          <w:sz w:val="24"/>
          <w:szCs w:val="24"/>
          <w:lang w:val="es-ES"/>
        </w:rPr>
      </w:pPr>
      <w:r>
        <w:rPr>
          <w:sz w:val="24"/>
          <w:szCs w:val="24"/>
          <w:lang w:val="es-ES"/>
        </w:rPr>
        <w:t>En la figura 1 se muestra la</w:t>
      </w:r>
      <w:r w:rsidRPr="000A0C15">
        <w:rPr>
          <w:sz w:val="24"/>
          <w:szCs w:val="24"/>
          <w:lang w:val="es-ES"/>
        </w:rPr>
        <w:t xml:space="preserve"> representa</w:t>
      </w:r>
      <w:r>
        <w:rPr>
          <w:sz w:val="24"/>
          <w:szCs w:val="24"/>
          <w:lang w:val="es-ES"/>
        </w:rPr>
        <w:t>ción de</w:t>
      </w:r>
      <w:r w:rsidRPr="000A0C15">
        <w:rPr>
          <w:sz w:val="24"/>
          <w:szCs w:val="24"/>
          <w:lang w:val="es-ES"/>
        </w:rPr>
        <w:t xml:space="preserve"> las medias de los valores de la LNR y la PLR</w:t>
      </w:r>
      <w:r>
        <w:rPr>
          <w:sz w:val="24"/>
          <w:szCs w:val="24"/>
          <w:lang w:val="es-ES"/>
        </w:rPr>
        <w:t>,</w:t>
      </w:r>
      <w:r w:rsidRPr="000A0C15">
        <w:rPr>
          <w:sz w:val="24"/>
          <w:szCs w:val="24"/>
          <w:lang w:val="es-ES"/>
        </w:rPr>
        <w:t xml:space="preserve"> en relación con la gravedad de</w:t>
      </w:r>
      <w:r>
        <w:rPr>
          <w:sz w:val="24"/>
          <w:szCs w:val="24"/>
          <w:lang w:val="es-ES"/>
        </w:rPr>
        <w:t>l</w:t>
      </w:r>
      <w:r w:rsidRPr="000A0C15">
        <w:rPr>
          <w:sz w:val="24"/>
          <w:szCs w:val="24"/>
          <w:lang w:val="es-ES"/>
        </w:rPr>
        <w:t xml:space="preserve"> enfermo y el est</w:t>
      </w:r>
      <w:r>
        <w:rPr>
          <w:sz w:val="24"/>
          <w:szCs w:val="24"/>
          <w:lang w:val="es-ES"/>
        </w:rPr>
        <w:t>ado al egreso. La</w:t>
      </w:r>
      <w:r w:rsidRPr="000A0C15">
        <w:rPr>
          <w:sz w:val="24"/>
          <w:szCs w:val="24"/>
          <w:lang w:val="es-ES"/>
        </w:rPr>
        <w:t xml:space="preserve"> LNR es alt</w:t>
      </w:r>
      <w:r>
        <w:rPr>
          <w:sz w:val="24"/>
          <w:szCs w:val="24"/>
          <w:lang w:val="es-ES"/>
        </w:rPr>
        <w:t>a,</w:t>
      </w:r>
      <w:r w:rsidRPr="000A0C15">
        <w:rPr>
          <w:sz w:val="24"/>
          <w:szCs w:val="24"/>
          <w:lang w:val="es-ES"/>
        </w:rPr>
        <w:t xml:space="preserve"> </w:t>
      </w:r>
      <w:r>
        <w:rPr>
          <w:sz w:val="24"/>
          <w:szCs w:val="24"/>
          <w:lang w:val="es-ES"/>
        </w:rPr>
        <w:t>con diferencias</w:t>
      </w:r>
      <w:r w:rsidRPr="00795F03">
        <w:t xml:space="preserve"> </w:t>
      </w:r>
      <w:r>
        <w:rPr>
          <w:sz w:val="24"/>
          <w:szCs w:val="24"/>
          <w:lang w:val="es-ES"/>
        </w:rPr>
        <w:t>estadísticamente</w:t>
      </w:r>
      <w:r w:rsidRPr="00DD65B7">
        <w:rPr>
          <w:sz w:val="24"/>
          <w:szCs w:val="24"/>
          <w:lang w:val="es-ES"/>
        </w:rPr>
        <w:t xml:space="preserve"> </w:t>
      </w:r>
      <w:r w:rsidRPr="00795F03">
        <w:rPr>
          <w:sz w:val="24"/>
          <w:szCs w:val="24"/>
          <w:lang w:val="es-ES"/>
        </w:rPr>
        <w:t>significativa</w:t>
      </w:r>
      <w:r>
        <w:rPr>
          <w:sz w:val="24"/>
          <w:szCs w:val="24"/>
          <w:lang w:val="es-ES"/>
        </w:rPr>
        <w:t>s</w:t>
      </w:r>
      <w:r w:rsidRPr="00795F03">
        <w:rPr>
          <w:sz w:val="24"/>
          <w:szCs w:val="24"/>
          <w:lang w:val="es-ES"/>
        </w:rPr>
        <w:t xml:space="preserve"> para</w:t>
      </w:r>
      <w:r w:rsidRPr="000A0C15">
        <w:rPr>
          <w:sz w:val="24"/>
          <w:szCs w:val="24"/>
          <w:lang w:val="es-ES"/>
        </w:rPr>
        <w:t xml:space="preserve"> ambas variables contrastadas. Igual ocurrió con el índice plaquetas/</w:t>
      </w:r>
      <w:r>
        <w:rPr>
          <w:sz w:val="24"/>
          <w:szCs w:val="24"/>
          <w:lang w:val="es-ES"/>
        </w:rPr>
        <w:t xml:space="preserve"> </w:t>
      </w:r>
      <w:r w:rsidRPr="000A0C15">
        <w:rPr>
          <w:sz w:val="24"/>
          <w:szCs w:val="24"/>
          <w:lang w:val="es-ES"/>
        </w:rPr>
        <w:t>linfocitos.</w:t>
      </w:r>
    </w:p>
    <w:p w14:paraId="6ABBDD0D" w14:textId="77777777" w:rsidR="00AF4396" w:rsidRPr="000A0C15" w:rsidRDefault="00AF4396" w:rsidP="00AF4396">
      <w:pPr>
        <w:spacing w:line="360" w:lineRule="auto"/>
        <w:rPr>
          <w:b/>
          <w:sz w:val="24"/>
          <w:szCs w:val="24"/>
          <w:lang w:val="es-ES"/>
        </w:rPr>
      </w:pPr>
    </w:p>
    <w:p w14:paraId="441C2526" w14:textId="77777777" w:rsidR="00AF4396" w:rsidRDefault="00AF4396" w:rsidP="00AF4396">
      <w:pPr>
        <w:spacing w:line="360" w:lineRule="auto"/>
        <w:rPr>
          <w:b/>
          <w:sz w:val="32"/>
          <w:szCs w:val="32"/>
          <w:lang w:val="es-ES"/>
        </w:rPr>
      </w:pPr>
    </w:p>
    <w:p w14:paraId="06C9EC17" w14:textId="77777777" w:rsidR="00AF4396" w:rsidRPr="000A0C15" w:rsidRDefault="00AF4396" w:rsidP="00AF4396">
      <w:pPr>
        <w:spacing w:line="360" w:lineRule="auto"/>
        <w:jc w:val="center"/>
        <w:rPr>
          <w:sz w:val="24"/>
          <w:szCs w:val="24"/>
          <w:lang w:val="es-ES"/>
        </w:rPr>
      </w:pPr>
      <w:r w:rsidRPr="00571547">
        <w:rPr>
          <w:b/>
          <w:sz w:val="32"/>
          <w:szCs w:val="32"/>
          <w:lang w:val="es-ES"/>
        </w:rPr>
        <w:t>DISCUSIÓN</w:t>
      </w:r>
    </w:p>
    <w:p w14:paraId="0B72D433" w14:textId="77777777" w:rsidR="00AF4396" w:rsidRDefault="00AF4396" w:rsidP="00AF4396">
      <w:pPr>
        <w:spacing w:line="360" w:lineRule="auto"/>
        <w:rPr>
          <w:sz w:val="24"/>
          <w:szCs w:val="24"/>
          <w:lang w:val="es-ES"/>
        </w:rPr>
      </w:pPr>
      <w:r>
        <w:rPr>
          <w:sz w:val="24"/>
          <w:szCs w:val="24"/>
          <w:lang w:val="es-ES"/>
        </w:rPr>
        <w:t>L</w:t>
      </w:r>
      <w:r w:rsidRPr="000A0C15">
        <w:rPr>
          <w:sz w:val="24"/>
          <w:szCs w:val="24"/>
          <w:lang w:val="es-ES"/>
        </w:rPr>
        <w:t>os exámenes de rutina de laboratorio clínico revela</w:t>
      </w:r>
      <w:r>
        <w:rPr>
          <w:sz w:val="24"/>
          <w:szCs w:val="24"/>
          <w:lang w:val="es-ES"/>
        </w:rPr>
        <w:t>n</w:t>
      </w:r>
      <w:r w:rsidRPr="000A0C15">
        <w:rPr>
          <w:sz w:val="24"/>
          <w:szCs w:val="24"/>
          <w:lang w:val="es-ES"/>
        </w:rPr>
        <w:t xml:space="preserve"> alteraciones en pacientes con </w:t>
      </w:r>
      <w:r w:rsidRPr="00795F03">
        <w:rPr>
          <w:sz w:val="24"/>
          <w:szCs w:val="24"/>
          <w:lang w:val="es-ES"/>
        </w:rPr>
        <w:t>la</w:t>
      </w:r>
      <w:r>
        <w:rPr>
          <w:sz w:val="24"/>
          <w:szCs w:val="24"/>
          <w:lang w:val="es-ES"/>
        </w:rPr>
        <w:t xml:space="preserve"> </w:t>
      </w:r>
      <w:r w:rsidRPr="00795F03">
        <w:rPr>
          <w:sz w:val="24"/>
          <w:szCs w:val="24"/>
          <w:lang w:val="es-ES"/>
        </w:rPr>
        <w:t>COVID-19. La</w:t>
      </w:r>
      <w:r w:rsidRPr="000A0C15">
        <w:rPr>
          <w:sz w:val="24"/>
          <w:szCs w:val="24"/>
          <w:lang w:val="es-ES"/>
        </w:rPr>
        <w:t xml:space="preserve"> utilización de biomarcadores o pruebas tempranas</w:t>
      </w:r>
      <w:r>
        <w:rPr>
          <w:sz w:val="24"/>
          <w:szCs w:val="24"/>
          <w:lang w:val="es-ES"/>
        </w:rPr>
        <w:t>,</w:t>
      </w:r>
      <w:r w:rsidRPr="000A0C15">
        <w:rPr>
          <w:sz w:val="24"/>
          <w:szCs w:val="24"/>
          <w:lang w:val="es-ES"/>
        </w:rPr>
        <w:t xml:space="preserve"> que ayuden al</w:t>
      </w:r>
      <w:r>
        <w:rPr>
          <w:sz w:val="24"/>
          <w:szCs w:val="24"/>
          <w:lang w:val="es-ES"/>
        </w:rPr>
        <w:t xml:space="preserve"> </w:t>
      </w:r>
      <w:r w:rsidRPr="000A0C15">
        <w:rPr>
          <w:sz w:val="24"/>
          <w:szCs w:val="24"/>
          <w:lang w:val="es-ES"/>
        </w:rPr>
        <w:t>diagnóstico y alerten sobre el progreso de la enfermedad</w:t>
      </w:r>
      <w:r>
        <w:rPr>
          <w:sz w:val="24"/>
          <w:szCs w:val="24"/>
          <w:lang w:val="es-ES"/>
        </w:rPr>
        <w:t>,</w:t>
      </w:r>
      <w:r w:rsidRPr="000A0C15">
        <w:rPr>
          <w:sz w:val="24"/>
          <w:szCs w:val="24"/>
          <w:lang w:val="es-ES"/>
        </w:rPr>
        <w:t xml:space="preserve"> sería de gran utilidad.</w:t>
      </w:r>
    </w:p>
    <w:p w14:paraId="4F435196" w14:textId="77777777" w:rsidR="00AF4396" w:rsidRPr="000A0C15" w:rsidRDefault="00AF4396" w:rsidP="00AF4396">
      <w:pPr>
        <w:spacing w:line="360" w:lineRule="auto"/>
        <w:rPr>
          <w:sz w:val="24"/>
          <w:szCs w:val="24"/>
          <w:lang w:val="es-ES"/>
        </w:rPr>
      </w:pPr>
      <w:r w:rsidRPr="000A0C15">
        <w:rPr>
          <w:sz w:val="24"/>
          <w:szCs w:val="24"/>
          <w:lang w:val="es-ES"/>
        </w:rPr>
        <w:t xml:space="preserve">Del total de pacientes estudiados solo </w:t>
      </w:r>
      <w:r>
        <w:rPr>
          <w:sz w:val="24"/>
          <w:szCs w:val="24"/>
          <w:lang w:val="es-ES"/>
        </w:rPr>
        <w:t xml:space="preserve">el </w:t>
      </w:r>
      <w:r w:rsidRPr="000A0C15">
        <w:rPr>
          <w:sz w:val="24"/>
          <w:szCs w:val="24"/>
          <w:lang w:val="es-ES"/>
        </w:rPr>
        <w:t>18,3</w:t>
      </w:r>
      <w:r>
        <w:rPr>
          <w:sz w:val="24"/>
          <w:szCs w:val="24"/>
          <w:lang w:val="es-ES"/>
        </w:rPr>
        <w:t> </w:t>
      </w:r>
      <w:r w:rsidRPr="000A0C15">
        <w:rPr>
          <w:sz w:val="24"/>
          <w:szCs w:val="24"/>
          <w:lang w:val="es-ES"/>
        </w:rPr>
        <w:t xml:space="preserve">% </w:t>
      </w:r>
      <w:r>
        <w:rPr>
          <w:sz w:val="24"/>
          <w:szCs w:val="24"/>
          <w:lang w:val="es-ES"/>
        </w:rPr>
        <w:t xml:space="preserve">llegó a </w:t>
      </w:r>
      <w:r w:rsidRPr="000A0C15">
        <w:rPr>
          <w:sz w:val="24"/>
          <w:szCs w:val="24"/>
          <w:lang w:val="es-ES"/>
        </w:rPr>
        <w:t xml:space="preserve">la condición de grave y </w:t>
      </w:r>
      <w:r>
        <w:rPr>
          <w:sz w:val="24"/>
          <w:szCs w:val="24"/>
          <w:lang w:val="es-ES"/>
        </w:rPr>
        <w:t xml:space="preserve">el </w:t>
      </w:r>
      <w:r w:rsidRPr="000A0C15">
        <w:rPr>
          <w:sz w:val="24"/>
          <w:szCs w:val="24"/>
          <w:lang w:val="es-ES"/>
        </w:rPr>
        <w:t>14,6</w:t>
      </w:r>
      <w:r>
        <w:rPr>
          <w:sz w:val="24"/>
          <w:szCs w:val="24"/>
          <w:lang w:val="es-ES"/>
        </w:rPr>
        <w:t> </w:t>
      </w:r>
      <w:r w:rsidRPr="000A0C15">
        <w:rPr>
          <w:sz w:val="24"/>
          <w:szCs w:val="24"/>
          <w:lang w:val="es-ES"/>
        </w:rPr>
        <w:t>%</w:t>
      </w:r>
      <w:r>
        <w:rPr>
          <w:sz w:val="24"/>
          <w:szCs w:val="24"/>
          <w:lang w:val="es-ES"/>
        </w:rPr>
        <w:t xml:space="preserve"> </w:t>
      </w:r>
      <w:r w:rsidRPr="000A0C15">
        <w:rPr>
          <w:sz w:val="24"/>
          <w:szCs w:val="24"/>
          <w:lang w:val="es-ES"/>
        </w:rPr>
        <w:t>falleci</w:t>
      </w:r>
      <w:r>
        <w:rPr>
          <w:sz w:val="24"/>
          <w:szCs w:val="24"/>
          <w:lang w:val="es-ES"/>
        </w:rPr>
        <w:t>ó</w:t>
      </w:r>
      <w:r w:rsidRPr="000A0C15">
        <w:rPr>
          <w:sz w:val="24"/>
          <w:szCs w:val="24"/>
          <w:lang w:val="es-ES"/>
        </w:rPr>
        <w:t xml:space="preserve"> por complicaciones propias de la enfermedad</w:t>
      </w:r>
      <w:r>
        <w:rPr>
          <w:sz w:val="24"/>
          <w:szCs w:val="24"/>
          <w:lang w:val="es-ES"/>
        </w:rPr>
        <w:t>,</w:t>
      </w:r>
      <w:r w:rsidRPr="000A0C15">
        <w:rPr>
          <w:sz w:val="24"/>
          <w:szCs w:val="24"/>
          <w:lang w:val="es-ES"/>
        </w:rPr>
        <w:t xml:space="preserve"> muy parecido a lo presentado</w:t>
      </w:r>
      <w:r>
        <w:rPr>
          <w:sz w:val="24"/>
          <w:szCs w:val="24"/>
          <w:lang w:val="es-ES"/>
        </w:rPr>
        <w:t xml:space="preserve"> </w:t>
      </w:r>
      <w:r w:rsidRPr="000A0C15">
        <w:rPr>
          <w:sz w:val="24"/>
          <w:szCs w:val="24"/>
          <w:lang w:val="es-ES"/>
        </w:rPr>
        <w:t xml:space="preserve">por </w:t>
      </w:r>
      <w:r w:rsidRPr="000A0C15">
        <w:rPr>
          <w:i/>
          <w:sz w:val="24"/>
          <w:szCs w:val="24"/>
          <w:lang w:val="es-ES"/>
        </w:rPr>
        <w:t xml:space="preserve">Liu </w:t>
      </w:r>
      <w:r w:rsidRPr="000A0C15">
        <w:rPr>
          <w:sz w:val="24"/>
          <w:szCs w:val="24"/>
          <w:lang w:val="es-ES"/>
        </w:rPr>
        <w:t xml:space="preserve">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6)</w:t>
      </w:r>
      <w:r w:rsidRPr="000A0C15">
        <w:rPr>
          <w:sz w:val="24"/>
          <w:szCs w:val="24"/>
          <w:lang w:val="es-ES"/>
        </w:rPr>
        <w:t xml:space="preserve"> en u</w:t>
      </w:r>
      <w:r>
        <w:rPr>
          <w:sz w:val="24"/>
          <w:szCs w:val="24"/>
          <w:lang w:val="es-ES"/>
        </w:rPr>
        <w:t>n</w:t>
      </w:r>
      <w:r w:rsidRPr="000A0C15">
        <w:rPr>
          <w:sz w:val="24"/>
          <w:szCs w:val="24"/>
          <w:lang w:val="es-ES"/>
        </w:rPr>
        <w:t xml:space="preserve"> estudio</w:t>
      </w:r>
      <w:r>
        <w:rPr>
          <w:sz w:val="24"/>
          <w:szCs w:val="24"/>
          <w:lang w:val="es-ES"/>
        </w:rPr>
        <w:t xml:space="preserve"> en el cual </w:t>
      </w:r>
      <w:r w:rsidRPr="000A0C15">
        <w:rPr>
          <w:sz w:val="24"/>
          <w:szCs w:val="24"/>
          <w:lang w:val="es-ES"/>
        </w:rPr>
        <w:t>el 12,8</w:t>
      </w:r>
      <w:r>
        <w:rPr>
          <w:sz w:val="24"/>
          <w:szCs w:val="24"/>
          <w:lang w:val="es-ES"/>
        </w:rPr>
        <w:t> </w:t>
      </w:r>
      <w:r w:rsidRPr="000A0C15">
        <w:rPr>
          <w:sz w:val="24"/>
          <w:szCs w:val="24"/>
          <w:lang w:val="es-ES"/>
        </w:rPr>
        <w:t xml:space="preserve">% de sus pacientes </w:t>
      </w:r>
      <w:r>
        <w:rPr>
          <w:sz w:val="24"/>
          <w:szCs w:val="24"/>
          <w:lang w:val="es-ES"/>
        </w:rPr>
        <w:t>fallecieron</w:t>
      </w:r>
      <w:r w:rsidRPr="000A0C15">
        <w:rPr>
          <w:sz w:val="24"/>
          <w:szCs w:val="24"/>
          <w:lang w:val="es-ES"/>
        </w:rPr>
        <w:t>.</w:t>
      </w:r>
      <w:r w:rsidRPr="000A0C15">
        <w:rPr>
          <w:sz w:val="24"/>
          <w:szCs w:val="24"/>
          <w:vertAlign w:val="superscript"/>
          <w:lang w:val="es-ES"/>
        </w:rPr>
        <w:t xml:space="preserve"> </w:t>
      </w:r>
    </w:p>
    <w:p w14:paraId="649DD602" w14:textId="77777777" w:rsidR="00AF4396" w:rsidRPr="000A0C15" w:rsidRDefault="00AF4396" w:rsidP="00AF4396">
      <w:pPr>
        <w:spacing w:line="360" w:lineRule="auto"/>
        <w:rPr>
          <w:sz w:val="24"/>
          <w:szCs w:val="24"/>
          <w:lang w:val="es-ES"/>
        </w:rPr>
      </w:pPr>
      <w:r w:rsidRPr="000A0C15">
        <w:rPr>
          <w:sz w:val="24"/>
          <w:szCs w:val="24"/>
          <w:lang w:val="es-ES"/>
        </w:rPr>
        <w:t xml:space="preserve">Para </w:t>
      </w:r>
      <w:r w:rsidRPr="000A0C15">
        <w:rPr>
          <w:i/>
          <w:sz w:val="24"/>
          <w:szCs w:val="24"/>
          <w:lang w:val="es-ES"/>
        </w:rPr>
        <w:t>Yang</w:t>
      </w:r>
      <w:r w:rsidRPr="000A0C15">
        <w:rPr>
          <w:sz w:val="24"/>
          <w:szCs w:val="24"/>
          <w:lang w:val="es-ES"/>
        </w:rPr>
        <w:t xml:space="preserve"> 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7)</w:t>
      </w:r>
      <w:r w:rsidRPr="000A0C15">
        <w:rPr>
          <w:sz w:val="24"/>
          <w:szCs w:val="24"/>
          <w:lang w:val="es-ES"/>
        </w:rPr>
        <w:t xml:space="preserve"> la media de edad de los pacientes graves</w:t>
      </w:r>
      <w:r>
        <w:rPr>
          <w:sz w:val="24"/>
          <w:szCs w:val="24"/>
          <w:lang w:val="es-ES"/>
        </w:rPr>
        <w:t>,</w:t>
      </w:r>
      <w:r w:rsidRPr="000A0C15">
        <w:rPr>
          <w:sz w:val="24"/>
          <w:szCs w:val="24"/>
          <w:lang w:val="es-ES"/>
        </w:rPr>
        <w:t xml:space="preserve"> es </w:t>
      </w:r>
      <w:r w:rsidRPr="00795F03">
        <w:rPr>
          <w:sz w:val="24"/>
          <w:szCs w:val="24"/>
          <w:lang w:val="es-ES"/>
        </w:rPr>
        <w:t>de 57,9</w:t>
      </w:r>
      <w:r>
        <w:rPr>
          <w:sz w:val="24"/>
          <w:szCs w:val="24"/>
          <w:lang w:val="es-ES"/>
        </w:rPr>
        <w:t> </w:t>
      </w:r>
      <w:r w:rsidRPr="00795F03">
        <w:rPr>
          <w:sz w:val="24"/>
          <w:szCs w:val="24"/>
          <w:lang w:val="es-ES"/>
        </w:rPr>
        <w:t>±</w:t>
      </w:r>
      <w:r>
        <w:rPr>
          <w:sz w:val="24"/>
          <w:szCs w:val="24"/>
          <w:lang w:val="es-ES"/>
        </w:rPr>
        <w:t> </w:t>
      </w:r>
      <w:r w:rsidRPr="00795F03">
        <w:rPr>
          <w:sz w:val="24"/>
          <w:szCs w:val="24"/>
          <w:lang w:val="es-ES"/>
        </w:rPr>
        <w:t>11,8</w:t>
      </w:r>
      <w:r>
        <w:rPr>
          <w:sz w:val="24"/>
          <w:szCs w:val="24"/>
          <w:lang w:val="es-ES"/>
        </w:rPr>
        <w:t>;</w:t>
      </w:r>
      <w:r w:rsidRPr="000A0C15">
        <w:rPr>
          <w:sz w:val="24"/>
          <w:szCs w:val="24"/>
          <w:lang w:val="es-ES"/>
        </w:rPr>
        <w:t xml:space="preserve"> también para </w:t>
      </w:r>
      <w:r w:rsidRPr="000A0C15">
        <w:rPr>
          <w:i/>
          <w:sz w:val="24"/>
          <w:szCs w:val="24"/>
          <w:lang w:val="es-ES"/>
        </w:rPr>
        <w:t xml:space="preserve">Acosta </w:t>
      </w:r>
      <w:r w:rsidRPr="000A0C15">
        <w:rPr>
          <w:sz w:val="24"/>
          <w:szCs w:val="24"/>
          <w:lang w:val="es-ES"/>
        </w:rPr>
        <w:t>y otros</w:t>
      </w:r>
      <w:r w:rsidRPr="000A0C15">
        <w:rPr>
          <w:sz w:val="24"/>
          <w:szCs w:val="24"/>
          <w:vertAlign w:val="superscript"/>
          <w:lang w:val="es-ES"/>
        </w:rPr>
        <w:t xml:space="preserve">(8) </w:t>
      </w:r>
      <w:r w:rsidRPr="000A0C15">
        <w:rPr>
          <w:sz w:val="24"/>
          <w:szCs w:val="24"/>
          <w:lang w:val="es-ES"/>
        </w:rPr>
        <w:t>la edad promedio fue de 53,5 años</w:t>
      </w:r>
      <w:r>
        <w:rPr>
          <w:sz w:val="24"/>
          <w:szCs w:val="24"/>
          <w:lang w:val="es-ES"/>
        </w:rPr>
        <w:t>,</w:t>
      </w:r>
      <w:r w:rsidRPr="000A0C15">
        <w:rPr>
          <w:sz w:val="24"/>
          <w:szCs w:val="24"/>
          <w:lang w:val="es-ES"/>
        </w:rPr>
        <w:t xml:space="preserve"> muy por debajo de la que se presenta en estos resultados. A criterio de</w:t>
      </w:r>
      <w:r>
        <w:rPr>
          <w:sz w:val="24"/>
          <w:szCs w:val="24"/>
          <w:lang w:val="es-ES"/>
        </w:rPr>
        <w:t xml:space="preserve"> </w:t>
      </w:r>
      <w:r w:rsidRPr="000A0C15">
        <w:rPr>
          <w:sz w:val="24"/>
          <w:szCs w:val="24"/>
          <w:lang w:val="es-ES"/>
        </w:rPr>
        <w:t>l</w:t>
      </w:r>
      <w:r>
        <w:rPr>
          <w:sz w:val="24"/>
          <w:szCs w:val="24"/>
          <w:lang w:val="es-ES"/>
        </w:rPr>
        <w:t>os</w:t>
      </w:r>
      <w:r w:rsidRPr="000A0C15">
        <w:rPr>
          <w:sz w:val="24"/>
          <w:szCs w:val="24"/>
          <w:lang w:val="es-ES"/>
        </w:rPr>
        <w:t xml:space="preserve"> autor</w:t>
      </w:r>
      <w:r>
        <w:rPr>
          <w:sz w:val="24"/>
          <w:szCs w:val="24"/>
          <w:lang w:val="es-ES"/>
        </w:rPr>
        <w:t>es,</w:t>
      </w:r>
      <w:r w:rsidRPr="000A0C15">
        <w:rPr>
          <w:sz w:val="24"/>
          <w:szCs w:val="24"/>
          <w:lang w:val="es-ES"/>
        </w:rPr>
        <w:t xml:space="preserve"> el hecho de que fuera más frecuente la gravedad en pacientes con una edad media de 72,67</w:t>
      </w:r>
      <w:r>
        <w:rPr>
          <w:sz w:val="24"/>
          <w:szCs w:val="24"/>
          <w:lang w:val="es-ES"/>
        </w:rPr>
        <w:t> </w:t>
      </w:r>
      <w:r w:rsidRPr="000A0C15">
        <w:rPr>
          <w:sz w:val="24"/>
          <w:szCs w:val="24"/>
          <w:lang w:val="es-ES"/>
        </w:rPr>
        <w:t>±</w:t>
      </w:r>
      <w:r>
        <w:rPr>
          <w:sz w:val="24"/>
          <w:szCs w:val="24"/>
          <w:lang w:val="es-ES"/>
        </w:rPr>
        <w:t> </w:t>
      </w:r>
      <w:r w:rsidRPr="000A0C15">
        <w:rPr>
          <w:sz w:val="24"/>
          <w:szCs w:val="24"/>
          <w:lang w:val="es-ES"/>
        </w:rPr>
        <w:t>18,15 años se deb</w:t>
      </w:r>
      <w:r>
        <w:rPr>
          <w:sz w:val="24"/>
          <w:szCs w:val="24"/>
          <w:lang w:val="es-ES"/>
        </w:rPr>
        <w:t>e</w:t>
      </w:r>
      <w:r w:rsidRPr="000A0C15">
        <w:rPr>
          <w:sz w:val="24"/>
          <w:szCs w:val="24"/>
          <w:lang w:val="es-ES"/>
        </w:rPr>
        <w:t xml:space="preserve"> a la implementación de protocolos</w:t>
      </w:r>
      <w:r>
        <w:rPr>
          <w:sz w:val="24"/>
          <w:szCs w:val="24"/>
          <w:lang w:val="es-ES"/>
        </w:rPr>
        <w:t xml:space="preserve"> </w:t>
      </w:r>
      <w:r w:rsidRPr="000A0C15">
        <w:rPr>
          <w:sz w:val="24"/>
          <w:szCs w:val="24"/>
          <w:lang w:val="es-ES"/>
        </w:rPr>
        <w:t>de tratamiento adecuados, así como una pesquisa activa que logró diagnosticar precozmente la enfermedad</w:t>
      </w:r>
      <w:r>
        <w:rPr>
          <w:sz w:val="24"/>
          <w:szCs w:val="24"/>
          <w:lang w:val="es-ES"/>
        </w:rPr>
        <w:t>,</w:t>
      </w:r>
      <w:r w:rsidRPr="000A0C15">
        <w:rPr>
          <w:sz w:val="24"/>
          <w:szCs w:val="24"/>
          <w:lang w:val="es-ES"/>
        </w:rPr>
        <w:t xml:space="preserve"> desde los casos </w:t>
      </w:r>
      <w:proofErr w:type="gramStart"/>
      <w:r w:rsidRPr="000A0C15">
        <w:rPr>
          <w:sz w:val="24"/>
          <w:szCs w:val="24"/>
          <w:lang w:val="es-ES"/>
        </w:rPr>
        <w:t>asintomáticos.</w:t>
      </w:r>
      <w:r w:rsidRPr="000A0C15">
        <w:rPr>
          <w:sz w:val="24"/>
          <w:szCs w:val="24"/>
          <w:vertAlign w:val="superscript"/>
          <w:lang w:val="es-ES"/>
        </w:rPr>
        <w:t>(</w:t>
      </w:r>
      <w:proofErr w:type="gramEnd"/>
      <w:r w:rsidRPr="000A0C15">
        <w:rPr>
          <w:sz w:val="24"/>
          <w:szCs w:val="24"/>
          <w:vertAlign w:val="superscript"/>
          <w:lang w:val="es-ES"/>
        </w:rPr>
        <w:t>7,8)</w:t>
      </w:r>
      <w:r w:rsidRPr="000A0C15">
        <w:rPr>
          <w:sz w:val="24"/>
          <w:szCs w:val="24"/>
          <w:lang w:val="es-ES"/>
        </w:rPr>
        <w:t xml:space="preserve"> </w:t>
      </w:r>
    </w:p>
    <w:p w14:paraId="162807DC" w14:textId="77777777" w:rsidR="00AF4396" w:rsidRPr="000A0C15" w:rsidRDefault="00AF4396" w:rsidP="00AF4396">
      <w:pPr>
        <w:spacing w:line="360" w:lineRule="auto"/>
        <w:rPr>
          <w:sz w:val="24"/>
          <w:szCs w:val="24"/>
          <w:lang w:val="es-ES"/>
        </w:rPr>
      </w:pPr>
      <w:r w:rsidRPr="000A0C15">
        <w:rPr>
          <w:sz w:val="24"/>
          <w:szCs w:val="24"/>
          <w:lang w:val="es-ES"/>
        </w:rPr>
        <w:lastRenderedPageBreak/>
        <w:t>En correspondencia con otras revisiones</w:t>
      </w:r>
      <w:r>
        <w:rPr>
          <w:sz w:val="24"/>
          <w:szCs w:val="24"/>
          <w:lang w:val="es-ES"/>
        </w:rPr>
        <w:t>,</w:t>
      </w:r>
      <w:r w:rsidRPr="000A0C15">
        <w:rPr>
          <w:sz w:val="24"/>
          <w:szCs w:val="24"/>
          <w:lang w:val="es-ES"/>
        </w:rPr>
        <w:t xml:space="preserve"> es evidente la comorbilidad como factor agravante</w:t>
      </w:r>
      <w:r>
        <w:rPr>
          <w:sz w:val="24"/>
          <w:szCs w:val="24"/>
          <w:lang w:val="es-ES"/>
        </w:rPr>
        <w:t>. Se</w:t>
      </w:r>
      <w:r w:rsidRPr="000A0C15">
        <w:rPr>
          <w:sz w:val="24"/>
          <w:szCs w:val="24"/>
          <w:lang w:val="es-ES"/>
        </w:rPr>
        <w:t xml:space="preserve"> observa una evolución tórpida en aquellos enfermos en </w:t>
      </w:r>
      <w:r>
        <w:rPr>
          <w:sz w:val="24"/>
          <w:szCs w:val="24"/>
          <w:lang w:val="es-ES"/>
        </w:rPr>
        <w:t>quienes</w:t>
      </w:r>
      <w:r w:rsidRPr="000A0C15">
        <w:rPr>
          <w:sz w:val="24"/>
          <w:szCs w:val="24"/>
          <w:lang w:val="es-ES"/>
        </w:rPr>
        <w:t xml:space="preserve"> se asoci</w:t>
      </w:r>
      <w:r>
        <w:rPr>
          <w:sz w:val="24"/>
          <w:szCs w:val="24"/>
          <w:lang w:val="es-ES"/>
        </w:rPr>
        <w:t>a</w:t>
      </w:r>
      <w:r w:rsidRPr="000A0C15">
        <w:rPr>
          <w:sz w:val="24"/>
          <w:szCs w:val="24"/>
          <w:lang w:val="es-ES"/>
        </w:rPr>
        <w:t xml:space="preserve"> la presencia de enfermedades crónicas. Las más frecuentes fueron la hipertensión arterial y la diabetes </w:t>
      </w:r>
      <w:proofErr w:type="gramStart"/>
      <w:r w:rsidRPr="000A0C15">
        <w:rPr>
          <w:sz w:val="24"/>
          <w:szCs w:val="24"/>
          <w:lang w:val="es-ES"/>
        </w:rPr>
        <w:t>mellitus.</w:t>
      </w:r>
      <w:r w:rsidRPr="000A0C15">
        <w:rPr>
          <w:sz w:val="24"/>
          <w:szCs w:val="24"/>
          <w:vertAlign w:val="superscript"/>
          <w:lang w:val="es-ES"/>
        </w:rPr>
        <w:t>(</w:t>
      </w:r>
      <w:proofErr w:type="gramEnd"/>
      <w:r w:rsidRPr="000A0C15">
        <w:rPr>
          <w:sz w:val="24"/>
          <w:szCs w:val="24"/>
          <w:vertAlign w:val="superscript"/>
          <w:lang w:val="es-ES"/>
        </w:rPr>
        <w:t>4,7,8)</w:t>
      </w:r>
      <w:r w:rsidRPr="000A0C15">
        <w:rPr>
          <w:sz w:val="24"/>
          <w:szCs w:val="24"/>
          <w:lang w:val="es-ES"/>
        </w:rPr>
        <w:t xml:space="preserve"> </w:t>
      </w:r>
    </w:p>
    <w:p w14:paraId="18C24370" w14:textId="77777777" w:rsidR="00AF4396" w:rsidRPr="000A0C15" w:rsidRDefault="00AF4396" w:rsidP="00AF4396">
      <w:pPr>
        <w:spacing w:line="360" w:lineRule="auto"/>
        <w:rPr>
          <w:sz w:val="24"/>
          <w:szCs w:val="24"/>
          <w:lang w:val="es-ES"/>
        </w:rPr>
      </w:pPr>
      <w:proofErr w:type="spellStart"/>
      <w:r w:rsidRPr="000A0C15">
        <w:rPr>
          <w:i/>
          <w:sz w:val="24"/>
          <w:szCs w:val="24"/>
          <w:lang w:val="es-ES"/>
        </w:rPr>
        <w:t>Terpos</w:t>
      </w:r>
      <w:proofErr w:type="spellEnd"/>
      <w:r w:rsidRPr="000A0C15">
        <w:rPr>
          <w:sz w:val="24"/>
          <w:szCs w:val="24"/>
          <w:lang w:val="es-ES"/>
        </w:rPr>
        <w:t xml:space="preserve"> 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 xml:space="preserve">5) </w:t>
      </w:r>
      <w:r w:rsidRPr="000A0C15">
        <w:rPr>
          <w:sz w:val="24"/>
          <w:szCs w:val="24"/>
          <w:lang w:val="es-ES"/>
        </w:rPr>
        <w:t>resumi</w:t>
      </w:r>
      <w:r>
        <w:rPr>
          <w:sz w:val="24"/>
          <w:szCs w:val="24"/>
          <w:lang w:val="es-ES"/>
        </w:rPr>
        <w:t>eron los</w:t>
      </w:r>
      <w:r w:rsidRPr="000A0C15">
        <w:rPr>
          <w:sz w:val="24"/>
          <w:szCs w:val="24"/>
          <w:lang w:val="es-ES"/>
        </w:rPr>
        <w:t xml:space="preserve"> hallazgos y complicaciones de </w:t>
      </w:r>
      <w:r>
        <w:rPr>
          <w:sz w:val="24"/>
          <w:szCs w:val="24"/>
          <w:lang w:val="es-ES"/>
        </w:rPr>
        <w:t xml:space="preserve">la </w:t>
      </w:r>
      <w:r w:rsidRPr="00795F03">
        <w:rPr>
          <w:sz w:val="24"/>
          <w:szCs w:val="24"/>
          <w:lang w:val="es-ES"/>
        </w:rPr>
        <w:t>COVID-19</w:t>
      </w:r>
      <w:r>
        <w:rPr>
          <w:sz w:val="24"/>
          <w:szCs w:val="24"/>
          <w:lang w:val="es-ES"/>
        </w:rPr>
        <w:t>,</w:t>
      </w:r>
      <w:r w:rsidRPr="00795F03">
        <w:rPr>
          <w:sz w:val="24"/>
          <w:szCs w:val="24"/>
          <w:lang w:val="es-ES"/>
        </w:rPr>
        <w:t xml:space="preserve"> expuestas por varios autores</w:t>
      </w:r>
      <w:r>
        <w:rPr>
          <w:sz w:val="24"/>
          <w:szCs w:val="24"/>
          <w:lang w:val="es-ES"/>
        </w:rPr>
        <w:t>.</w:t>
      </w:r>
      <w:r w:rsidRPr="00795F03">
        <w:rPr>
          <w:sz w:val="24"/>
          <w:szCs w:val="24"/>
          <w:lang w:val="es-ES"/>
        </w:rPr>
        <w:t xml:space="preserve"> </w:t>
      </w:r>
      <w:r>
        <w:rPr>
          <w:sz w:val="24"/>
          <w:szCs w:val="24"/>
          <w:lang w:val="es-ES"/>
        </w:rPr>
        <w:t>E</w:t>
      </w:r>
      <w:r w:rsidRPr="00795F03">
        <w:rPr>
          <w:sz w:val="24"/>
          <w:szCs w:val="24"/>
          <w:lang w:val="es-ES"/>
        </w:rPr>
        <w:t>ncontraron que la linfopenia se puede considerar como un hallazgo</w:t>
      </w:r>
      <w:r>
        <w:rPr>
          <w:sz w:val="24"/>
          <w:szCs w:val="24"/>
          <w:lang w:val="es-ES"/>
        </w:rPr>
        <w:t xml:space="preserve"> de laboratorio</w:t>
      </w:r>
      <w:r w:rsidRPr="00795F03">
        <w:rPr>
          <w:sz w:val="24"/>
          <w:szCs w:val="24"/>
          <w:lang w:val="es-ES"/>
        </w:rPr>
        <w:t xml:space="preserve"> cardinal en la mayoría de los pacientes</w:t>
      </w:r>
      <w:r>
        <w:rPr>
          <w:sz w:val="24"/>
          <w:szCs w:val="24"/>
          <w:lang w:val="es-ES"/>
        </w:rPr>
        <w:t>.</w:t>
      </w:r>
      <w:r w:rsidRPr="000A0C15">
        <w:rPr>
          <w:sz w:val="24"/>
          <w:szCs w:val="24"/>
          <w:lang w:val="es-ES"/>
        </w:rPr>
        <w:t xml:space="preserve"> </w:t>
      </w:r>
      <w:r>
        <w:rPr>
          <w:sz w:val="24"/>
          <w:szCs w:val="24"/>
          <w:lang w:val="es-ES"/>
        </w:rPr>
        <w:t>E</w:t>
      </w:r>
      <w:r w:rsidRPr="000A0C15">
        <w:rPr>
          <w:sz w:val="24"/>
          <w:szCs w:val="24"/>
          <w:lang w:val="es-ES"/>
        </w:rPr>
        <w:t>n esta investigación la media general del conteo global de linfocitos</w:t>
      </w:r>
      <w:r>
        <w:rPr>
          <w:sz w:val="24"/>
          <w:szCs w:val="24"/>
          <w:lang w:val="es-ES"/>
        </w:rPr>
        <w:t>,</w:t>
      </w:r>
      <w:r w:rsidRPr="000A0C15">
        <w:rPr>
          <w:sz w:val="24"/>
          <w:szCs w:val="24"/>
          <w:lang w:val="es-ES"/>
        </w:rPr>
        <w:t xml:space="preserve"> estuvo en 1,43</w:t>
      </w:r>
      <w:r>
        <w:rPr>
          <w:sz w:val="24"/>
          <w:szCs w:val="24"/>
          <w:lang w:val="es-ES"/>
        </w:rPr>
        <w:t> </w:t>
      </w:r>
      <w:r w:rsidRPr="000A0C15">
        <w:rPr>
          <w:sz w:val="24"/>
          <w:szCs w:val="24"/>
          <w:lang w:val="es-ES"/>
        </w:rPr>
        <w:t>±</w:t>
      </w:r>
      <w:r>
        <w:rPr>
          <w:sz w:val="24"/>
          <w:szCs w:val="24"/>
          <w:lang w:val="es-ES"/>
        </w:rPr>
        <w:t> </w:t>
      </w:r>
      <w:r w:rsidRPr="000A0C15">
        <w:rPr>
          <w:sz w:val="24"/>
          <w:szCs w:val="24"/>
          <w:lang w:val="es-ES"/>
        </w:rPr>
        <w:t>0,73 x</w:t>
      </w:r>
      <w:r>
        <w:rPr>
          <w:sz w:val="24"/>
          <w:szCs w:val="24"/>
          <w:lang w:val="es-ES"/>
        </w:rPr>
        <w:t xml:space="preserve"> </w:t>
      </w:r>
      <w:r w:rsidRPr="000A0C15">
        <w:rPr>
          <w:sz w:val="24"/>
          <w:szCs w:val="24"/>
          <w:lang w:val="es-ES"/>
        </w:rPr>
        <w:t>10</w:t>
      </w:r>
      <w:r w:rsidRPr="00E5358F">
        <w:rPr>
          <w:sz w:val="24"/>
          <w:szCs w:val="24"/>
          <w:vertAlign w:val="superscript"/>
          <w:lang w:val="es-ES"/>
        </w:rPr>
        <w:t>9</w:t>
      </w:r>
      <w:r w:rsidRPr="000A0C15">
        <w:rPr>
          <w:sz w:val="24"/>
          <w:szCs w:val="24"/>
          <w:lang w:val="es-ES"/>
        </w:rPr>
        <w:t>/ L</w:t>
      </w:r>
      <w:r>
        <w:rPr>
          <w:sz w:val="24"/>
          <w:szCs w:val="24"/>
          <w:lang w:val="es-ES"/>
        </w:rPr>
        <w:t>,</w:t>
      </w:r>
      <w:r w:rsidRPr="000A0C15">
        <w:rPr>
          <w:sz w:val="24"/>
          <w:szCs w:val="24"/>
          <w:lang w:val="es-ES"/>
        </w:rPr>
        <w:t xml:space="preserve"> por debajo del límite inferior de los estimados como valores normales</w:t>
      </w:r>
      <w:r>
        <w:rPr>
          <w:sz w:val="24"/>
          <w:szCs w:val="24"/>
          <w:lang w:val="es-ES"/>
        </w:rPr>
        <w:t>, que</w:t>
      </w:r>
      <w:r w:rsidRPr="000A0C15">
        <w:rPr>
          <w:sz w:val="24"/>
          <w:szCs w:val="24"/>
          <w:lang w:val="es-ES"/>
        </w:rPr>
        <w:t xml:space="preserve"> acent</w:t>
      </w:r>
      <w:r>
        <w:rPr>
          <w:sz w:val="24"/>
          <w:szCs w:val="24"/>
          <w:lang w:val="es-ES"/>
        </w:rPr>
        <w:t>úa</w:t>
      </w:r>
      <w:r w:rsidRPr="000A0C15">
        <w:rPr>
          <w:sz w:val="24"/>
          <w:szCs w:val="24"/>
          <w:lang w:val="es-ES"/>
        </w:rPr>
        <w:t xml:space="preserve"> su disminución en</w:t>
      </w:r>
      <w:r>
        <w:rPr>
          <w:sz w:val="24"/>
          <w:szCs w:val="24"/>
          <w:lang w:val="es-ES"/>
        </w:rPr>
        <w:t xml:space="preserve"> </w:t>
      </w:r>
      <w:r w:rsidRPr="000A0C15">
        <w:rPr>
          <w:sz w:val="24"/>
          <w:szCs w:val="24"/>
          <w:lang w:val="es-ES"/>
        </w:rPr>
        <w:t>los casos complicados.</w:t>
      </w:r>
      <w:r w:rsidRPr="000A0C15">
        <w:rPr>
          <w:sz w:val="24"/>
          <w:szCs w:val="24"/>
          <w:vertAlign w:val="superscript"/>
          <w:lang w:val="es-ES"/>
        </w:rPr>
        <w:t xml:space="preserve"> </w:t>
      </w:r>
    </w:p>
    <w:p w14:paraId="6FA1E239" w14:textId="77777777" w:rsidR="00AF4396" w:rsidRDefault="00AF4396" w:rsidP="00AF4396">
      <w:pPr>
        <w:spacing w:line="360" w:lineRule="auto"/>
        <w:rPr>
          <w:sz w:val="24"/>
          <w:szCs w:val="24"/>
          <w:vertAlign w:val="superscript"/>
          <w:lang w:val="es-ES"/>
        </w:rPr>
      </w:pPr>
      <w:r w:rsidRPr="000A0C15">
        <w:rPr>
          <w:sz w:val="24"/>
          <w:szCs w:val="24"/>
          <w:lang w:val="es-ES"/>
        </w:rPr>
        <w:t>Durante el curso de la enfermedad la evaluación longitudinal de la dinámica del recuento de linfocitos y los índices inflamatorios, incluida la LDH, la PCR y la IL-6, puede ayudar a identificar los casos con un</w:t>
      </w:r>
      <w:r>
        <w:rPr>
          <w:sz w:val="24"/>
          <w:szCs w:val="24"/>
          <w:lang w:val="es-ES"/>
        </w:rPr>
        <w:t xml:space="preserve"> posible resultado desalentador;</w:t>
      </w:r>
      <w:r w:rsidRPr="000A0C15">
        <w:rPr>
          <w:sz w:val="24"/>
          <w:szCs w:val="24"/>
          <w:lang w:val="es-ES"/>
        </w:rPr>
        <w:t xml:space="preserve"> una pronta intervención ayuda a mejorar los resultados según </w:t>
      </w:r>
      <w:proofErr w:type="spellStart"/>
      <w:r w:rsidRPr="000A0C15">
        <w:rPr>
          <w:i/>
          <w:sz w:val="24"/>
          <w:szCs w:val="24"/>
          <w:lang w:val="es-ES"/>
        </w:rPr>
        <w:t>Terpos</w:t>
      </w:r>
      <w:proofErr w:type="spellEnd"/>
      <w:r w:rsidRPr="000A0C15">
        <w:rPr>
          <w:sz w:val="24"/>
          <w:szCs w:val="24"/>
          <w:lang w:val="es-ES"/>
        </w:rPr>
        <w:t xml:space="preserve"> y </w:t>
      </w:r>
      <w:proofErr w:type="gramStart"/>
      <w:r w:rsidRPr="000A0C15">
        <w:rPr>
          <w:sz w:val="24"/>
          <w:szCs w:val="24"/>
          <w:lang w:val="es-ES"/>
        </w:rPr>
        <w:t>otros</w:t>
      </w:r>
      <w:r>
        <w:rPr>
          <w:sz w:val="24"/>
          <w:szCs w:val="24"/>
          <w:lang w:val="es-ES"/>
        </w:rPr>
        <w:t>.</w:t>
      </w:r>
      <w:r w:rsidRPr="000A0C15">
        <w:rPr>
          <w:sz w:val="24"/>
          <w:szCs w:val="24"/>
          <w:vertAlign w:val="superscript"/>
          <w:lang w:val="es-ES"/>
        </w:rPr>
        <w:t>(</w:t>
      </w:r>
      <w:proofErr w:type="gramEnd"/>
      <w:r w:rsidRPr="000A0C15">
        <w:rPr>
          <w:sz w:val="24"/>
          <w:szCs w:val="24"/>
          <w:vertAlign w:val="superscript"/>
          <w:lang w:val="es-ES"/>
        </w:rPr>
        <w:t>5)</w:t>
      </w:r>
    </w:p>
    <w:p w14:paraId="307089F0" w14:textId="77777777" w:rsidR="00AF4396" w:rsidRPr="000A0C15" w:rsidRDefault="00AF4396" w:rsidP="00AF4396">
      <w:pPr>
        <w:spacing w:line="360" w:lineRule="auto"/>
        <w:rPr>
          <w:sz w:val="24"/>
          <w:szCs w:val="24"/>
          <w:lang w:val="es-ES"/>
        </w:rPr>
      </w:pPr>
      <w:r>
        <w:rPr>
          <w:sz w:val="24"/>
          <w:szCs w:val="24"/>
          <w:lang w:val="es-ES"/>
        </w:rPr>
        <w:t>S</w:t>
      </w:r>
      <w:r w:rsidRPr="000A0C15">
        <w:rPr>
          <w:sz w:val="24"/>
          <w:szCs w:val="24"/>
          <w:lang w:val="es-ES"/>
        </w:rPr>
        <w:t>e describen por otros autores</w:t>
      </w:r>
      <w:r>
        <w:rPr>
          <w:sz w:val="24"/>
          <w:szCs w:val="24"/>
          <w:lang w:val="es-ES"/>
        </w:rPr>
        <w:t>,</w:t>
      </w:r>
      <w:r w:rsidRPr="000A0C15">
        <w:rPr>
          <w:sz w:val="24"/>
          <w:szCs w:val="24"/>
          <w:lang w:val="es-ES"/>
        </w:rPr>
        <w:t xml:space="preserve"> anormalidades en los exámenes rutinarios</w:t>
      </w:r>
      <w:r>
        <w:rPr>
          <w:sz w:val="24"/>
          <w:szCs w:val="24"/>
          <w:lang w:val="es-ES"/>
        </w:rPr>
        <w:t>,</w:t>
      </w:r>
      <w:r w:rsidRPr="000A0C15">
        <w:rPr>
          <w:sz w:val="24"/>
          <w:szCs w:val="24"/>
          <w:lang w:val="es-ES"/>
        </w:rPr>
        <w:t xml:space="preserve"> como la disminución de la albúmina sérica, el aumento de la proteína C reactiva, la elevación de la LDH, de las enzimas hepáticas y la disminución de la </w:t>
      </w:r>
      <w:proofErr w:type="gramStart"/>
      <w:r w:rsidRPr="000A0C15">
        <w:rPr>
          <w:sz w:val="24"/>
          <w:szCs w:val="24"/>
          <w:lang w:val="es-ES"/>
        </w:rPr>
        <w:t>hemoglobina.</w:t>
      </w:r>
      <w:r w:rsidRPr="000A0C15">
        <w:rPr>
          <w:sz w:val="24"/>
          <w:szCs w:val="24"/>
          <w:vertAlign w:val="superscript"/>
          <w:lang w:val="es-ES"/>
        </w:rPr>
        <w:t>(</w:t>
      </w:r>
      <w:proofErr w:type="gramEnd"/>
      <w:r w:rsidRPr="000A0C15">
        <w:rPr>
          <w:sz w:val="24"/>
          <w:szCs w:val="24"/>
          <w:vertAlign w:val="superscript"/>
          <w:lang w:val="es-ES"/>
        </w:rPr>
        <w:t>5,9,10,11)</w:t>
      </w:r>
    </w:p>
    <w:p w14:paraId="68687EF2" w14:textId="77777777" w:rsidR="00AF4396" w:rsidRDefault="00AF4396" w:rsidP="00AF4396">
      <w:pPr>
        <w:spacing w:line="360" w:lineRule="auto"/>
        <w:rPr>
          <w:sz w:val="24"/>
          <w:szCs w:val="24"/>
          <w:lang w:val="es-ES"/>
        </w:rPr>
      </w:pPr>
      <w:r w:rsidRPr="000A0C15">
        <w:rPr>
          <w:sz w:val="24"/>
          <w:szCs w:val="24"/>
          <w:lang w:val="es-ES"/>
        </w:rPr>
        <w:t xml:space="preserve">También los pacientes atendidos por </w:t>
      </w:r>
      <w:r w:rsidRPr="00795F03">
        <w:rPr>
          <w:sz w:val="24"/>
          <w:szCs w:val="24"/>
          <w:lang w:val="es-ES"/>
        </w:rPr>
        <w:t>la COVID-19 en</w:t>
      </w:r>
      <w:r w:rsidRPr="000A0C15">
        <w:rPr>
          <w:sz w:val="24"/>
          <w:szCs w:val="24"/>
          <w:lang w:val="es-ES"/>
        </w:rPr>
        <w:t xml:space="preserve"> el Hospital de Villa Clara presentaron alteraciones de los parámetros de laboratorio significativos, entre los que se encuentran las enzimas AST, ALT, GGT y LDH. Según l</w:t>
      </w:r>
      <w:r>
        <w:rPr>
          <w:sz w:val="24"/>
          <w:szCs w:val="24"/>
          <w:lang w:val="es-ES"/>
        </w:rPr>
        <w:t>os</w:t>
      </w:r>
      <w:r w:rsidRPr="000A0C15">
        <w:rPr>
          <w:sz w:val="24"/>
          <w:szCs w:val="24"/>
          <w:lang w:val="es-ES"/>
        </w:rPr>
        <w:t xml:space="preserve"> autor</w:t>
      </w:r>
      <w:r>
        <w:rPr>
          <w:sz w:val="24"/>
          <w:szCs w:val="24"/>
          <w:lang w:val="es-ES"/>
        </w:rPr>
        <w:t>es,</w:t>
      </w:r>
      <w:r w:rsidRPr="000A0C15">
        <w:rPr>
          <w:sz w:val="24"/>
          <w:szCs w:val="24"/>
          <w:lang w:val="es-ES"/>
        </w:rPr>
        <w:t xml:space="preserve"> es necesario tener en cuenta que estas enzimas pudieran estar elevadas en gran medida por el tratamiento empleado</w:t>
      </w:r>
      <w:r>
        <w:rPr>
          <w:sz w:val="24"/>
          <w:szCs w:val="24"/>
          <w:lang w:val="es-ES"/>
        </w:rPr>
        <w:t>,</w:t>
      </w:r>
      <w:r w:rsidRPr="000A0C15">
        <w:rPr>
          <w:sz w:val="24"/>
          <w:szCs w:val="24"/>
          <w:lang w:val="es-ES"/>
        </w:rPr>
        <w:t xml:space="preserve"> que en su mayoría es hepatotóxico</w:t>
      </w:r>
      <w:r>
        <w:rPr>
          <w:sz w:val="24"/>
          <w:szCs w:val="24"/>
          <w:lang w:val="es-ES"/>
        </w:rPr>
        <w:t>;</w:t>
      </w:r>
      <w:r w:rsidRPr="000A0C15">
        <w:rPr>
          <w:sz w:val="24"/>
          <w:szCs w:val="24"/>
          <w:lang w:val="es-ES"/>
        </w:rPr>
        <w:t xml:space="preserve"> no necesariamente est</w:t>
      </w:r>
      <w:r>
        <w:rPr>
          <w:sz w:val="24"/>
          <w:szCs w:val="24"/>
          <w:lang w:val="es-ES"/>
        </w:rPr>
        <w:t>á</w:t>
      </w:r>
      <w:r w:rsidRPr="000A0C15">
        <w:rPr>
          <w:sz w:val="24"/>
          <w:szCs w:val="24"/>
          <w:lang w:val="es-ES"/>
        </w:rPr>
        <w:t xml:space="preserve"> en relación con la enfermedad. </w:t>
      </w:r>
    </w:p>
    <w:p w14:paraId="0BDB040D" w14:textId="77777777" w:rsidR="00AF4396" w:rsidRPr="000A0C15" w:rsidRDefault="00AF4396" w:rsidP="00AF4396">
      <w:pPr>
        <w:spacing w:line="360" w:lineRule="auto"/>
        <w:rPr>
          <w:sz w:val="24"/>
          <w:szCs w:val="24"/>
          <w:lang w:val="es-ES"/>
        </w:rPr>
      </w:pPr>
      <w:r>
        <w:rPr>
          <w:sz w:val="24"/>
          <w:szCs w:val="24"/>
          <w:lang w:val="es-ES"/>
        </w:rPr>
        <w:t>Al</w:t>
      </w:r>
      <w:r w:rsidRPr="000A0C15">
        <w:rPr>
          <w:sz w:val="24"/>
          <w:szCs w:val="24"/>
          <w:lang w:val="es-ES"/>
        </w:rPr>
        <w:t xml:space="preserve"> analiza</w:t>
      </w:r>
      <w:r>
        <w:rPr>
          <w:sz w:val="24"/>
          <w:szCs w:val="24"/>
          <w:lang w:val="es-ES"/>
        </w:rPr>
        <w:t>r</w:t>
      </w:r>
      <w:r w:rsidRPr="000A0C15">
        <w:rPr>
          <w:sz w:val="24"/>
          <w:szCs w:val="24"/>
          <w:lang w:val="es-ES"/>
        </w:rPr>
        <w:t xml:space="preserve"> por separado la LDH</w:t>
      </w:r>
      <w:r>
        <w:rPr>
          <w:sz w:val="24"/>
          <w:szCs w:val="24"/>
          <w:lang w:val="es-ES"/>
        </w:rPr>
        <w:t>,</w:t>
      </w:r>
      <w:r w:rsidRPr="000A0C15">
        <w:rPr>
          <w:sz w:val="24"/>
          <w:szCs w:val="24"/>
          <w:lang w:val="es-ES"/>
        </w:rPr>
        <w:t xml:space="preserve"> que es un marcador de daño tisular pulmonar,</w:t>
      </w:r>
      <w:r w:rsidRPr="000A0C15">
        <w:rPr>
          <w:sz w:val="24"/>
          <w:szCs w:val="24"/>
          <w:vertAlign w:val="superscript"/>
          <w:lang w:val="es-ES"/>
        </w:rPr>
        <w:t xml:space="preserve"> </w:t>
      </w:r>
      <w:r w:rsidRPr="000A0C15">
        <w:rPr>
          <w:sz w:val="24"/>
          <w:szCs w:val="24"/>
          <w:lang w:val="es-ES"/>
        </w:rPr>
        <w:t>su incremento pudo estar más relacionad</w:t>
      </w:r>
      <w:r>
        <w:rPr>
          <w:sz w:val="24"/>
          <w:szCs w:val="24"/>
          <w:lang w:val="es-ES"/>
        </w:rPr>
        <w:t>o</w:t>
      </w:r>
      <w:r w:rsidRPr="000A0C15">
        <w:rPr>
          <w:sz w:val="24"/>
          <w:szCs w:val="24"/>
          <w:lang w:val="es-ES"/>
        </w:rPr>
        <w:t xml:space="preserve"> con la neumonía presente en estos casos, así como por las manifestaciones del </w:t>
      </w:r>
      <w:proofErr w:type="spellStart"/>
      <w:r w:rsidRPr="001427C0">
        <w:rPr>
          <w:i/>
          <w:iCs/>
          <w:sz w:val="24"/>
          <w:szCs w:val="24"/>
          <w:lang w:val="es-ES"/>
        </w:rPr>
        <w:t>distress</w:t>
      </w:r>
      <w:proofErr w:type="spellEnd"/>
      <w:r w:rsidRPr="000A0C15">
        <w:rPr>
          <w:sz w:val="24"/>
          <w:szCs w:val="24"/>
          <w:lang w:val="es-ES"/>
        </w:rPr>
        <w:t xml:space="preserve"> </w:t>
      </w:r>
      <w:proofErr w:type="gramStart"/>
      <w:r w:rsidRPr="000A0C15">
        <w:rPr>
          <w:sz w:val="24"/>
          <w:szCs w:val="24"/>
          <w:lang w:val="es-ES"/>
        </w:rPr>
        <w:t>respiratorio.</w:t>
      </w:r>
      <w:r w:rsidRPr="000A0C15">
        <w:rPr>
          <w:sz w:val="24"/>
          <w:szCs w:val="24"/>
          <w:vertAlign w:val="superscript"/>
          <w:lang w:val="es-ES"/>
        </w:rPr>
        <w:t>(</w:t>
      </w:r>
      <w:proofErr w:type="gramEnd"/>
      <w:r w:rsidRPr="000A0C15">
        <w:rPr>
          <w:sz w:val="24"/>
          <w:szCs w:val="24"/>
          <w:vertAlign w:val="superscript"/>
          <w:lang w:val="es-ES"/>
        </w:rPr>
        <w:t xml:space="preserve">5)  </w:t>
      </w:r>
    </w:p>
    <w:p w14:paraId="6C371D0B" w14:textId="77777777" w:rsidR="00AF4396" w:rsidRPr="000A0C15" w:rsidRDefault="00AF4396" w:rsidP="00AF4396">
      <w:pPr>
        <w:spacing w:line="360" w:lineRule="auto"/>
        <w:rPr>
          <w:sz w:val="24"/>
          <w:szCs w:val="24"/>
          <w:lang w:val="es-ES"/>
        </w:rPr>
      </w:pPr>
      <w:r w:rsidRPr="000A0C15">
        <w:rPr>
          <w:sz w:val="24"/>
          <w:szCs w:val="24"/>
          <w:lang w:val="es-ES"/>
        </w:rPr>
        <w:t xml:space="preserve">Estudios recientes evidencian que las complicaciones respiratorias </w:t>
      </w:r>
      <w:r>
        <w:rPr>
          <w:sz w:val="24"/>
          <w:szCs w:val="24"/>
          <w:lang w:val="es-ES"/>
        </w:rPr>
        <w:t>de</w:t>
      </w:r>
      <w:r w:rsidRPr="000A0C15">
        <w:rPr>
          <w:sz w:val="24"/>
          <w:szCs w:val="24"/>
          <w:lang w:val="es-ES"/>
        </w:rPr>
        <w:t xml:space="preserve"> la infección por SARS-CoV-2</w:t>
      </w:r>
      <w:r>
        <w:rPr>
          <w:sz w:val="24"/>
          <w:szCs w:val="24"/>
          <w:lang w:val="es-ES"/>
        </w:rPr>
        <w:t>,</w:t>
      </w:r>
      <w:r w:rsidRPr="000A0C15">
        <w:rPr>
          <w:sz w:val="24"/>
          <w:szCs w:val="24"/>
          <w:lang w:val="es-ES"/>
        </w:rPr>
        <w:t xml:space="preserve"> se presentaban debido a la elevada concentración sanguínea de citoquinas proinflamatorias. Este fenómeno, que ha sido reportado con mayor frecuencia en pacientes graves y críticos, ha sido denominado como síndrome de liberación de citoquinas. Esto a su vez genera un proceso inflamatorio mantenido a nivel del parénquima pulmonar, el cual, junto con el trastorno de la coagulación local, es responsable del compromiso </w:t>
      </w:r>
      <w:proofErr w:type="gramStart"/>
      <w:r w:rsidRPr="000A0C15">
        <w:rPr>
          <w:sz w:val="24"/>
          <w:szCs w:val="24"/>
          <w:lang w:val="es-ES"/>
        </w:rPr>
        <w:t>respiratorio.</w:t>
      </w:r>
      <w:r w:rsidRPr="000A0C15">
        <w:rPr>
          <w:sz w:val="24"/>
          <w:szCs w:val="24"/>
          <w:vertAlign w:val="superscript"/>
          <w:lang w:val="es-ES"/>
        </w:rPr>
        <w:t>(</w:t>
      </w:r>
      <w:proofErr w:type="gramEnd"/>
      <w:r w:rsidRPr="000A0C15">
        <w:rPr>
          <w:sz w:val="24"/>
          <w:szCs w:val="24"/>
          <w:vertAlign w:val="superscript"/>
          <w:lang w:val="es-ES"/>
        </w:rPr>
        <w:t>12)</w:t>
      </w:r>
    </w:p>
    <w:p w14:paraId="1962234A" w14:textId="77777777" w:rsidR="00AF4396" w:rsidRPr="000A0C15" w:rsidRDefault="00AF4396" w:rsidP="00AF4396">
      <w:pPr>
        <w:spacing w:line="360" w:lineRule="auto"/>
        <w:rPr>
          <w:sz w:val="24"/>
          <w:szCs w:val="24"/>
          <w:lang w:val="es-ES"/>
        </w:rPr>
      </w:pPr>
      <w:r w:rsidRPr="000A0C15">
        <w:rPr>
          <w:sz w:val="24"/>
          <w:szCs w:val="24"/>
          <w:lang w:val="es-ES"/>
        </w:rPr>
        <w:lastRenderedPageBreak/>
        <w:t xml:space="preserve">Dichos mecanismos no han podido ser descritos del todo, sin embargo, se puede </w:t>
      </w:r>
      <w:r>
        <w:rPr>
          <w:sz w:val="24"/>
          <w:szCs w:val="24"/>
          <w:lang w:val="es-ES"/>
        </w:rPr>
        <w:t>resumir</w:t>
      </w:r>
      <w:r w:rsidRPr="000A0C15">
        <w:rPr>
          <w:sz w:val="24"/>
          <w:szCs w:val="24"/>
          <w:lang w:val="es-ES"/>
        </w:rPr>
        <w:t xml:space="preserve"> que la tormenta de citoquinas y la activación exagerada de macrófagos</w:t>
      </w:r>
      <w:r>
        <w:rPr>
          <w:sz w:val="24"/>
          <w:szCs w:val="24"/>
          <w:lang w:val="es-ES"/>
        </w:rPr>
        <w:t>,</w:t>
      </w:r>
      <w:r w:rsidRPr="000A0C15">
        <w:rPr>
          <w:sz w:val="24"/>
          <w:szCs w:val="24"/>
          <w:lang w:val="es-ES"/>
        </w:rPr>
        <w:t xml:space="preserve"> constituyen parte importante en el desarrollo de las trombosis. De ahí una explicación posible de por qué el dímero D se encuentra elevado en la mayoría de los casos, como ocurrió en los pacientes </w:t>
      </w:r>
      <w:proofErr w:type="gramStart"/>
      <w:r w:rsidRPr="000A0C15">
        <w:rPr>
          <w:sz w:val="24"/>
          <w:szCs w:val="24"/>
          <w:lang w:val="es-ES"/>
        </w:rPr>
        <w:t>investigados.</w:t>
      </w:r>
      <w:r w:rsidRPr="000A0C15">
        <w:rPr>
          <w:sz w:val="24"/>
          <w:szCs w:val="24"/>
          <w:vertAlign w:val="superscript"/>
          <w:lang w:val="es-ES"/>
        </w:rPr>
        <w:t>(</w:t>
      </w:r>
      <w:proofErr w:type="gramEnd"/>
      <w:r w:rsidRPr="000A0C15">
        <w:rPr>
          <w:sz w:val="24"/>
          <w:szCs w:val="24"/>
          <w:vertAlign w:val="superscript"/>
          <w:lang w:val="es-ES"/>
        </w:rPr>
        <w:t>9,12)</w:t>
      </w:r>
    </w:p>
    <w:p w14:paraId="64F07DC3" w14:textId="77777777" w:rsidR="00AF4396" w:rsidRPr="000A0C15" w:rsidRDefault="00AF4396" w:rsidP="00AF4396">
      <w:pPr>
        <w:spacing w:line="360" w:lineRule="auto"/>
        <w:rPr>
          <w:sz w:val="24"/>
          <w:szCs w:val="24"/>
          <w:lang w:val="es-ES"/>
        </w:rPr>
      </w:pPr>
      <w:r w:rsidRPr="000A0C15">
        <w:rPr>
          <w:sz w:val="24"/>
          <w:szCs w:val="24"/>
          <w:lang w:val="es-ES"/>
        </w:rPr>
        <w:t>También se vio alterada la hemoglobina, el conteo global de linfocitos, la erit</w:t>
      </w:r>
      <w:r>
        <w:rPr>
          <w:sz w:val="24"/>
          <w:szCs w:val="24"/>
          <w:lang w:val="es-ES"/>
        </w:rPr>
        <w:t>r</w:t>
      </w:r>
      <w:r w:rsidRPr="000A0C15">
        <w:rPr>
          <w:sz w:val="24"/>
          <w:szCs w:val="24"/>
          <w:lang w:val="es-ES"/>
        </w:rPr>
        <w:t xml:space="preserve">osedimentación, la creatinina. Por su parte </w:t>
      </w:r>
      <w:r w:rsidRPr="000A0C15">
        <w:rPr>
          <w:i/>
          <w:sz w:val="24"/>
          <w:szCs w:val="24"/>
          <w:lang w:val="es-ES"/>
        </w:rPr>
        <w:t>Acosta</w:t>
      </w:r>
      <w:r w:rsidRPr="000A0C15">
        <w:rPr>
          <w:sz w:val="24"/>
          <w:szCs w:val="24"/>
          <w:lang w:val="es-ES"/>
        </w:rPr>
        <w:t xml:space="preserve"> 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8)</w:t>
      </w:r>
      <w:r w:rsidRPr="000A0C15">
        <w:rPr>
          <w:sz w:val="24"/>
          <w:szCs w:val="24"/>
          <w:lang w:val="es-ES"/>
        </w:rPr>
        <w:t xml:space="preserve"> reportan otras anormalidades</w:t>
      </w:r>
      <w:r>
        <w:rPr>
          <w:sz w:val="24"/>
          <w:szCs w:val="24"/>
          <w:lang w:val="es-ES"/>
        </w:rPr>
        <w:t>,</w:t>
      </w:r>
      <w:r w:rsidRPr="000A0C15">
        <w:rPr>
          <w:sz w:val="24"/>
          <w:szCs w:val="24"/>
          <w:lang w:val="es-ES"/>
        </w:rPr>
        <w:t xml:space="preserve"> que corresponden con complicaciones propias de la enfermedad</w:t>
      </w:r>
      <w:r>
        <w:rPr>
          <w:sz w:val="24"/>
          <w:szCs w:val="24"/>
          <w:lang w:val="es-ES"/>
        </w:rPr>
        <w:t>:</w:t>
      </w:r>
      <w:r w:rsidRPr="000A0C15">
        <w:rPr>
          <w:sz w:val="24"/>
          <w:szCs w:val="24"/>
          <w:lang w:val="es-ES"/>
        </w:rPr>
        <w:t xml:space="preserve"> incremento progresivo de la creatinina, de la bilirrubina</w:t>
      </w:r>
      <w:r>
        <w:rPr>
          <w:sz w:val="24"/>
          <w:szCs w:val="24"/>
          <w:lang w:val="es-ES"/>
        </w:rPr>
        <w:t>,</w:t>
      </w:r>
      <w:r w:rsidRPr="000A0C15">
        <w:rPr>
          <w:sz w:val="24"/>
          <w:szCs w:val="24"/>
          <w:lang w:val="es-ES"/>
        </w:rPr>
        <w:t xml:space="preserve"> de las troponinas cardiacas</w:t>
      </w:r>
      <w:r>
        <w:rPr>
          <w:sz w:val="24"/>
          <w:szCs w:val="24"/>
          <w:lang w:val="es-ES"/>
        </w:rPr>
        <w:t xml:space="preserve"> y</w:t>
      </w:r>
      <w:r w:rsidRPr="000A0C15">
        <w:rPr>
          <w:sz w:val="24"/>
          <w:szCs w:val="24"/>
          <w:lang w:val="es-ES"/>
        </w:rPr>
        <w:t xml:space="preserve"> la prolongación del tiempo de protrombina.</w:t>
      </w:r>
    </w:p>
    <w:p w14:paraId="79157E4C" w14:textId="77777777" w:rsidR="00AF4396" w:rsidRPr="000A0C15" w:rsidRDefault="00AF4396" w:rsidP="00AF4396">
      <w:pPr>
        <w:spacing w:line="360" w:lineRule="auto"/>
        <w:rPr>
          <w:sz w:val="24"/>
          <w:szCs w:val="24"/>
          <w:lang w:val="es-ES"/>
        </w:rPr>
      </w:pPr>
      <w:r w:rsidRPr="000A0C15">
        <w:rPr>
          <w:sz w:val="24"/>
          <w:szCs w:val="24"/>
          <w:lang w:val="es-ES"/>
        </w:rPr>
        <w:t>Los cambios dinámicos de plaquetas</w:t>
      </w:r>
      <w:r>
        <w:rPr>
          <w:sz w:val="24"/>
          <w:szCs w:val="24"/>
          <w:lang w:val="es-ES"/>
        </w:rPr>
        <w:t>,</w:t>
      </w:r>
      <w:r w:rsidRPr="000A0C15">
        <w:rPr>
          <w:sz w:val="24"/>
          <w:szCs w:val="24"/>
          <w:lang w:val="es-ES"/>
        </w:rPr>
        <w:t xml:space="preserve"> dentro los primeros 7 días después del</w:t>
      </w:r>
      <w:r>
        <w:rPr>
          <w:sz w:val="24"/>
          <w:szCs w:val="24"/>
          <w:lang w:val="es-ES"/>
        </w:rPr>
        <w:t xml:space="preserve"> ingreso,</w:t>
      </w:r>
      <w:r w:rsidRPr="000A0C15">
        <w:rPr>
          <w:sz w:val="24"/>
          <w:szCs w:val="24"/>
          <w:lang w:val="es-ES"/>
        </w:rPr>
        <w:t xml:space="preserve"> se correlacionan negativamente con el pronóstico</w:t>
      </w:r>
      <w:r>
        <w:rPr>
          <w:sz w:val="24"/>
          <w:szCs w:val="24"/>
          <w:lang w:val="es-ES"/>
        </w:rPr>
        <w:t>,</w:t>
      </w:r>
      <w:r w:rsidRPr="000A0C15">
        <w:rPr>
          <w:sz w:val="24"/>
          <w:szCs w:val="24"/>
          <w:lang w:val="es-ES"/>
        </w:rPr>
        <w:t xml:space="preserve"> según </w:t>
      </w:r>
      <w:r w:rsidRPr="000A0C15">
        <w:rPr>
          <w:i/>
          <w:sz w:val="24"/>
          <w:szCs w:val="24"/>
          <w:lang w:val="es-ES"/>
        </w:rPr>
        <w:t>Liu</w:t>
      </w:r>
      <w:r w:rsidRPr="000A0C15">
        <w:rPr>
          <w:sz w:val="24"/>
          <w:szCs w:val="24"/>
          <w:lang w:val="es-ES"/>
        </w:rPr>
        <w:t xml:space="preserve"> y otros</w:t>
      </w:r>
      <w:r>
        <w:rPr>
          <w:sz w:val="24"/>
          <w:szCs w:val="24"/>
          <w:lang w:val="es-ES"/>
        </w:rPr>
        <w:t>;</w:t>
      </w:r>
      <w:r w:rsidRPr="000A0C15">
        <w:rPr>
          <w:sz w:val="24"/>
          <w:szCs w:val="24"/>
          <w:vertAlign w:val="superscript"/>
          <w:lang w:val="es-ES"/>
        </w:rPr>
        <w:t>(13)</w:t>
      </w:r>
      <w:r>
        <w:rPr>
          <w:sz w:val="24"/>
          <w:szCs w:val="24"/>
          <w:lang w:val="es-ES"/>
        </w:rPr>
        <w:t xml:space="preserve"> </w:t>
      </w:r>
      <w:r w:rsidRPr="000A0C15">
        <w:rPr>
          <w:sz w:val="24"/>
          <w:szCs w:val="24"/>
          <w:lang w:val="es-ES"/>
        </w:rPr>
        <w:t>pero en los pacientes del estudio</w:t>
      </w:r>
      <w:r>
        <w:rPr>
          <w:sz w:val="24"/>
          <w:szCs w:val="24"/>
          <w:lang w:val="es-ES"/>
        </w:rPr>
        <w:t>,</w:t>
      </w:r>
      <w:r w:rsidRPr="000A0C15">
        <w:rPr>
          <w:sz w:val="24"/>
          <w:szCs w:val="24"/>
          <w:lang w:val="es-ES"/>
        </w:rPr>
        <w:t xml:space="preserve"> no se mostr</w:t>
      </w:r>
      <w:r>
        <w:rPr>
          <w:sz w:val="24"/>
          <w:szCs w:val="24"/>
          <w:lang w:val="es-ES"/>
        </w:rPr>
        <w:t>aron</w:t>
      </w:r>
      <w:r w:rsidRPr="000A0C15">
        <w:rPr>
          <w:sz w:val="24"/>
          <w:szCs w:val="24"/>
          <w:lang w:val="es-ES"/>
        </w:rPr>
        <w:t xml:space="preserve"> diferencias significativas</w:t>
      </w:r>
      <w:r>
        <w:rPr>
          <w:sz w:val="24"/>
          <w:szCs w:val="24"/>
          <w:lang w:val="es-ES"/>
        </w:rPr>
        <w:t xml:space="preserve">, al </w:t>
      </w:r>
      <w:r w:rsidRPr="000A0C15">
        <w:rPr>
          <w:sz w:val="24"/>
          <w:szCs w:val="24"/>
          <w:lang w:val="es-ES"/>
        </w:rPr>
        <w:t xml:space="preserve">asociar el conteo de plaquetas y la condición de gravedad. </w:t>
      </w:r>
      <w:r>
        <w:rPr>
          <w:sz w:val="24"/>
          <w:szCs w:val="24"/>
          <w:lang w:val="es-ES"/>
        </w:rPr>
        <w:t>A</w:t>
      </w:r>
      <w:r w:rsidRPr="000A0C15">
        <w:rPr>
          <w:sz w:val="24"/>
          <w:szCs w:val="24"/>
          <w:lang w:val="es-ES"/>
        </w:rPr>
        <w:t>l hallar la PLR se vio significación estadística al cont</w:t>
      </w:r>
      <w:r>
        <w:rPr>
          <w:sz w:val="24"/>
          <w:szCs w:val="24"/>
          <w:lang w:val="es-ES"/>
        </w:rPr>
        <w:t>rastarlo con el reporte de paciente</w:t>
      </w:r>
      <w:r w:rsidRPr="000A0C15">
        <w:rPr>
          <w:sz w:val="24"/>
          <w:szCs w:val="24"/>
          <w:lang w:val="es-ES"/>
        </w:rPr>
        <w:t xml:space="preserve"> y el estado al egreso, con cifras medias muy elevadas de 540,78 y 492,89 en los pacientes que fallecieron y en los graves </w:t>
      </w:r>
      <w:proofErr w:type="gramStart"/>
      <w:r w:rsidRPr="003279E1">
        <w:rPr>
          <w:sz w:val="24"/>
          <w:szCs w:val="24"/>
          <w:lang w:val="es-ES"/>
        </w:rPr>
        <w:t>respectivamente.</w:t>
      </w:r>
      <w:r w:rsidRPr="003279E1">
        <w:rPr>
          <w:sz w:val="24"/>
          <w:szCs w:val="24"/>
          <w:vertAlign w:val="superscript"/>
          <w:lang w:val="es-ES"/>
        </w:rPr>
        <w:t>(</w:t>
      </w:r>
      <w:proofErr w:type="gramEnd"/>
      <w:r w:rsidRPr="000A0C15">
        <w:rPr>
          <w:sz w:val="24"/>
          <w:szCs w:val="24"/>
          <w:vertAlign w:val="superscript"/>
          <w:lang w:val="es-ES"/>
        </w:rPr>
        <w:t>6)</w:t>
      </w:r>
    </w:p>
    <w:p w14:paraId="489B2F5B" w14:textId="77777777" w:rsidR="00AF4396" w:rsidRPr="000A0C15" w:rsidRDefault="00AF4396" w:rsidP="00AF4396">
      <w:pPr>
        <w:spacing w:line="360" w:lineRule="auto"/>
        <w:rPr>
          <w:sz w:val="24"/>
          <w:szCs w:val="24"/>
          <w:lang w:val="es-ES"/>
        </w:rPr>
      </w:pPr>
      <w:r w:rsidRPr="000A0C15">
        <w:rPr>
          <w:sz w:val="24"/>
          <w:szCs w:val="24"/>
          <w:lang w:val="es-ES"/>
        </w:rPr>
        <w:t xml:space="preserve">Tanto la LNR </w:t>
      </w:r>
      <w:r>
        <w:rPr>
          <w:sz w:val="24"/>
          <w:szCs w:val="24"/>
          <w:lang w:val="es-ES"/>
        </w:rPr>
        <w:t>como</w:t>
      </w:r>
      <w:r w:rsidRPr="000A0C15">
        <w:rPr>
          <w:sz w:val="24"/>
          <w:szCs w:val="24"/>
          <w:lang w:val="es-ES"/>
        </w:rPr>
        <w:t xml:space="preserve"> la PLR mostraron valor pronóstico para determinar los casos graves. Según otro estudio de </w:t>
      </w:r>
      <w:r w:rsidRPr="000A0C15">
        <w:rPr>
          <w:i/>
          <w:sz w:val="24"/>
          <w:szCs w:val="24"/>
          <w:lang w:val="es-ES"/>
        </w:rPr>
        <w:t xml:space="preserve">Liu </w:t>
      </w:r>
      <w:r w:rsidRPr="000A0C15">
        <w:rPr>
          <w:sz w:val="24"/>
          <w:szCs w:val="24"/>
          <w:lang w:val="es-ES"/>
        </w:rPr>
        <w:t xml:space="preserve">y </w:t>
      </w:r>
      <w:proofErr w:type="gramStart"/>
      <w:r w:rsidRPr="000A0C15">
        <w:rPr>
          <w:sz w:val="24"/>
          <w:szCs w:val="24"/>
          <w:lang w:val="es-ES"/>
        </w:rPr>
        <w:t>otros</w:t>
      </w:r>
      <w:r>
        <w:rPr>
          <w:sz w:val="24"/>
          <w:szCs w:val="24"/>
          <w:lang w:val="es-ES"/>
        </w:rPr>
        <w:t>,</w:t>
      </w:r>
      <w:r w:rsidRPr="000A0C15">
        <w:rPr>
          <w:sz w:val="24"/>
          <w:szCs w:val="24"/>
          <w:vertAlign w:val="superscript"/>
          <w:lang w:val="es-ES"/>
        </w:rPr>
        <w:t>(</w:t>
      </w:r>
      <w:proofErr w:type="gramEnd"/>
      <w:r w:rsidRPr="000A0C15">
        <w:rPr>
          <w:sz w:val="24"/>
          <w:szCs w:val="24"/>
          <w:vertAlign w:val="superscript"/>
          <w:lang w:val="es-ES"/>
        </w:rPr>
        <w:t>13)</w:t>
      </w:r>
      <w:r w:rsidRPr="000A0C15">
        <w:rPr>
          <w:sz w:val="24"/>
          <w:szCs w:val="24"/>
          <w:lang w:val="es-ES"/>
        </w:rPr>
        <w:t xml:space="preserve"> observan que una RLN</w:t>
      </w:r>
      <w:r>
        <w:rPr>
          <w:sz w:val="24"/>
          <w:szCs w:val="24"/>
          <w:lang w:val="es-ES"/>
        </w:rPr>
        <w:t> </w:t>
      </w:r>
      <w:r w:rsidRPr="000A0C15">
        <w:rPr>
          <w:sz w:val="24"/>
          <w:szCs w:val="24"/>
          <w:lang w:val="es-ES"/>
        </w:rPr>
        <w:t>&lt;</w:t>
      </w:r>
      <w:r>
        <w:rPr>
          <w:sz w:val="24"/>
          <w:szCs w:val="24"/>
          <w:lang w:val="es-ES"/>
        </w:rPr>
        <w:t> </w:t>
      </w:r>
      <w:r w:rsidRPr="000A0C15">
        <w:rPr>
          <w:sz w:val="24"/>
          <w:szCs w:val="24"/>
          <w:lang w:val="es-ES"/>
        </w:rPr>
        <w:t xml:space="preserve">3,13 </w:t>
      </w:r>
      <w:r>
        <w:rPr>
          <w:sz w:val="24"/>
          <w:szCs w:val="24"/>
          <w:lang w:val="es-ES"/>
        </w:rPr>
        <w:t>es</w:t>
      </w:r>
      <w:r w:rsidRPr="000A0C15">
        <w:rPr>
          <w:sz w:val="24"/>
          <w:szCs w:val="24"/>
          <w:lang w:val="es-ES"/>
        </w:rPr>
        <w:t xml:space="preserve"> indicador de bajo riesgo y ≥</w:t>
      </w:r>
      <w:r>
        <w:rPr>
          <w:sz w:val="24"/>
          <w:szCs w:val="24"/>
          <w:lang w:val="es-ES"/>
        </w:rPr>
        <w:t> </w:t>
      </w:r>
      <w:r w:rsidRPr="000A0C15">
        <w:rPr>
          <w:sz w:val="24"/>
          <w:szCs w:val="24"/>
          <w:lang w:val="es-ES"/>
        </w:rPr>
        <w:t>3,13 e</w:t>
      </w:r>
      <w:r>
        <w:rPr>
          <w:sz w:val="24"/>
          <w:szCs w:val="24"/>
          <w:lang w:val="es-ES"/>
        </w:rPr>
        <w:t>s</w:t>
      </w:r>
      <w:r w:rsidRPr="000A0C15">
        <w:rPr>
          <w:sz w:val="24"/>
          <w:szCs w:val="24"/>
          <w:lang w:val="es-ES"/>
        </w:rPr>
        <w:t xml:space="preserve"> un indicador de alto riesgo. </w:t>
      </w:r>
      <w:r>
        <w:rPr>
          <w:sz w:val="24"/>
          <w:szCs w:val="24"/>
          <w:lang w:val="es-ES"/>
        </w:rPr>
        <w:t>E</w:t>
      </w:r>
      <w:r w:rsidRPr="000A0C15">
        <w:rPr>
          <w:sz w:val="24"/>
          <w:szCs w:val="24"/>
          <w:lang w:val="es-ES"/>
        </w:rPr>
        <w:t>nunci</w:t>
      </w:r>
      <w:r>
        <w:rPr>
          <w:sz w:val="24"/>
          <w:szCs w:val="24"/>
          <w:lang w:val="es-ES"/>
        </w:rPr>
        <w:t>aron</w:t>
      </w:r>
      <w:r w:rsidRPr="000A0C15">
        <w:rPr>
          <w:sz w:val="24"/>
          <w:szCs w:val="24"/>
          <w:lang w:val="es-ES"/>
        </w:rPr>
        <w:t xml:space="preserve"> que la aplicación temprana de </w:t>
      </w:r>
      <w:r>
        <w:rPr>
          <w:sz w:val="24"/>
          <w:szCs w:val="24"/>
          <w:lang w:val="es-ES"/>
        </w:rPr>
        <w:t xml:space="preserve">la </w:t>
      </w:r>
      <w:r w:rsidRPr="000A0C15">
        <w:rPr>
          <w:sz w:val="24"/>
          <w:szCs w:val="24"/>
          <w:lang w:val="es-ES"/>
        </w:rPr>
        <w:t xml:space="preserve">LNR combinada con la edad (&lt; o &gt; 50 años) es beneficiosa para </w:t>
      </w:r>
      <w:r>
        <w:rPr>
          <w:sz w:val="24"/>
          <w:szCs w:val="24"/>
          <w:lang w:val="es-ES"/>
        </w:rPr>
        <w:t xml:space="preserve">la </w:t>
      </w:r>
      <w:r w:rsidRPr="000A0C15">
        <w:rPr>
          <w:sz w:val="24"/>
          <w:szCs w:val="24"/>
          <w:lang w:val="es-ES"/>
        </w:rPr>
        <w:t>clasificación de pacientes</w:t>
      </w:r>
      <w:r>
        <w:rPr>
          <w:sz w:val="24"/>
          <w:szCs w:val="24"/>
          <w:lang w:val="es-ES"/>
        </w:rPr>
        <w:t>,</w:t>
      </w:r>
      <w:r w:rsidRPr="000A0C15">
        <w:rPr>
          <w:sz w:val="24"/>
          <w:szCs w:val="24"/>
          <w:lang w:val="es-ES"/>
        </w:rPr>
        <w:t xml:space="preserve"> ayuda a aliviar la escasez de recursos médicos y materiales de cuidado crítico. Esto sería muy útil para estudio</w:t>
      </w:r>
      <w:r>
        <w:rPr>
          <w:sz w:val="24"/>
          <w:szCs w:val="24"/>
          <w:lang w:val="es-ES"/>
        </w:rPr>
        <w:t>s</w:t>
      </w:r>
      <w:r w:rsidRPr="000A0C15">
        <w:rPr>
          <w:sz w:val="24"/>
          <w:szCs w:val="24"/>
          <w:lang w:val="es-ES"/>
        </w:rPr>
        <w:t xml:space="preserve"> posteriores</w:t>
      </w:r>
      <w:r>
        <w:rPr>
          <w:sz w:val="24"/>
          <w:szCs w:val="24"/>
          <w:lang w:val="es-ES"/>
        </w:rPr>
        <w:t>,</w:t>
      </w:r>
      <w:r w:rsidRPr="000A0C15">
        <w:rPr>
          <w:sz w:val="24"/>
          <w:szCs w:val="24"/>
          <w:lang w:val="es-ES"/>
        </w:rPr>
        <w:t xml:space="preserve"> incluso para actuar oportunamente y evitar las complicaciones. Muy superior a ese valor</w:t>
      </w:r>
      <w:r>
        <w:rPr>
          <w:sz w:val="24"/>
          <w:szCs w:val="24"/>
          <w:lang w:val="es-ES"/>
        </w:rPr>
        <w:t>,</w:t>
      </w:r>
      <w:r w:rsidRPr="000A0C15">
        <w:rPr>
          <w:sz w:val="24"/>
          <w:szCs w:val="24"/>
          <w:lang w:val="es-ES"/>
        </w:rPr>
        <w:t xml:space="preserve"> se encontró </w:t>
      </w:r>
      <w:r>
        <w:rPr>
          <w:sz w:val="24"/>
          <w:szCs w:val="24"/>
          <w:lang w:val="es-ES"/>
        </w:rPr>
        <w:t>los</w:t>
      </w:r>
      <w:r w:rsidRPr="000A0C15">
        <w:rPr>
          <w:sz w:val="24"/>
          <w:szCs w:val="24"/>
          <w:lang w:val="es-ES"/>
        </w:rPr>
        <w:t xml:space="preserve"> valores medios de </w:t>
      </w:r>
      <w:r>
        <w:rPr>
          <w:sz w:val="24"/>
          <w:szCs w:val="24"/>
          <w:lang w:val="es-ES"/>
        </w:rPr>
        <w:t xml:space="preserve">la </w:t>
      </w:r>
      <w:r w:rsidRPr="000A0C15">
        <w:rPr>
          <w:sz w:val="24"/>
          <w:szCs w:val="24"/>
          <w:lang w:val="es-ES"/>
        </w:rPr>
        <w:t>LNR</w:t>
      </w:r>
      <w:r>
        <w:rPr>
          <w:sz w:val="24"/>
          <w:szCs w:val="24"/>
          <w:lang w:val="es-ES"/>
        </w:rPr>
        <w:t>,</w:t>
      </w:r>
      <w:r w:rsidRPr="000A0C15">
        <w:rPr>
          <w:sz w:val="24"/>
          <w:szCs w:val="24"/>
          <w:lang w:val="es-ES"/>
        </w:rPr>
        <w:t xml:space="preserve"> de 22,8 e igual cifra en los pacientes que tuvieron una evolución fatal.</w:t>
      </w:r>
    </w:p>
    <w:p w14:paraId="047498BE" w14:textId="77777777" w:rsidR="00AF4396" w:rsidRPr="000A0C15" w:rsidRDefault="00AF4396" w:rsidP="00AF4396">
      <w:pPr>
        <w:spacing w:line="360" w:lineRule="auto"/>
        <w:rPr>
          <w:sz w:val="24"/>
          <w:szCs w:val="24"/>
          <w:lang w:val="es-ES"/>
        </w:rPr>
      </w:pPr>
      <w:r w:rsidRPr="000A0C15">
        <w:rPr>
          <w:i/>
          <w:sz w:val="24"/>
          <w:szCs w:val="24"/>
          <w:lang w:val="es-ES"/>
        </w:rPr>
        <w:t>Yang</w:t>
      </w:r>
      <w:r w:rsidRPr="000A0C15">
        <w:rPr>
          <w:sz w:val="24"/>
          <w:szCs w:val="24"/>
          <w:lang w:val="es-ES"/>
        </w:rPr>
        <w:t xml:space="preserve"> 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7)</w:t>
      </w:r>
      <w:r w:rsidRPr="000A0C15">
        <w:rPr>
          <w:sz w:val="24"/>
          <w:szCs w:val="24"/>
          <w:lang w:val="es-ES"/>
        </w:rPr>
        <w:t xml:space="preserve"> </w:t>
      </w:r>
      <w:r>
        <w:rPr>
          <w:sz w:val="24"/>
          <w:szCs w:val="24"/>
          <w:lang w:val="es-ES"/>
        </w:rPr>
        <w:t>reportan la</w:t>
      </w:r>
      <w:r w:rsidRPr="000A0C15">
        <w:rPr>
          <w:sz w:val="24"/>
          <w:szCs w:val="24"/>
          <w:lang w:val="es-ES"/>
        </w:rPr>
        <w:t xml:space="preserve"> LNR en los pacientes</w:t>
      </w:r>
      <w:r>
        <w:rPr>
          <w:sz w:val="24"/>
          <w:szCs w:val="24"/>
          <w:lang w:val="es-ES"/>
        </w:rPr>
        <w:t xml:space="preserve"> graves</w:t>
      </w:r>
      <w:r w:rsidRPr="000A0C15">
        <w:rPr>
          <w:sz w:val="24"/>
          <w:szCs w:val="24"/>
          <w:lang w:val="es-ES"/>
        </w:rPr>
        <w:t xml:space="preserve"> de su estudio</w:t>
      </w:r>
      <w:r>
        <w:rPr>
          <w:sz w:val="24"/>
          <w:szCs w:val="24"/>
          <w:lang w:val="es-ES"/>
        </w:rPr>
        <w:t>,</w:t>
      </w:r>
      <w:r w:rsidRPr="000A0C15">
        <w:rPr>
          <w:sz w:val="24"/>
          <w:szCs w:val="24"/>
          <w:lang w:val="es-ES"/>
        </w:rPr>
        <w:t xml:space="preserve"> </w:t>
      </w:r>
      <w:r>
        <w:rPr>
          <w:sz w:val="24"/>
          <w:szCs w:val="24"/>
          <w:lang w:val="es-ES"/>
        </w:rPr>
        <w:t>que</w:t>
      </w:r>
      <w:r w:rsidRPr="000A0C15">
        <w:rPr>
          <w:sz w:val="24"/>
          <w:szCs w:val="24"/>
          <w:lang w:val="es-ES"/>
        </w:rPr>
        <w:t xml:space="preserve"> fue de 20</w:t>
      </w:r>
      <w:r>
        <w:rPr>
          <w:sz w:val="24"/>
          <w:szCs w:val="24"/>
          <w:lang w:val="es-ES"/>
        </w:rPr>
        <w:t>,</w:t>
      </w:r>
      <w:r w:rsidRPr="000A0C15">
        <w:rPr>
          <w:sz w:val="24"/>
          <w:szCs w:val="24"/>
          <w:lang w:val="es-ES"/>
        </w:rPr>
        <w:t>7</w:t>
      </w:r>
      <w:r>
        <w:rPr>
          <w:sz w:val="24"/>
          <w:szCs w:val="24"/>
          <w:lang w:val="es-ES"/>
        </w:rPr>
        <w:t> </w:t>
      </w:r>
      <w:r w:rsidRPr="000A0C15">
        <w:rPr>
          <w:sz w:val="24"/>
          <w:szCs w:val="24"/>
          <w:lang w:val="es-ES"/>
        </w:rPr>
        <w:t>±</w:t>
      </w:r>
      <w:r>
        <w:rPr>
          <w:sz w:val="24"/>
          <w:szCs w:val="24"/>
          <w:lang w:val="es-ES"/>
        </w:rPr>
        <w:t> </w:t>
      </w:r>
      <w:r w:rsidRPr="000A0C15">
        <w:rPr>
          <w:sz w:val="24"/>
          <w:szCs w:val="24"/>
          <w:lang w:val="es-ES"/>
        </w:rPr>
        <w:t>24</w:t>
      </w:r>
      <w:r>
        <w:rPr>
          <w:sz w:val="24"/>
          <w:szCs w:val="24"/>
          <w:lang w:val="es-ES"/>
        </w:rPr>
        <w:t>,</w:t>
      </w:r>
      <w:r w:rsidRPr="000A0C15">
        <w:rPr>
          <w:sz w:val="24"/>
          <w:szCs w:val="24"/>
          <w:lang w:val="es-ES"/>
        </w:rPr>
        <w:t>1 y el PLR de 436</w:t>
      </w:r>
      <w:r>
        <w:rPr>
          <w:sz w:val="24"/>
          <w:szCs w:val="24"/>
          <w:lang w:val="es-ES"/>
        </w:rPr>
        <w:t>,</w:t>
      </w:r>
      <w:r w:rsidRPr="000A0C15">
        <w:rPr>
          <w:sz w:val="24"/>
          <w:szCs w:val="24"/>
          <w:lang w:val="es-ES"/>
        </w:rPr>
        <w:t>5</w:t>
      </w:r>
      <w:r>
        <w:rPr>
          <w:sz w:val="24"/>
          <w:szCs w:val="24"/>
          <w:lang w:val="es-ES"/>
        </w:rPr>
        <w:t> </w:t>
      </w:r>
      <w:r w:rsidRPr="000A0C15">
        <w:rPr>
          <w:sz w:val="24"/>
          <w:szCs w:val="24"/>
          <w:lang w:val="es-ES"/>
        </w:rPr>
        <w:t>±</w:t>
      </w:r>
      <w:r>
        <w:rPr>
          <w:sz w:val="24"/>
          <w:szCs w:val="24"/>
          <w:lang w:val="es-ES"/>
        </w:rPr>
        <w:t> </w:t>
      </w:r>
      <w:r w:rsidRPr="000A0C15">
        <w:rPr>
          <w:sz w:val="24"/>
          <w:szCs w:val="24"/>
          <w:lang w:val="es-ES"/>
        </w:rPr>
        <w:t>329</w:t>
      </w:r>
      <w:r>
        <w:rPr>
          <w:sz w:val="24"/>
          <w:szCs w:val="24"/>
          <w:lang w:val="es-ES"/>
        </w:rPr>
        <w:t>,</w:t>
      </w:r>
      <w:r w:rsidRPr="000A0C15">
        <w:rPr>
          <w:sz w:val="24"/>
          <w:szCs w:val="24"/>
          <w:lang w:val="es-ES"/>
        </w:rPr>
        <w:t>2, lo que demostró una vez más la importancia de tener en cuenta</w:t>
      </w:r>
      <w:r>
        <w:rPr>
          <w:sz w:val="24"/>
          <w:szCs w:val="24"/>
          <w:lang w:val="es-ES"/>
        </w:rPr>
        <w:t>,</w:t>
      </w:r>
      <w:r w:rsidRPr="000A0C15">
        <w:rPr>
          <w:sz w:val="24"/>
          <w:szCs w:val="24"/>
          <w:lang w:val="es-ES"/>
        </w:rPr>
        <w:t xml:space="preserve"> en la valoración médica del paciente</w:t>
      </w:r>
      <w:r>
        <w:rPr>
          <w:sz w:val="24"/>
          <w:szCs w:val="24"/>
          <w:lang w:val="es-ES"/>
        </w:rPr>
        <w:t>,</w:t>
      </w:r>
      <w:r w:rsidRPr="000A0C15">
        <w:rPr>
          <w:sz w:val="24"/>
          <w:szCs w:val="24"/>
          <w:lang w:val="es-ES"/>
        </w:rPr>
        <w:t xml:space="preserve"> estos dos indicadores consider</w:t>
      </w:r>
      <w:r>
        <w:rPr>
          <w:sz w:val="24"/>
          <w:szCs w:val="24"/>
          <w:lang w:val="es-ES"/>
        </w:rPr>
        <w:t>adas</w:t>
      </w:r>
      <w:r w:rsidRPr="000A0C15">
        <w:rPr>
          <w:sz w:val="24"/>
          <w:szCs w:val="24"/>
          <w:lang w:val="es-ES"/>
        </w:rPr>
        <w:t xml:space="preserve"> como herramientas prácticas para evaluar el pronóstico y </w:t>
      </w:r>
      <w:r>
        <w:rPr>
          <w:sz w:val="24"/>
          <w:szCs w:val="24"/>
          <w:lang w:val="es-ES"/>
        </w:rPr>
        <w:t>l</w:t>
      </w:r>
      <w:r w:rsidRPr="000A0C15">
        <w:rPr>
          <w:sz w:val="24"/>
          <w:szCs w:val="24"/>
          <w:lang w:val="es-ES"/>
        </w:rPr>
        <w:t>a gravedad de los síntomas clínicos en pacientes con</w:t>
      </w:r>
      <w:r>
        <w:rPr>
          <w:sz w:val="24"/>
          <w:szCs w:val="24"/>
          <w:lang w:val="es-ES"/>
        </w:rPr>
        <w:t xml:space="preserve"> </w:t>
      </w:r>
      <w:r w:rsidRPr="003279E1">
        <w:rPr>
          <w:sz w:val="24"/>
          <w:szCs w:val="24"/>
          <w:lang w:val="es-ES"/>
        </w:rPr>
        <w:t>la COVID-19.</w:t>
      </w:r>
      <w:r w:rsidRPr="003279E1">
        <w:rPr>
          <w:sz w:val="24"/>
          <w:szCs w:val="24"/>
          <w:vertAlign w:val="superscript"/>
          <w:lang w:val="es-ES"/>
        </w:rPr>
        <w:t>(7)</w:t>
      </w:r>
    </w:p>
    <w:p w14:paraId="08146CF8" w14:textId="77777777" w:rsidR="00AF4396" w:rsidRPr="000A0C15" w:rsidRDefault="00AF4396" w:rsidP="00AF4396">
      <w:pPr>
        <w:spacing w:line="360" w:lineRule="auto"/>
        <w:rPr>
          <w:sz w:val="24"/>
          <w:szCs w:val="24"/>
          <w:lang w:val="es-ES"/>
        </w:rPr>
      </w:pPr>
      <w:proofErr w:type="spellStart"/>
      <w:r w:rsidRPr="000A0C15">
        <w:rPr>
          <w:i/>
          <w:sz w:val="24"/>
          <w:szCs w:val="24"/>
          <w:lang w:val="es-ES"/>
        </w:rPr>
        <w:t>Basbus</w:t>
      </w:r>
      <w:proofErr w:type="spellEnd"/>
      <w:r w:rsidRPr="000A0C15">
        <w:rPr>
          <w:sz w:val="24"/>
          <w:szCs w:val="24"/>
          <w:lang w:val="es-ES"/>
        </w:rPr>
        <w:t xml:space="preserve"> y </w:t>
      </w:r>
      <w:proofErr w:type="gramStart"/>
      <w:r w:rsidRPr="000A0C15">
        <w:rPr>
          <w:sz w:val="24"/>
          <w:szCs w:val="24"/>
          <w:lang w:val="es-ES"/>
        </w:rPr>
        <w:t>otros,</w:t>
      </w:r>
      <w:r w:rsidRPr="000A0C15">
        <w:rPr>
          <w:sz w:val="24"/>
          <w:szCs w:val="24"/>
          <w:vertAlign w:val="superscript"/>
          <w:lang w:val="es-ES"/>
        </w:rPr>
        <w:t>(</w:t>
      </w:r>
      <w:proofErr w:type="gramEnd"/>
      <w:r w:rsidRPr="000A0C15">
        <w:rPr>
          <w:sz w:val="24"/>
          <w:szCs w:val="24"/>
          <w:vertAlign w:val="superscript"/>
          <w:lang w:val="es-ES"/>
        </w:rPr>
        <w:t>14)</w:t>
      </w:r>
      <w:r w:rsidRPr="000A0C15">
        <w:rPr>
          <w:sz w:val="24"/>
          <w:szCs w:val="24"/>
          <w:lang w:val="es-ES"/>
        </w:rPr>
        <w:t xml:space="preserve"> valoran el índice neutrófilo</w:t>
      </w:r>
      <w:r>
        <w:rPr>
          <w:sz w:val="24"/>
          <w:szCs w:val="24"/>
          <w:lang w:val="es-ES"/>
        </w:rPr>
        <w:t xml:space="preserve"> </w:t>
      </w:r>
      <w:r w:rsidRPr="000A0C15">
        <w:rPr>
          <w:sz w:val="24"/>
          <w:szCs w:val="24"/>
          <w:lang w:val="es-ES"/>
        </w:rPr>
        <w:t>-</w:t>
      </w:r>
      <w:r>
        <w:rPr>
          <w:sz w:val="24"/>
          <w:szCs w:val="24"/>
          <w:lang w:val="es-ES"/>
        </w:rPr>
        <w:t xml:space="preserve"> </w:t>
      </w:r>
      <w:r w:rsidRPr="000A0C15">
        <w:rPr>
          <w:sz w:val="24"/>
          <w:szCs w:val="24"/>
          <w:lang w:val="es-ES"/>
        </w:rPr>
        <w:t xml:space="preserve">linfocito como factor pronóstico de </w:t>
      </w:r>
      <w:r>
        <w:rPr>
          <w:sz w:val="24"/>
          <w:szCs w:val="24"/>
          <w:lang w:val="es-ES"/>
        </w:rPr>
        <w:t xml:space="preserve">la </w:t>
      </w:r>
      <w:r w:rsidRPr="003279E1">
        <w:rPr>
          <w:sz w:val="24"/>
          <w:szCs w:val="24"/>
          <w:lang w:val="es-ES"/>
        </w:rPr>
        <w:t>COVID-19, dem</w:t>
      </w:r>
      <w:r>
        <w:rPr>
          <w:sz w:val="24"/>
          <w:szCs w:val="24"/>
          <w:lang w:val="es-ES"/>
        </w:rPr>
        <w:t>uestran</w:t>
      </w:r>
      <w:r w:rsidRPr="003279E1">
        <w:rPr>
          <w:sz w:val="24"/>
          <w:szCs w:val="24"/>
          <w:lang w:val="es-ES"/>
        </w:rPr>
        <w:t xml:space="preserve"> también que el rol de</w:t>
      </w:r>
      <w:r>
        <w:rPr>
          <w:sz w:val="24"/>
          <w:szCs w:val="24"/>
          <w:lang w:val="es-ES"/>
        </w:rPr>
        <w:t xml:space="preserve"> </w:t>
      </w:r>
      <w:r w:rsidRPr="003279E1">
        <w:rPr>
          <w:sz w:val="24"/>
          <w:szCs w:val="24"/>
          <w:lang w:val="es-ES"/>
        </w:rPr>
        <w:t>l</w:t>
      </w:r>
      <w:r>
        <w:rPr>
          <w:sz w:val="24"/>
          <w:szCs w:val="24"/>
          <w:lang w:val="es-ES"/>
        </w:rPr>
        <w:t>a</w:t>
      </w:r>
      <w:r w:rsidRPr="003279E1">
        <w:rPr>
          <w:sz w:val="24"/>
          <w:szCs w:val="24"/>
          <w:lang w:val="es-ES"/>
        </w:rPr>
        <w:t xml:space="preserve"> LNR como predictor de gravedad, radica en el aumento de la probabilidad </w:t>
      </w:r>
      <w:proofErr w:type="spellStart"/>
      <w:r w:rsidRPr="003279E1">
        <w:rPr>
          <w:sz w:val="24"/>
          <w:szCs w:val="24"/>
          <w:lang w:val="es-ES"/>
        </w:rPr>
        <w:t>posttest</w:t>
      </w:r>
      <w:proofErr w:type="spellEnd"/>
      <w:r w:rsidRPr="003279E1">
        <w:rPr>
          <w:sz w:val="24"/>
          <w:szCs w:val="24"/>
          <w:lang w:val="es-ES"/>
        </w:rPr>
        <w:t xml:space="preserve"> de presentar un curso grave de la COVID-19 con un INL ≥ 3.</w:t>
      </w:r>
    </w:p>
    <w:p w14:paraId="12A52590" w14:textId="77777777" w:rsidR="00AF4396" w:rsidRPr="003279E1" w:rsidRDefault="00AF4396" w:rsidP="00AF4396">
      <w:pPr>
        <w:spacing w:line="360" w:lineRule="auto"/>
        <w:rPr>
          <w:sz w:val="24"/>
          <w:szCs w:val="24"/>
          <w:lang w:val="es-ES"/>
        </w:rPr>
      </w:pPr>
      <w:r>
        <w:rPr>
          <w:sz w:val="24"/>
          <w:szCs w:val="24"/>
          <w:lang w:val="es-ES"/>
        </w:rPr>
        <w:t>En la actualidad</w:t>
      </w:r>
      <w:r w:rsidRPr="000A0C15">
        <w:rPr>
          <w:sz w:val="24"/>
          <w:szCs w:val="24"/>
          <w:lang w:val="es-ES"/>
        </w:rPr>
        <w:t xml:space="preserve"> no existe ningún biomarcador que sea lo suficientemente sensible ni </w:t>
      </w:r>
      <w:r w:rsidRPr="003279E1">
        <w:rPr>
          <w:sz w:val="24"/>
          <w:szCs w:val="24"/>
          <w:lang w:val="es-ES"/>
        </w:rPr>
        <w:t xml:space="preserve">específico para </w:t>
      </w:r>
      <w:r w:rsidRPr="003279E1">
        <w:rPr>
          <w:sz w:val="24"/>
          <w:szCs w:val="24"/>
          <w:lang w:val="es-ES"/>
        </w:rPr>
        <w:lastRenderedPageBreak/>
        <w:t xml:space="preserve">establecer un diagnóstico de la COVID-19, o para predecir de forma pragmática su curso clínico. </w:t>
      </w:r>
      <w:r>
        <w:rPr>
          <w:sz w:val="24"/>
          <w:szCs w:val="24"/>
          <w:lang w:val="es-ES"/>
        </w:rPr>
        <w:t>A</w:t>
      </w:r>
      <w:r w:rsidRPr="003279E1">
        <w:rPr>
          <w:sz w:val="24"/>
          <w:szCs w:val="24"/>
          <w:lang w:val="es-ES"/>
        </w:rPr>
        <w:t xml:space="preserve"> medida que se disponga de más datos y se</w:t>
      </w:r>
      <w:r w:rsidRPr="000A0C15">
        <w:rPr>
          <w:sz w:val="24"/>
          <w:szCs w:val="24"/>
          <w:lang w:val="es-ES"/>
        </w:rPr>
        <w:t xml:space="preserve"> informen de más estudios</w:t>
      </w:r>
      <w:r>
        <w:rPr>
          <w:sz w:val="24"/>
          <w:szCs w:val="24"/>
          <w:lang w:val="es-ES"/>
        </w:rPr>
        <w:t>,</w:t>
      </w:r>
      <w:r w:rsidRPr="000A0C15">
        <w:rPr>
          <w:sz w:val="24"/>
          <w:szCs w:val="24"/>
          <w:lang w:val="es-ES"/>
        </w:rPr>
        <w:t xml:space="preserve"> permitirá que surjan parámetros de laboratorio que ayuden a discernir entre los casos graves y los no graves, incluso entre los pacientes que tienen más posibilidades de morir por un alto grado de riesgo. Las bondades del laboratorio clínico representan un apoyo primordial para el área médica</w:t>
      </w:r>
      <w:r>
        <w:rPr>
          <w:sz w:val="24"/>
          <w:szCs w:val="24"/>
          <w:lang w:val="es-ES"/>
        </w:rPr>
        <w:t>,</w:t>
      </w:r>
      <w:r w:rsidRPr="000A0C15">
        <w:rPr>
          <w:sz w:val="24"/>
          <w:szCs w:val="24"/>
          <w:lang w:val="es-ES"/>
        </w:rPr>
        <w:t xml:space="preserve"> por eso numerosos investigadores han observado que los exámenes rutinarios revela</w:t>
      </w:r>
      <w:r>
        <w:rPr>
          <w:sz w:val="24"/>
          <w:szCs w:val="24"/>
          <w:lang w:val="es-ES"/>
        </w:rPr>
        <w:t>n</w:t>
      </w:r>
      <w:r w:rsidRPr="000A0C15">
        <w:rPr>
          <w:sz w:val="24"/>
          <w:szCs w:val="24"/>
          <w:lang w:val="es-ES"/>
        </w:rPr>
        <w:t xml:space="preserve"> una serie de anormalidades en los pacientes con </w:t>
      </w:r>
      <w:r w:rsidRPr="003279E1">
        <w:rPr>
          <w:sz w:val="24"/>
          <w:szCs w:val="24"/>
          <w:lang w:val="es-ES"/>
        </w:rPr>
        <w:t>la COVID-19</w:t>
      </w:r>
      <w:r>
        <w:rPr>
          <w:sz w:val="24"/>
          <w:szCs w:val="24"/>
          <w:lang w:val="es-ES"/>
        </w:rPr>
        <w:t xml:space="preserve">, tal como resulta en </w:t>
      </w:r>
      <w:r w:rsidRPr="003279E1">
        <w:rPr>
          <w:sz w:val="24"/>
          <w:szCs w:val="24"/>
          <w:lang w:val="es-ES"/>
        </w:rPr>
        <w:t>el presente trabajo.</w:t>
      </w:r>
    </w:p>
    <w:p w14:paraId="649EB304" w14:textId="77777777" w:rsidR="00AF4396" w:rsidRPr="003279E1" w:rsidRDefault="00AF4396" w:rsidP="00AF4396">
      <w:pPr>
        <w:spacing w:line="360" w:lineRule="auto"/>
        <w:rPr>
          <w:sz w:val="24"/>
          <w:szCs w:val="24"/>
          <w:lang w:val="es-ES"/>
        </w:rPr>
      </w:pPr>
      <w:r w:rsidRPr="003279E1">
        <w:rPr>
          <w:sz w:val="24"/>
          <w:szCs w:val="24"/>
          <w:lang w:val="es-ES"/>
        </w:rPr>
        <w:t>Para seguir combatiendo la pandemia de la COVID-19</w:t>
      </w:r>
      <w:r>
        <w:rPr>
          <w:sz w:val="24"/>
          <w:szCs w:val="24"/>
          <w:lang w:val="es-ES"/>
        </w:rPr>
        <w:t>,</w:t>
      </w:r>
      <w:r w:rsidRPr="003279E1">
        <w:rPr>
          <w:sz w:val="24"/>
          <w:szCs w:val="24"/>
          <w:lang w:val="es-ES"/>
        </w:rPr>
        <w:t xml:space="preserve"> aún queda mucho camino por recorrer, la situación epidemiológica es cambiante y por ello las medidas adoptadas en relación con el diagnóstico también deberán ser dinámicas. Planificar los análisis de laboratorio y explotar al máximo la capacidad diagnóstica, actua</w:t>
      </w:r>
      <w:r>
        <w:rPr>
          <w:sz w:val="24"/>
          <w:szCs w:val="24"/>
          <w:lang w:val="es-ES"/>
        </w:rPr>
        <w:t>r</w:t>
      </w:r>
      <w:r w:rsidRPr="003279E1">
        <w:rPr>
          <w:sz w:val="24"/>
          <w:szCs w:val="24"/>
          <w:lang w:val="es-ES"/>
        </w:rPr>
        <w:t xml:space="preserve"> con rapidez frente a situaciones emergentes en el contexto de la pandemia, parece un camino correcto a seguir </w:t>
      </w:r>
      <w:proofErr w:type="gramStart"/>
      <w:r w:rsidRPr="003279E1">
        <w:rPr>
          <w:sz w:val="24"/>
          <w:szCs w:val="24"/>
          <w:lang w:val="es-ES"/>
        </w:rPr>
        <w:t>trabajando.</w:t>
      </w:r>
      <w:r w:rsidRPr="003279E1">
        <w:rPr>
          <w:sz w:val="24"/>
          <w:szCs w:val="24"/>
          <w:vertAlign w:val="superscript"/>
          <w:lang w:val="es-ES"/>
        </w:rPr>
        <w:t>(</w:t>
      </w:r>
      <w:proofErr w:type="gramEnd"/>
      <w:r w:rsidRPr="003279E1">
        <w:rPr>
          <w:sz w:val="24"/>
          <w:szCs w:val="24"/>
          <w:vertAlign w:val="superscript"/>
          <w:lang w:val="es-ES"/>
        </w:rPr>
        <w:t>15)</w:t>
      </w:r>
    </w:p>
    <w:p w14:paraId="37469903" w14:textId="77777777" w:rsidR="00AF4396" w:rsidRPr="000A0C15" w:rsidRDefault="00AF4396" w:rsidP="00AF4396">
      <w:pPr>
        <w:spacing w:line="360" w:lineRule="auto"/>
        <w:rPr>
          <w:sz w:val="24"/>
          <w:szCs w:val="24"/>
          <w:lang w:val="es-ES"/>
        </w:rPr>
      </w:pPr>
      <w:r w:rsidRPr="003279E1">
        <w:rPr>
          <w:sz w:val="24"/>
          <w:szCs w:val="24"/>
          <w:lang w:val="es-ES"/>
        </w:rPr>
        <w:t>Los pacientes estudiados se caracterizaron por presentar una edad media de 55,61 años en su mayoría</w:t>
      </w:r>
      <w:r w:rsidRPr="000A0C15">
        <w:rPr>
          <w:sz w:val="24"/>
          <w:szCs w:val="24"/>
          <w:lang w:val="es-ES"/>
        </w:rPr>
        <w:t xml:space="preserve"> del sexo femenino, con hipertensión arterial como la comorbilidad más frecuente. Predominaron los que egresaron </w:t>
      </w:r>
      <w:r>
        <w:rPr>
          <w:sz w:val="24"/>
          <w:szCs w:val="24"/>
          <w:lang w:val="es-ES"/>
        </w:rPr>
        <w:t xml:space="preserve">vivos </w:t>
      </w:r>
      <w:r w:rsidRPr="000A0C15">
        <w:rPr>
          <w:sz w:val="24"/>
          <w:szCs w:val="24"/>
          <w:lang w:val="es-ES"/>
        </w:rPr>
        <w:t>y los reportados de no graves. Se observó disminución de los valores medios de la hemoglobina y del conteo global de los linfocitos</w:t>
      </w:r>
      <w:r>
        <w:rPr>
          <w:sz w:val="24"/>
          <w:szCs w:val="24"/>
          <w:lang w:val="es-ES"/>
        </w:rPr>
        <w:t>,</w:t>
      </w:r>
      <w:r w:rsidRPr="000A0C15">
        <w:rPr>
          <w:sz w:val="24"/>
          <w:szCs w:val="24"/>
          <w:lang w:val="es-ES"/>
        </w:rPr>
        <w:t xml:space="preserve"> sobre todo en los casos graves</w:t>
      </w:r>
      <w:r>
        <w:rPr>
          <w:sz w:val="24"/>
          <w:szCs w:val="24"/>
          <w:lang w:val="es-ES"/>
        </w:rPr>
        <w:t>; así como</w:t>
      </w:r>
      <w:r w:rsidRPr="000A0C15">
        <w:rPr>
          <w:sz w:val="24"/>
          <w:szCs w:val="24"/>
          <w:lang w:val="es-ES"/>
        </w:rPr>
        <w:t xml:space="preserve"> aumento de los analitos dímero D, creatinina, ALT, AST, ALP, GGT, y LD. Tanto la LNR</w:t>
      </w:r>
      <w:r>
        <w:rPr>
          <w:sz w:val="24"/>
          <w:szCs w:val="24"/>
          <w:lang w:val="es-ES"/>
        </w:rPr>
        <w:t xml:space="preserve"> como la</w:t>
      </w:r>
      <w:r w:rsidRPr="000A0C15">
        <w:rPr>
          <w:sz w:val="24"/>
          <w:szCs w:val="24"/>
          <w:lang w:val="es-ES"/>
        </w:rPr>
        <w:t xml:space="preserve"> PLR mostraron valores medios altos</w:t>
      </w:r>
      <w:r>
        <w:rPr>
          <w:sz w:val="24"/>
          <w:szCs w:val="24"/>
          <w:lang w:val="es-ES"/>
        </w:rPr>
        <w:t>,</w:t>
      </w:r>
      <w:r w:rsidRPr="000A0C15">
        <w:rPr>
          <w:sz w:val="24"/>
          <w:szCs w:val="24"/>
          <w:lang w:val="es-ES"/>
        </w:rPr>
        <w:t xml:space="preserve"> con relación al indicador de alto riesgo referenciado</w:t>
      </w:r>
      <w:r>
        <w:rPr>
          <w:sz w:val="24"/>
          <w:szCs w:val="24"/>
          <w:lang w:val="es-ES"/>
        </w:rPr>
        <w:t>,</w:t>
      </w:r>
      <w:r w:rsidRPr="000A0C15">
        <w:rPr>
          <w:sz w:val="24"/>
          <w:szCs w:val="24"/>
          <w:lang w:val="es-ES"/>
        </w:rPr>
        <w:t xml:space="preserve"> sobre todo en los pacientes graves y en </w:t>
      </w:r>
      <w:r>
        <w:rPr>
          <w:sz w:val="24"/>
          <w:szCs w:val="24"/>
          <w:lang w:val="es-ES"/>
        </w:rPr>
        <w:t>quienes</w:t>
      </w:r>
      <w:r w:rsidRPr="000A0C15">
        <w:rPr>
          <w:sz w:val="24"/>
          <w:szCs w:val="24"/>
          <w:lang w:val="es-ES"/>
        </w:rPr>
        <w:t xml:space="preserve"> fallecieron.</w:t>
      </w:r>
    </w:p>
    <w:p w14:paraId="2A68EBE5" w14:textId="77777777" w:rsidR="00AF4396" w:rsidRDefault="00AF4396" w:rsidP="00AF4396">
      <w:pPr>
        <w:spacing w:line="360" w:lineRule="auto"/>
        <w:jc w:val="center"/>
        <w:rPr>
          <w:b/>
          <w:sz w:val="32"/>
          <w:szCs w:val="32"/>
          <w:lang w:val="es-ES"/>
        </w:rPr>
      </w:pPr>
    </w:p>
    <w:p w14:paraId="162E87EF" w14:textId="77777777" w:rsidR="00AF4396" w:rsidRDefault="00AF4396" w:rsidP="00AF4396">
      <w:pPr>
        <w:spacing w:line="360" w:lineRule="auto"/>
        <w:jc w:val="center"/>
        <w:rPr>
          <w:b/>
          <w:sz w:val="32"/>
          <w:szCs w:val="32"/>
          <w:lang w:val="es-ES"/>
        </w:rPr>
      </w:pPr>
    </w:p>
    <w:p w14:paraId="1221AA34" w14:textId="77777777" w:rsidR="00AF4396" w:rsidRPr="00651C5F" w:rsidRDefault="00AF4396" w:rsidP="00AF4396">
      <w:pPr>
        <w:spacing w:line="360" w:lineRule="auto"/>
        <w:jc w:val="center"/>
        <w:rPr>
          <w:sz w:val="32"/>
          <w:szCs w:val="32"/>
          <w:lang w:val="es-ES"/>
        </w:rPr>
      </w:pPr>
      <w:r w:rsidRPr="00651C5F">
        <w:rPr>
          <w:b/>
          <w:sz w:val="32"/>
          <w:szCs w:val="32"/>
          <w:lang w:val="es-ES"/>
        </w:rPr>
        <w:t>REFERENCIAS BIBLIOGRÁFICAS</w:t>
      </w:r>
    </w:p>
    <w:p w14:paraId="308B4038" w14:textId="77777777" w:rsidR="00AF4396" w:rsidRPr="00990430" w:rsidRDefault="00AF4396" w:rsidP="00AF4396">
      <w:pPr>
        <w:spacing w:line="360" w:lineRule="auto"/>
        <w:jc w:val="left"/>
        <w:rPr>
          <w:sz w:val="24"/>
          <w:szCs w:val="24"/>
          <w:lang w:val="es-ES"/>
        </w:rPr>
      </w:pPr>
      <w:r w:rsidRPr="00990430">
        <w:rPr>
          <w:sz w:val="24"/>
          <w:szCs w:val="24"/>
          <w:lang w:val="es-ES"/>
        </w:rPr>
        <w:t>1.</w:t>
      </w:r>
      <w:r>
        <w:rPr>
          <w:sz w:val="24"/>
          <w:szCs w:val="24"/>
          <w:lang w:val="es-ES"/>
        </w:rPr>
        <w:t xml:space="preserve"> </w:t>
      </w:r>
      <w:r w:rsidRPr="00990430">
        <w:rPr>
          <w:sz w:val="24"/>
          <w:szCs w:val="24"/>
          <w:lang w:val="es-ES"/>
        </w:rPr>
        <w:t xml:space="preserve">Palacios Cruz M, Santos E, Velázquez Cervantes MA, León Juárez M. COVID-19, una emergencia de salud pública mundial. </w:t>
      </w:r>
      <w:proofErr w:type="spellStart"/>
      <w:r w:rsidRPr="00990430">
        <w:rPr>
          <w:sz w:val="24"/>
          <w:szCs w:val="24"/>
          <w:lang w:val="es-ES"/>
        </w:rPr>
        <w:t>Rev</w:t>
      </w:r>
      <w:proofErr w:type="spellEnd"/>
      <w:r w:rsidRPr="00990430">
        <w:rPr>
          <w:sz w:val="24"/>
          <w:szCs w:val="24"/>
          <w:lang w:val="es-ES"/>
        </w:rPr>
        <w:t xml:space="preserve"> </w:t>
      </w:r>
      <w:proofErr w:type="spellStart"/>
      <w:r w:rsidRPr="00990430">
        <w:rPr>
          <w:sz w:val="24"/>
          <w:szCs w:val="24"/>
          <w:lang w:val="es-ES"/>
        </w:rPr>
        <w:t>Clín</w:t>
      </w:r>
      <w:proofErr w:type="spellEnd"/>
      <w:r w:rsidRPr="00990430">
        <w:rPr>
          <w:sz w:val="24"/>
          <w:szCs w:val="24"/>
          <w:lang w:val="es-ES"/>
        </w:rPr>
        <w:t xml:space="preserve"> Esp. 2020 [a</w:t>
      </w:r>
      <w:r>
        <w:rPr>
          <w:sz w:val="24"/>
          <w:szCs w:val="24"/>
          <w:lang w:val="es-ES"/>
        </w:rPr>
        <w:t>cceso: 29/09/2020];20(221-1):55-</w:t>
      </w:r>
      <w:r w:rsidRPr="00990430">
        <w:rPr>
          <w:sz w:val="24"/>
          <w:szCs w:val="24"/>
          <w:lang w:val="es-ES"/>
        </w:rPr>
        <w:t xml:space="preserve">61. Disponible en: </w:t>
      </w:r>
      <w:hyperlink r:id="rId15" w:history="1">
        <w:r w:rsidRPr="00B00C68">
          <w:rPr>
            <w:rStyle w:val="Hipervnculo"/>
            <w:sz w:val="24"/>
            <w:szCs w:val="24"/>
            <w:lang w:val="es-ES"/>
          </w:rPr>
          <w:t>https://www.ncbi.nlm.nih.gov/pmc/articles/PMC7102523/</w:t>
        </w:r>
      </w:hyperlink>
      <w:r>
        <w:rPr>
          <w:sz w:val="24"/>
          <w:szCs w:val="24"/>
          <w:lang w:val="es-ES"/>
        </w:rPr>
        <w:t xml:space="preserve"> </w:t>
      </w:r>
      <w:r w:rsidRPr="00990430">
        <w:rPr>
          <w:sz w:val="24"/>
          <w:szCs w:val="24"/>
          <w:lang w:val="es-ES"/>
        </w:rPr>
        <w:t xml:space="preserve"> </w:t>
      </w:r>
    </w:p>
    <w:p w14:paraId="692B6814" w14:textId="77777777" w:rsidR="00AF4396" w:rsidRPr="002941C9" w:rsidRDefault="00AF4396" w:rsidP="00AF4396">
      <w:pPr>
        <w:spacing w:line="360" w:lineRule="auto"/>
        <w:jc w:val="left"/>
        <w:rPr>
          <w:sz w:val="24"/>
          <w:szCs w:val="24"/>
          <w:lang w:val="es-CU"/>
        </w:rPr>
      </w:pPr>
      <w:r w:rsidRPr="00990430">
        <w:rPr>
          <w:sz w:val="24"/>
          <w:szCs w:val="24"/>
          <w:lang w:val="en-US"/>
        </w:rPr>
        <w:t>2.</w:t>
      </w:r>
      <w:r>
        <w:rPr>
          <w:sz w:val="24"/>
          <w:szCs w:val="24"/>
          <w:lang w:val="en-US"/>
        </w:rPr>
        <w:t xml:space="preserve"> </w:t>
      </w:r>
      <w:r w:rsidRPr="00990430">
        <w:rPr>
          <w:sz w:val="24"/>
          <w:szCs w:val="24"/>
          <w:lang w:val="en-US"/>
        </w:rPr>
        <w:t xml:space="preserve">Ferrari D, Motta A, </w:t>
      </w:r>
      <w:proofErr w:type="spellStart"/>
      <w:r w:rsidRPr="00990430">
        <w:rPr>
          <w:sz w:val="24"/>
          <w:szCs w:val="24"/>
          <w:lang w:val="en-US"/>
        </w:rPr>
        <w:t>Strollo</w:t>
      </w:r>
      <w:proofErr w:type="spellEnd"/>
      <w:r w:rsidRPr="00990430">
        <w:rPr>
          <w:sz w:val="24"/>
          <w:szCs w:val="24"/>
          <w:lang w:val="en-US"/>
        </w:rPr>
        <w:t xml:space="preserve"> M, </w:t>
      </w:r>
      <w:proofErr w:type="spellStart"/>
      <w:r w:rsidRPr="00990430">
        <w:rPr>
          <w:sz w:val="24"/>
          <w:szCs w:val="24"/>
          <w:lang w:val="en-US"/>
        </w:rPr>
        <w:t>Banfi</w:t>
      </w:r>
      <w:proofErr w:type="spellEnd"/>
      <w:r w:rsidRPr="00990430">
        <w:rPr>
          <w:sz w:val="24"/>
          <w:szCs w:val="24"/>
          <w:lang w:val="en-US"/>
        </w:rPr>
        <w:t xml:space="preserve"> G, Locatelli M. Routine blood tests as a potential diagnostic tool for COVID-19. </w:t>
      </w:r>
      <w:r w:rsidRPr="002941C9">
        <w:rPr>
          <w:sz w:val="24"/>
          <w:szCs w:val="24"/>
          <w:lang w:val="es-CU"/>
        </w:rPr>
        <w:t xml:space="preserve">Clin </w:t>
      </w:r>
      <w:proofErr w:type="spellStart"/>
      <w:r w:rsidRPr="002941C9">
        <w:rPr>
          <w:sz w:val="24"/>
          <w:szCs w:val="24"/>
          <w:lang w:val="es-CU"/>
        </w:rPr>
        <w:t>Chem</w:t>
      </w:r>
      <w:proofErr w:type="spellEnd"/>
      <w:r w:rsidRPr="002941C9">
        <w:rPr>
          <w:sz w:val="24"/>
          <w:szCs w:val="24"/>
          <w:lang w:val="es-CU"/>
        </w:rPr>
        <w:t xml:space="preserve"> </w:t>
      </w:r>
      <w:proofErr w:type="spellStart"/>
      <w:r w:rsidRPr="002941C9">
        <w:rPr>
          <w:sz w:val="24"/>
          <w:szCs w:val="24"/>
          <w:lang w:val="es-CU"/>
        </w:rPr>
        <w:t>Lab</w:t>
      </w:r>
      <w:proofErr w:type="spellEnd"/>
      <w:r w:rsidRPr="002941C9">
        <w:rPr>
          <w:sz w:val="24"/>
          <w:szCs w:val="24"/>
          <w:lang w:val="es-CU"/>
        </w:rPr>
        <w:t xml:space="preserve"> </w:t>
      </w:r>
      <w:proofErr w:type="spellStart"/>
      <w:r w:rsidRPr="002941C9">
        <w:rPr>
          <w:sz w:val="24"/>
          <w:szCs w:val="24"/>
          <w:lang w:val="es-CU"/>
        </w:rPr>
        <w:t>Med</w:t>
      </w:r>
      <w:proofErr w:type="spellEnd"/>
      <w:r w:rsidRPr="002941C9">
        <w:rPr>
          <w:sz w:val="24"/>
          <w:szCs w:val="24"/>
          <w:lang w:val="es-CU"/>
        </w:rPr>
        <w:t xml:space="preserve">. 2020 [acceso: 04/06/2020];58(7):1095-9. Disponible en: </w:t>
      </w:r>
      <w:hyperlink r:id="rId16" w:history="1">
        <w:r w:rsidRPr="002941C9">
          <w:rPr>
            <w:rStyle w:val="Hipervnculo"/>
            <w:sz w:val="24"/>
            <w:szCs w:val="24"/>
            <w:lang w:val="es-CU"/>
          </w:rPr>
          <w:t>https://www.degruyter.com/configurable/contentpage/journals$002fcclm$002f58$002f7$002farticle-</w:t>
        </w:r>
        <w:r w:rsidRPr="002941C9">
          <w:rPr>
            <w:rStyle w:val="Hipervnculo"/>
            <w:sz w:val="24"/>
            <w:szCs w:val="24"/>
            <w:lang w:val="es-CU"/>
          </w:rPr>
          <w:lastRenderedPageBreak/>
          <w:t>p1095.xml</w:t>
        </w:r>
      </w:hyperlink>
      <w:r w:rsidRPr="002941C9">
        <w:rPr>
          <w:sz w:val="24"/>
          <w:szCs w:val="24"/>
          <w:lang w:val="es-CU"/>
        </w:rPr>
        <w:t xml:space="preserve"> </w:t>
      </w:r>
    </w:p>
    <w:p w14:paraId="4144A8E6" w14:textId="77777777" w:rsidR="00AF4396" w:rsidRPr="00990430" w:rsidRDefault="00AF4396" w:rsidP="00AF4396">
      <w:pPr>
        <w:spacing w:line="360" w:lineRule="auto"/>
        <w:jc w:val="left"/>
        <w:rPr>
          <w:sz w:val="24"/>
          <w:szCs w:val="24"/>
          <w:lang w:val="es-ES"/>
        </w:rPr>
      </w:pPr>
      <w:r w:rsidRPr="00990430">
        <w:rPr>
          <w:sz w:val="24"/>
          <w:szCs w:val="24"/>
          <w:lang w:val="es-ES"/>
        </w:rPr>
        <w:t>3.</w:t>
      </w:r>
      <w:r>
        <w:rPr>
          <w:sz w:val="24"/>
          <w:szCs w:val="24"/>
          <w:lang w:val="es-ES"/>
        </w:rPr>
        <w:t xml:space="preserve"> </w:t>
      </w:r>
      <w:r w:rsidRPr="00990430">
        <w:rPr>
          <w:sz w:val="24"/>
          <w:szCs w:val="24"/>
          <w:lang w:val="es-ES"/>
        </w:rPr>
        <w:t xml:space="preserve">Esquivel Sosa L, Martínez-Fortún Amador M, Águila </w:t>
      </w:r>
      <w:proofErr w:type="spellStart"/>
      <w:r w:rsidRPr="00990430">
        <w:rPr>
          <w:sz w:val="24"/>
          <w:szCs w:val="24"/>
          <w:lang w:val="es-ES"/>
        </w:rPr>
        <w:t>Carbelo</w:t>
      </w:r>
      <w:proofErr w:type="spellEnd"/>
      <w:r w:rsidRPr="00990430">
        <w:rPr>
          <w:sz w:val="24"/>
          <w:szCs w:val="24"/>
          <w:lang w:val="es-ES"/>
        </w:rPr>
        <w:t xml:space="preserve"> M. Pandemias de 1918 y 2020, similitudes y diferencias. Apuntes del Dr. José Andrés Martínez-Fortún. Acta Médica del Centro. 2020 [acceso: 30/09/2020];14(3</w:t>
      </w:r>
      <w:proofErr w:type="gramStart"/>
      <w:r w:rsidRPr="00990430">
        <w:rPr>
          <w:sz w:val="24"/>
          <w:szCs w:val="24"/>
          <w:lang w:val="es-ES"/>
        </w:rPr>
        <w:t>):[</w:t>
      </w:r>
      <w:proofErr w:type="gramEnd"/>
      <w:r w:rsidRPr="00990430">
        <w:rPr>
          <w:sz w:val="24"/>
          <w:szCs w:val="24"/>
          <w:lang w:val="es-ES"/>
        </w:rPr>
        <w:t xml:space="preserve">aprox. 9 p.]. Disponible en: </w:t>
      </w:r>
      <w:hyperlink r:id="rId17" w:history="1">
        <w:r w:rsidRPr="00B00C68">
          <w:rPr>
            <w:rStyle w:val="Hipervnculo"/>
            <w:sz w:val="24"/>
            <w:szCs w:val="24"/>
            <w:lang w:val="es-ES"/>
          </w:rPr>
          <w:t>https://www.revactamedicacentro.sld.cu/index.php/amc/article/view/1309</w:t>
        </w:r>
      </w:hyperlink>
      <w:r>
        <w:rPr>
          <w:sz w:val="24"/>
          <w:szCs w:val="24"/>
          <w:lang w:val="es-ES"/>
        </w:rPr>
        <w:t xml:space="preserve"> </w:t>
      </w:r>
    </w:p>
    <w:p w14:paraId="02104D09" w14:textId="77777777" w:rsidR="00AF4396" w:rsidRPr="00990430" w:rsidRDefault="00AF4396" w:rsidP="00AF4396">
      <w:pPr>
        <w:spacing w:line="360" w:lineRule="auto"/>
        <w:jc w:val="left"/>
        <w:rPr>
          <w:sz w:val="24"/>
          <w:szCs w:val="24"/>
          <w:lang w:val="es-ES"/>
        </w:rPr>
      </w:pPr>
      <w:r w:rsidRPr="00990430">
        <w:rPr>
          <w:sz w:val="24"/>
          <w:szCs w:val="24"/>
          <w:lang w:val="es-ES"/>
        </w:rPr>
        <w:t>4.</w:t>
      </w:r>
      <w:r>
        <w:rPr>
          <w:sz w:val="24"/>
          <w:szCs w:val="24"/>
          <w:lang w:val="es-ES"/>
        </w:rPr>
        <w:t xml:space="preserve"> </w:t>
      </w:r>
      <w:r w:rsidRPr="00990430">
        <w:rPr>
          <w:sz w:val="24"/>
          <w:szCs w:val="24"/>
          <w:lang w:val="es-ES"/>
        </w:rPr>
        <w:t>Espinosa Brito A. COVID-19: rápida revisión general. Anales de la Academia de Ciencias de Cuba</w:t>
      </w:r>
      <w:r>
        <w:rPr>
          <w:sz w:val="24"/>
          <w:szCs w:val="24"/>
          <w:lang w:val="es-ES"/>
        </w:rPr>
        <w:t>.</w:t>
      </w:r>
      <w:r w:rsidRPr="00990430">
        <w:rPr>
          <w:sz w:val="24"/>
          <w:szCs w:val="24"/>
          <w:lang w:val="es-ES"/>
        </w:rPr>
        <w:t xml:space="preserve"> 2020</w:t>
      </w:r>
      <w:r>
        <w:rPr>
          <w:sz w:val="24"/>
          <w:szCs w:val="24"/>
          <w:lang w:val="es-ES"/>
        </w:rPr>
        <w:t xml:space="preserve"> </w:t>
      </w:r>
      <w:r w:rsidRPr="00990430">
        <w:rPr>
          <w:sz w:val="24"/>
          <w:szCs w:val="24"/>
          <w:lang w:val="es-ES"/>
        </w:rPr>
        <w:t xml:space="preserve">[acceso: 24/06/2020];10(2): [aprox. 6 p.]. Disponible en: </w:t>
      </w:r>
      <w:hyperlink r:id="rId18" w:history="1">
        <w:r w:rsidRPr="00B00C68">
          <w:rPr>
            <w:rStyle w:val="Hipervnculo"/>
            <w:sz w:val="24"/>
            <w:szCs w:val="24"/>
            <w:lang w:val="es-ES"/>
          </w:rPr>
          <w:t>http://www.revistaccuba.sld.cu/index.php/revacc/article/view/828</w:t>
        </w:r>
      </w:hyperlink>
      <w:r w:rsidRPr="00990430">
        <w:rPr>
          <w:sz w:val="24"/>
          <w:szCs w:val="24"/>
          <w:lang w:val="es-ES"/>
        </w:rPr>
        <w:t xml:space="preserve"> </w:t>
      </w:r>
    </w:p>
    <w:p w14:paraId="4667FEB4" w14:textId="77777777" w:rsidR="00AF4396" w:rsidRPr="00990430" w:rsidRDefault="00AF4396" w:rsidP="00AF4396">
      <w:pPr>
        <w:spacing w:line="360" w:lineRule="auto"/>
        <w:jc w:val="left"/>
        <w:rPr>
          <w:sz w:val="24"/>
          <w:szCs w:val="24"/>
          <w:lang w:val="es-ES"/>
        </w:rPr>
      </w:pPr>
      <w:r w:rsidRPr="00990430">
        <w:rPr>
          <w:sz w:val="24"/>
          <w:szCs w:val="24"/>
          <w:lang w:val="en-US"/>
        </w:rPr>
        <w:t>5.</w:t>
      </w:r>
      <w:r>
        <w:rPr>
          <w:sz w:val="24"/>
          <w:szCs w:val="24"/>
          <w:lang w:val="en-US"/>
        </w:rPr>
        <w:t xml:space="preserve"> </w:t>
      </w:r>
      <w:proofErr w:type="spellStart"/>
      <w:r w:rsidRPr="00990430">
        <w:rPr>
          <w:sz w:val="24"/>
          <w:szCs w:val="24"/>
          <w:lang w:val="en-US"/>
        </w:rPr>
        <w:t>Terpos</w:t>
      </w:r>
      <w:proofErr w:type="spellEnd"/>
      <w:r w:rsidRPr="00990430">
        <w:rPr>
          <w:sz w:val="24"/>
          <w:szCs w:val="24"/>
          <w:lang w:val="en-US"/>
        </w:rPr>
        <w:t xml:space="preserve"> E, </w:t>
      </w:r>
      <w:proofErr w:type="spellStart"/>
      <w:r w:rsidRPr="00990430">
        <w:rPr>
          <w:sz w:val="24"/>
          <w:szCs w:val="24"/>
          <w:lang w:val="en-US"/>
        </w:rPr>
        <w:t>Ntanasis</w:t>
      </w:r>
      <w:proofErr w:type="spellEnd"/>
      <w:r w:rsidRPr="00990430">
        <w:rPr>
          <w:sz w:val="24"/>
          <w:szCs w:val="24"/>
          <w:lang w:val="en-US"/>
        </w:rPr>
        <w:t xml:space="preserve">-Stathopoulos I, </w:t>
      </w:r>
      <w:proofErr w:type="spellStart"/>
      <w:r w:rsidRPr="00990430">
        <w:rPr>
          <w:sz w:val="24"/>
          <w:szCs w:val="24"/>
          <w:lang w:val="en-US"/>
        </w:rPr>
        <w:t>Elalamy</w:t>
      </w:r>
      <w:proofErr w:type="spellEnd"/>
      <w:r w:rsidRPr="00990430">
        <w:rPr>
          <w:sz w:val="24"/>
          <w:szCs w:val="24"/>
          <w:lang w:val="en-US"/>
        </w:rPr>
        <w:t xml:space="preserve"> I, </w:t>
      </w:r>
      <w:proofErr w:type="spellStart"/>
      <w:r w:rsidRPr="00990430">
        <w:rPr>
          <w:sz w:val="24"/>
          <w:szCs w:val="24"/>
          <w:lang w:val="en-US"/>
        </w:rPr>
        <w:t>Kastritis</w:t>
      </w:r>
      <w:proofErr w:type="spellEnd"/>
      <w:r w:rsidRPr="00990430">
        <w:rPr>
          <w:sz w:val="24"/>
          <w:szCs w:val="24"/>
          <w:lang w:val="en-US"/>
        </w:rPr>
        <w:t xml:space="preserve"> E, </w:t>
      </w:r>
      <w:proofErr w:type="spellStart"/>
      <w:r w:rsidRPr="00990430">
        <w:rPr>
          <w:sz w:val="24"/>
          <w:szCs w:val="24"/>
          <w:lang w:val="en-US"/>
        </w:rPr>
        <w:t>Sergentanis</w:t>
      </w:r>
      <w:proofErr w:type="spellEnd"/>
      <w:r w:rsidRPr="00990430">
        <w:rPr>
          <w:sz w:val="24"/>
          <w:szCs w:val="24"/>
          <w:lang w:val="en-US"/>
        </w:rPr>
        <w:t xml:space="preserve"> T, </w:t>
      </w:r>
      <w:proofErr w:type="spellStart"/>
      <w:r w:rsidRPr="00990430">
        <w:rPr>
          <w:sz w:val="24"/>
          <w:szCs w:val="24"/>
          <w:lang w:val="en-US"/>
        </w:rPr>
        <w:t>Politou</w:t>
      </w:r>
      <w:proofErr w:type="spellEnd"/>
      <w:r w:rsidRPr="00990430">
        <w:rPr>
          <w:sz w:val="24"/>
          <w:szCs w:val="24"/>
          <w:lang w:val="en-US"/>
        </w:rPr>
        <w:t xml:space="preserve"> M, et al. Hematological findings and complications of COVID-19. </w:t>
      </w:r>
      <w:r w:rsidRPr="00990430">
        <w:rPr>
          <w:sz w:val="24"/>
          <w:szCs w:val="24"/>
          <w:lang w:val="es-ES"/>
        </w:rPr>
        <w:t xml:space="preserve">Am J </w:t>
      </w:r>
      <w:proofErr w:type="spellStart"/>
      <w:r w:rsidRPr="00990430">
        <w:rPr>
          <w:sz w:val="24"/>
          <w:szCs w:val="24"/>
          <w:lang w:val="es-ES"/>
        </w:rPr>
        <w:t>Hematol</w:t>
      </w:r>
      <w:proofErr w:type="spellEnd"/>
      <w:r w:rsidRPr="00990430">
        <w:rPr>
          <w:sz w:val="24"/>
          <w:szCs w:val="24"/>
          <w:lang w:val="es-ES"/>
        </w:rPr>
        <w:t>. 20</w:t>
      </w:r>
      <w:r>
        <w:rPr>
          <w:sz w:val="24"/>
          <w:szCs w:val="24"/>
          <w:lang w:val="es-ES"/>
        </w:rPr>
        <w:t>20 [acceso: 24/06/2020]; 95(7)1-</w:t>
      </w:r>
      <w:r w:rsidRPr="00990430">
        <w:rPr>
          <w:sz w:val="24"/>
          <w:szCs w:val="24"/>
          <w:lang w:val="es-ES"/>
        </w:rPr>
        <w:t xml:space="preserve">14. Disponible en: </w:t>
      </w:r>
      <w:hyperlink r:id="rId19" w:history="1">
        <w:r w:rsidRPr="00B00C68">
          <w:rPr>
            <w:rStyle w:val="Hipervnculo"/>
            <w:sz w:val="24"/>
            <w:szCs w:val="24"/>
            <w:lang w:val="es-ES"/>
          </w:rPr>
          <w:t>https://onlinelibrary.wiley.com/doi/full/10.1002/ajh.25829</w:t>
        </w:r>
      </w:hyperlink>
      <w:r>
        <w:rPr>
          <w:sz w:val="24"/>
          <w:szCs w:val="24"/>
          <w:lang w:val="es-ES"/>
        </w:rPr>
        <w:t xml:space="preserve"> </w:t>
      </w:r>
    </w:p>
    <w:p w14:paraId="1EA30E38" w14:textId="77777777" w:rsidR="00AF4396" w:rsidRPr="00990430" w:rsidRDefault="00AF4396" w:rsidP="00AF4396">
      <w:pPr>
        <w:spacing w:line="360" w:lineRule="auto"/>
        <w:jc w:val="left"/>
        <w:rPr>
          <w:sz w:val="24"/>
          <w:szCs w:val="24"/>
          <w:lang w:val="en-US"/>
        </w:rPr>
      </w:pPr>
      <w:r w:rsidRPr="00660CA4">
        <w:rPr>
          <w:sz w:val="24"/>
          <w:szCs w:val="24"/>
          <w:lang w:val="en-US"/>
        </w:rPr>
        <w:t xml:space="preserve">6. Liu Y, Sun W, Guo Y, Chen L, Zhang L, Zhao S, et. al. </w:t>
      </w:r>
      <w:r w:rsidRPr="00990430">
        <w:rPr>
          <w:sz w:val="24"/>
          <w:szCs w:val="24"/>
          <w:lang w:val="en-US"/>
        </w:rPr>
        <w:t>Association between platelet parameters and mortality in coronavirus disease 2019: Retrospective cohort study. Platelets. 2020 [</w:t>
      </w:r>
      <w:proofErr w:type="spellStart"/>
      <w:r w:rsidRPr="00990430">
        <w:rPr>
          <w:sz w:val="24"/>
          <w:szCs w:val="24"/>
          <w:lang w:val="en-US"/>
        </w:rPr>
        <w:t>a</w:t>
      </w:r>
      <w:r>
        <w:rPr>
          <w:sz w:val="24"/>
          <w:szCs w:val="24"/>
          <w:lang w:val="en-US"/>
        </w:rPr>
        <w:t>cceso</w:t>
      </w:r>
      <w:proofErr w:type="spellEnd"/>
      <w:r>
        <w:rPr>
          <w:sz w:val="24"/>
          <w:szCs w:val="24"/>
          <w:lang w:val="en-US"/>
        </w:rPr>
        <w:t>: 24/06/2020];31(4): 490-</w:t>
      </w:r>
      <w:r w:rsidRPr="00990430">
        <w:rPr>
          <w:sz w:val="24"/>
          <w:szCs w:val="24"/>
          <w:lang w:val="en-US"/>
        </w:rPr>
        <w:t xml:space="preserve">6. Disponible </w:t>
      </w:r>
      <w:proofErr w:type="spellStart"/>
      <w:r w:rsidRPr="00990430">
        <w:rPr>
          <w:sz w:val="24"/>
          <w:szCs w:val="24"/>
          <w:lang w:val="en-US"/>
        </w:rPr>
        <w:t>en</w:t>
      </w:r>
      <w:proofErr w:type="spellEnd"/>
      <w:r w:rsidRPr="00990430">
        <w:rPr>
          <w:sz w:val="24"/>
          <w:szCs w:val="24"/>
          <w:lang w:val="en-US"/>
        </w:rPr>
        <w:t xml:space="preserve">: </w:t>
      </w:r>
      <w:hyperlink r:id="rId20" w:history="1">
        <w:r w:rsidRPr="00B00C68">
          <w:rPr>
            <w:rStyle w:val="Hipervnculo"/>
            <w:sz w:val="24"/>
            <w:szCs w:val="24"/>
            <w:lang w:val="en-US"/>
          </w:rPr>
          <w:t>https://doi.org/10.1080/09537104.2020.1754383</w:t>
        </w:r>
      </w:hyperlink>
      <w:r>
        <w:rPr>
          <w:sz w:val="24"/>
          <w:szCs w:val="24"/>
          <w:lang w:val="en-US"/>
        </w:rPr>
        <w:t xml:space="preserve"> </w:t>
      </w:r>
    </w:p>
    <w:p w14:paraId="7065481E" w14:textId="77777777" w:rsidR="00AF4396" w:rsidRPr="00990430" w:rsidRDefault="00AF4396" w:rsidP="00AF4396">
      <w:pPr>
        <w:spacing w:line="360" w:lineRule="auto"/>
        <w:jc w:val="left"/>
        <w:rPr>
          <w:sz w:val="24"/>
          <w:szCs w:val="24"/>
          <w:lang w:val="es-ES"/>
        </w:rPr>
      </w:pPr>
      <w:r w:rsidRPr="00990430">
        <w:rPr>
          <w:sz w:val="24"/>
          <w:szCs w:val="24"/>
          <w:lang w:val="en-US"/>
        </w:rPr>
        <w:t>7.</w:t>
      </w:r>
      <w:r>
        <w:rPr>
          <w:sz w:val="24"/>
          <w:szCs w:val="24"/>
          <w:lang w:val="en-US"/>
        </w:rPr>
        <w:t xml:space="preserve"> </w:t>
      </w:r>
      <w:r w:rsidRPr="00990430">
        <w:rPr>
          <w:sz w:val="24"/>
          <w:szCs w:val="24"/>
          <w:lang w:val="en-US"/>
        </w:rPr>
        <w:t xml:space="preserve">Yang A, Liu J, Tao W, Lib H. The diagnostic and predictive role of NLR, d-NLR and PLR in COVID-19 patients. </w:t>
      </w:r>
      <w:proofErr w:type="spellStart"/>
      <w:r w:rsidRPr="00990430">
        <w:rPr>
          <w:sz w:val="24"/>
          <w:szCs w:val="24"/>
          <w:lang w:val="es-ES"/>
        </w:rPr>
        <w:t>Int</w:t>
      </w:r>
      <w:proofErr w:type="spellEnd"/>
      <w:r w:rsidRPr="00990430">
        <w:rPr>
          <w:sz w:val="24"/>
          <w:szCs w:val="24"/>
          <w:lang w:val="es-ES"/>
        </w:rPr>
        <w:t xml:space="preserve"> </w:t>
      </w:r>
      <w:proofErr w:type="spellStart"/>
      <w:r w:rsidRPr="00990430">
        <w:rPr>
          <w:sz w:val="24"/>
          <w:szCs w:val="24"/>
          <w:lang w:val="es-ES"/>
        </w:rPr>
        <w:t>Immunopharmacol</w:t>
      </w:r>
      <w:proofErr w:type="spellEnd"/>
      <w:r w:rsidRPr="00990430">
        <w:rPr>
          <w:sz w:val="24"/>
          <w:szCs w:val="24"/>
          <w:lang w:val="es-ES"/>
        </w:rPr>
        <w:t xml:space="preserve">. 2020 [acceso: 8/11/2020];88(106504): [aprox. 10 p.]. Disponible en: </w:t>
      </w:r>
      <w:hyperlink r:id="rId21" w:history="1">
        <w:r w:rsidRPr="00B00C68">
          <w:rPr>
            <w:rStyle w:val="Hipervnculo"/>
            <w:sz w:val="24"/>
            <w:szCs w:val="24"/>
            <w:lang w:val="es-ES"/>
          </w:rPr>
          <w:t>https://www.ncbi.nlm.nih.gov/pmc/articles/PMC7152924/</w:t>
        </w:r>
      </w:hyperlink>
      <w:r>
        <w:rPr>
          <w:sz w:val="24"/>
          <w:szCs w:val="24"/>
          <w:lang w:val="es-ES"/>
        </w:rPr>
        <w:t xml:space="preserve"> </w:t>
      </w:r>
    </w:p>
    <w:p w14:paraId="788C9590" w14:textId="77777777" w:rsidR="00AF4396" w:rsidRPr="00990430" w:rsidRDefault="00AF4396" w:rsidP="00AF4396">
      <w:pPr>
        <w:spacing w:line="360" w:lineRule="auto"/>
        <w:jc w:val="left"/>
        <w:rPr>
          <w:sz w:val="24"/>
          <w:szCs w:val="24"/>
          <w:lang w:val="es-ES"/>
        </w:rPr>
      </w:pPr>
      <w:r w:rsidRPr="00990430">
        <w:rPr>
          <w:sz w:val="24"/>
          <w:szCs w:val="24"/>
          <w:lang w:val="es-ES"/>
        </w:rPr>
        <w:t>8.</w:t>
      </w:r>
      <w:r>
        <w:rPr>
          <w:sz w:val="24"/>
          <w:szCs w:val="24"/>
          <w:lang w:val="es-ES"/>
        </w:rPr>
        <w:t xml:space="preserve"> </w:t>
      </w:r>
      <w:r w:rsidRPr="00990430">
        <w:rPr>
          <w:sz w:val="24"/>
          <w:szCs w:val="24"/>
          <w:lang w:val="es-ES"/>
        </w:rPr>
        <w:t xml:space="preserve">Acosta G, Escobar G, Bernaola G, Alfaro J, Taype W, Marcos C, et al. </w:t>
      </w:r>
      <w:r w:rsidRPr="00990430">
        <w:rPr>
          <w:sz w:val="24"/>
          <w:szCs w:val="24"/>
          <w:lang w:val="en-US"/>
        </w:rPr>
        <w:t xml:space="preserve">Description of patients with severe covid-19 treated in a national referral hospital in Peru. </w:t>
      </w:r>
      <w:proofErr w:type="spellStart"/>
      <w:r w:rsidRPr="00990430">
        <w:rPr>
          <w:sz w:val="24"/>
          <w:szCs w:val="24"/>
          <w:lang w:val="es-ES"/>
        </w:rPr>
        <w:t>Rev</w:t>
      </w:r>
      <w:proofErr w:type="spellEnd"/>
      <w:r w:rsidRPr="00990430">
        <w:rPr>
          <w:sz w:val="24"/>
          <w:szCs w:val="24"/>
          <w:lang w:val="es-ES"/>
        </w:rPr>
        <w:t xml:space="preserve"> </w:t>
      </w:r>
      <w:proofErr w:type="spellStart"/>
      <w:r w:rsidRPr="00990430">
        <w:rPr>
          <w:sz w:val="24"/>
          <w:szCs w:val="24"/>
          <w:lang w:val="es-ES"/>
        </w:rPr>
        <w:t>Peru</w:t>
      </w:r>
      <w:proofErr w:type="spellEnd"/>
      <w:r w:rsidRPr="00990430">
        <w:rPr>
          <w:sz w:val="24"/>
          <w:szCs w:val="24"/>
          <w:lang w:val="es-ES"/>
        </w:rPr>
        <w:t xml:space="preserve"> </w:t>
      </w:r>
      <w:proofErr w:type="spellStart"/>
      <w:r w:rsidRPr="00990430">
        <w:rPr>
          <w:sz w:val="24"/>
          <w:szCs w:val="24"/>
          <w:lang w:val="es-ES"/>
        </w:rPr>
        <w:t>Med</w:t>
      </w:r>
      <w:proofErr w:type="spellEnd"/>
      <w:r w:rsidRPr="00990430">
        <w:rPr>
          <w:sz w:val="24"/>
          <w:szCs w:val="24"/>
          <w:lang w:val="es-ES"/>
        </w:rPr>
        <w:t xml:space="preserve"> Exp Salud Publica. 2020 [acceso: 8/11/2020]; 37(2): 253-8. Disponible en: </w:t>
      </w:r>
      <w:hyperlink r:id="rId22" w:history="1">
        <w:r w:rsidRPr="00B00C68">
          <w:rPr>
            <w:rStyle w:val="Hipervnculo"/>
            <w:sz w:val="24"/>
            <w:szCs w:val="24"/>
            <w:lang w:val="es-ES"/>
          </w:rPr>
          <w:t>https://rpmesp.ins.gob.pe/index.php/rpmesp/article/view/5437/3713</w:t>
        </w:r>
      </w:hyperlink>
      <w:r>
        <w:rPr>
          <w:sz w:val="24"/>
          <w:szCs w:val="24"/>
          <w:lang w:val="es-ES"/>
        </w:rPr>
        <w:t xml:space="preserve"> </w:t>
      </w:r>
    </w:p>
    <w:p w14:paraId="4452C074" w14:textId="77777777" w:rsidR="00AF4396" w:rsidRPr="00990430" w:rsidRDefault="00AF4396" w:rsidP="00AF4396">
      <w:pPr>
        <w:spacing w:line="360" w:lineRule="auto"/>
        <w:jc w:val="left"/>
        <w:rPr>
          <w:sz w:val="24"/>
          <w:szCs w:val="24"/>
          <w:lang w:val="es-ES"/>
        </w:rPr>
      </w:pPr>
      <w:r w:rsidRPr="00990430">
        <w:rPr>
          <w:sz w:val="24"/>
          <w:szCs w:val="24"/>
          <w:lang w:val="es-ES"/>
        </w:rPr>
        <w:t>9.</w:t>
      </w:r>
      <w:r>
        <w:rPr>
          <w:sz w:val="24"/>
          <w:szCs w:val="24"/>
          <w:lang w:val="es-ES"/>
        </w:rPr>
        <w:t xml:space="preserve"> </w:t>
      </w:r>
      <w:r w:rsidRPr="00990430">
        <w:rPr>
          <w:sz w:val="24"/>
          <w:szCs w:val="24"/>
          <w:lang w:val="es-ES"/>
        </w:rPr>
        <w:t xml:space="preserve">Solís Cartas U, Martínez Larrarte JP. Opciones terapéuticas al síndrome de liberación de citocinas en pacientes con la COVID-19. </w:t>
      </w:r>
      <w:proofErr w:type="spellStart"/>
      <w:r w:rsidRPr="00990430">
        <w:rPr>
          <w:sz w:val="24"/>
          <w:szCs w:val="24"/>
          <w:lang w:val="es-ES"/>
        </w:rPr>
        <w:t>Rev</w:t>
      </w:r>
      <w:proofErr w:type="spellEnd"/>
      <w:r w:rsidRPr="00990430">
        <w:rPr>
          <w:sz w:val="24"/>
          <w:szCs w:val="24"/>
          <w:lang w:val="es-ES"/>
        </w:rPr>
        <w:t xml:space="preserve"> </w:t>
      </w:r>
      <w:proofErr w:type="gramStart"/>
      <w:r w:rsidRPr="00990430">
        <w:rPr>
          <w:sz w:val="24"/>
          <w:szCs w:val="24"/>
          <w:lang w:val="es-ES"/>
        </w:rPr>
        <w:t>Cubana</w:t>
      </w:r>
      <w:proofErr w:type="gramEnd"/>
      <w:r w:rsidRPr="00990430">
        <w:rPr>
          <w:sz w:val="24"/>
          <w:szCs w:val="24"/>
          <w:lang w:val="es-ES"/>
        </w:rPr>
        <w:t xml:space="preserve"> </w:t>
      </w:r>
      <w:proofErr w:type="spellStart"/>
      <w:r w:rsidRPr="00990430">
        <w:rPr>
          <w:sz w:val="24"/>
          <w:szCs w:val="24"/>
          <w:lang w:val="es-ES"/>
        </w:rPr>
        <w:t>Med</w:t>
      </w:r>
      <w:proofErr w:type="spellEnd"/>
      <w:r w:rsidRPr="00990430">
        <w:rPr>
          <w:sz w:val="24"/>
          <w:szCs w:val="24"/>
          <w:lang w:val="es-ES"/>
        </w:rPr>
        <w:t xml:space="preserve"> </w:t>
      </w:r>
      <w:proofErr w:type="spellStart"/>
      <w:r w:rsidRPr="00990430">
        <w:rPr>
          <w:sz w:val="24"/>
          <w:szCs w:val="24"/>
          <w:lang w:val="es-ES"/>
        </w:rPr>
        <w:t>Milit</w:t>
      </w:r>
      <w:proofErr w:type="spellEnd"/>
      <w:r w:rsidRPr="00990430">
        <w:rPr>
          <w:sz w:val="24"/>
          <w:szCs w:val="24"/>
          <w:lang w:val="es-ES"/>
        </w:rPr>
        <w:t xml:space="preserve">. 2020 [acceso: 29/09/2020];49(3): e0200783. Disponible en: </w:t>
      </w:r>
      <w:hyperlink r:id="rId23" w:history="1">
        <w:r w:rsidRPr="00B00C68">
          <w:rPr>
            <w:rStyle w:val="Hipervnculo"/>
            <w:sz w:val="24"/>
            <w:szCs w:val="24"/>
            <w:lang w:val="es-ES"/>
          </w:rPr>
          <w:t>https://www.revmedmilitar.sld.cu/index.php/mil/article/view/783</w:t>
        </w:r>
      </w:hyperlink>
      <w:r>
        <w:rPr>
          <w:sz w:val="24"/>
          <w:szCs w:val="24"/>
          <w:lang w:val="es-ES"/>
        </w:rPr>
        <w:t xml:space="preserve"> </w:t>
      </w:r>
    </w:p>
    <w:p w14:paraId="35AE07D2" w14:textId="77777777" w:rsidR="00AF4396" w:rsidRPr="00990430" w:rsidRDefault="00AF4396" w:rsidP="00AF4396">
      <w:pPr>
        <w:spacing w:line="360" w:lineRule="auto"/>
        <w:jc w:val="left"/>
        <w:rPr>
          <w:sz w:val="24"/>
          <w:szCs w:val="24"/>
          <w:lang w:val="es-ES"/>
        </w:rPr>
      </w:pPr>
      <w:r w:rsidRPr="00990430">
        <w:rPr>
          <w:sz w:val="24"/>
          <w:szCs w:val="24"/>
          <w:lang w:val="en-US"/>
        </w:rPr>
        <w:t>10.</w:t>
      </w:r>
      <w:r>
        <w:rPr>
          <w:sz w:val="24"/>
          <w:szCs w:val="24"/>
          <w:lang w:val="en-US"/>
        </w:rPr>
        <w:t xml:space="preserve"> </w:t>
      </w:r>
      <w:r w:rsidRPr="00990430">
        <w:rPr>
          <w:sz w:val="24"/>
          <w:szCs w:val="24"/>
          <w:lang w:val="en-US"/>
        </w:rPr>
        <w:t xml:space="preserve">Ferrari D, </w:t>
      </w:r>
      <w:proofErr w:type="spellStart"/>
      <w:r w:rsidRPr="00990430">
        <w:rPr>
          <w:sz w:val="24"/>
          <w:szCs w:val="24"/>
          <w:lang w:val="en-US"/>
        </w:rPr>
        <w:t>Cabitza</w:t>
      </w:r>
      <w:proofErr w:type="spellEnd"/>
      <w:r w:rsidRPr="00990430">
        <w:rPr>
          <w:sz w:val="24"/>
          <w:szCs w:val="24"/>
          <w:lang w:val="en-US"/>
        </w:rPr>
        <w:t xml:space="preserve"> F, </w:t>
      </w:r>
      <w:proofErr w:type="spellStart"/>
      <w:r w:rsidRPr="00990430">
        <w:rPr>
          <w:sz w:val="24"/>
          <w:szCs w:val="24"/>
          <w:lang w:val="en-US"/>
        </w:rPr>
        <w:t>Carobene</w:t>
      </w:r>
      <w:proofErr w:type="spellEnd"/>
      <w:r w:rsidRPr="00990430">
        <w:rPr>
          <w:sz w:val="24"/>
          <w:szCs w:val="24"/>
          <w:lang w:val="en-US"/>
        </w:rPr>
        <w:t xml:space="preserve"> A, Locatelli M. Routine blood tests as an active surveillance to monitor COVID-19 prevalence. </w:t>
      </w:r>
      <w:r w:rsidRPr="00990430">
        <w:rPr>
          <w:sz w:val="24"/>
          <w:szCs w:val="24"/>
          <w:lang w:val="es-ES"/>
        </w:rPr>
        <w:t xml:space="preserve">A </w:t>
      </w:r>
      <w:proofErr w:type="spellStart"/>
      <w:r w:rsidRPr="00990430">
        <w:rPr>
          <w:sz w:val="24"/>
          <w:szCs w:val="24"/>
          <w:lang w:val="es-ES"/>
        </w:rPr>
        <w:t>retrospective</w:t>
      </w:r>
      <w:proofErr w:type="spellEnd"/>
      <w:r w:rsidRPr="00990430">
        <w:rPr>
          <w:sz w:val="24"/>
          <w:szCs w:val="24"/>
          <w:lang w:val="es-ES"/>
        </w:rPr>
        <w:t xml:space="preserve"> </w:t>
      </w:r>
      <w:proofErr w:type="spellStart"/>
      <w:r w:rsidRPr="00990430">
        <w:rPr>
          <w:sz w:val="24"/>
          <w:szCs w:val="24"/>
          <w:lang w:val="es-ES"/>
        </w:rPr>
        <w:t>study</w:t>
      </w:r>
      <w:proofErr w:type="spellEnd"/>
      <w:r w:rsidRPr="00990430">
        <w:rPr>
          <w:sz w:val="24"/>
          <w:szCs w:val="24"/>
          <w:lang w:val="es-ES"/>
        </w:rPr>
        <w:t xml:space="preserve">. Acta Bio </w:t>
      </w:r>
      <w:proofErr w:type="spellStart"/>
      <w:r w:rsidRPr="00990430">
        <w:rPr>
          <w:sz w:val="24"/>
          <w:szCs w:val="24"/>
          <w:lang w:val="es-ES"/>
        </w:rPr>
        <w:t>Med</w:t>
      </w:r>
      <w:proofErr w:type="spellEnd"/>
      <w:r w:rsidRPr="00990430">
        <w:rPr>
          <w:sz w:val="24"/>
          <w:szCs w:val="24"/>
          <w:lang w:val="es-ES"/>
        </w:rPr>
        <w:t xml:space="preserve">. 2020 [acceso: 9/11/2020];91(3): e2020009. Disponible en: </w:t>
      </w:r>
      <w:hyperlink r:id="rId24" w:history="1">
        <w:r w:rsidRPr="00B00C68">
          <w:rPr>
            <w:rStyle w:val="Hipervnculo"/>
            <w:sz w:val="24"/>
            <w:szCs w:val="24"/>
            <w:lang w:val="es-ES"/>
          </w:rPr>
          <w:t>https://www.mattioli1885journals.com/index.php/actabiomedica/article/view/10218</w:t>
        </w:r>
      </w:hyperlink>
      <w:r>
        <w:rPr>
          <w:sz w:val="24"/>
          <w:szCs w:val="24"/>
          <w:lang w:val="es-ES"/>
        </w:rPr>
        <w:t xml:space="preserve"> </w:t>
      </w:r>
    </w:p>
    <w:p w14:paraId="706EC96B" w14:textId="77777777" w:rsidR="00AF4396" w:rsidRPr="00990430" w:rsidRDefault="00AF4396" w:rsidP="00AF4396">
      <w:pPr>
        <w:spacing w:line="360" w:lineRule="auto"/>
        <w:jc w:val="left"/>
        <w:rPr>
          <w:sz w:val="24"/>
          <w:szCs w:val="24"/>
          <w:lang w:val="es-ES"/>
        </w:rPr>
      </w:pPr>
      <w:r w:rsidRPr="00990430">
        <w:rPr>
          <w:sz w:val="24"/>
          <w:szCs w:val="24"/>
          <w:lang w:val="es-ES"/>
        </w:rPr>
        <w:t>11.</w:t>
      </w:r>
      <w:r>
        <w:rPr>
          <w:sz w:val="24"/>
          <w:szCs w:val="24"/>
          <w:lang w:val="es-ES"/>
        </w:rPr>
        <w:t xml:space="preserve"> </w:t>
      </w:r>
      <w:r w:rsidRPr="00990430">
        <w:rPr>
          <w:sz w:val="24"/>
          <w:szCs w:val="24"/>
          <w:lang w:val="es-ES"/>
        </w:rPr>
        <w:t xml:space="preserve">Pérez Fernández GA. ¿Es la comorbilidad cardiovascular la causante de la elevación de la proteína </w:t>
      </w:r>
      <w:r w:rsidRPr="00990430">
        <w:rPr>
          <w:sz w:val="24"/>
          <w:szCs w:val="24"/>
          <w:lang w:val="es-ES"/>
        </w:rPr>
        <w:lastRenderedPageBreak/>
        <w:t xml:space="preserve">C reactiva en pacientes positivos a la COVID-19? Acta Médica del Centro. 2020[30/09/2020];14(3): [aprox. 8 p.]. Disponible en: </w:t>
      </w:r>
      <w:hyperlink r:id="rId25" w:history="1">
        <w:r w:rsidRPr="00B00C68">
          <w:rPr>
            <w:rStyle w:val="Hipervnculo"/>
            <w:sz w:val="24"/>
            <w:szCs w:val="24"/>
            <w:lang w:val="es-ES"/>
          </w:rPr>
          <w:t>https://www.revactamedicacentro.sld.cu/index.php/amc/article/view/1294</w:t>
        </w:r>
      </w:hyperlink>
      <w:r>
        <w:rPr>
          <w:sz w:val="24"/>
          <w:szCs w:val="24"/>
          <w:lang w:val="es-ES"/>
        </w:rPr>
        <w:t xml:space="preserve"> </w:t>
      </w:r>
    </w:p>
    <w:p w14:paraId="65320EAC" w14:textId="77777777" w:rsidR="00AF4396" w:rsidRPr="00990430" w:rsidRDefault="00AF4396" w:rsidP="00AF4396">
      <w:pPr>
        <w:spacing w:line="360" w:lineRule="auto"/>
        <w:jc w:val="left"/>
        <w:rPr>
          <w:sz w:val="24"/>
          <w:szCs w:val="24"/>
          <w:lang w:val="es-ES"/>
        </w:rPr>
      </w:pPr>
      <w:r w:rsidRPr="00990430">
        <w:rPr>
          <w:sz w:val="24"/>
          <w:szCs w:val="24"/>
          <w:lang w:val="es-ES"/>
        </w:rPr>
        <w:t>12.</w:t>
      </w:r>
      <w:r w:rsidRPr="00990430">
        <w:rPr>
          <w:sz w:val="24"/>
          <w:szCs w:val="24"/>
          <w:lang w:val="es-ES"/>
        </w:rPr>
        <w:tab/>
        <w:t xml:space="preserve">Parra Izquierdo V, </w:t>
      </w:r>
      <w:proofErr w:type="spellStart"/>
      <w:r w:rsidRPr="00990430">
        <w:rPr>
          <w:sz w:val="24"/>
          <w:szCs w:val="24"/>
          <w:lang w:val="es-ES"/>
        </w:rPr>
        <w:t>Florez</w:t>
      </w:r>
      <w:proofErr w:type="spellEnd"/>
      <w:r w:rsidRPr="00990430">
        <w:rPr>
          <w:sz w:val="24"/>
          <w:szCs w:val="24"/>
          <w:lang w:val="es-ES"/>
        </w:rPr>
        <w:t xml:space="preserve"> Sarmiento C, Romero </w:t>
      </w:r>
      <w:proofErr w:type="spellStart"/>
      <w:r w:rsidRPr="00990430">
        <w:rPr>
          <w:sz w:val="24"/>
          <w:szCs w:val="24"/>
          <w:lang w:val="es-ES"/>
        </w:rPr>
        <w:t>Sanchez</w:t>
      </w:r>
      <w:proofErr w:type="spellEnd"/>
      <w:r w:rsidRPr="00990430">
        <w:rPr>
          <w:sz w:val="24"/>
          <w:szCs w:val="24"/>
          <w:lang w:val="es-ES"/>
        </w:rPr>
        <w:t xml:space="preserve"> MC. Inducción de "tormenta de citocinas" en pacientes infectados con SARS- CoV-2 y desarrollo de COVID-19. ¿Tiene el tracto gastrointestinal alguna relación en la gravedad? </w:t>
      </w:r>
      <w:proofErr w:type="spellStart"/>
      <w:r w:rsidRPr="00990430">
        <w:rPr>
          <w:sz w:val="24"/>
          <w:szCs w:val="24"/>
          <w:lang w:val="es-ES"/>
        </w:rPr>
        <w:t>Rev</w:t>
      </w:r>
      <w:proofErr w:type="spellEnd"/>
      <w:r w:rsidRPr="00990430">
        <w:rPr>
          <w:sz w:val="24"/>
          <w:szCs w:val="24"/>
          <w:lang w:val="es-ES"/>
        </w:rPr>
        <w:t xml:space="preserve"> </w:t>
      </w:r>
      <w:proofErr w:type="spellStart"/>
      <w:r w:rsidRPr="00990430">
        <w:rPr>
          <w:sz w:val="24"/>
          <w:szCs w:val="24"/>
          <w:lang w:val="es-ES"/>
        </w:rPr>
        <w:t>Colomb</w:t>
      </w:r>
      <w:proofErr w:type="spellEnd"/>
      <w:r w:rsidRPr="00990430">
        <w:rPr>
          <w:sz w:val="24"/>
          <w:szCs w:val="24"/>
          <w:lang w:val="es-ES"/>
        </w:rPr>
        <w:t xml:space="preserve"> </w:t>
      </w:r>
      <w:proofErr w:type="spellStart"/>
      <w:r w:rsidRPr="00990430">
        <w:rPr>
          <w:sz w:val="24"/>
          <w:szCs w:val="24"/>
          <w:lang w:val="es-ES"/>
        </w:rPr>
        <w:t>Gastroenterol</w:t>
      </w:r>
      <w:proofErr w:type="spellEnd"/>
      <w:r w:rsidRPr="00990430">
        <w:rPr>
          <w:sz w:val="24"/>
          <w:szCs w:val="24"/>
          <w:lang w:val="es-ES"/>
        </w:rPr>
        <w:t xml:space="preserve">. 2020 [acceso: 29/09/2020];35(1):21-9. Disponible en: </w:t>
      </w:r>
      <w:hyperlink r:id="rId26" w:history="1">
        <w:r w:rsidRPr="00B00C68">
          <w:rPr>
            <w:rStyle w:val="Hipervnculo"/>
            <w:sz w:val="24"/>
            <w:szCs w:val="24"/>
            <w:lang w:val="es-ES"/>
          </w:rPr>
          <w:t>https://doi.org/1022516/25007440.539</w:t>
        </w:r>
      </w:hyperlink>
      <w:r>
        <w:rPr>
          <w:sz w:val="24"/>
          <w:szCs w:val="24"/>
          <w:lang w:val="es-ES"/>
        </w:rPr>
        <w:t xml:space="preserve"> </w:t>
      </w:r>
    </w:p>
    <w:p w14:paraId="4C69BF9D" w14:textId="77777777" w:rsidR="00AF4396" w:rsidRPr="00990430" w:rsidRDefault="00AF4396" w:rsidP="00AF4396">
      <w:pPr>
        <w:spacing w:line="360" w:lineRule="auto"/>
        <w:jc w:val="left"/>
        <w:rPr>
          <w:sz w:val="24"/>
          <w:szCs w:val="24"/>
          <w:lang w:val="es-ES"/>
        </w:rPr>
      </w:pPr>
      <w:r w:rsidRPr="00990430">
        <w:rPr>
          <w:sz w:val="24"/>
          <w:szCs w:val="24"/>
          <w:lang w:val="es-ES"/>
        </w:rPr>
        <w:t>13.</w:t>
      </w:r>
      <w:r w:rsidRPr="00990430">
        <w:rPr>
          <w:sz w:val="24"/>
          <w:szCs w:val="24"/>
          <w:lang w:val="es-ES"/>
        </w:rPr>
        <w:tab/>
        <w:t xml:space="preserve">Liu J, Liu Y, </w:t>
      </w:r>
      <w:proofErr w:type="spellStart"/>
      <w:r w:rsidRPr="00990430">
        <w:rPr>
          <w:sz w:val="24"/>
          <w:szCs w:val="24"/>
          <w:lang w:val="es-ES"/>
        </w:rPr>
        <w:t>Xiang</w:t>
      </w:r>
      <w:proofErr w:type="spellEnd"/>
      <w:r w:rsidRPr="00990430">
        <w:rPr>
          <w:sz w:val="24"/>
          <w:szCs w:val="24"/>
          <w:lang w:val="es-ES"/>
        </w:rPr>
        <w:t xml:space="preserve"> P, Pu L, </w:t>
      </w:r>
      <w:proofErr w:type="spellStart"/>
      <w:r w:rsidRPr="00990430">
        <w:rPr>
          <w:sz w:val="24"/>
          <w:szCs w:val="24"/>
          <w:lang w:val="es-ES"/>
        </w:rPr>
        <w:t>Xiong</w:t>
      </w:r>
      <w:proofErr w:type="spellEnd"/>
      <w:r w:rsidRPr="00990430">
        <w:rPr>
          <w:sz w:val="24"/>
          <w:szCs w:val="24"/>
          <w:lang w:val="es-ES"/>
        </w:rPr>
        <w:t xml:space="preserve"> H, Li C, et al. </w:t>
      </w:r>
      <w:r w:rsidRPr="00990430">
        <w:rPr>
          <w:sz w:val="24"/>
          <w:szCs w:val="24"/>
          <w:lang w:val="en-US"/>
        </w:rPr>
        <w:t xml:space="preserve">Neutrophil-to-Lymphocyte Ratio Predicts Severe Illness Patients with 2019 Novel Coronavirus in the Early Stage. </w:t>
      </w:r>
      <w:r w:rsidRPr="00990430">
        <w:rPr>
          <w:sz w:val="24"/>
          <w:szCs w:val="24"/>
          <w:lang w:val="es-ES"/>
        </w:rPr>
        <w:t xml:space="preserve">J </w:t>
      </w:r>
      <w:proofErr w:type="spellStart"/>
      <w:r w:rsidRPr="00990430">
        <w:rPr>
          <w:sz w:val="24"/>
          <w:szCs w:val="24"/>
          <w:lang w:val="es-ES"/>
        </w:rPr>
        <w:t>Transl</w:t>
      </w:r>
      <w:proofErr w:type="spellEnd"/>
      <w:r w:rsidRPr="00990430">
        <w:rPr>
          <w:sz w:val="24"/>
          <w:szCs w:val="24"/>
          <w:lang w:val="es-ES"/>
        </w:rPr>
        <w:t xml:space="preserve"> </w:t>
      </w:r>
      <w:proofErr w:type="spellStart"/>
      <w:r w:rsidRPr="00990430">
        <w:rPr>
          <w:sz w:val="24"/>
          <w:szCs w:val="24"/>
          <w:lang w:val="es-ES"/>
        </w:rPr>
        <w:t>Med</w:t>
      </w:r>
      <w:proofErr w:type="spellEnd"/>
      <w:r w:rsidRPr="00990430">
        <w:rPr>
          <w:sz w:val="24"/>
          <w:szCs w:val="24"/>
          <w:lang w:val="es-ES"/>
        </w:rPr>
        <w:t>. 2020</w:t>
      </w:r>
      <w:r>
        <w:rPr>
          <w:sz w:val="24"/>
          <w:szCs w:val="24"/>
          <w:lang w:val="es-ES"/>
        </w:rPr>
        <w:t xml:space="preserve"> </w:t>
      </w:r>
      <w:r w:rsidRPr="00990430">
        <w:rPr>
          <w:sz w:val="24"/>
          <w:szCs w:val="24"/>
          <w:lang w:val="es-ES"/>
        </w:rPr>
        <w:t xml:space="preserve">[acceso: 29/09/2020];18(206):2-12. Disponible en: </w:t>
      </w:r>
      <w:hyperlink r:id="rId27" w:history="1">
        <w:r w:rsidRPr="00B00C68">
          <w:rPr>
            <w:rStyle w:val="Hipervnculo"/>
            <w:sz w:val="24"/>
            <w:szCs w:val="24"/>
            <w:lang w:val="es-ES"/>
          </w:rPr>
          <w:t>https://europepmc.org/backend/ptpmcrender.fcgi?accid=PMC7237880&amp;blobtype=pdf</w:t>
        </w:r>
      </w:hyperlink>
      <w:r>
        <w:rPr>
          <w:sz w:val="24"/>
          <w:szCs w:val="24"/>
          <w:lang w:val="es-ES"/>
        </w:rPr>
        <w:t xml:space="preserve"> </w:t>
      </w:r>
    </w:p>
    <w:p w14:paraId="0FE8CFCB" w14:textId="77777777" w:rsidR="00AF4396" w:rsidRPr="00990430" w:rsidRDefault="00AF4396" w:rsidP="00AF4396">
      <w:pPr>
        <w:spacing w:line="360" w:lineRule="auto"/>
        <w:jc w:val="left"/>
        <w:rPr>
          <w:sz w:val="24"/>
          <w:szCs w:val="24"/>
          <w:lang w:val="es-ES"/>
        </w:rPr>
      </w:pPr>
      <w:r w:rsidRPr="00990430">
        <w:rPr>
          <w:sz w:val="24"/>
          <w:szCs w:val="24"/>
          <w:lang w:val="es-ES"/>
        </w:rPr>
        <w:t>14.</w:t>
      </w:r>
      <w:r>
        <w:rPr>
          <w:sz w:val="24"/>
          <w:szCs w:val="24"/>
          <w:lang w:val="es-ES"/>
        </w:rPr>
        <w:t xml:space="preserve"> </w:t>
      </w:r>
      <w:proofErr w:type="spellStart"/>
      <w:r w:rsidRPr="00990430">
        <w:rPr>
          <w:sz w:val="24"/>
          <w:szCs w:val="24"/>
          <w:lang w:val="es-ES"/>
        </w:rPr>
        <w:t>Basbus</w:t>
      </w:r>
      <w:proofErr w:type="spellEnd"/>
      <w:r w:rsidRPr="00990430">
        <w:rPr>
          <w:sz w:val="24"/>
          <w:szCs w:val="24"/>
          <w:lang w:val="es-ES"/>
        </w:rPr>
        <w:t xml:space="preserve"> L, </w:t>
      </w:r>
      <w:proofErr w:type="spellStart"/>
      <w:r w:rsidRPr="00990430">
        <w:rPr>
          <w:sz w:val="24"/>
          <w:szCs w:val="24"/>
          <w:lang w:val="es-ES"/>
        </w:rPr>
        <w:t>Lapidus</w:t>
      </w:r>
      <w:proofErr w:type="spellEnd"/>
      <w:r w:rsidRPr="00990430">
        <w:rPr>
          <w:sz w:val="24"/>
          <w:szCs w:val="24"/>
          <w:lang w:val="es-ES"/>
        </w:rPr>
        <w:t xml:space="preserve"> MI, </w:t>
      </w:r>
      <w:proofErr w:type="spellStart"/>
      <w:r w:rsidRPr="00990430">
        <w:rPr>
          <w:sz w:val="24"/>
          <w:szCs w:val="24"/>
          <w:lang w:val="es-ES"/>
        </w:rPr>
        <w:t>Martingano</w:t>
      </w:r>
      <w:proofErr w:type="spellEnd"/>
      <w:r w:rsidRPr="00990430">
        <w:rPr>
          <w:sz w:val="24"/>
          <w:szCs w:val="24"/>
          <w:lang w:val="es-ES"/>
        </w:rPr>
        <w:t xml:space="preserve"> I, Puga MC, </w:t>
      </w:r>
      <w:proofErr w:type="spellStart"/>
      <w:r w:rsidRPr="00990430">
        <w:rPr>
          <w:sz w:val="24"/>
          <w:szCs w:val="24"/>
          <w:lang w:val="es-ES"/>
        </w:rPr>
        <w:t>Pollán</w:t>
      </w:r>
      <w:proofErr w:type="spellEnd"/>
      <w:r w:rsidRPr="00990430">
        <w:rPr>
          <w:sz w:val="24"/>
          <w:szCs w:val="24"/>
          <w:lang w:val="es-ES"/>
        </w:rPr>
        <w:t xml:space="preserve"> J. Índice neutrófilo-linfocito como factor pronóstico de COVID-19. Medicina. 2020</w:t>
      </w:r>
      <w:r>
        <w:rPr>
          <w:sz w:val="24"/>
          <w:szCs w:val="24"/>
          <w:lang w:val="es-ES"/>
        </w:rPr>
        <w:t xml:space="preserve"> </w:t>
      </w:r>
      <w:r w:rsidRPr="00990430">
        <w:rPr>
          <w:sz w:val="24"/>
          <w:szCs w:val="24"/>
          <w:lang w:val="es-ES"/>
        </w:rPr>
        <w:t>[acceso:</w:t>
      </w:r>
      <w:r>
        <w:rPr>
          <w:sz w:val="24"/>
          <w:szCs w:val="24"/>
          <w:lang w:val="es-ES"/>
        </w:rPr>
        <w:t xml:space="preserve"> </w:t>
      </w:r>
      <w:r w:rsidRPr="00990430">
        <w:rPr>
          <w:sz w:val="24"/>
          <w:szCs w:val="24"/>
          <w:lang w:val="es-ES"/>
        </w:rPr>
        <w:t>29/10/2020];</w:t>
      </w:r>
      <w:r>
        <w:rPr>
          <w:sz w:val="24"/>
          <w:szCs w:val="24"/>
          <w:lang w:val="es-ES"/>
        </w:rPr>
        <w:t xml:space="preserve"> </w:t>
      </w:r>
      <w:r w:rsidRPr="00990430">
        <w:rPr>
          <w:sz w:val="24"/>
          <w:szCs w:val="24"/>
          <w:lang w:val="es-ES"/>
        </w:rPr>
        <w:t xml:space="preserve">80(III):1-6 Disponible en: </w:t>
      </w:r>
      <w:hyperlink r:id="rId28" w:history="1">
        <w:r w:rsidRPr="00B00C68">
          <w:rPr>
            <w:rStyle w:val="Hipervnculo"/>
            <w:sz w:val="24"/>
            <w:szCs w:val="24"/>
            <w:lang w:val="es-ES"/>
          </w:rPr>
          <w:t>https://www.medicinabuenosaires.com/indices-de-2020/volumen-80-ano-2020-s-3-indice/indice_covid/</w:t>
        </w:r>
      </w:hyperlink>
      <w:r>
        <w:rPr>
          <w:sz w:val="24"/>
          <w:szCs w:val="24"/>
          <w:lang w:val="es-ES"/>
        </w:rPr>
        <w:t xml:space="preserve"> </w:t>
      </w:r>
    </w:p>
    <w:p w14:paraId="7178457B" w14:textId="77777777" w:rsidR="00AF4396" w:rsidRPr="00990430" w:rsidRDefault="00AF4396" w:rsidP="00AF4396">
      <w:pPr>
        <w:spacing w:line="360" w:lineRule="auto"/>
        <w:jc w:val="left"/>
        <w:rPr>
          <w:sz w:val="24"/>
          <w:szCs w:val="24"/>
          <w:lang w:val="es-ES"/>
        </w:rPr>
      </w:pPr>
      <w:r>
        <w:rPr>
          <w:sz w:val="24"/>
          <w:szCs w:val="24"/>
          <w:lang w:val="es-ES"/>
        </w:rPr>
        <w:t xml:space="preserve">15. </w:t>
      </w:r>
      <w:proofErr w:type="spellStart"/>
      <w:r w:rsidRPr="00990430">
        <w:rPr>
          <w:sz w:val="24"/>
          <w:szCs w:val="24"/>
          <w:lang w:val="es-ES"/>
        </w:rPr>
        <w:t>Ballesté</w:t>
      </w:r>
      <w:proofErr w:type="spellEnd"/>
      <w:r w:rsidRPr="00990430">
        <w:rPr>
          <w:sz w:val="24"/>
          <w:szCs w:val="24"/>
          <w:lang w:val="es-ES"/>
        </w:rPr>
        <w:t xml:space="preserve"> R. El laboratorio en el diagnóstico de COVID-19 en Uruguay: resultados y desafíos. Rev. </w:t>
      </w:r>
      <w:proofErr w:type="spellStart"/>
      <w:r w:rsidRPr="00990430">
        <w:rPr>
          <w:sz w:val="24"/>
          <w:szCs w:val="24"/>
          <w:lang w:val="es-ES"/>
        </w:rPr>
        <w:t>Méd</w:t>
      </w:r>
      <w:proofErr w:type="spellEnd"/>
      <w:r w:rsidRPr="00990430">
        <w:rPr>
          <w:sz w:val="24"/>
          <w:szCs w:val="24"/>
          <w:lang w:val="es-ES"/>
        </w:rPr>
        <w:t xml:space="preserve">. </w:t>
      </w:r>
      <w:proofErr w:type="spellStart"/>
      <w:r w:rsidRPr="00990430">
        <w:rPr>
          <w:sz w:val="24"/>
          <w:szCs w:val="24"/>
          <w:lang w:val="es-ES"/>
        </w:rPr>
        <w:t>Urug</w:t>
      </w:r>
      <w:proofErr w:type="spellEnd"/>
      <w:r w:rsidRPr="00990430">
        <w:rPr>
          <w:sz w:val="24"/>
          <w:szCs w:val="24"/>
          <w:lang w:val="es-ES"/>
        </w:rPr>
        <w:t xml:space="preserve">. 2020 [acceso: 29/09/2020];36(3):1-8. Disponible en: </w:t>
      </w:r>
      <w:hyperlink r:id="rId29" w:history="1">
        <w:r w:rsidRPr="00B00C68">
          <w:rPr>
            <w:rStyle w:val="Hipervnculo"/>
            <w:sz w:val="24"/>
            <w:szCs w:val="24"/>
            <w:lang w:val="es-ES"/>
          </w:rPr>
          <w:t>https://www.scielo.edu.uy/scielo.php?script=sci_arttext&amp;pid=S1688-03902020000300001&amp;lng=es</w:t>
        </w:r>
      </w:hyperlink>
      <w:r>
        <w:rPr>
          <w:sz w:val="24"/>
          <w:szCs w:val="24"/>
          <w:lang w:val="es-ES"/>
        </w:rPr>
        <w:t xml:space="preserve"> </w:t>
      </w:r>
    </w:p>
    <w:p w14:paraId="2E0E7C5E" w14:textId="77777777" w:rsidR="00AF4396" w:rsidRDefault="00AF4396" w:rsidP="00AF4396">
      <w:pPr>
        <w:spacing w:line="360" w:lineRule="auto"/>
        <w:jc w:val="left"/>
        <w:rPr>
          <w:b/>
          <w:sz w:val="24"/>
          <w:szCs w:val="24"/>
          <w:lang w:val="es-ES"/>
        </w:rPr>
      </w:pPr>
    </w:p>
    <w:p w14:paraId="7CC5DF36" w14:textId="77777777" w:rsidR="00AF4396" w:rsidRDefault="00AF4396" w:rsidP="00AF4396">
      <w:pPr>
        <w:spacing w:line="360" w:lineRule="auto"/>
        <w:jc w:val="center"/>
        <w:rPr>
          <w:b/>
          <w:sz w:val="24"/>
          <w:szCs w:val="24"/>
          <w:lang w:val="es-ES"/>
        </w:rPr>
      </w:pPr>
    </w:p>
    <w:p w14:paraId="4E111C3E" w14:textId="77777777" w:rsidR="00AF4396" w:rsidRPr="00DF66A2" w:rsidRDefault="00AF4396" w:rsidP="00AF4396">
      <w:pPr>
        <w:spacing w:line="360" w:lineRule="auto"/>
        <w:jc w:val="center"/>
        <w:rPr>
          <w:sz w:val="24"/>
          <w:szCs w:val="24"/>
          <w:lang w:val="es-ES"/>
        </w:rPr>
      </w:pPr>
      <w:r w:rsidRPr="00DF66A2">
        <w:rPr>
          <w:b/>
          <w:sz w:val="24"/>
          <w:szCs w:val="24"/>
          <w:lang w:val="es-ES"/>
        </w:rPr>
        <w:t>Conflictos de inter</w:t>
      </w:r>
      <w:r>
        <w:rPr>
          <w:b/>
          <w:sz w:val="24"/>
          <w:szCs w:val="24"/>
          <w:lang w:val="es-ES"/>
        </w:rPr>
        <w:t>és</w:t>
      </w:r>
    </w:p>
    <w:p w14:paraId="017559A8" w14:textId="77777777" w:rsidR="00AF4396" w:rsidRPr="00DF66A2" w:rsidRDefault="00AF4396" w:rsidP="00AF4396">
      <w:pPr>
        <w:spacing w:line="360" w:lineRule="auto"/>
        <w:jc w:val="left"/>
        <w:rPr>
          <w:sz w:val="24"/>
          <w:szCs w:val="24"/>
          <w:lang w:val="es-ES"/>
        </w:rPr>
      </w:pPr>
      <w:r w:rsidRPr="00DF66A2">
        <w:rPr>
          <w:sz w:val="24"/>
          <w:szCs w:val="24"/>
          <w:lang w:val="es-ES"/>
        </w:rPr>
        <w:t>Los autores plantean que n</w:t>
      </w:r>
      <w:r>
        <w:rPr>
          <w:sz w:val="24"/>
          <w:szCs w:val="24"/>
          <w:lang w:val="es-ES"/>
        </w:rPr>
        <w:t>o tienen conflictos de interés</w:t>
      </w:r>
      <w:r w:rsidRPr="00DF66A2">
        <w:rPr>
          <w:sz w:val="24"/>
          <w:szCs w:val="24"/>
          <w:lang w:val="es-ES"/>
        </w:rPr>
        <w:t>.</w:t>
      </w:r>
    </w:p>
    <w:p w14:paraId="0DFD416D" w14:textId="77777777" w:rsidR="00AF4396" w:rsidRDefault="00AF4396" w:rsidP="00AF4396">
      <w:pPr>
        <w:spacing w:line="360" w:lineRule="auto"/>
        <w:jc w:val="center"/>
        <w:rPr>
          <w:b/>
          <w:sz w:val="24"/>
          <w:szCs w:val="24"/>
          <w:lang w:val="es-ES"/>
        </w:rPr>
      </w:pPr>
    </w:p>
    <w:p w14:paraId="47C39956" w14:textId="77777777" w:rsidR="00AF4396" w:rsidRDefault="00AF4396" w:rsidP="00AF4396">
      <w:pPr>
        <w:spacing w:line="360" w:lineRule="auto"/>
        <w:jc w:val="center"/>
        <w:rPr>
          <w:b/>
          <w:sz w:val="24"/>
          <w:szCs w:val="24"/>
          <w:lang w:val="es-ES"/>
        </w:rPr>
      </w:pPr>
      <w:r w:rsidRPr="00DF66A2">
        <w:rPr>
          <w:b/>
          <w:sz w:val="24"/>
          <w:szCs w:val="24"/>
          <w:lang w:val="es-ES"/>
        </w:rPr>
        <w:t>Contribuciones de los autores</w:t>
      </w:r>
    </w:p>
    <w:p w14:paraId="35DE5A10" w14:textId="77777777" w:rsidR="00AF4396" w:rsidRDefault="00AF4396" w:rsidP="00AF4396">
      <w:pPr>
        <w:spacing w:line="360" w:lineRule="auto"/>
        <w:jc w:val="left"/>
        <w:rPr>
          <w:sz w:val="24"/>
          <w:szCs w:val="24"/>
          <w:lang w:val="es-ES"/>
        </w:rPr>
      </w:pPr>
      <w:proofErr w:type="spellStart"/>
      <w:r w:rsidRPr="00D02B7E">
        <w:rPr>
          <w:i/>
          <w:iCs/>
          <w:sz w:val="24"/>
          <w:szCs w:val="24"/>
          <w:lang w:val="es-ES"/>
        </w:rPr>
        <w:t>Naivy</w:t>
      </w:r>
      <w:proofErr w:type="spellEnd"/>
      <w:r w:rsidRPr="00D02B7E">
        <w:rPr>
          <w:i/>
          <w:iCs/>
          <w:sz w:val="24"/>
          <w:szCs w:val="24"/>
          <w:lang w:val="es-ES"/>
        </w:rPr>
        <w:t xml:space="preserve"> Sánchez Vera:</w:t>
      </w:r>
      <w:r>
        <w:rPr>
          <w:sz w:val="24"/>
          <w:szCs w:val="24"/>
          <w:lang w:val="es-ES"/>
        </w:rPr>
        <w:t xml:space="preserve"> diseñó, redactó el trabajo y participó en la interpretación de los resultados.</w:t>
      </w:r>
    </w:p>
    <w:p w14:paraId="2E31E37E" w14:textId="77777777" w:rsidR="00AF4396" w:rsidRDefault="00AF4396" w:rsidP="00AF4396">
      <w:pPr>
        <w:spacing w:line="360" w:lineRule="auto"/>
        <w:jc w:val="left"/>
        <w:rPr>
          <w:sz w:val="24"/>
          <w:szCs w:val="24"/>
          <w:lang w:val="es-ES"/>
        </w:rPr>
      </w:pPr>
      <w:proofErr w:type="spellStart"/>
      <w:r w:rsidRPr="00D02B7E">
        <w:rPr>
          <w:i/>
          <w:iCs/>
          <w:sz w:val="24"/>
          <w:szCs w:val="24"/>
          <w:lang w:val="es-ES"/>
        </w:rPr>
        <w:t>Danay</w:t>
      </w:r>
      <w:proofErr w:type="spellEnd"/>
      <w:r w:rsidRPr="00D02B7E">
        <w:rPr>
          <w:i/>
          <w:iCs/>
          <w:sz w:val="24"/>
          <w:szCs w:val="24"/>
          <w:lang w:val="es-ES"/>
        </w:rPr>
        <w:t xml:space="preserve"> Saavedra Hernández:</w:t>
      </w:r>
      <w:r>
        <w:rPr>
          <w:sz w:val="24"/>
          <w:szCs w:val="24"/>
          <w:lang w:val="es-ES"/>
        </w:rPr>
        <w:t xml:space="preserve"> participó en el diseño del trabajo, búsqueda bibliográfica y en la redacción.</w:t>
      </w:r>
    </w:p>
    <w:p w14:paraId="4AF11DC8" w14:textId="77777777" w:rsidR="00AF4396" w:rsidRDefault="00AF4396" w:rsidP="00AF4396">
      <w:pPr>
        <w:spacing w:line="360" w:lineRule="auto"/>
        <w:jc w:val="left"/>
        <w:rPr>
          <w:sz w:val="24"/>
          <w:szCs w:val="24"/>
          <w:lang w:val="es-ES"/>
        </w:rPr>
      </w:pPr>
      <w:r w:rsidRPr="00D02B7E">
        <w:rPr>
          <w:i/>
          <w:iCs/>
          <w:sz w:val="24"/>
          <w:szCs w:val="24"/>
          <w:lang w:val="es-ES"/>
        </w:rPr>
        <w:t>Carlos Jorge Hidalgo Mesa:</w:t>
      </w:r>
      <w:r>
        <w:rPr>
          <w:sz w:val="24"/>
          <w:szCs w:val="24"/>
          <w:lang w:val="es-ES"/>
        </w:rPr>
        <w:t xml:space="preserve"> participó en el diseño del trabajo, búsqueda bibliográfica y en la redacción. </w:t>
      </w:r>
    </w:p>
    <w:p w14:paraId="1F1066A9" w14:textId="77777777" w:rsidR="00AF4396" w:rsidRDefault="00AF4396" w:rsidP="00AF4396">
      <w:pPr>
        <w:spacing w:line="360" w:lineRule="auto"/>
        <w:jc w:val="left"/>
        <w:rPr>
          <w:sz w:val="24"/>
          <w:szCs w:val="24"/>
          <w:lang w:val="es-ES"/>
        </w:rPr>
      </w:pPr>
      <w:r w:rsidRPr="00D02B7E">
        <w:rPr>
          <w:i/>
          <w:iCs/>
          <w:sz w:val="24"/>
          <w:szCs w:val="24"/>
          <w:lang w:val="es-ES"/>
        </w:rPr>
        <w:t xml:space="preserve">Maykel </w:t>
      </w:r>
      <w:proofErr w:type="spellStart"/>
      <w:r w:rsidRPr="00D02B7E">
        <w:rPr>
          <w:i/>
          <w:iCs/>
          <w:sz w:val="24"/>
          <w:szCs w:val="24"/>
          <w:lang w:val="es-ES"/>
        </w:rPr>
        <w:t>Aguila</w:t>
      </w:r>
      <w:proofErr w:type="spellEnd"/>
      <w:r w:rsidRPr="00D02B7E">
        <w:rPr>
          <w:i/>
          <w:iCs/>
          <w:sz w:val="24"/>
          <w:szCs w:val="24"/>
          <w:lang w:val="es-ES"/>
        </w:rPr>
        <w:t xml:space="preserve"> López:</w:t>
      </w:r>
      <w:r>
        <w:rPr>
          <w:sz w:val="24"/>
          <w:szCs w:val="24"/>
          <w:lang w:val="es-ES"/>
        </w:rPr>
        <w:t xml:space="preserve"> participó en el diseño del trabajo, búsqueda bibliográfica y en la redacción. </w:t>
      </w:r>
    </w:p>
    <w:p w14:paraId="533F358A" w14:textId="77777777" w:rsidR="00AF4396" w:rsidRDefault="00AF4396" w:rsidP="00AF4396">
      <w:pPr>
        <w:spacing w:line="360" w:lineRule="auto"/>
        <w:jc w:val="left"/>
        <w:rPr>
          <w:sz w:val="24"/>
          <w:szCs w:val="24"/>
          <w:lang w:val="es-ES"/>
        </w:rPr>
      </w:pPr>
      <w:r w:rsidRPr="00D02B7E">
        <w:rPr>
          <w:i/>
          <w:iCs/>
          <w:sz w:val="24"/>
          <w:szCs w:val="24"/>
          <w:lang w:val="es-ES"/>
        </w:rPr>
        <w:t>Gladys Abreu Gutiérrez:</w:t>
      </w:r>
      <w:r>
        <w:rPr>
          <w:sz w:val="24"/>
          <w:szCs w:val="24"/>
          <w:lang w:val="es-ES"/>
        </w:rPr>
        <w:t xml:space="preserve"> participó en la recolección, análisis e interpretación de los resultados.</w:t>
      </w:r>
    </w:p>
    <w:p w14:paraId="3AF5C84C" w14:textId="77777777" w:rsidR="00AF4396" w:rsidRDefault="00AF4396" w:rsidP="00AF4396">
      <w:pPr>
        <w:spacing w:line="360" w:lineRule="auto"/>
        <w:jc w:val="left"/>
        <w:rPr>
          <w:sz w:val="24"/>
          <w:szCs w:val="24"/>
          <w:lang w:val="es-ES"/>
        </w:rPr>
      </w:pPr>
      <w:r w:rsidRPr="00D02B7E">
        <w:rPr>
          <w:i/>
          <w:iCs/>
          <w:sz w:val="24"/>
          <w:szCs w:val="24"/>
          <w:lang w:val="es-ES"/>
        </w:rPr>
        <w:lastRenderedPageBreak/>
        <w:t xml:space="preserve">Vivian Herrera González: </w:t>
      </w:r>
      <w:r>
        <w:rPr>
          <w:sz w:val="24"/>
          <w:szCs w:val="24"/>
          <w:lang w:val="es-ES"/>
        </w:rPr>
        <w:t>participó en la recolección, análisis e interpretación de los resultados.</w:t>
      </w:r>
    </w:p>
    <w:p w14:paraId="0211EB4C" w14:textId="77777777" w:rsidR="00AF4396" w:rsidRDefault="00AF4396" w:rsidP="00AF4396">
      <w:pPr>
        <w:spacing w:line="360" w:lineRule="auto"/>
        <w:jc w:val="left"/>
        <w:rPr>
          <w:sz w:val="24"/>
          <w:szCs w:val="24"/>
          <w:lang w:val="es-ES"/>
        </w:rPr>
      </w:pPr>
      <w:r w:rsidRPr="00D02B7E">
        <w:rPr>
          <w:i/>
          <w:iCs/>
          <w:sz w:val="24"/>
          <w:szCs w:val="24"/>
          <w:lang w:val="es-ES"/>
        </w:rPr>
        <w:t xml:space="preserve">Iliana Rodríguez García: </w:t>
      </w:r>
      <w:r>
        <w:rPr>
          <w:sz w:val="24"/>
          <w:szCs w:val="24"/>
          <w:lang w:val="es-ES"/>
        </w:rPr>
        <w:t>participó en la recolección, análisis e interpretación de los resultados.</w:t>
      </w:r>
    </w:p>
    <w:p w14:paraId="047C745E" w14:textId="77777777" w:rsidR="00AF4396" w:rsidRDefault="00AF4396" w:rsidP="00AF4396">
      <w:pPr>
        <w:spacing w:line="360" w:lineRule="auto"/>
        <w:rPr>
          <w:sz w:val="24"/>
          <w:szCs w:val="24"/>
          <w:lang w:val="es-ES"/>
        </w:rPr>
      </w:pPr>
      <w:r w:rsidRPr="00DF66A2">
        <w:rPr>
          <w:sz w:val="24"/>
          <w:szCs w:val="24"/>
          <w:lang w:val="es-ES"/>
        </w:rPr>
        <w:t xml:space="preserve">Los autores se hacen individualmente responsables de la totalidad del trabajo presentado. </w:t>
      </w:r>
    </w:p>
    <w:p w14:paraId="3588DEA4" w14:textId="77777777" w:rsidR="00675476" w:rsidRPr="00391509" w:rsidRDefault="00675476" w:rsidP="00391509"/>
    <w:sectPr w:rsidR="00675476" w:rsidRPr="00391509" w:rsidSect="000F3690">
      <w:headerReference w:type="default" r:id="rId30"/>
      <w:footerReference w:type="even" r:id="rId31"/>
      <w:footerReference w:type="default" r:id="rId3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E59B" w14:textId="77777777" w:rsidR="00964F72" w:rsidRDefault="00964F72">
      <w:r>
        <w:separator/>
      </w:r>
    </w:p>
  </w:endnote>
  <w:endnote w:type="continuationSeparator" w:id="0">
    <w:p w14:paraId="27A824B4" w14:textId="77777777" w:rsidR="00964F72" w:rsidRDefault="0096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9A5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01C80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2F4"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13CA90C0" wp14:editId="5D1FDA4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5E31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A91799C" w14:textId="77777777" w:rsidR="00675476" w:rsidRPr="00AE044C" w:rsidRDefault="00964F72" w:rsidP="00391509">
    <w:pPr>
      <w:pStyle w:val="Piedepgina"/>
      <w:ind w:right="360"/>
      <w:rPr>
        <w:sz w:val="22"/>
        <w:szCs w:val="22"/>
      </w:rPr>
    </w:pPr>
    <w:hyperlink r:id="rId1" w:history="1">
      <w:r w:rsidR="00391509" w:rsidRPr="00AE044C">
        <w:rPr>
          <w:rStyle w:val="Hipervnculo"/>
          <w:sz w:val="22"/>
          <w:szCs w:val="22"/>
        </w:rPr>
        <w:t>http://scielo.sld.cu</w:t>
      </w:r>
    </w:hyperlink>
  </w:p>
  <w:p w14:paraId="49F32FF6" w14:textId="77777777" w:rsidR="00391509" w:rsidRPr="00AE044C" w:rsidRDefault="00964F7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183C57D"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2A06EA42" wp14:editId="6655AC7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D575" w14:textId="77777777" w:rsidR="00964F72" w:rsidRDefault="00964F72">
      <w:r>
        <w:separator/>
      </w:r>
    </w:p>
  </w:footnote>
  <w:footnote w:type="continuationSeparator" w:id="0">
    <w:p w14:paraId="539F6FDD" w14:textId="77777777" w:rsidR="00964F72" w:rsidRDefault="0096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94E" w14:textId="7EACA559"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2816" behindDoc="0" locked="0" layoutInCell="1" allowOverlap="1" wp14:anchorId="79A0D9DC" wp14:editId="2AD2B6B9">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F67144">
      <w:rPr>
        <w:sz w:val="22"/>
        <w:szCs w:val="22"/>
      </w:rPr>
      <w:t>2021</w:t>
    </w:r>
    <w:r w:rsidR="003E03D5">
      <w:rPr>
        <w:sz w:val="22"/>
        <w:szCs w:val="22"/>
      </w:rPr>
      <w:t>;</w:t>
    </w:r>
    <w:r w:rsidR="00F67144">
      <w:rPr>
        <w:sz w:val="22"/>
        <w:szCs w:val="22"/>
      </w:rPr>
      <w:t>50</w:t>
    </w:r>
    <w:r w:rsidR="00493701" w:rsidRPr="00AE044C">
      <w:rPr>
        <w:sz w:val="22"/>
        <w:szCs w:val="22"/>
      </w:rPr>
      <w:t>(</w:t>
    </w:r>
    <w:r w:rsidR="00F67144">
      <w:rPr>
        <w:sz w:val="22"/>
        <w:szCs w:val="22"/>
      </w:rPr>
      <w:t>2</w:t>
    </w:r>
    <w:r w:rsidR="00493701" w:rsidRPr="00AE044C">
      <w:rPr>
        <w:sz w:val="22"/>
        <w:szCs w:val="22"/>
      </w:rPr>
      <w:t>)</w:t>
    </w:r>
    <w:r w:rsidR="00391509" w:rsidRPr="00AE044C">
      <w:rPr>
        <w:sz w:val="22"/>
        <w:szCs w:val="22"/>
      </w:rPr>
      <w:t>:</w:t>
    </w:r>
    <w:r w:rsidR="00F67144">
      <w:rPr>
        <w:sz w:val="22"/>
        <w:szCs w:val="22"/>
      </w:rPr>
      <w:t xml:space="preserve"> e02101171</w:t>
    </w:r>
  </w:p>
  <w:p w14:paraId="2AC0CE2A"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70B89CF6" wp14:editId="756A8DB0">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E2E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52077"/>
    <w:multiLevelType w:val="hybridMultilevel"/>
    <w:tmpl w:val="514AD9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396"/>
    <w:rsid w:val="000F3690"/>
    <w:rsid w:val="001221D1"/>
    <w:rsid w:val="00180CE9"/>
    <w:rsid w:val="00230DD5"/>
    <w:rsid w:val="002941C9"/>
    <w:rsid w:val="00380D64"/>
    <w:rsid w:val="00391509"/>
    <w:rsid w:val="003E03D5"/>
    <w:rsid w:val="00493701"/>
    <w:rsid w:val="004E2065"/>
    <w:rsid w:val="005508A2"/>
    <w:rsid w:val="00566F71"/>
    <w:rsid w:val="00675476"/>
    <w:rsid w:val="007C430F"/>
    <w:rsid w:val="007D614D"/>
    <w:rsid w:val="00825E87"/>
    <w:rsid w:val="00960D6A"/>
    <w:rsid w:val="00964F72"/>
    <w:rsid w:val="009A0560"/>
    <w:rsid w:val="009B0917"/>
    <w:rsid w:val="00A23C0C"/>
    <w:rsid w:val="00A477DE"/>
    <w:rsid w:val="00A71E65"/>
    <w:rsid w:val="00AE044C"/>
    <w:rsid w:val="00AF4396"/>
    <w:rsid w:val="00B31971"/>
    <w:rsid w:val="00B4380A"/>
    <w:rsid w:val="00B66ECB"/>
    <w:rsid w:val="00C7523A"/>
    <w:rsid w:val="00CC1B6E"/>
    <w:rsid w:val="00CC376A"/>
    <w:rsid w:val="00CC48A1"/>
    <w:rsid w:val="00D85951"/>
    <w:rsid w:val="00E62606"/>
    <w:rsid w:val="00F67144"/>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DBD2F"/>
  <w15:docId w15:val="{A81188F3-B57F-47D3-A9C9-BDC3B2EC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396"/>
    <w:pPr>
      <w:widowControl w:val="0"/>
      <w:jc w:val="both"/>
    </w:pPr>
    <w:rPr>
      <w:rFonts w:eastAsia="SimSun"/>
      <w:kern w:val="2"/>
      <w:sz w:val="21"/>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PrrafodelistaCar">
    <w:name w:val="Párrafo de lista Car"/>
    <w:rsid w:val="00AF4396"/>
    <w:rPr>
      <w:rFonts w:ascii="Times New Roman" w:eastAsia="SimSun" w:hAnsi="Times New Roman"/>
    </w:rPr>
  </w:style>
  <w:style w:type="paragraph" w:styleId="Textocomentario">
    <w:name w:val="annotation text"/>
    <w:basedOn w:val="Normal"/>
    <w:link w:val="TextocomentarioCar"/>
    <w:uiPriority w:val="99"/>
    <w:qFormat/>
    <w:rsid w:val="00AF4396"/>
    <w:rPr>
      <w:sz w:val="20"/>
    </w:rPr>
  </w:style>
  <w:style w:type="character" w:customStyle="1" w:styleId="TextocomentarioCar">
    <w:name w:val="Texto comentario Car"/>
    <w:basedOn w:val="Fuentedeprrafopredeter"/>
    <w:link w:val="Textocomentario"/>
    <w:uiPriority w:val="99"/>
    <w:qFormat/>
    <w:rsid w:val="00AF4396"/>
    <w:rPr>
      <w:rFonts w:eastAsia="SimSun"/>
      <w:kern w:val="2"/>
      <w:lang w:val="es-ES_tradnl" w:eastAsia="zh-CN"/>
    </w:rPr>
  </w:style>
  <w:style w:type="paragraph" w:styleId="Asuntodelcomentario">
    <w:name w:val="annotation subject"/>
    <w:basedOn w:val="Textocomentario"/>
    <w:link w:val="AsuntodelcomentarioCar"/>
    <w:rsid w:val="00AF4396"/>
    <w:rPr>
      <w:b/>
    </w:rPr>
  </w:style>
  <w:style w:type="character" w:customStyle="1" w:styleId="AsuntodelcomentarioCar">
    <w:name w:val="Asunto del comentario Car"/>
    <w:basedOn w:val="TextocomentarioCar"/>
    <w:link w:val="Asuntodelcomentario"/>
    <w:rsid w:val="00AF4396"/>
    <w:rPr>
      <w:rFonts w:eastAsia="SimSun"/>
      <w:b/>
      <w:kern w:val="2"/>
      <w:lang w:val="es-ES_tradnl" w:eastAsia="zh-CN"/>
    </w:rPr>
  </w:style>
  <w:style w:type="character" w:styleId="Refdecomentario">
    <w:name w:val="annotation reference"/>
    <w:uiPriority w:val="99"/>
    <w:qFormat/>
    <w:rsid w:val="00AF4396"/>
    <w:rPr>
      <w:rFonts w:ascii="Times New Roman" w:eastAsia="SimSun" w:hAnsi="Times New Roman"/>
      <w:sz w:val="16"/>
      <w:szCs w:val="16"/>
    </w:rPr>
  </w:style>
  <w:style w:type="paragraph" w:styleId="Prrafodelista">
    <w:name w:val="List Paragraph"/>
    <w:basedOn w:val="Normal"/>
    <w:qFormat/>
    <w:rsid w:val="00AF4396"/>
  </w:style>
  <w:style w:type="paragraph" w:styleId="Lista">
    <w:name w:val="List"/>
    <w:basedOn w:val="Normal"/>
    <w:uiPriority w:val="99"/>
    <w:unhideWhenUsed/>
    <w:rsid w:val="00AF4396"/>
    <w:pPr>
      <w:widowControl/>
      <w:ind w:left="283" w:hanging="283"/>
      <w:contextualSpacing/>
      <w:jc w:val="left"/>
    </w:pPr>
    <w:rPr>
      <w:rFonts w:ascii="Arial" w:eastAsia="Times New Roman" w:hAnsi="Arial" w:cs="Arial"/>
      <w:kern w:val="0"/>
      <w:sz w:val="12"/>
      <w:szCs w:val="12"/>
      <w:lang w:val="es-ES" w:eastAsia="es-ES"/>
    </w:rPr>
  </w:style>
  <w:style w:type="character" w:styleId="nfasis">
    <w:name w:val="Emphasis"/>
    <w:basedOn w:val="Fuentedeprrafopredeter"/>
    <w:uiPriority w:val="20"/>
    <w:qFormat/>
    <w:rsid w:val="00AF4396"/>
    <w:rPr>
      <w:i/>
      <w:iCs/>
    </w:rPr>
  </w:style>
  <w:style w:type="character" w:styleId="Textoennegrita">
    <w:name w:val="Strong"/>
    <w:basedOn w:val="Fuentedeprrafopredeter"/>
    <w:uiPriority w:val="22"/>
    <w:qFormat/>
    <w:rsid w:val="00AF4396"/>
    <w:rPr>
      <w:b/>
      <w:bCs/>
    </w:rPr>
  </w:style>
  <w:style w:type="character" w:customStyle="1" w:styleId="metadata--author-name">
    <w:name w:val="metadata--author-name"/>
    <w:basedOn w:val="Fuentedeprrafopredeter"/>
    <w:rsid w:val="00AF4396"/>
  </w:style>
  <w:style w:type="character" w:customStyle="1" w:styleId="Mencinsinresolver1">
    <w:name w:val="Mención sin resolver1"/>
    <w:basedOn w:val="Fuentedeprrafopredeter"/>
    <w:uiPriority w:val="99"/>
    <w:semiHidden/>
    <w:unhideWhenUsed/>
    <w:rsid w:val="00AF4396"/>
    <w:rPr>
      <w:color w:val="605E5C"/>
      <w:shd w:val="clear" w:color="auto" w:fill="E1DFDD"/>
    </w:rPr>
  </w:style>
  <w:style w:type="character" w:customStyle="1" w:styleId="Mencinsinresolver2">
    <w:name w:val="Mención sin resolver2"/>
    <w:basedOn w:val="Fuentedeprrafopredeter"/>
    <w:uiPriority w:val="99"/>
    <w:semiHidden/>
    <w:unhideWhenUsed/>
    <w:rsid w:val="00AF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37-9538" TargetMode="External"/><Relationship Id="rId13" Type="http://schemas.openxmlformats.org/officeDocument/2006/relationships/image" Target="media/image2.gif"/><Relationship Id="rId18" Type="http://schemas.openxmlformats.org/officeDocument/2006/relationships/hyperlink" Target="http://www.revistaccuba.sld.cu/index.php/revacc/article/view/828" TargetMode="External"/><Relationship Id="rId26" Type="http://schemas.openxmlformats.org/officeDocument/2006/relationships/hyperlink" Target="https://doi.org/1022516/25007440.539" TargetMode="External"/><Relationship Id="rId3" Type="http://schemas.openxmlformats.org/officeDocument/2006/relationships/settings" Target="settings.xml"/><Relationship Id="rId21" Type="http://schemas.openxmlformats.org/officeDocument/2006/relationships/hyperlink" Target="https://www.ncbi.nlm.nih.gov/pmc/articles/PMC7152924/" TargetMode="External"/><Relationship Id="rId34" Type="http://schemas.openxmlformats.org/officeDocument/2006/relationships/theme" Target="theme/theme1.xml"/><Relationship Id="rId7" Type="http://schemas.openxmlformats.org/officeDocument/2006/relationships/hyperlink" Target="https://orcid.org/0000-0002-6614-3819" TargetMode="External"/><Relationship Id="rId12" Type="http://schemas.openxmlformats.org/officeDocument/2006/relationships/image" Target="media/image1.gif"/><Relationship Id="rId17" Type="http://schemas.openxmlformats.org/officeDocument/2006/relationships/hyperlink" Target="https://www.revactamedicacentro.sld.cu/index.php/amc/article/view/1309" TargetMode="External"/><Relationship Id="rId25" Type="http://schemas.openxmlformats.org/officeDocument/2006/relationships/hyperlink" Target="https://www.revactamedicacentro.sld.cu/index.php/amc/article/view/129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gruyter.com/configurable/contentpage/journals$002fcclm$002f58$002f7$002farticle-p1095.xml" TargetMode="External"/><Relationship Id="rId20" Type="http://schemas.openxmlformats.org/officeDocument/2006/relationships/hyperlink" Target="https://doi.org/10.1080/09537104.2020.1754383" TargetMode="External"/><Relationship Id="rId29" Type="http://schemas.openxmlformats.org/officeDocument/2006/relationships/hyperlink" Target="https://www.scielo.edu.uy/scielo.php?script=sci_arttext&amp;pid=S1688-03902020000300001&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ivysanchez@infomed.sld.cu" TargetMode="External"/><Relationship Id="rId24" Type="http://schemas.openxmlformats.org/officeDocument/2006/relationships/hyperlink" Target="https://www.mattioli1885journals.com/index.php/actabiomedica/article/view/1021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7102523/" TargetMode="External"/><Relationship Id="rId23" Type="http://schemas.openxmlformats.org/officeDocument/2006/relationships/hyperlink" Target="https://www.revmedmilitar.sld.cu/index.php/mil/article/view/783" TargetMode="External"/><Relationship Id="rId28" Type="http://schemas.openxmlformats.org/officeDocument/2006/relationships/hyperlink" Target="https://www.medicinabuenosaires.com/indices-de-2020/volumen-80-ano-2020-s-3-indice/indice_covid/" TargetMode="External"/><Relationship Id="rId10" Type="http://schemas.openxmlformats.org/officeDocument/2006/relationships/hyperlink" Target="https://orcid.org/0000-0002-9445-8260" TargetMode="External"/><Relationship Id="rId19" Type="http://schemas.openxmlformats.org/officeDocument/2006/relationships/hyperlink" Target="https://onlinelibrary.wiley.com/doi/full/10.1002/ajh.2582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3589-0341" TargetMode="External"/><Relationship Id="rId14" Type="http://schemas.openxmlformats.org/officeDocument/2006/relationships/image" Target="media/image3.jpg"/><Relationship Id="rId22" Type="http://schemas.openxmlformats.org/officeDocument/2006/relationships/hyperlink" Target="https://rpmesp.ins.gob.pe/index.php/rpmesp/article/view/5437/3713" TargetMode="External"/><Relationship Id="rId27" Type="http://schemas.openxmlformats.org/officeDocument/2006/relationships/hyperlink" Target="https://europepmc.org/backend/ptpmcrender.fcgi?accid=PMC7237880&amp;blobtype=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14</Pages>
  <Words>4362</Words>
  <Characters>23993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28299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4</cp:revision>
  <cp:lastPrinted>2010-09-13T21:29:00Z</cp:lastPrinted>
  <dcterms:created xsi:type="dcterms:W3CDTF">2021-05-20T19:57:00Z</dcterms:created>
  <dcterms:modified xsi:type="dcterms:W3CDTF">2021-06-09T16:00:00Z</dcterms:modified>
</cp:coreProperties>
</file>