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1E641" w14:textId="77777777" w:rsidR="00A2406C" w:rsidRPr="00A2406C" w:rsidRDefault="00A2406C" w:rsidP="008220F5">
      <w:pPr>
        <w:autoSpaceDE w:val="0"/>
        <w:autoSpaceDN w:val="0"/>
        <w:adjustRightInd w:val="0"/>
        <w:spacing w:line="360" w:lineRule="auto"/>
        <w:jc w:val="right"/>
        <w:rPr>
          <w:bCs/>
          <w:sz w:val="20"/>
          <w:szCs w:val="20"/>
          <w:lang w:val="es-ES" w:eastAsia="es-ES"/>
        </w:rPr>
      </w:pPr>
      <w:r w:rsidRPr="00A2406C">
        <w:rPr>
          <w:bCs/>
          <w:sz w:val="20"/>
          <w:szCs w:val="20"/>
          <w:lang w:val="es-ES" w:eastAsia="es-ES"/>
        </w:rPr>
        <w:t xml:space="preserve">Artículo de opinión </w:t>
      </w:r>
    </w:p>
    <w:p w14:paraId="30DB1E69" w14:textId="77777777" w:rsidR="00A2406C" w:rsidRPr="00A2406C" w:rsidRDefault="00A2406C" w:rsidP="008220F5">
      <w:pPr>
        <w:autoSpaceDE w:val="0"/>
        <w:autoSpaceDN w:val="0"/>
        <w:adjustRightInd w:val="0"/>
        <w:spacing w:line="360" w:lineRule="auto"/>
        <w:jc w:val="both"/>
        <w:rPr>
          <w:b/>
          <w:bCs/>
          <w:lang w:val="es-ES" w:eastAsia="es-ES"/>
        </w:rPr>
      </w:pPr>
    </w:p>
    <w:p w14:paraId="612A70F8" w14:textId="77777777" w:rsidR="00A2406C" w:rsidRPr="00A2406C" w:rsidRDefault="00A2406C" w:rsidP="008220F5">
      <w:pPr>
        <w:autoSpaceDE w:val="0"/>
        <w:autoSpaceDN w:val="0"/>
        <w:adjustRightInd w:val="0"/>
        <w:spacing w:line="360" w:lineRule="auto"/>
        <w:jc w:val="center"/>
        <w:rPr>
          <w:b/>
          <w:bCs/>
          <w:sz w:val="28"/>
          <w:szCs w:val="28"/>
          <w:lang w:val="es-ES" w:eastAsia="es-ES"/>
        </w:rPr>
      </w:pPr>
      <w:r w:rsidRPr="00A2406C">
        <w:rPr>
          <w:b/>
          <w:bCs/>
          <w:sz w:val="28"/>
          <w:szCs w:val="28"/>
          <w:lang w:val="es-ES" w:eastAsia="es-ES"/>
        </w:rPr>
        <w:t>Algunas consideraciones necesarias sobre la infección intraabdominal posoperatoria</w:t>
      </w:r>
    </w:p>
    <w:p w14:paraId="343CB73B" w14:textId="77777777" w:rsidR="00A2406C" w:rsidRPr="00A2406C" w:rsidRDefault="00A2406C" w:rsidP="008220F5">
      <w:pPr>
        <w:spacing w:line="360" w:lineRule="auto"/>
        <w:jc w:val="center"/>
        <w:rPr>
          <w:sz w:val="28"/>
          <w:szCs w:val="28"/>
          <w:lang w:val="en-US" w:eastAsia="es-ES"/>
        </w:rPr>
      </w:pPr>
      <w:r w:rsidRPr="00A2406C">
        <w:rPr>
          <w:sz w:val="28"/>
          <w:szCs w:val="28"/>
          <w:lang w:val="en-US" w:eastAsia="es-ES"/>
        </w:rPr>
        <w:t>Some necessary considerations about the postoperative intraabdominal infection</w:t>
      </w:r>
    </w:p>
    <w:p w14:paraId="184E23CF" w14:textId="77777777" w:rsidR="00A2406C" w:rsidRPr="00A2406C" w:rsidRDefault="00A2406C" w:rsidP="008220F5">
      <w:pPr>
        <w:spacing w:line="360" w:lineRule="auto"/>
        <w:jc w:val="both"/>
        <w:rPr>
          <w:rFonts w:eastAsia="Calibri"/>
          <w:lang w:val="en-US" w:eastAsia="es-ES"/>
        </w:rPr>
      </w:pPr>
    </w:p>
    <w:p w14:paraId="08C079B8" w14:textId="77777777" w:rsidR="00A2406C" w:rsidRPr="00A2406C" w:rsidRDefault="00A2406C" w:rsidP="008220F5">
      <w:pPr>
        <w:spacing w:line="360" w:lineRule="auto"/>
        <w:jc w:val="both"/>
        <w:rPr>
          <w:rFonts w:eastAsia="Calibri"/>
          <w:lang w:val="es-CU" w:eastAsia="es-ES"/>
        </w:rPr>
      </w:pPr>
      <w:r w:rsidRPr="00A2406C">
        <w:rPr>
          <w:rFonts w:eastAsia="Calibri"/>
          <w:lang w:val="es-CU" w:eastAsia="es-ES"/>
        </w:rPr>
        <w:t>Iliana Guerra Macías</w:t>
      </w:r>
      <w:r w:rsidRPr="00A2406C">
        <w:rPr>
          <w:rFonts w:eastAsia="Calibri"/>
          <w:vertAlign w:val="superscript"/>
          <w:lang w:val="es-CU" w:eastAsia="es-ES"/>
        </w:rPr>
        <w:t>1</w:t>
      </w:r>
      <w:r w:rsidRPr="00A2406C">
        <w:rPr>
          <w:rFonts w:eastAsia="Calibri"/>
          <w:lang w:val="es-CU" w:eastAsia="es-ES"/>
        </w:rPr>
        <w:t xml:space="preserve">* </w:t>
      </w:r>
      <w:hyperlink r:id="rId7" w:history="1">
        <w:r w:rsidRPr="00A2406C">
          <w:rPr>
            <w:rFonts w:eastAsia="Calibri"/>
            <w:u w:val="single"/>
            <w:lang w:val="es-CU" w:eastAsia="es-ES"/>
          </w:rPr>
          <w:t>https://orcid.org/0000-0002-9223-0609</w:t>
        </w:r>
      </w:hyperlink>
      <w:r w:rsidRPr="00A2406C">
        <w:rPr>
          <w:rFonts w:eastAsia="Calibri"/>
          <w:lang w:val="es-CU" w:eastAsia="es-ES"/>
        </w:rPr>
        <w:t xml:space="preserve"> </w:t>
      </w:r>
    </w:p>
    <w:p w14:paraId="5B0A4030" w14:textId="7A4AFDEF" w:rsidR="00A2406C" w:rsidRPr="00A2406C" w:rsidRDefault="00A2406C" w:rsidP="008220F5">
      <w:pPr>
        <w:spacing w:line="360" w:lineRule="auto"/>
        <w:jc w:val="both"/>
        <w:rPr>
          <w:rFonts w:eastAsia="Calibri"/>
          <w:lang w:val="es-CU" w:eastAsia="es-ES"/>
        </w:rPr>
      </w:pPr>
      <w:r w:rsidRPr="00A2406C">
        <w:rPr>
          <w:rFonts w:eastAsia="Calibri"/>
          <w:lang w:val="es-CU" w:eastAsia="es-ES"/>
        </w:rPr>
        <w:t>Juliet Suárez Guerra</w:t>
      </w:r>
      <w:r w:rsidR="00EB7C4F">
        <w:rPr>
          <w:rFonts w:eastAsia="Calibri"/>
          <w:vertAlign w:val="superscript"/>
          <w:lang w:val="es-CU" w:eastAsia="es-ES"/>
        </w:rPr>
        <w:t>2</w:t>
      </w:r>
      <w:r w:rsidRPr="00A2406C">
        <w:rPr>
          <w:rFonts w:eastAsia="Calibri"/>
          <w:lang w:val="es-CU" w:eastAsia="es-ES"/>
        </w:rPr>
        <w:t xml:space="preserve"> </w:t>
      </w:r>
      <w:hyperlink r:id="rId8" w:history="1">
        <w:r w:rsidRPr="00A2406C">
          <w:rPr>
            <w:rFonts w:eastAsia="Calibri"/>
            <w:u w:val="single"/>
            <w:lang w:val="es-CU" w:eastAsia="es-ES"/>
          </w:rPr>
          <w:t>https://orcid.org/0000-0002-5164-8849</w:t>
        </w:r>
      </w:hyperlink>
      <w:r w:rsidRPr="00A2406C">
        <w:rPr>
          <w:rFonts w:eastAsia="Calibri"/>
          <w:lang w:val="es-CU" w:eastAsia="es-ES"/>
        </w:rPr>
        <w:t xml:space="preserve"> </w:t>
      </w:r>
    </w:p>
    <w:p w14:paraId="334D620E" w14:textId="5C51C018" w:rsidR="00A2406C" w:rsidRPr="00A2406C" w:rsidRDefault="00A2406C" w:rsidP="008220F5">
      <w:pPr>
        <w:spacing w:line="360" w:lineRule="auto"/>
        <w:jc w:val="both"/>
        <w:rPr>
          <w:rFonts w:eastAsia="Calibri"/>
          <w:lang w:val="es-CU" w:eastAsia="es-ES"/>
        </w:rPr>
      </w:pPr>
      <w:proofErr w:type="spellStart"/>
      <w:r w:rsidRPr="00A2406C">
        <w:rPr>
          <w:rFonts w:eastAsia="Calibri"/>
          <w:lang w:val="es-CU" w:eastAsia="es-ES"/>
        </w:rPr>
        <w:t>Jaila</w:t>
      </w:r>
      <w:proofErr w:type="spellEnd"/>
      <w:r w:rsidRPr="00A2406C">
        <w:rPr>
          <w:rFonts w:eastAsia="Calibri"/>
          <w:lang w:val="es-CU" w:eastAsia="es-ES"/>
        </w:rPr>
        <w:t xml:space="preserve"> Suárez Guerra</w:t>
      </w:r>
      <w:r w:rsidR="00EB7C4F">
        <w:rPr>
          <w:rFonts w:eastAsia="Calibri"/>
          <w:vertAlign w:val="superscript"/>
          <w:lang w:val="es-CU" w:eastAsia="es-ES"/>
        </w:rPr>
        <w:t>2</w:t>
      </w:r>
      <w:r w:rsidRPr="00A2406C">
        <w:rPr>
          <w:rFonts w:eastAsia="Calibri"/>
          <w:vertAlign w:val="superscript"/>
          <w:lang w:val="es-CU" w:eastAsia="es-ES"/>
        </w:rPr>
        <w:t xml:space="preserve"> </w:t>
      </w:r>
      <w:hyperlink r:id="rId9" w:history="1">
        <w:r w:rsidRPr="00A2406C">
          <w:rPr>
            <w:rFonts w:eastAsia="Calibri"/>
            <w:u w:val="single"/>
            <w:lang w:val="es-CU" w:eastAsia="es-ES"/>
          </w:rPr>
          <w:t>https://orcid.org/0000-0002-8999-2362</w:t>
        </w:r>
      </w:hyperlink>
      <w:r w:rsidRPr="00A2406C">
        <w:rPr>
          <w:rFonts w:eastAsia="Calibri"/>
          <w:lang w:val="es-CU" w:eastAsia="es-ES"/>
        </w:rPr>
        <w:t xml:space="preserve"> </w:t>
      </w:r>
    </w:p>
    <w:p w14:paraId="3AB78D27" w14:textId="77777777" w:rsidR="00A2406C" w:rsidRPr="00A2406C" w:rsidRDefault="00A2406C" w:rsidP="008220F5">
      <w:pPr>
        <w:spacing w:line="360" w:lineRule="auto"/>
        <w:jc w:val="both"/>
        <w:rPr>
          <w:rFonts w:eastAsia="Calibri"/>
          <w:lang w:val="es-CU" w:eastAsia="es-ES"/>
        </w:rPr>
      </w:pPr>
    </w:p>
    <w:p w14:paraId="2EAED162" w14:textId="77777777" w:rsidR="00A2406C" w:rsidRPr="00A2406C" w:rsidRDefault="00A2406C" w:rsidP="008220F5">
      <w:pPr>
        <w:spacing w:line="360" w:lineRule="auto"/>
        <w:jc w:val="both"/>
        <w:rPr>
          <w:rFonts w:eastAsia="Calibri"/>
          <w:lang w:val="es-CU" w:eastAsia="es-ES"/>
        </w:rPr>
      </w:pPr>
      <w:r w:rsidRPr="00A2406C">
        <w:rPr>
          <w:rFonts w:eastAsia="Calibri"/>
          <w:vertAlign w:val="superscript"/>
          <w:lang w:val="es-CU" w:eastAsia="es-ES"/>
        </w:rPr>
        <w:t>1</w:t>
      </w:r>
      <w:r w:rsidRPr="00A2406C">
        <w:rPr>
          <w:rFonts w:eastAsia="Calibri"/>
          <w:lang w:val="es-CU" w:eastAsia="es-ES"/>
        </w:rPr>
        <w:t>Hospital Clínico Quirúrgico Docente “Dr. Ambrosio Grillo”. Santiago de Cuba, Cuba.</w:t>
      </w:r>
    </w:p>
    <w:p w14:paraId="03A369A2" w14:textId="77777777" w:rsidR="00A2406C" w:rsidRPr="00A2406C" w:rsidRDefault="00A2406C" w:rsidP="008220F5">
      <w:pPr>
        <w:spacing w:line="360" w:lineRule="auto"/>
        <w:jc w:val="both"/>
        <w:rPr>
          <w:rFonts w:eastAsia="Calibri"/>
          <w:lang w:val="es-CU" w:eastAsia="es-ES"/>
        </w:rPr>
      </w:pPr>
      <w:r w:rsidRPr="00A2406C">
        <w:rPr>
          <w:rFonts w:eastAsia="Calibri"/>
          <w:vertAlign w:val="superscript"/>
          <w:lang w:val="es-CU" w:eastAsia="es-ES"/>
        </w:rPr>
        <w:t>2</w:t>
      </w:r>
      <w:r w:rsidRPr="00A2406C">
        <w:rPr>
          <w:rFonts w:eastAsia="Calibri"/>
          <w:lang w:val="es-CU" w:eastAsia="es-ES"/>
        </w:rPr>
        <w:t>Universidad de Ciencias Médicas de Santiago de Cuba. Santiago de Cuba, Cuba.</w:t>
      </w:r>
    </w:p>
    <w:p w14:paraId="2F1814D7" w14:textId="77777777" w:rsidR="00A2406C" w:rsidRPr="00A2406C" w:rsidRDefault="00A2406C" w:rsidP="008220F5">
      <w:pPr>
        <w:spacing w:line="360" w:lineRule="auto"/>
        <w:jc w:val="both"/>
        <w:rPr>
          <w:rFonts w:eastAsia="Calibri"/>
          <w:lang w:val="es-CU" w:eastAsia="es-ES"/>
        </w:rPr>
      </w:pPr>
    </w:p>
    <w:p w14:paraId="49E43D4B" w14:textId="77777777" w:rsidR="00A2406C" w:rsidRPr="00A2406C" w:rsidRDefault="00A2406C" w:rsidP="008220F5">
      <w:pPr>
        <w:spacing w:line="360" w:lineRule="auto"/>
        <w:jc w:val="both"/>
        <w:rPr>
          <w:rFonts w:eastAsia="Calibri"/>
          <w:lang w:val="es-CU" w:eastAsia="es-ES"/>
        </w:rPr>
      </w:pPr>
      <w:r w:rsidRPr="00A2406C">
        <w:rPr>
          <w:rFonts w:eastAsia="Calibri"/>
          <w:lang w:val="es-CU" w:eastAsia="es-ES"/>
        </w:rPr>
        <w:t xml:space="preserve">*Autor para la correspondencia. Correo electrónico: </w:t>
      </w:r>
      <w:hyperlink r:id="rId10" w:history="1">
        <w:r w:rsidRPr="00A2406C">
          <w:rPr>
            <w:rFonts w:eastAsia="Calibri"/>
            <w:u w:val="single"/>
            <w:lang w:val="es-CU" w:eastAsia="es-ES"/>
          </w:rPr>
          <w:t>ileanagm@infomed.sld.cu</w:t>
        </w:r>
      </w:hyperlink>
      <w:r w:rsidRPr="00A2406C">
        <w:rPr>
          <w:rFonts w:eastAsia="Calibri"/>
          <w:lang w:val="es-CU" w:eastAsia="es-ES"/>
        </w:rPr>
        <w:t xml:space="preserve"> </w:t>
      </w:r>
    </w:p>
    <w:p w14:paraId="54104122" w14:textId="77777777" w:rsidR="00A2406C" w:rsidRPr="00A2406C" w:rsidRDefault="00A2406C" w:rsidP="008220F5">
      <w:pPr>
        <w:spacing w:line="360" w:lineRule="auto"/>
        <w:jc w:val="both"/>
        <w:rPr>
          <w:rFonts w:eastAsia="Calibri"/>
          <w:lang w:val="es-CU" w:eastAsia="es-ES"/>
        </w:rPr>
      </w:pPr>
    </w:p>
    <w:p w14:paraId="0E9F9BDB" w14:textId="77777777" w:rsidR="00A2406C" w:rsidRPr="00A2406C" w:rsidRDefault="00A2406C" w:rsidP="008220F5">
      <w:pPr>
        <w:autoSpaceDE w:val="0"/>
        <w:autoSpaceDN w:val="0"/>
        <w:adjustRightInd w:val="0"/>
        <w:spacing w:line="360" w:lineRule="auto"/>
        <w:jc w:val="both"/>
        <w:rPr>
          <w:bCs/>
          <w:lang w:val="es-ES" w:eastAsia="es-ES"/>
        </w:rPr>
      </w:pPr>
      <w:r w:rsidRPr="00A2406C">
        <w:rPr>
          <w:b/>
          <w:bCs/>
          <w:lang w:val="es-ES" w:eastAsia="es-ES"/>
        </w:rPr>
        <w:t xml:space="preserve">RESUMEN  </w:t>
      </w:r>
    </w:p>
    <w:p w14:paraId="1C2AE69E" w14:textId="77777777" w:rsidR="00A2406C" w:rsidRPr="00A2406C" w:rsidRDefault="00A2406C" w:rsidP="008220F5">
      <w:pPr>
        <w:shd w:val="clear" w:color="auto" w:fill="FFFFFF"/>
        <w:spacing w:line="360" w:lineRule="auto"/>
        <w:jc w:val="both"/>
        <w:rPr>
          <w:lang w:val="es-ES" w:eastAsia="es-ES"/>
        </w:rPr>
      </w:pPr>
      <w:r w:rsidRPr="00A2406C">
        <w:rPr>
          <w:lang w:val="es-ES" w:eastAsia="es-ES"/>
        </w:rPr>
        <w:t xml:space="preserve">La </w:t>
      </w:r>
      <w:r w:rsidRPr="00A2406C">
        <w:rPr>
          <w:bCs/>
          <w:lang w:val="es-ES" w:eastAsia="es-ES"/>
        </w:rPr>
        <w:t>infecci</w:t>
      </w:r>
      <w:r w:rsidRPr="00A2406C">
        <w:rPr>
          <w:lang w:val="es-ES" w:eastAsia="es-ES"/>
        </w:rPr>
        <w:t>ó</w:t>
      </w:r>
      <w:r w:rsidRPr="00A2406C">
        <w:rPr>
          <w:bCs/>
          <w:lang w:val="es-ES" w:eastAsia="es-ES"/>
        </w:rPr>
        <w:t>n intraabdominal</w:t>
      </w:r>
      <w:r w:rsidRPr="00A2406C">
        <w:rPr>
          <w:lang w:val="es-ES" w:eastAsia="es-ES"/>
        </w:rPr>
        <w:t xml:space="preserve"> posoperatoria, es un problema de salud a escala mundial y precisa de atención multidisciplinaria para corregirla. Su complejidad radica en el diagnóstico precoz y la relaparotomía para controlarla. Es una complicación de la cirugía abdominal, cuya atención clínico quirúrgica integral compete a cirujanos generales, cirujanos pediátricos, obstetras, proctólogos, urólogos, </w:t>
      </w:r>
      <w:proofErr w:type="spellStart"/>
      <w:r w:rsidRPr="00A2406C">
        <w:rPr>
          <w:lang w:val="es-ES" w:eastAsia="es-ES"/>
        </w:rPr>
        <w:t>imagenólogos</w:t>
      </w:r>
      <w:proofErr w:type="spellEnd"/>
      <w:r w:rsidRPr="00A2406C">
        <w:rPr>
          <w:lang w:val="es-ES" w:eastAsia="es-ES"/>
        </w:rPr>
        <w:t xml:space="preserve">, anestesiólogos e intensivistas. Se impone por tanto en los médicos tratantes, el dominio de aspectos esenciales, como parte de la superación profesional permanente y continuada que les permita garantizar la necesaria calidad atencional del afectado, como única vía para disminuir las altas tasas de morbilidad y mortalidad debido a esta temida afección.  </w:t>
      </w:r>
    </w:p>
    <w:p w14:paraId="34DE0EDF" w14:textId="77777777" w:rsidR="00A2406C" w:rsidRPr="00A2406C" w:rsidRDefault="00A2406C" w:rsidP="008220F5">
      <w:pPr>
        <w:autoSpaceDE w:val="0"/>
        <w:autoSpaceDN w:val="0"/>
        <w:adjustRightInd w:val="0"/>
        <w:spacing w:line="360" w:lineRule="auto"/>
        <w:jc w:val="both"/>
        <w:rPr>
          <w:lang w:val="es-ES" w:eastAsia="es-ES"/>
        </w:rPr>
      </w:pPr>
      <w:r w:rsidRPr="00A2406C">
        <w:rPr>
          <w:b/>
          <w:bCs/>
          <w:lang w:val="es-ES" w:eastAsia="es-ES"/>
        </w:rPr>
        <w:t xml:space="preserve">Palabras clave: </w:t>
      </w:r>
      <w:r w:rsidRPr="00A2406C">
        <w:rPr>
          <w:bCs/>
          <w:lang w:val="es-ES" w:eastAsia="es-ES"/>
        </w:rPr>
        <w:t>infecci</w:t>
      </w:r>
      <w:r w:rsidRPr="00A2406C">
        <w:rPr>
          <w:lang w:val="es-ES" w:eastAsia="es-ES"/>
        </w:rPr>
        <w:t>ó</w:t>
      </w:r>
      <w:r w:rsidRPr="00A2406C">
        <w:rPr>
          <w:bCs/>
          <w:lang w:val="es-ES" w:eastAsia="es-ES"/>
        </w:rPr>
        <w:t>n intraabdominal</w:t>
      </w:r>
      <w:r w:rsidRPr="00A2406C">
        <w:rPr>
          <w:lang w:val="es-ES" w:eastAsia="es-ES"/>
        </w:rPr>
        <w:t xml:space="preserve"> posoperatoria; relaparotomía; predictores de gravedad; morbilidad; mortalidad.</w:t>
      </w:r>
    </w:p>
    <w:p w14:paraId="45ED41D3" w14:textId="77777777" w:rsidR="00A2406C" w:rsidRPr="00A2406C" w:rsidRDefault="00A2406C" w:rsidP="008220F5">
      <w:pPr>
        <w:autoSpaceDE w:val="0"/>
        <w:autoSpaceDN w:val="0"/>
        <w:adjustRightInd w:val="0"/>
        <w:spacing w:line="360" w:lineRule="auto"/>
        <w:jc w:val="both"/>
        <w:rPr>
          <w:lang w:val="es-ES" w:eastAsia="es-ES"/>
        </w:rPr>
      </w:pPr>
    </w:p>
    <w:p w14:paraId="181D6F37" w14:textId="77777777" w:rsidR="008220F5" w:rsidRPr="00EB7C4F" w:rsidRDefault="008220F5">
      <w:pPr>
        <w:rPr>
          <w:b/>
          <w:lang w:val="es-CU" w:eastAsia="es-ES"/>
        </w:rPr>
      </w:pPr>
      <w:r w:rsidRPr="00EB7C4F">
        <w:rPr>
          <w:b/>
          <w:lang w:val="es-CU" w:eastAsia="es-ES"/>
        </w:rPr>
        <w:br w:type="page"/>
      </w:r>
    </w:p>
    <w:p w14:paraId="3A031A10" w14:textId="62CAC611" w:rsidR="00A2406C" w:rsidRPr="00A2406C" w:rsidRDefault="00A2406C" w:rsidP="008220F5">
      <w:pPr>
        <w:autoSpaceDE w:val="0"/>
        <w:autoSpaceDN w:val="0"/>
        <w:adjustRightInd w:val="0"/>
        <w:spacing w:line="360" w:lineRule="auto"/>
        <w:jc w:val="both"/>
        <w:rPr>
          <w:b/>
          <w:lang w:val="en-GB" w:eastAsia="es-ES"/>
        </w:rPr>
      </w:pPr>
      <w:r w:rsidRPr="00A2406C">
        <w:rPr>
          <w:b/>
          <w:lang w:val="en-GB" w:eastAsia="es-ES"/>
        </w:rPr>
        <w:lastRenderedPageBreak/>
        <w:t>ABSTRACT</w:t>
      </w:r>
    </w:p>
    <w:p w14:paraId="240BAC8F" w14:textId="77777777" w:rsidR="00A2406C" w:rsidRPr="00A2406C" w:rsidRDefault="00A2406C" w:rsidP="008220F5">
      <w:pPr>
        <w:autoSpaceDE w:val="0"/>
        <w:autoSpaceDN w:val="0"/>
        <w:adjustRightInd w:val="0"/>
        <w:spacing w:line="360" w:lineRule="auto"/>
        <w:jc w:val="both"/>
        <w:rPr>
          <w:lang w:val="en-US" w:eastAsia="es-ES"/>
        </w:rPr>
      </w:pPr>
      <w:r w:rsidRPr="00A2406C">
        <w:rPr>
          <w:lang w:val="en-US" w:eastAsia="es-ES"/>
        </w:rPr>
        <w:t>Postoperative intra-abdominal infection is a global health problem and requires multidisciplinary care to correct it. Its complexity lies in the early diagnosis and relaparotomy to control it. It is a complication of abdominal surgery, whose comprehensive clinical surgical care is the responsibility of general surgeons, pediatric surgeons, obstetricians, proctologists, urologists, imaging specialists, anesthesiologists, and intensivists. Therefore, the mastery of essential aspects is necessary on the treating doctors, as part of the permanent and continuous professional improvement that allows them to guarantee the necessary quality of care of the affected, as the only way to reduce the high rates of morbidity and mortality due to this dreaded condition.</w:t>
      </w:r>
    </w:p>
    <w:p w14:paraId="6EE7AE22" w14:textId="77777777" w:rsidR="00A2406C" w:rsidRPr="00A2406C" w:rsidRDefault="00A2406C" w:rsidP="008220F5">
      <w:pPr>
        <w:autoSpaceDE w:val="0"/>
        <w:autoSpaceDN w:val="0"/>
        <w:adjustRightInd w:val="0"/>
        <w:spacing w:line="360" w:lineRule="auto"/>
        <w:jc w:val="both"/>
        <w:rPr>
          <w:lang w:val="en-US" w:eastAsia="es-ES"/>
        </w:rPr>
      </w:pPr>
      <w:r w:rsidRPr="00A2406C">
        <w:rPr>
          <w:lang w:val="en-US" w:eastAsia="es-ES"/>
        </w:rPr>
        <w:t>K</w:t>
      </w:r>
      <w:r w:rsidRPr="00A2406C">
        <w:rPr>
          <w:b/>
          <w:lang w:val="en-US" w:eastAsia="es-ES"/>
        </w:rPr>
        <w:t>eywords:</w:t>
      </w:r>
      <w:r w:rsidRPr="00A2406C">
        <w:rPr>
          <w:lang w:val="en-US" w:eastAsia="es-ES"/>
        </w:rPr>
        <w:t xml:space="preserve"> postoperative intraabdominal infection; relaparotomy; predictors factors for mortality; </w:t>
      </w:r>
      <w:proofErr w:type="spellStart"/>
      <w:r w:rsidRPr="00A2406C">
        <w:rPr>
          <w:lang w:val="en-US" w:eastAsia="es-ES"/>
        </w:rPr>
        <w:t>morbility</w:t>
      </w:r>
      <w:proofErr w:type="spellEnd"/>
      <w:r w:rsidRPr="00A2406C">
        <w:rPr>
          <w:lang w:val="en-US" w:eastAsia="es-ES"/>
        </w:rPr>
        <w:t>; mortality.</w:t>
      </w:r>
    </w:p>
    <w:p w14:paraId="4910336E" w14:textId="77777777" w:rsidR="00A2406C" w:rsidRPr="00A2406C" w:rsidRDefault="00A2406C" w:rsidP="008220F5">
      <w:pPr>
        <w:autoSpaceDE w:val="0"/>
        <w:autoSpaceDN w:val="0"/>
        <w:adjustRightInd w:val="0"/>
        <w:spacing w:line="360" w:lineRule="auto"/>
        <w:jc w:val="both"/>
        <w:rPr>
          <w:lang w:val="en-GB" w:eastAsia="es-ES"/>
        </w:rPr>
      </w:pPr>
    </w:p>
    <w:p w14:paraId="0D91DE27" w14:textId="77777777" w:rsidR="00A2406C" w:rsidRPr="00A2406C" w:rsidRDefault="00A2406C" w:rsidP="008220F5">
      <w:pPr>
        <w:autoSpaceDE w:val="0"/>
        <w:autoSpaceDN w:val="0"/>
        <w:adjustRightInd w:val="0"/>
        <w:spacing w:line="360" w:lineRule="auto"/>
        <w:jc w:val="both"/>
        <w:rPr>
          <w:lang w:val="en-GB" w:eastAsia="es-ES"/>
        </w:rPr>
      </w:pPr>
    </w:p>
    <w:p w14:paraId="300433D1" w14:textId="77777777" w:rsidR="00A2406C" w:rsidRPr="00A2406C" w:rsidRDefault="00A2406C" w:rsidP="008220F5">
      <w:pPr>
        <w:autoSpaceDE w:val="0"/>
        <w:autoSpaceDN w:val="0"/>
        <w:adjustRightInd w:val="0"/>
        <w:spacing w:line="360" w:lineRule="auto"/>
        <w:jc w:val="both"/>
        <w:rPr>
          <w:lang w:val="es-CU" w:eastAsia="es-ES"/>
        </w:rPr>
      </w:pPr>
      <w:r w:rsidRPr="00A2406C">
        <w:rPr>
          <w:lang w:val="es-CU" w:eastAsia="es-ES"/>
        </w:rPr>
        <w:t>Recibido: 22/02/2021</w:t>
      </w:r>
    </w:p>
    <w:p w14:paraId="2C44B4DD" w14:textId="77777777" w:rsidR="00A2406C" w:rsidRPr="00A2406C" w:rsidRDefault="00A2406C" w:rsidP="008220F5">
      <w:pPr>
        <w:autoSpaceDE w:val="0"/>
        <w:autoSpaceDN w:val="0"/>
        <w:adjustRightInd w:val="0"/>
        <w:spacing w:line="360" w:lineRule="auto"/>
        <w:jc w:val="both"/>
        <w:rPr>
          <w:lang w:val="es-CU" w:eastAsia="es-ES"/>
        </w:rPr>
      </w:pPr>
      <w:r w:rsidRPr="00A2406C">
        <w:rPr>
          <w:lang w:val="es-CU" w:eastAsia="es-ES"/>
        </w:rPr>
        <w:t>Aprobado: 02/07/2021</w:t>
      </w:r>
    </w:p>
    <w:p w14:paraId="62DB5741" w14:textId="77777777" w:rsidR="00A2406C" w:rsidRPr="00A2406C" w:rsidRDefault="00A2406C" w:rsidP="008220F5">
      <w:pPr>
        <w:autoSpaceDE w:val="0"/>
        <w:autoSpaceDN w:val="0"/>
        <w:adjustRightInd w:val="0"/>
        <w:spacing w:line="360" w:lineRule="auto"/>
        <w:jc w:val="both"/>
        <w:rPr>
          <w:lang w:val="es-CU" w:eastAsia="es-ES"/>
        </w:rPr>
      </w:pPr>
    </w:p>
    <w:p w14:paraId="13AF31B5" w14:textId="77777777" w:rsidR="00A2406C" w:rsidRPr="00A2406C" w:rsidRDefault="00A2406C" w:rsidP="008220F5">
      <w:pPr>
        <w:autoSpaceDE w:val="0"/>
        <w:autoSpaceDN w:val="0"/>
        <w:adjustRightInd w:val="0"/>
        <w:spacing w:line="360" w:lineRule="auto"/>
        <w:jc w:val="both"/>
        <w:rPr>
          <w:b/>
          <w:lang w:val="es-CU" w:eastAsia="es-ES"/>
        </w:rPr>
      </w:pPr>
    </w:p>
    <w:p w14:paraId="43129F1B" w14:textId="77777777" w:rsidR="00A2406C" w:rsidRPr="00A2406C" w:rsidRDefault="00A2406C" w:rsidP="008220F5">
      <w:pPr>
        <w:autoSpaceDE w:val="0"/>
        <w:autoSpaceDN w:val="0"/>
        <w:adjustRightInd w:val="0"/>
        <w:spacing w:line="360" w:lineRule="auto"/>
        <w:jc w:val="center"/>
        <w:rPr>
          <w:b/>
          <w:sz w:val="32"/>
          <w:szCs w:val="32"/>
          <w:lang w:val="es-ES" w:eastAsia="es-ES"/>
        </w:rPr>
      </w:pPr>
      <w:r w:rsidRPr="00A2406C">
        <w:rPr>
          <w:b/>
          <w:sz w:val="32"/>
          <w:szCs w:val="32"/>
          <w:lang w:val="es-ES" w:eastAsia="es-ES"/>
        </w:rPr>
        <w:t>INTRODUCCIÓN</w:t>
      </w:r>
    </w:p>
    <w:p w14:paraId="3C6EAB0C" w14:textId="77777777" w:rsidR="00A2406C" w:rsidRPr="00A2406C" w:rsidRDefault="00A2406C" w:rsidP="008220F5">
      <w:pPr>
        <w:autoSpaceDE w:val="0"/>
        <w:autoSpaceDN w:val="0"/>
        <w:adjustRightInd w:val="0"/>
        <w:spacing w:line="360" w:lineRule="auto"/>
        <w:jc w:val="both"/>
        <w:rPr>
          <w:rFonts w:eastAsia="Calibri"/>
          <w:vertAlign w:val="superscript"/>
          <w:lang w:val="es-ES" w:eastAsia="en-US"/>
        </w:rPr>
      </w:pPr>
      <w:r w:rsidRPr="00A2406C">
        <w:rPr>
          <w:rFonts w:eastAsia="Calibri"/>
          <w:lang w:val="es-ES" w:eastAsia="en-US"/>
        </w:rPr>
        <w:t xml:space="preserve">Desde la antigüedad, el cirujano ha tenido que enfrentarse a la lucha contra las infecciones quirúrgicas de todo tipo. La infección intraabdominal siempre ha sido una de las más serias a tratar, desde el surgimiento de los antimicrobianos. Se considera una entidad muy prevalente y representa un problema de salud mundial. </w:t>
      </w:r>
      <w:r w:rsidRPr="00A2406C">
        <w:rPr>
          <w:lang w:val="es-ES" w:eastAsia="es-ES"/>
        </w:rPr>
        <w:t xml:space="preserve">Los pacientes con </w:t>
      </w:r>
      <w:r w:rsidRPr="00A2406C">
        <w:rPr>
          <w:bCs/>
          <w:lang w:val="es-ES" w:eastAsia="es-ES"/>
        </w:rPr>
        <w:t>infecci</w:t>
      </w:r>
      <w:r w:rsidRPr="00A2406C">
        <w:rPr>
          <w:lang w:val="es-ES" w:eastAsia="es-ES"/>
        </w:rPr>
        <w:t>ó</w:t>
      </w:r>
      <w:r w:rsidRPr="00A2406C">
        <w:rPr>
          <w:bCs/>
          <w:lang w:val="es-ES" w:eastAsia="es-ES"/>
        </w:rPr>
        <w:t xml:space="preserve">n intraabdominal (IIA) </w:t>
      </w:r>
      <w:r w:rsidRPr="00A2406C">
        <w:rPr>
          <w:lang w:val="es-ES" w:eastAsia="es-ES"/>
        </w:rPr>
        <w:t xml:space="preserve">después de una cirugía mayor del abdomen, han aumentado en los últimos años. A pesar de los novedosos y potentes antimicrobianos, de la aplicación de antagonistas de mediadores de la inflamación, del uso de inmunomoduladores, de la aplicación de estrategias quirúrgicas novedosas, del avance tecnológico en los estudios de imágenes y del desarrollo de las salas de terapia intensiva, aún permanece alta la mortalidad por esta complicación de la cirugía abdominal, </w:t>
      </w:r>
      <w:r w:rsidRPr="00A2406C">
        <w:rPr>
          <w:rFonts w:eastAsia="Calibri"/>
          <w:lang w:val="es-ES" w:eastAsia="en-US"/>
        </w:rPr>
        <w:t>con tasas que oscilan entre 8 y 60 </w:t>
      </w:r>
      <w:proofErr w:type="gramStart"/>
      <w:r w:rsidRPr="00A2406C">
        <w:rPr>
          <w:rFonts w:eastAsia="Calibri"/>
          <w:lang w:val="es-ES" w:eastAsia="en-US"/>
        </w:rPr>
        <w:t>%.</w:t>
      </w:r>
      <w:r w:rsidRPr="00A2406C">
        <w:rPr>
          <w:vertAlign w:val="superscript"/>
          <w:lang w:val="es-ES" w:eastAsia="es-ES"/>
        </w:rPr>
        <w:t>(</w:t>
      </w:r>
      <w:proofErr w:type="gramEnd"/>
      <w:r w:rsidRPr="00A2406C">
        <w:rPr>
          <w:vertAlign w:val="superscript"/>
          <w:lang w:val="es-ES" w:eastAsia="es-ES"/>
        </w:rPr>
        <w:t xml:space="preserve">1,2) </w:t>
      </w:r>
    </w:p>
    <w:p w14:paraId="7CA4B5D6" w14:textId="77777777" w:rsidR="00A2406C" w:rsidRPr="00A2406C" w:rsidRDefault="00A2406C" w:rsidP="008220F5">
      <w:pPr>
        <w:autoSpaceDE w:val="0"/>
        <w:autoSpaceDN w:val="0"/>
        <w:adjustRightInd w:val="0"/>
        <w:spacing w:line="360" w:lineRule="auto"/>
        <w:jc w:val="both"/>
        <w:rPr>
          <w:lang w:val="es-ES" w:eastAsia="es-ES"/>
        </w:rPr>
      </w:pPr>
      <w:r w:rsidRPr="00A2406C">
        <w:rPr>
          <w:rFonts w:eastAsia="Calibri"/>
          <w:lang w:val="es-ES" w:eastAsia="en-US"/>
        </w:rPr>
        <w:lastRenderedPageBreak/>
        <w:t xml:space="preserve">Es una entidad clínica quirúrgica, que impacta negativamente en indicadores de morbilidad y mortalidad, así como en los costes en salud. </w:t>
      </w:r>
      <w:r w:rsidRPr="00A2406C">
        <w:rPr>
          <w:iCs/>
          <w:lang w:val="es-ES" w:eastAsia="es-ES"/>
        </w:rPr>
        <w:t xml:space="preserve">Es </w:t>
      </w:r>
      <w:r w:rsidRPr="00A2406C">
        <w:rPr>
          <w:lang w:val="es-ES" w:eastAsia="es-ES"/>
        </w:rPr>
        <w:t xml:space="preserve">un gran desafío en la asistencia especializada, y exige de los profesionales tratantes, </w:t>
      </w:r>
      <w:r w:rsidRPr="00A2406C">
        <w:rPr>
          <w:rFonts w:eastAsia="Calibri"/>
          <w:lang w:val="es-ES" w:eastAsia="en-US"/>
        </w:rPr>
        <w:t>la superación permanente y continua</w:t>
      </w:r>
      <w:r w:rsidRPr="00A2406C">
        <w:rPr>
          <w:lang w:val="es-ES" w:eastAsia="es-ES"/>
        </w:rPr>
        <w:t xml:space="preserve">. </w:t>
      </w:r>
    </w:p>
    <w:p w14:paraId="55E0C1B6" w14:textId="77777777" w:rsidR="00A2406C" w:rsidRPr="00A2406C" w:rsidRDefault="00A2406C" w:rsidP="008220F5">
      <w:pPr>
        <w:autoSpaceDE w:val="0"/>
        <w:autoSpaceDN w:val="0"/>
        <w:adjustRightInd w:val="0"/>
        <w:spacing w:line="360" w:lineRule="auto"/>
        <w:jc w:val="both"/>
        <w:rPr>
          <w:lang w:val="es-ES" w:eastAsia="es-ES"/>
        </w:rPr>
      </w:pPr>
      <w:r w:rsidRPr="00A2406C">
        <w:rPr>
          <w:lang w:val="es-ES" w:eastAsia="es-ES"/>
        </w:rPr>
        <w:t>El objetivo de este artículo es exponer algunas consideraciones sobre la atención clínico quirúrgica del paciente con infección intraabdominal posoperatoria.</w:t>
      </w:r>
    </w:p>
    <w:p w14:paraId="2A743D68" w14:textId="77777777" w:rsidR="00A2406C" w:rsidRPr="00A2406C" w:rsidRDefault="00A2406C" w:rsidP="008220F5">
      <w:pPr>
        <w:autoSpaceDE w:val="0"/>
        <w:autoSpaceDN w:val="0"/>
        <w:adjustRightInd w:val="0"/>
        <w:spacing w:line="360" w:lineRule="auto"/>
        <w:jc w:val="both"/>
        <w:rPr>
          <w:lang w:val="es-ES" w:eastAsia="es-ES"/>
        </w:rPr>
      </w:pPr>
    </w:p>
    <w:p w14:paraId="486493E6" w14:textId="77777777" w:rsidR="00A2406C" w:rsidRPr="00A2406C" w:rsidRDefault="00A2406C" w:rsidP="008220F5">
      <w:pPr>
        <w:autoSpaceDE w:val="0"/>
        <w:autoSpaceDN w:val="0"/>
        <w:adjustRightInd w:val="0"/>
        <w:spacing w:line="360" w:lineRule="auto"/>
        <w:jc w:val="both"/>
        <w:rPr>
          <w:b/>
          <w:lang w:val="es-ES" w:eastAsia="es-ES"/>
        </w:rPr>
      </w:pPr>
    </w:p>
    <w:p w14:paraId="558AC595" w14:textId="77777777" w:rsidR="00A2406C" w:rsidRPr="00A2406C" w:rsidRDefault="00A2406C" w:rsidP="008220F5">
      <w:pPr>
        <w:autoSpaceDE w:val="0"/>
        <w:autoSpaceDN w:val="0"/>
        <w:adjustRightInd w:val="0"/>
        <w:spacing w:line="360" w:lineRule="auto"/>
        <w:jc w:val="center"/>
        <w:rPr>
          <w:b/>
          <w:sz w:val="32"/>
          <w:szCs w:val="32"/>
          <w:lang w:val="es-ES" w:eastAsia="es-ES"/>
        </w:rPr>
      </w:pPr>
      <w:r w:rsidRPr="00A2406C">
        <w:rPr>
          <w:b/>
          <w:sz w:val="32"/>
          <w:szCs w:val="32"/>
          <w:lang w:val="es-ES" w:eastAsia="es-ES"/>
        </w:rPr>
        <w:t>DESARROLLO</w:t>
      </w:r>
    </w:p>
    <w:p w14:paraId="47CAB59A" w14:textId="77777777" w:rsidR="00A2406C" w:rsidRPr="00A2406C" w:rsidRDefault="00A2406C" w:rsidP="008220F5">
      <w:pPr>
        <w:autoSpaceDE w:val="0"/>
        <w:autoSpaceDN w:val="0"/>
        <w:adjustRightInd w:val="0"/>
        <w:spacing w:line="360" w:lineRule="auto"/>
        <w:jc w:val="both"/>
        <w:rPr>
          <w:vertAlign w:val="superscript"/>
          <w:lang w:val="es-ES" w:eastAsia="es-ES"/>
        </w:rPr>
      </w:pPr>
      <w:r w:rsidRPr="00A2406C">
        <w:rPr>
          <w:lang w:val="es-ES" w:eastAsia="es-ES"/>
        </w:rPr>
        <w:t xml:space="preserve">La </w:t>
      </w:r>
      <w:r w:rsidRPr="00A2406C">
        <w:rPr>
          <w:bCs/>
          <w:lang w:val="es-ES" w:eastAsia="es-ES"/>
        </w:rPr>
        <w:t>IIA posoperatoria</w:t>
      </w:r>
      <w:r w:rsidRPr="00A2406C">
        <w:rPr>
          <w:lang w:val="es-ES" w:eastAsia="es-ES"/>
        </w:rPr>
        <w:t xml:space="preserve"> es un cuadro grave, que determina el 2,5 % de todos los ingresos de pacientes críticos, en salas de terapia intensiva. Uno de cada 40 enfermos graves, padece una infección de órgano – espacio en la cavidad peritoneal. El 2 % de los pacientes </w:t>
      </w:r>
      <w:proofErr w:type="spellStart"/>
      <w:r w:rsidRPr="00A2406C">
        <w:rPr>
          <w:lang w:val="es-ES" w:eastAsia="es-ES"/>
        </w:rPr>
        <w:t>laparotomizados</w:t>
      </w:r>
      <w:proofErr w:type="spellEnd"/>
      <w:r w:rsidRPr="00A2406C">
        <w:rPr>
          <w:lang w:val="es-ES" w:eastAsia="es-ES"/>
        </w:rPr>
        <w:t xml:space="preserve">, </w:t>
      </w:r>
      <w:proofErr w:type="spellStart"/>
      <w:r w:rsidRPr="00A2406C">
        <w:rPr>
          <w:lang w:val="es-ES" w:eastAsia="es-ES"/>
        </w:rPr>
        <w:t>desarrrolla</w:t>
      </w:r>
      <w:proofErr w:type="spellEnd"/>
      <w:r w:rsidRPr="00A2406C">
        <w:rPr>
          <w:lang w:val="es-ES" w:eastAsia="es-ES"/>
        </w:rPr>
        <w:t xml:space="preserve"> infección intracavitaria posoperatoria, mientras que el 29 % de los pacientes con peritonitis localizada o generalizada en su operación inicial, persisten con ella y requieren de múltiples </w:t>
      </w:r>
      <w:proofErr w:type="spellStart"/>
      <w:r w:rsidRPr="00A2406C">
        <w:rPr>
          <w:lang w:val="es-ES" w:eastAsia="es-ES"/>
        </w:rPr>
        <w:t>reoperaciones</w:t>
      </w:r>
      <w:proofErr w:type="spellEnd"/>
      <w:r w:rsidRPr="00A2406C">
        <w:rPr>
          <w:lang w:val="es-ES" w:eastAsia="es-ES"/>
        </w:rPr>
        <w:t xml:space="preserve"> para controlarla, con la consecuente larga estancia hospitalaria. Por esta razón, se le atribuye a esta entidad, un pronóstico reservado y gran repercusión económica y </w:t>
      </w:r>
      <w:proofErr w:type="gramStart"/>
      <w:r w:rsidRPr="00A2406C">
        <w:rPr>
          <w:lang w:val="es-ES" w:eastAsia="es-ES"/>
        </w:rPr>
        <w:t>social.</w:t>
      </w:r>
      <w:r w:rsidRPr="00A2406C">
        <w:rPr>
          <w:vertAlign w:val="superscript"/>
          <w:lang w:val="es-ES" w:eastAsia="es-ES"/>
        </w:rPr>
        <w:t>(</w:t>
      </w:r>
      <w:proofErr w:type="gramEnd"/>
      <w:r w:rsidRPr="00A2406C">
        <w:rPr>
          <w:vertAlign w:val="superscript"/>
          <w:lang w:val="es-ES" w:eastAsia="es-ES"/>
        </w:rPr>
        <w:t>1,2)</w:t>
      </w:r>
    </w:p>
    <w:p w14:paraId="46A5B1EE" w14:textId="77777777" w:rsidR="00A2406C" w:rsidRPr="00A2406C" w:rsidRDefault="00A2406C" w:rsidP="008220F5">
      <w:pPr>
        <w:autoSpaceDE w:val="0"/>
        <w:autoSpaceDN w:val="0"/>
        <w:adjustRightInd w:val="0"/>
        <w:spacing w:line="360" w:lineRule="auto"/>
        <w:jc w:val="both"/>
        <w:rPr>
          <w:vertAlign w:val="superscript"/>
          <w:lang w:val="es-ES" w:eastAsia="es-ES"/>
        </w:rPr>
      </w:pPr>
      <w:r w:rsidRPr="00A2406C">
        <w:rPr>
          <w:lang w:val="es-ES" w:eastAsia="es-ES"/>
        </w:rPr>
        <w:t xml:space="preserve">Existen numerosos </w:t>
      </w:r>
      <w:r w:rsidRPr="00A2406C">
        <w:rPr>
          <w:iCs/>
          <w:lang w:val="es-ES" w:eastAsia="es-ES"/>
        </w:rPr>
        <w:t>factores que justifican su alta incidencia,</w:t>
      </w:r>
      <w:r w:rsidRPr="00A2406C">
        <w:rPr>
          <w:lang w:val="es-ES" w:eastAsia="es-ES"/>
        </w:rPr>
        <w:t xml:space="preserve"> entre los que se destacan: el envejecimiento de la población asistida, la gravedad de las comorbilidades asociadas, la demora diagnóstica por atipicidad del cuadro clínico, la etiología neoplásica de la afección, la complejidad y duración del procedimiento quirúrgico inicial, así como la estrategia quirúrgica de control de daño en el trauma abdominal. La dehiscencia de sutura anastomótica, la perforación o necrosis visceral, los abscesos abdominales postquirúrgicos y las peritonitis terciarias, están entre las principales </w:t>
      </w:r>
      <w:r w:rsidRPr="00A2406C">
        <w:rPr>
          <w:iCs/>
          <w:lang w:val="es-ES" w:eastAsia="es-ES"/>
        </w:rPr>
        <w:t>causas de infección cavitaria abdominal grave</w:t>
      </w:r>
      <w:r w:rsidRPr="00A2406C">
        <w:rPr>
          <w:lang w:val="es-ES" w:eastAsia="es-ES"/>
        </w:rPr>
        <w:t xml:space="preserve"> y traerán por consecuencia, una importante respuesta sistémica a la infección, en sus modalidades de síndrome de respuesta inflamatoria sistémica, sepsis grave, choque séptico y muerte por </w:t>
      </w:r>
      <w:proofErr w:type="gramStart"/>
      <w:r w:rsidRPr="00A2406C">
        <w:rPr>
          <w:lang w:val="es-ES" w:eastAsia="es-ES"/>
        </w:rPr>
        <w:t>sepsis.</w:t>
      </w:r>
      <w:r w:rsidRPr="00A2406C">
        <w:rPr>
          <w:vertAlign w:val="superscript"/>
          <w:lang w:val="es-ES" w:eastAsia="es-ES"/>
        </w:rPr>
        <w:t>(</w:t>
      </w:r>
      <w:proofErr w:type="gramEnd"/>
      <w:r w:rsidRPr="00A2406C">
        <w:rPr>
          <w:vertAlign w:val="superscript"/>
          <w:lang w:val="es-ES" w:eastAsia="es-ES"/>
        </w:rPr>
        <w:t>3,4,5)</w:t>
      </w:r>
    </w:p>
    <w:p w14:paraId="5DA7E142" w14:textId="77777777" w:rsidR="00A2406C" w:rsidRPr="00A2406C" w:rsidRDefault="00A2406C" w:rsidP="008220F5">
      <w:pPr>
        <w:autoSpaceDE w:val="0"/>
        <w:autoSpaceDN w:val="0"/>
        <w:adjustRightInd w:val="0"/>
        <w:spacing w:line="360" w:lineRule="auto"/>
        <w:jc w:val="both"/>
        <w:rPr>
          <w:lang w:val="es-ES" w:eastAsia="es-ES"/>
        </w:rPr>
      </w:pPr>
      <w:r w:rsidRPr="00A2406C">
        <w:rPr>
          <w:lang w:val="es-ES" w:eastAsia="es-ES"/>
        </w:rPr>
        <w:t xml:space="preserve">El paciente con una peritonitis posoperatoria, evidencia una gravedad </w:t>
      </w:r>
      <w:proofErr w:type="gramStart"/>
      <w:r w:rsidRPr="00A2406C">
        <w:rPr>
          <w:lang w:val="es-ES" w:eastAsia="es-ES"/>
        </w:rPr>
        <w:t>notoria,</w:t>
      </w:r>
      <w:r w:rsidRPr="00A2406C">
        <w:rPr>
          <w:vertAlign w:val="superscript"/>
          <w:lang w:val="es-ES" w:eastAsia="es-ES"/>
        </w:rPr>
        <w:t>(</w:t>
      </w:r>
      <w:proofErr w:type="gramEnd"/>
      <w:r w:rsidRPr="00A2406C">
        <w:rPr>
          <w:vertAlign w:val="superscript"/>
          <w:lang w:val="es-ES" w:eastAsia="es-ES"/>
        </w:rPr>
        <w:t>5,6)</w:t>
      </w:r>
      <w:r w:rsidRPr="00A2406C">
        <w:rPr>
          <w:lang w:val="es-ES" w:eastAsia="es-ES"/>
        </w:rPr>
        <w:t xml:space="preserve"> ya sea infante o adulto, sano o con comorbilidades, inmunocompetente o inmunocomprometido. Puede iniciarse pocos días después de la operación inicial, o varios días después del egreso. Puede ser no complicada (limitada a un órgano) o complicada (difusa a todo el peritoneo o localizada en determinado espacio, como el absceso intraabdominal). </w:t>
      </w:r>
    </w:p>
    <w:p w14:paraId="0C798D1A" w14:textId="77777777" w:rsidR="00A2406C" w:rsidRPr="00A2406C" w:rsidRDefault="00A2406C" w:rsidP="008220F5">
      <w:pPr>
        <w:autoSpaceDE w:val="0"/>
        <w:autoSpaceDN w:val="0"/>
        <w:adjustRightInd w:val="0"/>
        <w:spacing w:line="360" w:lineRule="auto"/>
        <w:jc w:val="both"/>
        <w:rPr>
          <w:vertAlign w:val="superscript"/>
          <w:lang w:val="es-ES" w:eastAsia="es-ES"/>
        </w:rPr>
      </w:pPr>
      <w:r w:rsidRPr="00A2406C">
        <w:rPr>
          <w:lang w:val="es-ES" w:eastAsia="es-ES"/>
        </w:rPr>
        <w:lastRenderedPageBreak/>
        <w:t xml:space="preserve">Se trata de un enfermo complejo. El diagnóstico de esta complicación, requiere certeza y prontitud, pues la demora terapéutica traerá consecuencias devastadoras para su salud. De ahí la necesidad que los médicos, que en su desempeño profesional asisten este tipo de pacientes (cirujanos generales, cirujanos pediátricos, proctólogos, urólogos, ginecoobstetras, </w:t>
      </w:r>
      <w:proofErr w:type="spellStart"/>
      <w:r w:rsidRPr="00A2406C">
        <w:rPr>
          <w:lang w:val="es-ES" w:eastAsia="es-ES"/>
        </w:rPr>
        <w:t>imagenólogos</w:t>
      </w:r>
      <w:proofErr w:type="spellEnd"/>
      <w:r w:rsidRPr="00A2406C">
        <w:rPr>
          <w:lang w:val="es-ES" w:eastAsia="es-ES"/>
        </w:rPr>
        <w:t xml:space="preserve">, anestesiólogos e intensivistas), como parte de su necesaria preparación permanente y </w:t>
      </w:r>
      <w:proofErr w:type="gramStart"/>
      <w:r w:rsidRPr="00A2406C">
        <w:rPr>
          <w:lang w:val="es-ES" w:eastAsia="es-ES"/>
        </w:rPr>
        <w:t>continua,</w:t>
      </w:r>
      <w:r w:rsidRPr="00A2406C">
        <w:rPr>
          <w:vertAlign w:val="superscript"/>
          <w:lang w:val="es-ES" w:eastAsia="es-ES"/>
        </w:rPr>
        <w:t>(</w:t>
      </w:r>
      <w:proofErr w:type="gramEnd"/>
      <w:r w:rsidRPr="00A2406C">
        <w:rPr>
          <w:vertAlign w:val="superscript"/>
          <w:lang w:val="es-ES" w:eastAsia="es-ES"/>
        </w:rPr>
        <w:t>7)</w:t>
      </w:r>
      <w:r w:rsidRPr="00A2406C">
        <w:rPr>
          <w:lang w:val="es-ES" w:eastAsia="es-ES"/>
        </w:rPr>
        <w:t xml:space="preserve"> se apropien de los elementos específicos para el diagnóstico de esta temible complicación quirúrgica.</w:t>
      </w:r>
    </w:p>
    <w:p w14:paraId="2E26D60B" w14:textId="77777777" w:rsidR="00A2406C" w:rsidRPr="00A2406C" w:rsidRDefault="00A2406C" w:rsidP="008220F5">
      <w:pPr>
        <w:autoSpaceDE w:val="0"/>
        <w:autoSpaceDN w:val="0"/>
        <w:adjustRightInd w:val="0"/>
        <w:spacing w:line="360" w:lineRule="auto"/>
        <w:jc w:val="center"/>
        <w:rPr>
          <w:b/>
          <w:sz w:val="28"/>
          <w:szCs w:val="28"/>
          <w:vertAlign w:val="superscript"/>
          <w:lang w:val="es-ES" w:eastAsia="es-ES"/>
        </w:rPr>
      </w:pPr>
      <w:r w:rsidRPr="00A2406C">
        <w:rPr>
          <w:b/>
          <w:sz w:val="28"/>
          <w:szCs w:val="28"/>
          <w:lang w:val="es-ES" w:eastAsia="es-ES"/>
        </w:rPr>
        <w:t>Elementos específicos para el diagnóstico de la IIA</w:t>
      </w:r>
    </w:p>
    <w:p w14:paraId="22EE354C" w14:textId="77777777" w:rsidR="00A2406C" w:rsidRPr="00A2406C" w:rsidRDefault="00A2406C" w:rsidP="008220F5">
      <w:pPr>
        <w:autoSpaceDE w:val="0"/>
        <w:autoSpaceDN w:val="0"/>
        <w:adjustRightInd w:val="0"/>
        <w:spacing w:line="360" w:lineRule="auto"/>
        <w:jc w:val="both"/>
        <w:rPr>
          <w:lang w:val="es-ES" w:eastAsia="es-ES"/>
        </w:rPr>
      </w:pPr>
      <w:r w:rsidRPr="00A2406C">
        <w:rPr>
          <w:iCs/>
          <w:lang w:val="es-ES" w:eastAsia="es-ES"/>
        </w:rPr>
        <w:t xml:space="preserve">Clínicos: </w:t>
      </w:r>
      <w:r w:rsidRPr="00A2406C">
        <w:rPr>
          <w:lang w:val="es-ES" w:eastAsia="es-ES"/>
        </w:rPr>
        <w:t>distensión abdominal, reacción peritoneal localizada o difusa, dolor abdominal, íleo paralítico persistente por más de 48 horas, diarreas irritativas (líquidas, escasas y frecuentes), taquicardia, polipnea, ictericia, t</w:t>
      </w:r>
      <w:r w:rsidRPr="00A2406C">
        <w:rPr>
          <w:bCs/>
          <w:lang w:val="es-ES" w:eastAsia="es-ES"/>
        </w:rPr>
        <w:t>rastornos neurológicos (</w:t>
      </w:r>
      <w:r w:rsidRPr="00A2406C">
        <w:rPr>
          <w:lang w:val="es-ES" w:eastAsia="es-ES"/>
        </w:rPr>
        <w:t xml:space="preserve">confusión, inquietud, ansiedad, incoherencia y coma), deshidratación mantenida a pesar del aporte hídrico, salida de fluidos anormales por drenajes abdominales y herida quirúrgica (pus, bilis, orina, contenido gastroduodenal o intestinal, heces, líquido </w:t>
      </w:r>
      <w:proofErr w:type="spellStart"/>
      <w:r w:rsidRPr="00A2406C">
        <w:rPr>
          <w:lang w:val="es-ES" w:eastAsia="es-ES"/>
        </w:rPr>
        <w:t>hemopurulento</w:t>
      </w:r>
      <w:proofErr w:type="spellEnd"/>
      <w:r w:rsidRPr="00A2406C">
        <w:rPr>
          <w:lang w:val="es-ES" w:eastAsia="es-ES"/>
        </w:rPr>
        <w:t xml:space="preserve"> fétido), desequilibrio ácido básico (sin una causa aparente que lo justifique) e hiperglucemia. </w:t>
      </w:r>
    </w:p>
    <w:p w14:paraId="277F5B29" w14:textId="77777777" w:rsidR="00A2406C" w:rsidRPr="00A2406C" w:rsidRDefault="00A2406C" w:rsidP="008220F5">
      <w:pPr>
        <w:autoSpaceDE w:val="0"/>
        <w:autoSpaceDN w:val="0"/>
        <w:adjustRightInd w:val="0"/>
        <w:spacing w:line="360" w:lineRule="auto"/>
        <w:jc w:val="both"/>
        <w:rPr>
          <w:b/>
          <w:vertAlign w:val="superscript"/>
          <w:lang w:val="es-ES" w:eastAsia="es-ES"/>
        </w:rPr>
      </w:pPr>
      <w:r w:rsidRPr="00A2406C">
        <w:rPr>
          <w:lang w:val="es-ES" w:eastAsia="es-ES"/>
        </w:rPr>
        <w:t>Los medios auxiliares de diagnóstico, como la p</w:t>
      </w:r>
      <w:r w:rsidRPr="00A2406C">
        <w:rPr>
          <w:kern w:val="2"/>
          <w:lang w:val="es-ES" w:eastAsia="es-ES"/>
        </w:rPr>
        <w:t xml:space="preserve">unción abdominal o del fondo de saco de Douglas, así como el lavado peritoneal, serán positivos a algún fluido anormal y la medición de la presión intraabdominal, evidenciará </w:t>
      </w:r>
      <w:proofErr w:type="gramStart"/>
      <w:r w:rsidRPr="00A2406C">
        <w:rPr>
          <w:lang w:val="es-ES" w:eastAsia="es-ES"/>
        </w:rPr>
        <w:t>h</w:t>
      </w:r>
      <w:r w:rsidRPr="00A2406C">
        <w:rPr>
          <w:kern w:val="2"/>
          <w:lang w:val="es-ES" w:eastAsia="es-ES"/>
        </w:rPr>
        <w:t>ipertensión.</w:t>
      </w:r>
      <w:r w:rsidRPr="00A2406C">
        <w:rPr>
          <w:kern w:val="2"/>
          <w:vertAlign w:val="superscript"/>
          <w:lang w:val="es-ES" w:eastAsia="es-ES"/>
        </w:rPr>
        <w:t>(</w:t>
      </w:r>
      <w:proofErr w:type="gramEnd"/>
      <w:r w:rsidRPr="00A2406C">
        <w:rPr>
          <w:kern w:val="2"/>
          <w:vertAlign w:val="superscript"/>
          <w:lang w:val="es-ES" w:eastAsia="es-ES"/>
        </w:rPr>
        <w:t>5,7,8)</w:t>
      </w:r>
    </w:p>
    <w:p w14:paraId="5BD8F05C" w14:textId="77777777" w:rsidR="00A2406C" w:rsidRPr="00A2406C" w:rsidRDefault="00A2406C" w:rsidP="008220F5">
      <w:pPr>
        <w:spacing w:line="360" w:lineRule="auto"/>
        <w:jc w:val="both"/>
        <w:rPr>
          <w:lang w:val="es-ES" w:eastAsia="es-ES"/>
        </w:rPr>
      </w:pPr>
      <w:r w:rsidRPr="00A2406C">
        <w:rPr>
          <w:iCs/>
          <w:lang w:val="es-ES" w:eastAsia="es-ES"/>
        </w:rPr>
        <w:t xml:space="preserve">Humorales: </w:t>
      </w:r>
      <w:r w:rsidRPr="00A2406C">
        <w:rPr>
          <w:lang w:val="es-ES" w:eastAsia="es-ES"/>
        </w:rPr>
        <w:t xml:space="preserve">el hemograma revelará anemia, menor de 8 g/L y leucocitosis con desviación a la izquierda, presencia de </w:t>
      </w:r>
      <w:proofErr w:type="spellStart"/>
      <w:r w:rsidRPr="00A2406C">
        <w:rPr>
          <w:lang w:val="es-ES" w:eastAsia="es-ES"/>
        </w:rPr>
        <w:t>stabs</w:t>
      </w:r>
      <w:proofErr w:type="spellEnd"/>
      <w:r w:rsidRPr="00A2406C">
        <w:rPr>
          <w:lang w:val="es-ES" w:eastAsia="es-ES"/>
        </w:rPr>
        <w:t xml:space="preserve"> en periferia; la gasometría mostrará acidosis metabólica persistente. También aparecerá elevación de la urea, la creatinina y la glucemia. </w:t>
      </w:r>
    </w:p>
    <w:p w14:paraId="2C89E9AA" w14:textId="77777777" w:rsidR="00A2406C" w:rsidRPr="00A2406C" w:rsidRDefault="00A2406C" w:rsidP="008220F5">
      <w:pPr>
        <w:spacing w:line="360" w:lineRule="auto"/>
        <w:jc w:val="both"/>
        <w:rPr>
          <w:lang w:val="es-ES" w:eastAsia="es-ES"/>
        </w:rPr>
      </w:pPr>
      <w:r w:rsidRPr="00A2406C">
        <w:rPr>
          <w:lang w:val="es-ES" w:eastAsia="es-ES"/>
        </w:rPr>
        <w:t>La dosificación de los biomarcadores de infección, tendrán las siguientes cifras: albúmina sérica baja (</w:t>
      </w:r>
      <w:r w:rsidRPr="00A2406C">
        <w:rPr>
          <w:lang w:val="es-ES" w:eastAsia="en-US"/>
        </w:rPr>
        <w:t>&lt; 2,8 mg/dl</w:t>
      </w:r>
      <w:r w:rsidRPr="00A2406C">
        <w:rPr>
          <w:lang w:val="es-ES" w:eastAsia="es-ES"/>
        </w:rPr>
        <w:t xml:space="preserve">), el HDL sérico bajo (&lt; 30mg/dl), el lactato sérico elevado (&gt; 7,5mg/dl), la proteína C reactiva (&gt; 15 mg/dl a partir del 3er día del posoperatorio). Otros como la procalcitonina, la interleucina 6, 8 y 10, el factor de necrosis tumoral alfa, la elastasa, los monocitos portadores de antígenos HLA-DR+ en su superficie, los receptores adrenérgicos alfa 2 y beta 1 del tejido adiposo de la pared abdominal y el factor estimulante de colonias de granulocitos, son también de utilidad diagnóstica y </w:t>
      </w:r>
      <w:proofErr w:type="gramStart"/>
      <w:r w:rsidRPr="00A2406C">
        <w:rPr>
          <w:lang w:val="es-ES" w:eastAsia="es-ES"/>
        </w:rPr>
        <w:t>pronóstica.</w:t>
      </w:r>
      <w:r w:rsidRPr="00A2406C">
        <w:rPr>
          <w:vertAlign w:val="superscript"/>
          <w:lang w:val="es-ES" w:eastAsia="es-ES"/>
        </w:rPr>
        <w:t>(</w:t>
      </w:r>
      <w:proofErr w:type="gramEnd"/>
      <w:r w:rsidRPr="00A2406C">
        <w:rPr>
          <w:vertAlign w:val="superscript"/>
          <w:lang w:val="es-ES" w:eastAsia="es-ES"/>
        </w:rPr>
        <w:t>5,9,10)</w:t>
      </w:r>
    </w:p>
    <w:p w14:paraId="41D5FC58" w14:textId="77777777" w:rsidR="00A2406C" w:rsidRPr="00A2406C" w:rsidRDefault="00A2406C" w:rsidP="008220F5">
      <w:pPr>
        <w:autoSpaceDE w:val="0"/>
        <w:autoSpaceDN w:val="0"/>
        <w:adjustRightInd w:val="0"/>
        <w:spacing w:line="360" w:lineRule="auto"/>
        <w:jc w:val="both"/>
        <w:rPr>
          <w:lang w:val="es-ES" w:eastAsia="es-ES"/>
        </w:rPr>
      </w:pPr>
      <w:r w:rsidRPr="00A2406C">
        <w:rPr>
          <w:lang w:val="es-ES" w:eastAsia="es-ES"/>
        </w:rPr>
        <w:t xml:space="preserve">La determinación del agente causal, se evidenciará a través de estudios microbiológicos, como el hemocultivo en presencia de fiebre, el urocultivo, el </w:t>
      </w:r>
      <w:proofErr w:type="spellStart"/>
      <w:r w:rsidRPr="00A2406C">
        <w:rPr>
          <w:lang w:val="es-ES" w:eastAsia="es-ES"/>
        </w:rPr>
        <w:t>bilicultivo</w:t>
      </w:r>
      <w:proofErr w:type="spellEnd"/>
      <w:r w:rsidRPr="00A2406C">
        <w:rPr>
          <w:lang w:val="es-ES" w:eastAsia="es-ES"/>
        </w:rPr>
        <w:t xml:space="preserve">, el cultivo de secreciones de la herida y de la cavidad abdominal, tomadas al comienzo de cada lavado abdominal, así como la tinción de Gram en exudado </w:t>
      </w:r>
      <w:proofErr w:type="gramStart"/>
      <w:r w:rsidRPr="00A2406C">
        <w:rPr>
          <w:lang w:val="es-ES" w:eastAsia="es-ES"/>
        </w:rPr>
        <w:t>purulento.</w:t>
      </w:r>
      <w:r w:rsidRPr="00A2406C">
        <w:rPr>
          <w:vertAlign w:val="superscript"/>
          <w:lang w:val="es-ES" w:eastAsia="es-ES"/>
        </w:rPr>
        <w:t>(</w:t>
      </w:r>
      <w:proofErr w:type="gramEnd"/>
      <w:r w:rsidRPr="00A2406C">
        <w:rPr>
          <w:vertAlign w:val="superscript"/>
          <w:lang w:val="es-ES" w:eastAsia="es-ES"/>
        </w:rPr>
        <w:t>9,10)</w:t>
      </w:r>
    </w:p>
    <w:p w14:paraId="493E90CA" w14:textId="77777777" w:rsidR="00A2406C" w:rsidRPr="00A2406C" w:rsidRDefault="00A2406C" w:rsidP="008220F5">
      <w:pPr>
        <w:spacing w:line="360" w:lineRule="auto"/>
        <w:jc w:val="both"/>
        <w:rPr>
          <w:vertAlign w:val="superscript"/>
          <w:lang w:val="es-ES" w:eastAsia="es-ES"/>
        </w:rPr>
      </w:pPr>
      <w:r w:rsidRPr="00A2406C">
        <w:rPr>
          <w:iCs/>
          <w:lang w:val="es-ES" w:eastAsia="es-ES"/>
        </w:rPr>
        <w:lastRenderedPageBreak/>
        <w:t>Imagenológicos:</w:t>
      </w:r>
      <w:r w:rsidRPr="00A2406C">
        <w:rPr>
          <w:lang w:val="es-ES" w:eastAsia="es-ES"/>
        </w:rPr>
        <w:t xml:space="preserve"> la ecografía abdominal, informará imagen </w:t>
      </w:r>
      <w:proofErr w:type="spellStart"/>
      <w:r w:rsidRPr="00A2406C">
        <w:rPr>
          <w:lang w:val="es-ES" w:eastAsia="es-ES"/>
        </w:rPr>
        <w:t>ecolúcida</w:t>
      </w:r>
      <w:proofErr w:type="spellEnd"/>
      <w:r w:rsidRPr="00A2406C">
        <w:rPr>
          <w:lang w:val="es-ES" w:eastAsia="es-ES"/>
        </w:rPr>
        <w:t xml:space="preserve"> libre en cavidad peritoneal o imagen compleja que ocupa una víscera o algún espacio peritoneal. La radiografía de tórax mostrará signos de edema pulmonar bilateral, en correspondencia con la insuficiencia respiratoria. La radiografía de abdomen simple, evidenciará íleo </w:t>
      </w:r>
      <w:proofErr w:type="gramStart"/>
      <w:r w:rsidRPr="00A2406C">
        <w:rPr>
          <w:lang w:val="es-ES" w:eastAsia="es-ES"/>
        </w:rPr>
        <w:t>paralítico.</w:t>
      </w:r>
      <w:r w:rsidRPr="00A2406C">
        <w:rPr>
          <w:vertAlign w:val="superscript"/>
          <w:lang w:val="es-ES" w:eastAsia="es-ES"/>
        </w:rPr>
        <w:t>(</w:t>
      </w:r>
      <w:proofErr w:type="gramEnd"/>
      <w:r w:rsidRPr="00A2406C">
        <w:rPr>
          <w:vertAlign w:val="superscript"/>
          <w:lang w:val="es-ES" w:eastAsia="es-ES"/>
        </w:rPr>
        <w:t>10)</w:t>
      </w:r>
    </w:p>
    <w:p w14:paraId="0045608A" w14:textId="77777777" w:rsidR="00A2406C" w:rsidRPr="00A2406C" w:rsidRDefault="00A2406C" w:rsidP="008220F5">
      <w:pPr>
        <w:autoSpaceDE w:val="0"/>
        <w:autoSpaceDN w:val="0"/>
        <w:adjustRightInd w:val="0"/>
        <w:spacing w:line="360" w:lineRule="auto"/>
        <w:jc w:val="both"/>
        <w:rPr>
          <w:vertAlign w:val="superscript"/>
          <w:lang w:val="es-ES" w:eastAsia="en-US"/>
        </w:rPr>
      </w:pPr>
      <w:r w:rsidRPr="00A2406C">
        <w:rPr>
          <w:lang w:val="es-ES" w:eastAsia="es-ES"/>
        </w:rPr>
        <w:t xml:space="preserve">Con el diagnóstico temprano de la IIA posoperatoria, se gana tiempo a favor del paciente. La determinación de reintervenir es decisiva, y la actitud del cirujano e intensivista es clave en este proceso tan importante, ya que la relaparotomía puede ser la única esperanza de vida, pues la sobrevida alcanza el 52 %. La reintervención quirúrgica necesaria para el control del foco infeccioso, se efectuará por diferentes vías: percutánea </w:t>
      </w:r>
      <w:proofErr w:type="spellStart"/>
      <w:r w:rsidRPr="00A2406C">
        <w:rPr>
          <w:lang w:val="es-ES" w:eastAsia="es-ES"/>
        </w:rPr>
        <w:t>ecoguiada</w:t>
      </w:r>
      <w:proofErr w:type="spellEnd"/>
      <w:r w:rsidRPr="00A2406C">
        <w:rPr>
          <w:lang w:val="es-ES" w:eastAsia="es-ES"/>
        </w:rPr>
        <w:t xml:space="preserve">, laparoscópica o </w:t>
      </w:r>
      <w:proofErr w:type="spellStart"/>
      <w:r w:rsidRPr="00A2406C">
        <w:rPr>
          <w:lang w:val="es-ES" w:eastAsia="es-ES"/>
        </w:rPr>
        <w:t>laparotómica</w:t>
      </w:r>
      <w:proofErr w:type="spellEnd"/>
      <w:r w:rsidRPr="00A2406C">
        <w:rPr>
          <w:lang w:val="es-ES" w:eastAsia="es-ES"/>
        </w:rPr>
        <w:t>. Muchas veces, no se logra con un solo procedimiento y se necesitan múltiples laparotomías programadas o a demanda, con abdomen abierto contenido o la realización de ostomías.</w:t>
      </w:r>
      <w:r w:rsidRPr="00A2406C">
        <w:rPr>
          <w:lang w:val="es-ES" w:eastAsia="en-US"/>
        </w:rPr>
        <w:t xml:space="preserve"> Las reintervenciones quirúrgicas se asocian con una alta tasa de mortalidad, </w:t>
      </w:r>
      <w:r w:rsidRPr="00A2406C">
        <w:rPr>
          <w:lang w:val="es-ES" w:eastAsia="es-ES"/>
        </w:rPr>
        <w:t>ya que el porcentaje de fallecidos, aumenta proporcionalmente al número de relaparotomías. S</w:t>
      </w:r>
      <w:r w:rsidRPr="00A2406C">
        <w:rPr>
          <w:lang w:val="es-ES" w:eastAsia="en-US"/>
        </w:rPr>
        <w:t>e reporta 50 % de mortalidad en la segunda reintervención, 70 % en la tercera, y en</w:t>
      </w:r>
      <w:r w:rsidRPr="00A2406C">
        <w:rPr>
          <w:lang w:val="es-ES" w:eastAsia="es-ES"/>
        </w:rPr>
        <w:t xml:space="preserve"> aquellos pacientes reintervenidos con peritonitis difusa y falla múltiple de órganos, alcanza un 100 </w:t>
      </w:r>
      <w:proofErr w:type="gramStart"/>
      <w:r w:rsidRPr="00A2406C">
        <w:rPr>
          <w:lang w:val="es-ES" w:eastAsia="es-ES"/>
        </w:rPr>
        <w:t>%.</w:t>
      </w:r>
      <w:r w:rsidRPr="00A2406C">
        <w:rPr>
          <w:vertAlign w:val="superscript"/>
          <w:lang w:val="es-ES" w:eastAsia="es-ES"/>
        </w:rPr>
        <w:t>(</w:t>
      </w:r>
      <w:proofErr w:type="gramEnd"/>
      <w:r w:rsidRPr="00A2406C">
        <w:rPr>
          <w:vertAlign w:val="superscript"/>
          <w:lang w:val="es-ES" w:eastAsia="es-ES"/>
        </w:rPr>
        <w:t>6,11)</w:t>
      </w:r>
    </w:p>
    <w:p w14:paraId="009548BB" w14:textId="21E59E76" w:rsidR="00A2406C" w:rsidRPr="00A2406C" w:rsidRDefault="00A2406C" w:rsidP="008220F5">
      <w:pPr>
        <w:autoSpaceDE w:val="0"/>
        <w:autoSpaceDN w:val="0"/>
        <w:adjustRightInd w:val="0"/>
        <w:spacing w:line="360" w:lineRule="auto"/>
        <w:jc w:val="both"/>
        <w:rPr>
          <w:lang w:val="es-ES" w:eastAsia="en-US"/>
        </w:rPr>
      </w:pPr>
      <w:r w:rsidRPr="00A2406C">
        <w:rPr>
          <w:lang w:val="es-ES" w:eastAsia="es-ES"/>
        </w:rPr>
        <w:t xml:space="preserve">La IIA no controlada, </w:t>
      </w:r>
      <w:r w:rsidRPr="00A2406C">
        <w:rPr>
          <w:lang w:val="es-ES" w:eastAsia="en-US"/>
        </w:rPr>
        <w:t xml:space="preserve">puede provocar, </w:t>
      </w:r>
      <w:r w:rsidRPr="00A2406C">
        <w:rPr>
          <w:kern w:val="2"/>
          <w:lang w:val="es-ES" w:eastAsia="es-ES"/>
        </w:rPr>
        <w:t>como parte de la historia natural de la enfermedad,</w:t>
      </w:r>
      <w:r w:rsidRPr="00A2406C">
        <w:rPr>
          <w:lang w:val="es-ES" w:eastAsia="es-ES"/>
        </w:rPr>
        <w:t xml:space="preserve"> la instalación progresiva de una </w:t>
      </w:r>
      <w:r w:rsidRPr="00A2406C">
        <w:rPr>
          <w:lang w:val="es-ES" w:eastAsia="en-US"/>
        </w:rPr>
        <w:t>falla orgánica múltiple. Los elementos clínicos y humorales resultado de esta, alertarán a los médicos tratantes, de la gravedad del paciente y la posible muerte si no se corrigen, tales como: enlentecimiento del relleno capilar,</w:t>
      </w:r>
      <w:r w:rsidRPr="00A2406C">
        <w:rPr>
          <w:lang w:val="es-ES" w:eastAsia="es-ES"/>
        </w:rPr>
        <w:t xml:space="preserve"> necesidad de utilizar fármacos vasoactivos durante más de 6 horas, insuficiencia respiratoria aguda con PaO</w:t>
      </w:r>
      <w:r w:rsidRPr="00A2406C">
        <w:rPr>
          <w:vertAlign w:val="subscript"/>
          <w:lang w:val="es-ES" w:eastAsia="es-ES"/>
        </w:rPr>
        <w:t>2</w:t>
      </w:r>
      <w:r w:rsidRPr="00A2406C">
        <w:rPr>
          <w:lang w:val="es-ES" w:eastAsia="es-ES"/>
        </w:rPr>
        <w:t xml:space="preserve"> </w:t>
      </w:r>
      <w:r w:rsidRPr="00A2406C">
        <w:rPr>
          <w:lang w:val="es-ES" w:eastAsia="en-US"/>
        </w:rPr>
        <w:t xml:space="preserve">&lt; </w:t>
      </w:r>
      <w:r w:rsidRPr="00A2406C">
        <w:rPr>
          <w:lang w:val="es-ES" w:eastAsia="es-ES"/>
        </w:rPr>
        <w:t>50 mmHg, con FiO</w:t>
      </w:r>
      <w:r w:rsidRPr="00A2406C">
        <w:rPr>
          <w:vertAlign w:val="subscript"/>
          <w:lang w:val="es-ES" w:eastAsia="es-ES"/>
        </w:rPr>
        <w:t>2</w:t>
      </w:r>
      <w:r w:rsidRPr="00A2406C">
        <w:rPr>
          <w:lang w:val="es-ES" w:eastAsia="es-ES"/>
        </w:rPr>
        <w:t xml:space="preserve"> superior a 0,4; </w:t>
      </w:r>
      <w:r w:rsidRPr="00A2406C">
        <w:rPr>
          <w:lang w:val="es-ES" w:eastAsia="en-US"/>
        </w:rPr>
        <w:t>PaCO</w:t>
      </w:r>
      <w:r w:rsidRPr="00A2406C">
        <w:rPr>
          <w:vertAlign w:val="subscript"/>
          <w:lang w:val="es-ES" w:eastAsia="en-US"/>
        </w:rPr>
        <w:t>2  </w:t>
      </w:r>
      <w:r w:rsidRPr="00A2406C">
        <w:rPr>
          <w:lang w:val="es-ES" w:eastAsia="en-US"/>
        </w:rPr>
        <w:t>&gt; 50 mmHg</w:t>
      </w:r>
      <w:r w:rsidRPr="00A2406C">
        <w:rPr>
          <w:lang w:val="es-ES" w:eastAsia="es-ES"/>
        </w:rPr>
        <w:t xml:space="preserve"> y necesidad de ventilación mecánica </w:t>
      </w:r>
      <w:r w:rsidRPr="00A2406C">
        <w:rPr>
          <w:lang w:val="es-ES" w:eastAsia="en-US"/>
        </w:rPr>
        <w:t>&gt; 48</w:t>
      </w:r>
      <w:r w:rsidR="0004583B">
        <w:rPr>
          <w:lang w:val="es-ES" w:eastAsia="en-US"/>
        </w:rPr>
        <w:t xml:space="preserve"> </w:t>
      </w:r>
      <w:r w:rsidRPr="00A2406C">
        <w:rPr>
          <w:lang w:val="es-ES" w:eastAsia="en-US"/>
        </w:rPr>
        <w:t>h</w:t>
      </w:r>
      <w:r w:rsidRPr="00A2406C">
        <w:rPr>
          <w:lang w:val="es-ES" w:eastAsia="es-ES"/>
        </w:rPr>
        <w:t xml:space="preserve">, fracaso renal agudo con oliguria &lt; 20 mL/h, creatinina plasmática superior a 177 mmol/L, urea sanguínea &gt; 16,7 mmol/L, desorientación aguda, confusión, estupor o coma sin enfermedad previa y en ausencia de sedantes, hemorragia digestiva alta, íleo paralítico de más de 48 horas, diarreas frecuentes y escasas, cifras de amilasa aumentadas, colecistitis aguda </w:t>
      </w:r>
      <w:proofErr w:type="spellStart"/>
      <w:r w:rsidRPr="00A2406C">
        <w:rPr>
          <w:lang w:val="es-ES" w:eastAsia="es-ES"/>
        </w:rPr>
        <w:t>acalculosa</w:t>
      </w:r>
      <w:proofErr w:type="spellEnd"/>
      <w:r w:rsidRPr="00A2406C">
        <w:rPr>
          <w:lang w:val="es-ES" w:eastAsia="es-ES"/>
        </w:rPr>
        <w:t xml:space="preserve">, alteraciones de las enzimas hepáticas sin antecedentes previos, hipoproteinemia, hiperglucemia o acidosis metabólica sin afección previa que lo justifique, </w:t>
      </w:r>
      <w:proofErr w:type="spellStart"/>
      <w:r w:rsidRPr="00A2406C">
        <w:rPr>
          <w:lang w:val="es-ES" w:eastAsia="en-US"/>
        </w:rPr>
        <w:t>hiperlactemia</w:t>
      </w:r>
      <w:proofErr w:type="spellEnd"/>
      <w:r w:rsidRPr="00A2406C">
        <w:rPr>
          <w:lang w:val="es-ES" w:eastAsia="en-US"/>
        </w:rPr>
        <w:t xml:space="preserve"> (&gt; 1 mmol/L),</w:t>
      </w:r>
      <w:r w:rsidRPr="00A2406C">
        <w:rPr>
          <w:lang w:val="es-ES" w:eastAsia="es-ES"/>
        </w:rPr>
        <w:t xml:space="preserve"> plaquetopenia</w:t>
      </w:r>
      <w:r w:rsidRPr="00A2406C">
        <w:rPr>
          <w:lang w:val="es-ES" w:eastAsia="en-US"/>
        </w:rPr>
        <w:t xml:space="preserve"> (&lt; 100 000)</w:t>
      </w:r>
      <w:r w:rsidRPr="00A2406C">
        <w:rPr>
          <w:lang w:val="es-ES" w:eastAsia="es-ES"/>
        </w:rPr>
        <w:t>, actividad de protrombina inferior al 60 %, tiempo de coagulación superior a 1,5 segundos del control, y un  recuento leucocitario superior a 30 000/mm</w:t>
      </w:r>
      <w:r w:rsidRPr="00A2406C">
        <w:rPr>
          <w:vertAlign w:val="superscript"/>
          <w:lang w:val="es-ES" w:eastAsia="es-ES"/>
        </w:rPr>
        <w:t>3</w:t>
      </w:r>
      <w:r w:rsidRPr="00A2406C">
        <w:rPr>
          <w:lang w:val="es-ES" w:eastAsia="es-ES"/>
        </w:rPr>
        <w:t xml:space="preserve"> o menor de 3000 mm</w:t>
      </w:r>
      <w:r w:rsidRPr="00A2406C">
        <w:rPr>
          <w:vertAlign w:val="superscript"/>
          <w:lang w:val="es-ES" w:eastAsia="es-ES"/>
        </w:rPr>
        <w:t>3</w:t>
      </w:r>
      <w:r w:rsidRPr="00A2406C">
        <w:rPr>
          <w:lang w:val="es-ES" w:eastAsia="es-ES"/>
        </w:rPr>
        <w:t>.</w:t>
      </w:r>
      <w:r w:rsidRPr="00A2406C">
        <w:rPr>
          <w:vertAlign w:val="superscript"/>
          <w:lang w:val="es-ES" w:eastAsia="es-ES"/>
        </w:rPr>
        <w:t>(12,13)</w:t>
      </w:r>
    </w:p>
    <w:p w14:paraId="3584CCB6" w14:textId="77777777" w:rsidR="00A2287F" w:rsidRDefault="00A2287F">
      <w:pPr>
        <w:rPr>
          <w:b/>
          <w:sz w:val="28"/>
          <w:szCs w:val="28"/>
          <w:lang w:val="es-ES" w:eastAsia="es-ES"/>
        </w:rPr>
      </w:pPr>
      <w:r>
        <w:rPr>
          <w:b/>
          <w:sz w:val="28"/>
          <w:szCs w:val="28"/>
          <w:lang w:val="es-ES" w:eastAsia="es-ES"/>
        </w:rPr>
        <w:br w:type="page"/>
      </w:r>
    </w:p>
    <w:p w14:paraId="7A13E30E" w14:textId="5A1011B9" w:rsidR="00A2406C" w:rsidRPr="00A2406C" w:rsidRDefault="00A2406C" w:rsidP="008220F5">
      <w:pPr>
        <w:autoSpaceDE w:val="0"/>
        <w:autoSpaceDN w:val="0"/>
        <w:adjustRightInd w:val="0"/>
        <w:spacing w:line="360" w:lineRule="auto"/>
        <w:jc w:val="center"/>
        <w:rPr>
          <w:b/>
          <w:sz w:val="28"/>
          <w:szCs w:val="28"/>
          <w:lang w:val="es-ES" w:eastAsia="es-ES"/>
        </w:rPr>
      </w:pPr>
      <w:r w:rsidRPr="00A2406C">
        <w:rPr>
          <w:b/>
          <w:sz w:val="28"/>
          <w:szCs w:val="28"/>
          <w:lang w:val="es-ES" w:eastAsia="es-ES"/>
        </w:rPr>
        <w:lastRenderedPageBreak/>
        <w:t>Predictores de mortalidad en la infección intraabdominal</w:t>
      </w:r>
    </w:p>
    <w:p w14:paraId="67FA9658" w14:textId="77777777" w:rsidR="00A2406C" w:rsidRPr="00A2406C" w:rsidRDefault="00A2406C" w:rsidP="008220F5">
      <w:pPr>
        <w:autoSpaceDE w:val="0"/>
        <w:autoSpaceDN w:val="0"/>
        <w:adjustRightInd w:val="0"/>
        <w:spacing w:line="360" w:lineRule="auto"/>
        <w:jc w:val="center"/>
        <w:rPr>
          <w:vertAlign w:val="superscript"/>
          <w:lang w:val="es-ES" w:eastAsia="es-ES"/>
        </w:rPr>
      </w:pPr>
    </w:p>
    <w:p w14:paraId="13668FC1" w14:textId="77777777" w:rsidR="00A2406C" w:rsidRPr="00A2406C" w:rsidRDefault="00A2406C" w:rsidP="008220F5">
      <w:pPr>
        <w:numPr>
          <w:ilvl w:val="0"/>
          <w:numId w:val="1"/>
        </w:numPr>
        <w:autoSpaceDE w:val="0"/>
        <w:autoSpaceDN w:val="0"/>
        <w:adjustRightInd w:val="0"/>
        <w:spacing w:line="360" w:lineRule="auto"/>
        <w:jc w:val="both"/>
        <w:rPr>
          <w:vertAlign w:val="superscript"/>
          <w:lang w:val="es-ES" w:eastAsia="es-ES"/>
        </w:rPr>
      </w:pPr>
      <w:r w:rsidRPr="00A2406C">
        <w:rPr>
          <w:lang w:val="es-ES" w:eastAsia="es-ES"/>
        </w:rPr>
        <w:t xml:space="preserve">Factores propios del paciente, como la edad avanzada (especialmente el anciano frágil), el estado </w:t>
      </w:r>
      <w:proofErr w:type="spellStart"/>
      <w:r w:rsidRPr="00A2406C">
        <w:rPr>
          <w:lang w:val="es-ES" w:eastAsia="es-ES"/>
        </w:rPr>
        <w:t>inmunonutricional</w:t>
      </w:r>
      <w:proofErr w:type="spellEnd"/>
      <w:r w:rsidRPr="00A2406C">
        <w:rPr>
          <w:lang w:val="es-ES" w:eastAsia="es-ES"/>
        </w:rPr>
        <w:t xml:space="preserve"> comprometido, las comorbilidades asociadas (hepatopatías, nefropatías, </w:t>
      </w:r>
      <w:r w:rsidRPr="00A2406C">
        <w:rPr>
          <w:lang w:val="es-ES" w:eastAsia="en-US"/>
        </w:rPr>
        <w:t>diabetes mellitus, hipertensión arterial, obesidad, neoplasias, alcoholismo y tabaquismo crónico</w:t>
      </w:r>
      <w:r w:rsidRPr="00A2406C">
        <w:rPr>
          <w:lang w:val="es-ES" w:eastAsia="es-ES"/>
        </w:rPr>
        <w:t>), estado físico III, IV y V de la clasificación anestesiológica ASA.</w:t>
      </w:r>
      <w:r w:rsidRPr="00A2406C">
        <w:rPr>
          <w:vertAlign w:val="superscript"/>
          <w:lang w:val="es-ES" w:eastAsia="es-ES"/>
        </w:rPr>
        <w:t>(11,13,14)</w:t>
      </w:r>
      <w:r w:rsidRPr="00A2406C">
        <w:rPr>
          <w:lang w:val="es-ES" w:eastAsia="es-ES"/>
        </w:rPr>
        <w:t xml:space="preserve">                                                                                                                                                      </w:t>
      </w:r>
    </w:p>
    <w:p w14:paraId="60A59429" w14:textId="77777777" w:rsidR="00A2406C" w:rsidRPr="00A2406C" w:rsidRDefault="00A2406C" w:rsidP="008220F5">
      <w:pPr>
        <w:numPr>
          <w:ilvl w:val="0"/>
          <w:numId w:val="1"/>
        </w:numPr>
        <w:autoSpaceDE w:val="0"/>
        <w:autoSpaceDN w:val="0"/>
        <w:adjustRightInd w:val="0"/>
        <w:spacing w:line="360" w:lineRule="auto"/>
        <w:jc w:val="both"/>
        <w:rPr>
          <w:vertAlign w:val="superscript"/>
          <w:lang w:val="es-ES" w:eastAsia="es-ES"/>
        </w:rPr>
      </w:pPr>
      <w:r w:rsidRPr="00A2406C">
        <w:rPr>
          <w:lang w:val="es-ES" w:eastAsia="es-ES"/>
        </w:rPr>
        <w:t xml:space="preserve">Factores ligados al origen de la peritonitis, como el diagnóstico operatorio inicial, principalmente el cáncer digestivo complicado, la perforación visceral, la oclusión intestinal con necrosis, la pancreatitis aguda grave </w:t>
      </w:r>
      <w:proofErr w:type="spellStart"/>
      <w:r w:rsidRPr="00A2406C">
        <w:rPr>
          <w:lang w:val="es-ES" w:eastAsia="es-ES"/>
        </w:rPr>
        <w:t>necrohemorrágica</w:t>
      </w:r>
      <w:proofErr w:type="spellEnd"/>
      <w:r w:rsidRPr="00A2406C">
        <w:rPr>
          <w:lang w:val="es-ES" w:eastAsia="es-ES"/>
        </w:rPr>
        <w:t xml:space="preserve"> y el traumatismo visceral </w:t>
      </w:r>
      <w:proofErr w:type="gramStart"/>
      <w:r w:rsidRPr="00A2406C">
        <w:rPr>
          <w:lang w:val="es-ES" w:eastAsia="es-ES"/>
        </w:rPr>
        <w:t>grave.</w:t>
      </w:r>
      <w:r w:rsidRPr="00A2406C">
        <w:rPr>
          <w:vertAlign w:val="superscript"/>
          <w:lang w:val="es-ES" w:eastAsia="es-ES"/>
        </w:rPr>
        <w:t>(</w:t>
      </w:r>
      <w:proofErr w:type="gramEnd"/>
      <w:r w:rsidRPr="00A2406C">
        <w:rPr>
          <w:vertAlign w:val="superscript"/>
          <w:lang w:val="es-ES" w:eastAsia="es-ES"/>
        </w:rPr>
        <w:t>15,16)</w:t>
      </w:r>
    </w:p>
    <w:p w14:paraId="4B31D9D0" w14:textId="77777777" w:rsidR="00A2406C" w:rsidRPr="00A2406C" w:rsidRDefault="00A2406C" w:rsidP="008220F5">
      <w:pPr>
        <w:numPr>
          <w:ilvl w:val="0"/>
          <w:numId w:val="1"/>
        </w:numPr>
        <w:autoSpaceDE w:val="0"/>
        <w:autoSpaceDN w:val="0"/>
        <w:adjustRightInd w:val="0"/>
        <w:spacing w:line="360" w:lineRule="auto"/>
        <w:jc w:val="both"/>
        <w:rPr>
          <w:vertAlign w:val="superscript"/>
          <w:lang w:val="es-ES" w:eastAsia="es-ES"/>
        </w:rPr>
      </w:pPr>
      <w:r w:rsidRPr="00A2406C">
        <w:rPr>
          <w:lang w:val="es-ES" w:eastAsia="es-ES"/>
        </w:rPr>
        <w:t xml:space="preserve">Factores vinculados a la intervención quirúrgica, como las </w:t>
      </w:r>
      <w:r w:rsidRPr="00A2406C">
        <w:rPr>
          <w:lang w:val="es-ES" w:eastAsia="en-US"/>
        </w:rPr>
        <w:t xml:space="preserve">urgencias, la peritonitis generalizada como diagnóstico inicial, la demora mayor de 24 horas entre el diagnóstico y  la operación inicial,  el tiempo quirúrgico prologado, las neoplasias del tubo digestivo complicadas, la resección y anastomosis efectuadas, la cirugía de control de daño, </w:t>
      </w:r>
      <w:r w:rsidRPr="00A2406C">
        <w:rPr>
          <w:lang w:val="es-ES" w:eastAsia="es-ES"/>
        </w:rPr>
        <w:t xml:space="preserve">la demora entre la intervención inicial y la primera reintervención, las características del líquido peritoneal encontrado, la ineficacia de la técnica quirúrgica empleada, la falta de control de la infección intracavitaria con la primera operación y el número de </w:t>
      </w:r>
      <w:proofErr w:type="spellStart"/>
      <w:r w:rsidRPr="00A2406C">
        <w:rPr>
          <w:lang w:val="es-ES" w:eastAsia="es-ES"/>
        </w:rPr>
        <w:t>reoperaciones</w:t>
      </w:r>
      <w:proofErr w:type="spellEnd"/>
      <w:r w:rsidRPr="00A2406C">
        <w:rPr>
          <w:lang w:val="es-ES" w:eastAsia="es-ES"/>
        </w:rPr>
        <w:t>.</w:t>
      </w:r>
      <w:r w:rsidRPr="00A2406C">
        <w:rPr>
          <w:vertAlign w:val="superscript"/>
          <w:lang w:val="es-ES" w:eastAsia="es-ES"/>
        </w:rPr>
        <w:t>(5,14,16)</w:t>
      </w:r>
    </w:p>
    <w:p w14:paraId="527DD023" w14:textId="77777777" w:rsidR="00A2406C" w:rsidRPr="00A2406C" w:rsidRDefault="00A2406C" w:rsidP="008220F5">
      <w:pPr>
        <w:numPr>
          <w:ilvl w:val="0"/>
          <w:numId w:val="1"/>
        </w:numPr>
        <w:autoSpaceDE w:val="0"/>
        <w:autoSpaceDN w:val="0"/>
        <w:adjustRightInd w:val="0"/>
        <w:spacing w:line="360" w:lineRule="auto"/>
        <w:jc w:val="both"/>
        <w:rPr>
          <w:vertAlign w:val="superscript"/>
          <w:lang w:val="es-ES" w:eastAsia="es-ES"/>
        </w:rPr>
      </w:pPr>
      <w:r w:rsidRPr="00A2406C">
        <w:rPr>
          <w:lang w:val="es-ES" w:eastAsia="es-ES"/>
        </w:rPr>
        <w:t xml:space="preserve">Factores de gravedad del paciente, como la hipertensión intraabdominal, con o sin síndrome compartimental abdominal, elevado puntaje en los índices pronósticos: índice de peritonitis de Mannheim (IPM &gt; 29) y APACHE II (&gt; 20); el índice para reintervenciones abdominales (ARPI ≥ 15), índice predictivo para relaparotomías (IPR ≥ 8), el fallo múltiple y progresivo de órganos o sistemas y el choque </w:t>
      </w:r>
      <w:proofErr w:type="gramStart"/>
      <w:r w:rsidRPr="00A2406C">
        <w:rPr>
          <w:lang w:val="es-ES" w:eastAsia="es-ES"/>
        </w:rPr>
        <w:t>séptico.</w:t>
      </w:r>
      <w:r w:rsidRPr="00A2406C">
        <w:rPr>
          <w:vertAlign w:val="superscript"/>
          <w:lang w:val="es-ES" w:eastAsia="es-ES"/>
        </w:rPr>
        <w:t>(</w:t>
      </w:r>
      <w:proofErr w:type="gramEnd"/>
      <w:r w:rsidRPr="00A2406C">
        <w:rPr>
          <w:vertAlign w:val="superscript"/>
          <w:lang w:val="es-ES" w:eastAsia="es-ES"/>
        </w:rPr>
        <w:t>5,17,18)</w:t>
      </w:r>
    </w:p>
    <w:p w14:paraId="3FA6A4CF" w14:textId="77777777" w:rsidR="00A2406C" w:rsidRPr="00A2406C" w:rsidRDefault="00A2406C" w:rsidP="008220F5">
      <w:pPr>
        <w:autoSpaceDE w:val="0"/>
        <w:autoSpaceDN w:val="0"/>
        <w:adjustRightInd w:val="0"/>
        <w:spacing w:line="360" w:lineRule="auto"/>
        <w:jc w:val="center"/>
        <w:rPr>
          <w:b/>
          <w:lang w:val="es-ES" w:eastAsia="en-US"/>
        </w:rPr>
      </w:pPr>
    </w:p>
    <w:p w14:paraId="770D67B9" w14:textId="77777777" w:rsidR="00A2406C" w:rsidRPr="00A2406C" w:rsidRDefault="00A2406C" w:rsidP="008220F5">
      <w:pPr>
        <w:autoSpaceDE w:val="0"/>
        <w:autoSpaceDN w:val="0"/>
        <w:adjustRightInd w:val="0"/>
        <w:spacing w:line="360" w:lineRule="auto"/>
        <w:jc w:val="center"/>
        <w:rPr>
          <w:b/>
          <w:sz w:val="28"/>
          <w:szCs w:val="28"/>
          <w:lang w:val="es-ES" w:eastAsia="en-US"/>
        </w:rPr>
      </w:pPr>
      <w:r w:rsidRPr="00A2406C">
        <w:rPr>
          <w:b/>
          <w:sz w:val="28"/>
          <w:szCs w:val="28"/>
          <w:lang w:val="es-ES" w:eastAsia="en-US"/>
        </w:rPr>
        <w:t>La prevención como piedra angular</w:t>
      </w:r>
    </w:p>
    <w:p w14:paraId="58510BD5" w14:textId="77777777" w:rsidR="00A2406C" w:rsidRPr="00A2406C" w:rsidRDefault="00A2406C" w:rsidP="008220F5">
      <w:pPr>
        <w:autoSpaceDE w:val="0"/>
        <w:autoSpaceDN w:val="0"/>
        <w:adjustRightInd w:val="0"/>
        <w:spacing w:line="360" w:lineRule="auto"/>
        <w:jc w:val="both"/>
        <w:rPr>
          <w:lang w:val="es-ES" w:eastAsia="en-US"/>
        </w:rPr>
      </w:pPr>
      <w:r w:rsidRPr="00A2406C">
        <w:rPr>
          <w:lang w:val="es-ES" w:eastAsia="en-US"/>
        </w:rPr>
        <w:t>Al analizar la prevalencia actual de la IIA posoperatoria como enfermedad, así como el gasto hospitalario y social que genera dada su elevada morbilidad y mortalidad, se hace necesario llamar la atención sobre la importancia de encaminar acciones para prevenirla:</w:t>
      </w:r>
    </w:p>
    <w:p w14:paraId="383FCC50" w14:textId="77777777" w:rsidR="00A2406C" w:rsidRPr="00A2406C" w:rsidRDefault="00A2406C" w:rsidP="008220F5">
      <w:pPr>
        <w:autoSpaceDE w:val="0"/>
        <w:autoSpaceDN w:val="0"/>
        <w:adjustRightInd w:val="0"/>
        <w:spacing w:line="360" w:lineRule="auto"/>
        <w:jc w:val="both"/>
        <w:rPr>
          <w:lang w:val="es-ES" w:eastAsia="en-US"/>
        </w:rPr>
      </w:pPr>
    </w:p>
    <w:p w14:paraId="028DDC0D" w14:textId="77777777" w:rsidR="00A2406C" w:rsidRPr="00A2406C" w:rsidRDefault="00A2406C" w:rsidP="008220F5">
      <w:pPr>
        <w:numPr>
          <w:ilvl w:val="0"/>
          <w:numId w:val="2"/>
        </w:numPr>
        <w:autoSpaceDE w:val="0"/>
        <w:autoSpaceDN w:val="0"/>
        <w:adjustRightInd w:val="0"/>
        <w:spacing w:line="360" w:lineRule="auto"/>
        <w:contextualSpacing/>
        <w:jc w:val="both"/>
        <w:rPr>
          <w:rFonts w:eastAsia="Calibri"/>
          <w:lang w:val="es-ES" w:eastAsia="en-US"/>
        </w:rPr>
      </w:pPr>
      <w:r w:rsidRPr="00A2406C">
        <w:rPr>
          <w:rFonts w:eastAsia="Calibri"/>
          <w:lang w:val="es-ES" w:eastAsia="en-US"/>
        </w:rPr>
        <w:t xml:space="preserve">Garantizar la eficacia del tratamiento quirúrgico en la primera </w:t>
      </w:r>
      <w:proofErr w:type="gramStart"/>
      <w:r w:rsidRPr="00A2406C">
        <w:rPr>
          <w:rFonts w:eastAsia="Calibri"/>
          <w:lang w:val="es-ES" w:eastAsia="en-US"/>
        </w:rPr>
        <w:t>laparotomía.</w:t>
      </w:r>
      <w:r w:rsidRPr="00A2406C">
        <w:rPr>
          <w:rFonts w:eastAsia="Calibri"/>
          <w:vertAlign w:val="superscript"/>
          <w:lang w:val="es-ES" w:eastAsia="en-US"/>
        </w:rPr>
        <w:t>(</w:t>
      </w:r>
      <w:proofErr w:type="gramEnd"/>
      <w:r w:rsidRPr="00A2406C">
        <w:rPr>
          <w:rFonts w:eastAsia="Calibri"/>
          <w:vertAlign w:val="superscript"/>
          <w:lang w:val="es-ES" w:eastAsia="en-US"/>
        </w:rPr>
        <w:t>5,7,10)</w:t>
      </w:r>
    </w:p>
    <w:p w14:paraId="173FA109" w14:textId="77777777" w:rsidR="00A2406C" w:rsidRPr="00A2406C" w:rsidRDefault="00A2406C" w:rsidP="008220F5">
      <w:pPr>
        <w:numPr>
          <w:ilvl w:val="0"/>
          <w:numId w:val="2"/>
        </w:numPr>
        <w:autoSpaceDE w:val="0"/>
        <w:autoSpaceDN w:val="0"/>
        <w:adjustRightInd w:val="0"/>
        <w:spacing w:line="360" w:lineRule="auto"/>
        <w:contextualSpacing/>
        <w:jc w:val="both"/>
        <w:rPr>
          <w:rFonts w:eastAsia="Calibri"/>
          <w:lang w:val="es-ES" w:eastAsia="en-US"/>
        </w:rPr>
      </w:pPr>
      <w:r w:rsidRPr="00A2406C">
        <w:rPr>
          <w:rFonts w:eastAsia="Calibri"/>
          <w:lang w:val="es-ES" w:eastAsia="en-US"/>
        </w:rPr>
        <w:t xml:space="preserve">La cirugía de alto riesgo debe ser realizada por </w:t>
      </w:r>
      <w:proofErr w:type="gramStart"/>
      <w:r w:rsidRPr="00A2406C">
        <w:rPr>
          <w:rFonts w:eastAsia="Calibri"/>
          <w:lang w:val="es-ES" w:eastAsia="en-US"/>
        </w:rPr>
        <w:t>especialistas.</w:t>
      </w:r>
      <w:r w:rsidRPr="00A2406C">
        <w:rPr>
          <w:rFonts w:eastAsia="Calibri"/>
          <w:vertAlign w:val="superscript"/>
          <w:lang w:val="es-ES" w:eastAsia="en-US"/>
        </w:rPr>
        <w:t>(</w:t>
      </w:r>
      <w:proofErr w:type="gramEnd"/>
      <w:r w:rsidRPr="00A2406C">
        <w:rPr>
          <w:rFonts w:eastAsia="Calibri"/>
          <w:vertAlign w:val="superscript"/>
          <w:lang w:val="es-ES" w:eastAsia="en-US"/>
        </w:rPr>
        <w:t>7,10)</w:t>
      </w:r>
    </w:p>
    <w:p w14:paraId="7F11A697" w14:textId="77777777" w:rsidR="00A2406C" w:rsidRPr="00A2406C" w:rsidRDefault="00A2406C" w:rsidP="008220F5">
      <w:pPr>
        <w:numPr>
          <w:ilvl w:val="0"/>
          <w:numId w:val="2"/>
        </w:numPr>
        <w:autoSpaceDE w:val="0"/>
        <w:autoSpaceDN w:val="0"/>
        <w:adjustRightInd w:val="0"/>
        <w:spacing w:line="360" w:lineRule="auto"/>
        <w:contextualSpacing/>
        <w:jc w:val="both"/>
        <w:rPr>
          <w:rFonts w:eastAsia="Calibri"/>
          <w:lang w:val="es-ES" w:eastAsia="en-US"/>
        </w:rPr>
      </w:pPr>
      <w:r w:rsidRPr="00A2406C">
        <w:rPr>
          <w:rFonts w:eastAsia="Calibri"/>
          <w:lang w:val="es-ES" w:eastAsia="en-US"/>
        </w:rPr>
        <w:lastRenderedPageBreak/>
        <w:t xml:space="preserve">Vigilancia posoperatoria estricta de los pacientes de riesgo, tanto por su condición personal, como por haberse practicado un procedimiento quirúrgico de </w:t>
      </w:r>
      <w:proofErr w:type="gramStart"/>
      <w:r w:rsidRPr="00A2406C">
        <w:rPr>
          <w:rFonts w:eastAsia="Calibri"/>
          <w:lang w:val="es-ES" w:eastAsia="en-US"/>
        </w:rPr>
        <w:t>riesgo.</w:t>
      </w:r>
      <w:r w:rsidRPr="00A2406C">
        <w:rPr>
          <w:rFonts w:eastAsia="Calibri"/>
          <w:vertAlign w:val="superscript"/>
          <w:lang w:val="es-ES" w:eastAsia="en-US"/>
        </w:rPr>
        <w:t>(</w:t>
      </w:r>
      <w:proofErr w:type="gramEnd"/>
      <w:r w:rsidRPr="00A2406C">
        <w:rPr>
          <w:rFonts w:eastAsia="Calibri"/>
          <w:vertAlign w:val="superscript"/>
          <w:lang w:val="es-ES" w:eastAsia="en-US"/>
        </w:rPr>
        <w:t>7,10,11)</w:t>
      </w:r>
    </w:p>
    <w:p w14:paraId="6330FB45" w14:textId="77777777" w:rsidR="00A2406C" w:rsidRPr="00A2406C" w:rsidRDefault="00A2406C" w:rsidP="008220F5">
      <w:pPr>
        <w:numPr>
          <w:ilvl w:val="0"/>
          <w:numId w:val="3"/>
        </w:numPr>
        <w:autoSpaceDE w:val="0"/>
        <w:autoSpaceDN w:val="0"/>
        <w:adjustRightInd w:val="0"/>
        <w:spacing w:line="360" w:lineRule="auto"/>
        <w:contextualSpacing/>
        <w:jc w:val="both"/>
        <w:rPr>
          <w:rFonts w:eastAsia="Calibri"/>
          <w:lang w:val="es-ES" w:eastAsia="en-US"/>
        </w:rPr>
      </w:pPr>
      <w:r w:rsidRPr="00A2406C">
        <w:rPr>
          <w:rFonts w:eastAsia="Calibri"/>
          <w:lang w:val="es-ES" w:eastAsia="en-US"/>
        </w:rPr>
        <w:t xml:space="preserve">Dominio por parte de cirujanos e intensivistas, de los criterios diagnósticos clínicos, humorales e imagenológicos de infección intraabdominal, para la toma de decisión de </w:t>
      </w:r>
      <w:proofErr w:type="gramStart"/>
      <w:r w:rsidRPr="00A2406C">
        <w:rPr>
          <w:rFonts w:eastAsia="Calibri"/>
          <w:lang w:val="es-ES" w:eastAsia="en-US"/>
        </w:rPr>
        <w:t>reintervenir.</w:t>
      </w:r>
      <w:r w:rsidRPr="00A2406C">
        <w:rPr>
          <w:rFonts w:eastAsia="Calibri"/>
          <w:vertAlign w:val="superscript"/>
          <w:lang w:val="es-ES" w:eastAsia="en-US"/>
        </w:rPr>
        <w:t>(</w:t>
      </w:r>
      <w:proofErr w:type="gramEnd"/>
      <w:r w:rsidRPr="00A2406C">
        <w:rPr>
          <w:rFonts w:eastAsia="Calibri"/>
          <w:vertAlign w:val="superscript"/>
          <w:lang w:val="es-ES" w:eastAsia="en-US"/>
        </w:rPr>
        <w:t>5,7,17)</w:t>
      </w:r>
    </w:p>
    <w:p w14:paraId="69246F30" w14:textId="77777777" w:rsidR="00A2406C" w:rsidRPr="00A2406C" w:rsidRDefault="00A2406C" w:rsidP="008220F5">
      <w:pPr>
        <w:numPr>
          <w:ilvl w:val="0"/>
          <w:numId w:val="3"/>
        </w:numPr>
        <w:autoSpaceDE w:val="0"/>
        <w:autoSpaceDN w:val="0"/>
        <w:adjustRightInd w:val="0"/>
        <w:spacing w:line="360" w:lineRule="auto"/>
        <w:contextualSpacing/>
        <w:jc w:val="both"/>
        <w:rPr>
          <w:rFonts w:eastAsia="Calibri"/>
          <w:lang w:val="es-ES" w:eastAsia="en-US"/>
        </w:rPr>
      </w:pPr>
      <w:r w:rsidRPr="00A2406C">
        <w:rPr>
          <w:rFonts w:eastAsia="Calibri"/>
          <w:lang w:val="es-ES" w:eastAsia="en-US"/>
        </w:rPr>
        <w:t xml:space="preserve">Efectuar el tratamiento quirúrgico de un foco infeccioso abdominal, con la mayor brevedad posible, pues el retraso del tratamiento mayor a 24 h, eleva la morbilidad y la </w:t>
      </w:r>
      <w:proofErr w:type="gramStart"/>
      <w:r w:rsidRPr="00A2406C">
        <w:rPr>
          <w:rFonts w:eastAsia="Calibri"/>
          <w:lang w:val="es-ES" w:eastAsia="en-US"/>
        </w:rPr>
        <w:t>mortalidad.</w:t>
      </w:r>
      <w:r w:rsidRPr="00A2406C">
        <w:rPr>
          <w:rFonts w:eastAsia="Calibri"/>
          <w:vertAlign w:val="superscript"/>
          <w:lang w:val="es-ES" w:eastAsia="en-US"/>
        </w:rPr>
        <w:t>(</w:t>
      </w:r>
      <w:proofErr w:type="gramEnd"/>
      <w:r w:rsidRPr="00A2406C">
        <w:rPr>
          <w:rFonts w:eastAsia="Calibri"/>
          <w:vertAlign w:val="superscript"/>
          <w:lang w:val="es-ES" w:eastAsia="en-US"/>
        </w:rPr>
        <w:t xml:space="preserve">17,18,19,20) </w:t>
      </w:r>
      <w:r w:rsidRPr="00A2406C">
        <w:rPr>
          <w:rFonts w:eastAsia="Calibri"/>
          <w:lang w:val="es-ES" w:eastAsia="en-US"/>
        </w:rPr>
        <w:t xml:space="preserve"> </w:t>
      </w:r>
    </w:p>
    <w:p w14:paraId="35CA7E92" w14:textId="77777777" w:rsidR="00A2406C" w:rsidRPr="00A2406C" w:rsidRDefault="00A2406C" w:rsidP="008220F5">
      <w:pPr>
        <w:numPr>
          <w:ilvl w:val="0"/>
          <w:numId w:val="3"/>
        </w:numPr>
        <w:autoSpaceDE w:val="0"/>
        <w:autoSpaceDN w:val="0"/>
        <w:adjustRightInd w:val="0"/>
        <w:spacing w:line="360" w:lineRule="auto"/>
        <w:contextualSpacing/>
        <w:jc w:val="both"/>
        <w:rPr>
          <w:rFonts w:eastAsia="Calibri"/>
          <w:lang w:val="es-ES" w:eastAsia="en-US"/>
        </w:rPr>
      </w:pPr>
      <w:r w:rsidRPr="00A2406C">
        <w:rPr>
          <w:rFonts w:eastAsia="Calibri"/>
          <w:lang w:val="es-ES" w:eastAsia="en-US"/>
        </w:rPr>
        <w:t xml:space="preserve">Valorar la reintervención por acceso: laparoscópico, endoscópico o abierto, según esté indicado y con base en la experiencia del médico y la disponibilidad de recursos del </w:t>
      </w:r>
      <w:proofErr w:type="gramStart"/>
      <w:r w:rsidRPr="00A2406C">
        <w:rPr>
          <w:rFonts w:eastAsia="Calibri"/>
          <w:lang w:val="es-ES" w:eastAsia="en-US"/>
        </w:rPr>
        <w:t>hospital.</w:t>
      </w:r>
      <w:r w:rsidRPr="00A2406C">
        <w:rPr>
          <w:rFonts w:eastAsia="Calibri"/>
          <w:vertAlign w:val="superscript"/>
          <w:lang w:val="es-ES" w:eastAsia="en-US"/>
        </w:rPr>
        <w:t>(</w:t>
      </w:r>
      <w:proofErr w:type="gramEnd"/>
      <w:r w:rsidRPr="00A2406C">
        <w:rPr>
          <w:rFonts w:eastAsia="Calibri"/>
          <w:vertAlign w:val="superscript"/>
          <w:lang w:val="es-ES" w:eastAsia="en-US"/>
        </w:rPr>
        <w:t>5,19,20)</w:t>
      </w:r>
    </w:p>
    <w:p w14:paraId="346683BA" w14:textId="77777777" w:rsidR="00A2406C" w:rsidRPr="00A2406C" w:rsidRDefault="00A2406C" w:rsidP="008220F5">
      <w:pPr>
        <w:numPr>
          <w:ilvl w:val="0"/>
          <w:numId w:val="3"/>
        </w:numPr>
        <w:autoSpaceDE w:val="0"/>
        <w:autoSpaceDN w:val="0"/>
        <w:adjustRightInd w:val="0"/>
        <w:spacing w:line="360" w:lineRule="auto"/>
        <w:contextualSpacing/>
        <w:jc w:val="both"/>
        <w:rPr>
          <w:rFonts w:eastAsia="Calibri"/>
          <w:lang w:val="es-ES" w:eastAsia="en-US"/>
        </w:rPr>
      </w:pPr>
      <w:r w:rsidRPr="00A2406C">
        <w:rPr>
          <w:rFonts w:eastAsia="Calibri"/>
          <w:lang w:val="es-ES" w:eastAsia="en-US"/>
        </w:rPr>
        <w:t xml:space="preserve">Tomar muestra para cultivo, del fluido encontrado en la cavidad peritoneal en la operación inicial, para realizar el diagnóstico microbiológico y dirigir la terapia </w:t>
      </w:r>
      <w:proofErr w:type="gramStart"/>
      <w:r w:rsidRPr="00A2406C">
        <w:rPr>
          <w:rFonts w:eastAsia="Calibri"/>
          <w:lang w:val="es-ES" w:eastAsia="en-US"/>
        </w:rPr>
        <w:t>antibiótica.</w:t>
      </w:r>
      <w:r w:rsidRPr="00A2406C">
        <w:rPr>
          <w:rFonts w:eastAsia="Calibri"/>
          <w:vertAlign w:val="superscript"/>
          <w:lang w:val="es-ES" w:eastAsia="en-US"/>
        </w:rPr>
        <w:t>(</w:t>
      </w:r>
      <w:proofErr w:type="gramEnd"/>
      <w:r w:rsidRPr="00A2406C">
        <w:rPr>
          <w:rFonts w:eastAsia="Calibri"/>
          <w:vertAlign w:val="superscript"/>
          <w:lang w:val="es-ES" w:eastAsia="en-US"/>
        </w:rPr>
        <w:t>5,19)</w:t>
      </w:r>
    </w:p>
    <w:p w14:paraId="5BD8447F" w14:textId="77777777" w:rsidR="00A2406C" w:rsidRPr="00A2406C" w:rsidRDefault="00A2406C" w:rsidP="008220F5">
      <w:pPr>
        <w:numPr>
          <w:ilvl w:val="0"/>
          <w:numId w:val="3"/>
        </w:numPr>
        <w:autoSpaceDE w:val="0"/>
        <w:autoSpaceDN w:val="0"/>
        <w:adjustRightInd w:val="0"/>
        <w:spacing w:line="360" w:lineRule="auto"/>
        <w:contextualSpacing/>
        <w:jc w:val="both"/>
        <w:rPr>
          <w:rFonts w:eastAsia="Calibri"/>
          <w:lang w:val="es-ES" w:eastAsia="en-US"/>
        </w:rPr>
      </w:pPr>
      <w:r w:rsidRPr="00A2406C">
        <w:rPr>
          <w:rFonts w:eastAsia="Calibri"/>
          <w:lang w:val="es-ES" w:eastAsia="en-US"/>
        </w:rPr>
        <w:t>Como la IIA es polimicrobiana, se debe comenzar el tratamiento antibiótico empírico dirigido a cubrir los microorganismos más comúnmente implicados</w:t>
      </w:r>
      <w:r w:rsidRPr="00A2406C">
        <w:rPr>
          <w:rFonts w:eastAsia="Calibri"/>
          <w:iCs/>
          <w:lang w:val="es-ES" w:eastAsia="en-US"/>
        </w:rPr>
        <w:t xml:space="preserve">: </w:t>
      </w:r>
      <w:proofErr w:type="spellStart"/>
      <w:r w:rsidRPr="00A2406C">
        <w:rPr>
          <w:rFonts w:eastAsia="Calibri"/>
          <w:i/>
          <w:iCs/>
          <w:lang w:val="es-ES" w:eastAsia="en-US"/>
        </w:rPr>
        <w:t>Escherichia</w:t>
      </w:r>
      <w:proofErr w:type="spellEnd"/>
      <w:r w:rsidRPr="00A2406C">
        <w:rPr>
          <w:rFonts w:eastAsia="Calibri"/>
          <w:i/>
          <w:iCs/>
          <w:lang w:val="es-ES" w:eastAsia="en-US"/>
        </w:rPr>
        <w:t xml:space="preserve"> </w:t>
      </w:r>
      <w:proofErr w:type="spellStart"/>
      <w:r w:rsidRPr="00A2406C">
        <w:rPr>
          <w:rFonts w:eastAsia="Calibri"/>
          <w:i/>
          <w:iCs/>
          <w:lang w:val="es-ES" w:eastAsia="en-US"/>
        </w:rPr>
        <w:t>coli</w:t>
      </w:r>
      <w:proofErr w:type="spellEnd"/>
      <w:r w:rsidRPr="00A2406C">
        <w:rPr>
          <w:rFonts w:eastAsia="Calibri"/>
          <w:i/>
          <w:iCs/>
          <w:lang w:val="es-ES" w:eastAsia="en-US"/>
        </w:rPr>
        <w:t xml:space="preserve">, </w:t>
      </w:r>
      <w:proofErr w:type="spellStart"/>
      <w:r w:rsidRPr="00A2406C">
        <w:rPr>
          <w:rFonts w:eastAsia="Calibri"/>
          <w:i/>
          <w:iCs/>
          <w:lang w:val="es-ES" w:eastAsia="en-US"/>
        </w:rPr>
        <w:t>Klebsiella</w:t>
      </w:r>
      <w:proofErr w:type="spellEnd"/>
      <w:r w:rsidRPr="00A2406C">
        <w:rPr>
          <w:rFonts w:eastAsia="Calibri"/>
          <w:i/>
          <w:iCs/>
          <w:lang w:val="es-ES" w:eastAsia="en-US"/>
        </w:rPr>
        <w:t xml:space="preserve">, </w:t>
      </w:r>
      <w:r w:rsidRPr="00A2406C">
        <w:rPr>
          <w:rFonts w:eastAsia="Calibri"/>
          <w:lang w:val="es-ES" w:eastAsia="en-US"/>
        </w:rPr>
        <w:t>enterobacterias</w:t>
      </w:r>
      <w:r w:rsidRPr="00A2406C">
        <w:rPr>
          <w:rFonts w:eastAsia="Calibri"/>
          <w:i/>
          <w:iCs/>
          <w:lang w:val="es-ES" w:eastAsia="en-US"/>
        </w:rPr>
        <w:t xml:space="preserve">, Proteus </w:t>
      </w:r>
      <w:r w:rsidRPr="00A2406C">
        <w:rPr>
          <w:rFonts w:eastAsia="Calibri"/>
          <w:lang w:val="es-ES" w:eastAsia="en-US"/>
        </w:rPr>
        <w:t>y</w:t>
      </w:r>
      <w:r w:rsidRPr="00A2406C">
        <w:rPr>
          <w:rFonts w:eastAsia="Calibri"/>
          <w:i/>
          <w:iCs/>
          <w:lang w:val="es-ES" w:eastAsia="en-US"/>
        </w:rPr>
        <w:t xml:space="preserve"> </w:t>
      </w:r>
      <w:proofErr w:type="spellStart"/>
      <w:r w:rsidRPr="00A2406C">
        <w:rPr>
          <w:rFonts w:eastAsia="Calibri"/>
          <w:i/>
          <w:iCs/>
          <w:lang w:val="es-ES" w:eastAsia="en-US"/>
        </w:rPr>
        <w:t>Bacteroides</w:t>
      </w:r>
      <w:proofErr w:type="spellEnd"/>
      <w:r w:rsidRPr="00A2406C">
        <w:rPr>
          <w:rFonts w:eastAsia="Calibri"/>
          <w:i/>
          <w:iCs/>
          <w:lang w:val="es-ES" w:eastAsia="en-US"/>
        </w:rPr>
        <w:t xml:space="preserve"> </w:t>
      </w:r>
      <w:proofErr w:type="spellStart"/>
      <w:r w:rsidRPr="00A2406C">
        <w:rPr>
          <w:rFonts w:eastAsia="Calibri"/>
          <w:i/>
          <w:iCs/>
          <w:lang w:val="es-ES" w:eastAsia="en-US"/>
        </w:rPr>
        <w:t>fragilis</w:t>
      </w:r>
      <w:proofErr w:type="spellEnd"/>
      <w:r w:rsidRPr="00A2406C">
        <w:rPr>
          <w:rFonts w:eastAsia="Calibri"/>
          <w:i/>
          <w:iCs/>
          <w:lang w:val="es-ES" w:eastAsia="en-US"/>
        </w:rPr>
        <w:t>.</w:t>
      </w:r>
      <w:r w:rsidRPr="00A2406C">
        <w:rPr>
          <w:rFonts w:eastAsia="Calibri"/>
          <w:iCs/>
          <w:lang w:val="es-ES" w:eastAsia="en-US"/>
        </w:rPr>
        <w:t xml:space="preserve"> Comenzar, ya sea con monoterapia a base de </w:t>
      </w:r>
      <w:proofErr w:type="spellStart"/>
      <w:r w:rsidRPr="00A2406C">
        <w:rPr>
          <w:rFonts w:eastAsia="Calibri"/>
          <w:iCs/>
          <w:lang w:val="es-ES" w:eastAsia="en-US"/>
        </w:rPr>
        <w:t>i</w:t>
      </w:r>
      <w:r w:rsidRPr="00A2406C">
        <w:rPr>
          <w:rFonts w:eastAsia="Calibri"/>
          <w:lang w:val="es-ES" w:eastAsia="en-US"/>
        </w:rPr>
        <w:t>mipenem</w:t>
      </w:r>
      <w:proofErr w:type="spellEnd"/>
      <w:r w:rsidRPr="00A2406C">
        <w:rPr>
          <w:rFonts w:eastAsia="Calibri"/>
          <w:lang w:val="es-ES" w:eastAsia="en-US"/>
        </w:rPr>
        <w:t xml:space="preserve">, meropenem, </w:t>
      </w:r>
      <w:proofErr w:type="spellStart"/>
      <w:r w:rsidRPr="00A2406C">
        <w:rPr>
          <w:rFonts w:eastAsia="Calibri"/>
          <w:lang w:val="es-ES" w:eastAsia="en-US"/>
        </w:rPr>
        <w:t>piperazilina</w:t>
      </w:r>
      <w:proofErr w:type="spellEnd"/>
      <w:r w:rsidRPr="00A2406C">
        <w:rPr>
          <w:rFonts w:eastAsia="Calibri"/>
          <w:lang w:val="es-ES" w:eastAsia="en-US"/>
        </w:rPr>
        <w:t>, tazobactam, o como t</w:t>
      </w:r>
      <w:r w:rsidRPr="00A2406C">
        <w:rPr>
          <w:rFonts w:eastAsia="Calibri"/>
          <w:bCs/>
          <w:lang w:val="es-ES" w:eastAsia="en-US"/>
        </w:rPr>
        <w:t>erapia combinada</w:t>
      </w:r>
      <w:r w:rsidRPr="00A2406C">
        <w:rPr>
          <w:rFonts w:eastAsia="Calibri"/>
          <w:lang w:val="es-ES" w:eastAsia="en-US"/>
        </w:rPr>
        <w:t xml:space="preserve"> utilizando un </w:t>
      </w:r>
      <w:proofErr w:type="spellStart"/>
      <w:r w:rsidRPr="00A2406C">
        <w:rPr>
          <w:rFonts w:eastAsia="Calibri"/>
          <w:lang w:val="es-ES" w:eastAsia="en-US"/>
        </w:rPr>
        <w:t>aminoglucosido</w:t>
      </w:r>
      <w:proofErr w:type="spellEnd"/>
      <w:r w:rsidRPr="00A2406C">
        <w:rPr>
          <w:rFonts w:eastAsia="Calibri"/>
          <w:lang w:val="es-ES" w:eastAsia="en-US"/>
        </w:rPr>
        <w:t xml:space="preserve"> más clindamicina o metronidazol, aztreonam más clindamicina, ciprofloxacino más metronidazol, cefalosporina de 3ª o 4ª generación, más clindamicina o </w:t>
      </w:r>
      <w:proofErr w:type="gramStart"/>
      <w:r w:rsidRPr="00A2406C">
        <w:rPr>
          <w:rFonts w:eastAsia="Calibri"/>
          <w:lang w:val="es-ES" w:eastAsia="en-US"/>
        </w:rPr>
        <w:t>metronidazol.</w:t>
      </w:r>
      <w:r w:rsidRPr="00A2406C">
        <w:rPr>
          <w:rFonts w:eastAsia="Calibri"/>
          <w:vertAlign w:val="superscript"/>
          <w:lang w:val="es-ES" w:eastAsia="en-US"/>
        </w:rPr>
        <w:t>(</w:t>
      </w:r>
      <w:proofErr w:type="gramEnd"/>
      <w:r w:rsidRPr="00A2406C">
        <w:rPr>
          <w:rFonts w:eastAsia="Calibri"/>
          <w:vertAlign w:val="superscript"/>
          <w:lang w:val="es-ES" w:eastAsia="en-US"/>
        </w:rPr>
        <w:t>19,20)</w:t>
      </w:r>
    </w:p>
    <w:p w14:paraId="12C89262" w14:textId="77777777" w:rsidR="00A2406C" w:rsidRPr="00A2406C" w:rsidRDefault="00A2406C" w:rsidP="008220F5">
      <w:pPr>
        <w:numPr>
          <w:ilvl w:val="0"/>
          <w:numId w:val="3"/>
        </w:numPr>
        <w:autoSpaceDE w:val="0"/>
        <w:autoSpaceDN w:val="0"/>
        <w:adjustRightInd w:val="0"/>
        <w:spacing w:line="360" w:lineRule="auto"/>
        <w:contextualSpacing/>
        <w:jc w:val="both"/>
        <w:rPr>
          <w:rFonts w:eastAsia="Calibri"/>
          <w:lang w:val="es-ES" w:eastAsia="en-US"/>
        </w:rPr>
      </w:pPr>
      <w:r w:rsidRPr="00A2406C">
        <w:rPr>
          <w:rFonts w:eastAsia="Calibri"/>
          <w:lang w:val="es-ES" w:eastAsia="en-US"/>
        </w:rPr>
        <w:t xml:space="preserve">Ingreso en la unidad de cuidados intensivos, del paciente quirúrgico con riesgo de complicación posoperatoria, para monitoreo continuo </w:t>
      </w:r>
      <w:proofErr w:type="gramStart"/>
      <w:r w:rsidRPr="00A2406C">
        <w:rPr>
          <w:rFonts w:eastAsia="Calibri"/>
          <w:lang w:val="es-ES" w:eastAsia="en-US"/>
        </w:rPr>
        <w:t>multisistémico.</w:t>
      </w:r>
      <w:r w:rsidRPr="00A2406C">
        <w:rPr>
          <w:rFonts w:eastAsia="Calibri"/>
          <w:vertAlign w:val="superscript"/>
          <w:lang w:val="es-ES" w:eastAsia="en-US"/>
        </w:rPr>
        <w:t>(</w:t>
      </w:r>
      <w:proofErr w:type="gramEnd"/>
      <w:r w:rsidRPr="00A2406C">
        <w:rPr>
          <w:rFonts w:eastAsia="Calibri"/>
          <w:vertAlign w:val="superscript"/>
          <w:lang w:val="es-ES" w:eastAsia="en-US"/>
        </w:rPr>
        <w:t xml:space="preserve">18,19,20)  </w:t>
      </w:r>
    </w:p>
    <w:p w14:paraId="33A46FB3" w14:textId="77777777" w:rsidR="00A2406C" w:rsidRPr="00A2406C" w:rsidRDefault="00A2406C" w:rsidP="008220F5">
      <w:pPr>
        <w:numPr>
          <w:ilvl w:val="0"/>
          <w:numId w:val="3"/>
        </w:numPr>
        <w:autoSpaceDE w:val="0"/>
        <w:autoSpaceDN w:val="0"/>
        <w:adjustRightInd w:val="0"/>
        <w:spacing w:line="360" w:lineRule="auto"/>
        <w:contextualSpacing/>
        <w:jc w:val="both"/>
        <w:rPr>
          <w:rFonts w:eastAsia="Calibri"/>
          <w:lang w:val="es-ES" w:eastAsia="en-US"/>
        </w:rPr>
      </w:pPr>
      <w:r w:rsidRPr="00A2406C">
        <w:rPr>
          <w:rFonts w:eastAsia="Calibri"/>
          <w:lang w:val="es-ES" w:eastAsia="en-US"/>
        </w:rPr>
        <w:t xml:space="preserve">Dominio por parte de cirujanos e intensivistas, de los diferentes índices pronósticos predictivos de riesgo en el paciente quirúrgico, reflejarlos en la historia clínica y hacer la discusión colectiva del caso en </w:t>
      </w:r>
      <w:proofErr w:type="gramStart"/>
      <w:r w:rsidRPr="00A2406C">
        <w:rPr>
          <w:rFonts w:eastAsia="Calibri"/>
          <w:lang w:val="es-ES" w:eastAsia="en-US"/>
        </w:rPr>
        <w:t>riesgo.</w:t>
      </w:r>
      <w:r w:rsidRPr="00A2406C">
        <w:rPr>
          <w:rFonts w:eastAsia="Calibri"/>
          <w:vertAlign w:val="superscript"/>
          <w:lang w:val="es-ES" w:eastAsia="en-US"/>
        </w:rPr>
        <w:t>(</w:t>
      </w:r>
      <w:proofErr w:type="gramEnd"/>
      <w:r w:rsidRPr="00A2406C">
        <w:rPr>
          <w:rFonts w:eastAsia="Calibri"/>
          <w:vertAlign w:val="superscript"/>
          <w:lang w:val="es-ES" w:eastAsia="en-US"/>
        </w:rPr>
        <w:t xml:space="preserve">7,20)   </w:t>
      </w:r>
    </w:p>
    <w:p w14:paraId="465E0569" w14:textId="77777777" w:rsidR="00A2406C" w:rsidRPr="00A2406C" w:rsidRDefault="00A2406C" w:rsidP="008220F5">
      <w:pPr>
        <w:autoSpaceDE w:val="0"/>
        <w:autoSpaceDN w:val="0"/>
        <w:adjustRightInd w:val="0"/>
        <w:spacing w:line="360" w:lineRule="auto"/>
        <w:jc w:val="both"/>
        <w:rPr>
          <w:b/>
          <w:lang w:val="es-ES" w:eastAsia="en-US"/>
        </w:rPr>
      </w:pPr>
    </w:p>
    <w:p w14:paraId="20026FC1" w14:textId="77777777" w:rsidR="00A2406C" w:rsidRPr="00A2406C" w:rsidRDefault="00A2406C" w:rsidP="008220F5">
      <w:pPr>
        <w:autoSpaceDE w:val="0"/>
        <w:autoSpaceDN w:val="0"/>
        <w:adjustRightInd w:val="0"/>
        <w:spacing w:line="360" w:lineRule="auto"/>
        <w:jc w:val="both"/>
        <w:rPr>
          <w:lang w:val="es-ES" w:eastAsia="en-US"/>
        </w:rPr>
      </w:pPr>
      <w:r w:rsidRPr="00A2406C">
        <w:rPr>
          <w:lang w:val="es-ES" w:eastAsia="en-US"/>
        </w:rPr>
        <w:t xml:space="preserve">Esta entidad es competencia de un equipo multidisciplinario, debido a su complejo abordaje diagnóstico y terapéutico, así como por los múltiples caminos clínicos que puede cursar durante su gravedad. </w:t>
      </w:r>
      <w:r w:rsidRPr="00A2406C">
        <w:rPr>
          <w:lang w:val="es-ES" w:eastAsia="es-ES"/>
        </w:rPr>
        <w:t xml:space="preserve">La preparación permanente y continuada de los profesionales que la asisten, permite la adquisición de competencias en los servicios asistenciales y contribuye al razonamiento científico en cuanto al nivel de actuación ante esta grave complicación médico quirúrgica. </w:t>
      </w:r>
      <w:r w:rsidRPr="00A2406C">
        <w:rPr>
          <w:lang w:val="es-ES" w:eastAsia="en-US"/>
        </w:rPr>
        <w:t>Mientras más precozmente se realice el diagnóstico de la peritonitis posoperatoria y más rápido se decida la reintervención, mayor será la posibilidad de sobrevida del enfermo.</w:t>
      </w:r>
    </w:p>
    <w:p w14:paraId="1885F417" w14:textId="77777777" w:rsidR="00A2406C" w:rsidRPr="00A2406C" w:rsidRDefault="00A2406C" w:rsidP="008220F5">
      <w:pPr>
        <w:autoSpaceDE w:val="0"/>
        <w:autoSpaceDN w:val="0"/>
        <w:adjustRightInd w:val="0"/>
        <w:spacing w:line="360" w:lineRule="auto"/>
        <w:jc w:val="both"/>
        <w:rPr>
          <w:lang w:val="es-ES" w:eastAsia="en-US"/>
        </w:rPr>
      </w:pPr>
    </w:p>
    <w:p w14:paraId="65F1D9F0" w14:textId="77777777" w:rsidR="00A2406C" w:rsidRPr="00A2406C" w:rsidRDefault="00A2406C" w:rsidP="008220F5">
      <w:pPr>
        <w:spacing w:line="360" w:lineRule="auto"/>
        <w:jc w:val="both"/>
        <w:rPr>
          <w:b/>
          <w:bCs/>
          <w:lang w:val="es-ES" w:eastAsia="es-ES"/>
        </w:rPr>
      </w:pPr>
    </w:p>
    <w:p w14:paraId="0A42C640" w14:textId="77777777" w:rsidR="00A2406C" w:rsidRPr="00A2406C" w:rsidRDefault="00A2406C" w:rsidP="008220F5">
      <w:pPr>
        <w:spacing w:line="360" w:lineRule="auto"/>
        <w:jc w:val="center"/>
        <w:rPr>
          <w:b/>
          <w:bCs/>
          <w:sz w:val="28"/>
          <w:szCs w:val="28"/>
          <w:lang w:val="es-ES" w:eastAsia="es-ES"/>
        </w:rPr>
      </w:pPr>
      <w:r w:rsidRPr="00A2406C">
        <w:rPr>
          <w:b/>
          <w:bCs/>
          <w:sz w:val="28"/>
          <w:szCs w:val="28"/>
          <w:lang w:val="es-ES" w:eastAsia="es-ES"/>
        </w:rPr>
        <w:t>REFERENCIAS BIBLIOGRÁFICAS</w:t>
      </w:r>
    </w:p>
    <w:p w14:paraId="3EBC349B" w14:textId="77777777" w:rsidR="00A2406C" w:rsidRPr="00A2406C" w:rsidRDefault="00A2406C" w:rsidP="008220F5">
      <w:pPr>
        <w:spacing w:line="360" w:lineRule="auto"/>
        <w:rPr>
          <w:lang w:val="es-ES" w:eastAsia="es-ES"/>
        </w:rPr>
      </w:pPr>
      <w:r w:rsidRPr="00A2406C">
        <w:rPr>
          <w:lang w:val="es-ES" w:eastAsia="es-ES"/>
        </w:rPr>
        <w:t>1. Mesa Izquierdo O, Ferrer Robaina H, Mora Batista R, Matos Ramos YA, Travieso Peña G. Morbilidad y mortalidad por peritonitis secundaria en el servicio de cirugía. Revista Cubana de Cirugía. 2019 [acceso: 18/02/2021]; 58(2</w:t>
      </w:r>
      <w:proofErr w:type="gramStart"/>
      <w:r w:rsidRPr="00A2406C">
        <w:rPr>
          <w:lang w:val="es-ES" w:eastAsia="es-ES"/>
        </w:rPr>
        <w:t>):e</w:t>
      </w:r>
      <w:proofErr w:type="gramEnd"/>
      <w:r w:rsidRPr="00A2406C">
        <w:rPr>
          <w:lang w:val="es-ES" w:eastAsia="es-ES"/>
        </w:rPr>
        <w:t xml:space="preserve">794 Disponible en: </w:t>
      </w:r>
      <w:hyperlink r:id="rId11" w:history="1">
        <w:r w:rsidRPr="00A2406C">
          <w:rPr>
            <w:rFonts w:eastAsia="Calibri"/>
            <w:color w:val="0563C1"/>
            <w:u w:val="single"/>
            <w:lang w:val="es-ES" w:eastAsia="es-ES"/>
          </w:rPr>
          <w:t>http://www.revcirugia.sld.cu/index.php/cir/article/view/794/407</w:t>
        </w:r>
      </w:hyperlink>
      <w:r w:rsidRPr="00A2406C">
        <w:rPr>
          <w:lang w:val="es-ES" w:eastAsia="es-ES"/>
        </w:rPr>
        <w:t xml:space="preserve">     </w:t>
      </w:r>
    </w:p>
    <w:p w14:paraId="553AF05B" w14:textId="77777777" w:rsidR="00A2406C" w:rsidRPr="00A2406C" w:rsidRDefault="00A2406C" w:rsidP="008220F5">
      <w:pPr>
        <w:spacing w:line="360" w:lineRule="auto"/>
        <w:rPr>
          <w:lang w:val="es-ES" w:eastAsia="es-ES"/>
        </w:rPr>
      </w:pPr>
      <w:r w:rsidRPr="00A2406C">
        <w:rPr>
          <w:lang w:val="es-ES" w:eastAsia="en-US"/>
        </w:rPr>
        <w:t>2.</w:t>
      </w:r>
      <w:r w:rsidRPr="00A2406C">
        <w:rPr>
          <w:lang w:val="es-ES" w:eastAsia="es-ES"/>
        </w:rPr>
        <w:t xml:space="preserve"> González López A, </w:t>
      </w:r>
      <w:proofErr w:type="spellStart"/>
      <w:r w:rsidRPr="00A2406C">
        <w:rPr>
          <w:lang w:val="es-ES" w:eastAsia="es-ES"/>
        </w:rPr>
        <w:t>Garí</w:t>
      </w:r>
      <w:proofErr w:type="spellEnd"/>
      <w:r w:rsidRPr="00A2406C">
        <w:rPr>
          <w:lang w:val="es-ES" w:eastAsia="es-ES"/>
        </w:rPr>
        <w:t xml:space="preserve"> Marcos L, López Roca JA, Sarabia Albor AM, Fernández Rivas DA. </w:t>
      </w:r>
      <w:r w:rsidRPr="00A2406C">
        <w:rPr>
          <w:bCs/>
          <w:lang w:val="es-ES" w:eastAsia="es-ES"/>
        </w:rPr>
        <w:t xml:space="preserve">Incidencia de complicaciones intra y posoperatorias en pacientes geriátricos durante la cirugía abdominal mayor electiva. Revista Cubana de Anestesiología y Reanimación. 2020 </w:t>
      </w:r>
      <w:r w:rsidRPr="00A2406C">
        <w:rPr>
          <w:lang w:val="es-ES" w:eastAsia="es-ES"/>
        </w:rPr>
        <w:t xml:space="preserve">[acceso: 18/02/2021]; </w:t>
      </w:r>
      <w:r w:rsidRPr="00A2406C">
        <w:rPr>
          <w:bCs/>
          <w:lang w:val="es-ES" w:eastAsia="es-ES"/>
        </w:rPr>
        <w:t>19(3</w:t>
      </w:r>
      <w:proofErr w:type="gramStart"/>
      <w:r w:rsidRPr="00A2406C">
        <w:rPr>
          <w:bCs/>
          <w:lang w:val="es-ES" w:eastAsia="es-ES"/>
        </w:rPr>
        <w:t>):e</w:t>
      </w:r>
      <w:proofErr w:type="gramEnd"/>
      <w:r w:rsidRPr="00A2406C">
        <w:rPr>
          <w:bCs/>
          <w:lang w:val="es-ES" w:eastAsia="es-ES"/>
        </w:rPr>
        <w:t xml:space="preserve">631 Disponible en: </w:t>
      </w:r>
      <w:hyperlink r:id="rId12" w:history="1">
        <w:r w:rsidRPr="00A2406C">
          <w:rPr>
            <w:rFonts w:eastAsia="Calibri"/>
            <w:bCs/>
            <w:color w:val="0563C1"/>
            <w:u w:val="single"/>
            <w:lang w:val="es-ES" w:eastAsia="es-ES"/>
          </w:rPr>
          <w:t>http://www.revanestesia.sld.cu/index.php/anestRean/article/view/631</w:t>
        </w:r>
      </w:hyperlink>
    </w:p>
    <w:p w14:paraId="5123A8ED" w14:textId="77777777" w:rsidR="00A2406C" w:rsidRPr="00A2406C" w:rsidRDefault="00A2406C" w:rsidP="008220F5">
      <w:pPr>
        <w:spacing w:line="360" w:lineRule="auto"/>
        <w:rPr>
          <w:u w:val="single"/>
          <w:lang w:val="es-ES" w:eastAsia="es-ES"/>
        </w:rPr>
      </w:pPr>
      <w:r w:rsidRPr="00A2406C">
        <w:rPr>
          <w:lang w:val="es-ES" w:eastAsia="en-US"/>
        </w:rPr>
        <w:t>3.</w:t>
      </w:r>
      <w:r w:rsidRPr="00A2406C">
        <w:rPr>
          <w:lang w:val="es-ES" w:eastAsia="es-ES"/>
        </w:rPr>
        <w:t xml:space="preserve"> García Basulto MJ, García Rodríguez ME, Benavidez Márquez A, </w:t>
      </w:r>
      <w:proofErr w:type="spellStart"/>
      <w:r w:rsidRPr="00A2406C">
        <w:rPr>
          <w:lang w:val="es-ES" w:eastAsia="es-ES"/>
        </w:rPr>
        <w:t>Koelig</w:t>
      </w:r>
      <w:proofErr w:type="spellEnd"/>
      <w:r w:rsidRPr="00A2406C">
        <w:rPr>
          <w:lang w:val="es-ES" w:eastAsia="es-ES"/>
        </w:rPr>
        <w:t xml:space="preserve"> Padrón R. </w:t>
      </w:r>
      <w:r w:rsidRPr="00A2406C">
        <w:rPr>
          <w:bCs/>
          <w:lang w:val="es-ES" w:eastAsia="es-ES"/>
        </w:rPr>
        <w:t xml:space="preserve">Pacientes con infección intrabdominal en la unidad de cuidados intensivos. </w:t>
      </w:r>
      <w:r w:rsidRPr="00A2406C">
        <w:rPr>
          <w:lang w:val="es-ES" w:eastAsia="es-ES"/>
        </w:rPr>
        <w:t xml:space="preserve">Revista Cubana de Cirugía. </w:t>
      </w:r>
      <w:r w:rsidRPr="00A2406C">
        <w:rPr>
          <w:bCs/>
          <w:lang w:val="es-ES" w:eastAsia="es-ES"/>
        </w:rPr>
        <w:t xml:space="preserve"> </w:t>
      </w:r>
      <w:r w:rsidRPr="00A2406C">
        <w:rPr>
          <w:lang w:val="es-ES" w:eastAsia="es-ES"/>
        </w:rPr>
        <w:t>2020[acceso: 04/04/2021]; 59(3</w:t>
      </w:r>
      <w:proofErr w:type="gramStart"/>
      <w:r w:rsidRPr="00A2406C">
        <w:rPr>
          <w:lang w:val="es-ES" w:eastAsia="es-ES"/>
        </w:rPr>
        <w:t>):e</w:t>
      </w:r>
      <w:proofErr w:type="gramEnd"/>
      <w:r w:rsidRPr="00A2406C">
        <w:rPr>
          <w:lang w:val="es-ES" w:eastAsia="es-ES"/>
        </w:rPr>
        <w:t>_942</w:t>
      </w:r>
      <w:r w:rsidRPr="00A2406C">
        <w:rPr>
          <w:color w:val="0563C1"/>
          <w:lang w:val="es-ES" w:eastAsia="es-ES"/>
        </w:rPr>
        <w:t xml:space="preserve">. </w:t>
      </w:r>
      <w:r w:rsidRPr="00A2406C">
        <w:rPr>
          <w:lang w:val="es-ES" w:eastAsia="es-ES"/>
        </w:rPr>
        <w:t xml:space="preserve">Disponible en: </w:t>
      </w:r>
      <w:hyperlink r:id="rId13" w:history="1">
        <w:r w:rsidRPr="00A2406C">
          <w:rPr>
            <w:rFonts w:eastAsia="Calibri"/>
            <w:color w:val="0563C1"/>
            <w:u w:val="single"/>
            <w:lang w:val="es-ES" w:eastAsia="es-ES"/>
          </w:rPr>
          <w:t>http://www.revcirugia.sld.cu/index.php/cir/article/view/942</w:t>
        </w:r>
      </w:hyperlink>
    </w:p>
    <w:p w14:paraId="60146C14" w14:textId="77777777" w:rsidR="00A2406C" w:rsidRPr="00A2406C" w:rsidRDefault="00A2406C" w:rsidP="008220F5">
      <w:pPr>
        <w:autoSpaceDE w:val="0"/>
        <w:autoSpaceDN w:val="0"/>
        <w:adjustRightInd w:val="0"/>
        <w:spacing w:line="360" w:lineRule="auto"/>
        <w:rPr>
          <w:color w:val="0563C1"/>
          <w:u w:val="single"/>
          <w:lang w:val="es-ES" w:eastAsia="es-ES"/>
        </w:rPr>
      </w:pPr>
      <w:r w:rsidRPr="00A2406C">
        <w:rPr>
          <w:lang w:val="es-ES" w:eastAsia="es-ES"/>
        </w:rPr>
        <w:t xml:space="preserve">4. Pérez Guerra J A, Vázquez Hernández M, Ramírez Moreno R y López García FR. Reintervenciones abdominales: prevalencia en cirugías electivas y urgencias. Cirugía y Cirujanos. 2017 [acceso: 18/02/2021]; 85(2):109-13. Disponible en: </w:t>
      </w:r>
      <w:hyperlink r:id="rId14" w:history="1">
        <w:r w:rsidRPr="00A2406C">
          <w:rPr>
            <w:color w:val="0563C1"/>
            <w:u w:val="single"/>
            <w:lang w:val="es-ES" w:eastAsia="es-ES"/>
          </w:rPr>
          <w:t>http://www.redalyc.org/pdf/662/66250058003.pdf</w:t>
        </w:r>
      </w:hyperlink>
      <w:r w:rsidRPr="00A2406C">
        <w:rPr>
          <w:color w:val="0563C1"/>
          <w:u w:val="single"/>
          <w:lang w:val="es-ES" w:eastAsia="es-ES"/>
        </w:rPr>
        <w:t xml:space="preserve">    </w:t>
      </w:r>
    </w:p>
    <w:p w14:paraId="0A832F42" w14:textId="77777777" w:rsidR="00A2406C" w:rsidRPr="00A2406C" w:rsidRDefault="00A2406C" w:rsidP="008220F5">
      <w:pPr>
        <w:autoSpaceDE w:val="0"/>
        <w:autoSpaceDN w:val="0"/>
        <w:adjustRightInd w:val="0"/>
        <w:spacing w:line="360" w:lineRule="auto"/>
        <w:rPr>
          <w:lang w:val="es-ES" w:eastAsia="es-ES"/>
        </w:rPr>
      </w:pPr>
      <w:r w:rsidRPr="00A2406C">
        <w:rPr>
          <w:bCs/>
          <w:lang w:val="es-ES" w:eastAsia="es-ES"/>
        </w:rPr>
        <w:t xml:space="preserve">5. </w:t>
      </w:r>
      <w:r w:rsidRPr="00A2406C">
        <w:rPr>
          <w:lang w:val="es-ES" w:eastAsia="es-ES"/>
        </w:rPr>
        <w:t xml:space="preserve">Gorordo </w:t>
      </w:r>
      <w:proofErr w:type="spellStart"/>
      <w:r w:rsidRPr="00A2406C">
        <w:rPr>
          <w:lang w:val="es-ES" w:eastAsia="es-ES"/>
        </w:rPr>
        <w:t>Delsol</w:t>
      </w:r>
      <w:proofErr w:type="spellEnd"/>
      <w:r w:rsidRPr="00A2406C">
        <w:rPr>
          <w:lang w:val="es-ES" w:eastAsia="es-ES"/>
        </w:rPr>
        <w:t xml:space="preserve"> LA, Pérez Nieto OR, Porras Escorcia O, Altamirano-Arcos CA.</w:t>
      </w:r>
      <w:r w:rsidRPr="00A2406C">
        <w:rPr>
          <w:bCs/>
          <w:lang w:val="es-ES" w:eastAsia="es-ES"/>
        </w:rPr>
        <w:t xml:space="preserve"> Sepsis abdominal: fisiopatología, diagnóstico y tratamiento. </w:t>
      </w:r>
      <w:r w:rsidRPr="00A2406C">
        <w:rPr>
          <w:lang w:val="es-ES" w:eastAsia="es-ES"/>
        </w:rPr>
        <w:t>Revista Mexicana de Cirugía del Aparato Digestivo. 2015 [acceso: 18/02/2021]; 4 (3):110-17</w:t>
      </w:r>
      <w:r w:rsidRPr="00A2406C">
        <w:rPr>
          <w:bCs/>
          <w:lang w:val="es-ES" w:eastAsia="es-ES"/>
        </w:rPr>
        <w:t xml:space="preserve">. Disponible en: </w:t>
      </w:r>
      <w:hyperlink r:id="rId15" w:history="1">
        <w:r w:rsidRPr="00A2406C">
          <w:rPr>
            <w:rFonts w:eastAsia="Calibri"/>
            <w:color w:val="0563C1"/>
            <w:u w:val="single"/>
            <w:lang w:val="es-ES" w:eastAsia="es-ES"/>
          </w:rPr>
          <w:t>https://www.researchgate.net/publication/329998956_</w:t>
        </w:r>
      </w:hyperlink>
      <w:r w:rsidRPr="00A2406C">
        <w:rPr>
          <w:lang w:val="es-ES" w:eastAsia="es-ES"/>
        </w:rPr>
        <w:t xml:space="preserve"> </w:t>
      </w:r>
    </w:p>
    <w:p w14:paraId="65B8B158" w14:textId="77777777" w:rsidR="00A2406C" w:rsidRPr="00A2406C" w:rsidRDefault="00A2406C" w:rsidP="008220F5">
      <w:pPr>
        <w:autoSpaceDE w:val="0"/>
        <w:autoSpaceDN w:val="0"/>
        <w:adjustRightInd w:val="0"/>
        <w:spacing w:line="360" w:lineRule="auto"/>
        <w:rPr>
          <w:lang w:val="es-ES" w:eastAsia="es-ES"/>
        </w:rPr>
      </w:pPr>
      <w:r w:rsidRPr="00A2406C">
        <w:rPr>
          <w:lang w:val="es-ES" w:eastAsia="es-ES"/>
        </w:rPr>
        <w:t xml:space="preserve">6. </w:t>
      </w:r>
      <w:r w:rsidRPr="00A2406C">
        <w:rPr>
          <w:bCs/>
          <w:lang w:val="es-ES" w:eastAsia="es-ES"/>
        </w:rPr>
        <w:t>La Rosa Armero Y, Rodríguez Fernández Z, Matos Tamayo ME. El dilema de las reintervenciones quirúrgicas. Revista Cubana de Cirugía.</w:t>
      </w:r>
      <w:r w:rsidRPr="00A2406C">
        <w:rPr>
          <w:lang w:val="es-ES" w:eastAsia="es-ES"/>
        </w:rPr>
        <w:t xml:space="preserve"> 2018 [acceso: 18/2/2021]; 57(4</w:t>
      </w:r>
      <w:proofErr w:type="gramStart"/>
      <w:r w:rsidRPr="00A2406C">
        <w:rPr>
          <w:lang w:val="es-ES" w:eastAsia="es-ES"/>
        </w:rPr>
        <w:t>):[</w:t>
      </w:r>
      <w:proofErr w:type="gramEnd"/>
      <w:r w:rsidRPr="00A2406C">
        <w:rPr>
          <w:lang w:val="es-ES" w:eastAsia="es-ES"/>
        </w:rPr>
        <w:t xml:space="preserve">aprox. 19 p.]. Disponible en: </w:t>
      </w:r>
      <w:hyperlink r:id="rId16" w:history="1">
        <w:r w:rsidRPr="00A2406C">
          <w:rPr>
            <w:rFonts w:eastAsia="Calibri"/>
            <w:color w:val="0563C1"/>
            <w:u w:val="single"/>
            <w:lang w:val="es-ES" w:eastAsia="es-ES"/>
          </w:rPr>
          <w:t>http://www.revcirugia.sld.cu/index.php/cir/article/view/708/359</w:t>
        </w:r>
      </w:hyperlink>
      <w:r w:rsidRPr="00A2406C">
        <w:rPr>
          <w:lang w:val="es-ES" w:eastAsia="es-ES"/>
        </w:rPr>
        <w:t xml:space="preserve"> </w:t>
      </w:r>
    </w:p>
    <w:p w14:paraId="797869E9" w14:textId="77777777" w:rsidR="00A2406C" w:rsidRPr="00A2406C" w:rsidRDefault="00A2406C" w:rsidP="008220F5">
      <w:pPr>
        <w:autoSpaceDE w:val="0"/>
        <w:autoSpaceDN w:val="0"/>
        <w:adjustRightInd w:val="0"/>
        <w:spacing w:line="360" w:lineRule="auto"/>
        <w:rPr>
          <w:rFonts w:eastAsia="Calibri"/>
          <w:bCs/>
          <w:color w:val="0563C1"/>
          <w:u w:val="single"/>
          <w:lang w:val="es-ES" w:eastAsia="es-ES"/>
        </w:rPr>
      </w:pPr>
      <w:r w:rsidRPr="00A2406C">
        <w:rPr>
          <w:lang w:val="es-CU" w:eastAsia="en-US"/>
        </w:rPr>
        <w:t>7.</w:t>
      </w:r>
      <w:r w:rsidRPr="00A2406C">
        <w:rPr>
          <w:lang w:val="es-ES" w:eastAsia="en-US"/>
        </w:rPr>
        <w:t xml:space="preserve"> </w:t>
      </w:r>
      <w:r w:rsidRPr="00A2406C">
        <w:rPr>
          <w:bCs/>
          <w:lang w:val="es-ES" w:eastAsia="es-ES"/>
        </w:rPr>
        <w:t xml:space="preserve">Guerra Macías I, Espinosa Torres F. El desempeño profesional del cirujano general en la detección temprana de la peritonitis aguda postoperatoria. </w:t>
      </w:r>
      <w:proofErr w:type="spellStart"/>
      <w:r w:rsidRPr="00A2406C">
        <w:rPr>
          <w:bCs/>
          <w:lang w:val="es-ES" w:eastAsia="es-ES"/>
        </w:rPr>
        <w:t>Rev</w:t>
      </w:r>
      <w:proofErr w:type="spellEnd"/>
      <w:r w:rsidRPr="00A2406C">
        <w:rPr>
          <w:bCs/>
          <w:lang w:val="es-ES" w:eastAsia="es-ES"/>
        </w:rPr>
        <w:t xml:space="preserve"> </w:t>
      </w:r>
      <w:proofErr w:type="spellStart"/>
      <w:r w:rsidRPr="00A2406C">
        <w:rPr>
          <w:bCs/>
          <w:lang w:val="es-ES" w:eastAsia="es-ES"/>
        </w:rPr>
        <w:t>Cub</w:t>
      </w:r>
      <w:proofErr w:type="spellEnd"/>
      <w:r w:rsidRPr="00A2406C">
        <w:rPr>
          <w:bCs/>
          <w:lang w:val="es-ES" w:eastAsia="es-ES"/>
        </w:rPr>
        <w:t xml:space="preserve"> de </w:t>
      </w:r>
      <w:proofErr w:type="spellStart"/>
      <w:r w:rsidRPr="00A2406C">
        <w:rPr>
          <w:bCs/>
          <w:lang w:val="es-ES" w:eastAsia="es-ES"/>
        </w:rPr>
        <w:t>Tec</w:t>
      </w:r>
      <w:proofErr w:type="spellEnd"/>
      <w:r w:rsidRPr="00A2406C">
        <w:rPr>
          <w:bCs/>
          <w:lang w:val="es-ES" w:eastAsia="es-ES"/>
        </w:rPr>
        <w:t xml:space="preserve"> de la Salud. 2020 </w:t>
      </w:r>
      <w:r w:rsidRPr="00A2406C">
        <w:rPr>
          <w:lang w:val="es-ES" w:eastAsia="es-ES"/>
        </w:rPr>
        <w:t>[acceso: 18/02/2021];</w:t>
      </w:r>
      <w:r w:rsidRPr="00A2406C">
        <w:rPr>
          <w:bCs/>
          <w:lang w:val="es-ES" w:eastAsia="es-ES"/>
        </w:rPr>
        <w:t xml:space="preserve"> 11(1):35-40. Disponible en: </w:t>
      </w:r>
      <w:hyperlink r:id="rId17" w:history="1">
        <w:r w:rsidRPr="00A2406C">
          <w:rPr>
            <w:rFonts w:eastAsia="Calibri"/>
            <w:bCs/>
            <w:color w:val="0563C1"/>
            <w:u w:val="single"/>
            <w:lang w:val="es-ES" w:eastAsia="es-ES"/>
          </w:rPr>
          <w:t>http://www.revtecnologia.sld.cu/index.php/tec/article/view/1763</w:t>
        </w:r>
      </w:hyperlink>
      <w:r w:rsidRPr="00A2406C">
        <w:rPr>
          <w:rFonts w:eastAsia="Calibri"/>
          <w:bCs/>
          <w:color w:val="0563C1"/>
          <w:u w:val="single"/>
          <w:lang w:val="es-ES" w:eastAsia="es-ES"/>
        </w:rPr>
        <w:t xml:space="preserve"> </w:t>
      </w:r>
    </w:p>
    <w:p w14:paraId="1B8413E5" w14:textId="77777777" w:rsidR="00A2406C" w:rsidRPr="00A2406C" w:rsidRDefault="00A2406C" w:rsidP="008220F5">
      <w:pPr>
        <w:autoSpaceDE w:val="0"/>
        <w:autoSpaceDN w:val="0"/>
        <w:adjustRightInd w:val="0"/>
        <w:spacing w:line="360" w:lineRule="auto"/>
        <w:rPr>
          <w:color w:val="0070C0"/>
          <w:lang w:val="es-ES" w:eastAsia="es-ES"/>
        </w:rPr>
      </w:pPr>
      <w:r w:rsidRPr="00A2406C">
        <w:rPr>
          <w:rFonts w:eastAsia="Calibri"/>
          <w:lang w:val="es-ES" w:eastAsia="en-US"/>
        </w:rPr>
        <w:lastRenderedPageBreak/>
        <w:t>8.</w:t>
      </w:r>
      <w:r w:rsidRPr="00A2406C">
        <w:rPr>
          <w:lang w:val="es-ES" w:eastAsia="es-ES"/>
        </w:rPr>
        <w:t xml:space="preserve"> Martínez SG, </w:t>
      </w:r>
      <w:proofErr w:type="spellStart"/>
      <w:r w:rsidRPr="00A2406C">
        <w:rPr>
          <w:lang w:val="es-ES" w:eastAsia="es-ES"/>
        </w:rPr>
        <w:t>Yarmuch</w:t>
      </w:r>
      <w:proofErr w:type="spellEnd"/>
      <w:r w:rsidRPr="00A2406C">
        <w:rPr>
          <w:lang w:val="es-ES" w:eastAsia="es-ES"/>
        </w:rPr>
        <w:t xml:space="preserve"> GJ, Romero PC, Carreño MB.  Sepsis en Cirugía. Rev. Cir. 2020 [acceso: 18/02/2021]; 72(1): 82-90. Disponible en: </w:t>
      </w:r>
      <w:hyperlink r:id="rId18" w:history="1">
        <w:r w:rsidRPr="00A2406C">
          <w:rPr>
            <w:rFonts w:eastAsia="Calibri"/>
            <w:color w:val="0070C0"/>
            <w:u w:val="single"/>
            <w:lang w:val="es-ES" w:eastAsia="es-ES"/>
          </w:rPr>
          <w:t>https://scielo.conicyt.cl/scielo.php?script=sci_arttext&amp;pid=S2452-45492020000100082</w:t>
        </w:r>
      </w:hyperlink>
    </w:p>
    <w:p w14:paraId="34FC0299" w14:textId="77777777" w:rsidR="00A2406C" w:rsidRPr="00A2406C" w:rsidRDefault="00A2406C" w:rsidP="008220F5">
      <w:pPr>
        <w:autoSpaceDE w:val="0"/>
        <w:autoSpaceDN w:val="0"/>
        <w:adjustRightInd w:val="0"/>
        <w:spacing w:line="360" w:lineRule="auto"/>
        <w:rPr>
          <w:b/>
          <w:bCs/>
          <w:lang w:val="es-ES" w:eastAsia="es-ES"/>
        </w:rPr>
      </w:pPr>
      <w:r w:rsidRPr="00A2406C">
        <w:rPr>
          <w:rFonts w:eastAsia="Calibri"/>
          <w:lang w:val="es-ES" w:eastAsia="en-US"/>
        </w:rPr>
        <w:t>9. Godínez Vidal AR, Correa Montoya A, Enríquez Santos D, Pérez Escobedo SU, López Romero SC, Gracida Mancilla NI. ¿Es la albúmina una predictor de gravedad y mortalidad en pacientes con sepsis abdominal? Cirugía y cirujanos.</w:t>
      </w:r>
      <w:r w:rsidRPr="00A2406C">
        <w:rPr>
          <w:bCs/>
          <w:lang w:val="es-ES" w:eastAsia="es-ES"/>
        </w:rPr>
        <w:t xml:space="preserve"> </w:t>
      </w:r>
      <w:r w:rsidRPr="00A2406C">
        <w:rPr>
          <w:rFonts w:eastAsia="Calibri"/>
          <w:lang w:val="es-ES" w:eastAsia="en-US"/>
        </w:rPr>
        <w:t xml:space="preserve">2019 </w:t>
      </w:r>
      <w:r w:rsidRPr="00A2406C">
        <w:rPr>
          <w:lang w:val="es-ES" w:eastAsia="es-ES"/>
        </w:rPr>
        <w:t xml:space="preserve">[acceso: 18/02/2021]; </w:t>
      </w:r>
      <w:r w:rsidRPr="00A2406C">
        <w:rPr>
          <w:rFonts w:eastAsia="Calibri"/>
          <w:lang w:val="es-ES" w:eastAsia="en-US"/>
        </w:rPr>
        <w:t xml:space="preserve">87(5):485-9. </w:t>
      </w:r>
      <w:r w:rsidRPr="00A2406C">
        <w:rPr>
          <w:lang w:val="es-ES" w:eastAsia="es-ES"/>
        </w:rPr>
        <w:t xml:space="preserve">Disponible en: </w:t>
      </w:r>
      <w:hyperlink r:id="rId19" w:history="1">
        <w:r w:rsidRPr="00A2406C">
          <w:rPr>
            <w:rFonts w:eastAsia="Calibri"/>
            <w:color w:val="0070C0"/>
            <w:u w:val="single"/>
            <w:lang w:val="es-ES" w:eastAsia="en-US"/>
          </w:rPr>
          <w:t>https://www.medes.com/publication/145311</w:t>
        </w:r>
      </w:hyperlink>
      <w:r w:rsidRPr="00A2406C">
        <w:rPr>
          <w:b/>
          <w:bCs/>
          <w:lang w:val="es-ES" w:eastAsia="es-ES"/>
        </w:rPr>
        <w:t xml:space="preserve">  </w:t>
      </w:r>
    </w:p>
    <w:p w14:paraId="685D67AD" w14:textId="44F8C0DB" w:rsidR="00A2406C" w:rsidRPr="00A2406C" w:rsidRDefault="00A2406C" w:rsidP="008220F5">
      <w:pPr>
        <w:autoSpaceDE w:val="0"/>
        <w:autoSpaceDN w:val="0"/>
        <w:adjustRightInd w:val="0"/>
        <w:spacing w:line="360" w:lineRule="auto"/>
        <w:rPr>
          <w:b/>
          <w:bCs/>
          <w:lang w:val="es-ES" w:eastAsia="es-ES"/>
        </w:rPr>
      </w:pPr>
      <w:r w:rsidRPr="00A2406C">
        <w:rPr>
          <w:bCs/>
          <w:lang w:val="es-ES" w:eastAsia="es-ES"/>
        </w:rPr>
        <w:t xml:space="preserve">10. </w:t>
      </w:r>
      <w:r w:rsidRPr="00A2406C">
        <w:rPr>
          <w:rFonts w:eastAsia="TimesNewRomanPSMT"/>
          <w:lang w:val="es-ES" w:eastAsia="es-ES"/>
        </w:rPr>
        <w:t>García-Valenzuela SE, Bonilla-</w:t>
      </w:r>
      <w:proofErr w:type="gramStart"/>
      <w:r w:rsidRPr="00A2406C">
        <w:rPr>
          <w:rFonts w:eastAsia="TimesNewRomanPSMT"/>
          <w:lang w:val="es-ES" w:eastAsia="es-ES"/>
        </w:rPr>
        <w:t>Catalán</w:t>
      </w:r>
      <w:proofErr w:type="gramEnd"/>
      <w:r w:rsidRPr="00A2406C">
        <w:rPr>
          <w:rFonts w:eastAsia="TimesNewRomanPSMT"/>
          <w:lang w:val="es-ES" w:eastAsia="es-ES"/>
        </w:rPr>
        <w:t xml:space="preserve"> PV, Quintero-García B, Trujillo-Bracamontes FS, Ríos-Beltrán JC, Sánchez Cuén JA, et al. </w:t>
      </w:r>
      <w:r w:rsidRPr="00A2406C">
        <w:rPr>
          <w:bCs/>
          <w:lang w:val="es-ES" w:eastAsia="es-ES"/>
        </w:rPr>
        <w:t>Abdomen agudo quirúrgico. Un reto diagnóstico. Cirujano General.</w:t>
      </w:r>
      <w:r w:rsidRPr="00A2406C">
        <w:rPr>
          <w:lang w:val="es-ES" w:eastAsia="es-ES"/>
        </w:rPr>
        <w:t xml:space="preserve"> 2017 [acceso: 18/02/2021]; 39(4):203-8.   Disponible en:</w:t>
      </w:r>
      <w:r w:rsidR="00AA0F3E">
        <w:rPr>
          <w:lang w:val="es-ES" w:eastAsia="es-ES"/>
        </w:rPr>
        <w:t xml:space="preserve"> </w:t>
      </w:r>
      <w:hyperlink r:id="rId20" w:history="1">
        <w:r w:rsidRPr="00A2406C">
          <w:rPr>
            <w:rFonts w:eastAsia="Calibri"/>
            <w:color w:val="0563C1"/>
            <w:u w:val="single"/>
            <w:lang w:val="es-ES" w:eastAsia="es-ES"/>
          </w:rPr>
          <w:t>https://www.medigraphic.com/pdfs/cirgen/cg-2017/cg174b.pdf</w:t>
        </w:r>
      </w:hyperlink>
      <w:r w:rsidRPr="00A2406C">
        <w:rPr>
          <w:u w:val="single"/>
          <w:lang w:val="es-ES" w:eastAsia="es-ES"/>
        </w:rPr>
        <w:t xml:space="preserve"> </w:t>
      </w:r>
      <w:r w:rsidRPr="00A2406C">
        <w:rPr>
          <w:b/>
          <w:bCs/>
          <w:lang w:val="es-ES" w:eastAsia="es-ES"/>
        </w:rPr>
        <w:t xml:space="preserve">   </w:t>
      </w:r>
    </w:p>
    <w:p w14:paraId="625F4BFC" w14:textId="77777777" w:rsidR="00A2406C" w:rsidRPr="00A2406C" w:rsidRDefault="00A2406C" w:rsidP="008220F5">
      <w:pPr>
        <w:autoSpaceDE w:val="0"/>
        <w:autoSpaceDN w:val="0"/>
        <w:adjustRightInd w:val="0"/>
        <w:spacing w:line="360" w:lineRule="auto"/>
        <w:rPr>
          <w:b/>
          <w:bCs/>
          <w:strike/>
          <w:lang w:val="es-ES" w:eastAsia="es-ES"/>
        </w:rPr>
      </w:pPr>
      <w:r w:rsidRPr="00A2406C">
        <w:rPr>
          <w:bCs/>
          <w:lang w:val="es-ES" w:eastAsia="es-ES"/>
        </w:rPr>
        <w:t xml:space="preserve">11. </w:t>
      </w:r>
      <w:r w:rsidRPr="00A2406C">
        <w:rPr>
          <w:lang w:val="es-ES" w:eastAsia="es-ES"/>
        </w:rPr>
        <w:t>Rodríguez Fernández Z</w:t>
      </w:r>
      <w:r w:rsidRPr="00A2406C">
        <w:rPr>
          <w:bCs/>
          <w:lang w:val="es-ES" w:eastAsia="es-ES"/>
        </w:rPr>
        <w:t xml:space="preserve">, La Rosa Armero Y, Matos Tamayo ME. Factores asociados a la mortalidad en las reintervenciones quirúrgicas. </w:t>
      </w:r>
      <w:r w:rsidRPr="00A2406C">
        <w:rPr>
          <w:bCs/>
          <w:lang w:val="es-ES" w:eastAsia="en-US"/>
        </w:rPr>
        <w:t>Revista Cubana de Cirugía.</w:t>
      </w:r>
      <w:r w:rsidRPr="00A2406C">
        <w:rPr>
          <w:lang w:val="es-ES" w:eastAsia="es-ES"/>
        </w:rPr>
        <w:t xml:space="preserve"> </w:t>
      </w:r>
      <w:r w:rsidRPr="00A2406C">
        <w:rPr>
          <w:bCs/>
          <w:lang w:val="es-ES" w:eastAsia="en-US"/>
        </w:rPr>
        <w:t xml:space="preserve">2017 </w:t>
      </w:r>
      <w:r w:rsidRPr="00A2406C">
        <w:rPr>
          <w:lang w:val="es-ES" w:eastAsia="es-ES"/>
        </w:rPr>
        <w:t xml:space="preserve">[acceso: 28/2/2021]; 56(2): [aprox. 14 p.]. </w:t>
      </w:r>
      <w:r w:rsidRPr="00A2406C">
        <w:rPr>
          <w:bCs/>
          <w:lang w:val="es-ES" w:eastAsia="en-US"/>
        </w:rPr>
        <w:t xml:space="preserve">Disponible en: </w:t>
      </w:r>
      <w:hyperlink r:id="rId21" w:history="1">
        <w:r w:rsidRPr="00A2406C">
          <w:rPr>
            <w:rFonts w:eastAsia="Calibri"/>
            <w:bCs/>
            <w:color w:val="0070C0"/>
            <w:u w:val="single"/>
            <w:lang w:val="es-ES" w:eastAsia="es-ES"/>
          </w:rPr>
          <w:t>http://www.revcirugia.sld.cu/index.php/cir/article/view/509/246</w:t>
        </w:r>
      </w:hyperlink>
      <w:r w:rsidRPr="00A2406C">
        <w:rPr>
          <w:b/>
          <w:bCs/>
          <w:lang w:val="es-ES" w:eastAsia="es-ES"/>
        </w:rPr>
        <w:t xml:space="preserve">   </w:t>
      </w:r>
      <w:r w:rsidRPr="00A2406C">
        <w:rPr>
          <w:b/>
          <w:bCs/>
          <w:strike/>
          <w:lang w:val="es-ES" w:eastAsia="es-ES"/>
        </w:rPr>
        <w:t xml:space="preserve">       </w:t>
      </w:r>
    </w:p>
    <w:p w14:paraId="7CF2F136" w14:textId="77777777" w:rsidR="00A2406C" w:rsidRPr="00A2406C" w:rsidRDefault="00A2406C" w:rsidP="008220F5">
      <w:pPr>
        <w:autoSpaceDE w:val="0"/>
        <w:autoSpaceDN w:val="0"/>
        <w:adjustRightInd w:val="0"/>
        <w:spacing w:line="360" w:lineRule="auto"/>
        <w:rPr>
          <w:b/>
          <w:bCs/>
          <w:lang w:val="es-ES" w:eastAsia="es-ES"/>
        </w:rPr>
      </w:pPr>
      <w:r w:rsidRPr="00A2406C">
        <w:rPr>
          <w:rFonts w:eastAsia="Calibri"/>
          <w:bCs/>
          <w:lang w:val="es-ES" w:eastAsia="es-ES"/>
        </w:rPr>
        <w:t>12</w:t>
      </w:r>
      <w:r w:rsidRPr="00A2406C">
        <w:rPr>
          <w:lang w:val="es-ES" w:eastAsia="es-ES"/>
        </w:rPr>
        <w:t xml:space="preserve">. Reyes Domínguez Y, </w:t>
      </w:r>
      <w:proofErr w:type="spellStart"/>
      <w:r w:rsidRPr="00A2406C">
        <w:rPr>
          <w:lang w:val="es-ES" w:eastAsia="es-ES"/>
        </w:rPr>
        <w:t>Estevan</w:t>
      </w:r>
      <w:proofErr w:type="spellEnd"/>
      <w:r w:rsidRPr="00A2406C">
        <w:rPr>
          <w:lang w:val="es-ES" w:eastAsia="es-ES"/>
        </w:rPr>
        <w:t xml:space="preserve"> Soto JA, Ramírez Núñez E. Mortalidad por peritonitis secundaria en el Hospital General Docente ¨Dr. Agostinho Neto¨ de Guantánamo. Factores determinantes. </w:t>
      </w:r>
      <w:proofErr w:type="spellStart"/>
      <w:r w:rsidRPr="00A2406C">
        <w:rPr>
          <w:lang w:val="es-ES" w:eastAsia="es-ES"/>
        </w:rPr>
        <w:t>Rev</w:t>
      </w:r>
      <w:proofErr w:type="spellEnd"/>
      <w:r w:rsidRPr="00A2406C">
        <w:rPr>
          <w:lang w:val="es-ES" w:eastAsia="es-ES"/>
        </w:rPr>
        <w:t xml:space="preserve"> </w:t>
      </w:r>
      <w:proofErr w:type="spellStart"/>
      <w:r w:rsidRPr="00A2406C">
        <w:rPr>
          <w:lang w:val="es-ES" w:eastAsia="es-ES"/>
        </w:rPr>
        <w:t>Inf</w:t>
      </w:r>
      <w:proofErr w:type="spellEnd"/>
      <w:r w:rsidRPr="00A2406C">
        <w:rPr>
          <w:lang w:val="es-ES" w:eastAsia="es-ES"/>
        </w:rPr>
        <w:t xml:space="preserve"> </w:t>
      </w:r>
      <w:proofErr w:type="spellStart"/>
      <w:r w:rsidRPr="00A2406C">
        <w:rPr>
          <w:lang w:val="es-ES" w:eastAsia="es-ES"/>
        </w:rPr>
        <w:t>Cient</w:t>
      </w:r>
      <w:proofErr w:type="spellEnd"/>
      <w:r w:rsidRPr="00A2406C">
        <w:rPr>
          <w:lang w:val="es-ES" w:eastAsia="es-ES"/>
        </w:rPr>
        <w:t xml:space="preserve">. 2018 [acceso: 28/2/2021]; 97(1):67-75 Disponible en: </w:t>
      </w:r>
      <w:hyperlink r:id="rId22" w:history="1">
        <w:r w:rsidRPr="00A2406C">
          <w:rPr>
            <w:rFonts w:eastAsia="Calibri"/>
            <w:color w:val="0070C0"/>
            <w:u w:val="single"/>
            <w:lang w:val="es-ES" w:eastAsia="es-ES"/>
          </w:rPr>
          <w:t>http://www.revinfcientifica.sld.cu/index.php/ric/article/view/1816</w:t>
        </w:r>
      </w:hyperlink>
      <w:r w:rsidRPr="00A2406C">
        <w:rPr>
          <w:b/>
          <w:bCs/>
          <w:lang w:val="es-ES" w:eastAsia="es-ES"/>
        </w:rPr>
        <w:t xml:space="preserve"> </w:t>
      </w:r>
    </w:p>
    <w:p w14:paraId="0F1CAFB0" w14:textId="77777777" w:rsidR="00A2406C" w:rsidRPr="00A2406C" w:rsidRDefault="00A2406C" w:rsidP="008220F5">
      <w:pPr>
        <w:autoSpaceDE w:val="0"/>
        <w:autoSpaceDN w:val="0"/>
        <w:adjustRightInd w:val="0"/>
        <w:spacing w:line="360" w:lineRule="auto"/>
        <w:rPr>
          <w:bCs/>
          <w:bdr w:val="none" w:sz="0" w:space="0" w:color="auto" w:frame="1"/>
          <w:lang w:val="es-ES" w:eastAsia="es-ES"/>
        </w:rPr>
      </w:pPr>
      <w:r w:rsidRPr="00A2406C">
        <w:rPr>
          <w:lang w:val="es-ES" w:eastAsia="es-ES"/>
        </w:rPr>
        <w:t xml:space="preserve">13. Elías Sierra R, Porro </w:t>
      </w:r>
      <w:proofErr w:type="spellStart"/>
      <w:r w:rsidRPr="00A2406C">
        <w:rPr>
          <w:lang w:val="es-ES" w:eastAsia="es-ES"/>
        </w:rPr>
        <w:t>Abdo</w:t>
      </w:r>
      <w:proofErr w:type="spellEnd"/>
      <w:r w:rsidRPr="00A2406C">
        <w:rPr>
          <w:lang w:val="es-ES" w:eastAsia="es-ES"/>
        </w:rPr>
        <w:t xml:space="preserve"> C, Guindo González V, Esteban Soto J. Mortalidad por peritonitis secundaria en la unidad de terapia intensiva. Revista Cubana Cirugía. 2018 [acceso: 28/2/2021]; 57(4): [aprox. 8 p.]. Disponible en:  </w:t>
      </w:r>
      <w:hyperlink r:id="rId23" w:history="1">
        <w:r w:rsidRPr="00A2406C">
          <w:rPr>
            <w:color w:val="0070C0"/>
            <w:u w:val="single"/>
            <w:lang w:val="es-ES" w:eastAsia="es-ES"/>
          </w:rPr>
          <w:t>http://www.revcirugia.sld.cu/index.php/cir/article/view/732</w:t>
        </w:r>
      </w:hyperlink>
      <w:r w:rsidRPr="00A2406C">
        <w:rPr>
          <w:color w:val="0070C0"/>
          <w:u w:val="single"/>
          <w:lang w:val="es-ES" w:eastAsia="es-ES"/>
        </w:rPr>
        <w:t>/352</w:t>
      </w:r>
      <w:r w:rsidRPr="00A2406C">
        <w:rPr>
          <w:color w:val="0000FF"/>
          <w:u w:val="single"/>
          <w:lang w:val="es-ES" w:eastAsia="es-ES"/>
        </w:rPr>
        <w:t xml:space="preserve"> </w:t>
      </w:r>
    </w:p>
    <w:p w14:paraId="5A8CAB35" w14:textId="77777777" w:rsidR="00A2406C" w:rsidRPr="00A2406C" w:rsidRDefault="00A2406C" w:rsidP="008220F5">
      <w:pPr>
        <w:autoSpaceDE w:val="0"/>
        <w:autoSpaceDN w:val="0"/>
        <w:adjustRightInd w:val="0"/>
        <w:spacing w:line="360" w:lineRule="auto"/>
        <w:rPr>
          <w:color w:val="0070C0"/>
          <w:lang w:val="es-ES" w:eastAsia="es-ES"/>
        </w:rPr>
      </w:pPr>
      <w:r w:rsidRPr="00A2406C">
        <w:rPr>
          <w:lang w:val="es-ES" w:eastAsia="es-ES"/>
        </w:rPr>
        <w:t xml:space="preserve">14. </w:t>
      </w:r>
      <w:proofErr w:type="spellStart"/>
      <w:r w:rsidRPr="00A2406C">
        <w:rPr>
          <w:lang w:val="es-ES" w:eastAsia="es-ES"/>
        </w:rPr>
        <w:t>Céspedes</w:t>
      </w:r>
      <w:proofErr w:type="spellEnd"/>
      <w:r w:rsidRPr="00A2406C">
        <w:rPr>
          <w:lang w:val="es-ES" w:eastAsia="es-ES"/>
        </w:rPr>
        <w:t xml:space="preserve"> Rodríguez HA, Bello </w:t>
      </w:r>
      <w:proofErr w:type="spellStart"/>
      <w:r w:rsidRPr="00A2406C">
        <w:rPr>
          <w:lang w:val="es-ES" w:eastAsia="es-ES"/>
        </w:rPr>
        <w:t>Carr</w:t>
      </w:r>
      <w:proofErr w:type="spellEnd"/>
      <w:r w:rsidRPr="00A2406C">
        <w:rPr>
          <w:lang w:val="es-ES" w:eastAsia="es-ES"/>
        </w:rPr>
        <w:t xml:space="preserve"> A, Fernández Pérez R. Morbimortalidad de las reintervenciones en la cirugía abdominal urgente y electiva. Revista Cubana de Cirugía. 2021 [acceso: 28/2/2021]; 60(1): e-968. Disponible en:  </w:t>
      </w:r>
      <w:hyperlink r:id="rId24" w:history="1">
        <w:r w:rsidRPr="00A2406C">
          <w:rPr>
            <w:rFonts w:eastAsia="Calibri"/>
            <w:color w:val="0070C0"/>
            <w:u w:val="single"/>
            <w:lang w:val="es-ES" w:eastAsia="es-ES"/>
          </w:rPr>
          <w:t>http://www.revcirugia.sld.cu/index.php/cir/article/view/968/560</w:t>
        </w:r>
      </w:hyperlink>
      <w:r w:rsidRPr="00A2406C">
        <w:rPr>
          <w:color w:val="0070C0"/>
          <w:lang w:val="es-ES" w:eastAsia="es-ES"/>
        </w:rPr>
        <w:t xml:space="preserve">  </w:t>
      </w:r>
    </w:p>
    <w:p w14:paraId="6190F9E7" w14:textId="77777777" w:rsidR="00A2406C" w:rsidRPr="00A2406C" w:rsidRDefault="00A2406C" w:rsidP="008220F5">
      <w:pPr>
        <w:autoSpaceDE w:val="0"/>
        <w:autoSpaceDN w:val="0"/>
        <w:adjustRightInd w:val="0"/>
        <w:spacing w:line="360" w:lineRule="auto"/>
        <w:rPr>
          <w:lang w:val="es-ES" w:eastAsia="en-US"/>
        </w:rPr>
      </w:pPr>
      <w:r w:rsidRPr="00A2406C">
        <w:rPr>
          <w:lang w:val="es-ES" w:eastAsia="en-US"/>
        </w:rPr>
        <w:t xml:space="preserve">15. Quintero Infante A, Díaz Mayo J, </w:t>
      </w:r>
      <w:proofErr w:type="spellStart"/>
      <w:r w:rsidRPr="00A2406C">
        <w:rPr>
          <w:lang w:val="es-ES" w:eastAsia="en-US"/>
        </w:rPr>
        <w:t>Lurencio</w:t>
      </w:r>
      <w:proofErr w:type="spellEnd"/>
      <w:r w:rsidRPr="00A2406C">
        <w:rPr>
          <w:lang w:val="es-ES" w:eastAsia="en-US"/>
        </w:rPr>
        <w:t xml:space="preserve"> Vargas Y, Pérez </w:t>
      </w:r>
      <w:proofErr w:type="spellStart"/>
      <w:r w:rsidRPr="00A2406C">
        <w:rPr>
          <w:lang w:val="es-ES" w:eastAsia="en-US"/>
        </w:rPr>
        <w:t>Assef</w:t>
      </w:r>
      <w:proofErr w:type="spellEnd"/>
      <w:r w:rsidRPr="00A2406C">
        <w:rPr>
          <w:lang w:val="es-ES" w:eastAsia="en-US"/>
        </w:rPr>
        <w:t xml:space="preserve"> AI, Valledor </w:t>
      </w:r>
      <w:proofErr w:type="spellStart"/>
      <w:r w:rsidRPr="00A2406C">
        <w:rPr>
          <w:lang w:val="es-ES" w:eastAsia="en-US"/>
        </w:rPr>
        <w:t>Tristá</w:t>
      </w:r>
      <w:proofErr w:type="spellEnd"/>
      <w:r w:rsidRPr="00A2406C">
        <w:rPr>
          <w:lang w:val="es-ES" w:eastAsia="en-US"/>
        </w:rPr>
        <w:t xml:space="preserve"> RB, Pérez Sánchez L. </w:t>
      </w:r>
      <w:r w:rsidRPr="00A2406C">
        <w:rPr>
          <w:bCs/>
          <w:lang w:val="es-ES" w:eastAsia="en-US"/>
        </w:rPr>
        <w:t xml:space="preserve">Pacientes con cirugía abdominal. </w:t>
      </w:r>
      <w:r w:rsidRPr="00A2406C">
        <w:rPr>
          <w:lang w:val="es-ES" w:eastAsia="en-US"/>
        </w:rPr>
        <w:t xml:space="preserve">Revista Cubana de Medicina Intensiva y Emergencias. 2018 </w:t>
      </w:r>
      <w:r w:rsidRPr="00A2406C">
        <w:rPr>
          <w:lang w:val="es-ES" w:eastAsia="es-ES"/>
        </w:rPr>
        <w:t xml:space="preserve">[acceso: 18/2/2021]; </w:t>
      </w:r>
      <w:r w:rsidRPr="00A2406C">
        <w:rPr>
          <w:lang w:val="es-ES" w:eastAsia="en-US"/>
        </w:rPr>
        <w:t xml:space="preserve">17(4):1-11. Disponible en: </w:t>
      </w:r>
      <w:hyperlink r:id="rId25" w:history="1">
        <w:r w:rsidRPr="00A2406C">
          <w:rPr>
            <w:rFonts w:eastAsia="Calibri"/>
            <w:color w:val="0070C0"/>
            <w:u w:val="single"/>
            <w:lang w:val="es-ES" w:eastAsia="en-US"/>
          </w:rPr>
          <w:t>http://www.revmie.sld.cu/index.php/mie/article/view/426/pdf_110</w:t>
        </w:r>
      </w:hyperlink>
      <w:r w:rsidRPr="00A2406C">
        <w:rPr>
          <w:lang w:val="es-ES" w:eastAsia="en-US"/>
        </w:rPr>
        <w:t xml:space="preserve">     </w:t>
      </w:r>
    </w:p>
    <w:p w14:paraId="11CFF11B" w14:textId="77777777" w:rsidR="00A2406C" w:rsidRPr="00A2406C" w:rsidRDefault="00A2406C" w:rsidP="008220F5">
      <w:pPr>
        <w:spacing w:line="360" w:lineRule="auto"/>
        <w:rPr>
          <w:lang w:val="es-ES" w:eastAsia="es-ES"/>
        </w:rPr>
      </w:pPr>
      <w:r w:rsidRPr="00A2406C">
        <w:rPr>
          <w:lang w:val="es-ES" w:eastAsia="es-ES"/>
        </w:rPr>
        <w:lastRenderedPageBreak/>
        <w:t xml:space="preserve">16. Soler Morejón CD, Tamargo Barbeito TO, Pérez Mayo JC, Lombardo Vaillant TA, </w:t>
      </w:r>
      <w:proofErr w:type="spellStart"/>
      <w:r w:rsidRPr="00A2406C">
        <w:rPr>
          <w:lang w:val="es-ES" w:eastAsia="es-ES"/>
        </w:rPr>
        <w:t>Illodo</w:t>
      </w:r>
      <w:proofErr w:type="spellEnd"/>
      <w:r w:rsidRPr="00A2406C">
        <w:rPr>
          <w:lang w:val="es-ES" w:eastAsia="es-ES"/>
        </w:rPr>
        <w:t xml:space="preserve"> Hernández OL. Validez de tres procedimientos para la predicción de reoperación en cirugía abdominal: estudio de cohorte. Revista Cubana de Medicina Militar. 2020 [acceso: 18/2/2021]; 49(4): e0200760.</w:t>
      </w:r>
      <w:r w:rsidRPr="00A2406C">
        <w:rPr>
          <w:rFonts w:eastAsia="Calibri"/>
          <w:lang w:val="es-ES" w:eastAsia="es-ES"/>
        </w:rPr>
        <w:t xml:space="preserve"> </w:t>
      </w:r>
      <w:r w:rsidRPr="00A2406C">
        <w:rPr>
          <w:lang w:val="es-ES" w:eastAsia="es-ES"/>
        </w:rPr>
        <w:t xml:space="preserve">Disponible en: </w:t>
      </w:r>
      <w:hyperlink r:id="rId26" w:history="1">
        <w:r w:rsidRPr="00A2406C">
          <w:rPr>
            <w:rFonts w:eastAsia="Calibri"/>
            <w:color w:val="0070C0"/>
            <w:u w:val="single"/>
            <w:lang w:val="es-ES" w:eastAsia="es-ES"/>
          </w:rPr>
          <w:t>http://www.revmedmilitar.sld.cu/index.php/mil/article/view/760/647</w:t>
        </w:r>
      </w:hyperlink>
      <w:r w:rsidRPr="00A2406C">
        <w:rPr>
          <w:color w:val="0070C0"/>
          <w:lang w:val="es-ES" w:eastAsia="en-US"/>
        </w:rPr>
        <w:t xml:space="preserve">                                       </w:t>
      </w:r>
      <w:r w:rsidRPr="00A2406C">
        <w:rPr>
          <w:color w:val="0070C0"/>
          <w:lang w:val="es-ES" w:eastAsia="es-ES"/>
        </w:rPr>
        <w:t xml:space="preserve">                                     </w:t>
      </w:r>
      <w:r w:rsidRPr="00A2406C">
        <w:rPr>
          <w:b/>
          <w:bCs/>
          <w:color w:val="0070C0"/>
          <w:lang w:val="es-ES" w:eastAsia="es-ES"/>
        </w:rPr>
        <w:t xml:space="preserve">                                                                                                          </w:t>
      </w:r>
      <w:r w:rsidRPr="00A2406C">
        <w:rPr>
          <w:bCs/>
          <w:lang w:val="es-ES" w:eastAsia="es-ES"/>
        </w:rPr>
        <w:t>17</w:t>
      </w:r>
      <w:r w:rsidRPr="00A2406C">
        <w:rPr>
          <w:lang w:val="es-ES" w:eastAsia="en-US"/>
        </w:rPr>
        <w:t>.</w:t>
      </w:r>
      <w:r w:rsidRPr="00A2406C">
        <w:rPr>
          <w:lang w:val="es-ES" w:eastAsia="es-ES"/>
        </w:rPr>
        <w:t xml:space="preserve">Grasa González F, Palomo Torrero D, López Zurra M, </w:t>
      </w:r>
      <w:proofErr w:type="spellStart"/>
      <w:r w:rsidRPr="00A2406C">
        <w:rPr>
          <w:lang w:val="es-ES" w:eastAsia="es-ES"/>
        </w:rPr>
        <w:t>Bollici</w:t>
      </w:r>
      <w:proofErr w:type="spellEnd"/>
      <w:r w:rsidRPr="00A2406C">
        <w:rPr>
          <w:lang w:val="es-ES" w:eastAsia="es-ES"/>
        </w:rPr>
        <w:t xml:space="preserve"> Martínez L, Antúnez Martos S, </w:t>
      </w:r>
      <w:proofErr w:type="spellStart"/>
      <w:r w:rsidRPr="00A2406C">
        <w:rPr>
          <w:lang w:val="es-ES" w:eastAsia="es-ES"/>
        </w:rPr>
        <w:t>Serratosa</w:t>
      </w:r>
      <w:proofErr w:type="spellEnd"/>
      <w:r w:rsidRPr="00A2406C">
        <w:rPr>
          <w:lang w:val="es-ES" w:eastAsia="es-ES"/>
        </w:rPr>
        <w:t xml:space="preserve"> Gutiérrez F, et al. Abordaje actual del abdomen abierto postoperatorio agudo. </w:t>
      </w:r>
      <w:proofErr w:type="spellStart"/>
      <w:r w:rsidRPr="00A2406C">
        <w:rPr>
          <w:lang w:val="es-ES" w:eastAsia="es-ES"/>
        </w:rPr>
        <w:t>Rev</w:t>
      </w:r>
      <w:proofErr w:type="spellEnd"/>
      <w:r w:rsidRPr="00A2406C">
        <w:rPr>
          <w:lang w:val="es-ES" w:eastAsia="es-ES"/>
        </w:rPr>
        <w:t xml:space="preserve"> Cirugía Andaluza. 2019 </w:t>
      </w:r>
      <w:r w:rsidRPr="00A2406C">
        <w:rPr>
          <w:color w:val="000000"/>
          <w:lang w:val="es-ES" w:eastAsia="es-ES"/>
        </w:rPr>
        <w:t xml:space="preserve">[acceso: </w:t>
      </w:r>
      <w:r w:rsidRPr="00A2406C">
        <w:rPr>
          <w:lang w:val="es-ES" w:eastAsia="es-ES"/>
        </w:rPr>
        <w:t>18/2/2021</w:t>
      </w:r>
      <w:r w:rsidRPr="00A2406C">
        <w:rPr>
          <w:color w:val="000000"/>
          <w:lang w:val="es-ES" w:eastAsia="es-ES"/>
        </w:rPr>
        <w:t xml:space="preserve">]; </w:t>
      </w:r>
      <w:r w:rsidRPr="00A2406C">
        <w:rPr>
          <w:lang w:val="es-ES" w:eastAsia="es-ES"/>
        </w:rPr>
        <w:t xml:space="preserve">30(1):87-95. Disponible en: </w:t>
      </w:r>
      <w:r w:rsidRPr="00A2406C">
        <w:rPr>
          <w:rFonts w:eastAsia="Calibri"/>
          <w:color w:val="0070C0"/>
          <w:u w:val="single"/>
          <w:lang w:val="es-ES" w:eastAsia="es-ES"/>
        </w:rPr>
        <w:t>https://www.asacirujanos.com/revista/2019/30/1</w:t>
      </w:r>
    </w:p>
    <w:p w14:paraId="716158A5" w14:textId="77777777" w:rsidR="00A2406C" w:rsidRPr="00A2406C" w:rsidRDefault="00A2406C" w:rsidP="008220F5">
      <w:pPr>
        <w:spacing w:line="360" w:lineRule="auto"/>
        <w:rPr>
          <w:lang w:val="es-ES" w:eastAsia="es-ES"/>
        </w:rPr>
      </w:pPr>
      <w:r w:rsidRPr="00A2406C">
        <w:rPr>
          <w:bCs/>
          <w:lang w:val="es-ES" w:eastAsia="es-ES"/>
        </w:rPr>
        <w:t>18</w:t>
      </w:r>
      <w:r w:rsidRPr="00A2406C">
        <w:rPr>
          <w:lang w:val="es-ES" w:eastAsia="en-US"/>
        </w:rPr>
        <w:t xml:space="preserve">. </w:t>
      </w:r>
      <w:r w:rsidRPr="00A2406C">
        <w:rPr>
          <w:rFonts w:eastAsia="Calibri"/>
          <w:lang w:val="es-ES" w:eastAsia="es-ES"/>
        </w:rPr>
        <w:t xml:space="preserve">Caballero Arévalo AM, Daza Caballero M, Lara Pérez CA. Abdomen hostil: complicación quirúrgica ulterior a 9 pacientes. </w:t>
      </w:r>
      <w:proofErr w:type="spellStart"/>
      <w:r w:rsidRPr="00A2406C">
        <w:rPr>
          <w:rFonts w:eastAsia="Calibri"/>
          <w:lang w:val="es-ES" w:eastAsia="es-ES"/>
        </w:rPr>
        <w:t>Rev</w:t>
      </w:r>
      <w:proofErr w:type="spellEnd"/>
      <w:r w:rsidRPr="00A2406C">
        <w:rPr>
          <w:rFonts w:eastAsia="Calibri"/>
          <w:lang w:val="es-ES" w:eastAsia="es-ES"/>
        </w:rPr>
        <w:t xml:space="preserve"> </w:t>
      </w:r>
      <w:proofErr w:type="spellStart"/>
      <w:r w:rsidRPr="00A2406C">
        <w:rPr>
          <w:rFonts w:eastAsia="Calibri"/>
          <w:lang w:val="es-ES" w:eastAsia="es-ES"/>
        </w:rPr>
        <w:t>Cient</w:t>
      </w:r>
      <w:proofErr w:type="spellEnd"/>
      <w:r w:rsidRPr="00A2406C">
        <w:rPr>
          <w:rFonts w:eastAsia="Calibri"/>
          <w:lang w:val="es-ES" w:eastAsia="es-ES"/>
        </w:rPr>
        <w:t xml:space="preserve"> </w:t>
      </w:r>
      <w:proofErr w:type="spellStart"/>
      <w:r w:rsidRPr="00A2406C">
        <w:rPr>
          <w:rFonts w:eastAsia="Calibri"/>
          <w:lang w:val="es-ES" w:eastAsia="es-ES"/>
        </w:rPr>
        <w:t>Cienc</w:t>
      </w:r>
      <w:proofErr w:type="spellEnd"/>
      <w:r w:rsidRPr="00A2406C">
        <w:rPr>
          <w:rFonts w:eastAsia="Calibri"/>
          <w:lang w:val="es-ES" w:eastAsia="es-ES"/>
        </w:rPr>
        <w:t xml:space="preserve"> </w:t>
      </w:r>
      <w:proofErr w:type="spellStart"/>
      <w:r w:rsidRPr="00A2406C">
        <w:rPr>
          <w:rFonts w:eastAsia="Calibri"/>
          <w:lang w:val="es-ES" w:eastAsia="es-ES"/>
        </w:rPr>
        <w:t>Med</w:t>
      </w:r>
      <w:proofErr w:type="spellEnd"/>
      <w:r w:rsidRPr="00A2406C">
        <w:rPr>
          <w:rFonts w:eastAsia="Calibri"/>
          <w:lang w:val="es-ES" w:eastAsia="es-ES"/>
        </w:rPr>
        <w:t>.</w:t>
      </w:r>
      <w:r w:rsidRPr="00A2406C">
        <w:rPr>
          <w:lang w:val="es-ES" w:eastAsia="es-ES"/>
        </w:rPr>
        <w:t xml:space="preserve"> </w:t>
      </w:r>
      <w:r w:rsidRPr="00A2406C">
        <w:rPr>
          <w:rFonts w:eastAsia="Calibri"/>
          <w:lang w:val="es-ES" w:eastAsia="es-ES"/>
        </w:rPr>
        <w:t>2018</w:t>
      </w:r>
      <w:r w:rsidRPr="00A2406C">
        <w:rPr>
          <w:lang w:val="es-ES" w:eastAsia="es-ES"/>
        </w:rPr>
        <w:t xml:space="preserve"> [acceso: 28/2/2021]; 21(1): 107-12. Disponible en: </w:t>
      </w:r>
      <w:hyperlink r:id="rId27" w:history="1">
        <w:r w:rsidRPr="00A2406C">
          <w:rPr>
            <w:rFonts w:eastAsia="Calibri"/>
            <w:color w:val="0070C0"/>
            <w:u w:val="single"/>
            <w:lang w:val="es-ES" w:eastAsia="es-ES"/>
          </w:rPr>
          <w:t>http://www.scielo.org.bo/pdf/rccm/v21n1/v21n1_a17.pdf</w:t>
        </w:r>
      </w:hyperlink>
    </w:p>
    <w:p w14:paraId="3E92A8DA" w14:textId="77777777" w:rsidR="00A2406C" w:rsidRPr="00A2406C" w:rsidRDefault="00A2406C" w:rsidP="008220F5">
      <w:pPr>
        <w:autoSpaceDE w:val="0"/>
        <w:autoSpaceDN w:val="0"/>
        <w:adjustRightInd w:val="0"/>
        <w:spacing w:line="360" w:lineRule="auto"/>
        <w:rPr>
          <w:u w:val="single"/>
          <w:lang w:val="es-ES" w:eastAsia="es-ES"/>
        </w:rPr>
      </w:pPr>
      <w:r w:rsidRPr="00A2406C">
        <w:rPr>
          <w:lang w:val="en-US" w:eastAsia="es-ES"/>
        </w:rPr>
        <w:t xml:space="preserve">19. </w:t>
      </w:r>
      <w:proofErr w:type="spellStart"/>
      <w:r w:rsidRPr="00A2406C">
        <w:rPr>
          <w:lang w:val="en-US" w:eastAsia="es-ES"/>
        </w:rPr>
        <w:t>Weigelt</w:t>
      </w:r>
      <w:proofErr w:type="spellEnd"/>
      <w:r w:rsidRPr="00A2406C">
        <w:rPr>
          <w:lang w:val="en-US" w:eastAsia="es-ES"/>
        </w:rPr>
        <w:t xml:space="preserve"> JA. </w:t>
      </w:r>
      <w:r w:rsidRPr="00A2406C">
        <w:rPr>
          <w:lang w:val="en-GB" w:eastAsia="es-ES"/>
        </w:rPr>
        <w:t xml:space="preserve">Empiric treatment options in the management of complicated intra-abdominal infections. </w:t>
      </w:r>
      <w:proofErr w:type="spellStart"/>
      <w:r w:rsidRPr="00A2406C">
        <w:rPr>
          <w:lang w:val="es-ES" w:eastAsia="es-ES"/>
        </w:rPr>
        <w:t>Cleve</w:t>
      </w:r>
      <w:proofErr w:type="spellEnd"/>
      <w:r w:rsidRPr="00A2406C">
        <w:rPr>
          <w:lang w:val="es-ES" w:eastAsia="es-ES"/>
        </w:rPr>
        <w:t xml:space="preserve"> Clin J </w:t>
      </w:r>
      <w:proofErr w:type="spellStart"/>
      <w:r w:rsidRPr="00A2406C">
        <w:rPr>
          <w:lang w:val="es-ES" w:eastAsia="es-ES"/>
        </w:rPr>
        <w:t>Med</w:t>
      </w:r>
      <w:proofErr w:type="spellEnd"/>
      <w:r w:rsidRPr="00A2406C">
        <w:rPr>
          <w:lang w:val="es-ES" w:eastAsia="es-ES"/>
        </w:rPr>
        <w:t>. 2017 [acceso: 28/02/2021]; 74 (</w:t>
      </w:r>
      <w:proofErr w:type="spellStart"/>
      <w:r w:rsidRPr="00A2406C">
        <w:rPr>
          <w:lang w:val="es-ES" w:eastAsia="es-ES"/>
        </w:rPr>
        <w:t>Suppl</w:t>
      </w:r>
      <w:proofErr w:type="spellEnd"/>
      <w:r w:rsidRPr="00A2406C">
        <w:rPr>
          <w:lang w:val="es-ES" w:eastAsia="es-ES"/>
        </w:rPr>
        <w:t xml:space="preserve"> 4):29-37. Disponible en</w:t>
      </w:r>
      <w:r w:rsidRPr="00A2406C">
        <w:rPr>
          <w:lang w:val="es-ES" w:eastAsia="en-US"/>
        </w:rPr>
        <w:t xml:space="preserve">: </w:t>
      </w:r>
      <w:hyperlink r:id="rId28" w:history="1">
        <w:r w:rsidRPr="00A2406C">
          <w:rPr>
            <w:rFonts w:eastAsia="Calibri"/>
            <w:bCs/>
            <w:color w:val="0070C0"/>
            <w:u w:val="single"/>
            <w:lang w:val="es-ES" w:eastAsia="es-ES"/>
          </w:rPr>
          <w:t>https://www.ncbi.nlm.nih.gov/pubmed/17847176</w:t>
        </w:r>
      </w:hyperlink>
      <w:r w:rsidRPr="00A2406C">
        <w:rPr>
          <w:b/>
          <w:bCs/>
          <w:color w:val="0070C0"/>
          <w:lang w:val="es-ES" w:eastAsia="es-ES"/>
        </w:rPr>
        <w:t xml:space="preserve"> </w:t>
      </w:r>
      <w:r w:rsidRPr="00A2406C">
        <w:rPr>
          <w:b/>
          <w:bCs/>
          <w:lang w:val="es-ES" w:eastAsia="es-ES"/>
        </w:rPr>
        <w:t xml:space="preserve">                                    </w:t>
      </w:r>
    </w:p>
    <w:p w14:paraId="1B64973A" w14:textId="77777777" w:rsidR="00A2406C" w:rsidRPr="00A2406C" w:rsidRDefault="00A2406C" w:rsidP="008220F5">
      <w:pPr>
        <w:spacing w:line="360" w:lineRule="auto"/>
        <w:rPr>
          <w:lang w:val="es-ES" w:eastAsia="es-ES"/>
        </w:rPr>
      </w:pPr>
      <w:r w:rsidRPr="00A2406C">
        <w:rPr>
          <w:lang w:val="es-ES" w:eastAsia="es-ES"/>
        </w:rPr>
        <w:t xml:space="preserve">20. Guerra Macías I, Espinosa Torres F. Relaparotomía, una alternativa de vida desde una visión humanista. </w:t>
      </w:r>
      <w:proofErr w:type="spellStart"/>
      <w:r w:rsidRPr="00A2406C">
        <w:rPr>
          <w:lang w:val="es-ES" w:eastAsia="es-ES"/>
        </w:rPr>
        <w:t>Rev</w:t>
      </w:r>
      <w:proofErr w:type="spellEnd"/>
      <w:r w:rsidRPr="00A2406C">
        <w:rPr>
          <w:lang w:val="es-ES" w:eastAsia="es-ES"/>
        </w:rPr>
        <w:t xml:space="preserve"> </w:t>
      </w:r>
      <w:proofErr w:type="spellStart"/>
      <w:r w:rsidRPr="00A2406C">
        <w:rPr>
          <w:lang w:val="es-ES" w:eastAsia="es-ES"/>
        </w:rPr>
        <w:t>Cub</w:t>
      </w:r>
      <w:proofErr w:type="spellEnd"/>
      <w:r w:rsidRPr="00A2406C">
        <w:rPr>
          <w:lang w:val="es-ES" w:eastAsia="es-ES"/>
        </w:rPr>
        <w:t xml:space="preserve"> de </w:t>
      </w:r>
      <w:proofErr w:type="spellStart"/>
      <w:r w:rsidRPr="00A2406C">
        <w:rPr>
          <w:lang w:val="es-ES" w:eastAsia="es-ES"/>
        </w:rPr>
        <w:t>Tec</w:t>
      </w:r>
      <w:proofErr w:type="spellEnd"/>
      <w:r w:rsidRPr="00A2406C">
        <w:rPr>
          <w:lang w:val="es-ES" w:eastAsia="es-ES"/>
        </w:rPr>
        <w:t xml:space="preserve"> de la Sal.  2020 [acceso: 28/02/2021]; 11(4):133-6. Disponible en: </w:t>
      </w:r>
      <w:hyperlink r:id="rId29" w:history="1">
        <w:r w:rsidRPr="00A2406C">
          <w:rPr>
            <w:rFonts w:eastAsia="Calibri"/>
            <w:color w:val="0563C1"/>
            <w:u w:val="single"/>
            <w:lang w:val="es-ES" w:eastAsia="es-ES"/>
          </w:rPr>
          <w:t>http://www.revtecnologia.sld.cu/index.php/tec/article/view/1834/1378</w:t>
        </w:r>
      </w:hyperlink>
    </w:p>
    <w:p w14:paraId="7D0A525A" w14:textId="77777777" w:rsidR="00A2406C" w:rsidRPr="00A2406C" w:rsidRDefault="00A2406C" w:rsidP="008220F5">
      <w:pPr>
        <w:spacing w:line="360" w:lineRule="auto"/>
        <w:rPr>
          <w:lang w:val="es-ES" w:eastAsia="es-ES"/>
        </w:rPr>
      </w:pPr>
      <w:r w:rsidRPr="00A2406C">
        <w:rPr>
          <w:lang w:val="es-ES" w:eastAsia="es-ES"/>
        </w:rPr>
        <w:t xml:space="preserve">                                                          </w:t>
      </w:r>
    </w:p>
    <w:p w14:paraId="10062F13" w14:textId="77777777" w:rsidR="00A2406C" w:rsidRPr="00A2406C" w:rsidRDefault="00A2406C" w:rsidP="008220F5">
      <w:pPr>
        <w:autoSpaceDE w:val="0"/>
        <w:autoSpaceDN w:val="0"/>
        <w:adjustRightInd w:val="0"/>
        <w:spacing w:line="360" w:lineRule="auto"/>
        <w:jc w:val="both"/>
        <w:rPr>
          <w:b/>
          <w:lang w:val="es-ES" w:eastAsia="es-ES"/>
        </w:rPr>
      </w:pPr>
    </w:p>
    <w:p w14:paraId="5848A06D" w14:textId="77777777" w:rsidR="00A2406C" w:rsidRPr="00A2406C" w:rsidRDefault="00A2406C" w:rsidP="008220F5">
      <w:pPr>
        <w:autoSpaceDE w:val="0"/>
        <w:autoSpaceDN w:val="0"/>
        <w:adjustRightInd w:val="0"/>
        <w:spacing w:line="360" w:lineRule="auto"/>
        <w:jc w:val="center"/>
        <w:rPr>
          <w:b/>
          <w:lang w:val="es-ES" w:eastAsia="es-ES"/>
        </w:rPr>
      </w:pPr>
      <w:r w:rsidRPr="00A2406C">
        <w:rPr>
          <w:b/>
          <w:lang w:val="es-ES" w:eastAsia="es-ES"/>
        </w:rPr>
        <w:t>Conflicto de intereses</w:t>
      </w:r>
    </w:p>
    <w:p w14:paraId="753F5C19" w14:textId="77777777" w:rsidR="00A2406C" w:rsidRPr="00A2406C" w:rsidRDefault="00A2406C" w:rsidP="008220F5">
      <w:pPr>
        <w:autoSpaceDE w:val="0"/>
        <w:autoSpaceDN w:val="0"/>
        <w:adjustRightInd w:val="0"/>
        <w:spacing w:line="360" w:lineRule="auto"/>
        <w:jc w:val="both"/>
        <w:rPr>
          <w:lang w:val="es-ES" w:eastAsia="es-ES"/>
        </w:rPr>
      </w:pPr>
      <w:r w:rsidRPr="00A2406C">
        <w:rPr>
          <w:lang w:val="es-ES" w:eastAsia="es-ES"/>
        </w:rPr>
        <w:t>Los autores declaran no tener conflicto de intereses.</w:t>
      </w:r>
    </w:p>
    <w:p w14:paraId="49D8E781" w14:textId="77777777" w:rsidR="00675476" w:rsidRPr="008220F5" w:rsidRDefault="00675476" w:rsidP="008220F5">
      <w:pPr>
        <w:spacing w:line="360" w:lineRule="auto"/>
        <w:rPr>
          <w:lang w:val="es-ES"/>
        </w:rPr>
      </w:pPr>
    </w:p>
    <w:sectPr w:rsidR="00675476" w:rsidRPr="008220F5" w:rsidSect="00486BFA">
      <w:headerReference w:type="default" r:id="rId30"/>
      <w:footerReference w:type="even" r:id="rId31"/>
      <w:footerReference w:type="default" r:id="rId32"/>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EC79" w14:textId="77777777" w:rsidR="009E15D8" w:rsidRDefault="009E15D8">
      <w:r>
        <w:separator/>
      </w:r>
    </w:p>
  </w:endnote>
  <w:endnote w:type="continuationSeparator" w:id="0">
    <w:p w14:paraId="66367523" w14:textId="77777777" w:rsidR="009E15D8" w:rsidRDefault="009E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MT">
    <w:altName w:val="Yu Gothic UI"/>
    <w:panose1 w:val="00000000000000000000"/>
    <w:charset w:val="80"/>
    <w:family w:val="auto"/>
    <w:notTrueType/>
    <w:pitch w:val="default"/>
    <w:sig w:usb0="00000000" w:usb1="08070000" w:usb2="00000010" w:usb3="00000000" w:csb0="0002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1F8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0D2B4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4A5F" w14:textId="00ADC815" w:rsidR="000F3690" w:rsidRPr="00AE044C" w:rsidRDefault="00A2406C"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1D41E80C" wp14:editId="0F5D12FA">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D3C27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2C001A5F" w14:textId="77777777" w:rsidR="00675476" w:rsidRPr="00AE044C" w:rsidRDefault="009E15D8" w:rsidP="00391509">
    <w:pPr>
      <w:pStyle w:val="Piedepgina"/>
      <w:ind w:right="360"/>
      <w:rPr>
        <w:sz w:val="22"/>
        <w:szCs w:val="22"/>
      </w:rPr>
    </w:pPr>
    <w:hyperlink r:id="rId1" w:history="1">
      <w:r w:rsidR="00391509" w:rsidRPr="00AE044C">
        <w:rPr>
          <w:rStyle w:val="Hipervnculo"/>
          <w:sz w:val="22"/>
          <w:szCs w:val="22"/>
        </w:rPr>
        <w:t>http://scielo.sld.cu</w:t>
      </w:r>
    </w:hyperlink>
  </w:p>
  <w:p w14:paraId="1B006BA8" w14:textId="77777777" w:rsidR="00391509" w:rsidRPr="00AE044C" w:rsidRDefault="009E15D8"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A2EC7E5" w14:textId="4E9992A3"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A2406C" w:rsidRPr="00A2406C">
      <w:rPr>
        <w:rFonts w:ascii="Verdana" w:hAnsi="Verdana"/>
        <w:noProof/>
        <w:sz w:val="18"/>
        <w:szCs w:val="18"/>
        <w:lang w:val="en-US" w:eastAsia="en-US"/>
      </w:rPr>
      <w:drawing>
        <wp:inline distT="0" distB="0" distL="0" distR="0" wp14:anchorId="046FD613" wp14:editId="5C29E741">
          <wp:extent cx="638175" cy="146685"/>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5A1CC" w14:textId="77777777" w:rsidR="009E15D8" w:rsidRDefault="009E15D8">
      <w:r>
        <w:separator/>
      </w:r>
    </w:p>
  </w:footnote>
  <w:footnote w:type="continuationSeparator" w:id="0">
    <w:p w14:paraId="3107D0A0" w14:textId="77777777" w:rsidR="009E15D8" w:rsidRDefault="009E1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B0D9" w14:textId="62A51425" w:rsidR="00CC376A" w:rsidRPr="00AE044C" w:rsidRDefault="00A2406C"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20435FAB" wp14:editId="2DA971B3">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EF501E">
      <w:rPr>
        <w:sz w:val="22"/>
        <w:szCs w:val="22"/>
      </w:rPr>
      <w:t>2021</w:t>
    </w:r>
    <w:r w:rsidR="003E03D5">
      <w:rPr>
        <w:sz w:val="22"/>
        <w:szCs w:val="22"/>
      </w:rPr>
      <w:t>;</w:t>
    </w:r>
    <w:r w:rsidR="00EF501E">
      <w:rPr>
        <w:sz w:val="22"/>
        <w:szCs w:val="22"/>
      </w:rPr>
      <w:t>50</w:t>
    </w:r>
    <w:r w:rsidR="00493701" w:rsidRPr="00AE044C">
      <w:rPr>
        <w:sz w:val="22"/>
        <w:szCs w:val="22"/>
      </w:rPr>
      <w:t>(</w:t>
    </w:r>
    <w:r w:rsidR="00EF501E">
      <w:rPr>
        <w:sz w:val="22"/>
        <w:szCs w:val="22"/>
      </w:rPr>
      <w:t>4</w:t>
    </w:r>
    <w:r w:rsidR="00493701" w:rsidRPr="00AE044C">
      <w:rPr>
        <w:sz w:val="22"/>
        <w:szCs w:val="22"/>
      </w:rPr>
      <w:t>)</w:t>
    </w:r>
    <w:r w:rsidR="00391509" w:rsidRPr="00AE044C">
      <w:rPr>
        <w:sz w:val="22"/>
        <w:szCs w:val="22"/>
      </w:rPr>
      <w:t>:</w:t>
    </w:r>
    <w:r w:rsidR="00EF501E">
      <w:rPr>
        <w:sz w:val="22"/>
        <w:szCs w:val="22"/>
      </w:rPr>
      <w:t xml:space="preserve"> e02101281</w:t>
    </w:r>
  </w:p>
  <w:p w14:paraId="458021B7" w14:textId="2EE7BCF2" w:rsidR="00A477DE" w:rsidRDefault="00A2406C">
    <w:r>
      <w:rPr>
        <w:noProof/>
      </w:rPr>
      <mc:AlternateContent>
        <mc:Choice Requires="wps">
          <w:drawing>
            <wp:anchor distT="0" distB="0" distL="114300" distR="114300" simplePos="0" relativeHeight="251657216" behindDoc="0" locked="0" layoutInCell="1" allowOverlap="1" wp14:anchorId="53B9E2E2" wp14:editId="38C66A45">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AFD231"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CE02E008"/>
    <w:lvl w:ilvl="0" w:tplc="0C0A0001">
      <w:start w:val="1"/>
      <w:numFmt w:val="bullet"/>
      <w:lvlText w:val=""/>
      <w:lvlJc w:val="left"/>
      <w:pPr>
        <w:ind w:left="720" w:hanging="360"/>
      </w:pPr>
      <w:rPr>
        <w:rFonts w:ascii="Symbol" w:hAnsi="Symbol" w:hint="default"/>
      </w:rPr>
    </w:lvl>
    <w:lvl w:ilvl="1" w:tplc="0C0A0003">
      <w:start w:val="1"/>
      <w:numFmt w:val="bullet"/>
      <w:lvlRestart w:val="0"/>
      <w:lvlText w:val="o"/>
      <w:lvlJc w:val="left"/>
      <w:pPr>
        <w:ind w:left="1440" w:hanging="360"/>
      </w:pPr>
      <w:rPr>
        <w:rFonts w:ascii="Courier New" w:hAnsi="Courier New" w:hint="default"/>
      </w:rPr>
    </w:lvl>
    <w:lvl w:ilvl="2" w:tplc="0C0A0005">
      <w:start w:val="1"/>
      <w:numFmt w:val="bullet"/>
      <w:lvlRestart w:val="0"/>
      <w:lvlText w:val=""/>
      <w:lvlJc w:val="left"/>
      <w:pPr>
        <w:ind w:left="2160" w:hanging="360"/>
      </w:pPr>
      <w:rPr>
        <w:rFonts w:ascii="Wingdings" w:hAnsi="Wingdings" w:hint="default"/>
      </w:rPr>
    </w:lvl>
    <w:lvl w:ilvl="3" w:tplc="0C0A0001">
      <w:start w:val="1"/>
      <w:numFmt w:val="bullet"/>
      <w:lvlRestart w:val="0"/>
      <w:lvlText w:val=""/>
      <w:lvlJc w:val="left"/>
      <w:pPr>
        <w:ind w:left="2880" w:hanging="360"/>
      </w:pPr>
      <w:rPr>
        <w:rFonts w:ascii="Symbol" w:hAnsi="Symbol" w:hint="default"/>
      </w:rPr>
    </w:lvl>
    <w:lvl w:ilvl="4" w:tplc="0C0A0003">
      <w:start w:val="1"/>
      <w:numFmt w:val="bullet"/>
      <w:lvlRestart w:val="0"/>
      <w:lvlText w:val="o"/>
      <w:lvlJc w:val="left"/>
      <w:pPr>
        <w:ind w:left="3600" w:hanging="360"/>
      </w:pPr>
      <w:rPr>
        <w:rFonts w:ascii="Courier New" w:hAnsi="Courier New" w:hint="default"/>
      </w:rPr>
    </w:lvl>
    <w:lvl w:ilvl="5" w:tplc="0C0A0005">
      <w:start w:val="1"/>
      <w:numFmt w:val="bullet"/>
      <w:lvlRestart w:val="0"/>
      <w:lvlText w:val=""/>
      <w:lvlJc w:val="left"/>
      <w:pPr>
        <w:ind w:left="4320" w:hanging="360"/>
      </w:pPr>
      <w:rPr>
        <w:rFonts w:ascii="Wingdings" w:hAnsi="Wingdings" w:hint="default"/>
      </w:rPr>
    </w:lvl>
    <w:lvl w:ilvl="6" w:tplc="0C0A0001">
      <w:start w:val="1"/>
      <w:numFmt w:val="bullet"/>
      <w:lvlRestart w:val="0"/>
      <w:lvlText w:val=""/>
      <w:lvlJc w:val="left"/>
      <w:pPr>
        <w:ind w:left="5040" w:hanging="360"/>
      </w:pPr>
      <w:rPr>
        <w:rFonts w:ascii="Symbol" w:hAnsi="Symbol" w:hint="default"/>
      </w:rPr>
    </w:lvl>
    <w:lvl w:ilvl="7" w:tplc="0C0A0003">
      <w:start w:val="1"/>
      <w:numFmt w:val="bullet"/>
      <w:lvlRestart w:val="0"/>
      <w:lvlText w:val="o"/>
      <w:lvlJc w:val="left"/>
      <w:pPr>
        <w:ind w:left="5760" w:hanging="360"/>
      </w:pPr>
      <w:rPr>
        <w:rFonts w:ascii="Courier New" w:hAnsi="Courier New" w:hint="default"/>
      </w:rPr>
    </w:lvl>
    <w:lvl w:ilvl="8" w:tplc="0C0A0005">
      <w:start w:val="1"/>
      <w:numFmt w:val="bullet"/>
      <w:lvlRestart w:val="0"/>
      <w:lvlText w:val=""/>
      <w:lvlJc w:val="left"/>
      <w:pPr>
        <w:ind w:left="6480" w:hanging="360"/>
      </w:pPr>
      <w:rPr>
        <w:rFonts w:ascii="Wingdings" w:hAnsi="Wingdings" w:hint="default"/>
      </w:rPr>
    </w:lvl>
  </w:abstractNum>
  <w:abstractNum w:abstractNumId="1" w15:restartNumberingAfterBreak="0">
    <w:nsid w:val="00000004"/>
    <w:multiLevelType w:val="hybridMultilevel"/>
    <w:tmpl w:val="71A8C0FE"/>
    <w:lvl w:ilvl="0" w:tplc="68CCE462">
      <w:start w:val="1"/>
      <w:numFmt w:val="bullet"/>
      <w:lvlText w:val=""/>
      <w:lvlJc w:val="left"/>
      <w:pPr>
        <w:ind w:left="720" w:hanging="360"/>
      </w:pPr>
      <w:rPr>
        <w:rFonts w:ascii="Symbol" w:hAnsi="Symbol" w:hint="default"/>
        <w:color w:val="auto"/>
      </w:rPr>
    </w:lvl>
    <w:lvl w:ilvl="1" w:tplc="0C0A0003">
      <w:start w:val="1"/>
      <w:numFmt w:val="bullet"/>
      <w:lvlRestart w:val="0"/>
      <w:lvlText w:val="o"/>
      <w:lvlJc w:val="left"/>
      <w:pPr>
        <w:ind w:left="1440" w:hanging="360"/>
      </w:pPr>
      <w:rPr>
        <w:rFonts w:ascii="Courier New" w:hAnsi="Courier New" w:hint="default"/>
      </w:rPr>
    </w:lvl>
    <w:lvl w:ilvl="2" w:tplc="0C0A0005">
      <w:start w:val="1"/>
      <w:numFmt w:val="bullet"/>
      <w:lvlRestart w:val="0"/>
      <w:lvlText w:val=""/>
      <w:lvlJc w:val="left"/>
      <w:pPr>
        <w:ind w:left="2160" w:hanging="360"/>
      </w:pPr>
      <w:rPr>
        <w:rFonts w:ascii="Wingdings" w:hAnsi="Wingdings" w:hint="default"/>
      </w:rPr>
    </w:lvl>
    <w:lvl w:ilvl="3" w:tplc="0C0A0001">
      <w:start w:val="1"/>
      <w:numFmt w:val="bullet"/>
      <w:lvlRestart w:val="0"/>
      <w:lvlText w:val=""/>
      <w:lvlJc w:val="left"/>
      <w:pPr>
        <w:ind w:left="2880" w:hanging="360"/>
      </w:pPr>
      <w:rPr>
        <w:rFonts w:ascii="Symbol" w:hAnsi="Symbol" w:hint="default"/>
      </w:rPr>
    </w:lvl>
    <w:lvl w:ilvl="4" w:tplc="0C0A0003">
      <w:start w:val="1"/>
      <w:numFmt w:val="bullet"/>
      <w:lvlRestart w:val="0"/>
      <w:lvlText w:val="o"/>
      <w:lvlJc w:val="left"/>
      <w:pPr>
        <w:ind w:left="3600" w:hanging="360"/>
      </w:pPr>
      <w:rPr>
        <w:rFonts w:ascii="Courier New" w:hAnsi="Courier New" w:hint="default"/>
      </w:rPr>
    </w:lvl>
    <w:lvl w:ilvl="5" w:tplc="0C0A0005">
      <w:start w:val="1"/>
      <w:numFmt w:val="bullet"/>
      <w:lvlRestart w:val="0"/>
      <w:lvlText w:val=""/>
      <w:lvlJc w:val="left"/>
      <w:pPr>
        <w:ind w:left="4320" w:hanging="360"/>
      </w:pPr>
      <w:rPr>
        <w:rFonts w:ascii="Wingdings" w:hAnsi="Wingdings" w:hint="default"/>
      </w:rPr>
    </w:lvl>
    <w:lvl w:ilvl="6" w:tplc="0C0A0001">
      <w:start w:val="1"/>
      <w:numFmt w:val="bullet"/>
      <w:lvlRestart w:val="0"/>
      <w:lvlText w:val=""/>
      <w:lvlJc w:val="left"/>
      <w:pPr>
        <w:ind w:left="5040" w:hanging="360"/>
      </w:pPr>
      <w:rPr>
        <w:rFonts w:ascii="Symbol" w:hAnsi="Symbol" w:hint="default"/>
      </w:rPr>
    </w:lvl>
    <w:lvl w:ilvl="7" w:tplc="0C0A0003">
      <w:start w:val="1"/>
      <w:numFmt w:val="bullet"/>
      <w:lvlRestart w:val="0"/>
      <w:lvlText w:val="o"/>
      <w:lvlJc w:val="left"/>
      <w:pPr>
        <w:ind w:left="5760" w:hanging="360"/>
      </w:pPr>
      <w:rPr>
        <w:rFonts w:ascii="Courier New" w:hAnsi="Courier New" w:hint="default"/>
      </w:rPr>
    </w:lvl>
    <w:lvl w:ilvl="8" w:tplc="0C0A0005">
      <w:start w:val="1"/>
      <w:numFmt w:val="bullet"/>
      <w:lvlRestart w:val="0"/>
      <w:lvlText w:val=""/>
      <w:lvlJc w:val="left"/>
      <w:pPr>
        <w:ind w:left="6480" w:hanging="360"/>
      </w:pPr>
      <w:rPr>
        <w:rFonts w:ascii="Wingdings" w:hAnsi="Wingdings" w:hint="default"/>
      </w:rPr>
    </w:lvl>
  </w:abstractNum>
  <w:abstractNum w:abstractNumId="2" w15:restartNumberingAfterBreak="0">
    <w:nsid w:val="00000006"/>
    <w:multiLevelType w:val="hybridMultilevel"/>
    <w:tmpl w:val="962ED57E"/>
    <w:lvl w:ilvl="0" w:tplc="5C0A0001">
      <w:start w:val="1"/>
      <w:numFmt w:val="bullet"/>
      <w:lvlText w:val=""/>
      <w:lvlJc w:val="left"/>
      <w:pPr>
        <w:ind w:left="720" w:hanging="360"/>
      </w:pPr>
      <w:rPr>
        <w:rFonts w:ascii="Symbol" w:hAnsi="Symbol" w:hint="default"/>
      </w:rPr>
    </w:lvl>
    <w:lvl w:ilvl="1" w:tplc="5C0A0003">
      <w:start w:val="1"/>
      <w:numFmt w:val="bullet"/>
      <w:lvlRestart w:val="0"/>
      <w:lvlText w:val="o"/>
      <w:lvlJc w:val="left"/>
      <w:pPr>
        <w:ind w:left="1440" w:hanging="360"/>
      </w:pPr>
      <w:rPr>
        <w:rFonts w:ascii="Courier New" w:hAnsi="Courier New" w:cs="Courier New" w:hint="default"/>
      </w:rPr>
    </w:lvl>
    <w:lvl w:ilvl="2" w:tplc="5C0A0005">
      <w:start w:val="1"/>
      <w:numFmt w:val="bullet"/>
      <w:lvlRestart w:val="0"/>
      <w:lvlText w:val=""/>
      <w:lvlJc w:val="left"/>
      <w:pPr>
        <w:ind w:left="2160" w:hanging="360"/>
      </w:pPr>
      <w:rPr>
        <w:rFonts w:ascii="Wingdings" w:hAnsi="Wingdings" w:hint="default"/>
      </w:rPr>
    </w:lvl>
    <w:lvl w:ilvl="3" w:tplc="5C0A0001">
      <w:start w:val="1"/>
      <w:numFmt w:val="bullet"/>
      <w:lvlRestart w:val="0"/>
      <w:lvlText w:val=""/>
      <w:lvlJc w:val="left"/>
      <w:pPr>
        <w:ind w:left="2880" w:hanging="360"/>
      </w:pPr>
      <w:rPr>
        <w:rFonts w:ascii="Symbol" w:hAnsi="Symbol" w:hint="default"/>
      </w:rPr>
    </w:lvl>
    <w:lvl w:ilvl="4" w:tplc="5C0A0003">
      <w:start w:val="1"/>
      <w:numFmt w:val="bullet"/>
      <w:lvlRestart w:val="0"/>
      <w:lvlText w:val="o"/>
      <w:lvlJc w:val="left"/>
      <w:pPr>
        <w:ind w:left="3600" w:hanging="360"/>
      </w:pPr>
      <w:rPr>
        <w:rFonts w:ascii="Courier New" w:hAnsi="Courier New" w:cs="Courier New" w:hint="default"/>
      </w:rPr>
    </w:lvl>
    <w:lvl w:ilvl="5" w:tplc="5C0A0005">
      <w:start w:val="1"/>
      <w:numFmt w:val="bullet"/>
      <w:lvlRestart w:val="0"/>
      <w:lvlText w:val=""/>
      <w:lvlJc w:val="left"/>
      <w:pPr>
        <w:ind w:left="4320" w:hanging="360"/>
      </w:pPr>
      <w:rPr>
        <w:rFonts w:ascii="Wingdings" w:hAnsi="Wingdings" w:hint="default"/>
      </w:rPr>
    </w:lvl>
    <w:lvl w:ilvl="6" w:tplc="5C0A0001">
      <w:start w:val="1"/>
      <w:numFmt w:val="bullet"/>
      <w:lvlRestart w:val="0"/>
      <w:lvlText w:val=""/>
      <w:lvlJc w:val="left"/>
      <w:pPr>
        <w:ind w:left="5040" w:hanging="360"/>
      </w:pPr>
      <w:rPr>
        <w:rFonts w:ascii="Symbol" w:hAnsi="Symbol" w:hint="default"/>
      </w:rPr>
    </w:lvl>
    <w:lvl w:ilvl="7" w:tplc="5C0A0003">
      <w:start w:val="1"/>
      <w:numFmt w:val="bullet"/>
      <w:lvlRestart w:val="0"/>
      <w:lvlText w:val="o"/>
      <w:lvlJc w:val="left"/>
      <w:pPr>
        <w:ind w:left="5760" w:hanging="360"/>
      </w:pPr>
      <w:rPr>
        <w:rFonts w:ascii="Courier New" w:hAnsi="Courier New" w:cs="Courier New" w:hint="default"/>
      </w:rPr>
    </w:lvl>
    <w:lvl w:ilvl="8" w:tplc="5C0A0005">
      <w:start w:val="1"/>
      <w:numFmt w:val="bullet"/>
      <w:lvlRestart w:val="0"/>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6C"/>
    <w:rsid w:val="0004583B"/>
    <w:rsid w:val="000F3690"/>
    <w:rsid w:val="001221D1"/>
    <w:rsid w:val="00180CE9"/>
    <w:rsid w:val="00230DD5"/>
    <w:rsid w:val="00380D64"/>
    <w:rsid w:val="00391509"/>
    <w:rsid w:val="003E03D5"/>
    <w:rsid w:val="00486BFA"/>
    <w:rsid w:val="00493701"/>
    <w:rsid w:val="004E2065"/>
    <w:rsid w:val="005508A2"/>
    <w:rsid w:val="00566F71"/>
    <w:rsid w:val="005918BD"/>
    <w:rsid w:val="006173A6"/>
    <w:rsid w:val="00675476"/>
    <w:rsid w:val="007C430F"/>
    <w:rsid w:val="007D614D"/>
    <w:rsid w:val="008220F5"/>
    <w:rsid w:val="00903556"/>
    <w:rsid w:val="00960D6A"/>
    <w:rsid w:val="009A0560"/>
    <w:rsid w:val="009B0917"/>
    <w:rsid w:val="009E15D8"/>
    <w:rsid w:val="00A2287F"/>
    <w:rsid w:val="00A23C0C"/>
    <w:rsid w:val="00A2406C"/>
    <w:rsid w:val="00A35435"/>
    <w:rsid w:val="00A477DE"/>
    <w:rsid w:val="00A71E65"/>
    <w:rsid w:val="00A80562"/>
    <w:rsid w:val="00AA0F3E"/>
    <w:rsid w:val="00AE044C"/>
    <w:rsid w:val="00B31971"/>
    <w:rsid w:val="00B4380A"/>
    <w:rsid w:val="00B66ECB"/>
    <w:rsid w:val="00C7523A"/>
    <w:rsid w:val="00CC1B6E"/>
    <w:rsid w:val="00CC376A"/>
    <w:rsid w:val="00CC48A1"/>
    <w:rsid w:val="00CE46A5"/>
    <w:rsid w:val="00CF50E0"/>
    <w:rsid w:val="00D85951"/>
    <w:rsid w:val="00E62606"/>
    <w:rsid w:val="00EB7C4F"/>
    <w:rsid w:val="00EC5A6B"/>
    <w:rsid w:val="00EF501E"/>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E091F"/>
  <w15:docId w15:val="{A6DD83F5-5AB3-4C31-BF57-BB71B72A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164-8849" TargetMode="External"/><Relationship Id="rId13" Type="http://schemas.openxmlformats.org/officeDocument/2006/relationships/hyperlink" Target="http://www.revcirugia.sld.cu/index.php/cir/article/view/942" TargetMode="External"/><Relationship Id="rId18" Type="http://schemas.openxmlformats.org/officeDocument/2006/relationships/hyperlink" Target="https://scielo.conicyt.cl/scielo.php?script=sci_arttext&amp;pid=S2452-45492020000100082" TargetMode="External"/><Relationship Id="rId26" Type="http://schemas.openxmlformats.org/officeDocument/2006/relationships/hyperlink" Target="http://www.revmedmilitar.sld.cu/index.php/mil/article/view/760/647" TargetMode="External"/><Relationship Id="rId3" Type="http://schemas.openxmlformats.org/officeDocument/2006/relationships/settings" Target="settings.xml"/><Relationship Id="rId21" Type="http://schemas.openxmlformats.org/officeDocument/2006/relationships/hyperlink" Target="http://www.revcirugia.sld.cu/index.php/cir/article/view/509/246" TargetMode="External"/><Relationship Id="rId34" Type="http://schemas.openxmlformats.org/officeDocument/2006/relationships/theme" Target="theme/theme1.xml"/><Relationship Id="rId7" Type="http://schemas.openxmlformats.org/officeDocument/2006/relationships/hyperlink" Target="https://orcid.org/0000-0002-9223-0609" TargetMode="External"/><Relationship Id="rId12" Type="http://schemas.openxmlformats.org/officeDocument/2006/relationships/hyperlink" Target="http://www.revanestesia.sld.cu/index.php/anestRean/article/view/631" TargetMode="External"/><Relationship Id="rId17" Type="http://schemas.openxmlformats.org/officeDocument/2006/relationships/hyperlink" Target="http://www.revtecnologia.sld.cu/index.php/tec/article/view/1763" TargetMode="External"/><Relationship Id="rId25" Type="http://schemas.openxmlformats.org/officeDocument/2006/relationships/hyperlink" Target="http://www.revmie.sld.cu/index.php/mie/article/view/426/pdf_11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vcirugia.sld.cu/index.php/cir/article/view/708/359" TargetMode="External"/><Relationship Id="rId20" Type="http://schemas.openxmlformats.org/officeDocument/2006/relationships/hyperlink" Target="https://www.medigraphic.com/pdfs/cirgen/cg-2017/cg174b.pdf" TargetMode="External"/><Relationship Id="rId29" Type="http://schemas.openxmlformats.org/officeDocument/2006/relationships/hyperlink" Target="http://www.revtecnologia.sld.cu/index.php/tec/article/view/1834/13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cirugia.sld.cu/index.php/cir/article/view/794/407" TargetMode="External"/><Relationship Id="rId24" Type="http://schemas.openxmlformats.org/officeDocument/2006/relationships/hyperlink" Target="http://www.revcirugia.sld.cu/index.php/cir/article/view/968/56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researchgate.net/publication/329998956_" TargetMode="External"/><Relationship Id="rId23" Type="http://schemas.openxmlformats.org/officeDocument/2006/relationships/hyperlink" Target="http://www.revcirugia.sld.cu/index.php/cir/article/view/732" TargetMode="External"/><Relationship Id="rId28" Type="http://schemas.openxmlformats.org/officeDocument/2006/relationships/hyperlink" Target="https://www.ncbi.nlm.nih.gov/pubmed/17847176" TargetMode="External"/><Relationship Id="rId10" Type="http://schemas.openxmlformats.org/officeDocument/2006/relationships/hyperlink" Target="mailto:ileanagm@infomed.sld.cu" TargetMode="External"/><Relationship Id="rId19" Type="http://schemas.openxmlformats.org/officeDocument/2006/relationships/hyperlink" Target="https://www.medes.com/publication/14531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8999-2362" TargetMode="External"/><Relationship Id="rId14" Type="http://schemas.openxmlformats.org/officeDocument/2006/relationships/hyperlink" Target="http://www.redalyc.org/pdf/662/66250058003.pdf" TargetMode="External"/><Relationship Id="rId22" Type="http://schemas.openxmlformats.org/officeDocument/2006/relationships/hyperlink" Target="http://www.revinfcientifica.sld.cu/index.php/ric/article/view/1816" TargetMode="External"/><Relationship Id="rId27" Type="http://schemas.openxmlformats.org/officeDocument/2006/relationships/hyperlink" Target="http://www.scielo.org.bo/pdf/rccm/v21n1/v21n1_a17.pdf" TargetMode="External"/><Relationship Id="rId30"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28</TotalTime>
  <Pages>10</Pages>
  <Words>3691</Words>
  <Characters>20304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23948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10</cp:revision>
  <cp:lastPrinted>2010-09-13T21:29:00Z</cp:lastPrinted>
  <dcterms:created xsi:type="dcterms:W3CDTF">2021-09-29T17:39:00Z</dcterms:created>
  <dcterms:modified xsi:type="dcterms:W3CDTF">2021-09-30T22:35:00Z</dcterms:modified>
</cp:coreProperties>
</file>