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2090" w14:textId="77777777" w:rsidR="002403D3" w:rsidRPr="002403D3" w:rsidRDefault="002403D3" w:rsidP="002403D3">
      <w:pPr>
        <w:pStyle w:val="Ttulo3"/>
        <w:rPr>
          <w:b w:val="0"/>
          <w:sz w:val="20"/>
          <w:szCs w:val="20"/>
        </w:rPr>
      </w:pPr>
      <w:r w:rsidRPr="002403D3">
        <w:rPr>
          <w:b w:val="0"/>
          <w:sz w:val="20"/>
          <w:szCs w:val="20"/>
        </w:rPr>
        <w:t>Artículo de investigación</w:t>
      </w:r>
    </w:p>
    <w:p w14:paraId="1456FD85" w14:textId="77777777" w:rsidR="002403D3" w:rsidRPr="002403D3" w:rsidRDefault="002403D3" w:rsidP="002403D3">
      <w:pPr>
        <w:rPr>
          <w:rFonts w:ascii="Times New Roman" w:hAnsi="Times New Roman"/>
        </w:rPr>
      </w:pPr>
    </w:p>
    <w:p w14:paraId="68489C8C" w14:textId="77777777" w:rsidR="002403D3" w:rsidRPr="002403D3" w:rsidRDefault="002403D3" w:rsidP="002403D3">
      <w:pPr>
        <w:spacing w:after="0" w:line="360" w:lineRule="auto"/>
        <w:jc w:val="center"/>
        <w:rPr>
          <w:rFonts w:ascii="Times New Roman" w:hAnsi="Times New Roman"/>
          <w:b/>
          <w:sz w:val="28"/>
          <w:szCs w:val="28"/>
        </w:rPr>
      </w:pPr>
      <w:r w:rsidRPr="002403D3">
        <w:rPr>
          <w:rFonts w:ascii="Times New Roman" w:hAnsi="Times New Roman"/>
          <w:b/>
          <w:sz w:val="28"/>
          <w:szCs w:val="28"/>
        </w:rPr>
        <w:t xml:space="preserve">Ansiedad, depresión, bienestar subjetivo y salud mental general en reclusos </w:t>
      </w:r>
    </w:p>
    <w:p w14:paraId="44AAA0C5" w14:textId="77777777" w:rsidR="002403D3" w:rsidRPr="002403D3" w:rsidRDefault="002403D3" w:rsidP="002403D3">
      <w:pPr>
        <w:spacing w:after="0" w:line="360" w:lineRule="auto"/>
        <w:jc w:val="center"/>
        <w:rPr>
          <w:rFonts w:ascii="Times New Roman" w:hAnsi="Times New Roman"/>
          <w:sz w:val="28"/>
          <w:szCs w:val="28"/>
          <w:lang w:val="en-US"/>
        </w:rPr>
      </w:pPr>
      <w:r w:rsidRPr="002403D3">
        <w:rPr>
          <w:rFonts w:ascii="Times New Roman" w:hAnsi="Times New Roman"/>
          <w:sz w:val="28"/>
          <w:szCs w:val="28"/>
          <w:lang w:val="en-US"/>
        </w:rPr>
        <w:t>Anxiety, depression, subjective well-being and general mental health in inmates</w:t>
      </w:r>
    </w:p>
    <w:p w14:paraId="60E66D59" w14:textId="77777777" w:rsidR="002403D3" w:rsidRPr="002403D3" w:rsidRDefault="002403D3" w:rsidP="002403D3">
      <w:pPr>
        <w:spacing w:after="0" w:line="360" w:lineRule="auto"/>
        <w:jc w:val="both"/>
        <w:rPr>
          <w:rFonts w:ascii="Times New Roman" w:eastAsia="Times New Roman" w:hAnsi="Times New Roman"/>
          <w:b/>
          <w:sz w:val="24"/>
          <w:szCs w:val="24"/>
          <w:lang w:val="en-US" w:eastAsia="es-ES"/>
        </w:rPr>
      </w:pPr>
    </w:p>
    <w:p w14:paraId="02FDC9A0" w14:textId="013C1928" w:rsidR="002403D3" w:rsidRPr="002403D3" w:rsidRDefault="002403D3" w:rsidP="002403D3">
      <w:pPr>
        <w:spacing w:after="0" w:line="360" w:lineRule="auto"/>
        <w:jc w:val="both"/>
        <w:rPr>
          <w:rFonts w:ascii="Times New Roman" w:eastAsia="Times New Roman" w:hAnsi="Times New Roman"/>
          <w:bCs/>
          <w:sz w:val="24"/>
          <w:szCs w:val="24"/>
          <w:lang w:eastAsia="es-ES"/>
        </w:rPr>
      </w:pPr>
      <w:r w:rsidRPr="002403D3">
        <w:rPr>
          <w:rFonts w:ascii="Times New Roman" w:eastAsia="Times New Roman" w:hAnsi="Times New Roman"/>
          <w:bCs/>
          <w:sz w:val="24"/>
          <w:szCs w:val="24"/>
          <w:lang w:eastAsia="es-ES"/>
        </w:rPr>
        <w:t>Elizabeth Jiménez-Puig</w:t>
      </w:r>
      <w:r w:rsidRPr="002403D3">
        <w:rPr>
          <w:rFonts w:ascii="Times New Roman" w:eastAsia="Times New Roman" w:hAnsi="Times New Roman"/>
          <w:bCs/>
          <w:sz w:val="24"/>
          <w:szCs w:val="24"/>
          <w:vertAlign w:val="superscript"/>
          <w:lang w:eastAsia="es-ES"/>
        </w:rPr>
        <w:t>1</w:t>
      </w:r>
      <w:r w:rsidRPr="002403D3">
        <w:rPr>
          <w:rFonts w:ascii="Times New Roman" w:eastAsia="Times New Roman" w:hAnsi="Times New Roman"/>
          <w:bCs/>
          <w:sz w:val="24"/>
          <w:szCs w:val="24"/>
          <w:lang w:eastAsia="es-ES"/>
        </w:rPr>
        <w:t xml:space="preserve"> </w:t>
      </w:r>
      <w:hyperlink r:id="rId7" w:history="1">
        <w:r w:rsidR="00BD2101" w:rsidRPr="00ED3E46">
          <w:rPr>
            <w:rStyle w:val="Hipervnculo"/>
            <w:rFonts w:ascii="Times New Roman" w:eastAsia="Times New Roman" w:hAnsi="Times New Roman"/>
            <w:bCs/>
            <w:sz w:val="24"/>
            <w:szCs w:val="24"/>
            <w:lang w:eastAsia="es-ES"/>
          </w:rPr>
          <w:t>https://orcid.org/0000-0002-7683-6096</w:t>
        </w:r>
      </w:hyperlink>
      <w:r w:rsidR="00BD2101">
        <w:rPr>
          <w:rFonts w:ascii="Times New Roman" w:eastAsia="Times New Roman" w:hAnsi="Times New Roman"/>
          <w:bCs/>
          <w:sz w:val="24"/>
          <w:szCs w:val="24"/>
          <w:lang w:eastAsia="es-ES"/>
        </w:rPr>
        <w:t xml:space="preserve"> </w:t>
      </w:r>
      <w:r w:rsidR="00A82B8E">
        <w:rPr>
          <w:rFonts w:ascii="Times New Roman" w:eastAsia="Times New Roman" w:hAnsi="Times New Roman"/>
          <w:bCs/>
          <w:sz w:val="24"/>
          <w:szCs w:val="24"/>
          <w:lang w:eastAsia="es-ES"/>
        </w:rPr>
        <w:t xml:space="preserve"> </w:t>
      </w:r>
      <w:r w:rsidRPr="002403D3">
        <w:rPr>
          <w:rFonts w:ascii="Times New Roman" w:eastAsia="Times New Roman" w:hAnsi="Times New Roman"/>
          <w:bCs/>
          <w:sz w:val="24"/>
          <w:szCs w:val="24"/>
          <w:lang w:eastAsia="es-ES"/>
        </w:rPr>
        <w:t xml:space="preserve"> </w:t>
      </w:r>
    </w:p>
    <w:p w14:paraId="5D2CADE1" w14:textId="4AEB104D" w:rsidR="002403D3" w:rsidRPr="002403D3" w:rsidRDefault="002403D3" w:rsidP="002403D3">
      <w:pPr>
        <w:spacing w:after="0" w:line="360" w:lineRule="auto"/>
        <w:jc w:val="both"/>
        <w:rPr>
          <w:rFonts w:ascii="Times New Roman" w:eastAsia="Times New Roman" w:hAnsi="Times New Roman"/>
          <w:bCs/>
          <w:sz w:val="24"/>
          <w:szCs w:val="24"/>
          <w:lang w:eastAsia="es-ES"/>
        </w:rPr>
      </w:pPr>
      <w:proofErr w:type="spellStart"/>
      <w:r w:rsidRPr="002403D3">
        <w:rPr>
          <w:rFonts w:ascii="Times New Roman" w:eastAsia="Times New Roman" w:hAnsi="Times New Roman"/>
          <w:bCs/>
          <w:sz w:val="24"/>
          <w:szCs w:val="24"/>
          <w:lang w:eastAsia="es-ES"/>
        </w:rPr>
        <w:t>Lesnay</w:t>
      </w:r>
      <w:proofErr w:type="spellEnd"/>
      <w:r w:rsidRPr="002403D3">
        <w:rPr>
          <w:rFonts w:ascii="Times New Roman" w:eastAsia="Times New Roman" w:hAnsi="Times New Roman"/>
          <w:bCs/>
          <w:sz w:val="24"/>
          <w:szCs w:val="24"/>
          <w:lang w:eastAsia="es-ES"/>
        </w:rPr>
        <w:t xml:space="preserve"> Martínez Rodríguez</w:t>
      </w:r>
      <w:r w:rsidRPr="002403D3">
        <w:rPr>
          <w:rFonts w:ascii="Times New Roman" w:eastAsia="Times New Roman" w:hAnsi="Times New Roman"/>
          <w:bCs/>
          <w:sz w:val="24"/>
          <w:szCs w:val="24"/>
          <w:vertAlign w:val="superscript"/>
          <w:lang w:eastAsia="es-ES"/>
        </w:rPr>
        <w:t>1</w:t>
      </w:r>
      <w:r w:rsidRPr="002403D3">
        <w:rPr>
          <w:rFonts w:ascii="Times New Roman" w:eastAsia="Times New Roman" w:hAnsi="Times New Roman"/>
          <w:bCs/>
          <w:sz w:val="24"/>
          <w:szCs w:val="24"/>
          <w:lang w:eastAsia="es-ES"/>
        </w:rPr>
        <w:t xml:space="preserve"> </w:t>
      </w:r>
      <w:hyperlink r:id="rId8" w:history="1">
        <w:r w:rsidR="00BD2101" w:rsidRPr="00ED3E46">
          <w:rPr>
            <w:rStyle w:val="Hipervnculo"/>
            <w:rFonts w:ascii="Times New Roman" w:eastAsia="Times New Roman" w:hAnsi="Times New Roman"/>
            <w:bCs/>
            <w:sz w:val="24"/>
            <w:szCs w:val="24"/>
            <w:lang w:eastAsia="es-ES"/>
          </w:rPr>
          <w:t>https://orcid.org/0000-0001-5209-8175</w:t>
        </w:r>
      </w:hyperlink>
      <w:r w:rsidR="00BD2101">
        <w:rPr>
          <w:rFonts w:ascii="Times New Roman" w:eastAsia="Times New Roman" w:hAnsi="Times New Roman"/>
          <w:bCs/>
          <w:sz w:val="24"/>
          <w:szCs w:val="24"/>
          <w:lang w:eastAsia="es-ES"/>
        </w:rPr>
        <w:t xml:space="preserve"> </w:t>
      </w:r>
      <w:r w:rsidR="00A82B8E">
        <w:rPr>
          <w:rFonts w:ascii="Times New Roman" w:eastAsia="Times New Roman" w:hAnsi="Times New Roman"/>
          <w:bCs/>
          <w:sz w:val="24"/>
          <w:szCs w:val="24"/>
          <w:lang w:eastAsia="es-ES"/>
        </w:rPr>
        <w:t xml:space="preserve"> </w:t>
      </w:r>
      <w:r w:rsidRPr="002403D3">
        <w:rPr>
          <w:rFonts w:ascii="Times New Roman" w:eastAsia="Times New Roman" w:hAnsi="Times New Roman"/>
          <w:bCs/>
          <w:sz w:val="24"/>
          <w:szCs w:val="24"/>
          <w:lang w:eastAsia="es-ES"/>
        </w:rPr>
        <w:t xml:space="preserve"> </w:t>
      </w:r>
    </w:p>
    <w:p w14:paraId="161777C5" w14:textId="722ECB61" w:rsidR="002403D3" w:rsidRPr="002403D3" w:rsidRDefault="002403D3" w:rsidP="002403D3">
      <w:pPr>
        <w:spacing w:after="0" w:line="360" w:lineRule="auto"/>
        <w:jc w:val="both"/>
        <w:rPr>
          <w:rFonts w:ascii="Times New Roman" w:eastAsia="Times New Roman" w:hAnsi="Times New Roman"/>
          <w:bCs/>
          <w:sz w:val="24"/>
          <w:szCs w:val="24"/>
          <w:lang w:eastAsia="es-ES"/>
        </w:rPr>
      </w:pPr>
      <w:r w:rsidRPr="002403D3">
        <w:rPr>
          <w:rFonts w:ascii="Times New Roman" w:eastAsia="Times New Roman" w:hAnsi="Times New Roman"/>
          <w:bCs/>
          <w:sz w:val="24"/>
          <w:szCs w:val="24"/>
          <w:lang w:eastAsia="es-ES"/>
        </w:rPr>
        <w:t>Claritza Alzola Suárez</w:t>
      </w:r>
      <w:r w:rsidRPr="002403D3">
        <w:rPr>
          <w:rFonts w:ascii="Times New Roman" w:eastAsia="Times New Roman" w:hAnsi="Times New Roman"/>
          <w:bCs/>
          <w:sz w:val="24"/>
          <w:szCs w:val="24"/>
          <w:vertAlign w:val="superscript"/>
          <w:lang w:eastAsia="es-ES"/>
        </w:rPr>
        <w:t>2</w:t>
      </w:r>
      <w:r w:rsidRPr="002403D3">
        <w:rPr>
          <w:rFonts w:ascii="Times New Roman" w:eastAsia="Times New Roman" w:hAnsi="Times New Roman"/>
          <w:bCs/>
          <w:sz w:val="24"/>
          <w:szCs w:val="24"/>
          <w:lang w:eastAsia="es-ES"/>
        </w:rPr>
        <w:t xml:space="preserve"> </w:t>
      </w:r>
      <w:hyperlink r:id="rId9" w:history="1">
        <w:r w:rsidR="00BD2101" w:rsidRPr="00ED3E46">
          <w:rPr>
            <w:rStyle w:val="Hipervnculo"/>
            <w:rFonts w:ascii="Times New Roman" w:eastAsia="Times New Roman" w:hAnsi="Times New Roman"/>
            <w:bCs/>
            <w:sz w:val="24"/>
            <w:szCs w:val="24"/>
            <w:lang w:eastAsia="es-ES"/>
          </w:rPr>
          <w:t>https://orcid.org/0000-0001-6903-8742</w:t>
        </w:r>
      </w:hyperlink>
      <w:r w:rsidR="00BD2101">
        <w:rPr>
          <w:rFonts w:ascii="Times New Roman" w:eastAsia="Times New Roman" w:hAnsi="Times New Roman"/>
          <w:bCs/>
          <w:sz w:val="24"/>
          <w:szCs w:val="24"/>
          <w:lang w:eastAsia="es-ES"/>
        </w:rPr>
        <w:t xml:space="preserve"> </w:t>
      </w:r>
      <w:r w:rsidR="00BD2101" w:rsidRPr="00BD2101">
        <w:rPr>
          <w:rFonts w:ascii="Times New Roman" w:eastAsia="Times New Roman" w:hAnsi="Times New Roman"/>
          <w:bCs/>
          <w:sz w:val="24"/>
          <w:szCs w:val="24"/>
          <w:lang w:eastAsia="es-ES"/>
        </w:rPr>
        <w:t xml:space="preserve"> </w:t>
      </w:r>
      <w:r w:rsidR="00BD2101">
        <w:rPr>
          <w:rFonts w:ascii="Times New Roman" w:eastAsia="Times New Roman" w:hAnsi="Times New Roman"/>
          <w:bCs/>
          <w:sz w:val="24"/>
          <w:szCs w:val="24"/>
          <w:lang w:eastAsia="es-ES"/>
        </w:rPr>
        <w:t xml:space="preserve"> </w:t>
      </w:r>
      <w:r w:rsidR="00A82B8E">
        <w:rPr>
          <w:rFonts w:ascii="Times New Roman" w:eastAsia="Times New Roman" w:hAnsi="Times New Roman"/>
          <w:bCs/>
          <w:sz w:val="24"/>
          <w:szCs w:val="24"/>
          <w:lang w:eastAsia="es-ES"/>
        </w:rPr>
        <w:t xml:space="preserve">  </w:t>
      </w:r>
      <w:r w:rsidRPr="002403D3">
        <w:rPr>
          <w:rFonts w:ascii="Times New Roman" w:eastAsia="Times New Roman" w:hAnsi="Times New Roman"/>
          <w:bCs/>
          <w:sz w:val="24"/>
          <w:szCs w:val="24"/>
          <w:lang w:eastAsia="es-ES"/>
        </w:rPr>
        <w:t xml:space="preserve"> </w:t>
      </w:r>
    </w:p>
    <w:p w14:paraId="1D5A81AE" w14:textId="77777777" w:rsidR="002403D3" w:rsidRPr="002403D3" w:rsidRDefault="002403D3" w:rsidP="002403D3">
      <w:pPr>
        <w:spacing w:after="0" w:line="360" w:lineRule="auto"/>
        <w:jc w:val="both"/>
        <w:rPr>
          <w:rFonts w:ascii="Times New Roman" w:eastAsia="Times New Roman" w:hAnsi="Times New Roman"/>
          <w:bCs/>
          <w:sz w:val="24"/>
          <w:szCs w:val="24"/>
          <w:lang w:eastAsia="es-ES"/>
        </w:rPr>
      </w:pPr>
    </w:p>
    <w:p w14:paraId="342DC422" w14:textId="7D996364" w:rsidR="002403D3" w:rsidRPr="002403D3" w:rsidRDefault="002403D3" w:rsidP="002403D3">
      <w:pPr>
        <w:spacing w:after="0" w:line="360" w:lineRule="auto"/>
        <w:jc w:val="both"/>
        <w:rPr>
          <w:rFonts w:ascii="Times New Roman" w:eastAsia="Times New Roman" w:hAnsi="Times New Roman"/>
          <w:bCs/>
          <w:sz w:val="24"/>
          <w:szCs w:val="24"/>
          <w:lang w:eastAsia="es-ES"/>
        </w:rPr>
      </w:pPr>
      <w:r w:rsidRPr="002403D3">
        <w:rPr>
          <w:rFonts w:ascii="Times New Roman" w:eastAsia="Times New Roman" w:hAnsi="Times New Roman"/>
          <w:bCs/>
          <w:sz w:val="24"/>
          <w:szCs w:val="24"/>
          <w:vertAlign w:val="superscript"/>
          <w:lang w:eastAsia="es-ES"/>
        </w:rPr>
        <w:t>1</w:t>
      </w:r>
      <w:r w:rsidRPr="002403D3">
        <w:rPr>
          <w:rFonts w:ascii="Times New Roman" w:eastAsia="Times New Roman" w:hAnsi="Times New Roman"/>
          <w:bCs/>
          <w:sz w:val="24"/>
          <w:szCs w:val="24"/>
          <w:lang w:eastAsia="es-ES"/>
        </w:rPr>
        <w:t xml:space="preserve">Universidad Central </w:t>
      </w:r>
      <w:r w:rsidR="0038260E">
        <w:rPr>
          <w:rFonts w:ascii="Times New Roman" w:eastAsia="Times New Roman" w:hAnsi="Times New Roman"/>
          <w:bCs/>
          <w:sz w:val="24"/>
          <w:szCs w:val="24"/>
          <w:lang w:eastAsia="es-ES"/>
        </w:rPr>
        <w:t>“</w:t>
      </w:r>
      <w:r w:rsidRPr="002403D3">
        <w:rPr>
          <w:rFonts w:ascii="Times New Roman" w:eastAsia="Times New Roman" w:hAnsi="Times New Roman"/>
          <w:bCs/>
          <w:sz w:val="24"/>
          <w:szCs w:val="24"/>
          <w:lang w:eastAsia="es-ES"/>
        </w:rPr>
        <w:t>Marta Abreu</w:t>
      </w:r>
      <w:r w:rsidR="0038260E">
        <w:rPr>
          <w:rFonts w:ascii="Times New Roman" w:eastAsia="Times New Roman" w:hAnsi="Times New Roman"/>
          <w:bCs/>
          <w:sz w:val="24"/>
          <w:szCs w:val="24"/>
          <w:lang w:eastAsia="es-ES"/>
        </w:rPr>
        <w:t>”</w:t>
      </w:r>
      <w:r w:rsidRPr="002403D3">
        <w:rPr>
          <w:rFonts w:ascii="Times New Roman" w:eastAsia="Times New Roman" w:hAnsi="Times New Roman"/>
          <w:bCs/>
          <w:sz w:val="24"/>
          <w:szCs w:val="24"/>
          <w:lang w:eastAsia="es-ES"/>
        </w:rPr>
        <w:t xml:space="preserve"> de Las Villas. Santa Clara, Cuba.</w:t>
      </w:r>
    </w:p>
    <w:p w14:paraId="5ACA109C" w14:textId="77777777" w:rsidR="002403D3" w:rsidRPr="002403D3" w:rsidRDefault="002403D3" w:rsidP="002403D3">
      <w:pPr>
        <w:spacing w:after="0" w:line="360" w:lineRule="auto"/>
        <w:jc w:val="both"/>
        <w:rPr>
          <w:rFonts w:ascii="Times New Roman" w:eastAsia="Times New Roman" w:hAnsi="Times New Roman"/>
          <w:bCs/>
          <w:sz w:val="24"/>
          <w:szCs w:val="24"/>
          <w:lang w:eastAsia="es-ES"/>
        </w:rPr>
      </w:pPr>
      <w:r w:rsidRPr="002403D3">
        <w:rPr>
          <w:rFonts w:ascii="Times New Roman" w:eastAsia="Times New Roman" w:hAnsi="Times New Roman"/>
          <w:bCs/>
          <w:sz w:val="24"/>
          <w:szCs w:val="24"/>
          <w:vertAlign w:val="superscript"/>
          <w:lang w:eastAsia="es-ES"/>
        </w:rPr>
        <w:t>2</w:t>
      </w:r>
      <w:r w:rsidRPr="002403D3">
        <w:rPr>
          <w:rFonts w:ascii="Times New Roman" w:eastAsia="Times New Roman" w:hAnsi="Times New Roman"/>
          <w:bCs/>
          <w:sz w:val="24"/>
          <w:szCs w:val="24"/>
          <w:lang w:eastAsia="es-ES"/>
        </w:rPr>
        <w:t xml:space="preserve">Establecimiento Penitenciario </w:t>
      </w:r>
      <w:proofErr w:type="spellStart"/>
      <w:r w:rsidRPr="002403D3">
        <w:rPr>
          <w:rFonts w:ascii="Times New Roman" w:eastAsia="Times New Roman" w:hAnsi="Times New Roman"/>
          <w:bCs/>
          <w:sz w:val="24"/>
          <w:szCs w:val="24"/>
          <w:lang w:eastAsia="es-ES"/>
        </w:rPr>
        <w:t>Guamajal</w:t>
      </w:r>
      <w:proofErr w:type="spellEnd"/>
      <w:r w:rsidRPr="002403D3">
        <w:rPr>
          <w:rFonts w:ascii="Times New Roman" w:eastAsia="Times New Roman" w:hAnsi="Times New Roman"/>
          <w:bCs/>
          <w:sz w:val="24"/>
          <w:szCs w:val="24"/>
          <w:lang w:eastAsia="es-ES"/>
        </w:rPr>
        <w:t xml:space="preserve"> Hombres. Santa Clara, Cuba.</w:t>
      </w:r>
    </w:p>
    <w:p w14:paraId="14EC1CB9" w14:textId="77777777" w:rsidR="002403D3" w:rsidRPr="002403D3" w:rsidRDefault="002403D3" w:rsidP="002403D3">
      <w:pPr>
        <w:spacing w:after="0" w:line="360" w:lineRule="auto"/>
        <w:jc w:val="both"/>
        <w:rPr>
          <w:rFonts w:ascii="Times New Roman" w:eastAsia="Times New Roman" w:hAnsi="Times New Roman"/>
          <w:bCs/>
          <w:sz w:val="24"/>
          <w:szCs w:val="24"/>
          <w:lang w:eastAsia="es-ES"/>
        </w:rPr>
      </w:pPr>
    </w:p>
    <w:p w14:paraId="411695D6" w14:textId="77777777" w:rsidR="002403D3" w:rsidRPr="002403D3" w:rsidRDefault="002403D3" w:rsidP="002403D3">
      <w:pPr>
        <w:spacing w:after="0" w:line="360" w:lineRule="auto"/>
        <w:jc w:val="both"/>
        <w:rPr>
          <w:rFonts w:ascii="Times New Roman" w:eastAsia="Times New Roman" w:hAnsi="Times New Roman"/>
          <w:bCs/>
          <w:sz w:val="24"/>
          <w:szCs w:val="24"/>
          <w:lang w:eastAsia="es-ES"/>
        </w:rPr>
      </w:pPr>
      <w:r w:rsidRPr="002403D3">
        <w:rPr>
          <w:rFonts w:ascii="Times New Roman" w:eastAsia="Times New Roman" w:hAnsi="Times New Roman"/>
          <w:bCs/>
          <w:sz w:val="24"/>
          <w:szCs w:val="24"/>
          <w:lang w:eastAsia="es-ES"/>
        </w:rPr>
        <w:t xml:space="preserve">*Autor para la correspondencia. Correo electrónico: </w:t>
      </w:r>
      <w:hyperlink r:id="rId10" w:history="1">
        <w:r w:rsidRPr="002403D3">
          <w:rPr>
            <w:rStyle w:val="Hipervnculo"/>
            <w:rFonts w:ascii="Times New Roman" w:eastAsia="Times New Roman" w:hAnsi="Times New Roman"/>
            <w:bCs/>
            <w:sz w:val="24"/>
            <w:szCs w:val="24"/>
            <w:lang w:eastAsia="es-ES"/>
          </w:rPr>
          <w:t>elizabethjp@nauta.cu</w:t>
        </w:r>
      </w:hyperlink>
      <w:r w:rsidRPr="002403D3">
        <w:rPr>
          <w:rFonts w:ascii="Times New Roman" w:eastAsia="Times New Roman" w:hAnsi="Times New Roman"/>
          <w:bCs/>
          <w:sz w:val="24"/>
          <w:szCs w:val="24"/>
          <w:lang w:eastAsia="es-ES"/>
        </w:rPr>
        <w:t xml:space="preserve"> </w:t>
      </w:r>
    </w:p>
    <w:p w14:paraId="1A7F082A" w14:textId="77777777" w:rsidR="002403D3" w:rsidRPr="002403D3" w:rsidRDefault="002403D3" w:rsidP="002403D3">
      <w:pPr>
        <w:spacing w:after="0" w:line="360" w:lineRule="auto"/>
        <w:jc w:val="both"/>
        <w:rPr>
          <w:rFonts w:ascii="Times New Roman" w:eastAsia="Times New Roman" w:hAnsi="Times New Roman"/>
          <w:bCs/>
          <w:sz w:val="24"/>
          <w:szCs w:val="24"/>
          <w:lang w:eastAsia="es-ES"/>
        </w:rPr>
      </w:pPr>
    </w:p>
    <w:p w14:paraId="1668E96F" w14:textId="77777777" w:rsidR="002403D3" w:rsidRPr="002403D3" w:rsidRDefault="002403D3" w:rsidP="002403D3">
      <w:pPr>
        <w:spacing w:after="0" w:line="360" w:lineRule="auto"/>
        <w:jc w:val="both"/>
        <w:rPr>
          <w:rFonts w:ascii="Times New Roman" w:eastAsia="Times New Roman" w:hAnsi="Times New Roman"/>
          <w:sz w:val="24"/>
          <w:szCs w:val="24"/>
          <w:lang w:eastAsia="es-ES"/>
        </w:rPr>
      </w:pPr>
      <w:r w:rsidRPr="002403D3">
        <w:rPr>
          <w:rFonts w:ascii="Times New Roman" w:eastAsia="Times New Roman" w:hAnsi="Times New Roman"/>
          <w:b/>
          <w:sz w:val="24"/>
          <w:szCs w:val="24"/>
          <w:lang w:eastAsia="es-ES"/>
        </w:rPr>
        <w:t>RESUMEN</w:t>
      </w:r>
    </w:p>
    <w:p w14:paraId="51D00750"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b/>
          <w:sz w:val="24"/>
          <w:szCs w:val="24"/>
        </w:rPr>
        <w:t>Introducción:</w:t>
      </w:r>
      <w:r w:rsidRPr="002403D3">
        <w:rPr>
          <w:rFonts w:ascii="Times New Roman" w:hAnsi="Times New Roman"/>
          <w:sz w:val="24"/>
          <w:szCs w:val="24"/>
        </w:rPr>
        <w:t xml:space="preserve"> El estudio de variables psicológicas asociadas al encarcelamiento, reviste esencial importancia en la actualidad. Se ha reportado la vivencia de estados psicológicos patológicos en individuos dentro de las prisiones.</w:t>
      </w:r>
    </w:p>
    <w:p w14:paraId="34B5668C" w14:textId="77777777" w:rsidR="002403D3" w:rsidRPr="002403D3" w:rsidRDefault="002403D3" w:rsidP="002403D3">
      <w:pPr>
        <w:spacing w:after="0" w:line="360" w:lineRule="auto"/>
        <w:jc w:val="both"/>
        <w:rPr>
          <w:rFonts w:ascii="Times New Roman" w:hAnsi="Times New Roman"/>
          <w:strike/>
          <w:sz w:val="24"/>
          <w:szCs w:val="24"/>
        </w:rPr>
      </w:pPr>
      <w:r w:rsidRPr="002403D3">
        <w:rPr>
          <w:rFonts w:ascii="Times New Roman" w:hAnsi="Times New Roman"/>
          <w:b/>
          <w:sz w:val="24"/>
          <w:szCs w:val="24"/>
        </w:rPr>
        <w:t>Objetivo:</w:t>
      </w:r>
      <w:r w:rsidRPr="002403D3">
        <w:rPr>
          <w:rFonts w:ascii="Times New Roman" w:hAnsi="Times New Roman"/>
          <w:sz w:val="24"/>
          <w:szCs w:val="24"/>
        </w:rPr>
        <w:t xml:space="preserve"> Describir los estados de ansiedad, depresión, bienestar psicológico y el estado de salud mental general de los reclusos en regímenes de prisión provisional y prisión severa.</w:t>
      </w:r>
    </w:p>
    <w:p w14:paraId="2E2BE493"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b/>
          <w:sz w:val="24"/>
          <w:szCs w:val="24"/>
        </w:rPr>
        <w:t>Métodos:</w:t>
      </w:r>
      <w:r w:rsidRPr="002403D3">
        <w:rPr>
          <w:rFonts w:ascii="Times New Roman" w:hAnsi="Times New Roman"/>
          <w:sz w:val="24"/>
          <w:szCs w:val="24"/>
        </w:rPr>
        <w:t xml:space="preserve"> Se empleó un enfoque cuantitativo con un tipo de estudio transversal y descriptivo, mediante el uso de cuestionarios. La población fueron los internos de los regímenes de prisión provisional y severos (grupo de prisión provisional y grupo de severos). Los instrumentos empleados fueron: Escala de Bienestar Subjetivo; Cuestionario de Salud Mental General de Goldberg; Escala de Zung y Conde; e Inventario de Situaciones y Respuestas de Ansiedad. Los datos se analizaron mediante el paquete estadístico SPSS para Windows: versión 22.0. Se utilizó la estadística descriptiva y la Prueba T para muestras independientes</w:t>
      </w:r>
      <w:r w:rsidRPr="002403D3">
        <w:rPr>
          <w:rFonts w:ascii="Times New Roman" w:hAnsi="Times New Roman"/>
          <w:i/>
          <w:iCs/>
          <w:sz w:val="24"/>
          <w:szCs w:val="24"/>
        </w:rPr>
        <w:t xml:space="preserve">. </w:t>
      </w:r>
      <w:r w:rsidRPr="002403D3">
        <w:rPr>
          <w:rFonts w:ascii="Times New Roman" w:hAnsi="Times New Roman"/>
          <w:sz w:val="24"/>
          <w:szCs w:val="24"/>
        </w:rPr>
        <w:t>El estudio se llevó a cabo entre enero y mayo de 2019.</w:t>
      </w:r>
    </w:p>
    <w:p w14:paraId="64EC9B77"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b/>
          <w:sz w:val="24"/>
          <w:szCs w:val="24"/>
        </w:rPr>
        <w:lastRenderedPageBreak/>
        <w:t>Resultados:</w:t>
      </w:r>
      <w:r w:rsidRPr="002403D3">
        <w:rPr>
          <w:rFonts w:ascii="Times New Roman" w:hAnsi="Times New Roman"/>
          <w:sz w:val="24"/>
          <w:szCs w:val="24"/>
        </w:rPr>
        <w:t xml:space="preserve"> Se observó alta percepción del deterioro de la salud mental general. El bienestar subjetivo mostró valores similares en ambos grupos, con mínimas diferencias entre los altos y bajos niveles de bienestar. La mayoría de los participantes mostró niveles de ansiedad moderada. La vivencia de depresión también fue elevada; se observó distimia moderada y grave. Todos los participantes del régimen de prisión provisional, presentaron alguna variante de depresión. </w:t>
      </w:r>
    </w:p>
    <w:p w14:paraId="641509AE"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b/>
          <w:sz w:val="24"/>
          <w:szCs w:val="24"/>
        </w:rPr>
        <w:t>Conclusiones:</w:t>
      </w:r>
      <w:r w:rsidRPr="002403D3">
        <w:rPr>
          <w:rFonts w:ascii="Times New Roman" w:hAnsi="Times New Roman"/>
          <w:sz w:val="24"/>
          <w:szCs w:val="24"/>
        </w:rPr>
        <w:t xml:space="preserve"> Se encontraron altos niveles de ansiedad, depresión y un alto deterioro de la salud mental general. Se reportaron bajos índices de percepción de bienestar subjetivo.</w:t>
      </w:r>
    </w:p>
    <w:p w14:paraId="1621562B"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b/>
          <w:sz w:val="24"/>
          <w:szCs w:val="24"/>
        </w:rPr>
        <w:t>Palabras clave:</w:t>
      </w:r>
      <w:r w:rsidRPr="002403D3">
        <w:rPr>
          <w:rFonts w:ascii="Times New Roman" w:hAnsi="Times New Roman"/>
          <w:sz w:val="24"/>
          <w:szCs w:val="24"/>
        </w:rPr>
        <w:t xml:space="preserve"> ansiedad; depresión; bienestar; salud mental.</w:t>
      </w:r>
    </w:p>
    <w:p w14:paraId="17F37010" w14:textId="77777777" w:rsidR="002403D3" w:rsidRPr="002403D3" w:rsidRDefault="002403D3" w:rsidP="002403D3">
      <w:pPr>
        <w:spacing w:after="0" w:line="360" w:lineRule="auto"/>
        <w:jc w:val="both"/>
        <w:rPr>
          <w:rFonts w:ascii="Times New Roman" w:hAnsi="Times New Roman"/>
          <w:b/>
          <w:sz w:val="24"/>
          <w:szCs w:val="24"/>
          <w:lang w:val="es-ES"/>
        </w:rPr>
      </w:pPr>
    </w:p>
    <w:p w14:paraId="711ED161" w14:textId="77777777" w:rsidR="002403D3" w:rsidRPr="002403D3" w:rsidRDefault="002403D3" w:rsidP="002403D3">
      <w:pPr>
        <w:spacing w:after="0" w:line="360" w:lineRule="auto"/>
        <w:jc w:val="both"/>
        <w:rPr>
          <w:rFonts w:ascii="Times New Roman" w:hAnsi="Times New Roman"/>
          <w:b/>
          <w:sz w:val="24"/>
          <w:szCs w:val="24"/>
          <w:lang w:val="en-US"/>
        </w:rPr>
      </w:pPr>
      <w:r w:rsidRPr="002403D3">
        <w:rPr>
          <w:rFonts w:ascii="Times New Roman" w:hAnsi="Times New Roman"/>
          <w:b/>
          <w:sz w:val="24"/>
          <w:szCs w:val="24"/>
          <w:lang w:val="en-US"/>
        </w:rPr>
        <w:t>ABSTRACT</w:t>
      </w:r>
    </w:p>
    <w:p w14:paraId="46535F96" w14:textId="77777777" w:rsidR="002403D3" w:rsidRPr="002403D3" w:rsidRDefault="002403D3" w:rsidP="0024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rPr>
      </w:pPr>
      <w:r w:rsidRPr="002403D3">
        <w:rPr>
          <w:rFonts w:ascii="Times New Roman" w:eastAsia="Times New Roman" w:hAnsi="Times New Roman"/>
          <w:b/>
          <w:sz w:val="24"/>
          <w:szCs w:val="24"/>
          <w:lang w:val="en"/>
        </w:rPr>
        <w:t>Introduction:</w:t>
      </w:r>
      <w:r w:rsidRPr="002403D3">
        <w:rPr>
          <w:rFonts w:ascii="Times New Roman" w:eastAsia="Times New Roman" w:hAnsi="Times New Roman"/>
          <w:sz w:val="24"/>
          <w:szCs w:val="24"/>
          <w:lang w:val="en"/>
        </w:rPr>
        <w:t xml:space="preserve"> The study of psychological variables associated with incarceration is of essential importance today. The experience of pathological psychological states has been reported in individuals within prisons.</w:t>
      </w:r>
    </w:p>
    <w:p w14:paraId="0786E652" w14:textId="77777777" w:rsidR="002403D3" w:rsidRPr="002403D3" w:rsidRDefault="002403D3" w:rsidP="002403D3">
      <w:pPr>
        <w:pStyle w:val="HTMLconformatoprevio"/>
        <w:spacing w:after="0" w:line="360" w:lineRule="auto"/>
        <w:jc w:val="both"/>
        <w:rPr>
          <w:rFonts w:ascii="Times New Roman" w:eastAsia="Times New Roman" w:hAnsi="Times New Roman" w:cs="Times New Roman"/>
          <w:sz w:val="24"/>
          <w:szCs w:val="24"/>
          <w:lang w:val="en"/>
        </w:rPr>
      </w:pPr>
      <w:r w:rsidRPr="002403D3">
        <w:rPr>
          <w:rFonts w:ascii="Times New Roman" w:eastAsia="Times New Roman" w:hAnsi="Times New Roman" w:cs="Times New Roman"/>
          <w:b/>
          <w:sz w:val="24"/>
          <w:szCs w:val="24"/>
          <w:lang w:val="en"/>
        </w:rPr>
        <w:t>Objective:</w:t>
      </w:r>
      <w:r w:rsidRPr="002403D3">
        <w:rPr>
          <w:rFonts w:ascii="Times New Roman" w:eastAsia="Times New Roman" w:hAnsi="Times New Roman" w:cs="Times New Roman"/>
          <w:sz w:val="24"/>
          <w:szCs w:val="24"/>
          <w:lang w:val="en"/>
        </w:rPr>
        <w:t xml:space="preserve"> To describe the states of anxiety, depression, psychological well-being and the general state of mental health of inmates in provisional prison and severe prison regimes.</w:t>
      </w:r>
    </w:p>
    <w:p w14:paraId="5D3E8FAF" w14:textId="77777777" w:rsidR="002403D3" w:rsidRPr="002403D3" w:rsidRDefault="002403D3" w:rsidP="002403D3">
      <w:pPr>
        <w:pStyle w:val="HTMLconformatoprevio"/>
        <w:spacing w:after="0" w:line="360" w:lineRule="auto"/>
        <w:jc w:val="both"/>
        <w:rPr>
          <w:rFonts w:ascii="Times New Roman" w:eastAsia="Times New Roman" w:hAnsi="Times New Roman" w:cs="Times New Roman"/>
          <w:sz w:val="24"/>
          <w:szCs w:val="24"/>
          <w:lang w:val="en"/>
        </w:rPr>
      </w:pPr>
      <w:r w:rsidRPr="002403D3">
        <w:rPr>
          <w:rFonts w:ascii="Times New Roman" w:eastAsia="Times New Roman" w:hAnsi="Times New Roman" w:cs="Times New Roman"/>
          <w:b/>
          <w:sz w:val="24"/>
          <w:szCs w:val="24"/>
          <w:lang w:val="en"/>
        </w:rPr>
        <w:t>Methods:</w:t>
      </w:r>
      <w:r w:rsidRPr="002403D3">
        <w:rPr>
          <w:rFonts w:ascii="Times New Roman" w:eastAsia="Times New Roman" w:hAnsi="Times New Roman" w:cs="Times New Roman"/>
          <w:sz w:val="24"/>
          <w:szCs w:val="24"/>
          <w:lang w:val="en"/>
        </w:rPr>
        <w:t xml:space="preserve"> A quantitative approach was used with a type of cross-sectional and descriptive study through surveys. The population was the inmates of the provisional and severe prison regimes. The instruments used were: Subjective Well-being Scale; Goldberg General Mental Health Questionnaire; </w:t>
      </w:r>
      <w:proofErr w:type="spellStart"/>
      <w:r w:rsidRPr="002403D3">
        <w:rPr>
          <w:rFonts w:ascii="Times New Roman" w:eastAsia="Times New Roman" w:hAnsi="Times New Roman" w:cs="Times New Roman"/>
          <w:sz w:val="24"/>
          <w:szCs w:val="24"/>
          <w:lang w:val="en"/>
        </w:rPr>
        <w:t>Zung</w:t>
      </w:r>
      <w:proofErr w:type="spellEnd"/>
      <w:r w:rsidRPr="002403D3">
        <w:rPr>
          <w:rFonts w:ascii="Times New Roman" w:eastAsia="Times New Roman" w:hAnsi="Times New Roman" w:cs="Times New Roman"/>
          <w:sz w:val="24"/>
          <w:szCs w:val="24"/>
          <w:lang w:val="en"/>
        </w:rPr>
        <w:t xml:space="preserve"> and Conde scale; and Inventory of Anxiety Situations and Responses. The data were analyzed using the statistical package SPSS for Windows: version 22.0. Descriptive statistics and the T-test were used for independent samples. The study was carried out from January to May 2019.</w:t>
      </w:r>
    </w:p>
    <w:p w14:paraId="441B19BF" w14:textId="77777777" w:rsidR="002403D3" w:rsidRPr="002403D3" w:rsidRDefault="002403D3" w:rsidP="0024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rPr>
      </w:pPr>
      <w:r w:rsidRPr="002403D3">
        <w:rPr>
          <w:rFonts w:ascii="Times New Roman" w:eastAsia="Times New Roman" w:hAnsi="Times New Roman"/>
          <w:b/>
          <w:sz w:val="24"/>
          <w:szCs w:val="24"/>
          <w:lang w:val="en"/>
        </w:rPr>
        <w:t>Results:</w:t>
      </w:r>
      <w:r w:rsidRPr="002403D3">
        <w:rPr>
          <w:rFonts w:ascii="Times New Roman" w:eastAsia="Times New Roman" w:hAnsi="Times New Roman"/>
          <w:sz w:val="24"/>
          <w:szCs w:val="24"/>
          <w:lang w:val="en"/>
        </w:rPr>
        <w:t xml:space="preserve"> A high perception of the deterioration of general mental health was observed. Subjective well-being showed similar values ​​in both sample groups, with minimal differences between high and low levels of well-being. Most of the participants showed moderate anxiety levels. The experience of depression was also high; moderate and severe dysthymia were observed. All the participants of the provisional prison regime presented some variant of depression.</w:t>
      </w:r>
    </w:p>
    <w:p w14:paraId="5EB780D0" w14:textId="77777777" w:rsidR="002403D3" w:rsidRPr="002403D3" w:rsidRDefault="002403D3" w:rsidP="0024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US"/>
        </w:rPr>
      </w:pPr>
      <w:r w:rsidRPr="002403D3">
        <w:rPr>
          <w:rFonts w:ascii="Times New Roman" w:eastAsia="Times New Roman" w:hAnsi="Times New Roman"/>
          <w:b/>
          <w:sz w:val="24"/>
          <w:szCs w:val="24"/>
          <w:lang w:val="en"/>
        </w:rPr>
        <w:t>Conclusions:</w:t>
      </w:r>
      <w:r w:rsidRPr="002403D3">
        <w:rPr>
          <w:rFonts w:ascii="Times New Roman" w:eastAsia="Times New Roman" w:hAnsi="Times New Roman"/>
          <w:sz w:val="24"/>
          <w:szCs w:val="24"/>
          <w:lang w:val="en"/>
        </w:rPr>
        <w:t xml:space="preserve"> High levels of anxiety, depression and a high deterioration of general mental health were found. Low rates of subjective well-being perception were reported.</w:t>
      </w:r>
    </w:p>
    <w:p w14:paraId="40D58FE4" w14:textId="77777777" w:rsidR="002403D3" w:rsidRPr="002403D3" w:rsidRDefault="002403D3" w:rsidP="002403D3">
      <w:pPr>
        <w:spacing w:after="0" w:line="360" w:lineRule="auto"/>
        <w:jc w:val="both"/>
        <w:rPr>
          <w:rFonts w:ascii="Times New Roman" w:hAnsi="Times New Roman"/>
          <w:sz w:val="24"/>
          <w:szCs w:val="24"/>
          <w:lang w:val="en-US"/>
        </w:rPr>
      </w:pPr>
      <w:r w:rsidRPr="002403D3">
        <w:rPr>
          <w:rFonts w:ascii="Times New Roman" w:hAnsi="Times New Roman"/>
          <w:b/>
          <w:sz w:val="24"/>
          <w:szCs w:val="24"/>
          <w:lang w:val="en-US"/>
        </w:rPr>
        <w:lastRenderedPageBreak/>
        <w:t xml:space="preserve">Keywords: </w:t>
      </w:r>
      <w:r w:rsidRPr="002403D3">
        <w:rPr>
          <w:rFonts w:ascii="Times New Roman" w:hAnsi="Times New Roman"/>
          <w:sz w:val="24"/>
          <w:szCs w:val="24"/>
          <w:lang w:val="en-US"/>
        </w:rPr>
        <w:t>anxiety; depression; well-being; mental health.</w:t>
      </w:r>
    </w:p>
    <w:p w14:paraId="5BFDFFFC" w14:textId="77777777" w:rsidR="002403D3" w:rsidRPr="002403D3" w:rsidRDefault="002403D3" w:rsidP="002403D3">
      <w:pPr>
        <w:spacing w:after="0" w:line="360" w:lineRule="auto"/>
        <w:jc w:val="both"/>
        <w:rPr>
          <w:rFonts w:ascii="Times New Roman" w:hAnsi="Times New Roman"/>
          <w:sz w:val="24"/>
          <w:szCs w:val="24"/>
          <w:lang w:val="en-US"/>
        </w:rPr>
      </w:pPr>
    </w:p>
    <w:p w14:paraId="3A523E70" w14:textId="77777777" w:rsidR="002403D3" w:rsidRPr="002403D3" w:rsidRDefault="002403D3" w:rsidP="002403D3">
      <w:pPr>
        <w:spacing w:after="0" w:line="360" w:lineRule="auto"/>
        <w:jc w:val="both"/>
        <w:rPr>
          <w:rFonts w:ascii="Times New Roman" w:hAnsi="Times New Roman"/>
          <w:sz w:val="24"/>
          <w:szCs w:val="24"/>
          <w:lang w:val="en-US"/>
        </w:rPr>
      </w:pPr>
    </w:p>
    <w:p w14:paraId="00322B01"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Recibido: 13/04/2021</w:t>
      </w:r>
    </w:p>
    <w:p w14:paraId="1FA87073"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Aprobado: 25/06/2021</w:t>
      </w:r>
    </w:p>
    <w:p w14:paraId="1BEEB044" w14:textId="77777777" w:rsidR="002403D3" w:rsidRPr="002403D3" w:rsidRDefault="002403D3" w:rsidP="002403D3">
      <w:pPr>
        <w:spacing w:after="0" w:line="360" w:lineRule="auto"/>
        <w:jc w:val="both"/>
        <w:rPr>
          <w:rFonts w:ascii="Times New Roman" w:hAnsi="Times New Roman"/>
        </w:rPr>
      </w:pPr>
    </w:p>
    <w:p w14:paraId="2EECE351" w14:textId="77777777" w:rsidR="002403D3" w:rsidRPr="002403D3" w:rsidRDefault="002403D3" w:rsidP="002403D3">
      <w:pPr>
        <w:spacing w:after="0" w:line="360" w:lineRule="auto"/>
        <w:jc w:val="both"/>
        <w:rPr>
          <w:rFonts w:ascii="Times New Roman" w:hAnsi="Times New Roman"/>
          <w:b/>
          <w:sz w:val="24"/>
        </w:rPr>
      </w:pPr>
    </w:p>
    <w:p w14:paraId="50D96042" w14:textId="77777777" w:rsidR="002403D3" w:rsidRPr="002403D3" w:rsidRDefault="002403D3" w:rsidP="002403D3">
      <w:pPr>
        <w:spacing w:after="0" w:line="360" w:lineRule="auto"/>
        <w:jc w:val="center"/>
        <w:rPr>
          <w:rFonts w:ascii="Times New Roman" w:hAnsi="Times New Roman"/>
          <w:sz w:val="32"/>
          <w:szCs w:val="32"/>
        </w:rPr>
      </w:pPr>
      <w:r w:rsidRPr="002403D3">
        <w:rPr>
          <w:rFonts w:ascii="Times New Roman" w:hAnsi="Times New Roman"/>
          <w:b/>
          <w:sz w:val="32"/>
          <w:szCs w:val="32"/>
        </w:rPr>
        <w:t>INTRODUCCIÓN</w:t>
      </w:r>
    </w:p>
    <w:p w14:paraId="3E4EA8E8"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Los centros penitenciarios se caracterizan por su complejidad. La situación de encarcelamiento y las condiciones de privación de libertad, pueden ser provocadoras de reacciones psicológicas en cadena, generadas por la tensión emocional permanente</w:t>
      </w:r>
      <w:r w:rsidRPr="002403D3">
        <w:rPr>
          <w:rFonts w:ascii="Times New Roman" w:hAnsi="Times New Roman"/>
          <w:sz w:val="24"/>
          <w:szCs w:val="24"/>
        </w:rPr>
        <w:t>.</w:t>
      </w:r>
      <w:r w:rsidRPr="002403D3">
        <w:rPr>
          <w:rFonts w:ascii="Times New Roman" w:hAnsi="Times New Roman"/>
          <w:sz w:val="24"/>
          <w:szCs w:val="24"/>
          <w:vertAlign w:val="superscript"/>
        </w:rPr>
        <w:t>(1)</w:t>
      </w:r>
    </w:p>
    <w:p w14:paraId="6AB29975"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Las personas que ingresan en este tipo de instalaciones, lo hacen debido a un comportamiento socialmente inadaptado que los ha llevado a entrar en conflicto con la ley. En la prisión, suelen encontrarse un ambiente caracterizado por el aislamiento afectivo, la vigilancia, la escasa intimidad, la rutina, las frustraciones reiteradas y una nueva escala de valores que, entre otras cosas, condiciona relaciones interpersonales basadas en la desconfianza y la agresividad. Todos estos factores podrían facilitar la aparición de desajustes psicológicos</w:t>
      </w:r>
      <w:r w:rsidRPr="002403D3">
        <w:rPr>
          <w:rFonts w:ascii="Times New Roman" w:hAnsi="Times New Roman"/>
          <w:sz w:val="24"/>
          <w:szCs w:val="24"/>
        </w:rPr>
        <w:t>.</w:t>
      </w:r>
      <w:r w:rsidRPr="002403D3">
        <w:rPr>
          <w:rFonts w:ascii="Times New Roman" w:hAnsi="Times New Roman"/>
          <w:sz w:val="24"/>
          <w:szCs w:val="24"/>
          <w:vertAlign w:val="superscript"/>
        </w:rPr>
        <w:t>(2)</w:t>
      </w:r>
    </w:p>
    <w:p w14:paraId="60B5FACA"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Con la entrada en prisión se pueden observar respuestas regresivas y anhelantes. En casos de inadaptación, se evoluciona a un desajuste en pautas de conducta con reacciones violentas, además de un daño a nivel afectivo con características de ansiedad y depresión.</w:t>
      </w:r>
      <w:r w:rsidRPr="002403D3">
        <w:rPr>
          <w:rFonts w:ascii="Times New Roman" w:hAnsi="Times New Roman"/>
          <w:sz w:val="24"/>
          <w:szCs w:val="24"/>
          <w:vertAlign w:val="superscript"/>
        </w:rPr>
        <w:t xml:space="preserve">(1,3,4) </w:t>
      </w:r>
      <w:r w:rsidRPr="002403D3">
        <w:rPr>
          <w:rFonts w:ascii="Times New Roman" w:hAnsi="Times New Roman"/>
          <w:sz w:val="24"/>
          <w:szCs w:val="24"/>
        </w:rPr>
        <w:t>Algunos individuos evolucionan hacia enfermedades mentales graves, con cuadros depresivos de larga evolución e incluso, conductas suicidas.</w:t>
      </w:r>
      <w:r w:rsidRPr="002403D3">
        <w:rPr>
          <w:rFonts w:ascii="Times New Roman" w:hAnsi="Times New Roman"/>
          <w:sz w:val="24"/>
          <w:szCs w:val="24"/>
          <w:vertAlign w:val="superscript"/>
        </w:rPr>
        <w:t xml:space="preserve">(5) </w:t>
      </w:r>
      <w:r w:rsidRPr="002403D3">
        <w:rPr>
          <w:rFonts w:ascii="Times New Roman" w:hAnsi="Times New Roman"/>
          <w:sz w:val="24"/>
          <w:szCs w:val="24"/>
        </w:rPr>
        <w:t>También puede observarse un acrecentamiento en cuanto a la condición de dependencia, así como una desvalorización del propio individuo.</w:t>
      </w:r>
      <w:r w:rsidRPr="002403D3">
        <w:rPr>
          <w:rFonts w:ascii="Times New Roman" w:hAnsi="Times New Roman"/>
          <w:sz w:val="24"/>
          <w:szCs w:val="24"/>
          <w:vertAlign w:val="superscript"/>
        </w:rPr>
        <w:t>(4,6)</w:t>
      </w:r>
    </w:p>
    <w:p w14:paraId="4062F6B1"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Se reconoce que violentar la fase de adaptación a la institución penal, provoca efectos patológicos asociados al internamiento. En personas privadas de la libertad, los trastornos mentales más comunes son: depresión, ansiedad, psicosis, trastorno de personalidad y abuso de sustancias, e incremento del riesgo de suicidio</w:t>
      </w:r>
      <w:r w:rsidRPr="002403D3">
        <w:rPr>
          <w:rFonts w:ascii="Times New Roman" w:hAnsi="Times New Roman"/>
          <w:sz w:val="24"/>
          <w:szCs w:val="24"/>
        </w:rPr>
        <w:t>.</w:t>
      </w:r>
      <w:r w:rsidRPr="002403D3">
        <w:rPr>
          <w:rFonts w:ascii="Times New Roman" w:hAnsi="Times New Roman"/>
          <w:sz w:val="24"/>
          <w:szCs w:val="24"/>
          <w:vertAlign w:val="superscript"/>
        </w:rPr>
        <w:t>(5)</w:t>
      </w:r>
      <w:r w:rsidRPr="002403D3">
        <w:rPr>
          <w:rFonts w:ascii="Times New Roman" w:hAnsi="Times New Roman"/>
          <w:sz w:val="24"/>
          <w:vertAlign w:val="superscript"/>
        </w:rPr>
        <w:t xml:space="preserve"> </w:t>
      </w:r>
      <w:r w:rsidRPr="002403D3">
        <w:rPr>
          <w:rFonts w:ascii="Times New Roman" w:hAnsi="Times New Roman"/>
          <w:sz w:val="24"/>
        </w:rPr>
        <w:t xml:space="preserve">Estudios a nivel mundial revelan que 9 de cada 10 internos presentan algún tipo de </w:t>
      </w:r>
      <w:r w:rsidRPr="002403D3">
        <w:rPr>
          <w:rFonts w:ascii="Times New Roman" w:hAnsi="Times New Roman"/>
          <w:sz w:val="24"/>
        </w:rPr>
        <w:lastRenderedPageBreak/>
        <w:t>alteración en su salud mental; las tasas oscilan entre 2 y 4 % en trastornos como la esquizofrenia, 10 al 12 % en el trastorno depresivo y 50 al 75 % en los trastornos de personalidad</w:t>
      </w:r>
      <w:r w:rsidRPr="002403D3">
        <w:rPr>
          <w:rFonts w:ascii="Times New Roman" w:hAnsi="Times New Roman"/>
          <w:sz w:val="24"/>
          <w:szCs w:val="24"/>
        </w:rPr>
        <w:t>.</w:t>
      </w:r>
      <w:r w:rsidRPr="002403D3">
        <w:rPr>
          <w:rFonts w:ascii="Times New Roman" w:hAnsi="Times New Roman"/>
          <w:sz w:val="24"/>
          <w:szCs w:val="24"/>
          <w:vertAlign w:val="superscript"/>
        </w:rPr>
        <w:t>(7)</w:t>
      </w:r>
    </w:p>
    <w:p w14:paraId="2F9EBFF0"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 xml:space="preserve">El estado mental de un recluso puede verse afectado por el grado de libertad, tipo de régimen carcelario y tiempo de condena. No es suficiente con observar las características legales del internamiento, también es necesario tener en cuenta la calidad de vida y el tipo de relaciones que los internos establecen en prisión. El tiempo se considera un factor determinante, pues podría generar un aumento de estas consecuencias negativas provocadas por el proceso de </w:t>
      </w:r>
      <w:proofErr w:type="spellStart"/>
      <w:r w:rsidRPr="002403D3">
        <w:rPr>
          <w:rFonts w:ascii="Times New Roman" w:hAnsi="Times New Roman"/>
          <w:sz w:val="24"/>
        </w:rPr>
        <w:t>prisionización</w:t>
      </w:r>
      <w:proofErr w:type="spellEnd"/>
      <w:r w:rsidRPr="002403D3">
        <w:rPr>
          <w:rFonts w:ascii="Times New Roman" w:hAnsi="Times New Roman"/>
          <w:sz w:val="24"/>
          <w:szCs w:val="24"/>
        </w:rPr>
        <w:t>.</w:t>
      </w:r>
      <w:r w:rsidRPr="002403D3">
        <w:rPr>
          <w:rFonts w:ascii="Times New Roman" w:hAnsi="Times New Roman"/>
          <w:sz w:val="24"/>
          <w:szCs w:val="24"/>
          <w:vertAlign w:val="superscript"/>
        </w:rPr>
        <w:t>(1)</w:t>
      </w:r>
      <w:r w:rsidRPr="002403D3">
        <w:rPr>
          <w:rFonts w:ascii="Times New Roman" w:hAnsi="Times New Roman"/>
          <w:sz w:val="24"/>
          <w:vertAlign w:val="superscript"/>
        </w:rPr>
        <w:t xml:space="preserve"> </w:t>
      </w:r>
      <w:r w:rsidRPr="002403D3">
        <w:rPr>
          <w:rFonts w:ascii="Times New Roman" w:hAnsi="Times New Roman"/>
          <w:sz w:val="24"/>
        </w:rPr>
        <w:t>Este efecto nocivo de la pena privativa de libertad sobre la salud mental de los internos, tiene como efecto futuro una alta probabilidad de reincidencia</w:t>
      </w:r>
      <w:r w:rsidRPr="002403D3">
        <w:rPr>
          <w:rFonts w:ascii="Times New Roman" w:hAnsi="Times New Roman"/>
          <w:sz w:val="24"/>
          <w:szCs w:val="24"/>
        </w:rPr>
        <w:t>.</w:t>
      </w:r>
      <w:r w:rsidRPr="002403D3">
        <w:rPr>
          <w:rFonts w:ascii="Times New Roman" w:hAnsi="Times New Roman"/>
          <w:sz w:val="24"/>
          <w:szCs w:val="24"/>
          <w:vertAlign w:val="superscript"/>
        </w:rPr>
        <w:t>(7)</w:t>
      </w:r>
      <w:r w:rsidRPr="002403D3">
        <w:rPr>
          <w:rFonts w:ascii="Times New Roman" w:hAnsi="Times New Roman"/>
          <w:sz w:val="24"/>
          <w:vertAlign w:val="superscript"/>
        </w:rPr>
        <w:t xml:space="preserve"> </w:t>
      </w:r>
      <w:r w:rsidRPr="002403D3">
        <w:rPr>
          <w:rFonts w:ascii="Times New Roman" w:hAnsi="Times New Roman"/>
          <w:sz w:val="24"/>
        </w:rPr>
        <w:t>El ingreso en la cárcel, se acompaña de ansiedad, depresión, consumo de sustancias, entre otros</w:t>
      </w:r>
      <w:r w:rsidRPr="002403D3">
        <w:rPr>
          <w:rFonts w:ascii="Times New Roman" w:hAnsi="Times New Roman"/>
          <w:sz w:val="24"/>
          <w:szCs w:val="24"/>
        </w:rPr>
        <w:t>.</w:t>
      </w:r>
      <w:r w:rsidRPr="002403D3">
        <w:rPr>
          <w:rFonts w:ascii="Times New Roman" w:hAnsi="Times New Roman"/>
          <w:sz w:val="24"/>
          <w:szCs w:val="24"/>
          <w:vertAlign w:val="superscript"/>
        </w:rPr>
        <w:t>(8)</w:t>
      </w:r>
    </w:p>
    <w:p w14:paraId="783639A5" w14:textId="77777777" w:rsidR="002403D3" w:rsidRPr="002403D3" w:rsidRDefault="002403D3" w:rsidP="002403D3">
      <w:pPr>
        <w:spacing w:after="0" w:line="360" w:lineRule="auto"/>
        <w:jc w:val="both"/>
        <w:rPr>
          <w:rFonts w:ascii="Times New Roman" w:hAnsi="Times New Roman"/>
          <w:sz w:val="24"/>
          <w:szCs w:val="24"/>
          <w:vertAlign w:val="superscript"/>
        </w:rPr>
      </w:pPr>
      <w:r w:rsidRPr="002403D3">
        <w:rPr>
          <w:rFonts w:ascii="Times New Roman" w:hAnsi="Times New Roman"/>
          <w:sz w:val="24"/>
        </w:rPr>
        <w:t>Las tensiones propias del ingreso se alivian debido a la exposición a la realidad carcelaria, a través del conocimiento de las circunstancias que definen la estancia en prisión, pero no desaparecen por completo. El interno supera la ansiedad reactiva al ingreso, pero mantiene cierto nivel, que no le abandona durante su estancia en prisión</w:t>
      </w:r>
      <w:r w:rsidRPr="002403D3">
        <w:rPr>
          <w:rFonts w:ascii="Times New Roman" w:hAnsi="Times New Roman"/>
          <w:sz w:val="24"/>
          <w:szCs w:val="24"/>
        </w:rPr>
        <w:t>.</w:t>
      </w:r>
      <w:r w:rsidRPr="002403D3">
        <w:rPr>
          <w:rFonts w:ascii="Times New Roman" w:hAnsi="Times New Roman"/>
          <w:sz w:val="24"/>
          <w:szCs w:val="24"/>
          <w:vertAlign w:val="superscript"/>
        </w:rPr>
        <w:t>(9)</w:t>
      </w:r>
      <w:r w:rsidRPr="002403D3">
        <w:rPr>
          <w:rFonts w:ascii="Times New Roman" w:hAnsi="Times New Roman"/>
          <w:sz w:val="24"/>
          <w:vertAlign w:val="superscript"/>
        </w:rPr>
        <w:t xml:space="preserve"> </w:t>
      </w:r>
      <w:r w:rsidRPr="002403D3">
        <w:rPr>
          <w:rFonts w:ascii="Times New Roman" w:hAnsi="Times New Roman"/>
          <w:sz w:val="24"/>
        </w:rPr>
        <w:t>A nivel emocional, la detención y encarcelamiento se asocian con altos niveles de sintomatología de ansiedad y depresión</w:t>
      </w:r>
      <w:r w:rsidRPr="002403D3">
        <w:rPr>
          <w:rFonts w:ascii="Times New Roman" w:hAnsi="Times New Roman"/>
          <w:sz w:val="24"/>
          <w:szCs w:val="24"/>
        </w:rPr>
        <w:t>.</w:t>
      </w:r>
      <w:r w:rsidRPr="002403D3">
        <w:rPr>
          <w:rFonts w:ascii="Times New Roman" w:hAnsi="Times New Roman"/>
          <w:sz w:val="24"/>
          <w:szCs w:val="24"/>
          <w:vertAlign w:val="superscript"/>
        </w:rPr>
        <w:t>(8)</w:t>
      </w:r>
      <w:r w:rsidRPr="002403D3">
        <w:rPr>
          <w:rFonts w:ascii="Times New Roman" w:hAnsi="Times New Roman"/>
          <w:sz w:val="24"/>
          <w:vertAlign w:val="superscript"/>
        </w:rPr>
        <w:t xml:space="preserve"> </w:t>
      </w:r>
      <w:r w:rsidRPr="002403D3">
        <w:rPr>
          <w:rFonts w:ascii="Times New Roman" w:hAnsi="Times New Roman"/>
          <w:sz w:val="24"/>
        </w:rPr>
        <w:t>Se estima que la prevalencia de enfermedades mentales es mayor en personas encarceladas que en población general</w:t>
      </w:r>
      <w:r w:rsidRPr="002403D3">
        <w:rPr>
          <w:rFonts w:ascii="Times New Roman" w:hAnsi="Times New Roman"/>
          <w:sz w:val="24"/>
          <w:szCs w:val="24"/>
        </w:rPr>
        <w:t>.</w:t>
      </w:r>
      <w:r w:rsidRPr="002403D3">
        <w:rPr>
          <w:rFonts w:ascii="Times New Roman" w:hAnsi="Times New Roman"/>
          <w:sz w:val="24"/>
          <w:szCs w:val="24"/>
          <w:vertAlign w:val="superscript"/>
        </w:rPr>
        <w:t>(10)</w:t>
      </w:r>
    </w:p>
    <w:p w14:paraId="534E5884" w14:textId="77777777" w:rsidR="002403D3" w:rsidRPr="002403D3" w:rsidRDefault="002403D3" w:rsidP="002403D3">
      <w:pPr>
        <w:spacing w:after="0" w:line="360" w:lineRule="auto"/>
        <w:jc w:val="both"/>
        <w:rPr>
          <w:rFonts w:ascii="Times New Roman" w:hAnsi="Times New Roman"/>
          <w:sz w:val="24"/>
          <w:szCs w:val="24"/>
          <w:vertAlign w:val="superscript"/>
        </w:rPr>
      </w:pPr>
      <w:r w:rsidRPr="002403D3">
        <w:rPr>
          <w:rFonts w:ascii="Times New Roman" w:hAnsi="Times New Roman"/>
          <w:sz w:val="24"/>
          <w:szCs w:val="24"/>
        </w:rPr>
        <w:t>En Cuba, la prisión provisional constituye una de las instituciones de mayor polémica, debido a su uso en el proceso penal, pues es considerada por muchos como una pena anticipada, mientras que para otros, es una medida cautelar de carácter excepcional.</w:t>
      </w:r>
      <w:r w:rsidRPr="002403D3">
        <w:rPr>
          <w:rFonts w:ascii="Times New Roman" w:hAnsi="Times New Roman"/>
          <w:sz w:val="24"/>
          <w:szCs w:val="24"/>
          <w:vertAlign w:val="superscript"/>
        </w:rPr>
        <w:t xml:space="preserve">(11) </w:t>
      </w:r>
      <w:r w:rsidRPr="002403D3">
        <w:rPr>
          <w:rFonts w:ascii="Times New Roman" w:hAnsi="Times New Roman"/>
          <w:sz w:val="24"/>
          <w:szCs w:val="24"/>
        </w:rPr>
        <w:t>Se trata de una medida legal impuesta a comisores de delitos que aún no cuentan con una sanción o pena, que se encuentran pendientes a la celebración de su juicio, o que han presentado o presentan riesgos de huida. Se considera polémica, porque el estado cubano asegura, mediante su ejecución, la presencia del comisor del delito en las vistas de su caso; pero por otro lado es restrictiva, porque el individuo puede dar seguimiento a su caso, en condición de libertad.</w:t>
      </w:r>
      <w:r w:rsidRPr="002403D3">
        <w:rPr>
          <w:rFonts w:ascii="Times New Roman" w:hAnsi="Times New Roman"/>
          <w:sz w:val="24"/>
          <w:szCs w:val="24"/>
          <w:vertAlign w:val="superscript"/>
        </w:rPr>
        <w:t>(11)</w:t>
      </w:r>
    </w:p>
    <w:p w14:paraId="7FA6973E"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 xml:space="preserve">En el sistema penal, existe una clasificación de la población penal en grupos denominados colectivos, los cuales se dividen, según su grado de peligrosidad, en colectivo de máxima, media y mínima seguridad. En el centro penitenciario en el cual se realiza el estudio, los reclusos se encuentran distribuidos en dos grupos fundamentales: prisión provisional y prisión severa. En el primero están los </w:t>
      </w:r>
      <w:r w:rsidRPr="002403D3">
        <w:rPr>
          <w:rFonts w:ascii="Times New Roman" w:hAnsi="Times New Roman"/>
          <w:sz w:val="24"/>
          <w:szCs w:val="24"/>
        </w:rPr>
        <w:lastRenderedPageBreak/>
        <w:t>internos a los cuales se les tramita su situación legal, detenidos bajo investigación y pendientes a juicio. Estos internos no tienen conocimiento pleno o a término de su situación legal. El segundo grupo, están los detenidos pertenecientes al régimen severo. Son personas ya tramitadas legalmente, con conocimiento de sanción o duración de la pena carcelaria, quienes generalmente cumplen un periodo de privación de libertad de 6 a 10 años. Si la condena excede los 10 años de privación de libertad, son trasladados hacia otras instalaciones.</w:t>
      </w:r>
    </w:p>
    <w:p w14:paraId="350516D1"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Debido a la importancia que revisten los estudios en los cuales se vinculan las variables psicológicas y el proceso de encarcelamiento, la presente investigación tiene el objetivo de describir la ansiedad, la depresión, el bienestar subjetivo y el estado de salud mental general, en internos de régimen provisional y severo.</w:t>
      </w:r>
    </w:p>
    <w:p w14:paraId="1F491BFB" w14:textId="77777777" w:rsidR="002403D3" w:rsidRPr="002403D3" w:rsidRDefault="002403D3" w:rsidP="002403D3">
      <w:pPr>
        <w:spacing w:after="0" w:line="360" w:lineRule="auto"/>
        <w:jc w:val="both"/>
        <w:rPr>
          <w:rFonts w:ascii="Times New Roman" w:hAnsi="Times New Roman"/>
          <w:b/>
          <w:sz w:val="24"/>
        </w:rPr>
      </w:pPr>
    </w:p>
    <w:p w14:paraId="52C32DAC" w14:textId="77777777" w:rsidR="002403D3" w:rsidRPr="002403D3" w:rsidRDefault="002403D3" w:rsidP="002403D3">
      <w:pPr>
        <w:spacing w:after="0" w:line="360" w:lineRule="auto"/>
        <w:jc w:val="both"/>
        <w:rPr>
          <w:rFonts w:ascii="Times New Roman" w:hAnsi="Times New Roman"/>
          <w:b/>
          <w:sz w:val="24"/>
        </w:rPr>
      </w:pPr>
    </w:p>
    <w:p w14:paraId="24BBEFE2" w14:textId="77777777" w:rsidR="002403D3" w:rsidRPr="002403D3" w:rsidRDefault="002403D3" w:rsidP="002403D3">
      <w:pPr>
        <w:spacing w:after="0" w:line="360" w:lineRule="auto"/>
        <w:jc w:val="center"/>
        <w:rPr>
          <w:rFonts w:ascii="Times New Roman" w:hAnsi="Times New Roman"/>
          <w:sz w:val="32"/>
          <w:szCs w:val="32"/>
        </w:rPr>
      </w:pPr>
      <w:r w:rsidRPr="002403D3">
        <w:rPr>
          <w:rFonts w:ascii="Times New Roman" w:hAnsi="Times New Roman"/>
          <w:b/>
          <w:sz w:val="32"/>
          <w:szCs w:val="32"/>
        </w:rPr>
        <w:t>MÉTODOS</w:t>
      </w:r>
    </w:p>
    <w:p w14:paraId="58EE871E"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rPr>
        <w:t>Se realizó un estudio de tipo descriptivo con un diseño transversal, cuantitativo; se utiliza el cuestionario como herramienta</w:t>
      </w:r>
      <w:r w:rsidRPr="002403D3">
        <w:rPr>
          <w:rFonts w:ascii="Times New Roman" w:hAnsi="Times New Roman"/>
          <w:sz w:val="24"/>
          <w:szCs w:val="24"/>
        </w:rPr>
        <w:t>.</w:t>
      </w:r>
      <w:r w:rsidRPr="002403D3">
        <w:rPr>
          <w:rFonts w:ascii="Times New Roman" w:hAnsi="Times New Roman"/>
          <w:sz w:val="24"/>
          <w:szCs w:val="24"/>
          <w:vertAlign w:val="superscript"/>
        </w:rPr>
        <w:t>(12)</w:t>
      </w:r>
      <w:r w:rsidRPr="002403D3">
        <w:rPr>
          <w:rFonts w:ascii="Times New Roman" w:hAnsi="Times New Roman"/>
          <w:sz w:val="24"/>
          <w:vertAlign w:val="superscript"/>
        </w:rPr>
        <w:t xml:space="preserve">  </w:t>
      </w:r>
      <w:r w:rsidRPr="002403D3">
        <w:rPr>
          <w:rFonts w:ascii="Times New Roman" w:hAnsi="Times New Roman"/>
          <w:sz w:val="24"/>
        </w:rPr>
        <w:t xml:space="preserve">Fue realizado en un centro penitenciario cubano de prisión provisional, que </w:t>
      </w:r>
      <w:r w:rsidRPr="002403D3">
        <w:rPr>
          <w:rFonts w:ascii="Times New Roman" w:hAnsi="Times New Roman"/>
          <w:sz w:val="24"/>
          <w:szCs w:val="24"/>
        </w:rPr>
        <w:t xml:space="preserve">ofrece atención a internos masculinos. </w:t>
      </w:r>
    </w:p>
    <w:p w14:paraId="51C277D1"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La población la constituyeron los internos pertenecientes a los regímenes de prisión provisional (grupo régimen provisional), y severos (grupo prisión severa). Se realizó un muestreo intencional a partir de los siguientes criterios:</w:t>
      </w:r>
    </w:p>
    <w:p w14:paraId="2C7B78AD"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bCs/>
          <w:sz w:val="24"/>
        </w:rPr>
        <w:t>Criterios de inclusión: s</w:t>
      </w:r>
      <w:r w:rsidRPr="002403D3">
        <w:rPr>
          <w:rFonts w:ascii="Times New Roman" w:hAnsi="Times New Roman"/>
          <w:sz w:val="24"/>
        </w:rPr>
        <w:t>er recluso con internamiento en el centro en los regímenes provisional o severo; ausencia de trastornos mentales o psiquiátricos diagnosticados con anterioridad y voluntariedad para participar en la investigación.</w:t>
      </w:r>
    </w:p>
    <w:p w14:paraId="17D13FF8"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bCs/>
          <w:sz w:val="24"/>
        </w:rPr>
        <w:t>Criterio de exclusión: p</w:t>
      </w:r>
      <w:r w:rsidRPr="002403D3">
        <w:rPr>
          <w:rFonts w:ascii="Times New Roman" w:hAnsi="Times New Roman"/>
          <w:sz w:val="24"/>
        </w:rPr>
        <w:t>resencia de dificultades visuales, auditivas o motrices que impidiesen la evaluación.</w:t>
      </w:r>
    </w:p>
    <w:p w14:paraId="518FCCA2"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bCs/>
          <w:sz w:val="24"/>
        </w:rPr>
        <w:t>Criterios de salida: s</w:t>
      </w:r>
      <w:r w:rsidRPr="002403D3">
        <w:rPr>
          <w:rFonts w:ascii="Times New Roman" w:hAnsi="Times New Roman"/>
          <w:sz w:val="24"/>
        </w:rPr>
        <w:t>esiones incompletas y abandono voluntario de la investigación.</w:t>
      </w:r>
    </w:p>
    <w:p w14:paraId="14AA3DE4" w14:textId="77777777" w:rsidR="002403D3" w:rsidRDefault="002403D3" w:rsidP="002403D3">
      <w:pPr>
        <w:spacing w:after="0" w:line="360" w:lineRule="auto"/>
        <w:jc w:val="both"/>
        <w:rPr>
          <w:rFonts w:ascii="Times New Roman" w:hAnsi="Times New Roman"/>
          <w:sz w:val="24"/>
        </w:rPr>
      </w:pPr>
      <w:r w:rsidRPr="002403D3">
        <w:rPr>
          <w:rFonts w:ascii="Times New Roman" w:hAnsi="Times New Roman"/>
          <w:sz w:val="24"/>
        </w:rPr>
        <w:t>El estudio se llevó a cabo entre los meses de enero y mayo de 2019. Se incluyeron 70 sujetos, 35 del grupo régimen provisional y 35 del régimen severo.</w:t>
      </w:r>
    </w:p>
    <w:p w14:paraId="621521E7" w14:textId="77777777" w:rsidR="002403D3" w:rsidRPr="002403D3" w:rsidRDefault="002403D3" w:rsidP="002403D3">
      <w:pPr>
        <w:spacing w:after="0" w:line="360" w:lineRule="auto"/>
        <w:jc w:val="both"/>
        <w:rPr>
          <w:rFonts w:ascii="Times New Roman" w:hAnsi="Times New Roman"/>
          <w:sz w:val="24"/>
        </w:rPr>
      </w:pPr>
    </w:p>
    <w:p w14:paraId="5FC27F18" w14:textId="77777777" w:rsidR="002403D3" w:rsidRPr="002403D3" w:rsidRDefault="002403D3" w:rsidP="002403D3">
      <w:pPr>
        <w:spacing w:after="0" w:line="360" w:lineRule="auto"/>
        <w:jc w:val="center"/>
        <w:rPr>
          <w:rFonts w:ascii="Times New Roman" w:hAnsi="Times New Roman"/>
          <w:b/>
          <w:sz w:val="26"/>
          <w:szCs w:val="26"/>
        </w:rPr>
      </w:pPr>
      <w:r w:rsidRPr="002403D3">
        <w:rPr>
          <w:rFonts w:ascii="Times New Roman" w:hAnsi="Times New Roman"/>
          <w:b/>
          <w:sz w:val="26"/>
          <w:szCs w:val="26"/>
        </w:rPr>
        <w:lastRenderedPageBreak/>
        <w:t>Instrumentos de evaluación y variables</w:t>
      </w:r>
    </w:p>
    <w:p w14:paraId="4392B64D" w14:textId="77777777" w:rsidR="002403D3" w:rsidRPr="002403D3" w:rsidRDefault="002403D3" w:rsidP="002403D3">
      <w:pPr>
        <w:pStyle w:val="Prrafodelista"/>
        <w:numPr>
          <w:ilvl w:val="0"/>
          <w:numId w:val="27"/>
        </w:numPr>
        <w:spacing w:after="0" w:line="360" w:lineRule="auto"/>
        <w:jc w:val="both"/>
        <w:rPr>
          <w:rFonts w:ascii="Times New Roman" w:hAnsi="Times New Roman"/>
          <w:sz w:val="24"/>
        </w:rPr>
      </w:pPr>
      <w:r w:rsidRPr="002403D3">
        <w:rPr>
          <w:rFonts w:ascii="Times New Roman" w:hAnsi="Times New Roman"/>
          <w:bCs/>
          <w:sz w:val="24"/>
        </w:rPr>
        <w:t xml:space="preserve">Test de Zung y Conde </w:t>
      </w:r>
      <w:r w:rsidRPr="002403D3">
        <w:rPr>
          <w:rFonts w:ascii="Times New Roman" w:hAnsi="Times New Roman"/>
          <w:bCs/>
          <w:i/>
          <w:sz w:val="24"/>
        </w:rPr>
        <w:t>(</w:t>
      </w:r>
      <w:proofErr w:type="spellStart"/>
      <w:r w:rsidRPr="002403D3">
        <w:rPr>
          <w:rFonts w:ascii="Times New Roman" w:hAnsi="Times New Roman"/>
          <w:bCs/>
          <w:i/>
          <w:sz w:val="24"/>
        </w:rPr>
        <w:t>Self</w:t>
      </w:r>
      <w:proofErr w:type="spellEnd"/>
      <w:r w:rsidRPr="002403D3">
        <w:rPr>
          <w:rFonts w:ascii="Times New Roman" w:hAnsi="Times New Roman"/>
          <w:bCs/>
          <w:i/>
          <w:sz w:val="24"/>
        </w:rPr>
        <w:t xml:space="preserve">-Rating </w:t>
      </w:r>
      <w:proofErr w:type="spellStart"/>
      <w:r w:rsidRPr="002403D3">
        <w:rPr>
          <w:rFonts w:ascii="Times New Roman" w:hAnsi="Times New Roman"/>
          <w:bCs/>
          <w:i/>
          <w:sz w:val="24"/>
        </w:rPr>
        <w:t>Depression</w:t>
      </w:r>
      <w:proofErr w:type="spellEnd"/>
      <w:r w:rsidRPr="002403D3">
        <w:rPr>
          <w:rFonts w:ascii="Times New Roman" w:hAnsi="Times New Roman"/>
          <w:bCs/>
          <w:i/>
          <w:sz w:val="24"/>
        </w:rPr>
        <w:t xml:space="preserve"> </w:t>
      </w:r>
      <w:proofErr w:type="spellStart"/>
      <w:r w:rsidRPr="002403D3">
        <w:rPr>
          <w:rFonts w:ascii="Times New Roman" w:hAnsi="Times New Roman"/>
          <w:bCs/>
          <w:i/>
          <w:sz w:val="24"/>
        </w:rPr>
        <w:t>Scale</w:t>
      </w:r>
      <w:proofErr w:type="spellEnd"/>
      <w:r w:rsidRPr="002403D3">
        <w:rPr>
          <w:rFonts w:ascii="Times New Roman" w:hAnsi="Times New Roman"/>
          <w:bCs/>
          <w:i/>
          <w:sz w:val="24"/>
        </w:rPr>
        <w:t>)</w:t>
      </w:r>
      <w:r w:rsidRPr="002403D3">
        <w:rPr>
          <w:rFonts w:ascii="Times New Roman" w:hAnsi="Times New Roman"/>
          <w:sz w:val="24"/>
        </w:rPr>
        <w:t>, prueba validada en población cubana, con altos niveles de confiabilidad,</w:t>
      </w:r>
      <w:r w:rsidRPr="002403D3">
        <w:rPr>
          <w:rFonts w:ascii="Times New Roman" w:hAnsi="Times New Roman"/>
          <w:sz w:val="24"/>
          <w:szCs w:val="24"/>
          <w:vertAlign w:val="superscript"/>
        </w:rPr>
        <w:t>(13)</w:t>
      </w:r>
      <w:r w:rsidRPr="002403D3">
        <w:rPr>
          <w:rFonts w:ascii="Times New Roman" w:hAnsi="Times New Roman"/>
          <w:sz w:val="24"/>
          <w:szCs w:val="24"/>
        </w:rPr>
        <w:t xml:space="preserve"> para el nivel de depresión y sus puntajes: síntomas situacionales depresivos (20 - 35 puntos); distimia depresiva moderada (36 - 56 puntos) y grave distimia depresiva (57 - 80 puntos).</w:t>
      </w:r>
    </w:p>
    <w:p w14:paraId="6E68881A" w14:textId="66BC2BDF" w:rsidR="002403D3" w:rsidRPr="002403D3" w:rsidRDefault="002403D3" w:rsidP="002403D3">
      <w:pPr>
        <w:pStyle w:val="Prrafodelista"/>
        <w:numPr>
          <w:ilvl w:val="0"/>
          <w:numId w:val="27"/>
        </w:numPr>
        <w:spacing w:after="0" w:line="360" w:lineRule="auto"/>
        <w:jc w:val="both"/>
        <w:rPr>
          <w:rFonts w:ascii="Times New Roman" w:hAnsi="Times New Roman"/>
          <w:sz w:val="24"/>
        </w:rPr>
      </w:pPr>
      <w:r w:rsidRPr="002403D3">
        <w:rPr>
          <w:rFonts w:ascii="Times New Roman" w:hAnsi="Times New Roman"/>
          <w:bCs/>
          <w:sz w:val="24"/>
        </w:rPr>
        <w:t>Inventario de Situaciones y Respuestas de Ansiedad (ISRA-B</w:t>
      </w:r>
      <w:r w:rsidRPr="002403D3">
        <w:rPr>
          <w:rFonts w:ascii="Times New Roman" w:hAnsi="Times New Roman"/>
          <w:bCs/>
          <w:sz w:val="24"/>
          <w:szCs w:val="24"/>
        </w:rPr>
        <w:t>)</w:t>
      </w:r>
      <w:r w:rsidRPr="002403D3">
        <w:rPr>
          <w:rFonts w:ascii="Times New Roman" w:hAnsi="Times New Roman"/>
          <w:sz w:val="24"/>
        </w:rPr>
        <w:t>.</w:t>
      </w:r>
      <w:r w:rsidRPr="002403D3">
        <w:rPr>
          <w:rFonts w:ascii="Times New Roman" w:hAnsi="Times New Roman"/>
          <w:sz w:val="24"/>
          <w:szCs w:val="24"/>
          <w:vertAlign w:val="superscript"/>
        </w:rPr>
        <w:t>(14)</w:t>
      </w:r>
      <w:r w:rsidRPr="002403D3">
        <w:rPr>
          <w:rFonts w:ascii="Times New Roman" w:hAnsi="Times New Roman"/>
          <w:sz w:val="24"/>
        </w:rPr>
        <w:t xml:space="preserve"> También validado para población cubana.</w:t>
      </w:r>
      <w:r w:rsidRPr="002403D3">
        <w:rPr>
          <w:rFonts w:ascii="Times New Roman" w:hAnsi="Times New Roman"/>
          <w:sz w:val="24"/>
          <w:szCs w:val="24"/>
          <w:vertAlign w:val="superscript"/>
        </w:rPr>
        <w:t xml:space="preserve">(15) </w:t>
      </w:r>
      <w:r w:rsidRPr="002403D3">
        <w:rPr>
          <w:rFonts w:ascii="Times New Roman" w:hAnsi="Times New Roman"/>
          <w:sz w:val="24"/>
          <w:szCs w:val="24"/>
        </w:rPr>
        <w:t>Para los síntomas ansiosos y los puntajes: ausencia de ansiedad (5</w:t>
      </w:r>
      <w:r w:rsidR="00596215">
        <w:rPr>
          <w:rFonts w:ascii="Times New Roman" w:hAnsi="Times New Roman"/>
          <w:sz w:val="24"/>
          <w:szCs w:val="24"/>
        </w:rPr>
        <w:t> </w:t>
      </w:r>
      <w:r w:rsidRPr="002403D3">
        <w:rPr>
          <w:rFonts w:ascii="Times New Roman" w:hAnsi="Times New Roman"/>
          <w:sz w:val="24"/>
          <w:szCs w:val="24"/>
        </w:rPr>
        <w:t>-</w:t>
      </w:r>
      <w:r w:rsidR="00596215">
        <w:rPr>
          <w:rFonts w:ascii="Times New Roman" w:hAnsi="Times New Roman"/>
          <w:sz w:val="24"/>
          <w:szCs w:val="24"/>
        </w:rPr>
        <w:t> </w:t>
      </w:r>
      <w:r w:rsidRPr="002403D3">
        <w:rPr>
          <w:rFonts w:ascii="Times New Roman" w:hAnsi="Times New Roman"/>
          <w:sz w:val="24"/>
          <w:szCs w:val="24"/>
        </w:rPr>
        <w:t>25 puntos); ansiedad moderada (26 - 75 puntos) y ansiedad grave (76 puntos y más).</w:t>
      </w:r>
    </w:p>
    <w:p w14:paraId="3B3A4F5F" w14:textId="77777777" w:rsidR="002403D3" w:rsidRPr="002403D3" w:rsidRDefault="002403D3" w:rsidP="002403D3">
      <w:pPr>
        <w:pStyle w:val="Prrafodelista"/>
        <w:numPr>
          <w:ilvl w:val="0"/>
          <w:numId w:val="27"/>
        </w:numPr>
        <w:spacing w:after="0" w:line="360" w:lineRule="auto"/>
        <w:jc w:val="both"/>
        <w:rPr>
          <w:rFonts w:ascii="Times New Roman" w:hAnsi="Times New Roman"/>
          <w:sz w:val="24"/>
        </w:rPr>
      </w:pPr>
      <w:r w:rsidRPr="002403D3">
        <w:rPr>
          <w:rFonts w:ascii="Times New Roman" w:hAnsi="Times New Roman"/>
          <w:bCs/>
          <w:sz w:val="24"/>
          <w:szCs w:val="24"/>
        </w:rPr>
        <w:t>Escala de Bienestar Subjetivo.</w:t>
      </w:r>
      <w:r w:rsidRPr="002403D3">
        <w:rPr>
          <w:rFonts w:ascii="Times New Roman" w:hAnsi="Times New Roman"/>
          <w:sz w:val="24"/>
          <w:szCs w:val="24"/>
          <w:vertAlign w:val="superscript"/>
        </w:rPr>
        <w:t>(16)</w:t>
      </w:r>
      <w:r w:rsidRPr="002403D3">
        <w:rPr>
          <w:rFonts w:ascii="Times New Roman" w:hAnsi="Times New Roman"/>
          <w:sz w:val="24"/>
          <w:vertAlign w:val="superscript"/>
        </w:rPr>
        <w:t xml:space="preserve"> </w:t>
      </w:r>
      <w:r w:rsidRPr="002403D3">
        <w:rPr>
          <w:rFonts w:ascii="Times New Roman" w:hAnsi="Times New Roman"/>
          <w:sz w:val="24"/>
        </w:rPr>
        <w:t>En este caso los 30 ítems que responden al constructo bienestar subjetivo. Los puntajes totales abarcan desde 30 puntos hasta 150.</w:t>
      </w:r>
    </w:p>
    <w:p w14:paraId="4703C827" w14:textId="77777777" w:rsidR="002403D3" w:rsidRPr="002403D3" w:rsidRDefault="002403D3" w:rsidP="002403D3">
      <w:pPr>
        <w:pStyle w:val="Prrafodelista"/>
        <w:numPr>
          <w:ilvl w:val="0"/>
          <w:numId w:val="27"/>
        </w:numPr>
        <w:spacing w:after="0" w:line="360" w:lineRule="auto"/>
        <w:jc w:val="both"/>
        <w:rPr>
          <w:rFonts w:ascii="Times New Roman" w:hAnsi="Times New Roman"/>
          <w:sz w:val="24"/>
        </w:rPr>
      </w:pPr>
      <w:r w:rsidRPr="002403D3">
        <w:rPr>
          <w:rFonts w:ascii="Times New Roman" w:hAnsi="Times New Roman"/>
          <w:bCs/>
          <w:sz w:val="24"/>
        </w:rPr>
        <w:t xml:space="preserve">Cuestionario de </w:t>
      </w:r>
      <w:r w:rsidRPr="002403D3">
        <w:rPr>
          <w:rFonts w:ascii="Times New Roman" w:hAnsi="Times New Roman"/>
          <w:bCs/>
          <w:sz w:val="24"/>
          <w:szCs w:val="24"/>
        </w:rPr>
        <w:t>Salud</w:t>
      </w:r>
      <w:r w:rsidRPr="002403D3">
        <w:rPr>
          <w:rFonts w:ascii="Times New Roman" w:hAnsi="Times New Roman"/>
          <w:bCs/>
          <w:sz w:val="24"/>
        </w:rPr>
        <w:t xml:space="preserve"> Mental de Goldberg (GHQ</w:t>
      </w:r>
      <w:r w:rsidRPr="002403D3">
        <w:rPr>
          <w:rFonts w:ascii="Times New Roman" w:hAnsi="Times New Roman"/>
          <w:bCs/>
          <w:sz w:val="24"/>
          <w:szCs w:val="24"/>
        </w:rPr>
        <w:t>)</w:t>
      </w:r>
      <w:r w:rsidRPr="002403D3">
        <w:rPr>
          <w:rFonts w:ascii="Times New Roman" w:hAnsi="Times New Roman"/>
          <w:sz w:val="24"/>
        </w:rPr>
        <w:t>. Para el estudio se empleó la versión corta de 12 ítems adaptada y validada para la población cubana.</w:t>
      </w:r>
      <w:r w:rsidRPr="002403D3">
        <w:rPr>
          <w:rFonts w:ascii="Times New Roman" w:hAnsi="Times New Roman"/>
          <w:sz w:val="24"/>
          <w:szCs w:val="24"/>
          <w:vertAlign w:val="superscript"/>
        </w:rPr>
        <w:t xml:space="preserve">(17) </w:t>
      </w:r>
      <w:r w:rsidRPr="002403D3">
        <w:rPr>
          <w:rFonts w:ascii="Times New Roman" w:hAnsi="Times New Roman"/>
          <w:sz w:val="24"/>
          <w:szCs w:val="24"/>
        </w:rPr>
        <w:t xml:space="preserve">Se obtiene </w:t>
      </w:r>
      <w:r w:rsidRPr="002403D3">
        <w:rPr>
          <w:rFonts w:ascii="Times New Roman" w:hAnsi="Times New Roman"/>
          <w:sz w:val="24"/>
        </w:rPr>
        <w:t xml:space="preserve">la salud </w:t>
      </w:r>
      <w:proofErr w:type="spellStart"/>
      <w:r w:rsidRPr="002403D3">
        <w:rPr>
          <w:rFonts w:ascii="Times New Roman" w:hAnsi="Times New Roman"/>
          <w:sz w:val="24"/>
        </w:rPr>
        <w:t>autopercibida</w:t>
      </w:r>
      <w:proofErr w:type="spellEnd"/>
      <w:r w:rsidRPr="002403D3">
        <w:rPr>
          <w:rFonts w:ascii="Times New Roman" w:hAnsi="Times New Roman"/>
          <w:sz w:val="24"/>
        </w:rPr>
        <w:t xml:space="preserve"> y salud mental general. Los puntajes por debajo de 10, indican bajo deterioro de la salud mental; entre 11 y 16 puntos, existen índices de normalidad; y por encima de 17 puntos se estima un alto deterioro de la salud mental.</w:t>
      </w:r>
    </w:p>
    <w:p w14:paraId="7722556F" w14:textId="77777777" w:rsidR="002403D3" w:rsidRPr="002403D3" w:rsidRDefault="002403D3" w:rsidP="002403D3">
      <w:pPr>
        <w:pStyle w:val="Prrafodelista"/>
        <w:numPr>
          <w:ilvl w:val="0"/>
          <w:numId w:val="27"/>
        </w:numPr>
        <w:spacing w:after="0" w:line="360" w:lineRule="auto"/>
        <w:jc w:val="both"/>
        <w:rPr>
          <w:rFonts w:ascii="Times New Roman" w:hAnsi="Times New Roman"/>
          <w:sz w:val="24"/>
        </w:rPr>
      </w:pPr>
      <w:r w:rsidRPr="002403D3">
        <w:rPr>
          <w:rFonts w:ascii="Times New Roman" w:hAnsi="Times New Roman"/>
          <w:sz w:val="24"/>
        </w:rPr>
        <w:t>Otras variables: nivel de escolaridad; estado civil y edad de los participantes.</w:t>
      </w:r>
    </w:p>
    <w:p w14:paraId="7B347849" w14:textId="77777777" w:rsidR="002403D3" w:rsidRPr="002403D3" w:rsidRDefault="002403D3" w:rsidP="002403D3">
      <w:pPr>
        <w:spacing w:after="0" w:line="360" w:lineRule="auto"/>
        <w:jc w:val="both"/>
        <w:rPr>
          <w:rFonts w:ascii="Times New Roman" w:hAnsi="Times New Roman"/>
          <w:sz w:val="24"/>
        </w:rPr>
      </w:pPr>
    </w:p>
    <w:p w14:paraId="26F77731" w14:textId="77777777" w:rsidR="002403D3" w:rsidRPr="002403D3" w:rsidRDefault="002403D3" w:rsidP="002403D3">
      <w:pPr>
        <w:spacing w:after="0" w:line="360" w:lineRule="auto"/>
        <w:jc w:val="center"/>
        <w:rPr>
          <w:rFonts w:ascii="Times New Roman" w:hAnsi="Times New Roman"/>
          <w:b/>
          <w:sz w:val="26"/>
          <w:szCs w:val="26"/>
        </w:rPr>
      </w:pPr>
      <w:r w:rsidRPr="002403D3">
        <w:rPr>
          <w:rFonts w:ascii="Times New Roman" w:hAnsi="Times New Roman"/>
          <w:b/>
          <w:sz w:val="26"/>
          <w:szCs w:val="26"/>
        </w:rPr>
        <w:t>Procedimientos para el estudio</w:t>
      </w:r>
    </w:p>
    <w:p w14:paraId="7EA45136"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bCs/>
          <w:sz w:val="24"/>
        </w:rPr>
        <w:t xml:space="preserve">Etapa 1 (negociación): </w:t>
      </w:r>
      <w:r w:rsidRPr="002403D3">
        <w:rPr>
          <w:rFonts w:ascii="Times New Roman" w:hAnsi="Times New Roman"/>
          <w:sz w:val="24"/>
        </w:rPr>
        <w:t>la investigación fue aprobada por el Comité de Ética de la Universidad Central “Marta Abreu” de Las Villas y por la institución de atención a cadetes insertados del Ministerio del Interior (</w:t>
      </w:r>
      <w:proofErr w:type="spellStart"/>
      <w:r w:rsidRPr="002403D3">
        <w:rPr>
          <w:rFonts w:ascii="Times New Roman" w:hAnsi="Times New Roman"/>
          <w:sz w:val="24"/>
        </w:rPr>
        <w:t>Minint</w:t>
      </w:r>
      <w:proofErr w:type="spellEnd"/>
      <w:r w:rsidRPr="002403D3">
        <w:rPr>
          <w:rFonts w:ascii="Times New Roman" w:hAnsi="Times New Roman"/>
          <w:sz w:val="24"/>
        </w:rPr>
        <w:t>). Se obtuvo el consentimiento de las autoridades para el acceso a la institución penitenciaria.</w:t>
      </w:r>
    </w:p>
    <w:p w14:paraId="00CC9096"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bCs/>
          <w:sz w:val="24"/>
        </w:rPr>
        <w:t>Etapa 2 (instrumental-diagnóstica): s</w:t>
      </w:r>
      <w:r w:rsidRPr="002403D3">
        <w:rPr>
          <w:rFonts w:ascii="Times New Roman" w:hAnsi="Times New Roman"/>
          <w:sz w:val="24"/>
        </w:rPr>
        <w:t>e trabajó en 6 sesiones, 3 con cada grupo y se realizaron de manera homóloga, pero no simultánea. Se inició el trabajo con el grupo régimen provisional, y luego se procedió con el grupo régimen severo. En la primera sesión se explicaron los objetivos investigativos y se firmó el consentimiento informado. La participación en la investigación fue voluntaria, esclarecido tanto a los directivos institucionales como a los participantes. Se insistió que cada uno tenía la opción de abandonar la investigación si fuese su deseo, sin consecuencias de ningún tipo.</w:t>
      </w:r>
    </w:p>
    <w:p w14:paraId="42D389A8"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lastRenderedPageBreak/>
        <w:t>En la segunda sesión, se evaluó el bienestar subjetivo y el estado de salud mental general. En la tercera se evaluaron la ansiedad y la depresión. El proceso de aplicación se realizó en 30 minutos por participante y se empleó papel y lápiz para las pruebas.</w:t>
      </w:r>
    </w:p>
    <w:p w14:paraId="4854D097" w14:textId="1B17B5A0"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bCs/>
          <w:sz w:val="24"/>
        </w:rPr>
        <w:t xml:space="preserve">Etapa 3 (procesamiento y análisis de datos): </w:t>
      </w:r>
      <w:r w:rsidRPr="002403D3">
        <w:rPr>
          <w:rFonts w:ascii="Times New Roman" w:hAnsi="Times New Roman"/>
          <w:sz w:val="24"/>
        </w:rPr>
        <w:t xml:space="preserve">se utilizó el paquete estadístico SPSS para Windows en su versión 22.0. Se confeccionaron tablas de frecuencia y contingencia. </w:t>
      </w:r>
      <w:r w:rsidR="007404D7" w:rsidRPr="007404D7">
        <w:rPr>
          <w:rFonts w:ascii="Times New Roman" w:hAnsi="Times New Roman"/>
          <w:sz w:val="24"/>
        </w:rPr>
        <w:t>Se empleó la Prueba T para muestras independientes con el objetivo de comparar los grupos en cuanto a las manifestaciones de ansiedad, depresión, bienestar subjetivo y salud mental general, de acuerdo con el régimen de internamiento y se valoró la significación estadística a través del valor de p</w:t>
      </w:r>
      <w:r w:rsidRPr="002403D3">
        <w:rPr>
          <w:rFonts w:ascii="Times New Roman" w:hAnsi="Times New Roman"/>
          <w:iCs/>
          <w:sz w:val="24"/>
        </w:rPr>
        <w:t>.</w:t>
      </w:r>
      <w:r w:rsidRPr="002403D3">
        <w:rPr>
          <w:rFonts w:ascii="Times New Roman" w:hAnsi="Times New Roman"/>
          <w:sz w:val="24"/>
        </w:rPr>
        <w:t xml:space="preserve"> </w:t>
      </w:r>
      <w:r w:rsidRPr="002403D3">
        <w:rPr>
          <w:rFonts w:ascii="Times New Roman" w:hAnsi="Times New Roman"/>
          <w:sz w:val="24"/>
          <w:szCs w:val="24"/>
        </w:rPr>
        <w:t>El tamaño</w:t>
      </w:r>
      <w:r w:rsidRPr="002403D3">
        <w:rPr>
          <w:rFonts w:ascii="Times New Roman" w:hAnsi="Times New Roman"/>
          <w:sz w:val="24"/>
        </w:rPr>
        <w:t xml:space="preserve"> del efecto para las variables ansiedad, depresión, bienestar subjetivo y salud mental general, se calculó a través de la </w:t>
      </w:r>
      <w:r w:rsidRPr="002403D3">
        <w:rPr>
          <w:rFonts w:ascii="Times New Roman" w:hAnsi="Times New Roman"/>
          <w:iCs/>
          <w:sz w:val="24"/>
        </w:rPr>
        <w:t>d de Cohen.</w:t>
      </w:r>
    </w:p>
    <w:p w14:paraId="78D31EFF" w14:textId="77777777" w:rsidR="002403D3" w:rsidRPr="002403D3" w:rsidRDefault="002403D3" w:rsidP="002403D3">
      <w:pPr>
        <w:spacing w:after="0" w:line="360" w:lineRule="auto"/>
        <w:jc w:val="both"/>
        <w:rPr>
          <w:rFonts w:ascii="Times New Roman" w:hAnsi="Times New Roman"/>
          <w:b/>
          <w:sz w:val="24"/>
        </w:rPr>
      </w:pPr>
    </w:p>
    <w:p w14:paraId="56591D4A" w14:textId="77777777" w:rsidR="002403D3" w:rsidRPr="002403D3" w:rsidRDefault="002403D3" w:rsidP="002403D3">
      <w:pPr>
        <w:spacing w:after="0" w:line="360" w:lineRule="auto"/>
        <w:jc w:val="both"/>
        <w:rPr>
          <w:rFonts w:ascii="Times New Roman" w:hAnsi="Times New Roman"/>
          <w:b/>
          <w:sz w:val="24"/>
        </w:rPr>
      </w:pPr>
    </w:p>
    <w:p w14:paraId="33C57514" w14:textId="77777777" w:rsidR="002403D3" w:rsidRPr="002403D3" w:rsidRDefault="002403D3" w:rsidP="002403D3">
      <w:pPr>
        <w:spacing w:after="0" w:line="360" w:lineRule="auto"/>
        <w:jc w:val="center"/>
        <w:rPr>
          <w:rFonts w:ascii="Times New Roman" w:hAnsi="Times New Roman"/>
          <w:sz w:val="32"/>
          <w:szCs w:val="32"/>
        </w:rPr>
      </w:pPr>
      <w:r w:rsidRPr="002403D3">
        <w:rPr>
          <w:rFonts w:ascii="Times New Roman" w:hAnsi="Times New Roman"/>
          <w:b/>
          <w:sz w:val="32"/>
          <w:szCs w:val="32"/>
        </w:rPr>
        <w:t>RESULTADOS</w:t>
      </w:r>
    </w:p>
    <w:p w14:paraId="392947E6"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rPr>
        <w:t>La tabla 1 muestra la distribución de las variables sociodemográficas.</w:t>
      </w:r>
    </w:p>
    <w:p w14:paraId="7FB80EE7" w14:textId="77777777" w:rsidR="002403D3" w:rsidRPr="002403D3" w:rsidRDefault="002403D3" w:rsidP="002403D3">
      <w:pPr>
        <w:spacing w:after="0" w:line="360" w:lineRule="auto"/>
        <w:jc w:val="both"/>
        <w:rPr>
          <w:rFonts w:ascii="Times New Roman" w:hAnsi="Times New Roman"/>
          <w:b/>
          <w:sz w:val="24"/>
          <w:szCs w:val="24"/>
        </w:rPr>
      </w:pPr>
    </w:p>
    <w:p w14:paraId="5320B7A4" w14:textId="21D9B701" w:rsidR="002403D3" w:rsidRPr="002403D3" w:rsidRDefault="002403D3" w:rsidP="002403D3">
      <w:pPr>
        <w:spacing w:after="0" w:line="360" w:lineRule="auto"/>
        <w:jc w:val="center"/>
        <w:rPr>
          <w:rFonts w:ascii="Times New Roman" w:hAnsi="Times New Roman"/>
        </w:rPr>
      </w:pPr>
      <w:r w:rsidRPr="002403D3">
        <w:rPr>
          <w:rFonts w:ascii="Times New Roman" w:hAnsi="Times New Roman"/>
          <w:b/>
        </w:rPr>
        <w:t>Tabla 1-</w:t>
      </w:r>
      <w:r w:rsidRPr="002403D3">
        <w:rPr>
          <w:rFonts w:ascii="Times New Roman" w:hAnsi="Times New Roman"/>
        </w:rPr>
        <w:t xml:space="preserve"> Descripción de variables sociodemográficas</w:t>
      </w:r>
    </w:p>
    <w:p w14:paraId="4B36EE14" w14:textId="330B7D60" w:rsidR="002403D3" w:rsidRDefault="00966C7F" w:rsidP="00966C7F">
      <w:pPr>
        <w:autoSpaceDE w:val="0"/>
        <w:autoSpaceDN w:val="0"/>
        <w:adjustRightInd w:val="0"/>
        <w:spacing w:after="0" w:line="360" w:lineRule="auto"/>
        <w:ind w:left="2610" w:right="2702"/>
        <w:jc w:val="center"/>
        <w:rPr>
          <w:rFonts w:ascii="Times New Roman" w:hAnsi="Times New Roman"/>
          <w:sz w:val="24"/>
          <w:szCs w:val="24"/>
        </w:rPr>
      </w:pPr>
      <w:r>
        <w:rPr>
          <w:rFonts w:ascii="Times New Roman" w:hAnsi="Times New Roman"/>
          <w:noProof/>
          <w:sz w:val="24"/>
          <w:szCs w:val="24"/>
        </w:rPr>
        <w:drawing>
          <wp:inline distT="0" distB="0" distL="0" distR="0" wp14:anchorId="4A6FDEB3" wp14:editId="7A972D12">
            <wp:extent cx="3261765" cy="3086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3286001" cy="3109031"/>
                    </a:xfrm>
                    <a:prstGeom prst="rect">
                      <a:avLst/>
                    </a:prstGeom>
                  </pic:spPr>
                </pic:pic>
              </a:graphicData>
            </a:graphic>
          </wp:inline>
        </w:drawing>
      </w:r>
    </w:p>
    <w:p w14:paraId="3B735838" w14:textId="77777777" w:rsidR="00966C7F" w:rsidRPr="002403D3" w:rsidRDefault="00966C7F" w:rsidP="00966C7F">
      <w:pPr>
        <w:autoSpaceDE w:val="0"/>
        <w:autoSpaceDN w:val="0"/>
        <w:adjustRightInd w:val="0"/>
        <w:spacing w:after="0" w:line="360" w:lineRule="auto"/>
        <w:ind w:left="2610" w:right="2702"/>
        <w:jc w:val="center"/>
        <w:rPr>
          <w:rFonts w:ascii="Times New Roman" w:hAnsi="Times New Roman"/>
          <w:sz w:val="24"/>
          <w:szCs w:val="24"/>
        </w:rPr>
      </w:pPr>
    </w:p>
    <w:p w14:paraId="15585600"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En la tabla 2, se muestra que según el régimen de internamiento, se evidenciaron escasos índices de normalidad en cuanto a la percepción de la salud mental general. En ambos regímenes, se observó alta percepción del deterioro de la salud mental general. La variable bienestar subjetivo, mostró valores similares en ambos grupos, con mínimas diferencias entre los altos y bajos niveles de bienestar. La mayoría de los participantes mostró niveles de ansiedad moderada.</w:t>
      </w:r>
    </w:p>
    <w:p w14:paraId="78E80494" w14:textId="77777777" w:rsidR="002403D3" w:rsidRPr="002403D3" w:rsidRDefault="002403D3" w:rsidP="002403D3">
      <w:pPr>
        <w:autoSpaceDE w:val="0"/>
        <w:autoSpaceDN w:val="0"/>
        <w:adjustRightInd w:val="0"/>
        <w:spacing w:after="0" w:line="360" w:lineRule="auto"/>
        <w:ind w:left="1530" w:right="1280"/>
        <w:jc w:val="center"/>
        <w:rPr>
          <w:rFonts w:ascii="Times New Roman" w:hAnsi="Times New Roman"/>
          <w:b/>
          <w:sz w:val="24"/>
          <w:szCs w:val="24"/>
        </w:rPr>
      </w:pPr>
    </w:p>
    <w:p w14:paraId="7804A603" w14:textId="5B33267F" w:rsidR="002403D3" w:rsidRPr="002403D3" w:rsidRDefault="002403D3" w:rsidP="002403D3">
      <w:pPr>
        <w:autoSpaceDE w:val="0"/>
        <w:autoSpaceDN w:val="0"/>
        <w:adjustRightInd w:val="0"/>
        <w:spacing w:after="0" w:line="360" w:lineRule="auto"/>
        <w:ind w:right="4"/>
        <w:jc w:val="center"/>
        <w:rPr>
          <w:rFonts w:ascii="Times New Roman" w:hAnsi="Times New Roman"/>
        </w:rPr>
      </w:pPr>
      <w:r w:rsidRPr="002403D3">
        <w:rPr>
          <w:rFonts w:ascii="Times New Roman" w:hAnsi="Times New Roman"/>
          <w:b/>
        </w:rPr>
        <w:t xml:space="preserve">Tabla 2 - </w:t>
      </w:r>
      <w:r w:rsidRPr="002403D3">
        <w:rPr>
          <w:rFonts w:ascii="Times New Roman" w:hAnsi="Times New Roman"/>
        </w:rPr>
        <w:t>Estado de salud mental general, bienestar subjetivo y ansiedad</w:t>
      </w:r>
    </w:p>
    <w:p w14:paraId="4ACB27FD" w14:textId="35208200" w:rsidR="002403D3" w:rsidRDefault="00914941" w:rsidP="00914941">
      <w:pPr>
        <w:autoSpaceDE w:val="0"/>
        <w:autoSpaceDN w:val="0"/>
        <w:adjustRightInd w:val="0"/>
        <w:spacing w:after="0" w:line="360" w:lineRule="auto"/>
        <w:ind w:left="1440"/>
        <w:jc w:val="center"/>
        <w:rPr>
          <w:rFonts w:ascii="Times New Roman" w:hAnsi="Times New Roman"/>
          <w:sz w:val="24"/>
          <w:szCs w:val="24"/>
        </w:rPr>
      </w:pPr>
      <w:r>
        <w:rPr>
          <w:rFonts w:ascii="Times New Roman" w:hAnsi="Times New Roman"/>
          <w:noProof/>
          <w:sz w:val="24"/>
          <w:szCs w:val="24"/>
        </w:rPr>
        <w:drawing>
          <wp:inline distT="0" distB="0" distL="0" distR="0" wp14:anchorId="3B28181C" wp14:editId="6D086F73">
            <wp:extent cx="4114800" cy="3676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4114800" cy="3676650"/>
                    </a:xfrm>
                    <a:prstGeom prst="rect">
                      <a:avLst/>
                    </a:prstGeom>
                  </pic:spPr>
                </pic:pic>
              </a:graphicData>
            </a:graphic>
          </wp:inline>
        </w:drawing>
      </w:r>
    </w:p>
    <w:p w14:paraId="503E71CD" w14:textId="77777777" w:rsidR="00914941" w:rsidRPr="002403D3" w:rsidRDefault="00914941" w:rsidP="002403D3">
      <w:pPr>
        <w:autoSpaceDE w:val="0"/>
        <w:autoSpaceDN w:val="0"/>
        <w:adjustRightInd w:val="0"/>
        <w:spacing w:after="0" w:line="360" w:lineRule="auto"/>
        <w:ind w:left="1440"/>
        <w:jc w:val="both"/>
        <w:rPr>
          <w:rFonts w:ascii="Times New Roman" w:hAnsi="Times New Roman"/>
          <w:sz w:val="24"/>
          <w:szCs w:val="24"/>
        </w:rPr>
      </w:pPr>
    </w:p>
    <w:p w14:paraId="6EC9E408"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 xml:space="preserve">La vivencia de depresión también fue elevada; se observó distimia moderada y grave. La vivencia de síntomas situacionales depresivos, se presentó en una menor proporción, aunque todos los participantes del régimen de prisión provisional, presentaron alguna variante de depresión (tabla 3). </w:t>
      </w:r>
    </w:p>
    <w:p w14:paraId="523DFFEA" w14:textId="77777777" w:rsidR="002403D3" w:rsidRPr="002403D3" w:rsidRDefault="002403D3" w:rsidP="002403D3">
      <w:pPr>
        <w:spacing w:after="0" w:line="360" w:lineRule="auto"/>
        <w:jc w:val="both"/>
        <w:rPr>
          <w:rFonts w:ascii="Times New Roman" w:hAnsi="Times New Roman"/>
          <w:sz w:val="24"/>
          <w:szCs w:val="24"/>
        </w:rPr>
      </w:pPr>
    </w:p>
    <w:p w14:paraId="34178B11" w14:textId="77777777" w:rsidR="00995D1D" w:rsidRDefault="00995D1D">
      <w:pPr>
        <w:spacing w:after="0" w:line="240" w:lineRule="auto"/>
        <w:rPr>
          <w:rFonts w:ascii="Times New Roman" w:hAnsi="Times New Roman"/>
          <w:b/>
        </w:rPr>
      </w:pPr>
      <w:r>
        <w:rPr>
          <w:rFonts w:ascii="Times New Roman" w:hAnsi="Times New Roman"/>
          <w:b/>
        </w:rPr>
        <w:br w:type="page"/>
      </w:r>
    </w:p>
    <w:p w14:paraId="2F8F9B56" w14:textId="14A90AFF" w:rsidR="002403D3" w:rsidRPr="002403D3" w:rsidRDefault="002403D3" w:rsidP="002403D3">
      <w:pPr>
        <w:autoSpaceDE w:val="0"/>
        <w:autoSpaceDN w:val="0"/>
        <w:adjustRightInd w:val="0"/>
        <w:spacing w:after="0" w:line="360" w:lineRule="auto"/>
        <w:ind w:left="360"/>
        <w:jc w:val="center"/>
        <w:rPr>
          <w:rFonts w:ascii="Times New Roman" w:hAnsi="Times New Roman"/>
        </w:rPr>
      </w:pPr>
      <w:r w:rsidRPr="002403D3">
        <w:rPr>
          <w:rFonts w:ascii="Times New Roman" w:hAnsi="Times New Roman"/>
          <w:b/>
        </w:rPr>
        <w:lastRenderedPageBreak/>
        <w:t xml:space="preserve">Tabla 3 - </w:t>
      </w:r>
      <w:r w:rsidRPr="002403D3">
        <w:rPr>
          <w:rFonts w:ascii="Times New Roman" w:hAnsi="Times New Roman"/>
        </w:rPr>
        <w:t>Depresión según régimen de internamiento</w:t>
      </w:r>
    </w:p>
    <w:p w14:paraId="4458F5FF" w14:textId="156C1B1D" w:rsidR="002403D3" w:rsidRDefault="00AB579E" w:rsidP="002403D3">
      <w:pPr>
        <w:autoSpaceDE w:val="0"/>
        <w:autoSpaceDN w:val="0"/>
        <w:adjustRightInd w:val="0"/>
        <w:spacing w:after="0" w:line="360" w:lineRule="auto"/>
        <w:ind w:left="360"/>
        <w:jc w:val="center"/>
        <w:rPr>
          <w:rFonts w:ascii="Times New Roman" w:hAnsi="Times New Roman"/>
          <w:sz w:val="24"/>
          <w:szCs w:val="24"/>
        </w:rPr>
      </w:pPr>
      <w:r>
        <w:rPr>
          <w:rFonts w:ascii="Times New Roman" w:hAnsi="Times New Roman"/>
          <w:noProof/>
          <w:sz w:val="24"/>
          <w:szCs w:val="24"/>
        </w:rPr>
        <w:drawing>
          <wp:inline distT="0" distB="0" distL="0" distR="0" wp14:anchorId="6F58DD08" wp14:editId="6E8C3000">
            <wp:extent cx="4676775" cy="13144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4676775" cy="1314450"/>
                    </a:xfrm>
                    <a:prstGeom prst="rect">
                      <a:avLst/>
                    </a:prstGeom>
                  </pic:spPr>
                </pic:pic>
              </a:graphicData>
            </a:graphic>
          </wp:inline>
        </w:drawing>
      </w:r>
    </w:p>
    <w:p w14:paraId="6C4C3A8C" w14:textId="77777777" w:rsidR="00AB579E" w:rsidRPr="002403D3" w:rsidRDefault="00AB579E" w:rsidP="002403D3">
      <w:pPr>
        <w:autoSpaceDE w:val="0"/>
        <w:autoSpaceDN w:val="0"/>
        <w:adjustRightInd w:val="0"/>
        <w:spacing w:after="0" w:line="360" w:lineRule="auto"/>
        <w:ind w:left="360"/>
        <w:jc w:val="center"/>
        <w:rPr>
          <w:rFonts w:ascii="Times New Roman" w:hAnsi="Times New Roman"/>
          <w:sz w:val="24"/>
          <w:szCs w:val="24"/>
        </w:rPr>
      </w:pPr>
    </w:p>
    <w:p w14:paraId="23E2123A"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En la comparación de las principales dimensiones y factores de cada una de las variables analizadas, se realizó una comparación de medias entre los grupos. Los resultados no mostraron diferencias significativas. No obstante, se encontraron tamaños de efectos pequeños para todas las variables y sus factores (tabla 4).</w:t>
      </w:r>
    </w:p>
    <w:p w14:paraId="32E205B3" w14:textId="77777777" w:rsidR="002403D3" w:rsidRPr="002403D3" w:rsidRDefault="002403D3" w:rsidP="002403D3">
      <w:pPr>
        <w:spacing w:after="0" w:line="360" w:lineRule="auto"/>
        <w:jc w:val="both"/>
        <w:rPr>
          <w:rFonts w:ascii="Times New Roman" w:hAnsi="Times New Roman"/>
          <w:sz w:val="24"/>
          <w:szCs w:val="24"/>
        </w:rPr>
      </w:pPr>
    </w:p>
    <w:p w14:paraId="24017A92" w14:textId="04D35E4B" w:rsidR="002403D3" w:rsidRPr="002403D3" w:rsidRDefault="002403D3" w:rsidP="000D3242">
      <w:pPr>
        <w:spacing w:after="0" w:line="360" w:lineRule="auto"/>
        <w:ind w:right="51"/>
        <w:jc w:val="center"/>
        <w:rPr>
          <w:rFonts w:ascii="Times New Roman" w:hAnsi="Times New Roman"/>
        </w:rPr>
      </w:pPr>
      <w:r w:rsidRPr="002403D3">
        <w:rPr>
          <w:rFonts w:ascii="Times New Roman" w:hAnsi="Times New Roman"/>
          <w:b/>
        </w:rPr>
        <w:t xml:space="preserve">Tabla 4 - </w:t>
      </w:r>
      <w:r w:rsidRPr="002403D3">
        <w:rPr>
          <w:rFonts w:ascii="Times New Roman" w:hAnsi="Times New Roman"/>
        </w:rPr>
        <w:t xml:space="preserve">Análisis de comparación de medias de las puntuaciones obtenidas en las variables </w:t>
      </w:r>
      <w:r w:rsidR="000D3242">
        <w:rPr>
          <w:rFonts w:ascii="Times New Roman" w:hAnsi="Times New Roman"/>
        </w:rPr>
        <w:br/>
      </w:r>
      <w:r w:rsidRPr="002403D3">
        <w:rPr>
          <w:rFonts w:ascii="Times New Roman" w:hAnsi="Times New Roman"/>
        </w:rPr>
        <w:t>salud mental, bienestar subjetivo, ansiedad y depresión; de acuerdo al régimen de internamiento</w:t>
      </w:r>
    </w:p>
    <w:p w14:paraId="5197275E" w14:textId="76100891" w:rsidR="000D3242" w:rsidRDefault="001A6C39" w:rsidP="002403D3">
      <w:pPr>
        <w:autoSpaceDE w:val="0"/>
        <w:autoSpaceDN w:val="0"/>
        <w:adjustRightInd w:val="0"/>
        <w:spacing w:after="0" w:line="360" w:lineRule="auto"/>
        <w:ind w:left="-90"/>
        <w:jc w:val="center"/>
        <w:rPr>
          <w:rFonts w:ascii="Times New Roman" w:hAnsi="Times New Roman"/>
          <w:sz w:val="16"/>
          <w:szCs w:val="16"/>
        </w:rPr>
      </w:pPr>
      <w:r>
        <w:rPr>
          <w:rFonts w:ascii="Times New Roman" w:hAnsi="Times New Roman"/>
          <w:noProof/>
          <w:sz w:val="16"/>
          <w:szCs w:val="16"/>
        </w:rPr>
        <w:drawing>
          <wp:inline distT="0" distB="0" distL="0" distR="0" wp14:anchorId="602597B6" wp14:editId="0173BAAA">
            <wp:extent cx="4789805" cy="34903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4808490" cy="3503919"/>
                    </a:xfrm>
                    <a:prstGeom prst="rect">
                      <a:avLst/>
                    </a:prstGeom>
                  </pic:spPr>
                </pic:pic>
              </a:graphicData>
            </a:graphic>
          </wp:inline>
        </w:drawing>
      </w:r>
    </w:p>
    <w:p w14:paraId="1CD65367" w14:textId="6643C987" w:rsidR="002403D3" w:rsidRDefault="002403D3" w:rsidP="002403D3">
      <w:pPr>
        <w:autoSpaceDE w:val="0"/>
        <w:autoSpaceDN w:val="0"/>
        <w:adjustRightInd w:val="0"/>
        <w:spacing w:after="0" w:line="360" w:lineRule="auto"/>
        <w:ind w:left="-90"/>
        <w:jc w:val="center"/>
        <w:rPr>
          <w:rFonts w:ascii="Times New Roman" w:hAnsi="Times New Roman"/>
          <w:sz w:val="16"/>
          <w:szCs w:val="16"/>
        </w:rPr>
      </w:pPr>
      <w:r w:rsidRPr="002403D3">
        <w:rPr>
          <w:rFonts w:ascii="Times New Roman" w:hAnsi="Times New Roman"/>
          <w:sz w:val="16"/>
          <w:szCs w:val="16"/>
        </w:rPr>
        <w:t>Leyenda: M (media), DE (desviación estándar); Sig. (significación); d (tamaño de efecto).</w:t>
      </w:r>
    </w:p>
    <w:p w14:paraId="654A6192" w14:textId="77777777" w:rsidR="002403D3" w:rsidRDefault="002403D3" w:rsidP="002403D3">
      <w:pPr>
        <w:autoSpaceDE w:val="0"/>
        <w:autoSpaceDN w:val="0"/>
        <w:adjustRightInd w:val="0"/>
        <w:spacing w:after="0" w:line="360" w:lineRule="auto"/>
        <w:ind w:left="-90"/>
        <w:jc w:val="center"/>
        <w:rPr>
          <w:rFonts w:ascii="Times New Roman" w:hAnsi="Times New Roman"/>
          <w:sz w:val="16"/>
          <w:szCs w:val="16"/>
        </w:rPr>
      </w:pPr>
    </w:p>
    <w:p w14:paraId="718DFEFE" w14:textId="77777777" w:rsidR="002403D3" w:rsidRPr="002403D3" w:rsidRDefault="002403D3" w:rsidP="002403D3">
      <w:pPr>
        <w:autoSpaceDE w:val="0"/>
        <w:autoSpaceDN w:val="0"/>
        <w:adjustRightInd w:val="0"/>
        <w:spacing w:after="0" w:line="360" w:lineRule="auto"/>
        <w:ind w:left="-90"/>
        <w:jc w:val="center"/>
        <w:rPr>
          <w:rFonts w:ascii="Times New Roman" w:hAnsi="Times New Roman"/>
          <w:sz w:val="16"/>
          <w:szCs w:val="16"/>
        </w:rPr>
      </w:pPr>
    </w:p>
    <w:p w14:paraId="6F7C581F" w14:textId="77777777" w:rsidR="002403D3" w:rsidRPr="002403D3" w:rsidRDefault="002403D3" w:rsidP="002403D3">
      <w:pPr>
        <w:spacing w:after="0" w:line="360" w:lineRule="auto"/>
        <w:jc w:val="center"/>
        <w:rPr>
          <w:rFonts w:ascii="Times New Roman" w:hAnsi="Times New Roman"/>
          <w:sz w:val="32"/>
          <w:szCs w:val="32"/>
        </w:rPr>
      </w:pPr>
      <w:r w:rsidRPr="002403D3">
        <w:rPr>
          <w:rFonts w:ascii="Times New Roman" w:hAnsi="Times New Roman"/>
          <w:b/>
          <w:sz w:val="32"/>
          <w:szCs w:val="32"/>
        </w:rPr>
        <w:t>DISCUSIÓN</w:t>
      </w:r>
    </w:p>
    <w:p w14:paraId="104D953A"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Al respecto de la presencia de manifestaciones psicológicas displacenteras, hoy se reconoce que en el contexto de los centros penitenciarios y carcelarios, la incidencia de alteraciones psiquiátricas es hasta 7 veces mayor que en la población general.</w:t>
      </w:r>
      <w:r w:rsidRPr="002403D3">
        <w:rPr>
          <w:rFonts w:ascii="Times New Roman" w:hAnsi="Times New Roman"/>
          <w:sz w:val="24"/>
          <w:szCs w:val="24"/>
          <w:vertAlign w:val="superscript"/>
        </w:rPr>
        <w:t>(18)</w:t>
      </w:r>
    </w:p>
    <w:p w14:paraId="0B627E35"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En este sentido, se obtuvo un deterioro de la salud mental en los participantes. Estos resultados pueden explicarse a través de dos tipos de análisis: en el caso de los participantes de prisión provisional, por la vivencia de los cambios propios de un entorno hacia otro, al ser la primera vez que se enfrentan a la privación de libertad. En investigaciones similares, los internos de nuevo ingreso, han asociado su malestar al propio hecho de la privación de libertad y la necesidad de adaptarse a un contexto nuevo, diferente.</w:t>
      </w:r>
      <w:r w:rsidRPr="002403D3">
        <w:rPr>
          <w:rFonts w:ascii="Times New Roman" w:hAnsi="Times New Roman"/>
          <w:sz w:val="24"/>
          <w:szCs w:val="24"/>
          <w:vertAlign w:val="superscript"/>
        </w:rPr>
        <w:t>(19)</w:t>
      </w:r>
    </w:p>
    <w:p w14:paraId="5C906A34"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En el caso de los participantes procedentes del régimen severo, este resultado puede explicarse por la cantidad de años que han vivido recluidos. El conocimiento de su condena los puede llevar a elaborar posibles escenarios, en los cuales se pierden las relaciones interpersonales significativas. En estudios con reclusos reincidentes, el malestar en cuanto a la salud mental se ha asociado con el distanciamiento familiar y la imposibilidad de ver a los hijos; la ruptura o separación con la pareja; y en una menor medida, la situación de encarcelamiento. Los internos reincidentes, que ya cuentan con sentencia para su causa, atraviesan una etapa de adaptación al contexto carcelario, diferente de quienes aún tienen expectativas respecto de su libertad.</w:t>
      </w:r>
      <w:r w:rsidRPr="002403D3">
        <w:rPr>
          <w:rFonts w:ascii="Times New Roman" w:hAnsi="Times New Roman"/>
          <w:sz w:val="24"/>
          <w:szCs w:val="24"/>
          <w:vertAlign w:val="superscript"/>
        </w:rPr>
        <w:t>(20)</w:t>
      </w:r>
    </w:p>
    <w:p w14:paraId="2B473A83"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En cuanto a la vivencia de ansiedad, los niveles se mostraron en su mayoría altos. La vivencia de ansiedad en regímenes penitenciarios resulta bastante documentada en la literatura y se abordan los mecanismos adaptativos que debe llevar a cabo un individuo ante el cambio drástico que supone la inserción en este tipo de contexto. Además, se ha indicado que los jóvenes muestran mayores niveles de malestar psicológico, sobre todo en la dimensión de ansiedad, así como más presencia de emociones negativas en los contextos carcelarios;</w:t>
      </w:r>
      <w:r w:rsidRPr="002403D3">
        <w:rPr>
          <w:rFonts w:ascii="Times New Roman" w:hAnsi="Times New Roman"/>
          <w:sz w:val="24"/>
          <w:szCs w:val="24"/>
          <w:vertAlign w:val="superscript"/>
        </w:rPr>
        <w:t>(21)</w:t>
      </w:r>
      <w:r w:rsidRPr="002403D3">
        <w:rPr>
          <w:rFonts w:ascii="Times New Roman" w:hAnsi="Times New Roman"/>
          <w:sz w:val="24"/>
          <w:vertAlign w:val="superscript"/>
        </w:rPr>
        <w:t xml:space="preserve"> </w:t>
      </w:r>
      <w:r w:rsidRPr="002403D3">
        <w:rPr>
          <w:rFonts w:ascii="Times New Roman" w:hAnsi="Times New Roman"/>
          <w:sz w:val="24"/>
          <w:szCs w:val="24"/>
        </w:rPr>
        <w:t xml:space="preserve">cuestión que resulta coherente si se analizan los grupos </w:t>
      </w:r>
      <w:proofErr w:type="spellStart"/>
      <w:r w:rsidRPr="002403D3">
        <w:rPr>
          <w:rFonts w:ascii="Times New Roman" w:hAnsi="Times New Roman"/>
          <w:sz w:val="24"/>
          <w:szCs w:val="24"/>
        </w:rPr>
        <w:t>etáreos</w:t>
      </w:r>
      <w:proofErr w:type="spellEnd"/>
      <w:r w:rsidRPr="002403D3">
        <w:rPr>
          <w:rFonts w:ascii="Times New Roman" w:hAnsi="Times New Roman"/>
          <w:sz w:val="24"/>
          <w:szCs w:val="24"/>
        </w:rPr>
        <w:t xml:space="preserve"> predominantes en el presente estudio.</w:t>
      </w:r>
    </w:p>
    <w:p w14:paraId="669C8376"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lastRenderedPageBreak/>
        <w:t>En personas privadas de la libertad, los cuadros ansiosos suelen también estar originados por las interacciones con su entorno,</w:t>
      </w:r>
      <w:r w:rsidRPr="002403D3">
        <w:rPr>
          <w:rFonts w:ascii="Times New Roman" w:hAnsi="Times New Roman"/>
          <w:sz w:val="24"/>
          <w:szCs w:val="24"/>
          <w:vertAlign w:val="superscript"/>
        </w:rPr>
        <w:t>(22)</w:t>
      </w:r>
      <w:r w:rsidRPr="002403D3">
        <w:rPr>
          <w:rFonts w:ascii="Times New Roman" w:hAnsi="Times New Roman"/>
          <w:sz w:val="24"/>
          <w:vertAlign w:val="superscript"/>
        </w:rPr>
        <w:t xml:space="preserve"> </w:t>
      </w:r>
      <w:r w:rsidRPr="002403D3">
        <w:rPr>
          <w:rFonts w:ascii="Times New Roman" w:hAnsi="Times New Roman"/>
          <w:sz w:val="24"/>
          <w:szCs w:val="24"/>
        </w:rPr>
        <w:t>y se pueden observar conductas inapropiadas que generan miedo, intranquilidad, preocupación y angustia. Además, se ha planteado que los primeros síntomas derivados de un proceso de internamiento, son de carácter fisiológico.</w:t>
      </w:r>
      <w:r w:rsidRPr="002403D3">
        <w:rPr>
          <w:rFonts w:ascii="Times New Roman" w:hAnsi="Times New Roman"/>
          <w:sz w:val="24"/>
          <w:szCs w:val="24"/>
          <w:vertAlign w:val="superscript"/>
        </w:rPr>
        <w:t>(1)</w:t>
      </w:r>
      <w:r w:rsidRPr="002403D3">
        <w:rPr>
          <w:rFonts w:ascii="Times New Roman" w:hAnsi="Times New Roman"/>
          <w:sz w:val="24"/>
          <w:vertAlign w:val="superscript"/>
        </w:rPr>
        <w:t xml:space="preserve"> </w:t>
      </w:r>
      <w:r w:rsidRPr="002403D3">
        <w:rPr>
          <w:rFonts w:ascii="Times New Roman" w:hAnsi="Times New Roman"/>
          <w:sz w:val="24"/>
          <w:szCs w:val="24"/>
        </w:rPr>
        <w:t>Más adelante, tienden a remitir los niveles de ansiedad manifiestos desde el componente fisiológico, y comienza a aparecer la ansiedad situacional.</w:t>
      </w:r>
    </w:p>
    <w:p w14:paraId="1D6C37D6"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Se ha planteado que los internos tienden a presentar ansiedad, baja autoestima, somatización, insomnio, depresión, entre otros.</w:t>
      </w:r>
      <w:r w:rsidRPr="002403D3">
        <w:rPr>
          <w:rFonts w:ascii="Times New Roman" w:hAnsi="Times New Roman"/>
          <w:sz w:val="24"/>
          <w:szCs w:val="24"/>
          <w:vertAlign w:val="superscript"/>
        </w:rPr>
        <w:t>(1)</w:t>
      </w:r>
      <w:r w:rsidRPr="002403D3">
        <w:rPr>
          <w:rFonts w:ascii="Times New Roman" w:hAnsi="Times New Roman"/>
          <w:sz w:val="24"/>
          <w:vertAlign w:val="superscript"/>
        </w:rPr>
        <w:t xml:space="preserve"> </w:t>
      </w:r>
      <w:r w:rsidRPr="002403D3">
        <w:rPr>
          <w:rFonts w:ascii="Times New Roman" w:hAnsi="Times New Roman"/>
          <w:sz w:val="24"/>
          <w:szCs w:val="24"/>
        </w:rPr>
        <w:t>En cuanto a la depresión, aun cuando no fueron encontradas diferencias estadísticamente significativas, el tamaño de efecto resultó pequeño. Ello indicó que, de forma coherente con los resultados del análisis descriptivo de esta variable, fueron los participantes pertenecientes al régimen prisión provisional quienes manifestaron mayores niveles de depresión, en comparación con los participantes del régimen severo. La incidencia de la depresión en reclusos resulta alarmante, muchas veces, se vincula a conductas suicidas; es una temática que recibe escasa atención.</w:t>
      </w:r>
      <w:r w:rsidRPr="002403D3">
        <w:rPr>
          <w:rFonts w:ascii="Times New Roman" w:hAnsi="Times New Roman"/>
          <w:sz w:val="24"/>
          <w:szCs w:val="24"/>
          <w:vertAlign w:val="superscript"/>
        </w:rPr>
        <w:t>(10)</w:t>
      </w:r>
    </w:p>
    <w:p w14:paraId="5BA6CAC8"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En Colombia se considera que la población carcelaria es vulnerable a presentar cuadros depresivos,</w:t>
      </w:r>
      <w:r w:rsidRPr="002403D3">
        <w:rPr>
          <w:rFonts w:ascii="Times New Roman" w:hAnsi="Times New Roman"/>
          <w:sz w:val="24"/>
          <w:szCs w:val="24"/>
          <w:vertAlign w:val="superscript"/>
        </w:rPr>
        <w:t xml:space="preserve">(5) </w:t>
      </w:r>
      <w:r w:rsidRPr="002403D3">
        <w:rPr>
          <w:rFonts w:ascii="Times New Roman" w:hAnsi="Times New Roman"/>
          <w:sz w:val="24"/>
          <w:szCs w:val="24"/>
        </w:rPr>
        <w:t>de igual forma en Perú, los internos tienden a desarrollar disímiles enfermedades mentales, entre ellas, cuadros de angustia.</w:t>
      </w:r>
      <w:r w:rsidRPr="002403D3">
        <w:rPr>
          <w:rFonts w:ascii="Times New Roman" w:hAnsi="Times New Roman"/>
          <w:sz w:val="24"/>
          <w:szCs w:val="24"/>
          <w:vertAlign w:val="superscript"/>
        </w:rPr>
        <w:t xml:space="preserve">(8) </w:t>
      </w:r>
      <w:r w:rsidRPr="002403D3">
        <w:rPr>
          <w:rFonts w:ascii="Times New Roman" w:hAnsi="Times New Roman"/>
          <w:sz w:val="24"/>
          <w:szCs w:val="24"/>
        </w:rPr>
        <w:t>También han sido encontrados altos niveles de depresión en prisiones de Etiopía, relacionados con la satisfacción con la vida antes de ingresar a la prisión, tasas de suicidio y la percepción de apoyo social.</w:t>
      </w:r>
      <w:r w:rsidRPr="002403D3">
        <w:rPr>
          <w:rFonts w:ascii="Times New Roman" w:hAnsi="Times New Roman"/>
          <w:sz w:val="24"/>
          <w:szCs w:val="24"/>
          <w:vertAlign w:val="superscript"/>
        </w:rPr>
        <w:t>(10)</w:t>
      </w:r>
    </w:p>
    <w:p w14:paraId="28BE43C8" w14:textId="77777777" w:rsidR="002403D3" w:rsidRPr="002403D3" w:rsidRDefault="002403D3" w:rsidP="002403D3">
      <w:pPr>
        <w:spacing w:after="0" w:line="360" w:lineRule="auto"/>
        <w:jc w:val="both"/>
        <w:rPr>
          <w:rFonts w:ascii="Times New Roman" w:hAnsi="Times New Roman"/>
          <w:sz w:val="24"/>
        </w:rPr>
      </w:pPr>
      <w:r w:rsidRPr="002403D3">
        <w:rPr>
          <w:rFonts w:ascii="Times New Roman" w:hAnsi="Times New Roman"/>
          <w:sz w:val="24"/>
          <w:szCs w:val="24"/>
        </w:rPr>
        <w:t>En cuanto al bienestar subjetivo, se reconoce la escasez de investigaciones que evalúen los recursos psicológicos, la presencia de emociones positivas y el bienestar en los reclusos.</w:t>
      </w:r>
      <w:r w:rsidRPr="002403D3">
        <w:rPr>
          <w:rFonts w:ascii="Times New Roman" w:hAnsi="Times New Roman"/>
          <w:sz w:val="24"/>
          <w:szCs w:val="24"/>
          <w:vertAlign w:val="superscript"/>
        </w:rPr>
        <w:t>(21)</w:t>
      </w:r>
      <w:r w:rsidRPr="002403D3">
        <w:rPr>
          <w:rFonts w:ascii="Times New Roman" w:hAnsi="Times New Roman"/>
          <w:sz w:val="24"/>
          <w:vertAlign w:val="superscript"/>
        </w:rPr>
        <w:t xml:space="preserve"> </w:t>
      </w:r>
      <w:r w:rsidRPr="002403D3">
        <w:rPr>
          <w:rFonts w:ascii="Times New Roman" w:hAnsi="Times New Roman"/>
          <w:sz w:val="24"/>
          <w:szCs w:val="24"/>
        </w:rPr>
        <w:t>En el presente estudio, se encontró que los participantes pertenecientes al régimen severo, mostraron niveles superiores de percepción de bienestar subjetivo, en comparación con los participantes del régimen provisional. Estos resultados pueden explicarse por lo referido por disímiles autores al respecto del período de adaptación por el que atraviesan los internos recluidos en regímenes severos, vinculado con la aceptación de la condena y la reducción de los niveles de incertidumbre.</w:t>
      </w:r>
      <w:r w:rsidRPr="002403D3">
        <w:rPr>
          <w:rFonts w:ascii="Times New Roman" w:hAnsi="Times New Roman"/>
          <w:sz w:val="24"/>
          <w:szCs w:val="24"/>
          <w:vertAlign w:val="superscript"/>
        </w:rPr>
        <w:t xml:space="preserve">(4,20) </w:t>
      </w:r>
    </w:p>
    <w:p w14:paraId="263B236E"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 xml:space="preserve">En la presente investigación están como limitaciones, que no se trata de una muestra amplia y los resultados no son generalizables; además se trabajó solo con sujetos del sexo masculino. </w:t>
      </w:r>
    </w:p>
    <w:p w14:paraId="45CAE949"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lastRenderedPageBreak/>
        <w:t>En los sujetos estudiados se encontraron niveles de ansiedad moderada y altos de depresión. La mayoría de los participantes mostró altos niveles de deterioro de su salud mental. No obstante, se percibieron altos niveles de bienestar subjetivo. Los sujetos del régimen severo, mostraron mayores niveles de ansiedad y los de prisión provisional exhibieron niveles más altos de depresión.</w:t>
      </w:r>
    </w:p>
    <w:p w14:paraId="14646373"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Se encontraron altos niveles de deterioro del estado de salud mental general en el grupo de prisión provisional. En el grupo de prisión severa, se reportaron altos niveles de percepción del bienestar subjetivo.</w:t>
      </w:r>
    </w:p>
    <w:p w14:paraId="6A47E2A7" w14:textId="77777777" w:rsidR="002403D3" w:rsidRPr="002403D3" w:rsidRDefault="002403D3" w:rsidP="002403D3">
      <w:pPr>
        <w:spacing w:after="0" w:line="360" w:lineRule="auto"/>
        <w:jc w:val="both"/>
        <w:rPr>
          <w:rFonts w:ascii="Times New Roman" w:hAnsi="Times New Roman"/>
          <w:sz w:val="24"/>
        </w:rPr>
      </w:pPr>
    </w:p>
    <w:p w14:paraId="62CF237E" w14:textId="77777777" w:rsidR="002403D3" w:rsidRPr="002403D3" w:rsidRDefault="002403D3" w:rsidP="002403D3">
      <w:pPr>
        <w:spacing w:after="0" w:line="360" w:lineRule="auto"/>
        <w:jc w:val="both"/>
        <w:rPr>
          <w:rFonts w:ascii="Times New Roman" w:hAnsi="Times New Roman"/>
          <w:b/>
          <w:sz w:val="24"/>
          <w:szCs w:val="24"/>
        </w:rPr>
      </w:pPr>
    </w:p>
    <w:p w14:paraId="3F917828" w14:textId="77777777" w:rsidR="002403D3" w:rsidRPr="002403D3" w:rsidRDefault="002403D3" w:rsidP="002403D3">
      <w:pPr>
        <w:spacing w:after="0" w:line="360" w:lineRule="auto"/>
        <w:jc w:val="center"/>
        <w:rPr>
          <w:rFonts w:ascii="Times New Roman" w:hAnsi="Times New Roman"/>
          <w:b/>
          <w:sz w:val="32"/>
          <w:szCs w:val="32"/>
        </w:rPr>
      </w:pPr>
      <w:r w:rsidRPr="002403D3">
        <w:rPr>
          <w:rFonts w:ascii="Times New Roman" w:hAnsi="Times New Roman"/>
          <w:b/>
          <w:sz w:val="32"/>
          <w:szCs w:val="32"/>
        </w:rPr>
        <w:t>REFERENCIAS BIBLIOGRÁFICAS</w:t>
      </w:r>
    </w:p>
    <w:p w14:paraId="4ABB7923"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1. Moreno C, Bueno Guerra N. Consecuencias psicológicas y propuestas de mejora ante el encarcelamiento de larga duración. Madrid: Universidad Pontificia Comillas, Facultad de Ciencias Humanas y Sociales. 2018 [acceso: 29/03/2021]. Disponible en: </w:t>
      </w:r>
      <w:hyperlink r:id="rId15" w:history="1">
        <w:r w:rsidRPr="002403D3">
          <w:rPr>
            <w:rStyle w:val="Hipervnculo"/>
            <w:rFonts w:ascii="Times New Roman" w:hAnsi="Times New Roman"/>
            <w:sz w:val="24"/>
            <w:szCs w:val="24"/>
          </w:rPr>
          <w:t>https://repositorio.comillas.edu/jspui/bitstream/11531/22690/1/TFG-%20Moreno%20GarciI%20a-Conde%2C%20Cristina.pdf</w:t>
        </w:r>
      </w:hyperlink>
    </w:p>
    <w:p w14:paraId="15230F0E" w14:textId="77777777" w:rsidR="002403D3" w:rsidRPr="002403D3" w:rsidRDefault="002403D3" w:rsidP="002403D3">
      <w:pPr>
        <w:spacing w:after="0" w:line="360" w:lineRule="auto"/>
        <w:rPr>
          <w:rFonts w:ascii="Times New Roman" w:hAnsi="Times New Roman"/>
          <w:sz w:val="24"/>
          <w:szCs w:val="24"/>
          <w:lang w:val="en-US"/>
        </w:rPr>
      </w:pPr>
      <w:r w:rsidRPr="002403D3">
        <w:rPr>
          <w:rFonts w:ascii="Times New Roman" w:hAnsi="Times New Roman"/>
          <w:sz w:val="24"/>
          <w:szCs w:val="24"/>
        </w:rPr>
        <w:t xml:space="preserve">2. Champi S, Mancha L. Satisfacción con la vida y estilos de afrontamiento en internos del establecimiento penitenciario de Huancavelica. [Tesis de Licenciatura]. Perú: Universidad Nacional de Huancavelica, Facultad de Enfermería; 2015[acceso: 04/04/2019]. </w:t>
      </w:r>
      <w:r w:rsidRPr="002403D3">
        <w:rPr>
          <w:rFonts w:ascii="Times New Roman" w:hAnsi="Times New Roman"/>
          <w:sz w:val="24"/>
          <w:szCs w:val="24"/>
          <w:lang w:val="en-US"/>
        </w:rPr>
        <w:t xml:space="preserve">Disponible </w:t>
      </w:r>
      <w:proofErr w:type="spellStart"/>
      <w:r w:rsidRPr="002403D3">
        <w:rPr>
          <w:rFonts w:ascii="Times New Roman" w:hAnsi="Times New Roman"/>
          <w:sz w:val="24"/>
          <w:szCs w:val="24"/>
          <w:lang w:val="en-US"/>
        </w:rPr>
        <w:t>en</w:t>
      </w:r>
      <w:proofErr w:type="spellEnd"/>
      <w:r w:rsidRPr="002403D3">
        <w:rPr>
          <w:rFonts w:ascii="Times New Roman" w:hAnsi="Times New Roman"/>
          <w:sz w:val="24"/>
          <w:szCs w:val="24"/>
          <w:lang w:val="en-US"/>
        </w:rPr>
        <w:t xml:space="preserve">: </w:t>
      </w:r>
      <w:hyperlink r:id="rId16" w:history="1">
        <w:r w:rsidRPr="002403D3">
          <w:rPr>
            <w:rStyle w:val="Hipervnculo"/>
            <w:rFonts w:ascii="Times New Roman" w:hAnsi="Times New Roman"/>
            <w:sz w:val="24"/>
            <w:szCs w:val="24"/>
            <w:lang w:val="en-US"/>
          </w:rPr>
          <w:t>http://repositorio.unh.edu.pe/handle/UNH/443</w:t>
        </w:r>
      </w:hyperlink>
    </w:p>
    <w:p w14:paraId="7D054FAB"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lang w:val="en-US"/>
        </w:rPr>
        <w:t xml:space="preserve">3. Arroyo J, Ortega E. Personality disorders amongst inmates as a distorting factor in the prison social climate. </w:t>
      </w:r>
      <w:r w:rsidRPr="002403D3">
        <w:rPr>
          <w:rFonts w:ascii="Times New Roman" w:hAnsi="Times New Roman"/>
          <w:sz w:val="24"/>
          <w:szCs w:val="24"/>
        </w:rPr>
        <w:t xml:space="preserve">Rev. Esp. </w:t>
      </w:r>
      <w:proofErr w:type="spellStart"/>
      <w:r w:rsidRPr="002403D3">
        <w:rPr>
          <w:rFonts w:ascii="Times New Roman" w:hAnsi="Times New Roman"/>
          <w:sz w:val="24"/>
          <w:szCs w:val="24"/>
        </w:rPr>
        <w:t>Sanid</w:t>
      </w:r>
      <w:proofErr w:type="spellEnd"/>
      <w:r w:rsidRPr="002403D3">
        <w:rPr>
          <w:rFonts w:ascii="Times New Roman" w:hAnsi="Times New Roman"/>
          <w:sz w:val="24"/>
          <w:szCs w:val="24"/>
        </w:rPr>
        <w:t xml:space="preserve">. </w:t>
      </w:r>
      <w:proofErr w:type="spellStart"/>
      <w:r w:rsidRPr="002403D3">
        <w:rPr>
          <w:rFonts w:ascii="Times New Roman" w:hAnsi="Times New Roman"/>
          <w:sz w:val="24"/>
          <w:szCs w:val="24"/>
        </w:rPr>
        <w:t>penit</w:t>
      </w:r>
      <w:proofErr w:type="spellEnd"/>
      <w:r w:rsidRPr="002403D3">
        <w:rPr>
          <w:rFonts w:ascii="Times New Roman" w:hAnsi="Times New Roman"/>
          <w:sz w:val="24"/>
          <w:szCs w:val="24"/>
        </w:rPr>
        <w:t>. 2009 [acceso: 04/04/2019];11(1):3-7. DOI: 10.4321/s1575-06202009000100002</w:t>
      </w:r>
    </w:p>
    <w:p w14:paraId="4FCE4D2E"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4. Artacho Mata E. Acostumbrarse a ser un preso. Hablemos de la </w:t>
      </w:r>
      <w:proofErr w:type="spellStart"/>
      <w:r w:rsidRPr="002403D3">
        <w:rPr>
          <w:rFonts w:ascii="Times New Roman" w:hAnsi="Times New Roman"/>
          <w:sz w:val="24"/>
          <w:szCs w:val="24"/>
        </w:rPr>
        <w:t>prisionización</w:t>
      </w:r>
      <w:proofErr w:type="spellEnd"/>
      <w:r w:rsidRPr="002403D3">
        <w:rPr>
          <w:rFonts w:ascii="Times New Roman" w:hAnsi="Times New Roman"/>
          <w:sz w:val="24"/>
          <w:szCs w:val="24"/>
        </w:rPr>
        <w:t xml:space="preserve">. Discusión Jurídica. 2020 [acceso: 29/03/2021]. Disponible en: </w:t>
      </w:r>
      <w:hyperlink r:id="rId17" w:history="1">
        <w:r w:rsidRPr="002403D3">
          <w:rPr>
            <w:rStyle w:val="Hipervnculo"/>
            <w:rFonts w:ascii="Times New Roman" w:hAnsi="Times New Roman"/>
            <w:sz w:val="24"/>
            <w:szCs w:val="24"/>
          </w:rPr>
          <w:t>https://discusionjuridica.com/2020/04/20/la-prisionizacion/</w:t>
        </w:r>
      </w:hyperlink>
    </w:p>
    <w:p w14:paraId="3873B381"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5. Ceballos LEB, Amórtegui GA, Fernández AMG, Cardona MG, Suárez AAA. Depresión en personas recluidas en centros penitenciarios: revisión narrativa. Revista de la Facultad de Ciencias de la Salud Universidad del Cauca. 2019[acceso: 29/03/2021];21(1):23-33, Disponible en: </w:t>
      </w:r>
      <w:hyperlink r:id="rId18" w:history="1">
        <w:r w:rsidRPr="002403D3">
          <w:rPr>
            <w:rStyle w:val="Hipervnculo"/>
            <w:rFonts w:ascii="Times New Roman" w:hAnsi="Times New Roman"/>
            <w:sz w:val="24"/>
            <w:szCs w:val="24"/>
          </w:rPr>
          <w:t>https://revistas.unicauca.edu.co/index.php/rfcs/article/view/1259/1040</w:t>
        </w:r>
      </w:hyperlink>
    </w:p>
    <w:p w14:paraId="49BA34E1"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lastRenderedPageBreak/>
        <w:t xml:space="preserve">6. Herrera Enríquez MC, Expósito Jiménez F. Una vida entre rejas: Aspectos psicosociales de la encarcelación y diferencias de género. </w:t>
      </w:r>
      <w:proofErr w:type="spellStart"/>
      <w:r w:rsidRPr="002403D3">
        <w:rPr>
          <w:rFonts w:ascii="Times New Roman" w:hAnsi="Times New Roman"/>
          <w:sz w:val="24"/>
          <w:szCs w:val="24"/>
        </w:rPr>
        <w:t>Interven</w:t>
      </w:r>
      <w:proofErr w:type="spellEnd"/>
      <w:r w:rsidRPr="002403D3">
        <w:rPr>
          <w:rFonts w:ascii="Times New Roman" w:hAnsi="Times New Roman"/>
          <w:sz w:val="24"/>
          <w:szCs w:val="24"/>
        </w:rPr>
        <w:t xml:space="preserve">. Psicosocial. 2010[acceso: 08/04/2019];19(3):235-41, Disponible en: </w:t>
      </w:r>
      <w:hyperlink r:id="rId19" w:history="1">
        <w:r w:rsidRPr="002403D3">
          <w:rPr>
            <w:rStyle w:val="Hipervnculo"/>
            <w:rFonts w:ascii="Times New Roman" w:hAnsi="Times New Roman"/>
            <w:sz w:val="24"/>
            <w:szCs w:val="24"/>
          </w:rPr>
          <w:t>http://scielo.isciii.es/scielo.php?script=sci_arttext&amp;pid=S1132-05592010000300004</w:t>
        </w:r>
      </w:hyperlink>
    </w:p>
    <w:p w14:paraId="078B6D7D"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7. Zabala Baños MC. Prevalencia de trastornos mentales en prisión: análisis de la relación con delitos y reincidencia. [Tesis Doctoral]. Madrid: Universidad Complutense de Madrid Departamento de Personalidad, Evaluación y Tratamiento Psicológico I (Psicología Clínica); 2016[acceso: 29/03/2021]. Disponible en: </w:t>
      </w:r>
      <w:hyperlink r:id="rId20" w:history="1">
        <w:r w:rsidRPr="002403D3">
          <w:rPr>
            <w:rStyle w:val="Hipervnculo"/>
            <w:rFonts w:ascii="Times New Roman" w:hAnsi="Times New Roman"/>
            <w:sz w:val="24"/>
            <w:szCs w:val="24"/>
          </w:rPr>
          <w:t>https://eprints.ucm.es/id/eprint/35879/1/T36874.pdf</w:t>
        </w:r>
      </w:hyperlink>
    </w:p>
    <w:p w14:paraId="0AF40E69"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8. Iglesias-Osores S. Ansiedad y depresión en prisiones peruanas. Rev. esp. </w:t>
      </w:r>
      <w:proofErr w:type="spellStart"/>
      <w:r w:rsidRPr="002403D3">
        <w:rPr>
          <w:rFonts w:ascii="Times New Roman" w:hAnsi="Times New Roman"/>
          <w:sz w:val="24"/>
          <w:szCs w:val="24"/>
        </w:rPr>
        <w:t>Sanid</w:t>
      </w:r>
      <w:proofErr w:type="spellEnd"/>
      <w:r w:rsidRPr="002403D3">
        <w:rPr>
          <w:rFonts w:ascii="Times New Roman" w:hAnsi="Times New Roman"/>
          <w:sz w:val="24"/>
          <w:szCs w:val="24"/>
        </w:rPr>
        <w:t xml:space="preserve">. </w:t>
      </w:r>
      <w:proofErr w:type="spellStart"/>
      <w:r w:rsidRPr="002403D3">
        <w:rPr>
          <w:rFonts w:ascii="Times New Roman" w:hAnsi="Times New Roman"/>
          <w:sz w:val="24"/>
          <w:szCs w:val="24"/>
        </w:rPr>
        <w:t>penit</w:t>
      </w:r>
      <w:proofErr w:type="spellEnd"/>
      <w:r w:rsidRPr="002403D3">
        <w:rPr>
          <w:rFonts w:ascii="Times New Roman" w:hAnsi="Times New Roman"/>
          <w:sz w:val="24"/>
          <w:szCs w:val="24"/>
        </w:rPr>
        <w:t xml:space="preserve">. 2020[acceso: 29/03/2021];22(3):128-9. Disponible en: </w:t>
      </w:r>
      <w:hyperlink r:id="rId21" w:history="1">
        <w:r w:rsidRPr="002403D3">
          <w:rPr>
            <w:rStyle w:val="Hipervnculo"/>
            <w:rFonts w:ascii="Times New Roman" w:hAnsi="Times New Roman"/>
            <w:sz w:val="24"/>
            <w:szCs w:val="24"/>
          </w:rPr>
          <w:t>http://scielo.isciii.es/pdf/sanipe/v22n3/es_2013-6463-sanipe-22-03-128.pdf</w:t>
        </w:r>
      </w:hyperlink>
    </w:p>
    <w:p w14:paraId="4FD975E2"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9. Rodríguez Blanco D, Rocha Peña CM. Bienestar psicológico en personas farmacodependientes en condición de aislamiento. [Tesis de Licenciatura]. Bucaramanga: Universidad Autónoma de Bucaramanga, Facultad de Ciencias de la Salud. 2018[acceso: 29/03/2021]. Disponible en: </w:t>
      </w:r>
      <w:hyperlink r:id="rId22" w:history="1">
        <w:r w:rsidRPr="002403D3">
          <w:rPr>
            <w:rStyle w:val="Hipervnculo"/>
            <w:rFonts w:ascii="Times New Roman" w:hAnsi="Times New Roman"/>
            <w:sz w:val="24"/>
            <w:szCs w:val="24"/>
          </w:rPr>
          <w:t>https://repository.unab.edu.co/bitstream/handle/20.500.12749/393/2018_Tesis_David_Rodriguez_Blanco.pdf?sequence=1&amp;isAllowed=y</w:t>
        </w:r>
      </w:hyperlink>
    </w:p>
    <w:p w14:paraId="648C5197"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lang w:val="en-US"/>
        </w:rPr>
        <w:t xml:space="preserve">10. </w:t>
      </w:r>
      <w:proofErr w:type="spellStart"/>
      <w:r w:rsidRPr="002403D3">
        <w:rPr>
          <w:rFonts w:ascii="Times New Roman" w:hAnsi="Times New Roman"/>
          <w:sz w:val="24"/>
          <w:szCs w:val="24"/>
          <w:lang w:val="en-US"/>
        </w:rPr>
        <w:t>Beyen</w:t>
      </w:r>
      <w:proofErr w:type="spellEnd"/>
      <w:r w:rsidRPr="002403D3">
        <w:rPr>
          <w:rFonts w:ascii="Times New Roman" w:hAnsi="Times New Roman"/>
          <w:sz w:val="24"/>
          <w:szCs w:val="24"/>
          <w:lang w:val="en-US"/>
        </w:rPr>
        <w:t xml:space="preserve"> TK, </w:t>
      </w:r>
      <w:proofErr w:type="spellStart"/>
      <w:r w:rsidRPr="002403D3">
        <w:rPr>
          <w:rFonts w:ascii="Times New Roman" w:hAnsi="Times New Roman"/>
          <w:sz w:val="24"/>
          <w:szCs w:val="24"/>
          <w:lang w:val="en-US"/>
        </w:rPr>
        <w:t>Dadi</w:t>
      </w:r>
      <w:proofErr w:type="spellEnd"/>
      <w:r w:rsidRPr="002403D3">
        <w:rPr>
          <w:rFonts w:ascii="Times New Roman" w:hAnsi="Times New Roman"/>
          <w:sz w:val="24"/>
          <w:szCs w:val="24"/>
          <w:lang w:val="en-US"/>
        </w:rPr>
        <w:t xml:space="preserve"> AF, </w:t>
      </w:r>
      <w:proofErr w:type="spellStart"/>
      <w:r w:rsidRPr="002403D3">
        <w:rPr>
          <w:rFonts w:ascii="Times New Roman" w:hAnsi="Times New Roman"/>
          <w:sz w:val="24"/>
          <w:szCs w:val="24"/>
          <w:lang w:val="en-US"/>
        </w:rPr>
        <w:t>Dachew</w:t>
      </w:r>
      <w:proofErr w:type="spellEnd"/>
      <w:r w:rsidRPr="002403D3">
        <w:rPr>
          <w:rFonts w:ascii="Times New Roman" w:hAnsi="Times New Roman"/>
          <w:sz w:val="24"/>
          <w:szCs w:val="24"/>
          <w:lang w:val="en-US"/>
        </w:rPr>
        <w:t xml:space="preserve"> BA, </w:t>
      </w:r>
      <w:proofErr w:type="spellStart"/>
      <w:r w:rsidRPr="002403D3">
        <w:rPr>
          <w:rFonts w:ascii="Times New Roman" w:hAnsi="Times New Roman"/>
          <w:sz w:val="24"/>
          <w:szCs w:val="24"/>
          <w:lang w:val="en-US"/>
        </w:rPr>
        <w:t>Muluneh</w:t>
      </w:r>
      <w:proofErr w:type="spellEnd"/>
      <w:r w:rsidRPr="002403D3">
        <w:rPr>
          <w:rFonts w:ascii="Times New Roman" w:hAnsi="Times New Roman"/>
          <w:sz w:val="24"/>
          <w:szCs w:val="24"/>
          <w:lang w:val="en-US"/>
        </w:rPr>
        <w:t xml:space="preserve"> NY, </w:t>
      </w:r>
      <w:proofErr w:type="spellStart"/>
      <w:r w:rsidRPr="002403D3">
        <w:rPr>
          <w:rFonts w:ascii="Times New Roman" w:hAnsi="Times New Roman"/>
          <w:sz w:val="24"/>
          <w:szCs w:val="24"/>
          <w:lang w:val="en-US"/>
        </w:rPr>
        <w:t>Bisetegn</w:t>
      </w:r>
      <w:proofErr w:type="spellEnd"/>
      <w:r w:rsidRPr="002403D3">
        <w:rPr>
          <w:rFonts w:ascii="Times New Roman" w:hAnsi="Times New Roman"/>
          <w:sz w:val="24"/>
          <w:szCs w:val="24"/>
          <w:lang w:val="en-US"/>
        </w:rPr>
        <w:t xml:space="preserve"> TA. More than eight in every nineteen inmates were living with depression at prisons of Northwest Amhara Regional State, Ethiopia, a cross sectional study design. </w:t>
      </w:r>
      <w:r w:rsidRPr="002403D3">
        <w:rPr>
          <w:rFonts w:ascii="Times New Roman" w:hAnsi="Times New Roman"/>
          <w:sz w:val="24"/>
          <w:szCs w:val="24"/>
        </w:rPr>
        <w:t xml:space="preserve">BMC </w:t>
      </w:r>
      <w:proofErr w:type="spellStart"/>
      <w:r w:rsidRPr="002403D3">
        <w:rPr>
          <w:rFonts w:ascii="Times New Roman" w:hAnsi="Times New Roman"/>
          <w:sz w:val="24"/>
          <w:szCs w:val="24"/>
        </w:rPr>
        <w:t>psychiatry</w:t>
      </w:r>
      <w:proofErr w:type="spellEnd"/>
      <w:r w:rsidRPr="002403D3">
        <w:rPr>
          <w:rFonts w:ascii="Times New Roman" w:hAnsi="Times New Roman"/>
          <w:sz w:val="24"/>
          <w:szCs w:val="24"/>
        </w:rPr>
        <w:t>. 2017[acceso: 29/03/2021];17(1):1-9. DOI:10.1186/s12888-016-1179</w:t>
      </w:r>
    </w:p>
    <w:p w14:paraId="7622FCAC" w14:textId="77777777" w:rsidR="002403D3" w:rsidRPr="002403D3" w:rsidRDefault="002403D3" w:rsidP="002403D3">
      <w:pPr>
        <w:autoSpaceDE w:val="0"/>
        <w:autoSpaceDN w:val="0"/>
        <w:adjustRightInd w:val="0"/>
        <w:spacing w:after="0" w:line="360" w:lineRule="auto"/>
        <w:rPr>
          <w:rFonts w:ascii="Times New Roman" w:eastAsiaTheme="minorHAnsi" w:hAnsi="Times New Roman"/>
          <w:sz w:val="24"/>
          <w:szCs w:val="24"/>
        </w:rPr>
      </w:pPr>
      <w:r w:rsidRPr="002403D3">
        <w:rPr>
          <w:rFonts w:ascii="Times New Roman" w:eastAsiaTheme="minorHAnsi" w:hAnsi="Times New Roman"/>
          <w:sz w:val="24"/>
          <w:szCs w:val="24"/>
        </w:rPr>
        <w:t xml:space="preserve">11. Llanes Robaina J. La prisión provisional. Fundamentos criminológicos para limitar su imposición en el proceso penal cubano, en el municipio Pinar del Río. [Tesis de Maestría en Criminología]. La Habana: Universidad de La Habana, Facultad de Derecho, Departamento de Ciencias Penales y Criminológicas. 2019[acceso: 13/05/2021]. Disponible en: </w:t>
      </w:r>
      <w:hyperlink r:id="rId23" w:history="1">
        <w:r w:rsidRPr="002403D3">
          <w:rPr>
            <w:rStyle w:val="Hipervnculo"/>
            <w:rFonts w:ascii="Times New Roman" w:eastAsiaTheme="minorHAnsi" w:hAnsi="Times New Roman"/>
            <w:sz w:val="24"/>
            <w:szCs w:val="24"/>
          </w:rPr>
          <w:t>https://rc.upr.edu.cu/bitstream/DICT/3411/1/TESIS%20COMPLETA%20Y%20ENTREGADA.pdf</w:t>
        </w:r>
      </w:hyperlink>
      <w:r w:rsidRPr="002403D3">
        <w:rPr>
          <w:rFonts w:ascii="Times New Roman" w:eastAsiaTheme="minorHAnsi" w:hAnsi="Times New Roman"/>
          <w:sz w:val="24"/>
          <w:szCs w:val="24"/>
        </w:rPr>
        <w:t xml:space="preserve">  </w:t>
      </w:r>
    </w:p>
    <w:p w14:paraId="37444520"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12. León O, Montero I. Métodos de Investigación en Psicología y Educación. Las tradiciones cuantitativa y cualitativa. México: McGraw-Hill </w:t>
      </w:r>
      <w:proofErr w:type="spellStart"/>
      <w:r w:rsidRPr="002403D3">
        <w:rPr>
          <w:rFonts w:ascii="Times New Roman" w:hAnsi="Times New Roman"/>
          <w:sz w:val="24"/>
          <w:szCs w:val="24"/>
        </w:rPr>
        <w:t>Education</w:t>
      </w:r>
      <w:proofErr w:type="spellEnd"/>
      <w:r w:rsidRPr="002403D3">
        <w:rPr>
          <w:rFonts w:ascii="Times New Roman" w:hAnsi="Times New Roman"/>
          <w:sz w:val="24"/>
          <w:szCs w:val="24"/>
        </w:rPr>
        <w:t>; 2015.</w:t>
      </w:r>
    </w:p>
    <w:p w14:paraId="511CB32B"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13. González </w:t>
      </w:r>
      <w:proofErr w:type="spellStart"/>
      <w:r w:rsidRPr="002403D3">
        <w:rPr>
          <w:rFonts w:ascii="Times New Roman" w:hAnsi="Times New Roman"/>
          <w:sz w:val="24"/>
          <w:szCs w:val="24"/>
        </w:rPr>
        <w:t>Llanesa</w:t>
      </w:r>
      <w:proofErr w:type="spellEnd"/>
      <w:r w:rsidRPr="002403D3">
        <w:rPr>
          <w:rFonts w:ascii="Times New Roman" w:hAnsi="Times New Roman"/>
          <w:sz w:val="24"/>
          <w:szCs w:val="24"/>
        </w:rPr>
        <w:t xml:space="preserve"> M. Instrumentos de evaluación psicológica. La Habana: Editorial Ciencias Médicas; 2007.</w:t>
      </w:r>
    </w:p>
    <w:p w14:paraId="55124A97"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lastRenderedPageBreak/>
        <w:t>14. Tobal J, Cano V. ISRA Inventario de Situaciones y Respuestas de Ansiedad. España: TEA Ediciones; 1986.</w:t>
      </w:r>
    </w:p>
    <w:p w14:paraId="39C4781E"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15. </w:t>
      </w:r>
      <w:proofErr w:type="spellStart"/>
      <w:r w:rsidRPr="002403D3">
        <w:rPr>
          <w:rFonts w:ascii="Times New Roman" w:hAnsi="Times New Roman"/>
          <w:sz w:val="24"/>
          <w:szCs w:val="24"/>
        </w:rPr>
        <w:t>Molerio</w:t>
      </w:r>
      <w:proofErr w:type="spellEnd"/>
      <w:r w:rsidRPr="002403D3">
        <w:rPr>
          <w:rFonts w:ascii="Times New Roman" w:hAnsi="Times New Roman"/>
          <w:sz w:val="24"/>
          <w:szCs w:val="24"/>
        </w:rPr>
        <w:t xml:space="preserve"> O, Nieves Z, Otero I, Casas G. Manual de inventario de situaciones y respuestas de ansiedad (ISRA-B). Adaptación cubana. Villa Clara: Editorial Samuel </w:t>
      </w:r>
      <w:proofErr w:type="spellStart"/>
      <w:r w:rsidRPr="002403D3">
        <w:rPr>
          <w:rFonts w:ascii="Times New Roman" w:hAnsi="Times New Roman"/>
          <w:sz w:val="24"/>
          <w:szCs w:val="24"/>
        </w:rPr>
        <w:t>Feijóo</w:t>
      </w:r>
      <w:proofErr w:type="spellEnd"/>
      <w:r w:rsidRPr="002403D3">
        <w:rPr>
          <w:rFonts w:ascii="Times New Roman" w:hAnsi="Times New Roman"/>
          <w:sz w:val="24"/>
          <w:szCs w:val="24"/>
        </w:rPr>
        <w:t>; 2004.</w:t>
      </w:r>
    </w:p>
    <w:p w14:paraId="4140FB01"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16. Díaz D, Rodríguez Carvajal R, Blanco A, Moreno Jiménez B, Gallardo I, Valle C, Van </w:t>
      </w:r>
      <w:proofErr w:type="spellStart"/>
      <w:r w:rsidRPr="002403D3">
        <w:rPr>
          <w:rFonts w:ascii="Times New Roman" w:hAnsi="Times New Roman"/>
          <w:sz w:val="24"/>
          <w:szCs w:val="24"/>
        </w:rPr>
        <w:t>Dierendonck</w:t>
      </w:r>
      <w:proofErr w:type="spellEnd"/>
      <w:r w:rsidRPr="002403D3">
        <w:rPr>
          <w:rFonts w:ascii="Times New Roman" w:hAnsi="Times New Roman"/>
          <w:sz w:val="24"/>
          <w:szCs w:val="24"/>
        </w:rPr>
        <w:t xml:space="preserve"> D. Adaptación española de las escalas de bienestar psicológico de Ryff. </w:t>
      </w:r>
      <w:proofErr w:type="spellStart"/>
      <w:r w:rsidRPr="002403D3">
        <w:rPr>
          <w:rFonts w:ascii="Times New Roman" w:hAnsi="Times New Roman"/>
          <w:sz w:val="24"/>
          <w:szCs w:val="24"/>
        </w:rPr>
        <w:t>Psicothema</w:t>
      </w:r>
      <w:proofErr w:type="spellEnd"/>
      <w:r w:rsidRPr="002403D3">
        <w:rPr>
          <w:rFonts w:ascii="Times New Roman" w:hAnsi="Times New Roman"/>
          <w:sz w:val="24"/>
          <w:szCs w:val="24"/>
        </w:rPr>
        <w:t xml:space="preserve">. 2006[acceso: 02/01/2019];18(3):572-77. Disponible en: </w:t>
      </w:r>
      <w:hyperlink r:id="rId24" w:history="1">
        <w:r w:rsidRPr="002403D3">
          <w:rPr>
            <w:rStyle w:val="Hipervnculo"/>
            <w:rFonts w:ascii="Times New Roman" w:hAnsi="Times New Roman"/>
            <w:sz w:val="24"/>
            <w:szCs w:val="24"/>
          </w:rPr>
          <w:t>https://www.redalyc.org/articulo.oa?id=72718337</w:t>
        </w:r>
      </w:hyperlink>
    </w:p>
    <w:p w14:paraId="74EA229D" w14:textId="77777777" w:rsidR="002403D3" w:rsidRPr="002403D3" w:rsidRDefault="002403D3" w:rsidP="002403D3">
      <w:pPr>
        <w:spacing w:after="0" w:line="360" w:lineRule="auto"/>
        <w:rPr>
          <w:rStyle w:val="Hipervnculo"/>
          <w:rFonts w:ascii="Times New Roman" w:hAnsi="Times New Roman"/>
          <w:sz w:val="24"/>
          <w:szCs w:val="24"/>
        </w:rPr>
      </w:pPr>
      <w:r w:rsidRPr="002403D3">
        <w:rPr>
          <w:rFonts w:ascii="Times New Roman" w:hAnsi="Times New Roman"/>
          <w:sz w:val="24"/>
          <w:szCs w:val="24"/>
        </w:rPr>
        <w:t xml:space="preserve">17. García </w:t>
      </w:r>
      <w:proofErr w:type="spellStart"/>
      <w:r w:rsidRPr="002403D3">
        <w:rPr>
          <w:rFonts w:ascii="Times New Roman" w:hAnsi="Times New Roman"/>
          <w:sz w:val="24"/>
          <w:szCs w:val="24"/>
        </w:rPr>
        <w:t>Viniegras</w:t>
      </w:r>
      <w:proofErr w:type="spellEnd"/>
      <w:r w:rsidRPr="002403D3">
        <w:rPr>
          <w:rFonts w:ascii="Times New Roman" w:hAnsi="Times New Roman"/>
          <w:sz w:val="24"/>
          <w:szCs w:val="24"/>
        </w:rPr>
        <w:t xml:space="preserve"> CR. Manual para la utilización del cuestionario de salud general de Goldberg: Adaptación cubana. Rev. Cubana </w:t>
      </w:r>
      <w:proofErr w:type="spellStart"/>
      <w:r w:rsidRPr="002403D3">
        <w:rPr>
          <w:rFonts w:ascii="Times New Roman" w:hAnsi="Times New Roman"/>
          <w:sz w:val="24"/>
          <w:szCs w:val="24"/>
        </w:rPr>
        <w:t>Med</w:t>
      </w:r>
      <w:proofErr w:type="spellEnd"/>
      <w:r w:rsidRPr="002403D3">
        <w:rPr>
          <w:rFonts w:ascii="Times New Roman" w:hAnsi="Times New Roman"/>
          <w:sz w:val="24"/>
          <w:szCs w:val="24"/>
        </w:rPr>
        <w:t xml:space="preserve">. Gen. </w:t>
      </w:r>
      <w:proofErr w:type="spellStart"/>
      <w:r w:rsidRPr="002403D3">
        <w:rPr>
          <w:rFonts w:ascii="Times New Roman" w:hAnsi="Times New Roman"/>
          <w:sz w:val="24"/>
          <w:szCs w:val="24"/>
        </w:rPr>
        <w:t>Integr</w:t>
      </w:r>
      <w:proofErr w:type="spellEnd"/>
      <w:r w:rsidRPr="002403D3">
        <w:rPr>
          <w:rFonts w:ascii="Times New Roman" w:hAnsi="Times New Roman"/>
          <w:sz w:val="24"/>
          <w:szCs w:val="24"/>
        </w:rPr>
        <w:t xml:space="preserve">. 1999[acceso: 02/01/2019];15(1):88-97. Disponible en: </w:t>
      </w:r>
      <w:hyperlink r:id="rId25" w:history="1">
        <w:r w:rsidRPr="002403D3">
          <w:rPr>
            <w:rStyle w:val="Hipervnculo"/>
            <w:rFonts w:ascii="Times New Roman" w:hAnsi="Times New Roman"/>
            <w:sz w:val="24"/>
            <w:szCs w:val="24"/>
          </w:rPr>
          <w:t>http://scielo.sld.cu/scielo.php?script=sci_arttext&amp;pid=S0864-21251999000100010&amp;lng=es</w:t>
        </w:r>
      </w:hyperlink>
    </w:p>
    <w:p w14:paraId="553EC54A" w14:textId="77777777" w:rsidR="002403D3" w:rsidRPr="002403D3" w:rsidRDefault="002403D3" w:rsidP="002403D3">
      <w:pPr>
        <w:tabs>
          <w:tab w:val="left" w:pos="4590"/>
        </w:tabs>
        <w:spacing w:after="0" w:line="360" w:lineRule="auto"/>
        <w:rPr>
          <w:rFonts w:ascii="Times New Roman" w:hAnsi="Times New Roman"/>
          <w:sz w:val="24"/>
          <w:szCs w:val="24"/>
        </w:rPr>
      </w:pPr>
      <w:r w:rsidRPr="002403D3">
        <w:rPr>
          <w:rFonts w:ascii="Times New Roman" w:hAnsi="Times New Roman"/>
          <w:sz w:val="24"/>
          <w:szCs w:val="24"/>
        </w:rPr>
        <w:t xml:space="preserve">18. Velandia Durango AY. Situación de privación de la libertad en reclusos con enfermedad mental sobreviniente en Colombia. Universidad Católica de Colombia. 2018[acceso: 29/02/2021]. Disponible en: </w:t>
      </w:r>
      <w:hyperlink r:id="rId26" w:history="1">
        <w:r w:rsidRPr="002403D3">
          <w:rPr>
            <w:rStyle w:val="Hipervnculo"/>
            <w:rFonts w:ascii="Times New Roman" w:hAnsi="Times New Roman"/>
            <w:sz w:val="24"/>
            <w:szCs w:val="24"/>
          </w:rPr>
          <w:t>https://repository.ucatolica.edu.co/bitstream/10983/21072/1/Situaci%c3%b3n%20de%20privaci%c3%b3n%20de%20la%20libertad%20para%20recluso%20con%20enfermedad%20mental%20sobreviniente%20en%20Colombia%20.pdf</w:t>
        </w:r>
      </w:hyperlink>
    </w:p>
    <w:p w14:paraId="64238338"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19. Niño ACN, Díaz DC, Ramírez LF. Trastorno mental en el contexto carcelario y penitenciario. Carta comunitaria. 2017[acceso: 29/03/2021];25(143):77-88. DOI: 10.26752/ccomunitaria.v25.n143.85</w:t>
      </w:r>
    </w:p>
    <w:p w14:paraId="416DE54B"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20. </w:t>
      </w:r>
      <w:proofErr w:type="spellStart"/>
      <w:r w:rsidRPr="002403D3">
        <w:rPr>
          <w:rFonts w:ascii="Times New Roman" w:hAnsi="Times New Roman"/>
          <w:sz w:val="24"/>
          <w:szCs w:val="24"/>
        </w:rPr>
        <w:t>Mikulic</w:t>
      </w:r>
      <w:proofErr w:type="spellEnd"/>
      <w:r w:rsidRPr="002403D3">
        <w:rPr>
          <w:rFonts w:ascii="Times New Roman" w:hAnsi="Times New Roman"/>
          <w:sz w:val="24"/>
          <w:szCs w:val="24"/>
        </w:rPr>
        <w:t xml:space="preserve"> I, Crespi M. Contexto Carcelario: Un estudio de los estresores y las respuestas de afrontamiento en detenidos primarios y reincidentes. Anu. </w:t>
      </w:r>
      <w:proofErr w:type="spellStart"/>
      <w:r w:rsidRPr="002403D3">
        <w:rPr>
          <w:rFonts w:ascii="Times New Roman" w:hAnsi="Times New Roman"/>
          <w:sz w:val="24"/>
          <w:szCs w:val="24"/>
        </w:rPr>
        <w:t>investig</w:t>
      </w:r>
      <w:proofErr w:type="spellEnd"/>
      <w:r w:rsidRPr="002403D3">
        <w:rPr>
          <w:rFonts w:ascii="Times New Roman" w:hAnsi="Times New Roman"/>
          <w:sz w:val="24"/>
          <w:szCs w:val="24"/>
        </w:rPr>
        <w:t xml:space="preserve">. 2005[acceso: 10/10/2019]; XII:211-18. Disponible en: </w:t>
      </w:r>
      <w:hyperlink r:id="rId27" w:history="1">
        <w:r w:rsidRPr="002403D3">
          <w:rPr>
            <w:rStyle w:val="Hipervnculo"/>
            <w:rFonts w:ascii="Times New Roman" w:hAnsi="Times New Roman"/>
            <w:sz w:val="24"/>
            <w:szCs w:val="24"/>
          </w:rPr>
          <w:t>https://www.scienceopen.com/document?vid=20b94920-adcb-439c-84ae-98c8ad5ffd5a</w:t>
        </w:r>
      </w:hyperlink>
    </w:p>
    <w:p w14:paraId="300241F1"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t xml:space="preserve">21. Chiclana S, Castillo-Gualda R, Paniagua D, Rodríguez-Carvajal R. Salud mental, afectividad positiva y bienestar en prisión: un estudio comparativo entre jóvenes y mayores presos. Rev. esp. </w:t>
      </w:r>
      <w:proofErr w:type="spellStart"/>
      <w:r w:rsidRPr="002403D3">
        <w:rPr>
          <w:rFonts w:ascii="Times New Roman" w:hAnsi="Times New Roman"/>
          <w:sz w:val="24"/>
          <w:szCs w:val="24"/>
        </w:rPr>
        <w:t>Sanid</w:t>
      </w:r>
      <w:proofErr w:type="spellEnd"/>
      <w:r w:rsidRPr="002403D3">
        <w:rPr>
          <w:rFonts w:ascii="Times New Roman" w:hAnsi="Times New Roman"/>
          <w:sz w:val="24"/>
          <w:szCs w:val="24"/>
        </w:rPr>
        <w:t xml:space="preserve">. </w:t>
      </w:r>
      <w:proofErr w:type="spellStart"/>
      <w:r w:rsidRPr="002403D3">
        <w:rPr>
          <w:rFonts w:ascii="Times New Roman" w:hAnsi="Times New Roman"/>
          <w:sz w:val="24"/>
          <w:szCs w:val="24"/>
        </w:rPr>
        <w:t>penit</w:t>
      </w:r>
      <w:proofErr w:type="spellEnd"/>
      <w:r w:rsidRPr="002403D3">
        <w:rPr>
          <w:rFonts w:ascii="Times New Roman" w:hAnsi="Times New Roman"/>
          <w:sz w:val="24"/>
          <w:szCs w:val="24"/>
        </w:rPr>
        <w:t xml:space="preserve">. 2019[acceso 29/03/2021];21(3):147-57. Disponible en: </w:t>
      </w:r>
      <w:hyperlink r:id="rId28" w:history="1">
        <w:r w:rsidRPr="002403D3">
          <w:rPr>
            <w:rStyle w:val="Hipervnculo"/>
            <w:rFonts w:ascii="Times New Roman" w:hAnsi="Times New Roman"/>
            <w:sz w:val="24"/>
            <w:szCs w:val="24"/>
          </w:rPr>
          <w:t>http://scielo.isciii.es/pdf/sanipe/v21n3/2013-6463-sanipe-21-03-147.pdf</w:t>
        </w:r>
      </w:hyperlink>
    </w:p>
    <w:p w14:paraId="61A89044" w14:textId="77777777" w:rsidR="002403D3" w:rsidRPr="002403D3" w:rsidRDefault="002403D3" w:rsidP="002403D3">
      <w:pPr>
        <w:spacing w:after="0" w:line="360" w:lineRule="auto"/>
        <w:rPr>
          <w:rFonts w:ascii="Times New Roman" w:hAnsi="Times New Roman"/>
          <w:sz w:val="24"/>
          <w:szCs w:val="24"/>
        </w:rPr>
      </w:pPr>
      <w:r w:rsidRPr="002403D3">
        <w:rPr>
          <w:rFonts w:ascii="Times New Roman" w:hAnsi="Times New Roman"/>
          <w:sz w:val="24"/>
          <w:szCs w:val="24"/>
        </w:rPr>
        <w:lastRenderedPageBreak/>
        <w:t xml:space="preserve">22. </w:t>
      </w:r>
      <w:proofErr w:type="spellStart"/>
      <w:r w:rsidRPr="002403D3">
        <w:rPr>
          <w:rFonts w:ascii="Times New Roman" w:hAnsi="Times New Roman"/>
          <w:sz w:val="24"/>
          <w:szCs w:val="24"/>
        </w:rPr>
        <w:t>Obaco</w:t>
      </w:r>
      <w:proofErr w:type="spellEnd"/>
      <w:r w:rsidRPr="002403D3">
        <w:rPr>
          <w:rFonts w:ascii="Times New Roman" w:hAnsi="Times New Roman"/>
          <w:sz w:val="24"/>
          <w:szCs w:val="24"/>
        </w:rPr>
        <w:t xml:space="preserve"> Sarango AA. Interacción social y su influencia en la ansiedad de personas encarceladas por primera vez. [Tesis para  obtener el título de Psicólogo Clínico]. Babahoyo: Universidad Técnica de Babahoyo. 2020[acceso: 29/03/2021]. Disponible en: </w:t>
      </w:r>
      <w:hyperlink r:id="rId29" w:history="1">
        <w:r w:rsidRPr="002403D3">
          <w:rPr>
            <w:rStyle w:val="Hipervnculo"/>
            <w:rFonts w:ascii="Times New Roman" w:hAnsi="Times New Roman"/>
            <w:sz w:val="24"/>
            <w:szCs w:val="24"/>
          </w:rPr>
          <w:t>http://dspace.utb.edu.ec/bitstream/handle/49000/7833/E-UTB-FCJSE-PSCLIN-000287.pdf?sequence=1&amp;isAllowed=y</w:t>
        </w:r>
      </w:hyperlink>
    </w:p>
    <w:p w14:paraId="1AB3791E" w14:textId="77777777" w:rsidR="002403D3" w:rsidRPr="002403D3" w:rsidRDefault="002403D3" w:rsidP="002403D3">
      <w:pPr>
        <w:spacing w:after="0" w:line="360" w:lineRule="auto"/>
        <w:rPr>
          <w:rFonts w:ascii="Times New Roman" w:hAnsi="Times New Roman"/>
          <w:b/>
          <w:sz w:val="24"/>
          <w:szCs w:val="24"/>
        </w:rPr>
      </w:pPr>
    </w:p>
    <w:p w14:paraId="723A2366" w14:textId="77777777" w:rsidR="002403D3" w:rsidRPr="002403D3" w:rsidRDefault="002403D3" w:rsidP="002403D3">
      <w:pPr>
        <w:spacing w:after="0" w:line="360" w:lineRule="auto"/>
        <w:jc w:val="both"/>
        <w:rPr>
          <w:rFonts w:ascii="Times New Roman" w:hAnsi="Times New Roman"/>
          <w:b/>
          <w:sz w:val="24"/>
          <w:szCs w:val="24"/>
        </w:rPr>
      </w:pPr>
    </w:p>
    <w:p w14:paraId="3B6D0667" w14:textId="77777777" w:rsidR="002403D3" w:rsidRPr="002403D3" w:rsidRDefault="002403D3" w:rsidP="002403D3">
      <w:pPr>
        <w:spacing w:after="0" w:line="360" w:lineRule="auto"/>
        <w:jc w:val="center"/>
        <w:rPr>
          <w:rFonts w:ascii="Times New Roman" w:hAnsi="Times New Roman"/>
          <w:b/>
          <w:sz w:val="24"/>
          <w:szCs w:val="24"/>
        </w:rPr>
      </w:pPr>
      <w:r w:rsidRPr="002403D3">
        <w:rPr>
          <w:rFonts w:ascii="Times New Roman" w:hAnsi="Times New Roman"/>
          <w:b/>
          <w:sz w:val="24"/>
          <w:szCs w:val="24"/>
        </w:rPr>
        <w:t>Conflictos de interés</w:t>
      </w:r>
    </w:p>
    <w:p w14:paraId="609B6B1E" w14:textId="77777777" w:rsidR="002403D3" w:rsidRPr="002403D3" w:rsidRDefault="002403D3" w:rsidP="002403D3">
      <w:pPr>
        <w:spacing w:after="0" w:line="360" w:lineRule="auto"/>
        <w:jc w:val="both"/>
        <w:rPr>
          <w:rFonts w:ascii="Times New Roman" w:hAnsi="Times New Roman"/>
          <w:sz w:val="24"/>
          <w:szCs w:val="24"/>
        </w:rPr>
      </w:pPr>
      <w:r w:rsidRPr="002403D3">
        <w:rPr>
          <w:rFonts w:ascii="Times New Roman" w:hAnsi="Times New Roman"/>
          <w:sz w:val="24"/>
          <w:szCs w:val="24"/>
        </w:rPr>
        <w:t>Los autores declaran no poseer conflictos de interés. No existió financiación de ninguna organización para la realización de la presente investigación.</w:t>
      </w:r>
    </w:p>
    <w:p w14:paraId="45694599" w14:textId="77777777" w:rsidR="002403D3" w:rsidRPr="002403D3" w:rsidRDefault="002403D3" w:rsidP="002403D3">
      <w:pPr>
        <w:spacing w:after="0" w:line="360" w:lineRule="auto"/>
        <w:jc w:val="both"/>
        <w:rPr>
          <w:rFonts w:ascii="Times New Roman" w:hAnsi="Times New Roman"/>
          <w:sz w:val="24"/>
          <w:szCs w:val="24"/>
        </w:rPr>
      </w:pPr>
    </w:p>
    <w:p w14:paraId="729FE767" w14:textId="77777777" w:rsidR="002403D3" w:rsidRPr="002403D3" w:rsidRDefault="002403D3" w:rsidP="002403D3">
      <w:pPr>
        <w:spacing w:after="0" w:line="360" w:lineRule="auto"/>
        <w:ind w:left="851" w:hanging="851"/>
        <w:jc w:val="center"/>
        <w:rPr>
          <w:rFonts w:ascii="Times New Roman" w:hAnsi="Times New Roman"/>
          <w:b/>
          <w:sz w:val="24"/>
          <w:szCs w:val="24"/>
        </w:rPr>
      </w:pPr>
      <w:r w:rsidRPr="002403D3">
        <w:rPr>
          <w:rFonts w:ascii="Times New Roman" w:hAnsi="Times New Roman"/>
          <w:b/>
          <w:sz w:val="24"/>
          <w:szCs w:val="24"/>
        </w:rPr>
        <w:t>Contribuciones de los autores</w:t>
      </w:r>
    </w:p>
    <w:p w14:paraId="7B7D5F0A" w14:textId="77777777" w:rsidR="002403D3" w:rsidRPr="002403D3" w:rsidRDefault="002403D3" w:rsidP="002403D3">
      <w:pPr>
        <w:spacing w:after="0" w:line="360" w:lineRule="auto"/>
        <w:jc w:val="both"/>
        <w:rPr>
          <w:rFonts w:ascii="Times New Roman" w:hAnsi="Times New Roman"/>
          <w:bCs/>
          <w:i/>
          <w:iCs/>
          <w:sz w:val="24"/>
          <w:szCs w:val="24"/>
        </w:rPr>
      </w:pPr>
      <w:r w:rsidRPr="002403D3">
        <w:rPr>
          <w:rFonts w:ascii="Times New Roman" w:hAnsi="Times New Roman"/>
          <w:bCs/>
          <w:sz w:val="24"/>
          <w:szCs w:val="24"/>
        </w:rPr>
        <w:t xml:space="preserve">Conceptualización: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w:t>
      </w:r>
    </w:p>
    <w:p w14:paraId="13B3EFF5" w14:textId="77777777" w:rsidR="002403D3" w:rsidRPr="002403D3" w:rsidRDefault="002403D3" w:rsidP="002403D3">
      <w:pPr>
        <w:spacing w:after="0" w:line="360" w:lineRule="auto"/>
        <w:ind w:left="851" w:hanging="851"/>
        <w:rPr>
          <w:rFonts w:ascii="Times New Roman" w:eastAsia="Times New Roman" w:hAnsi="Times New Roman"/>
          <w:sz w:val="24"/>
          <w:szCs w:val="24"/>
        </w:rPr>
      </w:pPr>
      <w:r w:rsidRPr="002403D3">
        <w:rPr>
          <w:rFonts w:ascii="Times New Roman" w:hAnsi="Times New Roman"/>
          <w:bCs/>
          <w:sz w:val="24"/>
          <w:szCs w:val="24"/>
        </w:rPr>
        <w:t xml:space="preserve">Curación de datos: </w:t>
      </w:r>
      <w:r w:rsidRPr="002403D3">
        <w:rPr>
          <w:rFonts w:ascii="Times New Roman" w:eastAsia="Times New Roman" w:hAnsi="Times New Roman"/>
          <w:i/>
          <w:iCs/>
          <w:sz w:val="24"/>
          <w:szCs w:val="24"/>
          <w:bdr w:val="none" w:sz="0" w:space="0" w:color="auto" w:frame="1"/>
          <w:lang w:eastAsia="es-MX"/>
        </w:rPr>
        <w:t>Elizabeth Jiménez-Puig.</w:t>
      </w:r>
      <w:r w:rsidRPr="002403D3">
        <w:rPr>
          <w:rFonts w:ascii="Times New Roman" w:eastAsia="Times New Roman" w:hAnsi="Times New Roman"/>
          <w:sz w:val="24"/>
          <w:szCs w:val="24"/>
        </w:rPr>
        <w:t xml:space="preserve"> </w:t>
      </w:r>
    </w:p>
    <w:p w14:paraId="79093E13" w14:textId="77777777" w:rsidR="002403D3" w:rsidRPr="002403D3" w:rsidRDefault="002403D3" w:rsidP="002403D3">
      <w:pPr>
        <w:spacing w:after="0" w:line="360" w:lineRule="auto"/>
        <w:ind w:left="851" w:hanging="851"/>
        <w:rPr>
          <w:rFonts w:ascii="Times New Roman" w:eastAsia="Times New Roman" w:hAnsi="Times New Roman"/>
          <w:sz w:val="24"/>
          <w:szCs w:val="24"/>
        </w:rPr>
      </w:pPr>
      <w:r w:rsidRPr="002403D3">
        <w:rPr>
          <w:rFonts w:ascii="Times New Roman" w:hAnsi="Times New Roman"/>
          <w:bCs/>
          <w:sz w:val="24"/>
          <w:szCs w:val="24"/>
        </w:rPr>
        <w:t xml:space="preserve">Análisis formal: </w:t>
      </w:r>
      <w:r w:rsidRPr="002403D3">
        <w:rPr>
          <w:rFonts w:ascii="Times New Roman" w:eastAsia="Times New Roman" w:hAnsi="Times New Roman"/>
          <w:i/>
          <w:iCs/>
          <w:sz w:val="24"/>
          <w:szCs w:val="24"/>
          <w:bdr w:val="none" w:sz="0" w:space="0" w:color="auto" w:frame="1"/>
          <w:lang w:eastAsia="es-MX"/>
        </w:rPr>
        <w:t>Elizabeth Jiménez-Puig.</w:t>
      </w:r>
    </w:p>
    <w:p w14:paraId="729F6851" w14:textId="77777777" w:rsidR="002403D3" w:rsidRPr="002403D3" w:rsidRDefault="002403D3" w:rsidP="002403D3">
      <w:pPr>
        <w:rPr>
          <w:rFonts w:ascii="Times New Roman" w:hAnsi="Times New Roman"/>
        </w:rPr>
      </w:pPr>
      <w:r w:rsidRPr="002403D3">
        <w:rPr>
          <w:rFonts w:ascii="Times New Roman" w:hAnsi="Times New Roman"/>
          <w:bCs/>
          <w:sz w:val="24"/>
          <w:szCs w:val="24"/>
        </w:rPr>
        <w:t xml:space="preserve">Investigación: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p>
    <w:p w14:paraId="6871F0B9" w14:textId="77777777" w:rsidR="002403D3" w:rsidRPr="002403D3" w:rsidRDefault="002403D3" w:rsidP="002403D3">
      <w:pPr>
        <w:spacing w:after="0" w:line="360" w:lineRule="auto"/>
        <w:rPr>
          <w:rFonts w:ascii="Times New Roman" w:eastAsia="Times New Roman" w:hAnsi="Times New Roman"/>
          <w:sz w:val="24"/>
          <w:szCs w:val="24"/>
        </w:rPr>
      </w:pPr>
      <w:r w:rsidRPr="002403D3">
        <w:rPr>
          <w:rFonts w:ascii="Times New Roman" w:hAnsi="Times New Roman"/>
          <w:bCs/>
          <w:sz w:val="24"/>
          <w:szCs w:val="24"/>
        </w:rPr>
        <w:t xml:space="preserve">Administración del proyecto: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r w:rsidRPr="002403D3">
        <w:rPr>
          <w:rFonts w:ascii="Times New Roman" w:eastAsia="Times New Roman" w:hAnsi="Times New Roman"/>
          <w:i/>
          <w:iCs/>
          <w:sz w:val="24"/>
          <w:szCs w:val="24"/>
        </w:rPr>
        <w:t xml:space="preserve"> </w:t>
      </w:r>
    </w:p>
    <w:p w14:paraId="762CC870" w14:textId="77777777" w:rsidR="002403D3" w:rsidRPr="002403D3" w:rsidRDefault="002403D3" w:rsidP="002403D3">
      <w:pPr>
        <w:spacing w:after="0" w:line="360" w:lineRule="auto"/>
        <w:rPr>
          <w:rFonts w:ascii="Times New Roman" w:eastAsia="Times New Roman" w:hAnsi="Times New Roman"/>
          <w:sz w:val="24"/>
          <w:szCs w:val="24"/>
        </w:rPr>
      </w:pPr>
      <w:r w:rsidRPr="002403D3">
        <w:rPr>
          <w:rFonts w:ascii="Times New Roman" w:hAnsi="Times New Roman"/>
          <w:bCs/>
          <w:sz w:val="24"/>
          <w:szCs w:val="24"/>
        </w:rPr>
        <w:t xml:space="preserve">Recursos materiales: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r w:rsidRPr="002403D3">
        <w:rPr>
          <w:rFonts w:ascii="Times New Roman" w:eastAsia="Times New Roman" w:hAnsi="Times New Roman"/>
          <w:i/>
          <w:iCs/>
          <w:sz w:val="24"/>
          <w:szCs w:val="24"/>
        </w:rPr>
        <w:t xml:space="preserve"> </w:t>
      </w:r>
    </w:p>
    <w:p w14:paraId="2F126BB9" w14:textId="77777777" w:rsidR="002403D3" w:rsidRPr="002403D3" w:rsidRDefault="002403D3" w:rsidP="002403D3">
      <w:pPr>
        <w:spacing w:after="0" w:line="360" w:lineRule="auto"/>
        <w:jc w:val="both"/>
        <w:rPr>
          <w:rFonts w:ascii="Times New Roman" w:hAnsi="Times New Roman"/>
          <w:bCs/>
          <w:i/>
          <w:iCs/>
          <w:sz w:val="24"/>
          <w:szCs w:val="24"/>
        </w:rPr>
      </w:pPr>
      <w:r w:rsidRPr="002403D3">
        <w:rPr>
          <w:rFonts w:ascii="Times New Roman" w:hAnsi="Times New Roman"/>
          <w:bCs/>
          <w:sz w:val="24"/>
          <w:szCs w:val="24"/>
        </w:rPr>
        <w:t xml:space="preserve">Supervisión: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w:t>
      </w:r>
    </w:p>
    <w:p w14:paraId="70BB5592" w14:textId="77777777" w:rsidR="002403D3" w:rsidRPr="002403D3" w:rsidRDefault="002403D3" w:rsidP="002403D3">
      <w:pPr>
        <w:spacing w:after="0" w:line="360" w:lineRule="auto"/>
        <w:ind w:firstLine="49"/>
        <w:rPr>
          <w:rFonts w:ascii="Times New Roman" w:eastAsia="Times New Roman" w:hAnsi="Times New Roman"/>
          <w:sz w:val="24"/>
          <w:szCs w:val="24"/>
        </w:rPr>
      </w:pPr>
      <w:r w:rsidRPr="002403D3">
        <w:rPr>
          <w:rFonts w:ascii="Times New Roman" w:hAnsi="Times New Roman"/>
          <w:bCs/>
          <w:sz w:val="24"/>
          <w:szCs w:val="24"/>
        </w:rPr>
        <w:t xml:space="preserve">Validación – Verificación: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p>
    <w:p w14:paraId="5DCEB92C" w14:textId="77777777" w:rsidR="002403D3" w:rsidRPr="002403D3" w:rsidRDefault="002403D3" w:rsidP="002403D3">
      <w:pPr>
        <w:spacing w:after="0" w:line="360" w:lineRule="auto"/>
        <w:jc w:val="both"/>
        <w:rPr>
          <w:rFonts w:ascii="Times New Roman" w:hAnsi="Times New Roman"/>
          <w:bCs/>
          <w:sz w:val="24"/>
          <w:szCs w:val="24"/>
        </w:rPr>
      </w:pPr>
      <w:r w:rsidRPr="002403D3">
        <w:rPr>
          <w:rFonts w:ascii="Times New Roman" w:hAnsi="Times New Roman"/>
          <w:bCs/>
          <w:sz w:val="24"/>
          <w:szCs w:val="24"/>
        </w:rPr>
        <w:t xml:space="preserve">Visualización – Preparación: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r w:rsidRPr="002403D3">
        <w:rPr>
          <w:rFonts w:ascii="Times New Roman" w:hAnsi="Times New Roman"/>
          <w:bCs/>
          <w:i/>
          <w:iCs/>
          <w:sz w:val="24"/>
          <w:szCs w:val="24"/>
        </w:rPr>
        <w:t xml:space="preserve"> </w:t>
      </w:r>
    </w:p>
    <w:p w14:paraId="5EA2C5FE" w14:textId="77777777" w:rsidR="002403D3" w:rsidRPr="002403D3" w:rsidRDefault="002403D3" w:rsidP="002403D3">
      <w:pPr>
        <w:spacing w:after="0" w:line="360" w:lineRule="auto"/>
        <w:rPr>
          <w:rFonts w:ascii="Times New Roman" w:eastAsia="Times New Roman" w:hAnsi="Times New Roman"/>
          <w:sz w:val="24"/>
          <w:szCs w:val="24"/>
        </w:rPr>
      </w:pPr>
      <w:r w:rsidRPr="002403D3">
        <w:rPr>
          <w:rFonts w:ascii="Times New Roman" w:hAnsi="Times New Roman"/>
          <w:bCs/>
          <w:sz w:val="24"/>
          <w:szCs w:val="24"/>
        </w:rPr>
        <w:t xml:space="preserve">Redacción – borrador original: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p>
    <w:p w14:paraId="25928887" w14:textId="77777777" w:rsidR="00675476" w:rsidRPr="002403D3" w:rsidRDefault="002403D3" w:rsidP="002403D3">
      <w:pPr>
        <w:spacing w:after="0" w:line="360" w:lineRule="auto"/>
        <w:rPr>
          <w:rFonts w:ascii="Times New Roman" w:hAnsi="Times New Roman"/>
        </w:rPr>
      </w:pPr>
      <w:r w:rsidRPr="002403D3">
        <w:rPr>
          <w:rFonts w:ascii="Times New Roman" w:hAnsi="Times New Roman"/>
          <w:bCs/>
          <w:sz w:val="24"/>
          <w:szCs w:val="24"/>
        </w:rPr>
        <w:t xml:space="preserve">Redacción – revisión y edición: </w:t>
      </w:r>
      <w:r w:rsidRPr="002403D3">
        <w:rPr>
          <w:rFonts w:ascii="Times New Roman" w:eastAsia="Times New Roman" w:hAnsi="Times New Roman"/>
          <w:i/>
          <w:iCs/>
          <w:sz w:val="24"/>
          <w:szCs w:val="24"/>
          <w:bdr w:val="none" w:sz="0" w:space="0" w:color="auto" w:frame="1"/>
          <w:lang w:eastAsia="es-MX"/>
        </w:rPr>
        <w:t xml:space="preserve">Elizabeth Jiménez-Puig, </w:t>
      </w:r>
      <w:proofErr w:type="spellStart"/>
      <w:r w:rsidRPr="002403D3">
        <w:rPr>
          <w:rFonts w:ascii="Times New Roman" w:eastAsia="Times New Roman" w:hAnsi="Times New Roman"/>
          <w:i/>
          <w:iCs/>
          <w:sz w:val="24"/>
          <w:szCs w:val="24"/>
          <w:bdr w:val="none" w:sz="0" w:space="0" w:color="auto" w:frame="1"/>
          <w:lang w:eastAsia="es-MX"/>
        </w:rPr>
        <w:t>Lesnay</w:t>
      </w:r>
      <w:proofErr w:type="spellEnd"/>
      <w:r w:rsidRPr="002403D3">
        <w:rPr>
          <w:rFonts w:ascii="Times New Roman" w:eastAsia="Times New Roman" w:hAnsi="Times New Roman"/>
          <w:i/>
          <w:iCs/>
          <w:sz w:val="24"/>
          <w:szCs w:val="24"/>
          <w:bdr w:val="none" w:sz="0" w:space="0" w:color="auto" w:frame="1"/>
          <w:lang w:eastAsia="es-MX"/>
        </w:rPr>
        <w:t xml:space="preserve"> Martínez Rodríguez, Claritza Alzola Suárez.</w:t>
      </w:r>
    </w:p>
    <w:sectPr w:rsidR="00675476" w:rsidRPr="002403D3" w:rsidSect="00995D1D">
      <w:headerReference w:type="default" r:id="rId30"/>
      <w:footerReference w:type="even" r:id="rId31"/>
      <w:footerReference w:type="default" r:id="rId32"/>
      <w:pgSz w:w="12242" w:h="15842" w:code="1"/>
      <w:pgMar w:top="851" w:right="1134" w:bottom="85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A679" w14:textId="77777777" w:rsidR="00083033" w:rsidRDefault="00083033">
      <w:r>
        <w:separator/>
      </w:r>
    </w:p>
  </w:endnote>
  <w:endnote w:type="continuationSeparator" w:id="0">
    <w:p w14:paraId="5DF5DF86" w14:textId="77777777" w:rsidR="00083033" w:rsidRDefault="0008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DA7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5DB02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7368"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7728" behindDoc="0" locked="0" layoutInCell="1" allowOverlap="1" wp14:anchorId="03A1DFD3" wp14:editId="2BAE2380">
              <wp:simplePos x="0" y="0"/>
              <wp:positionH relativeFrom="column">
                <wp:posOffset>22860</wp:posOffset>
              </wp:positionH>
              <wp:positionV relativeFrom="paragraph">
                <wp:posOffset>183515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7FCD1"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45pt" to="496.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" strokecolor="blue" strokeweight="2.25pt"/>
          </w:pict>
        </mc:Fallback>
      </mc:AlternateContent>
    </w:r>
  </w:p>
  <w:p w14:paraId="58061C8B" w14:textId="77777777" w:rsidR="00675476" w:rsidRPr="002403D3" w:rsidRDefault="00083033" w:rsidP="002403D3">
    <w:pPr>
      <w:pStyle w:val="Piedepgina"/>
      <w:spacing w:after="0"/>
      <w:ind w:right="357"/>
      <w:rPr>
        <w:rFonts w:ascii="Times New Roman" w:hAnsi="Times New Roman"/>
      </w:rPr>
    </w:pPr>
    <w:hyperlink r:id="rId1" w:history="1">
      <w:r w:rsidR="00391509" w:rsidRPr="002403D3">
        <w:rPr>
          <w:rStyle w:val="Hipervnculo"/>
          <w:rFonts w:ascii="Times New Roman" w:hAnsi="Times New Roman"/>
        </w:rPr>
        <w:t>http://scielo.sld.cu</w:t>
      </w:r>
    </w:hyperlink>
  </w:p>
  <w:p w14:paraId="7D81F06F" w14:textId="77777777" w:rsidR="00391509" w:rsidRPr="002403D3" w:rsidRDefault="00083033" w:rsidP="002403D3">
    <w:pPr>
      <w:pStyle w:val="Piedepgina"/>
      <w:tabs>
        <w:tab w:val="clear" w:pos="4252"/>
        <w:tab w:val="left" w:pos="8504"/>
      </w:tabs>
      <w:spacing w:after="0"/>
      <w:ind w:right="357"/>
      <w:rPr>
        <w:rFonts w:ascii="Times New Roman" w:hAnsi="Times New Roman"/>
      </w:rPr>
    </w:pPr>
    <w:hyperlink r:id="rId2" w:history="1">
      <w:r w:rsidR="00391509" w:rsidRPr="002403D3">
        <w:rPr>
          <w:rStyle w:val="Hipervnculo"/>
          <w:rFonts w:ascii="Times New Roman" w:hAnsi="Times New Roman"/>
        </w:rPr>
        <w:t>http://www.revmedmilitar.sld.cu</w:t>
      </w:r>
    </w:hyperlink>
    <w:r w:rsidR="00391509" w:rsidRPr="002403D3">
      <w:rPr>
        <w:rFonts w:ascii="Times New Roman" w:hAnsi="Times New Roman"/>
      </w:rPr>
      <w:t xml:space="preserve"> </w:t>
    </w:r>
    <w:r w:rsidR="00AE044C" w:rsidRPr="002403D3">
      <w:rPr>
        <w:rFonts w:ascii="Times New Roman" w:hAnsi="Times New Roman"/>
      </w:rPr>
      <w:tab/>
    </w:r>
  </w:p>
  <w:p w14:paraId="7CF1E0C2" w14:textId="77777777" w:rsidR="00180CE9" w:rsidRPr="002403D3" w:rsidRDefault="00180CE9" w:rsidP="002403D3">
    <w:pPr>
      <w:pStyle w:val="Piedepgina"/>
      <w:spacing w:after="0"/>
      <w:ind w:right="357"/>
      <w:jc w:val="center"/>
      <w:rPr>
        <w:rFonts w:ascii="Times New Roman" w:hAnsi="Times New Roman"/>
        <w:sz w:val="18"/>
        <w:szCs w:val="18"/>
      </w:rPr>
    </w:pPr>
    <w:r w:rsidRPr="002403D3">
      <w:rPr>
        <w:rFonts w:ascii="Times New Roman" w:hAnsi="Times New Roman"/>
      </w:rPr>
      <w:t xml:space="preserve">Bajo licencia </w:t>
    </w:r>
    <w:proofErr w:type="spellStart"/>
    <w:r w:rsidRPr="002403D3">
      <w:rPr>
        <w:rFonts w:ascii="Times New Roman" w:hAnsi="Times New Roman"/>
      </w:rPr>
      <w:t>Creative</w:t>
    </w:r>
    <w:proofErr w:type="spellEnd"/>
    <w:r w:rsidRPr="002403D3">
      <w:rPr>
        <w:rFonts w:ascii="Times New Roman" w:hAnsi="Times New Roman"/>
      </w:rPr>
      <w:t xml:space="preserve"> </w:t>
    </w:r>
    <w:proofErr w:type="spellStart"/>
    <w:r w:rsidRPr="002403D3">
      <w:rPr>
        <w:rFonts w:ascii="Times New Roman" w:hAnsi="Times New Roman"/>
      </w:rPr>
      <w:t>Commons</w:t>
    </w:r>
    <w:proofErr w:type="spellEnd"/>
    <w:r w:rsidRPr="002403D3">
      <w:rPr>
        <w:rFonts w:ascii="Times New Roman" w:hAnsi="Times New Roman"/>
        <w:sz w:val="18"/>
        <w:szCs w:val="18"/>
      </w:rPr>
      <w:t xml:space="preserve"> </w:t>
    </w:r>
    <w:r w:rsidRPr="002403D3">
      <w:rPr>
        <w:rFonts w:ascii="Times New Roman" w:hAnsi="Times New Roman"/>
        <w:noProof/>
        <w:sz w:val="18"/>
        <w:szCs w:val="18"/>
        <w:lang w:val="es-ES" w:eastAsia="es-ES"/>
      </w:rPr>
      <w:drawing>
        <wp:inline distT="0" distB="0" distL="0" distR="0" wp14:anchorId="4C7154E2" wp14:editId="32D23772">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B6D2" w14:textId="77777777" w:rsidR="00083033" w:rsidRDefault="00083033">
      <w:r>
        <w:separator/>
      </w:r>
    </w:p>
  </w:footnote>
  <w:footnote w:type="continuationSeparator" w:id="0">
    <w:p w14:paraId="3E51123D" w14:textId="77777777" w:rsidR="00083033" w:rsidRDefault="0008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AFBC" w14:textId="4575D3E9" w:rsidR="00CC376A" w:rsidRPr="002403D3" w:rsidRDefault="00995D1D" w:rsidP="00180CE9">
    <w:pPr>
      <w:pStyle w:val="Encabezado"/>
      <w:tabs>
        <w:tab w:val="left" w:pos="420"/>
      </w:tabs>
      <w:jc w:val="center"/>
      <w:rPr>
        <w:rFonts w:ascii="Times New Roman" w:hAnsi="Times New Roman"/>
      </w:rPr>
    </w:pPr>
    <w:r w:rsidRPr="00CC376A">
      <w:rPr>
        <w:rFonts w:ascii="Verdana" w:hAnsi="Verdana"/>
        <w:noProof/>
        <w:color w:val="00FFFF"/>
        <w:sz w:val="18"/>
        <w:szCs w:val="18"/>
        <w:lang w:val="es-ES" w:eastAsia="es-ES"/>
      </w:rPr>
      <mc:AlternateContent>
        <mc:Choice Requires="wps">
          <w:drawing>
            <wp:anchor distT="0" distB="0" distL="114300" distR="114300" simplePos="0" relativeHeight="251655680" behindDoc="0" locked="0" layoutInCell="1" allowOverlap="1" wp14:anchorId="446BCFDB" wp14:editId="6FA461F4">
              <wp:simplePos x="0" y="0"/>
              <wp:positionH relativeFrom="column">
                <wp:posOffset>12700</wp:posOffset>
              </wp:positionH>
              <wp:positionV relativeFrom="paragraph">
                <wp:posOffset>261620</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F6A5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6pt" to="495.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" strokecolor="blue" strokeweight="2.25pt"/>
          </w:pict>
        </mc:Fallback>
      </mc:AlternateContent>
    </w:r>
    <w:r w:rsidR="00B31971" w:rsidRPr="002403D3">
      <w:rPr>
        <w:rFonts w:ascii="Times New Roman" w:hAnsi="Times New Roman"/>
        <w:b/>
        <w:noProof/>
        <w:color w:val="00FFFF"/>
        <w:lang w:val="es-ES" w:eastAsia="es-ES"/>
      </w:rPr>
      <w:drawing>
        <wp:anchor distT="0" distB="0" distL="114300" distR="114300" simplePos="0" relativeHeight="251661824" behindDoc="0" locked="0" layoutInCell="1" allowOverlap="1" wp14:anchorId="6D91A085" wp14:editId="06C8121E">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403D3">
      <w:rPr>
        <w:rFonts w:ascii="Times New Roman" w:hAnsi="Times New Roman"/>
      </w:rPr>
      <w:t xml:space="preserve">Revista </w:t>
    </w:r>
    <w:r w:rsidR="00380D64" w:rsidRPr="002403D3">
      <w:rPr>
        <w:rFonts w:ascii="Times New Roman" w:hAnsi="Times New Roman"/>
      </w:rPr>
      <w:t>Cubana de Medicina Militar.</w:t>
    </w:r>
    <w:r w:rsidR="00D85951" w:rsidRPr="002403D3">
      <w:rPr>
        <w:rFonts w:ascii="Times New Roman" w:hAnsi="Times New Roman"/>
      </w:rPr>
      <w:t xml:space="preserve"> </w:t>
    </w:r>
    <w:r w:rsidR="00D832C7">
      <w:rPr>
        <w:rFonts w:ascii="Times New Roman" w:hAnsi="Times New Roman"/>
      </w:rPr>
      <w:t>2021</w:t>
    </w:r>
    <w:r w:rsidR="003E03D5" w:rsidRPr="002403D3">
      <w:rPr>
        <w:rFonts w:ascii="Times New Roman" w:hAnsi="Times New Roman"/>
      </w:rPr>
      <w:t>;</w:t>
    </w:r>
    <w:r w:rsidR="00D832C7">
      <w:rPr>
        <w:rFonts w:ascii="Times New Roman" w:hAnsi="Times New Roman"/>
      </w:rPr>
      <w:t>50</w:t>
    </w:r>
    <w:r w:rsidR="00493701" w:rsidRPr="002403D3">
      <w:rPr>
        <w:rFonts w:ascii="Times New Roman" w:hAnsi="Times New Roman"/>
      </w:rPr>
      <w:t>(</w:t>
    </w:r>
    <w:r w:rsidR="00D832C7">
      <w:rPr>
        <w:rFonts w:ascii="Times New Roman" w:hAnsi="Times New Roman"/>
      </w:rPr>
      <w:t>3</w:t>
    </w:r>
    <w:r w:rsidR="00493701" w:rsidRPr="002403D3">
      <w:rPr>
        <w:rFonts w:ascii="Times New Roman" w:hAnsi="Times New Roman"/>
      </w:rPr>
      <w:t>)</w:t>
    </w:r>
    <w:r w:rsidR="00391509" w:rsidRPr="002403D3">
      <w:rPr>
        <w:rFonts w:ascii="Times New Roman" w:hAnsi="Times New Roman"/>
      </w:rPr>
      <w:t>:</w:t>
    </w:r>
    <w:r w:rsidR="00D832C7">
      <w:rPr>
        <w:rFonts w:ascii="Times New Roman" w:hAnsi="Times New Roman"/>
      </w:rPr>
      <w:t xml:space="preserve"> e02101292</w:t>
    </w:r>
  </w:p>
  <w:p w14:paraId="49A8B05D" w14:textId="54A12784"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73"/>
    <w:multiLevelType w:val="hybridMultilevel"/>
    <w:tmpl w:val="B8E6C45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546956"/>
    <w:multiLevelType w:val="hybridMultilevel"/>
    <w:tmpl w:val="C0E822D4"/>
    <w:lvl w:ilvl="0" w:tplc="1B526616">
      <w:start w:val="1"/>
      <w:numFmt w:val="decimal"/>
      <w:lvlText w:val="%1."/>
      <w:lvlJc w:val="left"/>
      <w:pPr>
        <w:ind w:left="1431" w:hanging="711"/>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 w15:restartNumberingAfterBreak="0">
    <w:nsid w:val="037D148D"/>
    <w:multiLevelType w:val="multilevel"/>
    <w:tmpl w:val="29D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6AB2"/>
    <w:multiLevelType w:val="hybridMultilevel"/>
    <w:tmpl w:val="D53C0E8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EC56CF"/>
    <w:multiLevelType w:val="multilevel"/>
    <w:tmpl w:val="07B0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95640"/>
    <w:multiLevelType w:val="hybridMultilevel"/>
    <w:tmpl w:val="E3001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B64C95"/>
    <w:multiLevelType w:val="hybridMultilevel"/>
    <w:tmpl w:val="12D6EEB0"/>
    <w:lvl w:ilvl="0" w:tplc="1B526616">
      <w:start w:val="1"/>
      <w:numFmt w:val="decimal"/>
      <w:lvlText w:val="%1."/>
      <w:lvlJc w:val="left"/>
      <w:pPr>
        <w:ind w:left="1071" w:hanging="711"/>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DCB2D11"/>
    <w:multiLevelType w:val="hybridMultilevel"/>
    <w:tmpl w:val="4CCCB3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993149"/>
    <w:multiLevelType w:val="hybridMultilevel"/>
    <w:tmpl w:val="0B2E1E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55E41F7"/>
    <w:multiLevelType w:val="hybridMultilevel"/>
    <w:tmpl w:val="97A4E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673726"/>
    <w:multiLevelType w:val="hybridMultilevel"/>
    <w:tmpl w:val="D4762B5C"/>
    <w:lvl w:ilvl="0" w:tplc="1B526616">
      <w:start w:val="1"/>
      <w:numFmt w:val="decimal"/>
      <w:lvlText w:val="%1."/>
      <w:lvlJc w:val="left"/>
      <w:pPr>
        <w:ind w:left="801" w:hanging="711"/>
      </w:pPr>
      <w:rPr>
        <w:rFonts w:hint="default"/>
      </w:rPr>
    </w:lvl>
    <w:lvl w:ilvl="1" w:tplc="580A0019" w:tentative="1">
      <w:start w:val="1"/>
      <w:numFmt w:val="lowerLetter"/>
      <w:lvlText w:val="%2."/>
      <w:lvlJc w:val="left"/>
      <w:pPr>
        <w:ind w:left="1170" w:hanging="360"/>
      </w:pPr>
    </w:lvl>
    <w:lvl w:ilvl="2" w:tplc="580A001B" w:tentative="1">
      <w:start w:val="1"/>
      <w:numFmt w:val="lowerRoman"/>
      <w:lvlText w:val="%3."/>
      <w:lvlJc w:val="right"/>
      <w:pPr>
        <w:ind w:left="1890" w:hanging="180"/>
      </w:pPr>
    </w:lvl>
    <w:lvl w:ilvl="3" w:tplc="580A000F" w:tentative="1">
      <w:start w:val="1"/>
      <w:numFmt w:val="decimal"/>
      <w:lvlText w:val="%4."/>
      <w:lvlJc w:val="left"/>
      <w:pPr>
        <w:ind w:left="2610" w:hanging="360"/>
      </w:pPr>
    </w:lvl>
    <w:lvl w:ilvl="4" w:tplc="580A0019" w:tentative="1">
      <w:start w:val="1"/>
      <w:numFmt w:val="lowerLetter"/>
      <w:lvlText w:val="%5."/>
      <w:lvlJc w:val="left"/>
      <w:pPr>
        <w:ind w:left="3330" w:hanging="360"/>
      </w:pPr>
    </w:lvl>
    <w:lvl w:ilvl="5" w:tplc="580A001B" w:tentative="1">
      <w:start w:val="1"/>
      <w:numFmt w:val="lowerRoman"/>
      <w:lvlText w:val="%6."/>
      <w:lvlJc w:val="right"/>
      <w:pPr>
        <w:ind w:left="4050" w:hanging="180"/>
      </w:pPr>
    </w:lvl>
    <w:lvl w:ilvl="6" w:tplc="580A000F" w:tentative="1">
      <w:start w:val="1"/>
      <w:numFmt w:val="decimal"/>
      <w:lvlText w:val="%7."/>
      <w:lvlJc w:val="left"/>
      <w:pPr>
        <w:ind w:left="4770" w:hanging="360"/>
      </w:pPr>
    </w:lvl>
    <w:lvl w:ilvl="7" w:tplc="580A0019" w:tentative="1">
      <w:start w:val="1"/>
      <w:numFmt w:val="lowerLetter"/>
      <w:lvlText w:val="%8."/>
      <w:lvlJc w:val="left"/>
      <w:pPr>
        <w:ind w:left="5490" w:hanging="360"/>
      </w:pPr>
    </w:lvl>
    <w:lvl w:ilvl="8" w:tplc="580A001B" w:tentative="1">
      <w:start w:val="1"/>
      <w:numFmt w:val="lowerRoman"/>
      <w:lvlText w:val="%9."/>
      <w:lvlJc w:val="right"/>
      <w:pPr>
        <w:ind w:left="6210" w:hanging="180"/>
      </w:pPr>
    </w:lvl>
  </w:abstractNum>
  <w:abstractNum w:abstractNumId="11" w15:restartNumberingAfterBreak="0">
    <w:nsid w:val="37B26555"/>
    <w:multiLevelType w:val="hybridMultilevel"/>
    <w:tmpl w:val="B42EE9EE"/>
    <w:lvl w:ilvl="0" w:tplc="1B526616">
      <w:start w:val="1"/>
      <w:numFmt w:val="decimal"/>
      <w:lvlText w:val="%1."/>
      <w:lvlJc w:val="left"/>
      <w:pPr>
        <w:ind w:left="1071" w:hanging="711"/>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8CC0FB7"/>
    <w:multiLevelType w:val="multilevel"/>
    <w:tmpl w:val="066EF740"/>
    <w:lvl w:ilvl="0">
      <w:start w:val="1"/>
      <w:numFmt w:val="decimal"/>
      <w:lvlText w:val=""/>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8F75EC8"/>
    <w:multiLevelType w:val="hybridMultilevel"/>
    <w:tmpl w:val="DE3C3F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E3A5093"/>
    <w:multiLevelType w:val="hybridMultilevel"/>
    <w:tmpl w:val="DF903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0C2377"/>
    <w:multiLevelType w:val="hybridMultilevel"/>
    <w:tmpl w:val="6B52C100"/>
    <w:lvl w:ilvl="0" w:tplc="26AC19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6549BE"/>
    <w:multiLevelType w:val="hybridMultilevel"/>
    <w:tmpl w:val="7F8E006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544E042A"/>
    <w:multiLevelType w:val="hybridMultilevel"/>
    <w:tmpl w:val="BA608F34"/>
    <w:lvl w:ilvl="0" w:tplc="1B526616">
      <w:start w:val="1"/>
      <w:numFmt w:val="decimal"/>
      <w:lvlText w:val="%1."/>
      <w:lvlJc w:val="left"/>
      <w:pPr>
        <w:ind w:left="1071" w:hanging="711"/>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65F43A4"/>
    <w:multiLevelType w:val="hybridMultilevel"/>
    <w:tmpl w:val="5232B0E8"/>
    <w:lvl w:ilvl="0" w:tplc="1B526616">
      <w:start w:val="1"/>
      <w:numFmt w:val="decimal"/>
      <w:lvlText w:val="%1."/>
      <w:lvlJc w:val="left"/>
      <w:pPr>
        <w:ind w:left="1071" w:hanging="711"/>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8697D6B"/>
    <w:multiLevelType w:val="hybridMultilevel"/>
    <w:tmpl w:val="6C12593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5F020906"/>
    <w:multiLevelType w:val="hybridMultilevel"/>
    <w:tmpl w:val="97A4E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7143AA5"/>
    <w:multiLevelType w:val="hybridMultilevel"/>
    <w:tmpl w:val="0230404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7755201"/>
    <w:multiLevelType w:val="hybridMultilevel"/>
    <w:tmpl w:val="0B2E1E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7D7725A"/>
    <w:multiLevelType w:val="hybridMultilevel"/>
    <w:tmpl w:val="016CE36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4" w15:restartNumberingAfterBreak="0">
    <w:nsid w:val="694F5C55"/>
    <w:multiLevelType w:val="hybridMultilevel"/>
    <w:tmpl w:val="99BA241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9A5BC6"/>
    <w:multiLevelType w:val="multilevel"/>
    <w:tmpl w:val="2990F66E"/>
    <w:lvl w:ilvl="0">
      <w:start w:val="1"/>
      <w:numFmt w:val="decimal"/>
      <w:lvlText w:val="%1."/>
      <w:lvlJc w:val="left"/>
      <w:pPr>
        <w:ind w:left="927" w:hanging="360"/>
      </w:pPr>
    </w:lvl>
    <w:lvl w:ilvl="1">
      <w:start w:val="4"/>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6" w15:restartNumberingAfterBreak="0">
    <w:nsid w:val="7E170C25"/>
    <w:multiLevelType w:val="hybridMultilevel"/>
    <w:tmpl w:val="E7B81046"/>
    <w:lvl w:ilvl="0" w:tplc="D5084DBC">
      <w:start w:val="1"/>
      <w:numFmt w:val="decimal"/>
      <w:lvlText w:val="%1."/>
      <w:lvlJc w:val="left"/>
      <w:pPr>
        <w:ind w:left="360" w:hanging="360"/>
      </w:pPr>
      <w:rPr>
        <w:vertAlign w:val="baseline"/>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19"/>
  </w:num>
  <w:num w:numId="2">
    <w:abstractNumId w:val="17"/>
  </w:num>
  <w:num w:numId="3">
    <w:abstractNumId w:val="1"/>
  </w:num>
  <w:num w:numId="4">
    <w:abstractNumId w:val="10"/>
  </w:num>
  <w:num w:numId="5">
    <w:abstractNumId w:val="21"/>
  </w:num>
  <w:num w:numId="6">
    <w:abstractNumId w:val="3"/>
  </w:num>
  <w:num w:numId="7">
    <w:abstractNumId w:val="6"/>
  </w:num>
  <w:num w:numId="8">
    <w:abstractNumId w:val="11"/>
  </w:num>
  <w:num w:numId="9">
    <w:abstractNumId w:val="18"/>
  </w:num>
  <w:num w:numId="10">
    <w:abstractNumId w:val="25"/>
  </w:num>
  <w:num w:numId="11">
    <w:abstractNumId w:val="12"/>
  </w:num>
  <w:num w:numId="12">
    <w:abstractNumId w:val="14"/>
  </w:num>
  <w:num w:numId="13">
    <w:abstractNumId w:val="5"/>
  </w:num>
  <w:num w:numId="14">
    <w:abstractNumId w:val="7"/>
  </w:num>
  <w:num w:numId="15">
    <w:abstractNumId w:val="20"/>
  </w:num>
  <w:num w:numId="16">
    <w:abstractNumId w:val="9"/>
  </w:num>
  <w:num w:numId="17">
    <w:abstractNumId w:val="24"/>
  </w:num>
  <w:num w:numId="18">
    <w:abstractNumId w:val="15"/>
  </w:num>
  <w:num w:numId="19">
    <w:abstractNumId w:val="13"/>
  </w:num>
  <w:num w:numId="20">
    <w:abstractNumId w:val="23"/>
  </w:num>
  <w:num w:numId="21">
    <w:abstractNumId w:val="26"/>
  </w:num>
  <w:num w:numId="22">
    <w:abstractNumId w:val="0"/>
  </w:num>
  <w:num w:numId="23">
    <w:abstractNumId w:val="22"/>
  </w:num>
  <w:num w:numId="24">
    <w:abstractNumId w:val="8"/>
  </w:num>
  <w:num w:numId="25">
    <w:abstractNumId w:val="2"/>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3D3"/>
    <w:rsid w:val="00083033"/>
    <w:rsid w:val="000D3242"/>
    <w:rsid w:val="000F3690"/>
    <w:rsid w:val="001221D1"/>
    <w:rsid w:val="00145E7C"/>
    <w:rsid w:val="00180CE9"/>
    <w:rsid w:val="001A6C39"/>
    <w:rsid w:val="00230DD5"/>
    <w:rsid w:val="002403D3"/>
    <w:rsid w:val="00380D64"/>
    <w:rsid w:val="0038260E"/>
    <w:rsid w:val="00391509"/>
    <w:rsid w:val="003E03D5"/>
    <w:rsid w:val="00493701"/>
    <w:rsid w:val="004E2065"/>
    <w:rsid w:val="005508A2"/>
    <w:rsid w:val="00551820"/>
    <w:rsid w:val="00566F71"/>
    <w:rsid w:val="00596215"/>
    <w:rsid w:val="00675476"/>
    <w:rsid w:val="007404D7"/>
    <w:rsid w:val="007C430F"/>
    <w:rsid w:val="007D614D"/>
    <w:rsid w:val="008424BC"/>
    <w:rsid w:val="00895DE7"/>
    <w:rsid w:val="00914941"/>
    <w:rsid w:val="00960D6A"/>
    <w:rsid w:val="00966C7F"/>
    <w:rsid w:val="00995D1D"/>
    <w:rsid w:val="009A0560"/>
    <w:rsid w:val="009B0917"/>
    <w:rsid w:val="00A23C0C"/>
    <w:rsid w:val="00A477DE"/>
    <w:rsid w:val="00A71E65"/>
    <w:rsid w:val="00A73830"/>
    <w:rsid w:val="00A82B8E"/>
    <w:rsid w:val="00AB579E"/>
    <w:rsid w:val="00AE044C"/>
    <w:rsid w:val="00AF0B8C"/>
    <w:rsid w:val="00B31971"/>
    <w:rsid w:val="00B4380A"/>
    <w:rsid w:val="00B66ECB"/>
    <w:rsid w:val="00BD2101"/>
    <w:rsid w:val="00C7523A"/>
    <w:rsid w:val="00CC1B6E"/>
    <w:rsid w:val="00CC376A"/>
    <w:rsid w:val="00CC48A1"/>
    <w:rsid w:val="00D832C7"/>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4B8A9"/>
  <w15:docId w15:val="{6D6A76FD-FC4D-4C34-96DF-B8ED45A9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3D3"/>
    <w:pPr>
      <w:spacing w:after="160" w:line="259" w:lineRule="auto"/>
    </w:pPr>
    <w:rPr>
      <w:rFonts w:ascii="Calibri" w:eastAsia="Calibri" w:hAnsi="Calibri"/>
      <w:sz w:val="22"/>
      <w:szCs w:val="22"/>
      <w:lang w:val="es-ES_tradnl" w:eastAsia="en-US"/>
    </w:rPr>
  </w:style>
  <w:style w:type="paragraph" w:styleId="Ttulo1">
    <w:name w:val="heading 1"/>
    <w:basedOn w:val="Normal"/>
    <w:next w:val="Normal"/>
    <w:link w:val="Ttulo1Car"/>
    <w:uiPriority w:val="9"/>
    <w:qFormat/>
    <w:rsid w:val="002403D3"/>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next w:val="Normal"/>
    <w:link w:val="Ttulo2Car"/>
    <w:uiPriority w:val="9"/>
    <w:unhideWhenUsed/>
    <w:qFormat/>
    <w:rsid w:val="002403D3"/>
    <w:pPr>
      <w:keepNext/>
      <w:spacing w:after="0" w:line="360" w:lineRule="auto"/>
      <w:jc w:val="center"/>
      <w:outlineLvl w:val="1"/>
    </w:pPr>
    <w:rPr>
      <w:rFonts w:ascii="Times New Roman" w:hAnsi="Times New Roman"/>
      <w:b/>
      <w:sz w:val="24"/>
      <w:szCs w:val="24"/>
    </w:rPr>
  </w:style>
  <w:style w:type="paragraph" w:styleId="Ttulo3">
    <w:name w:val="heading 3"/>
    <w:basedOn w:val="Normal"/>
    <w:next w:val="Normal"/>
    <w:link w:val="Ttulo3Car"/>
    <w:uiPriority w:val="9"/>
    <w:unhideWhenUsed/>
    <w:qFormat/>
    <w:rsid w:val="002403D3"/>
    <w:pPr>
      <w:keepNext/>
      <w:spacing w:after="0" w:line="360" w:lineRule="auto"/>
      <w:jc w:val="right"/>
      <w:outlineLvl w:val="2"/>
    </w:pPr>
    <w:rPr>
      <w:rFonts w:ascii="Times New Roman" w:hAnsi="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403D3"/>
    <w:rPr>
      <w:rFonts w:ascii="Calibri Light" w:hAnsi="Calibri Light"/>
      <w:b/>
      <w:bCs/>
      <w:kern w:val="32"/>
      <w:sz w:val="32"/>
      <w:szCs w:val="32"/>
      <w:lang w:val="x-none" w:eastAsia="en-US"/>
    </w:rPr>
  </w:style>
  <w:style w:type="character" w:customStyle="1" w:styleId="Ttulo2Car">
    <w:name w:val="Título 2 Car"/>
    <w:basedOn w:val="Fuentedeprrafopredeter"/>
    <w:link w:val="Ttulo2"/>
    <w:uiPriority w:val="9"/>
    <w:rsid w:val="002403D3"/>
    <w:rPr>
      <w:rFonts w:eastAsia="Calibri"/>
      <w:b/>
      <w:sz w:val="24"/>
      <w:szCs w:val="24"/>
      <w:lang w:val="es-ES_tradnl" w:eastAsia="en-US"/>
    </w:rPr>
  </w:style>
  <w:style w:type="character" w:customStyle="1" w:styleId="Ttulo3Car">
    <w:name w:val="Título 3 Car"/>
    <w:basedOn w:val="Fuentedeprrafopredeter"/>
    <w:link w:val="Ttulo3"/>
    <w:uiPriority w:val="9"/>
    <w:rsid w:val="002403D3"/>
    <w:rPr>
      <w:rFonts w:eastAsia="Calibri"/>
      <w:b/>
      <w:sz w:val="24"/>
      <w:szCs w:val="24"/>
      <w:lang w:val="es-ES_tradnl" w:eastAsia="en-US"/>
    </w:rPr>
  </w:style>
  <w:style w:type="character" w:styleId="Refdecomentario">
    <w:name w:val="annotation reference"/>
    <w:uiPriority w:val="99"/>
    <w:unhideWhenUsed/>
    <w:qFormat/>
    <w:rsid w:val="002403D3"/>
    <w:rPr>
      <w:sz w:val="16"/>
      <w:szCs w:val="16"/>
    </w:rPr>
  </w:style>
  <w:style w:type="paragraph" w:styleId="Textocomentario">
    <w:name w:val="annotation text"/>
    <w:basedOn w:val="Normal"/>
    <w:link w:val="TextocomentarioCar"/>
    <w:uiPriority w:val="99"/>
    <w:unhideWhenUsed/>
    <w:qFormat/>
    <w:rsid w:val="002403D3"/>
    <w:rPr>
      <w:sz w:val="20"/>
      <w:szCs w:val="20"/>
      <w:lang w:val="x-none"/>
    </w:rPr>
  </w:style>
  <w:style w:type="character" w:customStyle="1" w:styleId="TextocomentarioCar">
    <w:name w:val="Texto comentario Car"/>
    <w:basedOn w:val="Fuentedeprrafopredeter"/>
    <w:link w:val="Textocomentario"/>
    <w:uiPriority w:val="99"/>
    <w:qFormat/>
    <w:rsid w:val="002403D3"/>
    <w:rPr>
      <w:rFonts w:ascii="Calibri" w:eastAsia="Calibri" w:hAnsi="Calibri"/>
      <w:lang w:val="x-none" w:eastAsia="en-US"/>
    </w:rPr>
  </w:style>
  <w:style w:type="paragraph" w:styleId="Prrafodelista">
    <w:name w:val="List Paragraph"/>
    <w:basedOn w:val="Normal"/>
    <w:uiPriority w:val="34"/>
    <w:qFormat/>
    <w:rsid w:val="002403D3"/>
    <w:pPr>
      <w:ind w:left="720"/>
      <w:contextualSpacing/>
    </w:pPr>
  </w:style>
  <w:style w:type="character" w:customStyle="1" w:styleId="UnresolvedMention1">
    <w:name w:val="Unresolved Mention1"/>
    <w:basedOn w:val="Fuentedeprrafopredeter"/>
    <w:uiPriority w:val="99"/>
    <w:semiHidden/>
    <w:unhideWhenUsed/>
    <w:rsid w:val="002403D3"/>
    <w:rPr>
      <w:color w:val="605E5C"/>
      <w:shd w:val="clear" w:color="auto" w:fill="E1DFDD"/>
    </w:rPr>
  </w:style>
  <w:style w:type="paragraph" w:styleId="Revisin">
    <w:name w:val="Revision"/>
    <w:hidden/>
    <w:uiPriority w:val="99"/>
    <w:semiHidden/>
    <w:rsid w:val="002403D3"/>
    <w:rPr>
      <w:rFonts w:ascii="Calibri" w:eastAsia="Calibri" w:hAnsi="Calibri"/>
      <w:sz w:val="22"/>
      <w:szCs w:val="22"/>
      <w:lang w:val="es-ES_tradnl" w:eastAsia="en-US"/>
    </w:rPr>
  </w:style>
  <w:style w:type="paragraph" w:styleId="Sinespaciado">
    <w:name w:val="No Spacing"/>
    <w:link w:val="SinespaciadoCar"/>
    <w:uiPriority w:val="1"/>
    <w:qFormat/>
    <w:rsid w:val="002403D3"/>
    <w:rPr>
      <w:rFonts w:ascii="Calibri" w:hAnsi="Calibri"/>
      <w:sz w:val="22"/>
      <w:szCs w:val="22"/>
    </w:rPr>
  </w:style>
  <w:style w:type="character" w:customStyle="1" w:styleId="SinespaciadoCar">
    <w:name w:val="Sin espaciado Car"/>
    <w:link w:val="Sinespaciado"/>
    <w:uiPriority w:val="1"/>
    <w:rsid w:val="002403D3"/>
    <w:rPr>
      <w:rFonts w:ascii="Calibri" w:hAnsi="Calibri"/>
      <w:sz w:val="22"/>
      <w:szCs w:val="22"/>
    </w:rPr>
  </w:style>
  <w:style w:type="character" w:styleId="Textoennegrita">
    <w:name w:val="Strong"/>
    <w:uiPriority w:val="22"/>
    <w:qFormat/>
    <w:rsid w:val="002403D3"/>
    <w:rPr>
      <w:b/>
      <w:bCs/>
    </w:rPr>
  </w:style>
  <w:style w:type="character" w:customStyle="1" w:styleId="apple-converted-space">
    <w:name w:val="apple-converted-space"/>
    <w:rsid w:val="002403D3"/>
  </w:style>
  <w:style w:type="paragraph" w:customStyle="1" w:styleId="Estilo1">
    <w:name w:val="Estilo1"/>
    <w:basedOn w:val="Normal"/>
    <w:link w:val="Estilo1Car"/>
    <w:qFormat/>
    <w:rsid w:val="002403D3"/>
    <w:rPr>
      <w:rFonts w:ascii="Cambria" w:hAnsi="Cambria"/>
      <w:color w:val="B9AB6F"/>
      <w:sz w:val="33"/>
      <w:szCs w:val="33"/>
      <w:lang w:val="es-MX" w:eastAsia="x-none"/>
    </w:rPr>
  </w:style>
  <w:style w:type="character" w:customStyle="1" w:styleId="Estilo1Car">
    <w:name w:val="Estilo1 Car"/>
    <w:link w:val="Estilo1"/>
    <w:rsid w:val="002403D3"/>
    <w:rPr>
      <w:rFonts w:ascii="Cambria" w:eastAsia="Calibri" w:hAnsi="Cambria"/>
      <w:color w:val="B9AB6F"/>
      <w:sz w:val="33"/>
      <w:szCs w:val="33"/>
      <w:lang w:val="es-MX" w:eastAsia="x-none"/>
    </w:rPr>
  </w:style>
  <w:style w:type="table" w:customStyle="1" w:styleId="Tablaconcuadrcula1">
    <w:name w:val="Tabla con cuadrícula1"/>
    <w:basedOn w:val="Tablanormal"/>
    <w:next w:val="Tablaconcuadrcula"/>
    <w:uiPriority w:val="59"/>
    <w:rsid w:val="002403D3"/>
    <w:rPr>
      <w:rFonts w:ascii="Calibri"/>
      <w:sz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comentario1">
    <w:name w:val="Texto comentario1"/>
    <w:basedOn w:val="Normal"/>
    <w:next w:val="Textocomentario"/>
    <w:uiPriority w:val="99"/>
    <w:semiHidden/>
    <w:unhideWhenUsed/>
    <w:rsid w:val="002403D3"/>
    <w:pPr>
      <w:spacing w:after="200" w:line="240" w:lineRule="auto"/>
    </w:pPr>
    <w:rPr>
      <w:sz w:val="20"/>
      <w:szCs w:val="20"/>
      <w:lang w:val="x-none" w:eastAsia="x-none"/>
    </w:rPr>
  </w:style>
  <w:style w:type="table" w:styleId="Tablaconcuadrcula">
    <w:name w:val="Table Grid"/>
    <w:basedOn w:val="Tablanormal"/>
    <w:uiPriority w:val="39"/>
    <w:rsid w:val="002403D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uiPriority w:val="99"/>
    <w:rsid w:val="002403D3"/>
    <w:rPr>
      <w:lang w:eastAsia="en-US"/>
    </w:rPr>
  </w:style>
  <w:style w:type="numbering" w:customStyle="1" w:styleId="Sinlista1">
    <w:name w:val="Sin lista1"/>
    <w:next w:val="Sinlista"/>
    <w:uiPriority w:val="99"/>
    <w:semiHidden/>
    <w:unhideWhenUsed/>
    <w:rsid w:val="002403D3"/>
  </w:style>
  <w:style w:type="paragraph" w:customStyle="1" w:styleId="Asuntodelcomentario1">
    <w:name w:val="Asunto del comentario1"/>
    <w:basedOn w:val="Textocomentario"/>
    <w:next w:val="Textocomentario"/>
    <w:uiPriority w:val="99"/>
    <w:semiHidden/>
    <w:unhideWhenUsed/>
    <w:rsid w:val="002403D3"/>
    <w:pPr>
      <w:spacing w:line="240" w:lineRule="auto"/>
    </w:pPr>
    <w:rPr>
      <w:b/>
      <w:bCs/>
    </w:rPr>
  </w:style>
  <w:style w:type="character" w:customStyle="1" w:styleId="AsuntodelcomentarioCar">
    <w:name w:val="Asunto del comentario Car"/>
    <w:link w:val="Asuntodelcomentario"/>
    <w:uiPriority w:val="99"/>
    <w:semiHidden/>
    <w:rsid w:val="002403D3"/>
    <w:rPr>
      <w:b/>
      <w:bCs/>
    </w:rPr>
  </w:style>
  <w:style w:type="paragraph" w:customStyle="1" w:styleId="Textonotaalfinal1">
    <w:name w:val="Texto nota al final1"/>
    <w:basedOn w:val="Normal"/>
    <w:next w:val="Textonotaalfinal"/>
    <w:link w:val="TextonotaalfinalCar"/>
    <w:uiPriority w:val="99"/>
    <w:semiHidden/>
    <w:unhideWhenUsed/>
    <w:rsid w:val="002403D3"/>
    <w:pPr>
      <w:spacing w:after="0" w:line="240" w:lineRule="auto"/>
    </w:pPr>
    <w:rPr>
      <w:sz w:val="20"/>
      <w:szCs w:val="20"/>
      <w:lang w:val="x-none" w:eastAsia="x-none"/>
    </w:rPr>
  </w:style>
  <w:style w:type="character" w:customStyle="1" w:styleId="TextonotaalfinalCar">
    <w:name w:val="Texto nota al final Car"/>
    <w:link w:val="Textonotaalfinal1"/>
    <w:uiPriority w:val="99"/>
    <w:semiHidden/>
    <w:rsid w:val="002403D3"/>
    <w:rPr>
      <w:rFonts w:ascii="Calibri" w:eastAsia="Calibri" w:hAnsi="Calibri"/>
      <w:lang w:val="x-none" w:eastAsia="x-none"/>
    </w:rPr>
  </w:style>
  <w:style w:type="character" w:styleId="Refdenotaalfinal">
    <w:name w:val="endnote reference"/>
    <w:uiPriority w:val="99"/>
    <w:semiHidden/>
    <w:unhideWhenUsed/>
    <w:rsid w:val="002403D3"/>
    <w:rPr>
      <w:vertAlign w:val="superscript"/>
    </w:rPr>
  </w:style>
  <w:style w:type="table" w:customStyle="1" w:styleId="Tablaconcuadrcula2">
    <w:name w:val="Tabla con cuadrícula2"/>
    <w:basedOn w:val="Tablanormal"/>
    <w:next w:val="Tablaconcuadrcula"/>
    <w:uiPriority w:val="39"/>
    <w:rsid w:val="002403D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403D3"/>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2403D3"/>
    <w:rPr>
      <w:rFonts w:ascii="Calibri" w:eastAsia="Calibri" w:hAnsi="Calibri"/>
      <w:b/>
      <w:bCs/>
      <w:lang w:val="x-none" w:eastAsia="en-US"/>
    </w:rPr>
  </w:style>
  <w:style w:type="paragraph" w:styleId="Textonotaalfinal">
    <w:name w:val="endnote text"/>
    <w:basedOn w:val="Normal"/>
    <w:link w:val="TextonotaalfinalCar1"/>
    <w:uiPriority w:val="99"/>
    <w:semiHidden/>
    <w:unhideWhenUsed/>
    <w:rsid w:val="002403D3"/>
    <w:rPr>
      <w:sz w:val="20"/>
      <w:szCs w:val="20"/>
      <w:lang w:val="x-none"/>
    </w:rPr>
  </w:style>
  <w:style w:type="character" w:customStyle="1" w:styleId="TextonotaalfinalCar1">
    <w:name w:val="Texto nota al final Car1"/>
    <w:basedOn w:val="Fuentedeprrafopredeter"/>
    <w:link w:val="Textonotaalfinal"/>
    <w:uiPriority w:val="99"/>
    <w:semiHidden/>
    <w:rsid w:val="002403D3"/>
    <w:rPr>
      <w:rFonts w:ascii="Calibri" w:eastAsia="Calibri" w:hAnsi="Calibri"/>
      <w:lang w:val="x-none" w:eastAsia="en-US"/>
    </w:rPr>
  </w:style>
  <w:style w:type="paragraph" w:customStyle="1" w:styleId="TtulodeTDC1">
    <w:name w:val="Título de TDC1"/>
    <w:basedOn w:val="Ttulo1"/>
    <w:next w:val="Normal"/>
    <w:uiPriority w:val="39"/>
    <w:unhideWhenUsed/>
    <w:qFormat/>
    <w:rsid w:val="002403D3"/>
    <w:pPr>
      <w:keepLines/>
      <w:spacing w:after="0"/>
      <w:outlineLvl w:val="9"/>
    </w:pPr>
    <w:rPr>
      <w:b w:val="0"/>
      <w:bCs w:val="0"/>
      <w:color w:val="2E74B5"/>
      <w:kern w:val="0"/>
      <w:lang w:eastAsia="es-ES"/>
    </w:rPr>
  </w:style>
  <w:style w:type="paragraph" w:styleId="Textoindependiente">
    <w:name w:val="Body Text"/>
    <w:basedOn w:val="Normal"/>
    <w:link w:val="TextoindependienteCar"/>
    <w:rsid w:val="002403D3"/>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2403D3"/>
    <w:rPr>
      <w:sz w:val="24"/>
      <w:szCs w:val="24"/>
      <w:lang w:val="es-ES_tradnl"/>
    </w:rPr>
  </w:style>
  <w:style w:type="table" w:customStyle="1" w:styleId="Tablaconcuadrcula3">
    <w:name w:val="Tabla con cuadrícula3"/>
    <w:basedOn w:val="Tablanormal"/>
    <w:next w:val="Tablaconcuadrcula"/>
    <w:uiPriority w:val="39"/>
    <w:rsid w:val="002403D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403D3"/>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403D3"/>
    <w:rPr>
      <w:rFonts w:ascii="Courier New" w:eastAsia="Calibri" w:hAnsi="Courier New" w:cs="Courier New"/>
      <w:lang w:val="es-ES_tradnl" w:eastAsia="en-US"/>
    </w:rPr>
  </w:style>
  <w:style w:type="character" w:customStyle="1" w:styleId="CommentSubjectChar1">
    <w:name w:val="Comment Subject Char1"/>
    <w:uiPriority w:val="99"/>
    <w:semiHidden/>
    <w:rsid w:val="002403D3"/>
    <w:rPr>
      <w:rFonts w:ascii="Calibri" w:eastAsia="Calibri" w:hAnsi="Calibri" w:cs="Times New Roman"/>
      <w:b/>
      <w:bCs/>
      <w:sz w:val="20"/>
      <w:szCs w:val="20"/>
      <w:lang w:val="x-none" w:eastAsia="en-US"/>
    </w:rPr>
  </w:style>
  <w:style w:type="character" w:customStyle="1" w:styleId="fundeu-field">
    <w:name w:val="fundeu-field"/>
    <w:rsid w:val="002403D3"/>
  </w:style>
  <w:style w:type="paragraph" w:styleId="Lista">
    <w:name w:val="List"/>
    <w:basedOn w:val="Normal"/>
    <w:uiPriority w:val="99"/>
    <w:unhideWhenUsed/>
    <w:rsid w:val="002403D3"/>
    <w:pPr>
      <w:spacing w:after="0" w:line="240" w:lineRule="auto"/>
      <w:ind w:left="283" w:hanging="283"/>
      <w:contextualSpacing/>
    </w:pPr>
    <w:rPr>
      <w:rFonts w:ascii="Arial" w:eastAsia="Times New Roman" w:hAnsi="Arial" w:cs="Arial"/>
      <w:sz w:val="12"/>
      <w:szCs w:val="12"/>
      <w:lang w:eastAsia="es-ES"/>
    </w:rPr>
  </w:style>
  <w:style w:type="character" w:customStyle="1" w:styleId="UnresolvedMention2">
    <w:name w:val="Unresolved Mention2"/>
    <w:uiPriority w:val="99"/>
    <w:semiHidden/>
    <w:unhideWhenUsed/>
    <w:rsid w:val="002403D3"/>
    <w:rPr>
      <w:color w:val="605E5C"/>
      <w:shd w:val="clear" w:color="auto" w:fill="E1DFDD"/>
    </w:rPr>
  </w:style>
  <w:style w:type="paragraph" w:customStyle="1" w:styleId="EndNoteBibliographyTitle">
    <w:name w:val="EndNote Bibliography Title"/>
    <w:basedOn w:val="Normal"/>
    <w:link w:val="EndNoteBibliographyTitleChar"/>
    <w:rsid w:val="002403D3"/>
    <w:pPr>
      <w:spacing w:after="0"/>
      <w:jc w:val="center"/>
    </w:pPr>
    <w:rPr>
      <w:rFonts w:cs="Calibri"/>
      <w:noProof/>
      <w:lang w:val="en-US"/>
    </w:rPr>
  </w:style>
  <w:style w:type="character" w:customStyle="1" w:styleId="EndNoteBibliographyTitleChar">
    <w:name w:val="EndNote Bibliography Title Char"/>
    <w:link w:val="EndNoteBibliographyTitle"/>
    <w:rsid w:val="002403D3"/>
    <w:rPr>
      <w:rFonts w:ascii="Calibri" w:eastAsia="Calibri" w:hAnsi="Calibri" w:cs="Calibri"/>
      <w:noProof/>
      <w:sz w:val="22"/>
      <w:szCs w:val="22"/>
      <w:lang w:val="en-US" w:eastAsia="en-US"/>
    </w:rPr>
  </w:style>
  <w:style w:type="paragraph" w:customStyle="1" w:styleId="EndNoteBibliography">
    <w:name w:val="EndNote Bibliography"/>
    <w:basedOn w:val="Normal"/>
    <w:link w:val="EndNoteBibliographyChar"/>
    <w:rsid w:val="002403D3"/>
    <w:pPr>
      <w:spacing w:line="240" w:lineRule="auto"/>
    </w:pPr>
    <w:rPr>
      <w:rFonts w:cs="Calibri"/>
      <w:noProof/>
      <w:lang w:val="en-US"/>
    </w:rPr>
  </w:style>
  <w:style w:type="character" w:customStyle="1" w:styleId="EndNoteBibliographyChar">
    <w:name w:val="EndNote Bibliography Char"/>
    <w:link w:val="EndNoteBibliography"/>
    <w:rsid w:val="002403D3"/>
    <w:rPr>
      <w:rFonts w:ascii="Calibri" w:eastAsia="Calibri" w:hAnsi="Calibri" w:cs="Calibri"/>
      <w:noProof/>
      <w:sz w:val="22"/>
      <w:szCs w:val="22"/>
      <w:lang w:val="en-US" w:eastAsia="en-US"/>
    </w:rPr>
  </w:style>
  <w:style w:type="character" w:customStyle="1" w:styleId="Mencinsinresolver1">
    <w:name w:val="Mención sin resolver1"/>
    <w:uiPriority w:val="99"/>
    <w:semiHidden/>
    <w:unhideWhenUsed/>
    <w:rsid w:val="002403D3"/>
    <w:rPr>
      <w:color w:val="605E5C"/>
      <w:shd w:val="clear" w:color="auto" w:fill="E1DFDD"/>
    </w:rPr>
  </w:style>
  <w:style w:type="character" w:customStyle="1" w:styleId="y2iqfc">
    <w:name w:val="y2iqfc"/>
    <w:basedOn w:val="Fuentedeprrafopredeter"/>
    <w:rsid w:val="002403D3"/>
  </w:style>
  <w:style w:type="character" w:customStyle="1" w:styleId="Mencinsinresolver2">
    <w:name w:val="Mención sin resolver2"/>
    <w:basedOn w:val="Fuentedeprrafopredeter"/>
    <w:uiPriority w:val="99"/>
    <w:semiHidden/>
    <w:unhideWhenUsed/>
    <w:rsid w:val="002403D3"/>
    <w:rPr>
      <w:color w:val="605E5C"/>
      <w:shd w:val="clear" w:color="auto" w:fill="E1DFDD"/>
    </w:rPr>
  </w:style>
  <w:style w:type="character" w:styleId="Mencinsinresolver">
    <w:name w:val="Unresolved Mention"/>
    <w:basedOn w:val="Fuentedeprrafopredeter"/>
    <w:uiPriority w:val="99"/>
    <w:semiHidden/>
    <w:unhideWhenUsed/>
    <w:rsid w:val="00A82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09-8175" TargetMode="External"/><Relationship Id="rId13" Type="http://schemas.openxmlformats.org/officeDocument/2006/relationships/image" Target="media/image3.gif"/><Relationship Id="rId18" Type="http://schemas.openxmlformats.org/officeDocument/2006/relationships/hyperlink" Target="https://revistas.unicauca.edu.co/index.php/rfcs/article/view/1259/1040" TargetMode="External"/><Relationship Id="rId26" Type="http://schemas.openxmlformats.org/officeDocument/2006/relationships/hyperlink" Target="https://repository.ucatolica.edu.co/bitstream/10983/21072/1/Situaci%c3%b3n%20de%20privaci%c3%b3n%20de%20la%20libertad%20para%20recluso%20con%20enfermedad%20mental%20sobreviniente%20en%20Colombia%20.pdf" TargetMode="External"/><Relationship Id="rId3" Type="http://schemas.openxmlformats.org/officeDocument/2006/relationships/settings" Target="settings.xml"/><Relationship Id="rId21" Type="http://schemas.openxmlformats.org/officeDocument/2006/relationships/hyperlink" Target="http://scielo.isciii.es/pdf/sanipe/v22n3/es_2013-6463-sanipe-22-03-128.pdf" TargetMode="External"/><Relationship Id="rId34" Type="http://schemas.openxmlformats.org/officeDocument/2006/relationships/theme" Target="theme/theme1.xml"/><Relationship Id="rId7" Type="http://schemas.openxmlformats.org/officeDocument/2006/relationships/hyperlink" Target="https://orcid.org/0000-0002-7683-6096" TargetMode="External"/><Relationship Id="rId12" Type="http://schemas.openxmlformats.org/officeDocument/2006/relationships/image" Target="media/image2.gif"/><Relationship Id="rId17" Type="http://schemas.openxmlformats.org/officeDocument/2006/relationships/hyperlink" Target="https://discusionjuridica.com/2020/04/20/la-prisionizacion/" TargetMode="External"/><Relationship Id="rId25" Type="http://schemas.openxmlformats.org/officeDocument/2006/relationships/hyperlink" Target="http://scielo.sld.cu/scielo.php?script=sci_arttext&amp;pid=S0864-21251999000100010&amp;lng=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sitorio.unh.edu.pe/handle/UNH/443" TargetMode="External"/><Relationship Id="rId20" Type="http://schemas.openxmlformats.org/officeDocument/2006/relationships/hyperlink" Target="https://eprints.ucm.es/id/eprint/35879/1/T36874.pdf" TargetMode="External"/><Relationship Id="rId29" Type="http://schemas.openxmlformats.org/officeDocument/2006/relationships/hyperlink" Target="http://dspace.utb.edu.ec/bitstream/handle/49000/7833/E-UTB-FCJSE-PSCLIN-000287.pdf?sequence=1&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www.redalyc.org/articulo.oa?id=72718337"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positorio.comillas.edu/jspui/bitstream/11531/22690/1/TFG-%20Moreno%20GarciI%20a-Conde%2C%20Cristina.pdf" TargetMode="External"/><Relationship Id="rId23" Type="http://schemas.openxmlformats.org/officeDocument/2006/relationships/hyperlink" Target="https://rc.upr.edu.cu/bitstream/DICT/3411/1/TESIS%20COMPLETA%20Y%20ENTREGADA.pdf" TargetMode="External"/><Relationship Id="rId28" Type="http://schemas.openxmlformats.org/officeDocument/2006/relationships/hyperlink" Target="http://scielo.isciii.es/pdf/sanipe/v21n3/2013-6463-sanipe-21-03-147.pdf" TargetMode="External"/><Relationship Id="rId10" Type="http://schemas.openxmlformats.org/officeDocument/2006/relationships/hyperlink" Target="mailto:elizabethjp@nauta.cu" TargetMode="External"/><Relationship Id="rId19" Type="http://schemas.openxmlformats.org/officeDocument/2006/relationships/hyperlink" Target="http://scielo.isciii.es/scielo.php?script=sci_arttext&amp;pid=S1132-0559201000030000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6903-8742" TargetMode="External"/><Relationship Id="rId14" Type="http://schemas.openxmlformats.org/officeDocument/2006/relationships/image" Target="media/image4.gif"/><Relationship Id="rId22" Type="http://schemas.openxmlformats.org/officeDocument/2006/relationships/hyperlink" Target="https://repository.unab.edu.co/bitstream/handle/20.500.12749/393/2018_Tesis_David_Rodriguez_Blanco.pdf?sequence=1&amp;isAllowed=y" TargetMode="External"/><Relationship Id="rId27" Type="http://schemas.openxmlformats.org/officeDocument/2006/relationships/hyperlink" Target="https://www.scienceopen.com/document?vid=20b94920-adcb-439c-84ae-98c8ad5ffd5a"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39</TotalTime>
  <Pages>15</Pages>
  <Words>4555</Words>
  <Characters>25053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29549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16</cp:revision>
  <cp:lastPrinted>2010-09-13T21:29:00Z</cp:lastPrinted>
  <dcterms:created xsi:type="dcterms:W3CDTF">2021-07-13T18:57:00Z</dcterms:created>
  <dcterms:modified xsi:type="dcterms:W3CDTF">2021-07-28T18:05:00Z</dcterms:modified>
</cp:coreProperties>
</file>