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1389" w14:textId="77777777" w:rsidR="0092797E" w:rsidRPr="007F7C11" w:rsidRDefault="0092797E" w:rsidP="0092797E">
      <w:pPr>
        <w:pStyle w:val="TableParagraph"/>
        <w:tabs>
          <w:tab w:val="left" w:pos="1822"/>
          <w:tab w:val="left" w:pos="2678"/>
          <w:tab w:val="left" w:pos="4180"/>
          <w:tab w:val="left" w:pos="4688"/>
          <w:tab w:val="left" w:pos="6118"/>
          <w:tab w:val="left" w:pos="6720"/>
          <w:tab w:val="left" w:pos="8508"/>
        </w:tabs>
        <w:spacing w:line="360" w:lineRule="auto"/>
        <w:ind w:left="122" w:right="110"/>
        <w:jc w:val="right"/>
        <w:rPr>
          <w:rFonts w:ascii="Times New Roman" w:hAnsi="Times New Roman" w:cs="Times New Roman"/>
          <w:sz w:val="20"/>
          <w:szCs w:val="20"/>
        </w:rPr>
      </w:pPr>
      <w:r w:rsidRPr="007F7C11">
        <w:rPr>
          <w:rFonts w:ascii="Times New Roman" w:hAnsi="Times New Roman" w:cs="Times New Roman"/>
          <w:sz w:val="20"/>
          <w:szCs w:val="20"/>
        </w:rPr>
        <w:t>Carta al Editor</w:t>
      </w:r>
    </w:p>
    <w:p w14:paraId="45A669E0" w14:textId="77777777" w:rsidR="0092797E" w:rsidRPr="007F7C11" w:rsidRDefault="0092797E" w:rsidP="0092797E">
      <w:pPr>
        <w:pStyle w:val="TableParagraph"/>
        <w:tabs>
          <w:tab w:val="left" w:pos="1822"/>
          <w:tab w:val="left" w:pos="2678"/>
          <w:tab w:val="left" w:pos="4180"/>
          <w:tab w:val="left" w:pos="4688"/>
          <w:tab w:val="left" w:pos="6118"/>
          <w:tab w:val="left" w:pos="6720"/>
          <w:tab w:val="left" w:pos="8508"/>
        </w:tabs>
        <w:spacing w:line="360" w:lineRule="auto"/>
        <w:ind w:left="122" w:right="110"/>
        <w:jc w:val="right"/>
        <w:rPr>
          <w:rFonts w:ascii="Times New Roman" w:hAnsi="Times New Roman" w:cs="Times New Roman"/>
          <w:sz w:val="24"/>
          <w:szCs w:val="24"/>
        </w:rPr>
      </w:pPr>
    </w:p>
    <w:p w14:paraId="1C38A100" w14:textId="77777777" w:rsidR="0092797E" w:rsidRPr="007F7C11" w:rsidRDefault="0092797E" w:rsidP="0092797E">
      <w:pPr>
        <w:pStyle w:val="TableParagraph"/>
        <w:tabs>
          <w:tab w:val="left" w:pos="1822"/>
          <w:tab w:val="left" w:pos="2678"/>
          <w:tab w:val="left" w:pos="4180"/>
          <w:tab w:val="left" w:pos="4688"/>
          <w:tab w:val="left" w:pos="6118"/>
          <w:tab w:val="left" w:pos="6720"/>
          <w:tab w:val="left" w:pos="8508"/>
        </w:tabs>
        <w:spacing w:line="360" w:lineRule="auto"/>
        <w:ind w:left="122" w:right="110"/>
        <w:jc w:val="center"/>
        <w:rPr>
          <w:rFonts w:ascii="Times New Roman" w:hAnsi="Times New Roman" w:cs="Times New Roman"/>
          <w:b/>
          <w:sz w:val="28"/>
          <w:szCs w:val="28"/>
        </w:rPr>
      </w:pPr>
      <w:r w:rsidRPr="007F7C11">
        <w:rPr>
          <w:rFonts w:ascii="Times New Roman" w:hAnsi="Times New Roman" w:cs="Times New Roman"/>
          <w:b/>
          <w:sz w:val="28"/>
          <w:szCs w:val="28"/>
        </w:rPr>
        <w:t>El láser dental en tiempos de transición a la pospandemia</w:t>
      </w:r>
    </w:p>
    <w:p w14:paraId="438542AF" w14:textId="77777777" w:rsidR="0092797E" w:rsidRPr="007F7C11" w:rsidRDefault="0092797E" w:rsidP="0092797E">
      <w:pPr>
        <w:pStyle w:val="TableParagraph"/>
        <w:spacing w:line="360" w:lineRule="auto"/>
        <w:ind w:left="122"/>
        <w:jc w:val="center"/>
        <w:rPr>
          <w:rFonts w:ascii="Times New Roman" w:hAnsi="Times New Roman" w:cs="Times New Roman"/>
          <w:bCs/>
          <w:iCs/>
          <w:sz w:val="28"/>
          <w:szCs w:val="28"/>
          <w:lang w:val="en-GB"/>
        </w:rPr>
      </w:pPr>
      <w:r w:rsidRPr="007F7C11">
        <w:rPr>
          <w:rFonts w:ascii="Times New Roman" w:hAnsi="Times New Roman" w:cs="Times New Roman"/>
          <w:bCs/>
          <w:iCs/>
          <w:sz w:val="28"/>
          <w:szCs w:val="28"/>
          <w:lang w:val="en-GB"/>
        </w:rPr>
        <w:t>Dental laser at transition times toward the post-pandemic</w:t>
      </w:r>
    </w:p>
    <w:p w14:paraId="6A5C0A90" w14:textId="77777777" w:rsidR="0092797E" w:rsidRDefault="0092797E" w:rsidP="0092797E">
      <w:pPr>
        <w:pStyle w:val="TableParagraph"/>
        <w:spacing w:line="360" w:lineRule="auto"/>
        <w:rPr>
          <w:rFonts w:ascii="Times New Roman" w:hAnsi="Times New Roman" w:cs="Times New Roman"/>
          <w:sz w:val="24"/>
          <w:szCs w:val="24"/>
          <w:lang w:val="en-GB"/>
        </w:rPr>
      </w:pPr>
    </w:p>
    <w:p w14:paraId="680E3218" w14:textId="77777777" w:rsidR="0092797E" w:rsidRPr="007F7C11" w:rsidRDefault="0092797E" w:rsidP="0092797E">
      <w:pPr>
        <w:pStyle w:val="TableParagraph"/>
        <w:spacing w:line="360" w:lineRule="auto"/>
        <w:rPr>
          <w:rFonts w:ascii="Times New Roman" w:hAnsi="Times New Roman" w:cs="Times New Roman"/>
          <w:sz w:val="24"/>
          <w:szCs w:val="24"/>
          <w:lang w:val="en-US"/>
        </w:rPr>
      </w:pPr>
      <w:r w:rsidRPr="007F7C11">
        <w:rPr>
          <w:rFonts w:ascii="Times New Roman" w:hAnsi="Times New Roman" w:cs="Times New Roman"/>
          <w:sz w:val="24"/>
          <w:szCs w:val="24"/>
          <w:lang w:val="en-US"/>
        </w:rPr>
        <w:t>Jorge Homero Wilches Visbal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hyperlink r:id="rId7" w:history="1">
        <w:r w:rsidRPr="00732564">
          <w:rPr>
            <w:rStyle w:val="Hipervnculo"/>
            <w:rFonts w:ascii="Times New Roman" w:hAnsi="Times New Roman" w:cs="Times New Roman"/>
            <w:sz w:val="24"/>
            <w:szCs w:val="24"/>
            <w:lang w:val="en-US"/>
          </w:rPr>
          <w:t>https://orcid.org/0000-0003-3649-5079</w:t>
        </w:r>
      </w:hyperlink>
      <w:r>
        <w:rPr>
          <w:rFonts w:ascii="Times New Roman" w:hAnsi="Times New Roman" w:cs="Times New Roman"/>
          <w:sz w:val="24"/>
          <w:szCs w:val="24"/>
          <w:lang w:val="en-US"/>
        </w:rPr>
        <w:t xml:space="preserve"> </w:t>
      </w:r>
    </w:p>
    <w:p w14:paraId="03A49F42" w14:textId="77777777" w:rsidR="0092797E" w:rsidRPr="00EF1259" w:rsidRDefault="0092797E" w:rsidP="0092797E">
      <w:pPr>
        <w:pStyle w:val="TableParagraph"/>
        <w:spacing w:line="360" w:lineRule="auto"/>
        <w:rPr>
          <w:rFonts w:ascii="Times New Roman" w:hAnsi="Times New Roman" w:cs="Times New Roman"/>
          <w:sz w:val="24"/>
          <w:szCs w:val="24"/>
        </w:rPr>
      </w:pPr>
      <w:r w:rsidRPr="00EF1259">
        <w:rPr>
          <w:rFonts w:ascii="Times New Roman" w:hAnsi="Times New Roman" w:cs="Times New Roman"/>
          <w:sz w:val="24"/>
          <w:szCs w:val="24"/>
        </w:rPr>
        <w:t>Isabella Cahuana Mercado</w:t>
      </w:r>
      <w:r w:rsidRPr="00EF1259">
        <w:rPr>
          <w:rFonts w:ascii="Times New Roman" w:hAnsi="Times New Roman" w:cs="Times New Roman"/>
          <w:sz w:val="24"/>
          <w:szCs w:val="24"/>
          <w:vertAlign w:val="superscript"/>
        </w:rPr>
        <w:t>1</w:t>
      </w:r>
      <w:r w:rsidRPr="00EF1259">
        <w:rPr>
          <w:rFonts w:ascii="Times New Roman" w:hAnsi="Times New Roman" w:cs="Times New Roman"/>
          <w:sz w:val="24"/>
          <w:szCs w:val="24"/>
        </w:rPr>
        <w:t xml:space="preserve"> </w:t>
      </w:r>
      <w:hyperlink r:id="rId8" w:history="1">
        <w:r w:rsidRPr="00EF1259">
          <w:rPr>
            <w:rStyle w:val="Hipervnculo"/>
            <w:rFonts w:ascii="Times New Roman" w:hAnsi="Times New Roman" w:cs="Times New Roman"/>
            <w:sz w:val="24"/>
            <w:szCs w:val="24"/>
          </w:rPr>
          <w:t>https://orcid.org/0000-0002-9196-0220</w:t>
        </w:r>
      </w:hyperlink>
      <w:r w:rsidRPr="00EF1259">
        <w:rPr>
          <w:rFonts w:ascii="Times New Roman" w:hAnsi="Times New Roman" w:cs="Times New Roman"/>
          <w:sz w:val="24"/>
          <w:szCs w:val="24"/>
        </w:rPr>
        <w:t xml:space="preserve"> </w:t>
      </w:r>
    </w:p>
    <w:p w14:paraId="5D7E66F7" w14:textId="77777777" w:rsidR="0092797E" w:rsidRPr="00EF1259" w:rsidRDefault="0092797E" w:rsidP="0092797E">
      <w:pPr>
        <w:pStyle w:val="TableParagraph"/>
        <w:spacing w:line="360" w:lineRule="auto"/>
        <w:rPr>
          <w:rFonts w:ascii="Times New Roman" w:hAnsi="Times New Roman" w:cs="Times New Roman"/>
          <w:sz w:val="24"/>
          <w:szCs w:val="24"/>
        </w:rPr>
      </w:pPr>
      <w:r w:rsidRPr="00EF1259">
        <w:rPr>
          <w:rFonts w:ascii="Times New Roman" w:hAnsi="Times New Roman" w:cs="Times New Roman"/>
          <w:sz w:val="24"/>
          <w:szCs w:val="24"/>
        </w:rPr>
        <w:t>Angely Andrea Olaya Ribaldo</w:t>
      </w:r>
      <w:r w:rsidRPr="00EF1259">
        <w:rPr>
          <w:rFonts w:ascii="Times New Roman" w:hAnsi="Times New Roman" w:cs="Times New Roman"/>
          <w:sz w:val="24"/>
          <w:szCs w:val="24"/>
          <w:vertAlign w:val="superscript"/>
        </w:rPr>
        <w:t>1</w:t>
      </w:r>
      <w:r w:rsidRPr="00EF1259">
        <w:rPr>
          <w:rFonts w:ascii="Times New Roman" w:hAnsi="Times New Roman" w:cs="Times New Roman"/>
          <w:sz w:val="24"/>
          <w:szCs w:val="24"/>
        </w:rPr>
        <w:t xml:space="preserve"> </w:t>
      </w:r>
      <w:hyperlink r:id="rId9" w:history="1">
        <w:r w:rsidRPr="00EF1259">
          <w:rPr>
            <w:rStyle w:val="Hipervnculo"/>
            <w:rFonts w:ascii="Times New Roman" w:hAnsi="Times New Roman" w:cs="Times New Roman"/>
            <w:sz w:val="24"/>
            <w:szCs w:val="24"/>
          </w:rPr>
          <w:t>https://orcid.org/0000-0002-1331-0505</w:t>
        </w:r>
      </w:hyperlink>
      <w:r w:rsidRPr="00EF1259">
        <w:rPr>
          <w:rFonts w:ascii="Times New Roman" w:hAnsi="Times New Roman" w:cs="Times New Roman"/>
          <w:sz w:val="24"/>
          <w:szCs w:val="24"/>
        </w:rPr>
        <w:t xml:space="preserve"> </w:t>
      </w:r>
    </w:p>
    <w:p w14:paraId="5540F037" w14:textId="77777777" w:rsidR="0092797E" w:rsidRPr="00EF1259" w:rsidRDefault="0092797E" w:rsidP="0092797E">
      <w:pPr>
        <w:pStyle w:val="TableParagraph"/>
        <w:spacing w:line="360" w:lineRule="auto"/>
        <w:rPr>
          <w:rFonts w:ascii="Times New Roman" w:hAnsi="Times New Roman" w:cs="Times New Roman"/>
          <w:sz w:val="24"/>
          <w:szCs w:val="24"/>
        </w:rPr>
      </w:pPr>
    </w:p>
    <w:p w14:paraId="374C49B2" w14:textId="77777777" w:rsidR="0092797E" w:rsidRDefault="0092797E" w:rsidP="0092797E">
      <w:pPr>
        <w:pStyle w:val="TableParagraph"/>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7F7C11">
        <w:rPr>
          <w:rFonts w:ascii="Times New Roman" w:hAnsi="Times New Roman" w:cs="Times New Roman"/>
          <w:sz w:val="24"/>
          <w:szCs w:val="24"/>
        </w:rPr>
        <w:t>Universidad de Magdalena, Facultad de Ciencias de la Salud</w:t>
      </w:r>
      <w:r>
        <w:rPr>
          <w:rFonts w:ascii="Times New Roman" w:hAnsi="Times New Roman" w:cs="Times New Roman"/>
          <w:sz w:val="24"/>
          <w:szCs w:val="24"/>
        </w:rPr>
        <w:t>.</w:t>
      </w:r>
      <w:r w:rsidRPr="007F7C11">
        <w:rPr>
          <w:rFonts w:ascii="Times New Roman" w:hAnsi="Times New Roman" w:cs="Times New Roman"/>
          <w:sz w:val="24"/>
          <w:szCs w:val="24"/>
        </w:rPr>
        <w:t xml:space="preserve"> Santa Marta, Colombia.</w:t>
      </w:r>
    </w:p>
    <w:p w14:paraId="04B3F1BB" w14:textId="77777777" w:rsidR="0092797E" w:rsidRDefault="0092797E" w:rsidP="0092797E">
      <w:pPr>
        <w:pStyle w:val="TableParagraph"/>
        <w:spacing w:line="360" w:lineRule="auto"/>
        <w:rPr>
          <w:rFonts w:ascii="Times New Roman" w:hAnsi="Times New Roman" w:cs="Times New Roman"/>
          <w:sz w:val="24"/>
          <w:szCs w:val="24"/>
        </w:rPr>
      </w:pPr>
    </w:p>
    <w:p w14:paraId="064D5207" w14:textId="77777777" w:rsidR="0092797E" w:rsidRDefault="0092797E" w:rsidP="0092797E">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*Autor para la correspondencia. Correo electrónico: </w:t>
      </w:r>
      <w:hyperlink r:id="rId10" w:history="1">
        <w:r w:rsidRPr="00732564">
          <w:rPr>
            <w:rStyle w:val="Hipervnculo"/>
            <w:rFonts w:ascii="Times New Roman" w:hAnsi="Times New Roman" w:cs="Times New Roman"/>
            <w:sz w:val="24"/>
            <w:szCs w:val="24"/>
          </w:rPr>
          <w:t>jhwilchev@gmail.com</w:t>
        </w:r>
      </w:hyperlink>
      <w:r>
        <w:rPr>
          <w:rFonts w:ascii="Times New Roman" w:hAnsi="Times New Roman" w:cs="Times New Roman"/>
          <w:sz w:val="24"/>
          <w:szCs w:val="24"/>
        </w:rPr>
        <w:t xml:space="preserve"> </w:t>
      </w:r>
    </w:p>
    <w:p w14:paraId="5F5087C5" w14:textId="77777777" w:rsidR="0092797E" w:rsidRPr="007F7C11" w:rsidRDefault="0092797E" w:rsidP="0092797E">
      <w:pPr>
        <w:pStyle w:val="TableParagraph"/>
        <w:spacing w:line="360" w:lineRule="auto"/>
        <w:rPr>
          <w:rFonts w:ascii="Times New Roman" w:hAnsi="Times New Roman" w:cs="Times New Roman"/>
          <w:sz w:val="24"/>
          <w:szCs w:val="24"/>
        </w:rPr>
      </w:pPr>
    </w:p>
    <w:p w14:paraId="2F75775F" w14:textId="77777777" w:rsidR="0092797E" w:rsidRDefault="0092797E" w:rsidP="0092797E">
      <w:pPr>
        <w:pStyle w:val="Textoindependiente"/>
        <w:spacing w:line="360" w:lineRule="auto"/>
        <w:rPr>
          <w:rFonts w:ascii="Times New Roman" w:hAnsi="Times New Roman" w:cs="Times New Roman"/>
          <w:sz w:val="24"/>
          <w:szCs w:val="24"/>
        </w:rPr>
      </w:pPr>
    </w:p>
    <w:p w14:paraId="48713314" w14:textId="77777777" w:rsidR="0092797E" w:rsidRPr="00097EE7" w:rsidRDefault="0092797E" w:rsidP="0092797E">
      <w:pPr>
        <w:pStyle w:val="Textoindependiente"/>
        <w:spacing w:line="360" w:lineRule="auto"/>
        <w:rPr>
          <w:rFonts w:ascii="Times New Roman" w:hAnsi="Times New Roman" w:cs="Times New Roman"/>
          <w:sz w:val="24"/>
          <w:szCs w:val="24"/>
        </w:rPr>
      </w:pPr>
      <w:r>
        <w:rPr>
          <w:rFonts w:ascii="Times New Roman" w:hAnsi="Times New Roman" w:cs="Times New Roman"/>
          <w:sz w:val="24"/>
          <w:szCs w:val="24"/>
        </w:rPr>
        <w:t>Señor Editor;</w:t>
      </w:r>
    </w:p>
    <w:p w14:paraId="39C16F9E" w14:textId="6E6A94A2" w:rsidR="0092797E" w:rsidRPr="00097EE7" w:rsidRDefault="0092797E" w:rsidP="0092797E">
      <w:pPr>
        <w:spacing w:line="360" w:lineRule="auto"/>
        <w:jc w:val="both"/>
        <w:rPr>
          <w:rFonts w:ascii="Times New Roman" w:hAnsi="Times New Roman" w:cs="Times New Roman"/>
          <w:sz w:val="24"/>
          <w:szCs w:val="24"/>
        </w:rPr>
      </w:pPr>
      <w:r w:rsidRPr="00097EE7">
        <w:rPr>
          <w:rFonts w:ascii="Times New Roman" w:hAnsi="Times New Roman" w:cs="Times New Roman"/>
          <w:sz w:val="24"/>
          <w:szCs w:val="24"/>
        </w:rPr>
        <w:t>La transmisión por contacto directo y por gotas expelidas del tracto respiratorio</w:t>
      </w:r>
      <w:r>
        <w:rPr>
          <w:rFonts w:ascii="Times New Roman" w:hAnsi="Times New Roman" w:cs="Times New Roman"/>
          <w:sz w:val="24"/>
          <w:szCs w:val="24"/>
        </w:rPr>
        <w:t>,</w:t>
      </w:r>
      <w:r w:rsidRPr="00097EE7">
        <w:rPr>
          <w:rFonts w:ascii="Times New Roman" w:hAnsi="Times New Roman" w:cs="Times New Roman"/>
          <w:sz w:val="24"/>
          <w:szCs w:val="24"/>
        </w:rPr>
        <w:t xml:space="preserve"> </w:t>
      </w:r>
      <w:r>
        <w:rPr>
          <w:rFonts w:ascii="Times New Roman" w:hAnsi="Times New Roman" w:cs="Times New Roman"/>
          <w:sz w:val="24"/>
          <w:szCs w:val="24"/>
        </w:rPr>
        <w:t>son</w:t>
      </w:r>
      <w:r w:rsidRPr="00097EE7">
        <w:rPr>
          <w:rFonts w:ascii="Times New Roman" w:hAnsi="Times New Roman" w:cs="Times New Roman"/>
          <w:sz w:val="24"/>
          <w:szCs w:val="24"/>
        </w:rPr>
        <w:t xml:space="preserve"> dos de las rutas más relevantes para el contagio por </w:t>
      </w:r>
      <w:r>
        <w:rPr>
          <w:rFonts w:ascii="Times New Roman" w:hAnsi="Times New Roman" w:cs="Times New Roman"/>
          <w:sz w:val="24"/>
          <w:szCs w:val="24"/>
        </w:rPr>
        <w:t xml:space="preserve">la </w:t>
      </w:r>
      <w:r w:rsidRPr="00097EE7">
        <w:rPr>
          <w:rFonts w:ascii="Times New Roman" w:hAnsi="Times New Roman" w:cs="Times New Roman"/>
          <w:sz w:val="24"/>
          <w:szCs w:val="24"/>
        </w:rPr>
        <w:t>COVID-19.</w:t>
      </w:r>
      <w:r w:rsidRPr="00097EE7">
        <w:rPr>
          <w:rFonts w:ascii="Times New Roman" w:hAnsi="Times New Roman" w:cs="Times New Roman"/>
          <w:sz w:val="24"/>
          <w:szCs w:val="24"/>
        </w:rPr>
        <w:fldChar w:fldCharType="begin"/>
      </w:r>
      <w:r w:rsidRPr="00097EE7">
        <w:rPr>
          <w:rFonts w:ascii="Times New Roman" w:hAnsi="Times New Roman" w:cs="Times New Roman"/>
          <w:sz w:val="24"/>
          <w:szCs w:val="24"/>
        </w:rPr>
        <w:instrText>ADDIN CSL_CITATION {"citationItems":[{"id":"ITEM-1","itemData":{"DOI":"10.1016/j.ecoenv.2020.110598","ISSN":"01476513","PMID":"32335416","author":[{"dropping-particle":"","family":"Emadi","given":"Seyed-Naser","non-dropping-particle":"","parse-names":false,"suffix":""},{"dropping-particle":"","family":"Abtahi-Naeini","given":"Bahareh","non-dropping-particle":"","parse-names":false,"suffix":""}],"container-title":"Ecotoxicology and Environmental Safety","id":"ITEM-1","issued":{"date-parts":[["2020","7"]]},"page":"110598","title":"Coronavirus Disease 2019 (COVID-19) and dermatologists: Potential biological hazards of laser surgery in epidemic area","type":"article-journal","volume":"198"},"uris":["http://www.mendeley.com/documents/?uuid=aace57dd-750a-4805-bdb1-aceb54745ba0"]}],"mendeley":{"formattedCitation":"&lt;sup&gt;(1)&lt;/sup&gt;","plainTextFormattedCitation":"(1)","previouslyFormattedCitation":"&lt;sup&gt;(1)&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(1)</w:t>
      </w:r>
      <w:r w:rsidRPr="00097EE7">
        <w:rPr>
          <w:rFonts w:ascii="Times New Roman" w:hAnsi="Times New Roman" w:cs="Times New Roman"/>
          <w:sz w:val="24"/>
          <w:szCs w:val="24"/>
        </w:rPr>
        <w:fldChar w:fldCharType="end"/>
      </w:r>
      <w:r w:rsidRPr="00097EE7">
        <w:rPr>
          <w:rFonts w:ascii="Times New Roman" w:hAnsi="Times New Roman" w:cs="Times New Roman"/>
          <w:sz w:val="24"/>
          <w:szCs w:val="24"/>
        </w:rPr>
        <w:t xml:space="preserve"> </w:t>
      </w:r>
      <w:r>
        <w:rPr>
          <w:rFonts w:ascii="Times New Roman" w:hAnsi="Times New Roman" w:cs="Times New Roman"/>
          <w:sz w:val="24"/>
          <w:szCs w:val="24"/>
        </w:rPr>
        <w:t>E</w:t>
      </w:r>
      <w:r w:rsidRPr="00097EE7">
        <w:rPr>
          <w:rFonts w:ascii="Times New Roman" w:hAnsi="Times New Roman" w:cs="Times New Roman"/>
          <w:sz w:val="24"/>
          <w:szCs w:val="24"/>
        </w:rPr>
        <w:t>l contagio también ocurre por inhalación de aerosoles (gotas pequeñas contaminadas y suspendidas largo tiempo en aire)</w:t>
      </w:r>
      <w:r>
        <w:rPr>
          <w:rFonts w:ascii="Times New Roman" w:hAnsi="Times New Roman" w:cs="Times New Roman"/>
          <w:sz w:val="24"/>
          <w:szCs w:val="24"/>
        </w:rPr>
        <w:t xml:space="preserve">; </w:t>
      </w:r>
      <w:r w:rsidRPr="00097EE7">
        <w:rPr>
          <w:rFonts w:ascii="Times New Roman" w:hAnsi="Times New Roman" w:cs="Times New Roman"/>
          <w:sz w:val="24"/>
          <w:szCs w:val="24"/>
        </w:rPr>
        <w:t>esta ruta</w:t>
      </w:r>
      <w:r>
        <w:rPr>
          <w:rFonts w:ascii="Times New Roman" w:hAnsi="Times New Roman" w:cs="Times New Roman"/>
          <w:sz w:val="24"/>
          <w:szCs w:val="24"/>
        </w:rPr>
        <w:t xml:space="preserve">, es </w:t>
      </w:r>
      <w:r w:rsidRPr="00097EE7">
        <w:rPr>
          <w:rFonts w:ascii="Times New Roman" w:hAnsi="Times New Roman" w:cs="Times New Roman"/>
          <w:sz w:val="24"/>
          <w:szCs w:val="24"/>
        </w:rPr>
        <w:t>de difícil control.</w:t>
      </w:r>
      <w:r w:rsidRPr="00097EE7">
        <w:rPr>
          <w:rFonts w:ascii="Times New Roman" w:hAnsi="Times New Roman" w:cs="Times New Roman"/>
          <w:sz w:val="24"/>
          <w:szCs w:val="24"/>
        </w:rPr>
        <w:fldChar w:fldCharType="begin"/>
      </w:r>
      <w:r w:rsidRPr="00097EE7">
        <w:rPr>
          <w:rFonts w:ascii="Times New Roman" w:hAnsi="Times New Roman" w:cs="Times New Roman"/>
          <w:sz w:val="24"/>
          <w:szCs w:val="24"/>
        </w:rPr>
        <w:instrText>ADDIN CSL_CITATION {"citationItems":[{"id":"ITEM-1","itemData":{"DOI":"10.1007/s12210-020-00938-2","ISSN":"2037-4631","PMID":"32837713","abstract":"Abstract: We review the state of knowledge on the bio-fluid dynamic mechanisms involved in the transmission of the infection from SARS-CoV-2. The relevance of the subject stems from the key role of airborne virus transmission by viral particles released by an infected person via coughing, sneezing, speaking or simply breathing. Speech droplets generated by asymptomatic disease carriers are also considered for their viral load and potential for infection. Proper understanding of the mechanics of the complex processes whereby the two-phase flow emitted by an infected individual disperses into the environment would allow us to infer from first principles the practical rules to be imposed on social distancing and on the use of facial and eye protection, which to date have been adopted on a rather empirical basis. These measures need compelling scientific validation. A deeper understanding of the relevant biological fluid dynamics would also allow us to evaluate the contrasting effects of natural or forced ventilation of environments on the transmission of contagion: the risk decreases as the viral load is diluted by mixing effects but contagion is potentially allowed to reach larger distances from the infected source. To that end, our survey supports the view that a formal assessment of a number of open problems is needed. They are outlined in the discussion. Graphic abstract: [Figure not available: see fulltext.]","author":[{"dropping-particle":"","family":"Seminara","given":"Giovanni","non-dropping-particle":"","parse-names":false,"suffix":""},{"dropping-particle":"","family":"Carli","given":"Bruno","non-dropping-particle":"","parse-names":false,"suffix":""},{"dropping-particle":"","family":"Forni","given":"Guido","non-dropping-particle":"","parse-names":false,"suffix":""},{"dropping-particle":"","family":"Fuzzi","given":"Sandro","non-dropping-particle":"","parse-names":false,"suffix":""},{"dropping-particle":"","family":"Mazzino","given":"Andrea","non-dropping-particle":"","parse-names":false,"suffix":""},{"dropping-particle":"","family":"Rinaldo","given":"Andrea","non-dropping-particle":"","parse-names":false,"suffix":""}],"container-title":"Rendiconti Lincei. Scienze Fisiche e Naturali","id":"ITEM-1","issue":"3","issued":{"date-parts":[["2020","9","16"]]},"page":"505-537","title":"Biological fluid dynamics of airborne COVID-19 infection","type":"article-journal","volume":"31"},"uris":["http://www.mendeley.com/documents/?uuid=242550e2-1b3f-4732-bd07-ffb02dbd1511"]},{"id":"ITEM-2","itemData":{"DOI":"10.3390/ijerph17113793","ISSN":"1660-4601","PMID":"32471083","abstract":"The authors performed a narrative review on Severe Acute Respiratory Syndrome- CoronaVirus-2 ( SARS-CoV-2) and all infectious agents with the primary endpoints to illustrate the most accepted models of safety protocols in dentistry and oral medicine, and to propose an easy view of the problem and a comparison (pre- vs post-COVID19) for the most common dental procedures. The outcome is forecast to help dentists to individuate for a given procedure the differences in terms of safety protocols to avoid infectious contagion (by SARS-CoV-2 and others dangerous agents). An investigation was performed on the online databases Pubmed and Scopus using a combination of free words and Medical Subject Headings (MESH) terms: “dentist” OR “oral health” AND “COVID-19” OR “SARS-CoV-2” OR “coronavirus-19”. After a brief excursus on all infectious agents transmittable at the dental chair, the authors described all the personal protective equipment (PPE) actually on the market and their indications, and on the basis of the literature, they compared (before and after COVID-19 onset) the correct safety procedures for each dental practice studied, underlining the danger of underestimating, in general, dental cross-infections. The authors have highlighted the importance of knowing exactly the risk of infections in the dental practice, and to modulate correctly the use of PPE, in order to invest adequate financial resources and to avoid exposing both the dental team and patients to preventable risks.","author":[{"dropping-particle":"","family":"Bizzoca","given":"Maria Eleonora","non-dropping-particle":"","parse-names":false,"suffix":""},{"dropping-particle":"","family":"Campisi","given":"Giuseppina","non-dropping-particle":"","parse-names":false,"suffix":""},{"dropping-particle":"","family":"Muzio","given":"Lorenzo","non-dropping-particle":"Lo","parse-names":false,"suffix":""}],"container-title":"International Journal of Environmental Research and Public Health","id":"ITEM-2","issue":"11","issued":{"date-parts":[["2020","5","27"]]},"page":"3793","title":"Covid-19 Pandemic: What Changes for Dentists and Oral Medicine Experts? A Narrative Review and Novel Approaches to Infection Containment","type":"article-journal","volume":"17"},"uris":["http://www.mendeley.com/documents/?uuid=bab4ad35-0bc9-4346-8929-37932d3a622b"]}],"mendeley":{"formattedCitation":"&lt;sup&gt;(2,3)&lt;/sup&gt;","plainTextFormattedCitation":"(2,3)","previouslyFormattedCitation":"&lt;sup&gt;(2,3)&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(2,3)</w:t>
      </w:r>
      <w:r w:rsidRPr="00097EE7">
        <w:rPr>
          <w:rFonts w:ascii="Times New Roman" w:hAnsi="Times New Roman" w:cs="Times New Roman"/>
          <w:sz w:val="24"/>
          <w:szCs w:val="24"/>
        </w:rPr>
        <w:fldChar w:fldCharType="end"/>
      </w:r>
      <w:r w:rsidRPr="00097EE7">
        <w:rPr>
          <w:rFonts w:ascii="Times New Roman" w:hAnsi="Times New Roman" w:cs="Times New Roman"/>
          <w:sz w:val="24"/>
          <w:szCs w:val="24"/>
        </w:rPr>
        <w:t xml:space="preserve"> En el ambiente odontológico, los aerosoles se generan, principalmente, al accionar raspadores ultrasónicos, micromotores dentales, jeringas triple</w:t>
      </w:r>
      <w:r w:rsidR="009C28E7">
        <w:rPr>
          <w:rFonts w:ascii="Times New Roman" w:hAnsi="Times New Roman" w:cs="Times New Roman"/>
          <w:sz w:val="24"/>
          <w:szCs w:val="24"/>
        </w:rPr>
        <w:t>,</w:t>
      </w:r>
      <w:r w:rsidRPr="00097EE7">
        <w:rPr>
          <w:rFonts w:ascii="Times New Roman" w:hAnsi="Times New Roman" w:cs="Times New Roman"/>
          <w:sz w:val="24"/>
          <w:szCs w:val="24"/>
        </w:rPr>
        <w:t xml:space="preserve"> o </w:t>
      </w:r>
      <w:r w:rsidRPr="009C28E7">
        <w:rPr>
          <w:rFonts w:ascii="Times New Roman" w:hAnsi="Times New Roman" w:cs="Times New Roman"/>
          <w:sz w:val="24"/>
          <w:szCs w:val="24"/>
          <w:u w:val="single"/>
        </w:rPr>
        <w:t>electrocauterizadores</w:t>
      </w:r>
      <w:r w:rsidRPr="00097EE7">
        <w:rPr>
          <w:rFonts w:ascii="Times New Roman" w:hAnsi="Times New Roman" w:cs="Times New Roman"/>
          <w:sz w:val="24"/>
          <w:szCs w:val="24"/>
        </w:rPr>
        <w:t>.</w:t>
      </w:r>
      <w:r w:rsidRPr="00097EE7">
        <w:rPr>
          <w:rFonts w:ascii="Times New Roman" w:hAnsi="Times New Roman" w:cs="Times New Roman"/>
          <w:sz w:val="24"/>
          <w:szCs w:val="24"/>
        </w:rPr>
        <w:fldChar w:fldCharType="begin"/>
      </w:r>
      <w:r w:rsidRPr="00097EE7">
        <w:rPr>
          <w:rFonts w:ascii="Times New Roman" w:hAnsi="Times New Roman" w:cs="Times New Roman"/>
          <w:sz w:val="24"/>
          <w:szCs w:val="24"/>
        </w:rPr>
        <w:instrText>ADDIN CSL_CITATION {"citationItems":[{"id":"ITEM-1","itemData":{"DOI":"10.3390/ijerph17113793","ISSN":"1660-4601","PMID":"32471083","abstract":"The authors performed a narrative review on Severe Acute Respiratory Syndrome- CoronaVirus-2 ( SARS-CoV-2) and all infectious agents with the primary endpoints to illustrate the most accepted models of safety protocols in dentistry and oral medicine, and to propose an easy view of the problem and a comparison (pre- vs post-COVID19) for the most common dental procedures. The outcome is forecast to help dentists to individuate for a given procedure the differences in terms of safety protocols to avoid infectious contagion (by SARS-CoV-2 and others dangerous agents). An investigation was performed on the online databases Pubmed and Scopus using a combination of free words and Medical Subject Headings (MESH) terms: “dentist” OR “oral health” AND “COVID-19” OR “SARS-CoV-2” OR “coronavirus-19”. After a brief excursus on all infectious agents transmittable at the dental chair, the authors described all the personal protective equipment (PPE) actually on the market and their indications, and on the basis of the literature, they compared (before and after COVID-19 onset) the correct safety procedures for each dental practice studied, underlining the danger of underestimating, in general, dental cross-infections. The authors have highlighted the importance of knowing exactly the risk of infections in the dental practice, and to modulate correctly the use of PPE, in order to invest adequate financial resources and to avoid exposing both the dental team and patients to preventable risks.","author":[{"dropping-particle":"","family":"Bizzoca","given":"Maria Eleonora","non-dropping-particle":"","parse-names":false,"suffix":""},{"dropping-particle":"","family":"Campisi","given":"Giuseppina","non-dropping-particle":"","parse-names":false,"suffix":""},{"dropping-particle":"","family":"Muzio","given":"Lorenzo","non-dropping-particle":"Lo","parse-names":false,"suffix":""}],"container-title":"International Journal of Environmental Research and Public Health","id":"ITEM-1","issue":"11","issued":{"date-parts":[["2020","5","27"]]},"page":"3793","title":"Covid-19 Pandemic: What Changes for Dentists and Oral Medicine Experts? A Narrative Review and Novel Approaches to Infection Containment","type":"article-journal","volume":"17"},"uris":["http://www.mendeley.com/documents/?uuid=bab4ad35-0bc9-4346-8929-37932d3a622b"]},{"id":"ITEM-2","itemData":{"DOI":"10.1111/odi.13482","ISSN":"1354-523X","PMID":"32524746","author":[{"dropping-particle":"","family":"Nassani","given":"Mohammad Zakaria","non-dropping-particle":"","parse-names":false,"suffix":""},{"dropping-particle":"","family":"Shamsy","given":"Enass","non-dropping-particle":"","parse-names":false,"suffix":""},{"dropping-particle":"","family":"Tarakji","given":"Bassel","non-dropping-particle":"","parse-names":false,"suffix":""}],"container-title":"Oral Diseases","id":"ITEM-2","issued":{"date-parts":[["2020","7","7"]]},"page":"odi.13482","title":"A call for more utilization of laser dentistry at the time of coronavirus pandemic","type":"article-journal"},"uris":["http://www.mendeley.com/documents/?uuid=809edd3c-ce2f-4854-9589-a68df59adb85"]}],"mendeley":{"formattedCitation":"&lt;sup&gt;(3,4)&lt;/sup&gt;","plainTextFormattedCitation":"(3,4)","previouslyFormattedCitation":"&lt;sup&gt;(3,4)&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(3,4)</w:t>
      </w:r>
      <w:r w:rsidRPr="00097EE7">
        <w:rPr>
          <w:rFonts w:ascii="Times New Roman" w:hAnsi="Times New Roman" w:cs="Times New Roman"/>
          <w:sz w:val="24"/>
          <w:szCs w:val="24"/>
        </w:rPr>
        <w:fldChar w:fldCharType="end"/>
      </w:r>
    </w:p>
    <w:p w14:paraId="4CE3C2B6" w14:textId="10D9F11A" w:rsidR="0092797E" w:rsidRPr="00097EE7" w:rsidRDefault="0092797E" w:rsidP="0092797E">
      <w:pPr>
        <w:spacing w:line="360" w:lineRule="auto"/>
        <w:jc w:val="both"/>
        <w:rPr>
          <w:rFonts w:ascii="Times New Roman" w:hAnsi="Times New Roman" w:cs="Times New Roman"/>
          <w:sz w:val="24"/>
          <w:szCs w:val="24"/>
        </w:rPr>
      </w:pPr>
      <w:r w:rsidRPr="00097EE7">
        <w:rPr>
          <w:rFonts w:ascii="Times New Roman" w:hAnsi="Times New Roman" w:cs="Times New Roman"/>
          <w:sz w:val="24"/>
          <w:szCs w:val="24"/>
        </w:rPr>
        <w:t xml:space="preserve">A raíz de lo anterior, es muy posible que gran número de personas </w:t>
      </w:r>
      <w:r>
        <w:rPr>
          <w:rFonts w:ascii="Times New Roman" w:hAnsi="Times New Roman" w:cs="Times New Roman"/>
          <w:sz w:val="24"/>
          <w:szCs w:val="24"/>
        </w:rPr>
        <w:t>sigan dejando</w:t>
      </w:r>
      <w:r w:rsidRPr="00097EE7">
        <w:rPr>
          <w:rFonts w:ascii="Times New Roman" w:hAnsi="Times New Roman" w:cs="Times New Roman"/>
          <w:sz w:val="24"/>
          <w:szCs w:val="24"/>
        </w:rPr>
        <w:t xml:space="preserve"> de asistir al odontólogo por temor al contagio. El mismo temor está presente en </w:t>
      </w:r>
      <w:r w:rsidR="00EB0FA7">
        <w:rPr>
          <w:rFonts w:ascii="Times New Roman" w:hAnsi="Times New Roman" w:cs="Times New Roman"/>
          <w:sz w:val="24"/>
          <w:szCs w:val="24"/>
        </w:rPr>
        <w:t>estos profesionales</w:t>
      </w:r>
      <w:r w:rsidRPr="00097EE7">
        <w:rPr>
          <w:rFonts w:ascii="Times New Roman" w:hAnsi="Times New Roman" w:cs="Times New Roman"/>
          <w:sz w:val="24"/>
          <w:szCs w:val="24"/>
        </w:rPr>
        <w:t>, quienes se debaten entre el alto riesgo de infección, asociado a su actividad, y la necesidad imperiosa de ingresos económicos.</w:t>
      </w:r>
      <w:r w:rsidRPr="00097EE7">
        <w:rPr>
          <w:rFonts w:ascii="Times New Roman" w:hAnsi="Times New Roman" w:cs="Times New Roman"/>
          <w:sz w:val="24"/>
          <w:szCs w:val="24"/>
        </w:rPr>
        <w:fldChar w:fldCharType="begin"/>
      </w:r>
      <w:r w:rsidRPr="00097EE7">
        <w:rPr>
          <w:rFonts w:ascii="Times New Roman" w:hAnsi="Times New Roman" w:cs="Times New Roman"/>
          <w:sz w:val="24"/>
          <w:szCs w:val="24"/>
        </w:rPr>
        <w:instrText>ADDIN CSL_CITATION {"citationItems":[{"id":"ITEM-1","itemData":{"DOI":"10.3390/ijerph17113793","ISSN":"1660-4601","PMID":"32471083","abstract":"The authors performed a narrative review on Severe Acute Respiratory Syndrome- CoronaVirus-2 ( SARS-CoV-2) and all infectious agents with the primary endpoints to illustrate the most accepted models of safety protocols in dentistry and oral medicine, and to propose an easy view of the problem and a comparison (pre- vs post-COVID19) for the most common dental procedures. The outcome is forecast to help dentists to individuate for a given procedure the differences in terms of safety protocols to avoid infectious contagion (by SARS-CoV-2 and others dangerous agents). An investigation was performed on the online databases Pubmed and Scopus using a combination of free words and Medical Subject Headings (MESH) terms: “dentist” OR “oral health” AND “COVID-19” OR “SARS-CoV-2” OR “coronavirus-19”. After a brief excursus on all infectious agents transmittable at the dental chair, the authors described all the personal protective equipment (PPE) actually on the market and their indications, and on the basis of the literature, they compared (before and after COVID-19 onset) the correct safety procedures for each dental practice studied, underlining the danger of underestimating, in general, dental cross-infections. The authors have highlighted the importance of knowing exactly the risk of infections in the dental practice, and to modulate correctly the use of PPE, in order to invest adequate financial resources and to avoid exposing both the dental team and patients to preventable risks.","author":[{"dropping-particle":"","family":"Bizzoca","given":"Maria Eleonora","non-dropping-particle":"","parse-names":false,"suffix":""},{"dropping-particle":"","family":"Campisi","given":"Giuseppina","non-dropping-particle":"","parse-names":false,"suffix":""},{"dropping-particle":"","family":"Muzio","given":"Lorenzo","non-dropping-particle":"Lo","parse-names":false,"suffix":""}],"container-title":"International Journal of Environmental Research and Public Health","id":"ITEM-1","issue":"11","issued":{"date-parts":[["2020","5","27"]]},"page":"3793","title":"Covid-19 Pandemic: What Changes for Dentists and Oral Medicine Experts? A Narrative Review and Novel Approaches to Infection Containment","type":"article-journal","volume":"17"},"uris":["http://www.mendeley.com/documents/?uuid=bab4ad35-0bc9-4346-8929-37932d3a622b"]},{"id":"ITEM-2","itemData":{"DOI":"10.1111/odi.13482","ISSN":"1354-523X","PMID":"32524746","author":[{"dropping-particle":"","family":"Nassani","given":"Mohammad Zakaria","non-dropping-particle":"","parse-names":false,"suffix":""},{"dropping-particle":"","family":"Shamsy","given":"Enass","non-dropping-particle":"","parse-names":false,"suffix":""},{"dropping-particle":"","family":"Tarakji","given":"Bassel","non-dropping-particle":"","parse-names":false,"suffix":""}],"container-title":"Oral Diseases","id":"ITEM-2","issued":{"date-parts":[["2020","7","7"]]},"page":"odi.13482","title":"A call for more utilization of laser dentistry at the time of coronavirus pandemic","type":"article-journal"},"uris":["http://www.mendeley.com/documents/?uuid=809edd3c-ce2f-4854-9589-a68df59adb85"]}],"mendeley":{"formattedCitation":"&lt;sup&gt;(3,4)&lt;/sup&gt;","plainTextFormattedCitation":"(3,4)","previouslyFormattedCitation":"&lt;sup&gt;(3,4)&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(3,4)</w:t>
      </w:r>
      <w:r w:rsidRPr="00097EE7">
        <w:rPr>
          <w:rFonts w:ascii="Times New Roman" w:hAnsi="Times New Roman" w:cs="Times New Roman"/>
          <w:sz w:val="24"/>
          <w:szCs w:val="24"/>
        </w:rPr>
        <w:fldChar w:fldCharType="end"/>
      </w:r>
    </w:p>
    <w:p w14:paraId="58B19070" w14:textId="77777777" w:rsidR="0092797E" w:rsidRPr="00097EE7" w:rsidRDefault="0092797E" w:rsidP="0092797E">
      <w:pPr>
        <w:spacing w:line="360" w:lineRule="auto"/>
        <w:jc w:val="both"/>
        <w:rPr>
          <w:rFonts w:ascii="Times New Roman" w:hAnsi="Times New Roman" w:cs="Times New Roman"/>
          <w:sz w:val="24"/>
          <w:szCs w:val="24"/>
        </w:rPr>
      </w:pPr>
      <w:r w:rsidRPr="00097EE7">
        <w:rPr>
          <w:rFonts w:ascii="Times New Roman" w:hAnsi="Times New Roman" w:cs="Times New Roman"/>
          <w:sz w:val="24"/>
          <w:szCs w:val="24"/>
        </w:rPr>
        <w:t xml:space="preserve">Aunque a inicios de 2021 se inició la vacunación masiva, la Organización Mundial de la Salud (OMS) ha declarado que el coronavirus no será erradicado a corto plazo y que podría tornarse endémico. En consecuencia, varias medidas de prevención deberán continuar </w:t>
      </w:r>
      <w:r>
        <w:rPr>
          <w:rFonts w:ascii="Times New Roman" w:hAnsi="Times New Roman" w:cs="Times New Roman"/>
          <w:sz w:val="24"/>
          <w:szCs w:val="24"/>
        </w:rPr>
        <w:t xml:space="preserve">hacia la </w:t>
      </w:r>
      <w:r w:rsidRPr="00097EE7">
        <w:rPr>
          <w:rFonts w:ascii="Times New Roman" w:hAnsi="Times New Roman" w:cs="Times New Roman"/>
          <w:sz w:val="24"/>
          <w:szCs w:val="24"/>
        </w:rPr>
        <w:t>pospandemia.</w:t>
      </w:r>
      <w:r w:rsidRPr="00097EE7">
        <w:rPr>
          <w:rFonts w:ascii="Times New Roman" w:hAnsi="Times New Roman" w:cs="Times New Roman"/>
          <w:sz w:val="24"/>
          <w:szCs w:val="24"/>
        </w:rPr>
        <w:fldChar w:fldCharType="begin"/>
      </w:r>
      <w:r w:rsidRPr="00097EE7">
        <w:rPr>
          <w:rFonts w:ascii="Times New Roman" w:hAnsi="Times New Roman" w:cs="Times New Roman"/>
          <w:sz w:val="24"/>
          <w:szCs w:val="24"/>
        </w:rPr>
        <w:instrText>ADDIN CSL_CITATION {"citationItems":[{"id":"ITEM-1","itemData":{"URL":"https://news.un.org/es/story/2021/02/1488042","accessed":{"date-parts":[["2021","2","23"]]},"author":[{"dropping-particle":"","family":"Organización Mundial de la Salud (OMS)","given":"","non-dropping-particle":"","parse-names":false,"suffix":""}],"id":"ITEM-1","issued":{"date-parts":[["2021"]]},"page":"1","title":"Vacuna COVID-19: ¿Por qué hay que seguir usando mascarilla después de recibirla?","type":"webpage"},"uris":["http://www.mendeley.com/documents/?uuid=376f9a33-a1ff-4e32-b050-7d2e6c29c7f7"]}],"mendeley":{"formattedCitation":"&lt;sup&gt;(5)&lt;/sup&gt;","plainTextFormattedCitation":"(5)","previouslyFormattedCitation":"&lt;sup&gt;(5)&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(5)</w:t>
      </w:r>
      <w:r w:rsidRPr="00097EE7">
        <w:rPr>
          <w:rFonts w:ascii="Times New Roman" w:hAnsi="Times New Roman" w:cs="Times New Roman"/>
          <w:sz w:val="24"/>
          <w:szCs w:val="24"/>
        </w:rPr>
        <w:fldChar w:fldCharType="end"/>
      </w:r>
      <w:r w:rsidRPr="00097EE7">
        <w:rPr>
          <w:rFonts w:ascii="Times New Roman" w:hAnsi="Times New Roman" w:cs="Times New Roman"/>
          <w:sz w:val="24"/>
          <w:szCs w:val="24"/>
        </w:rPr>
        <w:t xml:space="preserve"> </w:t>
      </w:r>
      <w:r>
        <w:rPr>
          <w:rFonts w:ascii="Times New Roman" w:hAnsi="Times New Roman" w:cs="Times New Roman"/>
          <w:sz w:val="24"/>
          <w:szCs w:val="24"/>
        </w:rPr>
        <w:t>Por tanto</w:t>
      </w:r>
      <w:r w:rsidRPr="00097EE7">
        <w:rPr>
          <w:rFonts w:ascii="Times New Roman" w:hAnsi="Times New Roman" w:cs="Times New Roman"/>
          <w:sz w:val="24"/>
          <w:szCs w:val="24"/>
        </w:rPr>
        <w:t>, estrategias que minimi</w:t>
      </w:r>
      <w:r>
        <w:rPr>
          <w:rFonts w:ascii="Times New Roman" w:hAnsi="Times New Roman" w:cs="Times New Roman"/>
          <w:sz w:val="24"/>
          <w:szCs w:val="24"/>
        </w:rPr>
        <w:t>ce</w:t>
      </w:r>
      <w:r w:rsidRPr="00097EE7">
        <w:rPr>
          <w:rFonts w:ascii="Times New Roman" w:hAnsi="Times New Roman" w:cs="Times New Roman"/>
          <w:sz w:val="24"/>
          <w:szCs w:val="24"/>
        </w:rPr>
        <w:t>n la producción de aerosoles</w:t>
      </w:r>
      <w:r>
        <w:rPr>
          <w:rFonts w:ascii="Times New Roman" w:hAnsi="Times New Roman" w:cs="Times New Roman"/>
          <w:sz w:val="24"/>
          <w:szCs w:val="24"/>
        </w:rPr>
        <w:t>,</w:t>
      </w:r>
      <w:r w:rsidRPr="00097EE7">
        <w:rPr>
          <w:rFonts w:ascii="Times New Roman" w:hAnsi="Times New Roman" w:cs="Times New Roman"/>
          <w:sz w:val="24"/>
          <w:szCs w:val="24"/>
        </w:rPr>
        <w:t xml:space="preserve"> </w:t>
      </w:r>
      <w:r>
        <w:rPr>
          <w:rFonts w:ascii="Times New Roman" w:hAnsi="Times New Roman" w:cs="Times New Roman"/>
          <w:sz w:val="24"/>
          <w:szCs w:val="24"/>
        </w:rPr>
        <w:t>son</w:t>
      </w:r>
      <w:r w:rsidRPr="00097EE7">
        <w:rPr>
          <w:rFonts w:ascii="Times New Roman" w:hAnsi="Times New Roman" w:cs="Times New Roman"/>
          <w:sz w:val="24"/>
          <w:szCs w:val="24"/>
        </w:rPr>
        <w:t xml:space="preserve"> </w:t>
      </w:r>
      <w:r>
        <w:rPr>
          <w:rFonts w:ascii="Times New Roman" w:hAnsi="Times New Roman" w:cs="Times New Roman"/>
          <w:sz w:val="24"/>
          <w:szCs w:val="24"/>
        </w:rPr>
        <w:t xml:space="preserve">especialmente </w:t>
      </w:r>
      <w:r w:rsidRPr="00097EE7">
        <w:rPr>
          <w:rFonts w:ascii="Times New Roman" w:hAnsi="Times New Roman" w:cs="Times New Roman"/>
          <w:sz w:val="24"/>
          <w:szCs w:val="24"/>
        </w:rPr>
        <w:t>relevantes para la bioseguridad de la práctica odontológica.</w:t>
      </w:r>
      <w:r w:rsidRPr="00097EE7">
        <w:rPr>
          <w:rFonts w:ascii="Times New Roman" w:hAnsi="Times New Roman" w:cs="Times New Roman"/>
          <w:sz w:val="24"/>
          <w:szCs w:val="24"/>
        </w:rPr>
        <w:fldChar w:fldCharType="begin"/>
      </w:r>
      <w:r w:rsidRPr="00097EE7">
        <w:rPr>
          <w:rFonts w:ascii="Times New Roman" w:hAnsi="Times New Roman" w:cs="Times New Roman"/>
          <w:sz w:val="24"/>
          <w:szCs w:val="24"/>
        </w:rPr>
        <w:instrText>ADDIN CSL_CITATION {"citationItems":[{"id":"ITEM-1","itemData":{"DOI":"10.1111/odi.13482","ISSN":"1354-523X","PMID":"32524746","author":[{"dropping-particle":"","family":"Nassani","given":"Mohammad Zakaria","non-dropping-particle":"","parse-names":false,"suffix":""},{"dropping-particle":"","family":"Shamsy","given":"Enass","non-dropping-particle":"","parse-names":false,"suffix":""},{"dropping-particle":"","family":"Tarakji","given":"Bassel","non-dropping-particle":"","parse-names":false,"suffix":""}],"container-title":"Oral Diseases","id":"ITEM-1","issued":{"date-parts":[["2020","7","7"]]},"page":"odi.13482","title":"A call for more utilization of laser dentistry at the time of coronavirus pandemic","type":"article-journal"},"uris":["http://www.mendeley.com/documents/?uuid=809edd3c-ce2f-4854-9589-a68df59adb85"]}],"mendeley":{"formattedCitation":"&lt;sup&gt;(4)&lt;/sup&gt;","plainTextFormattedCitation":"(4)","previouslyFormattedCitation":"&lt;sup&gt;(4)&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(4)</w:t>
      </w:r>
      <w:r w:rsidRPr="00097EE7">
        <w:rPr>
          <w:rFonts w:ascii="Times New Roman" w:hAnsi="Times New Roman" w:cs="Times New Roman"/>
          <w:sz w:val="24"/>
          <w:szCs w:val="24"/>
        </w:rPr>
        <w:fldChar w:fldCharType="end"/>
      </w:r>
    </w:p>
    <w:p w14:paraId="2EFF0E1A" w14:textId="77777777" w:rsidR="0092797E" w:rsidRDefault="0092797E" w:rsidP="0092797E">
      <w:pPr>
        <w:spacing w:line="360" w:lineRule="auto"/>
        <w:jc w:val="both"/>
        <w:rPr>
          <w:rFonts w:ascii="Times New Roman" w:hAnsi="Times New Roman" w:cs="Times New Roman"/>
          <w:sz w:val="24"/>
          <w:szCs w:val="24"/>
        </w:rPr>
      </w:pPr>
      <w:r w:rsidRPr="00097EE7">
        <w:rPr>
          <w:rFonts w:ascii="Times New Roman" w:hAnsi="Times New Roman" w:cs="Times New Roman"/>
          <w:sz w:val="24"/>
          <w:szCs w:val="24"/>
        </w:rPr>
        <w:lastRenderedPageBreak/>
        <w:t>Desde hace varios años</w:t>
      </w:r>
      <w:r>
        <w:rPr>
          <w:rFonts w:ascii="Times New Roman" w:hAnsi="Times New Roman" w:cs="Times New Roman"/>
          <w:sz w:val="24"/>
          <w:szCs w:val="24"/>
        </w:rPr>
        <w:t>,</w:t>
      </w:r>
      <w:r w:rsidRPr="00097EE7">
        <w:rPr>
          <w:rFonts w:ascii="Times New Roman" w:hAnsi="Times New Roman" w:cs="Times New Roman"/>
          <w:sz w:val="24"/>
          <w:szCs w:val="24"/>
        </w:rPr>
        <w:t xml:space="preserve"> los dispositivos láser son utilizados </w:t>
      </w:r>
      <w:r>
        <w:rPr>
          <w:rFonts w:ascii="Times New Roman" w:hAnsi="Times New Roman" w:cs="Times New Roman"/>
          <w:sz w:val="24"/>
          <w:szCs w:val="24"/>
        </w:rPr>
        <w:t>para</w:t>
      </w:r>
      <w:r w:rsidRPr="00097EE7">
        <w:rPr>
          <w:rFonts w:ascii="Times New Roman" w:hAnsi="Times New Roman" w:cs="Times New Roman"/>
          <w:sz w:val="24"/>
          <w:szCs w:val="24"/>
        </w:rPr>
        <w:t xml:space="preserve"> el tratamiento de alteraciones </w:t>
      </w:r>
      <w:r>
        <w:rPr>
          <w:rFonts w:ascii="Times New Roman" w:hAnsi="Times New Roman" w:cs="Times New Roman"/>
          <w:sz w:val="24"/>
          <w:szCs w:val="24"/>
        </w:rPr>
        <w:t>de</w:t>
      </w:r>
      <w:r w:rsidRPr="00097EE7">
        <w:rPr>
          <w:rFonts w:ascii="Times New Roman" w:hAnsi="Times New Roman" w:cs="Times New Roman"/>
          <w:sz w:val="24"/>
          <w:szCs w:val="24"/>
        </w:rPr>
        <w:t xml:space="preserve"> los tejidos duros y blandos del diente.</w:t>
      </w:r>
      <w:r w:rsidRPr="00097EE7">
        <w:rPr>
          <w:rFonts w:ascii="Times New Roman" w:hAnsi="Times New Roman" w:cs="Times New Roman"/>
          <w:sz w:val="24"/>
          <w:szCs w:val="24"/>
        </w:rPr>
        <w:fldChar w:fldCharType="begin"/>
      </w:r>
      <w:r w:rsidRPr="00097EE7">
        <w:rPr>
          <w:rFonts w:ascii="Times New Roman" w:hAnsi="Times New Roman" w:cs="Times New Roman"/>
          <w:sz w:val="24"/>
          <w:szCs w:val="24"/>
        </w:rPr>
        <w:instrText>ADDIN CSL_CITATION {"citationItems":[{"id":"ITEM-1","itemData":{"DOI":"10.15520/jcmro.v3i10.352","ISSN":"2589-8779","abstract":"LASER stands for light amplification by stimulated emission of radiation. Einstein was the ist to give the foundation for laser , however the first to give laser term was Gordon Gould. Invention of LASER has brought about a major revolution in the ways of life of people. The increasing use of laser in medicine has only been possible due to a better understanding of the interaction between laser light and living tissue. Reliably laser removes the needle, drill, and pain from the dental procedures &amp; also reduces risk of contamination with respect to drills. Laser significantly reduces aerosols and Does not produce scratch material , thus causing less spread of debris outside the oral cavity. Blood free procedures for better recovery . Laser dentistry can be a precise and effective way to perform many dental procedures. Dental laser can be used to generate both hard and soft tissue laser energy, depending upon the patient’s needs.","author":[{"dropping-particle":"","family":"Kaur","given":"Dr. Manpreet","non-dropping-particle":"","parse-names":false,"suffix":""},{"dropping-particle":"","family":"Thakur","given":"Dr. Vishal","non-dropping-particle":"","parse-names":false,"suffix":""},{"dropping-particle":"","family":"Bhalla","given":"Dr. Manisha","non-dropping-particle":"","parse-names":false,"suffix":""}],"container-title":"Journal of Current Medical Research and Opinion","id":"ITEM-1","issue":"10","issued":{"date-parts":[["2020","10","17"]]},"title":"Dental LASER : A Boon in Dentistry and its significance in Covid-19","type":"article-journal","volume":"3"},"uris":["http://www.mendeley.com/documents/?uuid=35630ea5-bfa8-4a2d-a222-8d2ad2fa6648"]}],"mendeley":{"formattedCitation":"&lt;sup&gt;(6)&lt;/sup&gt;","plainTextFormattedCitation":"(6)","previouslyFormattedCitation":"&lt;sup&gt;(6)&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(6)</w:t>
      </w:r>
      <w:r w:rsidRPr="00097EE7">
        <w:rPr>
          <w:rFonts w:ascii="Times New Roman" w:hAnsi="Times New Roman" w:cs="Times New Roman"/>
          <w:sz w:val="24"/>
          <w:szCs w:val="24"/>
        </w:rPr>
        <w:fldChar w:fldCharType="end"/>
      </w:r>
      <w:r w:rsidRPr="00097EE7">
        <w:rPr>
          <w:rFonts w:ascii="Times New Roman" w:hAnsi="Times New Roman" w:cs="Times New Roman"/>
          <w:sz w:val="24"/>
          <w:szCs w:val="24"/>
        </w:rPr>
        <w:t xml:space="preserve"> </w:t>
      </w:r>
      <w:r>
        <w:rPr>
          <w:rFonts w:ascii="Times New Roman" w:hAnsi="Times New Roman" w:cs="Times New Roman"/>
          <w:sz w:val="24"/>
          <w:szCs w:val="24"/>
        </w:rPr>
        <w:t>Según su</w:t>
      </w:r>
      <w:r w:rsidRPr="00097EE7">
        <w:rPr>
          <w:rFonts w:ascii="Times New Roman" w:hAnsi="Times New Roman" w:cs="Times New Roman"/>
          <w:sz w:val="24"/>
          <w:szCs w:val="24"/>
        </w:rPr>
        <w:t xml:space="preserve"> potencia, los láseres se clasifican en</w:t>
      </w:r>
      <w:r>
        <w:rPr>
          <w:rFonts w:ascii="Times New Roman" w:hAnsi="Times New Roman" w:cs="Times New Roman"/>
          <w:sz w:val="24"/>
          <w:szCs w:val="24"/>
        </w:rPr>
        <w:t>:</w:t>
      </w:r>
      <w:r w:rsidRPr="00097EE7">
        <w:rPr>
          <w:rFonts w:ascii="Times New Roman" w:hAnsi="Times New Roman" w:cs="Times New Roman"/>
          <w:sz w:val="24"/>
          <w:szCs w:val="24"/>
        </w:rPr>
        <w:t xml:space="preserve"> de baja (&lt;</w:t>
      </w:r>
      <w:r>
        <w:rPr>
          <w:rFonts w:ascii="Times New Roman" w:hAnsi="Times New Roman" w:cs="Times New Roman"/>
          <w:sz w:val="24"/>
          <w:szCs w:val="24"/>
        </w:rPr>
        <w:t> </w:t>
      </w:r>
      <w:r w:rsidRPr="00097EE7">
        <w:rPr>
          <w:rFonts w:ascii="Times New Roman" w:hAnsi="Times New Roman" w:cs="Times New Roman"/>
          <w:sz w:val="24"/>
          <w:szCs w:val="24"/>
        </w:rPr>
        <w:t>0</w:t>
      </w:r>
      <w:r>
        <w:rPr>
          <w:rFonts w:ascii="Times New Roman" w:hAnsi="Times New Roman" w:cs="Times New Roman"/>
          <w:sz w:val="24"/>
          <w:szCs w:val="24"/>
        </w:rPr>
        <w:t>,</w:t>
      </w:r>
      <w:r w:rsidRPr="00097EE7">
        <w:rPr>
          <w:rFonts w:ascii="Times New Roman" w:hAnsi="Times New Roman" w:cs="Times New Roman"/>
          <w:sz w:val="24"/>
          <w:szCs w:val="24"/>
        </w:rPr>
        <w:t>25</w:t>
      </w:r>
      <w:r>
        <w:rPr>
          <w:rFonts w:ascii="Times New Roman" w:hAnsi="Times New Roman" w:cs="Times New Roman"/>
          <w:sz w:val="24"/>
          <w:szCs w:val="24"/>
        </w:rPr>
        <w:t> </w:t>
      </w:r>
      <w:r w:rsidRPr="00097EE7">
        <w:rPr>
          <w:rFonts w:ascii="Times New Roman" w:hAnsi="Times New Roman" w:cs="Times New Roman"/>
          <w:sz w:val="24"/>
          <w:szCs w:val="24"/>
        </w:rPr>
        <w:t>W), intermedia (0,25</w:t>
      </w:r>
      <w:r>
        <w:rPr>
          <w:rFonts w:ascii="Times New Roman" w:hAnsi="Times New Roman" w:cs="Times New Roman"/>
          <w:sz w:val="24"/>
          <w:szCs w:val="24"/>
        </w:rPr>
        <w:t> </w:t>
      </w:r>
      <w:r w:rsidRPr="00097EE7">
        <w:rPr>
          <w:rFonts w:ascii="Times New Roman" w:hAnsi="Times New Roman" w:cs="Times New Roman"/>
          <w:sz w:val="24"/>
          <w:szCs w:val="24"/>
        </w:rPr>
        <w:t>-</w:t>
      </w:r>
      <w:r>
        <w:rPr>
          <w:rFonts w:ascii="Times New Roman" w:hAnsi="Times New Roman" w:cs="Times New Roman"/>
          <w:sz w:val="24"/>
          <w:szCs w:val="24"/>
        </w:rPr>
        <w:t> </w:t>
      </w:r>
      <w:r w:rsidRPr="00097EE7">
        <w:rPr>
          <w:rFonts w:ascii="Times New Roman" w:hAnsi="Times New Roman" w:cs="Times New Roman"/>
          <w:sz w:val="24"/>
          <w:szCs w:val="24"/>
        </w:rPr>
        <w:t>0,5</w:t>
      </w:r>
      <w:r>
        <w:rPr>
          <w:rFonts w:ascii="Times New Roman" w:hAnsi="Times New Roman" w:cs="Times New Roman"/>
          <w:sz w:val="24"/>
          <w:szCs w:val="24"/>
        </w:rPr>
        <w:t> </w:t>
      </w:r>
      <w:r w:rsidRPr="00097EE7">
        <w:rPr>
          <w:rFonts w:ascii="Times New Roman" w:hAnsi="Times New Roman" w:cs="Times New Roman"/>
          <w:sz w:val="24"/>
          <w:szCs w:val="24"/>
        </w:rPr>
        <w:t>W) y alta potencia (&gt;</w:t>
      </w:r>
      <w:r>
        <w:rPr>
          <w:rFonts w:ascii="Times New Roman" w:hAnsi="Times New Roman" w:cs="Times New Roman"/>
          <w:sz w:val="24"/>
          <w:szCs w:val="24"/>
        </w:rPr>
        <w:t> </w:t>
      </w:r>
      <w:r w:rsidRPr="00097EE7">
        <w:rPr>
          <w:rFonts w:ascii="Times New Roman" w:hAnsi="Times New Roman" w:cs="Times New Roman"/>
          <w:sz w:val="24"/>
          <w:szCs w:val="24"/>
        </w:rPr>
        <w:t>0,5</w:t>
      </w:r>
      <w:r>
        <w:rPr>
          <w:rFonts w:ascii="Times New Roman" w:hAnsi="Times New Roman" w:cs="Times New Roman"/>
          <w:sz w:val="24"/>
          <w:szCs w:val="24"/>
        </w:rPr>
        <w:t> </w:t>
      </w:r>
      <w:r w:rsidRPr="00097EE7">
        <w:rPr>
          <w:rFonts w:ascii="Times New Roman" w:hAnsi="Times New Roman" w:cs="Times New Roman"/>
          <w:sz w:val="24"/>
          <w:szCs w:val="24"/>
        </w:rPr>
        <w:t>W).</w:t>
      </w:r>
      <w:r w:rsidRPr="00097EE7">
        <w:rPr>
          <w:rFonts w:ascii="Times New Roman" w:hAnsi="Times New Roman" w:cs="Times New Roman"/>
          <w:sz w:val="24"/>
          <w:szCs w:val="24"/>
          <w:vertAlign w:val="superscript"/>
        </w:rPr>
        <w:t>(7)</w:t>
      </w:r>
      <w:r w:rsidRPr="00097EE7">
        <w:rPr>
          <w:rFonts w:ascii="Times New Roman" w:hAnsi="Times New Roman" w:cs="Times New Roman"/>
          <w:sz w:val="24"/>
          <w:szCs w:val="24"/>
        </w:rPr>
        <w:t xml:space="preserve"> Entre sus méritos se destacan la reducción del dolor y del sangrado</w:t>
      </w:r>
      <w:r>
        <w:rPr>
          <w:rFonts w:ascii="Times New Roman" w:hAnsi="Times New Roman" w:cs="Times New Roman"/>
          <w:sz w:val="24"/>
          <w:szCs w:val="24"/>
        </w:rPr>
        <w:t>;</w:t>
      </w:r>
      <w:r w:rsidRPr="00097EE7">
        <w:rPr>
          <w:rFonts w:ascii="Times New Roman" w:hAnsi="Times New Roman" w:cs="Times New Roman"/>
          <w:sz w:val="24"/>
          <w:szCs w:val="24"/>
        </w:rPr>
        <w:t xml:space="preserve"> disminución de la ansiedad por menor tiempo de tratamiento</w:t>
      </w:r>
      <w:r>
        <w:rPr>
          <w:rFonts w:ascii="Times New Roman" w:hAnsi="Times New Roman" w:cs="Times New Roman"/>
          <w:sz w:val="24"/>
          <w:szCs w:val="24"/>
        </w:rPr>
        <w:t>;</w:t>
      </w:r>
      <w:r w:rsidRPr="00097EE7">
        <w:rPr>
          <w:rFonts w:ascii="Times New Roman" w:hAnsi="Times New Roman" w:cs="Times New Roman"/>
          <w:sz w:val="24"/>
          <w:szCs w:val="24"/>
        </w:rPr>
        <w:t xml:space="preserve"> eliminación de microorganismos del entorno buca</w:t>
      </w:r>
      <w:r>
        <w:rPr>
          <w:rFonts w:ascii="Times New Roman" w:hAnsi="Times New Roman" w:cs="Times New Roman"/>
          <w:sz w:val="24"/>
          <w:szCs w:val="24"/>
        </w:rPr>
        <w:t>l;</w:t>
      </w:r>
      <w:r w:rsidRPr="00097EE7">
        <w:rPr>
          <w:rFonts w:ascii="Times New Roman" w:hAnsi="Times New Roman" w:cs="Times New Roman"/>
          <w:sz w:val="24"/>
          <w:szCs w:val="24"/>
        </w:rPr>
        <w:t xml:space="preserve"> remoción de caries</w:t>
      </w:r>
      <w:r>
        <w:rPr>
          <w:rFonts w:ascii="Times New Roman" w:hAnsi="Times New Roman" w:cs="Times New Roman"/>
          <w:sz w:val="24"/>
          <w:szCs w:val="24"/>
        </w:rPr>
        <w:t>,</w:t>
      </w:r>
      <w:r w:rsidRPr="00097EE7">
        <w:rPr>
          <w:rFonts w:ascii="Times New Roman" w:hAnsi="Times New Roman" w:cs="Times New Roman"/>
          <w:sz w:val="24"/>
          <w:szCs w:val="24"/>
        </w:rPr>
        <w:t xml:space="preserve"> descontaminación de raíces</w:t>
      </w:r>
      <w:r>
        <w:rPr>
          <w:rFonts w:ascii="Times New Roman" w:hAnsi="Times New Roman" w:cs="Times New Roman"/>
          <w:sz w:val="24"/>
          <w:szCs w:val="24"/>
        </w:rPr>
        <w:t xml:space="preserve"> y</w:t>
      </w:r>
      <w:r w:rsidRPr="00097EE7">
        <w:rPr>
          <w:rFonts w:ascii="Times New Roman" w:hAnsi="Times New Roman" w:cs="Times New Roman"/>
          <w:sz w:val="24"/>
          <w:szCs w:val="24"/>
        </w:rPr>
        <w:t xml:space="preserve"> cirugía</w:t>
      </w:r>
      <w:r>
        <w:rPr>
          <w:rFonts w:ascii="Times New Roman" w:hAnsi="Times New Roman" w:cs="Times New Roman"/>
          <w:sz w:val="24"/>
          <w:szCs w:val="24"/>
        </w:rPr>
        <w:t>;</w:t>
      </w:r>
      <w:r w:rsidRPr="00097EE7">
        <w:rPr>
          <w:rFonts w:ascii="Times New Roman" w:hAnsi="Times New Roman" w:cs="Times New Roman"/>
          <w:sz w:val="24"/>
          <w:szCs w:val="24"/>
        </w:rPr>
        <w:t xml:space="preserve"> efectos antinflamatorios y bioestimulantes, entre otros.</w:t>
      </w:r>
      <w:r w:rsidRPr="00097EE7">
        <w:rPr>
          <w:rFonts w:ascii="Times New Roman" w:hAnsi="Times New Roman" w:cs="Times New Roman"/>
          <w:sz w:val="24"/>
          <w:szCs w:val="24"/>
        </w:rPr>
        <w:fldChar w:fldCharType="begin"/>
      </w:r>
      <w:r w:rsidRPr="00097EE7">
        <w:rPr>
          <w:rFonts w:ascii="Times New Roman" w:hAnsi="Times New Roman" w:cs="Times New Roman"/>
          <w:sz w:val="24"/>
          <w:szCs w:val="24"/>
        </w:rPr>
        <w:instrText>ADDIN CSL_CITATION {"citationItems":[{"id":"ITEM-1","itemData":{"DOI":"10.15520/jcmro.v3i10.352","ISSN":"2589-8779","abstract":"LASER stands for light amplification by stimulated emission of radiation. Einstein was the ist to give the foundation for laser , however the first to give laser term was Gordon Gould. Invention of LASER has brought about a major revolution in the ways of life of people. The increasing use of laser in medicine has only been possible due to a better understanding of the interaction between laser light and living tissue. Reliably laser removes the needle, drill, and pain from the dental procedures &amp; also reduces risk of contamination with respect to drills. Laser significantly reduces aerosols and Does not produce scratch material , thus causing less spread of debris outside the oral cavity. Blood free procedures for better recovery . Laser dentistry can be a precise and effective way to perform many dental procedures. Dental laser can be used to generate both hard and soft tissue laser energy, depending upon the patient’s needs.","author":[{"dropping-particle":"","family":"Kaur","given":"Dr. Manpreet","non-dropping-particle":"","parse-names":false,"suffix":""},{"dropping-particle":"","family":"Thakur","given":"Dr. Vishal","non-dropping-particle":"","parse-names":false,"suffix":""},{"dropping-particle":"","family":"Bhalla","given":"Dr. Manisha","non-dropping-particle":"","parse-names":false,"suffix":""}],"container-title":"Journal of Current Medical Research and Opinion","id":"ITEM-1","issue":"10","issued":{"date-parts":[["2020","10","17"]]},"title":"Dental LASER : A Boon in Dentistry and its significance in Covid-19","type":"article-journal","volume":"3"},"uris":["http://www.mendeley.com/documents/?uuid=35630ea5-bfa8-4a2d-a222-8d2ad2fa6648"]}],"mendeley":{"formattedCitation":"&lt;sup&gt;(6)&lt;/sup&gt;","plainTextFormattedCitation":"(6)","previouslyFormattedCitation":"&lt;sup&gt;(6)&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(6,8)</w:t>
      </w:r>
      <w:r w:rsidRPr="00097EE7">
        <w:rPr>
          <w:rFonts w:ascii="Times New Roman" w:hAnsi="Times New Roman" w:cs="Times New Roman"/>
          <w:sz w:val="24"/>
          <w:szCs w:val="24"/>
        </w:rPr>
        <w:fldChar w:fldCharType="end"/>
      </w:r>
      <w:r w:rsidRPr="00097EE7">
        <w:rPr>
          <w:rFonts w:ascii="Times New Roman" w:hAnsi="Times New Roman" w:cs="Times New Roman"/>
          <w:sz w:val="24"/>
          <w:szCs w:val="24"/>
        </w:rPr>
        <w:t xml:space="preserve"> </w:t>
      </w:r>
    </w:p>
    <w:p w14:paraId="09CCC720" w14:textId="4E2E2884" w:rsidR="0092797E" w:rsidRPr="00097EE7" w:rsidRDefault="0092797E" w:rsidP="0092797E">
      <w:pPr>
        <w:spacing w:line="360" w:lineRule="auto"/>
        <w:jc w:val="both"/>
        <w:rPr>
          <w:rFonts w:ascii="Times New Roman" w:hAnsi="Times New Roman" w:cs="Times New Roman"/>
          <w:sz w:val="24"/>
          <w:szCs w:val="24"/>
        </w:rPr>
      </w:pPr>
      <w:r w:rsidRPr="00097EE7">
        <w:rPr>
          <w:rFonts w:ascii="Times New Roman" w:hAnsi="Times New Roman" w:cs="Times New Roman"/>
          <w:sz w:val="24"/>
          <w:szCs w:val="24"/>
        </w:rPr>
        <w:t xml:space="preserve">Adicionalmente, el uso del láser dental ha demostrado reducir la cantidad de aerosoles y salpicaduras, </w:t>
      </w:r>
      <w:r>
        <w:rPr>
          <w:rFonts w:ascii="Times New Roman" w:hAnsi="Times New Roman" w:cs="Times New Roman"/>
          <w:sz w:val="24"/>
          <w:szCs w:val="24"/>
        </w:rPr>
        <w:t>respecto a</w:t>
      </w:r>
      <w:r w:rsidRPr="00097EE7">
        <w:rPr>
          <w:rFonts w:ascii="Times New Roman" w:hAnsi="Times New Roman" w:cs="Times New Roman"/>
          <w:sz w:val="24"/>
          <w:szCs w:val="24"/>
        </w:rPr>
        <w:t xml:space="preserve"> los micromotores dentales</w:t>
      </w:r>
      <w:r>
        <w:rPr>
          <w:rFonts w:ascii="Times New Roman" w:hAnsi="Times New Roman" w:cs="Times New Roman"/>
          <w:sz w:val="24"/>
          <w:szCs w:val="24"/>
        </w:rPr>
        <w:t>,</w:t>
      </w:r>
      <w:r w:rsidRPr="00097EE7">
        <w:rPr>
          <w:rFonts w:ascii="Times New Roman" w:hAnsi="Times New Roman" w:cs="Times New Roman"/>
          <w:sz w:val="24"/>
          <w:szCs w:val="24"/>
        </w:rPr>
        <w:t xml:space="preserve"> los raspadores ultrasónicos</w:t>
      </w:r>
      <w:r>
        <w:rPr>
          <w:rFonts w:ascii="Times New Roman" w:hAnsi="Times New Roman" w:cs="Times New Roman"/>
          <w:sz w:val="24"/>
          <w:szCs w:val="24"/>
        </w:rPr>
        <w:t xml:space="preserve"> y otros instrumentos odontológicos tradicionales</w:t>
      </w:r>
      <w:r w:rsidRPr="00097EE7">
        <w:rPr>
          <w:rFonts w:ascii="Times New Roman" w:hAnsi="Times New Roman" w:cs="Times New Roman"/>
          <w:sz w:val="24"/>
          <w:szCs w:val="24"/>
        </w:rPr>
        <w:t>.</w:t>
      </w:r>
      <w:r w:rsidRPr="00097EE7">
        <w:rPr>
          <w:rFonts w:ascii="Times New Roman" w:hAnsi="Times New Roman" w:cs="Times New Roman"/>
          <w:sz w:val="24"/>
          <w:szCs w:val="24"/>
        </w:rPr>
        <w:fldChar w:fldCharType="begin"/>
      </w:r>
      <w:r w:rsidRPr="00097EE7">
        <w:rPr>
          <w:rFonts w:ascii="Times New Roman" w:hAnsi="Times New Roman" w:cs="Times New Roman"/>
          <w:sz w:val="24"/>
          <w:szCs w:val="24"/>
        </w:rPr>
        <w:instrText>ADDIN CSL_CITATION {"citationItems":[{"id":"ITEM-1","itemData":{"DOI":"10.1111/odi.13482","ISSN":"1354-523X","PMID":"32524746","author":[{"dropping-particle":"","family":"Nassani","given":"Mohammad Zakaria","non-dropping-particle":"","parse-names":false,"suffix":""},{"dropping-particle":"","family":"Shamsy","given":"Enass","non-dropping-particle":"","parse-names":false,"suffix":""},{"dropping-particle":"","family":"Tarakji","given":"Bassel","non-dropping-particle":"","parse-names":false,"suffix":""}],"container-title":"Oral Diseases","id":"ITEM-1","issued":{"date-parts":[["2020","7","7"]]},"page":"odi.13482","title":"A call for more utilization of laser dentistry at the time of coronavirus pandemic","type":"article-journal"},"uris":["http://www.mendeley.com/documents/?uuid=809edd3c-ce2f-4854-9589-a68df59adb85"]},{"id":"ITEM-2","itemData":{"DOI":"10.3390/ma13225109","ISSN":"1996-1944","PMID":"33198307","abstract":"Standard dental procedures, when using a water coolant and rotary instruments, generate aerosols with a significantly higher number of various dangerous pathogens (viruses, bacteria, and fungi). Reducing the amount of aerosols to a minimum is mandatory, especially during the new coronavirus disease, COVID-19. The study aimed to evaluate the amount of aerosol generated during standard dental procedures such as caries removal (using dental bur on a high and low-speed handpiece and Er:YAG laser), ultrasonic scaling, and tooth polishing (using silicon rubber on low-speed handpiece) combined with various suction systems. The airborne aerosols containing particles in a range of 0.3–10.0 μm were measured using the PC200 laser particle counter (Trotec GmbH, Schwerin, Germany) at three following sites, manikin, operator, and assistant mouth, respectively. The following suction systems were used to remove aerosols: saliva ejector, high volume evacuator, saliva ejector with extraoral vacuum, high volume evacuator with extraoral vacuum, Zirc® evacuator (Mr.Thirsty One-Step®), and two customized high volume evacuators (white and black). The study results showed that caries removal with a high-speed handpiece and saliva ejector generates the highest amount of spray particles at each measured site. The aerosol measurement at the manikin mouth showed the highest particle amount during caries removal with the low and high-speed handpiece. The results for the new high volume evacuator (black) and the Zirc® evacuator showed the lowest increase in aerosol level during caries removal with a high-speed handpiece. The Er:YAG laser used for caries removal produced the lowest aerosol amount at the manikin mouth level compared to conventional dental handpieces. Furthermore, ultrasonic scaling caused a minimal aerosol rise in terms of the caries removal with bur. The Er:YAG laser and the new wider high volume evacuators improved significantly suction efficiency during dental treatment. The use of new suction systems and the Er:YAG laser allows for the improvement of biological safety in the dental office, which is especially crucial during the COVID-19 pandemic.","author":[{"dropping-particle":"","family":"Matys","given":"Jacek","non-dropping-particle":"","parse-names":false,"suffix":""},{"dropping-particle":"","family":"Grzech-Leśniak","given":"Kinga","non-dropping-particle":"","parse-names":false,"suffix":""}],"container-title":"Materials","id":"ITEM-2","issue":"22","issued":{"date-parts":[["2020","11","12"]]},"page":"5109","title":"Dental Aerosol as a Hazard Risk for Dental Workers","type":"article-journal","volume":"13"},"uris":["http://www.mendeley.com/documents/?uuid=ac96175a-4baf-45f8-b0b1-6a5dc07782bc"]}],"mendeley":{"formattedCitation":"&lt;sup&gt;(4,7)&lt;/sup&gt;","plainTextFormattedCitation":"(4,7)","previouslyFormattedCitation":"&lt;sup&gt;(4,7)&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(4,8)</w:t>
      </w:r>
      <w:r w:rsidRPr="00097EE7">
        <w:rPr>
          <w:rFonts w:ascii="Times New Roman" w:hAnsi="Times New Roman" w:cs="Times New Roman"/>
          <w:sz w:val="24"/>
          <w:szCs w:val="24"/>
        </w:rPr>
        <w:fldChar w:fldCharType="end"/>
      </w:r>
      <w:r w:rsidRPr="00097EE7">
        <w:rPr>
          <w:rFonts w:ascii="Times New Roman" w:hAnsi="Times New Roman" w:cs="Times New Roman"/>
          <w:sz w:val="24"/>
          <w:szCs w:val="24"/>
        </w:rPr>
        <w:t xml:space="preserve"> De este modo, el láser se constituye en una importante alternativa terapéutica </w:t>
      </w:r>
      <w:r>
        <w:rPr>
          <w:rFonts w:ascii="Times New Roman" w:hAnsi="Times New Roman" w:cs="Times New Roman"/>
          <w:sz w:val="24"/>
          <w:szCs w:val="24"/>
        </w:rPr>
        <w:t>al mitigar, comparativamente, la dispersión del virus</w:t>
      </w:r>
      <w:r w:rsidRPr="00097EE7">
        <w:rPr>
          <w:rFonts w:ascii="Times New Roman" w:hAnsi="Times New Roman" w:cs="Times New Roman"/>
          <w:sz w:val="24"/>
          <w:szCs w:val="24"/>
        </w:rPr>
        <w:t xml:space="preserve">. </w:t>
      </w:r>
      <w:r>
        <w:rPr>
          <w:rFonts w:ascii="Times New Roman" w:hAnsi="Times New Roman" w:cs="Times New Roman"/>
          <w:sz w:val="24"/>
          <w:szCs w:val="24"/>
        </w:rPr>
        <w:t>Sin embargo, vale la pena mencionar que l</w:t>
      </w:r>
      <w:r w:rsidRPr="00097EE7">
        <w:rPr>
          <w:rFonts w:ascii="Times New Roman" w:hAnsi="Times New Roman" w:cs="Times New Roman"/>
          <w:sz w:val="24"/>
          <w:szCs w:val="24"/>
        </w:rPr>
        <w:t xml:space="preserve">a producción de aerosoles contaminantes </w:t>
      </w:r>
      <w:r>
        <w:rPr>
          <w:rFonts w:ascii="Times New Roman" w:hAnsi="Times New Roman" w:cs="Times New Roman"/>
          <w:sz w:val="24"/>
          <w:szCs w:val="24"/>
        </w:rPr>
        <w:t>es función de la</w:t>
      </w:r>
      <w:r w:rsidRPr="00097EE7">
        <w:rPr>
          <w:rFonts w:ascii="Times New Roman" w:hAnsi="Times New Roman" w:cs="Times New Roman"/>
          <w:sz w:val="24"/>
          <w:szCs w:val="24"/>
        </w:rPr>
        <w:t xml:space="preserve"> longitud de onda y </w:t>
      </w:r>
      <w:r w:rsidR="00EB0FA7">
        <w:rPr>
          <w:rFonts w:ascii="Times New Roman" w:hAnsi="Times New Roman" w:cs="Times New Roman"/>
          <w:sz w:val="24"/>
          <w:szCs w:val="24"/>
        </w:rPr>
        <w:t>el modo de</w:t>
      </w:r>
      <w:r>
        <w:rPr>
          <w:rFonts w:ascii="Times New Roman" w:hAnsi="Times New Roman" w:cs="Times New Roman"/>
          <w:sz w:val="24"/>
          <w:szCs w:val="24"/>
        </w:rPr>
        <w:t xml:space="preserve"> </w:t>
      </w:r>
      <w:r w:rsidRPr="00097EE7">
        <w:rPr>
          <w:rFonts w:ascii="Times New Roman" w:hAnsi="Times New Roman" w:cs="Times New Roman"/>
          <w:sz w:val="24"/>
          <w:szCs w:val="24"/>
        </w:rPr>
        <w:t>aplicaci</w:t>
      </w:r>
      <w:r>
        <w:rPr>
          <w:rFonts w:ascii="Times New Roman" w:hAnsi="Times New Roman" w:cs="Times New Roman"/>
          <w:sz w:val="24"/>
          <w:szCs w:val="24"/>
        </w:rPr>
        <w:t>ón</w:t>
      </w:r>
      <w:r w:rsidRPr="00097EE7">
        <w:rPr>
          <w:rFonts w:ascii="Times New Roman" w:hAnsi="Times New Roman" w:cs="Times New Roman"/>
          <w:sz w:val="24"/>
          <w:szCs w:val="24"/>
        </w:rPr>
        <w:t xml:space="preserve">. A </w:t>
      </w:r>
      <w:r>
        <w:rPr>
          <w:rFonts w:ascii="Times New Roman" w:hAnsi="Times New Roman" w:cs="Times New Roman"/>
          <w:sz w:val="24"/>
          <w:szCs w:val="24"/>
        </w:rPr>
        <w:t>longitudes de onda más bajas (p.ej &lt; 300 nm)</w:t>
      </w:r>
      <w:r>
        <w:rPr>
          <w:rFonts w:ascii="Times New Roman" w:hAnsi="Times New Roman" w:cs="Times New Roman"/>
          <w:sz w:val="24"/>
          <w:szCs w:val="24"/>
          <w:vertAlign w:val="superscript"/>
        </w:rPr>
        <w:t>(9)</w:t>
      </w:r>
      <w:r w:rsidRPr="00097EE7">
        <w:rPr>
          <w:rFonts w:ascii="Times New Roman" w:hAnsi="Times New Roman" w:cs="Times New Roman"/>
          <w:sz w:val="24"/>
          <w:szCs w:val="24"/>
        </w:rPr>
        <w:t>, se produce</w:t>
      </w:r>
      <w:r>
        <w:rPr>
          <w:rFonts w:ascii="Times New Roman" w:hAnsi="Times New Roman" w:cs="Times New Roman"/>
          <w:sz w:val="24"/>
          <w:szCs w:val="24"/>
        </w:rPr>
        <w:t xml:space="preserve"> </w:t>
      </w:r>
      <w:r w:rsidRPr="00097EE7">
        <w:rPr>
          <w:rFonts w:ascii="Times New Roman" w:hAnsi="Times New Roman" w:cs="Times New Roman"/>
          <w:sz w:val="24"/>
          <w:szCs w:val="24"/>
        </w:rPr>
        <w:t xml:space="preserve">disrupción térmica en las células, </w:t>
      </w:r>
      <w:r>
        <w:rPr>
          <w:rFonts w:ascii="Times New Roman" w:hAnsi="Times New Roman" w:cs="Times New Roman"/>
          <w:sz w:val="24"/>
          <w:szCs w:val="24"/>
        </w:rPr>
        <w:t>con la sucesiva</w:t>
      </w:r>
      <w:r w:rsidRPr="00097EE7">
        <w:rPr>
          <w:rFonts w:ascii="Times New Roman" w:hAnsi="Times New Roman" w:cs="Times New Roman"/>
          <w:sz w:val="24"/>
          <w:szCs w:val="24"/>
        </w:rPr>
        <w:t xml:space="preserve"> liberación de patógenos (bacterias y virus) encontrados en sangre y saliva</w:t>
      </w:r>
      <w:r>
        <w:rPr>
          <w:rFonts w:ascii="Times New Roman" w:hAnsi="Times New Roman" w:cs="Times New Roman"/>
          <w:sz w:val="24"/>
          <w:szCs w:val="24"/>
        </w:rPr>
        <w:t xml:space="preserve"> </w:t>
      </w:r>
      <w:r w:rsidRPr="00097EE7">
        <w:rPr>
          <w:rFonts w:ascii="Times New Roman" w:hAnsi="Times New Roman" w:cs="Times New Roman"/>
          <w:sz w:val="24"/>
          <w:szCs w:val="24"/>
        </w:rPr>
        <w:t xml:space="preserve">que integrarán la nube de </w:t>
      </w:r>
      <w:r>
        <w:rPr>
          <w:rFonts w:ascii="Times New Roman" w:hAnsi="Times New Roman" w:cs="Times New Roman"/>
          <w:sz w:val="24"/>
          <w:szCs w:val="24"/>
        </w:rPr>
        <w:t xml:space="preserve">humo </w:t>
      </w:r>
      <w:r w:rsidRPr="00097EE7">
        <w:rPr>
          <w:rFonts w:ascii="Times New Roman" w:hAnsi="Times New Roman" w:cs="Times New Roman"/>
          <w:sz w:val="24"/>
          <w:szCs w:val="24"/>
        </w:rPr>
        <w:t>(aerosol contaminado por patógenos debido a la carbonización de tejidos</w:t>
      </w:r>
      <w:r>
        <w:rPr>
          <w:rFonts w:ascii="Times New Roman" w:hAnsi="Times New Roman" w:cs="Times New Roman"/>
          <w:sz w:val="24"/>
          <w:szCs w:val="24"/>
        </w:rPr>
        <w:t xml:space="preserve"> irradiados</w:t>
      </w:r>
      <w:r w:rsidRPr="00097EE7">
        <w:rPr>
          <w:rFonts w:ascii="Times New Roman" w:hAnsi="Times New Roman" w:cs="Times New Roman"/>
          <w:sz w:val="24"/>
          <w:szCs w:val="24"/>
        </w:rPr>
        <w:t>)</w:t>
      </w:r>
      <w:r>
        <w:rPr>
          <w:rFonts w:ascii="Times New Roman" w:hAnsi="Times New Roman" w:cs="Times New Roman"/>
          <w:sz w:val="24"/>
          <w:szCs w:val="24"/>
        </w:rPr>
        <w:t xml:space="preserve"> susceptible de ser inhalada</w:t>
      </w:r>
      <w:r w:rsidRPr="00097EE7">
        <w:rPr>
          <w:rFonts w:ascii="Times New Roman" w:hAnsi="Times New Roman" w:cs="Times New Roman"/>
          <w:sz w:val="24"/>
          <w:szCs w:val="24"/>
        </w:rPr>
        <w:t>.</w:t>
      </w:r>
      <w:r w:rsidRPr="00097EE7">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10.1016/j.ecoenv.2020.110598","ISSN":"01476513","PMID":"32335416","author":[{"dropping-particle":"","family":"Emadi","given":"Seyed-Naser","non-dropping-particle":"","parse-names":false,"suffix":""},{"dropping-particle":"","family":"Abtahi-Naeini","given":"Bahareh","non-dropping-particle":"","parse-names":false,"suffix":""}],"container-title":"Ecotoxicology and Environmental Safety","id":"ITEM-1","issued":{"date-parts":[["2020","7"]]},"page":"110598","title":"Coronavirus Disease 2019 (COVID-19) and dermatologists: Potential biological hazards of laser surgery in epidemic area","type":"article-journal","volume":"198"},"uris":["http://www.mendeley.com/documents/?uuid=aace57dd-750a-4805-bdb1-aceb54745ba0"]}],"mendeley":{"formattedCitation":"&lt;sup&gt;(1)&lt;/sup&gt;","manualFormatting":"(1,9,10)","plainTextFormattedCitation":"(1)","previouslyFormattedCitation":"&lt;sup&gt;(1)&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,9,10</w:t>
      </w:r>
      <w:r w:rsidRPr="00097EE7">
        <w:rPr>
          <w:rFonts w:ascii="Times New Roman" w:hAnsi="Times New Roman" w:cs="Times New Roman"/>
          <w:noProof/>
          <w:sz w:val="24"/>
          <w:szCs w:val="24"/>
          <w:vertAlign w:val="superscript"/>
        </w:rPr>
        <w:t>)</w:t>
      </w:r>
      <w:r w:rsidRPr="00097EE7">
        <w:rPr>
          <w:rFonts w:ascii="Times New Roman" w:hAnsi="Times New Roman" w:cs="Times New Roman"/>
          <w:sz w:val="24"/>
          <w:szCs w:val="24"/>
        </w:rPr>
        <w:fldChar w:fldCharType="end"/>
      </w:r>
    </w:p>
    <w:p w14:paraId="0FFFDBA3" w14:textId="442B6804" w:rsidR="0092797E" w:rsidRDefault="0092797E" w:rsidP="0092797E">
      <w:pPr>
        <w:spacing w:line="360" w:lineRule="auto"/>
        <w:jc w:val="both"/>
        <w:rPr>
          <w:rFonts w:ascii="Times New Roman" w:hAnsi="Times New Roman" w:cs="Times New Roman"/>
          <w:sz w:val="24"/>
          <w:szCs w:val="24"/>
        </w:rPr>
      </w:pPr>
      <w:r w:rsidRPr="00097EE7">
        <w:rPr>
          <w:rFonts w:ascii="Times New Roman" w:hAnsi="Times New Roman" w:cs="Times New Roman"/>
          <w:sz w:val="24"/>
          <w:szCs w:val="24"/>
        </w:rPr>
        <w:t xml:space="preserve">Para garantizar un apropiado manejo de los láseres en odontología durante el periodo de transición a pospandemia, se recomiendan: </w:t>
      </w:r>
    </w:p>
    <w:p w14:paraId="5042488E" w14:textId="77777777" w:rsidR="00D17CCF" w:rsidRDefault="00D17CCF" w:rsidP="0092797E">
      <w:pPr>
        <w:spacing w:line="360" w:lineRule="auto"/>
        <w:jc w:val="both"/>
        <w:rPr>
          <w:rFonts w:ascii="Times New Roman" w:hAnsi="Times New Roman" w:cs="Times New Roman"/>
          <w:sz w:val="24"/>
          <w:szCs w:val="24"/>
        </w:rPr>
      </w:pPr>
    </w:p>
    <w:p w14:paraId="6599BADA" w14:textId="6A050FF3" w:rsidR="0092797E" w:rsidRPr="00D17CCF" w:rsidRDefault="0092797E" w:rsidP="00D17CCF">
      <w:pPr>
        <w:pStyle w:val="Prrafodelista"/>
        <w:numPr>
          <w:ilvl w:val="0"/>
          <w:numId w:val="1"/>
        </w:numPr>
        <w:spacing w:line="360" w:lineRule="auto"/>
        <w:jc w:val="both"/>
        <w:rPr>
          <w:rFonts w:ascii="Times New Roman" w:hAnsi="Times New Roman" w:cs="Times New Roman"/>
          <w:sz w:val="24"/>
          <w:szCs w:val="24"/>
        </w:rPr>
      </w:pPr>
      <w:r w:rsidRPr="00D17CCF">
        <w:rPr>
          <w:rFonts w:ascii="Times New Roman" w:hAnsi="Times New Roman" w:cs="Times New Roman"/>
          <w:sz w:val="24"/>
          <w:szCs w:val="24"/>
        </w:rPr>
        <w:t>Sistemas láser con fibra óptica desechable, para evitar infección cruzada, de lo contrario, esterilizar el dispositivo después de cada aplicación.</w:t>
      </w:r>
      <w:r w:rsidRPr="00D17CCF">
        <w:rPr>
          <w:rFonts w:ascii="Times New Roman" w:hAnsi="Times New Roman" w:cs="Times New Roman"/>
          <w:sz w:val="24"/>
          <w:szCs w:val="24"/>
        </w:rPr>
        <w:fldChar w:fldCharType="begin"/>
      </w:r>
      <w:r w:rsidRPr="00D17CCF">
        <w:rPr>
          <w:rFonts w:ascii="Times New Roman" w:hAnsi="Times New Roman" w:cs="Times New Roman"/>
          <w:sz w:val="24"/>
          <w:szCs w:val="24"/>
        </w:rPr>
        <w:instrText>ADDIN CSL_CITATION {"citationItems":[{"id":"ITEM-1","itemData":{"DOI":"10.1007/s41547-020-00102-x","ISSN":"2367-2587","author":[{"dropping-particle":"","family":"Ferreira","given":"Marcus Vinicius Lucas","non-dropping-particle":"","parse-names":false,"suffix":""},{"dropping-particle":"","family":"Souza","given":"Leandro Napier","non-dropping-particle":"de","parse-names":false,"suffix":""}],"container-title":"Lasers in Dental Science","id":"ITEM-1","issue":"3","issued":{"date-parts":[["2020","9","9"]]},"page":"165-166","title":"High power laser use in the COVID-19 pandemic era in dentistry: tips for the readers","type":"article-journal","volume":"4"},"uris":["http://www.mendeley.com/documents/?uuid=7c4419c7-6d39-414b-a603-f53107ebbdc6"]},{"id":"ITEM-2","itemData":{"DOI":"10.1016/j.ecoenv.2020.110598","ISSN":"01476513","PMID":"32335416","author":[{"dropping-particle":"","family":"Emadi","given":"Seyed-Naser","non-dropping-particle":"","parse-names":false,"suffix":""},{"dropping-particle":"","family":"Abtahi-Naeini","given":"Bahareh","non-dropping-particle":"","parse-names":false,"suffix":""}],"container-title":"Ecotoxicology and Environmental Safety","id":"ITEM-2","issued":{"date-parts":[["2020","7"]]},"page":"110598","title":"Coronavirus Disease 2019 (COVID-19) and dermatologists: Potential biological hazards of laser surgery in epidemic area","type":"article-journal","volume":"198"},"uris":["http://www.mendeley.com/documents/?uuid=aace57dd-750a-4805-bdb1-aceb54745ba0"]}],"mendeley":{"formattedCitation":"&lt;sup&gt;(1,8)&lt;/sup&gt;","plainTextFormattedCitation":"(1,8)","previouslyFormattedCitation":"&lt;sup&gt;(8)&lt;/sup&gt;"},"properties":{"noteIndex":0},"schema":"https://github.com/citation-style-language/schema/raw/master/csl-citation.json"}</w:instrText>
      </w:r>
      <w:r w:rsidRPr="00D17CCF">
        <w:rPr>
          <w:rFonts w:ascii="Times New Roman" w:hAnsi="Times New Roman" w:cs="Times New Roman"/>
          <w:sz w:val="24"/>
          <w:szCs w:val="24"/>
        </w:rPr>
        <w:fldChar w:fldCharType="separate"/>
      </w:r>
      <w:r w:rsidRPr="00D17CCF">
        <w:rPr>
          <w:rFonts w:ascii="Times New Roman" w:hAnsi="Times New Roman" w:cs="Times New Roman"/>
          <w:noProof/>
          <w:sz w:val="24"/>
          <w:szCs w:val="24"/>
          <w:vertAlign w:val="superscript"/>
        </w:rPr>
        <w:t>(1,10)</w:t>
      </w:r>
      <w:r w:rsidRPr="00D17CCF">
        <w:rPr>
          <w:rFonts w:ascii="Times New Roman" w:hAnsi="Times New Roman" w:cs="Times New Roman"/>
          <w:sz w:val="24"/>
          <w:szCs w:val="24"/>
        </w:rPr>
        <w:fldChar w:fldCharType="end"/>
      </w:r>
      <w:r w:rsidRPr="00D17CCF">
        <w:rPr>
          <w:rFonts w:ascii="Times New Roman" w:hAnsi="Times New Roman" w:cs="Times New Roman"/>
          <w:sz w:val="24"/>
          <w:szCs w:val="24"/>
        </w:rPr>
        <w:t xml:space="preserve"> </w:t>
      </w:r>
    </w:p>
    <w:p w14:paraId="55A237B4" w14:textId="16BFF622" w:rsidR="0092797E" w:rsidRPr="00D17CCF" w:rsidRDefault="0092797E" w:rsidP="00D17CCF">
      <w:pPr>
        <w:pStyle w:val="Prrafodelista"/>
        <w:numPr>
          <w:ilvl w:val="0"/>
          <w:numId w:val="1"/>
        </w:numPr>
        <w:spacing w:line="360" w:lineRule="auto"/>
        <w:jc w:val="both"/>
        <w:rPr>
          <w:rFonts w:ascii="Times New Roman" w:hAnsi="Times New Roman" w:cs="Times New Roman"/>
          <w:sz w:val="24"/>
          <w:szCs w:val="24"/>
        </w:rPr>
      </w:pPr>
      <w:r w:rsidRPr="00D17CCF">
        <w:rPr>
          <w:rFonts w:ascii="Times New Roman" w:hAnsi="Times New Roman" w:cs="Times New Roman"/>
          <w:sz w:val="24"/>
          <w:szCs w:val="24"/>
        </w:rPr>
        <w:t>Sistemas de aspiración de alto vacío que apunten siempre al lugar de irrigación con jeringa triple y/o al de producción de humo.</w:t>
      </w:r>
      <w:r w:rsidRPr="00D17CCF">
        <w:rPr>
          <w:rFonts w:ascii="Times New Roman" w:hAnsi="Times New Roman" w:cs="Times New Roman"/>
          <w:sz w:val="24"/>
          <w:szCs w:val="24"/>
        </w:rPr>
        <w:fldChar w:fldCharType="begin"/>
      </w:r>
      <w:r w:rsidRPr="00D17CCF">
        <w:rPr>
          <w:rFonts w:ascii="Times New Roman" w:hAnsi="Times New Roman" w:cs="Times New Roman"/>
          <w:sz w:val="24"/>
          <w:szCs w:val="24"/>
        </w:rPr>
        <w:instrText>ADDIN CSL_CITATION {"citationItems":[{"id":"ITEM-1","itemData":{"DOI":"10.1007/s41547-020-00102-x","ISSN":"2367-2587","author":[{"dropping-particle":"","family":"Ferreira","given":"Marcus Vinicius Lucas","non-dropping-particle":"","parse-names":false,"suffix":""},{"dropping-particle":"","family":"Souza","given":"Leandro Napier","non-dropping-particle":"de","parse-names":false,"suffix":""}],"container-title":"Lasers in Dental Science","id":"ITEM-1","issue":"3","issued":{"date-parts":[["2020","9","9"]]},"page":"165-166","title":"High power laser use in the COVID-19 pandemic era in dentistry: tips for the readers","type":"article-journal","volume":"4"},"uris":["http://www.mendeley.com/documents/?uuid=7c4419c7-6d39-414b-a603-f53107ebbdc6"]}],"mendeley":{"formattedCitation":"&lt;sup&gt;(8)&lt;/sup&gt;","plainTextFormattedCitation":"(8)","previouslyFormattedCitation":"&lt;sup&gt;(8)&lt;/sup&gt;"},"properties":{"noteIndex":0},"schema":"https://github.com/citation-style-language/schema/raw/master/csl-citation.json"}</w:instrText>
      </w:r>
      <w:r w:rsidRPr="00D17CCF">
        <w:rPr>
          <w:rFonts w:ascii="Times New Roman" w:hAnsi="Times New Roman" w:cs="Times New Roman"/>
          <w:sz w:val="24"/>
          <w:szCs w:val="24"/>
        </w:rPr>
        <w:fldChar w:fldCharType="separate"/>
      </w:r>
      <w:r w:rsidRPr="00D17CCF">
        <w:rPr>
          <w:rFonts w:ascii="Times New Roman" w:hAnsi="Times New Roman" w:cs="Times New Roman"/>
          <w:noProof/>
          <w:sz w:val="24"/>
          <w:szCs w:val="24"/>
          <w:vertAlign w:val="superscript"/>
        </w:rPr>
        <w:t>(10)</w:t>
      </w:r>
      <w:r w:rsidRPr="00D17CCF">
        <w:rPr>
          <w:rFonts w:ascii="Times New Roman" w:hAnsi="Times New Roman" w:cs="Times New Roman"/>
          <w:sz w:val="24"/>
          <w:szCs w:val="24"/>
        </w:rPr>
        <w:fldChar w:fldCharType="end"/>
      </w:r>
      <w:r w:rsidRPr="00D17CCF">
        <w:rPr>
          <w:rFonts w:ascii="Times New Roman" w:hAnsi="Times New Roman" w:cs="Times New Roman"/>
          <w:sz w:val="24"/>
          <w:szCs w:val="24"/>
        </w:rPr>
        <w:t xml:space="preserve"> </w:t>
      </w:r>
    </w:p>
    <w:p w14:paraId="4B3FCD8E" w14:textId="6D80A954" w:rsidR="0092797E" w:rsidRPr="00D17CCF" w:rsidRDefault="0092797E" w:rsidP="00D17CCF">
      <w:pPr>
        <w:pStyle w:val="Prrafodelista"/>
        <w:numPr>
          <w:ilvl w:val="0"/>
          <w:numId w:val="1"/>
        </w:numPr>
        <w:spacing w:line="360" w:lineRule="auto"/>
        <w:jc w:val="both"/>
        <w:rPr>
          <w:rFonts w:ascii="Times New Roman" w:hAnsi="Times New Roman" w:cs="Times New Roman"/>
          <w:sz w:val="24"/>
          <w:szCs w:val="24"/>
        </w:rPr>
      </w:pPr>
      <w:r w:rsidRPr="00D17CCF">
        <w:rPr>
          <w:rFonts w:ascii="Times New Roman" w:hAnsi="Times New Roman" w:cs="Times New Roman"/>
          <w:sz w:val="24"/>
          <w:szCs w:val="24"/>
        </w:rPr>
        <w:t>Entre los láseres de alta potencia, los de Er:YAG</w:t>
      </w:r>
      <w:r w:rsidRPr="00D17CCF">
        <w:rPr>
          <w:rFonts w:ascii="Times New Roman" w:hAnsi="Times New Roman" w:cs="Times New Roman"/>
          <w:sz w:val="24"/>
          <w:szCs w:val="24"/>
        </w:rPr>
        <w:fldChar w:fldCharType="begin"/>
      </w:r>
      <w:r w:rsidRPr="00D17CCF">
        <w:rPr>
          <w:rFonts w:ascii="Times New Roman" w:hAnsi="Times New Roman" w:cs="Times New Roman"/>
          <w:sz w:val="24"/>
          <w:szCs w:val="24"/>
        </w:rPr>
        <w:instrText>ADDIN CSL_CITATION {"citationItems":[{"id":"ITEM-1","itemData":{"DOI":"10.3390/ma13225109","ISSN":"1996-1944","PMID":"33198307","abstract":"Standard dental procedures, when using a water coolant and rotary instruments, generate aerosols with a significantly higher number of various dangerous pathogens (viruses, bacteria, and fungi). Reducing the amount of aerosols to a minimum is mandatory, especially during the new coronavirus disease, COVID-19. The study aimed to evaluate the amount of aerosol generated during standard dental procedures such as caries removal (using dental bur on a high and low-speed handpiece and Er:YAG laser), ultrasonic scaling, and tooth polishing (using silicon rubber on low-speed handpiece) combined with various suction systems. The airborne aerosols containing particles in a range of 0.3–10.0 μm were measured using the PC200 laser particle counter (Trotec GmbH, Schwerin, Germany) at three following sites, manikin, operator, and assistant mouth, respectively. The following suction systems were used to remove aerosols: saliva ejector, high volume evacuator, saliva ejector with extraoral vacuum, high volume evacuator with extraoral vacuum, Zirc® evacuator (Mr.Thirsty One-Step®), and two customized high volume evacuators (white and black). The study results showed that caries removal with a high-speed handpiece and saliva ejector generates the highest amount of spray particles at each measured site. The aerosol measurement at the manikin mouth showed the highest particle amount during caries removal with the low and high-speed handpiece. The results for the new high volume evacuator (black) and the Zirc® evacuator showed the lowest increase in aerosol level during caries removal with a high-speed handpiece. The Er:YAG laser used for caries removal produced the lowest aerosol amount at the manikin mouth level compared to conventional dental handpieces. Furthermore, ultrasonic scaling caused a minimal aerosol rise in terms of the caries removal with bur. The Er:YAG laser and the new wider high volume evacuators improved significantly suction efficiency during dental treatment. The use of new suction systems and the Er:YAG laser allows for the improvement of biological safety in the dental office, which is especially crucial during the COVID-19 pandemic.","author":[{"dropping-particle":"","family":"Matys","given":"Jacek","non-dropping-particle":"","parse-names":false,"suffix":""},{"dropping-particle":"","family":"Grzech-Leśniak","given":"Kinga","non-dropping-particle":"","parse-names":false,"suffix":""}],"container-title":"Materials","id":"ITEM-1","issue":"22","issued":{"date-parts":[["2020","11","12"]]},"page":"5109","title":"Dental Aerosol as a Hazard Risk for Dental Workers","type":"article-journal","volume":"13"},"uris":["http://www.mendeley.com/documents/?uuid=ac96175a-4baf-45f8-b0b1-6a5dc07782bc"]}],"mendeley":{"formattedCitation":"&lt;sup&gt;(7)&lt;/sup&gt;","plainTextFormattedCitation":"(7)","previouslyFormattedCitation":"&lt;sup&gt;(7)&lt;/sup&gt;"},"properties":{"noteIndex":0},"schema":"https://github.com/citation-style-language/schema/raw/master/csl-citation.json"}</w:instrText>
      </w:r>
      <w:r w:rsidRPr="00D17CCF">
        <w:rPr>
          <w:rFonts w:ascii="Times New Roman" w:hAnsi="Times New Roman" w:cs="Times New Roman"/>
          <w:sz w:val="24"/>
          <w:szCs w:val="24"/>
        </w:rPr>
        <w:fldChar w:fldCharType="separate"/>
      </w:r>
      <w:r w:rsidRPr="00D17CCF">
        <w:rPr>
          <w:rFonts w:ascii="Times New Roman" w:hAnsi="Times New Roman" w:cs="Times New Roman"/>
          <w:noProof/>
          <w:sz w:val="24"/>
          <w:szCs w:val="24"/>
          <w:vertAlign w:val="superscript"/>
        </w:rPr>
        <w:t>(8)</w:t>
      </w:r>
      <w:r w:rsidRPr="00D17CCF">
        <w:rPr>
          <w:rFonts w:ascii="Times New Roman" w:hAnsi="Times New Roman" w:cs="Times New Roman"/>
          <w:sz w:val="24"/>
          <w:szCs w:val="24"/>
        </w:rPr>
        <w:fldChar w:fldCharType="end"/>
      </w:r>
      <w:r w:rsidRPr="00D17CCF">
        <w:rPr>
          <w:rFonts w:ascii="Times New Roman" w:hAnsi="Times New Roman" w:cs="Times New Roman"/>
          <w:sz w:val="24"/>
          <w:szCs w:val="24"/>
        </w:rPr>
        <w:t xml:space="preserve"> o el Er,Cr:YSGG</w:t>
      </w:r>
      <w:r w:rsidRPr="00D17CCF">
        <w:rPr>
          <w:rFonts w:ascii="Times New Roman" w:hAnsi="Times New Roman" w:cs="Times New Roman"/>
          <w:sz w:val="24"/>
          <w:szCs w:val="24"/>
        </w:rPr>
        <w:fldChar w:fldCharType="begin"/>
      </w:r>
      <w:r w:rsidRPr="00D17CCF">
        <w:rPr>
          <w:rFonts w:ascii="Times New Roman" w:hAnsi="Times New Roman" w:cs="Times New Roman"/>
          <w:sz w:val="24"/>
          <w:szCs w:val="24"/>
        </w:rPr>
        <w:instrText>ADDIN CSL_CITATION {"citationItems":[{"id":"ITEM-1","itemData":{"DOI":"10.4317/jced.57731","ISSN":"19895488","abstract":"Background: In restorative dentistry, the use of high-speed air turbine, which generates aerosols, can be associated with the transmission of airborne diseases. New laser technologies could be useful in reducing the amount of aerosols, but there is a lack of scientific research on this topic. Material and Methods: This is a descriptive study to analyze the amount of aerosols produced after class I cavity preparation using high-speed air turbine (group 1) and Er,Cr:YSGG laser with two different parameters (groups 2 and 3). Fluorescein dye was incorporated into the coolant reservoir in order to visualize the production of aerosols during each procedure. Tooth preparation was performed in a typodont with human lower molar tooth under rubber dam isolation. The procedure was carried out in a transparent plastic box to avoid aerosols dispersion. Sixteen grade I cellulose filter discs were distributed along the surfaces of the box. The area contaminated with aerosols in the filters was measured using ultraviolet illumination. Results: In group 1, the contaminated surface area covered with fluorescein dye reached 77.3% (1349 cm2) of the total; in group 2 (laser with 80% water) we observed 7.3% (128 cm2) and in group 3 (laser with 40% water) it was 3.8% (68 cm2). The reduction in water parameter from 80% to 40% coincided with 48% reduction of the contaminated area on the flter discs. Focusing on the surfaces of the box, we noted that the mean contamination on the left side was more than on the right side in all three experimental groups. In group 1 using air turbine, we measured a mean of 102.6[±7.5 SD]cm2 on the left side, compared to 70.6[±32.3 SD]cm2 on the right side. In laser groups 2 and 3, a mean of 12.8[±14.9 SD]cm2 and 6.8 [±5.7SD]cm2, respectively, was described on the left surface versus 0 cm2 of surface contamination on the right surface. Conclusions: The contaminated area during the procedure of class I cavity preparation, is reduced by 70% using Er,-Cr:YSGG laser compared to high-speed turbine. A slightly higher contamination was observed between laser groups with 80% versus 40% water. The use of Er,Cr:YSGG laser in restorative dentistry can be a valid treatment alternative to reduce aerosols production compared to conventional high-speed rotary instruments.","author":[{"dropping-particle":"","family":"Abdelkarim-Elafifi","given":"H.","non-dropping-particle":"","parse-names":false,"suffix":""},{"dropping-particle":"","family":"Arnabat-Artés","given":"Cristina","non-dropping-particle":"","parse-names":false,"suffix":""},{"dropping-particle":"","family":"Parada-Avendaño","given":"Isabel","non-dropping-particle":"","parse-names":false,"suffix":""},{"dropping-particle":"","family":"Polonsky","given":"Marina","non-dropping-particle":"","parse-names":false,"suffix":""},{"dropping-particle":"","family":"Arnabat-Domínguez","given":"Josep","non-dropping-particle":"","parse-names":false,"suffix":""}],"container-title":"Journal of Clinical and Experimental Dentistry","id":"ITEM-1","issued":{"date-parts":[["2021"]]},"page":"e30-e36","title":"Aerosols generation using Er,Cr:YSGG laser compared to rotary instruments in conservative dentistry: A preliminary study","type":"article-journal"},"uris":["http://www.mendeley.com/documents/?uuid=86e6e9de-66bd-4edb-ae85-176ca55d0c59"]}],"mendeley":{"formattedCitation":"&lt;sup&gt;(11)&lt;/sup&gt;","plainTextFormattedCitation":"(11)","previouslyFormattedCitation":"&lt;sup&gt;(11)&lt;/sup&gt;"},"properties":{"noteIndex":0},"schema":"https://github.com/citation-style-language/schema/raw/master/csl-citation.json"}</w:instrText>
      </w:r>
      <w:r w:rsidRPr="00D17CCF">
        <w:rPr>
          <w:rFonts w:ascii="Times New Roman" w:hAnsi="Times New Roman" w:cs="Times New Roman"/>
          <w:sz w:val="24"/>
          <w:szCs w:val="24"/>
        </w:rPr>
        <w:fldChar w:fldCharType="separate"/>
      </w:r>
      <w:r w:rsidRPr="00D17CCF">
        <w:rPr>
          <w:rFonts w:ascii="Times New Roman" w:hAnsi="Times New Roman" w:cs="Times New Roman"/>
          <w:noProof/>
          <w:sz w:val="24"/>
          <w:szCs w:val="24"/>
          <w:vertAlign w:val="superscript"/>
        </w:rPr>
        <w:t>(12)</w:t>
      </w:r>
      <w:r w:rsidRPr="00D17CCF">
        <w:rPr>
          <w:rFonts w:ascii="Times New Roman" w:hAnsi="Times New Roman" w:cs="Times New Roman"/>
          <w:sz w:val="24"/>
          <w:szCs w:val="24"/>
        </w:rPr>
        <w:fldChar w:fldCharType="end"/>
      </w:r>
      <w:r w:rsidRPr="00D17CCF">
        <w:rPr>
          <w:rFonts w:ascii="Times New Roman" w:hAnsi="Times New Roman" w:cs="Times New Roman"/>
          <w:sz w:val="24"/>
          <w:szCs w:val="24"/>
        </w:rPr>
        <w:t xml:space="preserve"> han mostrado buenos resultados, aunque se sugieren los que no emplean sistemas de refrigeración por agua (p.ej. láseres diodo, Nd:YAG o CO</w:t>
      </w:r>
      <w:r w:rsidRPr="00D17CCF">
        <w:rPr>
          <w:rFonts w:ascii="Times New Roman" w:hAnsi="Times New Roman" w:cs="Times New Roman"/>
          <w:sz w:val="24"/>
          <w:szCs w:val="24"/>
          <w:vertAlign w:val="subscript"/>
        </w:rPr>
        <w:t>2</w:t>
      </w:r>
      <w:r w:rsidRPr="00D17CCF">
        <w:rPr>
          <w:rFonts w:ascii="Times New Roman" w:hAnsi="Times New Roman" w:cs="Times New Roman"/>
          <w:sz w:val="24"/>
          <w:szCs w:val="24"/>
        </w:rPr>
        <w:t>)</w:t>
      </w:r>
      <w:r w:rsidRPr="00D17CCF">
        <w:rPr>
          <w:rFonts w:ascii="Times New Roman" w:hAnsi="Times New Roman" w:cs="Times New Roman"/>
          <w:sz w:val="24"/>
          <w:szCs w:val="24"/>
        </w:rPr>
        <w:fldChar w:fldCharType="begin"/>
      </w:r>
      <w:r w:rsidRPr="00D17CCF">
        <w:rPr>
          <w:rFonts w:ascii="Times New Roman" w:hAnsi="Times New Roman" w:cs="Times New Roman"/>
          <w:sz w:val="24"/>
          <w:szCs w:val="24"/>
        </w:rPr>
        <w:instrText>ADDIN CSL_CITATION {"citationItems":[{"id":"ITEM-1","itemData":{"DOI":"10.1007/s41547-020-00102-x","ISSN":"2367-2587","author":[{"dropping-particle":"","family":"Ferreira","given":"Marcus Vinicius Lucas","non-dropping-particle":"","parse-names":false,"suffix":""},{"dropping-particle":"","family":"Souza","given":"Leandro Napier","non-dropping-particle":"de","parse-names":false,"suffix":""}],"container-title":"Lasers in Dental Science","id":"ITEM-1","issue":"3","issued":{"date-parts":[["2020","9","9"]]},"page":"165-166","title":"High power laser use in the COVID-19 pandemic era in dentistry: tips for the readers","type":"article-journal","volume":"4"},"uris":["http://www.mendeley.com/documents/?uuid=7c4419c7-6d39-414b-a603-f53107ebbdc6"]}],"mendeley":{"formattedCitation":"&lt;sup&gt;(8)&lt;/sup&gt;","plainTextFormattedCitation":"(8)","previouslyFormattedCitation":"&lt;sup&gt;(8)&lt;/sup&gt;"},"properties":{"noteIndex":0},"schema":"https://github.com/citation-style-language/schema/raw/master/csl-citation.json"}</w:instrText>
      </w:r>
      <w:r w:rsidRPr="00D17CCF">
        <w:rPr>
          <w:rFonts w:ascii="Times New Roman" w:hAnsi="Times New Roman" w:cs="Times New Roman"/>
          <w:sz w:val="24"/>
          <w:szCs w:val="24"/>
        </w:rPr>
        <w:fldChar w:fldCharType="separate"/>
      </w:r>
      <w:r w:rsidRPr="00D17CCF">
        <w:rPr>
          <w:rFonts w:ascii="Times New Roman" w:hAnsi="Times New Roman" w:cs="Times New Roman"/>
          <w:noProof/>
          <w:sz w:val="24"/>
          <w:szCs w:val="24"/>
          <w:vertAlign w:val="superscript"/>
        </w:rPr>
        <w:t>(8)</w:t>
      </w:r>
      <w:r w:rsidRPr="00D17CCF">
        <w:rPr>
          <w:rFonts w:ascii="Times New Roman" w:hAnsi="Times New Roman" w:cs="Times New Roman"/>
          <w:sz w:val="24"/>
          <w:szCs w:val="24"/>
        </w:rPr>
        <w:fldChar w:fldCharType="end"/>
      </w:r>
      <w:r w:rsidRPr="00D17CCF">
        <w:rPr>
          <w:rFonts w:ascii="Times New Roman" w:hAnsi="Times New Roman" w:cs="Times New Roman"/>
          <w:sz w:val="24"/>
          <w:szCs w:val="24"/>
        </w:rPr>
        <w:t xml:space="preserve"> para disminuir la generación de salpicaduras y aerosoles, aunque liberan humo.</w:t>
      </w:r>
      <w:r w:rsidRPr="00D17CCF">
        <w:rPr>
          <w:rFonts w:ascii="Times New Roman" w:hAnsi="Times New Roman" w:cs="Times New Roman"/>
          <w:sz w:val="24"/>
          <w:szCs w:val="24"/>
          <w:vertAlign w:val="superscript"/>
        </w:rPr>
        <w:t>(10)</w:t>
      </w:r>
      <w:r w:rsidRPr="00D17CCF">
        <w:rPr>
          <w:rFonts w:ascii="Times New Roman" w:hAnsi="Times New Roman" w:cs="Times New Roman"/>
          <w:sz w:val="24"/>
          <w:szCs w:val="24"/>
        </w:rPr>
        <w:t xml:space="preserve"> </w:t>
      </w:r>
    </w:p>
    <w:p w14:paraId="69BDA044" w14:textId="3B8B0F66" w:rsidR="0092797E" w:rsidRPr="00D17CCF" w:rsidRDefault="0092797E" w:rsidP="00D17CCF">
      <w:pPr>
        <w:pStyle w:val="Prrafodelista"/>
        <w:numPr>
          <w:ilvl w:val="0"/>
          <w:numId w:val="1"/>
        </w:numPr>
        <w:spacing w:line="360" w:lineRule="auto"/>
        <w:jc w:val="both"/>
        <w:rPr>
          <w:rFonts w:ascii="Times New Roman" w:hAnsi="Times New Roman" w:cs="Times New Roman"/>
          <w:sz w:val="24"/>
          <w:szCs w:val="24"/>
        </w:rPr>
      </w:pPr>
      <w:r w:rsidRPr="00D17CCF">
        <w:rPr>
          <w:rFonts w:ascii="Times New Roman" w:hAnsi="Times New Roman" w:cs="Times New Roman"/>
          <w:sz w:val="24"/>
          <w:szCs w:val="24"/>
        </w:rPr>
        <w:t>Dar predilección a láseres de baja potencia,</w:t>
      </w:r>
      <w:r w:rsidRPr="00D17CCF">
        <w:rPr>
          <w:rFonts w:ascii="Times New Roman" w:hAnsi="Times New Roman" w:cs="Times New Roman"/>
          <w:sz w:val="24"/>
          <w:szCs w:val="24"/>
        </w:rPr>
        <w:fldChar w:fldCharType="begin"/>
      </w:r>
      <w:r w:rsidRPr="00D17CCF">
        <w:rPr>
          <w:rFonts w:ascii="Times New Roman" w:hAnsi="Times New Roman" w:cs="Times New Roman"/>
          <w:sz w:val="24"/>
          <w:szCs w:val="24"/>
        </w:rPr>
        <w:instrText>ADDIN CSL_CITATION {"citationItems":[{"id":"ITEM-1","itemData":{"DOI":"10.1016/j.ecoenv.2020.110598","ISSN":"01476513","PMID":"32335416","author":[{"dropping-particle":"","family":"Emadi","given":"Seyed-Naser","non-dropping-particle":"","parse-names":false,"suffix":""},{"dropping-particle":"","family":"Abtahi-Naeini","given":"Bahareh","non-dropping-particle":"","parse-names":false,"suffix":""}],"container-title":"Ecotoxicology and Environmental Safety","id":"ITEM-1","issued":{"date-parts":[["2020","7"]]},"page":"110598","title":"Coronavirus Disease 2019 (COVID-19) and dermatologists: Potential biological hazards of laser surgery in epidemic area","type":"article-journal","volume":"198"},"uris":["http://www.mendeley.com/documents/?uuid=aace57dd-750a-4805-bdb1-aceb54745ba0"]}],"mendeley":{"formattedCitation":"&lt;sup&gt;(1)&lt;/sup&gt;","plainTextFormattedCitation":"(1)","previouslyFormattedCitation":"&lt;sup&gt;(1)&lt;/sup&gt;"},"properties":{"noteIndex":0},"schema":"https://github.com/citation-style-language/schema/raw/master/csl-citation.json"}</w:instrText>
      </w:r>
      <w:r w:rsidRPr="00D17CCF">
        <w:rPr>
          <w:rFonts w:ascii="Times New Roman" w:hAnsi="Times New Roman" w:cs="Times New Roman"/>
          <w:sz w:val="24"/>
          <w:szCs w:val="24"/>
        </w:rPr>
        <w:fldChar w:fldCharType="separate"/>
      </w:r>
      <w:r w:rsidRPr="00D17CCF">
        <w:rPr>
          <w:rFonts w:ascii="Times New Roman" w:hAnsi="Times New Roman" w:cs="Times New Roman"/>
          <w:noProof/>
          <w:sz w:val="24"/>
          <w:szCs w:val="24"/>
          <w:vertAlign w:val="superscript"/>
        </w:rPr>
        <w:t>(1)</w:t>
      </w:r>
      <w:r w:rsidRPr="00D17CCF">
        <w:rPr>
          <w:rFonts w:ascii="Times New Roman" w:hAnsi="Times New Roman" w:cs="Times New Roman"/>
          <w:sz w:val="24"/>
          <w:szCs w:val="24"/>
        </w:rPr>
        <w:fldChar w:fldCharType="end"/>
      </w:r>
      <w:r w:rsidRPr="00D17CCF">
        <w:rPr>
          <w:rFonts w:ascii="Times New Roman" w:hAnsi="Times New Roman" w:cs="Times New Roman"/>
          <w:sz w:val="24"/>
          <w:szCs w:val="24"/>
        </w:rPr>
        <w:t xml:space="preserve"> los cuales por su menor potencia, no inducen procesos térmicos en los tejidos,</w:t>
      </w:r>
      <w:r w:rsidRPr="00D17CCF">
        <w:rPr>
          <w:rFonts w:ascii="Times New Roman" w:hAnsi="Times New Roman" w:cs="Times New Roman"/>
          <w:sz w:val="24"/>
          <w:szCs w:val="24"/>
        </w:rPr>
        <w:fldChar w:fldCharType="begin"/>
      </w:r>
      <w:r w:rsidRPr="00D17CCF">
        <w:rPr>
          <w:rFonts w:ascii="Times New Roman" w:hAnsi="Times New Roman" w:cs="Times New Roman"/>
          <w:sz w:val="24"/>
          <w:szCs w:val="24"/>
        </w:rPr>
        <w:instrText>ADDIN CSL_CITATION {"citationItems":[{"id":"ITEM-1","itemData":{"DOI":"10.5681/joddd.2010.019","ISSN":"2008-210X","abstract":"Low-power lasers are a group of lasers with a power less than 250 mW and unlike high-power lasers they have no effect on tissue temperature; they produce light-dependent chemical reactions in tissues. These lasers have analgesic features with their ability to trigger reactions that reduce pain and inflammatory mediators. Low-power lasers can also be used instead of needles in acupuncture to decrease pain. Due to these features they have been used in the treatment of orofacial pain, including tooth hypersensitivity, post-operative flare-ups, mucositis, facial myalgia, temporomandibular joint disorders and neuralgia. In this article we review the effects of low-power lasers and their success rate in different studies. As the name implies (LASER: Light Amplification by the Stimulated Emission of Radiation), laser amplifies light by stimulated and excited radiation; in other words, it is amplification of excited light emission. Such radiation usually has some characteristic features, including mono-chromaticity, coherency, high intensity and polarity. There are various classifications for lasers based on their active material (solid, fluid and gas), wavelength, emission type and power.","author":[{"dropping-particle":"","family":"Khalighi","given":"Hamid Reza","non-dropping-particle":"","parse-names":false,"suffix":""},{"dropping-particle":"","family":"Anbari","given":"Fahimeh","non-dropping-particle":"","parse-names":false,"suffix":""},{"dropping-particle":"","family":"Beygom Taheri","given":"Jamileh","non-dropping-particle":"","parse-names":false,"suffix":""},{"dropping-particle":"","family":"Bakhtiari","given":"Sedigheh","non-dropping-particle":"","parse-names":false,"suffix":""},{"dropping-particle":"","family":"Namazi","given":"Zahra","non-dropping-particle":"","parse-names":false,"suffix":""},{"dropping-particle":"","family":"Pouralibaba","given":"Firoz","non-dropping-particle":"","parse-names":false,"suffix":""}],"container-title":"Journal of Dental Research, Dental Clinics, Dental Prospects","id":"ITEM-1","issue":"3","issued":{"date-parts":[["2010"]]},"page":"75-78","title":"Effect of Low-power Laser on Treatment of Orofacial Pain.","type":"article-journal","volume":"4"},"uris":["http://www.mendeley.com/documents/?uuid=bebe418b-2a59-4379-a1a5-56848f222980"]}],"mendeley":{"formattedCitation":"&lt;sup&gt;(9)&lt;/sup&gt;","manualFormatting":"(7,11)","plainTextFormattedCitation":"(9)","previouslyFormattedCitation":"&lt;sup&gt;(9)&lt;/sup&gt;"},"properties":{"noteIndex":0},"schema":"https://github.com/citation-style-language/schema/raw/master/csl-citation.json"}</w:instrText>
      </w:r>
      <w:r w:rsidRPr="00D17CCF">
        <w:rPr>
          <w:rFonts w:ascii="Times New Roman" w:hAnsi="Times New Roman" w:cs="Times New Roman"/>
          <w:sz w:val="24"/>
          <w:szCs w:val="24"/>
        </w:rPr>
        <w:fldChar w:fldCharType="separate"/>
      </w:r>
      <w:r w:rsidRPr="00D17CCF">
        <w:rPr>
          <w:rFonts w:ascii="Times New Roman" w:hAnsi="Times New Roman" w:cs="Times New Roman"/>
          <w:noProof/>
          <w:sz w:val="24"/>
          <w:szCs w:val="24"/>
          <w:vertAlign w:val="superscript"/>
        </w:rPr>
        <w:t>(7,11)</w:t>
      </w:r>
      <w:r w:rsidRPr="00D17CCF">
        <w:rPr>
          <w:rFonts w:ascii="Times New Roman" w:hAnsi="Times New Roman" w:cs="Times New Roman"/>
          <w:sz w:val="24"/>
          <w:szCs w:val="24"/>
        </w:rPr>
        <w:fldChar w:fldCharType="end"/>
      </w:r>
      <w:r w:rsidRPr="00D17CCF">
        <w:rPr>
          <w:rFonts w:ascii="Times New Roman" w:hAnsi="Times New Roman" w:cs="Times New Roman"/>
          <w:sz w:val="24"/>
          <w:szCs w:val="24"/>
        </w:rPr>
        <w:t xml:space="preserve"> aplacando así la producción de humo.</w:t>
      </w:r>
      <w:r w:rsidRPr="00D17CCF">
        <w:rPr>
          <w:rFonts w:ascii="Times New Roman" w:hAnsi="Times New Roman" w:cs="Times New Roman"/>
          <w:sz w:val="24"/>
          <w:szCs w:val="24"/>
        </w:rPr>
        <w:fldChar w:fldCharType="begin"/>
      </w:r>
      <w:r w:rsidRPr="00D17CCF">
        <w:rPr>
          <w:rFonts w:ascii="Times New Roman" w:hAnsi="Times New Roman" w:cs="Times New Roman"/>
          <w:sz w:val="24"/>
          <w:szCs w:val="24"/>
        </w:rPr>
        <w:instrText>ADDIN CSL_CITATION {"citationItems":[{"id":"ITEM-1","itemData":{"DOI":"10.1201/b14782","ISBN":"9780429112768","ISSN":"00070963","PMID":"24098905","abstract":"Ethnic skin or 'skin of colour', which is characterized by increased epidermal melanin, labile melanocytes and reactive fibroblast responses, poses special challenges for the use of laser and light-based therapies. These therapies are associated with a greater risk of dyspigmentation and scarring in ethnic skin and therefore require careful selection of device and treatment parameters to minimize complications. Whereas early-generation lasers for hair removal and resurfacing were generally contraindicated for individuals with Fitzpatrick skin phototypes (SPT) IV-VI, advances in the past decade have given rise to a range of devices that can be safely used in ethnic skin. Longer wavelength lasers such as the 810 and 1064 nm Nd:YAG; intense pulsed light and monochromatic excimer light (308 nm); fractional lasers; and radiofrequency devices have all been used safely for hair removal, pigmentary abnormalities, resurfacing and skin tightening in ethnic skin, respectively. Notwithstanding these advances, nuances in the laser or light treatment of darker skin types remain and must be considered to ensure safe therapeutic outcomes. The vast majority of published data pertaining to lasers and light treatments in nonwhite skin involve patients of East Asian ethnicity (e.g. Korean, Japanese, Chinese, Thai). By contrast, there is a paucity of studies involving individuals of African ancestry or those with SPT V or VI. This article will review laser and light-based modalities that are considered safe and effective for individuals with richly pigmented skin. © 2013 British Association of Dermatologists.","author":[{"dropping-particle":"","family":"Alexis","given":"A.F.","non-dropping-particle":"","parse-names":false,"suffix":""}],"container-title":"Lasers and Energy Devices for the Skin","editor":[{"dropping-particle":"","family":"Goldman","given":"Mitchel P.","non-dropping-particle":"","parse-names":false,"suffix":""},{"dropping-particle":"","family":"Fitzpatrick","given":"Richard E.","non-dropping-particle":"","parse-names":false,"suffix":""},{"dropping-particle":"","family":"Ross","given":"E. Victor","non-dropping-particle":"","parse-names":false,"suffix":""},{"dropping-particle":"","family":"Kilmer","given":"Suzanne L.","non-dropping-particle":"","parse-names":false,"suffix":""},{"dropping-particle":"","family":"Weiss","given":"Robert A.","non-dropping-particle":"","parse-names":false,"suffix":""}],"id":"ITEM-1","issued":{"date-parts":[["2013","5","21"]]},"number-of-pages":"373","publisher":"CRC Press","title":"Lasers and Energy Devices for the Skin","type":"book","volume":"169"},"uris":["http://www.mendeley.com/documents/?uuid=f81bdc2d-e8f4-4a3f-93e4-589ae18f3e7d"]}],"mendeley":{"formattedCitation":"&lt;sup&gt;(10)&lt;/sup&gt;","manualFormatting":"(9,13)","plainTextFormattedCitation":"(10)","previouslyFormattedCitation":"&lt;sup&gt;(10)&lt;/sup&gt;"},"properties":{"noteIndex":0},"schema":"https://github.com/citation-style-language/schema/raw/master/csl-citation.json"}</w:instrText>
      </w:r>
      <w:r w:rsidRPr="00D17CCF">
        <w:rPr>
          <w:rFonts w:ascii="Times New Roman" w:hAnsi="Times New Roman" w:cs="Times New Roman"/>
          <w:sz w:val="24"/>
          <w:szCs w:val="24"/>
        </w:rPr>
        <w:fldChar w:fldCharType="separate"/>
      </w:r>
      <w:r w:rsidRPr="00D17CCF">
        <w:rPr>
          <w:rFonts w:ascii="Times New Roman" w:hAnsi="Times New Roman" w:cs="Times New Roman"/>
          <w:noProof/>
          <w:sz w:val="24"/>
          <w:szCs w:val="24"/>
          <w:vertAlign w:val="superscript"/>
        </w:rPr>
        <w:t>(9,13)</w:t>
      </w:r>
      <w:r w:rsidRPr="00D17CCF">
        <w:rPr>
          <w:rFonts w:ascii="Times New Roman" w:hAnsi="Times New Roman" w:cs="Times New Roman"/>
          <w:sz w:val="24"/>
          <w:szCs w:val="24"/>
        </w:rPr>
        <w:fldChar w:fldCharType="end"/>
      </w:r>
    </w:p>
    <w:p w14:paraId="323FB069" w14:textId="77777777" w:rsidR="00D17CCF" w:rsidRDefault="00D17CCF" w:rsidP="0092797E">
      <w:pPr>
        <w:spacing w:line="360" w:lineRule="auto"/>
        <w:jc w:val="both"/>
        <w:rPr>
          <w:rFonts w:ascii="Times New Roman" w:hAnsi="Times New Roman" w:cs="Times New Roman"/>
          <w:sz w:val="24"/>
          <w:szCs w:val="24"/>
        </w:rPr>
      </w:pPr>
    </w:p>
    <w:p w14:paraId="2ABA4F2F" w14:textId="19E64708" w:rsidR="0092797E" w:rsidRDefault="0092797E" w:rsidP="0092797E">
      <w:pPr>
        <w:spacing w:line="360" w:lineRule="auto"/>
        <w:jc w:val="both"/>
        <w:rPr>
          <w:rFonts w:ascii="Times New Roman" w:hAnsi="Times New Roman" w:cs="Times New Roman"/>
          <w:sz w:val="24"/>
          <w:szCs w:val="24"/>
        </w:rPr>
      </w:pPr>
      <w:r w:rsidRPr="00097EE7">
        <w:rPr>
          <w:rFonts w:ascii="Times New Roman" w:hAnsi="Times New Roman" w:cs="Times New Roman"/>
          <w:sz w:val="24"/>
          <w:szCs w:val="24"/>
        </w:rPr>
        <w:lastRenderedPageBreak/>
        <w:t>Finalmente, a</w:t>
      </w:r>
      <w:r>
        <w:rPr>
          <w:rFonts w:ascii="Times New Roman" w:hAnsi="Times New Roman" w:cs="Times New Roman"/>
          <w:sz w:val="24"/>
          <w:szCs w:val="24"/>
        </w:rPr>
        <w:t xml:space="preserve"> pesar de que</w:t>
      </w:r>
      <w:r w:rsidRPr="00097EE7">
        <w:rPr>
          <w:rFonts w:ascii="Times New Roman" w:hAnsi="Times New Roman" w:cs="Times New Roman"/>
          <w:sz w:val="24"/>
          <w:szCs w:val="24"/>
        </w:rPr>
        <w:t xml:space="preserve"> los láseres dentales son más costosos que los instrumentos tradicionales,</w:t>
      </w:r>
      <w:r w:rsidRPr="00097EE7">
        <w:rPr>
          <w:rFonts w:ascii="Times New Roman" w:hAnsi="Times New Roman" w:cs="Times New Roman"/>
          <w:sz w:val="24"/>
          <w:szCs w:val="24"/>
        </w:rPr>
        <w:fldChar w:fldCharType="begin"/>
      </w:r>
      <w:r w:rsidRPr="00097EE7">
        <w:rPr>
          <w:rFonts w:ascii="Times New Roman" w:hAnsi="Times New Roman" w:cs="Times New Roman"/>
          <w:sz w:val="24"/>
          <w:szCs w:val="24"/>
        </w:rPr>
        <w:instrText>ADDIN CSL_CITATION {"citationItems":[{"id":"ITEM-1","itemData":{"DOI":"10.15520/jcmro.v3i10.352","ISSN":"2589-8779","abstract":"LASER stands for light amplification by stimulated emission of radiation. Einstein was the ist to give the foundation for laser , however the first to give laser term was Gordon Gould. Invention of LASER has brought about a major revolution in the ways of life of people. The increasing use of laser in medicine has only been possible due to a better understanding of the interaction between laser light and living tissue. Reliably laser removes the needle, drill, and pain from the dental procedures &amp; also reduces risk of contamination with respect to drills. Laser significantly reduces aerosols and Does not produce scratch material , thus causing less spread of debris outside the oral cavity. Blood free procedures for better recovery . Laser dentistry can be a precise and effective way to perform many dental procedures. Dental laser can be used to generate both hard and soft tissue laser energy, depending upon the patient’s needs.","author":[{"dropping-particle":"","family":"Kaur","given":"Dr. Manpreet","non-dropping-particle":"","parse-names":false,"suffix":""},{"dropping-particle":"","family":"Thakur","given":"Dr. Vishal","non-dropping-particle":"","parse-names":false,"suffix":""},{"dropping-particle":"","family":"Bhalla","given":"Dr. Manisha","non-dropping-particle":"","parse-names":false,"suffix":""}],"container-title":"Journal of Current Medical Research and Opinion","id":"ITEM-1","issue":"10","issued":{"date-parts":[["2020","10","17"]]},"title":"Dental LASER : A Boon in Dentistry and its significance in Covid-19","type":"article-journal","volume":"3"},"uris":["http://www.mendeley.com/documents/?uuid=35630ea5-bfa8-4a2d-a222-8d2ad2fa6648"]}],"mendeley":{"formattedCitation":"&lt;sup&gt;(6)&lt;/sup&gt;","plainTextFormattedCitation":"(6)","previouslyFormattedCitation":"&lt;sup&gt;(6)&lt;/sup&gt;"},"properties":{"noteIndex":0},"schema":"https://github.com/citation-style-language/schema/raw/master/csl-citation.json"}</w:instrText>
      </w:r>
      <w:r w:rsidRPr="00097EE7">
        <w:rPr>
          <w:rFonts w:ascii="Times New Roman" w:hAnsi="Times New Roman" w:cs="Times New Roman"/>
          <w:sz w:val="24"/>
          <w:szCs w:val="24"/>
        </w:rPr>
        <w:fldChar w:fldCharType="separate"/>
      </w:r>
      <w:r w:rsidRPr="00097EE7">
        <w:rPr>
          <w:rFonts w:ascii="Times New Roman" w:hAnsi="Times New Roman" w:cs="Times New Roman"/>
          <w:noProof/>
          <w:sz w:val="24"/>
          <w:szCs w:val="24"/>
          <w:vertAlign w:val="superscript"/>
        </w:rPr>
        <w:t>(6)</w:t>
      </w:r>
      <w:r w:rsidRPr="00097EE7">
        <w:rPr>
          <w:rFonts w:ascii="Times New Roman" w:hAnsi="Times New Roman" w:cs="Times New Roman"/>
          <w:sz w:val="24"/>
          <w:szCs w:val="24"/>
        </w:rPr>
        <w:fldChar w:fldCharType="end"/>
      </w:r>
      <w:r w:rsidRPr="00097EE7">
        <w:rPr>
          <w:rFonts w:ascii="Times New Roman" w:hAnsi="Times New Roman" w:cs="Times New Roman"/>
          <w:sz w:val="24"/>
          <w:szCs w:val="24"/>
        </w:rPr>
        <w:t xml:space="preserve"> </w:t>
      </w:r>
      <w:r>
        <w:rPr>
          <w:rFonts w:ascii="Times New Roman" w:hAnsi="Times New Roman" w:cs="Times New Roman"/>
          <w:sz w:val="24"/>
          <w:szCs w:val="24"/>
        </w:rPr>
        <w:t>es</w:t>
      </w:r>
      <w:r w:rsidRPr="00097EE7">
        <w:rPr>
          <w:rFonts w:ascii="Times New Roman" w:hAnsi="Times New Roman" w:cs="Times New Roman"/>
          <w:sz w:val="24"/>
          <w:szCs w:val="24"/>
        </w:rPr>
        <w:t xml:space="preserve"> más barato y loable evitar la aparición de rebrotes de la enfermedad que promuevan desconfianza en los pacientes, en detrimento de ellos mismos y de la recuperación económica del sector de la odontología, mientras se alcanza la inmunidad de rebaño.</w:t>
      </w:r>
    </w:p>
    <w:p w14:paraId="487C88ED" w14:textId="77777777" w:rsidR="0092797E" w:rsidRDefault="0092797E" w:rsidP="0092797E">
      <w:pPr>
        <w:spacing w:line="360" w:lineRule="auto"/>
        <w:jc w:val="both"/>
        <w:rPr>
          <w:rFonts w:ascii="Times New Roman" w:hAnsi="Times New Roman" w:cs="Times New Roman"/>
          <w:sz w:val="24"/>
          <w:szCs w:val="24"/>
        </w:rPr>
      </w:pPr>
    </w:p>
    <w:p w14:paraId="6C9DD78B" w14:textId="77777777" w:rsidR="0092797E" w:rsidRPr="00097EE7" w:rsidRDefault="0092797E" w:rsidP="0092797E">
      <w:pPr>
        <w:spacing w:line="360" w:lineRule="auto"/>
        <w:jc w:val="both"/>
        <w:rPr>
          <w:rFonts w:ascii="Times New Roman" w:hAnsi="Times New Roman" w:cs="Times New Roman"/>
          <w:sz w:val="24"/>
          <w:szCs w:val="24"/>
        </w:rPr>
      </w:pPr>
    </w:p>
    <w:p w14:paraId="7E62DB77" w14:textId="77777777" w:rsidR="0092797E" w:rsidRPr="0014124C" w:rsidRDefault="0092797E" w:rsidP="0092797E">
      <w:pPr>
        <w:pStyle w:val="Textoindependiente"/>
        <w:spacing w:line="360" w:lineRule="auto"/>
        <w:jc w:val="center"/>
        <w:rPr>
          <w:rFonts w:ascii="Times New Roman" w:hAnsi="Times New Roman" w:cs="Times New Roman"/>
          <w:b/>
          <w:bCs/>
          <w:sz w:val="32"/>
          <w:szCs w:val="32"/>
          <w:lang w:val="en-US"/>
        </w:rPr>
      </w:pPr>
      <w:r w:rsidRPr="0014124C">
        <w:rPr>
          <w:rFonts w:ascii="Times New Roman" w:hAnsi="Times New Roman" w:cs="Times New Roman"/>
          <w:b/>
          <w:bCs/>
          <w:sz w:val="32"/>
          <w:szCs w:val="32"/>
          <w:lang w:val="en-US"/>
        </w:rPr>
        <w:t>REFERENCIAS BIBLIOGRÁFICAS</w:t>
      </w:r>
    </w:p>
    <w:p w14:paraId="318A5AB1" w14:textId="77777777" w:rsidR="0092797E" w:rsidRPr="007F3FC2" w:rsidRDefault="0092797E" w:rsidP="0092797E">
      <w:pPr>
        <w:pStyle w:val="Textoindependiente"/>
        <w:spacing w:line="360" w:lineRule="auto"/>
        <w:rPr>
          <w:rFonts w:ascii="Times New Roman" w:hAnsi="Times New Roman" w:cs="Times New Roman"/>
          <w:sz w:val="24"/>
          <w:szCs w:val="24"/>
          <w:lang w:val="en-GB"/>
        </w:rPr>
      </w:pPr>
      <w:r w:rsidRPr="00097EE7">
        <w:rPr>
          <w:rFonts w:ascii="Times New Roman" w:hAnsi="Times New Roman" w:cs="Times New Roman"/>
          <w:sz w:val="24"/>
          <w:szCs w:val="24"/>
          <w:lang w:val="en-US"/>
        </w:rPr>
        <w:t xml:space="preserve">1. Emadi S-N, Abtahi-Naeini B. Coronavirus Disease 2019 (COVID-19) and dermatologists: Potential biological hazards of laser surgery in epidemic area. </w:t>
      </w:r>
      <w:r w:rsidRPr="00273785">
        <w:rPr>
          <w:rFonts w:ascii="Times New Roman" w:hAnsi="Times New Roman" w:cs="Times New Roman"/>
          <w:sz w:val="24"/>
          <w:szCs w:val="24"/>
        </w:rPr>
        <w:t>Ecotoxicol Environ Saf. 2020 [acceso: 12/02/2021]; 198:</w:t>
      </w:r>
      <w:r w:rsidRPr="00273785">
        <w:rPr>
          <w:rFonts w:ascii="Times New Roman" w:hAnsi="Times New Roman" w:cs="Times New Roman"/>
        </w:rPr>
        <w:t xml:space="preserve"> </w:t>
      </w:r>
      <w:r w:rsidRPr="00273785">
        <w:rPr>
          <w:rFonts w:ascii="Times New Roman" w:hAnsi="Times New Roman" w:cs="Times New Roman"/>
          <w:sz w:val="24"/>
          <w:szCs w:val="24"/>
        </w:rPr>
        <w:t xml:space="preserve">[aprox. </w:t>
      </w:r>
      <w:r w:rsidRPr="00097EE7">
        <w:rPr>
          <w:rFonts w:ascii="Times New Roman" w:hAnsi="Times New Roman" w:cs="Times New Roman"/>
          <w:sz w:val="24"/>
          <w:szCs w:val="24"/>
        </w:rPr>
        <w:t xml:space="preserve">2 pant.]. </w:t>
      </w:r>
      <w:r w:rsidRPr="007F3FC2">
        <w:rPr>
          <w:rFonts w:ascii="Times New Roman" w:hAnsi="Times New Roman" w:cs="Times New Roman"/>
          <w:sz w:val="24"/>
          <w:szCs w:val="24"/>
          <w:lang w:val="en-GB"/>
        </w:rPr>
        <w:t xml:space="preserve">Disponible en: </w:t>
      </w:r>
      <w:hyperlink r:id="rId11" w:history="1">
        <w:r w:rsidRPr="007F3FC2">
          <w:rPr>
            <w:rStyle w:val="Hipervnculo"/>
            <w:rFonts w:ascii="Times New Roman" w:hAnsi="Times New Roman" w:cs="Times New Roman"/>
            <w:sz w:val="24"/>
            <w:szCs w:val="24"/>
            <w:lang w:val="en-GB"/>
          </w:rPr>
          <w:t>https://linkinghub.elsevier.com/retrieve/pii/S0147651320304371</w:t>
        </w:r>
      </w:hyperlink>
      <w:r w:rsidRPr="007F3FC2">
        <w:rPr>
          <w:rFonts w:ascii="Times New Roman" w:hAnsi="Times New Roman" w:cs="Times New Roman"/>
          <w:sz w:val="24"/>
          <w:szCs w:val="24"/>
          <w:lang w:val="en-GB"/>
        </w:rPr>
        <w:t xml:space="preserve"> </w:t>
      </w:r>
    </w:p>
    <w:p w14:paraId="23C618E3" w14:textId="77777777" w:rsidR="0092797E" w:rsidRPr="00097EE7" w:rsidRDefault="0092797E" w:rsidP="0092797E">
      <w:pPr>
        <w:pStyle w:val="Textoindependiente"/>
        <w:spacing w:line="360" w:lineRule="auto"/>
        <w:rPr>
          <w:rFonts w:ascii="Times New Roman" w:hAnsi="Times New Roman" w:cs="Times New Roman"/>
          <w:sz w:val="24"/>
          <w:szCs w:val="24"/>
        </w:rPr>
      </w:pPr>
      <w:r w:rsidRPr="00120522">
        <w:rPr>
          <w:rFonts w:ascii="Times New Roman" w:hAnsi="Times New Roman" w:cs="Times New Roman"/>
          <w:sz w:val="24"/>
          <w:szCs w:val="24"/>
          <w:lang w:val="en-US"/>
        </w:rPr>
        <w:t xml:space="preserve">2. </w:t>
      </w:r>
      <w:r w:rsidRPr="00097EE7">
        <w:rPr>
          <w:rFonts w:ascii="Times New Roman" w:hAnsi="Times New Roman" w:cs="Times New Roman"/>
          <w:sz w:val="24"/>
          <w:szCs w:val="24"/>
          <w:lang w:val="en-US"/>
        </w:rPr>
        <w:t xml:space="preserve">Seminara G, Carli B, Forni G, Fuzzi S, Mazzino A, Rinaldo A. Biological fluid dynamics of airborne COVID-19 infection. </w:t>
      </w:r>
      <w:r w:rsidRPr="00097EE7">
        <w:rPr>
          <w:rFonts w:ascii="Times New Roman" w:hAnsi="Times New Roman" w:cs="Times New Roman"/>
          <w:sz w:val="24"/>
          <w:szCs w:val="24"/>
        </w:rPr>
        <w:t>Rend Lincei Sci Fis e Nat. 2020 [acceso: 12/02/2021];</w:t>
      </w:r>
      <w:r>
        <w:rPr>
          <w:rFonts w:ascii="Times New Roman" w:hAnsi="Times New Roman" w:cs="Times New Roman"/>
          <w:sz w:val="24"/>
          <w:szCs w:val="24"/>
        </w:rPr>
        <w:t xml:space="preserve"> </w:t>
      </w:r>
      <w:r w:rsidRPr="00097EE7">
        <w:rPr>
          <w:rFonts w:ascii="Times New Roman" w:hAnsi="Times New Roman" w:cs="Times New Roman"/>
          <w:sz w:val="24"/>
          <w:szCs w:val="24"/>
        </w:rPr>
        <w:t xml:space="preserve">31(3):505-37. Disponible en: </w:t>
      </w:r>
      <w:hyperlink r:id="rId12" w:history="1">
        <w:r w:rsidRPr="00732564">
          <w:rPr>
            <w:rStyle w:val="Hipervnculo"/>
            <w:rFonts w:ascii="Times New Roman" w:hAnsi="Times New Roman" w:cs="Times New Roman"/>
            <w:sz w:val="24"/>
            <w:szCs w:val="24"/>
          </w:rPr>
          <w:t>http://link.springer.com/10.1007/s12210-020-00938-2</w:t>
        </w:r>
      </w:hyperlink>
      <w:r>
        <w:rPr>
          <w:rFonts w:ascii="Times New Roman" w:hAnsi="Times New Roman" w:cs="Times New Roman"/>
          <w:sz w:val="24"/>
          <w:szCs w:val="24"/>
        </w:rPr>
        <w:t xml:space="preserve"> </w:t>
      </w:r>
    </w:p>
    <w:p w14:paraId="01B5751D" w14:textId="77777777" w:rsidR="0092797E" w:rsidRPr="00097EE7" w:rsidRDefault="0092797E" w:rsidP="0092797E">
      <w:pPr>
        <w:pStyle w:val="Textoindependiente"/>
        <w:spacing w:line="360" w:lineRule="auto"/>
        <w:rPr>
          <w:rFonts w:ascii="Times New Roman" w:hAnsi="Times New Roman" w:cs="Times New Roman"/>
          <w:sz w:val="24"/>
          <w:szCs w:val="24"/>
          <w:lang w:val="en-US"/>
        </w:rPr>
      </w:pPr>
      <w:r w:rsidRPr="00097EE7">
        <w:rPr>
          <w:rFonts w:ascii="Times New Roman" w:hAnsi="Times New Roman" w:cs="Times New Roman"/>
          <w:sz w:val="24"/>
          <w:szCs w:val="24"/>
          <w:lang w:val="en-US"/>
        </w:rPr>
        <w:t xml:space="preserve">3. Bizzoca ME, Campisi G, Lo Muzio L. Covid-19 Pandemic: What Changes for Dentists and Oral Medicine Experts? A Narrative Review and Novel Approaches to Infection Containment. Int J Environ Res Public Health. 2020 </w:t>
      </w:r>
      <w:r w:rsidRPr="00097EE7">
        <w:rPr>
          <w:rFonts w:ascii="Times New Roman" w:hAnsi="Times New Roman" w:cs="Times New Roman"/>
          <w:sz w:val="24"/>
          <w:szCs w:val="24"/>
          <w:lang w:val="en-GB"/>
        </w:rPr>
        <w:t>[acceso: 13/02/2021]</w:t>
      </w:r>
      <w:r w:rsidRPr="00097E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97EE7">
        <w:rPr>
          <w:rFonts w:ascii="Times New Roman" w:hAnsi="Times New Roman" w:cs="Times New Roman"/>
          <w:sz w:val="24"/>
          <w:szCs w:val="24"/>
          <w:lang w:val="en-US"/>
        </w:rPr>
        <w:t xml:space="preserve">17(11):1-30. Disponible en: </w:t>
      </w:r>
      <w:hyperlink r:id="rId13" w:history="1">
        <w:r w:rsidRPr="00732564">
          <w:rPr>
            <w:rStyle w:val="Hipervnculo"/>
            <w:rFonts w:ascii="Times New Roman" w:hAnsi="Times New Roman" w:cs="Times New Roman"/>
            <w:sz w:val="24"/>
            <w:szCs w:val="24"/>
            <w:lang w:val="en-US"/>
          </w:rPr>
          <w:t>https://www.mdpi.com/1660-4601/17/11/3793</w:t>
        </w:r>
      </w:hyperlink>
      <w:r>
        <w:rPr>
          <w:rFonts w:ascii="Times New Roman" w:hAnsi="Times New Roman" w:cs="Times New Roman"/>
          <w:sz w:val="24"/>
          <w:szCs w:val="24"/>
          <w:lang w:val="en-US"/>
        </w:rPr>
        <w:t xml:space="preserve"> </w:t>
      </w:r>
    </w:p>
    <w:p w14:paraId="295A994D" w14:textId="77777777" w:rsidR="0092797E" w:rsidRPr="00097EE7" w:rsidRDefault="0092797E" w:rsidP="0092797E">
      <w:pPr>
        <w:pStyle w:val="Textoindependiente"/>
        <w:spacing w:line="360" w:lineRule="auto"/>
        <w:rPr>
          <w:rFonts w:ascii="Times New Roman" w:hAnsi="Times New Roman" w:cs="Times New Roman"/>
          <w:sz w:val="24"/>
          <w:szCs w:val="24"/>
        </w:rPr>
      </w:pPr>
      <w:r w:rsidRPr="00097EE7">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097EE7">
        <w:rPr>
          <w:rFonts w:ascii="Times New Roman" w:hAnsi="Times New Roman" w:cs="Times New Roman"/>
          <w:sz w:val="24"/>
          <w:szCs w:val="24"/>
          <w:lang w:val="en-US"/>
        </w:rPr>
        <w:t xml:space="preserve">Nassani MZ, Shamsy E, Tarakji B. A call for more utilization of laser dentistry at the time of coronavirus pandemic. </w:t>
      </w:r>
      <w:r w:rsidRPr="00097EE7">
        <w:rPr>
          <w:rFonts w:ascii="Times New Roman" w:hAnsi="Times New Roman" w:cs="Times New Roman"/>
          <w:sz w:val="24"/>
          <w:szCs w:val="24"/>
        </w:rPr>
        <w:t>Oral Dis 2021 [acceso: 13/03/2021];</w:t>
      </w:r>
      <w:r w:rsidRPr="00097EE7">
        <w:rPr>
          <w:rFonts w:ascii="Times New Roman" w:hAnsi="Times New Roman" w:cs="Times New Roman"/>
        </w:rPr>
        <w:t xml:space="preserve"> </w:t>
      </w:r>
      <w:r w:rsidRPr="00097EE7">
        <w:rPr>
          <w:rFonts w:ascii="Times New Roman" w:hAnsi="Times New Roman" w:cs="Times New Roman"/>
          <w:sz w:val="24"/>
          <w:szCs w:val="24"/>
        </w:rPr>
        <w:t xml:space="preserve">Suppl 3:783-784. Disponible en: </w:t>
      </w:r>
      <w:hyperlink r:id="rId14" w:history="1">
        <w:r w:rsidRPr="00732564">
          <w:rPr>
            <w:rStyle w:val="Hipervnculo"/>
            <w:rFonts w:ascii="Times New Roman" w:hAnsi="Times New Roman" w:cs="Times New Roman"/>
            <w:sz w:val="24"/>
            <w:szCs w:val="24"/>
          </w:rPr>
          <w:t>https://pubmed.ncbi.nlm.nih.gov/32524746/</w:t>
        </w:r>
      </w:hyperlink>
      <w:r>
        <w:rPr>
          <w:rFonts w:ascii="Times New Roman" w:hAnsi="Times New Roman" w:cs="Times New Roman"/>
          <w:sz w:val="24"/>
          <w:szCs w:val="24"/>
        </w:rPr>
        <w:t xml:space="preserve"> </w:t>
      </w:r>
    </w:p>
    <w:p w14:paraId="13B7E88F" w14:textId="77777777" w:rsidR="0092797E" w:rsidRPr="00097EE7" w:rsidRDefault="0092797E" w:rsidP="0092797E">
      <w:pPr>
        <w:pStyle w:val="Textoindependiente"/>
        <w:spacing w:line="360" w:lineRule="auto"/>
        <w:rPr>
          <w:rFonts w:ascii="Times New Roman" w:hAnsi="Times New Roman" w:cs="Times New Roman"/>
          <w:sz w:val="24"/>
          <w:szCs w:val="24"/>
        </w:rPr>
      </w:pPr>
      <w:r w:rsidRPr="00273785">
        <w:rPr>
          <w:rFonts w:ascii="Times New Roman" w:hAnsi="Times New Roman" w:cs="Times New Roman"/>
          <w:sz w:val="24"/>
          <w:szCs w:val="24"/>
        </w:rPr>
        <w:t xml:space="preserve">5. Sarmiento J. Vacuna COVID-19: ¿Por qué hay que seguir usando mascarilla después de recibirla? Noticias ONU. 2021 [acceso: 14/02/2021]. Disponible en: </w:t>
      </w:r>
      <w:hyperlink r:id="rId15" w:history="1">
        <w:r w:rsidRPr="00273785">
          <w:rPr>
            <w:rStyle w:val="Hipervnculo"/>
            <w:rFonts w:ascii="Times New Roman" w:hAnsi="Times New Roman" w:cs="Times New Roman"/>
            <w:sz w:val="24"/>
            <w:szCs w:val="24"/>
          </w:rPr>
          <w:t>https://news.un.org/es/story/2021/02/1488042</w:t>
        </w:r>
      </w:hyperlink>
      <w:r>
        <w:rPr>
          <w:rFonts w:ascii="Times New Roman" w:hAnsi="Times New Roman" w:cs="Times New Roman"/>
          <w:sz w:val="24"/>
          <w:szCs w:val="24"/>
        </w:rPr>
        <w:t xml:space="preserve"> </w:t>
      </w:r>
    </w:p>
    <w:p w14:paraId="1161684E" w14:textId="6F1BDA60" w:rsidR="0092797E" w:rsidRPr="00097EE7" w:rsidRDefault="0092797E" w:rsidP="0092797E">
      <w:pPr>
        <w:pStyle w:val="Textoindependiente"/>
        <w:spacing w:line="360" w:lineRule="auto"/>
        <w:rPr>
          <w:rFonts w:ascii="Times New Roman" w:hAnsi="Times New Roman" w:cs="Times New Roman"/>
          <w:sz w:val="24"/>
          <w:szCs w:val="24"/>
        </w:rPr>
      </w:pPr>
      <w:r w:rsidRPr="00097EE7">
        <w:rPr>
          <w:rFonts w:ascii="Times New Roman" w:hAnsi="Times New Roman" w:cs="Times New Roman"/>
          <w:sz w:val="24"/>
          <w:szCs w:val="24"/>
          <w:lang w:val="en-US"/>
        </w:rPr>
        <w:t xml:space="preserve">6. Kaur DM, Thakur DV, Bhalla DM. Dental LASER: A Boon in Dentistry and its significance in Covid-19. </w:t>
      </w:r>
      <w:r w:rsidRPr="00097EE7">
        <w:rPr>
          <w:rFonts w:ascii="Times New Roman" w:hAnsi="Times New Roman" w:cs="Times New Roman"/>
          <w:sz w:val="24"/>
          <w:szCs w:val="24"/>
        </w:rPr>
        <w:t>J Curr Med Res Opin. 2020 [acceso: 15/02/2021];</w:t>
      </w:r>
      <w:r>
        <w:rPr>
          <w:rFonts w:ascii="Times New Roman" w:hAnsi="Times New Roman" w:cs="Times New Roman"/>
          <w:sz w:val="24"/>
          <w:szCs w:val="24"/>
        </w:rPr>
        <w:t xml:space="preserve"> </w:t>
      </w:r>
      <w:r w:rsidRPr="00097EE7">
        <w:rPr>
          <w:rFonts w:ascii="Times New Roman" w:hAnsi="Times New Roman" w:cs="Times New Roman"/>
          <w:sz w:val="24"/>
          <w:szCs w:val="24"/>
        </w:rPr>
        <w:t xml:space="preserve">3(10):682-91. Disponible en: </w:t>
      </w:r>
      <w:hyperlink r:id="rId16" w:history="1">
        <w:r w:rsidRPr="00732564">
          <w:rPr>
            <w:rStyle w:val="Hipervnculo"/>
            <w:rFonts w:ascii="Times New Roman" w:hAnsi="Times New Roman" w:cs="Times New Roman"/>
            <w:sz w:val="24"/>
            <w:szCs w:val="24"/>
          </w:rPr>
          <w:t>http://cmro.in/index.php/jcmro/article/view/352</w:t>
        </w:r>
      </w:hyperlink>
      <w:r>
        <w:rPr>
          <w:rFonts w:ascii="Times New Roman" w:hAnsi="Times New Roman" w:cs="Times New Roman"/>
          <w:sz w:val="24"/>
          <w:szCs w:val="24"/>
        </w:rPr>
        <w:t xml:space="preserve"> </w:t>
      </w:r>
    </w:p>
    <w:p w14:paraId="60EB2E35" w14:textId="77777777" w:rsidR="0092797E" w:rsidRPr="00097EE7" w:rsidRDefault="0092797E" w:rsidP="0092797E">
      <w:pPr>
        <w:pStyle w:val="Textoindependiente"/>
        <w:spacing w:line="360" w:lineRule="auto"/>
        <w:rPr>
          <w:rFonts w:ascii="Times New Roman" w:hAnsi="Times New Roman" w:cs="Times New Roman"/>
          <w:sz w:val="24"/>
          <w:szCs w:val="24"/>
        </w:rPr>
      </w:pPr>
      <w:r w:rsidRPr="00097EE7">
        <w:rPr>
          <w:rFonts w:ascii="Times New Roman" w:hAnsi="Times New Roman" w:cs="Times New Roman"/>
          <w:sz w:val="24"/>
          <w:szCs w:val="24"/>
          <w:lang w:val="en-GB"/>
        </w:rPr>
        <w:t xml:space="preserve">7. Asnaashari M, Safavi N. Application of Low-level Lasers in Dentistry (Endodontic). </w:t>
      </w:r>
      <w:r w:rsidRPr="00097EE7">
        <w:rPr>
          <w:rFonts w:ascii="Times New Roman" w:hAnsi="Times New Roman" w:cs="Times New Roman"/>
          <w:sz w:val="24"/>
          <w:szCs w:val="24"/>
        </w:rPr>
        <w:t xml:space="preserve">J Lasers Med Sci. 2013 [acceso: 05/03/2021]; 4(2): 57–66. Disponible en: </w:t>
      </w:r>
      <w:hyperlink r:id="rId17" w:history="1">
        <w:r w:rsidRPr="00732564">
          <w:rPr>
            <w:rStyle w:val="Hipervnculo"/>
            <w:rFonts w:ascii="Times New Roman" w:hAnsi="Times New Roman" w:cs="Times New Roman"/>
            <w:sz w:val="24"/>
            <w:szCs w:val="24"/>
          </w:rPr>
          <w:t>https://www.ncbi.nlm.nih.gov/pmc/articles/PMC4281979/</w:t>
        </w:r>
      </w:hyperlink>
      <w:r>
        <w:rPr>
          <w:rFonts w:ascii="Times New Roman" w:hAnsi="Times New Roman" w:cs="Times New Roman"/>
          <w:sz w:val="24"/>
          <w:szCs w:val="24"/>
        </w:rPr>
        <w:t xml:space="preserve"> </w:t>
      </w:r>
    </w:p>
    <w:p w14:paraId="39589819" w14:textId="77777777" w:rsidR="0092797E" w:rsidRPr="005E2942" w:rsidRDefault="0092797E" w:rsidP="0092797E">
      <w:pPr>
        <w:pStyle w:val="Textoindependiente"/>
        <w:spacing w:line="360" w:lineRule="auto"/>
        <w:rPr>
          <w:rFonts w:ascii="Times New Roman" w:hAnsi="Times New Roman" w:cs="Times New Roman"/>
          <w:sz w:val="24"/>
          <w:szCs w:val="24"/>
          <w:lang w:val="en-GB"/>
        </w:rPr>
      </w:pPr>
      <w:r w:rsidRPr="00097EE7">
        <w:rPr>
          <w:rFonts w:ascii="Times New Roman" w:hAnsi="Times New Roman" w:cs="Times New Roman"/>
          <w:sz w:val="24"/>
          <w:szCs w:val="24"/>
          <w:lang w:val="en-US"/>
        </w:rPr>
        <w:t xml:space="preserve">8. </w:t>
      </w:r>
      <w:r>
        <w:rPr>
          <w:rFonts w:ascii="Times New Roman" w:hAnsi="Times New Roman" w:cs="Times New Roman"/>
          <w:sz w:val="24"/>
          <w:szCs w:val="24"/>
          <w:lang w:val="en-US"/>
        </w:rPr>
        <w:t xml:space="preserve"> </w:t>
      </w:r>
      <w:r w:rsidRPr="00097EE7">
        <w:rPr>
          <w:rFonts w:ascii="Times New Roman" w:hAnsi="Times New Roman" w:cs="Times New Roman"/>
          <w:sz w:val="24"/>
          <w:szCs w:val="24"/>
          <w:lang w:val="en-US"/>
        </w:rPr>
        <w:t xml:space="preserve">Matys J, Grzech-Leśniak K. Dental Aerosol as a Hazard Risk for Dental Workers. </w:t>
      </w:r>
      <w:r w:rsidRPr="00EF1259">
        <w:rPr>
          <w:rFonts w:ascii="Times New Roman" w:hAnsi="Times New Roman" w:cs="Times New Roman"/>
          <w:sz w:val="24"/>
          <w:szCs w:val="24"/>
          <w:lang w:val="en-US"/>
        </w:rPr>
        <w:t xml:space="preserve">Materials (Basel). 2020 [acceso: 15/02/2021]; 13(22):5109. </w:t>
      </w:r>
      <w:r w:rsidRPr="005E2942">
        <w:rPr>
          <w:rFonts w:ascii="Times New Roman" w:hAnsi="Times New Roman" w:cs="Times New Roman"/>
          <w:sz w:val="24"/>
          <w:szCs w:val="24"/>
          <w:lang w:val="en-GB"/>
        </w:rPr>
        <w:t xml:space="preserve">Disponible en: </w:t>
      </w:r>
      <w:hyperlink r:id="rId18" w:history="1">
        <w:r w:rsidRPr="005E2942">
          <w:rPr>
            <w:rStyle w:val="Hipervnculo"/>
            <w:rFonts w:ascii="Times New Roman" w:hAnsi="Times New Roman" w:cs="Times New Roman"/>
            <w:sz w:val="24"/>
            <w:szCs w:val="24"/>
            <w:lang w:val="en-GB"/>
          </w:rPr>
          <w:t>https://www.mdpi.com/1996-1944/13/22/5109</w:t>
        </w:r>
      </w:hyperlink>
      <w:r w:rsidRPr="005E2942">
        <w:rPr>
          <w:rFonts w:ascii="Times New Roman" w:hAnsi="Times New Roman" w:cs="Times New Roman"/>
          <w:sz w:val="24"/>
          <w:szCs w:val="24"/>
          <w:lang w:val="en-GB"/>
        </w:rPr>
        <w:t xml:space="preserve"> </w:t>
      </w:r>
    </w:p>
    <w:p w14:paraId="16CFBFB1" w14:textId="77777777" w:rsidR="0092797E" w:rsidRDefault="0092797E" w:rsidP="0092797E">
      <w:pPr>
        <w:pStyle w:val="Textoindependiente"/>
        <w:spacing w:line="360" w:lineRule="auto"/>
        <w:rPr>
          <w:rFonts w:ascii="Times New Roman" w:hAnsi="Times New Roman" w:cs="Times New Roman"/>
          <w:sz w:val="24"/>
          <w:szCs w:val="24"/>
        </w:rPr>
      </w:pPr>
      <w:r w:rsidRPr="005E2942">
        <w:rPr>
          <w:rFonts w:ascii="Times New Roman" w:hAnsi="Times New Roman" w:cs="Times New Roman"/>
          <w:sz w:val="24"/>
          <w:szCs w:val="24"/>
          <w:lang w:val="en-GB"/>
        </w:rPr>
        <w:t xml:space="preserve">9. Kumar B, Kashyap N, Avinash A, Munot H, Pawar P, Das P. The hazardous effects and safety measures of lasers in dentistry: A review. </w:t>
      </w:r>
      <w:r w:rsidRPr="0094639A">
        <w:rPr>
          <w:rFonts w:ascii="Times New Roman" w:hAnsi="Times New Roman" w:cs="Times New Roman"/>
          <w:sz w:val="24"/>
          <w:szCs w:val="24"/>
        </w:rPr>
        <w:t xml:space="preserve">Int J Contemp Dent Med Rev. 2017 [acceso: 21/04/2021];1-5. </w:t>
      </w:r>
      <w:r w:rsidRPr="005E2942">
        <w:rPr>
          <w:rFonts w:ascii="Times New Roman" w:hAnsi="Times New Roman" w:cs="Times New Roman"/>
          <w:sz w:val="24"/>
          <w:szCs w:val="24"/>
        </w:rPr>
        <w:t xml:space="preserve">Disponible en: </w:t>
      </w:r>
      <w:hyperlink r:id="rId19" w:history="1">
        <w:r w:rsidRPr="00832CBA">
          <w:rPr>
            <w:rStyle w:val="Hipervnculo"/>
            <w:rFonts w:ascii="Times New Roman" w:hAnsi="Times New Roman" w:cs="Times New Roman"/>
            <w:sz w:val="24"/>
            <w:szCs w:val="24"/>
          </w:rPr>
          <w:t>https://www.ijcdmr.com/index.php/ijcdmr/article/view/278/244</w:t>
        </w:r>
      </w:hyperlink>
    </w:p>
    <w:p w14:paraId="3AF99D27" w14:textId="77777777" w:rsidR="0092797E" w:rsidRPr="00097EE7" w:rsidRDefault="0092797E" w:rsidP="0092797E">
      <w:pPr>
        <w:pStyle w:val="Textoindependiente"/>
        <w:spacing w:line="360" w:lineRule="auto"/>
        <w:rPr>
          <w:rFonts w:ascii="Times New Roman" w:hAnsi="Times New Roman" w:cs="Times New Roman"/>
          <w:sz w:val="24"/>
          <w:szCs w:val="24"/>
        </w:rPr>
      </w:pPr>
      <w:r w:rsidRPr="0094639A">
        <w:rPr>
          <w:rFonts w:ascii="Times New Roman" w:hAnsi="Times New Roman" w:cs="Times New Roman"/>
          <w:sz w:val="24"/>
          <w:szCs w:val="24"/>
        </w:rPr>
        <w:t xml:space="preserve">10. Ferreira MVL, de Souza LN. </w:t>
      </w:r>
      <w:r w:rsidRPr="00097EE7">
        <w:rPr>
          <w:rFonts w:ascii="Times New Roman" w:hAnsi="Times New Roman" w:cs="Times New Roman"/>
          <w:sz w:val="24"/>
          <w:szCs w:val="24"/>
          <w:lang w:val="en-US"/>
        </w:rPr>
        <w:t xml:space="preserve">High power laser use in the COVID-19 pandemic era in dentistry: tips for the readers. </w:t>
      </w:r>
      <w:r w:rsidRPr="00097EE7">
        <w:rPr>
          <w:rFonts w:ascii="Times New Roman" w:hAnsi="Times New Roman" w:cs="Times New Roman"/>
          <w:sz w:val="24"/>
          <w:szCs w:val="24"/>
        </w:rPr>
        <w:t>Lasers Dent Sci. 2020 [acceso: 15/02/2021];</w:t>
      </w:r>
      <w:r>
        <w:rPr>
          <w:rFonts w:ascii="Times New Roman" w:hAnsi="Times New Roman" w:cs="Times New Roman"/>
          <w:sz w:val="24"/>
          <w:szCs w:val="24"/>
        </w:rPr>
        <w:t xml:space="preserve"> </w:t>
      </w:r>
      <w:r w:rsidRPr="00097EE7">
        <w:rPr>
          <w:rFonts w:ascii="Times New Roman" w:hAnsi="Times New Roman" w:cs="Times New Roman"/>
          <w:sz w:val="24"/>
          <w:szCs w:val="24"/>
        </w:rPr>
        <w:t xml:space="preserve">4(3):165-6. Disponible en: </w:t>
      </w:r>
      <w:hyperlink r:id="rId20" w:history="1">
        <w:r w:rsidRPr="00732564">
          <w:rPr>
            <w:rStyle w:val="Hipervnculo"/>
            <w:rFonts w:ascii="Times New Roman" w:hAnsi="Times New Roman" w:cs="Times New Roman"/>
            <w:sz w:val="24"/>
            <w:szCs w:val="24"/>
          </w:rPr>
          <w:t>http://link.springer.com/10.1007/s41547-020-00102-x</w:t>
        </w:r>
      </w:hyperlink>
      <w:r>
        <w:rPr>
          <w:rFonts w:ascii="Times New Roman" w:hAnsi="Times New Roman" w:cs="Times New Roman"/>
          <w:sz w:val="24"/>
          <w:szCs w:val="24"/>
        </w:rPr>
        <w:t xml:space="preserve"> </w:t>
      </w:r>
    </w:p>
    <w:p w14:paraId="150EAF52" w14:textId="77777777" w:rsidR="0092797E" w:rsidRPr="00EF1259" w:rsidRDefault="0092797E" w:rsidP="0092797E">
      <w:pPr>
        <w:pStyle w:val="Textoindependiente"/>
        <w:spacing w:line="360" w:lineRule="auto"/>
        <w:rPr>
          <w:rFonts w:ascii="Times New Roman" w:hAnsi="Times New Roman" w:cs="Times New Roman"/>
          <w:sz w:val="24"/>
          <w:szCs w:val="24"/>
          <w:lang w:val="en-US"/>
        </w:rPr>
      </w:pPr>
      <w:r w:rsidRPr="00273785">
        <w:rPr>
          <w:rFonts w:ascii="Times New Roman" w:hAnsi="Times New Roman" w:cs="Times New Roman"/>
          <w:sz w:val="24"/>
          <w:szCs w:val="24"/>
          <w:lang w:val="en-US"/>
        </w:rPr>
        <w:t>1</w:t>
      </w:r>
      <w:r>
        <w:rPr>
          <w:rFonts w:ascii="Times New Roman" w:hAnsi="Times New Roman" w:cs="Times New Roman"/>
          <w:sz w:val="24"/>
          <w:szCs w:val="24"/>
          <w:lang w:val="en-US"/>
        </w:rPr>
        <w:t>1</w:t>
      </w:r>
      <w:r w:rsidRPr="00273785">
        <w:rPr>
          <w:rFonts w:ascii="Times New Roman" w:hAnsi="Times New Roman" w:cs="Times New Roman"/>
          <w:sz w:val="24"/>
          <w:szCs w:val="24"/>
          <w:lang w:val="en-US"/>
        </w:rPr>
        <w:t xml:space="preserve">. Khalighi HR, Anbari F, Beygom Taheri J, Bakhtiari S, Namazi Z, Pouralibaba F. Effect of Low-power Laser on Treatment of Orofacial Pain. J Dent Res Dent Clin Dent Prospects. 2010 </w:t>
      </w:r>
      <w:r w:rsidRPr="00273785">
        <w:rPr>
          <w:rFonts w:ascii="Times New Roman" w:hAnsi="Times New Roman" w:cs="Times New Roman"/>
          <w:sz w:val="24"/>
          <w:szCs w:val="24"/>
          <w:lang w:val="en-GB"/>
        </w:rPr>
        <w:t>[acceso: 15/02/2021]</w:t>
      </w:r>
      <w:r w:rsidRPr="00273785">
        <w:rPr>
          <w:rFonts w:ascii="Times New Roman" w:hAnsi="Times New Roman" w:cs="Times New Roman"/>
          <w:sz w:val="24"/>
          <w:szCs w:val="24"/>
          <w:lang w:val="en-US"/>
        </w:rPr>
        <w:t>;4(3):75-8.</w:t>
      </w:r>
      <w:r w:rsidRPr="00097EE7">
        <w:rPr>
          <w:rFonts w:ascii="Times New Roman" w:hAnsi="Times New Roman" w:cs="Times New Roman"/>
          <w:sz w:val="24"/>
          <w:szCs w:val="24"/>
          <w:lang w:val="en-US"/>
        </w:rPr>
        <w:t xml:space="preserve"> </w:t>
      </w:r>
      <w:r w:rsidRPr="00EF1259">
        <w:rPr>
          <w:rFonts w:ascii="Times New Roman" w:hAnsi="Times New Roman" w:cs="Times New Roman"/>
          <w:sz w:val="24"/>
          <w:szCs w:val="24"/>
          <w:lang w:val="en-US"/>
        </w:rPr>
        <w:t xml:space="preserve">Disponible en: </w:t>
      </w:r>
      <w:hyperlink r:id="rId21" w:history="1">
        <w:r w:rsidRPr="00EF1259">
          <w:rPr>
            <w:rStyle w:val="Hipervnculo"/>
            <w:rFonts w:ascii="Times New Roman" w:hAnsi="Times New Roman" w:cs="Times New Roman"/>
            <w:sz w:val="24"/>
            <w:szCs w:val="24"/>
            <w:lang w:val="en-US"/>
          </w:rPr>
          <w:t>https://www.ncbi.nlm.nih.gov/pmc/articles/PMC3429981/</w:t>
        </w:r>
      </w:hyperlink>
      <w:r w:rsidRPr="00EF1259">
        <w:rPr>
          <w:rFonts w:ascii="Times New Roman" w:hAnsi="Times New Roman" w:cs="Times New Roman"/>
          <w:sz w:val="24"/>
          <w:szCs w:val="24"/>
          <w:lang w:val="en-US"/>
        </w:rPr>
        <w:t xml:space="preserve"> </w:t>
      </w:r>
    </w:p>
    <w:p w14:paraId="6F68A192" w14:textId="77777777" w:rsidR="0092797E" w:rsidRPr="00097EE7" w:rsidRDefault="0092797E" w:rsidP="0092797E">
      <w:pPr>
        <w:pStyle w:val="Textoindependiente"/>
        <w:spacing w:line="360" w:lineRule="auto"/>
        <w:rPr>
          <w:rFonts w:ascii="Times New Roman" w:hAnsi="Times New Roman" w:cs="Times New Roman"/>
          <w:sz w:val="24"/>
          <w:szCs w:val="24"/>
        </w:rPr>
      </w:pPr>
      <w:r w:rsidRPr="00097EE7">
        <w:rPr>
          <w:rFonts w:ascii="Times New Roman" w:hAnsi="Times New Roman" w:cs="Times New Roman"/>
          <w:sz w:val="24"/>
          <w:szCs w:val="24"/>
          <w:lang w:val="en-US"/>
        </w:rPr>
        <w:t>1</w:t>
      </w:r>
      <w:r>
        <w:rPr>
          <w:rFonts w:ascii="Times New Roman" w:hAnsi="Times New Roman" w:cs="Times New Roman"/>
          <w:sz w:val="24"/>
          <w:szCs w:val="24"/>
          <w:lang w:val="en-US"/>
        </w:rPr>
        <w:t>2</w:t>
      </w:r>
      <w:r w:rsidRPr="00097EE7">
        <w:rPr>
          <w:rFonts w:ascii="Times New Roman" w:hAnsi="Times New Roman" w:cs="Times New Roman"/>
          <w:sz w:val="24"/>
          <w:szCs w:val="24"/>
          <w:lang w:val="en-US"/>
        </w:rPr>
        <w:t xml:space="preserve">. Abdelkarim-Elafifi H, Arnabat-Artés C, Parada-Avendaño I, Polonsky M, Arnabat-Domínguez J. Aerosols generation using Er,Cr:YSGG laser compared to rotary instruments in conservative dentistry: A preliminary study. </w:t>
      </w:r>
      <w:r w:rsidRPr="00097EE7">
        <w:rPr>
          <w:rFonts w:ascii="Times New Roman" w:hAnsi="Times New Roman" w:cs="Times New Roman"/>
          <w:sz w:val="24"/>
          <w:szCs w:val="24"/>
        </w:rPr>
        <w:t>J Clin Exp Dent. 2021 [acceso: 10/03/2021];</w:t>
      </w:r>
      <w:r>
        <w:rPr>
          <w:rFonts w:ascii="Times New Roman" w:hAnsi="Times New Roman" w:cs="Times New Roman"/>
          <w:sz w:val="24"/>
          <w:szCs w:val="24"/>
        </w:rPr>
        <w:t xml:space="preserve"> </w:t>
      </w:r>
      <w:r w:rsidRPr="00097EE7">
        <w:rPr>
          <w:rFonts w:ascii="Times New Roman" w:hAnsi="Times New Roman" w:cs="Times New Roman"/>
          <w:sz w:val="24"/>
          <w:szCs w:val="24"/>
        </w:rPr>
        <w:t xml:space="preserve">13(1):e30-6. Disponible en: </w:t>
      </w:r>
      <w:hyperlink r:id="rId22" w:history="1">
        <w:r w:rsidRPr="00732564">
          <w:rPr>
            <w:rStyle w:val="Hipervnculo"/>
            <w:rFonts w:ascii="Times New Roman" w:hAnsi="Times New Roman" w:cs="Times New Roman"/>
            <w:sz w:val="24"/>
            <w:szCs w:val="24"/>
          </w:rPr>
          <w:t>http://www.medicinaoral.com/medoralfree01/aop/57731.pdf</w:t>
        </w:r>
      </w:hyperlink>
      <w:r>
        <w:rPr>
          <w:rFonts w:ascii="Times New Roman" w:hAnsi="Times New Roman" w:cs="Times New Roman"/>
          <w:sz w:val="24"/>
          <w:szCs w:val="24"/>
        </w:rPr>
        <w:t xml:space="preserve"> </w:t>
      </w:r>
    </w:p>
    <w:p w14:paraId="1C0B5481" w14:textId="77777777" w:rsidR="0092797E" w:rsidRPr="00097EE7" w:rsidRDefault="0092797E" w:rsidP="0092797E">
      <w:pPr>
        <w:pStyle w:val="Textoindependiente"/>
        <w:spacing w:line="360" w:lineRule="auto"/>
        <w:rPr>
          <w:rFonts w:ascii="Times New Roman" w:hAnsi="Times New Roman" w:cs="Times New Roman"/>
          <w:sz w:val="24"/>
          <w:szCs w:val="24"/>
        </w:rPr>
      </w:pPr>
      <w:r w:rsidRPr="00097EE7">
        <w:rPr>
          <w:rFonts w:ascii="Times New Roman" w:hAnsi="Times New Roman" w:cs="Times New Roman"/>
          <w:sz w:val="24"/>
          <w:szCs w:val="24"/>
          <w:lang w:val="en-US"/>
        </w:rPr>
        <w:t>1</w:t>
      </w:r>
      <w:r>
        <w:rPr>
          <w:rFonts w:ascii="Times New Roman" w:hAnsi="Times New Roman" w:cs="Times New Roman"/>
          <w:sz w:val="24"/>
          <w:szCs w:val="24"/>
          <w:lang w:val="en-US"/>
        </w:rPr>
        <w:t>3</w:t>
      </w:r>
      <w:r w:rsidRPr="00097EE7">
        <w:rPr>
          <w:rFonts w:ascii="Times New Roman" w:hAnsi="Times New Roman" w:cs="Times New Roman"/>
          <w:sz w:val="24"/>
          <w:szCs w:val="24"/>
          <w:lang w:val="en-US"/>
        </w:rPr>
        <w:t xml:space="preserve">. Fitzpatrick RE, Ross VE, Kilmer SL, Weiss R. Lasers and Energy Devices for the Skin. </w:t>
      </w:r>
      <w:r w:rsidRPr="00097EE7">
        <w:rPr>
          <w:rFonts w:ascii="Times New Roman" w:hAnsi="Times New Roman" w:cs="Times New Roman"/>
          <w:sz w:val="24"/>
          <w:szCs w:val="24"/>
        </w:rPr>
        <w:t xml:space="preserve">Boca Ratón, FL, USA: Editorial CRC Press; 2013. Disponible en: </w:t>
      </w:r>
      <w:hyperlink r:id="rId23" w:history="1">
        <w:r w:rsidRPr="00732564">
          <w:rPr>
            <w:rStyle w:val="Hipervnculo"/>
            <w:rFonts w:ascii="Times New Roman" w:hAnsi="Times New Roman" w:cs="Times New Roman"/>
            <w:sz w:val="24"/>
            <w:szCs w:val="24"/>
          </w:rPr>
          <w:t>https://www.taylorfrancis.com/books/9781841849348</w:t>
        </w:r>
      </w:hyperlink>
      <w:r>
        <w:rPr>
          <w:rFonts w:ascii="Times New Roman" w:hAnsi="Times New Roman" w:cs="Times New Roman"/>
          <w:sz w:val="24"/>
          <w:szCs w:val="24"/>
        </w:rPr>
        <w:t xml:space="preserve"> </w:t>
      </w:r>
    </w:p>
    <w:p w14:paraId="79B59314" w14:textId="77777777" w:rsidR="0092797E" w:rsidRPr="00097EE7" w:rsidRDefault="0092797E" w:rsidP="0092797E">
      <w:pPr>
        <w:spacing w:line="360" w:lineRule="auto"/>
        <w:jc w:val="center"/>
        <w:rPr>
          <w:rFonts w:ascii="Times New Roman" w:hAnsi="Times New Roman" w:cs="Times New Roman"/>
          <w:b/>
          <w:bCs/>
          <w:sz w:val="24"/>
          <w:szCs w:val="24"/>
        </w:rPr>
      </w:pPr>
    </w:p>
    <w:p w14:paraId="45D86BA3" w14:textId="77777777" w:rsidR="0092797E" w:rsidRDefault="0092797E" w:rsidP="0092797E">
      <w:pPr>
        <w:spacing w:line="360" w:lineRule="auto"/>
        <w:jc w:val="center"/>
        <w:rPr>
          <w:rFonts w:ascii="Times New Roman" w:hAnsi="Times New Roman" w:cs="Times New Roman"/>
          <w:b/>
          <w:bCs/>
          <w:sz w:val="24"/>
          <w:szCs w:val="24"/>
        </w:rPr>
      </w:pPr>
    </w:p>
    <w:p w14:paraId="1AA63258" w14:textId="77777777" w:rsidR="0092797E" w:rsidRPr="00097EE7" w:rsidRDefault="0092797E" w:rsidP="009279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Conflicto de interés</w:t>
      </w:r>
    </w:p>
    <w:p w14:paraId="74E6238C" w14:textId="77777777" w:rsidR="0092797E" w:rsidRPr="00097EE7" w:rsidRDefault="0092797E" w:rsidP="0092797E">
      <w:pPr>
        <w:spacing w:line="360" w:lineRule="auto"/>
        <w:jc w:val="both"/>
        <w:rPr>
          <w:rFonts w:ascii="Times New Roman" w:hAnsi="Times New Roman" w:cs="Times New Roman"/>
          <w:sz w:val="24"/>
          <w:szCs w:val="24"/>
        </w:rPr>
      </w:pPr>
      <w:r w:rsidRPr="00097EE7">
        <w:rPr>
          <w:rFonts w:ascii="Times New Roman" w:hAnsi="Times New Roman" w:cs="Times New Roman"/>
          <w:sz w:val="24"/>
          <w:szCs w:val="24"/>
        </w:rPr>
        <w:t>Los autores no declaran conflicto</w:t>
      </w:r>
      <w:r>
        <w:rPr>
          <w:rFonts w:ascii="Times New Roman" w:hAnsi="Times New Roman" w:cs="Times New Roman"/>
          <w:sz w:val="24"/>
          <w:szCs w:val="24"/>
        </w:rPr>
        <w:t>s de interés</w:t>
      </w:r>
      <w:r w:rsidRPr="00097EE7">
        <w:rPr>
          <w:rFonts w:ascii="Times New Roman" w:hAnsi="Times New Roman" w:cs="Times New Roman"/>
          <w:sz w:val="24"/>
          <w:szCs w:val="24"/>
        </w:rPr>
        <w:t>.</w:t>
      </w:r>
    </w:p>
    <w:p w14:paraId="3BEE99EF" w14:textId="77777777" w:rsidR="00675476" w:rsidRPr="00391509" w:rsidRDefault="00675476" w:rsidP="00391509"/>
    <w:sectPr w:rsidR="00675476" w:rsidRPr="00391509" w:rsidSect="000F3690">
      <w:headerReference w:type="default" r:id="rId24"/>
      <w:footerReference w:type="even" r:id="rId25"/>
      <w:footerReference w:type="default" r:id="rId26"/>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03AB" w14:textId="77777777" w:rsidR="00FA48DC" w:rsidRDefault="00FA48DC">
      <w:r>
        <w:separator/>
      </w:r>
    </w:p>
  </w:endnote>
  <w:endnote w:type="continuationSeparator" w:id="0">
    <w:p w14:paraId="44C8890E" w14:textId="77777777" w:rsidR="00FA48DC" w:rsidRDefault="00FA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C7F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9899C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CDE6"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14761764" wp14:editId="116C066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FF28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205F3FA" w14:textId="77777777" w:rsidR="00675476" w:rsidRPr="00AE044C" w:rsidRDefault="00FA48DC" w:rsidP="00391509">
    <w:pPr>
      <w:pStyle w:val="Piedepgina"/>
      <w:ind w:right="360"/>
      <w:rPr>
        <w:sz w:val="22"/>
        <w:szCs w:val="22"/>
      </w:rPr>
    </w:pPr>
    <w:hyperlink r:id="rId1" w:history="1">
      <w:r w:rsidR="00391509" w:rsidRPr="00AE044C">
        <w:rPr>
          <w:rStyle w:val="Hipervnculo"/>
          <w:sz w:val="22"/>
          <w:szCs w:val="22"/>
        </w:rPr>
        <w:t>http://scielo.sld.cu</w:t>
      </w:r>
    </w:hyperlink>
  </w:p>
  <w:p w14:paraId="496DAEBD" w14:textId="77777777" w:rsidR="00391509" w:rsidRPr="00AE044C" w:rsidRDefault="00FA48DC"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FD5583D"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783DBA23" wp14:editId="731AB710">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8397" w14:textId="77777777" w:rsidR="00FA48DC" w:rsidRDefault="00FA48DC">
      <w:r>
        <w:separator/>
      </w:r>
    </w:p>
  </w:footnote>
  <w:footnote w:type="continuationSeparator" w:id="0">
    <w:p w14:paraId="467BEB98" w14:textId="77777777" w:rsidR="00FA48DC" w:rsidRDefault="00FA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7B34" w14:textId="1DA050F9"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6912" behindDoc="0" locked="0" layoutInCell="1" allowOverlap="1" wp14:anchorId="45F53C52" wp14:editId="6C17F7A5">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150C26">
      <w:rPr>
        <w:sz w:val="22"/>
        <w:szCs w:val="22"/>
      </w:rPr>
      <w:t>2021</w:t>
    </w:r>
    <w:r w:rsidR="003E03D5">
      <w:rPr>
        <w:sz w:val="22"/>
        <w:szCs w:val="22"/>
      </w:rPr>
      <w:t>;</w:t>
    </w:r>
    <w:r w:rsidR="00150C26">
      <w:rPr>
        <w:sz w:val="22"/>
        <w:szCs w:val="22"/>
      </w:rPr>
      <w:t>50</w:t>
    </w:r>
    <w:r w:rsidR="00493701" w:rsidRPr="00AE044C">
      <w:rPr>
        <w:sz w:val="22"/>
        <w:szCs w:val="22"/>
      </w:rPr>
      <w:t>(</w:t>
    </w:r>
    <w:r w:rsidR="00150C26">
      <w:rPr>
        <w:sz w:val="22"/>
        <w:szCs w:val="22"/>
      </w:rPr>
      <w:t>3</w:t>
    </w:r>
    <w:r w:rsidR="00493701" w:rsidRPr="00AE044C">
      <w:rPr>
        <w:sz w:val="22"/>
        <w:szCs w:val="22"/>
      </w:rPr>
      <w:t>)</w:t>
    </w:r>
    <w:r w:rsidR="00391509" w:rsidRPr="00AE044C">
      <w:rPr>
        <w:sz w:val="22"/>
        <w:szCs w:val="22"/>
      </w:rPr>
      <w:t>:</w:t>
    </w:r>
    <w:r w:rsidR="00150C26">
      <w:rPr>
        <w:sz w:val="22"/>
        <w:szCs w:val="22"/>
      </w:rPr>
      <w:t xml:space="preserve"> e02101331</w:t>
    </w:r>
  </w:p>
  <w:p w14:paraId="03555BE7"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6E845752" wp14:editId="6616D1A8">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4F980"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17C2F"/>
    <w:multiLevelType w:val="hybridMultilevel"/>
    <w:tmpl w:val="52666442"/>
    <w:lvl w:ilvl="0" w:tplc="A614BB26">
      <w:start w:val="1"/>
      <w:numFmt w:val="lowerRoman"/>
      <w:lvlText w:val="%1)"/>
      <w:lvlJc w:val="left"/>
      <w:pPr>
        <w:ind w:left="1440" w:hanging="720"/>
      </w:pPr>
      <w:rPr>
        <w:rFonts w:hint="default"/>
      </w:rPr>
    </w:lvl>
    <w:lvl w:ilvl="1" w:tplc="5C0A0019" w:tentative="1">
      <w:start w:val="1"/>
      <w:numFmt w:val="lowerLetter"/>
      <w:lvlText w:val="%2."/>
      <w:lvlJc w:val="left"/>
      <w:pPr>
        <w:ind w:left="1800" w:hanging="360"/>
      </w:pPr>
    </w:lvl>
    <w:lvl w:ilvl="2" w:tplc="5C0A001B" w:tentative="1">
      <w:start w:val="1"/>
      <w:numFmt w:val="lowerRoman"/>
      <w:lvlText w:val="%3."/>
      <w:lvlJc w:val="right"/>
      <w:pPr>
        <w:ind w:left="2520" w:hanging="180"/>
      </w:pPr>
    </w:lvl>
    <w:lvl w:ilvl="3" w:tplc="5C0A000F" w:tentative="1">
      <w:start w:val="1"/>
      <w:numFmt w:val="decimal"/>
      <w:lvlText w:val="%4."/>
      <w:lvlJc w:val="left"/>
      <w:pPr>
        <w:ind w:left="3240" w:hanging="360"/>
      </w:pPr>
    </w:lvl>
    <w:lvl w:ilvl="4" w:tplc="5C0A0019" w:tentative="1">
      <w:start w:val="1"/>
      <w:numFmt w:val="lowerLetter"/>
      <w:lvlText w:val="%5."/>
      <w:lvlJc w:val="left"/>
      <w:pPr>
        <w:ind w:left="3960" w:hanging="360"/>
      </w:pPr>
    </w:lvl>
    <w:lvl w:ilvl="5" w:tplc="5C0A001B" w:tentative="1">
      <w:start w:val="1"/>
      <w:numFmt w:val="lowerRoman"/>
      <w:lvlText w:val="%6."/>
      <w:lvlJc w:val="right"/>
      <w:pPr>
        <w:ind w:left="4680" w:hanging="180"/>
      </w:pPr>
    </w:lvl>
    <w:lvl w:ilvl="6" w:tplc="5C0A000F" w:tentative="1">
      <w:start w:val="1"/>
      <w:numFmt w:val="decimal"/>
      <w:lvlText w:val="%7."/>
      <w:lvlJc w:val="left"/>
      <w:pPr>
        <w:ind w:left="5400" w:hanging="360"/>
      </w:pPr>
    </w:lvl>
    <w:lvl w:ilvl="7" w:tplc="5C0A0019" w:tentative="1">
      <w:start w:val="1"/>
      <w:numFmt w:val="lowerLetter"/>
      <w:lvlText w:val="%8."/>
      <w:lvlJc w:val="left"/>
      <w:pPr>
        <w:ind w:left="6120" w:hanging="360"/>
      </w:pPr>
    </w:lvl>
    <w:lvl w:ilvl="8" w:tplc="5C0A001B" w:tentative="1">
      <w:start w:val="1"/>
      <w:numFmt w:val="lowerRoman"/>
      <w:lvlText w:val="%9."/>
      <w:lvlJc w:val="right"/>
      <w:pPr>
        <w:ind w:left="6840" w:hanging="180"/>
      </w:pPr>
    </w:lvl>
  </w:abstractNum>
  <w:abstractNum w:abstractNumId="1" w15:restartNumberingAfterBreak="0">
    <w:nsid w:val="717C027C"/>
    <w:multiLevelType w:val="hybridMultilevel"/>
    <w:tmpl w:val="ED545DE0"/>
    <w:lvl w:ilvl="0" w:tplc="0C0A0001">
      <w:start w:val="1"/>
      <w:numFmt w:val="bullet"/>
      <w:lvlText w:val=""/>
      <w:lvlJc w:val="left"/>
      <w:pPr>
        <w:ind w:left="360" w:hanging="360"/>
      </w:pPr>
      <w:rPr>
        <w:rFonts w:ascii="Symbol" w:hAnsi="Symbol"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97E"/>
    <w:rsid w:val="000F3690"/>
    <w:rsid w:val="001221D1"/>
    <w:rsid w:val="00150C26"/>
    <w:rsid w:val="00180CE9"/>
    <w:rsid w:val="00230DD5"/>
    <w:rsid w:val="00380D64"/>
    <w:rsid w:val="00391509"/>
    <w:rsid w:val="003E03D5"/>
    <w:rsid w:val="00493701"/>
    <w:rsid w:val="004E2065"/>
    <w:rsid w:val="005508A2"/>
    <w:rsid w:val="00566F71"/>
    <w:rsid w:val="00675476"/>
    <w:rsid w:val="007C430F"/>
    <w:rsid w:val="007D614D"/>
    <w:rsid w:val="0092797E"/>
    <w:rsid w:val="00960D6A"/>
    <w:rsid w:val="009A0560"/>
    <w:rsid w:val="009B0917"/>
    <w:rsid w:val="009C28E7"/>
    <w:rsid w:val="009F6741"/>
    <w:rsid w:val="00A23C0C"/>
    <w:rsid w:val="00A477DE"/>
    <w:rsid w:val="00A71E65"/>
    <w:rsid w:val="00AE044C"/>
    <w:rsid w:val="00B31971"/>
    <w:rsid w:val="00B4380A"/>
    <w:rsid w:val="00B66ECB"/>
    <w:rsid w:val="00C7523A"/>
    <w:rsid w:val="00CC1B6E"/>
    <w:rsid w:val="00CC376A"/>
    <w:rsid w:val="00CC48A1"/>
    <w:rsid w:val="00D12FE4"/>
    <w:rsid w:val="00D17CCF"/>
    <w:rsid w:val="00D85951"/>
    <w:rsid w:val="00E62606"/>
    <w:rsid w:val="00EB0FA7"/>
    <w:rsid w:val="00FA48DC"/>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61FEC"/>
  <w15:docId w15:val="{11510926-F9D7-46EF-A75D-EAED91CA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97E"/>
    <w:pPr>
      <w:widowControl w:val="0"/>
      <w:autoSpaceDE w:val="0"/>
      <w:autoSpaceDN w:val="0"/>
    </w:pPr>
    <w:rPr>
      <w:rFonts w:ascii="Trebuchet MS" w:eastAsia="Trebuchet MS" w:hAnsi="Trebuchet MS" w:cs="Trebuchet M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widowControl/>
      <w:tabs>
        <w:tab w:val="center" w:pos="4252"/>
        <w:tab w:val="right" w:pos="8504"/>
      </w:tabs>
      <w:autoSpaceDE/>
      <w:autoSpaceDN/>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widowControl/>
      <w:tabs>
        <w:tab w:val="center" w:pos="4252"/>
        <w:tab w:val="right" w:pos="8504"/>
      </w:tabs>
      <w:autoSpaceDE/>
      <w:autoSpaceDN/>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widowControl/>
      <w:autoSpaceDE/>
      <w:autoSpaceDN/>
      <w:spacing w:before="100" w:beforeAutospacing="1" w:after="100" w:afterAutospacing="1"/>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widowControl/>
      <w:autoSpaceDE/>
      <w:autoSpaceDN/>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styleId="Textoindependiente">
    <w:name w:val="Body Text"/>
    <w:basedOn w:val="Normal"/>
    <w:link w:val="TextoindependienteCar"/>
    <w:uiPriority w:val="1"/>
    <w:qFormat/>
    <w:rsid w:val="0092797E"/>
    <w:rPr>
      <w:sz w:val="20"/>
      <w:szCs w:val="20"/>
    </w:rPr>
  </w:style>
  <w:style w:type="character" w:customStyle="1" w:styleId="TextoindependienteCar">
    <w:name w:val="Texto independiente Car"/>
    <w:basedOn w:val="Fuentedeprrafopredeter"/>
    <w:link w:val="Textoindependiente"/>
    <w:uiPriority w:val="1"/>
    <w:rsid w:val="0092797E"/>
    <w:rPr>
      <w:rFonts w:ascii="Trebuchet MS" w:eastAsia="Trebuchet MS" w:hAnsi="Trebuchet MS" w:cs="Trebuchet MS"/>
      <w:lang w:eastAsia="en-US"/>
    </w:rPr>
  </w:style>
  <w:style w:type="paragraph" w:customStyle="1" w:styleId="TableParagraph">
    <w:name w:val="Table Paragraph"/>
    <w:basedOn w:val="Normal"/>
    <w:uiPriority w:val="1"/>
    <w:qFormat/>
    <w:rsid w:val="0092797E"/>
  </w:style>
  <w:style w:type="paragraph" w:styleId="Prrafodelista">
    <w:name w:val="List Paragraph"/>
    <w:basedOn w:val="Normal"/>
    <w:uiPriority w:val="34"/>
    <w:qFormat/>
    <w:rsid w:val="00D1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196-0220" TargetMode="External"/><Relationship Id="rId13" Type="http://schemas.openxmlformats.org/officeDocument/2006/relationships/hyperlink" Target="https://www.mdpi.com/1660-4601/17/11/3793" TargetMode="External"/><Relationship Id="rId18" Type="http://schemas.openxmlformats.org/officeDocument/2006/relationships/hyperlink" Target="https://www.mdpi.com/1996-1944/13/22/510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cbi.nlm.nih.gov/pmc/articles/PMC3429981/" TargetMode="External"/><Relationship Id="rId7" Type="http://schemas.openxmlformats.org/officeDocument/2006/relationships/hyperlink" Target="https://orcid.org/0000-0003-3649-5079" TargetMode="External"/><Relationship Id="rId12" Type="http://schemas.openxmlformats.org/officeDocument/2006/relationships/hyperlink" Target="http://link.springer.com/10.1007/s12210-020-00938-2" TargetMode="External"/><Relationship Id="rId17" Type="http://schemas.openxmlformats.org/officeDocument/2006/relationships/hyperlink" Target="https://www.ncbi.nlm.nih.gov/pmc/articles/PMC428197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mro.in/index.php/jcmro/article/view/352" TargetMode="External"/><Relationship Id="rId20" Type="http://schemas.openxmlformats.org/officeDocument/2006/relationships/hyperlink" Target="http://link.springer.com/10.1007/s41547-020-00102-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inghub.elsevier.com/retrieve/pii/S014765132030437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ews.un.org/es/story/2021/02/1488042" TargetMode="External"/><Relationship Id="rId23" Type="http://schemas.openxmlformats.org/officeDocument/2006/relationships/hyperlink" Target="https://www.taylorfrancis.com/books/9781841849348" TargetMode="External"/><Relationship Id="rId28" Type="http://schemas.openxmlformats.org/officeDocument/2006/relationships/theme" Target="theme/theme1.xml"/><Relationship Id="rId10" Type="http://schemas.openxmlformats.org/officeDocument/2006/relationships/hyperlink" Target="mailto:jhwilchev@gmail.com" TargetMode="External"/><Relationship Id="rId19" Type="http://schemas.openxmlformats.org/officeDocument/2006/relationships/hyperlink" Target="https://www.ijcdmr.com/index.php/ijcdmr/article/view/278/244" TargetMode="External"/><Relationship Id="rId4" Type="http://schemas.openxmlformats.org/officeDocument/2006/relationships/webSettings" Target="webSettings.xml"/><Relationship Id="rId9" Type="http://schemas.openxmlformats.org/officeDocument/2006/relationships/hyperlink" Target="https://orcid.org/0000-0002-1331-0505" TargetMode="External"/><Relationship Id="rId14" Type="http://schemas.openxmlformats.org/officeDocument/2006/relationships/hyperlink" Target="https://pubmed.ncbi.nlm.nih.gov/32524746/" TargetMode="External"/><Relationship Id="rId22" Type="http://schemas.openxmlformats.org/officeDocument/2006/relationships/hyperlink" Target="http://www.medicinaoral.com/medoralfree01/aop/57731.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47</TotalTime>
  <Pages>4</Pages>
  <Words>8135</Words>
  <Characters>44744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52774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7</cp:revision>
  <cp:lastPrinted>2021-09-12T16:45:00Z</cp:lastPrinted>
  <dcterms:created xsi:type="dcterms:W3CDTF">2021-05-03T15:50:00Z</dcterms:created>
  <dcterms:modified xsi:type="dcterms:W3CDTF">2021-09-12T16:48:00Z</dcterms:modified>
</cp:coreProperties>
</file>