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12E8" w14:textId="77777777" w:rsidR="00AD1935" w:rsidRPr="00AD1935" w:rsidRDefault="00AD1935" w:rsidP="00AD1935">
      <w:pPr>
        <w:spacing w:after="0" w:line="360" w:lineRule="auto"/>
        <w:jc w:val="right"/>
        <w:rPr>
          <w:rFonts w:ascii="Times New Roman" w:eastAsia="Times New Roman" w:hAnsi="Times New Roman" w:cs="Times New Roman"/>
          <w:sz w:val="20"/>
          <w:szCs w:val="20"/>
        </w:rPr>
      </w:pPr>
      <w:r w:rsidRPr="00AD1935">
        <w:rPr>
          <w:rFonts w:ascii="Times New Roman" w:eastAsia="Times New Roman" w:hAnsi="Times New Roman" w:cs="Times New Roman"/>
          <w:sz w:val="20"/>
          <w:szCs w:val="20"/>
        </w:rPr>
        <w:t xml:space="preserve">Artículo de revisión </w:t>
      </w:r>
    </w:p>
    <w:p w14:paraId="693F46D7"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p>
    <w:p w14:paraId="3B8D89E9" w14:textId="77777777" w:rsidR="00AD1935" w:rsidRPr="00AD1935" w:rsidRDefault="00AD1935" w:rsidP="00AD1935">
      <w:pPr>
        <w:spacing w:after="0" w:line="360" w:lineRule="auto"/>
        <w:jc w:val="center"/>
        <w:rPr>
          <w:rFonts w:ascii="Times New Roman" w:eastAsia="Times New Roman" w:hAnsi="Times New Roman" w:cs="Times New Roman"/>
          <w:b/>
          <w:sz w:val="28"/>
          <w:szCs w:val="28"/>
        </w:rPr>
      </w:pPr>
      <w:r w:rsidRPr="00AD1935">
        <w:rPr>
          <w:rFonts w:ascii="Times New Roman" w:eastAsia="Times New Roman" w:hAnsi="Times New Roman" w:cs="Times New Roman"/>
          <w:b/>
          <w:sz w:val="28"/>
          <w:szCs w:val="28"/>
        </w:rPr>
        <w:t>Alternativas diagnósticas y terapéuticas para las porfirias hepáticas agudas en adultos, desde una perspectiva actual</w:t>
      </w:r>
    </w:p>
    <w:p w14:paraId="3FF08763" w14:textId="77777777" w:rsidR="00AD1935" w:rsidRPr="00AD1935" w:rsidRDefault="00AD1935" w:rsidP="00AD1935">
      <w:pPr>
        <w:spacing w:after="0" w:line="360" w:lineRule="auto"/>
        <w:jc w:val="center"/>
        <w:rPr>
          <w:rFonts w:ascii="Times New Roman" w:eastAsia="Times New Roman" w:hAnsi="Times New Roman" w:cs="Times New Roman"/>
          <w:bCs/>
          <w:sz w:val="28"/>
          <w:szCs w:val="28"/>
          <w:lang w:val="en-US"/>
        </w:rPr>
      </w:pPr>
      <w:r w:rsidRPr="00AD1935">
        <w:rPr>
          <w:rFonts w:ascii="Times New Roman" w:eastAsia="Times New Roman" w:hAnsi="Times New Roman" w:cs="Times New Roman"/>
          <w:bCs/>
          <w:sz w:val="28"/>
          <w:szCs w:val="28"/>
          <w:lang w:val="en-US"/>
        </w:rPr>
        <w:t xml:space="preserve">Diagnostic and therapeutic alternatives for acute hepatic </w:t>
      </w:r>
      <w:proofErr w:type="spellStart"/>
      <w:r w:rsidRPr="00AD1935">
        <w:rPr>
          <w:rFonts w:ascii="Times New Roman" w:eastAsia="Times New Roman" w:hAnsi="Times New Roman" w:cs="Times New Roman"/>
          <w:bCs/>
          <w:sz w:val="28"/>
          <w:szCs w:val="28"/>
          <w:lang w:val="en-US"/>
        </w:rPr>
        <w:t>porphyrias</w:t>
      </w:r>
      <w:proofErr w:type="spellEnd"/>
      <w:r w:rsidRPr="00AD1935">
        <w:rPr>
          <w:rFonts w:ascii="Times New Roman" w:eastAsia="Times New Roman" w:hAnsi="Times New Roman" w:cs="Times New Roman"/>
          <w:bCs/>
          <w:sz w:val="28"/>
          <w:szCs w:val="28"/>
          <w:lang w:val="en-US"/>
        </w:rPr>
        <w:t xml:space="preserve"> in adults from a current perspective</w:t>
      </w:r>
    </w:p>
    <w:p w14:paraId="0986AF58" w14:textId="77777777" w:rsidR="00AD1935" w:rsidRPr="00AD1935" w:rsidRDefault="00AD1935" w:rsidP="00AD1935">
      <w:pPr>
        <w:spacing w:after="0" w:line="360" w:lineRule="auto"/>
        <w:jc w:val="both"/>
        <w:rPr>
          <w:rFonts w:ascii="Times New Roman" w:eastAsia="Times New Roman" w:hAnsi="Times New Roman" w:cs="Times New Roman"/>
          <w:bCs/>
          <w:sz w:val="24"/>
          <w:szCs w:val="24"/>
          <w:lang w:val="en-US"/>
        </w:rPr>
      </w:pPr>
    </w:p>
    <w:p w14:paraId="0F01764C"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r w:rsidRPr="00AD1935">
        <w:rPr>
          <w:rFonts w:ascii="Times New Roman" w:eastAsia="Times New Roman" w:hAnsi="Times New Roman" w:cs="Times New Roman"/>
          <w:bCs/>
          <w:sz w:val="24"/>
          <w:szCs w:val="24"/>
        </w:rPr>
        <w:t>Holmes Algarín-Lara</w:t>
      </w:r>
      <w:r w:rsidRPr="00AD1935">
        <w:rPr>
          <w:rFonts w:ascii="Times New Roman" w:eastAsia="Times New Roman" w:hAnsi="Times New Roman" w:cs="Times New Roman"/>
          <w:bCs/>
          <w:sz w:val="24"/>
          <w:szCs w:val="24"/>
          <w:vertAlign w:val="superscript"/>
        </w:rPr>
        <w:t>1</w:t>
      </w:r>
      <w:r w:rsidRPr="00AD1935">
        <w:rPr>
          <w:rFonts w:ascii="Times New Roman" w:eastAsia="Times New Roman" w:hAnsi="Times New Roman" w:cs="Times New Roman"/>
          <w:bCs/>
          <w:sz w:val="24"/>
          <w:szCs w:val="24"/>
        </w:rPr>
        <w:t xml:space="preserve"> </w:t>
      </w:r>
      <w:hyperlink r:id="rId7" w:history="1">
        <w:r w:rsidRPr="00AD1935">
          <w:rPr>
            <w:rStyle w:val="Hipervnculo"/>
            <w:rFonts w:ascii="Times New Roman" w:eastAsia="Times New Roman" w:hAnsi="Times New Roman" w:cs="Times New Roman"/>
            <w:bCs/>
            <w:sz w:val="24"/>
            <w:szCs w:val="24"/>
          </w:rPr>
          <w:t>https://orcid.org/0000-0002-3917-7589</w:t>
        </w:r>
      </w:hyperlink>
    </w:p>
    <w:p w14:paraId="46240558"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proofErr w:type="spellStart"/>
      <w:r w:rsidRPr="00AD1935">
        <w:rPr>
          <w:rFonts w:ascii="Times New Roman" w:eastAsia="Times New Roman" w:hAnsi="Times New Roman" w:cs="Times New Roman"/>
          <w:bCs/>
          <w:sz w:val="24"/>
          <w:szCs w:val="24"/>
        </w:rPr>
        <w:t>Elber</w:t>
      </w:r>
      <w:proofErr w:type="spellEnd"/>
      <w:r w:rsidRPr="00AD1935">
        <w:rPr>
          <w:rFonts w:ascii="Times New Roman" w:eastAsia="Times New Roman" w:hAnsi="Times New Roman" w:cs="Times New Roman"/>
          <w:bCs/>
          <w:sz w:val="24"/>
          <w:szCs w:val="24"/>
        </w:rPr>
        <w:t xml:space="preserve"> Osorio-Rodríguez</w:t>
      </w:r>
      <w:r w:rsidRPr="00AD1935">
        <w:rPr>
          <w:rFonts w:ascii="Times New Roman" w:eastAsia="Times New Roman" w:hAnsi="Times New Roman" w:cs="Times New Roman"/>
          <w:bCs/>
          <w:sz w:val="24"/>
          <w:szCs w:val="24"/>
          <w:vertAlign w:val="superscript"/>
        </w:rPr>
        <w:t>2</w:t>
      </w:r>
      <w:r w:rsidRPr="00AD1935">
        <w:rPr>
          <w:rFonts w:ascii="Times New Roman" w:eastAsia="Times New Roman" w:hAnsi="Times New Roman" w:cs="Times New Roman"/>
          <w:bCs/>
          <w:sz w:val="24"/>
          <w:szCs w:val="24"/>
        </w:rPr>
        <w:t xml:space="preserve">* </w:t>
      </w:r>
      <w:hyperlink r:id="rId8" w:history="1">
        <w:r w:rsidRPr="00AD1935">
          <w:rPr>
            <w:rStyle w:val="Hipervnculo"/>
            <w:rFonts w:ascii="Times New Roman" w:eastAsia="Times New Roman" w:hAnsi="Times New Roman" w:cs="Times New Roman"/>
            <w:bCs/>
            <w:sz w:val="24"/>
            <w:szCs w:val="24"/>
          </w:rPr>
          <w:t>https://orcid.org/0000-0001-9404-5370</w:t>
        </w:r>
      </w:hyperlink>
      <w:r w:rsidRPr="00AD1935">
        <w:rPr>
          <w:rFonts w:ascii="Times New Roman" w:eastAsia="Times New Roman" w:hAnsi="Times New Roman" w:cs="Times New Roman"/>
          <w:bCs/>
          <w:sz w:val="24"/>
          <w:szCs w:val="24"/>
        </w:rPr>
        <w:t xml:space="preserve"> </w:t>
      </w:r>
    </w:p>
    <w:p w14:paraId="6EEDE299"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proofErr w:type="spellStart"/>
      <w:r w:rsidRPr="00AD1935">
        <w:rPr>
          <w:rFonts w:ascii="Times New Roman" w:eastAsia="Times New Roman" w:hAnsi="Times New Roman" w:cs="Times New Roman"/>
          <w:bCs/>
          <w:sz w:val="24"/>
          <w:szCs w:val="24"/>
        </w:rPr>
        <w:t>Jhonny</w:t>
      </w:r>
      <w:proofErr w:type="spellEnd"/>
      <w:r w:rsidRPr="00AD1935">
        <w:rPr>
          <w:rFonts w:ascii="Times New Roman" w:eastAsia="Times New Roman" w:hAnsi="Times New Roman" w:cs="Times New Roman"/>
          <w:bCs/>
          <w:sz w:val="24"/>
          <w:szCs w:val="24"/>
        </w:rPr>
        <w:t xml:space="preserve"> Patiño-Patiño</w:t>
      </w:r>
      <w:r w:rsidRPr="00AD1935">
        <w:rPr>
          <w:rFonts w:ascii="Times New Roman" w:eastAsia="Times New Roman" w:hAnsi="Times New Roman" w:cs="Times New Roman"/>
          <w:bCs/>
          <w:sz w:val="24"/>
          <w:szCs w:val="24"/>
          <w:vertAlign w:val="superscript"/>
        </w:rPr>
        <w:t>3</w:t>
      </w:r>
      <w:r w:rsidRPr="00AD1935">
        <w:rPr>
          <w:rFonts w:ascii="Times New Roman" w:eastAsia="Times New Roman" w:hAnsi="Times New Roman" w:cs="Times New Roman"/>
          <w:bCs/>
          <w:sz w:val="24"/>
          <w:szCs w:val="24"/>
        </w:rPr>
        <w:t xml:space="preserve"> </w:t>
      </w:r>
      <w:hyperlink r:id="rId9" w:history="1">
        <w:r w:rsidRPr="00AD1935">
          <w:rPr>
            <w:rStyle w:val="Hipervnculo"/>
            <w:rFonts w:ascii="Times New Roman" w:eastAsia="Times New Roman" w:hAnsi="Times New Roman" w:cs="Times New Roman"/>
            <w:bCs/>
            <w:sz w:val="24"/>
            <w:szCs w:val="24"/>
          </w:rPr>
          <w:t>https://orcid.org/0000-0002-5764-6326</w:t>
        </w:r>
      </w:hyperlink>
      <w:r w:rsidRPr="00AD1935">
        <w:rPr>
          <w:rFonts w:ascii="Times New Roman" w:eastAsia="Times New Roman" w:hAnsi="Times New Roman" w:cs="Times New Roman"/>
          <w:bCs/>
          <w:sz w:val="24"/>
          <w:szCs w:val="24"/>
        </w:rPr>
        <w:t xml:space="preserve"> </w:t>
      </w:r>
    </w:p>
    <w:p w14:paraId="371AFB6C"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r w:rsidRPr="00AD1935">
        <w:rPr>
          <w:rFonts w:ascii="Times New Roman" w:eastAsia="Times New Roman" w:hAnsi="Times New Roman" w:cs="Times New Roman"/>
          <w:bCs/>
          <w:sz w:val="24"/>
          <w:szCs w:val="24"/>
        </w:rPr>
        <w:t>Angie Tavera-Medina</w:t>
      </w:r>
      <w:r w:rsidRPr="00AD1935">
        <w:rPr>
          <w:rFonts w:ascii="Times New Roman" w:eastAsia="Times New Roman" w:hAnsi="Times New Roman" w:cs="Times New Roman"/>
          <w:bCs/>
          <w:sz w:val="24"/>
          <w:szCs w:val="24"/>
          <w:vertAlign w:val="superscript"/>
        </w:rPr>
        <w:t>3</w:t>
      </w:r>
      <w:r w:rsidRPr="00AD1935">
        <w:rPr>
          <w:rFonts w:ascii="Times New Roman" w:eastAsia="Times New Roman" w:hAnsi="Times New Roman" w:cs="Times New Roman"/>
          <w:bCs/>
          <w:sz w:val="24"/>
          <w:szCs w:val="24"/>
        </w:rPr>
        <w:t xml:space="preserve"> </w:t>
      </w:r>
      <w:hyperlink r:id="rId10" w:history="1">
        <w:r w:rsidRPr="00AD1935">
          <w:rPr>
            <w:rStyle w:val="Hipervnculo"/>
            <w:rFonts w:ascii="Times New Roman" w:eastAsia="Times New Roman" w:hAnsi="Times New Roman" w:cs="Times New Roman"/>
            <w:bCs/>
            <w:sz w:val="24"/>
            <w:szCs w:val="24"/>
          </w:rPr>
          <w:t>https://orcid.org/0000-0002-0463-3302</w:t>
        </w:r>
      </w:hyperlink>
      <w:r w:rsidRPr="00AD1935">
        <w:rPr>
          <w:rFonts w:ascii="Times New Roman" w:eastAsia="Times New Roman" w:hAnsi="Times New Roman" w:cs="Times New Roman"/>
          <w:bCs/>
          <w:sz w:val="24"/>
          <w:szCs w:val="24"/>
        </w:rPr>
        <w:t xml:space="preserve"> </w:t>
      </w:r>
    </w:p>
    <w:p w14:paraId="212C312F"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r w:rsidRPr="00AD1935">
        <w:rPr>
          <w:rFonts w:ascii="Times New Roman" w:eastAsia="Times New Roman" w:hAnsi="Times New Roman" w:cs="Times New Roman"/>
          <w:bCs/>
          <w:sz w:val="24"/>
          <w:szCs w:val="24"/>
        </w:rPr>
        <w:t>Edwin Guevara-Romero</w:t>
      </w:r>
      <w:r w:rsidRPr="00AD1935">
        <w:rPr>
          <w:rFonts w:ascii="Times New Roman" w:eastAsia="Times New Roman" w:hAnsi="Times New Roman" w:cs="Times New Roman"/>
          <w:bCs/>
          <w:sz w:val="24"/>
          <w:szCs w:val="24"/>
          <w:vertAlign w:val="superscript"/>
        </w:rPr>
        <w:t>4</w:t>
      </w:r>
      <w:r w:rsidRPr="00AD1935">
        <w:rPr>
          <w:rFonts w:ascii="Times New Roman" w:eastAsia="Times New Roman" w:hAnsi="Times New Roman" w:cs="Times New Roman"/>
          <w:bCs/>
          <w:sz w:val="24"/>
          <w:szCs w:val="24"/>
        </w:rPr>
        <w:t xml:space="preserve"> </w:t>
      </w:r>
      <w:hyperlink r:id="rId11" w:history="1">
        <w:r w:rsidRPr="00AD1935">
          <w:rPr>
            <w:rStyle w:val="Hipervnculo"/>
            <w:rFonts w:ascii="Times New Roman" w:eastAsia="Times New Roman" w:hAnsi="Times New Roman" w:cs="Times New Roman"/>
            <w:bCs/>
            <w:sz w:val="24"/>
            <w:szCs w:val="24"/>
          </w:rPr>
          <w:t>https://orcid.org/0000-0002-2011-0157</w:t>
        </w:r>
      </w:hyperlink>
      <w:r w:rsidRPr="00AD1935">
        <w:rPr>
          <w:rFonts w:ascii="Times New Roman" w:eastAsia="Times New Roman" w:hAnsi="Times New Roman" w:cs="Times New Roman"/>
          <w:bCs/>
          <w:sz w:val="24"/>
          <w:szCs w:val="24"/>
        </w:rPr>
        <w:t xml:space="preserve"> </w:t>
      </w:r>
    </w:p>
    <w:p w14:paraId="37678E79"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p>
    <w:p w14:paraId="1AD18CDA"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r w:rsidRPr="00AD1935">
        <w:rPr>
          <w:rFonts w:ascii="Times New Roman" w:eastAsia="Times New Roman" w:hAnsi="Times New Roman" w:cs="Times New Roman"/>
          <w:bCs/>
          <w:sz w:val="24"/>
          <w:szCs w:val="24"/>
          <w:vertAlign w:val="superscript"/>
        </w:rPr>
        <w:t>1</w:t>
      </w:r>
      <w:r w:rsidRPr="00AD1935">
        <w:rPr>
          <w:rFonts w:ascii="Times New Roman" w:eastAsia="Times New Roman" w:hAnsi="Times New Roman" w:cs="Times New Roman"/>
          <w:bCs/>
          <w:sz w:val="24"/>
          <w:szCs w:val="24"/>
        </w:rPr>
        <w:t xml:space="preserve">Camino Universitario Distrital Adelita de </w:t>
      </w:r>
      <w:proofErr w:type="spellStart"/>
      <w:r w:rsidRPr="00AD1935">
        <w:rPr>
          <w:rFonts w:ascii="Times New Roman" w:eastAsia="Times New Roman" w:hAnsi="Times New Roman" w:cs="Times New Roman"/>
          <w:bCs/>
          <w:sz w:val="24"/>
          <w:szCs w:val="24"/>
        </w:rPr>
        <w:t>Char</w:t>
      </w:r>
      <w:proofErr w:type="spellEnd"/>
      <w:r w:rsidRPr="00AD1935">
        <w:rPr>
          <w:rFonts w:ascii="Times New Roman" w:eastAsia="Times New Roman" w:hAnsi="Times New Roman" w:cs="Times New Roman"/>
          <w:bCs/>
          <w:sz w:val="24"/>
          <w:szCs w:val="24"/>
        </w:rPr>
        <w:t>. Barranquilla, Colombia.</w:t>
      </w:r>
    </w:p>
    <w:p w14:paraId="74155950"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r w:rsidRPr="00AD1935">
        <w:rPr>
          <w:rFonts w:ascii="Times New Roman" w:eastAsia="Times New Roman" w:hAnsi="Times New Roman" w:cs="Times New Roman"/>
          <w:bCs/>
          <w:sz w:val="24"/>
          <w:szCs w:val="24"/>
          <w:vertAlign w:val="superscript"/>
        </w:rPr>
        <w:t>2</w:t>
      </w:r>
      <w:r w:rsidRPr="00AD1935">
        <w:rPr>
          <w:rFonts w:ascii="Times New Roman" w:eastAsia="Times New Roman" w:hAnsi="Times New Roman" w:cs="Times New Roman"/>
          <w:bCs/>
          <w:sz w:val="24"/>
          <w:szCs w:val="24"/>
        </w:rPr>
        <w:t>Hospital Universitario de la Samaritana. Bogotá, Colombia.</w:t>
      </w:r>
    </w:p>
    <w:p w14:paraId="72105542"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r w:rsidRPr="00AD1935">
        <w:rPr>
          <w:rFonts w:ascii="Times New Roman" w:eastAsia="Times New Roman" w:hAnsi="Times New Roman" w:cs="Times New Roman"/>
          <w:bCs/>
          <w:sz w:val="24"/>
          <w:szCs w:val="24"/>
          <w:vertAlign w:val="superscript"/>
        </w:rPr>
        <w:t>3</w:t>
      </w:r>
      <w:r w:rsidRPr="00AD1935">
        <w:rPr>
          <w:rFonts w:ascii="Times New Roman" w:eastAsia="Times New Roman" w:hAnsi="Times New Roman" w:cs="Times New Roman"/>
          <w:bCs/>
          <w:sz w:val="24"/>
          <w:szCs w:val="24"/>
        </w:rPr>
        <w:t>Universidad Metropolitana de Barranquilla. Barranquilla, Colombia.</w:t>
      </w:r>
    </w:p>
    <w:p w14:paraId="77A3C746"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r w:rsidRPr="00AD1935">
        <w:rPr>
          <w:rFonts w:ascii="Times New Roman" w:eastAsia="Times New Roman" w:hAnsi="Times New Roman" w:cs="Times New Roman"/>
          <w:bCs/>
          <w:sz w:val="24"/>
          <w:szCs w:val="24"/>
          <w:vertAlign w:val="superscript"/>
        </w:rPr>
        <w:t>4</w:t>
      </w:r>
      <w:r w:rsidRPr="00AD1935">
        <w:rPr>
          <w:rFonts w:ascii="Times New Roman" w:eastAsia="Times New Roman" w:hAnsi="Times New Roman" w:cs="Times New Roman"/>
          <w:bCs/>
          <w:sz w:val="24"/>
          <w:szCs w:val="24"/>
        </w:rPr>
        <w:t>Universidad de Wisconsin-Madison. Madison, EE.UU.</w:t>
      </w:r>
    </w:p>
    <w:p w14:paraId="6120C3D6" w14:textId="77777777" w:rsidR="00AD1935" w:rsidRPr="00AD1935" w:rsidRDefault="00AD1935" w:rsidP="00AD1935">
      <w:pPr>
        <w:spacing w:after="0" w:line="360" w:lineRule="auto"/>
        <w:jc w:val="both"/>
        <w:rPr>
          <w:rFonts w:ascii="Times New Roman" w:eastAsia="Times New Roman" w:hAnsi="Times New Roman" w:cs="Times New Roman"/>
          <w:bCs/>
          <w:sz w:val="24"/>
          <w:szCs w:val="24"/>
        </w:rPr>
      </w:pPr>
    </w:p>
    <w:p w14:paraId="4105C8E0" w14:textId="77777777" w:rsidR="00AD1935" w:rsidRPr="00AD1935" w:rsidRDefault="00AD1935" w:rsidP="00AD1935">
      <w:pPr>
        <w:spacing w:after="0" w:line="360" w:lineRule="auto"/>
        <w:jc w:val="both"/>
        <w:rPr>
          <w:rFonts w:ascii="Times New Roman" w:eastAsia="Times New Roman" w:hAnsi="Times New Roman" w:cs="Times New Roman"/>
          <w:bCs/>
          <w:color w:val="000000"/>
          <w:sz w:val="24"/>
          <w:szCs w:val="24"/>
        </w:rPr>
      </w:pPr>
      <w:r w:rsidRPr="00AD1935">
        <w:rPr>
          <w:rFonts w:ascii="Times New Roman" w:eastAsia="Times New Roman" w:hAnsi="Times New Roman" w:cs="Times New Roman"/>
          <w:bCs/>
          <w:color w:val="000000"/>
          <w:sz w:val="24"/>
          <w:szCs w:val="24"/>
        </w:rPr>
        <w:t xml:space="preserve">*Autor para la correspondencia. Correo electrónico: </w:t>
      </w:r>
      <w:hyperlink r:id="rId12">
        <w:r w:rsidRPr="00AD1935">
          <w:rPr>
            <w:rFonts w:ascii="Times New Roman" w:eastAsia="Times New Roman" w:hAnsi="Times New Roman" w:cs="Times New Roman"/>
            <w:bCs/>
            <w:color w:val="0000FF"/>
            <w:sz w:val="24"/>
            <w:szCs w:val="24"/>
            <w:u w:val="single"/>
          </w:rPr>
          <w:t>osorioelver@gmail.com</w:t>
        </w:r>
      </w:hyperlink>
    </w:p>
    <w:p w14:paraId="15F814F1" w14:textId="77777777" w:rsidR="00AD1935" w:rsidRPr="00AD1935" w:rsidRDefault="00AD1935" w:rsidP="00AD193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94813AD" w14:textId="77777777" w:rsidR="00AD1935" w:rsidRPr="00AD1935" w:rsidRDefault="00AD1935" w:rsidP="00AD1935">
      <w:pPr>
        <w:spacing w:after="0" w:line="360" w:lineRule="auto"/>
        <w:jc w:val="both"/>
        <w:rPr>
          <w:rFonts w:ascii="Times New Roman" w:eastAsia="Times New Roman" w:hAnsi="Times New Roman" w:cs="Times New Roman"/>
          <w:b/>
          <w:color w:val="000000"/>
          <w:sz w:val="24"/>
          <w:szCs w:val="24"/>
        </w:rPr>
      </w:pPr>
      <w:r w:rsidRPr="00AD1935">
        <w:rPr>
          <w:rFonts w:ascii="Times New Roman" w:eastAsia="Times New Roman" w:hAnsi="Times New Roman" w:cs="Times New Roman"/>
          <w:b/>
          <w:color w:val="000000"/>
          <w:sz w:val="24"/>
          <w:szCs w:val="24"/>
        </w:rPr>
        <w:t>RESUMEN</w:t>
      </w:r>
    </w:p>
    <w:p w14:paraId="0D27C18C"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b/>
          <w:sz w:val="24"/>
          <w:szCs w:val="24"/>
        </w:rPr>
        <w:t>Introducción:</w:t>
      </w:r>
      <w:r w:rsidRPr="00AD1935">
        <w:rPr>
          <w:rFonts w:ascii="Times New Roman" w:eastAsia="Times New Roman" w:hAnsi="Times New Roman" w:cs="Times New Roman"/>
          <w:sz w:val="24"/>
          <w:szCs w:val="24"/>
        </w:rPr>
        <w:t xml:space="preserve"> Las porfirias hepáticas agudas son un trastorno genético causado por actividad irregular en la síntesis del grupo hemo. Aunque son de baja incidencia, su presencia puede aumentar el riesgo de muerte y afectar la calidad de vida de los pacientes. Se realizó una búsqueda bibliográfica con un intervalo desde el año 2015 al 2020, sobre porfirias hepáticas agudas.</w:t>
      </w:r>
    </w:p>
    <w:p w14:paraId="4938C856" w14:textId="77777777" w:rsidR="00AD1935" w:rsidRPr="00AD1935" w:rsidRDefault="00AD1935" w:rsidP="00AD1935">
      <w:pPr>
        <w:spacing w:after="0" w:line="360" w:lineRule="auto"/>
        <w:jc w:val="both"/>
        <w:rPr>
          <w:rFonts w:ascii="Times New Roman" w:eastAsia="Times New Roman" w:hAnsi="Times New Roman" w:cs="Times New Roman"/>
          <w:b/>
          <w:sz w:val="24"/>
          <w:szCs w:val="24"/>
        </w:rPr>
      </w:pPr>
      <w:bookmarkStart w:id="0" w:name="_heading=h.f8ib1cq0pzlc" w:colFirst="0" w:colLast="0"/>
      <w:bookmarkStart w:id="1" w:name="_heading=h.gjdgxs" w:colFirst="0" w:colLast="0"/>
      <w:bookmarkStart w:id="2" w:name="_heading=h.rd9cbj852nnh" w:colFirst="0" w:colLast="0"/>
      <w:bookmarkEnd w:id="0"/>
      <w:bookmarkEnd w:id="1"/>
      <w:bookmarkEnd w:id="2"/>
      <w:r w:rsidRPr="00AD1935">
        <w:rPr>
          <w:rFonts w:ascii="Times New Roman" w:eastAsia="Times New Roman" w:hAnsi="Times New Roman" w:cs="Times New Roman"/>
          <w:b/>
          <w:sz w:val="24"/>
          <w:szCs w:val="24"/>
        </w:rPr>
        <w:t>Objetivos:</w:t>
      </w:r>
      <w:r w:rsidRPr="00AD1935">
        <w:rPr>
          <w:rFonts w:ascii="Times New Roman" w:eastAsia="Times New Roman" w:hAnsi="Times New Roman" w:cs="Times New Roman"/>
          <w:sz w:val="24"/>
          <w:szCs w:val="24"/>
        </w:rPr>
        <w:t xml:space="preserve"> Actualizar sobre las alternativas diagnósticas y terapéuticas para las porfirias hepáticas agudas en adultos.</w:t>
      </w:r>
    </w:p>
    <w:p w14:paraId="226A7917" w14:textId="77777777" w:rsidR="00AD1935" w:rsidRPr="00AD1935" w:rsidRDefault="00AD1935" w:rsidP="00AD1935">
      <w:pPr>
        <w:spacing w:after="0" w:line="360" w:lineRule="auto"/>
        <w:jc w:val="both"/>
        <w:rPr>
          <w:rFonts w:ascii="Times New Roman" w:eastAsia="Times New Roman" w:hAnsi="Times New Roman" w:cs="Times New Roman"/>
          <w:b/>
          <w:sz w:val="24"/>
          <w:szCs w:val="24"/>
        </w:rPr>
      </w:pPr>
      <w:r w:rsidRPr="00AD1935">
        <w:rPr>
          <w:rFonts w:ascii="Times New Roman" w:eastAsia="Times New Roman" w:hAnsi="Times New Roman" w:cs="Times New Roman"/>
          <w:b/>
          <w:sz w:val="24"/>
          <w:szCs w:val="24"/>
        </w:rPr>
        <w:lastRenderedPageBreak/>
        <w:t xml:space="preserve">Desarrollo: </w:t>
      </w:r>
      <w:r w:rsidRPr="00AD1935">
        <w:rPr>
          <w:rFonts w:ascii="Times New Roman" w:eastAsia="Times New Roman" w:hAnsi="Times New Roman" w:cs="Times New Roman"/>
          <w:bCs/>
          <w:sz w:val="24"/>
          <w:szCs w:val="24"/>
        </w:rPr>
        <w:t>L</w:t>
      </w:r>
      <w:r w:rsidRPr="00AD1935">
        <w:rPr>
          <w:rFonts w:ascii="Times New Roman" w:eastAsia="Times New Roman" w:hAnsi="Times New Roman" w:cs="Times New Roman"/>
          <w:sz w:val="24"/>
          <w:szCs w:val="24"/>
        </w:rPr>
        <w:t>a exposición a ciertos factores precipitantes como fármacos, infecciones y estrés, conllevan a una crisis aguda de porfiria, que desencadenan síntomas neuroviscerales y requiere hospitalización. Existen teorías aisladas que explican el mecanismo de daño</w:t>
      </w:r>
      <w:r w:rsidRPr="00AD1935">
        <w:rPr>
          <w:rFonts w:ascii="Times New Roman" w:eastAsia="Times New Roman" w:hAnsi="Times New Roman" w:cs="Times New Roman"/>
          <w:color w:val="000000"/>
          <w:sz w:val="24"/>
          <w:szCs w:val="24"/>
          <w:highlight w:val="white"/>
        </w:rPr>
        <w:t xml:space="preserve"> durante el ataque agudo, como la hiperactividad autónoma, inflamación, disfunción endotelial</w:t>
      </w:r>
      <w:r w:rsidRPr="00AD1935">
        <w:rPr>
          <w:rFonts w:ascii="Times New Roman" w:eastAsia="Times New Roman" w:hAnsi="Times New Roman" w:cs="Times New Roman"/>
          <w:color w:val="000000"/>
          <w:sz w:val="24"/>
          <w:szCs w:val="24"/>
        </w:rPr>
        <w:t xml:space="preserve">, mitocondrial, lesión renal y neurotoxicidad. Sin embargo, el reconocimiento clínico de estos mecanismos sin un diagnóstico conocido de porfiria es un reto para el personal médico, </w:t>
      </w:r>
      <w:r w:rsidRPr="00AD1935">
        <w:rPr>
          <w:rFonts w:ascii="Times New Roman" w:eastAsia="Times New Roman" w:hAnsi="Times New Roman" w:cs="Times New Roman"/>
          <w:sz w:val="24"/>
          <w:szCs w:val="24"/>
        </w:rPr>
        <w:t>debido a la presencia de síntomas</w:t>
      </w:r>
      <w:r w:rsidRPr="00AD1935">
        <w:rPr>
          <w:rFonts w:ascii="Times New Roman" w:eastAsia="Times New Roman" w:hAnsi="Times New Roman" w:cs="Times New Roman"/>
          <w:color w:val="000000"/>
          <w:sz w:val="24"/>
          <w:szCs w:val="24"/>
        </w:rPr>
        <w:t xml:space="preserve"> y signos inespecíficos, </w:t>
      </w:r>
      <w:r w:rsidRPr="00AD1935">
        <w:rPr>
          <w:rFonts w:ascii="Times New Roman" w:eastAsia="Times New Roman" w:hAnsi="Times New Roman" w:cs="Times New Roman"/>
          <w:sz w:val="24"/>
          <w:szCs w:val="24"/>
        </w:rPr>
        <w:t>lo que retrasa el diagnóstico. Debido a la dependencia de la hemina de por vida, se han optado por nuevas alternativas terapéuticas como la supresión genética y el trasplante hepático. El pronóstico es favorable cuando se realiza el diagnóstico a tiempo.</w:t>
      </w:r>
    </w:p>
    <w:p w14:paraId="69B425C5" w14:textId="7873495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b/>
          <w:sz w:val="24"/>
          <w:szCs w:val="24"/>
        </w:rPr>
        <w:t xml:space="preserve">Conclusiones: </w:t>
      </w:r>
      <w:r w:rsidRPr="00AD1935">
        <w:rPr>
          <w:rFonts w:ascii="Times New Roman" w:eastAsia="Times New Roman" w:hAnsi="Times New Roman" w:cs="Times New Roman"/>
          <w:sz w:val="24"/>
          <w:szCs w:val="24"/>
        </w:rPr>
        <w:t xml:space="preserve">Las alternativas diagnósticas y terapéuticas para las porfirias hepáticas agudas en adultos han evolucionado hacia el trasplante </w:t>
      </w:r>
      <w:proofErr w:type="spellStart"/>
      <w:r w:rsidRPr="00AD1935">
        <w:rPr>
          <w:rFonts w:ascii="Times New Roman" w:eastAsia="Times New Roman" w:hAnsi="Times New Roman" w:cs="Times New Roman"/>
          <w:sz w:val="24"/>
          <w:szCs w:val="24"/>
        </w:rPr>
        <w:t>orto</w:t>
      </w:r>
      <w:r w:rsidR="0031149A">
        <w:rPr>
          <w:rFonts w:ascii="Times New Roman" w:eastAsia="Times New Roman" w:hAnsi="Times New Roman" w:cs="Times New Roman"/>
          <w:sz w:val="24"/>
          <w:szCs w:val="24"/>
        </w:rPr>
        <w:t>tó</w:t>
      </w:r>
      <w:r w:rsidRPr="00AD1935">
        <w:rPr>
          <w:rFonts w:ascii="Times New Roman" w:eastAsia="Times New Roman" w:hAnsi="Times New Roman" w:cs="Times New Roman"/>
          <w:sz w:val="24"/>
          <w:szCs w:val="24"/>
        </w:rPr>
        <w:t>pico</w:t>
      </w:r>
      <w:proofErr w:type="spellEnd"/>
      <w:r w:rsidRPr="00AD1935">
        <w:rPr>
          <w:rFonts w:ascii="Times New Roman" w:eastAsia="Times New Roman" w:hAnsi="Times New Roman" w:cs="Times New Roman"/>
          <w:sz w:val="24"/>
          <w:szCs w:val="24"/>
        </w:rPr>
        <w:t xml:space="preserve"> hepático y la terapia génica, la cual </w:t>
      </w:r>
      <w:r w:rsidRPr="00AD1935">
        <w:rPr>
          <w:rFonts w:ascii="Times New Roman" w:eastAsia="Times New Roman" w:hAnsi="Times New Roman" w:cs="Times New Roman"/>
          <w:color w:val="000000"/>
          <w:sz w:val="24"/>
          <w:szCs w:val="24"/>
        </w:rPr>
        <w:t>se ha convertido en un enfoque terapéutico prometedor y validado para el tratamiento de los pacientes con porfirias hepáticas.</w:t>
      </w:r>
    </w:p>
    <w:p w14:paraId="3F19DC2B"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rPr>
      </w:pPr>
      <w:r w:rsidRPr="00AD1935">
        <w:rPr>
          <w:rFonts w:ascii="Times New Roman" w:eastAsia="Times New Roman" w:hAnsi="Times New Roman" w:cs="Times New Roman"/>
          <w:b/>
          <w:color w:val="000000"/>
          <w:sz w:val="24"/>
          <w:szCs w:val="24"/>
        </w:rPr>
        <w:t>Palabras clave:</w:t>
      </w:r>
      <w:r w:rsidRPr="00AD1935">
        <w:rPr>
          <w:rFonts w:ascii="Times New Roman" w:eastAsia="Times New Roman" w:hAnsi="Times New Roman" w:cs="Times New Roman"/>
          <w:color w:val="000000"/>
          <w:sz w:val="24"/>
          <w:szCs w:val="24"/>
        </w:rPr>
        <w:t xml:space="preserve"> porfirias </w:t>
      </w:r>
      <w:r w:rsidRPr="00AD1935">
        <w:rPr>
          <w:rFonts w:ascii="Times New Roman" w:eastAsia="Times New Roman" w:hAnsi="Times New Roman" w:cs="Times New Roman"/>
          <w:sz w:val="24"/>
          <w:szCs w:val="24"/>
        </w:rPr>
        <w:t>hepáticas</w:t>
      </w:r>
      <w:r w:rsidRPr="00AD1935">
        <w:rPr>
          <w:rFonts w:ascii="Times New Roman" w:eastAsia="Times New Roman" w:hAnsi="Times New Roman" w:cs="Times New Roman"/>
          <w:color w:val="000000"/>
          <w:sz w:val="24"/>
          <w:szCs w:val="24"/>
        </w:rPr>
        <w:t>; hemo; hemina; enfermedades genéticas.</w:t>
      </w:r>
    </w:p>
    <w:p w14:paraId="5E204326" w14:textId="77777777" w:rsidR="00AD1935" w:rsidRPr="00AD1935" w:rsidRDefault="00AD1935" w:rsidP="00AD1935">
      <w:pPr>
        <w:spacing w:after="0" w:line="360" w:lineRule="auto"/>
        <w:jc w:val="both"/>
        <w:rPr>
          <w:rFonts w:ascii="Times New Roman" w:eastAsia="Times New Roman" w:hAnsi="Times New Roman" w:cs="Times New Roman"/>
          <w:b/>
          <w:sz w:val="24"/>
          <w:szCs w:val="24"/>
        </w:rPr>
      </w:pPr>
    </w:p>
    <w:p w14:paraId="16BCE75E" w14:textId="77777777" w:rsidR="00AD1935" w:rsidRPr="00AD1935" w:rsidRDefault="00AD1935" w:rsidP="00AD1935">
      <w:pPr>
        <w:spacing w:after="0" w:line="360" w:lineRule="auto"/>
        <w:jc w:val="both"/>
        <w:rPr>
          <w:rFonts w:ascii="Times New Roman" w:eastAsia="Times New Roman" w:hAnsi="Times New Roman" w:cs="Times New Roman"/>
          <w:b/>
          <w:sz w:val="24"/>
          <w:szCs w:val="24"/>
          <w:lang w:val="en-US"/>
        </w:rPr>
      </w:pPr>
      <w:r w:rsidRPr="00AD1935">
        <w:rPr>
          <w:rFonts w:ascii="Times New Roman" w:eastAsia="Times New Roman" w:hAnsi="Times New Roman" w:cs="Times New Roman"/>
          <w:b/>
          <w:sz w:val="24"/>
          <w:szCs w:val="24"/>
          <w:lang w:val="en-US"/>
        </w:rPr>
        <w:t>ABSTRACT</w:t>
      </w:r>
    </w:p>
    <w:p w14:paraId="6804BD77" w14:textId="77777777" w:rsidR="00AD1935" w:rsidRPr="00AD1935" w:rsidRDefault="00AD1935" w:rsidP="00AD1935">
      <w:pPr>
        <w:spacing w:after="0" w:line="360" w:lineRule="auto"/>
        <w:jc w:val="both"/>
        <w:rPr>
          <w:rFonts w:ascii="Times New Roman" w:eastAsia="Times New Roman" w:hAnsi="Times New Roman" w:cs="Times New Roman"/>
          <w:bCs/>
          <w:sz w:val="24"/>
          <w:szCs w:val="24"/>
          <w:lang w:val="en-US"/>
        </w:rPr>
      </w:pPr>
      <w:r w:rsidRPr="00AD1935">
        <w:rPr>
          <w:rFonts w:ascii="Times New Roman" w:eastAsia="Times New Roman" w:hAnsi="Times New Roman" w:cs="Times New Roman"/>
          <w:b/>
          <w:sz w:val="24"/>
          <w:szCs w:val="24"/>
          <w:lang w:val="en-US"/>
        </w:rPr>
        <w:t>Introduction:</w:t>
      </w:r>
      <w:r w:rsidRPr="00AD1935">
        <w:rPr>
          <w:rFonts w:ascii="Times New Roman" w:eastAsia="Times New Roman" w:hAnsi="Times New Roman" w:cs="Times New Roman"/>
          <w:bCs/>
          <w:sz w:val="24"/>
          <w:szCs w:val="24"/>
          <w:lang w:val="en-US"/>
        </w:rPr>
        <w:t xml:space="preserve"> Acute hepatic porphyria is a genetic disorder caused by irregular activity in the synthesis of the heme group. Although they are of low incidence, their presence can increase the risk of death and affect the quality of life of patients. A bibliographic search was carried out with a time interval from 2015 to 2020 on acute hepatic porphyria.</w:t>
      </w:r>
    </w:p>
    <w:p w14:paraId="18E5608A" w14:textId="77777777" w:rsidR="00AD1935" w:rsidRPr="00AD1935" w:rsidRDefault="00AD1935" w:rsidP="00AD1935">
      <w:pPr>
        <w:spacing w:after="0" w:line="360" w:lineRule="auto"/>
        <w:jc w:val="both"/>
        <w:rPr>
          <w:rFonts w:ascii="Times New Roman" w:eastAsia="Times New Roman" w:hAnsi="Times New Roman" w:cs="Times New Roman"/>
          <w:bCs/>
          <w:sz w:val="24"/>
          <w:szCs w:val="24"/>
          <w:lang w:val="en-US"/>
        </w:rPr>
      </w:pPr>
      <w:r w:rsidRPr="00AD1935">
        <w:rPr>
          <w:rFonts w:ascii="Times New Roman" w:eastAsia="Times New Roman" w:hAnsi="Times New Roman" w:cs="Times New Roman"/>
          <w:b/>
          <w:sz w:val="24"/>
          <w:szCs w:val="24"/>
          <w:lang w:val="en-US"/>
        </w:rPr>
        <w:t>Objectives:</w:t>
      </w:r>
      <w:r w:rsidRPr="00AD1935">
        <w:rPr>
          <w:rFonts w:ascii="Times New Roman" w:eastAsia="Times New Roman" w:hAnsi="Times New Roman" w:cs="Times New Roman"/>
          <w:bCs/>
          <w:sz w:val="24"/>
          <w:szCs w:val="24"/>
          <w:lang w:val="en-US"/>
        </w:rPr>
        <w:t xml:space="preserve"> To update on the diagnostic and therapeutic alternatives for acute hepatic porphyria in adults.</w:t>
      </w:r>
    </w:p>
    <w:p w14:paraId="32B54D99" w14:textId="77777777" w:rsidR="00AD1935" w:rsidRPr="00AD1935" w:rsidRDefault="00AD1935" w:rsidP="00AD1935">
      <w:pPr>
        <w:spacing w:after="0" w:line="360" w:lineRule="auto"/>
        <w:jc w:val="both"/>
        <w:rPr>
          <w:rFonts w:ascii="Times New Roman" w:eastAsia="Times New Roman" w:hAnsi="Times New Roman" w:cs="Times New Roman"/>
          <w:bCs/>
          <w:sz w:val="24"/>
          <w:szCs w:val="24"/>
          <w:lang w:val="en-US"/>
        </w:rPr>
      </w:pPr>
      <w:r w:rsidRPr="00AD1935">
        <w:rPr>
          <w:rFonts w:ascii="Times New Roman" w:eastAsia="Times New Roman" w:hAnsi="Times New Roman" w:cs="Times New Roman"/>
          <w:b/>
          <w:sz w:val="24"/>
          <w:szCs w:val="24"/>
          <w:lang w:val="en-US"/>
        </w:rPr>
        <w:t>Development:</w:t>
      </w:r>
      <w:r w:rsidRPr="00AD1935">
        <w:rPr>
          <w:rFonts w:ascii="Times New Roman" w:eastAsia="Times New Roman" w:hAnsi="Times New Roman" w:cs="Times New Roman"/>
          <w:bCs/>
          <w:sz w:val="24"/>
          <w:szCs w:val="24"/>
          <w:lang w:val="en-US"/>
        </w:rPr>
        <w:t xml:space="preserve"> Exposure to certain precipitating factors such as drugs, infections, and stress leads to an acute porphyria crisis, which triggers neurovisceral symptoms and requires hospitalization. There are isolated theories that explain the mechanism of damage during the acute attack, such as autonomic hyperactivity, inflammation, endothelial and mitochondrial dysfunction, kidney damage, and neurotoxicity. However, clinical recognition of these mechanisms without a known diagnosis of porphyria is challenging for medical personnel, due to the presence of nonspecific symptoms and signs, </w:t>
      </w:r>
      <w:r w:rsidRPr="00AD1935">
        <w:rPr>
          <w:rFonts w:ascii="Times New Roman" w:eastAsia="Times New Roman" w:hAnsi="Times New Roman" w:cs="Times New Roman"/>
          <w:bCs/>
          <w:sz w:val="24"/>
          <w:szCs w:val="24"/>
          <w:lang w:val="en-US"/>
        </w:rPr>
        <w:lastRenderedPageBreak/>
        <w:t>delaying diagnosis. Due to the dependence on hemin for life, new therapeutic alternatives such as gene suppression and liver transplantation have been chosen. The prognosis is favorable when the diagnosis is made in time.</w:t>
      </w:r>
    </w:p>
    <w:p w14:paraId="706EBAA6" w14:textId="77777777" w:rsidR="00AD1935" w:rsidRPr="00AD1935" w:rsidRDefault="00AD1935" w:rsidP="00AD1935">
      <w:pPr>
        <w:spacing w:after="0" w:line="360" w:lineRule="auto"/>
        <w:jc w:val="both"/>
        <w:rPr>
          <w:rFonts w:ascii="Times New Roman" w:eastAsia="Times New Roman" w:hAnsi="Times New Roman" w:cs="Times New Roman"/>
          <w:bCs/>
          <w:sz w:val="24"/>
          <w:szCs w:val="24"/>
          <w:lang w:val="en-US"/>
        </w:rPr>
      </w:pPr>
      <w:r w:rsidRPr="00AD1935">
        <w:rPr>
          <w:rFonts w:ascii="Times New Roman" w:eastAsia="Times New Roman" w:hAnsi="Times New Roman" w:cs="Times New Roman"/>
          <w:b/>
          <w:sz w:val="24"/>
          <w:szCs w:val="24"/>
          <w:lang w:val="en-US"/>
        </w:rPr>
        <w:t xml:space="preserve">Conclusion: </w:t>
      </w:r>
      <w:r w:rsidRPr="00AD1935">
        <w:rPr>
          <w:rFonts w:ascii="Times New Roman" w:eastAsia="Times New Roman" w:hAnsi="Times New Roman" w:cs="Times New Roman"/>
          <w:sz w:val="24"/>
          <w:szCs w:val="24"/>
          <w:lang w:val="en-US"/>
        </w:rPr>
        <w:t>Diagnostic and therapeutic alternatives for acute hepatic porphyria in adults have evolved towards orthopedic liver transplantation and gene therapy, which has become a promising and validated therapeutic approach for the treatment of patients with hepatic porphyria.</w:t>
      </w:r>
    </w:p>
    <w:p w14:paraId="62FB6ADD" w14:textId="77777777" w:rsidR="00AD1935" w:rsidRPr="00AD1935" w:rsidRDefault="00AD1935" w:rsidP="00AD1935">
      <w:pPr>
        <w:spacing w:after="0" w:line="360" w:lineRule="auto"/>
        <w:jc w:val="both"/>
        <w:rPr>
          <w:rFonts w:ascii="Times New Roman" w:eastAsia="Times New Roman" w:hAnsi="Times New Roman" w:cs="Times New Roman"/>
          <w:sz w:val="24"/>
          <w:szCs w:val="24"/>
          <w:lang w:val="en-US"/>
        </w:rPr>
      </w:pPr>
      <w:r w:rsidRPr="00AD1935">
        <w:rPr>
          <w:rFonts w:ascii="Times New Roman" w:eastAsia="Times New Roman" w:hAnsi="Times New Roman" w:cs="Times New Roman"/>
          <w:b/>
          <w:sz w:val="24"/>
          <w:szCs w:val="24"/>
          <w:lang w:val="en-US"/>
        </w:rPr>
        <w:t>Keywords:</w:t>
      </w:r>
      <w:r w:rsidRPr="00AD1935">
        <w:rPr>
          <w:rFonts w:ascii="Times New Roman" w:eastAsia="Times New Roman" w:hAnsi="Times New Roman" w:cs="Times New Roman"/>
          <w:sz w:val="24"/>
          <w:szCs w:val="24"/>
          <w:lang w:val="en-US"/>
        </w:rPr>
        <w:t xml:space="preserve"> hepatic porphyria; </w:t>
      </w:r>
      <w:proofErr w:type="spellStart"/>
      <w:r w:rsidRPr="00AD1935">
        <w:rPr>
          <w:rFonts w:ascii="Times New Roman" w:eastAsia="Times New Roman" w:hAnsi="Times New Roman" w:cs="Times New Roman"/>
          <w:sz w:val="24"/>
          <w:szCs w:val="24"/>
          <w:lang w:val="en-US"/>
        </w:rPr>
        <w:t>hemo</w:t>
      </w:r>
      <w:proofErr w:type="spellEnd"/>
      <w:r w:rsidRPr="00AD1935">
        <w:rPr>
          <w:rFonts w:ascii="Times New Roman" w:eastAsia="Times New Roman" w:hAnsi="Times New Roman" w:cs="Times New Roman"/>
          <w:sz w:val="24"/>
          <w:szCs w:val="24"/>
          <w:lang w:val="en-US"/>
        </w:rPr>
        <w:t>; hemin; genetic diseases.</w:t>
      </w:r>
    </w:p>
    <w:p w14:paraId="623F842A" w14:textId="77777777" w:rsidR="00AD1935" w:rsidRPr="00AD1935" w:rsidRDefault="00AD1935" w:rsidP="00AD1935">
      <w:pPr>
        <w:spacing w:after="0" w:line="360" w:lineRule="auto"/>
        <w:jc w:val="both"/>
        <w:rPr>
          <w:rFonts w:ascii="Times New Roman" w:eastAsia="Times New Roman" w:hAnsi="Times New Roman" w:cs="Times New Roman"/>
          <w:sz w:val="24"/>
          <w:szCs w:val="24"/>
          <w:lang w:val="en-US"/>
        </w:rPr>
      </w:pPr>
    </w:p>
    <w:p w14:paraId="39BE1DF8" w14:textId="77777777" w:rsidR="00AD1935" w:rsidRPr="00AD1935" w:rsidRDefault="00AD1935" w:rsidP="00AD1935">
      <w:pPr>
        <w:spacing w:after="0" w:line="360" w:lineRule="auto"/>
        <w:jc w:val="both"/>
        <w:rPr>
          <w:rFonts w:ascii="Times New Roman" w:eastAsia="Times New Roman" w:hAnsi="Times New Roman" w:cs="Times New Roman"/>
          <w:sz w:val="24"/>
          <w:szCs w:val="24"/>
          <w:lang w:val="en-US"/>
        </w:rPr>
      </w:pPr>
    </w:p>
    <w:p w14:paraId="4D907D59"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rPr>
        <w:t>Recibido: 10/05/2021</w:t>
      </w:r>
    </w:p>
    <w:p w14:paraId="3B259965"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rPr>
        <w:t>Aprobado: 14/10/2021</w:t>
      </w:r>
    </w:p>
    <w:p w14:paraId="2C7A9E45"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p>
    <w:p w14:paraId="77168A17" w14:textId="77777777" w:rsidR="00AD1935" w:rsidRPr="00AD1935" w:rsidRDefault="00AD1935" w:rsidP="00AD1935">
      <w:pPr>
        <w:spacing w:after="0" w:line="360" w:lineRule="auto"/>
        <w:jc w:val="both"/>
        <w:rPr>
          <w:rFonts w:ascii="Times New Roman" w:eastAsia="Times New Roman" w:hAnsi="Times New Roman" w:cs="Times New Roman"/>
          <w:i/>
          <w:sz w:val="24"/>
          <w:szCs w:val="24"/>
        </w:rPr>
      </w:pPr>
    </w:p>
    <w:p w14:paraId="36BC8A12" w14:textId="77777777" w:rsidR="00AD1935" w:rsidRPr="00AD1935" w:rsidRDefault="00AD1935" w:rsidP="00AD1935">
      <w:pPr>
        <w:spacing w:after="0" w:line="360" w:lineRule="auto"/>
        <w:jc w:val="center"/>
        <w:rPr>
          <w:rFonts w:ascii="Times New Roman" w:eastAsia="Times New Roman" w:hAnsi="Times New Roman" w:cs="Times New Roman"/>
          <w:b/>
          <w:color w:val="000000"/>
          <w:sz w:val="32"/>
          <w:szCs w:val="32"/>
        </w:rPr>
      </w:pPr>
      <w:r w:rsidRPr="00AD1935">
        <w:rPr>
          <w:rFonts w:ascii="Times New Roman" w:eastAsia="Times New Roman" w:hAnsi="Times New Roman" w:cs="Times New Roman"/>
          <w:b/>
          <w:color w:val="000000"/>
          <w:sz w:val="32"/>
          <w:szCs w:val="32"/>
        </w:rPr>
        <w:t>INTRODUCCIÓN</w:t>
      </w:r>
    </w:p>
    <w:p w14:paraId="7A0995CC"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color w:val="000000"/>
          <w:sz w:val="24"/>
          <w:szCs w:val="24"/>
        </w:rPr>
        <w:t xml:space="preserve">Las porfirias hepáticas </w:t>
      </w:r>
      <w:r w:rsidRPr="00AD1935">
        <w:rPr>
          <w:rFonts w:ascii="Times New Roman" w:eastAsia="Times New Roman" w:hAnsi="Times New Roman" w:cs="Times New Roman"/>
          <w:sz w:val="24"/>
          <w:szCs w:val="24"/>
        </w:rPr>
        <w:t xml:space="preserve">agudas </w:t>
      </w:r>
      <w:r w:rsidRPr="00AD1935">
        <w:rPr>
          <w:rFonts w:ascii="Times New Roman" w:eastAsia="Times New Roman" w:hAnsi="Times New Roman" w:cs="Times New Roman"/>
          <w:color w:val="000000"/>
          <w:sz w:val="24"/>
          <w:szCs w:val="24"/>
        </w:rPr>
        <w:t>son un trasto</w:t>
      </w:r>
      <w:r w:rsidRPr="00AD1935">
        <w:rPr>
          <w:rFonts w:ascii="Times New Roman" w:eastAsia="Times New Roman" w:hAnsi="Times New Roman" w:cs="Times New Roman"/>
          <w:sz w:val="24"/>
          <w:szCs w:val="24"/>
        </w:rPr>
        <w:t>rno genético</w:t>
      </w:r>
      <w:r w:rsidRPr="00AD1935">
        <w:rPr>
          <w:rFonts w:ascii="Times New Roman" w:eastAsia="Times New Roman" w:hAnsi="Times New Roman" w:cs="Times New Roman"/>
          <w:color w:val="000000"/>
          <w:sz w:val="24"/>
          <w:szCs w:val="24"/>
        </w:rPr>
        <w:t xml:space="preserve"> causad</w:t>
      </w:r>
      <w:r w:rsidRPr="00AD1935">
        <w:rPr>
          <w:rFonts w:ascii="Times New Roman" w:eastAsia="Times New Roman" w:hAnsi="Times New Roman" w:cs="Times New Roman"/>
          <w:sz w:val="24"/>
          <w:szCs w:val="24"/>
        </w:rPr>
        <w:t>o</w:t>
      </w:r>
      <w:r w:rsidRPr="00AD1935">
        <w:rPr>
          <w:rFonts w:ascii="Times New Roman" w:eastAsia="Times New Roman" w:hAnsi="Times New Roman" w:cs="Times New Roman"/>
          <w:color w:val="000000"/>
          <w:sz w:val="24"/>
          <w:szCs w:val="24"/>
        </w:rPr>
        <w:t xml:space="preserve"> por la actividad </w:t>
      </w:r>
      <w:r w:rsidRPr="00AD1935">
        <w:rPr>
          <w:rFonts w:ascii="Times New Roman" w:eastAsia="Times New Roman" w:hAnsi="Times New Roman" w:cs="Times New Roman"/>
          <w:sz w:val="24"/>
          <w:szCs w:val="24"/>
        </w:rPr>
        <w:t>irregular</w:t>
      </w:r>
      <w:r w:rsidRPr="00AD1935">
        <w:rPr>
          <w:rFonts w:ascii="Times New Roman" w:eastAsia="Times New Roman" w:hAnsi="Times New Roman" w:cs="Times New Roman"/>
          <w:color w:val="000000"/>
          <w:sz w:val="24"/>
          <w:szCs w:val="24"/>
        </w:rPr>
        <w:t xml:space="preserve"> de las enzimas en la vía metabólica del grupo hemo; importante para la síntesis de hemoglobina, mioglobina, citocromo p450</w:t>
      </w:r>
      <w:r w:rsidRPr="00AD1935">
        <w:rPr>
          <w:rFonts w:ascii="Times New Roman" w:eastAsia="Times New Roman" w:hAnsi="Times New Roman" w:cs="Times New Roman"/>
          <w:sz w:val="24"/>
          <w:szCs w:val="24"/>
        </w:rPr>
        <w:t>, entre otros.</w:t>
      </w:r>
      <w:r w:rsidRPr="00AD1935">
        <w:rPr>
          <w:rFonts w:ascii="Times New Roman" w:eastAsia="Times New Roman" w:hAnsi="Times New Roman" w:cs="Times New Roman"/>
          <w:sz w:val="24"/>
          <w:szCs w:val="24"/>
          <w:vertAlign w:val="superscript"/>
        </w:rPr>
        <w:t>(1,2)</w:t>
      </w:r>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vertAlign w:val="superscript"/>
        </w:rPr>
        <w:t xml:space="preserve"> </w:t>
      </w:r>
      <w:r w:rsidRPr="00AD1935">
        <w:rPr>
          <w:rFonts w:ascii="Times New Roman" w:eastAsia="Times New Roman" w:hAnsi="Times New Roman" w:cs="Times New Roman"/>
          <w:color w:val="000000"/>
          <w:sz w:val="24"/>
          <w:szCs w:val="24"/>
        </w:rPr>
        <w:t>Estos</w:t>
      </w:r>
      <w:r w:rsidRPr="00AD1935">
        <w:rPr>
          <w:rFonts w:ascii="Times New Roman" w:eastAsia="Times New Roman" w:hAnsi="Times New Roman" w:cs="Times New Roman"/>
          <w:sz w:val="24"/>
          <w:szCs w:val="24"/>
        </w:rPr>
        <w:t xml:space="preserve"> trastornos</w:t>
      </w:r>
      <w:r w:rsidRPr="00AD1935">
        <w:rPr>
          <w:rFonts w:ascii="Times New Roman" w:eastAsia="Times New Roman" w:hAnsi="Times New Roman" w:cs="Times New Roman"/>
          <w:color w:val="000000"/>
          <w:sz w:val="24"/>
          <w:szCs w:val="24"/>
        </w:rPr>
        <w:t xml:space="preserve"> se clasifican en agudas </w:t>
      </w:r>
      <w:r w:rsidRPr="00AD1935">
        <w:rPr>
          <w:rFonts w:ascii="Times New Roman" w:eastAsia="Times New Roman" w:hAnsi="Times New Roman" w:cs="Times New Roman"/>
          <w:sz w:val="24"/>
          <w:szCs w:val="24"/>
        </w:rPr>
        <w:t>y no agudas</w:t>
      </w:r>
      <w:r w:rsidRPr="00AD1935">
        <w:rPr>
          <w:rFonts w:ascii="Times New Roman" w:eastAsia="Times New Roman" w:hAnsi="Times New Roman" w:cs="Times New Roman"/>
          <w:color w:val="000000"/>
          <w:sz w:val="24"/>
          <w:szCs w:val="24"/>
        </w:rPr>
        <w:t xml:space="preserve">; las primeras se consideran </w:t>
      </w:r>
      <w:r w:rsidRPr="00AD1935">
        <w:rPr>
          <w:rFonts w:ascii="Times New Roman" w:eastAsia="Times New Roman" w:hAnsi="Times New Roman" w:cs="Times New Roman"/>
          <w:sz w:val="24"/>
          <w:szCs w:val="24"/>
        </w:rPr>
        <w:t>de alto riesgo de muerte.</w:t>
      </w:r>
      <w:r w:rsidRPr="00AD1935">
        <w:rPr>
          <w:rFonts w:ascii="Times New Roman" w:eastAsia="Times New Roman" w:hAnsi="Times New Roman" w:cs="Times New Roman"/>
          <w:sz w:val="24"/>
          <w:szCs w:val="24"/>
          <w:vertAlign w:val="superscript"/>
        </w:rPr>
        <w:t>(3,4)</w:t>
      </w:r>
      <w:r w:rsidRPr="00AD1935">
        <w:rPr>
          <w:rFonts w:ascii="Times New Roman" w:eastAsia="Times New Roman" w:hAnsi="Times New Roman" w:cs="Times New Roman"/>
          <w:color w:val="000000"/>
          <w:sz w:val="24"/>
          <w:szCs w:val="24"/>
          <w:vertAlign w:val="superscript"/>
        </w:rPr>
        <w:t xml:space="preserve"> </w:t>
      </w:r>
      <w:r w:rsidRPr="00AD1935">
        <w:rPr>
          <w:rFonts w:ascii="Times New Roman" w:eastAsia="Times New Roman" w:hAnsi="Times New Roman" w:cs="Times New Roman"/>
          <w:sz w:val="24"/>
          <w:szCs w:val="24"/>
        </w:rPr>
        <w:t>La presentación aguda se manifiesta en ataques intermitentes súbitos con síntomas neuroviscerales, lo cual aumenta la necesidad de hospitalización en la unidad de cuidados intensivos (UCI).</w:t>
      </w:r>
      <w:r w:rsidRPr="00AD1935">
        <w:rPr>
          <w:rFonts w:ascii="Times New Roman" w:eastAsia="Times New Roman" w:hAnsi="Times New Roman" w:cs="Times New Roman"/>
          <w:sz w:val="24"/>
          <w:szCs w:val="24"/>
          <w:vertAlign w:val="superscript"/>
        </w:rPr>
        <w:t>(5,6)</w:t>
      </w:r>
      <w:r w:rsidRPr="00AD1935">
        <w:rPr>
          <w:rFonts w:ascii="Times New Roman" w:eastAsia="Times New Roman" w:hAnsi="Times New Roman" w:cs="Times New Roman"/>
          <w:sz w:val="24"/>
          <w:szCs w:val="24"/>
        </w:rPr>
        <w:t xml:space="preserve"> </w:t>
      </w:r>
    </w:p>
    <w:p w14:paraId="5CC4BB54"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sz w:val="24"/>
          <w:szCs w:val="24"/>
        </w:rPr>
        <w:t xml:space="preserve">Debido a que la sintomatología es inespecífica, el </w:t>
      </w:r>
      <w:r w:rsidRPr="00AD1935">
        <w:rPr>
          <w:rFonts w:ascii="Times New Roman" w:eastAsia="Times New Roman" w:hAnsi="Times New Roman" w:cs="Times New Roman"/>
          <w:color w:val="000000"/>
          <w:sz w:val="24"/>
          <w:szCs w:val="24"/>
        </w:rPr>
        <w:t>diagnóstico</w:t>
      </w:r>
      <w:r w:rsidRPr="00AD1935">
        <w:rPr>
          <w:rFonts w:ascii="Times New Roman" w:eastAsia="Times New Roman" w:hAnsi="Times New Roman" w:cs="Times New Roman"/>
          <w:sz w:val="24"/>
          <w:szCs w:val="24"/>
        </w:rPr>
        <w:t xml:space="preserve"> puede ser tardío, lo cual repercute en el tratamiento oportuno.</w:t>
      </w:r>
      <w:r w:rsidRPr="00AD1935">
        <w:rPr>
          <w:rFonts w:ascii="Times New Roman" w:eastAsia="Times New Roman" w:hAnsi="Times New Roman" w:cs="Times New Roman"/>
          <w:sz w:val="24"/>
          <w:szCs w:val="24"/>
          <w:vertAlign w:val="superscript"/>
        </w:rPr>
        <w:t>(7)</w:t>
      </w:r>
      <w:r w:rsidRPr="00AD1935">
        <w:rPr>
          <w:rFonts w:ascii="Times New Roman" w:eastAsia="Times New Roman" w:hAnsi="Times New Roman" w:cs="Times New Roman"/>
          <w:sz w:val="24"/>
          <w:szCs w:val="24"/>
        </w:rPr>
        <w:t xml:space="preserve"> La primera alternativa diagnóstica es el uso de pruebas bioquímicas (orina - sangre - heces), aunque las pruebas genéticas son consideradas la mejor opción diagnóstica.</w:t>
      </w:r>
      <w:r w:rsidRPr="00AD1935">
        <w:rPr>
          <w:rFonts w:ascii="Times New Roman" w:eastAsia="Times New Roman" w:hAnsi="Times New Roman" w:cs="Times New Roman"/>
          <w:sz w:val="24"/>
          <w:szCs w:val="24"/>
          <w:vertAlign w:val="superscript"/>
        </w:rPr>
        <w:t>(4,8)</w:t>
      </w:r>
      <w:r w:rsidRPr="00AD1935">
        <w:rPr>
          <w:rFonts w:ascii="Times New Roman" w:eastAsia="Times New Roman" w:hAnsi="Times New Roman" w:cs="Times New Roman"/>
          <w:sz w:val="24"/>
          <w:szCs w:val="24"/>
        </w:rPr>
        <w:t xml:space="preserve"> El tratamiento aprobado de la crisis aguda, es iniciar soporte nutricional rico en carbohidratos, infusiones intravenosas de glucosa y hemina.</w:t>
      </w:r>
      <w:r w:rsidRPr="00AD1935">
        <w:rPr>
          <w:rFonts w:ascii="Times New Roman" w:eastAsia="Times New Roman" w:hAnsi="Times New Roman" w:cs="Times New Roman"/>
          <w:sz w:val="24"/>
          <w:szCs w:val="24"/>
          <w:vertAlign w:val="superscript"/>
        </w:rPr>
        <w:t>(9)</w:t>
      </w:r>
      <w:r w:rsidRPr="00AD1935">
        <w:rPr>
          <w:rFonts w:ascii="Times New Roman" w:eastAsia="Times New Roman" w:hAnsi="Times New Roman" w:cs="Times New Roman"/>
          <w:sz w:val="24"/>
          <w:szCs w:val="24"/>
        </w:rPr>
        <w:t xml:space="preserve"> La terapia génica se encuentra como nueva opción de tratamiento y mejora la calidad de vida.</w:t>
      </w:r>
      <w:r w:rsidRPr="00AD1935">
        <w:rPr>
          <w:rFonts w:ascii="Times New Roman" w:eastAsia="Times New Roman" w:hAnsi="Times New Roman" w:cs="Times New Roman"/>
          <w:sz w:val="24"/>
          <w:szCs w:val="24"/>
          <w:vertAlign w:val="superscript"/>
        </w:rPr>
        <w:t>(10,11)</w:t>
      </w:r>
    </w:p>
    <w:p w14:paraId="0253680D" w14:textId="244C5945"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rPr>
        <w:t xml:space="preserve">Se realizó una revisión bibliográfica a través de bases de datos electrónicas </w:t>
      </w:r>
      <w:r w:rsidRPr="00AD1935">
        <w:rPr>
          <w:rFonts w:ascii="Times New Roman" w:eastAsia="Times New Roman" w:hAnsi="Times New Roman" w:cs="Times New Roman"/>
          <w:iCs/>
          <w:sz w:val="24"/>
          <w:szCs w:val="24"/>
          <w:highlight w:val="white"/>
        </w:rPr>
        <w:t xml:space="preserve">PubMed, Medline, </w:t>
      </w:r>
      <w:proofErr w:type="spellStart"/>
      <w:r w:rsidRPr="00AD1935">
        <w:rPr>
          <w:rFonts w:ascii="Times New Roman" w:eastAsia="Times New Roman" w:hAnsi="Times New Roman" w:cs="Times New Roman"/>
          <w:iCs/>
          <w:sz w:val="24"/>
          <w:szCs w:val="24"/>
          <w:highlight w:val="white"/>
        </w:rPr>
        <w:t>ScienceDirect</w:t>
      </w:r>
      <w:proofErr w:type="spellEnd"/>
      <w:r w:rsidRPr="00AD1935">
        <w:rPr>
          <w:rFonts w:ascii="Times New Roman" w:eastAsia="Times New Roman" w:hAnsi="Times New Roman" w:cs="Times New Roman"/>
          <w:iCs/>
          <w:sz w:val="24"/>
          <w:szCs w:val="24"/>
          <w:highlight w:val="white"/>
        </w:rPr>
        <w:t xml:space="preserve"> y SciE</w:t>
      </w:r>
      <w:r w:rsidR="006F3B30">
        <w:rPr>
          <w:rFonts w:ascii="Times New Roman" w:eastAsia="Times New Roman" w:hAnsi="Times New Roman" w:cs="Times New Roman"/>
          <w:iCs/>
          <w:sz w:val="24"/>
          <w:szCs w:val="24"/>
          <w:highlight w:val="white"/>
        </w:rPr>
        <w:t>LO</w:t>
      </w:r>
      <w:r w:rsidRPr="00AD1935">
        <w:rPr>
          <w:rFonts w:ascii="Times New Roman" w:eastAsia="Times New Roman" w:hAnsi="Times New Roman" w:cs="Times New Roman"/>
          <w:iCs/>
          <w:sz w:val="24"/>
          <w:szCs w:val="24"/>
          <w:highlight w:val="white"/>
        </w:rPr>
        <w:t>,</w:t>
      </w:r>
      <w:r w:rsidRPr="00AD1935">
        <w:rPr>
          <w:rFonts w:ascii="Times New Roman" w:eastAsia="Times New Roman" w:hAnsi="Times New Roman" w:cs="Times New Roman"/>
          <w:sz w:val="24"/>
          <w:szCs w:val="24"/>
          <w:highlight w:val="white"/>
        </w:rPr>
        <w:t xml:space="preserve"> </w:t>
      </w:r>
      <w:r w:rsidRPr="00AD1935">
        <w:rPr>
          <w:rFonts w:ascii="Times New Roman" w:eastAsia="Times New Roman" w:hAnsi="Times New Roman" w:cs="Times New Roman"/>
          <w:sz w:val="24"/>
          <w:szCs w:val="24"/>
        </w:rPr>
        <w:t>con los términos “</w:t>
      </w:r>
      <w:proofErr w:type="spellStart"/>
      <w:r w:rsidRPr="00AD1935">
        <w:rPr>
          <w:rFonts w:ascii="Times New Roman" w:eastAsia="Times New Roman" w:hAnsi="Times New Roman" w:cs="Times New Roman"/>
          <w:i/>
          <w:sz w:val="24"/>
          <w:szCs w:val="24"/>
          <w:highlight w:val="white"/>
        </w:rPr>
        <w:t>acute</w:t>
      </w:r>
      <w:proofErr w:type="spellEnd"/>
      <w:r w:rsidRPr="00AD1935">
        <w:rPr>
          <w:rFonts w:ascii="Times New Roman" w:eastAsia="Times New Roman" w:hAnsi="Times New Roman" w:cs="Times New Roman"/>
          <w:i/>
          <w:sz w:val="24"/>
          <w:szCs w:val="24"/>
          <w:highlight w:val="white"/>
        </w:rPr>
        <w:t xml:space="preserve"> </w:t>
      </w:r>
      <w:proofErr w:type="spellStart"/>
      <w:r w:rsidRPr="00AD1935">
        <w:rPr>
          <w:rFonts w:ascii="Times New Roman" w:eastAsia="Times New Roman" w:hAnsi="Times New Roman" w:cs="Times New Roman"/>
          <w:i/>
          <w:sz w:val="24"/>
          <w:szCs w:val="24"/>
          <w:highlight w:val="white"/>
        </w:rPr>
        <w:t>hepatic</w:t>
      </w:r>
      <w:proofErr w:type="spellEnd"/>
      <w:r w:rsidRPr="00AD1935">
        <w:rPr>
          <w:rFonts w:ascii="Times New Roman" w:eastAsia="Times New Roman" w:hAnsi="Times New Roman" w:cs="Times New Roman"/>
          <w:i/>
          <w:sz w:val="24"/>
          <w:szCs w:val="24"/>
          <w:highlight w:val="white"/>
        </w:rPr>
        <w:t xml:space="preserve"> </w:t>
      </w:r>
      <w:proofErr w:type="spellStart"/>
      <w:r w:rsidRPr="00AD1935">
        <w:rPr>
          <w:rFonts w:ascii="Times New Roman" w:eastAsia="Times New Roman" w:hAnsi="Times New Roman" w:cs="Times New Roman"/>
          <w:i/>
          <w:sz w:val="24"/>
          <w:szCs w:val="24"/>
          <w:highlight w:val="white"/>
        </w:rPr>
        <w:t>porphyria</w:t>
      </w:r>
      <w:proofErr w:type="spellEnd"/>
      <w:r w:rsidRPr="00AD1935">
        <w:rPr>
          <w:rFonts w:ascii="Times New Roman" w:eastAsia="Times New Roman" w:hAnsi="Times New Roman" w:cs="Times New Roman"/>
          <w:sz w:val="24"/>
          <w:szCs w:val="24"/>
        </w:rPr>
        <w:t xml:space="preserve">”, “heme” “hemina”. Se incluyeron </w:t>
      </w:r>
      <w:r w:rsidRPr="00AD1935">
        <w:rPr>
          <w:rFonts w:ascii="Times New Roman" w:eastAsia="Times New Roman" w:hAnsi="Times New Roman" w:cs="Times New Roman"/>
          <w:sz w:val="24"/>
          <w:szCs w:val="24"/>
        </w:rPr>
        <w:lastRenderedPageBreak/>
        <w:t xml:space="preserve">reportes de caso, revisiones bibliográficas y serie de casos en inglés o español, desde enero del 2015 a diciembre del 2020, los cuales describen porfirias agudas hepáticas, se seleccionaron 59 artículos. </w:t>
      </w:r>
    </w:p>
    <w:p w14:paraId="54CB68BA" w14:textId="77777777" w:rsidR="00AD1935" w:rsidRPr="00AD1935" w:rsidRDefault="00AD1935" w:rsidP="00AD1935">
      <w:pPr>
        <w:spacing w:after="0" w:line="360" w:lineRule="auto"/>
        <w:jc w:val="both"/>
        <w:rPr>
          <w:rFonts w:ascii="Times New Roman" w:hAnsi="Times New Roman" w:cs="Times New Roman"/>
          <w:color w:val="FF0000"/>
          <w:sz w:val="24"/>
          <w:szCs w:val="24"/>
        </w:rPr>
      </w:pPr>
      <w:r w:rsidRPr="00AD1935">
        <w:rPr>
          <w:rFonts w:ascii="Times New Roman" w:eastAsia="Times New Roman" w:hAnsi="Times New Roman" w:cs="Times New Roman"/>
          <w:sz w:val="24"/>
          <w:szCs w:val="24"/>
        </w:rPr>
        <w:t>El objetivo de esta revisión es actualizar sobre las alternativas diagnósticas y terapéuticas para las porfirias hepáticas agudas en adultos.</w:t>
      </w:r>
    </w:p>
    <w:p w14:paraId="1A7D95A5" w14:textId="77777777" w:rsidR="00AD1935" w:rsidRPr="00AD1935" w:rsidRDefault="00AD1935" w:rsidP="00AD1935">
      <w:pPr>
        <w:spacing w:after="0" w:line="360" w:lineRule="auto"/>
        <w:jc w:val="both"/>
        <w:rPr>
          <w:rFonts w:ascii="Times New Roman" w:eastAsia="Times New Roman" w:hAnsi="Times New Roman" w:cs="Times New Roman"/>
          <w:b/>
          <w:sz w:val="24"/>
          <w:szCs w:val="24"/>
        </w:rPr>
      </w:pPr>
    </w:p>
    <w:p w14:paraId="5EE29EE6" w14:textId="77777777" w:rsidR="00AD1935" w:rsidRPr="00AD1935" w:rsidRDefault="00AD1935" w:rsidP="00AD1935">
      <w:pPr>
        <w:spacing w:after="0" w:line="360" w:lineRule="auto"/>
        <w:jc w:val="both"/>
        <w:rPr>
          <w:rFonts w:ascii="Times New Roman" w:eastAsia="Times New Roman" w:hAnsi="Times New Roman" w:cs="Times New Roman"/>
          <w:b/>
          <w:sz w:val="24"/>
          <w:szCs w:val="24"/>
        </w:rPr>
      </w:pPr>
    </w:p>
    <w:p w14:paraId="36F6D418" w14:textId="77777777" w:rsidR="00AD1935" w:rsidRPr="00AD1935" w:rsidRDefault="00AD1935" w:rsidP="00AD1935">
      <w:pPr>
        <w:spacing w:after="0" w:line="360" w:lineRule="auto"/>
        <w:jc w:val="center"/>
        <w:rPr>
          <w:rFonts w:ascii="Times New Roman" w:eastAsia="Times New Roman" w:hAnsi="Times New Roman" w:cs="Times New Roman"/>
          <w:sz w:val="32"/>
          <w:szCs w:val="32"/>
        </w:rPr>
      </w:pPr>
      <w:r w:rsidRPr="00AD1935">
        <w:rPr>
          <w:rFonts w:ascii="Times New Roman" w:eastAsia="Times New Roman" w:hAnsi="Times New Roman" w:cs="Times New Roman"/>
          <w:b/>
          <w:sz w:val="32"/>
          <w:szCs w:val="32"/>
        </w:rPr>
        <w:t>DESARROLLO</w:t>
      </w:r>
    </w:p>
    <w:p w14:paraId="36335DD5" w14:textId="77777777" w:rsidR="00AD1935" w:rsidRPr="00AD1935" w:rsidRDefault="00AD1935" w:rsidP="00AD1935">
      <w:pPr>
        <w:spacing w:after="0" w:line="360" w:lineRule="auto"/>
        <w:jc w:val="center"/>
        <w:rPr>
          <w:rFonts w:ascii="Times New Roman" w:eastAsia="Times New Roman" w:hAnsi="Times New Roman" w:cs="Times New Roman"/>
          <w:b/>
          <w:color w:val="000000"/>
          <w:sz w:val="28"/>
          <w:szCs w:val="28"/>
        </w:rPr>
      </w:pPr>
      <w:r w:rsidRPr="00AD1935">
        <w:rPr>
          <w:rFonts w:ascii="Times New Roman" w:eastAsia="Times New Roman" w:hAnsi="Times New Roman" w:cs="Times New Roman"/>
          <w:b/>
          <w:color w:val="000000"/>
          <w:sz w:val="28"/>
          <w:szCs w:val="28"/>
        </w:rPr>
        <w:t>Definición</w:t>
      </w:r>
    </w:p>
    <w:p w14:paraId="6BA3884C"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rPr>
        <w:t xml:space="preserve">Según la </w:t>
      </w:r>
      <w:r w:rsidRPr="00AD1935">
        <w:rPr>
          <w:rFonts w:ascii="Times New Roman" w:eastAsia="Times New Roman" w:hAnsi="Times New Roman" w:cs="Times New Roman"/>
          <w:i/>
          <w:sz w:val="24"/>
          <w:szCs w:val="24"/>
        </w:rPr>
        <w:t xml:space="preserve">American </w:t>
      </w:r>
      <w:proofErr w:type="spellStart"/>
      <w:r w:rsidRPr="00AD1935">
        <w:rPr>
          <w:rFonts w:ascii="Times New Roman" w:eastAsia="Times New Roman" w:hAnsi="Times New Roman" w:cs="Times New Roman"/>
          <w:i/>
          <w:sz w:val="24"/>
          <w:szCs w:val="24"/>
        </w:rPr>
        <w:t>Porphyria</w:t>
      </w:r>
      <w:proofErr w:type="spellEnd"/>
      <w:r w:rsidRPr="00AD1935">
        <w:rPr>
          <w:rFonts w:ascii="Times New Roman" w:eastAsia="Times New Roman" w:hAnsi="Times New Roman" w:cs="Times New Roman"/>
          <w:i/>
          <w:sz w:val="24"/>
          <w:szCs w:val="24"/>
        </w:rPr>
        <w:t xml:space="preserve"> </w:t>
      </w:r>
      <w:proofErr w:type="spellStart"/>
      <w:r w:rsidRPr="00AD1935">
        <w:rPr>
          <w:rFonts w:ascii="Times New Roman" w:eastAsia="Times New Roman" w:hAnsi="Times New Roman" w:cs="Times New Roman"/>
          <w:i/>
          <w:sz w:val="24"/>
          <w:szCs w:val="24"/>
        </w:rPr>
        <w:t>Foundation</w:t>
      </w:r>
      <w:proofErr w:type="spellEnd"/>
      <w:r w:rsidRPr="00AD1935">
        <w:rPr>
          <w:rFonts w:ascii="Times New Roman" w:eastAsia="Times New Roman" w:hAnsi="Times New Roman" w:cs="Times New Roman"/>
          <w:iCs/>
          <w:sz w:val="24"/>
          <w:szCs w:val="24"/>
        </w:rPr>
        <w:t>,</w:t>
      </w:r>
      <w:r w:rsidRPr="00AD1935">
        <w:rPr>
          <w:rFonts w:ascii="Times New Roman" w:eastAsia="Times New Roman" w:hAnsi="Times New Roman" w:cs="Times New Roman"/>
          <w:sz w:val="24"/>
          <w:szCs w:val="24"/>
        </w:rPr>
        <w:t xml:space="preserve"> las porfirias agudas son un grupo de trastornos metabólicos y clínicos, causados por una deficiencia enzimática en la biosíntesis del grupo hemo, de tal manera que aumentan los productos bioquímicos tóxicos (ácido delta amino </w:t>
      </w:r>
      <w:proofErr w:type="spellStart"/>
      <w:r w:rsidRPr="00AD1935">
        <w:rPr>
          <w:rFonts w:ascii="Times New Roman" w:eastAsia="Times New Roman" w:hAnsi="Times New Roman" w:cs="Times New Roman"/>
          <w:sz w:val="24"/>
          <w:szCs w:val="24"/>
        </w:rPr>
        <w:t>levulínico</w:t>
      </w:r>
      <w:proofErr w:type="spellEnd"/>
      <w:r w:rsidRPr="00AD1935">
        <w:rPr>
          <w:rFonts w:ascii="Times New Roman" w:eastAsia="Times New Roman" w:hAnsi="Times New Roman" w:cs="Times New Roman"/>
          <w:sz w:val="24"/>
          <w:szCs w:val="24"/>
        </w:rPr>
        <w:t xml:space="preserve"> (ALA) y </w:t>
      </w:r>
      <w:proofErr w:type="spellStart"/>
      <w:r w:rsidRPr="00AD1935">
        <w:rPr>
          <w:rFonts w:ascii="Times New Roman" w:eastAsia="Times New Roman" w:hAnsi="Times New Roman" w:cs="Times New Roman"/>
          <w:sz w:val="24"/>
          <w:szCs w:val="24"/>
        </w:rPr>
        <w:t>porfobilinógeno</w:t>
      </w:r>
      <w:proofErr w:type="spellEnd"/>
      <w:r w:rsidRPr="00AD1935">
        <w:rPr>
          <w:rFonts w:ascii="Times New Roman" w:eastAsia="Times New Roman" w:hAnsi="Times New Roman" w:cs="Times New Roman"/>
          <w:sz w:val="24"/>
          <w:szCs w:val="24"/>
        </w:rPr>
        <w:t xml:space="preserve"> (PBG)) en sangre.</w:t>
      </w:r>
      <w:r w:rsidRPr="00AD1935">
        <w:rPr>
          <w:rFonts w:ascii="Times New Roman" w:eastAsia="Times New Roman" w:hAnsi="Times New Roman" w:cs="Times New Roman"/>
          <w:sz w:val="24"/>
          <w:szCs w:val="24"/>
          <w:vertAlign w:val="superscript"/>
        </w:rPr>
        <w:t>(5,12)</w:t>
      </w:r>
      <w:r w:rsidRPr="00AD1935">
        <w:rPr>
          <w:rFonts w:ascii="Times New Roman" w:eastAsia="Times New Roman" w:hAnsi="Times New Roman" w:cs="Times New Roman"/>
          <w:sz w:val="24"/>
          <w:szCs w:val="24"/>
        </w:rPr>
        <w:t xml:space="preserve"> Esto desencadena un ataque agudo </w:t>
      </w:r>
      <w:proofErr w:type="spellStart"/>
      <w:r w:rsidRPr="00AD1935">
        <w:rPr>
          <w:rFonts w:ascii="Times New Roman" w:eastAsia="Times New Roman" w:hAnsi="Times New Roman" w:cs="Times New Roman"/>
          <w:sz w:val="24"/>
          <w:szCs w:val="24"/>
        </w:rPr>
        <w:t>neurovisceral</w:t>
      </w:r>
      <w:proofErr w:type="spellEnd"/>
      <w:r w:rsidRPr="00AD1935">
        <w:rPr>
          <w:rFonts w:ascii="Times New Roman" w:eastAsia="Times New Roman" w:hAnsi="Times New Roman" w:cs="Times New Roman"/>
          <w:sz w:val="24"/>
          <w:szCs w:val="24"/>
        </w:rPr>
        <w:t>, que compromete la vida del paciente.</w:t>
      </w:r>
      <w:r w:rsidRPr="00AD1935">
        <w:rPr>
          <w:rFonts w:ascii="Times New Roman" w:eastAsia="Times New Roman" w:hAnsi="Times New Roman" w:cs="Times New Roman"/>
          <w:sz w:val="24"/>
          <w:szCs w:val="24"/>
          <w:vertAlign w:val="superscript"/>
        </w:rPr>
        <w:t>(12)</w:t>
      </w:r>
      <w:r w:rsidRPr="00AD1935">
        <w:rPr>
          <w:rFonts w:ascii="Times New Roman" w:eastAsia="Times New Roman" w:hAnsi="Times New Roman" w:cs="Times New Roman"/>
          <w:sz w:val="24"/>
          <w:szCs w:val="24"/>
        </w:rPr>
        <w:t xml:space="preserve"> Existen 4 tipos de porfirias hepáticas agudas: porfiria aguda intermitente (PAI); </w:t>
      </w:r>
      <w:proofErr w:type="spellStart"/>
      <w:r w:rsidRPr="00AD1935">
        <w:rPr>
          <w:rFonts w:ascii="Times New Roman" w:eastAsia="Times New Roman" w:hAnsi="Times New Roman" w:cs="Times New Roman"/>
          <w:sz w:val="24"/>
          <w:szCs w:val="24"/>
        </w:rPr>
        <w:t>coproporfiria</w:t>
      </w:r>
      <w:proofErr w:type="spellEnd"/>
      <w:r w:rsidRPr="00AD1935">
        <w:rPr>
          <w:rFonts w:ascii="Times New Roman" w:eastAsia="Times New Roman" w:hAnsi="Times New Roman" w:cs="Times New Roman"/>
          <w:sz w:val="24"/>
          <w:szCs w:val="24"/>
        </w:rPr>
        <w:t xml:space="preserve"> hepática (CPH); porfiria </w:t>
      </w:r>
      <w:proofErr w:type="spellStart"/>
      <w:r w:rsidRPr="00AD1935">
        <w:rPr>
          <w:rFonts w:ascii="Times New Roman" w:eastAsia="Times New Roman" w:hAnsi="Times New Roman" w:cs="Times New Roman"/>
          <w:sz w:val="24"/>
          <w:szCs w:val="24"/>
        </w:rPr>
        <w:t>variegata</w:t>
      </w:r>
      <w:proofErr w:type="spellEnd"/>
      <w:r w:rsidRPr="00AD1935">
        <w:rPr>
          <w:rFonts w:ascii="Times New Roman" w:eastAsia="Times New Roman" w:hAnsi="Times New Roman" w:cs="Times New Roman"/>
          <w:sz w:val="24"/>
          <w:szCs w:val="24"/>
        </w:rPr>
        <w:t xml:space="preserve"> (PV) y porfiria por deficiencia ALA </w:t>
      </w:r>
      <w:proofErr w:type="spellStart"/>
      <w:r w:rsidRPr="00AD1935">
        <w:rPr>
          <w:rFonts w:ascii="Times New Roman" w:eastAsia="Times New Roman" w:hAnsi="Times New Roman" w:cs="Times New Roman"/>
          <w:sz w:val="24"/>
          <w:szCs w:val="24"/>
        </w:rPr>
        <w:t>deshidratasa</w:t>
      </w:r>
      <w:proofErr w:type="spellEnd"/>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rPr>
        <w:t>ALAD-P).</w:t>
      </w:r>
      <w:r w:rsidRPr="00AD1935">
        <w:rPr>
          <w:rFonts w:ascii="Times New Roman" w:eastAsia="Times New Roman" w:hAnsi="Times New Roman" w:cs="Times New Roman"/>
          <w:color w:val="000000"/>
          <w:sz w:val="24"/>
          <w:szCs w:val="24"/>
          <w:vertAlign w:val="superscript"/>
        </w:rPr>
        <w:t>(1,13)</w:t>
      </w:r>
    </w:p>
    <w:p w14:paraId="7BB0B63B" w14:textId="77777777" w:rsidR="00AD1935" w:rsidRPr="00AD1935" w:rsidRDefault="00AD1935" w:rsidP="00AD1935">
      <w:pPr>
        <w:spacing w:after="0" w:line="360" w:lineRule="auto"/>
        <w:jc w:val="center"/>
        <w:rPr>
          <w:rFonts w:ascii="Times New Roman" w:eastAsia="Times New Roman" w:hAnsi="Times New Roman" w:cs="Times New Roman"/>
          <w:sz w:val="28"/>
          <w:szCs w:val="28"/>
        </w:rPr>
      </w:pPr>
      <w:r w:rsidRPr="00AD1935">
        <w:rPr>
          <w:rFonts w:ascii="Times New Roman" w:eastAsia="Times New Roman" w:hAnsi="Times New Roman" w:cs="Times New Roman"/>
          <w:b/>
          <w:color w:val="000000"/>
          <w:sz w:val="28"/>
          <w:szCs w:val="28"/>
        </w:rPr>
        <w:t>Epidemiología</w:t>
      </w:r>
    </w:p>
    <w:p w14:paraId="454BE18E"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highlight w:val="red"/>
        </w:rPr>
      </w:pPr>
      <w:r w:rsidRPr="00AD1935">
        <w:rPr>
          <w:rFonts w:ascii="Times New Roman" w:eastAsia="Times New Roman" w:hAnsi="Times New Roman" w:cs="Times New Roman"/>
          <w:sz w:val="24"/>
          <w:szCs w:val="24"/>
        </w:rPr>
        <w:t>La prevalencia global de las porfirias hepáticas aguda es de 5 por cada 100 000 habitantes</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(14)</w:t>
      </w:r>
      <w:r w:rsidRPr="00AD1935">
        <w:rPr>
          <w:rFonts w:ascii="Times New Roman" w:eastAsia="Times New Roman" w:hAnsi="Times New Roman" w:cs="Times New Roman"/>
          <w:sz w:val="24"/>
          <w:szCs w:val="24"/>
        </w:rPr>
        <w:t xml:space="preserve"> Se presenta después de la</w:t>
      </w:r>
      <w:r w:rsidRPr="00AD1935">
        <w:rPr>
          <w:rFonts w:ascii="Times New Roman" w:eastAsia="Times New Roman" w:hAnsi="Times New Roman" w:cs="Times New Roman"/>
          <w:color w:val="000000"/>
          <w:sz w:val="24"/>
          <w:szCs w:val="24"/>
        </w:rPr>
        <w:t xml:space="preserve"> pubertad y </w:t>
      </w:r>
      <w:r w:rsidRPr="00AD1935">
        <w:rPr>
          <w:rFonts w:ascii="Times New Roman" w:eastAsia="Times New Roman" w:hAnsi="Times New Roman" w:cs="Times New Roman"/>
          <w:sz w:val="24"/>
          <w:szCs w:val="24"/>
        </w:rPr>
        <w:t>antes</w:t>
      </w:r>
      <w:r w:rsidRPr="00AD1935">
        <w:rPr>
          <w:rFonts w:ascii="Times New Roman" w:eastAsia="Times New Roman" w:hAnsi="Times New Roman" w:cs="Times New Roman"/>
          <w:color w:val="000000"/>
          <w:sz w:val="24"/>
          <w:szCs w:val="24"/>
        </w:rPr>
        <w:t xml:space="preserve"> de la menopausia, </w:t>
      </w:r>
      <w:r w:rsidRPr="00AD1935">
        <w:rPr>
          <w:rFonts w:ascii="Times New Roman" w:eastAsia="Times New Roman" w:hAnsi="Times New Roman" w:cs="Times New Roman"/>
          <w:sz w:val="24"/>
          <w:szCs w:val="24"/>
        </w:rPr>
        <w:t>con</w:t>
      </w:r>
      <w:r w:rsidRPr="00AD1935">
        <w:rPr>
          <w:rFonts w:ascii="Times New Roman" w:eastAsia="Times New Roman" w:hAnsi="Times New Roman" w:cs="Times New Roman"/>
          <w:color w:val="000000"/>
          <w:sz w:val="24"/>
          <w:szCs w:val="24"/>
        </w:rPr>
        <w:t xml:space="preserve"> excepción de la ALAD-P, que aparece</w:t>
      </w:r>
      <w:r w:rsidRPr="00AD1935">
        <w:rPr>
          <w:rFonts w:ascii="Times New Roman" w:eastAsia="Times New Roman" w:hAnsi="Times New Roman" w:cs="Times New Roman"/>
          <w:sz w:val="24"/>
          <w:szCs w:val="24"/>
        </w:rPr>
        <w:t xml:space="preserve"> de manera temprana en la infancia</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(15)</w:t>
      </w:r>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rPr>
        <w:t>La presencia activa</w:t>
      </w:r>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rPr>
        <w:t xml:space="preserve">es baja, debido a que el </w:t>
      </w:r>
      <w:r w:rsidRPr="00AD1935">
        <w:rPr>
          <w:rFonts w:ascii="Times New Roman" w:eastAsia="Times New Roman" w:hAnsi="Times New Roman" w:cs="Times New Roman"/>
          <w:sz w:val="24"/>
          <w:szCs w:val="24"/>
        </w:rPr>
        <w:t>90 % de los pacientes p</w:t>
      </w:r>
      <w:r w:rsidRPr="00AD1935">
        <w:rPr>
          <w:rFonts w:ascii="Times New Roman" w:eastAsia="Times New Roman" w:hAnsi="Times New Roman" w:cs="Times New Roman"/>
          <w:color w:val="000000"/>
          <w:sz w:val="24"/>
          <w:szCs w:val="24"/>
        </w:rPr>
        <w:t>ermanecen asintomáticos de por vida.</w:t>
      </w:r>
      <w:r w:rsidRPr="00AD1935">
        <w:rPr>
          <w:rFonts w:ascii="Times New Roman" w:eastAsia="Times New Roman" w:hAnsi="Times New Roman" w:cs="Times New Roman"/>
          <w:color w:val="000000"/>
          <w:sz w:val="24"/>
          <w:szCs w:val="24"/>
          <w:vertAlign w:val="superscript"/>
        </w:rPr>
        <w:t>(16)</w:t>
      </w:r>
      <w:r w:rsidRPr="00AD1935">
        <w:rPr>
          <w:rFonts w:ascii="Times New Roman" w:eastAsia="Times New Roman" w:hAnsi="Times New Roman" w:cs="Times New Roman"/>
          <w:sz w:val="24"/>
          <w:szCs w:val="24"/>
        </w:rPr>
        <w:t xml:space="preserve"> En E</w:t>
      </w:r>
      <w:r w:rsidRPr="00AD1935">
        <w:rPr>
          <w:rFonts w:ascii="Times New Roman" w:eastAsia="Times New Roman" w:hAnsi="Times New Roman" w:cs="Times New Roman"/>
          <w:color w:val="000000"/>
          <w:sz w:val="24"/>
          <w:szCs w:val="24"/>
        </w:rPr>
        <w:t xml:space="preserve">uropa, </w:t>
      </w:r>
      <w:r w:rsidRPr="00AD1935">
        <w:rPr>
          <w:rFonts w:ascii="Times New Roman" w:eastAsia="Times New Roman" w:hAnsi="Times New Roman" w:cs="Times New Roman"/>
          <w:sz w:val="24"/>
          <w:szCs w:val="24"/>
        </w:rPr>
        <w:t>la incidencia anual es de</w:t>
      </w:r>
      <w:r w:rsidRPr="00AD1935">
        <w:rPr>
          <w:rFonts w:ascii="Times New Roman" w:eastAsia="Times New Roman" w:hAnsi="Times New Roman" w:cs="Times New Roman"/>
          <w:color w:val="000000"/>
          <w:sz w:val="24"/>
          <w:szCs w:val="24"/>
        </w:rPr>
        <w:t xml:space="preserve"> 0,13 por millón de habitantes, excepto en Suecia, que </w:t>
      </w:r>
      <w:r w:rsidRPr="00AD1935">
        <w:rPr>
          <w:rFonts w:ascii="Times New Roman" w:eastAsia="Times New Roman" w:hAnsi="Times New Roman" w:cs="Times New Roman"/>
          <w:sz w:val="24"/>
          <w:szCs w:val="24"/>
        </w:rPr>
        <w:t xml:space="preserve">se ha calculado </w:t>
      </w:r>
      <w:r w:rsidRPr="00AD1935">
        <w:rPr>
          <w:rFonts w:ascii="Times New Roman" w:eastAsia="Times New Roman" w:hAnsi="Times New Roman" w:cs="Times New Roman"/>
          <w:color w:val="000000"/>
          <w:sz w:val="24"/>
          <w:szCs w:val="24"/>
        </w:rPr>
        <w:t>de 1 por cada 1000 habitantes, debido a migración genética.</w:t>
      </w:r>
      <w:r w:rsidRPr="00AD1935">
        <w:rPr>
          <w:rFonts w:ascii="Times New Roman" w:eastAsia="Times New Roman" w:hAnsi="Times New Roman" w:cs="Times New Roman"/>
          <w:color w:val="000000"/>
          <w:sz w:val="24"/>
          <w:szCs w:val="24"/>
          <w:vertAlign w:val="superscript"/>
        </w:rPr>
        <w:t>(17,18)</w:t>
      </w:r>
      <w:r w:rsidRPr="00AD1935">
        <w:rPr>
          <w:rFonts w:ascii="Times New Roman" w:eastAsia="Times New Roman" w:hAnsi="Times New Roman" w:cs="Times New Roman"/>
          <w:color w:val="000000"/>
          <w:sz w:val="24"/>
          <w:szCs w:val="24"/>
        </w:rPr>
        <w:t xml:space="preserve"> Hasta la fecha en </w:t>
      </w:r>
      <w:r w:rsidRPr="00AD1935">
        <w:rPr>
          <w:rFonts w:ascii="Times New Roman" w:eastAsia="Times New Roman" w:hAnsi="Times New Roman" w:cs="Times New Roman"/>
          <w:sz w:val="24"/>
          <w:szCs w:val="24"/>
        </w:rPr>
        <w:t>Latinoamérica, se desconocen datos epidemiológicos acerca de estos trastornos.</w:t>
      </w:r>
    </w:p>
    <w:p w14:paraId="0B18E2A0"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rPr>
      </w:pPr>
      <w:r w:rsidRPr="00AD1935">
        <w:rPr>
          <w:rFonts w:ascii="Times New Roman" w:eastAsia="Times New Roman" w:hAnsi="Times New Roman" w:cs="Times New Roman"/>
          <w:color w:val="000000"/>
          <w:sz w:val="24"/>
          <w:szCs w:val="24"/>
          <w:highlight w:val="white"/>
        </w:rPr>
        <w:t xml:space="preserve">La PAI es la porfiria hepática aguda más común, </w:t>
      </w:r>
      <w:r w:rsidRPr="00AD1935">
        <w:rPr>
          <w:rFonts w:ascii="Times New Roman" w:eastAsia="Times New Roman" w:hAnsi="Times New Roman" w:cs="Times New Roman"/>
          <w:sz w:val="24"/>
          <w:szCs w:val="24"/>
          <w:highlight w:val="white"/>
        </w:rPr>
        <w:t>con una</w:t>
      </w:r>
      <w:r w:rsidRPr="00AD1935">
        <w:rPr>
          <w:rFonts w:ascii="Times New Roman" w:eastAsia="Times New Roman" w:hAnsi="Times New Roman" w:cs="Times New Roman"/>
          <w:color w:val="000000"/>
          <w:sz w:val="24"/>
          <w:szCs w:val="24"/>
          <w:highlight w:val="white"/>
        </w:rPr>
        <w:t xml:space="preserve"> prevalencia de 5,4 por millón de habitantes en los países de Europa.</w:t>
      </w:r>
      <w:r w:rsidRPr="00AD1935">
        <w:rPr>
          <w:rFonts w:ascii="Times New Roman" w:eastAsia="Times New Roman" w:hAnsi="Times New Roman" w:cs="Times New Roman"/>
          <w:color w:val="000000"/>
          <w:sz w:val="24"/>
          <w:szCs w:val="24"/>
          <w:highlight w:val="white"/>
          <w:vertAlign w:val="superscript"/>
        </w:rPr>
        <w:t>(19)</w:t>
      </w:r>
      <w:r w:rsidRPr="00AD1935">
        <w:rPr>
          <w:rFonts w:ascii="Times New Roman" w:eastAsia="Times New Roman" w:hAnsi="Times New Roman" w:cs="Times New Roman"/>
          <w:color w:val="000000"/>
          <w:sz w:val="24"/>
          <w:szCs w:val="24"/>
          <w:highlight w:val="white"/>
        </w:rPr>
        <w:t xml:space="preserve"> </w:t>
      </w:r>
      <w:r w:rsidRPr="00AD1935">
        <w:rPr>
          <w:rFonts w:ascii="Times New Roman" w:eastAsia="Times New Roman" w:hAnsi="Times New Roman" w:cs="Times New Roman"/>
          <w:color w:val="000000"/>
          <w:sz w:val="24"/>
          <w:szCs w:val="24"/>
        </w:rPr>
        <w:t xml:space="preserve">La PV y CPH </w:t>
      </w:r>
      <w:r w:rsidRPr="00AD1935">
        <w:rPr>
          <w:rFonts w:ascii="Times New Roman" w:eastAsia="Times New Roman" w:hAnsi="Times New Roman" w:cs="Times New Roman"/>
          <w:sz w:val="24"/>
          <w:szCs w:val="24"/>
        </w:rPr>
        <w:t>tienen una</w:t>
      </w:r>
      <w:r w:rsidRPr="00AD1935">
        <w:rPr>
          <w:rFonts w:ascii="Times New Roman" w:eastAsia="Times New Roman" w:hAnsi="Times New Roman" w:cs="Times New Roman"/>
          <w:color w:val="000000"/>
          <w:sz w:val="24"/>
          <w:szCs w:val="24"/>
        </w:rPr>
        <w:t xml:space="preserve"> prevalencia de 1 por cada 30 000 y 50 000 habitantes respectivamente.</w:t>
      </w:r>
      <w:r w:rsidRPr="00AD1935">
        <w:rPr>
          <w:rFonts w:ascii="Times New Roman" w:eastAsia="Times New Roman" w:hAnsi="Times New Roman" w:cs="Times New Roman"/>
          <w:color w:val="000000"/>
          <w:sz w:val="24"/>
          <w:szCs w:val="24"/>
          <w:vertAlign w:val="superscript"/>
        </w:rPr>
        <w:t>(20,21)</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color w:val="000000"/>
          <w:sz w:val="24"/>
          <w:szCs w:val="24"/>
          <w:highlight w:val="white"/>
        </w:rPr>
        <w:t>En la ALAD-P, hasta la fecha, solo se han documentado 6 casos, que presentaron síntomas iniciales a los 14 años.</w:t>
      </w:r>
      <w:r w:rsidRPr="00AD1935">
        <w:rPr>
          <w:rFonts w:ascii="Times New Roman" w:eastAsia="Times New Roman" w:hAnsi="Times New Roman" w:cs="Times New Roman"/>
          <w:color w:val="000000"/>
          <w:sz w:val="24"/>
          <w:szCs w:val="24"/>
          <w:highlight w:val="white"/>
          <w:vertAlign w:val="superscript"/>
        </w:rPr>
        <w:t>(22)</w:t>
      </w:r>
      <w:r w:rsidRPr="00AD1935">
        <w:rPr>
          <w:rFonts w:ascii="Times New Roman" w:eastAsia="Times New Roman" w:hAnsi="Times New Roman" w:cs="Times New Roman"/>
          <w:color w:val="000000"/>
          <w:sz w:val="24"/>
          <w:szCs w:val="24"/>
          <w:highlight w:val="white"/>
        </w:rPr>
        <w:t xml:space="preserve"> Este bajo número se explica </w:t>
      </w:r>
      <w:r w:rsidRPr="00AD1935">
        <w:rPr>
          <w:rFonts w:ascii="Times New Roman" w:eastAsia="Times New Roman" w:hAnsi="Times New Roman" w:cs="Times New Roman"/>
          <w:sz w:val="24"/>
          <w:szCs w:val="24"/>
          <w:highlight w:val="white"/>
        </w:rPr>
        <w:t xml:space="preserve">debido a que el 50 </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highlight w:val="white"/>
        </w:rPr>
        <w:t xml:space="preserve"> de la </w:t>
      </w:r>
      <w:r w:rsidRPr="00AD1935">
        <w:rPr>
          <w:rFonts w:ascii="Times New Roman" w:eastAsia="Times New Roman" w:hAnsi="Times New Roman" w:cs="Times New Roman"/>
          <w:color w:val="000000"/>
          <w:sz w:val="24"/>
          <w:szCs w:val="24"/>
          <w:highlight w:val="white"/>
        </w:rPr>
        <w:lastRenderedPageBreak/>
        <w:t>actividad del ALAD es normal, razón por la cual los pacientes permanece asintomático durante toda la vida.</w:t>
      </w:r>
      <w:r w:rsidRPr="00AD1935">
        <w:rPr>
          <w:rFonts w:ascii="Times New Roman" w:eastAsia="Times New Roman" w:hAnsi="Times New Roman" w:cs="Times New Roman"/>
          <w:color w:val="000000"/>
          <w:sz w:val="24"/>
          <w:szCs w:val="24"/>
          <w:highlight w:val="white"/>
          <w:vertAlign w:val="superscript"/>
        </w:rPr>
        <w:t>(22)</w:t>
      </w:r>
      <w:r w:rsidRPr="00AD1935">
        <w:rPr>
          <w:rFonts w:ascii="Times New Roman" w:eastAsia="Times New Roman" w:hAnsi="Times New Roman" w:cs="Times New Roman"/>
          <w:color w:val="000000"/>
          <w:sz w:val="24"/>
          <w:szCs w:val="24"/>
          <w:highlight w:val="white"/>
        </w:rPr>
        <w:t xml:space="preserve"> </w:t>
      </w:r>
    </w:p>
    <w:p w14:paraId="54BAC607" w14:textId="77777777" w:rsidR="00AD1935" w:rsidRPr="00AD1935" w:rsidRDefault="00AD1935" w:rsidP="00AD1935">
      <w:pPr>
        <w:spacing w:after="0" w:line="360" w:lineRule="auto"/>
        <w:jc w:val="center"/>
        <w:rPr>
          <w:rFonts w:ascii="Times New Roman" w:eastAsia="Times New Roman" w:hAnsi="Times New Roman" w:cs="Times New Roman"/>
          <w:b/>
          <w:color w:val="000000"/>
          <w:sz w:val="28"/>
          <w:szCs w:val="28"/>
        </w:rPr>
      </w:pPr>
      <w:r w:rsidRPr="00AD1935">
        <w:rPr>
          <w:rFonts w:ascii="Times New Roman" w:eastAsia="Times New Roman" w:hAnsi="Times New Roman" w:cs="Times New Roman"/>
          <w:b/>
          <w:color w:val="000000"/>
          <w:sz w:val="28"/>
          <w:szCs w:val="28"/>
        </w:rPr>
        <w:t>Síntesis de hemo y regulación</w:t>
      </w:r>
    </w:p>
    <w:p w14:paraId="1C4BD356"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vertAlign w:val="superscript"/>
        </w:rPr>
      </w:pPr>
      <w:r w:rsidRPr="00AD1935">
        <w:rPr>
          <w:rFonts w:ascii="Times New Roman" w:eastAsia="Times New Roman" w:hAnsi="Times New Roman" w:cs="Times New Roman"/>
          <w:color w:val="000000"/>
          <w:sz w:val="24"/>
          <w:szCs w:val="24"/>
        </w:rPr>
        <w:t xml:space="preserve">La biosíntesis de hemo </w:t>
      </w:r>
      <w:r w:rsidRPr="00AD1935">
        <w:rPr>
          <w:rFonts w:ascii="Times New Roman" w:eastAsia="Times New Roman" w:hAnsi="Times New Roman" w:cs="Times New Roman"/>
          <w:sz w:val="24"/>
          <w:szCs w:val="24"/>
        </w:rPr>
        <w:t xml:space="preserve">consiste en </w:t>
      </w:r>
      <w:r w:rsidRPr="00AD1935">
        <w:rPr>
          <w:rFonts w:ascii="Times New Roman" w:eastAsia="Times New Roman" w:hAnsi="Times New Roman" w:cs="Times New Roman"/>
          <w:color w:val="000000"/>
          <w:sz w:val="24"/>
          <w:szCs w:val="24"/>
        </w:rPr>
        <w:t>8 reacciones enzimáticas que ocurren en el citosol y las mitocondrias (</w:t>
      </w:r>
      <w:r w:rsidRPr="00AD1935">
        <w:rPr>
          <w:rFonts w:ascii="Times New Roman" w:eastAsia="Times New Roman" w:hAnsi="Times New Roman" w:cs="Times New Roman"/>
          <w:iCs/>
          <w:sz w:val="24"/>
          <w:szCs w:val="24"/>
        </w:rPr>
        <w:t>Fig. 1</w:t>
      </w:r>
      <w:proofErr w:type="gramStart"/>
      <w:r w:rsidRPr="00AD1935">
        <w:rPr>
          <w:rFonts w:ascii="Times New Roman" w:eastAsia="Times New Roman" w:hAnsi="Times New Roman" w:cs="Times New Roman"/>
          <w:iCs/>
          <w:sz w:val="24"/>
          <w:szCs w:val="24"/>
        </w:rPr>
        <w:t>).</w:t>
      </w:r>
      <w:r w:rsidRPr="00AD1935">
        <w:rPr>
          <w:rFonts w:ascii="Times New Roman" w:eastAsia="Times New Roman" w:hAnsi="Times New Roman" w:cs="Times New Roman"/>
          <w:sz w:val="24"/>
          <w:szCs w:val="24"/>
          <w:vertAlign w:val="superscript"/>
        </w:rPr>
        <w:t>(</w:t>
      </w:r>
      <w:proofErr w:type="gramEnd"/>
      <w:r w:rsidRPr="00AD1935">
        <w:rPr>
          <w:rFonts w:ascii="Times New Roman" w:eastAsia="Times New Roman" w:hAnsi="Times New Roman" w:cs="Times New Roman"/>
          <w:sz w:val="24"/>
          <w:szCs w:val="24"/>
          <w:vertAlign w:val="superscript"/>
        </w:rPr>
        <w:t>23,24)</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Del</w:t>
      </w:r>
      <w:r w:rsidRPr="00AD1935">
        <w:rPr>
          <w:rFonts w:ascii="Times New Roman" w:eastAsia="Times New Roman" w:hAnsi="Times New Roman" w:cs="Times New Roman"/>
          <w:color w:val="000000"/>
          <w:sz w:val="24"/>
          <w:szCs w:val="24"/>
        </w:rPr>
        <w:t xml:space="preserve"> 15 % al 20 % se forma</w:t>
      </w:r>
      <w:r w:rsidRPr="00AD1935">
        <w:rPr>
          <w:rFonts w:ascii="Times New Roman" w:eastAsia="Times New Roman" w:hAnsi="Times New Roman" w:cs="Times New Roman"/>
          <w:sz w:val="24"/>
          <w:szCs w:val="24"/>
        </w:rPr>
        <w:t xml:space="preserve"> a nivel hepático</w:t>
      </w:r>
      <w:r w:rsidRPr="00AD1935">
        <w:rPr>
          <w:rFonts w:ascii="Times New Roman" w:eastAsia="Times New Roman" w:hAnsi="Times New Roman" w:cs="Times New Roman"/>
          <w:color w:val="000000"/>
          <w:sz w:val="24"/>
          <w:szCs w:val="24"/>
        </w:rPr>
        <w:t>, mediado a través de la 5-aminolevulinato sintasa 1 (ALAS1); el 80 % restante es producido por la médula ósea, regulado por la ALAS2, que controla la velocidad de producción.</w:t>
      </w:r>
      <w:r w:rsidRPr="00AD1935">
        <w:rPr>
          <w:rFonts w:ascii="Times New Roman" w:eastAsia="Times New Roman" w:hAnsi="Times New Roman" w:cs="Times New Roman"/>
          <w:color w:val="000000"/>
          <w:sz w:val="24"/>
          <w:szCs w:val="24"/>
          <w:vertAlign w:val="superscript"/>
        </w:rPr>
        <w:t>(25,26)</w:t>
      </w:r>
    </w:p>
    <w:p w14:paraId="23F74716" w14:textId="77777777" w:rsidR="00AD1935" w:rsidRPr="00AD1935" w:rsidRDefault="00AD1935" w:rsidP="00AD1935">
      <w:pPr>
        <w:spacing w:after="0" w:line="360" w:lineRule="auto"/>
        <w:jc w:val="both"/>
        <w:rPr>
          <w:rFonts w:ascii="Times New Roman" w:eastAsia="Times New Roman" w:hAnsi="Times New Roman" w:cs="Times New Roman"/>
          <w:b/>
          <w:sz w:val="24"/>
          <w:szCs w:val="24"/>
        </w:rPr>
      </w:pPr>
    </w:p>
    <w:p w14:paraId="606EDD59" w14:textId="77777777" w:rsidR="00AD1935" w:rsidRPr="00AD1935" w:rsidRDefault="00AD1935" w:rsidP="00AD1935">
      <w:pPr>
        <w:spacing w:after="0" w:line="360" w:lineRule="auto"/>
        <w:jc w:val="center"/>
        <w:rPr>
          <w:rFonts w:ascii="Times New Roman" w:eastAsia="Times New Roman" w:hAnsi="Times New Roman" w:cs="Times New Roman"/>
          <w:b/>
          <w:sz w:val="24"/>
          <w:szCs w:val="24"/>
        </w:rPr>
      </w:pPr>
      <w:r w:rsidRPr="00AD1935">
        <w:rPr>
          <w:rFonts w:ascii="Times New Roman" w:eastAsia="Times New Roman" w:hAnsi="Times New Roman" w:cs="Times New Roman"/>
          <w:b/>
          <w:noProof/>
          <w:sz w:val="24"/>
          <w:szCs w:val="24"/>
          <w:lang w:val="es-ES" w:eastAsia="es-ES"/>
        </w:rPr>
        <w:drawing>
          <wp:inline distT="0" distB="0" distL="0" distR="0" wp14:anchorId="0445021B" wp14:editId="666E857F">
            <wp:extent cx="5772831" cy="30135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0873" cy="3038624"/>
                    </a:xfrm>
                    <a:prstGeom prst="rect">
                      <a:avLst/>
                    </a:prstGeom>
                    <a:noFill/>
                  </pic:spPr>
                </pic:pic>
              </a:graphicData>
            </a:graphic>
          </wp:inline>
        </w:drawing>
      </w:r>
    </w:p>
    <w:p w14:paraId="182E8EAE" w14:textId="77777777" w:rsidR="00AD1935" w:rsidRPr="00AD1935" w:rsidRDefault="00AD1935" w:rsidP="00AD1935">
      <w:pPr>
        <w:spacing w:after="0" w:line="360" w:lineRule="auto"/>
        <w:jc w:val="center"/>
        <w:rPr>
          <w:rFonts w:ascii="Times New Roman" w:eastAsia="Times New Roman" w:hAnsi="Times New Roman" w:cs="Times New Roman"/>
          <w:bCs/>
          <w:sz w:val="18"/>
          <w:szCs w:val="18"/>
        </w:rPr>
      </w:pPr>
      <w:r w:rsidRPr="00AD1935">
        <w:rPr>
          <w:rFonts w:ascii="Times New Roman" w:eastAsia="Times New Roman" w:hAnsi="Times New Roman" w:cs="Times New Roman"/>
          <w:bCs/>
          <w:sz w:val="18"/>
          <w:szCs w:val="18"/>
        </w:rPr>
        <w:t xml:space="preserve">Fuente: </w:t>
      </w:r>
      <w:proofErr w:type="spellStart"/>
      <w:r w:rsidRPr="00AD1935">
        <w:rPr>
          <w:rFonts w:ascii="Times New Roman" w:eastAsia="Times New Roman" w:hAnsi="Times New Roman" w:cs="Times New Roman"/>
          <w:bCs/>
          <w:sz w:val="18"/>
          <w:szCs w:val="18"/>
        </w:rPr>
        <w:t>Maitra</w:t>
      </w:r>
      <w:proofErr w:type="spellEnd"/>
      <w:r w:rsidRPr="00AD1935">
        <w:rPr>
          <w:rFonts w:ascii="Times New Roman" w:eastAsia="Times New Roman" w:hAnsi="Times New Roman" w:cs="Times New Roman"/>
          <w:bCs/>
          <w:sz w:val="18"/>
          <w:szCs w:val="18"/>
        </w:rPr>
        <w:t xml:space="preserve"> y otros.</w:t>
      </w:r>
      <w:r w:rsidRPr="00AD1935">
        <w:rPr>
          <w:rFonts w:ascii="Times New Roman" w:eastAsia="Times New Roman" w:hAnsi="Times New Roman" w:cs="Times New Roman"/>
          <w:bCs/>
          <w:sz w:val="18"/>
          <w:szCs w:val="18"/>
          <w:vertAlign w:val="superscript"/>
        </w:rPr>
        <w:fldChar w:fldCharType="begin" w:fldLock="1"/>
      </w:r>
      <w:r w:rsidRPr="00AD1935">
        <w:rPr>
          <w:rFonts w:ascii="Times New Roman" w:eastAsia="Times New Roman" w:hAnsi="Times New Roman" w:cs="Times New Roman"/>
          <w:bCs/>
          <w:sz w:val="18"/>
          <w:szCs w:val="18"/>
          <w:vertAlign w:val="superscript"/>
        </w:rPr>
        <w:instrText>ADDIN CSL_CITATION {"citationItems":[{"id":"ITEM-1","itemData":{"DOI":"10.1016/j.jcmgh.2019.06.006","ISSN":"2352345X","author":[{"dropping-particle":"","family":"Maitra","given":"Dhiman","non-dropping-particle":"","parse-names":false,"suffix":""},{"dropping-particle":"","family":"Cunha","given":"Bragazzi","non-dropping-particle":"","parse-names":false,"suffix":""},{"dropping-particle":"","family":"Elenbaas","given":"Jared","non-dropping-particle":"","parse-names":false,"suffix":""},{"dropping-particle":"","family":"Bonkovsky","given":"Herbert","non-dropping-particle":"","parse-names":false,"suffix":""},{"dropping-particle":"","family":"Shavit","given":"Jordan","non-dropping-particle":"","parse-names":false,"suffix":""},{"dropping-particle":"","family":"Omary","given":"Bishr","non-dropping-particle":"","parse-names":false,"suffix":""}],"container-title":"Cellular and Molecular Gastroenterology and Hepatology","id":"ITEM-1","issue":"4","issued":{"date-parts":[["2019"]]},"page":"535-548","title":"Porphyrin-Induced Protein Oxidation and Aggregation as a Mechanism of Porphyria-Associated Cell Injury","type":"article-journal","volume":"8"},"uris":["http://www.mendeley.com/documents/?uuid=6180ad38-e832-4aea-b982-4f35f3cd3ee3"]}],"mendeley":{"formattedCitation":"(23)","plainTextFormattedCitation":"(23)","previouslyFormattedCitation":"(23)"},"properties":{"noteIndex":0},"schema":"https://github.com/citation-style-language/schema/raw/master/csl-citation.json"}</w:instrText>
      </w:r>
      <w:r w:rsidRPr="00AD1935">
        <w:rPr>
          <w:rFonts w:ascii="Times New Roman" w:eastAsia="Times New Roman" w:hAnsi="Times New Roman" w:cs="Times New Roman"/>
          <w:bCs/>
          <w:sz w:val="18"/>
          <w:szCs w:val="18"/>
          <w:vertAlign w:val="superscript"/>
        </w:rPr>
        <w:fldChar w:fldCharType="separate"/>
      </w:r>
      <w:r w:rsidRPr="00AD1935">
        <w:rPr>
          <w:rFonts w:ascii="Times New Roman" w:eastAsia="Times New Roman" w:hAnsi="Times New Roman" w:cs="Times New Roman"/>
          <w:bCs/>
          <w:noProof/>
          <w:sz w:val="18"/>
          <w:szCs w:val="18"/>
          <w:vertAlign w:val="superscript"/>
        </w:rPr>
        <w:t>(23)</w:t>
      </w:r>
      <w:r w:rsidRPr="00AD1935">
        <w:rPr>
          <w:rFonts w:ascii="Times New Roman" w:eastAsia="Times New Roman" w:hAnsi="Times New Roman" w:cs="Times New Roman"/>
          <w:bCs/>
          <w:sz w:val="18"/>
          <w:szCs w:val="18"/>
          <w:vertAlign w:val="superscript"/>
        </w:rPr>
        <w:fldChar w:fldCharType="end"/>
      </w:r>
    </w:p>
    <w:p w14:paraId="4D24598A" w14:textId="77777777" w:rsidR="00AD1935" w:rsidRPr="00AD1935" w:rsidRDefault="00AD1935" w:rsidP="00AD1935">
      <w:pPr>
        <w:spacing w:after="0" w:line="360" w:lineRule="auto"/>
        <w:jc w:val="center"/>
        <w:rPr>
          <w:rFonts w:ascii="Times New Roman" w:eastAsia="Times New Roman" w:hAnsi="Times New Roman" w:cs="Times New Roman"/>
          <w:color w:val="000000"/>
        </w:rPr>
      </w:pPr>
      <w:r w:rsidRPr="00AD1935">
        <w:rPr>
          <w:rFonts w:ascii="Times New Roman" w:eastAsia="Times New Roman" w:hAnsi="Times New Roman" w:cs="Times New Roman"/>
          <w:b/>
        </w:rPr>
        <w:t xml:space="preserve">Fig. 1 - </w:t>
      </w:r>
      <w:r w:rsidRPr="00AD1935">
        <w:rPr>
          <w:rFonts w:ascii="Times New Roman" w:eastAsia="Times New Roman" w:hAnsi="Times New Roman" w:cs="Times New Roman"/>
        </w:rPr>
        <w:t>Biosíntesis del grupo hemo.</w:t>
      </w:r>
    </w:p>
    <w:p w14:paraId="068BE30B"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p>
    <w:p w14:paraId="3F91E3A7" w14:textId="77777777" w:rsidR="00AD1935" w:rsidRPr="00AD1935" w:rsidRDefault="00AD1935" w:rsidP="00AD1935">
      <w:pPr>
        <w:spacing w:after="0" w:line="360" w:lineRule="auto"/>
        <w:jc w:val="both"/>
        <w:rPr>
          <w:rFonts w:ascii="Times New Roman" w:eastAsia="Times New Roman" w:hAnsi="Times New Roman" w:cs="Times New Roman"/>
          <w:b/>
          <w:sz w:val="24"/>
          <w:szCs w:val="24"/>
        </w:rPr>
      </w:pPr>
      <w:r w:rsidRPr="00AD1935">
        <w:rPr>
          <w:rFonts w:ascii="Times New Roman" w:eastAsia="Times New Roman" w:hAnsi="Times New Roman" w:cs="Times New Roman"/>
          <w:sz w:val="24"/>
          <w:szCs w:val="24"/>
        </w:rPr>
        <w:t>L</w:t>
      </w:r>
      <w:r w:rsidRPr="00AD1935">
        <w:rPr>
          <w:rFonts w:ascii="Times New Roman" w:eastAsia="Times New Roman" w:hAnsi="Times New Roman" w:cs="Times New Roman"/>
          <w:color w:val="000000"/>
          <w:sz w:val="24"/>
          <w:szCs w:val="24"/>
        </w:rPr>
        <w:t xml:space="preserve">as porfirinas son </w:t>
      </w:r>
      <w:proofErr w:type="spellStart"/>
      <w:r w:rsidRPr="00AD1935">
        <w:rPr>
          <w:rFonts w:ascii="Times New Roman" w:eastAsia="Times New Roman" w:hAnsi="Times New Roman" w:cs="Times New Roman"/>
          <w:color w:val="000000"/>
          <w:sz w:val="24"/>
          <w:szCs w:val="24"/>
        </w:rPr>
        <w:t>tetrapirroles</w:t>
      </w:r>
      <w:proofErr w:type="spellEnd"/>
      <w:r w:rsidRPr="00AD1935">
        <w:rPr>
          <w:rFonts w:ascii="Times New Roman" w:eastAsia="Times New Roman" w:hAnsi="Times New Roman" w:cs="Times New Roman"/>
          <w:color w:val="000000"/>
          <w:sz w:val="24"/>
          <w:szCs w:val="24"/>
        </w:rPr>
        <w:t xml:space="preserve"> cíclicos conectados por puentes de metano, de carbono y un sitio central de metal.</w:t>
      </w:r>
      <w:r w:rsidRPr="00AD1935">
        <w:rPr>
          <w:rFonts w:ascii="Times New Roman" w:eastAsia="Times New Roman" w:hAnsi="Times New Roman" w:cs="Times New Roman"/>
          <w:color w:val="000000"/>
          <w:sz w:val="24"/>
          <w:szCs w:val="24"/>
          <w:vertAlign w:val="superscript"/>
        </w:rPr>
        <w:t>(23)</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 xml:space="preserve">El hemo a concentraciones fisiológicamente alcanzables, disminuye la estabilidad de ARN mensajero </w:t>
      </w:r>
      <w:r w:rsidRPr="00AD1935">
        <w:rPr>
          <w:rFonts w:ascii="Times New Roman" w:eastAsia="Times New Roman" w:hAnsi="Times New Roman" w:cs="Times New Roman"/>
          <w:iCs/>
          <w:sz w:val="24"/>
          <w:szCs w:val="24"/>
        </w:rPr>
        <w:t>ALAS1</w:t>
      </w:r>
      <w:r w:rsidRPr="00AD1935">
        <w:rPr>
          <w:rFonts w:ascii="Times New Roman" w:eastAsia="Times New Roman" w:hAnsi="Times New Roman" w:cs="Times New Roman"/>
          <w:sz w:val="24"/>
          <w:szCs w:val="24"/>
        </w:rPr>
        <w:t xml:space="preserve"> (ARNm) y la velocidad de formación de ALA y PBG.</w:t>
      </w:r>
      <w:r w:rsidRPr="00AD1935">
        <w:rPr>
          <w:rFonts w:ascii="Times New Roman" w:eastAsia="Times New Roman" w:hAnsi="Times New Roman" w:cs="Times New Roman"/>
          <w:sz w:val="24"/>
          <w:szCs w:val="24"/>
          <w:vertAlign w:val="superscript"/>
        </w:rPr>
        <w:t>(18)</w:t>
      </w:r>
      <w:r w:rsidRPr="00AD1935">
        <w:rPr>
          <w:rFonts w:ascii="Times New Roman" w:eastAsia="Times New Roman" w:hAnsi="Times New Roman" w:cs="Times New Roman"/>
          <w:sz w:val="24"/>
          <w:szCs w:val="24"/>
        </w:rPr>
        <w:t xml:space="preserve"> A nivel hepático aumenta la absorción mitocondrial de pre-ALAS1 y la descomposición citosólica de la enzima.</w:t>
      </w:r>
      <w:r w:rsidRPr="00AD1935">
        <w:rPr>
          <w:rFonts w:ascii="Times New Roman" w:eastAsia="Times New Roman" w:hAnsi="Times New Roman" w:cs="Times New Roman"/>
          <w:sz w:val="24"/>
          <w:szCs w:val="24"/>
          <w:vertAlign w:val="superscript"/>
        </w:rPr>
        <w:t>(25)</w:t>
      </w:r>
      <w:r w:rsidRPr="00AD1935">
        <w:rPr>
          <w:rFonts w:ascii="Times New Roman" w:eastAsia="Times New Roman" w:hAnsi="Times New Roman" w:cs="Times New Roman"/>
          <w:sz w:val="24"/>
          <w:szCs w:val="24"/>
        </w:rPr>
        <w:t xml:space="preserve"> La actividad de ALAS1 también está regulada negativamente por niveles altos de glucosa, debido a la modulación del coactivador del receptor 1 activado por el </w:t>
      </w:r>
      <w:proofErr w:type="spellStart"/>
      <w:r w:rsidRPr="00AD1935">
        <w:rPr>
          <w:rFonts w:ascii="Times New Roman" w:eastAsia="Times New Roman" w:hAnsi="Times New Roman" w:cs="Times New Roman"/>
          <w:sz w:val="24"/>
          <w:szCs w:val="24"/>
        </w:rPr>
        <w:t>proliferador</w:t>
      </w:r>
      <w:proofErr w:type="spellEnd"/>
      <w:r w:rsidRPr="00AD1935">
        <w:rPr>
          <w:rFonts w:ascii="Times New Roman" w:eastAsia="Times New Roman" w:hAnsi="Times New Roman" w:cs="Times New Roman"/>
          <w:sz w:val="24"/>
          <w:szCs w:val="24"/>
        </w:rPr>
        <w:t xml:space="preserve"> de peroxisomas (PCG-1).</w:t>
      </w:r>
      <w:r w:rsidRPr="00AD1935">
        <w:rPr>
          <w:rFonts w:ascii="Times New Roman" w:eastAsia="Times New Roman" w:hAnsi="Times New Roman" w:cs="Times New Roman"/>
          <w:sz w:val="24"/>
          <w:szCs w:val="24"/>
          <w:vertAlign w:val="superscript"/>
        </w:rPr>
        <w:t>(26)</w:t>
      </w:r>
      <w:r w:rsidRPr="00AD1935">
        <w:rPr>
          <w:rFonts w:ascii="Times New Roman" w:eastAsia="Times New Roman" w:hAnsi="Times New Roman" w:cs="Times New Roman"/>
          <w:sz w:val="24"/>
          <w:szCs w:val="24"/>
        </w:rPr>
        <w:t xml:space="preserve"> En la médula </w:t>
      </w:r>
      <w:r w:rsidRPr="00AD1935">
        <w:rPr>
          <w:rFonts w:ascii="Times New Roman" w:eastAsia="Times New Roman" w:hAnsi="Times New Roman" w:cs="Times New Roman"/>
          <w:sz w:val="24"/>
          <w:szCs w:val="24"/>
        </w:rPr>
        <w:lastRenderedPageBreak/>
        <w:t>ósea el ALAS2 está bajo la regulación de factores de transcripción eritroides, como el factor de unión GATA-1  y el regulador de hierro.</w:t>
      </w:r>
      <w:r w:rsidRPr="00AD1935">
        <w:rPr>
          <w:rFonts w:ascii="Times New Roman" w:eastAsia="Times New Roman" w:hAnsi="Times New Roman" w:cs="Times New Roman"/>
          <w:sz w:val="24"/>
          <w:szCs w:val="24"/>
          <w:vertAlign w:val="superscript"/>
        </w:rPr>
        <w:t>(26)</w:t>
      </w:r>
    </w:p>
    <w:p w14:paraId="5AD76285" w14:textId="77777777" w:rsidR="00AD1935" w:rsidRPr="00AD1935" w:rsidRDefault="00AD1935" w:rsidP="00AD1935">
      <w:pPr>
        <w:spacing w:after="0" w:line="360" w:lineRule="auto"/>
        <w:jc w:val="center"/>
        <w:rPr>
          <w:rFonts w:ascii="Times New Roman" w:eastAsia="Times New Roman" w:hAnsi="Times New Roman" w:cs="Times New Roman"/>
          <w:b/>
          <w:color w:val="000000"/>
          <w:sz w:val="28"/>
          <w:szCs w:val="28"/>
        </w:rPr>
      </w:pPr>
      <w:r w:rsidRPr="00AD1935">
        <w:rPr>
          <w:rFonts w:ascii="Times New Roman" w:eastAsia="Times New Roman" w:hAnsi="Times New Roman" w:cs="Times New Roman"/>
          <w:b/>
          <w:color w:val="000000"/>
          <w:sz w:val="28"/>
          <w:szCs w:val="28"/>
        </w:rPr>
        <w:t>Tipos de porfirias hepáticas agudas</w:t>
      </w:r>
    </w:p>
    <w:p w14:paraId="13EB74E4"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sz w:val="24"/>
          <w:szCs w:val="24"/>
        </w:rPr>
        <w:t xml:space="preserve">Las porfirias se clasifican en hepáticas o cutáneas, según el sitio primario de sobreproducción, la enzima deficiente y la acumulación de precursores, como se observa en la tabla </w:t>
      </w:r>
      <w:proofErr w:type="gramStart"/>
      <w:r w:rsidRPr="00AD1935">
        <w:rPr>
          <w:rFonts w:ascii="Times New Roman" w:eastAsia="Times New Roman" w:hAnsi="Times New Roman" w:cs="Times New Roman"/>
          <w:sz w:val="24"/>
          <w:szCs w:val="24"/>
        </w:rPr>
        <w:t>1.</w:t>
      </w:r>
      <w:r w:rsidRPr="00AD1935">
        <w:rPr>
          <w:rFonts w:ascii="Times New Roman" w:eastAsia="Times New Roman" w:hAnsi="Times New Roman" w:cs="Times New Roman"/>
          <w:sz w:val="24"/>
          <w:szCs w:val="24"/>
          <w:vertAlign w:val="superscript"/>
        </w:rPr>
        <w:t>(</w:t>
      </w:r>
      <w:proofErr w:type="gramEnd"/>
      <w:r w:rsidRPr="00AD1935">
        <w:rPr>
          <w:rFonts w:ascii="Times New Roman" w:eastAsia="Times New Roman" w:hAnsi="Times New Roman" w:cs="Times New Roman"/>
          <w:sz w:val="24"/>
          <w:szCs w:val="24"/>
          <w:vertAlign w:val="superscript"/>
        </w:rPr>
        <w:t>7,15,17)</w:t>
      </w:r>
      <w:r w:rsidRPr="00AD1935">
        <w:rPr>
          <w:rFonts w:ascii="Times New Roman" w:eastAsia="Times New Roman" w:hAnsi="Times New Roman" w:cs="Times New Roman"/>
          <w:b/>
          <w:sz w:val="24"/>
          <w:szCs w:val="24"/>
        </w:rPr>
        <w:t xml:space="preserve"> </w:t>
      </w:r>
      <w:r w:rsidRPr="00AD1935">
        <w:rPr>
          <w:rFonts w:ascii="Times New Roman" w:eastAsia="Times New Roman" w:hAnsi="Times New Roman" w:cs="Times New Roman"/>
          <w:sz w:val="24"/>
          <w:szCs w:val="24"/>
        </w:rPr>
        <w:t>La PAI es causada por un defecto del gen HMBS que abarca 10 kb en el cromosoma 11q23; existen hasta 400 mutaciones diferentes.</w:t>
      </w:r>
      <w:r w:rsidRPr="00AD1935">
        <w:rPr>
          <w:rFonts w:ascii="Times New Roman" w:eastAsia="Times New Roman" w:hAnsi="Times New Roman" w:cs="Times New Roman"/>
          <w:sz w:val="24"/>
          <w:szCs w:val="24"/>
          <w:vertAlign w:val="superscript"/>
        </w:rPr>
        <w:t>(27)</w:t>
      </w:r>
      <w:r w:rsidRPr="00AD1935">
        <w:rPr>
          <w:rFonts w:ascii="Times New Roman" w:eastAsia="Times New Roman" w:hAnsi="Times New Roman" w:cs="Times New Roman"/>
          <w:sz w:val="24"/>
          <w:szCs w:val="24"/>
        </w:rPr>
        <w:t xml:space="preserve"> La CPH se debe al defecto del gen </w:t>
      </w:r>
      <w:proofErr w:type="spellStart"/>
      <w:r w:rsidRPr="00AD1935">
        <w:rPr>
          <w:rFonts w:ascii="Times New Roman" w:eastAsia="Times New Roman" w:hAnsi="Times New Roman" w:cs="Times New Roman"/>
          <w:sz w:val="24"/>
          <w:szCs w:val="24"/>
        </w:rPr>
        <w:t>CPg</w:t>
      </w:r>
      <w:proofErr w:type="spellEnd"/>
      <w:r w:rsidRPr="00AD1935">
        <w:rPr>
          <w:rFonts w:ascii="Times New Roman" w:eastAsia="Times New Roman" w:hAnsi="Times New Roman" w:cs="Times New Roman"/>
          <w:sz w:val="24"/>
          <w:szCs w:val="24"/>
        </w:rPr>
        <w:t>-O-CPOX del cromosoma 1 región 3q12.1 con 130 mutaciones identificadas.</w:t>
      </w:r>
      <w:r w:rsidRPr="00AD1935">
        <w:rPr>
          <w:rFonts w:ascii="Times New Roman" w:eastAsia="Times New Roman" w:hAnsi="Times New Roman" w:cs="Times New Roman"/>
          <w:sz w:val="24"/>
          <w:szCs w:val="24"/>
          <w:vertAlign w:val="superscript"/>
        </w:rPr>
        <w:t>(20,28)</w:t>
      </w:r>
      <w:r w:rsidRPr="00AD1935">
        <w:rPr>
          <w:rFonts w:ascii="Times New Roman" w:eastAsia="Times New Roman" w:hAnsi="Times New Roman" w:cs="Times New Roman"/>
          <w:sz w:val="24"/>
          <w:szCs w:val="24"/>
        </w:rPr>
        <w:t xml:space="preserve"> </w:t>
      </w:r>
    </w:p>
    <w:p w14:paraId="4AF009DF"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rPr>
        <w:t>La PV es consecuencia de cambios defectuosos del gen PPOX, que se encuentra en el cromosoma 1 de la región R59</w:t>
      </w:r>
      <w:proofErr w:type="gramStart"/>
      <w:r w:rsidRPr="00AD1935">
        <w:rPr>
          <w:rFonts w:ascii="Times New Roman" w:eastAsia="Times New Roman" w:hAnsi="Times New Roman" w:cs="Times New Roman"/>
          <w:sz w:val="24"/>
          <w:szCs w:val="24"/>
        </w:rPr>
        <w:t>W.</w:t>
      </w:r>
      <w:r w:rsidRPr="00AD1935">
        <w:rPr>
          <w:rFonts w:ascii="Times New Roman" w:eastAsia="Times New Roman" w:hAnsi="Times New Roman" w:cs="Times New Roman"/>
          <w:sz w:val="24"/>
          <w:szCs w:val="24"/>
          <w:vertAlign w:val="superscript"/>
        </w:rPr>
        <w:t>(</w:t>
      </w:r>
      <w:proofErr w:type="gramEnd"/>
      <w:r w:rsidRPr="00AD1935">
        <w:rPr>
          <w:rFonts w:ascii="Times New Roman" w:eastAsia="Times New Roman" w:hAnsi="Times New Roman" w:cs="Times New Roman"/>
          <w:sz w:val="24"/>
          <w:szCs w:val="24"/>
          <w:vertAlign w:val="superscript"/>
        </w:rPr>
        <w:t>22,28)</w:t>
      </w:r>
      <w:r w:rsidRPr="00AD1935">
        <w:rPr>
          <w:rFonts w:ascii="Times New Roman" w:eastAsia="Times New Roman" w:hAnsi="Times New Roman" w:cs="Times New Roman"/>
          <w:sz w:val="24"/>
          <w:szCs w:val="24"/>
        </w:rPr>
        <w:t xml:space="preserve"> La deficiencia de ALAD-P se debe a mutaciones en el gen de la enzima de ALAD codificado por el cromosoma 9q34 con un tamaño de 34 kb.</w:t>
      </w:r>
      <w:r w:rsidRPr="00AD1935">
        <w:rPr>
          <w:rFonts w:ascii="Times New Roman" w:eastAsia="Times New Roman" w:hAnsi="Times New Roman" w:cs="Times New Roman"/>
          <w:sz w:val="24"/>
          <w:szCs w:val="24"/>
          <w:vertAlign w:val="superscript"/>
        </w:rPr>
        <w:t>(22)</w:t>
      </w:r>
      <w:r w:rsidRPr="00AD1935">
        <w:rPr>
          <w:rFonts w:ascii="Times New Roman" w:eastAsia="Times New Roman" w:hAnsi="Times New Roman" w:cs="Times New Roman"/>
          <w:sz w:val="24"/>
          <w:szCs w:val="24"/>
        </w:rPr>
        <w:t xml:space="preserve"> Independientemente del tipo de porfiria hepática aguda, el 90 % de los portadores genéticos confirmados no experimentan una crisis aguda en su vida.</w:t>
      </w:r>
      <w:r w:rsidRPr="00AD1935">
        <w:rPr>
          <w:rFonts w:ascii="Times New Roman" w:eastAsia="Times New Roman" w:hAnsi="Times New Roman" w:cs="Times New Roman"/>
          <w:sz w:val="24"/>
          <w:szCs w:val="24"/>
          <w:vertAlign w:val="superscript"/>
        </w:rPr>
        <w:t>(29)</w:t>
      </w:r>
    </w:p>
    <w:p w14:paraId="75B78EF1" w14:textId="77777777" w:rsidR="00AD1935" w:rsidRPr="00AD1935" w:rsidRDefault="00AD1935" w:rsidP="00AD1935">
      <w:pPr>
        <w:spacing w:after="0" w:line="360" w:lineRule="auto"/>
        <w:jc w:val="both"/>
        <w:rPr>
          <w:rFonts w:ascii="Times New Roman" w:eastAsia="Times New Roman" w:hAnsi="Times New Roman" w:cs="Times New Roman"/>
          <w:b/>
          <w:color w:val="000000"/>
          <w:sz w:val="24"/>
          <w:szCs w:val="24"/>
        </w:rPr>
      </w:pPr>
    </w:p>
    <w:p w14:paraId="1DF3B913" w14:textId="77777777" w:rsidR="00AD1935" w:rsidRPr="00AD1935" w:rsidRDefault="00AD1935" w:rsidP="00AD1935">
      <w:pPr>
        <w:spacing w:after="0" w:line="360" w:lineRule="auto"/>
        <w:jc w:val="center"/>
        <w:rPr>
          <w:rFonts w:ascii="Times New Roman" w:eastAsia="Times New Roman" w:hAnsi="Times New Roman" w:cs="Times New Roman"/>
          <w:color w:val="000000"/>
        </w:rPr>
      </w:pPr>
      <w:r w:rsidRPr="00AD1935">
        <w:rPr>
          <w:rFonts w:ascii="Times New Roman" w:eastAsia="Times New Roman" w:hAnsi="Times New Roman" w:cs="Times New Roman"/>
          <w:b/>
          <w:color w:val="000000"/>
        </w:rPr>
        <w:t>Tabla 1 -</w:t>
      </w:r>
      <w:r w:rsidRPr="00AD1935">
        <w:rPr>
          <w:rFonts w:ascii="Times New Roman" w:eastAsia="Times New Roman" w:hAnsi="Times New Roman" w:cs="Times New Roman"/>
          <w:color w:val="000000"/>
        </w:rPr>
        <w:t xml:space="preserve"> Presentación clínica y enzimática de las porfirias agudas y cutáneas</w:t>
      </w:r>
    </w:p>
    <w:p w14:paraId="7BCDF258" w14:textId="18928F60" w:rsidR="00F20EBB" w:rsidRDefault="00F20EBB" w:rsidP="00F20EBB">
      <w:pPr>
        <w:spacing w:after="0" w:line="360" w:lineRule="auto"/>
        <w:jc w:val="center"/>
        <w:rPr>
          <w:rFonts w:ascii="Times New Roman" w:eastAsia="Arial" w:hAnsi="Times New Roman" w:cs="Times New Roman"/>
          <w:bCs/>
          <w:color w:val="000000"/>
          <w:sz w:val="16"/>
          <w:szCs w:val="16"/>
        </w:rPr>
      </w:pPr>
      <w:r>
        <w:rPr>
          <w:rFonts w:ascii="Times New Roman" w:eastAsia="Arial" w:hAnsi="Times New Roman" w:cs="Times New Roman"/>
          <w:bCs/>
          <w:noProof/>
          <w:color w:val="000000"/>
          <w:sz w:val="16"/>
          <w:szCs w:val="16"/>
        </w:rPr>
        <w:drawing>
          <wp:inline distT="0" distB="0" distL="0" distR="0" wp14:anchorId="49931FB7" wp14:editId="643F6088">
            <wp:extent cx="6417907" cy="3148641"/>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a:extLst>
                        <a:ext uri="{28A0092B-C50C-407E-A947-70E740481C1C}">
                          <a14:useLocalDpi xmlns:a14="http://schemas.microsoft.com/office/drawing/2010/main" val="0"/>
                        </a:ext>
                      </a:extLst>
                    </a:blip>
                    <a:stretch>
                      <a:fillRect/>
                    </a:stretch>
                  </pic:blipFill>
                  <pic:spPr>
                    <a:xfrm>
                      <a:off x="0" y="0"/>
                      <a:ext cx="6428269" cy="3153725"/>
                    </a:xfrm>
                    <a:prstGeom prst="rect">
                      <a:avLst/>
                    </a:prstGeom>
                  </pic:spPr>
                </pic:pic>
              </a:graphicData>
            </a:graphic>
          </wp:inline>
        </w:drawing>
      </w:r>
    </w:p>
    <w:p w14:paraId="7427B955" w14:textId="4FBC09BA" w:rsidR="00F20EBB" w:rsidRPr="00AD1935" w:rsidRDefault="00F20EBB" w:rsidP="00F20EBB">
      <w:pPr>
        <w:spacing w:after="0" w:line="360" w:lineRule="auto"/>
        <w:jc w:val="center"/>
        <w:rPr>
          <w:rFonts w:ascii="Times New Roman" w:eastAsia="Arial" w:hAnsi="Times New Roman" w:cs="Times New Roman"/>
          <w:bCs/>
          <w:color w:val="000000"/>
          <w:sz w:val="16"/>
          <w:szCs w:val="16"/>
        </w:rPr>
      </w:pPr>
      <w:r w:rsidRPr="00AD1935">
        <w:rPr>
          <w:rFonts w:ascii="Times New Roman" w:eastAsia="Arial" w:hAnsi="Times New Roman" w:cs="Times New Roman"/>
          <w:bCs/>
          <w:color w:val="000000"/>
          <w:sz w:val="16"/>
          <w:szCs w:val="16"/>
        </w:rPr>
        <w:t xml:space="preserve">Fuente: </w:t>
      </w:r>
      <w:r w:rsidRPr="00AD1935">
        <w:rPr>
          <w:rFonts w:ascii="Times New Roman" w:eastAsia="Arial" w:hAnsi="Times New Roman" w:cs="Times New Roman"/>
          <w:bCs/>
          <w:i/>
          <w:iCs/>
          <w:color w:val="000000"/>
          <w:sz w:val="16"/>
          <w:szCs w:val="16"/>
        </w:rPr>
        <w:t>Stein</w:t>
      </w:r>
      <w:r w:rsidRPr="00AD1935">
        <w:rPr>
          <w:rFonts w:ascii="Times New Roman" w:eastAsia="Arial" w:hAnsi="Times New Roman" w:cs="Times New Roman"/>
          <w:bCs/>
          <w:color w:val="000000"/>
          <w:sz w:val="16"/>
          <w:szCs w:val="16"/>
        </w:rPr>
        <w:t xml:space="preserve"> y </w:t>
      </w:r>
      <w:proofErr w:type="gramStart"/>
      <w:r w:rsidRPr="00AD1935">
        <w:rPr>
          <w:rFonts w:ascii="Times New Roman" w:eastAsia="Arial" w:hAnsi="Times New Roman" w:cs="Times New Roman"/>
          <w:bCs/>
          <w:color w:val="000000"/>
          <w:sz w:val="16"/>
          <w:szCs w:val="16"/>
        </w:rPr>
        <w:t>otros.</w:t>
      </w:r>
      <w:r w:rsidRPr="00AD1935">
        <w:rPr>
          <w:rFonts w:ascii="Times New Roman" w:eastAsia="Arial" w:hAnsi="Times New Roman" w:cs="Times New Roman"/>
          <w:bCs/>
          <w:color w:val="000000"/>
          <w:sz w:val="16"/>
          <w:szCs w:val="16"/>
          <w:vertAlign w:val="superscript"/>
        </w:rPr>
        <w:t>(</w:t>
      </w:r>
      <w:proofErr w:type="gramEnd"/>
      <w:r w:rsidRPr="00AD1935">
        <w:rPr>
          <w:rFonts w:ascii="Times New Roman" w:eastAsia="Arial" w:hAnsi="Times New Roman" w:cs="Times New Roman"/>
          <w:bCs/>
          <w:color w:val="000000"/>
          <w:sz w:val="16"/>
          <w:szCs w:val="16"/>
          <w:vertAlign w:val="superscript"/>
        </w:rPr>
        <w:t>7)</w:t>
      </w:r>
    </w:p>
    <w:p w14:paraId="32FDDAB4" w14:textId="77777777" w:rsidR="00F20EBB" w:rsidRPr="00AD1935" w:rsidRDefault="00F20EBB" w:rsidP="00F20EBB">
      <w:pPr>
        <w:spacing w:after="0" w:line="360" w:lineRule="auto"/>
        <w:jc w:val="center"/>
        <w:rPr>
          <w:rFonts w:ascii="Times New Roman" w:eastAsia="Arial" w:hAnsi="Times New Roman" w:cs="Times New Roman"/>
          <w:bCs/>
          <w:color w:val="000000"/>
          <w:sz w:val="16"/>
          <w:szCs w:val="16"/>
        </w:rPr>
      </w:pPr>
      <w:r w:rsidRPr="00AD1935">
        <w:rPr>
          <w:rFonts w:ascii="Times New Roman" w:eastAsia="Arial" w:hAnsi="Times New Roman" w:cs="Times New Roman"/>
          <w:bCs/>
          <w:color w:val="000000"/>
          <w:sz w:val="16"/>
          <w:szCs w:val="16"/>
        </w:rPr>
        <w:t>AR: Autosómico recesivo; AD: Autosómico dominante, AL: Ligado cromosoma X</w:t>
      </w:r>
    </w:p>
    <w:p w14:paraId="6CB1982C" w14:textId="77777777" w:rsidR="00F20EBB" w:rsidRDefault="00F20EBB" w:rsidP="00AD1935">
      <w:pPr>
        <w:spacing w:after="0" w:line="360" w:lineRule="auto"/>
        <w:jc w:val="center"/>
        <w:rPr>
          <w:rFonts w:ascii="Times New Roman" w:eastAsia="Times New Roman" w:hAnsi="Times New Roman" w:cs="Times New Roman"/>
          <w:b/>
          <w:color w:val="000000"/>
          <w:sz w:val="28"/>
          <w:szCs w:val="28"/>
        </w:rPr>
      </w:pPr>
    </w:p>
    <w:p w14:paraId="2ADA131B" w14:textId="1A73EF57" w:rsidR="00AD1935" w:rsidRPr="00AD1935" w:rsidRDefault="00AD1935" w:rsidP="00AD1935">
      <w:pPr>
        <w:spacing w:after="0" w:line="360" w:lineRule="auto"/>
        <w:jc w:val="center"/>
        <w:rPr>
          <w:rFonts w:ascii="Times New Roman" w:eastAsia="Times New Roman" w:hAnsi="Times New Roman" w:cs="Times New Roman"/>
          <w:b/>
          <w:color w:val="000000"/>
          <w:sz w:val="28"/>
          <w:szCs w:val="28"/>
        </w:rPr>
      </w:pPr>
      <w:r w:rsidRPr="00AD1935">
        <w:rPr>
          <w:rFonts w:ascii="Times New Roman" w:eastAsia="Times New Roman" w:hAnsi="Times New Roman" w:cs="Times New Roman"/>
          <w:b/>
          <w:color w:val="000000"/>
          <w:sz w:val="28"/>
          <w:szCs w:val="28"/>
        </w:rPr>
        <w:t>Etiología</w:t>
      </w:r>
    </w:p>
    <w:p w14:paraId="0B1BAFF4"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rPr>
      </w:pPr>
      <w:r w:rsidRPr="00AD1935">
        <w:rPr>
          <w:rFonts w:ascii="Times New Roman" w:eastAsia="Times New Roman" w:hAnsi="Times New Roman" w:cs="Times New Roman"/>
          <w:sz w:val="24"/>
          <w:szCs w:val="24"/>
        </w:rPr>
        <w:t>Aunque su</w:t>
      </w:r>
      <w:r w:rsidRPr="00AD1935">
        <w:rPr>
          <w:rFonts w:ascii="Times New Roman" w:eastAsia="Times New Roman" w:hAnsi="Times New Roman" w:cs="Times New Roman"/>
          <w:color w:val="000000"/>
          <w:sz w:val="24"/>
          <w:szCs w:val="24"/>
        </w:rPr>
        <w:t xml:space="preserve"> etiología </w:t>
      </w:r>
      <w:r w:rsidRPr="00AD1935">
        <w:rPr>
          <w:rFonts w:ascii="Times New Roman" w:eastAsia="Times New Roman" w:hAnsi="Times New Roman" w:cs="Times New Roman"/>
          <w:sz w:val="24"/>
          <w:szCs w:val="24"/>
        </w:rPr>
        <w:t>aún no es clara,</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existen</w:t>
      </w:r>
      <w:r w:rsidRPr="00AD1935">
        <w:rPr>
          <w:rFonts w:ascii="Times New Roman" w:eastAsia="Times New Roman" w:hAnsi="Times New Roman" w:cs="Times New Roman"/>
          <w:color w:val="000000"/>
          <w:sz w:val="24"/>
          <w:szCs w:val="24"/>
        </w:rPr>
        <w:t xml:space="preserve"> factores desencadenantes que conllevan a una </w:t>
      </w:r>
      <w:r w:rsidRPr="00AD1935">
        <w:rPr>
          <w:rFonts w:ascii="Times New Roman" w:eastAsia="Times New Roman" w:hAnsi="Times New Roman" w:cs="Times New Roman"/>
          <w:sz w:val="24"/>
          <w:szCs w:val="24"/>
        </w:rPr>
        <w:t>crisis aguda.</w:t>
      </w:r>
      <w:r w:rsidRPr="00AD1935">
        <w:rPr>
          <w:rFonts w:ascii="Times New Roman" w:eastAsia="Times New Roman" w:hAnsi="Times New Roman" w:cs="Times New Roman"/>
          <w:sz w:val="24"/>
          <w:szCs w:val="24"/>
          <w:vertAlign w:val="superscript"/>
        </w:rPr>
        <w:t>(5)</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Estos incluyen</w:t>
      </w:r>
      <w:r w:rsidRPr="00AD1935">
        <w:rPr>
          <w:rFonts w:ascii="Times New Roman" w:eastAsia="Times New Roman" w:hAnsi="Times New Roman" w:cs="Times New Roman"/>
          <w:color w:val="000000"/>
          <w:sz w:val="24"/>
          <w:szCs w:val="24"/>
        </w:rPr>
        <w:t xml:space="preserve">, sustancias psicoactivas, hormonas esteroideas, estrés, procedimientos quirúrgicos, alcohol, infecciones y </w:t>
      </w:r>
      <w:r w:rsidRPr="00AD1935">
        <w:rPr>
          <w:rFonts w:ascii="Times New Roman" w:eastAsia="Times New Roman" w:hAnsi="Times New Roman" w:cs="Times New Roman"/>
          <w:sz w:val="24"/>
          <w:szCs w:val="24"/>
        </w:rPr>
        <w:t>respuestas</w:t>
      </w:r>
      <w:r w:rsidRPr="00AD1935">
        <w:rPr>
          <w:rFonts w:ascii="Times New Roman" w:eastAsia="Times New Roman" w:hAnsi="Times New Roman" w:cs="Times New Roman"/>
          <w:color w:val="000000"/>
          <w:sz w:val="24"/>
          <w:szCs w:val="24"/>
        </w:rPr>
        <w:t xml:space="preserve"> endocrin</w:t>
      </w:r>
      <w:r w:rsidRPr="00AD1935">
        <w:rPr>
          <w:rFonts w:ascii="Times New Roman" w:eastAsia="Times New Roman" w:hAnsi="Times New Roman" w:cs="Times New Roman"/>
          <w:sz w:val="24"/>
          <w:szCs w:val="24"/>
        </w:rPr>
        <w:t>a</w:t>
      </w:r>
      <w:r w:rsidRPr="00AD1935">
        <w:rPr>
          <w:rFonts w:ascii="Times New Roman" w:eastAsia="Times New Roman" w:hAnsi="Times New Roman" w:cs="Times New Roman"/>
          <w:color w:val="000000"/>
          <w:sz w:val="24"/>
          <w:szCs w:val="24"/>
        </w:rPr>
        <w:t>s (ciclo menstrual, cam</w:t>
      </w:r>
      <w:r w:rsidRPr="00AD1935">
        <w:rPr>
          <w:rFonts w:ascii="Times New Roman" w:eastAsia="Times New Roman" w:hAnsi="Times New Roman" w:cs="Times New Roman"/>
          <w:sz w:val="24"/>
          <w:szCs w:val="24"/>
        </w:rPr>
        <w:t>bios en fase lútea</w:t>
      </w:r>
      <w:r w:rsidRPr="00AD1935">
        <w:rPr>
          <w:rFonts w:ascii="Times New Roman" w:eastAsia="Times New Roman" w:hAnsi="Times New Roman" w:cs="Times New Roman"/>
          <w:color w:val="000000"/>
          <w:sz w:val="24"/>
          <w:szCs w:val="24"/>
        </w:rPr>
        <w:t xml:space="preserve"> y aumento de hormonas sexuales en la pubertad).</w:t>
      </w:r>
      <w:r w:rsidRPr="00AD1935">
        <w:rPr>
          <w:rFonts w:ascii="Times New Roman" w:eastAsia="Times New Roman" w:hAnsi="Times New Roman" w:cs="Times New Roman"/>
          <w:color w:val="000000"/>
          <w:sz w:val="24"/>
          <w:szCs w:val="24"/>
          <w:vertAlign w:val="superscript"/>
        </w:rPr>
        <w:t>(8,30)</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 xml:space="preserve">Al </w:t>
      </w:r>
      <w:r w:rsidRPr="00AD1935">
        <w:rPr>
          <w:rFonts w:ascii="Times New Roman" w:eastAsia="Times New Roman" w:hAnsi="Times New Roman" w:cs="Times New Roman"/>
          <w:color w:val="000000"/>
          <w:sz w:val="24"/>
          <w:szCs w:val="24"/>
        </w:rPr>
        <w:t>evita</w:t>
      </w:r>
      <w:r w:rsidRPr="00AD1935">
        <w:rPr>
          <w:rFonts w:ascii="Times New Roman" w:eastAsia="Times New Roman" w:hAnsi="Times New Roman" w:cs="Times New Roman"/>
          <w:sz w:val="24"/>
          <w:szCs w:val="24"/>
        </w:rPr>
        <w:t>r</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estos</w:t>
      </w:r>
      <w:r w:rsidRPr="00AD1935">
        <w:rPr>
          <w:rFonts w:ascii="Times New Roman" w:eastAsia="Times New Roman" w:hAnsi="Times New Roman" w:cs="Times New Roman"/>
          <w:color w:val="000000"/>
          <w:sz w:val="24"/>
          <w:szCs w:val="24"/>
        </w:rPr>
        <w:t xml:space="preserve"> factores, el 50 % de la actividad</w:t>
      </w:r>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rPr>
        <w:t>enzimática se reduce y mantien</w:t>
      </w:r>
      <w:r w:rsidRPr="00AD1935">
        <w:rPr>
          <w:rFonts w:ascii="Times New Roman" w:eastAsia="Times New Roman" w:hAnsi="Times New Roman" w:cs="Times New Roman"/>
          <w:sz w:val="24"/>
          <w:szCs w:val="24"/>
        </w:rPr>
        <w:t>e</w:t>
      </w:r>
      <w:r w:rsidRPr="00AD1935">
        <w:rPr>
          <w:rFonts w:ascii="Times New Roman" w:eastAsia="Times New Roman" w:hAnsi="Times New Roman" w:cs="Times New Roman"/>
          <w:color w:val="000000"/>
          <w:sz w:val="24"/>
          <w:szCs w:val="24"/>
        </w:rPr>
        <w:t xml:space="preserve"> la normalidad.</w:t>
      </w:r>
      <w:r w:rsidRPr="00AD1935">
        <w:rPr>
          <w:rFonts w:ascii="Times New Roman" w:eastAsia="Times New Roman" w:hAnsi="Times New Roman" w:cs="Times New Roman"/>
          <w:color w:val="000000"/>
          <w:sz w:val="24"/>
          <w:szCs w:val="24"/>
          <w:vertAlign w:val="superscript"/>
        </w:rPr>
        <w:t>(3,15)</w:t>
      </w:r>
      <w:r w:rsidRPr="00AD1935">
        <w:rPr>
          <w:rFonts w:ascii="Times New Roman" w:eastAsia="Times New Roman" w:hAnsi="Times New Roman" w:cs="Times New Roman"/>
          <w:color w:val="000000"/>
          <w:sz w:val="24"/>
          <w:szCs w:val="24"/>
        </w:rPr>
        <w:t xml:space="preserve"> Según El Centro Noruego de Porfiria y la Red Europea de Porfiria, fármacos antiepilépticos </w:t>
      </w:r>
      <w:r w:rsidRPr="00AD1935">
        <w:rPr>
          <w:rFonts w:ascii="Times New Roman" w:eastAsia="Times New Roman" w:hAnsi="Times New Roman" w:cs="Times New Roman"/>
          <w:sz w:val="24"/>
          <w:szCs w:val="24"/>
        </w:rPr>
        <w:t>(</w:t>
      </w:r>
      <w:r w:rsidRPr="00AD1935">
        <w:rPr>
          <w:rFonts w:ascii="Times New Roman" w:eastAsia="Times New Roman" w:hAnsi="Times New Roman" w:cs="Times New Roman"/>
          <w:color w:val="000000"/>
          <w:sz w:val="24"/>
          <w:szCs w:val="24"/>
        </w:rPr>
        <w:t>barbitúricos, diazepam, ácido valproico, fenobarbital, fenitoína, carbamazepina),</w:t>
      </w:r>
      <w:r w:rsidRPr="00AD1935">
        <w:rPr>
          <w:rFonts w:ascii="Times New Roman" w:eastAsia="Times New Roman" w:hAnsi="Times New Roman" w:cs="Times New Roman"/>
          <w:sz w:val="24"/>
          <w:szCs w:val="24"/>
        </w:rPr>
        <w:t xml:space="preserve"> anestésicos (tiopental, ketamina), antihipertensivos (hidralazina, </w:t>
      </w:r>
      <w:proofErr w:type="spellStart"/>
      <w:r w:rsidRPr="00AD1935">
        <w:rPr>
          <w:rFonts w:ascii="Times New Roman" w:eastAsia="Times New Roman" w:hAnsi="Times New Roman" w:cs="Times New Roman"/>
          <w:sz w:val="24"/>
          <w:szCs w:val="24"/>
        </w:rPr>
        <w:t>nifedipino</w:t>
      </w:r>
      <w:proofErr w:type="spellEnd"/>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rPr>
        <w:t xml:space="preserve">y antibióticos (rifampicina, eritromicina, </w:t>
      </w:r>
      <w:r w:rsidRPr="00AD1935">
        <w:rPr>
          <w:rFonts w:ascii="Times New Roman" w:eastAsia="Times New Roman" w:hAnsi="Times New Roman" w:cs="Times New Roman"/>
          <w:sz w:val="24"/>
          <w:szCs w:val="24"/>
        </w:rPr>
        <w:t>nitrofurantoína</w:t>
      </w:r>
      <w:r w:rsidRPr="00AD1935">
        <w:rPr>
          <w:rFonts w:ascii="Times New Roman" w:eastAsia="Times New Roman" w:hAnsi="Times New Roman" w:cs="Times New Roman"/>
          <w:color w:val="000000"/>
          <w:sz w:val="24"/>
          <w:szCs w:val="24"/>
        </w:rPr>
        <w:t xml:space="preserve">, </w:t>
      </w:r>
      <w:proofErr w:type="spellStart"/>
      <w:r w:rsidRPr="00AD1935">
        <w:rPr>
          <w:rFonts w:ascii="Times New Roman" w:eastAsia="Times New Roman" w:hAnsi="Times New Roman" w:cs="Times New Roman"/>
          <w:sz w:val="24"/>
          <w:szCs w:val="24"/>
        </w:rPr>
        <w:t>trimetoprim</w:t>
      </w:r>
      <w:proofErr w:type="spellEnd"/>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sulfametoxazol</w:t>
      </w:r>
      <w:r w:rsidRPr="00AD1935">
        <w:rPr>
          <w:rFonts w:ascii="Times New Roman" w:eastAsia="Times New Roman" w:hAnsi="Times New Roman" w:cs="Times New Roman"/>
          <w:color w:val="000000"/>
          <w:sz w:val="24"/>
          <w:szCs w:val="24"/>
        </w:rPr>
        <w:t>, cloranfenicol</w:t>
      </w:r>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rPr>
        <w:t>sulfamida</w:t>
      </w:r>
      <w:r w:rsidRPr="00AD1935">
        <w:rPr>
          <w:rFonts w:ascii="Times New Roman" w:eastAsia="Times New Roman" w:hAnsi="Times New Roman" w:cs="Times New Roman"/>
          <w:sz w:val="24"/>
          <w:szCs w:val="24"/>
        </w:rPr>
        <w:t>s),</w:t>
      </w:r>
      <w:r w:rsidRPr="00AD1935">
        <w:rPr>
          <w:rFonts w:ascii="Times New Roman" w:eastAsia="Times New Roman" w:hAnsi="Times New Roman" w:cs="Times New Roman"/>
          <w:color w:val="000000"/>
          <w:sz w:val="24"/>
          <w:szCs w:val="24"/>
        </w:rPr>
        <w:t xml:space="preserve"> entre otros, </w:t>
      </w:r>
      <w:r w:rsidRPr="00AD1935">
        <w:rPr>
          <w:rFonts w:ascii="Times New Roman" w:eastAsia="Times New Roman" w:hAnsi="Times New Roman" w:cs="Times New Roman"/>
          <w:sz w:val="24"/>
          <w:szCs w:val="24"/>
        </w:rPr>
        <w:t xml:space="preserve">son </w:t>
      </w:r>
      <w:r w:rsidRPr="00AD1935">
        <w:rPr>
          <w:rFonts w:ascii="Times New Roman" w:eastAsia="Times New Roman" w:hAnsi="Times New Roman" w:cs="Times New Roman"/>
          <w:color w:val="000000"/>
          <w:sz w:val="24"/>
          <w:szCs w:val="24"/>
        </w:rPr>
        <w:t xml:space="preserve">precipitantes </w:t>
      </w:r>
      <w:r w:rsidRPr="00AD1935">
        <w:rPr>
          <w:rFonts w:ascii="Times New Roman" w:eastAsia="Times New Roman" w:hAnsi="Times New Roman" w:cs="Times New Roman"/>
          <w:sz w:val="24"/>
          <w:szCs w:val="24"/>
        </w:rPr>
        <w:t>de</w:t>
      </w:r>
      <w:r w:rsidRPr="00AD1935">
        <w:rPr>
          <w:rFonts w:ascii="Times New Roman" w:eastAsia="Times New Roman" w:hAnsi="Times New Roman" w:cs="Times New Roman"/>
          <w:color w:val="000000"/>
          <w:sz w:val="24"/>
          <w:szCs w:val="24"/>
        </w:rPr>
        <w:t xml:space="preserve"> ataques agudo</w:t>
      </w:r>
      <w:r w:rsidRPr="00AD1935">
        <w:rPr>
          <w:rFonts w:ascii="Times New Roman" w:eastAsia="Times New Roman" w:hAnsi="Times New Roman" w:cs="Times New Roman"/>
          <w:sz w:val="24"/>
          <w:szCs w:val="24"/>
        </w:rPr>
        <w:t>s.</w:t>
      </w:r>
      <w:r w:rsidRPr="00AD1935">
        <w:rPr>
          <w:rFonts w:ascii="Times New Roman" w:eastAsia="Times New Roman" w:hAnsi="Times New Roman" w:cs="Times New Roman"/>
          <w:sz w:val="24"/>
          <w:szCs w:val="24"/>
          <w:vertAlign w:val="superscript"/>
        </w:rPr>
        <w:t>(9,30)</w:t>
      </w:r>
      <w:r w:rsidRPr="00AD1935">
        <w:rPr>
          <w:rFonts w:ascii="Times New Roman" w:eastAsia="Times New Roman" w:hAnsi="Times New Roman" w:cs="Times New Roman"/>
          <w:color w:val="000000"/>
          <w:sz w:val="24"/>
          <w:szCs w:val="24"/>
        </w:rPr>
        <w:t xml:space="preserve"> Esto </w:t>
      </w:r>
      <w:r w:rsidRPr="00AD1935">
        <w:rPr>
          <w:rFonts w:ascii="Times New Roman" w:eastAsia="Times New Roman" w:hAnsi="Times New Roman" w:cs="Times New Roman"/>
          <w:sz w:val="24"/>
          <w:szCs w:val="24"/>
        </w:rPr>
        <w:t>i</w:t>
      </w:r>
      <w:r w:rsidRPr="00AD1935">
        <w:rPr>
          <w:rFonts w:ascii="Times New Roman" w:eastAsia="Times New Roman" w:hAnsi="Times New Roman" w:cs="Times New Roman"/>
          <w:color w:val="000000"/>
          <w:sz w:val="24"/>
          <w:szCs w:val="24"/>
        </w:rPr>
        <w:t>nduc</w:t>
      </w:r>
      <w:r w:rsidRPr="00AD1935">
        <w:rPr>
          <w:rFonts w:ascii="Times New Roman" w:eastAsia="Times New Roman" w:hAnsi="Times New Roman" w:cs="Times New Roman"/>
          <w:sz w:val="24"/>
          <w:szCs w:val="24"/>
        </w:rPr>
        <w:t>e</w:t>
      </w:r>
      <w:r w:rsidRPr="00AD1935">
        <w:rPr>
          <w:rFonts w:ascii="Times New Roman" w:eastAsia="Times New Roman" w:hAnsi="Times New Roman" w:cs="Times New Roman"/>
          <w:color w:val="000000"/>
          <w:sz w:val="24"/>
          <w:szCs w:val="24"/>
        </w:rPr>
        <w:t xml:space="preserve"> la actividad de ALAS1, ALAS2 y </w:t>
      </w:r>
      <w:r w:rsidRPr="00AD1935">
        <w:rPr>
          <w:rFonts w:ascii="Times New Roman" w:eastAsia="Times New Roman" w:hAnsi="Times New Roman" w:cs="Times New Roman"/>
          <w:sz w:val="24"/>
          <w:szCs w:val="24"/>
        </w:rPr>
        <w:t>el</w:t>
      </w:r>
      <w:r w:rsidRPr="00AD1935">
        <w:rPr>
          <w:rFonts w:ascii="Times New Roman" w:eastAsia="Times New Roman" w:hAnsi="Times New Roman" w:cs="Times New Roman"/>
          <w:color w:val="000000"/>
          <w:sz w:val="24"/>
          <w:szCs w:val="24"/>
        </w:rPr>
        <w:t xml:space="preserve"> citocromo p450, que genera un incremento en</w:t>
      </w:r>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rPr>
        <w:t xml:space="preserve">la </w:t>
      </w:r>
      <w:r w:rsidRPr="00AD1935">
        <w:rPr>
          <w:rFonts w:ascii="Times New Roman" w:eastAsia="Times New Roman" w:hAnsi="Times New Roman" w:cs="Times New Roman"/>
          <w:sz w:val="24"/>
          <w:szCs w:val="24"/>
        </w:rPr>
        <w:t>producción</w:t>
      </w:r>
      <w:r w:rsidRPr="00AD1935">
        <w:rPr>
          <w:rFonts w:ascii="Times New Roman" w:eastAsia="Times New Roman" w:hAnsi="Times New Roman" w:cs="Times New Roman"/>
          <w:color w:val="000000"/>
          <w:sz w:val="24"/>
          <w:szCs w:val="24"/>
        </w:rPr>
        <w:t xml:space="preserve"> de productos de porfirinas hepáticas.</w:t>
      </w:r>
      <w:r w:rsidRPr="00AD1935">
        <w:rPr>
          <w:rFonts w:ascii="Times New Roman" w:eastAsia="Times New Roman" w:hAnsi="Times New Roman" w:cs="Times New Roman"/>
          <w:color w:val="000000"/>
          <w:sz w:val="24"/>
          <w:szCs w:val="24"/>
          <w:vertAlign w:val="superscript"/>
        </w:rPr>
        <w:t>(2,25)</w:t>
      </w:r>
      <w:r w:rsidRPr="00AD1935">
        <w:rPr>
          <w:rFonts w:ascii="Times New Roman" w:eastAsia="Times New Roman" w:hAnsi="Times New Roman" w:cs="Times New Roman"/>
          <w:color w:val="000000"/>
          <w:sz w:val="24"/>
          <w:szCs w:val="24"/>
        </w:rPr>
        <w:t xml:space="preserve"> </w:t>
      </w:r>
    </w:p>
    <w:p w14:paraId="4039DF82"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rPr>
        <w:t>El envenenamiento</w:t>
      </w:r>
      <w:r w:rsidRPr="00AD1935">
        <w:rPr>
          <w:rFonts w:ascii="Times New Roman" w:eastAsia="Times New Roman" w:hAnsi="Times New Roman" w:cs="Times New Roman"/>
          <w:color w:val="000000"/>
          <w:sz w:val="24"/>
          <w:szCs w:val="24"/>
        </w:rPr>
        <w:t xml:space="preserve"> agudo por plomo y la </w:t>
      </w:r>
      <w:proofErr w:type="spellStart"/>
      <w:r w:rsidRPr="00AD1935">
        <w:rPr>
          <w:rFonts w:ascii="Times New Roman" w:eastAsia="Times New Roman" w:hAnsi="Times New Roman" w:cs="Times New Roman"/>
          <w:color w:val="000000"/>
          <w:sz w:val="24"/>
          <w:szCs w:val="24"/>
        </w:rPr>
        <w:t>tirosinemia</w:t>
      </w:r>
      <w:proofErr w:type="spellEnd"/>
      <w:r w:rsidRPr="00AD1935">
        <w:rPr>
          <w:rFonts w:ascii="Times New Roman" w:eastAsia="Times New Roman" w:hAnsi="Times New Roman" w:cs="Times New Roman"/>
          <w:color w:val="000000"/>
          <w:sz w:val="24"/>
          <w:szCs w:val="24"/>
        </w:rPr>
        <w:t xml:space="preserve"> hereditaria tipo </w:t>
      </w:r>
      <w:r w:rsidRPr="00AD1935">
        <w:rPr>
          <w:rFonts w:ascii="Times New Roman" w:eastAsia="Times New Roman" w:hAnsi="Times New Roman" w:cs="Times New Roman"/>
          <w:sz w:val="24"/>
          <w:szCs w:val="24"/>
        </w:rPr>
        <w:t xml:space="preserve">I, aumenta la producción de </w:t>
      </w:r>
      <w:proofErr w:type="gramStart"/>
      <w:r w:rsidRPr="00AD1935">
        <w:rPr>
          <w:rFonts w:ascii="Times New Roman" w:eastAsia="Times New Roman" w:hAnsi="Times New Roman" w:cs="Times New Roman"/>
          <w:sz w:val="24"/>
          <w:szCs w:val="24"/>
        </w:rPr>
        <w:t>ALA</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w:t>
      </w:r>
      <w:proofErr w:type="gramEnd"/>
      <w:r w:rsidRPr="00AD1935">
        <w:rPr>
          <w:rFonts w:ascii="Times New Roman" w:eastAsia="Times New Roman" w:hAnsi="Times New Roman" w:cs="Times New Roman"/>
          <w:color w:val="000000"/>
          <w:sz w:val="24"/>
          <w:szCs w:val="24"/>
          <w:vertAlign w:val="superscript"/>
        </w:rPr>
        <w:t>15)</w:t>
      </w:r>
      <w:r w:rsidRPr="00AD1935">
        <w:rPr>
          <w:rFonts w:ascii="Times New Roman" w:eastAsia="Times New Roman" w:hAnsi="Times New Roman" w:cs="Times New Roman"/>
          <w:sz w:val="24"/>
          <w:szCs w:val="24"/>
        </w:rPr>
        <w:t xml:space="preserve"> Estos inactivan a la ALA-D en</w:t>
      </w:r>
      <w:r w:rsidRPr="00AD1935">
        <w:rPr>
          <w:rFonts w:ascii="Times New Roman" w:eastAsia="Times New Roman" w:hAnsi="Times New Roman" w:cs="Times New Roman"/>
          <w:color w:val="000000"/>
          <w:sz w:val="24"/>
          <w:szCs w:val="24"/>
        </w:rPr>
        <w:t xml:space="preserve"> su sitio activo, causan un aumento de la </w:t>
      </w:r>
      <w:r w:rsidRPr="00AD1935">
        <w:rPr>
          <w:rFonts w:ascii="Times New Roman" w:eastAsia="Times New Roman" w:hAnsi="Times New Roman" w:cs="Times New Roman"/>
          <w:sz w:val="24"/>
          <w:szCs w:val="24"/>
        </w:rPr>
        <w:t>ALA en sangre y desencadenan un ataque agudo</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(25)</w:t>
      </w:r>
      <w:r w:rsidRPr="00AD1935">
        <w:rPr>
          <w:rFonts w:ascii="Times New Roman" w:eastAsia="Times New Roman" w:hAnsi="Times New Roman" w:cs="Times New Roman"/>
          <w:color w:val="000000"/>
          <w:sz w:val="24"/>
          <w:szCs w:val="24"/>
        </w:rPr>
        <w:t xml:space="preserve"> </w:t>
      </w:r>
    </w:p>
    <w:p w14:paraId="07405D17" w14:textId="77777777" w:rsidR="00AD1935" w:rsidRPr="00AD1935" w:rsidRDefault="00AD1935" w:rsidP="00AD1935">
      <w:pPr>
        <w:spacing w:after="0" w:line="360" w:lineRule="auto"/>
        <w:jc w:val="center"/>
        <w:rPr>
          <w:rFonts w:ascii="Times New Roman" w:eastAsia="Times New Roman" w:hAnsi="Times New Roman" w:cs="Times New Roman"/>
          <w:b/>
          <w:color w:val="000000"/>
          <w:sz w:val="28"/>
          <w:szCs w:val="28"/>
        </w:rPr>
      </w:pPr>
      <w:r w:rsidRPr="00AD1935">
        <w:rPr>
          <w:rFonts w:ascii="Times New Roman" w:eastAsia="Times New Roman" w:hAnsi="Times New Roman" w:cs="Times New Roman"/>
          <w:b/>
          <w:color w:val="000000"/>
          <w:sz w:val="28"/>
          <w:szCs w:val="28"/>
        </w:rPr>
        <w:t>Fisiopatología</w:t>
      </w:r>
    </w:p>
    <w:p w14:paraId="4B3FED2F"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rPr>
        <w:t xml:space="preserve">La aparición del ataque agudo resulta del defecto genético/enzimático de la biosíntesis del hemo y los factores precipitantes que inducen la expresión del gen ALAS1 en el </w:t>
      </w:r>
      <w:proofErr w:type="gramStart"/>
      <w:r w:rsidRPr="00AD1935">
        <w:rPr>
          <w:rFonts w:ascii="Times New Roman" w:eastAsia="Times New Roman" w:hAnsi="Times New Roman" w:cs="Times New Roman"/>
          <w:sz w:val="24"/>
          <w:szCs w:val="24"/>
        </w:rPr>
        <w:t>hígado.</w:t>
      </w:r>
      <w:r w:rsidRPr="00AD1935">
        <w:rPr>
          <w:rFonts w:ascii="Times New Roman" w:eastAsia="Times New Roman" w:hAnsi="Times New Roman" w:cs="Times New Roman"/>
          <w:sz w:val="24"/>
          <w:szCs w:val="24"/>
          <w:vertAlign w:val="superscript"/>
        </w:rPr>
        <w:t>(</w:t>
      </w:r>
      <w:proofErr w:type="gramEnd"/>
      <w:r w:rsidRPr="00AD1935">
        <w:rPr>
          <w:rFonts w:ascii="Times New Roman" w:eastAsia="Times New Roman" w:hAnsi="Times New Roman" w:cs="Times New Roman"/>
          <w:sz w:val="24"/>
          <w:szCs w:val="24"/>
          <w:vertAlign w:val="superscript"/>
        </w:rPr>
        <w:t>17)</w:t>
      </w:r>
      <w:r w:rsidRPr="00AD1935">
        <w:rPr>
          <w:rFonts w:ascii="Times New Roman" w:eastAsia="Times New Roman" w:hAnsi="Times New Roman" w:cs="Times New Roman"/>
          <w:sz w:val="24"/>
          <w:szCs w:val="24"/>
        </w:rPr>
        <w:t xml:space="preserve"> Este aumenta los precursores PBG–ALA, responsables de los síntomas neurológicos y gastrointestinales.</w:t>
      </w:r>
      <w:r w:rsidRPr="00AD1935">
        <w:rPr>
          <w:rFonts w:ascii="Times New Roman" w:eastAsia="Times New Roman" w:hAnsi="Times New Roman" w:cs="Times New Roman"/>
          <w:sz w:val="24"/>
          <w:szCs w:val="24"/>
          <w:vertAlign w:val="superscript"/>
        </w:rPr>
        <w:t>(31)</w:t>
      </w:r>
      <w:r w:rsidRPr="00AD1935">
        <w:rPr>
          <w:rFonts w:ascii="Times New Roman" w:eastAsia="Times New Roman" w:hAnsi="Times New Roman" w:cs="Times New Roman"/>
          <w:sz w:val="24"/>
          <w:szCs w:val="24"/>
        </w:rPr>
        <w:t xml:space="preserve"> Estas respuestas actualmente son poco comprendidas, debido a la ausencia síntomas en la mayoría de los casos, sin embargo, existen teorías aisladas que explican el mecanismo de daño.</w:t>
      </w:r>
      <w:r w:rsidRPr="00AD1935">
        <w:rPr>
          <w:rFonts w:ascii="Times New Roman" w:eastAsia="Times New Roman" w:hAnsi="Times New Roman" w:cs="Times New Roman"/>
          <w:sz w:val="24"/>
          <w:szCs w:val="24"/>
          <w:vertAlign w:val="superscript"/>
        </w:rPr>
        <w:t>(2,32)</w:t>
      </w:r>
      <w:r w:rsidRPr="00AD1935">
        <w:rPr>
          <w:rFonts w:ascii="Times New Roman" w:eastAsia="Times New Roman" w:hAnsi="Times New Roman" w:cs="Times New Roman"/>
          <w:sz w:val="24"/>
          <w:szCs w:val="24"/>
        </w:rPr>
        <w:t xml:space="preserve"> </w:t>
      </w:r>
    </w:p>
    <w:p w14:paraId="6E7AF5E5" w14:textId="77777777" w:rsidR="00AD1935" w:rsidRPr="00AD1935" w:rsidRDefault="00AD1935" w:rsidP="00AD1935">
      <w:pPr>
        <w:spacing w:after="0" w:line="360" w:lineRule="auto"/>
        <w:jc w:val="center"/>
        <w:rPr>
          <w:rFonts w:ascii="Times New Roman" w:eastAsia="Times New Roman" w:hAnsi="Times New Roman" w:cs="Times New Roman"/>
          <w:b/>
          <w:bCs/>
          <w:sz w:val="28"/>
          <w:szCs w:val="28"/>
        </w:rPr>
      </w:pPr>
      <w:r w:rsidRPr="00AD1935">
        <w:rPr>
          <w:rFonts w:ascii="Times New Roman" w:eastAsia="Times New Roman" w:hAnsi="Times New Roman" w:cs="Times New Roman"/>
          <w:b/>
          <w:bCs/>
          <w:color w:val="000000"/>
          <w:sz w:val="28"/>
          <w:szCs w:val="28"/>
        </w:rPr>
        <w:t>Hiperactividad autónoma</w:t>
      </w:r>
    </w:p>
    <w:p w14:paraId="7E383984"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color w:val="000000"/>
          <w:sz w:val="24"/>
          <w:szCs w:val="24"/>
          <w:highlight w:val="white"/>
        </w:rPr>
        <w:t xml:space="preserve">La neurodegeneración es un proceso complejo que conduce a la pérdida progresiva y selectiva de neuronas del sistema </w:t>
      </w:r>
      <w:proofErr w:type="gramStart"/>
      <w:r w:rsidRPr="00AD1935">
        <w:rPr>
          <w:rFonts w:ascii="Times New Roman" w:eastAsia="Times New Roman" w:hAnsi="Times New Roman" w:cs="Times New Roman"/>
          <w:color w:val="000000"/>
          <w:sz w:val="24"/>
          <w:szCs w:val="24"/>
          <w:highlight w:val="white"/>
        </w:rPr>
        <w:t>autónomo.</w:t>
      </w:r>
      <w:r w:rsidRPr="00AD1935">
        <w:rPr>
          <w:rFonts w:ascii="Times New Roman" w:eastAsia="Times New Roman" w:hAnsi="Times New Roman" w:cs="Times New Roman"/>
          <w:color w:val="000000"/>
          <w:sz w:val="24"/>
          <w:szCs w:val="24"/>
          <w:highlight w:val="white"/>
          <w:vertAlign w:val="superscript"/>
        </w:rPr>
        <w:t>(</w:t>
      </w:r>
      <w:proofErr w:type="gramEnd"/>
      <w:r w:rsidRPr="00AD1935">
        <w:rPr>
          <w:rFonts w:ascii="Times New Roman" w:eastAsia="Times New Roman" w:hAnsi="Times New Roman" w:cs="Times New Roman"/>
          <w:color w:val="000000"/>
          <w:sz w:val="24"/>
          <w:szCs w:val="24"/>
          <w:highlight w:val="white"/>
          <w:vertAlign w:val="superscript"/>
        </w:rPr>
        <w:t>33)</w:t>
      </w:r>
      <w:r w:rsidRPr="00AD1935">
        <w:rPr>
          <w:rFonts w:ascii="Times New Roman" w:eastAsia="Times New Roman" w:hAnsi="Times New Roman" w:cs="Times New Roman"/>
          <w:color w:val="000000"/>
          <w:sz w:val="24"/>
          <w:szCs w:val="24"/>
          <w:highlight w:val="white"/>
        </w:rPr>
        <w:t xml:space="preserve"> </w:t>
      </w:r>
      <w:r w:rsidRPr="00AD1935">
        <w:rPr>
          <w:rFonts w:ascii="Times New Roman" w:eastAsia="Times New Roman" w:hAnsi="Times New Roman" w:cs="Times New Roman"/>
          <w:sz w:val="24"/>
          <w:szCs w:val="24"/>
        </w:rPr>
        <w:t>Esto conlleva a hiperactividad autónoma, factor causal de vasoespasmo, taquicardia, náuseas e hipertensión.</w:t>
      </w:r>
      <w:r w:rsidRPr="00AD1935">
        <w:rPr>
          <w:rFonts w:ascii="Times New Roman" w:eastAsia="Times New Roman" w:hAnsi="Times New Roman" w:cs="Times New Roman"/>
          <w:sz w:val="24"/>
          <w:szCs w:val="24"/>
          <w:vertAlign w:val="superscript"/>
        </w:rPr>
        <w:t xml:space="preserve">(3,33) </w:t>
      </w:r>
      <w:r w:rsidRPr="00AD1935">
        <w:rPr>
          <w:rFonts w:ascii="Times New Roman" w:eastAsia="Times New Roman" w:hAnsi="Times New Roman" w:cs="Times New Roman"/>
          <w:sz w:val="24"/>
          <w:szCs w:val="24"/>
        </w:rPr>
        <w:t xml:space="preserve">Esta respuesta en el </w:t>
      </w:r>
      <w:r w:rsidRPr="00AD1935">
        <w:rPr>
          <w:rFonts w:ascii="Times New Roman" w:eastAsia="Times New Roman" w:hAnsi="Times New Roman" w:cs="Times New Roman"/>
          <w:color w:val="000000"/>
          <w:sz w:val="24"/>
          <w:szCs w:val="24"/>
        </w:rPr>
        <w:t xml:space="preserve">intestino, exacerba el vasoespasmo y la dilatación, que conduce a lesiones ganglionares </w:t>
      </w:r>
      <w:r w:rsidRPr="00AD1935">
        <w:rPr>
          <w:rFonts w:ascii="Times New Roman" w:eastAsia="Times New Roman" w:hAnsi="Times New Roman" w:cs="Times New Roman"/>
          <w:sz w:val="24"/>
          <w:szCs w:val="24"/>
        </w:rPr>
        <w:t>responsables del</w:t>
      </w:r>
      <w:r w:rsidRPr="00AD1935">
        <w:rPr>
          <w:rFonts w:ascii="Times New Roman" w:eastAsia="Times New Roman" w:hAnsi="Times New Roman" w:cs="Times New Roman"/>
          <w:color w:val="000000"/>
          <w:sz w:val="24"/>
          <w:szCs w:val="24"/>
        </w:rPr>
        <w:t xml:space="preserve"> dolor abdominal</w:t>
      </w:r>
      <w:r w:rsidRPr="00AD1935">
        <w:rPr>
          <w:rFonts w:ascii="Times New Roman" w:eastAsia="Times New Roman" w:hAnsi="Times New Roman" w:cs="Times New Roman"/>
          <w:sz w:val="24"/>
          <w:szCs w:val="24"/>
        </w:rPr>
        <w:t>.</w:t>
      </w:r>
      <w:r w:rsidRPr="00AD1935">
        <w:rPr>
          <w:rFonts w:ascii="Times New Roman" w:eastAsia="Times New Roman" w:hAnsi="Times New Roman" w:cs="Times New Roman"/>
          <w:sz w:val="24"/>
          <w:szCs w:val="24"/>
          <w:vertAlign w:val="superscript"/>
        </w:rPr>
        <w:t xml:space="preserve">(2) </w:t>
      </w:r>
    </w:p>
    <w:p w14:paraId="4E036960"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rPr>
        <w:lastRenderedPageBreak/>
        <w:t>En el sistema nervioso central (SNC) la hiperactividad autónoma disminuye la producción de óxido nítrico.</w:t>
      </w:r>
      <w:r w:rsidRPr="00AD1935">
        <w:rPr>
          <w:rFonts w:ascii="Times New Roman" w:eastAsia="Times New Roman" w:hAnsi="Times New Roman" w:cs="Times New Roman"/>
          <w:sz w:val="24"/>
          <w:szCs w:val="24"/>
          <w:vertAlign w:val="superscript"/>
        </w:rPr>
        <w:t>(34)</w:t>
      </w:r>
      <w:r w:rsidRPr="00AD1935">
        <w:rPr>
          <w:rFonts w:ascii="Times New Roman" w:eastAsia="Times New Roman" w:hAnsi="Times New Roman" w:cs="Times New Roman"/>
          <w:sz w:val="24"/>
          <w:szCs w:val="24"/>
        </w:rPr>
        <w:t xml:space="preserve"> Esto genera una vasoconstricción, que excede el límite de autorregulación y causa hipertensión grave.</w:t>
      </w:r>
      <w:r w:rsidRPr="00AD1935">
        <w:rPr>
          <w:rFonts w:ascii="Times New Roman" w:eastAsia="Times New Roman" w:hAnsi="Times New Roman" w:cs="Times New Roman"/>
          <w:sz w:val="24"/>
          <w:szCs w:val="24"/>
          <w:vertAlign w:val="superscript"/>
        </w:rPr>
        <w:t>(9,32)</w:t>
      </w:r>
      <w:r w:rsidRPr="00AD1935">
        <w:rPr>
          <w:rFonts w:ascii="Times New Roman" w:eastAsia="Times New Roman" w:hAnsi="Times New Roman" w:cs="Times New Roman"/>
          <w:sz w:val="24"/>
          <w:szCs w:val="24"/>
        </w:rPr>
        <w:t xml:space="preserve"> La hipoperfusión aumenta la presión hidrostática capilar que favorece la extravasación intersticial y edema vasogénico en la sustancia blanca cerebral, lleva a un síndrome de encefalopatía reversible posterior (SEPR).</w:t>
      </w:r>
      <w:r w:rsidRPr="00AD1935">
        <w:rPr>
          <w:rFonts w:ascii="Times New Roman" w:eastAsia="Times New Roman" w:hAnsi="Times New Roman" w:cs="Times New Roman"/>
          <w:sz w:val="24"/>
          <w:szCs w:val="24"/>
          <w:vertAlign w:val="superscript"/>
        </w:rPr>
        <w:t>(9)</w:t>
      </w:r>
      <w:r w:rsidRPr="00AD1935">
        <w:rPr>
          <w:rFonts w:ascii="Times New Roman" w:eastAsia="Times New Roman" w:hAnsi="Times New Roman" w:cs="Times New Roman"/>
          <w:sz w:val="24"/>
          <w:szCs w:val="24"/>
        </w:rPr>
        <w:t xml:space="preserve"> Cuando la hipertensión aguda no excede los límites de  autorregulación cerebral, presenta disfunción endotelial, ruptura de la barrera hematoencefálica (BHE) y necrosis isquémica.</w:t>
      </w:r>
      <w:r w:rsidRPr="00AD1935">
        <w:rPr>
          <w:rFonts w:ascii="Times New Roman" w:eastAsia="Times New Roman" w:hAnsi="Times New Roman" w:cs="Times New Roman"/>
          <w:sz w:val="24"/>
          <w:szCs w:val="24"/>
          <w:vertAlign w:val="superscript"/>
        </w:rPr>
        <w:t>(34,35)</w:t>
      </w:r>
    </w:p>
    <w:p w14:paraId="73EE5B6B" w14:textId="77777777" w:rsidR="00AD1935" w:rsidRPr="00AD1935" w:rsidRDefault="00AD1935" w:rsidP="00AD1935">
      <w:pPr>
        <w:spacing w:after="0" w:line="360" w:lineRule="auto"/>
        <w:jc w:val="center"/>
        <w:rPr>
          <w:rFonts w:ascii="Times New Roman" w:eastAsia="Times New Roman" w:hAnsi="Times New Roman" w:cs="Times New Roman"/>
          <w:b/>
          <w:bCs/>
          <w:color w:val="000000"/>
          <w:sz w:val="28"/>
          <w:szCs w:val="28"/>
        </w:rPr>
      </w:pPr>
      <w:r w:rsidRPr="00AD1935">
        <w:rPr>
          <w:rFonts w:ascii="Times New Roman" w:eastAsia="Times New Roman" w:hAnsi="Times New Roman" w:cs="Times New Roman"/>
          <w:b/>
          <w:bCs/>
          <w:color w:val="000000"/>
          <w:sz w:val="28"/>
          <w:szCs w:val="28"/>
        </w:rPr>
        <w:t>Respuesta inflamatoria y disfunción endotelial</w:t>
      </w:r>
    </w:p>
    <w:p w14:paraId="1A360605"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rPr>
        <w:t>La circulación elevada de ALA y PBG conlleva a daño tisular, debido a la liberación de patrones moleculares de señalización inflamatoria.</w:t>
      </w:r>
      <w:r w:rsidRPr="00AD1935">
        <w:rPr>
          <w:rFonts w:ascii="Times New Roman" w:eastAsia="Times New Roman" w:hAnsi="Times New Roman" w:cs="Times New Roman"/>
          <w:sz w:val="24"/>
          <w:szCs w:val="24"/>
          <w:vertAlign w:val="superscript"/>
        </w:rPr>
        <w:t>(32,36)</w:t>
      </w:r>
      <w:r w:rsidRPr="00AD1935">
        <w:rPr>
          <w:rFonts w:ascii="Times New Roman" w:eastAsia="Times New Roman" w:hAnsi="Times New Roman" w:cs="Times New Roman"/>
          <w:sz w:val="24"/>
          <w:szCs w:val="24"/>
        </w:rPr>
        <w:t xml:space="preserve"> Esto activa la secreción de interleucinas (IL-1b, IL-2, IL-6, IL-17), INF-y, TNF, complemento, factor de crecimiento endotelial vascular, que conducen a la expresión de especies reactivas de oxígeno (ERO) y el daño generalizado.</w:t>
      </w:r>
      <w:r w:rsidRPr="00AD1935">
        <w:rPr>
          <w:rFonts w:ascii="Times New Roman" w:eastAsia="Times New Roman" w:hAnsi="Times New Roman" w:cs="Times New Roman"/>
          <w:sz w:val="24"/>
          <w:szCs w:val="24"/>
          <w:vertAlign w:val="superscript"/>
        </w:rPr>
        <w:t>(32,35)</w:t>
      </w:r>
      <w:r w:rsidRPr="00AD1935">
        <w:rPr>
          <w:rFonts w:ascii="Times New Roman" w:eastAsia="Times New Roman" w:hAnsi="Times New Roman" w:cs="Times New Roman"/>
          <w:sz w:val="24"/>
          <w:szCs w:val="24"/>
        </w:rPr>
        <w:t xml:space="preserve"> Las ERO, en conjunto con el factor de transcripción nuclear, factor kappa B (NF-</w:t>
      </w:r>
      <w:proofErr w:type="spellStart"/>
      <w:r w:rsidRPr="00AD1935">
        <w:rPr>
          <w:rFonts w:ascii="Times New Roman" w:eastAsia="Times New Roman" w:hAnsi="Times New Roman" w:cs="Times New Roman"/>
          <w:sz w:val="24"/>
          <w:szCs w:val="24"/>
        </w:rPr>
        <w:t>κB</w:t>
      </w:r>
      <w:proofErr w:type="spellEnd"/>
      <w:r w:rsidRPr="00AD1935">
        <w:rPr>
          <w:rFonts w:ascii="Times New Roman" w:eastAsia="Times New Roman" w:hAnsi="Times New Roman" w:cs="Times New Roman"/>
          <w:sz w:val="24"/>
          <w:szCs w:val="24"/>
        </w:rPr>
        <w:t>), promueve más inflamación, aumenta la permeabilidad endotelial, que lleva a edema cerebral intersticial y el riesgo de SEPR.</w:t>
      </w:r>
      <w:r w:rsidRPr="00AD1935">
        <w:rPr>
          <w:rFonts w:ascii="Times New Roman" w:eastAsia="Times New Roman" w:hAnsi="Times New Roman" w:cs="Times New Roman"/>
          <w:sz w:val="24"/>
          <w:szCs w:val="24"/>
          <w:vertAlign w:val="superscript"/>
        </w:rPr>
        <w:t>(37,38)</w:t>
      </w:r>
      <w:r w:rsidRPr="00AD1935">
        <w:rPr>
          <w:rFonts w:ascii="Times New Roman" w:eastAsia="Times New Roman" w:hAnsi="Times New Roman" w:cs="Times New Roman"/>
          <w:sz w:val="24"/>
          <w:szCs w:val="24"/>
        </w:rPr>
        <w:t xml:space="preserve"> Además, esta reacción inflamatoria afecta el transporte axonal y favorece la degeneración axonal.</w:t>
      </w:r>
      <w:r w:rsidRPr="00AD1935">
        <w:rPr>
          <w:rFonts w:ascii="Times New Roman" w:eastAsia="Times New Roman" w:hAnsi="Times New Roman" w:cs="Times New Roman"/>
          <w:sz w:val="24"/>
          <w:szCs w:val="24"/>
          <w:vertAlign w:val="superscript"/>
        </w:rPr>
        <w:t>(3,30)</w:t>
      </w:r>
    </w:p>
    <w:p w14:paraId="2591A1E5" w14:textId="77777777" w:rsidR="00AD1935" w:rsidRPr="00AD1935" w:rsidRDefault="00AD1935" w:rsidP="00AD1935">
      <w:pPr>
        <w:spacing w:after="0" w:line="360" w:lineRule="auto"/>
        <w:jc w:val="center"/>
        <w:rPr>
          <w:rFonts w:ascii="Times New Roman" w:eastAsia="Times New Roman" w:hAnsi="Times New Roman" w:cs="Times New Roman"/>
          <w:b/>
          <w:bCs/>
          <w:color w:val="000000"/>
          <w:sz w:val="28"/>
          <w:szCs w:val="28"/>
        </w:rPr>
      </w:pPr>
      <w:r w:rsidRPr="00AD1935">
        <w:rPr>
          <w:rFonts w:ascii="Times New Roman" w:eastAsia="Times New Roman" w:hAnsi="Times New Roman" w:cs="Times New Roman"/>
          <w:b/>
          <w:bCs/>
          <w:color w:val="000000"/>
          <w:sz w:val="28"/>
          <w:szCs w:val="28"/>
        </w:rPr>
        <w:t>Neurotoxicidad por productos de porfirinas en el SNC</w:t>
      </w:r>
    </w:p>
    <w:p w14:paraId="5EFC8AE2"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rPr>
      </w:pPr>
      <w:r w:rsidRPr="00AD1935">
        <w:rPr>
          <w:rFonts w:ascii="Times New Roman" w:eastAsia="Times New Roman" w:hAnsi="Times New Roman" w:cs="Times New Roman"/>
          <w:sz w:val="24"/>
          <w:szCs w:val="24"/>
        </w:rPr>
        <w:t>L</w:t>
      </w:r>
      <w:r w:rsidRPr="00AD1935">
        <w:rPr>
          <w:rFonts w:ascii="Times New Roman" w:eastAsia="Times New Roman" w:hAnsi="Times New Roman" w:cs="Times New Roman"/>
          <w:color w:val="000000"/>
          <w:sz w:val="24"/>
          <w:szCs w:val="24"/>
        </w:rPr>
        <w:t xml:space="preserve">a BHE es impermeable en un 95 % a estos precursores </w:t>
      </w:r>
      <w:r w:rsidRPr="00AD1935">
        <w:rPr>
          <w:rFonts w:ascii="Times New Roman" w:eastAsia="Times New Roman" w:hAnsi="Times New Roman" w:cs="Times New Roman"/>
          <w:sz w:val="24"/>
          <w:szCs w:val="24"/>
        </w:rPr>
        <w:t>de ALA y PBG</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(32)</w:t>
      </w:r>
      <w:r w:rsidRPr="00AD1935">
        <w:rPr>
          <w:rFonts w:ascii="Times New Roman" w:eastAsia="Times New Roman" w:hAnsi="Times New Roman" w:cs="Times New Roman"/>
          <w:color w:val="000000"/>
          <w:sz w:val="24"/>
          <w:szCs w:val="24"/>
        </w:rPr>
        <w:t xml:space="preserve"> El movimiento de ALA a través de la BHE se debe al sistema de transporte por difusión pasiva, regulado por el transportador de péptidos 2 (PEPT2) tipo 1 y 2.</w:t>
      </w:r>
      <w:r w:rsidRPr="00AD1935">
        <w:rPr>
          <w:rFonts w:ascii="Times New Roman" w:eastAsia="Times New Roman" w:hAnsi="Times New Roman" w:cs="Times New Roman"/>
          <w:color w:val="000000"/>
          <w:sz w:val="24"/>
          <w:szCs w:val="24"/>
          <w:vertAlign w:val="superscript"/>
        </w:rPr>
        <w:t>(32,39)</w:t>
      </w:r>
      <w:r w:rsidRPr="00AD1935">
        <w:rPr>
          <w:rFonts w:ascii="Times New Roman" w:eastAsia="Times New Roman" w:hAnsi="Times New Roman" w:cs="Times New Roman"/>
          <w:color w:val="000000"/>
          <w:sz w:val="24"/>
          <w:szCs w:val="24"/>
        </w:rPr>
        <w:t xml:space="preserve"> El PEPT2 cataliza el transporte al acoplar su translocación con un gradiente transmembrana tipo 1 (alta afinidad) - tipo 2 (baja afinidad), mantiene los niveles de ALA en el fluido cerebral espinal bajo, en comparación con el plasma y ejerce un efecto </w:t>
      </w:r>
      <w:proofErr w:type="spellStart"/>
      <w:r w:rsidRPr="00AD1935">
        <w:rPr>
          <w:rFonts w:ascii="Times New Roman" w:eastAsia="Times New Roman" w:hAnsi="Times New Roman" w:cs="Times New Roman"/>
          <w:color w:val="000000"/>
          <w:sz w:val="24"/>
          <w:szCs w:val="24"/>
        </w:rPr>
        <w:t>neuroprotector</w:t>
      </w:r>
      <w:proofErr w:type="spellEnd"/>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(32,40)</w:t>
      </w:r>
      <w:r w:rsidRPr="00AD1935">
        <w:rPr>
          <w:rFonts w:ascii="Times New Roman" w:eastAsia="Times New Roman" w:hAnsi="Times New Roman" w:cs="Times New Roman"/>
          <w:color w:val="000000"/>
          <w:sz w:val="24"/>
          <w:szCs w:val="24"/>
        </w:rPr>
        <w:t xml:space="preserve"> Los PEPT2 tipo 2 por su baja afinidad </w:t>
      </w:r>
      <w:r w:rsidRPr="00AD1935">
        <w:rPr>
          <w:rFonts w:ascii="Times New Roman" w:eastAsia="Times New Roman" w:hAnsi="Times New Roman" w:cs="Times New Roman"/>
          <w:sz w:val="24"/>
          <w:szCs w:val="24"/>
        </w:rPr>
        <w:t>tienen</w:t>
      </w:r>
      <w:r w:rsidRPr="00AD1935">
        <w:rPr>
          <w:rFonts w:ascii="Times New Roman" w:eastAsia="Times New Roman" w:hAnsi="Times New Roman" w:cs="Times New Roman"/>
          <w:color w:val="000000"/>
          <w:sz w:val="24"/>
          <w:szCs w:val="24"/>
        </w:rPr>
        <w:t xml:space="preserve"> un flujo cerebral bajo con un menor gradiente de difusión de ALA hacia el plasma, que lleva a una neurotoxicidad más significativa.</w:t>
      </w:r>
      <w:r w:rsidRPr="00AD1935">
        <w:rPr>
          <w:rFonts w:ascii="Times New Roman" w:eastAsia="Times New Roman" w:hAnsi="Times New Roman" w:cs="Times New Roman"/>
          <w:color w:val="000000"/>
          <w:sz w:val="24"/>
          <w:szCs w:val="24"/>
          <w:vertAlign w:val="superscript"/>
        </w:rPr>
        <w:t>(14,30)</w:t>
      </w:r>
    </w:p>
    <w:p w14:paraId="1968DEE3"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rPr>
        <w:t>Se ha descrito la interacción entre ALA, el ácido gamma-amino butírico (GABA) y L-glutamato.</w:t>
      </w:r>
      <w:r w:rsidRPr="00AD1935">
        <w:rPr>
          <w:rFonts w:ascii="Times New Roman" w:eastAsia="Times New Roman" w:hAnsi="Times New Roman" w:cs="Times New Roman"/>
          <w:sz w:val="24"/>
          <w:szCs w:val="24"/>
          <w:vertAlign w:val="superscript"/>
        </w:rPr>
        <w:t>(14)</w:t>
      </w:r>
      <w:r w:rsidRPr="00AD1935">
        <w:rPr>
          <w:rFonts w:ascii="Times New Roman" w:eastAsia="Times New Roman" w:hAnsi="Times New Roman" w:cs="Times New Roman"/>
          <w:sz w:val="24"/>
          <w:szCs w:val="24"/>
        </w:rPr>
        <w:t xml:space="preserve"> Esto se debe a la similitud entre sus estructuras, dado que el ALA al interactuar con los receptores GABA y L-glutamato, antagoniza los efectos inhibitorios en el SNC y desregula el proceso de trasmisión nerviosa, lo cual desencadena los episodios de convulsiones.</w:t>
      </w:r>
      <w:r w:rsidRPr="00AD1935">
        <w:rPr>
          <w:rFonts w:ascii="Times New Roman" w:eastAsia="Times New Roman" w:hAnsi="Times New Roman" w:cs="Times New Roman"/>
          <w:sz w:val="24"/>
          <w:szCs w:val="24"/>
          <w:vertAlign w:val="superscript"/>
        </w:rPr>
        <w:t>(3,34)</w:t>
      </w:r>
    </w:p>
    <w:p w14:paraId="5D684AF3" w14:textId="77777777" w:rsidR="009D7788" w:rsidRDefault="009D7788">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673B7BAF" w14:textId="5E682BE1" w:rsidR="00AD1935" w:rsidRPr="00AD1935" w:rsidRDefault="00AD1935" w:rsidP="00AD1935">
      <w:pPr>
        <w:spacing w:after="0" w:line="360" w:lineRule="auto"/>
        <w:jc w:val="center"/>
        <w:rPr>
          <w:rFonts w:ascii="Times New Roman" w:eastAsia="Times New Roman" w:hAnsi="Times New Roman" w:cs="Times New Roman"/>
          <w:b/>
          <w:bCs/>
          <w:color w:val="000000"/>
          <w:sz w:val="28"/>
          <w:szCs w:val="28"/>
        </w:rPr>
      </w:pPr>
      <w:r w:rsidRPr="00AD1935">
        <w:rPr>
          <w:rFonts w:ascii="Times New Roman" w:eastAsia="Times New Roman" w:hAnsi="Times New Roman" w:cs="Times New Roman"/>
          <w:b/>
          <w:bCs/>
          <w:color w:val="000000"/>
          <w:sz w:val="28"/>
          <w:szCs w:val="28"/>
        </w:rPr>
        <w:lastRenderedPageBreak/>
        <w:t>Disfunción bioenergética mitocondrial y lesión neuromuscular</w:t>
      </w:r>
    </w:p>
    <w:p w14:paraId="7004E4E1"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sz w:val="24"/>
          <w:szCs w:val="24"/>
        </w:rPr>
        <w:t>Las mitocondrias son orgánulos de doble membrana que proporcionan energía para las células, señalización del calcio, apoptosis celular, regulación del ERO, además modulan la plasticidad sináptica.</w:t>
      </w:r>
      <w:r w:rsidRPr="00AD1935">
        <w:rPr>
          <w:rFonts w:ascii="Times New Roman" w:eastAsia="Times New Roman" w:hAnsi="Times New Roman" w:cs="Times New Roman"/>
          <w:sz w:val="24"/>
          <w:szCs w:val="24"/>
          <w:vertAlign w:val="superscript"/>
        </w:rPr>
        <w:t>(41,42,43)</w:t>
      </w:r>
      <w:r w:rsidRPr="00AD1935">
        <w:rPr>
          <w:rFonts w:ascii="Times New Roman" w:eastAsia="Times New Roman" w:hAnsi="Times New Roman" w:cs="Times New Roman"/>
          <w:sz w:val="24"/>
          <w:szCs w:val="24"/>
        </w:rPr>
        <w:t xml:space="preserve"> El hemo es un cofactor importante para los citocromo c, en los complejos II, III, IV del transporte mitocondrial, por lo que su disminución genera disfunción mitocondrial.</w:t>
      </w:r>
      <w:r w:rsidRPr="00AD1935">
        <w:rPr>
          <w:rFonts w:ascii="Times New Roman" w:eastAsia="Times New Roman" w:hAnsi="Times New Roman" w:cs="Times New Roman"/>
          <w:sz w:val="24"/>
          <w:szCs w:val="24"/>
          <w:vertAlign w:val="superscript"/>
        </w:rPr>
        <w:t>(33,36,44)</w:t>
      </w:r>
      <w:r w:rsidRPr="00AD1935">
        <w:rPr>
          <w:rFonts w:ascii="Times New Roman" w:eastAsia="Times New Roman" w:hAnsi="Times New Roman" w:cs="Times New Roman"/>
          <w:sz w:val="24"/>
          <w:szCs w:val="24"/>
        </w:rPr>
        <w:t xml:space="preserve"> La acumulación de ALA reduce las actividades enzimáticas de los complejos de la cadena respiratoria, que disminuyen la producción de adenosina trifosfato (ATP), aumentan la neurotoxicidad celular, el desarrollo de edema cerebral y daño de la placa neuromuscular.</w:t>
      </w:r>
      <w:r w:rsidRPr="00AD1935">
        <w:rPr>
          <w:rFonts w:ascii="Times New Roman" w:eastAsia="Times New Roman" w:hAnsi="Times New Roman" w:cs="Times New Roman"/>
          <w:sz w:val="24"/>
          <w:szCs w:val="24"/>
          <w:vertAlign w:val="superscript"/>
        </w:rPr>
        <w:t>(3,32)</w:t>
      </w:r>
      <w:r w:rsidRPr="00AD1935">
        <w:rPr>
          <w:rFonts w:ascii="Times New Roman" w:eastAsia="Times New Roman" w:hAnsi="Times New Roman" w:cs="Times New Roman"/>
          <w:sz w:val="24"/>
          <w:szCs w:val="24"/>
        </w:rPr>
        <w:t xml:space="preserve"> La falla bioenergética, además puede afectar procesos dependientes de la energía, como la función PEPT2 y el </w:t>
      </w:r>
      <w:proofErr w:type="spellStart"/>
      <w:r w:rsidRPr="00AD1935">
        <w:rPr>
          <w:rFonts w:ascii="Times New Roman" w:eastAsia="Times New Roman" w:hAnsi="Times New Roman" w:cs="Times New Roman"/>
          <w:sz w:val="24"/>
          <w:szCs w:val="24"/>
        </w:rPr>
        <w:t>Na</w:t>
      </w:r>
      <w:proofErr w:type="spellEnd"/>
      <w:r w:rsidRPr="00AD1935">
        <w:rPr>
          <w:rFonts w:ascii="Times New Roman" w:eastAsia="Times New Roman" w:hAnsi="Times New Roman" w:cs="Times New Roman"/>
          <w:sz w:val="24"/>
          <w:szCs w:val="24"/>
        </w:rPr>
        <w:t>+ en células gliales, que modifica la homeostasis del Ca++, intensifica la producción de ROS e induce apoptosis de células nerviosas.</w:t>
      </w:r>
      <w:r w:rsidRPr="00AD1935">
        <w:rPr>
          <w:rFonts w:ascii="Times New Roman" w:eastAsia="Times New Roman" w:hAnsi="Times New Roman" w:cs="Times New Roman"/>
          <w:sz w:val="24"/>
          <w:szCs w:val="24"/>
          <w:vertAlign w:val="superscript"/>
        </w:rPr>
        <w:t>(32,42)</w:t>
      </w:r>
      <w:r w:rsidRPr="00AD1935">
        <w:rPr>
          <w:rFonts w:ascii="Times New Roman" w:eastAsia="Times New Roman" w:hAnsi="Times New Roman" w:cs="Times New Roman"/>
          <w:sz w:val="24"/>
          <w:szCs w:val="24"/>
        </w:rPr>
        <w:t xml:space="preserve"> </w:t>
      </w:r>
    </w:p>
    <w:p w14:paraId="06CD72B2" w14:textId="77777777" w:rsidR="00AD1935" w:rsidRPr="00AD1935" w:rsidRDefault="00AD1935" w:rsidP="00AD1935">
      <w:pPr>
        <w:spacing w:after="0" w:line="360" w:lineRule="auto"/>
        <w:jc w:val="center"/>
        <w:rPr>
          <w:rFonts w:ascii="Times New Roman" w:eastAsia="Times New Roman" w:hAnsi="Times New Roman" w:cs="Times New Roman"/>
          <w:b/>
          <w:bCs/>
          <w:color w:val="000000"/>
          <w:sz w:val="28"/>
          <w:szCs w:val="28"/>
        </w:rPr>
      </w:pPr>
      <w:r w:rsidRPr="00AD1935">
        <w:rPr>
          <w:rFonts w:ascii="Times New Roman" w:eastAsia="Times New Roman" w:hAnsi="Times New Roman" w:cs="Times New Roman"/>
          <w:b/>
          <w:bCs/>
          <w:color w:val="000000"/>
          <w:sz w:val="28"/>
          <w:szCs w:val="28"/>
        </w:rPr>
        <w:t>Lesión tubular renal por productos de porfirina</w:t>
      </w:r>
    </w:p>
    <w:p w14:paraId="12B5B9F5"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sz w:val="24"/>
          <w:szCs w:val="24"/>
        </w:rPr>
        <w:t>Los niveles elevados de ALA y PBG, aumentan la tasa de filtración de estos productos, que son reabsorbidos en los túbulos renales proximales y llevan al daño.</w:t>
      </w:r>
      <w:r w:rsidRPr="00AD1935">
        <w:rPr>
          <w:rFonts w:ascii="Times New Roman" w:eastAsia="Times New Roman" w:hAnsi="Times New Roman" w:cs="Times New Roman"/>
          <w:sz w:val="24"/>
          <w:szCs w:val="24"/>
          <w:vertAlign w:val="superscript"/>
        </w:rPr>
        <w:t>(39)</w:t>
      </w:r>
      <w:r w:rsidRPr="00AD1935">
        <w:rPr>
          <w:rFonts w:ascii="Times New Roman" w:eastAsia="Times New Roman" w:hAnsi="Times New Roman" w:cs="Times New Roman"/>
          <w:sz w:val="24"/>
          <w:szCs w:val="24"/>
        </w:rPr>
        <w:t xml:space="preserve"> La reabsorción se debe a la acción de los PEPT1 tipo 2 en los segmentos S2-S3 de los túbulos renales proximales hacia el interior de la célula, que incrementa la síntesis de </w:t>
      </w:r>
      <w:proofErr w:type="spellStart"/>
      <w:r w:rsidRPr="00AD1935">
        <w:rPr>
          <w:rFonts w:ascii="Times New Roman" w:eastAsia="Times New Roman" w:hAnsi="Times New Roman" w:cs="Times New Roman"/>
          <w:sz w:val="24"/>
          <w:szCs w:val="24"/>
        </w:rPr>
        <w:t>uroporfirinógeno</w:t>
      </w:r>
      <w:proofErr w:type="spellEnd"/>
      <w:r w:rsidRPr="00AD1935">
        <w:rPr>
          <w:rFonts w:ascii="Times New Roman" w:eastAsia="Times New Roman" w:hAnsi="Times New Roman" w:cs="Times New Roman"/>
          <w:sz w:val="24"/>
          <w:szCs w:val="24"/>
        </w:rPr>
        <w:t>, ERO y secreción de citocinas proinflamatorias como la IL-6.</w:t>
      </w:r>
      <w:r w:rsidRPr="00AD1935">
        <w:rPr>
          <w:rFonts w:ascii="Times New Roman" w:eastAsia="Times New Roman" w:hAnsi="Times New Roman" w:cs="Times New Roman"/>
          <w:sz w:val="24"/>
          <w:szCs w:val="24"/>
          <w:vertAlign w:val="superscript"/>
        </w:rPr>
        <w:t>(25)</w:t>
      </w:r>
      <w:r w:rsidRPr="00AD1935">
        <w:rPr>
          <w:rFonts w:ascii="Times New Roman" w:eastAsia="Times New Roman" w:hAnsi="Times New Roman" w:cs="Times New Roman"/>
          <w:sz w:val="24"/>
          <w:szCs w:val="24"/>
        </w:rPr>
        <w:t xml:space="preserve"> Esto conduce a un efecto citotóxico que promueve cambios fenotípicos epiteliales, apoptóticos, regeneración y cicatrización.</w:t>
      </w:r>
      <w:r w:rsidRPr="00AD1935">
        <w:rPr>
          <w:rFonts w:ascii="Times New Roman" w:eastAsia="Times New Roman" w:hAnsi="Times New Roman" w:cs="Times New Roman"/>
          <w:sz w:val="24"/>
          <w:szCs w:val="24"/>
          <w:vertAlign w:val="superscript"/>
        </w:rPr>
        <w:t>(39)</w:t>
      </w:r>
      <w:r w:rsidRPr="00AD1935">
        <w:rPr>
          <w:rFonts w:ascii="Times New Roman" w:eastAsia="Times New Roman" w:hAnsi="Times New Roman" w:cs="Times New Roman"/>
          <w:sz w:val="24"/>
          <w:szCs w:val="24"/>
        </w:rPr>
        <w:t xml:space="preserve"> Estas lesiones se reflejan en nefropatía tubulointersticial primitiva aguda, que favorece la isquemia y  lesión renal durante los ataques súbitos.</w:t>
      </w:r>
      <w:r w:rsidRPr="00AD1935">
        <w:rPr>
          <w:rFonts w:ascii="Times New Roman" w:eastAsia="Times New Roman" w:hAnsi="Times New Roman" w:cs="Times New Roman"/>
          <w:sz w:val="24"/>
          <w:szCs w:val="24"/>
          <w:vertAlign w:val="superscript"/>
        </w:rPr>
        <w:t xml:space="preserve">(45)   </w:t>
      </w:r>
    </w:p>
    <w:p w14:paraId="60ABB4AF" w14:textId="77777777" w:rsidR="00AD1935" w:rsidRPr="00AD1935" w:rsidRDefault="00AD1935" w:rsidP="00AD1935">
      <w:pPr>
        <w:spacing w:after="0" w:line="360" w:lineRule="auto"/>
        <w:jc w:val="center"/>
        <w:rPr>
          <w:rFonts w:ascii="Times New Roman" w:eastAsia="Times New Roman" w:hAnsi="Times New Roman" w:cs="Times New Roman"/>
          <w:b/>
          <w:color w:val="000000"/>
          <w:sz w:val="28"/>
          <w:szCs w:val="28"/>
        </w:rPr>
      </w:pPr>
      <w:r w:rsidRPr="00AD1935">
        <w:rPr>
          <w:rFonts w:ascii="Times New Roman" w:eastAsia="Times New Roman" w:hAnsi="Times New Roman" w:cs="Times New Roman"/>
          <w:b/>
          <w:color w:val="000000"/>
          <w:sz w:val="28"/>
          <w:szCs w:val="28"/>
        </w:rPr>
        <w:t>Manifestaciones clínicas</w:t>
      </w:r>
    </w:p>
    <w:p w14:paraId="363F7EC2"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color w:val="000000"/>
          <w:sz w:val="24"/>
          <w:szCs w:val="24"/>
        </w:rPr>
        <w:t xml:space="preserve">El reconocimiento de una crisis aguda sin un diagnóstico conocido de porfiria es difícil, </w:t>
      </w:r>
      <w:r w:rsidRPr="00AD1935">
        <w:rPr>
          <w:rFonts w:ascii="Times New Roman" w:eastAsia="Times New Roman" w:hAnsi="Times New Roman" w:cs="Times New Roman"/>
          <w:sz w:val="24"/>
          <w:szCs w:val="24"/>
        </w:rPr>
        <w:t>debido a síntomas</w:t>
      </w:r>
      <w:r w:rsidRPr="00AD1935">
        <w:rPr>
          <w:rFonts w:ascii="Times New Roman" w:eastAsia="Times New Roman" w:hAnsi="Times New Roman" w:cs="Times New Roman"/>
          <w:color w:val="000000"/>
          <w:sz w:val="24"/>
          <w:szCs w:val="24"/>
        </w:rPr>
        <w:t xml:space="preserve"> y signos inespecíficos.</w:t>
      </w:r>
      <w:r w:rsidRPr="00AD1935">
        <w:rPr>
          <w:rFonts w:ascii="Times New Roman" w:eastAsia="Times New Roman" w:hAnsi="Times New Roman" w:cs="Times New Roman"/>
          <w:color w:val="000000"/>
          <w:sz w:val="24"/>
          <w:szCs w:val="24"/>
          <w:vertAlign w:val="superscript"/>
        </w:rPr>
        <w:t>(7,46)</w:t>
      </w:r>
      <w:r w:rsidRPr="00AD1935">
        <w:rPr>
          <w:rFonts w:ascii="Times New Roman" w:eastAsia="Times New Roman" w:hAnsi="Times New Roman" w:cs="Times New Roman"/>
          <w:color w:val="000000"/>
          <w:sz w:val="24"/>
          <w:szCs w:val="24"/>
        </w:rPr>
        <w:t xml:space="preserve"> En la fase aguda, las manifestaciones son neuroviscerales, como taquicardia (65-85 %), hipertensión arterial (35-55 %), dolor abdominal (85-95 %), </w:t>
      </w:r>
      <w:r w:rsidRPr="00AD1935">
        <w:rPr>
          <w:rFonts w:ascii="Times New Roman" w:eastAsia="Times New Roman" w:hAnsi="Times New Roman" w:cs="Times New Roman"/>
          <w:sz w:val="24"/>
          <w:szCs w:val="24"/>
        </w:rPr>
        <w:t>emesis</w:t>
      </w:r>
      <w:r w:rsidRPr="00AD1935">
        <w:rPr>
          <w:rFonts w:ascii="Times New Roman" w:eastAsia="Times New Roman" w:hAnsi="Times New Roman" w:cs="Times New Roman"/>
          <w:color w:val="000000"/>
          <w:sz w:val="24"/>
          <w:szCs w:val="24"/>
        </w:rPr>
        <w:t xml:space="preserve"> (50 %), constipación (50 %), neuropatía periférica (42-68 %) y alteraciones </w:t>
      </w:r>
      <w:proofErr w:type="spellStart"/>
      <w:r w:rsidRPr="00AD1935">
        <w:rPr>
          <w:rFonts w:ascii="Times New Roman" w:eastAsia="Times New Roman" w:hAnsi="Times New Roman" w:cs="Times New Roman"/>
          <w:color w:val="000000"/>
          <w:sz w:val="24"/>
          <w:szCs w:val="24"/>
        </w:rPr>
        <w:t>neuropsíquicas</w:t>
      </w:r>
      <w:proofErr w:type="spellEnd"/>
      <w:r w:rsidRPr="00AD1935">
        <w:rPr>
          <w:rFonts w:ascii="Times New Roman" w:eastAsia="Times New Roman" w:hAnsi="Times New Roman" w:cs="Times New Roman"/>
          <w:color w:val="000000"/>
          <w:sz w:val="24"/>
          <w:szCs w:val="24"/>
        </w:rPr>
        <w:t xml:space="preserve"> asociadas - trastornos en la conducta.</w:t>
      </w:r>
      <w:r w:rsidRPr="00AD1935">
        <w:rPr>
          <w:rFonts w:ascii="Times New Roman" w:eastAsia="Times New Roman" w:hAnsi="Times New Roman" w:cs="Times New Roman"/>
          <w:color w:val="000000"/>
          <w:sz w:val="24"/>
          <w:szCs w:val="24"/>
          <w:vertAlign w:val="superscript"/>
        </w:rPr>
        <w:t>(2,20,47)</w:t>
      </w:r>
      <w:r w:rsidRPr="00AD1935">
        <w:rPr>
          <w:rFonts w:ascii="Times New Roman" w:eastAsia="Times New Roman" w:hAnsi="Times New Roman" w:cs="Times New Roman"/>
          <w:color w:val="000000"/>
          <w:sz w:val="24"/>
          <w:szCs w:val="24"/>
        </w:rPr>
        <w:t xml:space="preserve"> En los ataques graves, progresa con </w:t>
      </w:r>
      <w:proofErr w:type="spellStart"/>
      <w:r w:rsidRPr="00AD1935">
        <w:rPr>
          <w:rFonts w:ascii="Times New Roman" w:eastAsia="Times New Roman" w:hAnsi="Times New Roman" w:cs="Times New Roman"/>
          <w:color w:val="000000"/>
          <w:sz w:val="24"/>
          <w:szCs w:val="24"/>
        </w:rPr>
        <w:t>paresia</w:t>
      </w:r>
      <w:proofErr w:type="spellEnd"/>
      <w:r w:rsidRPr="00AD1935">
        <w:rPr>
          <w:rFonts w:ascii="Times New Roman" w:eastAsia="Times New Roman" w:hAnsi="Times New Roman" w:cs="Times New Roman"/>
          <w:color w:val="000000"/>
          <w:sz w:val="24"/>
          <w:szCs w:val="24"/>
        </w:rPr>
        <w:t xml:space="preserve"> localizada de los miembros superiores e inferiores (40-65 %), parálisis bulbar, polineuritis con lesión de los nervios craneales, convulsiones y parálisis respiratoria (9-20 %), que compromete la vida de los pacientes.</w:t>
      </w:r>
      <w:r w:rsidRPr="00AD1935">
        <w:rPr>
          <w:rFonts w:ascii="Times New Roman" w:eastAsia="Times New Roman" w:hAnsi="Times New Roman" w:cs="Times New Roman"/>
          <w:color w:val="000000"/>
          <w:sz w:val="24"/>
          <w:szCs w:val="24"/>
          <w:vertAlign w:val="superscript"/>
        </w:rPr>
        <w:t xml:space="preserve">(7,20,28) </w:t>
      </w:r>
      <w:r w:rsidRPr="00AD1935">
        <w:rPr>
          <w:rFonts w:ascii="Times New Roman" w:eastAsia="Times New Roman" w:hAnsi="Times New Roman" w:cs="Times New Roman"/>
          <w:color w:val="000000"/>
          <w:sz w:val="24"/>
          <w:szCs w:val="24"/>
        </w:rPr>
        <w:t xml:space="preserve">Las </w:t>
      </w:r>
      <w:r w:rsidRPr="00AD1935">
        <w:rPr>
          <w:rFonts w:ascii="Times New Roman" w:eastAsia="Times New Roman" w:hAnsi="Times New Roman" w:cs="Times New Roman"/>
          <w:color w:val="000000"/>
          <w:sz w:val="24"/>
          <w:szCs w:val="24"/>
        </w:rPr>
        <w:lastRenderedPageBreak/>
        <w:t>lesiones en la piel se manifiestan como erupciones ampollosas cutáneas fotosensibles crónicas, propias de CPH y la PV.</w:t>
      </w:r>
      <w:r w:rsidRPr="00AD1935">
        <w:rPr>
          <w:rFonts w:ascii="Times New Roman" w:eastAsia="Times New Roman" w:hAnsi="Times New Roman" w:cs="Times New Roman"/>
          <w:color w:val="000000"/>
          <w:sz w:val="24"/>
          <w:szCs w:val="24"/>
          <w:vertAlign w:val="superscript"/>
        </w:rPr>
        <w:t>(15)</w:t>
      </w:r>
    </w:p>
    <w:p w14:paraId="3CEEA282" w14:textId="77777777" w:rsidR="00AD1935" w:rsidRPr="00AD1935" w:rsidRDefault="00AD1935" w:rsidP="00AD1935">
      <w:pPr>
        <w:pBdr>
          <w:top w:val="nil"/>
          <w:left w:val="nil"/>
          <w:bottom w:val="nil"/>
          <w:right w:val="nil"/>
          <w:between w:val="nil"/>
        </w:pBdr>
        <w:spacing w:after="0" w:line="360" w:lineRule="auto"/>
        <w:jc w:val="center"/>
        <w:rPr>
          <w:rFonts w:ascii="Times New Roman" w:eastAsia="Times New Roman" w:hAnsi="Times New Roman" w:cs="Times New Roman"/>
          <w:b/>
          <w:bCs/>
          <w:color w:val="000000"/>
          <w:sz w:val="26"/>
          <w:szCs w:val="26"/>
        </w:rPr>
      </w:pPr>
      <w:r w:rsidRPr="00AD1935">
        <w:rPr>
          <w:rFonts w:ascii="Times New Roman" w:eastAsia="Times New Roman" w:hAnsi="Times New Roman" w:cs="Times New Roman"/>
          <w:b/>
          <w:bCs/>
          <w:color w:val="000000"/>
          <w:sz w:val="26"/>
          <w:szCs w:val="26"/>
        </w:rPr>
        <w:t>Porfiria aguda intermitente</w:t>
      </w:r>
    </w:p>
    <w:p w14:paraId="29DD1A63"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color w:val="000000"/>
          <w:sz w:val="24"/>
          <w:szCs w:val="24"/>
        </w:rPr>
        <w:t>Las personas que cursan con PAI se clasifican como sintomáticas (15–20 %) y asintomáticas (80–85 %).</w:t>
      </w:r>
      <w:r w:rsidRPr="00AD1935">
        <w:rPr>
          <w:rFonts w:ascii="Times New Roman" w:eastAsia="Times New Roman" w:hAnsi="Times New Roman" w:cs="Times New Roman"/>
          <w:color w:val="000000"/>
          <w:sz w:val="24"/>
          <w:szCs w:val="24"/>
          <w:vertAlign w:val="superscript"/>
        </w:rPr>
        <w:t>(37)</w:t>
      </w:r>
      <w:r w:rsidRPr="00AD1935">
        <w:rPr>
          <w:rFonts w:ascii="Times New Roman" w:eastAsia="Times New Roman" w:hAnsi="Times New Roman" w:cs="Times New Roman"/>
          <w:color w:val="000000"/>
          <w:sz w:val="24"/>
          <w:szCs w:val="24"/>
        </w:rPr>
        <w:t xml:space="preserve"> Aproximadamente 5-8 % de los pacientes sintomáticos, tienen ataques recurrentes (≥ 4 ataques por año).</w:t>
      </w:r>
      <w:r w:rsidRPr="00AD1935">
        <w:rPr>
          <w:rFonts w:ascii="Times New Roman" w:eastAsia="Times New Roman" w:hAnsi="Times New Roman" w:cs="Times New Roman"/>
          <w:color w:val="000000"/>
          <w:sz w:val="24"/>
          <w:szCs w:val="24"/>
          <w:vertAlign w:val="superscript"/>
        </w:rPr>
        <w:t>(7,10)</w:t>
      </w:r>
      <w:r w:rsidRPr="00AD1935">
        <w:rPr>
          <w:rFonts w:ascii="Times New Roman" w:eastAsia="Times New Roman" w:hAnsi="Times New Roman" w:cs="Times New Roman"/>
          <w:color w:val="000000"/>
          <w:sz w:val="24"/>
          <w:szCs w:val="24"/>
        </w:rPr>
        <w:t xml:space="preserve"> Los episodios agudos inician con dolor abdominal agudo grave (85-95 %), </w:t>
      </w:r>
      <w:r w:rsidRPr="00AD1935">
        <w:rPr>
          <w:rFonts w:ascii="Times New Roman" w:eastAsia="Times New Roman" w:hAnsi="Times New Roman" w:cs="Times New Roman"/>
          <w:sz w:val="24"/>
          <w:szCs w:val="24"/>
        </w:rPr>
        <w:t>emesis</w:t>
      </w:r>
      <w:r w:rsidRPr="00AD1935">
        <w:rPr>
          <w:rFonts w:ascii="Times New Roman" w:eastAsia="Times New Roman" w:hAnsi="Times New Roman" w:cs="Times New Roman"/>
          <w:color w:val="000000"/>
          <w:sz w:val="24"/>
          <w:szCs w:val="24"/>
        </w:rPr>
        <w:t xml:space="preserve"> (50 %), estreñimiento (55 %)</w:t>
      </w:r>
      <w:r w:rsidRPr="00AD1935">
        <w:rPr>
          <w:rFonts w:ascii="Times New Roman" w:eastAsia="Times New Roman" w:hAnsi="Times New Roman" w:cs="Times New Roman"/>
          <w:sz w:val="24"/>
          <w:szCs w:val="24"/>
        </w:rPr>
        <w:t xml:space="preserve"> y </w:t>
      </w:r>
      <w:r w:rsidRPr="00AD1935">
        <w:rPr>
          <w:rFonts w:ascii="Times New Roman" w:eastAsia="Times New Roman" w:hAnsi="Times New Roman" w:cs="Times New Roman"/>
          <w:color w:val="000000"/>
          <w:sz w:val="24"/>
          <w:szCs w:val="24"/>
        </w:rPr>
        <w:t>síntomas neurológicos.</w:t>
      </w:r>
      <w:r w:rsidRPr="00AD1935">
        <w:rPr>
          <w:rFonts w:ascii="Times New Roman" w:eastAsia="Times New Roman" w:hAnsi="Times New Roman" w:cs="Times New Roman"/>
          <w:color w:val="000000"/>
          <w:sz w:val="24"/>
          <w:szCs w:val="24"/>
          <w:vertAlign w:val="superscript"/>
        </w:rPr>
        <w:t>(8,28,35)</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 xml:space="preserve">Las </w:t>
      </w:r>
      <w:r w:rsidRPr="00AD1935">
        <w:rPr>
          <w:rFonts w:ascii="Times New Roman" w:eastAsia="Times New Roman" w:hAnsi="Times New Roman" w:cs="Times New Roman"/>
          <w:color w:val="000000"/>
          <w:sz w:val="24"/>
          <w:szCs w:val="24"/>
        </w:rPr>
        <w:t xml:space="preserve">alteraciones </w:t>
      </w:r>
      <w:proofErr w:type="spellStart"/>
      <w:r w:rsidRPr="00AD1935">
        <w:rPr>
          <w:rFonts w:ascii="Times New Roman" w:eastAsia="Times New Roman" w:hAnsi="Times New Roman" w:cs="Times New Roman"/>
          <w:sz w:val="24"/>
          <w:szCs w:val="24"/>
        </w:rPr>
        <w:t>neuropsíquicas</w:t>
      </w:r>
      <w:proofErr w:type="spellEnd"/>
      <w:r w:rsidRPr="00AD1935">
        <w:rPr>
          <w:rFonts w:ascii="Times New Roman" w:eastAsia="Times New Roman" w:hAnsi="Times New Roman" w:cs="Times New Roman"/>
          <w:color w:val="000000"/>
          <w:sz w:val="24"/>
          <w:szCs w:val="24"/>
        </w:rPr>
        <w:t xml:space="preserve"> incluyen ilusiones, alucinaciones, alteraciones del pensamiento (</w:t>
      </w:r>
      <w:r w:rsidRPr="00AD1935">
        <w:rPr>
          <w:rFonts w:ascii="Times New Roman" w:eastAsia="Times New Roman" w:hAnsi="Times New Roman" w:cs="Times New Roman"/>
          <w:sz w:val="24"/>
          <w:szCs w:val="24"/>
        </w:rPr>
        <w:t>24-70 %</w:t>
      </w:r>
      <w:r w:rsidRPr="00AD1935">
        <w:rPr>
          <w:rFonts w:ascii="Times New Roman" w:eastAsia="Times New Roman" w:hAnsi="Times New Roman" w:cs="Times New Roman"/>
          <w:color w:val="000000"/>
          <w:sz w:val="24"/>
          <w:szCs w:val="24"/>
        </w:rPr>
        <w:t>) y episodios delirantes (40 %).</w:t>
      </w:r>
      <w:r w:rsidRPr="00AD1935">
        <w:rPr>
          <w:rFonts w:ascii="Times New Roman" w:eastAsia="Times New Roman" w:hAnsi="Times New Roman" w:cs="Times New Roman"/>
          <w:color w:val="000000"/>
          <w:sz w:val="24"/>
          <w:szCs w:val="24"/>
          <w:vertAlign w:val="superscript"/>
        </w:rPr>
        <w:t>(28,47)</w:t>
      </w:r>
      <w:r w:rsidRPr="00AD1935">
        <w:rPr>
          <w:rFonts w:ascii="Times New Roman" w:eastAsia="Times New Roman" w:hAnsi="Times New Roman" w:cs="Times New Roman"/>
          <w:color w:val="000000"/>
          <w:sz w:val="24"/>
          <w:szCs w:val="24"/>
        </w:rPr>
        <w:t xml:space="preserve"> Las convulsiones ocurren </w:t>
      </w:r>
      <w:r w:rsidRPr="00AD1935">
        <w:rPr>
          <w:rFonts w:ascii="Times New Roman" w:eastAsia="Times New Roman" w:hAnsi="Times New Roman" w:cs="Times New Roman"/>
          <w:sz w:val="24"/>
          <w:szCs w:val="24"/>
        </w:rPr>
        <w:t xml:space="preserve">entre el </w:t>
      </w:r>
      <w:r w:rsidRPr="00AD1935">
        <w:rPr>
          <w:rFonts w:ascii="Times New Roman" w:eastAsia="Times New Roman" w:hAnsi="Times New Roman" w:cs="Times New Roman"/>
          <w:color w:val="000000"/>
          <w:sz w:val="24"/>
          <w:szCs w:val="24"/>
        </w:rPr>
        <w:t xml:space="preserve">10-20 % de los pacientes con PAI </w:t>
      </w:r>
      <w:r w:rsidRPr="00AD1935">
        <w:rPr>
          <w:rFonts w:ascii="Times New Roman" w:eastAsia="Times New Roman" w:hAnsi="Times New Roman" w:cs="Times New Roman"/>
          <w:sz w:val="24"/>
          <w:szCs w:val="24"/>
        </w:rPr>
        <w:t>exacerbadas, con hiponatremia</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moderada.</w:t>
      </w:r>
      <w:r w:rsidRPr="00AD1935">
        <w:rPr>
          <w:rFonts w:ascii="Times New Roman" w:eastAsia="Times New Roman" w:hAnsi="Times New Roman" w:cs="Times New Roman"/>
          <w:sz w:val="24"/>
          <w:szCs w:val="24"/>
          <w:vertAlign w:val="superscript"/>
        </w:rPr>
        <w:t>(3,48)</w:t>
      </w:r>
      <w:r w:rsidRPr="00AD1935">
        <w:rPr>
          <w:rFonts w:ascii="Times New Roman" w:eastAsia="Times New Roman" w:hAnsi="Times New Roman" w:cs="Times New Roman"/>
          <w:color w:val="000000"/>
          <w:sz w:val="24"/>
          <w:szCs w:val="24"/>
        </w:rPr>
        <w:t xml:space="preserve"> Algunos pacientes presentan polineuropatía; se considera un síntoma de presentación </w:t>
      </w:r>
      <w:r w:rsidRPr="00AD1935">
        <w:rPr>
          <w:rFonts w:ascii="Times New Roman" w:eastAsia="Times New Roman" w:hAnsi="Times New Roman" w:cs="Times New Roman"/>
          <w:sz w:val="24"/>
          <w:szCs w:val="24"/>
        </w:rPr>
        <w:t>confusa y</w:t>
      </w:r>
      <w:r w:rsidRPr="00AD1935">
        <w:rPr>
          <w:rFonts w:ascii="Times New Roman" w:eastAsia="Times New Roman" w:hAnsi="Times New Roman" w:cs="Times New Roman"/>
          <w:color w:val="000000"/>
          <w:sz w:val="24"/>
          <w:szCs w:val="24"/>
        </w:rPr>
        <w:t xml:space="preserve"> difícil distinguir de la polineuropatía secundaria </w:t>
      </w:r>
      <w:r w:rsidRPr="00AD1935">
        <w:rPr>
          <w:rFonts w:ascii="Times New Roman" w:eastAsia="Times New Roman" w:hAnsi="Times New Roman" w:cs="Times New Roman"/>
          <w:sz w:val="24"/>
          <w:szCs w:val="24"/>
        </w:rPr>
        <w:t>al</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síndrome de Guillain-Barré.</w:t>
      </w:r>
      <w:r w:rsidRPr="00AD1935">
        <w:rPr>
          <w:rFonts w:ascii="Times New Roman" w:eastAsia="Times New Roman" w:hAnsi="Times New Roman" w:cs="Times New Roman"/>
          <w:sz w:val="24"/>
          <w:szCs w:val="24"/>
          <w:vertAlign w:val="superscript"/>
        </w:rPr>
        <w:t>(19,40)</w:t>
      </w:r>
      <w:r w:rsidRPr="00AD1935">
        <w:rPr>
          <w:rFonts w:ascii="Times New Roman" w:eastAsia="Times New Roman" w:hAnsi="Times New Roman" w:cs="Times New Roman"/>
          <w:color w:val="000000"/>
          <w:sz w:val="24"/>
          <w:szCs w:val="24"/>
        </w:rPr>
        <w:t xml:space="preserve"> Sin embargo, </w:t>
      </w:r>
      <w:r w:rsidRPr="00AD1935">
        <w:rPr>
          <w:rFonts w:ascii="Times New Roman" w:eastAsia="Times New Roman" w:hAnsi="Times New Roman" w:cs="Times New Roman"/>
          <w:sz w:val="24"/>
          <w:szCs w:val="24"/>
        </w:rPr>
        <w:t>l</w:t>
      </w:r>
      <w:r w:rsidRPr="00AD1935">
        <w:rPr>
          <w:rFonts w:ascii="Times New Roman" w:eastAsia="Times New Roman" w:hAnsi="Times New Roman" w:cs="Times New Roman"/>
          <w:color w:val="000000"/>
          <w:sz w:val="24"/>
          <w:szCs w:val="24"/>
        </w:rPr>
        <w:t>a PAI afecta las extremidades superiores, en lugar de la parálisis ascendente característica del Guillain-Barré.</w:t>
      </w:r>
      <w:r w:rsidRPr="00AD1935">
        <w:rPr>
          <w:rFonts w:ascii="Times New Roman" w:eastAsia="Times New Roman" w:hAnsi="Times New Roman" w:cs="Times New Roman"/>
          <w:color w:val="000000"/>
          <w:sz w:val="24"/>
          <w:szCs w:val="24"/>
          <w:vertAlign w:val="superscript"/>
        </w:rPr>
        <w:t>(40)</w:t>
      </w:r>
      <w:r w:rsidRPr="00AD1935">
        <w:rPr>
          <w:rFonts w:ascii="Times New Roman" w:eastAsia="Times New Roman" w:hAnsi="Times New Roman" w:cs="Times New Roman"/>
          <w:color w:val="000000"/>
          <w:sz w:val="24"/>
          <w:szCs w:val="24"/>
        </w:rPr>
        <w:t xml:space="preserve"> La neuropatía periférica puede progresar a parálisis bulbar y la parálisis muscular respiratoria, lo que lleva a la</w:t>
      </w:r>
      <w:r w:rsidRPr="00AD1935">
        <w:rPr>
          <w:rFonts w:ascii="Times New Roman" w:eastAsia="Times New Roman" w:hAnsi="Times New Roman" w:cs="Times New Roman"/>
          <w:sz w:val="24"/>
          <w:szCs w:val="24"/>
        </w:rPr>
        <w:t xml:space="preserve"> necesidad de soporte de ventilación mecánica invasiva, que</w:t>
      </w:r>
      <w:r w:rsidRPr="00AD1935">
        <w:rPr>
          <w:rFonts w:ascii="Times New Roman" w:eastAsia="Times New Roman" w:hAnsi="Times New Roman" w:cs="Times New Roman"/>
          <w:color w:val="000000"/>
          <w:sz w:val="24"/>
          <w:szCs w:val="24"/>
        </w:rPr>
        <w:t xml:space="preserve"> aumenta el índice de mortalidad.</w:t>
      </w:r>
      <w:r w:rsidRPr="00AD1935">
        <w:rPr>
          <w:rFonts w:ascii="Times New Roman" w:eastAsia="Times New Roman" w:hAnsi="Times New Roman" w:cs="Times New Roman"/>
          <w:color w:val="000000"/>
          <w:sz w:val="24"/>
          <w:szCs w:val="24"/>
          <w:vertAlign w:val="superscript"/>
        </w:rPr>
        <w:t>(19,42)</w:t>
      </w:r>
      <w:r w:rsidRPr="00AD1935">
        <w:rPr>
          <w:rFonts w:ascii="Times New Roman" w:eastAsia="Times New Roman" w:hAnsi="Times New Roman" w:cs="Times New Roman"/>
          <w:color w:val="000000"/>
          <w:sz w:val="24"/>
          <w:szCs w:val="24"/>
        </w:rPr>
        <w:t xml:space="preserve"> </w:t>
      </w:r>
    </w:p>
    <w:p w14:paraId="224A148B" w14:textId="77777777" w:rsidR="00AD1935" w:rsidRPr="00AD1935" w:rsidRDefault="00AD1935" w:rsidP="00AD1935">
      <w:pPr>
        <w:spacing w:after="0" w:line="360" w:lineRule="auto"/>
        <w:jc w:val="center"/>
        <w:rPr>
          <w:rFonts w:ascii="Times New Roman" w:eastAsia="Times New Roman" w:hAnsi="Times New Roman" w:cs="Times New Roman"/>
          <w:b/>
          <w:bCs/>
          <w:color w:val="000000"/>
          <w:sz w:val="26"/>
          <w:szCs w:val="26"/>
        </w:rPr>
      </w:pPr>
      <w:r w:rsidRPr="00AD1935">
        <w:rPr>
          <w:rFonts w:ascii="Times New Roman" w:eastAsia="Times New Roman" w:hAnsi="Times New Roman" w:cs="Times New Roman"/>
          <w:b/>
          <w:bCs/>
          <w:color w:val="000000"/>
          <w:sz w:val="26"/>
          <w:szCs w:val="26"/>
        </w:rPr>
        <w:t xml:space="preserve">Porfiria </w:t>
      </w:r>
      <w:proofErr w:type="spellStart"/>
      <w:r w:rsidRPr="00AD1935">
        <w:rPr>
          <w:rFonts w:ascii="Times New Roman" w:eastAsia="Times New Roman" w:hAnsi="Times New Roman" w:cs="Times New Roman"/>
          <w:b/>
          <w:bCs/>
          <w:color w:val="000000"/>
          <w:sz w:val="26"/>
          <w:szCs w:val="26"/>
        </w:rPr>
        <w:t>variegata</w:t>
      </w:r>
      <w:proofErr w:type="spellEnd"/>
      <w:r w:rsidRPr="00AD1935">
        <w:rPr>
          <w:rFonts w:ascii="Times New Roman" w:eastAsia="Times New Roman" w:hAnsi="Times New Roman" w:cs="Times New Roman"/>
          <w:b/>
          <w:bCs/>
          <w:color w:val="000000"/>
          <w:sz w:val="26"/>
          <w:szCs w:val="26"/>
        </w:rPr>
        <w:t xml:space="preserve"> y </w:t>
      </w:r>
      <w:proofErr w:type="spellStart"/>
      <w:r w:rsidRPr="00AD1935">
        <w:rPr>
          <w:rFonts w:ascii="Times New Roman" w:eastAsia="Times New Roman" w:hAnsi="Times New Roman" w:cs="Times New Roman"/>
          <w:b/>
          <w:bCs/>
          <w:color w:val="000000"/>
          <w:sz w:val="26"/>
          <w:szCs w:val="26"/>
        </w:rPr>
        <w:t>c</w:t>
      </w:r>
      <w:r w:rsidRPr="00AD1935">
        <w:rPr>
          <w:rFonts w:ascii="Times New Roman" w:eastAsia="Times New Roman" w:hAnsi="Times New Roman" w:cs="Times New Roman"/>
          <w:b/>
          <w:bCs/>
          <w:sz w:val="26"/>
          <w:szCs w:val="26"/>
        </w:rPr>
        <w:t>oproporfiria</w:t>
      </w:r>
      <w:proofErr w:type="spellEnd"/>
      <w:r w:rsidRPr="00AD1935">
        <w:rPr>
          <w:rFonts w:ascii="Times New Roman" w:eastAsia="Times New Roman" w:hAnsi="Times New Roman" w:cs="Times New Roman"/>
          <w:b/>
          <w:bCs/>
          <w:sz w:val="26"/>
          <w:szCs w:val="26"/>
        </w:rPr>
        <w:t xml:space="preserve"> hepática</w:t>
      </w:r>
    </w:p>
    <w:p w14:paraId="0F02E467" w14:textId="77777777" w:rsidR="00AD1935" w:rsidRPr="00AD1935" w:rsidRDefault="00AD1935" w:rsidP="00AD1935">
      <w:pPr>
        <w:spacing w:after="0" w:line="360" w:lineRule="auto"/>
        <w:jc w:val="both"/>
        <w:rPr>
          <w:rFonts w:ascii="Times New Roman" w:eastAsia="Times New Roman" w:hAnsi="Times New Roman" w:cs="Times New Roman"/>
          <w:i/>
          <w:sz w:val="24"/>
          <w:szCs w:val="24"/>
        </w:rPr>
      </w:pPr>
      <w:r w:rsidRPr="00AD1935">
        <w:rPr>
          <w:rFonts w:ascii="Times New Roman" w:eastAsia="Times New Roman" w:hAnsi="Times New Roman" w:cs="Times New Roman"/>
          <w:sz w:val="24"/>
          <w:szCs w:val="24"/>
        </w:rPr>
        <w:t xml:space="preserve">En la CPH las crisis agudas son más leves que las otras porfirias </w:t>
      </w:r>
      <w:proofErr w:type="gramStart"/>
      <w:r w:rsidRPr="00AD1935">
        <w:rPr>
          <w:rFonts w:ascii="Times New Roman" w:eastAsia="Times New Roman" w:hAnsi="Times New Roman" w:cs="Times New Roman"/>
          <w:sz w:val="24"/>
          <w:szCs w:val="24"/>
        </w:rPr>
        <w:t>hepáticas.</w:t>
      </w:r>
      <w:r w:rsidRPr="00AD1935">
        <w:rPr>
          <w:rFonts w:ascii="Times New Roman" w:eastAsia="Times New Roman" w:hAnsi="Times New Roman" w:cs="Times New Roman"/>
          <w:sz w:val="24"/>
          <w:szCs w:val="24"/>
          <w:vertAlign w:val="superscript"/>
        </w:rPr>
        <w:t>(</w:t>
      </w:r>
      <w:proofErr w:type="gramEnd"/>
      <w:r w:rsidRPr="00AD1935">
        <w:rPr>
          <w:rFonts w:ascii="Times New Roman" w:eastAsia="Times New Roman" w:hAnsi="Times New Roman" w:cs="Times New Roman"/>
          <w:sz w:val="24"/>
          <w:szCs w:val="24"/>
          <w:vertAlign w:val="superscript"/>
        </w:rPr>
        <w:t>20)</w:t>
      </w:r>
      <w:r w:rsidRPr="00AD1935">
        <w:rPr>
          <w:rFonts w:ascii="Times New Roman" w:eastAsia="Times New Roman" w:hAnsi="Times New Roman" w:cs="Times New Roman"/>
          <w:sz w:val="24"/>
          <w:szCs w:val="24"/>
        </w:rPr>
        <w:t xml:space="preserve"> En fase aguda aparecen síntomas neuroviscerales, que debutan después de la pubertad.</w:t>
      </w:r>
      <w:r w:rsidRPr="00AD1935">
        <w:rPr>
          <w:rFonts w:ascii="Times New Roman" w:eastAsia="Times New Roman" w:hAnsi="Times New Roman" w:cs="Times New Roman"/>
          <w:sz w:val="24"/>
          <w:szCs w:val="24"/>
          <w:vertAlign w:val="superscript"/>
        </w:rPr>
        <w:t>(28)</w:t>
      </w:r>
      <w:r w:rsidRPr="00AD1935">
        <w:rPr>
          <w:rFonts w:ascii="Times New Roman" w:eastAsia="Times New Roman" w:hAnsi="Times New Roman" w:cs="Times New Roman"/>
          <w:sz w:val="24"/>
          <w:szCs w:val="24"/>
        </w:rPr>
        <w:t xml:space="preserve"> La crisis aguda inicia con síntomas abdominales emesis, náuseas, diarrea, dolor epigástrico (89 %), neurológicos (33 %) y cardíacos (25 %).</w:t>
      </w:r>
      <w:r w:rsidRPr="00AD1935">
        <w:rPr>
          <w:rFonts w:ascii="Times New Roman" w:eastAsia="Times New Roman" w:hAnsi="Times New Roman" w:cs="Times New Roman"/>
          <w:sz w:val="24"/>
          <w:szCs w:val="24"/>
          <w:vertAlign w:val="superscript"/>
        </w:rPr>
        <w:t>(28)</w:t>
      </w:r>
      <w:r w:rsidRPr="00AD1935">
        <w:rPr>
          <w:rFonts w:ascii="Times New Roman" w:eastAsia="Times New Roman" w:hAnsi="Times New Roman" w:cs="Times New Roman"/>
          <w:sz w:val="24"/>
          <w:szCs w:val="24"/>
        </w:rPr>
        <w:t xml:space="preserve"> </w:t>
      </w:r>
    </w:p>
    <w:p w14:paraId="7D00F6F7"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sz w:val="24"/>
          <w:szCs w:val="24"/>
          <w:highlight w:val="white"/>
        </w:rPr>
        <w:t>En la PV se encuentran síntomas neuroviscerales, acompañados de manifestaciones cutáneas muy parecidas a la porfiria cutánea tardía.</w:t>
      </w:r>
      <w:r w:rsidRPr="00AD1935">
        <w:rPr>
          <w:rFonts w:ascii="Times New Roman" w:eastAsia="Times New Roman" w:hAnsi="Times New Roman" w:cs="Times New Roman"/>
          <w:sz w:val="24"/>
          <w:szCs w:val="24"/>
          <w:highlight w:val="white"/>
          <w:vertAlign w:val="superscript"/>
        </w:rPr>
        <w:t>(20)</w:t>
      </w:r>
      <w:r w:rsidRPr="00AD1935">
        <w:rPr>
          <w:rFonts w:ascii="Times New Roman" w:eastAsia="Times New Roman" w:hAnsi="Times New Roman" w:cs="Times New Roman"/>
          <w:sz w:val="24"/>
          <w:szCs w:val="24"/>
          <w:highlight w:val="white"/>
        </w:rPr>
        <w:t xml:space="preserve"> Los síntomas neuroviscerales debutan con </w:t>
      </w:r>
      <w:r w:rsidRPr="00AD1935">
        <w:rPr>
          <w:rFonts w:ascii="Times New Roman" w:eastAsia="Times New Roman" w:hAnsi="Times New Roman" w:cs="Times New Roman"/>
          <w:color w:val="000000"/>
          <w:sz w:val="24"/>
          <w:szCs w:val="24"/>
          <w:highlight w:val="white"/>
        </w:rPr>
        <w:t>dolor abdominal, estreñimiento, taquicardia, hipertensión, ansiedad, agitación, convulsiones y debilidad neuromuscular que puede progresar a cuadriparesia y parálisis respiratoria.</w:t>
      </w:r>
      <w:r w:rsidRPr="00AD1935">
        <w:rPr>
          <w:rFonts w:ascii="Times New Roman" w:eastAsia="Times New Roman" w:hAnsi="Times New Roman" w:cs="Times New Roman"/>
          <w:color w:val="000000"/>
          <w:sz w:val="24"/>
          <w:szCs w:val="24"/>
          <w:highlight w:val="white"/>
          <w:vertAlign w:val="superscript"/>
        </w:rPr>
        <w:t>(22)</w:t>
      </w:r>
      <w:r w:rsidRPr="00AD1935">
        <w:rPr>
          <w:rFonts w:ascii="Times New Roman" w:eastAsia="Times New Roman" w:hAnsi="Times New Roman" w:cs="Times New Roman"/>
          <w:sz w:val="24"/>
          <w:szCs w:val="24"/>
          <w:highlight w:val="white"/>
        </w:rPr>
        <w:t xml:space="preserve"> Las manifestaciones cutáneas, son lesiones ampollas, vesículas subepidérmicas, ampollas y erosiones que forman costras y cicatrizan </w:t>
      </w:r>
      <w:r w:rsidRPr="00AD1935">
        <w:rPr>
          <w:rFonts w:ascii="Times New Roman" w:eastAsia="Times New Roman" w:hAnsi="Times New Roman" w:cs="Times New Roman"/>
          <w:sz w:val="24"/>
          <w:szCs w:val="24"/>
        </w:rPr>
        <w:t>lentamente</w:t>
      </w:r>
      <w:r w:rsidRPr="00AD1935">
        <w:rPr>
          <w:rFonts w:ascii="Times New Roman" w:eastAsia="Times New Roman" w:hAnsi="Times New Roman" w:cs="Times New Roman"/>
          <w:sz w:val="24"/>
          <w:szCs w:val="24"/>
          <w:highlight w:val="white"/>
        </w:rPr>
        <w:t>.</w:t>
      </w:r>
      <w:r w:rsidRPr="00AD1935">
        <w:rPr>
          <w:rFonts w:ascii="Times New Roman" w:eastAsia="Times New Roman" w:hAnsi="Times New Roman" w:cs="Times New Roman"/>
          <w:sz w:val="24"/>
          <w:szCs w:val="24"/>
          <w:highlight w:val="white"/>
          <w:vertAlign w:val="superscript"/>
        </w:rPr>
        <w:t>(28)</w:t>
      </w:r>
      <w:r w:rsidRPr="00AD1935">
        <w:rPr>
          <w:rFonts w:ascii="Times New Roman" w:eastAsia="Times New Roman" w:hAnsi="Times New Roman" w:cs="Times New Roman"/>
          <w:sz w:val="24"/>
          <w:szCs w:val="24"/>
        </w:rPr>
        <w:t xml:space="preserve"> Los cambios en la piel se limitan a zonas expuestas al sol y están clínicamente presentes de las otras porfirias cutáneas.</w:t>
      </w:r>
      <w:r w:rsidRPr="00AD1935">
        <w:rPr>
          <w:rFonts w:ascii="Times New Roman" w:eastAsia="Times New Roman" w:hAnsi="Times New Roman" w:cs="Times New Roman"/>
          <w:sz w:val="24"/>
          <w:szCs w:val="24"/>
          <w:vertAlign w:val="superscript"/>
        </w:rPr>
        <w:t>(20)</w:t>
      </w:r>
    </w:p>
    <w:p w14:paraId="3BE3BF5B" w14:textId="77777777" w:rsidR="00D17F59" w:rsidRDefault="00D17F59">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br w:type="page"/>
      </w:r>
    </w:p>
    <w:p w14:paraId="290F60BC" w14:textId="1DF4300A" w:rsidR="00AD1935" w:rsidRPr="00AD1935" w:rsidRDefault="00AD1935" w:rsidP="00AD1935">
      <w:pPr>
        <w:spacing w:after="0" w:line="360" w:lineRule="auto"/>
        <w:jc w:val="center"/>
        <w:rPr>
          <w:rFonts w:ascii="Times New Roman" w:eastAsia="Times New Roman" w:hAnsi="Times New Roman" w:cs="Times New Roman"/>
          <w:b/>
          <w:bCs/>
          <w:color w:val="000000"/>
          <w:sz w:val="26"/>
          <w:szCs w:val="26"/>
        </w:rPr>
      </w:pPr>
      <w:r w:rsidRPr="00AD1935">
        <w:rPr>
          <w:rFonts w:ascii="Times New Roman" w:eastAsia="Times New Roman" w:hAnsi="Times New Roman" w:cs="Times New Roman"/>
          <w:b/>
          <w:bCs/>
          <w:color w:val="000000"/>
          <w:sz w:val="26"/>
          <w:szCs w:val="26"/>
        </w:rPr>
        <w:lastRenderedPageBreak/>
        <w:t xml:space="preserve">Porfiria por deficiencia de ácido delta </w:t>
      </w:r>
      <w:proofErr w:type="spellStart"/>
      <w:r w:rsidRPr="00AD1935">
        <w:rPr>
          <w:rFonts w:ascii="Times New Roman" w:eastAsia="Times New Roman" w:hAnsi="Times New Roman" w:cs="Times New Roman"/>
          <w:b/>
          <w:bCs/>
          <w:color w:val="000000"/>
          <w:sz w:val="26"/>
          <w:szCs w:val="26"/>
        </w:rPr>
        <w:t>aminolevulínico</w:t>
      </w:r>
      <w:proofErr w:type="spellEnd"/>
      <w:r w:rsidRPr="00AD1935">
        <w:rPr>
          <w:rFonts w:ascii="Times New Roman" w:eastAsia="Times New Roman" w:hAnsi="Times New Roman" w:cs="Times New Roman"/>
          <w:b/>
          <w:bCs/>
          <w:color w:val="000000"/>
          <w:sz w:val="26"/>
          <w:szCs w:val="26"/>
        </w:rPr>
        <w:t xml:space="preserve"> </w:t>
      </w:r>
      <w:proofErr w:type="spellStart"/>
      <w:r w:rsidRPr="00AD1935">
        <w:rPr>
          <w:rFonts w:ascii="Times New Roman" w:eastAsia="Times New Roman" w:hAnsi="Times New Roman" w:cs="Times New Roman"/>
          <w:b/>
          <w:bCs/>
          <w:color w:val="000000"/>
          <w:sz w:val="26"/>
          <w:szCs w:val="26"/>
        </w:rPr>
        <w:t>deshidratasa</w:t>
      </w:r>
      <w:proofErr w:type="spellEnd"/>
    </w:p>
    <w:p w14:paraId="4DFEE1A4" w14:textId="77777777" w:rsidR="00AD1935" w:rsidRPr="00AD1935" w:rsidRDefault="00AD1935" w:rsidP="00AD1935">
      <w:pPr>
        <w:spacing w:after="0" w:line="360" w:lineRule="auto"/>
        <w:jc w:val="both"/>
        <w:rPr>
          <w:rFonts w:ascii="Times New Roman" w:eastAsia="Times New Roman" w:hAnsi="Times New Roman" w:cs="Times New Roman"/>
          <w:sz w:val="24"/>
          <w:szCs w:val="24"/>
        </w:rPr>
      </w:pPr>
      <w:r w:rsidRPr="00AD1935">
        <w:rPr>
          <w:rFonts w:ascii="Times New Roman" w:eastAsia="Times New Roman" w:hAnsi="Times New Roman" w:cs="Times New Roman"/>
          <w:color w:val="000000"/>
          <w:sz w:val="24"/>
          <w:szCs w:val="24"/>
          <w:highlight w:val="white"/>
        </w:rPr>
        <w:t>Es un trastorno de baja prevalencia, con inicio en la infancia e implicaciones neurológicas</w:t>
      </w:r>
      <w:r w:rsidRPr="00AD1935">
        <w:rPr>
          <w:rFonts w:ascii="Times New Roman" w:eastAsia="Times New Roman" w:hAnsi="Times New Roman" w:cs="Times New Roman"/>
          <w:color w:val="000000"/>
          <w:sz w:val="24"/>
          <w:szCs w:val="24"/>
        </w:rPr>
        <w:t xml:space="preserve"> </w:t>
      </w:r>
      <w:proofErr w:type="gramStart"/>
      <w:r w:rsidRPr="00AD1935">
        <w:rPr>
          <w:rFonts w:ascii="Times New Roman" w:eastAsia="Times New Roman" w:hAnsi="Times New Roman" w:cs="Times New Roman"/>
          <w:color w:val="000000"/>
          <w:sz w:val="24"/>
          <w:szCs w:val="24"/>
        </w:rPr>
        <w:t>graves.</w:t>
      </w:r>
      <w:r w:rsidRPr="00AD1935">
        <w:rPr>
          <w:rFonts w:ascii="Times New Roman" w:eastAsia="Times New Roman" w:hAnsi="Times New Roman" w:cs="Times New Roman"/>
          <w:color w:val="000000"/>
          <w:sz w:val="24"/>
          <w:szCs w:val="24"/>
          <w:vertAlign w:val="superscript"/>
        </w:rPr>
        <w:t>(</w:t>
      </w:r>
      <w:proofErr w:type="gramEnd"/>
      <w:r w:rsidRPr="00AD1935">
        <w:rPr>
          <w:rFonts w:ascii="Times New Roman" w:eastAsia="Times New Roman" w:hAnsi="Times New Roman" w:cs="Times New Roman"/>
          <w:color w:val="000000"/>
          <w:sz w:val="24"/>
          <w:szCs w:val="24"/>
          <w:vertAlign w:val="superscript"/>
        </w:rPr>
        <w:t>33)</w:t>
      </w:r>
      <w:r w:rsidRPr="00AD1935">
        <w:rPr>
          <w:rFonts w:ascii="Times New Roman" w:eastAsia="Times New Roman" w:hAnsi="Times New Roman" w:cs="Times New Roman"/>
          <w:color w:val="000000"/>
          <w:sz w:val="24"/>
          <w:szCs w:val="24"/>
        </w:rPr>
        <w:t xml:space="preserve"> Los pacientes inician con síntomas de </w:t>
      </w:r>
      <w:r w:rsidRPr="00AD1935">
        <w:rPr>
          <w:rFonts w:ascii="Times New Roman" w:eastAsia="Times New Roman" w:hAnsi="Times New Roman" w:cs="Times New Roman"/>
          <w:sz w:val="24"/>
          <w:szCs w:val="24"/>
        </w:rPr>
        <w:t>emesis</w:t>
      </w:r>
      <w:r w:rsidRPr="00AD1935">
        <w:rPr>
          <w:rFonts w:ascii="Times New Roman" w:eastAsia="Times New Roman" w:hAnsi="Times New Roman" w:cs="Times New Roman"/>
          <w:color w:val="000000"/>
          <w:sz w:val="24"/>
          <w:szCs w:val="24"/>
        </w:rPr>
        <w:t>, taquicardia, náuseas y dolor abdominal, pero a excepción de la CPH y la PV, no presentan lesiones cutáneas.</w:t>
      </w:r>
      <w:r w:rsidRPr="00AD1935">
        <w:rPr>
          <w:rFonts w:ascii="Times New Roman" w:eastAsia="Times New Roman" w:hAnsi="Times New Roman" w:cs="Times New Roman"/>
          <w:color w:val="000000"/>
          <w:sz w:val="24"/>
          <w:szCs w:val="24"/>
          <w:vertAlign w:val="superscript"/>
        </w:rPr>
        <w:t>(22)</w:t>
      </w:r>
    </w:p>
    <w:p w14:paraId="46232625" w14:textId="77777777" w:rsidR="00AD1935" w:rsidRPr="00AD1935" w:rsidRDefault="00AD1935" w:rsidP="00AD1935">
      <w:pPr>
        <w:spacing w:after="0" w:line="360" w:lineRule="auto"/>
        <w:jc w:val="center"/>
        <w:rPr>
          <w:rFonts w:ascii="Times New Roman" w:eastAsia="Times New Roman" w:hAnsi="Times New Roman" w:cs="Times New Roman"/>
          <w:b/>
          <w:color w:val="000000"/>
          <w:sz w:val="26"/>
          <w:szCs w:val="26"/>
        </w:rPr>
      </w:pPr>
      <w:r w:rsidRPr="00AD1935">
        <w:rPr>
          <w:rFonts w:ascii="Times New Roman" w:eastAsia="Times New Roman" w:hAnsi="Times New Roman" w:cs="Times New Roman"/>
          <w:b/>
          <w:sz w:val="26"/>
          <w:szCs w:val="26"/>
        </w:rPr>
        <w:t>Diagnóstico</w:t>
      </w:r>
    </w:p>
    <w:p w14:paraId="4D7B43EA"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rPr>
      </w:pPr>
      <w:r w:rsidRPr="00AD1935">
        <w:rPr>
          <w:rFonts w:ascii="Times New Roman" w:eastAsia="Times New Roman" w:hAnsi="Times New Roman" w:cs="Times New Roman"/>
          <w:color w:val="000000"/>
          <w:sz w:val="24"/>
          <w:szCs w:val="24"/>
        </w:rPr>
        <w:t xml:space="preserve">Las porfirias agudas pueden prevalecer sin diagnosticar hasta 10-15 años después del inicio de los síntomas debido a su </w:t>
      </w:r>
      <w:r w:rsidRPr="00AD1935">
        <w:rPr>
          <w:rFonts w:ascii="Times New Roman" w:eastAsia="Times New Roman" w:hAnsi="Times New Roman" w:cs="Times New Roman"/>
          <w:sz w:val="24"/>
          <w:szCs w:val="24"/>
        </w:rPr>
        <w:t>inespecificidad</w:t>
      </w:r>
      <w:r w:rsidRPr="00AD1935">
        <w:rPr>
          <w:rFonts w:ascii="Times New Roman" w:eastAsia="Times New Roman" w:hAnsi="Times New Roman" w:cs="Times New Roman"/>
          <w:color w:val="000000"/>
          <w:sz w:val="24"/>
          <w:szCs w:val="24"/>
        </w:rPr>
        <w:t xml:space="preserve">, que imitan otros trastornos </w:t>
      </w:r>
      <w:proofErr w:type="gramStart"/>
      <w:r w:rsidRPr="00AD1935">
        <w:rPr>
          <w:rFonts w:ascii="Times New Roman" w:eastAsia="Times New Roman" w:hAnsi="Times New Roman" w:cs="Times New Roman"/>
          <w:color w:val="000000"/>
          <w:sz w:val="24"/>
          <w:szCs w:val="24"/>
        </w:rPr>
        <w:t>comunes.</w:t>
      </w:r>
      <w:r w:rsidRPr="00AD1935">
        <w:rPr>
          <w:rFonts w:ascii="Times New Roman" w:eastAsia="Times New Roman" w:hAnsi="Times New Roman" w:cs="Times New Roman"/>
          <w:color w:val="000000"/>
          <w:sz w:val="24"/>
          <w:szCs w:val="24"/>
          <w:vertAlign w:val="superscript"/>
        </w:rPr>
        <w:t>(</w:t>
      </w:r>
      <w:proofErr w:type="gramEnd"/>
      <w:r w:rsidRPr="00AD1935">
        <w:rPr>
          <w:rFonts w:ascii="Times New Roman" w:eastAsia="Times New Roman" w:hAnsi="Times New Roman" w:cs="Times New Roman"/>
          <w:color w:val="000000"/>
          <w:sz w:val="24"/>
          <w:szCs w:val="24"/>
          <w:vertAlign w:val="superscript"/>
        </w:rPr>
        <w:t>5)</w:t>
      </w:r>
      <w:r w:rsidRPr="00AD1935">
        <w:rPr>
          <w:rFonts w:ascii="Times New Roman" w:eastAsia="Times New Roman" w:hAnsi="Times New Roman" w:cs="Times New Roman"/>
          <w:color w:val="000000"/>
          <w:sz w:val="24"/>
          <w:szCs w:val="24"/>
        </w:rPr>
        <w:t xml:space="preserve"> La evaluación inicial incluye una historia clínica detallada, examen físico, con evaluación neurológica.</w:t>
      </w:r>
      <w:r w:rsidRPr="00AD1935">
        <w:rPr>
          <w:rFonts w:ascii="Times New Roman" w:eastAsia="Times New Roman" w:hAnsi="Times New Roman" w:cs="Times New Roman"/>
          <w:color w:val="000000"/>
          <w:sz w:val="24"/>
          <w:szCs w:val="24"/>
          <w:vertAlign w:val="superscript"/>
        </w:rPr>
        <w:t>(31)</w:t>
      </w:r>
      <w:r w:rsidRPr="00AD1935">
        <w:rPr>
          <w:rFonts w:ascii="Times New Roman" w:eastAsia="Times New Roman" w:hAnsi="Times New Roman" w:cs="Times New Roman"/>
          <w:color w:val="000000"/>
          <w:sz w:val="24"/>
          <w:szCs w:val="24"/>
        </w:rPr>
        <w:t xml:space="preserve"> Se deben </w:t>
      </w:r>
      <w:r w:rsidRPr="00AD1935">
        <w:rPr>
          <w:rFonts w:ascii="Times New Roman" w:eastAsia="Times New Roman" w:hAnsi="Times New Roman" w:cs="Times New Roman"/>
          <w:sz w:val="24"/>
          <w:szCs w:val="24"/>
        </w:rPr>
        <w:t>solicitar</w:t>
      </w:r>
      <w:r w:rsidRPr="00AD1935">
        <w:rPr>
          <w:rFonts w:ascii="Times New Roman" w:eastAsia="Times New Roman" w:hAnsi="Times New Roman" w:cs="Times New Roman"/>
          <w:color w:val="000000"/>
          <w:sz w:val="24"/>
          <w:szCs w:val="24"/>
        </w:rPr>
        <w:t xml:space="preserve"> pruebas de laboratorio bioquímicas, genéticas para identificar el tipo específico de porfiria.</w:t>
      </w:r>
      <w:r w:rsidRPr="00AD1935">
        <w:rPr>
          <w:rFonts w:ascii="Times New Roman" w:eastAsia="Times New Roman" w:hAnsi="Times New Roman" w:cs="Times New Roman"/>
          <w:color w:val="000000"/>
          <w:sz w:val="24"/>
          <w:szCs w:val="24"/>
          <w:vertAlign w:val="superscript"/>
        </w:rPr>
        <w:t>(7)</w:t>
      </w:r>
    </w:p>
    <w:p w14:paraId="0CE9461F" w14:textId="77777777" w:rsidR="00AD1935" w:rsidRPr="00AD1935" w:rsidRDefault="00AD1935" w:rsidP="00AD1935">
      <w:pPr>
        <w:spacing w:after="0" w:line="360" w:lineRule="auto"/>
        <w:jc w:val="center"/>
        <w:rPr>
          <w:rFonts w:ascii="Times New Roman" w:eastAsia="Times New Roman" w:hAnsi="Times New Roman" w:cs="Times New Roman"/>
          <w:b/>
          <w:bCs/>
          <w:color w:val="000000"/>
          <w:sz w:val="26"/>
          <w:szCs w:val="26"/>
        </w:rPr>
      </w:pPr>
      <w:r w:rsidRPr="00AD1935">
        <w:rPr>
          <w:rFonts w:ascii="Times New Roman" w:eastAsia="Times New Roman" w:hAnsi="Times New Roman" w:cs="Times New Roman"/>
          <w:b/>
          <w:bCs/>
          <w:color w:val="000000"/>
          <w:sz w:val="26"/>
          <w:szCs w:val="26"/>
        </w:rPr>
        <w:t>Pruebas bioquímicas</w:t>
      </w:r>
    </w:p>
    <w:p w14:paraId="6C33CC21"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color w:val="000000"/>
          <w:sz w:val="24"/>
          <w:szCs w:val="24"/>
        </w:rPr>
        <w:t>Se solicita un conteo sanguíneo completo, para analizar células sanguíneas, electrolitos, índices renales, función hepática y niveles de hierro.</w:t>
      </w:r>
      <w:r w:rsidRPr="00AD1935">
        <w:rPr>
          <w:rFonts w:ascii="Times New Roman" w:eastAsia="Times New Roman" w:hAnsi="Times New Roman" w:cs="Times New Roman"/>
          <w:color w:val="000000"/>
          <w:sz w:val="24"/>
          <w:szCs w:val="24"/>
          <w:vertAlign w:val="superscript"/>
        </w:rPr>
        <w:t>(31)</w:t>
      </w:r>
      <w:r w:rsidRPr="00AD1935">
        <w:rPr>
          <w:rFonts w:ascii="Times New Roman" w:eastAsia="Times New Roman" w:hAnsi="Times New Roman" w:cs="Times New Roman"/>
          <w:color w:val="000000"/>
          <w:sz w:val="24"/>
          <w:szCs w:val="24"/>
        </w:rPr>
        <w:t xml:space="preserve"> La hiponatremia es una manifestación metabólica (25–60 %) </w:t>
      </w:r>
      <w:r w:rsidRPr="00AD1935">
        <w:rPr>
          <w:rFonts w:ascii="Times New Roman" w:eastAsia="Times New Roman" w:hAnsi="Times New Roman" w:cs="Times New Roman"/>
          <w:sz w:val="24"/>
          <w:szCs w:val="24"/>
        </w:rPr>
        <w:t>s</w:t>
      </w:r>
      <w:r w:rsidRPr="00AD1935">
        <w:rPr>
          <w:rFonts w:ascii="Times New Roman" w:eastAsia="Times New Roman" w:hAnsi="Times New Roman" w:cs="Times New Roman"/>
          <w:color w:val="000000"/>
          <w:sz w:val="24"/>
          <w:szCs w:val="24"/>
        </w:rPr>
        <w:t xml:space="preserve">ecundaria a la pérdida excesiva de sodio, debido a </w:t>
      </w:r>
      <w:r w:rsidRPr="00AD1935">
        <w:rPr>
          <w:rFonts w:ascii="Times New Roman" w:eastAsia="Times New Roman" w:hAnsi="Times New Roman" w:cs="Times New Roman"/>
          <w:sz w:val="24"/>
          <w:szCs w:val="24"/>
        </w:rPr>
        <w:t>síntomas gastrointestinales</w:t>
      </w:r>
      <w:r w:rsidRPr="00AD1935">
        <w:rPr>
          <w:rFonts w:ascii="Times New Roman" w:eastAsia="Times New Roman" w:hAnsi="Times New Roman" w:cs="Times New Roman"/>
          <w:color w:val="000000"/>
          <w:sz w:val="24"/>
          <w:szCs w:val="24"/>
        </w:rPr>
        <w:t xml:space="preserve"> y diuresis osmótica después de infusión de glucosa sin reemplazo de electrolitos.</w:t>
      </w:r>
      <w:r w:rsidRPr="00AD1935">
        <w:rPr>
          <w:rFonts w:ascii="Times New Roman" w:eastAsia="Times New Roman" w:hAnsi="Times New Roman" w:cs="Times New Roman"/>
          <w:color w:val="000000"/>
          <w:sz w:val="24"/>
          <w:szCs w:val="24"/>
          <w:vertAlign w:val="superscript"/>
        </w:rPr>
        <w:t>(6)</w:t>
      </w:r>
      <w:r w:rsidRPr="00AD1935">
        <w:rPr>
          <w:rFonts w:ascii="Times New Roman" w:eastAsia="Times New Roman" w:hAnsi="Times New Roman" w:cs="Times New Roman"/>
          <w:color w:val="000000"/>
          <w:sz w:val="24"/>
          <w:szCs w:val="24"/>
        </w:rPr>
        <w:t xml:space="preserve"> Las aminotransferasas séricas están elevadas (13 %) en los pacientes durante la crisis agud</w:t>
      </w:r>
      <w:r w:rsidRPr="00AD1935">
        <w:rPr>
          <w:rFonts w:ascii="Times New Roman" w:eastAsia="Times New Roman" w:hAnsi="Times New Roman" w:cs="Times New Roman"/>
          <w:sz w:val="24"/>
          <w:szCs w:val="24"/>
        </w:rPr>
        <w:t>a</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(31)</w:t>
      </w:r>
      <w:r w:rsidRPr="00AD1935">
        <w:rPr>
          <w:rFonts w:ascii="Times New Roman" w:eastAsia="Times New Roman" w:hAnsi="Times New Roman" w:cs="Times New Roman"/>
          <w:color w:val="000000"/>
          <w:sz w:val="24"/>
          <w:szCs w:val="24"/>
        </w:rPr>
        <w:t xml:space="preserve"> Ante la sospecha de porfiria hepática, la prueba de orina es ideal para el diagnóstico inicial.</w:t>
      </w:r>
      <w:r w:rsidRPr="00AD1935">
        <w:rPr>
          <w:rFonts w:ascii="Times New Roman" w:eastAsia="Times New Roman" w:hAnsi="Times New Roman" w:cs="Times New Roman"/>
          <w:color w:val="000000"/>
          <w:sz w:val="24"/>
          <w:szCs w:val="24"/>
          <w:vertAlign w:val="superscript"/>
        </w:rPr>
        <w:t>(49)</w:t>
      </w:r>
      <w:r w:rsidRPr="00AD1935">
        <w:rPr>
          <w:rFonts w:ascii="Times New Roman" w:eastAsia="Times New Roman" w:hAnsi="Times New Roman" w:cs="Times New Roman"/>
          <w:color w:val="000000"/>
          <w:sz w:val="24"/>
          <w:szCs w:val="24"/>
        </w:rPr>
        <w:t xml:space="preserve"> L</w:t>
      </w:r>
      <w:r w:rsidRPr="00AD1935">
        <w:rPr>
          <w:rFonts w:ascii="Times New Roman" w:eastAsia="Times New Roman" w:hAnsi="Times New Roman" w:cs="Times New Roman"/>
          <w:sz w:val="24"/>
          <w:szCs w:val="24"/>
        </w:rPr>
        <w:t xml:space="preserve">os niveles de ALA y PBG son eliminados hasta 10 veces por encima del límite normal, el cual es observable mediante la prueba cualitativa de </w:t>
      </w:r>
      <w:r w:rsidRPr="00AD1935">
        <w:rPr>
          <w:rFonts w:ascii="Times New Roman" w:eastAsia="Times New Roman" w:hAnsi="Times New Roman" w:cs="Times New Roman"/>
          <w:iCs/>
          <w:sz w:val="24"/>
          <w:szCs w:val="24"/>
        </w:rPr>
        <w:t xml:space="preserve">Watson-Schwartz o </w:t>
      </w:r>
      <w:proofErr w:type="spellStart"/>
      <w:r w:rsidRPr="00AD1935">
        <w:rPr>
          <w:rFonts w:ascii="Times New Roman" w:eastAsia="Times New Roman" w:hAnsi="Times New Roman" w:cs="Times New Roman"/>
          <w:iCs/>
          <w:sz w:val="24"/>
          <w:szCs w:val="24"/>
        </w:rPr>
        <w:t>Hoesch</w:t>
      </w:r>
      <w:proofErr w:type="spellEnd"/>
      <w:r w:rsidRPr="00AD1935">
        <w:rPr>
          <w:rFonts w:ascii="Times New Roman" w:eastAsia="Times New Roman" w:hAnsi="Times New Roman" w:cs="Times New Roman"/>
          <w:sz w:val="24"/>
          <w:szCs w:val="24"/>
        </w:rPr>
        <w:t>.</w:t>
      </w:r>
      <w:r w:rsidRPr="00AD1935">
        <w:rPr>
          <w:rFonts w:ascii="Times New Roman" w:eastAsia="Times New Roman" w:hAnsi="Times New Roman" w:cs="Times New Roman"/>
          <w:sz w:val="24"/>
          <w:szCs w:val="24"/>
          <w:vertAlign w:val="superscript"/>
        </w:rPr>
        <w:t>(49,50)</w:t>
      </w:r>
      <w:r w:rsidRPr="00AD1935">
        <w:rPr>
          <w:rFonts w:ascii="Times New Roman" w:eastAsia="Times New Roman" w:hAnsi="Times New Roman" w:cs="Times New Roman"/>
          <w:sz w:val="24"/>
          <w:szCs w:val="24"/>
        </w:rPr>
        <w:t xml:space="preserve"> Consiste en la formación del </w:t>
      </w:r>
      <w:r w:rsidRPr="00AD1935">
        <w:rPr>
          <w:rFonts w:ascii="Times New Roman" w:eastAsia="Times New Roman" w:hAnsi="Times New Roman" w:cs="Times New Roman"/>
          <w:color w:val="000000"/>
          <w:sz w:val="24"/>
          <w:szCs w:val="24"/>
          <w:highlight w:val="white"/>
        </w:rPr>
        <w:t>complejo urobilinógeno - Ehrlich después de añadir cloroformo, lo que genera una</w:t>
      </w:r>
      <w:r w:rsidRPr="00AD1935">
        <w:rPr>
          <w:rFonts w:ascii="Times New Roman" w:eastAsia="Times New Roman" w:hAnsi="Times New Roman" w:cs="Times New Roman"/>
          <w:sz w:val="24"/>
          <w:szCs w:val="24"/>
        </w:rPr>
        <w:t xml:space="preserve"> tonalidad roja a violeta, pero tiene baja sensibilidad.</w:t>
      </w:r>
      <w:r w:rsidRPr="00AD1935">
        <w:rPr>
          <w:rFonts w:ascii="Times New Roman" w:eastAsia="Times New Roman" w:hAnsi="Times New Roman" w:cs="Times New Roman"/>
          <w:sz w:val="24"/>
          <w:szCs w:val="24"/>
          <w:vertAlign w:val="superscript"/>
        </w:rPr>
        <w:t xml:space="preserve">(8,19) </w:t>
      </w:r>
      <w:r w:rsidRPr="00AD1935">
        <w:rPr>
          <w:rFonts w:ascii="Times New Roman" w:eastAsia="Times New Roman" w:hAnsi="Times New Roman" w:cs="Times New Roman"/>
          <w:sz w:val="24"/>
          <w:szCs w:val="24"/>
        </w:rPr>
        <w:t>Sin embargo, niveles de PBG urinario 1 a 2 veces por encima de 4 mg/L no es específica para el diagnóstico de porfiria aguda hepática.</w:t>
      </w:r>
      <w:r w:rsidRPr="00AD1935">
        <w:rPr>
          <w:rFonts w:ascii="Times New Roman" w:eastAsia="Times New Roman" w:hAnsi="Times New Roman" w:cs="Times New Roman"/>
          <w:sz w:val="24"/>
          <w:szCs w:val="24"/>
          <w:vertAlign w:val="superscript"/>
        </w:rPr>
        <w:t>(5)</w:t>
      </w:r>
      <w:r w:rsidRPr="00AD1935">
        <w:rPr>
          <w:rFonts w:ascii="Times New Roman" w:eastAsia="Times New Roman" w:hAnsi="Times New Roman" w:cs="Times New Roman"/>
          <w:sz w:val="24"/>
          <w:szCs w:val="24"/>
        </w:rPr>
        <w:t xml:space="preserve">  En las </w:t>
      </w:r>
      <w:r w:rsidRPr="00AD1935">
        <w:rPr>
          <w:rFonts w:ascii="Times New Roman" w:eastAsia="Times New Roman" w:hAnsi="Times New Roman" w:cs="Times New Roman"/>
          <w:color w:val="000000"/>
          <w:sz w:val="24"/>
          <w:szCs w:val="24"/>
        </w:rPr>
        <w:t xml:space="preserve">crisis por CPH - PV, una muestra de 5-10 g de heces fecales, pueden ser métodos electivos durante la crisis aguda. Se puede hallar </w:t>
      </w:r>
      <w:proofErr w:type="spellStart"/>
      <w:r w:rsidRPr="00AD1935">
        <w:rPr>
          <w:rFonts w:ascii="Times New Roman" w:eastAsia="Times New Roman" w:hAnsi="Times New Roman" w:cs="Times New Roman"/>
          <w:color w:val="000000"/>
          <w:sz w:val="24"/>
          <w:szCs w:val="24"/>
        </w:rPr>
        <w:t>coproporfirina</w:t>
      </w:r>
      <w:proofErr w:type="spellEnd"/>
      <w:r w:rsidRPr="00AD1935">
        <w:rPr>
          <w:rFonts w:ascii="Times New Roman" w:eastAsia="Times New Roman" w:hAnsi="Times New Roman" w:cs="Times New Roman"/>
          <w:color w:val="000000"/>
          <w:sz w:val="24"/>
          <w:szCs w:val="24"/>
        </w:rPr>
        <w:t xml:space="preserve"> III y protoporfirina IX en heces, por lo se pueden solicitar ante la sospecha de porfirias </w:t>
      </w:r>
      <w:proofErr w:type="gramStart"/>
      <w:r w:rsidRPr="00AD1935">
        <w:rPr>
          <w:rFonts w:ascii="Times New Roman" w:eastAsia="Times New Roman" w:hAnsi="Times New Roman" w:cs="Times New Roman"/>
          <w:color w:val="000000"/>
          <w:sz w:val="24"/>
          <w:szCs w:val="24"/>
        </w:rPr>
        <w:t>hepáticas.</w:t>
      </w:r>
      <w:r w:rsidRPr="00AD1935">
        <w:rPr>
          <w:rFonts w:ascii="Times New Roman" w:eastAsia="Times New Roman" w:hAnsi="Times New Roman" w:cs="Times New Roman"/>
          <w:color w:val="000000"/>
          <w:sz w:val="24"/>
          <w:szCs w:val="24"/>
          <w:vertAlign w:val="superscript"/>
        </w:rPr>
        <w:t>(</w:t>
      </w:r>
      <w:proofErr w:type="gramEnd"/>
      <w:r w:rsidRPr="00AD1935">
        <w:rPr>
          <w:rFonts w:ascii="Times New Roman" w:eastAsia="Times New Roman" w:hAnsi="Times New Roman" w:cs="Times New Roman"/>
          <w:color w:val="000000"/>
          <w:sz w:val="24"/>
          <w:szCs w:val="24"/>
          <w:vertAlign w:val="superscript"/>
        </w:rPr>
        <w:t>25)</w:t>
      </w:r>
    </w:p>
    <w:p w14:paraId="1A2B0906" w14:textId="77777777" w:rsidR="00AD1935" w:rsidRPr="00AD1935" w:rsidRDefault="00AD1935" w:rsidP="00AD1935">
      <w:pPr>
        <w:spacing w:after="0" w:line="360" w:lineRule="auto"/>
        <w:jc w:val="center"/>
        <w:rPr>
          <w:rFonts w:ascii="Times New Roman" w:eastAsia="Times New Roman" w:hAnsi="Times New Roman" w:cs="Times New Roman"/>
          <w:b/>
          <w:bCs/>
          <w:color w:val="000000"/>
          <w:sz w:val="26"/>
          <w:szCs w:val="26"/>
        </w:rPr>
      </w:pPr>
      <w:r w:rsidRPr="00AD1935">
        <w:rPr>
          <w:rFonts w:ascii="Times New Roman" w:eastAsia="Times New Roman" w:hAnsi="Times New Roman" w:cs="Times New Roman"/>
          <w:b/>
          <w:bCs/>
          <w:color w:val="000000"/>
          <w:sz w:val="26"/>
          <w:szCs w:val="26"/>
        </w:rPr>
        <w:t>Pruebas genéticas</w:t>
      </w:r>
    </w:p>
    <w:p w14:paraId="0005E88D"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color w:val="000000"/>
          <w:sz w:val="24"/>
          <w:szCs w:val="24"/>
        </w:rPr>
        <w:t xml:space="preserve">Las pruebas genéticas </w:t>
      </w:r>
      <w:r w:rsidRPr="00AD1935">
        <w:rPr>
          <w:rFonts w:ascii="Times New Roman" w:eastAsia="Times New Roman" w:hAnsi="Times New Roman" w:cs="Times New Roman"/>
          <w:sz w:val="24"/>
          <w:szCs w:val="24"/>
        </w:rPr>
        <w:t xml:space="preserve">son el </w:t>
      </w:r>
      <w:proofErr w:type="spellStart"/>
      <w:r w:rsidRPr="00AD1935">
        <w:rPr>
          <w:rFonts w:ascii="Times New Roman" w:eastAsia="Times New Roman" w:hAnsi="Times New Roman" w:cs="Times New Roman"/>
          <w:i/>
          <w:sz w:val="24"/>
          <w:szCs w:val="24"/>
        </w:rPr>
        <w:t>gold</w:t>
      </w:r>
      <w:proofErr w:type="spellEnd"/>
      <w:r w:rsidRPr="00AD1935">
        <w:rPr>
          <w:rFonts w:ascii="Times New Roman" w:eastAsia="Times New Roman" w:hAnsi="Times New Roman" w:cs="Times New Roman"/>
          <w:i/>
          <w:sz w:val="24"/>
          <w:szCs w:val="24"/>
        </w:rPr>
        <w:t xml:space="preserve"> standard</w:t>
      </w:r>
      <w:r w:rsidRPr="00AD1935">
        <w:rPr>
          <w:rFonts w:ascii="Times New Roman" w:eastAsia="Times New Roman" w:hAnsi="Times New Roman" w:cs="Times New Roman"/>
          <w:sz w:val="24"/>
          <w:szCs w:val="24"/>
        </w:rPr>
        <w:t xml:space="preserve"> para el diagnóstico específico de las porfirias</w:t>
      </w:r>
      <w:r w:rsidRPr="00AD1935">
        <w:rPr>
          <w:rFonts w:ascii="Times New Roman" w:eastAsia="Times New Roman" w:hAnsi="Times New Roman" w:cs="Times New Roman"/>
          <w:color w:val="000000"/>
          <w:sz w:val="24"/>
          <w:szCs w:val="24"/>
        </w:rPr>
        <w:t xml:space="preserve"> </w:t>
      </w:r>
      <w:proofErr w:type="gramStart"/>
      <w:r w:rsidRPr="00AD1935">
        <w:rPr>
          <w:rFonts w:ascii="Times New Roman" w:eastAsia="Times New Roman" w:hAnsi="Times New Roman" w:cs="Times New Roman"/>
          <w:color w:val="000000"/>
          <w:sz w:val="24"/>
          <w:szCs w:val="24"/>
        </w:rPr>
        <w:t>agudas.</w:t>
      </w:r>
      <w:r w:rsidRPr="00AD1935">
        <w:rPr>
          <w:rFonts w:ascii="Times New Roman" w:eastAsia="Times New Roman" w:hAnsi="Times New Roman" w:cs="Times New Roman"/>
          <w:color w:val="000000"/>
          <w:sz w:val="24"/>
          <w:szCs w:val="24"/>
          <w:vertAlign w:val="superscript"/>
        </w:rPr>
        <w:t>(</w:t>
      </w:r>
      <w:proofErr w:type="gramEnd"/>
      <w:r w:rsidRPr="00AD1935">
        <w:rPr>
          <w:rFonts w:ascii="Times New Roman" w:eastAsia="Times New Roman" w:hAnsi="Times New Roman" w:cs="Times New Roman"/>
          <w:color w:val="000000"/>
          <w:sz w:val="24"/>
          <w:szCs w:val="24"/>
          <w:vertAlign w:val="superscript"/>
        </w:rPr>
        <w:t xml:space="preserve">4) </w:t>
      </w:r>
      <w:r w:rsidRPr="00AD1935">
        <w:rPr>
          <w:rFonts w:ascii="Times New Roman" w:eastAsia="Times New Roman" w:hAnsi="Times New Roman" w:cs="Times New Roman"/>
          <w:color w:val="000000"/>
          <w:sz w:val="24"/>
          <w:szCs w:val="24"/>
        </w:rPr>
        <w:t>Una vez que se confirma bioquímicamente el diagnóstico, se requiere la secuenciación de genes, para identificar el tipo de mutación y el tamizaje familiar para identificar los portadores.</w:t>
      </w:r>
      <w:r w:rsidRPr="00AD1935">
        <w:rPr>
          <w:rFonts w:ascii="Times New Roman" w:eastAsia="Times New Roman" w:hAnsi="Times New Roman" w:cs="Times New Roman"/>
          <w:color w:val="000000"/>
          <w:sz w:val="24"/>
          <w:szCs w:val="24"/>
          <w:vertAlign w:val="superscript"/>
        </w:rPr>
        <w:t>(31)</w:t>
      </w:r>
      <w:r w:rsidRPr="00AD1935">
        <w:rPr>
          <w:rFonts w:ascii="Times New Roman" w:eastAsia="Times New Roman" w:hAnsi="Times New Roman" w:cs="Times New Roman"/>
          <w:color w:val="000000"/>
          <w:sz w:val="24"/>
          <w:szCs w:val="24"/>
        </w:rPr>
        <w:t xml:space="preserve"> Esta detección </w:t>
      </w:r>
      <w:r w:rsidRPr="00AD1935">
        <w:rPr>
          <w:rFonts w:ascii="Times New Roman" w:eastAsia="Times New Roman" w:hAnsi="Times New Roman" w:cs="Times New Roman"/>
          <w:color w:val="000000"/>
          <w:sz w:val="24"/>
          <w:szCs w:val="24"/>
        </w:rPr>
        <w:lastRenderedPageBreak/>
        <w:t>de las mutaciones se lleva a cabo mediante la amplificación por reacción en cadena de la polimerasa (PCR) de los exones ALAS1, ALAS2, ALAD, HMBS, CPOX  y PPOX.</w:t>
      </w:r>
      <w:r w:rsidRPr="00AD1935">
        <w:rPr>
          <w:rFonts w:ascii="Times New Roman" w:eastAsia="Times New Roman" w:hAnsi="Times New Roman" w:cs="Times New Roman"/>
          <w:color w:val="000000"/>
          <w:sz w:val="24"/>
          <w:szCs w:val="24"/>
          <w:vertAlign w:val="superscript"/>
        </w:rPr>
        <w:t>(3)</w:t>
      </w:r>
    </w:p>
    <w:p w14:paraId="7DB713A1" w14:textId="77777777" w:rsidR="00AD1935" w:rsidRPr="00AD1935" w:rsidRDefault="00AD1935" w:rsidP="00AD1935">
      <w:pPr>
        <w:spacing w:after="0" w:line="360" w:lineRule="auto"/>
        <w:jc w:val="center"/>
        <w:rPr>
          <w:rFonts w:ascii="Times New Roman" w:eastAsia="Times New Roman" w:hAnsi="Times New Roman" w:cs="Times New Roman"/>
          <w:b/>
          <w:color w:val="000000"/>
          <w:sz w:val="26"/>
          <w:szCs w:val="26"/>
        </w:rPr>
      </w:pPr>
      <w:r w:rsidRPr="00AD1935">
        <w:rPr>
          <w:rFonts w:ascii="Times New Roman" w:eastAsia="Times New Roman" w:hAnsi="Times New Roman" w:cs="Times New Roman"/>
          <w:b/>
          <w:color w:val="000000"/>
          <w:sz w:val="26"/>
          <w:szCs w:val="26"/>
        </w:rPr>
        <w:t>Tratamiento</w:t>
      </w:r>
    </w:p>
    <w:p w14:paraId="73790059"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sz w:val="24"/>
          <w:szCs w:val="24"/>
        </w:rPr>
        <w:t>La crisis</w:t>
      </w:r>
      <w:r w:rsidRPr="00AD1935">
        <w:rPr>
          <w:rFonts w:ascii="Times New Roman" w:eastAsia="Times New Roman" w:hAnsi="Times New Roman" w:cs="Times New Roman"/>
          <w:color w:val="000000"/>
          <w:sz w:val="24"/>
          <w:szCs w:val="24"/>
        </w:rPr>
        <w:t xml:space="preserve"> aguda constituye una urgencia médica y requiere tratamiento hospitalario con enfoque integral </w:t>
      </w:r>
      <w:r w:rsidRPr="00AD1935">
        <w:rPr>
          <w:rFonts w:ascii="Times New Roman" w:eastAsia="Times New Roman" w:hAnsi="Times New Roman" w:cs="Times New Roman"/>
          <w:sz w:val="24"/>
          <w:szCs w:val="24"/>
        </w:rPr>
        <w:t>para disminuir</w:t>
      </w:r>
      <w:r w:rsidRPr="00AD1935">
        <w:rPr>
          <w:rFonts w:ascii="Times New Roman" w:eastAsia="Times New Roman" w:hAnsi="Times New Roman" w:cs="Times New Roman"/>
          <w:color w:val="000000"/>
          <w:sz w:val="24"/>
          <w:szCs w:val="24"/>
        </w:rPr>
        <w:t xml:space="preserve"> la actividad ALAS1</w:t>
      </w:r>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rPr>
        <w:t xml:space="preserve">los síntomas neuroviscerales y anormalidad </w:t>
      </w:r>
      <w:proofErr w:type="gramStart"/>
      <w:r w:rsidRPr="00AD1935">
        <w:rPr>
          <w:rFonts w:ascii="Times New Roman" w:eastAsia="Times New Roman" w:hAnsi="Times New Roman" w:cs="Times New Roman"/>
          <w:color w:val="000000"/>
          <w:sz w:val="24"/>
          <w:szCs w:val="24"/>
        </w:rPr>
        <w:t>electrolítica.</w:t>
      </w:r>
      <w:r w:rsidRPr="00AD1935">
        <w:rPr>
          <w:rFonts w:ascii="Times New Roman" w:eastAsia="Times New Roman" w:hAnsi="Times New Roman" w:cs="Times New Roman"/>
          <w:color w:val="000000"/>
          <w:sz w:val="24"/>
          <w:szCs w:val="24"/>
          <w:vertAlign w:val="superscript"/>
        </w:rPr>
        <w:t>(</w:t>
      </w:r>
      <w:proofErr w:type="gramEnd"/>
      <w:r w:rsidRPr="00AD1935">
        <w:rPr>
          <w:rFonts w:ascii="Times New Roman" w:eastAsia="Times New Roman" w:hAnsi="Times New Roman" w:cs="Times New Roman"/>
          <w:color w:val="000000"/>
          <w:sz w:val="24"/>
          <w:szCs w:val="24"/>
          <w:vertAlign w:val="superscript"/>
        </w:rPr>
        <w:t xml:space="preserve">3) </w:t>
      </w:r>
      <w:r w:rsidRPr="00AD1935">
        <w:rPr>
          <w:rFonts w:ascii="Times New Roman" w:eastAsia="Times New Roman" w:hAnsi="Times New Roman" w:cs="Times New Roman"/>
          <w:color w:val="000000"/>
          <w:sz w:val="24"/>
          <w:szCs w:val="24"/>
        </w:rPr>
        <w:t xml:space="preserve">Se puede requerir la admisión en la unidad de cuidados críticos para el tratamiento de soporte respiratorio </w:t>
      </w:r>
      <w:r w:rsidRPr="00AD1935">
        <w:rPr>
          <w:rFonts w:ascii="Times New Roman" w:eastAsia="Times New Roman" w:hAnsi="Times New Roman" w:cs="Times New Roman"/>
          <w:sz w:val="24"/>
          <w:szCs w:val="24"/>
        </w:rPr>
        <w:t>mecánico</w:t>
      </w:r>
      <w:r w:rsidRPr="00AD1935">
        <w:rPr>
          <w:rFonts w:ascii="Times New Roman" w:eastAsia="Times New Roman" w:hAnsi="Times New Roman" w:cs="Times New Roman"/>
          <w:color w:val="000000"/>
          <w:sz w:val="24"/>
          <w:szCs w:val="24"/>
        </w:rPr>
        <w:t xml:space="preserve"> invasivo, convulsiones y la infección precipitante.</w:t>
      </w:r>
      <w:r w:rsidRPr="00AD1935">
        <w:rPr>
          <w:rFonts w:ascii="Times New Roman" w:eastAsia="Times New Roman" w:hAnsi="Times New Roman" w:cs="Times New Roman"/>
          <w:color w:val="000000"/>
          <w:sz w:val="24"/>
          <w:szCs w:val="24"/>
          <w:vertAlign w:val="superscript"/>
        </w:rPr>
        <w:t>(51)</w:t>
      </w:r>
    </w:p>
    <w:p w14:paraId="040F3D83" w14:textId="77777777" w:rsidR="00AD1935" w:rsidRPr="00AD1935" w:rsidRDefault="00AD1935" w:rsidP="00AD1935">
      <w:pPr>
        <w:spacing w:after="0" w:line="360" w:lineRule="auto"/>
        <w:jc w:val="center"/>
        <w:rPr>
          <w:rFonts w:ascii="Times New Roman" w:eastAsia="Times New Roman" w:hAnsi="Times New Roman" w:cs="Times New Roman"/>
          <w:b/>
          <w:bCs/>
          <w:color w:val="000000"/>
          <w:sz w:val="26"/>
          <w:szCs w:val="26"/>
        </w:rPr>
      </w:pPr>
      <w:r w:rsidRPr="00AD1935">
        <w:rPr>
          <w:rFonts w:ascii="Times New Roman" w:eastAsia="Times New Roman" w:hAnsi="Times New Roman" w:cs="Times New Roman"/>
          <w:b/>
          <w:bCs/>
          <w:color w:val="000000"/>
          <w:sz w:val="26"/>
          <w:szCs w:val="26"/>
        </w:rPr>
        <w:t>Tratamiento inicial</w:t>
      </w:r>
    </w:p>
    <w:p w14:paraId="57B782B6"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rPr>
      </w:pPr>
      <w:r w:rsidRPr="00AD1935">
        <w:rPr>
          <w:rFonts w:ascii="Times New Roman" w:eastAsia="Times New Roman" w:hAnsi="Times New Roman" w:cs="Times New Roman"/>
          <w:sz w:val="24"/>
          <w:szCs w:val="24"/>
        </w:rPr>
        <w:t>La administración de dextrosa es el paso inicial</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(5)</w:t>
      </w:r>
      <w:r w:rsidRPr="00AD1935">
        <w:rPr>
          <w:rFonts w:ascii="Times New Roman" w:eastAsia="Times New Roman" w:hAnsi="Times New Roman" w:cs="Times New Roman"/>
          <w:color w:val="000000"/>
          <w:sz w:val="24"/>
          <w:szCs w:val="24"/>
        </w:rPr>
        <w:t xml:space="preserve"> La infusión venosa de altas dosis de glucosa, reprime el ARNm de la ALA-S1 a través del coactivador del receptor activado, por el </w:t>
      </w:r>
      <w:proofErr w:type="spellStart"/>
      <w:r w:rsidRPr="00AD1935">
        <w:rPr>
          <w:rFonts w:ascii="Times New Roman" w:eastAsia="Times New Roman" w:hAnsi="Times New Roman" w:cs="Times New Roman"/>
          <w:color w:val="000000"/>
          <w:sz w:val="24"/>
          <w:szCs w:val="24"/>
        </w:rPr>
        <w:t>proliferador</w:t>
      </w:r>
      <w:proofErr w:type="spellEnd"/>
      <w:r w:rsidRPr="00AD1935">
        <w:rPr>
          <w:rFonts w:ascii="Times New Roman" w:eastAsia="Times New Roman" w:hAnsi="Times New Roman" w:cs="Times New Roman"/>
          <w:color w:val="000000"/>
          <w:sz w:val="24"/>
          <w:szCs w:val="24"/>
        </w:rPr>
        <w:t xml:space="preserve"> de peroxisomas 1α.</w:t>
      </w:r>
      <w:r w:rsidRPr="00AD1935">
        <w:rPr>
          <w:rFonts w:ascii="Times New Roman" w:eastAsia="Times New Roman" w:hAnsi="Times New Roman" w:cs="Times New Roman"/>
          <w:color w:val="000000"/>
          <w:sz w:val="24"/>
          <w:szCs w:val="24"/>
          <w:vertAlign w:val="superscript"/>
        </w:rPr>
        <w:t>(37)</w:t>
      </w:r>
      <w:r w:rsidRPr="00AD1935">
        <w:rPr>
          <w:rFonts w:ascii="Times New Roman" w:eastAsia="Times New Roman" w:hAnsi="Times New Roman" w:cs="Times New Roman"/>
          <w:color w:val="000000"/>
          <w:sz w:val="24"/>
          <w:szCs w:val="24"/>
        </w:rPr>
        <w:t xml:space="preserve"> Si el paciente </w:t>
      </w:r>
      <w:r w:rsidRPr="00AD1935">
        <w:rPr>
          <w:rFonts w:ascii="Times New Roman" w:eastAsia="Times New Roman" w:hAnsi="Times New Roman" w:cs="Times New Roman"/>
          <w:sz w:val="24"/>
          <w:szCs w:val="24"/>
        </w:rPr>
        <w:t>tolera la vía oral; iniciar</w:t>
      </w:r>
      <w:r w:rsidRPr="00AD1935">
        <w:rPr>
          <w:rFonts w:ascii="Times New Roman" w:eastAsia="Times New Roman" w:hAnsi="Times New Roman" w:cs="Times New Roman"/>
          <w:color w:val="000000"/>
          <w:sz w:val="24"/>
          <w:szCs w:val="24"/>
        </w:rPr>
        <w:t xml:space="preserve"> dieta alta en carbohidratos durante 48 horas antes de comenzar un tratamiento específico</w:t>
      </w:r>
      <w:r w:rsidRPr="00AD1935">
        <w:rPr>
          <w:rFonts w:ascii="Times New Roman" w:eastAsia="Times New Roman" w:hAnsi="Times New Roman" w:cs="Times New Roman"/>
          <w:color w:val="000000"/>
          <w:sz w:val="24"/>
          <w:szCs w:val="24"/>
          <w:highlight w:val="white"/>
        </w:rPr>
        <w:t>.</w:t>
      </w:r>
      <w:r w:rsidRPr="00AD1935">
        <w:rPr>
          <w:rFonts w:ascii="Times New Roman" w:eastAsia="Times New Roman" w:hAnsi="Times New Roman" w:cs="Times New Roman"/>
          <w:color w:val="000000"/>
          <w:sz w:val="24"/>
          <w:szCs w:val="24"/>
          <w:highlight w:val="white"/>
          <w:vertAlign w:val="superscript"/>
        </w:rPr>
        <w:t>(5)</w:t>
      </w:r>
      <w:r w:rsidRPr="00AD1935">
        <w:rPr>
          <w:rFonts w:ascii="Times New Roman" w:eastAsia="Times New Roman" w:hAnsi="Times New Roman" w:cs="Times New Roman"/>
          <w:color w:val="000000"/>
          <w:sz w:val="24"/>
          <w:szCs w:val="24"/>
          <w:highlight w:val="white"/>
        </w:rPr>
        <w:t xml:space="preserve"> </w:t>
      </w:r>
      <w:r w:rsidRPr="00AD1935">
        <w:rPr>
          <w:rFonts w:ascii="Times New Roman" w:eastAsia="Times New Roman" w:hAnsi="Times New Roman" w:cs="Times New Roman"/>
          <w:color w:val="000000"/>
          <w:sz w:val="24"/>
          <w:szCs w:val="24"/>
        </w:rPr>
        <w:t>En la actualidad, la hemina intravenosa es la terapia más efectiva para los episodios agudos.</w:t>
      </w:r>
      <w:r w:rsidRPr="00AD1935">
        <w:rPr>
          <w:rFonts w:ascii="Times New Roman" w:eastAsia="Times New Roman" w:hAnsi="Times New Roman" w:cs="Times New Roman"/>
          <w:color w:val="000000"/>
          <w:sz w:val="24"/>
          <w:szCs w:val="24"/>
          <w:vertAlign w:val="superscript"/>
        </w:rPr>
        <w:t>(52)</w:t>
      </w:r>
      <w:r w:rsidRPr="00AD1935">
        <w:rPr>
          <w:rFonts w:ascii="Times New Roman" w:eastAsia="Times New Roman" w:hAnsi="Times New Roman" w:cs="Times New Roman"/>
          <w:color w:val="000000"/>
          <w:sz w:val="24"/>
          <w:szCs w:val="24"/>
        </w:rPr>
        <w:t xml:space="preserve"> La dosis de la infusión de hemina (3-4 mg/kg i.v. al día por 4 días en 30 min) permite la corrección del déficit de hemo.</w:t>
      </w:r>
      <w:r w:rsidRPr="00AD1935">
        <w:rPr>
          <w:rFonts w:ascii="Times New Roman" w:eastAsia="Times New Roman" w:hAnsi="Times New Roman" w:cs="Times New Roman"/>
          <w:color w:val="000000"/>
          <w:sz w:val="24"/>
          <w:szCs w:val="24"/>
          <w:vertAlign w:val="superscript"/>
        </w:rPr>
        <w:t>(16)</w:t>
      </w:r>
      <w:r w:rsidRPr="00AD1935">
        <w:rPr>
          <w:rFonts w:ascii="Times New Roman" w:eastAsia="Times New Roman" w:hAnsi="Times New Roman" w:cs="Times New Roman"/>
          <w:color w:val="000000"/>
          <w:sz w:val="24"/>
          <w:szCs w:val="24"/>
        </w:rPr>
        <w:t xml:space="preserve"> Sin embargo, las preparaciones de hemina no están disponibles en la mayoría de centros hospitalarios en todo el mundo.</w:t>
      </w:r>
      <w:r w:rsidRPr="00AD1935">
        <w:rPr>
          <w:rFonts w:ascii="Times New Roman" w:eastAsia="Times New Roman" w:hAnsi="Times New Roman" w:cs="Times New Roman"/>
          <w:color w:val="000000"/>
          <w:sz w:val="24"/>
          <w:szCs w:val="24"/>
          <w:vertAlign w:val="superscript"/>
        </w:rPr>
        <w:t>(52)</w:t>
      </w:r>
      <w:r w:rsidRPr="00AD1935">
        <w:rPr>
          <w:rFonts w:ascii="Times New Roman" w:eastAsia="Times New Roman" w:hAnsi="Times New Roman" w:cs="Times New Roman"/>
          <w:color w:val="000000"/>
          <w:sz w:val="24"/>
          <w:szCs w:val="24"/>
        </w:rPr>
        <w:t xml:space="preserve"> </w:t>
      </w:r>
    </w:p>
    <w:p w14:paraId="361E5BD5"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color w:val="000000"/>
          <w:sz w:val="24"/>
          <w:szCs w:val="24"/>
        </w:rPr>
        <w:t>Las infusiones profilácticas</w:t>
      </w:r>
      <w:r w:rsidRPr="00AD1935">
        <w:rPr>
          <w:rFonts w:ascii="Times New Roman" w:eastAsia="Times New Roman" w:hAnsi="Times New Roman" w:cs="Times New Roman"/>
          <w:sz w:val="24"/>
          <w:szCs w:val="24"/>
        </w:rPr>
        <w:t xml:space="preserve"> de hemina</w:t>
      </w:r>
      <w:r w:rsidRPr="00AD1935">
        <w:rPr>
          <w:rFonts w:ascii="Times New Roman" w:eastAsia="Times New Roman" w:hAnsi="Times New Roman" w:cs="Times New Roman"/>
          <w:color w:val="000000"/>
          <w:sz w:val="24"/>
          <w:szCs w:val="24"/>
        </w:rPr>
        <w:t xml:space="preserve"> individualizadas, semanales y mensuales, son beneficiosas, en pacientes que sufren ataques recurrentes, pero las pautas específicas para la frecuencia óptima de administración y la interrupción de la terapia profiláctica, no están </w:t>
      </w:r>
      <w:proofErr w:type="gramStart"/>
      <w:r w:rsidRPr="00AD1935">
        <w:rPr>
          <w:rFonts w:ascii="Times New Roman" w:eastAsia="Times New Roman" w:hAnsi="Times New Roman" w:cs="Times New Roman"/>
          <w:sz w:val="24"/>
          <w:szCs w:val="24"/>
        </w:rPr>
        <w:t>definidas.</w:t>
      </w:r>
      <w:r w:rsidRPr="00AD1935">
        <w:rPr>
          <w:rFonts w:ascii="Times New Roman" w:eastAsia="Times New Roman" w:hAnsi="Times New Roman" w:cs="Times New Roman"/>
          <w:sz w:val="24"/>
          <w:szCs w:val="24"/>
          <w:vertAlign w:val="superscript"/>
        </w:rPr>
        <w:t>(</w:t>
      </w:r>
      <w:proofErr w:type="gramEnd"/>
      <w:r w:rsidRPr="00AD1935">
        <w:rPr>
          <w:rFonts w:ascii="Times New Roman" w:eastAsia="Times New Roman" w:hAnsi="Times New Roman" w:cs="Times New Roman"/>
          <w:sz w:val="24"/>
          <w:szCs w:val="24"/>
          <w:vertAlign w:val="superscript"/>
        </w:rPr>
        <w:t>11,53)</w:t>
      </w:r>
      <w:r w:rsidRPr="00AD1935">
        <w:rPr>
          <w:rFonts w:ascii="Times New Roman" w:eastAsia="Times New Roman" w:hAnsi="Times New Roman" w:cs="Times New Roman"/>
          <w:color w:val="000000"/>
          <w:sz w:val="24"/>
          <w:szCs w:val="24"/>
        </w:rPr>
        <w:t xml:space="preserve"> Pueden dar lugar a síntomas crónicos, particularmente dolor neuropático crónico y neuropatía progresiva, que deterioran notablemente la calidad de vida, que hace necesario otras terapias alternativas.</w:t>
      </w:r>
      <w:r w:rsidRPr="00AD1935">
        <w:rPr>
          <w:rFonts w:ascii="Times New Roman" w:eastAsia="Times New Roman" w:hAnsi="Times New Roman" w:cs="Times New Roman"/>
          <w:color w:val="000000"/>
          <w:sz w:val="24"/>
          <w:szCs w:val="24"/>
          <w:vertAlign w:val="superscript"/>
        </w:rPr>
        <w:t>(11)</w:t>
      </w:r>
    </w:p>
    <w:p w14:paraId="45B5BA71"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rPr>
      </w:pPr>
      <w:r w:rsidRPr="00AD1935">
        <w:rPr>
          <w:rFonts w:ascii="Times New Roman" w:eastAsia="Times New Roman" w:hAnsi="Times New Roman" w:cs="Times New Roman"/>
          <w:sz w:val="24"/>
          <w:szCs w:val="24"/>
        </w:rPr>
        <w:t xml:space="preserve">El tratamiento del dolor debe abordarse de inmediato, debido a que el estrés por dolor contribuye a reacciones neuroendocrinas que activan ALAS1 y exacerban los </w:t>
      </w:r>
      <w:proofErr w:type="gramStart"/>
      <w:r w:rsidRPr="00AD1935">
        <w:rPr>
          <w:rFonts w:ascii="Times New Roman" w:eastAsia="Times New Roman" w:hAnsi="Times New Roman" w:cs="Times New Roman"/>
          <w:sz w:val="24"/>
          <w:szCs w:val="24"/>
        </w:rPr>
        <w:t>síntomas.</w:t>
      </w:r>
      <w:r w:rsidRPr="00AD1935">
        <w:rPr>
          <w:rFonts w:ascii="Times New Roman" w:eastAsia="Times New Roman" w:hAnsi="Times New Roman" w:cs="Times New Roman"/>
          <w:sz w:val="24"/>
          <w:szCs w:val="24"/>
          <w:vertAlign w:val="superscript"/>
        </w:rPr>
        <w:t>(</w:t>
      </w:r>
      <w:proofErr w:type="gramEnd"/>
      <w:r w:rsidRPr="00AD1935">
        <w:rPr>
          <w:rFonts w:ascii="Times New Roman" w:eastAsia="Times New Roman" w:hAnsi="Times New Roman" w:cs="Times New Roman"/>
          <w:sz w:val="24"/>
          <w:szCs w:val="24"/>
          <w:vertAlign w:val="superscript"/>
        </w:rPr>
        <w:t>31)</w:t>
      </w:r>
      <w:r w:rsidRPr="00AD1935">
        <w:rPr>
          <w:rFonts w:ascii="Times New Roman" w:eastAsia="Times New Roman" w:hAnsi="Times New Roman" w:cs="Times New Roman"/>
          <w:sz w:val="24"/>
          <w:szCs w:val="24"/>
        </w:rPr>
        <w:t xml:space="preserve"> Los opiáceos parenterales son la mejor opción (morfina, </w:t>
      </w:r>
      <w:proofErr w:type="spellStart"/>
      <w:r w:rsidRPr="00AD1935">
        <w:rPr>
          <w:rFonts w:ascii="Times New Roman" w:eastAsia="Times New Roman" w:hAnsi="Times New Roman" w:cs="Times New Roman"/>
          <w:sz w:val="24"/>
          <w:szCs w:val="24"/>
        </w:rPr>
        <w:t>diamorfina</w:t>
      </w:r>
      <w:proofErr w:type="spellEnd"/>
      <w:r w:rsidRPr="00AD1935">
        <w:rPr>
          <w:rFonts w:ascii="Times New Roman" w:eastAsia="Times New Roman" w:hAnsi="Times New Roman" w:cs="Times New Roman"/>
          <w:sz w:val="24"/>
          <w:szCs w:val="24"/>
        </w:rPr>
        <w:t xml:space="preserve"> y fentanilo) y la gabapentina.</w:t>
      </w:r>
      <w:r w:rsidRPr="00AD1935">
        <w:rPr>
          <w:rFonts w:ascii="Times New Roman" w:eastAsia="Times New Roman" w:hAnsi="Times New Roman" w:cs="Times New Roman"/>
          <w:sz w:val="24"/>
          <w:szCs w:val="24"/>
          <w:vertAlign w:val="superscript"/>
        </w:rPr>
        <w:t>(25)</w:t>
      </w:r>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rPr>
        <w:t>El uso de betabloqueantes (propanolol), es capaz de frenar la hiperactividad simpática.</w:t>
      </w:r>
      <w:r w:rsidRPr="00AD1935">
        <w:rPr>
          <w:rFonts w:ascii="Times New Roman" w:eastAsia="Times New Roman" w:hAnsi="Times New Roman" w:cs="Times New Roman"/>
          <w:sz w:val="24"/>
          <w:szCs w:val="24"/>
        </w:rPr>
        <w:t xml:space="preserve"> </w:t>
      </w:r>
      <w:r w:rsidRPr="00AD1935">
        <w:rPr>
          <w:rFonts w:ascii="Times New Roman" w:eastAsia="Times New Roman" w:hAnsi="Times New Roman" w:cs="Times New Roman"/>
          <w:color w:val="000000"/>
          <w:sz w:val="24"/>
          <w:szCs w:val="24"/>
        </w:rPr>
        <w:t xml:space="preserve">Las náuseas y los vómitos son controlables con proclorperazina, </w:t>
      </w:r>
      <w:proofErr w:type="spellStart"/>
      <w:r w:rsidRPr="00AD1935">
        <w:rPr>
          <w:rFonts w:ascii="Times New Roman" w:eastAsia="Times New Roman" w:hAnsi="Times New Roman" w:cs="Times New Roman"/>
          <w:color w:val="000000"/>
          <w:sz w:val="24"/>
          <w:szCs w:val="24"/>
        </w:rPr>
        <w:t>promazina</w:t>
      </w:r>
      <w:proofErr w:type="spellEnd"/>
      <w:r w:rsidRPr="00AD1935">
        <w:rPr>
          <w:rFonts w:ascii="Times New Roman" w:eastAsia="Times New Roman" w:hAnsi="Times New Roman" w:cs="Times New Roman"/>
          <w:color w:val="000000"/>
          <w:sz w:val="24"/>
          <w:szCs w:val="24"/>
        </w:rPr>
        <w:t xml:space="preserve"> y </w:t>
      </w:r>
      <w:proofErr w:type="spellStart"/>
      <w:r w:rsidRPr="00AD1935">
        <w:rPr>
          <w:rFonts w:ascii="Times New Roman" w:eastAsia="Times New Roman" w:hAnsi="Times New Roman" w:cs="Times New Roman"/>
          <w:color w:val="000000"/>
          <w:sz w:val="24"/>
          <w:szCs w:val="24"/>
        </w:rPr>
        <w:t>ondansetrón</w:t>
      </w:r>
      <w:proofErr w:type="spellEnd"/>
      <w:r w:rsidRPr="00AD1935">
        <w:rPr>
          <w:rFonts w:ascii="Times New Roman" w:eastAsia="Times New Roman" w:hAnsi="Times New Roman" w:cs="Times New Roman"/>
          <w:color w:val="000000"/>
          <w:sz w:val="24"/>
          <w:szCs w:val="24"/>
        </w:rPr>
        <w:t xml:space="preserve">; disminuye de 72 a 96 </w:t>
      </w:r>
      <w:proofErr w:type="gramStart"/>
      <w:r w:rsidRPr="00AD1935">
        <w:rPr>
          <w:rFonts w:ascii="Times New Roman" w:eastAsia="Times New Roman" w:hAnsi="Times New Roman" w:cs="Times New Roman"/>
          <w:color w:val="000000"/>
          <w:sz w:val="24"/>
          <w:szCs w:val="24"/>
        </w:rPr>
        <w:t>horas.</w:t>
      </w:r>
      <w:r w:rsidRPr="00AD1935">
        <w:rPr>
          <w:rFonts w:ascii="Times New Roman" w:eastAsia="Times New Roman" w:hAnsi="Times New Roman" w:cs="Times New Roman"/>
          <w:color w:val="000000"/>
          <w:sz w:val="24"/>
          <w:szCs w:val="24"/>
          <w:vertAlign w:val="superscript"/>
        </w:rPr>
        <w:t>(</w:t>
      </w:r>
      <w:proofErr w:type="gramEnd"/>
      <w:r w:rsidRPr="00AD1935">
        <w:rPr>
          <w:rFonts w:ascii="Times New Roman" w:eastAsia="Times New Roman" w:hAnsi="Times New Roman" w:cs="Times New Roman"/>
          <w:color w:val="000000"/>
          <w:sz w:val="24"/>
          <w:szCs w:val="24"/>
          <w:vertAlign w:val="superscript"/>
        </w:rPr>
        <w:t>5)</w:t>
      </w:r>
      <w:r w:rsidRPr="00AD1935">
        <w:rPr>
          <w:rFonts w:ascii="Times New Roman" w:eastAsia="Times New Roman" w:hAnsi="Times New Roman" w:cs="Times New Roman"/>
          <w:color w:val="000000"/>
          <w:sz w:val="24"/>
          <w:szCs w:val="24"/>
        </w:rPr>
        <w:t xml:space="preserve"> </w:t>
      </w:r>
    </w:p>
    <w:p w14:paraId="67BE6680"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color w:val="000000"/>
          <w:sz w:val="24"/>
          <w:szCs w:val="24"/>
        </w:rPr>
        <w:t>El tratamiento de los episodios de convulsiones es difícil en pacientes con PAI.</w:t>
      </w:r>
      <w:r w:rsidRPr="00AD1935">
        <w:rPr>
          <w:rFonts w:ascii="Times New Roman" w:eastAsia="Times New Roman" w:hAnsi="Times New Roman" w:cs="Times New Roman"/>
          <w:color w:val="000000"/>
          <w:sz w:val="24"/>
          <w:szCs w:val="24"/>
          <w:vertAlign w:val="superscript"/>
        </w:rPr>
        <w:t xml:space="preserve">(3) </w:t>
      </w:r>
      <w:r w:rsidRPr="00AD1935">
        <w:rPr>
          <w:rFonts w:ascii="Times New Roman" w:eastAsia="Times New Roman" w:hAnsi="Times New Roman" w:cs="Times New Roman"/>
          <w:color w:val="000000"/>
          <w:sz w:val="24"/>
          <w:szCs w:val="24"/>
          <w:highlight w:val="white"/>
        </w:rPr>
        <w:t xml:space="preserve">Muchos de los medicamentos antiepilépticos convencionales (fenitoína, carbamazepina, primidona y ácido valproico) son potencialmente </w:t>
      </w:r>
      <w:proofErr w:type="spellStart"/>
      <w:r w:rsidRPr="00AD1935">
        <w:rPr>
          <w:rFonts w:ascii="Times New Roman" w:eastAsia="Times New Roman" w:hAnsi="Times New Roman" w:cs="Times New Roman"/>
          <w:color w:val="000000"/>
          <w:sz w:val="24"/>
          <w:szCs w:val="24"/>
          <w:highlight w:val="white"/>
        </w:rPr>
        <w:t>porfirinógenos</w:t>
      </w:r>
      <w:proofErr w:type="spellEnd"/>
      <w:r w:rsidRPr="00AD1935">
        <w:rPr>
          <w:rFonts w:ascii="Times New Roman" w:eastAsia="Times New Roman" w:hAnsi="Times New Roman" w:cs="Times New Roman"/>
          <w:color w:val="000000"/>
          <w:sz w:val="24"/>
          <w:szCs w:val="24"/>
          <w:highlight w:val="white"/>
        </w:rPr>
        <w:t xml:space="preserve">, </w:t>
      </w:r>
      <w:r w:rsidRPr="00AD1935">
        <w:rPr>
          <w:rFonts w:ascii="Times New Roman" w:eastAsia="Times New Roman" w:hAnsi="Times New Roman" w:cs="Times New Roman"/>
          <w:color w:val="000000"/>
          <w:sz w:val="24"/>
          <w:szCs w:val="24"/>
        </w:rPr>
        <w:t xml:space="preserve">lo que complica </w:t>
      </w:r>
      <w:r w:rsidRPr="00AD1935">
        <w:rPr>
          <w:rFonts w:ascii="Times New Roman" w:eastAsia="Times New Roman" w:hAnsi="Times New Roman" w:cs="Times New Roman"/>
          <w:color w:val="000000"/>
          <w:sz w:val="24"/>
          <w:szCs w:val="24"/>
          <w:highlight w:val="white"/>
        </w:rPr>
        <w:t>la evolución del paciente.</w:t>
      </w:r>
      <w:r w:rsidRPr="00AD1935">
        <w:rPr>
          <w:rFonts w:ascii="Times New Roman" w:eastAsia="Times New Roman" w:hAnsi="Times New Roman" w:cs="Times New Roman"/>
          <w:color w:val="000000"/>
          <w:sz w:val="24"/>
          <w:szCs w:val="24"/>
          <w:highlight w:val="white"/>
          <w:vertAlign w:val="superscript"/>
        </w:rPr>
        <w:t>(48)</w:t>
      </w:r>
      <w:r w:rsidRPr="00AD1935">
        <w:rPr>
          <w:rFonts w:ascii="Times New Roman" w:eastAsia="Times New Roman" w:hAnsi="Times New Roman" w:cs="Times New Roman"/>
          <w:color w:val="000000"/>
          <w:sz w:val="24"/>
          <w:szCs w:val="24"/>
          <w:highlight w:val="white"/>
        </w:rPr>
        <w:t xml:space="preserve"> </w:t>
      </w:r>
      <w:r w:rsidRPr="00AD1935">
        <w:rPr>
          <w:rFonts w:ascii="Times New Roman" w:eastAsia="Times New Roman" w:hAnsi="Times New Roman" w:cs="Times New Roman"/>
          <w:sz w:val="24"/>
          <w:szCs w:val="24"/>
          <w:highlight w:val="white"/>
        </w:rPr>
        <w:t xml:space="preserve">Actualmente las </w:t>
      </w:r>
      <w:r w:rsidRPr="00AD1935">
        <w:rPr>
          <w:rFonts w:ascii="Times New Roman" w:eastAsia="Times New Roman" w:hAnsi="Times New Roman" w:cs="Times New Roman"/>
          <w:sz w:val="24"/>
          <w:szCs w:val="24"/>
          <w:highlight w:val="white"/>
        </w:rPr>
        <w:lastRenderedPageBreak/>
        <w:t>benzodiacepinas</w:t>
      </w:r>
      <w:r w:rsidRPr="00AD1935">
        <w:rPr>
          <w:rFonts w:ascii="Times New Roman" w:eastAsia="Times New Roman" w:hAnsi="Times New Roman" w:cs="Times New Roman"/>
          <w:color w:val="000000"/>
          <w:sz w:val="24"/>
          <w:szCs w:val="24"/>
        </w:rPr>
        <w:t>, gabapentina y el levetiracetam, son fármacos seguros utilizados durante la crisis aguda.</w:t>
      </w:r>
      <w:r w:rsidRPr="00AD1935">
        <w:rPr>
          <w:rFonts w:ascii="Times New Roman" w:eastAsia="Times New Roman" w:hAnsi="Times New Roman" w:cs="Times New Roman"/>
          <w:color w:val="000000"/>
          <w:sz w:val="24"/>
          <w:szCs w:val="24"/>
          <w:vertAlign w:val="superscript"/>
        </w:rPr>
        <w:t>(54)</w:t>
      </w:r>
      <w:r w:rsidRPr="00AD1935">
        <w:rPr>
          <w:rFonts w:ascii="Times New Roman" w:eastAsia="Times New Roman" w:hAnsi="Times New Roman" w:cs="Times New Roman"/>
          <w:color w:val="000000"/>
          <w:sz w:val="24"/>
          <w:szCs w:val="24"/>
        </w:rPr>
        <w:t xml:space="preserve"> Para el estatus epiléptico no controlado, se ha informado que la infusión de </w:t>
      </w:r>
      <w:proofErr w:type="spellStart"/>
      <w:r w:rsidRPr="00AD1935">
        <w:rPr>
          <w:rFonts w:ascii="Times New Roman" w:eastAsia="Times New Roman" w:hAnsi="Times New Roman" w:cs="Times New Roman"/>
          <w:color w:val="000000"/>
          <w:sz w:val="24"/>
          <w:szCs w:val="24"/>
        </w:rPr>
        <w:t>propofol</w:t>
      </w:r>
      <w:proofErr w:type="spellEnd"/>
      <w:r w:rsidRPr="00AD1935">
        <w:rPr>
          <w:rFonts w:ascii="Times New Roman" w:eastAsia="Times New Roman" w:hAnsi="Times New Roman" w:cs="Times New Roman"/>
          <w:color w:val="000000"/>
          <w:sz w:val="24"/>
          <w:szCs w:val="24"/>
        </w:rPr>
        <w:t xml:space="preserve"> es segura.</w:t>
      </w:r>
      <w:r w:rsidRPr="00AD1935">
        <w:rPr>
          <w:rFonts w:ascii="Times New Roman" w:eastAsia="Times New Roman" w:hAnsi="Times New Roman" w:cs="Times New Roman"/>
          <w:color w:val="000000"/>
          <w:sz w:val="24"/>
          <w:szCs w:val="24"/>
          <w:vertAlign w:val="superscript"/>
        </w:rPr>
        <w:t>(3)</w:t>
      </w:r>
    </w:p>
    <w:p w14:paraId="0E6F3A75" w14:textId="77777777" w:rsidR="00AD1935" w:rsidRPr="00AD1935" w:rsidRDefault="00AD1935" w:rsidP="00AD1935">
      <w:pPr>
        <w:spacing w:after="0" w:line="360" w:lineRule="auto"/>
        <w:jc w:val="center"/>
        <w:rPr>
          <w:rFonts w:ascii="Times New Roman" w:eastAsia="Times New Roman" w:hAnsi="Times New Roman" w:cs="Times New Roman"/>
          <w:b/>
          <w:bCs/>
          <w:color w:val="000000"/>
          <w:sz w:val="26"/>
          <w:szCs w:val="26"/>
        </w:rPr>
      </w:pPr>
      <w:r w:rsidRPr="00AD1935">
        <w:rPr>
          <w:rFonts w:ascii="Times New Roman" w:eastAsia="Times New Roman" w:hAnsi="Times New Roman" w:cs="Times New Roman"/>
          <w:b/>
          <w:bCs/>
          <w:color w:val="000000"/>
          <w:sz w:val="26"/>
          <w:szCs w:val="26"/>
        </w:rPr>
        <w:t xml:space="preserve">Trasplante </w:t>
      </w:r>
      <w:proofErr w:type="spellStart"/>
      <w:r w:rsidRPr="00AD1935">
        <w:rPr>
          <w:rFonts w:ascii="Times New Roman" w:eastAsia="Times New Roman" w:hAnsi="Times New Roman" w:cs="Times New Roman"/>
          <w:b/>
          <w:bCs/>
          <w:color w:val="000000"/>
          <w:sz w:val="26"/>
          <w:szCs w:val="26"/>
        </w:rPr>
        <w:t>ortotópico</w:t>
      </w:r>
      <w:proofErr w:type="spellEnd"/>
      <w:r w:rsidRPr="00AD1935">
        <w:rPr>
          <w:rFonts w:ascii="Times New Roman" w:eastAsia="Times New Roman" w:hAnsi="Times New Roman" w:cs="Times New Roman"/>
          <w:b/>
          <w:bCs/>
          <w:color w:val="000000"/>
          <w:sz w:val="26"/>
          <w:szCs w:val="26"/>
        </w:rPr>
        <w:t xml:space="preserve"> hepático (TOH)</w:t>
      </w:r>
    </w:p>
    <w:p w14:paraId="5C225AF1"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vertAlign w:val="superscript"/>
        </w:rPr>
      </w:pPr>
      <w:r w:rsidRPr="00AD1935">
        <w:rPr>
          <w:rFonts w:ascii="Times New Roman" w:eastAsia="Times New Roman" w:hAnsi="Times New Roman" w:cs="Times New Roman"/>
          <w:color w:val="000000"/>
          <w:sz w:val="24"/>
          <w:szCs w:val="24"/>
        </w:rPr>
        <w:t>En la actualidad es el único tratamiento curativo disponible, con restablecimiento de la actividad enzimática dentro de las 24-72 horas.</w:t>
      </w:r>
      <w:r w:rsidRPr="00AD1935">
        <w:rPr>
          <w:rFonts w:ascii="Times New Roman" w:eastAsia="Times New Roman" w:hAnsi="Times New Roman" w:cs="Times New Roman"/>
          <w:color w:val="000000"/>
          <w:sz w:val="24"/>
          <w:szCs w:val="24"/>
          <w:vertAlign w:val="superscript"/>
        </w:rPr>
        <w:t>(46)</w:t>
      </w:r>
      <w:r w:rsidRPr="00AD1935">
        <w:rPr>
          <w:rFonts w:ascii="Times New Roman" w:eastAsia="Times New Roman" w:hAnsi="Times New Roman" w:cs="Times New Roman"/>
          <w:color w:val="000000"/>
          <w:sz w:val="24"/>
          <w:szCs w:val="24"/>
        </w:rPr>
        <w:t xml:space="preserve"> Aunque tiene alta morbilidad y mortalidad, está indicado primordialmente en pacientes que debutan con crisis aguda posterior a PAI.</w:t>
      </w:r>
      <w:r w:rsidRPr="00AD1935">
        <w:rPr>
          <w:rFonts w:ascii="Times New Roman" w:eastAsia="Times New Roman" w:hAnsi="Times New Roman" w:cs="Times New Roman"/>
          <w:color w:val="000000"/>
          <w:sz w:val="24"/>
          <w:szCs w:val="24"/>
          <w:vertAlign w:val="superscript"/>
        </w:rPr>
        <w:t>(20)</w:t>
      </w:r>
      <w:r w:rsidRPr="00AD1935">
        <w:rPr>
          <w:rFonts w:ascii="Times New Roman" w:eastAsia="Times New Roman" w:hAnsi="Times New Roman" w:cs="Times New Roman"/>
          <w:color w:val="000000"/>
          <w:sz w:val="24"/>
          <w:szCs w:val="24"/>
        </w:rPr>
        <w:t xml:space="preserve"> En los pacientes que se trasplantaron con éxito, los niveles de ALA y PBG en la orina se encontraban reducidos, por tal razón este tratamiento disminuye el riesgo de presentar ataques agudos, hasta por 10 años aproximadamente.</w:t>
      </w:r>
      <w:r w:rsidRPr="00AD1935">
        <w:rPr>
          <w:rFonts w:ascii="Times New Roman" w:eastAsia="Times New Roman" w:hAnsi="Times New Roman" w:cs="Times New Roman"/>
          <w:color w:val="000000"/>
          <w:sz w:val="24"/>
          <w:szCs w:val="24"/>
          <w:vertAlign w:val="superscript"/>
        </w:rPr>
        <w:t>(11)</w:t>
      </w:r>
      <w:r w:rsidRPr="00AD1935">
        <w:rPr>
          <w:rFonts w:ascii="Times New Roman" w:eastAsia="Times New Roman" w:hAnsi="Times New Roman" w:cs="Times New Roman"/>
          <w:color w:val="000000"/>
          <w:sz w:val="24"/>
          <w:szCs w:val="24"/>
        </w:rPr>
        <w:t xml:space="preserve"> No es de primera opción, debido a las complicaciones asociadas y la dependencia de terapia inmunosupresora de por vida</w:t>
      </w:r>
      <w:r w:rsidRPr="00AD1935">
        <w:rPr>
          <w:rFonts w:ascii="Times New Roman" w:eastAsia="Times New Roman" w:hAnsi="Times New Roman" w:cs="Times New Roman"/>
          <w:color w:val="000000"/>
          <w:sz w:val="24"/>
          <w:szCs w:val="24"/>
          <w:highlight w:val="white"/>
        </w:rPr>
        <w:t>.</w:t>
      </w:r>
      <w:r w:rsidRPr="00AD1935">
        <w:rPr>
          <w:rFonts w:ascii="Times New Roman" w:eastAsia="Times New Roman" w:hAnsi="Times New Roman" w:cs="Times New Roman"/>
          <w:color w:val="000000"/>
          <w:sz w:val="24"/>
          <w:szCs w:val="24"/>
          <w:highlight w:val="white"/>
          <w:vertAlign w:val="superscript"/>
        </w:rPr>
        <w:t>(55)</w:t>
      </w:r>
      <w:r w:rsidRPr="00AD1935">
        <w:rPr>
          <w:rFonts w:ascii="Times New Roman" w:eastAsia="Times New Roman" w:hAnsi="Times New Roman" w:cs="Times New Roman"/>
          <w:color w:val="000000"/>
          <w:sz w:val="24"/>
          <w:szCs w:val="24"/>
          <w:vertAlign w:val="superscript"/>
        </w:rPr>
        <w:t xml:space="preserve"> </w:t>
      </w:r>
    </w:p>
    <w:p w14:paraId="2D07B17C" w14:textId="77777777" w:rsidR="00AD1935" w:rsidRPr="00AD1935" w:rsidRDefault="00AD1935" w:rsidP="00AD1935">
      <w:pPr>
        <w:pBdr>
          <w:top w:val="nil"/>
          <w:left w:val="nil"/>
          <w:bottom w:val="nil"/>
          <w:right w:val="nil"/>
          <w:between w:val="nil"/>
        </w:pBdr>
        <w:spacing w:after="0" w:line="360" w:lineRule="auto"/>
        <w:jc w:val="center"/>
        <w:rPr>
          <w:rFonts w:ascii="Times New Roman" w:eastAsia="Times New Roman" w:hAnsi="Times New Roman" w:cs="Times New Roman"/>
          <w:b/>
          <w:bCs/>
          <w:color w:val="000000"/>
          <w:sz w:val="26"/>
          <w:szCs w:val="26"/>
        </w:rPr>
      </w:pPr>
      <w:r w:rsidRPr="00AD1935">
        <w:rPr>
          <w:rFonts w:ascii="Times New Roman" w:eastAsia="Times New Roman" w:hAnsi="Times New Roman" w:cs="Times New Roman"/>
          <w:b/>
          <w:bCs/>
          <w:color w:val="000000"/>
          <w:sz w:val="26"/>
          <w:szCs w:val="26"/>
        </w:rPr>
        <w:t>Terapia génica (perspectivas actuales)</w:t>
      </w:r>
    </w:p>
    <w:p w14:paraId="1B30A509"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sz w:val="24"/>
          <w:szCs w:val="24"/>
        </w:rPr>
        <w:t>Debido a la alta</w:t>
      </w:r>
      <w:r w:rsidRPr="00AD1935">
        <w:rPr>
          <w:rFonts w:ascii="Times New Roman" w:eastAsia="Times New Roman" w:hAnsi="Times New Roman" w:cs="Times New Roman"/>
          <w:color w:val="000000"/>
          <w:sz w:val="24"/>
          <w:szCs w:val="24"/>
        </w:rPr>
        <w:t xml:space="preserve"> incidencia de fracaso de las infusiones de hemina y las complicaciones generadas por TOH, muchos investigadores han optado por la terapia génica como opción alternativa no invasiva.</w:t>
      </w:r>
      <w:r w:rsidRPr="00AD1935">
        <w:rPr>
          <w:rFonts w:ascii="Times New Roman" w:eastAsia="Times New Roman" w:hAnsi="Times New Roman" w:cs="Times New Roman"/>
          <w:color w:val="000000"/>
          <w:sz w:val="24"/>
          <w:szCs w:val="24"/>
          <w:vertAlign w:val="superscript"/>
        </w:rPr>
        <w:t>(46,56)</w:t>
      </w:r>
      <w:r w:rsidRPr="00AD1935">
        <w:rPr>
          <w:rFonts w:ascii="Times New Roman" w:eastAsia="Times New Roman" w:hAnsi="Times New Roman" w:cs="Times New Roman"/>
          <w:color w:val="000000"/>
          <w:sz w:val="24"/>
          <w:szCs w:val="24"/>
        </w:rPr>
        <w:t xml:space="preserve"> La interferencia de ARN, consiste en un proceso natural que regula la expresión de un gen </w:t>
      </w:r>
      <w:r w:rsidRPr="00AD1935">
        <w:rPr>
          <w:rFonts w:ascii="Times New Roman" w:eastAsia="Times New Roman" w:hAnsi="Times New Roman" w:cs="Times New Roman"/>
          <w:sz w:val="24"/>
          <w:szCs w:val="24"/>
        </w:rPr>
        <w:t>específico</w:t>
      </w:r>
      <w:r w:rsidRPr="00AD1935">
        <w:rPr>
          <w:rFonts w:ascii="Times New Roman" w:eastAsia="Times New Roman" w:hAnsi="Times New Roman" w:cs="Times New Roman"/>
          <w:color w:val="000000"/>
          <w:sz w:val="24"/>
          <w:szCs w:val="24"/>
        </w:rPr>
        <w:t xml:space="preserve"> en una determinada secuencia, lo cual suprime la proteína que causa la enfermedad.</w:t>
      </w:r>
      <w:r w:rsidRPr="00AD1935">
        <w:rPr>
          <w:rFonts w:ascii="Times New Roman" w:eastAsia="Times New Roman" w:hAnsi="Times New Roman" w:cs="Times New Roman"/>
          <w:color w:val="000000"/>
          <w:sz w:val="24"/>
          <w:szCs w:val="24"/>
          <w:vertAlign w:val="superscript"/>
        </w:rPr>
        <w:t>(10,57)</w:t>
      </w:r>
      <w:r w:rsidRPr="00AD1935">
        <w:rPr>
          <w:rFonts w:ascii="Times New Roman" w:eastAsia="Times New Roman" w:hAnsi="Times New Roman" w:cs="Times New Roman"/>
          <w:color w:val="000000"/>
          <w:sz w:val="24"/>
          <w:szCs w:val="24"/>
        </w:rPr>
        <w:t xml:space="preserve"> Esta capacidad de suprimir selectivamente genes, se ha convertido en un enfoque terapéutico prometedor y validado para el tratamiento de los pacientes con porfirias hepáticas.</w:t>
      </w:r>
      <w:r w:rsidRPr="00AD1935">
        <w:rPr>
          <w:rFonts w:ascii="Times New Roman" w:eastAsia="Times New Roman" w:hAnsi="Times New Roman" w:cs="Times New Roman"/>
          <w:color w:val="000000"/>
          <w:sz w:val="24"/>
          <w:szCs w:val="24"/>
          <w:vertAlign w:val="superscript"/>
        </w:rPr>
        <w:t>(58)</w:t>
      </w:r>
      <w:r w:rsidRPr="00AD1935">
        <w:rPr>
          <w:rFonts w:ascii="Times New Roman" w:eastAsia="Times New Roman" w:hAnsi="Times New Roman" w:cs="Times New Roman"/>
          <w:color w:val="000000"/>
          <w:sz w:val="24"/>
          <w:szCs w:val="24"/>
        </w:rPr>
        <w:t xml:space="preserve"> En un una investigación realizada por </w:t>
      </w:r>
      <w:proofErr w:type="spellStart"/>
      <w:r w:rsidRPr="00AD1935">
        <w:rPr>
          <w:rFonts w:ascii="Times New Roman" w:eastAsia="Times New Roman" w:hAnsi="Times New Roman" w:cs="Times New Roman"/>
          <w:i/>
          <w:color w:val="000000"/>
          <w:sz w:val="24"/>
          <w:szCs w:val="24"/>
        </w:rPr>
        <w:t>Sardh</w:t>
      </w:r>
      <w:proofErr w:type="spellEnd"/>
      <w:r w:rsidRPr="00AD1935">
        <w:rPr>
          <w:rFonts w:ascii="Times New Roman" w:eastAsia="Times New Roman" w:hAnsi="Times New Roman" w:cs="Times New Roman"/>
          <w:i/>
          <w:color w:val="000000"/>
          <w:sz w:val="24"/>
          <w:szCs w:val="24"/>
        </w:rPr>
        <w:t xml:space="preserve"> </w:t>
      </w:r>
      <w:r w:rsidRPr="00AD1935">
        <w:rPr>
          <w:rFonts w:ascii="Times New Roman" w:eastAsia="Times New Roman" w:hAnsi="Times New Roman" w:cs="Times New Roman"/>
          <w:iCs/>
          <w:color w:val="000000"/>
          <w:sz w:val="24"/>
          <w:szCs w:val="24"/>
        </w:rPr>
        <w:t>y otros</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(10)</w:t>
      </w:r>
      <w:r w:rsidRPr="00AD1935">
        <w:rPr>
          <w:rFonts w:ascii="Times New Roman" w:eastAsia="Times New Roman" w:hAnsi="Times New Roman" w:cs="Times New Roman"/>
          <w:color w:val="000000"/>
          <w:sz w:val="24"/>
          <w:szCs w:val="24"/>
        </w:rPr>
        <w:t xml:space="preserve"> de fase 1 en pacientes con PAI, el uso de un inhibidor de ARN (</w:t>
      </w:r>
      <w:proofErr w:type="spellStart"/>
      <w:r w:rsidRPr="00AD1935">
        <w:rPr>
          <w:rFonts w:ascii="Times New Roman" w:eastAsia="Times New Roman" w:hAnsi="Times New Roman" w:cs="Times New Roman"/>
          <w:color w:val="000000"/>
          <w:sz w:val="24"/>
          <w:szCs w:val="24"/>
        </w:rPr>
        <w:t>givosiran</w:t>
      </w:r>
      <w:proofErr w:type="spellEnd"/>
      <w:r w:rsidRPr="00AD1935">
        <w:rPr>
          <w:rFonts w:ascii="Times New Roman" w:eastAsia="Times New Roman" w:hAnsi="Times New Roman" w:cs="Times New Roman"/>
          <w:color w:val="000000"/>
          <w:sz w:val="24"/>
          <w:szCs w:val="24"/>
        </w:rPr>
        <w:t>) redujo los niveles de</w:t>
      </w:r>
      <w:r w:rsidRPr="00AD1935">
        <w:rPr>
          <w:rFonts w:ascii="Times New Roman" w:eastAsia="Times New Roman" w:hAnsi="Times New Roman" w:cs="Times New Roman"/>
          <w:i/>
          <w:color w:val="000000"/>
          <w:sz w:val="24"/>
          <w:szCs w:val="24"/>
        </w:rPr>
        <w:t xml:space="preserve"> </w:t>
      </w:r>
      <w:r w:rsidRPr="00AD1935">
        <w:rPr>
          <w:rFonts w:ascii="Times New Roman" w:eastAsia="Times New Roman" w:hAnsi="Times New Roman" w:cs="Times New Roman"/>
          <w:color w:val="000000"/>
          <w:sz w:val="24"/>
          <w:szCs w:val="24"/>
        </w:rPr>
        <w:t xml:space="preserve">ALA, PBG y ARNm de ALAS1, a niveles casi normales, con disminución del uso de hemina. Después de la inyección subcutánea, el </w:t>
      </w:r>
      <w:proofErr w:type="spellStart"/>
      <w:r w:rsidRPr="00AD1935">
        <w:rPr>
          <w:rFonts w:ascii="Times New Roman" w:eastAsia="Times New Roman" w:hAnsi="Times New Roman" w:cs="Times New Roman"/>
          <w:color w:val="000000"/>
          <w:sz w:val="24"/>
          <w:szCs w:val="24"/>
        </w:rPr>
        <w:t>givosiran</w:t>
      </w:r>
      <w:proofErr w:type="spellEnd"/>
      <w:r w:rsidRPr="00AD1935">
        <w:rPr>
          <w:rFonts w:ascii="Times New Roman" w:eastAsia="Times New Roman" w:hAnsi="Times New Roman" w:cs="Times New Roman"/>
          <w:color w:val="000000"/>
          <w:sz w:val="24"/>
          <w:szCs w:val="24"/>
        </w:rPr>
        <w:t xml:space="preserve"> es </w:t>
      </w:r>
      <w:proofErr w:type="spellStart"/>
      <w:r w:rsidRPr="00AD1935">
        <w:rPr>
          <w:rFonts w:ascii="Times New Roman" w:eastAsia="Times New Roman" w:hAnsi="Times New Roman" w:cs="Times New Roman"/>
          <w:color w:val="000000"/>
          <w:sz w:val="24"/>
          <w:szCs w:val="24"/>
        </w:rPr>
        <w:t>endocitado</w:t>
      </w:r>
      <w:proofErr w:type="spellEnd"/>
      <w:r w:rsidRPr="00AD1935">
        <w:rPr>
          <w:rFonts w:ascii="Times New Roman" w:eastAsia="Times New Roman" w:hAnsi="Times New Roman" w:cs="Times New Roman"/>
          <w:color w:val="000000"/>
          <w:sz w:val="24"/>
          <w:szCs w:val="24"/>
        </w:rPr>
        <w:t xml:space="preserve"> por los hepatocitos que llevan el receptor de </w:t>
      </w:r>
      <w:proofErr w:type="spellStart"/>
      <w:r w:rsidRPr="00AD1935">
        <w:rPr>
          <w:rFonts w:ascii="Times New Roman" w:eastAsia="Times New Roman" w:hAnsi="Times New Roman" w:cs="Times New Roman"/>
          <w:color w:val="000000"/>
          <w:sz w:val="24"/>
          <w:szCs w:val="24"/>
        </w:rPr>
        <w:t>asialoglicoproteína</w:t>
      </w:r>
      <w:proofErr w:type="spellEnd"/>
      <w:r w:rsidRPr="00AD1935">
        <w:rPr>
          <w:rFonts w:ascii="Times New Roman" w:eastAsia="Times New Roman" w:hAnsi="Times New Roman" w:cs="Times New Roman"/>
          <w:color w:val="000000"/>
          <w:sz w:val="24"/>
          <w:szCs w:val="24"/>
        </w:rPr>
        <w:t xml:space="preserve"> de unión a N-acetil-</w:t>
      </w:r>
      <w:proofErr w:type="spellStart"/>
      <w:proofErr w:type="gramStart"/>
      <w:r w:rsidRPr="00AD1935">
        <w:rPr>
          <w:rFonts w:ascii="Times New Roman" w:eastAsia="Times New Roman" w:hAnsi="Times New Roman" w:cs="Times New Roman"/>
          <w:color w:val="000000"/>
          <w:sz w:val="24"/>
          <w:szCs w:val="24"/>
        </w:rPr>
        <w:t>galactosamina</w:t>
      </w:r>
      <w:proofErr w:type="spellEnd"/>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w:t>
      </w:r>
      <w:proofErr w:type="gramEnd"/>
      <w:r w:rsidRPr="00AD1935">
        <w:rPr>
          <w:rFonts w:ascii="Times New Roman" w:eastAsia="Times New Roman" w:hAnsi="Times New Roman" w:cs="Times New Roman"/>
          <w:color w:val="000000"/>
          <w:sz w:val="24"/>
          <w:szCs w:val="24"/>
          <w:vertAlign w:val="superscript"/>
        </w:rPr>
        <w:t>25)</w:t>
      </w:r>
      <w:r w:rsidRPr="00AD1935">
        <w:rPr>
          <w:rFonts w:ascii="Times New Roman" w:eastAsia="Times New Roman" w:hAnsi="Times New Roman" w:cs="Times New Roman"/>
          <w:color w:val="000000"/>
          <w:sz w:val="24"/>
          <w:szCs w:val="24"/>
        </w:rPr>
        <w:t xml:space="preserve"> En un ensayo clínico en fase 1 de </w:t>
      </w:r>
      <w:proofErr w:type="spellStart"/>
      <w:r w:rsidRPr="00AD1935">
        <w:rPr>
          <w:rFonts w:ascii="Times New Roman" w:hAnsi="Times New Roman" w:cs="Times New Roman"/>
          <w:i/>
          <w:sz w:val="24"/>
          <w:szCs w:val="24"/>
        </w:rPr>
        <w:t>D’Avola</w:t>
      </w:r>
      <w:proofErr w:type="spellEnd"/>
      <w:r w:rsidRPr="00AD1935">
        <w:rPr>
          <w:rFonts w:ascii="Times New Roman" w:hAnsi="Times New Roman" w:cs="Times New Roman"/>
          <w:i/>
          <w:sz w:val="24"/>
          <w:szCs w:val="24"/>
        </w:rPr>
        <w:t xml:space="preserve"> D </w:t>
      </w:r>
      <w:r w:rsidRPr="00AD1935">
        <w:rPr>
          <w:rFonts w:ascii="Times New Roman" w:hAnsi="Times New Roman" w:cs="Times New Roman"/>
          <w:iCs/>
          <w:sz w:val="24"/>
          <w:szCs w:val="24"/>
        </w:rPr>
        <w:t>y otros</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(56)</w:t>
      </w:r>
      <w:r w:rsidRPr="00AD1935">
        <w:rPr>
          <w:rFonts w:ascii="Times New Roman" w:eastAsia="Times New Roman" w:hAnsi="Times New Roman" w:cs="Times New Roman"/>
          <w:color w:val="000000"/>
          <w:sz w:val="24"/>
          <w:szCs w:val="24"/>
        </w:rPr>
        <w:t xml:space="preserve"> utilizando terapia dirigida al vector AAV (rAAV2/5-</w:t>
      </w:r>
      <w:r w:rsidRPr="00AD1935">
        <w:rPr>
          <w:rFonts w:ascii="Times New Roman" w:eastAsia="Times New Roman" w:hAnsi="Times New Roman" w:cs="Times New Roman"/>
          <w:iCs/>
          <w:color w:val="000000"/>
          <w:sz w:val="24"/>
          <w:szCs w:val="24"/>
        </w:rPr>
        <w:t>PBGD)</w:t>
      </w:r>
      <w:r w:rsidRPr="00AD1935">
        <w:rPr>
          <w:rFonts w:ascii="Times New Roman" w:eastAsia="Times New Roman" w:hAnsi="Times New Roman" w:cs="Times New Roman"/>
          <w:color w:val="000000"/>
          <w:sz w:val="24"/>
          <w:szCs w:val="24"/>
        </w:rPr>
        <w:t xml:space="preserve"> en 8 pacientes, el efecto del tratamiento sobre los resultados clínicos fue muy variable, se encontró una mejoría en 2 pacientes, en el resto el efecto beneficioso fue bizarro.</w:t>
      </w:r>
    </w:p>
    <w:p w14:paraId="34380C95" w14:textId="77777777" w:rsidR="00AD1935" w:rsidRPr="00AD1935" w:rsidRDefault="00AD1935" w:rsidP="00AD1935">
      <w:pPr>
        <w:spacing w:after="0" w:line="360" w:lineRule="auto"/>
        <w:jc w:val="center"/>
        <w:rPr>
          <w:rFonts w:ascii="Times New Roman" w:eastAsia="Times New Roman" w:hAnsi="Times New Roman" w:cs="Times New Roman"/>
          <w:b/>
          <w:color w:val="000000"/>
          <w:sz w:val="26"/>
          <w:szCs w:val="26"/>
        </w:rPr>
      </w:pPr>
      <w:r w:rsidRPr="00AD1935">
        <w:rPr>
          <w:rFonts w:ascii="Times New Roman" w:eastAsia="Times New Roman" w:hAnsi="Times New Roman" w:cs="Times New Roman"/>
          <w:b/>
          <w:sz w:val="26"/>
          <w:szCs w:val="26"/>
        </w:rPr>
        <w:t>Pronóstico</w:t>
      </w:r>
    </w:p>
    <w:p w14:paraId="65478073" w14:textId="77777777" w:rsidR="00AD1935" w:rsidRPr="00AD1935" w:rsidRDefault="00AD1935" w:rsidP="00AD1935">
      <w:pPr>
        <w:spacing w:after="0" w:line="360" w:lineRule="auto"/>
        <w:jc w:val="both"/>
        <w:rPr>
          <w:rFonts w:ascii="Times New Roman" w:hAnsi="Times New Roman" w:cs="Times New Roman"/>
          <w:sz w:val="24"/>
          <w:szCs w:val="24"/>
        </w:rPr>
      </w:pPr>
      <w:r w:rsidRPr="00AD1935">
        <w:rPr>
          <w:rFonts w:ascii="Times New Roman" w:eastAsia="Times New Roman" w:hAnsi="Times New Roman" w:cs="Times New Roman"/>
          <w:color w:val="000000"/>
          <w:sz w:val="24"/>
          <w:szCs w:val="24"/>
        </w:rPr>
        <w:t>Debido a la baja incidencia y la duración de la detección del diagnóstico, existe poca evidencia investigativa y datos limitados acerca del pronóstico.</w:t>
      </w:r>
      <w:r w:rsidRPr="00AD1935">
        <w:rPr>
          <w:rFonts w:ascii="Times New Roman" w:eastAsia="Times New Roman" w:hAnsi="Times New Roman" w:cs="Times New Roman"/>
          <w:color w:val="000000"/>
          <w:sz w:val="24"/>
          <w:szCs w:val="24"/>
          <w:vertAlign w:val="superscript"/>
        </w:rPr>
        <w:t>(59)</w:t>
      </w:r>
      <w:r w:rsidRPr="00AD1935">
        <w:rPr>
          <w:rFonts w:ascii="Times New Roman" w:eastAsia="Times New Roman" w:hAnsi="Times New Roman" w:cs="Times New Roman"/>
          <w:color w:val="000000"/>
          <w:sz w:val="24"/>
          <w:szCs w:val="24"/>
        </w:rPr>
        <w:t xml:space="preserve"> D</w:t>
      </w:r>
      <w:r w:rsidRPr="00AD1935">
        <w:rPr>
          <w:rFonts w:ascii="Times New Roman" w:eastAsia="Times New Roman" w:hAnsi="Times New Roman" w:cs="Times New Roman"/>
          <w:sz w:val="24"/>
          <w:szCs w:val="24"/>
        </w:rPr>
        <w:t xml:space="preserve">urante las crisis agudas, </w:t>
      </w:r>
      <w:r w:rsidRPr="00AD1935">
        <w:rPr>
          <w:rFonts w:ascii="Times New Roman" w:eastAsia="Times New Roman" w:hAnsi="Times New Roman" w:cs="Times New Roman"/>
          <w:color w:val="000000"/>
          <w:sz w:val="24"/>
          <w:szCs w:val="24"/>
        </w:rPr>
        <w:t xml:space="preserve">la administración de </w:t>
      </w:r>
      <w:r w:rsidRPr="00AD1935">
        <w:rPr>
          <w:rFonts w:ascii="Times New Roman" w:eastAsia="Times New Roman" w:hAnsi="Times New Roman" w:cs="Times New Roman"/>
          <w:color w:val="000000"/>
          <w:sz w:val="24"/>
          <w:szCs w:val="24"/>
        </w:rPr>
        <w:lastRenderedPageBreak/>
        <w:t xml:space="preserve">fármacos </w:t>
      </w:r>
      <w:r w:rsidRPr="00AD1935">
        <w:rPr>
          <w:rFonts w:ascii="Times New Roman" w:eastAsia="Times New Roman" w:hAnsi="Times New Roman" w:cs="Times New Roman"/>
          <w:sz w:val="24"/>
          <w:szCs w:val="24"/>
        </w:rPr>
        <w:t>para contrarrestar algunos síntomas</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 xml:space="preserve">pueden </w:t>
      </w:r>
      <w:r w:rsidRPr="00AD1935">
        <w:rPr>
          <w:rFonts w:ascii="Times New Roman" w:eastAsia="Times New Roman" w:hAnsi="Times New Roman" w:cs="Times New Roman"/>
          <w:color w:val="000000"/>
          <w:sz w:val="24"/>
          <w:szCs w:val="24"/>
        </w:rPr>
        <w:t>agrava</w:t>
      </w:r>
      <w:r w:rsidRPr="00AD1935">
        <w:rPr>
          <w:rFonts w:ascii="Times New Roman" w:eastAsia="Times New Roman" w:hAnsi="Times New Roman" w:cs="Times New Roman"/>
          <w:sz w:val="24"/>
          <w:szCs w:val="24"/>
        </w:rPr>
        <w:t>r</w:t>
      </w:r>
      <w:r w:rsidRPr="00AD1935">
        <w:rPr>
          <w:rFonts w:ascii="Times New Roman" w:eastAsia="Times New Roman" w:hAnsi="Times New Roman" w:cs="Times New Roman"/>
          <w:color w:val="000000"/>
          <w:sz w:val="24"/>
          <w:szCs w:val="24"/>
        </w:rPr>
        <w:t xml:space="preserve"> la condición clínica y llevar al </w:t>
      </w:r>
      <w:r w:rsidRPr="00AD1935">
        <w:rPr>
          <w:rFonts w:ascii="Times New Roman" w:eastAsia="Times New Roman" w:hAnsi="Times New Roman" w:cs="Times New Roman"/>
          <w:sz w:val="24"/>
          <w:szCs w:val="24"/>
        </w:rPr>
        <w:t>desenlace fatal</w:t>
      </w:r>
      <w:r w:rsidRPr="00AD1935">
        <w:rPr>
          <w:rFonts w:ascii="Times New Roman" w:eastAsia="Times New Roman" w:hAnsi="Times New Roman" w:cs="Times New Roman"/>
          <w:color w:val="000000"/>
          <w:sz w:val="24"/>
          <w:szCs w:val="24"/>
        </w:rPr>
        <w:t>.</w:t>
      </w:r>
      <w:r w:rsidRPr="00AD1935">
        <w:rPr>
          <w:rFonts w:ascii="Times New Roman" w:eastAsia="Times New Roman" w:hAnsi="Times New Roman" w:cs="Times New Roman"/>
          <w:color w:val="000000"/>
          <w:sz w:val="24"/>
          <w:szCs w:val="24"/>
          <w:vertAlign w:val="superscript"/>
        </w:rPr>
        <w:t xml:space="preserve">(8) </w:t>
      </w:r>
      <w:r w:rsidRPr="00AD1935">
        <w:rPr>
          <w:rFonts w:ascii="Times New Roman" w:eastAsia="Times New Roman" w:hAnsi="Times New Roman" w:cs="Times New Roman"/>
          <w:color w:val="000000"/>
          <w:sz w:val="24"/>
          <w:szCs w:val="24"/>
        </w:rPr>
        <w:t xml:space="preserve">La mortalidad ha disminuido en las últimas décadas </w:t>
      </w:r>
      <w:r w:rsidRPr="00AD1935">
        <w:rPr>
          <w:rFonts w:ascii="Times New Roman" w:eastAsia="Times New Roman" w:hAnsi="Times New Roman" w:cs="Times New Roman"/>
          <w:sz w:val="24"/>
          <w:szCs w:val="24"/>
        </w:rPr>
        <w:t>del</w:t>
      </w:r>
      <w:r w:rsidRPr="00AD1935">
        <w:rPr>
          <w:rFonts w:ascii="Times New Roman" w:eastAsia="Times New Roman" w:hAnsi="Times New Roman" w:cs="Times New Roman"/>
          <w:color w:val="000000"/>
          <w:sz w:val="24"/>
          <w:szCs w:val="24"/>
        </w:rPr>
        <w:t xml:space="preserve"> 5-20 % gracias a nuevas herramientas de diagnóstico y tratamiento.</w:t>
      </w:r>
      <w:r w:rsidRPr="00AD1935">
        <w:rPr>
          <w:rFonts w:ascii="Times New Roman" w:eastAsia="Times New Roman" w:hAnsi="Times New Roman" w:cs="Times New Roman"/>
          <w:color w:val="000000"/>
          <w:sz w:val="24"/>
          <w:szCs w:val="24"/>
          <w:vertAlign w:val="superscript"/>
        </w:rPr>
        <w:t>(5)</w:t>
      </w:r>
      <w:r w:rsidRPr="00AD1935">
        <w:rPr>
          <w:rFonts w:ascii="Times New Roman" w:eastAsia="Times New Roman" w:hAnsi="Times New Roman" w:cs="Times New Roman"/>
          <w:color w:val="000000"/>
          <w:sz w:val="24"/>
          <w:szCs w:val="24"/>
        </w:rPr>
        <w:t xml:space="preserve"> Si existe fallo en la terapia con hemina e inhibidores de ALAS1, se recomienda el trasplante hepático.</w:t>
      </w:r>
      <w:r w:rsidRPr="00AD1935">
        <w:rPr>
          <w:rFonts w:ascii="Times New Roman" w:eastAsia="Times New Roman" w:hAnsi="Times New Roman" w:cs="Times New Roman"/>
          <w:color w:val="000000"/>
          <w:sz w:val="24"/>
          <w:szCs w:val="24"/>
          <w:vertAlign w:val="superscript"/>
        </w:rPr>
        <w:t>(5)</w:t>
      </w:r>
      <w:r w:rsidRPr="00AD1935">
        <w:rPr>
          <w:rFonts w:ascii="Times New Roman" w:eastAsia="Times New Roman" w:hAnsi="Times New Roman" w:cs="Times New Roman"/>
          <w:color w:val="000000"/>
          <w:sz w:val="24"/>
          <w:szCs w:val="24"/>
        </w:rPr>
        <w:t xml:space="preserve"> El monitoreo continuo ambulatorio, debe ser individualizado y esencial para prevenir ataques agudos, hospitalización y complicaciones a largo plazo.</w:t>
      </w:r>
      <w:r w:rsidRPr="00AD1935">
        <w:rPr>
          <w:rFonts w:ascii="Times New Roman" w:eastAsia="Times New Roman" w:hAnsi="Times New Roman" w:cs="Times New Roman"/>
          <w:color w:val="000000"/>
          <w:sz w:val="24"/>
          <w:szCs w:val="24"/>
          <w:vertAlign w:val="superscript"/>
        </w:rPr>
        <w:t>(31)</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color w:val="000000"/>
          <w:sz w:val="24"/>
          <w:szCs w:val="24"/>
          <w:highlight w:val="white"/>
        </w:rPr>
        <w:t xml:space="preserve">Los pacientes que se </w:t>
      </w:r>
      <w:r w:rsidRPr="00AD1935">
        <w:rPr>
          <w:rFonts w:ascii="Times New Roman" w:eastAsia="Times New Roman" w:hAnsi="Times New Roman" w:cs="Times New Roman"/>
          <w:sz w:val="24"/>
          <w:szCs w:val="24"/>
          <w:highlight w:val="white"/>
        </w:rPr>
        <w:t>programan para</w:t>
      </w:r>
      <w:r w:rsidRPr="00AD1935">
        <w:rPr>
          <w:rFonts w:ascii="Times New Roman" w:eastAsia="Times New Roman" w:hAnsi="Times New Roman" w:cs="Times New Roman"/>
          <w:color w:val="000000"/>
          <w:sz w:val="24"/>
          <w:szCs w:val="24"/>
          <w:highlight w:val="white"/>
        </w:rPr>
        <w:t xml:space="preserve"> procedimientos quirúrgicos, deben informar al cirujano de su diagnóstico, para proporcionar el tiempo adecuado para la evaluación, planificación de los distintos insumos y anestésicos que se utilizarán durante la cirugía.</w:t>
      </w:r>
      <w:r w:rsidRPr="00AD1935">
        <w:rPr>
          <w:rFonts w:ascii="Times New Roman" w:eastAsia="Times New Roman" w:hAnsi="Times New Roman" w:cs="Times New Roman"/>
          <w:color w:val="000000"/>
          <w:sz w:val="24"/>
          <w:szCs w:val="24"/>
          <w:highlight w:val="white"/>
          <w:vertAlign w:val="superscript"/>
        </w:rPr>
        <w:t>(31)</w:t>
      </w:r>
    </w:p>
    <w:p w14:paraId="0317B132" w14:textId="77777777" w:rsidR="00AD1935" w:rsidRPr="00AD1935" w:rsidRDefault="00AD1935" w:rsidP="00AD1935">
      <w:pPr>
        <w:spacing w:after="0" w:line="360" w:lineRule="auto"/>
        <w:jc w:val="both"/>
        <w:rPr>
          <w:rFonts w:ascii="Times New Roman" w:eastAsia="Times New Roman" w:hAnsi="Times New Roman" w:cs="Times New Roman"/>
          <w:color w:val="000000"/>
          <w:sz w:val="24"/>
          <w:szCs w:val="24"/>
        </w:rPr>
      </w:pPr>
      <w:r w:rsidRPr="00AD1935">
        <w:rPr>
          <w:rFonts w:ascii="Times New Roman" w:eastAsia="Times New Roman" w:hAnsi="Times New Roman" w:cs="Times New Roman"/>
          <w:color w:val="000000"/>
          <w:sz w:val="24"/>
          <w:szCs w:val="24"/>
        </w:rPr>
        <w:t xml:space="preserve">La presentación </w:t>
      </w:r>
      <w:r w:rsidRPr="00AD1935">
        <w:rPr>
          <w:rFonts w:ascii="Times New Roman" w:eastAsia="Times New Roman" w:hAnsi="Times New Roman" w:cs="Times New Roman"/>
          <w:sz w:val="24"/>
          <w:szCs w:val="24"/>
        </w:rPr>
        <w:t xml:space="preserve">clínica </w:t>
      </w:r>
      <w:r w:rsidRPr="00AD1935">
        <w:rPr>
          <w:rFonts w:ascii="Times New Roman" w:eastAsia="Times New Roman" w:hAnsi="Times New Roman" w:cs="Times New Roman"/>
          <w:color w:val="000000"/>
          <w:sz w:val="24"/>
          <w:szCs w:val="24"/>
        </w:rPr>
        <w:t>de las porfirias hepáticas es muy variable,</w:t>
      </w:r>
      <w:r w:rsidRPr="00AD1935">
        <w:rPr>
          <w:rFonts w:ascii="Times New Roman" w:eastAsia="Times New Roman" w:hAnsi="Times New Roman" w:cs="Times New Roman"/>
          <w:sz w:val="24"/>
          <w:szCs w:val="24"/>
        </w:rPr>
        <w:t xml:space="preserve"> debido a</w:t>
      </w:r>
      <w:r w:rsidRPr="00AD1935">
        <w:rPr>
          <w:rFonts w:ascii="Times New Roman" w:eastAsia="Times New Roman" w:hAnsi="Times New Roman" w:cs="Times New Roman"/>
          <w:color w:val="000000"/>
          <w:sz w:val="24"/>
          <w:szCs w:val="24"/>
        </w:rPr>
        <w:t xml:space="preserve"> la </w:t>
      </w:r>
      <w:r w:rsidRPr="00AD1935">
        <w:rPr>
          <w:rFonts w:ascii="Times New Roman" w:eastAsia="Times New Roman" w:hAnsi="Times New Roman" w:cs="Times New Roman"/>
          <w:sz w:val="24"/>
          <w:szCs w:val="24"/>
        </w:rPr>
        <w:t>inespecificidad de sus</w:t>
      </w:r>
      <w:r w:rsidRPr="00AD1935">
        <w:rPr>
          <w:rFonts w:ascii="Times New Roman" w:eastAsia="Times New Roman" w:hAnsi="Times New Roman" w:cs="Times New Roman"/>
          <w:color w:val="000000"/>
          <w:sz w:val="24"/>
          <w:szCs w:val="24"/>
        </w:rPr>
        <w:t xml:space="preserve"> síntoma</w:t>
      </w:r>
      <w:r w:rsidRPr="00AD1935">
        <w:rPr>
          <w:rFonts w:ascii="Times New Roman" w:eastAsia="Times New Roman" w:hAnsi="Times New Roman" w:cs="Times New Roman"/>
          <w:sz w:val="24"/>
          <w:szCs w:val="24"/>
        </w:rPr>
        <w:t>s.</w:t>
      </w:r>
      <w:r w:rsidRPr="00AD1935">
        <w:rPr>
          <w:rFonts w:ascii="Times New Roman" w:eastAsia="Times New Roman" w:hAnsi="Times New Roman" w:cs="Times New Roman"/>
          <w:color w:val="000000"/>
          <w:sz w:val="24"/>
          <w:szCs w:val="24"/>
        </w:rPr>
        <w:t xml:space="preserve"> </w:t>
      </w:r>
      <w:r w:rsidRPr="00AD1935">
        <w:rPr>
          <w:rFonts w:ascii="Times New Roman" w:eastAsia="Times New Roman" w:hAnsi="Times New Roman" w:cs="Times New Roman"/>
          <w:sz w:val="24"/>
          <w:szCs w:val="24"/>
        </w:rPr>
        <w:t>Sin</w:t>
      </w:r>
      <w:r w:rsidRPr="00AD1935">
        <w:rPr>
          <w:rFonts w:ascii="Times New Roman" w:eastAsia="Times New Roman" w:hAnsi="Times New Roman" w:cs="Times New Roman"/>
          <w:color w:val="000000"/>
          <w:sz w:val="24"/>
          <w:szCs w:val="24"/>
        </w:rPr>
        <w:t xml:space="preserve"> embargo, </w:t>
      </w:r>
      <w:r w:rsidRPr="00AD1935">
        <w:rPr>
          <w:rFonts w:ascii="Times New Roman" w:eastAsia="Times New Roman" w:hAnsi="Times New Roman" w:cs="Times New Roman"/>
          <w:sz w:val="24"/>
          <w:szCs w:val="24"/>
        </w:rPr>
        <w:t>las pruebas bioquímicas y genéticas están cada vez más al alcance del personal médico para la confirmación diagnóstica, reducen el tiempo entre la sospecha y el tratamiento</w:t>
      </w:r>
      <w:r w:rsidRPr="00AD1935">
        <w:rPr>
          <w:rFonts w:ascii="Times New Roman" w:eastAsia="Times New Roman" w:hAnsi="Times New Roman" w:cs="Times New Roman"/>
          <w:color w:val="000000"/>
          <w:sz w:val="24"/>
          <w:szCs w:val="24"/>
        </w:rPr>
        <w:t>. Debido a la dependencia de la hemina de por vida, se ha optado por nuevas alternativas terapéuticas, como la supresión genética y el trasplante hepático. El pronóstico es favorable cuando se realiza el diagnóstico a tiempo.</w:t>
      </w:r>
    </w:p>
    <w:p w14:paraId="3EF5707B" w14:textId="77777777" w:rsidR="00AD1935" w:rsidRPr="00AD1935" w:rsidRDefault="00AD1935" w:rsidP="00AD1935">
      <w:pPr>
        <w:spacing w:after="0" w:line="360" w:lineRule="auto"/>
        <w:jc w:val="both"/>
        <w:rPr>
          <w:rFonts w:ascii="Times New Roman" w:hAnsi="Times New Roman" w:cs="Times New Roman"/>
          <w:b/>
          <w:sz w:val="24"/>
          <w:szCs w:val="24"/>
        </w:rPr>
      </w:pPr>
    </w:p>
    <w:p w14:paraId="68E8E3B1" w14:textId="77777777" w:rsidR="00AD1935" w:rsidRPr="00AD1935" w:rsidRDefault="00AD1935" w:rsidP="00AD1935">
      <w:pPr>
        <w:spacing w:after="0" w:line="360" w:lineRule="auto"/>
        <w:jc w:val="both"/>
        <w:rPr>
          <w:rFonts w:ascii="Times New Roman" w:eastAsia="Times New Roman" w:hAnsi="Times New Roman" w:cs="Times New Roman"/>
          <w:b/>
          <w:sz w:val="24"/>
          <w:szCs w:val="24"/>
        </w:rPr>
      </w:pPr>
    </w:p>
    <w:p w14:paraId="4973F94F" w14:textId="77777777" w:rsidR="00AD1935" w:rsidRPr="00AD1935" w:rsidRDefault="00AD1935" w:rsidP="00AD1935">
      <w:pPr>
        <w:spacing w:after="0" w:line="360" w:lineRule="auto"/>
        <w:jc w:val="center"/>
        <w:rPr>
          <w:rFonts w:ascii="Times New Roman" w:eastAsia="Times New Roman" w:hAnsi="Times New Roman" w:cs="Times New Roman"/>
          <w:b/>
          <w:color w:val="000000"/>
          <w:sz w:val="32"/>
          <w:szCs w:val="32"/>
        </w:rPr>
      </w:pPr>
      <w:r w:rsidRPr="00AD1935">
        <w:rPr>
          <w:rFonts w:ascii="Times New Roman" w:eastAsia="Times New Roman" w:hAnsi="Times New Roman" w:cs="Times New Roman"/>
          <w:b/>
          <w:sz w:val="32"/>
          <w:szCs w:val="32"/>
        </w:rPr>
        <w:t>REFERENCIAS BIBLIOGRÁFICAS</w:t>
      </w:r>
    </w:p>
    <w:p w14:paraId="013016C8"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1. </w:t>
      </w:r>
      <w:proofErr w:type="spellStart"/>
      <w:r w:rsidRPr="00AD1935">
        <w:rPr>
          <w:rFonts w:ascii="Times New Roman" w:hAnsi="Times New Roman" w:cs="Times New Roman"/>
          <w:sz w:val="24"/>
          <w:szCs w:val="24"/>
        </w:rPr>
        <w:t>Bissell</w:t>
      </w:r>
      <w:proofErr w:type="spellEnd"/>
      <w:r w:rsidRPr="00AD1935">
        <w:rPr>
          <w:rFonts w:ascii="Times New Roman" w:hAnsi="Times New Roman" w:cs="Times New Roman"/>
          <w:sz w:val="24"/>
          <w:szCs w:val="24"/>
        </w:rPr>
        <w:t xml:space="preserve"> DM, Anderson KE, </w:t>
      </w:r>
      <w:proofErr w:type="spellStart"/>
      <w:r w:rsidRPr="00AD1935">
        <w:rPr>
          <w:rFonts w:ascii="Times New Roman" w:hAnsi="Times New Roman" w:cs="Times New Roman"/>
          <w:sz w:val="24"/>
          <w:szCs w:val="24"/>
        </w:rPr>
        <w:t>Bonkovsky</w:t>
      </w:r>
      <w:proofErr w:type="spellEnd"/>
      <w:r w:rsidRPr="00AD1935">
        <w:rPr>
          <w:rFonts w:ascii="Times New Roman" w:hAnsi="Times New Roman" w:cs="Times New Roman"/>
          <w:sz w:val="24"/>
          <w:szCs w:val="24"/>
        </w:rPr>
        <w:t xml:space="preserve"> HL. </w:t>
      </w:r>
      <w:proofErr w:type="spellStart"/>
      <w:r w:rsidRPr="00AD1935">
        <w:rPr>
          <w:rFonts w:ascii="Times New Roman" w:hAnsi="Times New Roman" w:cs="Times New Roman"/>
          <w:sz w:val="24"/>
          <w:szCs w:val="24"/>
        </w:rPr>
        <w:t>Porphyria</w:t>
      </w:r>
      <w:proofErr w:type="spellEnd"/>
      <w:r w:rsidRPr="00AD1935">
        <w:rPr>
          <w:rFonts w:ascii="Times New Roman" w:hAnsi="Times New Roman" w:cs="Times New Roman"/>
          <w:sz w:val="24"/>
          <w:szCs w:val="24"/>
        </w:rPr>
        <w:t xml:space="preserve">. N Engl J </w:t>
      </w:r>
      <w:proofErr w:type="spellStart"/>
      <w:r w:rsidRPr="00AD1935">
        <w:rPr>
          <w:rFonts w:ascii="Times New Roman" w:hAnsi="Times New Roman" w:cs="Times New Roman"/>
          <w:sz w:val="24"/>
          <w:szCs w:val="24"/>
        </w:rPr>
        <w:t>Med</w:t>
      </w:r>
      <w:proofErr w:type="spellEnd"/>
      <w:r w:rsidRPr="00AD1935">
        <w:rPr>
          <w:rFonts w:ascii="Times New Roman" w:hAnsi="Times New Roman" w:cs="Times New Roman"/>
          <w:sz w:val="24"/>
          <w:szCs w:val="24"/>
        </w:rPr>
        <w:t xml:space="preserve">. 2017 [acceso: 18/03/2021]; 377(9):862–72. Disponible en: </w:t>
      </w:r>
      <w:hyperlink r:id="rId15" w:history="1">
        <w:r w:rsidRPr="00AD1935">
          <w:rPr>
            <w:rStyle w:val="Hipervnculo"/>
            <w:rFonts w:ascii="Times New Roman" w:hAnsi="Times New Roman" w:cs="Times New Roman"/>
            <w:sz w:val="24"/>
            <w:szCs w:val="24"/>
          </w:rPr>
          <w:t>https://doi.org/10.1056/NEJMra1608634</w:t>
        </w:r>
      </w:hyperlink>
      <w:r w:rsidRPr="00AD1935">
        <w:rPr>
          <w:rFonts w:ascii="Times New Roman" w:hAnsi="Times New Roman" w:cs="Times New Roman"/>
          <w:sz w:val="24"/>
          <w:szCs w:val="24"/>
        </w:rPr>
        <w:t xml:space="preserve"> </w:t>
      </w:r>
    </w:p>
    <w:p w14:paraId="2CE6AA49"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2. Barranco L, Montoya M, Herrera F. Porfiria aguda: Dilema diagnósticos y manifestaciones neuroendocrinas; a propósito de un caso. Acta Médica </w:t>
      </w:r>
      <w:proofErr w:type="spellStart"/>
      <w:r w:rsidRPr="00AD1935">
        <w:rPr>
          <w:rFonts w:ascii="Times New Roman" w:hAnsi="Times New Roman" w:cs="Times New Roman"/>
          <w:sz w:val="24"/>
          <w:szCs w:val="24"/>
        </w:rPr>
        <w:t>Colomb</w:t>
      </w:r>
      <w:proofErr w:type="spellEnd"/>
      <w:r w:rsidRPr="00AD1935">
        <w:rPr>
          <w:rFonts w:ascii="Times New Roman" w:hAnsi="Times New Roman" w:cs="Times New Roman"/>
          <w:sz w:val="24"/>
          <w:szCs w:val="24"/>
        </w:rPr>
        <w:t xml:space="preserve">. 2017 [acceso: 18/03/2021]; 42(2):140-3. Disponible en: </w:t>
      </w:r>
      <w:hyperlink r:id="rId16" w:history="1">
        <w:r w:rsidRPr="00AD1935">
          <w:rPr>
            <w:rStyle w:val="Hipervnculo"/>
            <w:rFonts w:ascii="Times New Roman" w:hAnsi="Times New Roman" w:cs="Times New Roman"/>
            <w:sz w:val="24"/>
            <w:szCs w:val="24"/>
          </w:rPr>
          <w:t>https://doi.org/10.36104/amc.2017.803</w:t>
        </w:r>
      </w:hyperlink>
      <w:r w:rsidRPr="00AD1935">
        <w:rPr>
          <w:rFonts w:ascii="Times New Roman" w:hAnsi="Times New Roman" w:cs="Times New Roman"/>
          <w:sz w:val="24"/>
          <w:szCs w:val="24"/>
        </w:rPr>
        <w:t xml:space="preserve"> </w:t>
      </w:r>
    </w:p>
    <w:p w14:paraId="281F6BC5"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3. Kumar S, Bhalla A, Sharma N, </w:t>
      </w:r>
      <w:proofErr w:type="spellStart"/>
      <w:r w:rsidRPr="00AD1935">
        <w:rPr>
          <w:rFonts w:ascii="Times New Roman" w:hAnsi="Times New Roman" w:cs="Times New Roman"/>
          <w:sz w:val="24"/>
          <w:szCs w:val="24"/>
          <w:lang w:val="en-US"/>
        </w:rPr>
        <w:t>Dhibar</w:t>
      </w:r>
      <w:proofErr w:type="spellEnd"/>
      <w:r w:rsidRPr="00AD1935">
        <w:rPr>
          <w:rFonts w:ascii="Times New Roman" w:hAnsi="Times New Roman" w:cs="Times New Roman"/>
          <w:sz w:val="24"/>
          <w:szCs w:val="24"/>
          <w:lang w:val="en-US"/>
        </w:rPr>
        <w:t xml:space="preserve"> DP, Kumari S, Subhash V. Clinical, Biochemical Characteristics and Hospital Outcome of Acute Intermittent Porphyria Patients: A Descriptive Study from North India. </w:t>
      </w:r>
      <w:r w:rsidRPr="00AD1935">
        <w:rPr>
          <w:rFonts w:ascii="Times New Roman" w:hAnsi="Times New Roman" w:cs="Times New Roman"/>
          <w:sz w:val="24"/>
          <w:szCs w:val="24"/>
        </w:rPr>
        <w:t xml:space="preserve">Ann </w:t>
      </w:r>
      <w:proofErr w:type="spellStart"/>
      <w:r w:rsidRPr="00AD1935">
        <w:rPr>
          <w:rFonts w:ascii="Times New Roman" w:hAnsi="Times New Roman" w:cs="Times New Roman"/>
          <w:sz w:val="24"/>
          <w:szCs w:val="24"/>
        </w:rPr>
        <w:t>Indian</w:t>
      </w:r>
      <w:proofErr w:type="spellEnd"/>
      <w:r w:rsidRPr="00AD1935">
        <w:rPr>
          <w:rFonts w:ascii="Times New Roman" w:hAnsi="Times New Roman" w:cs="Times New Roman"/>
          <w:sz w:val="24"/>
          <w:szCs w:val="24"/>
        </w:rPr>
        <w:t xml:space="preserve"> Acad Neurol. 2017 [acceso: 18/03/2021]; 20(3):263–9. Disponible en: </w:t>
      </w:r>
      <w:hyperlink r:id="rId17" w:history="1">
        <w:r w:rsidRPr="00AD1935">
          <w:rPr>
            <w:rStyle w:val="Hipervnculo"/>
            <w:rFonts w:ascii="Times New Roman" w:hAnsi="Times New Roman" w:cs="Times New Roman"/>
            <w:sz w:val="24"/>
            <w:szCs w:val="24"/>
          </w:rPr>
          <w:t>http://www.annalsofian.org/text.asp?2017/20/3/263/212728</w:t>
        </w:r>
      </w:hyperlink>
      <w:r w:rsidRPr="00AD1935">
        <w:rPr>
          <w:rFonts w:ascii="Times New Roman" w:hAnsi="Times New Roman" w:cs="Times New Roman"/>
          <w:sz w:val="24"/>
          <w:szCs w:val="24"/>
        </w:rPr>
        <w:t xml:space="preserve"> </w:t>
      </w:r>
    </w:p>
    <w:p w14:paraId="58761ADA"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4. Yang J, Chen Q, Yang H, Hua B, Zhu T, Zhao Y, et al. </w:t>
      </w:r>
      <w:r w:rsidRPr="00AD1935">
        <w:rPr>
          <w:rFonts w:ascii="Times New Roman" w:hAnsi="Times New Roman" w:cs="Times New Roman"/>
          <w:sz w:val="24"/>
          <w:szCs w:val="24"/>
          <w:lang w:val="en-US"/>
        </w:rPr>
        <w:t xml:space="preserve">Clinical and Laboratory Features of Acute Porphyria: A Study of 36 Subjects in a Chinese Tertiary Referral Center. </w:t>
      </w:r>
      <w:proofErr w:type="spellStart"/>
      <w:r w:rsidRPr="00AD1935">
        <w:rPr>
          <w:rFonts w:ascii="Times New Roman" w:hAnsi="Times New Roman" w:cs="Times New Roman"/>
          <w:sz w:val="24"/>
          <w:szCs w:val="24"/>
        </w:rPr>
        <w:t>Biomed</w:t>
      </w:r>
      <w:proofErr w:type="spellEnd"/>
      <w:r w:rsidRPr="00AD1935">
        <w:rPr>
          <w:rFonts w:ascii="Times New Roman" w:hAnsi="Times New Roman" w:cs="Times New Roman"/>
          <w:sz w:val="24"/>
          <w:szCs w:val="24"/>
        </w:rPr>
        <w:t xml:space="preserve"> Res </w:t>
      </w:r>
      <w:proofErr w:type="spellStart"/>
      <w:r w:rsidRPr="00AD1935">
        <w:rPr>
          <w:rFonts w:ascii="Times New Roman" w:hAnsi="Times New Roman" w:cs="Times New Roman"/>
          <w:sz w:val="24"/>
          <w:szCs w:val="24"/>
        </w:rPr>
        <w:t>Int</w:t>
      </w:r>
      <w:proofErr w:type="spellEnd"/>
      <w:r w:rsidRPr="00AD1935">
        <w:rPr>
          <w:rFonts w:ascii="Times New Roman" w:hAnsi="Times New Roman" w:cs="Times New Roman"/>
          <w:sz w:val="24"/>
          <w:szCs w:val="24"/>
        </w:rPr>
        <w:t xml:space="preserve">. 2016 </w:t>
      </w:r>
      <w:r w:rsidRPr="00AD1935">
        <w:rPr>
          <w:rFonts w:ascii="Times New Roman" w:hAnsi="Times New Roman" w:cs="Times New Roman"/>
          <w:sz w:val="24"/>
          <w:szCs w:val="24"/>
        </w:rPr>
        <w:lastRenderedPageBreak/>
        <w:t xml:space="preserve">[acceso: 18/03/2021]; 2006: [aprox. 5 </w:t>
      </w:r>
      <w:proofErr w:type="spellStart"/>
      <w:r w:rsidRPr="00AD1935">
        <w:rPr>
          <w:rFonts w:ascii="Times New Roman" w:hAnsi="Times New Roman" w:cs="Times New Roman"/>
          <w:sz w:val="24"/>
          <w:szCs w:val="24"/>
        </w:rPr>
        <w:t>pag.</w:t>
      </w:r>
      <w:proofErr w:type="spellEnd"/>
      <w:r w:rsidRPr="00AD1935">
        <w:rPr>
          <w:rFonts w:ascii="Times New Roman" w:hAnsi="Times New Roman" w:cs="Times New Roman"/>
          <w:sz w:val="24"/>
          <w:szCs w:val="24"/>
        </w:rPr>
        <w:t xml:space="preserve">]. Disponible en: </w:t>
      </w:r>
      <w:hyperlink r:id="rId18" w:history="1">
        <w:r w:rsidRPr="00AD1935">
          <w:rPr>
            <w:rStyle w:val="Hipervnculo"/>
            <w:rFonts w:ascii="Times New Roman" w:hAnsi="Times New Roman" w:cs="Times New Roman"/>
            <w:sz w:val="24"/>
            <w:szCs w:val="24"/>
          </w:rPr>
          <w:t>https://doi.org/10.1155/2016/3927635</w:t>
        </w:r>
      </w:hyperlink>
      <w:r w:rsidRPr="00AD1935">
        <w:rPr>
          <w:rFonts w:ascii="Times New Roman" w:hAnsi="Times New Roman" w:cs="Times New Roman"/>
          <w:sz w:val="24"/>
          <w:szCs w:val="24"/>
        </w:rPr>
        <w:t xml:space="preserve"> </w:t>
      </w:r>
    </w:p>
    <w:p w14:paraId="45F0FAD1"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5. Gonzalez L, </w:t>
      </w:r>
      <w:proofErr w:type="spellStart"/>
      <w:r w:rsidRPr="00AD1935">
        <w:rPr>
          <w:rFonts w:ascii="Times New Roman" w:hAnsi="Times New Roman" w:cs="Times New Roman"/>
          <w:sz w:val="24"/>
          <w:szCs w:val="24"/>
          <w:lang w:val="en-US"/>
        </w:rPr>
        <w:t>Sonthalia</w:t>
      </w:r>
      <w:proofErr w:type="spellEnd"/>
      <w:r w:rsidRPr="00AD1935">
        <w:rPr>
          <w:rFonts w:ascii="Times New Roman" w:hAnsi="Times New Roman" w:cs="Times New Roman"/>
          <w:sz w:val="24"/>
          <w:szCs w:val="24"/>
          <w:lang w:val="en-US"/>
        </w:rPr>
        <w:t xml:space="preserve"> S. Acute Intermittent Porphyria. Treasure Island: </w:t>
      </w:r>
      <w:proofErr w:type="spellStart"/>
      <w:r w:rsidRPr="00AD1935">
        <w:rPr>
          <w:rFonts w:ascii="Times New Roman" w:hAnsi="Times New Roman" w:cs="Times New Roman"/>
          <w:sz w:val="24"/>
          <w:szCs w:val="24"/>
          <w:lang w:val="en-US"/>
        </w:rPr>
        <w:t>StatPearls</w:t>
      </w:r>
      <w:proofErr w:type="spellEnd"/>
      <w:r w:rsidRPr="00AD1935">
        <w:rPr>
          <w:rFonts w:ascii="Times New Roman" w:hAnsi="Times New Roman" w:cs="Times New Roman"/>
          <w:sz w:val="24"/>
          <w:szCs w:val="24"/>
          <w:lang w:val="en-US"/>
        </w:rPr>
        <w:t xml:space="preserve">; 2020. </w:t>
      </w:r>
      <w:r w:rsidRPr="00AD1935">
        <w:rPr>
          <w:rFonts w:ascii="Times New Roman" w:hAnsi="Times New Roman" w:cs="Times New Roman"/>
          <w:sz w:val="24"/>
          <w:szCs w:val="24"/>
        </w:rPr>
        <w:t xml:space="preserve">[acceso: 18/03/2021]. Disponible en: </w:t>
      </w:r>
      <w:hyperlink r:id="rId19" w:history="1">
        <w:r w:rsidRPr="00AD1935">
          <w:rPr>
            <w:rStyle w:val="Hipervnculo"/>
            <w:rFonts w:ascii="Times New Roman" w:hAnsi="Times New Roman" w:cs="Times New Roman"/>
            <w:sz w:val="24"/>
            <w:szCs w:val="24"/>
          </w:rPr>
          <w:t>http://www.ncbi.nlm.nih.gov/pubmed/31613445</w:t>
        </w:r>
      </w:hyperlink>
      <w:r w:rsidRPr="00AD1935">
        <w:rPr>
          <w:rFonts w:ascii="Times New Roman" w:hAnsi="Times New Roman" w:cs="Times New Roman"/>
          <w:sz w:val="24"/>
          <w:szCs w:val="24"/>
        </w:rPr>
        <w:t xml:space="preserve"> </w:t>
      </w:r>
    </w:p>
    <w:p w14:paraId="48D30F5F"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lang w:val="en-US"/>
        </w:rPr>
        <w:t xml:space="preserve">6.  </w:t>
      </w:r>
      <w:proofErr w:type="spellStart"/>
      <w:r w:rsidRPr="00AD1935">
        <w:rPr>
          <w:rFonts w:ascii="Times New Roman" w:hAnsi="Times New Roman" w:cs="Times New Roman"/>
          <w:sz w:val="24"/>
          <w:szCs w:val="24"/>
          <w:lang w:val="en-US"/>
        </w:rPr>
        <w:t>Lovrić</w:t>
      </w:r>
      <w:proofErr w:type="spellEnd"/>
      <w:r w:rsidRPr="00AD1935">
        <w:rPr>
          <w:rFonts w:ascii="Times New Roman" w:hAnsi="Times New Roman" w:cs="Times New Roman"/>
          <w:sz w:val="24"/>
          <w:szCs w:val="24"/>
          <w:lang w:val="en-US"/>
        </w:rPr>
        <w:t xml:space="preserve"> M. </w:t>
      </w:r>
      <w:proofErr w:type="spellStart"/>
      <w:r w:rsidRPr="00AD1935">
        <w:rPr>
          <w:rFonts w:ascii="Times New Roman" w:hAnsi="Times New Roman" w:cs="Times New Roman"/>
          <w:sz w:val="24"/>
          <w:szCs w:val="24"/>
          <w:lang w:val="en-US"/>
        </w:rPr>
        <w:t>Porphyrias</w:t>
      </w:r>
      <w:proofErr w:type="spellEnd"/>
      <w:r w:rsidRPr="00AD1935">
        <w:rPr>
          <w:rFonts w:ascii="Times New Roman" w:hAnsi="Times New Roman" w:cs="Times New Roman"/>
          <w:sz w:val="24"/>
          <w:szCs w:val="24"/>
          <w:lang w:val="en-US"/>
        </w:rPr>
        <w:t xml:space="preserve"> – diagnostic challenge in Emergency room. Signa Vitae - A J Intensive Care </w:t>
      </w:r>
      <w:proofErr w:type="spellStart"/>
      <w:r w:rsidRPr="00AD1935">
        <w:rPr>
          <w:rFonts w:ascii="Times New Roman" w:hAnsi="Times New Roman" w:cs="Times New Roman"/>
          <w:sz w:val="24"/>
          <w:szCs w:val="24"/>
          <w:lang w:val="en-US"/>
        </w:rPr>
        <w:t>Emerg</w:t>
      </w:r>
      <w:proofErr w:type="spellEnd"/>
      <w:r w:rsidRPr="00AD1935">
        <w:rPr>
          <w:rFonts w:ascii="Times New Roman" w:hAnsi="Times New Roman" w:cs="Times New Roman"/>
          <w:sz w:val="24"/>
          <w:szCs w:val="24"/>
          <w:lang w:val="en-US"/>
        </w:rPr>
        <w:t xml:space="preserve"> Med. 2015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10(Suppl 1):87–8.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20" w:history="1">
        <w:r w:rsidRPr="00AD1935">
          <w:rPr>
            <w:rStyle w:val="Hipervnculo"/>
            <w:rFonts w:ascii="Times New Roman" w:hAnsi="Times New Roman" w:cs="Times New Roman"/>
            <w:sz w:val="24"/>
            <w:szCs w:val="24"/>
            <w:lang w:val="en-US"/>
          </w:rPr>
          <w:t>https://doi.org/10.22514/SV101.062015.27</w:t>
        </w:r>
      </w:hyperlink>
      <w:r w:rsidRPr="00AD1935">
        <w:rPr>
          <w:rFonts w:ascii="Times New Roman" w:hAnsi="Times New Roman" w:cs="Times New Roman"/>
          <w:sz w:val="24"/>
          <w:szCs w:val="24"/>
          <w:lang w:val="en-US"/>
        </w:rPr>
        <w:t xml:space="preserve"> </w:t>
      </w:r>
    </w:p>
    <w:p w14:paraId="64019B7B"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7. Stein P, Badminton M, Rees D. Update review of the acute </w:t>
      </w:r>
      <w:proofErr w:type="spellStart"/>
      <w:r w:rsidRPr="00AD1935">
        <w:rPr>
          <w:rFonts w:ascii="Times New Roman" w:hAnsi="Times New Roman" w:cs="Times New Roman"/>
          <w:sz w:val="24"/>
          <w:szCs w:val="24"/>
          <w:lang w:val="en-US"/>
        </w:rPr>
        <w:t>porphyrias</w:t>
      </w:r>
      <w:proofErr w:type="spellEnd"/>
      <w:r w:rsidRPr="00AD1935">
        <w:rPr>
          <w:rFonts w:ascii="Times New Roman" w:hAnsi="Times New Roman" w:cs="Times New Roman"/>
          <w:sz w:val="24"/>
          <w:szCs w:val="24"/>
          <w:lang w:val="en-US"/>
        </w:rPr>
        <w:t xml:space="preserve">. </w:t>
      </w:r>
      <w:r w:rsidRPr="00AD1935">
        <w:rPr>
          <w:rFonts w:ascii="Times New Roman" w:hAnsi="Times New Roman" w:cs="Times New Roman"/>
          <w:sz w:val="24"/>
          <w:szCs w:val="24"/>
        </w:rPr>
        <w:t xml:space="preserve">Br J </w:t>
      </w:r>
      <w:proofErr w:type="spellStart"/>
      <w:r w:rsidRPr="00AD1935">
        <w:rPr>
          <w:rFonts w:ascii="Times New Roman" w:hAnsi="Times New Roman" w:cs="Times New Roman"/>
          <w:sz w:val="24"/>
          <w:szCs w:val="24"/>
        </w:rPr>
        <w:t>Haematol</w:t>
      </w:r>
      <w:proofErr w:type="spellEnd"/>
      <w:r w:rsidRPr="00AD1935">
        <w:rPr>
          <w:rFonts w:ascii="Times New Roman" w:hAnsi="Times New Roman" w:cs="Times New Roman"/>
          <w:sz w:val="24"/>
          <w:szCs w:val="24"/>
        </w:rPr>
        <w:t xml:space="preserve">. 2017 [acceso: 18/03/2021]; 176(4): 527–38. Disponible en: </w:t>
      </w:r>
      <w:hyperlink r:id="rId21" w:history="1">
        <w:r w:rsidRPr="00AD1935">
          <w:rPr>
            <w:rStyle w:val="Hipervnculo"/>
            <w:rFonts w:ascii="Times New Roman" w:hAnsi="Times New Roman" w:cs="Times New Roman"/>
            <w:sz w:val="24"/>
            <w:szCs w:val="24"/>
          </w:rPr>
          <w:t>https://doi.org/10.1111/bjh.14459</w:t>
        </w:r>
      </w:hyperlink>
      <w:r w:rsidRPr="00AD1935">
        <w:rPr>
          <w:rFonts w:ascii="Times New Roman" w:hAnsi="Times New Roman" w:cs="Times New Roman"/>
          <w:sz w:val="24"/>
          <w:szCs w:val="24"/>
        </w:rPr>
        <w:t xml:space="preserve"> </w:t>
      </w:r>
    </w:p>
    <w:p w14:paraId="2CB6B412"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8. </w:t>
      </w:r>
      <w:proofErr w:type="spellStart"/>
      <w:r w:rsidRPr="00AD1935">
        <w:rPr>
          <w:rFonts w:ascii="Times New Roman" w:hAnsi="Times New Roman" w:cs="Times New Roman"/>
          <w:sz w:val="24"/>
          <w:szCs w:val="24"/>
          <w:lang w:val="en-US"/>
        </w:rPr>
        <w:t>Pischik</w:t>
      </w:r>
      <w:proofErr w:type="spellEnd"/>
      <w:r w:rsidRPr="00AD1935">
        <w:rPr>
          <w:rFonts w:ascii="Times New Roman" w:hAnsi="Times New Roman" w:cs="Times New Roman"/>
          <w:sz w:val="24"/>
          <w:szCs w:val="24"/>
          <w:lang w:val="en-US"/>
        </w:rPr>
        <w:t xml:space="preserve"> E, </w:t>
      </w:r>
      <w:proofErr w:type="spellStart"/>
      <w:r w:rsidRPr="00AD1935">
        <w:rPr>
          <w:rFonts w:ascii="Times New Roman" w:hAnsi="Times New Roman" w:cs="Times New Roman"/>
          <w:sz w:val="24"/>
          <w:szCs w:val="24"/>
          <w:lang w:val="en-US"/>
        </w:rPr>
        <w:t>Kauppinen</w:t>
      </w:r>
      <w:proofErr w:type="spellEnd"/>
      <w:r w:rsidRPr="00AD1935">
        <w:rPr>
          <w:rFonts w:ascii="Times New Roman" w:hAnsi="Times New Roman" w:cs="Times New Roman"/>
          <w:sz w:val="24"/>
          <w:szCs w:val="24"/>
          <w:lang w:val="en-US"/>
        </w:rPr>
        <w:t xml:space="preserve"> R. An update of clinical management of acute intermittent porphyria. </w:t>
      </w:r>
      <w:proofErr w:type="spellStart"/>
      <w:r w:rsidRPr="00AD1935">
        <w:rPr>
          <w:rFonts w:ascii="Times New Roman" w:hAnsi="Times New Roman" w:cs="Times New Roman"/>
          <w:sz w:val="24"/>
          <w:szCs w:val="24"/>
        </w:rPr>
        <w:t>Appl</w:t>
      </w:r>
      <w:proofErr w:type="spellEnd"/>
      <w:r w:rsidRPr="00AD1935">
        <w:rPr>
          <w:rFonts w:ascii="Times New Roman" w:hAnsi="Times New Roman" w:cs="Times New Roman"/>
          <w:sz w:val="24"/>
          <w:szCs w:val="24"/>
        </w:rPr>
        <w:t xml:space="preserve"> Clin Genet. 2015 [acceso: 18/03/2021]; 8(1):201. Disponible en: </w:t>
      </w:r>
      <w:hyperlink r:id="rId22" w:history="1">
        <w:r w:rsidRPr="00AD1935">
          <w:rPr>
            <w:rStyle w:val="Hipervnculo"/>
            <w:rFonts w:ascii="Times New Roman" w:hAnsi="Times New Roman" w:cs="Times New Roman"/>
            <w:sz w:val="24"/>
            <w:szCs w:val="24"/>
          </w:rPr>
          <w:t>https://doi.org/10.2147/TACG.S48605</w:t>
        </w:r>
      </w:hyperlink>
      <w:r w:rsidRPr="00AD1935">
        <w:rPr>
          <w:rFonts w:ascii="Times New Roman" w:hAnsi="Times New Roman" w:cs="Times New Roman"/>
          <w:sz w:val="24"/>
          <w:szCs w:val="24"/>
        </w:rPr>
        <w:t xml:space="preserve"> </w:t>
      </w:r>
    </w:p>
    <w:p w14:paraId="7826F013"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9. Agarwal V, Singhal N. Porphyria: An uncommon cause of posterior reversible encephalopathy syndrome. </w:t>
      </w:r>
      <w:r w:rsidRPr="00AD1935">
        <w:rPr>
          <w:rFonts w:ascii="Times New Roman" w:hAnsi="Times New Roman" w:cs="Times New Roman"/>
          <w:sz w:val="24"/>
          <w:szCs w:val="24"/>
        </w:rPr>
        <w:t xml:space="preserve">J </w:t>
      </w:r>
      <w:proofErr w:type="spellStart"/>
      <w:r w:rsidRPr="00AD1935">
        <w:rPr>
          <w:rFonts w:ascii="Times New Roman" w:hAnsi="Times New Roman" w:cs="Times New Roman"/>
          <w:sz w:val="24"/>
          <w:szCs w:val="24"/>
        </w:rPr>
        <w:t>Pediatr</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Neurosci</w:t>
      </w:r>
      <w:proofErr w:type="spellEnd"/>
      <w:r w:rsidRPr="00AD1935">
        <w:rPr>
          <w:rFonts w:ascii="Times New Roman" w:hAnsi="Times New Roman" w:cs="Times New Roman"/>
          <w:sz w:val="24"/>
          <w:szCs w:val="24"/>
        </w:rPr>
        <w:t xml:space="preserve">. 2019 [acceso: 18/03/2021]; 14(3):137. Disponible en: </w:t>
      </w:r>
      <w:hyperlink r:id="rId23" w:history="1">
        <w:r w:rsidRPr="00AD1935">
          <w:rPr>
            <w:rStyle w:val="Hipervnculo"/>
            <w:rFonts w:ascii="Times New Roman" w:hAnsi="Times New Roman" w:cs="Times New Roman"/>
            <w:sz w:val="24"/>
            <w:szCs w:val="24"/>
          </w:rPr>
          <w:t>https://doi.org/10.4103/jpn.JPN_17_19</w:t>
        </w:r>
      </w:hyperlink>
      <w:r w:rsidRPr="00AD1935">
        <w:rPr>
          <w:rFonts w:ascii="Times New Roman" w:hAnsi="Times New Roman" w:cs="Times New Roman"/>
          <w:sz w:val="24"/>
          <w:szCs w:val="24"/>
        </w:rPr>
        <w:t xml:space="preserve"> </w:t>
      </w:r>
    </w:p>
    <w:p w14:paraId="08D50B6E"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10. </w:t>
      </w:r>
      <w:proofErr w:type="spellStart"/>
      <w:r w:rsidRPr="00AD1935">
        <w:rPr>
          <w:rFonts w:ascii="Times New Roman" w:hAnsi="Times New Roman" w:cs="Times New Roman"/>
          <w:sz w:val="24"/>
          <w:szCs w:val="24"/>
          <w:lang w:val="en-US"/>
        </w:rPr>
        <w:t>Sardh</w:t>
      </w:r>
      <w:proofErr w:type="spellEnd"/>
      <w:r w:rsidRPr="00AD1935">
        <w:rPr>
          <w:rFonts w:ascii="Times New Roman" w:hAnsi="Times New Roman" w:cs="Times New Roman"/>
          <w:sz w:val="24"/>
          <w:szCs w:val="24"/>
          <w:lang w:val="en-US"/>
        </w:rPr>
        <w:t xml:space="preserve"> E, Harper P, </w:t>
      </w:r>
      <w:proofErr w:type="spellStart"/>
      <w:r w:rsidRPr="00AD1935">
        <w:rPr>
          <w:rFonts w:ascii="Times New Roman" w:hAnsi="Times New Roman" w:cs="Times New Roman"/>
          <w:sz w:val="24"/>
          <w:szCs w:val="24"/>
          <w:lang w:val="en-US"/>
        </w:rPr>
        <w:t>Balwani</w:t>
      </w:r>
      <w:proofErr w:type="spellEnd"/>
      <w:r w:rsidRPr="00AD1935">
        <w:rPr>
          <w:rFonts w:ascii="Times New Roman" w:hAnsi="Times New Roman" w:cs="Times New Roman"/>
          <w:sz w:val="24"/>
          <w:szCs w:val="24"/>
          <w:lang w:val="en-US"/>
        </w:rPr>
        <w:t xml:space="preserve"> M, Stein P, Rees D, Bissell DM, et al. Phase 1 Trial of an RNA Interference Therapy for Acute Intermittent Porphyria. </w:t>
      </w:r>
      <w:r w:rsidRPr="00AD1935">
        <w:rPr>
          <w:rFonts w:ascii="Times New Roman" w:hAnsi="Times New Roman" w:cs="Times New Roman"/>
          <w:sz w:val="24"/>
          <w:szCs w:val="24"/>
        </w:rPr>
        <w:t xml:space="preserve">N Engl J </w:t>
      </w:r>
      <w:proofErr w:type="spellStart"/>
      <w:r w:rsidRPr="00AD1935">
        <w:rPr>
          <w:rFonts w:ascii="Times New Roman" w:hAnsi="Times New Roman" w:cs="Times New Roman"/>
          <w:sz w:val="24"/>
          <w:szCs w:val="24"/>
        </w:rPr>
        <w:t>Med</w:t>
      </w:r>
      <w:proofErr w:type="spellEnd"/>
      <w:r w:rsidRPr="00AD1935">
        <w:rPr>
          <w:rFonts w:ascii="Times New Roman" w:hAnsi="Times New Roman" w:cs="Times New Roman"/>
          <w:sz w:val="24"/>
          <w:szCs w:val="24"/>
        </w:rPr>
        <w:t xml:space="preserve">. 2019 [acceso: 18/03/2021]; 380(6):549–58. Disponible en: </w:t>
      </w:r>
      <w:hyperlink r:id="rId24" w:history="1">
        <w:r w:rsidRPr="00AD1935">
          <w:rPr>
            <w:rStyle w:val="Hipervnculo"/>
            <w:rFonts w:ascii="Times New Roman" w:hAnsi="Times New Roman" w:cs="Times New Roman"/>
            <w:sz w:val="24"/>
            <w:szCs w:val="24"/>
          </w:rPr>
          <w:t>https://doi.org/10.1056/NEJMoa1807838</w:t>
        </w:r>
      </w:hyperlink>
      <w:r w:rsidRPr="00AD1935">
        <w:rPr>
          <w:rFonts w:ascii="Times New Roman" w:hAnsi="Times New Roman" w:cs="Times New Roman"/>
          <w:sz w:val="24"/>
          <w:szCs w:val="24"/>
        </w:rPr>
        <w:t xml:space="preserve"> </w:t>
      </w:r>
    </w:p>
    <w:p w14:paraId="70243E9E"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11. Yasuda M, Erwin A, Liu L, </w:t>
      </w:r>
      <w:proofErr w:type="spellStart"/>
      <w:r w:rsidRPr="00AD1935">
        <w:rPr>
          <w:rFonts w:ascii="Times New Roman" w:hAnsi="Times New Roman" w:cs="Times New Roman"/>
          <w:sz w:val="24"/>
          <w:szCs w:val="24"/>
          <w:lang w:val="en-US"/>
        </w:rPr>
        <w:t>Balwani</w:t>
      </w:r>
      <w:proofErr w:type="spellEnd"/>
      <w:r w:rsidRPr="00AD1935">
        <w:rPr>
          <w:rFonts w:ascii="Times New Roman" w:hAnsi="Times New Roman" w:cs="Times New Roman"/>
          <w:sz w:val="24"/>
          <w:szCs w:val="24"/>
          <w:lang w:val="en-US"/>
        </w:rPr>
        <w:t xml:space="preserve"> M, Chen B, </w:t>
      </w:r>
      <w:proofErr w:type="spellStart"/>
      <w:r w:rsidRPr="00AD1935">
        <w:rPr>
          <w:rFonts w:ascii="Times New Roman" w:hAnsi="Times New Roman" w:cs="Times New Roman"/>
          <w:sz w:val="24"/>
          <w:szCs w:val="24"/>
          <w:lang w:val="en-US"/>
        </w:rPr>
        <w:t>Kadirvel</w:t>
      </w:r>
      <w:proofErr w:type="spellEnd"/>
      <w:r w:rsidRPr="00AD1935">
        <w:rPr>
          <w:rFonts w:ascii="Times New Roman" w:hAnsi="Times New Roman" w:cs="Times New Roman"/>
          <w:sz w:val="24"/>
          <w:szCs w:val="24"/>
          <w:lang w:val="en-US"/>
        </w:rPr>
        <w:t xml:space="preserve"> S, et al. Liver Transplantation for Acute Intermittent Porphyria: Biochemical and Pathologic Studies of the Explanted Liver. </w:t>
      </w:r>
      <w:r w:rsidRPr="00AD1935">
        <w:rPr>
          <w:rFonts w:ascii="Times New Roman" w:hAnsi="Times New Roman" w:cs="Times New Roman"/>
          <w:sz w:val="24"/>
          <w:szCs w:val="24"/>
        </w:rPr>
        <w:t xml:space="preserve">Mol </w:t>
      </w:r>
      <w:proofErr w:type="spellStart"/>
      <w:r w:rsidRPr="00AD1935">
        <w:rPr>
          <w:rFonts w:ascii="Times New Roman" w:hAnsi="Times New Roman" w:cs="Times New Roman"/>
          <w:sz w:val="24"/>
          <w:szCs w:val="24"/>
        </w:rPr>
        <w:t>Med</w:t>
      </w:r>
      <w:proofErr w:type="spellEnd"/>
      <w:r w:rsidRPr="00AD1935">
        <w:rPr>
          <w:rFonts w:ascii="Times New Roman" w:hAnsi="Times New Roman" w:cs="Times New Roman"/>
          <w:sz w:val="24"/>
          <w:szCs w:val="24"/>
        </w:rPr>
        <w:t xml:space="preserve">. 2015 [acceso: 18/03/2021]; 21(1):487–95. Disponible en: </w:t>
      </w:r>
      <w:hyperlink r:id="rId25" w:history="1">
        <w:r w:rsidRPr="00AD1935">
          <w:rPr>
            <w:rStyle w:val="Hipervnculo"/>
            <w:rFonts w:ascii="Times New Roman" w:hAnsi="Times New Roman" w:cs="Times New Roman"/>
            <w:sz w:val="24"/>
            <w:szCs w:val="24"/>
          </w:rPr>
          <w:t>https://doi.org/10.2119/molmed.2015.00099</w:t>
        </w:r>
      </w:hyperlink>
      <w:r w:rsidRPr="00AD1935">
        <w:rPr>
          <w:rFonts w:ascii="Times New Roman" w:hAnsi="Times New Roman" w:cs="Times New Roman"/>
          <w:sz w:val="24"/>
          <w:szCs w:val="24"/>
        </w:rPr>
        <w:t xml:space="preserve"> </w:t>
      </w:r>
    </w:p>
    <w:p w14:paraId="3983346D"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12. APF. </w:t>
      </w:r>
      <w:proofErr w:type="spellStart"/>
      <w:r w:rsidRPr="00AD1935">
        <w:rPr>
          <w:rFonts w:ascii="Times New Roman" w:hAnsi="Times New Roman" w:cs="Times New Roman"/>
          <w:sz w:val="24"/>
          <w:szCs w:val="24"/>
        </w:rPr>
        <w:t>Porphyria</w:t>
      </w:r>
      <w:proofErr w:type="spellEnd"/>
      <w:r w:rsidRPr="00AD1935">
        <w:rPr>
          <w:rFonts w:ascii="Times New Roman" w:hAnsi="Times New Roman" w:cs="Times New Roman"/>
          <w:sz w:val="24"/>
          <w:szCs w:val="24"/>
        </w:rPr>
        <w:t xml:space="preserve">. American </w:t>
      </w:r>
      <w:proofErr w:type="spellStart"/>
      <w:r w:rsidRPr="00AD1935">
        <w:rPr>
          <w:rFonts w:ascii="Times New Roman" w:hAnsi="Times New Roman" w:cs="Times New Roman"/>
          <w:sz w:val="24"/>
          <w:szCs w:val="24"/>
        </w:rPr>
        <w:t>Porphyria</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Foundation</w:t>
      </w:r>
      <w:proofErr w:type="spellEnd"/>
      <w:r w:rsidRPr="00AD1935">
        <w:rPr>
          <w:rFonts w:ascii="Times New Roman" w:hAnsi="Times New Roman" w:cs="Times New Roman"/>
          <w:sz w:val="24"/>
          <w:szCs w:val="24"/>
        </w:rPr>
        <w:t xml:space="preserve">. 2020 [acceso: 05/07/2021]. Disponible en: </w:t>
      </w:r>
      <w:hyperlink r:id="rId26" w:history="1">
        <w:r w:rsidRPr="00AD1935">
          <w:rPr>
            <w:rStyle w:val="Hipervnculo"/>
            <w:rFonts w:ascii="Times New Roman" w:hAnsi="Times New Roman" w:cs="Times New Roman"/>
            <w:sz w:val="24"/>
            <w:szCs w:val="24"/>
          </w:rPr>
          <w:t>https://porphyriafoundation.org/for-patients/about-porphyria/</w:t>
        </w:r>
      </w:hyperlink>
      <w:r w:rsidRPr="00AD1935">
        <w:rPr>
          <w:rFonts w:ascii="Times New Roman" w:hAnsi="Times New Roman" w:cs="Times New Roman"/>
          <w:sz w:val="24"/>
          <w:szCs w:val="24"/>
        </w:rPr>
        <w:t xml:space="preserve"> </w:t>
      </w:r>
    </w:p>
    <w:p w14:paraId="797F0B57"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rPr>
        <w:t xml:space="preserve">13. Bustos J, Vargas L, Quintero R. Porfiria intermitente aguda: reporte de caso. </w:t>
      </w:r>
      <w:r w:rsidRPr="00AD1935">
        <w:rPr>
          <w:rFonts w:ascii="Times New Roman" w:hAnsi="Times New Roman" w:cs="Times New Roman"/>
          <w:sz w:val="24"/>
          <w:szCs w:val="24"/>
          <w:lang w:val="en-US"/>
        </w:rPr>
        <w:t xml:space="preserve">Rev </w:t>
      </w:r>
      <w:proofErr w:type="spellStart"/>
      <w:r w:rsidRPr="00AD1935">
        <w:rPr>
          <w:rFonts w:ascii="Times New Roman" w:hAnsi="Times New Roman" w:cs="Times New Roman"/>
          <w:sz w:val="24"/>
          <w:szCs w:val="24"/>
          <w:lang w:val="en-US"/>
        </w:rPr>
        <w:t>Biomédica</w:t>
      </w:r>
      <w:proofErr w:type="spellEnd"/>
      <w:r w:rsidRPr="00AD1935">
        <w:rPr>
          <w:rFonts w:ascii="Times New Roman" w:hAnsi="Times New Roman" w:cs="Times New Roman"/>
          <w:sz w:val="24"/>
          <w:szCs w:val="24"/>
          <w:lang w:val="en-US"/>
        </w:rPr>
        <w:t>. 2020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40(1):1–15.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27" w:history="1">
        <w:r w:rsidRPr="00AD1935">
          <w:rPr>
            <w:rStyle w:val="Hipervnculo"/>
            <w:rFonts w:ascii="Times New Roman" w:hAnsi="Times New Roman" w:cs="Times New Roman"/>
            <w:sz w:val="24"/>
            <w:szCs w:val="24"/>
            <w:lang w:val="en-US"/>
          </w:rPr>
          <w:t>https://doi.org/10.7705/biomedica.4767</w:t>
        </w:r>
      </w:hyperlink>
      <w:r w:rsidRPr="00AD1935">
        <w:rPr>
          <w:rFonts w:ascii="Times New Roman" w:hAnsi="Times New Roman" w:cs="Times New Roman"/>
          <w:sz w:val="24"/>
          <w:szCs w:val="24"/>
          <w:lang w:val="en-US"/>
        </w:rPr>
        <w:t xml:space="preserve"> </w:t>
      </w:r>
    </w:p>
    <w:p w14:paraId="19E30F54"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14. </w:t>
      </w:r>
      <w:proofErr w:type="spellStart"/>
      <w:r w:rsidRPr="00AD1935">
        <w:rPr>
          <w:rFonts w:ascii="Times New Roman" w:hAnsi="Times New Roman" w:cs="Times New Roman"/>
          <w:sz w:val="24"/>
          <w:szCs w:val="24"/>
          <w:lang w:val="en-US"/>
        </w:rPr>
        <w:t>Bonkovsky</w:t>
      </w:r>
      <w:proofErr w:type="spellEnd"/>
      <w:r w:rsidRPr="00AD1935">
        <w:rPr>
          <w:rFonts w:ascii="Times New Roman" w:hAnsi="Times New Roman" w:cs="Times New Roman"/>
          <w:sz w:val="24"/>
          <w:szCs w:val="24"/>
          <w:lang w:val="en-US"/>
        </w:rPr>
        <w:t xml:space="preserve"> H, Dixon N, Rudnick S. Pathogenesis and clinical features of the acute hepatic </w:t>
      </w:r>
      <w:proofErr w:type="spellStart"/>
      <w:r w:rsidRPr="00AD1935">
        <w:rPr>
          <w:rFonts w:ascii="Times New Roman" w:hAnsi="Times New Roman" w:cs="Times New Roman"/>
          <w:sz w:val="24"/>
          <w:szCs w:val="24"/>
          <w:lang w:val="en-US"/>
        </w:rPr>
        <w:t>porphyrias</w:t>
      </w:r>
      <w:proofErr w:type="spellEnd"/>
      <w:r w:rsidRPr="00AD1935">
        <w:rPr>
          <w:rFonts w:ascii="Times New Roman" w:hAnsi="Times New Roman" w:cs="Times New Roman"/>
          <w:sz w:val="24"/>
          <w:szCs w:val="24"/>
          <w:lang w:val="en-US"/>
        </w:rPr>
        <w:t xml:space="preserve"> (AHPs). </w:t>
      </w:r>
      <w:r w:rsidRPr="00AD1935">
        <w:rPr>
          <w:rFonts w:ascii="Times New Roman" w:hAnsi="Times New Roman" w:cs="Times New Roman"/>
          <w:sz w:val="24"/>
          <w:szCs w:val="24"/>
        </w:rPr>
        <w:t xml:space="preserve">Mol Genet </w:t>
      </w:r>
      <w:proofErr w:type="spellStart"/>
      <w:r w:rsidRPr="00AD1935">
        <w:rPr>
          <w:rFonts w:ascii="Times New Roman" w:hAnsi="Times New Roman" w:cs="Times New Roman"/>
          <w:sz w:val="24"/>
          <w:szCs w:val="24"/>
        </w:rPr>
        <w:t>Metab</w:t>
      </w:r>
      <w:proofErr w:type="spellEnd"/>
      <w:r w:rsidRPr="00AD1935">
        <w:rPr>
          <w:rFonts w:ascii="Times New Roman" w:hAnsi="Times New Roman" w:cs="Times New Roman"/>
          <w:sz w:val="24"/>
          <w:szCs w:val="24"/>
        </w:rPr>
        <w:t xml:space="preserve">. 2019 [acceso: 18/03/2021]; 128(3):213–8. Disponible en: </w:t>
      </w:r>
      <w:hyperlink r:id="rId28" w:history="1">
        <w:r w:rsidRPr="00AD1935">
          <w:rPr>
            <w:rStyle w:val="Hipervnculo"/>
            <w:rFonts w:ascii="Times New Roman" w:hAnsi="Times New Roman" w:cs="Times New Roman"/>
            <w:sz w:val="24"/>
            <w:szCs w:val="24"/>
          </w:rPr>
          <w:t>https://doi.org/10.1016/j.ymgme.2019.03.002</w:t>
        </w:r>
      </w:hyperlink>
      <w:r w:rsidRPr="00AD1935">
        <w:rPr>
          <w:rFonts w:ascii="Times New Roman" w:hAnsi="Times New Roman" w:cs="Times New Roman"/>
          <w:sz w:val="24"/>
          <w:szCs w:val="24"/>
        </w:rPr>
        <w:t xml:space="preserve"> </w:t>
      </w:r>
    </w:p>
    <w:p w14:paraId="36CFD3C5"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15. </w:t>
      </w:r>
      <w:proofErr w:type="spellStart"/>
      <w:r w:rsidRPr="00AD1935">
        <w:rPr>
          <w:rFonts w:ascii="Times New Roman" w:hAnsi="Times New Roman" w:cs="Times New Roman"/>
          <w:sz w:val="24"/>
          <w:szCs w:val="24"/>
        </w:rPr>
        <w:t>Mejia</w:t>
      </w:r>
      <w:proofErr w:type="spellEnd"/>
      <w:r w:rsidRPr="00AD1935">
        <w:rPr>
          <w:rFonts w:ascii="Times New Roman" w:hAnsi="Times New Roman" w:cs="Times New Roman"/>
          <w:sz w:val="24"/>
          <w:szCs w:val="24"/>
        </w:rPr>
        <w:t xml:space="preserve"> J, Caballero D, Villanueva J, Dueñas C. Porfirias agudas: enfoque diagnóstico y terapéutico. </w:t>
      </w:r>
      <w:r w:rsidRPr="00AD1935">
        <w:rPr>
          <w:rFonts w:ascii="Times New Roman" w:hAnsi="Times New Roman" w:cs="Times New Roman"/>
          <w:sz w:val="24"/>
          <w:szCs w:val="24"/>
        </w:rPr>
        <w:lastRenderedPageBreak/>
        <w:t xml:space="preserve">Acta </w:t>
      </w:r>
      <w:proofErr w:type="spellStart"/>
      <w:r w:rsidRPr="00AD1935">
        <w:rPr>
          <w:rFonts w:ascii="Times New Roman" w:hAnsi="Times New Roman" w:cs="Times New Roman"/>
          <w:sz w:val="24"/>
          <w:szCs w:val="24"/>
        </w:rPr>
        <w:t>Colomb</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Cuid</w:t>
      </w:r>
      <w:proofErr w:type="spellEnd"/>
      <w:r w:rsidRPr="00AD1935">
        <w:rPr>
          <w:rFonts w:ascii="Times New Roman" w:hAnsi="Times New Roman" w:cs="Times New Roman"/>
          <w:sz w:val="24"/>
          <w:szCs w:val="24"/>
        </w:rPr>
        <w:t xml:space="preserve"> Intensivo. 2017 [acceso: 18/03/2021]; 17(4):276–94. Disponible en: </w:t>
      </w:r>
      <w:hyperlink r:id="rId29" w:history="1">
        <w:r w:rsidRPr="00AD1935">
          <w:rPr>
            <w:rStyle w:val="Hipervnculo"/>
            <w:rFonts w:ascii="Times New Roman" w:hAnsi="Times New Roman" w:cs="Times New Roman"/>
            <w:sz w:val="24"/>
            <w:szCs w:val="24"/>
          </w:rPr>
          <w:t>https://doi.org/10.1016/j.acci.2017.10.002</w:t>
        </w:r>
      </w:hyperlink>
      <w:r w:rsidRPr="00AD1935">
        <w:rPr>
          <w:rFonts w:ascii="Times New Roman" w:hAnsi="Times New Roman" w:cs="Times New Roman"/>
          <w:sz w:val="24"/>
          <w:szCs w:val="24"/>
        </w:rPr>
        <w:t xml:space="preserve"> </w:t>
      </w:r>
    </w:p>
    <w:p w14:paraId="5DFC06A1" w14:textId="77777777" w:rsidR="00AD1935" w:rsidRPr="00E24704" w:rsidRDefault="00AD1935" w:rsidP="00AD1935">
      <w:pPr>
        <w:widowControl w:val="0"/>
        <w:spacing w:after="0" w:line="360" w:lineRule="auto"/>
        <w:rPr>
          <w:rFonts w:ascii="Times New Roman" w:hAnsi="Times New Roman" w:cs="Times New Roman"/>
          <w:sz w:val="24"/>
          <w:szCs w:val="24"/>
          <w:lang w:val="es-CU"/>
        </w:rPr>
      </w:pPr>
      <w:r w:rsidRPr="00AD1935">
        <w:rPr>
          <w:rFonts w:ascii="Times New Roman" w:hAnsi="Times New Roman" w:cs="Times New Roman"/>
          <w:sz w:val="24"/>
          <w:szCs w:val="24"/>
          <w:lang w:val="en-US"/>
        </w:rPr>
        <w:t xml:space="preserve">16. Marsden J, Guppy S, Stein P, Cox T, Badminton M, Gardiner T, et al. Audit of the Use of Regular </w:t>
      </w:r>
      <w:proofErr w:type="spellStart"/>
      <w:r w:rsidRPr="00AD1935">
        <w:rPr>
          <w:rFonts w:ascii="Times New Roman" w:hAnsi="Times New Roman" w:cs="Times New Roman"/>
          <w:sz w:val="24"/>
          <w:szCs w:val="24"/>
          <w:lang w:val="en-US"/>
        </w:rPr>
        <w:t>Haem</w:t>
      </w:r>
      <w:proofErr w:type="spellEnd"/>
      <w:r w:rsidRPr="00AD1935">
        <w:rPr>
          <w:rFonts w:ascii="Times New Roman" w:hAnsi="Times New Roman" w:cs="Times New Roman"/>
          <w:sz w:val="24"/>
          <w:szCs w:val="24"/>
          <w:lang w:val="en-US"/>
        </w:rPr>
        <w:t xml:space="preserve"> </w:t>
      </w:r>
      <w:proofErr w:type="spellStart"/>
      <w:r w:rsidRPr="00AD1935">
        <w:rPr>
          <w:rFonts w:ascii="Times New Roman" w:hAnsi="Times New Roman" w:cs="Times New Roman"/>
          <w:sz w:val="24"/>
          <w:szCs w:val="24"/>
          <w:lang w:val="en-US"/>
        </w:rPr>
        <w:t>Arginate</w:t>
      </w:r>
      <w:proofErr w:type="spellEnd"/>
      <w:r w:rsidRPr="00AD1935">
        <w:rPr>
          <w:rFonts w:ascii="Times New Roman" w:hAnsi="Times New Roman" w:cs="Times New Roman"/>
          <w:sz w:val="24"/>
          <w:szCs w:val="24"/>
          <w:lang w:val="en-US"/>
        </w:rPr>
        <w:t xml:space="preserve"> Infusions in Patients with Acute Porphyria to Prevent Recurrent Symptoms. JIMD Reports. Berlin, Heidelberg: Springer; 2015.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w:t>
      </w:r>
      <w:r w:rsidRPr="00E24704">
        <w:rPr>
          <w:rFonts w:ascii="Times New Roman" w:hAnsi="Times New Roman" w:cs="Times New Roman"/>
          <w:sz w:val="24"/>
          <w:szCs w:val="24"/>
          <w:lang w:val="es-CU"/>
        </w:rPr>
        <w:t xml:space="preserve">Disponible en: </w:t>
      </w:r>
      <w:hyperlink r:id="rId30" w:history="1">
        <w:r w:rsidRPr="00E24704">
          <w:rPr>
            <w:rStyle w:val="Hipervnculo"/>
            <w:rFonts w:ascii="Times New Roman" w:hAnsi="Times New Roman" w:cs="Times New Roman"/>
            <w:sz w:val="24"/>
            <w:szCs w:val="24"/>
            <w:lang w:val="es-CU"/>
          </w:rPr>
          <w:t>https://doi.org/10.1007/8904_2015_411</w:t>
        </w:r>
      </w:hyperlink>
      <w:r w:rsidRPr="00E24704">
        <w:rPr>
          <w:rFonts w:ascii="Times New Roman" w:hAnsi="Times New Roman" w:cs="Times New Roman"/>
          <w:sz w:val="24"/>
          <w:szCs w:val="24"/>
          <w:lang w:val="es-CU"/>
        </w:rPr>
        <w:t xml:space="preserve"> </w:t>
      </w:r>
    </w:p>
    <w:p w14:paraId="28973511"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17. Herrero C, </w:t>
      </w:r>
      <w:proofErr w:type="spellStart"/>
      <w:r w:rsidRPr="00AD1935">
        <w:rPr>
          <w:rFonts w:ascii="Times New Roman" w:hAnsi="Times New Roman" w:cs="Times New Roman"/>
          <w:sz w:val="24"/>
          <w:szCs w:val="24"/>
        </w:rPr>
        <w:t>Badenas</w:t>
      </w:r>
      <w:proofErr w:type="spellEnd"/>
      <w:r w:rsidRPr="00AD1935">
        <w:rPr>
          <w:rFonts w:ascii="Times New Roman" w:hAnsi="Times New Roman" w:cs="Times New Roman"/>
          <w:sz w:val="24"/>
          <w:szCs w:val="24"/>
        </w:rPr>
        <w:t xml:space="preserve"> C, Aguilera P, </w:t>
      </w:r>
      <w:proofErr w:type="spellStart"/>
      <w:r w:rsidRPr="00AD1935">
        <w:rPr>
          <w:rFonts w:ascii="Times New Roman" w:hAnsi="Times New Roman" w:cs="Times New Roman"/>
          <w:sz w:val="24"/>
          <w:szCs w:val="24"/>
        </w:rPr>
        <w:t>To</w:t>
      </w:r>
      <w:proofErr w:type="spellEnd"/>
      <w:r w:rsidRPr="00AD1935">
        <w:rPr>
          <w:rFonts w:ascii="Times New Roman" w:hAnsi="Times New Roman" w:cs="Times New Roman"/>
          <w:sz w:val="24"/>
          <w:szCs w:val="24"/>
        </w:rPr>
        <w:t xml:space="preserve">-Figueras J. Porfiria aguda intermitente: seguimiento a largo término de 35 pacientes. </w:t>
      </w:r>
      <w:proofErr w:type="spellStart"/>
      <w:r w:rsidRPr="00AD1935">
        <w:rPr>
          <w:rFonts w:ascii="Times New Roman" w:hAnsi="Times New Roman" w:cs="Times New Roman"/>
          <w:sz w:val="24"/>
          <w:szCs w:val="24"/>
        </w:rPr>
        <w:t>Med</w:t>
      </w:r>
      <w:proofErr w:type="spellEnd"/>
      <w:r w:rsidRPr="00AD1935">
        <w:rPr>
          <w:rFonts w:ascii="Times New Roman" w:hAnsi="Times New Roman" w:cs="Times New Roman"/>
          <w:sz w:val="24"/>
          <w:szCs w:val="24"/>
        </w:rPr>
        <w:t xml:space="preserve"> Clin (</w:t>
      </w:r>
      <w:proofErr w:type="spellStart"/>
      <w:r w:rsidRPr="00AD1935">
        <w:rPr>
          <w:rFonts w:ascii="Times New Roman" w:hAnsi="Times New Roman" w:cs="Times New Roman"/>
          <w:sz w:val="24"/>
          <w:szCs w:val="24"/>
        </w:rPr>
        <w:t>Barc</w:t>
      </w:r>
      <w:proofErr w:type="spellEnd"/>
      <w:r w:rsidRPr="00AD1935">
        <w:rPr>
          <w:rFonts w:ascii="Times New Roman" w:hAnsi="Times New Roman" w:cs="Times New Roman"/>
          <w:sz w:val="24"/>
          <w:szCs w:val="24"/>
        </w:rPr>
        <w:t xml:space="preserve">). 2015 [acceso: 18/03/2021]; 145(8):332–7. Disponible en: </w:t>
      </w:r>
      <w:hyperlink r:id="rId31" w:history="1">
        <w:r w:rsidRPr="00AD1935">
          <w:rPr>
            <w:rStyle w:val="Hipervnculo"/>
            <w:rFonts w:ascii="Times New Roman" w:hAnsi="Times New Roman" w:cs="Times New Roman"/>
            <w:sz w:val="24"/>
            <w:szCs w:val="24"/>
          </w:rPr>
          <w:t>https://doi.org/10.1016/j.medcli.2014.06.012</w:t>
        </w:r>
      </w:hyperlink>
      <w:r w:rsidRPr="00AD1935">
        <w:rPr>
          <w:rFonts w:ascii="Times New Roman" w:hAnsi="Times New Roman" w:cs="Times New Roman"/>
          <w:sz w:val="24"/>
          <w:szCs w:val="24"/>
        </w:rPr>
        <w:t xml:space="preserve"> </w:t>
      </w:r>
    </w:p>
    <w:p w14:paraId="4BDB9A34"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rPr>
        <w:t xml:space="preserve">18. Chen B, </w:t>
      </w:r>
      <w:proofErr w:type="spellStart"/>
      <w:r w:rsidRPr="00AD1935">
        <w:rPr>
          <w:rFonts w:ascii="Times New Roman" w:hAnsi="Times New Roman" w:cs="Times New Roman"/>
          <w:sz w:val="24"/>
          <w:szCs w:val="24"/>
        </w:rPr>
        <w:t>Solis</w:t>
      </w:r>
      <w:proofErr w:type="spellEnd"/>
      <w:r w:rsidRPr="00AD1935">
        <w:rPr>
          <w:rFonts w:ascii="Times New Roman" w:hAnsi="Times New Roman" w:cs="Times New Roman"/>
          <w:sz w:val="24"/>
          <w:szCs w:val="24"/>
        </w:rPr>
        <w:t xml:space="preserve"> C, </w:t>
      </w:r>
      <w:proofErr w:type="spellStart"/>
      <w:r w:rsidRPr="00AD1935">
        <w:rPr>
          <w:rFonts w:ascii="Times New Roman" w:hAnsi="Times New Roman" w:cs="Times New Roman"/>
          <w:sz w:val="24"/>
          <w:szCs w:val="24"/>
        </w:rPr>
        <w:t>Hakenberg</w:t>
      </w:r>
      <w:proofErr w:type="spellEnd"/>
      <w:r w:rsidRPr="00AD1935">
        <w:rPr>
          <w:rFonts w:ascii="Times New Roman" w:hAnsi="Times New Roman" w:cs="Times New Roman"/>
          <w:sz w:val="24"/>
          <w:szCs w:val="24"/>
        </w:rPr>
        <w:t xml:space="preserve"> J, </w:t>
      </w:r>
      <w:proofErr w:type="spellStart"/>
      <w:r w:rsidRPr="00AD1935">
        <w:rPr>
          <w:rFonts w:ascii="Times New Roman" w:hAnsi="Times New Roman" w:cs="Times New Roman"/>
          <w:sz w:val="24"/>
          <w:szCs w:val="24"/>
        </w:rPr>
        <w:t>Qiao</w:t>
      </w:r>
      <w:proofErr w:type="spellEnd"/>
      <w:r w:rsidRPr="00AD1935">
        <w:rPr>
          <w:rFonts w:ascii="Times New Roman" w:hAnsi="Times New Roman" w:cs="Times New Roman"/>
          <w:sz w:val="24"/>
          <w:szCs w:val="24"/>
        </w:rPr>
        <w:t xml:space="preserve"> W, Srinivasan R, </w:t>
      </w:r>
      <w:proofErr w:type="spellStart"/>
      <w:r w:rsidRPr="00AD1935">
        <w:rPr>
          <w:rFonts w:ascii="Times New Roman" w:hAnsi="Times New Roman" w:cs="Times New Roman"/>
          <w:sz w:val="24"/>
          <w:szCs w:val="24"/>
        </w:rPr>
        <w:t>Yasuda</w:t>
      </w:r>
      <w:proofErr w:type="spellEnd"/>
      <w:r w:rsidRPr="00AD1935">
        <w:rPr>
          <w:rFonts w:ascii="Times New Roman" w:hAnsi="Times New Roman" w:cs="Times New Roman"/>
          <w:sz w:val="24"/>
          <w:szCs w:val="24"/>
        </w:rPr>
        <w:t xml:space="preserve"> M, et al. </w:t>
      </w:r>
      <w:r w:rsidRPr="00AD1935">
        <w:rPr>
          <w:rFonts w:ascii="Times New Roman" w:hAnsi="Times New Roman" w:cs="Times New Roman"/>
          <w:sz w:val="24"/>
          <w:szCs w:val="24"/>
          <w:lang w:val="en-US"/>
        </w:rPr>
        <w:t xml:space="preserve">Acute Intermittent Porphyria: Predicted Pathogenicity of HMBS Variants Indicates Extremely Low Penetrance of the Autosomal Dominant Disease. Hum </w:t>
      </w:r>
      <w:proofErr w:type="spellStart"/>
      <w:r w:rsidRPr="00AD1935">
        <w:rPr>
          <w:rFonts w:ascii="Times New Roman" w:hAnsi="Times New Roman" w:cs="Times New Roman"/>
          <w:sz w:val="24"/>
          <w:szCs w:val="24"/>
          <w:lang w:val="en-US"/>
        </w:rPr>
        <w:t>Mutat</w:t>
      </w:r>
      <w:proofErr w:type="spellEnd"/>
      <w:r w:rsidRPr="00AD1935">
        <w:rPr>
          <w:rFonts w:ascii="Times New Roman" w:hAnsi="Times New Roman" w:cs="Times New Roman"/>
          <w:sz w:val="24"/>
          <w:szCs w:val="24"/>
          <w:lang w:val="en-US"/>
        </w:rPr>
        <w:t>. 2016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37(11):1215–22.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32" w:history="1">
        <w:r w:rsidRPr="00AD1935">
          <w:rPr>
            <w:rStyle w:val="Hipervnculo"/>
            <w:rFonts w:ascii="Times New Roman" w:hAnsi="Times New Roman" w:cs="Times New Roman"/>
            <w:sz w:val="24"/>
            <w:szCs w:val="24"/>
            <w:lang w:val="en-US"/>
          </w:rPr>
          <w:t>https://doi.org/10.1002/humu.23067</w:t>
        </w:r>
      </w:hyperlink>
      <w:r w:rsidRPr="00AD1935">
        <w:rPr>
          <w:rFonts w:ascii="Times New Roman" w:hAnsi="Times New Roman" w:cs="Times New Roman"/>
          <w:sz w:val="24"/>
          <w:szCs w:val="24"/>
          <w:lang w:val="en-US"/>
        </w:rPr>
        <w:t xml:space="preserve"> </w:t>
      </w:r>
    </w:p>
    <w:p w14:paraId="42B78C3D"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19. </w:t>
      </w:r>
      <w:proofErr w:type="spellStart"/>
      <w:r w:rsidRPr="00AD1935">
        <w:rPr>
          <w:rFonts w:ascii="Times New Roman" w:hAnsi="Times New Roman" w:cs="Times New Roman"/>
          <w:sz w:val="24"/>
          <w:szCs w:val="24"/>
          <w:lang w:val="en-US"/>
        </w:rPr>
        <w:t>Indika</w:t>
      </w:r>
      <w:proofErr w:type="spellEnd"/>
      <w:r w:rsidRPr="00AD1935">
        <w:rPr>
          <w:rFonts w:ascii="Times New Roman" w:hAnsi="Times New Roman" w:cs="Times New Roman"/>
          <w:sz w:val="24"/>
          <w:szCs w:val="24"/>
          <w:lang w:val="en-US"/>
        </w:rPr>
        <w:t xml:space="preserve"> N, </w:t>
      </w:r>
      <w:proofErr w:type="spellStart"/>
      <w:r w:rsidRPr="00AD1935">
        <w:rPr>
          <w:rFonts w:ascii="Times New Roman" w:hAnsi="Times New Roman" w:cs="Times New Roman"/>
          <w:sz w:val="24"/>
          <w:szCs w:val="24"/>
          <w:lang w:val="en-US"/>
        </w:rPr>
        <w:t>Kesavan</w:t>
      </w:r>
      <w:proofErr w:type="spellEnd"/>
      <w:r w:rsidRPr="00AD1935">
        <w:rPr>
          <w:rFonts w:ascii="Times New Roman" w:hAnsi="Times New Roman" w:cs="Times New Roman"/>
          <w:sz w:val="24"/>
          <w:szCs w:val="24"/>
          <w:lang w:val="en-US"/>
        </w:rPr>
        <w:t xml:space="preserve"> T, </w:t>
      </w:r>
      <w:proofErr w:type="spellStart"/>
      <w:r w:rsidRPr="00AD1935">
        <w:rPr>
          <w:rFonts w:ascii="Times New Roman" w:hAnsi="Times New Roman" w:cs="Times New Roman"/>
          <w:sz w:val="24"/>
          <w:szCs w:val="24"/>
          <w:lang w:val="en-US"/>
        </w:rPr>
        <w:t>Dilanthi</w:t>
      </w:r>
      <w:proofErr w:type="spellEnd"/>
      <w:r w:rsidRPr="00AD1935">
        <w:rPr>
          <w:rFonts w:ascii="Times New Roman" w:hAnsi="Times New Roman" w:cs="Times New Roman"/>
          <w:sz w:val="24"/>
          <w:szCs w:val="24"/>
          <w:lang w:val="en-US"/>
        </w:rPr>
        <w:t xml:space="preserve"> H, Jayasena K, </w:t>
      </w:r>
      <w:proofErr w:type="spellStart"/>
      <w:r w:rsidRPr="00AD1935">
        <w:rPr>
          <w:rFonts w:ascii="Times New Roman" w:hAnsi="Times New Roman" w:cs="Times New Roman"/>
          <w:sz w:val="24"/>
          <w:szCs w:val="24"/>
          <w:lang w:val="en-US"/>
        </w:rPr>
        <w:t>Chandrasiri</w:t>
      </w:r>
      <w:proofErr w:type="spellEnd"/>
      <w:r w:rsidRPr="00AD1935">
        <w:rPr>
          <w:rFonts w:ascii="Times New Roman" w:hAnsi="Times New Roman" w:cs="Times New Roman"/>
          <w:sz w:val="24"/>
          <w:szCs w:val="24"/>
          <w:lang w:val="en-US"/>
        </w:rPr>
        <w:t xml:space="preserve"> N, Jayasinghe I, et al. Many pitfalls in diagnosis of acute intermittent porphyria: a case report. </w:t>
      </w:r>
      <w:r w:rsidRPr="00AD1935">
        <w:rPr>
          <w:rFonts w:ascii="Times New Roman" w:hAnsi="Times New Roman" w:cs="Times New Roman"/>
          <w:sz w:val="24"/>
          <w:szCs w:val="24"/>
        </w:rPr>
        <w:t xml:space="preserve">BMC Res Notes. 2018 [acceso: 18/03/2021]; 11(1):552. Disponible en: </w:t>
      </w:r>
      <w:hyperlink r:id="rId33" w:history="1">
        <w:r w:rsidRPr="00AD1935">
          <w:rPr>
            <w:rStyle w:val="Hipervnculo"/>
            <w:rFonts w:ascii="Times New Roman" w:hAnsi="Times New Roman" w:cs="Times New Roman"/>
            <w:sz w:val="24"/>
            <w:szCs w:val="24"/>
          </w:rPr>
          <w:t>https://doi.org/doi/10.1186/s13104-018-3615-z</w:t>
        </w:r>
      </w:hyperlink>
      <w:r w:rsidRPr="00AD1935">
        <w:rPr>
          <w:rFonts w:ascii="Times New Roman" w:hAnsi="Times New Roman" w:cs="Times New Roman"/>
          <w:sz w:val="24"/>
          <w:szCs w:val="24"/>
        </w:rPr>
        <w:t xml:space="preserve"> </w:t>
      </w:r>
    </w:p>
    <w:p w14:paraId="168BE7B7"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20. Arora S, Young S, </w:t>
      </w:r>
      <w:proofErr w:type="spellStart"/>
      <w:r w:rsidRPr="00AD1935">
        <w:rPr>
          <w:rFonts w:ascii="Times New Roman" w:hAnsi="Times New Roman" w:cs="Times New Roman"/>
          <w:sz w:val="24"/>
          <w:szCs w:val="24"/>
          <w:lang w:val="en-US"/>
        </w:rPr>
        <w:t>Kodali</w:t>
      </w:r>
      <w:proofErr w:type="spellEnd"/>
      <w:r w:rsidRPr="00AD1935">
        <w:rPr>
          <w:rFonts w:ascii="Times New Roman" w:hAnsi="Times New Roman" w:cs="Times New Roman"/>
          <w:sz w:val="24"/>
          <w:szCs w:val="24"/>
          <w:lang w:val="en-US"/>
        </w:rPr>
        <w:t xml:space="preserve"> S, </w:t>
      </w:r>
      <w:proofErr w:type="spellStart"/>
      <w:r w:rsidRPr="00AD1935">
        <w:rPr>
          <w:rFonts w:ascii="Times New Roman" w:hAnsi="Times New Roman" w:cs="Times New Roman"/>
          <w:sz w:val="24"/>
          <w:szCs w:val="24"/>
          <w:lang w:val="en-US"/>
        </w:rPr>
        <w:t>Singal</w:t>
      </w:r>
      <w:proofErr w:type="spellEnd"/>
      <w:r w:rsidRPr="00AD1935">
        <w:rPr>
          <w:rFonts w:ascii="Times New Roman" w:hAnsi="Times New Roman" w:cs="Times New Roman"/>
          <w:sz w:val="24"/>
          <w:szCs w:val="24"/>
          <w:lang w:val="en-US"/>
        </w:rPr>
        <w:t xml:space="preserve"> A. Hepatic porphyria: A narrative review. </w:t>
      </w:r>
      <w:proofErr w:type="spellStart"/>
      <w:r w:rsidRPr="00AD1935">
        <w:rPr>
          <w:rFonts w:ascii="Times New Roman" w:hAnsi="Times New Roman" w:cs="Times New Roman"/>
          <w:sz w:val="24"/>
          <w:szCs w:val="24"/>
        </w:rPr>
        <w:t>Indian</w:t>
      </w:r>
      <w:proofErr w:type="spellEnd"/>
      <w:r w:rsidRPr="00AD1935">
        <w:rPr>
          <w:rFonts w:ascii="Times New Roman" w:hAnsi="Times New Roman" w:cs="Times New Roman"/>
          <w:sz w:val="24"/>
          <w:szCs w:val="24"/>
        </w:rPr>
        <w:t xml:space="preserve"> J </w:t>
      </w:r>
      <w:proofErr w:type="spellStart"/>
      <w:r w:rsidRPr="00AD1935">
        <w:rPr>
          <w:rFonts w:ascii="Times New Roman" w:hAnsi="Times New Roman" w:cs="Times New Roman"/>
          <w:sz w:val="24"/>
          <w:szCs w:val="24"/>
        </w:rPr>
        <w:t>Gastroenterol</w:t>
      </w:r>
      <w:proofErr w:type="spellEnd"/>
      <w:r w:rsidRPr="00AD1935">
        <w:rPr>
          <w:rFonts w:ascii="Times New Roman" w:hAnsi="Times New Roman" w:cs="Times New Roman"/>
          <w:sz w:val="24"/>
          <w:szCs w:val="24"/>
        </w:rPr>
        <w:t xml:space="preserve">. 2016 [acceso: 18/03/2021]; 35(6):405–18. Disponible en: </w:t>
      </w:r>
      <w:hyperlink r:id="rId34" w:history="1">
        <w:r w:rsidRPr="00AD1935">
          <w:rPr>
            <w:rStyle w:val="Hipervnculo"/>
            <w:rFonts w:ascii="Times New Roman" w:hAnsi="Times New Roman" w:cs="Times New Roman"/>
            <w:sz w:val="24"/>
            <w:szCs w:val="24"/>
          </w:rPr>
          <w:t>https://doi.org/10.1007/s12664-016-0698-0</w:t>
        </w:r>
      </w:hyperlink>
      <w:r w:rsidRPr="00AD1935">
        <w:rPr>
          <w:rFonts w:ascii="Times New Roman" w:hAnsi="Times New Roman" w:cs="Times New Roman"/>
          <w:sz w:val="24"/>
          <w:szCs w:val="24"/>
        </w:rPr>
        <w:t xml:space="preserve"> </w:t>
      </w:r>
    </w:p>
    <w:p w14:paraId="10450C02" w14:textId="77777777" w:rsidR="00AD1935" w:rsidRPr="00E24704"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lang w:val="en-US"/>
        </w:rPr>
        <w:t xml:space="preserve">21.  </w:t>
      </w:r>
      <w:proofErr w:type="spellStart"/>
      <w:r w:rsidRPr="00AD1935">
        <w:rPr>
          <w:rFonts w:ascii="Times New Roman" w:hAnsi="Times New Roman" w:cs="Times New Roman"/>
          <w:sz w:val="24"/>
          <w:szCs w:val="24"/>
          <w:lang w:val="en-US"/>
        </w:rPr>
        <w:t>Baravelli</w:t>
      </w:r>
      <w:proofErr w:type="spellEnd"/>
      <w:r w:rsidRPr="00AD1935">
        <w:rPr>
          <w:rFonts w:ascii="Times New Roman" w:hAnsi="Times New Roman" w:cs="Times New Roman"/>
          <w:sz w:val="24"/>
          <w:szCs w:val="24"/>
          <w:lang w:val="en-US"/>
        </w:rPr>
        <w:t xml:space="preserve"> C, </w:t>
      </w:r>
      <w:proofErr w:type="spellStart"/>
      <w:r w:rsidRPr="00AD1935">
        <w:rPr>
          <w:rFonts w:ascii="Times New Roman" w:hAnsi="Times New Roman" w:cs="Times New Roman"/>
          <w:sz w:val="24"/>
          <w:szCs w:val="24"/>
          <w:lang w:val="en-US"/>
        </w:rPr>
        <w:t>Aarsand</w:t>
      </w:r>
      <w:proofErr w:type="spellEnd"/>
      <w:r w:rsidRPr="00AD1935">
        <w:rPr>
          <w:rFonts w:ascii="Times New Roman" w:hAnsi="Times New Roman" w:cs="Times New Roman"/>
          <w:sz w:val="24"/>
          <w:szCs w:val="24"/>
          <w:lang w:val="en-US"/>
        </w:rPr>
        <w:t xml:space="preserve"> A, Sandberg S, </w:t>
      </w:r>
      <w:proofErr w:type="spellStart"/>
      <w:r w:rsidRPr="00AD1935">
        <w:rPr>
          <w:rFonts w:ascii="Times New Roman" w:hAnsi="Times New Roman" w:cs="Times New Roman"/>
          <w:sz w:val="24"/>
          <w:szCs w:val="24"/>
          <w:lang w:val="en-US"/>
        </w:rPr>
        <w:t>Tollånes</w:t>
      </w:r>
      <w:proofErr w:type="spellEnd"/>
      <w:r w:rsidRPr="00AD1935">
        <w:rPr>
          <w:rFonts w:ascii="Times New Roman" w:hAnsi="Times New Roman" w:cs="Times New Roman"/>
          <w:sz w:val="24"/>
          <w:szCs w:val="24"/>
          <w:lang w:val="en-US"/>
        </w:rPr>
        <w:t xml:space="preserve"> M. Sick leave, disability, and mortality in acute hepatic porphyria: a nationwide cohort study. </w:t>
      </w:r>
      <w:proofErr w:type="spellStart"/>
      <w:r w:rsidRPr="00E24704">
        <w:rPr>
          <w:rFonts w:ascii="Times New Roman" w:hAnsi="Times New Roman" w:cs="Times New Roman"/>
          <w:sz w:val="24"/>
          <w:szCs w:val="24"/>
          <w:lang w:val="en-US"/>
        </w:rPr>
        <w:t>Orphanet</w:t>
      </w:r>
      <w:proofErr w:type="spellEnd"/>
      <w:r w:rsidRPr="00E24704">
        <w:rPr>
          <w:rFonts w:ascii="Times New Roman" w:hAnsi="Times New Roman" w:cs="Times New Roman"/>
          <w:sz w:val="24"/>
          <w:szCs w:val="24"/>
          <w:lang w:val="en-US"/>
        </w:rPr>
        <w:t xml:space="preserve"> J Rare Dis. 2020 [</w:t>
      </w:r>
      <w:proofErr w:type="spellStart"/>
      <w:r w:rsidRPr="00E24704">
        <w:rPr>
          <w:rFonts w:ascii="Times New Roman" w:hAnsi="Times New Roman" w:cs="Times New Roman"/>
          <w:sz w:val="24"/>
          <w:szCs w:val="24"/>
          <w:lang w:val="en-US"/>
        </w:rPr>
        <w:t>acceso</w:t>
      </w:r>
      <w:proofErr w:type="spellEnd"/>
      <w:r w:rsidRPr="00E24704">
        <w:rPr>
          <w:rFonts w:ascii="Times New Roman" w:hAnsi="Times New Roman" w:cs="Times New Roman"/>
          <w:sz w:val="24"/>
          <w:szCs w:val="24"/>
          <w:lang w:val="en-US"/>
        </w:rPr>
        <w:t xml:space="preserve">: 18/03/2021];15(1):56. Disponible </w:t>
      </w:r>
      <w:proofErr w:type="spellStart"/>
      <w:r w:rsidRPr="00E24704">
        <w:rPr>
          <w:rFonts w:ascii="Times New Roman" w:hAnsi="Times New Roman" w:cs="Times New Roman"/>
          <w:sz w:val="24"/>
          <w:szCs w:val="24"/>
          <w:lang w:val="en-US"/>
        </w:rPr>
        <w:t>en</w:t>
      </w:r>
      <w:proofErr w:type="spellEnd"/>
      <w:r w:rsidRPr="00E24704">
        <w:rPr>
          <w:rFonts w:ascii="Times New Roman" w:hAnsi="Times New Roman" w:cs="Times New Roman"/>
          <w:sz w:val="24"/>
          <w:szCs w:val="24"/>
          <w:lang w:val="en-US"/>
        </w:rPr>
        <w:t xml:space="preserve">: </w:t>
      </w:r>
      <w:hyperlink r:id="rId35" w:history="1">
        <w:r w:rsidRPr="00E24704">
          <w:rPr>
            <w:rStyle w:val="Hipervnculo"/>
            <w:rFonts w:ascii="Times New Roman" w:hAnsi="Times New Roman" w:cs="Times New Roman"/>
            <w:sz w:val="24"/>
            <w:szCs w:val="24"/>
            <w:lang w:val="en-US"/>
          </w:rPr>
          <w:t>https://doi.org/10.1186/s13023-019-1273-4</w:t>
        </w:r>
      </w:hyperlink>
      <w:r w:rsidRPr="00E24704">
        <w:rPr>
          <w:rFonts w:ascii="Times New Roman" w:hAnsi="Times New Roman" w:cs="Times New Roman"/>
          <w:sz w:val="24"/>
          <w:szCs w:val="24"/>
          <w:lang w:val="en-US"/>
        </w:rPr>
        <w:t xml:space="preserve"> </w:t>
      </w:r>
    </w:p>
    <w:p w14:paraId="43EA68DE"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22. </w:t>
      </w:r>
      <w:proofErr w:type="spellStart"/>
      <w:r w:rsidRPr="00AD1935">
        <w:rPr>
          <w:rFonts w:ascii="Times New Roman" w:hAnsi="Times New Roman" w:cs="Times New Roman"/>
          <w:sz w:val="24"/>
          <w:szCs w:val="24"/>
          <w:lang w:val="en-US"/>
        </w:rPr>
        <w:t>Ramanujam</w:t>
      </w:r>
      <w:proofErr w:type="spellEnd"/>
      <w:r w:rsidRPr="00AD1935">
        <w:rPr>
          <w:rFonts w:ascii="Times New Roman" w:hAnsi="Times New Roman" w:cs="Times New Roman"/>
          <w:sz w:val="24"/>
          <w:szCs w:val="24"/>
          <w:lang w:val="en-US"/>
        </w:rPr>
        <w:t xml:space="preserve"> S, Anderson KE. Porphyria Diagnostics—Part 1: A Brief Overview of the </w:t>
      </w:r>
      <w:proofErr w:type="spellStart"/>
      <w:r w:rsidRPr="00AD1935">
        <w:rPr>
          <w:rFonts w:ascii="Times New Roman" w:hAnsi="Times New Roman" w:cs="Times New Roman"/>
          <w:sz w:val="24"/>
          <w:szCs w:val="24"/>
          <w:lang w:val="en-US"/>
        </w:rPr>
        <w:t>Porphyrias</w:t>
      </w:r>
      <w:proofErr w:type="spellEnd"/>
      <w:r w:rsidRPr="00AD1935">
        <w:rPr>
          <w:rFonts w:ascii="Times New Roman" w:hAnsi="Times New Roman" w:cs="Times New Roman"/>
          <w:sz w:val="24"/>
          <w:szCs w:val="24"/>
          <w:lang w:val="en-US"/>
        </w:rPr>
        <w:t xml:space="preserve">. </w:t>
      </w:r>
      <w:proofErr w:type="spellStart"/>
      <w:r w:rsidRPr="00AD1935">
        <w:rPr>
          <w:rFonts w:ascii="Times New Roman" w:hAnsi="Times New Roman" w:cs="Times New Roman"/>
          <w:sz w:val="24"/>
          <w:szCs w:val="24"/>
        </w:rPr>
        <w:t>Curr</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Protoc</w:t>
      </w:r>
      <w:proofErr w:type="spellEnd"/>
      <w:r w:rsidRPr="00AD1935">
        <w:rPr>
          <w:rFonts w:ascii="Times New Roman" w:hAnsi="Times New Roman" w:cs="Times New Roman"/>
          <w:sz w:val="24"/>
          <w:szCs w:val="24"/>
        </w:rPr>
        <w:t xml:space="preserve"> Hum Genet. 2015 [acceso: 18/03/2021]; 86(1): [aprox. 6 </w:t>
      </w:r>
      <w:proofErr w:type="spellStart"/>
      <w:r w:rsidRPr="00AD1935">
        <w:rPr>
          <w:rFonts w:ascii="Times New Roman" w:hAnsi="Times New Roman" w:cs="Times New Roman"/>
          <w:sz w:val="24"/>
          <w:szCs w:val="24"/>
        </w:rPr>
        <w:t>pant</w:t>
      </w:r>
      <w:proofErr w:type="spellEnd"/>
      <w:r w:rsidRPr="00AD1935">
        <w:rPr>
          <w:rFonts w:ascii="Times New Roman" w:hAnsi="Times New Roman" w:cs="Times New Roman"/>
          <w:sz w:val="24"/>
          <w:szCs w:val="24"/>
        </w:rPr>
        <w:t xml:space="preserve">.]. Disponible en: </w:t>
      </w:r>
      <w:hyperlink r:id="rId36" w:history="1">
        <w:r w:rsidRPr="00AD1935">
          <w:rPr>
            <w:rStyle w:val="Hipervnculo"/>
            <w:rFonts w:ascii="Times New Roman" w:hAnsi="Times New Roman" w:cs="Times New Roman"/>
            <w:sz w:val="24"/>
            <w:szCs w:val="24"/>
          </w:rPr>
          <w:t>https://doi.org/10.1002/0471142905.hg1720s86</w:t>
        </w:r>
      </w:hyperlink>
      <w:r w:rsidRPr="00AD1935">
        <w:rPr>
          <w:rFonts w:ascii="Times New Roman" w:hAnsi="Times New Roman" w:cs="Times New Roman"/>
          <w:sz w:val="24"/>
          <w:szCs w:val="24"/>
        </w:rPr>
        <w:t xml:space="preserve"> </w:t>
      </w:r>
    </w:p>
    <w:p w14:paraId="12C5D2B6"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23. Maitra D, Cunha B, </w:t>
      </w:r>
      <w:proofErr w:type="spellStart"/>
      <w:r w:rsidRPr="00AD1935">
        <w:rPr>
          <w:rFonts w:ascii="Times New Roman" w:hAnsi="Times New Roman" w:cs="Times New Roman"/>
          <w:sz w:val="24"/>
          <w:szCs w:val="24"/>
          <w:lang w:val="en-US"/>
        </w:rPr>
        <w:t>Elenbaas</w:t>
      </w:r>
      <w:proofErr w:type="spellEnd"/>
      <w:r w:rsidRPr="00AD1935">
        <w:rPr>
          <w:rFonts w:ascii="Times New Roman" w:hAnsi="Times New Roman" w:cs="Times New Roman"/>
          <w:sz w:val="24"/>
          <w:szCs w:val="24"/>
          <w:lang w:val="en-US"/>
        </w:rPr>
        <w:t xml:space="preserve"> J, </w:t>
      </w:r>
      <w:proofErr w:type="spellStart"/>
      <w:r w:rsidRPr="00AD1935">
        <w:rPr>
          <w:rFonts w:ascii="Times New Roman" w:hAnsi="Times New Roman" w:cs="Times New Roman"/>
          <w:sz w:val="24"/>
          <w:szCs w:val="24"/>
          <w:lang w:val="en-US"/>
        </w:rPr>
        <w:t>Bonkovsky</w:t>
      </w:r>
      <w:proofErr w:type="spellEnd"/>
      <w:r w:rsidRPr="00AD1935">
        <w:rPr>
          <w:rFonts w:ascii="Times New Roman" w:hAnsi="Times New Roman" w:cs="Times New Roman"/>
          <w:sz w:val="24"/>
          <w:szCs w:val="24"/>
          <w:lang w:val="en-US"/>
        </w:rPr>
        <w:t xml:space="preserve"> H, </w:t>
      </w:r>
      <w:proofErr w:type="spellStart"/>
      <w:r w:rsidRPr="00AD1935">
        <w:rPr>
          <w:rFonts w:ascii="Times New Roman" w:hAnsi="Times New Roman" w:cs="Times New Roman"/>
          <w:sz w:val="24"/>
          <w:szCs w:val="24"/>
          <w:lang w:val="en-US"/>
        </w:rPr>
        <w:t>Shavit</w:t>
      </w:r>
      <w:proofErr w:type="spellEnd"/>
      <w:r w:rsidRPr="00AD1935">
        <w:rPr>
          <w:rFonts w:ascii="Times New Roman" w:hAnsi="Times New Roman" w:cs="Times New Roman"/>
          <w:sz w:val="24"/>
          <w:szCs w:val="24"/>
          <w:lang w:val="en-US"/>
        </w:rPr>
        <w:t xml:space="preserve"> J, </w:t>
      </w:r>
      <w:proofErr w:type="spellStart"/>
      <w:r w:rsidRPr="00AD1935">
        <w:rPr>
          <w:rFonts w:ascii="Times New Roman" w:hAnsi="Times New Roman" w:cs="Times New Roman"/>
          <w:sz w:val="24"/>
          <w:szCs w:val="24"/>
          <w:lang w:val="en-US"/>
        </w:rPr>
        <w:t>Omary</w:t>
      </w:r>
      <w:proofErr w:type="spellEnd"/>
      <w:r w:rsidRPr="00AD1935">
        <w:rPr>
          <w:rFonts w:ascii="Times New Roman" w:hAnsi="Times New Roman" w:cs="Times New Roman"/>
          <w:sz w:val="24"/>
          <w:szCs w:val="24"/>
          <w:lang w:val="en-US"/>
        </w:rPr>
        <w:t xml:space="preserve"> B. Porphyrin-Induced Protein Oxidation and Aggregation as a Mechanism of Porphyria-Associated Cell Injury. </w:t>
      </w:r>
      <w:r w:rsidRPr="00AD1935">
        <w:rPr>
          <w:rFonts w:ascii="Times New Roman" w:hAnsi="Times New Roman" w:cs="Times New Roman"/>
          <w:sz w:val="24"/>
          <w:szCs w:val="24"/>
        </w:rPr>
        <w:t xml:space="preserve">Cell Mol </w:t>
      </w:r>
      <w:proofErr w:type="spellStart"/>
      <w:r w:rsidRPr="00AD1935">
        <w:rPr>
          <w:rFonts w:ascii="Times New Roman" w:hAnsi="Times New Roman" w:cs="Times New Roman"/>
          <w:sz w:val="24"/>
          <w:szCs w:val="24"/>
        </w:rPr>
        <w:t>Gastroenterol</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Hepatol</w:t>
      </w:r>
      <w:proofErr w:type="spellEnd"/>
      <w:r w:rsidRPr="00AD1935">
        <w:rPr>
          <w:rFonts w:ascii="Times New Roman" w:hAnsi="Times New Roman" w:cs="Times New Roman"/>
          <w:sz w:val="24"/>
          <w:szCs w:val="24"/>
        </w:rPr>
        <w:t xml:space="preserve">. 2019 [acceso: 18/03/2021]; 8(4):535–48. Disponible en: </w:t>
      </w:r>
      <w:hyperlink r:id="rId37" w:history="1">
        <w:r w:rsidRPr="00AD1935">
          <w:rPr>
            <w:rStyle w:val="Hipervnculo"/>
            <w:rFonts w:ascii="Times New Roman" w:hAnsi="Times New Roman" w:cs="Times New Roman"/>
            <w:sz w:val="24"/>
            <w:szCs w:val="24"/>
          </w:rPr>
          <w:t>https://doi.org/10.1016/j.jcmgh.2019.06.006</w:t>
        </w:r>
      </w:hyperlink>
      <w:r w:rsidRPr="00AD1935">
        <w:rPr>
          <w:rFonts w:ascii="Times New Roman" w:hAnsi="Times New Roman" w:cs="Times New Roman"/>
          <w:sz w:val="24"/>
          <w:szCs w:val="24"/>
        </w:rPr>
        <w:t xml:space="preserve"> </w:t>
      </w:r>
    </w:p>
    <w:p w14:paraId="4A313D39"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24. de Paula </w:t>
      </w:r>
      <w:proofErr w:type="spellStart"/>
      <w:r w:rsidRPr="00AD1935">
        <w:rPr>
          <w:rFonts w:ascii="Times New Roman" w:hAnsi="Times New Roman" w:cs="Times New Roman"/>
          <w:sz w:val="24"/>
          <w:szCs w:val="24"/>
        </w:rPr>
        <w:t>Brandão</w:t>
      </w:r>
      <w:proofErr w:type="spellEnd"/>
      <w:r w:rsidRPr="00AD1935">
        <w:rPr>
          <w:rFonts w:ascii="Times New Roman" w:hAnsi="Times New Roman" w:cs="Times New Roman"/>
          <w:sz w:val="24"/>
          <w:szCs w:val="24"/>
        </w:rPr>
        <w:t xml:space="preserve"> PR, </w:t>
      </w:r>
      <w:proofErr w:type="spellStart"/>
      <w:r w:rsidRPr="00AD1935">
        <w:rPr>
          <w:rFonts w:ascii="Times New Roman" w:hAnsi="Times New Roman" w:cs="Times New Roman"/>
          <w:sz w:val="24"/>
          <w:szCs w:val="24"/>
        </w:rPr>
        <w:t>Titze</w:t>
      </w:r>
      <w:proofErr w:type="spellEnd"/>
      <w:r w:rsidRPr="00AD1935">
        <w:rPr>
          <w:rFonts w:ascii="Times New Roman" w:hAnsi="Times New Roman" w:cs="Times New Roman"/>
          <w:sz w:val="24"/>
          <w:szCs w:val="24"/>
        </w:rPr>
        <w:t xml:space="preserve">-de-Almeida SS, </w:t>
      </w:r>
      <w:proofErr w:type="spellStart"/>
      <w:r w:rsidRPr="00AD1935">
        <w:rPr>
          <w:rFonts w:ascii="Times New Roman" w:hAnsi="Times New Roman" w:cs="Times New Roman"/>
          <w:sz w:val="24"/>
          <w:szCs w:val="24"/>
        </w:rPr>
        <w:t>Titze</w:t>
      </w:r>
      <w:proofErr w:type="spellEnd"/>
      <w:r w:rsidRPr="00AD1935">
        <w:rPr>
          <w:rFonts w:ascii="Times New Roman" w:hAnsi="Times New Roman" w:cs="Times New Roman"/>
          <w:sz w:val="24"/>
          <w:szCs w:val="24"/>
        </w:rPr>
        <w:t xml:space="preserve">-de-Almeida R. </w:t>
      </w:r>
      <w:proofErr w:type="spellStart"/>
      <w:r w:rsidRPr="00AD1935">
        <w:rPr>
          <w:rFonts w:ascii="Times New Roman" w:hAnsi="Times New Roman" w:cs="Times New Roman"/>
          <w:sz w:val="24"/>
          <w:szCs w:val="24"/>
        </w:rPr>
        <w:t>Leading</w:t>
      </w:r>
      <w:proofErr w:type="spellEnd"/>
      <w:r w:rsidRPr="00AD1935">
        <w:rPr>
          <w:rFonts w:ascii="Times New Roman" w:hAnsi="Times New Roman" w:cs="Times New Roman"/>
          <w:sz w:val="24"/>
          <w:szCs w:val="24"/>
        </w:rPr>
        <w:t xml:space="preserve"> RNA </w:t>
      </w:r>
      <w:proofErr w:type="spellStart"/>
      <w:r w:rsidRPr="00AD1935">
        <w:rPr>
          <w:rFonts w:ascii="Times New Roman" w:hAnsi="Times New Roman" w:cs="Times New Roman"/>
          <w:sz w:val="24"/>
          <w:szCs w:val="24"/>
        </w:rPr>
        <w:t>Interference</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Therapeutics</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Part</w:t>
      </w:r>
      <w:proofErr w:type="spellEnd"/>
      <w:r w:rsidRPr="00AD1935">
        <w:rPr>
          <w:rFonts w:ascii="Times New Roman" w:hAnsi="Times New Roman" w:cs="Times New Roman"/>
          <w:sz w:val="24"/>
          <w:szCs w:val="24"/>
        </w:rPr>
        <w:t xml:space="preserve"> 2: </w:t>
      </w:r>
      <w:proofErr w:type="spellStart"/>
      <w:r w:rsidRPr="00AD1935">
        <w:rPr>
          <w:rFonts w:ascii="Times New Roman" w:hAnsi="Times New Roman" w:cs="Times New Roman"/>
          <w:sz w:val="24"/>
          <w:szCs w:val="24"/>
        </w:rPr>
        <w:t>Silencing</w:t>
      </w:r>
      <w:proofErr w:type="spellEnd"/>
      <w:r w:rsidRPr="00AD1935">
        <w:rPr>
          <w:rFonts w:ascii="Times New Roman" w:hAnsi="Times New Roman" w:cs="Times New Roman"/>
          <w:sz w:val="24"/>
          <w:szCs w:val="24"/>
        </w:rPr>
        <w:t xml:space="preserve"> Delta-</w:t>
      </w:r>
      <w:proofErr w:type="spellStart"/>
      <w:r w:rsidRPr="00AD1935">
        <w:rPr>
          <w:rFonts w:ascii="Times New Roman" w:hAnsi="Times New Roman" w:cs="Times New Roman"/>
          <w:sz w:val="24"/>
          <w:szCs w:val="24"/>
        </w:rPr>
        <w:t>Aminolevulinic</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Acid</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Synthase</w:t>
      </w:r>
      <w:proofErr w:type="spellEnd"/>
      <w:r w:rsidRPr="00AD1935">
        <w:rPr>
          <w:rFonts w:ascii="Times New Roman" w:hAnsi="Times New Roman" w:cs="Times New Roman"/>
          <w:sz w:val="24"/>
          <w:szCs w:val="24"/>
        </w:rPr>
        <w:t xml:space="preserve"> 1, </w:t>
      </w:r>
      <w:proofErr w:type="spellStart"/>
      <w:r w:rsidRPr="00AD1935">
        <w:rPr>
          <w:rFonts w:ascii="Times New Roman" w:hAnsi="Times New Roman" w:cs="Times New Roman"/>
          <w:sz w:val="24"/>
          <w:szCs w:val="24"/>
        </w:rPr>
        <w:t>with</w:t>
      </w:r>
      <w:proofErr w:type="spellEnd"/>
      <w:r w:rsidRPr="00AD1935">
        <w:rPr>
          <w:rFonts w:ascii="Times New Roman" w:hAnsi="Times New Roman" w:cs="Times New Roman"/>
          <w:sz w:val="24"/>
          <w:szCs w:val="24"/>
        </w:rPr>
        <w:t xml:space="preserve"> a Focus </w:t>
      </w:r>
      <w:proofErr w:type="spellStart"/>
      <w:r w:rsidRPr="00AD1935">
        <w:rPr>
          <w:rFonts w:ascii="Times New Roman" w:hAnsi="Times New Roman" w:cs="Times New Roman"/>
          <w:sz w:val="24"/>
          <w:szCs w:val="24"/>
        </w:rPr>
        <w:t>on</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Givosiran</w:t>
      </w:r>
      <w:proofErr w:type="spellEnd"/>
      <w:r w:rsidRPr="00AD1935">
        <w:rPr>
          <w:rFonts w:ascii="Times New Roman" w:hAnsi="Times New Roman" w:cs="Times New Roman"/>
          <w:sz w:val="24"/>
          <w:szCs w:val="24"/>
        </w:rPr>
        <w:t xml:space="preserve">. Mol </w:t>
      </w:r>
      <w:proofErr w:type="spellStart"/>
      <w:r w:rsidRPr="00AD1935">
        <w:rPr>
          <w:rFonts w:ascii="Times New Roman" w:hAnsi="Times New Roman" w:cs="Times New Roman"/>
          <w:sz w:val="24"/>
          <w:szCs w:val="24"/>
        </w:rPr>
        <w:t>Diagn</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Ther</w:t>
      </w:r>
      <w:proofErr w:type="spellEnd"/>
      <w:r w:rsidRPr="00AD1935">
        <w:rPr>
          <w:rFonts w:ascii="Times New Roman" w:hAnsi="Times New Roman" w:cs="Times New Roman"/>
          <w:sz w:val="24"/>
          <w:szCs w:val="24"/>
        </w:rPr>
        <w:t xml:space="preserve">. 2020 [acceso: 18/03/2021]; 24(1):61–8. Disponible en: </w:t>
      </w:r>
      <w:hyperlink r:id="rId38" w:history="1">
        <w:r w:rsidRPr="00AD1935">
          <w:rPr>
            <w:rStyle w:val="Hipervnculo"/>
            <w:rFonts w:ascii="Times New Roman" w:hAnsi="Times New Roman" w:cs="Times New Roman"/>
            <w:sz w:val="24"/>
            <w:szCs w:val="24"/>
          </w:rPr>
          <w:t>https://doi.org/10.1007/s40291-019-00438-6</w:t>
        </w:r>
      </w:hyperlink>
      <w:r w:rsidRPr="00AD1935">
        <w:rPr>
          <w:rFonts w:ascii="Times New Roman" w:hAnsi="Times New Roman" w:cs="Times New Roman"/>
          <w:sz w:val="24"/>
          <w:szCs w:val="24"/>
        </w:rPr>
        <w:t xml:space="preserve"> </w:t>
      </w:r>
    </w:p>
    <w:p w14:paraId="5E069AE2"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25. </w:t>
      </w:r>
      <w:proofErr w:type="spellStart"/>
      <w:r w:rsidRPr="00AD1935">
        <w:rPr>
          <w:rFonts w:ascii="Times New Roman" w:hAnsi="Times New Roman" w:cs="Times New Roman"/>
          <w:sz w:val="24"/>
          <w:szCs w:val="24"/>
          <w:lang w:val="en-US"/>
        </w:rPr>
        <w:t>Stölzel</w:t>
      </w:r>
      <w:proofErr w:type="spellEnd"/>
      <w:r w:rsidRPr="00AD1935">
        <w:rPr>
          <w:rFonts w:ascii="Times New Roman" w:hAnsi="Times New Roman" w:cs="Times New Roman"/>
          <w:sz w:val="24"/>
          <w:szCs w:val="24"/>
          <w:lang w:val="en-US"/>
        </w:rPr>
        <w:t xml:space="preserve"> U, Doss M, </w:t>
      </w:r>
      <w:proofErr w:type="spellStart"/>
      <w:r w:rsidRPr="00AD1935">
        <w:rPr>
          <w:rFonts w:ascii="Times New Roman" w:hAnsi="Times New Roman" w:cs="Times New Roman"/>
          <w:sz w:val="24"/>
          <w:szCs w:val="24"/>
          <w:lang w:val="en-US"/>
        </w:rPr>
        <w:t>Schuppan</w:t>
      </w:r>
      <w:proofErr w:type="spellEnd"/>
      <w:r w:rsidRPr="00AD1935">
        <w:rPr>
          <w:rFonts w:ascii="Times New Roman" w:hAnsi="Times New Roman" w:cs="Times New Roman"/>
          <w:sz w:val="24"/>
          <w:szCs w:val="24"/>
          <w:lang w:val="en-US"/>
        </w:rPr>
        <w:t xml:space="preserve"> D. Clinical Guide and Update on </w:t>
      </w:r>
      <w:proofErr w:type="spellStart"/>
      <w:r w:rsidRPr="00AD1935">
        <w:rPr>
          <w:rFonts w:ascii="Times New Roman" w:hAnsi="Times New Roman" w:cs="Times New Roman"/>
          <w:sz w:val="24"/>
          <w:szCs w:val="24"/>
          <w:lang w:val="en-US"/>
        </w:rPr>
        <w:t>Porphyrias</w:t>
      </w:r>
      <w:proofErr w:type="spellEnd"/>
      <w:r w:rsidRPr="00AD1935">
        <w:rPr>
          <w:rFonts w:ascii="Times New Roman" w:hAnsi="Times New Roman" w:cs="Times New Roman"/>
          <w:sz w:val="24"/>
          <w:szCs w:val="24"/>
          <w:lang w:val="en-US"/>
        </w:rPr>
        <w:t xml:space="preserve">. </w:t>
      </w:r>
      <w:proofErr w:type="spellStart"/>
      <w:r w:rsidRPr="00AD1935">
        <w:rPr>
          <w:rFonts w:ascii="Times New Roman" w:hAnsi="Times New Roman" w:cs="Times New Roman"/>
          <w:sz w:val="24"/>
          <w:szCs w:val="24"/>
        </w:rPr>
        <w:t>Gastroenterology</w:t>
      </w:r>
      <w:proofErr w:type="spellEnd"/>
      <w:r w:rsidRPr="00AD1935">
        <w:rPr>
          <w:rFonts w:ascii="Times New Roman" w:hAnsi="Times New Roman" w:cs="Times New Roman"/>
          <w:sz w:val="24"/>
          <w:szCs w:val="24"/>
        </w:rPr>
        <w:t xml:space="preserve">. 2019 [acceso: 18/03/2021]; 157(2):365-381.e4. Disponible en: </w:t>
      </w:r>
      <w:hyperlink r:id="rId39" w:history="1">
        <w:r w:rsidRPr="00AD1935">
          <w:rPr>
            <w:rStyle w:val="Hipervnculo"/>
            <w:rFonts w:ascii="Times New Roman" w:hAnsi="Times New Roman" w:cs="Times New Roman"/>
            <w:sz w:val="24"/>
            <w:szCs w:val="24"/>
          </w:rPr>
          <w:t>https://doi.org/10.1053/j.gastro.2019.04.050</w:t>
        </w:r>
      </w:hyperlink>
      <w:r w:rsidRPr="00AD1935">
        <w:rPr>
          <w:rFonts w:ascii="Times New Roman" w:hAnsi="Times New Roman" w:cs="Times New Roman"/>
          <w:sz w:val="24"/>
          <w:szCs w:val="24"/>
        </w:rPr>
        <w:t xml:space="preserve"> </w:t>
      </w:r>
    </w:p>
    <w:p w14:paraId="3E70AE83"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lang w:val="en-US"/>
        </w:rPr>
        <w:t xml:space="preserve">26. Wang B, Rudnick S, </w:t>
      </w:r>
      <w:proofErr w:type="spellStart"/>
      <w:r w:rsidRPr="00AD1935">
        <w:rPr>
          <w:rFonts w:ascii="Times New Roman" w:hAnsi="Times New Roman" w:cs="Times New Roman"/>
          <w:sz w:val="24"/>
          <w:szCs w:val="24"/>
          <w:lang w:val="en-US"/>
        </w:rPr>
        <w:t>Cengia</w:t>
      </w:r>
      <w:proofErr w:type="spellEnd"/>
      <w:r w:rsidRPr="00AD1935">
        <w:rPr>
          <w:rFonts w:ascii="Times New Roman" w:hAnsi="Times New Roman" w:cs="Times New Roman"/>
          <w:sz w:val="24"/>
          <w:szCs w:val="24"/>
          <w:lang w:val="en-US"/>
        </w:rPr>
        <w:t xml:space="preserve"> B, </w:t>
      </w:r>
      <w:proofErr w:type="spellStart"/>
      <w:r w:rsidRPr="00AD1935">
        <w:rPr>
          <w:rFonts w:ascii="Times New Roman" w:hAnsi="Times New Roman" w:cs="Times New Roman"/>
          <w:sz w:val="24"/>
          <w:szCs w:val="24"/>
          <w:lang w:val="en-US"/>
        </w:rPr>
        <w:t>Bonkovsky</w:t>
      </w:r>
      <w:proofErr w:type="spellEnd"/>
      <w:r w:rsidRPr="00AD1935">
        <w:rPr>
          <w:rFonts w:ascii="Times New Roman" w:hAnsi="Times New Roman" w:cs="Times New Roman"/>
          <w:sz w:val="24"/>
          <w:szCs w:val="24"/>
          <w:lang w:val="en-US"/>
        </w:rPr>
        <w:t xml:space="preserve"> H. Acute Hepatic </w:t>
      </w:r>
      <w:proofErr w:type="spellStart"/>
      <w:r w:rsidRPr="00AD1935">
        <w:rPr>
          <w:rFonts w:ascii="Times New Roman" w:hAnsi="Times New Roman" w:cs="Times New Roman"/>
          <w:sz w:val="24"/>
          <w:szCs w:val="24"/>
          <w:lang w:val="en-US"/>
        </w:rPr>
        <w:t>Porphyrias</w:t>
      </w:r>
      <w:proofErr w:type="spellEnd"/>
      <w:r w:rsidRPr="00AD1935">
        <w:rPr>
          <w:rFonts w:ascii="Times New Roman" w:hAnsi="Times New Roman" w:cs="Times New Roman"/>
          <w:sz w:val="24"/>
          <w:szCs w:val="24"/>
          <w:lang w:val="en-US"/>
        </w:rPr>
        <w:t xml:space="preserve">: Review and Recent Progress. Hepatol </w:t>
      </w:r>
      <w:proofErr w:type="spellStart"/>
      <w:r w:rsidRPr="00AD1935">
        <w:rPr>
          <w:rFonts w:ascii="Times New Roman" w:hAnsi="Times New Roman" w:cs="Times New Roman"/>
          <w:sz w:val="24"/>
          <w:szCs w:val="24"/>
          <w:lang w:val="en-US"/>
        </w:rPr>
        <w:t>Commun</w:t>
      </w:r>
      <w:proofErr w:type="spellEnd"/>
      <w:r w:rsidRPr="00AD1935">
        <w:rPr>
          <w:rFonts w:ascii="Times New Roman" w:hAnsi="Times New Roman" w:cs="Times New Roman"/>
          <w:sz w:val="24"/>
          <w:szCs w:val="24"/>
          <w:lang w:val="en-US"/>
        </w:rPr>
        <w:t>. 2019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3(2):193–206.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40" w:history="1">
        <w:r w:rsidRPr="00AD1935">
          <w:rPr>
            <w:rStyle w:val="Hipervnculo"/>
            <w:rFonts w:ascii="Times New Roman" w:hAnsi="Times New Roman" w:cs="Times New Roman"/>
            <w:sz w:val="24"/>
            <w:szCs w:val="24"/>
            <w:lang w:val="en-US"/>
          </w:rPr>
          <w:t>https://doi.org/10.1002/hep4.1297</w:t>
        </w:r>
      </w:hyperlink>
      <w:r w:rsidRPr="00AD1935">
        <w:rPr>
          <w:rFonts w:ascii="Times New Roman" w:hAnsi="Times New Roman" w:cs="Times New Roman"/>
          <w:sz w:val="24"/>
          <w:szCs w:val="24"/>
          <w:lang w:val="en-US"/>
        </w:rPr>
        <w:t xml:space="preserve"> </w:t>
      </w:r>
    </w:p>
    <w:p w14:paraId="03E3AC56"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27. </w:t>
      </w:r>
      <w:proofErr w:type="spellStart"/>
      <w:r w:rsidRPr="00AD1935">
        <w:rPr>
          <w:rFonts w:ascii="Times New Roman" w:hAnsi="Times New Roman" w:cs="Times New Roman"/>
          <w:sz w:val="24"/>
          <w:szCs w:val="24"/>
          <w:lang w:val="en-US"/>
        </w:rPr>
        <w:t>Fortgens</w:t>
      </w:r>
      <w:proofErr w:type="spellEnd"/>
      <w:r w:rsidRPr="00AD1935">
        <w:rPr>
          <w:rFonts w:ascii="Times New Roman" w:hAnsi="Times New Roman" w:cs="Times New Roman"/>
          <w:sz w:val="24"/>
          <w:szCs w:val="24"/>
          <w:lang w:val="en-US"/>
        </w:rPr>
        <w:t xml:space="preserve"> P, Pienaar E, Corrigall A, </w:t>
      </w:r>
      <w:proofErr w:type="spellStart"/>
      <w:r w:rsidRPr="00AD1935">
        <w:rPr>
          <w:rFonts w:ascii="Times New Roman" w:hAnsi="Times New Roman" w:cs="Times New Roman"/>
          <w:sz w:val="24"/>
          <w:szCs w:val="24"/>
          <w:lang w:val="en-US"/>
        </w:rPr>
        <w:t>Sonderup</w:t>
      </w:r>
      <w:proofErr w:type="spellEnd"/>
      <w:r w:rsidRPr="00AD1935">
        <w:rPr>
          <w:rFonts w:ascii="Times New Roman" w:hAnsi="Times New Roman" w:cs="Times New Roman"/>
          <w:sz w:val="24"/>
          <w:szCs w:val="24"/>
          <w:lang w:val="en-US"/>
        </w:rPr>
        <w:t xml:space="preserve"> M, Spearman CW, Meissner P. Molecular </w:t>
      </w:r>
      <w:proofErr w:type="spellStart"/>
      <w:r w:rsidRPr="00AD1935">
        <w:rPr>
          <w:rFonts w:ascii="Times New Roman" w:hAnsi="Times New Roman" w:cs="Times New Roman"/>
          <w:sz w:val="24"/>
          <w:szCs w:val="24"/>
          <w:lang w:val="en-US"/>
        </w:rPr>
        <w:t>characterisation</w:t>
      </w:r>
      <w:proofErr w:type="spellEnd"/>
      <w:r w:rsidRPr="00AD1935">
        <w:rPr>
          <w:rFonts w:ascii="Times New Roman" w:hAnsi="Times New Roman" w:cs="Times New Roman"/>
          <w:sz w:val="24"/>
          <w:szCs w:val="24"/>
          <w:lang w:val="en-US"/>
        </w:rPr>
        <w:t xml:space="preserve"> of acute intermittent porphyria in a cohort of South African patients and kinetic analysis of two expressed mutants. </w:t>
      </w:r>
      <w:r w:rsidRPr="00AD1935">
        <w:rPr>
          <w:rFonts w:ascii="Times New Roman" w:hAnsi="Times New Roman" w:cs="Times New Roman"/>
          <w:sz w:val="24"/>
          <w:szCs w:val="24"/>
        </w:rPr>
        <w:t xml:space="preserve">J Clin </w:t>
      </w:r>
      <w:proofErr w:type="spellStart"/>
      <w:r w:rsidRPr="00AD1935">
        <w:rPr>
          <w:rFonts w:ascii="Times New Roman" w:hAnsi="Times New Roman" w:cs="Times New Roman"/>
          <w:sz w:val="24"/>
          <w:szCs w:val="24"/>
        </w:rPr>
        <w:t>Pathol</w:t>
      </w:r>
      <w:proofErr w:type="spellEnd"/>
      <w:r w:rsidRPr="00AD1935">
        <w:rPr>
          <w:rFonts w:ascii="Times New Roman" w:hAnsi="Times New Roman" w:cs="Times New Roman"/>
          <w:sz w:val="24"/>
          <w:szCs w:val="24"/>
        </w:rPr>
        <w:t xml:space="preserve">. 2017 [acceso: 18/03/2021]; 70(6):515–20. Disponible en: </w:t>
      </w:r>
      <w:hyperlink r:id="rId41" w:history="1">
        <w:r w:rsidRPr="00AD1935">
          <w:rPr>
            <w:rStyle w:val="Hipervnculo"/>
            <w:rFonts w:ascii="Times New Roman" w:hAnsi="Times New Roman" w:cs="Times New Roman"/>
            <w:sz w:val="24"/>
            <w:szCs w:val="24"/>
          </w:rPr>
          <w:t>http://dx.doi.org/10.1136/jclinpath-2016-203907</w:t>
        </w:r>
      </w:hyperlink>
      <w:r w:rsidRPr="00AD1935">
        <w:rPr>
          <w:rFonts w:ascii="Times New Roman" w:hAnsi="Times New Roman" w:cs="Times New Roman"/>
          <w:sz w:val="24"/>
          <w:szCs w:val="24"/>
        </w:rPr>
        <w:t xml:space="preserve"> </w:t>
      </w:r>
    </w:p>
    <w:p w14:paraId="5057236D"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28. </w:t>
      </w:r>
      <w:proofErr w:type="spellStart"/>
      <w:r w:rsidRPr="00AD1935">
        <w:rPr>
          <w:rFonts w:ascii="Times New Roman" w:hAnsi="Times New Roman" w:cs="Times New Roman"/>
          <w:sz w:val="24"/>
          <w:szCs w:val="24"/>
        </w:rPr>
        <w:t>Cuny</w:t>
      </w:r>
      <w:proofErr w:type="spellEnd"/>
      <w:r w:rsidRPr="00AD1935">
        <w:rPr>
          <w:rFonts w:ascii="Times New Roman" w:hAnsi="Times New Roman" w:cs="Times New Roman"/>
          <w:sz w:val="24"/>
          <w:szCs w:val="24"/>
        </w:rPr>
        <w:t xml:space="preserve"> J. Porfirias cutáneas. EMC - Dermatología. 2016 Mar [acceso: 18/03/2021]; 50(1):1–14. Disponible en: </w:t>
      </w:r>
      <w:hyperlink r:id="rId42" w:history="1">
        <w:r w:rsidRPr="00AD1935">
          <w:rPr>
            <w:rStyle w:val="Hipervnculo"/>
            <w:rFonts w:ascii="Times New Roman" w:hAnsi="Times New Roman" w:cs="Times New Roman"/>
            <w:sz w:val="24"/>
            <w:szCs w:val="24"/>
          </w:rPr>
          <w:t>https://doi.org/10.1016/S1761-2896(16)76332-1</w:t>
        </w:r>
      </w:hyperlink>
      <w:r w:rsidRPr="00AD1935">
        <w:rPr>
          <w:rFonts w:ascii="Times New Roman" w:hAnsi="Times New Roman" w:cs="Times New Roman"/>
          <w:sz w:val="24"/>
          <w:szCs w:val="24"/>
        </w:rPr>
        <w:t xml:space="preserve"> </w:t>
      </w:r>
    </w:p>
    <w:p w14:paraId="39F6F1AD"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29. </w:t>
      </w:r>
      <w:proofErr w:type="spellStart"/>
      <w:r w:rsidRPr="00AD1935">
        <w:rPr>
          <w:rFonts w:ascii="Times New Roman" w:hAnsi="Times New Roman" w:cs="Times New Roman"/>
          <w:sz w:val="24"/>
          <w:szCs w:val="24"/>
          <w:lang w:val="en-US"/>
        </w:rPr>
        <w:t>Baravelli</w:t>
      </w:r>
      <w:proofErr w:type="spellEnd"/>
      <w:r w:rsidRPr="00AD1935">
        <w:rPr>
          <w:rFonts w:ascii="Times New Roman" w:hAnsi="Times New Roman" w:cs="Times New Roman"/>
          <w:sz w:val="24"/>
          <w:szCs w:val="24"/>
          <w:lang w:val="en-US"/>
        </w:rPr>
        <w:t xml:space="preserve"> CM, </w:t>
      </w:r>
      <w:proofErr w:type="spellStart"/>
      <w:r w:rsidRPr="00AD1935">
        <w:rPr>
          <w:rFonts w:ascii="Times New Roman" w:hAnsi="Times New Roman" w:cs="Times New Roman"/>
          <w:sz w:val="24"/>
          <w:szCs w:val="24"/>
          <w:lang w:val="en-US"/>
        </w:rPr>
        <w:t>Aarsand</w:t>
      </w:r>
      <w:proofErr w:type="spellEnd"/>
      <w:r w:rsidRPr="00AD1935">
        <w:rPr>
          <w:rFonts w:ascii="Times New Roman" w:hAnsi="Times New Roman" w:cs="Times New Roman"/>
          <w:sz w:val="24"/>
          <w:szCs w:val="24"/>
          <w:lang w:val="en-US"/>
        </w:rPr>
        <w:t xml:space="preserve"> AK, Sandberg S, </w:t>
      </w:r>
      <w:proofErr w:type="spellStart"/>
      <w:r w:rsidRPr="00AD1935">
        <w:rPr>
          <w:rFonts w:ascii="Times New Roman" w:hAnsi="Times New Roman" w:cs="Times New Roman"/>
          <w:sz w:val="24"/>
          <w:szCs w:val="24"/>
          <w:lang w:val="en-US"/>
        </w:rPr>
        <w:t>Tollånes</w:t>
      </w:r>
      <w:proofErr w:type="spellEnd"/>
      <w:r w:rsidRPr="00AD1935">
        <w:rPr>
          <w:rFonts w:ascii="Times New Roman" w:hAnsi="Times New Roman" w:cs="Times New Roman"/>
          <w:sz w:val="24"/>
          <w:szCs w:val="24"/>
          <w:lang w:val="en-US"/>
        </w:rPr>
        <w:t xml:space="preserve"> MC. Sick leave, disability, and mortality in acute hepatic porphyria: a nationwide cohort study. </w:t>
      </w:r>
      <w:proofErr w:type="spellStart"/>
      <w:r w:rsidRPr="00AD1935">
        <w:rPr>
          <w:rFonts w:ascii="Times New Roman" w:hAnsi="Times New Roman" w:cs="Times New Roman"/>
          <w:sz w:val="24"/>
          <w:szCs w:val="24"/>
        </w:rPr>
        <w:t>Orphanet</w:t>
      </w:r>
      <w:proofErr w:type="spellEnd"/>
      <w:r w:rsidRPr="00AD1935">
        <w:rPr>
          <w:rFonts w:ascii="Times New Roman" w:hAnsi="Times New Roman" w:cs="Times New Roman"/>
          <w:sz w:val="24"/>
          <w:szCs w:val="24"/>
        </w:rPr>
        <w:t xml:space="preserve"> J </w:t>
      </w:r>
      <w:proofErr w:type="spellStart"/>
      <w:r w:rsidRPr="00AD1935">
        <w:rPr>
          <w:rFonts w:ascii="Times New Roman" w:hAnsi="Times New Roman" w:cs="Times New Roman"/>
          <w:sz w:val="24"/>
          <w:szCs w:val="24"/>
        </w:rPr>
        <w:t>Rare</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Dis</w:t>
      </w:r>
      <w:proofErr w:type="spellEnd"/>
      <w:r w:rsidRPr="00AD1935">
        <w:rPr>
          <w:rFonts w:ascii="Times New Roman" w:hAnsi="Times New Roman" w:cs="Times New Roman"/>
          <w:sz w:val="24"/>
          <w:szCs w:val="24"/>
        </w:rPr>
        <w:t xml:space="preserve">. 2020 [acceso: 18/03/2021]; 15(1):56. Disponible en: </w:t>
      </w:r>
      <w:hyperlink r:id="rId43" w:history="1">
        <w:r w:rsidRPr="00AD1935">
          <w:rPr>
            <w:rStyle w:val="Hipervnculo"/>
            <w:rFonts w:ascii="Times New Roman" w:hAnsi="Times New Roman" w:cs="Times New Roman"/>
            <w:sz w:val="24"/>
            <w:szCs w:val="24"/>
          </w:rPr>
          <w:t>http://dx.doi.org/10.1186/s13023-019-1273-4</w:t>
        </w:r>
      </w:hyperlink>
      <w:r w:rsidRPr="00AD1935">
        <w:rPr>
          <w:rFonts w:ascii="Times New Roman" w:hAnsi="Times New Roman" w:cs="Times New Roman"/>
          <w:sz w:val="24"/>
          <w:szCs w:val="24"/>
        </w:rPr>
        <w:t xml:space="preserve"> </w:t>
      </w:r>
    </w:p>
    <w:p w14:paraId="51A254F6"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30. Erazo AF, Erazo MS, Zamora TO. Porfiria intermitente aguda como desencadenante de síndrome de Guillain-Barre. </w:t>
      </w:r>
      <w:proofErr w:type="spellStart"/>
      <w:r w:rsidRPr="00AD1935">
        <w:rPr>
          <w:rFonts w:ascii="Times New Roman" w:hAnsi="Times New Roman" w:cs="Times New Roman"/>
          <w:sz w:val="24"/>
          <w:szCs w:val="24"/>
        </w:rPr>
        <w:t>Rev</w:t>
      </w:r>
      <w:proofErr w:type="spellEnd"/>
      <w:r w:rsidRPr="00AD1935">
        <w:rPr>
          <w:rFonts w:ascii="Times New Roman" w:hAnsi="Times New Roman" w:cs="Times New Roman"/>
          <w:sz w:val="24"/>
          <w:szCs w:val="24"/>
        </w:rPr>
        <w:t xml:space="preserve"> la </w:t>
      </w:r>
      <w:proofErr w:type="spellStart"/>
      <w:r w:rsidRPr="00AD1935">
        <w:rPr>
          <w:rFonts w:ascii="Times New Roman" w:hAnsi="Times New Roman" w:cs="Times New Roman"/>
          <w:sz w:val="24"/>
          <w:szCs w:val="24"/>
        </w:rPr>
        <w:t>Fac</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Med</w:t>
      </w:r>
      <w:proofErr w:type="spellEnd"/>
      <w:r w:rsidRPr="00AD1935">
        <w:rPr>
          <w:rFonts w:ascii="Times New Roman" w:hAnsi="Times New Roman" w:cs="Times New Roman"/>
          <w:sz w:val="24"/>
          <w:szCs w:val="24"/>
        </w:rPr>
        <w:t xml:space="preserve">. 2019 [acceso: 18/03/2021]; 67(2):349–55. Disponible en: </w:t>
      </w:r>
      <w:hyperlink r:id="rId44" w:history="1">
        <w:r w:rsidRPr="00AD1935">
          <w:rPr>
            <w:rStyle w:val="Hipervnculo"/>
            <w:rFonts w:ascii="Times New Roman" w:hAnsi="Times New Roman" w:cs="Times New Roman"/>
            <w:sz w:val="24"/>
            <w:szCs w:val="24"/>
          </w:rPr>
          <w:t>https://doi.org/10.15446/revfacmed.v67n2.68373</w:t>
        </w:r>
      </w:hyperlink>
      <w:r w:rsidRPr="00AD1935">
        <w:rPr>
          <w:rFonts w:ascii="Times New Roman" w:hAnsi="Times New Roman" w:cs="Times New Roman"/>
          <w:sz w:val="24"/>
          <w:szCs w:val="24"/>
        </w:rPr>
        <w:t xml:space="preserve"> </w:t>
      </w:r>
    </w:p>
    <w:p w14:paraId="5BA23669"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lang w:val="en-US"/>
        </w:rPr>
        <w:t xml:space="preserve">31. </w:t>
      </w:r>
      <w:proofErr w:type="spellStart"/>
      <w:r w:rsidRPr="00AD1935">
        <w:rPr>
          <w:rFonts w:ascii="Times New Roman" w:hAnsi="Times New Roman" w:cs="Times New Roman"/>
          <w:sz w:val="24"/>
          <w:szCs w:val="24"/>
          <w:lang w:val="en-US"/>
        </w:rPr>
        <w:t>Balwani</w:t>
      </w:r>
      <w:proofErr w:type="spellEnd"/>
      <w:r w:rsidRPr="00AD1935">
        <w:rPr>
          <w:rFonts w:ascii="Times New Roman" w:hAnsi="Times New Roman" w:cs="Times New Roman"/>
          <w:sz w:val="24"/>
          <w:szCs w:val="24"/>
          <w:lang w:val="en-US"/>
        </w:rPr>
        <w:t xml:space="preserve"> M, Wang B, Anderson K, Bloomer J, Bissell M, </w:t>
      </w:r>
      <w:proofErr w:type="spellStart"/>
      <w:r w:rsidRPr="00AD1935">
        <w:rPr>
          <w:rFonts w:ascii="Times New Roman" w:hAnsi="Times New Roman" w:cs="Times New Roman"/>
          <w:sz w:val="24"/>
          <w:szCs w:val="24"/>
          <w:lang w:val="en-US"/>
        </w:rPr>
        <w:t>Bonkovsky</w:t>
      </w:r>
      <w:proofErr w:type="spellEnd"/>
      <w:r w:rsidRPr="00AD1935">
        <w:rPr>
          <w:rFonts w:ascii="Times New Roman" w:hAnsi="Times New Roman" w:cs="Times New Roman"/>
          <w:sz w:val="24"/>
          <w:szCs w:val="24"/>
          <w:lang w:val="en-US"/>
        </w:rPr>
        <w:t xml:space="preserve"> H, et al. Acute hepatic </w:t>
      </w:r>
      <w:proofErr w:type="spellStart"/>
      <w:r w:rsidRPr="00AD1935">
        <w:rPr>
          <w:rFonts w:ascii="Times New Roman" w:hAnsi="Times New Roman" w:cs="Times New Roman"/>
          <w:sz w:val="24"/>
          <w:szCs w:val="24"/>
          <w:lang w:val="en-US"/>
        </w:rPr>
        <w:t>porphyrias</w:t>
      </w:r>
      <w:proofErr w:type="spellEnd"/>
      <w:r w:rsidRPr="00AD1935">
        <w:rPr>
          <w:rFonts w:ascii="Times New Roman" w:hAnsi="Times New Roman" w:cs="Times New Roman"/>
          <w:sz w:val="24"/>
          <w:szCs w:val="24"/>
          <w:lang w:val="en-US"/>
        </w:rPr>
        <w:t>: Recommendations for evaluation and long-term management. Hepatology. 2017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66(4):1314–22.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45" w:history="1">
        <w:r w:rsidRPr="00AD1935">
          <w:rPr>
            <w:rStyle w:val="Hipervnculo"/>
            <w:rFonts w:ascii="Times New Roman" w:hAnsi="Times New Roman" w:cs="Times New Roman"/>
            <w:sz w:val="24"/>
            <w:szCs w:val="24"/>
            <w:lang w:val="en-US"/>
          </w:rPr>
          <w:t>https://doi.org/10.1002/hep.29313</w:t>
        </w:r>
      </w:hyperlink>
      <w:r w:rsidRPr="00AD1935">
        <w:rPr>
          <w:rFonts w:ascii="Times New Roman" w:hAnsi="Times New Roman" w:cs="Times New Roman"/>
          <w:sz w:val="24"/>
          <w:szCs w:val="24"/>
          <w:lang w:val="en-US"/>
        </w:rPr>
        <w:t xml:space="preserve"> </w:t>
      </w:r>
    </w:p>
    <w:p w14:paraId="790E3A33"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32. Jaramillo D, Solano J, </w:t>
      </w:r>
      <w:proofErr w:type="spellStart"/>
      <w:r w:rsidRPr="00AD1935">
        <w:rPr>
          <w:rFonts w:ascii="Times New Roman" w:hAnsi="Times New Roman" w:cs="Times New Roman"/>
          <w:sz w:val="24"/>
          <w:szCs w:val="24"/>
          <w:lang w:val="en-US"/>
        </w:rPr>
        <w:t>Rabinstein</w:t>
      </w:r>
      <w:proofErr w:type="spellEnd"/>
      <w:r w:rsidRPr="00AD1935">
        <w:rPr>
          <w:rFonts w:ascii="Times New Roman" w:hAnsi="Times New Roman" w:cs="Times New Roman"/>
          <w:sz w:val="24"/>
          <w:szCs w:val="24"/>
          <w:lang w:val="en-US"/>
        </w:rPr>
        <w:t xml:space="preserve"> A, </w:t>
      </w:r>
      <w:proofErr w:type="spellStart"/>
      <w:r w:rsidRPr="00AD1935">
        <w:rPr>
          <w:rFonts w:ascii="Times New Roman" w:hAnsi="Times New Roman" w:cs="Times New Roman"/>
          <w:sz w:val="24"/>
          <w:szCs w:val="24"/>
          <w:lang w:val="en-US"/>
        </w:rPr>
        <w:t>Bonkovsky</w:t>
      </w:r>
      <w:proofErr w:type="spellEnd"/>
      <w:r w:rsidRPr="00AD1935">
        <w:rPr>
          <w:rFonts w:ascii="Times New Roman" w:hAnsi="Times New Roman" w:cs="Times New Roman"/>
          <w:sz w:val="24"/>
          <w:szCs w:val="24"/>
          <w:lang w:val="en-US"/>
        </w:rPr>
        <w:t xml:space="preserve"> H. Porphyria-induced posterior reversible encephalopathy syndrome and central nervous system dysfunction. </w:t>
      </w:r>
      <w:r w:rsidRPr="00AD1935">
        <w:rPr>
          <w:rFonts w:ascii="Times New Roman" w:hAnsi="Times New Roman" w:cs="Times New Roman"/>
          <w:sz w:val="24"/>
          <w:szCs w:val="24"/>
        </w:rPr>
        <w:t xml:space="preserve">Mol Genet </w:t>
      </w:r>
      <w:proofErr w:type="spellStart"/>
      <w:r w:rsidRPr="00AD1935">
        <w:rPr>
          <w:rFonts w:ascii="Times New Roman" w:hAnsi="Times New Roman" w:cs="Times New Roman"/>
          <w:sz w:val="24"/>
          <w:szCs w:val="24"/>
        </w:rPr>
        <w:t>Metab</w:t>
      </w:r>
      <w:proofErr w:type="spellEnd"/>
      <w:r w:rsidRPr="00AD1935">
        <w:rPr>
          <w:rFonts w:ascii="Times New Roman" w:hAnsi="Times New Roman" w:cs="Times New Roman"/>
          <w:sz w:val="24"/>
          <w:szCs w:val="24"/>
        </w:rPr>
        <w:t xml:space="preserve">. 2019 [acceso: 18/03/2021]; 128(3):242–53. Disponible en: </w:t>
      </w:r>
      <w:hyperlink r:id="rId46" w:history="1">
        <w:r w:rsidRPr="00AD1935">
          <w:rPr>
            <w:rStyle w:val="Hipervnculo"/>
            <w:rFonts w:ascii="Times New Roman" w:hAnsi="Times New Roman" w:cs="Times New Roman"/>
            <w:sz w:val="24"/>
            <w:szCs w:val="24"/>
          </w:rPr>
          <w:t>https://doi.org/10.1016/j.ymgme.2019.10.011</w:t>
        </w:r>
      </w:hyperlink>
      <w:r w:rsidRPr="00AD1935">
        <w:rPr>
          <w:rFonts w:ascii="Times New Roman" w:hAnsi="Times New Roman" w:cs="Times New Roman"/>
          <w:sz w:val="24"/>
          <w:szCs w:val="24"/>
        </w:rPr>
        <w:t xml:space="preserve"> </w:t>
      </w:r>
    </w:p>
    <w:p w14:paraId="31DBB17C"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lastRenderedPageBreak/>
        <w:t xml:space="preserve">33. </w:t>
      </w:r>
      <w:proofErr w:type="spellStart"/>
      <w:r w:rsidRPr="00AD1935">
        <w:rPr>
          <w:rFonts w:ascii="Times New Roman" w:hAnsi="Times New Roman" w:cs="Times New Roman"/>
          <w:sz w:val="24"/>
          <w:szCs w:val="24"/>
          <w:lang w:val="en-US"/>
        </w:rPr>
        <w:t>Chiabrando</w:t>
      </w:r>
      <w:proofErr w:type="spellEnd"/>
      <w:r w:rsidRPr="00AD1935">
        <w:rPr>
          <w:rFonts w:ascii="Times New Roman" w:hAnsi="Times New Roman" w:cs="Times New Roman"/>
          <w:sz w:val="24"/>
          <w:szCs w:val="24"/>
          <w:lang w:val="en-US"/>
        </w:rPr>
        <w:t xml:space="preserve"> D, </w:t>
      </w:r>
      <w:proofErr w:type="spellStart"/>
      <w:r w:rsidRPr="00AD1935">
        <w:rPr>
          <w:rFonts w:ascii="Times New Roman" w:hAnsi="Times New Roman" w:cs="Times New Roman"/>
          <w:sz w:val="24"/>
          <w:szCs w:val="24"/>
          <w:lang w:val="en-US"/>
        </w:rPr>
        <w:t>Fiorito</w:t>
      </w:r>
      <w:proofErr w:type="spellEnd"/>
      <w:r w:rsidRPr="00AD1935">
        <w:rPr>
          <w:rFonts w:ascii="Times New Roman" w:hAnsi="Times New Roman" w:cs="Times New Roman"/>
          <w:sz w:val="24"/>
          <w:szCs w:val="24"/>
          <w:lang w:val="en-US"/>
        </w:rPr>
        <w:t xml:space="preserve"> V, Petrillo S, </w:t>
      </w:r>
      <w:proofErr w:type="spellStart"/>
      <w:r w:rsidRPr="00AD1935">
        <w:rPr>
          <w:rFonts w:ascii="Times New Roman" w:hAnsi="Times New Roman" w:cs="Times New Roman"/>
          <w:sz w:val="24"/>
          <w:szCs w:val="24"/>
          <w:lang w:val="en-US"/>
        </w:rPr>
        <w:t>Tolosano</w:t>
      </w:r>
      <w:proofErr w:type="spellEnd"/>
      <w:r w:rsidRPr="00AD1935">
        <w:rPr>
          <w:rFonts w:ascii="Times New Roman" w:hAnsi="Times New Roman" w:cs="Times New Roman"/>
          <w:sz w:val="24"/>
          <w:szCs w:val="24"/>
          <w:lang w:val="en-US"/>
        </w:rPr>
        <w:t xml:space="preserve"> E. Unraveling the Role of Heme in Neurodegeneration. </w:t>
      </w:r>
      <w:r w:rsidRPr="00AD1935">
        <w:rPr>
          <w:rFonts w:ascii="Times New Roman" w:hAnsi="Times New Roman" w:cs="Times New Roman"/>
          <w:sz w:val="24"/>
          <w:szCs w:val="24"/>
        </w:rPr>
        <w:t xml:space="preserve">Front </w:t>
      </w:r>
      <w:proofErr w:type="spellStart"/>
      <w:r w:rsidRPr="00AD1935">
        <w:rPr>
          <w:rFonts w:ascii="Times New Roman" w:hAnsi="Times New Roman" w:cs="Times New Roman"/>
          <w:sz w:val="24"/>
          <w:szCs w:val="24"/>
        </w:rPr>
        <w:t>Neurosci</w:t>
      </w:r>
      <w:proofErr w:type="spellEnd"/>
      <w:r w:rsidRPr="00AD1935">
        <w:rPr>
          <w:rFonts w:ascii="Times New Roman" w:hAnsi="Times New Roman" w:cs="Times New Roman"/>
          <w:sz w:val="24"/>
          <w:szCs w:val="24"/>
        </w:rPr>
        <w:t xml:space="preserve">. 2018 [acceso: 18/03/2021]; 12(712):1-14. Disponible en: </w:t>
      </w:r>
      <w:hyperlink r:id="rId47" w:history="1">
        <w:r w:rsidRPr="00AD1935">
          <w:rPr>
            <w:rStyle w:val="Hipervnculo"/>
            <w:rFonts w:ascii="Times New Roman" w:hAnsi="Times New Roman" w:cs="Times New Roman"/>
            <w:sz w:val="24"/>
            <w:szCs w:val="24"/>
          </w:rPr>
          <w:t>https://doi.org/10.3389/fnins.2018.00712</w:t>
        </w:r>
      </w:hyperlink>
      <w:r w:rsidRPr="00AD1935">
        <w:rPr>
          <w:rFonts w:ascii="Times New Roman" w:hAnsi="Times New Roman" w:cs="Times New Roman"/>
          <w:sz w:val="24"/>
          <w:szCs w:val="24"/>
        </w:rPr>
        <w:t xml:space="preserve"> </w:t>
      </w:r>
    </w:p>
    <w:p w14:paraId="5434BEBB"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rPr>
        <w:t xml:space="preserve">34. Takata T, </w:t>
      </w:r>
      <w:proofErr w:type="spellStart"/>
      <w:r w:rsidRPr="00AD1935">
        <w:rPr>
          <w:rFonts w:ascii="Times New Roman" w:hAnsi="Times New Roman" w:cs="Times New Roman"/>
          <w:sz w:val="24"/>
          <w:szCs w:val="24"/>
        </w:rPr>
        <w:t>Kume</w:t>
      </w:r>
      <w:proofErr w:type="spellEnd"/>
      <w:r w:rsidRPr="00AD1935">
        <w:rPr>
          <w:rFonts w:ascii="Times New Roman" w:hAnsi="Times New Roman" w:cs="Times New Roman"/>
          <w:sz w:val="24"/>
          <w:szCs w:val="24"/>
        </w:rPr>
        <w:t xml:space="preserve"> K, </w:t>
      </w:r>
      <w:proofErr w:type="spellStart"/>
      <w:r w:rsidRPr="00AD1935">
        <w:rPr>
          <w:rFonts w:ascii="Times New Roman" w:hAnsi="Times New Roman" w:cs="Times New Roman"/>
          <w:sz w:val="24"/>
          <w:szCs w:val="24"/>
        </w:rPr>
        <w:t>Kokudo</w:t>
      </w:r>
      <w:proofErr w:type="spellEnd"/>
      <w:r w:rsidRPr="00AD1935">
        <w:rPr>
          <w:rFonts w:ascii="Times New Roman" w:hAnsi="Times New Roman" w:cs="Times New Roman"/>
          <w:sz w:val="24"/>
          <w:szCs w:val="24"/>
        </w:rPr>
        <w:t xml:space="preserve"> Y, Ikeda K, </w:t>
      </w:r>
      <w:proofErr w:type="spellStart"/>
      <w:r w:rsidRPr="00AD1935">
        <w:rPr>
          <w:rFonts w:ascii="Times New Roman" w:hAnsi="Times New Roman" w:cs="Times New Roman"/>
          <w:sz w:val="24"/>
          <w:szCs w:val="24"/>
        </w:rPr>
        <w:t>Kamada</w:t>
      </w:r>
      <w:proofErr w:type="spellEnd"/>
      <w:r w:rsidRPr="00AD1935">
        <w:rPr>
          <w:rFonts w:ascii="Times New Roman" w:hAnsi="Times New Roman" w:cs="Times New Roman"/>
          <w:sz w:val="24"/>
          <w:szCs w:val="24"/>
        </w:rPr>
        <w:t xml:space="preserve"> M, </w:t>
      </w:r>
      <w:proofErr w:type="spellStart"/>
      <w:r w:rsidRPr="00AD1935">
        <w:rPr>
          <w:rFonts w:ascii="Times New Roman" w:hAnsi="Times New Roman" w:cs="Times New Roman"/>
          <w:sz w:val="24"/>
          <w:szCs w:val="24"/>
        </w:rPr>
        <w:t>Touge</w:t>
      </w:r>
      <w:proofErr w:type="spellEnd"/>
      <w:r w:rsidRPr="00AD1935">
        <w:rPr>
          <w:rFonts w:ascii="Times New Roman" w:hAnsi="Times New Roman" w:cs="Times New Roman"/>
          <w:sz w:val="24"/>
          <w:szCs w:val="24"/>
        </w:rPr>
        <w:t xml:space="preserve"> T, et al. </w:t>
      </w:r>
      <w:r w:rsidRPr="00AD1935">
        <w:rPr>
          <w:rFonts w:ascii="Times New Roman" w:hAnsi="Times New Roman" w:cs="Times New Roman"/>
          <w:sz w:val="24"/>
          <w:szCs w:val="24"/>
          <w:lang w:val="en-US"/>
        </w:rPr>
        <w:t>Acute Intermittent Porphyria Presenting with Posterior Reversible Encephalopathy Syndrome, Accompanied by Prolonged Vasoconstriction. Intern Med. 2017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56(6):713–7.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48" w:history="1">
        <w:r w:rsidRPr="00AD1935">
          <w:rPr>
            <w:rStyle w:val="Hipervnculo"/>
            <w:rFonts w:ascii="Times New Roman" w:hAnsi="Times New Roman" w:cs="Times New Roman"/>
            <w:sz w:val="24"/>
            <w:szCs w:val="24"/>
            <w:lang w:val="en-US"/>
          </w:rPr>
          <w:t>https://doi.org/10.2169/internalmedicine.56.7654</w:t>
        </w:r>
      </w:hyperlink>
      <w:r w:rsidRPr="00AD1935">
        <w:rPr>
          <w:rFonts w:ascii="Times New Roman" w:hAnsi="Times New Roman" w:cs="Times New Roman"/>
          <w:sz w:val="24"/>
          <w:szCs w:val="24"/>
          <w:lang w:val="en-US"/>
        </w:rPr>
        <w:t xml:space="preserve"> </w:t>
      </w:r>
    </w:p>
    <w:p w14:paraId="0686003A" w14:textId="77777777" w:rsidR="00AD1935" w:rsidRPr="00E24704"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lang w:val="en-US"/>
        </w:rPr>
        <w:t xml:space="preserve">35. Fugate J, </w:t>
      </w:r>
      <w:proofErr w:type="spellStart"/>
      <w:r w:rsidRPr="00AD1935">
        <w:rPr>
          <w:rFonts w:ascii="Times New Roman" w:hAnsi="Times New Roman" w:cs="Times New Roman"/>
          <w:sz w:val="24"/>
          <w:szCs w:val="24"/>
          <w:lang w:val="en-US"/>
        </w:rPr>
        <w:t>Rabinstein</w:t>
      </w:r>
      <w:proofErr w:type="spellEnd"/>
      <w:r w:rsidRPr="00AD1935">
        <w:rPr>
          <w:rFonts w:ascii="Times New Roman" w:hAnsi="Times New Roman" w:cs="Times New Roman"/>
          <w:sz w:val="24"/>
          <w:szCs w:val="24"/>
          <w:lang w:val="en-US"/>
        </w:rPr>
        <w:t xml:space="preserve"> A. Posterior reversible encephalopathy syndrome: clinical and radiological manifestations, pathophysiology, and outstanding questions. </w:t>
      </w:r>
      <w:r w:rsidRPr="00E24704">
        <w:rPr>
          <w:rFonts w:ascii="Times New Roman" w:hAnsi="Times New Roman" w:cs="Times New Roman"/>
          <w:sz w:val="24"/>
          <w:szCs w:val="24"/>
          <w:lang w:val="en-US"/>
        </w:rPr>
        <w:t>Lancet Neurol. 2015 [</w:t>
      </w:r>
      <w:proofErr w:type="spellStart"/>
      <w:r w:rsidRPr="00E24704">
        <w:rPr>
          <w:rFonts w:ascii="Times New Roman" w:hAnsi="Times New Roman" w:cs="Times New Roman"/>
          <w:sz w:val="24"/>
          <w:szCs w:val="24"/>
          <w:lang w:val="en-US"/>
        </w:rPr>
        <w:t>acceso</w:t>
      </w:r>
      <w:proofErr w:type="spellEnd"/>
      <w:r w:rsidRPr="00E24704">
        <w:rPr>
          <w:rFonts w:ascii="Times New Roman" w:hAnsi="Times New Roman" w:cs="Times New Roman"/>
          <w:sz w:val="24"/>
          <w:szCs w:val="24"/>
          <w:lang w:val="en-US"/>
        </w:rPr>
        <w:t xml:space="preserve">: 18/03/2021]; 14(9):914–25. Disponible </w:t>
      </w:r>
      <w:proofErr w:type="spellStart"/>
      <w:r w:rsidRPr="00E24704">
        <w:rPr>
          <w:rFonts w:ascii="Times New Roman" w:hAnsi="Times New Roman" w:cs="Times New Roman"/>
          <w:sz w:val="24"/>
          <w:szCs w:val="24"/>
          <w:lang w:val="en-US"/>
        </w:rPr>
        <w:t>en</w:t>
      </w:r>
      <w:proofErr w:type="spellEnd"/>
      <w:r w:rsidRPr="00E24704">
        <w:rPr>
          <w:rFonts w:ascii="Times New Roman" w:hAnsi="Times New Roman" w:cs="Times New Roman"/>
          <w:sz w:val="24"/>
          <w:szCs w:val="24"/>
          <w:lang w:val="en-US"/>
        </w:rPr>
        <w:t xml:space="preserve">: </w:t>
      </w:r>
      <w:hyperlink r:id="rId49" w:history="1">
        <w:r w:rsidRPr="00E24704">
          <w:rPr>
            <w:rStyle w:val="Hipervnculo"/>
            <w:rFonts w:ascii="Times New Roman" w:hAnsi="Times New Roman" w:cs="Times New Roman"/>
            <w:sz w:val="24"/>
            <w:szCs w:val="24"/>
            <w:lang w:val="en-US"/>
          </w:rPr>
          <w:t>https://doi.org/10.1016/S1474-4422(15)00111-8</w:t>
        </w:r>
      </w:hyperlink>
      <w:r w:rsidRPr="00E24704">
        <w:rPr>
          <w:rFonts w:ascii="Times New Roman" w:hAnsi="Times New Roman" w:cs="Times New Roman"/>
          <w:sz w:val="24"/>
          <w:szCs w:val="24"/>
          <w:lang w:val="en-US"/>
        </w:rPr>
        <w:t xml:space="preserve"> </w:t>
      </w:r>
    </w:p>
    <w:p w14:paraId="5DC360F3" w14:textId="77777777" w:rsidR="00AD1935" w:rsidRPr="00AD1935" w:rsidRDefault="00AD1935" w:rsidP="00AD1935">
      <w:pPr>
        <w:widowControl w:val="0"/>
        <w:spacing w:after="0" w:line="360" w:lineRule="auto"/>
        <w:rPr>
          <w:rFonts w:ascii="Times New Roman" w:hAnsi="Times New Roman" w:cs="Times New Roman"/>
          <w:sz w:val="24"/>
          <w:szCs w:val="24"/>
        </w:rPr>
      </w:pPr>
      <w:r w:rsidRPr="00E24704">
        <w:rPr>
          <w:rFonts w:ascii="Times New Roman" w:hAnsi="Times New Roman" w:cs="Times New Roman"/>
          <w:sz w:val="24"/>
          <w:szCs w:val="24"/>
          <w:lang w:val="en-US"/>
        </w:rPr>
        <w:t xml:space="preserve">36. Chacko B, Culp M, Bloomer J, Phillips J, </w:t>
      </w:r>
      <w:proofErr w:type="spellStart"/>
      <w:r w:rsidRPr="00E24704">
        <w:rPr>
          <w:rFonts w:ascii="Times New Roman" w:hAnsi="Times New Roman" w:cs="Times New Roman"/>
          <w:sz w:val="24"/>
          <w:szCs w:val="24"/>
          <w:lang w:val="en-US"/>
        </w:rPr>
        <w:t>Kuo</w:t>
      </w:r>
      <w:proofErr w:type="spellEnd"/>
      <w:r w:rsidRPr="00E24704">
        <w:rPr>
          <w:rFonts w:ascii="Times New Roman" w:hAnsi="Times New Roman" w:cs="Times New Roman"/>
          <w:sz w:val="24"/>
          <w:szCs w:val="24"/>
          <w:lang w:val="en-US"/>
        </w:rPr>
        <w:t xml:space="preserve"> Y, Darley V, et al. </w:t>
      </w:r>
      <w:r w:rsidRPr="00AD1935">
        <w:rPr>
          <w:rFonts w:ascii="Times New Roman" w:hAnsi="Times New Roman" w:cs="Times New Roman"/>
          <w:sz w:val="24"/>
          <w:szCs w:val="24"/>
          <w:lang w:val="en-US"/>
        </w:rPr>
        <w:t xml:space="preserve">Feasibility of cellular bioenergetics as a biomarker in porphyria patients. </w:t>
      </w:r>
      <w:r w:rsidRPr="00AD1935">
        <w:rPr>
          <w:rFonts w:ascii="Times New Roman" w:hAnsi="Times New Roman" w:cs="Times New Roman"/>
          <w:sz w:val="24"/>
          <w:szCs w:val="24"/>
        </w:rPr>
        <w:t xml:space="preserve">Mol Genet </w:t>
      </w:r>
      <w:proofErr w:type="spellStart"/>
      <w:r w:rsidRPr="00AD1935">
        <w:rPr>
          <w:rFonts w:ascii="Times New Roman" w:hAnsi="Times New Roman" w:cs="Times New Roman"/>
          <w:sz w:val="24"/>
          <w:szCs w:val="24"/>
        </w:rPr>
        <w:t>Metab</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Reports</w:t>
      </w:r>
      <w:proofErr w:type="spellEnd"/>
      <w:r w:rsidRPr="00AD1935">
        <w:rPr>
          <w:rFonts w:ascii="Times New Roman" w:hAnsi="Times New Roman" w:cs="Times New Roman"/>
          <w:sz w:val="24"/>
          <w:szCs w:val="24"/>
        </w:rPr>
        <w:t xml:space="preserve">. 2019 [acceso: 18/03/2021]; 19:100451. Disponible en: </w:t>
      </w:r>
      <w:hyperlink r:id="rId50" w:history="1">
        <w:r w:rsidRPr="00AD1935">
          <w:rPr>
            <w:rStyle w:val="Hipervnculo"/>
            <w:rFonts w:ascii="Times New Roman" w:hAnsi="Times New Roman" w:cs="Times New Roman"/>
            <w:sz w:val="24"/>
            <w:szCs w:val="24"/>
          </w:rPr>
          <w:t>https://doi.org/10.1016/j.ymgmr.2019.100451</w:t>
        </w:r>
      </w:hyperlink>
      <w:r w:rsidRPr="00AD1935">
        <w:rPr>
          <w:rFonts w:ascii="Times New Roman" w:hAnsi="Times New Roman" w:cs="Times New Roman"/>
          <w:sz w:val="24"/>
          <w:szCs w:val="24"/>
        </w:rPr>
        <w:t xml:space="preserve"> </w:t>
      </w:r>
    </w:p>
    <w:p w14:paraId="2B6B26BE"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37. </w:t>
      </w:r>
      <w:proofErr w:type="spellStart"/>
      <w:r w:rsidRPr="00AD1935">
        <w:rPr>
          <w:rFonts w:ascii="Times New Roman" w:hAnsi="Times New Roman" w:cs="Times New Roman"/>
          <w:sz w:val="24"/>
          <w:szCs w:val="24"/>
          <w:lang w:val="en-US"/>
        </w:rPr>
        <w:t>Storjord</w:t>
      </w:r>
      <w:proofErr w:type="spellEnd"/>
      <w:r w:rsidRPr="00AD1935">
        <w:rPr>
          <w:rFonts w:ascii="Times New Roman" w:hAnsi="Times New Roman" w:cs="Times New Roman"/>
          <w:sz w:val="24"/>
          <w:szCs w:val="24"/>
          <w:lang w:val="en-US"/>
        </w:rPr>
        <w:t xml:space="preserve"> E, Dahl JA, </w:t>
      </w:r>
      <w:proofErr w:type="spellStart"/>
      <w:r w:rsidRPr="00AD1935">
        <w:rPr>
          <w:rFonts w:ascii="Times New Roman" w:hAnsi="Times New Roman" w:cs="Times New Roman"/>
          <w:sz w:val="24"/>
          <w:szCs w:val="24"/>
          <w:lang w:val="en-US"/>
        </w:rPr>
        <w:t>Landsem</w:t>
      </w:r>
      <w:proofErr w:type="spellEnd"/>
      <w:r w:rsidRPr="00AD1935">
        <w:rPr>
          <w:rFonts w:ascii="Times New Roman" w:hAnsi="Times New Roman" w:cs="Times New Roman"/>
          <w:sz w:val="24"/>
          <w:szCs w:val="24"/>
          <w:lang w:val="en-US"/>
        </w:rPr>
        <w:t xml:space="preserve"> A, </w:t>
      </w:r>
      <w:proofErr w:type="spellStart"/>
      <w:r w:rsidRPr="00AD1935">
        <w:rPr>
          <w:rFonts w:ascii="Times New Roman" w:hAnsi="Times New Roman" w:cs="Times New Roman"/>
          <w:sz w:val="24"/>
          <w:szCs w:val="24"/>
          <w:lang w:val="en-US"/>
        </w:rPr>
        <w:t>Fure</w:t>
      </w:r>
      <w:proofErr w:type="spellEnd"/>
      <w:r w:rsidRPr="00AD1935">
        <w:rPr>
          <w:rFonts w:ascii="Times New Roman" w:hAnsi="Times New Roman" w:cs="Times New Roman"/>
          <w:sz w:val="24"/>
          <w:szCs w:val="24"/>
          <w:lang w:val="en-US"/>
        </w:rPr>
        <w:t xml:space="preserve"> H, </w:t>
      </w:r>
      <w:proofErr w:type="spellStart"/>
      <w:r w:rsidRPr="00AD1935">
        <w:rPr>
          <w:rFonts w:ascii="Times New Roman" w:hAnsi="Times New Roman" w:cs="Times New Roman"/>
          <w:sz w:val="24"/>
          <w:szCs w:val="24"/>
          <w:lang w:val="en-US"/>
        </w:rPr>
        <w:t>Ludviksen</w:t>
      </w:r>
      <w:proofErr w:type="spellEnd"/>
      <w:r w:rsidRPr="00AD1935">
        <w:rPr>
          <w:rFonts w:ascii="Times New Roman" w:hAnsi="Times New Roman" w:cs="Times New Roman"/>
          <w:sz w:val="24"/>
          <w:szCs w:val="24"/>
          <w:lang w:val="en-US"/>
        </w:rPr>
        <w:t xml:space="preserve"> JK, </w:t>
      </w:r>
      <w:proofErr w:type="spellStart"/>
      <w:r w:rsidRPr="00AD1935">
        <w:rPr>
          <w:rFonts w:ascii="Times New Roman" w:hAnsi="Times New Roman" w:cs="Times New Roman"/>
          <w:sz w:val="24"/>
          <w:szCs w:val="24"/>
          <w:lang w:val="en-US"/>
        </w:rPr>
        <w:t>Goldbeck</w:t>
      </w:r>
      <w:proofErr w:type="spellEnd"/>
      <w:r w:rsidRPr="00AD1935">
        <w:rPr>
          <w:rFonts w:ascii="Times New Roman" w:hAnsi="Times New Roman" w:cs="Times New Roman"/>
          <w:sz w:val="24"/>
          <w:szCs w:val="24"/>
          <w:lang w:val="en-US"/>
        </w:rPr>
        <w:t xml:space="preserve">-Wood S, et al. Systemic inflammation in acute intermittent porphyria: a case-control study. </w:t>
      </w:r>
      <w:r w:rsidRPr="00AD1935">
        <w:rPr>
          <w:rFonts w:ascii="Times New Roman" w:hAnsi="Times New Roman" w:cs="Times New Roman"/>
          <w:sz w:val="24"/>
          <w:szCs w:val="24"/>
        </w:rPr>
        <w:t xml:space="preserve">Clin Exp </w:t>
      </w:r>
      <w:proofErr w:type="spellStart"/>
      <w:r w:rsidRPr="00AD1935">
        <w:rPr>
          <w:rFonts w:ascii="Times New Roman" w:hAnsi="Times New Roman" w:cs="Times New Roman"/>
          <w:sz w:val="24"/>
          <w:szCs w:val="24"/>
        </w:rPr>
        <w:t>Immunol</w:t>
      </w:r>
      <w:proofErr w:type="spellEnd"/>
      <w:r w:rsidRPr="00AD1935">
        <w:rPr>
          <w:rFonts w:ascii="Times New Roman" w:hAnsi="Times New Roman" w:cs="Times New Roman"/>
          <w:sz w:val="24"/>
          <w:szCs w:val="24"/>
        </w:rPr>
        <w:t xml:space="preserve">. 2017 [acceso: 18/03/2021]; 187(3):466–79. Disponible en: </w:t>
      </w:r>
      <w:hyperlink r:id="rId51" w:history="1">
        <w:r w:rsidRPr="00AD1935">
          <w:rPr>
            <w:rStyle w:val="Hipervnculo"/>
            <w:rFonts w:ascii="Times New Roman" w:hAnsi="Times New Roman" w:cs="Times New Roman"/>
            <w:sz w:val="24"/>
            <w:szCs w:val="24"/>
          </w:rPr>
          <w:t>https://doi.org/10.1111/cei.12899</w:t>
        </w:r>
      </w:hyperlink>
      <w:r w:rsidRPr="00AD1935">
        <w:rPr>
          <w:rFonts w:ascii="Times New Roman" w:hAnsi="Times New Roman" w:cs="Times New Roman"/>
          <w:sz w:val="24"/>
          <w:szCs w:val="24"/>
        </w:rPr>
        <w:t xml:space="preserve"> </w:t>
      </w:r>
    </w:p>
    <w:p w14:paraId="48BA000B"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38. </w:t>
      </w:r>
      <w:proofErr w:type="spellStart"/>
      <w:r w:rsidRPr="00AD1935">
        <w:rPr>
          <w:rFonts w:ascii="Times New Roman" w:hAnsi="Times New Roman" w:cs="Times New Roman"/>
          <w:sz w:val="24"/>
          <w:szCs w:val="24"/>
          <w:lang w:val="en-US"/>
        </w:rPr>
        <w:t>Ollivier</w:t>
      </w:r>
      <w:proofErr w:type="spellEnd"/>
      <w:r w:rsidRPr="00AD1935">
        <w:rPr>
          <w:rFonts w:ascii="Times New Roman" w:hAnsi="Times New Roman" w:cs="Times New Roman"/>
          <w:sz w:val="24"/>
          <w:szCs w:val="24"/>
          <w:lang w:val="en-US"/>
        </w:rPr>
        <w:t xml:space="preserve"> M, Bertrand A, </w:t>
      </w:r>
      <w:proofErr w:type="spellStart"/>
      <w:r w:rsidRPr="00AD1935">
        <w:rPr>
          <w:rFonts w:ascii="Times New Roman" w:hAnsi="Times New Roman" w:cs="Times New Roman"/>
          <w:sz w:val="24"/>
          <w:szCs w:val="24"/>
          <w:lang w:val="en-US"/>
        </w:rPr>
        <w:t>Clarençon</w:t>
      </w:r>
      <w:proofErr w:type="spellEnd"/>
      <w:r w:rsidRPr="00AD1935">
        <w:rPr>
          <w:rFonts w:ascii="Times New Roman" w:hAnsi="Times New Roman" w:cs="Times New Roman"/>
          <w:sz w:val="24"/>
          <w:szCs w:val="24"/>
          <w:lang w:val="en-US"/>
        </w:rPr>
        <w:t xml:space="preserve"> F, Gerber S, </w:t>
      </w:r>
      <w:proofErr w:type="spellStart"/>
      <w:r w:rsidRPr="00AD1935">
        <w:rPr>
          <w:rFonts w:ascii="Times New Roman" w:hAnsi="Times New Roman" w:cs="Times New Roman"/>
          <w:sz w:val="24"/>
          <w:szCs w:val="24"/>
          <w:lang w:val="en-US"/>
        </w:rPr>
        <w:t>Deltour</w:t>
      </w:r>
      <w:proofErr w:type="spellEnd"/>
      <w:r w:rsidRPr="00AD1935">
        <w:rPr>
          <w:rFonts w:ascii="Times New Roman" w:hAnsi="Times New Roman" w:cs="Times New Roman"/>
          <w:sz w:val="24"/>
          <w:szCs w:val="24"/>
          <w:lang w:val="en-US"/>
        </w:rPr>
        <w:t xml:space="preserve"> S, Domont F, et al. Neuroimaging features in posterior reversible encephalopathy syndrome: A pictorial review. </w:t>
      </w:r>
      <w:r w:rsidRPr="00AD1935">
        <w:rPr>
          <w:rFonts w:ascii="Times New Roman" w:hAnsi="Times New Roman" w:cs="Times New Roman"/>
          <w:sz w:val="24"/>
          <w:szCs w:val="24"/>
        </w:rPr>
        <w:t xml:space="preserve">J Neurol </w:t>
      </w:r>
      <w:proofErr w:type="spellStart"/>
      <w:r w:rsidRPr="00AD1935">
        <w:rPr>
          <w:rFonts w:ascii="Times New Roman" w:hAnsi="Times New Roman" w:cs="Times New Roman"/>
          <w:sz w:val="24"/>
          <w:szCs w:val="24"/>
        </w:rPr>
        <w:t>Sci</w:t>
      </w:r>
      <w:proofErr w:type="spellEnd"/>
      <w:r w:rsidRPr="00AD1935">
        <w:rPr>
          <w:rFonts w:ascii="Times New Roman" w:hAnsi="Times New Roman" w:cs="Times New Roman"/>
          <w:sz w:val="24"/>
          <w:szCs w:val="24"/>
        </w:rPr>
        <w:t xml:space="preserve">. 2017 [acceso: 18/03/2021]; 373:188–200. Disponible en: </w:t>
      </w:r>
      <w:hyperlink r:id="rId52" w:history="1">
        <w:r w:rsidRPr="00AD1935">
          <w:rPr>
            <w:rStyle w:val="Hipervnculo"/>
            <w:rFonts w:ascii="Times New Roman" w:hAnsi="Times New Roman" w:cs="Times New Roman"/>
            <w:sz w:val="24"/>
            <w:szCs w:val="24"/>
          </w:rPr>
          <w:t>https://doi.org/10.1016/j.jns.2016.12.007</w:t>
        </w:r>
      </w:hyperlink>
      <w:r w:rsidRPr="00AD1935">
        <w:rPr>
          <w:rFonts w:ascii="Times New Roman" w:hAnsi="Times New Roman" w:cs="Times New Roman"/>
          <w:sz w:val="24"/>
          <w:szCs w:val="24"/>
        </w:rPr>
        <w:t xml:space="preserve"> </w:t>
      </w:r>
    </w:p>
    <w:p w14:paraId="22A0889B"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39. </w:t>
      </w:r>
      <w:proofErr w:type="spellStart"/>
      <w:r w:rsidRPr="00AD1935">
        <w:rPr>
          <w:rFonts w:ascii="Times New Roman" w:hAnsi="Times New Roman" w:cs="Times New Roman"/>
          <w:sz w:val="24"/>
          <w:szCs w:val="24"/>
          <w:lang w:val="en-US"/>
        </w:rPr>
        <w:t>Tchernitchko</w:t>
      </w:r>
      <w:proofErr w:type="spellEnd"/>
      <w:r w:rsidRPr="00AD1935">
        <w:rPr>
          <w:rFonts w:ascii="Times New Roman" w:hAnsi="Times New Roman" w:cs="Times New Roman"/>
          <w:sz w:val="24"/>
          <w:szCs w:val="24"/>
          <w:lang w:val="en-US"/>
        </w:rPr>
        <w:t xml:space="preserve"> D, Tavernier Q, </w:t>
      </w:r>
      <w:proofErr w:type="spellStart"/>
      <w:r w:rsidRPr="00AD1935">
        <w:rPr>
          <w:rFonts w:ascii="Times New Roman" w:hAnsi="Times New Roman" w:cs="Times New Roman"/>
          <w:sz w:val="24"/>
          <w:szCs w:val="24"/>
          <w:lang w:val="en-US"/>
        </w:rPr>
        <w:t>Lamoril</w:t>
      </w:r>
      <w:proofErr w:type="spellEnd"/>
      <w:r w:rsidRPr="00AD1935">
        <w:rPr>
          <w:rFonts w:ascii="Times New Roman" w:hAnsi="Times New Roman" w:cs="Times New Roman"/>
          <w:sz w:val="24"/>
          <w:szCs w:val="24"/>
          <w:lang w:val="en-US"/>
        </w:rPr>
        <w:t xml:space="preserve"> J, Schmitt C, </w:t>
      </w:r>
      <w:proofErr w:type="spellStart"/>
      <w:r w:rsidRPr="00AD1935">
        <w:rPr>
          <w:rFonts w:ascii="Times New Roman" w:hAnsi="Times New Roman" w:cs="Times New Roman"/>
          <w:sz w:val="24"/>
          <w:szCs w:val="24"/>
          <w:lang w:val="en-US"/>
        </w:rPr>
        <w:t>Talbi</w:t>
      </w:r>
      <w:proofErr w:type="spellEnd"/>
      <w:r w:rsidRPr="00AD1935">
        <w:rPr>
          <w:rFonts w:ascii="Times New Roman" w:hAnsi="Times New Roman" w:cs="Times New Roman"/>
          <w:sz w:val="24"/>
          <w:szCs w:val="24"/>
          <w:lang w:val="en-US"/>
        </w:rPr>
        <w:t xml:space="preserve"> N, </w:t>
      </w:r>
      <w:proofErr w:type="spellStart"/>
      <w:r w:rsidRPr="00AD1935">
        <w:rPr>
          <w:rFonts w:ascii="Times New Roman" w:hAnsi="Times New Roman" w:cs="Times New Roman"/>
          <w:sz w:val="24"/>
          <w:szCs w:val="24"/>
          <w:lang w:val="en-US"/>
        </w:rPr>
        <w:t>Lyoumi</w:t>
      </w:r>
      <w:proofErr w:type="spellEnd"/>
      <w:r w:rsidRPr="00AD1935">
        <w:rPr>
          <w:rFonts w:ascii="Times New Roman" w:hAnsi="Times New Roman" w:cs="Times New Roman"/>
          <w:sz w:val="24"/>
          <w:szCs w:val="24"/>
          <w:lang w:val="en-US"/>
        </w:rPr>
        <w:t xml:space="preserve"> S, et al. A Variant of Peptide Transporter 2 Predicts the Severity of Porphyria-Associated Kidney Disease. </w:t>
      </w:r>
      <w:r w:rsidRPr="00AD1935">
        <w:rPr>
          <w:rFonts w:ascii="Times New Roman" w:hAnsi="Times New Roman" w:cs="Times New Roman"/>
          <w:sz w:val="24"/>
          <w:szCs w:val="24"/>
        </w:rPr>
        <w:t xml:space="preserve">J Am </w:t>
      </w:r>
      <w:proofErr w:type="spellStart"/>
      <w:r w:rsidRPr="00AD1935">
        <w:rPr>
          <w:rFonts w:ascii="Times New Roman" w:hAnsi="Times New Roman" w:cs="Times New Roman"/>
          <w:sz w:val="24"/>
          <w:szCs w:val="24"/>
        </w:rPr>
        <w:t>Soc</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Nephrol</w:t>
      </w:r>
      <w:proofErr w:type="spellEnd"/>
      <w:r w:rsidRPr="00AD1935">
        <w:rPr>
          <w:rFonts w:ascii="Times New Roman" w:hAnsi="Times New Roman" w:cs="Times New Roman"/>
          <w:sz w:val="24"/>
          <w:szCs w:val="24"/>
        </w:rPr>
        <w:t xml:space="preserve">. 2017 [acceso: 18/03/2021]; 28(6):1924–32. Disponible en: </w:t>
      </w:r>
      <w:hyperlink r:id="rId53" w:history="1">
        <w:r w:rsidRPr="00AD1935">
          <w:rPr>
            <w:rStyle w:val="Hipervnculo"/>
            <w:rFonts w:ascii="Times New Roman" w:hAnsi="Times New Roman" w:cs="Times New Roman"/>
            <w:sz w:val="24"/>
            <w:szCs w:val="24"/>
          </w:rPr>
          <w:t>https://doi.org/10.1681/ASN.2016080918</w:t>
        </w:r>
      </w:hyperlink>
      <w:r w:rsidRPr="00AD1935">
        <w:rPr>
          <w:rFonts w:ascii="Times New Roman" w:hAnsi="Times New Roman" w:cs="Times New Roman"/>
          <w:sz w:val="24"/>
          <w:szCs w:val="24"/>
        </w:rPr>
        <w:t xml:space="preserve"> </w:t>
      </w:r>
    </w:p>
    <w:p w14:paraId="03A55749"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40. </w:t>
      </w:r>
      <w:proofErr w:type="spellStart"/>
      <w:r w:rsidRPr="00AD1935">
        <w:rPr>
          <w:rFonts w:ascii="Times New Roman" w:hAnsi="Times New Roman" w:cs="Times New Roman"/>
          <w:sz w:val="24"/>
          <w:szCs w:val="24"/>
          <w:lang w:val="en-US"/>
        </w:rPr>
        <w:t>Sobin</w:t>
      </w:r>
      <w:proofErr w:type="spellEnd"/>
      <w:r w:rsidRPr="00AD1935">
        <w:rPr>
          <w:rFonts w:ascii="Times New Roman" w:hAnsi="Times New Roman" w:cs="Times New Roman"/>
          <w:sz w:val="24"/>
          <w:szCs w:val="24"/>
          <w:lang w:val="en-US"/>
        </w:rPr>
        <w:t xml:space="preserve"> C, Flores M, Gutierrez M, </w:t>
      </w:r>
      <w:proofErr w:type="spellStart"/>
      <w:r w:rsidRPr="00AD1935">
        <w:rPr>
          <w:rFonts w:ascii="Times New Roman" w:hAnsi="Times New Roman" w:cs="Times New Roman"/>
          <w:sz w:val="24"/>
          <w:szCs w:val="24"/>
          <w:lang w:val="en-US"/>
        </w:rPr>
        <w:t>Parisi</w:t>
      </w:r>
      <w:proofErr w:type="spellEnd"/>
      <w:r w:rsidRPr="00AD1935">
        <w:rPr>
          <w:rFonts w:ascii="Times New Roman" w:hAnsi="Times New Roman" w:cs="Times New Roman"/>
          <w:sz w:val="24"/>
          <w:szCs w:val="24"/>
          <w:lang w:val="en-US"/>
        </w:rPr>
        <w:t xml:space="preserve"> N, Schaub T. </w:t>
      </w:r>
      <w:r w:rsidRPr="00AD1935">
        <w:rPr>
          <w:rFonts w:ascii="Times New Roman" w:hAnsi="Times New Roman" w:cs="Times New Roman"/>
          <w:sz w:val="24"/>
          <w:szCs w:val="24"/>
        </w:rPr>
        <w:t>δ</w:t>
      </w:r>
      <w:r w:rsidRPr="00AD1935">
        <w:rPr>
          <w:rFonts w:ascii="Times New Roman" w:hAnsi="Times New Roman" w:cs="Times New Roman"/>
          <w:sz w:val="24"/>
          <w:szCs w:val="24"/>
          <w:lang w:val="en-US"/>
        </w:rPr>
        <w:t>-</w:t>
      </w:r>
      <w:proofErr w:type="spellStart"/>
      <w:r w:rsidRPr="00AD1935">
        <w:rPr>
          <w:rFonts w:ascii="Times New Roman" w:hAnsi="Times New Roman" w:cs="Times New Roman"/>
          <w:sz w:val="24"/>
          <w:szCs w:val="24"/>
          <w:lang w:val="en-US"/>
        </w:rPr>
        <w:t>Aminolevulinic</w:t>
      </w:r>
      <w:proofErr w:type="spellEnd"/>
      <w:r w:rsidRPr="00AD1935">
        <w:rPr>
          <w:rFonts w:ascii="Times New Roman" w:hAnsi="Times New Roman" w:cs="Times New Roman"/>
          <w:sz w:val="24"/>
          <w:szCs w:val="24"/>
          <w:lang w:val="en-US"/>
        </w:rPr>
        <w:t xml:space="preserve"> acid dehydratase single nucleotide polymorphism 2 (ALAD2) and peptide transporter 2*2 haplotype (hPEPT2*2) differently influence neurobehavior in low-level lead exposed children. </w:t>
      </w:r>
      <w:proofErr w:type="spellStart"/>
      <w:r w:rsidRPr="00AD1935">
        <w:rPr>
          <w:rFonts w:ascii="Times New Roman" w:hAnsi="Times New Roman" w:cs="Times New Roman"/>
          <w:sz w:val="24"/>
          <w:szCs w:val="24"/>
        </w:rPr>
        <w:t>Neurotoxicol</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Teratol</w:t>
      </w:r>
      <w:proofErr w:type="spellEnd"/>
      <w:r w:rsidRPr="00AD1935">
        <w:rPr>
          <w:rFonts w:ascii="Times New Roman" w:hAnsi="Times New Roman" w:cs="Times New Roman"/>
          <w:sz w:val="24"/>
          <w:szCs w:val="24"/>
        </w:rPr>
        <w:t xml:space="preserve">. 2015 [acceso: 18/03/2021]; 47:137–45. Disponible en: </w:t>
      </w:r>
      <w:hyperlink r:id="rId54" w:history="1">
        <w:r w:rsidRPr="00AD1935">
          <w:rPr>
            <w:rStyle w:val="Hipervnculo"/>
            <w:rFonts w:ascii="Times New Roman" w:hAnsi="Times New Roman" w:cs="Times New Roman"/>
            <w:sz w:val="24"/>
            <w:szCs w:val="24"/>
          </w:rPr>
          <w:t>https://doi.org/10.1016/j.ntt.2014.12.001</w:t>
        </w:r>
      </w:hyperlink>
      <w:r w:rsidRPr="00AD1935">
        <w:rPr>
          <w:rFonts w:ascii="Times New Roman" w:hAnsi="Times New Roman" w:cs="Times New Roman"/>
          <w:sz w:val="24"/>
          <w:szCs w:val="24"/>
        </w:rPr>
        <w:t xml:space="preserve"> </w:t>
      </w:r>
    </w:p>
    <w:p w14:paraId="79124F1A"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41. </w:t>
      </w:r>
      <w:proofErr w:type="spellStart"/>
      <w:r w:rsidRPr="00AD1935">
        <w:rPr>
          <w:rFonts w:ascii="Times New Roman" w:hAnsi="Times New Roman" w:cs="Times New Roman"/>
          <w:sz w:val="24"/>
          <w:szCs w:val="24"/>
          <w:lang w:val="en-US"/>
        </w:rPr>
        <w:t>Shadel</w:t>
      </w:r>
      <w:proofErr w:type="spellEnd"/>
      <w:r w:rsidRPr="00AD1935">
        <w:rPr>
          <w:rFonts w:ascii="Times New Roman" w:hAnsi="Times New Roman" w:cs="Times New Roman"/>
          <w:sz w:val="24"/>
          <w:szCs w:val="24"/>
          <w:lang w:val="en-US"/>
        </w:rPr>
        <w:t xml:space="preserve"> G, Horvath T. Mitochondrial ROS Signaling in Organismal Homeostasis. </w:t>
      </w:r>
      <w:r w:rsidRPr="00AD1935">
        <w:rPr>
          <w:rFonts w:ascii="Times New Roman" w:hAnsi="Times New Roman" w:cs="Times New Roman"/>
          <w:sz w:val="24"/>
          <w:szCs w:val="24"/>
        </w:rPr>
        <w:t xml:space="preserve">Cell. 2015 [acceso: 18/03/2021]; 163(3):560–9. Disponible en: </w:t>
      </w:r>
      <w:hyperlink r:id="rId55" w:history="1">
        <w:r w:rsidRPr="00AD1935">
          <w:rPr>
            <w:rStyle w:val="Hipervnculo"/>
            <w:rFonts w:ascii="Times New Roman" w:hAnsi="Times New Roman" w:cs="Times New Roman"/>
            <w:sz w:val="24"/>
            <w:szCs w:val="24"/>
          </w:rPr>
          <w:t>https://doi.org/10.1016/j.cell.2015.10.001</w:t>
        </w:r>
      </w:hyperlink>
      <w:r w:rsidRPr="00AD1935">
        <w:rPr>
          <w:rFonts w:ascii="Times New Roman" w:hAnsi="Times New Roman" w:cs="Times New Roman"/>
          <w:sz w:val="24"/>
          <w:szCs w:val="24"/>
        </w:rPr>
        <w:t xml:space="preserve"> </w:t>
      </w:r>
    </w:p>
    <w:p w14:paraId="4E719281"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lastRenderedPageBreak/>
        <w:t xml:space="preserve">42. Zhao X-Y, Lu M-H, Yuan D-J, </w:t>
      </w:r>
      <w:proofErr w:type="spellStart"/>
      <w:r w:rsidRPr="00AD1935">
        <w:rPr>
          <w:rFonts w:ascii="Times New Roman" w:hAnsi="Times New Roman" w:cs="Times New Roman"/>
          <w:sz w:val="24"/>
          <w:szCs w:val="24"/>
        </w:rPr>
        <w:t>Xu</w:t>
      </w:r>
      <w:proofErr w:type="spellEnd"/>
      <w:r w:rsidRPr="00AD1935">
        <w:rPr>
          <w:rFonts w:ascii="Times New Roman" w:hAnsi="Times New Roman" w:cs="Times New Roman"/>
          <w:sz w:val="24"/>
          <w:szCs w:val="24"/>
        </w:rPr>
        <w:t xml:space="preserve"> D-E, Yao P-P, Ji W-L, et al. </w:t>
      </w:r>
      <w:r w:rsidRPr="00AD1935">
        <w:rPr>
          <w:rFonts w:ascii="Times New Roman" w:hAnsi="Times New Roman" w:cs="Times New Roman"/>
          <w:sz w:val="24"/>
          <w:szCs w:val="24"/>
          <w:lang w:val="en-US"/>
        </w:rPr>
        <w:t xml:space="preserve">Mitochondrial Dysfunction in Neural Injury. </w:t>
      </w:r>
      <w:r w:rsidRPr="00AD1935">
        <w:rPr>
          <w:rFonts w:ascii="Times New Roman" w:hAnsi="Times New Roman" w:cs="Times New Roman"/>
          <w:sz w:val="24"/>
          <w:szCs w:val="24"/>
        </w:rPr>
        <w:t xml:space="preserve">Front </w:t>
      </w:r>
      <w:proofErr w:type="spellStart"/>
      <w:r w:rsidRPr="00AD1935">
        <w:rPr>
          <w:rFonts w:ascii="Times New Roman" w:hAnsi="Times New Roman" w:cs="Times New Roman"/>
          <w:sz w:val="24"/>
          <w:szCs w:val="24"/>
        </w:rPr>
        <w:t>Neurosci</w:t>
      </w:r>
      <w:proofErr w:type="spellEnd"/>
      <w:r w:rsidRPr="00AD1935">
        <w:rPr>
          <w:rFonts w:ascii="Times New Roman" w:hAnsi="Times New Roman" w:cs="Times New Roman"/>
          <w:sz w:val="24"/>
          <w:szCs w:val="24"/>
        </w:rPr>
        <w:t xml:space="preserve">. 2019 Feb 4 [acceso: 18/03/2021]; 13(30):1-14. Disponible en: </w:t>
      </w:r>
      <w:hyperlink r:id="rId56" w:history="1">
        <w:r w:rsidRPr="00AD1935">
          <w:rPr>
            <w:rStyle w:val="Hipervnculo"/>
            <w:rFonts w:ascii="Times New Roman" w:hAnsi="Times New Roman" w:cs="Times New Roman"/>
            <w:sz w:val="24"/>
            <w:szCs w:val="24"/>
          </w:rPr>
          <w:t>https://doi.org/10.3389/fnins.2019.00030</w:t>
        </w:r>
      </w:hyperlink>
      <w:r w:rsidRPr="00AD1935">
        <w:rPr>
          <w:rFonts w:ascii="Times New Roman" w:hAnsi="Times New Roman" w:cs="Times New Roman"/>
          <w:sz w:val="24"/>
          <w:szCs w:val="24"/>
        </w:rPr>
        <w:t xml:space="preserve"> </w:t>
      </w:r>
    </w:p>
    <w:p w14:paraId="760E34A7"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lang w:val="en-US"/>
        </w:rPr>
        <w:t xml:space="preserve">43. Todorova V, Blokland A. Mitochondria and Synaptic Plasticity in the Mature and Aging Nervous System. </w:t>
      </w:r>
      <w:proofErr w:type="spellStart"/>
      <w:r w:rsidRPr="00AD1935">
        <w:rPr>
          <w:rFonts w:ascii="Times New Roman" w:hAnsi="Times New Roman" w:cs="Times New Roman"/>
          <w:sz w:val="24"/>
          <w:szCs w:val="24"/>
          <w:lang w:val="en-US"/>
        </w:rPr>
        <w:t>Curr</w:t>
      </w:r>
      <w:proofErr w:type="spellEnd"/>
      <w:r w:rsidRPr="00AD1935">
        <w:rPr>
          <w:rFonts w:ascii="Times New Roman" w:hAnsi="Times New Roman" w:cs="Times New Roman"/>
          <w:sz w:val="24"/>
          <w:szCs w:val="24"/>
          <w:lang w:val="en-US"/>
        </w:rPr>
        <w:t xml:space="preserve"> </w:t>
      </w:r>
      <w:proofErr w:type="spellStart"/>
      <w:r w:rsidRPr="00AD1935">
        <w:rPr>
          <w:rFonts w:ascii="Times New Roman" w:hAnsi="Times New Roman" w:cs="Times New Roman"/>
          <w:sz w:val="24"/>
          <w:szCs w:val="24"/>
          <w:lang w:val="en-US"/>
        </w:rPr>
        <w:t>Neuropharmacol</w:t>
      </w:r>
      <w:proofErr w:type="spellEnd"/>
      <w:r w:rsidRPr="00AD1935">
        <w:rPr>
          <w:rFonts w:ascii="Times New Roman" w:hAnsi="Times New Roman" w:cs="Times New Roman"/>
          <w:sz w:val="24"/>
          <w:szCs w:val="24"/>
          <w:lang w:val="en-US"/>
        </w:rPr>
        <w:t>. 2016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15(1):166–73.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57" w:history="1">
        <w:r w:rsidRPr="00AD1935">
          <w:rPr>
            <w:rStyle w:val="Hipervnculo"/>
            <w:rFonts w:ascii="Times New Roman" w:hAnsi="Times New Roman" w:cs="Times New Roman"/>
            <w:sz w:val="24"/>
            <w:szCs w:val="24"/>
            <w:lang w:val="en-US"/>
          </w:rPr>
          <w:t>https://doi.org/10.2174/1570159X14666160414111821</w:t>
        </w:r>
      </w:hyperlink>
      <w:r w:rsidRPr="00AD1935">
        <w:rPr>
          <w:rFonts w:ascii="Times New Roman" w:hAnsi="Times New Roman" w:cs="Times New Roman"/>
          <w:sz w:val="24"/>
          <w:szCs w:val="24"/>
          <w:lang w:val="en-US"/>
        </w:rPr>
        <w:t xml:space="preserve"> </w:t>
      </w:r>
    </w:p>
    <w:p w14:paraId="1A06EA0C"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lang w:val="en-US"/>
        </w:rPr>
        <w:t xml:space="preserve">44. Ludwig P, </w:t>
      </w:r>
      <w:proofErr w:type="spellStart"/>
      <w:r w:rsidRPr="00AD1935">
        <w:rPr>
          <w:rFonts w:ascii="Times New Roman" w:hAnsi="Times New Roman" w:cs="Times New Roman"/>
          <w:sz w:val="24"/>
          <w:szCs w:val="24"/>
          <w:lang w:val="en-US"/>
        </w:rPr>
        <w:t>Thankam</w:t>
      </w:r>
      <w:proofErr w:type="spellEnd"/>
      <w:r w:rsidRPr="00AD1935">
        <w:rPr>
          <w:rFonts w:ascii="Times New Roman" w:hAnsi="Times New Roman" w:cs="Times New Roman"/>
          <w:sz w:val="24"/>
          <w:szCs w:val="24"/>
          <w:lang w:val="en-US"/>
        </w:rPr>
        <w:t xml:space="preserve"> F, Patil A, </w:t>
      </w:r>
      <w:proofErr w:type="spellStart"/>
      <w:r w:rsidRPr="00AD1935">
        <w:rPr>
          <w:rFonts w:ascii="Times New Roman" w:hAnsi="Times New Roman" w:cs="Times New Roman"/>
          <w:sz w:val="24"/>
          <w:szCs w:val="24"/>
          <w:lang w:val="en-US"/>
        </w:rPr>
        <w:t>Chamczuk</w:t>
      </w:r>
      <w:proofErr w:type="spellEnd"/>
      <w:r w:rsidRPr="00AD1935">
        <w:rPr>
          <w:rFonts w:ascii="Times New Roman" w:hAnsi="Times New Roman" w:cs="Times New Roman"/>
          <w:sz w:val="24"/>
          <w:szCs w:val="24"/>
          <w:lang w:val="en-US"/>
        </w:rPr>
        <w:t xml:space="preserve"> A, Agrawal D. Brain injury and neural stem cells. Neural Regen Res. 2018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13(1):7.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58" w:history="1">
        <w:r w:rsidRPr="00AD1935">
          <w:rPr>
            <w:rStyle w:val="Hipervnculo"/>
            <w:rFonts w:ascii="Times New Roman" w:hAnsi="Times New Roman" w:cs="Times New Roman"/>
            <w:sz w:val="24"/>
            <w:szCs w:val="24"/>
            <w:lang w:val="en-US"/>
          </w:rPr>
          <w:t>https://doi.org/10.4103/1673-5374.224361</w:t>
        </w:r>
      </w:hyperlink>
      <w:r w:rsidRPr="00AD1935">
        <w:rPr>
          <w:rFonts w:ascii="Times New Roman" w:hAnsi="Times New Roman" w:cs="Times New Roman"/>
          <w:sz w:val="24"/>
          <w:szCs w:val="24"/>
          <w:lang w:val="en-US"/>
        </w:rPr>
        <w:t xml:space="preserve"> </w:t>
      </w:r>
    </w:p>
    <w:p w14:paraId="164DA01C"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lang w:val="en-US"/>
        </w:rPr>
        <w:t xml:space="preserve">45. Pallet N, Mami I, Schmitt C, Karim Z, François A, </w:t>
      </w:r>
      <w:proofErr w:type="spellStart"/>
      <w:r w:rsidRPr="00AD1935">
        <w:rPr>
          <w:rFonts w:ascii="Times New Roman" w:hAnsi="Times New Roman" w:cs="Times New Roman"/>
          <w:sz w:val="24"/>
          <w:szCs w:val="24"/>
          <w:lang w:val="en-US"/>
        </w:rPr>
        <w:t>Rabant</w:t>
      </w:r>
      <w:proofErr w:type="spellEnd"/>
      <w:r w:rsidRPr="00AD1935">
        <w:rPr>
          <w:rFonts w:ascii="Times New Roman" w:hAnsi="Times New Roman" w:cs="Times New Roman"/>
          <w:sz w:val="24"/>
          <w:szCs w:val="24"/>
          <w:lang w:val="en-US"/>
        </w:rPr>
        <w:t xml:space="preserve"> M, et al. High prevalence of and potential mechanisms for chronic kidney disease in patients with acute intermittent porphyria. Kidney Int. 2015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88(2):386–95.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59" w:history="1">
        <w:r w:rsidRPr="00AD1935">
          <w:rPr>
            <w:rStyle w:val="Hipervnculo"/>
            <w:rFonts w:ascii="Times New Roman" w:hAnsi="Times New Roman" w:cs="Times New Roman"/>
            <w:sz w:val="24"/>
            <w:szCs w:val="24"/>
            <w:lang w:val="en-US"/>
          </w:rPr>
          <w:t>https://doi.org/10.1038/ki.2015.97</w:t>
        </w:r>
      </w:hyperlink>
      <w:r w:rsidRPr="00AD1935">
        <w:rPr>
          <w:rFonts w:ascii="Times New Roman" w:hAnsi="Times New Roman" w:cs="Times New Roman"/>
          <w:sz w:val="24"/>
          <w:szCs w:val="24"/>
          <w:lang w:val="en-US"/>
        </w:rPr>
        <w:t xml:space="preserve"> </w:t>
      </w:r>
    </w:p>
    <w:p w14:paraId="3B040C2B"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46. Blaylock B, Epstein J, Stickler P. Real-world annualized healthcare utilization and expenditures among insured US patients with acute intermittent porphyria (AIP) treated with hemin. </w:t>
      </w:r>
      <w:r w:rsidRPr="00AD1935">
        <w:rPr>
          <w:rFonts w:ascii="Times New Roman" w:hAnsi="Times New Roman" w:cs="Times New Roman"/>
          <w:sz w:val="24"/>
          <w:szCs w:val="24"/>
        </w:rPr>
        <w:t xml:space="preserve">J </w:t>
      </w:r>
      <w:proofErr w:type="spellStart"/>
      <w:r w:rsidRPr="00AD1935">
        <w:rPr>
          <w:rFonts w:ascii="Times New Roman" w:hAnsi="Times New Roman" w:cs="Times New Roman"/>
          <w:sz w:val="24"/>
          <w:szCs w:val="24"/>
        </w:rPr>
        <w:t>Med</w:t>
      </w:r>
      <w:proofErr w:type="spellEnd"/>
      <w:r w:rsidRPr="00AD1935">
        <w:rPr>
          <w:rFonts w:ascii="Times New Roman" w:hAnsi="Times New Roman" w:cs="Times New Roman"/>
          <w:sz w:val="24"/>
          <w:szCs w:val="24"/>
        </w:rPr>
        <w:t xml:space="preserve"> Econ. 2020 [acceso: 18/03/2021]; 23(6):537–45. Disponible en: </w:t>
      </w:r>
      <w:hyperlink r:id="rId60" w:history="1">
        <w:r w:rsidRPr="00AD1935">
          <w:rPr>
            <w:rStyle w:val="Hipervnculo"/>
            <w:rFonts w:ascii="Times New Roman" w:hAnsi="Times New Roman" w:cs="Times New Roman"/>
            <w:sz w:val="24"/>
            <w:szCs w:val="24"/>
          </w:rPr>
          <w:t>https://doi.org/10.1080/13696998.2020.1724118</w:t>
        </w:r>
      </w:hyperlink>
      <w:r w:rsidRPr="00AD1935">
        <w:rPr>
          <w:rFonts w:ascii="Times New Roman" w:hAnsi="Times New Roman" w:cs="Times New Roman"/>
          <w:sz w:val="24"/>
          <w:szCs w:val="24"/>
        </w:rPr>
        <w:t xml:space="preserve"> </w:t>
      </w:r>
    </w:p>
    <w:p w14:paraId="255397BA"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47. Herrera P, Vélez Van Meerbeke A, Bonnot O. Trastornos psiquiátricos secundarios a enfermedades </w:t>
      </w:r>
      <w:proofErr w:type="spellStart"/>
      <w:r w:rsidRPr="00AD1935">
        <w:rPr>
          <w:rFonts w:ascii="Times New Roman" w:hAnsi="Times New Roman" w:cs="Times New Roman"/>
          <w:sz w:val="24"/>
          <w:szCs w:val="24"/>
        </w:rPr>
        <w:t>neurometabólicas</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Rev</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Colomb</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Psiquiatr</w:t>
      </w:r>
      <w:proofErr w:type="spellEnd"/>
      <w:r w:rsidRPr="00AD1935">
        <w:rPr>
          <w:rFonts w:ascii="Times New Roman" w:hAnsi="Times New Roman" w:cs="Times New Roman"/>
          <w:sz w:val="24"/>
          <w:szCs w:val="24"/>
        </w:rPr>
        <w:t xml:space="preserve">. 2018 [acceso: 18/03/2021]; 47(4):244–51. Disponible en: </w:t>
      </w:r>
      <w:hyperlink r:id="rId61" w:history="1">
        <w:r w:rsidRPr="00AD1935">
          <w:rPr>
            <w:rStyle w:val="Hipervnculo"/>
            <w:rFonts w:ascii="Times New Roman" w:hAnsi="Times New Roman" w:cs="Times New Roman"/>
            <w:sz w:val="24"/>
            <w:szCs w:val="24"/>
          </w:rPr>
          <w:t>https://doi.org/10.1016/j.rcp.2017.05.004</w:t>
        </w:r>
      </w:hyperlink>
      <w:r w:rsidRPr="00AD1935">
        <w:rPr>
          <w:rFonts w:ascii="Times New Roman" w:hAnsi="Times New Roman" w:cs="Times New Roman"/>
          <w:sz w:val="24"/>
          <w:szCs w:val="24"/>
        </w:rPr>
        <w:t xml:space="preserve"> </w:t>
      </w:r>
    </w:p>
    <w:p w14:paraId="12F086B3"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lang w:val="en-US"/>
        </w:rPr>
        <w:t xml:space="preserve">48.  Silveira D, Bashir M, Daniel J, </w:t>
      </w:r>
      <w:proofErr w:type="spellStart"/>
      <w:r w:rsidRPr="00AD1935">
        <w:rPr>
          <w:rFonts w:ascii="Times New Roman" w:hAnsi="Times New Roman" w:cs="Times New Roman"/>
          <w:sz w:val="24"/>
          <w:szCs w:val="24"/>
          <w:lang w:val="en-US"/>
        </w:rPr>
        <w:t>Lucena</w:t>
      </w:r>
      <w:proofErr w:type="spellEnd"/>
      <w:r w:rsidRPr="00AD1935">
        <w:rPr>
          <w:rFonts w:ascii="Times New Roman" w:hAnsi="Times New Roman" w:cs="Times New Roman"/>
          <w:sz w:val="24"/>
          <w:szCs w:val="24"/>
          <w:lang w:val="en-US"/>
        </w:rPr>
        <w:t xml:space="preserve"> M, </w:t>
      </w:r>
      <w:proofErr w:type="spellStart"/>
      <w:r w:rsidRPr="00AD1935">
        <w:rPr>
          <w:rFonts w:ascii="Times New Roman" w:hAnsi="Times New Roman" w:cs="Times New Roman"/>
          <w:sz w:val="24"/>
          <w:szCs w:val="24"/>
          <w:lang w:val="en-US"/>
        </w:rPr>
        <w:t>Bonpietro</w:t>
      </w:r>
      <w:proofErr w:type="spellEnd"/>
      <w:r w:rsidRPr="00AD1935">
        <w:rPr>
          <w:rFonts w:ascii="Times New Roman" w:hAnsi="Times New Roman" w:cs="Times New Roman"/>
          <w:sz w:val="24"/>
          <w:szCs w:val="24"/>
          <w:lang w:val="en-US"/>
        </w:rPr>
        <w:t xml:space="preserve"> F. Acute intermittent porphyria presenting with posterior reversible encephalopathy syndrome and lateralized periodic discharges plus fast activity on EEG. Epilepsy </w:t>
      </w:r>
      <w:proofErr w:type="spellStart"/>
      <w:r w:rsidRPr="00AD1935">
        <w:rPr>
          <w:rFonts w:ascii="Times New Roman" w:hAnsi="Times New Roman" w:cs="Times New Roman"/>
          <w:sz w:val="24"/>
          <w:szCs w:val="24"/>
          <w:lang w:val="en-US"/>
        </w:rPr>
        <w:t>Behav</w:t>
      </w:r>
      <w:proofErr w:type="spellEnd"/>
      <w:r w:rsidRPr="00AD1935">
        <w:rPr>
          <w:rFonts w:ascii="Times New Roman" w:hAnsi="Times New Roman" w:cs="Times New Roman"/>
          <w:sz w:val="24"/>
          <w:szCs w:val="24"/>
          <w:lang w:val="en-US"/>
        </w:rPr>
        <w:t xml:space="preserve"> Case Reports. 2016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6:58–60.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62" w:history="1">
        <w:r w:rsidRPr="00AD1935">
          <w:rPr>
            <w:rStyle w:val="Hipervnculo"/>
            <w:rFonts w:ascii="Times New Roman" w:hAnsi="Times New Roman" w:cs="Times New Roman"/>
            <w:sz w:val="24"/>
            <w:szCs w:val="24"/>
            <w:lang w:val="en-US"/>
          </w:rPr>
          <w:t>https://doi.org/10.1016/j.ebcr.2016.08.004</w:t>
        </w:r>
      </w:hyperlink>
      <w:r w:rsidRPr="00AD1935">
        <w:rPr>
          <w:rFonts w:ascii="Times New Roman" w:hAnsi="Times New Roman" w:cs="Times New Roman"/>
          <w:sz w:val="24"/>
          <w:szCs w:val="24"/>
          <w:lang w:val="en-US"/>
        </w:rPr>
        <w:t xml:space="preserve"> </w:t>
      </w:r>
    </w:p>
    <w:p w14:paraId="306C497C"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49. Rivero E, Camacho J, Santos S, Tejero C. Cambios en la neuroimagen en paciente con síndrome de encefalopatía posterior reversible por porfiria aguda intermitente. Neurología. 2016 [acceso: 18/03/2021]; 31(8):580–3. Disponible en: </w:t>
      </w:r>
      <w:hyperlink r:id="rId63" w:history="1">
        <w:r w:rsidRPr="00AD1935">
          <w:rPr>
            <w:rStyle w:val="Hipervnculo"/>
            <w:rFonts w:ascii="Times New Roman" w:hAnsi="Times New Roman" w:cs="Times New Roman"/>
            <w:sz w:val="24"/>
            <w:szCs w:val="24"/>
          </w:rPr>
          <w:t>https://doi.org/10.1016/j.nrl.2014.11.003</w:t>
        </w:r>
      </w:hyperlink>
      <w:r w:rsidRPr="00AD1935">
        <w:rPr>
          <w:rFonts w:ascii="Times New Roman" w:hAnsi="Times New Roman" w:cs="Times New Roman"/>
          <w:sz w:val="24"/>
          <w:szCs w:val="24"/>
        </w:rPr>
        <w:t xml:space="preserve"> </w:t>
      </w:r>
    </w:p>
    <w:p w14:paraId="454BE653"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rPr>
        <w:t xml:space="preserve">50. </w:t>
      </w:r>
      <w:proofErr w:type="spellStart"/>
      <w:r w:rsidRPr="00AD1935">
        <w:rPr>
          <w:rFonts w:ascii="Times New Roman" w:hAnsi="Times New Roman" w:cs="Times New Roman"/>
          <w:sz w:val="24"/>
          <w:szCs w:val="24"/>
        </w:rPr>
        <w:t>Guzman</w:t>
      </w:r>
      <w:proofErr w:type="spellEnd"/>
      <w:r w:rsidRPr="00AD1935">
        <w:rPr>
          <w:rFonts w:ascii="Times New Roman" w:hAnsi="Times New Roman" w:cs="Times New Roman"/>
          <w:sz w:val="24"/>
          <w:szCs w:val="24"/>
        </w:rPr>
        <w:t xml:space="preserve"> KJ, </w:t>
      </w:r>
      <w:proofErr w:type="spellStart"/>
      <w:r w:rsidRPr="00AD1935">
        <w:rPr>
          <w:rFonts w:ascii="Times New Roman" w:hAnsi="Times New Roman" w:cs="Times New Roman"/>
          <w:sz w:val="24"/>
          <w:szCs w:val="24"/>
        </w:rPr>
        <w:t>Suthar</w:t>
      </w:r>
      <w:proofErr w:type="spellEnd"/>
      <w:r w:rsidRPr="00AD1935">
        <w:rPr>
          <w:rFonts w:ascii="Times New Roman" w:hAnsi="Times New Roman" w:cs="Times New Roman"/>
          <w:sz w:val="24"/>
          <w:szCs w:val="24"/>
        </w:rPr>
        <w:t xml:space="preserve"> LA. </w:t>
      </w:r>
      <w:r w:rsidRPr="00AD1935">
        <w:rPr>
          <w:rFonts w:ascii="Times New Roman" w:hAnsi="Times New Roman" w:cs="Times New Roman"/>
          <w:sz w:val="24"/>
          <w:szCs w:val="24"/>
          <w:lang w:val="en-US"/>
        </w:rPr>
        <w:t>Axonal Polyneuropathy in a Man Treated for Pulmonary Cocci: A Case of Acute Intermittent Porphyria. Am J Case Rep. 2019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20:1378–81.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64" w:history="1">
        <w:r w:rsidRPr="00AD1935">
          <w:rPr>
            <w:rStyle w:val="Hipervnculo"/>
            <w:rFonts w:ascii="Times New Roman" w:hAnsi="Times New Roman" w:cs="Times New Roman"/>
            <w:sz w:val="24"/>
            <w:szCs w:val="24"/>
            <w:lang w:val="en-US"/>
          </w:rPr>
          <w:t>https://doi.org/10.12659/AJCR.917134</w:t>
        </w:r>
      </w:hyperlink>
      <w:r w:rsidRPr="00AD1935">
        <w:rPr>
          <w:rFonts w:ascii="Times New Roman" w:hAnsi="Times New Roman" w:cs="Times New Roman"/>
          <w:sz w:val="24"/>
          <w:szCs w:val="24"/>
          <w:lang w:val="en-US"/>
        </w:rPr>
        <w:t xml:space="preserve"> </w:t>
      </w:r>
    </w:p>
    <w:p w14:paraId="0BCFD48C" w14:textId="77777777" w:rsidR="00AD1935" w:rsidRPr="00AD1935" w:rsidRDefault="00AD1935" w:rsidP="00AD1935">
      <w:pPr>
        <w:widowControl w:val="0"/>
        <w:spacing w:after="0" w:line="360" w:lineRule="auto"/>
        <w:rPr>
          <w:rFonts w:ascii="Times New Roman" w:hAnsi="Times New Roman" w:cs="Times New Roman"/>
          <w:sz w:val="24"/>
          <w:szCs w:val="24"/>
          <w:lang w:val="en-US"/>
        </w:rPr>
      </w:pPr>
      <w:r w:rsidRPr="00AD1935">
        <w:rPr>
          <w:rFonts w:ascii="Times New Roman" w:hAnsi="Times New Roman" w:cs="Times New Roman"/>
          <w:sz w:val="24"/>
          <w:szCs w:val="24"/>
          <w:lang w:val="en-US"/>
        </w:rPr>
        <w:t xml:space="preserve">51. Findley H, Philips A, Cole D, Nair A. </w:t>
      </w:r>
      <w:proofErr w:type="spellStart"/>
      <w:r w:rsidRPr="00AD1935">
        <w:rPr>
          <w:rFonts w:ascii="Times New Roman" w:hAnsi="Times New Roman" w:cs="Times New Roman"/>
          <w:sz w:val="24"/>
          <w:szCs w:val="24"/>
          <w:lang w:val="en-US"/>
        </w:rPr>
        <w:t>Porphyrias</w:t>
      </w:r>
      <w:proofErr w:type="spellEnd"/>
      <w:r w:rsidRPr="00AD1935">
        <w:rPr>
          <w:rFonts w:ascii="Times New Roman" w:hAnsi="Times New Roman" w:cs="Times New Roman"/>
          <w:sz w:val="24"/>
          <w:szCs w:val="24"/>
          <w:lang w:val="en-US"/>
        </w:rPr>
        <w:t xml:space="preserve">: implications for </w:t>
      </w:r>
      <w:proofErr w:type="spellStart"/>
      <w:r w:rsidRPr="00AD1935">
        <w:rPr>
          <w:rFonts w:ascii="Times New Roman" w:hAnsi="Times New Roman" w:cs="Times New Roman"/>
          <w:sz w:val="24"/>
          <w:szCs w:val="24"/>
          <w:lang w:val="en-US"/>
        </w:rPr>
        <w:t>anaesthesia</w:t>
      </w:r>
      <w:proofErr w:type="spellEnd"/>
      <w:r w:rsidRPr="00AD1935">
        <w:rPr>
          <w:rFonts w:ascii="Times New Roman" w:hAnsi="Times New Roman" w:cs="Times New Roman"/>
          <w:sz w:val="24"/>
          <w:szCs w:val="24"/>
          <w:lang w:val="en-US"/>
        </w:rPr>
        <w:t xml:space="preserve">, critical care, and pain medicine. Contin Educ </w:t>
      </w:r>
      <w:proofErr w:type="spellStart"/>
      <w:r w:rsidRPr="00AD1935">
        <w:rPr>
          <w:rFonts w:ascii="Times New Roman" w:hAnsi="Times New Roman" w:cs="Times New Roman"/>
          <w:sz w:val="24"/>
          <w:szCs w:val="24"/>
          <w:lang w:val="en-US"/>
        </w:rPr>
        <w:t>Anaesth</w:t>
      </w:r>
      <w:proofErr w:type="spellEnd"/>
      <w:r w:rsidRPr="00AD1935">
        <w:rPr>
          <w:rFonts w:ascii="Times New Roman" w:hAnsi="Times New Roman" w:cs="Times New Roman"/>
          <w:sz w:val="24"/>
          <w:szCs w:val="24"/>
          <w:lang w:val="en-US"/>
        </w:rPr>
        <w:t xml:space="preserve"> Crit Care Pain. 2012 [</w:t>
      </w:r>
      <w:proofErr w:type="spellStart"/>
      <w:r w:rsidRPr="00AD1935">
        <w:rPr>
          <w:rFonts w:ascii="Times New Roman" w:hAnsi="Times New Roman" w:cs="Times New Roman"/>
          <w:sz w:val="24"/>
          <w:szCs w:val="24"/>
          <w:lang w:val="en-US"/>
        </w:rPr>
        <w:t>acceso</w:t>
      </w:r>
      <w:proofErr w:type="spellEnd"/>
      <w:r w:rsidRPr="00AD1935">
        <w:rPr>
          <w:rFonts w:ascii="Times New Roman" w:hAnsi="Times New Roman" w:cs="Times New Roman"/>
          <w:sz w:val="24"/>
          <w:szCs w:val="24"/>
          <w:lang w:val="en-US"/>
        </w:rPr>
        <w:t xml:space="preserve">: 18/03/2021]; 12(3):128–33. Disponible </w:t>
      </w:r>
      <w:proofErr w:type="spellStart"/>
      <w:r w:rsidRPr="00AD1935">
        <w:rPr>
          <w:rFonts w:ascii="Times New Roman" w:hAnsi="Times New Roman" w:cs="Times New Roman"/>
          <w:sz w:val="24"/>
          <w:szCs w:val="24"/>
          <w:lang w:val="en-US"/>
        </w:rPr>
        <w:t>en</w:t>
      </w:r>
      <w:proofErr w:type="spellEnd"/>
      <w:r w:rsidRPr="00AD1935">
        <w:rPr>
          <w:rFonts w:ascii="Times New Roman" w:hAnsi="Times New Roman" w:cs="Times New Roman"/>
          <w:sz w:val="24"/>
          <w:szCs w:val="24"/>
          <w:lang w:val="en-US"/>
        </w:rPr>
        <w:t xml:space="preserve">: </w:t>
      </w:r>
      <w:hyperlink r:id="rId65" w:history="1">
        <w:r w:rsidRPr="00AD1935">
          <w:rPr>
            <w:rStyle w:val="Hipervnculo"/>
            <w:rFonts w:ascii="Times New Roman" w:hAnsi="Times New Roman" w:cs="Times New Roman"/>
            <w:sz w:val="24"/>
            <w:szCs w:val="24"/>
            <w:lang w:val="en-US"/>
          </w:rPr>
          <w:t>https://doi.org/10.1093/bjaceaccp/mks009</w:t>
        </w:r>
      </w:hyperlink>
      <w:r w:rsidRPr="00AD1935">
        <w:rPr>
          <w:rFonts w:ascii="Times New Roman" w:hAnsi="Times New Roman" w:cs="Times New Roman"/>
          <w:sz w:val="24"/>
          <w:szCs w:val="24"/>
          <w:lang w:val="en-US"/>
        </w:rPr>
        <w:t xml:space="preserve"> </w:t>
      </w:r>
    </w:p>
    <w:p w14:paraId="3F19C2E5" w14:textId="77777777" w:rsidR="00AD1935" w:rsidRPr="00AD1935" w:rsidRDefault="00AD1935" w:rsidP="00AD1935">
      <w:pPr>
        <w:widowControl w:val="0"/>
        <w:spacing w:after="0" w:line="360" w:lineRule="auto"/>
        <w:rPr>
          <w:rFonts w:ascii="Times New Roman" w:hAnsi="Times New Roman" w:cs="Times New Roman"/>
          <w:sz w:val="24"/>
          <w:szCs w:val="24"/>
          <w:lang w:val="es-ES"/>
        </w:rPr>
      </w:pPr>
      <w:r w:rsidRPr="00AD1935">
        <w:rPr>
          <w:rFonts w:ascii="Times New Roman" w:hAnsi="Times New Roman" w:cs="Times New Roman"/>
          <w:sz w:val="24"/>
          <w:szCs w:val="24"/>
          <w:lang w:val="en-US"/>
        </w:rPr>
        <w:t xml:space="preserve">52. Zheng X, Liu X, Wang Y, Zhao R, Qu L, Pei H, et al. Acute intermittent porphyria presenting with seizures and posterior reversible encephalopathy syndrome. </w:t>
      </w:r>
      <w:r w:rsidRPr="00AD1935">
        <w:rPr>
          <w:rFonts w:ascii="Times New Roman" w:hAnsi="Times New Roman" w:cs="Times New Roman"/>
          <w:sz w:val="24"/>
          <w:szCs w:val="24"/>
          <w:lang w:val="es-ES"/>
        </w:rPr>
        <w:t xml:space="preserve">Medicine (Baltimore). 2018 [acceso: 18/03/2021]; 97(36):e11665. Disponible en: </w:t>
      </w:r>
      <w:hyperlink r:id="rId66" w:history="1">
        <w:r w:rsidRPr="00AD1935">
          <w:rPr>
            <w:rStyle w:val="Hipervnculo"/>
            <w:rFonts w:ascii="Times New Roman" w:hAnsi="Times New Roman" w:cs="Times New Roman"/>
            <w:sz w:val="24"/>
            <w:szCs w:val="24"/>
            <w:lang w:val="es-ES"/>
          </w:rPr>
          <w:t>https://doi.org/10.1097/MD.0000000000011665</w:t>
        </w:r>
      </w:hyperlink>
      <w:r w:rsidRPr="00AD1935">
        <w:rPr>
          <w:rFonts w:ascii="Times New Roman" w:hAnsi="Times New Roman" w:cs="Times New Roman"/>
          <w:sz w:val="24"/>
          <w:szCs w:val="24"/>
          <w:lang w:val="es-ES"/>
        </w:rPr>
        <w:t xml:space="preserve"> </w:t>
      </w:r>
    </w:p>
    <w:p w14:paraId="5A56A255"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53. </w:t>
      </w:r>
      <w:proofErr w:type="spellStart"/>
      <w:r w:rsidRPr="00AD1935">
        <w:rPr>
          <w:rFonts w:ascii="Times New Roman" w:hAnsi="Times New Roman" w:cs="Times New Roman"/>
          <w:sz w:val="24"/>
          <w:szCs w:val="24"/>
          <w:lang w:val="en-US"/>
        </w:rPr>
        <w:t>Yarra</w:t>
      </w:r>
      <w:proofErr w:type="spellEnd"/>
      <w:r w:rsidRPr="00AD1935">
        <w:rPr>
          <w:rFonts w:ascii="Times New Roman" w:hAnsi="Times New Roman" w:cs="Times New Roman"/>
          <w:sz w:val="24"/>
          <w:szCs w:val="24"/>
          <w:lang w:val="en-US"/>
        </w:rPr>
        <w:t xml:space="preserve"> P, Faust D, Bennett M, Rudnick S, </w:t>
      </w:r>
      <w:proofErr w:type="spellStart"/>
      <w:r w:rsidRPr="00AD1935">
        <w:rPr>
          <w:rFonts w:ascii="Times New Roman" w:hAnsi="Times New Roman" w:cs="Times New Roman"/>
          <w:sz w:val="24"/>
          <w:szCs w:val="24"/>
          <w:lang w:val="en-US"/>
        </w:rPr>
        <w:t>Bonkovsky</w:t>
      </w:r>
      <w:proofErr w:type="spellEnd"/>
      <w:r w:rsidRPr="00AD1935">
        <w:rPr>
          <w:rFonts w:ascii="Times New Roman" w:hAnsi="Times New Roman" w:cs="Times New Roman"/>
          <w:sz w:val="24"/>
          <w:szCs w:val="24"/>
          <w:lang w:val="en-US"/>
        </w:rPr>
        <w:t xml:space="preserve"> H. Benefits of prophylactic heme therapy in severe acute intermittent porphyria. </w:t>
      </w:r>
      <w:r w:rsidRPr="00AD1935">
        <w:rPr>
          <w:rFonts w:ascii="Times New Roman" w:hAnsi="Times New Roman" w:cs="Times New Roman"/>
          <w:sz w:val="24"/>
          <w:szCs w:val="24"/>
        </w:rPr>
        <w:t xml:space="preserve">Mol Genet </w:t>
      </w:r>
      <w:proofErr w:type="spellStart"/>
      <w:r w:rsidRPr="00AD1935">
        <w:rPr>
          <w:rFonts w:ascii="Times New Roman" w:hAnsi="Times New Roman" w:cs="Times New Roman"/>
          <w:sz w:val="24"/>
          <w:szCs w:val="24"/>
        </w:rPr>
        <w:t>Metab</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Reports</w:t>
      </w:r>
      <w:proofErr w:type="spellEnd"/>
      <w:r w:rsidRPr="00AD1935">
        <w:rPr>
          <w:rFonts w:ascii="Times New Roman" w:hAnsi="Times New Roman" w:cs="Times New Roman"/>
          <w:sz w:val="24"/>
          <w:szCs w:val="24"/>
        </w:rPr>
        <w:t xml:space="preserve">. 2019 [acceso: 18/03/2021]; 19:100450. Disponible en: </w:t>
      </w:r>
      <w:hyperlink r:id="rId67" w:history="1">
        <w:r w:rsidRPr="00AD1935">
          <w:rPr>
            <w:rStyle w:val="Hipervnculo"/>
            <w:rFonts w:ascii="Times New Roman" w:hAnsi="Times New Roman" w:cs="Times New Roman"/>
            <w:sz w:val="24"/>
            <w:szCs w:val="24"/>
          </w:rPr>
          <w:t>https://doi.org/10.1016/j.ymgmr.2019.01.002</w:t>
        </w:r>
      </w:hyperlink>
      <w:r w:rsidRPr="00AD1935">
        <w:rPr>
          <w:rFonts w:ascii="Times New Roman" w:hAnsi="Times New Roman" w:cs="Times New Roman"/>
          <w:sz w:val="24"/>
          <w:szCs w:val="24"/>
        </w:rPr>
        <w:t xml:space="preserve"> </w:t>
      </w:r>
    </w:p>
    <w:p w14:paraId="489E7A3C"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54. </w:t>
      </w:r>
      <w:proofErr w:type="spellStart"/>
      <w:r w:rsidRPr="00AD1935">
        <w:rPr>
          <w:rFonts w:ascii="Times New Roman" w:hAnsi="Times New Roman" w:cs="Times New Roman"/>
          <w:sz w:val="24"/>
          <w:szCs w:val="24"/>
          <w:lang w:val="en-US"/>
        </w:rPr>
        <w:t>Dagens</w:t>
      </w:r>
      <w:proofErr w:type="spellEnd"/>
      <w:r w:rsidRPr="00AD1935">
        <w:rPr>
          <w:rFonts w:ascii="Times New Roman" w:hAnsi="Times New Roman" w:cs="Times New Roman"/>
          <w:sz w:val="24"/>
          <w:szCs w:val="24"/>
          <w:lang w:val="en-US"/>
        </w:rPr>
        <w:t xml:space="preserve"> A, </w:t>
      </w:r>
      <w:proofErr w:type="spellStart"/>
      <w:r w:rsidRPr="00AD1935">
        <w:rPr>
          <w:rFonts w:ascii="Times New Roman" w:hAnsi="Times New Roman" w:cs="Times New Roman"/>
          <w:sz w:val="24"/>
          <w:szCs w:val="24"/>
          <w:lang w:val="en-US"/>
        </w:rPr>
        <w:t>Gilhooley</w:t>
      </w:r>
      <w:proofErr w:type="spellEnd"/>
      <w:r w:rsidRPr="00AD1935">
        <w:rPr>
          <w:rFonts w:ascii="Times New Roman" w:hAnsi="Times New Roman" w:cs="Times New Roman"/>
          <w:sz w:val="24"/>
          <w:szCs w:val="24"/>
          <w:lang w:val="en-US"/>
        </w:rPr>
        <w:t xml:space="preserve"> MJ. Acute intermittent porphyria leading to posterior reversible encephalopathy syndrome (PRES): a rare cause of abdominal pain and seizures. </w:t>
      </w:r>
      <w:r w:rsidRPr="00AD1935">
        <w:rPr>
          <w:rFonts w:ascii="Times New Roman" w:hAnsi="Times New Roman" w:cs="Times New Roman"/>
          <w:sz w:val="24"/>
          <w:szCs w:val="24"/>
        </w:rPr>
        <w:t xml:space="preserve">BMJ Case Rep. 2016 [acceso: 18/03/2021]; 2016: bcr2016215350. Disponible en: </w:t>
      </w:r>
      <w:hyperlink r:id="rId68" w:history="1">
        <w:r w:rsidRPr="00AD1935">
          <w:rPr>
            <w:rStyle w:val="Hipervnculo"/>
            <w:rFonts w:ascii="Times New Roman" w:hAnsi="Times New Roman" w:cs="Times New Roman"/>
            <w:sz w:val="24"/>
            <w:szCs w:val="24"/>
          </w:rPr>
          <w:t>https://doi.org/10.1136/bcr-2016-215350</w:t>
        </w:r>
      </w:hyperlink>
      <w:r w:rsidRPr="00AD1935">
        <w:rPr>
          <w:rFonts w:ascii="Times New Roman" w:hAnsi="Times New Roman" w:cs="Times New Roman"/>
          <w:sz w:val="24"/>
          <w:szCs w:val="24"/>
        </w:rPr>
        <w:t xml:space="preserve"> </w:t>
      </w:r>
    </w:p>
    <w:p w14:paraId="02C42418"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55. Algarín Lara H, Rodado Villa R, Maza Rosales MI, Osorio Rodríguez EL, Patiño </w:t>
      </w:r>
      <w:proofErr w:type="spellStart"/>
      <w:r w:rsidRPr="00AD1935">
        <w:rPr>
          <w:rFonts w:ascii="Times New Roman" w:hAnsi="Times New Roman" w:cs="Times New Roman"/>
          <w:sz w:val="24"/>
          <w:szCs w:val="24"/>
        </w:rPr>
        <w:t>Patiño</w:t>
      </w:r>
      <w:proofErr w:type="spellEnd"/>
      <w:r w:rsidRPr="00AD1935">
        <w:rPr>
          <w:rFonts w:ascii="Times New Roman" w:hAnsi="Times New Roman" w:cs="Times New Roman"/>
          <w:sz w:val="24"/>
          <w:szCs w:val="24"/>
        </w:rPr>
        <w:t xml:space="preserve"> JJ. Ataque agudo de porfiria posterior a cirugía de reemplazo valvular mitral: a propósito de caso. Acta </w:t>
      </w:r>
      <w:proofErr w:type="spellStart"/>
      <w:r w:rsidRPr="00AD1935">
        <w:rPr>
          <w:rFonts w:ascii="Times New Roman" w:hAnsi="Times New Roman" w:cs="Times New Roman"/>
          <w:sz w:val="24"/>
          <w:szCs w:val="24"/>
        </w:rPr>
        <w:t>Colomb</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Cuid</w:t>
      </w:r>
      <w:proofErr w:type="spellEnd"/>
      <w:r w:rsidRPr="00AD1935">
        <w:rPr>
          <w:rFonts w:ascii="Times New Roman" w:hAnsi="Times New Roman" w:cs="Times New Roman"/>
          <w:sz w:val="24"/>
          <w:szCs w:val="24"/>
        </w:rPr>
        <w:t xml:space="preserve"> Intensivo. 2020 [acceso: 18/03/2021]; [en prensa]. Disponible en: </w:t>
      </w:r>
      <w:hyperlink r:id="rId69" w:history="1">
        <w:r w:rsidRPr="00AD1935">
          <w:rPr>
            <w:rStyle w:val="Hipervnculo"/>
            <w:rFonts w:ascii="Times New Roman" w:hAnsi="Times New Roman" w:cs="Times New Roman"/>
            <w:sz w:val="24"/>
            <w:szCs w:val="24"/>
          </w:rPr>
          <w:t>https://doi.org/10.1016/j.acci.2020.10.006</w:t>
        </w:r>
      </w:hyperlink>
      <w:r w:rsidRPr="00AD1935">
        <w:rPr>
          <w:rFonts w:ascii="Times New Roman" w:hAnsi="Times New Roman" w:cs="Times New Roman"/>
          <w:sz w:val="24"/>
          <w:szCs w:val="24"/>
        </w:rPr>
        <w:t xml:space="preserve"> </w:t>
      </w:r>
    </w:p>
    <w:p w14:paraId="39A96D75"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56. </w:t>
      </w:r>
      <w:proofErr w:type="spellStart"/>
      <w:r w:rsidRPr="00AD1935">
        <w:rPr>
          <w:rFonts w:ascii="Times New Roman" w:hAnsi="Times New Roman" w:cs="Times New Roman"/>
          <w:sz w:val="24"/>
          <w:szCs w:val="24"/>
        </w:rPr>
        <w:t>D’Avola</w:t>
      </w:r>
      <w:proofErr w:type="spellEnd"/>
      <w:r w:rsidRPr="00AD1935">
        <w:rPr>
          <w:rFonts w:ascii="Times New Roman" w:hAnsi="Times New Roman" w:cs="Times New Roman"/>
          <w:sz w:val="24"/>
          <w:szCs w:val="24"/>
        </w:rPr>
        <w:t xml:space="preserve"> D, López E, Sangro B, </w:t>
      </w:r>
      <w:proofErr w:type="spellStart"/>
      <w:r w:rsidRPr="00AD1935">
        <w:rPr>
          <w:rFonts w:ascii="Times New Roman" w:hAnsi="Times New Roman" w:cs="Times New Roman"/>
          <w:sz w:val="24"/>
          <w:szCs w:val="24"/>
        </w:rPr>
        <w:t>Pañeda</w:t>
      </w:r>
      <w:proofErr w:type="spellEnd"/>
      <w:r w:rsidRPr="00AD1935">
        <w:rPr>
          <w:rFonts w:ascii="Times New Roman" w:hAnsi="Times New Roman" w:cs="Times New Roman"/>
          <w:sz w:val="24"/>
          <w:szCs w:val="24"/>
        </w:rPr>
        <w:t xml:space="preserve"> A, </w:t>
      </w:r>
      <w:proofErr w:type="spellStart"/>
      <w:r w:rsidRPr="00AD1935">
        <w:rPr>
          <w:rFonts w:ascii="Times New Roman" w:hAnsi="Times New Roman" w:cs="Times New Roman"/>
          <w:sz w:val="24"/>
          <w:szCs w:val="24"/>
        </w:rPr>
        <w:t>Grossios</w:t>
      </w:r>
      <w:proofErr w:type="spellEnd"/>
      <w:r w:rsidRPr="00AD1935">
        <w:rPr>
          <w:rFonts w:ascii="Times New Roman" w:hAnsi="Times New Roman" w:cs="Times New Roman"/>
          <w:sz w:val="24"/>
          <w:szCs w:val="24"/>
        </w:rPr>
        <w:t xml:space="preserve"> N, Gil-</w:t>
      </w:r>
      <w:proofErr w:type="spellStart"/>
      <w:r w:rsidRPr="00AD1935">
        <w:rPr>
          <w:rFonts w:ascii="Times New Roman" w:hAnsi="Times New Roman" w:cs="Times New Roman"/>
          <w:sz w:val="24"/>
          <w:szCs w:val="24"/>
        </w:rPr>
        <w:t>Farina</w:t>
      </w:r>
      <w:proofErr w:type="spellEnd"/>
      <w:r w:rsidRPr="00AD1935">
        <w:rPr>
          <w:rFonts w:ascii="Times New Roman" w:hAnsi="Times New Roman" w:cs="Times New Roman"/>
          <w:sz w:val="24"/>
          <w:szCs w:val="24"/>
        </w:rPr>
        <w:t xml:space="preserve"> I, et al. </w:t>
      </w:r>
      <w:r w:rsidRPr="00AD1935">
        <w:rPr>
          <w:rFonts w:ascii="Times New Roman" w:hAnsi="Times New Roman" w:cs="Times New Roman"/>
          <w:sz w:val="24"/>
          <w:szCs w:val="24"/>
          <w:lang w:val="en-US"/>
        </w:rPr>
        <w:t xml:space="preserve">Phase I open label liver-directed gene therapy clinical trial for acute intermittent porphyria. </w:t>
      </w:r>
      <w:r w:rsidRPr="00AD1935">
        <w:rPr>
          <w:rFonts w:ascii="Times New Roman" w:hAnsi="Times New Roman" w:cs="Times New Roman"/>
          <w:sz w:val="24"/>
          <w:szCs w:val="24"/>
        </w:rPr>
        <w:t xml:space="preserve">J </w:t>
      </w:r>
      <w:proofErr w:type="spellStart"/>
      <w:r w:rsidRPr="00AD1935">
        <w:rPr>
          <w:rFonts w:ascii="Times New Roman" w:hAnsi="Times New Roman" w:cs="Times New Roman"/>
          <w:sz w:val="24"/>
          <w:szCs w:val="24"/>
        </w:rPr>
        <w:t>Hepatol</w:t>
      </w:r>
      <w:proofErr w:type="spellEnd"/>
      <w:r w:rsidRPr="00AD1935">
        <w:rPr>
          <w:rFonts w:ascii="Times New Roman" w:hAnsi="Times New Roman" w:cs="Times New Roman"/>
          <w:sz w:val="24"/>
          <w:szCs w:val="24"/>
        </w:rPr>
        <w:t xml:space="preserve">. 2016 [acceso: 18/03/2021]; 65(4):776–83. Disponible en: </w:t>
      </w:r>
      <w:hyperlink r:id="rId70" w:history="1">
        <w:r w:rsidRPr="00AD1935">
          <w:rPr>
            <w:rStyle w:val="Hipervnculo"/>
            <w:rFonts w:ascii="Times New Roman" w:hAnsi="Times New Roman" w:cs="Times New Roman"/>
            <w:sz w:val="24"/>
            <w:szCs w:val="24"/>
          </w:rPr>
          <w:t>https://doi.org/10.1016/j.jhep.2016.05.012</w:t>
        </w:r>
      </w:hyperlink>
      <w:r w:rsidRPr="00AD1935">
        <w:rPr>
          <w:rFonts w:ascii="Times New Roman" w:hAnsi="Times New Roman" w:cs="Times New Roman"/>
          <w:sz w:val="24"/>
          <w:szCs w:val="24"/>
        </w:rPr>
        <w:t xml:space="preserve"> </w:t>
      </w:r>
    </w:p>
    <w:p w14:paraId="33D8F8F3"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lang w:val="en-US"/>
        </w:rPr>
        <w:t xml:space="preserve">57. Hu B, Weng Y, Xia X, Liang X, Huang Y. Clinical advances of siRNA therapeutics. </w:t>
      </w:r>
      <w:r w:rsidRPr="00AD1935">
        <w:rPr>
          <w:rFonts w:ascii="Times New Roman" w:hAnsi="Times New Roman" w:cs="Times New Roman"/>
          <w:sz w:val="24"/>
          <w:szCs w:val="24"/>
        </w:rPr>
        <w:t xml:space="preserve">J Gene </w:t>
      </w:r>
      <w:proofErr w:type="spellStart"/>
      <w:r w:rsidRPr="00AD1935">
        <w:rPr>
          <w:rFonts w:ascii="Times New Roman" w:hAnsi="Times New Roman" w:cs="Times New Roman"/>
          <w:sz w:val="24"/>
          <w:szCs w:val="24"/>
        </w:rPr>
        <w:t>Med</w:t>
      </w:r>
      <w:proofErr w:type="spellEnd"/>
      <w:r w:rsidRPr="00AD1935">
        <w:rPr>
          <w:rFonts w:ascii="Times New Roman" w:hAnsi="Times New Roman" w:cs="Times New Roman"/>
          <w:sz w:val="24"/>
          <w:szCs w:val="24"/>
        </w:rPr>
        <w:t xml:space="preserve">. 2019 [acceso: 18/03/2021]; 21(7):1-14. Disponible en: </w:t>
      </w:r>
      <w:hyperlink r:id="rId71" w:history="1">
        <w:r w:rsidRPr="00AD1935">
          <w:rPr>
            <w:rStyle w:val="Hipervnculo"/>
            <w:rFonts w:ascii="Times New Roman" w:hAnsi="Times New Roman" w:cs="Times New Roman"/>
            <w:sz w:val="24"/>
            <w:szCs w:val="24"/>
          </w:rPr>
          <w:t>https://doi.org/10.1002/jgm.3097</w:t>
        </w:r>
      </w:hyperlink>
      <w:r w:rsidRPr="00AD1935">
        <w:rPr>
          <w:rFonts w:ascii="Times New Roman" w:hAnsi="Times New Roman" w:cs="Times New Roman"/>
          <w:sz w:val="24"/>
          <w:szCs w:val="24"/>
        </w:rPr>
        <w:t xml:space="preserve"> </w:t>
      </w:r>
    </w:p>
    <w:p w14:paraId="25D34BC9" w14:textId="77777777" w:rsidR="00AD1935" w:rsidRPr="00AD1935" w:rsidRDefault="00AD1935" w:rsidP="00AD1935">
      <w:pPr>
        <w:widowControl w:val="0"/>
        <w:spacing w:after="0" w:line="360" w:lineRule="auto"/>
        <w:rPr>
          <w:rFonts w:ascii="Times New Roman" w:hAnsi="Times New Roman" w:cs="Times New Roman"/>
          <w:sz w:val="24"/>
          <w:szCs w:val="24"/>
        </w:rPr>
      </w:pPr>
      <w:r w:rsidRPr="00AD1935">
        <w:rPr>
          <w:rFonts w:ascii="Times New Roman" w:hAnsi="Times New Roman" w:cs="Times New Roman"/>
          <w:sz w:val="24"/>
          <w:szCs w:val="24"/>
        </w:rPr>
        <w:t xml:space="preserve">58. Chan A, </w:t>
      </w:r>
      <w:proofErr w:type="spellStart"/>
      <w:r w:rsidRPr="00AD1935">
        <w:rPr>
          <w:rFonts w:ascii="Times New Roman" w:hAnsi="Times New Roman" w:cs="Times New Roman"/>
          <w:sz w:val="24"/>
          <w:szCs w:val="24"/>
        </w:rPr>
        <w:t>Liebow</w:t>
      </w:r>
      <w:proofErr w:type="spellEnd"/>
      <w:r w:rsidRPr="00AD1935">
        <w:rPr>
          <w:rFonts w:ascii="Times New Roman" w:hAnsi="Times New Roman" w:cs="Times New Roman"/>
          <w:sz w:val="24"/>
          <w:szCs w:val="24"/>
        </w:rPr>
        <w:t xml:space="preserve"> A, </w:t>
      </w:r>
      <w:proofErr w:type="spellStart"/>
      <w:r w:rsidRPr="00AD1935">
        <w:rPr>
          <w:rFonts w:ascii="Times New Roman" w:hAnsi="Times New Roman" w:cs="Times New Roman"/>
          <w:sz w:val="24"/>
          <w:szCs w:val="24"/>
        </w:rPr>
        <w:t>Yasuda</w:t>
      </w:r>
      <w:proofErr w:type="spellEnd"/>
      <w:r w:rsidRPr="00AD1935">
        <w:rPr>
          <w:rFonts w:ascii="Times New Roman" w:hAnsi="Times New Roman" w:cs="Times New Roman"/>
          <w:sz w:val="24"/>
          <w:szCs w:val="24"/>
        </w:rPr>
        <w:t xml:space="preserve"> M, Gan L, </w:t>
      </w:r>
      <w:proofErr w:type="spellStart"/>
      <w:r w:rsidRPr="00AD1935">
        <w:rPr>
          <w:rFonts w:ascii="Times New Roman" w:hAnsi="Times New Roman" w:cs="Times New Roman"/>
          <w:sz w:val="24"/>
          <w:szCs w:val="24"/>
        </w:rPr>
        <w:t>Racie</w:t>
      </w:r>
      <w:proofErr w:type="spellEnd"/>
      <w:r w:rsidRPr="00AD1935">
        <w:rPr>
          <w:rFonts w:ascii="Times New Roman" w:hAnsi="Times New Roman" w:cs="Times New Roman"/>
          <w:sz w:val="24"/>
          <w:szCs w:val="24"/>
        </w:rPr>
        <w:t xml:space="preserve"> T, Maier M, et al. </w:t>
      </w:r>
      <w:r w:rsidRPr="00AD1935">
        <w:rPr>
          <w:rFonts w:ascii="Times New Roman" w:hAnsi="Times New Roman" w:cs="Times New Roman"/>
          <w:sz w:val="24"/>
          <w:szCs w:val="24"/>
          <w:lang w:val="en-US"/>
        </w:rPr>
        <w:t xml:space="preserve">Preclinical Development of a Subcutaneous ALAS1 RNAi Therapeutic for Treatment of Hepatic </w:t>
      </w:r>
      <w:proofErr w:type="spellStart"/>
      <w:r w:rsidRPr="00AD1935">
        <w:rPr>
          <w:rFonts w:ascii="Times New Roman" w:hAnsi="Times New Roman" w:cs="Times New Roman"/>
          <w:sz w:val="24"/>
          <w:szCs w:val="24"/>
          <w:lang w:val="en-US"/>
        </w:rPr>
        <w:t>Porphyrias</w:t>
      </w:r>
      <w:proofErr w:type="spellEnd"/>
      <w:r w:rsidRPr="00AD1935">
        <w:rPr>
          <w:rFonts w:ascii="Times New Roman" w:hAnsi="Times New Roman" w:cs="Times New Roman"/>
          <w:sz w:val="24"/>
          <w:szCs w:val="24"/>
          <w:lang w:val="en-US"/>
        </w:rPr>
        <w:t xml:space="preserve"> Using Circulating RNA Quantification. </w:t>
      </w:r>
      <w:r w:rsidRPr="00AD1935">
        <w:rPr>
          <w:rFonts w:ascii="Times New Roman" w:hAnsi="Times New Roman" w:cs="Times New Roman"/>
          <w:sz w:val="24"/>
          <w:szCs w:val="24"/>
        </w:rPr>
        <w:t xml:space="preserve">Mol </w:t>
      </w:r>
      <w:proofErr w:type="spellStart"/>
      <w:r w:rsidRPr="00AD1935">
        <w:rPr>
          <w:rFonts w:ascii="Times New Roman" w:hAnsi="Times New Roman" w:cs="Times New Roman"/>
          <w:sz w:val="24"/>
          <w:szCs w:val="24"/>
        </w:rPr>
        <w:t>Ther</w:t>
      </w:r>
      <w:proofErr w:type="spellEnd"/>
      <w:r w:rsidRPr="00AD1935">
        <w:rPr>
          <w:rFonts w:ascii="Times New Roman" w:hAnsi="Times New Roman" w:cs="Times New Roman"/>
          <w:sz w:val="24"/>
          <w:szCs w:val="24"/>
        </w:rPr>
        <w:t xml:space="preserve"> - </w:t>
      </w:r>
      <w:proofErr w:type="spellStart"/>
      <w:r w:rsidRPr="00AD1935">
        <w:rPr>
          <w:rFonts w:ascii="Times New Roman" w:hAnsi="Times New Roman" w:cs="Times New Roman"/>
          <w:sz w:val="24"/>
          <w:szCs w:val="24"/>
        </w:rPr>
        <w:t>Nucleic</w:t>
      </w:r>
      <w:proofErr w:type="spellEnd"/>
      <w:r w:rsidRPr="00AD1935">
        <w:rPr>
          <w:rFonts w:ascii="Times New Roman" w:hAnsi="Times New Roman" w:cs="Times New Roman"/>
          <w:sz w:val="24"/>
          <w:szCs w:val="24"/>
        </w:rPr>
        <w:t xml:space="preserve"> </w:t>
      </w:r>
      <w:proofErr w:type="spellStart"/>
      <w:r w:rsidRPr="00AD1935">
        <w:rPr>
          <w:rFonts w:ascii="Times New Roman" w:hAnsi="Times New Roman" w:cs="Times New Roman"/>
          <w:sz w:val="24"/>
          <w:szCs w:val="24"/>
        </w:rPr>
        <w:t>Acids</w:t>
      </w:r>
      <w:proofErr w:type="spellEnd"/>
      <w:r w:rsidRPr="00AD1935">
        <w:rPr>
          <w:rFonts w:ascii="Times New Roman" w:hAnsi="Times New Roman" w:cs="Times New Roman"/>
          <w:sz w:val="24"/>
          <w:szCs w:val="24"/>
        </w:rPr>
        <w:t xml:space="preserve">. 2015 [acceso: 18/03/2021]; 4(e263):1-9. Disponible en: </w:t>
      </w:r>
      <w:hyperlink r:id="rId72" w:history="1">
        <w:r w:rsidRPr="00AD1935">
          <w:rPr>
            <w:rStyle w:val="Hipervnculo"/>
            <w:rFonts w:ascii="Times New Roman" w:hAnsi="Times New Roman" w:cs="Times New Roman"/>
            <w:sz w:val="24"/>
            <w:szCs w:val="24"/>
          </w:rPr>
          <w:t>https://doi.org/10.1038/mtna.2015.36</w:t>
        </w:r>
      </w:hyperlink>
      <w:r w:rsidRPr="00AD1935">
        <w:rPr>
          <w:rFonts w:ascii="Times New Roman" w:hAnsi="Times New Roman" w:cs="Times New Roman"/>
          <w:sz w:val="24"/>
          <w:szCs w:val="24"/>
        </w:rPr>
        <w:t xml:space="preserve"> </w:t>
      </w:r>
    </w:p>
    <w:p w14:paraId="360F18C4" w14:textId="77777777" w:rsidR="00AD1935" w:rsidRPr="00AD1935" w:rsidRDefault="00AD1935" w:rsidP="00AD1935">
      <w:pPr>
        <w:widowControl w:val="0"/>
        <w:spacing w:after="0" w:line="360" w:lineRule="auto"/>
        <w:rPr>
          <w:rFonts w:ascii="Times New Roman" w:hAnsi="Times New Roman" w:cs="Times New Roman"/>
          <w:sz w:val="24"/>
          <w:szCs w:val="24"/>
          <w:lang w:val="es-ES"/>
        </w:rPr>
      </w:pPr>
      <w:r w:rsidRPr="00AD1935">
        <w:rPr>
          <w:rFonts w:ascii="Times New Roman" w:hAnsi="Times New Roman" w:cs="Times New Roman"/>
          <w:sz w:val="24"/>
          <w:szCs w:val="24"/>
          <w:lang w:val="en-US"/>
        </w:rPr>
        <w:t xml:space="preserve">59. </w:t>
      </w:r>
      <w:proofErr w:type="spellStart"/>
      <w:r w:rsidRPr="00AD1935">
        <w:rPr>
          <w:rFonts w:ascii="Times New Roman" w:hAnsi="Times New Roman" w:cs="Times New Roman"/>
          <w:sz w:val="24"/>
          <w:szCs w:val="24"/>
          <w:lang w:val="en-US"/>
        </w:rPr>
        <w:t>Kothadia</w:t>
      </w:r>
      <w:proofErr w:type="spellEnd"/>
      <w:r w:rsidRPr="00AD1935">
        <w:rPr>
          <w:rFonts w:ascii="Times New Roman" w:hAnsi="Times New Roman" w:cs="Times New Roman"/>
          <w:sz w:val="24"/>
          <w:szCs w:val="24"/>
          <w:lang w:val="en-US"/>
        </w:rPr>
        <w:t xml:space="preserve"> JP, </w:t>
      </w:r>
      <w:proofErr w:type="spellStart"/>
      <w:r w:rsidRPr="00AD1935">
        <w:rPr>
          <w:rFonts w:ascii="Times New Roman" w:hAnsi="Times New Roman" w:cs="Times New Roman"/>
          <w:sz w:val="24"/>
          <w:szCs w:val="24"/>
          <w:lang w:val="en-US"/>
        </w:rPr>
        <w:t>LaFreniere</w:t>
      </w:r>
      <w:proofErr w:type="spellEnd"/>
      <w:r w:rsidRPr="00AD1935">
        <w:rPr>
          <w:rFonts w:ascii="Times New Roman" w:hAnsi="Times New Roman" w:cs="Times New Roman"/>
          <w:sz w:val="24"/>
          <w:szCs w:val="24"/>
          <w:lang w:val="en-US"/>
        </w:rPr>
        <w:t xml:space="preserve"> K, Shah JM. Acute Hepatic Porphyria. Treasure Island: </w:t>
      </w:r>
      <w:proofErr w:type="spellStart"/>
      <w:r w:rsidRPr="00AD1935">
        <w:rPr>
          <w:rFonts w:ascii="Times New Roman" w:hAnsi="Times New Roman" w:cs="Times New Roman"/>
          <w:sz w:val="24"/>
          <w:szCs w:val="24"/>
          <w:lang w:val="en-US"/>
        </w:rPr>
        <w:t>StatPearls</w:t>
      </w:r>
      <w:proofErr w:type="spellEnd"/>
      <w:r w:rsidRPr="00AD1935">
        <w:rPr>
          <w:rFonts w:ascii="Times New Roman" w:hAnsi="Times New Roman" w:cs="Times New Roman"/>
          <w:sz w:val="24"/>
          <w:szCs w:val="24"/>
          <w:lang w:val="en-US"/>
        </w:rPr>
        <w:t xml:space="preserve">; 2020. </w:t>
      </w:r>
      <w:r w:rsidRPr="00E24704">
        <w:rPr>
          <w:rFonts w:ascii="Times New Roman" w:hAnsi="Times New Roman" w:cs="Times New Roman"/>
          <w:sz w:val="24"/>
          <w:szCs w:val="24"/>
          <w:lang w:val="en-US"/>
        </w:rPr>
        <w:t>[</w:t>
      </w:r>
      <w:proofErr w:type="spellStart"/>
      <w:r w:rsidRPr="00E24704">
        <w:rPr>
          <w:rFonts w:ascii="Times New Roman" w:hAnsi="Times New Roman" w:cs="Times New Roman"/>
          <w:sz w:val="24"/>
          <w:szCs w:val="24"/>
          <w:lang w:val="en-US"/>
        </w:rPr>
        <w:t>acceso</w:t>
      </w:r>
      <w:proofErr w:type="spellEnd"/>
      <w:r w:rsidRPr="00E24704">
        <w:rPr>
          <w:rFonts w:ascii="Times New Roman" w:hAnsi="Times New Roman" w:cs="Times New Roman"/>
          <w:sz w:val="24"/>
          <w:szCs w:val="24"/>
          <w:lang w:val="en-US"/>
        </w:rPr>
        <w:t xml:space="preserve">: 18/03/2021]. </w:t>
      </w:r>
      <w:r w:rsidRPr="00AD1935">
        <w:rPr>
          <w:rFonts w:ascii="Times New Roman" w:hAnsi="Times New Roman" w:cs="Times New Roman"/>
          <w:sz w:val="24"/>
          <w:szCs w:val="24"/>
          <w:lang w:val="es-ES"/>
        </w:rPr>
        <w:t xml:space="preserve">Disponible en: </w:t>
      </w:r>
      <w:hyperlink r:id="rId73" w:history="1">
        <w:r w:rsidRPr="00AD1935">
          <w:rPr>
            <w:rStyle w:val="Hipervnculo"/>
            <w:rFonts w:ascii="Times New Roman" w:hAnsi="Times New Roman" w:cs="Times New Roman"/>
            <w:sz w:val="24"/>
            <w:szCs w:val="24"/>
            <w:lang w:val="es-ES"/>
          </w:rPr>
          <w:t>http://www.ncbi.nlm.nih.gov/pubmed/30725863</w:t>
        </w:r>
      </w:hyperlink>
      <w:r w:rsidRPr="00AD1935">
        <w:rPr>
          <w:rFonts w:ascii="Times New Roman" w:hAnsi="Times New Roman" w:cs="Times New Roman"/>
          <w:sz w:val="24"/>
          <w:szCs w:val="24"/>
          <w:lang w:val="es-ES"/>
        </w:rPr>
        <w:t xml:space="preserve"> </w:t>
      </w:r>
    </w:p>
    <w:p w14:paraId="7C35DA43" w14:textId="77777777" w:rsidR="00AD1935" w:rsidRPr="00AD1935" w:rsidRDefault="00AD1935" w:rsidP="00AD1935">
      <w:pPr>
        <w:widowControl w:val="0"/>
        <w:spacing w:after="0" w:line="360" w:lineRule="auto"/>
        <w:jc w:val="both"/>
        <w:rPr>
          <w:rFonts w:ascii="Times New Roman" w:hAnsi="Times New Roman" w:cs="Times New Roman"/>
          <w:sz w:val="24"/>
          <w:szCs w:val="24"/>
          <w:lang w:val="es-ES"/>
        </w:rPr>
      </w:pPr>
    </w:p>
    <w:p w14:paraId="39032BFC" w14:textId="77777777" w:rsidR="00AD1935" w:rsidRPr="00AD1935" w:rsidRDefault="00AD1935" w:rsidP="00AD1935">
      <w:pPr>
        <w:widowControl w:val="0"/>
        <w:spacing w:after="0" w:line="360" w:lineRule="auto"/>
        <w:jc w:val="both"/>
        <w:rPr>
          <w:rFonts w:ascii="Times New Roman" w:hAnsi="Times New Roman" w:cs="Times New Roman"/>
          <w:sz w:val="24"/>
          <w:szCs w:val="24"/>
          <w:lang w:val="es-ES"/>
        </w:rPr>
      </w:pPr>
    </w:p>
    <w:p w14:paraId="49BB2EE6" w14:textId="77777777" w:rsidR="00AD1935" w:rsidRPr="00AD1935" w:rsidRDefault="00AD1935" w:rsidP="00AD1935">
      <w:pPr>
        <w:spacing w:after="0" w:line="360" w:lineRule="auto"/>
        <w:jc w:val="center"/>
        <w:rPr>
          <w:rFonts w:ascii="Times New Roman" w:eastAsia="Times New Roman" w:hAnsi="Times New Roman" w:cs="Times New Roman"/>
          <w:b/>
          <w:sz w:val="24"/>
          <w:szCs w:val="24"/>
        </w:rPr>
      </w:pPr>
      <w:r w:rsidRPr="00AD1935">
        <w:rPr>
          <w:rFonts w:ascii="Times New Roman" w:eastAsia="Times New Roman" w:hAnsi="Times New Roman" w:cs="Times New Roman"/>
          <w:b/>
          <w:sz w:val="24"/>
          <w:szCs w:val="24"/>
        </w:rPr>
        <w:t>Conflicto de intereses</w:t>
      </w:r>
    </w:p>
    <w:p w14:paraId="2D030AEB" w14:textId="77777777" w:rsidR="00AD1935" w:rsidRPr="00AD1935" w:rsidRDefault="00AD1935" w:rsidP="00AD1935">
      <w:pPr>
        <w:spacing w:after="0" w:line="360" w:lineRule="auto"/>
        <w:jc w:val="both"/>
        <w:rPr>
          <w:rFonts w:ascii="Times New Roman" w:eastAsia="Times New Roman" w:hAnsi="Times New Roman" w:cs="Times New Roman"/>
          <w:b/>
          <w:color w:val="000000"/>
          <w:sz w:val="24"/>
          <w:szCs w:val="24"/>
        </w:rPr>
      </w:pPr>
      <w:r w:rsidRPr="00AD1935">
        <w:rPr>
          <w:rFonts w:ascii="Times New Roman" w:eastAsia="Times New Roman" w:hAnsi="Times New Roman" w:cs="Times New Roman"/>
          <w:sz w:val="24"/>
          <w:szCs w:val="24"/>
        </w:rPr>
        <w:t>Los autores no tienen ningún tipo de conflicto de interés.</w:t>
      </w:r>
    </w:p>
    <w:p w14:paraId="68C69948" w14:textId="77777777" w:rsidR="00AD1935" w:rsidRPr="00AD1935" w:rsidRDefault="00AD1935" w:rsidP="00AD1935">
      <w:pPr>
        <w:widowControl w:val="0"/>
        <w:spacing w:after="0" w:line="360" w:lineRule="auto"/>
        <w:jc w:val="both"/>
        <w:rPr>
          <w:rFonts w:ascii="Times New Roman" w:hAnsi="Times New Roman" w:cs="Times New Roman"/>
          <w:sz w:val="24"/>
          <w:szCs w:val="24"/>
        </w:rPr>
      </w:pPr>
    </w:p>
    <w:p w14:paraId="25F35D0A" w14:textId="77777777" w:rsidR="00675476" w:rsidRPr="00AD1935" w:rsidRDefault="00675476" w:rsidP="00391509">
      <w:pPr>
        <w:rPr>
          <w:rFonts w:ascii="Times New Roman" w:hAnsi="Times New Roman" w:cs="Times New Roman"/>
        </w:rPr>
      </w:pPr>
    </w:p>
    <w:sectPr w:rsidR="00675476" w:rsidRPr="00AD1935" w:rsidSect="000F3690">
      <w:headerReference w:type="default" r:id="rId74"/>
      <w:footerReference w:type="even" r:id="rId75"/>
      <w:footerReference w:type="default" r:id="rId76"/>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306A" w14:textId="77777777" w:rsidR="00300CB9" w:rsidRDefault="00300CB9">
      <w:r>
        <w:separator/>
      </w:r>
    </w:p>
  </w:endnote>
  <w:endnote w:type="continuationSeparator" w:id="0">
    <w:p w14:paraId="4873633A" w14:textId="77777777" w:rsidR="00300CB9" w:rsidRDefault="0030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FF9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59715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EB1C"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642C5F75" wp14:editId="1556EE0A">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C576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E384DB8" w14:textId="77777777" w:rsidR="00675476" w:rsidRPr="00AD1935" w:rsidRDefault="00300CB9" w:rsidP="00AD1935">
    <w:pPr>
      <w:pStyle w:val="Piedepgina"/>
      <w:spacing w:after="0"/>
      <w:ind w:right="357"/>
      <w:rPr>
        <w:rFonts w:ascii="Times New Roman" w:hAnsi="Times New Roman" w:cs="Times New Roman"/>
      </w:rPr>
    </w:pPr>
    <w:hyperlink r:id="rId1" w:history="1">
      <w:r w:rsidR="00391509" w:rsidRPr="00AD1935">
        <w:rPr>
          <w:rStyle w:val="Hipervnculo"/>
          <w:rFonts w:ascii="Times New Roman" w:hAnsi="Times New Roman" w:cs="Times New Roman"/>
        </w:rPr>
        <w:t>http://scielo.sld.cu</w:t>
      </w:r>
    </w:hyperlink>
  </w:p>
  <w:p w14:paraId="210A3655" w14:textId="77777777" w:rsidR="00391509" w:rsidRPr="00AD1935" w:rsidRDefault="00300CB9" w:rsidP="00AD1935">
    <w:pPr>
      <w:pStyle w:val="Piedepgina"/>
      <w:tabs>
        <w:tab w:val="clear" w:pos="4252"/>
        <w:tab w:val="left" w:pos="8504"/>
      </w:tabs>
      <w:spacing w:after="0"/>
      <w:ind w:right="357"/>
      <w:rPr>
        <w:rFonts w:ascii="Times New Roman" w:hAnsi="Times New Roman" w:cs="Times New Roman"/>
      </w:rPr>
    </w:pPr>
    <w:hyperlink r:id="rId2" w:history="1">
      <w:r w:rsidR="00391509" w:rsidRPr="00AD1935">
        <w:rPr>
          <w:rStyle w:val="Hipervnculo"/>
          <w:rFonts w:ascii="Times New Roman" w:hAnsi="Times New Roman" w:cs="Times New Roman"/>
        </w:rPr>
        <w:t>http://www.revmedmilitar.sld.cu</w:t>
      </w:r>
    </w:hyperlink>
    <w:r w:rsidR="00391509" w:rsidRPr="00AD1935">
      <w:rPr>
        <w:rFonts w:ascii="Times New Roman" w:hAnsi="Times New Roman" w:cs="Times New Roman"/>
      </w:rPr>
      <w:t xml:space="preserve"> </w:t>
    </w:r>
    <w:r w:rsidR="00AE044C" w:rsidRPr="00AD1935">
      <w:rPr>
        <w:rFonts w:ascii="Times New Roman" w:hAnsi="Times New Roman" w:cs="Times New Roman"/>
      </w:rPr>
      <w:tab/>
    </w:r>
  </w:p>
  <w:p w14:paraId="1FD30DFB" w14:textId="77777777" w:rsidR="00180CE9" w:rsidRPr="00AD1935" w:rsidRDefault="00180CE9" w:rsidP="00AD1935">
    <w:pPr>
      <w:pStyle w:val="Piedepgina"/>
      <w:spacing w:after="0"/>
      <w:ind w:right="357"/>
      <w:jc w:val="center"/>
      <w:rPr>
        <w:rFonts w:ascii="Times New Roman" w:hAnsi="Times New Roman" w:cs="Times New Roman"/>
        <w:sz w:val="18"/>
        <w:szCs w:val="18"/>
      </w:rPr>
    </w:pPr>
    <w:r w:rsidRPr="00AD1935">
      <w:rPr>
        <w:rFonts w:ascii="Times New Roman" w:hAnsi="Times New Roman" w:cs="Times New Roman"/>
      </w:rPr>
      <w:t xml:space="preserve">Bajo licencia </w:t>
    </w:r>
    <w:proofErr w:type="spellStart"/>
    <w:r w:rsidRPr="00AD1935">
      <w:rPr>
        <w:rFonts w:ascii="Times New Roman" w:hAnsi="Times New Roman" w:cs="Times New Roman"/>
      </w:rPr>
      <w:t>Creative</w:t>
    </w:r>
    <w:proofErr w:type="spellEnd"/>
    <w:r w:rsidRPr="00AD1935">
      <w:rPr>
        <w:rFonts w:ascii="Times New Roman" w:hAnsi="Times New Roman" w:cs="Times New Roman"/>
      </w:rPr>
      <w:t xml:space="preserve"> </w:t>
    </w:r>
    <w:proofErr w:type="spellStart"/>
    <w:r w:rsidRPr="00AD1935">
      <w:rPr>
        <w:rFonts w:ascii="Times New Roman" w:hAnsi="Times New Roman" w:cs="Times New Roman"/>
      </w:rPr>
      <w:t>Commons</w:t>
    </w:r>
    <w:proofErr w:type="spellEnd"/>
    <w:r w:rsidRPr="00AD1935">
      <w:rPr>
        <w:rFonts w:ascii="Times New Roman" w:hAnsi="Times New Roman" w:cs="Times New Roman"/>
        <w:sz w:val="18"/>
        <w:szCs w:val="18"/>
      </w:rPr>
      <w:t xml:space="preserve"> </w:t>
    </w:r>
    <w:r w:rsidRPr="00AD1935">
      <w:rPr>
        <w:rFonts w:ascii="Times New Roman" w:hAnsi="Times New Roman" w:cs="Times New Roman"/>
        <w:noProof/>
        <w:sz w:val="18"/>
        <w:szCs w:val="18"/>
        <w:lang w:val="es-ES" w:eastAsia="es-ES"/>
      </w:rPr>
      <w:drawing>
        <wp:inline distT="0" distB="0" distL="0" distR="0" wp14:anchorId="42F6A3A4" wp14:editId="0AF0924A">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D7D1" w14:textId="77777777" w:rsidR="00300CB9" w:rsidRDefault="00300CB9">
      <w:r>
        <w:separator/>
      </w:r>
    </w:p>
  </w:footnote>
  <w:footnote w:type="continuationSeparator" w:id="0">
    <w:p w14:paraId="493D7B96" w14:textId="77777777" w:rsidR="00300CB9" w:rsidRDefault="00300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59CB" w14:textId="10270301" w:rsidR="00CC376A" w:rsidRPr="00AD1935" w:rsidRDefault="00B31971" w:rsidP="00AD1935">
    <w:pPr>
      <w:pStyle w:val="Encabezado"/>
      <w:tabs>
        <w:tab w:val="left" w:pos="420"/>
      </w:tabs>
      <w:spacing w:after="0"/>
      <w:jc w:val="center"/>
      <w:rPr>
        <w:rFonts w:ascii="Times New Roman" w:hAnsi="Times New Roman" w:cs="Times New Roman"/>
      </w:rPr>
    </w:pPr>
    <w:r w:rsidRPr="00AD1935">
      <w:rPr>
        <w:rFonts w:ascii="Times New Roman" w:hAnsi="Times New Roman" w:cs="Times New Roman"/>
        <w:b/>
        <w:noProof/>
        <w:color w:val="00FFFF"/>
        <w:lang w:val="es-ES" w:eastAsia="es-ES"/>
      </w:rPr>
      <w:drawing>
        <wp:anchor distT="0" distB="0" distL="114300" distR="114300" simplePos="0" relativeHeight="251683840" behindDoc="0" locked="0" layoutInCell="1" allowOverlap="1" wp14:anchorId="61070A5D" wp14:editId="66256F38">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D1935">
      <w:rPr>
        <w:rFonts w:ascii="Times New Roman" w:hAnsi="Times New Roman" w:cs="Times New Roman"/>
      </w:rPr>
      <w:t xml:space="preserve">Revista </w:t>
    </w:r>
    <w:r w:rsidR="00380D64" w:rsidRPr="00AD1935">
      <w:rPr>
        <w:rFonts w:ascii="Times New Roman" w:hAnsi="Times New Roman" w:cs="Times New Roman"/>
      </w:rPr>
      <w:t>Cubana de Medicina Militar.</w:t>
    </w:r>
    <w:r w:rsidR="00D85951" w:rsidRPr="00AD1935">
      <w:rPr>
        <w:rFonts w:ascii="Times New Roman" w:hAnsi="Times New Roman" w:cs="Times New Roman"/>
      </w:rPr>
      <w:t xml:space="preserve"> </w:t>
    </w:r>
    <w:r w:rsidR="00E24704">
      <w:rPr>
        <w:rFonts w:ascii="Times New Roman" w:hAnsi="Times New Roman" w:cs="Times New Roman"/>
      </w:rPr>
      <w:t>2021</w:t>
    </w:r>
    <w:r w:rsidR="003E03D5" w:rsidRPr="00AD1935">
      <w:rPr>
        <w:rFonts w:ascii="Times New Roman" w:hAnsi="Times New Roman" w:cs="Times New Roman"/>
      </w:rPr>
      <w:t>;</w:t>
    </w:r>
    <w:r w:rsidR="00E24704">
      <w:rPr>
        <w:rFonts w:ascii="Times New Roman" w:hAnsi="Times New Roman" w:cs="Times New Roman"/>
      </w:rPr>
      <w:t>50</w:t>
    </w:r>
    <w:r w:rsidR="00493701" w:rsidRPr="00AD1935">
      <w:rPr>
        <w:rFonts w:ascii="Times New Roman" w:hAnsi="Times New Roman" w:cs="Times New Roman"/>
      </w:rPr>
      <w:t>(</w:t>
    </w:r>
    <w:r w:rsidR="00E24704">
      <w:rPr>
        <w:rFonts w:ascii="Times New Roman" w:hAnsi="Times New Roman" w:cs="Times New Roman"/>
      </w:rPr>
      <w:t>4</w:t>
    </w:r>
    <w:r w:rsidR="00493701" w:rsidRPr="00AD1935">
      <w:rPr>
        <w:rFonts w:ascii="Times New Roman" w:hAnsi="Times New Roman" w:cs="Times New Roman"/>
      </w:rPr>
      <w:t>)</w:t>
    </w:r>
    <w:r w:rsidR="00391509" w:rsidRPr="00AD1935">
      <w:rPr>
        <w:rFonts w:ascii="Times New Roman" w:hAnsi="Times New Roman" w:cs="Times New Roman"/>
      </w:rPr>
      <w:t>:</w:t>
    </w:r>
    <w:r w:rsidR="00E24704">
      <w:rPr>
        <w:rFonts w:ascii="Times New Roman" w:hAnsi="Times New Roman" w:cs="Times New Roman"/>
      </w:rPr>
      <w:t xml:space="preserve"> e02101353</w:t>
    </w:r>
  </w:p>
  <w:p w14:paraId="6034A0CD"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4528A497" wp14:editId="433F0840">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D1408"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87D"/>
    <w:multiLevelType w:val="multilevel"/>
    <w:tmpl w:val="9140D662"/>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5595DAD"/>
    <w:multiLevelType w:val="multilevel"/>
    <w:tmpl w:val="254C61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008C7"/>
    <w:multiLevelType w:val="multilevel"/>
    <w:tmpl w:val="EC3EC72E"/>
    <w:lvl w:ilvl="0">
      <w:start w:val="1"/>
      <w:numFmt w:val="bullet"/>
      <w:lvlText w:val="●"/>
      <w:lvlJc w:val="left"/>
      <w:pPr>
        <w:ind w:left="720" w:hanging="360"/>
      </w:pPr>
      <w:rPr>
        <w:sz w:val="24"/>
        <w:szCs w:val="24"/>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3" w15:restartNumberingAfterBreak="0">
    <w:nsid w:val="27C323C6"/>
    <w:multiLevelType w:val="hybridMultilevel"/>
    <w:tmpl w:val="0C86B2CE"/>
    <w:lvl w:ilvl="0" w:tplc="F0BAB5DA">
      <w:start w:val="100"/>
      <w:numFmt w:val="bullet"/>
      <w:lvlText w:val="-"/>
      <w:lvlJc w:val="left"/>
      <w:pPr>
        <w:ind w:left="720" w:hanging="360"/>
      </w:pPr>
      <w:rPr>
        <w:rFonts w:ascii="Calibri" w:eastAsia="Calibri" w:hAnsi="Calibri" w:cs="Calibri"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2CDE7A4A"/>
    <w:multiLevelType w:val="multilevel"/>
    <w:tmpl w:val="5B6E0AFE"/>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 w15:restartNumberingAfterBreak="0">
    <w:nsid w:val="5AF6487E"/>
    <w:multiLevelType w:val="multilevel"/>
    <w:tmpl w:val="8EFAA212"/>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935"/>
    <w:rsid w:val="000F3690"/>
    <w:rsid w:val="001221D1"/>
    <w:rsid w:val="00180CE9"/>
    <w:rsid w:val="00230DD5"/>
    <w:rsid w:val="00300CB9"/>
    <w:rsid w:val="0031149A"/>
    <w:rsid w:val="00380D64"/>
    <w:rsid w:val="00391509"/>
    <w:rsid w:val="003E03D5"/>
    <w:rsid w:val="00493701"/>
    <w:rsid w:val="004E2065"/>
    <w:rsid w:val="005508A2"/>
    <w:rsid w:val="00566F71"/>
    <w:rsid w:val="00675476"/>
    <w:rsid w:val="006F3B30"/>
    <w:rsid w:val="007C430F"/>
    <w:rsid w:val="007D614D"/>
    <w:rsid w:val="00960D6A"/>
    <w:rsid w:val="009A0560"/>
    <w:rsid w:val="009B0917"/>
    <w:rsid w:val="009D7788"/>
    <w:rsid w:val="00A23C0C"/>
    <w:rsid w:val="00A477DE"/>
    <w:rsid w:val="00A71E65"/>
    <w:rsid w:val="00AD1935"/>
    <w:rsid w:val="00AE044C"/>
    <w:rsid w:val="00B31971"/>
    <w:rsid w:val="00B4380A"/>
    <w:rsid w:val="00B52E4F"/>
    <w:rsid w:val="00B66ECB"/>
    <w:rsid w:val="00C7523A"/>
    <w:rsid w:val="00C80431"/>
    <w:rsid w:val="00CC1B6E"/>
    <w:rsid w:val="00CC376A"/>
    <w:rsid w:val="00CC48A1"/>
    <w:rsid w:val="00D17F59"/>
    <w:rsid w:val="00D85951"/>
    <w:rsid w:val="00D9544B"/>
    <w:rsid w:val="00DB7B09"/>
    <w:rsid w:val="00E24704"/>
    <w:rsid w:val="00E62606"/>
    <w:rsid w:val="00F20EBB"/>
    <w:rsid w:val="00FB5319"/>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6D8A59"/>
  <w15:docId w15:val="{DACD68E1-286D-4136-A8AB-40218924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935"/>
    <w:pPr>
      <w:spacing w:after="160" w:line="259" w:lineRule="auto"/>
    </w:pPr>
    <w:rPr>
      <w:rFonts w:ascii="Calibri" w:eastAsia="Calibri" w:hAnsi="Calibri" w:cs="Calibri"/>
      <w:sz w:val="22"/>
      <w:szCs w:val="22"/>
      <w:lang w:val="es-CO" w:eastAsia="x-none"/>
    </w:rPr>
  </w:style>
  <w:style w:type="paragraph" w:styleId="Ttulo1">
    <w:name w:val="heading 1"/>
    <w:basedOn w:val="Normal"/>
    <w:next w:val="Normal"/>
    <w:link w:val="Ttulo1Car"/>
    <w:qFormat/>
    <w:rsid w:val="00AD1935"/>
    <w:pPr>
      <w:keepNext/>
      <w:keepLines/>
      <w:spacing w:before="480" w:after="120"/>
      <w:outlineLvl w:val="0"/>
    </w:pPr>
    <w:rPr>
      <w:b/>
      <w:sz w:val="48"/>
      <w:szCs w:val="48"/>
    </w:rPr>
  </w:style>
  <w:style w:type="paragraph" w:styleId="Ttulo2">
    <w:name w:val="heading 2"/>
    <w:basedOn w:val="Normal"/>
    <w:next w:val="Normal"/>
    <w:link w:val="Ttulo2Car"/>
    <w:qFormat/>
    <w:rsid w:val="00AD1935"/>
    <w:pPr>
      <w:keepNext/>
      <w:keepLines/>
      <w:spacing w:before="360" w:after="80"/>
      <w:outlineLvl w:val="1"/>
    </w:pPr>
    <w:rPr>
      <w:b/>
      <w:sz w:val="36"/>
      <w:szCs w:val="36"/>
    </w:rPr>
  </w:style>
  <w:style w:type="paragraph" w:styleId="Ttulo3">
    <w:name w:val="heading 3"/>
    <w:basedOn w:val="Normal"/>
    <w:next w:val="Normal"/>
    <w:link w:val="Ttulo3Car"/>
    <w:qFormat/>
    <w:rsid w:val="00AD1935"/>
    <w:pPr>
      <w:keepNext/>
      <w:keepLines/>
      <w:spacing w:before="280" w:after="80"/>
      <w:outlineLvl w:val="2"/>
    </w:pPr>
    <w:rPr>
      <w:b/>
      <w:sz w:val="28"/>
      <w:szCs w:val="28"/>
    </w:rPr>
  </w:style>
  <w:style w:type="paragraph" w:styleId="Ttulo4">
    <w:name w:val="heading 4"/>
    <w:basedOn w:val="Normal"/>
    <w:next w:val="Normal"/>
    <w:link w:val="Ttulo4Car"/>
    <w:qFormat/>
    <w:rsid w:val="00AD1935"/>
    <w:pPr>
      <w:keepNext/>
      <w:keepLines/>
      <w:spacing w:before="240" w:after="40"/>
      <w:outlineLvl w:val="3"/>
    </w:pPr>
    <w:rPr>
      <w:b/>
      <w:sz w:val="24"/>
      <w:szCs w:val="24"/>
    </w:rPr>
  </w:style>
  <w:style w:type="paragraph" w:styleId="Ttulo5">
    <w:name w:val="heading 5"/>
    <w:basedOn w:val="Normal"/>
    <w:next w:val="Normal"/>
    <w:link w:val="Ttulo5Car"/>
    <w:qFormat/>
    <w:rsid w:val="00AD1935"/>
    <w:pPr>
      <w:keepNext/>
      <w:keepLines/>
      <w:spacing w:before="220" w:after="40"/>
      <w:outlineLvl w:val="4"/>
    </w:pPr>
    <w:rPr>
      <w:b/>
    </w:rPr>
  </w:style>
  <w:style w:type="paragraph" w:styleId="Ttulo6">
    <w:name w:val="heading 6"/>
    <w:basedOn w:val="Normal"/>
    <w:next w:val="Normal"/>
    <w:link w:val="Ttulo6Car"/>
    <w:qFormat/>
    <w:rsid w:val="00AD193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rsid w:val="00AD1935"/>
    <w:rPr>
      <w:rFonts w:ascii="Calibri" w:eastAsia="Calibri" w:hAnsi="Calibri" w:cs="Calibri"/>
      <w:b/>
      <w:sz w:val="48"/>
      <w:szCs w:val="48"/>
      <w:lang w:val="es-CO" w:eastAsia="x-none"/>
    </w:rPr>
  </w:style>
  <w:style w:type="character" w:customStyle="1" w:styleId="Ttulo2Car">
    <w:name w:val="Título 2 Car"/>
    <w:basedOn w:val="Fuentedeprrafopredeter"/>
    <w:link w:val="Ttulo2"/>
    <w:qFormat/>
    <w:rsid w:val="00AD1935"/>
    <w:rPr>
      <w:rFonts w:ascii="Calibri" w:eastAsia="Calibri" w:hAnsi="Calibri" w:cs="Calibri"/>
      <w:b/>
      <w:sz w:val="36"/>
      <w:szCs w:val="36"/>
      <w:lang w:val="es-CO" w:eastAsia="x-none"/>
    </w:rPr>
  </w:style>
  <w:style w:type="character" w:customStyle="1" w:styleId="Ttulo3Car">
    <w:name w:val="Título 3 Car"/>
    <w:basedOn w:val="Fuentedeprrafopredeter"/>
    <w:link w:val="Ttulo3"/>
    <w:rsid w:val="00AD1935"/>
    <w:rPr>
      <w:rFonts w:ascii="Calibri" w:eastAsia="Calibri" w:hAnsi="Calibri" w:cs="Calibri"/>
      <w:b/>
      <w:sz w:val="28"/>
      <w:szCs w:val="28"/>
      <w:lang w:val="es-CO" w:eastAsia="x-none"/>
    </w:rPr>
  </w:style>
  <w:style w:type="character" w:customStyle="1" w:styleId="Ttulo4Car">
    <w:name w:val="Título 4 Car"/>
    <w:basedOn w:val="Fuentedeprrafopredeter"/>
    <w:link w:val="Ttulo4"/>
    <w:rsid w:val="00AD1935"/>
    <w:rPr>
      <w:rFonts w:ascii="Calibri" w:eastAsia="Calibri" w:hAnsi="Calibri" w:cs="Calibri"/>
      <w:b/>
      <w:sz w:val="24"/>
      <w:szCs w:val="24"/>
      <w:lang w:val="es-CO" w:eastAsia="x-none"/>
    </w:rPr>
  </w:style>
  <w:style w:type="character" w:customStyle="1" w:styleId="Ttulo5Car">
    <w:name w:val="Título 5 Car"/>
    <w:basedOn w:val="Fuentedeprrafopredeter"/>
    <w:link w:val="Ttulo5"/>
    <w:rsid w:val="00AD1935"/>
    <w:rPr>
      <w:rFonts w:ascii="Calibri" w:eastAsia="Calibri" w:hAnsi="Calibri" w:cs="Calibri"/>
      <w:b/>
      <w:sz w:val="22"/>
      <w:szCs w:val="22"/>
      <w:lang w:val="es-CO" w:eastAsia="x-none"/>
    </w:rPr>
  </w:style>
  <w:style w:type="character" w:customStyle="1" w:styleId="Ttulo6Car">
    <w:name w:val="Título 6 Car"/>
    <w:basedOn w:val="Fuentedeprrafopredeter"/>
    <w:link w:val="Ttulo6"/>
    <w:rsid w:val="00AD1935"/>
    <w:rPr>
      <w:rFonts w:ascii="Calibri" w:eastAsia="Calibri" w:hAnsi="Calibri" w:cs="Calibri"/>
      <w:b/>
      <w:lang w:val="es-CO" w:eastAsia="x-none"/>
    </w:rPr>
  </w:style>
  <w:style w:type="table" w:customStyle="1" w:styleId="TableNormal1">
    <w:name w:val="Table Normal1"/>
    <w:rsid w:val="00AD1935"/>
    <w:pPr>
      <w:spacing w:after="160" w:line="259" w:lineRule="auto"/>
    </w:pPr>
    <w:rPr>
      <w:rFonts w:ascii="Calibri" w:eastAsia="Calibri" w:hAnsi="Calibri" w:cs="Calibri"/>
      <w:sz w:val="22"/>
      <w:szCs w:val="22"/>
      <w:lang w:val="es-CO"/>
    </w:rPr>
    <w:tblPr>
      <w:tblCellMar>
        <w:top w:w="0" w:type="dxa"/>
        <w:left w:w="0" w:type="dxa"/>
        <w:bottom w:w="0" w:type="dxa"/>
        <w:right w:w="0" w:type="dxa"/>
      </w:tblCellMar>
    </w:tblPr>
  </w:style>
  <w:style w:type="paragraph" w:styleId="Ttulo">
    <w:name w:val="Title"/>
    <w:basedOn w:val="Normal"/>
    <w:next w:val="Normal"/>
    <w:link w:val="TtuloCar"/>
    <w:qFormat/>
    <w:rsid w:val="00AD1935"/>
    <w:pPr>
      <w:keepNext/>
      <w:keepLines/>
      <w:spacing w:before="480" w:after="120"/>
    </w:pPr>
    <w:rPr>
      <w:b/>
      <w:sz w:val="72"/>
      <w:szCs w:val="72"/>
    </w:rPr>
  </w:style>
  <w:style w:type="character" w:customStyle="1" w:styleId="TtuloCar">
    <w:name w:val="Título Car"/>
    <w:basedOn w:val="Fuentedeprrafopredeter"/>
    <w:link w:val="Ttulo"/>
    <w:rsid w:val="00AD1935"/>
    <w:rPr>
      <w:rFonts w:ascii="Calibri" w:eastAsia="Calibri" w:hAnsi="Calibri" w:cs="Calibri"/>
      <w:b/>
      <w:sz w:val="72"/>
      <w:szCs w:val="72"/>
      <w:lang w:val="es-CO" w:eastAsia="x-none"/>
    </w:rPr>
  </w:style>
  <w:style w:type="character" w:customStyle="1" w:styleId="TextocomentarioCar">
    <w:name w:val="Texto comentario Car"/>
    <w:basedOn w:val="Fuentedeprrafopredeter"/>
    <w:link w:val="Textocomentario"/>
    <w:uiPriority w:val="99"/>
    <w:qFormat/>
    <w:rsid w:val="00AD1935"/>
  </w:style>
  <w:style w:type="character" w:styleId="Refdecomentario">
    <w:name w:val="annotation reference"/>
    <w:basedOn w:val="Fuentedeprrafopredeter"/>
    <w:uiPriority w:val="99"/>
    <w:semiHidden/>
    <w:unhideWhenUsed/>
    <w:qFormat/>
    <w:rsid w:val="00AD1935"/>
    <w:rPr>
      <w:sz w:val="16"/>
      <w:szCs w:val="16"/>
    </w:rPr>
  </w:style>
  <w:style w:type="character" w:customStyle="1" w:styleId="AsuntodelcomentarioCar">
    <w:name w:val="Asunto del comentario Car"/>
    <w:basedOn w:val="TextocomentarioCar"/>
    <w:link w:val="Asuntodelcomentario"/>
    <w:uiPriority w:val="99"/>
    <w:semiHidden/>
    <w:qFormat/>
    <w:rsid w:val="00AD1935"/>
    <w:rPr>
      <w:b/>
      <w:bCs/>
    </w:rPr>
  </w:style>
  <w:style w:type="character" w:customStyle="1" w:styleId="TextoindependienteCar">
    <w:name w:val="Texto independiente Car"/>
    <w:basedOn w:val="Fuentedeprrafopredeter"/>
    <w:link w:val="Textoindependiente"/>
    <w:uiPriority w:val="99"/>
    <w:qFormat/>
    <w:rsid w:val="00AD1935"/>
    <w:rPr>
      <w:b/>
    </w:rPr>
  </w:style>
  <w:style w:type="character" w:customStyle="1" w:styleId="EnlacedeInternet">
    <w:name w:val="Enlace de Internet"/>
    <w:basedOn w:val="Fuentedeprrafopredeter"/>
    <w:uiPriority w:val="99"/>
    <w:unhideWhenUsed/>
    <w:rsid w:val="00AD1935"/>
    <w:rPr>
      <w:color w:val="0000FF" w:themeColor="hyperlink"/>
      <w:u w:val="single"/>
    </w:rPr>
  </w:style>
  <w:style w:type="character" w:customStyle="1" w:styleId="u9dlmf">
    <w:name w:val="u9dlmf"/>
    <w:basedOn w:val="Fuentedeprrafopredeter"/>
    <w:qFormat/>
    <w:rsid w:val="00AD1935"/>
  </w:style>
  <w:style w:type="character" w:customStyle="1" w:styleId="Destacado">
    <w:name w:val="Destacado"/>
    <w:basedOn w:val="Fuentedeprrafopredeter"/>
    <w:uiPriority w:val="20"/>
    <w:qFormat/>
    <w:rsid w:val="00AD1935"/>
    <w:rPr>
      <w:i/>
      <w:iCs/>
    </w:rPr>
  </w:style>
  <w:style w:type="character" w:customStyle="1" w:styleId="nacep">
    <w:name w:val="n_acep"/>
    <w:basedOn w:val="Fuentedeprrafopredeter"/>
    <w:qFormat/>
    <w:rsid w:val="00AD1935"/>
  </w:style>
  <w:style w:type="character" w:customStyle="1" w:styleId="Mencinsinresolver1">
    <w:name w:val="Mención sin resolver1"/>
    <w:basedOn w:val="Fuentedeprrafopredeter"/>
    <w:uiPriority w:val="99"/>
    <w:semiHidden/>
    <w:unhideWhenUsed/>
    <w:qFormat/>
    <w:rsid w:val="00AD1935"/>
    <w:rPr>
      <w:color w:val="605E5C"/>
      <w:shd w:val="clear" w:color="auto" w:fill="E1DFDD"/>
    </w:rPr>
  </w:style>
  <w:style w:type="character" w:customStyle="1" w:styleId="ListLabel1">
    <w:name w:val="ListLabel 1"/>
    <w:qFormat/>
    <w:rsid w:val="00AD1935"/>
    <w:rPr>
      <w:rFonts w:ascii="Times New Roman" w:eastAsia="Noto Sans Symbols" w:hAnsi="Times New Roman" w:cs="Noto Sans Symbols"/>
      <w:sz w:val="24"/>
    </w:rPr>
  </w:style>
  <w:style w:type="character" w:customStyle="1" w:styleId="ListLabel2">
    <w:name w:val="ListLabel 2"/>
    <w:qFormat/>
    <w:rsid w:val="00AD1935"/>
    <w:rPr>
      <w:rFonts w:eastAsia="Courier New" w:cs="Courier New"/>
    </w:rPr>
  </w:style>
  <w:style w:type="character" w:customStyle="1" w:styleId="ListLabel3">
    <w:name w:val="ListLabel 3"/>
    <w:qFormat/>
    <w:rsid w:val="00AD1935"/>
    <w:rPr>
      <w:rFonts w:eastAsia="Noto Sans Symbols" w:cs="Noto Sans Symbols"/>
    </w:rPr>
  </w:style>
  <w:style w:type="character" w:customStyle="1" w:styleId="ListLabel4">
    <w:name w:val="ListLabel 4"/>
    <w:qFormat/>
    <w:rsid w:val="00AD1935"/>
    <w:rPr>
      <w:rFonts w:eastAsia="Noto Sans Symbols" w:cs="Noto Sans Symbols"/>
    </w:rPr>
  </w:style>
  <w:style w:type="character" w:customStyle="1" w:styleId="ListLabel5">
    <w:name w:val="ListLabel 5"/>
    <w:qFormat/>
    <w:rsid w:val="00AD1935"/>
    <w:rPr>
      <w:rFonts w:eastAsia="Courier New" w:cs="Courier New"/>
    </w:rPr>
  </w:style>
  <w:style w:type="character" w:customStyle="1" w:styleId="ListLabel6">
    <w:name w:val="ListLabel 6"/>
    <w:qFormat/>
    <w:rsid w:val="00AD1935"/>
    <w:rPr>
      <w:rFonts w:eastAsia="Noto Sans Symbols" w:cs="Noto Sans Symbols"/>
    </w:rPr>
  </w:style>
  <w:style w:type="character" w:customStyle="1" w:styleId="ListLabel7">
    <w:name w:val="ListLabel 7"/>
    <w:qFormat/>
    <w:rsid w:val="00AD1935"/>
    <w:rPr>
      <w:rFonts w:eastAsia="Noto Sans Symbols" w:cs="Noto Sans Symbols"/>
    </w:rPr>
  </w:style>
  <w:style w:type="character" w:customStyle="1" w:styleId="ListLabel8">
    <w:name w:val="ListLabel 8"/>
    <w:qFormat/>
    <w:rsid w:val="00AD1935"/>
    <w:rPr>
      <w:rFonts w:eastAsia="Courier New" w:cs="Courier New"/>
    </w:rPr>
  </w:style>
  <w:style w:type="character" w:customStyle="1" w:styleId="ListLabel9">
    <w:name w:val="ListLabel 9"/>
    <w:qFormat/>
    <w:rsid w:val="00AD1935"/>
    <w:rPr>
      <w:rFonts w:eastAsia="Noto Sans Symbols" w:cs="Noto Sans Symbols"/>
    </w:rPr>
  </w:style>
  <w:style w:type="character" w:customStyle="1" w:styleId="ListLabel10">
    <w:name w:val="ListLabel 10"/>
    <w:qFormat/>
    <w:rsid w:val="00AD1935"/>
    <w:rPr>
      <w:rFonts w:ascii="Times New Roman" w:eastAsia="Noto Sans Symbols" w:hAnsi="Times New Roman" w:cs="Noto Sans Symbols"/>
      <w:sz w:val="24"/>
      <w:szCs w:val="20"/>
    </w:rPr>
  </w:style>
  <w:style w:type="character" w:customStyle="1" w:styleId="ListLabel11">
    <w:name w:val="ListLabel 11"/>
    <w:qFormat/>
    <w:rsid w:val="00AD1935"/>
    <w:rPr>
      <w:rFonts w:eastAsia="Courier New" w:cs="Courier New"/>
      <w:sz w:val="20"/>
      <w:szCs w:val="20"/>
    </w:rPr>
  </w:style>
  <w:style w:type="character" w:customStyle="1" w:styleId="ListLabel12">
    <w:name w:val="ListLabel 12"/>
    <w:qFormat/>
    <w:rsid w:val="00AD1935"/>
    <w:rPr>
      <w:rFonts w:eastAsia="Noto Sans Symbols" w:cs="Noto Sans Symbols"/>
      <w:sz w:val="20"/>
      <w:szCs w:val="20"/>
    </w:rPr>
  </w:style>
  <w:style w:type="character" w:customStyle="1" w:styleId="ListLabel13">
    <w:name w:val="ListLabel 13"/>
    <w:qFormat/>
    <w:rsid w:val="00AD1935"/>
    <w:rPr>
      <w:rFonts w:eastAsia="Noto Sans Symbols" w:cs="Noto Sans Symbols"/>
      <w:sz w:val="20"/>
      <w:szCs w:val="20"/>
    </w:rPr>
  </w:style>
  <w:style w:type="character" w:customStyle="1" w:styleId="ListLabel14">
    <w:name w:val="ListLabel 14"/>
    <w:qFormat/>
    <w:rsid w:val="00AD1935"/>
    <w:rPr>
      <w:rFonts w:eastAsia="Noto Sans Symbols" w:cs="Noto Sans Symbols"/>
      <w:sz w:val="20"/>
      <w:szCs w:val="20"/>
    </w:rPr>
  </w:style>
  <w:style w:type="character" w:customStyle="1" w:styleId="ListLabel15">
    <w:name w:val="ListLabel 15"/>
    <w:qFormat/>
    <w:rsid w:val="00AD1935"/>
    <w:rPr>
      <w:rFonts w:eastAsia="Noto Sans Symbols" w:cs="Noto Sans Symbols"/>
      <w:sz w:val="20"/>
      <w:szCs w:val="20"/>
    </w:rPr>
  </w:style>
  <w:style w:type="character" w:customStyle="1" w:styleId="ListLabel16">
    <w:name w:val="ListLabel 16"/>
    <w:qFormat/>
    <w:rsid w:val="00AD1935"/>
    <w:rPr>
      <w:rFonts w:eastAsia="Noto Sans Symbols" w:cs="Noto Sans Symbols"/>
      <w:sz w:val="20"/>
      <w:szCs w:val="20"/>
    </w:rPr>
  </w:style>
  <w:style w:type="character" w:customStyle="1" w:styleId="ListLabel17">
    <w:name w:val="ListLabel 17"/>
    <w:qFormat/>
    <w:rsid w:val="00AD1935"/>
    <w:rPr>
      <w:rFonts w:eastAsia="Noto Sans Symbols" w:cs="Noto Sans Symbols"/>
      <w:sz w:val="20"/>
      <w:szCs w:val="20"/>
    </w:rPr>
  </w:style>
  <w:style w:type="character" w:customStyle="1" w:styleId="ListLabel18">
    <w:name w:val="ListLabel 18"/>
    <w:qFormat/>
    <w:rsid w:val="00AD1935"/>
    <w:rPr>
      <w:rFonts w:eastAsia="Noto Sans Symbols" w:cs="Noto Sans Symbols"/>
      <w:sz w:val="20"/>
      <w:szCs w:val="20"/>
    </w:rPr>
  </w:style>
  <w:style w:type="character" w:customStyle="1" w:styleId="ListLabel19">
    <w:name w:val="ListLabel 19"/>
    <w:qFormat/>
    <w:rsid w:val="00AD1935"/>
    <w:rPr>
      <w:rFonts w:ascii="Times New Roman" w:eastAsia="Noto Sans Symbols" w:hAnsi="Times New Roman" w:cs="Noto Sans Symbols"/>
      <w:sz w:val="24"/>
    </w:rPr>
  </w:style>
  <w:style w:type="character" w:customStyle="1" w:styleId="ListLabel20">
    <w:name w:val="ListLabel 20"/>
    <w:qFormat/>
    <w:rsid w:val="00AD1935"/>
    <w:rPr>
      <w:rFonts w:eastAsia="Courier New" w:cs="Courier New"/>
    </w:rPr>
  </w:style>
  <w:style w:type="character" w:customStyle="1" w:styleId="ListLabel21">
    <w:name w:val="ListLabel 21"/>
    <w:qFormat/>
    <w:rsid w:val="00AD1935"/>
    <w:rPr>
      <w:rFonts w:eastAsia="Noto Sans Symbols" w:cs="Noto Sans Symbols"/>
    </w:rPr>
  </w:style>
  <w:style w:type="character" w:customStyle="1" w:styleId="ListLabel22">
    <w:name w:val="ListLabel 22"/>
    <w:qFormat/>
    <w:rsid w:val="00AD1935"/>
    <w:rPr>
      <w:rFonts w:eastAsia="Noto Sans Symbols" w:cs="Noto Sans Symbols"/>
    </w:rPr>
  </w:style>
  <w:style w:type="character" w:customStyle="1" w:styleId="ListLabel23">
    <w:name w:val="ListLabel 23"/>
    <w:qFormat/>
    <w:rsid w:val="00AD1935"/>
    <w:rPr>
      <w:rFonts w:eastAsia="Courier New" w:cs="Courier New"/>
    </w:rPr>
  </w:style>
  <w:style w:type="character" w:customStyle="1" w:styleId="ListLabel24">
    <w:name w:val="ListLabel 24"/>
    <w:qFormat/>
    <w:rsid w:val="00AD1935"/>
    <w:rPr>
      <w:rFonts w:eastAsia="Noto Sans Symbols" w:cs="Noto Sans Symbols"/>
    </w:rPr>
  </w:style>
  <w:style w:type="character" w:customStyle="1" w:styleId="ListLabel25">
    <w:name w:val="ListLabel 25"/>
    <w:qFormat/>
    <w:rsid w:val="00AD1935"/>
    <w:rPr>
      <w:rFonts w:eastAsia="Noto Sans Symbols" w:cs="Noto Sans Symbols"/>
    </w:rPr>
  </w:style>
  <w:style w:type="character" w:customStyle="1" w:styleId="ListLabel26">
    <w:name w:val="ListLabel 26"/>
    <w:qFormat/>
    <w:rsid w:val="00AD1935"/>
    <w:rPr>
      <w:rFonts w:eastAsia="Courier New" w:cs="Courier New"/>
    </w:rPr>
  </w:style>
  <w:style w:type="character" w:customStyle="1" w:styleId="ListLabel27">
    <w:name w:val="ListLabel 27"/>
    <w:qFormat/>
    <w:rsid w:val="00AD1935"/>
    <w:rPr>
      <w:rFonts w:eastAsia="Noto Sans Symbols" w:cs="Noto Sans Symbols"/>
    </w:rPr>
  </w:style>
  <w:style w:type="character" w:customStyle="1" w:styleId="ListLabel28">
    <w:name w:val="ListLabel 28"/>
    <w:qFormat/>
    <w:rsid w:val="00AD1935"/>
    <w:rPr>
      <w:rFonts w:ascii="Times New Roman" w:eastAsia="Noto Sans Symbols" w:hAnsi="Times New Roman" w:cs="Noto Sans Symbols"/>
      <w:sz w:val="24"/>
    </w:rPr>
  </w:style>
  <w:style w:type="character" w:customStyle="1" w:styleId="ListLabel29">
    <w:name w:val="ListLabel 29"/>
    <w:qFormat/>
    <w:rsid w:val="00AD1935"/>
    <w:rPr>
      <w:rFonts w:eastAsia="Courier New" w:cs="Courier New"/>
    </w:rPr>
  </w:style>
  <w:style w:type="character" w:customStyle="1" w:styleId="ListLabel30">
    <w:name w:val="ListLabel 30"/>
    <w:qFormat/>
    <w:rsid w:val="00AD1935"/>
    <w:rPr>
      <w:rFonts w:eastAsia="Noto Sans Symbols" w:cs="Noto Sans Symbols"/>
    </w:rPr>
  </w:style>
  <w:style w:type="character" w:customStyle="1" w:styleId="ListLabel31">
    <w:name w:val="ListLabel 31"/>
    <w:qFormat/>
    <w:rsid w:val="00AD1935"/>
    <w:rPr>
      <w:rFonts w:eastAsia="Noto Sans Symbols" w:cs="Noto Sans Symbols"/>
    </w:rPr>
  </w:style>
  <w:style w:type="character" w:customStyle="1" w:styleId="ListLabel32">
    <w:name w:val="ListLabel 32"/>
    <w:qFormat/>
    <w:rsid w:val="00AD1935"/>
    <w:rPr>
      <w:rFonts w:eastAsia="Courier New" w:cs="Courier New"/>
    </w:rPr>
  </w:style>
  <w:style w:type="character" w:customStyle="1" w:styleId="ListLabel33">
    <w:name w:val="ListLabel 33"/>
    <w:qFormat/>
    <w:rsid w:val="00AD1935"/>
    <w:rPr>
      <w:rFonts w:eastAsia="Noto Sans Symbols" w:cs="Noto Sans Symbols"/>
    </w:rPr>
  </w:style>
  <w:style w:type="character" w:customStyle="1" w:styleId="ListLabel34">
    <w:name w:val="ListLabel 34"/>
    <w:qFormat/>
    <w:rsid w:val="00AD1935"/>
    <w:rPr>
      <w:rFonts w:eastAsia="Noto Sans Symbols" w:cs="Noto Sans Symbols"/>
    </w:rPr>
  </w:style>
  <w:style w:type="character" w:customStyle="1" w:styleId="ListLabel35">
    <w:name w:val="ListLabel 35"/>
    <w:qFormat/>
    <w:rsid w:val="00AD1935"/>
    <w:rPr>
      <w:rFonts w:eastAsia="Courier New" w:cs="Courier New"/>
    </w:rPr>
  </w:style>
  <w:style w:type="character" w:customStyle="1" w:styleId="ListLabel36">
    <w:name w:val="ListLabel 36"/>
    <w:qFormat/>
    <w:rsid w:val="00AD1935"/>
    <w:rPr>
      <w:rFonts w:eastAsia="Noto Sans Symbols" w:cs="Noto Sans Symbols"/>
    </w:rPr>
  </w:style>
  <w:style w:type="character" w:customStyle="1" w:styleId="ListLabel37">
    <w:name w:val="ListLabel 37"/>
    <w:qFormat/>
    <w:rsid w:val="00AD1935"/>
    <w:rPr>
      <w:rFonts w:cs="Courier New"/>
    </w:rPr>
  </w:style>
  <w:style w:type="character" w:customStyle="1" w:styleId="ListLabel38">
    <w:name w:val="ListLabel 38"/>
    <w:qFormat/>
    <w:rsid w:val="00AD1935"/>
    <w:rPr>
      <w:rFonts w:cs="Courier New"/>
    </w:rPr>
  </w:style>
  <w:style w:type="character" w:customStyle="1" w:styleId="ListLabel39">
    <w:name w:val="ListLabel 39"/>
    <w:qFormat/>
    <w:rsid w:val="00AD1935"/>
    <w:rPr>
      <w:rFonts w:cs="Courier New"/>
    </w:rPr>
  </w:style>
  <w:style w:type="character" w:customStyle="1" w:styleId="ListLabel40">
    <w:name w:val="ListLabel 40"/>
    <w:qFormat/>
    <w:rsid w:val="00AD1935"/>
    <w:rPr>
      <w:rFonts w:cs="Courier New"/>
    </w:rPr>
  </w:style>
  <w:style w:type="character" w:customStyle="1" w:styleId="ListLabel41">
    <w:name w:val="ListLabel 41"/>
    <w:qFormat/>
    <w:rsid w:val="00AD1935"/>
    <w:rPr>
      <w:rFonts w:cs="Courier New"/>
    </w:rPr>
  </w:style>
  <w:style w:type="character" w:customStyle="1" w:styleId="ListLabel42">
    <w:name w:val="ListLabel 42"/>
    <w:qFormat/>
    <w:rsid w:val="00AD1935"/>
    <w:rPr>
      <w:rFonts w:cs="Courier New"/>
    </w:rPr>
  </w:style>
  <w:style w:type="character" w:customStyle="1" w:styleId="ListLabel43">
    <w:name w:val="ListLabel 43"/>
    <w:qFormat/>
    <w:rsid w:val="00AD1935"/>
    <w:rPr>
      <w:rFonts w:ascii="Times New Roman" w:eastAsia="Times New Roman" w:hAnsi="Times New Roman" w:cs="Times New Roman"/>
      <w:color w:val="000000" w:themeColor="text1"/>
      <w:sz w:val="24"/>
      <w:szCs w:val="24"/>
      <w:u w:val="none"/>
    </w:rPr>
  </w:style>
  <w:style w:type="paragraph" w:customStyle="1" w:styleId="Ttulo10">
    <w:name w:val="Título1"/>
    <w:basedOn w:val="Normal"/>
    <w:next w:val="Textoindependiente"/>
    <w:qFormat/>
    <w:rsid w:val="00AD1935"/>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unhideWhenUsed/>
    <w:rsid w:val="00AD1935"/>
    <w:pPr>
      <w:spacing w:after="0" w:line="360" w:lineRule="auto"/>
      <w:jc w:val="both"/>
    </w:pPr>
    <w:rPr>
      <w:rFonts w:ascii="Times New Roman" w:eastAsia="Times New Roman" w:hAnsi="Times New Roman" w:cs="Times New Roman"/>
      <w:b/>
      <w:sz w:val="20"/>
      <w:szCs w:val="20"/>
      <w:lang w:val="es-ES" w:eastAsia="es-ES"/>
    </w:rPr>
  </w:style>
  <w:style w:type="character" w:customStyle="1" w:styleId="TextoindependienteCar1">
    <w:name w:val="Texto independiente Car1"/>
    <w:basedOn w:val="Fuentedeprrafopredeter"/>
    <w:semiHidden/>
    <w:rsid w:val="00AD1935"/>
    <w:rPr>
      <w:rFonts w:ascii="Calibri" w:eastAsia="Calibri" w:hAnsi="Calibri" w:cs="Calibri"/>
      <w:sz w:val="22"/>
      <w:szCs w:val="22"/>
      <w:lang w:val="es-CO" w:eastAsia="x-none"/>
    </w:rPr>
  </w:style>
  <w:style w:type="paragraph" w:styleId="Lista">
    <w:name w:val="List"/>
    <w:basedOn w:val="Textoindependiente"/>
    <w:rsid w:val="00AD1935"/>
    <w:rPr>
      <w:rFonts w:cs="Lucida Sans"/>
    </w:rPr>
  </w:style>
  <w:style w:type="paragraph" w:styleId="Descripcin">
    <w:name w:val="caption"/>
    <w:basedOn w:val="Normal"/>
    <w:qFormat/>
    <w:rsid w:val="00AD1935"/>
    <w:pPr>
      <w:suppressLineNumbers/>
      <w:spacing w:before="120" w:after="120"/>
    </w:pPr>
    <w:rPr>
      <w:rFonts w:cs="Lucida Sans"/>
      <w:i/>
      <w:iCs/>
      <w:sz w:val="24"/>
      <w:szCs w:val="24"/>
    </w:rPr>
  </w:style>
  <w:style w:type="paragraph" w:customStyle="1" w:styleId="ndice">
    <w:name w:val="Índice"/>
    <w:basedOn w:val="Normal"/>
    <w:qFormat/>
    <w:rsid w:val="00AD1935"/>
    <w:pPr>
      <w:suppressLineNumbers/>
    </w:pPr>
    <w:rPr>
      <w:rFonts w:cs="Lucida Sans"/>
    </w:rPr>
  </w:style>
  <w:style w:type="paragraph" w:styleId="Subttulo">
    <w:name w:val="Subtitle"/>
    <w:basedOn w:val="Normal"/>
    <w:next w:val="Normal"/>
    <w:link w:val="SubttuloCar"/>
    <w:rsid w:val="00AD1935"/>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AD1935"/>
    <w:rPr>
      <w:rFonts w:ascii="Georgia" w:eastAsia="Georgia" w:hAnsi="Georgia" w:cs="Georgia"/>
      <w:i/>
      <w:color w:val="666666"/>
      <w:sz w:val="48"/>
      <w:szCs w:val="48"/>
      <w:lang w:val="es-CO" w:eastAsia="x-none"/>
    </w:rPr>
  </w:style>
  <w:style w:type="paragraph" w:styleId="Textocomentario">
    <w:name w:val="annotation text"/>
    <w:basedOn w:val="Normal"/>
    <w:link w:val="TextocomentarioCar"/>
    <w:uiPriority w:val="99"/>
    <w:unhideWhenUsed/>
    <w:qFormat/>
    <w:rsid w:val="00AD1935"/>
    <w:pPr>
      <w:spacing w:line="240" w:lineRule="auto"/>
    </w:pPr>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semiHidden/>
    <w:rsid w:val="00AD1935"/>
    <w:rPr>
      <w:rFonts w:ascii="Calibri" w:eastAsia="Calibri" w:hAnsi="Calibri" w:cs="Calibri"/>
      <w:lang w:val="es-CO" w:eastAsia="x-none"/>
    </w:rPr>
  </w:style>
  <w:style w:type="paragraph" w:styleId="Asuntodelcomentario">
    <w:name w:val="annotation subject"/>
    <w:basedOn w:val="Textocomentario"/>
    <w:link w:val="AsuntodelcomentarioCar"/>
    <w:uiPriority w:val="99"/>
    <w:semiHidden/>
    <w:unhideWhenUsed/>
    <w:qFormat/>
    <w:rsid w:val="00AD1935"/>
    <w:rPr>
      <w:b/>
      <w:bCs/>
    </w:rPr>
  </w:style>
  <w:style w:type="character" w:customStyle="1" w:styleId="AsuntodelcomentarioCar1">
    <w:name w:val="Asunto del comentario Car1"/>
    <w:basedOn w:val="TextocomentarioCar1"/>
    <w:semiHidden/>
    <w:rsid w:val="00AD1935"/>
    <w:rPr>
      <w:rFonts w:ascii="Calibri" w:eastAsia="Calibri" w:hAnsi="Calibri" w:cs="Calibri"/>
      <w:b/>
      <w:bCs/>
      <w:lang w:val="es-CO" w:eastAsia="x-none"/>
    </w:rPr>
  </w:style>
  <w:style w:type="paragraph" w:styleId="Revisin">
    <w:name w:val="Revision"/>
    <w:uiPriority w:val="99"/>
    <w:semiHidden/>
    <w:qFormat/>
    <w:rsid w:val="00AD1935"/>
    <w:rPr>
      <w:rFonts w:ascii="Calibri" w:eastAsia="Calibri" w:hAnsi="Calibri" w:cs="Calibri"/>
      <w:sz w:val="22"/>
      <w:szCs w:val="22"/>
      <w:lang w:val="es-CO" w:eastAsia="x-none"/>
    </w:rPr>
  </w:style>
  <w:style w:type="paragraph" w:styleId="Prrafodelista">
    <w:name w:val="List Paragraph"/>
    <w:basedOn w:val="Normal"/>
    <w:uiPriority w:val="34"/>
    <w:qFormat/>
    <w:rsid w:val="00AD1935"/>
    <w:pPr>
      <w:ind w:left="720"/>
      <w:contextualSpacing/>
    </w:pPr>
  </w:style>
  <w:style w:type="paragraph" w:customStyle="1" w:styleId="style3">
    <w:name w:val="style3"/>
    <w:basedOn w:val="Normal"/>
    <w:qFormat/>
    <w:rsid w:val="00AD1935"/>
    <w:pPr>
      <w:spacing w:beforeAutospacing="1" w:afterAutospacing="1" w:line="240" w:lineRule="auto"/>
    </w:pPr>
    <w:rPr>
      <w:rFonts w:ascii="Times New Roman" w:eastAsia="Times New Roman" w:hAnsi="Times New Roman" w:cs="Times New Roman"/>
      <w:sz w:val="24"/>
      <w:szCs w:val="24"/>
      <w:lang w:val="x-none"/>
    </w:rPr>
  </w:style>
  <w:style w:type="paragraph" w:customStyle="1" w:styleId="n2">
    <w:name w:val="n2"/>
    <w:basedOn w:val="Normal"/>
    <w:qFormat/>
    <w:rsid w:val="00AD1935"/>
    <w:pPr>
      <w:spacing w:beforeAutospacing="1" w:afterAutospacing="1" w:line="240" w:lineRule="auto"/>
    </w:pPr>
    <w:rPr>
      <w:rFonts w:ascii="Times New Roman" w:eastAsia="Times New Roman" w:hAnsi="Times New Roman" w:cs="Times New Roman"/>
      <w:sz w:val="24"/>
      <w:szCs w:val="24"/>
    </w:rPr>
  </w:style>
  <w:style w:type="paragraph" w:customStyle="1" w:styleId="j">
    <w:name w:val="j"/>
    <w:basedOn w:val="Normal"/>
    <w:qFormat/>
    <w:rsid w:val="00AD1935"/>
    <w:pPr>
      <w:spacing w:beforeAutospacing="1" w:afterAutospacing="1" w:line="240" w:lineRule="auto"/>
    </w:pPr>
    <w:rPr>
      <w:rFonts w:ascii="Times New Roman" w:eastAsia="Times New Roman" w:hAnsi="Times New Roman" w:cs="Times New Roman"/>
      <w:sz w:val="24"/>
      <w:szCs w:val="24"/>
    </w:rPr>
  </w:style>
  <w:style w:type="table" w:customStyle="1" w:styleId="TableNormal2">
    <w:name w:val="Table Normal2"/>
    <w:rsid w:val="00AD1935"/>
    <w:pPr>
      <w:spacing w:after="160" w:line="259" w:lineRule="auto"/>
    </w:pPr>
    <w:rPr>
      <w:rFonts w:ascii="Calibri" w:eastAsia="Calibri" w:hAnsi="Calibri" w:cs="Calibri"/>
      <w:sz w:val="22"/>
      <w:szCs w:val="22"/>
      <w:lang w:val="es-CO"/>
    </w:rPr>
    <w:tblPr>
      <w:tblCellMar>
        <w:top w:w="0" w:type="dxa"/>
        <w:left w:w="0" w:type="dxa"/>
        <w:bottom w:w="0" w:type="dxa"/>
        <w:right w:w="0" w:type="dxa"/>
      </w:tblCellMar>
    </w:tblPr>
  </w:style>
  <w:style w:type="table" w:customStyle="1" w:styleId="TableNormal3">
    <w:name w:val="Table Normal3"/>
    <w:rsid w:val="00AD1935"/>
    <w:pPr>
      <w:spacing w:after="160" w:line="259" w:lineRule="auto"/>
    </w:pPr>
    <w:rPr>
      <w:rFonts w:ascii="Calibri" w:eastAsia="Calibri" w:hAnsi="Calibri" w:cs="Calibri"/>
      <w:sz w:val="22"/>
      <w:szCs w:val="22"/>
      <w:lang w:val="es-CO"/>
    </w:rPr>
    <w:tblPr>
      <w:tblCellMar>
        <w:top w:w="0" w:type="dxa"/>
        <w:left w:w="0" w:type="dxa"/>
        <w:bottom w:w="0" w:type="dxa"/>
        <w:right w:w="0" w:type="dxa"/>
      </w:tblCellMar>
    </w:tblPr>
  </w:style>
  <w:style w:type="table" w:customStyle="1" w:styleId="TableNormal4">
    <w:name w:val="Table Normal4"/>
    <w:rsid w:val="00AD1935"/>
    <w:pPr>
      <w:spacing w:after="160" w:line="259" w:lineRule="auto"/>
    </w:pPr>
    <w:rPr>
      <w:rFonts w:ascii="Calibri" w:eastAsia="Calibri" w:hAnsi="Calibri" w:cs="Calibri"/>
      <w:sz w:val="22"/>
      <w:szCs w:val="22"/>
      <w:lang w:val="es-CO"/>
    </w:rPr>
    <w:tblPr>
      <w:tblCellMar>
        <w:top w:w="0" w:type="dxa"/>
        <w:left w:w="0" w:type="dxa"/>
        <w:bottom w:w="0" w:type="dxa"/>
        <w:right w:w="0" w:type="dxa"/>
      </w:tblCellMar>
    </w:tblPr>
  </w:style>
  <w:style w:type="table" w:customStyle="1" w:styleId="TableNormal5">
    <w:name w:val="Table Normal5"/>
    <w:rsid w:val="00AD1935"/>
    <w:pPr>
      <w:spacing w:after="160" w:line="259" w:lineRule="auto"/>
    </w:pPr>
    <w:rPr>
      <w:rFonts w:ascii="Calibri" w:eastAsia="Calibri" w:hAnsi="Calibri" w:cs="Calibri"/>
      <w:sz w:val="22"/>
      <w:szCs w:val="22"/>
      <w:lang w:val="es-CO"/>
    </w:rPr>
    <w:tblPr>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AD1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155/2016/3927635" TargetMode="External"/><Relationship Id="rId26" Type="http://schemas.openxmlformats.org/officeDocument/2006/relationships/hyperlink" Target="https://porphyriafoundation.org/for-patients/about-porphyria/" TargetMode="External"/><Relationship Id="rId39" Type="http://schemas.openxmlformats.org/officeDocument/2006/relationships/hyperlink" Target="https://doi.org/10.1053/j.gastro.2019.04.050" TargetMode="External"/><Relationship Id="rId21" Type="http://schemas.openxmlformats.org/officeDocument/2006/relationships/hyperlink" Target="https://doi.org/10.1111/bjh.14459" TargetMode="External"/><Relationship Id="rId34" Type="http://schemas.openxmlformats.org/officeDocument/2006/relationships/hyperlink" Target="https://doi.org/10.1007/s12664-016-0698-0" TargetMode="External"/><Relationship Id="rId42" Type="http://schemas.openxmlformats.org/officeDocument/2006/relationships/hyperlink" Target="https://doi.org/10.1016/S1761-2896(16)76332-1" TargetMode="External"/><Relationship Id="rId47" Type="http://schemas.openxmlformats.org/officeDocument/2006/relationships/hyperlink" Target="https://doi.org/10.3389/fnins.2018.00712" TargetMode="External"/><Relationship Id="rId50" Type="http://schemas.openxmlformats.org/officeDocument/2006/relationships/hyperlink" Target="https://doi.org/10.1016/j.ymgmr.2019.100451" TargetMode="External"/><Relationship Id="rId55" Type="http://schemas.openxmlformats.org/officeDocument/2006/relationships/hyperlink" Target="https://doi.org/10.1016/j.cell.2015.10.001" TargetMode="External"/><Relationship Id="rId63" Type="http://schemas.openxmlformats.org/officeDocument/2006/relationships/hyperlink" Target="https://doi.org/10.1016/j.nrl.2014.11.003" TargetMode="External"/><Relationship Id="rId68" Type="http://schemas.openxmlformats.org/officeDocument/2006/relationships/hyperlink" Target="https://doi.org/10.1136/bcr-2016-215350" TargetMode="External"/><Relationship Id="rId76" Type="http://schemas.openxmlformats.org/officeDocument/2006/relationships/footer" Target="footer2.xml"/><Relationship Id="rId7" Type="http://schemas.openxmlformats.org/officeDocument/2006/relationships/hyperlink" Target="https://orcid.org/0000-0002-3917-7589" TargetMode="External"/><Relationship Id="rId71" Type="http://schemas.openxmlformats.org/officeDocument/2006/relationships/hyperlink" Target="https://doi.org/10.1002/jgm.3097" TargetMode="External"/><Relationship Id="rId2" Type="http://schemas.openxmlformats.org/officeDocument/2006/relationships/styles" Target="styles.xml"/><Relationship Id="rId16" Type="http://schemas.openxmlformats.org/officeDocument/2006/relationships/hyperlink" Target="https://doi.org/10.36104/amc.2017.803" TargetMode="External"/><Relationship Id="rId29" Type="http://schemas.openxmlformats.org/officeDocument/2006/relationships/hyperlink" Target="https://doi.org/10.1016/j.acci.2017.10.002" TargetMode="External"/><Relationship Id="rId11" Type="http://schemas.openxmlformats.org/officeDocument/2006/relationships/hyperlink" Target="https://orcid.org/0000-0002-2011-0157" TargetMode="External"/><Relationship Id="rId24" Type="http://schemas.openxmlformats.org/officeDocument/2006/relationships/hyperlink" Target="https://doi.org/10.1056/NEJMoa1807838" TargetMode="External"/><Relationship Id="rId32" Type="http://schemas.openxmlformats.org/officeDocument/2006/relationships/hyperlink" Target="https://doi.org/10.1002/humu.23067" TargetMode="External"/><Relationship Id="rId37" Type="http://schemas.openxmlformats.org/officeDocument/2006/relationships/hyperlink" Target="https://doi.org/10.1016/j.jcmgh.2019.06.006" TargetMode="External"/><Relationship Id="rId40" Type="http://schemas.openxmlformats.org/officeDocument/2006/relationships/hyperlink" Target="https://doi.org/10.1002/hep4.1297" TargetMode="External"/><Relationship Id="rId45" Type="http://schemas.openxmlformats.org/officeDocument/2006/relationships/hyperlink" Target="https://doi.org/10.1002/hep.29313" TargetMode="External"/><Relationship Id="rId53" Type="http://schemas.openxmlformats.org/officeDocument/2006/relationships/hyperlink" Target="https://doi.org/10.1681/ASN.2016080918" TargetMode="External"/><Relationship Id="rId58" Type="http://schemas.openxmlformats.org/officeDocument/2006/relationships/hyperlink" Target="https://doi.org/10.4103/1673-5374.224361" TargetMode="External"/><Relationship Id="rId66" Type="http://schemas.openxmlformats.org/officeDocument/2006/relationships/hyperlink" Target="https://doi.org/10.1097/MD.0000000000011665"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56/NEJMra1608634" TargetMode="External"/><Relationship Id="rId23" Type="http://schemas.openxmlformats.org/officeDocument/2006/relationships/hyperlink" Target="https://doi.org/10.4103/jpn.JPN_17_19" TargetMode="External"/><Relationship Id="rId28" Type="http://schemas.openxmlformats.org/officeDocument/2006/relationships/hyperlink" Target="https://doi.org/10.1016/j.ymgme.2019.03.002" TargetMode="External"/><Relationship Id="rId36" Type="http://schemas.openxmlformats.org/officeDocument/2006/relationships/hyperlink" Target="https://doi.org/10.1002/0471142905.hg1720s86" TargetMode="External"/><Relationship Id="rId49" Type="http://schemas.openxmlformats.org/officeDocument/2006/relationships/hyperlink" Target="https://doi.org/10.1016/S1474-4422(15)00111-8" TargetMode="External"/><Relationship Id="rId57" Type="http://schemas.openxmlformats.org/officeDocument/2006/relationships/hyperlink" Target="https://doi.org/10.2174/1570159X14666160414111821" TargetMode="External"/><Relationship Id="rId61" Type="http://schemas.openxmlformats.org/officeDocument/2006/relationships/hyperlink" Target="https://doi.org/10.1016/j.rcp.2017.05.004" TargetMode="External"/><Relationship Id="rId10" Type="http://schemas.openxmlformats.org/officeDocument/2006/relationships/hyperlink" Target="https://orcid.org/0000-0002-0463-3302" TargetMode="External"/><Relationship Id="rId19" Type="http://schemas.openxmlformats.org/officeDocument/2006/relationships/hyperlink" Target="http://www.ncbi.nlm.nih.gov/pubmed/31613445" TargetMode="External"/><Relationship Id="rId31" Type="http://schemas.openxmlformats.org/officeDocument/2006/relationships/hyperlink" Target="https://doi.org/10.1016/j.medcli.2014.06.012" TargetMode="External"/><Relationship Id="rId44" Type="http://schemas.openxmlformats.org/officeDocument/2006/relationships/hyperlink" Target="https://doi.org/10.15446/revfacmed.v67n2.68373" TargetMode="External"/><Relationship Id="rId52" Type="http://schemas.openxmlformats.org/officeDocument/2006/relationships/hyperlink" Target="https://doi.org/10.1016/j.jns.2016.12.007" TargetMode="External"/><Relationship Id="rId60" Type="http://schemas.openxmlformats.org/officeDocument/2006/relationships/hyperlink" Target="https://doi.org/10.1080/13696998.2020.1724118" TargetMode="External"/><Relationship Id="rId65" Type="http://schemas.openxmlformats.org/officeDocument/2006/relationships/hyperlink" Target="https://doi.org/10.1093/bjaceaccp/mks009" TargetMode="External"/><Relationship Id="rId73" Type="http://schemas.openxmlformats.org/officeDocument/2006/relationships/hyperlink" Target="http://www.ncbi.nlm.nih.gov/pubmed/30725863"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5764-6326" TargetMode="External"/><Relationship Id="rId14" Type="http://schemas.openxmlformats.org/officeDocument/2006/relationships/image" Target="media/image2.gif"/><Relationship Id="rId22" Type="http://schemas.openxmlformats.org/officeDocument/2006/relationships/hyperlink" Target="https://doi.org/10.2147/TACG.S48605" TargetMode="External"/><Relationship Id="rId27" Type="http://schemas.openxmlformats.org/officeDocument/2006/relationships/hyperlink" Target="https://doi.org/10.7705/biomedica.4767" TargetMode="External"/><Relationship Id="rId30" Type="http://schemas.openxmlformats.org/officeDocument/2006/relationships/hyperlink" Target="https://doi.org/10.1007/8904_2015_411" TargetMode="External"/><Relationship Id="rId35" Type="http://schemas.openxmlformats.org/officeDocument/2006/relationships/hyperlink" Target="https://doi.org/10.1186/s13023-019-1273-4" TargetMode="External"/><Relationship Id="rId43" Type="http://schemas.openxmlformats.org/officeDocument/2006/relationships/hyperlink" Target="http://dx.doi.org/10.1186/s13023-019-1273-4" TargetMode="External"/><Relationship Id="rId48" Type="http://schemas.openxmlformats.org/officeDocument/2006/relationships/hyperlink" Target="https://doi.org/10.2169/internalmedicine.56.7654" TargetMode="External"/><Relationship Id="rId56" Type="http://schemas.openxmlformats.org/officeDocument/2006/relationships/hyperlink" Target="https://doi.org/10.3389/fnins.2019.00030" TargetMode="External"/><Relationship Id="rId64" Type="http://schemas.openxmlformats.org/officeDocument/2006/relationships/hyperlink" Target="https://doi.org/10.12659/AJCR.917134" TargetMode="External"/><Relationship Id="rId69" Type="http://schemas.openxmlformats.org/officeDocument/2006/relationships/hyperlink" Target="https://doi.org/10.1016/j.acci.2020.10.006" TargetMode="External"/><Relationship Id="rId77" Type="http://schemas.openxmlformats.org/officeDocument/2006/relationships/fontTable" Target="fontTable.xml"/><Relationship Id="rId8" Type="http://schemas.openxmlformats.org/officeDocument/2006/relationships/hyperlink" Target="https://orcid.org/0000-0001-9404-5370" TargetMode="External"/><Relationship Id="rId51" Type="http://schemas.openxmlformats.org/officeDocument/2006/relationships/hyperlink" Target="https://doi.org/10.1111/cei.12899" TargetMode="External"/><Relationship Id="rId72" Type="http://schemas.openxmlformats.org/officeDocument/2006/relationships/hyperlink" Target="https://doi.org/10.1038/mtna.2015.36" TargetMode="External"/><Relationship Id="rId3" Type="http://schemas.openxmlformats.org/officeDocument/2006/relationships/settings" Target="settings.xml"/><Relationship Id="rId12" Type="http://schemas.openxmlformats.org/officeDocument/2006/relationships/hyperlink" Target="mailto:osorioelver@gmail.com" TargetMode="External"/><Relationship Id="rId17" Type="http://schemas.openxmlformats.org/officeDocument/2006/relationships/hyperlink" Target="http://www.annalsofian.org/text.asp?2017/20/3/263/212728" TargetMode="External"/><Relationship Id="rId25" Type="http://schemas.openxmlformats.org/officeDocument/2006/relationships/hyperlink" Target="https://doi.org/10.2119/molmed.2015.00099" TargetMode="External"/><Relationship Id="rId33" Type="http://schemas.openxmlformats.org/officeDocument/2006/relationships/hyperlink" Target="https://doi.org/doi/10.1186/s13104-018-3615-z" TargetMode="External"/><Relationship Id="rId38" Type="http://schemas.openxmlformats.org/officeDocument/2006/relationships/hyperlink" Target="https://doi.org/10.1007/s40291-019-00438-6" TargetMode="External"/><Relationship Id="rId46" Type="http://schemas.openxmlformats.org/officeDocument/2006/relationships/hyperlink" Target="https://doi.org/10.1016/j.ymgme.2019.10.011" TargetMode="External"/><Relationship Id="rId59" Type="http://schemas.openxmlformats.org/officeDocument/2006/relationships/hyperlink" Target="https://doi.org/10.1038/ki.2015.97" TargetMode="External"/><Relationship Id="rId67" Type="http://schemas.openxmlformats.org/officeDocument/2006/relationships/hyperlink" Target="https://doi.org/10.1016/j.ymgmr.2019.01.002" TargetMode="External"/><Relationship Id="rId20" Type="http://schemas.openxmlformats.org/officeDocument/2006/relationships/hyperlink" Target="https://doi.org/10.22514/SV101.062015.27" TargetMode="External"/><Relationship Id="rId41" Type="http://schemas.openxmlformats.org/officeDocument/2006/relationships/hyperlink" Target="http://dx.doi.org/10.1136/jclinpath-2016-203907" TargetMode="External"/><Relationship Id="rId54" Type="http://schemas.openxmlformats.org/officeDocument/2006/relationships/hyperlink" Target="https://doi.org/10.1016/j.ntt.2014.12.001" TargetMode="External"/><Relationship Id="rId62" Type="http://schemas.openxmlformats.org/officeDocument/2006/relationships/hyperlink" Target="https://doi.org/10.1016/j.ebcr.2016.08.004" TargetMode="External"/><Relationship Id="rId70" Type="http://schemas.openxmlformats.org/officeDocument/2006/relationships/hyperlink" Target="https://doi.org/10.1016/j.jhep.2016.05.012"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20</TotalTime>
  <Pages>21</Pages>
  <Words>7438</Words>
  <Characters>40911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48253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11</cp:revision>
  <cp:lastPrinted>2021-12-02T20:33:00Z</cp:lastPrinted>
  <dcterms:created xsi:type="dcterms:W3CDTF">2021-11-01T17:08:00Z</dcterms:created>
  <dcterms:modified xsi:type="dcterms:W3CDTF">2021-12-02T20:45:00Z</dcterms:modified>
</cp:coreProperties>
</file>