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10AB" w14:textId="77777777" w:rsidR="00486D18" w:rsidRPr="00486D18" w:rsidRDefault="00486D18" w:rsidP="00486D18">
      <w:pPr>
        <w:suppressAutoHyphens/>
        <w:autoSpaceDN w:val="0"/>
        <w:spacing w:line="360" w:lineRule="auto"/>
        <w:jc w:val="right"/>
        <w:textAlignment w:val="baseline"/>
        <w:rPr>
          <w:rFonts w:eastAsia="Calibri"/>
          <w:sz w:val="20"/>
          <w:szCs w:val="20"/>
          <w:lang w:val="es-ES" w:eastAsia="en-US"/>
        </w:rPr>
      </w:pPr>
      <w:bookmarkStart w:id="0" w:name="_Hlk74307643"/>
      <w:r w:rsidRPr="00486D18">
        <w:rPr>
          <w:rFonts w:eastAsia="Calibri"/>
          <w:sz w:val="20"/>
          <w:szCs w:val="20"/>
          <w:lang w:val="es-ES" w:eastAsia="en-US"/>
        </w:rPr>
        <w:t>Artículo de investigación</w:t>
      </w:r>
    </w:p>
    <w:p w14:paraId="570B4490" w14:textId="77777777" w:rsidR="00486D18" w:rsidRPr="00486D18" w:rsidRDefault="00486D18" w:rsidP="00486D18">
      <w:pPr>
        <w:suppressAutoHyphens/>
        <w:autoSpaceDN w:val="0"/>
        <w:spacing w:line="360" w:lineRule="auto"/>
        <w:jc w:val="both"/>
        <w:textAlignment w:val="baseline"/>
        <w:rPr>
          <w:rFonts w:eastAsia="Calibri"/>
          <w:b/>
          <w:lang w:val="es-ES" w:eastAsia="en-US"/>
        </w:rPr>
      </w:pPr>
    </w:p>
    <w:p w14:paraId="66523D59" w14:textId="1E5F45CB" w:rsidR="00486D18" w:rsidRPr="00486D18" w:rsidRDefault="00486D18" w:rsidP="00486D18">
      <w:pPr>
        <w:suppressAutoHyphens/>
        <w:autoSpaceDN w:val="0"/>
        <w:spacing w:line="360" w:lineRule="auto"/>
        <w:jc w:val="center"/>
        <w:textAlignment w:val="baseline"/>
        <w:rPr>
          <w:rFonts w:eastAsia="Calibri"/>
          <w:b/>
          <w:sz w:val="28"/>
          <w:szCs w:val="28"/>
          <w:lang w:val="es-ES" w:eastAsia="en-US"/>
        </w:rPr>
      </w:pPr>
      <w:r w:rsidRPr="00486D18">
        <w:rPr>
          <w:rFonts w:eastAsia="Calibri"/>
          <w:b/>
          <w:sz w:val="28"/>
          <w:szCs w:val="28"/>
          <w:lang w:val="es-ES" w:eastAsia="en-US"/>
        </w:rPr>
        <w:t>Evaluación de la frecuencia cardiaca durante la bipedestación activa inicial en pacientes que padecen s</w:t>
      </w:r>
      <w:r w:rsidR="003174DA">
        <w:rPr>
          <w:rFonts w:eastAsia="Calibri"/>
          <w:b/>
          <w:sz w:val="28"/>
          <w:szCs w:val="28"/>
          <w:lang w:val="es-ES" w:eastAsia="en-US"/>
        </w:rPr>
        <w:t>í</w:t>
      </w:r>
      <w:r w:rsidRPr="00486D18">
        <w:rPr>
          <w:rFonts w:eastAsia="Calibri"/>
          <w:b/>
          <w:sz w:val="28"/>
          <w:szCs w:val="28"/>
          <w:lang w:val="es-ES" w:eastAsia="en-US"/>
        </w:rPr>
        <w:t xml:space="preserve">ncope </w:t>
      </w:r>
      <w:proofErr w:type="spellStart"/>
      <w:r w:rsidRPr="00486D18">
        <w:rPr>
          <w:rFonts w:eastAsia="Calibri"/>
          <w:b/>
          <w:sz w:val="28"/>
          <w:szCs w:val="28"/>
          <w:lang w:val="es-ES" w:eastAsia="en-US"/>
        </w:rPr>
        <w:t>vasovagal</w:t>
      </w:r>
      <w:proofErr w:type="spellEnd"/>
    </w:p>
    <w:p w14:paraId="7C0874E4" w14:textId="77777777" w:rsidR="00486D18" w:rsidRPr="00486D18" w:rsidRDefault="00486D18" w:rsidP="00486D18">
      <w:pPr>
        <w:suppressAutoHyphens/>
        <w:autoSpaceDN w:val="0"/>
        <w:spacing w:line="360" w:lineRule="auto"/>
        <w:jc w:val="center"/>
        <w:textAlignment w:val="baseline"/>
        <w:rPr>
          <w:rFonts w:eastAsia="Calibri"/>
          <w:b/>
          <w:sz w:val="28"/>
          <w:szCs w:val="28"/>
          <w:lang w:val="en-US" w:eastAsia="en-US"/>
        </w:rPr>
      </w:pPr>
      <w:r w:rsidRPr="00486D18">
        <w:rPr>
          <w:rFonts w:eastAsia="Calibri"/>
          <w:sz w:val="28"/>
          <w:szCs w:val="28"/>
          <w:lang w:val="en" w:eastAsia="en-US"/>
        </w:rPr>
        <w:t>Evaluation of the heart rate during initial active standing in patients with vasovagal syncope</w:t>
      </w:r>
    </w:p>
    <w:p w14:paraId="6B794ECE" w14:textId="77777777" w:rsidR="00486D18" w:rsidRPr="00486D18" w:rsidRDefault="00486D18" w:rsidP="00486D18">
      <w:pPr>
        <w:widowControl w:val="0"/>
        <w:suppressAutoHyphens/>
        <w:autoSpaceDN w:val="0"/>
        <w:spacing w:line="360" w:lineRule="auto"/>
        <w:jc w:val="both"/>
        <w:outlineLvl w:val="1"/>
        <w:rPr>
          <w:rFonts w:eastAsia="Verdana"/>
          <w:b/>
          <w:bCs/>
          <w:lang w:val="en-US" w:eastAsia="en-US"/>
        </w:rPr>
      </w:pPr>
    </w:p>
    <w:p w14:paraId="27D117F8" w14:textId="77777777" w:rsidR="00486D18" w:rsidRPr="00486D18" w:rsidRDefault="00486D18" w:rsidP="00486D18">
      <w:pPr>
        <w:widowControl w:val="0"/>
        <w:suppressAutoHyphens/>
        <w:autoSpaceDN w:val="0"/>
        <w:spacing w:line="360" w:lineRule="auto"/>
        <w:jc w:val="both"/>
        <w:outlineLvl w:val="1"/>
        <w:rPr>
          <w:rFonts w:eastAsia="Verdana"/>
          <w:bCs/>
          <w:lang w:val="es-ES" w:eastAsia="en-US"/>
        </w:rPr>
      </w:pPr>
      <w:r w:rsidRPr="00486D18">
        <w:rPr>
          <w:rFonts w:eastAsia="Verdana"/>
          <w:bCs/>
          <w:lang w:val="es-ES" w:eastAsia="en-US"/>
        </w:rPr>
        <w:t>José del Carmen Iglesias Alfonso</w:t>
      </w:r>
      <w:r w:rsidRPr="00486D18">
        <w:rPr>
          <w:rFonts w:eastAsia="Verdana"/>
          <w:bCs/>
          <w:vertAlign w:val="superscript"/>
          <w:lang w:val="es-ES" w:eastAsia="en-US"/>
        </w:rPr>
        <w:t>1</w:t>
      </w:r>
      <w:r w:rsidRPr="00486D18">
        <w:rPr>
          <w:rFonts w:eastAsia="Verdana"/>
          <w:bCs/>
          <w:lang w:val="es-ES" w:eastAsia="en-US"/>
        </w:rPr>
        <w:t xml:space="preserve"> </w:t>
      </w:r>
      <w:hyperlink r:id="rId7" w:history="1">
        <w:r w:rsidRPr="00486D18">
          <w:rPr>
            <w:rFonts w:eastAsia="Verdana"/>
            <w:bCs/>
            <w:color w:val="0000FF"/>
            <w:u w:val="single"/>
            <w:lang w:val="es-ES" w:eastAsia="en-US"/>
          </w:rPr>
          <w:t>https://orcid.org/0000-0002-4761-4267</w:t>
        </w:r>
      </w:hyperlink>
      <w:r w:rsidRPr="00486D18">
        <w:rPr>
          <w:rFonts w:eastAsia="Verdana"/>
          <w:bCs/>
          <w:lang w:val="es-ES" w:eastAsia="en-US"/>
        </w:rPr>
        <w:t xml:space="preserve"> </w:t>
      </w:r>
    </w:p>
    <w:p w14:paraId="1B914490" w14:textId="77777777" w:rsidR="00486D18" w:rsidRPr="00486D18" w:rsidRDefault="00486D18" w:rsidP="00486D18">
      <w:pPr>
        <w:widowControl w:val="0"/>
        <w:suppressAutoHyphens/>
        <w:autoSpaceDN w:val="0"/>
        <w:spacing w:line="360" w:lineRule="auto"/>
        <w:jc w:val="both"/>
        <w:outlineLvl w:val="1"/>
        <w:rPr>
          <w:rFonts w:eastAsia="Verdana"/>
          <w:bCs/>
          <w:lang w:val="es-ES" w:eastAsia="en-US"/>
        </w:rPr>
      </w:pPr>
      <w:r w:rsidRPr="00486D18">
        <w:rPr>
          <w:rFonts w:eastAsia="Verdana"/>
          <w:bCs/>
          <w:lang w:val="es-ES" w:eastAsia="en-US"/>
        </w:rPr>
        <w:t>Bárbaro Nicolás Socarrás Hernández</w:t>
      </w:r>
      <w:r w:rsidRPr="00486D18">
        <w:rPr>
          <w:rFonts w:eastAsia="Verdana"/>
          <w:bCs/>
          <w:vertAlign w:val="superscript"/>
          <w:lang w:val="es-ES" w:eastAsia="en-US"/>
        </w:rPr>
        <w:t>2</w:t>
      </w:r>
      <w:r w:rsidRPr="00486D18">
        <w:rPr>
          <w:rFonts w:eastAsia="Verdana"/>
          <w:bCs/>
          <w:lang w:val="es-ES" w:eastAsia="en-US"/>
        </w:rPr>
        <w:t xml:space="preserve">* </w:t>
      </w:r>
      <w:hyperlink r:id="rId8" w:history="1">
        <w:r w:rsidRPr="00486D18">
          <w:rPr>
            <w:rFonts w:eastAsia="Verdana"/>
            <w:bCs/>
            <w:color w:val="0000FF"/>
            <w:u w:val="single"/>
            <w:lang w:val="es-ES" w:eastAsia="en-US"/>
          </w:rPr>
          <w:t>https://orcid.org/0000-0001-7924-1226</w:t>
        </w:r>
      </w:hyperlink>
      <w:r w:rsidRPr="00486D18">
        <w:rPr>
          <w:rFonts w:eastAsia="Verdana"/>
          <w:bCs/>
          <w:lang w:val="es-ES" w:eastAsia="en-US"/>
        </w:rPr>
        <w:t xml:space="preserve"> </w:t>
      </w:r>
    </w:p>
    <w:p w14:paraId="2EFFF605" w14:textId="77777777" w:rsidR="00486D18" w:rsidRPr="00486D18" w:rsidRDefault="00486D18" w:rsidP="00486D18">
      <w:pPr>
        <w:widowControl w:val="0"/>
        <w:suppressAutoHyphens/>
        <w:autoSpaceDN w:val="0"/>
        <w:spacing w:line="360" w:lineRule="auto"/>
        <w:jc w:val="both"/>
        <w:outlineLvl w:val="1"/>
        <w:rPr>
          <w:rFonts w:eastAsia="Verdana"/>
          <w:bCs/>
          <w:lang w:val="es-ES" w:eastAsia="en-US"/>
        </w:rPr>
      </w:pPr>
    </w:p>
    <w:p w14:paraId="2C8DF004" w14:textId="77777777" w:rsidR="00486D18" w:rsidRPr="00486D18" w:rsidRDefault="00486D18" w:rsidP="00486D18">
      <w:pPr>
        <w:widowControl w:val="0"/>
        <w:suppressAutoHyphens/>
        <w:autoSpaceDN w:val="0"/>
        <w:spacing w:line="360" w:lineRule="auto"/>
        <w:jc w:val="both"/>
        <w:outlineLvl w:val="1"/>
        <w:rPr>
          <w:rFonts w:eastAsia="Verdana"/>
          <w:bCs/>
          <w:lang w:val="es-ES" w:eastAsia="en-US"/>
        </w:rPr>
      </w:pPr>
      <w:r w:rsidRPr="00486D18">
        <w:rPr>
          <w:rFonts w:eastAsia="Verdana"/>
          <w:bCs/>
          <w:vertAlign w:val="superscript"/>
          <w:lang w:val="es-ES" w:eastAsia="en-US"/>
        </w:rPr>
        <w:t>1</w:t>
      </w:r>
      <w:r w:rsidRPr="00486D18">
        <w:rPr>
          <w:rFonts w:eastAsia="Verdana"/>
          <w:bCs/>
          <w:lang w:val="es-ES" w:eastAsia="en-US"/>
        </w:rPr>
        <w:t>Hospital Militar Central “Dr. Carlos J. Finlay”. La Habana, Cuba.</w:t>
      </w:r>
    </w:p>
    <w:p w14:paraId="5C3D86E5" w14:textId="77777777" w:rsidR="00486D18" w:rsidRPr="00486D18" w:rsidRDefault="00486D18" w:rsidP="00486D18">
      <w:pPr>
        <w:widowControl w:val="0"/>
        <w:suppressAutoHyphens/>
        <w:autoSpaceDN w:val="0"/>
        <w:spacing w:line="360" w:lineRule="auto"/>
        <w:jc w:val="both"/>
        <w:outlineLvl w:val="1"/>
        <w:rPr>
          <w:rFonts w:eastAsia="Verdana"/>
          <w:bCs/>
          <w:lang w:val="es-ES" w:eastAsia="en-US"/>
        </w:rPr>
      </w:pPr>
      <w:r w:rsidRPr="00486D18">
        <w:rPr>
          <w:rFonts w:eastAsia="Verdana"/>
          <w:bCs/>
          <w:vertAlign w:val="superscript"/>
          <w:lang w:val="es-ES" w:eastAsia="en-US"/>
        </w:rPr>
        <w:t>2</w:t>
      </w:r>
      <w:r w:rsidRPr="00486D18">
        <w:rPr>
          <w:rFonts w:eastAsia="Verdana"/>
          <w:bCs/>
          <w:lang w:val="es-ES" w:eastAsia="en-US"/>
        </w:rPr>
        <w:t>Centro de Investigación, Desarrollo y Producción “Grito de Baire”. La Habana, Cuba.</w:t>
      </w:r>
    </w:p>
    <w:p w14:paraId="3F6CD6EF" w14:textId="77777777" w:rsidR="00486D18" w:rsidRPr="00486D18" w:rsidRDefault="00486D18" w:rsidP="00486D18">
      <w:pPr>
        <w:widowControl w:val="0"/>
        <w:suppressAutoHyphens/>
        <w:autoSpaceDN w:val="0"/>
        <w:spacing w:line="360" w:lineRule="auto"/>
        <w:jc w:val="both"/>
        <w:outlineLvl w:val="1"/>
        <w:rPr>
          <w:rFonts w:eastAsia="Verdana"/>
          <w:bCs/>
          <w:lang w:val="es-ES" w:eastAsia="en-US"/>
        </w:rPr>
      </w:pPr>
    </w:p>
    <w:p w14:paraId="4D7E5D33" w14:textId="77777777" w:rsidR="00486D18" w:rsidRPr="00486D18" w:rsidRDefault="00486D18" w:rsidP="00486D18">
      <w:pPr>
        <w:widowControl w:val="0"/>
        <w:suppressAutoHyphens/>
        <w:autoSpaceDN w:val="0"/>
        <w:spacing w:line="360" w:lineRule="auto"/>
        <w:jc w:val="both"/>
        <w:outlineLvl w:val="1"/>
        <w:rPr>
          <w:rFonts w:eastAsia="Verdana"/>
          <w:bCs/>
          <w:lang w:val="es-ES" w:eastAsia="en-US"/>
        </w:rPr>
      </w:pPr>
      <w:r w:rsidRPr="00486D18">
        <w:rPr>
          <w:rFonts w:eastAsia="Verdana"/>
          <w:bCs/>
          <w:lang w:val="es-ES" w:eastAsia="en-US"/>
        </w:rPr>
        <w:t xml:space="preserve">*Autor para la correspondencia. Correo electrónico: </w:t>
      </w:r>
      <w:hyperlink r:id="rId9" w:history="1">
        <w:r w:rsidRPr="00486D18">
          <w:rPr>
            <w:rFonts w:eastAsia="Verdana"/>
            <w:bCs/>
            <w:color w:val="0000FF"/>
            <w:u w:val="single"/>
            <w:lang w:val="es-ES" w:eastAsia="en-US"/>
          </w:rPr>
          <w:t>bnz2030@gb.reduim.cu</w:t>
        </w:r>
      </w:hyperlink>
      <w:r w:rsidRPr="00486D18">
        <w:rPr>
          <w:rFonts w:eastAsia="Verdana"/>
          <w:bCs/>
          <w:lang w:val="es-ES" w:eastAsia="en-US"/>
        </w:rPr>
        <w:t xml:space="preserve"> </w:t>
      </w:r>
    </w:p>
    <w:p w14:paraId="03CA4738" w14:textId="77777777" w:rsidR="00486D18" w:rsidRPr="00486D18" w:rsidRDefault="00486D18" w:rsidP="00486D18">
      <w:pPr>
        <w:widowControl w:val="0"/>
        <w:suppressAutoHyphens/>
        <w:autoSpaceDN w:val="0"/>
        <w:spacing w:line="360" w:lineRule="auto"/>
        <w:jc w:val="both"/>
        <w:outlineLvl w:val="1"/>
        <w:rPr>
          <w:rFonts w:eastAsia="Verdana"/>
          <w:bCs/>
          <w:lang w:val="es-ES" w:eastAsia="en-US"/>
        </w:rPr>
      </w:pPr>
    </w:p>
    <w:p w14:paraId="021AF315" w14:textId="77777777" w:rsidR="00486D18" w:rsidRPr="00486D18" w:rsidRDefault="00486D18" w:rsidP="00486D18">
      <w:pPr>
        <w:widowControl w:val="0"/>
        <w:suppressAutoHyphens/>
        <w:autoSpaceDN w:val="0"/>
        <w:spacing w:line="360" w:lineRule="auto"/>
        <w:jc w:val="both"/>
        <w:outlineLvl w:val="1"/>
        <w:rPr>
          <w:rFonts w:eastAsia="Verdana"/>
          <w:b/>
          <w:bCs/>
          <w:lang w:val="es-ES" w:eastAsia="en-US"/>
        </w:rPr>
      </w:pPr>
      <w:r w:rsidRPr="00486D18">
        <w:rPr>
          <w:rFonts w:eastAsia="Verdana"/>
          <w:b/>
          <w:bCs/>
          <w:lang w:val="es-ES" w:eastAsia="en-US"/>
        </w:rPr>
        <w:t>RESUMEN</w:t>
      </w:r>
    </w:p>
    <w:p w14:paraId="5EEC27E5" w14:textId="77777777" w:rsidR="00486D18" w:rsidRPr="00486D18" w:rsidRDefault="00486D18" w:rsidP="00486D18">
      <w:pPr>
        <w:suppressAutoHyphens/>
        <w:autoSpaceDN w:val="0"/>
        <w:spacing w:line="360" w:lineRule="auto"/>
        <w:jc w:val="both"/>
        <w:textAlignment w:val="baseline"/>
        <w:rPr>
          <w:rFonts w:eastAsia="Calibri"/>
          <w:lang w:val="es-ES" w:eastAsia="en-US"/>
        </w:rPr>
      </w:pPr>
      <w:r w:rsidRPr="00486D18">
        <w:rPr>
          <w:rFonts w:eastAsia="Calibri"/>
          <w:b/>
          <w:lang w:val="es-ES" w:eastAsia="en-US"/>
        </w:rPr>
        <w:t>Introducción:</w:t>
      </w:r>
      <w:r w:rsidRPr="00486D18">
        <w:rPr>
          <w:rFonts w:eastAsia="Calibri"/>
          <w:lang w:val="es-ES" w:eastAsia="en-US"/>
        </w:rPr>
        <w:t xml:space="preserve"> El síncope </w:t>
      </w:r>
      <w:proofErr w:type="spellStart"/>
      <w:r w:rsidRPr="00486D18">
        <w:rPr>
          <w:rFonts w:eastAsia="Calibri"/>
          <w:lang w:val="es-ES" w:eastAsia="en-US"/>
        </w:rPr>
        <w:t>vasovagal</w:t>
      </w:r>
      <w:proofErr w:type="spellEnd"/>
      <w:r w:rsidRPr="00486D18">
        <w:rPr>
          <w:rFonts w:eastAsia="Calibri"/>
          <w:lang w:val="es-ES" w:eastAsia="en-US"/>
        </w:rPr>
        <w:t xml:space="preserve"> es la causa más frecuente de pérdida breve de la conciencia, en su etiopatogenia se reporta una disfunción autonómica que puede ponerse de manifiesto en la bipedestación activa inmediata.</w:t>
      </w:r>
    </w:p>
    <w:p w14:paraId="24C37009" w14:textId="77777777" w:rsidR="00486D18" w:rsidRPr="00486D18" w:rsidRDefault="00486D18" w:rsidP="00486D18">
      <w:pPr>
        <w:suppressAutoHyphens/>
        <w:autoSpaceDN w:val="0"/>
        <w:spacing w:line="360" w:lineRule="auto"/>
        <w:jc w:val="both"/>
        <w:textAlignment w:val="baseline"/>
        <w:rPr>
          <w:rFonts w:eastAsia="Calibri"/>
          <w:lang w:val="es-ES" w:eastAsia="en-US"/>
        </w:rPr>
      </w:pPr>
      <w:r w:rsidRPr="00486D18">
        <w:rPr>
          <w:rFonts w:eastAsia="Calibri"/>
          <w:b/>
          <w:bCs/>
          <w:lang w:val="es-ES" w:eastAsia="en-US"/>
        </w:rPr>
        <w:t xml:space="preserve">Objetivo: </w:t>
      </w:r>
      <w:r w:rsidRPr="00486D18">
        <w:rPr>
          <w:rFonts w:eastAsia="Calibri"/>
          <w:lang w:val="es-ES" w:eastAsia="en-US"/>
        </w:rPr>
        <w:t xml:space="preserve">Comparar la dinámica de los cambios de la frecuencia cardíaca durante la bipedestación activa inmediata, de pacientes que padecen síncope </w:t>
      </w:r>
      <w:proofErr w:type="spellStart"/>
      <w:r w:rsidRPr="00486D18">
        <w:rPr>
          <w:rFonts w:eastAsia="Calibri"/>
          <w:lang w:val="es-ES" w:eastAsia="en-US"/>
        </w:rPr>
        <w:t>vasovagal</w:t>
      </w:r>
      <w:proofErr w:type="spellEnd"/>
      <w:r w:rsidRPr="00486D18">
        <w:rPr>
          <w:rFonts w:eastAsia="Calibri"/>
          <w:lang w:val="es-ES" w:eastAsia="en-US"/>
        </w:rPr>
        <w:t xml:space="preserve"> y sujetos controles. </w:t>
      </w:r>
    </w:p>
    <w:p w14:paraId="78ADCCB4" w14:textId="77777777" w:rsidR="00486D18" w:rsidRPr="00486D18" w:rsidRDefault="00486D18" w:rsidP="00486D18">
      <w:pPr>
        <w:suppressAutoHyphens/>
        <w:autoSpaceDN w:val="0"/>
        <w:spacing w:line="360" w:lineRule="auto"/>
        <w:jc w:val="both"/>
        <w:textAlignment w:val="baseline"/>
        <w:rPr>
          <w:rFonts w:eastAsia="Calibri"/>
          <w:color w:val="FF0000"/>
          <w:lang w:val="es-ES" w:eastAsia="en-US"/>
        </w:rPr>
      </w:pPr>
      <w:r w:rsidRPr="00486D18">
        <w:rPr>
          <w:rFonts w:eastAsia="Calibri"/>
          <w:b/>
          <w:bCs/>
          <w:lang w:val="es-ES" w:eastAsia="en-US"/>
        </w:rPr>
        <w:t xml:space="preserve">Métodos: </w:t>
      </w:r>
      <w:r w:rsidRPr="00486D18">
        <w:rPr>
          <w:rFonts w:eastAsia="Calibri"/>
          <w:lang w:val="es-ES" w:eastAsia="en-US"/>
        </w:rPr>
        <w:t xml:space="preserve">Se evaluaron 132 sujetos supuestamente sanos (grupo A) entre 18 y 25 años y 156 pacientes con síncopes </w:t>
      </w:r>
      <w:proofErr w:type="spellStart"/>
      <w:r w:rsidRPr="00486D18">
        <w:rPr>
          <w:rFonts w:eastAsia="Calibri"/>
          <w:lang w:val="es-ES" w:eastAsia="en-US"/>
        </w:rPr>
        <w:t>vasovagales</w:t>
      </w:r>
      <w:proofErr w:type="spellEnd"/>
      <w:r w:rsidRPr="00486D18">
        <w:rPr>
          <w:rFonts w:eastAsia="Calibri"/>
          <w:lang w:val="es-ES" w:eastAsia="en-US"/>
        </w:rPr>
        <w:t>; fueron divididos por su respuesta ante la bipedestación prolongada, negativa 111 (grupo B) y positiva 45 (grupo C).  Se registró la actividad electrocardiográfica en decúbito supino y al inicio de la bipedestación activa, se obtuvo las secuencias de intervalos RR</w:t>
      </w:r>
      <w:r w:rsidRPr="00486D18">
        <w:rPr>
          <w:rFonts w:eastAsia="Calibri"/>
          <w:color w:val="000000"/>
          <w:lang w:val="es-ES" w:eastAsia="en-US"/>
        </w:rPr>
        <w:t>.</w:t>
      </w:r>
      <w:r w:rsidRPr="00486D18">
        <w:rPr>
          <w:rFonts w:eastAsia="Calibri"/>
          <w:color w:val="FF0000"/>
          <w:lang w:val="es-ES" w:eastAsia="en-US"/>
        </w:rPr>
        <w:t xml:space="preserve"> </w:t>
      </w:r>
      <w:r w:rsidRPr="00486D18">
        <w:rPr>
          <w:rFonts w:eastAsia="Calibri"/>
          <w:lang w:val="es-ES" w:eastAsia="en-US"/>
        </w:rPr>
        <w:t>Se comparó la frecuencia cardíaca en los 3 grupos, con 22 indicadores (</w:t>
      </w:r>
      <w:r w:rsidRPr="00486D18">
        <w:rPr>
          <w:rFonts w:eastAsia="Verdana"/>
          <w:bCs/>
          <w:color w:val="000000"/>
          <w:lang w:val="es-ES" w:eastAsia="en-US"/>
        </w:rPr>
        <w:t xml:space="preserve">posicionales, temporales, ordinales y relacionales, promedio y </w:t>
      </w:r>
      <w:r w:rsidRPr="00486D18">
        <w:rPr>
          <w:rFonts w:eastAsia="Calibri"/>
          <w:color w:val="000000"/>
          <w:lang w:val="es-ES" w:eastAsia="en-US"/>
        </w:rPr>
        <w:t>de la velocidad de los cambios)</w:t>
      </w:r>
      <w:r w:rsidRPr="00486D18">
        <w:rPr>
          <w:rFonts w:eastAsia="Calibri"/>
          <w:lang w:val="es-ES" w:eastAsia="en-US"/>
        </w:rPr>
        <w:t>.</w:t>
      </w:r>
      <w:r w:rsidRPr="00486D18">
        <w:rPr>
          <w:rFonts w:eastAsia="Calibri"/>
          <w:color w:val="FF0000"/>
          <w:lang w:val="es-ES" w:eastAsia="en-US"/>
        </w:rPr>
        <w:t xml:space="preserve"> </w:t>
      </w:r>
    </w:p>
    <w:p w14:paraId="3E930183" w14:textId="77777777" w:rsidR="00486D18" w:rsidRPr="00486D18" w:rsidRDefault="00486D18" w:rsidP="00486D18">
      <w:pPr>
        <w:suppressAutoHyphens/>
        <w:autoSpaceDN w:val="0"/>
        <w:spacing w:line="360" w:lineRule="auto"/>
        <w:jc w:val="both"/>
        <w:textAlignment w:val="baseline"/>
        <w:rPr>
          <w:rFonts w:eastAsia="Calibri"/>
          <w:color w:val="000000"/>
          <w:lang w:val="es-ES" w:eastAsia="en-US"/>
        </w:rPr>
      </w:pPr>
      <w:r w:rsidRPr="00486D18">
        <w:rPr>
          <w:rFonts w:eastAsia="Calibri"/>
          <w:b/>
          <w:bCs/>
          <w:lang w:val="es-ES" w:eastAsia="en-US"/>
        </w:rPr>
        <w:t xml:space="preserve">Resultados: </w:t>
      </w:r>
      <w:r w:rsidRPr="00486D18">
        <w:rPr>
          <w:rFonts w:eastAsia="Calibri"/>
          <w:bCs/>
          <w:lang w:val="es-ES" w:eastAsia="en-US"/>
        </w:rPr>
        <w:t>No hubo diferencias en</w:t>
      </w:r>
      <w:r w:rsidRPr="00486D18">
        <w:rPr>
          <w:rFonts w:eastAsia="Calibri"/>
          <w:b/>
          <w:bCs/>
          <w:lang w:val="es-ES" w:eastAsia="en-US"/>
        </w:rPr>
        <w:t xml:space="preserve"> </w:t>
      </w:r>
      <w:r w:rsidRPr="00486D18">
        <w:rPr>
          <w:rFonts w:eastAsia="Calibri"/>
          <w:bCs/>
          <w:lang w:val="es-ES" w:eastAsia="en-US"/>
        </w:rPr>
        <w:t>los</w:t>
      </w:r>
      <w:r w:rsidRPr="00486D18">
        <w:rPr>
          <w:rFonts w:eastAsia="Calibri"/>
          <w:b/>
          <w:bCs/>
          <w:lang w:val="es-ES" w:eastAsia="en-US"/>
        </w:rPr>
        <w:t xml:space="preserve"> </w:t>
      </w:r>
      <w:r w:rsidRPr="00486D18">
        <w:rPr>
          <w:rFonts w:eastAsia="Calibri"/>
          <w:bCs/>
          <w:lang w:val="es-ES" w:eastAsia="en-US"/>
        </w:rPr>
        <w:t xml:space="preserve">indicadores promedio, sin embargo, algunos que evalúan la velocidad del cambio inicial, fueron significativamente menores en el grupo A comparado con B y C </w:t>
      </w:r>
      <w:r w:rsidRPr="00486D18">
        <w:rPr>
          <w:rFonts w:eastAsia="Calibri"/>
          <w:bCs/>
          <w:lang w:val="es-ES" w:eastAsia="en-US"/>
        </w:rPr>
        <w:lastRenderedPageBreak/>
        <w:t xml:space="preserve">(p &lt; 0,05), mientras que los que evalúan la velocidad de recuperación, fueron significativamente menores en el grupo C comparado con </w:t>
      </w:r>
      <w:r w:rsidRPr="00486D18">
        <w:rPr>
          <w:rFonts w:eastAsia="Calibri"/>
          <w:bCs/>
          <w:color w:val="000000"/>
          <w:lang w:val="es-ES" w:eastAsia="en-US"/>
        </w:rPr>
        <w:t xml:space="preserve">A y B. </w:t>
      </w:r>
    </w:p>
    <w:p w14:paraId="28ADDCA0" w14:textId="77777777" w:rsidR="00486D18" w:rsidRPr="00486D18" w:rsidRDefault="00486D18" w:rsidP="00486D18">
      <w:pPr>
        <w:suppressAutoHyphens/>
        <w:autoSpaceDN w:val="0"/>
        <w:spacing w:line="360" w:lineRule="auto"/>
        <w:jc w:val="both"/>
        <w:textAlignment w:val="baseline"/>
        <w:rPr>
          <w:rFonts w:eastAsia="Calibri"/>
          <w:lang w:val="es-ES" w:eastAsia="en-US"/>
        </w:rPr>
      </w:pPr>
      <w:r w:rsidRPr="00486D18">
        <w:rPr>
          <w:rFonts w:eastAsia="Calibri"/>
          <w:b/>
          <w:bCs/>
          <w:lang w:val="es-ES" w:eastAsia="en-US"/>
        </w:rPr>
        <w:t xml:space="preserve">Conclusión: </w:t>
      </w:r>
      <w:r w:rsidRPr="00486D18">
        <w:rPr>
          <w:rFonts w:eastAsia="Calibri"/>
          <w:lang w:val="es-ES" w:eastAsia="en-US"/>
        </w:rPr>
        <w:t xml:space="preserve">La dinámica de los cambios de frecuencia, permitió encontrar indicadores que pueden </w:t>
      </w:r>
      <w:r w:rsidRPr="00486D18">
        <w:rPr>
          <w:rFonts w:eastAsia="Calibri"/>
          <w:color w:val="000000"/>
          <w:lang w:val="es-ES" w:eastAsia="en-US"/>
        </w:rPr>
        <w:t>considerarse posibles predictores</w:t>
      </w:r>
      <w:r w:rsidRPr="00486D18">
        <w:rPr>
          <w:rFonts w:eastAsia="Calibri"/>
          <w:lang w:val="es-ES" w:eastAsia="en-US"/>
        </w:rPr>
        <w:t xml:space="preserve"> de una respuesta cardiovascular inadecuada en pacientes con síncope </w:t>
      </w:r>
      <w:proofErr w:type="spellStart"/>
      <w:r w:rsidRPr="00486D18">
        <w:rPr>
          <w:rFonts w:eastAsia="Calibri"/>
          <w:lang w:val="es-ES" w:eastAsia="en-US"/>
        </w:rPr>
        <w:t>vasovagal</w:t>
      </w:r>
      <w:proofErr w:type="spellEnd"/>
      <w:r w:rsidRPr="00486D18">
        <w:rPr>
          <w:rFonts w:eastAsia="Calibri"/>
          <w:lang w:val="es-ES" w:eastAsia="en-US"/>
        </w:rPr>
        <w:t>.</w:t>
      </w:r>
    </w:p>
    <w:p w14:paraId="30F5BE64" w14:textId="77777777" w:rsidR="00486D18" w:rsidRPr="00486D18" w:rsidRDefault="00486D18" w:rsidP="00486D18">
      <w:pPr>
        <w:suppressAutoHyphens/>
        <w:autoSpaceDN w:val="0"/>
        <w:spacing w:line="360" w:lineRule="auto"/>
        <w:jc w:val="both"/>
        <w:textAlignment w:val="baseline"/>
        <w:rPr>
          <w:rFonts w:eastAsia="Calibri"/>
          <w:lang w:val="es-ES" w:eastAsia="en-US"/>
        </w:rPr>
      </w:pPr>
      <w:r w:rsidRPr="00486D18">
        <w:rPr>
          <w:rFonts w:eastAsia="Calibri"/>
          <w:b/>
          <w:bCs/>
          <w:lang w:val="es-ES" w:eastAsia="en-US"/>
        </w:rPr>
        <w:t xml:space="preserve">Palabras clave: </w:t>
      </w:r>
      <w:r w:rsidRPr="00486D18">
        <w:rPr>
          <w:rFonts w:eastAsia="Calibri"/>
          <w:lang w:val="es-ES" w:eastAsia="en-US"/>
        </w:rPr>
        <w:t xml:space="preserve">síncope </w:t>
      </w:r>
      <w:proofErr w:type="spellStart"/>
      <w:r w:rsidRPr="00486D18">
        <w:rPr>
          <w:rFonts w:eastAsia="Calibri"/>
          <w:lang w:val="es-ES" w:eastAsia="en-US"/>
        </w:rPr>
        <w:t>vasovagal</w:t>
      </w:r>
      <w:proofErr w:type="spellEnd"/>
      <w:r w:rsidRPr="00486D18">
        <w:rPr>
          <w:rFonts w:eastAsia="Calibri"/>
          <w:lang w:val="es-ES" w:eastAsia="en-US"/>
        </w:rPr>
        <w:t>; frecuencia cardiaca; bipedestación activa; sistema nervioso autónomo.</w:t>
      </w:r>
    </w:p>
    <w:p w14:paraId="5E95DB1E" w14:textId="77777777" w:rsidR="00486D18" w:rsidRPr="00486D18" w:rsidRDefault="00486D18" w:rsidP="00486D18">
      <w:pPr>
        <w:widowControl w:val="0"/>
        <w:suppressAutoHyphens/>
        <w:autoSpaceDN w:val="0"/>
        <w:spacing w:line="360" w:lineRule="auto"/>
        <w:ind w:right="228"/>
        <w:jc w:val="both"/>
        <w:rPr>
          <w:rFonts w:eastAsia="Verdana"/>
          <w:lang w:val="es-ES" w:eastAsia="en-US"/>
        </w:rPr>
      </w:pPr>
    </w:p>
    <w:p w14:paraId="3603F11B" w14:textId="77777777" w:rsidR="00486D18" w:rsidRPr="00486D18" w:rsidRDefault="00486D18" w:rsidP="00486D18">
      <w:pPr>
        <w:widowControl w:val="0"/>
        <w:suppressAutoHyphens/>
        <w:autoSpaceDN w:val="0"/>
        <w:spacing w:line="360" w:lineRule="auto"/>
        <w:ind w:right="228"/>
        <w:jc w:val="both"/>
        <w:rPr>
          <w:rFonts w:eastAsia="Verdana"/>
          <w:b/>
          <w:lang w:val="en" w:eastAsia="en-US"/>
        </w:rPr>
      </w:pPr>
      <w:r w:rsidRPr="00486D18">
        <w:rPr>
          <w:rFonts w:eastAsia="Verdana"/>
          <w:b/>
          <w:lang w:val="en" w:eastAsia="en-US"/>
        </w:rPr>
        <w:t>ABSTRACT</w:t>
      </w:r>
    </w:p>
    <w:p w14:paraId="50455F2A" w14:textId="77777777" w:rsidR="00486D18" w:rsidRPr="00486D18" w:rsidRDefault="00486D18" w:rsidP="00486D18">
      <w:pPr>
        <w:widowControl w:val="0"/>
        <w:suppressAutoHyphens/>
        <w:autoSpaceDN w:val="0"/>
        <w:spacing w:line="360" w:lineRule="auto"/>
        <w:ind w:right="228"/>
        <w:jc w:val="both"/>
        <w:rPr>
          <w:rFonts w:eastAsia="Verdana"/>
          <w:lang w:val="en" w:eastAsia="en-US"/>
        </w:rPr>
      </w:pPr>
      <w:r w:rsidRPr="00486D18">
        <w:rPr>
          <w:rFonts w:eastAsia="Verdana"/>
          <w:b/>
          <w:lang w:val="en" w:eastAsia="en-US"/>
        </w:rPr>
        <w:t>Introduction:</w:t>
      </w:r>
      <w:r w:rsidRPr="00486D18">
        <w:rPr>
          <w:rFonts w:eastAsia="Verdana"/>
          <w:lang w:val="en" w:eastAsia="en-US"/>
        </w:rPr>
        <w:t xml:space="preserve"> Vasovagal syncope is the most frequent cause of brief loss of consciousness, in its etiopathogenesis an autonomic dysfunction is reported that can be manifested in immediate active standing. </w:t>
      </w:r>
    </w:p>
    <w:p w14:paraId="1060BD9B" w14:textId="77777777" w:rsidR="00486D18" w:rsidRPr="00486D18" w:rsidRDefault="00486D18" w:rsidP="00486D18">
      <w:pPr>
        <w:widowControl w:val="0"/>
        <w:suppressAutoHyphens/>
        <w:autoSpaceDN w:val="0"/>
        <w:spacing w:line="360" w:lineRule="auto"/>
        <w:ind w:right="228"/>
        <w:jc w:val="both"/>
        <w:rPr>
          <w:rFonts w:eastAsia="Verdana"/>
          <w:lang w:val="en" w:eastAsia="en-US"/>
        </w:rPr>
      </w:pPr>
      <w:r w:rsidRPr="00486D18">
        <w:rPr>
          <w:rFonts w:eastAsia="Verdana"/>
          <w:b/>
          <w:lang w:val="en" w:eastAsia="en-US"/>
        </w:rPr>
        <w:t>Objective:</w:t>
      </w:r>
      <w:r w:rsidRPr="00486D18">
        <w:rPr>
          <w:rFonts w:eastAsia="Verdana"/>
          <w:lang w:val="en" w:eastAsia="en-US"/>
        </w:rPr>
        <w:t xml:space="preserve"> To compare the dynamics of heart rate changes during immediate active standing of patients suffering from vasovagal syncope with control subjects. </w:t>
      </w:r>
    </w:p>
    <w:p w14:paraId="6A5693A3" w14:textId="77777777" w:rsidR="00486D18" w:rsidRPr="00486D18" w:rsidRDefault="00486D18" w:rsidP="00486D18">
      <w:pPr>
        <w:widowControl w:val="0"/>
        <w:suppressAutoHyphens/>
        <w:autoSpaceDN w:val="0"/>
        <w:spacing w:line="360" w:lineRule="auto"/>
        <w:ind w:right="228"/>
        <w:jc w:val="both"/>
        <w:rPr>
          <w:rFonts w:eastAsia="Verdana"/>
          <w:lang w:val="en" w:eastAsia="en-US"/>
        </w:rPr>
      </w:pPr>
      <w:r w:rsidRPr="00486D18">
        <w:rPr>
          <w:rFonts w:eastAsia="Verdana"/>
          <w:b/>
          <w:lang w:val="en" w:eastAsia="en-US"/>
        </w:rPr>
        <w:t>Methods:</w:t>
      </w:r>
      <w:r w:rsidRPr="00486D18">
        <w:rPr>
          <w:rFonts w:eastAsia="Verdana"/>
          <w:lang w:val="en" w:eastAsia="en-US"/>
        </w:rPr>
        <w:t xml:space="preserve"> 132 supposedly healthy subjects (group A) between 18 and 25 years old and 156 patients with vasovagal syncope were evaluated, which were divided by their response to prolonged standing, negative 111 (group B) and positive 45 (group C). Electrocardiographic activity was recorded in the supine position and at the beginning of active standing, the sequences of RR intervals were obtained. The heart rate was compared in the 3 groups, using 22 indicators (positional, temporal, ordinal and relational, average and of the speed of changes). </w:t>
      </w:r>
    </w:p>
    <w:p w14:paraId="166AB420" w14:textId="77777777" w:rsidR="00486D18" w:rsidRPr="00486D18" w:rsidRDefault="00486D18" w:rsidP="00486D18">
      <w:pPr>
        <w:widowControl w:val="0"/>
        <w:suppressAutoHyphens/>
        <w:autoSpaceDN w:val="0"/>
        <w:spacing w:line="360" w:lineRule="auto"/>
        <w:ind w:right="228"/>
        <w:jc w:val="both"/>
        <w:rPr>
          <w:rFonts w:eastAsia="Verdana"/>
          <w:lang w:val="en" w:eastAsia="en-US"/>
        </w:rPr>
      </w:pPr>
      <w:r w:rsidRPr="00486D18">
        <w:rPr>
          <w:rFonts w:eastAsia="Verdana"/>
          <w:b/>
          <w:lang w:val="en" w:eastAsia="en-US"/>
        </w:rPr>
        <w:t>Results:</w:t>
      </w:r>
      <w:r w:rsidRPr="00486D18">
        <w:rPr>
          <w:rFonts w:eastAsia="Verdana"/>
          <w:lang w:val="en" w:eastAsia="en-US"/>
        </w:rPr>
        <w:t xml:space="preserve"> Differences were not found in the average indicators in the analyzed period, however, some that evaluate the speed of the initial change were significantly lower in group A compared to B and C (p&lt;0.05), while others that evaluate the speed recovery rates were significantly lower in group C compared to A and B. This allows to characterize, compare and differentiate the groups studied during the complex and rapid interactions that occur in the change of position. </w:t>
      </w:r>
    </w:p>
    <w:p w14:paraId="168CF649" w14:textId="77777777" w:rsidR="00486D18" w:rsidRPr="00486D18" w:rsidRDefault="00486D18" w:rsidP="00486D18">
      <w:pPr>
        <w:widowControl w:val="0"/>
        <w:suppressAutoHyphens/>
        <w:autoSpaceDN w:val="0"/>
        <w:spacing w:line="360" w:lineRule="auto"/>
        <w:ind w:right="228"/>
        <w:jc w:val="both"/>
        <w:rPr>
          <w:rFonts w:eastAsia="Verdana"/>
          <w:lang w:val="en-US" w:eastAsia="en-US"/>
        </w:rPr>
      </w:pPr>
      <w:r w:rsidRPr="00486D18">
        <w:rPr>
          <w:rFonts w:eastAsia="Verdana"/>
          <w:b/>
          <w:lang w:val="en" w:eastAsia="en-US"/>
        </w:rPr>
        <w:t>Conclusion:</w:t>
      </w:r>
      <w:r w:rsidRPr="00486D18">
        <w:rPr>
          <w:rFonts w:eastAsia="Verdana"/>
          <w:lang w:val="en" w:eastAsia="en-US"/>
        </w:rPr>
        <w:t xml:space="preserve"> The dynamic of frequency changes, allowed to find indicators, which can be considered as possible predictors of an inadequate cardiovascular response in patients with vasovagal syncope.</w:t>
      </w:r>
      <w:r w:rsidRPr="00486D18">
        <w:rPr>
          <w:rFonts w:eastAsia="Verdana"/>
          <w:lang w:val="en-US" w:eastAsia="en-US"/>
        </w:rPr>
        <w:t xml:space="preserve"> </w:t>
      </w:r>
    </w:p>
    <w:p w14:paraId="38D10D03" w14:textId="77777777" w:rsidR="00486D18" w:rsidRPr="00486D18" w:rsidRDefault="00486D18" w:rsidP="00486D18">
      <w:pPr>
        <w:widowControl w:val="0"/>
        <w:suppressAutoHyphens/>
        <w:autoSpaceDN w:val="0"/>
        <w:spacing w:line="360" w:lineRule="auto"/>
        <w:ind w:right="228"/>
        <w:jc w:val="both"/>
        <w:rPr>
          <w:rFonts w:eastAsia="Verdana"/>
          <w:lang w:val="en" w:eastAsia="en-US"/>
        </w:rPr>
      </w:pPr>
      <w:r w:rsidRPr="00486D18">
        <w:rPr>
          <w:rFonts w:eastAsia="Verdana"/>
          <w:b/>
          <w:lang w:val="en" w:eastAsia="en-US"/>
        </w:rPr>
        <w:t>Keywords:</w:t>
      </w:r>
      <w:r w:rsidRPr="00486D18">
        <w:rPr>
          <w:rFonts w:eastAsia="Verdana"/>
          <w:lang w:val="en" w:eastAsia="en-US"/>
        </w:rPr>
        <w:t xml:space="preserve"> vasovagal syncope; heart rate; active standing; autonomic nervous system.</w:t>
      </w:r>
    </w:p>
    <w:p w14:paraId="46ECF24C" w14:textId="77777777" w:rsidR="00486D18" w:rsidRPr="00486D18" w:rsidRDefault="00486D18" w:rsidP="00486D18">
      <w:pPr>
        <w:widowControl w:val="0"/>
        <w:suppressAutoHyphens/>
        <w:autoSpaceDN w:val="0"/>
        <w:spacing w:line="360" w:lineRule="auto"/>
        <w:ind w:right="228"/>
        <w:jc w:val="both"/>
        <w:rPr>
          <w:rFonts w:eastAsia="Verdana"/>
          <w:lang w:val="en" w:eastAsia="en-US"/>
        </w:rPr>
      </w:pPr>
    </w:p>
    <w:p w14:paraId="0B182F05" w14:textId="77777777" w:rsidR="00486D18" w:rsidRPr="00486D18" w:rsidRDefault="00486D18" w:rsidP="00486D18">
      <w:pPr>
        <w:widowControl w:val="0"/>
        <w:suppressAutoHyphens/>
        <w:autoSpaceDN w:val="0"/>
        <w:spacing w:line="360" w:lineRule="auto"/>
        <w:ind w:right="228"/>
        <w:jc w:val="both"/>
        <w:rPr>
          <w:rFonts w:eastAsia="Verdana"/>
          <w:lang w:val="en" w:eastAsia="en-US"/>
        </w:rPr>
      </w:pPr>
    </w:p>
    <w:p w14:paraId="39D08B63" w14:textId="77777777" w:rsidR="00486D18" w:rsidRPr="00486D18" w:rsidRDefault="00486D18" w:rsidP="00486D18">
      <w:pPr>
        <w:widowControl w:val="0"/>
        <w:suppressAutoHyphens/>
        <w:autoSpaceDN w:val="0"/>
        <w:spacing w:line="360" w:lineRule="auto"/>
        <w:ind w:right="228"/>
        <w:jc w:val="both"/>
        <w:rPr>
          <w:rFonts w:eastAsia="Verdana"/>
          <w:lang w:val="es-CU" w:eastAsia="en-US"/>
        </w:rPr>
      </w:pPr>
      <w:r w:rsidRPr="00486D18">
        <w:rPr>
          <w:rFonts w:eastAsia="Verdana"/>
          <w:lang w:val="es-CU" w:eastAsia="en-US"/>
        </w:rPr>
        <w:t>Recibido: 08/04/2021</w:t>
      </w:r>
    </w:p>
    <w:p w14:paraId="10803421" w14:textId="77777777" w:rsidR="00486D18" w:rsidRPr="00486D18" w:rsidRDefault="00486D18" w:rsidP="00486D18">
      <w:pPr>
        <w:widowControl w:val="0"/>
        <w:suppressAutoHyphens/>
        <w:autoSpaceDN w:val="0"/>
        <w:spacing w:line="360" w:lineRule="auto"/>
        <w:ind w:right="228"/>
        <w:jc w:val="both"/>
        <w:rPr>
          <w:rFonts w:eastAsia="Verdana"/>
          <w:lang w:val="es-CU" w:eastAsia="en-US"/>
        </w:rPr>
      </w:pPr>
      <w:r w:rsidRPr="00486D18">
        <w:rPr>
          <w:rFonts w:eastAsia="Verdana"/>
          <w:lang w:val="es-CU" w:eastAsia="en-US"/>
        </w:rPr>
        <w:t>Aprobado: 06/09/2021</w:t>
      </w:r>
    </w:p>
    <w:p w14:paraId="215C7D54" w14:textId="77777777" w:rsidR="00486D18" w:rsidRPr="00486D18" w:rsidRDefault="00486D18" w:rsidP="00486D18">
      <w:pPr>
        <w:widowControl w:val="0"/>
        <w:suppressAutoHyphens/>
        <w:autoSpaceDN w:val="0"/>
        <w:spacing w:line="360" w:lineRule="auto"/>
        <w:ind w:right="228"/>
        <w:jc w:val="both"/>
        <w:rPr>
          <w:rFonts w:eastAsia="Verdana"/>
          <w:lang w:val="es-CU" w:eastAsia="en-US"/>
        </w:rPr>
      </w:pPr>
    </w:p>
    <w:p w14:paraId="7440C0DA" w14:textId="77777777" w:rsidR="00486D18" w:rsidRPr="00486D18" w:rsidRDefault="00486D18" w:rsidP="00486D18">
      <w:pPr>
        <w:keepNext/>
        <w:keepLines/>
        <w:suppressAutoHyphens/>
        <w:autoSpaceDN w:val="0"/>
        <w:spacing w:line="360" w:lineRule="auto"/>
        <w:jc w:val="center"/>
        <w:textAlignment w:val="baseline"/>
        <w:outlineLvl w:val="0"/>
        <w:rPr>
          <w:b/>
          <w:lang w:val="es-ES" w:eastAsia="en-US"/>
        </w:rPr>
      </w:pPr>
    </w:p>
    <w:p w14:paraId="73335404" w14:textId="77777777" w:rsidR="00486D18" w:rsidRPr="00486D18" w:rsidRDefault="00486D18" w:rsidP="00486D18">
      <w:pPr>
        <w:keepNext/>
        <w:keepLines/>
        <w:suppressAutoHyphens/>
        <w:autoSpaceDN w:val="0"/>
        <w:spacing w:line="360" w:lineRule="auto"/>
        <w:jc w:val="center"/>
        <w:textAlignment w:val="baseline"/>
        <w:outlineLvl w:val="0"/>
        <w:rPr>
          <w:color w:val="2F5496"/>
          <w:sz w:val="32"/>
          <w:szCs w:val="32"/>
          <w:lang w:val="es-ES" w:eastAsia="en-US"/>
        </w:rPr>
      </w:pPr>
      <w:r w:rsidRPr="00486D18">
        <w:rPr>
          <w:b/>
          <w:sz w:val="32"/>
          <w:szCs w:val="32"/>
          <w:lang w:val="es-ES" w:eastAsia="en-US"/>
        </w:rPr>
        <w:t>INTRODUCCIÓN</w:t>
      </w:r>
    </w:p>
    <w:p w14:paraId="132B2227" w14:textId="77777777" w:rsidR="00486D18" w:rsidRPr="00486D18" w:rsidRDefault="00486D18" w:rsidP="00486D18">
      <w:pPr>
        <w:suppressAutoHyphens/>
        <w:autoSpaceDE w:val="0"/>
        <w:autoSpaceDN w:val="0"/>
        <w:spacing w:line="360" w:lineRule="auto"/>
        <w:jc w:val="both"/>
        <w:rPr>
          <w:rFonts w:eastAsia="Calibri"/>
          <w:vertAlign w:val="superscript"/>
          <w:lang w:val="es-ES" w:eastAsia="en-US"/>
        </w:rPr>
      </w:pPr>
      <w:r w:rsidRPr="00486D18">
        <w:rPr>
          <w:rFonts w:eastAsia="Calibri"/>
          <w:color w:val="000000"/>
          <w:lang w:val="es-ES" w:eastAsia="en-US"/>
        </w:rPr>
        <w:t>El síncope se define como una pérdida transitoria de la conciencia</w:t>
      </w:r>
      <w:r w:rsidRPr="00486D18">
        <w:rPr>
          <w:rFonts w:eastAsia="Calibri"/>
          <w:color w:val="211D1E"/>
          <w:lang w:val="es-ES" w:eastAsia="en-US"/>
        </w:rPr>
        <w:t>, caracterizada por inicio rápido, poca duración y recuperación espontánea completa.</w:t>
      </w:r>
      <w:r w:rsidRPr="00486D18">
        <w:rPr>
          <w:rFonts w:eastAsia="Calibri"/>
          <w:vertAlign w:val="superscript"/>
          <w:lang w:val="es-ES" w:eastAsia="en-US"/>
        </w:rPr>
        <w:t>(1,2)</w:t>
      </w:r>
      <w:r w:rsidRPr="00486D18">
        <w:rPr>
          <w:rFonts w:eastAsia="Calibri"/>
          <w:lang w:val="es-ES" w:eastAsia="en-US"/>
        </w:rPr>
        <w:t xml:space="preserve"> El síncope </w:t>
      </w:r>
      <w:proofErr w:type="spellStart"/>
      <w:r w:rsidRPr="00486D18">
        <w:rPr>
          <w:rFonts w:eastAsia="Calibri"/>
          <w:lang w:val="es-ES" w:eastAsia="en-US"/>
        </w:rPr>
        <w:t>vasovagal</w:t>
      </w:r>
      <w:proofErr w:type="spellEnd"/>
      <w:r w:rsidRPr="00486D18">
        <w:rPr>
          <w:rFonts w:eastAsia="Calibri"/>
          <w:lang w:val="es-ES" w:eastAsia="en-US"/>
        </w:rPr>
        <w:t xml:space="preserve"> (SVV) es la causa más frecuente de pérdida breve de la conciencia.</w:t>
      </w:r>
      <w:r w:rsidRPr="00486D18">
        <w:rPr>
          <w:rFonts w:eastAsia="Calibri"/>
          <w:vertAlign w:val="superscript"/>
          <w:lang w:val="es-ES" w:eastAsia="en-US"/>
        </w:rPr>
        <w:t>(3)</w:t>
      </w:r>
      <w:r w:rsidRPr="00486D18">
        <w:rPr>
          <w:rFonts w:eastAsia="Calibri"/>
          <w:lang w:val="es-ES" w:eastAsia="en-US"/>
        </w:rPr>
        <w:t xml:space="preserve"> En su fisiopatología, se reporta un</w:t>
      </w:r>
      <w:r w:rsidRPr="00486D18">
        <w:rPr>
          <w:rFonts w:eastAsia="Verdana"/>
          <w:lang w:val="es-ES" w:eastAsia="en-US"/>
        </w:rPr>
        <w:t xml:space="preserve"> </w:t>
      </w:r>
      <w:r w:rsidRPr="00486D18">
        <w:rPr>
          <w:rFonts w:eastAsia="Calibri"/>
          <w:color w:val="221E1F"/>
          <w:lang w:val="es-ES" w:eastAsia="en-US"/>
        </w:rPr>
        <w:t xml:space="preserve">reflejo </w:t>
      </w:r>
      <w:proofErr w:type="spellStart"/>
      <w:r w:rsidRPr="00486D18">
        <w:rPr>
          <w:rFonts w:eastAsia="Calibri"/>
          <w:color w:val="221E1F"/>
          <w:lang w:val="es-ES" w:eastAsia="en-US"/>
        </w:rPr>
        <w:t>vasovagal</w:t>
      </w:r>
      <w:proofErr w:type="spellEnd"/>
      <w:r w:rsidRPr="00486D18">
        <w:rPr>
          <w:rFonts w:eastAsia="Calibri"/>
          <w:color w:val="221E1F"/>
          <w:lang w:val="es-ES" w:eastAsia="en-US"/>
        </w:rPr>
        <w:t xml:space="preserve">, debido a la acumulación progresiva de sangre, que produce </w:t>
      </w:r>
      <w:proofErr w:type="spellStart"/>
      <w:r w:rsidRPr="00486D18">
        <w:rPr>
          <w:rFonts w:eastAsia="Calibri"/>
          <w:color w:val="221E1F"/>
          <w:lang w:val="es-ES" w:eastAsia="en-US"/>
        </w:rPr>
        <w:t>vasodepresión</w:t>
      </w:r>
      <w:proofErr w:type="spellEnd"/>
      <w:r w:rsidRPr="00486D18">
        <w:rPr>
          <w:rFonts w:eastAsia="Calibri"/>
          <w:color w:val="221E1F"/>
          <w:lang w:val="es-ES" w:eastAsia="en-US"/>
        </w:rPr>
        <w:t xml:space="preserve"> o </w:t>
      </w:r>
      <w:proofErr w:type="spellStart"/>
      <w:r w:rsidRPr="00486D18">
        <w:rPr>
          <w:rFonts w:eastAsia="Calibri"/>
          <w:color w:val="221E1F"/>
          <w:lang w:val="es-ES" w:eastAsia="en-US"/>
        </w:rPr>
        <w:t>cardioinhibición</w:t>
      </w:r>
      <w:proofErr w:type="spellEnd"/>
      <w:r w:rsidRPr="00486D18">
        <w:rPr>
          <w:rFonts w:eastAsia="Calibri"/>
          <w:color w:val="221E1F"/>
          <w:lang w:val="es-ES" w:eastAsia="en-US"/>
        </w:rPr>
        <w:t>, precedidas a menudo por activación autonómica.</w:t>
      </w:r>
      <w:r w:rsidRPr="00486D18">
        <w:rPr>
          <w:rFonts w:eastAsia="Calibri"/>
          <w:color w:val="221E1F"/>
          <w:vertAlign w:val="superscript"/>
          <w:lang w:val="es-ES" w:eastAsia="en-US"/>
        </w:rPr>
        <w:t>(2)</w:t>
      </w:r>
      <w:r w:rsidRPr="00486D18">
        <w:rPr>
          <w:rFonts w:eastAsia="Calibri"/>
          <w:vertAlign w:val="superscript"/>
          <w:lang w:val="es-ES" w:eastAsia="en-US"/>
        </w:rPr>
        <w:t xml:space="preserve"> </w:t>
      </w:r>
    </w:p>
    <w:p w14:paraId="78CA0004" w14:textId="77777777" w:rsidR="00486D18" w:rsidRPr="00486D18" w:rsidRDefault="00486D18" w:rsidP="00486D18">
      <w:pPr>
        <w:suppressAutoHyphens/>
        <w:autoSpaceDE w:val="0"/>
        <w:autoSpaceDN w:val="0"/>
        <w:spacing w:line="360" w:lineRule="auto"/>
        <w:jc w:val="both"/>
        <w:rPr>
          <w:rFonts w:eastAsia="Calibri"/>
          <w:lang w:val="es-ES" w:eastAsia="en-US"/>
        </w:rPr>
      </w:pPr>
      <w:r w:rsidRPr="00486D18">
        <w:rPr>
          <w:rFonts w:eastAsia="Calibri"/>
          <w:lang w:val="es-ES" w:eastAsia="en-US"/>
        </w:rPr>
        <w:t>El sistema nervioso autónomo (SNA)</w:t>
      </w:r>
      <w:r w:rsidRPr="00486D18">
        <w:rPr>
          <w:rFonts w:eastAsia="LiberationSerif"/>
          <w:lang w:val="es-ES" w:eastAsia="es-ES"/>
        </w:rPr>
        <w:t xml:space="preserve"> controla las funciones viscerales, entre ellas la cardiovascular, se caracteriza por la rapidez e intensidad en variar las funciones viscerales. En 3 - 5 </w:t>
      </w:r>
      <w:proofErr w:type="spellStart"/>
      <w:r w:rsidRPr="00486D18">
        <w:rPr>
          <w:rFonts w:eastAsia="LiberationSerif"/>
          <w:lang w:val="es-ES" w:eastAsia="es-ES"/>
        </w:rPr>
        <w:t>s</w:t>
      </w:r>
      <w:proofErr w:type="spellEnd"/>
      <w:r w:rsidRPr="00486D18">
        <w:rPr>
          <w:rFonts w:eastAsia="LiberationSerif"/>
          <w:lang w:val="es-ES" w:eastAsia="es-ES"/>
        </w:rPr>
        <w:t xml:space="preserve"> puede duplicar la frecuencia cardíaca (FC) y en 10 - 15 s hacerlo con la presión arterial; o disminuirla en este lapso como para causar un desmayo.</w:t>
      </w:r>
      <w:r w:rsidRPr="00486D18">
        <w:rPr>
          <w:rFonts w:eastAsia="Calibri"/>
          <w:vertAlign w:val="superscript"/>
          <w:lang w:val="es-ES" w:eastAsia="en-US"/>
        </w:rPr>
        <w:t>(4)</w:t>
      </w:r>
    </w:p>
    <w:p w14:paraId="786F8F16" w14:textId="77777777" w:rsidR="00486D18" w:rsidRPr="00486D18" w:rsidRDefault="00486D18" w:rsidP="00486D18">
      <w:pPr>
        <w:suppressAutoHyphens/>
        <w:autoSpaceDE w:val="0"/>
        <w:autoSpaceDN w:val="0"/>
        <w:spacing w:line="360" w:lineRule="auto"/>
        <w:jc w:val="both"/>
        <w:rPr>
          <w:rFonts w:eastAsia="Calibri"/>
          <w:lang w:val="es-ES" w:eastAsia="en-US"/>
        </w:rPr>
      </w:pPr>
      <w:r w:rsidRPr="00486D18">
        <w:rPr>
          <w:rFonts w:eastAsia="Calibri"/>
          <w:lang w:val="es-ES" w:eastAsia="en-US"/>
        </w:rPr>
        <w:t xml:space="preserve">El análisis de los cambios de la FC constituye una de las herramientas no invasiva, más usadas para el estudio del SNA. El cambio de postura es un estímulo para evaluar la regulación autónoma cardiovascular. Pasar de decúbito supino a </w:t>
      </w:r>
      <w:r w:rsidRPr="00486D18">
        <w:rPr>
          <w:rFonts w:eastAsia="Calibri"/>
          <w:color w:val="000000"/>
          <w:lang w:val="es-ES" w:eastAsia="en-US"/>
        </w:rPr>
        <w:t>bipedestación</w:t>
      </w:r>
      <w:r w:rsidRPr="00486D18">
        <w:rPr>
          <w:rFonts w:eastAsia="Calibri"/>
          <w:lang w:val="es-ES" w:eastAsia="en-US"/>
        </w:rPr>
        <w:t>, entraña cambios hemodinámicos que implican inhibición parasimpática y activación simpática, que trae como consecuencia aumento del ritmo cardíaco y un cambio en la presión sanguínea.</w:t>
      </w:r>
      <w:r w:rsidRPr="00486D18">
        <w:rPr>
          <w:rFonts w:eastAsia="Calibri"/>
          <w:vertAlign w:val="superscript"/>
          <w:lang w:val="es-ES" w:eastAsia="en-US"/>
        </w:rPr>
        <w:t>(5)</w:t>
      </w:r>
    </w:p>
    <w:p w14:paraId="6AD14616" w14:textId="77777777" w:rsidR="00486D18" w:rsidRPr="00486D18" w:rsidRDefault="00486D18" w:rsidP="00486D18">
      <w:pPr>
        <w:suppressAutoHyphens/>
        <w:autoSpaceDE w:val="0"/>
        <w:autoSpaceDN w:val="0"/>
        <w:spacing w:line="360" w:lineRule="auto"/>
        <w:jc w:val="both"/>
        <w:rPr>
          <w:rFonts w:eastAsia="Calibri"/>
          <w:lang w:val="es-ES" w:eastAsia="en-US"/>
        </w:rPr>
      </w:pPr>
      <w:r w:rsidRPr="00486D18">
        <w:rPr>
          <w:rFonts w:eastAsia="Calibri"/>
          <w:lang w:val="es-ES" w:eastAsia="en-US"/>
        </w:rPr>
        <w:t>El estudio de la dinámica de los cambios de la FC durante la bipedestación activa inmediata, puede poner en evidencia insuficiencias ocultas y sin manifestación clínica en pacientes que padecen de SVV, y predecir el resultado en menos tiempo de una prueba de tolerancia prolongada, por lo que es importante evaluar, latido a latido, las respuestas hemodinámicas y su regulación. Estudios detallados de la respuesta del ritmo cardíaco a las maniobras de bipedestación, utilizan numerosos indicadores.</w:t>
      </w:r>
      <w:r w:rsidRPr="00486D18">
        <w:rPr>
          <w:rFonts w:eastAsia="Calibri"/>
          <w:vertAlign w:val="superscript"/>
          <w:lang w:val="es-ES" w:eastAsia="en-US"/>
        </w:rPr>
        <w:t>(6,7,8,9,10,11,12)</w:t>
      </w:r>
    </w:p>
    <w:p w14:paraId="797AA702" w14:textId="77777777" w:rsidR="00486D18" w:rsidRPr="00486D18" w:rsidRDefault="00486D18" w:rsidP="00486D18">
      <w:pPr>
        <w:suppressAutoHyphens/>
        <w:autoSpaceDE w:val="0"/>
        <w:autoSpaceDN w:val="0"/>
        <w:spacing w:line="360" w:lineRule="auto"/>
        <w:jc w:val="both"/>
        <w:rPr>
          <w:rFonts w:eastAsia="Calibri"/>
          <w:color w:val="000000"/>
          <w:lang w:val="es-ES" w:eastAsia="en-US"/>
        </w:rPr>
      </w:pPr>
      <w:r w:rsidRPr="00486D18">
        <w:rPr>
          <w:rFonts w:eastAsia="Calibri"/>
          <w:color w:val="000000"/>
          <w:lang w:val="es-ES" w:eastAsia="en-US"/>
        </w:rPr>
        <w:t>El software VFC 3.2,</w:t>
      </w:r>
      <w:r w:rsidRPr="00486D18">
        <w:rPr>
          <w:rFonts w:eastAsia="Calibri"/>
          <w:color w:val="000000"/>
          <w:vertAlign w:val="superscript"/>
          <w:lang w:val="es-ES" w:eastAsia="en-US"/>
        </w:rPr>
        <w:t>(13)</w:t>
      </w:r>
      <w:r w:rsidRPr="00486D18">
        <w:rPr>
          <w:rFonts w:eastAsia="Calibri"/>
          <w:color w:val="000000"/>
          <w:position w:val="9"/>
          <w:vertAlign w:val="superscript"/>
          <w:lang w:val="es-ES" w:eastAsia="en-US"/>
        </w:rPr>
        <w:t xml:space="preserve"> </w:t>
      </w:r>
      <w:r w:rsidRPr="00486D18">
        <w:rPr>
          <w:rFonts w:eastAsia="Calibri"/>
          <w:color w:val="000000"/>
          <w:lang w:val="es-ES" w:eastAsia="en-US"/>
        </w:rPr>
        <w:t>permite obtener varios indicadores, a partir de las cifras de los cardiointervalos. Con este se evaluó la respuesta inicial a la bipedestación, en un grupo de jóvenes (cubanos) que padecen SVV, con el objetivo de identificar los indicadores cuantitativos candidatos, a posibles predictores de una respuesta cardiovascular inadecuada ante la bipedestación activa.</w:t>
      </w:r>
    </w:p>
    <w:p w14:paraId="08390482" w14:textId="77777777" w:rsidR="00486D18" w:rsidRPr="00486D18" w:rsidRDefault="00486D18" w:rsidP="00486D18">
      <w:pPr>
        <w:suppressAutoHyphens/>
        <w:autoSpaceDE w:val="0"/>
        <w:autoSpaceDN w:val="0"/>
        <w:spacing w:line="360" w:lineRule="auto"/>
        <w:jc w:val="center"/>
        <w:rPr>
          <w:rFonts w:eastAsia="Calibri"/>
          <w:color w:val="000000"/>
          <w:sz w:val="32"/>
          <w:szCs w:val="32"/>
          <w:lang w:val="es-ES" w:eastAsia="en-US"/>
        </w:rPr>
      </w:pPr>
      <w:r w:rsidRPr="00486D18">
        <w:rPr>
          <w:rFonts w:eastAsia="Calibri"/>
          <w:b/>
          <w:color w:val="000000"/>
          <w:sz w:val="32"/>
          <w:szCs w:val="32"/>
          <w:lang w:val="es-ES" w:eastAsia="en-US"/>
        </w:rPr>
        <w:lastRenderedPageBreak/>
        <w:t>MÉTODOS</w:t>
      </w:r>
    </w:p>
    <w:p w14:paraId="0E6EAB19" w14:textId="77777777" w:rsidR="00486D18" w:rsidRPr="00486D18" w:rsidRDefault="00486D18" w:rsidP="00486D18">
      <w:pPr>
        <w:widowControl w:val="0"/>
        <w:suppressAutoHyphens/>
        <w:autoSpaceDN w:val="0"/>
        <w:spacing w:line="360" w:lineRule="auto"/>
        <w:ind w:right="151"/>
        <w:jc w:val="both"/>
        <w:rPr>
          <w:rFonts w:eastAsia="Verdana"/>
          <w:lang w:val="es-ES" w:eastAsia="en-US"/>
        </w:rPr>
      </w:pPr>
      <w:r w:rsidRPr="00486D18">
        <w:rPr>
          <w:rFonts w:eastAsia="Verdana"/>
          <w:color w:val="000000"/>
          <w:lang w:val="es-ES" w:eastAsia="en-US"/>
        </w:rPr>
        <w:t xml:space="preserve">Se realizó un estudio descriptivo, longitudinal y prospectivo en el Hospital Militar Central “Dr. Carlos J. Finlay”, desde enero de 2009 a enero del 2019, </w:t>
      </w:r>
      <w:r w:rsidRPr="00486D18">
        <w:rPr>
          <w:rFonts w:eastAsia="Verdana"/>
          <w:lang w:val="es-ES" w:eastAsia="en-US"/>
        </w:rPr>
        <w:t xml:space="preserve">previa autorización del comité de ética de la institución. </w:t>
      </w:r>
    </w:p>
    <w:p w14:paraId="46A69694" w14:textId="77777777" w:rsidR="00486D18" w:rsidRPr="00486D18" w:rsidRDefault="00486D18" w:rsidP="00486D18">
      <w:pPr>
        <w:widowControl w:val="0"/>
        <w:suppressAutoHyphens/>
        <w:autoSpaceDN w:val="0"/>
        <w:spacing w:line="360" w:lineRule="auto"/>
        <w:ind w:right="151"/>
        <w:jc w:val="center"/>
        <w:rPr>
          <w:rFonts w:eastAsia="Verdana"/>
          <w:b/>
          <w:bCs/>
          <w:sz w:val="28"/>
          <w:szCs w:val="28"/>
          <w:lang w:val="es-ES" w:eastAsia="en-US"/>
        </w:rPr>
      </w:pPr>
      <w:r w:rsidRPr="00486D18">
        <w:rPr>
          <w:rFonts w:eastAsia="Verdana"/>
          <w:b/>
          <w:bCs/>
          <w:sz w:val="28"/>
          <w:szCs w:val="28"/>
          <w:lang w:val="es-ES" w:eastAsia="en-US"/>
        </w:rPr>
        <w:t>Sujetos</w:t>
      </w:r>
    </w:p>
    <w:p w14:paraId="7FEB83F4" w14:textId="77777777" w:rsidR="00486D18" w:rsidRPr="00486D18" w:rsidRDefault="00486D18" w:rsidP="00486D18">
      <w:pPr>
        <w:widowControl w:val="0"/>
        <w:suppressAutoHyphens/>
        <w:autoSpaceDN w:val="0"/>
        <w:spacing w:line="360" w:lineRule="auto"/>
        <w:ind w:right="151"/>
        <w:jc w:val="both"/>
        <w:rPr>
          <w:rFonts w:eastAsia="Verdana"/>
          <w:color w:val="000000"/>
          <w:lang w:val="es-ES" w:eastAsia="en-US"/>
        </w:rPr>
      </w:pPr>
      <w:r w:rsidRPr="00486D18">
        <w:rPr>
          <w:rFonts w:eastAsia="Verdana"/>
          <w:lang w:val="es-ES" w:eastAsia="en-US"/>
        </w:rPr>
        <w:t>El estudio</w:t>
      </w:r>
      <w:r w:rsidRPr="00486D18">
        <w:rPr>
          <w:rFonts w:eastAsia="Verdana"/>
          <w:color w:val="000000"/>
          <w:lang w:val="es-ES" w:eastAsia="en-US"/>
        </w:rPr>
        <w:t xml:space="preserve"> incluyó 132 estudiantes jóvenes, del sexo masculino, sin antecedentes de enfermedades crónicas ni haber tenido pérdida de conciencia; a quienes se les realizó un examen clínico para clasificarlos como supuestamente sanos.</w:t>
      </w:r>
    </w:p>
    <w:p w14:paraId="09321FD4" w14:textId="77777777" w:rsidR="00486D18" w:rsidRPr="00486D18" w:rsidRDefault="00486D18" w:rsidP="00486D18">
      <w:pPr>
        <w:widowControl w:val="0"/>
        <w:suppressAutoHyphens/>
        <w:autoSpaceDN w:val="0"/>
        <w:spacing w:line="360" w:lineRule="auto"/>
        <w:ind w:right="151"/>
        <w:jc w:val="both"/>
        <w:rPr>
          <w:rFonts w:eastAsia="Verdana"/>
          <w:color w:val="000000"/>
          <w:lang w:val="es-ES" w:eastAsia="en-US"/>
        </w:rPr>
      </w:pPr>
      <w:r w:rsidRPr="00486D18">
        <w:rPr>
          <w:rFonts w:eastAsia="Verdana"/>
          <w:color w:val="000000"/>
          <w:lang w:val="es-ES" w:eastAsia="en-US"/>
        </w:rPr>
        <w:t>Se evaluó con el mismo método, a pacientes del sexo masculino, que fueron remitidos por los servicios de medicina interna o neurología, por tener un síncope de bajo riesgo, probablemente reflejo, situacional u ortostático y que cumplían con los criterios del grupo de trabajo sobre síncope, de la Sociedad Europea de Cardiología,</w:t>
      </w:r>
      <w:r w:rsidRPr="00486D18">
        <w:rPr>
          <w:rFonts w:eastAsia="Verdana"/>
          <w:color w:val="000000"/>
          <w:vertAlign w:val="superscript"/>
          <w:lang w:val="es-ES" w:eastAsia="en-US"/>
        </w:rPr>
        <w:t xml:space="preserve">(2) </w:t>
      </w:r>
      <w:r w:rsidRPr="00486D18">
        <w:rPr>
          <w:rFonts w:eastAsia="Verdana"/>
          <w:color w:val="000000"/>
          <w:lang w:val="es-ES" w:eastAsia="en-US"/>
        </w:rPr>
        <w:t xml:space="preserve">con el propósito de realizarles un estudio de la actividad del SNA. </w:t>
      </w:r>
    </w:p>
    <w:p w14:paraId="62FBC8FA" w14:textId="77777777" w:rsidR="00486D18" w:rsidRPr="00486D18" w:rsidRDefault="00486D18" w:rsidP="00486D18">
      <w:pPr>
        <w:widowControl w:val="0"/>
        <w:suppressAutoHyphens/>
        <w:autoSpaceDN w:val="0"/>
        <w:spacing w:line="360" w:lineRule="auto"/>
        <w:ind w:right="151"/>
        <w:jc w:val="both"/>
        <w:rPr>
          <w:rFonts w:eastAsia="Verdana"/>
          <w:color w:val="000000"/>
          <w:lang w:val="es-ES" w:eastAsia="en-US"/>
        </w:rPr>
      </w:pPr>
      <w:r w:rsidRPr="00486D18">
        <w:rPr>
          <w:rFonts w:eastAsia="Verdana"/>
          <w:color w:val="000000"/>
          <w:lang w:val="es-ES" w:eastAsia="en-US"/>
        </w:rPr>
        <w:t xml:space="preserve">Se incluyeron 156 de estos pacientes, una vez que dieron su consentimiento para participar en este estudio. Se excluyeron quienes tenían antecedentes personales de enfermedades cardiovasculares, neurológicas, psiquiátricas, endocrino - metabólicas, insuficiencia renal crónica, neumopatías con compromiso de la capacidad ventilatoria, alto consumo de alcohol, uso de drogas o medicamentos con acción sobre el SNA. </w:t>
      </w:r>
    </w:p>
    <w:p w14:paraId="705A0B2A" w14:textId="77777777" w:rsidR="00486D18" w:rsidRPr="00486D18" w:rsidRDefault="00486D18" w:rsidP="00486D18">
      <w:pPr>
        <w:suppressAutoHyphens/>
        <w:autoSpaceDN w:val="0"/>
        <w:spacing w:line="360" w:lineRule="auto"/>
        <w:jc w:val="both"/>
        <w:textAlignment w:val="baseline"/>
        <w:rPr>
          <w:rFonts w:eastAsia="Verdana"/>
          <w:bCs/>
          <w:lang w:val="es-ES" w:eastAsia="en-US"/>
        </w:rPr>
      </w:pPr>
      <w:r w:rsidRPr="00486D18">
        <w:rPr>
          <w:rFonts w:eastAsia="Verdana"/>
          <w:bCs/>
          <w:lang w:val="es-ES" w:eastAsia="en-US"/>
        </w:rPr>
        <w:t>Los sujetos de la investigación se agruparon en:</w:t>
      </w:r>
    </w:p>
    <w:p w14:paraId="496B3D1F" w14:textId="77777777" w:rsidR="00486D18" w:rsidRPr="00486D18" w:rsidRDefault="00486D18" w:rsidP="00486D18">
      <w:pPr>
        <w:suppressAutoHyphens/>
        <w:autoSpaceDN w:val="0"/>
        <w:spacing w:line="360" w:lineRule="auto"/>
        <w:jc w:val="both"/>
        <w:textAlignment w:val="baseline"/>
        <w:rPr>
          <w:rFonts w:eastAsia="Verdana"/>
          <w:bCs/>
          <w:lang w:val="es-ES" w:eastAsia="en-US"/>
        </w:rPr>
      </w:pPr>
    </w:p>
    <w:p w14:paraId="3214B9A3" w14:textId="77777777" w:rsidR="00486D18" w:rsidRPr="00486D18" w:rsidRDefault="00486D18" w:rsidP="00284112">
      <w:pPr>
        <w:numPr>
          <w:ilvl w:val="0"/>
          <w:numId w:val="5"/>
        </w:numPr>
        <w:suppressAutoHyphens/>
        <w:autoSpaceDN w:val="0"/>
        <w:spacing w:line="360" w:lineRule="auto"/>
        <w:ind w:left="714" w:hanging="357"/>
        <w:jc w:val="both"/>
        <w:textAlignment w:val="baseline"/>
        <w:rPr>
          <w:rFonts w:eastAsia="Verdana"/>
          <w:bCs/>
          <w:lang w:val="es-ES" w:eastAsia="en-US"/>
        </w:rPr>
      </w:pPr>
      <w:r w:rsidRPr="00486D18">
        <w:rPr>
          <w:rFonts w:eastAsia="Verdana"/>
          <w:bCs/>
          <w:lang w:val="es-ES" w:eastAsia="en-US"/>
        </w:rPr>
        <w:t xml:space="preserve">Grupo A: controles (132 sujetos supuestamente sanos, con </w:t>
      </w:r>
      <w:r w:rsidRPr="00486D18">
        <w:rPr>
          <w:rFonts w:eastAsia="Calibri"/>
          <w:lang w:val="es-ES" w:eastAsia="en-US"/>
        </w:rPr>
        <w:t>prueba de tolerancia a la bipedestación activa negativa</w:t>
      </w:r>
      <w:r w:rsidRPr="00486D18">
        <w:rPr>
          <w:rFonts w:eastAsia="Verdana"/>
          <w:bCs/>
          <w:lang w:val="es-ES" w:eastAsia="en-US"/>
        </w:rPr>
        <w:t>).</w:t>
      </w:r>
    </w:p>
    <w:p w14:paraId="602260DA" w14:textId="77777777" w:rsidR="00486D18" w:rsidRPr="00486D18" w:rsidRDefault="00486D18" w:rsidP="00284112">
      <w:pPr>
        <w:numPr>
          <w:ilvl w:val="0"/>
          <w:numId w:val="5"/>
        </w:numPr>
        <w:suppressAutoHyphens/>
        <w:autoSpaceDN w:val="0"/>
        <w:spacing w:line="360" w:lineRule="auto"/>
        <w:ind w:left="714" w:hanging="357"/>
        <w:jc w:val="both"/>
        <w:textAlignment w:val="baseline"/>
        <w:rPr>
          <w:rFonts w:eastAsia="Calibri"/>
          <w:lang w:val="es-ES" w:eastAsia="en-US"/>
        </w:rPr>
      </w:pPr>
      <w:r w:rsidRPr="00486D18">
        <w:rPr>
          <w:rFonts w:eastAsia="Verdana"/>
          <w:bCs/>
          <w:lang w:val="es-ES" w:eastAsia="en-US"/>
        </w:rPr>
        <w:t xml:space="preserve">Grupo B: sujetos </w:t>
      </w:r>
      <w:r w:rsidRPr="00486D18">
        <w:rPr>
          <w:rFonts w:eastAsia="Calibri"/>
          <w:lang w:val="es-ES" w:eastAsia="en-US"/>
        </w:rPr>
        <w:t>con antecedentes de SVV y bipedestación negativa (111 sujetos con respuesta negativa ante la bipedestación prolongada).</w:t>
      </w:r>
    </w:p>
    <w:p w14:paraId="21EA85B5" w14:textId="77777777" w:rsidR="00486D18" w:rsidRPr="00486D18" w:rsidRDefault="00486D18" w:rsidP="00284112">
      <w:pPr>
        <w:numPr>
          <w:ilvl w:val="0"/>
          <w:numId w:val="5"/>
        </w:numPr>
        <w:suppressAutoHyphens/>
        <w:autoSpaceDN w:val="0"/>
        <w:spacing w:line="360" w:lineRule="auto"/>
        <w:ind w:left="714" w:hanging="357"/>
        <w:jc w:val="both"/>
        <w:textAlignment w:val="baseline"/>
        <w:rPr>
          <w:rFonts w:eastAsia="Calibri"/>
          <w:lang w:val="es-ES" w:eastAsia="en-US"/>
        </w:rPr>
      </w:pPr>
      <w:r w:rsidRPr="00486D18">
        <w:rPr>
          <w:rFonts w:eastAsia="Calibri"/>
          <w:lang w:val="es-ES" w:eastAsia="en-US"/>
        </w:rPr>
        <w:t xml:space="preserve">Grupo C: </w:t>
      </w:r>
      <w:r w:rsidRPr="00486D18">
        <w:rPr>
          <w:rFonts w:eastAsia="Verdana"/>
          <w:bCs/>
          <w:lang w:val="es-ES" w:eastAsia="en-US"/>
        </w:rPr>
        <w:t>sujetos</w:t>
      </w:r>
      <w:r w:rsidRPr="00486D18">
        <w:rPr>
          <w:rFonts w:eastAsia="Calibri"/>
          <w:lang w:val="es-ES" w:eastAsia="en-US"/>
        </w:rPr>
        <w:t xml:space="preserve"> con antecedentes de SVV y bipedestación positiva (45 sujetos con respuesta negativa ante la bipedestación prolongada).</w:t>
      </w:r>
    </w:p>
    <w:p w14:paraId="3D18238E" w14:textId="77777777" w:rsidR="00486D18" w:rsidRPr="00486D18" w:rsidRDefault="00486D18" w:rsidP="00486D18">
      <w:pPr>
        <w:widowControl w:val="0"/>
        <w:suppressAutoHyphens/>
        <w:autoSpaceDN w:val="0"/>
        <w:spacing w:line="360" w:lineRule="auto"/>
        <w:ind w:right="151"/>
        <w:jc w:val="both"/>
        <w:rPr>
          <w:rFonts w:eastAsia="Verdana"/>
          <w:color w:val="000000"/>
          <w:lang w:val="es-ES" w:eastAsia="en-US"/>
        </w:rPr>
      </w:pPr>
    </w:p>
    <w:p w14:paraId="6218DE45" w14:textId="77777777" w:rsidR="00486D18" w:rsidRPr="00486D18" w:rsidRDefault="00486D18" w:rsidP="00486D18">
      <w:pPr>
        <w:widowControl w:val="0"/>
        <w:suppressAutoHyphens/>
        <w:autoSpaceDN w:val="0"/>
        <w:spacing w:line="360" w:lineRule="auto"/>
        <w:ind w:right="151"/>
        <w:jc w:val="center"/>
        <w:rPr>
          <w:rFonts w:eastAsia="Verdana"/>
          <w:b/>
          <w:bCs/>
          <w:color w:val="000000"/>
          <w:sz w:val="28"/>
          <w:szCs w:val="28"/>
          <w:lang w:val="es-ES" w:eastAsia="en-US"/>
        </w:rPr>
      </w:pPr>
      <w:r w:rsidRPr="00486D18">
        <w:rPr>
          <w:rFonts w:eastAsia="Verdana"/>
          <w:b/>
          <w:bCs/>
          <w:color w:val="000000"/>
          <w:sz w:val="28"/>
          <w:szCs w:val="28"/>
          <w:lang w:val="es-ES" w:eastAsia="en-US"/>
        </w:rPr>
        <w:t>Variables y procedimientos</w:t>
      </w:r>
    </w:p>
    <w:p w14:paraId="6F13D52E" w14:textId="77777777" w:rsidR="00486D18" w:rsidRPr="00486D18" w:rsidRDefault="00486D18" w:rsidP="00486D18">
      <w:pPr>
        <w:widowControl w:val="0"/>
        <w:suppressAutoHyphens/>
        <w:autoSpaceDN w:val="0"/>
        <w:spacing w:line="360" w:lineRule="auto"/>
        <w:ind w:right="151"/>
        <w:jc w:val="both"/>
        <w:rPr>
          <w:rFonts w:eastAsia="Verdana"/>
          <w:lang w:val="es-ES" w:eastAsia="en-US"/>
        </w:rPr>
      </w:pPr>
      <w:r w:rsidRPr="00486D18">
        <w:rPr>
          <w:rFonts w:eastAsia="Verdana"/>
          <w:color w:val="000000"/>
          <w:lang w:val="es-ES" w:eastAsia="en-US"/>
        </w:rPr>
        <w:t xml:space="preserve">A todos los sujetos se les recogieron los datos demográficos: edad, talla y peso. Además, se registró la FC basal, tensión arterial (sistólica y diastólica), electrocardiograma, procesamiento y obtención de </w:t>
      </w:r>
      <w:r w:rsidRPr="00486D18">
        <w:rPr>
          <w:rFonts w:eastAsia="Verdana"/>
          <w:color w:val="000000"/>
          <w:lang w:val="es-ES" w:eastAsia="en-US"/>
        </w:rPr>
        <w:lastRenderedPageBreak/>
        <w:t>indicadores en una habitación tranquila y climatizada (a 23 – 26 °C). Ningún sujeto se encontraba en ayuno y refirieron sentirse bien. El electrocardiograma fue registrado y almacenado de forma digital, con frecuencia de 200 Hz, con el RITMOCARD versión 3.2, de acuerdo con los procedimientos de su manual de usuario.</w:t>
      </w:r>
      <w:r w:rsidRPr="00486D18">
        <w:rPr>
          <w:rFonts w:eastAsia="Verdana"/>
          <w:color w:val="000000"/>
          <w:vertAlign w:val="superscript"/>
          <w:lang w:val="es-ES" w:eastAsia="en-US"/>
        </w:rPr>
        <w:t>(14)</w:t>
      </w:r>
    </w:p>
    <w:p w14:paraId="66E636ED" w14:textId="77777777" w:rsidR="00486D18" w:rsidRPr="00486D18" w:rsidRDefault="00486D18" w:rsidP="00486D18">
      <w:pPr>
        <w:widowControl w:val="0"/>
        <w:suppressAutoHyphens/>
        <w:autoSpaceDN w:val="0"/>
        <w:spacing w:line="360" w:lineRule="auto"/>
        <w:ind w:right="151"/>
        <w:jc w:val="both"/>
        <w:rPr>
          <w:rFonts w:eastAsia="Verdana"/>
          <w:color w:val="000000"/>
          <w:position w:val="9"/>
          <w:vertAlign w:val="superscript"/>
          <w:lang w:val="es-ES" w:eastAsia="en-US"/>
        </w:rPr>
      </w:pPr>
      <w:r w:rsidRPr="00486D18">
        <w:rPr>
          <w:rFonts w:eastAsia="Verdana"/>
          <w:color w:val="000000"/>
          <w:lang w:val="es-ES" w:eastAsia="en-US"/>
        </w:rPr>
        <w:t xml:space="preserve">Todos los casos se estudiaron en posición de decúbito supino, en una camilla horizontal, sin almohada, en condiciones de reposo, con respiración espontanea, relajado y evitando mover el cuerpo durante 10 min. A continuación, adoptaron la bipedestación y permanecieron así durante 30 min. Los sujetos que no presentaron manifestaciones clínicas </w:t>
      </w:r>
      <w:proofErr w:type="spellStart"/>
      <w:r w:rsidRPr="00486D18">
        <w:rPr>
          <w:rFonts w:eastAsia="Verdana"/>
          <w:color w:val="000000"/>
          <w:lang w:val="es-ES" w:eastAsia="en-US"/>
        </w:rPr>
        <w:t>vasovagales</w:t>
      </w:r>
      <w:proofErr w:type="spellEnd"/>
      <w:r w:rsidRPr="00486D18">
        <w:rPr>
          <w:rFonts w:eastAsia="Verdana"/>
          <w:color w:val="000000"/>
          <w:lang w:val="es-ES" w:eastAsia="en-US"/>
        </w:rPr>
        <w:t>, conformaron el grupo B, mientras que quienes sí tuvieron, conformaron el grupo C.</w:t>
      </w:r>
    </w:p>
    <w:p w14:paraId="28D60D9F" w14:textId="77777777" w:rsidR="00486D18" w:rsidRPr="00486D18" w:rsidRDefault="00486D18" w:rsidP="00486D18">
      <w:pPr>
        <w:widowControl w:val="0"/>
        <w:suppressAutoHyphens/>
        <w:autoSpaceDN w:val="0"/>
        <w:spacing w:line="360" w:lineRule="auto"/>
        <w:ind w:right="194"/>
        <w:jc w:val="both"/>
        <w:rPr>
          <w:rFonts w:eastAsia="Verdana"/>
          <w:color w:val="000000"/>
          <w:lang w:val="es-ES" w:eastAsia="en-US"/>
        </w:rPr>
      </w:pPr>
      <w:r w:rsidRPr="00486D18">
        <w:rPr>
          <w:rFonts w:eastAsia="Verdana"/>
          <w:color w:val="000000"/>
          <w:lang w:val="es-ES" w:eastAsia="en-US"/>
        </w:rPr>
        <w:t xml:space="preserve">Al finalizar los registros, se realizaron las mediciones de los cardiointervalos R-R en milisegundos (ms), que fueron detectados y medidos de forma automática. El procedimiento fue comprobado </w:t>
      </w:r>
      <w:r w:rsidRPr="00486D18">
        <w:rPr>
          <w:rFonts w:eastAsia="Verdana"/>
          <w:i/>
          <w:color w:val="000000"/>
          <w:lang w:val="es-ES" w:eastAsia="en-US"/>
        </w:rPr>
        <w:t xml:space="preserve">off-line </w:t>
      </w:r>
      <w:r w:rsidRPr="00486D18">
        <w:rPr>
          <w:rFonts w:eastAsia="Verdana"/>
          <w:color w:val="000000"/>
          <w:lang w:val="es-ES" w:eastAsia="en-US"/>
        </w:rPr>
        <w:t>por un especialista y desechados los registros con artefactos, así como los sujetos con trastornos del ritmo. Las series de cardiointervalos fueron procesadas con el software médico VFC32.</w:t>
      </w:r>
      <w:r w:rsidRPr="00486D18">
        <w:rPr>
          <w:rFonts w:eastAsia="Verdana"/>
          <w:color w:val="000000"/>
          <w:vertAlign w:val="superscript"/>
          <w:lang w:val="es-ES" w:eastAsia="en-US"/>
        </w:rPr>
        <w:t>(13)</w:t>
      </w:r>
      <w:r w:rsidRPr="00486D18">
        <w:rPr>
          <w:rFonts w:eastAsia="Verdana"/>
          <w:color w:val="000000"/>
          <w:position w:val="9"/>
          <w:lang w:val="es-ES" w:eastAsia="en-US"/>
        </w:rPr>
        <w:t xml:space="preserve"> </w:t>
      </w:r>
      <w:r w:rsidRPr="00486D18">
        <w:rPr>
          <w:rFonts w:eastAsia="Verdana"/>
          <w:color w:val="000000"/>
          <w:lang w:val="es-ES" w:eastAsia="en-US"/>
        </w:rPr>
        <w:t>Se evaluaron las secuencias de cardiointervalos alrededor del momento en que el sujeto se puso de pie, 60 s antes y hasta 40 s después. Los indicadores obtenidos y procesados, se mencionan a continuación.</w:t>
      </w:r>
    </w:p>
    <w:p w14:paraId="36D55957" w14:textId="77777777" w:rsidR="00486D18" w:rsidRPr="00486D18" w:rsidRDefault="00486D18" w:rsidP="00486D18">
      <w:pPr>
        <w:suppressAutoHyphens/>
        <w:autoSpaceDN w:val="0"/>
        <w:spacing w:line="360" w:lineRule="auto"/>
        <w:jc w:val="both"/>
        <w:textAlignment w:val="baseline"/>
        <w:rPr>
          <w:rFonts w:eastAsia="Verdana"/>
          <w:color w:val="000000"/>
          <w:lang w:val="es-ES" w:eastAsia="en-US"/>
        </w:rPr>
      </w:pPr>
      <w:r w:rsidRPr="00486D18">
        <w:rPr>
          <w:rFonts w:eastAsia="Verdana"/>
          <w:color w:val="000000"/>
          <w:lang w:val="es-ES" w:eastAsia="en-US"/>
        </w:rPr>
        <w:t>Indicadores posicionales, temporales, ordinales y relacionales:</w:t>
      </w:r>
    </w:p>
    <w:p w14:paraId="31D12A82" w14:textId="77777777" w:rsidR="00486D18" w:rsidRPr="00486D18" w:rsidRDefault="00486D18" w:rsidP="00486D18">
      <w:pPr>
        <w:suppressAutoHyphens/>
        <w:autoSpaceDN w:val="0"/>
        <w:spacing w:line="360" w:lineRule="auto"/>
        <w:jc w:val="both"/>
        <w:textAlignment w:val="baseline"/>
        <w:rPr>
          <w:rFonts w:eastAsia="Verdana"/>
          <w:color w:val="000000"/>
          <w:lang w:val="es-ES" w:eastAsia="en-US"/>
        </w:rPr>
      </w:pPr>
    </w:p>
    <w:p w14:paraId="40589724" w14:textId="77777777" w:rsidR="00486D18" w:rsidRPr="00486D18" w:rsidRDefault="00486D18" w:rsidP="00F1791C">
      <w:pPr>
        <w:widowControl w:val="0"/>
        <w:numPr>
          <w:ilvl w:val="0"/>
          <w:numId w:val="2"/>
        </w:numPr>
        <w:suppressAutoHyphens/>
        <w:autoSpaceDN w:val="0"/>
        <w:spacing w:line="360" w:lineRule="auto"/>
        <w:ind w:left="567" w:right="136" w:hanging="283"/>
        <w:jc w:val="both"/>
        <w:textAlignment w:val="baseline"/>
        <w:rPr>
          <w:rFonts w:eastAsia="Verdana"/>
          <w:bCs/>
          <w:color w:val="000000"/>
          <w:lang w:val="es-ES" w:eastAsia="en-US"/>
        </w:rPr>
      </w:pPr>
      <w:r w:rsidRPr="00486D18">
        <w:rPr>
          <w:rFonts w:eastAsia="Verdana"/>
          <w:bCs/>
          <w:color w:val="000000"/>
          <w:lang w:val="es-ES" w:eastAsia="en-US"/>
        </w:rPr>
        <w:t>RR0: valor del cardio intervalo (ms) en el momento que el sujeto se pone de pie.</w:t>
      </w:r>
    </w:p>
    <w:p w14:paraId="21AB18B8" w14:textId="77777777" w:rsidR="00486D18" w:rsidRPr="00486D18" w:rsidRDefault="00486D18" w:rsidP="00F1791C">
      <w:pPr>
        <w:widowControl w:val="0"/>
        <w:numPr>
          <w:ilvl w:val="0"/>
          <w:numId w:val="2"/>
        </w:numPr>
        <w:suppressAutoHyphens/>
        <w:autoSpaceDN w:val="0"/>
        <w:spacing w:line="360" w:lineRule="auto"/>
        <w:ind w:left="567" w:right="132" w:hanging="283"/>
        <w:jc w:val="both"/>
        <w:textAlignment w:val="baseline"/>
        <w:rPr>
          <w:rFonts w:eastAsia="Verdana"/>
          <w:bCs/>
          <w:color w:val="000000"/>
          <w:lang w:val="es-ES" w:eastAsia="en-US"/>
        </w:rPr>
      </w:pPr>
      <w:r w:rsidRPr="00486D18">
        <w:rPr>
          <w:rFonts w:eastAsia="Verdana"/>
          <w:bCs/>
          <w:color w:val="000000"/>
          <w:lang w:val="es-ES" w:eastAsia="en-US"/>
        </w:rPr>
        <w:t>RR15: valor del cardio intervalo (ms) que ocupa la posición de orden 15 en la secuencia de 40 s a partir del RR0.</w:t>
      </w:r>
    </w:p>
    <w:p w14:paraId="3BE0201D" w14:textId="77777777" w:rsidR="00486D18" w:rsidRPr="00486D18" w:rsidRDefault="00486D18" w:rsidP="00F1791C">
      <w:pPr>
        <w:widowControl w:val="0"/>
        <w:numPr>
          <w:ilvl w:val="0"/>
          <w:numId w:val="2"/>
        </w:numPr>
        <w:suppressAutoHyphens/>
        <w:autoSpaceDN w:val="0"/>
        <w:spacing w:line="360" w:lineRule="auto"/>
        <w:ind w:left="567" w:hanging="283"/>
        <w:jc w:val="both"/>
        <w:textAlignment w:val="baseline"/>
        <w:rPr>
          <w:rFonts w:eastAsia="Verdana"/>
          <w:bCs/>
          <w:color w:val="000000"/>
          <w:lang w:val="es-ES" w:eastAsia="en-US"/>
        </w:rPr>
      </w:pPr>
      <w:r w:rsidRPr="00486D18">
        <w:rPr>
          <w:rFonts w:eastAsia="Verdana"/>
          <w:bCs/>
          <w:color w:val="000000"/>
          <w:lang w:val="es-ES" w:eastAsia="en-US"/>
        </w:rPr>
        <w:t>RR30: ídem al anterior, correspondiente a la posición 30.</w:t>
      </w:r>
    </w:p>
    <w:p w14:paraId="203CC723" w14:textId="77777777" w:rsidR="00486D18" w:rsidRPr="00486D18" w:rsidRDefault="00486D18" w:rsidP="00F1791C">
      <w:pPr>
        <w:widowControl w:val="0"/>
        <w:numPr>
          <w:ilvl w:val="0"/>
          <w:numId w:val="2"/>
        </w:numPr>
        <w:suppressAutoHyphens/>
        <w:autoSpaceDN w:val="0"/>
        <w:spacing w:line="360" w:lineRule="auto"/>
        <w:ind w:left="567" w:right="132" w:hanging="283"/>
        <w:jc w:val="both"/>
        <w:textAlignment w:val="baseline"/>
        <w:rPr>
          <w:rFonts w:eastAsia="Verdana"/>
          <w:bCs/>
          <w:color w:val="000000"/>
          <w:lang w:val="es-ES" w:eastAsia="en-US"/>
        </w:rPr>
      </w:pPr>
      <w:r w:rsidRPr="00486D18">
        <w:rPr>
          <w:rFonts w:eastAsia="Verdana"/>
          <w:bCs/>
          <w:color w:val="000000"/>
          <w:lang w:val="es-ES" w:eastAsia="en-US"/>
        </w:rPr>
        <w:t>I3015: cálculo por la relación RR30/RR15 en unidades adimensionales.</w:t>
      </w:r>
    </w:p>
    <w:p w14:paraId="56B051F2" w14:textId="77777777" w:rsidR="00486D18" w:rsidRPr="00486D18" w:rsidRDefault="00486D18" w:rsidP="00F1791C">
      <w:pPr>
        <w:widowControl w:val="0"/>
        <w:numPr>
          <w:ilvl w:val="0"/>
          <w:numId w:val="2"/>
        </w:numPr>
        <w:suppressAutoHyphens/>
        <w:autoSpaceDN w:val="0"/>
        <w:spacing w:line="360" w:lineRule="auto"/>
        <w:ind w:left="567" w:right="133" w:hanging="283"/>
        <w:jc w:val="both"/>
        <w:textAlignment w:val="baseline"/>
        <w:rPr>
          <w:rFonts w:eastAsia="Verdana"/>
          <w:bCs/>
          <w:color w:val="000000"/>
          <w:lang w:val="es-ES" w:eastAsia="en-US"/>
        </w:rPr>
      </w:pPr>
      <w:r w:rsidRPr="00486D18">
        <w:rPr>
          <w:rFonts w:eastAsia="Verdana"/>
          <w:bCs/>
          <w:color w:val="000000"/>
          <w:lang w:val="es-ES" w:eastAsia="en-US"/>
        </w:rPr>
        <w:t>TPORR15: sumatoria, expresada en s, del valor del cardio intervalo desde RR0 hasta RR15.</w:t>
      </w:r>
    </w:p>
    <w:p w14:paraId="45448EA6" w14:textId="77777777" w:rsidR="00486D18" w:rsidRPr="00486D18" w:rsidRDefault="00486D18" w:rsidP="00F1791C">
      <w:pPr>
        <w:widowControl w:val="0"/>
        <w:numPr>
          <w:ilvl w:val="0"/>
          <w:numId w:val="2"/>
        </w:numPr>
        <w:suppressAutoHyphens/>
        <w:autoSpaceDN w:val="0"/>
        <w:spacing w:line="360" w:lineRule="auto"/>
        <w:ind w:left="567" w:hanging="283"/>
        <w:jc w:val="both"/>
        <w:textAlignment w:val="baseline"/>
        <w:rPr>
          <w:rFonts w:eastAsia="Verdana"/>
          <w:bCs/>
          <w:color w:val="000000"/>
          <w:lang w:val="es-ES" w:eastAsia="en-US"/>
        </w:rPr>
      </w:pPr>
      <w:r w:rsidRPr="00486D18">
        <w:rPr>
          <w:rFonts w:eastAsia="Verdana"/>
          <w:bCs/>
          <w:color w:val="000000"/>
          <w:lang w:val="es-ES" w:eastAsia="en-US"/>
        </w:rPr>
        <w:t>TPORR30: ídem al anterior, referido a RR30.</w:t>
      </w:r>
    </w:p>
    <w:p w14:paraId="7221590F" w14:textId="77777777" w:rsidR="00486D18" w:rsidRPr="00486D18" w:rsidRDefault="00486D18" w:rsidP="00F1791C">
      <w:pPr>
        <w:widowControl w:val="0"/>
        <w:numPr>
          <w:ilvl w:val="0"/>
          <w:numId w:val="2"/>
        </w:numPr>
        <w:suppressAutoHyphens/>
        <w:autoSpaceDN w:val="0"/>
        <w:spacing w:line="360" w:lineRule="auto"/>
        <w:ind w:left="567" w:right="-173" w:hanging="283"/>
        <w:jc w:val="both"/>
        <w:textAlignment w:val="baseline"/>
        <w:rPr>
          <w:rFonts w:eastAsia="Verdana"/>
          <w:bCs/>
          <w:color w:val="000000"/>
          <w:lang w:val="es-ES" w:eastAsia="en-US"/>
        </w:rPr>
      </w:pPr>
      <w:r w:rsidRPr="00486D18">
        <w:rPr>
          <w:rFonts w:eastAsia="Verdana"/>
          <w:bCs/>
          <w:color w:val="000000"/>
          <w:lang w:val="es-ES" w:eastAsia="en-US"/>
        </w:rPr>
        <w:t>DT3015: diferencia de tiempo entre el RR30 y el RR15, considerando TRR30 - TRR15.</w:t>
      </w:r>
    </w:p>
    <w:p w14:paraId="04627DBA" w14:textId="77777777" w:rsidR="00486D18" w:rsidRPr="00486D18" w:rsidRDefault="00486D18" w:rsidP="00F1791C">
      <w:pPr>
        <w:widowControl w:val="0"/>
        <w:numPr>
          <w:ilvl w:val="0"/>
          <w:numId w:val="2"/>
        </w:numPr>
        <w:suppressAutoHyphens/>
        <w:autoSpaceDN w:val="0"/>
        <w:spacing w:line="360" w:lineRule="auto"/>
        <w:ind w:left="567" w:right="134" w:hanging="283"/>
        <w:jc w:val="both"/>
        <w:textAlignment w:val="baseline"/>
        <w:rPr>
          <w:rFonts w:eastAsia="Calibri"/>
          <w:bCs/>
          <w:color w:val="000000"/>
          <w:lang w:val="es-ES" w:eastAsia="en-US"/>
        </w:rPr>
      </w:pPr>
      <w:r w:rsidRPr="00486D18">
        <w:rPr>
          <w:rFonts w:eastAsia="Verdana"/>
          <w:bCs/>
          <w:color w:val="000000"/>
          <w:lang w:val="es-ES" w:eastAsia="en-US"/>
        </w:rPr>
        <w:t>RRMN: corresponde al valor del cardiointervalo de menor duración en la secuencia de 40 s (ms).</w:t>
      </w:r>
    </w:p>
    <w:p w14:paraId="517E03FD" w14:textId="77777777" w:rsidR="00486D18" w:rsidRPr="00486D18" w:rsidRDefault="00486D18" w:rsidP="00F1791C">
      <w:pPr>
        <w:widowControl w:val="0"/>
        <w:numPr>
          <w:ilvl w:val="0"/>
          <w:numId w:val="2"/>
        </w:numPr>
        <w:suppressAutoHyphens/>
        <w:autoSpaceDN w:val="0"/>
        <w:spacing w:line="360" w:lineRule="auto"/>
        <w:ind w:left="567" w:right="134" w:hanging="283"/>
        <w:jc w:val="both"/>
        <w:textAlignment w:val="baseline"/>
        <w:rPr>
          <w:rFonts w:eastAsia="Calibri"/>
          <w:bCs/>
          <w:color w:val="000000"/>
          <w:lang w:val="es-ES" w:eastAsia="en-US"/>
        </w:rPr>
      </w:pPr>
      <w:r w:rsidRPr="00486D18">
        <w:rPr>
          <w:rFonts w:eastAsia="Verdana"/>
          <w:bCs/>
          <w:color w:val="000000"/>
          <w:lang w:val="es-ES" w:eastAsia="en-US"/>
        </w:rPr>
        <w:t>RRMX: corresponde al valor del cardiointervalo de mayor duración en la secuencia de 40 s (ms).</w:t>
      </w:r>
    </w:p>
    <w:p w14:paraId="6A6BDC52" w14:textId="77777777" w:rsidR="00486D18" w:rsidRPr="00486D18" w:rsidRDefault="00486D18" w:rsidP="00F1791C">
      <w:pPr>
        <w:widowControl w:val="0"/>
        <w:numPr>
          <w:ilvl w:val="0"/>
          <w:numId w:val="2"/>
        </w:numPr>
        <w:suppressAutoHyphens/>
        <w:autoSpaceDN w:val="0"/>
        <w:spacing w:line="360" w:lineRule="auto"/>
        <w:ind w:left="567" w:right="131" w:hanging="283"/>
        <w:jc w:val="both"/>
        <w:textAlignment w:val="baseline"/>
        <w:rPr>
          <w:rFonts w:eastAsia="Verdana"/>
          <w:bCs/>
          <w:color w:val="000000"/>
          <w:lang w:val="es-ES" w:eastAsia="en-US"/>
        </w:rPr>
      </w:pPr>
      <w:r w:rsidRPr="00486D18">
        <w:rPr>
          <w:rFonts w:eastAsia="Verdana"/>
          <w:bCs/>
          <w:color w:val="000000"/>
          <w:lang w:val="es-ES" w:eastAsia="en-US"/>
        </w:rPr>
        <w:t>IMAXMIN: cálculo por la relación</w:t>
      </w:r>
      <w:r w:rsidRPr="00486D18">
        <w:rPr>
          <w:rFonts w:eastAsia="Verdana"/>
          <w:bCs/>
          <w:color w:val="000000"/>
          <w:lang w:val="es-CU" w:eastAsia="en-US"/>
        </w:rPr>
        <w:t xml:space="preserve"> RRMX</w:t>
      </w:r>
      <w:r w:rsidRPr="00486D18">
        <w:rPr>
          <w:rFonts w:eastAsia="Verdana"/>
          <w:bCs/>
          <w:color w:val="000000"/>
          <w:lang w:val="es-ES" w:eastAsia="en-US"/>
        </w:rPr>
        <w:t xml:space="preserve"> y </w:t>
      </w:r>
      <w:r w:rsidRPr="00486D18">
        <w:rPr>
          <w:rFonts w:eastAsia="Verdana"/>
          <w:bCs/>
          <w:color w:val="000000"/>
          <w:lang w:val="es-CU" w:eastAsia="en-US"/>
        </w:rPr>
        <w:t>RRMN</w:t>
      </w:r>
      <w:r w:rsidRPr="00486D18">
        <w:rPr>
          <w:rFonts w:eastAsia="Verdana"/>
          <w:bCs/>
          <w:color w:val="000000"/>
          <w:lang w:val="es-ES" w:eastAsia="en-US"/>
        </w:rPr>
        <w:t>, en unidades adimensionales.</w:t>
      </w:r>
    </w:p>
    <w:p w14:paraId="46F026B5" w14:textId="77777777" w:rsidR="00486D18" w:rsidRPr="00486D18" w:rsidRDefault="00486D18" w:rsidP="00F1791C">
      <w:pPr>
        <w:widowControl w:val="0"/>
        <w:numPr>
          <w:ilvl w:val="0"/>
          <w:numId w:val="2"/>
        </w:numPr>
        <w:suppressAutoHyphens/>
        <w:autoSpaceDN w:val="0"/>
        <w:spacing w:line="360" w:lineRule="auto"/>
        <w:ind w:left="567" w:right="131" w:hanging="283"/>
        <w:jc w:val="both"/>
        <w:textAlignment w:val="baseline"/>
        <w:rPr>
          <w:rFonts w:eastAsia="Calibri"/>
          <w:bCs/>
          <w:color w:val="000000"/>
          <w:lang w:val="es-ES" w:eastAsia="en-US"/>
        </w:rPr>
      </w:pPr>
      <w:r w:rsidRPr="00486D18">
        <w:rPr>
          <w:rFonts w:eastAsia="Verdana"/>
          <w:bCs/>
          <w:color w:val="000000"/>
          <w:lang w:val="es-ES" w:eastAsia="en-US"/>
        </w:rPr>
        <w:t>ORDERRMN: posición que ocupa en la secuencia de 40 s el RRMN a partir del RR</w:t>
      </w:r>
      <w:r w:rsidRPr="00486D18">
        <w:rPr>
          <w:rFonts w:eastAsia="Verdana"/>
          <w:bCs/>
          <w:color w:val="000000"/>
          <w:vertAlign w:val="subscript"/>
          <w:lang w:val="es-ES" w:eastAsia="en-US"/>
        </w:rPr>
        <w:t>0</w:t>
      </w:r>
      <w:r w:rsidRPr="00486D18">
        <w:rPr>
          <w:rFonts w:eastAsia="Verdana"/>
          <w:bCs/>
          <w:color w:val="000000"/>
          <w:vertAlign w:val="superscript"/>
          <w:lang w:val="es-ES" w:eastAsia="en-US"/>
        </w:rPr>
        <w:t>.</w:t>
      </w:r>
    </w:p>
    <w:p w14:paraId="0609BD55" w14:textId="77777777" w:rsidR="00486D18" w:rsidRPr="00486D18" w:rsidRDefault="00486D18" w:rsidP="00F1791C">
      <w:pPr>
        <w:widowControl w:val="0"/>
        <w:numPr>
          <w:ilvl w:val="0"/>
          <w:numId w:val="2"/>
        </w:numPr>
        <w:suppressAutoHyphens/>
        <w:autoSpaceDN w:val="0"/>
        <w:spacing w:line="360" w:lineRule="auto"/>
        <w:ind w:left="567" w:right="133" w:hanging="283"/>
        <w:jc w:val="both"/>
        <w:textAlignment w:val="baseline"/>
        <w:rPr>
          <w:rFonts w:eastAsia="Calibri"/>
          <w:bCs/>
          <w:color w:val="000000"/>
          <w:lang w:val="es-ES" w:eastAsia="en-US"/>
        </w:rPr>
      </w:pPr>
      <w:r w:rsidRPr="00486D18">
        <w:rPr>
          <w:rFonts w:eastAsia="Verdana"/>
          <w:bCs/>
          <w:color w:val="000000"/>
          <w:lang w:val="es-ES" w:eastAsia="en-US"/>
        </w:rPr>
        <w:lastRenderedPageBreak/>
        <w:t>ORDERRMX: ídem al anterior, para el cardiointervalo RR máximo.</w:t>
      </w:r>
    </w:p>
    <w:p w14:paraId="3EB1159C" w14:textId="77777777" w:rsidR="00486D18" w:rsidRPr="00486D18" w:rsidRDefault="00486D18" w:rsidP="00F1791C">
      <w:pPr>
        <w:widowControl w:val="0"/>
        <w:numPr>
          <w:ilvl w:val="0"/>
          <w:numId w:val="2"/>
        </w:numPr>
        <w:suppressAutoHyphens/>
        <w:autoSpaceDN w:val="0"/>
        <w:spacing w:line="360" w:lineRule="auto"/>
        <w:ind w:left="567" w:hanging="283"/>
        <w:jc w:val="both"/>
        <w:textAlignment w:val="baseline"/>
        <w:rPr>
          <w:rFonts w:eastAsia="Calibri"/>
          <w:bCs/>
          <w:color w:val="000000"/>
          <w:lang w:val="es-ES" w:eastAsia="en-US"/>
        </w:rPr>
      </w:pPr>
      <w:r w:rsidRPr="00486D18">
        <w:rPr>
          <w:rFonts w:eastAsia="Verdana"/>
          <w:bCs/>
          <w:color w:val="000000"/>
          <w:lang w:val="es-ES" w:eastAsia="en-US"/>
        </w:rPr>
        <w:t>DIFNOMXMN: calculado según la expresión ORDERRMX – ORDERRMN.</w:t>
      </w:r>
    </w:p>
    <w:p w14:paraId="2A96D033" w14:textId="77777777" w:rsidR="00486D18" w:rsidRPr="00486D18" w:rsidRDefault="00486D18" w:rsidP="00F1791C">
      <w:pPr>
        <w:widowControl w:val="0"/>
        <w:numPr>
          <w:ilvl w:val="0"/>
          <w:numId w:val="2"/>
        </w:numPr>
        <w:suppressAutoHyphens/>
        <w:autoSpaceDN w:val="0"/>
        <w:spacing w:line="360" w:lineRule="auto"/>
        <w:ind w:left="567" w:right="129" w:hanging="283"/>
        <w:jc w:val="both"/>
        <w:textAlignment w:val="baseline"/>
        <w:rPr>
          <w:rFonts w:eastAsia="Calibri"/>
          <w:bCs/>
          <w:color w:val="000000"/>
          <w:lang w:val="es-ES" w:eastAsia="en-US"/>
        </w:rPr>
      </w:pPr>
      <w:r w:rsidRPr="00486D18">
        <w:rPr>
          <w:rFonts w:eastAsia="Verdana"/>
          <w:bCs/>
          <w:color w:val="000000"/>
          <w:lang w:val="es-ES" w:eastAsia="en-US"/>
        </w:rPr>
        <w:t>TPORRMN: sumatoria, expresada en s del valor del cardiointervalo desde RR</w:t>
      </w:r>
      <w:r w:rsidRPr="00486D18">
        <w:rPr>
          <w:rFonts w:eastAsia="Verdana"/>
          <w:bCs/>
          <w:color w:val="000000"/>
          <w:vertAlign w:val="subscript"/>
          <w:lang w:val="es-ES" w:eastAsia="en-US"/>
        </w:rPr>
        <w:t>0</w:t>
      </w:r>
      <w:r w:rsidRPr="00486D18">
        <w:rPr>
          <w:rFonts w:eastAsia="Verdana"/>
          <w:bCs/>
          <w:color w:val="000000"/>
          <w:lang w:val="es-ES" w:eastAsia="en-US"/>
        </w:rPr>
        <w:t xml:space="preserve"> hasta RR mínimo (no incluye al valor de RR mínimo).</w:t>
      </w:r>
    </w:p>
    <w:p w14:paraId="76BDF5C9" w14:textId="77777777" w:rsidR="00486D18" w:rsidRPr="00486D18" w:rsidRDefault="00486D18" w:rsidP="00F1791C">
      <w:pPr>
        <w:widowControl w:val="0"/>
        <w:numPr>
          <w:ilvl w:val="0"/>
          <w:numId w:val="2"/>
        </w:numPr>
        <w:suppressAutoHyphens/>
        <w:autoSpaceDN w:val="0"/>
        <w:spacing w:line="360" w:lineRule="auto"/>
        <w:ind w:left="567" w:right="129" w:hanging="283"/>
        <w:jc w:val="both"/>
        <w:textAlignment w:val="baseline"/>
        <w:rPr>
          <w:rFonts w:eastAsia="Calibri"/>
          <w:bCs/>
          <w:color w:val="000000"/>
          <w:lang w:val="es-ES" w:eastAsia="en-US"/>
        </w:rPr>
      </w:pPr>
      <w:r w:rsidRPr="00486D18">
        <w:rPr>
          <w:rFonts w:eastAsia="Verdana"/>
          <w:bCs/>
          <w:color w:val="000000"/>
          <w:lang w:val="es-ES" w:eastAsia="en-US"/>
        </w:rPr>
        <w:t>TPORRMX: sumatoria, expresada en s, del valor de los cardiointervalos desde RR</w:t>
      </w:r>
      <w:r w:rsidRPr="00486D18">
        <w:rPr>
          <w:rFonts w:eastAsia="Verdana"/>
          <w:bCs/>
          <w:color w:val="000000"/>
          <w:vertAlign w:val="subscript"/>
          <w:lang w:val="es-ES" w:eastAsia="en-US"/>
        </w:rPr>
        <w:t>0</w:t>
      </w:r>
      <w:r w:rsidRPr="00486D18">
        <w:rPr>
          <w:rFonts w:eastAsia="Verdana"/>
          <w:bCs/>
          <w:color w:val="000000"/>
          <w:lang w:val="es-ES" w:eastAsia="en-US"/>
        </w:rPr>
        <w:t xml:space="preserve"> hasta RR máximo. </w:t>
      </w:r>
    </w:p>
    <w:p w14:paraId="708B283D" w14:textId="77777777" w:rsidR="00486D18" w:rsidRPr="00486D18" w:rsidRDefault="00486D18" w:rsidP="00F1791C">
      <w:pPr>
        <w:widowControl w:val="0"/>
        <w:numPr>
          <w:ilvl w:val="0"/>
          <w:numId w:val="2"/>
        </w:numPr>
        <w:suppressAutoHyphens/>
        <w:autoSpaceDN w:val="0"/>
        <w:spacing w:line="360" w:lineRule="auto"/>
        <w:ind w:left="567" w:right="130" w:hanging="283"/>
        <w:jc w:val="both"/>
        <w:textAlignment w:val="baseline"/>
        <w:rPr>
          <w:rFonts w:eastAsia="Calibri"/>
          <w:bCs/>
          <w:color w:val="000000"/>
          <w:lang w:val="es-ES" w:eastAsia="en-US"/>
        </w:rPr>
      </w:pPr>
      <w:r w:rsidRPr="00486D18">
        <w:rPr>
          <w:rFonts w:eastAsia="Verdana"/>
          <w:bCs/>
          <w:color w:val="000000"/>
          <w:lang w:val="es-ES" w:eastAsia="en-US"/>
        </w:rPr>
        <w:t>DTRRMXMN</w:t>
      </w:r>
      <w:r w:rsidRPr="00486D18">
        <w:rPr>
          <w:rFonts w:eastAsia="Calibri"/>
          <w:bCs/>
          <w:color w:val="000000"/>
          <w:lang w:val="es-ES" w:eastAsia="en-US"/>
        </w:rPr>
        <w:t xml:space="preserve">: </w:t>
      </w:r>
      <w:r w:rsidRPr="00486D18">
        <w:rPr>
          <w:rFonts w:eastAsia="Verdana"/>
          <w:bCs/>
          <w:color w:val="000000"/>
          <w:lang w:val="es-ES" w:eastAsia="en-US"/>
        </w:rPr>
        <w:t>expresada en s de la expresión TRRMX – TRRMN.</w:t>
      </w:r>
    </w:p>
    <w:p w14:paraId="25938EB1" w14:textId="77777777" w:rsidR="00486D18" w:rsidRPr="00486D18" w:rsidRDefault="00486D18" w:rsidP="00486D18">
      <w:pPr>
        <w:suppressAutoHyphens/>
        <w:autoSpaceDN w:val="0"/>
        <w:spacing w:line="360" w:lineRule="auto"/>
        <w:jc w:val="both"/>
        <w:textAlignment w:val="baseline"/>
        <w:rPr>
          <w:rFonts w:eastAsia="Verdana"/>
          <w:bCs/>
          <w:color w:val="000000"/>
          <w:lang w:val="es-ES" w:eastAsia="en-US"/>
        </w:rPr>
      </w:pPr>
    </w:p>
    <w:p w14:paraId="28D5F0BF" w14:textId="77777777" w:rsidR="00486D18" w:rsidRPr="00486D18" w:rsidRDefault="00486D18" w:rsidP="00486D18">
      <w:pPr>
        <w:suppressAutoHyphens/>
        <w:autoSpaceDN w:val="0"/>
        <w:spacing w:line="360" w:lineRule="auto"/>
        <w:jc w:val="both"/>
        <w:textAlignment w:val="baseline"/>
        <w:rPr>
          <w:rFonts w:eastAsia="Verdana"/>
          <w:bCs/>
          <w:color w:val="000000"/>
          <w:lang w:val="es-ES" w:eastAsia="en-US"/>
        </w:rPr>
      </w:pPr>
      <w:r w:rsidRPr="00486D18">
        <w:rPr>
          <w:rFonts w:eastAsia="Verdana"/>
          <w:bCs/>
          <w:color w:val="000000"/>
          <w:lang w:val="es-ES" w:eastAsia="en-US"/>
        </w:rPr>
        <w:t>Indicadores promedio:</w:t>
      </w:r>
    </w:p>
    <w:p w14:paraId="32819E10" w14:textId="77777777" w:rsidR="00486D18" w:rsidRPr="00486D18" w:rsidRDefault="00486D18" w:rsidP="00F1791C">
      <w:pPr>
        <w:suppressAutoHyphens/>
        <w:autoSpaceDN w:val="0"/>
        <w:spacing w:line="360" w:lineRule="auto"/>
        <w:jc w:val="both"/>
        <w:textAlignment w:val="baseline"/>
        <w:rPr>
          <w:rFonts w:eastAsia="Calibri"/>
          <w:bCs/>
          <w:color w:val="000000"/>
          <w:lang w:val="es-ES" w:eastAsia="en-US"/>
        </w:rPr>
      </w:pPr>
    </w:p>
    <w:p w14:paraId="31999B03" w14:textId="77777777" w:rsidR="00486D18" w:rsidRPr="00486D18" w:rsidRDefault="00486D18" w:rsidP="00F1791C">
      <w:pPr>
        <w:widowControl w:val="0"/>
        <w:numPr>
          <w:ilvl w:val="0"/>
          <w:numId w:val="3"/>
        </w:numPr>
        <w:suppressAutoHyphens/>
        <w:autoSpaceDN w:val="0"/>
        <w:spacing w:line="360" w:lineRule="auto"/>
        <w:ind w:left="567" w:right="133" w:hanging="283"/>
        <w:jc w:val="both"/>
        <w:textAlignment w:val="baseline"/>
        <w:rPr>
          <w:rFonts w:eastAsia="Calibri"/>
          <w:bCs/>
          <w:color w:val="000000"/>
          <w:lang w:val="es-ES" w:eastAsia="en-US"/>
        </w:rPr>
      </w:pPr>
      <w:r w:rsidRPr="00486D18">
        <w:rPr>
          <w:rFonts w:eastAsia="Verdana"/>
          <w:bCs/>
          <w:color w:val="000000"/>
          <w:lang w:val="es-ES" w:eastAsia="en-US"/>
        </w:rPr>
        <w:t>RRSUP: media de los intervalos RR 60 s antes de RR</w:t>
      </w:r>
      <w:r w:rsidRPr="00486D18">
        <w:rPr>
          <w:rFonts w:eastAsia="Verdana"/>
          <w:bCs/>
          <w:color w:val="000000"/>
          <w:position w:val="-2"/>
          <w:vertAlign w:val="subscript"/>
          <w:lang w:val="es-ES" w:eastAsia="en-US"/>
        </w:rPr>
        <w:t>0.</w:t>
      </w:r>
    </w:p>
    <w:p w14:paraId="6CDC9BB4" w14:textId="77777777" w:rsidR="00486D18" w:rsidRPr="00486D18" w:rsidRDefault="00486D18" w:rsidP="00F1791C">
      <w:pPr>
        <w:widowControl w:val="0"/>
        <w:numPr>
          <w:ilvl w:val="0"/>
          <w:numId w:val="3"/>
        </w:numPr>
        <w:suppressAutoHyphens/>
        <w:autoSpaceDN w:val="0"/>
        <w:spacing w:line="360" w:lineRule="auto"/>
        <w:ind w:left="567" w:right="129" w:hanging="283"/>
        <w:jc w:val="both"/>
        <w:textAlignment w:val="baseline"/>
        <w:rPr>
          <w:rFonts w:eastAsia="Calibri"/>
          <w:bCs/>
          <w:color w:val="000000"/>
          <w:lang w:val="es-ES" w:eastAsia="en-US"/>
        </w:rPr>
      </w:pPr>
      <w:r w:rsidRPr="00486D18">
        <w:rPr>
          <w:rFonts w:eastAsia="Verdana"/>
          <w:bCs/>
          <w:color w:val="000000"/>
          <w:lang w:val="es-ES" w:eastAsia="en-US"/>
        </w:rPr>
        <w:t>MEDIA MIN: media aritmética, expresada en ms, correspondiente a la sumatoria de los 2 cardiointervalos precedentes y subsecuentes al RR mínimo, incluyendo el valor de este (5 valores).</w:t>
      </w:r>
    </w:p>
    <w:p w14:paraId="664E2B85" w14:textId="77777777" w:rsidR="00486D18" w:rsidRPr="00486D18" w:rsidRDefault="00486D18" w:rsidP="00F1791C">
      <w:pPr>
        <w:widowControl w:val="0"/>
        <w:numPr>
          <w:ilvl w:val="0"/>
          <w:numId w:val="3"/>
        </w:numPr>
        <w:suppressAutoHyphens/>
        <w:autoSpaceDN w:val="0"/>
        <w:spacing w:line="360" w:lineRule="auto"/>
        <w:ind w:left="567" w:right="131" w:hanging="283"/>
        <w:jc w:val="both"/>
        <w:textAlignment w:val="baseline"/>
        <w:rPr>
          <w:rFonts w:eastAsia="Calibri"/>
          <w:bCs/>
          <w:color w:val="000000"/>
          <w:lang w:val="es-ES" w:eastAsia="en-US"/>
        </w:rPr>
      </w:pPr>
      <w:r w:rsidRPr="00486D18">
        <w:rPr>
          <w:rFonts w:eastAsia="Verdana"/>
          <w:bCs/>
          <w:color w:val="000000"/>
          <w:lang w:val="es-ES" w:eastAsia="en-US"/>
        </w:rPr>
        <w:t>MEDIA 40S: media aritmética, expresada en ms, de los cardiointervalos incluidos en la secuencia de 40 s ulteriores a RR</w:t>
      </w:r>
      <w:r w:rsidRPr="00486D18">
        <w:rPr>
          <w:rFonts w:eastAsia="Verdana"/>
          <w:bCs/>
          <w:color w:val="000000"/>
          <w:vertAlign w:val="subscript"/>
          <w:lang w:val="es-ES" w:eastAsia="en-US"/>
        </w:rPr>
        <w:t>0</w:t>
      </w:r>
      <w:r w:rsidRPr="00486D18">
        <w:rPr>
          <w:rFonts w:eastAsia="Verdana"/>
          <w:bCs/>
          <w:color w:val="000000"/>
          <w:vertAlign w:val="superscript"/>
          <w:lang w:val="es-ES" w:eastAsia="en-US"/>
        </w:rPr>
        <w:t>.</w:t>
      </w:r>
    </w:p>
    <w:p w14:paraId="5FE87324" w14:textId="77777777" w:rsidR="00486D18" w:rsidRPr="00486D18" w:rsidRDefault="00486D18" w:rsidP="00486D18">
      <w:pPr>
        <w:widowControl w:val="0"/>
        <w:suppressAutoHyphens/>
        <w:autoSpaceDN w:val="0"/>
        <w:spacing w:line="360" w:lineRule="auto"/>
        <w:jc w:val="both"/>
        <w:outlineLvl w:val="1"/>
        <w:rPr>
          <w:rFonts w:eastAsia="Verdana"/>
          <w:bCs/>
          <w:color w:val="000000"/>
          <w:lang w:val="es-ES" w:eastAsia="en-US"/>
        </w:rPr>
      </w:pPr>
    </w:p>
    <w:p w14:paraId="73962682" w14:textId="77777777" w:rsidR="00486D18" w:rsidRPr="00486D18" w:rsidRDefault="00486D18" w:rsidP="00486D18">
      <w:pPr>
        <w:widowControl w:val="0"/>
        <w:suppressAutoHyphens/>
        <w:autoSpaceDN w:val="0"/>
        <w:spacing w:line="360" w:lineRule="auto"/>
        <w:jc w:val="both"/>
        <w:outlineLvl w:val="1"/>
        <w:rPr>
          <w:rFonts w:eastAsia="Verdana"/>
          <w:bCs/>
          <w:color w:val="000000"/>
          <w:lang w:val="es-ES" w:eastAsia="en-US"/>
        </w:rPr>
      </w:pPr>
      <w:r w:rsidRPr="00486D18">
        <w:rPr>
          <w:rFonts w:eastAsia="Verdana"/>
          <w:bCs/>
          <w:color w:val="000000"/>
          <w:lang w:val="es-ES" w:eastAsia="en-US"/>
        </w:rPr>
        <w:t>Indicadores de la velocidad de los cambios:</w:t>
      </w:r>
    </w:p>
    <w:p w14:paraId="625041C9" w14:textId="77777777" w:rsidR="00486D18" w:rsidRPr="00486D18" w:rsidRDefault="00486D18" w:rsidP="00486D18">
      <w:pPr>
        <w:widowControl w:val="0"/>
        <w:suppressAutoHyphens/>
        <w:autoSpaceDN w:val="0"/>
        <w:spacing w:line="360" w:lineRule="auto"/>
        <w:jc w:val="both"/>
        <w:outlineLvl w:val="1"/>
        <w:rPr>
          <w:rFonts w:eastAsia="Verdana"/>
          <w:bCs/>
          <w:color w:val="000000"/>
          <w:lang w:val="es-ES" w:eastAsia="en-US"/>
        </w:rPr>
      </w:pPr>
    </w:p>
    <w:p w14:paraId="3BF89FE6" w14:textId="77777777" w:rsidR="00486D18" w:rsidRPr="00486D18" w:rsidRDefault="00486D18" w:rsidP="00F1791C">
      <w:pPr>
        <w:widowControl w:val="0"/>
        <w:numPr>
          <w:ilvl w:val="0"/>
          <w:numId w:val="4"/>
        </w:numPr>
        <w:tabs>
          <w:tab w:val="left" w:pos="567"/>
        </w:tabs>
        <w:suppressAutoHyphens/>
        <w:autoSpaceDN w:val="0"/>
        <w:spacing w:line="360" w:lineRule="auto"/>
        <w:ind w:left="567" w:right="129" w:hanging="283"/>
        <w:jc w:val="both"/>
        <w:textAlignment w:val="baseline"/>
        <w:rPr>
          <w:rFonts w:eastAsia="Calibri"/>
          <w:bCs/>
          <w:color w:val="000000"/>
          <w:lang w:val="es-ES" w:eastAsia="en-US"/>
        </w:rPr>
      </w:pPr>
      <w:r w:rsidRPr="00486D18">
        <w:rPr>
          <w:rFonts w:eastAsia="Verdana"/>
          <w:bCs/>
          <w:color w:val="000000"/>
          <w:lang w:val="es-ES" w:eastAsia="en-US"/>
        </w:rPr>
        <w:t>IFCB: incremento de FC por bipedestación; diferencia expresada en latidos por minuto entre la media de supino y el RR mínimo, calculada por la expresión (60000/RRMIN) - (60000/RRSUP).</w:t>
      </w:r>
    </w:p>
    <w:p w14:paraId="4C1B1943" w14:textId="77777777" w:rsidR="00486D18" w:rsidRPr="00486D18" w:rsidRDefault="00486D18" w:rsidP="00F1791C">
      <w:pPr>
        <w:widowControl w:val="0"/>
        <w:numPr>
          <w:ilvl w:val="0"/>
          <w:numId w:val="4"/>
        </w:numPr>
        <w:tabs>
          <w:tab w:val="left" w:pos="567"/>
        </w:tabs>
        <w:suppressAutoHyphens/>
        <w:autoSpaceDN w:val="0"/>
        <w:spacing w:line="360" w:lineRule="auto"/>
        <w:ind w:left="567" w:right="131" w:hanging="283"/>
        <w:jc w:val="both"/>
        <w:textAlignment w:val="baseline"/>
        <w:rPr>
          <w:rFonts w:eastAsia="Calibri"/>
          <w:bCs/>
          <w:color w:val="000000"/>
          <w:lang w:val="es-ES" w:eastAsia="en-US"/>
        </w:rPr>
      </w:pPr>
      <w:r w:rsidRPr="00486D18">
        <w:rPr>
          <w:rFonts w:eastAsia="Verdana"/>
          <w:bCs/>
          <w:color w:val="000000"/>
          <w:lang w:val="es-ES" w:eastAsia="en-US"/>
        </w:rPr>
        <w:t xml:space="preserve">VMAXTAQ: </w:t>
      </w:r>
      <w:r w:rsidRPr="00486D18">
        <w:rPr>
          <w:rFonts w:eastAsia="Calibri"/>
          <w:bCs/>
          <w:color w:val="000000"/>
          <w:lang w:val="es-ES" w:eastAsia="en-US"/>
        </w:rPr>
        <w:tab/>
        <w:t>v</w:t>
      </w:r>
      <w:r w:rsidRPr="00486D18">
        <w:rPr>
          <w:rFonts w:eastAsia="Verdana"/>
          <w:bCs/>
          <w:color w:val="000000"/>
          <w:lang w:val="es-ES" w:eastAsia="en-US"/>
        </w:rPr>
        <w:t>elocidad máxima de taquicardia, expresada en latidos cardíacos, para alcanzar la máxima taquicardia, calculada por la expresión ((60000/RRMN) - (60000/RRSUP)) / TPORRMN.</w:t>
      </w:r>
    </w:p>
    <w:p w14:paraId="46A50FF5" w14:textId="77777777" w:rsidR="00486D18" w:rsidRPr="00486D18" w:rsidRDefault="00486D18" w:rsidP="00F1791C">
      <w:pPr>
        <w:widowControl w:val="0"/>
        <w:numPr>
          <w:ilvl w:val="0"/>
          <w:numId w:val="4"/>
        </w:numPr>
        <w:tabs>
          <w:tab w:val="left" w:pos="567"/>
        </w:tabs>
        <w:suppressAutoHyphens/>
        <w:autoSpaceDN w:val="0"/>
        <w:spacing w:line="360" w:lineRule="auto"/>
        <w:ind w:left="567" w:right="132" w:hanging="283"/>
        <w:jc w:val="both"/>
        <w:textAlignment w:val="baseline"/>
        <w:rPr>
          <w:rFonts w:eastAsia="Calibri"/>
          <w:bCs/>
          <w:color w:val="000000"/>
          <w:lang w:val="es-ES" w:eastAsia="en-US"/>
        </w:rPr>
      </w:pPr>
      <w:r w:rsidRPr="00486D18">
        <w:rPr>
          <w:rFonts w:eastAsia="Verdana"/>
          <w:bCs/>
          <w:color w:val="000000"/>
          <w:lang w:val="es-ES" w:eastAsia="en-US"/>
        </w:rPr>
        <w:t>IACEL: índice de aceleración, expresado en unidades normalizadas (%), calculado según la expresión ((RRSUP - RRMN) / RRSUP) x 100.</w:t>
      </w:r>
    </w:p>
    <w:p w14:paraId="45620411" w14:textId="77777777" w:rsidR="00486D18" w:rsidRPr="00486D18" w:rsidRDefault="00486D18" w:rsidP="00F1791C">
      <w:pPr>
        <w:widowControl w:val="0"/>
        <w:numPr>
          <w:ilvl w:val="0"/>
          <w:numId w:val="4"/>
        </w:numPr>
        <w:tabs>
          <w:tab w:val="left" w:pos="567"/>
        </w:tabs>
        <w:suppressAutoHyphens/>
        <w:autoSpaceDN w:val="0"/>
        <w:spacing w:line="360" w:lineRule="auto"/>
        <w:ind w:left="567" w:right="130" w:hanging="283"/>
        <w:jc w:val="both"/>
        <w:textAlignment w:val="baseline"/>
        <w:rPr>
          <w:rFonts w:eastAsia="Calibri"/>
          <w:color w:val="000000"/>
          <w:lang w:val="es-ES" w:eastAsia="en-US"/>
        </w:rPr>
      </w:pPr>
      <w:r w:rsidRPr="00486D18">
        <w:rPr>
          <w:rFonts w:eastAsia="Verdana"/>
          <w:bCs/>
          <w:color w:val="000000"/>
          <w:lang w:val="es-ES" w:eastAsia="en-US"/>
        </w:rPr>
        <w:t>IFRENO: índice de frenado, expresado en unidades normalizadas (%), calculado según la expresión: ((RRMX-RRMN) /RRSUP) x 100.</w:t>
      </w:r>
    </w:p>
    <w:p w14:paraId="5C42E6C0" w14:textId="77777777" w:rsidR="00486D18" w:rsidRPr="00486D18" w:rsidRDefault="00486D18" w:rsidP="00486D18">
      <w:pPr>
        <w:suppressAutoHyphens/>
        <w:autoSpaceDN w:val="0"/>
        <w:spacing w:line="360" w:lineRule="auto"/>
        <w:jc w:val="both"/>
        <w:textAlignment w:val="baseline"/>
        <w:rPr>
          <w:rFonts w:eastAsia="Verdana"/>
          <w:bCs/>
          <w:lang w:val="es-ES" w:eastAsia="en-US"/>
        </w:rPr>
      </w:pPr>
    </w:p>
    <w:p w14:paraId="1904FF6E" w14:textId="77777777" w:rsidR="00486D18" w:rsidRPr="00486D18" w:rsidRDefault="00486D18" w:rsidP="00486D18">
      <w:pPr>
        <w:widowControl w:val="0"/>
        <w:suppressAutoHyphens/>
        <w:overflowPunct w:val="0"/>
        <w:autoSpaceDN w:val="0"/>
        <w:spacing w:line="360" w:lineRule="auto"/>
        <w:ind w:left="142"/>
        <w:jc w:val="both"/>
        <w:rPr>
          <w:rFonts w:eastAsia="Verdana"/>
          <w:lang w:val="es-ES" w:eastAsia="en-US"/>
        </w:rPr>
      </w:pPr>
      <w:r w:rsidRPr="00486D18">
        <w:rPr>
          <w:rFonts w:eastAsia="Verdana"/>
          <w:color w:val="000000"/>
          <w:lang w:val="es-ES" w:eastAsia="en-US"/>
        </w:rPr>
        <w:lastRenderedPageBreak/>
        <w:t>Se utilizó la prueba de análisis de varianza (</w:t>
      </w:r>
      <w:r w:rsidRPr="00486D18">
        <w:rPr>
          <w:rFonts w:eastAsia="Verdana"/>
          <w:bCs/>
          <w:color w:val="000000"/>
          <w:lang w:val="es-ES" w:eastAsia="en-US"/>
        </w:rPr>
        <w:t>ANOVA</w:t>
      </w:r>
      <w:r w:rsidRPr="00486D18">
        <w:rPr>
          <w:rFonts w:eastAsia="Verdana"/>
          <w:color w:val="000000"/>
          <w:lang w:val="es-ES" w:eastAsia="en-US"/>
        </w:rPr>
        <w:t xml:space="preserve">), así como las pruebas </w:t>
      </w:r>
      <w:r w:rsidRPr="00486D18">
        <w:rPr>
          <w:rFonts w:eastAsia="Verdana"/>
          <w:i/>
          <w:iCs/>
          <w:color w:val="000000"/>
          <w:lang w:val="es-ES" w:eastAsia="en-US"/>
        </w:rPr>
        <w:t xml:space="preserve">post hoc </w:t>
      </w:r>
      <w:r w:rsidRPr="00486D18">
        <w:rPr>
          <w:rFonts w:eastAsia="Verdana"/>
          <w:color w:val="000000"/>
          <w:lang w:val="es-ES" w:eastAsia="en-US"/>
        </w:rPr>
        <w:t xml:space="preserve">de Fisher LSD, cuando fue significativa para variables de distribución normal y Kruskal Wallis, cuando la variable </w:t>
      </w:r>
      <w:r w:rsidRPr="00486D18">
        <w:rPr>
          <w:rFonts w:eastAsia="Calibri"/>
          <w:color w:val="000000"/>
          <w:lang w:val="es-ES" w:eastAsia="en-US"/>
        </w:rPr>
        <w:t>no cumplió con la condición de distribución normal</w:t>
      </w:r>
      <w:r w:rsidRPr="00486D18">
        <w:rPr>
          <w:rFonts w:eastAsia="Verdana"/>
          <w:color w:val="000000"/>
          <w:lang w:val="es-ES" w:eastAsia="en-US"/>
        </w:rPr>
        <w:t>. Las pruebas estadísticas se realizaron con el paquete estadístico STATISTICA versión 8.0.</w:t>
      </w:r>
      <w:r w:rsidRPr="00486D18">
        <w:rPr>
          <w:rFonts w:eastAsia="Verdana"/>
          <w:color w:val="000000"/>
          <w:vertAlign w:val="superscript"/>
          <w:lang w:val="es-ES" w:eastAsia="en-US"/>
        </w:rPr>
        <w:t>(15)</w:t>
      </w:r>
      <w:r w:rsidRPr="00486D18">
        <w:rPr>
          <w:rFonts w:eastAsia="Verdana"/>
          <w:lang w:val="es-ES" w:eastAsia="en-US"/>
        </w:rPr>
        <w:t xml:space="preserve"> En todas las pruebas de hipótesis, se fijó un nivel de significación de 0,05. </w:t>
      </w:r>
    </w:p>
    <w:p w14:paraId="6FC7E025" w14:textId="77777777" w:rsidR="00486D18" w:rsidRPr="00486D18" w:rsidRDefault="00486D18" w:rsidP="00486D18">
      <w:pPr>
        <w:widowControl w:val="0"/>
        <w:suppressAutoHyphens/>
        <w:overflowPunct w:val="0"/>
        <w:autoSpaceDN w:val="0"/>
        <w:spacing w:line="360" w:lineRule="auto"/>
        <w:ind w:left="142"/>
        <w:jc w:val="both"/>
        <w:rPr>
          <w:rFonts w:eastAsia="Verdana"/>
          <w:b/>
          <w:color w:val="000000"/>
          <w:lang w:val="es-CU" w:eastAsia="en-US"/>
        </w:rPr>
      </w:pPr>
    </w:p>
    <w:p w14:paraId="61EEECB1" w14:textId="77777777" w:rsidR="00486D18" w:rsidRPr="00486D18" w:rsidRDefault="00486D18" w:rsidP="00486D18">
      <w:pPr>
        <w:widowControl w:val="0"/>
        <w:suppressAutoHyphens/>
        <w:overflowPunct w:val="0"/>
        <w:autoSpaceDN w:val="0"/>
        <w:spacing w:line="360" w:lineRule="auto"/>
        <w:ind w:left="142"/>
        <w:jc w:val="center"/>
        <w:rPr>
          <w:rFonts w:eastAsia="Verdana"/>
          <w:b/>
          <w:color w:val="000000"/>
          <w:lang w:val="es-CU" w:eastAsia="en-US"/>
        </w:rPr>
      </w:pPr>
    </w:p>
    <w:p w14:paraId="25FB28E1" w14:textId="77777777" w:rsidR="00486D18" w:rsidRPr="00486D18" w:rsidRDefault="00486D18" w:rsidP="00486D18">
      <w:pPr>
        <w:widowControl w:val="0"/>
        <w:suppressAutoHyphens/>
        <w:overflowPunct w:val="0"/>
        <w:autoSpaceDN w:val="0"/>
        <w:spacing w:line="360" w:lineRule="auto"/>
        <w:ind w:left="142"/>
        <w:jc w:val="center"/>
        <w:rPr>
          <w:rFonts w:eastAsia="Verdana"/>
          <w:color w:val="000000"/>
          <w:position w:val="9"/>
          <w:sz w:val="32"/>
          <w:szCs w:val="32"/>
          <w:vertAlign w:val="superscript"/>
          <w:lang w:val="es-ES" w:eastAsia="en-US"/>
        </w:rPr>
      </w:pPr>
      <w:r w:rsidRPr="00486D18">
        <w:rPr>
          <w:rFonts w:eastAsia="Verdana"/>
          <w:b/>
          <w:color w:val="000000"/>
          <w:sz w:val="32"/>
          <w:szCs w:val="32"/>
          <w:lang w:val="es-ES" w:eastAsia="en-US"/>
        </w:rPr>
        <w:t>RESULTADOS</w:t>
      </w:r>
    </w:p>
    <w:p w14:paraId="2F5C0CC4" w14:textId="77777777" w:rsidR="00486D18" w:rsidRPr="00486D18" w:rsidRDefault="00486D18" w:rsidP="00486D18">
      <w:pPr>
        <w:widowControl w:val="0"/>
        <w:suppressAutoHyphens/>
        <w:overflowPunct w:val="0"/>
        <w:autoSpaceDN w:val="0"/>
        <w:spacing w:line="360" w:lineRule="auto"/>
        <w:ind w:left="141" w:right="134"/>
        <w:jc w:val="both"/>
        <w:rPr>
          <w:rFonts w:eastAsia="Verdana"/>
          <w:color w:val="000000"/>
          <w:lang w:val="es-ES" w:eastAsia="en-US"/>
        </w:rPr>
      </w:pPr>
      <w:r w:rsidRPr="00486D18">
        <w:rPr>
          <w:rFonts w:eastAsia="Verdana"/>
          <w:color w:val="000000"/>
          <w:lang w:val="es-ES" w:eastAsia="en-US"/>
        </w:rPr>
        <w:t>Los valores correspondientes a edad, talla, peso, FC basal y tensiones arteriales sistólica y diastólica de cada grupo, medidas antes de comenzar los registros, se muestran en la tabla 1. La comparación de estos indicadores entre los grupos, utilizando la prueba ANOVA, solo mostró diferencias significativas para la FC basal (p = </w:t>
      </w:r>
      <w:r w:rsidRPr="00486D18">
        <w:rPr>
          <w:rFonts w:eastAsia="Verdana"/>
          <w:bCs/>
          <w:color w:val="000000"/>
          <w:lang w:val="es-ES" w:eastAsia="en-US"/>
        </w:rPr>
        <w:t>0,001)</w:t>
      </w:r>
      <w:r w:rsidRPr="00486D18">
        <w:rPr>
          <w:rFonts w:eastAsia="Verdana"/>
          <w:color w:val="000000"/>
          <w:lang w:val="es-ES" w:eastAsia="en-US"/>
        </w:rPr>
        <w:t>. Esta fue significativamente menor en los pacientes del grupo B con respecto al grupo control (p &lt; 0,05), así como que los valores observados para el grupo C de pacientes, fueron significativamente mayores que los del grupo B de pacientes (p &lt; 0,05).</w:t>
      </w:r>
    </w:p>
    <w:p w14:paraId="79628A8D" w14:textId="77777777" w:rsidR="00486D18" w:rsidRPr="00486D18" w:rsidRDefault="00486D18" w:rsidP="00486D18">
      <w:pPr>
        <w:widowControl w:val="0"/>
        <w:suppressAutoHyphens/>
        <w:overflowPunct w:val="0"/>
        <w:autoSpaceDN w:val="0"/>
        <w:spacing w:line="360" w:lineRule="auto"/>
        <w:ind w:left="141" w:right="134"/>
        <w:jc w:val="both"/>
        <w:rPr>
          <w:rFonts w:eastAsia="Verdana"/>
          <w:color w:val="000000"/>
          <w:lang w:val="es-ES" w:eastAsia="en-US"/>
        </w:rPr>
      </w:pPr>
    </w:p>
    <w:p w14:paraId="546A2AC6" w14:textId="77777777" w:rsidR="00486D18" w:rsidRPr="00486D18" w:rsidRDefault="00486D18" w:rsidP="00486D18">
      <w:pPr>
        <w:widowControl w:val="0"/>
        <w:suppressAutoHyphens/>
        <w:overflowPunct w:val="0"/>
        <w:autoSpaceDN w:val="0"/>
        <w:spacing w:line="360" w:lineRule="auto"/>
        <w:ind w:right="134"/>
        <w:jc w:val="center"/>
        <w:rPr>
          <w:rFonts w:eastAsia="Verdana"/>
          <w:color w:val="000000"/>
          <w:sz w:val="22"/>
          <w:szCs w:val="22"/>
          <w:lang w:val="es-ES" w:eastAsia="en-US"/>
        </w:rPr>
      </w:pPr>
      <w:r w:rsidRPr="00486D18">
        <w:rPr>
          <w:rFonts w:eastAsia="Verdana"/>
          <w:b/>
          <w:bCs/>
          <w:color w:val="000000"/>
          <w:sz w:val="22"/>
          <w:szCs w:val="22"/>
          <w:lang w:val="es-ES" w:eastAsia="en-US"/>
        </w:rPr>
        <w:t xml:space="preserve">Tabla 1 - </w:t>
      </w:r>
      <w:r w:rsidRPr="00486D18">
        <w:rPr>
          <w:rFonts w:eastAsia="Verdana"/>
          <w:color w:val="000000"/>
          <w:sz w:val="22"/>
          <w:szCs w:val="22"/>
          <w:lang w:val="es-ES" w:eastAsia="en-US"/>
        </w:rPr>
        <w:t>Valores observados y resultados de las comparaciones de los principales indicadores vitales en el grupo de controles sanos y en los dos grupos de pacientes. Los valores de las variables se muestran como media ± desviación estándar</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02"/>
        <w:gridCol w:w="1708"/>
        <w:gridCol w:w="1985"/>
        <w:gridCol w:w="1410"/>
        <w:gridCol w:w="1564"/>
      </w:tblGrid>
      <w:tr w:rsidR="00486D18" w:rsidRPr="00486D18" w14:paraId="55B8FC15" w14:textId="77777777" w:rsidTr="002F729D">
        <w:tblPrEx>
          <w:tblCellMar>
            <w:top w:w="0" w:type="dxa"/>
            <w:bottom w:w="0" w:type="dxa"/>
          </w:tblCellMar>
        </w:tblPrEx>
        <w:trPr>
          <w:trHeight w:hRule="exact" w:val="724"/>
          <w:jc w:val="center"/>
        </w:trPr>
        <w:tc>
          <w:tcPr>
            <w:tcW w:w="1702" w:type="dxa"/>
            <w:shd w:val="clear" w:color="auto" w:fill="auto"/>
            <w:tcMar>
              <w:top w:w="0" w:type="dxa"/>
              <w:left w:w="0" w:type="dxa"/>
              <w:bottom w:w="0" w:type="dxa"/>
              <w:right w:w="0" w:type="dxa"/>
            </w:tcMar>
            <w:vAlign w:val="center"/>
          </w:tcPr>
          <w:p w14:paraId="07F7C8F9" w14:textId="77777777" w:rsidR="00486D18" w:rsidRPr="00486D18" w:rsidRDefault="00486D18" w:rsidP="00486D18">
            <w:pPr>
              <w:widowControl w:val="0"/>
              <w:suppressAutoHyphens/>
              <w:overflowPunct w:val="0"/>
              <w:autoSpaceDN w:val="0"/>
              <w:spacing w:line="360" w:lineRule="auto"/>
              <w:ind w:left="249"/>
              <w:jc w:val="center"/>
              <w:rPr>
                <w:rFonts w:eastAsia="Calibri"/>
                <w:b/>
                <w:color w:val="000000"/>
                <w:sz w:val="18"/>
                <w:szCs w:val="18"/>
                <w:lang w:val="es-CU" w:eastAsia="en-US"/>
              </w:rPr>
            </w:pPr>
            <w:r w:rsidRPr="00486D18">
              <w:rPr>
                <w:rFonts w:eastAsia="Calibri"/>
                <w:b/>
                <w:bCs/>
                <w:color w:val="000000"/>
                <w:sz w:val="18"/>
                <w:szCs w:val="18"/>
                <w:lang w:val="es-CU" w:eastAsia="en-US"/>
              </w:rPr>
              <w:t>Variables</w:t>
            </w:r>
          </w:p>
        </w:tc>
        <w:tc>
          <w:tcPr>
            <w:tcW w:w="1708" w:type="dxa"/>
            <w:shd w:val="clear" w:color="auto" w:fill="auto"/>
            <w:tcMar>
              <w:top w:w="0" w:type="dxa"/>
              <w:left w:w="0" w:type="dxa"/>
              <w:bottom w:w="0" w:type="dxa"/>
              <w:right w:w="0" w:type="dxa"/>
            </w:tcMar>
            <w:vAlign w:val="center"/>
          </w:tcPr>
          <w:p w14:paraId="47E5A02B" w14:textId="77777777" w:rsidR="00486D18" w:rsidRPr="00486D18" w:rsidRDefault="00486D18" w:rsidP="00486D18">
            <w:pPr>
              <w:widowControl w:val="0"/>
              <w:suppressAutoHyphens/>
              <w:overflowPunct w:val="0"/>
              <w:autoSpaceDN w:val="0"/>
              <w:spacing w:line="360" w:lineRule="auto"/>
              <w:ind w:left="5"/>
              <w:jc w:val="center"/>
              <w:rPr>
                <w:rFonts w:eastAsia="Calibri"/>
                <w:b/>
                <w:color w:val="000000"/>
                <w:sz w:val="18"/>
                <w:szCs w:val="18"/>
                <w:lang w:val="es-CU" w:eastAsia="en-US"/>
              </w:rPr>
            </w:pPr>
            <w:r w:rsidRPr="00486D18">
              <w:rPr>
                <w:rFonts w:eastAsia="Calibri"/>
                <w:b/>
                <w:bCs/>
                <w:color w:val="000000"/>
                <w:sz w:val="18"/>
                <w:szCs w:val="18"/>
                <w:lang w:val="es-CU" w:eastAsia="en-US"/>
              </w:rPr>
              <w:t>Grupo A (n = 132)</w:t>
            </w:r>
          </w:p>
        </w:tc>
        <w:tc>
          <w:tcPr>
            <w:tcW w:w="1985" w:type="dxa"/>
            <w:shd w:val="clear" w:color="auto" w:fill="auto"/>
            <w:tcMar>
              <w:top w:w="0" w:type="dxa"/>
              <w:left w:w="0" w:type="dxa"/>
              <w:bottom w:w="0" w:type="dxa"/>
              <w:right w:w="0" w:type="dxa"/>
            </w:tcMar>
            <w:vAlign w:val="center"/>
          </w:tcPr>
          <w:p w14:paraId="4F3E75CD" w14:textId="77777777" w:rsidR="00486D18" w:rsidRPr="00486D18" w:rsidRDefault="00486D18" w:rsidP="00486D18">
            <w:pPr>
              <w:widowControl w:val="0"/>
              <w:suppressAutoHyphens/>
              <w:overflowPunct w:val="0"/>
              <w:autoSpaceDN w:val="0"/>
              <w:spacing w:line="360" w:lineRule="auto"/>
              <w:ind w:left="5" w:hanging="44"/>
              <w:jc w:val="center"/>
              <w:rPr>
                <w:rFonts w:eastAsia="Calibri"/>
                <w:b/>
                <w:bCs/>
                <w:color w:val="000000"/>
                <w:sz w:val="18"/>
                <w:szCs w:val="18"/>
                <w:lang w:val="es-CU" w:eastAsia="en-US"/>
              </w:rPr>
            </w:pPr>
            <w:r w:rsidRPr="00486D18">
              <w:rPr>
                <w:rFonts w:eastAsia="Calibri"/>
                <w:b/>
                <w:bCs/>
                <w:color w:val="000000"/>
                <w:sz w:val="18"/>
                <w:szCs w:val="18"/>
                <w:lang w:val="es-CU" w:eastAsia="en-US"/>
              </w:rPr>
              <w:t xml:space="preserve">Grupo B </w:t>
            </w:r>
          </w:p>
          <w:p w14:paraId="2A3A0DB2" w14:textId="77777777" w:rsidR="00486D18" w:rsidRPr="00486D18" w:rsidRDefault="00486D18" w:rsidP="00486D18">
            <w:pPr>
              <w:widowControl w:val="0"/>
              <w:suppressAutoHyphens/>
              <w:overflowPunct w:val="0"/>
              <w:autoSpaceDN w:val="0"/>
              <w:spacing w:line="360" w:lineRule="auto"/>
              <w:ind w:left="5" w:hanging="44"/>
              <w:jc w:val="center"/>
              <w:rPr>
                <w:rFonts w:eastAsia="Calibri"/>
                <w:b/>
                <w:color w:val="000000"/>
                <w:sz w:val="18"/>
                <w:szCs w:val="18"/>
                <w:lang w:val="es-CU" w:eastAsia="en-US"/>
              </w:rPr>
            </w:pPr>
            <w:r w:rsidRPr="00486D18">
              <w:rPr>
                <w:rFonts w:eastAsia="Calibri"/>
                <w:b/>
                <w:bCs/>
                <w:color w:val="000000"/>
                <w:sz w:val="18"/>
                <w:szCs w:val="18"/>
                <w:lang w:val="es-CU" w:eastAsia="en-US"/>
              </w:rPr>
              <w:t>(n = 111)</w:t>
            </w:r>
          </w:p>
        </w:tc>
        <w:tc>
          <w:tcPr>
            <w:tcW w:w="1410" w:type="dxa"/>
            <w:shd w:val="clear" w:color="auto" w:fill="auto"/>
            <w:tcMar>
              <w:top w:w="0" w:type="dxa"/>
              <w:left w:w="0" w:type="dxa"/>
              <w:bottom w:w="0" w:type="dxa"/>
              <w:right w:w="0" w:type="dxa"/>
            </w:tcMar>
            <w:vAlign w:val="center"/>
          </w:tcPr>
          <w:p w14:paraId="102C1F70" w14:textId="77777777" w:rsidR="00486D18" w:rsidRPr="00486D18" w:rsidRDefault="00486D18" w:rsidP="00486D18">
            <w:pPr>
              <w:widowControl w:val="0"/>
              <w:suppressAutoHyphens/>
              <w:overflowPunct w:val="0"/>
              <w:autoSpaceDN w:val="0"/>
              <w:spacing w:line="360" w:lineRule="auto"/>
              <w:ind w:left="5"/>
              <w:jc w:val="center"/>
              <w:rPr>
                <w:rFonts w:eastAsia="Calibri"/>
                <w:b/>
                <w:bCs/>
                <w:color w:val="000000"/>
                <w:sz w:val="18"/>
                <w:szCs w:val="18"/>
                <w:lang w:val="es-CU" w:eastAsia="en-US"/>
              </w:rPr>
            </w:pPr>
            <w:r w:rsidRPr="00486D18">
              <w:rPr>
                <w:rFonts w:eastAsia="Calibri"/>
                <w:b/>
                <w:bCs/>
                <w:color w:val="000000"/>
                <w:sz w:val="18"/>
                <w:szCs w:val="18"/>
                <w:lang w:val="es-CU" w:eastAsia="en-US"/>
              </w:rPr>
              <w:t xml:space="preserve">Grupo C </w:t>
            </w:r>
          </w:p>
          <w:p w14:paraId="07BEC0E4" w14:textId="77777777" w:rsidR="00486D18" w:rsidRPr="00486D18" w:rsidRDefault="00486D18" w:rsidP="00486D18">
            <w:pPr>
              <w:widowControl w:val="0"/>
              <w:suppressAutoHyphens/>
              <w:overflowPunct w:val="0"/>
              <w:autoSpaceDN w:val="0"/>
              <w:spacing w:line="360" w:lineRule="auto"/>
              <w:ind w:left="5"/>
              <w:jc w:val="center"/>
              <w:rPr>
                <w:rFonts w:eastAsia="Calibri"/>
                <w:b/>
                <w:color w:val="000000"/>
                <w:sz w:val="18"/>
                <w:szCs w:val="18"/>
                <w:lang w:val="es-CU" w:eastAsia="en-US"/>
              </w:rPr>
            </w:pPr>
            <w:r w:rsidRPr="00486D18">
              <w:rPr>
                <w:rFonts w:eastAsia="Calibri"/>
                <w:b/>
                <w:bCs/>
                <w:color w:val="000000"/>
                <w:sz w:val="18"/>
                <w:szCs w:val="18"/>
                <w:lang w:val="es-CU" w:eastAsia="en-US"/>
              </w:rPr>
              <w:t>(n = 5)</w:t>
            </w:r>
          </w:p>
        </w:tc>
        <w:tc>
          <w:tcPr>
            <w:tcW w:w="1564" w:type="dxa"/>
            <w:shd w:val="clear" w:color="auto" w:fill="auto"/>
            <w:tcMar>
              <w:top w:w="0" w:type="dxa"/>
              <w:left w:w="0" w:type="dxa"/>
              <w:bottom w:w="0" w:type="dxa"/>
              <w:right w:w="0" w:type="dxa"/>
            </w:tcMar>
            <w:vAlign w:val="center"/>
          </w:tcPr>
          <w:p w14:paraId="3BFA9CF5" w14:textId="77777777" w:rsidR="00486D18" w:rsidRPr="00486D18" w:rsidRDefault="00486D18" w:rsidP="00486D18">
            <w:pPr>
              <w:widowControl w:val="0"/>
              <w:suppressAutoHyphens/>
              <w:overflowPunct w:val="0"/>
              <w:autoSpaceDN w:val="0"/>
              <w:spacing w:line="360" w:lineRule="auto"/>
              <w:ind w:left="5"/>
              <w:jc w:val="center"/>
              <w:rPr>
                <w:rFonts w:eastAsia="Calibri"/>
                <w:b/>
                <w:color w:val="000000"/>
                <w:sz w:val="18"/>
                <w:szCs w:val="18"/>
                <w:lang w:val="es-CU" w:eastAsia="en-US"/>
              </w:rPr>
            </w:pPr>
            <w:r w:rsidRPr="00486D18">
              <w:rPr>
                <w:rFonts w:eastAsia="Calibri"/>
                <w:b/>
                <w:bCs/>
                <w:color w:val="000000"/>
                <w:sz w:val="18"/>
                <w:szCs w:val="18"/>
                <w:lang w:val="es-CU" w:eastAsia="en-US"/>
              </w:rPr>
              <w:t>ANOVA</w:t>
            </w:r>
          </w:p>
          <w:p w14:paraId="18642A57" w14:textId="77777777" w:rsidR="00486D18" w:rsidRPr="00486D18" w:rsidRDefault="00486D18" w:rsidP="00486D18">
            <w:pPr>
              <w:widowControl w:val="0"/>
              <w:suppressAutoHyphens/>
              <w:overflowPunct w:val="0"/>
              <w:autoSpaceDN w:val="0"/>
              <w:spacing w:line="360" w:lineRule="auto"/>
              <w:ind w:left="5"/>
              <w:jc w:val="center"/>
              <w:rPr>
                <w:rFonts w:eastAsia="Calibri"/>
                <w:b/>
                <w:color w:val="000000"/>
                <w:sz w:val="18"/>
                <w:szCs w:val="18"/>
                <w:lang w:val="es-CU" w:eastAsia="en-US"/>
              </w:rPr>
            </w:pPr>
            <w:r w:rsidRPr="00486D18">
              <w:rPr>
                <w:rFonts w:eastAsia="Calibri"/>
                <w:b/>
                <w:bCs/>
                <w:color w:val="000000"/>
                <w:sz w:val="18"/>
                <w:szCs w:val="18"/>
                <w:lang w:val="es-CU" w:eastAsia="en-US"/>
              </w:rPr>
              <w:t>(p)</w:t>
            </w:r>
          </w:p>
        </w:tc>
      </w:tr>
      <w:tr w:rsidR="00486D18" w:rsidRPr="00486D18" w14:paraId="277CD0CE" w14:textId="77777777" w:rsidTr="002F729D">
        <w:tblPrEx>
          <w:tblCellMar>
            <w:top w:w="0" w:type="dxa"/>
            <w:bottom w:w="0" w:type="dxa"/>
          </w:tblCellMar>
        </w:tblPrEx>
        <w:trPr>
          <w:trHeight w:hRule="exact" w:val="307"/>
          <w:jc w:val="center"/>
        </w:trPr>
        <w:tc>
          <w:tcPr>
            <w:tcW w:w="1702" w:type="dxa"/>
            <w:shd w:val="clear" w:color="auto" w:fill="auto"/>
            <w:tcMar>
              <w:top w:w="0" w:type="dxa"/>
              <w:left w:w="0" w:type="dxa"/>
              <w:bottom w:w="0" w:type="dxa"/>
              <w:right w:w="0" w:type="dxa"/>
            </w:tcMar>
            <w:vAlign w:val="center"/>
          </w:tcPr>
          <w:p w14:paraId="34AB9F7A" w14:textId="77777777" w:rsidR="00486D18" w:rsidRPr="00486D18" w:rsidRDefault="00486D18" w:rsidP="00486D18">
            <w:pPr>
              <w:widowControl w:val="0"/>
              <w:suppressAutoHyphens/>
              <w:overflowPunct w:val="0"/>
              <w:autoSpaceDN w:val="0"/>
              <w:spacing w:line="360" w:lineRule="auto"/>
              <w:ind w:left="124"/>
              <w:rPr>
                <w:rFonts w:eastAsia="Calibri"/>
                <w:color w:val="000000"/>
                <w:sz w:val="18"/>
                <w:szCs w:val="18"/>
                <w:lang w:val="es-CU" w:eastAsia="en-US"/>
              </w:rPr>
            </w:pPr>
            <w:r w:rsidRPr="00486D18">
              <w:rPr>
                <w:rFonts w:eastAsia="Calibri"/>
                <w:bCs/>
                <w:color w:val="000000"/>
                <w:sz w:val="18"/>
                <w:szCs w:val="18"/>
                <w:lang w:val="es-CU" w:eastAsia="en-US"/>
              </w:rPr>
              <w:t>Edad (años)</w:t>
            </w:r>
          </w:p>
        </w:tc>
        <w:tc>
          <w:tcPr>
            <w:tcW w:w="1708" w:type="dxa"/>
            <w:shd w:val="clear" w:color="auto" w:fill="auto"/>
            <w:tcMar>
              <w:top w:w="0" w:type="dxa"/>
              <w:left w:w="0" w:type="dxa"/>
              <w:bottom w:w="0" w:type="dxa"/>
              <w:right w:w="0" w:type="dxa"/>
            </w:tcMar>
            <w:vAlign w:val="center"/>
          </w:tcPr>
          <w:p w14:paraId="3711C9BD"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s-CU" w:eastAsia="en-US"/>
              </w:rPr>
            </w:pPr>
            <w:r w:rsidRPr="00486D18">
              <w:rPr>
                <w:rFonts w:eastAsia="Calibri"/>
                <w:color w:val="000000"/>
                <w:sz w:val="18"/>
                <w:szCs w:val="18"/>
                <w:lang w:val="es-CU" w:eastAsia="en-US"/>
              </w:rPr>
              <w:t>20,25 ± 2,40</w:t>
            </w:r>
          </w:p>
          <w:p w14:paraId="407516E6"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s-CU" w:eastAsia="en-US"/>
              </w:rPr>
            </w:pPr>
          </w:p>
        </w:tc>
        <w:tc>
          <w:tcPr>
            <w:tcW w:w="1985" w:type="dxa"/>
            <w:shd w:val="clear" w:color="auto" w:fill="auto"/>
            <w:tcMar>
              <w:top w:w="0" w:type="dxa"/>
              <w:left w:w="0" w:type="dxa"/>
              <w:bottom w:w="0" w:type="dxa"/>
              <w:right w:w="0" w:type="dxa"/>
            </w:tcMar>
            <w:vAlign w:val="center"/>
          </w:tcPr>
          <w:p w14:paraId="66FC5B15"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s-CU" w:eastAsia="en-US"/>
              </w:rPr>
            </w:pPr>
            <w:r w:rsidRPr="00486D18">
              <w:rPr>
                <w:rFonts w:eastAsia="Calibri"/>
                <w:color w:val="000000"/>
                <w:sz w:val="18"/>
                <w:szCs w:val="18"/>
                <w:lang w:val="es-CU" w:eastAsia="en-US"/>
              </w:rPr>
              <w:t>19,94 ± 2,24</w:t>
            </w:r>
          </w:p>
          <w:p w14:paraId="7A3F132F"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s-CU" w:eastAsia="en-US"/>
              </w:rPr>
            </w:pPr>
          </w:p>
        </w:tc>
        <w:tc>
          <w:tcPr>
            <w:tcW w:w="1410" w:type="dxa"/>
            <w:shd w:val="clear" w:color="auto" w:fill="auto"/>
            <w:tcMar>
              <w:top w:w="0" w:type="dxa"/>
              <w:left w:w="0" w:type="dxa"/>
              <w:bottom w:w="0" w:type="dxa"/>
              <w:right w:w="0" w:type="dxa"/>
            </w:tcMar>
            <w:vAlign w:val="center"/>
          </w:tcPr>
          <w:p w14:paraId="60CFFB1E"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s-CU" w:eastAsia="en-US"/>
              </w:rPr>
            </w:pPr>
            <w:r w:rsidRPr="00486D18">
              <w:rPr>
                <w:rFonts w:eastAsia="Calibri"/>
                <w:color w:val="000000"/>
                <w:sz w:val="18"/>
                <w:szCs w:val="18"/>
                <w:lang w:val="es-CU" w:eastAsia="en-US"/>
              </w:rPr>
              <w:t>19,90 ± 2,13</w:t>
            </w:r>
          </w:p>
          <w:p w14:paraId="25E19048"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s-CU" w:eastAsia="en-US"/>
              </w:rPr>
            </w:pPr>
          </w:p>
        </w:tc>
        <w:tc>
          <w:tcPr>
            <w:tcW w:w="1564" w:type="dxa"/>
            <w:shd w:val="clear" w:color="auto" w:fill="auto"/>
            <w:tcMar>
              <w:top w:w="0" w:type="dxa"/>
              <w:left w:w="0" w:type="dxa"/>
              <w:bottom w:w="0" w:type="dxa"/>
              <w:right w:w="0" w:type="dxa"/>
            </w:tcMar>
            <w:vAlign w:val="center"/>
          </w:tcPr>
          <w:p w14:paraId="5968E096"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s-CU" w:eastAsia="en-US"/>
              </w:rPr>
            </w:pPr>
            <w:r w:rsidRPr="00486D18">
              <w:rPr>
                <w:rFonts w:eastAsia="Calibri"/>
                <w:color w:val="000000"/>
                <w:sz w:val="18"/>
                <w:szCs w:val="18"/>
                <w:lang w:val="es-CU" w:eastAsia="en-US"/>
              </w:rPr>
              <w:t>0,081</w:t>
            </w:r>
          </w:p>
        </w:tc>
      </w:tr>
      <w:tr w:rsidR="00486D18" w:rsidRPr="00486D18" w14:paraId="22D6FEDD" w14:textId="77777777" w:rsidTr="002F729D">
        <w:tblPrEx>
          <w:tblCellMar>
            <w:top w:w="0" w:type="dxa"/>
            <w:bottom w:w="0" w:type="dxa"/>
          </w:tblCellMar>
        </w:tblPrEx>
        <w:trPr>
          <w:trHeight w:hRule="exact" w:val="283"/>
          <w:jc w:val="center"/>
        </w:trPr>
        <w:tc>
          <w:tcPr>
            <w:tcW w:w="1702" w:type="dxa"/>
            <w:shd w:val="clear" w:color="auto" w:fill="auto"/>
            <w:tcMar>
              <w:top w:w="0" w:type="dxa"/>
              <w:left w:w="0" w:type="dxa"/>
              <w:bottom w:w="0" w:type="dxa"/>
              <w:right w:w="0" w:type="dxa"/>
            </w:tcMar>
            <w:vAlign w:val="center"/>
          </w:tcPr>
          <w:p w14:paraId="7A634167" w14:textId="77777777" w:rsidR="00486D18" w:rsidRPr="00486D18" w:rsidRDefault="00486D18" w:rsidP="00486D18">
            <w:pPr>
              <w:widowControl w:val="0"/>
              <w:suppressAutoHyphens/>
              <w:overflowPunct w:val="0"/>
              <w:autoSpaceDN w:val="0"/>
              <w:spacing w:line="360" w:lineRule="auto"/>
              <w:ind w:left="124"/>
              <w:rPr>
                <w:rFonts w:eastAsia="Calibri"/>
                <w:color w:val="000000"/>
                <w:sz w:val="18"/>
                <w:szCs w:val="18"/>
                <w:lang w:val="en-US" w:eastAsia="en-US"/>
              </w:rPr>
            </w:pPr>
            <w:r w:rsidRPr="00486D18">
              <w:rPr>
                <w:rFonts w:eastAsia="Calibri"/>
                <w:bCs/>
                <w:color w:val="000000"/>
                <w:sz w:val="18"/>
                <w:szCs w:val="18"/>
                <w:lang w:val="en-US" w:eastAsia="en-US"/>
              </w:rPr>
              <w:t>Talla (cm)</w:t>
            </w:r>
          </w:p>
        </w:tc>
        <w:tc>
          <w:tcPr>
            <w:tcW w:w="1708" w:type="dxa"/>
            <w:shd w:val="clear" w:color="auto" w:fill="auto"/>
            <w:tcMar>
              <w:top w:w="0" w:type="dxa"/>
              <w:left w:w="0" w:type="dxa"/>
              <w:bottom w:w="0" w:type="dxa"/>
              <w:right w:w="0" w:type="dxa"/>
            </w:tcMar>
            <w:vAlign w:val="center"/>
          </w:tcPr>
          <w:p w14:paraId="4CD11310"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170,07 ± 7,55</w:t>
            </w:r>
          </w:p>
          <w:p w14:paraId="0BD53664"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985" w:type="dxa"/>
            <w:shd w:val="clear" w:color="auto" w:fill="auto"/>
            <w:tcMar>
              <w:top w:w="0" w:type="dxa"/>
              <w:left w:w="0" w:type="dxa"/>
              <w:bottom w:w="0" w:type="dxa"/>
              <w:right w:w="0" w:type="dxa"/>
            </w:tcMar>
            <w:vAlign w:val="center"/>
          </w:tcPr>
          <w:p w14:paraId="0D944B2F"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171,90 ± 7,46</w:t>
            </w:r>
          </w:p>
          <w:p w14:paraId="0D150E0A"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410" w:type="dxa"/>
            <w:shd w:val="clear" w:color="auto" w:fill="auto"/>
            <w:tcMar>
              <w:top w:w="0" w:type="dxa"/>
              <w:left w:w="0" w:type="dxa"/>
              <w:bottom w:w="0" w:type="dxa"/>
              <w:right w:w="0" w:type="dxa"/>
            </w:tcMar>
            <w:vAlign w:val="center"/>
          </w:tcPr>
          <w:p w14:paraId="7BC83F71"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171,75 ±7,14</w:t>
            </w:r>
          </w:p>
          <w:p w14:paraId="4C36B987"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564" w:type="dxa"/>
            <w:shd w:val="clear" w:color="auto" w:fill="auto"/>
            <w:tcMar>
              <w:top w:w="0" w:type="dxa"/>
              <w:left w:w="0" w:type="dxa"/>
              <w:bottom w:w="0" w:type="dxa"/>
              <w:right w:w="0" w:type="dxa"/>
            </w:tcMar>
            <w:vAlign w:val="center"/>
          </w:tcPr>
          <w:p w14:paraId="6A784409"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0,069</w:t>
            </w:r>
          </w:p>
        </w:tc>
      </w:tr>
      <w:tr w:rsidR="00486D18" w:rsidRPr="00486D18" w14:paraId="30A8DFED" w14:textId="77777777" w:rsidTr="002F729D">
        <w:tblPrEx>
          <w:tblCellMar>
            <w:top w:w="0" w:type="dxa"/>
            <w:bottom w:w="0" w:type="dxa"/>
          </w:tblCellMar>
        </w:tblPrEx>
        <w:trPr>
          <w:trHeight w:hRule="exact" w:val="287"/>
          <w:jc w:val="center"/>
        </w:trPr>
        <w:tc>
          <w:tcPr>
            <w:tcW w:w="1702" w:type="dxa"/>
            <w:shd w:val="clear" w:color="auto" w:fill="auto"/>
            <w:tcMar>
              <w:top w:w="0" w:type="dxa"/>
              <w:left w:w="0" w:type="dxa"/>
              <w:bottom w:w="0" w:type="dxa"/>
              <w:right w:w="0" w:type="dxa"/>
            </w:tcMar>
            <w:vAlign w:val="center"/>
          </w:tcPr>
          <w:p w14:paraId="2CFC25D9" w14:textId="77777777" w:rsidR="00486D18" w:rsidRPr="00486D18" w:rsidRDefault="00486D18" w:rsidP="00486D18">
            <w:pPr>
              <w:widowControl w:val="0"/>
              <w:suppressAutoHyphens/>
              <w:overflowPunct w:val="0"/>
              <w:autoSpaceDN w:val="0"/>
              <w:spacing w:line="360" w:lineRule="auto"/>
              <w:ind w:left="124"/>
              <w:rPr>
                <w:rFonts w:eastAsia="Calibri"/>
                <w:color w:val="000000"/>
                <w:sz w:val="18"/>
                <w:szCs w:val="18"/>
                <w:lang w:val="en-US" w:eastAsia="en-US"/>
              </w:rPr>
            </w:pPr>
            <w:r w:rsidRPr="00486D18">
              <w:rPr>
                <w:rFonts w:eastAsia="Calibri"/>
                <w:bCs/>
                <w:color w:val="000000"/>
                <w:sz w:val="18"/>
                <w:szCs w:val="18"/>
                <w:lang w:val="en-US" w:eastAsia="en-US"/>
              </w:rPr>
              <w:t>Peso (Kg)</w:t>
            </w:r>
          </w:p>
        </w:tc>
        <w:tc>
          <w:tcPr>
            <w:tcW w:w="1708" w:type="dxa"/>
            <w:shd w:val="clear" w:color="auto" w:fill="auto"/>
            <w:tcMar>
              <w:top w:w="0" w:type="dxa"/>
              <w:left w:w="0" w:type="dxa"/>
              <w:bottom w:w="0" w:type="dxa"/>
              <w:right w:w="0" w:type="dxa"/>
            </w:tcMar>
            <w:vAlign w:val="center"/>
          </w:tcPr>
          <w:p w14:paraId="6044CD32"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66,92 ± 11,15</w:t>
            </w:r>
          </w:p>
          <w:p w14:paraId="4A80EF6C"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985" w:type="dxa"/>
            <w:shd w:val="clear" w:color="auto" w:fill="auto"/>
            <w:tcMar>
              <w:top w:w="0" w:type="dxa"/>
              <w:left w:w="0" w:type="dxa"/>
              <w:bottom w:w="0" w:type="dxa"/>
              <w:right w:w="0" w:type="dxa"/>
            </w:tcMar>
            <w:vAlign w:val="center"/>
          </w:tcPr>
          <w:p w14:paraId="4F6DF087"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63,87 ± 12,11</w:t>
            </w:r>
          </w:p>
          <w:p w14:paraId="47B15345"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410" w:type="dxa"/>
            <w:shd w:val="clear" w:color="auto" w:fill="auto"/>
            <w:tcMar>
              <w:top w:w="0" w:type="dxa"/>
              <w:left w:w="0" w:type="dxa"/>
              <w:bottom w:w="0" w:type="dxa"/>
              <w:right w:w="0" w:type="dxa"/>
            </w:tcMar>
            <w:vAlign w:val="center"/>
          </w:tcPr>
          <w:p w14:paraId="78D44AF1"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64,90 ± 12,44</w:t>
            </w:r>
          </w:p>
          <w:p w14:paraId="034BE755"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564" w:type="dxa"/>
            <w:shd w:val="clear" w:color="auto" w:fill="auto"/>
            <w:tcMar>
              <w:top w:w="0" w:type="dxa"/>
              <w:left w:w="0" w:type="dxa"/>
              <w:bottom w:w="0" w:type="dxa"/>
              <w:right w:w="0" w:type="dxa"/>
            </w:tcMar>
            <w:vAlign w:val="center"/>
          </w:tcPr>
          <w:p w14:paraId="11F64B06"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0,156</w:t>
            </w:r>
          </w:p>
        </w:tc>
      </w:tr>
      <w:tr w:rsidR="00486D18" w:rsidRPr="00486D18" w14:paraId="341BF838" w14:textId="77777777" w:rsidTr="002F729D">
        <w:tblPrEx>
          <w:tblCellMar>
            <w:top w:w="0" w:type="dxa"/>
            <w:bottom w:w="0" w:type="dxa"/>
          </w:tblCellMar>
        </w:tblPrEx>
        <w:trPr>
          <w:trHeight w:hRule="exact" w:val="291"/>
          <w:jc w:val="center"/>
        </w:trPr>
        <w:tc>
          <w:tcPr>
            <w:tcW w:w="1702" w:type="dxa"/>
            <w:shd w:val="clear" w:color="auto" w:fill="auto"/>
            <w:tcMar>
              <w:top w:w="0" w:type="dxa"/>
              <w:left w:w="0" w:type="dxa"/>
              <w:bottom w:w="0" w:type="dxa"/>
              <w:right w:w="0" w:type="dxa"/>
            </w:tcMar>
            <w:vAlign w:val="center"/>
          </w:tcPr>
          <w:p w14:paraId="59A36129" w14:textId="77777777" w:rsidR="00486D18" w:rsidRPr="00486D18" w:rsidRDefault="00486D18" w:rsidP="00486D18">
            <w:pPr>
              <w:widowControl w:val="0"/>
              <w:suppressAutoHyphens/>
              <w:overflowPunct w:val="0"/>
              <w:autoSpaceDN w:val="0"/>
              <w:spacing w:line="360" w:lineRule="auto"/>
              <w:ind w:left="124"/>
              <w:rPr>
                <w:rFonts w:eastAsia="Calibri"/>
                <w:color w:val="000000"/>
                <w:sz w:val="18"/>
                <w:szCs w:val="18"/>
                <w:lang w:val="en-US" w:eastAsia="en-US"/>
              </w:rPr>
            </w:pPr>
            <w:r w:rsidRPr="00486D18">
              <w:rPr>
                <w:rFonts w:eastAsia="Calibri"/>
                <w:bCs/>
                <w:color w:val="000000"/>
                <w:sz w:val="18"/>
                <w:szCs w:val="18"/>
                <w:lang w:val="en-US" w:eastAsia="en-US"/>
              </w:rPr>
              <w:t>FC (Lat/min)</w:t>
            </w:r>
          </w:p>
        </w:tc>
        <w:tc>
          <w:tcPr>
            <w:tcW w:w="1708" w:type="dxa"/>
            <w:shd w:val="clear" w:color="auto" w:fill="auto"/>
            <w:tcMar>
              <w:top w:w="0" w:type="dxa"/>
              <w:left w:w="0" w:type="dxa"/>
              <w:bottom w:w="0" w:type="dxa"/>
              <w:right w:w="0" w:type="dxa"/>
            </w:tcMar>
            <w:vAlign w:val="center"/>
          </w:tcPr>
          <w:p w14:paraId="6BD34878"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72,71 ± 9,39</w:t>
            </w:r>
          </w:p>
          <w:p w14:paraId="239016FC"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985" w:type="dxa"/>
            <w:shd w:val="clear" w:color="auto" w:fill="auto"/>
            <w:tcMar>
              <w:top w:w="0" w:type="dxa"/>
              <w:left w:w="0" w:type="dxa"/>
              <w:bottom w:w="0" w:type="dxa"/>
              <w:right w:w="0" w:type="dxa"/>
            </w:tcMar>
            <w:vAlign w:val="center"/>
          </w:tcPr>
          <w:p w14:paraId="69CE90E5"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68,44 ± 10,59</w:t>
            </w:r>
          </w:p>
          <w:p w14:paraId="349988BE"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410" w:type="dxa"/>
            <w:shd w:val="clear" w:color="auto" w:fill="auto"/>
            <w:tcMar>
              <w:top w:w="0" w:type="dxa"/>
              <w:left w:w="0" w:type="dxa"/>
              <w:bottom w:w="0" w:type="dxa"/>
              <w:right w:w="0" w:type="dxa"/>
            </w:tcMar>
            <w:vAlign w:val="center"/>
          </w:tcPr>
          <w:p w14:paraId="011FBBEA"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73,09 ± 9,73</w:t>
            </w:r>
          </w:p>
          <w:p w14:paraId="3978C026"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564" w:type="dxa"/>
            <w:shd w:val="clear" w:color="auto" w:fill="auto"/>
            <w:tcMar>
              <w:top w:w="0" w:type="dxa"/>
              <w:left w:w="0" w:type="dxa"/>
              <w:bottom w:w="0" w:type="dxa"/>
              <w:right w:w="0" w:type="dxa"/>
            </w:tcMar>
            <w:vAlign w:val="center"/>
          </w:tcPr>
          <w:p w14:paraId="687037DD"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bCs/>
                <w:color w:val="000000"/>
                <w:sz w:val="18"/>
                <w:szCs w:val="18"/>
                <w:lang w:val="en-US" w:eastAsia="en-US"/>
              </w:rPr>
              <w:t>0,001 *◊</w:t>
            </w:r>
          </w:p>
        </w:tc>
      </w:tr>
      <w:tr w:rsidR="00486D18" w:rsidRPr="00486D18" w14:paraId="2F8512DF" w14:textId="77777777" w:rsidTr="002F729D">
        <w:tblPrEx>
          <w:tblCellMar>
            <w:top w:w="0" w:type="dxa"/>
            <w:bottom w:w="0" w:type="dxa"/>
          </w:tblCellMar>
        </w:tblPrEx>
        <w:trPr>
          <w:trHeight w:hRule="exact" w:val="281"/>
          <w:jc w:val="center"/>
        </w:trPr>
        <w:tc>
          <w:tcPr>
            <w:tcW w:w="1702" w:type="dxa"/>
            <w:shd w:val="clear" w:color="auto" w:fill="auto"/>
            <w:tcMar>
              <w:top w:w="0" w:type="dxa"/>
              <w:left w:w="0" w:type="dxa"/>
              <w:bottom w:w="0" w:type="dxa"/>
              <w:right w:w="0" w:type="dxa"/>
            </w:tcMar>
            <w:vAlign w:val="center"/>
          </w:tcPr>
          <w:p w14:paraId="300E5B81" w14:textId="77777777" w:rsidR="00486D18" w:rsidRPr="00486D18" w:rsidRDefault="00486D18" w:rsidP="00486D18">
            <w:pPr>
              <w:widowControl w:val="0"/>
              <w:suppressAutoHyphens/>
              <w:overflowPunct w:val="0"/>
              <w:autoSpaceDN w:val="0"/>
              <w:spacing w:line="360" w:lineRule="auto"/>
              <w:ind w:left="124"/>
              <w:rPr>
                <w:rFonts w:eastAsia="Calibri"/>
                <w:color w:val="000000"/>
                <w:sz w:val="18"/>
                <w:szCs w:val="18"/>
                <w:lang w:val="en-US" w:eastAsia="en-US"/>
              </w:rPr>
            </w:pPr>
            <w:r w:rsidRPr="00486D18">
              <w:rPr>
                <w:rFonts w:eastAsia="Calibri"/>
                <w:bCs/>
                <w:color w:val="000000"/>
                <w:sz w:val="18"/>
                <w:szCs w:val="18"/>
                <w:lang w:val="en-US" w:eastAsia="en-US"/>
              </w:rPr>
              <w:t>TAS (mm de Hg)</w:t>
            </w:r>
          </w:p>
        </w:tc>
        <w:tc>
          <w:tcPr>
            <w:tcW w:w="1708" w:type="dxa"/>
            <w:shd w:val="clear" w:color="auto" w:fill="auto"/>
            <w:tcMar>
              <w:top w:w="0" w:type="dxa"/>
              <w:left w:w="0" w:type="dxa"/>
              <w:bottom w:w="0" w:type="dxa"/>
              <w:right w:w="0" w:type="dxa"/>
            </w:tcMar>
            <w:vAlign w:val="center"/>
          </w:tcPr>
          <w:p w14:paraId="31D93191"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119,50 ± 13,63</w:t>
            </w:r>
          </w:p>
          <w:p w14:paraId="744F4903"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985" w:type="dxa"/>
            <w:shd w:val="clear" w:color="auto" w:fill="auto"/>
            <w:tcMar>
              <w:top w:w="0" w:type="dxa"/>
              <w:left w:w="0" w:type="dxa"/>
              <w:bottom w:w="0" w:type="dxa"/>
              <w:right w:w="0" w:type="dxa"/>
            </w:tcMar>
            <w:vAlign w:val="center"/>
          </w:tcPr>
          <w:p w14:paraId="20B0E0EB"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116,11 ± 11,73</w:t>
            </w:r>
          </w:p>
          <w:p w14:paraId="3CB14F58"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410" w:type="dxa"/>
            <w:shd w:val="clear" w:color="auto" w:fill="auto"/>
            <w:tcMar>
              <w:top w:w="0" w:type="dxa"/>
              <w:left w:w="0" w:type="dxa"/>
              <w:bottom w:w="0" w:type="dxa"/>
              <w:right w:w="0" w:type="dxa"/>
            </w:tcMar>
            <w:vAlign w:val="center"/>
          </w:tcPr>
          <w:p w14:paraId="793DB0BE"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116,93 ± 2,90</w:t>
            </w:r>
          </w:p>
          <w:p w14:paraId="4EB257B1"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564" w:type="dxa"/>
            <w:shd w:val="clear" w:color="auto" w:fill="auto"/>
            <w:tcMar>
              <w:top w:w="0" w:type="dxa"/>
              <w:left w:w="0" w:type="dxa"/>
              <w:bottom w:w="0" w:type="dxa"/>
              <w:right w:w="0" w:type="dxa"/>
            </w:tcMar>
            <w:vAlign w:val="center"/>
          </w:tcPr>
          <w:p w14:paraId="2ADB0615"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0,199</w:t>
            </w:r>
          </w:p>
        </w:tc>
      </w:tr>
      <w:tr w:rsidR="00486D18" w:rsidRPr="00486D18" w14:paraId="04CC8BB5" w14:textId="77777777" w:rsidTr="002F729D">
        <w:tblPrEx>
          <w:tblCellMar>
            <w:top w:w="0" w:type="dxa"/>
            <w:bottom w:w="0" w:type="dxa"/>
          </w:tblCellMar>
        </w:tblPrEx>
        <w:trPr>
          <w:trHeight w:hRule="exact" w:val="429"/>
          <w:jc w:val="center"/>
        </w:trPr>
        <w:tc>
          <w:tcPr>
            <w:tcW w:w="1702" w:type="dxa"/>
            <w:shd w:val="clear" w:color="auto" w:fill="auto"/>
            <w:tcMar>
              <w:top w:w="0" w:type="dxa"/>
              <w:left w:w="0" w:type="dxa"/>
              <w:bottom w:w="0" w:type="dxa"/>
              <w:right w:w="0" w:type="dxa"/>
            </w:tcMar>
            <w:vAlign w:val="center"/>
          </w:tcPr>
          <w:p w14:paraId="1F31B42E" w14:textId="77777777" w:rsidR="00486D18" w:rsidRPr="00486D18" w:rsidRDefault="00486D18" w:rsidP="00486D18">
            <w:pPr>
              <w:widowControl w:val="0"/>
              <w:suppressAutoHyphens/>
              <w:overflowPunct w:val="0"/>
              <w:autoSpaceDN w:val="0"/>
              <w:spacing w:line="360" w:lineRule="auto"/>
              <w:ind w:left="124"/>
              <w:rPr>
                <w:rFonts w:eastAsia="Calibri"/>
                <w:color w:val="000000"/>
                <w:sz w:val="18"/>
                <w:szCs w:val="18"/>
                <w:lang w:val="en-US" w:eastAsia="en-US"/>
              </w:rPr>
            </w:pPr>
            <w:r w:rsidRPr="00486D18">
              <w:rPr>
                <w:rFonts w:eastAsia="Calibri"/>
                <w:bCs/>
                <w:color w:val="000000"/>
                <w:sz w:val="18"/>
                <w:szCs w:val="18"/>
                <w:lang w:val="en-US" w:eastAsia="en-US"/>
              </w:rPr>
              <w:t>TAD (mm de Hg)</w:t>
            </w:r>
          </w:p>
        </w:tc>
        <w:tc>
          <w:tcPr>
            <w:tcW w:w="1708" w:type="dxa"/>
            <w:shd w:val="clear" w:color="auto" w:fill="auto"/>
            <w:tcMar>
              <w:top w:w="0" w:type="dxa"/>
              <w:left w:w="0" w:type="dxa"/>
              <w:bottom w:w="0" w:type="dxa"/>
              <w:right w:w="0" w:type="dxa"/>
            </w:tcMar>
            <w:vAlign w:val="center"/>
          </w:tcPr>
          <w:p w14:paraId="50DA00E8"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73,57 ± 8,70</w:t>
            </w:r>
          </w:p>
          <w:p w14:paraId="5661A6F6"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985" w:type="dxa"/>
            <w:shd w:val="clear" w:color="auto" w:fill="auto"/>
            <w:tcMar>
              <w:top w:w="0" w:type="dxa"/>
              <w:left w:w="0" w:type="dxa"/>
              <w:bottom w:w="0" w:type="dxa"/>
              <w:right w:w="0" w:type="dxa"/>
            </w:tcMar>
            <w:vAlign w:val="center"/>
          </w:tcPr>
          <w:p w14:paraId="7B4F0DAB"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72,12 ± 10,06</w:t>
            </w:r>
          </w:p>
          <w:p w14:paraId="22CC6550"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410" w:type="dxa"/>
            <w:shd w:val="clear" w:color="auto" w:fill="auto"/>
            <w:tcMar>
              <w:top w:w="0" w:type="dxa"/>
              <w:left w:w="0" w:type="dxa"/>
              <w:bottom w:w="0" w:type="dxa"/>
              <w:right w:w="0" w:type="dxa"/>
            </w:tcMar>
            <w:vAlign w:val="center"/>
          </w:tcPr>
          <w:p w14:paraId="16578236"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73,64 ± 9,24</w:t>
            </w:r>
          </w:p>
          <w:p w14:paraId="362B046B"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p>
        </w:tc>
        <w:tc>
          <w:tcPr>
            <w:tcW w:w="1564" w:type="dxa"/>
            <w:shd w:val="clear" w:color="auto" w:fill="auto"/>
            <w:tcMar>
              <w:top w:w="0" w:type="dxa"/>
              <w:left w:w="0" w:type="dxa"/>
              <w:bottom w:w="0" w:type="dxa"/>
              <w:right w:w="0" w:type="dxa"/>
            </w:tcMar>
            <w:vAlign w:val="center"/>
          </w:tcPr>
          <w:p w14:paraId="2B555C8E" w14:textId="77777777" w:rsidR="00486D18" w:rsidRPr="00486D18" w:rsidRDefault="00486D18" w:rsidP="00486D18">
            <w:pPr>
              <w:widowControl w:val="0"/>
              <w:suppressAutoHyphens/>
              <w:overflowPunct w:val="0"/>
              <w:autoSpaceDN w:val="0"/>
              <w:spacing w:line="360" w:lineRule="auto"/>
              <w:ind w:left="5"/>
              <w:jc w:val="center"/>
              <w:rPr>
                <w:rFonts w:eastAsia="Calibri"/>
                <w:color w:val="000000"/>
                <w:sz w:val="18"/>
                <w:szCs w:val="18"/>
                <w:lang w:val="en-US" w:eastAsia="en-US"/>
              </w:rPr>
            </w:pPr>
            <w:r w:rsidRPr="00486D18">
              <w:rPr>
                <w:rFonts w:eastAsia="Calibri"/>
                <w:color w:val="000000"/>
                <w:sz w:val="18"/>
                <w:szCs w:val="18"/>
                <w:lang w:val="en-US" w:eastAsia="en-US"/>
              </w:rPr>
              <w:t>0,593</w:t>
            </w:r>
          </w:p>
        </w:tc>
      </w:tr>
    </w:tbl>
    <w:p w14:paraId="3618433F" w14:textId="77777777" w:rsidR="00486D18" w:rsidRPr="00486D18" w:rsidRDefault="00486D18" w:rsidP="00320E15">
      <w:pPr>
        <w:suppressAutoHyphens/>
        <w:overflowPunct w:val="0"/>
        <w:autoSpaceDN w:val="0"/>
        <w:spacing w:line="360" w:lineRule="auto"/>
        <w:jc w:val="center"/>
        <w:textAlignment w:val="baseline"/>
        <w:rPr>
          <w:rFonts w:eastAsia="Calibri"/>
          <w:color w:val="000000"/>
          <w:sz w:val="16"/>
          <w:szCs w:val="16"/>
          <w:lang w:val="es-ES" w:eastAsia="en-US"/>
        </w:rPr>
      </w:pPr>
      <w:r w:rsidRPr="00486D18">
        <w:rPr>
          <w:rFonts w:eastAsia="Calibri"/>
          <w:color w:val="000000"/>
          <w:sz w:val="16"/>
          <w:szCs w:val="16"/>
          <w:lang w:val="es-ES" w:eastAsia="en-US"/>
        </w:rPr>
        <w:t xml:space="preserve">Leyenda: ANOVA análisis de varianza de una clasificación de entrada, así como los grupos en que la prueba </w:t>
      </w:r>
      <w:r w:rsidRPr="00486D18">
        <w:rPr>
          <w:rFonts w:eastAsia="Calibri"/>
          <w:i/>
          <w:iCs/>
          <w:color w:val="000000"/>
          <w:sz w:val="16"/>
          <w:szCs w:val="16"/>
          <w:lang w:val="es-ES" w:eastAsia="en-US"/>
        </w:rPr>
        <w:t xml:space="preserve">post hoc </w:t>
      </w:r>
      <w:r w:rsidRPr="00486D18">
        <w:rPr>
          <w:rFonts w:eastAsia="Calibri"/>
          <w:color w:val="000000"/>
          <w:sz w:val="16"/>
          <w:szCs w:val="16"/>
          <w:lang w:val="es-ES" w:eastAsia="en-US"/>
        </w:rPr>
        <w:t>de Fisher LSD fue significativa.</w:t>
      </w:r>
    </w:p>
    <w:p w14:paraId="5BD88CF8" w14:textId="77777777" w:rsidR="00486D18" w:rsidRPr="00486D18" w:rsidRDefault="00486D18" w:rsidP="00486D18">
      <w:pPr>
        <w:suppressAutoHyphens/>
        <w:overflowPunct w:val="0"/>
        <w:autoSpaceDN w:val="0"/>
        <w:spacing w:line="360" w:lineRule="auto"/>
        <w:ind w:left="567"/>
        <w:jc w:val="center"/>
        <w:textAlignment w:val="baseline"/>
        <w:rPr>
          <w:rFonts w:eastAsia="Calibri"/>
          <w:bCs/>
          <w:color w:val="000000"/>
          <w:sz w:val="16"/>
          <w:szCs w:val="16"/>
          <w:lang w:val="es-ES" w:eastAsia="en-US"/>
        </w:rPr>
      </w:pPr>
      <w:r w:rsidRPr="00486D18">
        <w:rPr>
          <w:rFonts w:eastAsia="Calibri"/>
          <w:color w:val="000000"/>
          <w:sz w:val="16"/>
          <w:szCs w:val="16"/>
          <w:lang w:val="es-ES" w:eastAsia="en-US"/>
        </w:rPr>
        <w:t>* Diferencia significativa p &lt; 0,05 entre grupo A y B.</w:t>
      </w:r>
    </w:p>
    <w:p w14:paraId="1DA4F211" w14:textId="77777777" w:rsidR="00486D18" w:rsidRPr="00486D18" w:rsidRDefault="00486D18" w:rsidP="00486D18">
      <w:pPr>
        <w:suppressAutoHyphens/>
        <w:overflowPunct w:val="0"/>
        <w:autoSpaceDN w:val="0"/>
        <w:spacing w:line="360" w:lineRule="auto"/>
        <w:ind w:left="567"/>
        <w:jc w:val="center"/>
        <w:textAlignment w:val="baseline"/>
        <w:rPr>
          <w:rFonts w:eastAsia="Calibri"/>
          <w:color w:val="000000"/>
          <w:sz w:val="16"/>
          <w:szCs w:val="16"/>
          <w:lang w:val="es-ES" w:eastAsia="en-US"/>
        </w:rPr>
      </w:pPr>
      <w:r w:rsidRPr="00486D18">
        <w:rPr>
          <w:rFonts w:eastAsia="Calibri"/>
          <w:bCs/>
          <w:color w:val="000000"/>
          <w:sz w:val="16"/>
          <w:szCs w:val="16"/>
          <w:lang w:val="es-ES" w:eastAsia="en-US"/>
        </w:rPr>
        <w:t xml:space="preserve">◊ </w:t>
      </w:r>
      <w:r w:rsidRPr="00486D18">
        <w:rPr>
          <w:rFonts w:eastAsia="Calibri"/>
          <w:color w:val="000000"/>
          <w:sz w:val="16"/>
          <w:szCs w:val="16"/>
          <w:lang w:val="es-ES" w:eastAsia="en-US"/>
        </w:rPr>
        <w:t>Diferencia significativa p &lt; 0,05 entre grupo B y C.</w:t>
      </w:r>
    </w:p>
    <w:p w14:paraId="5BE74633" w14:textId="77777777" w:rsidR="00486D18" w:rsidRPr="00486D18" w:rsidRDefault="00486D18" w:rsidP="00486D18">
      <w:pPr>
        <w:suppressAutoHyphens/>
        <w:overflowPunct w:val="0"/>
        <w:autoSpaceDN w:val="0"/>
        <w:spacing w:line="360" w:lineRule="auto"/>
        <w:ind w:left="567"/>
        <w:jc w:val="center"/>
        <w:textAlignment w:val="baseline"/>
        <w:rPr>
          <w:rFonts w:eastAsia="Calibri"/>
          <w:color w:val="000000"/>
          <w:sz w:val="16"/>
          <w:szCs w:val="16"/>
          <w:lang w:val="es-ES" w:eastAsia="en-US"/>
        </w:rPr>
      </w:pPr>
      <w:r w:rsidRPr="00486D18">
        <w:rPr>
          <w:rFonts w:eastAsia="Calibri"/>
          <w:color w:val="000000"/>
          <w:sz w:val="16"/>
          <w:szCs w:val="16"/>
          <w:lang w:val="es-ES" w:eastAsia="en-US"/>
        </w:rPr>
        <w:t>TAS - Tensión arterial sistólica.</w:t>
      </w:r>
    </w:p>
    <w:p w14:paraId="527CEC11" w14:textId="77777777" w:rsidR="00486D18" w:rsidRPr="00486D18" w:rsidRDefault="00486D18" w:rsidP="00486D18">
      <w:pPr>
        <w:suppressAutoHyphens/>
        <w:overflowPunct w:val="0"/>
        <w:autoSpaceDN w:val="0"/>
        <w:spacing w:line="360" w:lineRule="auto"/>
        <w:ind w:left="567"/>
        <w:jc w:val="center"/>
        <w:textAlignment w:val="baseline"/>
        <w:rPr>
          <w:rFonts w:eastAsia="Calibri"/>
          <w:color w:val="000000"/>
          <w:sz w:val="16"/>
          <w:szCs w:val="16"/>
          <w:lang w:val="es-ES" w:eastAsia="en-US"/>
        </w:rPr>
      </w:pPr>
      <w:r w:rsidRPr="00486D18">
        <w:rPr>
          <w:rFonts w:eastAsia="Calibri"/>
          <w:color w:val="000000"/>
          <w:sz w:val="16"/>
          <w:szCs w:val="16"/>
          <w:lang w:val="es-ES" w:eastAsia="en-US"/>
        </w:rPr>
        <w:t>TAD - Tensión arterial diastólica.</w:t>
      </w:r>
    </w:p>
    <w:p w14:paraId="1D792457" w14:textId="77777777" w:rsidR="00486D18" w:rsidRPr="00486D18" w:rsidRDefault="00486D18" w:rsidP="00486D18">
      <w:pPr>
        <w:widowControl w:val="0"/>
        <w:suppressAutoHyphens/>
        <w:overflowPunct w:val="0"/>
        <w:autoSpaceDN w:val="0"/>
        <w:spacing w:line="360" w:lineRule="auto"/>
        <w:ind w:left="139" w:right="138"/>
        <w:rPr>
          <w:rFonts w:eastAsia="Verdana"/>
          <w:color w:val="000000"/>
          <w:lang w:val="es-ES" w:eastAsia="en-US"/>
        </w:rPr>
      </w:pPr>
    </w:p>
    <w:p w14:paraId="4B73E11E" w14:textId="77777777" w:rsidR="00486D18" w:rsidRPr="00486D18" w:rsidRDefault="00486D18" w:rsidP="00486D18">
      <w:pPr>
        <w:widowControl w:val="0"/>
        <w:suppressAutoHyphens/>
        <w:overflowPunct w:val="0"/>
        <w:autoSpaceDN w:val="0"/>
        <w:spacing w:line="360" w:lineRule="auto"/>
        <w:ind w:left="141" w:right="134"/>
        <w:jc w:val="both"/>
        <w:rPr>
          <w:rFonts w:eastAsia="Verdana"/>
          <w:color w:val="000000"/>
          <w:lang w:val="es-ES" w:eastAsia="en-US"/>
        </w:rPr>
      </w:pPr>
      <w:r w:rsidRPr="00486D18">
        <w:rPr>
          <w:rFonts w:eastAsia="Verdana"/>
          <w:color w:val="000000"/>
          <w:lang w:val="es-ES" w:eastAsia="en-US"/>
        </w:rPr>
        <w:t xml:space="preserve">En la tabla 2 se muestran los resultados de indicadores cuantitativos de las respuestas, calculados a </w:t>
      </w:r>
      <w:r w:rsidRPr="00486D18">
        <w:rPr>
          <w:rFonts w:eastAsia="Verdana"/>
          <w:color w:val="000000"/>
          <w:lang w:val="es-ES" w:eastAsia="en-US"/>
        </w:rPr>
        <w:lastRenderedPageBreak/>
        <w:t xml:space="preserve">partir de los histogramas secuenciales de cardiointervalos RR de cada sujeto, durante la fase inicial de la bipedestación. </w:t>
      </w:r>
    </w:p>
    <w:p w14:paraId="379008A0" w14:textId="77777777" w:rsidR="00486D18" w:rsidRPr="00486D18" w:rsidRDefault="00486D18" w:rsidP="00486D18">
      <w:pPr>
        <w:widowControl w:val="0"/>
        <w:suppressAutoHyphens/>
        <w:overflowPunct w:val="0"/>
        <w:autoSpaceDN w:val="0"/>
        <w:spacing w:line="360" w:lineRule="auto"/>
        <w:ind w:left="141" w:right="134"/>
        <w:jc w:val="both"/>
        <w:rPr>
          <w:rFonts w:eastAsia="Verdana"/>
          <w:color w:val="000000"/>
          <w:lang w:val="es-ES" w:eastAsia="en-US"/>
        </w:rPr>
      </w:pPr>
      <w:r w:rsidRPr="00486D18">
        <w:rPr>
          <w:rFonts w:eastAsia="Verdana"/>
          <w:color w:val="000000"/>
          <w:lang w:val="es-ES" w:eastAsia="en-US"/>
        </w:rPr>
        <w:t>Puede observarse que el número de cardiointervalos RR necesarios para alcanzar el valor mínimo de RR (</w:t>
      </w:r>
      <w:r w:rsidRPr="00486D18">
        <w:rPr>
          <w:rFonts w:eastAsia="Verdana"/>
          <w:bCs/>
          <w:color w:val="000000"/>
          <w:lang w:val="es-ES" w:eastAsia="en-US"/>
        </w:rPr>
        <w:t>ORDENRRMN</w:t>
      </w:r>
      <w:r w:rsidRPr="00486D18">
        <w:rPr>
          <w:rFonts w:eastAsia="Verdana"/>
          <w:color w:val="000000"/>
          <w:lang w:val="es-ES" w:eastAsia="en-US"/>
        </w:rPr>
        <w:t>), así como el tiempo que transcurrió para alcanzar ese valor mínimo (</w:t>
      </w:r>
      <w:r w:rsidRPr="00486D18">
        <w:rPr>
          <w:rFonts w:eastAsia="Verdana"/>
          <w:bCs/>
          <w:color w:val="000000"/>
          <w:lang w:val="es-ES" w:eastAsia="en-US"/>
        </w:rPr>
        <w:t>TPORRMN</w:t>
      </w:r>
      <w:r w:rsidRPr="00486D18">
        <w:rPr>
          <w:rFonts w:eastAsia="Verdana"/>
          <w:color w:val="000000"/>
          <w:lang w:val="es-ES" w:eastAsia="en-US"/>
        </w:rPr>
        <w:t>) durante las pruebas. Fue significativamente mayor en el grupo C con respecto a los otros 2 grupos. También se encontraron en el grupo C, valores significativamente menores con respecto a los grupos A y B para el valor del: RRMX, DTRRMXMN, IMAXMIN, DIFNOMXMN.</w:t>
      </w:r>
    </w:p>
    <w:p w14:paraId="2BA7BBF7" w14:textId="77777777" w:rsidR="00486D18" w:rsidRPr="00486D18" w:rsidRDefault="00486D18" w:rsidP="00486D18">
      <w:pPr>
        <w:widowControl w:val="0"/>
        <w:suppressAutoHyphens/>
        <w:overflowPunct w:val="0"/>
        <w:autoSpaceDN w:val="0"/>
        <w:spacing w:line="360" w:lineRule="auto"/>
        <w:ind w:left="141" w:right="134"/>
        <w:jc w:val="both"/>
        <w:rPr>
          <w:rFonts w:eastAsia="Verdana"/>
          <w:color w:val="000000"/>
          <w:lang w:val="es-ES" w:eastAsia="en-US"/>
        </w:rPr>
      </w:pPr>
    </w:p>
    <w:p w14:paraId="5CE2C467" w14:textId="77777777" w:rsidR="00486D18" w:rsidRPr="00486D18" w:rsidRDefault="00486D18" w:rsidP="00486D18">
      <w:pPr>
        <w:widowControl w:val="0"/>
        <w:suppressAutoHyphens/>
        <w:overflowPunct w:val="0"/>
        <w:autoSpaceDN w:val="0"/>
        <w:spacing w:line="360" w:lineRule="auto"/>
        <w:ind w:left="141" w:right="134"/>
        <w:jc w:val="center"/>
        <w:rPr>
          <w:rFonts w:eastAsia="Verdana"/>
          <w:color w:val="000000"/>
          <w:sz w:val="22"/>
          <w:szCs w:val="22"/>
          <w:lang w:val="es-CU" w:eastAsia="en-US"/>
        </w:rPr>
      </w:pPr>
      <w:r w:rsidRPr="00486D18">
        <w:rPr>
          <w:rFonts w:eastAsia="Verdana"/>
          <w:b/>
          <w:color w:val="000000"/>
          <w:sz w:val="22"/>
          <w:szCs w:val="22"/>
          <w:lang w:val="es-CU" w:eastAsia="en-US"/>
        </w:rPr>
        <w:t xml:space="preserve">Tabla 2 - </w:t>
      </w:r>
      <w:r w:rsidRPr="00486D18">
        <w:rPr>
          <w:rFonts w:eastAsia="Verdana"/>
          <w:color w:val="000000"/>
          <w:sz w:val="22"/>
          <w:szCs w:val="22"/>
          <w:lang w:val="es-CU" w:eastAsia="en-US"/>
        </w:rPr>
        <w:t>Índices cuantitativos que describen características de los cambios en los histogramas secuenciales de los cardiointervalos RR, durante la bipedestación inicial. Los valores de las variables se muestran como media ± desviación estándar</w:t>
      </w:r>
    </w:p>
    <w:p w14:paraId="35F29AFD" w14:textId="63D5EB9E" w:rsidR="00D6118E" w:rsidRDefault="00D6118E" w:rsidP="00486D18">
      <w:pPr>
        <w:suppressAutoHyphens/>
        <w:overflowPunct w:val="0"/>
        <w:autoSpaceDN w:val="0"/>
        <w:spacing w:line="360" w:lineRule="auto"/>
        <w:ind w:left="426" w:right="58"/>
        <w:jc w:val="center"/>
        <w:textAlignment w:val="baseline"/>
        <w:rPr>
          <w:rFonts w:eastAsia="Calibri"/>
          <w:bCs/>
          <w:color w:val="000000"/>
          <w:sz w:val="16"/>
          <w:szCs w:val="16"/>
          <w:lang w:val="es-ES" w:eastAsia="en-US"/>
        </w:rPr>
      </w:pPr>
      <w:r>
        <w:rPr>
          <w:rFonts w:eastAsia="Calibri"/>
          <w:bCs/>
          <w:noProof/>
          <w:color w:val="000000"/>
          <w:sz w:val="16"/>
          <w:szCs w:val="16"/>
          <w:lang w:val="es-ES" w:eastAsia="en-US"/>
        </w:rPr>
        <w:drawing>
          <wp:inline distT="0" distB="0" distL="0" distR="0" wp14:anchorId="20BCF3CD" wp14:editId="4281EEAB">
            <wp:extent cx="4982400" cy="362880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4982400" cy="3628800"/>
                    </a:xfrm>
                    <a:prstGeom prst="rect">
                      <a:avLst/>
                    </a:prstGeom>
                  </pic:spPr>
                </pic:pic>
              </a:graphicData>
            </a:graphic>
          </wp:inline>
        </w:drawing>
      </w:r>
    </w:p>
    <w:p w14:paraId="3237F356" w14:textId="3C19698A" w:rsidR="00486D18" w:rsidRPr="00486D18" w:rsidRDefault="00486D18" w:rsidP="00E97C5E">
      <w:pPr>
        <w:suppressAutoHyphens/>
        <w:overflowPunct w:val="0"/>
        <w:autoSpaceDN w:val="0"/>
        <w:ind w:left="425" w:right="57"/>
        <w:jc w:val="center"/>
        <w:textAlignment w:val="baseline"/>
        <w:rPr>
          <w:rFonts w:eastAsia="Calibri"/>
          <w:color w:val="000000"/>
          <w:sz w:val="16"/>
          <w:szCs w:val="16"/>
          <w:lang w:val="es-ES" w:eastAsia="en-US"/>
        </w:rPr>
      </w:pPr>
      <w:r w:rsidRPr="00486D18">
        <w:rPr>
          <w:rFonts w:eastAsia="Calibri"/>
          <w:bCs/>
          <w:color w:val="000000"/>
          <w:sz w:val="16"/>
          <w:szCs w:val="16"/>
          <w:lang w:val="es-ES" w:eastAsia="en-US"/>
        </w:rPr>
        <w:t xml:space="preserve">Leyenda: ANOVA </w:t>
      </w:r>
      <w:r w:rsidRPr="00486D18">
        <w:rPr>
          <w:rFonts w:eastAsia="Calibri"/>
          <w:color w:val="000000"/>
          <w:sz w:val="16"/>
          <w:szCs w:val="16"/>
          <w:lang w:val="es-ES" w:eastAsia="en-US"/>
        </w:rPr>
        <w:t xml:space="preserve">análisis de varianza de la clasificación de entrada, así como entre cuáles grupos la prueba </w:t>
      </w:r>
      <w:r w:rsidRPr="00486D18">
        <w:rPr>
          <w:rFonts w:eastAsia="Calibri"/>
          <w:i/>
          <w:iCs/>
          <w:color w:val="000000"/>
          <w:sz w:val="16"/>
          <w:szCs w:val="16"/>
          <w:lang w:val="es-ES" w:eastAsia="en-US"/>
        </w:rPr>
        <w:t xml:space="preserve">post hoc </w:t>
      </w:r>
      <w:r w:rsidRPr="00486D18">
        <w:rPr>
          <w:rFonts w:eastAsia="Calibri"/>
          <w:color w:val="000000"/>
          <w:sz w:val="16"/>
          <w:szCs w:val="16"/>
          <w:lang w:val="es-ES" w:eastAsia="en-US"/>
        </w:rPr>
        <w:t>de Fisher LSD fue significativa.</w:t>
      </w:r>
    </w:p>
    <w:p w14:paraId="277F04C2" w14:textId="77777777" w:rsidR="00486D18" w:rsidRPr="00486D18" w:rsidRDefault="00486D18" w:rsidP="00E97C5E">
      <w:pPr>
        <w:suppressAutoHyphens/>
        <w:overflowPunct w:val="0"/>
        <w:autoSpaceDN w:val="0"/>
        <w:ind w:left="425" w:right="57"/>
        <w:jc w:val="center"/>
        <w:textAlignment w:val="baseline"/>
        <w:rPr>
          <w:rFonts w:eastAsia="Calibri"/>
          <w:bCs/>
          <w:color w:val="000000"/>
          <w:sz w:val="16"/>
          <w:szCs w:val="16"/>
          <w:lang w:val="es-ES" w:eastAsia="en-US"/>
        </w:rPr>
      </w:pPr>
      <w:r w:rsidRPr="00486D18">
        <w:rPr>
          <w:rFonts w:eastAsia="Calibri"/>
          <w:color w:val="000000"/>
          <w:sz w:val="16"/>
          <w:szCs w:val="16"/>
          <w:lang w:val="es-ES" w:eastAsia="en-US"/>
        </w:rPr>
        <w:t>† Diferencia significativa p &lt; 0,05 entre grupo A y C</w:t>
      </w:r>
      <w:r w:rsidRPr="00486D18">
        <w:rPr>
          <w:rFonts w:eastAsia="Calibri"/>
          <w:bCs/>
          <w:color w:val="000000"/>
          <w:sz w:val="16"/>
          <w:szCs w:val="16"/>
          <w:lang w:val="es-ES" w:eastAsia="en-US"/>
        </w:rPr>
        <w:t>.</w:t>
      </w:r>
    </w:p>
    <w:p w14:paraId="4EE64A23" w14:textId="0DADFC67" w:rsidR="00486D18" w:rsidRDefault="00486D18" w:rsidP="00E97C5E">
      <w:pPr>
        <w:suppressAutoHyphens/>
        <w:overflowPunct w:val="0"/>
        <w:autoSpaceDN w:val="0"/>
        <w:ind w:left="425" w:right="57"/>
        <w:jc w:val="center"/>
        <w:textAlignment w:val="baseline"/>
        <w:rPr>
          <w:rFonts w:eastAsia="Calibri"/>
          <w:color w:val="000000"/>
          <w:sz w:val="16"/>
          <w:szCs w:val="16"/>
          <w:lang w:val="es-ES" w:eastAsia="en-US"/>
        </w:rPr>
      </w:pPr>
      <w:r w:rsidRPr="00486D18">
        <w:rPr>
          <w:rFonts w:eastAsia="Calibri"/>
          <w:bCs/>
          <w:color w:val="000000"/>
          <w:sz w:val="16"/>
          <w:szCs w:val="16"/>
          <w:lang w:val="es-ES" w:eastAsia="en-US"/>
        </w:rPr>
        <w:t>◊ Diferencia</w:t>
      </w:r>
      <w:r w:rsidRPr="00486D18">
        <w:rPr>
          <w:rFonts w:eastAsia="Calibri"/>
          <w:color w:val="000000"/>
          <w:sz w:val="16"/>
          <w:szCs w:val="16"/>
          <w:lang w:val="es-ES" w:eastAsia="en-US"/>
        </w:rPr>
        <w:t xml:space="preserve"> significativa p &lt; 0,05 entre grupo B y C.</w:t>
      </w:r>
    </w:p>
    <w:p w14:paraId="66B8AC92" w14:textId="77777777" w:rsidR="00B96C1B" w:rsidRPr="00486D18" w:rsidRDefault="00B96C1B" w:rsidP="00E97C5E">
      <w:pPr>
        <w:suppressAutoHyphens/>
        <w:overflowPunct w:val="0"/>
        <w:autoSpaceDN w:val="0"/>
        <w:ind w:left="425" w:right="57"/>
        <w:jc w:val="center"/>
        <w:textAlignment w:val="baseline"/>
        <w:rPr>
          <w:rFonts w:eastAsia="Calibri"/>
          <w:color w:val="000000"/>
          <w:sz w:val="16"/>
          <w:szCs w:val="16"/>
          <w:lang w:val="es-ES" w:eastAsia="en-US"/>
        </w:rPr>
      </w:pPr>
    </w:p>
    <w:p w14:paraId="4DD689D6" w14:textId="77777777" w:rsidR="00486D18" w:rsidRPr="00486D18" w:rsidRDefault="00486D18" w:rsidP="00486D18">
      <w:pPr>
        <w:suppressAutoHyphens/>
        <w:autoSpaceDN w:val="0"/>
        <w:spacing w:line="360" w:lineRule="auto"/>
        <w:textAlignment w:val="baseline"/>
        <w:rPr>
          <w:rFonts w:eastAsia="Calibri"/>
          <w:color w:val="000000"/>
          <w:lang w:val="es-ES" w:eastAsia="en-US"/>
        </w:rPr>
      </w:pPr>
      <w:r w:rsidRPr="00486D18">
        <w:rPr>
          <w:rFonts w:eastAsia="Calibri"/>
          <w:color w:val="000000"/>
          <w:lang w:val="es-ES" w:eastAsia="en-US"/>
        </w:rPr>
        <w:lastRenderedPageBreak/>
        <w:t xml:space="preserve">En la tabla 3 se muestran los resultados de la medición de indicadores </w:t>
      </w:r>
      <w:r w:rsidRPr="00486D18">
        <w:rPr>
          <w:rFonts w:eastAsia="Verdana"/>
          <w:bCs/>
          <w:color w:val="000000"/>
          <w:lang w:val="es-ES" w:eastAsia="en-US"/>
        </w:rPr>
        <w:t xml:space="preserve">promedio antes y </w:t>
      </w:r>
      <w:r w:rsidRPr="00486D18">
        <w:rPr>
          <w:rFonts w:eastAsia="Calibri"/>
          <w:color w:val="000000"/>
          <w:lang w:val="es-ES" w:eastAsia="en-US"/>
        </w:rPr>
        <w:t>durante la fase inicial de la bipedestación, no se constató diferencias significativas entre los grupos, en ninguno de ellos.</w:t>
      </w:r>
    </w:p>
    <w:p w14:paraId="3A72A93D" w14:textId="77777777" w:rsidR="00486D18" w:rsidRPr="00486D18" w:rsidRDefault="00486D18" w:rsidP="00486D18">
      <w:pPr>
        <w:suppressAutoHyphens/>
        <w:autoSpaceDN w:val="0"/>
        <w:spacing w:line="360" w:lineRule="auto"/>
        <w:textAlignment w:val="baseline"/>
        <w:rPr>
          <w:rFonts w:eastAsia="Calibri"/>
          <w:color w:val="000000"/>
          <w:lang w:val="es-ES" w:eastAsia="en-US"/>
        </w:rPr>
      </w:pPr>
    </w:p>
    <w:p w14:paraId="5BD36279" w14:textId="77777777" w:rsidR="00486D18" w:rsidRPr="00486D18" w:rsidRDefault="00486D18" w:rsidP="00486D18">
      <w:pPr>
        <w:widowControl w:val="0"/>
        <w:suppressAutoHyphens/>
        <w:autoSpaceDN w:val="0"/>
        <w:spacing w:line="360" w:lineRule="auto"/>
        <w:ind w:left="142" w:right="136"/>
        <w:jc w:val="center"/>
        <w:rPr>
          <w:rFonts w:eastAsia="Verdana"/>
          <w:color w:val="000000"/>
          <w:sz w:val="22"/>
          <w:szCs w:val="22"/>
          <w:lang w:val="es-ES" w:eastAsia="en-US"/>
        </w:rPr>
      </w:pPr>
      <w:r w:rsidRPr="00486D18">
        <w:rPr>
          <w:rFonts w:eastAsia="Verdana"/>
          <w:b/>
          <w:color w:val="000000"/>
          <w:sz w:val="22"/>
          <w:szCs w:val="22"/>
          <w:lang w:val="es-ES" w:eastAsia="en-US"/>
        </w:rPr>
        <w:t xml:space="preserve">Tabla 3 - </w:t>
      </w:r>
      <w:r w:rsidRPr="00486D18">
        <w:rPr>
          <w:rFonts w:eastAsia="Verdana"/>
          <w:bCs/>
          <w:color w:val="000000"/>
          <w:sz w:val="22"/>
          <w:szCs w:val="22"/>
          <w:lang w:val="es-ES" w:eastAsia="en-US"/>
        </w:rPr>
        <w:t xml:space="preserve">Indicadores promedio </w:t>
      </w:r>
      <w:r w:rsidRPr="00486D18">
        <w:rPr>
          <w:rFonts w:eastAsia="Verdana"/>
          <w:color w:val="000000"/>
          <w:sz w:val="22"/>
          <w:szCs w:val="22"/>
          <w:lang w:val="es-ES" w:eastAsia="en-US"/>
        </w:rPr>
        <w:t>de los cambios en los histogramas secuénciales de los cardiointervalos RR, antes y durante la bipedestación inicial. Los valores de las variables se muestran como media ± desviación estándar.</w:t>
      </w:r>
    </w:p>
    <w:p w14:paraId="21112A79" w14:textId="341C8D2A" w:rsidR="00752322" w:rsidRDefault="00752322" w:rsidP="00486D18">
      <w:pPr>
        <w:suppressAutoHyphens/>
        <w:overflowPunct w:val="0"/>
        <w:autoSpaceDN w:val="0"/>
        <w:spacing w:line="360" w:lineRule="auto"/>
        <w:ind w:left="567"/>
        <w:jc w:val="center"/>
        <w:textAlignment w:val="baseline"/>
        <w:rPr>
          <w:rFonts w:eastAsia="Calibri"/>
          <w:b/>
          <w:bCs/>
          <w:color w:val="000000"/>
          <w:sz w:val="16"/>
          <w:szCs w:val="16"/>
          <w:lang w:val="es-ES" w:eastAsia="en-US"/>
        </w:rPr>
      </w:pPr>
      <w:r>
        <w:rPr>
          <w:rFonts w:eastAsia="Calibri"/>
          <w:b/>
          <w:bCs/>
          <w:noProof/>
          <w:color w:val="000000"/>
          <w:sz w:val="16"/>
          <w:szCs w:val="16"/>
          <w:lang w:val="es-ES" w:eastAsia="en-US"/>
        </w:rPr>
        <w:drawing>
          <wp:inline distT="0" distB="0" distL="0" distR="0" wp14:anchorId="4660654A" wp14:editId="76CBADA0">
            <wp:extent cx="4981575" cy="12573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4981575" cy="1257300"/>
                    </a:xfrm>
                    <a:prstGeom prst="rect">
                      <a:avLst/>
                    </a:prstGeom>
                  </pic:spPr>
                </pic:pic>
              </a:graphicData>
            </a:graphic>
          </wp:inline>
        </w:drawing>
      </w:r>
    </w:p>
    <w:p w14:paraId="2356D85E" w14:textId="3A85260A" w:rsidR="00486D18" w:rsidRPr="00486D18" w:rsidRDefault="00486D18" w:rsidP="00486D18">
      <w:pPr>
        <w:suppressAutoHyphens/>
        <w:overflowPunct w:val="0"/>
        <w:autoSpaceDN w:val="0"/>
        <w:spacing w:line="360" w:lineRule="auto"/>
        <w:ind w:left="567"/>
        <w:jc w:val="center"/>
        <w:textAlignment w:val="baseline"/>
        <w:rPr>
          <w:rFonts w:eastAsia="Calibri"/>
          <w:color w:val="000000"/>
          <w:sz w:val="16"/>
          <w:szCs w:val="16"/>
          <w:lang w:val="es-ES" w:eastAsia="en-US"/>
        </w:rPr>
      </w:pPr>
      <w:r w:rsidRPr="00486D18">
        <w:rPr>
          <w:rFonts w:eastAsia="Calibri"/>
          <w:b/>
          <w:bCs/>
          <w:color w:val="000000"/>
          <w:sz w:val="16"/>
          <w:szCs w:val="16"/>
          <w:lang w:val="es-ES" w:eastAsia="en-US"/>
        </w:rPr>
        <w:t>Leyenda: ANOVA</w:t>
      </w:r>
      <w:r w:rsidRPr="00486D18">
        <w:rPr>
          <w:rFonts w:eastAsia="Calibri"/>
          <w:color w:val="000000"/>
          <w:sz w:val="16"/>
          <w:szCs w:val="16"/>
          <w:lang w:val="es-ES" w:eastAsia="en-US"/>
        </w:rPr>
        <w:t xml:space="preserve">_ análisis de varianza de una clasificación de entrada, así como entre cuáles grupos las pruebas </w:t>
      </w:r>
      <w:r w:rsidRPr="00486D18">
        <w:rPr>
          <w:rFonts w:eastAsia="Calibri"/>
          <w:i/>
          <w:iCs/>
          <w:color w:val="000000"/>
          <w:sz w:val="16"/>
          <w:szCs w:val="16"/>
          <w:lang w:val="es-ES" w:eastAsia="en-US"/>
        </w:rPr>
        <w:t xml:space="preserve">post hoc </w:t>
      </w:r>
      <w:r w:rsidRPr="00486D18">
        <w:rPr>
          <w:rFonts w:eastAsia="Calibri"/>
          <w:color w:val="000000"/>
          <w:sz w:val="16"/>
          <w:szCs w:val="16"/>
          <w:lang w:val="es-ES" w:eastAsia="en-US"/>
        </w:rPr>
        <w:t>de Fisher LSD fue significativa.</w:t>
      </w:r>
    </w:p>
    <w:p w14:paraId="55B75A03" w14:textId="77777777" w:rsidR="00486D18" w:rsidRPr="00486D18" w:rsidRDefault="00486D18" w:rsidP="00486D18">
      <w:pPr>
        <w:suppressAutoHyphens/>
        <w:autoSpaceDN w:val="0"/>
        <w:spacing w:line="360" w:lineRule="auto"/>
        <w:ind w:left="567"/>
        <w:textAlignment w:val="baseline"/>
        <w:rPr>
          <w:rFonts w:eastAsia="Calibri"/>
          <w:color w:val="000000"/>
          <w:lang w:val="es-ES" w:eastAsia="en-US"/>
        </w:rPr>
      </w:pPr>
    </w:p>
    <w:p w14:paraId="76050EB3" w14:textId="77777777" w:rsidR="00486D18" w:rsidRPr="00486D18" w:rsidRDefault="00486D18" w:rsidP="00486D18">
      <w:pPr>
        <w:widowControl w:val="0"/>
        <w:suppressAutoHyphens/>
        <w:overflowPunct w:val="0"/>
        <w:autoSpaceDN w:val="0"/>
        <w:spacing w:line="360" w:lineRule="auto"/>
        <w:ind w:left="141" w:right="134"/>
        <w:jc w:val="both"/>
        <w:rPr>
          <w:rFonts w:eastAsia="Calibri"/>
          <w:color w:val="000000"/>
          <w:lang w:val="es-ES" w:eastAsia="en-US"/>
        </w:rPr>
      </w:pPr>
      <w:r w:rsidRPr="00486D18">
        <w:rPr>
          <w:rFonts w:eastAsia="Calibri"/>
          <w:color w:val="000000"/>
          <w:lang w:val="es-ES" w:eastAsia="en-US"/>
        </w:rPr>
        <w:t xml:space="preserve">En la tabla 4 se muestran los resultados para otro grupo de indicadores. El </w:t>
      </w:r>
      <w:r w:rsidRPr="00486D18">
        <w:rPr>
          <w:rFonts w:eastAsia="Calibri"/>
          <w:bCs/>
          <w:color w:val="000000"/>
          <w:lang w:val="es-ES" w:eastAsia="en-US"/>
        </w:rPr>
        <w:t>IFCB y el IACEL</w:t>
      </w:r>
      <w:r w:rsidRPr="00486D18">
        <w:rPr>
          <w:rFonts w:eastAsia="Calibri"/>
          <w:color w:val="000000"/>
          <w:lang w:val="es-ES" w:eastAsia="en-US"/>
        </w:rPr>
        <w:t xml:space="preserve">, resultaron significativamente mayor para los dos grupos de pacientes respecto al grupo de controles sanos. La </w:t>
      </w:r>
      <w:r w:rsidRPr="00486D18">
        <w:rPr>
          <w:rFonts w:eastAsia="Calibri"/>
          <w:bCs/>
          <w:color w:val="000000"/>
          <w:lang w:val="es-ES" w:eastAsia="en-US"/>
        </w:rPr>
        <w:t>VMAXTAQ</w:t>
      </w:r>
      <w:r w:rsidRPr="00486D18">
        <w:rPr>
          <w:rFonts w:eastAsia="Calibri"/>
          <w:color w:val="000000"/>
          <w:lang w:val="es-ES" w:eastAsia="en-US"/>
        </w:rPr>
        <w:t xml:space="preserve"> durante la prueba resultó mayor para los pacientes del grupo B con respecto a la de los pacientes del grupo C y al grupo A. Por último, el </w:t>
      </w:r>
      <w:r w:rsidRPr="00486D18">
        <w:rPr>
          <w:rFonts w:eastAsia="Calibri"/>
          <w:bCs/>
          <w:color w:val="000000"/>
          <w:lang w:val="es-ES" w:eastAsia="en-US"/>
        </w:rPr>
        <w:t>IFRENO</w:t>
      </w:r>
      <w:r w:rsidRPr="00486D18">
        <w:rPr>
          <w:rFonts w:eastAsia="Calibri"/>
          <w:color w:val="000000"/>
          <w:lang w:val="es-ES" w:eastAsia="en-US"/>
        </w:rPr>
        <w:t xml:space="preserve"> fue significativamente menor para los pacientes del grupo C respecto a los otros dos grupos. </w:t>
      </w:r>
    </w:p>
    <w:p w14:paraId="3B11D6DF" w14:textId="77777777" w:rsidR="00486D18" w:rsidRPr="00486D18" w:rsidRDefault="00486D18" w:rsidP="00486D18">
      <w:pPr>
        <w:widowControl w:val="0"/>
        <w:suppressAutoHyphens/>
        <w:overflowPunct w:val="0"/>
        <w:autoSpaceDN w:val="0"/>
        <w:spacing w:line="360" w:lineRule="auto"/>
        <w:ind w:left="141" w:right="134"/>
        <w:rPr>
          <w:rFonts w:eastAsia="Verdana"/>
          <w:color w:val="000000"/>
          <w:lang w:val="es-ES" w:eastAsia="en-US"/>
        </w:rPr>
      </w:pPr>
    </w:p>
    <w:p w14:paraId="07CD61FB" w14:textId="77777777" w:rsidR="00C43C21" w:rsidRDefault="00C43C21">
      <w:pPr>
        <w:rPr>
          <w:rFonts w:eastAsia="Verdana"/>
          <w:b/>
          <w:color w:val="000000"/>
          <w:sz w:val="22"/>
          <w:szCs w:val="22"/>
          <w:lang w:val="es-ES" w:eastAsia="en-US"/>
        </w:rPr>
      </w:pPr>
      <w:r>
        <w:rPr>
          <w:rFonts w:eastAsia="Verdana"/>
          <w:b/>
          <w:color w:val="000000"/>
          <w:sz w:val="22"/>
          <w:szCs w:val="22"/>
          <w:lang w:val="es-ES" w:eastAsia="en-US"/>
        </w:rPr>
        <w:br w:type="page"/>
      </w:r>
    </w:p>
    <w:p w14:paraId="366D0DF1" w14:textId="153405C0" w:rsidR="00486D18" w:rsidRPr="00486D18" w:rsidRDefault="00486D18" w:rsidP="00486D18">
      <w:pPr>
        <w:widowControl w:val="0"/>
        <w:suppressAutoHyphens/>
        <w:overflowPunct w:val="0"/>
        <w:autoSpaceDN w:val="0"/>
        <w:spacing w:line="360" w:lineRule="auto"/>
        <w:ind w:left="142" w:right="136"/>
        <w:jc w:val="center"/>
        <w:rPr>
          <w:rFonts w:eastAsia="Verdana"/>
          <w:color w:val="000000"/>
          <w:sz w:val="22"/>
          <w:szCs w:val="22"/>
          <w:lang w:val="es-ES" w:eastAsia="en-US"/>
        </w:rPr>
      </w:pPr>
      <w:r w:rsidRPr="00486D18">
        <w:rPr>
          <w:rFonts w:eastAsia="Verdana"/>
          <w:b/>
          <w:color w:val="000000"/>
          <w:sz w:val="22"/>
          <w:szCs w:val="22"/>
          <w:lang w:val="es-ES" w:eastAsia="en-US"/>
        </w:rPr>
        <w:lastRenderedPageBreak/>
        <w:t xml:space="preserve">Tabla 4 - </w:t>
      </w:r>
      <w:r w:rsidRPr="00486D18">
        <w:rPr>
          <w:rFonts w:eastAsia="Verdana"/>
          <w:color w:val="000000"/>
          <w:sz w:val="22"/>
          <w:szCs w:val="22"/>
          <w:lang w:val="es-ES" w:eastAsia="en-US"/>
        </w:rPr>
        <w:t>Índices que relacionan matemáticamente algunos de los índices expuestos en la tabla 2 y que describen otras características puntuales de los cambios en los histogramas secuenciales de cardiointervalos RR en el curso del tiempo durante la bipedestación inicial. Los valores de las variables se muestran como media ± desviación estándar.</w:t>
      </w:r>
    </w:p>
    <w:p w14:paraId="5225949F" w14:textId="51495D4E" w:rsidR="00486D18" w:rsidRPr="00486D18" w:rsidRDefault="00C43C21" w:rsidP="00C43C21">
      <w:pPr>
        <w:suppressAutoHyphens/>
        <w:overflowPunct w:val="0"/>
        <w:autoSpaceDN w:val="0"/>
        <w:spacing w:line="360" w:lineRule="auto"/>
        <w:ind w:left="426"/>
        <w:jc w:val="center"/>
        <w:textAlignment w:val="baseline"/>
        <w:rPr>
          <w:rFonts w:eastAsia="Calibri"/>
          <w:b/>
          <w:bCs/>
          <w:color w:val="000000"/>
          <w:lang w:val="es-ES" w:eastAsia="en-US"/>
        </w:rPr>
      </w:pPr>
      <w:r>
        <w:rPr>
          <w:rFonts w:eastAsia="Calibri"/>
          <w:b/>
          <w:bCs/>
          <w:noProof/>
          <w:color w:val="000000"/>
          <w:lang w:val="es-ES" w:eastAsia="en-US"/>
        </w:rPr>
        <w:drawing>
          <wp:inline distT="0" distB="0" distL="0" distR="0" wp14:anchorId="068D678F" wp14:editId="0B173AB6">
            <wp:extent cx="4991100" cy="15144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4991100" cy="1514475"/>
                    </a:xfrm>
                    <a:prstGeom prst="rect">
                      <a:avLst/>
                    </a:prstGeom>
                  </pic:spPr>
                </pic:pic>
              </a:graphicData>
            </a:graphic>
          </wp:inline>
        </w:drawing>
      </w:r>
    </w:p>
    <w:p w14:paraId="06C38456" w14:textId="77777777" w:rsidR="00486D18" w:rsidRPr="00486D18" w:rsidRDefault="00486D18" w:rsidP="00486D18">
      <w:pPr>
        <w:suppressAutoHyphens/>
        <w:overflowPunct w:val="0"/>
        <w:autoSpaceDN w:val="0"/>
        <w:spacing w:line="360" w:lineRule="auto"/>
        <w:ind w:left="426"/>
        <w:jc w:val="center"/>
        <w:textAlignment w:val="baseline"/>
        <w:rPr>
          <w:rFonts w:eastAsia="Calibri"/>
          <w:b/>
          <w:bCs/>
          <w:color w:val="000000"/>
          <w:sz w:val="16"/>
          <w:szCs w:val="16"/>
          <w:lang w:val="es-ES" w:eastAsia="en-US"/>
        </w:rPr>
      </w:pPr>
      <w:r w:rsidRPr="00486D18">
        <w:rPr>
          <w:rFonts w:eastAsia="Calibri"/>
          <w:color w:val="000000"/>
          <w:sz w:val="16"/>
          <w:szCs w:val="16"/>
          <w:lang w:val="es-ES" w:eastAsia="en-US"/>
        </w:rPr>
        <w:t xml:space="preserve">Leyenda: ANOVA análisis de varianza de una clasificación de entrada, así como entre cuales grupos las pruebas </w:t>
      </w:r>
      <w:r w:rsidRPr="00486D18">
        <w:rPr>
          <w:rFonts w:eastAsia="Calibri"/>
          <w:i/>
          <w:iCs/>
          <w:color w:val="000000"/>
          <w:sz w:val="16"/>
          <w:szCs w:val="16"/>
          <w:lang w:val="es-ES" w:eastAsia="en-US"/>
        </w:rPr>
        <w:t xml:space="preserve">post hoc </w:t>
      </w:r>
      <w:r w:rsidRPr="00486D18">
        <w:rPr>
          <w:rFonts w:eastAsia="Calibri"/>
          <w:color w:val="000000"/>
          <w:sz w:val="16"/>
          <w:szCs w:val="16"/>
          <w:lang w:val="es-ES" w:eastAsia="en-US"/>
        </w:rPr>
        <w:t>de Fisher LSD fue significativa.</w:t>
      </w:r>
    </w:p>
    <w:p w14:paraId="15B8924A" w14:textId="77777777" w:rsidR="00486D18" w:rsidRPr="00486D18" w:rsidRDefault="00486D18" w:rsidP="00486D18">
      <w:pPr>
        <w:widowControl w:val="0"/>
        <w:tabs>
          <w:tab w:val="left" w:pos="460"/>
        </w:tabs>
        <w:suppressAutoHyphens/>
        <w:overflowPunct w:val="0"/>
        <w:autoSpaceDN w:val="0"/>
        <w:spacing w:line="360" w:lineRule="auto"/>
        <w:ind w:left="426"/>
        <w:jc w:val="center"/>
        <w:rPr>
          <w:rFonts w:eastAsia="Verdana"/>
          <w:color w:val="000000"/>
          <w:sz w:val="16"/>
          <w:szCs w:val="16"/>
          <w:lang w:val="es-ES" w:eastAsia="en-US"/>
        </w:rPr>
      </w:pPr>
      <w:r w:rsidRPr="00486D18">
        <w:rPr>
          <w:rFonts w:eastAsia="Verdana"/>
          <w:bCs/>
          <w:color w:val="000000"/>
          <w:sz w:val="16"/>
          <w:szCs w:val="16"/>
          <w:lang w:val="es-ES" w:eastAsia="en-US"/>
        </w:rPr>
        <w:t>§</w:t>
      </w:r>
      <w:r w:rsidRPr="00486D18">
        <w:rPr>
          <w:rFonts w:eastAsia="Verdana"/>
          <w:color w:val="000000"/>
          <w:sz w:val="16"/>
          <w:szCs w:val="16"/>
          <w:lang w:val="es-ES" w:eastAsia="en-US"/>
        </w:rPr>
        <w:t xml:space="preserve"> Kruskal Wallis ANOVA_ análisis de varianza de una clasificación de entrada (Variable que </w:t>
      </w:r>
      <w:r w:rsidRPr="00486D18">
        <w:rPr>
          <w:rFonts w:eastAsia="Calibri"/>
          <w:color w:val="000000"/>
          <w:sz w:val="16"/>
          <w:szCs w:val="16"/>
          <w:lang w:val="es-ES" w:eastAsia="en-US"/>
        </w:rPr>
        <w:t>no cumplió con la condición de distribución normal</w:t>
      </w:r>
      <w:r w:rsidRPr="00486D18">
        <w:rPr>
          <w:rFonts w:eastAsia="Verdana"/>
          <w:color w:val="000000"/>
          <w:sz w:val="16"/>
          <w:szCs w:val="16"/>
          <w:lang w:val="es-ES" w:eastAsia="en-US"/>
        </w:rPr>
        <w:t xml:space="preserve">), así como entre cuales grupos las pruebas </w:t>
      </w:r>
      <w:r w:rsidRPr="00486D18">
        <w:rPr>
          <w:rFonts w:eastAsia="Verdana"/>
          <w:i/>
          <w:iCs/>
          <w:color w:val="000000"/>
          <w:sz w:val="16"/>
          <w:szCs w:val="16"/>
          <w:lang w:val="es-ES" w:eastAsia="en-US"/>
        </w:rPr>
        <w:t xml:space="preserve">post hoc </w:t>
      </w:r>
      <w:r w:rsidRPr="00486D18">
        <w:rPr>
          <w:rFonts w:eastAsia="Verdana"/>
          <w:color w:val="000000"/>
          <w:sz w:val="16"/>
          <w:szCs w:val="16"/>
          <w:lang w:val="es-ES" w:eastAsia="en-US"/>
        </w:rPr>
        <w:t>de Fisher LSD fue significativa.</w:t>
      </w:r>
    </w:p>
    <w:p w14:paraId="64D0D974" w14:textId="77777777" w:rsidR="00486D18" w:rsidRPr="00486D18" w:rsidRDefault="00486D18" w:rsidP="00486D18">
      <w:pPr>
        <w:widowControl w:val="0"/>
        <w:tabs>
          <w:tab w:val="left" w:pos="460"/>
        </w:tabs>
        <w:suppressAutoHyphens/>
        <w:overflowPunct w:val="0"/>
        <w:autoSpaceDN w:val="0"/>
        <w:spacing w:line="360" w:lineRule="auto"/>
        <w:ind w:left="426"/>
        <w:jc w:val="center"/>
        <w:rPr>
          <w:rFonts w:eastAsia="Verdana"/>
          <w:color w:val="000000"/>
          <w:sz w:val="16"/>
          <w:szCs w:val="16"/>
          <w:lang w:val="es-ES" w:eastAsia="en-US"/>
        </w:rPr>
      </w:pPr>
      <w:r w:rsidRPr="00486D18">
        <w:rPr>
          <w:rFonts w:eastAsia="Verdana"/>
          <w:color w:val="000000"/>
          <w:sz w:val="16"/>
          <w:szCs w:val="16"/>
          <w:lang w:val="es-ES" w:eastAsia="en-US"/>
        </w:rPr>
        <w:t>*  Diferencia significativa p &lt; 0,05 entre grupos A y B</w:t>
      </w:r>
    </w:p>
    <w:p w14:paraId="3B33164D" w14:textId="77777777" w:rsidR="00486D18" w:rsidRPr="00486D18" w:rsidRDefault="00486D18" w:rsidP="00486D18">
      <w:pPr>
        <w:widowControl w:val="0"/>
        <w:tabs>
          <w:tab w:val="left" w:pos="460"/>
        </w:tabs>
        <w:suppressAutoHyphens/>
        <w:overflowPunct w:val="0"/>
        <w:autoSpaceDN w:val="0"/>
        <w:spacing w:line="360" w:lineRule="auto"/>
        <w:ind w:left="426"/>
        <w:jc w:val="center"/>
        <w:rPr>
          <w:rFonts w:eastAsia="Verdana"/>
          <w:b/>
          <w:bCs/>
          <w:color w:val="000000"/>
          <w:sz w:val="16"/>
          <w:szCs w:val="16"/>
          <w:lang w:val="es-ES" w:eastAsia="en-US"/>
        </w:rPr>
      </w:pPr>
      <w:r w:rsidRPr="00486D18">
        <w:rPr>
          <w:rFonts w:eastAsia="Verdana"/>
          <w:color w:val="000000"/>
          <w:sz w:val="16"/>
          <w:szCs w:val="16"/>
          <w:lang w:val="es-ES" w:eastAsia="en-US"/>
        </w:rPr>
        <w:t>†</w:t>
      </w:r>
      <w:r w:rsidRPr="00486D18">
        <w:rPr>
          <w:rFonts w:eastAsia="Verdana"/>
          <w:color w:val="000000"/>
          <w:sz w:val="16"/>
          <w:szCs w:val="16"/>
          <w:lang w:val="es-ES" w:eastAsia="en-US"/>
        </w:rPr>
        <w:tab/>
        <w:t>Diferencia significativa p &lt; 0,05 entre grupos A y C</w:t>
      </w:r>
    </w:p>
    <w:p w14:paraId="31EB55AD" w14:textId="77777777" w:rsidR="00486D18" w:rsidRPr="00486D18" w:rsidRDefault="00486D18" w:rsidP="00486D18">
      <w:pPr>
        <w:widowControl w:val="0"/>
        <w:tabs>
          <w:tab w:val="left" w:pos="460"/>
        </w:tabs>
        <w:suppressAutoHyphens/>
        <w:overflowPunct w:val="0"/>
        <w:autoSpaceDN w:val="0"/>
        <w:spacing w:line="360" w:lineRule="auto"/>
        <w:ind w:left="426"/>
        <w:jc w:val="center"/>
        <w:rPr>
          <w:rFonts w:eastAsia="Verdana"/>
          <w:color w:val="000000"/>
          <w:sz w:val="16"/>
          <w:szCs w:val="16"/>
          <w:lang w:val="es-ES" w:eastAsia="en-US"/>
        </w:rPr>
      </w:pPr>
      <w:r w:rsidRPr="00486D18">
        <w:rPr>
          <w:rFonts w:eastAsia="Verdana"/>
          <w:b/>
          <w:bCs/>
          <w:color w:val="000000"/>
          <w:sz w:val="16"/>
          <w:szCs w:val="16"/>
          <w:lang w:val="es-ES" w:eastAsia="en-US"/>
        </w:rPr>
        <w:t>◊</w:t>
      </w:r>
      <w:r w:rsidRPr="00486D18">
        <w:rPr>
          <w:rFonts w:eastAsia="Verdana"/>
          <w:b/>
          <w:bCs/>
          <w:color w:val="000000"/>
          <w:sz w:val="16"/>
          <w:szCs w:val="16"/>
          <w:lang w:val="es-ES" w:eastAsia="en-US"/>
        </w:rPr>
        <w:tab/>
      </w:r>
      <w:r w:rsidRPr="00486D18">
        <w:rPr>
          <w:rFonts w:eastAsia="Verdana"/>
          <w:color w:val="000000"/>
          <w:sz w:val="16"/>
          <w:szCs w:val="16"/>
          <w:lang w:val="es-ES" w:eastAsia="en-US"/>
        </w:rPr>
        <w:t>Diferencia significativa p &lt; 0,05 entre grupos B y C</w:t>
      </w:r>
    </w:p>
    <w:p w14:paraId="2C428F30" w14:textId="77777777" w:rsidR="00486D18" w:rsidRPr="00486D18" w:rsidRDefault="00486D18" w:rsidP="00486D18">
      <w:pPr>
        <w:suppressAutoHyphens/>
        <w:autoSpaceDE w:val="0"/>
        <w:autoSpaceDN w:val="0"/>
        <w:spacing w:line="360" w:lineRule="auto"/>
        <w:rPr>
          <w:rFonts w:eastAsia="Calibri"/>
          <w:b/>
          <w:color w:val="000000"/>
          <w:lang w:val="es-ES" w:eastAsia="en-US"/>
        </w:rPr>
      </w:pPr>
    </w:p>
    <w:p w14:paraId="107BE6E7" w14:textId="77777777" w:rsidR="00486D18" w:rsidRPr="00486D18" w:rsidRDefault="00486D18" w:rsidP="00486D18">
      <w:pPr>
        <w:suppressAutoHyphens/>
        <w:autoSpaceDE w:val="0"/>
        <w:autoSpaceDN w:val="0"/>
        <w:spacing w:line="360" w:lineRule="auto"/>
        <w:jc w:val="center"/>
        <w:rPr>
          <w:rFonts w:eastAsia="Calibri"/>
          <w:b/>
          <w:color w:val="000000"/>
          <w:lang w:val="es-ES" w:eastAsia="en-US"/>
        </w:rPr>
      </w:pPr>
    </w:p>
    <w:p w14:paraId="7C55E3D0" w14:textId="77777777" w:rsidR="00486D18" w:rsidRPr="00486D18" w:rsidRDefault="00486D18" w:rsidP="00486D18">
      <w:pPr>
        <w:suppressAutoHyphens/>
        <w:autoSpaceDE w:val="0"/>
        <w:autoSpaceDN w:val="0"/>
        <w:spacing w:line="360" w:lineRule="auto"/>
        <w:jc w:val="center"/>
        <w:rPr>
          <w:rFonts w:eastAsia="Calibri"/>
          <w:b/>
          <w:color w:val="000000"/>
          <w:sz w:val="32"/>
          <w:szCs w:val="32"/>
          <w:lang w:val="es-ES" w:eastAsia="en-US"/>
        </w:rPr>
      </w:pPr>
      <w:r w:rsidRPr="00486D18">
        <w:rPr>
          <w:rFonts w:eastAsia="Calibri"/>
          <w:b/>
          <w:color w:val="000000"/>
          <w:sz w:val="32"/>
          <w:szCs w:val="32"/>
          <w:lang w:val="es-ES" w:eastAsia="en-US"/>
        </w:rPr>
        <w:t>DISCUSIÓN</w:t>
      </w:r>
    </w:p>
    <w:p w14:paraId="06118FBD"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color w:val="000000"/>
          <w:lang w:val="es-ES" w:eastAsia="es-ES"/>
        </w:rPr>
        <w:t>El estrés que representa pasar a la posición bípeda, requiere la integración de múltiples y complejos mecanismos de control cardiovascular. El SNA constituye el mecanismo principal a corto y mediano plazos ante los cambios de posición.</w:t>
      </w:r>
      <w:r w:rsidRPr="00486D18">
        <w:rPr>
          <w:rFonts w:eastAsia="Calibri"/>
          <w:color w:val="000000"/>
          <w:vertAlign w:val="superscript"/>
          <w:lang w:val="es-ES" w:eastAsia="es-ES"/>
        </w:rPr>
        <w:t>(16)</w:t>
      </w:r>
      <w:r w:rsidRPr="00486D18">
        <w:rPr>
          <w:rFonts w:eastAsia="Calibri"/>
          <w:color w:val="000000"/>
          <w:lang w:val="es-ES" w:eastAsia="es-ES"/>
        </w:rPr>
        <w:t xml:space="preserve"> Los indicadores usados, permitieron caracterizar los grupos estudiados, durante las interacciones que se producen en el momento del cambio de posición y determinar su importancia. </w:t>
      </w:r>
    </w:p>
    <w:p w14:paraId="6AC3EBCC"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color w:val="000000"/>
          <w:lang w:val="es-ES" w:eastAsia="es-ES"/>
        </w:rPr>
        <w:t xml:space="preserve">En la bipedestación inmediata, no se pudo constatar diferencias significativas en los indicadores clásicos; RR15, RR30, el tiempo para alcanzarlos y su relación. Sin embargo, </w:t>
      </w:r>
      <w:r w:rsidRPr="00486D18">
        <w:rPr>
          <w:rFonts w:eastAsia="Calibri"/>
          <w:lang w:val="es-ES" w:eastAsia="en-US"/>
        </w:rPr>
        <w:t>se encontraron</w:t>
      </w:r>
      <w:r w:rsidRPr="00486D18">
        <w:rPr>
          <w:rFonts w:eastAsia="Calibri"/>
          <w:color w:val="000000"/>
          <w:lang w:val="es-ES" w:eastAsia="es-ES"/>
        </w:rPr>
        <w:t xml:space="preserve"> otros que diferenciaron a cada grupo respecto a los otros dos. En el grupo A, el índice de aceleración y el IFCB fueron significativamente menores que en los grupos B y C (pacientes). Fueron los únicos indicadores que presentaron valores similares en los dos grupos de enfermos</w:t>
      </w:r>
      <w:r w:rsidRPr="00486D18">
        <w:rPr>
          <w:rFonts w:eastAsia="Calibri"/>
          <w:lang w:val="es-ES" w:eastAsia="en-US"/>
        </w:rPr>
        <w:t xml:space="preserve"> y</w:t>
      </w:r>
      <w:r w:rsidRPr="00486D18">
        <w:rPr>
          <w:rFonts w:eastAsia="Calibri"/>
          <w:color w:val="000000"/>
          <w:lang w:val="es-ES" w:eastAsia="es-ES"/>
        </w:rPr>
        <w:t xml:space="preserve"> pueden servir para diferenciar a pacientes de SVV de controles sanos. Este resultado apunta a que en ellos, existe un desbalance </w:t>
      </w:r>
      <w:r w:rsidRPr="00486D18">
        <w:rPr>
          <w:rFonts w:eastAsia="Calibri"/>
          <w:color w:val="000000"/>
          <w:lang w:val="es-ES" w:eastAsia="es-ES"/>
        </w:rPr>
        <w:lastRenderedPageBreak/>
        <w:t xml:space="preserve">simpático/ </w:t>
      </w:r>
      <w:proofErr w:type="spellStart"/>
      <w:r w:rsidRPr="00486D18">
        <w:rPr>
          <w:rFonts w:eastAsia="Calibri"/>
          <w:color w:val="000000"/>
          <w:lang w:val="es-ES" w:eastAsia="es-ES"/>
        </w:rPr>
        <w:t>vagal</w:t>
      </w:r>
      <w:proofErr w:type="spellEnd"/>
      <w:r w:rsidRPr="00486D18">
        <w:rPr>
          <w:rFonts w:eastAsia="Calibri"/>
          <w:color w:val="000000"/>
          <w:lang w:val="es-ES" w:eastAsia="es-ES"/>
        </w:rPr>
        <w:t xml:space="preserve">, con un incremento neto en la intensidad de la estimulación simpática en los primeros 10 a 12 s de la bipedestación. </w:t>
      </w:r>
    </w:p>
    <w:p w14:paraId="7939DC67"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color w:val="000000"/>
          <w:lang w:val="es-ES" w:eastAsia="es-ES"/>
        </w:rPr>
        <w:t>En el grupo B los valores absolutos de la VMAXTAQ, fueron significativamente mayores respecto a los otros dos. Este indicador evalúa la rapidez de la respuesta autonómica, que se produce cuando el individuo cambia a bipedestación.</w:t>
      </w:r>
      <w:r w:rsidRPr="00486D18">
        <w:rPr>
          <w:rFonts w:eastAsia="Calibri"/>
          <w:color w:val="000000"/>
          <w:vertAlign w:val="superscript"/>
          <w:lang w:val="es-ES" w:eastAsia="es-ES"/>
        </w:rPr>
        <w:t>(11)</w:t>
      </w:r>
      <w:r w:rsidRPr="00486D18">
        <w:rPr>
          <w:rFonts w:eastAsia="Calibri"/>
          <w:color w:val="000000"/>
          <w:lang w:val="es-ES" w:eastAsia="es-ES"/>
        </w:rPr>
        <w:t xml:space="preserve"> Este resultado puede haberse producido por una inhibición parasimpática y excitación simpática, que fue más intensa y rápida que en los otros dos grupos. </w:t>
      </w:r>
    </w:p>
    <w:p w14:paraId="3BC95FD1"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color w:val="000000"/>
          <w:lang w:val="es-ES" w:eastAsia="es-ES"/>
        </w:rPr>
        <w:t xml:space="preserve">El grupo C presentó diferencias significativas con respecto a los otros dos, en un número mayor de indicadores, lo que caracteriza mejor su respuesta. Estas fueron: un mayor tiempo y número de intervalos para alcanzar el RR mínimo, así como el RR máximo, la relación máximo/ mínimo, la diferencia del tiempo y número de RR entre el máximo y el mínimo (menores significativamente que en los otros dos grupos). Esto puede interpretarse como que, aunque la respuesta simpático - </w:t>
      </w:r>
      <w:proofErr w:type="spellStart"/>
      <w:r w:rsidRPr="00486D18">
        <w:rPr>
          <w:rFonts w:eastAsia="Calibri"/>
          <w:color w:val="000000"/>
          <w:lang w:val="es-ES" w:eastAsia="es-ES"/>
        </w:rPr>
        <w:t>vagal</w:t>
      </w:r>
      <w:proofErr w:type="spellEnd"/>
      <w:r w:rsidRPr="00486D18">
        <w:rPr>
          <w:rFonts w:eastAsia="Calibri"/>
          <w:color w:val="000000"/>
          <w:lang w:val="es-ES" w:eastAsia="es-ES"/>
        </w:rPr>
        <w:t xml:space="preserve"> de predominio simpático en el grupo C, fue tan intensa como en el grupo B, fue significativamente más lenta que en los otros dos grupos y que la recuperación o rebote </w:t>
      </w:r>
      <w:proofErr w:type="spellStart"/>
      <w:r w:rsidRPr="00486D18">
        <w:rPr>
          <w:rFonts w:eastAsia="Calibri"/>
          <w:color w:val="000000"/>
          <w:lang w:val="es-ES" w:eastAsia="es-ES"/>
        </w:rPr>
        <w:t>vagal</w:t>
      </w:r>
      <w:proofErr w:type="spellEnd"/>
      <w:r w:rsidRPr="00486D18">
        <w:rPr>
          <w:rFonts w:eastAsia="Calibri"/>
          <w:color w:val="000000"/>
          <w:lang w:val="es-ES" w:eastAsia="es-ES"/>
        </w:rPr>
        <w:t xml:space="preserve">, fue también significativamente más rápida y menos intensa que en los otros 2 grupos. </w:t>
      </w:r>
    </w:p>
    <w:p w14:paraId="376DAD44"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color w:val="000000"/>
          <w:lang w:val="es-ES" w:eastAsia="es-ES"/>
        </w:rPr>
        <w:t xml:space="preserve">Si se divide la bipedestación inmediata en dos fases: inicial (de 10 -15 s) y recuperativa (los 25 s siguientes), se encuentra que en la primera fase, se produjo una estimulación simpática neta en los tres grupos, pero que fue significativamente más intensa en los grupos de pacientes, los que se diferenciaron a su vez entre ellos, ya que en el grupo B, esa respuesta fue significativamente más rápida que en los otros dos grupos. Mientras que durante la fase recuperativa se produjo, también en los tres grupos un rebote </w:t>
      </w:r>
      <w:proofErr w:type="spellStart"/>
      <w:r w:rsidRPr="00486D18">
        <w:rPr>
          <w:rFonts w:eastAsia="Calibri"/>
          <w:color w:val="000000"/>
          <w:lang w:val="es-ES" w:eastAsia="es-ES"/>
        </w:rPr>
        <w:t>vagal</w:t>
      </w:r>
      <w:proofErr w:type="spellEnd"/>
      <w:r w:rsidRPr="00486D18">
        <w:rPr>
          <w:rFonts w:eastAsia="Calibri"/>
          <w:color w:val="000000"/>
          <w:lang w:val="es-ES" w:eastAsia="es-ES"/>
        </w:rPr>
        <w:t xml:space="preserve">, con incremento del tiempo de duración de los intervalos RR. Pero en esta fase los grupos A y B no presentaron diferencias entre sí. Sin embargo, ambos se diferenciaron del grupo C, que se mantuvo con un predominio simpático neto durante toda esta fase. </w:t>
      </w:r>
    </w:p>
    <w:p w14:paraId="059CE977"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color w:val="000000"/>
          <w:lang w:val="es-ES" w:eastAsia="es-ES"/>
        </w:rPr>
        <w:t xml:space="preserve">Se conoce que el incremento de la FC durante la bipedestación es mediado, en un inicio, por una inhibición </w:t>
      </w:r>
      <w:proofErr w:type="spellStart"/>
      <w:r w:rsidRPr="00486D18">
        <w:rPr>
          <w:rFonts w:eastAsia="Calibri"/>
          <w:color w:val="000000"/>
          <w:lang w:val="es-ES" w:eastAsia="es-ES"/>
        </w:rPr>
        <w:t>vagal</w:t>
      </w:r>
      <w:proofErr w:type="spellEnd"/>
      <w:r w:rsidRPr="00486D18">
        <w:rPr>
          <w:rFonts w:eastAsia="Calibri"/>
          <w:color w:val="000000"/>
          <w:lang w:val="es-ES" w:eastAsia="es-ES"/>
        </w:rPr>
        <w:t xml:space="preserve"> en sus primeros 3 a 5 s, seguido por una estimulación simpática que provoca un acortamiento de los intervalos RR,</w:t>
      </w:r>
      <w:r w:rsidRPr="00486D18">
        <w:rPr>
          <w:rFonts w:eastAsia="Calibri"/>
          <w:color w:val="000000"/>
          <w:vertAlign w:val="superscript"/>
          <w:lang w:val="es-ES" w:eastAsia="es-ES"/>
        </w:rPr>
        <w:t>(17,18)</w:t>
      </w:r>
      <w:r w:rsidRPr="00486D18">
        <w:rPr>
          <w:rFonts w:eastAsia="Calibri"/>
          <w:color w:val="000000"/>
          <w:lang w:val="es-ES" w:eastAsia="es-ES"/>
        </w:rPr>
        <w:t xml:space="preserve"> por lo tanto, en el grupo C, debe de haber ocurrido una demora en iniciarse todo este mecanismo en casi en 3 s, con un rebote </w:t>
      </w:r>
      <w:proofErr w:type="spellStart"/>
      <w:r w:rsidRPr="00486D18">
        <w:rPr>
          <w:rFonts w:eastAsia="Calibri"/>
          <w:color w:val="000000"/>
          <w:lang w:val="es-ES" w:eastAsia="es-ES"/>
        </w:rPr>
        <w:t>vagal</w:t>
      </w:r>
      <w:proofErr w:type="spellEnd"/>
      <w:r w:rsidRPr="00486D18">
        <w:rPr>
          <w:rFonts w:eastAsia="Calibri"/>
          <w:color w:val="000000"/>
          <w:lang w:val="es-ES" w:eastAsia="es-ES"/>
        </w:rPr>
        <w:t xml:space="preserve"> más rápido y de menor intensidad. </w:t>
      </w:r>
    </w:p>
    <w:p w14:paraId="6FB532F3"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lang w:val="es-ES" w:eastAsia="en-US"/>
        </w:rPr>
        <w:t>En opinión de los autores de este trabajo, los</w:t>
      </w:r>
      <w:r w:rsidRPr="00486D18">
        <w:rPr>
          <w:rFonts w:eastAsia="Calibri"/>
          <w:color w:val="000000"/>
          <w:lang w:val="es-ES" w:eastAsia="es-ES"/>
        </w:rPr>
        <w:t xml:space="preserve"> intervalos RR mínimo y máximo son los indicadores más potentes para explorar este proceso en estos sujetos, ya que reflejan con mayor fidelidad la dinámica cronotrópica del corazón, ante los cambios producidos por la regulación autonómica cardiovascular. </w:t>
      </w:r>
    </w:p>
    <w:p w14:paraId="15708160" w14:textId="77777777" w:rsidR="00486D18" w:rsidRPr="00486D18" w:rsidRDefault="00486D18" w:rsidP="00486D18">
      <w:pPr>
        <w:suppressAutoHyphens/>
        <w:autoSpaceDN w:val="0"/>
        <w:spacing w:line="360" w:lineRule="auto"/>
        <w:jc w:val="both"/>
        <w:textAlignment w:val="baseline"/>
        <w:rPr>
          <w:rFonts w:eastAsia="Calibri"/>
          <w:color w:val="000000"/>
          <w:lang w:val="es-ES" w:eastAsia="es-ES"/>
        </w:rPr>
      </w:pPr>
      <w:r w:rsidRPr="00486D18">
        <w:rPr>
          <w:rFonts w:eastAsia="Calibri"/>
          <w:color w:val="000000"/>
          <w:lang w:val="es-ES" w:eastAsia="es-ES"/>
        </w:rPr>
        <w:lastRenderedPageBreak/>
        <w:t xml:space="preserve">En la literatura </w:t>
      </w:r>
      <w:r w:rsidRPr="00486D18">
        <w:rPr>
          <w:rFonts w:eastAsia="Calibri"/>
          <w:lang w:val="es-ES" w:eastAsia="x-none"/>
        </w:rPr>
        <w:t xml:space="preserve">se reportan </w:t>
      </w:r>
      <w:r w:rsidRPr="00486D18">
        <w:rPr>
          <w:rFonts w:eastAsia="Calibri"/>
          <w:color w:val="000000"/>
          <w:lang w:val="es-ES" w:eastAsia="es-ES"/>
        </w:rPr>
        <w:t>trabajos que evalúan las diferencias que existen, en la respuesta autonómica, entre la posición de supino y la fase inicial de la bipedestación de sujetos sanos, así como las diferencias de esa respuesta entre grupos de sujetos, como los que padecen de SVV, usando los indicadores de la variabilidad de la frecuencia cardiaca en el dominio del tiempo y de la frecuencia. Aunque ninguno utilizó un protocolo similar, tienen en común considerar la fase inicial de la bipedestación como un período de alrededor de cinco minutos y en ocasiones promedian sus indicadores con respecto al total de ese tiempo.</w:t>
      </w:r>
      <w:r w:rsidRPr="00486D18">
        <w:rPr>
          <w:rFonts w:eastAsia="Calibri"/>
          <w:color w:val="000000"/>
          <w:vertAlign w:val="superscript"/>
          <w:lang w:val="es-ES" w:eastAsia="es-ES"/>
        </w:rPr>
        <w:t>(11,19,20,21)</w:t>
      </w:r>
      <w:r w:rsidRPr="00486D18">
        <w:rPr>
          <w:rFonts w:eastAsia="Calibri"/>
          <w:color w:val="000000"/>
          <w:lang w:val="es-ES" w:eastAsia="es-ES"/>
        </w:rPr>
        <w:t xml:space="preserve"> </w:t>
      </w:r>
    </w:p>
    <w:p w14:paraId="18200556"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color w:val="000000"/>
          <w:lang w:val="es-ES" w:eastAsia="es-ES"/>
        </w:rPr>
        <w:t xml:space="preserve">Este proceder enmascara lo que ocurre en las interacciones del SNA durante este rápido e intenso cambio del estado funcional y que exigen su modulación fina y constante. Por lo que se utilizó un conjunto amplio de variables empleadas por diferentes autores que permitiera detallar la dinámica de la actividad neurovegetativa, encontrando diferencias marcadas entre los tres grupos, lo que posibilitó diferenciar claramente el comportamiento de la actividad reguladora del SNA. Esto, desde los primeros s de la bipedestación en que se observó un incremento simpático, además, entre los 10 y 15 s de la bipedestación, ocurre un rebote </w:t>
      </w:r>
      <w:proofErr w:type="spellStart"/>
      <w:r w:rsidRPr="00486D18">
        <w:rPr>
          <w:rFonts w:eastAsia="Calibri"/>
          <w:color w:val="000000"/>
          <w:lang w:val="es-ES" w:eastAsia="es-ES"/>
        </w:rPr>
        <w:t>vagal</w:t>
      </w:r>
      <w:proofErr w:type="spellEnd"/>
      <w:r w:rsidRPr="00486D18">
        <w:rPr>
          <w:rFonts w:eastAsia="Calibri"/>
          <w:color w:val="000000"/>
          <w:lang w:val="es-ES" w:eastAsia="es-ES"/>
        </w:rPr>
        <w:t xml:space="preserve">, se frena esa actividad, durante aproximadamente 4 a 8 s más, para alcanzar cierta estabilización en los siguientes 20 s. Queda a un nivel intermedio entre el máximo predominio simpático alcanzado, y el basal. La comprobación de diferencias en los valores de las variables en los grupos estudiados, denota las diferencias en el funcionamiento del SNA de cada uno de ellos y permite, por tanto, la posibilidad de considerar a algunos de esos indicadores como potenciales pronosticadores del resultado final de la prueba. No obstante, las diferencias en cuanto a metodologías empleadas, se compararán los resultados y harán los comentarios pertinentes. </w:t>
      </w:r>
    </w:p>
    <w:p w14:paraId="1F797655"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color w:val="000000"/>
          <w:lang w:val="es-ES" w:eastAsia="es-ES"/>
        </w:rPr>
        <w:t>Al igual que en este trabajo, algunos investigadores reportan un incremento de la actividad simpática.</w:t>
      </w:r>
      <w:r w:rsidRPr="00486D18">
        <w:rPr>
          <w:rFonts w:eastAsia="Calibri"/>
          <w:color w:val="000000"/>
          <w:vertAlign w:val="superscript"/>
          <w:lang w:val="es-ES" w:eastAsia="es-ES"/>
        </w:rPr>
        <w:t>(19,22)</w:t>
      </w:r>
      <w:r w:rsidRPr="00486D18">
        <w:rPr>
          <w:rFonts w:eastAsia="Calibri"/>
          <w:color w:val="000000"/>
          <w:lang w:val="es-ES" w:eastAsia="es-ES"/>
        </w:rPr>
        <w:t xml:space="preserve"> En un estudio de sujetos normales, sin respiración controlada, con una inclinación de 90 grados, en una mesa basculante, descansando sobre sus pies (muy parecido a la bipedestación activa utilizada en este trabajo), pero el momento de la bipedestación que ellos estudiaron, fue cuando se alcanzó la estacionariedad del </w:t>
      </w:r>
      <w:proofErr w:type="spellStart"/>
      <w:r w:rsidRPr="00486D18">
        <w:rPr>
          <w:rFonts w:eastAsia="Calibri"/>
          <w:color w:val="000000"/>
          <w:lang w:val="es-ES" w:eastAsia="es-ES"/>
        </w:rPr>
        <w:t>tacograma</w:t>
      </w:r>
      <w:proofErr w:type="spellEnd"/>
      <w:r w:rsidRPr="00486D18">
        <w:rPr>
          <w:rFonts w:eastAsia="Calibri"/>
          <w:color w:val="000000"/>
          <w:lang w:val="es-ES" w:eastAsia="es-ES"/>
        </w:rPr>
        <w:t>, presumiblemente entre 50 y 70 s después de bipedestación. Antes de ese tiempo, se suceden cambios muy ostensibles en la duración de los intervalos RR, por lo que, para caracterizar de modo preciso los cambios rápidos que se producen, son necesarios otros indicadores, como los evaluados en este trabajo, en la fase inicial inmediata de la bipedestación. Otro trabajo,</w:t>
      </w:r>
      <w:r w:rsidRPr="00486D18">
        <w:rPr>
          <w:rFonts w:eastAsia="Calibri"/>
          <w:color w:val="000000"/>
          <w:vertAlign w:val="superscript"/>
          <w:lang w:val="es-ES" w:eastAsia="es-ES"/>
        </w:rPr>
        <w:t>(22)</w:t>
      </w:r>
      <w:r w:rsidRPr="00486D18">
        <w:rPr>
          <w:rFonts w:eastAsia="Calibri"/>
          <w:color w:val="000000"/>
          <w:lang w:val="es-ES" w:eastAsia="es-ES"/>
        </w:rPr>
        <w:t xml:space="preserve"> </w:t>
      </w:r>
      <w:r w:rsidRPr="00486D18">
        <w:rPr>
          <w:rFonts w:eastAsia="Calibri"/>
          <w:color w:val="000000"/>
          <w:lang w:val="es-ES" w:eastAsia="es-ES"/>
        </w:rPr>
        <w:lastRenderedPageBreak/>
        <w:t>aunque encuentra predominio de actividad simpática entre los jóvenes con SVV, es en estudios de 24 horas.</w:t>
      </w:r>
    </w:p>
    <w:p w14:paraId="11BD564D" w14:textId="77777777" w:rsidR="00486D18" w:rsidRPr="00486D18" w:rsidRDefault="00486D18" w:rsidP="00486D18">
      <w:pPr>
        <w:autoSpaceDE w:val="0"/>
        <w:autoSpaceDN w:val="0"/>
        <w:adjustRightInd w:val="0"/>
        <w:spacing w:line="360" w:lineRule="auto"/>
        <w:jc w:val="both"/>
        <w:rPr>
          <w:rFonts w:eastAsia="Calibri"/>
          <w:color w:val="000000"/>
          <w:lang w:val="es-ES" w:eastAsia="es-ES"/>
        </w:rPr>
      </w:pPr>
      <w:r w:rsidRPr="00486D18">
        <w:rPr>
          <w:rFonts w:eastAsia="Calibri"/>
          <w:color w:val="000000"/>
          <w:lang w:val="es-ES" w:eastAsia="es-ES"/>
        </w:rPr>
        <w:t>En este aspecto, otro reporte</w:t>
      </w:r>
      <w:r w:rsidRPr="00486D18">
        <w:rPr>
          <w:rFonts w:eastAsia="Calibri"/>
          <w:color w:val="000000"/>
          <w:vertAlign w:val="superscript"/>
          <w:lang w:val="es-ES" w:eastAsia="es-ES"/>
        </w:rPr>
        <w:t>(11)</w:t>
      </w:r>
      <w:r w:rsidRPr="00486D18">
        <w:rPr>
          <w:rFonts w:eastAsia="Calibri"/>
          <w:color w:val="000000"/>
          <w:lang w:val="es-ES" w:eastAsia="es-ES"/>
        </w:rPr>
        <w:t xml:space="preserve"> estudió el efecto de la edad sobre la bipedestación activa en sujetos supuestamente sanos. El grupo A de este trabajo difiere en varios indicadores con respecto a los del trabajo citado. Esas diferencias, pudieran ser explicadas, precisamente, por la diferencia de edad aquí expuesta (20,25 ± 2,40) y la de los grupos del trabajo de </w:t>
      </w:r>
      <w:proofErr w:type="spellStart"/>
      <w:r w:rsidRPr="00486D18">
        <w:rPr>
          <w:rFonts w:eastAsia="Calibri"/>
          <w:color w:val="000000"/>
          <w:lang w:val="es-ES" w:eastAsia="es-ES"/>
        </w:rPr>
        <w:t>Cybulsky</w:t>
      </w:r>
      <w:proofErr w:type="spellEnd"/>
      <w:r w:rsidRPr="00486D18">
        <w:rPr>
          <w:rFonts w:eastAsia="Calibri"/>
          <w:color w:val="000000"/>
          <w:lang w:val="es-ES" w:eastAsia="es-ES"/>
        </w:rPr>
        <w:t xml:space="preserve"> (24,1 ± 1,1; 38,3 ± 4,7; 55,5 ± 2,7) ya que, como demuestra, se producen diferencias significativas en casi todos los indicadores a medida que aumenta la edad, lo que coincide con los resultados de otros investigadores.</w:t>
      </w:r>
      <w:r w:rsidRPr="00486D18">
        <w:rPr>
          <w:rFonts w:eastAsia="Calibri"/>
          <w:color w:val="000000"/>
          <w:vertAlign w:val="superscript"/>
          <w:lang w:val="es-ES" w:eastAsia="es-ES"/>
        </w:rPr>
        <w:t>(23)</w:t>
      </w:r>
      <w:r w:rsidRPr="00486D18">
        <w:rPr>
          <w:rFonts w:eastAsia="Calibri"/>
          <w:color w:val="000000"/>
          <w:lang w:val="es-ES" w:eastAsia="es-ES"/>
        </w:rPr>
        <w:t xml:space="preserve"> </w:t>
      </w:r>
    </w:p>
    <w:p w14:paraId="27A47D06" w14:textId="77777777" w:rsidR="00486D18" w:rsidRPr="00486D18" w:rsidRDefault="00486D18" w:rsidP="00486D18">
      <w:pPr>
        <w:suppressAutoHyphens/>
        <w:autoSpaceDN w:val="0"/>
        <w:spacing w:line="360" w:lineRule="auto"/>
        <w:jc w:val="both"/>
        <w:textAlignment w:val="baseline"/>
        <w:rPr>
          <w:rFonts w:eastAsia="Calibri"/>
          <w:color w:val="000000"/>
          <w:lang w:val="es-ES" w:eastAsia="es-ES"/>
        </w:rPr>
      </w:pPr>
      <w:r w:rsidRPr="00486D18">
        <w:rPr>
          <w:rFonts w:eastAsia="Calibri"/>
          <w:i/>
          <w:iCs/>
          <w:color w:val="000000"/>
          <w:lang w:val="es-ES" w:eastAsia="es-ES"/>
        </w:rPr>
        <w:t>García A</w:t>
      </w:r>
      <w:r w:rsidRPr="00486D18">
        <w:rPr>
          <w:rFonts w:eastAsia="Calibri"/>
          <w:color w:val="000000"/>
          <w:lang w:val="es-ES" w:eastAsia="es-ES"/>
        </w:rPr>
        <w:t xml:space="preserve"> y otros,</w:t>
      </w:r>
      <w:r w:rsidRPr="00486D18">
        <w:rPr>
          <w:rFonts w:eastAsia="Calibri"/>
          <w:color w:val="000000"/>
          <w:vertAlign w:val="superscript"/>
          <w:lang w:val="es-ES" w:eastAsia="es-ES"/>
        </w:rPr>
        <w:t>(21)</w:t>
      </w:r>
      <w:r w:rsidRPr="00486D18">
        <w:rPr>
          <w:rFonts w:eastAsia="Calibri"/>
          <w:color w:val="000000"/>
          <w:lang w:val="es-ES" w:eastAsia="es-ES"/>
        </w:rPr>
        <w:t xml:space="preserve"> </w:t>
      </w:r>
      <w:r w:rsidRPr="00486D18">
        <w:rPr>
          <w:rFonts w:eastAsia="Calibri"/>
          <w:lang w:val="es-ES" w:eastAsia="x-none"/>
        </w:rPr>
        <w:t xml:space="preserve">estudiaron </w:t>
      </w:r>
      <w:r w:rsidRPr="00486D18">
        <w:rPr>
          <w:rFonts w:eastAsia="Calibri"/>
          <w:color w:val="000000"/>
          <w:lang w:val="es-ES" w:eastAsia="es-ES"/>
        </w:rPr>
        <w:t>la FC en la bipedestación inmediata en el SVV, y no encontraron diferencias. Sin embargo, otro autor</w:t>
      </w:r>
      <w:r w:rsidRPr="00486D18">
        <w:rPr>
          <w:rFonts w:eastAsia="Calibri"/>
          <w:color w:val="000000"/>
          <w:vertAlign w:val="superscript"/>
          <w:lang w:val="es-ES" w:eastAsia="es-ES"/>
        </w:rPr>
        <w:t>(19)</w:t>
      </w:r>
      <w:r w:rsidRPr="00486D18">
        <w:rPr>
          <w:rFonts w:eastAsia="Calibri"/>
          <w:color w:val="000000"/>
          <w:lang w:val="es-ES" w:eastAsia="es-ES"/>
        </w:rPr>
        <w:t xml:space="preserve"> reporta un incremento de la FC mayor de 18 latidos/ min durante los primeros 6 minutos de la inclinación, como un fuerte predictor de positividad en dicha prueba. En opinión de los autores de este artículo, las contradicciones en estos reportes están relacionadas con que solo se utilizó como indicador, la FC.</w:t>
      </w:r>
    </w:p>
    <w:p w14:paraId="6C5D19BB" w14:textId="77777777" w:rsidR="00486D18" w:rsidRPr="00486D18" w:rsidRDefault="00486D18" w:rsidP="00486D18">
      <w:pPr>
        <w:autoSpaceDE w:val="0"/>
        <w:autoSpaceDN w:val="0"/>
        <w:adjustRightInd w:val="0"/>
        <w:spacing w:line="360" w:lineRule="auto"/>
        <w:jc w:val="both"/>
        <w:rPr>
          <w:rFonts w:eastAsia="Calibri"/>
          <w:color w:val="000000"/>
          <w:lang w:val="es-ES" w:eastAsia="en-US"/>
        </w:rPr>
      </w:pPr>
      <w:r w:rsidRPr="00486D18">
        <w:rPr>
          <w:rFonts w:eastAsia="Calibri"/>
          <w:color w:val="000000"/>
          <w:lang w:val="es-ES" w:eastAsia="en-US"/>
        </w:rPr>
        <w:t xml:space="preserve">La metodología y procedimientos de este estudio comparativo, fueron útiles para encontrar diferencias electrofisiológicas, que pueden considerarse candidatos a predecir una respuesta cardiovascular inadecuada en pacientes con SVV. El método de utilizar varios indicadores fortalece el estudio y permite mejorar la valoración cualitativa y cuantitativa de </w:t>
      </w:r>
      <w:r w:rsidRPr="00486D18">
        <w:rPr>
          <w:rFonts w:eastAsia="Calibri"/>
          <w:color w:val="000000"/>
          <w:lang w:val="es-ES" w:eastAsia="es-ES"/>
        </w:rPr>
        <w:t xml:space="preserve">los rápidos cambios que se suceden </w:t>
      </w:r>
      <w:r w:rsidRPr="00486D18">
        <w:rPr>
          <w:rFonts w:eastAsia="Calibri"/>
          <w:lang w:val="es-ES" w:eastAsia="en-US"/>
        </w:rPr>
        <w:t>durante la bipedestación activa inmediata.</w:t>
      </w:r>
    </w:p>
    <w:p w14:paraId="4AB110DF" w14:textId="77777777" w:rsidR="00486D18" w:rsidRPr="00486D18" w:rsidRDefault="00486D18" w:rsidP="00486D18">
      <w:pPr>
        <w:autoSpaceDE w:val="0"/>
        <w:autoSpaceDN w:val="0"/>
        <w:adjustRightInd w:val="0"/>
        <w:spacing w:line="360" w:lineRule="auto"/>
        <w:jc w:val="both"/>
        <w:rPr>
          <w:rFonts w:eastAsia="Calibri"/>
          <w:color w:val="000000"/>
          <w:lang w:val="es-ES" w:eastAsia="en-US"/>
        </w:rPr>
      </w:pPr>
    </w:p>
    <w:p w14:paraId="05E11142" w14:textId="77777777" w:rsidR="00486D18" w:rsidRPr="00486D18" w:rsidRDefault="00486D18" w:rsidP="00486D18">
      <w:pPr>
        <w:suppressAutoHyphens/>
        <w:autoSpaceDE w:val="0"/>
        <w:autoSpaceDN w:val="0"/>
        <w:spacing w:line="360" w:lineRule="auto"/>
        <w:jc w:val="center"/>
        <w:rPr>
          <w:rFonts w:eastAsia="Calibri"/>
          <w:b/>
          <w:color w:val="000000"/>
          <w:sz w:val="32"/>
          <w:szCs w:val="32"/>
          <w:lang w:val="es-ES" w:eastAsia="en-US"/>
        </w:rPr>
      </w:pPr>
    </w:p>
    <w:p w14:paraId="265FC714" w14:textId="77777777" w:rsidR="00486D18" w:rsidRPr="00486D18" w:rsidRDefault="00486D18" w:rsidP="00486D18">
      <w:pPr>
        <w:suppressAutoHyphens/>
        <w:autoSpaceDE w:val="0"/>
        <w:autoSpaceDN w:val="0"/>
        <w:spacing w:line="360" w:lineRule="auto"/>
        <w:jc w:val="center"/>
        <w:rPr>
          <w:rFonts w:eastAsia="Calibri"/>
          <w:b/>
          <w:color w:val="000000"/>
          <w:sz w:val="32"/>
          <w:szCs w:val="32"/>
          <w:lang w:val="es-ES" w:eastAsia="en-US"/>
        </w:rPr>
      </w:pPr>
      <w:r w:rsidRPr="00486D18">
        <w:rPr>
          <w:rFonts w:eastAsia="Calibri"/>
          <w:b/>
          <w:color w:val="000000"/>
          <w:sz w:val="32"/>
          <w:szCs w:val="32"/>
          <w:lang w:val="es-ES" w:eastAsia="en-US"/>
        </w:rPr>
        <w:t>REFERENCIAS BIBLIOGRÁFICAS</w:t>
      </w:r>
    </w:p>
    <w:p w14:paraId="43650349" w14:textId="77777777" w:rsidR="00486D18" w:rsidRPr="00486D18" w:rsidRDefault="00486D18" w:rsidP="00486D18">
      <w:pPr>
        <w:suppressAutoHyphens/>
        <w:autoSpaceDE w:val="0"/>
        <w:autoSpaceDN w:val="0"/>
        <w:spacing w:line="360" w:lineRule="auto"/>
        <w:rPr>
          <w:rFonts w:eastAsia="Calibri"/>
          <w:color w:val="0000FF"/>
          <w:lang w:val="es-ES" w:eastAsia="en-US"/>
        </w:rPr>
      </w:pPr>
      <w:r w:rsidRPr="00486D18">
        <w:rPr>
          <w:rFonts w:eastAsia="Calibri"/>
          <w:color w:val="000000"/>
          <w:lang w:val="es-ES" w:eastAsia="en-US"/>
        </w:rPr>
        <w:t xml:space="preserve">1. </w:t>
      </w:r>
      <w:r w:rsidRPr="00486D18">
        <w:rPr>
          <w:rFonts w:eastAsia="Calibri"/>
          <w:bCs/>
          <w:color w:val="000000"/>
          <w:lang w:val="es-ES" w:eastAsia="en-US"/>
        </w:rPr>
        <w:t>Lara S, Mori A. Síncope.</w:t>
      </w:r>
      <w:r w:rsidRPr="00486D18">
        <w:rPr>
          <w:rFonts w:eastAsia="Calibri"/>
          <w:color w:val="000000"/>
          <w:lang w:val="es-ES" w:eastAsia="en-US"/>
        </w:rPr>
        <w:t xml:space="preserve"> Medicina Infantil. 2019 </w:t>
      </w:r>
      <w:r w:rsidRPr="00486D18">
        <w:rPr>
          <w:rFonts w:eastAsia="Calibri"/>
          <w:lang w:val="es-ES" w:eastAsia="en-US"/>
        </w:rPr>
        <w:t>[acceso: 30/10/2020]</w:t>
      </w:r>
      <w:r w:rsidRPr="00486D18">
        <w:rPr>
          <w:rFonts w:eastAsia="Calibri"/>
          <w:color w:val="000000"/>
          <w:lang w:val="es-ES" w:eastAsia="en-US"/>
        </w:rPr>
        <w:t xml:space="preserve">; XXVI(2): 205 – 10. </w:t>
      </w:r>
      <w:r w:rsidRPr="00486D18">
        <w:rPr>
          <w:rFonts w:eastAsia="Calibri"/>
          <w:lang w:val="es-ES" w:eastAsia="en-US"/>
        </w:rPr>
        <w:t xml:space="preserve">Disponible en: </w:t>
      </w:r>
      <w:r w:rsidRPr="00486D18">
        <w:rPr>
          <w:rFonts w:eastAsia="Calibri"/>
          <w:color w:val="0000FF"/>
          <w:lang w:val="es-ES" w:eastAsia="en-US"/>
        </w:rPr>
        <w:t>https://www.medicinainfantil.org.ar/images/stories/volumen/2019/xxvi_2_205.pdf</w:t>
      </w:r>
    </w:p>
    <w:p w14:paraId="153BEA21" w14:textId="77777777" w:rsidR="00486D18" w:rsidRPr="00486D18" w:rsidRDefault="00486D18" w:rsidP="00486D18">
      <w:pPr>
        <w:suppressAutoHyphens/>
        <w:autoSpaceDE w:val="0"/>
        <w:autoSpaceDN w:val="0"/>
        <w:spacing w:line="360" w:lineRule="auto"/>
        <w:rPr>
          <w:rFonts w:eastAsia="Calibri"/>
          <w:lang w:val="es-ES" w:eastAsia="en-US"/>
        </w:rPr>
      </w:pPr>
      <w:r w:rsidRPr="00486D18">
        <w:rPr>
          <w:rFonts w:eastAsia="Calibri"/>
          <w:color w:val="000000"/>
          <w:lang w:val="es-ES" w:eastAsia="en-US"/>
        </w:rPr>
        <w:t xml:space="preserve">2. </w:t>
      </w:r>
      <w:proofErr w:type="spellStart"/>
      <w:r w:rsidRPr="00486D18">
        <w:rPr>
          <w:rFonts w:eastAsia="Calibri"/>
          <w:color w:val="000000"/>
          <w:lang w:val="es-ES" w:eastAsia="en-US"/>
        </w:rPr>
        <w:t>Brignole</w:t>
      </w:r>
      <w:proofErr w:type="spellEnd"/>
      <w:r w:rsidRPr="00486D18">
        <w:rPr>
          <w:rFonts w:eastAsia="Calibri"/>
          <w:color w:val="000000"/>
          <w:lang w:val="es-ES" w:eastAsia="en-US"/>
        </w:rPr>
        <w:t xml:space="preserve"> M, Moya A, de Lange FJ, </w:t>
      </w:r>
      <w:hyperlink r:id="rId13" w:history="1">
        <w:r w:rsidRPr="00486D18">
          <w:rPr>
            <w:rFonts w:eastAsia="Calibri"/>
            <w:color w:val="000000"/>
            <w:lang w:val="es-ES" w:eastAsia="en-US"/>
          </w:rPr>
          <w:t xml:space="preserve"> Deharo</w:t>
        </w:r>
      </w:hyperlink>
      <w:r w:rsidRPr="00486D18">
        <w:rPr>
          <w:rFonts w:eastAsia="Calibri"/>
          <w:color w:val="000000"/>
          <w:lang w:val="es-ES" w:eastAsia="en-US"/>
        </w:rPr>
        <w:t xml:space="preserve"> JC, </w:t>
      </w:r>
      <w:hyperlink r:id="rId14" w:history="1">
        <w:r w:rsidRPr="00486D18">
          <w:rPr>
            <w:rFonts w:eastAsia="Calibri"/>
            <w:color w:val="000000"/>
            <w:lang w:val="es-ES" w:eastAsia="en-US"/>
          </w:rPr>
          <w:t xml:space="preserve"> Elliott</w:t>
        </w:r>
      </w:hyperlink>
      <w:r w:rsidRPr="00486D18">
        <w:rPr>
          <w:rFonts w:eastAsia="Calibri"/>
          <w:color w:val="000000"/>
          <w:lang w:val="es-ES" w:eastAsia="en-US"/>
        </w:rPr>
        <w:t xml:space="preserve"> PM, </w:t>
      </w:r>
      <w:hyperlink r:id="rId15" w:history="1">
        <w:r w:rsidRPr="00486D18">
          <w:rPr>
            <w:rFonts w:eastAsia="Calibri"/>
            <w:color w:val="000000"/>
            <w:lang w:val="es-ES" w:eastAsia="en-US"/>
          </w:rPr>
          <w:t xml:space="preserve"> Fanciulli</w:t>
        </w:r>
      </w:hyperlink>
      <w:r w:rsidRPr="00486D18">
        <w:rPr>
          <w:rFonts w:eastAsia="Calibri"/>
          <w:color w:val="000000"/>
          <w:lang w:val="es-ES" w:eastAsia="en-US"/>
        </w:rPr>
        <w:t xml:space="preserve"> A, et al. </w:t>
      </w:r>
      <w:hyperlink r:id="rId16" w:history="1">
        <w:r w:rsidRPr="00486D18">
          <w:rPr>
            <w:rFonts w:eastAsia="Calibri"/>
            <w:color w:val="000000"/>
            <w:lang w:val="en-US" w:eastAsia="en-US"/>
          </w:rPr>
          <w:t>2018 ESC Guidelines for the diagnosis and management of syncope</w:t>
        </w:r>
      </w:hyperlink>
      <w:r w:rsidRPr="00486D18">
        <w:rPr>
          <w:rFonts w:eastAsia="Calibri"/>
          <w:color w:val="000000"/>
          <w:lang w:val="en-US" w:eastAsia="en-US"/>
        </w:rPr>
        <w:t xml:space="preserve">. </w:t>
      </w:r>
      <w:r w:rsidRPr="00486D18">
        <w:rPr>
          <w:rFonts w:eastAsia="Calibri"/>
          <w:lang w:val="en-US" w:eastAsia="en-US"/>
        </w:rPr>
        <w:t xml:space="preserve">European Heart Journal. </w:t>
      </w:r>
      <w:r w:rsidRPr="00486D18">
        <w:rPr>
          <w:rFonts w:eastAsia="Calibri"/>
          <w:lang w:val="es-ES" w:eastAsia="en-US"/>
        </w:rPr>
        <w:t xml:space="preserve">2018 [acceso: 22/11/2019]; 39(21): 1883–48. Disponible en: </w:t>
      </w:r>
      <w:hyperlink r:id="rId17" w:history="1">
        <w:r w:rsidRPr="00486D18">
          <w:rPr>
            <w:rFonts w:eastAsia="Calibri"/>
            <w:color w:val="0000FF"/>
            <w:lang w:val="es-ES" w:eastAsia="en-US"/>
          </w:rPr>
          <w:t>https://doi.org/10.1093/eurheartj/ehy037</w:t>
        </w:r>
      </w:hyperlink>
      <w:r w:rsidRPr="00486D18">
        <w:rPr>
          <w:rFonts w:eastAsia="Calibri"/>
          <w:lang w:val="es-ES" w:eastAsia="en-US"/>
        </w:rPr>
        <w:t xml:space="preserve"> </w:t>
      </w:r>
    </w:p>
    <w:p w14:paraId="3691A8F7" w14:textId="77777777" w:rsidR="00486D18" w:rsidRPr="00486D18" w:rsidRDefault="00486D18" w:rsidP="00486D18">
      <w:pPr>
        <w:suppressAutoHyphens/>
        <w:autoSpaceDE w:val="0"/>
        <w:autoSpaceDN w:val="0"/>
        <w:spacing w:line="360" w:lineRule="auto"/>
        <w:rPr>
          <w:rFonts w:eastAsia="Calibri"/>
          <w:lang w:val="es-ES" w:eastAsia="en-US"/>
        </w:rPr>
      </w:pPr>
      <w:r w:rsidRPr="00486D18">
        <w:rPr>
          <w:rFonts w:eastAsia="Calibri"/>
          <w:color w:val="000000"/>
          <w:lang w:val="es-ES" w:eastAsia="en-US"/>
        </w:rPr>
        <w:t>3.</w:t>
      </w:r>
      <w:r w:rsidRPr="00486D18">
        <w:rPr>
          <w:rFonts w:eastAsia="Calibri"/>
          <w:color w:val="FF0000"/>
          <w:lang w:val="es-ES" w:eastAsia="en-US"/>
        </w:rPr>
        <w:t xml:space="preserve"> </w:t>
      </w:r>
      <w:proofErr w:type="spellStart"/>
      <w:r w:rsidRPr="00486D18">
        <w:rPr>
          <w:rFonts w:eastAsia="Calibri"/>
          <w:lang w:val="es-ES" w:eastAsia="en-US"/>
        </w:rPr>
        <w:t>Ghariq</w:t>
      </w:r>
      <w:proofErr w:type="spellEnd"/>
      <w:r w:rsidRPr="00486D18">
        <w:rPr>
          <w:rFonts w:eastAsia="Calibri"/>
          <w:lang w:val="es-ES" w:eastAsia="en-US"/>
        </w:rPr>
        <w:t xml:space="preserve"> M, </w:t>
      </w:r>
      <w:proofErr w:type="spellStart"/>
      <w:r w:rsidRPr="00486D18">
        <w:rPr>
          <w:rFonts w:eastAsia="Calibri"/>
          <w:lang w:val="es-ES" w:eastAsia="en-US"/>
        </w:rPr>
        <w:t>Thijs</w:t>
      </w:r>
      <w:proofErr w:type="spellEnd"/>
      <w:r w:rsidRPr="00486D18">
        <w:rPr>
          <w:rFonts w:eastAsia="Calibri"/>
          <w:lang w:val="es-ES" w:eastAsia="en-US"/>
        </w:rPr>
        <w:t xml:space="preserve"> RD, </w:t>
      </w:r>
      <w:proofErr w:type="spellStart"/>
      <w:r w:rsidRPr="00486D18">
        <w:rPr>
          <w:rFonts w:eastAsia="Calibri"/>
          <w:lang w:val="es-ES" w:eastAsia="en-US"/>
        </w:rPr>
        <w:t>Bek</w:t>
      </w:r>
      <w:proofErr w:type="spellEnd"/>
      <w:r w:rsidRPr="00486D18">
        <w:rPr>
          <w:rFonts w:eastAsia="Calibri"/>
          <w:lang w:val="es-ES" w:eastAsia="en-US"/>
        </w:rPr>
        <w:t xml:space="preserve"> LM, Van </w:t>
      </w:r>
      <w:proofErr w:type="spellStart"/>
      <w:r w:rsidRPr="00486D18">
        <w:rPr>
          <w:rFonts w:eastAsia="Calibri"/>
          <w:lang w:val="es-ES" w:eastAsia="en-US"/>
        </w:rPr>
        <w:t>Zwet</w:t>
      </w:r>
      <w:proofErr w:type="spellEnd"/>
      <w:r w:rsidRPr="00486D18">
        <w:rPr>
          <w:rFonts w:eastAsia="Calibri"/>
          <w:lang w:val="es-ES" w:eastAsia="en-US"/>
        </w:rPr>
        <w:t xml:space="preserve"> EW, </w:t>
      </w:r>
      <w:proofErr w:type="spellStart"/>
      <w:r w:rsidRPr="00486D18">
        <w:rPr>
          <w:rFonts w:eastAsia="Calibri"/>
          <w:lang w:val="es-ES" w:eastAsia="en-US"/>
        </w:rPr>
        <w:t>Benditt</w:t>
      </w:r>
      <w:proofErr w:type="spellEnd"/>
      <w:r w:rsidRPr="00486D18">
        <w:rPr>
          <w:rFonts w:eastAsia="Calibri"/>
          <w:lang w:val="es-ES" w:eastAsia="en-US"/>
        </w:rPr>
        <w:t xml:space="preserve"> DG, Van Dijk JG. </w:t>
      </w:r>
      <w:r w:rsidRPr="00486D18">
        <w:rPr>
          <w:rFonts w:eastAsia="Calibri"/>
          <w:lang w:val="en-US" w:eastAsia="en-US"/>
        </w:rPr>
        <w:t xml:space="preserve">A higher proportion of </w:t>
      </w:r>
      <w:proofErr w:type="spellStart"/>
      <w:r w:rsidRPr="00486D18">
        <w:rPr>
          <w:rFonts w:eastAsia="Calibri"/>
          <w:lang w:val="en-US" w:eastAsia="en-US"/>
        </w:rPr>
        <w:t>menthan</w:t>
      </w:r>
      <w:proofErr w:type="spellEnd"/>
      <w:r w:rsidRPr="00486D18">
        <w:rPr>
          <w:rFonts w:eastAsia="Calibri"/>
          <w:lang w:val="en-US" w:eastAsia="en-US"/>
        </w:rPr>
        <w:t xml:space="preserve"> of women fainted in the phase without nitroglycerin in tilt-induced vasovagal </w:t>
      </w:r>
      <w:r w:rsidRPr="00486D18">
        <w:rPr>
          <w:rFonts w:eastAsia="Calibri"/>
          <w:color w:val="000000"/>
          <w:lang w:val="en-US" w:eastAsia="en-US"/>
        </w:rPr>
        <w:t xml:space="preserve">syncope. </w:t>
      </w:r>
      <w:proofErr w:type="spellStart"/>
      <w:r w:rsidRPr="00486D18">
        <w:rPr>
          <w:rFonts w:eastAsia="Calibri"/>
          <w:color w:val="000000"/>
          <w:lang w:val="es-ES" w:eastAsia="en-US"/>
        </w:rPr>
        <w:lastRenderedPageBreak/>
        <w:t>Clinical</w:t>
      </w:r>
      <w:proofErr w:type="spellEnd"/>
      <w:r w:rsidRPr="00486D18">
        <w:rPr>
          <w:rFonts w:eastAsia="Calibri"/>
          <w:color w:val="000000"/>
          <w:lang w:val="es-ES" w:eastAsia="en-US"/>
        </w:rPr>
        <w:t xml:space="preserve"> </w:t>
      </w:r>
      <w:proofErr w:type="spellStart"/>
      <w:r w:rsidRPr="00486D18">
        <w:rPr>
          <w:rFonts w:eastAsia="Calibri"/>
          <w:color w:val="000000"/>
          <w:lang w:val="es-ES" w:eastAsia="en-US"/>
        </w:rPr>
        <w:t>Autonomic</w:t>
      </w:r>
      <w:proofErr w:type="spellEnd"/>
      <w:r w:rsidRPr="00486D18">
        <w:rPr>
          <w:rFonts w:eastAsia="Calibri"/>
          <w:color w:val="000000"/>
          <w:lang w:val="es-ES" w:eastAsia="en-US"/>
        </w:rPr>
        <w:t xml:space="preserve"> </w:t>
      </w:r>
      <w:proofErr w:type="spellStart"/>
      <w:r w:rsidRPr="00486D18">
        <w:rPr>
          <w:rFonts w:eastAsia="Calibri"/>
          <w:color w:val="000000"/>
          <w:lang w:val="es-ES" w:eastAsia="en-US"/>
        </w:rPr>
        <w:t>Research</w:t>
      </w:r>
      <w:proofErr w:type="spellEnd"/>
      <w:r w:rsidRPr="00486D18">
        <w:rPr>
          <w:rFonts w:eastAsia="Calibri"/>
          <w:color w:val="000000"/>
          <w:lang w:val="es-ES" w:eastAsia="en-US"/>
        </w:rPr>
        <w:t xml:space="preserve">. 2020 </w:t>
      </w:r>
      <w:r w:rsidRPr="00486D18">
        <w:rPr>
          <w:rFonts w:eastAsia="Calibri"/>
          <w:lang w:val="es-ES" w:eastAsia="en-US"/>
        </w:rPr>
        <w:t>[acceso: 18/12/2020];</w:t>
      </w:r>
      <w:r w:rsidRPr="00486D18">
        <w:rPr>
          <w:rFonts w:eastAsia="Calibri"/>
          <w:color w:val="000000"/>
          <w:lang w:val="es-ES" w:eastAsia="en-US"/>
        </w:rPr>
        <w:t xml:space="preserve"> </w:t>
      </w:r>
      <w:r w:rsidRPr="00486D18">
        <w:rPr>
          <w:rFonts w:eastAsia="Calibri"/>
          <w:lang w:val="es-ES" w:eastAsia="en-US"/>
        </w:rPr>
        <w:t xml:space="preserve">30: 441–447. Disponible en: </w:t>
      </w:r>
      <w:hyperlink r:id="rId18" w:history="1">
        <w:r w:rsidRPr="00486D18">
          <w:rPr>
            <w:rFonts w:eastAsia="Calibri"/>
            <w:color w:val="0000FF"/>
            <w:lang w:val="es-ES" w:eastAsia="en-US"/>
          </w:rPr>
          <w:t>https://doi.org/10.1007/s10286-020-00666-5</w:t>
        </w:r>
      </w:hyperlink>
    </w:p>
    <w:p w14:paraId="0D0BCF52" w14:textId="77777777" w:rsidR="00486D18" w:rsidRPr="00486D18" w:rsidRDefault="00486D18" w:rsidP="00486D18">
      <w:pPr>
        <w:suppressAutoHyphens/>
        <w:autoSpaceDE w:val="0"/>
        <w:autoSpaceDN w:val="0"/>
        <w:spacing w:line="360" w:lineRule="auto"/>
        <w:textAlignment w:val="baseline"/>
        <w:rPr>
          <w:rFonts w:eastAsia="Calibri"/>
          <w:color w:val="FF0000"/>
          <w:lang w:val="en-US" w:eastAsia="en-US"/>
        </w:rPr>
      </w:pPr>
      <w:r w:rsidRPr="00486D18">
        <w:rPr>
          <w:rFonts w:eastAsia="Calibri"/>
          <w:color w:val="000000"/>
          <w:lang w:val="es-ES" w:eastAsia="en-US"/>
        </w:rPr>
        <w:t xml:space="preserve">4. Hall JE. Guyton y Hall: tratado de fisiología médica. </w:t>
      </w:r>
      <w:r w:rsidRPr="00486D18">
        <w:rPr>
          <w:rFonts w:eastAsia="Calibri"/>
          <w:color w:val="000000"/>
          <w:lang w:val="en-US" w:eastAsia="en-US"/>
        </w:rPr>
        <w:t xml:space="preserve">13 </w:t>
      </w:r>
      <w:proofErr w:type="spellStart"/>
      <w:r w:rsidRPr="00486D18">
        <w:rPr>
          <w:rFonts w:eastAsia="Calibri"/>
          <w:color w:val="000000"/>
          <w:lang w:val="en-US" w:eastAsia="en-US"/>
        </w:rPr>
        <w:t>edición</w:t>
      </w:r>
      <w:proofErr w:type="spellEnd"/>
      <w:r w:rsidRPr="00486D18">
        <w:rPr>
          <w:rFonts w:eastAsia="Calibri"/>
          <w:color w:val="000000"/>
          <w:lang w:val="en-US" w:eastAsia="en-US"/>
        </w:rPr>
        <w:t>. Barcelona: Elsevier Health Sciences Spain; 2016.</w:t>
      </w:r>
    </w:p>
    <w:p w14:paraId="191D2A20" w14:textId="77777777" w:rsidR="00486D18" w:rsidRPr="00486D18" w:rsidRDefault="00486D18" w:rsidP="00486D18">
      <w:pPr>
        <w:widowControl w:val="0"/>
        <w:tabs>
          <w:tab w:val="left" w:pos="410"/>
        </w:tabs>
        <w:suppressAutoHyphens/>
        <w:autoSpaceDN w:val="0"/>
        <w:spacing w:line="360" w:lineRule="auto"/>
        <w:ind w:right="164"/>
        <w:rPr>
          <w:rFonts w:eastAsia="Verdana"/>
          <w:lang w:val="en-US" w:eastAsia="en-US"/>
        </w:rPr>
      </w:pPr>
      <w:r w:rsidRPr="00486D18">
        <w:rPr>
          <w:rFonts w:eastAsia="Verdana"/>
          <w:color w:val="000000"/>
          <w:lang w:val="en-US" w:eastAsia="en-US"/>
        </w:rPr>
        <w:t xml:space="preserve">5. </w:t>
      </w:r>
      <w:proofErr w:type="spellStart"/>
      <w:r w:rsidRPr="00486D18">
        <w:rPr>
          <w:rFonts w:eastAsia="Verdana"/>
          <w:color w:val="000000"/>
          <w:lang w:val="en-US" w:eastAsia="en-US"/>
        </w:rPr>
        <w:t>Wieling</w:t>
      </w:r>
      <w:proofErr w:type="spellEnd"/>
      <w:r w:rsidRPr="00486D18">
        <w:rPr>
          <w:rFonts w:eastAsia="Verdana"/>
          <w:lang w:val="en-US" w:eastAsia="en-US"/>
        </w:rPr>
        <w:t xml:space="preserve"> W. Standing, orthostatic stress, and autonomic function. </w:t>
      </w:r>
      <w:proofErr w:type="spellStart"/>
      <w:r w:rsidRPr="00486D18">
        <w:rPr>
          <w:rFonts w:eastAsia="Verdana"/>
          <w:lang w:val="en-US" w:eastAsia="en-US"/>
        </w:rPr>
        <w:t>En</w:t>
      </w:r>
      <w:proofErr w:type="spellEnd"/>
      <w:r w:rsidRPr="00486D18">
        <w:rPr>
          <w:rFonts w:eastAsia="Verdana"/>
          <w:lang w:val="en-US" w:eastAsia="en-US"/>
        </w:rPr>
        <w:t>: Bannister R, editor. Autonomic failure: a textbook of clinical disorders of the autonomic nervous system. Oxford: Oxford Medical Publications; 1988. p. 308-20.</w:t>
      </w:r>
    </w:p>
    <w:p w14:paraId="0EE5BCFC" w14:textId="77777777" w:rsidR="00486D18" w:rsidRPr="00486D18" w:rsidRDefault="00486D18" w:rsidP="00486D18">
      <w:pPr>
        <w:widowControl w:val="0"/>
        <w:tabs>
          <w:tab w:val="left" w:pos="410"/>
        </w:tabs>
        <w:suppressAutoHyphens/>
        <w:autoSpaceDN w:val="0"/>
        <w:spacing w:line="360" w:lineRule="auto"/>
        <w:ind w:right="164"/>
        <w:rPr>
          <w:rFonts w:eastAsia="Verdana"/>
          <w:lang w:val="en-US" w:eastAsia="en-US"/>
        </w:rPr>
      </w:pPr>
      <w:r w:rsidRPr="00486D18">
        <w:rPr>
          <w:rFonts w:eastAsia="Verdana"/>
          <w:color w:val="000000"/>
          <w:lang w:val="en-US" w:eastAsia="en-US"/>
        </w:rPr>
        <w:t xml:space="preserve">6. Ewing DJ, Martyn CN, Young RJ, Clarke BF. The value of cardiovascular autonomic function tests: 10 </w:t>
      </w:r>
      <w:proofErr w:type="spellStart"/>
      <w:r w:rsidRPr="00486D18">
        <w:rPr>
          <w:rFonts w:eastAsia="Verdana"/>
          <w:color w:val="000000"/>
          <w:lang w:val="en-US" w:eastAsia="en-US"/>
        </w:rPr>
        <w:t>years experience</w:t>
      </w:r>
      <w:proofErr w:type="spellEnd"/>
      <w:r w:rsidRPr="00486D18">
        <w:rPr>
          <w:rFonts w:eastAsia="Verdana"/>
          <w:color w:val="000000"/>
          <w:lang w:val="en-US" w:eastAsia="en-US"/>
        </w:rPr>
        <w:t xml:space="preserve"> in diabetes. Diabetes Care. 1985 </w:t>
      </w:r>
      <w:r w:rsidRPr="00486D18">
        <w:rPr>
          <w:rFonts w:eastAsia="Verdana"/>
          <w:lang w:val="en-US" w:eastAsia="en-US"/>
        </w:rPr>
        <w:t>[</w:t>
      </w:r>
      <w:proofErr w:type="spellStart"/>
      <w:r w:rsidRPr="00486D18">
        <w:rPr>
          <w:rFonts w:eastAsia="Verdana"/>
          <w:lang w:val="en-US" w:eastAsia="en-US"/>
        </w:rPr>
        <w:t>acceso</w:t>
      </w:r>
      <w:proofErr w:type="spellEnd"/>
      <w:r w:rsidRPr="00486D18">
        <w:rPr>
          <w:rFonts w:eastAsia="Verdana"/>
          <w:lang w:val="en-US" w:eastAsia="en-US"/>
        </w:rPr>
        <w:t xml:space="preserve">: 06/12/2019]; </w:t>
      </w:r>
      <w:r w:rsidRPr="00486D18">
        <w:rPr>
          <w:rFonts w:eastAsia="Verdana"/>
          <w:color w:val="000000"/>
          <w:lang w:val="en-US" w:eastAsia="en-US"/>
        </w:rPr>
        <w:t xml:space="preserve">8(5):491-8. </w:t>
      </w:r>
      <w:r w:rsidRPr="00486D18">
        <w:rPr>
          <w:rFonts w:eastAsia="Verdana"/>
          <w:lang w:val="en-US" w:eastAsia="en-US"/>
        </w:rPr>
        <w:t xml:space="preserve">Disponible </w:t>
      </w:r>
      <w:proofErr w:type="spellStart"/>
      <w:r w:rsidRPr="00486D18">
        <w:rPr>
          <w:rFonts w:eastAsia="Verdana"/>
          <w:lang w:val="en-US" w:eastAsia="en-US"/>
        </w:rPr>
        <w:t>en</w:t>
      </w:r>
      <w:proofErr w:type="spellEnd"/>
      <w:r w:rsidRPr="00486D18">
        <w:rPr>
          <w:rFonts w:eastAsia="Verdana"/>
          <w:lang w:val="en-US" w:eastAsia="en-US"/>
        </w:rPr>
        <w:t xml:space="preserve">: </w:t>
      </w:r>
      <w:hyperlink r:id="rId19" w:history="1">
        <w:r w:rsidRPr="00486D18">
          <w:rPr>
            <w:rFonts w:eastAsia="Verdana"/>
            <w:color w:val="0000FF"/>
            <w:lang w:val="en-US" w:eastAsia="en-US"/>
          </w:rPr>
          <w:t>https://doi.org/10.2337/diacare.8.5.491</w:t>
        </w:r>
      </w:hyperlink>
      <w:r w:rsidRPr="00486D18">
        <w:rPr>
          <w:rFonts w:eastAsia="Verdana"/>
          <w:lang w:val="en-US" w:eastAsia="en-US"/>
        </w:rPr>
        <w:t xml:space="preserve"> </w:t>
      </w:r>
    </w:p>
    <w:p w14:paraId="1E8FBB3C" w14:textId="77777777" w:rsidR="00486D18" w:rsidRPr="00486D18" w:rsidRDefault="00486D18" w:rsidP="00486D18">
      <w:pPr>
        <w:widowControl w:val="0"/>
        <w:tabs>
          <w:tab w:val="left" w:pos="410"/>
        </w:tabs>
        <w:suppressAutoHyphens/>
        <w:autoSpaceDN w:val="0"/>
        <w:spacing w:line="360" w:lineRule="auto"/>
        <w:ind w:right="164"/>
        <w:rPr>
          <w:rFonts w:eastAsia="Verdana"/>
          <w:color w:val="FF0000"/>
          <w:lang w:val="en-US" w:eastAsia="en-US"/>
        </w:rPr>
      </w:pPr>
      <w:r w:rsidRPr="00486D18">
        <w:rPr>
          <w:rFonts w:eastAsia="Verdana"/>
          <w:color w:val="000000"/>
          <w:lang w:val="en-US" w:eastAsia="en-US"/>
        </w:rPr>
        <w:t>7. Campbell IW, Ewing DJ, Clarke BF. Tests of cardiovascular reflex function in diabetic</w:t>
      </w:r>
      <w:r w:rsidRPr="00486D18">
        <w:rPr>
          <w:rFonts w:eastAsia="Verdana"/>
          <w:lang w:val="en-US" w:eastAsia="en-US"/>
        </w:rPr>
        <w:t xml:space="preserve"> autonomic neuropathy. </w:t>
      </w:r>
      <w:proofErr w:type="spellStart"/>
      <w:r w:rsidRPr="00486D18">
        <w:rPr>
          <w:rFonts w:eastAsia="Verdana"/>
          <w:lang w:val="en-US" w:eastAsia="en-US"/>
        </w:rPr>
        <w:t>En</w:t>
      </w:r>
      <w:proofErr w:type="spellEnd"/>
      <w:r w:rsidRPr="00486D18">
        <w:rPr>
          <w:rFonts w:eastAsia="Verdana"/>
          <w:lang w:val="en-US" w:eastAsia="en-US"/>
        </w:rPr>
        <w:t xml:space="preserve">: FA </w:t>
      </w:r>
      <w:proofErr w:type="spellStart"/>
      <w:r w:rsidRPr="00486D18">
        <w:rPr>
          <w:rFonts w:eastAsia="Verdana"/>
          <w:lang w:val="en-US" w:eastAsia="en-US"/>
        </w:rPr>
        <w:t>Gries</w:t>
      </w:r>
      <w:proofErr w:type="spellEnd"/>
      <w:r w:rsidRPr="00486D18">
        <w:rPr>
          <w:rFonts w:eastAsia="Verdana"/>
          <w:lang w:val="en-US" w:eastAsia="en-US"/>
        </w:rPr>
        <w:t xml:space="preserve">, HJ Freund, F Rube, H Berger (eds). Aspects of autonomic neuropathy in diabetics. Stuttgart: Georg </w:t>
      </w:r>
      <w:proofErr w:type="spellStart"/>
      <w:r w:rsidRPr="00486D18">
        <w:rPr>
          <w:rFonts w:eastAsia="Verdana"/>
          <w:lang w:val="en-US" w:eastAsia="en-US"/>
        </w:rPr>
        <w:t>Thieme</w:t>
      </w:r>
      <w:proofErr w:type="spellEnd"/>
      <w:r w:rsidRPr="00486D18">
        <w:rPr>
          <w:rFonts w:eastAsia="Verdana"/>
          <w:lang w:val="en-US" w:eastAsia="en-US"/>
        </w:rPr>
        <w:t xml:space="preserve"> Verlag; 1979. p. 61-8.</w:t>
      </w:r>
    </w:p>
    <w:p w14:paraId="0B0E9C4E" w14:textId="77777777" w:rsidR="00486D18" w:rsidRPr="00486D18" w:rsidRDefault="00486D18" w:rsidP="00486D18">
      <w:pPr>
        <w:spacing w:line="360" w:lineRule="auto"/>
        <w:rPr>
          <w:rFonts w:eastAsia="Calibri"/>
          <w:lang w:val="es-ES" w:eastAsia="es-ES"/>
        </w:rPr>
      </w:pPr>
      <w:r w:rsidRPr="00486D18">
        <w:rPr>
          <w:rFonts w:eastAsia="Calibri"/>
          <w:color w:val="000000"/>
          <w:lang w:val="en-US" w:eastAsia="en-US"/>
        </w:rPr>
        <w:t xml:space="preserve">8. </w:t>
      </w:r>
      <w:proofErr w:type="spellStart"/>
      <w:r w:rsidRPr="00486D18">
        <w:rPr>
          <w:rFonts w:eastAsia="Calibri"/>
          <w:color w:val="000000"/>
          <w:lang w:val="en-US" w:eastAsia="en-US"/>
        </w:rPr>
        <w:t>Sundkvist</w:t>
      </w:r>
      <w:proofErr w:type="spellEnd"/>
      <w:r w:rsidRPr="00486D18">
        <w:rPr>
          <w:rFonts w:eastAsia="Calibri"/>
          <w:color w:val="000000"/>
          <w:lang w:val="en-US" w:eastAsia="en-US"/>
        </w:rPr>
        <w:t xml:space="preserve"> G, </w:t>
      </w:r>
      <w:proofErr w:type="spellStart"/>
      <w:r w:rsidRPr="00486D18">
        <w:rPr>
          <w:rFonts w:eastAsia="Calibri"/>
          <w:color w:val="000000"/>
          <w:lang w:val="en-US" w:eastAsia="en-US"/>
        </w:rPr>
        <w:t>Lilja</w:t>
      </w:r>
      <w:proofErr w:type="spellEnd"/>
      <w:r w:rsidRPr="00486D18">
        <w:rPr>
          <w:rFonts w:eastAsia="Calibri"/>
          <w:color w:val="000000"/>
          <w:lang w:val="en-US" w:eastAsia="en-US"/>
        </w:rPr>
        <w:t xml:space="preserve"> B, Almer LO. Deep breathing, Valsalva, and tilt table tests in diabetics with and without symptoms of autonomic neuropathy. </w:t>
      </w:r>
      <w:r w:rsidRPr="00486D18">
        <w:rPr>
          <w:rFonts w:eastAsia="Calibri"/>
          <w:color w:val="000000"/>
          <w:lang w:val="es-ES" w:eastAsia="en-US"/>
        </w:rPr>
        <w:t xml:space="preserve">Acta </w:t>
      </w:r>
      <w:proofErr w:type="spellStart"/>
      <w:r w:rsidRPr="00486D18">
        <w:rPr>
          <w:rFonts w:eastAsia="Calibri"/>
          <w:color w:val="000000"/>
          <w:lang w:val="es-ES" w:eastAsia="en-US"/>
        </w:rPr>
        <w:t>Med</w:t>
      </w:r>
      <w:proofErr w:type="spellEnd"/>
      <w:r w:rsidRPr="00486D18">
        <w:rPr>
          <w:rFonts w:eastAsia="Calibri"/>
          <w:color w:val="000000"/>
          <w:lang w:val="es-ES" w:eastAsia="en-US"/>
        </w:rPr>
        <w:t xml:space="preserve"> </w:t>
      </w:r>
      <w:proofErr w:type="spellStart"/>
      <w:r w:rsidRPr="00486D18">
        <w:rPr>
          <w:rFonts w:eastAsia="Calibri"/>
          <w:color w:val="000000"/>
          <w:lang w:val="es-ES" w:eastAsia="en-US"/>
        </w:rPr>
        <w:t>Scand</w:t>
      </w:r>
      <w:proofErr w:type="spellEnd"/>
      <w:r w:rsidRPr="00486D18">
        <w:rPr>
          <w:rFonts w:eastAsia="Calibri"/>
          <w:color w:val="000000"/>
          <w:lang w:val="es-ES" w:eastAsia="en-US"/>
        </w:rPr>
        <w:t>. 1982</w:t>
      </w:r>
      <w:r w:rsidRPr="00486D18">
        <w:rPr>
          <w:rFonts w:eastAsia="Calibri"/>
          <w:lang w:val="es-ES" w:eastAsia="en-US"/>
        </w:rPr>
        <w:t xml:space="preserve"> [acceso: 06/12/2019]; </w:t>
      </w:r>
      <w:r w:rsidRPr="00486D18">
        <w:rPr>
          <w:rFonts w:eastAsia="Calibri"/>
          <w:color w:val="000000"/>
          <w:lang w:val="es-ES" w:eastAsia="en-US"/>
        </w:rPr>
        <w:t xml:space="preserve">211:369-73. </w:t>
      </w:r>
      <w:r w:rsidRPr="00486D18">
        <w:rPr>
          <w:rFonts w:eastAsia="Calibri"/>
          <w:lang w:val="es-ES" w:eastAsia="en-US"/>
        </w:rPr>
        <w:t xml:space="preserve">Disponible en: </w:t>
      </w:r>
      <w:hyperlink r:id="rId20" w:history="1">
        <w:r w:rsidRPr="00486D18">
          <w:rPr>
            <w:rFonts w:eastAsia="Calibri"/>
            <w:color w:val="0000FF"/>
            <w:lang w:val="es-ES" w:eastAsia="en-US"/>
          </w:rPr>
          <w:t>https://doi.org/10.1111/j.0954-6820.1982.tb01964.x</w:t>
        </w:r>
      </w:hyperlink>
    </w:p>
    <w:p w14:paraId="4A8F15F5" w14:textId="77777777" w:rsidR="00486D18" w:rsidRPr="00486D18" w:rsidRDefault="00486D18" w:rsidP="00486D18">
      <w:pPr>
        <w:widowControl w:val="0"/>
        <w:tabs>
          <w:tab w:val="left" w:pos="410"/>
        </w:tabs>
        <w:suppressAutoHyphens/>
        <w:autoSpaceDN w:val="0"/>
        <w:spacing w:line="360" w:lineRule="auto"/>
        <w:ind w:right="164"/>
        <w:rPr>
          <w:rFonts w:eastAsia="Verdana"/>
          <w:color w:val="FF0000"/>
          <w:lang w:val="en-US" w:eastAsia="en-US"/>
        </w:rPr>
      </w:pPr>
      <w:r w:rsidRPr="00486D18">
        <w:rPr>
          <w:rFonts w:eastAsia="Verdana"/>
          <w:color w:val="000000"/>
          <w:lang w:val="en-US" w:eastAsia="en-US"/>
        </w:rPr>
        <w:t xml:space="preserve">9. Borst C, </w:t>
      </w:r>
      <w:proofErr w:type="spellStart"/>
      <w:r w:rsidRPr="00486D18">
        <w:rPr>
          <w:rFonts w:eastAsia="Verdana"/>
          <w:color w:val="000000"/>
          <w:lang w:val="en-US" w:eastAsia="en-US"/>
        </w:rPr>
        <w:t>Wieling</w:t>
      </w:r>
      <w:proofErr w:type="spellEnd"/>
      <w:r w:rsidRPr="00486D18">
        <w:rPr>
          <w:rFonts w:eastAsia="Verdana"/>
          <w:color w:val="000000"/>
          <w:lang w:val="en-US" w:eastAsia="en-US"/>
        </w:rPr>
        <w:t xml:space="preserve"> W, Van </w:t>
      </w:r>
      <w:proofErr w:type="spellStart"/>
      <w:r w:rsidRPr="00486D18">
        <w:rPr>
          <w:rFonts w:eastAsia="Verdana"/>
          <w:color w:val="000000"/>
          <w:lang w:val="en-US" w:eastAsia="en-US"/>
        </w:rPr>
        <w:t>Brederode</w:t>
      </w:r>
      <w:proofErr w:type="spellEnd"/>
      <w:r w:rsidRPr="00486D18">
        <w:rPr>
          <w:rFonts w:eastAsia="Verdana"/>
          <w:color w:val="000000"/>
          <w:lang w:val="en-US" w:eastAsia="en-US"/>
        </w:rPr>
        <w:t xml:space="preserve"> JFM, </w:t>
      </w:r>
      <w:proofErr w:type="spellStart"/>
      <w:r w:rsidRPr="00486D18">
        <w:rPr>
          <w:rFonts w:eastAsia="Verdana"/>
          <w:color w:val="000000"/>
          <w:lang w:val="en-US" w:eastAsia="en-US"/>
        </w:rPr>
        <w:t>Hond</w:t>
      </w:r>
      <w:proofErr w:type="spellEnd"/>
      <w:r w:rsidRPr="00486D18">
        <w:rPr>
          <w:rFonts w:eastAsia="Verdana"/>
          <w:color w:val="000000"/>
          <w:lang w:val="en-US" w:eastAsia="en-US"/>
        </w:rPr>
        <w:t xml:space="preserve"> A, de Rijk LG, Dunning AJ. Mechanisms of initial heart rate response to postural change. Am J Physiol. 1982 </w:t>
      </w:r>
      <w:r w:rsidRPr="00486D18">
        <w:rPr>
          <w:rFonts w:eastAsia="Verdana"/>
          <w:lang w:val="en-US" w:eastAsia="en-US"/>
        </w:rPr>
        <w:t>[</w:t>
      </w:r>
      <w:proofErr w:type="spellStart"/>
      <w:r w:rsidRPr="00486D18">
        <w:rPr>
          <w:rFonts w:eastAsia="Verdana"/>
          <w:lang w:val="en-US" w:eastAsia="en-US"/>
        </w:rPr>
        <w:t>acceso</w:t>
      </w:r>
      <w:proofErr w:type="spellEnd"/>
      <w:r w:rsidRPr="00486D18">
        <w:rPr>
          <w:rFonts w:eastAsia="Verdana"/>
          <w:lang w:val="en-US" w:eastAsia="en-US"/>
        </w:rPr>
        <w:t>: 18/12/2020]</w:t>
      </w:r>
      <w:r w:rsidRPr="00486D18">
        <w:rPr>
          <w:rFonts w:eastAsia="Verdana"/>
          <w:color w:val="000000"/>
          <w:lang w:val="en-US" w:eastAsia="en-US"/>
        </w:rPr>
        <w:t xml:space="preserve">; 243(6): H676-H81. </w:t>
      </w:r>
      <w:r w:rsidRPr="00486D18">
        <w:rPr>
          <w:rFonts w:eastAsia="Verdana"/>
          <w:lang w:val="en-US" w:eastAsia="en-US"/>
        </w:rPr>
        <w:t xml:space="preserve">Disponible </w:t>
      </w:r>
      <w:proofErr w:type="spellStart"/>
      <w:r w:rsidRPr="00486D18">
        <w:rPr>
          <w:rFonts w:eastAsia="Verdana"/>
          <w:lang w:val="en-US" w:eastAsia="en-US"/>
        </w:rPr>
        <w:t>en</w:t>
      </w:r>
      <w:proofErr w:type="spellEnd"/>
      <w:r w:rsidRPr="00486D18">
        <w:rPr>
          <w:rFonts w:eastAsia="Verdana"/>
          <w:lang w:val="en-US" w:eastAsia="en-US"/>
        </w:rPr>
        <w:t xml:space="preserve">: </w:t>
      </w:r>
      <w:hyperlink r:id="rId21" w:history="1">
        <w:r w:rsidRPr="00486D18">
          <w:rPr>
            <w:rFonts w:eastAsia="Verdana"/>
            <w:color w:val="0000FF"/>
            <w:lang w:val="en-US" w:eastAsia="en-US"/>
          </w:rPr>
          <w:t>https://doi.org/10.1152/ajpheart.1982.243.5.H676</w:t>
        </w:r>
      </w:hyperlink>
      <w:r w:rsidRPr="00486D18">
        <w:rPr>
          <w:rFonts w:eastAsia="Verdana"/>
          <w:color w:val="000000"/>
          <w:lang w:val="en-US" w:eastAsia="en-US"/>
        </w:rPr>
        <w:t xml:space="preserve">   </w:t>
      </w:r>
    </w:p>
    <w:p w14:paraId="6E4A25A1" w14:textId="77777777" w:rsidR="00486D18" w:rsidRPr="00486D18" w:rsidRDefault="00486D18" w:rsidP="00486D18">
      <w:pPr>
        <w:spacing w:line="360" w:lineRule="auto"/>
        <w:rPr>
          <w:rFonts w:ascii="Calibri" w:eastAsia="Calibri" w:hAnsi="Calibri"/>
          <w:sz w:val="22"/>
          <w:szCs w:val="22"/>
          <w:lang w:val="en-US" w:eastAsia="en-US"/>
        </w:rPr>
      </w:pPr>
      <w:r w:rsidRPr="00486D18">
        <w:rPr>
          <w:rFonts w:eastAsia="Calibri"/>
          <w:color w:val="000000"/>
          <w:lang w:val="en-US" w:eastAsia="en-US"/>
        </w:rPr>
        <w:t xml:space="preserve">10. </w:t>
      </w:r>
      <w:proofErr w:type="spellStart"/>
      <w:r w:rsidRPr="00486D18">
        <w:rPr>
          <w:rFonts w:eastAsia="Calibri"/>
          <w:color w:val="000000"/>
          <w:lang w:val="en-US" w:eastAsia="en-US"/>
        </w:rPr>
        <w:t>Wieling</w:t>
      </w:r>
      <w:proofErr w:type="spellEnd"/>
      <w:r w:rsidRPr="00486D18">
        <w:rPr>
          <w:rFonts w:eastAsia="Calibri"/>
          <w:color w:val="000000"/>
          <w:lang w:val="en-US" w:eastAsia="en-US"/>
        </w:rPr>
        <w:t xml:space="preserve"> W, Borst C, Van </w:t>
      </w:r>
      <w:proofErr w:type="spellStart"/>
      <w:r w:rsidRPr="00486D18">
        <w:rPr>
          <w:rFonts w:eastAsia="Calibri"/>
          <w:color w:val="000000"/>
          <w:lang w:val="en-US" w:eastAsia="en-US"/>
        </w:rPr>
        <w:t>Brederode</w:t>
      </w:r>
      <w:proofErr w:type="spellEnd"/>
      <w:r w:rsidRPr="00486D18">
        <w:rPr>
          <w:rFonts w:eastAsia="Calibri"/>
          <w:color w:val="000000"/>
          <w:lang w:val="en-US" w:eastAsia="en-US"/>
        </w:rPr>
        <w:t xml:space="preserve"> JFM, Van </w:t>
      </w:r>
      <w:proofErr w:type="spellStart"/>
      <w:r w:rsidRPr="00486D18">
        <w:rPr>
          <w:rFonts w:eastAsia="Calibri"/>
          <w:color w:val="000000"/>
          <w:lang w:val="en-US" w:eastAsia="en-US"/>
        </w:rPr>
        <w:t>Dongen</w:t>
      </w:r>
      <w:proofErr w:type="spellEnd"/>
      <w:r w:rsidRPr="00486D18">
        <w:rPr>
          <w:rFonts w:eastAsia="Calibri"/>
          <w:color w:val="000000"/>
          <w:lang w:val="en-US" w:eastAsia="en-US"/>
        </w:rPr>
        <w:t xml:space="preserve"> </w:t>
      </w:r>
      <w:proofErr w:type="spellStart"/>
      <w:r w:rsidRPr="00486D18">
        <w:rPr>
          <w:rFonts w:eastAsia="Calibri"/>
          <w:color w:val="000000"/>
          <w:lang w:val="en-US" w:eastAsia="en-US"/>
        </w:rPr>
        <w:t>Torman</w:t>
      </w:r>
      <w:proofErr w:type="spellEnd"/>
      <w:r w:rsidRPr="00486D18">
        <w:rPr>
          <w:rFonts w:eastAsia="Calibri"/>
          <w:color w:val="000000"/>
          <w:lang w:val="en-US" w:eastAsia="en-US"/>
        </w:rPr>
        <w:t xml:space="preserve"> MA, Van </w:t>
      </w:r>
      <w:proofErr w:type="spellStart"/>
      <w:r w:rsidRPr="00486D18">
        <w:rPr>
          <w:rFonts w:eastAsia="Calibri"/>
          <w:color w:val="000000"/>
          <w:lang w:val="en-US" w:eastAsia="en-US"/>
        </w:rPr>
        <w:t>Montfrans</w:t>
      </w:r>
      <w:proofErr w:type="spellEnd"/>
      <w:r w:rsidRPr="00486D18">
        <w:rPr>
          <w:rFonts w:eastAsia="Calibri"/>
          <w:color w:val="000000"/>
          <w:lang w:val="en-US" w:eastAsia="en-US"/>
        </w:rPr>
        <w:t xml:space="preserve"> GA, Dunning AJ. Testing for autonomic neuropathy: heart rate changes after orthostatic maneuvers and static muscle contractions. Clin Sci. 1983 </w:t>
      </w:r>
      <w:r w:rsidRPr="00486D18">
        <w:rPr>
          <w:rFonts w:eastAsia="Calibri"/>
          <w:lang w:val="en-US" w:eastAsia="en-US"/>
        </w:rPr>
        <w:t>[</w:t>
      </w:r>
      <w:proofErr w:type="spellStart"/>
      <w:r w:rsidRPr="00486D18">
        <w:rPr>
          <w:rFonts w:eastAsia="Calibri"/>
          <w:lang w:val="en-US" w:eastAsia="en-US"/>
        </w:rPr>
        <w:t>acceso</w:t>
      </w:r>
      <w:proofErr w:type="spellEnd"/>
      <w:r w:rsidRPr="00486D18">
        <w:rPr>
          <w:rFonts w:eastAsia="Calibri"/>
          <w:lang w:val="en-US" w:eastAsia="en-US"/>
        </w:rPr>
        <w:t>: 06/12/2019]</w:t>
      </w:r>
      <w:r w:rsidRPr="00486D18">
        <w:rPr>
          <w:rFonts w:eastAsia="Calibri"/>
          <w:color w:val="000000"/>
          <w:lang w:val="en-US" w:eastAsia="en-US"/>
        </w:rPr>
        <w:t xml:space="preserve">; 64:581-6. </w:t>
      </w:r>
      <w:r w:rsidRPr="00486D18">
        <w:rPr>
          <w:rFonts w:eastAsia="Calibri"/>
          <w:lang w:val="en-US" w:eastAsia="en-US"/>
        </w:rPr>
        <w:t xml:space="preserve">Disponible </w:t>
      </w:r>
      <w:proofErr w:type="spellStart"/>
      <w:r w:rsidRPr="00486D18">
        <w:rPr>
          <w:rFonts w:eastAsia="Calibri"/>
          <w:lang w:val="en-US" w:eastAsia="en-US"/>
        </w:rPr>
        <w:t>en</w:t>
      </w:r>
      <w:proofErr w:type="spellEnd"/>
      <w:r w:rsidRPr="00486D18">
        <w:rPr>
          <w:rFonts w:eastAsia="Calibri"/>
          <w:lang w:val="en-US" w:eastAsia="en-US"/>
        </w:rPr>
        <w:t>:</w:t>
      </w:r>
      <w:r w:rsidRPr="00486D18">
        <w:rPr>
          <w:rFonts w:eastAsia="Calibri"/>
          <w:color w:val="000000"/>
          <w:lang w:val="en-US" w:eastAsia="en-US"/>
        </w:rPr>
        <w:t xml:space="preserve"> </w:t>
      </w:r>
      <w:hyperlink r:id="rId22" w:history="1">
        <w:r w:rsidRPr="00486D18">
          <w:rPr>
            <w:rFonts w:eastAsia="Calibri"/>
            <w:color w:val="0000FF"/>
            <w:lang w:val="en-US" w:eastAsia="en-US"/>
          </w:rPr>
          <w:t>https://doi.org/10.1042/cs0640581</w:t>
        </w:r>
      </w:hyperlink>
      <w:r w:rsidRPr="00486D18">
        <w:rPr>
          <w:rFonts w:ascii="Calibri" w:eastAsia="Calibri" w:hAnsi="Calibri"/>
          <w:sz w:val="22"/>
          <w:szCs w:val="22"/>
          <w:lang w:val="en-US" w:eastAsia="en-US"/>
        </w:rPr>
        <w:t xml:space="preserve"> </w:t>
      </w:r>
    </w:p>
    <w:p w14:paraId="2D927239" w14:textId="77777777" w:rsidR="00486D18" w:rsidRPr="00486D18" w:rsidRDefault="00486D18" w:rsidP="00486D18">
      <w:pPr>
        <w:autoSpaceDE w:val="0"/>
        <w:autoSpaceDN w:val="0"/>
        <w:adjustRightInd w:val="0"/>
        <w:spacing w:line="360" w:lineRule="auto"/>
        <w:rPr>
          <w:rFonts w:eastAsia="Calibri"/>
          <w:color w:val="000000"/>
          <w:lang w:val="es-ES" w:eastAsia="en-US"/>
        </w:rPr>
      </w:pPr>
      <w:r w:rsidRPr="00486D18">
        <w:rPr>
          <w:rFonts w:eastAsia="Calibri"/>
          <w:color w:val="000000"/>
          <w:lang w:val="en-US" w:eastAsia="en-US"/>
        </w:rPr>
        <w:t xml:space="preserve">11. Cybulski G, </w:t>
      </w:r>
      <w:proofErr w:type="spellStart"/>
      <w:r w:rsidRPr="00486D18">
        <w:rPr>
          <w:rFonts w:eastAsia="Calibri"/>
          <w:color w:val="000000"/>
          <w:lang w:val="en-US" w:eastAsia="en-US"/>
        </w:rPr>
        <w:t>Niewiadomski</w:t>
      </w:r>
      <w:proofErr w:type="spellEnd"/>
      <w:r w:rsidRPr="00486D18">
        <w:rPr>
          <w:rFonts w:eastAsia="Calibri"/>
          <w:color w:val="000000"/>
          <w:lang w:val="en-US" w:eastAsia="en-US"/>
        </w:rPr>
        <w:t xml:space="preserve"> W. Influence of age on the immediate heart rate response to the active orthostatic test. </w:t>
      </w:r>
      <w:r w:rsidRPr="00486D18">
        <w:rPr>
          <w:rFonts w:eastAsia="Calibri"/>
          <w:color w:val="000000"/>
          <w:lang w:val="es-ES" w:eastAsia="en-US"/>
        </w:rPr>
        <w:t xml:space="preserve">J </w:t>
      </w:r>
      <w:proofErr w:type="spellStart"/>
      <w:r w:rsidRPr="00486D18">
        <w:rPr>
          <w:rFonts w:eastAsia="Calibri"/>
          <w:color w:val="000000"/>
          <w:lang w:val="es-ES" w:eastAsia="en-US"/>
        </w:rPr>
        <w:t>Physiol</w:t>
      </w:r>
      <w:proofErr w:type="spellEnd"/>
      <w:r w:rsidRPr="00486D18">
        <w:rPr>
          <w:rFonts w:eastAsia="Calibri"/>
          <w:color w:val="000000"/>
          <w:lang w:val="es-ES" w:eastAsia="en-US"/>
        </w:rPr>
        <w:t xml:space="preserve"> </w:t>
      </w:r>
      <w:proofErr w:type="spellStart"/>
      <w:r w:rsidRPr="00486D18">
        <w:rPr>
          <w:rFonts w:eastAsia="Calibri"/>
          <w:color w:val="000000"/>
          <w:lang w:val="es-ES" w:eastAsia="en-US"/>
        </w:rPr>
        <w:t>Pharmacol</w:t>
      </w:r>
      <w:proofErr w:type="spellEnd"/>
      <w:r w:rsidRPr="00486D18">
        <w:rPr>
          <w:rFonts w:eastAsia="Calibri"/>
          <w:color w:val="000000"/>
          <w:lang w:val="es-ES" w:eastAsia="en-US"/>
        </w:rPr>
        <w:t xml:space="preserve">. 2003 </w:t>
      </w:r>
      <w:r w:rsidRPr="00486D18">
        <w:rPr>
          <w:rFonts w:eastAsia="Calibri"/>
          <w:lang w:val="es-ES" w:eastAsia="en-US"/>
        </w:rPr>
        <w:t>[acceso: 18/12/2020]</w:t>
      </w:r>
      <w:r w:rsidRPr="00486D18">
        <w:rPr>
          <w:rFonts w:eastAsia="Calibri"/>
          <w:color w:val="000000"/>
          <w:lang w:val="es-ES" w:eastAsia="en-US"/>
        </w:rPr>
        <w:t xml:space="preserve">; 54(1): 65-80. </w:t>
      </w:r>
      <w:r w:rsidRPr="00486D18">
        <w:rPr>
          <w:rFonts w:eastAsia="Calibri"/>
          <w:lang w:val="es-ES" w:eastAsia="en-US"/>
        </w:rPr>
        <w:t xml:space="preserve">Disponible en: </w:t>
      </w:r>
      <w:hyperlink r:id="rId23" w:history="1">
        <w:r w:rsidRPr="00486D18">
          <w:rPr>
            <w:rFonts w:eastAsia="Calibri"/>
            <w:color w:val="0000FF"/>
            <w:lang w:val="es-ES" w:eastAsia="en-US"/>
          </w:rPr>
          <w:t>http://www.jpp.krakow.pl/journal/archive/03_03/pdf/65_03_03_article.pdf</w:t>
        </w:r>
      </w:hyperlink>
      <w:r w:rsidRPr="00486D18">
        <w:rPr>
          <w:rFonts w:eastAsia="Calibri"/>
          <w:color w:val="000000"/>
          <w:lang w:val="es-ES" w:eastAsia="en-US"/>
        </w:rPr>
        <w:t xml:space="preserve"> </w:t>
      </w:r>
    </w:p>
    <w:p w14:paraId="6634BB5D" w14:textId="77777777" w:rsidR="00486D18" w:rsidRPr="00486D18" w:rsidRDefault="00486D18" w:rsidP="00486D18">
      <w:pPr>
        <w:suppressAutoHyphens/>
        <w:autoSpaceDN w:val="0"/>
        <w:spacing w:line="360" w:lineRule="auto"/>
        <w:ind w:right="289"/>
        <w:textAlignment w:val="baseline"/>
        <w:rPr>
          <w:rFonts w:eastAsia="Calibri"/>
          <w:color w:val="1010B0"/>
          <w:lang w:val="es-ES" w:eastAsia="en-US"/>
        </w:rPr>
      </w:pPr>
      <w:r w:rsidRPr="00486D18">
        <w:rPr>
          <w:rFonts w:eastAsia="Calibri"/>
          <w:color w:val="000000"/>
          <w:lang w:val="es-ES" w:eastAsia="en-US"/>
        </w:rPr>
        <w:t xml:space="preserve">12. Iglesias Alfonso JC, Aldana Vilas L, García Gutiérrez E, Vázquez Díaz Granados G. </w:t>
      </w:r>
      <w:r w:rsidRPr="00486D18">
        <w:rPr>
          <w:rFonts w:eastAsia="Verdana"/>
          <w:bCs/>
          <w:color w:val="000000"/>
          <w:lang w:val="es-ES" w:eastAsia="en-US"/>
        </w:rPr>
        <w:t xml:space="preserve">Frecuencia cardiaca en la bipedestación activa inmediata en jóvenes sanos. Revista cubana de medicina militar. </w:t>
      </w:r>
      <w:r w:rsidRPr="00486D18">
        <w:rPr>
          <w:rFonts w:eastAsia="Verdana"/>
          <w:bCs/>
          <w:color w:val="000000"/>
          <w:lang w:val="es-ES" w:eastAsia="en-US"/>
        </w:rPr>
        <w:lastRenderedPageBreak/>
        <w:t xml:space="preserve">2010 </w:t>
      </w:r>
      <w:r w:rsidRPr="00486D18">
        <w:rPr>
          <w:rFonts w:eastAsia="Calibri"/>
          <w:lang w:val="es-ES" w:eastAsia="en-US"/>
        </w:rPr>
        <w:t>[acceso: 18/12/2020]</w:t>
      </w:r>
      <w:r w:rsidRPr="00486D18">
        <w:rPr>
          <w:rFonts w:eastAsia="Verdana"/>
          <w:bCs/>
          <w:color w:val="000000"/>
          <w:lang w:val="es-ES" w:eastAsia="en-US"/>
        </w:rPr>
        <w:t xml:space="preserve">; 39(2): 104-15. </w:t>
      </w:r>
      <w:r w:rsidRPr="00486D18">
        <w:rPr>
          <w:rFonts w:eastAsia="Calibri"/>
          <w:color w:val="000000"/>
          <w:lang w:val="es-ES" w:eastAsia="en-US"/>
        </w:rPr>
        <w:t>Disponible en:</w:t>
      </w:r>
      <w:r w:rsidRPr="00486D18">
        <w:rPr>
          <w:rFonts w:eastAsia="Calibri"/>
          <w:color w:val="1010B0"/>
          <w:lang w:val="es-ES" w:eastAsia="en-US"/>
        </w:rPr>
        <w:t xml:space="preserve"> http://scielo.sld.cu/scielo.php?script=sci_arttext&amp;pid=S0138-65572010000200005&amp;lng=es</w:t>
      </w:r>
    </w:p>
    <w:p w14:paraId="1004C3A4" w14:textId="77777777" w:rsidR="00486D18" w:rsidRPr="00486D18" w:rsidRDefault="00486D18" w:rsidP="00486D18">
      <w:pPr>
        <w:widowControl w:val="0"/>
        <w:tabs>
          <w:tab w:val="left" w:pos="410"/>
        </w:tabs>
        <w:suppressAutoHyphens/>
        <w:autoSpaceDN w:val="0"/>
        <w:spacing w:line="360" w:lineRule="auto"/>
        <w:ind w:right="164"/>
        <w:rPr>
          <w:rFonts w:eastAsia="Verdana"/>
          <w:color w:val="1010B0"/>
          <w:lang w:val="es-CU" w:eastAsia="en-US"/>
        </w:rPr>
      </w:pPr>
      <w:r w:rsidRPr="00486D18">
        <w:rPr>
          <w:rFonts w:eastAsia="Verdana"/>
          <w:color w:val="000000"/>
          <w:lang w:val="en-US" w:eastAsia="en-US"/>
        </w:rPr>
        <w:t xml:space="preserve">13. Machado A, </w:t>
      </w:r>
      <w:proofErr w:type="spellStart"/>
      <w:r w:rsidRPr="00486D18">
        <w:rPr>
          <w:rFonts w:eastAsia="Verdana"/>
          <w:color w:val="000000"/>
          <w:lang w:val="en-US" w:eastAsia="en-US"/>
        </w:rPr>
        <w:t>Estévez</w:t>
      </w:r>
      <w:proofErr w:type="spellEnd"/>
      <w:r w:rsidRPr="00486D18">
        <w:rPr>
          <w:rFonts w:eastAsia="Verdana"/>
          <w:color w:val="000000"/>
          <w:lang w:val="en-US" w:eastAsia="en-US"/>
        </w:rPr>
        <w:t xml:space="preserve"> M. Software to digitize electrocardiograms and quantify heart rate variability in humans. </w:t>
      </w:r>
      <w:proofErr w:type="spellStart"/>
      <w:r w:rsidRPr="00486D18">
        <w:rPr>
          <w:rFonts w:eastAsia="Verdana"/>
          <w:color w:val="000000"/>
          <w:lang w:val="es-CU" w:eastAsia="en-US"/>
        </w:rPr>
        <w:t>ManualZZ</w:t>
      </w:r>
      <w:proofErr w:type="spellEnd"/>
      <w:r w:rsidRPr="00486D18">
        <w:rPr>
          <w:rFonts w:eastAsia="Verdana"/>
          <w:color w:val="000000"/>
          <w:lang w:val="es-CU" w:eastAsia="en-US"/>
        </w:rPr>
        <w:t xml:space="preserve">, </w:t>
      </w:r>
      <w:proofErr w:type="spellStart"/>
      <w:r w:rsidRPr="00486D18">
        <w:rPr>
          <w:rFonts w:eastAsia="Verdana"/>
          <w:color w:val="000000"/>
          <w:lang w:val="es-CU" w:eastAsia="en-US"/>
        </w:rPr>
        <w:t>The</w:t>
      </w:r>
      <w:proofErr w:type="spellEnd"/>
      <w:r w:rsidRPr="00486D18">
        <w:rPr>
          <w:rFonts w:eastAsia="Verdana"/>
          <w:color w:val="000000"/>
          <w:lang w:val="es-CU" w:eastAsia="en-US"/>
        </w:rPr>
        <w:t xml:space="preserve"> Universal Manual Library. 2008 </w:t>
      </w:r>
      <w:r w:rsidRPr="00486D18">
        <w:rPr>
          <w:rFonts w:eastAsia="Verdana"/>
          <w:lang w:val="es-CU" w:eastAsia="en-US"/>
        </w:rPr>
        <w:t>[acceso: 18/12/2020].</w:t>
      </w:r>
      <w:r w:rsidRPr="00486D18">
        <w:rPr>
          <w:rFonts w:eastAsia="Verdana"/>
          <w:color w:val="000000"/>
          <w:lang w:val="es-CU" w:eastAsia="en-US"/>
        </w:rPr>
        <w:t xml:space="preserve"> Disponible en:</w:t>
      </w:r>
      <w:r w:rsidRPr="00486D18">
        <w:rPr>
          <w:rFonts w:eastAsia="Verdana"/>
          <w:color w:val="1010B0"/>
          <w:lang w:val="es-CU" w:eastAsia="en-US"/>
        </w:rPr>
        <w:t xml:space="preserve"> </w:t>
      </w:r>
      <w:hyperlink r:id="rId24" w:history="1">
        <w:r w:rsidRPr="00486D18">
          <w:rPr>
            <w:rFonts w:eastAsia="Verdana"/>
            <w:color w:val="0000FF"/>
            <w:u w:val="single"/>
            <w:lang w:val="es-CU" w:eastAsia="en-US"/>
          </w:rPr>
          <w:t>https://manualzz.com/doc/6611880/software-to-digitize-electrocardiograms-and-quantify-hear</w:t>
        </w:r>
      </w:hyperlink>
      <w:r w:rsidRPr="00486D18">
        <w:rPr>
          <w:rFonts w:eastAsia="Verdana"/>
          <w:color w:val="1010B0"/>
          <w:lang w:val="es-CU" w:eastAsia="en-US"/>
        </w:rPr>
        <w:t xml:space="preserve"> </w:t>
      </w:r>
    </w:p>
    <w:p w14:paraId="21D230CA" w14:textId="77777777" w:rsidR="00486D18" w:rsidRPr="00486D18" w:rsidRDefault="00486D18" w:rsidP="00486D18">
      <w:pPr>
        <w:widowControl w:val="0"/>
        <w:tabs>
          <w:tab w:val="left" w:pos="410"/>
        </w:tabs>
        <w:suppressAutoHyphens/>
        <w:autoSpaceDN w:val="0"/>
        <w:spacing w:line="360" w:lineRule="auto"/>
        <w:ind w:right="164"/>
        <w:rPr>
          <w:rFonts w:eastAsia="Verdana"/>
          <w:color w:val="000000"/>
          <w:lang w:val="es-ES" w:eastAsia="en-US"/>
        </w:rPr>
      </w:pPr>
      <w:r w:rsidRPr="00486D18">
        <w:rPr>
          <w:rFonts w:eastAsia="Verdana"/>
          <w:color w:val="000000"/>
          <w:lang w:val="es-ES" w:eastAsia="en-US"/>
        </w:rPr>
        <w:t xml:space="preserve">14. Iglesias JC, Reyes L, Delgado O, Sánchez K, Quevedo C. Manual del Usuario del Sistema de Registro y Procesamiento del Ritmo Cardiaco. </w:t>
      </w:r>
      <w:proofErr w:type="spellStart"/>
      <w:r w:rsidRPr="00486D18">
        <w:rPr>
          <w:rFonts w:eastAsia="Verdana"/>
          <w:color w:val="000000"/>
          <w:lang w:val="es-ES" w:eastAsia="en-US"/>
        </w:rPr>
        <w:t>Ritmocard</w:t>
      </w:r>
      <w:proofErr w:type="spellEnd"/>
      <w:r w:rsidRPr="00486D18">
        <w:rPr>
          <w:rFonts w:eastAsia="Verdana"/>
          <w:color w:val="000000"/>
          <w:lang w:val="es-ES" w:eastAsia="en-US"/>
        </w:rPr>
        <w:t>. Ver 3.2. La Habana: HMC Dr. Carlos J. Finlay; 1997.</w:t>
      </w:r>
    </w:p>
    <w:p w14:paraId="17A6706E" w14:textId="77777777" w:rsidR="00486D18" w:rsidRPr="00486D18" w:rsidRDefault="00486D18" w:rsidP="00486D18">
      <w:pPr>
        <w:widowControl w:val="0"/>
        <w:tabs>
          <w:tab w:val="left" w:pos="410"/>
        </w:tabs>
        <w:suppressAutoHyphens/>
        <w:autoSpaceDN w:val="0"/>
        <w:spacing w:line="360" w:lineRule="auto"/>
        <w:ind w:right="164"/>
        <w:rPr>
          <w:rFonts w:eastAsia="Verdana"/>
          <w:color w:val="1010B0"/>
          <w:lang w:val="es-ES" w:eastAsia="en-US"/>
        </w:rPr>
      </w:pPr>
      <w:r w:rsidRPr="00486D18">
        <w:rPr>
          <w:rFonts w:eastAsia="Verdana"/>
          <w:color w:val="000000"/>
          <w:lang w:val="es-CU" w:eastAsia="en-US"/>
        </w:rPr>
        <w:t xml:space="preserve">15. </w:t>
      </w:r>
      <w:proofErr w:type="spellStart"/>
      <w:r w:rsidRPr="00486D18">
        <w:rPr>
          <w:rFonts w:eastAsia="Verdana"/>
          <w:color w:val="000000"/>
          <w:lang w:val="es-CU" w:eastAsia="en-US"/>
        </w:rPr>
        <w:t>StatSoft</w:t>
      </w:r>
      <w:proofErr w:type="spellEnd"/>
      <w:r w:rsidRPr="00486D18">
        <w:rPr>
          <w:rFonts w:eastAsia="Verdana"/>
          <w:color w:val="000000"/>
          <w:lang w:val="es-CU" w:eastAsia="en-US"/>
        </w:rPr>
        <w:t xml:space="preserve">, Inc. </w:t>
      </w:r>
      <w:r w:rsidRPr="00486D18">
        <w:rPr>
          <w:rFonts w:eastAsia="Verdana"/>
          <w:color w:val="000000"/>
          <w:lang w:val="en-US" w:eastAsia="en-US"/>
        </w:rPr>
        <w:t xml:space="preserve">STATISTICS (data analysis software system), version 12. </w:t>
      </w:r>
      <w:r w:rsidRPr="00486D18">
        <w:rPr>
          <w:rFonts w:eastAsia="Verdana"/>
          <w:color w:val="000000"/>
          <w:lang w:val="es-CU" w:eastAsia="en-US"/>
        </w:rPr>
        <w:t>2013.</w:t>
      </w:r>
      <w:r w:rsidRPr="00486D18">
        <w:rPr>
          <w:rFonts w:eastAsia="Verdana"/>
          <w:lang w:val="es-CU" w:eastAsia="en-US"/>
        </w:rPr>
        <w:t xml:space="preserve"> </w:t>
      </w:r>
      <w:r w:rsidRPr="00486D18">
        <w:rPr>
          <w:rFonts w:eastAsia="Verdana"/>
          <w:lang w:val="es-ES" w:eastAsia="en-US"/>
        </w:rPr>
        <w:t>[acceso: 18/12/2014].</w:t>
      </w:r>
      <w:r w:rsidRPr="00486D18">
        <w:rPr>
          <w:rFonts w:eastAsia="Verdana"/>
          <w:color w:val="000000"/>
          <w:lang w:val="es-ES" w:eastAsia="en-US"/>
        </w:rPr>
        <w:t xml:space="preserve"> Disponible en: </w:t>
      </w:r>
      <w:hyperlink r:id="rId25" w:history="1">
        <w:r w:rsidRPr="00486D18">
          <w:rPr>
            <w:rFonts w:eastAsia="Verdana"/>
            <w:color w:val="0000FF"/>
            <w:u w:val="single"/>
            <w:lang w:val="es-ES" w:eastAsia="en-US"/>
          </w:rPr>
          <w:t>https://www.scientific-computing.com/press-releases/statistica-12?product_id=1543</w:t>
        </w:r>
      </w:hyperlink>
      <w:r w:rsidRPr="00486D18">
        <w:rPr>
          <w:rFonts w:eastAsia="Verdana"/>
          <w:color w:val="1010B0"/>
          <w:lang w:val="es-ES" w:eastAsia="en-US"/>
        </w:rPr>
        <w:t xml:space="preserve"> </w:t>
      </w:r>
    </w:p>
    <w:p w14:paraId="6733E488" w14:textId="77777777" w:rsidR="00486D18" w:rsidRPr="00486D18" w:rsidRDefault="00486D18" w:rsidP="00486D18">
      <w:pPr>
        <w:widowControl w:val="0"/>
        <w:tabs>
          <w:tab w:val="left" w:pos="410"/>
        </w:tabs>
        <w:spacing w:line="360" w:lineRule="auto"/>
        <w:ind w:right="1009"/>
        <w:rPr>
          <w:rFonts w:eastAsia="Verdana"/>
          <w:color w:val="000000"/>
          <w:lang w:val="en-US" w:eastAsia="en-US"/>
        </w:rPr>
      </w:pPr>
      <w:r w:rsidRPr="00486D18">
        <w:rPr>
          <w:rFonts w:eastAsia="Verdana"/>
          <w:color w:val="000000"/>
          <w:lang w:val="en-US" w:eastAsia="en-US"/>
        </w:rPr>
        <w:t xml:space="preserve">16. Grubb BP. Neurocardiogenic syncope and related disorders of orthostatic intolerance. Circulation. 2005 </w:t>
      </w:r>
      <w:r w:rsidRPr="00486D18">
        <w:rPr>
          <w:rFonts w:eastAsia="Verdana"/>
          <w:lang w:val="en-US" w:eastAsia="en-US"/>
        </w:rPr>
        <w:t>[</w:t>
      </w:r>
      <w:proofErr w:type="spellStart"/>
      <w:r w:rsidRPr="00486D18">
        <w:rPr>
          <w:rFonts w:eastAsia="Verdana"/>
          <w:lang w:val="en-US" w:eastAsia="en-US"/>
        </w:rPr>
        <w:t>acceso</w:t>
      </w:r>
      <w:proofErr w:type="spellEnd"/>
      <w:r w:rsidRPr="00486D18">
        <w:rPr>
          <w:rFonts w:eastAsia="Verdana"/>
          <w:lang w:val="en-US" w:eastAsia="en-US"/>
        </w:rPr>
        <w:t xml:space="preserve">: 18/12/2020]; </w:t>
      </w:r>
      <w:r w:rsidRPr="00486D18">
        <w:rPr>
          <w:rFonts w:eastAsia="Verdana"/>
          <w:color w:val="000000"/>
          <w:lang w:val="en-US" w:eastAsia="en-US"/>
        </w:rPr>
        <w:t xml:space="preserve">111(22): 2997-3006. Disponible </w:t>
      </w:r>
      <w:proofErr w:type="spellStart"/>
      <w:r w:rsidRPr="00486D18">
        <w:rPr>
          <w:rFonts w:eastAsia="Verdana"/>
          <w:color w:val="000000"/>
          <w:lang w:val="en-US" w:eastAsia="en-US"/>
        </w:rPr>
        <w:t>en</w:t>
      </w:r>
      <w:proofErr w:type="spellEnd"/>
      <w:r w:rsidRPr="00486D18">
        <w:rPr>
          <w:rFonts w:eastAsia="Verdana"/>
          <w:color w:val="000000"/>
          <w:lang w:val="en-US" w:eastAsia="en-US"/>
        </w:rPr>
        <w:t xml:space="preserve">: </w:t>
      </w:r>
      <w:hyperlink r:id="rId26" w:history="1">
        <w:r w:rsidRPr="00486D18">
          <w:rPr>
            <w:rFonts w:eastAsia="Verdana"/>
            <w:color w:val="0000FF"/>
            <w:lang w:val="en-US" w:eastAsia="en-US"/>
          </w:rPr>
          <w:t>https://doi.org/10.1161/CIRCULATIONAHA.104.482018</w:t>
        </w:r>
      </w:hyperlink>
    </w:p>
    <w:p w14:paraId="58C8CC60" w14:textId="09E9FC61" w:rsidR="00486D18" w:rsidRPr="00486D18" w:rsidRDefault="00486D18" w:rsidP="00486D18">
      <w:pPr>
        <w:autoSpaceDE w:val="0"/>
        <w:autoSpaceDN w:val="0"/>
        <w:adjustRightInd w:val="0"/>
        <w:spacing w:line="360" w:lineRule="auto"/>
        <w:rPr>
          <w:rFonts w:eastAsia="Calibri"/>
          <w:color w:val="1010B0"/>
          <w:lang w:val="es-ES" w:eastAsia="en-US"/>
        </w:rPr>
      </w:pPr>
      <w:r w:rsidRPr="00486D18">
        <w:rPr>
          <w:rFonts w:eastAsia="Calibri"/>
          <w:color w:val="000000"/>
          <w:lang w:val="en-US" w:eastAsia="es-ES"/>
        </w:rPr>
        <w:t>17.</w:t>
      </w:r>
      <w:r w:rsidRPr="00486D18">
        <w:rPr>
          <w:rFonts w:eastAsia="Calibri"/>
          <w:color w:val="FF0000"/>
          <w:lang w:val="en-US" w:eastAsia="es-ES"/>
        </w:rPr>
        <w:t xml:space="preserve"> </w:t>
      </w:r>
      <w:r w:rsidRPr="00486D18">
        <w:rPr>
          <w:rFonts w:eastAsia="Calibri"/>
          <w:lang w:val="en-US" w:eastAsia="en-US"/>
        </w:rPr>
        <w:t xml:space="preserve">Purves D, Augustine GJ, Fitzpatrick D, Hall WC, </w:t>
      </w:r>
      <w:proofErr w:type="spellStart"/>
      <w:r w:rsidRPr="00486D18">
        <w:rPr>
          <w:rFonts w:eastAsia="Calibri"/>
          <w:lang w:val="en-US" w:eastAsia="en-US"/>
        </w:rPr>
        <w:t>Lamantia</w:t>
      </w:r>
      <w:proofErr w:type="spellEnd"/>
      <w:r w:rsidRPr="00486D18">
        <w:rPr>
          <w:rFonts w:eastAsia="Calibri"/>
          <w:lang w:val="en-US" w:eastAsia="en-US"/>
        </w:rPr>
        <w:t xml:space="preserve"> AS, Mc </w:t>
      </w:r>
      <w:proofErr w:type="spellStart"/>
      <w:r w:rsidRPr="00486D18">
        <w:rPr>
          <w:rFonts w:eastAsia="Calibri"/>
          <w:lang w:val="en-US" w:eastAsia="en-US"/>
        </w:rPr>
        <w:t>Namara</w:t>
      </w:r>
      <w:proofErr w:type="spellEnd"/>
      <w:r w:rsidRPr="00486D18">
        <w:rPr>
          <w:rFonts w:eastAsia="Calibri"/>
          <w:lang w:val="en-US" w:eastAsia="en-US"/>
        </w:rPr>
        <w:t xml:space="preserve"> JO, et al (Eds.). The Visceral Motor System. </w:t>
      </w:r>
      <w:proofErr w:type="spellStart"/>
      <w:r w:rsidRPr="00486D18">
        <w:rPr>
          <w:rFonts w:eastAsia="Calibri"/>
          <w:lang w:val="en-US" w:eastAsia="en-US"/>
        </w:rPr>
        <w:t>En</w:t>
      </w:r>
      <w:proofErr w:type="spellEnd"/>
      <w:r w:rsidRPr="00486D18">
        <w:rPr>
          <w:rFonts w:eastAsia="Calibri"/>
          <w:lang w:val="en-US" w:eastAsia="en-US"/>
        </w:rPr>
        <w:t xml:space="preserve">: Neuroscience, 3rd ed., Sunderland, MA: Sinauer Associates, Inc.; 2004. p. 469-499. </w:t>
      </w:r>
      <w:r w:rsidRPr="00486D18">
        <w:rPr>
          <w:rFonts w:eastAsia="Calibri"/>
          <w:lang w:val="es-ES" w:eastAsia="en-US"/>
        </w:rPr>
        <w:t>[acceso: 18/12/2020]. Disponible en:</w:t>
      </w:r>
      <w:r w:rsidR="00116318">
        <w:rPr>
          <w:rFonts w:eastAsia="Calibri"/>
          <w:lang w:val="es-ES" w:eastAsia="en-US"/>
        </w:rPr>
        <w:t xml:space="preserve"> </w:t>
      </w:r>
      <w:r w:rsidRPr="00486D18">
        <w:rPr>
          <w:rFonts w:eastAsia="Calibri"/>
          <w:color w:val="1010B0"/>
          <w:lang w:val="es-ES" w:eastAsia="en-US"/>
        </w:rPr>
        <w:t>https://www.hse.ru/data/2011/06/22/1215686482/Neuroscience.pdf</w:t>
      </w:r>
    </w:p>
    <w:p w14:paraId="2A556694" w14:textId="77777777" w:rsidR="00486D18" w:rsidRPr="00486D18" w:rsidRDefault="00486D18" w:rsidP="00486D18">
      <w:pPr>
        <w:suppressAutoHyphens/>
        <w:autoSpaceDE w:val="0"/>
        <w:autoSpaceDN w:val="0"/>
        <w:spacing w:line="360" w:lineRule="auto"/>
        <w:textAlignment w:val="baseline"/>
        <w:rPr>
          <w:rFonts w:eastAsia="Calibri"/>
          <w:color w:val="0000FF"/>
          <w:lang w:val="es-ES" w:eastAsia="es-ES"/>
        </w:rPr>
      </w:pPr>
      <w:r w:rsidRPr="00486D18">
        <w:rPr>
          <w:rFonts w:eastAsia="Calibri"/>
          <w:color w:val="000000"/>
          <w:lang w:val="es-CU" w:eastAsia="es-ES"/>
        </w:rPr>
        <w:t xml:space="preserve">18. Estévez M. Visión clásica del Sistema Nervioso Autónomo. </w:t>
      </w:r>
      <w:r w:rsidRPr="00486D18">
        <w:rPr>
          <w:rFonts w:eastAsia="Calibri"/>
          <w:color w:val="000000"/>
          <w:lang w:val="es-ES" w:eastAsia="en-US"/>
        </w:rPr>
        <w:t>Habana,</w:t>
      </w:r>
      <w:r w:rsidRPr="00486D18">
        <w:rPr>
          <w:rFonts w:eastAsia="Calibri"/>
          <w:color w:val="000000"/>
          <w:lang w:val="es-CU" w:eastAsia="en-US"/>
        </w:rPr>
        <w:t xml:space="preserve"> Instituto Nacional de Neurología y Neurocirugía</w:t>
      </w:r>
      <w:r w:rsidRPr="00486D18">
        <w:rPr>
          <w:rFonts w:eastAsia="Calibri"/>
          <w:color w:val="000000"/>
          <w:lang w:val="es-ES" w:eastAsia="en-US"/>
        </w:rPr>
        <w:t xml:space="preserve">; 2007. [acceso: 18/12/2020]. Disponible en: </w:t>
      </w:r>
      <w:r w:rsidRPr="00486D18">
        <w:rPr>
          <w:rFonts w:eastAsia="Calibri"/>
          <w:color w:val="000000"/>
          <w:lang w:val="es-ES" w:eastAsia="es-ES"/>
        </w:rPr>
        <w:t xml:space="preserve"> </w:t>
      </w:r>
      <w:hyperlink r:id="rId27" w:history="1">
        <w:r w:rsidRPr="00486D18">
          <w:rPr>
            <w:rFonts w:eastAsia="Calibri"/>
            <w:color w:val="0000FF"/>
            <w:lang w:val="es-ES" w:eastAsia="es-ES"/>
          </w:rPr>
          <w:t>http://infomed20.sld.cu/wiki/doku.php?id=librosabiertos:vision_clasica_del_sistema_nervioso_autonomo&amp;rev=1192374032</w:t>
        </w:r>
      </w:hyperlink>
    </w:p>
    <w:p w14:paraId="294CFE3B" w14:textId="77777777" w:rsidR="00486D18" w:rsidRPr="00486D18" w:rsidRDefault="00486D18" w:rsidP="00486D18">
      <w:pPr>
        <w:suppressAutoHyphens/>
        <w:autoSpaceDE w:val="0"/>
        <w:autoSpaceDN w:val="0"/>
        <w:spacing w:line="360" w:lineRule="auto"/>
        <w:textAlignment w:val="baseline"/>
        <w:rPr>
          <w:rFonts w:eastAsia="Calibri"/>
          <w:color w:val="000000"/>
          <w:lang w:val="en-US" w:eastAsia="en-US"/>
        </w:rPr>
      </w:pPr>
      <w:r w:rsidRPr="00486D18">
        <w:rPr>
          <w:rFonts w:eastAsia="Calibri"/>
          <w:color w:val="000000"/>
          <w:lang w:val="es-ES" w:eastAsia="es-ES"/>
        </w:rPr>
        <w:t xml:space="preserve">19. </w:t>
      </w:r>
      <w:r w:rsidRPr="00486D18">
        <w:rPr>
          <w:rFonts w:eastAsia="Calibri"/>
          <w:color w:val="000000"/>
          <w:lang w:val="es-ES" w:eastAsia="en-US"/>
        </w:rPr>
        <w:t xml:space="preserve">Pagani M, Lombardi F, </w:t>
      </w:r>
      <w:proofErr w:type="spellStart"/>
      <w:r w:rsidRPr="00486D18">
        <w:rPr>
          <w:rFonts w:eastAsia="Calibri"/>
          <w:color w:val="000000"/>
          <w:lang w:val="es-ES" w:eastAsia="en-US"/>
        </w:rPr>
        <w:t>Guzzetti</w:t>
      </w:r>
      <w:proofErr w:type="spellEnd"/>
      <w:r w:rsidRPr="00486D18">
        <w:rPr>
          <w:rFonts w:eastAsia="Calibri"/>
          <w:color w:val="000000"/>
          <w:lang w:val="es-ES" w:eastAsia="en-US"/>
        </w:rPr>
        <w:t xml:space="preserve"> S, </w:t>
      </w:r>
      <w:proofErr w:type="spellStart"/>
      <w:r w:rsidRPr="00486D18">
        <w:rPr>
          <w:rFonts w:eastAsia="Calibri"/>
          <w:color w:val="000000"/>
          <w:lang w:val="es-ES" w:eastAsia="en-US"/>
        </w:rPr>
        <w:t>Rimoldi</w:t>
      </w:r>
      <w:proofErr w:type="spellEnd"/>
      <w:r w:rsidRPr="00486D18">
        <w:rPr>
          <w:rFonts w:eastAsia="Calibri"/>
          <w:color w:val="000000"/>
          <w:lang w:val="es-ES" w:eastAsia="en-US"/>
        </w:rPr>
        <w:t xml:space="preserve"> O, </w:t>
      </w:r>
      <w:proofErr w:type="spellStart"/>
      <w:r w:rsidRPr="00486D18">
        <w:rPr>
          <w:rFonts w:eastAsia="Calibri"/>
          <w:color w:val="000000"/>
          <w:lang w:val="es-ES" w:eastAsia="en-US"/>
        </w:rPr>
        <w:t>Furlan</w:t>
      </w:r>
      <w:proofErr w:type="spellEnd"/>
      <w:r w:rsidRPr="00486D18">
        <w:rPr>
          <w:rFonts w:eastAsia="Calibri"/>
          <w:color w:val="000000"/>
          <w:lang w:val="es-ES" w:eastAsia="en-US"/>
        </w:rPr>
        <w:t xml:space="preserve"> R, </w:t>
      </w:r>
      <w:proofErr w:type="spellStart"/>
      <w:r w:rsidRPr="00486D18">
        <w:rPr>
          <w:rFonts w:eastAsia="Calibri"/>
          <w:color w:val="000000"/>
          <w:lang w:val="es-ES" w:eastAsia="en-US"/>
        </w:rPr>
        <w:t>Pizzinelli</w:t>
      </w:r>
      <w:proofErr w:type="spellEnd"/>
      <w:r w:rsidRPr="00486D18">
        <w:rPr>
          <w:rFonts w:eastAsia="Calibri"/>
          <w:color w:val="000000"/>
          <w:lang w:val="es-ES" w:eastAsia="en-US"/>
        </w:rPr>
        <w:t xml:space="preserve"> P, et al. </w:t>
      </w:r>
      <w:r w:rsidRPr="00486D18">
        <w:rPr>
          <w:rFonts w:eastAsia="Calibri"/>
          <w:color w:val="000000"/>
          <w:lang w:val="en-US" w:eastAsia="en-US"/>
        </w:rPr>
        <w:t xml:space="preserve">Power spectral analysis of heart rate and arterial pressure variabilities as a marker of </w:t>
      </w:r>
      <w:proofErr w:type="spellStart"/>
      <w:r w:rsidRPr="00486D18">
        <w:rPr>
          <w:rFonts w:eastAsia="Calibri"/>
          <w:color w:val="000000"/>
          <w:lang w:val="en-US" w:eastAsia="en-US"/>
        </w:rPr>
        <w:t>sympathovagal</w:t>
      </w:r>
      <w:proofErr w:type="spellEnd"/>
      <w:r w:rsidRPr="00486D18">
        <w:rPr>
          <w:rFonts w:eastAsia="Calibri"/>
          <w:color w:val="000000"/>
          <w:lang w:val="en-US" w:eastAsia="en-US"/>
        </w:rPr>
        <w:t xml:space="preserve"> interaction in man and conscious dog. Circ Res. 1986 [</w:t>
      </w:r>
      <w:proofErr w:type="spellStart"/>
      <w:r w:rsidRPr="00486D18">
        <w:rPr>
          <w:rFonts w:eastAsia="Calibri"/>
          <w:color w:val="000000"/>
          <w:lang w:val="en-US" w:eastAsia="en-US"/>
        </w:rPr>
        <w:t>acceso</w:t>
      </w:r>
      <w:proofErr w:type="spellEnd"/>
      <w:r w:rsidRPr="00486D18">
        <w:rPr>
          <w:rFonts w:eastAsia="Calibri"/>
          <w:color w:val="000000"/>
          <w:lang w:val="en-US" w:eastAsia="en-US"/>
        </w:rPr>
        <w:t xml:space="preserve">: 18/12/2020]; 59(2):178-193 Disponible </w:t>
      </w:r>
      <w:proofErr w:type="spellStart"/>
      <w:r w:rsidRPr="00486D18">
        <w:rPr>
          <w:rFonts w:eastAsia="Calibri"/>
          <w:color w:val="000000"/>
          <w:lang w:val="en-US" w:eastAsia="en-US"/>
        </w:rPr>
        <w:t>en</w:t>
      </w:r>
      <w:proofErr w:type="spellEnd"/>
      <w:r w:rsidRPr="00486D18">
        <w:rPr>
          <w:rFonts w:eastAsia="Calibri"/>
          <w:color w:val="000000"/>
          <w:lang w:val="en-US" w:eastAsia="en-US"/>
        </w:rPr>
        <w:t xml:space="preserve">: </w:t>
      </w:r>
      <w:hyperlink r:id="rId28" w:history="1">
        <w:r w:rsidRPr="00486D18">
          <w:rPr>
            <w:rFonts w:eastAsia="Calibri"/>
            <w:color w:val="0000FF"/>
            <w:u w:val="single"/>
            <w:lang w:val="en-US" w:eastAsia="en-US"/>
          </w:rPr>
          <w:t>https://doi.org/10.1161/01.res.59.2.178</w:t>
        </w:r>
      </w:hyperlink>
      <w:r w:rsidRPr="00486D18">
        <w:rPr>
          <w:rFonts w:eastAsia="Calibri"/>
          <w:color w:val="000000"/>
          <w:lang w:val="en-US" w:eastAsia="en-US"/>
        </w:rPr>
        <w:t xml:space="preserve">  </w:t>
      </w:r>
    </w:p>
    <w:p w14:paraId="09C1D555" w14:textId="77777777" w:rsidR="00486D18" w:rsidRPr="00486D18" w:rsidRDefault="00486D18" w:rsidP="00486D18">
      <w:pPr>
        <w:suppressAutoHyphens/>
        <w:autoSpaceDE w:val="0"/>
        <w:autoSpaceDN w:val="0"/>
        <w:spacing w:line="360" w:lineRule="auto"/>
        <w:textAlignment w:val="baseline"/>
        <w:rPr>
          <w:rFonts w:eastAsia="Calibri"/>
          <w:color w:val="000000"/>
          <w:lang w:val="es-ES" w:eastAsia="en-US"/>
        </w:rPr>
      </w:pPr>
      <w:r w:rsidRPr="00486D18">
        <w:rPr>
          <w:rFonts w:eastAsia="Calibri"/>
          <w:color w:val="000000"/>
          <w:lang w:val="en-US" w:eastAsia="es-ES"/>
        </w:rPr>
        <w:t xml:space="preserve">20. </w:t>
      </w:r>
      <w:proofErr w:type="spellStart"/>
      <w:r w:rsidRPr="00486D18">
        <w:rPr>
          <w:rFonts w:eastAsia="Calibri"/>
          <w:bCs/>
          <w:color w:val="000000"/>
          <w:lang w:val="en-US" w:eastAsia="en-US"/>
        </w:rPr>
        <w:t>Mallat</w:t>
      </w:r>
      <w:proofErr w:type="spellEnd"/>
      <w:r w:rsidRPr="00486D18">
        <w:rPr>
          <w:rFonts w:eastAsia="Calibri"/>
          <w:bCs/>
          <w:color w:val="000000"/>
          <w:lang w:val="en-US" w:eastAsia="en-US"/>
        </w:rPr>
        <w:t xml:space="preserve"> Z, </w:t>
      </w:r>
      <w:proofErr w:type="spellStart"/>
      <w:r w:rsidRPr="00486D18">
        <w:rPr>
          <w:rFonts w:eastAsia="Calibri"/>
          <w:bCs/>
          <w:color w:val="000000"/>
          <w:lang w:val="en-US" w:eastAsia="en-US"/>
        </w:rPr>
        <w:t>Vicaut</w:t>
      </w:r>
      <w:proofErr w:type="spellEnd"/>
      <w:r w:rsidRPr="00486D18">
        <w:rPr>
          <w:rFonts w:eastAsia="Calibri"/>
          <w:bCs/>
          <w:color w:val="000000"/>
          <w:lang w:val="en-US" w:eastAsia="en-US"/>
        </w:rPr>
        <w:t xml:space="preserve"> E, Sangaré A, </w:t>
      </w:r>
      <w:proofErr w:type="spellStart"/>
      <w:r w:rsidRPr="00486D18">
        <w:rPr>
          <w:rFonts w:eastAsia="Calibri"/>
          <w:bCs/>
          <w:color w:val="000000"/>
          <w:lang w:val="en-US" w:eastAsia="en-US"/>
        </w:rPr>
        <w:t>Verschueren</w:t>
      </w:r>
      <w:proofErr w:type="spellEnd"/>
      <w:r w:rsidRPr="00486D18">
        <w:rPr>
          <w:rFonts w:eastAsia="Calibri"/>
          <w:bCs/>
          <w:color w:val="000000"/>
          <w:lang w:val="en-US" w:eastAsia="en-US"/>
        </w:rPr>
        <w:t xml:space="preserve"> J, Fontaine G, Frank R</w:t>
      </w:r>
      <w:r w:rsidRPr="00486D18">
        <w:rPr>
          <w:rFonts w:eastAsia="Calibri"/>
          <w:color w:val="000000"/>
          <w:lang w:val="en-US" w:eastAsia="es-ES"/>
        </w:rPr>
        <w:t xml:space="preserve">. Prediction of head-up tilt test result by analysis of early heart rate variations. </w:t>
      </w:r>
      <w:proofErr w:type="spellStart"/>
      <w:r w:rsidRPr="00486D18">
        <w:rPr>
          <w:rFonts w:eastAsia="Calibri"/>
          <w:color w:val="000000"/>
          <w:lang w:val="es-CU" w:eastAsia="es-ES"/>
        </w:rPr>
        <w:t>Circulation</w:t>
      </w:r>
      <w:proofErr w:type="spellEnd"/>
      <w:r w:rsidRPr="00486D18">
        <w:rPr>
          <w:rFonts w:eastAsia="Calibri"/>
          <w:color w:val="000000"/>
          <w:lang w:val="es-CU" w:eastAsia="es-ES"/>
        </w:rPr>
        <w:t>.</w:t>
      </w:r>
      <w:r w:rsidRPr="00486D18">
        <w:rPr>
          <w:rFonts w:eastAsia="Calibri"/>
          <w:i/>
          <w:iCs/>
          <w:color w:val="000000"/>
          <w:lang w:val="es-CU" w:eastAsia="es-ES"/>
        </w:rPr>
        <w:t xml:space="preserve"> </w:t>
      </w:r>
      <w:r w:rsidRPr="00486D18">
        <w:rPr>
          <w:rFonts w:eastAsia="Calibri"/>
          <w:color w:val="000000"/>
          <w:lang w:val="es-CU" w:eastAsia="es-ES"/>
        </w:rPr>
        <w:t xml:space="preserve">1997 </w:t>
      </w:r>
      <w:r w:rsidRPr="00486D18">
        <w:rPr>
          <w:rFonts w:eastAsia="Calibri"/>
          <w:color w:val="000000"/>
          <w:lang w:val="es-CU" w:eastAsia="en-US"/>
        </w:rPr>
        <w:t>[acceso: 05/02/2021]; 96:581–584</w:t>
      </w:r>
      <w:r w:rsidRPr="00486D18">
        <w:rPr>
          <w:rFonts w:eastAsia="Calibri"/>
          <w:color w:val="000000"/>
          <w:lang w:val="es-CU" w:eastAsia="es-ES"/>
        </w:rPr>
        <w:t xml:space="preserve">. </w:t>
      </w:r>
      <w:r w:rsidRPr="00486D18">
        <w:rPr>
          <w:rFonts w:eastAsia="Calibri"/>
          <w:color w:val="000000"/>
          <w:lang w:val="es-ES" w:eastAsia="en-US"/>
        </w:rPr>
        <w:t xml:space="preserve">Disponible en: </w:t>
      </w:r>
      <w:hyperlink r:id="rId29" w:history="1">
        <w:r w:rsidRPr="00486D18">
          <w:rPr>
            <w:rFonts w:eastAsia="Calibri"/>
            <w:color w:val="0000FF"/>
            <w:u w:val="single"/>
            <w:lang w:val="es-ES" w:eastAsia="en-US"/>
          </w:rPr>
          <w:t>https://doi.org/10.1161/01.CIR.96.2.581</w:t>
        </w:r>
      </w:hyperlink>
      <w:r w:rsidRPr="00486D18">
        <w:rPr>
          <w:rFonts w:eastAsia="Calibri"/>
          <w:color w:val="000000"/>
          <w:lang w:val="es-ES" w:eastAsia="en-US"/>
        </w:rPr>
        <w:t xml:space="preserve"> </w:t>
      </w:r>
    </w:p>
    <w:p w14:paraId="6C21E4AF" w14:textId="77777777" w:rsidR="00486D18" w:rsidRPr="00486D18" w:rsidRDefault="00486D18" w:rsidP="00486D18">
      <w:pPr>
        <w:suppressAutoHyphens/>
        <w:autoSpaceDN w:val="0"/>
        <w:spacing w:line="360" w:lineRule="auto"/>
        <w:textAlignment w:val="baseline"/>
        <w:rPr>
          <w:rFonts w:eastAsia="Calibri"/>
          <w:lang w:val="en-US" w:eastAsia="en-US"/>
        </w:rPr>
      </w:pPr>
      <w:r w:rsidRPr="00486D18">
        <w:rPr>
          <w:rFonts w:eastAsia="Calibri"/>
          <w:lang w:val="es-CU" w:eastAsia="es-ES"/>
        </w:rPr>
        <w:lastRenderedPageBreak/>
        <w:t xml:space="preserve">21. </w:t>
      </w:r>
      <w:hyperlink r:id="rId30" w:anchor="!" w:history="1">
        <w:r w:rsidRPr="00486D18">
          <w:rPr>
            <w:color w:val="000000"/>
            <w:lang w:val="es-ES" w:eastAsia="es-ES"/>
          </w:rPr>
          <w:t xml:space="preserve">García </w:t>
        </w:r>
      </w:hyperlink>
      <w:bookmarkStart w:id="1" w:name="baep-author-id1"/>
      <w:bookmarkEnd w:id="1"/>
      <w:r w:rsidRPr="00486D18">
        <w:rPr>
          <w:color w:val="000000"/>
          <w:lang w:val="es-ES" w:eastAsia="es-ES"/>
        </w:rPr>
        <w:t xml:space="preserve">A, </w:t>
      </w:r>
      <w:bookmarkStart w:id="2" w:name="baep-author-id2"/>
      <w:r w:rsidRPr="00486D18">
        <w:rPr>
          <w:color w:val="000000"/>
          <w:lang w:val="es-ES" w:eastAsia="es-ES"/>
        </w:rPr>
        <w:fldChar w:fldCharType="begin"/>
      </w:r>
      <w:r w:rsidRPr="00486D18">
        <w:rPr>
          <w:color w:val="000000"/>
          <w:lang w:val="es-ES" w:eastAsia="es-ES"/>
        </w:rPr>
        <w:instrText xml:space="preserve"> HYPERLINK "https://www.sciencedirect.com/science/article/abs/pii/S0300893205739361" \l "!" </w:instrText>
      </w:r>
      <w:r w:rsidRPr="00486D18">
        <w:rPr>
          <w:color w:val="000000"/>
          <w:lang w:val="es-ES" w:eastAsia="es-ES"/>
        </w:rPr>
        <w:fldChar w:fldCharType="separate"/>
      </w:r>
      <w:r w:rsidRPr="00486D18">
        <w:rPr>
          <w:color w:val="000000"/>
          <w:lang w:val="es-ES" w:eastAsia="es-ES"/>
        </w:rPr>
        <w:t xml:space="preserve">Lacunza </w:t>
      </w:r>
      <w:r w:rsidRPr="00486D18">
        <w:rPr>
          <w:color w:val="000000"/>
          <w:lang w:val="es-ES" w:eastAsia="es-ES"/>
        </w:rPr>
        <w:fldChar w:fldCharType="end"/>
      </w:r>
      <w:bookmarkStart w:id="3" w:name="baep-author-id3"/>
      <w:bookmarkEnd w:id="2"/>
      <w:r w:rsidRPr="00486D18">
        <w:rPr>
          <w:color w:val="000000"/>
          <w:lang w:val="es-ES" w:eastAsia="es-ES"/>
        </w:rPr>
        <w:t xml:space="preserve">J, </w:t>
      </w:r>
      <w:hyperlink r:id="rId31" w:anchor="!" w:history="1">
        <w:r w:rsidRPr="00486D18">
          <w:rPr>
            <w:color w:val="000000"/>
            <w:lang w:val="es-ES" w:eastAsia="es-ES"/>
          </w:rPr>
          <w:t xml:space="preserve">Rojo </w:t>
        </w:r>
      </w:hyperlink>
      <w:bookmarkStart w:id="4" w:name="baep-author-id4"/>
      <w:bookmarkEnd w:id="3"/>
      <w:r w:rsidRPr="00486D18">
        <w:rPr>
          <w:color w:val="000000"/>
          <w:lang w:val="es-ES" w:eastAsia="es-ES"/>
        </w:rPr>
        <w:t xml:space="preserve">JL, </w:t>
      </w:r>
      <w:hyperlink r:id="rId32" w:anchor="!" w:history="1">
        <w:r w:rsidRPr="00486D18">
          <w:rPr>
            <w:color w:val="000000"/>
            <w:lang w:val="es-ES" w:eastAsia="es-ES"/>
          </w:rPr>
          <w:t xml:space="preserve">Sánchez </w:t>
        </w:r>
      </w:hyperlink>
      <w:bookmarkStart w:id="5" w:name="baep-author-id5"/>
      <w:bookmarkEnd w:id="4"/>
      <w:r w:rsidRPr="00486D18">
        <w:rPr>
          <w:color w:val="000000"/>
          <w:lang w:val="es-ES" w:eastAsia="es-ES"/>
        </w:rPr>
        <w:t xml:space="preserve">JJ, </w:t>
      </w:r>
      <w:hyperlink r:id="rId33" w:anchor="!" w:history="1">
        <w:r w:rsidRPr="00486D18">
          <w:rPr>
            <w:color w:val="000000"/>
            <w:lang w:val="es-ES" w:eastAsia="es-ES"/>
          </w:rPr>
          <w:t xml:space="preserve">Juan Martínez </w:t>
        </w:r>
      </w:hyperlink>
      <w:bookmarkStart w:id="6" w:name="baep-author-id6"/>
      <w:bookmarkEnd w:id="5"/>
      <w:r w:rsidRPr="00486D18">
        <w:rPr>
          <w:color w:val="000000"/>
          <w:lang w:val="es-ES" w:eastAsia="es-ES"/>
        </w:rPr>
        <w:t xml:space="preserve">J, </w:t>
      </w:r>
      <w:hyperlink r:id="rId34" w:anchor="!" w:history="1">
        <w:r w:rsidRPr="00486D18">
          <w:rPr>
            <w:color w:val="000000"/>
            <w:lang w:val="es-ES" w:eastAsia="es-ES"/>
          </w:rPr>
          <w:t xml:space="preserve">Jesús Requena </w:t>
        </w:r>
      </w:hyperlink>
      <w:bookmarkStart w:id="7" w:name="baep-author-id7"/>
      <w:bookmarkEnd w:id="6"/>
      <w:r w:rsidRPr="00486D18">
        <w:rPr>
          <w:color w:val="000000"/>
          <w:lang w:val="es-ES" w:eastAsia="es-ES"/>
        </w:rPr>
        <w:t xml:space="preserve">J, </w:t>
      </w:r>
      <w:bookmarkEnd w:id="7"/>
      <w:r w:rsidRPr="00486D18">
        <w:rPr>
          <w:rFonts w:eastAsia="Calibri"/>
          <w:lang w:val="es-ES" w:eastAsia="en-US"/>
        </w:rPr>
        <w:t xml:space="preserve">et al. El incremento temprano de la frecuencia cardiaca no predice el resultado de la prueba de mesa basculante potenciada con nitroglicerina. </w:t>
      </w:r>
      <w:r w:rsidRPr="00486D18">
        <w:rPr>
          <w:rFonts w:eastAsia="Calibri"/>
          <w:lang w:val="en-US" w:eastAsia="en-US"/>
        </w:rPr>
        <w:t xml:space="preserve">Rev </w:t>
      </w:r>
      <w:proofErr w:type="spellStart"/>
      <w:r w:rsidRPr="00486D18">
        <w:rPr>
          <w:rFonts w:eastAsia="Calibri"/>
          <w:lang w:val="en-US" w:eastAsia="en-US"/>
        </w:rPr>
        <w:t>Esp</w:t>
      </w:r>
      <w:proofErr w:type="spellEnd"/>
      <w:r w:rsidRPr="00486D18">
        <w:rPr>
          <w:rFonts w:eastAsia="Calibri"/>
          <w:lang w:val="en-US" w:eastAsia="en-US"/>
        </w:rPr>
        <w:t xml:space="preserve"> </w:t>
      </w:r>
      <w:proofErr w:type="spellStart"/>
      <w:r w:rsidRPr="00486D18">
        <w:rPr>
          <w:rFonts w:eastAsia="Calibri"/>
          <w:lang w:val="en-US" w:eastAsia="en-US"/>
        </w:rPr>
        <w:t>Cardiol</w:t>
      </w:r>
      <w:proofErr w:type="spellEnd"/>
      <w:r w:rsidRPr="00486D18">
        <w:rPr>
          <w:rFonts w:eastAsia="Calibri"/>
          <w:lang w:val="en-US" w:eastAsia="en-US"/>
        </w:rPr>
        <w:t>, 2005 [</w:t>
      </w:r>
      <w:proofErr w:type="spellStart"/>
      <w:r w:rsidRPr="00486D18">
        <w:rPr>
          <w:rFonts w:eastAsia="Calibri"/>
          <w:lang w:val="en-US" w:eastAsia="en-US"/>
        </w:rPr>
        <w:t>acceso</w:t>
      </w:r>
      <w:proofErr w:type="spellEnd"/>
      <w:r w:rsidRPr="00486D18">
        <w:rPr>
          <w:rFonts w:eastAsia="Calibri"/>
          <w:lang w:val="en-US" w:eastAsia="en-US"/>
        </w:rPr>
        <w:t xml:space="preserve">: 05/02/2021]; 58: 499–503. </w:t>
      </w:r>
      <w:r w:rsidRPr="00486D18">
        <w:rPr>
          <w:rFonts w:eastAsia="Calibri"/>
          <w:color w:val="000000"/>
          <w:lang w:val="en-US" w:eastAsia="en-US"/>
        </w:rPr>
        <w:t xml:space="preserve">Disponible </w:t>
      </w:r>
      <w:proofErr w:type="spellStart"/>
      <w:r w:rsidRPr="00486D18">
        <w:rPr>
          <w:rFonts w:eastAsia="Calibri"/>
          <w:color w:val="000000"/>
          <w:lang w:val="en-US" w:eastAsia="en-US"/>
        </w:rPr>
        <w:t>en</w:t>
      </w:r>
      <w:proofErr w:type="spellEnd"/>
      <w:r w:rsidRPr="00486D18">
        <w:rPr>
          <w:rFonts w:eastAsia="Calibri"/>
          <w:color w:val="000000"/>
          <w:lang w:val="en-US" w:eastAsia="en-US"/>
        </w:rPr>
        <w:t xml:space="preserve">:  </w:t>
      </w:r>
      <w:hyperlink r:id="rId35" w:tgtFrame="_blank" w:tooltip="Persistent link using digital object identifier" w:history="1">
        <w:r w:rsidRPr="00486D18">
          <w:rPr>
            <w:rFonts w:eastAsia="Calibri"/>
            <w:color w:val="0000FF"/>
            <w:lang w:val="en-US" w:eastAsia="en-US"/>
          </w:rPr>
          <w:t>https://doi.org/10.1157/13074859</w:t>
        </w:r>
      </w:hyperlink>
      <w:r w:rsidRPr="00486D18">
        <w:rPr>
          <w:rFonts w:eastAsia="Calibri"/>
          <w:lang w:val="en-US" w:eastAsia="en-US"/>
        </w:rPr>
        <w:t xml:space="preserve">  </w:t>
      </w:r>
    </w:p>
    <w:p w14:paraId="6B4F005D" w14:textId="77777777" w:rsidR="00486D18" w:rsidRPr="00486D18" w:rsidRDefault="00486D18" w:rsidP="00486D18">
      <w:pPr>
        <w:suppressAutoHyphens/>
        <w:autoSpaceDE w:val="0"/>
        <w:autoSpaceDN w:val="0"/>
        <w:spacing w:line="360" w:lineRule="auto"/>
        <w:textAlignment w:val="baseline"/>
        <w:rPr>
          <w:rFonts w:eastAsia="Calibri"/>
          <w:color w:val="000000"/>
          <w:lang w:val="es-ES" w:eastAsia="en-US"/>
        </w:rPr>
      </w:pPr>
      <w:r w:rsidRPr="00486D18">
        <w:rPr>
          <w:rFonts w:eastAsia="Calibri"/>
          <w:color w:val="000000"/>
          <w:lang w:val="en-US" w:eastAsia="en-US"/>
        </w:rPr>
        <w:t xml:space="preserve">22. Kovalchuk T, </w:t>
      </w:r>
      <w:proofErr w:type="spellStart"/>
      <w:r w:rsidRPr="00486D18">
        <w:rPr>
          <w:rFonts w:eastAsia="Calibri"/>
          <w:color w:val="000000"/>
          <w:lang w:val="en-US" w:eastAsia="en-US"/>
        </w:rPr>
        <w:t>Boyarchuk</w:t>
      </w:r>
      <w:proofErr w:type="spellEnd"/>
      <w:r w:rsidRPr="00486D18">
        <w:rPr>
          <w:rFonts w:eastAsia="Calibri"/>
          <w:color w:val="000000"/>
          <w:lang w:val="en-US" w:eastAsia="en-US"/>
        </w:rPr>
        <w:t xml:space="preserve"> O, </w:t>
      </w:r>
      <w:proofErr w:type="spellStart"/>
      <w:r w:rsidRPr="00486D18">
        <w:rPr>
          <w:rFonts w:eastAsia="Calibri"/>
          <w:color w:val="000000"/>
          <w:lang w:val="en-US" w:eastAsia="en-US"/>
        </w:rPr>
        <w:t>Pavlyshyn</w:t>
      </w:r>
      <w:proofErr w:type="spellEnd"/>
      <w:r w:rsidRPr="00486D18">
        <w:rPr>
          <w:rFonts w:eastAsia="Calibri"/>
          <w:color w:val="000000"/>
          <w:lang w:val="en-US" w:eastAsia="en-US"/>
        </w:rPr>
        <w:t xml:space="preserve"> H, </w:t>
      </w:r>
      <w:proofErr w:type="spellStart"/>
      <w:r w:rsidRPr="00486D18">
        <w:rPr>
          <w:rFonts w:eastAsia="Calibri"/>
          <w:color w:val="000000"/>
          <w:lang w:val="en-US" w:eastAsia="en-US"/>
        </w:rPr>
        <w:t>Balatska</w:t>
      </w:r>
      <w:proofErr w:type="spellEnd"/>
      <w:r w:rsidRPr="00486D18">
        <w:rPr>
          <w:rFonts w:eastAsia="Calibri"/>
          <w:color w:val="000000"/>
          <w:lang w:val="en-US" w:eastAsia="en-US"/>
        </w:rPr>
        <w:t xml:space="preserve"> N, </w:t>
      </w:r>
      <w:proofErr w:type="spellStart"/>
      <w:r w:rsidRPr="00486D18">
        <w:rPr>
          <w:rFonts w:eastAsia="Calibri"/>
          <w:color w:val="000000"/>
          <w:lang w:val="en-US" w:eastAsia="en-US"/>
        </w:rPr>
        <w:t>Luchyshyn</w:t>
      </w:r>
      <w:proofErr w:type="spellEnd"/>
      <w:r w:rsidRPr="00486D18">
        <w:rPr>
          <w:rFonts w:eastAsia="Calibri"/>
          <w:color w:val="000000"/>
          <w:lang w:val="en-US" w:eastAsia="en-US"/>
        </w:rPr>
        <w:t xml:space="preserve"> N. Analysis of heart rate variability in </w:t>
      </w:r>
      <w:proofErr w:type="spellStart"/>
      <w:r w:rsidRPr="00486D18">
        <w:rPr>
          <w:rFonts w:eastAsia="Calibri"/>
          <w:color w:val="000000"/>
          <w:lang w:val="en-US" w:eastAsia="en-US"/>
        </w:rPr>
        <w:t>paediatric</w:t>
      </w:r>
      <w:proofErr w:type="spellEnd"/>
      <w:r w:rsidRPr="00486D18">
        <w:rPr>
          <w:rFonts w:eastAsia="Calibri"/>
          <w:color w:val="000000"/>
          <w:lang w:val="en-US" w:eastAsia="en-US"/>
        </w:rPr>
        <w:t xml:space="preserve"> patients with vasovagal syncope. </w:t>
      </w:r>
      <w:proofErr w:type="spellStart"/>
      <w:r w:rsidRPr="00486D18">
        <w:rPr>
          <w:rFonts w:eastAsia="Calibri"/>
          <w:color w:val="000000"/>
          <w:lang w:val="es-ES" w:eastAsia="en-US"/>
        </w:rPr>
        <w:t>Pediatr</w:t>
      </w:r>
      <w:proofErr w:type="spellEnd"/>
      <w:r w:rsidRPr="00486D18">
        <w:rPr>
          <w:rFonts w:eastAsia="Calibri"/>
          <w:color w:val="000000"/>
          <w:lang w:val="es-ES" w:eastAsia="en-US"/>
        </w:rPr>
        <w:t xml:space="preserve"> Pol. 2019 [acceso: 05/02/2021]</w:t>
      </w:r>
      <w:r w:rsidRPr="00486D18">
        <w:rPr>
          <w:rFonts w:eastAsia="Calibri"/>
          <w:iCs/>
          <w:color w:val="000000"/>
          <w:lang w:val="es-ES" w:eastAsia="es-ES"/>
        </w:rPr>
        <w:t xml:space="preserve">; </w:t>
      </w:r>
      <w:r w:rsidRPr="00486D18">
        <w:rPr>
          <w:rFonts w:eastAsia="Calibri"/>
          <w:color w:val="000000"/>
          <w:lang w:val="es-ES" w:eastAsia="en-US"/>
        </w:rPr>
        <w:t xml:space="preserve">94(6): 357–367. Disponible en: </w:t>
      </w:r>
      <w:hyperlink r:id="rId36" w:history="1">
        <w:r w:rsidRPr="00486D18">
          <w:rPr>
            <w:rFonts w:eastAsia="Calibri"/>
            <w:color w:val="0000FF"/>
            <w:lang w:val="es-ES" w:eastAsia="en-US"/>
          </w:rPr>
          <w:t>https://doi.org/10.5114/polp.2019.92965</w:t>
        </w:r>
      </w:hyperlink>
      <w:r w:rsidRPr="00486D18">
        <w:rPr>
          <w:rFonts w:eastAsia="Calibri"/>
          <w:color w:val="000000"/>
          <w:lang w:val="es-ES" w:eastAsia="en-US"/>
        </w:rPr>
        <w:t xml:space="preserve">  </w:t>
      </w:r>
    </w:p>
    <w:p w14:paraId="034F3EC5" w14:textId="11B579C1" w:rsidR="00486D18" w:rsidRPr="00486D18" w:rsidRDefault="00486D18" w:rsidP="003264DE">
      <w:pPr>
        <w:suppressAutoHyphens/>
        <w:autoSpaceDN w:val="0"/>
        <w:spacing w:line="360" w:lineRule="auto"/>
        <w:textAlignment w:val="baseline"/>
        <w:rPr>
          <w:rFonts w:eastAsia="Calibri"/>
          <w:color w:val="FF0000"/>
          <w:lang w:val="es-ES" w:eastAsia="en-US"/>
        </w:rPr>
      </w:pPr>
      <w:r w:rsidRPr="00486D18">
        <w:rPr>
          <w:rFonts w:eastAsia="Calibri"/>
          <w:lang w:val="es-CU" w:eastAsia="en-US"/>
        </w:rPr>
        <w:t xml:space="preserve">23. </w:t>
      </w:r>
      <w:hyperlink r:id="rId37" w:history="1">
        <w:r w:rsidRPr="00486D18">
          <w:rPr>
            <w:color w:val="000000"/>
            <w:lang w:val="es-CU" w:eastAsia="es-ES"/>
          </w:rPr>
          <w:t xml:space="preserve"> </w:t>
        </w:r>
        <w:r w:rsidRPr="00486D18">
          <w:rPr>
            <w:color w:val="000000"/>
            <w:lang w:val="es-ES" w:eastAsia="es-ES"/>
          </w:rPr>
          <w:t>Estévez M</w:t>
        </w:r>
      </w:hyperlink>
      <w:r w:rsidRPr="00486D18">
        <w:rPr>
          <w:color w:val="000000"/>
          <w:vertAlign w:val="superscript"/>
          <w:lang w:val="es-ES" w:eastAsia="es-ES"/>
        </w:rPr>
        <w:t> </w:t>
      </w:r>
      <w:r w:rsidRPr="00486D18">
        <w:rPr>
          <w:color w:val="000000"/>
          <w:lang w:val="es-ES" w:eastAsia="es-ES"/>
        </w:rPr>
        <w:t>, </w:t>
      </w:r>
      <w:hyperlink r:id="rId38" w:history="1">
        <w:r w:rsidRPr="00486D18">
          <w:rPr>
            <w:color w:val="000000"/>
            <w:lang w:val="es-ES" w:eastAsia="es-ES"/>
          </w:rPr>
          <w:t xml:space="preserve"> Carricarte C</w:t>
        </w:r>
      </w:hyperlink>
      <w:r w:rsidRPr="00486D18">
        <w:rPr>
          <w:color w:val="000000"/>
          <w:lang w:val="es-ES" w:eastAsia="es-ES"/>
        </w:rPr>
        <w:t>, </w:t>
      </w:r>
      <w:hyperlink r:id="rId39" w:history="1">
        <w:r w:rsidRPr="00486D18">
          <w:rPr>
            <w:color w:val="000000"/>
            <w:lang w:val="es-ES" w:eastAsia="es-ES"/>
          </w:rPr>
          <w:t xml:space="preserve"> Denis </w:t>
        </w:r>
        <w:proofErr w:type="spellStart"/>
        <w:r w:rsidRPr="00486D18">
          <w:rPr>
            <w:color w:val="000000"/>
            <w:lang w:val="es-ES" w:eastAsia="es-ES"/>
          </w:rPr>
          <w:t>Jas</w:t>
        </w:r>
        <w:proofErr w:type="spellEnd"/>
      </w:hyperlink>
      <w:r w:rsidRPr="00486D18">
        <w:rPr>
          <w:color w:val="000000"/>
          <w:lang w:val="es-ES" w:eastAsia="es-ES"/>
        </w:rPr>
        <w:t xml:space="preserve"> J, </w:t>
      </w:r>
      <w:hyperlink r:id="rId40" w:history="1">
        <w:r w:rsidRPr="00486D18">
          <w:rPr>
            <w:color w:val="000000"/>
            <w:lang w:val="es-ES" w:eastAsia="es-ES"/>
          </w:rPr>
          <w:t xml:space="preserve"> Rodríguez</w:t>
        </w:r>
      </w:hyperlink>
      <w:r w:rsidRPr="00486D18">
        <w:rPr>
          <w:color w:val="000000"/>
          <w:lang w:val="es-ES" w:eastAsia="es-ES"/>
        </w:rPr>
        <w:t xml:space="preserve"> E, </w:t>
      </w:r>
      <w:hyperlink r:id="rId41" w:history="1">
        <w:r w:rsidRPr="00486D18">
          <w:rPr>
            <w:color w:val="000000"/>
            <w:lang w:val="es-ES" w:eastAsia="es-ES"/>
          </w:rPr>
          <w:t>Machado</w:t>
        </w:r>
      </w:hyperlink>
      <w:r w:rsidRPr="00486D18">
        <w:rPr>
          <w:color w:val="000000"/>
          <w:lang w:val="es-ES" w:eastAsia="es-ES"/>
        </w:rPr>
        <w:t xml:space="preserve"> C</w:t>
      </w:r>
      <w:r w:rsidRPr="00486D18">
        <w:rPr>
          <w:color w:val="000000"/>
          <w:vertAlign w:val="superscript"/>
          <w:lang w:val="es-ES" w:eastAsia="es-ES"/>
        </w:rPr>
        <w:t> </w:t>
      </w:r>
      <w:r w:rsidRPr="00486D18">
        <w:rPr>
          <w:color w:val="000000"/>
          <w:lang w:val="es-ES" w:eastAsia="es-ES"/>
        </w:rPr>
        <w:t>, </w:t>
      </w:r>
      <w:hyperlink r:id="rId42" w:history="1">
        <w:r w:rsidRPr="00486D18">
          <w:rPr>
            <w:color w:val="000000"/>
            <w:lang w:val="es-ES" w:eastAsia="es-ES"/>
          </w:rPr>
          <w:t>Montes</w:t>
        </w:r>
      </w:hyperlink>
      <w:r w:rsidRPr="00486D18">
        <w:rPr>
          <w:color w:val="000000"/>
          <w:lang w:val="es-ES" w:eastAsia="es-ES"/>
        </w:rPr>
        <w:t xml:space="preserve"> J, et al.</w:t>
      </w:r>
      <w:r w:rsidR="003264DE">
        <w:rPr>
          <w:color w:val="000000"/>
          <w:lang w:val="es-ES" w:eastAsia="es-ES"/>
        </w:rPr>
        <w:t xml:space="preserve"> </w:t>
      </w:r>
      <w:r w:rsidRPr="00486D18">
        <w:rPr>
          <w:rFonts w:eastAsia="Calibri"/>
          <w:color w:val="000000"/>
          <w:lang w:val="en-US" w:eastAsia="en-US"/>
        </w:rPr>
        <w:t xml:space="preserve">Influence of Heart Rate, Age, and Gender on Heart Rate Variability in Adolescents and Young Adults. </w:t>
      </w:r>
      <w:proofErr w:type="spellStart"/>
      <w:r w:rsidRPr="00486D18">
        <w:rPr>
          <w:rFonts w:eastAsia="Calibri"/>
          <w:color w:val="000000"/>
          <w:lang w:val="es-ES" w:eastAsia="en-US"/>
        </w:rPr>
        <w:t>Adv</w:t>
      </w:r>
      <w:proofErr w:type="spellEnd"/>
      <w:r w:rsidRPr="00486D18">
        <w:rPr>
          <w:rFonts w:eastAsia="Calibri"/>
          <w:color w:val="000000"/>
          <w:lang w:val="es-ES" w:eastAsia="en-US"/>
        </w:rPr>
        <w:t xml:space="preserve"> Exp </w:t>
      </w:r>
      <w:proofErr w:type="spellStart"/>
      <w:r w:rsidRPr="00486D18">
        <w:rPr>
          <w:rFonts w:eastAsia="Calibri"/>
          <w:color w:val="000000"/>
          <w:lang w:val="es-ES" w:eastAsia="en-US"/>
        </w:rPr>
        <w:t>Med</w:t>
      </w:r>
      <w:proofErr w:type="spellEnd"/>
      <w:r w:rsidRPr="00486D18">
        <w:rPr>
          <w:rFonts w:eastAsia="Calibri"/>
          <w:color w:val="000000"/>
          <w:lang w:val="es-ES" w:eastAsia="en-US"/>
        </w:rPr>
        <w:t xml:space="preserve"> </w:t>
      </w:r>
      <w:proofErr w:type="spellStart"/>
      <w:r w:rsidRPr="00486D18">
        <w:rPr>
          <w:rFonts w:eastAsia="Calibri"/>
          <w:color w:val="000000"/>
          <w:lang w:val="es-ES" w:eastAsia="en-US"/>
        </w:rPr>
        <w:t>Biol</w:t>
      </w:r>
      <w:proofErr w:type="spellEnd"/>
      <w:r w:rsidRPr="00486D18">
        <w:rPr>
          <w:rFonts w:eastAsia="Calibri"/>
          <w:color w:val="000000"/>
          <w:lang w:val="es-ES" w:eastAsia="en-US"/>
        </w:rPr>
        <w:t xml:space="preserve"> - </w:t>
      </w:r>
      <w:proofErr w:type="spellStart"/>
      <w:r w:rsidRPr="00486D18">
        <w:rPr>
          <w:rFonts w:eastAsia="Calibri"/>
          <w:color w:val="000000"/>
          <w:lang w:val="es-ES" w:eastAsia="en-US"/>
        </w:rPr>
        <w:t>Clinical</w:t>
      </w:r>
      <w:proofErr w:type="spellEnd"/>
      <w:r w:rsidRPr="00486D18">
        <w:rPr>
          <w:rFonts w:eastAsia="Calibri"/>
          <w:color w:val="000000"/>
          <w:lang w:val="es-ES" w:eastAsia="en-US"/>
        </w:rPr>
        <w:t xml:space="preserve"> and Experimental </w:t>
      </w:r>
      <w:proofErr w:type="spellStart"/>
      <w:r w:rsidRPr="00486D18">
        <w:rPr>
          <w:rFonts w:eastAsia="Calibri"/>
          <w:color w:val="000000"/>
          <w:lang w:val="es-ES" w:eastAsia="en-US"/>
        </w:rPr>
        <w:t>Biomedicine</w:t>
      </w:r>
      <w:proofErr w:type="spellEnd"/>
      <w:r w:rsidRPr="00486D18">
        <w:rPr>
          <w:rFonts w:eastAsia="Calibri"/>
          <w:color w:val="000000"/>
          <w:lang w:val="es-ES" w:eastAsia="en-US"/>
        </w:rPr>
        <w:t xml:space="preserve">. 2019 </w:t>
      </w:r>
      <w:r w:rsidRPr="00486D18">
        <w:rPr>
          <w:rFonts w:eastAsia="Calibri"/>
          <w:lang w:val="es-ES" w:eastAsia="en-US"/>
        </w:rPr>
        <w:t>[acceso: 05/02/2021]</w:t>
      </w:r>
      <w:r w:rsidRPr="00486D18">
        <w:rPr>
          <w:rFonts w:eastAsia="Calibri"/>
          <w:iCs/>
          <w:lang w:val="es-ES" w:eastAsia="es-ES"/>
        </w:rPr>
        <w:t>;</w:t>
      </w:r>
      <w:r w:rsidRPr="00486D18">
        <w:rPr>
          <w:rFonts w:eastAsia="Calibri"/>
          <w:color w:val="000000"/>
          <w:lang w:val="es-ES" w:eastAsia="en-US"/>
        </w:rPr>
        <w:t xml:space="preserve"> 4: 19–33. Disponible en:  </w:t>
      </w:r>
      <w:hyperlink r:id="rId43" w:history="1">
        <w:r w:rsidRPr="00486D18">
          <w:rPr>
            <w:rFonts w:eastAsia="Calibri"/>
            <w:color w:val="0000FF"/>
            <w:lang w:val="es-ES" w:eastAsia="en-US"/>
          </w:rPr>
          <w:t>https://doi.org/10.1007/5584_2018_292</w:t>
        </w:r>
      </w:hyperlink>
      <w:r w:rsidRPr="00486D18">
        <w:rPr>
          <w:rFonts w:ascii="Calibri" w:eastAsia="Calibri" w:hAnsi="Calibri"/>
          <w:sz w:val="22"/>
          <w:szCs w:val="22"/>
          <w:lang w:val="es-ES" w:eastAsia="en-US"/>
        </w:rPr>
        <w:t xml:space="preserve"> </w:t>
      </w:r>
    </w:p>
    <w:bookmarkEnd w:id="0"/>
    <w:p w14:paraId="1227C411" w14:textId="77777777" w:rsidR="00486D18" w:rsidRPr="00486D18" w:rsidRDefault="00486D18" w:rsidP="00486D18">
      <w:pPr>
        <w:suppressAutoHyphens/>
        <w:autoSpaceDN w:val="0"/>
        <w:spacing w:line="360" w:lineRule="auto"/>
        <w:jc w:val="both"/>
        <w:textAlignment w:val="baseline"/>
        <w:rPr>
          <w:rFonts w:eastAsia="Calibri"/>
          <w:b/>
          <w:bCs/>
          <w:color w:val="000000"/>
          <w:lang w:val="es-ES" w:eastAsia="en-US"/>
        </w:rPr>
      </w:pPr>
    </w:p>
    <w:p w14:paraId="1A997202" w14:textId="77777777" w:rsidR="00486D18" w:rsidRPr="00486D18" w:rsidRDefault="00486D18" w:rsidP="00486D18">
      <w:pPr>
        <w:suppressAutoHyphens/>
        <w:autoSpaceDN w:val="0"/>
        <w:spacing w:line="360" w:lineRule="auto"/>
        <w:jc w:val="both"/>
        <w:textAlignment w:val="baseline"/>
        <w:rPr>
          <w:rFonts w:eastAsia="Calibri"/>
          <w:b/>
          <w:bCs/>
          <w:color w:val="000000"/>
          <w:lang w:val="es-ES" w:eastAsia="en-US"/>
        </w:rPr>
      </w:pPr>
    </w:p>
    <w:p w14:paraId="0BB77931" w14:textId="77777777" w:rsidR="00486D18" w:rsidRPr="00486D18" w:rsidRDefault="00486D18" w:rsidP="00486D18">
      <w:pPr>
        <w:suppressAutoHyphens/>
        <w:autoSpaceDN w:val="0"/>
        <w:spacing w:line="360" w:lineRule="auto"/>
        <w:jc w:val="center"/>
        <w:textAlignment w:val="baseline"/>
        <w:rPr>
          <w:rFonts w:eastAsia="Calibri"/>
          <w:b/>
          <w:bCs/>
          <w:color w:val="000000"/>
          <w:lang w:val="es-ES" w:eastAsia="en-US"/>
        </w:rPr>
      </w:pPr>
      <w:r w:rsidRPr="00486D18">
        <w:rPr>
          <w:rFonts w:eastAsia="Calibri"/>
          <w:b/>
          <w:bCs/>
          <w:color w:val="000000"/>
          <w:lang w:val="es-ES" w:eastAsia="en-US"/>
        </w:rPr>
        <w:t>Conflictos de intereses</w:t>
      </w:r>
    </w:p>
    <w:p w14:paraId="18B104B3" w14:textId="77777777" w:rsidR="00486D18" w:rsidRPr="00486D18" w:rsidRDefault="00486D18" w:rsidP="00486D18">
      <w:pPr>
        <w:suppressAutoHyphens/>
        <w:autoSpaceDN w:val="0"/>
        <w:spacing w:line="360" w:lineRule="auto"/>
        <w:jc w:val="both"/>
        <w:textAlignment w:val="baseline"/>
        <w:rPr>
          <w:rFonts w:eastAsia="Calibri"/>
          <w:b/>
          <w:bCs/>
          <w:color w:val="FF0000"/>
          <w:lang w:val="es-ES" w:eastAsia="en-US"/>
        </w:rPr>
      </w:pPr>
      <w:r w:rsidRPr="00486D18">
        <w:rPr>
          <w:rFonts w:eastAsia="Calibri"/>
          <w:lang w:val="es-ES" w:eastAsia="en-US"/>
        </w:rPr>
        <w:t>Los autores declaran no tener conflicto de interés en relación al presente artículo.</w:t>
      </w:r>
    </w:p>
    <w:p w14:paraId="5A0E0DD5" w14:textId="77777777" w:rsidR="00486D18" w:rsidRPr="00486D18" w:rsidRDefault="00486D18" w:rsidP="00486D18">
      <w:pPr>
        <w:suppressAutoHyphens/>
        <w:autoSpaceDE w:val="0"/>
        <w:autoSpaceDN w:val="0"/>
        <w:spacing w:line="360" w:lineRule="auto"/>
        <w:jc w:val="both"/>
        <w:textAlignment w:val="baseline"/>
        <w:rPr>
          <w:rFonts w:eastAsia="Calibri"/>
          <w:color w:val="000000"/>
          <w:sz w:val="23"/>
          <w:szCs w:val="23"/>
          <w:lang w:val="es-ES" w:eastAsia="en-US"/>
        </w:rPr>
      </w:pPr>
    </w:p>
    <w:p w14:paraId="6835972B" w14:textId="77777777" w:rsidR="00486D18" w:rsidRPr="00486D18" w:rsidRDefault="00486D18" w:rsidP="00486D18">
      <w:pPr>
        <w:suppressAutoHyphens/>
        <w:autoSpaceDE w:val="0"/>
        <w:autoSpaceDN w:val="0"/>
        <w:spacing w:line="360" w:lineRule="auto"/>
        <w:jc w:val="center"/>
        <w:textAlignment w:val="baseline"/>
        <w:rPr>
          <w:rFonts w:eastAsia="Calibri"/>
          <w:b/>
          <w:bCs/>
          <w:color w:val="000000"/>
          <w:lang w:val="es-ES" w:eastAsia="en-US"/>
        </w:rPr>
      </w:pPr>
      <w:r w:rsidRPr="00486D18">
        <w:rPr>
          <w:rFonts w:eastAsia="Calibri"/>
          <w:b/>
          <w:bCs/>
          <w:color w:val="000000"/>
          <w:lang w:val="es-ES" w:eastAsia="en-US"/>
        </w:rPr>
        <w:t>Contribuciones de los autores</w:t>
      </w:r>
    </w:p>
    <w:p w14:paraId="6AF530F3" w14:textId="77777777" w:rsidR="00486D18" w:rsidRPr="00486D18" w:rsidRDefault="00486D18" w:rsidP="00486D18">
      <w:pPr>
        <w:suppressAutoHyphens/>
        <w:autoSpaceDE w:val="0"/>
        <w:autoSpaceDN w:val="0"/>
        <w:spacing w:line="360" w:lineRule="auto"/>
        <w:jc w:val="both"/>
        <w:textAlignment w:val="baseline"/>
        <w:rPr>
          <w:i/>
          <w:iCs/>
          <w:lang w:val="es-ES" w:eastAsia="es-ES"/>
        </w:rPr>
      </w:pPr>
      <w:r w:rsidRPr="00486D18">
        <w:rPr>
          <w:lang w:val="es-ES" w:eastAsia="es-ES"/>
        </w:rPr>
        <w:t xml:space="preserve">1. Conceptualización: </w:t>
      </w:r>
      <w:r w:rsidRPr="00486D18">
        <w:rPr>
          <w:i/>
          <w:iCs/>
          <w:lang w:val="es-ES" w:eastAsia="es-ES"/>
        </w:rPr>
        <w:t>José del Carmen Iglesias Alfonso.</w:t>
      </w:r>
    </w:p>
    <w:p w14:paraId="5B63BC6F"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2. Curación de datos: </w:t>
      </w:r>
      <w:r w:rsidRPr="00486D18">
        <w:rPr>
          <w:i/>
          <w:iCs/>
          <w:lang w:val="es-ES" w:eastAsia="es-ES"/>
        </w:rPr>
        <w:t xml:space="preserve">José del Carmen Iglesias Alfonso, Bárbaro Nicolás Socarrás Hernández. </w:t>
      </w:r>
    </w:p>
    <w:p w14:paraId="1C40C65E"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3. Análisis formal: </w:t>
      </w:r>
      <w:r w:rsidRPr="00486D18">
        <w:rPr>
          <w:i/>
          <w:iCs/>
          <w:lang w:val="es-ES" w:eastAsia="es-ES"/>
        </w:rPr>
        <w:t>Bárbaro Nicolás Socarrás Hernández.</w:t>
      </w:r>
    </w:p>
    <w:p w14:paraId="7C06C808"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4. Adquisición de fondos: </w:t>
      </w:r>
      <w:r w:rsidRPr="00486D18">
        <w:rPr>
          <w:i/>
          <w:iCs/>
          <w:lang w:val="es-ES" w:eastAsia="es-ES"/>
        </w:rPr>
        <w:t>José del Carmen Iglesias Alfonso, Bárbaro Nicolás Socarrás Hernández.</w:t>
      </w:r>
    </w:p>
    <w:p w14:paraId="2B34CA7A"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5. Investigación: </w:t>
      </w:r>
      <w:r w:rsidRPr="00486D18">
        <w:rPr>
          <w:i/>
          <w:iCs/>
          <w:lang w:val="es-ES" w:eastAsia="es-ES"/>
        </w:rPr>
        <w:t>José del Carmen Iglesias Alfonso.</w:t>
      </w:r>
    </w:p>
    <w:p w14:paraId="23486FA2"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6. Metodología: </w:t>
      </w:r>
      <w:r w:rsidRPr="00486D18">
        <w:rPr>
          <w:i/>
          <w:iCs/>
          <w:lang w:val="es-ES" w:eastAsia="es-ES"/>
        </w:rPr>
        <w:t>José del Carmen Iglesias Alfonso.</w:t>
      </w:r>
    </w:p>
    <w:p w14:paraId="2CEF4E01"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7. Administración del proyecto: </w:t>
      </w:r>
      <w:r w:rsidRPr="00486D18">
        <w:rPr>
          <w:i/>
          <w:iCs/>
          <w:lang w:val="es-ES" w:eastAsia="es-ES"/>
        </w:rPr>
        <w:t>José del Carmen Iglesias Alfonso.</w:t>
      </w:r>
    </w:p>
    <w:p w14:paraId="73904005"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8. Recursos materiales: </w:t>
      </w:r>
      <w:r w:rsidRPr="00486D18">
        <w:rPr>
          <w:i/>
          <w:iCs/>
          <w:lang w:val="es-ES" w:eastAsia="es-ES"/>
        </w:rPr>
        <w:t>José del Carmen Iglesias Alfonso, Bárbaro Nicolás Socarrás Hernández.</w:t>
      </w:r>
    </w:p>
    <w:p w14:paraId="7FF500D7"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9. Software: </w:t>
      </w:r>
      <w:r w:rsidRPr="00486D18">
        <w:rPr>
          <w:i/>
          <w:iCs/>
          <w:lang w:val="es-ES" w:eastAsia="es-ES"/>
        </w:rPr>
        <w:t>Bárbaro Nicolás Socarrás Hernández.</w:t>
      </w:r>
    </w:p>
    <w:p w14:paraId="752E3036"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10. Supervisión: </w:t>
      </w:r>
      <w:r w:rsidRPr="00486D18">
        <w:rPr>
          <w:i/>
          <w:iCs/>
          <w:lang w:val="es-ES" w:eastAsia="es-ES"/>
        </w:rPr>
        <w:t>José del Carmen Iglesias Alfonso.</w:t>
      </w:r>
    </w:p>
    <w:p w14:paraId="07FC8E6B"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11. Validación: </w:t>
      </w:r>
      <w:r w:rsidRPr="00486D18">
        <w:rPr>
          <w:i/>
          <w:iCs/>
          <w:lang w:val="es-ES" w:eastAsia="es-ES"/>
        </w:rPr>
        <w:t>José del Carmen Iglesias Alfonso.</w:t>
      </w:r>
    </w:p>
    <w:p w14:paraId="7EF049A7" w14:textId="77777777" w:rsidR="00486D18" w:rsidRPr="00486D18" w:rsidRDefault="00486D18" w:rsidP="00486D18">
      <w:pPr>
        <w:suppressAutoHyphens/>
        <w:autoSpaceDE w:val="0"/>
        <w:autoSpaceDN w:val="0"/>
        <w:spacing w:line="360" w:lineRule="auto"/>
        <w:jc w:val="both"/>
        <w:textAlignment w:val="baseline"/>
        <w:rPr>
          <w:lang w:val="es-ES" w:eastAsia="es-ES"/>
        </w:rPr>
      </w:pPr>
      <w:r w:rsidRPr="00486D18">
        <w:rPr>
          <w:lang w:val="es-ES" w:eastAsia="es-ES"/>
        </w:rPr>
        <w:t xml:space="preserve">12. Visualización: </w:t>
      </w:r>
      <w:r w:rsidRPr="00486D18">
        <w:rPr>
          <w:i/>
          <w:iCs/>
          <w:lang w:val="es-ES" w:eastAsia="es-ES"/>
        </w:rPr>
        <w:t>José del Carmen Iglesias Alfonso, Bárbaro Nicolás Socarrás Hernández.</w:t>
      </w:r>
    </w:p>
    <w:p w14:paraId="63468101" w14:textId="77777777" w:rsidR="00486D18" w:rsidRPr="00486D18" w:rsidRDefault="00486D18" w:rsidP="00486D18">
      <w:pPr>
        <w:spacing w:line="360" w:lineRule="auto"/>
        <w:rPr>
          <w:rFonts w:eastAsia="Calibri"/>
          <w:color w:val="FF0000"/>
          <w:lang w:val="es-ES" w:eastAsia="en-US"/>
        </w:rPr>
      </w:pPr>
      <w:r w:rsidRPr="00486D18">
        <w:rPr>
          <w:lang w:val="es-ES" w:eastAsia="es-ES"/>
        </w:rPr>
        <w:lastRenderedPageBreak/>
        <w:t>13. Redacción – borrador original:</w:t>
      </w:r>
      <w:r w:rsidRPr="00486D18">
        <w:rPr>
          <w:i/>
          <w:iCs/>
          <w:lang w:val="es-ES" w:eastAsia="es-ES"/>
        </w:rPr>
        <w:t xml:space="preserve"> José del Carmen Iglesias Alfonso, Bárbaro Nicolás Socarrás Hernández.</w:t>
      </w:r>
    </w:p>
    <w:p w14:paraId="22CFEE96" w14:textId="77777777" w:rsidR="00486D18" w:rsidRPr="00486D18" w:rsidRDefault="00486D18" w:rsidP="00486D18">
      <w:pPr>
        <w:spacing w:line="360" w:lineRule="auto"/>
        <w:rPr>
          <w:rFonts w:eastAsia="Calibri"/>
          <w:lang w:val="es-ES" w:eastAsia="en-US"/>
        </w:rPr>
      </w:pPr>
      <w:r w:rsidRPr="00486D18">
        <w:rPr>
          <w:rFonts w:eastAsia="Calibri"/>
          <w:lang w:val="es-ES" w:eastAsia="en-US"/>
        </w:rPr>
        <w:t xml:space="preserve">14. Redacción – revisión y edición: </w:t>
      </w:r>
      <w:r w:rsidRPr="00486D18">
        <w:rPr>
          <w:i/>
          <w:iCs/>
          <w:lang w:val="es-ES" w:eastAsia="es-ES"/>
        </w:rPr>
        <w:t>José del Carmen Iglesias Alfonso, Bárbaro Nicolás Socarrás Hernández.</w:t>
      </w:r>
    </w:p>
    <w:p w14:paraId="6A52454B" w14:textId="77777777" w:rsidR="00675476" w:rsidRPr="00486D18" w:rsidRDefault="00675476" w:rsidP="00391509">
      <w:pPr>
        <w:rPr>
          <w:lang w:val="es-ES"/>
        </w:rPr>
      </w:pPr>
    </w:p>
    <w:sectPr w:rsidR="00675476" w:rsidRPr="00486D18" w:rsidSect="00486BFA">
      <w:headerReference w:type="default" r:id="rId44"/>
      <w:footerReference w:type="even" r:id="rId45"/>
      <w:footerReference w:type="default" r:id="rId46"/>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431E" w14:textId="77777777" w:rsidR="00554B7C" w:rsidRDefault="00554B7C">
      <w:r>
        <w:separator/>
      </w:r>
    </w:p>
  </w:endnote>
  <w:endnote w:type="continuationSeparator" w:id="0">
    <w:p w14:paraId="62D432BB" w14:textId="77777777" w:rsidR="00554B7C" w:rsidRDefault="0055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ulliver">
    <w:panose1 w:val="00000000000000000000"/>
    <w:charset w:val="00"/>
    <w:family w:val="roman"/>
    <w:notTrueType/>
    <w:pitch w:val="default"/>
    <w:sig w:usb0="00000003" w:usb1="00000000" w:usb2="00000000" w:usb3="00000000" w:csb0="00000001" w:csb1="00000000"/>
  </w:font>
  <w:font w:name="LiberationSerif">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980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97D70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F9E8" w14:textId="50F2B9B6" w:rsidR="000F3690" w:rsidRPr="00AE044C" w:rsidRDefault="00486D18"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692B761B" wp14:editId="3FC057BD">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DA76C1"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68DE228E" w14:textId="77777777" w:rsidR="00675476" w:rsidRPr="00AE044C" w:rsidRDefault="00554B7C" w:rsidP="00391509">
    <w:pPr>
      <w:pStyle w:val="Piedepgina"/>
      <w:ind w:right="360"/>
      <w:rPr>
        <w:sz w:val="22"/>
        <w:szCs w:val="22"/>
      </w:rPr>
    </w:pPr>
    <w:hyperlink r:id="rId1" w:history="1">
      <w:r w:rsidR="00391509" w:rsidRPr="00AE044C">
        <w:rPr>
          <w:rStyle w:val="Hipervnculo"/>
          <w:sz w:val="22"/>
          <w:szCs w:val="22"/>
        </w:rPr>
        <w:t>http://scielo.sld.cu</w:t>
      </w:r>
    </w:hyperlink>
  </w:p>
  <w:p w14:paraId="2CE0834B" w14:textId="77777777" w:rsidR="00391509" w:rsidRPr="00AE044C" w:rsidRDefault="00554B7C"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C19A8B1" w14:textId="4428669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486D18" w:rsidRPr="00486D18">
      <w:rPr>
        <w:rFonts w:ascii="Verdana" w:hAnsi="Verdana"/>
        <w:noProof/>
        <w:sz w:val="18"/>
        <w:szCs w:val="18"/>
        <w:lang w:val="en-US" w:eastAsia="en-US"/>
      </w:rPr>
      <w:drawing>
        <wp:inline distT="0" distB="0" distL="0" distR="0" wp14:anchorId="435EDD46" wp14:editId="562E2AAF">
          <wp:extent cx="643890" cy="14605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ABB2" w14:textId="77777777" w:rsidR="00554B7C" w:rsidRDefault="00554B7C">
      <w:r>
        <w:separator/>
      </w:r>
    </w:p>
  </w:footnote>
  <w:footnote w:type="continuationSeparator" w:id="0">
    <w:p w14:paraId="61AF5399" w14:textId="77777777" w:rsidR="00554B7C" w:rsidRDefault="0055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53A0" w14:textId="4AADA535" w:rsidR="00CC376A" w:rsidRPr="00AE044C" w:rsidRDefault="00486D18"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295A436F" wp14:editId="47A2C6B3">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3</w:t>
    </w:r>
    <w:r w:rsidR="00493701" w:rsidRPr="00AE044C">
      <w:rPr>
        <w:sz w:val="22"/>
        <w:szCs w:val="22"/>
      </w:rPr>
      <w:t>)</w:t>
    </w:r>
    <w:r w:rsidR="00391509" w:rsidRPr="00AE044C">
      <w:rPr>
        <w:sz w:val="22"/>
        <w:szCs w:val="22"/>
      </w:rPr>
      <w:t>:</w:t>
    </w:r>
    <w:r>
      <w:rPr>
        <w:sz w:val="22"/>
        <w:szCs w:val="22"/>
      </w:rPr>
      <w:t xml:space="preserve"> e02101396</w:t>
    </w:r>
  </w:p>
  <w:p w14:paraId="2D46D055" w14:textId="28208FB9" w:rsidR="00A477DE" w:rsidRDefault="00486D18">
    <w:r>
      <w:rPr>
        <w:noProof/>
      </w:rPr>
      <mc:AlternateContent>
        <mc:Choice Requires="wps">
          <w:drawing>
            <wp:anchor distT="0" distB="0" distL="114300" distR="114300" simplePos="0" relativeHeight="251657216" behindDoc="0" locked="0" layoutInCell="1" allowOverlap="1" wp14:anchorId="06D9B618" wp14:editId="5132E24D">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DD02F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682C"/>
    <w:multiLevelType w:val="hybridMultilevel"/>
    <w:tmpl w:val="43209FE0"/>
    <w:lvl w:ilvl="0" w:tplc="BBFE8A7E">
      <w:start w:val="1"/>
      <w:numFmt w:val="decimal"/>
      <w:lvlText w:val="%1."/>
      <w:lvlJc w:val="left"/>
      <w:pPr>
        <w:ind w:hanging="269"/>
      </w:pPr>
      <w:rPr>
        <w:rFonts w:ascii="Verdana" w:eastAsia="Verdana" w:hAnsi="Verdana" w:hint="default"/>
        <w:w w:val="99"/>
        <w:sz w:val="20"/>
        <w:szCs w:val="20"/>
      </w:rPr>
    </w:lvl>
    <w:lvl w:ilvl="1" w:tplc="9710B418">
      <w:start w:val="1"/>
      <w:numFmt w:val="bullet"/>
      <w:lvlText w:val="•"/>
      <w:lvlJc w:val="left"/>
      <w:rPr>
        <w:rFonts w:hint="default"/>
      </w:rPr>
    </w:lvl>
    <w:lvl w:ilvl="2" w:tplc="8E1081C4">
      <w:start w:val="1"/>
      <w:numFmt w:val="bullet"/>
      <w:lvlText w:val="•"/>
      <w:lvlJc w:val="left"/>
      <w:rPr>
        <w:rFonts w:hint="default"/>
      </w:rPr>
    </w:lvl>
    <w:lvl w:ilvl="3" w:tplc="D56E84F8">
      <w:start w:val="1"/>
      <w:numFmt w:val="bullet"/>
      <w:lvlText w:val="•"/>
      <w:lvlJc w:val="left"/>
      <w:rPr>
        <w:rFonts w:hint="default"/>
      </w:rPr>
    </w:lvl>
    <w:lvl w:ilvl="4" w:tplc="8D7E7C00">
      <w:start w:val="1"/>
      <w:numFmt w:val="bullet"/>
      <w:lvlText w:val="•"/>
      <w:lvlJc w:val="left"/>
      <w:rPr>
        <w:rFonts w:hint="default"/>
      </w:rPr>
    </w:lvl>
    <w:lvl w:ilvl="5" w:tplc="94088EDC">
      <w:start w:val="1"/>
      <w:numFmt w:val="bullet"/>
      <w:lvlText w:val="•"/>
      <w:lvlJc w:val="left"/>
      <w:rPr>
        <w:rFonts w:hint="default"/>
      </w:rPr>
    </w:lvl>
    <w:lvl w:ilvl="6" w:tplc="38EAD05A">
      <w:start w:val="1"/>
      <w:numFmt w:val="bullet"/>
      <w:lvlText w:val="•"/>
      <w:lvlJc w:val="left"/>
      <w:rPr>
        <w:rFonts w:hint="default"/>
      </w:rPr>
    </w:lvl>
    <w:lvl w:ilvl="7" w:tplc="B8CAC752">
      <w:start w:val="1"/>
      <w:numFmt w:val="bullet"/>
      <w:lvlText w:val="•"/>
      <w:lvlJc w:val="left"/>
      <w:rPr>
        <w:rFonts w:hint="default"/>
      </w:rPr>
    </w:lvl>
    <w:lvl w:ilvl="8" w:tplc="383011BE">
      <w:start w:val="1"/>
      <w:numFmt w:val="bullet"/>
      <w:lvlText w:val="•"/>
      <w:lvlJc w:val="left"/>
      <w:rPr>
        <w:rFonts w:hint="default"/>
      </w:rPr>
    </w:lvl>
  </w:abstractNum>
  <w:abstractNum w:abstractNumId="1" w15:restartNumberingAfterBreak="0">
    <w:nsid w:val="47C75F62"/>
    <w:multiLevelType w:val="hybridMultilevel"/>
    <w:tmpl w:val="1C287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E47EBA"/>
    <w:multiLevelType w:val="hybridMultilevel"/>
    <w:tmpl w:val="CF847D4E"/>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3" w15:restartNumberingAfterBreak="0">
    <w:nsid w:val="53DB49CC"/>
    <w:multiLevelType w:val="hybridMultilevel"/>
    <w:tmpl w:val="C66A851E"/>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4" w15:restartNumberingAfterBreak="0">
    <w:nsid w:val="607A00F9"/>
    <w:multiLevelType w:val="hybridMultilevel"/>
    <w:tmpl w:val="1054AFF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71B162A5"/>
    <w:multiLevelType w:val="multilevel"/>
    <w:tmpl w:val="2FFC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18"/>
    <w:rsid w:val="000F3690"/>
    <w:rsid w:val="00116318"/>
    <w:rsid w:val="001221D1"/>
    <w:rsid w:val="00180CE9"/>
    <w:rsid w:val="00230DD5"/>
    <w:rsid w:val="00284112"/>
    <w:rsid w:val="003174DA"/>
    <w:rsid w:val="00320E15"/>
    <w:rsid w:val="003264DE"/>
    <w:rsid w:val="00380D64"/>
    <w:rsid w:val="00391509"/>
    <w:rsid w:val="003E03D5"/>
    <w:rsid w:val="00486BFA"/>
    <w:rsid w:val="00486D18"/>
    <w:rsid w:val="00493701"/>
    <w:rsid w:val="004E2065"/>
    <w:rsid w:val="005508A2"/>
    <w:rsid w:val="00554B7C"/>
    <w:rsid w:val="00566F71"/>
    <w:rsid w:val="005918BD"/>
    <w:rsid w:val="006116EE"/>
    <w:rsid w:val="006173A6"/>
    <w:rsid w:val="00675476"/>
    <w:rsid w:val="00752322"/>
    <w:rsid w:val="007C430F"/>
    <w:rsid w:val="007D614D"/>
    <w:rsid w:val="00824FD4"/>
    <w:rsid w:val="00960D6A"/>
    <w:rsid w:val="009A0560"/>
    <w:rsid w:val="009B0917"/>
    <w:rsid w:val="009E2B18"/>
    <w:rsid w:val="00A23C0C"/>
    <w:rsid w:val="00A477DE"/>
    <w:rsid w:val="00A71E65"/>
    <w:rsid w:val="00AE044C"/>
    <w:rsid w:val="00B31971"/>
    <w:rsid w:val="00B4380A"/>
    <w:rsid w:val="00B66ECB"/>
    <w:rsid w:val="00B96C1B"/>
    <w:rsid w:val="00C43C21"/>
    <w:rsid w:val="00C7523A"/>
    <w:rsid w:val="00CC1B6E"/>
    <w:rsid w:val="00CC376A"/>
    <w:rsid w:val="00CC48A1"/>
    <w:rsid w:val="00CF50E0"/>
    <w:rsid w:val="00D6118E"/>
    <w:rsid w:val="00D85951"/>
    <w:rsid w:val="00E21B53"/>
    <w:rsid w:val="00E62606"/>
    <w:rsid w:val="00E97C5E"/>
    <w:rsid w:val="00EC5A6B"/>
    <w:rsid w:val="00F1791C"/>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92ED1"/>
  <w15:docId w15:val="{16933DCA-143B-4FB7-B094-1EE432A1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486D18"/>
    <w:pPr>
      <w:keepNext/>
      <w:keepLines/>
      <w:suppressAutoHyphens/>
      <w:autoSpaceDN w:val="0"/>
      <w:spacing w:before="240" w:line="244" w:lineRule="auto"/>
      <w:textAlignment w:val="baseline"/>
      <w:outlineLvl w:val="0"/>
    </w:pPr>
    <w:rPr>
      <w:rFonts w:ascii="Calibri Light" w:hAnsi="Calibri Light"/>
      <w:color w:val="2F5496"/>
      <w:sz w:val="32"/>
      <w:szCs w:val="32"/>
      <w:lang w:val="es-ES" w:eastAsia="en-US"/>
    </w:rPr>
  </w:style>
  <w:style w:type="paragraph" w:styleId="Ttulo2">
    <w:name w:val="heading 2"/>
    <w:basedOn w:val="Normal"/>
    <w:link w:val="Ttulo2Car"/>
    <w:uiPriority w:val="9"/>
    <w:unhideWhenUsed/>
    <w:qFormat/>
    <w:rsid w:val="00486D18"/>
    <w:pPr>
      <w:widowControl w:val="0"/>
      <w:suppressAutoHyphens/>
      <w:autoSpaceDN w:val="0"/>
      <w:spacing w:before="63"/>
      <w:ind w:left="141"/>
      <w:outlineLvl w:val="1"/>
    </w:pPr>
    <w:rPr>
      <w:rFonts w:ascii="Verdana" w:eastAsia="Verdana" w:hAnsi="Verdana"/>
      <w:b/>
      <w:bCs/>
      <w:sz w:val="20"/>
      <w:szCs w:val="20"/>
      <w:lang w:val="en-US" w:eastAsia="en-US"/>
    </w:rPr>
  </w:style>
  <w:style w:type="paragraph" w:styleId="Ttulo3">
    <w:name w:val="heading 3"/>
    <w:basedOn w:val="Normal"/>
    <w:next w:val="Normal"/>
    <w:link w:val="Ttulo3Car"/>
    <w:uiPriority w:val="9"/>
    <w:semiHidden/>
    <w:unhideWhenUsed/>
    <w:qFormat/>
    <w:rsid w:val="00486D18"/>
    <w:pPr>
      <w:widowControl w:val="0"/>
      <w:suppressAutoHyphens/>
      <w:autoSpaceDE w:val="0"/>
      <w:autoSpaceDN w:val="0"/>
      <w:ind w:left="401"/>
      <w:outlineLvl w:val="2"/>
    </w:pPr>
    <w:rPr>
      <w:rFonts w:ascii="Arial" w:hAnsi="Arial" w:cs="Arial"/>
      <w:b/>
      <w:bCs/>
      <w:sz w:val="27"/>
      <w:szCs w:val="27"/>
      <w:lang w:val="es-ES" w:eastAsia="es-ES"/>
    </w:rPr>
  </w:style>
  <w:style w:type="paragraph" w:styleId="Ttulo4">
    <w:name w:val="heading 4"/>
    <w:basedOn w:val="Normal"/>
    <w:next w:val="Normal"/>
    <w:link w:val="Ttulo4Car"/>
    <w:uiPriority w:val="9"/>
    <w:semiHidden/>
    <w:unhideWhenUsed/>
    <w:qFormat/>
    <w:rsid w:val="00486D18"/>
    <w:pPr>
      <w:widowControl w:val="0"/>
      <w:suppressAutoHyphens/>
      <w:autoSpaceDE w:val="0"/>
      <w:autoSpaceDN w:val="0"/>
      <w:outlineLvl w:val="3"/>
    </w:pPr>
    <w:rPr>
      <w:rFonts w:ascii="Arial" w:hAnsi="Arial" w:cs="Arial"/>
      <w:sz w:val="27"/>
      <w:szCs w:val="27"/>
      <w:lang w:val="es-ES" w:eastAsia="es-ES"/>
    </w:rPr>
  </w:style>
  <w:style w:type="paragraph" w:styleId="Ttulo5">
    <w:name w:val="heading 5"/>
    <w:basedOn w:val="Normal"/>
    <w:next w:val="Normal"/>
    <w:link w:val="Ttulo5Car"/>
    <w:uiPriority w:val="9"/>
    <w:semiHidden/>
    <w:unhideWhenUsed/>
    <w:qFormat/>
    <w:rsid w:val="00486D18"/>
    <w:pPr>
      <w:widowControl w:val="0"/>
      <w:suppressAutoHyphens/>
      <w:autoSpaceDE w:val="0"/>
      <w:autoSpaceDN w:val="0"/>
      <w:ind w:left="155"/>
      <w:outlineLvl w:val="4"/>
    </w:pPr>
    <w:rPr>
      <w:rFonts w:ascii="Arial" w:hAnsi="Arial" w:cs="Arial"/>
      <w:b/>
      <w:bCs/>
      <w:lang w:val="es-ES" w:eastAsia="es-ES"/>
    </w:rPr>
  </w:style>
  <w:style w:type="paragraph" w:styleId="Ttulo6">
    <w:name w:val="heading 6"/>
    <w:basedOn w:val="Normal"/>
    <w:next w:val="Normal"/>
    <w:link w:val="Ttulo6Car"/>
    <w:uiPriority w:val="9"/>
    <w:semiHidden/>
    <w:unhideWhenUsed/>
    <w:qFormat/>
    <w:rsid w:val="00486D18"/>
    <w:pPr>
      <w:widowControl w:val="0"/>
      <w:suppressAutoHyphens/>
      <w:autoSpaceDE w:val="0"/>
      <w:autoSpaceDN w:val="0"/>
      <w:outlineLvl w:val="5"/>
    </w:pPr>
    <w:rPr>
      <w:rFonts w:ascii="Arial" w:hAnsi="Arial" w:cs="Arial"/>
      <w:b/>
      <w:bCs/>
      <w:i/>
      <w:i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486D18"/>
    <w:rPr>
      <w:rFonts w:ascii="Calibri Light" w:hAnsi="Calibri Light"/>
      <w:color w:val="2F5496"/>
      <w:sz w:val="32"/>
      <w:szCs w:val="32"/>
      <w:lang w:val="es-ES" w:eastAsia="en-US"/>
    </w:rPr>
  </w:style>
  <w:style w:type="character" w:customStyle="1" w:styleId="Ttulo2Car">
    <w:name w:val="Título 2 Car"/>
    <w:basedOn w:val="Fuentedeprrafopredeter"/>
    <w:link w:val="Ttulo2"/>
    <w:uiPriority w:val="9"/>
    <w:rsid w:val="00486D18"/>
    <w:rPr>
      <w:rFonts w:ascii="Verdana" w:eastAsia="Verdana" w:hAnsi="Verdana"/>
      <w:b/>
      <w:bCs/>
      <w:lang w:val="en-US" w:eastAsia="en-US"/>
    </w:rPr>
  </w:style>
  <w:style w:type="character" w:customStyle="1" w:styleId="Ttulo3Car">
    <w:name w:val="Título 3 Car"/>
    <w:basedOn w:val="Fuentedeprrafopredeter"/>
    <w:link w:val="Ttulo3"/>
    <w:uiPriority w:val="9"/>
    <w:semiHidden/>
    <w:rsid w:val="00486D18"/>
    <w:rPr>
      <w:rFonts w:ascii="Arial" w:hAnsi="Arial" w:cs="Arial"/>
      <w:b/>
      <w:bCs/>
      <w:sz w:val="27"/>
      <w:szCs w:val="27"/>
      <w:lang w:val="es-ES" w:eastAsia="es-ES"/>
    </w:rPr>
  </w:style>
  <w:style w:type="character" w:customStyle="1" w:styleId="Ttulo4Car">
    <w:name w:val="Título 4 Car"/>
    <w:basedOn w:val="Fuentedeprrafopredeter"/>
    <w:link w:val="Ttulo4"/>
    <w:uiPriority w:val="9"/>
    <w:semiHidden/>
    <w:rsid w:val="00486D18"/>
    <w:rPr>
      <w:rFonts w:ascii="Arial" w:hAnsi="Arial" w:cs="Arial"/>
      <w:sz w:val="27"/>
      <w:szCs w:val="27"/>
      <w:lang w:val="es-ES" w:eastAsia="es-ES"/>
    </w:rPr>
  </w:style>
  <w:style w:type="character" w:customStyle="1" w:styleId="Ttulo5Car">
    <w:name w:val="Título 5 Car"/>
    <w:basedOn w:val="Fuentedeprrafopredeter"/>
    <w:link w:val="Ttulo5"/>
    <w:uiPriority w:val="9"/>
    <w:semiHidden/>
    <w:rsid w:val="00486D18"/>
    <w:rPr>
      <w:rFonts w:ascii="Arial" w:hAnsi="Arial" w:cs="Arial"/>
      <w:b/>
      <w:bCs/>
      <w:sz w:val="24"/>
      <w:szCs w:val="24"/>
      <w:lang w:val="es-ES" w:eastAsia="es-ES"/>
    </w:rPr>
  </w:style>
  <w:style w:type="character" w:customStyle="1" w:styleId="Ttulo6Car">
    <w:name w:val="Título 6 Car"/>
    <w:basedOn w:val="Fuentedeprrafopredeter"/>
    <w:link w:val="Ttulo6"/>
    <w:uiPriority w:val="9"/>
    <w:semiHidden/>
    <w:rsid w:val="00486D18"/>
    <w:rPr>
      <w:rFonts w:ascii="Arial" w:hAnsi="Arial" w:cs="Arial"/>
      <w:b/>
      <w:bCs/>
      <w:i/>
      <w:iCs/>
      <w:sz w:val="24"/>
      <w:szCs w:val="24"/>
      <w:lang w:val="es-ES" w:eastAsia="es-ES"/>
    </w:rPr>
  </w:style>
  <w:style w:type="numbering" w:customStyle="1" w:styleId="Sinlista1">
    <w:name w:val="Sin lista1"/>
    <w:next w:val="Sinlista"/>
    <w:uiPriority w:val="99"/>
    <w:semiHidden/>
    <w:unhideWhenUsed/>
    <w:rsid w:val="00486D18"/>
  </w:style>
  <w:style w:type="paragraph" w:styleId="Textoindependiente">
    <w:name w:val="Body Text"/>
    <w:basedOn w:val="Normal"/>
    <w:link w:val="TextoindependienteCar"/>
    <w:rsid w:val="00486D18"/>
    <w:pPr>
      <w:widowControl w:val="0"/>
      <w:suppressAutoHyphens/>
      <w:autoSpaceDN w:val="0"/>
      <w:ind w:left="141"/>
    </w:pPr>
    <w:rPr>
      <w:rFonts w:ascii="Verdana" w:eastAsia="Verdana" w:hAnsi="Verdana"/>
      <w:sz w:val="20"/>
      <w:szCs w:val="20"/>
      <w:lang w:val="en-US" w:eastAsia="en-US"/>
    </w:rPr>
  </w:style>
  <w:style w:type="character" w:customStyle="1" w:styleId="TextoindependienteCar">
    <w:name w:val="Texto independiente Car"/>
    <w:basedOn w:val="Fuentedeprrafopredeter"/>
    <w:link w:val="Textoindependiente"/>
    <w:rsid w:val="00486D18"/>
    <w:rPr>
      <w:rFonts w:ascii="Verdana" w:eastAsia="Verdana" w:hAnsi="Verdana"/>
      <w:lang w:val="en-US" w:eastAsia="en-US"/>
    </w:rPr>
  </w:style>
  <w:style w:type="paragraph" w:customStyle="1" w:styleId="Default">
    <w:name w:val="Default"/>
    <w:rsid w:val="00486D18"/>
    <w:pPr>
      <w:suppressAutoHyphens/>
      <w:autoSpaceDE w:val="0"/>
      <w:autoSpaceDN w:val="0"/>
      <w:textAlignment w:val="baseline"/>
    </w:pPr>
    <w:rPr>
      <w:rFonts w:eastAsia="Calibri"/>
      <w:color w:val="000000"/>
      <w:sz w:val="24"/>
      <w:szCs w:val="24"/>
      <w:lang w:val="es-ES" w:eastAsia="en-US"/>
    </w:rPr>
  </w:style>
  <w:style w:type="character" w:customStyle="1" w:styleId="A0">
    <w:name w:val="A0"/>
    <w:rsid w:val="00486D18"/>
    <w:rPr>
      <w:rFonts w:cs="Gulliver"/>
      <w:color w:val="211D1E"/>
      <w:sz w:val="12"/>
      <w:szCs w:val="12"/>
    </w:rPr>
  </w:style>
  <w:style w:type="paragraph" w:customStyle="1" w:styleId="Pa7">
    <w:name w:val="Pa7"/>
    <w:basedOn w:val="Default"/>
    <w:next w:val="Default"/>
    <w:rsid w:val="00486D18"/>
    <w:pPr>
      <w:spacing w:line="241" w:lineRule="atLeast"/>
    </w:pPr>
    <w:rPr>
      <w:rFonts w:ascii="Gulliver" w:hAnsi="Gulliver"/>
      <w:color w:val="auto"/>
    </w:rPr>
  </w:style>
  <w:style w:type="paragraph" w:customStyle="1" w:styleId="TableParagraph">
    <w:name w:val="Table Paragraph"/>
    <w:basedOn w:val="Normal"/>
    <w:rsid w:val="00486D18"/>
    <w:pPr>
      <w:widowControl w:val="0"/>
      <w:suppressAutoHyphens/>
      <w:autoSpaceDN w:val="0"/>
    </w:pPr>
    <w:rPr>
      <w:rFonts w:ascii="Calibri" w:eastAsia="Calibri" w:hAnsi="Calibri"/>
      <w:sz w:val="22"/>
      <w:szCs w:val="22"/>
      <w:lang w:val="en-US" w:eastAsia="en-US"/>
    </w:rPr>
  </w:style>
  <w:style w:type="paragraph" w:customStyle="1" w:styleId="msonormal0">
    <w:name w:val="msonormal"/>
    <w:basedOn w:val="Normal"/>
    <w:rsid w:val="00486D18"/>
    <w:pPr>
      <w:suppressAutoHyphens/>
      <w:autoSpaceDN w:val="0"/>
      <w:spacing w:before="100" w:after="100"/>
    </w:pPr>
    <w:rPr>
      <w:lang w:val="es-ES" w:eastAsia="es-ES"/>
    </w:rPr>
  </w:style>
  <w:style w:type="paragraph" w:styleId="Prrafodelista">
    <w:name w:val="List Paragraph"/>
    <w:basedOn w:val="Normal"/>
    <w:rsid w:val="00486D18"/>
    <w:pPr>
      <w:widowControl w:val="0"/>
      <w:suppressAutoHyphens/>
      <w:autoSpaceDE w:val="0"/>
      <w:autoSpaceDN w:val="0"/>
    </w:pPr>
    <w:rPr>
      <w:lang w:val="es-ES" w:eastAsia="es-ES"/>
    </w:rPr>
  </w:style>
  <w:style w:type="character" w:styleId="Mencinsinresolver">
    <w:name w:val="Unresolved Mention"/>
    <w:rsid w:val="00486D18"/>
    <w:rPr>
      <w:color w:val="605E5C"/>
      <w:shd w:val="clear" w:color="auto" w:fill="E1DFDD"/>
    </w:rPr>
  </w:style>
  <w:style w:type="character" w:styleId="Refdecomentario">
    <w:name w:val="annotation reference"/>
    <w:uiPriority w:val="99"/>
    <w:semiHidden/>
    <w:unhideWhenUsed/>
    <w:rsid w:val="00486D18"/>
    <w:rPr>
      <w:sz w:val="16"/>
      <w:szCs w:val="16"/>
    </w:rPr>
  </w:style>
  <w:style w:type="paragraph" w:styleId="Textocomentario">
    <w:name w:val="annotation text"/>
    <w:basedOn w:val="Normal"/>
    <w:link w:val="TextocomentarioCar"/>
    <w:uiPriority w:val="99"/>
    <w:unhideWhenUsed/>
    <w:qFormat/>
    <w:rsid w:val="00486D18"/>
    <w:pPr>
      <w:suppressAutoHyphens/>
      <w:autoSpaceDN w:val="0"/>
      <w:spacing w:after="160" w:line="244" w:lineRule="auto"/>
      <w:textAlignment w:val="baseline"/>
    </w:pPr>
    <w:rPr>
      <w:rFonts w:ascii="Calibri" w:eastAsia="Calibri" w:hAnsi="Calibri"/>
      <w:sz w:val="20"/>
      <w:szCs w:val="20"/>
      <w:lang w:val="es-ES" w:eastAsia="x-none"/>
    </w:rPr>
  </w:style>
  <w:style w:type="character" w:customStyle="1" w:styleId="TextocomentarioCar">
    <w:name w:val="Texto comentario Car"/>
    <w:basedOn w:val="Fuentedeprrafopredeter"/>
    <w:link w:val="Textocomentario"/>
    <w:uiPriority w:val="99"/>
    <w:qFormat/>
    <w:rsid w:val="00486D18"/>
    <w:rPr>
      <w:rFonts w:ascii="Calibri" w:eastAsia="Calibri" w:hAnsi="Calibri"/>
      <w:lang w:val="es-ES" w:eastAsia="x-none"/>
    </w:rPr>
  </w:style>
  <w:style w:type="paragraph" w:styleId="Asuntodelcomentario">
    <w:name w:val="annotation subject"/>
    <w:basedOn w:val="Textocomentario"/>
    <w:next w:val="Textocomentario"/>
    <w:link w:val="AsuntodelcomentarioCar"/>
    <w:uiPriority w:val="99"/>
    <w:semiHidden/>
    <w:unhideWhenUsed/>
    <w:rsid w:val="00486D18"/>
    <w:rPr>
      <w:b/>
      <w:bCs/>
    </w:rPr>
  </w:style>
  <w:style w:type="character" w:customStyle="1" w:styleId="AsuntodelcomentarioCar">
    <w:name w:val="Asunto del comentario Car"/>
    <w:basedOn w:val="TextocomentarioCar"/>
    <w:link w:val="Asuntodelcomentario"/>
    <w:uiPriority w:val="99"/>
    <w:semiHidden/>
    <w:rsid w:val="00486D18"/>
    <w:rPr>
      <w:rFonts w:ascii="Calibri" w:eastAsia="Calibri" w:hAnsi="Calibri"/>
      <w:b/>
      <w:bCs/>
      <w:lang w:val="es-ES" w:eastAsia="x-none"/>
    </w:rPr>
  </w:style>
  <w:style w:type="character" w:customStyle="1" w:styleId="hgkelc">
    <w:name w:val="hgkelc"/>
    <w:rsid w:val="00486D18"/>
  </w:style>
  <w:style w:type="character" w:customStyle="1" w:styleId="jlqj4b">
    <w:name w:val="jlqj4b"/>
    <w:rsid w:val="00486D18"/>
  </w:style>
  <w:style w:type="character" w:customStyle="1" w:styleId="viiyi">
    <w:name w:val="viiyi"/>
    <w:rsid w:val="00486D18"/>
  </w:style>
  <w:style w:type="character" w:customStyle="1" w:styleId="authors-list-item">
    <w:name w:val="authors-list-item"/>
    <w:rsid w:val="00486D18"/>
  </w:style>
  <w:style w:type="character" w:customStyle="1" w:styleId="comma">
    <w:name w:val="comma"/>
    <w:rsid w:val="00486D18"/>
  </w:style>
  <w:style w:type="character" w:customStyle="1" w:styleId="element-citation">
    <w:name w:val="element-citation"/>
    <w:rsid w:val="00486D18"/>
  </w:style>
  <w:style w:type="character" w:customStyle="1" w:styleId="label">
    <w:name w:val="label"/>
    <w:rsid w:val="00486D18"/>
  </w:style>
  <w:style w:type="character" w:customStyle="1" w:styleId="identifier">
    <w:name w:val="identifier"/>
    <w:rsid w:val="00486D18"/>
  </w:style>
  <w:style w:type="character" w:customStyle="1" w:styleId="id-label">
    <w:name w:val="id-label"/>
    <w:rsid w:val="00486D18"/>
  </w:style>
  <w:style w:type="character" w:customStyle="1" w:styleId="citation-doi">
    <w:name w:val="citation-doi"/>
    <w:rsid w:val="00486D18"/>
  </w:style>
  <w:style w:type="character" w:customStyle="1" w:styleId="delimiter">
    <w:name w:val="delimiter"/>
    <w:rsid w:val="00486D18"/>
  </w:style>
  <w:style w:type="table" w:customStyle="1" w:styleId="Estilo1">
    <w:name w:val="Estilo1"/>
    <w:basedOn w:val="Tablanormal"/>
    <w:uiPriority w:val="99"/>
    <w:rsid w:val="00486D18"/>
    <w:rPr>
      <w:rFonts w:ascii="Calibri" w:eastAsia="Calibri" w:hAnsi="Calibri"/>
    </w:rPr>
    <w:tblPr/>
  </w:style>
  <w:style w:type="table" w:styleId="Tablaconcuadrcula">
    <w:name w:val="Table Grid"/>
    <w:basedOn w:val="Tablanormal"/>
    <w:uiPriority w:val="39"/>
    <w:rsid w:val="00486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486D18"/>
    <w:rPr>
      <w:color w:val="954F72"/>
      <w:u w:val="single"/>
    </w:rPr>
  </w:style>
  <w:style w:type="character" w:customStyle="1" w:styleId="c-bibliographic-informationvalue">
    <w:name w:val="c-bibliographic-information__value"/>
    <w:rsid w:val="00486D18"/>
  </w:style>
  <w:style w:type="character" w:customStyle="1" w:styleId="epub-sectionitem">
    <w:name w:val="epub-section__item"/>
    <w:rsid w:val="00486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24-1226" TargetMode="External"/><Relationship Id="rId13" Type="http://schemas.openxmlformats.org/officeDocument/2006/relationships/hyperlink" Target="https://pubmed.ncbi.nlm.nih.gov/?term=Deharo+JC&amp;cauthor_id=29562304" TargetMode="External"/><Relationship Id="rId18" Type="http://schemas.openxmlformats.org/officeDocument/2006/relationships/hyperlink" Target="https://doi.org/10.1007/s10286-020-00666-5" TargetMode="External"/><Relationship Id="rId26" Type="http://schemas.openxmlformats.org/officeDocument/2006/relationships/hyperlink" Target="https://doi.org/10.1161/CIRCULATIONAHA.104.482018" TargetMode="External"/><Relationship Id="rId39" Type="http://schemas.openxmlformats.org/officeDocument/2006/relationships/hyperlink" Target="https://pubmed.ncbi.nlm.nih.gov/?term=Jas-Garc%C3%ADa+JD&amp;cauthor_id=30414070" TargetMode="External"/><Relationship Id="rId3" Type="http://schemas.openxmlformats.org/officeDocument/2006/relationships/settings" Target="settings.xml"/><Relationship Id="rId21" Type="http://schemas.openxmlformats.org/officeDocument/2006/relationships/hyperlink" Target="https://doi.org/10.1152/ajpheart.1982.243.5.H676" TargetMode="External"/><Relationship Id="rId34" Type="http://schemas.openxmlformats.org/officeDocument/2006/relationships/hyperlink" Target="https://www.sciencedirect.com/science/article/abs/pii/S0300893205739361" TargetMode="External"/><Relationship Id="rId42" Type="http://schemas.openxmlformats.org/officeDocument/2006/relationships/hyperlink" Target="https://pubmed.ncbi.nlm.nih.gov/?term=Montes-Brown+J&amp;cauthor_id=30414070" TargetMode="External"/><Relationship Id="rId47" Type="http://schemas.openxmlformats.org/officeDocument/2006/relationships/fontTable" Target="fontTable.xml"/><Relationship Id="rId7" Type="http://schemas.openxmlformats.org/officeDocument/2006/relationships/hyperlink" Target="https://orcid.org/0000-0002-4761-4267" TargetMode="External"/><Relationship Id="rId12" Type="http://schemas.openxmlformats.org/officeDocument/2006/relationships/image" Target="media/image3.gif"/><Relationship Id="rId17" Type="http://schemas.openxmlformats.org/officeDocument/2006/relationships/hyperlink" Target="https://doi.org/10.1093/eurheartj/ehy037" TargetMode="External"/><Relationship Id="rId25" Type="http://schemas.openxmlformats.org/officeDocument/2006/relationships/hyperlink" Target="https://www.scientific-computing.com/press-releases/statistica-12?product_id=1543" TargetMode="External"/><Relationship Id="rId33" Type="http://schemas.openxmlformats.org/officeDocument/2006/relationships/hyperlink" Target="https://www.sciencedirect.com/science/article/abs/pii/S0300893205739361" TargetMode="External"/><Relationship Id="rId38" Type="http://schemas.openxmlformats.org/officeDocument/2006/relationships/hyperlink" Target="https://pubmed.ncbi.nlm.nih.gov/?term=Carricarte-Naranjo+C&amp;cauthor_id=30414070"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cademic.oup.com/eurheartj/article-abstract/39/21/1883/4939241" TargetMode="External"/><Relationship Id="rId20" Type="http://schemas.openxmlformats.org/officeDocument/2006/relationships/hyperlink" Target="https://doi.org/10.1111/j.0954-6820.1982.tb01964.x" TargetMode="External"/><Relationship Id="rId29" Type="http://schemas.openxmlformats.org/officeDocument/2006/relationships/hyperlink" Target="https://doi.org/10.1161/01.CIR.96.2.581" TargetMode="External"/><Relationship Id="rId41" Type="http://schemas.openxmlformats.org/officeDocument/2006/relationships/hyperlink" Target="https://pubmed.ncbi.nlm.nih.gov/?term=Machado+C&amp;cauthor_id=304140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hyperlink" Target="https://manualzz.com/doc/6611880/software-to-digitize-electrocardiograms-and-quantify-hear" TargetMode="External"/><Relationship Id="rId32" Type="http://schemas.openxmlformats.org/officeDocument/2006/relationships/hyperlink" Target="https://www.sciencedirect.com/science/article/abs/pii/S0300893205739361" TargetMode="External"/><Relationship Id="rId37" Type="http://schemas.openxmlformats.org/officeDocument/2006/relationships/hyperlink" Target="https://pubmed.ncbi.nlm.nih.gov/?term=Est%C3%A9vez-B%C3%A1ez+M&amp;cauthor_id=30414070" TargetMode="External"/><Relationship Id="rId40" Type="http://schemas.openxmlformats.org/officeDocument/2006/relationships/hyperlink" Target="https://pubmed.ncbi.nlm.nih.gov/?term=Rodr%C3%ADguez-R%C3%ADos+E&amp;cauthor_id=30414070"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ubmed.ncbi.nlm.nih.gov/?term=Fanciulli+A&amp;cauthor_id=29562304" TargetMode="External"/><Relationship Id="rId23" Type="http://schemas.openxmlformats.org/officeDocument/2006/relationships/hyperlink" Target="http://www.jpp.krakow.pl/journal/archive/03_03/pdf/65_03_03_article.pdf" TargetMode="External"/><Relationship Id="rId28" Type="http://schemas.openxmlformats.org/officeDocument/2006/relationships/hyperlink" Target="https://doi.org/10.1161/01.res.59.2.178" TargetMode="External"/><Relationship Id="rId36" Type="http://schemas.openxmlformats.org/officeDocument/2006/relationships/hyperlink" Target="https://doi.org/10.5114/polp.2019.92965" TargetMode="External"/><Relationship Id="rId10" Type="http://schemas.openxmlformats.org/officeDocument/2006/relationships/image" Target="media/image1.gif"/><Relationship Id="rId19" Type="http://schemas.openxmlformats.org/officeDocument/2006/relationships/hyperlink" Target="https://doi.org/10.2337/diacare.8.5.491" TargetMode="External"/><Relationship Id="rId31" Type="http://schemas.openxmlformats.org/officeDocument/2006/relationships/hyperlink" Target="https://www.sciencedirect.com/science/article/abs/pii/S0300893205739361"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nz2030@gb.reduim.cu" TargetMode="External"/><Relationship Id="rId14" Type="http://schemas.openxmlformats.org/officeDocument/2006/relationships/hyperlink" Target="https://pubmed.ncbi.nlm.nih.gov/?term=Elliott+PM&amp;cauthor_id=29562304" TargetMode="External"/><Relationship Id="rId22" Type="http://schemas.openxmlformats.org/officeDocument/2006/relationships/hyperlink" Target="https://doi.org/10.1042/cs0640581" TargetMode="External"/><Relationship Id="rId27" Type="http://schemas.openxmlformats.org/officeDocument/2006/relationships/hyperlink" Target="http://infomed20.sld.cu/wiki/doku.php?id=librosabiertos:vision_clasica_del_sistema_nervioso_autonomo&amp;rev=1192374032" TargetMode="External"/><Relationship Id="rId30" Type="http://schemas.openxmlformats.org/officeDocument/2006/relationships/hyperlink" Target="https://www.sciencedirect.com/science/article/abs/pii/S0300893205739361" TargetMode="External"/><Relationship Id="rId35" Type="http://schemas.openxmlformats.org/officeDocument/2006/relationships/hyperlink" Target="https://doi.org/10.1157/13074859" TargetMode="External"/><Relationship Id="rId43" Type="http://schemas.openxmlformats.org/officeDocument/2006/relationships/hyperlink" Target="https://doi.org/10.1007/5584_2018_292"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25</TotalTime>
  <Pages>17</Pages>
  <Words>5414</Words>
  <Characters>29781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35125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19</cp:revision>
  <cp:lastPrinted>2021-09-12T18:53:00Z</cp:lastPrinted>
  <dcterms:created xsi:type="dcterms:W3CDTF">2021-09-12T18:29:00Z</dcterms:created>
  <dcterms:modified xsi:type="dcterms:W3CDTF">2021-09-12T18:54:00Z</dcterms:modified>
</cp:coreProperties>
</file>