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7C340" w14:textId="77777777" w:rsidR="00F73F8B" w:rsidRPr="00F73F8B" w:rsidRDefault="00F73F8B" w:rsidP="00F73F8B">
      <w:pPr>
        <w:widowControl w:val="0"/>
        <w:spacing w:line="360" w:lineRule="auto"/>
        <w:ind w:right="-57"/>
        <w:jc w:val="right"/>
        <w:rPr>
          <w:rFonts w:eastAsia="Calibri"/>
          <w:bCs/>
          <w:iCs/>
          <w:sz w:val="20"/>
          <w:szCs w:val="20"/>
          <w:lang w:val="es-ES" w:eastAsia="en-US"/>
        </w:rPr>
      </w:pPr>
      <w:r w:rsidRPr="00F73F8B">
        <w:rPr>
          <w:rFonts w:eastAsia="Calibri"/>
          <w:bCs/>
          <w:iCs/>
          <w:sz w:val="20"/>
          <w:szCs w:val="20"/>
          <w:lang w:val="es-ES" w:eastAsia="en-US"/>
        </w:rPr>
        <w:t>Comunicación breve</w:t>
      </w:r>
    </w:p>
    <w:p w14:paraId="08BA53A2" w14:textId="77777777" w:rsidR="00F73F8B" w:rsidRPr="00F73F8B" w:rsidRDefault="00F73F8B" w:rsidP="00F73F8B">
      <w:pPr>
        <w:widowControl w:val="0"/>
        <w:spacing w:line="360" w:lineRule="auto"/>
        <w:ind w:right="-57"/>
        <w:jc w:val="right"/>
        <w:rPr>
          <w:rFonts w:eastAsia="Calibri"/>
          <w:b/>
          <w:iCs/>
          <w:sz w:val="28"/>
          <w:szCs w:val="28"/>
          <w:lang w:val="es-ES" w:eastAsia="en-US"/>
        </w:rPr>
      </w:pPr>
    </w:p>
    <w:p w14:paraId="6F27181C" w14:textId="77777777" w:rsidR="00F73F8B" w:rsidRPr="00F73F8B" w:rsidRDefault="00F73F8B" w:rsidP="00F73F8B">
      <w:pPr>
        <w:widowControl w:val="0"/>
        <w:spacing w:line="360" w:lineRule="auto"/>
        <w:ind w:right="-57"/>
        <w:jc w:val="center"/>
        <w:rPr>
          <w:rFonts w:eastAsia="Calibri"/>
          <w:b/>
          <w:iCs/>
          <w:sz w:val="28"/>
          <w:szCs w:val="28"/>
          <w:lang w:val="es-ES" w:eastAsia="en-US"/>
        </w:rPr>
      </w:pPr>
      <w:r w:rsidRPr="00F73F8B">
        <w:rPr>
          <w:rFonts w:eastAsia="Calibri"/>
          <w:b/>
          <w:iCs/>
          <w:sz w:val="28"/>
          <w:szCs w:val="28"/>
          <w:lang w:val="es-ES" w:eastAsia="en-US"/>
        </w:rPr>
        <w:t>Índices biométricos oculares en vietnamitas de 46 a 65 años de edad</w:t>
      </w:r>
    </w:p>
    <w:p w14:paraId="49D4D518" w14:textId="77777777" w:rsidR="00F73F8B" w:rsidRPr="00F73F8B" w:rsidRDefault="00F73F8B" w:rsidP="00F73F8B">
      <w:pPr>
        <w:widowControl w:val="0"/>
        <w:spacing w:line="360" w:lineRule="auto"/>
        <w:ind w:right="-57"/>
        <w:jc w:val="center"/>
        <w:rPr>
          <w:rFonts w:eastAsia="Calibri"/>
          <w:bCs/>
          <w:iCs/>
          <w:sz w:val="28"/>
          <w:szCs w:val="28"/>
          <w:lang w:val="en-US" w:eastAsia="en-US"/>
        </w:rPr>
      </w:pPr>
      <w:r w:rsidRPr="00F73F8B">
        <w:rPr>
          <w:rFonts w:eastAsia="Calibri"/>
          <w:bCs/>
          <w:iCs/>
          <w:sz w:val="28"/>
          <w:szCs w:val="28"/>
          <w:lang w:val="en-US" w:eastAsia="en-US"/>
        </w:rPr>
        <w:t>Ocular biometric indices in Vietnamese 46 to 65 years of age</w:t>
      </w:r>
    </w:p>
    <w:p w14:paraId="04FFDB5B" w14:textId="77777777" w:rsidR="00F73F8B" w:rsidRPr="00F73F8B" w:rsidRDefault="00F73F8B" w:rsidP="00F73F8B">
      <w:pPr>
        <w:widowControl w:val="0"/>
        <w:spacing w:line="360" w:lineRule="auto"/>
        <w:ind w:right="-57"/>
        <w:jc w:val="both"/>
        <w:rPr>
          <w:rFonts w:eastAsia="Calibri"/>
          <w:iCs/>
          <w:lang w:val="en-US" w:eastAsia="en-US"/>
        </w:rPr>
      </w:pPr>
    </w:p>
    <w:p w14:paraId="668ED92B" w14:textId="77777777" w:rsidR="00F73F8B" w:rsidRPr="00F73F8B" w:rsidRDefault="00F73F8B" w:rsidP="00F73F8B">
      <w:pPr>
        <w:widowControl w:val="0"/>
        <w:spacing w:line="360" w:lineRule="auto"/>
        <w:ind w:right="-57"/>
        <w:jc w:val="both"/>
        <w:rPr>
          <w:rFonts w:eastAsia="Calibri"/>
          <w:iCs/>
          <w:lang w:val="en-US" w:eastAsia="en-US"/>
        </w:rPr>
      </w:pPr>
      <w:r w:rsidRPr="00F73F8B">
        <w:rPr>
          <w:rFonts w:eastAsia="Calibri"/>
          <w:iCs/>
          <w:lang w:val="en-US" w:eastAsia="en-US"/>
        </w:rPr>
        <w:t>Hien Thi Thu Nguyen</w:t>
      </w:r>
      <w:r w:rsidRPr="00F73F8B">
        <w:rPr>
          <w:rFonts w:eastAsia="Calibri"/>
          <w:iCs/>
          <w:vertAlign w:val="superscript"/>
          <w:lang w:val="en-US" w:eastAsia="en-US"/>
        </w:rPr>
        <w:t>1</w:t>
      </w:r>
      <w:r w:rsidRPr="00F73F8B">
        <w:rPr>
          <w:rFonts w:eastAsia="Calibri"/>
          <w:iCs/>
          <w:lang w:val="en-US" w:eastAsia="en-US"/>
        </w:rPr>
        <w:t xml:space="preserve">* </w:t>
      </w:r>
      <w:hyperlink r:id="rId6" w:history="1">
        <w:r w:rsidRPr="00F73F8B">
          <w:rPr>
            <w:rFonts w:eastAsia="Calibri"/>
            <w:iCs/>
            <w:color w:val="0000FF"/>
            <w:u w:val="single"/>
            <w:lang w:val="en-US" w:eastAsia="en-US"/>
          </w:rPr>
          <w:t>https://orcid.org/0000-0002-6658-7962</w:t>
        </w:r>
      </w:hyperlink>
    </w:p>
    <w:p w14:paraId="112E3FC9" w14:textId="77777777" w:rsidR="00F73F8B" w:rsidRPr="00F73F8B" w:rsidRDefault="00F73F8B" w:rsidP="00F73F8B">
      <w:pPr>
        <w:widowControl w:val="0"/>
        <w:spacing w:line="360" w:lineRule="auto"/>
        <w:ind w:right="-57"/>
        <w:jc w:val="both"/>
        <w:rPr>
          <w:rFonts w:eastAsia="Calibri"/>
          <w:iCs/>
          <w:lang w:val="es-ES" w:eastAsia="en-US"/>
        </w:rPr>
      </w:pPr>
      <w:r w:rsidRPr="00F73F8B">
        <w:rPr>
          <w:rFonts w:eastAsia="Calibri"/>
          <w:iCs/>
          <w:lang w:val="es-ES" w:eastAsia="en-US"/>
        </w:rPr>
        <w:t>Khoa Xuan Ngo</w:t>
      </w:r>
      <w:r w:rsidRPr="00F73F8B">
        <w:rPr>
          <w:rFonts w:eastAsia="Calibri"/>
          <w:iCs/>
          <w:vertAlign w:val="superscript"/>
          <w:lang w:val="es-ES" w:eastAsia="en-US"/>
        </w:rPr>
        <w:t>2</w:t>
      </w:r>
      <w:r w:rsidRPr="00F73F8B">
        <w:rPr>
          <w:rFonts w:eastAsia="Calibri"/>
          <w:iCs/>
          <w:lang w:val="es-ES" w:eastAsia="en-US"/>
        </w:rPr>
        <w:t xml:space="preserve"> </w:t>
      </w:r>
      <w:hyperlink r:id="rId7" w:history="1">
        <w:r w:rsidRPr="00F73F8B">
          <w:rPr>
            <w:rFonts w:eastAsia="Calibri"/>
            <w:iCs/>
            <w:color w:val="0000FF"/>
            <w:u w:val="single"/>
            <w:lang w:val="es-ES" w:eastAsia="en-US"/>
          </w:rPr>
          <w:t>https://orcid.org/0000-0003-1718-7644</w:t>
        </w:r>
      </w:hyperlink>
    </w:p>
    <w:p w14:paraId="3651AA7B" w14:textId="77777777" w:rsidR="00F73F8B" w:rsidRPr="00F73F8B" w:rsidRDefault="00F73F8B" w:rsidP="00F73F8B">
      <w:pPr>
        <w:widowControl w:val="0"/>
        <w:spacing w:line="360" w:lineRule="auto"/>
        <w:ind w:right="-57"/>
        <w:jc w:val="both"/>
        <w:rPr>
          <w:rFonts w:eastAsia="Calibri"/>
          <w:iCs/>
          <w:lang w:val="en-US" w:eastAsia="en-US"/>
        </w:rPr>
      </w:pPr>
      <w:r w:rsidRPr="00F73F8B">
        <w:rPr>
          <w:rFonts w:eastAsia="Calibri"/>
          <w:iCs/>
          <w:lang w:val="en-US" w:eastAsia="en-US"/>
        </w:rPr>
        <w:t>Luan Thanh Nguyen</w:t>
      </w:r>
      <w:r w:rsidRPr="00F73F8B">
        <w:rPr>
          <w:rFonts w:eastAsia="Calibri"/>
          <w:iCs/>
          <w:vertAlign w:val="superscript"/>
          <w:lang w:val="en-US" w:eastAsia="en-US"/>
        </w:rPr>
        <w:t>3</w:t>
      </w:r>
      <w:r w:rsidRPr="00F73F8B">
        <w:rPr>
          <w:rFonts w:eastAsia="Calibri"/>
          <w:iCs/>
          <w:lang w:val="en-US" w:eastAsia="en-US"/>
        </w:rPr>
        <w:t xml:space="preserve"> </w:t>
      </w:r>
      <w:hyperlink r:id="rId8" w:history="1">
        <w:r w:rsidRPr="00F73F8B">
          <w:rPr>
            <w:rFonts w:eastAsia="Calibri"/>
            <w:iCs/>
            <w:color w:val="0000FF"/>
            <w:u w:val="single"/>
            <w:lang w:val="en-US" w:eastAsia="en-US"/>
          </w:rPr>
          <w:t>https://orcid.org/0000-0002-0858-4106</w:t>
        </w:r>
      </w:hyperlink>
    </w:p>
    <w:p w14:paraId="76060DD1" w14:textId="77777777" w:rsidR="00F73F8B" w:rsidRPr="00F73F8B" w:rsidRDefault="00F73F8B" w:rsidP="00F73F8B">
      <w:pPr>
        <w:widowControl w:val="0"/>
        <w:spacing w:line="360" w:lineRule="auto"/>
        <w:ind w:right="-57"/>
        <w:jc w:val="both"/>
        <w:rPr>
          <w:rFonts w:eastAsia="Calibri"/>
          <w:iCs/>
          <w:lang w:val="es-ES" w:eastAsia="en-US"/>
        </w:rPr>
      </w:pPr>
      <w:r w:rsidRPr="00F73F8B">
        <w:rPr>
          <w:rFonts w:eastAsia="Calibri"/>
          <w:iCs/>
          <w:lang w:val="es-ES" w:eastAsia="en-US"/>
        </w:rPr>
        <w:t>Luong Van Hoang</w:t>
      </w:r>
      <w:r w:rsidRPr="00F73F8B">
        <w:rPr>
          <w:rFonts w:eastAsia="Calibri"/>
          <w:iCs/>
          <w:vertAlign w:val="superscript"/>
          <w:lang w:val="es-ES" w:eastAsia="en-US"/>
        </w:rPr>
        <w:t>4</w:t>
      </w:r>
      <w:r w:rsidRPr="00F73F8B">
        <w:rPr>
          <w:rFonts w:eastAsia="Calibri"/>
          <w:iCs/>
          <w:lang w:val="es-ES" w:eastAsia="en-US"/>
        </w:rPr>
        <w:t xml:space="preserve"> </w:t>
      </w:r>
      <w:hyperlink r:id="rId9" w:history="1">
        <w:r w:rsidRPr="00F73F8B">
          <w:rPr>
            <w:rFonts w:eastAsia="Calibri"/>
            <w:iCs/>
            <w:color w:val="0000FF"/>
            <w:u w:val="single"/>
            <w:lang w:val="es-ES" w:eastAsia="en-US"/>
          </w:rPr>
          <w:t>https://orcid.org/0000-0002-2657-4411</w:t>
        </w:r>
      </w:hyperlink>
    </w:p>
    <w:p w14:paraId="614D02A9" w14:textId="77777777" w:rsidR="00F73F8B" w:rsidRPr="00F73F8B" w:rsidRDefault="00F73F8B" w:rsidP="00F73F8B">
      <w:pPr>
        <w:widowControl w:val="0"/>
        <w:spacing w:line="360" w:lineRule="auto"/>
        <w:ind w:right="-57"/>
        <w:jc w:val="both"/>
        <w:rPr>
          <w:rFonts w:eastAsia="Calibri"/>
          <w:iCs/>
          <w:lang w:val="es-ES" w:eastAsia="en-US"/>
        </w:rPr>
      </w:pPr>
    </w:p>
    <w:p w14:paraId="626BF16C" w14:textId="77777777" w:rsidR="00F73F8B" w:rsidRPr="00F73F8B" w:rsidRDefault="00F73F8B" w:rsidP="00F73F8B">
      <w:pPr>
        <w:widowControl w:val="0"/>
        <w:spacing w:line="360" w:lineRule="auto"/>
        <w:ind w:right="-57"/>
        <w:jc w:val="both"/>
        <w:rPr>
          <w:rFonts w:eastAsia="Calibri"/>
          <w:iCs/>
          <w:lang w:val="es-ES" w:eastAsia="en-US"/>
        </w:rPr>
      </w:pPr>
      <w:r w:rsidRPr="00F73F8B">
        <w:rPr>
          <w:rFonts w:eastAsia="Calibri"/>
          <w:iCs/>
          <w:vertAlign w:val="superscript"/>
          <w:lang w:val="es-ES" w:eastAsia="en-US"/>
        </w:rPr>
        <w:t>1</w:t>
      </w:r>
      <w:r w:rsidRPr="00F73F8B">
        <w:rPr>
          <w:rFonts w:eastAsia="Calibri"/>
          <w:iCs/>
          <w:lang w:val="es-ES" w:eastAsia="en-US"/>
        </w:rPr>
        <w:t>Instituto Nacional de Oftalmología de Vietnam. Hanoi, Vietnam.</w:t>
      </w:r>
    </w:p>
    <w:p w14:paraId="6219A8E1" w14:textId="77777777" w:rsidR="00F73F8B" w:rsidRPr="00F73F8B" w:rsidRDefault="00F73F8B" w:rsidP="00F73F8B">
      <w:pPr>
        <w:widowControl w:val="0"/>
        <w:spacing w:line="360" w:lineRule="auto"/>
        <w:ind w:right="-57"/>
        <w:jc w:val="both"/>
        <w:rPr>
          <w:rFonts w:eastAsia="Calibri"/>
          <w:iCs/>
          <w:lang w:val="es-ES" w:eastAsia="en-US"/>
        </w:rPr>
      </w:pPr>
      <w:r w:rsidRPr="00F73F8B">
        <w:rPr>
          <w:rFonts w:eastAsia="Calibri"/>
          <w:iCs/>
          <w:vertAlign w:val="superscript"/>
          <w:lang w:val="es-ES" w:eastAsia="en-US"/>
        </w:rPr>
        <w:t>2</w:t>
      </w:r>
      <w:r w:rsidRPr="00F73F8B">
        <w:rPr>
          <w:rFonts w:eastAsia="Calibri"/>
          <w:iCs/>
          <w:lang w:val="es-ES" w:eastAsia="en-US"/>
        </w:rPr>
        <w:t>Universidad Médica de Hanoi. Hanoi, Vietnam.</w:t>
      </w:r>
    </w:p>
    <w:p w14:paraId="0D70A81E" w14:textId="77777777" w:rsidR="00F73F8B" w:rsidRPr="00F73F8B" w:rsidRDefault="00F73F8B" w:rsidP="00F73F8B">
      <w:pPr>
        <w:widowControl w:val="0"/>
        <w:spacing w:line="360" w:lineRule="auto"/>
        <w:ind w:right="-57"/>
        <w:jc w:val="both"/>
        <w:rPr>
          <w:rFonts w:eastAsia="Calibri"/>
          <w:iCs/>
          <w:lang w:val="es-ES" w:eastAsia="en-US"/>
        </w:rPr>
      </w:pPr>
      <w:r w:rsidRPr="00F73F8B">
        <w:rPr>
          <w:rFonts w:eastAsia="Calibri"/>
          <w:iCs/>
          <w:vertAlign w:val="superscript"/>
          <w:lang w:val="es-ES" w:eastAsia="en-US"/>
        </w:rPr>
        <w:t>3</w:t>
      </w:r>
      <w:r w:rsidRPr="00F73F8B">
        <w:rPr>
          <w:rFonts w:eastAsia="Calibri"/>
          <w:iCs/>
          <w:lang w:val="es-ES" w:eastAsia="en-US"/>
        </w:rPr>
        <w:t>Universidad de Tecnología Médica de Haiduong. Haiduong, Vietnam.</w:t>
      </w:r>
    </w:p>
    <w:p w14:paraId="35EE3B59" w14:textId="77777777" w:rsidR="00F73F8B" w:rsidRPr="00F73F8B" w:rsidRDefault="00F73F8B" w:rsidP="00F73F8B">
      <w:pPr>
        <w:widowControl w:val="0"/>
        <w:spacing w:line="360" w:lineRule="auto"/>
        <w:ind w:right="-57"/>
        <w:jc w:val="both"/>
        <w:rPr>
          <w:rFonts w:eastAsia="Calibri"/>
          <w:iCs/>
          <w:lang w:val="es-ES" w:eastAsia="en-US"/>
        </w:rPr>
      </w:pPr>
      <w:r w:rsidRPr="00F73F8B">
        <w:rPr>
          <w:rFonts w:eastAsia="Calibri"/>
          <w:iCs/>
          <w:vertAlign w:val="superscript"/>
          <w:lang w:val="es-ES" w:eastAsia="en-US"/>
        </w:rPr>
        <w:t>4</w:t>
      </w:r>
      <w:r w:rsidRPr="00F73F8B">
        <w:rPr>
          <w:rFonts w:eastAsia="Calibri"/>
          <w:iCs/>
          <w:lang w:val="es-ES" w:eastAsia="en-US"/>
        </w:rPr>
        <w:t>Universidad Médico Militar de Vietnam. Hanoi, Vietnam.</w:t>
      </w:r>
    </w:p>
    <w:p w14:paraId="0F67A4DE" w14:textId="77777777" w:rsidR="00F73F8B" w:rsidRPr="00F73F8B" w:rsidRDefault="00F73F8B" w:rsidP="00F73F8B">
      <w:pPr>
        <w:widowControl w:val="0"/>
        <w:spacing w:line="360" w:lineRule="auto"/>
        <w:ind w:right="-57"/>
        <w:jc w:val="both"/>
        <w:rPr>
          <w:rFonts w:eastAsia="Calibri"/>
          <w:iCs/>
          <w:lang w:val="es-ES" w:eastAsia="en-US"/>
        </w:rPr>
      </w:pPr>
    </w:p>
    <w:p w14:paraId="162CA2D5" w14:textId="77777777" w:rsidR="00F73F8B" w:rsidRPr="00F73F8B" w:rsidRDefault="00F73F8B" w:rsidP="00F73F8B">
      <w:pPr>
        <w:widowControl w:val="0"/>
        <w:spacing w:line="360" w:lineRule="auto"/>
        <w:ind w:right="-57"/>
        <w:jc w:val="both"/>
        <w:rPr>
          <w:rFonts w:eastAsia="Calibri"/>
          <w:iCs/>
          <w:lang w:val="es-ES" w:eastAsia="en-US"/>
        </w:rPr>
      </w:pPr>
      <w:r w:rsidRPr="00F73F8B">
        <w:rPr>
          <w:rFonts w:eastAsia="Calibri"/>
          <w:iCs/>
          <w:lang w:val="es-ES" w:eastAsia="en-US"/>
        </w:rPr>
        <w:t xml:space="preserve">*Autor para la correspondencia. Correo electrónico: </w:t>
      </w:r>
      <w:hyperlink r:id="rId10" w:history="1">
        <w:r w:rsidRPr="00F73F8B">
          <w:rPr>
            <w:rFonts w:eastAsia="Calibri"/>
            <w:iCs/>
            <w:color w:val="0000FF"/>
            <w:u w:val="single"/>
            <w:lang w:val="es-ES" w:eastAsia="en-US"/>
          </w:rPr>
          <w:t>thuhienvnio@gmail.com</w:t>
        </w:r>
      </w:hyperlink>
      <w:r w:rsidRPr="00F73F8B">
        <w:rPr>
          <w:rFonts w:eastAsia="Calibri"/>
          <w:iCs/>
          <w:lang w:val="es-ES" w:eastAsia="en-US"/>
        </w:rPr>
        <w:t xml:space="preserve"> </w:t>
      </w:r>
    </w:p>
    <w:p w14:paraId="496F721C" w14:textId="77777777" w:rsidR="00F73F8B" w:rsidRPr="00F73F8B" w:rsidRDefault="00F73F8B" w:rsidP="00F73F8B">
      <w:pPr>
        <w:spacing w:line="360" w:lineRule="auto"/>
        <w:jc w:val="both"/>
        <w:rPr>
          <w:rFonts w:eastAsia="Calibri"/>
          <w:lang w:val="es-ES" w:eastAsia="en-US"/>
        </w:rPr>
      </w:pPr>
    </w:p>
    <w:p w14:paraId="537986DE" w14:textId="77777777" w:rsidR="00F73F8B" w:rsidRPr="00F73F8B" w:rsidRDefault="00F73F8B" w:rsidP="00F73F8B">
      <w:pPr>
        <w:spacing w:line="360" w:lineRule="auto"/>
        <w:jc w:val="both"/>
        <w:rPr>
          <w:rFonts w:eastAsia="Calibri"/>
          <w:b/>
          <w:bCs/>
          <w:lang w:val="es-ES" w:eastAsia="en-US"/>
        </w:rPr>
      </w:pPr>
      <w:r w:rsidRPr="00F73F8B">
        <w:rPr>
          <w:rFonts w:eastAsia="Calibri"/>
          <w:b/>
          <w:bCs/>
          <w:lang w:val="es-ES" w:eastAsia="en-US"/>
        </w:rPr>
        <w:t>RESUMEN</w:t>
      </w:r>
    </w:p>
    <w:p w14:paraId="7837E5A9" w14:textId="77777777" w:rsidR="00F73F8B" w:rsidRPr="00F73F8B" w:rsidRDefault="00F73F8B" w:rsidP="00F73F8B">
      <w:pPr>
        <w:spacing w:line="360" w:lineRule="auto"/>
        <w:jc w:val="both"/>
        <w:rPr>
          <w:rFonts w:eastAsia="Calibri"/>
          <w:lang w:val="es-ES" w:eastAsia="en-US"/>
        </w:rPr>
      </w:pPr>
      <w:r w:rsidRPr="00F73F8B">
        <w:rPr>
          <w:rFonts w:eastAsia="Calibri"/>
          <w:b/>
          <w:bCs/>
          <w:lang w:val="es-ES" w:eastAsia="en-US"/>
        </w:rPr>
        <w:t>Introducción:</w:t>
      </w:r>
      <w:r w:rsidRPr="00F73F8B">
        <w:rPr>
          <w:rFonts w:eastAsia="Calibri"/>
          <w:lang w:val="es-ES" w:eastAsia="en-US"/>
        </w:rPr>
        <w:t xml:space="preserve"> La longitud axial ocular, la profundidad de la cámara anterior y el grosor corneal central, son tres índices biométricos oculares importantes. Estas medidas son útiles para mostrar los cambios en la población vietnamita con presbicia.</w:t>
      </w:r>
    </w:p>
    <w:p w14:paraId="13727DA2" w14:textId="77777777" w:rsidR="00F73F8B" w:rsidRPr="00F73F8B" w:rsidRDefault="00F73F8B" w:rsidP="00F73F8B">
      <w:pPr>
        <w:spacing w:line="360" w:lineRule="auto"/>
        <w:jc w:val="both"/>
        <w:rPr>
          <w:rFonts w:eastAsia="Calibri"/>
          <w:lang w:val="es-ES" w:eastAsia="en-US"/>
        </w:rPr>
      </w:pPr>
      <w:r w:rsidRPr="00F73F8B">
        <w:rPr>
          <w:rFonts w:eastAsia="Calibri"/>
          <w:b/>
          <w:bCs/>
          <w:lang w:val="es-ES" w:eastAsia="en-US"/>
        </w:rPr>
        <w:t>Objetivos:</w:t>
      </w:r>
      <w:r w:rsidRPr="00F73F8B">
        <w:rPr>
          <w:rFonts w:eastAsia="Calibri"/>
          <w:lang w:val="es-ES" w:eastAsia="en-US"/>
        </w:rPr>
        <w:t xml:space="preserve"> Determinar los índices biométricos oculares, longitud axial ocular, profundidad de la cámara anterior y espesor corneal central, en población vietnamita y evaluar la correlación entre ellos y con la edad y el sexo.</w:t>
      </w:r>
    </w:p>
    <w:p w14:paraId="2A4A5F6F" w14:textId="77777777" w:rsidR="00F73F8B" w:rsidRPr="00F73F8B" w:rsidRDefault="00F73F8B" w:rsidP="00F73F8B">
      <w:pPr>
        <w:spacing w:line="360" w:lineRule="auto"/>
        <w:jc w:val="both"/>
        <w:rPr>
          <w:rFonts w:eastAsia="Calibri"/>
          <w:lang w:val="es-ES" w:eastAsia="en-US"/>
        </w:rPr>
      </w:pPr>
      <w:r w:rsidRPr="00F73F8B">
        <w:rPr>
          <w:rFonts w:eastAsia="Calibri"/>
          <w:b/>
          <w:bCs/>
          <w:lang w:val="es-ES" w:eastAsia="en-US"/>
        </w:rPr>
        <w:t>Métodos:</w:t>
      </w:r>
      <w:r w:rsidRPr="00F73F8B">
        <w:rPr>
          <w:rFonts w:eastAsia="Calibri"/>
          <w:lang w:val="es-ES" w:eastAsia="en-US"/>
        </w:rPr>
        <w:t xml:space="preserve"> Se realizó un estudio transversal en población vietnamita, con edad de 46 a 65 años. Se recogieron los datos de longitud axial ocular, profundidad de la cámara anterior y grosor corneal central. Se utilizaron la prueba t de Student y ANOVA para comparar las medias de los índices, agrupados por edad y sexo. La relación entre los índices biométricos oculares fue probada mediante la correlación de Pearson, con un nivel de significación de p &lt; 0,05.</w:t>
      </w:r>
    </w:p>
    <w:p w14:paraId="023BE5EB" w14:textId="77777777" w:rsidR="00F73F8B" w:rsidRPr="00F73F8B" w:rsidRDefault="00F73F8B" w:rsidP="00F73F8B">
      <w:pPr>
        <w:spacing w:line="360" w:lineRule="auto"/>
        <w:jc w:val="both"/>
        <w:rPr>
          <w:rFonts w:eastAsia="Calibri"/>
          <w:lang w:val="es-ES" w:eastAsia="en-US"/>
        </w:rPr>
      </w:pPr>
      <w:r w:rsidRPr="00F73F8B">
        <w:rPr>
          <w:rFonts w:eastAsia="Calibri"/>
          <w:b/>
          <w:bCs/>
          <w:lang w:val="es-ES" w:eastAsia="en-US"/>
        </w:rPr>
        <w:lastRenderedPageBreak/>
        <w:t>Resultados:</w:t>
      </w:r>
      <w:r w:rsidRPr="00F73F8B">
        <w:rPr>
          <w:rFonts w:eastAsia="Calibri"/>
          <w:lang w:val="es-ES" w:eastAsia="en-US"/>
        </w:rPr>
        <w:t xml:space="preserve"> Se analizaron 390 ojos de 195 personas. La longitud media del eje ocular fue 23,13 ± 0,66 mm, la profundidad de la cámara anterior, 3,15 ± 0,36 mm, el grosor corneal central, 529,15 ± 30,57 µm. Los tres índices biométricos disminuyeron con la edad y fueron mayores en los hombres (p &lt; 0,05). La longitud del eje ocular tuvo relación positiva con la profundidad de la cámara anterior (r = 0,411 y p &lt; 0,001) y el espesor corneal central (r = 0,141 y p &lt; 0,001). No hubo relación entre la profundidad de la cámara anterior y el grosor corneal central (r = 0,039 y p = 0,44).</w:t>
      </w:r>
    </w:p>
    <w:p w14:paraId="4EF00B83" w14:textId="674A8F9D" w:rsidR="00F73F8B" w:rsidRPr="00F73F8B" w:rsidRDefault="00F73F8B" w:rsidP="00F73F8B">
      <w:pPr>
        <w:spacing w:line="360" w:lineRule="auto"/>
        <w:jc w:val="both"/>
        <w:rPr>
          <w:rFonts w:eastAsia="Calibri"/>
          <w:lang w:val="es-ES" w:eastAsia="en-US"/>
        </w:rPr>
      </w:pPr>
      <w:r w:rsidRPr="00F73F8B">
        <w:rPr>
          <w:rFonts w:eastAsia="Calibri"/>
          <w:b/>
          <w:bCs/>
          <w:lang w:val="es-ES" w:eastAsia="en-US"/>
        </w:rPr>
        <w:t xml:space="preserve">Conclusión: </w:t>
      </w:r>
      <w:r w:rsidR="00AF12A7">
        <w:rPr>
          <w:rFonts w:eastAsia="Calibri"/>
          <w:lang w:val="es-ES" w:eastAsia="en-US"/>
        </w:rPr>
        <w:t>Los tres</w:t>
      </w:r>
      <w:r w:rsidRPr="00F73F8B">
        <w:rPr>
          <w:rFonts w:eastAsia="Calibri"/>
          <w:lang w:val="es-ES" w:eastAsia="en-US"/>
        </w:rPr>
        <w:t xml:space="preserve"> índices biométricos oculares disminuyeron con la edad y fueron mayores en los hombres. La longitud del eje ocular se relacionó con la profundidad de la cámara anterior y el grosor de la córnea central.</w:t>
      </w:r>
    </w:p>
    <w:p w14:paraId="69F681B2" w14:textId="6BE251AE" w:rsidR="00F73F8B" w:rsidRPr="00F73F8B" w:rsidRDefault="00F73F8B" w:rsidP="00F73F8B">
      <w:pPr>
        <w:spacing w:after="160" w:line="360" w:lineRule="auto"/>
        <w:contextualSpacing/>
        <w:jc w:val="both"/>
        <w:rPr>
          <w:rFonts w:eastAsia="Calibri"/>
          <w:iCs/>
          <w:lang w:val="es-CU" w:eastAsia="en-US"/>
        </w:rPr>
      </w:pPr>
      <w:r w:rsidRPr="00F73F8B">
        <w:rPr>
          <w:rFonts w:eastAsia="Calibri"/>
          <w:b/>
          <w:bCs/>
          <w:lang w:val="es-CU" w:eastAsia="en-US"/>
        </w:rPr>
        <w:t>Palabras clave:</w:t>
      </w:r>
      <w:r w:rsidRPr="00F73F8B">
        <w:rPr>
          <w:rFonts w:eastAsia="Calibri"/>
          <w:lang w:val="es-CU" w:eastAsia="en-US"/>
        </w:rPr>
        <w:t xml:space="preserve"> </w:t>
      </w:r>
      <w:r w:rsidR="00477938" w:rsidRPr="00477938">
        <w:rPr>
          <w:rFonts w:eastAsia="Calibri"/>
          <w:lang w:val="es-CU" w:eastAsia="en-US"/>
        </w:rPr>
        <w:t>longitud ocular axial;</w:t>
      </w:r>
      <w:r w:rsidRPr="00F73F8B">
        <w:rPr>
          <w:rFonts w:eastAsia="Calibri"/>
          <w:lang w:val="es-CU" w:eastAsia="en-US"/>
        </w:rPr>
        <w:t xml:space="preserve"> </w:t>
      </w:r>
      <w:r w:rsidR="00477938" w:rsidRPr="00477938">
        <w:rPr>
          <w:rFonts w:eastAsia="Calibri"/>
          <w:lang w:val="es-CU" w:eastAsia="en-US"/>
        </w:rPr>
        <w:t>pr</w:t>
      </w:r>
      <w:r w:rsidR="00477938">
        <w:rPr>
          <w:rFonts w:eastAsia="Calibri"/>
          <w:lang w:val="es-CU" w:eastAsia="en-US"/>
        </w:rPr>
        <w:t>ofundidad cámara anterior;</w:t>
      </w:r>
      <w:r w:rsidRPr="00F73F8B">
        <w:rPr>
          <w:rFonts w:eastAsia="Calibri"/>
          <w:lang w:val="es-CU" w:eastAsia="en-US"/>
        </w:rPr>
        <w:t xml:space="preserve"> </w:t>
      </w:r>
      <w:r w:rsidR="00477938">
        <w:rPr>
          <w:rFonts w:eastAsia="Calibri"/>
          <w:lang w:val="es-CU" w:eastAsia="en-US"/>
        </w:rPr>
        <w:t>grosor corneal central.</w:t>
      </w:r>
    </w:p>
    <w:p w14:paraId="30DA8A18" w14:textId="77777777" w:rsidR="00F73F8B" w:rsidRPr="00F73F8B" w:rsidRDefault="00F73F8B" w:rsidP="00F73F8B">
      <w:pPr>
        <w:spacing w:line="360" w:lineRule="auto"/>
        <w:jc w:val="both"/>
        <w:rPr>
          <w:rFonts w:eastAsia="Calibri"/>
          <w:lang w:val="es-CU" w:eastAsia="en-US"/>
        </w:rPr>
      </w:pPr>
    </w:p>
    <w:p w14:paraId="4AF07AEF" w14:textId="77777777" w:rsidR="00F73F8B" w:rsidRPr="00F73F8B" w:rsidRDefault="00F73F8B" w:rsidP="00F73F8B">
      <w:pPr>
        <w:spacing w:line="360" w:lineRule="auto"/>
        <w:jc w:val="both"/>
        <w:rPr>
          <w:rFonts w:eastAsia="Calibri"/>
          <w:b/>
          <w:bCs/>
          <w:lang w:val="en-US" w:eastAsia="en-US"/>
        </w:rPr>
      </w:pPr>
      <w:r w:rsidRPr="00F73F8B">
        <w:rPr>
          <w:rFonts w:eastAsia="Calibri"/>
          <w:b/>
          <w:bCs/>
          <w:lang w:val="en-US" w:eastAsia="en-US"/>
        </w:rPr>
        <w:t>ABSTRACT</w:t>
      </w:r>
    </w:p>
    <w:p w14:paraId="06A8EFDB" w14:textId="77777777" w:rsidR="00F73F8B" w:rsidRPr="00F73F8B" w:rsidRDefault="00F73F8B" w:rsidP="00F73F8B">
      <w:pPr>
        <w:spacing w:line="360" w:lineRule="auto"/>
        <w:jc w:val="both"/>
        <w:rPr>
          <w:rFonts w:eastAsia="Calibri"/>
          <w:lang w:val="en-US" w:eastAsia="en-US"/>
        </w:rPr>
      </w:pPr>
      <w:r w:rsidRPr="00F73F8B">
        <w:rPr>
          <w:rFonts w:eastAsia="Calibri"/>
          <w:b/>
          <w:bCs/>
          <w:lang w:val="en-US" w:eastAsia="en-US"/>
        </w:rPr>
        <w:t>Introduction:</w:t>
      </w:r>
      <w:r w:rsidRPr="00F73F8B">
        <w:rPr>
          <w:rFonts w:eastAsia="Calibri"/>
          <w:lang w:val="en-US" w:eastAsia="en-US"/>
        </w:rPr>
        <w:t xml:space="preserve"> Ocular axial length, anterior chamber depth and central corneal thickness are three important ocular biometric indices. These measurements are useful to show changes in the Vietnamese population with presbyopia.</w:t>
      </w:r>
    </w:p>
    <w:p w14:paraId="1A064D8C" w14:textId="77777777" w:rsidR="00F73F8B" w:rsidRPr="00F73F8B" w:rsidRDefault="00F73F8B" w:rsidP="00F73F8B">
      <w:pPr>
        <w:spacing w:line="360" w:lineRule="auto"/>
        <w:jc w:val="both"/>
        <w:rPr>
          <w:rFonts w:eastAsia="Calibri"/>
          <w:lang w:val="en-US" w:eastAsia="en-US"/>
        </w:rPr>
      </w:pPr>
      <w:r w:rsidRPr="00F73F8B">
        <w:rPr>
          <w:rFonts w:eastAsia="Calibri"/>
          <w:b/>
          <w:bCs/>
          <w:lang w:val="en-US" w:eastAsia="en-US"/>
        </w:rPr>
        <w:t>Objectives:</w:t>
      </w:r>
      <w:r w:rsidRPr="00F73F8B">
        <w:rPr>
          <w:rFonts w:eastAsia="Calibri"/>
          <w:lang w:val="en-US" w:eastAsia="en-US"/>
        </w:rPr>
        <w:t xml:space="preserve"> To determine the ocular biometric indices, ocular axial length, anterior chamber depth and central corneal thickness, in Vietnamese population and evaluate the correlation between these indices.</w:t>
      </w:r>
    </w:p>
    <w:p w14:paraId="7ED9B50B" w14:textId="77777777" w:rsidR="00F73F8B" w:rsidRPr="00F73F8B" w:rsidRDefault="00F73F8B" w:rsidP="00F73F8B">
      <w:pPr>
        <w:spacing w:line="360" w:lineRule="auto"/>
        <w:jc w:val="both"/>
        <w:rPr>
          <w:rFonts w:eastAsia="Calibri"/>
          <w:lang w:val="en-US" w:eastAsia="en-US"/>
        </w:rPr>
      </w:pPr>
      <w:r w:rsidRPr="00F73F8B">
        <w:rPr>
          <w:rFonts w:eastAsia="Calibri"/>
          <w:b/>
          <w:bCs/>
          <w:lang w:val="en-US" w:eastAsia="en-US"/>
        </w:rPr>
        <w:t>Methods:</w:t>
      </w:r>
      <w:r w:rsidRPr="00F73F8B">
        <w:rPr>
          <w:rFonts w:eastAsia="Calibri"/>
          <w:lang w:val="en-US" w:eastAsia="en-US"/>
        </w:rPr>
        <w:t xml:space="preserve"> A cross-sectional study was carried out in a Vietnamese population, aged 46 to 65 years. Data on ocular axial length, anterior chamber depth and central corneal thickness were collected. The Student's t test and ANOVA were used to compare the means of the indices, grouped by age and sex. The relationship between the ocular biometric indices was tested using Pearson's correlation, with a significance level of p &lt;0.05.</w:t>
      </w:r>
    </w:p>
    <w:p w14:paraId="01036840" w14:textId="77777777" w:rsidR="00F73F8B" w:rsidRPr="00F73F8B" w:rsidRDefault="00F73F8B" w:rsidP="00F73F8B">
      <w:pPr>
        <w:spacing w:line="360" w:lineRule="auto"/>
        <w:jc w:val="both"/>
        <w:rPr>
          <w:rFonts w:eastAsia="Calibri"/>
          <w:lang w:val="en-US" w:eastAsia="en-US"/>
        </w:rPr>
      </w:pPr>
      <w:r w:rsidRPr="00F73F8B">
        <w:rPr>
          <w:rFonts w:eastAsia="Calibri"/>
          <w:b/>
          <w:bCs/>
          <w:lang w:val="en-US" w:eastAsia="en-US"/>
        </w:rPr>
        <w:t>Results:</w:t>
      </w:r>
      <w:r w:rsidRPr="00F73F8B">
        <w:rPr>
          <w:rFonts w:eastAsia="Calibri"/>
          <w:lang w:val="en-US" w:eastAsia="en-US"/>
        </w:rPr>
        <w:t xml:space="preserve"> 390 eyes of 195 people were analyzed. The mean length of the ocular axis was 23.13 ± 0.66 mm, the depth of the anterior chamber, 3.15 ± 0.36 mm, and the central corneal thickness, 529.15 ± 30.57 µm. The three biometric indices decreased with age and were higher in men (p &lt;0.05). The length of the ocular axis had a positive relationship with the depth of the anterior chamber (r = 0.411 and p &lt;0.001) and the central corneal thickness (r = 0.141 and p &lt;0.001). There was no relationship between anterior chamber depth and central corneal thickness (r = 0.039 and p = 0.44).</w:t>
      </w:r>
    </w:p>
    <w:p w14:paraId="7AC31F76" w14:textId="77777777" w:rsidR="00F73F8B" w:rsidRPr="00F73F8B" w:rsidRDefault="00F73F8B" w:rsidP="00F73F8B">
      <w:pPr>
        <w:spacing w:line="360" w:lineRule="auto"/>
        <w:jc w:val="both"/>
        <w:rPr>
          <w:rFonts w:eastAsia="Calibri"/>
          <w:lang w:val="en-US" w:eastAsia="en-US"/>
        </w:rPr>
      </w:pPr>
      <w:r w:rsidRPr="00F73F8B">
        <w:rPr>
          <w:rFonts w:eastAsia="Calibri"/>
          <w:b/>
          <w:bCs/>
          <w:lang w:val="en-US" w:eastAsia="en-US"/>
        </w:rPr>
        <w:lastRenderedPageBreak/>
        <w:t xml:space="preserve">Conclusion: </w:t>
      </w:r>
      <w:r w:rsidRPr="00F73F8B">
        <w:rPr>
          <w:rFonts w:eastAsia="Calibri"/>
          <w:lang w:val="en-US" w:eastAsia="en-US"/>
        </w:rPr>
        <w:t>Three ocular biometric indices decreased with age and were higher in men. The length of the ocular axis was related to the depth of the anterior chamber and the thickness of the central cornea.</w:t>
      </w:r>
    </w:p>
    <w:p w14:paraId="2A9AE542" w14:textId="77777777" w:rsidR="00F73F8B" w:rsidRPr="00F73F8B" w:rsidRDefault="00F73F8B" w:rsidP="00F73F8B">
      <w:pPr>
        <w:spacing w:after="160" w:line="360" w:lineRule="auto"/>
        <w:contextualSpacing/>
        <w:jc w:val="both"/>
        <w:rPr>
          <w:rFonts w:eastAsia="Calibri"/>
          <w:iCs/>
          <w:lang w:val="en-US" w:eastAsia="en-US"/>
        </w:rPr>
      </w:pPr>
      <w:r w:rsidRPr="00F73F8B">
        <w:rPr>
          <w:rFonts w:eastAsia="Calibri"/>
          <w:b/>
          <w:bCs/>
          <w:lang w:val="en-US" w:eastAsia="en-US"/>
        </w:rPr>
        <w:t>Keywords:</w:t>
      </w:r>
      <w:r w:rsidRPr="00F73F8B">
        <w:rPr>
          <w:rFonts w:eastAsia="Calibri"/>
          <w:lang w:val="en-US" w:eastAsia="en-US"/>
        </w:rPr>
        <w:t xml:space="preserve"> ocular axial length; anterior chamber depth; central corneal thickness.</w:t>
      </w:r>
    </w:p>
    <w:p w14:paraId="1359EFDE" w14:textId="77777777" w:rsidR="00F73F8B" w:rsidRPr="00F73F8B" w:rsidRDefault="00F73F8B" w:rsidP="00F73F8B">
      <w:pPr>
        <w:spacing w:line="360" w:lineRule="auto"/>
        <w:jc w:val="both"/>
        <w:rPr>
          <w:rFonts w:eastAsia="Calibri"/>
          <w:lang w:val="en-US" w:eastAsia="en-US"/>
        </w:rPr>
      </w:pPr>
    </w:p>
    <w:p w14:paraId="7C53D7C9" w14:textId="77777777" w:rsidR="00F73F8B" w:rsidRPr="00F73F8B" w:rsidRDefault="00F73F8B" w:rsidP="00F73F8B">
      <w:pPr>
        <w:spacing w:line="360" w:lineRule="auto"/>
        <w:jc w:val="both"/>
        <w:rPr>
          <w:rFonts w:eastAsia="Calibri"/>
          <w:lang w:val="en-US" w:eastAsia="en-US"/>
        </w:rPr>
      </w:pPr>
    </w:p>
    <w:p w14:paraId="378A2671"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Recibido: 26/04/2021</w:t>
      </w:r>
    </w:p>
    <w:p w14:paraId="49F19098"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Aprobado: 13/07/2021</w:t>
      </w:r>
    </w:p>
    <w:p w14:paraId="5345055D" w14:textId="77777777" w:rsidR="00F73F8B" w:rsidRPr="00F73F8B" w:rsidRDefault="00F73F8B" w:rsidP="00F73F8B">
      <w:pPr>
        <w:spacing w:line="360" w:lineRule="auto"/>
        <w:jc w:val="both"/>
        <w:rPr>
          <w:rFonts w:eastAsia="Calibri"/>
          <w:lang w:val="es-ES" w:eastAsia="en-US"/>
        </w:rPr>
      </w:pPr>
    </w:p>
    <w:p w14:paraId="19EB9B14" w14:textId="77777777" w:rsidR="00F73F8B" w:rsidRPr="00F73F8B" w:rsidRDefault="00F73F8B" w:rsidP="00F73F8B">
      <w:pPr>
        <w:spacing w:line="360" w:lineRule="auto"/>
        <w:jc w:val="both"/>
        <w:rPr>
          <w:rFonts w:eastAsia="Calibri"/>
          <w:lang w:val="es-ES" w:eastAsia="en-US"/>
        </w:rPr>
      </w:pPr>
    </w:p>
    <w:p w14:paraId="7EA8FD04" w14:textId="77777777" w:rsidR="00F73F8B" w:rsidRPr="00F73F8B" w:rsidRDefault="00F73F8B" w:rsidP="00F73F8B">
      <w:pPr>
        <w:spacing w:line="360" w:lineRule="auto"/>
        <w:jc w:val="center"/>
        <w:rPr>
          <w:rFonts w:eastAsia="Calibri"/>
          <w:b/>
          <w:bCs/>
          <w:sz w:val="32"/>
          <w:szCs w:val="32"/>
          <w:lang w:val="es-ES" w:eastAsia="en-US"/>
        </w:rPr>
      </w:pPr>
      <w:r w:rsidRPr="00F73F8B">
        <w:rPr>
          <w:rFonts w:eastAsia="Calibri"/>
          <w:b/>
          <w:bCs/>
          <w:sz w:val="32"/>
          <w:szCs w:val="32"/>
          <w:lang w:val="es-ES" w:eastAsia="en-US"/>
        </w:rPr>
        <w:t>INTRODUCCIÓN</w:t>
      </w:r>
    </w:p>
    <w:p w14:paraId="33FF8FD8"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 xml:space="preserve">La longitud axial ocular (AO), la profundidad de la cámara anterior (PCA) y el grosor corneal central (GCC) son los 3 índices biométricos oculares principales. La determinación de estos índices, proporciona información oftalmológica importante, en el diagnóstico y tratamiento de enfermedades oculares. Según </w:t>
      </w:r>
      <w:proofErr w:type="gramStart"/>
      <w:r w:rsidRPr="00F73F8B">
        <w:rPr>
          <w:rFonts w:eastAsia="Calibri"/>
          <w:i/>
          <w:iCs/>
          <w:lang w:val="es-ES" w:eastAsia="en-US"/>
        </w:rPr>
        <w:t>Young</w:t>
      </w:r>
      <w:r w:rsidRPr="00F73F8B">
        <w:rPr>
          <w:rFonts w:eastAsia="Calibri"/>
          <w:lang w:val="es-ES" w:eastAsia="en-US"/>
        </w:rPr>
        <w:t>,</w:t>
      </w:r>
      <w:r w:rsidRPr="00F73F8B">
        <w:rPr>
          <w:rFonts w:eastAsia="Calibri"/>
          <w:vertAlign w:val="superscript"/>
          <w:lang w:val="es-ES" w:eastAsia="en-US"/>
        </w:rPr>
        <w:t>(</w:t>
      </w:r>
      <w:proofErr w:type="gramEnd"/>
      <w:r w:rsidRPr="00F73F8B">
        <w:rPr>
          <w:rFonts w:eastAsia="Calibri"/>
          <w:vertAlign w:val="superscript"/>
          <w:lang w:val="es-ES" w:eastAsia="en-US"/>
        </w:rPr>
        <w:t>1)</w:t>
      </w:r>
      <w:r w:rsidRPr="00F73F8B">
        <w:rPr>
          <w:rFonts w:eastAsia="Calibri"/>
          <w:lang w:val="es-ES" w:eastAsia="en-US"/>
        </w:rPr>
        <w:t xml:space="preserve"> la principal alteración en la miopía y la hipermetropía es la alteración de la AO. Muchas investigaciones han demostrado, en ojos miopes, que cuanto mayor es la PCA, mayor es la AO. Por el contrario, la hipermetropía tiende a tener PCA y AO pequeñas y mayor riesgo de glaucoma que los ojos normales y miopes. Los ojos con una PCA menor de 2,8 mm tienen un riesgo 42,5 veces mayor de glaucoma de ángulo cerrado que una PCA de 3,0 mm. En el tratamiento quirúrgico de la miopía, el GCC juega un papel importante en la elección de la cirugía refractiva con láser excímero o la cirugía refractiva </w:t>
      </w:r>
      <w:proofErr w:type="gramStart"/>
      <w:r w:rsidRPr="00F73F8B">
        <w:rPr>
          <w:rFonts w:eastAsia="Calibri"/>
          <w:lang w:val="es-ES" w:eastAsia="en-US"/>
        </w:rPr>
        <w:t>intraocular.</w:t>
      </w:r>
      <w:r w:rsidRPr="00F73F8B">
        <w:rPr>
          <w:rFonts w:eastAsia="Calibri"/>
          <w:vertAlign w:val="superscript"/>
          <w:lang w:val="es-ES" w:eastAsia="en-US"/>
        </w:rPr>
        <w:t>(</w:t>
      </w:r>
      <w:proofErr w:type="gramEnd"/>
      <w:r w:rsidRPr="00F73F8B">
        <w:rPr>
          <w:rFonts w:eastAsia="Calibri"/>
          <w:vertAlign w:val="superscript"/>
          <w:lang w:val="es-ES" w:eastAsia="en-US"/>
        </w:rPr>
        <w:t>1)</w:t>
      </w:r>
      <w:r w:rsidRPr="00F73F8B">
        <w:rPr>
          <w:rFonts w:eastAsia="Calibri"/>
          <w:lang w:val="es-ES" w:eastAsia="en-US"/>
        </w:rPr>
        <w:t xml:space="preserve"> En ojos con cataratas que tienen indicación de cirugía, la AO es un índice importante para calcular el poder del cristalino artificial.</w:t>
      </w:r>
      <w:r w:rsidRPr="00F73F8B">
        <w:rPr>
          <w:rFonts w:eastAsia="Calibri"/>
          <w:vertAlign w:val="superscript"/>
          <w:lang w:val="es-ES" w:eastAsia="en-US"/>
        </w:rPr>
        <w:t>(2)</w:t>
      </w:r>
    </w:p>
    <w:p w14:paraId="6E3E2204"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 xml:space="preserve">Se han publicado estudios sobre la distribución de índices oftalmológicos en varios países, como China, Estados Unidos y </w:t>
      </w:r>
      <w:proofErr w:type="gramStart"/>
      <w:r w:rsidRPr="00F73F8B">
        <w:rPr>
          <w:rFonts w:eastAsia="Calibri"/>
          <w:lang w:val="es-ES" w:eastAsia="en-US"/>
        </w:rPr>
        <w:t>Australia.</w:t>
      </w:r>
      <w:r w:rsidRPr="00F73F8B">
        <w:rPr>
          <w:rFonts w:eastAsia="Calibri"/>
          <w:vertAlign w:val="superscript"/>
          <w:lang w:val="es-ES" w:eastAsia="en-US"/>
        </w:rPr>
        <w:t>(</w:t>
      </w:r>
      <w:proofErr w:type="gramEnd"/>
      <w:r w:rsidRPr="00F73F8B">
        <w:rPr>
          <w:rFonts w:eastAsia="Calibri"/>
          <w:vertAlign w:val="superscript"/>
          <w:lang w:val="es-ES" w:eastAsia="en-US"/>
        </w:rPr>
        <w:t>3,4)</w:t>
      </w:r>
      <w:r w:rsidRPr="00F73F8B">
        <w:rPr>
          <w:rFonts w:eastAsia="Calibri"/>
          <w:lang w:val="es-ES" w:eastAsia="en-US"/>
        </w:rPr>
        <w:t xml:space="preserve"> Los resultados de estos estudios han establecido una base de datos de referencia, para el diagnóstico y el tratamiento. Estos índices pueden verse afectados por la raza o la herencia, por lo que es imposible que se aplique el mismo estándar para todo el mundo. Por tanto, es necesario realizar estudios en diferentes países, para obtener una base de datos adecuada a las distintas características morfológicas. Con la mejora de la tecnología, la máquina IOL Master puede medir índices biométricos de manera precisa y segura, pues no contacta directamente con la superficie </w:t>
      </w:r>
      <w:proofErr w:type="gramStart"/>
      <w:r w:rsidRPr="00F73F8B">
        <w:rPr>
          <w:rFonts w:eastAsia="Calibri"/>
          <w:lang w:val="es-ES" w:eastAsia="en-US"/>
        </w:rPr>
        <w:t>corneal.</w:t>
      </w:r>
      <w:r w:rsidRPr="00F73F8B">
        <w:rPr>
          <w:rFonts w:eastAsia="Calibri"/>
          <w:vertAlign w:val="superscript"/>
          <w:lang w:val="es-ES" w:eastAsia="en-US"/>
        </w:rPr>
        <w:t>(</w:t>
      </w:r>
      <w:proofErr w:type="gramEnd"/>
      <w:r w:rsidRPr="00F73F8B">
        <w:rPr>
          <w:rFonts w:eastAsia="Calibri"/>
          <w:vertAlign w:val="superscript"/>
          <w:lang w:val="es-ES" w:eastAsia="en-US"/>
        </w:rPr>
        <w:t>5)</w:t>
      </w:r>
    </w:p>
    <w:p w14:paraId="60ABD768" w14:textId="37C1D3AE" w:rsidR="00F73F8B" w:rsidRPr="00F73F8B" w:rsidRDefault="00F73F8B" w:rsidP="00F73F8B">
      <w:pPr>
        <w:spacing w:line="360" w:lineRule="auto"/>
        <w:jc w:val="both"/>
        <w:rPr>
          <w:rFonts w:eastAsia="Calibri"/>
          <w:lang w:val="es-ES" w:eastAsia="en-US"/>
        </w:rPr>
      </w:pPr>
      <w:r w:rsidRPr="00F73F8B">
        <w:rPr>
          <w:rFonts w:eastAsia="Calibri"/>
          <w:lang w:val="es-ES" w:eastAsia="en-US"/>
        </w:rPr>
        <w:lastRenderedPageBreak/>
        <w:t xml:space="preserve">Los oftalmólogos clínicos han utilizado índices extranjeros para comparar casos con algunos trastornos, sin embargo, muchas mediciones oculares muestran diferencias entre grupos étnicos. En la epidemiología de las enfermedades oculares en Vietnam, existen aquellas en las que la prevención y el diagnóstico, están relacionados con la AO, PCA y GCC, como cataratas, defectos de refracción y glaucoma. Además, la cirugía de catarata, refractiva o </w:t>
      </w:r>
      <w:r w:rsidR="00CE121D">
        <w:rPr>
          <w:rFonts w:eastAsia="Calibri"/>
          <w:lang w:val="es-ES" w:eastAsia="en-US"/>
        </w:rPr>
        <w:t xml:space="preserve">de </w:t>
      </w:r>
      <w:r w:rsidRPr="00F73F8B">
        <w:rPr>
          <w:rFonts w:eastAsia="Calibri"/>
          <w:lang w:val="es-ES" w:eastAsia="en-US"/>
        </w:rPr>
        <w:t>glaucoma puede cambiar la A</w:t>
      </w:r>
      <w:r w:rsidR="00CE121D">
        <w:rPr>
          <w:rFonts w:eastAsia="Calibri"/>
          <w:lang w:val="es-ES" w:eastAsia="en-US"/>
        </w:rPr>
        <w:t>O</w:t>
      </w:r>
      <w:r w:rsidRPr="00F73F8B">
        <w:rPr>
          <w:rFonts w:eastAsia="Calibri"/>
          <w:lang w:val="es-ES" w:eastAsia="en-US"/>
        </w:rPr>
        <w:t xml:space="preserve">, </w:t>
      </w:r>
      <w:r w:rsidR="00CE121D">
        <w:rPr>
          <w:rFonts w:eastAsia="Calibri"/>
          <w:lang w:val="es-ES" w:eastAsia="en-US"/>
        </w:rPr>
        <w:t>PC</w:t>
      </w:r>
      <w:r w:rsidRPr="00F73F8B">
        <w:rPr>
          <w:rFonts w:eastAsia="Calibri"/>
          <w:lang w:val="es-ES" w:eastAsia="en-US"/>
        </w:rPr>
        <w:t xml:space="preserve">A y </w:t>
      </w:r>
      <w:proofErr w:type="gramStart"/>
      <w:r w:rsidR="00CE121D">
        <w:rPr>
          <w:rFonts w:eastAsia="Calibri"/>
          <w:lang w:val="es-ES" w:eastAsia="en-US"/>
        </w:rPr>
        <w:t>G</w:t>
      </w:r>
      <w:r w:rsidRPr="00F73F8B">
        <w:rPr>
          <w:rFonts w:eastAsia="Calibri"/>
          <w:lang w:val="es-ES" w:eastAsia="en-US"/>
        </w:rPr>
        <w:t>CC.</w:t>
      </w:r>
      <w:r w:rsidRPr="00F73F8B">
        <w:rPr>
          <w:rFonts w:eastAsia="Calibri"/>
          <w:vertAlign w:val="superscript"/>
          <w:lang w:val="es-ES" w:eastAsia="en-US"/>
        </w:rPr>
        <w:t>(</w:t>
      </w:r>
      <w:proofErr w:type="gramEnd"/>
      <w:r w:rsidRPr="00F73F8B">
        <w:rPr>
          <w:rFonts w:eastAsia="Calibri"/>
          <w:vertAlign w:val="superscript"/>
          <w:lang w:val="es-ES" w:eastAsia="en-US"/>
        </w:rPr>
        <w:t>6,7)</w:t>
      </w:r>
      <w:r w:rsidRPr="00F73F8B">
        <w:rPr>
          <w:rFonts w:eastAsia="Calibri"/>
          <w:lang w:val="es-ES" w:eastAsia="en-US"/>
        </w:rPr>
        <w:t xml:space="preserve"> La ausencia de una base de datos de índices biométricos oculares, genera dificultades en el diagnóstico. Por lo tanto, se necesitan más estudios para completar una base de datos de mediciones de índices biométricos oculares normales a diferentes edades, que podría usarse para comparar casos patológicos.</w:t>
      </w:r>
    </w:p>
    <w:p w14:paraId="3B73969C"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Este estudio se realizó con el fin de determinar, en la población vietnamita, los índices biométricos oculares, AO, PCA y GCC, evaluar la correlación entre ellos, con la edad y el sexo.</w:t>
      </w:r>
    </w:p>
    <w:p w14:paraId="5C65B2BD" w14:textId="77777777" w:rsidR="00F73F8B" w:rsidRPr="00F73F8B" w:rsidRDefault="00F73F8B" w:rsidP="00F73F8B">
      <w:pPr>
        <w:spacing w:line="360" w:lineRule="auto"/>
        <w:jc w:val="both"/>
        <w:rPr>
          <w:rFonts w:eastAsia="Calibri"/>
          <w:lang w:val="es-ES" w:eastAsia="en-US"/>
        </w:rPr>
      </w:pPr>
    </w:p>
    <w:p w14:paraId="4486F538" w14:textId="77777777" w:rsidR="00F73F8B" w:rsidRPr="00F73F8B" w:rsidRDefault="00F73F8B" w:rsidP="00F73F8B">
      <w:pPr>
        <w:spacing w:line="360" w:lineRule="auto"/>
        <w:jc w:val="both"/>
        <w:rPr>
          <w:rFonts w:eastAsia="Calibri"/>
          <w:lang w:val="es-ES" w:eastAsia="en-US"/>
        </w:rPr>
      </w:pPr>
    </w:p>
    <w:p w14:paraId="087A4927" w14:textId="77777777" w:rsidR="00F73F8B" w:rsidRPr="00F73F8B" w:rsidRDefault="00F73F8B" w:rsidP="00F73F8B">
      <w:pPr>
        <w:spacing w:line="360" w:lineRule="auto"/>
        <w:jc w:val="center"/>
        <w:rPr>
          <w:rFonts w:eastAsia="Calibri"/>
          <w:b/>
          <w:bCs/>
          <w:sz w:val="32"/>
          <w:szCs w:val="32"/>
          <w:lang w:val="es-ES" w:eastAsia="en-US"/>
        </w:rPr>
      </w:pPr>
      <w:r w:rsidRPr="00F73F8B">
        <w:rPr>
          <w:rFonts w:eastAsia="Calibri"/>
          <w:b/>
          <w:bCs/>
          <w:sz w:val="32"/>
          <w:szCs w:val="32"/>
          <w:lang w:val="es-ES" w:eastAsia="en-US"/>
        </w:rPr>
        <w:t>MÉTODOS</w:t>
      </w:r>
    </w:p>
    <w:p w14:paraId="56550E8B"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Se realizó un estudio transversal en el Instituto Nacional de Oftalmología de Vietnam, durante el período de un año, a partir de septiembre de 2017. Se incluyeron 390 ojos, de 195 participantes, vietnamitas (residentes en Vietnam), de 46 a 65 años, que voluntariamente accedieron a participar en el estudio.</w:t>
      </w:r>
    </w:p>
    <w:p w14:paraId="181BDF3D"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Fueron excluidos sujetos con lesiones oculares, cirugía ocular previa, cicatriz corneal, cataratas graves, enfermedades oculares agudas, miopía superior a 6 dioptrías o hipermetropía superior a 5 dioptrías.</w:t>
      </w:r>
    </w:p>
    <w:p w14:paraId="004FDA7E"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Cada paciente se sometió a un examen ocular. Se midieron la autorrefracción (con un autorrefractor Nidek), el examen con lámpara de hendidura y el examen del fondo de ojo; para descartar cualquier enfermedad ocular o error de refracción alto. El examen fue realizado por especialistas en oftalmología. Se utilizó el equipo Carl Zeiss Meditec IOL Master 700 para evaluar la AO, PCA y GCC.</w:t>
      </w:r>
    </w:p>
    <w:p w14:paraId="127DB126"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El tamaño de la muestra se calculó mediante la fórmula:</w:t>
      </w:r>
    </w:p>
    <w:p w14:paraId="7B01BA12" w14:textId="77777777" w:rsidR="00F73F8B" w:rsidRPr="00F73F8B" w:rsidRDefault="00F73F8B" w:rsidP="00F73F8B">
      <w:pPr>
        <w:spacing w:line="360" w:lineRule="auto"/>
        <w:jc w:val="both"/>
        <w:rPr>
          <w:rFonts w:eastAsia="Calibri"/>
          <w:lang w:val="es-ES" w:eastAsia="en-US"/>
        </w:rPr>
      </w:pPr>
    </w:p>
    <w:p w14:paraId="0C4C46C0" w14:textId="62D7F0C8" w:rsidR="00F73F8B" w:rsidRPr="00F73F8B" w:rsidRDefault="00F73F8B" w:rsidP="00F73F8B">
      <w:pPr>
        <w:spacing w:after="160" w:line="360" w:lineRule="auto"/>
        <w:contextualSpacing/>
        <w:jc w:val="center"/>
        <w:rPr>
          <w:rFonts w:ascii="Calibri" w:eastAsia="Calibri" w:hAnsi="Calibri"/>
          <w:lang w:val="en-US" w:eastAsia="en-US"/>
        </w:rPr>
      </w:pPr>
      <m:oMathPara>
        <m:oMath>
          <m:r>
            <w:rPr>
              <w:rFonts w:ascii="Cambria Math" w:eastAsia="Calibri" w:hAnsi="Cambria Math"/>
              <w:lang w:val="en-US" w:eastAsia="en-US"/>
            </w:rPr>
            <m:t>n=</m:t>
          </m:r>
          <m:sSubSup>
            <m:sSubSupPr>
              <m:ctrlPr>
                <w:rPr>
                  <w:rFonts w:ascii="Cambria Math" w:eastAsia="Calibri" w:hAnsi="Cambria Math"/>
                  <w:i/>
                  <w:lang w:val="en-US" w:eastAsia="en-US"/>
                </w:rPr>
              </m:ctrlPr>
            </m:sSubSupPr>
            <m:e>
              <m:r>
                <w:rPr>
                  <w:rFonts w:ascii="Cambria Math" w:eastAsia="Calibri" w:hAnsi="Cambria Math"/>
                  <w:lang w:val="en-US" w:eastAsia="en-US"/>
                </w:rPr>
                <m:t>Z</m:t>
              </m:r>
            </m:e>
            <m:sub>
              <m:r>
                <w:rPr>
                  <w:rFonts w:ascii="Cambria Math" w:eastAsia="Calibri" w:hAnsi="Cambria Math"/>
                  <w:lang w:val="en-US" w:eastAsia="en-US"/>
                </w:rPr>
                <m:t>1-α/2</m:t>
              </m:r>
            </m:sub>
            <m:sup>
              <m:r>
                <w:rPr>
                  <w:rFonts w:ascii="Cambria Math" w:eastAsia="Calibri" w:hAnsi="Cambria Math"/>
                  <w:lang w:val="en-US" w:eastAsia="en-US"/>
                </w:rPr>
                <m:t>2</m:t>
              </m:r>
            </m:sup>
          </m:sSubSup>
          <m:f>
            <m:fPr>
              <m:ctrlPr>
                <w:rPr>
                  <w:rFonts w:ascii="Cambria Math" w:eastAsia="Calibri" w:hAnsi="Cambria Math"/>
                  <w:lang w:val="en-US" w:eastAsia="en-US"/>
                </w:rPr>
              </m:ctrlPr>
            </m:fPr>
            <m:num>
              <m:sSup>
                <m:sSupPr>
                  <m:ctrlPr>
                    <w:rPr>
                      <w:rFonts w:ascii="Cambria Math" w:eastAsia="Calibri" w:hAnsi="Cambria Math"/>
                      <w:lang w:val="en-US" w:eastAsia="en-US"/>
                    </w:rPr>
                  </m:ctrlPr>
                </m:sSupPr>
                <m:e>
                  <m:r>
                    <m:rPr>
                      <m:sty m:val="p"/>
                    </m:rPr>
                    <w:rPr>
                      <w:rFonts w:ascii="Cambria Math" w:eastAsia="Calibri" w:hAnsi="Cambria Math"/>
                      <w:lang w:val="en-US" w:eastAsia="en-US"/>
                    </w:rPr>
                    <m:t>s</m:t>
                  </m:r>
                </m:e>
                <m:sup>
                  <m:r>
                    <m:rPr>
                      <m:sty m:val="p"/>
                    </m:rPr>
                    <w:rPr>
                      <w:rFonts w:ascii="Cambria Math" w:eastAsia="Calibri" w:hAnsi="Calibri"/>
                      <w:lang w:val="en-US" w:eastAsia="en-US"/>
                    </w:rPr>
                    <m:t>2</m:t>
                  </m:r>
                </m:sup>
              </m:sSup>
            </m:num>
            <m:den>
              <m:sSup>
                <m:sSupPr>
                  <m:ctrlPr>
                    <w:rPr>
                      <w:rFonts w:ascii="Cambria Math" w:eastAsia="Calibri" w:hAnsi="Cambria Math"/>
                      <w:lang w:val="en-US" w:eastAsia="en-US"/>
                    </w:rPr>
                  </m:ctrlPr>
                </m:sSupPr>
                <m:e>
                  <m:r>
                    <m:rPr>
                      <m:sty m:val="p"/>
                    </m:rPr>
                    <w:rPr>
                      <w:rFonts w:ascii="Cambria Math" w:eastAsia="Calibri" w:hAnsi="Calibri"/>
                      <w:lang w:val="en-US" w:eastAsia="en-US"/>
                    </w:rPr>
                    <m:t>(</m:t>
                  </m:r>
                  <m:r>
                    <m:rPr>
                      <m:sty m:val="p"/>
                    </m:rPr>
                    <w:rPr>
                      <w:rFonts w:ascii="Cambria Math" w:eastAsia="Calibri" w:hAnsi="Cambria Math"/>
                      <w:lang w:val="en-US" w:eastAsia="en-US"/>
                    </w:rPr>
                    <m:t>X</m:t>
                  </m:r>
                  <m:r>
                    <m:rPr>
                      <m:sty m:val="p"/>
                    </m:rPr>
                    <w:rPr>
                      <w:rFonts w:ascii="Cambria Math" w:eastAsia="Calibri" w:hAnsi="Calibri"/>
                      <w:lang w:val="en-US" w:eastAsia="en-US"/>
                    </w:rPr>
                    <m:t>.</m:t>
                  </m:r>
                  <m:r>
                    <m:rPr>
                      <m:sty m:val="p"/>
                    </m:rPr>
                    <w:rPr>
                      <w:rFonts w:ascii="Cambria Math" w:eastAsia="Calibri" w:hAnsi="Cambria Math"/>
                      <w:lang w:val="en-US" w:eastAsia="en-US"/>
                    </w:rPr>
                    <m:t>ε</m:t>
                  </m:r>
                  <m:r>
                    <m:rPr>
                      <m:sty m:val="p"/>
                    </m:rPr>
                    <w:rPr>
                      <w:rFonts w:ascii="Cambria Math" w:eastAsia="Calibri" w:hAnsi="Calibri"/>
                      <w:lang w:val="en-US" w:eastAsia="en-US"/>
                    </w:rPr>
                    <m:t>)</m:t>
                  </m:r>
                </m:e>
                <m:sup>
                  <m:r>
                    <m:rPr>
                      <m:sty m:val="p"/>
                    </m:rPr>
                    <w:rPr>
                      <w:rFonts w:ascii="Cambria Math" w:eastAsia="Calibri" w:hAnsi="Calibri"/>
                      <w:lang w:val="en-US" w:eastAsia="en-US"/>
                    </w:rPr>
                    <m:t xml:space="preserve">  2</m:t>
                  </m:r>
                </m:sup>
              </m:sSup>
            </m:den>
          </m:f>
        </m:oMath>
      </m:oMathPara>
    </w:p>
    <w:p w14:paraId="6542E354" w14:textId="77777777" w:rsidR="00F73F8B" w:rsidRPr="00F73F8B" w:rsidRDefault="00F73F8B" w:rsidP="00F73F8B">
      <w:pPr>
        <w:spacing w:line="360" w:lineRule="auto"/>
        <w:jc w:val="both"/>
        <w:rPr>
          <w:rFonts w:eastAsia="Calibri"/>
          <w:lang w:val="es-ES" w:eastAsia="en-US"/>
        </w:rPr>
      </w:pPr>
    </w:p>
    <w:p w14:paraId="5217F477"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Donde:</w:t>
      </w:r>
    </w:p>
    <w:p w14:paraId="7C0A6918"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n: tamaño de muestra.</w:t>
      </w:r>
    </w:p>
    <w:p w14:paraId="366EC531"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lastRenderedPageBreak/>
        <w:t xml:space="preserve">s: desviación estándar (s = 0,368) (s = SEx√n) = 0,005 x √4869 = 0,348, SE es el error estándar de la media y n es el tamaño de muestra según la investigación de </w:t>
      </w:r>
      <w:proofErr w:type="gramStart"/>
      <w:r w:rsidRPr="00F73F8B">
        <w:rPr>
          <w:rFonts w:eastAsia="Calibri"/>
          <w:i/>
          <w:lang w:val="es-ES" w:eastAsia="en-US"/>
        </w:rPr>
        <w:t>Hashemi</w:t>
      </w:r>
      <w:r w:rsidRPr="00F73F8B">
        <w:rPr>
          <w:rFonts w:eastAsia="Calibri"/>
          <w:lang w:val="es-ES" w:eastAsia="en-US"/>
        </w:rPr>
        <w:t>.</w:t>
      </w:r>
      <w:r w:rsidRPr="00F73F8B">
        <w:rPr>
          <w:rFonts w:eastAsia="Calibri"/>
          <w:vertAlign w:val="superscript"/>
          <w:lang w:val="es-ES" w:eastAsia="en-US"/>
        </w:rPr>
        <w:t>(</w:t>
      </w:r>
      <w:proofErr w:type="gramEnd"/>
      <w:r w:rsidRPr="00F73F8B">
        <w:rPr>
          <w:rFonts w:eastAsia="Calibri"/>
          <w:vertAlign w:val="superscript"/>
          <w:lang w:val="es-ES" w:eastAsia="en-US"/>
        </w:rPr>
        <w:t>8)</w:t>
      </w:r>
    </w:p>
    <w:p w14:paraId="528FABDC" w14:textId="77777777" w:rsidR="00F73F8B" w:rsidRPr="00F73F8B" w:rsidRDefault="00F73F8B" w:rsidP="00F73F8B">
      <w:pPr>
        <w:spacing w:line="360" w:lineRule="auto"/>
        <w:jc w:val="both"/>
        <w:rPr>
          <w:rFonts w:eastAsia="Calibri"/>
          <w:lang w:val="es-ES" w:eastAsia="en-US"/>
        </w:rPr>
      </w:pPr>
      <w:r w:rsidRPr="00F73F8B">
        <w:rPr>
          <w:rFonts w:eastAsia="Calibri" w:hint="eastAsia"/>
          <w:lang w:val="en-US" w:eastAsia="en-US"/>
        </w:rPr>
        <w:t>α</w:t>
      </w:r>
      <w:r w:rsidRPr="00F73F8B">
        <w:rPr>
          <w:rFonts w:eastAsia="Calibri"/>
          <w:lang w:val="es-ES" w:eastAsia="en-US"/>
        </w:rPr>
        <w:t>: nivel de significación (</w:t>
      </w:r>
      <w:r w:rsidRPr="00F73F8B">
        <w:rPr>
          <w:rFonts w:eastAsia="Calibri"/>
          <w:lang w:val="en-US" w:eastAsia="en-US"/>
        </w:rPr>
        <w:t>α</w:t>
      </w:r>
      <w:r w:rsidRPr="00F73F8B">
        <w:rPr>
          <w:rFonts w:eastAsia="Calibri"/>
          <w:lang w:val="es-ES" w:eastAsia="en-US"/>
        </w:rPr>
        <w:t xml:space="preserve"> = 0,05)</w:t>
      </w:r>
    </w:p>
    <w:p w14:paraId="6CC10690" w14:textId="77777777" w:rsidR="00F73F8B" w:rsidRPr="00F73F8B" w:rsidRDefault="00F73F8B" w:rsidP="00F73F8B">
      <w:pPr>
        <w:spacing w:line="360" w:lineRule="auto"/>
        <w:jc w:val="both"/>
        <w:rPr>
          <w:rFonts w:eastAsia="Calibri"/>
          <w:lang w:val="es-ES" w:eastAsia="en-US"/>
        </w:rPr>
      </w:pPr>
    </w:p>
    <w:p w14:paraId="4425B4E1" w14:textId="6E7159A9" w:rsidR="00F73F8B" w:rsidRPr="00F73F8B" w:rsidRDefault="00185C97" w:rsidP="00F73F8B">
      <w:pPr>
        <w:spacing w:after="160" w:line="360" w:lineRule="auto"/>
        <w:contextualSpacing/>
        <w:jc w:val="center"/>
        <w:rPr>
          <w:rFonts w:ascii="Cambria Math" w:eastAsia="Calibri" w:hAnsi="Cambria Math"/>
          <w:iCs/>
          <w:lang w:val="es-ES" w:eastAsia="en-US"/>
        </w:rPr>
      </w:pPr>
      <m:oMath>
        <m:sSubSup>
          <m:sSubSupPr>
            <m:ctrlPr>
              <w:rPr>
                <w:rFonts w:ascii="Cambria Math" w:eastAsia="Calibri" w:hAnsi="Cambria Math"/>
                <w:i/>
                <w:lang w:val="en-US" w:eastAsia="en-US"/>
              </w:rPr>
            </m:ctrlPr>
          </m:sSubSupPr>
          <m:e>
            <m:r>
              <w:rPr>
                <w:rFonts w:ascii="Cambria Math" w:eastAsia="Calibri" w:hAnsi="Cambria Math"/>
                <w:lang w:val="en-US" w:eastAsia="en-US"/>
              </w:rPr>
              <m:t>Z</m:t>
            </m:r>
          </m:e>
          <m:sub>
            <m:r>
              <w:rPr>
                <w:rFonts w:ascii="Cambria Math" w:eastAsia="Calibri" w:hAnsi="Cambria Math"/>
                <w:lang w:val="es-ES" w:eastAsia="en-US"/>
              </w:rPr>
              <m:t>1-</m:t>
            </m:r>
            <m:r>
              <w:rPr>
                <w:rFonts w:ascii="Cambria Math" w:eastAsia="Calibri" w:hAnsi="Cambria Math"/>
                <w:lang w:val="en-US" w:eastAsia="en-US"/>
              </w:rPr>
              <m:t>α</m:t>
            </m:r>
            <m:r>
              <w:rPr>
                <w:rFonts w:ascii="Cambria Math" w:eastAsia="Calibri" w:hAnsi="Cambria Math"/>
                <w:lang w:val="es-ES" w:eastAsia="en-US"/>
              </w:rPr>
              <m:t>/2</m:t>
            </m:r>
          </m:sub>
          <m:sup>
            <m:r>
              <w:rPr>
                <w:rFonts w:ascii="Cambria Math" w:eastAsia="Calibri" w:hAnsi="Cambria Math"/>
                <w:lang w:val="es-ES" w:eastAsia="en-US"/>
              </w:rPr>
              <m:t>2</m:t>
            </m:r>
          </m:sup>
        </m:sSubSup>
      </m:oMath>
      <w:r w:rsidR="00F73F8B" w:rsidRPr="00F73F8B">
        <w:rPr>
          <w:rFonts w:ascii="Cambria Math" w:eastAsia="Calibri" w:hAnsi="Cambria Math"/>
          <w:lang w:val="es-ES" w:eastAsia="en-US"/>
        </w:rPr>
        <w:t>= 1,962</w:t>
      </w:r>
    </w:p>
    <w:p w14:paraId="7598EB3C" w14:textId="77777777" w:rsidR="00F73F8B" w:rsidRPr="00F73F8B" w:rsidRDefault="00F73F8B" w:rsidP="00F73F8B">
      <w:pPr>
        <w:spacing w:line="360" w:lineRule="auto"/>
        <w:jc w:val="both"/>
        <w:rPr>
          <w:rFonts w:eastAsia="Calibri"/>
          <w:lang w:val="es-CU" w:eastAsia="en-US"/>
        </w:rPr>
      </w:pPr>
    </w:p>
    <w:p w14:paraId="0685524A" w14:textId="77777777" w:rsidR="00F73F8B" w:rsidRPr="00F73F8B" w:rsidRDefault="00F73F8B" w:rsidP="00F73F8B">
      <w:pPr>
        <w:spacing w:line="360" w:lineRule="auto"/>
        <w:jc w:val="both"/>
        <w:rPr>
          <w:rFonts w:eastAsia="Calibri"/>
          <w:lang w:val="es-ES" w:eastAsia="en-US"/>
        </w:rPr>
      </w:pPr>
      <w:r w:rsidRPr="00F73F8B">
        <w:rPr>
          <w:rFonts w:eastAsia="Calibri"/>
          <w:lang w:val="en-US" w:eastAsia="en-US"/>
        </w:rPr>
        <w:t>ε</w:t>
      </w:r>
      <w:r w:rsidRPr="00F73F8B">
        <w:rPr>
          <w:rFonts w:eastAsia="Calibri"/>
          <w:lang w:val="es-ES" w:eastAsia="en-US"/>
        </w:rPr>
        <w:t>: error esperado (</w:t>
      </w:r>
      <w:r w:rsidRPr="00F73F8B">
        <w:rPr>
          <w:rFonts w:eastAsia="Calibri"/>
          <w:lang w:val="en-US" w:eastAsia="en-US"/>
        </w:rPr>
        <w:t>ε</w:t>
      </w:r>
      <w:r w:rsidRPr="00F73F8B">
        <w:rPr>
          <w:rFonts w:eastAsia="Calibri"/>
          <w:lang w:val="es-ES" w:eastAsia="en-US"/>
        </w:rPr>
        <w:t xml:space="preserve"> = 0,02)</w:t>
      </w:r>
    </w:p>
    <w:p w14:paraId="43B28D2A"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 xml:space="preserve">X: valor medio (2,62 en la investigación de </w:t>
      </w:r>
      <w:r w:rsidRPr="00F73F8B">
        <w:rPr>
          <w:rFonts w:eastAsia="Calibri"/>
          <w:i/>
          <w:lang w:val="es-ES" w:eastAsia="en-US"/>
        </w:rPr>
        <w:t>Hashemi</w:t>
      </w:r>
      <w:r w:rsidRPr="00F73F8B">
        <w:rPr>
          <w:rFonts w:eastAsia="Calibri"/>
          <w:vertAlign w:val="superscript"/>
          <w:lang w:val="es-ES" w:eastAsia="en-US"/>
        </w:rPr>
        <w:t xml:space="preserve"> (8)</w:t>
      </w:r>
      <w:r w:rsidRPr="00F73F8B">
        <w:rPr>
          <w:rFonts w:eastAsia="Calibri"/>
          <w:lang w:val="es-ES" w:eastAsia="en-US"/>
        </w:rPr>
        <w:t>).</w:t>
      </w:r>
    </w:p>
    <w:p w14:paraId="33DE6B83"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Con estos valores, el tamaño calculado fue de 171,4. Finalmente se incluyeron 195 sujetos.</w:t>
      </w:r>
    </w:p>
    <w:p w14:paraId="76CF3F9A"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Para comparar las medias de la AO, PCA y GCC, se utilizó la prueba t para muestras independientes, entre los sexos. Se utilizó la prueba ANOVA para comparar la diferencia de medias de la AO, PCA y GCC entre grupos de edad. Se aplicó la correlación de Pearson para analizar la correlación entre la AO, PCA y GCC, con un nivel de significación de p &lt; 0,05. Los datos se analizaron con SPSS v. 20.0.</w:t>
      </w:r>
    </w:p>
    <w:p w14:paraId="07C7EDEF"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Este estudio obedece estrictamente los principios de la Declaración de Helsinki y fue aprobado por el Comité de Ética de la Universidad Médica de Hanoi. Se recopilaron consentimientos informados de los participantes, para el uso de la información en el estudio, de manera anónima.</w:t>
      </w:r>
    </w:p>
    <w:p w14:paraId="1BFFAE63" w14:textId="77777777" w:rsidR="00F73F8B" w:rsidRPr="00F73F8B" w:rsidRDefault="00F73F8B" w:rsidP="00F73F8B">
      <w:pPr>
        <w:spacing w:line="360" w:lineRule="auto"/>
        <w:jc w:val="both"/>
        <w:rPr>
          <w:rFonts w:eastAsia="Calibri"/>
          <w:lang w:val="es-ES" w:eastAsia="en-US"/>
        </w:rPr>
      </w:pPr>
    </w:p>
    <w:p w14:paraId="3AD1C729" w14:textId="77777777" w:rsidR="00F73F8B" w:rsidRPr="00F73F8B" w:rsidRDefault="00F73F8B" w:rsidP="00F73F8B">
      <w:pPr>
        <w:spacing w:line="360" w:lineRule="auto"/>
        <w:jc w:val="both"/>
        <w:rPr>
          <w:rFonts w:eastAsia="Calibri"/>
          <w:lang w:val="es-ES" w:eastAsia="en-US"/>
        </w:rPr>
      </w:pPr>
    </w:p>
    <w:p w14:paraId="1CD23668" w14:textId="77777777" w:rsidR="00F73F8B" w:rsidRPr="00F73F8B" w:rsidRDefault="00F73F8B" w:rsidP="00F73F8B">
      <w:pPr>
        <w:spacing w:line="360" w:lineRule="auto"/>
        <w:jc w:val="center"/>
        <w:rPr>
          <w:rFonts w:eastAsia="Calibri"/>
          <w:b/>
          <w:sz w:val="32"/>
          <w:szCs w:val="32"/>
          <w:lang w:val="es-ES" w:eastAsia="en-US"/>
        </w:rPr>
      </w:pPr>
      <w:r w:rsidRPr="00F73F8B">
        <w:rPr>
          <w:rFonts w:eastAsia="Calibri"/>
          <w:b/>
          <w:sz w:val="32"/>
          <w:szCs w:val="32"/>
          <w:lang w:val="es-ES" w:eastAsia="en-US"/>
        </w:rPr>
        <w:t>RESULTADOS</w:t>
      </w:r>
    </w:p>
    <w:p w14:paraId="477DE456"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De los participantes, 101 eran mujeres (51,8 %) y 94 hombres (48,2 %). La edad media fue 56,43 ± 5,74.</w:t>
      </w:r>
    </w:p>
    <w:p w14:paraId="43AD85B1"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Los promedios de la AO, PCA y GCC fueron 23,13 ± 0,66 mm, 3,15 ± 0,36 mm y 529,15 ± 30,57 µm, respectivamente. La AO disminuyó con la edad, esta diferencia fue estadísticamente significativa (prueba ANOVA, p &lt; 0,05). La AO fue mayor en los hombres; esta diferencia fue estadísticamente significativa (prueba t, p &lt; 0,001). La PCA disminuyó con la edad, esta diferencia fue estadísticamente significativa (prueba ANOVA, p &lt; 0,001). La PCA fue mayor en los hombres; esta diferencia fue estadísticamente significativa (prueba t, p &lt; 0,001). El GCC disminuyó con la edad; la diferencia fue estadísticamente significativa (prueba ANOVA, p &lt; 0,05). El GCC fue mayor en los hombres; esta diferencia fue estadísticamente significativa (prueba t, p &lt; 0,001) (tabla 1 y tabla 2).</w:t>
      </w:r>
    </w:p>
    <w:p w14:paraId="72EEB7F5" w14:textId="77777777" w:rsidR="00F73F8B" w:rsidRPr="00F73F8B" w:rsidRDefault="00F73F8B" w:rsidP="00F73F8B">
      <w:pPr>
        <w:spacing w:line="360" w:lineRule="auto"/>
        <w:jc w:val="both"/>
        <w:rPr>
          <w:rFonts w:eastAsia="Calibri"/>
          <w:lang w:val="es-ES" w:eastAsia="en-US"/>
        </w:rPr>
      </w:pPr>
    </w:p>
    <w:p w14:paraId="5CE8DA43" w14:textId="77777777" w:rsidR="00F73F8B" w:rsidRPr="00F73F8B" w:rsidRDefault="00F73F8B" w:rsidP="00F73F8B">
      <w:pPr>
        <w:widowControl w:val="0"/>
        <w:spacing w:after="160" w:line="360" w:lineRule="auto"/>
        <w:ind w:firstLine="284"/>
        <w:contextualSpacing/>
        <w:jc w:val="center"/>
        <w:rPr>
          <w:rFonts w:eastAsia="Calibri"/>
          <w:iCs/>
          <w:sz w:val="22"/>
          <w:szCs w:val="22"/>
          <w:lang w:val="es-ES" w:eastAsia="en-US"/>
        </w:rPr>
      </w:pPr>
      <w:r w:rsidRPr="00F73F8B">
        <w:rPr>
          <w:rFonts w:eastAsia="Calibri"/>
          <w:b/>
          <w:bCs/>
          <w:sz w:val="22"/>
          <w:szCs w:val="22"/>
          <w:lang w:val="es-ES" w:eastAsia="en-US"/>
        </w:rPr>
        <w:lastRenderedPageBreak/>
        <w:t>Tabla 1 –</w:t>
      </w:r>
      <w:r w:rsidRPr="00F73F8B">
        <w:rPr>
          <w:rFonts w:eastAsia="Calibri"/>
          <w:sz w:val="22"/>
          <w:szCs w:val="22"/>
          <w:lang w:val="es-ES" w:eastAsia="en-US"/>
        </w:rPr>
        <w:t xml:space="preserve"> Media de la AO, PCA, GCC y la relación con la edad</w:t>
      </w:r>
    </w:p>
    <w:p w14:paraId="7A4650CB" w14:textId="20F879AF" w:rsidR="00F73F8B" w:rsidRDefault="001555A0" w:rsidP="001555A0">
      <w:pPr>
        <w:spacing w:line="360" w:lineRule="auto"/>
        <w:jc w:val="center"/>
        <w:rPr>
          <w:rFonts w:eastAsia="Calibri"/>
          <w:lang w:val="es-ES" w:eastAsia="en-US"/>
        </w:rPr>
      </w:pPr>
      <w:r>
        <w:rPr>
          <w:rFonts w:eastAsia="Calibri"/>
          <w:noProof/>
          <w:lang w:val="es-ES" w:eastAsia="en-US"/>
        </w:rPr>
        <w:drawing>
          <wp:inline distT="0" distB="0" distL="0" distR="0" wp14:anchorId="77610351" wp14:editId="00C3A7A1">
            <wp:extent cx="5743575" cy="126682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tretch>
                      <a:fillRect/>
                    </a:stretch>
                  </pic:blipFill>
                  <pic:spPr>
                    <a:xfrm>
                      <a:off x="0" y="0"/>
                      <a:ext cx="5743575" cy="1266825"/>
                    </a:xfrm>
                    <a:prstGeom prst="rect">
                      <a:avLst/>
                    </a:prstGeom>
                  </pic:spPr>
                </pic:pic>
              </a:graphicData>
            </a:graphic>
          </wp:inline>
        </w:drawing>
      </w:r>
    </w:p>
    <w:p w14:paraId="315DBA19" w14:textId="77777777" w:rsidR="001555A0" w:rsidRPr="00F73F8B" w:rsidRDefault="001555A0" w:rsidP="001555A0">
      <w:pPr>
        <w:spacing w:line="360" w:lineRule="auto"/>
        <w:jc w:val="center"/>
        <w:rPr>
          <w:rFonts w:eastAsia="Calibri"/>
          <w:lang w:val="es-ES" w:eastAsia="en-US"/>
        </w:rPr>
      </w:pPr>
    </w:p>
    <w:p w14:paraId="769682C4" w14:textId="77777777" w:rsidR="00F73F8B" w:rsidRPr="00F73F8B" w:rsidRDefault="00F73F8B" w:rsidP="00F73F8B">
      <w:pPr>
        <w:widowControl w:val="0"/>
        <w:spacing w:line="360" w:lineRule="auto"/>
        <w:ind w:firstLine="284"/>
        <w:contextualSpacing/>
        <w:jc w:val="center"/>
        <w:rPr>
          <w:rFonts w:eastAsia="Calibri"/>
          <w:sz w:val="22"/>
          <w:szCs w:val="22"/>
          <w:lang w:val="es-ES" w:eastAsia="en-US"/>
        </w:rPr>
      </w:pPr>
      <w:r w:rsidRPr="00F73F8B">
        <w:rPr>
          <w:rFonts w:eastAsia="Calibri"/>
          <w:b/>
          <w:bCs/>
          <w:sz w:val="22"/>
          <w:szCs w:val="22"/>
          <w:lang w:val="es-ES" w:eastAsia="en-US"/>
        </w:rPr>
        <w:t>Tabla 2 –</w:t>
      </w:r>
      <w:r w:rsidRPr="00F73F8B">
        <w:rPr>
          <w:rFonts w:eastAsia="Calibri"/>
          <w:sz w:val="22"/>
          <w:szCs w:val="22"/>
          <w:lang w:val="es-ES" w:eastAsia="en-US"/>
        </w:rPr>
        <w:t xml:space="preserve"> Media de la AO, PCA, GCC y la relación con el sexo</w:t>
      </w:r>
    </w:p>
    <w:p w14:paraId="6F6ACA01" w14:textId="39C73E1C" w:rsidR="00F73F8B" w:rsidRDefault="00B149A0" w:rsidP="001555A0">
      <w:pPr>
        <w:spacing w:line="360" w:lineRule="auto"/>
        <w:jc w:val="center"/>
        <w:rPr>
          <w:rFonts w:eastAsia="Calibri"/>
          <w:lang w:val="es-ES" w:eastAsia="en-US"/>
        </w:rPr>
      </w:pPr>
      <w:r>
        <w:rPr>
          <w:rFonts w:eastAsia="Calibri"/>
          <w:noProof/>
          <w:lang w:val="es-ES" w:eastAsia="en-US"/>
        </w:rPr>
        <w:drawing>
          <wp:inline distT="0" distB="0" distL="0" distR="0" wp14:anchorId="2BA68460" wp14:editId="76B868C1">
            <wp:extent cx="4600575" cy="126682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2">
                      <a:extLst>
                        <a:ext uri="{28A0092B-C50C-407E-A947-70E740481C1C}">
                          <a14:useLocalDpi xmlns:a14="http://schemas.microsoft.com/office/drawing/2010/main" val="0"/>
                        </a:ext>
                      </a:extLst>
                    </a:blip>
                    <a:stretch>
                      <a:fillRect/>
                    </a:stretch>
                  </pic:blipFill>
                  <pic:spPr>
                    <a:xfrm>
                      <a:off x="0" y="0"/>
                      <a:ext cx="4600575" cy="1266825"/>
                    </a:xfrm>
                    <a:prstGeom prst="rect">
                      <a:avLst/>
                    </a:prstGeom>
                  </pic:spPr>
                </pic:pic>
              </a:graphicData>
            </a:graphic>
          </wp:inline>
        </w:drawing>
      </w:r>
    </w:p>
    <w:p w14:paraId="64FA2430" w14:textId="77777777" w:rsidR="001555A0" w:rsidRPr="00F73F8B" w:rsidRDefault="001555A0" w:rsidP="001555A0">
      <w:pPr>
        <w:spacing w:line="360" w:lineRule="auto"/>
        <w:jc w:val="center"/>
        <w:rPr>
          <w:rFonts w:eastAsia="Calibri"/>
          <w:lang w:val="es-ES" w:eastAsia="en-US"/>
        </w:rPr>
      </w:pPr>
    </w:p>
    <w:p w14:paraId="6ED4814C"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En cuanto a la correlación entre la AO y PCA (Fig. 1), fue significativa (r = 0,411; p &lt; 0,001). Cuanto mayor sea el AO, mayor será el PCA.</w:t>
      </w:r>
    </w:p>
    <w:p w14:paraId="697137F8" w14:textId="77777777" w:rsidR="00F73F8B" w:rsidRPr="00F73F8B" w:rsidRDefault="00F73F8B" w:rsidP="00F73F8B">
      <w:pPr>
        <w:spacing w:line="360" w:lineRule="auto"/>
        <w:jc w:val="both"/>
        <w:rPr>
          <w:rFonts w:eastAsia="Calibri"/>
          <w:lang w:val="es-ES" w:eastAsia="en-US"/>
        </w:rPr>
      </w:pPr>
    </w:p>
    <w:p w14:paraId="377D0C92" w14:textId="048AFE4D" w:rsidR="00F73F8B" w:rsidRPr="00F73F8B" w:rsidRDefault="00B149A0" w:rsidP="00F73F8B">
      <w:pPr>
        <w:spacing w:line="360" w:lineRule="auto"/>
        <w:jc w:val="center"/>
        <w:rPr>
          <w:rFonts w:eastAsia="Calibri"/>
          <w:lang w:val="en-US" w:eastAsia="en-US"/>
        </w:rPr>
      </w:pPr>
      <w:r>
        <w:rPr>
          <w:rFonts w:eastAsia="Calibri"/>
          <w:noProof/>
          <w:lang w:val="en-US" w:eastAsia="en-US"/>
        </w:rPr>
        <w:drawing>
          <wp:inline distT="0" distB="0" distL="0" distR="0" wp14:anchorId="634A8E89" wp14:editId="60E3E0FC">
            <wp:extent cx="3409950" cy="22288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3">
                      <a:extLst>
                        <a:ext uri="{28A0092B-C50C-407E-A947-70E740481C1C}">
                          <a14:useLocalDpi xmlns:a14="http://schemas.microsoft.com/office/drawing/2010/main" val="0"/>
                        </a:ext>
                      </a:extLst>
                    </a:blip>
                    <a:stretch>
                      <a:fillRect/>
                    </a:stretch>
                  </pic:blipFill>
                  <pic:spPr>
                    <a:xfrm>
                      <a:off x="0" y="0"/>
                      <a:ext cx="3409950" cy="2228850"/>
                    </a:xfrm>
                    <a:prstGeom prst="rect">
                      <a:avLst/>
                    </a:prstGeom>
                  </pic:spPr>
                </pic:pic>
              </a:graphicData>
            </a:graphic>
          </wp:inline>
        </w:drawing>
      </w:r>
    </w:p>
    <w:p w14:paraId="535810F5" w14:textId="77777777" w:rsidR="00F73F8B" w:rsidRPr="00F73F8B" w:rsidRDefault="00F73F8B" w:rsidP="00F73F8B">
      <w:pPr>
        <w:spacing w:line="360" w:lineRule="auto"/>
        <w:jc w:val="center"/>
        <w:rPr>
          <w:rFonts w:eastAsia="Calibri"/>
          <w:sz w:val="22"/>
          <w:szCs w:val="22"/>
          <w:lang w:val="es-ES" w:eastAsia="en-US"/>
        </w:rPr>
      </w:pPr>
      <w:r w:rsidRPr="00F73F8B">
        <w:rPr>
          <w:rFonts w:eastAsia="Calibri"/>
          <w:b/>
          <w:sz w:val="22"/>
          <w:szCs w:val="22"/>
          <w:lang w:val="es-ES" w:eastAsia="en-US"/>
        </w:rPr>
        <w:t>Fig. 1 –</w:t>
      </w:r>
      <w:r w:rsidRPr="00F73F8B">
        <w:rPr>
          <w:rFonts w:eastAsia="Calibri"/>
          <w:sz w:val="22"/>
          <w:szCs w:val="22"/>
          <w:lang w:val="es-ES" w:eastAsia="en-US"/>
        </w:rPr>
        <w:t xml:space="preserve"> Correlación entre la AO y PCA.</w:t>
      </w:r>
    </w:p>
    <w:p w14:paraId="748F71A0" w14:textId="77777777" w:rsidR="00F73F8B" w:rsidRPr="00F73F8B" w:rsidRDefault="00F73F8B" w:rsidP="00F73F8B">
      <w:pPr>
        <w:spacing w:line="360" w:lineRule="auto"/>
        <w:jc w:val="center"/>
        <w:rPr>
          <w:rFonts w:eastAsia="Calibri"/>
          <w:sz w:val="22"/>
          <w:szCs w:val="22"/>
          <w:lang w:val="es-ES" w:eastAsia="en-US"/>
        </w:rPr>
      </w:pPr>
    </w:p>
    <w:p w14:paraId="3E06F32C" w14:textId="77777777" w:rsidR="00F73F8B" w:rsidRPr="00F73F8B" w:rsidRDefault="00F73F8B" w:rsidP="00F73F8B">
      <w:pPr>
        <w:spacing w:line="360" w:lineRule="auto"/>
        <w:jc w:val="both"/>
        <w:rPr>
          <w:rFonts w:eastAsia="Calibri"/>
          <w:sz w:val="22"/>
          <w:szCs w:val="22"/>
          <w:lang w:val="es-ES" w:eastAsia="en-US"/>
        </w:rPr>
      </w:pPr>
      <w:r w:rsidRPr="00F73F8B">
        <w:rPr>
          <w:rFonts w:eastAsia="Calibri"/>
          <w:sz w:val="22"/>
          <w:szCs w:val="22"/>
          <w:lang w:val="es-ES" w:eastAsia="en-US"/>
        </w:rPr>
        <w:t>En cuanto a la correlación entre la AO y GCC (Fig. 2), r = 0,141, p &lt; 0,001. Cuanto mayor sea la AO, mayor será el GCC.</w:t>
      </w:r>
    </w:p>
    <w:p w14:paraId="2BABB621" w14:textId="77777777" w:rsidR="00F73F8B" w:rsidRPr="00F73F8B" w:rsidRDefault="00F73F8B" w:rsidP="00F73F8B">
      <w:pPr>
        <w:spacing w:line="360" w:lineRule="auto"/>
        <w:jc w:val="both"/>
        <w:rPr>
          <w:rFonts w:eastAsia="Calibri"/>
          <w:sz w:val="22"/>
          <w:szCs w:val="22"/>
          <w:lang w:val="es-ES" w:eastAsia="en-US"/>
        </w:rPr>
      </w:pPr>
    </w:p>
    <w:p w14:paraId="7576CCFA" w14:textId="6828C89F" w:rsidR="00F73F8B" w:rsidRPr="00F73F8B" w:rsidRDefault="00B149A0" w:rsidP="00F73F8B">
      <w:pPr>
        <w:widowControl w:val="0"/>
        <w:spacing w:after="160" w:line="360" w:lineRule="auto"/>
        <w:contextualSpacing/>
        <w:jc w:val="center"/>
        <w:rPr>
          <w:rFonts w:eastAsia="Batang"/>
          <w:iCs/>
          <w:lang w:val="en-US" w:eastAsia="en-US"/>
        </w:rPr>
      </w:pPr>
      <w:r>
        <w:rPr>
          <w:rFonts w:eastAsia="Batang"/>
          <w:iCs/>
          <w:noProof/>
          <w:lang w:val="en-US" w:eastAsia="en-US"/>
        </w:rPr>
        <w:drawing>
          <wp:inline distT="0" distB="0" distL="0" distR="0" wp14:anchorId="7FA5657B" wp14:editId="006E6257">
            <wp:extent cx="3362325" cy="223837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4">
                      <a:extLst>
                        <a:ext uri="{28A0092B-C50C-407E-A947-70E740481C1C}">
                          <a14:useLocalDpi xmlns:a14="http://schemas.microsoft.com/office/drawing/2010/main" val="0"/>
                        </a:ext>
                      </a:extLst>
                    </a:blip>
                    <a:stretch>
                      <a:fillRect/>
                    </a:stretch>
                  </pic:blipFill>
                  <pic:spPr>
                    <a:xfrm>
                      <a:off x="0" y="0"/>
                      <a:ext cx="3362325" cy="2238375"/>
                    </a:xfrm>
                    <a:prstGeom prst="rect">
                      <a:avLst/>
                    </a:prstGeom>
                  </pic:spPr>
                </pic:pic>
              </a:graphicData>
            </a:graphic>
          </wp:inline>
        </w:drawing>
      </w:r>
    </w:p>
    <w:p w14:paraId="69A28D7A" w14:textId="77777777" w:rsidR="00F73F8B" w:rsidRPr="00F73F8B" w:rsidRDefault="00F73F8B" w:rsidP="00F73F8B">
      <w:pPr>
        <w:widowControl w:val="0"/>
        <w:spacing w:after="160" w:line="360" w:lineRule="auto"/>
        <w:contextualSpacing/>
        <w:jc w:val="center"/>
        <w:rPr>
          <w:rFonts w:eastAsia="Batang"/>
          <w:iCs/>
          <w:sz w:val="22"/>
          <w:szCs w:val="22"/>
          <w:lang w:val="es-ES" w:eastAsia="en-US"/>
        </w:rPr>
      </w:pPr>
      <w:r w:rsidRPr="00F73F8B">
        <w:rPr>
          <w:rFonts w:eastAsia="Batang"/>
          <w:b/>
          <w:sz w:val="22"/>
          <w:szCs w:val="22"/>
          <w:lang w:val="es-ES" w:eastAsia="en-US"/>
        </w:rPr>
        <w:t>Fig. 2 –</w:t>
      </w:r>
      <w:r w:rsidRPr="00F73F8B">
        <w:rPr>
          <w:rFonts w:eastAsia="Batang"/>
          <w:sz w:val="22"/>
          <w:szCs w:val="22"/>
          <w:lang w:val="es-ES" w:eastAsia="en-US"/>
        </w:rPr>
        <w:t xml:space="preserve"> Correlación entre la AO y el GCC.</w:t>
      </w:r>
    </w:p>
    <w:p w14:paraId="1C1A6880" w14:textId="77777777" w:rsidR="00F73F8B" w:rsidRPr="00F73F8B" w:rsidRDefault="00F73F8B" w:rsidP="00F73F8B">
      <w:pPr>
        <w:spacing w:line="360" w:lineRule="auto"/>
        <w:jc w:val="both"/>
        <w:rPr>
          <w:rFonts w:eastAsia="Calibri"/>
          <w:sz w:val="22"/>
          <w:szCs w:val="22"/>
          <w:lang w:val="es-ES" w:eastAsia="en-US"/>
        </w:rPr>
      </w:pPr>
    </w:p>
    <w:p w14:paraId="3C27AE8C" w14:textId="67B12154" w:rsidR="00F73F8B" w:rsidRPr="00F73F8B" w:rsidRDefault="00F73F8B" w:rsidP="00F73F8B">
      <w:pPr>
        <w:spacing w:line="360" w:lineRule="auto"/>
        <w:jc w:val="both"/>
        <w:rPr>
          <w:rFonts w:eastAsia="Calibri"/>
          <w:lang w:val="es-ES" w:eastAsia="en-US"/>
        </w:rPr>
      </w:pPr>
      <w:r w:rsidRPr="00F73F8B">
        <w:rPr>
          <w:rFonts w:eastAsia="Calibri"/>
          <w:lang w:val="es-ES" w:eastAsia="en-US"/>
        </w:rPr>
        <w:t xml:space="preserve">No hubo correlación entre </w:t>
      </w:r>
      <w:r w:rsidR="00706B93">
        <w:rPr>
          <w:rFonts w:eastAsia="Calibri"/>
          <w:lang w:val="es-ES" w:eastAsia="en-US"/>
        </w:rPr>
        <w:t>PC</w:t>
      </w:r>
      <w:r w:rsidRPr="00F73F8B">
        <w:rPr>
          <w:rFonts w:eastAsia="Calibri"/>
          <w:lang w:val="es-ES" w:eastAsia="en-US"/>
        </w:rPr>
        <w:t xml:space="preserve">A y </w:t>
      </w:r>
      <w:r w:rsidR="00706B93">
        <w:rPr>
          <w:rFonts w:eastAsia="Calibri"/>
          <w:lang w:val="es-ES" w:eastAsia="en-US"/>
        </w:rPr>
        <w:t>G</w:t>
      </w:r>
      <w:r w:rsidRPr="00F73F8B">
        <w:rPr>
          <w:rFonts w:eastAsia="Calibri"/>
          <w:lang w:val="es-ES" w:eastAsia="en-US"/>
        </w:rPr>
        <w:t>CC (r = 0,039; p = 0,44) (</w:t>
      </w:r>
      <w:r w:rsidR="003C1D72">
        <w:rPr>
          <w:rFonts w:eastAsia="Calibri"/>
          <w:lang w:val="es-ES" w:eastAsia="en-US"/>
        </w:rPr>
        <w:t>F</w:t>
      </w:r>
      <w:r w:rsidRPr="00F73F8B">
        <w:rPr>
          <w:rFonts w:eastAsia="Calibri"/>
          <w:lang w:val="es-ES" w:eastAsia="en-US"/>
        </w:rPr>
        <w:t>ig. 3).</w:t>
      </w:r>
    </w:p>
    <w:p w14:paraId="5960059A" w14:textId="77777777" w:rsidR="00F73F8B" w:rsidRPr="00F73F8B" w:rsidRDefault="00F73F8B" w:rsidP="00F73F8B">
      <w:pPr>
        <w:spacing w:line="360" w:lineRule="auto"/>
        <w:jc w:val="both"/>
        <w:rPr>
          <w:rFonts w:eastAsia="Calibri"/>
          <w:lang w:val="es-ES" w:eastAsia="en-US"/>
        </w:rPr>
      </w:pPr>
    </w:p>
    <w:p w14:paraId="53C3CF7E" w14:textId="23F85F45" w:rsidR="00F73F8B" w:rsidRPr="00F73F8B" w:rsidRDefault="00B149A0" w:rsidP="00F73F8B">
      <w:pPr>
        <w:spacing w:line="360" w:lineRule="auto"/>
        <w:jc w:val="center"/>
        <w:rPr>
          <w:rFonts w:eastAsia="Calibri"/>
          <w:lang w:val="en-US" w:eastAsia="en-US"/>
        </w:rPr>
      </w:pPr>
      <w:r>
        <w:rPr>
          <w:rFonts w:eastAsia="Calibri"/>
          <w:noProof/>
          <w:lang w:val="en-US" w:eastAsia="en-US"/>
        </w:rPr>
        <w:drawing>
          <wp:inline distT="0" distB="0" distL="0" distR="0" wp14:anchorId="0A6BAEBD" wp14:editId="737B6123">
            <wp:extent cx="3362325" cy="2228850"/>
            <wp:effectExtent l="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5">
                      <a:extLst>
                        <a:ext uri="{28A0092B-C50C-407E-A947-70E740481C1C}">
                          <a14:useLocalDpi xmlns:a14="http://schemas.microsoft.com/office/drawing/2010/main" val="0"/>
                        </a:ext>
                      </a:extLst>
                    </a:blip>
                    <a:stretch>
                      <a:fillRect/>
                    </a:stretch>
                  </pic:blipFill>
                  <pic:spPr>
                    <a:xfrm>
                      <a:off x="0" y="0"/>
                      <a:ext cx="3362325" cy="2228850"/>
                    </a:xfrm>
                    <a:prstGeom prst="rect">
                      <a:avLst/>
                    </a:prstGeom>
                  </pic:spPr>
                </pic:pic>
              </a:graphicData>
            </a:graphic>
          </wp:inline>
        </w:drawing>
      </w:r>
    </w:p>
    <w:p w14:paraId="19FBF9DB" w14:textId="77777777" w:rsidR="00F73F8B" w:rsidRPr="00F73F8B" w:rsidRDefault="00F73F8B" w:rsidP="00F73F8B">
      <w:pPr>
        <w:spacing w:line="360" w:lineRule="auto"/>
        <w:jc w:val="center"/>
        <w:rPr>
          <w:rFonts w:eastAsia="Calibri"/>
          <w:lang w:val="es-ES" w:eastAsia="en-US"/>
        </w:rPr>
      </w:pPr>
      <w:r w:rsidRPr="00F73F8B">
        <w:rPr>
          <w:rFonts w:eastAsia="Calibri"/>
          <w:b/>
          <w:sz w:val="22"/>
          <w:szCs w:val="22"/>
          <w:lang w:val="es-ES" w:eastAsia="en-US"/>
        </w:rPr>
        <w:t xml:space="preserve">Fig. 3 – </w:t>
      </w:r>
      <w:r w:rsidRPr="00F73F8B">
        <w:rPr>
          <w:rFonts w:eastAsia="Calibri"/>
          <w:sz w:val="22"/>
          <w:szCs w:val="22"/>
          <w:lang w:val="es-ES" w:eastAsia="en-US"/>
        </w:rPr>
        <w:t>Correlación entre la PCA y el GCC</w:t>
      </w:r>
      <w:r w:rsidRPr="00F73F8B">
        <w:rPr>
          <w:rFonts w:eastAsia="Calibri"/>
          <w:lang w:val="es-ES" w:eastAsia="en-US"/>
        </w:rPr>
        <w:t>.</w:t>
      </w:r>
    </w:p>
    <w:p w14:paraId="72ACFB4E" w14:textId="77777777" w:rsidR="00F73F8B" w:rsidRPr="00F73F8B" w:rsidRDefault="00F73F8B" w:rsidP="00F73F8B">
      <w:pPr>
        <w:spacing w:line="360" w:lineRule="auto"/>
        <w:jc w:val="both"/>
        <w:rPr>
          <w:rFonts w:eastAsia="Calibri"/>
          <w:lang w:val="es-ES" w:eastAsia="en-US"/>
        </w:rPr>
      </w:pPr>
    </w:p>
    <w:p w14:paraId="7131DABD" w14:textId="77777777" w:rsidR="00F73F8B" w:rsidRPr="00F73F8B" w:rsidRDefault="00F73F8B" w:rsidP="00F73F8B">
      <w:pPr>
        <w:spacing w:line="360" w:lineRule="auto"/>
        <w:jc w:val="both"/>
        <w:rPr>
          <w:rFonts w:eastAsia="Calibri"/>
          <w:lang w:val="es-ES" w:eastAsia="en-US"/>
        </w:rPr>
      </w:pPr>
    </w:p>
    <w:p w14:paraId="20A18B29" w14:textId="77777777" w:rsidR="00F73F8B" w:rsidRPr="00F73F8B" w:rsidRDefault="00F73F8B" w:rsidP="00F73F8B">
      <w:pPr>
        <w:spacing w:line="360" w:lineRule="auto"/>
        <w:jc w:val="center"/>
        <w:rPr>
          <w:rFonts w:eastAsia="Calibri"/>
          <w:b/>
          <w:bCs/>
          <w:sz w:val="32"/>
          <w:szCs w:val="32"/>
          <w:lang w:val="es-ES" w:eastAsia="en-US"/>
        </w:rPr>
      </w:pPr>
      <w:r w:rsidRPr="00F73F8B">
        <w:rPr>
          <w:rFonts w:eastAsia="Calibri"/>
          <w:b/>
          <w:bCs/>
          <w:sz w:val="32"/>
          <w:szCs w:val="32"/>
          <w:lang w:val="es-ES" w:eastAsia="en-US"/>
        </w:rPr>
        <w:t>DISCUSIÓN</w:t>
      </w:r>
    </w:p>
    <w:p w14:paraId="7064592A"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 xml:space="preserve">En la literatura médica reciente, los cambios en la AO, PCA y GCC están relacionados con la edad y el </w:t>
      </w:r>
      <w:proofErr w:type="gramStart"/>
      <w:r w:rsidRPr="00F73F8B">
        <w:rPr>
          <w:rFonts w:eastAsia="Calibri"/>
          <w:lang w:val="es-ES" w:eastAsia="en-US"/>
        </w:rPr>
        <w:t>sexo.</w:t>
      </w:r>
      <w:r w:rsidRPr="00F73F8B">
        <w:rPr>
          <w:rFonts w:eastAsia="Calibri"/>
          <w:vertAlign w:val="superscript"/>
          <w:lang w:val="es-ES" w:eastAsia="en-US"/>
        </w:rPr>
        <w:t>(</w:t>
      </w:r>
      <w:proofErr w:type="gramEnd"/>
      <w:r w:rsidRPr="00F73F8B">
        <w:rPr>
          <w:rFonts w:eastAsia="Calibri"/>
          <w:vertAlign w:val="superscript"/>
          <w:lang w:val="es-ES" w:eastAsia="en-US"/>
        </w:rPr>
        <w:t>8,9,10,11,12)</w:t>
      </w:r>
      <w:r w:rsidRPr="00F73F8B">
        <w:rPr>
          <w:rFonts w:eastAsia="Calibri"/>
          <w:lang w:val="es-ES" w:eastAsia="en-US"/>
        </w:rPr>
        <w:t xml:space="preserve"> Después de los 40 años, el ojo comienza a degenerar y presenta presbicia. La AO, PCA y el GCC disminuyen con la edad, en personas mayores de 40 años. La relación directa entre estos índices </w:t>
      </w:r>
      <w:r w:rsidRPr="00F73F8B">
        <w:rPr>
          <w:rFonts w:eastAsia="Calibri"/>
          <w:lang w:val="es-ES" w:eastAsia="en-US"/>
        </w:rPr>
        <w:lastRenderedPageBreak/>
        <w:t xml:space="preserve">y la edad fue comprobada por estudios de </w:t>
      </w:r>
      <w:proofErr w:type="gramStart"/>
      <w:r w:rsidRPr="00F73F8B">
        <w:rPr>
          <w:rFonts w:eastAsia="Calibri"/>
          <w:i/>
          <w:iCs/>
          <w:lang w:val="es-ES" w:eastAsia="en-US"/>
        </w:rPr>
        <w:t>Lee</w:t>
      </w:r>
      <w:r w:rsidRPr="00F73F8B">
        <w:rPr>
          <w:rFonts w:eastAsia="Calibri"/>
          <w:lang w:val="es-ES" w:eastAsia="en-US"/>
        </w:rPr>
        <w:t>,</w:t>
      </w:r>
      <w:r w:rsidRPr="00F73F8B">
        <w:rPr>
          <w:rFonts w:eastAsia="Calibri"/>
          <w:vertAlign w:val="superscript"/>
          <w:lang w:val="es-ES" w:eastAsia="en-US"/>
        </w:rPr>
        <w:t>(</w:t>
      </w:r>
      <w:proofErr w:type="gramEnd"/>
      <w:r w:rsidRPr="00F73F8B">
        <w:rPr>
          <w:rFonts w:eastAsia="Calibri"/>
          <w:vertAlign w:val="superscript"/>
          <w:lang w:val="es-ES" w:eastAsia="en-US"/>
        </w:rPr>
        <w:t>13)</w:t>
      </w:r>
      <w:r w:rsidRPr="00F73F8B">
        <w:rPr>
          <w:rFonts w:eastAsia="Calibri"/>
          <w:lang w:val="es-ES" w:eastAsia="en-US"/>
        </w:rPr>
        <w:t xml:space="preserve"> y </w:t>
      </w:r>
      <w:r w:rsidRPr="00F73F8B">
        <w:rPr>
          <w:rFonts w:eastAsia="Calibri"/>
          <w:i/>
          <w:iCs/>
          <w:lang w:val="es-ES" w:eastAsia="en-US"/>
        </w:rPr>
        <w:t>Wu</w:t>
      </w:r>
      <w:r w:rsidRPr="00F73F8B">
        <w:rPr>
          <w:rFonts w:eastAsia="Calibri"/>
          <w:lang w:val="es-ES" w:eastAsia="en-US"/>
        </w:rPr>
        <w:t>,</w:t>
      </w:r>
      <w:r w:rsidRPr="00F73F8B">
        <w:rPr>
          <w:rFonts w:eastAsia="Calibri"/>
          <w:vertAlign w:val="superscript"/>
          <w:lang w:val="es-ES" w:eastAsia="en-US"/>
        </w:rPr>
        <w:t>(14)</w:t>
      </w:r>
      <w:r w:rsidRPr="00F73F8B">
        <w:rPr>
          <w:rFonts w:eastAsia="Calibri"/>
          <w:lang w:val="es-ES" w:eastAsia="en-US"/>
        </w:rPr>
        <w:t xml:space="preserve"> además, la AO, PCA y GCC son mayores en personas con mayor altura y peso.</w:t>
      </w:r>
    </w:p>
    <w:p w14:paraId="54BDA614" w14:textId="37499328" w:rsidR="00F73F8B" w:rsidRPr="00F73F8B" w:rsidRDefault="00F73F8B" w:rsidP="00F73F8B">
      <w:pPr>
        <w:spacing w:line="360" w:lineRule="auto"/>
        <w:jc w:val="both"/>
        <w:rPr>
          <w:rFonts w:eastAsia="Calibri"/>
          <w:lang w:val="es-ES" w:eastAsia="en-US"/>
        </w:rPr>
      </w:pPr>
      <w:r w:rsidRPr="00F73F8B">
        <w:rPr>
          <w:rFonts w:eastAsia="Calibri"/>
          <w:lang w:val="es-ES" w:eastAsia="en-US"/>
        </w:rPr>
        <w:t xml:space="preserve">En este estudio, los tres índices biométricos (AO, PCA y GCC) disminuyeron con la edad. La disminución de la AO conduce a desequilibrio e hipermetropía. Los resultados mostraron una correlación negativa entre la edad y la AO; por lo tanto, las personas mayores tienen un mayor riesgo de hipermetropía. La PCA disminuyó con la edad, especialmente en los mayores de 50 años, en quienes aumenta el riesgo de glaucoma de ángulo cerrado. </w:t>
      </w:r>
      <w:proofErr w:type="gramStart"/>
      <w:r w:rsidRPr="00F73F8B">
        <w:rPr>
          <w:rFonts w:eastAsia="Calibri"/>
          <w:i/>
          <w:iCs/>
          <w:lang w:val="es-ES" w:eastAsia="en-US"/>
        </w:rPr>
        <w:t>Praveen</w:t>
      </w:r>
      <w:r w:rsidRPr="00F73F8B">
        <w:rPr>
          <w:rFonts w:eastAsia="Calibri"/>
          <w:vertAlign w:val="superscript"/>
          <w:lang w:val="es-ES" w:eastAsia="en-US"/>
        </w:rPr>
        <w:t>(</w:t>
      </w:r>
      <w:proofErr w:type="gramEnd"/>
      <w:r w:rsidRPr="00F73F8B">
        <w:rPr>
          <w:rFonts w:eastAsia="Calibri"/>
          <w:vertAlign w:val="superscript"/>
          <w:lang w:val="es-ES" w:eastAsia="en-US"/>
        </w:rPr>
        <w:t>15)</w:t>
      </w:r>
      <w:r w:rsidRPr="00F73F8B">
        <w:rPr>
          <w:rFonts w:eastAsia="Calibri"/>
          <w:lang w:val="es-ES" w:eastAsia="en-US"/>
        </w:rPr>
        <w:t xml:space="preserve"> planteó la hipótesis de que la principal causa de la disminución de la </w:t>
      </w:r>
      <w:r w:rsidR="006A1353">
        <w:rPr>
          <w:rFonts w:eastAsia="Calibri"/>
          <w:lang w:val="es-ES" w:eastAsia="en-US"/>
        </w:rPr>
        <w:t>PCA</w:t>
      </w:r>
      <w:r w:rsidRPr="00F73F8B">
        <w:rPr>
          <w:rFonts w:eastAsia="Calibri"/>
          <w:lang w:val="es-ES" w:eastAsia="en-US"/>
        </w:rPr>
        <w:t xml:space="preserve">, era el engrosamiento del cristalino, debido a la degeneración por a la edad. Los mismos resultados fueron reportados por </w:t>
      </w:r>
      <w:proofErr w:type="gramStart"/>
      <w:r w:rsidRPr="00F73F8B">
        <w:rPr>
          <w:rFonts w:eastAsia="Calibri"/>
          <w:i/>
          <w:iCs/>
          <w:lang w:val="es-ES" w:eastAsia="en-US"/>
        </w:rPr>
        <w:t>Shufelt</w:t>
      </w:r>
      <w:r w:rsidRPr="00F73F8B">
        <w:rPr>
          <w:rFonts w:eastAsia="Calibri"/>
          <w:lang w:val="es-ES" w:eastAsia="en-US"/>
        </w:rPr>
        <w:t>,</w:t>
      </w:r>
      <w:r w:rsidRPr="00F73F8B">
        <w:rPr>
          <w:rFonts w:eastAsia="Calibri"/>
          <w:vertAlign w:val="superscript"/>
          <w:lang w:val="es-ES" w:eastAsia="en-US"/>
        </w:rPr>
        <w:t>(</w:t>
      </w:r>
      <w:proofErr w:type="gramEnd"/>
      <w:r w:rsidRPr="00F73F8B">
        <w:rPr>
          <w:rFonts w:eastAsia="Calibri"/>
          <w:vertAlign w:val="superscript"/>
          <w:lang w:val="es-ES" w:eastAsia="en-US"/>
        </w:rPr>
        <w:t>4)</w:t>
      </w:r>
      <w:r w:rsidRPr="00F73F8B">
        <w:rPr>
          <w:rFonts w:eastAsia="Calibri"/>
          <w:lang w:val="es-ES" w:eastAsia="en-US"/>
        </w:rPr>
        <w:t xml:space="preserve"> </w:t>
      </w:r>
      <w:r w:rsidRPr="00F73F8B">
        <w:rPr>
          <w:rFonts w:eastAsia="Calibri"/>
          <w:i/>
          <w:iCs/>
          <w:lang w:val="es-ES" w:eastAsia="en-US"/>
        </w:rPr>
        <w:t>Hashemi</w:t>
      </w:r>
      <w:r w:rsidRPr="00F73F8B">
        <w:rPr>
          <w:rFonts w:eastAsia="Calibri"/>
          <w:vertAlign w:val="superscript"/>
          <w:lang w:val="es-ES" w:eastAsia="en-US"/>
        </w:rPr>
        <w:t>(8)</w:t>
      </w:r>
      <w:r w:rsidRPr="00F73F8B">
        <w:rPr>
          <w:rFonts w:eastAsia="Calibri"/>
          <w:lang w:val="es-ES" w:eastAsia="en-US"/>
        </w:rPr>
        <w:t xml:space="preserve"> (50 - 54 años: AO – 23,16 mm; PCA – 2,66 mm; 55 - 59 años: AO 23,07 mm, PCA - 2, 60 mm; 60 - 64 años: AO - 23,04 mm, PCA 2,52 mm), </w:t>
      </w:r>
      <w:r w:rsidRPr="00F73F8B">
        <w:rPr>
          <w:rFonts w:eastAsia="Calibri"/>
          <w:i/>
          <w:iCs/>
          <w:lang w:val="es-ES" w:eastAsia="en-US"/>
        </w:rPr>
        <w:t>Kadhim</w:t>
      </w:r>
      <w:r w:rsidRPr="00F73F8B">
        <w:rPr>
          <w:rFonts w:eastAsia="Calibri"/>
          <w:vertAlign w:val="superscript"/>
          <w:lang w:val="es-ES" w:eastAsia="en-US"/>
        </w:rPr>
        <w:t>(16)</w:t>
      </w:r>
      <w:r w:rsidRPr="00F73F8B">
        <w:rPr>
          <w:rFonts w:eastAsia="Calibri"/>
          <w:lang w:val="es-ES" w:eastAsia="en-US"/>
        </w:rPr>
        <w:t xml:space="preserve"> (edad 40 - 49: GCC 538,67 µm; edad 50-59: GCC - 537,39 µm; edad &gt; 60: GCC - 528,75 µm). </w:t>
      </w:r>
      <w:proofErr w:type="gramStart"/>
      <w:r w:rsidRPr="00F73F8B">
        <w:rPr>
          <w:rFonts w:eastAsia="Calibri"/>
          <w:i/>
          <w:iCs/>
          <w:lang w:val="es-ES" w:eastAsia="en-US"/>
        </w:rPr>
        <w:t>Gudmundsdottir</w:t>
      </w:r>
      <w:r w:rsidRPr="00F73F8B">
        <w:rPr>
          <w:rFonts w:eastAsia="Calibri"/>
          <w:vertAlign w:val="superscript"/>
          <w:lang w:val="es-ES" w:eastAsia="en-US"/>
        </w:rPr>
        <w:t>(</w:t>
      </w:r>
      <w:proofErr w:type="gramEnd"/>
      <w:r w:rsidRPr="00F73F8B">
        <w:rPr>
          <w:rFonts w:eastAsia="Calibri"/>
          <w:vertAlign w:val="superscript"/>
          <w:lang w:val="es-ES" w:eastAsia="en-US"/>
        </w:rPr>
        <w:t>17)</w:t>
      </w:r>
      <w:r w:rsidRPr="00F73F8B">
        <w:rPr>
          <w:rFonts w:eastAsia="Calibri"/>
          <w:lang w:val="es-ES" w:eastAsia="en-US"/>
        </w:rPr>
        <w:t xml:space="preserve"> mostró que la AO disminuye con la edad, en un estudio de cohorte de 5 años, en 846 personas mayores de 50 años, realizado en Islandia. Este aumento en la edad puede deberse a la degeneración, que disminuye la PCA, informa </w:t>
      </w:r>
      <w:proofErr w:type="gramStart"/>
      <w:r w:rsidRPr="00F73F8B">
        <w:rPr>
          <w:rFonts w:eastAsia="Calibri"/>
          <w:i/>
          <w:iCs/>
          <w:lang w:val="es-ES" w:eastAsia="en-US"/>
        </w:rPr>
        <w:t>Praveen</w:t>
      </w:r>
      <w:r w:rsidRPr="00F73F8B">
        <w:rPr>
          <w:rFonts w:eastAsia="Calibri"/>
          <w:lang w:val="es-ES" w:eastAsia="en-US"/>
        </w:rPr>
        <w:t>.</w:t>
      </w:r>
      <w:r w:rsidRPr="00F73F8B">
        <w:rPr>
          <w:rFonts w:eastAsia="Calibri"/>
          <w:vertAlign w:val="superscript"/>
          <w:lang w:val="es-ES" w:eastAsia="en-US"/>
        </w:rPr>
        <w:t>(</w:t>
      </w:r>
      <w:proofErr w:type="gramEnd"/>
      <w:r w:rsidRPr="00F73F8B">
        <w:rPr>
          <w:rFonts w:eastAsia="Calibri"/>
          <w:vertAlign w:val="superscript"/>
          <w:lang w:val="es-ES" w:eastAsia="en-US"/>
        </w:rPr>
        <w:t>15)</w:t>
      </w:r>
      <w:r w:rsidRPr="00F73F8B">
        <w:rPr>
          <w:rFonts w:eastAsia="Calibri"/>
          <w:lang w:val="es-ES" w:eastAsia="en-US"/>
        </w:rPr>
        <w:t xml:space="preserve"> </w:t>
      </w:r>
      <w:r w:rsidRPr="00F73F8B">
        <w:rPr>
          <w:rFonts w:eastAsia="Calibri"/>
          <w:i/>
          <w:iCs/>
          <w:lang w:val="es-ES" w:eastAsia="en-US"/>
        </w:rPr>
        <w:t>Hahn</w:t>
      </w:r>
      <w:r w:rsidRPr="00F73F8B">
        <w:rPr>
          <w:rFonts w:eastAsia="Calibri"/>
          <w:lang w:val="es-ES" w:eastAsia="en-US"/>
        </w:rPr>
        <w:t xml:space="preserve"> y otros</w:t>
      </w:r>
      <w:r w:rsidRPr="00F73F8B">
        <w:rPr>
          <w:rFonts w:eastAsia="Calibri"/>
          <w:vertAlign w:val="superscript"/>
          <w:lang w:val="es-ES" w:eastAsia="en-US"/>
        </w:rPr>
        <w:t>(18)</w:t>
      </w:r>
      <w:r w:rsidRPr="00F73F8B">
        <w:rPr>
          <w:rFonts w:eastAsia="Calibri"/>
          <w:lang w:val="es-ES" w:eastAsia="en-US"/>
        </w:rPr>
        <w:t xml:space="preserve"> asumen que la disminución de los queratocitos, junto con la edad, causa una disminución en el GCC.</w:t>
      </w:r>
    </w:p>
    <w:p w14:paraId="0A9936FE"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La AO, PCA y el GCC en este estudio, fueron más altos en los hombres. Algunos autores plantearon la hipótesis de que la curvatura de la córnea en los hombres, es mayor que en las mujeres, lo que conduce a una mayor distancia de la córnea central al agujero posterior.</w:t>
      </w:r>
      <w:r w:rsidRPr="00F73F8B">
        <w:rPr>
          <w:rFonts w:eastAsia="Calibri"/>
          <w:vertAlign w:val="superscript"/>
          <w:lang w:val="es-ES" w:eastAsia="en-US"/>
        </w:rPr>
        <w:t>(3,4,10)</w:t>
      </w:r>
      <w:r w:rsidRPr="00F73F8B">
        <w:rPr>
          <w:rFonts w:eastAsia="Calibri"/>
          <w:lang w:val="es-ES" w:eastAsia="en-US"/>
        </w:rPr>
        <w:t xml:space="preserve"> Los estudios publicados, también muestran niveles más altos de la AO, PCA y GCC en los hombres: </w:t>
      </w:r>
      <w:r w:rsidRPr="00F73F8B">
        <w:rPr>
          <w:rFonts w:eastAsia="Calibri"/>
          <w:i/>
          <w:iCs/>
          <w:lang w:val="es-ES" w:eastAsia="en-US"/>
        </w:rPr>
        <w:t>Warrier</w:t>
      </w:r>
      <w:r w:rsidRPr="00F73F8B">
        <w:rPr>
          <w:rFonts w:eastAsia="Calibri"/>
          <w:vertAlign w:val="superscript"/>
          <w:lang w:val="es-ES" w:eastAsia="en-US"/>
        </w:rPr>
        <w:t>(10)</w:t>
      </w:r>
      <w:r w:rsidRPr="00F73F8B">
        <w:rPr>
          <w:rFonts w:eastAsia="Calibri"/>
          <w:lang w:val="es-ES" w:eastAsia="en-US"/>
        </w:rPr>
        <w:t xml:space="preserve"> (masculinos: AO - 23,12 mm, PCA - 2,86 mm; femenino: AO - 22,54 mm, PCA - 2,79 mm), </w:t>
      </w:r>
      <w:r w:rsidRPr="00F73F8B">
        <w:rPr>
          <w:rFonts w:eastAsia="Calibri"/>
          <w:i/>
          <w:iCs/>
          <w:lang w:val="es-ES" w:eastAsia="en-US"/>
        </w:rPr>
        <w:t>Shufelt</w:t>
      </w:r>
      <w:r w:rsidRPr="00F73F8B">
        <w:rPr>
          <w:rFonts w:eastAsia="Calibri"/>
          <w:vertAlign w:val="superscript"/>
          <w:lang w:val="es-ES" w:eastAsia="en-US"/>
        </w:rPr>
        <w:t>(4)</w:t>
      </w:r>
      <w:r w:rsidRPr="00F73F8B">
        <w:rPr>
          <w:rFonts w:eastAsia="Calibri"/>
          <w:lang w:val="es-ES" w:eastAsia="en-US"/>
        </w:rPr>
        <w:t xml:space="preserve"> (masculino: AO - 23,65 mm, PCA - 3,48 mm; femenino: AO - 23,18 mm, PCA -3,36 mm), </w:t>
      </w:r>
      <w:r w:rsidRPr="00F73F8B">
        <w:rPr>
          <w:rFonts w:eastAsia="Calibri"/>
          <w:i/>
          <w:iCs/>
          <w:lang w:val="es-ES" w:eastAsia="en-US"/>
        </w:rPr>
        <w:t>He</w:t>
      </w:r>
      <w:r w:rsidRPr="00F73F8B">
        <w:rPr>
          <w:rFonts w:eastAsia="Calibri"/>
          <w:vertAlign w:val="superscript"/>
          <w:lang w:val="es-ES" w:eastAsia="en-US"/>
        </w:rPr>
        <w:t>(3)</w:t>
      </w:r>
      <w:r w:rsidRPr="00F73F8B">
        <w:rPr>
          <w:rFonts w:eastAsia="Calibri"/>
          <w:lang w:val="es-ES" w:eastAsia="en-US"/>
        </w:rPr>
        <w:t xml:space="preserve"> (masculino: AO - 23,38 mm, PCA - 3,15 mm; femenino: AO - 22,83 mm, PCA - 3,08 mm), </w:t>
      </w:r>
      <w:r w:rsidRPr="00F73F8B">
        <w:rPr>
          <w:rFonts w:eastAsia="Calibri"/>
          <w:i/>
          <w:iCs/>
          <w:lang w:val="es-ES" w:eastAsia="en-US"/>
        </w:rPr>
        <w:t>Hashemi</w:t>
      </w:r>
      <w:r w:rsidRPr="00F73F8B">
        <w:rPr>
          <w:rFonts w:eastAsia="Calibri"/>
          <w:vertAlign w:val="superscript"/>
          <w:lang w:val="es-ES" w:eastAsia="en-US"/>
        </w:rPr>
        <w:t>(8)</w:t>
      </w:r>
      <w:r w:rsidRPr="00F73F8B">
        <w:rPr>
          <w:rFonts w:eastAsia="Calibri"/>
          <w:lang w:val="es-ES" w:eastAsia="en-US"/>
        </w:rPr>
        <w:t xml:space="preserve"> (masculino: AO - 23,41 mm, PCA - 2,87 mm; femenino: AO - 22,95 mm, PCA - 2,77 mm), </w:t>
      </w:r>
      <w:r w:rsidRPr="00F73F8B">
        <w:rPr>
          <w:rFonts w:eastAsia="Calibri"/>
          <w:i/>
          <w:iCs/>
          <w:lang w:val="es-ES" w:eastAsia="en-US"/>
        </w:rPr>
        <w:t>Chen</w:t>
      </w:r>
      <w:r w:rsidRPr="00F73F8B">
        <w:rPr>
          <w:rFonts w:eastAsia="Calibri"/>
          <w:vertAlign w:val="superscript"/>
          <w:lang w:val="es-ES" w:eastAsia="en-US"/>
        </w:rPr>
        <w:t>(19)</w:t>
      </w:r>
      <w:r w:rsidRPr="00F73F8B">
        <w:rPr>
          <w:rFonts w:eastAsia="Calibri"/>
          <w:lang w:val="es-ES" w:eastAsia="en-US"/>
        </w:rPr>
        <w:t xml:space="preserve"> (masculino: GCC - 534,1 µm; femenino: 528,3 µm), </w:t>
      </w:r>
      <w:r w:rsidRPr="00F73F8B">
        <w:rPr>
          <w:rFonts w:eastAsia="Calibri"/>
          <w:i/>
          <w:iCs/>
          <w:lang w:val="es-ES" w:eastAsia="en-US"/>
        </w:rPr>
        <w:t>Kadhim</w:t>
      </w:r>
      <w:r w:rsidRPr="00F73F8B">
        <w:rPr>
          <w:rFonts w:eastAsia="Calibri"/>
          <w:lang w:val="es-ES" w:eastAsia="en-US"/>
        </w:rPr>
        <w:t>,</w:t>
      </w:r>
      <w:r w:rsidRPr="00F73F8B">
        <w:rPr>
          <w:rFonts w:eastAsia="Calibri"/>
          <w:vertAlign w:val="superscript"/>
          <w:lang w:val="es-ES" w:eastAsia="en-US"/>
        </w:rPr>
        <w:t>(16)</w:t>
      </w:r>
      <w:r w:rsidRPr="00F73F8B">
        <w:rPr>
          <w:rFonts w:eastAsia="Calibri"/>
          <w:lang w:val="es-ES" w:eastAsia="en-US"/>
        </w:rPr>
        <w:t xml:space="preserve"> (masculino: GCC - 545,7 µm; femenino: 541,9 µm). La AO, PCA y GCC, tuvieron una correlación positiva con la talla y el </w:t>
      </w:r>
      <w:proofErr w:type="gramStart"/>
      <w:r w:rsidRPr="00F73F8B">
        <w:rPr>
          <w:rFonts w:eastAsia="Calibri"/>
          <w:lang w:val="es-ES" w:eastAsia="en-US"/>
        </w:rPr>
        <w:t>peso.</w:t>
      </w:r>
      <w:r w:rsidRPr="00F73F8B">
        <w:rPr>
          <w:rFonts w:eastAsia="Calibri"/>
          <w:vertAlign w:val="superscript"/>
          <w:lang w:val="es-ES" w:eastAsia="en-US"/>
        </w:rPr>
        <w:t>(</w:t>
      </w:r>
      <w:proofErr w:type="gramEnd"/>
      <w:r w:rsidRPr="00F73F8B">
        <w:rPr>
          <w:rFonts w:eastAsia="Calibri"/>
          <w:vertAlign w:val="superscript"/>
          <w:lang w:val="es-ES" w:eastAsia="en-US"/>
        </w:rPr>
        <w:t>13,14)</w:t>
      </w:r>
      <w:r w:rsidRPr="00F73F8B">
        <w:rPr>
          <w:rFonts w:eastAsia="Calibri"/>
          <w:lang w:val="es-ES" w:eastAsia="en-US"/>
        </w:rPr>
        <w:t xml:space="preserve"> La talla y el peso medio de las mujeres, son menores que los de los hombres de la misma edad; esa podría ser la razón de la diferencia entre hombres y mujeres. En este estudio, la cámara anterior en las mujeres, era menos profunda en comparación con los hombres, lo que puede aumentar el riesgo de glaucoma de ángulo cerrado en las </w:t>
      </w:r>
      <w:r w:rsidRPr="00F73F8B">
        <w:rPr>
          <w:rFonts w:eastAsia="Calibri"/>
          <w:lang w:val="es-ES" w:eastAsia="en-US"/>
        </w:rPr>
        <w:lastRenderedPageBreak/>
        <w:t xml:space="preserve">mujeres. Los resultados fueron consistentes con la investigación de </w:t>
      </w:r>
      <w:r w:rsidRPr="00F73F8B">
        <w:rPr>
          <w:rFonts w:eastAsia="Calibri"/>
          <w:i/>
          <w:iCs/>
          <w:lang w:val="es-ES" w:eastAsia="en-US"/>
        </w:rPr>
        <w:t xml:space="preserve">Do Thi Thai </w:t>
      </w:r>
      <w:proofErr w:type="gramStart"/>
      <w:r w:rsidRPr="00F73F8B">
        <w:rPr>
          <w:rFonts w:eastAsia="Calibri"/>
          <w:i/>
          <w:iCs/>
          <w:lang w:val="es-ES" w:eastAsia="en-US"/>
        </w:rPr>
        <w:t>Ha</w:t>
      </w:r>
      <w:r w:rsidRPr="00F73F8B">
        <w:rPr>
          <w:rFonts w:eastAsia="Calibri"/>
          <w:lang w:val="es-ES" w:eastAsia="en-US"/>
        </w:rPr>
        <w:t>,</w:t>
      </w:r>
      <w:r w:rsidRPr="00F73F8B">
        <w:rPr>
          <w:rFonts w:eastAsia="Calibri"/>
          <w:vertAlign w:val="superscript"/>
          <w:lang w:val="es-ES" w:eastAsia="en-US"/>
        </w:rPr>
        <w:t>(</w:t>
      </w:r>
      <w:proofErr w:type="gramEnd"/>
      <w:r w:rsidRPr="00F73F8B">
        <w:rPr>
          <w:rFonts w:eastAsia="Calibri"/>
          <w:vertAlign w:val="superscript"/>
          <w:lang w:val="es-ES" w:eastAsia="en-US"/>
        </w:rPr>
        <w:t>20)</w:t>
      </w:r>
      <w:r w:rsidRPr="00F73F8B">
        <w:rPr>
          <w:rFonts w:eastAsia="Calibri"/>
          <w:lang w:val="es-ES" w:eastAsia="en-US"/>
        </w:rPr>
        <w:t xml:space="preserve"> cuyo resultado mostró que en Vietnam, la prevalencia de glaucoma en mujeres es más alta que en hombres.</w:t>
      </w:r>
    </w:p>
    <w:p w14:paraId="32DF6D11"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 xml:space="preserve">Estos resultados mostraron una relación positiva entre la AO y PCA (r = 0,411; p &lt; 0,001). Se han realizado muchos estudios sobre esta correlación. </w:t>
      </w:r>
      <w:proofErr w:type="gramStart"/>
      <w:r w:rsidRPr="00F73F8B">
        <w:rPr>
          <w:rFonts w:eastAsia="Calibri"/>
          <w:i/>
          <w:iCs/>
          <w:lang w:val="es-ES" w:eastAsia="en-US"/>
        </w:rPr>
        <w:t>Chen</w:t>
      </w:r>
      <w:r w:rsidRPr="00F73F8B">
        <w:rPr>
          <w:rFonts w:eastAsia="Calibri"/>
          <w:vertAlign w:val="superscript"/>
          <w:lang w:val="es-ES" w:eastAsia="en-US"/>
        </w:rPr>
        <w:t>(</w:t>
      </w:r>
      <w:proofErr w:type="gramEnd"/>
      <w:r w:rsidRPr="00F73F8B">
        <w:rPr>
          <w:rFonts w:eastAsia="Calibri"/>
          <w:vertAlign w:val="superscript"/>
          <w:lang w:val="es-ES" w:eastAsia="en-US"/>
        </w:rPr>
        <w:t>19)</w:t>
      </w:r>
      <w:r w:rsidRPr="00F73F8B">
        <w:rPr>
          <w:rFonts w:eastAsia="Calibri"/>
          <w:lang w:val="es-ES" w:eastAsia="en-US"/>
        </w:rPr>
        <w:t xml:space="preserve"> informó una correlación positiva entre la AO y PCA (r = 0,651; p &lt; 0,001). Se reconoce que PCA es mayor con la AO más alta. </w:t>
      </w:r>
      <w:proofErr w:type="gramStart"/>
      <w:r w:rsidRPr="00F73F8B">
        <w:rPr>
          <w:rFonts w:eastAsia="Calibri"/>
          <w:i/>
          <w:iCs/>
          <w:lang w:val="es-ES" w:eastAsia="en-US"/>
        </w:rPr>
        <w:t>Aprioku</w:t>
      </w:r>
      <w:r w:rsidRPr="00F73F8B">
        <w:rPr>
          <w:rFonts w:eastAsia="Calibri"/>
          <w:vertAlign w:val="superscript"/>
          <w:lang w:val="es-ES" w:eastAsia="en-US"/>
        </w:rPr>
        <w:t>(</w:t>
      </w:r>
      <w:proofErr w:type="gramEnd"/>
      <w:r w:rsidRPr="00F73F8B">
        <w:rPr>
          <w:rFonts w:eastAsia="Calibri"/>
          <w:vertAlign w:val="superscript"/>
          <w:lang w:val="es-ES" w:eastAsia="en-US"/>
        </w:rPr>
        <w:t>21)</w:t>
      </w:r>
      <w:r w:rsidRPr="00F73F8B">
        <w:rPr>
          <w:rFonts w:eastAsia="Calibri"/>
          <w:lang w:val="es-ES" w:eastAsia="en-US"/>
        </w:rPr>
        <w:t xml:space="preserve"> observó que por cada milímetro de aumento en la AO, hubo un aumento de 0,07 mm en la PCA (r = 0,253, p = 0,000) y el valor es mayor en los hombres. </w:t>
      </w:r>
      <w:proofErr w:type="gramStart"/>
      <w:r w:rsidRPr="00F73F8B">
        <w:rPr>
          <w:rFonts w:eastAsia="Calibri"/>
          <w:i/>
          <w:iCs/>
          <w:lang w:val="es-ES" w:eastAsia="en-US"/>
        </w:rPr>
        <w:t>Sedaghat</w:t>
      </w:r>
      <w:r w:rsidRPr="00F73F8B">
        <w:rPr>
          <w:rFonts w:eastAsia="Calibri"/>
          <w:vertAlign w:val="superscript"/>
          <w:lang w:val="es-ES" w:eastAsia="en-US"/>
        </w:rPr>
        <w:t>(</w:t>
      </w:r>
      <w:proofErr w:type="gramEnd"/>
      <w:r w:rsidRPr="00F73F8B">
        <w:rPr>
          <w:rFonts w:eastAsia="Calibri"/>
          <w:vertAlign w:val="superscript"/>
          <w:lang w:val="es-ES" w:eastAsia="en-US"/>
        </w:rPr>
        <w:t>22)</w:t>
      </w:r>
      <w:r w:rsidRPr="00F73F8B">
        <w:rPr>
          <w:rFonts w:eastAsia="Calibri"/>
          <w:lang w:val="es-ES" w:eastAsia="en-US"/>
        </w:rPr>
        <w:t xml:space="preserve"> encontró que los hombres tienen una AO promedio mayor (23,7 ± 2,4 mm frente a 22,9 ± 2,1 mm; p &lt; 0,001) y una PCA más profunda en comparación con las mujeres (2,93 ± 0,45 mm frente a 2,82 ± 0,42 mm, p = 0,002) .</w:t>
      </w:r>
    </w:p>
    <w:p w14:paraId="4067E0E5" w14:textId="446723AC" w:rsidR="00F73F8B" w:rsidRPr="00F73F8B" w:rsidRDefault="00F73F8B" w:rsidP="00F73F8B">
      <w:pPr>
        <w:spacing w:line="360" w:lineRule="auto"/>
        <w:jc w:val="both"/>
        <w:rPr>
          <w:rFonts w:eastAsia="Calibri"/>
          <w:lang w:val="es-ES" w:eastAsia="en-US"/>
        </w:rPr>
      </w:pPr>
      <w:r w:rsidRPr="00F73F8B">
        <w:rPr>
          <w:rFonts w:eastAsia="Calibri"/>
          <w:lang w:val="es-ES" w:eastAsia="en-US"/>
        </w:rPr>
        <w:t xml:space="preserve">En este estudio, hubo una correlación positiva débil entre la AO y el GCC (r = 0,141; p &lt; 0,005). El estudio de </w:t>
      </w:r>
      <w:proofErr w:type="gramStart"/>
      <w:r w:rsidRPr="00F73F8B">
        <w:rPr>
          <w:rFonts w:eastAsia="Calibri"/>
          <w:i/>
          <w:iCs/>
          <w:lang w:val="es-ES" w:eastAsia="en-US"/>
        </w:rPr>
        <w:t>Hwang</w:t>
      </w:r>
      <w:r w:rsidRPr="00F73F8B">
        <w:rPr>
          <w:rFonts w:eastAsia="Calibri"/>
          <w:vertAlign w:val="superscript"/>
          <w:lang w:val="es-ES" w:eastAsia="en-US"/>
        </w:rPr>
        <w:t>(</w:t>
      </w:r>
      <w:proofErr w:type="gramEnd"/>
      <w:r w:rsidRPr="00F73F8B">
        <w:rPr>
          <w:rFonts w:eastAsia="Calibri"/>
          <w:vertAlign w:val="superscript"/>
          <w:lang w:val="es-ES" w:eastAsia="en-US"/>
        </w:rPr>
        <w:t>23)</w:t>
      </w:r>
      <w:r w:rsidRPr="00F73F8B">
        <w:rPr>
          <w:rFonts w:eastAsia="Calibri"/>
          <w:lang w:val="es-ES" w:eastAsia="en-US"/>
        </w:rPr>
        <w:t xml:space="preserve"> sobre coreanos mayores de 40 años, muestra los mismos resultados. Sin embargo, estudios de </w:t>
      </w:r>
      <w:proofErr w:type="gramStart"/>
      <w:r w:rsidRPr="00F73F8B">
        <w:rPr>
          <w:rFonts w:eastAsia="Calibri"/>
          <w:i/>
          <w:iCs/>
          <w:lang w:val="es-ES" w:eastAsia="en-US"/>
        </w:rPr>
        <w:t>Chen</w:t>
      </w:r>
      <w:r w:rsidRPr="00F73F8B">
        <w:rPr>
          <w:rFonts w:eastAsia="Calibri"/>
          <w:vertAlign w:val="superscript"/>
          <w:lang w:val="es-ES" w:eastAsia="en-US"/>
        </w:rPr>
        <w:t>(</w:t>
      </w:r>
      <w:proofErr w:type="gramEnd"/>
      <w:r w:rsidRPr="00F73F8B">
        <w:rPr>
          <w:rFonts w:eastAsia="Calibri"/>
          <w:vertAlign w:val="superscript"/>
          <w:lang w:val="es-ES" w:eastAsia="en-US"/>
        </w:rPr>
        <w:t>19)</w:t>
      </w:r>
      <w:r w:rsidRPr="00F73F8B">
        <w:rPr>
          <w:rFonts w:eastAsia="Calibri"/>
          <w:lang w:val="es-ES" w:eastAsia="en-US"/>
        </w:rPr>
        <w:t xml:space="preserve"> en taiwaneses mayores de 40 años, no muestran correlaciones. No se encontró correlación entre la PCA y el GCC (p = 0,44; r = 0,039). </w:t>
      </w:r>
      <w:proofErr w:type="gramStart"/>
      <w:r w:rsidRPr="00F73F8B">
        <w:rPr>
          <w:rFonts w:eastAsia="Calibri"/>
          <w:i/>
          <w:iCs/>
          <w:lang w:val="es-ES" w:eastAsia="en-US"/>
        </w:rPr>
        <w:t>Chen</w:t>
      </w:r>
      <w:r w:rsidRPr="00F73F8B">
        <w:rPr>
          <w:rFonts w:eastAsia="Calibri"/>
          <w:vertAlign w:val="superscript"/>
          <w:lang w:val="es-ES" w:eastAsia="en-US"/>
        </w:rPr>
        <w:t>(</w:t>
      </w:r>
      <w:proofErr w:type="gramEnd"/>
      <w:r w:rsidRPr="00F73F8B">
        <w:rPr>
          <w:rFonts w:eastAsia="Calibri"/>
          <w:vertAlign w:val="superscript"/>
          <w:lang w:val="es-ES" w:eastAsia="en-US"/>
        </w:rPr>
        <w:t>19)</w:t>
      </w:r>
      <w:r w:rsidRPr="00F73F8B">
        <w:rPr>
          <w:rFonts w:eastAsia="Calibri"/>
          <w:lang w:val="es-ES" w:eastAsia="en-US"/>
        </w:rPr>
        <w:t xml:space="preserve"> muestra el mismo resultado (p &gt; 0,05).</w:t>
      </w:r>
    </w:p>
    <w:p w14:paraId="6C2B821D"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Los 3 índices biométricos oculares estudiados, disminuyeron con la edad y fueron mayores en los hombres. La longitud del eje ocular se relacionó con la profundidad de la cámara anterior y el grosor de la córnea central.</w:t>
      </w:r>
    </w:p>
    <w:p w14:paraId="5C2B72F7" w14:textId="77777777" w:rsidR="00F73F8B" w:rsidRPr="00F73F8B" w:rsidRDefault="00F73F8B" w:rsidP="00F73F8B">
      <w:pPr>
        <w:spacing w:line="360" w:lineRule="auto"/>
        <w:jc w:val="both"/>
        <w:rPr>
          <w:rFonts w:eastAsia="Calibri"/>
          <w:lang w:val="es-ES" w:eastAsia="en-US"/>
        </w:rPr>
      </w:pPr>
    </w:p>
    <w:p w14:paraId="09E6653F" w14:textId="77777777" w:rsidR="00F73F8B" w:rsidRPr="00F73F8B" w:rsidRDefault="00F73F8B" w:rsidP="00F73F8B">
      <w:pPr>
        <w:spacing w:line="360" w:lineRule="auto"/>
        <w:jc w:val="both"/>
        <w:rPr>
          <w:rFonts w:eastAsia="Calibri"/>
          <w:lang w:val="es-ES" w:eastAsia="en-US"/>
        </w:rPr>
      </w:pPr>
    </w:p>
    <w:p w14:paraId="66C6CA7F" w14:textId="77777777" w:rsidR="00F73F8B" w:rsidRPr="00F73F8B" w:rsidRDefault="00F73F8B" w:rsidP="00F73F8B">
      <w:pPr>
        <w:spacing w:line="360" w:lineRule="auto"/>
        <w:jc w:val="center"/>
        <w:rPr>
          <w:rFonts w:eastAsia="Calibri"/>
          <w:b/>
          <w:bCs/>
          <w:sz w:val="32"/>
          <w:szCs w:val="32"/>
          <w:lang w:val="en-US" w:eastAsia="en-US"/>
        </w:rPr>
      </w:pPr>
      <w:r w:rsidRPr="00F73F8B">
        <w:rPr>
          <w:rFonts w:eastAsia="Calibri"/>
          <w:b/>
          <w:bCs/>
          <w:sz w:val="32"/>
          <w:szCs w:val="32"/>
          <w:lang w:val="en-US" w:eastAsia="en-US"/>
        </w:rPr>
        <w:t>REFERENCIAS BIBLIOGRÁFICAS</w:t>
      </w:r>
    </w:p>
    <w:p w14:paraId="73535535" w14:textId="686EED7A" w:rsidR="00F73F8B" w:rsidRPr="00F73F8B" w:rsidRDefault="00F73F8B" w:rsidP="00F73F8B">
      <w:pPr>
        <w:spacing w:line="360" w:lineRule="auto"/>
        <w:rPr>
          <w:rFonts w:eastAsia="Calibri"/>
          <w:lang w:val="es-CU" w:eastAsia="en-US"/>
        </w:rPr>
      </w:pPr>
      <w:r w:rsidRPr="00F73F8B">
        <w:rPr>
          <w:rFonts w:eastAsia="Calibri"/>
          <w:lang w:val="en-US" w:eastAsia="en-US"/>
        </w:rPr>
        <w:t xml:space="preserve">1. Young TL. Complex Trait Genetics of Refractive Error. </w:t>
      </w:r>
      <w:r w:rsidRPr="003C1D72">
        <w:rPr>
          <w:rFonts w:eastAsia="Calibri"/>
          <w:lang w:val="es-CU" w:eastAsia="en-US"/>
        </w:rPr>
        <w:t xml:space="preserve">Arch Ophthalmol. </w:t>
      </w:r>
      <w:r w:rsidRPr="00F73F8B">
        <w:rPr>
          <w:rFonts w:eastAsia="Calibri"/>
          <w:lang w:val="es-CU" w:eastAsia="en-US"/>
        </w:rPr>
        <w:t>2007 [</w:t>
      </w:r>
      <w:r w:rsidR="0006581E" w:rsidRPr="0006581E">
        <w:rPr>
          <w:rFonts w:eastAsia="Calibri"/>
          <w:lang w:val="es-CU" w:eastAsia="en-US"/>
        </w:rPr>
        <w:t>acceso</w:t>
      </w:r>
      <w:r w:rsidRPr="00F73F8B">
        <w:rPr>
          <w:rFonts w:eastAsia="Calibri"/>
          <w:lang w:val="es-CU" w:eastAsia="en-US"/>
        </w:rPr>
        <w:t xml:space="preserve">: 02/03/2021]; 125(1): 38-48. </w:t>
      </w:r>
      <w:r w:rsidR="0006581E" w:rsidRPr="0006581E">
        <w:rPr>
          <w:rFonts w:eastAsia="Calibri"/>
          <w:lang w:val="es-CU" w:eastAsia="en-US"/>
        </w:rPr>
        <w:t>Disponible en</w:t>
      </w:r>
      <w:r w:rsidRPr="00F73F8B">
        <w:rPr>
          <w:rFonts w:eastAsia="Calibri"/>
          <w:lang w:val="es-CU" w:eastAsia="en-US"/>
        </w:rPr>
        <w:t xml:space="preserve">: </w:t>
      </w:r>
      <w:hyperlink r:id="rId16" w:history="1">
        <w:r w:rsidRPr="00F73F8B">
          <w:rPr>
            <w:rFonts w:eastAsia="Calibri"/>
            <w:color w:val="0000FF"/>
            <w:u w:val="single"/>
            <w:lang w:val="es-CU" w:eastAsia="en-US"/>
          </w:rPr>
          <w:t>https://jamanetwork.com/journals/jamaophthalmology/article-abstract/419014</w:t>
        </w:r>
      </w:hyperlink>
      <w:r w:rsidRPr="00F73F8B">
        <w:rPr>
          <w:rFonts w:eastAsia="Calibri"/>
          <w:lang w:val="es-CU" w:eastAsia="en-US"/>
        </w:rPr>
        <w:t xml:space="preserve">  </w:t>
      </w:r>
    </w:p>
    <w:p w14:paraId="5EF8C1BF" w14:textId="4DC9CB2F" w:rsidR="00F73F8B" w:rsidRPr="00F73F8B" w:rsidRDefault="00F73F8B" w:rsidP="00F73F8B">
      <w:pPr>
        <w:spacing w:line="360" w:lineRule="auto"/>
        <w:rPr>
          <w:rFonts w:eastAsia="Calibri"/>
          <w:color w:val="0000FF"/>
          <w:u w:val="single"/>
          <w:lang w:val="es-CU" w:eastAsia="en-US"/>
        </w:rPr>
      </w:pPr>
      <w:r w:rsidRPr="00F73F8B">
        <w:rPr>
          <w:rFonts w:eastAsia="Calibri"/>
          <w:lang w:val="en-US" w:eastAsia="en-US"/>
        </w:rPr>
        <w:t xml:space="preserve">2. Connell BJ, Kane JX. Comparison of the Kane formula with existing formulas for intraocular lens power selection. </w:t>
      </w:r>
      <w:r w:rsidRPr="003C1D72">
        <w:rPr>
          <w:rFonts w:eastAsia="Calibri"/>
          <w:lang w:val="es-CU" w:eastAsia="en-US"/>
        </w:rPr>
        <w:t xml:space="preserve">BMJ Open Ophthalmology. </w:t>
      </w:r>
      <w:r w:rsidRPr="00F73F8B">
        <w:rPr>
          <w:rFonts w:eastAsia="Calibri"/>
          <w:lang w:val="es-CU" w:eastAsia="en-US"/>
        </w:rPr>
        <w:t>2019 [</w:t>
      </w:r>
      <w:r w:rsidR="0006581E" w:rsidRPr="0006581E">
        <w:rPr>
          <w:rFonts w:eastAsia="Calibri"/>
          <w:lang w:val="es-CU" w:eastAsia="en-US"/>
        </w:rPr>
        <w:t>acceso</w:t>
      </w:r>
      <w:r w:rsidRPr="00F73F8B">
        <w:rPr>
          <w:rFonts w:eastAsia="Calibri"/>
          <w:lang w:val="es-CU" w:eastAsia="en-US"/>
        </w:rPr>
        <w:t xml:space="preserve">:02/02/2021]; 4: e000251. </w:t>
      </w:r>
      <w:r w:rsidR="0006581E" w:rsidRPr="0006581E">
        <w:rPr>
          <w:rFonts w:eastAsia="Calibri"/>
          <w:lang w:val="es-CU" w:eastAsia="en-US"/>
        </w:rPr>
        <w:t>Disponible en</w:t>
      </w:r>
      <w:r w:rsidRPr="00F73F8B">
        <w:rPr>
          <w:rFonts w:eastAsia="Calibri"/>
          <w:lang w:val="es-CU" w:eastAsia="en-US"/>
        </w:rPr>
        <w:t xml:space="preserve">:  </w:t>
      </w:r>
      <w:r w:rsidRPr="00F73F8B">
        <w:rPr>
          <w:rFonts w:eastAsia="Calibri"/>
          <w:color w:val="0000FF"/>
          <w:u w:val="single"/>
          <w:lang w:val="es-CU" w:eastAsia="en-US"/>
        </w:rPr>
        <w:t>https://bmjophth.bmj.com/content/bmjophth/4/1/e000251.full.pdf</w:t>
      </w:r>
    </w:p>
    <w:p w14:paraId="082DA105" w14:textId="68FE6BC4" w:rsidR="00F73F8B" w:rsidRPr="003C1D72" w:rsidRDefault="00F73F8B" w:rsidP="00F73F8B">
      <w:pPr>
        <w:spacing w:line="360" w:lineRule="auto"/>
        <w:rPr>
          <w:rFonts w:eastAsia="Calibri"/>
          <w:lang w:val="en-US" w:eastAsia="en-US"/>
        </w:rPr>
      </w:pPr>
      <w:r w:rsidRPr="00F73F8B">
        <w:rPr>
          <w:rFonts w:eastAsia="Calibri"/>
          <w:lang w:val="en-US" w:eastAsia="en-US"/>
        </w:rPr>
        <w:t xml:space="preserve">3. He M, Huang W, Li Y, Zheng Y, Yin Q, Foster PJ. Refractive error and biometry in older Chinese adults: the Liwan eye study. Investigative ophthalmology &amp; visual science. </w:t>
      </w:r>
      <w:r w:rsidRPr="003C1D72">
        <w:rPr>
          <w:rFonts w:eastAsia="Calibri"/>
          <w:lang w:val="en-US" w:eastAsia="en-US"/>
        </w:rPr>
        <w:t>2009 [</w:t>
      </w:r>
      <w:r w:rsidR="0006581E" w:rsidRPr="003C1D72">
        <w:rPr>
          <w:rFonts w:eastAsia="Calibri"/>
          <w:lang w:val="en-US" w:eastAsia="en-US"/>
        </w:rPr>
        <w:t>acceso</w:t>
      </w:r>
      <w:r w:rsidRPr="003C1D72">
        <w:rPr>
          <w:rFonts w:eastAsia="Calibri"/>
          <w:lang w:val="en-US" w:eastAsia="en-US"/>
        </w:rPr>
        <w:t xml:space="preserve">: 02/03/2021]; 50(11): 5130-6. </w:t>
      </w:r>
      <w:r w:rsidR="0006581E" w:rsidRPr="003C1D72">
        <w:rPr>
          <w:rFonts w:eastAsia="Calibri"/>
          <w:lang w:val="en-US" w:eastAsia="en-US"/>
        </w:rPr>
        <w:t>Disponible en</w:t>
      </w:r>
      <w:r w:rsidRPr="003C1D72">
        <w:rPr>
          <w:rFonts w:eastAsia="Calibri"/>
          <w:lang w:val="en-US" w:eastAsia="en-US"/>
        </w:rPr>
        <w:t xml:space="preserve">: </w:t>
      </w:r>
      <w:hyperlink r:id="rId17" w:history="1">
        <w:r w:rsidRPr="003C1D72">
          <w:rPr>
            <w:rFonts w:eastAsia="Calibri"/>
            <w:color w:val="0000FF"/>
            <w:u w:val="single"/>
            <w:lang w:val="en-US" w:eastAsia="en-US"/>
          </w:rPr>
          <w:t>https://iovs.arvojournals.org/article.aspx?articleid=2164735</w:t>
        </w:r>
      </w:hyperlink>
      <w:r w:rsidRPr="003C1D72">
        <w:rPr>
          <w:rFonts w:eastAsia="Calibri"/>
          <w:lang w:val="en-US" w:eastAsia="en-US"/>
        </w:rPr>
        <w:t xml:space="preserve"> </w:t>
      </w:r>
    </w:p>
    <w:p w14:paraId="5986EE1E" w14:textId="5B76234F" w:rsidR="00F73F8B" w:rsidRPr="003C1D72" w:rsidRDefault="00F73F8B" w:rsidP="00F73F8B">
      <w:pPr>
        <w:spacing w:line="360" w:lineRule="auto"/>
        <w:rPr>
          <w:rFonts w:eastAsia="Calibri"/>
          <w:lang w:val="en-US" w:eastAsia="en-US"/>
        </w:rPr>
      </w:pPr>
      <w:r w:rsidRPr="00F73F8B">
        <w:rPr>
          <w:rFonts w:eastAsia="Calibri"/>
          <w:lang w:val="en-US" w:eastAsia="en-US"/>
        </w:rPr>
        <w:lastRenderedPageBreak/>
        <w:t xml:space="preserve">4. Shufelt C, Fraser-Bell S, Ying-Lai M, Torres M, Varma R. Refractive error, ocular biometry, and lens opalescence in an adult population: the Los Angeles Latino Eye Study. Investigative ophthalmology &amp; visual science. </w:t>
      </w:r>
      <w:r w:rsidRPr="003C1D72">
        <w:rPr>
          <w:rFonts w:eastAsia="Calibri"/>
          <w:lang w:val="en-US" w:eastAsia="en-US"/>
        </w:rPr>
        <w:t>2005 [</w:t>
      </w:r>
      <w:r w:rsidR="0006581E" w:rsidRPr="003C1D72">
        <w:rPr>
          <w:rFonts w:eastAsia="Calibri"/>
          <w:lang w:val="en-US" w:eastAsia="en-US"/>
        </w:rPr>
        <w:t>acceso</w:t>
      </w:r>
      <w:r w:rsidRPr="003C1D72">
        <w:rPr>
          <w:rFonts w:eastAsia="Calibri"/>
          <w:lang w:val="en-US" w:eastAsia="en-US"/>
        </w:rPr>
        <w:t xml:space="preserve">: 02/04/2021]; 46(12): 4450-60. </w:t>
      </w:r>
      <w:r w:rsidR="0006581E" w:rsidRPr="003C1D72">
        <w:rPr>
          <w:rFonts w:eastAsia="Calibri"/>
          <w:lang w:val="en-US" w:eastAsia="en-US"/>
        </w:rPr>
        <w:t>Disponible en</w:t>
      </w:r>
      <w:r w:rsidRPr="003C1D72">
        <w:rPr>
          <w:rFonts w:eastAsia="Calibri"/>
          <w:lang w:val="en-US" w:eastAsia="en-US"/>
        </w:rPr>
        <w:t xml:space="preserve">: </w:t>
      </w:r>
      <w:hyperlink r:id="rId18" w:history="1">
        <w:r w:rsidRPr="003C1D72">
          <w:rPr>
            <w:rFonts w:eastAsia="Calibri"/>
            <w:color w:val="0000FF"/>
            <w:u w:val="single"/>
            <w:lang w:val="en-US" w:eastAsia="en-US"/>
          </w:rPr>
          <w:t>https://iovs.arvojournals.org/article.aspx?articleid=2124301</w:t>
        </w:r>
      </w:hyperlink>
      <w:r w:rsidRPr="003C1D72">
        <w:rPr>
          <w:rFonts w:eastAsia="Calibri"/>
          <w:lang w:val="en-US" w:eastAsia="en-US"/>
        </w:rPr>
        <w:t xml:space="preserve"> </w:t>
      </w:r>
    </w:p>
    <w:p w14:paraId="2869E2AC" w14:textId="42A3C15D" w:rsidR="00F73F8B" w:rsidRPr="00F73F8B" w:rsidRDefault="00F73F8B" w:rsidP="00F73F8B">
      <w:pPr>
        <w:spacing w:line="360" w:lineRule="auto"/>
        <w:rPr>
          <w:rFonts w:eastAsia="Calibri"/>
          <w:color w:val="0000FF"/>
          <w:u w:val="single"/>
          <w:lang w:val="en-US" w:eastAsia="en-US"/>
        </w:rPr>
      </w:pPr>
      <w:r w:rsidRPr="00F73F8B">
        <w:rPr>
          <w:rFonts w:eastAsia="Calibri"/>
          <w:lang w:val="en-US" w:eastAsia="en-US"/>
        </w:rPr>
        <w:t>5. Huang J, Lu W, Savini G, Chen H, Wang C, Yu X, et al. Comparison between a New Optical Biometry Device and an Anterior Segment Optical Coherence Tomographer for Measuring Central Corneal Thickness and Anterior Chamber Depth. Journal of Ophthalmology. 2016 [</w:t>
      </w:r>
      <w:r w:rsidR="0006581E">
        <w:rPr>
          <w:rFonts w:eastAsia="Calibri"/>
          <w:lang w:val="en-US" w:eastAsia="en-US"/>
        </w:rPr>
        <w:t>acceso</w:t>
      </w:r>
      <w:r w:rsidRPr="00F73F8B">
        <w:rPr>
          <w:rFonts w:eastAsia="Calibri"/>
          <w:lang w:val="en-US" w:eastAsia="en-US"/>
        </w:rPr>
        <w:t xml:space="preserve">: 02/05/2021]; 2016: 6347236. </w:t>
      </w:r>
      <w:r w:rsidR="0006581E">
        <w:rPr>
          <w:rFonts w:eastAsia="Calibri"/>
          <w:lang w:val="en-US" w:eastAsia="en-US"/>
        </w:rPr>
        <w:t>Disponible en</w:t>
      </w:r>
      <w:r w:rsidRPr="00F73F8B">
        <w:rPr>
          <w:rFonts w:eastAsia="Calibri"/>
          <w:lang w:val="en-US" w:eastAsia="en-US"/>
        </w:rPr>
        <w:t xml:space="preserve">: </w:t>
      </w:r>
      <w:r w:rsidRPr="00F73F8B">
        <w:rPr>
          <w:rFonts w:eastAsia="Calibri"/>
          <w:color w:val="0000FF"/>
          <w:u w:val="single"/>
          <w:lang w:val="en-US" w:eastAsia="en-US"/>
        </w:rPr>
        <w:t>https://downloads.hindawi.com/journals/joph/2016/6347236.pdf</w:t>
      </w:r>
    </w:p>
    <w:p w14:paraId="012997EF" w14:textId="259CF019" w:rsidR="00F73F8B" w:rsidRPr="00F73F8B" w:rsidRDefault="00F73F8B" w:rsidP="00F73F8B">
      <w:pPr>
        <w:spacing w:line="360" w:lineRule="auto"/>
        <w:rPr>
          <w:rFonts w:eastAsia="Calibri"/>
          <w:color w:val="0000FF"/>
          <w:u w:val="single"/>
          <w:lang w:val="es-CU" w:eastAsia="en-US"/>
        </w:rPr>
      </w:pPr>
      <w:r w:rsidRPr="00F73F8B">
        <w:rPr>
          <w:rFonts w:eastAsia="Calibri"/>
          <w:lang w:val="en-US" w:eastAsia="en-US"/>
        </w:rPr>
        <w:t xml:space="preserve">6. Khalid M, Ameen SS, Ayub N, Mehboob MA. Effects of anterior chamber depth and axial length on corneal endothelial cell density after phacoemulsification. </w:t>
      </w:r>
      <w:r w:rsidRPr="00F73F8B">
        <w:rPr>
          <w:rFonts w:eastAsia="Calibri"/>
          <w:lang w:val="es-CU" w:eastAsia="en-US"/>
        </w:rPr>
        <w:t>Pak J Med Sci. 2019 [</w:t>
      </w:r>
      <w:r w:rsidR="0006581E" w:rsidRPr="0006581E">
        <w:rPr>
          <w:rFonts w:eastAsia="Calibri"/>
          <w:lang w:val="es-CU" w:eastAsia="en-US"/>
        </w:rPr>
        <w:t>acceso</w:t>
      </w:r>
      <w:r w:rsidRPr="00F73F8B">
        <w:rPr>
          <w:rFonts w:eastAsia="Calibri"/>
          <w:lang w:val="es-CU" w:eastAsia="en-US"/>
        </w:rPr>
        <w:t xml:space="preserve">:02/05/2021]; 35(1):200-4. </w:t>
      </w:r>
      <w:r w:rsidR="0006581E" w:rsidRPr="0006581E">
        <w:rPr>
          <w:rFonts w:eastAsia="Calibri"/>
          <w:lang w:val="es-CU" w:eastAsia="en-US"/>
        </w:rPr>
        <w:t>Disponible en</w:t>
      </w:r>
      <w:r w:rsidRPr="00F73F8B">
        <w:rPr>
          <w:rFonts w:eastAsia="Calibri"/>
          <w:lang w:val="es-CU" w:eastAsia="en-US"/>
        </w:rPr>
        <w:t xml:space="preserve">: </w:t>
      </w:r>
      <w:r w:rsidRPr="00F73F8B">
        <w:rPr>
          <w:rFonts w:eastAsia="Calibri"/>
          <w:color w:val="0000FF"/>
          <w:u w:val="single"/>
          <w:lang w:val="es-CU" w:eastAsia="en-US"/>
        </w:rPr>
        <w:t>https://applications.emro.who.int/imemrf/Pak_J_Med_Sci/Pak_J_Med_Sci_2019_35_1_200_204.pdf</w:t>
      </w:r>
    </w:p>
    <w:p w14:paraId="33B66F30" w14:textId="5BCB3BEE" w:rsidR="00F73F8B" w:rsidRPr="00F73F8B" w:rsidRDefault="00F73F8B" w:rsidP="00F73F8B">
      <w:pPr>
        <w:spacing w:line="360" w:lineRule="auto"/>
        <w:rPr>
          <w:rFonts w:eastAsia="Calibri"/>
          <w:color w:val="0000FF"/>
          <w:u w:val="single"/>
          <w:lang w:val="es-CU" w:eastAsia="en-US"/>
        </w:rPr>
      </w:pPr>
      <w:r w:rsidRPr="00F73F8B">
        <w:rPr>
          <w:rFonts w:eastAsia="Calibri"/>
          <w:lang w:val="en-US" w:eastAsia="en-US"/>
        </w:rPr>
        <w:t xml:space="preserve">7. Kaup S, Shivalli S, Divyalakshmi KS. Central corneal thickness changes in bevel-up versus bevel-down phacoemulsification cataract surgery: study protocol for randomised, triple-blind, parallel group trial. </w:t>
      </w:r>
      <w:r w:rsidRPr="00F73F8B">
        <w:rPr>
          <w:rFonts w:eastAsia="Calibri"/>
          <w:lang w:val="es-CU" w:eastAsia="en-US"/>
        </w:rPr>
        <w:t>BMJ Open 2016 [</w:t>
      </w:r>
      <w:r w:rsidR="0006581E" w:rsidRPr="0006581E">
        <w:rPr>
          <w:rFonts w:eastAsia="Calibri"/>
          <w:lang w:val="es-CU" w:eastAsia="en-US"/>
        </w:rPr>
        <w:t>acceso</w:t>
      </w:r>
      <w:r w:rsidRPr="00F73F8B">
        <w:rPr>
          <w:rFonts w:eastAsia="Calibri"/>
          <w:lang w:val="es-CU" w:eastAsia="en-US"/>
        </w:rPr>
        <w:t xml:space="preserve">:02/03/2021]; 6: e012024. </w:t>
      </w:r>
      <w:r w:rsidR="0006581E" w:rsidRPr="0006581E">
        <w:rPr>
          <w:rFonts w:eastAsia="Calibri"/>
          <w:lang w:val="es-CU" w:eastAsia="en-US"/>
        </w:rPr>
        <w:t>Disponible en</w:t>
      </w:r>
      <w:r w:rsidRPr="00F73F8B">
        <w:rPr>
          <w:rFonts w:eastAsia="Calibri"/>
          <w:lang w:val="es-CU" w:eastAsia="en-US"/>
        </w:rPr>
        <w:t xml:space="preserve">: </w:t>
      </w:r>
      <w:r w:rsidRPr="00F73F8B">
        <w:rPr>
          <w:rFonts w:eastAsia="Calibri"/>
          <w:color w:val="0000FF"/>
          <w:u w:val="single"/>
          <w:lang w:val="es-CU" w:eastAsia="en-US"/>
        </w:rPr>
        <w:t>https://bmjopen.bmj.com/content/bmjopen/6/9/e012024.full.pdf</w:t>
      </w:r>
    </w:p>
    <w:p w14:paraId="78D4433A" w14:textId="55BD911D" w:rsidR="00F73F8B" w:rsidRPr="003C1D72" w:rsidRDefault="00F73F8B" w:rsidP="00F73F8B">
      <w:pPr>
        <w:spacing w:line="360" w:lineRule="auto"/>
        <w:rPr>
          <w:rFonts w:eastAsia="Calibri"/>
          <w:lang w:val="es-CU" w:eastAsia="en-US"/>
        </w:rPr>
      </w:pPr>
      <w:r w:rsidRPr="00F73F8B">
        <w:rPr>
          <w:rFonts w:eastAsia="Calibri"/>
          <w:lang w:val="en-US" w:eastAsia="en-US"/>
        </w:rPr>
        <w:t xml:space="preserve">8. Hashemi H, Khabazkhoob M, Miraftab M, Emamian MH, Shariati M, Abdolahinia T, et al. The distribution of axial length, anterior chamber depth, lens thickness, and vitreous chamber depth in an adult population of Shahroud, Iran. </w:t>
      </w:r>
      <w:r w:rsidRPr="003C1D72">
        <w:rPr>
          <w:rFonts w:eastAsia="Calibri"/>
          <w:lang w:val="es-CU" w:eastAsia="en-US"/>
        </w:rPr>
        <w:t>BMC ophthalmology. 2012 [</w:t>
      </w:r>
      <w:r w:rsidR="0006581E" w:rsidRPr="003C1D72">
        <w:rPr>
          <w:rFonts w:eastAsia="Calibri"/>
          <w:lang w:val="es-CU" w:eastAsia="en-US"/>
        </w:rPr>
        <w:t>acceso</w:t>
      </w:r>
      <w:r w:rsidRPr="003C1D72">
        <w:rPr>
          <w:rFonts w:eastAsia="Calibri"/>
          <w:lang w:val="es-CU" w:eastAsia="en-US"/>
        </w:rPr>
        <w:t xml:space="preserve">: 02/06/2021]; 12(1):50. </w:t>
      </w:r>
      <w:r w:rsidR="0006581E" w:rsidRPr="003C1D72">
        <w:rPr>
          <w:rFonts w:eastAsia="Calibri"/>
          <w:lang w:val="es-CU" w:eastAsia="en-US"/>
        </w:rPr>
        <w:t>Disponible en</w:t>
      </w:r>
      <w:r w:rsidRPr="003C1D72">
        <w:rPr>
          <w:rFonts w:eastAsia="Calibri"/>
          <w:lang w:val="es-CU" w:eastAsia="en-US"/>
        </w:rPr>
        <w:t xml:space="preserve">: </w:t>
      </w:r>
      <w:hyperlink r:id="rId19" w:history="1">
        <w:r w:rsidRPr="003C1D72">
          <w:rPr>
            <w:rFonts w:eastAsia="Calibri"/>
            <w:color w:val="0000FF"/>
            <w:u w:val="single"/>
            <w:lang w:val="es-CU" w:eastAsia="en-US"/>
          </w:rPr>
          <w:t>https://bmcophthalmol.biomedcentral.com/track/pdf/10.1186/1471-2415-12-50.pdf</w:t>
        </w:r>
      </w:hyperlink>
    </w:p>
    <w:p w14:paraId="0223F5A8" w14:textId="71C721C3" w:rsidR="00F73F8B" w:rsidRPr="003C1D72" w:rsidRDefault="00F73F8B" w:rsidP="00F73F8B">
      <w:pPr>
        <w:spacing w:line="360" w:lineRule="auto"/>
        <w:rPr>
          <w:rFonts w:eastAsia="Calibri"/>
          <w:lang w:val="es-CU" w:eastAsia="en-US"/>
        </w:rPr>
      </w:pPr>
      <w:r w:rsidRPr="003C1D72">
        <w:rPr>
          <w:rFonts w:eastAsia="Calibri"/>
          <w:lang w:val="es-CU" w:eastAsia="en-US"/>
        </w:rPr>
        <w:t xml:space="preserve">9. Zocher MT, Rozema JJ, Oertel N, Dawczynski J, Wiedemann P, Rauscher FG, et al. </w:t>
      </w:r>
      <w:r w:rsidRPr="00F73F8B">
        <w:rPr>
          <w:rFonts w:eastAsia="Calibri"/>
          <w:lang w:val="en-US" w:eastAsia="en-US"/>
        </w:rPr>
        <w:t xml:space="preserve">Biometry and visual function of a healthy cohort in Leipzig, Germany. </w:t>
      </w:r>
      <w:r w:rsidRPr="00706B93">
        <w:rPr>
          <w:rFonts w:eastAsia="Calibri"/>
          <w:lang w:val="en-US" w:eastAsia="en-US"/>
        </w:rPr>
        <w:t>BMC ophthalmology. 2016 [</w:t>
      </w:r>
      <w:r w:rsidR="0006581E" w:rsidRPr="00706B93">
        <w:rPr>
          <w:rFonts w:eastAsia="Calibri"/>
          <w:lang w:val="en-US" w:eastAsia="en-US"/>
        </w:rPr>
        <w:t>acceso</w:t>
      </w:r>
      <w:r w:rsidRPr="00706B93">
        <w:rPr>
          <w:rFonts w:eastAsia="Calibri"/>
          <w:lang w:val="en-US" w:eastAsia="en-US"/>
        </w:rPr>
        <w:t xml:space="preserve">: 01/30/2021]; 16(1): 79. </w:t>
      </w:r>
      <w:r w:rsidR="0006581E" w:rsidRPr="003C1D72">
        <w:rPr>
          <w:rFonts w:eastAsia="Calibri"/>
          <w:lang w:val="es-CU" w:eastAsia="en-US"/>
        </w:rPr>
        <w:t>Disponible en</w:t>
      </w:r>
      <w:r w:rsidRPr="003C1D72">
        <w:rPr>
          <w:rFonts w:eastAsia="Calibri"/>
          <w:lang w:val="es-CU" w:eastAsia="en-US"/>
        </w:rPr>
        <w:t xml:space="preserve">: </w:t>
      </w:r>
      <w:hyperlink r:id="rId20" w:history="1">
        <w:r w:rsidRPr="003C1D72">
          <w:rPr>
            <w:rFonts w:eastAsia="Calibri"/>
            <w:color w:val="0000FF"/>
            <w:u w:val="single"/>
            <w:lang w:val="es-CU" w:eastAsia="en-US"/>
          </w:rPr>
          <w:t>https://pubmed.ncbi.nlm.nih.gov/27268271</w:t>
        </w:r>
      </w:hyperlink>
      <w:r w:rsidRPr="003C1D72">
        <w:rPr>
          <w:rFonts w:eastAsia="Calibri"/>
          <w:lang w:val="es-CU" w:eastAsia="en-US"/>
        </w:rPr>
        <w:t xml:space="preserve"> </w:t>
      </w:r>
    </w:p>
    <w:p w14:paraId="3893E75A" w14:textId="328BD89C" w:rsidR="00F73F8B" w:rsidRPr="00F73F8B" w:rsidRDefault="00F73F8B" w:rsidP="00F73F8B">
      <w:pPr>
        <w:spacing w:line="360" w:lineRule="auto"/>
        <w:rPr>
          <w:rFonts w:eastAsia="Calibri"/>
          <w:lang w:val="en-US" w:eastAsia="en-US"/>
        </w:rPr>
      </w:pPr>
      <w:r w:rsidRPr="00F73F8B">
        <w:rPr>
          <w:rFonts w:eastAsia="Calibri"/>
          <w:lang w:val="en-US" w:eastAsia="en-US"/>
        </w:rPr>
        <w:t>10. Warrier S, Wu HM, Newland HS, Muecke J, Selva D, Aung T, et al. Ocular biometry and determinants of refractive error in rural Myanmar: the Meiktila Eye Study. British Journal of Ophthalmology. 2008 [</w:t>
      </w:r>
      <w:r w:rsidR="0006581E">
        <w:rPr>
          <w:rFonts w:eastAsia="Calibri"/>
          <w:lang w:val="en-US" w:eastAsia="en-US"/>
        </w:rPr>
        <w:t>acceso</w:t>
      </w:r>
      <w:r w:rsidRPr="00F73F8B">
        <w:rPr>
          <w:rFonts w:eastAsia="Calibri"/>
          <w:lang w:val="en-US" w:eastAsia="en-US"/>
        </w:rPr>
        <w:t xml:space="preserve">: 02/05/2021]; 92(12): 1591-4. </w:t>
      </w:r>
      <w:r w:rsidR="0006581E">
        <w:rPr>
          <w:rFonts w:eastAsia="Calibri"/>
          <w:lang w:val="en-US" w:eastAsia="en-US"/>
        </w:rPr>
        <w:t>Disponible en</w:t>
      </w:r>
      <w:r w:rsidRPr="00F73F8B">
        <w:rPr>
          <w:rFonts w:eastAsia="Calibri"/>
          <w:lang w:val="en-US" w:eastAsia="en-US"/>
        </w:rPr>
        <w:t xml:space="preserve">: </w:t>
      </w:r>
      <w:hyperlink r:id="rId21" w:history="1">
        <w:r w:rsidRPr="00F73F8B">
          <w:rPr>
            <w:rFonts w:eastAsia="Calibri"/>
            <w:color w:val="0000FF"/>
            <w:u w:val="single"/>
            <w:lang w:val="en-US" w:eastAsia="en-US"/>
          </w:rPr>
          <w:t>https://pubmed.ncbi.nlm.nih.gov/18927224</w:t>
        </w:r>
      </w:hyperlink>
      <w:r w:rsidRPr="00F73F8B">
        <w:rPr>
          <w:rFonts w:eastAsia="Calibri"/>
          <w:lang w:val="en-US" w:eastAsia="en-US"/>
        </w:rPr>
        <w:t xml:space="preserve"> </w:t>
      </w:r>
    </w:p>
    <w:p w14:paraId="1D1F3FD1" w14:textId="69DA4EEC" w:rsidR="00F73F8B" w:rsidRPr="003C1D72" w:rsidRDefault="00F73F8B" w:rsidP="00F73F8B">
      <w:pPr>
        <w:spacing w:line="360" w:lineRule="auto"/>
        <w:rPr>
          <w:rFonts w:eastAsia="Calibri"/>
          <w:color w:val="0000FF"/>
          <w:u w:val="single"/>
          <w:lang w:val="es-CU" w:eastAsia="en-US"/>
        </w:rPr>
      </w:pPr>
      <w:r w:rsidRPr="00F73F8B">
        <w:rPr>
          <w:rFonts w:eastAsia="Calibri"/>
          <w:lang w:val="en-US" w:eastAsia="en-US"/>
        </w:rPr>
        <w:lastRenderedPageBreak/>
        <w:t xml:space="preserve">11. Grace MR, Wang M, Jiang X. Ocular Determinants of Refractive Error and Its Age- and Sex-Related Variations in the Chinese American Eye Study. </w:t>
      </w:r>
      <w:r w:rsidRPr="003C1D72">
        <w:rPr>
          <w:rFonts w:eastAsia="Calibri"/>
          <w:lang w:val="es-CU" w:eastAsia="en-US"/>
        </w:rPr>
        <w:t>JAMA Ophthalmol. 2017 [</w:t>
      </w:r>
      <w:r w:rsidR="0006581E" w:rsidRPr="003C1D72">
        <w:rPr>
          <w:rFonts w:eastAsia="Calibri"/>
          <w:lang w:val="es-CU" w:eastAsia="en-US"/>
        </w:rPr>
        <w:t>acceso</w:t>
      </w:r>
      <w:r w:rsidRPr="003C1D72">
        <w:rPr>
          <w:rFonts w:eastAsia="Calibri"/>
          <w:lang w:val="es-CU" w:eastAsia="en-US"/>
        </w:rPr>
        <w:t xml:space="preserve">:02/04/2021]; 135(7):724-732. </w:t>
      </w:r>
      <w:r w:rsidR="0006581E" w:rsidRPr="003C1D72">
        <w:rPr>
          <w:rFonts w:eastAsia="Calibri"/>
          <w:lang w:val="es-CU" w:eastAsia="en-US"/>
        </w:rPr>
        <w:t>Disponible en</w:t>
      </w:r>
      <w:r w:rsidRPr="003C1D72">
        <w:rPr>
          <w:rFonts w:eastAsia="Calibri"/>
          <w:lang w:val="es-CU" w:eastAsia="en-US"/>
        </w:rPr>
        <w:t xml:space="preserve">: </w:t>
      </w:r>
      <w:r w:rsidRPr="003C1D72">
        <w:rPr>
          <w:rFonts w:eastAsia="Calibri"/>
          <w:color w:val="0000FF"/>
          <w:u w:val="single"/>
          <w:lang w:val="es-CU" w:eastAsia="en-US"/>
        </w:rPr>
        <w:t>https://jamanetwork.com/journals/jamaophthalmology/fullarticle/2627938</w:t>
      </w:r>
    </w:p>
    <w:p w14:paraId="52DFF06B" w14:textId="1F2CC24C" w:rsidR="00F73F8B" w:rsidRPr="00F73F8B" w:rsidRDefault="00F73F8B" w:rsidP="00F73F8B">
      <w:pPr>
        <w:spacing w:line="360" w:lineRule="auto"/>
        <w:rPr>
          <w:rFonts w:eastAsia="Calibri"/>
          <w:color w:val="0000FF"/>
          <w:u w:val="single"/>
          <w:lang w:val="es-CU" w:eastAsia="en-US"/>
        </w:rPr>
      </w:pPr>
      <w:r w:rsidRPr="00F73F8B">
        <w:rPr>
          <w:rFonts w:eastAsia="Calibri"/>
          <w:lang w:val="en-US" w:eastAsia="en-US"/>
        </w:rPr>
        <w:t xml:space="preserve">12. Gessesse GW, Debela AS, Anbesse DH. Ocular Biometry and Their Correlations with Ocular and Anthropometric Measurements Among Ethiopian Adults. </w:t>
      </w:r>
      <w:r w:rsidRPr="003C1D72">
        <w:rPr>
          <w:rFonts w:eastAsia="Calibri"/>
          <w:lang w:val="es-CU" w:eastAsia="en-US"/>
        </w:rPr>
        <w:t xml:space="preserve">Clinical Ophthalmology. </w:t>
      </w:r>
      <w:r w:rsidRPr="00F73F8B">
        <w:rPr>
          <w:rFonts w:eastAsia="Calibri"/>
          <w:lang w:val="es-CU" w:eastAsia="en-US"/>
        </w:rPr>
        <w:t>2020 [</w:t>
      </w:r>
      <w:r w:rsidR="0006581E" w:rsidRPr="0006581E">
        <w:rPr>
          <w:rFonts w:eastAsia="Calibri"/>
          <w:lang w:val="es-CU" w:eastAsia="en-US"/>
        </w:rPr>
        <w:t>acceso</w:t>
      </w:r>
      <w:r w:rsidRPr="00F73F8B">
        <w:rPr>
          <w:rFonts w:eastAsia="Calibri"/>
          <w:lang w:val="es-CU" w:eastAsia="en-US"/>
        </w:rPr>
        <w:t xml:space="preserve">:02/03/2021]; 14: 3363–3369. </w:t>
      </w:r>
      <w:r w:rsidR="0006581E" w:rsidRPr="0006581E">
        <w:rPr>
          <w:rFonts w:eastAsia="Calibri"/>
          <w:lang w:val="es-CU" w:eastAsia="en-US"/>
        </w:rPr>
        <w:t>Disponible en</w:t>
      </w:r>
      <w:r w:rsidRPr="00F73F8B">
        <w:rPr>
          <w:rFonts w:eastAsia="Calibri"/>
          <w:lang w:val="es-CU" w:eastAsia="en-US"/>
        </w:rPr>
        <w:t xml:space="preserve">: </w:t>
      </w:r>
      <w:r w:rsidRPr="00F73F8B">
        <w:rPr>
          <w:rFonts w:eastAsia="Calibri"/>
          <w:color w:val="0000FF"/>
          <w:u w:val="single"/>
          <w:lang w:val="es-CU" w:eastAsia="en-US"/>
        </w:rPr>
        <w:t>https://www.dovepress.com/getfile.php?fileID=62637</w:t>
      </w:r>
    </w:p>
    <w:p w14:paraId="74171B40" w14:textId="4EAC1035" w:rsidR="00F73F8B" w:rsidRPr="00F73F8B" w:rsidRDefault="00F73F8B" w:rsidP="00F73F8B">
      <w:pPr>
        <w:spacing w:line="360" w:lineRule="auto"/>
        <w:rPr>
          <w:rFonts w:eastAsia="Calibri"/>
          <w:lang w:val="en-US" w:eastAsia="en-US"/>
        </w:rPr>
      </w:pPr>
      <w:r w:rsidRPr="00F73F8B">
        <w:rPr>
          <w:rFonts w:eastAsia="Calibri"/>
          <w:lang w:val="en-US" w:eastAsia="en-US"/>
        </w:rPr>
        <w:t>13. Lee KE, Klein BEK, Klein R, Quandt Z, Wong TY. Association of age, stature, and education with ocular dimensions in an older white population. Archives of Ophthalmology. 2009 [</w:t>
      </w:r>
      <w:r w:rsidR="0006581E">
        <w:rPr>
          <w:rFonts w:eastAsia="Calibri"/>
          <w:lang w:val="en-US" w:eastAsia="en-US"/>
        </w:rPr>
        <w:t>acceso</w:t>
      </w:r>
      <w:r w:rsidRPr="00F73F8B">
        <w:rPr>
          <w:rFonts w:eastAsia="Calibri"/>
          <w:lang w:val="en-US" w:eastAsia="en-US"/>
        </w:rPr>
        <w:t xml:space="preserve">: 01/30/2021]; 127(1): 88-93. </w:t>
      </w:r>
      <w:r w:rsidR="0006581E">
        <w:rPr>
          <w:rFonts w:eastAsia="Calibri"/>
          <w:lang w:val="en-US" w:eastAsia="en-US"/>
        </w:rPr>
        <w:t>Disponible en</w:t>
      </w:r>
      <w:r w:rsidRPr="00F73F8B">
        <w:rPr>
          <w:rFonts w:eastAsia="Calibri"/>
          <w:lang w:val="en-US" w:eastAsia="en-US"/>
        </w:rPr>
        <w:t xml:space="preserve">: </w:t>
      </w:r>
      <w:hyperlink r:id="rId22" w:history="1">
        <w:r w:rsidRPr="00F73F8B">
          <w:rPr>
            <w:rFonts w:eastAsia="Calibri"/>
            <w:color w:val="0000FF"/>
            <w:u w:val="single"/>
            <w:lang w:val="en-US" w:eastAsia="en-US"/>
          </w:rPr>
          <w:t>https://pubmed.ncbi.nlm.nih.gov/19139346</w:t>
        </w:r>
      </w:hyperlink>
      <w:r w:rsidRPr="00F73F8B">
        <w:rPr>
          <w:rFonts w:eastAsia="Calibri"/>
          <w:lang w:val="en-US" w:eastAsia="en-US"/>
        </w:rPr>
        <w:t xml:space="preserve"> </w:t>
      </w:r>
    </w:p>
    <w:p w14:paraId="357D530C" w14:textId="4726DCAE" w:rsidR="00F73F8B" w:rsidRPr="003C1D72" w:rsidRDefault="00F73F8B" w:rsidP="00F73F8B">
      <w:pPr>
        <w:spacing w:line="360" w:lineRule="auto"/>
        <w:rPr>
          <w:rFonts w:eastAsia="Calibri"/>
          <w:lang w:val="es-CU" w:eastAsia="en-US"/>
        </w:rPr>
      </w:pPr>
      <w:r w:rsidRPr="00F73F8B">
        <w:rPr>
          <w:rFonts w:eastAsia="Calibri"/>
          <w:lang w:val="en-US" w:eastAsia="en-US"/>
        </w:rPr>
        <w:t xml:space="preserve">14. Wu HM, Gupta A, Newland HS, Selva D, Aung T, Casson RJ. Association between stature, ocular biometry and refraction in an adult population in rural Myanmar: the Meiktila eye study. </w:t>
      </w:r>
      <w:r w:rsidRPr="003C1D72">
        <w:rPr>
          <w:rFonts w:eastAsia="Calibri"/>
          <w:lang w:val="es-CU" w:eastAsia="en-US"/>
        </w:rPr>
        <w:t>Clinical &amp; experimental ophthalmology. 2007 [</w:t>
      </w:r>
      <w:r w:rsidR="0006581E" w:rsidRPr="003C1D72">
        <w:rPr>
          <w:rFonts w:eastAsia="Calibri"/>
          <w:lang w:val="es-CU" w:eastAsia="en-US"/>
        </w:rPr>
        <w:t>acceso</w:t>
      </w:r>
      <w:r w:rsidRPr="003C1D72">
        <w:rPr>
          <w:rFonts w:eastAsia="Calibri"/>
          <w:lang w:val="es-CU" w:eastAsia="en-US"/>
        </w:rPr>
        <w:t xml:space="preserve">: 02/03/2021]; 35(9): 834-9. </w:t>
      </w:r>
      <w:r w:rsidR="0006581E" w:rsidRPr="003C1D72">
        <w:rPr>
          <w:rFonts w:eastAsia="Calibri"/>
          <w:lang w:val="es-CU" w:eastAsia="en-US"/>
        </w:rPr>
        <w:t>Disponible en</w:t>
      </w:r>
      <w:r w:rsidRPr="003C1D72">
        <w:rPr>
          <w:rFonts w:eastAsia="Calibri"/>
          <w:lang w:val="es-CU" w:eastAsia="en-US"/>
        </w:rPr>
        <w:t xml:space="preserve">: </w:t>
      </w:r>
      <w:hyperlink r:id="rId23" w:history="1">
        <w:r w:rsidRPr="003C1D72">
          <w:rPr>
            <w:rFonts w:eastAsia="Calibri"/>
            <w:color w:val="0000FF"/>
            <w:u w:val="single"/>
            <w:lang w:val="es-CU" w:eastAsia="en-US"/>
          </w:rPr>
          <w:t>https://pubmed.ncbi.nlm.nih.gov/18173412</w:t>
        </w:r>
      </w:hyperlink>
      <w:r w:rsidRPr="003C1D72">
        <w:rPr>
          <w:rFonts w:eastAsia="Calibri"/>
          <w:lang w:val="es-CU" w:eastAsia="en-US"/>
        </w:rPr>
        <w:t xml:space="preserve"> </w:t>
      </w:r>
    </w:p>
    <w:p w14:paraId="23E7C34F" w14:textId="721E9015" w:rsidR="00F73F8B" w:rsidRPr="00F73F8B" w:rsidRDefault="00F73F8B" w:rsidP="00F73F8B">
      <w:pPr>
        <w:spacing w:line="360" w:lineRule="auto"/>
        <w:rPr>
          <w:rFonts w:eastAsia="Calibri"/>
          <w:lang w:val="es-CU" w:eastAsia="en-US"/>
        </w:rPr>
      </w:pPr>
      <w:r w:rsidRPr="00F73F8B">
        <w:rPr>
          <w:rFonts w:eastAsia="Calibri"/>
          <w:lang w:val="en-US" w:eastAsia="en-US"/>
        </w:rPr>
        <w:t xml:space="preserve">15. Praveen MR, Vasavada AR, Shah SK, Shah CB, Patel UP, Dixit NV, et al. Lens thickness of Indian eyes: impact of isolated lens opacity, age, axial length, and influence on anterior chamber depth. </w:t>
      </w:r>
      <w:r w:rsidRPr="00F73F8B">
        <w:rPr>
          <w:rFonts w:eastAsia="Calibri"/>
          <w:lang w:val="es-CU" w:eastAsia="en-US"/>
        </w:rPr>
        <w:t>Eye. 2009 [</w:t>
      </w:r>
      <w:r w:rsidR="0006581E" w:rsidRPr="0006581E">
        <w:rPr>
          <w:rFonts w:eastAsia="Calibri"/>
          <w:lang w:val="es-CU" w:eastAsia="en-US"/>
        </w:rPr>
        <w:t>acceso</w:t>
      </w:r>
      <w:r w:rsidRPr="00F73F8B">
        <w:rPr>
          <w:rFonts w:eastAsia="Calibri"/>
          <w:lang w:val="es-CU" w:eastAsia="en-US"/>
        </w:rPr>
        <w:t xml:space="preserve">: 02/05/2021]; 23(7): 1542. </w:t>
      </w:r>
      <w:r w:rsidR="0006581E" w:rsidRPr="0006581E">
        <w:rPr>
          <w:rFonts w:eastAsia="Calibri"/>
          <w:lang w:val="es-CU" w:eastAsia="en-US"/>
        </w:rPr>
        <w:t>Disponible en</w:t>
      </w:r>
      <w:r w:rsidRPr="00F73F8B">
        <w:rPr>
          <w:rFonts w:eastAsia="Calibri"/>
          <w:lang w:val="es-CU" w:eastAsia="en-US"/>
        </w:rPr>
        <w:t xml:space="preserve">: </w:t>
      </w:r>
      <w:hyperlink r:id="rId24" w:history="1">
        <w:r w:rsidRPr="00F73F8B">
          <w:rPr>
            <w:rFonts w:eastAsia="Calibri"/>
            <w:color w:val="0000FF"/>
            <w:u w:val="single"/>
            <w:lang w:val="es-CU" w:eastAsia="en-US"/>
          </w:rPr>
          <w:t>https://pubmed.ncbi.nlm.nih.gov/18949009</w:t>
        </w:r>
      </w:hyperlink>
      <w:r w:rsidRPr="00F73F8B">
        <w:rPr>
          <w:rFonts w:eastAsia="Calibri"/>
          <w:lang w:val="es-CU" w:eastAsia="en-US"/>
        </w:rPr>
        <w:t xml:space="preserve"> </w:t>
      </w:r>
    </w:p>
    <w:p w14:paraId="0D3C8046" w14:textId="6B8D2F87" w:rsidR="00F73F8B" w:rsidRPr="00F73F8B" w:rsidRDefault="00F73F8B" w:rsidP="00F73F8B">
      <w:pPr>
        <w:spacing w:line="360" w:lineRule="auto"/>
        <w:rPr>
          <w:rFonts w:eastAsia="Calibri"/>
          <w:lang w:val="en-US" w:eastAsia="en-US"/>
        </w:rPr>
      </w:pPr>
      <w:r w:rsidRPr="00F73F8B">
        <w:rPr>
          <w:rFonts w:eastAsia="Calibri"/>
          <w:lang w:val="en-US" w:eastAsia="en-US"/>
        </w:rPr>
        <w:t>16. Kadhim YJ, Farhood QK. Central corneal thickness of Iraqi population in relation to age, gender, refractive errors, and corneal curvature: a hospital-based cross-sectional study. Clinical Ophthalmology (Auckland, NZ). 2016 [</w:t>
      </w:r>
      <w:r w:rsidR="0006581E">
        <w:rPr>
          <w:rFonts w:eastAsia="Calibri"/>
          <w:lang w:val="en-US" w:eastAsia="en-US"/>
        </w:rPr>
        <w:t>acceso</w:t>
      </w:r>
      <w:r w:rsidRPr="00F73F8B">
        <w:rPr>
          <w:rFonts w:eastAsia="Calibri"/>
          <w:lang w:val="en-US" w:eastAsia="en-US"/>
        </w:rPr>
        <w:t xml:space="preserve">: 02/04/2021]; 10: 2369-76. </w:t>
      </w:r>
      <w:r w:rsidR="0006581E">
        <w:rPr>
          <w:rFonts w:eastAsia="Calibri"/>
          <w:lang w:val="en-US" w:eastAsia="en-US"/>
        </w:rPr>
        <w:t>Disponible en</w:t>
      </w:r>
      <w:r w:rsidRPr="00F73F8B">
        <w:rPr>
          <w:rFonts w:eastAsia="Calibri"/>
          <w:lang w:val="en-US" w:eastAsia="en-US"/>
        </w:rPr>
        <w:t xml:space="preserve">: </w:t>
      </w:r>
      <w:hyperlink r:id="rId25" w:history="1">
        <w:r w:rsidRPr="00F73F8B">
          <w:rPr>
            <w:rFonts w:eastAsia="Calibri"/>
            <w:color w:val="0000FF"/>
            <w:u w:val="single"/>
            <w:lang w:val="en-US" w:eastAsia="en-US"/>
          </w:rPr>
          <w:t>https://www.dovepress.com/getfile.php?fileID=33774</w:t>
        </w:r>
      </w:hyperlink>
      <w:r w:rsidRPr="00F73F8B">
        <w:rPr>
          <w:rFonts w:eastAsia="Calibri"/>
          <w:lang w:val="en-US" w:eastAsia="en-US"/>
        </w:rPr>
        <w:t xml:space="preserve"> </w:t>
      </w:r>
    </w:p>
    <w:p w14:paraId="6511B759" w14:textId="1EE5AD32" w:rsidR="00F73F8B" w:rsidRPr="003C1D72" w:rsidRDefault="00F73F8B" w:rsidP="00F73F8B">
      <w:pPr>
        <w:spacing w:line="360" w:lineRule="auto"/>
        <w:rPr>
          <w:rFonts w:eastAsia="Calibri"/>
          <w:lang w:val="es-CU" w:eastAsia="en-US"/>
        </w:rPr>
      </w:pPr>
      <w:r w:rsidRPr="00F73F8B">
        <w:rPr>
          <w:rFonts w:eastAsia="Calibri"/>
          <w:lang w:val="en-US" w:eastAsia="en-US"/>
        </w:rPr>
        <w:t xml:space="preserve">17. Gudmundsdottir E, Arnarsson A, Jonasson F. Five-year refractive changes in an adult population: Reykjavik Eye Study. </w:t>
      </w:r>
      <w:r w:rsidRPr="003C1D72">
        <w:rPr>
          <w:rFonts w:eastAsia="Calibri"/>
          <w:lang w:val="es-CU" w:eastAsia="en-US"/>
        </w:rPr>
        <w:t>Ophthalmology. 2005 [</w:t>
      </w:r>
      <w:r w:rsidR="0006581E" w:rsidRPr="003C1D72">
        <w:rPr>
          <w:rFonts w:eastAsia="Calibri"/>
          <w:lang w:val="es-CU" w:eastAsia="en-US"/>
        </w:rPr>
        <w:t>acceso</w:t>
      </w:r>
      <w:r w:rsidRPr="003C1D72">
        <w:rPr>
          <w:rFonts w:eastAsia="Calibri"/>
          <w:lang w:val="es-CU" w:eastAsia="en-US"/>
        </w:rPr>
        <w:t xml:space="preserve">: 02/06/2021]; 112(4): 672-7. </w:t>
      </w:r>
      <w:r w:rsidR="0006581E" w:rsidRPr="003C1D72">
        <w:rPr>
          <w:rFonts w:eastAsia="Calibri"/>
          <w:lang w:val="es-CU" w:eastAsia="en-US"/>
        </w:rPr>
        <w:t>Disponible en</w:t>
      </w:r>
      <w:r w:rsidRPr="003C1D72">
        <w:rPr>
          <w:rFonts w:eastAsia="Calibri"/>
          <w:lang w:val="es-CU" w:eastAsia="en-US"/>
        </w:rPr>
        <w:t xml:space="preserve">: </w:t>
      </w:r>
      <w:hyperlink r:id="rId26" w:history="1">
        <w:r w:rsidRPr="003C1D72">
          <w:rPr>
            <w:rFonts w:eastAsia="Calibri"/>
            <w:color w:val="0000FF"/>
            <w:u w:val="single"/>
            <w:lang w:val="es-CU" w:eastAsia="en-US"/>
          </w:rPr>
          <w:t>https://pubmed.ncbi.nlm.nih.gov/15808261</w:t>
        </w:r>
      </w:hyperlink>
      <w:r w:rsidRPr="003C1D72">
        <w:rPr>
          <w:rFonts w:eastAsia="Calibri"/>
          <w:lang w:val="es-CU" w:eastAsia="en-US"/>
        </w:rPr>
        <w:t xml:space="preserve"> </w:t>
      </w:r>
    </w:p>
    <w:p w14:paraId="73B3BAD4" w14:textId="5AE2784E" w:rsidR="00F73F8B" w:rsidRPr="00F73F8B" w:rsidRDefault="00F73F8B" w:rsidP="00F73F8B">
      <w:pPr>
        <w:spacing w:line="360" w:lineRule="auto"/>
        <w:rPr>
          <w:rFonts w:eastAsia="Calibri"/>
          <w:lang w:val="en-US" w:eastAsia="en-US"/>
        </w:rPr>
      </w:pPr>
      <w:r w:rsidRPr="00F73F8B">
        <w:rPr>
          <w:rFonts w:eastAsia="Calibri"/>
          <w:lang w:val="en-US" w:eastAsia="en-US"/>
        </w:rPr>
        <w:t>18. Hahn S, Azen S, Ying-Lai M, Varma V, Los Angeles Latino Eye Study Group. Central corneal thickness in Latinos. Investigative ophthalmology &amp; visual science. 2003 [</w:t>
      </w:r>
      <w:r w:rsidR="0006581E">
        <w:rPr>
          <w:rFonts w:eastAsia="Calibri"/>
          <w:lang w:val="en-US" w:eastAsia="en-US"/>
        </w:rPr>
        <w:t>acceso</w:t>
      </w:r>
      <w:r w:rsidRPr="00F73F8B">
        <w:rPr>
          <w:rFonts w:eastAsia="Calibri"/>
          <w:lang w:val="en-US" w:eastAsia="en-US"/>
        </w:rPr>
        <w:t xml:space="preserve">: 02/05/2021]; 44(4): 1508-12. </w:t>
      </w:r>
      <w:r w:rsidR="0006581E">
        <w:rPr>
          <w:rFonts w:eastAsia="Calibri"/>
          <w:lang w:val="en-US" w:eastAsia="en-US"/>
        </w:rPr>
        <w:t>Disponible en</w:t>
      </w:r>
      <w:r w:rsidRPr="00F73F8B">
        <w:rPr>
          <w:rFonts w:eastAsia="Calibri"/>
          <w:lang w:val="en-US" w:eastAsia="en-US"/>
        </w:rPr>
        <w:t xml:space="preserve">:  </w:t>
      </w:r>
      <w:hyperlink r:id="rId27" w:history="1">
        <w:r w:rsidRPr="00F73F8B">
          <w:rPr>
            <w:rFonts w:eastAsia="Calibri"/>
            <w:color w:val="0000FF"/>
            <w:u w:val="single"/>
            <w:lang w:val="en-US" w:eastAsia="en-US"/>
          </w:rPr>
          <w:t>https://pubmed.ncbi.nlm.nih.gov/12657586</w:t>
        </w:r>
      </w:hyperlink>
      <w:r w:rsidRPr="00F73F8B">
        <w:rPr>
          <w:rFonts w:eastAsia="Calibri"/>
          <w:lang w:val="en-US" w:eastAsia="en-US"/>
        </w:rPr>
        <w:t xml:space="preserve"> </w:t>
      </w:r>
    </w:p>
    <w:p w14:paraId="51134DA0" w14:textId="2DDC2A48" w:rsidR="00F73F8B" w:rsidRPr="006A1353" w:rsidRDefault="00F73F8B" w:rsidP="00F73F8B">
      <w:pPr>
        <w:spacing w:line="360" w:lineRule="auto"/>
        <w:rPr>
          <w:rFonts w:eastAsia="Calibri"/>
          <w:lang w:val="en-US" w:eastAsia="en-US"/>
        </w:rPr>
      </w:pPr>
      <w:r w:rsidRPr="00F73F8B">
        <w:rPr>
          <w:rFonts w:eastAsia="Calibri"/>
          <w:lang w:val="en-US" w:eastAsia="en-US"/>
        </w:rPr>
        <w:lastRenderedPageBreak/>
        <w:t xml:space="preserve">19. Chen MJ, Liu UT, Tsai CC, Chen YC, Chou CK, Lee SM. Relationship between central corneal thickness, refractive error, corneal curvature, anterior chamber depth and axial length. Journal of the Chinese Medical Association. </w:t>
      </w:r>
      <w:r w:rsidRPr="006A1353">
        <w:rPr>
          <w:rFonts w:eastAsia="Calibri"/>
          <w:lang w:val="en-US" w:eastAsia="en-US"/>
        </w:rPr>
        <w:t>2009 [</w:t>
      </w:r>
      <w:r w:rsidR="0006581E" w:rsidRPr="006A1353">
        <w:rPr>
          <w:rFonts w:eastAsia="Calibri"/>
          <w:lang w:val="en-US" w:eastAsia="en-US"/>
        </w:rPr>
        <w:t>acceso</w:t>
      </w:r>
      <w:r w:rsidRPr="006A1353">
        <w:rPr>
          <w:rFonts w:eastAsia="Calibri"/>
          <w:lang w:val="en-US" w:eastAsia="en-US"/>
        </w:rPr>
        <w:t xml:space="preserve">: 02/05/2021]; 72(3): 133-7. </w:t>
      </w:r>
      <w:r w:rsidR="0006581E" w:rsidRPr="006A1353">
        <w:rPr>
          <w:rFonts w:eastAsia="Calibri"/>
          <w:lang w:val="en-US" w:eastAsia="en-US"/>
        </w:rPr>
        <w:t>Disponible en</w:t>
      </w:r>
      <w:r w:rsidRPr="006A1353">
        <w:rPr>
          <w:rFonts w:eastAsia="Calibri"/>
          <w:lang w:val="en-US" w:eastAsia="en-US"/>
        </w:rPr>
        <w:t xml:space="preserve">: </w:t>
      </w:r>
      <w:hyperlink r:id="rId28" w:history="1">
        <w:r w:rsidRPr="006A1353">
          <w:rPr>
            <w:rFonts w:eastAsia="Calibri"/>
            <w:color w:val="0000FF"/>
            <w:u w:val="single"/>
            <w:lang w:val="en-US" w:eastAsia="en-US"/>
          </w:rPr>
          <w:t>https://www.sciencedirect.com/science/article/pii/S1726490109700383</w:t>
        </w:r>
      </w:hyperlink>
      <w:r w:rsidRPr="006A1353">
        <w:rPr>
          <w:rFonts w:eastAsia="Calibri"/>
          <w:lang w:val="en-US" w:eastAsia="en-US"/>
        </w:rPr>
        <w:t xml:space="preserve"> </w:t>
      </w:r>
    </w:p>
    <w:p w14:paraId="6C95E1A4" w14:textId="53456E13" w:rsidR="00F73F8B" w:rsidRPr="00F73F8B" w:rsidRDefault="00F73F8B" w:rsidP="00F73F8B">
      <w:pPr>
        <w:spacing w:line="360" w:lineRule="auto"/>
        <w:rPr>
          <w:rFonts w:eastAsia="Calibri"/>
          <w:lang w:val="es-CU" w:eastAsia="en-US"/>
        </w:rPr>
      </w:pPr>
      <w:r w:rsidRPr="00F73F8B">
        <w:rPr>
          <w:rFonts w:eastAsia="Calibri"/>
          <w:lang w:val="en-US" w:eastAsia="en-US"/>
        </w:rPr>
        <w:t xml:space="preserve">20. Kho Tàng Kiến Thức Y Học. Khảo sát tình trạng glôcôm trên những mắt có lõm đĩa thị nghi ngờ bệnh glôcôm tại Bệnh viện Mắt Trung Ương. </w:t>
      </w:r>
      <w:r w:rsidRPr="006A1353">
        <w:rPr>
          <w:rFonts w:eastAsia="Calibri"/>
          <w:lang w:val="es-CU" w:eastAsia="en-US"/>
        </w:rPr>
        <w:t xml:space="preserve">Luận Văn Y Học; 2018. </w:t>
      </w:r>
      <w:r w:rsidRPr="00F73F8B">
        <w:rPr>
          <w:rFonts w:eastAsia="Calibri"/>
          <w:lang w:val="es-CU" w:eastAsia="en-US"/>
        </w:rPr>
        <w:t>[</w:t>
      </w:r>
      <w:r w:rsidR="0006581E" w:rsidRPr="0006581E">
        <w:rPr>
          <w:rFonts w:eastAsia="Calibri"/>
          <w:lang w:val="es-CU" w:eastAsia="en-US"/>
        </w:rPr>
        <w:t>acceso</w:t>
      </w:r>
      <w:r w:rsidRPr="00F73F8B">
        <w:rPr>
          <w:rFonts w:eastAsia="Calibri"/>
          <w:lang w:val="es-CU" w:eastAsia="en-US"/>
        </w:rPr>
        <w:t xml:space="preserve">: 02/05/2021]. </w:t>
      </w:r>
      <w:r w:rsidR="0006581E" w:rsidRPr="0006581E">
        <w:rPr>
          <w:rFonts w:eastAsia="Calibri"/>
          <w:lang w:val="es-CU" w:eastAsia="en-US"/>
        </w:rPr>
        <w:t>Disponible en</w:t>
      </w:r>
      <w:r w:rsidRPr="00F73F8B">
        <w:rPr>
          <w:rFonts w:eastAsia="Calibri"/>
          <w:lang w:val="es-CU" w:eastAsia="en-US"/>
        </w:rPr>
        <w:t xml:space="preserve">: </w:t>
      </w:r>
      <w:hyperlink r:id="rId29" w:history="1">
        <w:r w:rsidRPr="00F73F8B">
          <w:rPr>
            <w:rFonts w:eastAsia="Calibri"/>
            <w:color w:val="0000FF"/>
            <w:u w:val="single"/>
            <w:lang w:val="es-CU" w:eastAsia="en-US"/>
          </w:rPr>
          <w:t>https://luanvanyhoc.com/khao-sat-tinh-trang-glocom-tren-nhung-mat-co-lom-dia-thi-nghi-ngo-benh-glocom-tai-benh-vien-mat-trung-uong</w:t>
        </w:r>
      </w:hyperlink>
      <w:r w:rsidRPr="00F73F8B">
        <w:rPr>
          <w:rFonts w:eastAsia="Calibri"/>
          <w:lang w:val="es-CU" w:eastAsia="en-US"/>
        </w:rPr>
        <w:t xml:space="preserve"> </w:t>
      </w:r>
    </w:p>
    <w:p w14:paraId="4CFE4DB5" w14:textId="78F9DE97" w:rsidR="00F73F8B" w:rsidRPr="006A1353" w:rsidRDefault="00F73F8B" w:rsidP="00F73F8B">
      <w:pPr>
        <w:spacing w:line="360" w:lineRule="auto"/>
        <w:rPr>
          <w:rFonts w:eastAsia="Calibri"/>
          <w:color w:val="0000FF"/>
          <w:u w:val="single"/>
          <w:lang w:val="en-US" w:eastAsia="en-US"/>
        </w:rPr>
      </w:pPr>
      <w:r w:rsidRPr="00F73F8B">
        <w:rPr>
          <w:rFonts w:eastAsia="Calibri"/>
          <w:lang w:val="en-US" w:eastAsia="en-US"/>
        </w:rPr>
        <w:t xml:space="preserve">21. Aprioku IN and Ejimadu CS. Analysis of Ocular Axial Length and Anterior Chamber Depth in Port Harcourt, Nigeria. World Journal of Ophthalmology &amp; Vision Research. </w:t>
      </w:r>
      <w:r w:rsidRPr="006A1353">
        <w:rPr>
          <w:rFonts w:eastAsia="Calibri"/>
          <w:lang w:val="en-US" w:eastAsia="en-US"/>
        </w:rPr>
        <w:t>2019 [</w:t>
      </w:r>
      <w:r w:rsidR="0006581E" w:rsidRPr="006A1353">
        <w:rPr>
          <w:rFonts w:eastAsia="Calibri"/>
          <w:lang w:val="en-US" w:eastAsia="en-US"/>
        </w:rPr>
        <w:t>acceso</w:t>
      </w:r>
      <w:r w:rsidRPr="006A1353">
        <w:rPr>
          <w:rFonts w:eastAsia="Calibri"/>
          <w:lang w:val="en-US" w:eastAsia="en-US"/>
        </w:rPr>
        <w:t xml:space="preserve">:02/05/2021]; 2(2): 1-7. </w:t>
      </w:r>
      <w:r w:rsidR="0006581E" w:rsidRPr="006A1353">
        <w:rPr>
          <w:rFonts w:eastAsia="Calibri"/>
          <w:lang w:val="en-US" w:eastAsia="en-US"/>
        </w:rPr>
        <w:t>Disponible en</w:t>
      </w:r>
      <w:r w:rsidRPr="006A1353">
        <w:rPr>
          <w:rFonts w:eastAsia="Calibri"/>
          <w:lang w:val="en-US" w:eastAsia="en-US"/>
        </w:rPr>
        <w:t xml:space="preserve">: </w:t>
      </w:r>
      <w:r w:rsidRPr="006A1353">
        <w:rPr>
          <w:rFonts w:eastAsia="Calibri"/>
          <w:color w:val="0000FF"/>
          <w:u w:val="single"/>
          <w:lang w:val="en-US" w:eastAsia="en-US"/>
        </w:rPr>
        <w:t>https://irispublishers.com/wjovr/pdf/WJOVR.MS.ID.000535.pdf</w:t>
      </w:r>
    </w:p>
    <w:p w14:paraId="52F7FFC8" w14:textId="573E24BB" w:rsidR="00F73F8B" w:rsidRPr="006A1353" w:rsidRDefault="00F73F8B" w:rsidP="00F73F8B">
      <w:pPr>
        <w:spacing w:line="360" w:lineRule="auto"/>
        <w:rPr>
          <w:rFonts w:eastAsia="Calibri"/>
          <w:color w:val="0000FF"/>
          <w:u w:val="single"/>
          <w:lang w:val="en-US" w:eastAsia="en-US"/>
        </w:rPr>
      </w:pPr>
      <w:r w:rsidRPr="00F73F8B">
        <w:rPr>
          <w:rFonts w:eastAsia="Calibri"/>
          <w:lang w:val="en-US" w:eastAsia="en-US"/>
        </w:rPr>
        <w:t xml:space="preserve">22. Sedaghat MR, Azimi A, Arasteh P, Tehranian N, Bamdad S. The Relationship between Anterior Chamber Depth, Axial Length and Intraocular Lens Power among Candidates for Cataract Surgery. Electronic Physician. </w:t>
      </w:r>
      <w:r w:rsidRPr="006A1353">
        <w:rPr>
          <w:rFonts w:eastAsia="Calibri"/>
          <w:lang w:val="en-US" w:eastAsia="en-US"/>
        </w:rPr>
        <w:t>2016 [</w:t>
      </w:r>
      <w:r w:rsidR="0006581E" w:rsidRPr="006A1353">
        <w:rPr>
          <w:rFonts w:eastAsia="Calibri"/>
          <w:lang w:val="en-US" w:eastAsia="en-US"/>
        </w:rPr>
        <w:t>acceso</w:t>
      </w:r>
      <w:r w:rsidRPr="006A1353">
        <w:rPr>
          <w:rFonts w:eastAsia="Calibri"/>
          <w:lang w:val="en-US" w:eastAsia="en-US"/>
        </w:rPr>
        <w:t xml:space="preserve">:02/04/2021]; 8(10): 3127-31. </w:t>
      </w:r>
      <w:r w:rsidR="0006581E" w:rsidRPr="006A1353">
        <w:rPr>
          <w:rFonts w:eastAsia="Calibri"/>
          <w:lang w:val="en-US" w:eastAsia="en-US"/>
        </w:rPr>
        <w:t>Disponible en</w:t>
      </w:r>
      <w:r w:rsidRPr="006A1353">
        <w:rPr>
          <w:rFonts w:eastAsia="Calibri"/>
          <w:lang w:val="en-US" w:eastAsia="en-US"/>
        </w:rPr>
        <w:t xml:space="preserve">: </w:t>
      </w:r>
      <w:r w:rsidRPr="006A1353">
        <w:rPr>
          <w:rFonts w:eastAsia="Calibri"/>
          <w:color w:val="0000FF"/>
          <w:u w:val="single"/>
          <w:lang w:val="en-US" w:eastAsia="en-US"/>
        </w:rPr>
        <w:t>https://www.ncbi.nlm.nih.gov/pmc/articles/PMC5133039/pdf/epj-08-3127.pdf</w:t>
      </w:r>
    </w:p>
    <w:p w14:paraId="0F1C6C22" w14:textId="47FA1367" w:rsidR="00F73F8B" w:rsidRPr="00F73F8B" w:rsidRDefault="00F73F8B" w:rsidP="00F73F8B">
      <w:pPr>
        <w:spacing w:line="360" w:lineRule="auto"/>
        <w:rPr>
          <w:rFonts w:eastAsia="Calibri"/>
          <w:lang w:val="es-CU" w:eastAsia="en-US"/>
        </w:rPr>
      </w:pPr>
      <w:r w:rsidRPr="00F73F8B">
        <w:rPr>
          <w:rFonts w:eastAsia="Calibri"/>
          <w:lang w:val="en-US" w:eastAsia="en-US"/>
        </w:rPr>
        <w:t xml:space="preserve">23. Hwang YH, Kim HK, Sohn YH. Central Corneal Thickness in a Korean Population: The Namil Study Central Corneal Thickness in a Korean Population. </w:t>
      </w:r>
      <w:r w:rsidRPr="006A1353">
        <w:rPr>
          <w:rFonts w:eastAsia="Calibri"/>
          <w:lang w:val="es-CU" w:eastAsia="en-US"/>
        </w:rPr>
        <w:t xml:space="preserve">Investigative ophthalmology &amp; visual science. </w:t>
      </w:r>
      <w:r w:rsidRPr="00F73F8B">
        <w:rPr>
          <w:rFonts w:eastAsia="Calibri"/>
          <w:lang w:val="es-CU" w:eastAsia="en-US"/>
        </w:rPr>
        <w:t>2012 [</w:t>
      </w:r>
      <w:r w:rsidR="0006581E" w:rsidRPr="0006581E">
        <w:rPr>
          <w:rFonts w:eastAsia="Calibri"/>
          <w:lang w:val="es-CU" w:eastAsia="en-US"/>
        </w:rPr>
        <w:t>acceso</w:t>
      </w:r>
      <w:r w:rsidRPr="00F73F8B">
        <w:rPr>
          <w:rFonts w:eastAsia="Calibri"/>
          <w:lang w:val="es-CU" w:eastAsia="en-US"/>
        </w:rPr>
        <w:t xml:space="preserve">: 02/05/2021]; 53(11): 6851-5. </w:t>
      </w:r>
      <w:r w:rsidR="0006581E" w:rsidRPr="0006581E">
        <w:rPr>
          <w:rFonts w:eastAsia="Calibri"/>
          <w:lang w:val="es-CU" w:eastAsia="en-US"/>
        </w:rPr>
        <w:t>Disponible en</w:t>
      </w:r>
      <w:r w:rsidRPr="00F73F8B">
        <w:rPr>
          <w:rFonts w:eastAsia="Calibri"/>
          <w:lang w:val="es-CU" w:eastAsia="en-US"/>
        </w:rPr>
        <w:t xml:space="preserve">: </w:t>
      </w:r>
      <w:hyperlink r:id="rId30" w:history="1">
        <w:r w:rsidRPr="00F73F8B">
          <w:rPr>
            <w:rFonts w:eastAsia="Calibri"/>
            <w:color w:val="0000FF"/>
            <w:u w:val="single"/>
            <w:lang w:val="es-CU" w:eastAsia="en-US"/>
          </w:rPr>
          <w:t>https://iovs.arvojournals.org/article.aspx?articleid=2127129</w:t>
        </w:r>
      </w:hyperlink>
      <w:r w:rsidRPr="00F73F8B">
        <w:rPr>
          <w:rFonts w:eastAsia="Calibri"/>
          <w:lang w:val="es-CU" w:eastAsia="en-US"/>
        </w:rPr>
        <w:t xml:space="preserve"> </w:t>
      </w:r>
    </w:p>
    <w:p w14:paraId="506D0AF9" w14:textId="77777777" w:rsidR="00F73F8B" w:rsidRPr="00F73F8B" w:rsidRDefault="00F73F8B" w:rsidP="00F73F8B">
      <w:pPr>
        <w:spacing w:line="360" w:lineRule="auto"/>
        <w:rPr>
          <w:rFonts w:eastAsia="Calibri"/>
          <w:lang w:val="es-CU" w:eastAsia="en-US"/>
        </w:rPr>
      </w:pPr>
    </w:p>
    <w:p w14:paraId="024ADC43" w14:textId="77777777" w:rsidR="00F73F8B" w:rsidRPr="00F73F8B" w:rsidRDefault="00F73F8B" w:rsidP="00F73F8B">
      <w:pPr>
        <w:spacing w:line="360" w:lineRule="auto"/>
        <w:rPr>
          <w:rFonts w:eastAsia="Calibri"/>
          <w:lang w:val="es-CU" w:eastAsia="en-US"/>
        </w:rPr>
      </w:pPr>
    </w:p>
    <w:p w14:paraId="0CF095BD" w14:textId="77777777" w:rsidR="00F73F8B" w:rsidRPr="00F73F8B" w:rsidRDefault="00F73F8B" w:rsidP="00F73F8B">
      <w:pPr>
        <w:spacing w:line="360" w:lineRule="auto"/>
        <w:rPr>
          <w:rFonts w:eastAsia="Calibri"/>
          <w:lang w:val="es-CU" w:eastAsia="en-US"/>
        </w:rPr>
      </w:pPr>
    </w:p>
    <w:p w14:paraId="04AD2B43" w14:textId="77777777" w:rsidR="00F73F8B" w:rsidRPr="00F73F8B" w:rsidRDefault="00F73F8B" w:rsidP="00F73F8B">
      <w:pPr>
        <w:spacing w:line="360" w:lineRule="auto"/>
        <w:jc w:val="center"/>
        <w:rPr>
          <w:rFonts w:eastAsia="Calibri"/>
          <w:b/>
          <w:lang w:val="es-ES" w:eastAsia="en-US"/>
        </w:rPr>
      </w:pPr>
      <w:r w:rsidRPr="00F73F8B">
        <w:rPr>
          <w:rFonts w:eastAsia="Calibri"/>
          <w:b/>
          <w:lang w:val="es-ES" w:eastAsia="en-US"/>
        </w:rPr>
        <w:t>Conflictos de interés</w:t>
      </w:r>
    </w:p>
    <w:p w14:paraId="02616B45" w14:textId="77777777" w:rsidR="00F73F8B" w:rsidRPr="00F73F8B" w:rsidRDefault="00F73F8B" w:rsidP="00F73F8B">
      <w:pPr>
        <w:spacing w:line="360" w:lineRule="auto"/>
        <w:rPr>
          <w:rFonts w:eastAsia="Calibri"/>
          <w:lang w:val="es-ES" w:eastAsia="en-US"/>
        </w:rPr>
      </w:pPr>
      <w:r w:rsidRPr="00F73F8B">
        <w:rPr>
          <w:rFonts w:eastAsia="Calibri"/>
          <w:lang w:val="es-ES" w:eastAsia="en-US"/>
        </w:rPr>
        <w:t>Los autores plantean que no tienen conflictos de interés</w:t>
      </w:r>
    </w:p>
    <w:p w14:paraId="6E5CFAA7" w14:textId="77777777" w:rsidR="00F73F8B" w:rsidRPr="00F73F8B" w:rsidRDefault="00F73F8B" w:rsidP="00F73F8B">
      <w:pPr>
        <w:spacing w:line="360" w:lineRule="auto"/>
        <w:rPr>
          <w:rFonts w:eastAsia="Calibri"/>
          <w:lang w:val="es-ES" w:eastAsia="en-US"/>
        </w:rPr>
      </w:pPr>
    </w:p>
    <w:p w14:paraId="0008C1A4" w14:textId="77777777" w:rsidR="00F73F8B" w:rsidRPr="00F73F8B" w:rsidRDefault="00F73F8B" w:rsidP="00F73F8B">
      <w:pPr>
        <w:spacing w:line="360" w:lineRule="auto"/>
        <w:jc w:val="center"/>
        <w:rPr>
          <w:rFonts w:eastAsia="Calibri"/>
          <w:b/>
          <w:lang w:val="es-ES" w:eastAsia="en-US"/>
        </w:rPr>
      </w:pPr>
      <w:r w:rsidRPr="00F73F8B">
        <w:rPr>
          <w:rFonts w:eastAsia="Calibri"/>
          <w:b/>
          <w:lang w:val="es-ES" w:eastAsia="en-US"/>
        </w:rPr>
        <w:t>Declaración de autoría</w:t>
      </w:r>
    </w:p>
    <w:p w14:paraId="6AF957EA"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 xml:space="preserve">Conceptualización: </w:t>
      </w:r>
      <w:r w:rsidRPr="00F73F8B">
        <w:rPr>
          <w:rFonts w:eastAsia="Calibri"/>
          <w:i/>
          <w:lang w:val="es-ES" w:eastAsia="en-US"/>
        </w:rPr>
        <w:t>Hien Thi Thu Nguyen, Khoa Xuan Ngo, Luan Thanh Nguyen, Luong Van Hoang.</w:t>
      </w:r>
    </w:p>
    <w:p w14:paraId="7AAE93B5"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 xml:space="preserve">Curación de datos: </w:t>
      </w:r>
      <w:r w:rsidRPr="00F73F8B">
        <w:rPr>
          <w:rFonts w:eastAsia="Calibri"/>
          <w:i/>
          <w:lang w:val="es-ES" w:eastAsia="en-US"/>
        </w:rPr>
        <w:t>Hien Thi Thu Nguyen, Khoa Xuan Ngo, Luan Thanh Nguyen, Luong Van Hoang.</w:t>
      </w:r>
    </w:p>
    <w:p w14:paraId="16657D5E"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 xml:space="preserve">Análisis formal: </w:t>
      </w:r>
      <w:r w:rsidRPr="00F73F8B">
        <w:rPr>
          <w:rFonts w:eastAsia="Calibri"/>
          <w:i/>
          <w:lang w:val="es-ES" w:eastAsia="en-US"/>
        </w:rPr>
        <w:t>Hien Thi Thu Nguyen, Khoa Xuan Ngo, Luan Thanh Nguyen, Luong Van Hoang.</w:t>
      </w:r>
    </w:p>
    <w:p w14:paraId="4E87474E"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lastRenderedPageBreak/>
        <w:t xml:space="preserve">Adquisición de fondos: </w:t>
      </w:r>
      <w:r w:rsidRPr="00F73F8B">
        <w:rPr>
          <w:rFonts w:eastAsia="Calibri"/>
          <w:i/>
          <w:lang w:val="es-ES" w:eastAsia="en-US"/>
        </w:rPr>
        <w:t>Hien Thi Thu Nguyen, Khoa Xuan Ngo, Luan Thanh Nguyen, Luong Van Hoang.</w:t>
      </w:r>
    </w:p>
    <w:p w14:paraId="36C7521B"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 xml:space="preserve">Investigación: </w:t>
      </w:r>
      <w:r w:rsidRPr="00F73F8B">
        <w:rPr>
          <w:rFonts w:eastAsia="Calibri"/>
          <w:i/>
          <w:lang w:val="es-ES" w:eastAsia="en-US"/>
        </w:rPr>
        <w:t>Hien Thi Thu Nguyen, Khoa Xuan Ngo, Luan Thanh Nguyen, Luong Van Hoang.</w:t>
      </w:r>
    </w:p>
    <w:p w14:paraId="17A59653"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 xml:space="preserve">Metodología: </w:t>
      </w:r>
      <w:r w:rsidRPr="00F73F8B">
        <w:rPr>
          <w:rFonts w:eastAsia="Calibri"/>
          <w:i/>
          <w:lang w:val="es-ES" w:eastAsia="en-US"/>
        </w:rPr>
        <w:t>Hien Thi Thu Nguyen, Khoa Xuan Ngo, Luan Thanh Nguyen, Luong Van Hoang.</w:t>
      </w:r>
    </w:p>
    <w:p w14:paraId="4684B0B0"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 xml:space="preserve">Administración del proyecto: </w:t>
      </w:r>
      <w:r w:rsidRPr="00F73F8B">
        <w:rPr>
          <w:rFonts w:eastAsia="Calibri"/>
          <w:i/>
          <w:lang w:val="es-ES" w:eastAsia="en-US"/>
        </w:rPr>
        <w:t>Hien Thi Thu Nguyen, Khoa Xuan Ngo, Luan Thanh Nguyen, Luong Van Hoang.</w:t>
      </w:r>
    </w:p>
    <w:p w14:paraId="6B7B352A" w14:textId="77777777" w:rsidR="00F73F8B" w:rsidRPr="00F73F8B" w:rsidRDefault="00F73F8B" w:rsidP="00F73F8B">
      <w:pPr>
        <w:spacing w:line="360" w:lineRule="auto"/>
        <w:jc w:val="both"/>
        <w:rPr>
          <w:rFonts w:eastAsia="Calibri"/>
          <w:i/>
          <w:lang w:val="es-ES" w:eastAsia="en-US"/>
        </w:rPr>
      </w:pPr>
      <w:r w:rsidRPr="00F73F8B">
        <w:rPr>
          <w:rFonts w:eastAsia="Calibri"/>
          <w:lang w:val="es-ES" w:eastAsia="en-US"/>
        </w:rPr>
        <w:t xml:space="preserve">Recursos: </w:t>
      </w:r>
      <w:r w:rsidRPr="00F73F8B">
        <w:rPr>
          <w:rFonts w:eastAsia="Calibri"/>
          <w:i/>
          <w:lang w:val="es-ES" w:eastAsia="en-US"/>
        </w:rPr>
        <w:t>Hien Thi Thu Nguyen, Khoa Xuan Ngo, Luan Thanh Nguyen, Luong Van Hoang.</w:t>
      </w:r>
    </w:p>
    <w:p w14:paraId="70B3754E"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 xml:space="preserve">Supervisión: </w:t>
      </w:r>
      <w:r w:rsidRPr="00F73F8B">
        <w:rPr>
          <w:rFonts w:eastAsia="Calibri"/>
          <w:i/>
          <w:lang w:val="es-ES" w:eastAsia="en-US"/>
        </w:rPr>
        <w:t>Hien Thi Thu Nguyen, Khoa Xuan Ngo, Luan Thanh Nguyen, Luong Van Hoang.</w:t>
      </w:r>
    </w:p>
    <w:p w14:paraId="2FA824A7"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 xml:space="preserve">Validación: </w:t>
      </w:r>
      <w:r w:rsidRPr="00F73F8B">
        <w:rPr>
          <w:rFonts w:eastAsia="Calibri"/>
          <w:i/>
          <w:lang w:val="es-ES" w:eastAsia="en-US"/>
        </w:rPr>
        <w:t>Hien Thi Thu Nguyen, Khoa Xuan Ngo, Luan Thanh Nguyen, Luong Van Hoang.</w:t>
      </w:r>
    </w:p>
    <w:p w14:paraId="6092E31F"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 xml:space="preserve">Visualización: </w:t>
      </w:r>
      <w:r w:rsidRPr="00F73F8B">
        <w:rPr>
          <w:rFonts w:eastAsia="Calibri"/>
          <w:i/>
          <w:lang w:val="es-ES" w:eastAsia="en-US"/>
        </w:rPr>
        <w:t>Hien Thi Thu Nguyen, Khoa Xuan Ngo, Luan Thanh Nguyen, Luong Van Hoang.</w:t>
      </w:r>
    </w:p>
    <w:p w14:paraId="7E200EE6"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 xml:space="preserve">Redacción – borrador original: </w:t>
      </w:r>
      <w:r w:rsidRPr="00F73F8B">
        <w:rPr>
          <w:rFonts w:eastAsia="Calibri"/>
          <w:i/>
          <w:lang w:val="es-ES" w:eastAsia="en-US"/>
        </w:rPr>
        <w:t>Hien Thi Thu Nguyen, Khoa Xuan Ngo, Luan Thanh Nguyen, Luong Van Hoang.</w:t>
      </w:r>
    </w:p>
    <w:p w14:paraId="2EE88A50" w14:textId="77777777" w:rsidR="00F73F8B" w:rsidRPr="00F73F8B" w:rsidRDefault="00F73F8B" w:rsidP="00F73F8B">
      <w:pPr>
        <w:spacing w:line="360" w:lineRule="auto"/>
        <w:jc w:val="both"/>
        <w:rPr>
          <w:rFonts w:eastAsia="Calibri"/>
          <w:lang w:val="es-ES" w:eastAsia="en-US"/>
        </w:rPr>
      </w:pPr>
      <w:r w:rsidRPr="00F73F8B">
        <w:rPr>
          <w:rFonts w:eastAsia="Calibri"/>
          <w:lang w:val="es-ES" w:eastAsia="en-US"/>
        </w:rPr>
        <w:t xml:space="preserve">Redacción – revisión y edición: </w:t>
      </w:r>
      <w:r w:rsidRPr="00F73F8B">
        <w:rPr>
          <w:rFonts w:eastAsia="Calibri"/>
          <w:i/>
          <w:lang w:val="es-ES" w:eastAsia="en-US"/>
        </w:rPr>
        <w:t>Hien Thi Thu Nguyen, Khoa Xuan Ngo, Luan Thanh Nguyen, Luong Van Hoang.</w:t>
      </w:r>
    </w:p>
    <w:p w14:paraId="265FBDF5" w14:textId="77777777" w:rsidR="00675476" w:rsidRPr="00F73F8B" w:rsidRDefault="00675476" w:rsidP="00391509">
      <w:pPr>
        <w:rPr>
          <w:lang w:val="es-ES"/>
        </w:rPr>
      </w:pPr>
    </w:p>
    <w:sectPr w:rsidR="00675476" w:rsidRPr="00F73F8B" w:rsidSect="00486BFA">
      <w:headerReference w:type="default" r:id="rId31"/>
      <w:footerReference w:type="even" r:id="rId32"/>
      <w:footerReference w:type="default" r:id="rId33"/>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C7741" w14:textId="77777777" w:rsidR="00185C97" w:rsidRDefault="00185C97">
      <w:r>
        <w:separator/>
      </w:r>
    </w:p>
  </w:endnote>
  <w:endnote w:type="continuationSeparator" w:id="0">
    <w:p w14:paraId="5C6CA646" w14:textId="77777777" w:rsidR="00185C97" w:rsidRDefault="0018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F873"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CD42800"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AFE21" w14:textId="7D8223EF" w:rsidR="000F3690" w:rsidRPr="00AE044C" w:rsidRDefault="00F73F8B"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1954930E" wp14:editId="0BE223C0">
              <wp:simplePos x="0" y="0"/>
              <wp:positionH relativeFrom="column">
                <wp:posOffset>3810</wp:posOffset>
              </wp:positionH>
              <wp:positionV relativeFrom="paragraph">
                <wp:posOffset>50165</wp:posOffset>
              </wp:positionV>
              <wp:extent cx="6286500" cy="19050"/>
              <wp:effectExtent l="19050" t="19050" r="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F6AE66"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BfxwEAAG4DAAAOAAAAZHJzL2Uyb0RvYy54bWysU02P2yAQvVfqf0DcGzuRnE2tOHvINr2k&#10;baTd/oAJYBsVMwhInPz7DuSj2+5tVR8Qw8w83ryHl4+nwbCj8kGjbfh0UnKmrECpbdfwny+bTwvO&#10;QgQrwaBVDT+rwB9XHz8sR1erGfZopPKMQGyoR9fwPkZXF0UQvRogTNApS8kW/QCRQt8V0sNI6IMp&#10;ZmU5L0b00nkUKgQ6fbok+Srjt60S8UfbBhWZaThxi3n1ed2ntVgtoe48uF6LKw14B4sBtKVL71BP&#10;EIEdvH4DNWjhMWAbJwKHAttWC5VnoGmm5T/TPPfgVJ6FxAnuLlP4f7Di+3HnmZYNrzizMJBFW20V&#10;e0jKjC7UVLC2O59mEyf77LYofgVmcd2D7VRm+HJ21DZNHcVfLSkIjvD34zeUVAOHiFmmU+uHBEkC&#10;sFN243x3Q50iE3Q4ny3mVUmmCcpNP5dVdquA+tbsfIhfFQ4sbRpuiHcGh+M2xEQG6ltJusviRhuT&#10;DTeWjQ2fLaqHKncENFqmbKoLvtuvjWdHSG+Gvs0mj0aZ12UeD1ZmtF6B/HLdR9Dmsqfbjb0qkkS4&#10;yLlHed75m1JkaqZ5fYDp1byOc/ef32T1Gw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0j0AX8cBAABuAwAADgAAAAAAAAAAAAAA&#10;AAAuAgAAZHJzL2Uyb0RvYy54bWxQSwECLQAUAAYACAAAACEAhoC+k9oAAAAFAQAADwAAAAAAAAAA&#10;AAAAAAAhBAAAZHJzL2Rvd25yZXYueG1sUEsFBgAAAAAEAAQA8wAAACgFAAAAAA==&#10;" strokecolor="blue" strokeweight="2.25pt"/>
          </w:pict>
        </mc:Fallback>
      </mc:AlternateContent>
    </w:r>
  </w:p>
  <w:p w14:paraId="63D4107A" w14:textId="77777777" w:rsidR="00675476" w:rsidRPr="00AE044C" w:rsidRDefault="00185C97" w:rsidP="00391509">
    <w:pPr>
      <w:pStyle w:val="Piedepgina"/>
      <w:ind w:right="360"/>
      <w:rPr>
        <w:sz w:val="22"/>
        <w:szCs w:val="22"/>
      </w:rPr>
    </w:pPr>
    <w:hyperlink r:id="rId1" w:history="1">
      <w:r w:rsidR="00391509" w:rsidRPr="00AE044C">
        <w:rPr>
          <w:rStyle w:val="Hipervnculo"/>
          <w:sz w:val="22"/>
          <w:szCs w:val="22"/>
        </w:rPr>
        <w:t>http://scielo.sld.cu</w:t>
      </w:r>
    </w:hyperlink>
  </w:p>
  <w:p w14:paraId="59890604" w14:textId="77777777" w:rsidR="00391509" w:rsidRPr="00AE044C" w:rsidRDefault="00185C97"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8B89E4B" w14:textId="683D3620"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F73F8B" w:rsidRPr="00F73F8B">
      <w:rPr>
        <w:rFonts w:ascii="Verdana" w:hAnsi="Verdana"/>
        <w:noProof/>
        <w:sz w:val="18"/>
        <w:szCs w:val="18"/>
        <w:lang w:val="en-US" w:eastAsia="en-US"/>
      </w:rPr>
      <w:drawing>
        <wp:inline distT="0" distB="0" distL="0" distR="0" wp14:anchorId="5C9A2D57" wp14:editId="798B18A4">
          <wp:extent cx="638175" cy="152400"/>
          <wp:effectExtent l="0" t="0" r="0" b="0"/>
          <wp:docPr id="4"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9EF55" w14:textId="77777777" w:rsidR="00185C97" w:rsidRDefault="00185C97">
      <w:r>
        <w:separator/>
      </w:r>
    </w:p>
  </w:footnote>
  <w:footnote w:type="continuationSeparator" w:id="0">
    <w:p w14:paraId="6BD8EE19" w14:textId="77777777" w:rsidR="00185C97" w:rsidRDefault="00185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E1B5" w14:textId="3FC606D3" w:rsidR="00CC376A" w:rsidRPr="00AE044C" w:rsidRDefault="00F73F8B"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60B531B2" wp14:editId="196D32B1">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9E621A">
      <w:rPr>
        <w:sz w:val="22"/>
        <w:szCs w:val="22"/>
      </w:rPr>
      <w:t>2021</w:t>
    </w:r>
    <w:r w:rsidR="003E03D5">
      <w:rPr>
        <w:sz w:val="22"/>
        <w:szCs w:val="22"/>
      </w:rPr>
      <w:t>;</w:t>
    </w:r>
    <w:r w:rsidR="009E621A">
      <w:rPr>
        <w:sz w:val="22"/>
        <w:szCs w:val="22"/>
      </w:rPr>
      <w:t>50</w:t>
    </w:r>
    <w:r w:rsidR="00493701" w:rsidRPr="00AE044C">
      <w:rPr>
        <w:sz w:val="22"/>
        <w:szCs w:val="22"/>
      </w:rPr>
      <w:t>(</w:t>
    </w:r>
    <w:r w:rsidR="009E621A">
      <w:rPr>
        <w:sz w:val="22"/>
        <w:szCs w:val="22"/>
      </w:rPr>
      <w:t>3</w:t>
    </w:r>
    <w:r w:rsidR="00493701" w:rsidRPr="00AE044C">
      <w:rPr>
        <w:sz w:val="22"/>
        <w:szCs w:val="22"/>
      </w:rPr>
      <w:t>)</w:t>
    </w:r>
    <w:r w:rsidR="00391509" w:rsidRPr="00AE044C">
      <w:rPr>
        <w:sz w:val="22"/>
        <w:szCs w:val="22"/>
      </w:rPr>
      <w:t>:</w:t>
    </w:r>
    <w:r w:rsidR="009E621A">
      <w:rPr>
        <w:sz w:val="22"/>
        <w:szCs w:val="22"/>
      </w:rPr>
      <w:t xml:space="preserve"> e02101418</w:t>
    </w:r>
  </w:p>
  <w:p w14:paraId="2F50916E" w14:textId="50D4B631" w:rsidR="00A477DE" w:rsidRDefault="00F73F8B">
    <w:r>
      <w:rPr>
        <w:noProof/>
      </w:rPr>
      <mc:AlternateContent>
        <mc:Choice Requires="wps">
          <w:drawing>
            <wp:anchor distT="0" distB="0" distL="114300" distR="114300" simplePos="0" relativeHeight="251657216" behindDoc="0" locked="0" layoutInCell="1" allowOverlap="1" wp14:anchorId="224056F4" wp14:editId="2AC7DF78">
              <wp:simplePos x="0" y="0"/>
              <wp:positionH relativeFrom="column">
                <wp:posOffset>3810</wp:posOffset>
              </wp:positionH>
              <wp:positionV relativeFrom="paragraph">
                <wp:posOffset>44450</wp:posOffset>
              </wp:positionV>
              <wp:extent cx="6276975" cy="28575"/>
              <wp:effectExtent l="19050" t="19050" r="9525" b="952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C4960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oJcwgEAAG4DAAAOAAAAZHJzL2Uyb0RvYy54bWysU8GOGjEMvVfqP0S5lwEk2O2IYQ9s6YW2&#10;SLv9AJNkZqImcZQEBv6+Thhot71VnUNkx/bz83Nm9XS2hp1UiBpdw2eTKWfKCZTadQ3//rr98MhZ&#10;TOAkGHSq4RcV+dP6/bvV4Gs1xx6NVIERiIv14Bvep+TrqoqiVxbiBL1yFGwxWEjkhq6SAQZCt6aa&#10;T6fLasAgfUChYqTb52uQrwt+2yqRvrVtVImZhhO3VM5QzkM+q/UK6i6A77UYacA/sLCgHTW9Qz1D&#10;AnYM+i8oq0XAiG2aCLQVtq0WqsxA08ymf0zz0oNXZRYSJ/q7TPH/wYqvp31gWjZ8yZkDSyvaaafY&#10;Iisz+FhTwsbtQ55NnN2L36H4EZnDTQ+uU4Xh68VT2SxXVG9KshM94R+GLygpB44Ji0znNtgMSQKw&#10;c9nG5b4NdU5M0OVy/rD8+LDgTFBs/rggM3eA+lbsQ0yfFVqWjYYb4l3A4bSL6Zp6S8m9HG61MXQP&#10;tXFsuGFmP6LRMkeLE7rDxgR2gvxm6Ntux8Zv0gIenSxovQL5abQTaHO1iahxoyJZhKucB5SXfcjk&#10;sji01DLR+ADzq/ndL1m/fpP1TwA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NtqCXMIBAABuAwAADgAAAAAAAAAAAAAAAAAu&#10;AgAAZHJzL2Uyb0RvYy54bWxQSwECLQAUAAYACAAAACEAS0QITtwAAAAFAQAADwAAAAAAAAAAAAAA&#10;AAAcBAAAZHJzL2Rvd25yZXYueG1sUEsFBgAAAAAEAAQA8wAAACUFAAAAAA==&#10;" strokecolor="blue"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8B"/>
    <w:rsid w:val="0006581E"/>
    <w:rsid w:val="000F3690"/>
    <w:rsid w:val="001221D1"/>
    <w:rsid w:val="001555A0"/>
    <w:rsid w:val="00180CE9"/>
    <w:rsid w:val="00185C97"/>
    <w:rsid w:val="001F74D9"/>
    <w:rsid w:val="00230DD5"/>
    <w:rsid w:val="002C0647"/>
    <w:rsid w:val="00380D64"/>
    <w:rsid w:val="00391509"/>
    <w:rsid w:val="003C1D72"/>
    <w:rsid w:val="003E03D5"/>
    <w:rsid w:val="00477938"/>
    <w:rsid w:val="00486BFA"/>
    <w:rsid w:val="00493701"/>
    <w:rsid w:val="004E2065"/>
    <w:rsid w:val="005508A2"/>
    <w:rsid w:val="00566F71"/>
    <w:rsid w:val="005918BD"/>
    <w:rsid w:val="006173A6"/>
    <w:rsid w:val="00675476"/>
    <w:rsid w:val="006A1353"/>
    <w:rsid w:val="00706B93"/>
    <w:rsid w:val="00770A1B"/>
    <w:rsid w:val="00793E35"/>
    <w:rsid w:val="007C430F"/>
    <w:rsid w:val="007D614D"/>
    <w:rsid w:val="00960D6A"/>
    <w:rsid w:val="009A0560"/>
    <w:rsid w:val="009B0917"/>
    <w:rsid w:val="009E621A"/>
    <w:rsid w:val="00A0672C"/>
    <w:rsid w:val="00A23C0C"/>
    <w:rsid w:val="00A477DE"/>
    <w:rsid w:val="00A71E65"/>
    <w:rsid w:val="00AE044C"/>
    <w:rsid w:val="00AF12A7"/>
    <w:rsid w:val="00B149A0"/>
    <w:rsid w:val="00B31971"/>
    <w:rsid w:val="00B4380A"/>
    <w:rsid w:val="00B66ECB"/>
    <w:rsid w:val="00C7523A"/>
    <w:rsid w:val="00CC1B6E"/>
    <w:rsid w:val="00CC376A"/>
    <w:rsid w:val="00CC48A1"/>
    <w:rsid w:val="00CE121D"/>
    <w:rsid w:val="00CF50E0"/>
    <w:rsid w:val="00D1265C"/>
    <w:rsid w:val="00D85951"/>
    <w:rsid w:val="00E05487"/>
    <w:rsid w:val="00E62606"/>
    <w:rsid w:val="00EC5A6B"/>
    <w:rsid w:val="00F73F8B"/>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40402"/>
  <w15:docId w15:val="{A282F12D-9F8C-40B2-AB45-2FA1FFD9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858-4106" TargetMode="External"/><Relationship Id="rId13" Type="http://schemas.openxmlformats.org/officeDocument/2006/relationships/image" Target="media/image3.jpg"/><Relationship Id="rId18" Type="http://schemas.openxmlformats.org/officeDocument/2006/relationships/hyperlink" Target="https://iovs.arvojournals.org/article.aspx?articleid=2124301" TargetMode="External"/><Relationship Id="rId26" Type="http://schemas.openxmlformats.org/officeDocument/2006/relationships/hyperlink" Target="https://pubmed.ncbi.nlm.nih.gov/15808261" TargetMode="External"/><Relationship Id="rId3" Type="http://schemas.openxmlformats.org/officeDocument/2006/relationships/webSettings" Target="webSettings.xml"/><Relationship Id="rId21" Type="http://schemas.openxmlformats.org/officeDocument/2006/relationships/hyperlink" Target="https://pubmed.ncbi.nlm.nih.gov/18927224" TargetMode="External"/><Relationship Id="rId34" Type="http://schemas.openxmlformats.org/officeDocument/2006/relationships/fontTable" Target="fontTable.xml"/><Relationship Id="rId7" Type="http://schemas.openxmlformats.org/officeDocument/2006/relationships/hyperlink" Target="https://orcid.org/0000-0003-1718-7644" TargetMode="External"/><Relationship Id="rId12" Type="http://schemas.openxmlformats.org/officeDocument/2006/relationships/image" Target="media/image2.gif"/><Relationship Id="rId17" Type="http://schemas.openxmlformats.org/officeDocument/2006/relationships/hyperlink" Target="https://iovs.arvojournals.org/article.aspx?articleid=2164735" TargetMode="External"/><Relationship Id="rId25" Type="http://schemas.openxmlformats.org/officeDocument/2006/relationships/hyperlink" Target="https://www.dovepress.com/getfile.php?fileID=33774"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jamanetwork.com/journals/jamaophthalmology/article-abstract/419014" TargetMode="External"/><Relationship Id="rId20" Type="http://schemas.openxmlformats.org/officeDocument/2006/relationships/hyperlink" Target="https://pubmed.ncbi.nlm.nih.gov/27268271" TargetMode="External"/><Relationship Id="rId29" Type="http://schemas.openxmlformats.org/officeDocument/2006/relationships/hyperlink" Target="https://luanvanyhoc.com/khao-sat-tinh-trang-glocom-tren-nhung-mat-co-lom-dia-thi-nghi-ngo-benh-glocom-tai-benh-vien-mat-trung-uong" TargetMode="External"/><Relationship Id="rId1" Type="http://schemas.openxmlformats.org/officeDocument/2006/relationships/styles" Target="styles.xml"/><Relationship Id="rId6" Type="http://schemas.openxmlformats.org/officeDocument/2006/relationships/hyperlink" Target="https://orcid.org/0000-0002-6658-7962" TargetMode="External"/><Relationship Id="rId11" Type="http://schemas.openxmlformats.org/officeDocument/2006/relationships/image" Target="media/image1.gif"/><Relationship Id="rId24" Type="http://schemas.openxmlformats.org/officeDocument/2006/relationships/hyperlink" Target="https://pubmed.ncbi.nlm.nih.gov/18949009"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5.jpg"/><Relationship Id="rId23" Type="http://schemas.openxmlformats.org/officeDocument/2006/relationships/hyperlink" Target="https://pubmed.ncbi.nlm.nih.gov/18173412" TargetMode="External"/><Relationship Id="rId28" Type="http://schemas.openxmlformats.org/officeDocument/2006/relationships/hyperlink" Target="https://www.sciencedirect.com/science/article/pii/S1726490109700383" TargetMode="External"/><Relationship Id="rId10" Type="http://schemas.openxmlformats.org/officeDocument/2006/relationships/hyperlink" Target="mailto:thuhienvnio@gmail.com" TargetMode="External"/><Relationship Id="rId19" Type="http://schemas.openxmlformats.org/officeDocument/2006/relationships/hyperlink" Target="https://bmcophthalmol.biomedcentral.com/track/pdf/10.1186/1471-2415-12-50.pdf"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orcid.org/0000-0002-2657-4411" TargetMode="External"/><Relationship Id="rId14" Type="http://schemas.openxmlformats.org/officeDocument/2006/relationships/image" Target="media/image4.jpg"/><Relationship Id="rId22" Type="http://schemas.openxmlformats.org/officeDocument/2006/relationships/hyperlink" Target="https://pubmed.ncbi.nlm.nih.gov/19139346" TargetMode="External"/><Relationship Id="rId27" Type="http://schemas.openxmlformats.org/officeDocument/2006/relationships/hyperlink" Target="https://pubmed.ncbi.nlm.nih.gov/12657586" TargetMode="External"/><Relationship Id="rId30" Type="http://schemas.openxmlformats.org/officeDocument/2006/relationships/hyperlink" Target="https://iovs.arvojournals.org/article.aspx?articleid=2127129"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14</TotalTime>
  <Pages>13</Pages>
  <Words>3823</Words>
  <Characters>21028</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24802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16</cp:revision>
  <cp:lastPrinted>2021-07-29T16:03:00Z</cp:lastPrinted>
  <dcterms:created xsi:type="dcterms:W3CDTF">2021-07-29T15:53:00Z</dcterms:created>
  <dcterms:modified xsi:type="dcterms:W3CDTF">2021-07-29T20:23:00Z</dcterms:modified>
</cp:coreProperties>
</file>