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9103" w14:textId="77777777" w:rsidR="00003090" w:rsidRPr="000B4FDE" w:rsidRDefault="00003090" w:rsidP="00003090">
      <w:pPr>
        <w:pStyle w:val="Sinespaciado"/>
        <w:spacing w:line="36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4FDE">
        <w:rPr>
          <w:rFonts w:ascii="Times New Roman" w:hAnsi="Times New Roman" w:cs="Times New Roman"/>
          <w:bCs/>
          <w:sz w:val="20"/>
          <w:szCs w:val="20"/>
        </w:rPr>
        <w:t>Carta al editor</w:t>
      </w:r>
    </w:p>
    <w:p w14:paraId="5724C328" w14:textId="77777777" w:rsidR="00003090" w:rsidRPr="006E7717" w:rsidRDefault="00003090" w:rsidP="00003090">
      <w:pPr>
        <w:pStyle w:val="Sinespaciado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FAFAC" w14:textId="77777777" w:rsidR="00003090" w:rsidRPr="00B6626B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6B">
        <w:rPr>
          <w:rFonts w:ascii="Times New Roman" w:hAnsi="Times New Roman" w:cs="Times New Roman"/>
          <w:b/>
          <w:bCs/>
          <w:sz w:val="28"/>
          <w:szCs w:val="28"/>
        </w:rPr>
        <w:t xml:space="preserve">Competencia digital docente: una necesidad creciente a partir del contexto de la pandemia por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r w:rsidRPr="00B6626B">
        <w:rPr>
          <w:rFonts w:ascii="Times New Roman" w:hAnsi="Times New Roman" w:cs="Times New Roman"/>
          <w:b/>
          <w:bCs/>
          <w:sz w:val="28"/>
          <w:szCs w:val="28"/>
        </w:rPr>
        <w:t>COVID-19</w:t>
      </w:r>
    </w:p>
    <w:p w14:paraId="49E32E87" w14:textId="77777777" w:rsidR="00003090" w:rsidRPr="00B6626B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B6626B">
        <w:rPr>
          <w:rFonts w:ascii="Times New Roman" w:hAnsi="Times New Roman" w:cs="Times New Roman"/>
          <w:bCs/>
          <w:sz w:val="28"/>
          <w:szCs w:val="28"/>
          <w:lang w:val="en-GB"/>
        </w:rPr>
        <w:t>Digital teaching competence: a growing need in the context of the COVID-19 pandemic</w:t>
      </w:r>
    </w:p>
    <w:p w14:paraId="2B7CD11A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E6EA709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26B">
        <w:rPr>
          <w:rFonts w:ascii="Times New Roman" w:hAnsi="Times New Roman" w:cs="Times New Roman"/>
          <w:sz w:val="24"/>
          <w:szCs w:val="24"/>
          <w:lang w:val="en-GB"/>
        </w:rPr>
        <w:t>John Barja-Ore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hyperlink r:id="rId6" w:history="1">
        <w:r w:rsidRPr="00CE0655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https://orcid.org/0000-0002-9455-0876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60B073F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F8D">
        <w:rPr>
          <w:rFonts w:ascii="Times New Roman" w:hAnsi="Times New Roman" w:cs="Times New Roman"/>
          <w:sz w:val="24"/>
          <w:szCs w:val="24"/>
        </w:rPr>
        <w:t>Lupe Y. Gallardo-Pastor</w:t>
      </w:r>
      <w:r w:rsidRPr="00E14F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F8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14F8D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https://orcid.org/0000-0001-7094-6211</w:t>
        </w:r>
      </w:hyperlink>
      <w:r w:rsidRPr="00E14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1C2D9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CB2D4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F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4F8D">
        <w:rPr>
          <w:rFonts w:ascii="Times New Roman" w:hAnsi="Times New Roman" w:cs="Times New Roman"/>
          <w:sz w:val="24"/>
          <w:szCs w:val="24"/>
        </w:rPr>
        <w:t>Universidad Científica del Sur. Lima, Perú.</w:t>
      </w:r>
    </w:p>
    <w:p w14:paraId="05A57178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F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F8D">
        <w:rPr>
          <w:rFonts w:ascii="Times New Roman" w:hAnsi="Times New Roman" w:cs="Times New Roman"/>
          <w:sz w:val="24"/>
          <w:szCs w:val="24"/>
        </w:rPr>
        <w:t>Universidad Privada del Norte. Lima, Perú.</w:t>
      </w:r>
    </w:p>
    <w:p w14:paraId="36FEC536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0806E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F8D">
        <w:rPr>
          <w:rFonts w:ascii="Times New Roman" w:hAnsi="Times New Roman" w:cs="Times New Roman"/>
          <w:sz w:val="24"/>
          <w:szCs w:val="24"/>
        </w:rPr>
        <w:t xml:space="preserve">*Autor para la correspondencia. Correo electrónico: </w:t>
      </w:r>
      <w:hyperlink r:id="rId8" w:history="1">
        <w:r w:rsidRPr="00EE773C">
          <w:rPr>
            <w:rStyle w:val="Hipervnculo"/>
            <w:rFonts w:ascii="Times New Roman" w:hAnsi="Times New Roman" w:cs="Times New Roman"/>
            <w:sz w:val="24"/>
            <w:szCs w:val="24"/>
          </w:rPr>
          <w:t>jbarja@cientifica.edu.pe</w:t>
        </w:r>
      </w:hyperlink>
    </w:p>
    <w:p w14:paraId="4DABF7AB" w14:textId="77777777" w:rsidR="00003090" w:rsidRPr="00E14F8D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930B0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DBA69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Sr. Editor;</w:t>
      </w:r>
    </w:p>
    <w:p w14:paraId="40452C41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 xml:space="preserve">Dentro de las instituciones de educación superior, los procesos educativos por medios digitales eran empleados como complementos para la formación tradicional.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7717">
        <w:rPr>
          <w:rFonts w:ascii="Times New Roman" w:hAnsi="Times New Roman" w:cs="Times New Roman"/>
          <w:sz w:val="24"/>
          <w:szCs w:val="24"/>
        </w:rPr>
        <w:t>ese a la revolución de la cultura educativa en todo el mundo, los aspectos tecnológicos continuaban representando una deuda pendiente en el proceso de enseñanza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>aprendizaje; sin embargo, el escenario devenido por la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>sido</w:t>
      </w:r>
      <w:r w:rsidRPr="006E7717">
        <w:rPr>
          <w:rFonts w:ascii="Times New Roman" w:hAnsi="Times New Roman" w:cs="Times New Roman"/>
          <w:sz w:val="24"/>
          <w:szCs w:val="24"/>
        </w:rPr>
        <w:t xml:space="preserve"> ese catalizador necesario para generar una inmersión digital significativa a todo nivel dentro de las instituciones formadoras, especialmente en los actores educativos.</w:t>
      </w:r>
    </w:p>
    <w:p w14:paraId="38BF98D9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 xml:space="preserve"> Por el lado de los docentes, esta experiencia digital ha demostrado la necesidad de desarrollar o fortalecer las competencias tecnológicas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diversificar las herramientas y estrategias empleadas para la enseñanza de contenidos específicos, reivindica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E7717">
        <w:rPr>
          <w:rFonts w:ascii="Times New Roman" w:hAnsi="Times New Roman" w:cs="Times New Roman"/>
          <w:sz w:val="24"/>
          <w:szCs w:val="24"/>
        </w:rPr>
        <w:t xml:space="preserve"> el uso de las tecnologías de la información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6E7717">
        <w:rPr>
          <w:rFonts w:ascii="Times New Roman" w:hAnsi="Times New Roman" w:cs="Times New Roman"/>
          <w:sz w:val="24"/>
          <w:szCs w:val="24"/>
        </w:rPr>
        <w:t>comunicación</w:t>
      </w:r>
      <w:r>
        <w:rPr>
          <w:rFonts w:ascii="Times New Roman" w:hAnsi="Times New Roman" w:cs="Times New Roman"/>
          <w:sz w:val="24"/>
          <w:szCs w:val="24"/>
        </w:rPr>
        <w:t xml:space="preserve"> (TIC)</w:t>
      </w:r>
      <w:r w:rsidRPr="006E7717">
        <w:rPr>
          <w:rFonts w:ascii="Times New Roman" w:hAnsi="Times New Roman" w:cs="Times New Roman"/>
          <w:sz w:val="24"/>
          <w:szCs w:val="24"/>
        </w:rPr>
        <w:t xml:space="preserve"> e integr</w:t>
      </w:r>
      <w:r>
        <w:rPr>
          <w:rFonts w:ascii="Times New Roman" w:hAnsi="Times New Roman" w:cs="Times New Roman"/>
          <w:sz w:val="24"/>
          <w:szCs w:val="24"/>
        </w:rPr>
        <w:t>arlas</w:t>
      </w:r>
      <w:r w:rsidRPr="006E7717">
        <w:rPr>
          <w:rFonts w:ascii="Times New Roman" w:hAnsi="Times New Roman" w:cs="Times New Roman"/>
          <w:sz w:val="24"/>
          <w:szCs w:val="24"/>
        </w:rPr>
        <w:t xml:space="preserve"> en el quehacer docente.</w:t>
      </w:r>
      <w:r w:rsidRPr="006E7717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6E7717">
        <w:rPr>
          <w:rFonts w:ascii="Times New Roman" w:hAnsi="Times New Roman" w:cs="Times New Roman"/>
          <w:sz w:val="24"/>
          <w:szCs w:val="24"/>
        </w:rPr>
        <w:t xml:space="preserve"> En ese sentido, la competencia digital docente, entendida como conjunto de conocimientos, habilidades y actitudes para la integración pedagógica y didáctica de las TIC en un espacio de aprendizaje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que propicia su formación tecnológica e identidad profesional;</w:t>
      </w:r>
      <w:r w:rsidRPr="006E7717">
        <w:rPr>
          <w:rFonts w:ascii="Times New Roman" w:hAnsi="Times New Roman" w:cs="Times New Roman"/>
          <w:sz w:val="24"/>
          <w:szCs w:val="24"/>
          <w:vertAlign w:val="superscript"/>
        </w:rPr>
        <w:t>(2,3)</w:t>
      </w:r>
      <w:r w:rsidRPr="006E7717">
        <w:rPr>
          <w:rFonts w:ascii="Times New Roman" w:hAnsi="Times New Roman" w:cs="Times New Roman"/>
          <w:sz w:val="24"/>
          <w:szCs w:val="24"/>
        </w:rPr>
        <w:t xml:space="preserve"> se encuentra en </w:t>
      </w:r>
      <w:r w:rsidRPr="006E7717">
        <w:rPr>
          <w:rFonts w:ascii="Times New Roman" w:hAnsi="Times New Roman" w:cs="Times New Roman"/>
          <w:sz w:val="24"/>
          <w:szCs w:val="24"/>
        </w:rPr>
        <w:lastRenderedPageBreak/>
        <w:t>permanente transformación y reestructuración,</w:t>
      </w:r>
      <w:r w:rsidRPr="006E7717">
        <w:rPr>
          <w:rFonts w:ascii="Times New Roman" w:hAnsi="Times New Roman" w:cs="Times New Roman"/>
          <w:sz w:val="24"/>
          <w:szCs w:val="24"/>
          <w:vertAlign w:val="superscript"/>
        </w:rPr>
        <w:t>(4)</w:t>
      </w:r>
      <w:r w:rsidRPr="006E7717">
        <w:rPr>
          <w:rFonts w:ascii="Times New Roman" w:hAnsi="Times New Roman" w:cs="Times New Roman"/>
          <w:sz w:val="24"/>
          <w:szCs w:val="24"/>
        </w:rPr>
        <w:t xml:space="preserve"> debido al desarrollo exponencial de la sociedad digital y la actualización permanente de información.</w:t>
      </w:r>
    </w:p>
    <w:p w14:paraId="29579181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 xml:space="preserve">Esta competencia posee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7717">
        <w:rPr>
          <w:rFonts w:ascii="Times New Roman" w:hAnsi="Times New Roman" w:cs="Times New Roman"/>
          <w:sz w:val="24"/>
          <w:szCs w:val="24"/>
        </w:rPr>
        <w:t xml:space="preserve"> dimensiones, que son: técnica; informacional y comunicativa; educativa; analítica; y, social y ética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717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6E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7717">
        <w:rPr>
          <w:rFonts w:ascii="Times New Roman" w:hAnsi="Times New Roman" w:cs="Times New Roman"/>
          <w:sz w:val="24"/>
          <w:szCs w:val="24"/>
        </w:rPr>
        <w:t>ncluyen la habilidad del docente para adecuar las tecnologías a los procesos curriculares, desde la planificación hasta la evaluación, con un enfoque progresivo y dinámico, cuya eficacia depende de que el docente se capacite y desarrolle experiencias académicas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que le permitan el dominio y seguridad requerida frente a las necesidades y expectativas del estudiante virtual. En el contexto de la pandemia, esta competencia es una de las más requeridas, por su posicionamiento como eje transversal en la gestión educativa y curricular, y por ser el soporte para las demás competencias docentes. </w:t>
      </w:r>
    </w:p>
    <w:p w14:paraId="1F75BF15" w14:textId="22BB5E8B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Las competencias digitales, como ya se ha mencionado, se inician con la planificación, la selección y organización de contenidos; selección y diseño de estrategias de aprendizaje, selección de recursos didácticos, diseño de estrategias para la evaluación del aprendizaje y medición de resultados con impacto de aprendizajes significativos. A partir de estos y otros alcances, se plantea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7717">
        <w:rPr>
          <w:rFonts w:ascii="Times New Roman" w:hAnsi="Times New Roman" w:cs="Times New Roman"/>
          <w:sz w:val="24"/>
          <w:szCs w:val="24"/>
        </w:rPr>
        <w:t xml:space="preserve"> algunas consideraciones básicas que evidencian la aplicación transversal de las competencias digitales, las mismas que van tomando sentido desde la planificación</w:t>
      </w:r>
      <w:r w:rsidR="00A76CCC">
        <w:rPr>
          <w:rFonts w:ascii="Times New Roman" w:hAnsi="Times New Roman" w:cs="Times New Roman"/>
          <w:sz w:val="24"/>
          <w:szCs w:val="24"/>
        </w:rPr>
        <w:t xml:space="preserve"> (tabla 1)</w:t>
      </w:r>
      <w:r w:rsidRPr="006E7717">
        <w:rPr>
          <w:rFonts w:ascii="Times New Roman" w:hAnsi="Times New Roman" w:cs="Times New Roman"/>
          <w:sz w:val="24"/>
          <w:szCs w:val="24"/>
        </w:rPr>
        <w:t>:</w:t>
      </w:r>
    </w:p>
    <w:p w14:paraId="03304B78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18850" w14:textId="2318BEA0" w:rsidR="00884622" w:rsidRDefault="008846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CBEEF7" w14:textId="4B6F406E" w:rsidR="00003090" w:rsidRPr="00E216CA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</w:rPr>
      </w:pPr>
      <w:r w:rsidRPr="00E216CA">
        <w:rPr>
          <w:rFonts w:ascii="Times New Roman" w:hAnsi="Times New Roman" w:cs="Times New Roman"/>
          <w:b/>
          <w:bCs/>
        </w:rPr>
        <w:t>Tabla 1.</w:t>
      </w:r>
      <w:r w:rsidRPr="00E216CA">
        <w:rPr>
          <w:rFonts w:ascii="Times New Roman" w:hAnsi="Times New Roman" w:cs="Times New Roman"/>
        </w:rPr>
        <w:t xml:space="preserve"> Consideraciones para el uso de TIC según la secuencia didáctica</w:t>
      </w:r>
    </w:p>
    <w:tbl>
      <w:tblPr>
        <w:tblStyle w:val="Tablaconcuadrcula"/>
        <w:tblW w:w="4722" w:type="pct"/>
        <w:jc w:val="center"/>
        <w:tblLook w:val="04A0" w:firstRow="1" w:lastRow="0" w:firstColumn="1" w:lastColumn="0" w:noHBand="0" w:noVBand="1"/>
      </w:tblPr>
      <w:tblGrid>
        <w:gridCol w:w="2517"/>
        <w:gridCol w:w="7641"/>
      </w:tblGrid>
      <w:tr w:rsidR="00003090" w:rsidRPr="00E216CA" w14:paraId="0E060C8E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209B78AA" w14:textId="77777777" w:rsidR="00003090" w:rsidRPr="00E216CA" w:rsidRDefault="00003090" w:rsidP="00BB528F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Secuencia didáctica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0770D0C7" w14:textId="06078E16" w:rsidR="00003090" w:rsidRPr="00E216CA" w:rsidRDefault="00003090" w:rsidP="00BB528F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Consideraciones para el uso de las TIC</w:t>
            </w:r>
          </w:p>
        </w:tc>
      </w:tr>
      <w:tr w:rsidR="00003090" w:rsidRPr="00E216CA" w14:paraId="75020781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191C6826" w14:textId="77777777" w:rsidR="00003090" w:rsidRPr="00E216CA" w:rsidRDefault="00003090" w:rsidP="00BB528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Propósito de aprendizaje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71D434FF" w14:textId="77777777" w:rsidR="00003090" w:rsidRPr="00E216CA" w:rsidRDefault="00003090" w:rsidP="00BB528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Señalar la intencionalidad o logro del aprendizaje.</w:t>
            </w:r>
          </w:p>
        </w:tc>
      </w:tr>
      <w:tr w:rsidR="00003090" w:rsidRPr="00E216CA" w14:paraId="12C52F40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69E6DD37" w14:textId="77777777" w:rsidR="00003090" w:rsidRPr="00E216CA" w:rsidRDefault="00003090" w:rsidP="00BB528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Saberes o conocimientos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58C182D6" w14:textId="77777777" w:rsidR="00003090" w:rsidRPr="00E216CA" w:rsidRDefault="00003090" w:rsidP="00BB528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Determinar la cantidad y calidad de la información teórica a partir de fuentes objetivas y confiables. Es preciso el uso de repositorios institucionales o bases de datos científicas.</w:t>
            </w:r>
          </w:p>
        </w:tc>
      </w:tr>
      <w:tr w:rsidR="00003090" w:rsidRPr="00E216CA" w14:paraId="58A6C9AA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31B2661E" w14:textId="77777777" w:rsidR="00003090" w:rsidRPr="00E216CA" w:rsidRDefault="00003090" w:rsidP="00BB528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Estrategias metodológicas con uso de las TIC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24046BC2" w14:textId="77777777" w:rsidR="00003090" w:rsidRPr="00E216CA" w:rsidRDefault="00003090" w:rsidP="00BB528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Diseñar las actividades de aprendizaje, optimiza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 el uso de las herramientas digitales e incorporar otras que respondan a los estilos de aprendizaje y necesidades del grupo de estudiantes, como: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deos cortos, compartir pantalla para navegar con los estudiantes en páginas web, softwares temáticos, etc.   </w:t>
            </w:r>
          </w:p>
        </w:tc>
      </w:tr>
      <w:tr w:rsidR="00003090" w:rsidRPr="00E216CA" w14:paraId="777A97B8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119376F2" w14:textId="77777777" w:rsidR="00003090" w:rsidRPr="00E216CA" w:rsidRDefault="00003090" w:rsidP="00BB528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Actividades prácticas individuales o colaborativas.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6146E2E0" w14:textId="77777777" w:rsidR="00003090" w:rsidRPr="00E216CA" w:rsidRDefault="00003090" w:rsidP="00BB528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Etapa determinante para que el estudiante evidencie el logro del aprendizaje mediante actividades individuales o en equipos colaborativos dirigidos o monitoreados por el docente, utilizando diversos medios y herramientas tecnológicas, como: salas online colaborativas,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ikis,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logs,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 xml:space="preserve">odcast, Google drive, etc. </w:t>
            </w:r>
          </w:p>
        </w:tc>
      </w:tr>
      <w:tr w:rsidR="00003090" w:rsidRPr="00E216CA" w14:paraId="729E0FA0" w14:textId="77777777" w:rsidTr="000533D3">
        <w:trPr>
          <w:jc w:val="center"/>
        </w:trPr>
        <w:tc>
          <w:tcPr>
            <w:tcW w:w="1239" w:type="pct"/>
            <w:shd w:val="clear" w:color="auto" w:fill="auto"/>
            <w:vAlign w:val="center"/>
          </w:tcPr>
          <w:p w14:paraId="351B60B6" w14:textId="77777777" w:rsidR="00003090" w:rsidRPr="00E216CA" w:rsidRDefault="00003090" w:rsidP="00BB528F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Actividades de evaluación</w:t>
            </w:r>
          </w:p>
        </w:tc>
        <w:tc>
          <w:tcPr>
            <w:tcW w:w="3761" w:type="pct"/>
            <w:shd w:val="clear" w:color="auto" w:fill="auto"/>
            <w:vAlign w:val="center"/>
          </w:tcPr>
          <w:p w14:paraId="7659EB20" w14:textId="7DB54E58" w:rsidR="00003090" w:rsidRPr="00E216CA" w:rsidRDefault="00003090" w:rsidP="00BB528F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16CA">
              <w:rPr>
                <w:rFonts w:ascii="Times New Roman" w:hAnsi="Times New Roman" w:cs="Times New Roman"/>
                <w:sz w:val="18"/>
                <w:szCs w:val="18"/>
              </w:rPr>
              <w:t>La evaluación de aprendizajes permite analizar y reflexionar sobre el quehacer del estudiante y docente, y contribuye tanto a la retroalimentación como a la calificación. Algunas TIC pueden ser: Kahoot, Quizizz, Mentimeter, etc</w:t>
            </w:r>
            <w:r w:rsidR="004959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4CA67A2" w14:textId="77777777" w:rsidR="00003090" w:rsidRPr="006E7717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68B17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lastRenderedPageBreak/>
        <w:t>Las competencias digitales del docente favorecen la construcción de una ruta de aprendizaje basada en el soporte tecnológico, lo que permite que cada sesión de aprendizaje sea flexible, amigable e i</w:t>
      </w:r>
      <w:r>
        <w:rPr>
          <w:rFonts w:ascii="Times New Roman" w:hAnsi="Times New Roman" w:cs="Times New Roman"/>
          <w:sz w:val="24"/>
          <w:szCs w:val="24"/>
        </w:rPr>
        <w:t>ntuitiva;</w:t>
      </w:r>
      <w:r w:rsidRPr="006E7717">
        <w:rPr>
          <w:rFonts w:ascii="Times New Roman" w:hAnsi="Times New Roman" w:cs="Times New Roman"/>
          <w:sz w:val="24"/>
          <w:szCs w:val="24"/>
        </w:rPr>
        <w:t xml:space="preserve"> genera motivación, reflexión y satisfacción permanente en los estudiantes. </w:t>
      </w:r>
    </w:p>
    <w:p w14:paraId="3442D802" w14:textId="77777777" w:rsidR="00003090" w:rsidRPr="006E7717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E7717">
        <w:rPr>
          <w:rFonts w:ascii="Times New Roman" w:hAnsi="Times New Roman" w:cs="Times New Roman"/>
          <w:sz w:val="24"/>
          <w:szCs w:val="24"/>
        </w:rPr>
        <w:t>e puede afirmar que para el docente de educación superior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ya no es una alternativa, sino una obligación el desarrollo de estas competencias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7717">
        <w:rPr>
          <w:rFonts w:ascii="Times New Roman" w:hAnsi="Times New Roman" w:cs="Times New Roman"/>
          <w:sz w:val="24"/>
          <w:szCs w:val="24"/>
        </w:rPr>
        <w:t xml:space="preserve"> la aplicación de las TIC de manera eficiente y eficaz, e inclusive la creación de nuevas y pertinentes herramientas tecnológicas para cada necesidad de sus estudiantes, especialmente en las interacciones que se establece con ellos. Al respecto, se ha reconocido que a partir del uso de las TIC es factible el desarrollo de metodologías didácticas novedosas y de mucha mayor eficacia formativa.</w:t>
      </w:r>
      <w:r w:rsidRPr="006E7717">
        <w:rPr>
          <w:rFonts w:ascii="Times New Roman" w:hAnsi="Times New Roman" w:cs="Times New Roman"/>
          <w:sz w:val="24"/>
          <w:szCs w:val="24"/>
          <w:vertAlign w:val="superscript"/>
        </w:rPr>
        <w:t>(5)</w:t>
      </w:r>
    </w:p>
    <w:p w14:paraId="036598BA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 xml:space="preserve">En conclusión, la pandemia por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6E7717">
        <w:rPr>
          <w:rFonts w:ascii="Times New Roman" w:hAnsi="Times New Roman" w:cs="Times New Roman"/>
          <w:sz w:val="24"/>
          <w:szCs w:val="24"/>
        </w:rPr>
        <w:t>COVID-19 ha representado una oportunidad clave para la consolidación de la virtualización de todos los componentes y agentes educativos. En los docentes, la sensibilización sobre el desarrollo o fortalecimiento de sus competencias digitales ha sido y será fundamental para sostener el uso de las TIC en cada etapa del proceso de enseñanza y aprendizaje. Aunque esto último puede representar un desafío en esta transición educativa, el docente debe ser un líder capaz de asumir un rol activo, innovador y crítico de esta nueva etapa que afronta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junt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7717">
        <w:rPr>
          <w:rFonts w:ascii="Times New Roman" w:hAnsi="Times New Roman" w:cs="Times New Roman"/>
          <w:sz w:val="24"/>
          <w:szCs w:val="24"/>
        </w:rPr>
        <w:t xml:space="preserve"> con sus estudiantes. Por último, </w:t>
      </w:r>
      <w:r>
        <w:rPr>
          <w:rFonts w:ascii="Times New Roman" w:hAnsi="Times New Roman" w:cs="Times New Roman"/>
          <w:sz w:val="24"/>
          <w:szCs w:val="24"/>
        </w:rPr>
        <w:t>los autores tienen</w:t>
      </w:r>
      <w:r w:rsidRPr="006E7717">
        <w:rPr>
          <w:rFonts w:ascii="Times New Roman" w:hAnsi="Times New Roman" w:cs="Times New Roman"/>
          <w:sz w:val="24"/>
          <w:szCs w:val="24"/>
        </w:rPr>
        <w:t xml:space="preserve"> la convicción de que la competencia digital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será la habilidad que contribuirá de manera</w:t>
      </w:r>
      <w:r>
        <w:rPr>
          <w:rFonts w:ascii="Times New Roman" w:hAnsi="Times New Roman" w:cs="Times New Roman"/>
          <w:sz w:val="24"/>
          <w:szCs w:val="24"/>
        </w:rPr>
        <w:t xml:space="preserve"> más</w:t>
      </w:r>
      <w:r w:rsidRPr="006E7717">
        <w:rPr>
          <w:rFonts w:ascii="Times New Roman" w:hAnsi="Times New Roman" w:cs="Times New Roman"/>
          <w:sz w:val="24"/>
          <w:szCs w:val="24"/>
        </w:rPr>
        <w:t xml:space="preserve"> significativa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717">
        <w:rPr>
          <w:rFonts w:ascii="Times New Roman" w:hAnsi="Times New Roman" w:cs="Times New Roman"/>
          <w:sz w:val="24"/>
          <w:szCs w:val="24"/>
        </w:rPr>
        <w:t xml:space="preserve"> con la transformación a todo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Pr="006E7717">
        <w:rPr>
          <w:rFonts w:ascii="Times New Roman" w:hAnsi="Times New Roman" w:cs="Times New Roman"/>
          <w:sz w:val="24"/>
          <w:szCs w:val="24"/>
        </w:rPr>
        <w:t>nivel</w:t>
      </w:r>
      <w:r>
        <w:rPr>
          <w:rFonts w:ascii="Times New Roman" w:hAnsi="Times New Roman" w:cs="Times New Roman"/>
          <w:sz w:val="24"/>
          <w:szCs w:val="24"/>
        </w:rPr>
        <w:t>es,</w:t>
      </w:r>
      <w:r w:rsidRPr="006E7717">
        <w:rPr>
          <w:rFonts w:ascii="Times New Roman" w:hAnsi="Times New Roman" w:cs="Times New Roman"/>
          <w:sz w:val="24"/>
          <w:szCs w:val="24"/>
        </w:rPr>
        <w:t xml:space="preserve"> del sistema educativo.</w:t>
      </w:r>
    </w:p>
    <w:p w14:paraId="6BA0BC6F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9D641" w14:textId="77777777" w:rsidR="00003090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D2CB1" w14:textId="77777777" w:rsidR="00003090" w:rsidRPr="00D3290F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90F">
        <w:rPr>
          <w:rFonts w:ascii="Times New Roman" w:hAnsi="Times New Roman" w:cs="Times New Roman"/>
          <w:b/>
          <w:bCs/>
          <w:sz w:val="32"/>
          <w:szCs w:val="32"/>
        </w:rPr>
        <w:t>REFERENCIAS BIBLIOGRÁFICAS</w:t>
      </w:r>
    </w:p>
    <w:p w14:paraId="76B85B2A" w14:textId="77777777" w:rsidR="00003090" w:rsidRPr="006E7717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>Prendes P, Gutiérrez I, Martínez F. Competencia digital: una necesidad del profesorado universitario en el siglo XXI. Revista de Educación a Distancia. 2018 [acceso: 04/06/2021]; 18(56)</w:t>
      </w:r>
      <w:r>
        <w:rPr>
          <w:rFonts w:ascii="Times New Roman" w:hAnsi="Times New Roman" w:cs="Times New Roman"/>
          <w:sz w:val="24"/>
          <w:szCs w:val="24"/>
        </w:rPr>
        <w:t>: [aprox. 22 p.].</w:t>
      </w:r>
      <w:r w:rsidRPr="006E7717">
        <w:rPr>
          <w:rFonts w:ascii="Times New Roman" w:hAnsi="Times New Roman" w:cs="Times New Roman"/>
          <w:sz w:val="24"/>
          <w:szCs w:val="24"/>
        </w:rPr>
        <w:t xml:space="preserve"> Disponible en: </w:t>
      </w:r>
      <w:hyperlink r:id="rId9" w:history="1">
        <w:r w:rsidRPr="00EC7099">
          <w:rPr>
            <w:rStyle w:val="Hipervnculo"/>
            <w:rFonts w:ascii="Times New Roman" w:hAnsi="Times New Roman" w:cs="Times New Roman"/>
            <w:sz w:val="24"/>
            <w:szCs w:val="24"/>
          </w:rPr>
          <w:t>https://dx.doi.org/10.6018/red/56/7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E446F" w14:textId="77777777" w:rsidR="00003090" w:rsidRPr="006E7717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>Cabero-Almenara J. Palacios-Rodríguez A. Marco Europeo de Competencia Digital Docente «DigCompEdu». Traducción y adaptación del cuestionario «DigCompEdu Check-In». EDMETIC. 2020 [acceso: 04/06/2021]; 9(1):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 xml:space="preserve">213-34. Disponible en: </w:t>
      </w:r>
      <w:hyperlink r:id="rId10" w:history="1">
        <w:r w:rsidRPr="00CE065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https://doi.org/10.21071/edmetic.v9i1.12462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418A4" w14:textId="77777777" w:rsidR="00003090" w:rsidRPr="006E7717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 xml:space="preserve">Esteve-Mon F, Gisbert-Cervera M, Lázaro-Cantabrana JL. La competencia digital de los futuros docentes: ¿cómo se ven los actuales estudiantes de educación? Perspectiva Educacional, Formación de Profesores. </w:t>
      </w:r>
      <w:r w:rsidRPr="006E7717">
        <w:rPr>
          <w:rFonts w:ascii="Times New Roman" w:hAnsi="Times New Roman" w:cs="Times New Roman"/>
          <w:sz w:val="24"/>
          <w:szCs w:val="24"/>
        </w:rPr>
        <w:lastRenderedPageBreak/>
        <w:t xml:space="preserve">2016 [acceso: 05/06/2021]; 55(2):38-54. Disponible en: </w:t>
      </w:r>
      <w:hyperlink r:id="rId11" w:history="1">
        <w:r w:rsidRPr="00CE0655">
          <w:rPr>
            <w:rStyle w:val="Hipervnculo"/>
            <w:rFonts w:ascii="Times New Roman" w:hAnsi="Times New Roman" w:cs="Times New Roman"/>
            <w:sz w:val="24"/>
            <w:szCs w:val="24"/>
          </w:rPr>
          <w:t>https://www.redalyc.org/pdf/3333/333346580004.pdf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F58A" w14:textId="77777777" w:rsidR="00003090" w:rsidRPr="006E7717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 xml:space="preserve">Avitia P, Uriarte I. Evaluación de la habilidad digital de los estudiantes universitarios: estado de ingreso y potencial educativo. Revista Electrónica De Tecnología Educativa. 2017 [acceso: 05/06/2021]; (61):a366. Disponible en: </w:t>
      </w:r>
      <w:hyperlink r:id="rId12" w:history="1">
        <w:r w:rsidRPr="00CE065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https://doi.org/10.21556/edutec.2017.61.861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57E2F" w14:textId="77777777" w:rsidR="00003090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71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>Ferro C, Matínez AI, Otero C. Ventajas del uso de las TICs en el proceso de enseñanza‐aprendizaje desde la óptica de los docentes universitarios españoles. 2009 [acceso: 05/06/2021]; 29(29):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717">
        <w:rPr>
          <w:rFonts w:ascii="Times New Roman" w:hAnsi="Times New Roman" w:cs="Times New Roman"/>
          <w:sz w:val="24"/>
          <w:szCs w:val="24"/>
        </w:rPr>
        <w:t xml:space="preserve">a119. Disponible en: </w:t>
      </w:r>
      <w:hyperlink r:id="rId13" w:history="1">
        <w:r w:rsidRPr="00CE065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https://doi.org/10.21556/edutec.2009.29.451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6B3C1" w14:textId="77777777" w:rsidR="00003090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AD56B" w14:textId="77777777" w:rsidR="00003090" w:rsidRDefault="00003090" w:rsidP="00003090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8A4FB4" w14:textId="77777777" w:rsidR="00003090" w:rsidRDefault="00003090" w:rsidP="00003090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Conflictos de interés</w:t>
      </w:r>
    </w:p>
    <w:p w14:paraId="3D205A19" w14:textId="77777777" w:rsidR="00003090" w:rsidRPr="00EE108E" w:rsidRDefault="00003090" w:rsidP="00003090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declaran que no existen conflictos de interés.</w:t>
      </w:r>
    </w:p>
    <w:p w14:paraId="1D2D4348" w14:textId="77777777" w:rsidR="00675476" w:rsidRPr="00391509" w:rsidRDefault="00675476" w:rsidP="00391509"/>
    <w:sectPr w:rsidR="00675476" w:rsidRPr="00391509" w:rsidSect="000533D3">
      <w:headerReference w:type="default" r:id="rId14"/>
      <w:footerReference w:type="even" r:id="rId15"/>
      <w:footerReference w:type="default" r:id="rId16"/>
      <w:pgSz w:w="12242" w:h="15842" w:code="1"/>
      <w:pgMar w:top="851" w:right="851" w:bottom="851" w:left="851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9166" w14:textId="77777777" w:rsidR="0082698A" w:rsidRDefault="0082698A">
      <w:r>
        <w:separator/>
      </w:r>
    </w:p>
  </w:endnote>
  <w:endnote w:type="continuationSeparator" w:id="0">
    <w:p w14:paraId="49EB90CF" w14:textId="77777777" w:rsidR="0082698A" w:rsidRDefault="0082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6076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1A72E5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A51E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6AF023" wp14:editId="228B34E8">
              <wp:simplePos x="0" y="0"/>
              <wp:positionH relativeFrom="column">
                <wp:posOffset>5715</wp:posOffset>
              </wp:positionH>
              <wp:positionV relativeFrom="paragraph">
                <wp:posOffset>40640</wp:posOffset>
              </wp:positionV>
              <wp:extent cx="5581650" cy="9525"/>
              <wp:effectExtent l="19050" t="19050" r="19050" b="2857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81650" cy="95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66643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2pt" to="439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" strokecolor="blue" strokeweight="2.25pt"/>
          </w:pict>
        </mc:Fallback>
      </mc:AlternateContent>
    </w:r>
  </w:p>
  <w:p w14:paraId="5D384AB6" w14:textId="77777777" w:rsidR="00675476" w:rsidRPr="00AE044C" w:rsidRDefault="0082698A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539707A6" w14:textId="77777777" w:rsidR="00391509" w:rsidRPr="00AE044C" w:rsidRDefault="0082698A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640D5BD8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6C2513F0" wp14:editId="657ADE9D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E134" w14:textId="77777777" w:rsidR="0082698A" w:rsidRDefault="0082698A">
      <w:r>
        <w:separator/>
      </w:r>
    </w:p>
  </w:footnote>
  <w:footnote w:type="continuationSeparator" w:id="0">
    <w:p w14:paraId="3266A17C" w14:textId="77777777" w:rsidR="0082698A" w:rsidRDefault="0082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A1C6" w14:textId="366EF2FA"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60288" behindDoc="0" locked="0" layoutInCell="1" allowOverlap="1" wp14:anchorId="49466AC3" wp14:editId="744823CD">
          <wp:simplePos x="0" y="0"/>
          <wp:positionH relativeFrom="column">
            <wp:posOffset>6400800</wp:posOffset>
          </wp:positionH>
          <wp:positionV relativeFrom="paragraph">
            <wp:posOffset>-314325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884622">
      <w:rPr>
        <w:sz w:val="22"/>
        <w:szCs w:val="22"/>
      </w:rPr>
      <w:t>2021</w:t>
    </w:r>
    <w:r w:rsidR="003E03D5">
      <w:rPr>
        <w:sz w:val="22"/>
        <w:szCs w:val="22"/>
      </w:rPr>
      <w:t>;</w:t>
    </w:r>
    <w:r w:rsidR="00884622">
      <w:rPr>
        <w:sz w:val="22"/>
        <w:szCs w:val="22"/>
      </w:rPr>
      <w:t>50</w:t>
    </w:r>
    <w:r w:rsidR="00493701" w:rsidRPr="00AE044C">
      <w:rPr>
        <w:sz w:val="22"/>
        <w:szCs w:val="22"/>
      </w:rPr>
      <w:t>(</w:t>
    </w:r>
    <w:r w:rsidR="00884622">
      <w:rPr>
        <w:sz w:val="22"/>
        <w:szCs w:val="22"/>
      </w:rPr>
      <w:t>4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884622">
      <w:rPr>
        <w:sz w:val="22"/>
        <w:szCs w:val="22"/>
      </w:rPr>
      <w:t xml:space="preserve"> e02101485</w:t>
    </w:r>
  </w:p>
  <w:p w14:paraId="35B0174D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9B54E9" wp14:editId="0E926DCE">
              <wp:simplePos x="0" y="0"/>
              <wp:positionH relativeFrom="column">
                <wp:posOffset>2540</wp:posOffset>
              </wp:positionH>
              <wp:positionV relativeFrom="paragraph">
                <wp:posOffset>89535</wp:posOffset>
              </wp:positionV>
              <wp:extent cx="6629400" cy="28575"/>
              <wp:effectExtent l="19050" t="19050" r="19050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DD91F" id="Line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7.05pt" to="522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090"/>
    <w:rsid w:val="00003090"/>
    <w:rsid w:val="000533D3"/>
    <w:rsid w:val="000F3690"/>
    <w:rsid w:val="001221D1"/>
    <w:rsid w:val="00180CE9"/>
    <w:rsid w:val="00230DD5"/>
    <w:rsid w:val="00380D64"/>
    <w:rsid w:val="00391509"/>
    <w:rsid w:val="003E03D5"/>
    <w:rsid w:val="00493701"/>
    <w:rsid w:val="00495908"/>
    <w:rsid w:val="004E2065"/>
    <w:rsid w:val="005508A2"/>
    <w:rsid w:val="00566F71"/>
    <w:rsid w:val="00675476"/>
    <w:rsid w:val="00720CCE"/>
    <w:rsid w:val="007C430F"/>
    <w:rsid w:val="007D614D"/>
    <w:rsid w:val="0082698A"/>
    <w:rsid w:val="00884622"/>
    <w:rsid w:val="00960D6A"/>
    <w:rsid w:val="009A0560"/>
    <w:rsid w:val="009B0917"/>
    <w:rsid w:val="00A23C0C"/>
    <w:rsid w:val="00A477DE"/>
    <w:rsid w:val="00A71E65"/>
    <w:rsid w:val="00A76CCC"/>
    <w:rsid w:val="00AE044C"/>
    <w:rsid w:val="00B31971"/>
    <w:rsid w:val="00B4380A"/>
    <w:rsid w:val="00B66ECB"/>
    <w:rsid w:val="00B96631"/>
    <w:rsid w:val="00C1306A"/>
    <w:rsid w:val="00C7523A"/>
    <w:rsid w:val="00CC1B6E"/>
    <w:rsid w:val="00CC376A"/>
    <w:rsid w:val="00CC48A1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1FACD"/>
  <w15:docId w15:val="{7DE5FF00-6D96-4530-82B9-153A860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0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Sinespaciado">
    <w:name w:val="No Spacing"/>
    <w:uiPriority w:val="1"/>
    <w:qFormat/>
    <w:rsid w:val="00003090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003090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rja@cientifica.edu.pe" TargetMode="External"/><Relationship Id="rId13" Type="http://schemas.openxmlformats.org/officeDocument/2006/relationships/hyperlink" Target="https://doi.org/10.21556/edutec.2009.29.45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7094-6211" TargetMode="External"/><Relationship Id="rId12" Type="http://schemas.openxmlformats.org/officeDocument/2006/relationships/hyperlink" Target="https://doi.org/10.21556/edutec.2017.61.86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455-0876" TargetMode="External"/><Relationship Id="rId11" Type="http://schemas.openxmlformats.org/officeDocument/2006/relationships/hyperlink" Target="https://www.redalyc.org/pdf/3333/333346580004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21071/edmetic.v9i1.124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x.doi.org/10.6018/red/56/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11</TotalTime>
  <Pages>4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8125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SG</cp:lastModifiedBy>
  <cp:revision>8</cp:revision>
  <cp:lastPrinted>2021-09-30T21:52:00Z</cp:lastPrinted>
  <dcterms:created xsi:type="dcterms:W3CDTF">2021-08-11T19:37:00Z</dcterms:created>
  <dcterms:modified xsi:type="dcterms:W3CDTF">2021-09-30T21:53:00Z</dcterms:modified>
</cp:coreProperties>
</file>