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56554" w14:textId="77777777" w:rsidR="003C36C9" w:rsidRPr="003C36C9" w:rsidRDefault="003C36C9" w:rsidP="003C36C9">
      <w:pPr>
        <w:spacing w:line="360" w:lineRule="auto"/>
        <w:jc w:val="right"/>
        <w:rPr>
          <w:rFonts w:eastAsia="Calibri"/>
          <w:bCs/>
          <w:sz w:val="20"/>
          <w:szCs w:val="20"/>
          <w:lang w:val="es-PE" w:eastAsia="en-US"/>
        </w:rPr>
      </w:pPr>
      <w:bookmarkStart w:id="0" w:name="_Hlk53939413"/>
      <w:r w:rsidRPr="003C36C9">
        <w:rPr>
          <w:rFonts w:eastAsia="Calibri"/>
          <w:bCs/>
          <w:sz w:val="20"/>
          <w:szCs w:val="20"/>
          <w:lang w:val="es-PE" w:eastAsia="en-US"/>
        </w:rPr>
        <w:t>Artículo de investigación</w:t>
      </w:r>
    </w:p>
    <w:p w14:paraId="62CD2F84" w14:textId="77777777" w:rsidR="003C36C9" w:rsidRPr="003C36C9" w:rsidRDefault="003C36C9" w:rsidP="003C36C9">
      <w:pPr>
        <w:spacing w:line="360" w:lineRule="auto"/>
        <w:jc w:val="right"/>
        <w:rPr>
          <w:rFonts w:eastAsia="Calibri"/>
          <w:bCs/>
          <w:sz w:val="20"/>
          <w:szCs w:val="20"/>
          <w:lang w:val="es-PE" w:eastAsia="en-US"/>
        </w:rPr>
      </w:pPr>
    </w:p>
    <w:p w14:paraId="74A4B949" w14:textId="77777777" w:rsidR="003C36C9" w:rsidRPr="003C36C9" w:rsidRDefault="003C36C9" w:rsidP="003C36C9">
      <w:pPr>
        <w:spacing w:line="360" w:lineRule="auto"/>
        <w:jc w:val="center"/>
        <w:rPr>
          <w:rFonts w:eastAsia="Calibri"/>
          <w:b/>
          <w:sz w:val="28"/>
          <w:szCs w:val="28"/>
          <w:lang w:val="es-PE" w:eastAsia="en-US"/>
        </w:rPr>
      </w:pPr>
      <w:r w:rsidRPr="003C36C9">
        <w:rPr>
          <w:rFonts w:eastAsia="Calibri"/>
          <w:b/>
          <w:sz w:val="28"/>
          <w:szCs w:val="28"/>
          <w:lang w:val="es-PE" w:eastAsia="en-US"/>
        </w:rPr>
        <w:t>Asociación entre conocimientos y actitudes preventivas sobre complicaciones crónicas en diabéticos de un policlínico peruano</w:t>
      </w:r>
    </w:p>
    <w:p w14:paraId="6E6519A8" w14:textId="77777777" w:rsidR="003C36C9" w:rsidRPr="003C36C9" w:rsidRDefault="003C36C9" w:rsidP="003C36C9">
      <w:pPr>
        <w:spacing w:line="360" w:lineRule="auto"/>
        <w:jc w:val="center"/>
        <w:rPr>
          <w:rFonts w:eastAsia="Calibri"/>
          <w:bCs/>
          <w:lang w:val="en-US" w:eastAsia="en-US"/>
        </w:rPr>
      </w:pPr>
      <w:r w:rsidRPr="003C36C9">
        <w:rPr>
          <w:rFonts w:eastAsia="Calibri"/>
          <w:bCs/>
          <w:sz w:val="28"/>
          <w:szCs w:val="28"/>
          <w:lang w:val="en-US" w:eastAsia="en-US"/>
        </w:rPr>
        <w:t>Association between knowledge and preventive attitudes about chronic complications in diabetics in a Peruvian polyclinic</w:t>
      </w:r>
    </w:p>
    <w:p w14:paraId="379630DA" w14:textId="77777777" w:rsidR="003C36C9" w:rsidRPr="003C36C9" w:rsidRDefault="003C36C9" w:rsidP="003C36C9">
      <w:pPr>
        <w:spacing w:line="360" w:lineRule="auto"/>
        <w:jc w:val="both"/>
        <w:rPr>
          <w:rFonts w:eastAsia="Calibri"/>
          <w:bCs/>
          <w:color w:val="000000"/>
          <w:lang w:val="en-US" w:eastAsia="en-US"/>
        </w:rPr>
      </w:pPr>
    </w:p>
    <w:p w14:paraId="17DCE78D" w14:textId="77777777" w:rsidR="003C36C9" w:rsidRPr="003C36C9" w:rsidRDefault="003C36C9" w:rsidP="003C36C9">
      <w:pPr>
        <w:spacing w:line="360" w:lineRule="auto"/>
        <w:jc w:val="both"/>
        <w:rPr>
          <w:rFonts w:eastAsia="Calibri"/>
          <w:bCs/>
          <w:color w:val="000000"/>
          <w:lang w:val="es-CU" w:eastAsia="en-US"/>
        </w:rPr>
      </w:pPr>
      <w:r w:rsidRPr="003C36C9">
        <w:rPr>
          <w:rFonts w:eastAsia="Calibri"/>
          <w:bCs/>
          <w:color w:val="000000"/>
          <w:lang w:val="es-CU" w:eastAsia="en-US"/>
        </w:rPr>
        <w:t>Hellen Mabel Avellaneda Valera</w:t>
      </w:r>
      <w:r w:rsidRPr="003C36C9">
        <w:rPr>
          <w:rFonts w:eastAsia="Calibri"/>
          <w:bCs/>
          <w:color w:val="000000"/>
          <w:vertAlign w:val="superscript"/>
          <w:lang w:val="es-CU" w:eastAsia="en-US"/>
        </w:rPr>
        <w:t>1</w:t>
      </w:r>
      <w:r w:rsidRPr="003C36C9">
        <w:rPr>
          <w:rFonts w:eastAsia="Calibri"/>
          <w:bCs/>
          <w:color w:val="000000"/>
          <w:lang w:val="es-CU" w:eastAsia="en-US"/>
        </w:rPr>
        <w:t xml:space="preserve"> </w:t>
      </w:r>
      <w:hyperlink r:id="rId7" w:history="1">
        <w:r w:rsidRPr="003C36C9">
          <w:rPr>
            <w:rFonts w:eastAsia="Calibri"/>
            <w:bCs/>
            <w:color w:val="0563C1"/>
            <w:u w:val="single"/>
            <w:lang w:val="es-CU" w:eastAsia="en-US"/>
          </w:rPr>
          <w:t>https://orcid.org/0000-0002-1106-2157</w:t>
        </w:r>
      </w:hyperlink>
      <w:r w:rsidRPr="003C36C9">
        <w:rPr>
          <w:rFonts w:eastAsia="Calibri"/>
          <w:bCs/>
          <w:color w:val="000000"/>
          <w:lang w:val="es-CU" w:eastAsia="en-US"/>
        </w:rPr>
        <w:t xml:space="preserve">  </w:t>
      </w:r>
    </w:p>
    <w:p w14:paraId="10ABC339" w14:textId="77777777" w:rsidR="003C36C9" w:rsidRPr="003C36C9" w:rsidRDefault="003C36C9" w:rsidP="003C36C9">
      <w:pPr>
        <w:spacing w:line="360" w:lineRule="auto"/>
        <w:jc w:val="both"/>
        <w:rPr>
          <w:rFonts w:eastAsia="Calibri"/>
          <w:bCs/>
          <w:color w:val="000000"/>
          <w:lang w:val="es-CU" w:eastAsia="en-US"/>
        </w:rPr>
      </w:pPr>
      <w:r w:rsidRPr="003C36C9">
        <w:rPr>
          <w:rFonts w:eastAsia="Calibri"/>
          <w:bCs/>
          <w:color w:val="000000"/>
          <w:lang w:val="es-CU" w:eastAsia="en-US"/>
        </w:rPr>
        <w:t>José Michael Carrera Huertas</w:t>
      </w:r>
      <w:r w:rsidRPr="003C36C9">
        <w:rPr>
          <w:rFonts w:eastAsia="Calibri"/>
          <w:bCs/>
          <w:color w:val="000000"/>
          <w:vertAlign w:val="superscript"/>
          <w:lang w:val="es-CU" w:eastAsia="en-US"/>
        </w:rPr>
        <w:t>1</w:t>
      </w:r>
      <w:r w:rsidRPr="003C36C9">
        <w:rPr>
          <w:rFonts w:eastAsia="Calibri"/>
          <w:bCs/>
          <w:color w:val="000000"/>
          <w:lang w:val="es-CU" w:eastAsia="en-US"/>
        </w:rPr>
        <w:t xml:space="preserve">* </w:t>
      </w:r>
      <w:hyperlink r:id="rId8" w:history="1">
        <w:r w:rsidRPr="003C36C9">
          <w:rPr>
            <w:rFonts w:eastAsia="Calibri"/>
            <w:bCs/>
            <w:color w:val="0563C1"/>
            <w:u w:val="single"/>
            <w:lang w:val="es-CU" w:eastAsia="en-US"/>
          </w:rPr>
          <w:t>https://https://orcid.org/0000-0002-3966-6729</w:t>
        </w:r>
      </w:hyperlink>
      <w:r w:rsidRPr="003C36C9">
        <w:rPr>
          <w:rFonts w:eastAsia="Calibri"/>
          <w:bCs/>
          <w:color w:val="000000"/>
          <w:lang w:val="es-CU" w:eastAsia="en-US"/>
        </w:rPr>
        <w:t xml:space="preserve"> </w:t>
      </w:r>
    </w:p>
    <w:p w14:paraId="286D219F" w14:textId="77777777" w:rsidR="003C36C9" w:rsidRPr="003C36C9" w:rsidRDefault="003C36C9" w:rsidP="003C36C9">
      <w:pPr>
        <w:spacing w:line="360" w:lineRule="auto"/>
        <w:jc w:val="both"/>
        <w:rPr>
          <w:rFonts w:eastAsia="Calibri"/>
          <w:bCs/>
          <w:color w:val="000000"/>
          <w:lang w:val="es-CU" w:eastAsia="en-US"/>
        </w:rPr>
      </w:pPr>
      <w:r w:rsidRPr="003C36C9">
        <w:rPr>
          <w:rFonts w:eastAsia="Calibri"/>
          <w:bCs/>
          <w:color w:val="000000"/>
          <w:lang w:val="es-CU" w:eastAsia="en-US"/>
        </w:rPr>
        <w:t>Mario J. Valladares Garrido</w:t>
      </w:r>
      <w:r w:rsidRPr="003C36C9">
        <w:rPr>
          <w:rFonts w:eastAsia="Calibri"/>
          <w:bCs/>
          <w:color w:val="000000"/>
          <w:vertAlign w:val="superscript"/>
          <w:lang w:val="es-CU" w:eastAsia="en-US"/>
        </w:rPr>
        <w:t>1,2</w:t>
      </w:r>
      <w:r w:rsidRPr="003C36C9">
        <w:rPr>
          <w:rFonts w:eastAsia="Calibri"/>
          <w:bCs/>
          <w:color w:val="000000"/>
          <w:lang w:val="es-CU" w:eastAsia="en-US"/>
        </w:rPr>
        <w:t xml:space="preserve"> </w:t>
      </w:r>
      <w:hyperlink r:id="rId9" w:history="1">
        <w:r w:rsidRPr="003C36C9">
          <w:rPr>
            <w:rFonts w:eastAsia="Calibri"/>
            <w:bCs/>
            <w:color w:val="0563C1"/>
            <w:u w:val="single"/>
            <w:lang w:val="es-CU" w:eastAsia="en-US"/>
          </w:rPr>
          <w:t>https://orcid.org/0000-0003-0839-2419</w:t>
        </w:r>
      </w:hyperlink>
      <w:r w:rsidRPr="003C36C9">
        <w:rPr>
          <w:rFonts w:eastAsia="Calibri"/>
          <w:bCs/>
          <w:color w:val="000000"/>
          <w:lang w:val="es-CU" w:eastAsia="en-US"/>
        </w:rPr>
        <w:t xml:space="preserve"> </w:t>
      </w:r>
    </w:p>
    <w:p w14:paraId="7DAFA846" w14:textId="77777777" w:rsidR="003C36C9" w:rsidRPr="003C36C9" w:rsidRDefault="003C36C9" w:rsidP="003C36C9">
      <w:pPr>
        <w:spacing w:line="360" w:lineRule="auto"/>
        <w:jc w:val="both"/>
        <w:rPr>
          <w:rFonts w:eastAsia="Calibri"/>
          <w:bCs/>
          <w:color w:val="000000"/>
          <w:lang w:val="es-CU" w:eastAsia="en-US"/>
        </w:rPr>
      </w:pPr>
    </w:p>
    <w:p w14:paraId="56D78BA0" w14:textId="77777777" w:rsidR="003C36C9" w:rsidRPr="003C36C9" w:rsidRDefault="003C36C9" w:rsidP="003C36C9">
      <w:pPr>
        <w:spacing w:line="360" w:lineRule="auto"/>
        <w:jc w:val="both"/>
        <w:rPr>
          <w:rFonts w:eastAsia="Calibri"/>
          <w:bCs/>
          <w:color w:val="000000"/>
          <w:lang w:val="es-CU" w:eastAsia="en-US"/>
        </w:rPr>
      </w:pPr>
      <w:r w:rsidRPr="003C36C9">
        <w:rPr>
          <w:rFonts w:eastAsia="Calibri"/>
          <w:bCs/>
          <w:color w:val="000000"/>
          <w:vertAlign w:val="superscript"/>
          <w:lang w:val="es-CU" w:eastAsia="en-US"/>
        </w:rPr>
        <w:t>1</w:t>
      </w:r>
      <w:r w:rsidRPr="003C36C9">
        <w:rPr>
          <w:rFonts w:eastAsia="Calibri"/>
          <w:bCs/>
          <w:color w:val="000000"/>
          <w:lang w:val="es-CU" w:eastAsia="en-US"/>
        </w:rPr>
        <w:t>Facultad de Medicina Humana. Universidad San Martín de Porres. Chiclayo, Perú.</w:t>
      </w:r>
    </w:p>
    <w:p w14:paraId="26145F41" w14:textId="77777777" w:rsidR="003C36C9" w:rsidRPr="003C36C9" w:rsidRDefault="003C36C9" w:rsidP="003C36C9">
      <w:pPr>
        <w:spacing w:line="360" w:lineRule="auto"/>
        <w:jc w:val="both"/>
        <w:rPr>
          <w:rFonts w:eastAsia="Calibri"/>
          <w:bCs/>
          <w:color w:val="000000"/>
          <w:lang w:val="es-CU" w:eastAsia="en-US"/>
        </w:rPr>
      </w:pPr>
      <w:r w:rsidRPr="003C36C9">
        <w:rPr>
          <w:rFonts w:eastAsia="Calibri"/>
          <w:bCs/>
          <w:color w:val="000000"/>
          <w:vertAlign w:val="superscript"/>
          <w:lang w:val="es-CU" w:eastAsia="en-US"/>
        </w:rPr>
        <w:t>2</w:t>
      </w:r>
      <w:r w:rsidRPr="003C36C9">
        <w:rPr>
          <w:rFonts w:eastAsia="Calibri"/>
          <w:bCs/>
          <w:color w:val="000000"/>
          <w:lang w:val="es-CU" w:eastAsia="en-US"/>
        </w:rPr>
        <w:t>Universidad Continental. Lima, Perú.</w:t>
      </w:r>
    </w:p>
    <w:p w14:paraId="76970A31" w14:textId="77777777" w:rsidR="003C36C9" w:rsidRPr="003C36C9" w:rsidRDefault="003C36C9" w:rsidP="003C36C9">
      <w:pPr>
        <w:spacing w:line="360" w:lineRule="auto"/>
        <w:jc w:val="both"/>
        <w:rPr>
          <w:rFonts w:eastAsia="Calibri"/>
          <w:bCs/>
          <w:color w:val="000000"/>
          <w:lang w:val="es-CU" w:eastAsia="en-US"/>
        </w:rPr>
      </w:pPr>
    </w:p>
    <w:p w14:paraId="1B6EE1E1" w14:textId="77777777" w:rsidR="003C36C9" w:rsidRPr="003C36C9" w:rsidRDefault="003C36C9" w:rsidP="003C36C9">
      <w:pPr>
        <w:spacing w:line="360" w:lineRule="auto"/>
        <w:jc w:val="both"/>
        <w:rPr>
          <w:rFonts w:eastAsia="Calibri"/>
          <w:bCs/>
          <w:color w:val="000000"/>
          <w:lang w:val="es-CU" w:eastAsia="en-US"/>
        </w:rPr>
      </w:pPr>
      <w:r w:rsidRPr="003C36C9">
        <w:rPr>
          <w:rFonts w:eastAsia="Calibri"/>
          <w:bCs/>
          <w:color w:val="000000"/>
          <w:lang w:val="es-CU" w:eastAsia="en-US"/>
        </w:rPr>
        <w:t xml:space="preserve">*Autor para la correspondencia. Correo electrónico: </w:t>
      </w:r>
      <w:hyperlink r:id="rId10" w:history="1">
        <w:r w:rsidRPr="003C36C9">
          <w:rPr>
            <w:rFonts w:eastAsia="Calibri"/>
            <w:bCs/>
            <w:color w:val="0563C1"/>
            <w:u w:val="single"/>
            <w:lang w:val="es-CU" w:eastAsia="en-US"/>
          </w:rPr>
          <w:t>josecarrera_11@live.com</w:t>
        </w:r>
      </w:hyperlink>
      <w:r w:rsidRPr="003C36C9">
        <w:rPr>
          <w:rFonts w:eastAsia="Calibri"/>
          <w:bCs/>
          <w:color w:val="000000"/>
          <w:lang w:val="es-CU" w:eastAsia="en-US"/>
        </w:rPr>
        <w:t xml:space="preserve"> </w:t>
      </w:r>
    </w:p>
    <w:p w14:paraId="07DC33C2" w14:textId="77777777" w:rsidR="003C36C9" w:rsidRPr="003C36C9" w:rsidRDefault="003C36C9" w:rsidP="003C36C9">
      <w:pPr>
        <w:spacing w:line="360" w:lineRule="auto"/>
        <w:jc w:val="both"/>
        <w:rPr>
          <w:rFonts w:eastAsia="Calibri"/>
          <w:b/>
          <w:color w:val="000000"/>
          <w:lang w:val="es-CU" w:eastAsia="en-US"/>
        </w:rPr>
      </w:pPr>
    </w:p>
    <w:p w14:paraId="25BA43BD" w14:textId="77777777" w:rsidR="003C36C9" w:rsidRPr="003C36C9" w:rsidRDefault="003C36C9" w:rsidP="003C36C9">
      <w:pPr>
        <w:spacing w:line="360" w:lineRule="auto"/>
        <w:jc w:val="both"/>
        <w:rPr>
          <w:rFonts w:eastAsia="Calibri"/>
          <w:b/>
          <w:color w:val="000000"/>
          <w:lang w:val="es-PE" w:eastAsia="en-US"/>
        </w:rPr>
      </w:pPr>
      <w:r w:rsidRPr="003C36C9">
        <w:rPr>
          <w:rFonts w:eastAsia="Calibri"/>
          <w:b/>
          <w:color w:val="000000"/>
          <w:lang w:val="es-PE" w:eastAsia="en-US"/>
        </w:rPr>
        <w:t xml:space="preserve">RESUMEN </w:t>
      </w:r>
    </w:p>
    <w:p w14:paraId="75C56E37" w14:textId="77777777" w:rsidR="003C36C9" w:rsidRPr="003C36C9" w:rsidRDefault="003C36C9" w:rsidP="003C36C9">
      <w:pPr>
        <w:spacing w:line="360" w:lineRule="auto"/>
        <w:jc w:val="both"/>
        <w:rPr>
          <w:rFonts w:eastAsia="Calibri"/>
          <w:b/>
          <w:bCs/>
          <w:color w:val="000000"/>
          <w:lang w:val="es-PE" w:eastAsia="en-US"/>
        </w:rPr>
      </w:pPr>
      <w:r w:rsidRPr="003C36C9">
        <w:rPr>
          <w:rFonts w:eastAsia="Calibri"/>
          <w:b/>
          <w:color w:val="000000"/>
          <w:lang w:val="es-PE" w:eastAsia="en-US"/>
        </w:rPr>
        <w:t>Introducción</w:t>
      </w:r>
      <w:r w:rsidRPr="003C36C9">
        <w:rPr>
          <w:rFonts w:eastAsia="Calibri"/>
          <w:b/>
          <w:bCs/>
          <w:color w:val="000000"/>
          <w:lang w:val="es-PE" w:eastAsia="en-US"/>
        </w:rPr>
        <w:t xml:space="preserve">: </w:t>
      </w:r>
      <w:r w:rsidRPr="003C36C9">
        <w:rPr>
          <w:rFonts w:eastAsia="Calibri"/>
          <w:color w:val="000000"/>
          <w:lang w:val="es-PE" w:eastAsia="en-US"/>
        </w:rPr>
        <w:t>Hay escasos estudios realizados para valorar la asociación entre el nivel de conocimientos sobre la diabetes mellitus tipo 2 y las actitudes que tienen los pacientes para mejorar el control de su enfermedad.</w:t>
      </w:r>
    </w:p>
    <w:p w14:paraId="32223BE7" w14:textId="77777777" w:rsidR="003C36C9" w:rsidRPr="003C36C9" w:rsidRDefault="003C36C9" w:rsidP="003C36C9">
      <w:pPr>
        <w:pBdr>
          <w:top w:val="nil"/>
          <w:left w:val="nil"/>
          <w:bottom w:val="nil"/>
          <w:right w:val="nil"/>
          <w:between w:val="nil"/>
        </w:pBdr>
        <w:spacing w:line="360" w:lineRule="auto"/>
        <w:jc w:val="both"/>
        <w:rPr>
          <w:rFonts w:eastAsia="Calibri"/>
          <w:color w:val="000000"/>
          <w:lang w:val="es-PE" w:eastAsia="en-US"/>
        </w:rPr>
      </w:pPr>
      <w:r w:rsidRPr="003C36C9">
        <w:rPr>
          <w:rFonts w:eastAsia="Calibri"/>
          <w:b/>
          <w:bCs/>
          <w:color w:val="000000"/>
          <w:lang w:val="es-PE" w:eastAsia="en-US"/>
        </w:rPr>
        <w:t>Objetivo:</w:t>
      </w:r>
      <w:r w:rsidRPr="003C36C9">
        <w:rPr>
          <w:rFonts w:eastAsia="Calibri"/>
          <w:color w:val="000000"/>
          <w:lang w:val="es-PE" w:eastAsia="en-US"/>
        </w:rPr>
        <w:t xml:space="preserve"> Determinar la asociación entre el nivel de conocimientos y las actitudes preventivas sobre las complicaciones crónicas en pacientes con diabetes mellitus tipo 2.                                       </w:t>
      </w:r>
    </w:p>
    <w:p w14:paraId="6660D393" w14:textId="77777777" w:rsidR="003C36C9" w:rsidRPr="003C36C9" w:rsidRDefault="003C36C9" w:rsidP="003C36C9">
      <w:pPr>
        <w:pBdr>
          <w:top w:val="nil"/>
          <w:left w:val="nil"/>
          <w:bottom w:val="nil"/>
          <w:right w:val="nil"/>
          <w:between w:val="nil"/>
        </w:pBdr>
        <w:spacing w:line="360" w:lineRule="auto"/>
        <w:jc w:val="both"/>
        <w:rPr>
          <w:rFonts w:eastAsia="Calibri"/>
          <w:color w:val="000000"/>
          <w:lang w:val="es-PE" w:eastAsia="en-US"/>
        </w:rPr>
      </w:pPr>
      <w:r w:rsidRPr="003C36C9">
        <w:rPr>
          <w:rFonts w:eastAsia="Calibri"/>
          <w:b/>
          <w:bCs/>
          <w:color w:val="000000"/>
          <w:lang w:val="es-PE" w:eastAsia="en-US"/>
        </w:rPr>
        <w:t>Métodos:</w:t>
      </w:r>
      <w:r w:rsidRPr="003C36C9">
        <w:rPr>
          <w:rFonts w:eastAsia="Calibri"/>
          <w:color w:val="000000"/>
          <w:lang w:val="es-PE" w:eastAsia="en-US"/>
        </w:rPr>
        <w:t xml:space="preserve"> Estudio transversal analítico en pacientes con diabetes tipo 2 de Chiclayo, Perú. Se indagó la asociación entre actitudes preventivas y nivel de conocimientos, además se exploró asociación con edad, sexo, nivel de instrucción, instrucción diabetológica previa, antecedentes familiares, hospitalizaciones previas, tiempo de enfermedad. </w:t>
      </w:r>
    </w:p>
    <w:p w14:paraId="2BA19342" w14:textId="77777777" w:rsidR="003C36C9" w:rsidRPr="003C36C9" w:rsidRDefault="003C36C9" w:rsidP="003C36C9">
      <w:pPr>
        <w:pBdr>
          <w:top w:val="nil"/>
          <w:left w:val="nil"/>
          <w:bottom w:val="nil"/>
          <w:right w:val="nil"/>
          <w:between w:val="nil"/>
        </w:pBdr>
        <w:spacing w:line="360" w:lineRule="auto"/>
        <w:jc w:val="both"/>
        <w:rPr>
          <w:rFonts w:eastAsia="Calibri"/>
          <w:color w:val="000000"/>
          <w:lang w:val="es-PE" w:eastAsia="en-US"/>
        </w:rPr>
      </w:pPr>
      <w:r w:rsidRPr="003C36C9">
        <w:rPr>
          <w:rFonts w:eastAsia="Calibri"/>
          <w:b/>
          <w:bCs/>
          <w:color w:val="000000"/>
          <w:lang w:val="es-PE" w:eastAsia="en-US"/>
        </w:rPr>
        <w:t>Resultados:</w:t>
      </w:r>
      <w:r w:rsidRPr="003C36C9">
        <w:rPr>
          <w:rFonts w:eastAsia="Calibri"/>
          <w:color w:val="000000"/>
          <w:lang w:val="es-PE" w:eastAsia="en-US"/>
        </w:rPr>
        <w:t xml:space="preserve"> De 150 pacientes, el 60 % fueron mujeres. El 40,0 % presentó un nivel de conocimientos intermedio y un 84,7 % reportaron actitudes preventivas favorables. Se encontró que los pacientes con nivel de conocimiento adecuado tenían 43 % mayor frecuencia de presentar actitudes preventivas </w:t>
      </w:r>
      <w:r w:rsidRPr="003C36C9">
        <w:rPr>
          <w:rFonts w:eastAsia="Calibri"/>
          <w:color w:val="000000"/>
          <w:lang w:val="es-PE" w:eastAsia="en-US"/>
        </w:rPr>
        <w:lastRenderedPageBreak/>
        <w:t>favorables (razón de prevalencia = 1,43). Los pacientes que tenían entre 7 a 15 años de enfermedad resultaron asociados positivamente a tener actitudes preventivas favorables (razón de prevalencia = 1,32).</w:t>
      </w:r>
    </w:p>
    <w:p w14:paraId="709B112F" w14:textId="77777777" w:rsidR="003C36C9" w:rsidRPr="003C36C9" w:rsidRDefault="003C36C9" w:rsidP="003C36C9">
      <w:pPr>
        <w:pBdr>
          <w:top w:val="nil"/>
          <w:left w:val="nil"/>
          <w:bottom w:val="nil"/>
          <w:right w:val="nil"/>
          <w:between w:val="nil"/>
        </w:pBdr>
        <w:spacing w:line="360" w:lineRule="auto"/>
        <w:jc w:val="both"/>
        <w:rPr>
          <w:rFonts w:eastAsia="Calibri"/>
          <w:color w:val="000000"/>
          <w:lang w:val="es-PE" w:eastAsia="en-US"/>
        </w:rPr>
      </w:pPr>
      <w:r w:rsidRPr="003C36C9">
        <w:rPr>
          <w:rFonts w:eastAsia="Calibri"/>
          <w:b/>
          <w:bCs/>
          <w:color w:val="000000"/>
          <w:lang w:val="es-PE" w:eastAsia="en-US"/>
        </w:rPr>
        <w:t>Conclusiones:</w:t>
      </w:r>
      <w:r w:rsidRPr="003C36C9">
        <w:rPr>
          <w:rFonts w:eastAsia="Calibri"/>
          <w:color w:val="000000"/>
          <w:lang w:val="es-PE" w:eastAsia="en-US"/>
        </w:rPr>
        <w:t xml:space="preserve"> </w:t>
      </w:r>
      <w:bookmarkStart w:id="1" w:name="_30j0zll" w:colFirst="0" w:colLast="0"/>
      <w:bookmarkEnd w:id="1"/>
      <w:r w:rsidRPr="003C36C9">
        <w:rPr>
          <w:rFonts w:eastAsia="Calibri"/>
          <w:color w:val="000000"/>
          <w:lang w:val="es-PE" w:eastAsia="en-US"/>
        </w:rPr>
        <w:t>Los pacientes diabéticos con conocimientos adecuados sobre su enfermedad tienen actitudes preventivas favorables frente a su padecimiento y sus complicaciones crónicas. Adicionalmente, los pacientes diagnosticados entre 7 – 15 años atrás tienen mejores actitudes preventivas.</w:t>
      </w:r>
    </w:p>
    <w:p w14:paraId="07EF197C" w14:textId="77777777" w:rsidR="003C36C9" w:rsidRPr="003C36C9" w:rsidRDefault="003C36C9" w:rsidP="003C36C9">
      <w:pPr>
        <w:pBdr>
          <w:top w:val="nil"/>
          <w:left w:val="nil"/>
          <w:bottom w:val="nil"/>
          <w:right w:val="nil"/>
          <w:between w:val="nil"/>
        </w:pBdr>
        <w:spacing w:line="360" w:lineRule="auto"/>
        <w:jc w:val="both"/>
        <w:rPr>
          <w:rFonts w:eastAsia="Calibri"/>
          <w:color w:val="000000"/>
          <w:lang w:val="es-PE" w:eastAsia="en-US"/>
        </w:rPr>
      </w:pPr>
      <w:r w:rsidRPr="003C36C9">
        <w:rPr>
          <w:rFonts w:eastAsia="Calibri"/>
          <w:b/>
          <w:bCs/>
          <w:color w:val="000000"/>
          <w:lang w:val="es-PE" w:eastAsia="en-US"/>
        </w:rPr>
        <w:t>Palabras clave:</w:t>
      </w:r>
      <w:r w:rsidRPr="003C36C9">
        <w:rPr>
          <w:rFonts w:eastAsia="Calibri"/>
          <w:color w:val="000000"/>
          <w:lang w:val="es-PE" w:eastAsia="en-US"/>
        </w:rPr>
        <w:t xml:space="preserve"> complicaciones crónicas; diabetes mellitus; conocimientos; actitudes.</w:t>
      </w:r>
    </w:p>
    <w:p w14:paraId="7AB1629D" w14:textId="77777777" w:rsidR="003C36C9" w:rsidRPr="003C36C9" w:rsidRDefault="003C36C9" w:rsidP="003C36C9">
      <w:pPr>
        <w:pBdr>
          <w:top w:val="nil"/>
          <w:left w:val="nil"/>
          <w:bottom w:val="nil"/>
          <w:right w:val="nil"/>
          <w:between w:val="nil"/>
        </w:pBdr>
        <w:spacing w:line="360" w:lineRule="auto"/>
        <w:jc w:val="both"/>
        <w:rPr>
          <w:rFonts w:eastAsia="Calibri"/>
          <w:b/>
          <w:color w:val="000000"/>
          <w:lang w:val="es-PE" w:eastAsia="en-US"/>
        </w:rPr>
      </w:pPr>
    </w:p>
    <w:p w14:paraId="02212690" w14:textId="77777777" w:rsidR="003C36C9" w:rsidRPr="003C36C9" w:rsidRDefault="003C36C9" w:rsidP="003C36C9">
      <w:pPr>
        <w:pBdr>
          <w:top w:val="nil"/>
          <w:left w:val="nil"/>
          <w:bottom w:val="nil"/>
          <w:right w:val="nil"/>
          <w:between w:val="nil"/>
        </w:pBdr>
        <w:spacing w:line="360" w:lineRule="auto"/>
        <w:jc w:val="both"/>
        <w:rPr>
          <w:rFonts w:eastAsia="Calibri"/>
          <w:color w:val="000000"/>
          <w:lang w:val="en-US" w:eastAsia="en-US"/>
        </w:rPr>
      </w:pPr>
      <w:r w:rsidRPr="003C36C9">
        <w:rPr>
          <w:rFonts w:eastAsia="Calibri"/>
          <w:b/>
          <w:color w:val="000000"/>
          <w:lang w:val="en-US" w:eastAsia="en-US"/>
        </w:rPr>
        <w:t>ABSTRACT</w:t>
      </w:r>
    </w:p>
    <w:p w14:paraId="4CD109CD" w14:textId="77777777" w:rsidR="003C36C9" w:rsidRPr="003C36C9" w:rsidRDefault="003C36C9" w:rsidP="003C36C9">
      <w:pPr>
        <w:pBdr>
          <w:top w:val="nil"/>
          <w:left w:val="nil"/>
          <w:bottom w:val="nil"/>
          <w:right w:val="nil"/>
          <w:between w:val="nil"/>
        </w:pBdr>
        <w:spacing w:line="360" w:lineRule="auto"/>
        <w:jc w:val="both"/>
        <w:rPr>
          <w:rFonts w:eastAsia="Calibri"/>
          <w:bCs/>
          <w:color w:val="000000"/>
          <w:lang w:val="en-US" w:eastAsia="en-US"/>
        </w:rPr>
      </w:pPr>
      <w:r w:rsidRPr="003C36C9">
        <w:rPr>
          <w:rFonts w:eastAsia="Calibri"/>
          <w:b/>
          <w:color w:val="000000"/>
          <w:lang w:val="en-US" w:eastAsia="en-US"/>
        </w:rPr>
        <w:t xml:space="preserve">Introduction: </w:t>
      </w:r>
      <w:r w:rsidRPr="003C36C9">
        <w:rPr>
          <w:rFonts w:eastAsia="Calibri"/>
          <w:bCs/>
          <w:color w:val="000000"/>
          <w:lang w:val="en-US" w:eastAsia="en-US"/>
        </w:rPr>
        <w:t>There are few studies carried out to assess the association between the level of knowledge about type 2 diabetes mellitus and the attitudes that patients have to improve the control of their disease.</w:t>
      </w:r>
    </w:p>
    <w:p w14:paraId="0A71CCC1" w14:textId="77777777" w:rsidR="003C36C9" w:rsidRPr="003C36C9" w:rsidRDefault="003C36C9" w:rsidP="003C36C9">
      <w:pPr>
        <w:spacing w:line="360" w:lineRule="auto"/>
        <w:jc w:val="both"/>
        <w:rPr>
          <w:rFonts w:eastAsia="Calibri"/>
          <w:color w:val="000000"/>
          <w:lang w:val="en-US" w:eastAsia="en-US"/>
        </w:rPr>
      </w:pPr>
      <w:r w:rsidRPr="003C36C9">
        <w:rPr>
          <w:rFonts w:eastAsia="Calibri"/>
          <w:b/>
          <w:color w:val="000000"/>
          <w:lang w:val="en-US" w:eastAsia="en-US"/>
        </w:rPr>
        <w:t>Objective:</w:t>
      </w:r>
      <w:r w:rsidRPr="003C36C9">
        <w:rPr>
          <w:rFonts w:eastAsia="Calibri"/>
          <w:color w:val="000000"/>
          <w:lang w:val="en-US" w:eastAsia="en-US"/>
        </w:rPr>
        <w:t xml:space="preserve"> To determine the association between the level of knowledge and preventive attitudes about chronic complications in patients with type 2 diabetes mellitus.</w:t>
      </w:r>
    </w:p>
    <w:p w14:paraId="4AC8B2F9" w14:textId="77777777" w:rsidR="003C36C9" w:rsidRPr="003C36C9" w:rsidRDefault="003C36C9" w:rsidP="003C36C9">
      <w:pPr>
        <w:spacing w:line="360" w:lineRule="auto"/>
        <w:jc w:val="both"/>
        <w:rPr>
          <w:rFonts w:eastAsia="Calibri"/>
          <w:color w:val="000000"/>
          <w:lang w:val="en-US" w:eastAsia="en-US"/>
        </w:rPr>
      </w:pPr>
      <w:r w:rsidRPr="003C36C9">
        <w:rPr>
          <w:rFonts w:eastAsia="Calibri"/>
          <w:b/>
          <w:color w:val="000000"/>
          <w:lang w:val="en-US" w:eastAsia="en-US"/>
        </w:rPr>
        <w:t>Methods:</w:t>
      </w:r>
      <w:r w:rsidRPr="003C36C9">
        <w:rPr>
          <w:rFonts w:eastAsia="Calibri"/>
          <w:color w:val="000000"/>
          <w:lang w:val="en-US" w:eastAsia="en-US"/>
        </w:rPr>
        <w:t xml:space="preserve"> Analytical cross-sectional study in patients with type 2 diabetes in Chiclayo, Peru. The association between preventive attitudes and level of knowledge was investigated, as well as the association with age, sex, level of education, previous diabetic education, family history, previous hospitalizations, time of illness. </w:t>
      </w:r>
    </w:p>
    <w:p w14:paraId="1086D067" w14:textId="77777777" w:rsidR="003C36C9" w:rsidRPr="003C36C9" w:rsidRDefault="003C36C9" w:rsidP="003C36C9">
      <w:pPr>
        <w:spacing w:line="360" w:lineRule="auto"/>
        <w:jc w:val="both"/>
        <w:rPr>
          <w:rFonts w:eastAsia="Calibri"/>
          <w:color w:val="000000"/>
          <w:lang w:val="en-US" w:eastAsia="en-US"/>
        </w:rPr>
      </w:pPr>
      <w:r w:rsidRPr="003C36C9">
        <w:rPr>
          <w:rFonts w:eastAsia="Calibri"/>
          <w:b/>
          <w:color w:val="000000"/>
          <w:lang w:val="en-US" w:eastAsia="en-US"/>
        </w:rPr>
        <w:t>Results</w:t>
      </w:r>
      <w:r w:rsidRPr="003C36C9">
        <w:rPr>
          <w:rFonts w:eastAsia="Calibri"/>
          <w:color w:val="000000"/>
          <w:lang w:val="en-US" w:eastAsia="en-US"/>
        </w:rPr>
        <w:t xml:space="preserve">: Of 150 patients, 60% were women. 40.0% presented an intermediate level of knowledge and 84.7% reported favorable preventive attitudes. It was found that patients with an adequate level of knowledge had a 43% higher frequency of presenting favorable preventive attitudes (Prevalence ratio = 1,43). Patients who had between 7 and 15 years of disease were positively associated with having favorable preventive attitudes (Prevalence ratio = 1,32). </w:t>
      </w:r>
    </w:p>
    <w:p w14:paraId="1EF5C002" w14:textId="77777777" w:rsidR="003C36C9" w:rsidRPr="003C36C9" w:rsidRDefault="003C36C9" w:rsidP="003C36C9">
      <w:pPr>
        <w:spacing w:line="360" w:lineRule="auto"/>
        <w:jc w:val="both"/>
        <w:rPr>
          <w:rFonts w:eastAsia="Calibri"/>
          <w:color w:val="000000"/>
          <w:lang w:val="en-US" w:eastAsia="en-US"/>
        </w:rPr>
      </w:pPr>
      <w:r w:rsidRPr="003C36C9">
        <w:rPr>
          <w:rFonts w:eastAsia="Calibri"/>
          <w:b/>
          <w:color w:val="000000"/>
          <w:lang w:val="en-US" w:eastAsia="en-US"/>
        </w:rPr>
        <w:t>Conclusions:</w:t>
      </w:r>
      <w:r w:rsidRPr="003C36C9">
        <w:rPr>
          <w:rFonts w:eastAsia="Calibri"/>
          <w:color w:val="000000"/>
          <w:lang w:val="en-US" w:eastAsia="en-US"/>
        </w:rPr>
        <w:t xml:space="preserve"> Diabetic patients with adequate knowledge about their disease have favorable preventive attitudes towards their condition and its chronic complications. In addition, patients diagnosed between 7 - 15 years ago have better preventive attitudes.</w:t>
      </w:r>
    </w:p>
    <w:p w14:paraId="54D3D63B" w14:textId="77777777" w:rsidR="003C36C9" w:rsidRPr="003C36C9" w:rsidRDefault="003C36C9" w:rsidP="003C36C9">
      <w:pPr>
        <w:spacing w:line="360" w:lineRule="auto"/>
        <w:jc w:val="both"/>
        <w:rPr>
          <w:rFonts w:eastAsia="Calibri"/>
          <w:bCs/>
          <w:color w:val="000000"/>
          <w:lang w:val="en-US" w:eastAsia="en-US"/>
        </w:rPr>
      </w:pPr>
      <w:r w:rsidRPr="003C36C9">
        <w:rPr>
          <w:rFonts w:eastAsia="Calibri"/>
          <w:b/>
          <w:color w:val="000000"/>
          <w:lang w:val="en-US" w:eastAsia="en-US"/>
        </w:rPr>
        <w:t xml:space="preserve">Keywords: </w:t>
      </w:r>
      <w:bookmarkStart w:id="2" w:name="_3znysh7" w:colFirst="0" w:colLast="0"/>
      <w:bookmarkEnd w:id="2"/>
      <w:r w:rsidRPr="003C36C9">
        <w:rPr>
          <w:rFonts w:eastAsia="Calibri"/>
          <w:bCs/>
          <w:color w:val="000000"/>
          <w:lang w:val="en-US" w:eastAsia="en-US"/>
        </w:rPr>
        <w:t>chronic complications; diabetes mellitus; knowledge; attitudes.</w:t>
      </w:r>
    </w:p>
    <w:p w14:paraId="5DCE768A" w14:textId="77777777" w:rsidR="003C36C9" w:rsidRPr="003C36C9" w:rsidRDefault="003C36C9" w:rsidP="003C36C9">
      <w:pPr>
        <w:spacing w:line="360" w:lineRule="auto"/>
        <w:jc w:val="both"/>
        <w:rPr>
          <w:rFonts w:eastAsia="Calibri"/>
          <w:bCs/>
          <w:color w:val="000000"/>
          <w:lang w:val="en-US" w:eastAsia="en-US"/>
        </w:rPr>
      </w:pPr>
    </w:p>
    <w:p w14:paraId="54A6758E" w14:textId="77777777" w:rsidR="003C36C9" w:rsidRPr="003C36C9" w:rsidRDefault="003C36C9" w:rsidP="003C36C9">
      <w:pPr>
        <w:spacing w:line="360" w:lineRule="auto"/>
        <w:jc w:val="both"/>
        <w:rPr>
          <w:rFonts w:eastAsia="Calibri"/>
          <w:bCs/>
          <w:color w:val="000000"/>
          <w:lang w:val="en-US" w:eastAsia="en-US"/>
        </w:rPr>
      </w:pPr>
    </w:p>
    <w:p w14:paraId="10F8B83B" w14:textId="77777777" w:rsidR="003C36C9" w:rsidRPr="003C36C9" w:rsidRDefault="003C36C9" w:rsidP="003C36C9">
      <w:pPr>
        <w:spacing w:line="360" w:lineRule="auto"/>
        <w:jc w:val="both"/>
        <w:rPr>
          <w:rFonts w:eastAsia="Calibri"/>
          <w:bCs/>
          <w:color w:val="000000"/>
          <w:lang w:val="es-PE" w:eastAsia="en-US"/>
        </w:rPr>
      </w:pPr>
      <w:r w:rsidRPr="003C36C9">
        <w:rPr>
          <w:rFonts w:eastAsia="Calibri"/>
          <w:bCs/>
          <w:color w:val="000000"/>
          <w:lang w:val="es-PE" w:eastAsia="en-US"/>
        </w:rPr>
        <w:lastRenderedPageBreak/>
        <w:t>Recibido: 28/07/201</w:t>
      </w:r>
    </w:p>
    <w:p w14:paraId="30C07BA3" w14:textId="77777777" w:rsidR="003C36C9" w:rsidRPr="003C36C9" w:rsidRDefault="003C36C9" w:rsidP="003C36C9">
      <w:pPr>
        <w:spacing w:line="360" w:lineRule="auto"/>
        <w:jc w:val="both"/>
        <w:rPr>
          <w:rFonts w:eastAsia="Calibri"/>
          <w:bCs/>
          <w:color w:val="000000"/>
          <w:lang w:val="es-PE" w:eastAsia="en-US"/>
        </w:rPr>
      </w:pPr>
      <w:r w:rsidRPr="003C36C9">
        <w:rPr>
          <w:rFonts w:eastAsia="Calibri"/>
          <w:bCs/>
          <w:color w:val="000000"/>
          <w:lang w:val="es-PE" w:eastAsia="en-US"/>
        </w:rPr>
        <w:t>Aprobado: 10/09/2021</w:t>
      </w:r>
    </w:p>
    <w:p w14:paraId="6353EBA3" w14:textId="77777777" w:rsidR="003C36C9" w:rsidRPr="003C36C9" w:rsidRDefault="003C36C9" w:rsidP="003C36C9">
      <w:pPr>
        <w:spacing w:line="360" w:lineRule="auto"/>
        <w:jc w:val="center"/>
        <w:rPr>
          <w:rFonts w:eastAsia="Calibri"/>
          <w:b/>
          <w:color w:val="000000"/>
          <w:lang w:val="es-PE" w:eastAsia="en-US"/>
        </w:rPr>
      </w:pPr>
    </w:p>
    <w:p w14:paraId="2583BABC" w14:textId="77777777" w:rsidR="003C36C9" w:rsidRPr="003C36C9" w:rsidRDefault="003C36C9" w:rsidP="003C36C9">
      <w:pPr>
        <w:spacing w:line="360" w:lineRule="auto"/>
        <w:jc w:val="center"/>
        <w:rPr>
          <w:rFonts w:eastAsia="Calibri"/>
          <w:b/>
          <w:color w:val="000000"/>
          <w:lang w:val="es-PE" w:eastAsia="en-US"/>
        </w:rPr>
      </w:pPr>
    </w:p>
    <w:p w14:paraId="499F9510" w14:textId="77777777" w:rsidR="003C36C9" w:rsidRPr="003C36C9" w:rsidRDefault="003C36C9" w:rsidP="003C36C9">
      <w:pPr>
        <w:spacing w:line="360" w:lineRule="auto"/>
        <w:jc w:val="center"/>
        <w:rPr>
          <w:rFonts w:eastAsia="Calibri"/>
          <w:b/>
          <w:color w:val="000000"/>
          <w:sz w:val="32"/>
          <w:szCs w:val="32"/>
          <w:lang w:val="es-PE" w:eastAsia="en-US"/>
        </w:rPr>
      </w:pPr>
      <w:r w:rsidRPr="003C36C9">
        <w:rPr>
          <w:rFonts w:eastAsia="Calibri"/>
          <w:b/>
          <w:color w:val="000000"/>
          <w:sz w:val="32"/>
          <w:szCs w:val="32"/>
          <w:lang w:val="es-PE" w:eastAsia="en-US"/>
        </w:rPr>
        <w:t>INTRODUCCIÓN</w:t>
      </w:r>
    </w:p>
    <w:p w14:paraId="0A266DB1" w14:textId="77777777" w:rsidR="003C36C9" w:rsidRPr="003C36C9" w:rsidRDefault="003C36C9" w:rsidP="003C36C9">
      <w:pPr>
        <w:spacing w:line="360" w:lineRule="auto"/>
        <w:jc w:val="both"/>
        <w:rPr>
          <w:rFonts w:eastAsia="Calibri"/>
          <w:color w:val="000000"/>
          <w:lang w:val="es-PE" w:eastAsia="en-US"/>
        </w:rPr>
      </w:pPr>
      <w:bookmarkStart w:id="3" w:name="_Hlk71924245"/>
      <w:r w:rsidRPr="003C36C9">
        <w:rPr>
          <w:rFonts w:eastAsia="Calibri"/>
          <w:color w:val="000000"/>
          <w:lang w:val="es-PE" w:eastAsia="en-US"/>
        </w:rPr>
        <w:t>La diabetes mellitus (DM) afecta al 9,3 % de la población mundial.</w:t>
      </w:r>
      <w:r w:rsidRPr="003C36C9">
        <w:rPr>
          <w:rFonts w:eastAsia="Calibri"/>
          <w:color w:val="000000"/>
          <w:vertAlign w:val="superscript"/>
          <w:lang w:val="es-PE" w:eastAsia="en-US"/>
        </w:rPr>
        <w:t xml:space="preserve">(1) </w:t>
      </w:r>
      <w:r w:rsidRPr="003C36C9">
        <w:rPr>
          <w:rFonts w:eastAsia="Calibri"/>
          <w:color w:val="000000"/>
          <w:lang w:val="es-PE" w:eastAsia="en-US"/>
        </w:rPr>
        <w:t>En Perú, el 3,9 % de personas de 15 y más años fue diagnosticado con DM según la Encuesta Demográfica y de Salud Familiar (ENDES).</w:t>
      </w:r>
      <w:r w:rsidRPr="003C36C9">
        <w:rPr>
          <w:rFonts w:eastAsia="Calibri"/>
          <w:color w:val="000000"/>
          <w:vertAlign w:val="superscript"/>
          <w:lang w:val="es-PE" w:eastAsia="en-US"/>
        </w:rPr>
        <w:t xml:space="preserve">(2) </w:t>
      </w:r>
      <w:r w:rsidRPr="003C36C9">
        <w:rPr>
          <w:rFonts w:eastAsia="Calibri"/>
          <w:color w:val="000000"/>
          <w:lang w:val="es-PE" w:eastAsia="en-US"/>
        </w:rPr>
        <w:t>Según los Centros para el Control y la Prevención de Enfermedades, de los Estados Unidos (CDC, por su sigla en inglés), los casos de diabetes registrados por DIRESA/DIRIS en el 2020 a nivel nacional, fue de 9 442 entre DM tipo 1, tipo 2 (DM2) y diabetes gestacional.</w:t>
      </w:r>
      <w:r w:rsidRPr="003C36C9">
        <w:rPr>
          <w:rFonts w:eastAsia="Calibri"/>
          <w:color w:val="000000"/>
          <w:vertAlign w:val="superscript"/>
          <w:lang w:val="es-PE" w:eastAsia="en-US"/>
        </w:rPr>
        <w:t>(3)</w:t>
      </w:r>
      <w:bookmarkEnd w:id="3"/>
      <w:r w:rsidRPr="003C36C9">
        <w:rPr>
          <w:rFonts w:eastAsia="Calibri"/>
          <w:color w:val="000000"/>
          <w:vertAlign w:val="superscript"/>
          <w:lang w:val="es-PE" w:eastAsia="en-US"/>
        </w:rPr>
        <w:t xml:space="preserve"> </w:t>
      </w:r>
      <w:r w:rsidRPr="003C36C9">
        <w:rPr>
          <w:rFonts w:eastAsia="Calibri"/>
          <w:color w:val="000000"/>
          <w:lang w:val="es-PE" w:eastAsia="en-US"/>
        </w:rPr>
        <w:t>La Red Asistencial EsSalud-Lambayeque presentó el segundo mayor número de nuevos pacientes con diabetes, reporta 8 900 casos.</w:t>
      </w:r>
      <w:r w:rsidRPr="003C36C9">
        <w:rPr>
          <w:rFonts w:eastAsia="Calibri"/>
          <w:color w:val="000000"/>
          <w:vertAlign w:val="superscript"/>
          <w:lang w:val="es-PE" w:eastAsia="en-US"/>
        </w:rPr>
        <w:t>(4)</w:t>
      </w:r>
      <w:r w:rsidRPr="003C36C9">
        <w:rPr>
          <w:rFonts w:eastAsia="Calibri"/>
          <w:color w:val="000000"/>
          <w:lang w:val="es-PE" w:eastAsia="en-US"/>
        </w:rPr>
        <w:t xml:space="preserve"> En el 2020, la Dirección Regional de Salud (DIRESA) Lambayeque reportó 384 casos de DM.</w:t>
      </w:r>
      <w:r w:rsidRPr="003C36C9">
        <w:rPr>
          <w:rFonts w:eastAsia="Calibri"/>
          <w:color w:val="000000"/>
          <w:vertAlign w:val="superscript"/>
          <w:lang w:val="es-PE" w:eastAsia="en-US"/>
        </w:rPr>
        <w:t xml:space="preserve">(3) </w:t>
      </w:r>
    </w:p>
    <w:p w14:paraId="7F4AE1D5" w14:textId="77777777" w:rsidR="003C36C9" w:rsidRPr="003C36C9" w:rsidRDefault="003C36C9" w:rsidP="003C36C9">
      <w:pPr>
        <w:spacing w:line="360" w:lineRule="auto"/>
        <w:jc w:val="both"/>
        <w:rPr>
          <w:rFonts w:eastAsia="Calibri"/>
          <w:color w:val="000000"/>
          <w:lang w:val="es-PE" w:eastAsia="en-US"/>
        </w:rPr>
      </w:pPr>
      <w:r w:rsidRPr="003C36C9">
        <w:rPr>
          <w:rFonts w:eastAsia="Calibri"/>
          <w:color w:val="000000"/>
          <w:lang w:val="es-PE" w:eastAsia="en-US"/>
        </w:rPr>
        <w:t xml:space="preserve">En Brasil, el 55,8 % de diabéticos presenta un conocimiento insatisfactorio sobre la enfermedad, y el 92,2 % no tiene actitud positiva frente a la DM2 y sus </w:t>
      </w:r>
      <w:proofErr w:type="gramStart"/>
      <w:r w:rsidRPr="003C36C9">
        <w:rPr>
          <w:rFonts w:eastAsia="Calibri"/>
          <w:color w:val="000000"/>
          <w:lang w:val="es-PE" w:eastAsia="en-US"/>
        </w:rPr>
        <w:t>complicaciones.</w:t>
      </w:r>
      <w:r w:rsidRPr="003C36C9">
        <w:rPr>
          <w:rFonts w:eastAsia="Calibri"/>
          <w:color w:val="000000"/>
          <w:vertAlign w:val="superscript"/>
          <w:lang w:val="es-PE" w:eastAsia="en-US"/>
        </w:rPr>
        <w:t>(</w:t>
      </w:r>
      <w:proofErr w:type="gramEnd"/>
      <w:r w:rsidRPr="003C36C9">
        <w:rPr>
          <w:rFonts w:eastAsia="Calibri"/>
          <w:color w:val="000000"/>
          <w:vertAlign w:val="superscript"/>
          <w:lang w:val="es-PE" w:eastAsia="en-US"/>
        </w:rPr>
        <w:t>5)</w:t>
      </w:r>
      <w:r w:rsidRPr="003C36C9">
        <w:rPr>
          <w:rFonts w:eastAsia="Calibri"/>
          <w:color w:val="000000"/>
          <w:lang w:val="es-PE" w:eastAsia="en-US"/>
        </w:rPr>
        <w:t xml:space="preserve"> En Perú</w:t>
      </w:r>
      <w:r w:rsidRPr="003C36C9">
        <w:rPr>
          <w:rFonts w:eastAsia="Calibri"/>
          <w:color w:val="000000"/>
          <w:vertAlign w:val="superscript"/>
          <w:lang w:val="es-PE" w:eastAsia="en-US"/>
        </w:rPr>
        <w:t xml:space="preserve">(6) </w:t>
      </w:r>
      <w:r w:rsidRPr="003C36C9">
        <w:rPr>
          <w:rFonts w:eastAsia="Calibri"/>
          <w:color w:val="000000"/>
          <w:lang w:val="es-PE" w:eastAsia="en-US"/>
        </w:rPr>
        <w:t xml:space="preserve">se encuentra que el nivel de conocimientos en DM2 y sus complicaciones crónicas es regular en el 64 % y las actitudes son regulares para el 53 %. En la actualidad, hay escasos estudios que se han realizado para valorar la asociación entre el nivel de conocimientos de la DM2 y las actitudes que tienen los pacientes para mejorar el control de su </w:t>
      </w:r>
      <w:proofErr w:type="gramStart"/>
      <w:r w:rsidRPr="003C36C9">
        <w:rPr>
          <w:rFonts w:eastAsia="Calibri"/>
          <w:color w:val="000000"/>
          <w:lang w:val="es-PE" w:eastAsia="en-US"/>
        </w:rPr>
        <w:t>enfermedad.</w:t>
      </w:r>
      <w:r w:rsidRPr="003C36C9">
        <w:rPr>
          <w:rFonts w:eastAsia="Calibri"/>
          <w:color w:val="000000"/>
          <w:vertAlign w:val="superscript"/>
          <w:lang w:val="es-PE" w:eastAsia="en-US"/>
        </w:rPr>
        <w:t>(</w:t>
      </w:r>
      <w:proofErr w:type="gramEnd"/>
      <w:r w:rsidRPr="003C36C9">
        <w:rPr>
          <w:rFonts w:eastAsia="Calibri"/>
          <w:color w:val="000000"/>
          <w:vertAlign w:val="superscript"/>
          <w:lang w:val="es-PE" w:eastAsia="en-US"/>
        </w:rPr>
        <w:t xml:space="preserve">5,6,7,8,9) </w:t>
      </w:r>
      <w:r w:rsidRPr="003C36C9">
        <w:rPr>
          <w:rFonts w:eastAsia="Calibri"/>
          <w:color w:val="000000"/>
          <w:lang w:val="es-PE" w:eastAsia="en-US"/>
        </w:rPr>
        <w:t xml:space="preserve">Estos estudios no han medido variables importantes como instrucción diabetológica previa y antecedentes familiares. Además, los estudios relacionados presentaron una muestra inferior, en relación con este artículo; esta limitación generó una falta de poder estadístico que explica probablemente la ausencia de asociación entre el nivel de conocimientos y actitudes </w:t>
      </w:r>
      <w:proofErr w:type="gramStart"/>
      <w:r w:rsidRPr="003C36C9">
        <w:rPr>
          <w:rFonts w:eastAsia="Calibri"/>
          <w:color w:val="000000"/>
          <w:lang w:val="es-PE" w:eastAsia="en-US"/>
        </w:rPr>
        <w:t>preventivas.</w:t>
      </w:r>
      <w:r w:rsidRPr="003C36C9">
        <w:rPr>
          <w:rFonts w:eastAsia="Calibri"/>
          <w:color w:val="000000"/>
          <w:vertAlign w:val="superscript"/>
          <w:lang w:val="es-PE" w:eastAsia="en-US"/>
        </w:rPr>
        <w:t>(</w:t>
      </w:r>
      <w:proofErr w:type="gramEnd"/>
      <w:r w:rsidRPr="003C36C9">
        <w:rPr>
          <w:rFonts w:eastAsia="Calibri"/>
          <w:color w:val="000000"/>
          <w:vertAlign w:val="superscript"/>
          <w:lang w:val="es-PE" w:eastAsia="en-US"/>
        </w:rPr>
        <w:t>5,6,8)</w:t>
      </w:r>
      <w:r w:rsidRPr="003C36C9">
        <w:rPr>
          <w:rFonts w:eastAsia="Calibri"/>
          <w:color w:val="000000"/>
          <w:lang w:val="es-PE" w:eastAsia="en-US"/>
        </w:rPr>
        <w:t xml:space="preserve"> </w:t>
      </w:r>
    </w:p>
    <w:p w14:paraId="76C6B3F8" w14:textId="77777777" w:rsidR="003C36C9" w:rsidRPr="003C36C9" w:rsidRDefault="003C36C9" w:rsidP="003C36C9">
      <w:pPr>
        <w:spacing w:line="360" w:lineRule="auto"/>
        <w:jc w:val="both"/>
        <w:rPr>
          <w:rFonts w:eastAsia="Calibri"/>
          <w:color w:val="000000"/>
          <w:lang w:val="es-PE" w:eastAsia="en-US"/>
        </w:rPr>
      </w:pPr>
      <w:r w:rsidRPr="003C36C9">
        <w:rPr>
          <w:rFonts w:eastAsia="Calibri"/>
          <w:color w:val="000000"/>
          <w:lang w:val="es-PE" w:eastAsia="en-US"/>
        </w:rPr>
        <w:t>El objetivo de este estudio es determinar la asociación entre el nivel de conocimientos y las actitudes preventivas sobre las complicaciones crónicas en pacientes con DM2.</w:t>
      </w:r>
    </w:p>
    <w:p w14:paraId="3FF31A38" w14:textId="77777777" w:rsidR="003C36C9" w:rsidRPr="003C36C9" w:rsidRDefault="003C36C9" w:rsidP="003C36C9">
      <w:pPr>
        <w:spacing w:line="360" w:lineRule="auto"/>
        <w:jc w:val="center"/>
        <w:rPr>
          <w:rFonts w:eastAsia="Calibri"/>
          <w:b/>
          <w:color w:val="000000"/>
          <w:lang w:val="es-PE" w:eastAsia="en-US"/>
        </w:rPr>
      </w:pPr>
    </w:p>
    <w:p w14:paraId="32B477D7" w14:textId="77777777" w:rsidR="00417A07" w:rsidRDefault="00417A07">
      <w:pPr>
        <w:rPr>
          <w:rFonts w:eastAsia="Calibri"/>
          <w:b/>
          <w:color w:val="000000"/>
          <w:sz w:val="32"/>
          <w:szCs w:val="32"/>
          <w:lang w:val="es-PE" w:eastAsia="en-US"/>
        </w:rPr>
      </w:pPr>
      <w:r>
        <w:rPr>
          <w:rFonts w:eastAsia="Calibri"/>
          <w:b/>
          <w:color w:val="000000"/>
          <w:sz w:val="32"/>
          <w:szCs w:val="32"/>
          <w:lang w:val="es-PE" w:eastAsia="en-US"/>
        </w:rPr>
        <w:br w:type="page"/>
      </w:r>
    </w:p>
    <w:p w14:paraId="6C41AA30" w14:textId="41A6AFD6" w:rsidR="003C36C9" w:rsidRPr="003C36C9" w:rsidRDefault="003C36C9" w:rsidP="003C36C9">
      <w:pPr>
        <w:spacing w:line="360" w:lineRule="auto"/>
        <w:jc w:val="center"/>
        <w:rPr>
          <w:rFonts w:eastAsia="Calibri"/>
          <w:color w:val="000000"/>
          <w:sz w:val="32"/>
          <w:szCs w:val="32"/>
          <w:lang w:val="es-PE" w:eastAsia="en-US"/>
        </w:rPr>
      </w:pPr>
      <w:r w:rsidRPr="003C36C9">
        <w:rPr>
          <w:rFonts w:eastAsia="Calibri"/>
          <w:b/>
          <w:color w:val="000000"/>
          <w:sz w:val="32"/>
          <w:szCs w:val="32"/>
          <w:lang w:val="es-PE" w:eastAsia="en-US"/>
        </w:rPr>
        <w:lastRenderedPageBreak/>
        <w:t>MÉTODOS</w:t>
      </w:r>
    </w:p>
    <w:p w14:paraId="2E2AD718" w14:textId="77777777" w:rsidR="003C36C9" w:rsidRPr="003C36C9" w:rsidRDefault="003C36C9" w:rsidP="003C36C9">
      <w:pPr>
        <w:spacing w:line="360" w:lineRule="auto"/>
        <w:jc w:val="both"/>
        <w:rPr>
          <w:rFonts w:eastAsia="Calibri"/>
          <w:color w:val="000000"/>
          <w:lang w:val="es-PE" w:eastAsia="en-US"/>
        </w:rPr>
      </w:pPr>
      <w:r w:rsidRPr="003C36C9">
        <w:rPr>
          <w:rFonts w:eastAsia="Calibri"/>
          <w:color w:val="000000"/>
          <w:lang w:val="es-PE" w:eastAsia="en-US"/>
        </w:rPr>
        <w:t>Se realizó un estudio transversal analítico, desde enero a marzo de 2021, en pacientes del programa de DM2 del Policlínico Chiclayo Oeste, Lambayeque.</w:t>
      </w:r>
    </w:p>
    <w:p w14:paraId="3C8A7DAC" w14:textId="77777777" w:rsidR="003C36C9" w:rsidRPr="003C36C9" w:rsidRDefault="003C36C9" w:rsidP="003C36C9">
      <w:pPr>
        <w:spacing w:line="360" w:lineRule="auto"/>
        <w:jc w:val="both"/>
        <w:rPr>
          <w:rFonts w:eastAsia="Calibri"/>
          <w:color w:val="000000"/>
          <w:lang w:val="es-PE" w:eastAsia="en-US"/>
        </w:rPr>
      </w:pPr>
      <w:r w:rsidRPr="003C36C9">
        <w:rPr>
          <w:rFonts w:eastAsia="Calibri"/>
          <w:color w:val="000000"/>
          <w:lang w:val="es-PE" w:eastAsia="en-US"/>
        </w:rPr>
        <w:t>Se obtuvo la participación de 150 pacientes, quienes aceptaron participar voluntariamente en la investigación. Se incluyeron a los pacientes mayores de 18 años y se excluyeron a pacientes con problemas auditivos, enfermedad física o mental que dificulte el llenado correcto del cuestionario, o descompensación metabólica aguda.</w:t>
      </w:r>
    </w:p>
    <w:p w14:paraId="2804140A" w14:textId="50663770" w:rsidR="003C36C9" w:rsidRPr="003C36C9" w:rsidRDefault="003C36C9" w:rsidP="003C36C9">
      <w:pPr>
        <w:spacing w:line="360" w:lineRule="auto"/>
        <w:jc w:val="both"/>
        <w:textAlignment w:val="baseline"/>
        <w:rPr>
          <w:lang w:val="es-PE" w:eastAsia="es-PE"/>
        </w:rPr>
      </w:pPr>
      <w:r w:rsidRPr="003C36C9">
        <w:rPr>
          <w:lang w:val="es-PE" w:eastAsia="es-PE"/>
        </w:rPr>
        <w:t xml:space="preserve">Se utilizó un cuestionario para medir conocimientos, validado por </w:t>
      </w:r>
      <w:r w:rsidRPr="003C36C9">
        <w:rPr>
          <w:i/>
          <w:iCs/>
          <w:lang w:val="es-PE" w:eastAsia="es-PE"/>
        </w:rPr>
        <w:t>Chunga-Aparicio</w:t>
      </w:r>
      <w:r w:rsidRPr="003C36C9">
        <w:rPr>
          <w:lang w:val="es-PE" w:eastAsia="es-PE"/>
        </w:rPr>
        <w:t xml:space="preserve"> y </w:t>
      </w:r>
      <w:proofErr w:type="gramStart"/>
      <w:r w:rsidRPr="003C36C9">
        <w:rPr>
          <w:lang w:val="es-PE" w:eastAsia="es-PE"/>
        </w:rPr>
        <w:t>otros,</w:t>
      </w:r>
      <w:r w:rsidRPr="003C36C9">
        <w:rPr>
          <w:vertAlign w:val="superscript"/>
          <w:lang w:val="es-PE" w:eastAsia="es-PE"/>
        </w:rPr>
        <w:t>(</w:t>
      </w:r>
      <w:proofErr w:type="gramEnd"/>
      <w:r w:rsidRPr="003C36C9">
        <w:rPr>
          <w:vertAlign w:val="superscript"/>
          <w:lang w:val="es-PE" w:eastAsia="es-PE"/>
        </w:rPr>
        <w:t>10)</w:t>
      </w:r>
      <w:r w:rsidRPr="003C36C9">
        <w:rPr>
          <w:lang w:val="es-PE" w:eastAsia="es-PE"/>
        </w:rPr>
        <w:t xml:space="preserve"> de 17 preguntas de opción múltiple, que presenta alfa de Cronbach de 0,74; clasifica al conocimiento sobre diabetes y sus complicaciones crónicas, en adecuado, intermedio e inadecuado.  </w:t>
      </w:r>
      <w:r w:rsidRPr="003C36C9">
        <w:rPr>
          <w:bCs/>
          <w:lang w:val="es-PE" w:eastAsia="es-PE"/>
        </w:rPr>
        <w:t xml:space="preserve">Además, </w:t>
      </w:r>
      <w:r w:rsidRPr="003C36C9">
        <w:rPr>
          <w:lang w:val="es-PE" w:eastAsia="es-PE"/>
        </w:rPr>
        <w:t xml:space="preserve">se utilizó un cuestionario para medir actitudes, validado por </w:t>
      </w:r>
      <w:r w:rsidRPr="003C36C9">
        <w:rPr>
          <w:i/>
          <w:iCs/>
          <w:lang w:val="es-PE" w:eastAsia="es-PE"/>
        </w:rPr>
        <w:t>Yance,</w:t>
      </w:r>
      <w:r w:rsidRPr="003C36C9">
        <w:rPr>
          <w:vertAlign w:val="superscript"/>
          <w:lang w:val="es-PE" w:eastAsia="es-PE"/>
        </w:rPr>
        <w:fldChar w:fldCharType="begin"/>
      </w:r>
      <w:r w:rsidRPr="003C36C9">
        <w:rPr>
          <w:vertAlign w:val="superscript"/>
          <w:lang w:val="es-PE" w:eastAsia="es-PE"/>
        </w:rPr>
        <w:instrText xml:space="preserve"> ADDIN ZOTERO_ITEM CSL_CITATION {"citationID":"u9H5OEvz","properties":{"formattedCitation":"(6)","plainCitation":"(6)","noteIndex":0},"citationItems":[{"id":62,"uris":["http://zotero.org/users/local/xBNSiyM0/items/EGCU2UHT"],"uri":["http://zotero.org/users/local/xBNSiyM0/items/EGCU2UHT"],"itemData":{"id":62,"type":"thesis","event-place":"Perú","number-of-pages":"11-37","publisher":"Universidad Nacional Federico Villareal","publisher-place":"Perú","title":"Nivel de conocimientos y aptitudes sobre complicaciones de la diabetes mellitus 2 en el Servicio de Endocrinología del Hospital Nacional Arzobispo Loayza, Agosto-Setiembre 2013.","author":[{"family":"Yance","given":"S.LH."}],"issued":{"date-parts":[["2014"]]}}}],"schema":"https://github.com/citation-style-language/schema/raw/master/csl-citation.json"} </w:instrText>
      </w:r>
      <w:r w:rsidRPr="003C36C9">
        <w:rPr>
          <w:vertAlign w:val="superscript"/>
          <w:lang w:val="es-PE" w:eastAsia="es-PE"/>
        </w:rPr>
        <w:fldChar w:fldCharType="separate"/>
      </w:r>
      <w:r w:rsidRPr="003C36C9">
        <w:rPr>
          <w:vertAlign w:val="superscript"/>
          <w:lang w:val="es-PE" w:eastAsia="es-PE"/>
        </w:rPr>
        <w:t>(6)</w:t>
      </w:r>
      <w:r w:rsidRPr="003C36C9">
        <w:rPr>
          <w:vertAlign w:val="superscript"/>
          <w:lang w:val="es-PE" w:eastAsia="es-PE"/>
        </w:rPr>
        <w:fldChar w:fldCharType="end"/>
      </w:r>
      <w:r w:rsidRPr="003C36C9">
        <w:rPr>
          <w:lang w:val="es-PE" w:eastAsia="es-PE"/>
        </w:rPr>
        <w:t xml:space="preserve"> de 10 ítems, que posee un alfa de Cronbach de 0,97. Clasifica a las actitudes del paciente diabético respecto a la prevención de las complicaciones crónicas, en favorables, desfavorables e indiferentes. </w:t>
      </w:r>
    </w:p>
    <w:p w14:paraId="3F819455" w14:textId="77777777" w:rsidR="003C36C9" w:rsidRPr="003C36C9" w:rsidRDefault="003C36C9" w:rsidP="003C36C9">
      <w:pPr>
        <w:spacing w:line="360" w:lineRule="auto"/>
        <w:jc w:val="both"/>
        <w:rPr>
          <w:rFonts w:eastAsia="Calibri"/>
          <w:color w:val="000000"/>
          <w:lang w:val="es-PE" w:eastAsia="en-US"/>
        </w:rPr>
      </w:pPr>
      <w:r w:rsidRPr="003C36C9">
        <w:rPr>
          <w:rFonts w:eastAsia="Calibri"/>
          <w:color w:val="000000"/>
          <w:lang w:val="es-PE" w:eastAsia="en-US"/>
        </w:rPr>
        <w:t xml:space="preserve">La variable dependiente fue la actitud frente a su enfermedad. Se consideró una actitud favorable cuando se obtuvo una puntuación mayor de 41,7 (rango: 10 – 50 puntos). </w:t>
      </w:r>
    </w:p>
    <w:p w14:paraId="69244C68" w14:textId="77777777" w:rsidR="003C36C9" w:rsidRPr="003C36C9" w:rsidRDefault="003C36C9" w:rsidP="003C36C9">
      <w:pPr>
        <w:spacing w:line="360" w:lineRule="auto"/>
        <w:jc w:val="both"/>
        <w:rPr>
          <w:rFonts w:eastAsia="Calibri"/>
          <w:color w:val="000000"/>
          <w:lang w:val="es-PE" w:eastAsia="en-US"/>
        </w:rPr>
      </w:pPr>
      <w:r w:rsidRPr="003C36C9">
        <w:rPr>
          <w:rFonts w:eastAsia="Calibri"/>
          <w:color w:val="000000"/>
          <w:lang w:val="es-PE" w:eastAsia="en-US"/>
        </w:rPr>
        <w:t>La variable independiente fue el conocimiento sobre DM2. Se consideró un nivel de conocimiento adecuado en pacientes que obtuvieron una puntuación mayor o igual a 14 respuestas correctas.</w:t>
      </w:r>
    </w:p>
    <w:p w14:paraId="30940F38" w14:textId="77777777" w:rsidR="003C36C9" w:rsidRPr="003C36C9" w:rsidRDefault="003C36C9" w:rsidP="003C36C9">
      <w:pPr>
        <w:spacing w:line="360" w:lineRule="auto"/>
        <w:jc w:val="both"/>
        <w:rPr>
          <w:rFonts w:eastAsia="Calibri"/>
          <w:color w:val="000000"/>
          <w:lang w:val="es-PE" w:eastAsia="en-US"/>
        </w:rPr>
      </w:pPr>
      <w:r w:rsidRPr="003C36C9">
        <w:rPr>
          <w:rFonts w:eastAsia="Calibri"/>
          <w:color w:val="000000"/>
          <w:lang w:val="es-PE" w:eastAsia="en-US"/>
        </w:rPr>
        <w:t xml:space="preserve">Las variables de exposición fueron: </w:t>
      </w:r>
    </w:p>
    <w:p w14:paraId="3B189E3A" w14:textId="77777777" w:rsidR="003C36C9" w:rsidRPr="003C36C9" w:rsidRDefault="003C36C9" w:rsidP="003C36C9">
      <w:pPr>
        <w:spacing w:line="360" w:lineRule="auto"/>
        <w:jc w:val="both"/>
        <w:rPr>
          <w:rFonts w:eastAsia="Calibri"/>
          <w:color w:val="000000"/>
          <w:lang w:val="es-PE" w:eastAsia="en-US"/>
        </w:rPr>
      </w:pPr>
    </w:p>
    <w:p w14:paraId="3A7AEA77" w14:textId="77777777" w:rsidR="003C36C9" w:rsidRPr="003C36C9" w:rsidRDefault="003C36C9" w:rsidP="003C36C9">
      <w:pPr>
        <w:numPr>
          <w:ilvl w:val="0"/>
          <w:numId w:val="1"/>
        </w:numPr>
        <w:spacing w:after="160" w:line="360" w:lineRule="auto"/>
        <w:contextualSpacing/>
        <w:jc w:val="both"/>
        <w:rPr>
          <w:rFonts w:eastAsia="Calibri"/>
          <w:color w:val="000000"/>
          <w:lang w:val="es-PE" w:eastAsia="en-US"/>
        </w:rPr>
      </w:pPr>
      <w:r w:rsidRPr="003C36C9">
        <w:rPr>
          <w:rFonts w:eastAsia="Calibri"/>
          <w:color w:val="000000"/>
          <w:lang w:val="es-PE" w:eastAsia="en-US"/>
        </w:rPr>
        <w:t>Variables sociodemográficas: edad, sexo, grado de instrucción.</w:t>
      </w:r>
    </w:p>
    <w:p w14:paraId="1881B771" w14:textId="77777777" w:rsidR="003C36C9" w:rsidRPr="003C36C9" w:rsidRDefault="003C36C9" w:rsidP="003C36C9">
      <w:pPr>
        <w:numPr>
          <w:ilvl w:val="0"/>
          <w:numId w:val="1"/>
        </w:numPr>
        <w:spacing w:after="160" w:line="360" w:lineRule="auto"/>
        <w:contextualSpacing/>
        <w:jc w:val="both"/>
        <w:rPr>
          <w:rFonts w:eastAsia="Calibri"/>
          <w:color w:val="000000"/>
          <w:lang w:val="es-PE" w:eastAsia="en-US"/>
        </w:rPr>
      </w:pPr>
      <w:r w:rsidRPr="003C36C9">
        <w:rPr>
          <w:rFonts w:eastAsia="Calibri"/>
          <w:color w:val="000000"/>
          <w:lang w:val="es-PE" w:eastAsia="en-US"/>
        </w:rPr>
        <w:t>Variables clínicas: institución en la cual se controla, número de controles, instrucción diabetológica previa, antecedentes familiares, hospitalizaciones previas, tiempo de enfermedad.</w:t>
      </w:r>
    </w:p>
    <w:p w14:paraId="43672638" w14:textId="77777777" w:rsidR="003C36C9" w:rsidRPr="003C36C9" w:rsidRDefault="003C36C9" w:rsidP="003C36C9">
      <w:pPr>
        <w:spacing w:line="360" w:lineRule="auto"/>
        <w:jc w:val="both"/>
        <w:rPr>
          <w:rFonts w:eastAsia="Calibri"/>
          <w:color w:val="000000"/>
          <w:lang w:val="es-PE" w:eastAsia="en-US"/>
        </w:rPr>
      </w:pPr>
    </w:p>
    <w:p w14:paraId="673206B6" w14:textId="77777777" w:rsidR="003C36C9" w:rsidRPr="003C36C9" w:rsidRDefault="003C36C9" w:rsidP="003C36C9">
      <w:pPr>
        <w:spacing w:line="360" w:lineRule="auto"/>
        <w:jc w:val="both"/>
        <w:rPr>
          <w:rFonts w:eastAsia="Calibri"/>
          <w:color w:val="000000"/>
          <w:lang w:val="es-PE" w:eastAsia="en-US"/>
        </w:rPr>
      </w:pPr>
      <w:r w:rsidRPr="003C36C9">
        <w:rPr>
          <w:rFonts w:eastAsia="Calibri"/>
          <w:color w:val="000000"/>
          <w:lang w:val="es-PE" w:eastAsia="en-US"/>
        </w:rPr>
        <w:t xml:space="preserve">Para la recolección de datos, se coordinó con la jefatura del programa de DM del Policlínico Chiclayo Oeste, para la entrega de la base de datos de los pacientes con sus respectivos números telefónicos a los investigadores. Durante la llamada telefónica, se explicaron los objetivos y beneficios de participar del estudio, se obtuvo el consentimiento informado y se procedió a realizar las preguntas de los instrumentos de recolección de datos. </w:t>
      </w:r>
    </w:p>
    <w:p w14:paraId="05386231" w14:textId="77777777" w:rsidR="003C36C9" w:rsidRPr="003C36C9" w:rsidRDefault="003C36C9" w:rsidP="003C36C9">
      <w:pPr>
        <w:spacing w:line="360" w:lineRule="auto"/>
        <w:jc w:val="both"/>
        <w:rPr>
          <w:rFonts w:eastAsia="Calibri"/>
          <w:color w:val="000000"/>
          <w:lang w:val="es-PE" w:eastAsia="en-US"/>
        </w:rPr>
      </w:pPr>
      <w:r w:rsidRPr="003C36C9">
        <w:rPr>
          <w:rFonts w:eastAsia="Calibri"/>
          <w:color w:val="000000"/>
          <w:lang w:val="es-PE" w:eastAsia="en-US"/>
        </w:rPr>
        <w:lastRenderedPageBreak/>
        <w:t xml:space="preserve">Se realizó el análisis estadístico con el programa STATA v. 16.  En el análisis bivariado, se evaluó asociación entre conocimientos y actitud, utilizando la prueba </w:t>
      </w:r>
      <w:r w:rsidRPr="003C36C9">
        <w:rPr>
          <w:rFonts w:eastAsia="Calibri"/>
          <w:i/>
          <w:iCs/>
          <w:color w:val="000000"/>
          <w:lang w:val="es-PE" w:eastAsia="en-US"/>
        </w:rPr>
        <w:t>ji</w:t>
      </w:r>
      <w:r w:rsidRPr="003C36C9">
        <w:rPr>
          <w:rFonts w:eastAsia="Calibri"/>
          <w:color w:val="000000"/>
          <w:lang w:val="es-PE" w:eastAsia="en-US"/>
        </w:rPr>
        <w:t xml:space="preserve"> cuadrado. En el análisis de regresión simple y múltiple, se estimaron razones de prevalencia (RP) e intervalos de confianza al 95 %. Se utilizó familia de distribución Poisson, función de enlace log y varianza robusta. </w:t>
      </w:r>
    </w:p>
    <w:p w14:paraId="5F1B9EC2" w14:textId="77777777" w:rsidR="003C36C9" w:rsidRPr="003C36C9" w:rsidRDefault="003C36C9" w:rsidP="003C36C9">
      <w:pPr>
        <w:spacing w:line="360" w:lineRule="auto"/>
        <w:jc w:val="both"/>
        <w:rPr>
          <w:rFonts w:eastAsia="Calibri"/>
          <w:color w:val="000000"/>
          <w:lang w:val="es-PE" w:eastAsia="en-US"/>
        </w:rPr>
      </w:pPr>
      <w:r w:rsidRPr="003C36C9">
        <w:rPr>
          <w:rFonts w:eastAsia="Calibri"/>
          <w:color w:val="000000"/>
          <w:lang w:val="es-PE" w:eastAsia="en-US"/>
        </w:rPr>
        <w:t xml:space="preserve">Se respetaron los principios éticos de la Declaración de Helsinki. Se obtuvo la aprobación ética de la Universidad de San Martín de Porres. </w:t>
      </w:r>
    </w:p>
    <w:p w14:paraId="41A651B7" w14:textId="77777777" w:rsidR="003C36C9" w:rsidRPr="003C36C9" w:rsidRDefault="003C36C9" w:rsidP="003C36C9">
      <w:pPr>
        <w:spacing w:line="360" w:lineRule="auto"/>
        <w:jc w:val="both"/>
        <w:rPr>
          <w:rFonts w:eastAsia="Calibri"/>
          <w:color w:val="000000"/>
          <w:lang w:val="es-PE" w:eastAsia="en-US"/>
        </w:rPr>
      </w:pPr>
    </w:p>
    <w:p w14:paraId="2499C022" w14:textId="77777777" w:rsidR="003C36C9" w:rsidRPr="003C36C9" w:rsidRDefault="003C36C9" w:rsidP="003C36C9">
      <w:pPr>
        <w:spacing w:line="360" w:lineRule="auto"/>
        <w:jc w:val="center"/>
        <w:rPr>
          <w:rFonts w:eastAsia="Calibri"/>
          <w:b/>
          <w:color w:val="000000"/>
          <w:lang w:val="es-PE" w:eastAsia="en-US"/>
        </w:rPr>
      </w:pPr>
    </w:p>
    <w:p w14:paraId="396CAC59" w14:textId="77777777" w:rsidR="003C36C9" w:rsidRPr="003C36C9" w:rsidRDefault="003C36C9" w:rsidP="003C36C9">
      <w:pPr>
        <w:spacing w:line="360" w:lineRule="auto"/>
        <w:jc w:val="center"/>
        <w:rPr>
          <w:rFonts w:eastAsia="Calibri"/>
          <w:b/>
          <w:color w:val="000000"/>
          <w:sz w:val="32"/>
          <w:szCs w:val="32"/>
          <w:lang w:val="es-PE" w:eastAsia="en-US"/>
        </w:rPr>
      </w:pPr>
      <w:r w:rsidRPr="003C36C9">
        <w:rPr>
          <w:rFonts w:eastAsia="Calibri"/>
          <w:b/>
          <w:color w:val="000000"/>
          <w:sz w:val="32"/>
          <w:szCs w:val="32"/>
          <w:lang w:val="es-PE" w:eastAsia="en-US"/>
        </w:rPr>
        <w:t>RESULTADOS</w:t>
      </w:r>
    </w:p>
    <w:p w14:paraId="191C9D90" w14:textId="77777777" w:rsidR="003C36C9" w:rsidRPr="003C36C9" w:rsidRDefault="003C36C9" w:rsidP="003C36C9">
      <w:pPr>
        <w:spacing w:line="360" w:lineRule="auto"/>
        <w:jc w:val="both"/>
        <w:rPr>
          <w:rFonts w:eastAsia="Calibri"/>
          <w:color w:val="000000"/>
          <w:shd w:val="clear" w:color="auto" w:fill="FFFFFF"/>
          <w:lang w:val="es-ES" w:eastAsia="en-US"/>
        </w:rPr>
      </w:pPr>
      <w:r w:rsidRPr="003C36C9">
        <w:rPr>
          <w:rFonts w:eastAsia="Calibri"/>
          <w:color w:val="000000"/>
          <w:shd w:val="clear" w:color="auto" w:fill="FFFFFF"/>
          <w:lang w:val="es-ES" w:eastAsia="en-US"/>
        </w:rPr>
        <w:t>De 150 pacientes entrevistados, la mayoría</w:t>
      </w:r>
      <w:r w:rsidRPr="003C36C9">
        <w:rPr>
          <w:rFonts w:eastAsia="Calibri"/>
          <w:color w:val="000000"/>
          <w:shd w:val="clear" w:color="auto" w:fill="FFFFFF"/>
          <w:lang w:val="es-MX" w:eastAsia="en-US"/>
        </w:rPr>
        <w:t> fueron </w:t>
      </w:r>
      <w:r w:rsidRPr="003C36C9">
        <w:rPr>
          <w:rFonts w:eastAsia="Calibri"/>
          <w:color w:val="000000"/>
          <w:shd w:val="clear" w:color="auto" w:fill="FFFFFF"/>
          <w:lang w:val="es-ES" w:eastAsia="en-US"/>
        </w:rPr>
        <w:t xml:space="preserve">mujeres (60 %) y la media de edad fue 66,31 ± 10,78. El 81,3 % presentó instrucción diabetológica previa. El 41,3 % reportó ser diagnosticado de DM2, durante el rango de 6 a 10 años atrás. El 40,0 % de los pacientes presentó un nivel de conocimientos intermedio frente a las complicaciones crónicas de la DM2. El 84,7 % reportó actitudes preventivas favorables frente a estas complicaciones (tabla 1). </w:t>
      </w:r>
    </w:p>
    <w:p w14:paraId="7B5DC049" w14:textId="77777777" w:rsidR="004822E9" w:rsidRPr="003C36C9" w:rsidRDefault="004822E9" w:rsidP="004822E9">
      <w:pPr>
        <w:spacing w:line="360" w:lineRule="auto"/>
        <w:jc w:val="both"/>
        <w:rPr>
          <w:rFonts w:eastAsia="Calibri"/>
          <w:color w:val="000000"/>
          <w:shd w:val="clear" w:color="auto" w:fill="FFFFFF"/>
          <w:lang w:val="es-ES" w:eastAsia="en-US"/>
        </w:rPr>
      </w:pPr>
      <w:r w:rsidRPr="003C36C9">
        <w:rPr>
          <w:rFonts w:eastAsia="Calibri"/>
          <w:color w:val="000000"/>
          <w:shd w:val="clear" w:color="auto" w:fill="FFFFFF"/>
          <w:lang w:val="es-ES" w:eastAsia="en-US"/>
        </w:rPr>
        <w:t xml:space="preserve">Se observó una mayor proporción de presentar actitudes preventivas en pacientes con un nivel de conocimiento adecuado (98,1 % vs. 83,3 % vs. 68,4 %, p = 0,001). Adicionalmente, los otros factores que resultaron asociados a actitudes preventivas fueron sexo (p = 0,309), nivel de instrucción (p = 0,309) y tener instrucción diabetológica previa (p = 0,115) (tabla 2). </w:t>
      </w:r>
    </w:p>
    <w:p w14:paraId="51A29A11" w14:textId="77777777" w:rsidR="004822E9" w:rsidRPr="003C36C9" w:rsidRDefault="004822E9" w:rsidP="004822E9">
      <w:pPr>
        <w:spacing w:line="360" w:lineRule="auto"/>
        <w:jc w:val="both"/>
        <w:rPr>
          <w:rFonts w:eastAsia="Calibri"/>
          <w:lang w:val="es-PE" w:eastAsia="en-US"/>
        </w:rPr>
      </w:pPr>
      <w:r w:rsidRPr="003C36C9">
        <w:rPr>
          <w:rFonts w:eastAsia="Calibri"/>
          <w:lang w:val="es-PE" w:eastAsia="en-US"/>
        </w:rPr>
        <w:t>En la regresión simple, se encontró que los factores asociados con tener actitudes preventivas favorables, fueron, tener un diagnóstico de enfermedad entre 7 – 15 años (RP = 1,35) y presentar un nivel de conocimiento adecuado (RP =1,43). En la regresión múltiple, se confirmó lo observado en la regresión simple. Los pacientes con nivel de conocimiento adecuado tenían 41 % mayor frecuencia de presentar actitudes preventivas favorables (RP = 1,41).  La historia previa de diabetes, cuyo rango de diagnóstico estaba entre 7 - 15 años, se asoció a mayor frecuencia de actitudes favorables frente a su enfermedad (RP = 1,32)</w:t>
      </w:r>
      <w:r w:rsidRPr="003C36C9">
        <w:rPr>
          <w:rFonts w:eastAsia="Calibri"/>
          <w:b/>
          <w:bCs/>
          <w:color w:val="000000"/>
          <w:shd w:val="clear" w:color="auto" w:fill="FFFFFF"/>
          <w:lang w:val="es-ES" w:eastAsia="en-US"/>
        </w:rPr>
        <w:t xml:space="preserve"> </w:t>
      </w:r>
      <w:r w:rsidRPr="003C36C9">
        <w:rPr>
          <w:rFonts w:eastAsia="Calibri"/>
          <w:color w:val="000000"/>
          <w:shd w:val="clear" w:color="auto" w:fill="FFFFFF"/>
          <w:lang w:val="es-ES" w:eastAsia="en-US"/>
        </w:rPr>
        <w:t>(tabla 3)</w:t>
      </w:r>
      <w:r w:rsidRPr="003C36C9">
        <w:rPr>
          <w:rFonts w:eastAsia="Calibri"/>
          <w:lang w:val="es-PE" w:eastAsia="en-US"/>
        </w:rPr>
        <w:t xml:space="preserve">. </w:t>
      </w:r>
    </w:p>
    <w:p w14:paraId="41675325" w14:textId="77777777" w:rsidR="004822E9" w:rsidRPr="003C36C9" w:rsidRDefault="004822E9" w:rsidP="004822E9">
      <w:pPr>
        <w:spacing w:line="360" w:lineRule="auto"/>
        <w:jc w:val="both"/>
        <w:rPr>
          <w:rFonts w:eastAsia="Calibri"/>
          <w:lang w:val="es-PE" w:eastAsia="en-US"/>
        </w:rPr>
      </w:pPr>
      <w:r w:rsidRPr="003C36C9">
        <w:rPr>
          <w:rFonts w:eastAsia="Calibri"/>
          <w:lang w:val="es-PE" w:eastAsia="en-US"/>
        </w:rPr>
        <w:t>La mayoría de las participantes respondieron incorrectamente sobre cómo cortar las uñas de sus pies (78,7 %) y efectos de inadecuado control de su glucosa (63,3 %). Por el contrario, la mayoría conocía correctamente que era posible controlar su enfermedad (97,3 %) y tiempo que se debe recibir tratamiento antidiabético (95,3 %)</w:t>
      </w:r>
      <w:r w:rsidRPr="003C36C9">
        <w:rPr>
          <w:rFonts w:eastAsia="Calibri"/>
          <w:b/>
          <w:bCs/>
          <w:lang w:val="es-PE" w:eastAsia="en-US"/>
        </w:rPr>
        <w:t xml:space="preserve"> </w:t>
      </w:r>
      <w:r w:rsidRPr="003C36C9">
        <w:rPr>
          <w:rFonts w:eastAsia="Calibri"/>
          <w:lang w:val="es-PE" w:eastAsia="en-US"/>
        </w:rPr>
        <w:t>(tabla 4).</w:t>
      </w:r>
    </w:p>
    <w:p w14:paraId="09A58EBF" w14:textId="5455FD80" w:rsidR="003C36C9" w:rsidRPr="003C36C9" w:rsidRDefault="003C36C9" w:rsidP="003C36C9">
      <w:pPr>
        <w:spacing w:line="360" w:lineRule="auto"/>
        <w:jc w:val="center"/>
        <w:rPr>
          <w:rFonts w:eastAsia="Calibri"/>
          <w:sz w:val="22"/>
          <w:szCs w:val="22"/>
          <w:lang w:val="es-PE" w:eastAsia="en-US"/>
        </w:rPr>
      </w:pPr>
      <w:r w:rsidRPr="003C36C9">
        <w:rPr>
          <w:rFonts w:eastAsia="Calibri"/>
          <w:b/>
          <w:bCs/>
          <w:sz w:val="22"/>
          <w:szCs w:val="22"/>
          <w:lang w:val="es-PE" w:eastAsia="en-US"/>
        </w:rPr>
        <w:lastRenderedPageBreak/>
        <w:t>Tabla 1 -</w:t>
      </w:r>
      <w:r w:rsidRPr="003C36C9">
        <w:rPr>
          <w:rFonts w:eastAsia="Calibri"/>
          <w:sz w:val="22"/>
          <w:szCs w:val="22"/>
          <w:lang w:val="es-PE" w:eastAsia="en-US"/>
        </w:rPr>
        <w:t xml:space="preserve"> Características de pacientes diabéticos atendidos en el programa de DM</w:t>
      </w:r>
    </w:p>
    <w:p w14:paraId="53D7E78B" w14:textId="0AE411C3" w:rsidR="007F30F3" w:rsidRDefault="009C0D89" w:rsidP="003C36C9">
      <w:pPr>
        <w:spacing w:line="360" w:lineRule="auto"/>
        <w:jc w:val="center"/>
        <w:rPr>
          <w:rFonts w:eastAsia="Calibri"/>
          <w:color w:val="000000"/>
          <w:sz w:val="16"/>
          <w:szCs w:val="16"/>
          <w:shd w:val="clear" w:color="auto" w:fill="FFFFFF"/>
          <w:lang w:val="es-ES" w:eastAsia="en-US"/>
        </w:rPr>
      </w:pPr>
      <w:r>
        <w:rPr>
          <w:rFonts w:eastAsia="Calibri"/>
          <w:noProof/>
          <w:color w:val="000000"/>
          <w:sz w:val="16"/>
          <w:szCs w:val="16"/>
          <w:shd w:val="clear" w:color="auto" w:fill="FFFFFF"/>
          <w:lang w:val="es-ES" w:eastAsia="en-US"/>
        </w:rPr>
        <w:drawing>
          <wp:inline distT="0" distB="0" distL="0" distR="0" wp14:anchorId="6A8A2633" wp14:editId="2FAFE50F">
            <wp:extent cx="5514975" cy="5314950"/>
            <wp:effectExtent l="0" t="0" r="9525"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1">
                      <a:extLst>
                        <a:ext uri="{28A0092B-C50C-407E-A947-70E740481C1C}">
                          <a14:useLocalDpi xmlns:a14="http://schemas.microsoft.com/office/drawing/2010/main" val="0"/>
                        </a:ext>
                      </a:extLst>
                    </a:blip>
                    <a:stretch>
                      <a:fillRect/>
                    </a:stretch>
                  </pic:blipFill>
                  <pic:spPr>
                    <a:xfrm>
                      <a:off x="0" y="0"/>
                      <a:ext cx="5514975" cy="5314950"/>
                    </a:xfrm>
                    <a:prstGeom prst="rect">
                      <a:avLst/>
                    </a:prstGeom>
                  </pic:spPr>
                </pic:pic>
              </a:graphicData>
            </a:graphic>
          </wp:inline>
        </w:drawing>
      </w:r>
    </w:p>
    <w:p w14:paraId="1B837A7E" w14:textId="2439AE13" w:rsidR="003C36C9" w:rsidRPr="007F30F3" w:rsidRDefault="003C36C9" w:rsidP="003C36C9">
      <w:pPr>
        <w:spacing w:line="360" w:lineRule="auto"/>
        <w:jc w:val="center"/>
        <w:rPr>
          <w:rFonts w:eastAsia="Calibri"/>
          <w:color w:val="000000"/>
          <w:sz w:val="16"/>
          <w:szCs w:val="16"/>
          <w:shd w:val="clear" w:color="auto" w:fill="FFFFFF"/>
          <w:lang w:val="es-ES" w:eastAsia="en-US"/>
        </w:rPr>
      </w:pPr>
      <w:r w:rsidRPr="007F30F3">
        <w:rPr>
          <w:rFonts w:eastAsia="Calibri"/>
          <w:color w:val="000000"/>
          <w:sz w:val="16"/>
          <w:szCs w:val="16"/>
          <w:shd w:val="clear" w:color="auto" w:fill="FFFFFF"/>
          <w:lang w:val="es-ES" w:eastAsia="en-US"/>
        </w:rPr>
        <w:t>* Media ± desviación estándar</w:t>
      </w:r>
    </w:p>
    <w:p w14:paraId="1DFF02D3" w14:textId="77777777" w:rsidR="003C36C9" w:rsidRPr="003C36C9" w:rsidRDefault="003C36C9" w:rsidP="003C36C9">
      <w:pPr>
        <w:spacing w:line="360" w:lineRule="auto"/>
        <w:jc w:val="both"/>
        <w:rPr>
          <w:rFonts w:eastAsia="Calibri"/>
          <w:b/>
          <w:bCs/>
          <w:color w:val="000000"/>
          <w:shd w:val="clear" w:color="auto" w:fill="FFFFFF"/>
          <w:lang w:val="es-ES" w:eastAsia="en-US"/>
        </w:rPr>
      </w:pPr>
    </w:p>
    <w:p w14:paraId="61AA95E3" w14:textId="77777777" w:rsidR="003C36C9" w:rsidRPr="003C36C9" w:rsidRDefault="003C36C9" w:rsidP="003C36C9">
      <w:pPr>
        <w:spacing w:line="360" w:lineRule="auto"/>
        <w:jc w:val="both"/>
        <w:rPr>
          <w:rFonts w:eastAsia="Calibri"/>
          <w:color w:val="000000"/>
          <w:shd w:val="clear" w:color="auto" w:fill="FFFFFF"/>
          <w:lang w:val="es-ES" w:eastAsia="en-US"/>
        </w:rPr>
      </w:pPr>
    </w:p>
    <w:p w14:paraId="5FB44557" w14:textId="77777777" w:rsidR="00B81CEE" w:rsidRDefault="00B81CEE">
      <w:pPr>
        <w:rPr>
          <w:rFonts w:eastAsia="Calibri"/>
          <w:b/>
          <w:bCs/>
          <w:color w:val="000000"/>
          <w:sz w:val="22"/>
          <w:szCs w:val="22"/>
          <w:shd w:val="clear" w:color="auto" w:fill="FFFFFF"/>
          <w:lang w:val="es-ES" w:eastAsia="en-US"/>
        </w:rPr>
      </w:pPr>
      <w:r>
        <w:rPr>
          <w:rFonts w:eastAsia="Calibri"/>
          <w:b/>
          <w:bCs/>
          <w:color w:val="000000"/>
          <w:sz w:val="22"/>
          <w:szCs w:val="22"/>
          <w:shd w:val="clear" w:color="auto" w:fill="FFFFFF"/>
          <w:lang w:val="es-ES" w:eastAsia="en-US"/>
        </w:rPr>
        <w:br w:type="page"/>
      </w:r>
    </w:p>
    <w:p w14:paraId="68450A77" w14:textId="7CF4B8DD" w:rsidR="003C36C9" w:rsidRPr="008A29C1" w:rsidRDefault="003C36C9" w:rsidP="003C36C9">
      <w:pPr>
        <w:spacing w:line="360" w:lineRule="auto"/>
        <w:jc w:val="center"/>
        <w:rPr>
          <w:rFonts w:eastAsia="Calibri"/>
          <w:color w:val="000000"/>
          <w:sz w:val="22"/>
          <w:szCs w:val="22"/>
          <w:shd w:val="clear" w:color="auto" w:fill="FFFFFF"/>
          <w:lang w:val="es-ES" w:eastAsia="en-US"/>
        </w:rPr>
      </w:pPr>
      <w:r w:rsidRPr="008A29C1">
        <w:rPr>
          <w:rFonts w:eastAsia="Calibri"/>
          <w:b/>
          <w:bCs/>
          <w:color w:val="000000"/>
          <w:sz w:val="22"/>
          <w:szCs w:val="22"/>
          <w:shd w:val="clear" w:color="auto" w:fill="FFFFFF"/>
          <w:lang w:val="es-ES" w:eastAsia="en-US"/>
        </w:rPr>
        <w:lastRenderedPageBreak/>
        <w:t>Tabla 2 -</w:t>
      </w:r>
      <w:r w:rsidRPr="008A29C1">
        <w:rPr>
          <w:rFonts w:eastAsia="Calibri"/>
          <w:color w:val="000000"/>
          <w:sz w:val="22"/>
          <w:szCs w:val="22"/>
          <w:shd w:val="clear" w:color="auto" w:fill="FFFFFF"/>
          <w:lang w:val="es-ES" w:eastAsia="en-US"/>
        </w:rPr>
        <w:t xml:space="preserve"> Factores asociados a las actitudes preventivas en pacientes diabéticos </w:t>
      </w:r>
      <w:r w:rsidR="00B81CEE" w:rsidRPr="008A29C1">
        <w:rPr>
          <w:rFonts w:eastAsia="Calibri"/>
          <w:color w:val="000000"/>
          <w:sz w:val="22"/>
          <w:szCs w:val="22"/>
          <w:shd w:val="clear" w:color="auto" w:fill="FFFFFF"/>
          <w:lang w:val="es-ES" w:eastAsia="en-US"/>
        </w:rPr>
        <w:br/>
      </w:r>
      <w:r w:rsidRPr="008A29C1">
        <w:rPr>
          <w:rFonts w:eastAsia="Calibri"/>
          <w:color w:val="000000"/>
          <w:sz w:val="22"/>
          <w:szCs w:val="22"/>
          <w:shd w:val="clear" w:color="auto" w:fill="FFFFFF"/>
          <w:lang w:val="es-ES" w:eastAsia="en-US"/>
        </w:rPr>
        <w:t>atendidos por el programa de DM del Policlínico Chiclayo Oeste</w:t>
      </w:r>
    </w:p>
    <w:p w14:paraId="450310DF" w14:textId="2EA0A7DF" w:rsidR="008A29C1" w:rsidRDefault="009C0D89" w:rsidP="003C36C9">
      <w:pPr>
        <w:spacing w:line="360" w:lineRule="auto"/>
        <w:jc w:val="center"/>
        <w:rPr>
          <w:rFonts w:eastAsia="Calibri"/>
          <w:sz w:val="16"/>
          <w:szCs w:val="16"/>
          <w:lang w:val="es-PE" w:eastAsia="en-US"/>
        </w:rPr>
      </w:pPr>
      <w:r>
        <w:rPr>
          <w:rFonts w:eastAsia="Calibri"/>
          <w:noProof/>
          <w:sz w:val="16"/>
          <w:szCs w:val="16"/>
          <w:lang w:val="es-PE" w:eastAsia="en-US"/>
        </w:rPr>
        <w:drawing>
          <wp:inline distT="0" distB="0" distL="0" distR="0" wp14:anchorId="6454ED14" wp14:editId="15DEA35C">
            <wp:extent cx="3838575" cy="6276975"/>
            <wp:effectExtent l="0" t="0" r="9525" b="952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12">
                      <a:extLst>
                        <a:ext uri="{28A0092B-C50C-407E-A947-70E740481C1C}">
                          <a14:useLocalDpi xmlns:a14="http://schemas.microsoft.com/office/drawing/2010/main" val="0"/>
                        </a:ext>
                      </a:extLst>
                    </a:blip>
                    <a:stretch>
                      <a:fillRect/>
                    </a:stretch>
                  </pic:blipFill>
                  <pic:spPr>
                    <a:xfrm>
                      <a:off x="0" y="0"/>
                      <a:ext cx="3838575" cy="6276975"/>
                    </a:xfrm>
                    <a:prstGeom prst="rect">
                      <a:avLst/>
                    </a:prstGeom>
                  </pic:spPr>
                </pic:pic>
              </a:graphicData>
            </a:graphic>
          </wp:inline>
        </w:drawing>
      </w:r>
    </w:p>
    <w:p w14:paraId="0025E006" w14:textId="0D59B1B4" w:rsidR="003C36C9" w:rsidRPr="008A29C1" w:rsidRDefault="003C36C9" w:rsidP="003C36C9">
      <w:pPr>
        <w:spacing w:line="360" w:lineRule="auto"/>
        <w:jc w:val="center"/>
        <w:rPr>
          <w:rFonts w:eastAsia="Calibri"/>
          <w:sz w:val="16"/>
          <w:szCs w:val="16"/>
          <w:lang w:val="es-PE" w:eastAsia="en-US"/>
        </w:rPr>
      </w:pPr>
      <w:r w:rsidRPr="008A29C1">
        <w:rPr>
          <w:rFonts w:eastAsia="Calibri"/>
          <w:sz w:val="16"/>
          <w:szCs w:val="16"/>
          <w:lang w:val="es-PE" w:eastAsia="en-US"/>
        </w:rPr>
        <w:t xml:space="preserve">* Valor p calculado con la prueba </w:t>
      </w:r>
      <w:r w:rsidRPr="008A29C1">
        <w:rPr>
          <w:rFonts w:eastAsia="Calibri"/>
          <w:i/>
          <w:iCs/>
          <w:sz w:val="16"/>
          <w:szCs w:val="16"/>
          <w:lang w:val="es-PE" w:eastAsia="en-US"/>
        </w:rPr>
        <w:t>ji</w:t>
      </w:r>
      <w:r w:rsidRPr="008A29C1">
        <w:rPr>
          <w:rFonts w:eastAsia="Calibri"/>
          <w:sz w:val="16"/>
          <w:szCs w:val="16"/>
          <w:lang w:val="es-PE" w:eastAsia="en-US"/>
        </w:rPr>
        <w:t xml:space="preserve"> cuadrado.</w:t>
      </w:r>
    </w:p>
    <w:p w14:paraId="480FE580" w14:textId="77777777" w:rsidR="003C36C9" w:rsidRPr="008A29C1" w:rsidRDefault="003C36C9" w:rsidP="003C36C9">
      <w:pPr>
        <w:spacing w:line="360" w:lineRule="auto"/>
        <w:jc w:val="center"/>
        <w:rPr>
          <w:rFonts w:eastAsia="Calibri"/>
          <w:sz w:val="16"/>
          <w:szCs w:val="16"/>
          <w:lang w:val="es-PE" w:eastAsia="en-US"/>
        </w:rPr>
      </w:pPr>
      <w:r w:rsidRPr="008A29C1">
        <w:rPr>
          <w:rFonts w:eastAsia="Calibri"/>
          <w:sz w:val="16"/>
          <w:szCs w:val="16"/>
          <w:lang w:val="es-PE" w:eastAsia="en-US"/>
        </w:rPr>
        <w:t>** Media ± desviación estándar.</w:t>
      </w:r>
    </w:p>
    <w:p w14:paraId="24E4367F" w14:textId="77777777" w:rsidR="003C36C9" w:rsidRPr="003C36C9" w:rsidRDefault="003C36C9" w:rsidP="003C36C9">
      <w:pPr>
        <w:spacing w:line="360" w:lineRule="auto"/>
        <w:jc w:val="center"/>
        <w:rPr>
          <w:rFonts w:eastAsia="Calibri"/>
          <w:lang w:val="es-PE" w:eastAsia="en-US"/>
        </w:rPr>
      </w:pPr>
    </w:p>
    <w:p w14:paraId="69F7FC81" w14:textId="77777777" w:rsidR="003C36C9" w:rsidRPr="003C36C9" w:rsidRDefault="003C36C9" w:rsidP="003C36C9">
      <w:pPr>
        <w:spacing w:line="360" w:lineRule="auto"/>
        <w:jc w:val="both"/>
        <w:rPr>
          <w:rFonts w:eastAsia="Calibri"/>
          <w:lang w:val="es-PE" w:eastAsia="en-US"/>
        </w:rPr>
      </w:pPr>
    </w:p>
    <w:p w14:paraId="699ED599" w14:textId="353EE369" w:rsidR="003C36C9" w:rsidRPr="00C8646C" w:rsidRDefault="003C36C9" w:rsidP="003C36C9">
      <w:pPr>
        <w:spacing w:line="360" w:lineRule="auto"/>
        <w:jc w:val="center"/>
        <w:rPr>
          <w:rFonts w:eastAsia="Calibri"/>
          <w:sz w:val="22"/>
          <w:szCs w:val="22"/>
          <w:lang w:val="es-PE" w:eastAsia="en-US"/>
        </w:rPr>
      </w:pPr>
      <w:r w:rsidRPr="00C8646C">
        <w:rPr>
          <w:rFonts w:eastAsia="Calibri"/>
          <w:b/>
          <w:bCs/>
          <w:sz w:val="22"/>
          <w:szCs w:val="22"/>
          <w:lang w:val="es-PE" w:eastAsia="en-US"/>
        </w:rPr>
        <w:lastRenderedPageBreak/>
        <w:t>Tabla 3 -</w:t>
      </w:r>
      <w:r w:rsidRPr="00C8646C">
        <w:rPr>
          <w:rFonts w:eastAsia="Calibri"/>
          <w:sz w:val="22"/>
          <w:szCs w:val="22"/>
          <w:lang w:val="es-PE" w:eastAsia="en-US"/>
        </w:rPr>
        <w:t xml:space="preserve"> Factores asociados a las actitudes preventivas en pacientes diabéticos</w:t>
      </w:r>
    </w:p>
    <w:p w14:paraId="466364F4" w14:textId="0541CED3" w:rsidR="00A57635" w:rsidRDefault="009C0D89" w:rsidP="003C36C9">
      <w:pPr>
        <w:spacing w:line="360" w:lineRule="auto"/>
        <w:jc w:val="center"/>
        <w:rPr>
          <w:rFonts w:eastAsia="Calibri"/>
          <w:sz w:val="16"/>
          <w:szCs w:val="16"/>
          <w:lang w:val="es-PE" w:eastAsia="es-PE"/>
        </w:rPr>
      </w:pPr>
      <w:r>
        <w:rPr>
          <w:rFonts w:eastAsia="Calibri"/>
          <w:noProof/>
          <w:sz w:val="16"/>
          <w:szCs w:val="16"/>
          <w:lang w:val="es-PE" w:eastAsia="es-PE"/>
        </w:rPr>
        <w:drawing>
          <wp:inline distT="0" distB="0" distL="0" distR="0" wp14:anchorId="48A82222" wp14:editId="3829BC19">
            <wp:extent cx="3667125" cy="5934075"/>
            <wp:effectExtent l="0" t="0" r="9525" b="952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pic:cNvPicPr/>
                  </pic:nvPicPr>
                  <pic:blipFill>
                    <a:blip r:embed="rId13">
                      <a:extLst>
                        <a:ext uri="{28A0092B-C50C-407E-A947-70E740481C1C}">
                          <a14:useLocalDpi xmlns:a14="http://schemas.microsoft.com/office/drawing/2010/main" val="0"/>
                        </a:ext>
                      </a:extLst>
                    </a:blip>
                    <a:stretch>
                      <a:fillRect/>
                    </a:stretch>
                  </pic:blipFill>
                  <pic:spPr>
                    <a:xfrm>
                      <a:off x="0" y="0"/>
                      <a:ext cx="3667125" cy="5934075"/>
                    </a:xfrm>
                    <a:prstGeom prst="rect">
                      <a:avLst/>
                    </a:prstGeom>
                  </pic:spPr>
                </pic:pic>
              </a:graphicData>
            </a:graphic>
          </wp:inline>
        </w:drawing>
      </w:r>
    </w:p>
    <w:p w14:paraId="2B47CD02" w14:textId="3AC583F0" w:rsidR="003C36C9" w:rsidRPr="00C8646C" w:rsidRDefault="003C36C9" w:rsidP="003C36C9">
      <w:pPr>
        <w:spacing w:line="360" w:lineRule="auto"/>
        <w:jc w:val="center"/>
        <w:rPr>
          <w:rFonts w:eastAsia="Calibri"/>
          <w:sz w:val="16"/>
          <w:szCs w:val="16"/>
          <w:lang w:val="es-PE" w:eastAsia="es-PE"/>
        </w:rPr>
      </w:pPr>
      <w:r w:rsidRPr="00C8646C">
        <w:rPr>
          <w:rFonts w:eastAsia="Calibri"/>
          <w:sz w:val="16"/>
          <w:szCs w:val="16"/>
          <w:lang w:val="es-PE" w:eastAsia="es-PE"/>
        </w:rPr>
        <w:t>*Valores p obtenidos con modelos lineales generalizados (GLM), familia Poisson</w:t>
      </w:r>
      <w:r w:rsidRPr="00C8646C">
        <w:rPr>
          <w:rFonts w:eastAsia="Calibri"/>
          <w:i/>
          <w:iCs/>
          <w:sz w:val="16"/>
          <w:szCs w:val="16"/>
          <w:lang w:val="es-PE" w:eastAsia="es-PE"/>
        </w:rPr>
        <w:t xml:space="preserve">, </w:t>
      </w:r>
      <w:r w:rsidR="00C8646C" w:rsidRPr="00C8646C">
        <w:rPr>
          <w:rFonts w:eastAsia="Calibri"/>
          <w:i/>
          <w:iCs/>
          <w:sz w:val="16"/>
          <w:szCs w:val="16"/>
          <w:lang w:val="es-PE" w:eastAsia="es-PE"/>
        </w:rPr>
        <w:br/>
      </w:r>
      <w:r w:rsidRPr="00C8646C">
        <w:rPr>
          <w:rFonts w:eastAsia="Calibri"/>
          <w:sz w:val="16"/>
          <w:szCs w:val="16"/>
          <w:lang w:val="es-PE" w:eastAsia="es-PE"/>
        </w:rPr>
        <w:t>función de enlace log, varianza robusta.</w:t>
      </w:r>
    </w:p>
    <w:p w14:paraId="7C908C75" w14:textId="77777777" w:rsidR="003C36C9" w:rsidRPr="00C8646C" w:rsidRDefault="003C36C9" w:rsidP="003C36C9">
      <w:pPr>
        <w:spacing w:line="360" w:lineRule="auto"/>
        <w:jc w:val="center"/>
        <w:rPr>
          <w:rFonts w:eastAsia="Calibri"/>
          <w:sz w:val="16"/>
          <w:szCs w:val="16"/>
          <w:lang w:val="es-PE" w:eastAsia="es-PE"/>
        </w:rPr>
      </w:pPr>
      <w:r w:rsidRPr="00C8646C">
        <w:rPr>
          <w:rFonts w:eastAsia="Calibri"/>
          <w:sz w:val="16"/>
          <w:szCs w:val="16"/>
          <w:lang w:val="es-PE" w:eastAsia="es-PE"/>
        </w:rPr>
        <w:t>** Media ± desviación estándar.</w:t>
      </w:r>
    </w:p>
    <w:p w14:paraId="50695053" w14:textId="77777777" w:rsidR="003C36C9" w:rsidRPr="003C36C9" w:rsidRDefault="003C36C9" w:rsidP="003C36C9">
      <w:pPr>
        <w:spacing w:line="360" w:lineRule="auto"/>
        <w:rPr>
          <w:rFonts w:eastAsia="Calibri"/>
          <w:b/>
          <w:bCs/>
          <w:lang w:val="es-PE" w:eastAsia="en-US"/>
        </w:rPr>
      </w:pPr>
    </w:p>
    <w:p w14:paraId="492B9D99" w14:textId="77777777" w:rsidR="003C36C9" w:rsidRPr="003C36C9" w:rsidRDefault="003C36C9" w:rsidP="003C36C9">
      <w:pPr>
        <w:spacing w:line="360" w:lineRule="auto"/>
        <w:rPr>
          <w:rFonts w:eastAsia="Calibri"/>
          <w:lang w:val="es-PE" w:eastAsia="en-US"/>
        </w:rPr>
      </w:pPr>
    </w:p>
    <w:p w14:paraId="60349536" w14:textId="77777777" w:rsidR="00A57635" w:rsidRDefault="00A57635">
      <w:pPr>
        <w:rPr>
          <w:rFonts w:eastAsia="Calibri"/>
          <w:b/>
          <w:bCs/>
          <w:sz w:val="22"/>
          <w:szCs w:val="22"/>
          <w:lang w:val="es-PE" w:eastAsia="en-US"/>
        </w:rPr>
      </w:pPr>
      <w:r>
        <w:rPr>
          <w:rFonts w:eastAsia="Calibri"/>
          <w:b/>
          <w:bCs/>
          <w:sz w:val="22"/>
          <w:szCs w:val="22"/>
          <w:lang w:val="es-PE" w:eastAsia="en-US"/>
        </w:rPr>
        <w:br w:type="page"/>
      </w:r>
    </w:p>
    <w:p w14:paraId="2949CE06" w14:textId="7F049B68" w:rsidR="003C36C9" w:rsidRPr="004822E9" w:rsidRDefault="003C36C9" w:rsidP="003C36C9">
      <w:pPr>
        <w:spacing w:line="360" w:lineRule="auto"/>
        <w:jc w:val="center"/>
        <w:rPr>
          <w:rFonts w:eastAsia="Calibri"/>
          <w:sz w:val="22"/>
          <w:szCs w:val="22"/>
          <w:lang w:val="es-PE" w:eastAsia="en-US"/>
        </w:rPr>
      </w:pPr>
      <w:r w:rsidRPr="004822E9">
        <w:rPr>
          <w:rFonts w:eastAsia="Calibri"/>
          <w:b/>
          <w:bCs/>
          <w:sz w:val="22"/>
          <w:szCs w:val="22"/>
          <w:lang w:val="es-PE" w:eastAsia="en-US"/>
        </w:rPr>
        <w:lastRenderedPageBreak/>
        <w:t>Tabla 4 -</w:t>
      </w:r>
      <w:r w:rsidRPr="004822E9">
        <w:rPr>
          <w:rFonts w:eastAsia="Calibri"/>
          <w:sz w:val="22"/>
          <w:szCs w:val="22"/>
          <w:lang w:val="es-PE" w:eastAsia="en-US"/>
        </w:rPr>
        <w:t xml:space="preserve"> Distribución de respuestas a cada una de las preguntas del instrumento para medir el nivel de conocimientos</w:t>
      </w:r>
    </w:p>
    <w:p w14:paraId="6EF53739" w14:textId="47F0823B" w:rsidR="003C36C9" w:rsidRPr="003C36C9" w:rsidRDefault="004822E9" w:rsidP="004822E9">
      <w:pPr>
        <w:spacing w:line="360" w:lineRule="auto"/>
        <w:jc w:val="center"/>
        <w:rPr>
          <w:rFonts w:eastAsia="Calibri"/>
          <w:b/>
          <w:color w:val="000000"/>
          <w:lang w:val="es-PE" w:eastAsia="en-US"/>
        </w:rPr>
      </w:pPr>
      <w:r>
        <w:rPr>
          <w:rFonts w:eastAsia="Calibri"/>
          <w:b/>
          <w:noProof/>
          <w:color w:val="000000"/>
          <w:lang w:val="es-PE" w:eastAsia="en-US"/>
        </w:rPr>
        <w:drawing>
          <wp:inline distT="0" distB="0" distL="0" distR="0" wp14:anchorId="70C0FD67" wp14:editId="2C49244B">
            <wp:extent cx="6333490" cy="5840730"/>
            <wp:effectExtent l="0" t="0" r="0" b="762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pic:cNvPicPr/>
                  </pic:nvPicPr>
                  <pic:blipFill>
                    <a:blip r:embed="rId14">
                      <a:extLst>
                        <a:ext uri="{28A0092B-C50C-407E-A947-70E740481C1C}">
                          <a14:useLocalDpi xmlns:a14="http://schemas.microsoft.com/office/drawing/2010/main" val="0"/>
                        </a:ext>
                      </a:extLst>
                    </a:blip>
                    <a:stretch>
                      <a:fillRect/>
                    </a:stretch>
                  </pic:blipFill>
                  <pic:spPr>
                    <a:xfrm>
                      <a:off x="0" y="0"/>
                      <a:ext cx="6333490" cy="5840730"/>
                    </a:xfrm>
                    <a:prstGeom prst="rect">
                      <a:avLst/>
                    </a:prstGeom>
                  </pic:spPr>
                </pic:pic>
              </a:graphicData>
            </a:graphic>
          </wp:inline>
        </w:drawing>
      </w:r>
    </w:p>
    <w:p w14:paraId="5054738D" w14:textId="77777777" w:rsidR="003C36C9" w:rsidRPr="003C36C9" w:rsidRDefault="003C36C9" w:rsidP="003C36C9">
      <w:pPr>
        <w:spacing w:line="360" w:lineRule="auto"/>
        <w:jc w:val="center"/>
        <w:rPr>
          <w:rFonts w:eastAsia="Calibri"/>
          <w:b/>
          <w:color w:val="000000"/>
          <w:lang w:val="es-PE" w:eastAsia="en-US"/>
        </w:rPr>
      </w:pPr>
    </w:p>
    <w:p w14:paraId="275B5B3E" w14:textId="77777777" w:rsidR="004822E9" w:rsidRDefault="004822E9" w:rsidP="003C36C9">
      <w:pPr>
        <w:spacing w:line="360" w:lineRule="auto"/>
        <w:jc w:val="center"/>
        <w:rPr>
          <w:rFonts w:eastAsia="Calibri"/>
          <w:b/>
          <w:color w:val="000000"/>
          <w:sz w:val="32"/>
          <w:szCs w:val="32"/>
          <w:lang w:val="es-PE" w:eastAsia="en-US"/>
        </w:rPr>
      </w:pPr>
    </w:p>
    <w:p w14:paraId="784AB542" w14:textId="77777777" w:rsidR="004822E9" w:rsidRDefault="004822E9">
      <w:pPr>
        <w:rPr>
          <w:rFonts w:eastAsia="Calibri"/>
          <w:b/>
          <w:color w:val="000000"/>
          <w:sz w:val="32"/>
          <w:szCs w:val="32"/>
          <w:lang w:val="es-PE" w:eastAsia="en-US"/>
        </w:rPr>
      </w:pPr>
      <w:r>
        <w:rPr>
          <w:rFonts w:eastAsia="Calibri"/>
          <w:b/>
          <w:color w:val="000000"/>
          <w:sz w:val="32"/>
          <w:szCs w:val="32"/>
          <w:lang w:val="es-PE" w:eastAsia="en-US"/>
        </w:rPr>
        <w:br w:type="page"/>
      </w:r>
    </w:p>
    <w:p w14:paraId="52E1CD26" w14:textId="5D685825" w:rsidR="003C36C9" w:rsidRPr="003C36C9" w:rsidRDefault="003C36C9" w:rsidP="003C36C9">
      <w:pPr>
        <w:spacing w:line="360" w:lineRule="auto"/>
        <w:jc w:val="center"/>
        <w:rPr>
          <w:rFonts w:eastAsia="Calibri"/>
          <w:b/>
          <w:color w:val="000000"/>
          <w:sz w:val="32"/>
          <w:szCs w:val="32"/>
          <w:lang w:val="es-PE" w:eastAsia="en-US"/>
        </w:rPr>
      </w:pPr>
      <w:r w:rsidRPr="003C36C9">
        <w:rPr>
          <w:rFonts w:eastAsia="Calibri"/>
          <w:b/>
          <w:color w:val="000000"/>
          <w:sz w:val="32"/>
          <w:szCs w:val="32"/>
          <w:lang w:val="es-PE" w:eastAsia="en-US"/>
        </w:rPr>
        <w:lastRenderedPageBreak/>
        <w:t>DISCUSI</w:t>
      </w:r>
      <w:r w:rsidR="00B04513">
        <w:rPr>
          <w:rFonts w:eastAsia="Calibri"/>
          <w:b/>
          <w:color w:val="000000"/>
          <w:sz w:val="32"/>
          <w:szCs w:val="32"/>
          <w:lang w:val="es-PE" w:eastAsia="en-US"/>
        </w:rPr>
        <w:t>Ó</w:t>
      </w:r>
      <w:r w:rsidRPr="003C36C9">
        <w:rPr>
          <w:rFonts w:eastAsia="Calibri"/>
          <w:b/>
          <w:color w:val="000000"/>
          <w:sz w:val="32"/>
          <w:szCs w:val="32"/>
          <w:lang w:val="es-PE" w:eastAsia="en-US"/>
        </w:rPr>
        <w:t>N</w:t>
      </w:r>
    </w:p>
    <w:p w14:paraId="3B881E58" w14:textId="77777777" w:rsidR="003C36C9" w:rsidRPr="003C36C9" w:rsidRDefault="003C36C9" w:rsidP="003C36C9">
      <w:pPr>
        <w:spacing w:line="360" w:lineRule="auto"/>
        <w:jc w:val="both"/>
        <w:rPr>
          <w:rFonts w:eastAsia="Calibri"/>
          <w:color w:val="000000"/>
          <w:lang w:val="es-PE" w:eastAsia="en-US"/>
        </w:rPr>
      </w:pPr>
      <w:r w:rsidRPr="003C36C9">
        <w:rPr>
          <w:rFonts w:eastAsia="Calibri"/>
          <w:color w:val="000000"/>
          <w:lang w:val="es-PE" w:eastAsia="en-US"/>
        </w:rPr>
        <w:t xml:space="preserve">Se encontró que 3 de cada 10 pacientes presentaron adecuado nivel de conocimientos sobre su enfermedad y 4 de cada 10 pacientes un nivel de conocimientos intermedio. Esto tiene similitud a lo reportado en estudios </w:t>
      </w:r>
      <w:proofErr w:type="gramStart"/>
      <w:r w:rsidRPr="003C36C9">
        <w:rPr>
          <w:rFonts w:eastAsia="Calibri"/>
          <w:color w:val="000000"/>
          <w:lang w:val="es-PE" w:eastAsia="en-US"/>
        </w:rPr>
        <w:t>previos.</w:t>
      </w:r>
      <w:r w:rsidRPr="003C36C9">
        <w:rPr>
          <w:rFonts w:eastAsia="Calibri"/>
          <w:color w:val="000000"/>
          <w:vertAlign w:val="superscript"/>
          <w:lang w:val="es-PE" w:eastAsia="en-US"/>
        </w:rPr>
        <w:t>(</w:t>
      </w:r>
      <w:proofErr w:type="gramEnd"/>
      <w:r w:rsidRPr="003C36C9">
        <w:rPr>
          <w:rFonts w:eastAsia="Calibri"/>
          <w:color w:val="000000"/>
          <w:vertAlign w:val="superscript"/>
          <w:lang w:val="es-PE" w:eastAsia="en-US"/>
        </w:rPr>
        <w:t xml:space="preserve">11,12) </w:t>
      </w:r>
      <w:r w:rsidRPr="003C36C9">
        <w:rPr>
          <w:rFonts w:eastAsia="Calibri"/>
          <w:color w:val="000000"/>
          <w:lang w:val="es-PE" w:eastAsia="en-US"/>
        </w:rPr>
        <w:t>En Chiclayo, Perú, 4 de cada 10 pacientes reportaron nivel de conocimientos bueno,</w:t>
      </w:r>
      <w:r w:rsidRPr="003C36C9">
        <w:rPr>
          <w:rFonts w:eastAsia="Calibri"/>
          <w:color w:val="000000"/>
          <w:vertAlign w:val="superscript"/>
          <w:lang w:val="es-PE" w:eastAsia="en-US"/>
        </w:rPr>
        <w:t>(10)</w:t>
      </w:r>
      <w:r w:rsidRPr="003C36C9">
        <w:rPr>
          <w:rFonts w:eastAsia="Calibri"/>
          <w:color w:val="000000"/>
          <w:lang w:val="es-PE" w:eastAsia="en-US"/>
        </w:rPr>
        <w:t xml:space="preserve"> similar en un estudio</w:t>
      </w:r>
      <w:r w:rsidRPr="003C36C9">
        <w:rPr>
          <w:rFonts w:eastAsia="Calibri"/>
          <w:color w:val="000000"/>
          <w:vertAlign w:val="superscript"/>
          <w:lang w:val="es-PE" w:eastAsia="en-US"/>
        </w:rPr>
        <w:t xml:space="preserve">(13) </w:t>
      </w:r>
      <w:r w:rsidRPr="003C36C9">
        <w:rPr>
          <w:rFonts w:eastAsia="Calibri"/>
          <w:color w:val="000000"/>
          <w:lang w:val="es-PE" w:eastAsia="en-US"/>
        </w:rPr>
        <w:t xml:space="preserve">realizado en Iquitos (52 %).  Sin embargo, difiere con lo encontrado en </w:t>
      </w:r>
      <w:proofErr w:type="gramStart"/>
      <w:r w:rsidRPr="003C36C9">
        <w:rPr>
          <w:rFonts w:eastAsia="Calibri"/>
          <w:color w:val="000000"/>
          <w:lang w:val="es-PE" w:eastAsia="en-US"/>
        </w:rPr>
        <w:t>Bangladesh,</w:t>
      </w:r>
      <w:r w:rsidRPr="003C36C9">
        <w:rPr>
          <w:rFonts w:eastAsia="Calibri"/>
          <w:color w:val="000000"/>
          <w:vertAlign w:val="superscript"/>
          <w:lang w:val="es-PE" w:eastAsia="en-US"/>
        </w:rPr>
        <w:t>(</w:t>
      </w:r>
      <w:proofErr w:type="gramEnd"/>
      <w:r w:rsidRPr="003C36C9">
        <w:rPr>
          <w:rFonts w:eastAsia="Calibri"/>
          <w:color w:val="000000"/>
          <w:vertAlign w:val="superscript"/>
          <w:lang w:val="es-PE" w:eastAsia="en-US"/>
        </w:rPr>
        <w:t>14)</w:t>
      </w:r>
      <w:r w:rsidRPr="003C36C9">
        <w:rPr>
          <w:rFonts w:eastAsia="Calibri"/>
          <w:color w:val="000000"/>
          <w:lang w:val="es-PE" w:eastAsia="en-US"/>
        </w:rPr>
        <w:t xml:space="preserve"> que reporta más del 50 % con conocimiento inadecuado.</w:t>
      </w:r>
      <w:r w:rsidRPr="003C36C9">
        <w:rPr>
          <w:rFonts w:eastAsia="Calibri"/>
          <w:lang w:val="es-PE" w:eastAsia="en-US"/>
        </w:rPr>
        <w:t xml:space="preserve"> </w:t>
      </w:r>
      <w:r w:rsidRPr="003C36C9">
        <w:rPr>
          <w:rFonts w:eastAsia="Calibri"/>
          <w:color w:val="000000"/>
          <w:lang w:val="es-PE" w:eastAsia="en-US"/>
        </w:rPr>
        <w:t xml:space="preserve">En Arabia </w:t>
      </w:r>
      <w:proofErr w:type="gramStart"/>
      <w:r w:rsidRPr="003C36C9">
        <w:rPr>
          <w:rFonts w:eastAsia="Calibri"/>
          <w:color w:val="000000"/>
          <w:lang w:val="es-PE" w:eastAsia="en-US"/>
        </w:rPr>
        <w:t>Saudita</w:t>
      </w:r>
      <w:r w:rsidRPr="003C36C9">
        <w:rPr>
          <w:rFonts w:eastAsia="Calibri"/>
          <w:color w:val="000000"/>
          <w:vertAlign w:val="superscript"/>
          <w:lang w:val="es-PE" w:eastAsia="en-US"/>
        </w:rPr>
        <w:t>(</w:t>
      </w:r>
      <w:proofErr w:type="gramEnd"/>
      <w:r w:rsidRPr="003C36C9">
        <w:rPr>
          <w:rFonts w:eastAsia="Calibri"/>
          <w:color w:val="000000"/>
          <w:vertAlign w:val="superscript"/>
          <w:lang w:val="es-PE" w:eastAsia="en-US"/>
        </w:rPr>
        <w:t>15)</w:t>
      </w:r>
      <w:r w:rsidRPr="003C36C9">
        <w:rPr>
          <w:rFonts w:eastAsia="Calibri"/>
          <w:color w:val="000000"/>
          <w:lang w:val="es-PE" w:eastAsia="en-US"/>
        </w:rPr>
        <w:t xml:space="preserve"> se concluyó que 7 de cada 10 pacientes presentaron conocimiento irregular. En Ecuador se reportó que 8 de cada 10 pacientes presentaron conocimiento </w:t>
      </w:r>
      <w:proofErr w:type="gramStart"/>
      <w:r w:rsidRPr="003C36C9">
        <w:rPr>
          <w:rFonts w:eastAsia="Calibri"/>
          <w:color w:val="000000"/>
          <w:lang w:val="es-PE" w:eastAsia="en-US"/>
        </w:rPr>
        <w:t>inadecuado,</w:t>
      </w:r>
      <w:r w:rsidRPr="003C36C9">
        <w:rPr>
          <w:rFonts w:eastAsia="Calibri"/>
          <w:color w:val="000000"/>
          <w:vertAlign w:val="superscript"/>
          <w:lang w:val="es-PE" w:eastAsia="en-US"/>
        </w:rPr>
        <w:t>(</w:t>
      </w:r>
      <w:proofErr w:type="gramEnd"/>
      <w:r w:rsidRPr="003C36C9">
        <w:rPr>
          <w:rFonts w:eastAsia="Calibri"/>
          <w:color w:val="000000"/>
          <w:vertAlign w:val="superscript"/>
          <w:lang w:val="es-PE" w:eastAsia="en-US"/>
        </w:rPr>
        <w:t>16)</w:t>
      </w:r>
      <w:r w:rsidRPr="003C36C9">
        <w:rPr>
          <w:rFonts w:eastAsia="Calibri"/>
          <w:color w:val="000000"/>
          <w:lang w:val="es-PE" w:eastAsia="en-US"/>
        </w:rPr>
        <w:t xml:space="preserve"> y en Perú,</w:t>
      </w:r>
      <w:r w:rsidRPr="003C36C9">
        <w:rPr>
          <w:rFonts w:eastAsia="Calibri"/>
          <w:color w:val="000000"/>
          <w:vertAlign w:val="superscript"/>
          <w:lang w:val="es-PE" w:eastAsia="en-US"/>
        </w:rPr>
        <w:t>(17)</w:t>
      </w:r>
      <w:r w:rsidRPr="003C36C9">
        <w:rPr>
          <w:rFonts w:eastAsia="Calibri"/>
          <w:color w:val="000000"/>
          <w:lang w:val="es-PE" w:eastAsia="en-US"/>
        </w:rPr>
        <w:t xml:space="preserve"> el 2 % presentó conocimientos adecuados. La investigación reporta un nivel conocimiento aceptable. Esto podría deberse a que la eficacia de las estrategias educativas y promocionales que brinda el programa de DM de la sede de </w:t>
      </w:r>
      <w:proofErr w:type="gramStart"/>
      <w:r w:rsidRPr="003C36C9">
        <w:rPr>
          <w:rFonts w:eastAsia="Calibri"/>
          <w:color w:val="000000"/>
          <w:lang w:val="es-PE" w:eastAsia="en-US"/>
        </w:rPr>
        <w:t>estudio.</w:t>
      </w:r>
      <w:r w:rsidRPr="003C36C9">
        <w:rPr>
          <w:rFonts w:eastAsia="Calibri"/>
          <w:color w:val="000000"/>
          <w:vertAlign w:val="superscript"/>
          <w:lang w:val="es-PE" w:eastAsia="en-US"/>
        </w:rPr>
        <w:t>(</w:t>
      </w:r>
      <w:proofErr w:type="gramEnd"/>
      <w:r w:rsidRPr="003C36C9">
        <w:rPr>
          <w:rFonts w:eastAsia="Calibri"/>
          <w:color w:val="000000"/>
          <w:vertAlign w:val="superscript"/>
          <w:lang w:val="es-PE" w:eastAsia="en-US"/>
        </w:rPr>
        <w:t>18)</w:t>
      </w:r>
      <w:r w:rsidRPr="003C36C9">
        <w:rPr>
          <w:rFonts w:eastAsia="Calibri"/>
          <w:color w:val="000000"/>
          <w:lang w:val="es-PE" w:eastAsia="en-US"/>
        </w:rPr>
        <w:t xml:space="preserve"> </w:t>
      </w:r>
    </w:p>
    <w:p w14:paraId="7000F340" w14:textId="77777777" w:rsidR="003C36C9" w:rsidRPr="003C36C9" w:rsidRDefault="003C36C9" w:rsidP="003C36C9">
      <w:pPr>
        <w:spacing w:line="360" w:lineRule="auto"/>
        <w:jc w:val="both"/>
        <w:rPr>
          <w:rFonts w:eastAsia="Calibri"/>
          <w:color w:val="000000"/>
          <w:lang w:val="es-PE" w:eastAsia="en-US"/>
        </w:rPr>
      </w:pPr>
      <w:r w:rsidRPr="003C36C9">
        <w:rPr>
          <w:rFonts w:eastAsia="Calibri"/>
          <w:color w:val="000000"/>
          <w:lang w:val="es-PE" w:eastAsia="en-US"/>
        </w:rPr>
        <w:t xml:space="preserve">Una de las tareas fundamentales por parte de este programa, en tiempos de confinamiento por la COVID – 19, en la cual los pacientes no pueden acudir a una cita presencial, fue instaurar charlas educativas virtuales, con el fin de mantener el trabajo sostenido y así mejorar más el control de la enfermedad y sus complicaciones. </w:t>
      </w:r>
    </w:p>
    <w:p w14:paraId="6F80E3EB" w14:textId="77777777" w:rsidR="003C36C9" w:rsidRPr="003C36C9" w:rsidRDefault="003C36C9" w:rsidP="003C36C9">
      <w:pPr>
        <w:spacing w:line="360" w:lineRule="auto"/>
        <w:jc w:val="both"/>
        <w:rPr>
          <w:rFonts w:eastAsia="Calibri"/>
          <w:color w:val="000000"/>
          <w:lang w:val="es-PE" w:eastAsia="en-US"/>
        </w:rPr>
      </w:pPr>
      <w:r w:rsidRPr="003C36C9">
        <w:rPr>
          <w:rFonts w:eastAsia="Calibri"/>
          <w:color w:val="000000"/>
          <w:lang w:val="es-PE" w:eastAsia="en-US"/>
        </w:rPr>
        <w:t xml:space="preserve">Por otro lado, 8 de cada 10 participantes reportaron actitudes preventivas favorables frente a su enfermedad. Esto es similar a lo hallado en </w:t>
      </w:r>
      <w:bookmarkStart w:id="4" w:name="_Hlk81603712"/>
      <w:proofErr w:type="gramStart"/>
      <w:r w:rsidRPr="003C36C9">
        <w:rPr>
          <w:rFonts w:eastAsia="Calibri"/>
          <w:color w:val="000000"/>
          <w:lang w:val="es-PE" w:eastAsia="en-US"/>
        </w:rPr>
        <w:t>Malasia,</w:t>
      </w:r>
      <w:r w:rsidRPr="003C36C9">
        <w:rPr>
          <w:rFonts w:eastAsia="Calibri"/>
          <w:color w:val="000000"/>
          <w:vertAlign w:val="superscript"/>
          <w:lang w:val="es-PE" w:eastAsia="en-US"/>
        </w:rPr>
        <w:t>(</w:t>
      </w:r>
      <w:proofErr w:type="gramEnd"/>
      <w:r w:rsidRPr="003C36C9">
        <w:rPr>
          <w:rFonts w:eastAsia="Calibri"/>
          <w:color w:val="000000"/>
          <w:vertAlign w:val="superscript"/>
          <w:lang w:val="es-PE" w:eastAsia="en-US"/>
        </w:rPr>
        <w:t>11)</w:t>
      </w:r>
      <w:bookmarkEnd w:id="4"/>
      <w:r w:rsidRPr="003C36C9">
        <w:rPr>
          <w:rFonts w:eastAsia="Calibri"/>
          <w:color w:val="000000"/>
          <w:lang w:val="es-PE" w:eastAsia="en-US"/>
        </w:rPr>
        <w:t xml:space="preserve"> Ecuador</w:t>
      </w:r>
      <w:r w:rsidRPr="003C36C9">
        <w:rPr>
          <w:rFonts w:eastAsia="Calibri"/>
          <w:color w:val="000000"/>
          <w:vertAlign w:val="superscript"/>
          <w:lang w:val="es-PE" w:eastAsia="en-US"/>
        </w:rPr>
        <w:t>(16)</w:t>
      </w:r>
      <w:r w:rsidRPr="003C36C9">
        <w:rPr>
          <w:rFonts w:eastAsia="Calibri"/>
          <w:color w:val="000000"/>
          <w:lang w:val="es-PE" w:eastAsia="en-US"/>
        </w:rPr>
        <w:t xml:space="preserve"> y Nicaragua.</w:t>
      </w:r>
      <w:r w:rsidRPr="003C36C9">
        <w:rPr>
          <w:rFonts w:eastAsia="Calibri"/>
          <w:color w:val="000000"/>
          <w:vertAlign w:val="superscript"/>
          <w:lang w:val="es-PE" w:eastAsia="en-US"/>
        </w:rPr>
        <w:t>(19)</w:t>
      </w:r>
      <w:r w:rsidRPr="003C36C9">
        <w:rPr>
          <w:rFonts w:eastAsia="Calibri"/>
          <w:lang w:val="es-PE" w:eastAsia="en-US"/>
        </w:rPr>
        <w:t xml:space="preserve"> </w:t>
      </w:r>
      <w:r w:rsidRPr="003C36C9">
        <w:rPr>
          <w:rFonts w:eastAsia="Calibri"/>
          <w:color w:val="000000"/>
          <w:lang w:val="es-PE" w:eastAsia="en-US"/>
        </w:rPr>
        <w:t>En Perú, el 84 % de los pacientes presentaron actitudes positivas;</w:t>
      </w:r>
      <w:r w:rsidRPr="003C36C9">
        <w:rPr>
          <w:rFonts w:eastAsia="Calibri"/>
          <w:color w:val="000000"/>
          <w:vertAlign w:val="superscript"/>
          <w:lang w:val="es-PE" w:eastAsia="en-US"/>
        </w:rPr>
        <w:t>(20)</w:t>
      </w:r>
      <w:r w:rsidRPr="003C36C9">
        <w:rPr>
          <w:rFonts w:eastAsia="Calibri"/>
          <w:color w:val="000000"/>
          <w:lang w:val="es-PE" w:eastAsia="en-US"/>
        </w:rPr>
        <w:t xml:space="preserve"> no obstante, difiere con un estudio</w:t>
      </w:r>
      <w:r w:rsidRPr="003C36C9">
        <w:rPr>
          <w:rFonts w:eastAsia="Calibri"/>
          <w:color w:val="000000"/>
          <w:vertAlign w:val="superscript"/>
          <w:lang w:val="es-PE" w:eastAsia="en-US"/>
        </w:rPr>
        <w:t>(14)</w:t>
      </w:r>
      <w:r w:rsidRPr="003C36C9">
        <w:rPr>
          <w:rFonts w:eastAsia="Calibri"/>
          <w:color w:val="000000"/>
          <w:lang w:val="es-PE" w:eastAsia="en-US"/>
        </w:rPr>
        <w:t xml:space="preserve"> realizado en Bangladesh, en la cual el 23 % de los participantes poseía un nivel de actitud muy bueno.</w:t>
      </w:r>
      <w:r w:rsidRPr="003C36C9">
        <w:rPr>
          <w:rFonts w:eastAsia="Calibri"/>
          <w:lang w:val="es-PE" w:eastAsia="en-US"/>
        </w:rPr>
        <w:t xml:space="preserve"> </w:t>
      </w:r>
      <w:r w:rsidRPr="003C36C9">
        <w:rPr>
          <w:rFonts w:eastAsia="Calibri"/>
          <w:color w:val="000000"/>
          <w:lang w:val="es-PE" w:eastAsia="en-US"/>
        </w:rPr>
        <w:t xml:space="preserve">Otro estudio en </w:t>
      </w:r>
      <w:proofErr w:type="gramStart"/>
      <w:r w:rsidRPr="003C36C9">
        <w:rPr>
          <w:rFonts w:eastAsia="Calibri"/>
          <w:color w:val="000000"/>
          <w:lang w:val="es-PE" w:eastAsia="en-US"/>
        </w:rPr>
        <w:t>Perú,</w:t>
      </w:r>
      <w:r w:rsidRPr="003C36C9">
        <w:rPr>
          <w:rFonts w:eastAsia="Calibri"/>
          <w:color w:val="000000"/>
          <w:vertAlign w:val="superscript"/>
          <w:lang w:val="es-PE" w:eastAsia="en-US"/>
        </w:rPr>
        <w:t>(</w:t>
      </w:r>
      <w:proofErr w:type="gramEnd"/>
      <w:r w:rsidRPr="003C36C9">
        <w:rPr>
          <w:rFonts w:eastAsia="Calibri"/>
          <w:color w:val="000000"/>
          <w:vertAlign w:val="superscript"/>
          <w:lang w:val="es-PE" w:eastAsia="en-US"/>
        </w:rPr>
        <w:t>6)</w:t>
      </w:r>
      <w:r w:rsidRPr="003C36C9">
        <w:rPr>
          <w:rFonts w:eastAsia="Calibri"/>
          <w:color w:val="000000"/>
          <w:lang w:val="es-PE" w:eastAsia="en-US"/>
        </w:rPr>
        <w:t xml:space="preserve"> encontró que solo 2 de cada 10 personas presentan actitudes preventivas favorables. La explicación de actitudes favorables en este estudio, podría deberse a que la mayoría reportó instrucción diabetológica previa, se respalda así la buena labor que se ejerce en estrategias educativas y promocionales de DM. </w:t>
      </w:r>
    </w:p>
    <w:p w14:paraId="3EB4B05F" w14:textId="77777777" w:rsidR="003C36C9" w:rsidRPr="003C36C9" w:rsidRDefault="003C36C9" w:rsidP="003C36C9">
      <w:pPr>
        <w:spacing w:line="360" w:lineRule="auto"/>
        <w:jc w:val="both"/>
        <w:rPr>
          <w:rFonts w:eastAsia="Calibri"/>
          <w:color w:val="000000"/>
          <w:vertAlign w:val="superscript"/>
          <w:lang w:val="es-PE" w:eastAsia="en-US"/>
        </w:rPr>
      </w:pPr>
      <w:r w:rsidRPr="003C36C9">
        <w:rPr>
          <w:rFonts w:eastAsia="Calibri"/>
          <w:color w:val="000000"/>
          <w:lang w:val="es-PE" w:eastAsia="en-US"/>
        </w:rPr>
        <w:t xml:space="preserve">Los participantes que presentaban adecuados conocimientos, reportaron tener 41 % mayor frecuencia de actitudes preventivas favorables, respecto a pacientes con nivel de conocimientos inadecuados. Estudios internacionales han encontrado una asociación entre estas dos </w:t>
      </w:r>
      <w:proofErr w:type="gramStart"/>
      <w:r w:rsidRPr="003C36C9">
        <w:rPr>
          <w:rFonts w:eastAsia="Calibri"/>
          <w:color w:val="000000"/>
          <w:lang w:val="es-PE" w:eastAsia="en-US"/>
        </w:rPr>
        <w:t>variables.</w:t>
      </w:r>
      <w:r w:rsidRPr="003C36C9">
        <w:rPr>
          <w:rFonts w:eastAsia="Calibri"/>
          <w:color w:val="000000"/>
          <w:vertAlign w:val="superscript"/>
          <w:lang w:val="es-PE" w:eastAsia="en-US"/>
        </w:rPr>
        <w:t>(</w:t>
      </w:r>
      <w:proofErr w:type="gramEnd"/>
      <w:r w:rsidRPr="003C36C9">
        <w:rPr>
          <w:rFonts w:eastAsia="Calibri"/>
          <w:color w:val="000000"/>
          <w:vertAlign w:val="superscript"/>
          <w:lang w:val="es-PE" w:eastAsia="en-US"/>
        </w:rPr>
        <w:t>9,11,21,22,23)</w:t>
      </w:r>
      <w:r w:rsidRPr="003C36C9">
        <w:rPr>
          <w:rFonts w:eastAsia="Calibri"/>
          <w:color w:val="000000"/>
          <w:lang w:val="es-PE" w:eastAsia="en-US"/>
        </w:rPr>
        <w:t xml:space="preserve"> En un hospital de la India</w:t>
      </w:r>
      <w:r w:rsidRPr="003C36C9">
        <w:rPr>
          <w:rFonts w:eastAsia="Calibri"/>
          <w:color w:val="000000"/>
          <w:vertAlign w:val="superscript"/>
          <w:lang w:val="es-PE" w:eastAsia="en-US"/>
        </w:rPr>
        <w:t>(9)</w:t>
      </w:r>
      <w:r w:rsidRPr="003C36C9">
        <w:rPr>
          <w:rFonts w:eastAsia="Calibri"/>
          <w:color w:val="000000"/>
          <w:lang w:val="es-PE" w:eastAsia="en-US"/>
        </w:rPr>
        <w:t xml:space="preserve"> se reportó una asociación positiva entre el conocimiento y la actitud.</w:t>
      </w:r>
      <w:r w:rsidRPr="003C36C9">
        <w:rPr>
          <w:rFonts w:eastAsia="Calibri"/>
          <w:lang w:val="es-PE" w:eastAsia="en-US"/>
        </w:rPr>
        <w:t xml:space="preserve"> </w:t>
      </w:r>
      <w:r w:rsidRPr="003C36C9">
        <w:rPr>
          <w:rFonts w:eastAsia="Calibri"/>
          <w:color w:val="000000"/>
          <w:lang w:val="es-PE" w:eastAsia="en-US"/>
        </w:rPr>
        <w:t xml:space="preserve">Otro </w:t>
      </w:r>
      <w:proofErr w:type="gramStart"/>
      <w:r w:rsidRPr="003C36C9">
        <w:rPr>
          <w:rFonts w:eastAsia="Calibri"/>
          <w:color w:val="000000"/>
          <w:lang w:val="es-PE" w:eastAsia="en-US"/>
        </w:rPr>
        <w:t>estudio</w:t>
      </w:r>
      <w:r w:rsidRPr="003C36C9">
        <w:rPr>
          <w:rFonts w:eastAsia="Calibri"/>
          <w:color w:val="000000"/>
          <w:vertAlign w:val="superscript"/>
          <w:lang w:val="es-PE" w:eastAsia="en-US"/>
        </w:rPr>
        <w:t>(</w:t>
      </w:r>
      <w:proofErr w:type="gramEnd"/>
      <w:r w:rsidRPr="003C36C9">
        <w:rPr>
          <w:rFonts w:eastAsia="Calibri"/>
          <w:color w:val="000000"/>
          <w:vertAlign w:val="superscript"/>
          <w:lang w:val="es-PE" w:eastAsia="en-US"/>
        </w:rPr>
        <w:t>21)</w:t>
      </w:r>
      <w:r w:rsidRPr="003C36C9">
        <w:rPr>
          <w:rFonts w:eastAsia="Calibri"/>
          <w:color w:val="000000"/>
          <w:lang w:val="es-PE" w:eastAsia="en-US"/>
        </w:rPr>
        <w:t xml:space="preserve"> determinó que los pacientes con buen conocimiento tenían 1,6 veces más probabilidades de tener una actitud positiva. En </w:t>
      </w:r>
      <w:proofErr w:type="gramStart"/>
      <w:r w:rsidRPr="003C36C9">
        <w:rPr>
          <w:rFonts w:eastAsia="Calibri"/>
          <w:color w:val="000000"/>
          <w:lang w:val="es-PE" w:eastAsia="en-US"/>
        </w:rPr>
        <w:t>Etiopia</w:t>
      </w:r>
      <w:r w:rsidRPr="003C36C9">
        <w:rPr>
          <w:rFonts w:eastAsia="Calibri"/>
          <w:color w:val="000000"/>
          <w:vertAlign w:val="superscript"/>
          <w:lang w:val="es-PE" w:eastAsia="en-US"/>
        </w:rPr>
        <w:t>(</w:t>
      </w:r>
      <w:proofErr w:type="gramEnd"/>
      <w:r w:rsidRPr="003C36C9">
        <w:rPr>
          <w:rFonts w:eastAsia="Calibri"/>
          <w:color w:val="000000"/>
          <w:vertAlign w:val="superscript"/>
          <w:lang w:val="es-PE" w:eastAsia="en-US"/>
        </w:rPr>
        <w:t>22)</w:t>
      </w:r>
      <w:r w:rsidRPr="003C36C9">
        <w:rPr>
          <w:rFonts w:eastAsia="Calibri"/>
          <w:color w:val="000000"/>
          <w:lang w:val="es-PE" w:eastAsia="en-US"/>
        </w:rPr>
        <w:t xml:space="preserve"> se encontró correlación positiva entre conocimiento y actitudes; igualmente en </w:t>
      </w:r>
      <w:r w:rsidRPr="003C36C9">
        <w:rPr>
          <w:rFonts w:eastAsia="Calibri"/>
          <w:color w:val="000000"/>
          <w:lang w:val="es-PE" w:eastAsia="en-US"/>
        </w:rPr>
        <w:lastRenderedPageBreak/>
        <w:t>Malasia.</w:t>
      </w:r>
      <w:r w:rsidRPr="003C36C9">
        <w:rPr>
          <w:rFonts w:eastAsia="Calibri"/>
          <w:color w:val="000000"/>
          <w:vertAlign w:val="superscript"/>
          <w:lang w:val="es-PE" w:eastAsia="en-US"/>
        </w:rPr>
        <w:t>(23)</w:t>
      </w:r>
      <w:r w:rsidRPr="003C36C9">
        <w:rPr>
          <w:rFonts w:eastAsia="Calibri"/>
          <w:color w:val="000000"/>
          <w:lang w:val="es-PE" w:eastAsia="en-US"/>
        </w:rPr>
        <w:t xml:space="preserve"> Otra investigación</w:t>
      </w:r>
      <w:r w:rsidRPr="003C36C9">
        <w:rPr>
          <w:rFonts w:eastAsia="Calibri"/>
          <w:color w:val="000000"/>
          <w:vertAlign w:val="superscript"/>
          <w:lang w:val="es-PE" w:eastAsia="en-US"/>
        </w:rPr>
        <w:t>(11)</w:t>
      </w:r>
      <w:r w:rsidRPr="003C36C9">
        <w:rPr>
          <w:rFonts w:eastAsia="Calibri"/>
          <w:color w:val="000000"/>
          <w:lang w:val="es-PE" w:eastAsia="en-US"/>
        </w:rPr>
        <w:t xml:space="preserve"> concluyó que los pacientes diabéticos poseen conocimientos adecuados y una actitud positiva hacia su condición y sus complicaciones, mencionando además la existencia de una fuerte asociación positiva entre conocimiento y actitud.</w:t>
      </w:r>
      <w:r w:rsidRPr="003C36C9">
        <w:rPr>
          <w:rFonts w:eastAsia="Calibri"/>
          <w:color w:val="000000"/>
          <w:vertAlign w:val="superscript"/>
          <w:lang w:val="es-PE" w:eastAsia="en-US"/>
        </w:rPr>
        <w:t xml:space="preserve">  </w:t>
      </w:r>
      <w:r w:rsidRPr="003C36C9">
        <w:rPr>
          <w:rFonts w:eastAsia="Calibri"/>
          <w:color w:val="000000"/>
          <w:lang w:val="es-PE" w:eastAsia="en-US"/>
        </w:rPr>
        <w:t xml:space="preserve">No obstante, es contrario a lo publicado por </w:t>
      </w:r>
      <w:r w:rsidRPr="003C36C9">
        <w:rPr>
          <w:rFonts w:eastAsia="Calibri"/>
          <w:i/>
          <w:iCs/>
          <w:color w:val="000000"/>
          <w:lang w:val="es-PE" w:eastAsia="en-US"/>
        </w:rPr>
        <w:t xml:space="preserve">Mat </w:t>
      </w:r>
      <w:proofErr w:type="spellStart"/>
      <w:r w:rsidRPr="003C36C9">
        <w:rPr>
          <w:rFonts w:eastAsia="Calibri"/>
          <w:i/>
          <w:iCs/>
          <w:color w:val="000000"/>
          <w:lang w:val="es-PE" w:eastAsia="en-US"/>
        </w:rPr>
        <w:t>Salleh</w:t>
      </w:r>
      <w:proofErr w:type="spellEnd"/>
      <w:r w:rsidRPr="003C36C9">
        <w:rPr>
          <w:rFonts w:eastAsia="Calibri"/>
          <w:i/>
          <w:iCs/>
          <w:color w:val="000000"/>
          <w:lang w:val="es-PE" w:eastAsia="en-US"/>
        </w:rPr>
        <w:t xml:space="preserve"> </w:t>
      </w:r>
      <w:r w:rsidRPr="003C36C9">
        <w:rPr>
          <w:rFonts w:eastAsia="Calibri"/>
          <w:color w:val="000000"/>
          <w:lang w:val="es-PE" w:eastAsia="en-US"/>
        </w:rPr>
        <w:t xml:space="preserve">y </w:t>
      </w:r>
      <w:proofErr w:type="gramStart"/>
      <w:r w:rsidRPr="003C36C9">
        <w:rPr>
          <w:rFonts w:eastAsia="Calibri"/>
          <w:color w:val="000000"/>
          <w:lang w:val="es-PE" w:eastAsia="en-US"/>
        </w:rPr>
        <w:t>otros</w:t>
      </w:r>
      <w:r w:rsidRPr="003C36C9">
        <w:rPr>
          <w:rFonts w:eastAsia="Calibri"/>
          <w:color w:val="000000"/>
          <w:vertAlign w:val="superscript"/>
          <w:lang w:val="es-PE" w:eastAsia="en-US"/>
        </w:rPr>
        <w:t>(</w:t>
      </w:r>
      <w:proofErr w:type="gramEnd"/>
      <w:r w:rsidRPr="003C36C9">
        <w:rPr>
          <w:rFonts w:eastAsia="Calibri"/>
          <w:color w:val="000000"/>
          <w:vertAlign w:val="superscript"/>
          <w:lang w:val="es-PE" w:eastAsia="en-US"/>
        </w:rPr>
        <w:t>8)</w:t>
      </w:r>
      <w:r w:rsidRPr="003C36C9">
        <w:rPr>
          <w:rFonts w:eastAsia="Calibri"/>
          <w:color w:val="000000"/>
          <w:lang w:val="es-PE" w:eastAsia="en-US"/>
        </w:rPr>
        <w:t xml:space="preserve"> y </w:t>
      </w:r>
      <w:proofErr w:type="spellStart"/>
      <w:r w:rsidRPr="003C36C9">
        <w:rPr>
          <w:rFonts w:eastAsia="Calibri"/>
          <w:i/>
          <w:iCs/>
          <w:color w:val="000000"/>
          <w:lang w:val="es-PE" w:eastAsia="en-US"/>
        </w:rPr>
        <w:t>Martins</w:t>
      </w:r>
      <w:proofErr w:type="spellEnd"/>
      <w:r w:rsidRPr="003C36C9">
        <w:rPr>
          <w:rFonts w:eastAsia="Calibri"/>
          <w:i/>
          <w:iCs/>
          <w:color w:val="000000"/>
          <w:lang w:val="es-PE" w:eastAsia="en-US"/>
        </w:rPr>
        <w:t xml:space="preserve"> </w:t>
      </w:r>
      <w:r w:rsidRPr="003C36C9">
        <w:rPr>
          <w:rFonts w:eastAsia="Calibri"/>
          <w:color w:val="000000"/>
          <w:lang w:val="es-PE" w:eastAsia="en-US"/>
        </w:rPr>
        <w:t>y otros,</w:t>
      </w:r>
      <w:r w:rsidRPr="003C36C9">
        <w:rPr>
          <w:rFonts w:eastAsia="Calibri"/>
          <w:color w:val="000000"/>
          <w:vertAlign w:val="superscript"/>
          <w:lang w:val="es-PE" w:eastAsia="en-US"/>
        </w:rPr>
        <w:t>(5)</w:t>
      </w:r>
      <w:r w:rsidRPr="003C36C9">
        <w:rPr>
          <w:rFonts w:eastAsia="Calibri"/>
          <w:color w:val="000000"/>
          <w:lang w:val="es-PE" w:eastAsia="en-US"/>
        </w:rPr>
        <w:t xml:space="preserve"> que no se determinó asociación entre actitud positiva y conocimiento sobre la enfermedad. En </w:t>
      </w:r>
      <w:proofErr w:type="gramStart"/>
      <w:r w:rsidRPr="003C36C9">
        <w:rPr>
          <w:rFonts w:eastAsia="Calibri"/>
          <w:color w:val="000000"/>
          <w:lang w:val="es-PE" w:eastAsia="en-US"/>
        </w:rPr>
        <w:t>Perú</w:t>
      </w:r>
      <w:r w:rsidRPr="003C36C9">
        <w:rPr>
          <w:rFonts w:eastAsia="Calibri"/>
          <w:color w:val="000000"/>
          <w:vertAlign w:val="superscript"/>
          <w:lang w:val="es-PE" w:eastAsia="en-US"/>
        </w:rPr>
        <w:t>(</w:t>
      </w:r>
      <w:proofErr w:type="gramEnd"/>
      <w:r w:rsidRPr="003C36C9">
        <w:rPr>
          <w:rFonts w:eastAsia="Calibri"/>
          <w:color w:val="000000"/>
          <w:vertAlign w:val="superscript"/>
          <w:lang w:val="es-PE" w:eastAsia="en-US"/>
        </w:rPr>
        <w:t>6)</w:t>
      </w:r>
      <w:r w:rsidRPr="003C36C9">
        <w:rPr>
          <w:rFonts w:eastAsia="Calibri"/>
          <w:color w:val="000000"/>
          <w:lang w:val="es-PE" w:eastAsia="en-US"/>
        </w:rPr>
        <w:t xml:space="preserve"> no se encontró asociación entre actitudes y nivel de conocimiento.</w:t>
      </w:r>
      <w:r w:rsidRPr="003C36C9">
        <w:rPr>
          <w:rFonts w:eastAsia="Calibri"/>
          <w:color w:val="000000"/>
          <w:vertAlign w:val="superscript"/>
          <w:lang w:val="es-PE" w:eastAsia="en-US"/>
        </w:rPr>
        <w:t xml:space="preserve"> </w:t>
      </w:r>
      <w:r w:rsidRPr="003C36C9">
        <w:rPr>
          <w:rFonts w:eastAsia="Calibri"/>
          <w:color w:val="000000"/>
          <w:lang w:val="es-PE" w:eastAsia="en-US"/>
        </w:rPr>
        <w:t xml:space="preserve">Esta asociación podría deberse a las capacitaciones, charlas y conferencias que recibe el personal de salud y por consiguiente son instaurados en los pacientes por el mecanismo de consultas telefónicas preventivas - promocionales. Adicionalmente, podría ser explicado la alta frecuencia de instrucción superior en los participantes, lo cual puede sugerir que el paciente realiza un autoaprendizaje sobre su condición y complicaciones crónicas. </w:t>
      </w:r>
    </w:p>
    <w:p w14:paraId="34DF0C0C" w14:textId="77777777" w:rsidR="003C36C9" w:rsidRPr="003C36C9" w:rsidRDefault="003C36C9" w:rsidP="003C36C9">
      <w:pPr>
        <w:spacing w:line="360" w:lineRule="auto"/>
        <w:jc w:val="both"/>
        <w:rPr>
          <w:rFonts w:eastAsia="Calibri"/>
          <w:color w:val="000000"/>
          <w:lang w:val="es-PE" w:eastAsia="en-US"/>
        </w:rPr>
      </w:pPr>
      <w:r w:rsidRPr="003C36C9">
        <w:rPr>
          <w:rFonts w:eastAsia="Calibri"/>
          <w:color w:val="000000"/>
          <w:lang w:val="es-PE" w:eastAsia="en-US"/>
        </w:rPr>
        <w:t>Se encontró que tener entre 7 a 15 años transcurridos desde el diagnóstico de la enfermedad, representa mayor frecuencia de actitudes preventivas favorables. Esto es similar a otros estudios.</w:t>
      </w:r>
      <w:r w:rsidRPr="003C36C9">
        <w:rPr>
          <w:rFonts w:eastAsia="Calibri"/>
          <w:color w:val="000000"/>
          <w:vertAlign w:val="superscript"/>
          <w:lang w:val="es-PE" w:eastAsia="en-US"/>
        </w:rPr>
        <w:t>(14,21)</w:t>
      </w:r>
      <w:r w:rsidRPr="003C36C9">
        <w:rPr>
          <w:rFonts w:eastAsia="Calibri"/>
          <w:color w:val="000000"/>
          <w:lang w:val="es-PE" w:eastAsia="en-US"/>
        </w:rPr>
        <w:t xml:space="preserve"> Sin embargo, es contrario a lo hallado en Perú</w:t>
      </w:r>
      <w:r w:rsidRPr="003C36C9">
        <w:rPr>
          <w:rFonts w:eastAsia="Calibri"/>
          <w:color w:val="000000"/>
          <w:vertAlign w:val="superscript"/>
          <w:lang w:val="es-PE" w:eastAsia="en-US"/>
        </w:rPr>
        <w:t xml:space="preserve">(6) </w:t>
      </w:r>
      <w:r w:rsidRPr="003C36C9">
        <w:rPr>
          <w:rFonts w:eastAsia="Calibri"/>
          <w:color w:val="000000"/>
          <w:lang w:val="es-PE" w:eastAsia="en-US"/>
        </w:rPr>
        <w:t>y Palestina.</w:t>
      </w:r>
      <w:r w:rsidRPr="003C36C9">
        <w:rPr>
          <w:rFonts w:eastAsia="Calibri"/>
          <w:color w:val="000000"/>
          <w:vertAlign w:val="superscript"/>
          <w:lang w:val="es-PE" w:eastAsia="en-US"/>
        </w:rPr>
        <w:t>(24)</w:t>
      </w:r>
      <w:r w:rsidRPr="003C36C9">
        <w:rPr>
          <w:rFonts w:eastAsia="Calibri"/>
          <w:color w:val="000000"/>
          <w:lang w:val="es-PE" w:eastAsia="en-US"/>
        </w:rPr>
        <w:t xml:space="preserve"> La asociación se podría deber a que los años transcurridos desde el diagnóstico del paciente, ha adoptado actitudes preventivas frente a las complicaciones crónicas de su enfermedad, por medio del conocimiento adquirido en el programa durante cada consulta o charla; lo indicado anteriormente junto con un autoaprendizaje del paciente, podría alcanzar una mejor actitud para prevenir las secuelas y prontitud para el autocuidado de la propia enfermedad. </w:t>
      </w:r>
    </w:p>
    <w:p w14:paraId="6BDDF289" w14:textId="77777777" w:rsidR="003C36C9" w:rsidRPr="003C36C9" w:rsidRDefault="003C36C9" w:rsidP="003C36C9">
      <w:pPr>
        <w:spacing w:line="360" w:lineRule="auto"/>
        <w:jc w:val="both"/>
        <w:rPr>
          <w:rFonts w:eastAsia="Calibri"/>
          <w:shd w:val="clear" w:color="auto" w:fill="FFFFFF"/>
          <w:lang w:val="es-PE" w:eastAsia="en-US"/>
        </w:rPr>
      </w:pPr>
      <w:r w:rsidRPr="003C36C9">
        <w:rPr>
          <w:rFonts w:eastAsia="Calibri"/>
          <w:shd w:val="clear" w:color="auto" w:fill="FFFFFF"/>
          <w:lang w:val="es-PE" w:eastAsia="en-US"/>
        </w:rPr>
        <w:t xml:space="preserve">El presente estudio muestra como principales limitaciones: el sesgo de selección y el de medición. El primero, debido a que los datos se han recolectado solo de un centro de atención primaria de Lambayeque. Por tanto, estos hallazgos no puedan ser extrapolados a la realidad del total de la población. El segundo, dado que no ha sido viable evaluar otras variables importantes, tales como adherencia a su tratamiento, tipo de tratamiento y polifarmacia.  </w:t>
      </w:r>
    </w:p>
    <w:p w14:paraId="3CAE6B3B" w14:textId="77777777" w:rsidR="003C36C9" w:rsidRPr="003C36C9" w:rsidRDefault="003C36C9" w:rsidP="003C36C9">
      <w:pPr>
        <w:spacing w:line="360" w:lineRule="auto"/>
        <w:jc w:val="both"/>
        <w:rPr>
          <w:rFonts w:eastAsia="Calibri"/>
          <w:shd w:val="clear" w:color="auto" w:fill="FFFFFF"/>
          <w:lang w:val="es-PE" w:eastAsia="en-US"/>
        </w:rPr>
      </w:pPr>
      <w:r w:rsidRPr="003C36C9">
        <w:rPr>
          <w:rFonts w:eastAsia="Calibri"/>
          <w:lang w:val="es-PE" w:eastAsia="en-US"/>
        </w:rPr>
        <w:t xml:space="preserve">A pesar </w:t>
      </w:r>
      <w:r w:rsidRPr="003C36C9">
        <w:rPr>
          <w:rFonts w:eastAsia="Calibri"/>
          <w:shd w:val="clear" w:color="auto" w:fill="FFFFFF"/>
          <w:lang w:val="es-PE" w:eastAsia="en-US"/>
        </w:rPr>
        <w:t>de esto, este estudio es importante pues permite al profesional de la salud, implementar estrategias para potenciar más, el nivel de conocimientos y lograr actitudes favorables frente a la enfermedad y sus complicaciones crónicas.</w:t>
      </w:r>
      <w:r w:rsidRPr="003C36C9">
        <w:rPr>
          <w:rFonts w:eastAsia="Calibri"/>
          <w:b/>
          <w:bCs/>
          <w:lang w:val="es-PE" w:eastAsia="en-US"/>
        </w:rPr>
        <w:tab/>
      </w:r>
    </w:p>
    <w:p w14:paraId="0A547AD9" w14:textId="77777777" w:rsidR="003C36C9" w:rsidRPr="003C36C9" w:rsidRDefault="003C36C9" w:rsidP="003C36C9">
      <w:pPr>
        <w:spacing w:line="360" w:lineRule="auto"/>
        <w:jc w:val="both"/>
        <w:rPr>
          <w:rFonts w:eastAsia="Calibri"/>
          <w:color w:val="000000"/>
          <w:lang w:val="es-PE" w:eastAsia="en-US"/>
        </w:rPr>
      </w:pPr>
      <w:r w:rsidRPr="003C36C9">
        <w:rPr>
          <w:rFonts w:eastAsia="Calibri"/>
          <w:color w:val="000000"/>
          <w:lang w:val="es-PE" w:eastAsia="en-US"/>
        </w:rPr>
        <w:t xml:space="preserve">Se concluye que los pacientes diabéticos presentan una asociación positiva entre un nivel de conocimientos adecuado y actitudes preventivas favorables frente a su padecimiento y sus </w:t>
      </w:r>
      <w:r w:rsidRPr="003C36C9">
        <w:rPr>
          <w:rFonts w:eastAsia="Calibri"/>
          <w:color w:val="000000"/>
          <w:lang w:val="es-PE" w:eastAsia="en-US"/>
        </w:rPr>
        <w:lastRenderedPageBreak/>
        <w:t>complicaciones crónicas. Hubo una asociación entre actitudes favorables y aquellos que fueron diagnosticados entre 7 – 15 años atrás.</w:t>
      </w:r>
    </w:p>
    <w:p w14:paraId="65F98416" w14:textId="77777777" w:rsidR="003C36C9" w:rsidRPr="003C36C9" w:rsidRDefault="003C36C9" w:rsidP="003C36C9">
      <w:pPr>
        <w:spacing w:line="360" w:lineRule="auto"/>
        <w:jc w:val="both"/>
        <w:rPr>
          <w:rFonts w:eastAsia="Calibri"/>
          <w:color w:val="000000"/>
          <w:lang w:val="es-PE" w:eastAsia="en-US"/>
        </w:rPr>
      </w:pPr>
    </w:p>
    <w:p w14:paraId="304D351B" w14:textId="77777777" w:rsidR="003C36C9" w:rsidRPr="003C36C9" w:rsidRDefault="003C36C9" w:rsidP="003C36C9">
      <w:pPr>
        <w:spacing w:line="360" w:lineRule="auto"/>
        <w:ind w:left="708" w:hanging="708"/>
        <w:jc w:val="both"/>
        <w:rPr>
          <w:rFonts w:eastAsia="Calibri"/>
          <w:b/>
          <w:bCs/>
          <w:color w:val="000000"/>
          <w:lang w:val="es-PE" w:eastAsia="en-US"/>
        </w:rPr>
      </w:pPr>
    </w:p>
    <w:p w14:paraId="1CFB22FB" w14:textId="69C83B17" w:rsidR="003C36C9" w:rsidRPr="003C36C9" w:rsidRDefault="003C36C9" w:rsidP="003C36C9">
      <w:pPr>
        <w:spacing w:line="360" w:lineRule="auto"/>
        <w:ind w:left="708" w:hanging="708"/>
        <w:jc w:val="center"/>
        <w:rPr>
          <w:rFonts w:eastAsia="Calibri"/>
          <w:b/>
          <w:bCs/>
          <w:color w:val="000000"/>
          <w:sz w:val="32"/>
          <w:szCs w:val="32"/>
          <w:lang w:val="es-PE" w:eastAsia="en-US"/>
        </w:rPr>
      </w:pPr>
      <w:r w:rsidRPr="003C36C9">
        <w:rPr>
          <w:rFonts w:eastAsia="Calibri"/>
          <w:b/>
          <w:bCs/>
          <w:color w:val="000000"/>
          <w:sz w:val="32"/>
          <w:szCs w:val="32"/>
          <w:lang w:val="es-PE" w:eastAsia="en-US"/>
        </w:rPr>
        <w:t>REFERENCIAS BIBLIOGR</w:t>
      </w:r>
      <w:r w:rsidR="00F953C0">
        <w:rPr>
          <w:rFonts w:eastAsia="Calibri"/>
          <w:b/>
          <w:bCs/>
          <w:color w:val="000000"/>
          <w:sz w:val="32"/>
          <w:szCs w:val="32"/>
          <w:lang w:val="es-PE" w:eastAsia="en-US"/>
        </w:rPr>
        <w:t>Á</w:t>
      </w:r>
      <w:r w:rsidRPr="003C36C9">
        <w:rPr>
          <w:rFonts w:eastAsia="Calibri"/>
          <w:b/>
          <w:bCs/>
          <w:color w:val="000000"/>
          <w:sz w:val="32"/>
          <w:szCs w:val="32"/>
          <w:lang w:val="es-PE" w:eastAsia="en-US"/>
        </w:rPr>
        <w:t>FICAS</w:t>
      </w:r>
    </w:p>
    <w:p w14:paraId="6979A650" w14:textId="77777777" w:rsidR="003C36C9" w:rsidRPr="003C36C9" w:rsidRDefault="003C36C9" w:rsidP="003C36C9">
      <w:pPr>
        <w:spacing w:line="360" w:lineRule="auto"/>
        <w:rPr>
          <w:rFonts w:eastAsia="Calibri"/>
          <w:lang w:val="es-PE" w:eastAsia="en-US"/>
        </w:rPr>
      </w:pPr>
      <w:bookmarkStart w:id="5" w:name="_Hlk82383090"/>
      <w:r w:rsidRPr="003C36C9">
        <w:rPr>
          <w:rFonts w:eastAsia="Calibri"/>
          <w:lang w:val="es-PE" w:eastAsia="en-US"/>
        </w:rPr>
        <w:t xml:space="preserve">1. International Diabetes </w:t>
      </w:r>
      <w:proofErr w:type="spellStart"/>
      <w:r w:rsidRPr="003C36C9">
        <w:rPr>
          <w:rFonts w:eastAsia="Calibri"/>
          <w:lang w:val="es-PE" w:eastAsia="en-US"/>
        </w:rPr>
        <w:t>Federation</w:t>
      </w:r>
      <w:proofErr w:type="spellEnd"/>
      <w:r w:rsidRPr="003C36C9">
        <w:rPr>
          <w:rFonts w:eastAsia="Calibri"/>
          <w:lang w:val="es-PE" w:eastAsia="en-US"/>
        </w:rPr>
        <w:t xml:space="preserve">. Atlas de la Diabetes FID. International Diabetes </w:t>
      </w:r>
      <w:proofErr w:type="spellStart"/>
      <w:r w:rsidRPr="003C36C9">
        <w:rPr>
          <w:rFonts w:eastAsia="Calibri"/>
          <w:lang w:val="es-PE" w:eastAsia="en-US"/>
        </w:rPr>
        <w:t>Federation</w:t>
      </w:r>
      <w:proofErr w:type="spellEnd"/>
      <w:r w:rsidRPr="003C36C9">
        <w:rPr>
          <w:rFonts w:eastAsia="Calibri"/>
          <w:lang w:val="es-PE" w:eastAsia="en-US"/>
        </w:rPr>
        <w:t xml:space="preserve">. 2019 [acceso: 21/01/2021]. Disponible en:  </w:t>
      </w:r>
      <w:hyperlink r:id="rId15" w:history="1">
        <w:r w:rsidRPr="003C36C9">
          <w:rPr>
            <w:rFonts w:eastAsia="Calibri"/>
            <w:color w:val="0563C1"/>
            <w:u w:val="single"/>
            <w:lang w:val="es-PE" w:eastAsia="en-US"/>
          </w:rPr>
          <w:t>https://www.diabetesatlas.org/upload/resources/material/20200302_133352_2406-IDF-ATLAS-SPAN-BOOK.pdf</w:t>
        </w:r>
      </w:hyperlink>
    </w:p>
    <w:p w14:paraId="7AEE2E90" w14:textId="77777777" w:rsidR="003C36C9" w:rsidRPr="003C36C9" w:rsidRDefault="003C36C9" w:rsidP="003C36C9">
      <w:pPr>
        <w:spacing w:line="360" w:lineRule="auto"/>
        <w:rPr>
          <w:rFonts w:eastAsia="Calibri"/>
          <w:lang w:val="es-PE" w:eastAsia="en-US"/>
        </w:rPr>
      </w:pPr>
      <w:r w:rsidRPr="003C36C9">
        <w:rPr>
          <w:rFonts w:eastAsia="Calibri"/>
          <w:lang w:val="es-PE" w:eastAsia="en-US"/>
        </w:rPr>
        <w:t xml:space="preserve">2. Instituto Nacional de Estadística e Informática. El 37.8 de la población de 15 y más años de edad tiene sobrepeso en el 2019. Perú: INEI; 2020. [acceso: 08/12/2020]. Disponible en: </w:t>
      </w:r>
      <w:hyperlink r:id="rId16" w:history="1">
        <w:r w:rsidRPr="003C36C9">
          <w:rPr>
            <w:rFonts w:eastAsia="Calibri"/>
            <w:color w:val="0563C1"/>
            <w:u w:val="single"/>
            <w:lang w:val="es-PE" w:eastAsia="en-US"/>
          </w:rPr>
          <w:t>http://m.inei.gob.pe/media/MenuRecursivo/noticias/np75_2020.pdf</w:t>
        </w:r>
      </w:hyperlink>
    </w:p>
    <w:p w14:paraId="1E7D52E9" w14:textId="77777777" w:rsidR="003C36C9" w:rsidRPr="003C36C9" w:rsidRDefault="003C36C9" w:rsidP="003C36C9">
      <w:pPr>
        <w:spacing w:line="360" w:lineRule="auto"/>
        <w:rPr>
          <w:rFonts w:eastAsia="Calibri"/>
          <w:lang w:val="es-PE" w:eastAsia="en-US"/>
        </w:rPr>
      </w:pPr>
      <w:r w:rsidRPr="003C36C9">
        <w:rPr>
          <w:rFonts w:eastAsia="Calibri"/>
          <w:lang w:val="es-PE" w:eastAsia="en-US"/>
        </w:rPr>
        <w:t xml:space="preserve">3. Centro Nacional de Epidemiologia, Prevención y Control de Enfermedades - MINSA. Sala virtual de Vigilancia epidemiológica de diabetes. Perú: CDC-MINSA; 2020. [acceso: 09/12/2020]. Disponible en: </w:t>
      </w:r>
      <w:hyperlink r:id="rId17" w:history="1">
        <w:r w:rsidRPr="003C36C9">
          <w:rPr>
            <w:rFonts w:eastAsia="Calibri"/>
            <w:color w:val="0563C1"/>
            <w:u w:val="single"/>
            <w:lang w:val="es-PE" w:eastAsia="en-US"/>
          </w:rPr>
          <w:t>https://www.dge.gob.pe/portal/docs/vigilancia/sala/2021/SE07/diabetes.pdf</w:t>
        </w:r>
      </w:hyperlink>
    </w:p>
    <w:p w14:paraId="48E26D37" w14:textId="77777777" w:rsidR="003C36C9" w:rsidRPr="003C36C9" w:rsidRDefault="003C36C9" w:rsidP="003C36C9">
      <w:pPr>
        <w:spacing w:line="360" w:lineRule="auto"/>
        <w:rPr>
          <w:rFonts w:eastAsia="Calibri"/>
          <w:lang w:val="es-PE" w:eastAsia="en-US"/>
        </w:rPr>
      </w:pPr>
      <w:r w:rsidRPr="003C36C9">
        <w:rPr>
          <w:rFonts w:eastAsia="Calibri"/>
          <w:lang w:val="es-PE" w:eastAsia="en-US"/>
        </w:rPr>
        <w:t xml:space="preserve">4.  Servicios editoriales S.A. (Editora Perú). EsSalud registró más de 130,000 nuevos casos de diabetes en los últimos tres años. Andina.pe. [acceso:15/12/2020]. Disponible en: </w:t>
      </w:r>
      <w:hyperlink r:id="rId18" w:history="1">
        <w:r w:rsidRPr="003C36C9">
          <w:rPr>
            <w:rFonts w:eastAsia="Calibri"/>
            <w:color w:val="0563C1"/>
            <w:u w:val="single"/>
            <w:lang w:val="es-PE" w:eastAsia="en-US"/>
          </w:rPr>
          <w:t>https://andina.pe/agencia/noticia-essalud-registro-mas-130000-nuevos-casos-diabetes-los-ultimos-tres-anos-772774.aspx</w:t>
        </w:r>
      </w:hyperlink>
    </w:p>
    <w:p w14:paraId="3184B624" w14:textId="77777777" w:rsidR="003C36C9" w:rsidRPr="003C36C9" w:rsidRDefault="003C36C9" w:rsidP="003C36C9">
      <w:pPr>
        <w:spacing w:line="360" w:lineRule="auto"/>
        <w:rPr>
          <w:rFonts w:eastAsia="Calibri"/>
          <w:lang w:val="es-PE" w:eastAsia="en-US"/>
        </w:rPr>
      </w:pPr>
      <w:r w:rsidRPr="003C36C9">
        <w:rPr>
          <w:rFonts w:eastAsia="Calibri"/>
          <w:lang w:val="es-PE" w:eastAsia="en-US"/>
        </w:rPr>
        <w:t xml:space="preserve">5. </w:t>
      </w:r>
      <w:proofErr w:type="spellStart"/>
      <w:r w:rsidRPr="003C36C9">
        <w:rPr>
          <w:rFonts w:eastAsia="Calibri"/>
          <w:lang w:val="es-PE" w:eastAsia="en-US"/>
        </w:rPr>
        <w:t>Girotto</w:t>
      </w:r>
      <w:proofErr w:type="spellEnd"/>
      <w:r w:rsidRPr="003C36C9">
        <w:rPr>
          <w:rFonts w:eastAsia="Calibri"/>
          <w:lang w:val="es-PE" w:eastAsia="en-US"/>
        </w:rPr>
        <w:t xml:space="preserve"> PCM, Santos A de L, </w:t>
      </w:r>
      <w:proofErr w:type="spellStart"/>
      <w:r w:rsidRPr="003C36C9">
        <w:rPr>
          <w:rFonts w:eastAsia="Calibri"/>
          <w:lang w:val="es-PE" w:eastAsia="en-US"/>
        </w:rPr>
        <w:t>Marcon</w:t>
      </w:r>
      <w:proofErr w:type="spellEnd"/>
      <w:r w:rsidRPr="003C36C9">
        <w:rPr>
          <w:rFonts w:eastAsia="Calibri"/>
          <w:lang w:val="es-PE" w:eastAsia="en-US"/>
        </w:rPr>
        <w:t xml:space="preserve"> SS. Conocimiento y actitud frente a la enfermedad de personas con diabetes mellitus atendidas en Atención Primaria. Enfermería global: Revista electrónica trimestral de enfermería. 2018 [acceso: 21/12/2020]; 17(14): 512-49. Disponible en: </w:t>
      </w:r>
      <w:hyperlink r:id="rId19" w:history="1">
        <w:r w:rsidRPr="003C36C9">
          <w:rPr>
            <w:rFonts w:eastAsia="Calibri"/>
            <w:color w:val="0563C1"/>
            <w:u w:val="single"/>
            <w:lang w:val="es-PE" w:eastAsia="en-US"/>
          </w:rPr>
          <w:t>https://scielo.isciii.es/scielo.php?script=sci_arttext&amp;pid=S1695-61412018000400512</w:t>
        </w:r>
      </w:hyperlink>
    </w:p>
    <w:p w14:paraId="4B4C50C7" w14:textId="77777777" w:rsidR="003C36C9" w:rsidRPr="003C36C9" w:rsidRDefault="003C36C9" w:rsidP="003C36C9">
      <w:pPr>
        <w:spacing w:line="360" w:lineRule="auto"/>
        <w:rPr>
          <w:rFonts w:eastAsia="Calibri"/>
          <w:lang w:val="es-PE" w:eastAsia="en-US"/>
        </w:rPr>
      </w:pPr>
      <w:r w:rsidRPr="003C36C9">
        <w:rPr>
          <w:rFonts w:eastAsia="Calibri"/>
          <w:lang w:val="es-PE" w:eastAsia="en-US"/>
        </w:rPr>
        <w:t xml:space="preserve">6. Calderón-Rivera A. Nivel de conocimientos y aptitudes sobre complicaciones crónicas de la diabetes mellitus 2, hospital nacional PNP. Luis N. </w:t>
      </w:r>
      <w:proofErr w:type="spellStart"/>
      <w:r w:rsidRPr="003C36C9">
        <w:rPr>
          <w:rFonts w:eastAsia="Calibri"/>
          <w:lang w:val="es-PE" w:eastAsia="en-US"/>
        </w:rPr>
        <w:t>Saenz</w:t>
      </w:r>
      <w:proofErr w:type="spellEnd"/>
      <w:r w:rsidRPr="003C36C9">
        <w:rPr>
          <w:rFonts w:eastAsia="Calibri"/>
          <w:lang w:val="es-PE" w:eastAsia="en-US"/>
        </w:rPr>
        <w:t xml:space="preserve">, 2016. Rev. </w:t>
      </w:r>
      <w:proofErr w:type="spellStart"/>
      <w:r w:rsidRPr="003C36C9">
        <w:rPr>
          <w:rFonts w:eastAsia="Calibri"/>
          <w:lang w:val="es-PE" w:eastAsia="en-US"/>
        </w:rPr>
        <w:t>Fac</w:t>
      </w:r>
      <w:proofErr w:type="spellEnd"/>
      <w:r w:rsidRPr="003C36C9">
        <w:rPr>
          <w:rFonts w:eastAsia="Calibri"/>
          <w:lang w:val="es-PE" w:eastAsia="en-US"/>
        </w:rPr>
        <w:t xml:space="preserve">. </w:t>
      </w:r>
      <w:proofErr w:type="spellStart"/>
      <w:r w:rsidRPr="003C36C9">
        <w:rPr>
          <w:rFonts w:eastAsia="Calibri"/>
          <w:lang w:val="es-PE" w:eastAsia="en-US"/>
        </w:rPr>
        <w:t>Med</w:t>
      </w:r>
      <w:proofErr w:type="spellEnd"/>
      <w:r w:rsidRPr="003C36C9">
        <w:rPr>
          <w:rFonts w:eastAsia="Calibri"/>
          <w:lang w:val="es-PE" w:eastAsia="en-US"/>
        </w:rPr>
        <w:t xml:space="preserve">. Hum. 2019 [acceso: 21/12/2020]; 19(1): 55-63. Disponible en: </w:t>
      </w:r>
      <w:hyperlink r:id="rId20" w:history="1">
        <w:r w:rsidRPr="003C36C9">
          <w:rPr>
            <w:rFonts w:eastAsia="Calibri"/>
            <w:color w:val="0563C1"/>
            <w:u w:val="single"/>
            <w:lang w:val="es-PE" w:eastAsia="en-US"/>
          </w:rPr>
          <w:t>http://inicib.urp.edu.pe/rfmh/vol19/iss1/8/</w:t>
        </w:r>
      </w:hyperlink>
      <w:r w:rsidRPr="003C36C9">
        <w:rPr>
          <w:rFonts w:eastAsia="Calibri"/>
          <w:lang w:val="es-PE" w:eastAsia="en-US"/>
        </w:rPr>
        <w:t xml:space="preserve"> </w:t>
      </w:r>
    </w:p>
    <w:p w14:paraId="49C3C9FE" w14:textId="77777777" w:rsidR="003C36C9" w:rsidRPr="003C36C9" w:rsidRDefault="003C36C9" w:rsidP="003C36C9">
      <w:pPr>
        <w:spacing w:line="360" w:lineRule="auto"/>
        <w:rPr>
          <w:rFonts w:eastAsia="Calibri"/>
          <w:lang w:val="es-CU" w:eastAsia="en-US"/>
        </w:rPr>
      </w:pPr>
      <w:r w:rsidRPr="003C36C9">
        <w:rPr>
          <w:rFonts w:eastAsia="Calibri"/>
          <w:lang w:val="en-US" w:eastAsia="en-US"/>
        </w:rPr>
        <w:t xml:space="preserve">7. Ahmed M, </w:t>
      </w:r>
      <w:proofErr w:type="spellStart"/>
      <w:r w:rsidRPr="003C36C9">
        <w:rPr>
          <w:rFonts w:eastAsia="Calibri"/>
          <w:lang w:val="en-US" w:eastAsia="en-US"/>
        </w:rPr>
        <w:t>Seriwala</w:t>
      </w:r>
      <w:proofErr w:type="spellEnd"/>
      <w:r w:rsidRPr="003C36C9">
        <w:rPr>
          <w:rFonts w:eastAsia="Calibri"/>
          <w:lang w:val="en-US" w:eastAsia="en-US"/>
        </w:rPr>
        <w:t xml:space="preserve"> H, Danish S, Khan A, Hussain M, Husain M, et al. Knowledge, Attitude, and Self Care Practices </w:t>
      </w:r>
      <w:proofErr w:type="spellStart"/>
      <w:r w:rsidRPr="003C36C9">
        <w:rPr>
          <w:rFonts w:eastAsia="Calibri"/>
          <w:lang w:val="en-US" w:eastAsia="en-US"/>
        </w:rPr>
        <w:t>Amongsts</w:t>
      </w:r>
      <w:proofErr w:type="spellEnd"/>
      <w:r w:rsidRPr="003C36C9">
        <w:rPr>
          <w:rFonts w:eastAsia="Calibri"/>
          <w:lang w:val="en-US" w:eastAsia="en-US"/>
        </w:rPr>
        <w:t xml:space="preserve"> Patients </w:t>
      </w:r>
      <w:proofErr w:type="spellStart"/>
      <w:r w:rsidRPr="003C36C9">
        <w:rPr>
          <w:rFonts w:eastAsia="Calibri"/>
          <w:lang w:val="en-US" w:eastAsia="en-US"/>
        </w:rPr>
        <w:t>WithType</w:t>
      </w:r>
      <w:proofErr w:type="spellEnd"/>
      <w:r w:rsidRPr="003C36C9">
        <w:rPr>
          <w:rFonts w:eastAsia="Calibri"/>
          <w:lang w:val="en-US" w:eastAsia="en-US"/>
        </w:rPr>
        <w:t xml:space="preserve"> 2 Diabetes in Pakistan. Global Journal of Health </w:t>
      </w:r>
      <w:r w:rsidRPr="003C36C9">
        <w:rPr>
          <w:rFonts w:eastAsia="Calibri"/>
          <w:lang w:val="en-US" w:eastAsia="en-US"/>
        </w:rPr>
        <w:lastRenderedPageBreak/>
        <w:t>Science. 2015 [</w:t>
      </w:r>
      <w:proofErr w:type="spellStart"/>
      <w:r w:rsidRPr="003C36C9">
        <w:rPr>
          <w:rFonts w:eastAsia="Calibri"/>
          <w:lang w:val="en-US" w:eastAsia="en-US"/>
        </w:rPr>
        <w:t>acceso</w:t>
      </w:r>
      <w:proofErr w:type="spellEnd"/>
      <w:r w:rsidRPr="003C36C9">
        <w:rPr>
          <w:rFonts w:eastAsia="Calibri"/>
          <w:lang w:val="en-US" w:eastAsia="en-US"/>
        </w:rPr>
        <w:t xml:space="preserve">: 03/11/2020]; 8(7):1. </w:t>
      </w:r>
      <w:r w:rsidRPr="003C36C9">
        <w:rPr>
          <w:rFonts w:eastAsia="Calibri"/>
          <w:lang w:val="es-CU" w:eastAsia="en-US"/>
        </w:rPr>
        <w:t xml:space="preserve">Disponible en: </w:t>
      </w:r>
      <w:hyperlink r:id="rId21" w:history="1">
        <w:r w:rsidRPr="003C36C9">
          <w:rPr>
            <w:rFonts w:eastAsia="Calibri"/>
            <w:color w:val="0563C1"/>
            <w:u w:val="single"/>
            <w:lang w:val="es-CU" w:eastAsia="en-US"/>
          </w:rPr>
          <w:t>https://www.ncbi.nlm.nih.gov/pmc/articles/PMC4965663/</w:t>
        </w:r>
      </w:hyperlink>
    </w:p>
    <w:p w14:paraId="7728FE18" w14:textId="77777777" w:rsidR="003C36C9" w:rsidRPr="003C36C9" w:rsidRDefault="003C36C9" w:rsidP="003C36C9">
      <w:pPr>
        <w:spacing w:line="360" w:lineRule="auto"/>
        <w:rPr>
          <w:rFonts w:eastAsia="Calibri"/>
          <w:lang w:val="es-PE" w:eastAsia="en-US"/>
        </w:rPr>
      </w:pPr>
      <w:r w:rsidRPr="003C36C9">
        <w:rPr>
          <w:rFonts w:eastAsia="Calibri"/>
          <w:lang w:val="en-US" w:eastAsia="en-US"/>
        </w:rPr>
        <w:t xml:space="preserve">8. Salleh R, Rahman N, Haque M. Knowledge, Attitude and Practice Regarding Type 2 Diabetes Mellitus Among Outpatients in a Health Center in East-Coast of Peninsular Malaysia. </w:t>
      </w:r>
      <w:r w:rsidRPr="003C36C9">
        <w:rPr>
          <w:rFonts w:eastAsia="Calibri"/>
          <w:lang w:val="es-PE" w:eastAsia="en-US"/>
        </w:rPr>
        <w:t xml:space="preserve">Estambul </w:t>
      </w:r>
      <w:proofErr w:type="spellStart"/>
      <w:r w:rsidRPr="003C36C9">
        <w:rPr>
          <w:rFonts w:eastAsia="Calibri"/>
          <w:lang w:val="es-PE" w:eastAsia="en-US"/>
        </w:rPr>
        <w:t>Med</w:t>
      </w:r>
      <w:proofErr w:type="spellEnd"/>
      <w:r w:rsidRPr="003C36C9">
        <w:rPr>
          <w:rFonts w:eastAsia="Calibri"/>
          <w:lang w:val="es-PE" w:eastAsia="en-US"/>
        </w:rPr>
        <w:t xml:space="preserve"> J. 2019 [acceso:10/06/2020]; 20(3):208-13. Disponible en: </w:t>
      </w:r>
      <w:hyperlink r:id="rId22" w:history="1">
        <w:r w:rsidRPr="003C36C9">
          <w:rPr>
            <w:rFonts w:eastAsia="Calibri"/>
            <w:color w:val="0563C1"/>
            <w:u w:val="single"/>
            <w:lang w:val="es-PE" w:eastAsia="en-US"/>
          </w:rPr>
          <w:t>http://cms.galenos.com.tr/Uploads/Article_21473/IMJ-20-208-En.pdf</w:t>
        </w:r>
      </w:hyperlink>
    </w:p>
    <w:p w14:paraId="7AA8E357" w14:textId="77777777" w:rsidR="003C36C9" w:rsidRPr="003C36C9" w:rsidRDefault="003C36C9" w:rsidP="003C36C9">
      <w:pPr>
        <w:spacing w:line="360" w:lineRule="auto"/>
        <w:rPr>
          <w:rFonts w:eastAsia="Calibri"/>
          <w:lang w:val="en-US" w:eastAsia="en-US"/>
        </w:rPr>
      </w:pPr>
      <w:r w:rsidRPr="003C36C9">
        <w:rPr>
          <w:rFonts w:eastAsia="Calibri"/>
          <w:lang w:val="en-US" w:eastAsia="en-US"/>
        </w:rPr>
        <w:t xml:space="preserve">9. Bruce P. Knowledge attitude and practice about diabetes among patients with diabetes attending medicine OPD of tertiary care hospital at </w:t>
      </w:r>
      <w:proofErr w:type="spellStart"/>
      <w:r w:rsidRPr="003C36C9">
        <w:rPr>
          <w:rFonts w:eastAsia="Calibri"/>
          <w:lang w:val="en-US" w:eastAsia="en-US"/>
        </w:rPr>
        <w:t>Kulasekharam</w:t>
      </w:r>
      <w:proofErr w:type="spellEnd"/>
      <w:r w:rsidRPr="003C36C9">
        <w:rPr>
          <w:rFonts w:eastAsia="Calibri"/>
          <w:lang w:val="en-US" w:eastAsia="en-US"/>
        </w:rPr>
        <w:t>. International Journal of Community Medicine and Public Health. 2018 [</w:t>
      </w:r>
      <w:proofErr w:type="spellStart"/>
      <w:r w:rsidRPr="003C36C9">
        <w:rPr>
          <w:rFonts w:eastAsia="Calibri"/>
          <w:lang w:val="en-US" w:eastAsia="en-US"/>
        </w:rPr>
        <w:t>acceso</w:t>
      </w:r>
      <w:proofErr w:type="spellEnd"/>
      <w:r w:rsidRPr="003C36C9">
        <w:rPr>
          <w:rFonts w:eastAsia="Calibri"/>
          <w:lang w:val="en-US" w:eastAsia="en-US"/>
        </w:rPr>
        <w:t xml:space="preserve">: 28/07/2020]; 5(10): 4254-7. Disponible </w:t>
      </w:r>
      <w:proofErr w:type="spellStart"/>
      <w:r w:rsidRPr="003C36C9">
        <w:rPr>
          <w:rFonts w:eastAsia="Calibri"/>
          <w:lang w:val="en-US" w:eastAsia="en-US"/>
        </w:rPr>
        <w:t>en</w:t>
      </w:r>
      <w:proofErr w:type="spellEnd"/>
      <w:r w:rsidRPr="003C36C9">
        <w:rPr>
          <w:rFonts w:eastAsia="Calibri"/>
          <w:lang w:val="en-US" w:eastAsia="en-US"/>
        </w:rPr>
        <w:t xml:space="preserve">: </w:t>
      </w:r>
      <w:hyperlink r:id="rId23" w:history="1">
        <w:r w:rsidRPr="003C36C9">
          <w:rPr>
            <w:rFonts w:eastAsia="Calibri"/>
            <w:color w:val="0563C1"/>
            <w:u w:val="single"/>
            <w:lang w:val="en-US" w:eastAsia="en-US"/>
          </w:rPr>
          <w:t>https://www.ijcmph.com/index.php/ijcmph/article/view/3616</w:t>
        </w:r>
      </w:hyperlink>
    </w:p>
    <w:p w14:paraId="3C266DED" w14:textId="77777777" w:rsidR="003C36C9" w:rsidRPr="003C36C9" w:rsidRDefault="003C36C9" w:rsidP="003C36C9">
      <w:pPr>
        <w:spacing w:line="360" w:lineRule="auto"/>
        <w:rPr>
          <w:rFonts w:eastAsia="Calibri"/>
          <w:lang w:val="es-PE" w:eastAsia="en-US"/>
        </w:rPr>
      </w:pPr>
      <w:r w:rsidRPr="003C36C9">
        <w:rPr>
          <w:rFonts w:eastAsia="Calibri"/>
          <w:lang w:val="es-PE" w:eastAsia="en-US"/>
        </w:rPr>
        <w:t xml:space="preserve">10. Chunga-Aparicio MJ, Vásquez-Rojas C, Jiménez-León F, Díaz-Vélez C, Sifuentes J, </w:t>
      </w:r>
      <w:proofErr w:type="spellStart"/>
      <w:r w:rsidRPr="003C36C9">
        <w:rPr>
          <w:rFonts w:eastAsia="Calibri"/>
          <w:lang w:val="es-PE" w:eastAsia="en-US"/>
        </w:rPr>
        <w:t>Liy</w:t>
      </w:r>
      <w:proofErr w:type="spellEnd"/>
      <w:r w:rsidRPr="003C36C9">
        <w:rPr>
          <w:rFonts w:eastAsia="Calibri"/>
          <w:lang w:val="es-PE" w:eastAsia="en-US"/>
        </w:rPr>
        <w:t xml:space="preserve"> JO. Validación de un instrumento para medir conocimientos sobre su enfermedad en pacientes diabéticos de dos hospitales de Lambayeque. Revista Experiencia en Medicina del Hospital Regional Lambayeque. 2017 [acceso: 14/11/2019]; 3(2):68-71. Disponible en: </w:t>
      </w:r>
      <w:hyperlink r:id="rId24" w:history="1">
        <w:r w:rsidRPr="003C36C9">
          <w:rPr>
            <w:rFonts w:eastAsia="Calibri"/>
            <w:color w:val="0563C1"/>
            <w:u w:val="single"/>
            <w:lang w:val="es-PE" w:eastAsia="en-US"/>
          </w:rPr>
          <w:t>http://rem.hrlamb.gob.pe/index.php/REM/article/view/104</w:t>
        </w:r>
      </w:hyperlink>
    </w:p>
    <w:p w14:paraId="2953F78A" w14:textId="77777777" w:rsidR="003C36C9" w:rsidRPr="003C36C9" w:rsidRDefault="003C36C9" w:rsidP="003C36C9">
      <w:pPr>
        <w:spacing w:line="360" w:lineRule="auto"/>
        <w:rPr>
          <w:rFonts w:eastAsia="Calibri"/>
          <w:lang w:val="es-PE" w:eastAsia="en-US"/>
        </w:rPr>
      </w:pPr>
      <w:r w:rsidRPr="003C36C9">
        <w:rPr>
          <w:rFonts w:eastAsia="Calibri"/>
          <w:lang w:val="en-US" w:eastAsia="en-US"/>
        </w:rPr>
        <w:t xml:space="preserve">11. Hui Ng S, </w:t>
      </w:r>
      <w:proofErr w:type="spellStart"/>
      <w:r w:rsidRPr="003C36C9">
        <w:rPr>
          <w:rFonts w:eastAsia="Calibri"/>
          <w:lang w:val="en-US" w:eastAsia="en-US"/>
        </w:rPr>
        <w:t>Hooi</w:t>
      </w:r>
      <w:proofErr w:type="spellEnd"/>
      <w:r w:rsidRPr="003C36C9">
        <w:rPr>
          <w:rFonts w:eastAsia="Calibri"/>
          <w:lang w:val="en-US" w:eastAsia="en-US"/>
        </w:rPr>
        <w:t xml:space="preserve"> Chan K, Yang Lian Z, </w:t>
      </w:r>
      <w:proofErr w:type="spellStart"/>
      <w:r w:rsidRPr="003C36C9">
        <w:rPr>
          <w:rFonts w:eastAsia="Calibri"/>
          <w:lang w:val="en-US" w:eastAsia="en-US"/>
        </w:rPr>
        <w:t>Hooi</w:t>
      </w:r>
      <w:proofErr w:type="spellEnd"/>
      <w:r w:rsidRPr="003C36C9">
        <w:rPr>
          <w:rFonts w:eastAsia="Calibri"/>
          <w:lang w:val="en-US" w:eastAsia="en-US"/>
        </w:rPr>
        <w:t xml:space="preserve"> </w:t>
      </w:r>
      <w:proofErr w:type="spellStart"/>
      <w:r w:rsidRPr="003C36C9">
        <w:rPr>
          <w:rFonts w:eastAsia="Calibri"/>
          <w:lang w:val="en-US" w:eastAsia="en-US"/>
        </w:rPr>
        <w:t>Chuah</w:t>
      </w:r>
      <w:proofErr w:type="spellEnd"/>
      <w:r w:rsidRPr="003C36C9">
        <w:rPr>
          <w:rFonts w:eastAsia="Calibri"/>
          <w:lang w:val="en-US" w:eastAsia="en-US"/>
        </w:rPr>
        <w:t xml:space="preserve"> Y, Noora Waseem A, </w:t>
      </w:r>
      <w:proofErr w:type="spellStart"/>
      <w:r w:rsidRPr="003C36C9">
        <w:rPr>
          <w:rFonts w:eastAsia="Calibri"/>
          <w:lang w:val="en-US" w:eastAsia="en-US"/>
        </w:rPr>
        <w:t>Kadirvelu</w:t>
      </w:r>
      <w:proofErr w:type="spellEnd"/>
      <w:r w:rsidRPr="003C36C9">
        <w:rPr>
          <w:rFonts w:eastAsia="Calibri"/>
          <w:lang w:val="en-US" w:eastAsia="en-US"/>
        </w:rPr>
        <w:t xml:space="preserve"> A, Waseem AN, </w:t>
      </w:r>
      <w:proofErr w:type="spellStart"/>
      <w:r w:rsidRPr="003C36C9">
        <w:rPr>
          <w:rFonts w:eastAsia="Calibri"/>
          <w:lang w:val="en-US" w:eastAsia="en-US"/>
        </w:rPr>
        <w:t>Kadirvelu</w:t>
      </w:r>
      <w:proofErr w:type="spellEnd"/>
      <w:r w:rsidRPr="003C36C9">
        <w:rPr>
          <w:rFonts w:eastAsia="Calibri"/>
          <w:lang w:val="en-US" w:eastAsia="en-US"/>
        </w:rPr>
        <w:t xml:space="preserve"> A. Reality vs Illusion: Knowledge, Attitude and Practice among Diabetic Patients. International Journal of Collaborative Research on Internal Medicine &amp; Public Health. </w:t>
      </w:r>
      <w:r w:rsidRPr="003C36C9">
        <w:rPr>
          <w:rFonts w:eastAsia="Calibri"/>
          <w:lang w:val="es-PE" w:eastAsia="en-US"/>
        </w:rPr>
        <w:t xml:space="preserve">2012[acceso:08/06/2021];4(5): [aprox. 8 </w:t>
      </w:r>
      <w:proofErr w:type="spellStart"/>
      <w:r w:rsidRPr="003C36C9">
        <w:rPr>
          <w:rFonts w:eastAsia="Calibri"/>
          <w:lang w:val="es-PE" w:eastAsia="en-US"/>
        </w:rPr>
        <w:t>pant</w:t>
      </w:r>
      <w:proofErr w:type="spellEnd"/>
      <w:r w:rsidRPr="003C36C9">
        <w:rPr>
          <w:rFonts w:eastAsia="Calibri"/>
          <w:lang w:val="es-PE" w:eastAsia="en-US"/>
        </w:rPr>
        <w:t xml:space="preserve">.]. Disponible en: </w:t>
      </w:r>
      <w:hyperlink r:id="rId25" w:history="1">
        <w:r w:rsidRPr="003C36C9">
          <w:rPr>
            <w:rFonts w:eastAsia="Calibri"/>
            <w:color w:val="0563C1"/>
            <w:u w:val="single"/>
            <w:lang w:val="es-PE" w:eastAsia="en-US"/>
          </w:rPr>
          <w:t>https://internalmedicine.imedpub.com/abstract/reality-vs-illusion-knowledge-attitude-and-practice-amongdiabetic-patients-6181.html</w:t>
        </w:r>
      </w:hyperlink>
    </w:p>
    <w:p w14:paraId="154C25D4" w14:textId="77777777" w:rsidR="003C36C9" w:rsidRPr="003C36C9" w:rsidRDefault="003C36C9" w:rsidP="003C36C9">
      <w:pPr>
        <w:spacing w:line="360" w:lineRule="auto"/>
        <w:rPr>
          <w:rFonts w:eastAsia="Calibri"/>
          <w:lang w:val="en-US" w:eastAsia="en-US"/>
        </w:rPr>
      </w:pPr>
      <w:r w:rsidRPr="003C36C9">
        <w:rPr>
          <w:rFonts w:eastAsia="Calibri"/>
          <w:lang w:val="es-CU" w:eastAsia="en-US"/>
        </w:rPr>
        <w:t xml:space="preserve">12. </w:t>
      </w:r>
      <w:proofErr w:type="spellStart"/>
      <w:r w:rsidRPr="003C36C9">
        <w:rPr>
          <w:rFonts w:eastAsia="Calibri"/>
          <w:lang w:val="es-CU" w:eastAsia="en-US"/>
        </w:rPr>
        <w:t>Afkar</w:t>
      </w:r>
      <w:proofErr w:type="spellEnd"/>
      <w:r w:rsidRPr="003C36C9">
        <w:rPr>
          <w:rFonts w:eastAsia="Calibri"/>
          <w:lang w:val="es-CU" w:eastAsia="en-US"/>
        </w:rPr>
        <w:t xml:space="preserve"> </w:t>
      </w:r>
      <w:proofErr w:type="spellStart"/>
      <w:r w:rsidRPr="003C36C9">
        <w:rPr>
          <w:rFonts w:eastAsia="Calibri"/>
          <w:lang w:val="es-CU" w:eastAsia="en-US"/>
        </w:rPr>
        <w:t>Awad</w:t>
      </w:r>
      <w:proofErr w:type="spellEnd"/>
      <w:r w:rsidRPr="003C36C9">
        <w:rPr>
          <w:rFonts w:eastAsia="Calibri"/>
          <w:lang w:val="es-CU" w:eastAsia="en-US"/>
        </w:rPr>
        <w:t xml:space="preserve"> MM, </w:t>
      </w:r>
      <w:proofErr w:type="spellStart"/>
      <w:r w:rsidRPr="003C36C9">
        <w:rPr>
          <w:rFonts w:eastAsia="Calibri"/>
          <w:lang w:val="es-CU" w:eastAsia="en-US"/>
        </w:rPr>
        <w:t>Yaseen</w:t>
      </w:r>
      <w:proofErr w:type="spellEnd"/>
      <w:r w:rsidRPr="003C36C9">
        <w:rPr>
          <w:rFonts w:eastAsia="Calibri"/>
          <w:lang w:val="es-CU" w:eastAsia="en-US"/>
        </w:rPr>
        <w:t xml:space="preserve"> Osama MSA. </w:t>
      </w:r>
      <w:r w:rsidRPr="003C36C9">
        <w:rPr>
          <w:rFonts w:eastAsia="Calibri"/>
          <w:lang w:val="en-US" w:eastAsia="en-US"/>
        </w:rPr>
        <w:t>Knowledge and attitude, practice of DM complication among diabetic patients. Journal of Medical Care Research and Review. 2021[</w:t>
      </w:r>
      <w:proofErr w:type="spellStart"/>
      <w:r w:rsidRPr="003C36C9">
        <w:rPr>
          <w:rFonts w:eastAsia="Calibri"/>
          <w:lang w:val="en-US" w:eastAsia="en-US"/>
        </w:rPr>
        <w:t>acceso</w:t>
      </w:r>
      <w:proofErr w:type="spellEnd"/>
      <w:r w:rsidRPr="003C36C9">
        <w:rPr>
          <w:rFonts w:eastAsia="Calibri"/>
          <w:lang w:val="en-US" w:eastAsia="en-US"/>
        </w:rPr>
        <w:t xml:space="preserve">: 08/06/2021]; 4(5): 449-56. Disponible </w:t>
      </w:r>
      <w:proofErr w:type="spellStart"/>
      <w:r w:rsidRPr="003C36C9">
        <w:rPr>
          <w:rFonts w:eastAsia="Calibri"/>
          <w:lang w:val="en-US" w:eastAsia="en-US"/>
        </w:rPr>
        <w:t>en</w:t>
      </w:r>
      <w:proofErr w:type="spellEnd"/>
      <w:r w:rsidRPr="003C36C9">
        <w:rPr>
          <w:rFonts w:eastAsia="Calibri"/>
          <w:lang w:val="en-US" w:eastAsia="en-US"/>
        </w:rPr>
        <w:t xml:space="preserve">: </w:t>
      </w:r>
      <w:hyperlink r:id="rId26" w:history="1">
        <w:r w:rsidRPr="003C36C9">
          <w:rPr>
            <w:rFonts w:eastAsia="Calibri"/>
            <w:color w:val="0563C1"/>
            <w:u w:val="single"/>
            <w:lang w:val="en-US" w:eastAsia="en-US"/>
          </w:rPr>
          <w:t>http://216.10.241.171/mcrr.info/index.php/mcrr/article/view/137</w:t>
        </w:r>
      </w:hyperlink>
    </w:p>
    <w:p w14:paraId="2553EE70" w14:textId="77777777" w:rsidR="003C36C9" w:rsidRPr="003C36C9" w:rsidRDefault="003C36C9" w:rsidP="003C36C9">
      <w:pPr>
        <w:spacing w:line="360" w:lineRule="auto"/>
        <w:rPr>
          <w:rFonts w:eastAsia="Calibri"/>
          <w:lang w:val="es-PE" w:eastAsia="en-US"/>
        </w:rPr>
      </w:pPr>
      <w:r w:rsidRPr="003C36C9">
        <w:rPr>
          <w:rFonts w:eastAsia="Calibri"/>
          <w:lang w:val="es-PE" w:eastAsia="en-US"/>
        </w:rPr>
        <w:t xml:space="preserve">13. Pinedo P, Javier J. Nivel de conocimientos sobre la diabetes mellitus en pacientes diabéticos tipo 2 atendidos en el Hospital III Iquitos - EsSalud, setiembre del 2015 a febrero del 2016. [Tesis para optar por el Título Profesional de Médico Cirujano]. Perú: Universidad Nacional de la Amazonía Peruana; 2016. [acceso: 25/11/2020]. Disponible en: </w:t>
      </w:r>
      <w:hyperlink r:id="rId27" w:history="1">
        <w:r w:rsidRPr="003C36C9">
          <w:rPr>
            <w:rFonts w:eastAsia="Calibri"/>
            <w:color w:val="0563C1"/>
            <w:u w:val="single"/>
            <w:lang w:val="es-PE" w:eastAsia="en-US"/>
          </w:rPr>
          <w:t>http://repositorio.unapiquitos.edu.pe/handle/UNAP/3966</w:t>
        </w:r>
      </w:hyperlink>
    </w:p>
    <w:p w14:paraId="1FEF0FE9" w14:textId="77777777" w:rsidR="003C36C9" w:rsidRPr="003C36C9" w:rsidRDefault="003C36C9" w:rsidP="003C36C9">
      <w:pPr>
        <w:spacing w:line="360" w:lineRule="auto"/>
        <w:rPr>
          <w:rFonts w:eastAsia="Calibri"/>
          <w:lang w:val="es-PE" w:eastAsia="en-US"/>
        </w:rPr>
      </w:pPr>
      <w:r w:rsidRPr="003C36C9">
        <w:rPr>
          <w:rFonts w:eastAsia="Calibri"/>
          <w:lang w:val="en-US" w:eastAsia="en-US"/>
        </w:rPr>
        <w:lastRenderedPageBreak/>
        <w:t xml:space="preserve">14. </w:t>
      </w:r>
      <w:proofErr w:type="spellStart"/>
      <w:r w:rsidRPr="003C36C9">
        <w:rPr>
          <w:rFonts w:eastAsia="Calibri"/>
          <w:lang w:val="en-US" w:eastAsia="en-US"/>
        </w:rPr>
        <w:t>Rahaman</w:t>
      </w:r>
      <w:proofErr w:type="spellEnd"/>
      <w:r w:rsidRPr="003C36C9">
        <w:rPr>
          <w:rFonts w:eastAsia="Calibri"/>
          <w:lang w:val="en-US" w:eastAsia="en-US"/>
        </w:rPr>
        <w:t xml:space="preserve"> </w:t>
      </w:r>
      <w:proofErr w:type="spellStart"/>
      <w:r w:rsidRPr="003C36C9">
        <w:rPr>
          <w:rFonts w:eastAsia="Calibri"/>
          <w:lang w:val="en-US" w:eastAsia="en-US"/>
        </w:rPr>
        <w:t>KhS</w:t>
      </w:r>
      <w:proofErr w:type="spellEnd"/>
      <w:r w:rsidRPr="003C36C9">
        <w:rPr>
          <w:rFonts w:eastAsia="Calibri"/>
          <w:lang w:val="en-US" w:eastAsia="en-US"/>
        </w:rPr>
        <w:t xml:space="preserve">, </w:t>
      </w:r>
      <w:proofErr w:type="spellStart"/>
      <w:r w:rsidRPr="003C36C9">
        <w:rPr>
          <w:rFonts w:eastAsia="Calibri"/>
          <w:lang w:val="en-US" w:eastAsia="en-US"/>
        </w:rPr>
        <w:t>Majdzadeh</w:t>
      </w:r>
      <w:proofErr w:type="spellEnd"/>
      <w:r w:rsidRPr="003C36C9">
        <w:rPr>
          <w:rFonts w:eastAsia="Calibri"/>
          <w:lang w:val="en-US" w:eastAsia="en-US"/>
        </w:rPr>
        <w:t xml:space="preserve"> R, </w:t>
      </w:r>
      <w:proofErr w:type="spellStart"/>
      <w:r w:rsidRPr="003C36C9">
        <w:rPr>
          <w:rFonts w:eastAsia="Calibri"/>
          <w:lang w:val="en-US" w:eastAsia="en-US"/>
        </w:rPr>
        <w:t>Holakouie</w:t>
      </w:r>
      <w:proofErr w:type="spellEnd"/>
      <w:r w:rsidRPr="003C36C9">
        <w:rPr>
          <w:rFonts w:eastAsia="Calibri"/>
          <w:lang w:val="en-US" w:eastAsia="en-US"/>
        </w:rPr>
        <w:t xml:space="preserve"> </w:t>
      </w:r>
      <w:proofErr w:type="spellStart"/>
      <w:r w:rsidRPr="003C36C9">
        <w:rPr>
          <w:rFonts w:eastAsia="Calibri"/>
          <w:lang w:val="en-US" w:eastAsia="en-US"/>
        </w:rPr>
        <w:t>Naieni</w:t>
      </w:r>
      <w:proofErr w:type="spellEnd"/>
      <w:r w:rsidRPr="003C36C9">
        <w:rPr>
          <w:rFonts w:eastAsia="Calibri"/>
          <w:lang w:val="en-US" w:eastAsia="en-US"/>
        </w:rPr>
        <w:t xml:space="preserve"> K, Raza O. Knowledge, Attitude and Practices (KAP) Regarding Chronic Complications of Diabetes among Patients with Type 2 Diabetes in Dhaka. </w:t>
      </w:r>
      <w:proofErr w:type="spellStart"/>
      <w:r w:rsidRPr="003C36C9">
        <w:rPr>
          <w:rFonts w:eastAsia="Calibri"/>
          <w:lang w:val="es-PE" w:eastAsia="en-US"/>
        </w:rPr>
        <w:t>Int</w:t>
      </w:r>
      <w:proofErr w:type="spellEnd"/>
      <w:r w:rsidRPr="003C36C9">
        <w:rPr>
          <w:rFonts w:eastAsia="Calibri"/>
          <w:lang w:val="es-PE" w:eastAsia="en-US"/>
        </w:rPr>
        <w:t xml:space="preserve"> J </w:t>
      </w:r>
      <w:proofErr w:type="spellStart"/>
      <w:r w:rsidRPr="003C36C9">
        <w:rPr>
          <w:rFonts w:eastAsia="Calibri"/>
          <w:lang w:val="es-PE" w:eastAsia="en-US"/>
        </w:rPr>
        <w:t>Endocrinol</w:t>
      </w:r>
      <w:proofErr w:type="spellEnd"/>
      <w:r w:rsidRPr="003C36C9">
        <w:rPr>
          <w:rFonts w:eastAsia="Calibri"/>
          <w:lang w:val="es-PE" w:eastAsia="en-US"/>
        </w:rPr>
        <w:t xml:space="preserve"> </w:t>
      </w:r>
      <w:proofErr w:type="spellStart"/>
      <w:r w:rsidRPr="003C36C9">
        <w:rPr>
          <w:rFonts w:eastAsia="Calibri"/>
          <w:lang w:val="es-PE" w:eastAsia="en-US"/>
        </w:rPr>
        <w:t>Metab</w:t>
      </w:r>
      <w:proofErr w:type="spellEnd"/>
      <w:r w:rsidRPr="003C36C9">
        <w:rPr>
          <w:rFonts w:eastAsia="Calibri"/>
          <w:lang w:val="es-PE" w:eastAsia="en-US"/>
        </w:rPr>
        <w:t xml:space="preserve"> .2017 [acceso: 08/06/2021]; 15(3): e12555. Disponible en: </w:t>
      </w:r>
      <w:hyperlink r:id="rId28" w:history="1">
        <w:r w:rsidRPr="003C36C9">
          <w:rPr>
            <w:rFonts w:eastAsia="Calibri"/>
            <w:color w:val="0563C1"/>
            <w:u w:val="single"/>
            <w:lang w:val="es-PE" w:eastAsia="en-US"/>
          </w:rPr>
          <w:t>https://www.ncbi.nlm.nih.gov/pmc/articles/PMC5702002/</w:t>
        </w:r>
      </w:hyperlink>
    </w:p>
    <w:p w14:paraId="31423397" w14:textId="77777777" w:rsidR="003C36C9" w:rsidRPr="003C36C9" w:rsidRDefault="003C36C9" w:rsidP="003C36C9">
      <w:pPr>
        <w:spacing w:line="360" w:lineRule="auto"/>
        <w:rPr>
          <w:rFonts w:eastAsia="Calibri"/>
          <w:lang w:val="es-PE" w:eastAsia="en-US"/>
        </w:rPr>
      </w:pPr>
      <w:r w:rsidRPr="003C36C9">
        <w:rPr>
          <w:rFonts w:eastAsia="Calibri"/>
          <w:lang w:val="en-US" w:eastAsia="en-US"/>
        </w:rPr>
        <w:t xml:space="preserve">15. </w:t>
      </w:r>
      <w:proofErr w:type="spellStart"/>
      <w:r w:rsidRPr="003C36C9">
        <w:rPr>
          <w:rFonts w:eastAsia="Calibri"/>
          <w:lang w:val="en-US" w:eastAsia="en-US"/>
        </w:rPr>
        <w:t>Alqahtani</w:t>
      </w:r>
      <w:proofErr w:type="spellEnd"/>
      <w:r w:rsidRPr="003C36C9">
        <w:rPr>
          <w:rFonts w:eastAsia="Calibri"/>
          <w:lang w:val="en-US" w:eastAsia="en-US"/>
        </w:rPr>
        <w:t xml:space="preserve"> M, Almutairi FE, </w:t>
      </w:r>
      <w:proofErr w:type="spellStart"/>
      <w:r w:rsidRPr="003C36C9">
        <w:rPr>
          <w:rFonts w:eastAsia="Calibri"/>
          <w:lang w:val="en-US" w:eastAsia="en-US"/>
        </w:rPr>
        <w:t>Albasseet</w:t>
      </w:r>
      <w:proofErr w:type="spellEnd"/>
      <w:r w:rsidRPr="003C36C9">
        <w:rPr>
          <w:rFonts w:eastAsia="Calibri"/>
          <w:lang w:val="en-US" w:eastAsia="en-US"/>
        </w:rPr>
        <w:t xml:space="preserve"> AO, Almutairi KE. Knowledge, Attitude, and Practice of Diabetes Mellitus Among the Saudi Population in Riyadh, Saudi Arabia: A Quantitative Study. </w:t>
      </w:r>
      <w:proofErr w:type="spellStart"/>
      <w:r w:rsidRPr="003C36C9">
        <w:rPr>
          <w:rFonts w:eastAsia="Calibri"/>
          <w:lang w:val="es-PE" w:eastAsia="en-US"/>
        </w:rPr>
        <w:t>Cureus</w:t>
      </w:r>
      <w:proofErr w:type="spellEnd"/>
      <w:r w:rsidRPr="003C36C9">
        <w:rPr>
          <w:rFonts w:eastAsia="Calibri"/>
          <w:lang w:val="es-PE" w:eastAsia="en-US"/>
        </w:rPr>
        <w:t xml:space="preserve">. 2020 [acceso: 21/02/2021]; 12(1): e6601. Disponible en: </w:t>
      </w:r>
      <w:hyperlink r:id="rId29" w:history="1">
        <w:r w:rsidRPr="003C36C9">
          <w:rPr>
            <w:rFonts w:eastAsia="Calibri"/>
            <w:color w:val="0563C1"/>
            <w:u w:val="single"/>
            <w:lang w:val="es-PE" w:eastAsia="en-US"/>
          </w:rPr>
          <w:t>https://www.ncbi.nlm.nih.gov/pmc/articles/PMC7008757/</w:t>
        </w:r>
      </w:hyperlink>
    </w:p>
    <w:p w14:paraId="53C1E871" w14:textId="77777777" w:rsidR="003C36C9" w:rsidRPr="003C36C9" w:rsidRDefault="003C36C9" w:rsidP="003C36C9">
      <w:pPr>
        <w:spacing w:line="360" w:lineRule="auto"/>
        <w:rPr>
          <w:rFonts w:eastAsia="Calibri"/>
          <w:lang w:val="es-PE" w:eastAsia="en-US"/>
        </w:rPr>
      </w:pPr>
      <w:r w:rsidRPr="003C36C9">
        <w:rPr>
          <w:rFonts w:eastAsia="Calibri"/>
          <w:lang w:val="es-PE" w:eastAsia="en-US"/>
        </w:rPr>
        <w:t xml:space="preserve">16. Delgado Abril DV, Flores Figueroa AC. Conocimientos, actitudes y prácticas en pacientes con diabetes mellitus tipo 2 que acuden al centro de atención ambulatoria 302 del IESS en el periodo de mayo a julio, Cuenca Ecuador, 2015. [Tesis para optar por el Título Profesional de Médico Cirujano]. Ecuador: Universidad de Cuenca; 2016. [acceso: 25/08/2020]. Disponible en: </w:t>
      </w:r>
      <w:hyperlink r:id="rId30" w:history="1">
        <w:r w:rsidRPr="003C36C9">
          <w:rPr>
            <w:rFonts w:eastAsia="Calibri"/>
            <w:color w:val="0563C1"/>
            <w:u w:val="single"/>
            <w:lang w:val="es-PE" w:eastAsia="en-US"/>
          </w:rPr>
          <w:t>http://dspace.ucuenca.edu.ec/handle/123456789/25214</w:t>
        </w:r>
      </w:hyperlink>
    </w:p>
    <w:p w14:paraId="50FF26EB" w14:textId="77777777" w:rsidR="003C36C9" w:rsidRPr="003C36C9" w:rsidRDefault="003C36C9" w:rsidP="003C36C9">
      <w:pPr>
        <w:spacing w:line="360" w:lineRule="auto"/>
        <w:rPr>
          <w:rFonts w:eastAsia="Calibri"/>
          <w:lang w:val="es-PE" w:eastAsia="en-US"/>
        </w:rPr>
      </w:pPr>
      <w:r w:rsidRPr="003C36C9">
        <w:rPr>
          <w:rFonts w:eastAsia="Calibri"/>
          <w:lang w:val="es-PE" w:eastAsia="en-US"/>
        </w:rPr>
        <w:t xml:space="preserve">17. </w:t>
      </w:r>
      <w:proofErr w:type="spellStart"/>
      <w:r w:rsidRPr="003C36C9">
        <w:rPr>
          <w:rFonts w:eastAsia="Calibri"/>
          <w:lang w:val="es-PE" w:eastAsia="en-US"/>
        </w:rPr>
        <w:t>Holguin</w:t>
      </w:r>
      <w:proofErr w:type="spellEnd"/>
      <w:r w:rsidRPr="003C36C9">
        <w:rPr>
          <w:rFonts w:eastAsia="Calibri"/>
          <w:lang w:val="es-PE" w:eastAsia="en-US"/>
        </w:rPr>
        <w:t xml:space="preserve"> Q, Kristel A. Conocimiento y actitud preventiva sobre Diabetes Mellitus tipo 2 en usuarios adultos atendidos en el Hospital Referencial de Ferreñafe – 2018. [Tesis para optar por el Título Profesional de licenciada en Enfermería]. Perú: Universidad Señor de Sipán; 2019. [acceso:08/07/2020]. Disponible en: </w:t>
      </w:r>
      <w:hyperlink r:id="rId31" w:history="1">
        <w:r w:rsidRPr="003C36C9">
          <w:rPr>
            <w:rFonts w:eastAsia="Calibri"/>
            <w:color w:val="0563C1"/>
            <w:u w:val="single"/>
            <w:lang w:val="es-PE" w:eastAsia="en-US"/>
          </w:rPr>
          <w:t>http://repositorio.uss.edu.pe//handle/20.500.12802/5369</w:t>
        </w:r>
      </w:hyperlink>
    </w:p>
    <w:p w14:paraId="6784E67A" w14:textId="77777777" w:rsidR="003C36C9" w:rsidRPr="003C36C9" w:rsidRDefault="003C36C9" w:rsidP="003C36C9">
      <w:pPr>
        <w:spacing w:line="360" w:lineRule="auto"/>
        <w:rPr>
          <w:rFonts w:eastAsia="Calibri"/>
          <w:lang w:val="es-PE" w:eastAsia="en-US"/>
        </w:rPr>
      </w:pPr>
      <w:r w:rsidRPr="003C36C9">
        <w:rPr>
          <w:rFonts w:eastAsia="Calibri"/>
          <w:lang w:val="es-PE" w:eastAsia="en-US"/>
        </w:rPr>
        <w:t xml:space="preserve">18. Cubas D. Red de EsSalud Lambayeque reconocida por proyectos de mejora en atención al paciente. RPP noticias. 2016. [acceso: 22/06/2019]. Disponible en: </w:t>
      </w:r>
      <w:hyperlink r:id="rId32" w:history="1">
        <w:r w:rsidRPr="003C36C9">
          <w:rPr>
            <w:rFonts w:eastAsia="Calibri"/>
            <w:color w:val="0563C1"/>
            <w:u w:val="single"/>
            <w:lang w:val="es-PE" w:eastAsia="en-US"/>
          </w:rPr>
          <w:t>https://rpp.pe/peru/actualidad/red-de-essalud-lambayeque-reconocida-por-proyectos-de-mejora-en-atencion-al-paciente-noticia-980063</w:t>
        </w:r>
      </w:hyperlink>
    </w:p>
    <w:p w14:paraId="708ABFBE" w14:textId="77777777" w:rsidR="003C36C9" w:rsidRPr="003C36C9" w:rsidRDefault="003C36C9" w:rsidP="003C36C9">
      <w:pPr>
        <w:spacing w:line="360" w:lineRule="auto"/>
        <w:rPr>
          <w:rFonts w:eastAsia="Calibri"/>
          <w:lang w:val="es-PE" w:eastAsia="en-US"/>
        </w:rPr>
      </w:pPr>
      <w:r w:rsidRPr="003C36C9">
        <w:rPr>
          <w:rFonts w:eastAsia="Calibri"/>
          <w:lang w:val="es-PE" w:eastAsia="en-US"/>
        </w:rPr>
        <w:t xml:space="preserve">19. Reyes Rivera LG. Conocimientos, actitudes y prácticas en pacientes diabéticos ingresados al componente de dispensarizados en las unidades de salud del municipio de San Pedro del Norte, Chinandega, durante marzo del 2013. [Tesis para optar por el Título Profesional de Doctor en Medicina y Cirugía]. Nicaragua: Universidad Nacional Autónoma de Nicaragua; 2015. [acceso: 12/08/2020]. Disponible en: </w:t>
      </w:r>
      <w:hyperlink r:id="rId33" w:history="1">
        <w:r w:rsidRPr="003C36C9">
          <w:rPr>
            <w:rFonts w:eastAsia="Calibri"/>
            <w:color w:val="0563C1"/>
            <w:u w:val="single"/>
            <w:lang w:val="es-PE" w:eastAsia="en-US"/>
          </w:rPr>
          <w:t>http://riul.unanleon.edu.ni:8080/jspui/bitstream/123456789/3144/1/225968.pdf</w:t>
        </w:r>
      </w:hyperlink>
    </w:p>
    <w:p w14:paraId="15EACBAB" w14:textId="77777777" w:rsidR="003C36C9" w:rsidRPr="003C36C9" w:rsidRDefault="003C36C9" w:rsidP="003C36C9">
      <w:pPr>
        <w:spacing w:line="360" w:lineRule="auto"/>
        <w:rPr>
          <w:rFonts w:eastAsia="Calibri"/>
          <w:lang w:val="es-PE" w:eastAsia="en-US"/>
        </w:rPr>
      </w:pPr>
      <w:r w:rsidRPr="003C36C9">
        <w:rPr>
          <w:rFonts w:eastAsia="Calibri"/>
          <w:lang w:val="es-PE" w:eastAsia="en-US"/>
        </w:rPr>
        <w:t xml:space="preserve">20. Carrillo Maíz EY. Conocimiento, actitudes y prácticas de autocuidado de los pacientes con Diabetes Mellitus atendidos en el Hospital de Tingo María - 2016. [Tesis para optar por el Título Profesional de Licenciada en Enfermería]. Perú: Universidad de Huánuco; 2017. [acceso: 29/04/2020]. Disponible en: </w:t>
      </w:r>
      <w:hyperlink r:id="rId34" w:history="1">
        <w:r w:rsidRPr="003C36C9">
          <w:rPr>
            <w:rFonts w:eastAsia="Calibri"/>
            <w:color w:val="0563C1"/>
            <w:u w:val="single"/>
            <w:lang w:val="es-PE" w:eastAsia="en-US"/>
          </w:rPr>
          <w:t>http://repositorio.udh.edu.pe/handle/123456789/574;jsessionid=6B4655686EFF1AC254F916CE6542E218</w:t>
        </w:r>
      </w:hyperlink>
    </w:p>
    <w:p w14:paraId="6B942B78" w14:textId="77777777" w:rsidR="003C36C9" w:rsidRPr="003C36C9" w:rsidRDefault="003C36C9" w:rsidP="003C36C9">
      <w:pPr>
        <w:spacing w:line="360" w:lineRule="auto"/>
        <w:rPr>
          <w:rFonts w:eastAsia="Calibri"/>
          <w:lang w:val="en-US" w:eastAsia="en-US"/>
        </w:rPr>
      </w:pPr>
      <w:r w:rsidRPr="003C36C9">
        <w:rPr>
          <w:rFonts w:eastAsia="Calibri"/>
          <w:lang w:val="en-US" w:eastAsia="en-US"/>
        </w:rPr>
        <w:t xml:space="preserve">21. </w:t>
      </w:r>
      <w:proofErr w:type="spellStart"/>
      <w:r w:rsidRPr="003C36C9">
        <w:rPr>
          <w:rFonts w:eastAsia="Calibri"/>
          <w:lang w:val="en-US" w:eastAsia="en-US"/>
        </w:rPr>
        <w:t>Alaofè</w:t>
      </w:r>
      <w:proofErr w:type="spellEnd"/>
      <w:r w:rsidRPr="003C36C9">
        <w:rPr>
          <w:rFonts w:eastAsia="Calibri"/>
          <w:lang w:val="en-US" w:eastAsia="en-US"/>
        </w:rPr>
        <w:t xml:space="preserve"> H, </w:t>
      </w:r>
      <w:proofErr w:type="spellStart"/>
      <w:r w:rsidRPr="003C36C9">
        <w:rPr>
          <w:rFonts w:eastAsia="Calibri"/>
          <w:lang w:val="en-US" w:eastAsia="en-US"/>
        </w:rPr>
        <w:t>Hounkpatin</w:t>
      </w:r>
      <w:proofErr w:type="spellEnd"/>
      <w:r w:rsidRPr="003C36C9">
        <w:rPr>
          <w:rFonts w:eastAsia="Calibri"/>
          <w:lang w:val="en-US" w:eastAsia="en-US"/>
        </w:rPr>
        <w:t xml:space="preserve"> WA, </w:t>
      </w:r>
      <w:proofErr w:type="spellStart"/>
      <w:r w:rsidRPr="003C36C9">
        <w:rPr>
          <w:rFonts w:eastAsia="Calibri"/>
          <w:lang w:val="en-US" w:eastAsia="en-US"/>
        </w:rPr>
        <w:t>Djrolo</w:t>
      </w:r>
      <w:proofErr w:type="spellEnd"/>
      <w:r w:rsidRPr="003C36C9">
        <w:rPr>
          <w:rFonts w:eastAsia="Calibri"/>
          <w:lang w:val="en-US" w:eastAsia="en-US"/>
        </w:rPr>
        <w:t xml:space="preserve"> F, </w:t>
      </w:r>
      <w:proofErr w:type="spellStart"/>
      <w:r w:rsidRPr="003C36C9">
        <w:rPr>
          <w:rFonts w:eastAsia="Calibri"/>
          <w:lang w:val="en-US" w:eastAsia="en-US"/>
        </w:rPr>
        <w:t>Ehiri</w:t>
      </w:r>
      <w:proofErr w:type="spellEnd"/>
      <w:r w:rsidRPr="003C36C9">
        <w:rPr>
          <w:rFonts w:eastAsia="Calibri"/>
          <w:lang w:val="en-US" w:eastAsia="en-US"/>
        </w:rPr>
        <w:t xml:space="preserve"> J, Rosales C. Knowledge, attitude, practice, and associated factors among patients with type 2 diabetes in Cotonou, Southern Benin. BMC Public Health. 2021 [</w:t>
      </w:r>
      <w:proofErr w:type="spellStart"/>
      <w:r w:rsidRPr="003C36C9">
        <w:rPr>
          <w:rFonts w:eastAsia="Calibri"/>
          <w:lang w:val="en-US" w:eastAsia="en-US"/>
        </w:rPr>
        <w:t>acceso</w:t>
      </w:r>
      <w:proofErr w:type="spellEnd"/>
      <w:r w:rsidRPr="003C36C9">
        <w:rPr>
          <w:rFonts w:eastAsia="Calibri"/>
          <w:lang w:val="en-US" w:eastAsia="en-US"/>
        </w:rPr>
        <w:t xml:space="preserve">: 21/05/2021]; 21(1):339. Disponible </w:t>
      </w:r>
      <w:proofErr w:type="spellStart"/>
      <w:r w:rsidRPr="003C36C9">
        <w:rPr>
          <w:rFonts w:eastAsia="Calibri"/>
          <w:lang w:val="en-US" w:eastAsia="en-US"/>
        </w:rPr>
        <w:t>en</w:t>
      </w:r>
      <w:proofErr w:type="spellEnd"/>
      <w:r w:rsidRPr="003C36C9">
        <w:rPr>
          <w:rFonts w:eastAsia="Calibri"/>
          <w:lang w:val="en-US" w:eastAsia="en-US"/>
        </w:rPr>
        <w:t xml:space="preserve">: </w:t>
      </w:r>
      <w:hyperlink r:id="rId35" w:history="1">
        <w:r w:rsidRPr="003C36C9">
          <w:rPr>
            <w:rFonts w:eastAsia="Calibri"/>
            <w:color w:val="0563C1"/>
            <w:u w:val="single"/>
            <w:lang w:val="en-US" w:eastAsia="en-US"/>
          </w:rPr>
          <w:t>https://pubmed.ncbi.nlm.nih.gov/33579243/</w:t>
        </w:r>
      </w:hyperlink>
    </w:p>
    <w:p w14:paraId="2E549E52" w14:textId="77777777" w:rsidR="003C36C9" w:rsidRPr="003C36C9" w:rsidRDefault="003C36C9" w:rsidP="003C36C9">
      <w:pPr>
        <w:spacing w:line="360" w:lineRule="auto"/>
        <w:rPr>
          <w:rFonts w:eastAsia="Calibri"/>
          <w:lang w:val="en-US" w:eastAsia="en-US"/>
        </w:rPr>
      </w:pPr>
      <w:r w:rsidRPr="003C36C9">
        <w:rPr>
          <w:rFonts w:eastAsia="Calibri"/>
          <w:lang w:val="en-US" w:eastAsia="en-US"/>
        </w:rPr>
        <w:t xml:space="preserve">22. </w:t>
      </w:r>
      <w:proofErr w:type="spellStart"/>
      <w:r w:rsidRPr="003C36C9">
        <w:rPr>
          <w:rFonts w:eastAsia="Calibri"/>
          <w:lang w:val="en-US" w:eastAsia="en-US"/>
        </w:rPr>
        <w:t>Asmelash</w:t>
      </w:r>
      <w:proofErr w:type="spellEnd"/>
      <w:r w:rsidRPr="003C36C9">
        <w:rPr>
          <w:rFonts w:eastAsia="Calibri"/>
          <w:lang w:val="en-US" w:eastAsia="en-US"/>
        </w:rPr>
        <w:t xml:space="preserve"> D, Abdu N, Tefera S, Baynes HW, </w:t>
      </w:r>
      <w:proofErr w:type="spellStart"/>
      <w:r w:rsidRPr="003C36C9">
        <w:rPr>
          <w:rFonts w:eastAsia="Calibri"/>
          <w:lang w:val="en-US" w:eastAsia="en-US"/>
        </w:rPr>
        <w:t>Derbew</w:t>
      </w:r>
      <w:proofErr w:type="spellEnd"/>
      <w:r w:rsidRPr="003C36C9">
        <w:rPr>
          <w:rFonts w:eastAsia="Calibri"/>
          <w:lang w:val="en-US" w:eastAsia="en-US"/>
        </w:rPr>
        <w:t xml:space="preserve"> C. Knowledge, Attitude, and Practice towards Glycemic Control and Its Associated Factors among Diabetes Mellitus Patients. Journal of Diabetes Research. 2019 [</w:t>
      </w:r>
      <w:proofErr w:type="spellStart"/>
      <w:r w:rsidRPr="003C36C9">
        <w:rPr>
          <w:rFonts w:eastAsia="Calibri"/>
          <w:lang w:val="en-US" w:eastAsia="en-US"/>
        </w:rPr>
        <w:t>acceso</w:t>
      </w:r>
      <w:proofErr w:type="spellEnd"/>
      <w:r w:rsidRPr="003C36C9">
        <w:rPr>
          <w:rFonts w:eastAsia="Calibri"/>
          <w:lang w:val="en-US" w:eastAsia="en-US"/>
        </w:rPr>
        <w:t xml:space="preserve">: 20/09/2020]; 2019: e2593684. Disponible </w:t>
      </w:r>
      <w:proofErr w:type="spellStart"/>
      <w:r w:rsidRPr="003C36C9">
        <w:rPr>
          <w:rFonts w:eastAsia="Calibri"/>
          <w:lang w:val="en-US" w:eastAsia="en-US"/>
        </w:rPr>
        <w:t>en</w:t>
      </w:r>
      <w:proofErr w:type="spellEnd"/>
      <w:r w:rsidRPr="003C36C9">
        <w:rPr>
          <w:rFonts w:eastAsia="Calibri"/>
          <w:lang w:val="en-US" w:eastAsia="en-US"/>
        </w:rPr>
        <w:t xml:space="preserve">: </w:t>
      </w:r>
      <w:hyperlink r:id="rId36" w:history="1">
        <w:r w:rsidRPr="003C36C9">
          <w:rPr>
            <w:rFonts w:eastAsia="Calibri"/>
            <w:color w:val="0563C1"/>
            <w:u w:val="single"/>
            <w:lang w:val="en-US" w:eastAsia="en-US"/>
          </w:rPr>
          <w:t>https://www.hindawi.com/journals/jdr/2019/2593684/</w:t>
        </w:r>
      </w:hyperlink>
    </w:p>
    <w:p w14:paraId="7F4A6FD9" w14:textId="77777777" w:rsidR="003C36C9" w:rsidRPr="003C36C9" w:rsidRDefault="003C36C9" w:rsidP="003C36C9">
      <w:pPr>
        <w:spacing w:line="360" w:lineRule="auto"/>
        <w:rPr>
          <w:rFonts w:eastAsia="Calibri"/>
          <w:lang w:val="es-PE" w:eastAsia="en-US"/>
        </w:rPr>
      </w:pPr>
      <w:r w:rsidRPr="003C36C9">
        <w:rPr>
          <w:rFonts w:eastAsia="Calibri"/>
          <w:lang w:val="en-US" w:eastAsia="en-US"/>
        </w:rPr>
        <w:t xml:space="preserve">23. Abbasi YF, See OG, Ping NY, Balasubramanian GP, </w:t>
      </w:r>
      <w:proofErr w:type="spellStart"/>
      <w:r w:rsidRPr="003C36C9">
        <w:rPr>
          <w:rFonts w:eastAsia="Calibri"/>
          <w:lang w:val="en-US" w:eastAsia="en-US"/>
        </w:rPr>
        <w:t>Hoon</w:t>
      </w:r>
      <w:proofErr w:type="spellEnd"/>
      <w:r w:rsidRPr="003C36C9">
        <w:rPr>
          <w:rFonts w:eastAsia="Calibri"/>
          <w:lang w:val="en-US" w:eastAsia="en-US"/>
        </w:rPr>
        <w:t xml:space="preserve"> YC, </w:t>
      </w:r>
      <w:proofErr w:type="spellStart"/>
      <w:r w:rsidRPr="003C36C9">
        <w:rPr>
          <w:rFonts w:eastAsia="Calibri"/>
          <w:lang w:val="en-US" w:eastAsia="en-US"/>
        </w:rPr>
        <w:t>Paruchuri</w:t>
      </w:r>
      <w:proofErr w:type="spellEnd"/>
      <w:r w:rsidRPr="003C36C9">
        <w:rPr>
          <w:rFonts w:eastAsia="Calibri"/>
          <w:lang w:val="en-US" w:eastAsia="en-US"/>
        </w:rPr>
        <w:t xml:space="preserve"> S. Diabetes knowledge, attitude, and practice among type 2 diabetes mellitus patients in Kuala Muda District, Malaysia - A cross-sectional study. </w:t>
      </w:r>
      <w:r w:rsidRPr="003C36C9">
        <w:rPr>
          <w:rFonts w:eastAsia="Calibri"/>
          <w:lang w:val="es-PE" w:eastAsia="en-US"/>
        </w:rPr>
        <w:t xml:space="preserve">Diabetes </w:t>
      </w:r>
      <w:proofErr w:type="spellStart"/>
      <w:r w:rsidRPr="003C36C9">
        <w:rPr>
          <w:rFonts w:eastAsia="Calibri"/>
          <w:lang w:val="es-PE" w:eastAsia="en-US"/>
        </w:rPr>
        <w:t>Metab</w:t>
      </w:r>
      <w:proofErr w:type="spellEnd"/>
      <w:r w:rsidRPr="003C36C9">
        <w:rPr>
          <w:rFonts w:eastAsia="Calibri"/>
          <w:lang w:val="es-PE" w:eastAsia="en-US"/>
        </w:rPr>
        <w:t xml:space="preserve"> </w:t>
      </w:r>
      <w:proofErr w:type="spellStart"/>
      <w:r w:rsidRPr="003C36C9">
        <w:rPr>
          <w:rFonts w:eastAsia="Calibri"/>
          <w:lang w:val="es-PE" w:eastAsia="en-US"/>
        </w:rPr>
        <w:t>Syndr</w:t>
      </w:r>
      <w:proofErr w:type="spellEnd"/>
      <w:r w:rsidRPr="003C36C9">
        <w:rPr>
          <w:rFonts w:eastAsia="Calibri"/>
          <w:lang w:val="es-PE" w:eastAsia="en-US"/>
        </w:rPr>
        <w:t xml:space="preserve">. 2018 [acceso: 04/11/2020]; 12(6):1057-63. Disponible en: </w:t>
      </w:r>
      <w:hyperlink r:id="rId37" w:history="1">
        <w:r w:rsidRPr="003C36C9">
          <w:rPr>
            <w:rFonts w:eastAsia="Calibri"/>
            <w:color w:val="0563C1"/>
            <w:u w:val="single"/>
            <w:lang w:val="es-PE" w:eastAsia="en-US"/>
          </w:rPr>
          <w:t>https://pubmed.ncbi.nlm.nih.gov/30017505/</w:t>
        </w:r>
      </w:hyperlink>
    </w:p>
    <w:p w14:paraId="65B1E3A5" w14:textId="77777777" w:rsidR="003C36C9" w:rsidRPr="003C36C9" w:rsidRDefault="003C36C9" w:rsidP="003C36C9">
      <w:pPr>
        <w:spacing w:line="360" w:lineRule="auto"/>
        <w:rPr>
          <w:rFonts w:eastAsia="Calibri"/>
          <w:lang w:val="es-PE" w:eastAsia="en-US"/>
        </w:rPr>
      </w:pPr>
      <w:r w:rsidRPr="003C36C9">
        <w:rPr>
          <w:rFonts w:eastAsia="Calibri"/>
          <w:lang w:val="en-US" w:eastAsia="en-US"/>
        </w:rPr>
        <w:t xml:space="preserve">24. </w:t>
      </w:r>
      <w:proofErr w:type="spellStart"/>
      <w:r w:rsidRPr="003C36C9">
        <w:rPr>
          <w:rFonts w:eastAsia="Calibri"/>
          <w:lang w:val="en-US" w:eastAsia="en-US"/>
        </w:rPr>
        <w:t>Shawahna</w:t>
      </w:r>
      <w:proofErr w:type="spellEnd"/>
      <w:r w:rsidRPr="003C36C9">
        <w:rPr>
          <w:rFonts w:eastAsia="Calibri"/>
          <w:lang w:val="en-US" w:eastAsia="en-US"/>
        </w:rPr>
        <w:t xml:space="preserve"> R, </w:t>
      </w:r>
      <w:proofErr w:type="spellStart"/>
      <w:r w:rsidRPr="003C36C9">
        <w:rPr>
          <w:rFonts w:eastAsia="Calibri"/>
          <w:lang w:val="en-US" w:eastAsia="en-US"/>
        </w:rPr>
        <w:t>Samaro</w:t>
      </w:r>
      <w:proofErr w:type="spellEnd"/>
      <w:r w:rsidRPr="003C36C9">
        <w:rPr>
          <w:rFonts w:eastAsia="Calibri"/>
          <w:lang w:val="en-US" w:eastAsia="en-US"/>
        </w:rPr>
        <w:t xml:space="preserve"> S, Ahmad Z. Knowledge, attitude, and practice of patients with type 2 diabetes mellitus with regard to their disease: a cross-sectional study among Palestinians of the West Bank. </w:t>
      </w:r>
      <w:r w:rsidRPr="003C36C9">
        <w:rPr>
          <w:rFonts w:eastAsia="Calibri"/>
          <w:lang w:val="es-PE" w:eastAsia="en-US"/>
        </w:rPr>
        <w:t xml:space="preserve">BMC </w:t>
      </w:r>
      <w:proofErr w:type="spellStart"/>
      <w:r w:rsidRPr="003C36C9">
        <w:rPr>
          <w:rFonts w:eastAsia="Calibri"/>
          <w:lang w:val="es-PE" w:eastAsia="en-US"/>
        </w:rPr>
        <w:t>Public</w:t>
      </w:r>
      <w:proofErr w:type="spellEnd"/>
      <w:r w:rsidRPr="003C36C9">
        <w:rPr>
          <w:rFonts w:eastAsia="Calibri"/>
          <w:lang w:val="es-PE" w:eastAsia="en-US"/>
        </w:rPr>
        <w:t xml:space="preserve"> </w:t>
      </w:r>
      <w:proofErr w:type="spellStart"/>
      <w:r w:rsidRPr="003C36C9">
        <w:rPr>
          <w:rFonts w:eastAsia="Calibri"/>
          <w:lang w:val="es-PE" w:eastAsia="en-US"/>
        </w:rPr>
        <w:t>Health</w:t>
      </w:r>
      <w:proofErr w:type="spellEnd"/>
      <w:r w:rsidRPr="003C36C9">
        <w:rPr>
          <w:rFonts w:eastAsia="Calibri"/>
          <w:lang w:val="es-PE" w:eastAsia="en-US"/>
        </w:rPr>
        <w:t xml:space="preserve">. 2021 [acceso: 18/05/2021]; 21(1):472. Disponible en: </w:t>
      </w:r>
      <w:hyperlink r:id="rId38" w:history="1">
        <w:r w:rsidRPr="003C36C9">
          <w:rPr>
            <w:rFonts w:eastAsia="Calibri"/>
            <w:color w:val="0563C1"/>
            <w:u w:val="single"/>
            <w:lang w:val="es-PE" w:eastAsia="en-US"/>
          </w:rPr>
          <w:t>https://bmcpublichealth.biomedcentral.com/articles/10.1186/s12889-021-10524-2</w:t>
        </w:r>
      </w:hyperlink>
      <w:bookmarkEnd w:id="5"/>
    </w:p>
    <w:p w14:paraId="74772F0B" w14:textId="77777777" w:rsidR="003C36C9" w:rsidRPr="003C36C9" w:rsidRDefault="003C36C9" w:rsidP="003C36C9">
      <w:pPr>
        <w:spacing w:line="360" w:lineRule="auto"/>
        <w:rPr>
          <w:rFonts w:eastAsia="Calibri"/>
          <w:lang w:val="es-PE" w:eastAsia="en-US"/>
        </w:rPr>
      </w:pPr>
    </w:p>
    <w:p w14:paraId="1B54ADBD" w14:textId="77777777" w:rsidR="003C36C9" w:rsidRPr="003C36C9" w:rsidRDefault="003C36C9" w:rsidP="003C36C9">
      <w:pPr>
        <w:spacing w:line="360" w:lineRule="auto"/>
        <w:jc w:val="center"/>
        <w:rPr>
          <w:rFonts w:eastAsia="Calibri"/>
          <w:b/>
          <w:bCs/>
          <w:color w:val="000000"/>
          <w:lang w:val="es-PE" w:eastAsia="en-US"/>
        </w:rPr>
      </w:pPr>
      <w:r w:rsidRPr="003C36C9">
        <w:rPr>
          <w:rFonts w:eastAsia="Calibri"/>
          <w:b/>
          <w:bCs/>
          <w:color w:val="000000"/>
          <w:lang w:val="es-PE" w:eastAsia="en-US"/>
        </w:rPr>
        <w:t>Conflictos de interés</w:t>
      </w:r>
    </w:p>
    <w:p w14:paraId="1A99DF23" w14:textId="77777777" w:rsidR="003C36C9" w:rsidRPr="003C36C9" w:rsidRDefault="003C36C9" w:rsidP="003C36C9">
      <w:pPr>
        <w:spacing w:line="360" w:lineRule="auto"/>
        <w:ind w:left="708" w:hanging="708"/>
        <w:jc w:val="both"/>
        <w:rPr>
          <w:rFonts w:eastAsia="Calibri"/>
          <w:color w:val="000000"/>
          <w:lang w:val="es-PE" w:eastAsia="en-US"/>
        </w:rPr>
      </w:pPr>
      <w:r w:rsidRPr="003C36C9">
        <w:rPr>
          <w:rFonts w:eastAsia="Calibri"/>
          <w:color w:val="000000"/>
          <w:lang w:val="es-PE" w:eastAsia="en-US"/>
        </w:rPr>
        <w:t>Los autores declaran no tener ningún conflicto de interés.</w:t>
      </w:r>
    </w:p>
    <w:p w14:paraId="1C121364" w14:textId="77777777" w:rsidR="003C36C9" w:rsidRPr="003C36C9" w:rsidRDefault="003C36C9" w:rsidP="003C36C9">
      <w:pPr>
        <w:spacing w:line="360" w:lineRule="auto"/>
        <w:ind w:left="708" w:hanging="708"/>
        <w:jc w:val="both"/>
        <w:rPr>
          <w:rFonts w:eastAsia="Calibri"/>
          <w:color w:val="000000"/>
          <w:lang w:val="es-PE" w:eastAsia="en-US"/>
        </w:rPr>
      </w:pPr>
    </w:p>
    <w:p w14:paraId="7C7E965A" w14:textId="77777777" w:rsidR="003C36C9" w:rsidRPr="003C36C9" w:rsidRDefault="003C36C9" w:rsidP="003C36C9">
      <w:pPr>
        <w:spacing w:line="360" w:lineRule="auto"/>
        <w:jc w:val="center"/>
        <w:rPr>
          <w:rFonts w:eastAsia="Calibri"/>
          <w:b/>
          <w:bCs/>
          <w:color w:val="000000"/>
          <w:lang w:val="es-PE" w:eastAsia="en-US"/>
        </w:rPr>
      </w:pPr>
      <w:r w:rsidRPr="003C36C9">
        <w:rPr>
          <w:rFonts w:eastAsia="Calibri"/>
          <w:b/>
          <w:bCs/>
          <w:color w:val="000000"/>
          <w:lang w:val="es-PE" w:eastAsia="en-US"/>
        </w:rPr>
        <w:t>Contribuciones de los autores</w:t>
      </w:r>
      <w:bookmarkEnd w:id="0"/>
    </w:p>
    <w:p w14:paraId="1F5AEF49" w14:textId="77777777" w:rsidR="003C36C9" w:rsidRPr="003C36C9" w:rsidRDefault="003C36C9" w:rsidP="003C36C9">
      <w:pPr>
        <w:spacing w:line="360" w:lineRule="auto"/>
        <w:rPr>
          <w:rFonts w:eastAsia="Calibri"/>
          <w:color w:val="000000"/>
          <w:lang w:val="es-PE" w:eastAsia="en-US"/>
        </w:rPr>
      </w:pPr>
      <w:r w:rsidRPr="003C36C9">
        <w:rPr>
          <w:rFonts w:eastAsia="Calibri"/>
          <w:color w:val="000000"/>
          <w:lang w:val="es-PE" w:eastAsia="en-US"/>
        </w:rPr>
        <w:t xml:space="preserve">Conceptualización: </w:t>
      </w:r>
      <w:r w:rsidRPr="003C36C9">
        <w:rPr>
          <w:rFonts w:eastAsia="Calibri"/>
          <w:i/>
          <w:iCs/>
          <w:color w:val="000000"/>
          <w:lang w:val="es-PE" w:eastAsia="en-US"/>
        </w:rPr>
        <w:t>Hellen Mabel Avellaneda Valera, José Michael Carrera Huertas, Mario Valladares Garrido.</w:t>
      </w:r>
    </w:p>
    <w:p w14:paraId="7E9A8F45" w14:textId="77777777" w:rsidR="003C36C9" w:rsidRPr="003C36C9" w:rsidRDefault="003C36C9" w:rsidP="003C36C9">
      <w:pPr>
        <w:spacing w:line="360" w:lineRule="auto"/>
        <w:rPr>
          <w:rFonts w:eastAsia="Calibri"/>
          <w:color w:val="000000"/>
          <w:lang w:val="es-PE" w:eastAsia="en-US"/>
        </w:rPr>
      </w:pPr>
      <w:r w:rsidRPr="003C36C9">
        <w:rPr>
          <w:rFonts w:eastAsia="Calibri"/>
          <w:color w:val="000000"/>
          <w:lang w:val="es-PE" w:eastAsia="en-US"/>
        </w:rPr>
        <w:t xml:space="preserve">Análisis formal: </w:t>
      </w:r>
      <w:r w:rsidRPr="003C36C9">
        <w:rPr>
          <w:rFonts w:eastAsia="Calibri"/>
          <w:i/>
          <w:iCs/>
          <w:color w:val="000000"/>
          <w:lang w:val="es-PE" w:eastAsia="en-US"/>
        </w:rPr>
        <w:t>Hellen Mabel Avellaneda Valera, José Michael Carrera Huertas, Mario Valladares Garrido.</w:t>
      </w:r>
    </w:p>
    <w:p w14:paraId="0A773C69" w14:textId="77777777" w:rsidR="003C36C9" w:rsidRPr="003C36C9" w:rsidRDefault="003C36C9" w:rsidP="003C36C9">
      <w:pPr>
        <w:spacing w:line="360" w:lineRule="auto"/>
        <w:rPr>
          <w:rFonts w:eastAsia="Calibri"/>
          <w:i/>
          <w:iCs/>
          <w:color w:val="000000"/>
          <w:lang w:val="es-PE" w:eastAsia="en-US"/>
        </w:rPr>
      </w:pPr>
      <w:r w:rsidRPr="003C36C9">
        <w:rPr>
          <w:rFonts w:eastAsia="Calibri"/>
          <w:color w:val="000000"/>
          <w:lang w:val="es-PE" w:eastAsia="en-US"/>
        </w:rPr>
        <w:t xml:space="preserve">Investigación: </w:t>
      </w:r>
      <w:r w:rsidRPr="003C36C9">
        <w:rPr>
          <w:rFonts w:eastAsia="Calibri"/>
          <w:i/>
          <w:iCs/>
          <w:color w:val="000000"/>
          <w:lang w:val="es-PE" w:eastAsia="en-US"/>
        </w:rPr>
        <w:t>Hellen Mabel Avellaneda Valera, José Michael Carrera Huertas, Mario Valladares Garrido.</w:t>
      </w:r>
    </w:p>
    <w:p w14:paraId="1B5542D1" w14:textId="77777777" w:rsidR="003C36C9" w:rsidRPr="003C36C9" w:rsidRDefault="003C36C9" w:rsidP="003C36C9">
      <w:pPr>
        <w:spacing w:line="360" w:lineRule="auto"/>
        <w:rPr>
          <w:rFonts w:eastAsia="Calibri"/>
          <w:i/>
          <w:iCs/>
          <w:color w:val="000000"/>
          <w:lang w:val="es-PE" w:eastAsia="en-US"/>
        </w:rPr>
      </w:pPr>
      <w:r w:rsidRPr="003C36C9">
        <w:rPr>
          <w:rFonts w:eastAsia="Calibri"/>
          <w:color w:val="000000"/>
          <w:lang w:val="es-PE" w:eastAsia="en-US"/>
        </w:rPr>
        <w:lastRenderedPageBreak/>
        <w:t xml:space="preserve">Metodología: </w:t>
      </w:r>
      <w:r w:rsidRPr="003C36C9">
        <w:rPr>
          <w:rFonts w:eastAsia="Calibri"/>
          <w:i/>
          <w:iCs/>
          <w:color w:val="000000"/>
          <w:lang w:val="es-PE" w:eastAsia="en-US"/>
        </w:rPr>
        <w:t>Hellen Mabel Avellaneda Valera, José Michael Carrera Huertas, Mario Valladares Garrido.</w:t>
      </w:r>
    </w:p>
    <w:p w14:paraId="30F10805" w14:textId="77777777" w:rsidR="003C36C9" w:rsidRPr="003C36C9" w:rsidRDefault="003C36C9" w:rsidP="003C36C9">
      <w:pPr>
        <w:spacing w:line="360" w:lineRule="auto"/>
        <w:rPr>
          <w:rFonts w:eastAsia="Calibri"/>
          <w:i/>
          <w:iCs/>
          <w:color w:val="000000"/>
          <w:lang w:val="es-PE" w:eastAsia="en-US"/>
        </w:rPr>
      </w:pPr>
      <w:r w:rsidRPr="003C36C9">
        <w:rPr>
          <w:rFonts w:eastAsia="Calibri"/>
          <w:color w:val="000000"/>
          <w:lang w:val="es-PE" w:eastAsia="en-US"/>
        </w:rPr>
        <w:t xml:space="preserve">Administración del proyecto: </w:t>
      </w:r>
      <w:r w:rsidRPr="003C36C9">
        <w:rPr>
          <w:rFonts w:eastAsia="Calibri"/>
          <w:i/>
          <w:iCs/>
          <w:color w:val="000000"/>
          <w:lang w:val="es-PE" w:eastAsia="en-US"/>
        </w:rPr>
        <w:t>Hellen Mabel Avellaneda Valera, José Michael Carrera Huertas, Mario Valladares Garrido.</w:t>
      </w:r>
    </w:p>
    <w:p w14:paraId="29CD7538" w14:textId="77777777" w:rsidR="003C36C9" w:rsidRPr="003C36C9" w:rsidRDefault="003C36C9" w:rsidP="003C36C9">
      <w:pPr>
        <w:spacing w:line="360" w:lineRule="auto"/>
        <w:rPr>
          <w:rFonts w:eastAsia="Calibri"/>
          <w:i/>
          <w:iCs/>
          <w:color w:val="000000"/>
          <w:lang w:val="es-PE" w:eastAsia="en-US"/>
        </w:rPr>
      </w:pPr>
      <w:r w:rsidRPr="003C36C9">
        <w:rPr>
          <w:rFonts w:eastAsia="Calibri"/>
          <w:color w:val="000000"/>
          <w:lang w:val="es-PE" w:eastAsia="en-US"/>
        </w:rPr>
        <w:t xml:space="preserve">Recursos: </w:t>
      </w:r>
      <w:r w:rsidRPr="003C36C9">
        <w:rPr>
          <w:rFonts w:eastAsia="Calibri"/>
          <w:i/>
          <w:iCs/>
          <w:color w:val="000000"/>
          <w:lang w:val="es-PE" w:eastAsia="en-US"/>
        </w:rPr>
        <w:t>Hellen Mabel Avellaneda Valera, José Michael Carrera Huertas, Mario Valladares Garrido.</w:t>
      </w:r>
    </w:p>
    <w:p w14:paraId="4A16B12C" w14:textId="77777777" w:rsidR="003C36C9" w:rsidRPr="003C36C9" w:rsidRDefault="003C36C9" w:rsidP="003C36C9">
      <w:pPr>
        <w:spacing w:line="360" w:lineRule="auto"/>
        <w:rPr>
          <w:rFonts w:eastAsia="Calibri"/>
          <w:i/>
          <w:iCs/>
          <w:color w:val="000000"/>
          <w:lang w:val="es-PE" w:eastAsia="en-US"/>
        </w:rPr>
      </w:pPr>
      <w:r w:rsidRPr="003C36C9">
        <w:rPr>
          <w:rFonts w:eastAsia="Calibri"/>
          <w:color w:val="000000"/>
          <w:lang w:val="es-PE" w:eastAsia="en-US"/>
        </w:rPr>
        <w:t xml:space="preserve">Software: </w:t>
      </w:r>
      <w:r w:rsidRPr="003C36C9">
        <w:rPr>
          <w:rFonts w:eastAsia="Calibri"/>
          <w:i/>
          <w:iCs/>
          <w:color w:val="000000"/>
          <w:lang w:val="es-PE" w:eastAsia="en-US"/>
        </w:rPr>
        <w:t>Hellen Mabel Avellaneda Valera, José Michael Carrera Huertas, Mario Valladares Garrido.</w:t>
      </w:r>
    </w:p>
    <w:p w14:paraId="6397B7EE" w14:textId="77777777" w:rsidR="003C36C9" w:rsidRPr="003C36C9" w:rsidRDefault="003C36C9" w:rsidP="003C36C9">
      <w:pPr>
        <w:spacing w:line="360" w:lineRule="auto"/>
        <w:rPr>
          <w:rFonts w:eastAsia="Calibri"/>
          <w:i/>
          <w:iCs/>
          <w:color w:val="000000"/>
          <w:lang w:val="es-PE" w:eastAsia="en-US"/>
        </w:rPr>
      </w:pPr>
      <w:r w:rsidRPr="003C36C9">
        <w:rPr>
          <w:rFonts w:eastAsia="Calibri"/>
          <w:color w:val="000000"/>
          <w:lang w:val="es-PE" w:eastAsia="en-US"/>
        </w:rPr>
        <w:t xml:space="preserve">Supervisión: </w:t>
      </w:r>
      <w:r w:rsidRPr="003C36C9">
        <w:rPr>
          <w:rFonts w:eastAsia="Calibri"/>
          <w:i/>
          <w:iCs/>
          <w:color w:val="000000"/>
          <w:lang w:val="es-PE" w:eastAsia="en-US"/>
        </w:rPr>
        <w:t>Hellen Mabel Avellaneda Valera, José Michael Carrera Huertas, Mario Valladares Garrido.</w:t>
      </w:r>
    </w:p>
    <w:p w14:paraId="4E780239" w14:textId="77777777" w:rsidR="003C36C9" w:rsidRPr="003C36C9" w:rsidRDefault="003C36C9" w:rsidP="003C36C9">
      <w:pPr>
        <w:spacing w:line="360" w:lineRule="auto"/>
        <w:rPr>
          <w:rFonts w:eastAsia="Calibri"/>
          <w:i/>
          <w:iCs/>
          <w:color w:val="000000"/>
          <w:lang w:val="es-PE" w:eastAsia="en-US"/>
        </w:rPr>
      </w:pPr>
      <w:r w:rsidRPr="003C36C9">
        <w:rPr>
          <w:rFonts w:eastAsia="Calibri"/>
          <w:color w:val="000000"/>
          <w:lang w:val="es-PE" w:eastAsia="en-US"/>
        </w:rPr>
        <w:t xml:space="preserve">Validación: </w:t>
      </w:r>
      <w:r w:rsidRPr="003C36C9">
        <w:rPr>
          <w:rFonts w:eastAsia="Calibri"/>
          <w:i/>
          <w:iCs/>
          <w:color w:val="000000"/>
          <w:lang w:val="es-PE" w:eastAsia="en-US"/>
        </w:rPr>
        <w:t>Hellen Mabel Avellaneda Valera, José Michael Carrera Huertas, Mario Valladares Garrido.</w:t>
      </w:r>
    </w:p>
    <w:p w14:paraId="6CFA1999" w14:textId="77777777" w:rsidR="003C36C9" w:rsidRPr="003C36C9" w:rsidRDefault="003C36C9" w:rsidP="003C36C9">
      <w:pPr>
        <w:spacing w:line="360" w:lineRule="auto"/>
        <w:rPr>
          <w:rFonts w:eastAsia="Calibri"/>
          <w:i/>
          <w:iCs/>
          <w:color w:val="000000"/>
          <w:lang w:val="es-PE" w:eastAsia="en-US"/>
        </w:rPr>
      </w:pPr>
      <w:r w:rsidRPr="003C36C9">
        <w:rPr>
          <w:rFonts w:eastAsia="Calibri"/>
          <w:color w:val="000000"/>
          <w:lang w:val="es-PE" w:eastAsia="en-US"/>
        </w:rPr>
        <w:t xml:space="preserve">Redacción – borrador original: </w:t>
      </w:r>
      <w:r w:rsidRPr="003C36C9">
        <w:rPr>
          <w:rFonts w:eastAsia="Calibri"/>
          <w:i/>
          <w:iCs/>
          <w:color w:val="000000"/>
          <w:lang w:val="es-PE" w:eastAsia="en-US"/>
        </w:rPr>
        <w:t>Hellen Mabel Avellaneda Valera, José Michael Carrera Huertas, Mario Valladares Garrido.</w:t>
      </w:r>
    </w:p>
    <w:p w14:paraId="51B4FB11" w14:textId="77777777" w:rsidR="003C36C9" w:rsidRPr="003C36C9" w:rsidRDefault="003C36C9" w:rsidP="003C36C9">
      <w:pPr>
        <w:spacing w:line="360" w:lineRule="auto"/>
        <w:rPr>
          <w:rFonts w:eastAsia="Calibri"/>
          <w:color w:val="000000"/>
          <w:lang w:val="es-PE" w:eastAsia="en-US"/>
        </w:rPr>
      </w:pPr>
      <w:r w:rsidRPr="003C36C9">
        <w:rPr>
          <w:rFonts w:eastAsia="Calibri"/>
          <w:color w:val="000000"/>
          <w:lang w:val="es-PE" w:eastAsia="en-US"/>
        </w:rPr>
        <w:t xml:space="preserve">Redacción – revisión y edición: </w:t>
      </w:r>
      <w:r w:rsidRPr="003C36C9">
        <w:rPr>
          <w:rFonts w:eastAsia="Calibri"/>
          <w:i/>
          <w:iCs/>
          <w:color w:val="000000"/>
          <w:lang w:val="es-PE" w:eastAsia="en-US"/>
        </w:rPr>
        <w:t>Hellen Mabel Avellaneda Valera, José Michael Carrera Huertas, Mario Valladares Garrido.</w:t>
      </w:r>
    </w:p>
    <w:p w14:paraId="4167E365" w14:textId="77777777" w:rsidR="00675476" w:rsidRPr="003C36C9" w:rsidRDefault="00675476" w:rsidP="00391509">
      <w:pPr>
        <w:rPr>
          <w:lang w:val="es-PE"/>
        </w:rPr>
      </w:pPr>
    </w:p>
    <w:sectPr w:rsidR="00675476" w:rsidRPr="003C36C9" w:rsidSect="00486BFA">
      <w:headerReference w:type="default" r:id="rId39"/>
      <w:footerReference w:type="even" r:id="rId40"/>
      <w:footerReference w:type="default" r:id="rId41"/>
      <w:pgSz w:w="12242" w:h="15842" w:code="1"/>
      <w:pgMar w:top="1418" w:right="1134" w:bottom="1701" w:left="1134" w:header="851" w:footer="113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DFD89" w14:textId="77777777" w:rsidR="007F719C" w:rsidRDefault="007F719C">
      <w:r>
        <w:separator/>
      </w:r>
    </w:p>
  </w:endnote>
  <w:endnote w:type="continuationSeparator" w:id="0">
    <w:p w14:paraId="1D067F36" w14:textId="77777777" w:rsidR="007F719C" w:rsidRDefault="007F7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4AE1F" w14:textId="77777777" w:rsidR="00D040BC" w:rsidRDefault="00D040BC"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7989B40" w14:textId="77777777" w:rsidR="00D040BC" w:rsidRDefault="00D040BC"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03C02" w14:textId="7B866692" w:rsidR="00D040BC" w:rsidRPr="00AE044C" w:rsidRDefault="00D040BC" w:rsidP="00391509">
    <w:pPr>
      <w:pStyle w:val="Piedepgina"/>
      <w:ind w:right="360"/>
      <w:rPr>
        <w:sz w:val="22"/>
        <w:szCs w:val="22"/>
      </w:rPr>
    </w:pPr>
    <w:r>
      <w:rPr>
        <w:noProof/>
      </w:rPr>
      <mc:AlternateContent>
        <mc:Choice Requires="wps">
          <w:drawing>
            <wp:anchor distT="0" distB="0" distL="114300" distR="114300" simplePos="0" relativeHeight="251658240" behindDoc="0" locked="0" layoutInCell="1" allowOverlap="1" wp14:anchorId="076A4D63" wp14:editId="3586480A">
              <wp:simplePos x="0" y="0"/>
              <wp:positionH relativeFrom="column">
                <wp:posOffset>3810</wp:posOffset>
              </wp:positionH>
              <wp:positionV relativeFrom="paragraph">
                <wp:posOffset>50165</wp:posOffset>
              </wp:positionV>
              <wp:extent cx="6286500" cy="19050"/>
              <wp:effectExtent l="19050" t="19050" r="0" b="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EF92282"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" strokecolor="blue" strokeweight="2.25pt"/>
          </w:pict>
        </mc:Fallback>
      </mc:AlternateContent>
    </w:r>
  </w:p>
  <w:p w14:paraId="643AFF27" w14:textId="77777777" w:rsidR="00D040BC" w:rsidRPr="00AE044C" w:rsidRDefault="00D040BC" w:rsidP="00391509">
    <w:pPr>
      <w:pStyle w:val="Piedepgina"/>
      <w:ind w:right="360"/>
      <w:rPr>
        <w:sz w:val="22"/>
        <w:szCs w:val="22"/>
      </w:rPr>
    </w:pPr>
    <w:hyperlink r:id="rId1" w:history="1">
      <w:r w:rsidRPr="00AE044C">
        <w:rPr>
          <w:rStyle w:val="Hipervnculo"/>
          <w:sz w:val="22"/>
          <w:szCs w:val="22"/>
        </w:rPr>
        <w:t>http://scielo.sld.cu</w:t>
      </w:r>
    </w:hyperlink>
  </w:p>
  <w:p w14:paraId="465B609F" w14:textId="77777777" w:rsidR="00D040BC" w:rsidRPr="00AE044C" w:rsidRDefault="00D040BC" w:rsidP="00AE044C">
    <w:pPr>
      <w:pStyle w:val="Piedepgina"/>
      <w:tabs>
        <w:tab w:val="clear" w:pos="4252"/>
        <w:tab w:val="left" w:pos="8504"/>
      </w:tabs>
      <w:ind w:right="360"/>
      <w:rPr>
        <w:sz w:val="22"/>
        <w:szCs w:val="22"/>
      </w:rPr>
    </w:pPr>
    <w:hyperlink r:id="rId2" w:history="1">
      <w:r w:rsidRPr="00AE044C">
        <w:rPr>
          <w:rStyle w:val="Hipervnculo"/>
          <w:sz w:val="22"/>
          <w:szCs w:val="22"/>
        </w:rPr>
        <w:t>http://www.revmedmilitar.sld.cu</w:t>
      </w:r>
    </w:hyperlink>
    <w:r w:rsidRPr="00AE044C">
      <w:rPr>
        <w:sz w:val="22"/>
        <w:szCs w:val="22"/>
      </w:rPr>
      <w:t xml:space="preserve"> </w:t>
    </w:r>
    <w:r>
      <w:rPr>
        <w:sz w:val="22"/>
        <w:szCs w:val="22"/>
      </w:rPr>
      <w:tab/>
    </w:r>
  </w:p>
  <w:p w14:paraId="3A968B5B" w14:textId="6222200F" w:rsidR="00D040BC" w:rsidRPr="00CC376A" w:rsidRDefault="00D040BC" w:rsidP="00180CE9">
    <w:pPr>
      <w:pStyle w:val="Piedepgina"/>
      <w:ind w:right="360"/>
      <w:jc w:val="center"/>
      <w:rPr>
        <w:rFonts w:ascii="Verdana" w:hAnsi="Verdana"/>
        <w:sz w:val="18"/>
        <w:szCs w:val="18"/>
      </w:rPr>
    </w:pPr>
    <w:r w:rsidRPr="00AE044C">
      <w:rPr>
        <w:sz w:val="22"/>
        <w:szCs w:val="22"/>
      </w:rPr>
      <w:t xml:space="preserve">Bajo licencia </w:t>
    </w:r>
    <w:proofErr w:type="spellStart"/>
    <w:r w:rsidRPr="00AE044C">
      <w:rPr>
        <w:sz w:val="22"/>
        <w:szCs w:val="22"/>
      </w:rPr>
      <w:t>Creative</w:t>
    </w:r>
    <w:proofErr w:type="spellEnd"/>
    <w:r w:rsidRPr="00AE044C">
      <w:rPr>
        <w:sz w:val="22"/>
        <w:szCs w:val="22"/>
      </w:rPr>
      <w:t xml:space="preserve"> </w:t>
    </w:r>
    <w:proofErr w:type="spellStart"/>
    <w:r w:rsidRPr="00AE044C">
      <w:rPr>
        <w:sz w:val="22"/>
        <w:szCs w:val="22"/>
      </w:rPr>
      <w:t>Commons</w:t>
    </w:r>
    <w:proofErr w:type="spellEnd"/>
    <w:r>
      <w:rPr>
        <w:rFonts w:ascii="Verdana" w:hAnsi="Verdana"/>
        <w:sz w:val="18"/>
        <w:szCs w:val="18"/>
      </w:rPr>
      <w:t xml:space="preserve"> </w:t>
    </w:r>
    <w:r w:rsidRPr="003C36C9">
      <w:rPr>
        <w:rFonts w:ascii="Verdana" w:hAnsi="Verdana"/>
        <w:noProof/>
        <w:sz w:val="18"/>
        <w:szCs w:val="18"/>
        <w:lang w:val="en-US" w:eastAsia="en-US"/>
      </w:rPr>
      <w:drawing>
        <wp:inline distT="0" distB="0" distL="0" distR="0" wp14:anchorId="142777A7" wp14:editId="375C11C2">
          <wp:extent cx="638175" cy="146685"/>
          <wp:effectExtent l="0" t="0" r="0" b="0"/>
          <wp:docPr id="1" name="Imagen 3">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4668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4EEFCE" w14:textId="77777777" w:rsidR="007F719C" w:rsidRDefault="007F719C">
      <w:r>
        <w:separator/>
      </w:r>
    </w:p>
  </w:footnote>
  <w:footnote w:type="continuationSeparator" w:id="0">
    <w:p w14:paraId="2FF95237" w14:textId="77777777" w:rsidR="007F719C" w:rsidRDefault="007F71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842BC" w14:textId="3E811568" w:rsidR="00D040BC" w:rsidRPr="00AE044C" w:rsidRDefault="00D040BC" w:rsidP="00180CE9">
    <w:pPr>
      <w:pStyle w:val="Encabezado"/>
      <w:tabs>
        <w:tab w:val="left" w:pos="420"/>
      </w:tabs>
      <w:jc w:val="center"/>
      <w:rPr>
        <w:sz w:val="22"/>
        <w:szCs w:val="22"/>
      </w:rPr>
    </w:pPr>
    <w:r>
      <w:rPr>
        <w:noProof/>
      </w:rPr>
      <w:drawing>
        <wp:anchor distT="0" distB="0" distL="114300" distR="114300" simplePos="0" relativeHeight="251662336" behindDoc="0" locked="0" layoutInCell="1" allowOverlap="1" wp14:anchorId="24BAE987" wp14:editId="4385F67A">
          <wp:simplePos x="0" y="0"/>
          <wp:positionH relativeFrom="column">
            <wp:posOffset>6029325</wp:posOffset>
          </wp:positionH>
          <wp:positionV relativeFrom="paragraph">
            <wp:posOffset>-276225</wp:posOffset>
          </wp:positionV>
          <wp:extent cx="238125" cy="269875"/>
          <wp:effectExtent l="0" t="0" r="0" b="0"/>
          <wp:wrapThrough wrapText="bothSides">
            <wp:wrapPolygon edited="0">
              <wp:start x="0" y="0"/>
              <wp:lineTo x="0" y="19821"/>
              <wp:lineTo x="20736" y="19821"/>
              <wp:lineTo x="20736" y="0"/>
              <wp:lineTo x="0" y="0"/>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25" cy="269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044C">
      <w:rPr>
        <w:sz w:val="22"/>
        <w:szCs w:val="22"/>
      </w:rPr>
      <w:t xml:space="preserve">Revista Cubana de Medicina Militar. </w:t>
    </w:r>
    <w:r>
      <w:rPr>
        <w:sz w:val="22"/>
        <w:szCs w:val="22"/>
      </w:rPr>
      <w:t>2021;50</w:t>
    </w:r>
    <w:r w:rsidRPr="00AE044C">
      <w:rPr>
        <w:sz w:val="22"/>
        <w:szCs w:val="22"/>
      </w:rPr>
      <w:t>(</w:t>
    </w:r>
    <w:r>
      <w:rPr>
        <w:sz w:val="22"/>
        <w:szCs w:val="22"/>
      </w:rPr>
      <w:t>3</w:t>
    </w:r>
    <w:r w:rsidRPr="00AE044C">
      <w:rPr>
        <w:sz w:val="22"/>
        <w:szCs w:val="22"/>
      </w:rPr>
      <w:t>):</w:t>
    </w:r>
    <w:r>
      <w:rPr>
        <w:sz w:val="22"/>
        <w:szCs w:val="22"/>
      </w:rPr>
      <w:t xml:space="preserve"> e02101503</w:t>
    </w:r>
  </w:p>
  <w:p w14:paraId="7D94EB27" w14:textId="23627494" w:rsidR="00D040BC" w:rsidRDefault="00D040BC">
    <w:r>
      <w:rPr>
        <w:noProof/>
      </w:rPr>
      <mc:AlternateContent>
        <mc:Choice Requires="wps">
          <w:drawing>
            <wp:anchor distT="0" distB="0" distL="114300" distR="114300" simplePos="0" relativeHeight="251657216" behindDoc="0" locked="0" layoutInCell="1" allowOverlap="1" wp14:anchorId="319DA25B" wp14:editId="7D96F5D9">
              <wp:simplePos x="0" y="0"/>
              <wp:positionH relativeFrom="column">
                <wp:posOffset>3810</wp:posOffset>
              </wp:positionH>
              <wp:positionV relativeFrom="paragraph">
                <wp:posOffset>44450</wp:posOffset>
              </wp:positionV>
              <wp:extent cx="6276975" cy="28575"/>
              <wp:effectExtent l="19050" t="19050" r="9525" b="9525"/>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697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A6390B9"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5pt" to="494.5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C324F5"/>
    <w:multiLevelType w:val="hybridMultilevel"/>
    <w:tmpl w:val="219492D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52D45936"/>
    <w:multiLevelType w:val="hybridMultilevel"/>
    <w:tmpl w:val="7E10C848"/>
    <w:lvl w:ilvl="0" w:tplc="28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2" w15:restartNumberingAfterBreak="0">
    <w:nsid w:val="5A827FA4"/>
    <w:multiLevelType w:val="hybridMultilevel"/>
    <w:tmpl w:val="1ECA824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74E9560C"/>
    <w:multiLevelType w:val="hybridMultilevel"/>
    <w:tmpl w:val="1D7C67D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6C9"/>
    <w:rsid w:val="000F3690"/>
    <w:rsid w:val="001221D1"/>
    <w:rsid w:val="001663D2"/>
    <w:rsid w:val="00180CE9"/>
    <w:rsid w:val="001C1357"/>
    <w:rsid w:val="00230DD5"/>
    <w:rsid w:val="002E5D37"/>
    <w:rsid w:val="00380D64"/>
    <w:rsid w:val="00391509"/>
    <w:rsid w:val="003C36C9"/>
    <w:rsid w:val="003E03D5"/>
    <w:rsid w:val="00417A07"/>
    <w:rsid w:val="004822E9"/>
    <w:rsid w:val="00486BFA"/>
    <w:rsid w:val="00493701"/>
    <w:rsid w:val="004E2065"/>
    <w:rsid w:val="005178E2"/>
    <w:rsid w:val="005508A2"/>
    <w:rsid w:val="00565D69"/>
    <w:rsid w:val="00566F71"/>
    <w:rsid w:val="005918BD"/>
    <w:rsid w:val="006173A6"/>
    <w:rsid w:val="00675476"/>
    <w:rsid w:val="007C430F"/>
    <w:rsid w:val="007D614D"/>
    <w:rsid w:val="007F30F3"/>
    <w:rsid w:val="007F719C"/>
    <w:rsid w:val="008A29C1"/>
    <w:rsid w:val="00960D6A"/>
    <w:rsid w:val="009A0560"/>
    <w:rsid w:val="009B0917"/>
    <w:rsid w:val="009C0D89"/>
    <w:rsid w:val="00A23C0C"/>
    <w:rsid w:val="00A477DE"/>
    <w:rsid w:val="00A57635"/>
    <w:rsid w:val="00A71E65"/>
    <w:rsid w:val="00AE044C"/>
    <w:rsid w:val="00B04513"/>
    <w:rsid w:val="00B31971"/>
    <w:rsid w:val="00B4380A"/>
    <w:rsid w:val="00B66ECB"/>
    <w:rsid w:val="00B81CEE"/>
    <w:rsid w:val="00C7523A"/>
    <w:rsid w:val="00C8646C"/>
    <w:rsid w:val="00CC1B6E"/>
    <w:rsid w:val="00CC376A"/>
    <w:rsid w:val="00CC48A1"/>
    <w:rsid w:val="00CE0CE1"/>
    <w:rsid w:val="00CF50E0"/>
    <w:rsid w:val="00D040BC"/>
    <w:rsid w:val="00D4540E"/>
    <w:rsid w:val="00D85951"/>
    <w:rsid w:val="00E62606"/>
    <w:rsid w:val="00EC5A6B"/>
    <w:rsid w:val="00F32261"/>
    <w:rsid w:val="00F953C0"/>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DAD457"/>
  <w15:docId w15:val="{27C10441-D733-4DA2-B6DB-EF1CA2354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paragraph" w:styleId="Ttulo1">
    <w:name w:val="heading 1"/>
    <w:basedOn w:val="Normal"/>
    <w:next w:val="Normal"/>
    <w:link w:val="Ttulo1Car"/>
    <w:uiPriority w:val="9"/>
    <w:qFormat/>
    <w:rsid w:val="003C36C9"/>
    <w:pPr>
      <w:keepNext/>
      <w:spacing w:before="240" w:after="60" w:line="276" w:lineRule="auto"/>
      <w:outlineLvl w:val="0"/>
    </w:pPr>
    <w:rPr>
      <w:rFonts w:ascii="Cambria" w:hAnsi="Cambria"/>
      <w:b/>
      <w:bCs/>
      <w:kern w:val="32"/>
      <w:sz w:val="32"/>
      <w:szCs w:val="32"/>
      <w:lang w:val="es-E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uiPriority w:val="99"/>
    <w:rsid w:val="00A71E65"/>
    <w:rPr>
      <w:rFonts w:ascii="Tahoma" w:hAnsi="Tahoma" w:cs="Tahoma"/>
      <w:sz w:val="16"/>
      <w:szCs w:val="16"/>
    </w:rPr>
  </w:style>
  <w:style w:type="character" w:customStyle="1" w:styleId="TextodegloboCar">
    <w:name w:val="Texto de globo Car"/>
    <w:link w:val="Textodeglobo"/>
    <w:uiPriority w:val="99"/>
    <w:rsid w:val="00A71E65"/>
    <w:rPr>
      <w:rFonts w:ascii="Tahoma" w:hAnsi="Tahoma" w:cs="Tahoma"/>
      <w:sz w:val="16"/>
      <w:szCs w:val="16"/>
      <w:lang w:val="es-ES_tradnl" w:eastAsia="es-ES_tradnl"/>
    </w:rPr>
  </w:style>
  <w:style w:type="character" w:customStyle="1" w:styleId="Ttulo1Car">
    <w:name w:val="Título 1 Car"/>
    <w:basedOn w:val="Fuentedeprrafopredeter"/>
    <w:link w:val="Ttulo1"/>
    <w:uiPriority w:val="9"/>
    <w:rsid w:val="003C36C9"/>
    <w:rPr>
      <w:rFonts w:ascii="Cambria" w:hAnsi="Cambria"/>
      <w:b/>
      <w:bCs/>
      <w:kern w:val="32"/>
      <w:sz w:val="32"/>
      <w:szCs w:val="32"/>
      <w:lang w:val="es-ES" w:eastAsia="es-ES"/>
    </w:rPr>
  </w:style>
  <w:style w:type="numbering" w:customStyle="1" w:styleId="Sinlista1">
    <w:name w:val="Sin lista1"/>
    <w:next w:val="Sinlista"/>
    <w:uiPriority w:val="99"/>
    <w:semiHidden/>
    <w:unhideWhenUsed/>
    <w:rsid w:val="003C36C9"/>
  </w:style>
  <w:style w:type="table" w:customStyle="1" w:styleId="Tablanormal21">
    <w:name w:val="Tabla normal 21"/>
    <w:basedOn w:val="Tablanormal"/>
    <w:next w:val="Tablanormal2"/>
    <w:uiPriority w:val="42"/>
    <w:rsid w:val="003C36C9"/>
    <w:rPr>
      <w:rFonts w:ascii="Calibri" w:eastAsia="Calibri" w:hAnsi="Calibri"/>
      <w:sz w:val="22"/>
      <w:szCs w:val="22"/>
      <w:lang w:val="es-PE"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normaltextrun">
    <w:name w:val="normaltextrun"/>
    <w:basedOn w:val="Fuentedeprrafopredeter"/>
    <w:rsid w:val="003C36C9"/>
  </w:style>
  <w:style w:type="character" w:customStyle="1" w:styleId="orcid-id-https">
    <w:name w:val="orcid-id-https"/>
    <w:basedOn w:val="Fuentedeprrafopredeter"/>
    <w:rsid w:val="003C36C9"/>
  </w:style>
  <w:style w:type="character" w:customStyle="1" w:styleId="Mencinsinresolver1">
    <w:name w:val="Mención sin resolver1"/>
    <w:uiPriority w:val="99"/>
    <w:semiHidden/>
    <w:unhideWhenUsed/>
    <w:rsid w:val="003C36C9"/>
    <w:rPr>
      <w:color w:val="605E5C"/>
      <w:shd w:val="clear" w:color="auto" w:fill="E1DFDD"/>
    </w:rPr>
  </w:style>
  <w:style w:type="character" w:customStyle="1" w:styleId="Hipervnculovisitado1">
    <w:name w:val="Hipervínculo visitado1"/>
    <w:uiPriority w:val="99"/>
    <w:semiHidden/>
    <w:unhideWhenUsed/>
    <w:rsid w:val="003C36C9"/>
    <w:rPr>
      <w:color w:val="954F72"/>
      <w:u w:val="single"/>
    </w:rPr>
  </w:style>
  <w:style w:type="paragraph" w:styleId="Bibliografa">
    <w:name w:val="Bibliography"/>
    <w:basedOn w:val="Normal"/>
    <w:next w:val="Normal"/>
    <w:uiPriority w:val="37"/>
    <w:unhideWhenUsed/>
    <w:rsid w:val="003C36C9"/>
    <w:pPr>
      <w:spacing w:after="160" w:line="259" w:lineRule="auto"/>
    </w:pPr>
    <w:rPr>
      <w:rFonts w:ascii="Calibri" w:eastAsia="Calibri" w:hAnsi="Calibri"/>
      <w:sz w:val="22"/>
      <w:szCs w:val="22"/>
      <w:lang w:val="es-PE" w:eastAsia="en-US"/>
    </w:rPr>
  </w:style>
  <w:style w:type="character" w:styleId="Refdecomentario">
    <w:name w:val="annotation reference"/>
    <w:uiPriority w:val="99"/>
    <w:semiHidden/>
    <w:unhideWhenUsed/>
    <w:rsid w:val="003C36C9"/>
    <w:rPr>
      <w:sz w:val="16"/>
      <w:szCs w:val="16"/>
    </w:rPr>
  </w:style>
  <w:style w:type="paragraph" w:styleId="Textocomentario">
    <w:name w:val="annotation text"/>
    <w:basedOn w:val="Normal"/>
    <w:link w:val="TextocomentarioCar"/>
    <w:uiPriority w:val="99"/>
    <w:semiHidden/>
    <w:unhideWhenUsed/>
    <w:rsid w:val="003C36C9"/>
    <w:pPr>
      <w:spacing w:after="160"/>
    </w:pPr>
    <w:rPr>
      <w:rFonts w:ascii="Calibri" w:eastAsia="Calibri" w:hAnsi="Calibri"/>
      <w:sz w:val="20"/>
      <w:szCs w:val="20"/>
      <w:lang w:val="es-PE" w:eastAsia="en-US"/>
    </w:rPr>
  </w:style>
  <w:style w:type="character" w:customStyle="1" w:styleId="TextocomentarioCar">
    <w:name w:val="Texto comentario Car"/>
    <w:basedOn w:val="Fuentedeprrafopredeter"/>
    <w:link w:val="Textocomentario"/>
    <w:uiPriority w:val="99"/>
    <w:semiHidden/>
    <w:rsid w:val="003C36C9"/>
    <w:rPr>
      <w:rFonts w:ascii="Calibri" w:eastAsia="Calibri" w:hAnsi="Calibri"/>
      <w:lang w:val="es-PE" w:eastAsia="en-US"/>
    </w:rPr>
  </w:style>
  <w:style w:type="paragraph" w:customStyle="1" w:styleId="paragraph">
    <w:name w:val="paragraph"/>
    <w:basedOn w:val="Normal"/>
    <w:rsid w:val="003C36C9"/>
    <w:pPr>
      <w:spacing w:before="100" w:beforeAutospacing="1" w:after="100" w:afterAutospacing="1"/>
    </w:pPr>
    <w:rPr>
      <w:lang w:val="es-PE" w:eastAsia="es-PE"/>
    </w:rPr>
  </w:style>
  <w:style w:type="character" w:customStyle="1" w:styleId="eop">
    <w:name w:val="eop"/>
    <w:basedOn w:val="Fuentedeprrafopredeter"/>
    <w:rsid w:val="003C36C9"/>
  </w:style>
  <w:style w:type="paragraph" w:styleId="Prrafodelista">
    <w:name w:val="List Paragraph"/>
    <w:basedOn w:val="Normal"/>
    <w:uiPriority w:val="34"/>
    <w:qFormat/>
    <w:rsid w:val="003C36C9"/>
    <w:pPr>
      <w:spacing w:after="160" w:line="259" w:lineRule="auto"/>
      <w:ind w:left="720"/>
      <w:contextualSpacing/>
    </w:pPr>
    <w:rPr>
      <w:rFonts w:ascii="Calibri" w:eastAsia="Calibri" w:hAnsi="Calibri"/>
      <w:sz w:val="22"/>
      <w:szCs w:val="22"/>
      <w:lang w:val="es-PE" w:eastAsia="en-US"/>
    </w:rPr>
  </w:style>
  <w:style w:type="table" w:styleId="Tablaconcuadrcula">
    <w:name w:val="Table Grid"/>
    <w:basedOn w:val="Tablanormal"/>
    <w:uiPriority w:val="39"/>
    <w:rsid w:val="003C36C9"/>
    <w:rPr>
      <w:rFonts w:ascii="Calibri" w:eastAsia="Calibri" w:hAnsi="Calibri"/>
      <w:sz w:val="22"/>
      <w:szCs w:val="22"/>
      <w:lang w:val="es-P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31">
    <w:name w:val="Tabla de lista 31"/>
    <w:basedOn w:val="Tablanormal"/>
    <w:next w:val="Tabladelista3"/>
    <w:uiPriority w:val="48"/>
    <w:rsid w:val="003C36C9"/>
    <w:rPr>
      <w:rFonts w:ascii="Calibri" w:eastAsia="Calibri" w:hAnsi="Calibri"/>
      <w:sz w:val="22"/>
      <w:szCs w:val="22"/>
      <w:lang w:val="es-PE" w:eastAsia="en-US"/>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Tabladelista3-nfasis11">
    <w:name w:val="Tabla de lista 3 - Énfasis 11"/>
    <w:basedOn w:val="Tablanormal"/>
    <w:next w:val="Tabladelista3-nfasis1"/>
    <w:uiPriority w:val="48"/>
    <w:rsid w:val="003C36C9"/>
    <w:rPr>
      <w:rFonts w:ascii="Calibri" w:eastAsia="Calibri" w:hAnsi="Calibri"/>
      <w:sz w:val="22"/>
      <w:szCs w:val="22"/>
      <w:lang w:val="es-PE" w:eastAsia="en-US"/>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Tablanormal41">
    <w:name w:val="Tabla normal 41"/>
    <w:basedOn w:val="Tablanormal"/>
    <w:next w:val="Tablanormal4"/>
    <w:uiPriority w:val="44"/>
    <w:rsid w:val="003C36C9"/>
    <w:rPr>
      <w:rFonts w:ascii="Calibri" w:eastAsia="Calibri" w:hAnsi="Calibri"/>
      <w:sz w:val="22"/>
      <w:szCs w:val="22"/>
      <w:lang w:val="es-PE"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11">
    <w:name w:val="Tabla normal 11"/>
    <w:basedOn w:val="Tablanormal"/>
    <w:next w:val="Tablanormal1"/>
    <w:uiPriority w:val="41"/>
    <w:rsid w:val="003C36C9"/>
    <w:rPr>
      <w:rFonts w:ascii="Calibri" w:eastAsia="Calibri" w:hAnsi="Calibri"/>
      <w:sz w:val="22"/>
      <w:szCs w:val="22"/>
      <w:lang w:val="es-PE"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Asuntodelcomentario">
    <w:name w:val="annotation subject"/>
    <w:basedOn w:val="Textocomentario"/>
    <w:next w:val="Textocomentario"/>
    <w:link w:val="AsuntodelcomentarioCar"/>
    <w:uiPriority w:val="99"/>
    <w:semiHidden/>
    <w:unhideWhenUsed/>
    <w:rsid w:val="003C36C9"/>
    <w:rPr>
      <w:b/>
      <w:bCs/>
    </w:rPr>
  </w:style>
  <w:style w:type="character" w:customStyle="1" w:styleId="AsuntodelcomentarioCar">
    <w:name w:val="Asunto del comentario Car"/>
    <w:basedOn w:val="TextocomentarioCar"/>
    <w:link w:val="Asuntodelcomentario"/>
    <w:uiPriority w:val="99"/>
    <w:semiHidden/>
    <w:rsid w:val="003C36C9"/>
    <w:rPr>
      <w:rFonts w:ascii="Calibri" w:eastAsia="Calibri" w:hAnsi="Calibri"/>
      <w:b/>
      <w:bCs/>
      <w:lang w:val="es-PE" w:eastAsia="en-US"/>
    </w:rPr>
  </w:style>
  <w:style w:type="paragraph" w:styleId="Sinespaciado">
    <w:name w:val="No Spacing"/>
    <w:uiPriority w:val="1"/>
    <w:qFormat/>
    <w:rsid w:val="003C36C9"/>
    <w:rPr>
      <w:rFonts w:ascii="Calibri" w:eastAsia="Calibri" w:hAnsi="Calibri"/>
      <w:sz w:val="22"/>
      <w:szCs w:val="22"/>
      <w:lang w:val="es-PE" w:eastAsia="en-US"/>
    </w:rPr>
  </w:style>
  <w:style w:type="paragraph" w:styleId="Revisin">
    <w:name w:val="Revision"/>
    <w:hidden/>
    <w:uiPriority w:val="99"/>
    <w:semiHidden/>
    <w:rsid w:val="003C36C9"/>
    <w:rPr>
      <w:rFonts w:ascii="Calibri" w:eastAsia="Calibri" w:hAnsi="Calibri"/>
      <w:sz w:val="22"/>
      <w:szCs w:val="22"/>
      <w:lang w:val="es-PE" w:eastAsia="en-US"/>
    </w:rPr>
  </w:style>
  <w:style w:type="character" w:styleId="Mencinsinresolver">
    <w:name w:val="Unresolved Mention"/>
    <w:uiPriority w:val="99"/>
    <w:semiHidden/>
    <w:unhideWhenUsed/>
    <w:rsid w:val="003C36C9"/>
    <w:rPr>
      <w:color w:val="605E5C"/>
      <w:shd w:val="clear" w:color="auto" w:fill="E1DFDD"/>
    </w:rPr>
  </w:style>
  <w:style w:type="table" w:styleId="Tablanormal2">
    <w:name w:val="Plain Table 2"/>
    <w:basedOn w:val="Tablanormal"/>
    <w:uiPriority w:val="42"/>
    <w:rsid w:val="003C36C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ipervnculovisitado">
    <w:name w:val="FollowedHyperlink"/>
    <w:basedOn w:val="Fuentedeprrafopredeter"/>
    <w:semiHidden/>
    <w:unhideWhenUsed/>
    <w:rsid w:val="003C36C9"/>
    <w:rPr>
      <w:color w:val="800080" w:themeColor="followedHyperlink"/>
      <w:u w:val="single"/>
    </w:rPr>
  </w:style>
  <w:style w:type="table" w:styleId="Tabladelista3">
    <w:name w:val="List Table 3"/>
    <w:basedOn w:val="Tablanormal"/>
    <w:uiPriority w:val="48"/>
    <w:rsid w:val="003C36C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adelista3-nfasis1">
    <w:name w:val="List Table 3 Accent 1"/>
    <w:basedOn w:val="Tablanormal"/>
    <w:uiPriority w:val="48"/>
    <w:rsid w:val="003C36C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Tablanormal4">
    <w:name w:val="Plain Table 4"/>
    <w:basedOn w:val="Tablanormal"/>
    <w:uiPriority w:val="44"/>
    <w:rsid w:val="003C36C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3C36C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https://orcid.org/0000-0002-3966-6729" TargetMode="External"/><Relationship Id="rId13" Type="http://schemas.openxmlformats.org/officeDocument/2006/relationships/image" Target="media/image3.gif"/><Relationship Id="rId18" Type="http://schemas.openxmlformats.org/officeDocument/2006/relationships/hyperlink" Target="https://andina.pe/agencia/noticia-essalud-registro-mas-130000-nuevos-casos-diabetes-los-ultimos-tres-anos-772774.aspx" TargetMode="External"/><Relationship Id="rId26" Type="http://schemas.openxmlformats.org/officeDocument/2006/relationships/hyperlink" Target="http://216.10.241.171/mcrr.info/index.php/mcrr/article/view/137" TargetMode="External"/><Relationship Id="rId39"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www.ncbi.nlm.nih.gov/pmc/articles/PMC4965663/" TargetMode="External"/><Relationship Id="rId34" Type="http://schemas.openxmlformats.org/officeDocument/2006/relationships/hyperlink" Target="http://repositorio.udh.edu.pe/handle/123456789/574;jsessionid=6B4655686EFF1AC254F916CE6542E218" TargetMode="External"/><Relationship Id="rId42" Type="http://schemas.openxmlformats.org/officeDocument/2006/relationships/fontTable" Target="fontTable.xml"/><Relationship Id="rId7" Type="http://schemas.openxmlformats.org/officeDocument/2006/relationships/hyperlink" Target="https://orcid.org/0000-0002-1106-2157" TargetMode="External"/><Relationship Id="rId12" Type="http://schemas.openxmlformats.org/officeDocument/2006/relationships/image" Target="media/image2.gif"/><Relationship Id="rId17" Type="http://schemas.openxmlformats.org/officeDocument/2006/relationships/hyperlink" Target="https://www.dge.gob.pe/portal/docs/vigilancia/sala/2021/SE07/diabetes.pdf" TargetMode="External"/><Relationship Id="rId25" Type="http://schemas.openxmlformats.org/officeDocument/2006/relationships/hyperlink" Target="https://internalmedicine.imedpub.com/abstract/reality-vs-illusion-knowledge-attitude-and-practice-amongdiabetic-patients-6181.html" TargetMode="External"/><Relationship Id="rId33" Type="http://schemas.openxmlformats.org/officeDocument/2006/relationships/hyperlink" Target="http://riul.unanleon.edu.ni:8080/jspui/bitstream/123456789/3144/1/225968.pdf" TargetMode="External"/><Relationship Id="rId38" Type="http://schemas.openxmlformats.org/officeDocument/2006/relationships/hyperlink" Target="https://bmcpublichealth.biomedcentral.com/articles/10.1186/s12889-021-10524-2" TargetMode="External"/><Relationship Id="rId2" Type="http://schemas.openxmlformats.org/officeDocument/2006/relationships/styles" Target="styles.xml"/><Relationship Id="rId16" Type="http://schemas.openxmlformats.org/officeDocument/2006/relationships/hyperlink" Target="http://m.inei.gob.pe/media/MenuRecursivo/noticias/np75_2020.pdf" TargetMode="External"/><Relationship Id="rId20" Type="http://schemas.openxmlformats.org/officeDocument/2006/relationships/hyperlink" Target="http://inicib.urp.edu.pe/rfmh/vol19/iss1/8/" TargetMode="External"/><Relationship Id="rId29" Type="http://schemas.openxmlformats.org/officeDocument/2006/relationships/hyperlink" Target="https://www.ncbi.nlm.nih.gov/pmc/articles/PMC7008757/" TargetMode="External"/><Relationship Id="rId41"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gif"/><Relationship Id="rId24" Type="http://schemas.openxmlformats.org/officeDocument/2006/relationships/hyperlink" Target="http://rem.hrlamb.gob.pe/index.php/REM/article/view/104" TargetMode="External"/><Relationship Id="rId32" Type="http://schemas.openxmlformats.org/officeDocument/2006/relationships/hyperlink" Target="https://rpp.pe/peru/actualidad/red-de-essalud-lambayeque-reconocida-por-proyectos-de-mejora-en-atencion-al-paciente-noticia-980063" TargetMode="External"/><Relationship Id="rId37" Type="http://schemas.openxmlformats.org/officeDocument/2006/relationships/hyperlink" Target="https://pubmed.ncbi.nlm.nih.gov/30017505/" TargetMode="External"/><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diabetesatlas.org/upload/resources/material/20200302_133352_2406-IDF-ATLAS-SPAN-BOOK.pdf" TargetMode="External"/><Relationship Id="rId23" Type="http://schemas.openxmlformats.org/officeDocument/2006/relationships/hyperlink" Target="https://www.ijcmph.com/index.php/ijcmph/article/view/3616" TargetMode="External"/><Relationship Id="rId28" Type="http://schemas.openxmlformats.org/officeDocument/2006/relationships/hyperlink" Target="https://www.ncbi.nlm.nih.gov/pmc/articles/PMC5702002/" TargetMode="External"/><Relationship Id="rId36" Type="http://schemas.openxmlformats.org/officeDocument/2006/relationships/hyperlink" Target="https://www.hindawi.com/journals/jdr/2019/2593684/" TargetMode="External"/><Relationship Id="rId10" Type="http://schemas.openxmlformats.org/officeDocument/2006/relationships/hyperlink" Target="mailto:josecarrera_11@live.com" TargetMode="External"/><Relationship Id="rId19" Type="http://schemas.openxmlformats.org/officeDocument/2006/relationships/hyperlink" Target="https://scielo.isciii.es/scielo.php?script=sci_arttext&amp;pid=S1695-61412018000400512" TargetMode="External"/><Relationship Id="rId31" Type="http://schemas.openxmlformats.org/officeDocument/2006/relationships/hyperlink" Target="http://repositorio.uss.edu.pe//handle/20.500.12802/5369" TargetMode="External"/><Relationship Id="rId4" Type="http://schemas.openxmlformats.org/officeDocument/2006/relationships/webSettings" Target="webSettings.xml"/><Relationship Id="rId9" Type="http://schemas.openxmlformats.org/officeDocument/2006/relationships/hyperlink" Target="https://orcid.org/0000-0003-0839-2419" TargetMode="External"/><Relationship Id="rId14" Type="http://schemas.openxmlformats.org/officeDocument/2006/relationships/image" Target="media/image4.gif"/><Relationship Id="rId22" Type="http://schemas.openxmlformats.org/officeDocument/2006/relationships/hyperlink" Target="http://cms.galenos.com.tr/Uploads/Article_21473/IMJ-20-208-En.pdf" TargetMode="External"/><Relationship Id="rId27" Type="http://schemas.openxmlformats.org/officeDocument/2006/relationships/hyperlink" Target="http://repositorio.unapiquitos.edu.pe/handle/UNAP/3966" TargetMode="External"/><Relationship Id="rId30" Type="http://schemas.openxmlformats.org/officeDocument/2006/relationships/hyperlink" Target="http://dspace.ucuenca.edu.ec/handle/123456789/25214" TargetMode="External"/><Relationship Id="rId35" Type="http://schemas.openxmlformats.org/officeDocument/2006/relationships/hyperlink" Target="https://pubmed.ncbi.nlm.nih.gov/33579243/" TargetMode="External"/><Relationship Id="rId43"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gif"/></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OK_artículo.dotx</Template>
  <TotalTime>120</TotalTime>
  <Pages>16</Pages>
  <Words>4424</Words>
  <Characters>24338</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28705</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SG</dc:creator>
  <cp:lastModifiedBy>SG</cp:lastModifiedBy>
  <cp:revision>15</cp:revision>
  <cp:lastPrinted>2021-09-13T23:06:00Z</cp:lastPrinted>
  <dcterms:created xsi:type="dcterms:W3CDTF">2021-09-13T21:06:00Z</dcterms:created>
  <dcterms:modified xsi:type="dcterms:W3CDTF">2021-09-13T23:13:00Z</dcterms:modified>
</cp:coreProperties>
</file>