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E322" w14:textId="77777777" w:rsidR="00377097" w:rsidRPr="00F830DB" w:rsidRDefault="00377097" w:rsidP="00377097">
      <w:pPr>
        <w:pStyle w:val="Sinespaciado1"/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_DdeLink__1467_254643700"/>
      <w:r w:rsidRPr="00F830DB">
        <w:rPr>
          <w:rFonts w:ascii="Times New Roman" w:hAnsi="Times New Roman" w:cs="Times New Roman"/>
          <w:sz w:val="20"/>
          <w:szCs w:val="20"/>
          <w:lang w:val="es-ES_tradnl"/>
        </w:rPr>
        <w:t>Carta al editor</w:t>
      </w:r>
    </w:p>
    <w:bookmarkEnd w:id="0"/>
    <w:p w14:paraId="56456225" w14:textId="77777777" w:rsidR="00377097" w:rsidRDefault="00377097" w:rsidP="003770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31AA1" w14:textId="77777777" w:rsidR="00377097" w:rsidRPr="00F830DB" w:rsidRDefault="00377097" w:rsidP="003770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0DB">
        <w:rPr>
          <w:rFonts w:ascii="Times New Roman" w:hAnsi="Times New Roman" w:cs="Times New Roman"/>
          <w:b/>
          <w:sz w:val="28"/>
          <w:szCs w:val="28"/>
        </w:rPr>
        <w:t>Asociación entre enfermedad renal crónica y embarazo</w:t>
      </w:r>
    </w:p>
    <w:p w14:paraId="43B16FA0" w14:textId="77777777" w:rsidR="00377097" w:rsidRPr="00F830DB" w:rsidRDefault="00377097" w:rsidP="0037709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830DB">
        <w:rPr>
          <w:rFonts w:ascii="Times New Roman" w:hAnsi="Times New Roman" w:cs="Times New Roman"/>
          <w:color w:val="000000"/>
          <w:sz w:val="28"/>
          <w:szCs w:val="28"/>
          <w:lang w:val="en-US"/>
        </w:rPr>
        <w:t>Association between chronic kidney disease and pregnancy</w:t>
      </w:r>
    </w:p>
    <w:p w14:paraId="09141E80" w14:textId="77777777" w:rsidR="00377097" w:rsidRPr="00F830DB" w:rsidRDefault="00377097" w:rsidP="00377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E2D204" w14:textId="3870A0D9" w:rsidR="00377097" w:rsidRPr="0023730D" w:rsidRDefault="00377097" w:rsidP="00377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CU" w:eastAsia="ar-SA"/>
        </w:rPr>
      </w:pPr>
      <w:r w:rsidRPr="0023730D">
        <w:rPr>
          <w:rFonts w:ascii="Times New Roman" w:hAnsi="Times New Roman" w:cs="Times New Roman"/>
          <w:sz w:val="24"/>
          <w:szCs w:val="24"/>
          <w:lang w:val="es-CU" w:eastAsia="ar-SA"/>
        </w:rPr>
        <w:t>Maritza Paez-Suárez</w:t>
      </w:r>
      <w:r w:rsidRPr="0023730D">
        <w:rPr>
          <w:rFonts w:ascii="Times New Roman" w:hAnsi="Times New Roman" w:cs="Times New Roman"/>
          <w:sz w:val="24"/>
          <w:szCs w:val="24"/>
          <w:vertAlign w:val="superscript"/>
          <w:lang w:val="es-CU" w:eastAsia="ar-SA"/>
        </w:rPr>
        <w:t>1</w:t>
      </w:r>
      <w:r w:rsidR="0023730D" w:rsidRPr="0023730D">
        <w:rPr>
          <w:rFonts w:ascii="Times New Roman" w:hAnsi="Times New Roman" w:cs="Times New Roman"/>
          <w:sz w:val="24"/>
          <w:szCs w:val="24"/>
          <w:vertAlign w:val="superscript"/>
          <w:lang w:val="es-CU" w:eastAsia="ar-SA"/>
        </w:rPr>
        <w:t xml:space="preserve"> </w:t>
      </w:r>
      <w:hyperlink r:id="rId6" w:history="1">
        <w:r w:rsidR="0023730D" w:rsidRPr="007274E4">
          <w:rPr>
            <w:rStyle w:val="Hipervnculo"/>
            <w:rFonts w:ascii="Times New Roman" w:hAnsi="Times New Roman" w:cs="Times New Roman"/>
            <w:sz w:val="24"/>
            <w:szCs w:val="24"/>
            <w:lang w:val="es-CU" w:eastAsia="ar-SA"/>
          </w:rPr>
          <w:t>https://orcid.org/0000-0002-9743-7078</w:t>
        </w:r>
      </w:hyperlink>
    </w:p>
    <w:p w14:paraId="0F9FC22A" w14:textId="77777777" w:rsidR="00377097" w:rsidRPr="00F830DB" w:rsidRDefault="00377097" w:rsidP="00377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830DB">
        <w:rPr>
          <w:rFonts w:ascii="Times New Roman" w:hAnsi="Times New Roman" w:cs="Times New Roman"/>
          <w:sz w:val="24"/>
          <w:szCs w:val="24"/>
          <w:lang w:eastAsia="ar-SA"/>
        </w:rPr>
        <w:t>Sergio Orlando Escalona-González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2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* </w:t>
      </w:r>
      <w:hyperlink r:id="rId7" w:history="1">
        <w:r w:rsidRPr="00AA2D6E">
          <w:rPr>
            <w:rStyle w:val="Hipervnculo"/>
            <w:rFonts w:ascii="Times New Roman" w:hAnsi="Times New Roman" w:cs="Times New Roman"/>
            <w:sz w:val="24"/>
            <w:szCs w:val="24"/>
            <w:lang w:eastAsia="ar-SA"/>
          </w:rPr>
          <w:t>https://orcid.org/0000-0003-4261-6842</w:t>
        </w:r>
      </w:hyperlink>
    </w:p>
    <w:p w14:paraId="7EE88F82" w14:textId="377B21A5" w:rsidR="00377097" w:rsidRDefault="00377097" w:rsidP="00377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Beatriz Ricardo-Pa</w:t>
      </w:r>
      <w:r w:rsidRPr="00F830DB">
        <w:rPr>
          <w:rFonts w:ascii="Times New Roman" w:hAnsi="Times New Roman" w:cs="Times New Roman"/>
          <w:sz w:val="24"/>
          <w:szCs w:val="24"/>
          <w:lang w:eastAsia="ar-SA"/>
        </w:rPr>
        <w:t>ez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1</w:t>
      </w:r>
      <w:r w:rsidR="0023730D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  <w:hyperlink r:id="rId8" w:history="1">
        <w:r w:rsidR="0023730D" w:rsidRPr="007274E4">
          <w:rPr>
            <w:rStyle w:val="Hipervnculo"/>
            <w:rFonts w:ascii="Times New Roman" w:hAnsi="Times New Roman" w:cs="Times New Roman"/>
            <w:sz w:val="24"/>
            <w:szCs w:val="24"/>
            <w:lang w:eastAsia="ar-SA"/>
          </w:rPr>
          <w:t>https://orcid.org/0000-0003-0204-1845</w:t>
        </w:r>
      </w:hyperlink>
    </w:p>
    <w:p w14:paraId="3AD66EA8" w14:textId="77777777" w:rsidR="00377097" w:rsidRDefault="00377097" w:rsidP="00377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F5FE365" w14:textId="77777777" w:rsidR="00377097" w:rsidRDefault="00377097" w:rsidP="00377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1</w:t>
      </w:r>
      <w:r w:rsidRPr="00F830DB">
        <w:rPr>
          <w:rFonts w:ascii="Times New Roman" w:hAnsi="Times New Roman" w:cs="Times New Roman"/>
          <w:sz w:val="24"/>
          <w:szCs w:val="24"/>
          <w:lang w:eastAsia="ar-SA"/>
        </w:rPr>
        <w:t xml:space="preserve">Hospital Provincial General Docente </w:t>
      </w:r>
      <w:r>
        <w:rPr>
          <w:rFonts w:ascii="Times New Roman" w:hAnsi="Times New Roman" w:cs="Times New Roman"/>
          <w:sz w:val="24"/>
          <w:szCs w:val="24"/>
          <w:lang w:eastAsia="ar-SA"/>
        </w:rPr>
        <w:t>“</w:t>
      </w:r>
      <w:r w:rsidRPr="00F830DB">
        <w:rPr>
          <w:rFonts w:ascii="Times New Roman" w:hAnsi="Times New Roman" w:cs="Times New Roman"/>
          <w:sz w:val="24"/>
          <w:szCs w:val="24"/>
          <w:lang w:eastAsia="ar-SA"/>
        </w:rPr>
        <w:t>Dr. Ernesto Guevara de la Serna</w:t>
      </w:r>
      <w:r>
        <w:rPr>
          <w:rFonts w:ascii="Times New Roman" w:hAnsi="Times New Roman" w:cs="Times New Roman"/>
          <w:sz w:val="24"/>
          <w:szCs w:val="24"/>
          <w:lang w:eastAsia="ar-SA"/>
        </w:rPr>
        <w:t>”. Las Tunas, Cuba.</w:t>
      </w:r>
    </w:p>
    <w:p w14:paraId="2CA374A8" w14:textId="77777777" w:rsidR="00377097" w:rsidRDefault="00377097" w:rsidP="0037709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F830DB">
        <w:rPr>
          <w:rFonts w:ascii="Times New Roman" w:hAnsi="Times New Roman" w:cs="Times New Roman"/>
          <w:bCs/>
          <w:sz w:val="24"/>
          <w:szCs w:val="24"/>
        </w:rPr>
        <w:t xml:space="preserve">Universidad de Ciencias Médicas de Las Tunas. Facultad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F830DB">
        <w:rPr>
          <w:rFonts w:ascii="Times New Roman" w:hAnsi="Times New Roman" w:cs="Times New Roman"/>
          <w:bCs/>
          <w:sz w:val="24"/>
          <w:szCs w:val="24"/>
        </w:rPr>
        <w:t xml:space="preserve">Dr. Zoilo Enrique </w:t>
      </w:r>
      <w:proofErr w:type="spellStart"/>
      <w:r w:rsidRPr="00F830DB">
        <w:rPr>
          <w:rFonts w:ascii="Times New Roman" w:hAnsi="Times New Roman" w:cs="Times New Roman"/>
          <w:bCs/>
          <w:sz w:val="24"/>
          <w:szCs w:val="24"/>
        </w:rPr>
        <w:t>Marinello</w:t>
      </w:r>
      <w:proofErr w:type="spellEnd"/>
      <w:r w:rsidRPr="00F830DB">
        <w:rPr>
          <w:rFonts w:ascii="Times New Roman" w:hAnsi="Times New Roman" w:cs="Times New Roman"/>
          <w:bCs/>
          <w:sz w:val="24"/>
          <w:szCs w:val="24"/>
        </w:rPr>
        <w:t xml:space="preserve"> Vidaurreta</w:t>
      </w:r>
      <w:r>
        <w:rPr>
          <w:rFonts w:ascii="Times New Roman" w:hAnsi="Times New Roman" w:cs="Times New Roman"/>
          <w:bCs/>
          <w:sz w:val="24"/>
          <w:szCs w:val="24"/>
        </w:rPr>
        <w:t>”. Las Tunas, Cuba.</w:t>
      </w:r>
    </w:p>
    <w:p w14:paraId="15BF1824" w14:textId="77777777" w:rsidR="00377097" w:rsidRDefault="00377097" w:rsidP="0037709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0DDF03" w14:textId="77777777" w:rsidR="00377097" w:rsidRDefault="00377097" w:rsidP="0037709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*Autor para la correspondencia. Correo electrónico: </w:t>
      </w:r>
      <w:hyperlink r:id="rId9" w:history="1">
        <w:r w:rsidRPr="00AA2D6E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soresgo@nauta.cu</w:t>
        </w:r>
      </w:hyperlink>
    </w:p>
    <w:p w14:paraId="3231704D" w14:textId="77777777" w:rsidR="00377097" w:rsidRPr="00F830DB" w:rsidRDefault="00377097" w:rsidP="0037709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ADF744" w14:textId="77777777" w:rsidR="00377097" w:rsidRPr="00F830DB" w:rsidRDefault="00377097" w:rsidP="003770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3B583" w14:textId="3A71BA8A" w:rsidR="00377097" w:rsidRPr="00F830DB" w:rsidRDefault="00377097" w:rsidP="00377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0DB">
        <w:rPr>
          <w:rFonts w:ascii="Times New Roman" w:hAnsi="Times New Roman" w:cs="Times New Roman"/>
          <w:sz w:val="24"/>
          <w:szCs w:val="24"/>
        </w:rPr>
        <w:t>Sr.</w:t>
      </w:r>
      <w:r w:rsidR="0023730D">
        <w:rPr>
          <w:rFonts w:ascii="Times New Roman" w:hAnsi="Times New Roman" w:cs="Times New Roman"/>
          <w:sz w:val="24"/>
          <w:szCs w:val="24"/>
        </w:rPr>
        <w:t xml:space="preserve"> </w:t>
      </w:r>
      <w:r w:rsidRPr="00F830DB">
        <w:rPr>
          <w:rFonts w:ascii="Times New Roman" w:hAnsi="Times New Roman" w:cs="Times New Roman"/>
          <w:sz w:val="24"/>
          <w:szCs w:val="24"/>
        </w:rPr>
        <w:t>Editor:</w:t>
      </w:r>
    </w:p>
    <w:p w14:paraId="718712D7" w14:textId="77777777" w:rsidR="00377097" w:rsidRPr="00F830DB" w:rsidRDefault="00377097" w:rsidP="00377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0DB">
        <w:rPr>
          <w:rFonts w:ascii="Times New Roman" w:hAnsi="Times New Roman" w:cs="Times New Roman"/>
          <w:sz w:val="24"/>
          <w:szCs w:val="24"/>
        </w:rPr>
        <w:t>Durante la gestación ocurren cambios morfológicos, hemodinámicos y metabólicos que provocan la sobrecarga de los riñones. En gestantes con daño renal previo, estos cambios pueden agudizar la enfermedad renal o descompensarla y provocar que progrese hacia estadios que ponga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830DB">
        <w:rPr>
          <w:rFonts w:ascii="Times New Roman" w:hAnsi="Times New Roman" w:cs="Times New Roman"/>
          <w:sz w:val="24"/>
          <w:szCs w:val="24"/>
        </w:rPr>
        <w:t xml:space="preserve"> en peligro la vida materna y fetal. El embarazo es de especial interés en pacientes con enfermedad renal crónica (ERC), pero también reúne importancia el desarrollo de ERC en aquellas gestantes con </w:t>
      </w:r>
      <w:r>
        <w:rPr>
          <w:rFonts w:ascii="Times New Roman" w:hAnsi="Times New Roman" w:cs="Times New Roman"/>
          <w:sz w:val="24"/>
          <w:szCs w:val="24"/>
        </w:rPr>
        <w:t>enfermedades</w:t>
      </w:r>
      <w:r w:rsidRPr="00F830DB">
        <w:rPr>
          <w:rFonts w:ascii="Times New Roman" w:hAnsi="Times New Roman" w:cs="Times New Roman"/>
          <w:sz w:val="24"/>
          <w:szCs w:val="24"/>
        </w:rPr>
        <w:t xml:space="preserve"> preexistentes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0DB">
        <w:rPr>
          <w:rFonts w:ascii="Times New Roman" w:hAnsi="Times New Roman" w:cs="Times New Roman"/>
          <w:sz w:val="24"/>
          <w:szCs w:val="24"/>
        </w:rPr>
        <w:t xml:space="preserve"> que puedan desencadenarla. </w:t>
      </w:r>
    </w:p>
    <w:p w14:paraId="65EAC168" w14:textId="77777777" w:rsidR="00377097" w:rsidRPr="00F830DB" w:rsidRDefault="00377097" w:rsidP="00377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0DB">
        <w:rPr>
          <w:rFonts w:ascii="Times New Roman" w:hAnsi="Times New Roman" w:cs="Times New Roman"/>
          <w:sz w:val="24"/>
          <w:szCs w:val="24"/>
        </w:rPr>
        <w:t>La ERC se define como anomalías estructurales o funcionales del riñón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0DB">
        <w:rPr>
          <w:rFonts w:ascii="Times New Roman" w:hAnsi="Times New Roman" w:cs="Times New Roman"/>
          <w:sz w:val="24"/>
          <w:szCs w:val="24"/>
        </w:rPr>
        <w:t xml:space="preserve"> por más de 3 meses de evolución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30DB">
        <w:rPr>
          <w:rFonts w:ascii="Times New Roman" w:hAnsi="Times New Roman" w:cs="Times New Roman"/>
          <w:sz w:val="24"/>
          <w:szCs w:val="24"/>
        </w:rPr>
        <w:t xml:space="preserve">con implicaciones para la </w:t>
      </w:r>
      <w:proofErr w:type="gramStart"/>
      <w:r w:rsidRPr="00F830DB">
        <w:rPr>
          <w:rFonts w:ascii="Times New Roman" w:hAnsi="Times New Roman" w:cs="Times New Roman"/>
          <w:sz w:val="24"/>
          <w:szCs w:val="24"/>
        </w:rPr>
        <w:t>salud.</w:t>
      </w:r>
      <w:r w:rsidRPr="00F830DB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F830D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F830DB">
        <w:rPr>
          <w:rFonts w:ascii="Times New Roman" w:hAnsi="Times New Roman" w:cs="Times New Roman"/>
          <w:sz w:val="24"/>
          <w:szCs w:val="24"/>
        </w:rPr>
        <w:t xml:space="preserve"> El daño renal puede ser detectado mediante las cifras de filtrado glomerular y albuminuria, así como otros exámenes paraclínicos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0DB">
        <w:rPr>
          <w:rFonts w:ascii="Times New Roman" w:hAnsi="Times New Roman" w:cs="Times New Roman"/>
          <w:sz w:val="24"/>
          <w:szCs w:val="24"/>
        </w:rPr>
        <w:t xml:space="preserve"> que se realizan de forma rutinaria en toda mujer en estado de gravidez. </w:t>
      </w:r>
    </w:p>
    <w:p w14:paraId="7A0AA3FF" w14:textId="77777777" w:rsidR="00377097" w:rsidRPr="00F830DB" w:rsidRDefault="00377097" w:rsidP="00377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0DB">
        <w:rPr>
          <w:rFonts w:ascii="Times New Roman" w:hAnsi="Times New Roman" w:cs="Times New Roman"/>
          <w:sz w:val="24"/>
          <w:szCs w:val="24"/>
        </w:rPr>
        <w:t>Toda mujer con ERC previa o algún tipo de daño renal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0DB">
        <w:rPr>
          <w:rFonts w:ascii="Times New Roman" w:hAnsi="Times New Roman" w:cs="Times New Roman"/>
          <w:sz w:val="24"/>
          <w:szCs w:val="24"/>
        </w:rPr>
        <w:t xml:space="preserve"> debe recibir asesoramiento médico que le permita decidir, una vez conocido su estado de salud, el momento oportuno en el que debe ocurrir el </w:t>
      </w:r>
      <w:r w:rsidRPr="00F830DB">
        <w:rPr>
          <w:rFonts w:ascii="Times New Roman" w:hAnsi="Times New Roman" w:cs="Times New Roman"/>
          <w:sz w:val="24"/>
          <w:szCs w:val="24"/>
        </w:rPr>
        <w:lastRenderedPageBreak/>
        <w:t>embarazo y sobre los cuidados que debe tener. Existen diferentes planteamientos en cuanto a si la gestación puede hacer progresar o no la ERC, aun así, el seguimiento durante la gravidez a pacientes nefrópatas debe ser estricto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0DB">
        <w:rPr>
          <w:rFonts w:ascii="Times New Roman" w:hAnsi="Times New Roman" w:cs="Times New Roman"/>
          <w:sz w:val="24"/>
          <w:szCs w:val="24"/>
        </w:rPr>
        <w:t xml:space="preserve"> debido al riesgo incrementado de eventos como: aborto, prematuridad, bajo peso al nacer, preeclampsia, eclampsia, así como muerte materna o fetal.  </w:t>
      </w:r>
    </w:p>
    <w:p w14:paraId="05425916" w14:textId="1182A610" w:rsidR="00377097" w:rsidRPr="00F830DB" w:rsidRDefault="00377097" w:rsidP="00377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535">
        <w:rPr>
          <w:rFonts w:ascii="Times New Roman" w:hAnsi="Times New Roman" w:cs="Times New Roman"/>
          <w:i/>
          <w:iCs/>
          <w:sz w:val="24"/>
          <w:szCs w:val="24"/>
        </w:rPr>
        <w:t>Villareal-Ríos</w:t>
      </w:r>
      <w:r w:rsidRPr="00F830DB">
        <w:rPr>
          <w:rFonts w:ascii="Times New Roman" w:hAnsi="Times New Roman" w:cs="Times New Roman"/>
          <w:sz w:val="24"/>
          <w:szCs w:val="24"/>
        </w:rPr>
        <w:t xml:space="preserve"> y </w:t>
      </w:r>
      <w:proofErr w:type="gramStart"/>
      <w:r w:rsidRPr="00F830DB">
        <w:rPr>
          <w:rFonts w:ascii="Times New Roman" w:hAnsi="Times New Roman" w:cs="Times New Roman"/>
          <w:sz w:val="24"/>
          <w:szCs w:val="24"/>
        </w:rPr>
        <w:t>otros</w:t>
      </w:r>
      <w:r w:rsidRPr="00F830DB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F830DB">
        <w:rPr>
          <w:rFonts w:ascii="Times New Roman" w:hAnsi="Times New Roman" w:cs="Times New Roman"/>
          <w:sz w:val="24"/>
          <w:szCs w:val="24"/>
          <w:vertAlign w:val="superscript"/>
        </w:rPr>
        <w:t xml:space="preserve">2) </w:t>
      </w:r>
      <w:r w:rsidRPr="00F830DB">
        <w:rPr>
          <w:rFonts w:ascii="Times New Roman" w:hAnsi="Times New Roman" w:cs="Times New Roman"/>
          <w:sz w:val="24"/>
          <w:szCs w:val="24"/>
        </w:rPr>
        <w:t>demostr</w:t>
      </w:r>
      <w:r>
        <w:rPr>
          <w:rFonts w:ascii="Times New Roman" w:hAnsi="Times New Roman" w:cs="Times New Roman"/>
          <w:sz w:val="24"/>
          <w:szCs w:val="24"/>
        </w:rPr>
        <w:t>aron</w:t>
      </w:r>
      <w:r w:rsidRPr="00F830DB">
        <w:rPr>
          <w:rFonts w:ascii="Times New Roman" w:hAnsi="Times New Roman" w:cs="Times New Roman"/>
          <w:sz w:val="24"/>
          <w:szCs w:val="24"/>
        </w:rPr>
        <w:t xml:space="preserve"> que el 80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830DB">
        <w:rPr>
          <w:rFonts w:ascii="Times New Roman" w:hAnsi="Times New Roman" w:cs="Times New Roman"/>
          <w:sz w:val="24"/>
          <w:szCs w:val="24"/>
        </w:rPr>
        <w:t>% de las gestantes con ERC desarroll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F830DB">
        <w:rPr>
          <w:rFonts w:ascii="Times New Roman" w:hAnsi="Times New Roman" w:cs="Times New Roman"/>
          <w:sz w:val="24"/>
          <w:szCs w:val="24"/>
        </w:rPr>
        <w:t xml:space="preserve"> preeclampsia en el embarazo (</w:t>
      </w:r>
      <w:r w:rsidR="0023730D">
        <w:rPr>
          <w:rFonts w:ascii="Times New Roman" w:hAnsi="Times New Roman" w:cs="Times New Roman"/>
          <w:sz w:val="24"/>
          <w:szCs w:val="24"/>
        </w:rPr>
        <w:t>X</w:t>
      </w:r>
      <w:r w:rsidRPr="00F830D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830DB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830DB">
        <w:rPr>
          <w:rFonts w:ascii="Times New Roman" w:hAnsi="Times New Roman" w:cs="Times New Roman"/>
          <w:sz w:val="24"/>
          <w:szCs w:val="24"/>
        </w:rPr>
        <w:t>20,68; p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830DB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830DB">
        <w:rPr>
          <w:rFonts w:ascii="Times New Roman" w:hAnsi="Times New Roman" w:cs="Times New Roman"/>
          <w:sz w:val="24"/>
          <w:szCs w:val="24"/>
        </w:rPr>
        <w:t>0,000). Si bien la ERC por sí sola representa un riesgo elevado para desenlaces fatales, la superposición de preeclampsia/eclampsia además de las complicaciones ya mencionadas, podría generar la agudización extrema de la enfermedad renal hacia el estadio final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0DB">
        <w:rPr>
          <w:rFonts w:ascii="Times New Roman" w:hAnsi="Times New Roman" w:cs="Times New Roman"/>
          <w:sz w:val="24"/>
          <w:szCs w:val="24"/>
        </w:rPr>
        <w:t xml:space="preserve"> con la necesidad de recurrir a proced</w:t>
      </w:r>
      <w:r>
        <w:rPr>
          <w:rFonts w:ascii="Times New Roman" w:hAnsi="Times New Roman" w:cs="Times New Roman"/>
          <w:sz w:val="24"/>
          <w:szCs w:val="24"/>
        </w:rPr>
        <w:t>imientos</w:t>
      </w:r>
      <w:r w:rsidRPr="00F830DB">
        <w:rPr>
          <w:rFonts w:ascii="Times New Roman" w:hAnsi="Times New Roman" w:cs="Times New Roman"/>
          <w:sz w:val="24"/>
          <w:szCs w:val="24"/>
        </w:rPr>
        <w:t xml:space="preserve"> dialítico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830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6066C0" w14:textId="77777777" w:rsidR="00377097" w:rsidRPr="00F830DB" w:rsidRDefault="00377097" w:rsidP="00377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0DB">
        <w:rPr>
          <w:rFonts w:ascii="Times New Roman" w:hAnsi="Times New Roman" w:cs="Times New Roman"/>
          <w:sz w:val="24"/>
          <w:szCs w:val="24"/>
        </w:rPr>
        <w:t>Durante la consulta de captación del embarazo, se debe realizar una anamnesis remota dirigida hacia la búsqueda de antecedentes familiares y personales de enfermedades renales o factores de riesgo que puedan favorecer el desarrollo de ERC en cualquier momento del embarazo. La evaluación de los exámenes complementarios indicados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0DB">
        <w:rPr>
          <w:rFonts w:ascii="Times New Roman" w:hAnsi="Times New Roman" w:cs="Times New Roman"/>
          <w:sz w:val="24"/>
          <w:szCs w:val="24"/>
        </w:rPr>
        <w:t xml:space="preserve"> también permite detectar precozmente la presencia de disfunción renal. </w:t>
      </w:r>
    </w:p>
    <w:p w14:paraId="5652B1B6" w14:textId="77777777" w:rsidR="00377097" w:rsidRPr="00F830DB" w:rsidRDefault="00377097" w:rsidP="00377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0DB">
        <w:rPr>
          <w:rFonts w:ascii="Times New Roman" w:hAnsi="Times New Roman" w:cs="Times New Roman"/>
          <w:sz w:val="24"/>
          <w:szCs w:val="24"/>
        </w:rPr>
        <w:t>Durante el embarazo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30DB">
        <w:rPr>
          <w:rFonts w:ascii="Times New Roman" w:hAnsi="Times New Roman" w:cs="Times New Roman"/>
          <w:sz w:val="24"/>
          <w:szCs w:val="24"/>
        </w:rPr>
        <w:t>los valores plasmáticos de la creatinina, ácido úrico y urea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0DB">
        <w:rPr>
          <w:rFonts w:ascii="Times New Roman" w:hAnsi="Times New Roman" w:cs="Times New Roman"/>
          <w:sz w:val="24"/>
          <w:szCs w:val="24"/>
        </w:rPr>
        <w:t xml:space="preserve"> tienden a disminuir</w:t>
      </w:r>
      <w:r>
        <w:rPr>
          <w:rFonts w:ascii="Times New Roman" w:hAnsi="Times New Roman" w:cs="Times New Roman"/>
          <w:sz w:val="24"/>
          <w:szCs w:val="24"/>
        </w:rPr>
        <w:t>. E</w:t>
      </w:r>
      <w:r w:rsidRPr="00F830DB">
        <w:rPr>
          <w:rFonts w:ascii="Times New Roman" w:hAnsi="Times New Roman" w:cs="Times New Roman"/>
          <w:sz w:val="24"/>
          <w:szCs w:val="24"/>
        </w:rPr>
        <w:t>l flujo plasmático renal y el filtrado glomerular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30DB">
        <w:rPr>
          <w:rFonts w:ascii="Times New Roman" w:hAnsi="Times New Roman" w:cs="Times New Roman"/>
          <w:sz w:val="24"/>
          <w:szCs w:val="24"/>
        </w:rPr>
        <w:t xml:space="preserve">ascienden por el aumento progresivo del volumen intravascular y la disminución de las resistencias vasculares periféricas y renales. Secundariamente, las fórmulas tradicionales para estimar la función renal son sobreestimadas, por lo que el diagnóstico/pronóstico de ERC se </w:t>
      </w:r>
      <w:proofErr w:type="gramStart"/>
      <w:r w:rsidRPr="00F830DB">
        <w:rPr>
          <w:rFonts w:ascii="Times New Roman" w:hAnsi="Times New Roman" w:cs="Times New Roman"/>
          <w:sz w:val="24"/>
          <w:szCs w:val="24"/>
        </w:rPr>
        <w:t>dificulta.</w:t>
      </w:r>
      <w:r w:rsidRPr="00F830DB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F830DB">
        <w:rPr>
          <w:rFonts w:ascii="Times New Roman" w:hAnsi="Times New Roman" w:cs="Times New Roman"/>
          <w:sz w:val="24"/>
          <w:szCs w:val="24"/>
          <w:vertAlign w:val="superscript"/>
        </w:rPr>
        <w:t>3)</w:t>
      </w:r>
    </w:p>
    <w:p w14:paraId="3D78646A" w14:textId="77777777" w:rsidR="00377097" w:rsidRPr="00F830DB" w:rsidRDefault="00377097" w:rsidP="00377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paciente con enfermedad renal, e</w:t>
      </w:r>
      <w:r w:rsidRPr="00F830DB">
        <w:rPr>
          <w:rFonts w:ascii="Times New Roman" w:hAnsi="Times New Roman" w:cs="Times New Roman"/>
          <w:sz w:val="24"/>
          <w:szCs w:val="24"/>
        </w:rPr>
        <w:t>n el seguimiento hasta el parto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0DB">
        <w:rPr>
          <w:rFonts w:ascii="Times New Roman" w:hAnsi="Times New Roman" w:cs="Times New Roman"/>
          <w:sz w:val="24"/>
          <w:szCs w:val="24"/>
        </w:rPr>
        <w:t xml:space="preserve"> debe participar tanto el médico obstetra como el nefrólogo y es necesario el </w:t>
      </w:r>
      <w:r>
        <w:rPr>
          <w:rFonts w:ascii="Times New Roman" w:hAnsi="Times New Roman" w:cs="Times New Roman"/>
          <w:sz w:val="24"/>
          <w:szCs w:val="24"/>
        </w:rPr>
        <w:t>enfoque</w:t>
      </w:r>
      <w:r w:rsidRPr="00F830DB">
        <w:rPr>
          <w:rFonts w:ascii="Times New Roman" w:hAnsi="Times New Roman" w:cs="Times New Roman"/>
          <w:sz w:val="24"/>
          <w:szCs w:val="24"/>
        </w:rPr>
        <w:t xml:space="preserve"> multidisciplinario en consultas. El monitoreo de la gestante basado en el control minucioso de las cifras de tensión arterial, así como la interpretación de la bioquímica sanguínea y urinaria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0DB">
        <w:rPr>
          <w:rFonts w:ascii="Times New Roman" w:hAnsi="Times New Roman" w:cs="Times New Roman"/>
          <w:sz w:val="24"/>
          <w:szCs w:val="24"/>
        </w:rPr>
        <w:t xml:space="preserve">  se realiza con el objetivo de identificar precozmente la descompensación de la enfermedad y poder intervenir oportunamente para lograr el mejor resultado para el binomio madre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830DB">
        <w:rPr>
          <w:rFonts w:ascii="Times New Roman" w:hAnsi="Times New Roman" w:cs="Times New Roman"/>
          <w:sz w:val="24"/>
          <w:szCs w:val="24"/>
        </w:rPr>
        <w:t>hijo.</w:t>
      </w:r>
      <w:r w:rsidRPr="00F830DB">
        <w:rPr>
          <w:rFonts w:ascii="Times New Roman" w:hAnsi="Times New Roman" w:cs="Times New Roman"/>
          <w:sz w:val="24"/>
          <w:szCs w:val="24"/>
          <w:vertAlign w:val="superscript"/>
        </w:rPr>
        <w:t>(4)</w:t>
      </w:r>
    </w:p>
    <w:p w14:paraId="4EB1136B" w14:textId="77777777" w:rsidR="00377097" w:rsidRPr="00F830DB" w:rsidRDefault="00377097" w:rsidP="00377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0DB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coexistencia de ERC y embarazo</w:t>
      </w:r>
      <w:r w:rsidRPr="00F830DB">
        <w:rPr>
          <w:rFonts w:ascii="Times New Roman" w:hAnsi="Times New Roman" w:cs="Times New Roman"/>
          <w:sz w:val="24"/>
          <w:szCs w:val="24"/>
        </w:rPr>
        <w:t xml:space="preserve"> constituye un reto para la atención médica y el desenlace obstétrico. El uso sistemático de marcadores pronósticos permite el diagnóstico oportuno de complicaciones y favorece las intervenciones terapéuticas encaminadas a lograr los mejores resultados </w:t>
      </w:r>
      <w:proofErr w:type="gramStart"/>
      <w:r w:rsidRPr="00F830DB">
        <w:rPr>
          <w:rFonts w:ascii="Times New Roman" w:hAnsi="Times New Roman" w:cs="Times New Roman"/>
          <w:sz w:val="24"/>
          <w:szCs w:val="24"/>
        </w:rPr>
        <w:t>perinatales.</w:t>
      </w:r>
      <w:r w:rsidRPr="00F830DB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F830DB">
        <w:rPr>
          <w:rFonts w:ascii="Times New Roman" w:hAnsi="Times New Roman" w:cs="Times New Roman"/>
          <w:sz w:val="24"/>
          <w:szCs w:val="24"/>
          <w:vertAlign w:val="superscript"/>
        </w:rPr>
        <w:t>5)</w:t>
      </w:r>
    </w:p>
    <w:p w14:paraId="7A42D2B3" w14:textId="77777777" w:rsidR="00377097" w:rsidRDefault="00377097" w:rsidP="00377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0DB">
        <w:rPr>
          <w:rFonts w:ascii="Times New Roman" w:hAnsi="Times New Roman" w:cs="Times New Roman"/>
          <w:sz w:val="24"/>
          <w:szCs w:val="24"/>
        </w:rPr>
        <w:lastRenderedPageBreak/>
        <w:t>El seguimiento preconcepcional adecuado de la paciente con enfermedad renal crónica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30DB">
        <w:rPr>
          <w:rFonts w:ascii="Times New Roman" w:hAnsi="Times New Roman" w:cs="Times New Roman"/>
          <w:sz w:val="24"/>
          <w:szCs w:val="24"/>
        </w:rPr>
        <w:t xml:space="preserve"> basado en la planificación familiar y la identificación de factores de progresión de la ERC  durante la gestación, son dos elementos de vital importancia en el feliz término del embarazo.</w:t>
      </w:r>
    </w:p>
    <w:p w14:paraId="709A0D44" w14:textId="77777777" w:rsidR="00377097" w:rsidRPr="00F830DB" w:rsidRDefault="00377097" w:rsidP="00377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BEDCD" w14:textId="77777777" w:rsidR="00377097" w:rsidRDefault="00377097" w:rsidP="003770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DEB44E" w14:textId="77777777" w:rsidR="00377097" w:rsidRPr="00706478" w:rsidRDefault="00377097" w:rsidP="003770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06478">
        <w:rPr>
          <w:rFonts w:ascii="Times New Roman" w:eastAsia="Times New Roman" w:hAnsi="Times New Roman" w:cs="Times New Roman"/>
          <w:b/>
          <w:sz w:val="32"/>
          <w:szCs w:val="32"/>
        </w:rPr>
        <w:t>REFERENCIAS BIBLIOGRÁFICAS</w:t>
      </w:r>
    </w:p>
    <w:p w14:paraId="69B7DE37" w14:textId="3AABD3F8" w:rsidR="00377097" w:rsidRPr="00706478" w:rsidRDefault="00377097" w:rsidP="003770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78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13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478">
        <w:rPr>
          <w:rFonts w:ascii="Times New Roman" w:eastAsia="Times New Roman" w:hAnsi="Times New Roman" w:cs="Times New Roman"/>
          <w:sz w:val="24"/>
          <w:szCs w:val="24"/>
        </w:rPr>
        <w:t xml:space="preserve">González-Milán ZC, Escalona-González SO, Ramírez-Fernández A. Factores pronósticos de mortalidad en pacientes con insuficiencia renal crónica terminal en terapia </w:t>
      </w:r>
      <w:proofErr w:type="spellStart"/>
      <w:r w:rsidRPr="00706478">
        <w:rPr>
          <w:rFonts w:ascii="Times New Roman" w:eastAsia="Times New Roman" w:hAnsi="Times New Roman" w:cs="Times New Roman"/>
          <w:sz w:val="24"/>
          <w:szCs w:val="24"/>
        </w:rPr>
        <w:t>hemodialítica</w:t>
      </w:r>
      <w:proofErr w:type="spellEnd"/>
      <w:r w:rsidRPr="00706478">
        <w:rPr>
          <w:rFonts w:ascii="Times New Roman" w:eastAsia="Times New Roman" w:hAnsi="Times New Roman" w:cs="Times New Roman"/>
          <w:sz w:val="24"/>
          <w:szCs w:val="24"/>
        </w:rPr>
        <w:t xml:space="preserve">. Revista Electrónica Dr. Zoilo E. </w:t>
      </w:r>
      <w:proofErr w:type="spellStart"/>
      <w:r w:rsidRPr="00706478">
        <w:rPr>
          <w:rFonts w:ascii="Times New Roman" w:eastAsia="Times New Roman" w:hAnsi="Times New Roman" w:cs="Times New Roman"/>
          <w:sz w:val="24"/>
          <w:szCs w:val="24"/>
        </w:rPr>
        <w:t>MarinelloVidaurreta</w:t>
      </w:r>
      <w:proofErr w:type="spellEnd"/>
      <w:r w:rsidRPr="00706478">
        <w:rPr>
          <w:rFonts w:ascii="Times New Roman" w:eastAsia="Times New Roman" w:hAnsi="Times New Roman" w:cs="Times New Roman"/>
          <w:sz w:val="24"/>
          <w:szCs w:val="24"/>
        </w:rPr>
        <w:t xml:space="preserve">. 2019 [acceso:18/06/2021];44(6): 1-9. Disponible en: </w:t>
      </w:r>
      <w:hyperlink r:id="rId10" w:history="1">
        <w:r w:rsidRPr="00F3567B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http://revzoilomarinello.sld.cu/index.php/zmv/article/view/2041</w:t>
        </w:r>
      </w:hyperlink>
    </w:p>
    <w:p w14:paraId="4DD4C191" w14:textId="6CEFA383" w:rsidR="00377097" w:rsidRPr="00706478" w:rsidRDefault="00377097" w:rsidP="003770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78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13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478">
        <w:rPr>
          <w:rFonts w:ascii="Times New Roman" w:eastAsia="Times New Roman" w:hAnsi="Times New Roman" w:cs="Times New Roman"/>
          <w:sz w:val="24"/>
          <w:szCs w:val="24"/>
        </w:rPr>
        <w:t xml:space="preserve">Villarreal-Ríos E, López-Bejarano PI, Galicia-Rodríguez L, Vargas-Daza ER, Martínez-González L, Lugo-Rodríguez A. Asociación entre preeclampsia y enfermedad renal crónica. </w:t>
      </w:r>
      <w:proofErr w:type="spellStart"/>
      <w:r w:rsidRPr="00706478">
        <w:rPr>
          <w:rFonts w:ascii="Times New Roman" w:eastAsia="Times New Roman" w:hAnsi="Times New Roman" w:cs="Times New Roman"/>
          <w:sz w:val="24"/>
          <w:szCs w:val="24"/>
        </w:rPr>
        <w:t>Rev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6478">
        <w:rPr>
          <w:rFonts w:ascii="Times New Roman" w:eastAsia="Times New Roman" w:hAnsi="Times New Roman" w:cs="Times New Roman"/>
          <w:sz w:val="24"/>
          <w:szCs w:val="24"/>
        </w:rPr>
        <w:t>Nefrol</w:t>
      </w:r>
      <w:proofErr w:type="spellEnd"/>
      <w:r w:rsidRPr="00706478">
        <w:rPr>
          <w:rFonts w:ascii="Times New Roman" w:eastAsia="Times New Roman" w:hAnsi="Times New Roman" w:cs="Times New Roman"/>
          <w:sz w:val="24"/>
          <w:szCs w:val="24"/>
        </w:rPr>
        <w:t xml:space="preserve"> Dial </w:t>
      </w:r>
      <w:proofErr w:type="spellStart"/>
      <w:r w:rsidRPr="00706478">
        <w:rPr>
          <w:rFonts w:ascii="Times New Roman" w:eastAsia="Times New Roman" w:hAnsi="Times New Roman" w:cs="Times New Roman"/>
          <w:sz w:val="24"/>
          <w:szCs w:val="24"/>
        </w:rPr>
        <w:t>Traspl</w:t>
      </w:r>
      <w:proofErr w:type="spellEnd"/>
      <w:r w:rsidRPr="00706478">
        <w:rPr>
          <w:rFonts w:ascii="Times New Roman" w:eastAsia="Times New Roman" w:hAnsi="Times New Roman" w:cs="Times New Roman"/>
          <w:sz w:val="24"/>
          <w:szCs w:val="24"/>
        </w:rPr>
        <w:t xml:space="preserve">. 2019 [acceso:18/06/2021];39(3): 184-91. Disponible en: </w:t>
      </w:r>
      <w:hyperlink r:id="rId11" w:history="1">
        <w:r w:rsidRPr="00F3567B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https://www.revistarenal.org.ar/index.php/rndt/article/view/463</w:t>
        </w:r>
      </w:hyperlink>
    </w:p>
    <w:p w14:paraId="7612AC7E" w14:textId="4060D14D" w:rsidR="00377097" w:rsidRPr="00706478" w:rsidRDefault="00377097" w:rsidP="003770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7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113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478">
        <w:rPr>
          <w:rFonts w:ascii="Times New Roman" w:eastAsia="Times New Roman" w:hAnsi="Times New Roman" w:cs="Times New Roman"/>
          <w:sz w:val="24"/>
          <w:szCs w:val="24"/>
        </w:rPr>
        <w:t xml:space="preserve">Moreno-Santillán AA, Díaz de León-Ponce MA, Briones-Vega CG, Martínez-Adame LM, Gómez-Bravo Topete E, Briones-Garduño JC. Insuficiencia renal aguda en obstetricia. Revisión de la literatura. Revista Mexicana de Anestesiología. 2018 [acceso:18/06/2021];41(4):287-93. Disponible en: </w:t>
      </w:r>
      <w:hyperlink r:id="rId12" w:history="1">
        <w:r w:rsidRPr="00F3567B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https://www.mediagraphic.com/cgi-bin/new/resumen.cgi?IDARTICULO=82563</w:t>
        </w:r>
      </w:hyperlink>
    </w:p>
    <w:p w14:paraId="45704F4A" w14:textId="5D4A426D" w:rsidR="00377097" w:rsidRPr="00706478" w:rsidRDefault="00377097" w:rsidP="003770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478">
        <w:rPr>
          <w:rFonts w:ascii="Times New Roman" w:eastAsia="Times New Roman" w:hAnsi="Times New Roman" w:cs="Times New Roman"/>
          <w:sz w:val="24"/>
          <w:szCs w:val="24"/>
        </w:rPr>
        <w:t>4.</w:t>
      </w:r>
      <w:r w:rsidR="00113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478">
        <w:rPr>
          <w:rFonts w:ascii="Times New Roman" w:eastAsia="Times New Roman" w:hAnsi="Times New Roman" w:cs="Times New Roman"/>
          <w:sz w:val="24"/>
          <w:szCs w:val="24"/>
        </w:rPr>
        <w:t xml:space="preserve">Pérez-Calvo C, Rico-Fontalvo J, Lavalle-López O, Daza-Arnedo R, Pájaro-Galvis N, Monterrosa-Robles M. Enfermedad renal crónica en la mujer embarazada. Rev. </w:t>
      </w:r>
      <w:proofErr w:type="spellStart"/>
      <w:r w:rsidRPr="00706478">
        <w:rPr>
          <w:rFonts w:ascii="Times New Roman" w:eastAsia="Times New Roman" w:hAnsi="Times New Roman" w:cs="Times New Roman"/>
          <w:sz w:val="24"/>
          <w:szCs w:val="24"/>
        </w:rPr>
        <w:t>Colomb</w:t>
      </w:r>
      <w:proofErr w:type="spellEnd"/>
      <w:r w:rsidRPr="007064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06478">
        <w:rPr>
          <w:rFonts w:ascii="Times New Roman" w:eastAsia="Times New Roman" w:hAnsi="Times New Roman" w:cs="Times New Roman"/>
          <w:sz w:val="24"/>
          <w:szCs w:val="24"/>
        </w:rPr>
        <w:t>Nefrol</w:t>
      </w:r>
      <w:proofErr w:type="spellEnd"/>
      <w:r w:rsidRPr="00706478">
        <w:rPr>
          <w:rFonts w:ascii="Times New Roman" w:eastAsia="Times New Roman" w:hAnsi="Times New Roman" w:cs="Times New Roman"/>
          <w:sz w:val="24"/>
          <w:szCs w:val="24"/>
        </w:rPr>
        <w:t>. 2021 [acceso:18/06/2021];8(1</w:t>
      </w:r>
      <w:proofErr w:type="gramStart"/>
      <w:r w:rsidRPr="00706478">
        <w:rPr>
          <w:rFonts w:ascii="Times New Roman" w:eastAsia="Times New Roman" w:hAnsi="Times New Roman" w:cs="Times New Roman"/>
          <w:sz w:val="24"/>
          <w:szCs w:val="24"/>
        </w:rPr>
        <w:t>):e</w:t>
      </w:r>
      <w:proofErr w:type="gramEnd"/>
      <w:r w:rsidRPr="00706478">
        <w:rPr>
          <w:rFonts w:ascii="Times New Roman" w:eastAsia="Times New Roman" w:hAnsi="Times New Roman" w:cs="Times New Roman"/>
          <w:sz w:val="24"/>
          <w:szCs w:val="24"/>
        </w:rPr>
        <w:t xml:space="preserve">518. Disponible </w:t>
      </w:r>
      <w:proofErr w:type="spellStart"/>
      <w:r w:rsidRPr="00706478">
        <w:rPr>
          <w:rFonts w:ascii="Times New Roman" w:eastAsia="Times New Roman" w:hAnsi="Times New Roman" w:cs="Times New Roman"/>
          <w:sz w:val="24"/>
          <w:szCs w:val="24"/>
        </w:rPr>
        <w:t>en:</w:t>
      </w:r>
      <w:hyperlink r:id="rId13" w:history="1">
        <w:r w:rsidRPr="00F3567B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</w:t>
        </w:r>
        <w:proofErr w:type="spellEnd"/>
        <w:r w:rsidRPr="00F3567B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://doi.org/10.22265/acnef.8.1.518</w:t>
        </w:r>
      </w:hyperlink>
    </w:p>
    <w:p w14:paraId="009EAAEB" w14:textId="77777777" w:rsidR="00377097" w:rsidRPr="00706478" w:rsidRDefault="00377097" w:rsidP="003770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706478">
        <w:rPr>
          <w:rFonts w:ascii="Times New Roman" w:eastAsia="Times New Roman" w:hAnsi="Times New Roman" w:cs="Times New Roman"/>
          <w:sz w:val="24"/>
          <w:szCs w:val="24"/>
        </w:rPr>
        <w:t xml:space="preserve">Rojas WG, Cantillo </w:t>
      </w:r>
      <w:proofErr w:type="spellStart"/>
      <w:r w:rsidRPr="00706478">
        <w:rPr>
          <w:rFonts w:ascii="Times New Roman" w:eastAsia="Times New Roman" w:hAnsi="Times New Roman" w:cs="Times New Roman"/>
          <w:sz w:val="24"/>
          <w:szCs w:val="24"/>
        </w:rPr>
        <w:t>JdJ</w:t>
      </w:r>
      <w:proofErr w:type="spellEnd"/>
      <w:r w:rsidRPr="00706478">
        <w:rPr>
          <w:rFonts w:ascii="Times New Roman" w:eastAsia="Times New Roman" w:hAnsi="Times New Roman" w:cs="Times New Roman"/>
          <w:sz w:val="24"/>
          <w:szCs w:val="24"/>
        </w:rPr>
        <w:t xml:space="preserve">, Cantillo MJ. Enfermedad renal crónica y embarazo. Un desafío en la atención clínica y desenlace obstétrico. Acta Médica Colombiana. 2015 [acceso:18/06/2021];40(4):331-7. Disponible en: </w:t>
      </w:r>
      <w:hyperlink r:id="rId14" w:history="1">
        <w:r w:rsidRPr="00F3567B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https://www.scielo.org.co/scielo.php?pid=S0120-24482015000400011&amp;script=sci_abstract&amp;tIng=es</w:t>
        </w:r>
      </w:hyperlink>
    </w:p>
    <w:p w14:paraId="620FB576" w14:textId="77777777" w:rsidR="00377097" w:rsidRPr="00F830DB" w:rsidRDefault="00377097" w:rsidP="003770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B163A3" w14:textId="77777777" w:rsidR="00377097" w:rsidRDefault="00377097" w:rsidP="003770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481525" w14:textId="77777777" w:rsidR="00377097" w:rsidRPr="00F830DB" w:rsidRDefault="00377097" w:rsidP="003770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0DB">
        <w:rPr>
          <w:rFonts w:ascii="Times New Roman" w:eastAsia="Times New Roman" w:hAnsi="Times New Roman" w:cs="Times New Roman"/>
          <w:b/>
          <w:sz w:val="24"/>
          <w:szCs w:val="24"/>
        </w:rPr>
        <w:t>Conflicto de interés</w:t>
      </w:r>
    </w:p>
    <w:p w14:paraId="1F5FF75F" w14:textId="77777777" w:rsidR="00675476" w:rsidRPr="00377097" w:rsidRDefault="00377097" w:rsidP="003770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0DB">
        <w:rPr>
          <w:rFonts w:ascii="Times New Roman" w:eastAsia="Times New Roman" w:hAnsi="Times New Roman" w:cs="Times New Roman"/>
          <w:sz w:val="24"/>
          <w:szCs w:val="24"/>
        </w:rPr>
        <w:t xml:space="preserve">Los autores declaran que no existen conflictos de intereses. </w:t>
      </w:r>
    </w:p>
    <w:sectPr w:rsidR="00675476" w:rsidRPr="00377097" w:rsidSect="000F3690">
      <w:headerReference w:type="default" r:id="rId15"/>
      <w:footerReference w:type="even" r:id="rId16"/>
      <w:footerReference w:type="default" r:id="rId17"/>
      <w:pgSz w:w="12242" w:h="15842" w:code="1"/>
      <w:pgMar w:top="1418" w:right="1134" w:bottom="1701" w:left="1134" w:header="851" w:footer="1134" w:gutter="0"/>
      <w:pgNumType w:start="2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F47F" w14:textId="77777777" w:rsidR="002E163D" w:rsidRDefault="002E163D">
      <w:r>
        <w:separator/>
      </w:r>
    </w:p>
  </w:endnote>
  <w:endnote w:type="continuationSeparator" w:id="0">
    <w:p w14:paraId="3C9FFF1C" w14:textId="77777777" w:rsidR="002E163D" w:rsidRDefault="002E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18"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B0FB" w14:textId="77777777"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836D52" w14:textId="77777777"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49D66" w14:textId="77777777" w:rsidR="000F3690" w:rsidRPr="00AE044C" w:rsidRDefault="000F3690" w:rsidP="00391509">
    <w:pPr>
      <w:pStyle w:val="Piedepgina"/>
      <w:ind w:right="360"/>
      <w:rPr>
        <w:sz w:val="22"/>
        <w:szCs w:val="22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4C1266" wp14:editId="106AB331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6500" cy="19050"/>
              <wp:effectExtent l="19050" t="19050" r="19050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2D9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495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" strokecolor="blue" strokeweight="2.25pt"/>
          </w:pict>
        </mc:Fallback>
      </mc:AlternateContent>
    </w:r>
  </w:p>
  <w:p w14:paraId="77373FBF" w14:textId="77777777" w:rsidR="00675476" w:rsidRPr="00AE044C" w:rsidRDefault="002E163D" w:rsidP="00391509">
    <w:pPr>
      <w:pStyle w:val="Piedepgina"/>
      <w:ind w:right="360"/>
      <w:rPr>
        <w:sz w:val="22"/>
        <w:szCs w:val="22"/>
      </w:rPr>
    </w:pPr>
    <w:hyperlink r:id="rId1" w:history="1">
      <w:r w:rsidR="00391509" w:rsidRPr="00AE044C">
        <w:rPr>
          <w:rStyle w:val="Hipervnculo"/>
          <w:sz w:val="22"/>
          <w:szCs w:val="22"/>
        </w:rPr>
        <w:t>http://scielo.sld.cu</w:t>
      </w:r>
    </w:hyperlink>
  </w:p>
  <w:p w14:paraId="1D957F98" w14:textId="77777777" w:rsidR="00391509" w:rsidRPr="00AE044C" w:rsidRDefault="002E163D" w:rsidP="00AE044C">
    <w:pPr>
      <w:pStyle w:val="Piedepgina"/>
      <w:tabs>
        <w:tab w:val="clear" w:pos="4252"/>
        <w:tab w:val="left" w:pos="8504"/>
      </w:tabs>
      <w:ind w:right="360"/>
      <w:rPr>
        <w:sz w:val="22"/>
        <w:szCs w:val="22"/>
      </w:rPr>
    </w:pPr>
    <w:hyperlink r:id="rId2" w:history="1">
      <w:r w:rsidR="00391509" w:rsidRPr="00AE044C">
        <w:rPr>
          <w:rStyle w:val="Hipervnculo"/>
          <w:sz w:val="22"/>
          <w:szCs w:val="22"/>
        </w:rPr>
        <w:t>http://www.revmedmilitar.sld.cu</w:t>
      </w:r>
    </w:hyperlink>
    <w:r w:rsidR="00391509" w:rsidRPr="00AE044C">
      <w:rPr>
        <w:sz w:val="22"/>
        <w:szCs w:val="22"/>
      </w:rPr>
      <w:t xml:space="preserve"> </w:t>
    </w:r>
    <w:r w:rsidR="00AE044C">
      <w:rPr>
        <w:sz w:val="22"/>
        <w:szCs w:val="22"/>
      </w:rPr>
      <w:tab/>
    </w:r>
  </w:p>
  <w:p w14:paraId="0B4CB1C7" w14:textId="77777777" w:rsidR="00180CE9" w:rsidRPr="00CC376A" w:rsidRDefault="00180CE9" w:rsidP="00180CE9">
    <w:pPr>
      <w:pStyle w:val="Piedepgina"/>
      <w:ind w:right="360"/>
      <w:jc w:val="center"/>
      <w:rPr>
        <w:rFonts w:ascii="Verdana" w:hAnsi="Verdana"/>
        <w:sz w:val="18"/>
        <w:szCs w:val="18"/>
      </w:rPr>
    </w:pPr>
    <w:r w:rsidRPr="00AE044C">
      <w:rPr>
        <w:sz w:val="22"/>
        <w:szCs w:val="22"/>
      </w:rPr>
      <w:t xml:space="preserve">Bajo licencia </w:t>
    </w:r>
    <w:proofErr w:type="spellStart"/>
    <w:r w:rsidRPr="00AE044C">
      <w:rPr>
        <w:sz w:val="22"/>
        <w:szCs w:val="22"/>
      </w:rPr>
      <w:t>Creative</w:t>
    </w:r>
    <w:proofErr w:type="spellEnd"/>
    <w:r w:rsidRPr="00AE044C">
      <w:rPr>
        <w:sz w:val="22"/>
        <w:szCs w:val="22"/>
      </w:rPr>
      <w:t xml:space="preserve"> </w:t>
    </w:r>
    <w:proofErr w:type="spellStart"/>
    <w:r w:rsidRPr="00AE044C">
      <w:rPr>
        <w:sz w:val="22"/>
        <w:szCs w:val="22"/>
      </w:rPr>
      <w:t>Commons</w:t>
    </w:r>
    <w:proofErr w:type="spellEnd"/>
    <w:r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noProof/>
        <w:sz w:val="18"/>
        <w:szCs w:val="18"/>
        <w:lang w:val="es-ES" w:eastAsia="es-ES"/>
      </w:rPr>
      <w:drawing>
        <wp:inline distT="0" distB="0" distL="0" distR="0" wp14:anchorId="686913FF" wp14:editId="22311C7E">
          <wp:extent cx="642106" cy="148894"/>
          <wp:effectExtent l="0" t="0" r="5715" b="3810"/>
          <wp:docPr id="3" name="Imagen 3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ommons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1" cy="183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74D3B" w14:textId="77777777" w:rsidR="002E163D" w:rsidRDefault="002E163D">
      <w:r>
        <w:separator/>
      </w:r>
    </w:p>
  </w:footnote>
  <w:footnote w:type="continuationSeparator" w:id="0">
    <w:p w14:paraId="5B79EEF5" w14:textId="77777777" w:rsidR="002E163D" w:rsidRDefault="002E1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333A" w14:textId="0A457107" w:rsidR="00CC376A" w:rsidRPr="00AE044C" w:rsidRDefault="00B31971" w:rsidP="00180CE9">
    <w:pPr>
      <w:pStyle w:val="Encabezado"/>
      <w:tabs>
        <w:tab w:val="left" w:pos="420"/>
      </w:tabs>
      <w:jc w:val="center"/>
      <w:rPr>
        <w:sz w:val="22"/>
        <w:szCs w:val="22"/>
      </w:rPr>
    </w:pPr>
    <w:r w:rsidRPr="00AE044C">
      <w:rPr>
        <w:b/>
        <w:noProof/>
        <w:color w:val="00FFFF"/>
        <w:sz w:val="22"/>
        <w:szCs w:val="22"/>
        <w:lang w:val="es-ES" w:eastAsia="es-ES"/>
      </w:rPr>
      <w:drawing>
        <wp:anchor distT="0" distB="0" distL="114300" distR="114300" simplePos="0" relativeHeight="251685888" behindDoc="0" locked="0" layoutInCell="1" allowOverlap="1" wp14:anchorId="2F79566B" wp14:editId="5CF521E8">
          <wp:simplePos x="0" y="0"/>
          <wp:positionH relativeFrom="column">
            <wp:posOffset>6029325</wp:posOffset>
          </wp:positionH>
          <wp:positionV relativeFrom="paragraph">
            <wp:posOffset>-276225</wp:posOffset>
          </wp:positionV>
          <wp:extent cx="238125" cy="269875"/>
          <wp:effectExtent l="0" t="0" r="9525" b="0"/>
          <wp:wrapThrough wrapText="bothSides">
            <wp:wrapPolygon edited="0">
              <wp:start x="0" y="0"/>
              <wp:lineTo x="0" y="19821"/>
              <wp:lineTo x="20736" y="19821"/>
              <wp:lineTo x="2073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TMA copi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0CB" w:rsidRPr="00AE044C">
      <w:rPr>
        <w:sz w:val="22"/>
        <w:szCs w:val="22"/>
      </w:rPr>
      <w:t xml:space="preserve">Revista </w:t>
    </w:r>
    <w:r w:rsidR="00380D64" w:rsidRPr="00AE044C">
      <w:rPr>
        <w:sz w:val="22"/>
        <w:szCs w:val="22"/>
      </w:rPr>
      <w:t>Cubana de Medicina Militar.</w:t>
    </w:r>
    <w:r w:rsidR="00D85951" w:rsidRPr="00AE044C">
      <w:rPr>
        <w:sz w:val="22"/>
        <w:szCs w:val="22"/>
      </w:rPr>
      <w:t xml:space="preserve"> </w:t>
    </w:r>
    <w:r w:rsidR="00FC0108">
      <w:rPr>
        <w:sz w:val="22"/>
        <w:szCs w:val="22"/>
      </w:rPr>
      <w:t>2021</w:t>
    </w:r>
    <w:r w:rsidR="003E03D5">
      <w:rPr>
        <w:sz w:val="22"/>
        <w:szCs w:val="22"/>
      </w:rPr>
      <w:t>;</w:t>
    </w:r>
    <w:r w:rsidR="00FC0108">
      <w:rPr>
        <w:sz w:val="22"/>
        <w:szCs w:val="22"/>
      </w:rPr>
      <w:t>50</w:t>
    </w:r>
    <w:r w:rsidR="00493701" w:rsidRPr="00AE044C">
      <w:rPr>
        <w:sz w:val="22"/>
        <w:szCs w:val="22"/>
      </w:rPr>
      <w:t>(</w:t>
    </w:r>
    <w:r w:rsidR="00FC0108">
      <w:rPr>
        <w:sz w:val="22"/>
        <w:szCs w:val="22"/>
      </w:rPr>
      <w:t>4</w:t>
    </w:r>
    <w:r w:rsidR="00493701" w:rsidRPr="00AE044C">
      <w:rPr>
        <w:sz w:val="22"/>
        <w:szCs w:val="22"/>
      </w:rPr>
      <w:t>)</w:t>
    </w:r>
    <w:r w:rsidR="00391509" w:rsidRPr="00AE044C">
      <w:rPr>
        <w:sz w:val="22"/>
        <w:szCs w:val="22"/>
      </w:rPr>
      <w:t>:</w:t>
    </w:r>
    <w:r w:rsidR="00FC0108">
      <w:rPr>
        <w:sz w:val="22"/>
        <w:szCs w:val="22"/>
      </w:rPr>
      <w:t xml:space="preserve"> e02101516</w:t>
    </w:r>
  </w:p>
  <w:p w14:paraId="1AD20626" w14:textId="77777777" w:rsidR="00A477DE" w:rsidRDefault="000F3690">
    <w:r w:rsidRPr="00CC376A">
      <w:rPr>
        <w:rFonts w:ascii="Verdana" w:hAnsi="Verdana"/>
        <w:noProof/>
        <w:color w:val="00FFFF"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322B5B8" wp14:editId="25A23806">
              <wp:simplePos x="0" y="0"/>
              <wp:positionH relativeFrom="column">
                <wp:posOffset>3809</wp:posOffset>
              </wp:positionH>
              <wp:positionV relativeFrom="paragraph">
                <wp:posOffset>44449</wp:posOffset>
              </wp:positionV>
              <wp:extent cx="6276975" cy="28575"/>
              <wp:effectExtent l="19050" t="19050" r="28575" b="2857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2864F1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5pt" to="494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" strokecolor="blue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097"/>
    <w:rsid w:val="000F3690"/>
    <w:rsid w:val="001130FC"/>
    <w:rsid w:val="001221D1"/>
    <w:rsid w:val="00180CE9"/>
    <w:rsid w:val="00230DD5"/>
    <w:rsid w:val="0023730D"/>
    <w:rsid w:val="002E163D"/>
    <w:rsid w:val="00377097"/>
    <w:rsid w:val="00380D64"/>
    <w:rsid w:val="00391509"/>
    <w:rsid w:val="003E03D5"/>
    <w:rsid w:val="00493701"/>
    <w:rsid w:val="004E2065"/>
    <w:rsid w:val="005508A2"/>
    <w:rsid w:val="00566F71"/>
    <w:rsid w:val="00675476"/>
    <w:rsid w:val="007C430F"/>
    <w:rsid w:val="007D614D"/>
    <w:rsid w:val="00960D6A"/>
    <w:rsid w:val="009A0560"/>
    <w:rsid w:val="009B0917"/>
    <w:rsid w:val="00A23C0C"/>
    <w:rsid w:val="00A477DE"/>
    <w:rsid w:val="00A71E65"/>
    <w:rsid w:val="00AE044C"/>
    <w:rsid w:val="00B31971"/>
    <w:rsid w:val="00B4380A"/>
    <w:rsid w:val="00B66ECB"/>
    <w:rsid w:val="00C7523A"/>
    <w:rsid w:val="00CC1B6E"/>
    <w:rsid w:val="00CC376A"/>
    <w:rsid w:val="00CC48A1"/>
    <w:rsid w:val="00D85951"/>
    <w:rsid w:val="00E62606"/>
    <w:rsid w:val="00FC0108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E243A7"/>
  <w15:docId w15:val="{DB75A5E1-D450-42B4-BDD6-434F85BD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709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54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NormalWeb">
    <w:name w:val="Normal (Web)"/>
    <w:basedOn w:val="Normal"/>
    <w:uiPriority w:val="99"/>
    <w:rsid w:val="00FE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uiPriority w:val="99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A71E65"/>
    <w:pPr>
      <w:spacing w:after="0" w:line="240" w:lineRule="auto"/>
    </w:pPr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TextodegloboCar">
    <w:name w:val="Texto de globo Car"/>
    <w:link w:val="Textodeglobo"/>
    <w:rsid w:val="00A71E65"/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Sinespaciado1">
    <w:name w:val="Sin espaciado1"/>
    <w:rsid w:val="00377097"/>
    <w:pPr>
      <w:suppressAutoHyphens/>
    </w:pPr>
    <w:rPr>
      <w:rFonts w:ascii="Calibri" w:eastAsia="Calibri" w:hAnsi="Calibri" w:cs="font318"/>
      <w:sz w:val="22"/>
      <w:szCs w:val="22"/>
      <w:lang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237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0204-1845" TargetMode="External"/><Relationship Id="rId13" Type="http://schemas.openxmlformats.org/officeDocument/2006/relationships/hyperlink" Target="https://doi.org/10.22265/acnef.8.1.51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3-4261-6842" TargetMode="External"/><Relationship Id="rId12" Type="http://schemas.openxmlformats.org/officeDocument/2006/relationships/hyperlink" Target="https://www.mediagraphic.com/cgi-bin/new/resumen.cgi?IDARTICULO=82563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orcid.org/0000-0002-9743-7078" TargetMode="External"/><Relationship Id="rId11" Type="http://schemas.openxmlformats.org/officeDocument/2006/relationships/hyperlink" Target="https://www.revistarenal.org.ar/index.php/rndt/article/view/463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revzoilomarinello.sld.cu/index.php/zmv/article/view/2041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soresgo@nauta.cu" TargetMode="External"/><Relationship Id="rId14" Type="http://schemas.openxmlformats.org/officeDocument/2006/relationships/hyperlink" Target="https://www.scielo.org.co/scielo.php?pid=S0120-24482015000400011&amp;script=sci_abstract&amp;tIng=es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www.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RABAJO\N&#250;mero%20nuevo\PDF\OK_art&#237;cul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OK_artículo.dotx</Template>
  <TotalTime>4</TotalTime>
  <Pages>3</Pages>
  <Words>1042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6765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Plantilla para pdf</dc:subject>
  <dc:creator>amanda</dc:creator>
  <cp:lastModifiedBy>SG</cp:lastModifiedBy>
  <cp:revision>4</cp:revision>
  <cp:lastPrinted>2010-09-13T21:29:00Z</cp:lastPrinted>
  <dcterms:created xsi:type="dcterms:W3CDTF">2021-09-06T21:45:00Z</dcterms:created>
  <dcterms:modified xsi:type="dcterms:W3CDTF">2021-09-30T22:02:00Z</dcterms:modified>
</cp:coreProperties>
</file>