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6C533" w14:textId="77777777" w:rsidR="007D6733" w:rsidRPr="007D6733" w:rsidRDefault="007D6733" w:rsidP="007D6733">
      <w:pPr>
        <w:spacing w:after="0" w:line="360" w:lineRule="auto"/>
        <w:jc w:val="right"/>
        <w:rPr>
          <w:rFonts w:ascii="Times New Roman" w:hAnsi="Times New Roman" w:cs="Times New Roman"/>
          <w:sz w:val="20"/>
          <w:szCs w:val="20"/>
        </w:rPr>
      </w:pPr>
      <w:r w:rsidRPr="007D6733">
        <w:rPr>
          <w:rFonts w:ascii="Times New Roman" w:hAnsi="Times New Roman" w:cs="Times New Roman"/>
          <w:sz w:val="20"/>
          <w:szCs w:val="20"/>
        </w:rPr>
        <w:t>Presentación de caso</w:t>
      </w:r>
    </w:p>
    <w:p w14:paraId="0B48192F" w14:textId="77777777" w:rsidR="007D6733" w:rsidRPr="007D6733" w:rsidRDefault="007D6733" w:rsidP="007D6733">
      <w:pPr>
        <w:spacing w:after="0" w:line="360" w:lineRule="auto"/>
        <w:jc w:val="right"/>
        <w:rPr>
          <w:rFonts w:ascii="Times New Roman" w:hAnsi="Times New Roman" w:cs="Times New Roman"/>
          <w:sz w:val="20"/>
          <w:szCs w:val="20"/>
        </w:rPr>
      </w:pPr>
    </w:p>
    <w:p w14:paraId="67FAE9E0" w14:textId="1BFB622F" w:rsidR="007D6733" w:rsidRPr="007D6733" w:rsidRDefault="007D6733" w:rsidP="007D6733">
      <w:pPr>
        <w:spacing w:after="0" w:line="360" w:lineRule="auto"/>
        <w:jc w:val="center"/>
        <w:rPr>
          <w:rFonts w:ascii="Times New Roman" w:hAnsi="Times New Roman" w:cs="Times New Roman"/>
          <w:b/>
          <w:sz w:val="28"/>
          <w:szCs w:val="28"/>
        </w:rPr>
      </w:pPr>
      <w:r w:rsidRPr="007D6733">
        <w:rPr>
          <w:rFonts w:ascii="Times New Roman" w:hAnsi="Times New Roman" w:cs="Times New Roman"/>
          <w:b/>
          <w:sz w:val="28"/>
          <w:szCs w:val="28"/>
        </w:rPr>
        <w:t>Abdomen agudo por vesícula biliar</w:t>
      </w:r>
      <w:r w:rsidR="00D42C13">
        <w:rPr>
          <w:rFonts w:ascii="Times New Roman" w:hAnsi="Times New Roman" w:cs="Times New Roman"/>
          <w:b/>
          <w:sz w:val="28"/>
          <w:szCs w:val="28"/>
        </w:rPr>
        <w:t xml:space="preserve"> duplicada y</w:t>
      </w:r>
      <w:r w:rsidRPr="007D6733">
        <w:rPr>
          <w:rFonts w:ascii="Times New Roman" w:hAnsi="Times New Roman" w:cs="Times New Roman"/>
          <w:b/>
          <w:sz w:val="28"/>
          <w:szCs w:val="28"/>
        </w:rPr>
        <w:t xml:space="preserve"> complicada</w:t>
      </w:r>
    </w:p>
    <w:p w14:paraId="1FEB335C" w14:textId="62984A20" w:rsidR="007D6733" w:rsidRPr="007D6733" w:rsidRDefault="007D6733" w:rsidP="007D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lang w:val="en-US"/>
        </w:rPr>
      </w:pPr>
      <w:r w:rsidRPr="007D6733">
        <w:rPr>
          <w:rFonts w:ascii="Times New Roman" w:eastAsia="Times New Roman" w:hAnsi="Times New Roman" w:cs="Times New Roman"/>
          <w:sz w:val="28"/>
          <w:szCs w:val="28"/>
          <w:lang w:val="en-US"/>
        </w:rPr>
        <w:t>Acute abdomen due to</w:t>
      </w:r>
      <w:r w:rsidR="00D42C13">
        <w:rPr>
          <w:rFonts w:ascii="Times New Roman" w:eastAsia="Times New Roman" w:hAnsi="Times New Roman" w:cs="Times New Roman"/>
          <w:sz w:val="28"/>
          <w:szCs w:val="28"/>
          <w:lang w:val="en-US"/>
        </w:rPr>
        <w:t xml:space="preserve"> duplicated and</w:t>
      </w:r>
      <w:r w:rsidRPr="007D6733">
        <w:rPr>
          <w:rFonts w:ascii="Times New Roman" w:eastAsia="Times New Roman" w:hAnsi="Times New Roman" w:cs="Times New Roman"/>
          <w:sz w:val="28"/>
          <w:szCs w:val="28"/>
          <w:lang w:val="en-US"/>
        </w:rPr>
        <w:t xml:space="preserve"> complicated gallbladder</w:t>
      </w:r>
    </w:p>
    <w:p w14:paraId="1D1E0300" w14:textId="77777777" w:rsidR="007D6733" w:rsidRPr="007D6733" w:rsidRDefault="007D6733" w:rsidP="007D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4"/>
          <w:szCs w:val="24"/>
          <w:lang w:val="en-US"/>
        </w:rPr>
      </w:pPr>
    </w:p>
    <w:p w14:paraId="2365E1C8" w14:textId="77777777" w:rsidR="007D6733" w:rsidRPr="007D6733" w:rsidRDefault="007D6733" w:rsidP="007D6733">
      <w:pPr>
        <w:spacing w:after="0" w:line="360" w:lineRule="auto"/>
        <w:jc w:val="both"/>
        <w:rPr>
          <w:rFonts w:ascii="Times New Roman" w:hAnsi="Times New Roman" w:cs="Times New Roman"/>
          <w:b/>
          <w:sz w:val="24"/>
          <w:szCs w:val="24"/>
        </w:rPr>
      </w:pPr>
      <w:r w:rsidRPr="007D6733">
        <w:rPr>
          <w:rFonts w:ascii="Times New Roman" w:hAnsi="Times New Roman" w:cs="Times New Roman"/>
          <w:sz w:val="24"/>
          <w:szCs w:val="24"/>
        </w:rPr>
        <w:t>Emir Jesús Vives Balmaseda</w:t>
      </w:r>
      <w:r w:rsidRPr="007D6733">
        <w:rPr>
          <w:rFonts w:ascii="Times New Roman" w:hAnsi="Times New Roman" w:cs="Times New Roman"/>
          <w:sz w:val="24"/>
          <w:szCs w:val="24"/>
          <w:vertAlign w:val="superscript"/>
        </w:rPr>
        <w:t>1</w:t>
      </w:r>
      <w:r w:rsidRPr="007D6733">
        <w:rPr>
          <w:rFonts w:ascii="Times New Roman" w:hAnsi="Times New Roman" w:cs="Times New Roman"/>
          <w:sz w:val="24"/>
          <w:szCs w:val="24"/>
        </w:rPr>
        <w:t xml:space="preserve"> </w:t>
      </w:r>
      <w:hyperlink r:id="rId7" w:history="1">
        <w:r w:rsidRPr="007D6733">
          <w:rPr>
            <w:rStyle w:val="Hipervnculo"/>
            <w:rFonts w:ascii="Times New Roman" w:hAnsi="Times New Roman" w:cs="Times New Roman"/>
            <w:bCs/>
            <w:sz w:val="24"/>
            <w:szCs w:val="24"/>
          </w:rPr>
          <w:t>https://orcid.org/</w:t>
        </w:r>
        <w:r w:rsidRPr="007D6733">
          <w:rPr>
            <w:rStyle w:val="Hipervnculo"/>
            <w:rFonts w:ascii="Times New Roman" w:hAnsi="Times New Roman" w:cs="Times New Roman"/>
            <w:sz w:val="24"/>
            <w:szCs w:val="24"/>
          </w:rPr>
          <w:t>0000- 0002- 6019-2812</w:t>
        </w:r>
      </w:hyperlink>
    </w:p>
    <w:p w14:paraId="169373C6" w14:textId="77777777" w:rsidR="007D6733" w:rsidRPr="007D6733" w:rsidRDefault="007D6733" w:rsidP="007D6733">
      <w:pPr>
        <w:spacing w:after="0" w:line="360" w:lineRule="auto"/>
        <w:jc w:val="both"/>
        <w:rPr>
          <w:rFonts w:ascii="Times New Roman" w:hAnsi="Times New Roman" w:cs="Times New Roman"/>
          <w:sz w:val="24"/>
          <w:szCs w:val="24"/>
        </w:rPr>
      </w:pPr>
      <w:r w:rsidRPr="007D6733">
        <w:rPr>
          <w:rFonts w:ascii="Times New Roman" w:hAnsi="Times New Roman" w:cs="Times New Roman"/>
          <w:sz w:val="24"/>
          <w:szCs w:val="24"/>
        </w:rPr>
        <w:t>Evelio Jesús Ortega Abstengo</w:t>
      </w:r>
      <w:r w:rsidRPr="007D6733">
        <w:rPr>
          <w:rFonts w:ascii="Times New Roman" w:hAnsi="Times New Roman" w:cs="Times New Roman"/>
          <w:sz w:val="24"/>
          <w:szCs w:val="24"/>
          <w:vertAlign w:val="superscript"/>
        </w:rPr>
        <w:t>1</w:t>
      </w:r>
      <w:r w:rsidRPr="007D6733">
        <w:rPr>
          <w:rFonts w:ascii="Times New Roman" w:hAnsi="Times New Roman" w:cs="Times New Roman"/>
          <w:sz w:val="24"/>
          <w:szCs w:val="24"/>
        </w:rPr>
        <w:t xml:space="preserve"> </w:t>
      </w:r>
      <w:hyperlink r:id="rId8" w:history="1">
        <w:r w:rsidRPr="007D6733">
          <w:rPr>
            <w:rStyle w:val="Hipervnculo"/>
            <w:rFonts w:ascii="Times New Roman" w:hAnsi="Times New Roman" w:cs="Times New Roman"/>
            <w:bCs/>
            <w:sz w:val="24"/>
            <w:szCs w:val="24"/>
          </w:rPr>
          <w:t>https://orcid.org/</w:t>
        </w:r>
        <w:r w:rsidRPr="007D6733">
          <w:rPr>
            <w:rStyle w:val="Hipervnculo"/>
            <w:rFonts w:ascii="Times New Roman" w:hAnsi="Times New Roman" w:cs="Times New Roman"/>
            <w:sz w:val="24"/>
            <w:szCs w:val="24"/>
          </w:rPr>
          <w:t>0000-0002-3581-7534</w:t>
        </w:r>
      </w:hyperlink>
    </w:p>
    <w:p w14:paraId="31CD3CA9" w14:textId="77777777" w:rsidR="007D6733" w:rsidRPr="007D6733" w:rsidRDefault="007D6733" w:rsidP="007D6733">
      <w:pPr>
        <w:spacing w:after="0" w:line="360" w:lineRule="auto"/>
        <w:jc w:val="both"/>
        <w:rPr>
          <w:rFonts w:ascii="Times New Roman" w:hAnsi="Times New Roman" w:cs="Times New Roman"/>
          <w:sz w:val="24"/>
          <w:szCs w:val="24"/>
        </w:rPr>
      </w:pPr>
      <w:r w:rsidRPr="007D6733">
        <w:rPr>
          <w:rFonts w:ascii="Times New Roman" w:hAnsi="Times New Roman" w:cs="Times New Roman"/>
          <w:sz w:val="24"/>
          <w:szCs w:val="24"/>
        </w:rPr>
        <w:t>Miguel Alexander Concepción López</w:t>
      </w:r>
      <w:r w:rsidRPr="007D6733">
        <w:rPr>
          <w:rFonts w:ascii="Times New Roman" w:hAnsi="Times New Roman" w:cs="Times New Roman"/>
          <w:sz w:val="24"/>
          <w:szCs w:val="24"/>
          <w:vertAlign w:val="superscript"/>
        </w:rPr>
        <w:t>1</w:t>
      </w:r>
      <w:r w:rsidRPr="007D6733">
        <w:rPr>
          <w:rFonts w:ascii="Times New Roman" w:hAnsi="Times New Roman" w:cs="Times New Roman"/>
          <w:sz w:val="24"/>
          <w:szCs w:val="24"/>
        </w:rPr>
        <w:t xml:space="preserve"> </w:t>
      </w:r>
      <w:hyperlink r:id="rId9" w:history="1">
        <w:r w:rsidRPr="007D6733">
          <w:rPr>
            <w:rStyle w:val="Hipervnculo"/>
            <w:rFonts w:ascii="Times New Roman" w:hAnsi="Times New Roman" w:cs="Times New Roman"/>
            <w:bCs/>
            <w:sz w:val="24"/>
            <w:szCs w:val="24"/>
          </w:rPr>
          <w:t>https://orcid.org/</w:t>
        </w:r>
        <w:r w:rsidRPr="007D6733">
          <w:rPr>
            <w:rStyle w:val="Hipervnculo"/>
            <w:rFonts w:ascii="Times New Roman" w:hAnsi="Times New Roman" w:cs="Times New Roman"/>
            <w:sz w:val="24"/>
            <w:szCs w:val="24"/>
          </w:rPr>
          <w:t>0000-0003-4132-9657</w:t>
        </w:r>
      </w:hyperlink>
    </w:p>
    <w:p w14:paraId="299CEF0C" w14:textId="77777777" w:rsidR="007D6733" w:rsidRPr="007D6733" w:rsidRDefault="007D6733" w:rsidP="007D6733">
      <w:pPr>
        <w:spacing w:after="0" w:line="360" w:lineRule="auto"/>
        <w:jc w:val="both"/>
        <w:rPr>
          <w:rFonts w:ascii="Times New Roman" w:hAnsi="Times New Roman" w:cs="Times New Roman"/>
          <w:sz w:val="24"/>
          <w:szCs w:val="24"/>
        </w:rPr>
      </w:pPr>
      <w:r w:rsidRPr="007D6733">
        <w:rPr>
          <w:rFonts w:ascii="Times New Roman" w:hAnsi="Times New Roman" w:cs="Times New Roman"/>
          <w:sz w:val="24"/>
          <w:szCs w:val="24"/>
        </w:rPr>
        <w:t>Orlando Silvio Rodríguez Martínez</w:t>
      </w:r>
      <w:r w:rsidRPr="007D6733">
        <w:rPr>
          <w:rFonts w:ascii="Times New Roman" w:hAnsi="Times New Roman" w:cs="Times New Roman"/>
          <w:sz w:val="24"/>
          <w:szCs w:val="24"/>
          <w:vertAlign w:val="superscript"/>
        </w:rPr>
        <w:t>1</w:t>
      </w:r>
      <w:r w:rsidRPr="007D6733">
        <w:rPr>
          <w:rFonts w:ascii="Times New Roman" w:hAnsi="Times New Roman" w:cs="Times New Roman"/>
          <w:sz w:val="24"/>
          <w:szCs w:val="24"/>
        </w:rPr>
        <w:t xml:space="preserve"> </w:t>
      </w:r>
      <w:hyperlink r:id="rId10" w:history="1">
        <w:r w:rsidRPr="007D6733">
          <w:rPr>
            <w:rStyle w:val="Hipervnculo"/>
            <w:rFonts w:ascii="Times New Roman" w:hAnsi="Times New Roman" w:cs="Times New Roman"/>
            <w:bCs/>
            <w:sz w:val="24"/>
            <w:szCs w:val="24"/>
          </w:rPr>
          <w:t>https://orcid.org/</w:t>
        </w:r>
        <w:r w:rsidRPr="007D6733">
          <w:rPr>
            <w:rStyle w:val="Hipervnculo"/>
            <w:rFonts w:ascii="Times New Roman" w:hAnsi="Times New Roman" w:cs="Times New Roman"/>
            <w:sz w:val="24"/>
            <w:szCs w:val="24"/>
          </w:rPr>
          <w:t>0000-0002-4365-9118</w:t>
        </w:r>
      </w:hyperlink>
    </w:p>
    <w:p w14:paraId="048B5610" w14:textId="77777777" w:rsidR="007D6733" w:rsidRPr="007D6733" w:rsidRDefault="007D6733" w:rsidP="007D6733">
      <w:pPr>
        <w:spacing w:after="0" w:line="360" w:lineRule="auto"/>
        <w:jc w:val="both"/>
        <w:rPr>
          <w:rFonts w:ascii="Times New Roman" w:hAnsi="Times New Roman" w:cs="Times New Roman"/>
          <w:sz w:val="24"/>
          <w:szCs w:val="24"/>
        </w:rPr>
      </w:pPr>
      <w:r w:rsidRPr="007D6733">
        <w:rPr>
          <w:rFonts w:ascii="Times New Roman" w:hAnsi="Times New Roman" w:cs="Times New Roman"/>
          <w:sz w:val="24"/>
          <w:szCs w:val="24"/>
        </w:rPr>
        <w:t>Jorge Héctor Rojas Sánchez</w:t>
      </w:r>
      <w:r w:rsidRPr="007D6733">
        <w:rPr>
          <w:rFonts w:ascii="Times New Roman" w:hAnsi="Times New Roman" w:cs="Times New Roman"/>
          <w:sz w:val="24"/>
          <w:szCs w:val="24"/>
          <w:vertAlign w:val="superscript"/>
        </w:rPr>
        <w:t>1</w:t>
      </w:r>
      <w:r w:rsidRPr="007D6733">
        <w:rPr>
          <w:rFonts w:ascii="Times New Roman" w:hAnsi="Times New Roman" w:cs="Times New Roman"/>
          <w:sz w:val="24"/>
          <w:szCs w:val="24"/>
        </w:rPr>
        <w:t xml:space="preserve"> </w:t>
      </w:r>
      <w:hyperlink r:id="rId11" w:history="1">
        <w:r w:rsidRPr="007D6733">
          <w:rPr>
            <w:rStyle w:val="Hipervnculo"/>
            <w:rFonts w:ascii="Times New Roman" w:hAnsi="Times New Roman" w:cs="Times New Roman"/>
            <w:bCs/>
            <w:sz w:val="24"/>
            <w:szCs w:val="24"/>
          </w:rPr>
          <w:t>https://orcid.org/</w:t>
        </w:r>
        <w:r w:rsidRPr="007D6733">
          <w:rPr>
            <w:rStyle w:val="Hipervnculo"/>
            <w:rFonts w:ascii="Times New Roman" w:hAnsi="Times New Roman" w:cs="Times New Roman"/>
            <w:sz w:val="24"/>
            <w:szCs w:val="24"/>
          </w:rPr>
          <w:t>0000-0003-2563-3456</w:t>
        </w:r>
      </w:hyperlink>
    </w:p>
    <w:p w14:paraId="707147DA" w14:textId="77777777" w:rsidR="007D6733" w:rsidRPr="007D6733" w:rsidRDefault="007D6733" w:rsidP="007D6733">
      <w:pPr>
        <w:spacing w:after="0" w:line="360" w:lineRule="auto"/>
        <w:jc w:val="both"/>
        <w:rPr>
          <w:rFonts w:ascii="Times New Roman" w:hAnsi="Times New Roman" w:cs="Times New Roman"/>
          <w:bCs/>
          <w:sz w:val="24"/>
          <w:szCs w:val="24"/>
        </w:rPr>
      </w:pPr>
      <w:r w:rsidRPr="007D6733">
        <w:rPr>
          <w:rFonts w:ascii="Times New Roman" w:hAnsi="Times New Roman" w:cs="Times New Roman"/>
          <w:bCs/>
          <w:sz w:val="24"/>
          <w:szCs w:val="24"/>
        </w:rPr>
        <w:t>Sara Amneris Urgellés Carreras</w:t>
      </w:r>
      <w:r w:rsidRPr="007D6733">
        <w:rPr>
          <w:rFonts w:ascii="Times New Roman" w:hAnsi="Times New Roman" w:cs="Times New Roman"/>
          <w:bCs/>
          <w:sz w:val="24"/>
          <w:szCs w:val="24"/>
          <w:vertAlign w:val="superscript"/>
        </w:rPr>
        <w:t>2</w:t>
      </w:r>
      <w:r w:rsidRPr="007D6733">
        <w:rPr>
          <w:rFonts w:ascii="Times New Roman" w:hAnsi="Times New Roman" w:cs="Times New Roman"/>
          <w:bCs/>
          <w:sz w:val="24"/>
          <w:szCs w:val="24"/>
        </w:rPr>
        <w:t xml:space="preserve">* </w:t>
      </w:r>
      <w:hyperlink r:id="rId12" w:history="1">
        <w:r w:rsidRPr="007D6733">
          <w:rPr>
            <w:rStyle w:val="Hipervnculo"/>
            <w:rFonts w:ascii="Times New Roman" w:hAnsi="Times New Roman" w:cs="Times New Roman"/>
            <w:bCs/>
            <w:sz w:val="24"/>
            <w:szCs w:val="24"/>
          </w:rPr>
          <w:t>https://orcid.org/0000-0002-5832-9250</w:t>
        </w:r>
      </w:hyperlink>
    </w:p>
    <w:p w14:paraId="44DE5E32" w14:textId="77777777" w:rsidR="007D6733" w:rsidRPr="007D6733" w:rsidRDefault="007D6733" w:rsidP="007D6733">
      <w:pPr>
        <w:spacing w:after="0" w:line="360" w:lineRule="auto"/>
        <w:jc w:val="both"/>
        <w:rPr>
          <w:rFonts w:ascii="Times New Roman" w:hAnsi="Times New Roman" w:cs="Times New Roman"/>
          <w:bCs/>
          <w:sz w:val="24"/>
          <w:szCs w:val="24"/>
        </w:rPr>
      </w:pPr>
    </w:p>
    <w:p w14:paraId="21D08280" w14:textId="77777777" w:rsidR="007D6733" w:rsidRPr="007D6733" w:rsidRDefault="007D6733" w:rsidP="007D6733">
      <w:pPr>
        <w:spacing w:after="0" w:line="360" w:lineRule="auto"/>
        <w:jc w:val="both"/>
        <w:rPr>
          <w:rFonts w:ascii="Times New Roman" w:hAnsi="Times New Roman" w:cs="Times New Roman"/>
          <w:bCs/>
          <w:sz w:val="24"/>
          <w:szCs w:val="24"/>
        </w:rPr>
      </w:pPr>
      <w:r w:rsidRPr="007D6733">
        <w:rPr>
          <w:rFonts w:ascii="Times New Roman" w:hAnsi="Times New Roman" w:cs="Times New Roman"/>
          <w:bCs/>
          <w:sz w:val="24"/>
          <w:szCs w:val="24"/>
          <w:vertAlign w:val="superscript"/>
        </w:rPr>
        <w:t>1</w:t>
      </w:r>
      <w:r w:rsidRPr="007D6733">
        <w:rPr>
          <w:rFonts w:ascii="Times New Roman" w:hAnsi="Times New Roman" w:cs="Times New Roman"/>
          <w:bCs/>
          <w:sz w:val="24"/>
          <w:szCs w:val="24"/>
        </w:rPr>
        <w:t>Hospital Provincial "Camilo Cienfuegos”. Santi Spíritus, Cuba.</w:t>
      </w:r>
    </w:p>
    <w:p w14:paraId="572B3646" w14:textId="77777777" w:rsidR="007D6733" w:rsidRPr="007D6733" w:rsidRDefault="007D6733" w:rsidP="007D6733">
      <w:pPr>
        <w:spacing w:after="0" w:line="360" w:lineRule="auto"/>
        <w:jc w:val="both"/>
        <w:rPr>
          <w:rFonts w:ascii="Times New Roman" w:hAnsi="Times New Roman" w:cs="Times New Roman"/>
          <w:bCs/>
          <w:sz w:val="24"/>
          <w:szCs w:val="24"/>
        </w:rPr>
      </w:pPr>
      <w:r w:rsidRPr="007D6733">
        <w:rPr>
          <w:rFonts w:ascii="Times New Roman" w:hAnsi="Times New Roman" w:cs="Times New Roman"/>
          <w:bCs/>
          <w:sz w:val="24"/>
          <w:szCs w:val="24"/>
          <w:vertAlign w:val="superscript"/>
        </w:rPr>
        <w:t>2</w:t>
      </w:r>
      <w:r w:rsidRPr="007D6733">
        <w:rPr>
          <w:rFonts w:ascii="Times New Roman" w:hAnsi="Times New Roman" w:cs="Times New Roman"/>
          <w:bCs/>
          <w:sz w:val="24"/>
          <w:szCs w:val="24"/>
        </w:rPr>
        <w:t>Hospital Militar Central "Dr. Luis Díaz Soto". La Habana, Cuba.</w:t>
      </w:r>
    </w:p>
    <w:p w14:paraId="2FCE0A1A" w14:textId="77777777" w:rsidR="007D6733" w:rsidRPr="007D6733" w:rsidRDefault="007D6733" w:rsidP="007D6733">
      <w:pPr>
        <w:spacing w:after="0" w:line="360" w:lineRule="auto"/>
        <w:jc w:val="both"/>
        <w:rPr>
          <w:rFonts w:ascii="Times New Roman" w:hAnsi="Times New Roman" w:cs="Times New Roman"/>
          <w:bCs/>
          <w:sz w:val="24"/>
          <w:szCs w:val="24"/>
        </w:rPr>
      </w:pPr>
    </w:p>
    <w:p w14:paraId="0E6645CA" w14:textId="77777777" w:rsidR="007D6733" w:rsidRPr="007D6733" w:rsidRDefault="007D6733" w:rsidP="007D6733">
      <w:pPr>
        <w:spacing w:after="0" w:line="360" w:lineRule="auto"/>
        <w:jc w:val="both"/>
        <w:rPr>
          <w:rFonts w:ascii="Times New Roman" w:hAnsi="Times New Roman" w:cs="Times New Roman"/>
          <w:sz w:val="24"/>
          <w:szCs w:val="24"/>
        </w:rPr>
      </w:pPr>
      <w:r w:rsidRPr="007D6733">
        <w:rPr>
          <w:rFonts w:ascii="Times New Roman" w:hAnsi="Times New Roman" w:cs="Times New Roman"/>
          <w:bCs/>
          <w:sz w:val="24"/>
          <w:szCs w:val="24"/>
        </w:rPr>
        <w:t xml:space="preserve">*Autor para la correspondencia. Correo electrónico: </w:t>
      </w:r>
      <w:hyperlink r:id="rId13" w:history="1">
        <w:r w:rsidRPr="007D6733">
          <w:rPr>
            <w:rStyle w:val="Hipervnculo"/>
            <w:rFonts w:ascii="Times New Roman" w:hAnsi="Times New Roman" w:cs="Times New Roman"/>
            <w:bCs/>
            <w:sz w:val="24"/>
            <w:szCs w:val="24"/>
          </w:rPr>
          <w:t>sarauc@infomed.sld.cu</w:t>
        </w:r>
      </w:hyperlink>
    </w:p>
    <w:p w14:paraId="04900EA8" w14:textId="77777777" w:rsidR="007D6733" w:rsidRPr="007D6733" w:rsidRDefault="007D6733" w:rsidP="007D6733">
      <w:pPr>
        <w:spacing w:after="0" w:line="360" w:lineRule="auto"/>
        <w:jc w:val="both"/>
        <w:rPr>
          <w:rFonts w:ascii="Times New Roman" w:hAnsi="Times New Roman" w:cs="Times New Roman"/>
          <w:b/>
          <w:sz w:val="24"/>
          <w:szCs w:val="24"/>
        </w:rPr>
      </w:pPr>
    </w:p>
    <w:p w14:paraId="258F0652" w14:textId="77777777" w:rsidR="007D6733" w:rsidRPr="007D6733" w:rsidRDefault="007D6733" w:rsidP="007D6733">
      <w:pPr>
        <w:spacing w:after="0" w:line="360" w:lineRule="auto"/>
        <w:jc w:val="both"/>
        <w:rPr>
          <w:rFonts w:ascii="Times New Roman" w:hAnsi="Times New Roman" w:cs="Times New Roman"/>
          <w:b/>
          <w:sz w:val="24"/>
          <w:szCs w:val="24"/>
        </w:rPr>
      </w:pPr>
      <w:r w:rsidRPr="007D6733">
        <w:rPr>
          <w:rFonts w:ascii="Times New Roman" w:hAnsi="Times New Roman" w:cs="Times New Roman"/>
          <w:b/>
          <w:sz w:val="24"/>
          <w:szCs w:val="24"/>
        </w:rPr>
        <w:t>RESUMEN</w:t>
      </w:r>
    </w:p>
    <w:p w14:paraId="7AF22F9B" w14:textId="77777777" w:rsidR="007D6733" w:rsidRPr="007D6733" w:rsidRDefault="007D6733" w:rsidP="007D6733">
      <w:pPr>
        <w:spacing w:after="0" w:line="360" w:lineRule="auto"/>
        <w:jc w:val="both"/>
        <w:rPr>
          <w:rFonts w:ascii="Times New Roman" w:hAnsi="Times New Roman" w:cs="Times New Roman"/>
          <w:b/>
          <w:sz w:val="24"/>
          <w:szCs w:val="24"/>
        </w:rPr>
      </w:pPr>
      <w:r w:rsidRPr="007D6733">
        <w:rPr>
          <w:rFonts w:ascii="Times New Roman" w:hAnsi="Times New Roman" w:cs="Times New Roman"/>
          <w:b/>
          <w:sz w:val="24"/>
          <w:szCs w:val="24"/>
        </w:rPr>
        <w:t>Introducción</w:t>
      </w:r>
      <w:r w:rsidRPr="007D6733">
        <w:rPr>
          <w:rFonts w:ascii="Times New Roman" w:hAnsi="Times New Roman" w:cs="Times New Roman"/>
          <w:sz w:val="24"/>
          <w:szCs w:val="24"/>
        </w:rPr>
        <w:t xml:space="preserve">: Las malformaciones de la vía biliar son extremadamente infrecuentes y en muchas ocasiones son un hallazgo en el acto quirúrgico. Cuando se presenta, el cuadro clínico es similar al del paciente que tiene vesícula sin malformaciones congénitas. </w:t>
      </w:r>
    </w:p>
    <w:p w14:paraId="381959E0" w14:textId="77777777" w:rsidR="007D6733" w:rsidRPr="007D6733" w:rsidRDefault="007D6733" w:rsidP="007D6733">
      <w:pPr>
        <w:spacing w:after="0" w:line="360" w:lineRule="auto"/>
        <w:jc w:val="both"/>
        <w:rPr>
          <w:rFonts w:ascii="Times New Roman" w:hAnsi="Times New Roman" w:cs="Times New Roman"/>
          <w:sz w:val="24"/>
          <w:szCs w:val="24"/>
        </w:rPr>
      </w:pPr>
      <w:r w:rsidRPr="007D6733">
        <w:rPr>
          <w:rFonts w:ascii="Times New Roman" w:hAnsi="Times New Roman" w:cs="Times New Roman"/>
          <w:b/>
          <w:sz w:val="24"/>
          <w:szCs w:val="24"/>
        </w:rPr>
        <w:t>Objetivo</w:t>
      </w:r>
      <w:r w:rsidRPr="007D6733">
        <w:rPr>
          <w:rFonts w:ascii="Times New Roman" w:hAnsi="Times New Roman" w:cs="Times New Roman"/>
          <w:sz w:val="24"/>
          <w:szCs w:val="24"/>
        </w:rPr>
        <w:t>: Describir un caso de abdomen agudo por duplicidad de vesícula biliar complicada.</w:t>
      </w:r>
    </w:p>
    <w:p w14:paraId="3F99B6EC" w14:textId="77777777" w:rsidR="007D6733" w:rsidRPr="007D6733" w:rsidRDefault="007D6733" w:rsidP="007D6733">
      <w:pPr>
        <w:spacing w:after="0" w:line="360" w:lineRule="auto"/>
        <w:jc w:val="both"/>
        <w:rPr>
          <w:rFonts w:ascii="Times New Roman" w:hAnsi="Times New Roman" w:cs="Times New Roman"/>
          <w:sz w:val="24"/>
          <w:szCs w:val="24"/>
        </w:rPr>
      </w:pPr>
      <w:r w:rsidRPr="007D6733">
        <w:rPr>
          <w:rFonts w:ascii="Times New Roman" w:hAnsi="Times New Roman" w:cs="Times New Roman"/>
          <w:b/>
          <w:sz w:val="24"/>
          <w:szCs w:val="24"/>
        </w:rPr>
        <w:t>Caso clínico:</w:t>
      </w:r>
      <w:r w:rsidRPr="007D6733">
        <w:rPr>
          <w:rFonts w:ascii="Times New Roman" w:hAnsi="Times New Roman" w:cs="Times New Roman"/>
          <w:sz w:val="24"/>
          <w:szCs w:val="24"/>
        </w:rPr>
        <w:t xml:space="preserve"> Paciente de 46 años, antecedentes de dispepsias, que acudió al cuerpo de guardia con dolor abdominal agudo. Se diagnostica gangrena vesicular y se decide tratamiento quirúrgico. En el transoperatorio, se constató doble sistema vesicular, uno con zona de necrosis y el otro con cambios inflamatorios crónicos. Se realiza colecistectomía a ambos órganos. La evolución fue favorable. </w:t>
      </w:r>
    </w:p>
    <w:p w14:paraId="070B5FB1" w14:textId="77777777" w:rsidR="007D6733" w:rsidRPr="007D6733" w:rsidRDefault="007D6733" w:rsidP="007D6733">
      <w:pPr>
        <w:spacing w:after="0" w:line="360" w:lineRule="auto"/>
        <w:jc w:val="both"/>
        <w:rPr>
          <w:rFonts w:ascii="Times New Roman" w:hAnsi="Times New Roman" w:cs="Times New Roman"/>
          <w:sz w:val="24"/>
          <w:szCs w:val="24"/>
        </w:rPr>
      </w:pPr>
      <w:r w:rsidRPr="007D6733">
        <w:rPr>
          <w:rFonts w:ascii="Times New Roman" w:hAnsi="Times New Roman" w:cs="Times New Roman"/>
          <w:b/>
          <w:sz w:val="24"/>
          <w:szCs w:val="24"/>
        </w:rPr>
        <w:lastRenderedPageBreak/>
        <w:t xml:space="preserve">Conclusiones: </w:t>
      </w:r>
      <w:r w:rsidRPr="007D6733">
        <w:rPr>
          <w:rFonts w:ascii="Times New Roman" w:hAnsi="Times New Roman" w:cs="Times New Roman"/>
          <w:sz w:val="24"/>
          <w:szCs w:val="24"/>
        </w:rPr>
        <w:t xml:space="preserve">La ocurrencia de un abdomen agudo en un paciente con duplicidad vesicular es infrecuente. Se presenta el caso pues contribuye a profundizar en el conocimiento sobre la conducta a seguir en esta enfermedad.   </w:t>
      </w:r>
    </w:p>
    <w:p w14:paraId="5A62C89D" w14:textId="77777777" w:rsidR="007D6733" w:rsidRPr="007D6733" w:rsidRDefault="007D6733" w:rsidP="007D6733">
      <w:pPr>
        <w:spacing w:after="0" w:line="360" w:lineRule="auto"/>
        <w:jc w:val="both"/>
        <w:rPr>
          <w:rFonts w:ascii="Times New Roman" w:hAnsi="Times New Roman" w:cs="Times New Roman"/>
          <w:sz w:val="24"/>
          <w:szCs w:val="24"/>
        </w:rPr>
      </w:pPr>
      <w:r w:rsidRPr="007D6733">
        <w:rPr>
          <w:rFonts w:ascii="Times New Roman" w:hAnsi="Times New Roman" w:cs="Times New Roman"/>
          <w:b/>
          <w:sz w:val="24"/>
          <w:szCs w:val="24"/>
        </w:rPr>
        <w:t>Palabras clave:</w:t>
      </w:r>
      <w:r w:rsidRPr="007D6733">
        <w:rPr>
          <w:rFonts w:ascii="Times New Roman" w:hAnsi="Times New Roman" w:cs="Times New Roman"/>
          <w:sz w:val="24"/>
          <w:szCs w:val="24"/>
        </w:rPr>
        <w:t xml:space="preserve"> malformaciones vesiculares; gangrena vesicular; duplicidad vesicular. </w:t>
      </w:r>
    </w:p>
    <w:p w14:paraId="1AB71B89" w14:textId="77777777" w:rsidR="007D6733" w:rsidRPr="007D6733" w:rsidRDefault="007D6733" w:rsidP="007D6733">
      <w:pPr>
        <w:spacing w:after="0" w:line="360" w:lineRule="auto"/>
        <w:jc w:val="both"/>
        <w:rPr>
          <w:rFonts w:ascii="Times New Roman" w:hAnsi="Times New Roman" w:cs="Times New Roman"/>
          <w:b/>
          <w:sz w:val="24"/>
          <w:szCs w:val="24"/>
        </w:rPr>
      </w:pPr>
    </w:p>
    <w:p w14:paraId="7DA80AD7" w14:textId="77777777" w:rsidR="007D6733" w:rsidRPr="007D6733" w:rsidRDefault="007D6733" w:rsidP="007D6733">
      <w:pPr>
        <w:spacing w:after="0" w:line="360" w:lineRule="auto"/>
        <w:jc w:val="both"/>
        <w:rPr>
          <w:rFonts w:ascii="Times New Roman" w:hAnsi="Times New Roman" w:cs="Times New Roman"/>
          <w:b/>
          <w:sz w:val="24"/>
          <w:szCs w:val="24"/>
          <w:lang w:val="en-US"/>
        </w:rPr>
      </w:pPr>
      <w:r w:rsidRPr="007D6733">
        <w:rPr>
          <w:rFonts w:ascii="Times New Roman" w:hAnsi="Times New Roman" w:cs="Times New Roman"/>
          <w:b/>
          <w:sz w:val="24"/>
          <w:szCs w:val="24"/>
          <w:lang w:val="en-US"/>
        </w:rPr>
        <w:t>ABSTRACT</w:t>
      </w:r>
    </w:p>
    <w:p w14:paraId="32B4E386" w14:textId="77777777" w:rsidR="007D6733" w:rsidRPr="007D6733" w:rsidRDefault="007D6733" w:rsidP="007D6733">
      <w:pPr>
        <w:pStyle w:val="HTMLconformatoprevio"/>
        <w:spacing w:line="360" w:lineRule="auto"/>
        <w:jc w:val="both"/>
        <w:rPr>
          <w:rFonts w:ascii="Times New Roman" w:hAnsi="Times New Roman" w:cs="Times New Roman"/>
          <w:sz w:val="24"/>
          <w:szCs w:val="24"/>
          <w:lang w:val="en-US"/>
        </w:rPr>
      </w:pPr>
      <w:r w:rsidRPr="007D6733">
        <w:rPr>
          <w:rFonts w:ascii="Times New Roman" w:hAnsi="Times New Roman" w:cs="Times New Roman"/>
          <w:b/>
          <w:sz w:val="24"/>
          <w:szCs w:val="24"/>
          <w:lang w:val="en-US"/>
        </w:rPr>
        <w:t>Introduction:</w:t>
      </w:r>
      <w:r w:rsidRPr="007D6733">
        <w:rPr>
          <w:rFonts w:ascii="Times New Roman" w:hAnsi="Times New Roman" w:cs="Times New Roman"/>
          <w:sz w:val="24"/>
          <w:szCs w:val="24"/>
          <w:lang w:val="en-US"/>
        </w:rPr>
        <w:t xml:space="preserve"> Bile duct malformations are extremely rare, and generally do not present complications that justify urgent surgical intervention. </w:t>
      </w:r>
      <w:r w:rsidRPr="007D6733">
        <w:rPr>
          <w:rFonts w:ascii="Times New Roman" w:hAnsi="Times New Roman" w:cs="Times New Roman"/>
          <w:sz w:val="24"/>
          <w:szCs w:val="24"/>
          <w:lang w:val="en"/>
        </w:rPr>
        <w:t>When it occurs, the clinical picture is similar to that of a patient with a gallbladder without congenital malformations.</w:t>
      </w:r>
    </w:p>
    <w:p w14:paraId="60896A9D" w14:textId="77777777" w:rsidR="007D6733" w:rsidRPr="007D6733" w:rsidRDefault="007D6733" w:rsidP="007D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val="en-US"/>
        </w:rPr>
      </w:pPr>
      <w:r w:rsidRPr="007D6733">
        <w:rPr>
          <w:rFonts w:ascii="Times New Roman" w:hAnsi="Times New Roman" w:cs="Times New Roman"/>
          <w:b/>
          <w:sz w:val="24"/>
          <w:szCs w:val="24"/>
          <w:lang w:val="en-US"/>
        </w:rPr>
        <w:t>Objective</w:t>
      </w:r>
      <w:r w:rsidRPr="007D6733">
        <w:rPr>
          <w:rFonts w:ascii="Times New Roman" w:hAnsi="Times New Roman" w:cs="Times New Roman"/>
          <w:sz w:val="24"/>
          <w:szCs w:val="24"/>
          <w:lang w:val="en-US"/>
        </w:rPr>
        <w:t>: Describe a case of acute abdomen due to complicated gallbladder duplication.</w:t>
      </w:r>
    </w:p>
    <w:p w14:paraId="12CBE832" w14:textId="77777777" w:rsidR="007D6733" w:rsidRPr="007D6733" w:rsidRDefault="007D6733" w:rsidP="007D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US"/>
        </w:rPr>
      </w:pPr>
      <w:r w:rsidRPr="007D6733">
        <w:rPr>
          <w:rFonts w:ascii="Times New Roman" w:eastAsia="Times New Roman" w:hAnsi="Times New Roman" w:cs="Times New Roman"/>
          <w:b/>
          <w:sz w:val="24"/>
          <w:szCs w:val="24"/>
          <w:lang w:val="en-US"/>
        </w:rPr>
        <w:t>Clinical case:</w:t>
      </w:r>
      <w:r w:rsidRPr="007D6733">
        <w:rPr>
          <w:rFonts w:ascii="Times New Roman" w:eastAsia="Times New Roman" w:hAnsi="Times New Roman" w:cs="Times New Roman"/>
          <w:sz w:val="24"/>
          <w:szCs w:val="24"/>
          <w:lang w:val="en-US"/>
        </w:rPr>
        <w:t xml:space="preserve"> 46-year-old patient with a history of dyspepsia, who came the emergency with acute abdominal pain. Gallbladder gangrene is diagnosed, and surgical treatment is decided. During surgery, a double vesicular system was found, one area of ​​necrosis and the other with chronic inflammatory changes. Cholecystectomy is performed on both organs. The evolution was favorable.</w:t>
      </w:r>
    </w:p>
    <w:p w14:paraId="339793DE" w14:textId="77777777" w:rsidR="007D6733" w:rsidRPr="007D6733" w:rsidRDefault="007D6733" w:rsidP="007D6733">
      <w:pPr>
        <w:pStyle w:val="HTMLconformatoprevio"/>
        <w:spacing w:line="360" w:lineRule="auto"/>
        <w:jc w:val="both"/>
        <w:rPr>
          <w:rFonts w:ascii="Times New Roman" w:hAnsi="Times New Roman" w:cs="Times New Roman"/>
          <w:sz w:val="24"/>
          <w:szCs w:val="24"/>
          <w:lang w:val="en-US"/>
        </w:rPr>
      </w:pPr>
      <w:r w:rsidRPr="007D6733">
        <w:rPr>
          <w:rFonts w:ascii="Times New Roman" w:hAnsi="Times New Roman" w:cs="Times New Roman"/>
          <w:b/>
          <w:sz w:val="24"/>
          <w:szCs w:val="24"/>
          <w:lang w:val="en-US"/>
        </w:rPr>
        <w:t>Conclusions:</w:t>
      </w:r>
      <w:r w:rsidRPr="007D6733">
        <w:rPr>
          <w:rFonts w:ascii="Times New Roman" w:hAnsi="Times New Roman" w:cs="Times New Roman"/>
          <w:sz w:val="24"/>
          <w:szCs w:val="24"/>
          <w:lang w:val="en-US"/>
        </w:rPr>
        <w:t xml:space="preserve"> The occurrence of an acute abdomen in a patient with gallbladder duplication is infrequent. The case is presented that contributes to deepen the knowledge about the course of action in this disease.</w:t>
      </w:r>
    </w:p>
    <w:p w14:paraId="59106CFC" w14:textId="77777777" w:rsidR="007D6733" w:rsidRPr="007D6733" w:rsidRDefault="007D6733" w:rsidP="007D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US"/>
        </w:rPr>
      </w:pPr>
      <w:r w:rsidRPr="007D6733">
        <w:rPr>
          <w:rFonts w:ascii="Times New Roman" w:eastAsia="Times New Roman" w:hAnsi="Times New Roman" w:cs="Times New Roman"/>
          <w:b/>
          <w:sz w:val="24"/>
          <w:szCs w:val="24"/>
          <w:lang w:val="en-US"/>
        </w:rPr>
        <w:t>Keywords:</w:t>
      </w:r>
      <w:r w:rsidRPr="007D6733">
        <w:rPr>
          <w:rFonts w:ascii="Times New Roman" w:eastAsia="Times New Roman" w:hAnsi="Times New Roman" w:cs="Times New Roman"/>
          <w:sz w:val="24"/>
          <w:szCs w:val="24"/>
          <w:lang w:val="en-US"/>
        </w:rPr>
        <w:t xml:space="preserve"> gallbladder malformations; gallbladder gangrene; vesicular duplicity.</w:t>
      </w:r>
    </w:p>
    <w:p w14:paraId="6631E85F" w14:textId="77777777" w:rsidR="007D6733" w:rsidRPr="007D6733" w:rsidRDefault="007D6733" w:rsidP="007D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US"/>
        </w:rPr>
      </w:pPr>
    </w:p>
    <w:p w14:paraId="23AC62C6" w14:textId="77777777" w:rsidR="007D6733" w:rsidRPr="007D6733" w:rsidRDefault="007D6733" w:rsidP="007D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US"/>
        </w:rPr>
      </w:pPr>
    </w:p>
    <w:p w14:paraId="27560CBD" w14:textId="77777777" w:rsidR="007D6733" w:rsidRPr="007D6733" w:rsidRDefault="007D6733" w:rsidP="007D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7D6733">
        <w:rPr>
          <w:rFonts w:ascii="Times New Roman" w:eastAsia="Times New Roman" w:hAnsi="Times New Roman" w:cs="Times New Roman"/>
          <w:sz w:val="24"/>
          <w:szCs w:val="24"/>
        </w:rPr>
        <w:t>Recibido: 03/08/2021</w:t>
      </w:r>
    </w:p>
    <w:p w14:paraId="2B337B17" w14:textId="77777777" w:rsidR="007D6733" w:rsidRPr="007D6733" w:rsidRDefault="007D6733" w:rsidP="007D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7D6733">
        <w:rPr>
          <w:rFonts w:ascii="Times New Roman" w:eastAsia="Times New Roman" w:hAnsi="Times New Roman" w:cs="Times New Roman"/>
          <w:sz w:val="24"/>
          <w:szCs w:val="24"/>
        </w:rPr>
        <w:t>Aprobado: 22/02/2022</w:t>
      </w:r>
    </w:p>
    <w:p w14:paraId="7105DF52" w14:textId="77777777" w:rsidR="007D6733" w:rsidRPr="007D6733" w:rsidRDefault="007D6733" w:rsidP="007D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p>
    <w:p w14:paraId="09552EF3" w14:textId="77777777" w:rsidR="007D6733" w:rsidRPr="007D6733" w:rsidRDefault="007D6733" w:rsidP="007D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p>
    <w:p w14:paraId="23F6D1F5" w14:textId="77777777" w:rsidR="007D6733" w:rsidRPr="007D6733" w:rsidRDefault="007D6733" w:rsidP="007D6733">
      <w:pPr>
        <w:spacing w:after="0" w:line="360" w:lineRule="auto"/>
        <w:jc w:val="center"/>
        <w:rPr>
          <w:rFonts w:ascii="Times New Roman" w:hAnsi="Times New Roman" w:cs="Times New Roman"/>
          <w:b/>
          <w:sz w:val="32"/>
          <w:szCs w:val="32"/>
        </w:rPr>
      </w:pPr>
      <w:r w:rsidRPr="007D6733">
        <w:rPr>
          <w:rFonts w:ascii="Times New Roman" w:hAnsi="Times New Roman" w:cs="Times New Roman"/>
          <w:b/>
          <w:sz w:val="32"/>
          <w:szCs w:val="32"/>
        </w:rPr>
        <w:t>INTRODUCCIÓN</w:t>
      </w:r>
    </w:p>
    <w:p w14:paraId="4EE167E3" w14:textId="77777777" w:rsidR="007D6733" w:rsidRPr="007D6733" w:rsidRDefault="007D6733" w:rsidP="007D6733">
      <w:pPr>
        <w:spacing w:after="0" w:line="360" w:lineRule="auto"/>
        <w:jc w:val="both"/>
        <w:rPr>
          <w:rFonts w:ascii="Times New Roman" w:hAnsi="Times New Roman" w:cs="Times New Roman"/>
          <w:sz w:val="24"/>
          <w:szCs w:val="24"/>
        </w:rPr>
      </w:pPr>
      <w:r w:rsidRPr="007D6733">
        <w:rPr>
          <w:rFonts w:ascii="Times New Roman" w:hAnsi="Times New Roman" w:cs="Times New Roman"/>
          <w:sz w:val="24"/>
          <w:szCs w:val="24"/>
        </w:rPr>
        <w:t>La duplicación de la vesícula biliar es una anomalía poco frecuente. En un estudio de 9 221 autopsias, se reportó una incidencia de un caso en 4 000 realizadas.</w:t>
      </w:r>
      <w:r w:rsidRPr="007D6733">
        <w:rPr>
          <w:rFonts w:ascii="Times New Roman" w:hAnsi="Times New Roman" w:cs="Times New Roman"/>
          <w:sz w:val="24"/>
          <w:szCs w:val="24"/>
          <w:vertAlign w:val="superscript"/>
        </w:rPr>
        <w:t xml:space="preserve">(1,2) </w:t>
      </w:r>
      <w:r w:rsidRPr="007D6733">
        <w:rPr>
          <w:rFonts w:ascii="Times New Roman" w:hAnsi="Times New Roman" w:cs="Times New Roman"/>
          <w:sz w:val="24"/>
          <w:szCs w:val="24"/>
        </w:rPr>
        <w:t xml:space="preserve">Aunque se confirma el diagnóstico por </w:t>
      </w:r>
      <w:r w:rsidRPr="007D6733">
        <w:rPr>
          <w:rFonts w:ascii="Times New Roman" w:hAnsi="Times New Roman" w:cs="Times New Roman"/>
          <w:sz w:val="24"/>
          <w:szCs w:val="24"/>
        </w:rPr>
        <w:lastRenderedPageBreak/>
        <w:t>ultrasonografía o tomografía axial computarizada (TAC), en ocasiones es un hallazgo en el acto quirúrgico.</w:t>
      </w:r>
      <w:r w:rsidRPr="007D6733">
        <w:rPr>
          <w:rFonts w:ascii="Times New Roman" w:hAnsi="Times New Roman" w:cs="Times New Roman"/>
          <w:sz w:val="24"/>
          <w:szCs w:val="24"/>
          <w:vertAlign w:val="superscript"/>
        </w:rPr>
        <w:t>(3)</w:t>
      </w:r>
    </w:p>
    <w:p w14:paraId="385B5F09" w14:textId="77777777" w:rsidR="007D6733" w:rsidRPr="007D6733" w:rsidRDefault="007D6733" w:rsidP="007D6733">
      <w:pPr>
        <w:spacing w:after="0" w:line="360" w:lineRule="auto"/>
        <w:jc w:val="both"/>
        <w:rPr>
          <w:rFonts w:ascii="Times New Roman" w:hAnsi="Times New Roman" w:cs="Times New Roman"/>
          <w:sz w:val="24"/>
          <w:szCs w:val="24"/>
          <w:vertAlign w:val="superscript"/>
        </w:rPr>
      </w:pPr>
      <w:r w:rsidRPr="007D6733">
        <w:rPr>
          <w:rFonts w:ascii="Times New Roman" w:hAnsi="Times New Roman" w:cs="Times New Roman"/>
          <w:sz w:val="24"/>
          <w:szCs w:val="24"/>
        </w:rPr>
        <w:t>Cuando se sospecha esta malformación, deben descartarse otras enfermedades de este órgano, como la vesícula con fondo plegado o gorro frigio, divertículos vesiculares, quistes de las vías biliares extrahepáticas y la vesícula bilobulada o septada. También se han descrito localizaciones aberrantes.</w:t>
      </w:r>
      <w:r w:rsidRPr="007D6733">
        <w:rPr>
          <w:rFonts w:ascii="Times New Roman" w:hAnsi="Times New Roman" w:cs="Times New Roman"/>
          <w:sz w:val="24"/>
          <w:szCs w:val="24"/>
          <w:vertAlign w:val="superscript"/>
        </w:rPr>
        <w:t xml:space="preserve">(2,3,4) </w:t>
      </w:r>
    </w:p>
    <w:p w14:paraId="2459A181" w14:textId="77777777" w:rsidR="007D6733" w:rsidRPr="007D6733" w:rsidRDefault="007D6733" w:rsidP="007D6733">
      <w:pPr>
        <w:spacing w:after="0" w:line="360" w:lineRule="auto"/>
        <w:jc w:val="both"/>
        <w:rPr>
          <w:rFonts w:ascii="Times New Roman" w:hAnsi="Times New Roman" w:cs="Times New Roman"/>
          <w:sz w:val="24"/>
          <w:szCs w:val="24"/>
        </w:rPr>
      </w:pPr>
      <w:r w:rsidRPr="007D6733">
        <w:rPr>
          <w:rFonts w:ascii="Times New Roman" w:hAnsi="Times New Roman" w:cs="Times New Roman"/>
          <w:sz w:val="24"/>
          <w:szCs w:val="24"/>
        </w:rPr>
        <w:t>La colecistitis aguda, en estas malformaciones congénitas, es muy poco frecuente. Cuando se presenta, el cuadro clínico es similar al del paciente que tiene vesícula sin malformaciones congénitas.</w:t>
      </w:r>
      <w:r w:rsidRPr="007D6733">
        <w:rPr>
          <w:rFonts w:ascii="Times New Roman" w:hAnsi="Times New Roman" w:cs="Times New Roman"/>
          <w:sz w:val="24"/>
          <w:szCs w:val="24"/>
          <w:vertAlign w:val="superscript"/>
        </w:rPr>
        <w:t>(5)</w:t>
      </w:r>
    </w:p>
    <w:p w14:paraId="1D95A569" w14:textId="77777777" w:rsidR="007D6733" w:rsidRPr="007D6733" w:rsidRDefault="007D6733" w:rsidP="007D6733">
      <w:pPr>
        <w:spacing w:after="0" w:line="360" w:lineRule="auto"/>
        <w:jc w:val="both"/>
        <w:rPr>
          <w:rFonts w:ascii="Times New Roman" w:hAnsi="Times New Roman" w:cs="Times New Roman"/>
          <w:sz w:val="24"/>
          <w:szCs w:val="24"/>
        </w:rPr>
      </w:pPr>
      <w:r w:rsidRPr="007D6733">
        <w:rPr>
          <w:rFonts w:ascii="Times New Roman" w:hAnsi="Times New Roman" w:cs="Times New Roman"/>
          <w:sz w:val="24"/>
          <w:szCs w:val="24"/>
        </w:rPr>
        <w:t xml:space="preserve">Por la baja frecuencia de la duplicidad de la vesícula biliar asociada al abdomen agudo y lo interesante del caso, se decide realizar su presentación con el objetivo de contribuir a profundizar en el conocimiento sobre la conducta a seguir en pacientes con esta enfermedad. </w:t>
      </w:r>
    </w:p>
    <w:p w14:paraId="10F774EE" w14:textId="77777777" w:rsidR="007D6733" w:rsidRPr="007D6733" w:rsidRDefault="007D6733" w:rsidP="007D6733">
      <w:pPr>
        <w:spacing w:after="0" w:line="360" w:lineRule="auto"/>
        <w:jc w:val="both"/>
        <w:rPr>
          <w:rFonts w:ascii="Times New Roman" w:hAnsi="Times New Roman" w:cs="Times New Roman"/>
          <w:sz w:val="24"/>
          <w:szCs w:val="24"/>
        </w:rPr>
      </w:pPr>
    </w:p>
    <w:p w14:paraId="004D8264" w14:textId="77777777" w:rsidR="007D6733" w:rsidRPr="007D6733" w:rsidRDefault="007D6733" w:rsidP="007D6733">
      <w:pPr>
        <w:spacing w:after="0" w:line="360" w:lineRule="auto"/>
        <w:jc w:val="center"/>
        <w:rPr>
          <w:rFonts w:ascii="Times New Roman" w:hAnsi="Times New Roman" w:cs="Times New Roman"/>
          <w:b/>
          <w:sz w:val="32"/>
          <w:szCs w:val="32"/>
        </w:rPr>
      </w:pPr>
    </w:p>
    <w:p w14:paraId="388FE516" w14:textId="77777777" w:rsidR="007D6733" w:rsidRPr="007D6733" w:rsidRDefault="007D6733" w:rsidP="007D6733">
      <w:pPr>
        <w:spacing w:after="0" w:line="360" w:lineRule="auto"/>
        <w:jc w:val="center"/>
        <w:rPr>
          <w:rFonts w:ascii="Times New Roman" w:hAnsi="Times New Roman" w:cs="Times New Roman"/>
          <w:b/>
          <w:sz w:val="32"/>
          <w:szCs w:val="32"/>
        </w:rPr>
      </w:pPr>
      <w:r w:rsidRPr="007D6733">
        <w:rPr>
          <w:rFonts w:ascii="Times New Roman" w:hAnsi="Times New Roman" w:cs="Times New Roman"/>
          <w:b/>
          <w:sz w:val="32"/>
          <w:szCs w:val="32"/>
        </w:rPr>
        <w:t>CASO CLÍNICO</w:t>
      </w:r>
    </w:p>
    <w:p w14:paraId="03543DA9" w14:textId="77777777" w:rsidR="007D6733" w:rsidRPr="007D6733" w:rsidRDefault="007D6733" w:rsidP="007D6733">
      <w:pPr>
        <w:spacing w:after="0" w:line="360" w:lineRule="auto"/>
        <w:jc w:val="both"/>
        <w:rPr>
          <w:rFonts w:ascii="Times New Roman" w:hAnsi="Times New Roman" w:cs="Times New Roman"/>
          <w:sz w:val="24"/>
          <w:szCs w:val="24"/>
        </w:rPr>
      </w:pPr>
      <w:r w:rsidRPr="007D6733">
        <w:rPr>
          <w:rFonts w:ascii="Times New Roman" w:hAnsi="Times New Roman" w:cs="Times New Roman"/>
          <w:sz w:val="24"/>
          <w:szCs w:val="24"/>
        </w:rPr>
        <w:t>Paciente femenina de 46 años, blanca, con antecedentes de hipertensión arterial e historia de trastornos dispépticos altos, de varios años de evolución, con crisis repetidas de dolor abdominal, que acude al cuerpo de guardia por presentar dolor intenso, de 24 horas de evolución, en hipocondrio derecho, acompañado de una cantidad no precisada de vómitos.</w:t>
      </w:r>
    </w:p>
    <w:p w14:paraId="51CE34E4" w14:textId="77777777" w:rsidR="007D6733" w:rsidRPr="007D6733" w:rsidRDefault="007D6733" w:rsidP="007D6733">
      <w:pPr>
        <w:spacing w:after="0" w:line="360" w:lineRule="auto"/>
        <w:jc w:val="both"/>
        <w:rPr>
          <w:rFonts w:ascii="Times New Roman" w:hAnsi="Times New Roman" w:cs="Times New Roman"/>
          <w:sz w:val="24"/>
          <w:szCs w:val="24"/>
        </w:rPr>
      </w:pPr>
      <w:r w:rsidRPr="007D6733">
        <w:rPr>
          <w:rFonts w:ascii="Times New Roman" w:hAnsi="Times New Roman" w:cs="Times New Roman"/>
          <w:sz w:val="24"/>
          <w:szCs w:val="24"/>
        </w:rPr>
        <w:t>Datos positivos al examen físico: temperatura de 38,5 °C; frecuencia cardiaca 120 latidos por minuto; abdomen doloroso a la palpación en hipocondrio derecho, con reacción peritoneal en cuadrante superior derecho, signo de Murphy positivo, fondo vesicular palpable.</w:t>
      </w:r>
    </w:p>
    <w:p w14:paraId="6ECFE705" w14:textId="77777777" w:rsidR="007D6733" w:rsidRPr="007D6733" w:rsidRDefault="007D6733" w:rsidP="007D6733">
      <w:pPr>
        <w:spacing w:after="0" w:line="360" w:lineRule="auto"/>
        <w:jc w:val="both"/>
        <w:rPr>
          <w:rFonts w:ascii="Times New Roman" w:hAnsi="Times New Roman" w:cs="Times New Roman"/>
          <w:sz w:val="24"/>
          <w:szCs w:val="24"/>
        </w:rPr>
      </w:pPr>
      <w:r w:rsidRPr="007D6733">
        <w:rPr>
          <w:rFonts w:ascii="Times New Roman" w:hAnsi="Times New Roman" w:cs="Times New Roman"/>
          <w:sz w:val="24"/>
          <w:szCs w:val="24"/>
        </w:rPr>
        <w:t>Complementarios: leucocitosis con desviación a la izquierda; ultrasonido abdominal: Vesícula distendida con engrosamiento de sus paredes y líquido perivesicular.</w:t>
      </w:r>
    </w:p>
    <w:p w14:paraId="38DE93A4" w14:textId="1AE214CA" w:rsidR="007D6733" w:rsidRDefault="007D6733" w:rsidP="007D6733">
      <w:pPr>
        <w:spacing w:after="0" w:line="360" w:lineRule="auto"/>
        <w:jc w:val="both"/>
        <w:rPr>
          <w:rFonts w:ascii="Times New Roman" w:hAnsi="Times New Roman" w:cs="Times New Roman"/>
          <w:sz w:val="24"/>
          <w:szCs w:val="24"/>
        </w:rPr>
      </w:pPr>
      <w:r w:rsidRPr="007D6733">
        <w:rPr>
          <w:rFonts w:ascii="Times New Roman" w:hAnsi="Times New Roman" w:cs="Times New Roman"/>
          <w:sz w:val="24"/>
          <w:szCs w:val="24"/>
        </w:rPr>
        <w:t>Se plantea el diagnóstico de colecistitis aguda y se decide tratamiento quirúrgico de urgencia. En el acto quirúrgico se constata que la paciente tiene dos vesículas biliares; una en posición normal, con signos de colecistitis aguda y zonas de necrosis con drenaje en el colédoco, y otra en el lóbulo izquierdo del hígado, con signos de inflamación crónica y drenaje al interior de ese órgano</w:t>
      </w:r>
      <w:r w:rsidR="002510BF">
        <w:rPr>
          <w:rFonts w:ascii="Times New Roman" w:hAnsi="Times New Roman" w:cs="Times New Roman"/>
          <w:sz w:val="24"/>
          <w:szCs w:val="24"/>
        </w:rPr>
        <w:t xml:space="preserve"> (Fig. 1)</w:t>
      </w:r>
      <w:r w:rsidRPr="007D6733">
        <w:rPr>
          <w:rFonts w:ascii="Times New Roman" w:hAnsi="Times New Roman" w:cs="Times New Roman"/>
          <w:sz w:val="24"/>
          <w:szCs w:val="24"/>
        </w:rPr>
        <w:t xml:space="preserve">. Se </w:t>
      </w:r>
      <w:r w:rsidRPr="007D6733">
        <w:rPr>
          <w:rFonts w:ascii="Times New Roman" w:hAnsi="Times New Roman" w:cs="Times New Roman"/>
          <w:sz w:val="24"/>
          <w:szCs w:val="24"/>
        </w:rPr>
        <w:lastRenderedPageBreak/>
        <w:t xml:space="preserve">realiza colecistectomía de ambas vesículas con ligadura de los conductos císticos, sin accidentes operatorios. </w:t>
      </w:r>
    </w:p>
    <w:p w14:paraId="6E4450DD" w14:textId="4DDF1310" w:rsidR="00D86D3C" w:rsidRDefault="00D86D3C" w:rsidP="007D6733">
      <w:pPr>
        <w:spacing w:after="0" w:line="360" w:lineRule="auto"/>
        <w:jc w:val="both"/>
        <w:rPr>
          <w:rFonts w:ascii="Times New Roman" w:hAnsi="Times New Roman" w:cs="Times New Roman"/>
          <w:sz w:val="24"/>
          <w:szCs w:val="24"/>
        </w:rPr>
      </w:pPr>
    </w:p>
    <w:p w14:paraId="1C0D8BB9" w14:textId="77777777" w:rsidR="00D86D3C" w:rsidRPr="007D6733" w:rsidRDefault="00D86D3C" w:rsidP="00D86D3C">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8F372A3" wp14:editId="6E81A942">
            <wp:extent cx="3619500" cy="24860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4">
                      <a:extLst>
                        <a:ext uri="{28A0092B-C50C-407E-A947-70E740481C1C}">
                          <a14:useLocalDpi xmlns:a14="http://schemas.microsoft.com/office/drawing/2010/main" val="0"/>
                        </a:ext>
                      </a:extLst>
                    </a:blip>
                    <a:stretch>
                      <a:fillRect/>
                    </a:stretch>
                  </pic:blipFill>
                  <pic:spPr>
                    <a:xfrm>
                      <a:off x="0" y="0"/>
                      <a:ext cx="3619500" cy="2486025"/>
                    </a:xfrm>
                    <a:prstGeom prst="rect">
                      <a:avLst/>
                    </a:prstGeom>
                  </pic:spPr>
                </pic:pic>
              </a:graphicData>
            </a:graphic>
          </wp:inline>
        </w:drawing>
      </w:r>
    </w:p>
    <w:p w14:paraId="4EB60BE7" w14:textId="77777777" w:rsidR="00D86D3C" w:rsidRPr="007D6733" w:rsidRDefault="00D86D3C" w:rsidP="00D86D3C">
      <w:pPr>
        <w:spacing w:after="0" w:line="360" w:lineRule="auto"/>
        <w:jc w:val="center"/>
        <w:rPr>
          <w:rFonts w:ascii="Times New Roman" w:hAnsi="Times New Roman" w:cs="Times New Roman"/>
        </w:rPr>
      </w:pPr>
      <w:r w:rsidRPr="007D6733">
        <w:rPr>
          <w:rFonts w:ascii="Times New Roman" w:hAnsi="Times New Roman" w:cs="Times New Roman"/>
          <w:b/>
        </w:rPr>
        <w:t xml:space="preserve">Fig. 1- </w:t>
      </w:r>
      <w:r w:rsidRPr="007D6733">
        <w:rPr>
          <w:rFonts w:ascii="Times New Roman" w:hAnsi="Times New Roman" w:cs="Times New Roman"/>
        </w:rPr>
        <w:t>Duplicidad vesicular</w:t>
      </w:r>
      <w:r>
        <w:rPr>
          <w:rFonts w:ascii="Times New Roman" w:hAnsi="Times New Roman" w:cs="Times New Roman"/>
        </w:rPr>
        <w:t xml:space="preserve"> </w:t>
      </w:r>
      <w:r w:rsidRPr="008D48BC">
        <w:rPr>
          <w:rFonts w:ascii="Times New Roman" w:hAnsi="Times New Roman" w:cs="Times New Roman"/>
        </w:rPr>
        <w:t>(flecha amarilla, vesícula biliar; blanca, vesícula accesoria).</w:t>
      </w:r>
    </w:p>
    <w:p w14:paraId="01EB327F" w14:textId="77777777" w:rsidR="00D86D3C" w:rsidRPr="007D6733" w:rsidRDefault="00D86D3C" w:rsidP="007D6733">
      <w:pPr>
        <w:spacing w:after="0" w:line="360" w:lineRule="auto"/>
        <w:jc w:val="both"/>
        <w:rPr>
          <w:rFonts w:ascii="Times New Roman" w:hAnsi="Times New Roman" w:cs="Times New Roman"/>
          <w:sz w:val="24"/>
          <w:szCs w:val="24"/>
        </w:rPr>
      </w:pPr>
    </w:p>
    <w:p w14:paraId="4DD2D8EA" w14:textId="77777777" w:rsidR="007D6733" w:rsidRPr="007D6733" w:rsidRDefault="007D6733" w:rsidP="007D6733">
      <w:pPr>
        <w:spacing w:after="0" w:line="360" w:lineRule="auto"/>
        <w:jc w:val="both"/>
        <w:rPr>
          <w:rFonts w:ascii="Times New Roman" w:hAnsi="Times New Roman" w:cs="Times New Roman"/>
          <w:sz w:val="24"/>
          <w:szCs w:val="24"/>
        </w:rPr>
      </w:pPr>
      <w:r w:rsidRPr="007D6733">
        <w:rPr>
          <w:rFonts w:ascii="Times New Roman" w:hAnsi="Times New Roman" w:cs="Times New Roman"/>
          <w:sz w:val="24"/>
          <w:szCs w:val="24"/>
        </w:rPr>
        <w:t>La evolución postoperatoria fue satisfactoria. La paciente egresó al séptimo día de la operación. El informe anatomopatológico confirmó el diagnóstico clínico y describió una vesícula con signos de colecistitis crónica y otra con necrosis, hemorragia intensa, infiltrado inflamatorio agudo en su pared, y litiasis en su interior.</w:t>
      </w:r>
    </w:p>
    <w:p w14:paraId="557D4132" w14:textId="77777777" w:rsidR="007D6733" w:rsidRPr="007D6733" w:rsidRDefault="007D6733" w:rsidP="007D6733">
      <w:pPr>
        <w:spacing w:after="0" w:line="360" w:lineRule="auto"/>
        <w:jc w:val="center"/>
        <w:rPr>
          <w:rFonts w:ascii="Times New Roman" w:hAnsi="Times New Roman" w:cs="Times New Roman"/>
          <w:sz w:val="24"/>
          <w:szCs w:val="24"/>
        </w:rPr>
      </w:pPr>
    </w:p>
    <w:p w14:paraId="413AF574" w14:textId="77777777" w:rsidR="007D6733" w:rsidRPr="007D6733" w:rsidRDefault="007D6733" w:rsidP="007D6733">
      <w:pPr>
        <w:spacing w:after="0" w:line="360" w:lineRule="auto"/>
        <w:jc w:val="center"/>
        <w:rPr>
          <w:rFonts w:ascii="Times New Roman" w:hAnsi="Times New Roman" w:cs="Times New Roman"/>
          <w:b/>
          <w:sz w:val="24"/>
          <w:szCs w:val="24"/>
        </w:rPr>
      </w:pPr>
    </w:p>
    <w:p w14:paraId="0DE73843" w14:textId="77777777" w:rsidR="007D6733" w:rsidRPr="007D6733" w:rsidRDefault="007D6733" w:rsidP="007D6733">
      <w:pPr>
        <w:spacing w:after="0" w:line="360" w:lineRule="auto"/>
        <w:jc w:val="center"/>
        <w:rPr>
          <w:rFonts w:ascii="Times New Roman" w:hAnsi="Times New Roman" w:cs="Times New Roman"/>
          <w:b/>
          <w:sz w:val="32"/>
          <w:szCs w:val="32"/>
        </w:rPr>
      </w:pPr>
      <w:r w:rsidRPr="007D6733">
        <w:rPr>
          <w:rFonts w:ascii="Times New Roman" w:hAnsi="Times New Roman" w:cs="Times New Roman"/>
          <w:b/>
          <w:sz w:val="32"/>
          <w:szCs w:val="32"/>
        </w:rPr>
        <w:t>COMENTARIOS</w:t>
      </w:r>
    </w:p>
    <w:p w14:paraId="7A662300" w14:textId="77777777" w:rsidR="007D6733" w:rsidRPr="007D6733" w:rsidRDefault="007D6733" w:rsidP="007D6733">
      <w:pPr>
        <w:spacing w:after="0" w:line="360" w:lineRule="auto"/>
        <w:jc w:val="both"/>
        <w:rPr>
          <w:rFonts w:ascii="Times New Roman" w:hAnsi="Times New Roman" w:cs="Times New Roman"/>
          <w:sz w:val="24"/>
          <w:szCs w:val="24"/>
        </w:rPr>
      </w:pPr>
      <w:r w:rsidRPr="007D6733">
        <w:rPr>
          <w:rFonts w:ascii="Times New Roman" w:hAnsi="Times New Roman" w:cs="Times New Roman"/>
          <w:sz w:val="24"/>
          <w:szCs w:val="24"/>
        </w:rPr>
        <w:t>El hígado, la vesícula biliar y las vías biliares se originan de un divertículo procedente de la porción caudal del intestino anterior, al principio de la cuarta semana de desarrollo embrionario. Este divertículo hepático se divide en una porción hepática y otra cística.</w:t>
      </w:r>
      <w:r w:rsidRPr="007D6733">
        <w:rPr>
          <w:rFonts w:ascii="Times New Roman" w:hAnsi="Times New Roman" w:cs="Times New Roman"/>
          <w:sz w:val="24"/>
          <w:szCs w:val="24"/>
          <w:vertAlign w:val="superscript"/>
        </w:rPr>
        <w:t>(6)</w:t>
      </w:r>
      <w:r w:rsidRPr="007D6733">
        <w:rPr>
          <w:rFonts w:ascii="Times New Roman" w:hAnsi="Times New Roman" w:cs="Times New Roman"/>
          <w:sz w:val="24"/>
          <w:szCs w:val="24"/>
        </w:rPr>
        <w:t xml:space="preserve"> Cuando existe alguna alteración en la proliferación y migración embriológica, ocurren las anomalías biliares congénitas, se origina la vesícula doble y otras malformaciones.</w:t>
      </w:r>
      <w:r w:rsidRPr="007D6733">
        <w:rPr>
          <w:rFonts w:ascii="Times New Roman" w:hAnsi="Times New Roman" w:cs="Times New Roman"/>
          <w:sz w:val="24"/>
          <w:szCs w:val="24"/>
          <w:vertAlign w:val="superscript"/>
        </w:rPr>
        <w:t>(2,3)</w:t>
      </w:r>
    </w:p>
    <w:p w14:paraId="3B59ADD6" w14:textId="77777777" w:rsidR="007D6733" w:rsidRPr="007D6733" w:rsidRDefault="007D6733" w:rsidP="007D6733">
      <w:pPr>
        <w:spacing w:after="0" w:line="360" w:lineRule="auto"/>
        <w:jc w:val="both"/>
        <w:rPr>
          <w:rFonts w:ascii="Times New Roman" w:hAnsi="Times New Roman" w:cs="Times New Roman"/>
          <w:sz w:val="24"/>
          <w:szCs w:val="24"/>
        </w:rPr>
      </w:pPr>
      <w:r w:rsidRPr="007D6733">
        <w:rPr>
          <w:rFonts w:ascii="Times New Roman" w:hAnsi="Times New Roman" w:cs="Times New Roman"/>
          <w:sz w:val="24"/>
          <w:szCs w:val="24"/>
        </w:rPr>
        <w:lastRenderedPageBreak/>
        <w:t>Las anomalías congénitas de la vesícula biliar pueden clasificarse en alteraciones de localización, número o desarrollo. Dentro de las alteraciones de localización, la de mayor frecuencia es la intrahepática, fundamentalmente en el lóbulo derecho. Las alteraciones del número pueden ser agenesia o duplicación. La agenesia es una condición extremadamente rara, con una incidencia en autopsias de 0,03 %.</w:t>
      </w:r>
      <w:r w:rsidRPr="007D6733">
        <w:rPr>
          <w:rFonts w:ascii="Times New Roman" w:hAnsi="Times New Roman" w:cs="Times New Roman"/>
          <w:sz w:val="24"/>
          <w:szCs w:val="24"/>
          <w:vertAlign w:val="superscript"/>
        </w:rPr>
        <w:t>(4)</w:t>
      </w:r>
      <w:r w:rsidRPr="007D6733">
        <w:rPr>
          <w:rFonts w:ascii="Times New Roman" w:hAnsi="Times New Roman" w:cs="Times New Roman"/>
          <w:sz w:val="24"/>
          <w:szCs w:val="24"/>
        </w:rPr>
        <w:t xml:space="preserve"> Las vesículas biliares triples también han sido descritas.</w:t>
      </w:r>
      <w:r w:rsidRPr="007D6733">
        <w:rPr>
          <w:rFonts w:ascii="Times New Roman" w:hAnsi="Times New Roman" w:cs="Times New Roman"/>
          <w:sz w:val="24"/>
          <w:szCs w:val="24"/>
          <w:vertAlign w:val="superscript"/>
        </w:rPr>
        <w:t>(6,7)</w:t>
      </w:r>
    </w:p>
    <w:p w14:paraId="7A6EC7E0" w14:textId="77777777" w:rsidR="007D6733" w:rsidRPr="007D6733" w:rsidRDefault="007D6733" w:rsidP="007D6733">
      <w:pPr>
        <w:spacing w:after="0" w:line="360" w:lineRule="auto"/>
        <w:jc w:val="both"/>
        <w:rPr>
          <w:rFonts w:ascii="Times New Roman" w:hAnsi="Times New Roman" w:cs="Times New Roman"/>
          <w:sz w:val="24"/>
          <w:szCs w:val="24"/>
        </w:rPr>
      </w:pPr>
      <w:r w:rsidRPr="007D6733">
        <w:rPr>
          <w:rFonts w:ascii="Times New Roman" w:hAnsi="Times New Roman" w:cs="Times New Roman"/>
          <w:sz w:val="24"/>
          <w:szCs w:val="24"/>
        </w:rPr>
        <w:t>Las anomalías del desarrollo incluyen la vesícula flotante, presente hasta en el 10 % de la población; la vesícula con fondo plegado o gorro frigio, los divertículos vesiculares, las vesículas septadas y la presencia de tejido ectópico (tejido hepático, gástrico, pancreático y tiroideo).</w:t>
      </w:r>
      <w:r w:rsidRPr="007D6733">
        <w:rPr>
          <w:rFonts w:ascii="Times New Roman" w:hAnsi="Times New Roman" w:cs="Times New Roman"/>
          <w:sz w:val="24"/>
          <w:szCs w:val="24"/>
          <w:vertAlign w:val="superscript"/>
        </w:rPr>
        <w:t>(1)</w:t>
      </w:r>
    </w:p>
    <w:p w14:paraId="06F6D41D" w14:textId="77777777" w:rsidR="007D6733" w:rsidRPr="007D6733" w:rsidRDefault="007D6733" w:rsidP="007D6733">
      <w:pPr>
        <w:spacing w:after="0" w:line="360" w:lineRule="auto"/>
        <w:jc w:val="both"/>
        <w:rPr>
          <w:rFonts w:ascii="Times New Roman" w:hAnsi="Times New Roman" w:cs="Times New Roman"/>
          <w:sz w:val="24"/>
          <w:szCs w:val="24"/>
        </w:rPr>
      </w:pPr>
      <w:r w:rsidRPr="007D6733">
        <w:rPr>
          <w:rFonts w:ascii="Times New Roman" w:hAnsi="Times New Roman" w:cs="Times New Roman"/>
          <w:sz w:val="24"/>
          <w:szCs w:val="24"/>
        </w:rPr>
        <w:t>Las verdaderas duplicaciones con conductos císticos diferentes, son en forma de Y o H.  La forma tipo Y está constituida por 2 vesículas biliares adheridas, habitualmente una más grande que la otra, con arterias císticas independientes, que ocupan la misma fosa y 2 conductos císticos separados que se fusionan para desembocar en el conducto hepático común y formar el colédoco. La forma tipo H o ductular está formada por vesículas separadas con 2 conductos císticos y arterias independientes, que desembocan en el conducto hepático común, separadas, para formar el conducto colédoco.</w:t>
      </w:r>
      <w:r w:rsidRPr="007D6733">
        <w:rPr>
          <w:rFonts w:ascii="Times New Roman" w:hAnsi="Times New Roman" w:cs="Times New Roman"/>
          <w:sz w:val="24"/>
          <w:szCs w:val="24"/>
          <w:vertAlign w:val="superscript"/>
        </w:rPr>
        <w:t>(1,6,7)</w:t>
      </w:r>
      <w:r w:rsidRPr="007D6733">
        <w:rPr>
          <w:rFonts w:ascii="Times New Roman" w:hAnsi="Times New Roman" w:cs="Times New Roman"/>
          <w:sz w:val="24"/>
          <w:szCs w:val="24"/>
        </w:rPr>
        <w:t xml:space="preserve"> En 1977, esta clasificación fue modificada, sobre la base de la morfología embriogénica.</w:t>
      </w:r>
      <w:r w:rsidRPr="007D6733">
        <w:rPr>
          <w:rFonts w:ascii="Times New Roman" w:hAnsi="Times New Roman" w:cs="Times New Roman"/>
          <w:sz w:val="24"/>
          <w:szCs w:val="24"/>
          <w:vertAlign w:val="superscript"/>
        </w:rPr>
        <w:t>(6,8)</w:t>
      </w:r>
      <w:r w:rsidRPr="007D6733">
        <w:rPr>
          <w:rFonts w:ascii="Times New Roman" w:hAnsi="Times New Roman" w:cs="Times New Roman"/>
          <w:sz w:val="24"/>
          <w:szCs w:val="24"/>
        </w:rPr>
        <w:t xml:space="preserve"> El caso que se reporta corresponde con la forma tipo H.</w:t>
      </w:r>
      <w:r w:rsidRPr="007D6733">
        <w:rPr>
          <w:rFonts w:ascii="Times New Roman" w:hAnsi="Times New Roman" w:cs="Times New Roman"/>
          <w:sz w:val="24"/>
          <w:szCs w:val="24"/>
          <w:vertAlign w:val="superscript"/>
        </w:rPr>
        <w:t xml:space="preserve"> </w:t>
      </w:r>
    </w:p>
    <w:p w14:paraId="46341A33" w14:textId="77777777" w:rsidR="007D6733" w:rsidRPr="007D6733" w:rsidRDefault="007D6733" w:rsidP="007D6733">
      <w:pPr>
        <w:spacing w:after="0" w:line="360" w:lineRule="auto"/>
        <w:jc w:val="both"/>
        <w:rPr>
          <w:rFonts w:ascii="Times New Roman" w:hAnsi="Times New Roman" w:cs="Times New Roman"/>
          <w:sz w:val="24"/>
          <w:szCs w:val="24"/>
        </w:rPr>
      </w:pPr>
      <w:r w:rsidRPr="007D6733">
        <w:rPr>
          <w:rFonts w:ascii="Times New Roman" w:hAnsi="Times New Roman" w:cs="Times New Roman"/>
          <w:i/>
          <w:sz w:val="24"/>
          <w:szCs w:val="24"/>
        </w:rPr>
        <w:t>Garrido Márquez</w:t>
      </w:r>
      <w:r w:rsidRPr="007D6733">
        <w:rPr>
          <w:rFonts w:ascii="Times New Roman" w:hAnsi="Times New Roman" w:cs="Times New Roman"/>
          <w:iCs/>
          <w:sz w:val="24"/>
          <w:szCs w:val="24"/>
        </w:rPr>
        <w:t xml:space="preserve"> y otros</w:t>
      </w:r>
      <w:r w:rsidRPr="007D6733">
        <w:rPr>
          <w:rFonts w:ascii="Times New Roman" w:hAnsi="Times New Roman" w:cs="Times New Roman"/>
          <w:sz w:val="24"/>
          <w:szCs w:val="24"/>
          <w:vertAlign w:val="superscript"/>
        </w:rPr>
        <w:t xml:space="preserve">(4) </w:t>
      </w:r>
      <w:r w:rsidRPr="007D6733">
        <w:rPr>
          <w:rFonts w:ascii="Times New Roman" w:hAnsi="Times New Roman" w:cs="Times New Roman"/>
          <w:sz w:val="24"/>
          <w:szCs w:val="24"/>
        </w:rPr>
        <w:t xml:space="preserve">reportan un caso de duplicidad de la vesícula, sin signos de complicaciones, diagnosticada por ecografía, en un paciente evaluado por dolor abdominal. </w:t>
      </w:r>
      <w:r w:rsidRPr="007D6733">
        <w:rPr>
          <w:rFonts w:ascii="Times New Roman" w:hAnsi="Times New Roman" w:cs="Times New Roman"/>
          <w:i/>
          <w:sz w:val="24"/>
          <w:szCs w:val="24"/>
        </w:rPr>
        <w:t>Morales González</w:t>
      </w:r>
      <w:r w:rsidRPr="007D6733">
        <w:rPr>
          <w:rFonts w:ascii="Times New Roman" w:hAnsi="Times New Roman" w:cs="Times New Roman"/>
          <w:sz w:val="24"/>
          <w:szCs w:val="24"/>
        </w:rPr>
        <w:t xml:space="preserve"> y otros</w:t>
      </w:r>
      <w:r w:rsidRPr="007D6733">
        <w:rPr>
          <w:rFonts w:ascii="Times New Roman" w:hAnsi="Times New Roman" w:cs="Times New Roman"/>
          <w:sz w:val="24"/>
          <w:szCs w:val="24"/>
          <w:vertAlign w:val="superscript"/>
        </w:rPr>
        <w:t>(2)</w:t>
      </w:r>
      <w:r w:rsidRPr="007D6733">
        <w:rPr>
          <w:rFonts w:ascii="Times New Roman" w:hAnsi="Times New Roman" w:cs="Times New Roman"/>
          <w:sz w:val="24"/>
          <w:szCs w:val="24"/>
        </w:rPr>
        <w:t xml:space="preserve"> publican un caso, que se diagnostica durante cirugía videolaparoscópica y encuentran doble vesícula biliar, bilobulada, que comparten el tercio proximal del cuello vesicular y presentan desembocadura común en un único cístico. En otra publicación sobre el tema, </w:t>
      </w:r>
      <w:r w:rsidRPr="007D6733">
        <w:rPr>
          <w:rFonts w:ascii="Times New Roman" w:hAnsi="Times New Roman" w:cs="Times New Roman"/>
          <w:i/>
          <w:sz w:val="24"/>
          <w:szCs w:val="24"/>
        </w:rPr>
        <w:t>Luengo Ballester</w:t>
      </w:r>
      <w:r w:rsidRPr="007D6733">
        <w:rPr>
          <w:rFonts w:ascii="Times New Roman" w:hAnsi="Times New Roman" w:cs="Times New Roman"/>
          <w:iCs/>
          <w:sz w:val="24"/>
          <w:szCs w:val="24"/>
        </w:rPr>
        <w:t xml:space="preserve"> y otros</w:t>
      </w:r>
      <w:r w:rsidRPr="007D6733">
        <w:rPr>
          <w:rFonts w:ascii="Times New Roman" w:hAnsi="Times New Roman" w:cs="Times New Roman"/>
          <w:sz w:val="24"/>
          <w:szCs w:val="24"/>
          <w:vertAlign w:val="superscript"/>
        </w:rPr>
        <w:t>(8)</w:t>
      </w:r>
      <w:r w:rsidRPr="007D6733">
        <w:rPr>
          <w:rFonts w:ascii="Times New Roman" w:hAnsi="Times New Roman" w:cs="Times New Roman"/>
          <w:sz w:val="24"/>
          <w:szCs w:val="24"/>
        </w:rPr>
        <w:t xml:space="preserve"> describen una duplicidad de vesícula biliar con colelitiasis asociada a anomalías vasculares hepáticas.  </w:t>
      </w:r>
    </w:p>
    <w:p w14:paraId="57DE032C" w14:textId="77777777" w:rsidR="007D6733" w:rsidRPr="007D6733" w:rsidRDefault="007D6733" w:rsidP="007D6733">
      <w:pPr>
        <w:spacing w:after="0" w:line="360" w:lineRule="auto"/>
        <w:jc w:val="both"/>
        <w:rPr>
          <w:rFonts w:ascii="Times New Roman" w:hAnsi="Times New Roman" w:cs="Times New Roman"/>
          <w:sz w:val="24"/>
          <w:szCs w:val="24"/>
        </w:rPr>
      </w:pPr>
      <w:r w:rsidRPr="007D6733">
        <w:rPr>
          <w:rFonts w:ascii="Times New Roman" w:hAnsi="Times New Roman" w:cs="Times New Roman"/>
          <w:sz w:val="24"/>
          <w:szCs w:val="24"/>
        </w:rPr>
        <w:t>No existe una sintomatología específica para la duplicidad vesicular. Pueden presentarse de forma similar a la que aparecen en una vesícula única.</w:t>
      </w:r>
      <w:r w:rsidRPr="007D6733">
        <w:rPr>
          <w:rFonts w:ascii="Times New Roman" w:hAnsi="Times New Roman" w:cs="Times New Roman"/>
          <w:sz w:val="24"/>
          <w:szCs w:val="24"/>
          <w:vertAlign w:val="superscript"/>
        </w:rPr>
        <w:t xml:space="preserve">(7,9,10) </w:t>
      </w:r>
      <w:r w:rsidRPr="007D6733">
        <w:rPr>
          <w:rFonts w:ascii="Times New Roman" w:hAnsi="Times New Roman" w:cs="Times New Roman"/>
          <w:sz w:val="24"/>
          <w:szCs w:val="24"/>
        </w:rPr>
        <w:t>Las complicaciones más comunes reportadas,</w:t>
      </w:r>
      <w:r w:rsidRPr="007D6733">
        <w:rPr>
          <w:rFonts w:ascii="Times New Roman" w:hAnsi="Times New Roman" w:cs="Times New Roman"/>
          <w:sz w:val="24"/>
          <w:szCs w:val="24"/>
          <w:vertAlign w:val="superscript"/>
        </w:rPr>
        <w:t>(11,12)</w:t>
      </w:r>
      <w:r w:rsidRPr="007D6733">
        <w:rPr>
          <w:rFonts w:ascii="Times New Roman" w:hAnsi="Times New Roman" w:cs="Times New Roman"/>
          <w:sz w:val="24"/>
          <w:szCs w:val="24"/>
        </w:rPr>
        <w:t xml:space="preserve"> son, litiasis vesicular, colecistitis, colangitis y pancreatitis aguda.</w:t>
      </w:r>
    </w:p>
    <w:p w14:paraId="7B2C975B" w14:textId="77777777" w:rsidR="007D6733" w:rsidRPr="007D6733" w:rsidRDefault="007D6733" w:rsidP="007D6733">
      <w:pPr>
        <w:spacing w:after="0" w:line="360" w:lineRule="auto"/>
        <w:jc w:val="both"/>
        <w:rPr>
          <w:rFonts w:ascii="Times New Roman" w:hAnsi="Times New Roman" w:cs="Times New Roman"/>
          <w:sz w:val="24"/>
          <w:szCs w:val="24"/>
          <w:vertAlign w:val="superscript"/>
        </w:rPr>
      </w:pPr>
      <w:r w:rsidRPr="007D6733">
        <w:rPr>
          <w:rFonts w:ascii="Times New Roman" w:hAnsi="Times New Roman" w:cs="Times New Roman"/>
          <w:sz w:val="24"/>
          <w:szCs w:val="24"/>
        </w:rPr>
        <w:t>La ecografía es el estudio inicial para la evaluación de la vesícula y las vías biliares, sin embargo, el rendimiento diagnóstico en función de la descripción exacta del árbol biliar, es pobre, por lo cual es frecuente que se realice en el acto quirúrgico.</w:t>
      </w:r>
      <w:r w:rsidRPr="007D6733">
        <w:rPr>
          <w:rFonts w:ascii="Times New Roman" w:hAnsi="Times New Roman" w:cs="Times New Roman"/>
          <w:sz w:val="24"/>
          <w:szCs w:val="24"/>
          <w:vertAlign w:val="superscript"/>
        </w:rPr>
        <w:t xml:space="preserve">(13,14) </w:t>
      </w:r>
      <w:r w:rsidRPr="007D6733">
        <w:rPr>
          <w:rFonts w:ascii="Times New Roman" w:hAnsi="Times New Roman" w:cs="Times New Roman"/>
          <w:sz w:val="24"/>
          <w:szCs w:val="24"/>
        </w:rPr>
        <w:t xml:space="preserve">Ante el diagnóstico de duplicidad de la vesícula </w:t>
      </w:r>
      <w:r w:rsidRPr="007D6733">
        <w:rPr>
          <w:rFonts w:ascii="Times New Roman" w:hAnsi="Times New Roman" w:cs="Times New Roman"/>
          <w:sz w:val="24"/>
          <w:szCs w:val="24"/>
        </w:rPr>
        <w:lastRenderedPageBreak/>
        <w:t>biliar, no se recomienda la intervención quirúrgica profiláctica, sino cuando aparecen síntomas que la justifiquen.</w:t>
      </w:r>
      <w:r w:rsidRPr="007D6733">
        <w:rPr>
          <w:rFonts w:ascii="Times New Roman" w:hAnsi="Times New Roman" w:cs="Times New Roman"/>
          <w:sz w:val="24"/>
          <w:szCs w:val="24"/>
          <w:vertAlign w:val="superscript"/>
        </w:rPr>
        <w:t>(5)</w:t>
      </w:r>
    </w:p>
    <w:p w14:paraId="78B77F3B" w14:textId="77777777" w:rsidR="007D6733" w:rsidRPr="007D6733" w:rsidRDefault="007D6733" w:rsidP="007D6733">
      <w:pPr>
        <w:spacing w:after="0" w:line="360" w:lineRule="auto"/>
        <w:jc w:val="both"/>
        <w:rPr>
          <w:rFonts w:ascii="Times New Roman" w:hAnsi="Times New Roman" w:cs="Times New Roman"/>
          <w:sz w:val="24"/>
          <w:szCs w:val="24"/>
        </w:rPr>
      </w:pPr>
      <w:r w:rsidRPr="007D6733">
        <w:rPr>
          <w:rFonts w:ascii="Times New Roman" w:hAnsi="Times New Roman" w:cs="Times New Roman"/>
          <w:sz w:val="24"/>
          <w:szCs w:val="24"/>
        </w:rPr>
        <w:t xml:space="preserve">La ocurrencia de un abdomen agudo en un paciente con duplicidad vesicular es infrecuente. </w:t>
      </w:r>
      <w:r w:rsidRPr="007D6733">
        <w:rPr>
          <w:rFonts w:ascii="Times New Roman" w:hAnsi="Times New Roman" w:cs="Times New Roman"/>
          <w:sz w:val="24"/>
          <w:szCs w:val="24"/>
          <w:lang w:val="es-MX"/>
        </w:rPr>
        <w:t>El caso reportado</w:t>
      </w:r>
      <w:r w:rsidRPr="007D6733">
        <w:rPr>
          <w:rFonts w:ascii="Times New Roman" w:hAnsi="Times New Roman" w:cs="Times New Roman"/>
          <w:sz w:val="24"/>
          <w:szCs w:val="24"/>
        </w:rPr>
        <w:t xml:space="preserve"> contribuye a profundizar en el conocimiento sobre la conducta a seguir en esta enfermedad.   </w:t>
      </w:r>
    </w:p>
    <w:p w14:paraId="32990055" w14:textId="77777777" w:rsidR="007D6733" w:rsidRPr="007D6733" w:rsidRDefault="007D6733" w:rsidP="007D6733">
      <w:pPr>
        <w:autoSpaceDE w:val="0"/>
        <w:autoSpaceDN w:val="0"/>
        <w:adjustRightInd w:val="0"/>
        <w:spacing w:after="0" w:line="360" w:lineRule="auto"/>
        <w:jc w:val="both"/>
        <w:rPr>
          <w:rFonts w:ascii="Times New Roman" w:hAnsi="Times New Roman" w:cs="Times New Roman"/>
          <w:b/>
          <w:sz w:val="24"/>
          <w:szCs w:val="24"/>
          <w:lang w:val="es-MX"/>
        </w:rPr>
      </w:pPr>
    </w:p>
    <w:p w14:paraId="32AE8722" w14:textId="77777777" w:rsidR="007D6733" w:rsidRPr="007D6733" w:rsidRDefault="007D6733" w:rsidP="007D6733">
      <w:pPr>
        <w:autoSpaceDE w:val="0"/>
        <w:autoSpaceDN w:val="0"/>
        <w:adjustRightInd w:val="0"/>
        <w:spacing w:after="0" w:line="360" w:lineRule="auto"/>
        <w:jc w:val="center"/>
        <w:rPr>
          <w:rFonts w:ascii="Times New Roman" w:hAnsi="Times New Roman" w:cs="Times New Roman"/>
          <w:b/>
          <w:sz w:val="32"/>
          <w:szCs w:val="32"/>
          <w:lang w:val="es-MX"/>
        </w:rPr>
      </w:pPr>
    </w:p>
    <w:p w14:paraId="6C82FD6A" w14:textId="77777777" w:rsidR="007D6733" w:rsidRPr="007D6733" w:rsidRDefault="007D6733" w:rsidP="007D6733">
      <w:pPr>
        <w:autoSpaceDE w:val="0"/>
        <w:autoSpaceDN w:val="0"/>
        <w:adjustRightInd w:val="0"/>
        <w:spacing w:after="0" w:line="360" w:lineRule="auto"/>
        <w:jc w:val="center"/>
        <w:rPr>
          <w:rFonts w:ascii="Times New Roman" w:hAnsi="Times New Roman" w:cs="Times New Roman"/>
          <w:b/>
          <w:sz w:val="32"/>
          <w:szCs w:val="32"/>
          <w:lang w:val="es-MX"/>
        </w:rPr>
      </w:pPr>
      <w:r w:rsidRPr="007D6733">
        <w:rPr>
          <w:rFonts w:ascii="Times New Roman" w:hAnsi="Times New Roman" w:cs="Times New Roman"/>
          <w:b/>
          <w:sz w:val="32"/>
          <w:szCs w:val="32"/>
          <w:lang w:val="es-MX"/>
        </w:rPr>
        <w:t>REFERENCIAS BIBLIOGRÁFICAS</w:t>
      </w:r>
    </w:p>
    <w:p w14:paraId="7840B215" w14:textId="77777777" w:rsidR="007D6733" w:rsidRPr="007D6733" w:rsidRDefault="007D6733" w:rsidP="007D6733">
      <w:pPr>
        <w:autoSpaceDE w:val="0"/>
        <w:autoSpaceDN w:val="0"/>
        <w:adjustRightInd w:val="0"/>
        <w:spacing w:after="0" w:line="360" w:lineRule="auto"/>
        <w:rPr>
          <w:rStyle w:val="Hipervnculo"/>
          <w:rFonts w:ascii="Times New Roman" w:hAnsi="Times New Roman" w:cs="Times New Roman"/>
          <w:sz w:val="24"/>
          <w:szCs w:val="24"/>
          <w:lang w:val="es-MX"/>
        </w:rPr>
      </w:pPr>
      <w:r w:rsidRPr="007D6733">
        <w:rPr>
          <w:rFonts w:ascii="Times New Roman" w:hAnsi="Times New Roman" w:cs="Times New Roman"/>
          <w:sz w:val="24"/>
          <w:szCs w:val="24"/>
          <w:lang w:val="es-MX"/>
        </w:rPr>
        <w:t xml:space="preserve">1. </w:t>
      </w:r>
      <w:r w:rsidRPr="007D6733">
        <w:rPr>
          <w:rFonts w:ascii="Times New Roman" w:hAnsi="Times New Roman" w:cs="Times New Roman"/>
          <w:sz w:val="24"/>
          <w:szCs w:val="24"/>
        </w:rPr>
        <w:t>Nicolás García A, Prado E</w:t>
      </w:r>
      <w:r w:rsidRPr="007D6733">
        <w:rPr>
          <w:rFonts w:ascii="Times New Roman" w:hAnsi="Times New Roman" w:cs="Times New Roman"/>
          <w:sz w:val="24"/>
          <w:szCs w:val="24"/>
          <w:lang w:val="es-MX"/>
        </w:rPr>
        <w:t>. Duplicación de la vesícula biliar. Rev Chil Radiol. 2017</w:t>
      </w:r>
      <w:r w:rsidRPr="007D6733">
        <w:rPr>
          <w:rFonts w:ascii="Times New Roman" w:hAnsi="Times New Roman" w:cs="Times New Roman"/>
          <w:sz w:val="24"/>
          <w:szCs w:val="24"/>
        </w:rPr>
        <w:t>[acceso: 14/05/2021]</w:t>
      </w:r>
      <w:r w:rsidRPr="007D6733">
        <w:rPr>
          <w:rFonts w:ascii="Times New Roman" w:hAnsi="Times New Roman" w:cs="Times New Roman"/>
          <w:sz w:val="24"/>
          <w:szCs w:val="24"/>
          <w:lang w:val="es-MX"/>
        </w:rPr>
        <w:t xml:space="preserve">; 23(1): 41-44. Disponible en: </w:t>
      </w:r>
      <w:hyperlink r:id="rId15" w:history="1">
        <w:r w:rsidRPr="007D6733">
          <w:rPr>
            <w:rStyle w:val="Hipervnculo"/>
            <w:rFonts w:ascii="Times New Roman" w:hAnsi="Times New Roman" w:cs="Times New Roman"/>
            <w:sz w:val="24"/>
            <w:szCs w:val="24"/>
            <w:lang w:val="es-MX"/>
          </w:rPr>
          <w:t>https://scielo.conicyt.cl/pdf/rchradiol/v23n1/art10.pdf</w:t>
        </w:r>
      </w:hyperlink>
    </w:p>
    <w:p w14:paraId="64FCC317" w14:textId="77777777" w:rsidR="007D6733" w:rsidRPr="007D6733" w:rsidRDefault="007D6733" w:rsidP="007D6733">
      <w:pPr>
        <w:autoSpaceDE w:val="0"/>
        <w:autoSpaceDN w:val="0"/>
        <w:adjustRightInd w:val="0"/>
        <w:spacing w:after="0" w:line="360" w:lineRule="auto"/>
        <w:rPr>
          <w:rFonts w:ascii="Times New Roman" w:hAnsi="Times New Roman" w:cs="Times New Roman"/>
          <w:sz w:val="24"/>
          <w:szCs w:val="24"/>
          <w:lang w:val="es-MX"/>
        </w:rPr>
      </w:pPr>
      <w:r w:rsidRPr="007D6733">
        <w:rPr>
          <w:rFonts w:ascii="Times New Roman" w:hAnsi="Times New Roman" w:cs="Times New Roman"/>
          <w:sz w:val="24"/>
          <w:szCs w:val="24"/>
          <w:lang w:val="es-MX"/>
        </w:rPr>
        <w:t xml:space="preserve">2. </w:t>
      </w:r>
      <w:r w:rsidRPr="007D6733">
        <w:rPr>
          <w:rFonts w:ascii="Times New Roman" w:hAnsi="Times New Roman" w:cs="Times New Roman"/>
          <w:sz w:val="24"/>
          <w:szCs w:val="24"/>
        </w:rPr>
        <w:t xml:space="preserve">Morales González A, Martínez Fernández J, Guillén Paredes M, Pardo García JL. Malformación Vesicular: Duplicidad Vesicular completa, como hallazgo en una colecistectomía rutinaria. CIR ESP. 2015 [acceso: 18/07/2021]; 93(Espec. Cong.): 522. Disponible en: </w:t>
      </w:r>
      <w:hyperlink r:id="rId16" w:history="1">
        <w:r w:rsidRPr="007D6733">
          <w:rPr>
            <w:rStyle w:val="Hipervnculo"/>
            <w:rFonts w:ascii="Times New Roman" w:hAnsi="Times New Roman" w:cs="Times New Roman"/>
            <w:sz w:val="24"/>
            <w:szCs w:val="24"/>
          </w:rPr>
          <w:t>https://www.elsevier.es/es-revista-cirugia-espanola-36-congresos-xx-reunion-nacional-cirugia-20-sesion-cirugia-hepatobiliopancreatica-1725-comunicacion-malformacion-vesicular-duplicidad-vesicular-completa-17376-pdf</w:t>
        </w:r>
      </w:hyperlink>
    </w:p>
    <w:p w14:paraId="4FD5461C" w14:textId="77777777" w:rsidR="007D6733" w:rsidRPr="007D6733" w:rsidRDefault="007D6733" w:rsidP="007D6733">
      <w:pPr>
        <w:autoSpaceDE w:val="0"/>
        <w:autoSpaceDN w:val="0"/>
        <w:adjustRightInd w:val="0"/>
        <w:spacing w:after="0" w:line="360" w:lineRule="auto"/>
        <w:rPr>
          <w:rFonts w:ascii="Times New Roman" w:hAnsi="Times New Roman" w:cs="Times New Roman"/>
          <w:sz w:val="24"/>
          <w:szCs w:val="24"/>
        </w:rPr>
      </w:pPr>
      <w:r w:rsidRPr="007D6733">
        <w:rPr>
          <w:rFonts w:ascii="Times New Roman" w:hAnsi="Times New Roman" w:cs="Times New Roman"/>
          <w:sz w:val="24"/>
          <w:szCs w:val="24"/>
          <w:lang w:val="es-MX"/>
        </w:rPr>
        <w:t xml:space="preserve">3. </w:t>
      </w:r>
      <w:r w:rsidRPr="007D6733">
        <w:rPr>
          <w:rFonts w:ascii="Times New Roman" w:hAnsi="Times New Roman" w:cs="Times New Roman"/>
          <w:sz w:val="24"/>
          <w:szCs w:val="24"/>
        </w:rPr>
        <w:t xml:space="preserve">López Milhet AB, Hernández Gutiérrez JM, Roque González R, Nodal Ortega J, Pernia González L. Vesícula biliar aberrante. Rev Cubana Cir. 2012 [acceso: 1/07/2021]; 51(1): 79-83. Disponible en: </w:t>
      </w:r>
      <w:hyperlink r:id="rId17" w:history="1">
        <w:r w:rsidRPr="007D6733">
          <w:rPr>
            <w:rStyle w:val="Hipervnculo"/>
            <w:rFonts w:ascii="Times New Roman" w:hAnsi="Times New Roman" w:cs="Times New Roman"/>
            <w:sz w:val="24"/>
            <w:szCs w:val="24"/>
          </w:rPr>
          <w:t>http://scielo.sld.cu/scielo.php?script=sci_arttext&amp;pid=S0034-74932012000100010&amp;lng=en</w:t>
        </w:r>
      </w:hyperlink>
    </w:p>
    <w:p w14:paraId="43EF8A92" w14:textId="77777777" w:rsidR="007D6733" w:rsidRPr="007D6733" w:rsidRDefault="007D6733" w:rsidP="007D6733">
      <w:pPr>
        <w:autoSpaceDE w:val="0"/>
        <w:autoSpaceDN w:val="0"/>
        <w:adjustRightInd w:val="0"/>
        <w:spacing w:after="0" w:line="360" w:lineRule="auto"/>
        <w:rPr>
          <w:rFonts w:ascii="Times New Roman" w:hAnsi="Times New Roman" w:cs="Times New Roman"/>
          <w:sz w:val="24"/>
          <w:szCs w:val="24"/>
        </w:rPr>
      </w:pPr>
      <w:r w:rsidRPr="007D6733">
        <w:rPr>
          <w:rFonts w:ascii="Times New Roman" w:hAnsi="Times New Roman" w:cs="Times New Roman"/>
          <w:sz w:val="24"/>
          <w:szCs w:val="24"/>
        </w:rPr>
        <w:t xml:space="preserve">4. Garrido Márquez I, Olmedo Sánchez E, García Pérez PV. Duplicación de vesícula biliar como hallazgo incidental: una variante anatómica infrecuente. RAPD Online. 2021 [acceso: 16/02/2021]; 44(3):115-17. Disponible en: </w:t>
      </w:r>
      <w:hyperlink r:id="rId18" w:history="1">
        <w:r w:rsidRPr="007D6733">
          <w:rPr>
            <w:rStyle w:val="Hipervnculo"/>
            <w:rFonts w:ascii="Times New Roman" w:hAnsi="Times New Roman" w:cs="Times New Roman"/>
            <w:sz w:val="24"/>
            <w:szCs w:val="24"/>
          </w:rPr>
          <w:t>https://www.sapd.es/revista/2021/44/3/07</w:t>
        </w:r>
      </w:hyperlink>
    </w:p>
    <w:p w14:paraId="57A3DA2E" w14:textId="77777777" w:rsidR="007D6733" w:rsidRPr="007D6733" w:rsidRDefault="007D6733" w:rsidP="007D6733">
      <w:pPr>
        <w:autoSpaceDE w:val="0"/>
        <w:autoSpaceDN w:val="0"/>
        <w:adjustRightInd w:val="0"/>
        <w:spacing w:after="0" w:line="360" w:lineRule="auto"/>
        <w:rPr>
          <w:rFonts w:ascii="Times New Roman" w:hAnsi="Times New Roman" w:cs="Times New Roman"/>
          <w:sz w:val="24"/>
          <w:szCs w:val="24"/>
          <w:lang w:val="es-MX"/>
        </w:rPr>
      </w:pPr>
      <w:r w:rsidRPr="007D6733">
        <w:rPr>
          <w:rFonts w:ascii="Times New Roman" w:hAnsi="Times New Roman" w:cs="Times New Roman"/>
          <w:sz w:val="24"/>
          <w:szCs w:val="24"/>
          <w:lang w:val="es-MX"/>
        </w:rPr>
        <w:t xml:space="preserve">5. Moya Sánchez E, Medina Salas V, Diéguez Castillo C. Duplicación vesicular y colecistitis aguda. Cir Andal. 2019 </w:t>
      </w:r>
      <w:r w:rsidRPr="007D6733">
        <w:rPr>
          <w:rFonts w:ascii="Times New Roman" w:hAnsi="Times New Roman" w:cs="Times New Roman"/>
          <w:sz w:val="24"/>
          <w:szCs w:val="24"/>
        </w:rPr>
        <w:t>[acceso: 6/07/2021]</w:t>
      </w:r>
      <w:r w:rsidRPr="007D6733">
        <w:rPr>
          <w:rFonts w:ascii="Times New Roman" w:hAnsi="Times New Roman" w:cs="Times New Roman"/>
          <w:sz w:val="24"/>
          <w:szCs w:val="24"/>
          <w:lang w:val="es-MX"/>
        </w:rPr>
        <w:t xml:space="preserve">; 30(4):535-36. Disponible en: </w:t>
      </w:r>
      <w:hyperlink r:id="rId19" w:history="1">
        <w:r w:rsidRPr="007D6733">
          <w:rPr>
            <w:rStyle w:val="Hipervnculo"/>
            <w:rFonts w:ascii="Times New Roman" w:hAnsi="Times New Roman" w:cs="Times New Roman"/>
            <w:sz w:val="24"/>
            <w:szCs w:val="24"/>
            <w:lang w:val="es-MX"/>
          </w:rPr>
          <w:t>https://www.asacirujanos.com/revista/2019/30/4/18</w:t>
        </w:r>
      </w:hyperlink>
    </w:p>
    <w:p w14:paraId="43F5FA11" w14:textId="77777777" w:rsidR="007D6733" w:rsidRPr="007D6733" w:rsidRDefault="007D6733" w:rsidP="007D6733">
      <w:pPr>
        <w:spacing w:after="0" w:line="360" w:lineRule="auto"/>
        <w:rPr>
          <w:rFonts w:ascii="Times New Roman" w:hAnsi="Times New Roman" w:cs="Times New Roman"/>
          <w:sz w:val="24"/>
          <w:szCs w:val="24"/>
          <w:lang w:val="en-US"/>
        </w:rPr>
      </w:pPr>
      <w:r w:rsidRPr="00F76877">
        <w:rPr>
          <w:rFonts w:ascii="Times New Roman" w:hAnsi="Times New Roman" w:cs="Times New Roman"/>
          <w:sz w:val="24"/>
          <w:szCs w:val="24"/>
          <w:lang w:val="en-US"/>
        </w:rPr>
        <w:t xml:space="preserve">6. </w:t>
      </w:r>
      <w:hyperlink r:id="rId20" w:history="1">
        <w:r w:rsidRPr="00F76877">
          <w:rPr>
            <w:rStyle w:val="Hipervnculo"/>
            <w:rFonts w:ascii="Times New Roman" w:hAnsi="Times New Roman" w:cs="Times New Roman"/>
            <w:sz w:val="24"/>
            <w:szCs w:val="24"/>
            <w:lang w:val="en-US"/>
          </w:rPr>
          <w:t xml:space="preserve"> Alratrout</w:t>
        </w:r>
      </w:hyperlink>
      <w:r w:rsidRPr="00F76877">
        <w:rPr>
          <w:rStyle w:val="al-author-name-more"/>
          <w:rFonts w:ascii="Times New Roman" w:hAnsi="Times New Roman" w:cs="Times New Roman"/>
          <w:sz w:val="24"/>
          <w:szCs w:val="24"/>
          <w:lang w:val="en-US"/>
        </w:rPr>
        <w:t xml:space="preserve"> H</w:t>
      </w:r>
      <w:r w:rsidRPr="00F76877">
        <w:rPr>
          <w:rStyle w:val="delimiter"/>
          <w:rFonts w:ascii="Times New Roman" w:hAnsi="Times New Roman" w:cs="Times New Roman"/>
          <w:sz w:val="24"/>
          <w:szCs w:val="24"/>
          <w:lang w:val="en-US"/>
        </w:rPr>
        <w:t xml:space="preserve">, </w:t>
      </w:r>
      <w:hyperlink r:id="rId21" w:history="1">
        <w:r w:rsidRPr="00F76877">
          <w:rPr>
            <w:rStyle w:val="Hipervnculo"/>
            <w:rFonts w:ascii="Times New Roman" w:hAnsi="Times New Roman" w:cs="Times New Roman"/>
            <w:sz w:val="24"/>
            <w:szCs w:val="24"/>
            <w:lang w:val="en-US"/>
          </w:rPr>
          <w:t xml:space="preserve"> Raharimanantsoa</w:t>
        </w:r>
      </w:hyperlink>
      <w:r w:rsidRPr="00F76877">
        <w:rPr>
          <w:rStyle w:val="al-author-name-more"/>
          <w:rFonts w:ascii="Times New Roman" w:hAnsi="Times New Roman" w:cs="Times New Roman"/>
          <w:sz w:val="24"/>
          <w:szCs w:val="24"/>
          <w:lang w:val="en-US"/>
        </w:rPr>
        <w:t xml:space="preserve"> M</w:t>
      </w:r>
      <w:r w:rsidRPr="00F76877">
        <w:rPr>
          <w:rStyle w:val="delimiter"/>
          <w:rFonts w:ascii="Times New Roman" w:hAnsi="Times New Roman" w:cs="Times New Roman"/>
          <w:sz w:val="24"/>
          <w:szCs w:val="24"/>
          <w:lang w:val="en-US"/>
        </w:rPr>
        <w:t xml:space="preserve">, </w:t>
      </w:r>
      <w:hyperlink r:id="rId22" w:history="1">
        <w:r w:rsidRPr="00F76877">
          <w:rPr>
            <w:rStyle w:val="Hipervnculo"/>
            <w:rFonts w:ascii="Times New Roman" w:hAnsi="Times New Roman" w:cs="Times New Roman"/>
            <w:sz w:val="24"/>
            <w:szCs w:val="24"/>
            <w:lang w:val="en-US"/>
          </w:rPr>
          <w:t>Brigand</w:t>
        </w:r>
      </w:hyperlink>
      <w:r w:rsidRPr="00F76877">
        <w:rPr>
          <w:rStyle w:val="al-author-name-more"/>
          <w:rFonts w:ascii="Times New Roman" w:hAnsi="Times New Roman" w:cs="Times New Roman"/>
          <w:sz w:val="24"/>
          <w:szCs w:val="24"/>
          <w:lang w:val="en-US"/>
        </w:rPr>
        <w:t xml:space="preserve"> C</w:t>
      </w:r>
      <w:r w:rsidRPr="00F76877">
        <w:rPr>
          <w:rStyle w:val="delimiter"/>
          <w:rFonts w:ascii="Times New Roman" w:hAnsi="Times New Roman" w:cs="Times New Roman"/>
          <w:sz w:val="24"/>
          <w:szCs w:val="24"/>
          <w:lang w:val="en-US"/>
        </w:rPr>
        <w:t xml:space="preserve">, </w:t>
      </w:r>
      <w:hyperlink r:id="rId23" w:history="1">
        <w:r w:rsidRPr="00F76877">
          <w:rPr>
            <w:rStyle w:val="Hipervnculo"/>
            <w:rFonts w:ascii="Times New Roman" w:hAnsi="Times New Roman" w:cs="Times New Roman"/>
            <w:sz w:val="24"/>
            <w:szCs w:val="24"/>
            <w:lang w:val="en-US"/>
          </w:rPr>
          <w:t xml:space="preserve"> Moliere</w:t>
        </w:r>
      </w:hyperlink>
      <w:r w:rsidRPr="00F76877">
        <w:rPr>
          <w:rStyle w:val="al-author-name-more"/>
          <w:rFonts w:ascii="Times New Roman" w:hAnsi="Times New Roman" w:cs="Times New Roman"/>
          <w:sz w:val="24"/>
          <w:szCs w:val="24"/>
          <w:lang w:val="en-US"/>
        </w:rPr>
        <w:t xml:space="preserve"> S</w:t>
      </w:r>
      <w:r w:rsidRPr="00F76877">
        <w:rPr>
          <w:rStyle w:val="delimiter"/>
          <w:rFonts w:ascii="Times New Roman" w:hAnsi="Times New Roman" w:cs="Times New Roman"/>
          <w:sz w:val="24"/>
          <w:szCs w:val="24"/>
          <w:lang w:val="en-US"/>
        </w:rPr>
        <w:t xml:space="preserve">, </w:t>
      </w:r>
      <w:hyperlink r:id="rId24" w:history="1">
        <w:r w:rsidRPr="00F76877">
          <w:rPr>
            <w:rStyle w:val="Hipervnculo"/>
            <w:rFonts w:ascii="Times New Roman" w:hAnsi="Times New Roman" w:cs="Times New Roman"/>
            <w:sz w:val="24"/>
            <w:szCs w:val="24"/>
            <w:lang w:val="en-US"/>
          </w:rPr>
          <w:t xml:space="preserve"> Berdugo</w:t>
        </w:r>
      </w:hyperlink>
      <w:r w:rsidRPr="00F76877">
        <w:rPr>
          <w:rStyle w:val="al-author-name-more"/>
          <w:rFonts w:ascii="Times New Roman" w:hAnsi="Times New Roman" w:cs="Times New Roman"/>
          <w:sz w:val="24"/>
          <w:szCs w:val="24"/>
          <w:lang w:val="en-US"/>
        </w:rPr>
        <w:t xml:space="preserve"> Y</w:t>
      </w:r>
      <w:r w:rsidRPr="00F76877">
        <w:rPr>
          <w:rStyle w:val="delimiter"/>
          <w:rFonts w:ascii="Times New Roman" w:hAnsi="Times New Roman" w:cs="Times New Roman"/>
          <w:sz w:val="24"/>
          <w:szCs w:val="24"/>
          <w:lang w:val="en-US"/>
        </w:rPr>
        <w:t xml:space="preserve">, </w:t>
      </w:r>
      <w:hyperlink r:id="rId25" w:history="1">
        <w:r w:rsidRPr="00F76877">
          <w:rPr>
            <w:rStyle w:val="Hipervnculo"/>
            <w:rFonts w:ascii="Times New Roman" w:hAnsi="Times New Roman" w:cs="Times New Roman"/>
            <w:sz w:val="24"/>
            <w:szCs w:val="24"/>
            <w:lang w:val="en-US"/>
          </w:rPr>
          <w:t xml:space="preserve"> Uzan</w:t>
        </w:r>
      </w:hyperlink>
      <w:r w:rsidRPr="00F76877">
        <w:rPr>
          <w:rStyle w:val="al-author-name-more"/>
          <w:rFonts w:ascii="Times New Roman" w:hAnsi="Times New Roman" w:cs="Times New Roman"/>
          <w:sz w:val="24"/>
          <w:szCs w:val="24"/>
          <w:lang w:val="en-US"/>
        </w:rPr>
        <w:t>J</w:t>
      </w:r>
      <w:r w:rsidRPr="00F76877">
        <w:rPr>
          <w:rStyle w:val="delimiter"/>
          <w:rFonts w:ascii="Times New Roman" w:hAnsi="Times New Roman" w:cs="Times New Roman"/>
          <w:sz w:val="24"/>
          <w:szCs w:val="24"/>
          <w:lang w:val="en-US"/>
        </w:rPr>
        <w:t xml:space="preserve">,et al. </w:t>
      </w:r>
      <w:r w:rsidRPr="007D6733">
        <w:rPr>
          <w:rFonts w:ascii="Times New Roman" w:hAnsi="Times New Roman" w:cs="Times New Roman"/>
          <w:sz w:val="24"/>
          <w:szCs w:val="24"/>
          <w:lang w:val="en-US"/>
        </w:rPr>
        <w:t xml:space="preserve">Biliary pancreatitis in a duplicate gallbladder: a case report and review of literature. Franc Journal of Surgical Case Reports. 2018 [acceso: 11/02/2021]; 5: 1–4. Disponible en: </w:t>
      </w:r>
      <w:hyperlink r:id="rId26" w:history="1">
        <w:r w:rsidRPr="007D6733">
          <w:rPr>
            <w:rStyle w:val="Hipervnculo"/>
            <w:rFonts w:ascii="Times New Roman" w:hAnsi="Times New Roman" w:cs="Times New Roman"/>
            <w:sz w:val="24"/>
            <w:szCs w:val="24"/>
            <w:lang w:val="en-US"/>
          </w:rPr>
          <w:t>https://academic.oup.com/jscr/article/2018/5/rjy112/5017815</w:t>
        </w:r>
      </w:hyperlink>
    </w:p>
    <w:p w14:paraId="4E873278" w14:textId="77777777" w:rsidR="007D6733" w:rsidRPr="007D6733" w:rsidRDefault="007D6733" w:rsidP="007D6733">
      <w:pPr>
        <w:autoSpaceDE w:val="0"/>
        <w:autoSpaceDN w:val="0"/>
        <w:adjustRightInd w:val="0"/>
        <w:spacing w:after="0" w:line="360" w:lineRule="auto"/>
        <w:rPr>
          <w:rFonts w:ascii="Times New Roman" w:hAnsi="Times New Roman" w:cs="Times New Roman"/>
          <w:sz w:val="24"/>
          <w:szCs w:val="24"/>
        </w:rPr>
      </w:pPr>
      <w:r w:rsidRPr="007D6733">
        <w:rPr>
          <w:rFonts w:ascii="Times New Roman" w:hAnsi="Times New Roman" w:cs="Times New Roman"/>
          <w:sz w:val="24"/>
          <w:szCs w:val="24"/>
          <w:lang w:val="en-US"/>
        </w:rPr>
        <w:lastRenderedPageBreak/>
        <w:t xml:space="preserve">7. Jai S. </w:t>
      </w:r>
      <w:r w:rsidRPr="007D6733">
        <w:rPr>
          <w:rStyle w:val="adjust-article-svg-size"/>
          <w:rFonts w:ascii="Times New Roman" w:hAnsi="Times New Roman" w:cs="Times New Roman"/>
          <w:sz w:val="24"/>
          <w:szCs w:val="24"/>
          <w:lang w:val="en-US"/>
        </w:rPr>
        <w:t xml:space="preserve">Duplication of the Gallbladder as an Operative Surprise: A Case Report with Review of the Literature. </w:t>
      </w:r>
      <w:r w:rsidRPr="007D6733">
        <w:rPr>
          <w:rFonts w:ascii="Times New Roman" w:hAnsi="Times New Roman" w:cs="Times New Roman"/>
          <w:iCs/>
          <w:sz w:val="24"/>
          <w:szCs w:val="24"/>
        </w:rPr>
        <w:t>Case Reports in Surgery</w:t>
      </w:r>
      <w:r w:rsidRPr="007D6733">
        <w:rPr>
          <w:rFonts w:ascii="Times New Roman" w:hAnsi="Times New Roman" w:cs="Times New Roman"/>
          <w:i/>
          <w:iCs/>
          <w:sz w:val="24"/>
          <w:szCs w:val="24"/>
        </w:rPr>
        <w:t xml:space="preserve">. </w:t>
      </w:r>
      <w:r w:rsidRPr="007D6733">
        <w:rPr>
          <w:rFonts w:ascii="Times New Roman" w:hAnsi="Times New Roman" w:cs="Times New Roman"/>
          <w:sz w:val="24"/>
          <w:szCs w:val="24"/>
        </w:rPr>
        <w:t>2021[acceso: 14/07/2021]</w:t>
      </w:r>
      <w:r w:rsidRPr="007D6733">
        <w:rPr>
          <w:rFonts w:ascii="Times New Roman" w:hAnsi="Times New Roman" w:cs="Times New Roman"/>
          <w:sz w:val="24"/>
          <w:szCs w:val="24"/>
          <w:lang w:val="es-MX"/>
        </w:rPr>
        <w:t xml:space="preserve">; </w:t>
      </w:r>
      <w:r w:rsidRPr="007D6733">
        <w:rPr>
          <w:rStyle w:val="Refdecomentario"/>
          <w:rFonts w:ascii="Times New Roman" w:hAnsi="Times New Roman" w:cs="Times New Roman"/>
          <w:sz w:val="24"/>
          <w:szCs w:val="24"/>
        </w:rPr>
        <w:t>2021: 6668302</w:t>
      </w:r>
      <w:r w:rsidRPr="007D6733">
        <w:rPr>
          <w:rFonts w:ascii="Times New Roman" w:hAnsi="Times New Roman" w:cs="Times New Roman"/>
          <w:sz w:val="24"/>
          <w:szCs w:val="24"/>
        </w:rPr>
        <w:t xml:space="preserve">. Disponible en: </w:t>
      </w:r>
      <w:hyperlink r:id="rId27" w:history="1">
        <w:r w:rsidRPr="007D6733">
          <w:rPr>
            <w:rStyle w:val="Hipervnculo"/>
            <w:rFonts w:ascii="Times New Roman" w:hAnsi="Times New Roman" w:cs="Times New Roman"/>
            <w:sz w:val="24"/>
            <w:szCs w:val="24"/>
          </w:rPr>
          <w:t>https://www.hindawi.com/journals/cris/2021/6668302/</w:t>
        </w:r>
      </w:hyperlink>
    </w:p>
    <w:p w14:paraId="33A80CB2" w14:textId="77777777" w:rsidR="007D6733" w:rsidRPr="007D6733" w:rsidRDefault="007D6733" w:rsidP="007D6733">
      <w:pPr>
        <w:autoSpaceDE w:val="0"/>
        <w:autoSpaceDN w:val="0"/>
        <w:adjustRightInd w:val="0"/>
        <w:spacing w:after="0" w:line="360" w:lineRule="auto"/>
        <w:rPr>
          <w:rFonts w:ascii="Times New Roman" w:hAnsi="Times New Roman" w:cs="Times New Roman"/>
          <w:sz w:val="24"/>
          <w:szCs w:val="24"/>
        </w:rPr>
      </w:pPr>
      <w:r w:rsidRPr="007D6733">
        <w:rPr>
          <w:rFonts w:ascii="Times New Roman" w:hAnsi="Times New Roman" w:cs="Times New Roman"/>
          <w:sz w:val="24"/>
          <w:szCs w:val="24"/>
        </w:rPr>
        <w:t>8. Luengo Ballester O, Cascales Sánchez P, Martínez Moreno A, Camacho Dorado C, Conde Inarejos B, Sánchez Gallego A, et al. Duplicidad de vesícula biliar con colelitiasis asociada a anomalías vasculares hepáticas. Manejo diagnóstico y quirúrgico. Cir Esp. 2019 [acceso: 14/07/2021]</w:t>
      </w:r>
      <w:r w:rsidRPr="007D6733">
        <w:rPr>
          <w:rFonts w:ascii="Times New Roman" w:hAnsi="Times New Roman" w:cs="Times New Roman"/>
          <w:sz w:val="24"/>
          <w:szCs w:val="24"/>
          <w:lang w:val="es-MX"/>
        </w:rPr>
        <w:t xml:space="preserve">; </w:t>
      </w:r>
      <w:r w:rsidRPr="007D6733">
        <w:rPr>
          <w:rFonts w:ascii="Times New Roman" w:hAnsi="Times New Roman" w:cs="Times New Roman"/>
          <w:sz w:val="24"/>
          <w:szCs w:val="24"/>
        </w:rPr>
        <w:t xml:space="preserve">97:8. Disponible en: </w:t>
      </w:r>
      <w:hyperlink r:id="rId28" w:history="1">
        <w:r w:rsidRPr="007D6733">
          <w:rPr>
            <w:rStyle w:val="Hipervnculo"/>
            <w:rFonts w:ascii="Times New Roman" w:hAnsi="Times New Roman" w:cs="Times New Roman"/>
            <w:sz w:val="24"/>
            <w:szCs w:val="24"/>
          </w:rPr>
          <w:t>https://www.elsevier.es/es-revista-cirugia-espanola-36-congresos-xxii-reunion-nacional-cirugia-104-sesion-cirugia-mayor-ambulatoria-5552-comunicacion-duplicidad-de-vesicula-biliar-con-65560-pdf</w:t>
        </w:r>
      </w:hyperlink>
    </w:p>
    <w:p w14:paraId="50FBE01B" w14:textId="77777777" w:rsidR="007D6733" w:rsidRPr="007D6733" w:rsidRDefault="007D6733" w:rsidP="007D6733">
      <w:pPr>
        <w:autoSpaceDE w:val="0"/>
        <w:autoSpaceDN w:val="0"/>
        <w:adjustRightInd w:val="0"/>
        <w:spacing w:after="0" w:line="360" w:lineRule="auto"/>
        <w:rPr>
          <w:rFonts w:ascii="Times New Roman" w:hAnsi="Times New Roman" w:cs="Times New Roman"/>
          <w:sz w:val="24"/>
          <w:szCs w:val="24"/>
          <w:lang w:val="en-US"/>
        </w:rPr>
      </w:pPr>
      <w:r w:rsidRPr="007D6733">
        <w:rPr>
          <w:rFonts w:ascii="Times New Roman" w:hAnsi="Times New Roman" w:cs="Times New Roman"/>
          <w:sz w:val="24"/>
          <w:szCs w:val="24"/>
          <w:lang w:val="en-US"/>
        </w:rPr>
        <w:t xml:space="preserve">9. Reddy OJ, Gafoor JA, Suresh B, Prasad PO. Duplication of gallbladder: A rare congenital malformation. J NTR Univ Health Sci. 2015 [acceso: 14/07/2021]; 4(4):269-271. Disponible en: </w:t>
      </w:r>
      <w:hyperlink r:id="rId29" w:history="1">
        <w:r w:rsidRPr="007D6733">
          <w:rPr>
            <w:rStyle w:val="Hipervnculo"/>
            <w:rFonts w:ascii="Times New Roman" w:hAnsi="Times New Roman" w:cs="Times New Roman"/>
            <w:sz w:val="24"/>
            <w:szCs w:val="24"/>
            <w:lang w:val="en-US"/>
          </w:rPr>
          <w:t>https://www.jdrntruhs.org/article.asp?issn=2277-8632;year=2015;volume=4;issue=4;spage=269;epage=271;aulast=Reddy</w:t>
        </w:r>
      </w:hyperlink>
    </w:p>
    <w:p w14:paraId="69D144AC" w14:textId="77777777" w:rsidR="007D6733" w:rsidRPr="007D6733" w:rsidRDefault="007D6733" w:rsidP="007D6733">
      <w:pPr>
        <w:autoSpaceDE w:val="0"/>
        <w:autoSpaceDN w:val="0"/>
        <w:adjustRightInd w:val="0"/>
        <w:spacing w:after="0" w:line="360" w:lineRule="auto"/>
        <w:rPr>
          <w:rFonts w:ascii="Times New Roman" w:hAnsi="Times New Roman" w:cs="Times New Roman"/>
          <w:sz w:val="24"/>
          <w:szCs w:val="24"/>
          <w:lang w:val="es-MX"/>
        </w:rPr>
      </w:pPr>
      <w:r w:rsidRPr="007D6733">
        <w:rPr>
          <w:rFonts w:ascii="Times New Roman" w:hAnsi="Times New Roman" w:cs="Times New Roman"/>
          <w:sz w:val="24"/>
          <w:szCs w:val="24"/>
          <w:lang w:val="es-MX"/>
        </w:rPr>
        <w:t xml:space="preserve">10. </w:t>
      </w:r>
      <w:r w:rsidRPr="007D6733">
        <w:rPr>
          <w:rFonts w:ascii="Times New Roman" w:hAnsi="Times New Roman" w:cs="Times New Roman"/>
          <w:sz w:val="24"/>
          <w:szCs w:val="24"/>
        </w:rPr>
        <w:t xml:space="preserve">Campos D'Amico R, Ricardo Sfredo L, Aleksander Graff Kindra L, Rodrigues Villela I, TháNassif </w:t>
      </w:r>
      <w:r w:rsidRPr="007D6733">
        <w:rPr>
          <w:rFonts w:ascii="Times New Roman" w:hAnsi="Times New Roman" w:cs="Times New Roman"/>
          <w:sz w:val="24"/>
          <w:szCs w:val="24"/>
          <w:lang w:val="es-MX"/>
        </w:rPr>
        <w:t xml:space="preserve">L. Vesícula biliar duplicada en colecistectomía video laparoscópica. Relatos casos Cir. 2018 </w:t>
      </w:r>
      <w:r w:rsidRPr="007D6733">
        <w:rPr>
          <w:rFonts w:ascii="Times New Roman" w:hAnsi="Times New Roman" w:cs="Times New Roman"/>
          <w:sz w:val="24"/>
          <w:szCs w:val="24"/>
        </w:rPr>
        <w:t>[acceso: 18/12/2020]</w:t>
      </w:r>
      <w:r w:rsidRPr="007D6733">
        <w:rPr>
          <w:rFonts w:ascii="Times New Roman" w:hAnsi="Times New Roman" w:cs="Times New Roman"/>
          <w:sz w:val="24"/>
          <w:szCs w:val="24"/>
          <w:lang w:val="es-MX"/>
        </w:rPr>
        <w:t xml:space="preserve">; 4(4):e2021. Disponible en: </w:t>
      </w:r>
      <w:hyperlink r:id="rId30" w:history="1">
        <w:r w:rsidRPr="007D6733">
          <w:rPr>
            <w:rStyle w:val="Hipervnculo"/>
            <w:rFonts w:ascii="Times New Roman" w:hAnsi="Times New Roman" w:cs="Times New Roman"/>
            <w:sz w:val="24"/>
            <w:szCs w:val="24"/>
            <w:lang w:val="es-MX"/>
          </w:rPr>
          <w:t>https://relatosdocbc.org.br/detalhes/179/vesicula-biliar-duplicada-em-colecistectomia-videolaparoscopica</w:t>
        </w:r>
      </w:hyperlink>
    </w:p>
    <w:p w14:paraId="1C4464A9" w14:textId="77777777" w:rsidR="007D6733" w:rsidRPr="007D6733" w:rsidRDefault="007D6733" w:rsidP="007D6733">
      <w:pPr>
        <w:spacing w:after="0" w:line="360" w:lineRule="auto"/>
        <w:rPr>
          <w:rFonts w:ascii="Times New Roman" w:hAnsi="Times New Roman" w:cs="Times New Roman"/>
          <w:sz w:val="24"/>
          <w:szCs w:val="24"/>
          <w:lang w:val="es-MX"/>
        </w:rPr>
      </w:pPr>
      <w:r w:rsidRPr="007D6733">
        <w:rPr>
          <w:rFonts w:ascii="Times New Roman" w:hAnsi="Times New Roman" w:cs="Times New Roman"/>
          <w:sz w:val="24"/>
          <w:szCs w:val="24"/>
          <w:lang w:val="en-US"/>
        </w:rPr>
        <w:t xml:space="preserve">11. </w:t>
      </w:r>
      <w:hyperlink r:id="rId31" w:history="1">
        <w:r w:rsidRPr="007D6733">
          <w:rPr>
            <w:rStyle w:val="Hipervnculo"/>
            <w:rFonts w:ascii="Times New Roman" w:hAnsi="Times New Roman" w:cs="Times New Roman"/>
            <w:sz w:val="24"/>
            <w:szCs w:val="24"/>
            <w:lang w:val="en-US"/>
          </w:rPr>
          <w:t xml:space="preserve"> Musleh</w:t>
        </w:r>
      </w:hyperlink>
      <w:r w:rsidRPr="007D6733">
        <w:rPr>
          <w:rFonts w:ascii="Times New Roman" w:hAnsi="Times New Roman" w:cs="Times New Roman"/>
          <w:sz w:val="24"/>
          <w:szCs w:val="24"/>
          <w:lang w:val="en-US"/>
        </w:rPr>
        <w:t xml:space="preserve"> M,</w:t>
      </w:r>
      <w:hyperlink r:id="rId32" w:history="1">
        <w:r w:rsidRPr="007D6733">
          <w:rPr>
            <w:rStyle w:val="Hipervnculo"/>
            <w:rFonts w:ascii="Times New Roman" w:hAnsi="Times New Roman" w:cs="Times New Roman"/>
            <w:sz w:val="24"/>
            <w:szCs w:val="24"/>
            <w:lang w:val="en-US"/>
          </w:rPr>
          <w:t xml:space="preserve"> Burnett</w:t>
        </w:r>
      </w:hyperlink>
      <w:r w:rsidRPr="007D6733">
        <w:rPr>
          <w:rFonts w:ascii="Times New Roman" w:hAnsi="Times New Roman" w:cs="Times New Roman"/>
          <w:sz w:val="24"/>
          <w:szCs w:val="24"/>
          <w:lang w:val="en-US"/>
        </w:rPr>
        <w:t xml:space="preserve"> H, </w:t>
      </w:r>
      <w:hyperlink r:id="rId33" w:history="1">
        <w:r w:rsidRPr="007D6733">
          <w:rPr>
            <w:rStyle w:val="Hipervnculo"/>
            <w:rFonts w:ascii="Times New Roman" w:hAnsi="Times New Roman" w:cs="Times New Roman"/>
            <w:sz w:val="24"/>
            <w:szCs w:val="24"/>
            <w:lang w:val="en-US"/>
          </w:rPr>
          <w:t xml:space="preserve"> Rajashanker</w:t>
        </w:r>
      </w:hyperlink>
      <w:r w:rsidRPr="007D6733">
        <w:rPr>
          <w:rFonts w:ascii="Times New Roman" w:hAnsi="Times New Roman" w:cs="Times New Roman"/>
          <w:sz w:val="24"/>
          <w:szCs w:val="24"/>
          <w:lang w:val="en-US"/>
        </w:rPr>
        <w:t xml:space="preserve"> B, </w:t>
      </w:r>
      <w:hyperlink r:id="rId34" w:history="1">
        <w:r w:rsidRPr="007D6733">
          <w:rPr>
            <w:rStyle w:val="Hipervnculo"/>
            <w:rFonts w:ascii="Times New Roman" w:hAnsi="Times New Roman" w:cs="Times New Roman"/>
            <w:sz w:val="24"/>
            <w:szCs w:val="24"/>
            <w:lang w:val="en-US"/>
          </w:rPr>
          <w:t>Ammori</w:t>
        </w:r>
      </w:hyperlink>
      <w:r w:rsidRPr="007D6733">
        <w:rPr>
          <w:rFonts w:ascii="Times New Roman" w:hAnsi="Times New Roman" w:cs="Times New Roman"/>
          <w:sz w:val="24"/>
          <w:szCs w:val="24"/>
          <w:lang w:val="en-US"/>
        </w:rPr>
        <w:t xml:space="preserve"> B.  Laparoscopic double cholecystectomy for duplicated gallbladder: a case report. Int J Surg Case Rep. 2017 [acceso: 14/07/2021]; 41:502-4. </w:t>
      </w:r>
      <w:r w:rsidRPr="007D6733">
        <w:rPr>
          <w:rFonts w:ascii="Times New Roman" w:hAnsi="Times New Roman" w:cs="Times New Roman"/>
          <w:sz w:val="24"/>
          <w:szCs w:val="24"/>
          <w:lang w:val="es-MX"/>
        </w:rPr>
        <w:t xml:space="preserve">Disponible en: </w:t>
      </w:r>
      <w:hyperlink r:id="rId35" w:history="1">
        <w:r w:rsidRPr="007D6733">
          <w:rPr>
            <w:rStyle w:val="Hipervnculo"/>
            <w:rFonts w:ascii="Times New Roman" w:hAnsi="Times New Roman" w:cs="Times New Roman"/>
            <w:sz w:val="24"/>
            <w:szCs w:val="24"/>
            <w:lang w:val="es-MX"/>
          </w:rPr>
          <w:t>https://www.ncbi.nlm.nih.gov/pmc/articles/PMC5723274/</w:t>
        </w:r>
      </w:hyperlink>
    </w:p>
    <w:p w14:paraId="06D669A3" w14:textId="77777777" w:rsidR="007D6733" w:rsidRPr="007D6733" w:rsidRDefault="007D6733" w:rsidP="007D6733">
      <w:pPr>
        <w:autoSpaceDE w:val="0"/>
        <w:autoSpaceDN w:val="0"/>
        <w:adjustRightInd w:val="0"/>
        <w:spacing w:after="0" w:line="360" w:lineRule="auto"/>
        <w:rPr>
          <w:rFonts w:ascii="Times New Roman" w:hAnsi="Times New Roman" w:cs="Times New Roman"/>
          <w:sz w:val="24"/>
          <w:szCs w:val="24"/>
          <w:lang w:val="es-MX"/>
        </w:rPr>
      </w:pPr>
      <w:r w:rsidRPr="007D6733">
        <w:rPr>
          <w:rFonts w:ascii="Times New Roman" w:hAnsi="Times New Roman" w:cs="Times New Roman"/>
          <w:sz w:val="24"/>
          <w:szCs w:val="24"/>
          <w:lang w:val="es-MX"/>
        </w:rPr>
        <w:t>12. Apolo Romero EX, Gálvez Salazar PF, Estrada Chandi JA, González Andrade</w:t>
      </w:r>
    </w:p>
    <w:p w14:paraId="6A9F3534" w14:textId="77777777" w:rsidR="007D6733" w:rsidRPr="007D6733" w:rsidRDefault="007D6733" w:rsidP="007D6733">
      <w:pPr>
        <w:autoSpaceDE w:val="0"/>
        <w:autoSpaceDN w:val="0"/>
        <w:adjustRightInd w:val="0"/>
        <w:spacing w:after="0" w:line="360" w:lineRule="auto"/>
        <w:rPr>
          <w:rFonts w:ascii="Times New Roman" w:hAnsi="Times New Roman" w:cs="Times New Roman"/>
          <w:sz w:val="24"/>
          <w:szCs w:val="24"/>
          <w:lang w:val="en-US"/>
        </w:rPr>
      </w:pPr>
      <w:r w:rsidRPr="007D6733">
        <w:rPr>
          <w:rFonts w:ascii="Times New Roman" w:hAnsi="Times New Roman" w:cs="Times New Roman"/>
          <w:sz w:val="24"/>
          <w:szCs w:val="24"/>
          <w:lang w:val="es-MX"/>
        </w:rPr>
        <w:t xml:space="preserve">F, Molina Proaño GA, Mesías Andrade FC, Cadena Baquero JC. </w:t>
      </w:r>
      <w:r w:rsidRPr="007D6733">
        <w:rPr>
          <w:rFonts w:ascii="Times New Roman" w:hAnsi="Times New Roman" w:cs="Times New Roman"/>
          <w:sz w:val="24"/>
          <w:szCs w:val="24"/>
          <w:lang w:val="en-US"/>
        </w:rPr>
        <w:t>Gallbladder</w:t>
      </w:r>
    </w:p>
    <w:p w14:paraId="78C9056C" w14:textId="77777777" w:rsidR="007D6733" w:rsidRPr="007D6733" w:rsidRDefault="007D6733" w:rsidP="007D6733">
      <w:pPr>
        <w:autoSpaceDE w:val="0"/>
        <w:autoSpaceDN w:val="0"/>
        <w:adjustRightInd w:val="0"/>
        <w:spacing w:after="0" w:line="360" w:lineRule="auto"/>
        <w:rPr>
          <w:rFonts w:ascii="Times New Roman" w:hAnsi="Times New Roman" w:cs="Times New Roman"/>
          <w:sz w:val="24"/>
          <w:szCs w:val="24"/>
        </w:rPr>
      </w:pPr>
      <w:r w:rsidRPr="007D6733">
        <w:rPr>
          <w:rFonts w:ascii="Times New Roman" w:hAnsi="Times New Roman" w:cs="Times New Roman"/>
          <w:sz w:val="24"/>
          <w:szCs w:val="24"/>
          <w:lang w:val="en-US"/>
        </w:rPr>
        <w:t xml:space="preserve">duplication and cholecystitis. J Surg Case Rep. 2018 [acceso: 14/07/2021]; 7:1-3. </w:t>
      </w:r>
      <w:r w:rsidRPr="007D6733">
        <w:rPr>
          <w:rFonts w:ascii="Times New Roman" w:hAnsi="Times New Roman" w:cs="Times New Roman"/>
          <w:sz w:val="24"/>
          <w:szCs w:val="24"/>
        </w:rPr>
        <w:t xml:space="preserve">Disponible en: </w:t>
      </w:r>
      <w:hyperlink r:id="rId36" w:history="1">
        <w:r w:rsidRPr="007D6733">
          <w:rPr>
            <w:rStyle w:val="Hipervnculo"/>
            <w:rFonts w:ascii="Times New Roman" w:hAnsi="Times New Roman" w:cs="Times New Roman"/>
            <w:sz w:val="24"/>
            <w:szCs w:val="24"/>
          </w:rPr>
          <w:t>https://www.ncbi.nlm.nih.gov/pmc/articles/PMC6030904/</w:t>
        </w:r>
      </w:hyperlink>
    </w:p>
    <w:p w14:paraId="52E1F1E6" w14:textId="77777777" w:rsidR="007D6733" w:rsidRPr="007D6733" w:rsidRDefault="007D6733" w:rsidP="007D6733">
      <w:pPr>
        <w:autoSpaceDE w:val="0"/>
        <w:autoSpaceDN w:val="0"/>
        <w:adjustRightInd w:val="0"/>
        <w:spacing w:after="0" w:line="360" w:lineRule="auto"/>
        <w:rPr>
          <w:rFonts w:ascii="Times New Roman" w:hAnsi="Times New Roman" w:cs="Times New Roman"/>
          <w:sz w:val="24"/>
          <w:szCs w:val="24"/>
          <w:lang w:val="en-US"/>
        </w:rPr>
      </w:pPr>
      <w:r w:rsidRPr="007D6733">
        <w:rPr>
          <w:rFonts w:ascii="Times New Roman" w:hAnsi="Times New Roman" w:cs="Times New Roman"/>
          <w:sz w:val="24"/>
          <w:szCs w:val="24"/>
          <w:lang w:val="en-US"/>
        </w:rPr>
        <w:t xml:space="preserve">13. Al Rawahi A, Al Azri Y. Successfull laparoscopic management of duplicate gallbladder: a case report and review of literature. Int J Surg Case Rep. 2016 [acceso: 07/07/2021]; 21:142-6. Disponible en: </w:t>
      </w:r>
      <w:hyperlink r:id="rId37" w:history="1">
        <w:r w:rsidRPr="007D6733">
          <w:rPr>
            <w:rStyle w:val="Hipervnculo"/>
            <w:rFonts w:ascii="Times New Roman" w:hAnsi="Times New Roman" w:cs="Times New Roman"/>
            <w:sz w:val="24"/>
            <w:szCs w:val="24"/>
            <w:lang w:val="en-US"/>
          </w:rPr>
          <w:t>https://pubmed.ncbi.nlm.nih.gov/27002289/</w:t>
        </w:r>
      </w:hyperlink>
    </w:p>
    <w:p w14:paraId="4109F386" w14:textId="77777777" w:rsidR="007D6733" w:rsidRPr="007D6733" w:rsidRDefault="007D6733" w:rsidP="007D6733">
      <w:pPr>
        <w:autoSpaceDE w:val="0"/>
        <w:autoSpaceDN w:val="0"/>
        <w:adjustRightInd w:val="0"/>
        <w:spacing w:after="0" w:line="360" w:lineRule="auto"/>
        <w:rPr>
          <w:rStyle w:val="Hipervnculo"/>
          <w:rFonts w:ascii="Times New Roman" w:hAnsi="Times New Roman" w:cs="Times New Roman"/>
          <w:sz w:val="24"/>
          <w:szCs w:val="24"/>
        </w:rPr>
      </w:pPr>
      <w:r w:rsidRPr="007D6733">
        <w:rPr>
          <w:rFonts w:ascii="Times New Roman" w:hAnsi="Times New Roman" w:cs="Times New Roman"/>
          <w:sz w:val="24"/>
          <w:szCs w:val="24"/>
          <w:lang w:val="en-US"/>
        </w:rPr>
        <w:lastRenderedPageBreak/>
        <w:t xml:space="preserve">14. Yagan Pillay. Gallbladder duplication International Journal of Surgery Case Reports. </w:t>
      </w:r>
      <w:r w:rsidRPr="007D6733">
        <w:rPr>
          <w:rFonts w:ascii="Times New Roman" w:hAnsi="Times New Roman" w:cs="Times New Roman"/>
          <w:sz w:val="24"/>
          <w:szCs w:val="24"/>
        </w:rPr>
        <w:t xml:space="preserve">2015 [acceso: 23/11/2020]; </w:t>
      </w:r>
      <w:r w:rsidRPr="007D6733">
        <w:rPr>
          <w:rFonts w:ascii="Times New Roman" w:hAnsi="Times New Roman" w:cs="Times New Roman"/>
          <w:color w:val="000000"/>
          <w:sz w:val="24"/>
          <w:szCs w:val="24"/>
          <w:shd w:val="clear" w:color="auto" w:fill="FFFFFF"/>
        </w:rPr>
        <w:t>11: 18–20.</w:t>
      </w:r>
      <w:r w:rsidRPr="007D6733">
        <w:rPr>
          <w:rFonts w:ascii="Times New Roman" w:hAnsi="Times New Roman" w:cs="Times New Roman"/>
          <w:sz w:val="24"/>
          <w:szCs w:val="24"/>
        </w:rPr>
        <w:t xml:space="preserve"> </w:t>
      </w:r>
      <w:r w:rsidRPr="007D6733">
        <w:rPr>
          <w:rFonts w:ascii="Times New Roman" w:hAnsi="Times New Roman" w:cs="Times New Roman"/>
          <w:sz w:val="24"/>
          <w:szCs w:val="24"/>
          <w:lang w:val="es-MX"/>
        </w:rPr>
        <w:t xml:space="preserve">Disponible en: </w:t>
      </w:r>
      <w:hyperlink r:id="rId38" w:history="1">
        <w:r w:rsidRPr="007D6733">
          <w:rPr>
            <w:rStyle w:val="Hipervnculo"/>
            <w:rFonts w:ascii="Times New Roman" w:hAnsi="Times New Roman" w:cs="Times New Roman"/>
            <w:sz w:val="24"/>
            <w:szCs w:val="24"/>
          </w:rPr>
          <w:t>https://www.ncbi.nlm.nih.gov/pmc/articles/PMC4446663/</w:t>
        </w:r>
      </w:hyperlink>
    </w:p>
    <w:p w14:paraId="35D035E5" w14:textId="77777777" w:rsidR="007D6733" w:rsidRPr="007D6733" w:rsidRDefault="007D6733" w:rsidP="007D6733">
      <w:pPr>
        <w:autoSpaceDE w:val="0"/>
        <w:autoSpaceDN w:val="0"/>
        <w:adjustRightInd w:val="0"/>
        <w:spacing w:after="0" w:line="360" w:lineRule="auto"/>
        <w:jc w:val="both"/>
        <w:rPr>
          <w:rStyle w:val="Hipervnculo"/>
          <w:rFonts w:ascii="Times New Roman" w:hAnsi="Times New Roman" w:cs="Times New Roman"/>
          <w:sz w:val="24"/>
          <w:szCs w:val="24"/>
        </w:rPr>
      </w:pPr>
    </w:p>
    <w:p w14:paraId="0FB06058" w14:textId="77777777" w:rsidR="007D6733" w:rsidRPr="007D6733" w:rsidRDefault="007D6733" w:rsidP="007D6733">
      <w:pPr>
        <w:autoSpaceDE w:val="0"/>
        <w:autoSpaceDN w:val="0"/>
        <w:adjustRightInd w:val="0"/>
        <w:spacing w:after="0" w:line="360" w:lineRule="auto"/>
        <w:jc w:val="both"/>
        <w:rPr>
          <w:rFonts w:ascii="Times New Roman" w:hAnsi="Times New Roman" w:cs="Times New Roman"/>
          <w:b/>
          <w:bCs/>
          <w:sz w:val="24"/>
          <w:szCs w:val="24"/>
        </w:rPr>
      </w:pPr>
    </w:p>
    <w:p w14:paraId="7C6CD4C0" w14:textId="77777777" w:rsidR="007D6733" w:rsidRPr="007D6733" w:rsidRDefault="007D6733" w:rsidP="007D6733">
      <w:pPr>
        <w:pStyle w:val="Default"/>
        <w:spacing w:line="360" w:lineRule="auto"/>
        <w:jc w:val="center"/>
        <w:rPr>
          <w:rFonts w:ascii="Times New Roman" w:hAnsi="Times New Roman" w:cs="Times New Roman"/>
          <w:b/>
          <w:bCs/>
        </w:rPr>
      </w:pPr>
      <w:r w:rsidRPr="007D6733">
        <w:rPr>
          <w:rFonts w:ascii="Times New Roman" w:hAnsi="Times New Roman" w:cs="Times New Roman"/>
          <w:b/>
          <w:bCs/>
        </w:rPr>
        <w:t>Conflictos de interés</w:t>
      </w:r>
    </w:p>
    <w:p w14:paraId="762AC035" w14:textId="77777777" w:rsidR="007D6733" w:rsidRPr="007D6733" w:rsidRDefault="007D6733" w:rsidP="007D6733">
      <w:pPr>
        <w:pStyle w:val="Default"/>
        <w:spacing w:line="360" w:lineRule="auto"/>
        <w:jc w:val="both"/>
        <w:rPr>
          <w:rFonts w:ascii="Times New Roman" w:hAnsi="Times New Roman" w:cs="Times New Roman"/>
        </w:rPr>
      </w:pPr>
      <w:r w:rsidRPr="007D6733">
        <w:rPr>
          <w:rFonts w:ascii="Times New Roman" w:hAnsi="Times New Roman" w:cs="Times New Roman"/>
        </w:rPr>
        <w:t>No existen conflictos de interés en relación con este trabajo.</w:t>
      </w:r>
    </w:p>
    <w:p w14:paraId="611CB833" w14:textId="77777777" w:rsidR="00675476" w:rsidRPr="007D6733" w:rsidRDefault="00675476" w:rsidP="00EA1FEF">
      <w:pPr>
        <w:pStyle w:val="PDFRevista"/>
      </w:pPr>
    </w:p>
    <w:sectPr w:rsidR="00675476" w:rsidRPr="007D6733" w:rsidSect="00FD3DF8">
      <w:headerReference w:type="default" r:id="rId39"/>
      <w:footerReference w:type="even" r:id="rId40"/>
      <w:footerReference w:type="default" r:id="rId41"/>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C290E" w14:textId="77777777" w:rsidR="006325DB" w:rsidRDefault="006325DB">
      <w:r>
        <w:separator/>
      </w:r>
    </w:p>
  </w:endnote>
  <w:endnote w:type="continuationSeparator" w:id="0">
    <w:p w14:paraId="3290DFA5" w14:textId="77777777" w:rsidR="006325DB" w:rsidRDefault="00632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44A6E"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FA807B3"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82806" w14:textId="77777777" w:rsidR="000F3690" w:rsidRPr="00AE044C" w:rsidRDefault="000F3690" w:rsidP="00391509">
    <w:pPr>
      <w:pStyle w:val="Piedepgina"/>
      <w:ind w:right="360"/>
      <w:rPr>
        <w:sz w:val="22"/>
        <w:szCs w:val="22"/>
      </w:rPr>
    </w:pPr>
    <w:r>
      <w:rPr>
        <w:noProof/>
        <w:lang w:val="es-ES" w:eastAsia="es-ES"/>
      </w:rPr>
      <mc:AlternateContent>
        <mc:Choice Requires="wps">
          <w:drawing>
            <wp:anchor distT="0" distB="0" distL="114300" distR="114300" simplePos="0" relativeHeight="251657728" behindDoc="0" locked="0" layoutInCell="1" allowOverlap="1" wp14:anchorId="0238D01B" wp14:editId="5A273F53">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B1AFE"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64A4586D" w14:textId="77777777" w:rsidR="00675476" w:rsidRPr="00AE044C" w:rsidRDefault="006325DB" w:rsidP="00391509">
    <w:pPr>
      <w:pStyle w:val="Piedepgina"/>
      <w:ind w:right="360"/>
      <w:rPr>
        <w:sz w:val="22"/>
        <w:szCs w:val="22"/>
      </w:rPr>
    </w:pPr>
    <w:hyperlink r:id="rId1" w:history="1">
      <w:r w:rsidR="00391509" w:rsidRPr="00AE044C">
        <w:rPr>
          <w:rStyle w:val="Hipervnculo"/>
          <w:sz w:val="22"/>
          <w:szCs w:val="22"/>
        </w:rPr>
        <w:t>http://scielo.sld.cu</w:t>
      </w:r>
    </w:hyperlink>
  </w:p>
  <w:p w14:paraId="0FE13D2B" w14:textId="77777777" w:rsidR="00391509" w:rsidRPr="00AE044C" w:rsidRDefault="006325DB"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4EF45FDB" w14:textId="77777777"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Pr>
        <w:rFonts w:ascii="Verdana" w:hAnsi="Verdana"/>
        <w:noProof/>
        <w:sz w:val="18"/>
        <w:szCs w:val="18"/>
        <w:lang w:val="es-ES" w:eastAsia="es-ES"/>
      </w:rPr>
      <w:drawing>
        <wp:inline distT="0" distB="0" distL="0" distR="0" wp14:anchorId="4D958AFA" wp14:editId="7D01768D">
          <wp:extent cx="642106" cy="148894"/>
          <wp:effectExtent l="0" t="0" r="5715" b="3810"/>
          <wp:docPr id="8"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828A6" w14:textId="77777777" w:rsidR="006325DB" w:rsidRDefault="006325DB">
      <w:r>
        <w:separator/>
      </w:r>
    </w:p>
  </w:footnote>
  <w:footnote w:type="continuationSeparator" w:id="0">
    <w:p w14:paraId="5FFD5437" w14:textId="77777777" w:rsidR="006325DB" w:rsidRDefault="00632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CED52" w14:textId="750070B4" w:rsidR="00CC376A" w:rsidRPr="00AE044C" w:rsidRDefault="00F76877"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 xml:space="preserve"> 51</w:t>
    </w:r>
    <w:r w:rsidR="007D2D0C" w:rsidRPr="00AE044C">
      <w:rPr>
        <w:sz w:val="22"/>
        <w:szCs w:val="22"/>
      </w:rPr>
      <w:t>(</w:t>
    </w:r>
    <w:r>
      <w:rPr>
        <w:sz w:val="22"/>
        <w:szCs w:val="22"/>
      </w:rPr>
      <w:t>1</w:t>
    </w:r>
    <w:r w:rsidR="007D2D0C" w:rsidRPr="00AE044C">
      <w:rPr>
        <w:sz w:val="22"/>
        <w:szCs w:val="22"/>
      </w:rPr>
      <w:t>):</w:t>
    </w:r>
    <w:r>
      <w:rPr>
        <w:sz w:val="22"/>
        <w:szCs w:val="22"/>
      </w:rPr>
      <w:t xml:space="preserve"> </w:t>
    </w:r>
    <w:r w:rsidR="007D2D0C">
      <w:rPr>
        <w:b/>
        <w:noProof/>
        <w:color w:val="00FFFF"/>
        <w:sz w:val="22"/>
        <w:szCs w:val="22"/>
        <w:lang w:val="es-ES" w:eastAsia="es-ES"/>
      </w:rPr>
      <w:drawing>
        <wp:anchor distT="0" distB="0" distL="114300" distR="114300" simplePos="0" relativeHeight="251681792" behindDoc="1" locked="0" layoutInCell="1" allowOverlap="1" wp14:anchorId="4317633B" wp14:editId="0B53CBC0">
          <wp:simplePos x="0" y="0"/>
          <wp:positionH relativeFrom="column">
            <wp:posOffset>2540</wp:posOffset>
          </wp:positionH>
          <wp:positionV relativeFrom="paragraph">
            <wp:posOffset>-598539</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333490" cy="593725"/>
                  </a:xfrm>
                  <a:prstGeom prst="rect">
                    <a:avLst/>
                  </a:prstGeom>
                </pic:spPr>
              </pic:pic>
            </a:graphicData>
          </a:graphic>
        </wp:anchor>
      </w:drawing>
    </w:r>
    <w:r>
      <w:rPr>
        <w:sz w:val="22"/>
        <w:szCs w:val="22"/>
      </w:rPr>
      <w:t>e02201536</w:t>
    </w:r>
  </w:p>
  <w:p w14:paraId="40596431" w14:textId="77777777" w:rsidR="00A477DE" w:rsidRDefault="000F3690">
    <w:r w:rsidRPr="00CC376A">
      <w:rPr>
        <w:rFonts w:ascii="Verdana" w:hAnsi="Verdana"/>
        <w:noProof/>
        <w:color w:val="00FFFF"/>
        <w:sz w:val="18"/>
        <w:szCs w:val="18"/>
      </w:rPr>
      <mc:AlternateContent>
        <mc:Choice Requires="wps">
          <w:drawing>
            <wp:anchor distT="0" distB="0" distL="114300" distR="114300" simplePos="0" relativeHeight="251657216" behindDoc="0" locked="0" layoutInCell="1" allowOverlap="1" wp14:anchorId="7B169B8D" wp14:editId="28BC481D">
              <wp:simplePos x="0" y="0"/>
              <wp:positionH relativeFrom="column">
                <wp:posOffset>709</wp:posOffset>
              </wp:positionH>
              <wp:positionV relativeFrom="paragraph">
                <wp:posOffset>42486</wp:posOffset>
              </wp:positionV>
              <wp:extent cx="6307322" cy="28575"/>
              <wp:effectExtent l="19050" t="19050" r="3683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322"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99EB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6733"/>
    <w:rsid w:val="00057F45"/>
    <w:rsid w:val="000D3958"/>
    <w:rsid w:val="000F3690"/>
    <w:rsid w:val="001221D1"/>
    <w:rsid w:val="00165CB5"/>
    <w:rsid w:val="00180CE9"/>
    <w:rsid w:val="00230DD5"/>
    <w:rsid w:val="00250AE9"/>
    <w:rsid w:val="002510BF"/>
    <w:rsid w:val="00281412"/>
    <w:rsid w:val="00380D64"/>
    <w:rsid w:val="00391509"/>
    <w:rsid w:val="003E03D5"/>
    <w:rsid w:val="00486BFA"/>
    <w:rsid w:val="00493701"/>
    <w:rsid w:val="004E2065"/>
    <w:rsid w:val="005508A2"/>
    <w:rsid w:val="0055115D"/>
    <w:rsid w:val="00566F71"/>
    <w:rsid w:val="005918BD"/>
    <w:rsid w:val="006173A6"/>
    <w:rsid w:val="006325DB"/>
    <w:rsid w:val="00675476"/>
    <w:rsid w:val="007C430F"/>
    <w:rsid w:val="007D2D0C"/>
    <w:rsid w:val="007D614D"/>
    <w:rsid w:val="007D6733"/>
    <w:rsid w:val="007F0B84"/>
    <w:rsid w:val="008D48BC"/>
    <w:rsid w:val="00960D6A"/>
    <w:rsid w:val="009A0560"/>
    <w:rsid w:val="009B0917"/>
    <w:rsid w:val="009F0F96"/>
    <w:rsid w:val="00A23C0C"/>
    <w:rsid w:val="00A477DE"/>
    <w:rsid w:val="00A71E65"/>
    <w:rsid w:val="00AE044C"/>
    <w:rsid w:val="00B31971"/>
    <w:rsid w:val="00B4380A"/>
    <w:rsid w:val="00B66ECB"/>
    <w:rsid w:val="00C7523A"/>
    <w:rsid w:val="00CC1B6E"/>
    <w:rsid w:val="00CC376A"/>
    <w:rsid w:val="00CC48A1"/>
    <w:rsid w:val="00CF50E0"/>
    <w:rsid w:val="00D42C13"/>
    <w:rsid w:val="00D85951"/>
    <w:rsid w:val="00D86D3C"/>
    <w:rsid w:val="00E62606"/>
    <w:rsid w:val="00EA1FEF"/>
    <w:rsid w:val="00EC5A6B"/>
    <w:rsid w:val="00EE301D"/>
    <w:rsid w:val="00F76877"/>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02DB07"/>
  <w15:docId w15:val="{520095EA-2E99-43F4-A3E5-5E6BDBE3A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6733"/>
    <w:pPr>
      <w:spacing w:after="200" w:line="276" w:lineRule="auto"/>
    </w:pPr>
    <w:rPr>
      <w:rFonts w:asciiTheme="minorHAnsi" w:eastAsiaTheme="minorEastAsia" w:hAnsiTheme="minorHAnsi" w:cstheme="min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spacing w:after="0" w:line="240" w:lineRule="auto"/>
    </w:pPr>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rsid w:val="00675476"/>
    <w:pPr>
      <w:tabs>
        <w:tab w:val="center" w:pos="4252"/>
        <w:tab w:val="right" w:pos="8504"/>
      </w:tabs>
      <w:spacing w:after="0" w:line="240" w:lineRule="auto"/>
    </w:pPr>
    <w:rPr>
      <w:rFonts w:ascii="Times New Roman" w:eastAsia="Times New Roman" w:hAnsi="Times New Roman" w:cs="Times New Roman"/>
      <w:sz w:val="24"/>
      <w:szCs w:val="24"/>
      <w:lang w:val="es-ES_tradnl" w:eastAsia="es-ES_tradnl"/>
    </w:rPr>
  </w:style>
  <w:style w:type="paragraph" w:styleId="NormalWeb">
    <w:name w:val="Normal (Web)"/>
    <w:basedOn w:val="Normal"/>
    <w:uiPriority w:val="99"/>
    <w:rsid w:val="00FE40CB"/>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pPr>
      <w:spacing w:after="0" w:line="240" w:lineRule="auto"/>
    </w:pPr>
    <w:rPr>
      <w:rFonts w:ascii="Tahoma" w:eastAsia="Times New Roman" w:hAnsi="Tahoma" w:cs="Tahoma"/>
      <w:sz w:val="16"/>
      <w:szCs w:val="16"/>
      <w:lang w:val="es-ES_tradnl" w:eastAsia="es-ES_tradnl"/>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after="0" w:line="360" w:lineRule="auto"/>
    </w:pPr>
    <w:rPr>
      <w:rFonts w:ascii="Times New Roman" w:eastAsia="Times New Roman" w:hAnsi="Times New Roman" w:cs="Times New Roman"/>
      <w:color w:val="000000" w:themeColor="text1"/>
      <w:sz w:val="24"/>
      <w:szCs w:val="24"/>
      <w:lang w:val="es-ES_tradnl" w:eastAsia="es-ES_tradnl"/>
    </w:rPr>
  </w:style>
  <w:style w:type="character" w:customStyle="1" w:styleId="PDFRevistaCar">
    <w:name w:val="PDF_Revista Car"/>
    <w:basedOn w:val="Fuentedeprrafopredeter"/>
    <w:link w:val="PDFRevista"/>
    <w:rsid w:val="00EA1FEF"/>
    <w:rPr>
      <w:color w:val="000000" w:themeColor="text1"/>
      <w:sz w:val="24"/>
      <w:szCs w:val="24"/>
      <w:lang w:eastAsia="es-ES_tradnl"/>
    </w:rPr>
  </w:style>
  <w:style w:type="paragraph" w:styleId="HTMLconformatoprevio">
    <w:name w:val="HTML Preformatted"/>
    <w:basedOn w:val="Normal"/>
    <w:link w:val="HTMLconformatoprevioCar"/>
    <w:uiPriority w:val="99"/>
    <w:semiHidden/>
    <w:unhideWhenUsed/>
    <w:rsid w:val="007D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7D6733"/>
    <w:rPr>
      <w:rFonts w:ascii="Courier New" w:hAnsi="Courier New" w:cs="Courier New"/>
    </w:rPr>
  </w:style>
  <w:style w:type="paragraph" w:customStyle="1" w:styleId="Default">
    <w:name w:val="Default"/>
    <w:rsid w:val="007D6733"/>
    <w:pPr>
      <w:autoSpaceDE w:val="0"/>
      <w:autoSpaceDN w:val="0"/>
      <w:adjustRightInd w:val="0"/>
    </w:pPr>
    <w:rPr>
      <w:rFonts w:ascii="Verdana" w:eastAsia="Calibri" w:hAnsi="Verdana" w:cs="Verdana"/>
      <w:color w:val="000000"/>
      <w:sz w:val="24"/>
      <w:szCs w:val="24"/>
    </w:rPr>
  </w:style>
  <w:style w:type="character" w:customStyle="1" w:styleId="adjust-article-svg-size">
    <w:name w:val="adjust-article-svg-size"/>
    <w:basedOn w:val="Fuentedeprrafopredeter"/>
    <w:rsid w:val="007D6733"/>
  </w:style>
  <w:style w:type="character" w:styleId="Refdecomentario">
    <w:name w:val="annotation reference"/>
    <w:basedOn w:val="Fuentedeprrafopredeter"/>
    <w:uiPriority w:val="99"/>
    <w:semiHidden/>
    <w:unhideWhenUsed/>
    <w:rsid w:val="007D6733"/>
    <w:rPr>
      <w:sz w:val="16"/>
      <w:szCs w:val="16"/>
    </w:rPr>
  </w:style>
  <w:style w:type="character" w:customStyle="1" w:styleId="al-author-name-more">
    <w:name w:val="al-author-name-more"/>
    <w:basedOn w:val="Fuentedeprrafopredeter"/>
    <w:rsid w:val="007D6733"/>
  </w:style>
  <w:style w:type="character" w:customStyle="1" w:styleId="delimiter">
    <w:name w:val="delimiter"/>
    <w:basedOn w:val="Fuentedeprrafopredeter"/>
    <w:rsid w:val="007D6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3581-7534" TargetMode="External"/><Relationship Id="rId13" Type="http://schemas.openxmlformats.org/officeDocument/2006/relationships/hyperlink" Target="mailto:sarauc@infomed.sld.cu" TargetMode="External"/><Relationship Id="rId18" Type="http://schemas.openxmlformats.org/officeDocument/2006/relationships/hyperlink" Target="https://www.sapd.es/revista/2021/44/3/07" TargetMode="External"/><Relationship Id="rId26" Type="http://schemas.openxmlformats.org/officeDocument/2006/relationships/hyperlink" Target="https://academic.oup.com/jscr/article/2018/5/rjy112/5017815"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javascript:;" TargetMode="External"/><Relationship Id="rId34" Type="http://schemas.openxmlformats.org/officeDocument/2006/relationships/hyperlink" Target="https://www.ncbi.nlm.nih.gov/pubmed/?term=Ammori%20BJ%5BAuthor%5D&amp;cauthor=true&amp;cauthor_uid=29546027" TargetMode="External"/><Relationship Id="rId42" Type="http://schemas.openxmlformats.org/officeDocument/2006/relationships/fontTable" Target="fontTable.xml"/><Relationship Id="rId7" Type="http://schemas.openxmlformats.org/officeDocument/2006/relationships/hyperlink" Target="https://orcid.org/0000-%200002-%206019-2812" TargetMode="External"/><Relationship Id="rId12" Type="http://schemas.openxmlformats.org/officeDocument/2006/relationships/hyperlink" Target="https://orcid.org/0000-0002-5832-9250" TargetMode="External"/><Relationship Id="rId17" Type="http://schemas.openxmlformats.org/officeDocument/2006/relationships/hyperlink" Target="http://scielo.sld.cu/scielo.php?script=sci_arttext&amp;pid=S0034-74932012000100010&amp;lng=en" TargetMode="External"/><Relationship Id="rId25" Type="http://schemas.openxmlformats.org/officeDocument/2006/relationships/hyperlink" Target="javascript:;" TargetMode="External"/><Relationship Id="rId33" Type="http://schemas.openxmlformats.org/officeDocument/2006/relationships/hyperlink" Target="https://www.ncbi.nlm.nih.gov/pubmed/?term=Rajashanker%20B%5BAuthor%5D&amp;cauthor=true&amp;cauthor_uid=29546027" TargetMode="External"/><Relationship Id="rId38" Type="http://schemas.openxmlformats.org/officeDocument/2006/relationships/hyperlink" Target="https://www.ncbi.nlm.nih.gov/pmc/articles/PMC4446663/" TargetMode="External"/><Relationship Id="rId2" Type="http://schemas.openxmlformats.org/officeDocument/2006/relationships/styles" Target="styles.xml"/><Relationship Id="rId16" Type="http://schemas.openxmlformats.org/officeDocument/2006/relationships/hyperlink" Target="https://www.elsevier.es/es-revista-cirugia-espanola-36-congresos-xx-reunion-nacional-cirugia-20-sesion-cirugia-hepatobiliopancreatica-1725-comunicacion-malformacion-vesicular-duplicidad-vesicular-completa-17376-pdf" TargetMode="External"/><Relationship Id="rId20" Type="http://schemas.openxmlformats.org/officeDocument/2006/relationships/hyperlink" Target="javascript:;" TargetMode="External"/><Relationship Id="rId29" Type="http://schemas.openxmlformats.org/officeDocument/2006/relationships/hyperlink" Target="https://www.jdrntruhs.org/article.asp?issn=2277-8632;year=2015;volume=4;issue=4;spage=269;epage=271;aulast=Reddy"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3-2563-3456" TargetMode="External"/><Relationship Id="rId24" Type="http://schemas.openxmlformats.org/officeDocument/2006/relationships/hyperlink" Target="javascript:;" TargetMode="External"/><Relationship Id="rId32" Type="http://schemas.openxmlformats.org/officeDocument/2006/relationships/hyperlink" Target="https://www.ncbi.nlm.nih.gov/pubmed/?term=Burnett%20H%5BAuthor%5D&amp;cauthor=true&amp;cauthor_uid=29546027" TargetMode="External"/><Relationship Id="rId37" Type="http://schemas.openxmlformats.org/officeDocument/2006/relationships/hyperlink" Target="https://pubmed.ncbi.nlm.nih.gov/27002289/"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scielo.conicyt.cl/pdf/rchradiol/v23n1/art10.pdf" TargetMode="External"/><Relationship Id="rId23" Type="http://schemas.openxmlformats.org/officeDocument/2006/relationships/hyperlink" Target="javascript:;" TargetMode="External"/><Relationship Id="rId28" Type="http://schemas.openxmlformats.org/officeDocument/2006/relationships/hyperlink" Target="https://www.elsevier.es/es-revista-cirugia-espanola-36-congresos-xxii-reunion-nacional-cirugia-104-sesion-cirugia-mayor-ambulatoria-5552-comunicacion-duplicidad-de-vesicula-biliar-con-65560-pdf" TargetMode="External"/><Relationship Id="rId36" Type="http://schemas.openxmlformats.org/officeDocument/2006/relationships/hyperlink" Target="https://www.ncbi.nlm.nih.gov/pmc/articles/PMC6030904/" TargetMode="External"/><Relationship Id="rId10" Type="http://schemas.openxmlformats.org/officeDocument/2006/relationships/hyperlink" Target="https://orcid.org/0000-0002-4365-9118" TargetMode="External"/><Relationship Id="rId19" Type="http://schemas.openxmlformats.org/officeDocument/2006/relationships/hyperlink" Target="https://www.asacirujanos.com/revista/2019/30/4/18" TargetMode="External"/><Relationship Id="rId31" Type="http://schemas.openxmlformats.org/officeDocument/2006/relationships/hyperlink" Target="https://www.ncbi.nlm.nih.gov/pubmed/?term=Musleh%20MG%5BAuthor%5D&amp;cauthor=true&amp;cauthor_uid=29546027" TargetMode="External"/><Relationship Id="rId4" Type="http://schemas.openxmlformats.org/officeDocument/2006/relationships/webSettings" Target="webSettings.xml"/><Relationship Id="rId9" Type="http://schemas.openxmlformats.org/officeDocument/2006/relationships/hyperlink" Target="https://orcid.org/0000-0003-4132-9657" TargetMode="External"/><Relationship Id="rId14" Type="http://schemas.openxmlformats.org/officeDocument/2006/relationships/image" Target="media/image1.jpg"/><Relationship Id="rId22" Type="http://schemas.openxmlformats.org/officeDocument/2006/relationships/hyperlink" Target="javascript:;" TargetMode="External"/><Relationship Id="rId27" Type="http://schemas.openxmlformats.org/officeDocument/2006/relationships/hyperlink" Target="https://www.hindawi.com/journals/cris/2021/6668302/" TargetMode="External"/><Relationship Id="rId30" Type="http://schemas.openxmlformats.org/officeDocument/2006/relationships/hyperlink" Target="https://relatosdocbc.org.br/detalhes/179/vesicula-biliar-duplicada-em-colecistectomia-videolaparoscopica" TargetMode="External"/><Relationship Id="rId35" Type="http://schemas.openxmlformats.org/officeDocument/2006/relationships/hyperlink" Target="https://www.ncbi.nlm.nih.gov/pmc/articles/PMC5723274/" TargetMode="Externa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E:\TRABAJO\EDICI&#211;N\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39</TotalTime>
  <Pages>8</Pages>
  <Words>2448</Words>
  <Characters>13470</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15887</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amanda</dc:creator>
  <cp:lastModifiedBy>VP</cp:lastModifiedBy>
  <cp:revision>10</cp:revision>
  <cp:lastPrinted>2022-03-05T18:35:00Z</cp:lastPrinted>
  <dcterms:created xsi:type="dcterms:W3CDTF">2022-02-28T21:46:00Z</dcterms:created>
  <dcterms:modified xsi:type="dcterms:W3CDTF">2022-03-05T18:45:00Z</dcterms:modified>
</cp:coreProperties>
</file>