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C729" w14:textId="77777777" w:rsidR="009024B6" w:rsidRPr="009024B6" w:rsidRDefault="009024B6" w:rsidP="009024B6">
      <w:pPr>
        <w:spacing w:line="360" w:lineRule="auto"/>
        <w:jc w:val="right"/>
        <w:rPr>
          <w:rFonts w:eastAsia="MS Mincho"/>
          <w:bCs/>
          <w:spacing w:val="-2"/>
          <w:sz w:val="20"/>
          <w:szCs w:val="20"/>
          <w:lang w:val="es-ES" w:eastAsia="en-US"/>
        </w:rPr>
      </w:pPr>
      <w:r w:rsidRPr="009024B6">
        <w:rPr>
          <w:rFonts w:eastAsia="MS Mincho"/>
          <w:bCs/>
          <w:spacing w:val="-2"/>
          <w:sz w:val="20"/>
          <w:szCs w:val="20"/>
          <w:lang w:val="es-ES" w:eastAsia="en-US"/>
        </w:rPr>
        <w:t>Artículo de investigación</w:t>
      </w:r>
    </w:p>
    <w:p w14:paraId="080329AB" w14:textId="77777777" w:rsidR="009024B6" w:rsidRPr="009024B6" w:rsidRDefault="009024B6" w:rsidP="009024B6">
      <w:pPr>
        <w:spacing w:line="360" w:lineRule="auto"/>
        <w:jc w:val="both"/>
        <w:rPr>
          <w:rFonts w:eastAsia="MS Mincho"/>
          <w:b/>
          <w:spacing w:val="-2"/>
          <w:lang w:val="es-ES" w:eastAsia="en-US"/>
        </w:rPr>
      </w:pPr>
    </w:p>
    <w:p w14:paraId="7C623A51" w14:textId="77777777" w:rsidR="009024B6" w:rsidRPr="009024B6" w:rsidRDefault="009024B6" w:rsidP="009024B6">
      <w:pPr>
        <w:spacing w:line="360" w:lineRule="auto"/>
        <w:jc w:val="center"/>
        <w:rPr>
          <w:rFonts w:eastAsia="MS Mincho"/>
          <w:b/>
          <w:spacing w:val="-2"/>
          <w:sz w:val="28"/>
          <w:szCs w:val="28"/>
          <w:lang w:val="es-ES" w:eastAsia="en-US"/>
        </w:rPr>
      </w:pPr>
      <w:r w:rsidRPr="009024B6">
        <w:rPr>
          <w:rFonts w:eastAsia="MS Mincho"/>
          <w:b/>
          <w:spacing w:val="-2"/>
          <w:sz w:val="28"/>
          <w:szCs w:val="28"/>
          <w:lang w:val="es-ES" w:eastAsia="en-US"/>
        </w:rPr>
        <w:t xml:space="preserve">Reestenosis de </w:t>
      </w:r>
      <w:r w:rsidRPr="009024B6">
        <w:rPr>
          <w:rFonts w:eastAsia="MS Mincho"/>
          <w:b/>
          <w:i/>
          <w:iCs/>
          <w:spacing w:val="-2"/>
          <w:sz w:val="28"/>
          <w:szCs w:val="28"/>
          <w:lang w:val="es-ES" w:eastAsia="en-US"/>
        </w:rPr>
        <w:t>stents</w:t>
      </w:r>
      <w:r w:rsidRPr="009024B6">
        <w:rPr>
          <w:rFonts w:eastAsia="MS Mincho"/>
          <w:b/>
          <w:spacing w:val="-2"/>
          <w:sz w:val="28"/>
          <w:szCs w:val="28"/>
          <w:lang w:val="es-ES" w:eastAsia="en-US"/>
        </w:rPr>
        <w:t xml:space="preserve"> liberadores de paclitaxel frente a </w:t>
      </w:r>
      <w:r w:rsidRPr="009024B6">
        <w:rPr>
          <w:rFonts w:eastAsia="MS Mincho"/>
          <w:b/>
          <w:i/>
          <w:iCs/>
          <w:spacing w:val="-2"/>
          <w:sz w:val="28"/>
          <w:szCs w:val="28"/>
          <w:lang w:val="es-ES" w:eastAsia="en-US"/>
        </w:rPr>
        <w:t>stents</w:t>
      </w:r>
      <w:r w:rsidRPr="009024B6">
        <w:rPr>
          <w:rFonts w:eastAsia="MS Mincho"/>
          <w:b/>
          <w:spacing w:val="-2"/>
          <w:sz w:val="28"/>
          <w:szCs w:val="28"/>
          <w:lang w:val="es-ES" w:eastAsia="en-US"/>
        </w:rPr>
        <w:t xml:space="preserve"> convencionales</w:t>
      </w:r>
    </w:p>
    <w:p w14:paraId="5F643447" w14:textId="77777777" w:rsidR="009024B6" w:rsidRPr="009024B6" w:rsidRDefault="009024B6" w:rsidP="009024B6">
      <w:pPr>
        <w:spacing w:line="360" w:lineRule="auto"/>
        <w:jc w:val="center"/>
        <w:rPr>
          <w:rFonts w:eastAsia="MS Mincho"/>
          <w:spacing w:val="-2"/>
          <w:sz w:val="28"/>
          <w:szCs w:val="28"/>
          <w:lang w:val="en-US" w:eastAsia="en-US"/>
        </w:rPr>
      </w:pPr>
      <w:r w:rsidRPr="009024B6">
        <w:rPr>
          <w:rFonts w:eastAsia="MS Mincho"/>
          <w:spacing w:val="-2"/>
          <w:sz w:val="28"/>
          <w:szCs w:val="28"/>
          <w:lang w:val="en-US" w:eastAsia="en-US"/>
        </w:rPr>
        <w:t>Paclitaxel eluting stents versus bare metal stents restenosis</w:t>
      </w:r>
    </w:p>
    <w:p w14:paraId="22367591" w14:textId="77777777" w:rsidR="009024B6" w:rsidRPr="009024B6" w:rsidRDefault="009024B6" w:rsidP="009024B6">
      <w:pPr>
        <w:tabs>
          <w:tab w:val="right" w:pos="8640"/>
        </w:tabs>
        <w:spacing w:line="360" w:lineRule="auto"/>
        <w:jc w:val="both"/>
        <w:rPr>
          <w:rFonts w:eastAsia="MS Mincho"/>
          <w:b/>
          <w:spacing w:val="-2"/>
          <w:lang w:val="en-US" w:eastAsia="en-US"/>
        </w:rPr>
      </w:pPr>
    </w:p>
    <w:p w14:paraId="1E48F320"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Ronald Aroche Aportela</w:t>
      </w:r>
      <w:r w:rsidRPr="009024B6">
        <w:rPr>
          <w:rFonts w:eastAsia="MS Mincho"/>
          <w:spacing w:val="-2"/>
          <w:vertAlign w:val="superscript"/>
          <w:lang w:val="es-ES" w:eastAsia="en-US"/>
        </w:rPr>
        <w:t>1</w:t>
      </w:r>
      <w:r w:rsidRPr="009024B6">
        <w:rPr>
          <w:rFonts w:eastAsia="MS Mincho"/>
          <w:spacing w:val="-2"/>
          <w:lang w:val="es-ES" w:eastAsia="en-US"/>
        </w:rPr>
        <w:t xml:space="preserve"> </w:t>
      </w:r>
      <w:hyperlink r:id="rId7" w:history="1">
        <w:r w:rsidRPr="009024B6">
          <w:rPr>
            <w:rFonts w:eastAsia="MS Mincho"/>
            <w:color w:val="0000FF"/>
            <w:spacing w:val="-2"/>
            <w:u w:val="single"/>
            <w:lang w:val="es-ES" w:eastAsia="en-US"/>
          </w:rPr>
          <w:t>https://orcid.org/0000-0002-8416-7945</w:t>
        </w:r>
      </w:hyperlink>
    </w:p>
    <w:p w14:paraId="6FA3D5FC"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Adrian Naranjo-Domínguez</w:t>
      </w:r>
      <w:r w:rsidRPr="009024B6">
        <w:rPr>
          <w:rFonts w:eastAsia="MS Mincho"/>
          <w:spacing w:val="-2"/>
          <w:vertAlign w:val="superscript"/>
          <w:lang w:val="es-ES" w:eastAsia="en-US"/>
        </w:rPr>
        <w:t>2</w:t>
      </w:r>
      <w:r w:rsidRPr="009024B6">
        <w:rPr>
          <w:rFonts w:eastAsia="MS Mincho"/>
          <w:spacing w:val="-2"/>
          <w:lang w:val="es-ES" w:eastAsia="en-US"/>
        </w:rPr>
        <w:t xml:space="preserve">* </w:t>
      </w:r>
      <w:hyperlink r:id="rId8" w:history="1">
        <w:r w:rsidRPr="009024B6">
          <w:rPr>
            <w:rFonts w:eastAsia="MS Mincho"/>
            <w:color w:val="0000FF"/>
            <w:spacing w:val="-2"/>
            <w:u w:val="single"/>
            <w:lang w:val="es-ES" w:eastAsia="en-US"/>
          </w:rPr>
          <w:t>https://orcid.org/0000-0003-3852-1218</w:t>
        </w:r>
      </w:hyperlink>
    </w:p>
    <w:p w14:paraId="7B5509B2" w14:textId="77777777" w:rsidR="009024B6" w:rsidRPr="009024B6" w:rsidRDefault="009024B6" w:rsidP="009024B6">
      <w:pPr>
        <w:tabs>
          <w:tab w:val="right" w:pos="8640"/>
        </w:tabs>
        <w:spacing w:line="360" w:lineRule="auto"/>
        <w:rPr>
          <w:rFonts w:eastAsia="MS Mincho"/>
          <w:spacing w:val="-2"/>
          <w:lang w:val="es-ES" w:eastAsia="en-US"/>
        </w:rPr>
      </w:pPr>
      <w:r w:rsidRPr="009024B6">
        <w:rPr>
          <w:rFonts w:eastAsia="MS Mincho"/>
          <w:spacing w:val="-2"/>
          <w:lang w:val="es-ES" w:eastAsia="en-US"/>
        </w:rPr>
        <w:t>Ángel Y. Rodríguez Navarro</w:t>
      </w:r>
      <w:r w:rsidRPr="009024B6">
        <w:rPr>
          <w:rFonts w:eastAsia="MS Mincho"/>
          <w:spacing w:val="-2"/>
          <w:vertAlign w:val="superscript"/>
          <w:lang w:val="es-ES" w:eastAsia="en-US"/>
        </w:rPr>
        <w:t xml:space="preserve">3 </w:t>
      </w:r>
      <w:hyperlink r:id="rId9" w:history="1">
        <w:r w:rsidRPr="009024B6">
          <w:rPr>
            <w:rFonts w:eastAsia="MS Mincho"/>
            <w:color w:val="0000FF"/>
            <w:spacing w:val="-2"/>
            <w:u w:val="single"/>
            <w:lang w:val="es-ES" w:eastAsia="en-US"/>
          </w:rPr>
          <w:t>https://orcid.org/0000-0001-8267-6810</w:t>
        </w:r>
      </w:hyperlink>
    </w:p>
    <w:p w14:paraId="0861FA43"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Alexander Candeaux Martínez</w:t>
      </w:r>
      <w:r w:rsidRPr="009024B6">
        <w:rPr>
          <w:rFonts w:eastAsia="MS Mincho"/>
          <w:spacing w:val="-2"/>
          <w:vertAlign w:val="superscript"/>
          <w:lang w:val="es-ES" w:eastAsia="en-US"/>
        </w:rPr>
        <w:t xml:space="preserve">1 </w:t>
      </w:r>
      <w:hyperlink r:id="rId10" w:history="1">
        <w:r w:rsidRPr="009024B6">
          <w:rPr>
            <w:rFonts w:eastAsia="MS Mincho"/>
            <w:color w:val="0000FF"/>
            <w:spacing w:val="-2"/>
            <w:u w:val="single"/>
            <w:lang w:val="es-ES" w:eastAsia="en-US"/>
          </w:rPr>
          <w:t>https://orcid.org/0000-0002-4340-3518</w:t>
        </w:r>
      </w:hyperlink>
    </w:p>
    <w:p w14:paraId="31CA94E9"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Yaniet Miguel Vázquez</w:t>
      </w:r>
      <w:r w:rsidRPr="009024B6">
        <w:rPr>
          <w:rFonts w:eastAsia="MS Mincho"/>
          <w:spacing w:val="-2"/>
          <w:vertAlign w:val="superscript"/>
          <w:lang w:val="es-ES" w:eastAsia="en-US"/>
        </w:rPr>
        <w:t>1</w:t>
      </w:r>
      <w:r w:rsidRPr="009024B6">
        <w:rPr>
          <w:rFonts w:eastAsia="MS Mincho"/>
          <w:spacing w:val="-2"/>
          <w:lang w:val="es-ES" w:eastAsia="en-US"/>
        </w:rPr>
        <w:t xml:space="preserve"> </w:t>
      </w:r>
      <w:hyperlink r:id="rId11" w:history="1">
        <w:r w:rsidRPr="009024B6">
          <w:rPr>
            <w:rFonts w:eastAsia="MS Mincho"/>
            <w:color w:val="0000FF"/>
            <w:spacing w:val="-2"/>
            <w:u w:val="single"/>
            <w:lang w:val="es-ES" w:eastAsia="en-US"/>
          </w:rPr>
          <w:t>https://orcid.org/0000-0001-5763-7342</w:t>
        </w:r>
      </w:hyperlink>
    </w:p>
    <w:p w14:paraId="43BF8DCE"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Ángel Gaspar Obregón Santos</w:t>
      </w:r>
      <w:r w:rsidRPr="009024B6">
        <w:rPr>
          <w:rFonts w:eastAsia="MS Mincho"/>
          <w:spacing w:val="-2"/>
          <w:vertAlign w:val="superscript"/>
          <w:lang w:val="es-ES" w:eastAsia="en-US"/>
        </w:rPr>
        <w:t>4</w:t>
      </w:r>
      <w:r w:rsidRPr="009024B6">
        <w:rPr>
          <w:rFonts w:eastAsia="MS Mincho"/>
          <w:spacing w:val="-2"/>
          <w:lang w:val="es-ES" w:eastAsia="en-US"/>
        </w:rPr>
        <w:t xml:space="preserve"> </w:t>
      </w:r>
      <w:hyperlink r:id="rId12" w:history="1">
        <w:r w:rsidRPr="009024B6">
          <w:rPr>
            <w:rFonts w:eastAsia="MS Mincho"/>
            <w:color w:val="0000FF"/>
            <w:spacing w:val="-2"/>
            <w:u w:val="single"/>
            <w:lang w:val="es-ES" w:eastAsia="en-US"/>
          </w:rPr>
          <w:t>https://orcid.org/0000-0002-1612-7466</w:t>
        </w:r>
      </w:hyperlink>
    </w:p>
    <w:p w14:paraId="26AFE58A" w14:textId="77777777" w:rsidR="009024B6" w:rsidRPr="009024B6" w:rsidRDefault="009024B6" w:rsidP="009024B6">
      <w:pPr>
        <w:tabs>
          <w:tab w:val="right" w:pos="8640"/>
        </w:tabs>
        <w:spacing w:line="360" w:lineRule="auto"/>
        <w:ind w:left="720"/>
        <w:jc w:val="both"/>
        <w:rPr>
          <w:rFonts w:eastAsia="MS Mincho"/>
          <w:spacing w:val="-2"/>
          <w:lang w:val="es-ES" w:eastAsia="en-US"/>
        </w:rPr>
      </w:pPr>
    </w:p>
    <w:p w14:paraId="4505A078"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vertAlign w:val="superscript"/>
          <w:lang w:val="es-ES" w:eastAsia="en-US"/>
        </w:rPr>
        <w:t>1</w:t>
      </w:r>
      <w:r w:rsidRPr="009024B6">
        <w:rPr>
          <w:rFonts w:eastAsia="MS Mincho"/>
          <w:spacing w:val="-2"/>
          <w:lang w:val="es-ES" w:eastAsia="en-US"/>
        </w:rPr>
        <w:t>Centro de Investigaciones Médico Quirúrgicas. La Habana, Cuba.</w:t>
      </w:r>
    </w:p>
    <w:p w14:paraId="03EA046C"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vertAlign w:val="superscript"/>
          <w:lang w:val="es-ES" w:eastAsia="en-US"/>
        </w:rPr>
        <w:t>2</w:t>
      </w:r>
      <w:r w:rsidRPr="009024B6">
        <w:rPr>
          <w:rFonts w:eastAsia="MS Mincho"/>
          <w:spacing w:val="-2"/>
          <w:lang w:val="es-ES" w:eastAsia="en-US"/>
        </w:rPr>
        <w:t>Instituto Nacional de Cardiología y Cirugía Cardiovascular. La Habana, Cuba.</w:t>
      </w:r>
    </w:p>
    <w:p w14:paraId="43B85B22"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vertAlign w:val="superscript"/>
          <w:lang w:val="es-ES" w:eastAsia="en-US"/>
        </w:rPr>
        <w:t>3</w:t>
      </w:r>
      <w:r w:rsidRPr="009024B6">
        <w:rPr>
          <w:rFonts w:eastAsia="MS Mincho"/>
          <w:spacing w:val="-2"/>
          <w:lang w:val="es-ES" w:eastAsia="en-US"/>
        </w:rPr>
        <w:t>Hospital Docente Clínico Quirúrgico “Dr. Joaquín Albarrán”. La Habana, Cuba.</w:t>
      </w:r>
    </w:p>
    <w:p w14:paraId="128CEE29"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vertAlign w:val="superscript"/>
          <w:lang w:val="es-ES" w:eastAsia="en-US"/>
        </w:rPr>
        <w:t>4</w:t>
      </w:r>
      <w:r w:rsidRPr="009024B6">
        <w:rPr>
          <w:rFonts w:eastAsia="MS Mincho"/>
          <w:spacing w:val="-2"/>
          <w:lang w:val="es-ES" w:eastAsia="en-US"/>
        </w:rPr>
        <w:t>Hospital Hermanos Ameijeiras. La Habana, Cuba.</w:t>
      </w:r>
    </w:p>
    <w:p w14:paraId="43996752" w14:textId="77777777" w:rsidR="009024B6" w:rsidRPr="009024B6" w:rsidRDefault="009024B6" w:rsidP="009024B6">
      <w:pPr>
        <w:tabs>
          <w:tab w:val="right" w:pos="8640"/>
        </w:tabs>
        <w:spacing w:line="360" w:lineRule="auto"/>
        <w:jc w:val="both"/>
        <w:rPr>
          <w:rFonts w:eastAsia="MS Mincho"/>
          <w:spacing w:val="-2"/>
          <w:lang w:val="es-ES" w:eastAsia="en-US"/>
        </w:rPr>
      </w:pPr>
    </w:p>
    <w:p w14:paraId="6F1D991E"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*Autor para la correspondencia: </w:t>
      </w:r>
      <w:hyperlink r:id="rId13" w:history="1">
        <w:r w:rsidRPr="009024B6">
          <w:rPr>
            <w:rFonts w:eastAsia="MS Mincho"/>
            <w:color w:val="0000FF"/>
            <w:spacing w:val="-2"/>
            <w:u w:val="single"/>
            <w:lang w:val="es-ES" w:eastAsia="en-US"/>
          </w:rPr>
          <w:t>ronald.aroche@infomed.sld.cu</w:t>
        </w:r>
      </w:hyperlink>
    </w:p>
    <w:p w14:paraId="5D87F60E" w14:textId="77777777" w:rsidR="009024B6" w:rsidRPr="009024B6" w:rsidRDefault="009024B6" w:rsidP="009024B6">
      <w:pPr>
        <w:tabs>
          <w:tab w:val="right" w:pos="8640"/>
        </w:tabs>
        <w:spacing w:line="360" w:lineRule="auto"/>
        <w:jc w:val="both"/>
        <w:rPr>
          <w:rFonts w:eastAsia="MS Mincho"/>
          <w:spacing w:val="-2"/>
          <w:lang w:val="es-ES" w:eastAsia="en-US"/>
        </w:rPr>
      </w:pPr>
    </w:p>
    <w:p w14:paraId="43F74F20" w14:textId="77777777" w:rsidR="009024B6" w:rsidRPr="009024B6" w:rsidRDefault="009024B6" w:rsidP="009024B6">
      <w:pPr>
        <w:tabs>
          <w:tab w:val="left" w:pos="7515"/>
        </w:tabs>
        <w:spacing w:line="360" w:lineRule="auto"/>
        <w:rPr>
          <w:rFonts w:eastAsia="Calibri"/>
          <w:b/>
          <w:lang w:val="es-ES" w:eastAsia="en-US"/>
        </w:rPr>
      </w:pPr>
      <w:r w:rsidRPr="009024B6">
        <w:rPr>
          <w:rFonts w:eastAsia="Calibri"/>
          <w:b/>
          <w:lang w:val="es-ES" w:eastAsia="en-US"/>
        </w:rPr>
        <w:t>RESUMEN</w:t>
      </w:r>
    </w:p>
    <w:p w14:paraId="01A368E1" w14:textId="77777777" w:rsidR="009024B6" w:rsidRPr="009024B6" w:rsidRDefault="009024B6" w:rsidP="009024B6">
      <w:pPr>
        <w:spacing w:line="360" w:lineRule="auto"/>
        <w:jc w:val="both"/>
        <w:rPr>
          <w:rFonts w:eastAsia="Calibri"/>
          <w:lang w:val="es-ES" w:eastAsia="en-US"/>
        </w:rPr>
      </w:pPr>
      <w:r w:rsidRPr="009024B6">
        <w:rPr>
          <w:rFonts w:eastAsia="Calibri"/>
          <w:b/>
          <w:lang w:val="es-ES" w:eastAsia="en-US"/>
        </w:rPr>
        <w:t xml:space="preserve">Introducción: </w:t>
      </w:r>
      <w:r w:rsidRPr="009024B6">
        <w:rPr>
          <w:rFonts w:eastAsia="Calibri"/>
          <w:lang w:val="es-ES" w:eastAsia="en-US"/>
        </w:rPr>
        <w:t xml:space="preserve">La reestenosis de los </w:t>
      </w:r>
      <w:r w:rsidRPr="009024B6">
        <w:rPr>
          <w:rFonts w:eastAsia="Calibri"/>
          <w:i/>
          <w:iCs/>
          <w:lang w:val="es-ES" w:eastAsia="en-US"/>
        </w:rPr>
        <w:t>stents</w:t>
      </w:r>
      <w:r w:rsidRPr="009024B6">
        <w:rPr>
          <w:rFonts w:eastAsia="Calibri"/>
          <w:lang w:val="es-ES" w:eastAsia="en-US"/>
        </w:rPr>
        <w:t xml:space="preserve"> liberadores de paclitaxel utilizados en Cuba no ha sido estudiada.</w:t>
      </w:r>
    </w:p>
    <w:p w14:paraId="74FB2294" w14:textId="77777777" w:rsidR="009024B6" w:rsidRPr="009024B6" w:rsidRDefault="009024B6" w:rsidP="009024B6">
      <w:pPr>
        <w:spacing w:line="360" w:lineRule="auto"/>
        <w:jc w:val="both"/>
        <w:rPr>
          <w:rFonts w:eastAsia="Calibri"/>
          <w:lang w:val="es-ES" w:eastAsia="en-US"/>
        </w:rPr>
      </w:pPr>
      <w:r w:rsidRPr="009024B6">
        <w:rPr>
          <w:rFonts w:eastAsia="Calibri"/>
          <w:b/>
          <w:lang w:val="es-ES" w:eastAsia="en-US"/>
        </w:rPr>
        <w:t xml:space="preserve">Objetivo: </w:t>
      </w:r>
      <w:r w:rsidRPr="009024B6">
        <w:rPr>
          <w:rFonts w:eastAsia="Calibri"/>
          <w:lang w:val="es-ES" w:eastAsia="en-US"/>
        </w:rPr>
        <w:t xml:space="preserve">Evaluar la reestenosis de los </w:t>
      </w:r>
      <w:r w:rsidRPr="009024B6">
        <w:rPr>
          <w:rFonts w:eastAsia="Calibri"/>
          <w:i/>
          <w:iCs/>
          <w:lang w:val="es-ES" w:eastAsia="en-US"/>
        </w:rPr>
        <w:t>stents</w:t>
      </w:r>
      <w:r w:rsidRPr="009024B6">
        <w:rPr>
          <w:rFonts w:eastAsia="Calibri"/>
          <w:lang w:val="es-ES" w:eastAsia="en-US"/>
        </w:rPr>
        <w:t xml:space="preserve"> liberadores de paclitaxel y los convencionales. </w:t>
      </w:r>
    </w:p>
    <w:p w14:paraId="616A735D" w14:textId="77777777" w:rsidR="009024B6" w:rsidRPr="009024B6" w:rsidRDefault="009024B6" w:rsidP="009024B6">
      <w:pPr>
        <w:spacing w:line="360" w:lineRule="auto"/>
        <w:jc w:val="both"/>
        <w:rPr>
          <w:rFonts w:eastAsia="MS Mincho"/>
          <w:spacing w:val="-2"/>
          <w:lang w:val="es-ES" w:eastAsia="en-US"/>
        </w:rPr>
      </w:pPr>
      <w:r w:rsidRPr="009024B6">
        <w:rPr>
          <w:rFonts w:eastAsia="Calibri"/>
          <w:b/>
          <w:lang w:val="es-ES" w:eastAsia="en-US"/>
        </w:rPr>
        <w:t xml:space="preserve">Métodos: </w:t>
      </w:r>
      <w:r w:rsidRPr="009024B6">
        <w:rPr>
          <w:rFonts w:eastAsia="MS Mincho"/>
          <w:spacing w:val="-2"/>
          <w:lang w:val="es-ES" w:eastAsia="en-US"/>
        </w:rPr>
        <w:t xml:space="preserve">Se incluyeron 64 pacientes con reestenosis de </w:t>
      </w:r>
      <w:r w:rsidRPr="009024B6">
        <w:rPr>
          <w:rFonts w:eastAsia="MS Mincho"/>
          <w:i/>
          <w:iCs/>
          <w:spacing w:val="-2"/>
          <w:lang w:val="es-ES" w:eastAsia="en-US"/>
        </w:rPr>
        <w:t>stent</w:t>
      </w:r>
      <w:r w:rsidRPr="009024B6">
        <w:rPr>
          <w:rFonts w:eastAsia="MS Mincho"/>
          <w:spacing w:val="-2"/>
          <w:lang w:val="es-ES" w:eastAsia="en-US"/>
        </w:rPr>
        <w:t>, d</w:t>
      </w:r>
      <w:r w:rsidRPr="009024B6">
        <w:rPr>
          <w:rFonts w:eastAsia="Calibri"/>
          <w:lang w:val="es-ES" w:eastAsia="en-US"/>
        </w:rPr>
        <w:t>e un e</w:t>
      </w:r>
      <w:r w:rsidRPr="009024B6">
        <w:rPr>
          <w:rFonts w:eastAsia="MS Mincho"/>
          <w:spacing w:val="-2"/>
          <w:lang w:val="es-ES" w:eastAsia="en-US"/>
        </w:rPr>
        <w:t xml:space="preserve">studio prospectivo previo; en 318 pacientes seguidos por 3 años luego de intervención coronaria percutánea; 25 con </w:t>
      </w:r>
      <w:r w:rsidRPr="009024B6">
        <w:rPr>
          <w:rFonts w:eastAsia="MS Mincho"/>
          <w:i/>
          <w:iCs/>
          <w:spacing w:val="-2"/>
          <w:lang w:val="es-ES" w:eastAsia="en-US"/>
        </w:rPr>
        <w:t>stent</w:t>
      </w:r>
      <w:r w:rsidRPr="009024B6">
        <w:rPr>
          <w:rFonts w:eastAsia="MS Mincho"/>
          <w:spacing w:val="-2"/>
          <w:lang w:val="es-ES" w:eastAsia="en-US"/>
        </w:rPr>
        <w:t xml:space="preserve"> liberador de paclitaxel y 39 </w:t>
      </w:r>
      <w:r w:rsidRPr="009024B6">
        <w:rPr>
          <w:rFonts w:eastAsia="MS Mincho"/>
          <w:i/>
          <w:iCs/>
          <w:spacing w:val="-2"/>
          <w:lang w:val="es-ES" w:eastAsia="en-US"/>
        </w:rPr>
        <w:t>stent</w:t>
      </w:r>
      <w:r w:rsidRPr="009024B6">
        <w:rPr>
          <w:rFonts w:eastAsia="MS Mincho"/>
          <w:spacing w:val="-2"/>
          <w:lang w:val="es-ES" w:eastAsia="en-US"/>
        </w:rPr>
        <w:t xml:space="preserve"> metálico convencional. </w:t>
      </w:r>
      <w:r w:rsidRPr="009024B6">
        <w:rPr>
          <w:rFonts w:eastAsia="MS Mincho"/>
          <w:iCs/>
          <w:spacing w:val="-2"/>
          <w:lang w:val="es-VE" w:eastAsia="en-US"/>
        </w:rPr>
        <w:t>Se consideró reestenosis como nueva lesión ≥ 50 % de la luz del vaso con isquemia demostrada. Se describió el tiempo de aparición, patrón angiográfico y alternativa de revascularización.</w:t>
      </w:r>
    </w:p>
    <w:p w14:paraId="4BD895DE" w14:textId="77777777" w:rsidR="009024B6" w:rsidRPr="009024B6" w:rsidRDefault="009024B6" w:rsidP="009024B6">
      <w:pPr>
        <w:spacing w:line="360" w:lineRule="auto"/>
        <w:jc w:val="both"/>
        <w:rPr>
          <w:rFonts w:eastAsia="MS Mincho"/>
          <w:spacing w:val="-2"/>
          <w:lang w:val="es-ES" w:eastAsia="en-US"/>
        </w:rPr>
      </w:pPr>
      <w:r w:rsidRPr="009024B6">
        <w:rPr>
          <w:rFonts w:eastAsia="Calibri"/>
          <w:b/>
          <w:lang w:val="es-ES" w:eastAsia="en-US"/>
        </w:rPr>
        <w:lastRenderedPageBreak/>
        <w:t xml:space="preserve">Resultados: </w:t>
      </w:r>
      <w:r w:rsidRPr="009024B6">
        <w:rPr>
          <w:rFonts w:eastAsia="Calibri"/>
          <w:lang w:val="es-ES" w:eastAsia="en-US"/>
        </w:rPr>
        <w:t xml:space="preserve">La reestenosis en el grupo de </w:t>
      </w:r>
      <w:r w:rsidRPr="009024B6">
        <w:rPr>
          <w:rFonts w:eastAsia="Calibri"/>
          <w:i/>
          <w:iCs/>
          <w:lang w:val="es-ES" w:eastAsia="en-US"/>
        </w:rPr>
        <w:t>stents</w:t>
      </w:r>
      <w:r w:rsidRPr="009024B6">
        <w:rPr>
          <w:rFonts w:eastAsia="Calibri"/>
          <w:lang w:val="es-ES" w:eastAsia="en-US"/>
        </w:rPr>
        <w:t xml:space="preserve"> liberadores de paclitaxel fue 15,7 % con tiempo medio de supervivencia sin reestenosis de 32,4 meses vs. 24,5 % en </w:t>
      </w:r>
      <w:r w:rsidRPr="009024B6">
        <w:rPr>
          <w:rFonts w:eastAsia="Calibri"/>
          <w:i/>
          <w:iCs/>
          <w:lang w:val="es-ES" w:eastAsia="en-US"/>
        </w:rPr>
        <w:t>stents</w:t>
      </w:r>
      <w:r w:rsidRPr="009024B6">
        <w:rPr>
          <w:rFonts w:eastAsia="Calibri"/>
          <w:lang w:val="es-ES" w:eastAsia="en-US"/>
        </w:rPr>
        <w:t xml:space="preserve"> convencionales, con supervivencia sin reestenosis de 29,8 meses, (p= 0,047). E</w:t>
      </w:r>
      <w:r w:rsidRPr="009024B6">
        <w:rPr>
          <w:rFonts w:eastAsia="MS Mincho"/>
          <w:spacing w:val="-2"/>
          <w:lang w:val="es-VE" w:eastAsia="en-US"/>
        </w:rPr>
        <w:t xml:space="preserve">n el grupo </w:t>
      </w:r>
      <w:r w:rsidRPr="009024B6">
        <w:rPr>
          <w:rFonts w:eastAsia="Calibri"/>
          <w:lang w:val="es-ES" w:eastAsia="en-US"/>
        </w:rPr>
        <w:t xml:space="preserve">de </w:t>
      </w:r>
      <w:r w:rsidRPr="009024B6">
        <w:rPr>
          <w:rFonts w:eastAsia="Calibri"/>
          <w:i/>
          <w:iCs/>
          <w:lang w:val="es-ES" w:eastAsia="en-US"/>
        </w:rPr>
        <w:t>stents</w:t>
      </w:r>
      <w:r w:rsidRPr="009024B6">
        <w:rPr>
          <w:rFonts w:eastAsia="Calibri"/>
          <w:lang w:val="es-ES" w:eastAsia="en-US"/>
        </w:rPr>
        <w:t xml:space="preserve"> liberadores de paclitaxel</w:t>
      </w:r>
      <w:r w:rsidRPr="009024B6">
        <w:rPr>
          <w:rFonts w:eastAsia="MS Mincho"/>
          <w:spacing w:val="-2"/>
          <w:lang w:val="es-VE" w:eastAsia="en-US"/>
        </w:rPr>
        <w:t xml:space="preserve"> predominó el patrón IB, (30,3 %) y </w:t>
      </w:r>
      <w:r w:rsidRPr="009024B6">
        <w:rPr>
          <w:rFonts w:eastAsia="MS Mincho"/>
          <w:i/>
          <w:iCs/>
          <w:spacing w:val="-2"/>
          <w:lang w:val="es-VE" w:eastAsia="en-US"/>
        </w:rPr>
        <w:t>stent</w:t>
      </w:r>
      <w:r w:rsidRPr="009024B6">
        <w:rPr>
          <w:rFonts w:eastAsia="MS Mincho"/>
          <w:spacing w:val="-2"/>
          <w:lang w:val="es-VE" w:eastAsia="en-US"/>
        </w:rPr>
        <w:t xml:space="preserve"> convencional el III (28,3 %). En e</w:t>
      </w:r>
      <w:r w:rsidRPr="009024B6">
        <w:rPr>
          <w:rFonts w:eastAsia="MS Mincho"/>
          <w:spacing w:val="-2"/>
          <w:lang w:val="es-ES" w:eastAsia="en-US"/>
        </w:rPr>
        <w:t xml:space="preserve">l 28,0 % del grupo </w:t>
      </w:r>
      <w:r w:rsidRPr="009024B6">
        <w:rPr>
          <w:rFonts w:eastAsia="Calibri"/>
          <w:lang w:val="es-ES" w:eastAsia="en-US"/>
        </w:rPr>
        <w:t xml:space="preserve">de </w:t>
      </w:r>
      <w:r w:rsidRPr="009024B6">
        <w:rPr>
          <w:rFonts w:eastAsia="Calibri"/>
          <w:i/>
          <w:iCs/>
          <w:lang w:val="es-ES" w:eastAsia="en-US"/>
        </w:rPr>
        <w:t>stents</w:t>
      </w:r>
      <w:r w:rsidRPr="009024B6">
        <w:rPr>
          <w:rFonts w:eastAsia="Calibri"/>
          <w:lang w:val="es-ES" w:eastAsia="en-US"/>
        </w:rPr>
        <w:t xml:space="preserve"> liberadores de paclitaxel,</w:t>
      </w:r>
      <w:r w:rsidRPr="009024B6">
        <w:rPr>
          <w:rFonts w:eastAsia="MS Mincho"/>
          <w:spacing w:val="-2"/>
          <w:lang w:val="es-ES" w:eastAsia="en-US"/>
        </w:rPr>
        <w:t xml:space="preserve"> se recurrió a la cirugía de revascularización vs. 5,1 % en el grupo de </w:t>
      </w:r>
      <w:r w:rsidRPr="009024B6">
        <w:rPr>
          <w:rFonts w:eastAsia="MS Mincho"/>
          <w:i/>
          <w:iCs/>
          <w:spacing w:val="-2"/>
          <w:lang w:val="es-ES" w:eastAsia="en-US"/>
        </w:rPr>
        <w:t>stent</w:t>
      </w:r>
      <w:r w:rsidRPr="009024B6">
        <w:rPr>
          <w:rFonts w:eastAsia="MS Mincho"/>
          <w:spacing w:val="-2"/>
          <w:lang w:val="es-ES" w:eastAsia="en-US"/>
        </w:rPr>
        <w:t xml:space="preserve"> convencional.</w:t>
      </w:r>
    </w:p>
    <w:p w14:paraId="4EFA52BE" w14:textId="77777777" w:rsidR="009024B6" w:rsidRPr="009024B6" w:rsidRDefault="009024B6" w:rsidP="009024B6">
      <w:pPr>
        <w:spacing w:line="360" w:lineRule="auto"/>
        <w:jc w:val="both"/>
        <w:rPr>
          <w:rFonts w:eastAsia="MS Mincho"/>
          <w:spacing w:val="-2"/>
          <w:lang w:val="es-VE" w:eastAsia="en-US"/>
        </w:rPr>
      </w:pPr>
      <w:r w:rsidRPr="009024B6">
        <w:rPr>
          <w:rFonts w:eastAsia="Calibri"/>
          <w:b/>
          <w:lang w:val="es-ES" w:eastAsia="en-US"/>
        </w:rPr>
        <w:t>Conclusiones:</w:t>
      </w:r>
      <w:r w:rsidRPr="009024B6">
        <w:rPr>
          <w:rFonts w:eastAsia="Calibri"/>
          <w:lang w:val="es-ES" w:eastAsia="en-US"/>
        </w:rPr>
        <w:t xml:space="preserve"> </w:t>
      </w:r>
      <w:r w:rsidRPr="009024B6">
        <w:rPr>
          <w:rFonts w:eastAsia="MS Mincho"/>
          <w:spacing w:val="-2"/>
          <w:lang w:val="es-VE" w:eastAsia="en-US"/>
        </w:rPr>
        <w:t xml:space="preserve">El </w:t>
      </w:r>
      <w:r w:rsidRPr="009024B6">
        <w:rPr>
          <w:rFonts w:eastAsia="MS Mincho"/>
          <w:i/>
          <w:iCs/>
          <w:spacing w:val="-2"/>
          <w:lang w:val="es-VE" w:eastAsia="en-US"/>
        </w:rPr>
        <w:t>stent</w:t>
      </w:r>
      <w:r w:rsidRPr="009024B6">
        <w:rPr>
          <w:rFonts w:eastAsia="MS Mincho"/>
          <w:spacing w:val="-2"/>
          <w:lang w:val="es-VE" w:eastAsia="en-US"/>
        </w:rPr>
        <w:t xml:space="preserve"> liberador de paclitaxel logra una supervivencia libre de reestenosis superior y más perdurable que el </w:t>
      </w:r>
      <w:r w:rsidRPr="009024B6">
        <w:rPr>
          <w:rFonts w:eastAsia="MS Mincho"/>
          <w:i/>
          <w:iCs/>
          <w:spacing w:val="-2"/>
          <w:lang w:val="es-VE" w:eastAsia="en-US"/>
        </w:rPr>
        <w:t>stent</w:t>
      </w:r>
      <w:r w:rsidRPr="009024B6">
        <w:rPr>
          <w:rFonts w:eastAsia="MS Mincho"/>
          <w:spacing w:val="-2"/>
          <w:lang w:val="es-VE" w:eastAsia="en-US"/>
        </w:rPr>
        <w:t xml:space="preserve"> convencional. La reestenosis en los </w:t>
      </w:r>
      <w:r w:rsidRPr="009024B6">
        <w:rPr>
          <w:rFonts w:eastAsia="Calibri"/>
          <w:lang w:val="es-ES" w:eastAsia="en-US"/>
        </w:rPr>
        <w:t xml:space="preserve">de </w:t>
      </w:r>
      <w:r w:rsidRPr="009024B6">
        <w:rPr>
          <w:rFonts w:eastAsia="Calibri"/>
          <w:i/>
          <w:iCs/>
          <w:lang w:val="es-ES" w:eastAsia="en-US"/>
        </w:rPr>
        <w:t>stents</w:t>
      </w:r>
      <w:r w:rsidRPr="009024B6">
        <w:rPr>
          <w:rFonts w:eastAsia="Calibri"/>
          <w:lang w:val="es-ES" w:eastAsia="en-US"/>
        </w:rPr>
        <w:t xml:space="preserve"> liberadores de paclitaxel</w:t>
      </w:r>
      <w:r w:rsidRPr="009024B6">
        <w:rPr>
          <w:rFonts w:eastAsia="MS Mincho"/>
          <w:spacing w:val="-2"/>
          <w:lang w:val="es-VE" w:eastAsia="en-US"/>
        </w:rPr>
        <w:t xml:space="preserve"> es focal, con mayor frecuencia de nueva revascularización por cirugía y en los </w:t>
      </w:r>
      <w:r w:rsidRPr="009024B6">
        <w:rPr>
          <w:rFonts w:eastAsia="MS Mincho"/>
          <w:i/>
          <w:iCs/>
          <w:spacing w:val="-2"/>
          <w:lang w:val="es-VE" w:eastAsia="en-US"/>
        </w:rPr>
        <w:t>stents</w:t>
      </w:r>
      <w:r w:rsidRPr="009024B6">
        <w:rPr>
          <w:rFonts w:eastAsia="MS Mincho"/>
          <w:spacing w:val="-2"/>
          <w:lang w:val="es-VE" w:eastAsia="en-US"/>
        </w:rPr>
        <w:t xml:space="preserve"> convencionales es mayormente difusa. </w:t>
      </w:r>
    </w:p>
    <w:p w14:paraId="74452ED8" w14:textId="77777777" w:rsidR="009024B6" w:rsidRPr="009024B6" w:rsidRDefault="009024B6" w:rsidP="009024B6">
      <w:pPr>
        <w:spacing w:line="360" w:lineRule="auto"/>
        <w:jc w:val="both"/>
        <w:rPr>
          <w:rFonts w:eastAsia="MS Mincho"/>
          <w:spacing w:val="-2"/>
          <w:lang w:val="es-VE" w:eastAsia="en-US"/>
        </w:rPr>
      </w:pPr>
      <w:r w:rsidRPr="009024B6">
        <w:rPr>
          <w:rFonts w:eastAsia="MS Mincho"/>
          <w:b/>
          <w:spacing w:val="-2"/>
          <w:lang w:val="es-VE" w:eastAsia="en-US"/>
        </w:rPr>
        <w:t xml:space="preserve">Palabras clave: </w:t>
      </w:r>
      <w:r w:rsidRPr="009024B6">
        <w:rPr>
          <w:rFonts w:eastAsia="MS Mincho"/>
          <w:spacing w:val="-2"/>
          <w:lang w:val="es-VE" w:eastAsia="en-US"/>
        </w:rPr>
        <w:t xml:space="preserve">restenosis de </w:t>
      </w:r>
      <w:r w:rsidRPr="009024B6">
        <w:rPr>
          <w:rFonts w:eastAsia="MS Mincho"/>
          <w:i/>
          <w:iCs/>
          <w:spacing w:val="-2"/>
          <w:lang w:val="es-VE" w:eastAsia="en-US"/>
        </w:rPr>
        <w:t>stent</w:t>
      </w:r>
      <w:r w:rsidRPr="009024B6">
        <w:rPr>
          <w:rFonts w:eastAsia="MS Mincho"/>
          <w:spacing w:val="-2"/>
          <w:lang w:val="es-VE" w:eastAsia="en-US"/>
        </w:rPr>
        <w:t xml:space="preserve">; paclitaxel; </w:t>
      </w:r>
      <w:r w:rsidRPr="009024B6">
        <w:rPr>
          <w:rFonts w:eastAsia="MS Mincho"/>
          <w:i/>
          <w:iCs/>
          <w:spacing w:val="-2"/>
          <w:lang w:val="es-VE" w:eastAsia="en-US"/>
        </w:rPr>
        <w:t>stent</w:t>
      </w:r>
      <w:r w:rsidRPr="009024B6">
        <w:rPr>
          <w:rFonts w:eastAsia="MS Mincho"/>
          <w:spacing w:val="-2"/>
          <w:lang w:val="es-VE" w:eastAsia="en-US"/>
        </w:rPr>
        <w:t>; fármaco activo.</w:t>
      </w:r>
    </w:p>
    <w:p w14:paraId="1D22FCEC" w14:textId="77777777" w:rsidR="009024B6" w:rsidRPr="009024B6" w:rsidRDefault="009024B6" w:rsidP="009024B6">
      <w:pPr>
        <w:spacing w:line="360" w:lineRule="auto"/>
        <w:jc w:val="both"/>
        <w:rPr>
          <w:rFonts w:eastAsia="MS Mincho"/>
          <w:spacing w:val="-2"/>
          <w:lang w:val="es-VE" w:eastAsia="en-US"/>
        </w:rPr>
      </w:pPr>
    </w:p>
    <w:p w14:paraId="624DA54D" w14:textId="77777777" w:rsidR="009024B6" w:rsidRPr="009024B6" w:rsidRDefault="009024B6" w:rsidP="009024B6">
      <w:pPr>
        <w:spacing w:line="360" w:lineRule="auto"/>
        <w:jc w:val="both"/>
        <w:rPr>
          <w:rFonts w:eastAsia="Calibri"/>
          <w:b/>
          <w:iCs/>
          <w:lang w:val="en-US" w:eastAsia="en-US"/>
        </w:rPr>
      </w:pPr>
      <w:r w:rsidRPr="009024B6">
        <w:rPr>
          <w:rFonts w:eastAsia="Calibri"/>
          <w:b/>
          <w:iCs/>
          <w:lang w:val="en-US" w:eastAsia="en-US"/>
        </w:rPr>
        <w:t xml:space="preserve">ABSTRACT   </w:t>
      </w:r>
    </w:p>
    <w:p w14:paraId="57CB6452" w14:textId="77777777" w:rsidR="009024B6" w:rsidRPr="009024B6" w:rsidRDefault="009024B6" w:rsidP="009024B6">
      <w:pPr>
        <w:spacing w:line="360" w:lineRule="auto"/>
        <w:jc w:val="both"/>
        <w:rPr>
          <w:rFonts w:eastAsia="Calibri"/>
          <w:bCs/>
          <w:iCs/>
          <w:lang w:val="en-US" w:eastAsia="en-US"/>
        </w:rPr>
      </w:pPr>
      <w:r w:rsidRPr="009024B6">
        <w:rPr>
          <w:rFonts w:eastAsia="Calibri"/>
          <w:b/>
          <w:iCs/>
          <w:lang w:val="en-US" w:eastAsia="en-US"/>
        </w:rPr>
        <w:t>Introduction:</w:t>
      </w:r>
      <w:r w:rsidRPr="009024B6">
        <w:rPr>
          <w:rFonts w:eastAsia="Calibri"/>
          <w:bCs/>
          <w:iCs/>
          <w:lang w:val="en-US" w:eastAsia="en-US"/>
        </w:rPr>
        <w:t xml:space="preserve"> The restenosis of the paclitaxel-eluting stents used in Cuba has not been studied.</w:t>
      </w:r>
    </w:p>
    <w:p w14:paraId="30D48677" w14:textId="77777777" w:rsidR="009024B6" w:rsidRPr="009024B6" w:rsidRDefault="009024B6" w:rsidP="009024B6">
      <w:pPr>
        <w:spacing w:line="360" w:lineRule="auto"/>
        <w:jc w:val="both"/>
        <w:rPr>
          <w:rFonts w:eastAsia="Calibri"/>
          <w:bCs/>
          <w:iCs/>
          <w:lang w:val="en-US" w:eastAsia="en-US"/>
        </w:rPr>
      </w:pPr>
      <w:r w:rsidRPr="009024B6">
        <w:rPr>
          <w:rFonts w:eastAsia="Calibri"/>
          <w:b/>
          <w:iCs/>
          <w:lang w:val="en-US" w:eastAsia="en-US"/>
        </w:rPr>
        <w:t>Objective:</w:t>
      </w:r>
      <w:r w:rsidRPr="009024B6">
        <w:rPr>
          <w:rFonts w:eastAsia="Calibri"/>
          <w:bCs/>
          <w:iCs/>
          <w:lang w:val="en-US" w:eastAsia="en-US"/>
        </w:rPr>
        <w:t xml:space="preserve"> To evaluate the restenosis of paclitaxel-eluting stents and conventional stents.</w:t>
      </w:r>
    </w:p>
    <w:p w14:paraId="6437538D" w14:textId="77777777" w:rsidR="009024B6" w:rsidRPr="009024B6" w:rsidRDefault="009024B6" w:rsidP="009024B6">
      <w:pPr>
        <w:spacing w:line="360" w:lineRule="auto"/>
        <w:jc w:val="both"/>
        <w:rPr>
          <w:rFonts w:eastAsia="Calibri"/>
          <w:bCs/>
          <w:iCs/>
          <w:lang w:val="en-US" w:eastAsia="en-US"/>
        </w:rPr>
      </w:pPr>
      <w:r w:rsidRPr="009024B6">
        <w:rPr>
          <w:rFonts w:eastAsia="Calibri"/>
          <w:b/>
          <w:iCs/>
          <w:lang w:val="en-US" w:eastAsia="en-US"/>
        </w:rPr>
        <w:t>Methods:</w:t>
      </w:r>
      <w:r w:rsidRPr="009024B6">
        <w:rPr>
          <w:rFonts w:eastAsia="Calibri"/>
          <w:bCs/>
          <w:iCs/>
          <w:lang w:val="en-US" w:eastAsia="en-US"/>
        </w:rPr>
        <w:t xml:space="preserve"> 64 patients with stent restenosis were included, from a previous prospective study; in 318 patients followed up for 3 years after percutaneous coronary intervention; 25 with a paclitaxel-eluting stent and 39 conventional metal stent. Restenosis was considered as a new lesion ≥ 50 % of the vessel lumen with proven ischemia. The time to onset, angiographic pattern and alternative revascularization were described.</w:t>
      </w:r>
    </w:p>
    <w:p w14:paraId="398D3DA3" w14:textId="77777777" w:rsidR="009024B6" w:rsidRPr="009024B6" w:rsidRDefault="009024B6" w:rsidP="009024B6">
      <w:pPr>
        <w:spacing w:line="360" w:lineRule="auto"/>
        <w:jc w:val="both"/>
        <w:rPr>
          <w:rFonts w:eastAsia="Calibri"/>
          <w:bCs/>
          <w:iCs/>
          <w:lang w:val="en-US" w:eastAsia="en-US"/>
        </w:rPr>
      </w:pPr>
      <w:r w:rsidRPr="009024B6">
        <w:rPr>
          <w:rFonts w:eastAsia="Calibri"/>
          <w:b/>
          <w:iCs/>
          <w:lang w:val="en-US" w:eastAsia="en-US"/>
        </w:rPr>
        <w:t>Results:</w:t>
      </w:r>
      <w:r w:rsidRPr="009024B6">
        <w:rPr>
          <w:rFonts w:eastAsia="Calibri"/>
          <w:bCs/>
          <w:iCs/>
          <w:lang w:val="en-US" w:eastAsia="en-US"/>
        </w:rPr>
        <w:t xml:space="preserve"> Restenosis in the group with paclitaxel-eluting stents was 15.7 % with a mean survival time without restenosis of 32.4 months vs. 24.5 % in conventional stents, with restenosis-free survival of 29.8 months, (p = 0.047). In the group with paclitaxel-eluting stents, the IB pattern predominated (30.3 %) and the conventional stent III (28.3 %). In 28.0 % of the paclitaxel-eluting stent group, revascularization surgery was used vs. 5.1 % in the conventional stent group.</w:t>
      </w:r>
    </w:p>
    <w:p w14:paraId="7A8261E4" w14:textId="77777777" w:rsidR="009024B6" w:rsidRPr="009024B6" w:rsidRDefault="009024B6" w:rsidP="009024B6">
      <w:pPr>
        <w:spacing w:line="360" w:lineRule="auto"/>
        <w:jc w:val="both"/>
        <w:rPr>
          <w:rFonts w:eastAsia="Calibri"/>
          <w:bCs/>
          <w:iCs/>
          <w:lang w:val="en-US" w:eastAsia="en-US"/>
        </w:rPr>
      </w:pPr>
      <w:r w:rsidRPr="009024B6">
        <w:rPr>
          <w:rFonts w:eastAsia="Calibri"/>
          <w:b/>
          <w:iCs/>
          <w:lang w:val="en-US" w:eastAsia="en-US"/>
        </w:rPr>
        <w:t>Conclusions:</w:t>
      </w:r>
      <w:r w:rsidRPr="009024B6">
        <w:rPr>
          <w:rFonts w:eastAsia="Calibri"/>
          <w:bCs/>
          <w:iCs/>
          <w:lang w:val="en-US" w:eastAsia="en-US"/>
        </w:rPr>
        <w:t xml:space="preserve"> The paclitaxel-eluting stent achieves a superior and more durable restenosis-free survival than the conventional stent. Restenosis in paclitaxel-eluting stents is focal, with a higher frequency of revascularization by surgery, and in conventional stents it is mostly diffuse.</w:t>
      </w:r>
    </w:p>
    <w:p w14:paraId="76F25333" w14:textId="77777777" w:rsidR="009024B6" w:rsidRPr="009024B6" w:rsidRDefault="009024B6" w:rsidP="009024B6">
      <w:pPr>
        <w:spacing w:line="360" w:lineRule="auto"/>
        <w:jc w:val="both"/>
        <w:rPr>
          <w:rFonts w:eastAsia="Calibri"/>
          <w:iCs/>
          <w:lang w:val="en-US" w:eastAsia="en-US"/>
        </w:rPr>
      </w:pPr>
      <w:r w:rsidRPr="009024B6">
        <w:rPr>
          <w:rFonts w:eastAsia="Calibri"/>
          <w:b/>
          <w:iCs/>
          <w:lang w:val="en-US" w:eastAsia="en-US"/>
        </w:rPr>
        <w:t xml:space="preserve">Keywords: </w:t>
      </w:r>
      <w:r w:rsidRPr="009024B6">
        <w:rPr>
          <w:rFonts w:eastAsia="Calibri"/>
          <w:iCs/>
          <w:lang w:val="en-US" w:eastAsia="en-US"/>
        </w:rPr>
        <w:t>stent restenosis; paclitaxel; drug eluting stent.</w:t>
      </w:r>
    </w:p>
    <w:p w14:paraId="496EB09B" w14:textId="77777777" w:rsidR="009024B6" w:rsidRPr="009024B6" w:rsidRDefault="009024B6" w:rsidP="009024B6">
      <w:pPr>
        <w:spacing w:line="360" w:lineRule="auto"/>
        <w:jc w:val="both"/>
        <w:rPr>
          <w:rFonts w:eastAsia="Calibri"/>
          <w:iCs/>
          <w:lang w:val="en-US" w:eastAsia="en-US"/>
        </w:rPr>
      </w:pPr>
    </w:p>
    <w:p w14:paraId="367A057F" w14:textId="77777777" w:rsidR="009024B6" w:rsidRPr="009024B6" w:rsidRDefault="009024B6" w:rsidP="009024B6">
      <w:pPr>
        <w:spacing w:line="360" w:lineRule="auto"/>
        <w:jc w:val="both"/>
        <w:rPr>
          <w:rFonts w:eastAsia="Calibri"/>
          <w:iCs/>
          <w:lang w:val="en-US" w:eastAsia="en-US"/>
        </w:rPr>
      </w:pPr>
    </w:p>
    <w:p w14:paraId="0231B527" w14:textId="77777777" w:rsidR="009024B6" w:rsidRPr="009024B6" w:rsidRDefault="009024B6" w:rsidP="009024B6">
      <w:pPr>
        <w:spacing w:line="360" w:lineRule="auto"/>
        <w:jc w:val="both"/>
        <w:rPr>
          <w:rFonts w:eastAsia="Calibri"/>
          <w:iCs/>
          <w:lang w:val="es-CU" w:eastAsia="en-US"/>
        </w:rPr>
      </w:pPr>
      <w:r w:rsidRPr="009024B6">
        <w:rPr>
          <w:rFonts w:eastAsia="Calibri"/>
          <w:iCs/>
          <w:lang w:val="es-CU" w:eastAsia="en-US"/>
        </w:rPr>
        <w:t>Recibido: 08/08/2021</w:t>
      </w:r>
    </w:p>
    <w:p w14:paraId="47FF4EBE" w14:textId="77777777" w:rsidR="009024B6" w:rsidRPr="009024B6" w:rsidRDefault="009024B6" w:rsidP="009024B6">
      <w:pPr>
        <w:spacing w:line="360" w:lineRule="auto"/>
        <w:jc w:val="both"/>
        <w:rPr>
          <w:rFonts w:eastAsia="Calibri"/>
          <w:iCs/>
          <w:lang w:val="es-CU" w:eastAsia="en-US"/>
        </w:rPr>
      </w:pPr>
      <w:r w:rsidRPr="009024B6">
        <w:rPr>
          <w:rFonts w:eastAsia="Calibri"/>
          <w:iCs/>
          <w:lang w:val="es-CU" w:eastAsia="en-US"/>
        </w:rPr>
        <w:t>Aprobado: 05/11/2021</w:t>
      </w:r>
    </w:p>
    <w:p w14:paraId="287CA3FF" w14:textId="77777777" w:rsidR="009024B6" w:rsidRPr="009024B6" w:rsidRDefault="009024B6" w:rsidP="009024B6">
      <w:pPr>
        <w:spacing w:line="360" w:lineRule="auto"/>
        <w:jc w:val="both"/>
        <w:rPr>
          <w:rFonts w:eastAsia="Calibri"/>
          <w:iCs/>
          <w:lang w:val="es-CU" w:eastAsia="en-US"/>
        </w:rPr>
      </w:pPr>
    </w:p>
    <w:p w14:paraId="50AC375E" w14:textId="77777777" w:rsidR="009024B6" w:rsidRPr="009024B6" w:rsidRDefault="009024B6" w:rsidP="009024B6">
      <w:pPr>
        <w:spacing w:line="360" w:lineRule="auto"/>
        <w:jc w:val="both"/>
        <w:rPr>
          <w:rFonts w:eastAsia="Calibri"/>
          <w:b/>
          <w:i/>
          <w:lang w:val="es-CU" w:eastAsia="en-US"/>
        </w:rPr>
      </w:pPr>
    </w:p>
    <w:p w14:paraId="79D4E0CB" w14:textId="77777777" w:rsidR="009024B6" w:rsidRPr="009024B6" w:rsidRDefault="009024B6" w:rsidP="009024B6">
      <w:pPr>
        <w:spacing w:line="360" w:lineRule="auto"/>
        <w:jc w:val="center"/>
        <w:rPr>
          <w:rFonts w:eastAsia="Calibri"/>
          <w:b/>
          <w:sz w:val="32"/>
          <w:szCs w:val="32"/>
          <w:lang w:val="es-ES" w:eastAsia="en-US"/>
        </w:rPr>
      </w:pPr>
      <w:r w:rsidRPr="009024B6">
        <w:rPr>
          <w:rFonts w:eastAsia="Calibri"/>
          <w:b/>
          <w:sz w:val="32"/>
          <w:szCs w:val="32"/>
          <w:lang w:val="es-ES" w:eastAsia="en-US"/>
        </w:rPr>
        <w:t>INTRODUCCIÓN</w:t>
      </w:r>
    </w:p>
    <w:p w14:paraId="76C0CF2B" w14:textId="77777777" w:rsidR="009024B6" w:rsidRPr="009024B6" w:rsidRDefault="009024B6" w:rsidP="009024B6">
      <w:pPr>
        <w:spacing w:line="360" w:lineRule="auto"/>
        <w:ind w:right="-45"/>
        <w:jc w:val="both"/>
        <w:rPr>
          <w:rFonts w:eastAsia="MS Mincho"/>
          <w:spacing w:val="-2"/>
          <w:lang w:val="es-ES" w:eastAsia="en-US"/>
        </w:rPr>
      </w:pPr>
      <w:r w:rsidRPr="009024B6">
        <w:rPr>
          <w:rFonts w:eastAsia="MS Mincho"/>
          <w:spacing w:val="-2"/>
          <w:lang w:val="es-ES" w:eastAsia="en-US"/>
        </w:rPr>
        <w:t xml:space="preserve">La reestenosis de </w:t>
      </w:r>
      <w:r w:rsidRPr="009024B6">
        <w:rPr>
          <w:rFonts w:eastAsia="MS Mincho"/>
          <w:i/>
          <w:spacing w:val="-2"/>
          <w:lang w:val="es-ES" w:eastAsia="en-US"/>
        </w:rPr>
        <w:t>stent</w:t>
      </w:r>
      <w:r w:rsidRPr="009024B6">
        <w:rPr>
          <w:rFonts w:eastAsia="MS Mincho"/>
          <w:spacing w:val="-2"/>
          <w:lang w:val="es-ES" w:eastAsia="en-US"/>
        </w:rPr>
        <w:t xml:space="preserve"> es el principal obstáculo para el éxito de los procedimientos de cardiología intervencionista. En las últimas 2 décadas se han producido múltiples mejoras técnicas destinadas a reducir su ocurrencia: en primer lugar, los </w:t>
      </w:r>
      <w:r w:rsidRPr="009024B6">
        <w:rPr>
          <w:rFonts w:eastAsia="MS Mincho"/>
          <w:i/>
          <w:spacing w:val="-2"/>
          <w:lang w:val="es-ES" w:eastAsia="en-US"/>
        </w:rPr>
        <w:t xml:space="preserve">stents </w:t>
      </w:r>
      <w:r w:rsidRPr="009024B6">
        <w:rPr>
          <w:rFonts w:eastAsia="MS Mincho"/>
          <w:spacing w:val="-2"/>
          <w:lang w:val="es-ES" w:eastAsia="en-US"/>
        </w:rPr>
        <w:t>metálicos convencionales (SMC)</w:t>
      </w:r>
      <w:r w:rsidRPr="009024B6">
        <w:rPr>
          <w:rFonts w:eastAsia="MS Mincho"/>
          <w:i/>
          <w:spacing w:val="-2"/>
          <w:lang w:val="es-ES" w:eastAsia="en-US"/>
        </w:rPr>
        <w:t>,</w:t>
      </w:r>
      <w:r w:rsidRPr="009024B6">
        <w:rPr>
          <w:rFonts w:eastAsia="MS Mincho"/>
          <w:spacing w:val="-2"/>
          <w:lang w:val="es-ES" w:eastAsia="en-US"/>
        </w:rPr>
        <w:t xml:space="preserve"> luego los </w:t>
      </w:r>
      <w:r w:rsidRPr="009024B6">
        <w:rPr>
          <w:rFonts w:eastAsia="MS Mincho"/>
          <w:i/>
          <w:spacing w:val="-2"/>
          <w:lang w:val="es-ES" w:eastAsia="en-US"/>
        </w:rPr>
        <w:t>stents</w:t>
      </w:r>
      <w:r w:rsidRPr="009024B6">
        <w:rPr>
          <w:rFonts w:eastAsia="MS Mincho"/>
          <w:spacing w:val="-2"/>
          <w:lang w:val="es-ES" w:eastAsia="en-US"/>
        </w:rPr>
        <w:t xml:space="preserve"> liberadores de fármacos (SLF) y recientemente los balones recubiertos de fármacos.</w:t>
      </w:r>
      <w:r w:rsidRPr="009024B6">
        <w:rPr>
          <w:rFonts w:eastAsia="MS Mincho"/>
          <w:spacing w:val="-2"/>
          <w:vertAlign w:val="superscript"/>
          <w:lang w:val="es-ES" w:eastAsia="en-US"/>
        </w:rPr>
        <w:t>(1)</w:t>
      </w:r>
      <w:r w:rsidRPr="009024B6">
        <w:rPr>
          <w:rFonts w:eastAsia="MS Mincho"/>
          <w:spacing w:val="-2"/>
          <w:lang w:val="es-ES" w:eastAsia="en-US"/>
        </w:rPr>
        <w:t xml:space="preserve"> Sin embargo, no se ha logrado la reducción a cero de esta limitación. Con el crecimiento del número de intervenciones coronarias percutáneas (ICP), los pacientes que necesitan una nueva revascularización de la lesión tratada, se incrementan.</w:t>
      </w:r>
      <w:r w:rsidRPr="009024B6">
        <w:rPr>
          <w:rFonts w:eastAsia="MS Mincho"/>
          <w:spacing w:val="-2"/>
          <w:vertAlign w:val="superscript"/>
          <w:lang w:val="es-ES" w:eastAsia="en-US"/>
        </w:rPr>
        <w:t>(2)</w:t>
      </w:r>
      <w:r w:rsidRPr="009024B6">
        <w:rPr>
          <w:rFonts w:eastAsia="MS Mincho"/>
          <w:spacing w:val="-2"/>
          <w:lang w:val="es-ES" w:eastAsia="en-US"/>
        </w:rPr>
        <w:t xml:space="preserve"> </w:t>
      </w:r>
    </w:p>
    <w:p w14:paraId="5DD89589" w14:textId="77777777" w:rsidR="009024B6" w:rsidRPr="009024B6" w:rsidRDefault="009024B6" w:rsidP="009024B6">
      <w:pPr>
        <w:spacing w:line="360" w:lineRule="auto"/>
        <w:ind w:right="-45"/>
        <w:jc w:val="both"/>
        <w:rPr>
          <w:rFonts w:eastAsia="MS Mincho"/>
          <w:i/>
          <w:spacing w:val="-2"/>
          <w:lang w:val="es-ES" w:eastAsia="en-US"/>
        </w:rPr>
      </w:pPr>
      <w:r w:rsidRPr="009024B6">
        <w:rPr>
          <w:rFonts w:eastAsia="MS Mincho"/>
          <w:spacing w:val="-2"/>
          <w:lang w:val="es-ES" w:eastAsia="en-US"/>
        </w:rPr>
        <w:t xml:space="preserve">Un análisis retrospectivo de los datos recolectados en el Registro de Cateterismo Diagnóstico e Intervención Coronaria Percutánea (CathPCI), del Registro Nacional de Datos Cardiovasculares (NCDR) de los Estados Unidos, entre 2009 y 2017 reportó que entre los 5 100 394 pacientes tratados con intervención coronaria percutánea (ICP), el 10,6 % fue por lesiones de reestenosis de </w:t>
      </w:r>
      <w:r w:rsidRPr="009024B6">
        <w:rPr>
          <w:rFonts w:eastAsia="MS Mincho"/>
          <w:i/>
          <w:iCs/>
          <w:spacing w:val="-2"/>
          <w:lang w:val="es-ES" w:eastAsia="en-US"/>
        </w:rPr>
        <w:t>stent</w:t>
      </w:r>
      <w:r w:rsidRPr="009024B6">
        <w:rPr>
          <w:rFonts w:eastAsia="MS Mincho"/>
          <w:spacing w:val="-2"/>
          <w:lang w:val="es-ES" w:eastAsia="en-US"/>
        </w:rPr>
        <w:t>.</w:t>
      </w:r>
      <w:r w:rsidRPr="009024B6">
        <w:rPr>
          <w:rFonts w:eastAsia="MS Mincho"/>
          <w:spacing w:val="-2"/>
          <w:vertAlign w:val="superscript"/>
          <w:lang w:val="es-ES" w:eastAsia="en-US"/>
        </w:rPr>
        <w:t>(3)</w:t>
      </w:r>
    </w:p>
    <w:p w14:paraId="58ED9EC8" w14:textId="77777777" w:rsidR="009024B6" w:rsidRPr="009024B6" w:rsidRDefault="009024B6" w:rsidP="009024B6">
      <w:pPr>
        <w:spacing w:line="360" w:lineRule="auto"/>
        <w:ind w:right="-45"/>
        <w:jc w:val="both"/>
        <w:rPr>
          <w:rFonts w:eastAsia="MS Mincho"/>
          <w:spacing w:val="-2"/>
          <w:lang w:val="es-ES" w:eastAsia="en-US"/>
        </w:rPr>
      </w:pPr>
      <w:r w:rsidRPr="009024B6">
        <w:rPr>
          <w:rFonts w:eastAsia="MS Mincho"/>
          <w:spacing w:val="-2"/>
          <w:lang w:val="es-ES" w:eastAsia="en-US"/>
        </w:rPr>
        <w:t>Varios autores cubanos</w:t>
      </w:r>
      <w:r w:rsidRPr="009024B6">
        <w:rPr>
          <w:rFonts w:eastAsia="MS Mincho"/>
          <w:spacing w:val="-2"/>
          <w:vertAlign w:val="superscript"/>
          <w:lang w:val="es-ES" w:eastAsia="en-US"/>
        </w:rPr>
        <w:t>(4,5,6)</w:t>
      </w:r>
      <w:r w:rsidRPr="009024B6">
        <w:rPr>
          <w:rFonts w:eastAsia="MS Mincho"/>
          <w:spacing w:val="-2"/>
          <w:lang w:val="es-ES" w:eastAsia="en-US"/>
        </w:rPr>
        <w:t xml:space="preserve"> han publicado reportes sobre la reestenosis de </w:t>
      </w:r>
      <w:r w:rsidRPr="009024B6">
        <w:rPr>
          <w:rFonts w:eastAsia="MS Mincho"/>
          <w:i/>
          <w:spacing w:val="-2"/>
          <w:lang w:val="es-ES" w:eastAsia="en-US"/>
        </w:rPr>
        <w:t>stent</w:t>
      </w:r>
      <w:r w:rsidRPr="009024B6">
        <w:rPr>
          <w:rFonts w:eastAsia="MS Mincho"/>
          <w:spacing w:val="-2"/>
          <w:lang w:val="es-ES" w:eastAsia="en-US"/>
        </w:rPr>
        <w:t xml:space="preserve"> tras la utilización de endoprótesis convencionales de acero inoxidable. No se han encontrado trabajos sobre la reestenosis en los </w:t>
      </w:r>
      <w:r w:rsidRPr="009024B6">
        <w:rPr>
          <w:rFonts w:eastAsia="MS Mincho"/>
          <w:i/>
          <w:spacing w:val="-2"/>
          <w:lang w:val="es-ES" w:eastAsia="en-US"/>
        </w:rPr>
        <w:t>stents</w:t>
      </w:r>
      <w:r w:rsidRPr="009024B6">
        <w:rPr>
          <w:rFonts w:eastAsia="MS Mincho"/>
          <w:spacing w:val="-2"/>
          <w:lang w:val="es-ES" w:eastAsia="en-US"/>
        </w:rPr>
        <w:t xml:space="preserve"> liberadores de paclitaxel (SLP) de uso cotidiano en Cuba.</w:t>
      </w:r>
    </w:p>
    <w:p w14:paraId="2EF13BB8" w14:textId="77777777" w:rsidR="009024B6" w:rsidRPr="009024B6" w:rsidRDefault="009024B6" w:rsidP="009024B6">
      <w:pPr>
        <w:spacing w:line="360" w:lineRule="auto"/>
        <w:ind w:right="-45"/>
        <w:jc w:val="both"/>
        <w:rPr>
          <w:rFonts w:eastAsia="MS Mincho"/>
          <w:spacing w:val="-2"/>
          <w:lang w:val="es-ES" w:eastAsia="en-US"/>
        </w:rPr>
      </w:pPr>
      <w:r w:rsidRPr="009024B6">
        <w:rPr>
          <w:rFonts w:eastAsia="MS Mincho"/>
          <w:spacing w:val="-2"/>
          <w:lang w:val="es-ES" w:eastAsia="en-US"/>
        </w:rPr>
        <w:t>Esta investigación tiene el objetivo de evaluar la reestenosis de este tipo de endoprótesis</w:t>
      </w:r>
      <w:r w:rsidRPr="009024B6">
        <w:rPr>
          <w:rFonts w:eastAsia="MS Mincho"/>
          <w:i/>
          <w:spacing w:val="-2"/>
          <w:lang w:val="es-ES" w:eastAsia="en-US"/>
        </w:rPr>
        <w:t xml:space="preserve"> </w:t>
      </w:r>
      <w:r w:rsidRPr="009024B6">
        <w:rPr>
          <w:rFonts w:eastAsia="MS Mincho"/>
          <w:spacing w:val="-2"/>
          <w:lang w:val="es-ES" w:eastAsia="en-US"/>
        </w:rPr>
        <w:t xml:space="preserve">frente a los </w:t>
      </w:r>
      <w:r w:rsidRPr="009024B6">
        <w:rPr>
          <w:rFonts w:eastAsia="MS Mincho"/>
          <w:i/>
          <w:iCs/>
          <w:spacing w:val="-2"/>
          <w:lang w:val="es-ES" w:eastAsia="en-US"/>
        </w:rPr>
        <w:t>stent</w:t>
      </w:r>
      <w:r w:rsidRPr="009024B6">
        <w:rPr>
          <w:rFonts w:eastAsia="MS Mincho"/>
          <w:spacing w:val="-2"/>
          <w:lang w:val="es-ES" w:eastAsia="en-US"/>
        </w:rPr>
        <w:t xml:space="preserve"> convencionales. </w:t>
      </w:r>
    </w:p>
    <w:p w14:paraId="778CCC3F" w14:textId="77777777" w:rsidR="009024B6" w:rsidRPr="009024B6" w:rsidRDefault="009024B6" w:rsidP="009024B6">
      <w:pPr>
        <w:spacing w:line="360" w:lineRule="auto"/>
        <w:ind w:right="-45"/>
        <w:jc w:val="both"/>
        <w:rPr>
          <w:rFonts w:eastAsia="MS Mincho"/>
          <w:i/>
          <w:spacing w:val="-2"/>
          <w:lang w:val="es-ES" w:eastAsia="en-US"/>
        </w:rPr>
      </w:pPr>
    </w:p>
    <w:p w14:paraId="6F8474E2" w14:textId="77777777" w:rsidR="009024B6" w:rsidRPr="009024B6" w:rsidRDefault="009024B6" w:rsidP="009024B6">
      <w:pPr>
        <w:spacing w:line="360" w:lineRule="auto"/>
        <w:jc w:val="center"/>
        <w:rPr>
          <w:rFonts w:eastAsia="Calibri"/>
          <w:b/>
          <w:lang w:val="es-ES" w:eastAsia="en-US"/>
        </w:rPr>
      </w:pPr>
    </w:p>
    <w:p w14:paraId="478506CD" w14:textId="77777777" w:rsidR="009024B6" w:rsidRPr="009024B6" w:rsidRDefault="009024B6" w:rsidP="009024B6">
      <w:pPr>
        <w:spacing w:line="360" w:lineRule="auto"/>
        <w:jc w:val="center"/>
        <w:rPr>
          <w:rFonts w:eastAsia="Calibri"/>
          <w:b/>
          <w:sz w:val="32"/>
          <w:szCs w:val="32"/>
          <w:lang w:val="es-ES" w:eastAsia="en-US"/>
        </w:rPr>
      </w:pPr>
      <w:r w:rsidRPr="009024B6">
        <w:rPr>
          <w:rFonts w:eastAsia="Calibri"/>
          <w:b/>
          <w:sz w:val="32"/>
          <w:szCs w:val="32"/>
          <w:lang w:val="es-ES" w:eastAsia="en-US"/>
        </w:rPr>
        <w:t>MÉTODOS</w:t>
      </w:r>
    </w:p>
    <w:p w14:paraId="5562B452"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Se realizó un análisis con los pacientes que presentaron reestenosis de </w:t>
      </w:r>
      <w:r w:rsidRPr="009024B6">
        <w:rPr>
          <w:rFonts w:eastAsia="MS Mincho"/>
          <w:i/>
          <w:spacing w:val="-2"/>
          <w:lang w:val="es-ES" w:eastAsia="en-US"/>
        </w:rPr>
        <w:t>stent</w:t>
      </w:r>
      <w:r w:rsidRPr="009024B6">
        <w:rPr>
          <w:rFonts w:eastAsia="MS Mincho"/>
          <w:iCs/>
          <w:spacing w:val="-2"/>
          <w:lang w:val="es-ES" w:eastAsia="en-US"/>
        </w:rPr>
        <w:t>,</w:t>
      </w:r>
      <w:r w:rsidRPr="009024B6">
        <w:rPr>
          <w:rFonts w:eastAsia="MS Mincho"/>
          <w:spacing w:val="-2"/>
          <w:lang w:val="es-ES" w:eastAsia="en-US"/>
        </w:rPr>
        <w:t xml:space="preserve"> incluidos entre junio del 2007 y diciembre del 2015, en un estudio longitudinal prospectivo aleatorizado,</w:t>
      </w:r>
      <w:r w:rsidRPr="009024B6">
        <w:rPr>
          <w:rFonts w:eastAsia="MS Mincho"/>
          <w:spacing w:val="-2"/>
          <w:vertAlign w:val="superscript"/>
          <w:lang w:val="es-ES" w:eastAsia="en-US"/>
        </w:rPr>
        <w:t>(7)</w:t>
      </w:r>
      <w:r w:rsidRPr="009024B6">
        <w:rPr>
          <w:rFonts w:eastAsia="MS Mincho"/>
          <w:spacing w:val="-2"/>
          <w:lang w:val="es-ES" w:eastAsia="en-US"/>
        </w:rPr>
        <w:t xml:space="preserve"> llevado a cabo en el laboratorio </w:t>
      </w:r>
      <w:r w:rsidRPr="009024B6">
        <w:rPr>
          <w:rFonts w:eastAsia="MS Mincho"/>
          <w:spacing w:val="-2"/>
          <w:lang w:val="es-ES" w:eastAsia="en-US"/>
        </w:rPr>
        <w:lastRenderedPageBreak/>
        <w:t xml:space="preserve">de hemodinámica del Centro de Investigaciones Médico Quirúrgicas de la Habana, Cuba. El universo estuvo constituido por los 1 543 pacientes tratados con ICP, que fueron asignados por aleatorización simple, para la implantación de SLP o </w:t>
      </w:r>
      <w:r w:rsidRPr="009024B6">
        <w:rPr>
          <w:rFonts w:eastAsia="MS Mincho"/>
          <w:i/>
          <w:iCs/>
          <w:spacing w:val="-2"/>
          <w:lang w:val="es-ES" w:eastAsia="en-US"/>
        </w:rPr>
        <w:t>stent</w:t>
      </w:r>
      <w:r w:rsidRPr="009024B6">
        <w:rPr>
          <w:rFonts w:eastAsia="MS Mincho"/>
          <w:spacing w:val="-2"/>
          <w:lang w:val="es-ES" w:eastAsia="en-US"/>
        </w:rPr>
        <w:t xml:space="preserve"> metálico convencional (SMC), luego de cumplir los siguientes criterios.</w:t>
      </w:r>
    </w:p>
    <w:p w14:paraId="46ACA36D" w14:textId="77777777" w:rsidR="009024B6" w:rsidRPr="009024B6" w:rsidRDefault="009024B6" w:rsidP="009024B6">
      <w:pPr>
        <w:tabs>
          <w:tab w:val="right" w:pos="8640"/>
        </w:tabs>
        <w:spacing w:line="360" w:lineRule="auto"/>
        <w:jc w:val="both"/>
        <w:rPr>
          <w:rFonts w:eastAsia="MS Mincho"/>
          <w:bCs/>
          <w:iCs/>
          <w:spacing w:val="-2"/>
          <w:lang w:val="es-ES" w:eastAsia="en-US"/>
        </w:rPr>
      </w:pPr>
      <w:r w:rsidRPr="009024B6">
        <w:rPr>
          <w:rFonts w:eastAsia="MS Mincho"/>
          <w:bCs/>
          <w:iCs/>
          <w:spacing w:val="-2"/>
          <w:lang w:val="es-ES" w:eastAsia="en-US"/>
        </w:rPr>
        <w:t>Criterios de inclusión:</w:t>
      </w:r>
    </w:p>
    <w:p w14:paraId="68066D2E" w14:textId="77777777" w:rsidR="009024B6" w:rsidRPr="009024B6" w:rsidRDefault="009024B6" w:rsidP="009024B6">
      <w:pPr>
        <w:tabs>
          <w:tab w:val="right" w:pos="8640"/>
        </w:tabs>
        <w:spacing w:line="360" w:lineRule="auto"/>
        <w:jc w:val="both"/>
        <w:rPr>
          <w:rFonts w:eastAsia="MS Mincho"/>
          <w:bCs/>
          <w:iCs/>
          <w:spacing w:val="-2"/>
          <w:lang w:val="es-ES" w:eastAsia="en-US"/>
        </w:rPr>
      </w:pPr>
    </w:p>
    <w:p w14:paraId="59975CB8" w14:textId="77777777" w:rsidR="009024B6" w:rsidRPr="009024B6" w:rsidRDefault="009024B6" w:rsidP="009024B6">
      <w:pPr>
        <w:numPr>
          <w:ilvl w:val="0"/>
          <w:numId w:val="3"/>
        </w:numPr>
        <w:tabs>
          <w:tab w:val="right" w:pos="8640"/>
        </w:tabs>
        <w:spacing w:line="360" w:lineRule="auto"/>
        <w:ind w:left="567" w:hanging="283"/>
        <w:contextualSpacing/>
        <w:jc w:val="both"/>
        <w:rPr>
          <w:rFonts w:eastAsia="MS Mincho"/>
          <w:spacing w:val="-2"/>
          <w:lang w:val="es-ES" w:eastAsia="en-US"/>
        </w:rPr>
      </w:pPr>
      <w:r w:rsidRPr="009024B6">
        <w:rPr>
          <w:rFonts w:eastAsia="MS Mincho"/>
          <w:spacing w:val="-2"/>
          <w:lang w:val="es-ES" w:eastAsia="en-US"/>
        </w:rPr>
        <w:t>Pacientes con cuadro clínico y exámenes complementarios positivos de isquemia coronaria antes del procedimiento.</w:t>
      </w:r>
    </w:p>
    <w:p w14:paraId="1ECCE4F9" w14:textId="77777777" w:rsidR="009024B6" w:rsidRPr="009024B6" w:rsidRDefault="009024B6" w:rsidP="009024B6">
      <w:pPr>
        <w:numPr>
          <w:ilvl w:val="0"/>
          <w:numId w:val="3"/>
        </w:numPr>
        <w:tabs>
          <w:tab w:val="right" w:pos="567"/>
          <w:tab w:val="right" w:pos="8640"/>
        </w:tabs>
        <w:spacing w:line="360" w:lineRule="auto"/>
        <w:ind w:left="567" w:hanging="283"/>
        <w:contextualSpacing/>
        <w:jc w:val="both"/>
        <w:rPr>
          <w:rFonts w:eastAsia="MS Mincho"/>
          <w:spacing w:val="-2"/>
          <w:lang w:val="es-ES" w:eastAsia="en-US"/>
        </w:rPr>
      </w:pPr>
      <w:r w:rsidRPr="009024B6">
        <w:rPr>
          <w:rFonts w:eastAsia="MS Mincho"/>
          <w:spacing w:val="-2"/>
          <w:lang w:val="es-ES" w:eastAsia="en-US"/>
        </w:rPr>
        <w:t xml:space="preserve">Pacientes en quienes se diagnosticaron lesiones coronarias, con indicación de colocación de </w:t>
      </w:r>
      <w:r w:rsidRPr="009024B6">
        <w:rPr>
          <w:rFonts w:eastAsia="MS Mincho"/>
          <w:i/>
          <w:spacing w:val="-2"/>
          <w:lang w:val="es-ES" w:eastAsia="en-US"/>
        </w:rPr>
        <w:t>stent</w:t>
      </w:r>
      <w:r w:rsidRPr="009024B6">
        <w:rPr>
          <w:rFonts w:eastAsia="MS Mincho"/>
          <w:spacing w:val="-2"/>
          <w:lang w:val="es-ES" w:eastAsia="en-US"/>
        </w:rPr>
        <w:t xml:space="preserve">, con disponibilidad de </w:t>
      </w:r>
      <w:r w:rsidRPr="009024B6">
        <w:rPr>
          <w:rFonts w:eastAsia="MS Mincho"/>
          <w:i/>
          <w:spacing w:val="-2"/>
          <w:lang w:val="es-ES" w:eastAsia="en-US"/>
        </w:rPr>
        <w:t xml:space="preserve">stent </w:t>
      </w:r>
      <w:r w:rsidRPr="009024B6">
        <w:rPr>
          <w:rFonts w:eastAsia="MS Mincho"/>
          <w:spacing w:val="-2"/>
          <w:lang w:val="es-ES" w:eastAsia="en-US"/>
        </w:rPr>
        <w:t>convencional y liberador de paclitaxel en el momento de la inclusión.</w:t>
      </w:r>
    </w:p>
    <w:p w14:paraId="3578EE0A" w14:textId="77777777" w:rsidR="009024B6" w:rsidRPr="009024B6" w:rsidRDefault="009024B6" w:rsidP="009024B6">
      <w:pPr>
        <w:numPr>
          <w:ilvl w:val="0"/>
          <w:numId w:val="3"/>
        </w:numPr>
        <w:tabs>
          <w:tab w:val="right" w:pos="709"/>
          <w:tab w:val="right" w:pos="8640"/>
        </w:tabs>
        <w:spacing w:line="360" w:lineRule="auto"/>
        <w:ind w:left="567" w:hanging="283"/>
        <w:contextualSpacing/>
        <w:jc w:val="both"/>
        <w:rPr>
          <w:rFonts w:eastAsia="MS Mincho"/>
          <w:spacing w:val="-2"/>
          <w:lang w:val="es-ES" w:eastAsia="en-US"/>
        </w:rPr>
      </w:pPr>
      <w:r w:rsidRPr="009024B6">
        <w:rPr>
          <w:rFonts w:eastAsia="MS Mincho"/>
          <w:spacing w:val="-2"/>
          <w:lang w:val="es-ES" w:eastAsia="en-US"/>
        </w:rPr>
        <w:t>Pacientes que aceptaron participar en la investigación.</w:t>
      </w:r>
    </w:p>
    <w:p w14:paraId="7B50B757" w14:textId="77777777" w:rsidR="009024B6" w:rsidRPr="009024B6" w:rsidRDefault="009024B6" w:rsidP="009024B6">
      <w:pPr>
        <w:tabs>
          <w:tab w:val="right" w:pos="8640"/>
        </w:tabs>
        <w:spacing w:line="360" w:lineRule="auto"/>
        <w:contextualSpacing/>
        <w:jc w:val="both"/>
        <w:rPr>
          <w:rFonts w:eastAsia="MS Mincho"/>
          <w:b/>
          <w:i/>
          <w:spacing w:val="-2"/>
          <w:lang w:val="es-ES" w:eastAsia="en-US"/>
        </w:rPr>
      </w:pPr>
    </w:p>
    <w:p w14:paraId="62969045" w14:textId="77777777" w:rsidR="009024B6" w:rsidRPr="009024B6" w:rsidRDefault="009024B6" w:rsidP="009024B6">
      <w:pPr>
        <w:tabs>
          <w:tab w:val="right" w:pos="8640"/>
        </w:tabs>
        <w:spacing w:line="360" w:lineRule="auto"/>
        <w:contextualSpacing/>
        <w:jc w:val="both"/>
        <w:rPr>
          <w:rFonts w:eastAsia="MS Mincho"/>
          <w:bCs/>
          <w:iCs/>
          <w:spacing w:val="-2"/>
          <w:lang w:val="es-ES" w:eastAsia="en-US"/>
        </w:rPr>
      </w:pPr>
      <w:r w:rsidRPr="009024B6">
        <w:rPr>
          <w:rFonts w:eastAsia="MS Mincho"/>
          <w:bCs/>
          <w:iCs/>
          <w:spacing w:val="-2"/>
          <w:lang w:val="es-ES" w:eastAsia="en-US"/>
        </w:rPr>
        <w:t>Criterios de exclusión:</w:t>
      </w:r>
    </w:p>
    <w:p w14:paraId="45299716" w14:textId="77777777" w:rsidR="009024B6" w:rsidRPr="009024B6" w:rsidRDefault="009024B6" w:rsidP="009024B6">
      <w:pPr>
        <w:tabs>
          <w:tab w:val="right" w:pos="8640"/>
        </w:tabs>
        <w:spacing w:line="360" w:lineRule="auto"/>
        <w:contextualSpacing/>
        <w:jc w:val="both"/>
        <w:rPr>
          <w:rFonts w:eastAsia="MS Mincho"/>
          <w:bCs/>
          <w:iCs/>
          <w:spacing w:val="-2"/>
          <w:lang w:val="es-ES" w:eastAsia="en-US"/>
        </w:rPr>
      </w:pPr>
    </w:p>
    <w:p w14:paraId="6795EFAC" w14:textId="77777777" w:rsidR="009024B6" w:rsidRPr="009024B6" w:rsidRDefault="009024B6" w:rsidP="009024B6">
      <w:pPr>
        <w:numPr>
          <w:ilvl w:val="0"/>
          <w:numId w:val="2"/>
        </w:numPr>
        <w:tabs>
          <w:tab w:val="right" w:pos="709"/>
          <w:tab w:val="right" w:pos="8640"/>
        </w:tabs>
        <w:spacing w:line="360" w:lineRule="auto"/>
        <w:contextualSpacing/>
        <w:jc w:val="both"/>
        <w:rPr>
          <w:rFonts w:eastAsia="MS Mincho"/>
          <w:spacing w:val="-2"/>
          <w:lang w:val="es-ES" w:eastAsia="en-US"/>
        </w:rPr>
      </w:pPr>
      <w:r w:rsidRPr="009024B6">
        <w:rPr>
          <w:rFonts w:eastAsia="MS Mincho"/>
          <w:spacing w:val="-2"/>
          <w:lang w:val="es-ES" w:eastAsia="en-US"/>
        </w:rPr>
        <w:t>Pacientes que tuvieran contraindicación a la ingestión de aspirina o clopidogrel por tiempo prolongado.</w:t>
      </w:r>
    </w:p>
    <w:p w14:paraId="7E187AAA" w14:textId="77777777" w:rsidR="009024B6" w:rsidRPr="009024B6" w:rsidRDefault="009024B6" w:rsidP="009024B6">
      <w:pPr>
        <w:numPr>
          <w:ilvl w:val="0"/>
          <w:numId w:val="2"/>
        </w:numPr>
        <w:tabs>
          <w:tab w:val="right" w:pos="709"/>
          <w:tab w:val="right" w:pos="8640"/>
        </w:tabs>
        <w:spacing w:line="360" w:lineRule="auto"/>
        <w:contextualSpacing/>
        <w:jc w:val="both"/>
        <w:rPr>
          <w:rFonts w:eastAsia="MS Mincho"/>
          <w:spacing w:val="-2"/>
          <w:lang w:val="es-ES" w:eastAsia="en-US"/>
        </w:rPr>
      </w:pPr>
      <w:r w:rsidRPr="009024B6">
        <w:rPr>
          <w:rFonts w:eastAsia="MS Mincho"/>
          <w:spacing w:val="-2"/>
          <w:lang w:val="es-ES" w:eastAsia="en-US"/>
        </w:rPr>
        <w:t>Pacientes con alergia conocida al paclitaxel.</w:t>
      </w:r>
    </w:p>
    <w:p w14:paraId="0C26BC27" w14:textId="77777777" w:rsidR="009024B6" w:rsidRPr="009024B6" w:rsidRDefault="009024B6" w:rsidP="009024B6">
      <w:pPr>
        <w:numPr>
          <w:ilvl w:val="0"/>
          <w:numId w:val="2"/>
        </w:numPr>
        <w:tabs>
          <w:tab w:val="right" w:pos="8640"/>
        </w:tabs>
        <w:spacing w:line="360" w:lineRule="auto"/>
        <w:contextualSpacing/>
        <w:jc w:val="both"/>
        <w:rPr>
          <w:rFonts w:eastAsia="MS Mincho"/>
          <w:spacing w:val="-2"/>
          <w:lang w:val="es-ES" w:eastAsia="en-US"/>
        </w:rPr>
      </w:pPr>
      <w:r w:rsidRPr="009024B6">
        <w:rPr>
          <w:rFonts w:eastAsia="MS Mincho"/>
          <w:spacing w:val="-2"/>
          <w:lang w:val="es-ES" w:eastAsia="en-US"/>
        </w:rPr>
        <w:t>Pacientes en quienes no sería posible realizar el seguimiento a largo plazo, por cualquier causa.</w:t>
      </w:r>
    </w:p>
    <w:p w14:paraId="450CE954" w14:textId="77777777" w:rsidR="009024B6" w:rsidRPr="009024B6" w:rsidRDefault="009024B6" w:rsidP="009024B6">
      <w:pPr>
        <w:tabs>
          <w:tab w:val="right" w:pos="8640"/>
        </w:tabs>
        <w:spacing w:line="360" w:lineRule="auto"/>
        <w:jc w:val="both"/>
        <w:rPr>
          <w:rFonts w:eastAsia="MS Mincho"/>
          <w:spacing w:val="-2"/>
          <w:lang w:val="es-ES" w:eastAsia="en-US"/>
        </w:rPr>
      </w:pPr>
    </w:p>
    <w:p w14:paraId="1B600818"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La muestra quedó conformada por los 64 pacientes en quienes, luego de reaparecer los síntomas durante el seguimiento programado de 3 años, tuvieron pruebas de isquemia no invasivas positivas, o fueron reestudiados directamente con angiografía coronaria y se constató nueva estenosis angiográfica en relación al </w:t>
      </w:r>
      <w:r w:rsidRPr="009024B6">
        <w:rPr>
          <w:rFonts w:eastAsia="MS Mincho"/>
          <w:i/>
          <w:iCs/>
          <w:spacing w:val="-2"/>
          <w:lang w:val="es-ES" w:eastAsia="en-US"/>
        </w:rPr>
        <w:t>stent</w:t>
      </w:r>
      <w:r w:rsidRPr="009024B6">
        <w:rPr>
          <w:rFonts w:eastAsia="MS Mincho"/>
          <w:spacing w:val="-2"/>
          <w:lang w:val="es-ES" w:eastAsia="en-US"/>
        </w:rPr>
        <w:t xml:space="preserve"> implantado. En el primer grupo, en los cuales se implantó </w:t>
      </w:r>
      <w:r w:rsidRPr="009024B6">
        <w:rPr>
          <w:rFonts w:eastAsia="MS Mincho"/>
          <w:i/>
          <w:spacing w:val="-2"/>
          <w:lang w:val="es-ES" w:eastAsia="en-US"/>
        </w:rPr>
        <w:t>stent</w:t>
      </w:r>
      <w:r w:rsidRPr="009024B6">
        <w:rPr>
          <w:rFonts w:eastAsia="MS Mincho"/>
          <w:spacing w:val="-2"/>
          <w:lang w:val="es-ES" w:eastAsia="en-US"/>
        </w:rPr>
        <w:t xml:space="preserve"> liberador de paclitaxel (Active</w:t>
      </w:r>
      <w:r w:rsidRPr="009024B6">
        <w:rPr>
          <w:rFonts w:eastAsia="MS Mincho"/>
          <w:spacing w:val="-2"/>
          <w:vertAlign w:val="superscript"/>
          <w:lang w:val="es-ES" w:eastAsia="en-US"/>
        </w:rPr>
        <w:t xml:space="preserve">® </w:t>
      </w:r>
      <w:r w:rsidRPr="009024B6">
        <w:rPr>
          <w:rFonts w:eastAsia="MS Mincho"/>
          <w:spacing w:val="-2"/>
          <w:lang w:val="es-ES" w:eastAsia="en-US"/>
        </w:rPr>
        <w:t>/Active Small</w:t>
      </w:r>
      <w:r w:rsidRPr="009024B6">
        <w:rPr>
          <w:rFonts w:eastAsia="MS Mincho"/>
          <w:spacing w:val="-2"/>
          <w:vertAlign w:val="superscript"/>
          <w:lang w:val="es-ES" w:eastAsia="en-US"/>
        </w:rPr>
        <w:t>®</w:t>
      </w:r>
      <w:r w:rsidRPr="009024B6">
        <w:rPr>
          <w:rFonts w:eastAsia="MS Mincho"/>
          <w:spacing w:val="-2"/>
          <w:lang w:val="es-ES" w:eastAsia="en-US"/>
        </w:rPr>
        <w:t xml:space="preserve">, Iberhospitex, Barcelona, España), se incluyeron 25 pacientes. En el segundo grupo en el cual se implantó </w:t>
      </w:r>
      <w:r w:rsidRPr="009024B6">
        <w:rPr>
          <w:rFonts w:eastAsia="MS Mincho"/>
          <w:i/>
          <w:spacing w:val="-2"/>
          <w:lang w:val="es-ES" w:eastAsia="en-US"/>
        </w:rPr>
        <w:t>stent</w:t>
      </w:r>
      <w:r w:rsidRPr="009024B6">
        <w:rPr>
          <w:rFonts w:eastAsia="MS Mincho"/>
          <w:spacing w:val="-2"/>
          <w:lang w:val="es-ES" w:eastAsia="en-US"/>
        </w:rPr>
        <w:t xml:space="preserve"> metálico convencional (Apolo</w:t>
      </w:r>
      <w:r w:rsidRPr="009024B6">
        <w:rPr>
          <w:rFonts w:eastAsia="MS Mincho"/>
          <w:spacing w:val="-2"/>
          <w:vertAlign w:val="superscript"/>
          <w:lang w:val="es-ES" w:eastAsia="en-US"/>
        </w:rPr>
        <w:t xml:space="preserve">® </w:t>
      </w:r>
      <w:r w:rsidRPr="009024B6">
        <w:rPr>
          <w:rFonts w:eastAsia="MS Mincho"/>
          <w:spacing w:val="-2"/>
          <w:lang w:val="es-ES" w:eastAsia="en-US"/>
        </w:rPr>
        <w:t>/Apolo Small</w:t>
      </w:r>
      <w:r w:rsidRPr="009024B6">
        <w:rPr>
          <w:rFonts w:eastAsia="MS Mincho"/>
          <w:spacing w:val="-2"/>
          <w:vertAlign w:val="superscript"/>
          <w:lang w:val="es-ES" w:eastAsia="en-US"/>
        </w:rPr>
        <w:t>®</w:t>
      </w:r>
      <w:r w:rsidRPr="009024B6">
        <w:rPr>
          <w:rFonts w:eastAsia="MS Mincho"/>
          <w:spacing w:val="-2"/>
          <w:lang w:val="es-ES" w:eastAsia="en-US"/>
        </w:rPr>
        <w:t xml:space="preserve">, Iberhospitex, Barcelona, España), se trabajó con 39 pacientes. </w:t>
      </w:r>
    </w:p>
    <w:p w14:paraId="4E234C9F"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Todos los pacientes fueron seguidos en consulta especializada al mes, a los 3, 6 y 12 meses luego del implante del </w:t>
      </w:r>
      <w:r w:rsidRPr="009024B6">
        <w:rPr>
          <w:rFonts w:eastAsia="MS Mincho"/>
          <w:i/>
          <w:spacing w:val="-2"/>
          <w:lang w:val="es-ES" w:eastAsia="en-US"/>
        </w:rPr>
        <w:t>stent</w:t>
      </w:r>
      <w:r w:rsidRPr="009024B6">
        <w:rPr>
          <w:rFonts w:eastAsia="MS Mincho"/>
          <w:spacing w:val="-2"/>
          <w:lang w:val="es-ES" w:eastAsia="en-US"/>
        </w:rPr>
        <w:t xml:space="preserve"> y posteriormente cada 6 meses. La recogida de información culminó en diciembre de 2018.</w:t>
      </w:r>
    </w:p>
    <w:p w14:paraId="3B3F49AD" w14:textId="77777777" w:rsidR="009024B6" w:rsidRPr="009024B6" w:rsidRDefault="009024B6" w:rsidP="009024B6">
      <w:pPr>
        <w:tabs>
          <w:tab w:val="right" w:pos="8640"/>
        </w:tabs>
        <w:spacing w:line="360" w:lineRule="auto"/>
        <w:jc w:val="both"/>
        <w:rPr>
          <w:rFonts w:eastAsia="MS Mincho"/>
          <w:iCs/>
          <w:spacing w:val="-2"/>
          <w:lang w:val="es-VE" w:eastAsia="en-US"/>
        </w:rPr>
      </w:pPr>
      <w:r w:rsidRPr="009024B6">
        <w:rPr>
          <w:rFonts w:eastAsia="MS Mincho"/>
          <w:spacing w:val="-2"/>
          <w:lang w:val="es-ES" w:eastAsia="en-US"/>
        </w:rPr>
        <w:lastRenderedPageBreak/>
        <w:t xml:space="preserve">En la ficha de recolección de datos elaborada al efecto, se incluyeron las variables de control, edad, sexo, dislipidemia, hipertensión arterial, tabaquismo, diabetes mellitus, diagnóstico inicial previo al implante de </w:t>
      </w:r>
      <w:r w:rsidRPr="009024B6">
        <w:rPr>
          <w:rFonts w:eastAsia="MS Mincho"/>
          <w:i/>
          <w:spacing w:val="-2"/>
          <w:lang w:val="es-ES" w:eastAsia="en-US"/>
        </w:rPr>
        <w:t>stent</w:t>
      </w:r>
      <w:r w:rsidRPr="009024B6">
        <w:rPr>
          <w:rFonts w:eastAsia="MS Mincho"/>
          <w:spacing w:val="-2"/>
          <w:lang w:val="es-ES" w:eastAsia="en-US"/>
        </w:rPr>
        <w:t xml:space="preserve">, antecedente de infarto y de revascularización quirúrgica o percutánea previa. Se consideraron, además, variables relacionadas con la evaluación angiográfica inicial: restenosis de </w:t>
      </w:r>
      <w:r w:rsidRPr="009024B6">
        <w:rPr>
          <w:rFonts w:eastAsia="MS Mincho"/>
          <w:i/>
          <w:spacing w:val="-2"/>
          <w:lang w:val="es-ES" w:eastAsia="en-US"/>
        </w:rPr>
        <w:t>stent</w:t>
      </w:r>
      <w:r w:rsidRPr="009024B6">
        <w:rPr>
          <w:rFonts w:eastAsia="MS Mincho"/>
          <w:spacing w:val="-2"/>
          <w:lang w:val="es-ES" w:eastAsia="en-US"/>
        </w:rPr>
        <w:t xml:space="preserve"> previamente implantado,</w:t>
      </w:r>
      <w:r w:rsidRPr="009024B6">
        <w:rPr>
          <w:rFonts w:eastAsia="MS Mincho"/>
          <w:iCs/>
          <w:spacing w:val="-2"/>
          <w:lang w:val="es-VE" w:eastAsia="en-US"/>
        </w:rPr>
        <w:t xml:space="preserve"> extensión de la enfermedad coronaria, vía de acceso arterial y técnica de implante de </w:t>
      </w:r>
      <w:r w:rsidRPr="009024B6">
        <w:rPr>
          <w:rFonts w:eastAsia="MS Mincho"/>
          <w:i/>
          <w:iCs/>
          <w:spacing w:val="-2"/>
          <w:lang w:val="es-VE" w:eastAsia="en-US"/>
        </w:rPr>
        <w:t>stent</w:t>
      </w:r>
      <w:r w:rsidRPr="009024B6">
        <w:rPr>
          <w:rFonts w:eastAsia="MS Mincho"/>
          <w:iCs/>
          <w:spacing w:val="-2"/>
          <w:lang w:val="es-VE" w:eastAsia="en-US"/>
        </w:rPr>
        <w:t>. Se tuvo en cuenta también, la arteria coronaria tratada y complejidad de la lesión.</w:t>
      </w:r>
    </w:p>
    <w:p w14:paraId="05FA4A7E" w14:textId="77777777" w:rsidR="009024B6" w:rsidRPr="009024B6" w:rsidRDefault="009024B6" w:rsidP="009024B6">
      <w:pPr>
        <w:tabs>
          <w:tab w:val="right" w:pos="8640"/>
        </w:tabs>
        <w:spacing w:line="360" w:lineRule="auto"/>
        <w:jc w:val="both"/>
        <w:rPr>
          <w:rFonts w:eastAsia="MS Mincho"/>
          <w:iCs/>
          <w:spacing w:val="-2"/>
          <w:lang w:val="es-VE" w:eastAsia="en-US"/>
        </w:rPr>
      </w:pPr>
      <w:r w:rsidRPr="009024B6">
        <w:rPr>
          <w:rFonts w:eastAsia="MS Mincho"/>
          <w:iCs/>
          <w:spacing w:val="-2"/>
          <w:lang w:val="es-VE" w:eastAsia="en-US"/>
        </w:rPr>
        <w:t xml:space="preserve">Se describió el patrón angiográfico de la reestenosis según la clasificación de </w:t>
      </w:r>
      <w:r w:rsidRPr="009024B6">
        <w:rPr>
          <w:rFonts w:eastAsia="MS Mincho"/>
          <w:i/>
          <w:spacing w:val="-2"/>
          <w:lang w:val="es-VE" w:eastAsia="en-US"/>
        </w:rPr>
        <w:t>Mehran</w:t>
      </w:r>
      <w:r w:rsidRPr="009024B6">
        <w:rPr>
          <w:rFonts w:eastAsia="MS Mincho"/>
          <w:iCs/>
          <w:spacing w:val="-2"/>
          <w:lang w:val="es-VE" w:eastAsia="en-US"/>
        </w:rPr>
        <w:t xml:space="preserve"> y otros</w:t>
      </w:r>
      <w:r w:rsidRPr="009024B6">
        <w:rPr>
          <w:rFonts w:eastAsia="MS Mincho"/>
          <w:spacing w:val="-2"/>
          <w:vertAlign w:val="superscript"/>
          <w:lang w:val="es-ES" w:eastAsia="en-US"/>
        </w:rPr>
        <w:t xml:space="preserve">(8) </w:t>
      </w:r>
      <w:r w:rsidRPr="009024B6">
        <w:rPr>
          <w:rFonts w:eastAsia="MS Mincho"/>
          <w:iCs/>
          <w:spacing w:val="-2"/>
          <w:lang w:val="es-VE" w:eastAsia="en-US"/>
        </w:rPr>
        <w:t>y el método de revascularización empleado.</w:t>
      </w:r>
    </w:p>
    <w:p w14:paraId="6E0872AD"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VE"/>
        </w:rPr>
        <w:t>El análisis de la información se realizó con el software SPSS v. 20</w:t>
      </w:r>
      <w:r w:rsidRPr="009024B6">
        <w:rPr>
          <w:rFonts w:eastAsia="MS Mincho"/>
          <w:spacing w:val="-2"/>
          <w:lang w:val="es-VE" w:eastAsia="en-US"/>
        </w:rPr>
        <w:t xml:space="preserve">. </w:t>
      </w:r>
      <w:r w:rsidRPr="009024B6">
        <w:rPr>
          <w:rFonts w:eastAsia="MS Mincho"/>
          <w:spacing w:val="-2"/>
          <w:lang w:val="es-ES" w:eastAsia="en-US"/>
        </w:rPr>
        <w:t xml:space="preserve">Se utilizaron medidas de tendencia central y distribución de frecuencias para las variables cuantitativas. Se aplicó test de </w:t>
      </w:r>
      <w:r w:rsidRPr="009024B6">
        <w:rPr>
          <w:rFonts w:eastAsia="MS Mincho"/>
          <w:i/>
          <w:iCs/>
          <w:spacing w:val="-2"/>
          <w:lang w:val="es-ES" w:eastAsia="en-US"/>
        </w:rPr>
        <w:t>ji</w:t>
      </w:r>
      <w:r w:rsidRPr="009024B6">
        <w:rPr>
          <w:rFonts w:eastAsia="MS Mincho"/>
          <w:spacing w:val="-2"/>
          <w:lang w:val="es-ES" w:eastAsia="en-US"/>
        </w:rPr>
        <w:t xml:space="preserve"> cuadrado para las variables categóricas</w:t>
      </w:r>
      <w:r w:rsidRPr="009024B6">
        <w:rPr>
          <w:rFonts w:eastAsia="MS Mincho"/>
          <w:spacing w:val="-2"/>
          <w:vertAlign w:val="superscript"/>
          <w:lang w:val="es-ES" w:eastAsia="en-US"/>
        </w:rPr>
        <w:t>,</w:t>
      </w:r>
      <w:r w:rsidRPr="009024B6">
        <w:rPr>
          <w:rFonts w:eastAsia="MS Mincho"/>
          <w:spacing w:val="-2"/>
          <w:lang w:val="es-ES" w:eastAsia="en-US"/>
        </w:rPr>
        <w:t xml:space="preserve"> y de probabilidad exacta de Fisher, así como el test t de diferencia entre medias en variables cuantitativas. Para el análisis de supervivencia se utilizó la curva de Kaplan-Meier y el test de rangos logarítmicos (Mantel-Cox). Se asumió α&lt; 0,05 como nivel de significación estadística.</w:t>
      </w:r>
    </w:p>
    <w:p w14:paraId="55244BCF"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Se utilizan dispositivos intracoronarios </w:t>
      </w:r>
      <w:r w:rsidRPr="009024B6">
        <w:rPr>
          <w:rFonts w:eastAsia="MS Mincho"/>
          <w:i/>
          <w:spacing w:val="-2"/>
          <w:lang w:val="es-ES" w:eastAsia="en-US"/>
        </w:rPr>
        <w:t>(stent)</w:t>
      </w:r>
      <w:r w:rsidRPr="009024B6">
        <w:rPr>
          <w:rFonts w:eastAsia="MS Mincho"/>
          <w:spacing w:val="-2"/>
          <w:lang w:val="es-ES" w:eastAsia="en-US"/>
        </w:rPr>
        <w:t xml:space="preserve"> autorizados para su comercialización en Cuba, por el Centro de Control Estatal de Medicamentos y Equipos Médicos (CECMED), que es la autoridad reguladora del país y con certificaciones de calidad de España, su país de origen.</w:t>
      </w:r>
    </w:p>
    <w:p w14:paraId="6C7D32DE"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Se obtuvo la aceptación libre del paciente (verbal y escrita), previamente informado de su inclusión en el estudio.  El proyecto de investigación fue aprobado por el consejo científico y el Comité de ética del Centro de Investigaciones Médico Quirúrgicas.</w:t>
      </w:r>
    </w:p>
    <w:p w14:paraId="1A15535B" w14:textId="77777777" w:rsidR="009024B6" w:rsidRPr="009024B6" w:rsidRDefault="009024B6" w:rsidP="009024B6">
      <w:pPr>
        <w:spacing w:line="360" w:lineRule="auto"/>
        <w:jc w:val="both"/>
        <w:rPr>
          <w:rFonts w:eastAsia="Calibri"/>
          <w:b/>
          <w:lang w:val="es-ES" w:eastAsia="en-US"/>
        </w:rPr>
      </w:pPr>
    </w:p>
    <w:p w14:paraId="3F2B8255" w14:textId="77777777" w:rsidR="009024B6" w:rsidRPr="009024B6" w:rsidRDefault="009024B6" w:rsidP="009024B6">
      <w:pPr>
        <w:spacing w:line="360" w:lineRule="auto"/>
        <w:jc w:val="center"/>
        <w:rPr>
          <w:rFonts w:eastAsia="Calibri"/>
          <w:b/>
          <w:lang w:val="es-ES" w:eastAsia="en-US"/>
        </w:rPr>
      </w:pPr>
    </w:p>
    <w:p w14:paraId="0333BA2B" w14:textId="77777777" w:rsidR="009024B6" w:rsidRPr="009024B6" w:rsidRDefault="009024B6" w:rsidP="009024B6">
      <w:pPr>
        <w:spacing w:line="360" w:lineRule="auto"/>
        <w:jc w:val="center"/>
        <w:rPr>
          <w:rFonts w:eastAsia="Calibri"/>
          <w:b/>
          <w:sz w:val="32"/>
          <w:szCs w:val="32"/>
          <w:lang w:val="es-ES" w:eastAsia="en-US"/>
        </w:rPr>
      </w:pPr>
      <w:r w:rsidRPr="009024B6">
        <w:rPr>
          <w:rFonts w:eastAsia="Calibri"/>
          <w:b/>
          <w:sz w:val="32"/>
          <w:szCs w:val="32"/>
          <w:lang w:val="es-ES" w:eastAsia="en-US"/>
        </w:rPr>
        <w:t>RESULTADOS</w:t>
      </w:r>
    </w:p>
    <w:p w14:paraId="7279BB71" w14:textId="77777777" w:rsidR="009024B6" w:rsidRPr="009024B6" w:rsidRDefault="009024B6" w:rsidP="009024B6">
      <w:pPr>
        <w:spacing w:line="360" w:lineRule="auto"/>
        <w:jc w:val="both"/>
        <w:rPr>
          <w:rFonts w:eastAsia="Calibri"/>
          <w:lang w:val="es-ES" w:eastAsia="en-US"/>
        </w:rPr>
      </w:pPr>
      <w:r w:rsidRPr="009024B6">
        <w:rPr>
          <w:rFonts w:eastAsia="Calibri"/>
          <w:lang w:val="es-ES" w:eastAsia="en-US"/>
        </w:rPr>
        <w:t xml:space="preserve">Durante el seguimiento programado de ambos grupos de estudio, resultó que entre los 159 pacientes tratados con </w:t>
      </w:r>
      <w:r w:rsidRPr="009024B6">
        <w:rPr>
          <w:rFonts w:eastAsia="Calibri"/>
          <w:i/>
          <w:iCs/>
          <w:lang w:val="es-ES" w:eastAsia="en-US"/>
        </w:rPr>
        <w:t>stent</w:t>
      </w:r>
      <w:r w:rsidRPr="009024B6">
        <w:rPr>
          <w:rFonts w:eastAsia="Calibri"/>
          <w:lang w:val="es-ES" w:eastAsia="en-US"/>
        </w:rPr>
        <w:t xml:space="preserve"> liberador de paclitaxel, en 25 (15,7 %) se encontró reestenosis en el reestudio angiográfico, con un tiempo medio de supervivencia sin reestenosis de 32,4 meses. En el grupo con igual número de enfermos tratados con </w:t>
      </w:r>
      <w:r w:rsidRPr="009024B6">
        <w:rPr>
          <w:rFonts w:eastAsia="Calibri"/>
          <w:i/>
          <w:iCs/>
          <w:lang w:val="es-ES" w:eastAsia="en-US"/>
        </w:rPr>
        <w:t>stent</w:t>
      </w:r>
      <w:r w:rsidRPr="009024B6">
        <w:rPr>
          <w:rFonts w:eastAsia="Calibri"/>
          <w:lang w:val="es-ES" w:eastAsia="en-US"/>
        </w:rPr>
        <w:t xml:space="preserve"> metálico convencional, 39 pacientes (24,5 %) presentaron una nueva lesión mayor del 50 % en la zona de la endoprótesis implantada, con un tiempo de supervivencia </w:t>
      </w:r>
      <w:r w:rsidRPr="009024B6">
        <w:rPr>
          <w:rFonts w:eastAsia="Calibri"/>
          <w:lang w:val="es-ES" w:eastAsia="en-US"/>
        </w:rPr>
        <w:lastRenderedPageBreak/>
        <w:t xml:space="preserve">sin reestenosis menor que en grupo SLP (29,8 meses). Esta diferencia de supervivencia sin reestenosis es estadísticamente significativa (test de rangos logarítmicos p= 0,047) (Fig. 1). </w:t>
      </w:r>
    </w:p>
    <w:p w14:paraId="4318C441" w14:textId="77777777" w:rsidR="009024B6" w:rsidRPr="009024B6" w:rsidRDefault="009024B6" w:rsidP="009024B6">
      <w:pPr>
        <w:spacing w:line="360" w:lineRule="auto"/>
        <w:jc w:val="both"/>
        <w:rPr>
          <w:rFonts w:eastAsia="Calibri"/>
          <w:lang w:val="es-ES" w:eastAsia="en-US"/>
        </w:rPr>
      </w:pPr>
    </w:p>
    <w:p w14:paraId="282DD93E" w14:textId="4FE2E275" w:rsidR="009024B6" w:rsidRPr="009024B6" w:rsidRDefault="007A67BD" w:rsidP="009024B6">
      <w:pPr>
        <w:spacing w:line="360" w:lineRule="auto"/>
        <w:jc w:val="center"/>
        <w:rPr>
          <w:rFonts w:eastAsia="Calibri"/>
          <w:b/>
          <w:lang w:val="es-ES" w:eastAsia="en-US"/>
        </w:rPr>
      </w:pPr>
      <w:r>
        <w:rPr>
          <w:rFonts w:eastAsia="Calibri"/>
          <w:b/>
          <w:noProof/>
          <w:lang w:val="es-ES" w:eastAsia="en-US"/>
        </w:rPr>
        <w:drawing>
          <wp:inline distT="0" distB="0" distL="0" distR="0" wp14:anchorId="4E1674C6" wp14:editId="3D2EC4D7">
            <wp:extent cx="3819525" cy="4371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819525" cy="4371975"/>
                    </a:xfrm>
                    <a:prstGeom prst="rect">
                      <a:avLst/>
                    </a:prstGeom>
                  </pic:spPr>
                </pic:pic>
              </a:graphicData>
            </a:graphic>
          </wp:inline>
        </w:drawing>
      </w:r>
    </w:p>
    <w:p w14:paraId="01F3DB05" w14:textId="77777777" w:rsidR="009024B6" w:rsidRPr="009024B6" w:rsidRDefault="009024B6" w:rsidP="009024B6">
      <w:pPr>
        <w:spacing w:line="360" w:lineRule="auto"/>
        <w:jc w:val="center"/>
        <w:rPr>
          <w:rFonts w:eastAsia="Calibri"/>
          <w:b/>
          <w:lang w:val="es-ES" w:eastAsia="en-US"/>
        </w:rPr>
      </w:pPr>
      <w:r w:rsidRPr="009024B6">
        <w:rPr>
          <w:rFonts w:eastAsia="Calibri"/>
          <w:b/>
          <w:lang w:val="es-ES" w:eastAsia="en-US"/>
        </w:rPr>
        <w:t xml:space="preserve">Fig. 1 - </w:t>
      </w:r>
      <w:r w:rsidRPr="009024B6">
        <w:rPr>
          <w:rFonts w:eastAsia="Calibri"/>
          <w:lang w:val="es-ES" w:eastAsia="en-US"/>
        </w:rPr>
        <w:t xml:space="preserve">Supervivencia libre de reestenosis de </w:t>
      </w:r>
      <w:r w:rsidRPr="009024B6">
        <w:rPr>
          <w:rFonts w:eastAsia="Calibri"/>
          <w:i/>
          <w:lang w:val="es-ES" w:eastAsia="en-US"/>
        </w:rPr>
        <w:t>stent</w:t>
      </w:r>
      <w:r w:rsidRPr="009024B6">
        <w:rPr>
          <w:rFonts w:eastAsia="Calibri"/>
          <w:lang w:val="es-ES" w:eastAsia="en-US"/>
        </w:rPr>
        <w:t xml:space="preserve"> durante el seguimiento de la cohorte original del estudio aleatorizado.</w:t>
      </w:r>
    </w:p>
    <w:p w14:paraId="03260AD7" w14:textId="77777777" w:rsidR="009024B6" w:rsidRPr="009024B6" w:rsidRDefault="009024B6" w:rsidP="009024B6">
      <w:pPr>
        <w:spacing w:line="360" w:lineRule="auto"/>
        <w:jc w:val="both"/>
        <w:rPr>
          <w:rFonts w:eastAsia="Calibri"/>
          <w:lang w:val="es-ES" w:eastAsia="en-US"/>
        </w:rPr>
      </w:pPr>
    </w:p>
    <w:p w14:paraId="657A7A2D"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 xml:space="preserve">En ambos grupos, predominó el sexo masculino. La edad media fue alrededor de 60 años, con tendencia no significativa a ser menor en el grupo SLP. Se reportó una elevada incidencia de todos los factores de riesgo. El factor de riesgo más frecuente en la serie fue la hipertensión arterial (HTA) que afecto al 85,9 %, seguido del tabaquismo (64,1 %). Predominan los pacientes con diagnóstico inicial de síndrome coronario agudo (SCA) sin elevación del ST (57,8 %) y con enfermedad de un solo vaso coronario (60,9 %). No hubo </w:t>
      </w:r>
      <w:r w:rsidRPr="009024B6">
        <w:rPr>
          <w:rFonts w:eastAsia="MS Mincho"/>
          <w:spacing w:val="-2"/>
          <w:lang w:val="es-ES" w:eastAsia="en-US"/>
        </w:rPr>
        <w:lastRenderedPageBreak/>
        <w:t xml:space="preserve">diferencias estadísticamente significativas en la frecuencia de presentación de la mayoría de las características iniciales, a excepción del antecedente de ICP previa (60 % en grupo SLP vs. 28,2 % en el grupo SMC; p= 0,01) y el uso de </w:t>
      </w:r>
      <w:r w:rsidRPr="009024B6">
        <w:rPr>
          <w:rFonts w:eastAsia="MS Mincho"/>
          <w:i/>
          <w:iCs/>
          <w:spacing w:val="-2"/>
          <w:lang w:val="es-ES" w:eastAsia="en-US"/>
        </w:rPr>
        <w:t>stent</w:t>
      </w:r>
      <w:r w:rsidRPr="009024B6">
        <w:rPr>
          <w:rFonts w:eastAsia="MS Mincho"/>
          <w:spacing w:val="-2"/>
          <w:lang w:val="es-ES" w:eastAsia="en-US"/>
        </w:rPr>
        <w:t xml:space="preserve"> directo, que fue más frecuente en el grupo SMC (53,8 %) </w:t>
      </w:r>
      <w:r w:rsidRPr="009024B6">
        <w:rPr>
          <w:rFonts w:eastAsia="MS Mincho"/>
          <w:iCs/>
          <w:spacing w:val="-2"/>
          <w:lang w:val="es-ES" w:eastAsia="en-US"/>
        </w:rPr>
        <w:t>vs.</w:t>
      </w:r>
      <w:r w:rsidRPr="009024B6">
        <w:rPr>
          <w:rFonts w:eastAsia="MS Mincho"/>
          <w:i/>
          <w:spacing w:val="-2"/>
          <w:lang w:val="es-ES" w:eastAsia="en-US"/>
        </w:rPr>
        <w:t xml:space="preserve"> </w:t>
      </w:r>
      <w:r w:rsidRPr="009024B6">
        <w:rPr>
          <w:rFonts w:eastAsia="MS Mincho"/>
          <w:iCs/>
          <w:spacing w:val="-2"/>
          <w:lang w:val="es-ES" w:eastAsia="en-US"/>
        </w:rPr>
        <w:t>SLP</w:t>
      </w:r>
      <w:r w:rsidRPr="009024B6">
        <w:rPr>
          <w:rFonts w:eastAsia="MS Mincho"/>
          <w:i/>
          <w:spacing w:val="-2"/>
          <w:lang w:val="es-ES" w:eastAsia="en-US"/>
        </w:rPr>
        <w:t xml:space="preserve"> </w:t>
      </w:r>
      <w:r w:rsidRPr="009024B6">
        <w:rPr>
          <w:rFonts w:eastAsia="MS Mincho"/>
          <w:spacing w:val="-2"/>
          <w:lang w:val="es-ES" w:eastAsia="en-US"/>
        </w:rPr>
        <w:t>(24,4 %); p= 0,02 (tabla 1).</w:t>
      </w:r>
    </w:p>
    <w:p w14:paraId="26ADF74C" w14:textId="77777777" w:rsidR="009024B6" w:rsidRPr="009024B6" w:rsidRDefault="009024B6" w:rsidP="009024B6">
      <w:pPr>
        <w:tabs>
          <w:tab w:val="right" w:pos="8640"/>
        </w:tabs>
        <w:spacing w:line="360" w:lineRule="auto"/>
        <w:jc w:val="both"/>
        <w:rPr>
          <w:rFonts w:eastAsia="MS Mincho"/>
          <w:spacing w:val="-2"/>
          <w:lang w:val="es-ES" w:eastAsia="en-US"/>
        </w:rPr>
      </w:pPr>
    </w:p>
    <w:p w14:paraId="7AF4E078" w14:textId="77777777" w:rsidR="009024B6" w:rsidRPr="009024B6" w:rsidRDefault="009024B6" w:rsidP="009024B6">
      <w:pPr>
        <w:spacing w:line="360" w:lineRule="auto"/>
        <w:jc w:val="center"/>
        <w:rPr>
          <w:rFonts w:eastAsia="Calibri"/>
          <w:sz w:val="22"/>
          <w:szCs w:val="22"/>
          <w:lang w:val="es-ES" w:eastAsia="en-US"/>
        </w:rPr>
      </w:pPr>
      <w:r w:rsidRPr="009024B6">
        <w:rPr>
          <w:rFonts w:eastAsia="Calibri"/>
          <w:b/>
          <w:sz w:val="22"/>
          <w:szCs w:val="22"/>
          <w:lang w:val="es-ES" w:eastAsia="en-US"/>
        </w:rPr>
        <w:t xml:space="preserve">Tabla 1 - </w:t>
      </w:r>
      <w:r w:rsidRPr="009024B6">
        <w:rPr>
          <w:rFonts w:eastAsia="Calibri"/>
          <w:sz w:val="22"/>
          <w:szCs w:val="22"/>
          <w:lang w:val="es-ES" w:eastAsia="en-US"/>
        </w:rPr>
        <w:t>Características de los pacientes con reestenosis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417"/>
        <w:gridCol w:w="1276"/>
        <w:gridCol w:w="709"/>
      </w:tblGrid>
      <w:tr w:rsidR="009024B6" w:rsidRPr="009024B6" w14:paraId="24D51FF6" w14:textId="77777777" w:rsidTr="00BC6630">
        <w:trPr>
          <w:trHeight w:val="425"/>
          <w:jc w:val="center"/>
        </w:trPr>
        <w:tc>
          <w:tcPr>
            <w:tcW w:w="2263" w:type="dxa"/>
            <w:shd w:val="clear" w:color="auto" w:fill="auto"/>
            <w:vAlign w:val="center"/>
          </w:tcPr>
          <w:p w14:paraId="1F544ED6"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Características n (%)</w:t>
            </w:r>
          </w:p>
        </w:tc>
        <w:tc>
          <w:tcPr>
            <w:tcW w:w="1418" w:type="dxa"/>
            <w:shd w:val="clear" w:color="auto" w:fill="auto"/>
            <w:vAlign w:val="center"/>
          </w:tcPr>
          <w:p w14:paraId="0061294F"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SLP (n</w:t>
            </w:r>
            <w:r w:rsidRPr="009024B6">
              <w:rPr>
                <w:rFonts w:eastAsia="Calibri"/>
                <w:b/>
                <w:sz w:val="18"/>
                <w:szCs w:val="18"/>
                <w:lang w:val="en-US" w:eastAsia="en-US"/>
              </w:rPr>
              <w:t>= 25</w:t>
            </w:r>
            <w:r w:rsidRPr="009024B6">
              <w:rPr>
                <w:rFonts w:eastAsia="Calibri"/>
                <w:b/>
                <w:sz w:val="18"/>
                <w:szCs w:val="18"/>
                <w:lang w:val="es-ES" w:eastAsia="en-US"/>
              </w:rPr>
              <w:t>)</w:t>
            </w:r>
          </w:p>
        </w:tc>
        <w:tc>
          <w:tcPr>
            <w:tcW w:w="1417" w:type="dxa"/>
            <w:shd w:val="clear" w:color="auto" w:fill="auto"/>
            <w:vAlign w:val="center"/>
          </w:tcPr>
          <w:p w14:paraId="2A7A6CB4"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SMC (n= 39)</w:t>
            </w:r>
          </w:p>
        </w:tc>
        <w:tc>
          <w:tcPr>
            <w:tcW w:w="1276" w:type="dxa"/>
            <w:shd w:val="clear" w:color="auto" w:fill="auto"/>
            <w:vAlign w:val="center"/>
          </w:tcPr>
          <w:p w14:paraId="35A9074A"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Total (n= 64)</w:t>
            </w:r>
          </w:p>
        </w:tc>
        <w:tc>
          <w:tcPr>
            <w:tcW w:w="709" w:type="dxa"/>
            <w:shd w:val="clear" w:color="auto" w:fill="auto"/>
            <w:vAlign w:val="center"/>
          </w:tcPr>
          <w:p w14:paraId="30897834"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p</w:t>
            </w:r>
          </w:p>
        </w:tc>
      </w:tr>
      <w:tr w:rsidR="009024B6" w:rsidRPr="009024B6" w14:paraId="7804AB31" w14:textId="77777777" w:rsidTr="00BC6630">
        <w:trPr>
          <w:jc w:val="center"/>
        </w:trPr>
        <w:tc>
          <w:tcPr>
            <w:tcW w:w="2263" w:type="dxa"/>
            <w:shd w:val="clear" w:color="auto" w:fill="auto"/>
            <w:vAlign w:val="center"/>
          </w:tcPr>
          <w:p w14:paraId="1F37D545"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Edad (años) m ± DS</w:t>
            </w:r>
          </w:p>
        </w:tc>
        <w:tc>
          <w:tcPr>
            <w:tcW w:w="1418" w:type="dxa"/>
            <w:shd w:val="clear" w:color="auto" w:fill="auto"/>
            <w:vAlign w:val="center"/>
          </w:tcPr>
          <w:p w14:paraId="3BFD74AF"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57,6 ± 8,1</w:t>
            </w:r>
          </w:p>
        </w:tc>
        <w:tc>
          <w:tcPr>
            <w:tcW w:w="1417" w:type="dxa"/>
            <w:shd w:val="clear" w:color="auto" w:fill="auto"/>
            <w:vAlign w:val="center"/>
          </w:tcPr>
          <w:p w14:paraId="0572356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60,5 ± 11,4</w:t>
            </w:r>
          </w:p>
        </w:tc>
        <w:tc>
          <w:tcPr>
            <w:tcW w:w="1276" w:type="dxa"/>
            <w:shd w:val="clear" w:color="auto" w:fill="auto"/>
            <w:vAlign w:val="center"/>
          </w:tcPr>
          <w:p w14:paraId="097712A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59,4 ± 10,3</w:t>
            </w:r>
          </w:p>
        </w:tc>
        <w:tc>
          <w:tcPr>
            <w:tcW w:w="709" w:type="dxa"/>
            <w:shd w:val="clear" w:color="auto" w:fill="auto"/>
            <w:vAlign w:val="center"/>
          </w:tcPr>
          <w:p w14:paraId="3814260E"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0,24</w:t>
            </w:r>
          </w:p>
        </w:tc>
      </w:tr>
      <w:tr w:rsidR="009024B6" w:rsidRPr="009024B6" w14:paraId="6AA9C298" w14:textId="77777777" w:rsidTr="00BC6630">
        <w:trPr>
          <w:jc w:val="center"/>
        </w:trPr>
        <w:tc>
          <w:tcPr>
            <w:tcW w:w="2263" w:type="dxa"/>
            <w:shd w:val="clear" w:color="auto" w:fill="auto"/>
            <w:vAlign w:val="center"/>
          </w:tcPr>
          <w:p w14:paraId="66287B46"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Sexo masculino</w:t>
            </w:r>
          </w:p>
        </w:tc>
        <w:tc>
          <w:tcPr>
            <w:tcW w:w="1418" w:type="dxa"/>
            <w:shd w:val="clear" w:color="auto" w:fill="auto"/>
            <w:vAlign w:val="center"/>
          </w:tcPr>
          <w:p w14:paraId="3A0E0BAA"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23 (92,0)</w:t>
            </w:r>
          </w:p>
        </w:tc>
        <w:tc>
          <w:tcPr>
            <w:tcW w:w="1417" w:type="dxa"/>
            <w:shd w:val="clear" w:color="auto" w:fill="auto"/>
            <w:vAlign w:val="center"/>
          </w:tcPr>
          <w:p w14:paraId="47E24D6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29 (74,4)</w:t>
            </w:r>
          </w:p>
        </w:tc>
        <w:tc>
          <w:tcPr>
            <w:tcW w:w="1276" w:type="dxa"/>
            <w:shd w:val="clear" w:color="auto" w:fill="auto"/>
            <w:vAlign w:val="center"/>
          </w:tcPr>
          <w:p w14:paraId="4FC1322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52 (81,8)</w:t>
            </w:r>
          </w:p>
        </w:tc>
        <w:tc>
          <w:tcPr>
            <w:tcW w:w="709" w:type="dxa"/>
            <w:shd w:val="clear" w:color="auto" w:fill="auto"/>
            <w:vAlign w:val="center"/>
          </w:tcPr>
          <w:p w14:paraId="41AED18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0,39</w:t>
            </w:r>
          </w:p>
        </w:tc>
      </w:tr>
      <w:tr w:rsidR="009024B6" w:rsidRPr="009024B6" w14:paraId="0EC06495" w14:textId="77777777" w:rsidTr="00BC6630">
        <w:trPr>
          <w:jc w:val="center"/>
        </w:trPr>
        <w:tc>
          <w:tcPr>
            <w:tcW w:w="2263" w:type="dxa"/>
            <w:shd w:val="clear" w:color="auto" w:fill="auto"/>
            <w:vAlign w:val="center"/>
          </w:tcPr>
          <w:p w14:paraId="0D9B4027"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Hipercolesterolemia</w:t>
            </w:r>
          </w:p>
        </w:tc>
        <w:tc>
          <w:tcPr>
            <w:tcW w:w="1418" w:type="dxa"/>
            <w:shd w:val="clear" w:color="auto" w:fill="auto"/>
            <w:vAlign w:val="center"/>
          </w:tcPr>
          <w:p w14:paraId="17F8C01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10 (40,0)</w:t>
            </w:r>
          </w:p>
        </w:tc>
        <w:tc>
          <w:tcPr>
            <w:tcW w:w="1417" w:type="dxa"/>
            <w:shd w:val="clear" w:color="auto" w:fill="auto"/>
            <w:vAlign w:val="center"/>
          </w:tcPr>
          <w:p w14:paraId="3CEE9E8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15 (38,5)</w:t>
            </w:r>
          </w:p>
        </w:tc>
        <w:tc>
          <w:tcPr>
            <w:tcW w:w="1276" w:type="dxa"/>
            <w:shd w:val="clear" w:color="auto" w:fill="auto"/>
            <w:vAlign w:val="center"/>
          </w:tcPr>
          <w:p w14:paraId="29448F4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25 (39,1)</w:t>
            </w:r>
          </w:p>
        </w:tc>
        <w:tc>
          <w:tcPr>
            <w:tcW w:w="709" w:type="dxa"/>
            <w:shd w:val="clear" w:color="auto" w:fill="auto"/>
            <w:vAlign w:val="center"/>
          </w:tcPr>
          <w:p w14:paraId="4638DE99"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0,90</w:t>
            </w:r>
          </w:p>
        </w:tc>
      </w:tr>
      <w:tr w:rsidR="009024B6" w:rsidRPr="009024B6" w14:paraId="2310E592" w14:textId="77777777" w:rsidTr="00BC6630">
        <w:trPr>
          <w:jc w:val="center"/>
        </w:trPr>
        <w:tc>
          <w:tcPr>
            <w:tcW w:w="2263" w:type="dxa"/>
            <w:shd w:val="clear" w:color="auto" w:fill="auto"/>
            <w:vAlign w:val="center"/>
          </w:tcPr>
          <w:p w14:paraId="05DF692C"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HTA</w:t>
            </w:r>
          </w:p>
        </w:tc>
        <w:tc>
          <w:tcPr>
            <w:tcW w:w="1418" w:type="dxa"/>
            <w:shd w:val="clear" w:color="auto" w:fill="auto"/>
            <w:vAlign w:val="center"/>
          </w:tcPr>
          <w:p w14:paraId="66D26392"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21 (84,0)</w:t>
            </w:r>
          </w:p>
        </w:tc>
        <w:tc>
          <w:tcPr>
            <w:tcW w:w="1417" w:type="dxa"/>
            <w:shd w:val="clear" w:color="auto" w:fill="auto"/>
            <w:vAlign w:val="center"/>
          </w:tcPr>
          <w:p w14:paraId="3042C6C9"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34 (87,2)</w:t>
            </w:r>
          </w:p>
        </w:tc>
        <w:tc>
          <w:tcPr>
            <w:tcW w:w="1276" w:type="dxa"/>
            <w:shd w:val="clear" w:color="auto" w:fill="auto"/>
            <w:vAlign w:val="center"/>
          </w:tcPr>
          <w:p w14:paraId="0CD0D25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55 (85,9)</w:t>
            </w:r>
          </w:p>
        </w:tc>
        <w:tc>
          <w:tcPr>
            <w:tcW w:w="709" w:type="dxa"/>
            <w:shd w:val="clear" w:color="auto" w:fill="auto"/>
            <w:vAlign w:val="center"/>
          </w:tcPr>
          <w:p w14:paraId="4221BB07"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0,47</w:t>
            </w:r>
          </w:p>
        </w:tc>
      </w:tr>
      <w:tr w:rsidR="009024B6" w:rsidRPr="009024B6" w14:paraId="1346800D" w14:textId="77777777" w:rsidTr="00BC6630">
        <w:trPr>
          <w:jc w:val="center"/>
        </w:trPr>
        <w:tc>
          <w:tcPr>
            <w:tcW w:w="2263" w:type="dxa"/>
            <w:shd w:val="clear" w:color="auto" w:fill="auto"/>
            <w:vAlign w:val="center"/>
          </w:tcPr>
          <w:p w14:paraId="5A43C656"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Tabaquismo</w:t>
            </w:r>
          </w:p>
        </w:tc>
        <w:tc>
          <w:tcPr>
            <w:tcW w:w="1418" w:type="dxa"/>
            <w:shd w:val="clear" w:color="auto" w:fill="auto"/>
            <w:vAlign w:val="center"/>
          </w:tcPr>
          <w:p w14:paraId="751CC933"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18 (72,0)</w:t>
            </w:r>
          </w:p>
        </w:tc>
        <w:tc>
          <w:tcPr>
            <w:tcW w:w="1417" w:type="dxa"/>
            <w:shd w:val="clear" w:color="auto" w:fill="auto"/>
            <w:vAlign w:val="center"/>
          </w:tcPr>
          <w:p w14:paraId="6C5FA24F"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23 (59,0)</w:t>
            </w:r>
          </w:p>
        </w:tc>
        <w:tc>
          <w:tcPr>
            <w:tcW w:w="1276" w:type="dxa"/>
            <w:shd w:val="clear" w:color="auto" w:fill="auto"/>
            <w:vAlign w:val="center"/>
          </w:tcPr>
          <w:p w14:paraId="2BE2A969"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41 (64,1)</w:t>
            </w:r>
          </w:p>
        </w:tc>
        <w:tc>
          <w:tcPr>
            <w:tcW w:w="709" w:type="dxa"/>
            <w:shd w:val="clear" w:color="auto" w:fill="auto"/>
            <w:vAlign w:val="center"/>
          </w:tcPr>
          <w:p w14:paraId="3189EC99"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0,29</w:t>
            </w:r>
          </w:p>
        </w:tc>
      </w:tr>
      <w:tr w:rsidR="009024B6" w:rsidRPr="009024B6" w14:paraId="0CF3D6D8" w14:textId="77777777" w:rsidTr="00BC6630">
        <w:trPr>
          <w:jc w:val="center"/>
        </w:trPr>
        <w:tc>
          <w:tcPr>
            <w:tcW w:w="2263" w:type="dxa"/>
            <w:shd w:val="clear" w:color="auto" w:fill="auto"/>
            <w:vAlign w:val="center"/>
          </w:tcPr>
          <w:p w14:paraId="12AB3DBB"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Diabetes mellitus</w:t>
            </w:r>
          </w:p>
        </w:tc>
        <w:tc>
          <w:tcPr>
            <w:tcW w:w="1418" w:type="dxa"/>
            <w:shd w:val="clear" w:color="auto" w:fill="auto"/>
            <w:vAlign w:val="center"/>
          </w:tcPr>
          <w:p w14:paraId="4E6BDB97"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7 (28,0)</w:t>
            </w:r>
          </w:p>
        </w:tc>
        <w:tc>
          <w:tcPr>
            <w:tcW w:w="1417" w:type="dxa"/>
            <w:shd w:val="clear" w:color="auto" w:fill="auto"/>
            <w:vAlign w:val="center"/>
          </w:tcPr>
          <w:p w14:paraId="1AD41396"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15 (38,5)</w:t>
            </w:r>
          </w:p>
        </w:tc>
        <w:tc>
          <w:tcPr>
            <w:tcW w:w="1276" w:type="dxa"/>
            <w:shd w:val="clear" w:color="auto" w:fill="auto"/>
            <w:vAlign w:val="center"/>
          </w:tcPr>
          <w:p w14:paraId="5500324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22 (34,4)</w:t>
            </w:r>
          </w:p>
        </w:tc>
        <w:tc>
          <w:tcPr>
            <w:tcW w:w="709" w:type="dxa"/>
            <w:shd w:val="clear" w:color="auto" w:fill="auto"/>
            <w:vAlign w:val="center"/>
          </w:tcPr>
          <w:p w14:paraId="03952D3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0,39</w:t>
            </w:r>
          </w:p>
        </w:tc>
      </w:tr>
      <w:tr w:rsidR="009024B6" w:rsidRPr="009024B6" w14:paraId="1C1B3DA1" w14:textId="77777777" w:rsidTr="00BC6630">
        <w:trPr>
          <w:jc w:val="center"/>
        </w:trPr>
        <w:tc>
          <w:tcPr>
            <w:tcW w:w="2263" w:type="dxa"/>
            <w:shd w:val="clear" w:color="auto" w:fill="auto"/>
            <w:vAlign w:val="center"/>
          </w:tcPr>
          <w:p w14:paraId="0185E3BB"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Infarto del miocardio previo</w:t>
            </w:r>
          </w:p>
        </w:tc>
        <w:tc>
          <w:tcPr>
            <w:tcW w:w="1418" w:type="dxa"/>
            <w:shd w:val="clear" w:color="auto" w:fill="auto"/>
            <w:vAlign w:val="center"/>
          </w:tcPr>
          <w:p w14:paraId="087E2673"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7 (28,0)</w:t>
            </w:r>
          </w:p>
        </w:tc>
        <w:tc>
          <w:tcPr>
            <w:tcW w:w="1417" w:type="dxa"/>
            <w:shd w:val="clear" w:color="auto" w:fill="auto"/>
            <w:vAlign w:val="center"/>
          </w:tcPr>
          <w:p w14:paraId="6A95AF0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14 (38,9)</w:t>
            </w:r>
          </w:p>
        </w:tc>
        <w:tc>
          <w:tcPr>
            <w:tcW w:w="1276" w:type="dxa"/>
            <w:shd w:val="clear" w:color="auto" w:fill="auto"/>
            <w:vAlign w:val="center"/>
          </w:tcPr>
          <w:p w14:paraId="0B681C5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21 (32,8)</w:t>
            </w:r>
          </w:p>
        </w:tc>
        <w:tc>
          <w:tcPr>
            <w:tcW w:w="709" w:type="dxa"/>
            <w:shd w:val="clear" w:color="auto" w:fill="auto"/>
            <w:vAlign w:val="center"/>
          </w:tcPr>
          <w:p w14:paraId="3414C6C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0,68</w:t>
            </w:r>
          </w:p>
        </w:tc>
      </w:tr>
      <w:tr w:rsidR="009024B6" w:rsidRPr="009024B6" w14:paraId="462F8697" w14:textId="77777777" w:rsidTr="00BC6630">
        <w:trPr>
          <w:jc w:val="center"/>
        </w:trPr>
        <w:tc>
          <w:tcPr>
            <w:tcW w:w="2263" w:type="dxa"/>
            <w:shd w:val="clear" w:color="auto" w:fill="auto"/>
            <w:vAlign w:val="center"/>
          </w:tcPr>
          <w:p w14:paraId="5C1801D5"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CRM previa</w:t>
            </w:r>
          </w:p>
        </w:tc>
        <w:tc>
          <w:tcPr>
            <w:tcW w:w="1418" w:type="dxa"/>
            <w:shd w:val="clear" w:color="auto" w:fill="auto"/>
            <w:vAlign w:val="center"/>
          </w:tcPr>
          <w:p w14:paraId="200B3900"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 (16,0)</w:t>
            </w:r>
          </w:p>
        </w:tc>
        <w:tc>
          <w:tcPr>
            <w:tcW w:w="1417" w:type="dxa"/>
            <w:shd w:val="clear" w:color="auto" w:fill="auto"/>
            <w:vAlign w:val="center"/>
          </w:tcPr>
          <w:p w14:paraId="699668B3"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 (2,6)</w:t>
            </w:r>
          </w:p>
        </w:tc>
        <w:tc>
          <w:tcPr>
            <w:tcW w:w="1276" w:type="dxa"/>
            <w:shd w:val="clear" w:color="auto" w:fill="auto"/>
            <w:vAlign w:val="center"/>
          </w:tcPr>
          <w:p w14:paraId="4A3B819B"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 (7,8)</w:t>
            </w:r>
          </w:p>
        </w:tc>
        <w:tc>
          <w:tcPr>
            <w:tcW w:w="709" w:type="dxa"/>
            <w:shd w:val="clear" w:color="auto" w:fill="auto"/>
            <w:vAlign w:val="center"/>
          </w:tcPr>
          <w:p w14:paraId="67E7E45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0,23</w:t>
            </w:r>
          </w:p>
        </w:tc>
      </w:tr>
      <w:tr w:rsidR="009024B6" w:rsidRPr="009024B6" w14:paraId="78E92DAB" w14:textId="77777777" w:rsidTr="00BC6630">
        <w:trPr>
          <w:jc w:val="center"/>
        </w:trPr>
        <w:tc>
          <w:tcPr>
            <w:tcW w:w="2263" w:type="dxa"/>
            <w:shd w:val="clear" w:color="auto" w:fill="auto"/>
            <w:vAlign w:val="center"/>
          </w:tcPr>
          <w:p w14:paraId="284B3668"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ICP previa</w:t>
            </w:r>
          </w:p>
        </w:tc>
        <w:tc>
          <w:tcPr>
            <w:tcW w:w="1418" w:type="dxa"/>
            <w:shd w:val="clear" w:color="auto" w:fill="auto"/>
            <w:vAlign w:val="center"/>
          </w:tcPr>
          <w:p w14:paraId="68730EAB"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15 (60,0)</w:t>
            </w:r>
          </w:p>
        </w:tc>
        <w:tc>
          <w:tcPr>
            <w:tcW w:w="1417" w:type="dxa"/>
            <w:shd w:val="clear" w:color="auto" w:fill="auto"/>
            <w:vAlign w:val="center"/>
          </w:tcPr>
          <w:p w14:paraId="21069CA0"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11 (28,2)</w:t>
            </w:r>
          </w:p>
        </w:tc>
        <w:tc>
          <w:tcPr>
            <w:tcW w:w="1276" w:type="dxa"/>
            <w:shd w:val="clear" w:color="auto" w:fill="auto"/>
            <w:vAlign w:val="center"/>
          </w:tcPr>
          <w:p w14:paraId="15B36C30"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26 (40,6)</w:t>
            </w:r>
          </w:p>
        </w:tc>
        <w:tc>
          <w:tcPr>
            <w:tcW w:w="709" w:type="dxa"/>
            <w:shd w:val="clear" w:color="auto" w:fill="auto"/>
            <w:vAlign w:val="center"/>
          </w:tcPr>
          <w:p w14:paraId="1F4A1A8C"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0,01</w:t>
            </w:r>
          </w:p>
        </w:tc>
      </w:tr>
      <w:tr w:rsidR="009024B6" w:rsidRPr="009024B6" w14:paraId="4DF8AC23" w14:textId="77777777" w:rsidTr="00BC6630">
        <w:trPr>
          <w:jc w:val="center"/>
        </w:trPr>
        <w:tc>
          <w:tcPr>
            <w:tcW w:w="2263" w:type="dxa"/>
            <w:shd w:val="clear" w:color="auto" w:fill="auto"/>
            <w:vAlign w:val="center"/>
          </w:tcPr>
          <w:p w14:paraId="2489FDE5"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Reestenosis previa</w:t>
            </w:r>
          </w:p>
        </w:tc>
        <w:tc>
          <w:tcPr>
            <w:tcW w:w="1418" w:type="dxa"/>
            <w:shd w:val="clear" w:color="auto" w:fill="auto"/>
            <w:vAlign w:val="center"/>
          </w:tcPr>
          <w:p w14:paraId="5CDE0EEF"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 (16,0)</w:t>
            </w:r>
          </w:p>
        </w:tc>
        <w:tc>
          <w:tcPr>
            <w:tcW w:w="1417" w:type="dxa"/>
            <w:shd w:val="clear" w:color="auto" w:fill="auto"/>
            <w:vAlign w:val="center"/>
          </w:tcPr>
          <w:p w14:paraId="4DEFD15F"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 (7,7)</w:t>
            </w:r>
          </w:p>
        </w:tc>
        <w:tc>
          <w:tcPr>
            <w:tcW w:w="1276" w:type="dxa"/>
            <w:shd w:val="clear" w:color="auto" w:fill="auto"/>
            <w:vAlign w:val="center"/>
          </w:tcPr>
          <w:p w14:paraId="04400E9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7 (10,9)</w:t>
            </w:r>
          </w:p>
        </w:tc>
        <w:tc>
          <w:tcPr>
            <w:tcW w:w="709" w:type="dxa"/>
            <w:shd w:val="clear" w:color="auto" w:fill="auto"/>
            <w:vAlign w:val="center"/>
          </w:tcPr>
          <w:p w14:paraId="287C91F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0,41</w:t>
            </w:r>
          </w:p>
        </w:tc>
      </w:tr>
      <w:tr w:rsidR="009024B6" w:rsidRPr="009024B6" w14:paraId="73D975B3" w14:textId="77777777" w:rsidTr="00BC6630">
        <w:trPr>
          <w:jc w:val="center"/>
        </w:trPr>
        <w:tc>
          <w:tcPr>
            <w:tcW w:w="2263" w:type="dxa"/>
            <w:shd w:val="clear" w:color="auto" w:fill="auto"/>
            <w:vAlign w:val="center"/>
          </w:tcPr>
          <w:p w14:paraId="57F09AC6"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Angina estable</w:t>
            </w:r>
          </w:p>
        </w:tc>
        <w:tc>
          <w:tcPr>
            <w:tcW w:w="1418" w:type="dxa"/>
            <w:shd w:val="clear" w:color="auto" w:fill="auto"/>
            <w:vAlign w:val="center"/>
          </w:tcPr>
          <w:p w14:paraId="446E7286"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 (24,0)</w:t>
            </w:r>
          </w:p>
        </w:tc>
        <w:tc>
          <w:tcPr>
            <w:tcW w:w="1417" w:type="dxa"/>
            <w:shd w:val="clear" w:color="auto" w:fill="auto"/>
            <w:vAlign w:val="center"/>
          </w:tcPr>
          <w:p w14:paraId="5C2C5B4A"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17 (43,6)</w:t>
            </w:r>
          </w:p>
        </w:tc>
        <w:tc>
          <w:tcPr>
            <w:tcW w:w="1276" w:type="dxa"/>
            <w:shd w:val="clear" w:color="auto" w:fill="auto"/>
            <w:vAlign w:val="center"/>
          </w:tcPr>
          <w:p w14:paraId="2CB7133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23 (35,9)</w:t>
            </w:r>
          </w:p>
        </w:tc>
        <w:tc>
          <w:tcPr>
            <w:tcW w:w="709" w:type="dxa"/>
            <w:shd w:val="clear" w:color="auto" w:fill="auto"/>
            <w:vAlign w:val="center"/>
          </w:tcPr>
          <w:p w14:paraId="06688C42"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0,11</w:t>
            </w:r>
          </w:p>
        </w:tc>
      </w:tr>
      <w:tr w:rsidR="009024B6" w:rsidRPr="009024B6" w14:paraId="04E22328" w14:textId="77777777" w:rsidTr="00BC6630">
        <w:trPr>
          <w:jc w:val="center"/>
        </w:trPr>
        <w:tc>
          <w:tcPr>
            <w:tcW w:w="2263" w:type="dxa"/>
            <w:shd w:val="clear" w:color="auto" w:fill="auto"/>
            <w:vAlign w:val="center"/>
          </w:tcPr>
          <w:p w14:paraId="788536EE"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SCA sin elevación de ST</w:t>
            </w:r>
          </w:p>
        </w:tc>
        <w:tc>
          <w:tcPr>
            <w:tcW w:w="1418" w:type="dxa"/>
            <w:shd w:val="clear" w:color="auto" w:fill="auto"/>
            <w:vAlign w:val="center"/>
          </w:tcPr>
          <w:p w14:paraId="29993FA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18 (72,0)</w:t>
            </w:r>
          </w:p>
        </w:tc>
        <w:tc>
          <w:tcPr>
            <w:tcW w:w="1417" w:type="dxa"/>
            <w:shd w:val="clear" w:color="auto" w:fill="auto"/>
            <w:vAlign w:val="center"/>
          </w:tcPr>
          <w:p w14:paraId="772C830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19 (48,7)</w:t>
            </w:r>
          </w:p>
        </w:tc>
        <w:tc>
          <w:tcPr>
            <w:tcW w:w="1276" w:type="dxa"/>
            <w:shd w:val="clear" w:color="auto" w:fill="auto"/>
            <w:vAlign w:val="center"/>
          </w:tcPr>
          <w:p w14:paraId="01AB595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37 (57,8)</w:t>
            </w:r>
          </w:p>
        </w:tc>
        <w:tc>
          <w:tcPr>
            <w:tcW w:w="709" w:type="dxa"/>
            <w:shd w:val="clear" w:color="auto" w:fill="auto"/>
            <w:vAlign w:val="center"/>
          </w:tcPr>
          <w:p w14:paraId="258F48A2"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0,07</w:t>
            </w:r>
          </w:p>
        </w:tc>
      </w:tr>
      <w:tr w:rsidR="009024B6" w:rsidRPr="009024B6" w14:paraId="474370A1" w14:textId="77777777" w:rsidTr="00BC6630">
        <w:trPr>
          <w:jc w:val="center"/>
        </w:trPr>
        <w:tc>
          <w:tcPr>
            <w:tcW w:w="2263" w:type="dxa"/>
            <w:shd w:val="clear" w:color="auto" w:fill="auto"/>
            <w:vAlign w:val="center"/>
          </w:tcPr>
          <w:p w14:paraId="726B77C4"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SCA con elevación de ST</w:t>
            </w:r>
          </w:p>
        </w:tc>
        <w:tc>
          <w:tcPr>
            <w:tcW w:w="1418" w:type="dxa"/>
            <w:shd w:val="clear" w:color="auto" w:fill="auto"/>
            <w:vAlign w:val="center"/>
          </w:tcPr>
          <w:p w14:paraId="1FDE89E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 (4,0)</w:t>
            </w:r>
          </w:p>
        </w:tc>
        <w:tc>
          <w:tcPr>
            <w:tcW w:w="1417" w:type="dxa"/>
            <w:shd w:val="clear" w:color="auto" w:fill="auto"/>
            <w:vAlign w:val="center"/>
          </w:tcPr>
          <w:p w14:paraId="375DF5FB"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 (7,7)</w:t>
            </w:r>
          </w:p>
        </w:tc>
        <w:tc>
          <w:tcPr>
            <w:tcW w:w="1276" w:type="dxa"/>
            <w:shd w:val="clear" w:color="auto" w:fill="auto"/>
            <w:vAlign w:val="center"/>
          </w:tcPr>
          <w:p w14:paraId="2AB2707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 (6,2)</w:t>
            </w:r>
          </w:p>
        </w:tc>
        <w:tc>
          <w:tcPr>
            <w:tcW w:w="709" w:type="dxa"/>
            <w:shd w:val="clear" w:color="auto" w:fill="auto"/>
            <w:vAlign w:val="center"/>
          </w:tcPr>
          <w:p w14:paraId="1A90FCEB"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0,24</w:t>
            </w:r>
          </w:p>
        </w:tc>
      </w:tr>
      <w:tr w:rsidR="009024B6" w:rsidRPr="009024B6" w14:paraId="1D14CFD6" w14:textId="77777777" w:rsidTr="00BC6630">
        <w:trPr>
          <w:jc w:val="center"/>
        </w:trPr>
        <w:tc>
          <w:tcPr>
            <w:tcW w:w="2263" w:type="dxa"/>
            <w:shd w:val="clear" w:color="auto" w:fill="auto"/>
            <w:vAlign w:val="center"/>
          </w:tcPr>
          <w:p w14:paraId="01449F3E"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Enfermedad de 1 vaso</w:t>
            </w:r>
          </w:p>
        </w:tc>
        <w:tc>
          <w:tcPr>
            <w:tcW w:w="1418" w:type="dxa"/>
            <w:shd w:val="clear" w:color="auto" w:fill="auto"/>
            <w:vAlign w:val="center"/>
          </w:tcPr>
          <w:p w14:paraId="409DBD5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18 (72,0)</w:t>
            </w:r>
          </w:p>
        </w:tc>
        <w:tc>
          <w:tcPr>
            <w:tcW w:w="1417" w:type="dxa"/>
            <w:shd w:val="clear" w:color="auto" w:fill="auto"/>
            <w:vAlign w:val="center"/>
          </w:tcPr>
          <w:p w14:paraId="7E751502"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21 (53,0)</w:t>
            </w:r>
          </w:p>
        </w:tc>
        <w:tc>
          <w:tcPr>
            <w:tcW w:w="1276" w:type="dxa"/>
            <w:shd w:val="clear" w:color="auto" w:fill="auto"/>
            <w:vAlign w:val="center"/>
          </w:tcPr>
          <w:p w14:paraId="6CB3DCB1"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39 (60,9)</w:t>
            </w:r>
          </w:p>
        </w:tc>
        <w:tc>
          <w:tcPr>
            <w:tcW w:w="709" w:type="dxa"/>
            <w:shd w:val="clear" w:color="auto" w:fill="auto"/>
            <w:vAlign w:val="center"/>
          </w:tcPr>
          <w:p w14:paraId="4B2672F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0,12</w:t>
            </w:r>
          </w:p>
        </w:tc>
      </w:tr>
      <w:tr w:rsidR="009024B6" w:rsidRPr="009024B6" w14:paraId="08602EAF" w14:textId="77777777" w:rsidTr="00BC6630">
        <w:trPr>
          <w:jc w:val="center"/>
        </w:trPr>
        <w:tc>
          <w:tcPr>
            <w:tcW w:w="2263" w:type="dxa"/>
            <w:shd w:val="clear" w:color="auto" w:fill="auto"/>
            <w:vAlign w:val="center"/>
          </w:tcPr>
          <w:p w14:paraId="42760C60"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 xml:space="preserve">      2 vasos</w:t>
            </w:r>
          </w:p>
        </w:tc>
        <w:tc>
          <w:tcPr>
            <w:tcW w:w="1418" w:type="dxa"/>
            <w:shd w:val="clear" w:color="auto" w:fill="auto"/>
            <w:vAlign w:val="center"/>
          </w:tcPr>
          <w:p w14:paraId="45C58B3A"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 (12,0)</w:t>
            </w:r>
          </w:p>
        </w:tc>
        <w:tc>
          <w:tcPr>
            <w:tcW w:w="1417" w:type="dxa"/>
            <w:shd w:val="clear" w:color="auto" w:fill="auto"/>
            <w:vAlign w:val="center"/>
          </w:tcPr>
          <w:p w14:paraId="467B0D6E"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12 (30,8)</w:t>
            </w:r>
          </w:p>
        </w:tc>
        <w:tc>
          <w:tcPr>
            <w:tcW w:w="1276" w:type="dxa"/>
            <w:shd w:val="clear" w:color="auto" w:fill="auto"/>
            <w:vAlign w:val="center"/>
          </w:tcPr>
          <w:p w14:paraId="79BF1B3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15 (23,4)</w:t>
            </w:r>
          </w:p>
        </w:tc>
        <w:tc>
          <w:tcPr>
            <w:tcW w:w="709" w:type="dxa"/>
            <w:shd w:val="clear" w:color="auto" w:fill="auto"/>
            <w:vAlign w:val="center"/>
          </w:tcPr>
          <w:p w14:paraId="3384CAA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0,08</w:t>
            </w:r>
          </w:p>
        </w:tc>
      </w:tr>
      <w:tr w:rsidR="009024B6" w:rsidRPr="009024B6" w14:paraId="7B7E5DFD" w14:textId="77777777" w:rsidTr="00BC6630">
        <w:trPr>
          <w:jc w:val="center"/>
        </w:trPr>
        <w:tc>
          <w:tcPr>
            <w:tcW w:w="2263" w:type="dxa"/>
            <w:shd w:val="clear" w:color="auto" w:fill="auto"/>
            <w:vAlign w:val="center"/>
          </w:tcPr>
          <w:p w14:paraId="6CEBAF43"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 xml:space="preserve">      3 vasos</w:t>
            </w:r>
          </w:p>
        </w:tc>
        <w:tc>
          <w:tcPr>
            <w:tcW w:w="1418" w:type="dxa"/>
            <w:shd w:val="clear" w:color="auto" w:fill="auto"/>
            <w:vAlign w:val="center"/>
          </w:tcPr>
          <w:p w14:paraId="28AF8651"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 (16,0)</w:t>
            </w:r>
          </w:p>
        </w:tc>
        <w:tc>
          <w:tcPr>
            <w:tcW w:w="1417" w:type="dxa"/>
            <w:shd w:val="clear" w:color="auto" w:fill="auto"/>
            <w:vAlign w:val="center"/>
          </w:tcPr>
          <w:p w14:paraId="70C0975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 (15,4)</w:t>
            </w:r>
          </w:p>
        </w:tc>
        <w:tc>
          <w:tcPr>
            <w:tcW w:w="1276" w:type="dxa"/>
            <w:shd w:val="clear" w:color="auto" w:fill="auto"/>
            <w:vAlign w:val="center"/>
          </w:tcPr>
          <w:p w14:paraId="277A83C7"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10 (15,6)</w:t>
            </w:r>
          </w:p>
        </w:tc>
        <w:tc>
          <w:tcPr>
            <w:tcW w:w="709" w:type="dxa"/>
            <w:shd w:val="clear" w:color="auto" w:fill="auto"/>
            <w:vAlign w:val="center"/>
          </w:tcPr>
          <w:p w14:paraId="221E325A"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0,94</w:t>
            </w:r>
          </w:p>
        </w:tc>
      </w:tr>
      <w:tr w:rsidR="009024B6" w:rsidRPr="009024B6" w14:paraId="590CC149" w14:textId="77777777" w:rsidTr="00BC6630">
        <w:trPr>
          <w:jc w:val="center"/>
        </w:trPr>
        <w:tc>
          <w:tcPr>
            <w:tcW w:w="2263" w:type="dxa"/>
            <w:shd w:val="clear" w:color="auto" w:fill="auto"/>
            <w:vAlign w:val="center"/>
          </w:tcPr>
          <w:p w14:paraId="39E8B510"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ICP múltiples arterias</w:t>
            </w:r>
          </w:p>
        </w:tc>
        <w:tc>
          <w:tcPr>
            <w:tcW w:w="1418" w:type="dxa"/>
            <w:shd w:val="clear" w:color="auto" w:fill="auto"/>
            <w:vAlign w:val="center"/>
          </w:tcPr>
          <w:p w14:paraId="2F76EDE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5 (20,0)</w:t>
            </w:r>
          </w:p>
        </w:tc>
        <w:tc>
          <w:tcPr>
            <w:tcW w:w="1417" w:type="dxa"/>
            <w:shd w:val="clear" w:color="auto" w:fill="auto"/>
            <w:vAlign w:val="center"/>
          </w:tcPr>
          <w:p w14:paraId="009238A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11 (28,2)</w:t>
            </w:r>
          </w:p>
        </w:tc>
        <w:tc>
          <w:tcPr>
            <w:tcW w:w="1276" w:type="dxa"/>
            <w:shd w:val="clear" w:color="auto" w:fill="auto"/>
            <w:vAlign w:val="center"/>
          </w:tcPr>
          <w:p w14:paraId="0494F25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16 (25,0)</w:t>
            </w:r>
          </w:p>
        </w:tc>
        <w:tc>
          <w:tcPr>
            <w:tcW w:w="709" w:type="dxa"/>
            <w:shd w:val="clear" w:color="auto" w:fill="auto"/>
            <w:vAlign w:val="center"/>
          </w:tcPr>
          <w:p w14:paraId="6121642B"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0,46</w:t>
            </w:r>
          </w:p>
        </w:tc>
      </w:tr>
      <w:tr w:rsidR="009024B6" w:rsidRPr="009024B6" w14:paraId="11F40968" w14:textId="77777777" w:rsidTr="00BC6630">
        <w:trPr>
          <w:jc w:val="center"/>
        </w:trPr>
        <w:tc>
          <w:tcPr>
            <w:tcW w:w="2263" w:type="dxa"/>
            <w:shd w:val="clear" w:color="auto" w:fill="auto"/>
            <w:vAlign w:val="center"/>
          </w:tcPr>
          <w:p w14:paraId="595FEB2E"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CD dominante</w:t>
            </w:r>
          </w:p>
        </w:tc>
        <w:tc>
          <w:tcPr>
            <w:tcW w:w="1418" w:type="dxa"/>
            <w:shd w:val="clear" w:color="auto" w:fill="auto"/>
            <w:vAlign w:val="center"/>
          </w:tcPr>
          <w:p w14:paraId="4FCE1F7F"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24 (96,0)</w:t>
            </w:r>
          </w:p>
        </w:tc>
        <w:tc>
          <w:tcPr>
            <w:tcW w:w="1417" w:type="dxa"/>
            <w:shd w:val="clear" w:color="auto" w:fill="auto"/>
            <w:vAlign w:val="center"/>
          </w:tcPr>
          <w:p w14:paraId="319B3889"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37 (94,9)</w:t>
            </w:r>
          </w:p>
        </w:tc>
        <w:tc>
          <w:tcPr>
            <w:tcW w:w="1276" w:type="dxa"/>
            <w:shd w:val="clear" w:color="auto" w:fill="auto"/>
            <w:vAlign w:val="center"/>
          </w:tcPr>
          <w:p w14:paraId="2AD49AB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61 (95,3)</w:t>
            </w:r>
          </w:p>
        </w:tc>
        <w:tc>
          <w:tcPr>
            <w:tcW w:w="709" w:type="dxa"/>
            <w:shd w:val="clear" w:color="auto" w:fill="auto"/>
            <w:vAlign w:val="center"/>
          </w:tcPr>
          <w:p w14:paraId="39411CA0"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sz w:val="18"/>
                <w:szCs w:val="18"/>
                <w:lang w:val="es-ES" w:eastAsia="en-US"/>
              </w:rPr>
              <w:t>0,83</w:t>
            </w:r>
          </w:p>
        </w:tc>
      </w:tr>
      <w:tr w:rsidR="009024B6" w:rsidRPr="009024B6" w14:paraId="102C2AB4" w14:textId="77777777" w:rsidTr="00BC6630">
        <w:trPr>
          <w:jc w:val="center"/>
        </w:trPr>
        <w:tc>
          <w:tcPr>
            <w:tcW w:w="2263" w:type="dxa"/>
            <w:shd w:val="clear" w:color="auto" w:fill="auto"/>
            <w:vAlign w:val="center"/>
          </w:tcPr>
          <w:p w14:paraId="5A19A81B"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Acceso femoral</w:t>
            </w:r>
          </w:p>
        </w:tc>
        <w:tc>
          <w:tcPr>
            <w:tcW w:w="1418" w:type="dxa"/>
            <w:shd w:val="clear" w:color="auto" w:fill="auto"/>
            <w:vAlign w:val="center"/>
          </w:tcPr>
          <w:p w14:paraId="2552FF0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20 (80,0)</w:t>
            </w:r>
          </w:p>
        </w:tc>
        <w:tc>
          <w:tcPr>
            <w:tcW w:w="1417" w:type="dxa"/>
            <w:shd w:val="clear" w:color="auto" w:fill="auto"/>
            <w:vAlign w:val="center"/>
          </w:tcPr>
          <w:p w14:paraId="7C0EACF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22 (56,4)</w:t>
            </w:r>
          </w:p>
        </w:tc>
        <w:tc>
          <w:tcPr>
            <w:tcW w:w="1276" w:type="dxa"/>
            <w:shd w:val="clear" w:color="auto" w:fill="auto"/>
            <w:vAlign w:val="center"/>
          </w:tcPr>
          <w:p w14:paraId="5A0EA8D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42 (65,6)</w:t>
            </w:r>
          </w:p>
        </w:tc>
        <w:tc>
          <w:tcPr>
            <w:tcW w:w="709" w:type="dxa"/>
            <w:shd w:val="clear" w:color="auto" w:fill="auto"/>
            <w:vAlign w:val="center"/>
          </w:tcPr>
          <w:p w14:paraId="7F703EF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0,53</w:t>
            </w:r>
          </w:p>
        </w:tc>
      </w:tr>
      <w:tr w:rsidR="009024B6" w:rsidRPr="009024B6" w14:paraId="67ACF61B" w14:textId="77777777" w:rsidTr="00BC6630">
        <w:trPr>
          <w:jc w:val="center"/>
        </w:trPr>
        <w:tc>
          <w:tcPr>
            <w:tcW w:w="2263" w:type="dxa"/>
            <w:shd w:val="clear" w:color="auto" w:fill="auto"/>
            <w:vAlign w:val="center"/>
          </w:tcPr>
          <w:p w14:paraId="096EEBDF"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 xml:space="preserve">      braquial</w:t>
            </w:r>
          </w:p>
        </w:tc>
        <w:tc>
          <w:tcPr>
            <w:tcW w:w="1418" w:type="dxa"/>
            <w:shd w:val="clear" w:color="auto" w:fill="auto"/>
            <w:vAlign w:val="center"/>
          </w:tcPr>
          <w:p w14:paraId="7F5B917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 (4,0)</w:t>
            </w:r>
          </w:p>
        </w:tc>
        <w:tc>
          <w:tcPr>
            <w:tcW w:w="1417" w:type="dxa"/>
            <w:shd w:val="clear" w:color="auto" w:fill="auto"/>
            <w:vAlign w:val="center"/>
          </w:tcPr>
          <w:p w14:paraId="76E9738D"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 (15,0)</w:t>
            </w:r>
          </w:p>
        </w:tc>
        <w:tc>
          <w:tcPr>
            <w:tcW w:w="1276" w:type="dxa"/>
            <w:shd w:val="clear" w:color="auto" w:fill="auto"/>
            <w:vAlign w:val="center"/>
          </w:tcPr>
          <w:p w14:paraId="7502CDE6"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7 (10,9)</w:t>
            </w:r>
          </w:p>
        </w:tc>
        <w:tc>
          <w:tcPr>
            <w:tcW w:w="709" w:type="dxa"/>
            <w:shd w:val="clear" w:color="auto" w:fill="auto"/>
            <w:vAlign w:val="center"/>
          </w:tcPr>
          <w:p w14:paraId="07A1DD21"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0,26</w:t>
            </w:r>
          </w:p>
        </w:tc>
      </w:tr>
      <w:tr w:rsidR="009024B6" w:rsidRPr="009024B6" w14:paraId="12DAE1D4" w14:textId="77777777" w:rsidTr="00BC6630">
        <w:trPr>
          <w:jc w:val="center"/>
        </w:trPr>
        <w:tc>
          <w:tcPr>
            <w:tcW w:w="2263" w:type="dxa"/>
            <w:shd w:val="clear" w:color="auto" w:fill="auto"/>
            <w:vAlign w:val="center"/>
          </w:tcPr>
          <w:p w14:paraId="716A4FB5" w14:textId="77777777" w:rsidR="009024B6" w:rsidRPr="009024B6" w:rsidRDefault="009024B6" w:rsidP="009024B6">
            <w:pPr>
              <w:spacing w:line="360" w:lineRule="auto"/>
              <w:jc w:val="both"/>
              <w:rPr>
                <w:rFonts w:eastAsia="Calibri"/>
                <w:sz w:val="18"/>
                <w:szCs w:val="18"/>
                <w:lang w:val="es-ES" w:eastAsia="en-US"/>
              </w:rPr>
            </w:pPr>
            <w:r w:rsidRPr="009024B6">
              <w:rPr>
                <w:rFonts w:eastAsia="Calibri"/>
                <w:sz w:val="18"/>
                <w:szCs w:val="18"/>
                <w:lang w:val="es-ES" w:eastAsia="en-US"/>
              </w:rPr>
              <w:t xml:space="preserve">      radial</w:t>
            </w:r>
          </w:p>
        </w:tc>
        <w:tc>
          <w:tcPr>
            <w:tcW w:w="1418" w:type="dxa"/>
            <w:shd w:val="clear" w:color="auto" w:fill="auto"/>
            <w:vAlign w:val="center"/>
          </w:tcPr>
          <w:p w14:paraId="1680D428"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4 (16,0)</w:t>
            </w:r>
          </w:p>
        </w:tc>
        <w:tc>
          <w:tcPr>
            <w:tcW w:w="1417" w:type="dxa"/>
            <w:shd w:val="clear" w:color="auto" w:fill="auto"/>
            <w:vAlign w:val="center"/>
          </w:tcPr>
          <w:p w14:paraId="6757D0AE"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11 (28,2)</w:t>
            </w:r>
          </w:p>
        </w:tc>
        <w:tc>
          <w:tcPr>
            <w:tcW w:w="1276" w:type="dxa"/>
            <w:shd w:val="clear" w:color="auto" w:fill="auto"/>
            <w:vAlign w:val="center"/>
          </w:tcPr>
          <w:p w14:paraId="2EED8E5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15 (23,4)</w:t>
            </w:r>
          </w:p>
        </w:tc>
        <w:tc>
          <w:tcPr>
            <w:tcW w:w="709" w:type="dxa"/>
            <w:shd w:val="clear" w:color="auto" w:fill="auto"/>
            <w:vAlign w:val="center"/>
          </w:tcPr>
          <w:p w14:paraId="6A7B2F85"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0,26</w:t>
            </w:r>
          </w:p>
        </w:tc>
      </w:tr>
      <w:tr w:rsidR="009024B6" w:rsidRPr="009024B6" w14:paraId="61DA5D4D" w14:textId="77777777" w:rsidTr="00BC6630">
        <w:trPr>
          <w:jc w:val="center"/>
        </w:trPr>
        <w:tc>
          <w:tcPr>
            <w:tcW w:w="2263" w:type="dxa"/>
            <w:shd w:val="clear" w:color="auto" w:fill="auto"/>
            <w:vAlign w:val="center"/>
          </w:tcPr>
          <w:p w14:paraId="721633B1" w14:textId="77777777" w:rsidR="009024B6" w:rsidRPr="009024B6" w:rsidRDefault="009024B6" w:rsidP="009024B6">
            <w:pPr>
              <w:spacing w:line="360" w:lineRule="auto"/>
              <w:jc w:val="both"/>
              <w:rPr>
                <w:rFonts w:eastAsia="Calibri"/>
                <w:i/>
                <w:sz w:val="18"/>
                <w:szCs w:val="18"/>
                <w:lang w:val="es-ES" w:eastAsia="en-US"/>
              </w:rPr>
            </w:pPr>
            <w:r w:rsidRPr="009024B6">
              <w:rPr>
                <w:rFonts w:eastAsia="Calibri"/>
                <w:i/>
                <w:sz w:val="18"/>
                <w:szCs w:val="18"/>
                <w:lang w:val="es-ES" w:eastAsia="en-US"/>
              </w:rPr>
              <w:t xml:space="preserve">Stent </w:t>
            </w:r>
            <w:r w:rsidRPr="009024B6">
              <w:rPr>
                <w:rFonts w:eastAsia="Calibri"/>
                <w:sz w:val="18"/>
                <w:szCs w:val="18"/>
                <w:lang w:val="es-ES" w:eastAsia="en-US"/>
              </w:rPr>
              <w:t>directo</w:t>
            </w:r>
          </w:p>
        </w:tc>
        <w:tc>
          <w:tcPr>
            <w:tcW w:w="1418" w:type="dxa"/>
            <w:shd w:val="clear" w:color="auto" w:fill="auto"/>
            <w:vAlign w:val="center"/>
          </w:tcPr>
          <w:p w14:paraId="58C9F78C"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6 (24,0)</w:t>
            </w:r>
          </w:p>
        </w:tc>
        <w:tc>
          <w:tcPr>
            <w:tcW w:w="1417" w:type="dxa"/>
            <w:shd w:val="clear" w:color="auto" w:fill="auto"/>
            <w:vAlign w:val="center"/>
          </w:tcPr>
          <w:p w14:paraId="572AA594"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21 (53,8)</w:t>
            </w:r>
          </w:p>
        </w:tc>
        <w:tc>
          <w:tcPr>
            <w:tcW w:w="1276" w:type="dxa"/>
            <w:shd w:val="clear" w:color="auto" w:fill="auto"/>
            <w:vAlign w:val="center"/>
          </w:tcPr>
          <w:p w14:paraId="1A1EF1F0" w14:textId="77777777" w:rsidR="009024B6" w:rsidRPr="009024B6" w:rsidRDefault="009024B6" w:rsidP="009024B6">
            <w:pPr>
              <w:spacing w:line="360" w:lineRule="auto"/>
              <w:jc w:val="center"/>
              <w:rPr>
                <w:rFonts w:eastAsia="Calibri"/>
                <w:sz w:val="18"/>
                <w:szCs w:val="18"/>
                <w:lang w:val="es-ES" w:eastAsia="en-US"/>
              </w:rPr>
            </w:pPr>
            <w:r w:rsidRPr="009024B6">
              <w:rPr>
                <w:rFonts w:eastAsia="Calibri"/>
                <w:sz w:val="18"/>
                <w:szCs w:val="18"/>
                <w:lang w:val="es-ES" w:eastAsia="en-US"/>
              </w:rPr>
              <w:t>27 (42,2)</w:t>
            </w:r>
          </w:p>
        </w:tc>
        <w:tc>
          <w:tcPr>
            <w:tcW w:w="709" w:type="dxa"/>
            <w:shd w:val="clear" w:color="auto" w:fill="auto"/>
            <w:vAlign w:val="center"/>
          </w:tcPr>
          <w:p w14:paraId="30344F7E"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0,02</w:t>
            </w:r>
          </w:p>
        </w:tc>
      </w:tr>
    </w:tbl>
    <w:p w14:paraId="113A4C96" w14:textId="77777777" w:rsidR="009024B6" w:rsidRPr="009024B6" w:rsidRDefault="009024B6" w:rsidP="009024B6">
      <w:pPr>
        <w:spacing w:line="360" w:lineRule="auto"/>
        <w:ind w:left="-142"/>
        <w:jc w:val="center"/>
        <w:rPr>
          <w:rFonts w:eastAsia="Calibri"/>
          <w:sz w:val="16"/>
          <w:szCs w:val="16"/>
          <w:lang w:val="es-ES" w:eastAsia="en-US"/>
        </w:rPr>
      </w:pPr>
      <w:r w:rsidRPr="009024B6">
        <w:rPr>
          <w:rFonts w:eastAsia="Calibri"/>
          <w:sz w:val="16"/>
          <w:szCs w:val="16"/>
          <w:lang w:val="es-ES" w:eastAsia="en-US"/>
        </w:rPr>
        <w:t>CD: coronaria derecha; IMA: infarto agudo del miocardio; CRM: cirugía de revascularización miocárdica, m ± DS: (media ± desviación estándar).</w:t>
      </w:r>
    </w:p>
    <w:p w14:paraId="0498C267" w14:textId="77777777" w:rsidR="009024B6" w:rsidRPr="009024B6" w:rsidRDefault="009024B6" w:rsidP="009024B6">
      <w:pPr>
        <w:tabs>
          <w:tab w:val="right" w:pos="8640"/>
        </w:tabs>
        <w:spacing w:line="360" w:lineRule="auto"/>
        <w:jc w:val="both"/>
        <w:rPr>
          <w:rFonts w:eastAsia="MS Mincho"/>
          <w:spacing w:val="-2"/>
          <w:lang w:val="es-ES" w:eastAsia="en-US"/>
        </w:rPr>
      </w:pPr>
    </w:p>
    <w:p w14:paraId="7366ADD3" w14:textId="77777777" w:rsidR="009024B6" w:rsidRPr="009024B6" w:rsidRDefault="009024B6" w:rsidP="009024B6">
      <w:pPr>
        <w:tabs>
          <w:tab w:val="right" w:pos="8640"/>
        </w:tabs>
        <w:spacing w:line="360" w:lineRule="auto"/>
        <w:contextualSpacing/>
        <w:jc w:val="both"/>
        <w:rPr>
          <w:rFonts w:eastAsia="Calibri"/>
          <w:lang w:val="es-ES" w:eastAsia="en-US"/>
        </w:rPr>
      </w:pPr>
      <w:r w:rsidRPr="009024B6">
        <w:rPr>
          <w:rFonts w:eastAsia="Calibri"/>
          <w:lang w:val="es-ES" w:eastAsia="en-US"/>
        </w:rPr>
        <w:t xml:space="preserve">En el grupo SLP se encontraron 33 lesiones con reestenosis, mientras que en el grupo SMC se encontraron 52. En ambos grupos la lesión reestenóstica con más frecuencia se localizó en la arteria </w:t>
      </w:r>
      <w:r w:rsidRPr="009024B6">
        <w:rPr>
          <w:rFonts w:eastAsia="Calibri"/>
          <w:lang w:val="es-ES" w:eastAsia="en-US"/>
        </w:rPr>
        <w:lastRenderedPageBreak/>
        <w:t xml:space="preserve">coronaria descendente anterior (43,0 %). Predominaron las lesiones inicialmente complejas (tipo B2 y C) que representaron el 69,8 %. Sin embargo, las tipo C son más frecuentes en el grupo SLP (69,7 %) y las tipo B1 en grupo SMC (37,7 %); p&lt; 0,01. Resultó significativa además la tendencia a mayor longitud del </w:t>
      </w:r>
      <w:r w:rsidRPr="009024B6">
        <w:rPr>
          <w:rFonts w:eastAsia="Calibri"/>
          <w:i/>
          <w:lang w:val="es-ES" w:eastAsia="en-US"/>
        </w:rPr>
        <w:t>stent</w:t>
      </w:r>
      <w:r w:rsidRPr="009024B6">
        <w:rPr>
          <w:rFonts w:eastAsia="Calibri"/>
          <w:lang w:val="es-ES" w:eastAsia="en-US"/>
        </w:rPr>
        <w:t xml:space="preserve"> utilizado en el grupo SLP (tabla 2).</w:t>
      </w:r>
    </w:p>
    <w:p w14:paraId="452771A3" w14:textId="77777777" w:rsidR="009024B6" w:rsidRPr="009024B6" w:rsidRDefault="009024B6" w:rsidP="009024B6">
      <w:pPr>
        <w:tabs>
          <w:tab w:val="right" w:pos="8640"/>
        </w:tabs>
        <w:spacing w:line="360" w:lineRule="auto"/>
        <w:contextualSpacing/>
        <w:jc w:val="both"/>
        <w:rPr>
          <w:rFonts w:eastAsia="Calibri"/>
          <w:b/>
          <w:lang w:val="es-ES" w:eastAsia="en-US"/>
        </w:rPr>
      </w:pPr>
    </w:p>
    <w:p w14:paraId="153F48F8" w14:textId="77777777" w:rsidR="009024B6" w:rsidRPr="009024B6" w:rsidRDefault="009024B6" w:rsidP="009024B6">
      <w:pPr>
        <w:tabs>
          <w:tab w:val="right" w:pos="8640"/>
        </w:tabs>
        <w:spacing w:line="360" w:lineRule="auto"/>
        <w:contextualSpacing/>
        <w:jc w:val="center"/>
        <w:rPr>
          <w:rFonts w:eastAsia="Calibri"/>
          <w:sz w:val="22"/>
          <w:szCs w:val="22"/>
          <w:lang w:val="es-ES" w:eastAsia="en-US"/>
        </w:rPr>
      </w:pPr>
      <w:r w:rsidRPr="009024B6">
        <w:rPr>
          <w:rFonts w:eastAsia="Calibri"/>
          <w:b/>
          <w:sz w:val="22"/>
          <w:szCs w:val="22"/>
          <w:lang w:val="es-ES" w:eastAsia="en-US"/>
        </w:rPr>
        <w:t>Tabla 2</w:t>
      </w:r>
      <w:r w:rsidRPr="009024B6">
        <w:rPr>
          <w:rFonts w:eastAsia="Calibri"/>
          <w:sz w:val="22"/>
          <w:szCs w:val="22"/>
          <w:lang w:val="es-ES" w:eastAsia="en-US"/>
        </w:rPr>
        <w:t xml:space="preserve"> - Características de las lesiones dilatadas y el procedimiento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04"/>
        <w:gridCol w:w="1276"/>
        <w:gridCol w:w="1276"/>
        <w:gridCol w:w="935"/>
      </w:tblGrid>
      <w:tr w:rsidR="009024B6" w:rsidRPr="009024B6" w14:paraId="604C530A" w14:textId="77777777" w:rsidTr="00BC6630">
        <w:trPr>
          <w:trHeight w:val="296"/>
          <w:jc w:val="center"/>
        </w:trPr>
        <w:tc>
          <w:tcPr>
            <w:tcW w:w="1980" w:type="dxa"/>
            <w:shd w:val="clear" w:color="auto" w:fill="auto"/>
            <w:vAlign w:val="center"/>
          </w:tcPr>
          <w:p w14:paraId="37DF01E6"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Características n (%)</w:t>
            </w:r>
          </w:p>
        </w:tc>
        <w:tc>
          <w:tcPr>
            <w:tcW w:w="1304" w:type="dxa"/>
            <w:shd w:val="clear" w:color="auto" w:fill="auto"/>
            <w:vAlign w:val="center"/>
          </w:tcPr>
          <w:p w14:paraId="0158AA0D"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SLP n (33)</w:t>
            </w:r>
          </w:p>
        </w:tc>
        <w:tc>
          <w:tcPr>
            <w:tcW w:w="1276" w:type="dxa"/>
            <w:shd w:val="clear" w:color="auto" w:fill="auto"/>
            <w:vAlign w:val="center"/>
          </w:tcPr>
          <w:p w14:paraId="418071DD"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SMC n (53)</w:t>
            </w:r>
          </w:p>
        </w:tc>
        <w:tc>
          <w:tcPr>
            <w:tcW w:w="1276" w:type="dxa"/>
            <w:shd w:val="clear" w:color="auto" w:fill="auto"/>
            <w:vAlign w:val="center"/>
          </w:tcPr>
          <w:p w14:paraId="779D0D84"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Total</w:t>
            </w:r>
          </w:p>
        </w:tc>
        <w:tc>
          <w:tcPr>
            <w:tcW w:w="935" w:type="dxa"/>
            <w:shd w:val="clear" w:color="auto" w:fill="auto"/>
            <w:vAlign w:val="center"/>
          </w:tcPr>
          <w:p w14:paraId="5F1C6B46" w14:textId="77777777" w:rsidR="009024B6" w:rsidRPr="009024B6" w:rsidRDefault="009024B6" w:rsidP="009024B6">
            <w:pPr>
              <w:spacing w:line="360" w:lineRule="auto"/>
              <w:jc w:val="center"/>
              <w:rPr>
                <w:rFonts w:eastAsia="Calibri"/>
                <w:b/>
                <w:sz w:val="18"/>
                <w:szCs w:val="18"/>
                <w:lang w:val="es-ES" w:eastAsia="en-US"/>
              </w:rPr>
            </w:pPr>
            <w:r w:rsidRPr="009024B6">
              <w:rPr>
                <w:rFonts w:eastAsia="Calibri"/>
                <w:b/>
                <w:sz w:val="18"/>
                <w:szCs w:val="18"/>
                <w:lang w:val="es-ES" w:eastAsia="en-US"/>
              </w:rPr>
              <w:t>p</w:t>
            </w:r>
          </w:p>
        </w:tc>
      </w:tr>
      <w:tr w:rsidR="009024B6" w:rsidRPr="009024B6" w14:paraId="3DE85A64" w14:textId="77777777" w:rsidTr="00BC6630">
        <w:trPr>
          <w:jc w:val="center"/>
        </w:trPr>
        <w:tc>
          <w:tcPr>
            <w:tcW w:w="1980" w:type="dxa"/>
            <w:shd w:val="clear" w:color="auto" w:fill="auto"/>
            <w:vAlign w:val="center"/>
          </w:tcPr>
          <w:p w14:paraId="6B1A9513" w14:textId="77777777" w:rsidR="009024B6" w:rsidRPr="009024B6" w:rsidRDefault="009024B6" w:rsidP="009024B6">
            <w:pPr>
              <w:autoSpaceDE w:val="0"/>
              <w:autoSpaceDN w:val="0"/>
              <w:adjustRightInd w:val="0"/>
              <w:spacing w:line="360" w:lineRule="auto"/>
              <w:ind w:right="60"/>
              <w:contextualSpacing/>
              <w:jc w:val="both"/>
              <w:rPr>
                <w:rFonts w:eastAsia="Calibri"/>
                <w:bCs/>
                <w:color w:val="000000"/>
                <w:sz w:val="18"/>
                <w:szCs w:val="18"/>
                <w:lang w:val="es-ES" w:eastAsia="es-ES"/>
              </w:rPr>
            </w:pPr>
            <w:r w:rsidRPr="009024B6">
              <w:rPr>
                <w:rFonts w:eastAsia="Calibri"/>
                <w:bCs/>
                <w:color w:val="000000"/>
                <w:sz w:val="18"/>
                <w:szCs w:val="18"/>
                <w:lang w:val="es-ES" w:eastAsia="es-ES"/>
              </w:rPr>
              <w:t>Arterias     CD</w:t>
            </w:r>
          </w:p>
        </w:tc>
        <w:tc>
          <w:tcPr>
            <w:tcW w:w="1304" w:type="dxa"/>
            <w:shd w:val="clear" w:color="auto" w:fill="auto"/>
            <w:vAlign w:val="center"/>
          </w:tcPr>
          <w:p w14:paraId="75D5F01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10 (30,3)</w:t>
            </w:r>
          </w:p>
        </w:tc>
        <w:tc>
          <w:tcPr>
            <w:tcW w:w="1276" w:type="dxa"/>
            <w:shd w:val="clear" w:color="auto" w:fill="auto"/>
            <w:vAlign w:val="center"/>
          </w:tcPr>
          <w:p w14:paraId="2B6780E3"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19 (35,8)</w:t>
            </w:r>
          </w:p>
        </w:tc>
        <w:tc>
          <w:tcPr>
            <w:tcW w:w="1276" w:type="dxa"/>
            <w:shd w:val="clear" w:color="auto" w:fill="auto"/>
            <w:vAlign w:val="center"/>
          </w:tcPr>
          <w:p w14:paraId="3CC84DAC"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29 (33,7)</w:t>
            </w:r>
          </w:p>
        </w:tc>
        <w:tc>
          <w:tcPr>
            <w:tcW w:w="935" w:type="dxa"/>
            <w:shd w:val="clear" w:color="auto" w:fill="auto"/>
            <w:vAlign w:val="center"/>
          </w:tcPr>
          <w:p w14:paraId="6B5884B7"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0,59</w:t>
            </w:r>
          </w:p>
        </w:tc>
      </w:tr>
      <w:tr w:rsidR="009024B6" w:rsidRPr="009024B6" w14:paraId="1A94DF45" w14:textId="77777777" w:rsidTr="00BC6630">
        <w:trPr>
          <w:jc w:val="center"/>
        </w:trPr>
        <w:tc>
          <w:tcPr>
            <w:tcW w:w="1980" w:type="dxa"/>
            <w:shd w:val="clear" w:color="auto" w:fill="auto"/>
            <w:vAlign w:val="center"/>
          </w:tcPr>
          <w:p w14:paraId="15E07630" w14:textId="77777777" w:rsidR="009024B6" w:rsidRPr="009024B6" w:rsidRDefault="009024B6" w:rsidP="009024B6">
            <w:pPr>
              <w:autoSpaceDE w:val="0"/>
              <w:autoSpaceDN w:val="0"/>
              <w:adjustRightInd w:val="0"/>
              <w:spacing w:line="360" w:lineRule="auto"/>
              <w:ind w:left="851" w:right="60"/>
              <w:contextualSpacing/>
              <w:jc w:val="both"/>
              <w:rPr>
                <w:rFonts w:eastAsia="Calibri"/>
                <w:bCs/>
                <w:color w:val="000000"/>
                <w:sz w:val="18"/>
                <w:szCs w:val="18"/>
                <w:lang w:val="es-ES" w:eastAsia="es-ES"/>
              </w:rPr>
            </w:pPr>
            <w:r w:rsidRPr="009024B6">
              <w:rPr>
                <w:rFonts w:eastAsia="Calibri"/>
                <w:bCs/>
                <w:color w:val="000000"/>
                <w:sz w:val="18"/>
                <w:szCs w:val="18"/>
                <w:lang w:val="es-ES" w:eastAsia="es-ES"/>
              </w:rPr>
              <w:t>TCI</w:t>
            </w:r>
          </w:p>
        </w:tc>
        <w:tc>
          <w:tcPr>
            <w:tcW w:w="1304" w:type="dxa"/>
            <w:shd w:val="clear" w:color="auto" w:fill="auto"/>
            <w:vAlign w:val="center"/>
          </w:tcPr>
          <w:p w14:paraId="5F22CA54"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54B8EFE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 (0,9)</w:t>
            </w:r>
          </w:p>
        </w:tc>
        <w:tc>
          <w:tcPr>
            <w:tcW w:w="1276" w:type="dxa"/>
            <w:shd w:val="clear" w:color="auto" w:fill="auto"/>
            <w:vAlign w:val="center"/>
          </w:tcPr>
          <w:p w14:paraId="55D74BC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 (1,2)</w:t>
            </w:r>
          </w:p>
        </w:tc>
        <w:tc>
          <w:tcPr>
            <w:tcW w:w="935" w:type="dxa"/>
            <w:shd w:val="clear" w:color="auto" w:fill="auto"/>
            <w:vAlign w:val="center"/>
          </w:tcPr>
          <w:p w14:paraId="3F82DE3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0AB4C66D" w14:textId="77777777" w:rsidTr="00BC6630">
        <w:trPr>
          <w:jc w:val="center"/>
        </w:trPr>
        <w:tc>
          <w:tcPr>
            <w:tcW w:w="1980" w:type="dxa"/>
            <w:shd w:val="clear" w:color="auto" w:fill="auto"/>
            <w:vAlign w:val="center"/>
          </w:tcPr>
          <w:p w14:paraId="5C461F60" w14:textId="77777777" w:rsidR="009024B6" w:rsidRPr="009024B6" w:rsidRDefault="009024B6" w:rsidP="009024B6">
            <w:pPr>
              <w:autoSpaceDE w:val="0"/>
              <w:autoSpaceDN w:val="0"/>
              <w:adjustRightInd w:val="0"/>
              <w:spacing w:line="360" w:lineRule="auto"/>
              <w:ind w:left="851" w:right="60"/>
              <w:contextualSpacing/>
              <w:jc w:val="both"/>
              <w:rPr>
                <w:rFonts w:eastAsia="Calibri"/>
                <w:bCs/>
                <w:color w:val="000000"/>
                <w:sz w:val="18"/>
                <w:szCs w:val="18"/>
                <w:lang w:val="es-ES" w:eastAsia="es-ES"/>
              </w:rPr>
            </w:pPr>
            <w:r w:rsidRPr="009024B6">
              <w:rPr>
                <w:rFonts w:eastAsia="Calibri"/>
                <w:bCs/>
                <w:color w:val="000000"/>
                <w:sz w:val="18"/>
                <w:szCs w:val="18"/>
                <w:lang w:val="es-ES" w:eastAsia="es-ES"/>
              </w:rPr>
              <w:t>DA</w:t>
            </w:r>
          </w:p>
        </w:tc>
        <w:tc>
          <w:tcPr>
            <w:tcW w:w="1304" w:type="dxa"/>
            <w:shd w:val="clear" w:color="auto" w:fill="auto"/>
            <w:vAlign w:val="center"/>
          </w:tcPr>
          <w:p w14:paraId="092E8064"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13 (39,4)</w:t>
            </w:r>
          </w:p>
        </w:tc>
        <w:tc>
          <w:tcPr>
            <w:tcW w:w="1276" w:type="dxa"/>
            <w:shd w:val="clear" w:color="auto" w:fill="auto"/>
            <w:vAlign w:val="center"/>
          </w:tcPr>
          <w:p w14:paraId="58003FFD"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24 (45,3)</w:t>
            </w:r>
          </w:p>
        </w:tc>
        <w:tc>
          <w:tcPr>
            <w:tcW w:w="1276" w:type="dxa"/>
            <w:shd w:val="clear" w:color="auto" w:fill="auto"/>
            <w:vAlign w:val="center"/>
          </w:tcPr>
          <w:p w14:paraId="1CA3A793"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37 (43,0)</w:t>
            </w:r>
          </w:p>
        </w:tc>
        <w:tc>
          <w:tcPr>
            <w:tcW w:w="935" w:type="dxa"/>
            <w:shd w:val="clear" w:color="auto" w:fill="auto"/>
            <w:vAlign w:val="center"/>
          </w:tcPr>
          <w:p w14:paraId="4D60840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0,59</w:t>
            </w:r>
          </w:p>
        </w:tc>
      </w:tr>
      <w:tr w:rsidR="009024B6" w:rsidRPr="009024B6" w14:paraId="4A6682F3" w14:textId="77777777" w:rsidTr="00BC6630">
        <w:trPr>
          <w:jc w:val="center"/>
        </w:trPr>
        <w:tc>
          <w:tcPr>
            <w:tcW w:w="1980" w:type="dxa"/>
            <w:shd w:val="clear" w:color="auto" w:fill="auto"/>
            <w:vAlign w:val="center"/>
          </w:tcPr>
          <w:p w14:paraId="542CEF94" w14:textId="77777777" w:rsidR="009024B6" w:rsidRPr="009024B6" w:rsidRDefault="009024B6" w:rsidP="009024B6">
            <w:pPr>
              <w:autoSpaceDE w:val="0"/>
              <w:autoSpaceDN w:val="0"/>
              <w:adjustRightInd w:val="0"/>
              <w:spacing w:line="360" w:lineRule="auto"/>
              <w:ind w:left="851" w:right="60"/>
              <w:contextualSpacing/>
              <w:jc w:val="both"/>
              <w:rPr>
                <w:rFonts w:eastAsia="Calibri"/>
                <w:bCs/>
                <w:color w:val="000000"/>
                <w:sz w:val="18"/>
                <w:szCs w:val="18"/>
                <w:lang w:val="es-ES" w:eastAsia="es-ES"/>
              </w:rPr>
            </w:pPr>
            <w:r w:rsidRPr="009024B6">
              <w:rPr>
                <w:rFonts w:eastAsia="Calibri"/>
                <w:bCs/>
                <w:color w:val="000000"/>
                <w:sz w:val="18"/>
                <w:szCs w:val="18"/>
                <w:lang w:val="es-ES" w:eastAsia="es-ES"/>
              </w:rPr>
              <w:t>CX</w:t>
            </w:r>
          </w:p>
        </w:tc>
        <w:tc>
          <w:tcPr>
            <w:tcW w:w="1304" w:type="dxa"/>
            <w:shd w:val="clear" w:color="auto" w:fill="auto"/>
            <w:vAlign w:val="center"/>
          </w:tcPr>
          <w:p w14:paraId="5AEFF28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6 (18,2)</w:t>
            </w:r>
          </w:p>
        </w:tc>
        <w:tc>
          <w:tcPr>
            <w:tcW w:w="1276" w:type="dxa"/>
            <w:shd w:val="clear" w:color="auto" w:fill="auto"/>
            <w:vAlign w:val="center"/>
          </w:tcPr>
          <w:p w14:paraId="423734B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9 (17,0)</w:t>
            </w:r>
          </w:p>
        </w:tc>
        <w:tc>
          <w:tcPr>
            <w:tcW w:w="1276" w:type="dxa"/>
            <w:shd w:val="clear" w:color="auto" w:fill="auto"/>
            <w:vAlign w:val="center"/>
          </w:tcPr>
          <w:p w14:paraId="5AEE92B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15 (17,4)</w:t>
            </w:r>
          </w:p>
        </w:tc>
        <w:tc>
          <w:tcPr>
            <w:tcW w:w="935" w:type="dxa"/>
            <w:shd w:val="clear" w:color="auto" w:fill="auto"/>
            <w:vAlign w:val="center"/>
          </w:tcPr>
          <w:p w14:paraId="0D7E895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0,89</w:t>
            </w:r>
          </w:p>
        </w:tc>
      </w:tr>
      <w:tr w:rsidR="009024B6" w:rsidRPr="009024B6" w14:paraId="478EBE1C" w14:textId="77777777" w:rsidTr="00BC6630">
        <w:trPr>
          <w:jc w:val="center"/>
        </w:trPr>
        <w:tc>
          <w:tcPr>
            <w:tcW w:w="1980" w:type="dxa"/>
            <w:shd w:val="clear" w:color="auto" w:fill="auto"/>
            <w:vAlign w:val="center"/>
          </w:tcPr>
          <w:p w14:paraId="59BA89A7" w14:textId="77777777" w:rsidR="009024B6" w:rsidRPr="009024B6" w:rsidRDefault="009024B6" w:rsidP="009024B6">
            <w:pPr>
              <w:autoSpaceDE w:val="0"/>
              <w:autoSpaceDN w:val="0"/>
              <w:adjustRightInd w:val="0"/>
              <w:spacing w:line="360" w:lineRule="auto"/>
              <w:ind w:left="851" w:right="60"/>
              <w:contextualSpacing/>
              <w:jc w:val="both"/>
              <w:rPr>
                <w:rFonts w:eastAsia="Calibri"/>
                <w:bCs/>
                <w:color w:val="000000"/>
                <w:sz w:val="18"/>
                <w:szCs w:val="18"/>
                <w:lang w:val="es-ES" w:eastAsia="es-ES"/>
              </w:rPr>
            </w:pPr>
            <w:r w:rsidRPr="009024B6">
              <w:rPr>
                <w:rFonts w:eastAsia="Calibri"/>
                <w:bCs/>
                <w:color w:val="000000"/>
                <w:sz w:val="18"/>
                <w:szCs w:val="18"/>
                <w:lang w:val="es-ES" w:eastAsia="es-ES"/>
              </w:rPr>
              <w:t>MI</w:t>
            </w:r>
          </w:p>
        </w:tc>
        <w:tc>
          <w:tcPr>
            <w:tcW w:w="1304" w:type="dxa"/>
            <w:shd w:val="clear" w:color="auto" w:fill="auto"/>
            <w:vAlign w:val="center"/>
          </w:tcPr>
          <w:p w14:paraId="643FC2A7"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4 (12,1)</w:t>
            </w:r>
          </w:p>
        </w:tc>
        <w:tc>
          <w:tcPr>
            <w:tcW w:w="1276" w:type="dxa"/>
            <w:shd w:val="clear" w:color="auto" w:fill="auto"/>
            <w:vAlign w:val="center"/>
          </w:tcPr>
          <w:p w14:paraId="7D1B6B9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1FFB616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4 (4,7)</w:t>
            </w:r>
          </w:p>
        </w:tc>
        <w:tc>
          <w:tcPr>
            <w:tcW w:w="935" w:type="dxa"/>
            <w:shd w:val="clear" w:color="auto" w:fill="auto"/>
            <w:vAlign w:val="center"/>
          </w:tcPr>
          <w:p w14:paraId="09D4E62B"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3F2E2C64" w14:textId="77777777" w:rsidTr="00BC6630">
        <w:trPr>
          <w:jc w:val="center"/>
        </w:trPr>
        <w:tc>
          <w:tcPr>
            <w:tcW w:w="1980" w:type="dxa"/>
            <w:shd w:val="clear" w:color="auto" w:fill="auto"/>
            <w:vAlign w:val="center"/>
          </w:tcPr>
          <w:p w14:paraId="4A2024BE" w14:textId="77777777" w:rsidR="009024B6" w:rsidRPr="009024B6" w:rsidRDefault="009024B6" w:rsidP="009024B6">
            <w:pPr>
              <w:spacing w:line="360" w:lineRule="auto"/>
              <w:contextualSpacing/>
              <w:jc w:val="both"/>
              <w:rPr>
                <w:rFonts w:eastAsia="Calibri"/>
                <w:bCs/>
                <w:sz w:val="18"/>
                <w:szCs w:val="18"/>
                <w:lang w:val="es-VE" w:eastAsia="en-US"/>
              </w:rPr>
            </w:pPr>
            <w:r w:rsidRPr="009024B6">
              <w:rPr>
                <w:rFonts w:eastAsia="Calibri"/>
                <w:bCs/>
                <w:sz w:val="18"/>
                <w:szCs w:val="18"/>
                <w:lang w:val="es-VE" w:eastAsia="en-US"/>
              </w:rPr>
              <w:t>Tipo de lesión A</w:t>
            </w:r>
          </w:p>
        </w:tc>
        <w:tc>
          <w:tcPr>
            <w:tcW w:w="1304" w:type="dxa"/>
            <w:shd w:val="clear" w:color="auto" w:fill="auto"/>
            <w:vAlign w:val="center"/>
          </w:tcPr>
          <w:p w14:paraId="4E2E6E6E"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color w:val="000000"/>
                <w:sz w:val="18"/>
                <w:szCs w:val="18"/>
                <w:lang w:val="es-ES" w:eastAsia="es-ES"/>
              </w:rPr>
              <w:t>2 (6,1)</w:t>
            </w:r>
          </w:p>
        </w:tc>
        <w:tc>
          <w:tcPr>
            <w:tcW w:w="1276" w:type="dxa"/>
            <w:shd w:val="clear" w:color="auto" w:fill="auto"/>
            <w:vAlign w:val="center"/>
          </w:tcPr>
          <w:p w14:paraId="664F50E5"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 (1,9)</w:t>
            </w:r>
          </w:p>
        </w:tc>
        <w:tc>
          <w:tcPr>
            <w:tcW w:w="1276" w:type="dxa"/>
            <w:shd w:val="clear" w:color="auto" w:fill="auto"/>
            <w:vAlign w:val="center"/>
          </w:tcPr>
          <w:p w14:paraId="0BDF405B"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 (3,5)</w:t>
            </w:r>
          </w:p>
        </w:tc>
        <w:tc>
          <w:tcPr>
            <w:tcW w:w="935" w:type="dxa"/>
            <w:shd w:val="clear" w:color="auto" w:fill="auto"/>
            <w:vAlign w:val="center"/>
          </w:tcPr>
          <w:p w14:paraId="0EB48A6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0,21</w:t>
            </w:r>
          </w:p>
        </w:tc>
      </w:tr>
      <w:tr w:rsidR="009024B6" w:rsidRPr="009024B6" w14:paraId="7EC96019" w14:textId="77777777" w:rsidTr="00BC6630">
        <w:trPr>
          <w:jc w:val="center"/>
        </w:trPr>
        <w:tc>
          <w:tcPr>
            <w:tcW w:w="1980" w:type="dxa"/>
            <w:shd w:val="clear" w:color="auto" w:fill="auto"/>
            <w:vAlign w:val="center"/>
          </w:tcPr>
          <w:p w14:paraId="6969E127" w14:textId="77777777" w:rsidR="009024B6" w:rsidRPr="009024B6" w:rsidRDefault="009024B6" w:rsidP="009024B6">
            <w:pPr>
              <w:spacing w:line="360" w:lineRule="auto"/>
              <w:ind w:left="878"/>
              <w:contextualSpacing/>
              <w:jc w:val="both"/>
              <w:rPr>
                <w:rFonts w:eastAsia="Calibri"/>
                <w:bCs/>
                <w:sz w:val="18"/>
                <w:szCs w:val="18"/>
                <w:lang w:val="es-VE" w:eastAsia="en-US"/>
              </w:rPr>
            </w:pPr>
            <w:r w:rsidRPr="009024B6">
              <w:rPr>
                <w:rFonts w:eastAsia="Calibri"/>
                <w:bCs/>
                <w:sz w:val="18"/>
                <w:szCs w:val="18"/>
                <w:lang w:val="es-VE" w:eastAsia="en-US"/>
              </w:rPr>
              <w:t xml:space="preserve">     B1</w:t>
            </w:r>
          </w:p>
        </w:tc>
        <w:tc>
          <w:tcPr>
            <w:tcW w:w="1304" w:type="dxa"/>
            <w:shd w:val="clear" w:color="auto" w:fill="auto"/>
            <w:vAlign w:val="center"/>
          </w:tcPr>
          <w:p w14:paraId="1DEF736E"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 (9,1)</w:t>
            </w:r>
          </w:p>
        </w:tc>
        <w:tc>
          <w:tcPr>
            <w:tcW w:w="1276" w:type="dxa"/>
            <w:shd w:val="clear" w:color="auto" w:fill="auto"/>
            <w:vAlign w:val="center"/>
          </w:tcPr>
          <w:p w14:paraId="062C09C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20 (37,7)</w:t>
            </w:r>
          </w:p>
        </w:tc>
        <w:tc>
          <w:tcPr>
            <w:tcW w:w="1276" w:type="dxa"/>
            <w:shd w:val="clear" w:color="auto" w:fill="auto"/>
            <w:vAlign w:val="center"/>
          </w:tcPr>
          <w:p w14:paraId="627F96FE" w14:textId="77777777" w:rsidR="009024B6" w:rsidRPr="009024B6" w:rsidRDefault="009024B6" w:rsidP="009024B6">
            <w:pPr>
              <w:spacing w:line="360" w:lineRule="auto"/>
              <w:jc w:val="center"/>
              <w:rPr>
                <w:rFonts w:eastAsia="Calibri"/>
                <w:bCs/>
                <w:sz w:val="18"/>
                <w:szCs w:val="18"/>
                <w:lang w:val="en-US" w:eastAsia="en-US"/>
              </w:rPr>
            </w:pPr>
            <w:r w:rsidRPr="009024B6">
              <w:rPr>
                <w:rFonts w:eastAsia="Calibri"/>
                <w:bCs/>
                <w:sz w:val="18"/>
                <w:szCs w:val="18"/>
                <w:lang w:val="en-US" w:eastAsia="en-US"/>
              </w:rPr>
              <w:t>23 (27,7)</w:t>
            </w:r>
          </w:p>
        </w:tc>
        <w:tc>
          <w:tcPr>
            <w:tcW w:w="935" w:type="dxa"/>
            <w:shd w:val="clear" w:color="auto" w:fill="auto"/>
            <w:vAlign w:val="center"/>
          </w:tcPr>
          <w:p w14:paraId="53D0729A" w14:textId="77777777" w:rsidR="009024B6" w:rsidRPr="009024B6" w:rsidRDefault="009024B6" w:rsidP="009024B6">
            <w:pPr>
              <w:spacing w:line="360" w:lineRule="auto"/>
              <w:jc w:val="center"/>
              <w:rPr>
                <w:rFonts w:eastAsia="Calibri"/>
                <w:bCs/>
                <w:sz w:val="18"/>
                <w:szCs w:val="18"/>
                <w:lang w:val="en-US" w:eastAsia="en-US"/>
              </w:rPr>
            </w:pPr>
            <w:r w:rsidRPr="009024B6">
              <w:rPr>
                <w:rFonts w:eastAsia="Calibri"/>
                <w:bCs/>
                <w:sz w:val="18"/>
                <w:szCs w:val="18"/>
                <w:lang w:val="en-US" w:eastAsia="en-US"/>
              </w:rPr>
              <w:t>&lt; 0,01</w:t>
            </w:r>
          </w:p>
        </w:tc>
      </w:tr>
      <w:tr w:rsidR="009024B6" w:rsidRPr="009024B6" w14:paraId="50DD1363" w14:textId="77777777" w:rsidTr="00BC6630">
        <w:trPr>
          <w:jc w:val="center"/>
        </w:trPr>
        <w:tc>
          <w:tcPr>
            <w:tcW w:w="1980" w:type="dxa"/>
            <w:shd w:val="clear" w:color="auto" w:fill="auto"/>
            <w:vAlign w:val="center"/>
          </w:tcPr>
          <w:p w14:paraId="0E789D57" w14:textId="77777777" w:rsidR="009024B6" w:rsidRPr="009024B6" w:rsidRDefault="009024B6" w:rsidP="009024B6">
            <w:pPr>
              <w:spacing w:line="360" w:lineRule="auto"/>
              <w:ind w:left="878"/>
              <w:contextualSpacing/>
              <w:jc w:val="both"/>
              <w:rPr>
                <w:rFonts w:eastAsia="Calibri"/>
                <w:bCs/>
                <w:sz w:val="18"/>
                <w:szCs w:val="18"/>
                <w:lang w:val="es-VE" w:eastAsia="en-US"/>
              </w:rPr>
            </w:pPr>
            <w:r w:rsidRPr="009024B6">
              <w:rPr>
                <w:rFonts w:eastAsia="Calibri"/>
                <w:bCs/>
                <w:sz w:val="18"/>
                <w:szCs w:val="18"/>
                <w:lang w:val="es-VE" w:eastAsia="en-US"/>
              </w:rPr>
              <w:t xml:space="preserve">     B2</w:t>
            </w:r>
          </w:p>
        </w:tc>
        <w:tc>
          <w:tcPr>
            <w:tcW w:w="1304" w:type="dxa"/>
            <w:shd w:val="clear" w:color="auto" w:fill="auto"/>
            <w:vAlign w:val="center"/>
          </w:tcPr>
          <w:p w14:paraId="4438C8A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5 (15,2)</w:t>
            </w:r>
          </w:p>
        </w:tc>
        <w:tc>
          <w:tcPr>
            <w:tcW w:w="1276" w:type="dxa"/>
            <w:shd w:val="clear" w:color="auto" w:fill="auto"/>
            <w:vAlign w:val="center"/>
          </w:tcPr>
          <w:p w14:paraId="5175A0E7"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17 (32,1)</w:t>
            </w:r>
          </w:p>
        </w:tc>
        <w:tc>
          <w:tcPr>
            <w:tcW w:w="1276" w:type="dxa"/>
            <w:shd w:val="clear" w:color="auto" w:fill="auto"/>
            <w:vAlign w:val="center"/>
          </w:tcPr>
          <w:p w14:paraId="28AAA4A5" w14:textId="77777777" w:rsidR="009024B6" w:rsidRPr="009024B6" w:rsidRDefault="009024B6" w:rsidP="009024B6">
            <w:pPr>
              <w:spacing w:line="360" w:lineRule="auto"/>
              <w:jc w:val="center"/>
              <w:rPr>
                <w:rFonts w:eastAsia="Calibri"/>
                <w:bCs/>
                <w:sz w:val="18"/>
                <w:szCs w:val="18"/>
                <w:lang w:val="en-US" w:eastAsia="en-US"/>
              </w:rPr>
            </w:pPr>
            <w:r w:rsidRPr="009024B6">
              <w:rPr>
                <w:rFonts w:eastAsia="Calibri"/>
                <w:bCs/>
                <w:sz w:val="18"/>
                <w:szCs w:val="18"/>
                <w:lang w:val="en-US" w:eastAsia="en-US"/>
              </w:rPr>
              <w:t>22 (25,6)</w:t>
            </w:r>
          </w:p>
        </w:tc>
        <w:tc>
          <w:tcPr>
            <w:tcW w:w="935" w:type="dxa"/>
            <w:shd w:val="clear" w:color="auto" w:fill="auto"/>
            <w:vAlign w:val="center"/>
          </w:tcPr>
          <w:p w14:paraId="357B28E8"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0,54</w:t>
            </w:r>
          </w:p>
        </w:tc>
      </w:tr>
      <w:tr w:rsidR="009024B6" w:rsidRPr="009024B6" w14:paraId="6CC91E70" w14:textId="77777777" w:rsidTr="00BC6630">
        <w:trPr>
          <w:jc w:val="center"/>
        </w:trPr>
        <w:tc>
          <w:tcPr>
            <w:tcW w:w="1980" w:type="dxa"/>
            <w:shd w:val="clear" w:color="auto" w:fill="auto"/>
            <w:vAlign w:val="center"/>
          </w:tcPr>
          <w:p w14:paraId="4C3DA544" w14:textId="77777777" w:rsidR="009024B6" w:rsidRPr="009024B6" w:rsidRDefault="009024B6" w:rsidP="009024B6">
            <w:pPr>
              <w:spacing w:line="360" w:lineRule="auto"/>
              <w:ind w:left="878"/>
              <w:contextualSpacing/>
              <w:jc w:val="both"/>
              <w:rPr>
                <w:rFonts w:eastAsia="Calibri"/>
                <w:bCs/>
                <w:sz w:val="18"/>
                <w:szCs w:val="18"/>
                <w:lang w:val="es-VE" w:eastAsia="en-US"/>
              </w:rPr>
            </w:pPr>
            <w:r w:rsidRPr="009024B6">
              <w:rPr>
                <w:rFonts w:eastAsia="Calibri"/>
                <w:bCs/>
                <w:sz w:val="18"/>
                <w:szCs w:val="18"/>
                <w:lang w:val="es-VE" w:eastAsia="en-US"/>
              </w:rPr>
              <w:t xml:space="preserve">     C</w:t>
            </w:r>
          </w:p>
        </w:tc>
        <w:tc>
          <w:tcPr>
            <w:tcW w:w="1304" w:type="dxa"/>
            <w:shd w:val="clear" w:color="auto" w:fill="auto"/>
            <w:vAlign w:val="center"/>
          </w:tcPr>
          <w:p w14:paraId="73F9F58C"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23 (69,7)</w:t>
            </w:r>
          </w:p>
        </w:tc>
        <w:tc>
          <w:tcPr>
            <w:tcW w:w="1276" w:type="dxa"/>
            <w:shd w:val="clear" w:color="auto" w:fill="auto"/>
            <w:vAlign w:val="center"/>
          </w:tcPr>
          <w:p w14:paraId="574DDF83"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15 (28,3)</w:t>
            </w:r>
          </w:p>
        </w:tc>
        <w:tc>
          <w:tcPr>
            <w:tcW w:w="1276" w:type="dxa"/>
            <w:shd w:val="clear" w:color="auto" w:fill="auto"/>
            <w:vAlign w:val="center"/>
          </w:tcPr>
          <w:p w14:paraId="618494E8"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38 (44,2)</w:t>
            </w:r>
          </w:p>
        </w:tc>
        <w:tc>
          <w:tcPr>
            <w:tcW w:w="935" w:type="dxa"/>
            <w:shd w:val="clear" w:color="auto" w:fill="auto"/>
            <w:vAlign w:val="center"/>
          </w:tcPr>
          <w:p w14:paraId="36516CD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n-US" w:eastAsia="en-US"/>
              </w:rPr>
              <w:t>&lt; 0,01</w:t>
            </w:r>
          </w:p>
        </w:tc>
      </w:tr>
      <w:tr w:rsidR="009024B6" w:rsidRPr="009024B6" w14:paraId="6372B33A" w14:textId="77777777" w:rsidTr="00BC6630">
        <w:trPr>
          <w:jc w:val="center"/>
        </w:trPr>
        <w:tc>
          <w:tcPr>
            <w:tcW w:w="1980" w:type="dxa"/>
            <w:shd w:val="clear" w:color="auto" w:fill="auto"/>
            <w:vAlign w:val="center"/>
          </w:tcPr>
          <w:p w14:paraId="7AA1A093" w14:textId="77777777" w:rsidR="009024B6" w:rsidRPr="009024B6" w:rsidRDefault="009024B6" w:rsidP="009024B6">
            <w:pPr>
              <w:spacing w:line="360" w:lineRule="auto"/>
              <w:jc w:val="both"/>
              <w:rPr>
                <w:rFonts w:eastAsia="Calibri"/>
                <w:bCs/>
                <w:iCs/>
                <w:sz w:val="18"/>
                <w:szCs w:val="18"/>
                <w:lang w:val="es-ES" w:eastAsia="en-US"/>
              </w:rPr>
            </w:pPr>
            <w:r w:rsidRPr="009024B6">
              <w:rPr>
                <w:rFonts w:eastAsia="Calibri"/>
                <w:bCs/>
                <w:iCs/>
                <w:sz w:val="18"/>
                <w:szCs w:val="18"/>
                <w:lang w:val="es-ES" w:eastAsia="en-US"/>
              </w:rPr>
              <w:t xml:space="preserve">Indicación </w:t>
            </w:r>
            <w:r w:rsidRPr="009024B6">
              <w:rPr>
                <w:rFonts w:eastAsia="Calibri"/>
                <w:bCs/>
                <w:i/>
                <w:sz w:val="18"/>
                <w:szCs w:val="18"/>
                <w:lang w:val="es-ES" w:eastAsia="en-US"/>
              </w:rPr>
              <w:t>on label</w:t>
            </w:r>
          </w:p>
        </w:tc>
        <w:tc>
          <w:tcPr>
            <w:tcW w:w="1304" w:type="dxa"/>
            <w:shd w:val="clear" w:color="auto" w:fill="auto"/>
            <w:vAlign w:val="center"/>
          </w:tcPr>
          <w:p w14:paraId="259A2B34"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18 (45,5)</w:t>
            </w:r>
          </w:p>
        </w:tc>
        <w:tc>
          <w:tcPr>
            <w:tcW w:w="1276" w:type="dxa"/>
            <w:shd w:val="clear" w:color="auto" w:fill="auto"/>
            <w:vAlign w:val="center"/>
          </w:tcPr>
          <w:p w14:paraId="267830D9"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32 (39,6)</w:t>
            </w:r>
          </w:p>
        </w:tc>
        <w:tc>
          <w:tcPr>
            <w:tcW w:w="1276" w:type="dxa"/>
            <w:shd w:val="clear" w:color="auto" w:fill="auto"/>
            <w:vAlign w:val="center"/>
          </w:tcPr>
          <w:p w14:paraId="6BF6CF3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50 (41,9)</w:t>
            </w:r>
          </w:p>
        </w:tc>
        <w:tc>
          <w:tcPr>
            <w:tcW w:w="935" w:type="dxa"/>
            <w:shd w:val="clear" w:color="auto" w:fill="auto"/>
            <w:vAlign w:val="center"/>
          </w:tcPr>
          <w:p w14:paraId="76778D3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0,59</w:t>
            </w:r>
          </w:p>
        </w:tc>
      </w:tr>
      <w:tr w:rsidR="009024B6" w:rsidRPr="009024B6" w14:paraId="1CBB9423" w14:textId="77777777" w:rsidTr="00BC6630">
        <w:trPr>
          <w:jc w:val="center"/>
        </w:trPr>
        <w:tc>
          <w:tcPr>
            <w:tcW w:w="1980" w:type="dxa"/>
            <w:shd w:val="clear" w:color="auto" w:fill="auto"/>
            <w:vAlign w:val="center"/>
          </w:tcPr>
          <w:p w14:paraId="4252B653" w14:textId="77777777" w:rsidR="009024B6" w:rsidRPr="009024B6" w:rsidRDefault="009024B6" w:rsidP="009024B6">
            <w:pPr>
              <w:spacing w:line="360" w:lineRule="auto"/>
              <w:ind w:left="736"/>
              <w:jc w:val="both"/>
              <w:rPr>
                <w:rFonts w:eastAsia="Calibri"/>
                <w:bCs/>
                <w:i/>
                <w:sz w:val="18"/>
                <w:szCs w:val="18"/>
                <w:lang w:val="es-ES" w:eastAsia="en-US"/>
              </w:rPr>
            </w:pPr>
            <w:r w:rsidRPr="009024B6">
              <w:rPr>
                <w:rFonts w:eastAsia="Calibri"/>
                <w:bCs/>
                <w:iCs/>
                <w:sz w:val="18"/>
                <w:szCs w:val="18"/>
                <w:lang w:val="es-ES" w:eastAsia="en-US"/>
              </w:rPr>
              <w:t xml:space="preserve"> </w:t>
            </w:r>
            <w:r w:rsidRPr="009024B6">
              <w:rPr>
                <w:rFonts w:eastAsia="Calibri"/>
                <w:bCs/>
                <w:i/>
                <w:sz w:val="18"/>
                <w:szCs w:val="18"/>
                <w:lang w:val="es-ES" w:eastAsia="en-US"/>
              </w:rPr>
              <w:t>off label</w:t>
            </w:r>
          </w:p>
        </w:tc>
        <w:tc>
          <w:tcPr>
            <w:tcW w:w="1304" w:type="dxa"/>
            <w:shd w:val="clear" w:color="auto" w:fill="auto"/>
            <w:vAlign w:val="center"/>
          </w:tcPr>
          <w:p w14:paraId="7A296A7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MS Mincho"/>
                <w:bCs/>
                <w:spacing w:val="-2"/>
                <w:sz w:val="18"/>
                <w:szCs w:val="18"/>
                <w:lang w:val="es-ES" w:eastAsia="en-US"/>
              </w:rPr>
              <w:t>15 (54,5)</w:t>
            </w:r>
          </w:p>
        </w:tc>
        <w:tc>
          <w:tcPr>
            <w:tcW w:w="1276" w:type="dxa"/>
            <w:shd w:val="clear" w:color="auto" w:fill="auto"/>
            <w:vAlign w:val="center"/>
          </w:tcPr>
          <w:p w14:paraId="21E628AE" w14:textId="77777777" w:rsidR="009024B6" w:rsidRPr="009024B6" w:rsidRDefault="009024B6" w:rsidP="009024B6">
            <w:pPr>
              <w:spacing w:line="360" w:lineRule="auto"/>
              <w:jc w:val="center"/>
              <w:rPr>
                <w:rFonts w:eastAsia="Calibri"/>
                <w:bCs/>
                <w:iCs/>
                <w:sz w:val="18"/>
                <w:szCs w:val="18"/>
                <w:lang w:val="es-ES" w:eastAsia="en-US"/>
              </w:rPr>
            </w:pPr>
            <w:r w:rsidRPr="009024B6">
              <w:rPr>
                <w:rFonts w:eastAsia="Calibri"/>
                <w:bCs/>
                <w:sz w:val="18"/>
                <w:szCs w:val="18"/>
                <w:lang w:val="es-ES" w:eastAsia="en-US"/>
              </w:rPr>
              <w:t>21 (60,4)</w:t>
            </w:r>
          </w:p>
        </w:tc>
        <w:tc>
          <w:tcPr>
            <w:tcW w:w="1276" w:type="dxa"/>
            <w:shd w:val="clear" w:color="auto" w:fill="auto"/>
            <w:vAlign w:val="center"/>
          </w:tcPr>
          <w:p w14:paraId="15B35FC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36 (58,1)</w:t>
            </w:r>
          </w:p>
        </w:tc>
        <w:tc>
          <w:tcPr>
            <w:tcW w:w="935" w:type="dxa"/>
            <w:shd w:val="clear" w:color="auto" w:fill="auto"/>
            <w:vAlign w:val="center"/>
          </w:tcPr>
          <w:p w14:paraId="1D6DEA2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0,59</w:t>
            </w:r>
          </w:p>
        </w:tc>
      </w:tr>
      <w:tr w:rsidR="009024B6" w:rsidRPr="009024B6" w14:paraId="3C206B04" w14:textId="77777777" w:rsidTr="00BC6630">
        <w:trPr>
          <w:jc w:val="center"/>
        </w:trPr>
        <w:tc>
          <w:tcPr>
            <w:tcW w:w="1980" w:type="dxa"/>
            <w:shd w:val="clear" w:color="auto" w:fill="auto"/>
            <w:vAlign w:val="center"/>
          </w:tcPr>
          <w:p w14:paraId="632EB344"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i/>
                <w:sz w:val="18"/>
                <w:szCs w:val="18"/>
                <w:lang w:val="es-ES" w:eastAsia="en-US"/>
              </w:rPr>
              <w:t>Stent</w:t>
            </w:r>
            <w:r w:rsidRPr="009024B6">
              <w:rPr>
                <w:rFonts w:eastAsia="Calibri"/>
                <w:bCs/>
                <w:sz w:val="18"/>
                <w:szCs w:val="18"/>
                <w:lang w:val="es-ES" w:eastAsia="en-US"/>
              </w:rPr>
              <w:t xml:space="preserve"> ≥ 36mm  </w:t>
            </w:r>
          </w:p>
        </w:tc>
        <w:tc>
          <w:tcPr>
            <w:tcW w:w="1304" w:type="dxa"/>
            <w:shd w:val="clear" w:color="auto" w:fill="auto"/>
            <w:vAlign w:val="center"/>
          </w:tcPr>
          <w:p w14:paraId="11A02C85"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48D8A49C" w14:textId="77777777" w:rsidR="009024B6" w:rsidRPr="009024B6" w:rsidRDefault="009024B6" w:rsidP="009024B6">
            <w:pPr>
              <w:autoSpaceDE w:val="0"/>
              <w:autoSpaceDN w:val="0"/>
              <w:adjustRightInd w:val="0"/>
              <w:spacing w:line="360" w:lineRule="auto"/>
              <w:ind w:right="60"/>
              <w:contextualSpacing/>
              <w:jc w:val="center"/>
              <w:rPr>
                <w:rFonts w:eastAsia="Calibri"/>
                <w:bCs/>
                <w:color w:val="000000"/>
                <w:sz w:val="18"/>
                <w:szCs w:val="18"/>
                <w:lang w:val="es-ES" w:eastAsia="es-ES"/>
              </w:rPr>
            </w:pPr>
            <w:r w:rsidRPr="009024B6">
              <w:rPr>
                <w:rFonts w:eastAsia="Calibri"/>
                <w:bCs/>
                <w:sz w:val="18"/>
                <w:szCs w:val="18"/>
                <w:lang w:val="es-ES" w:eastAsia="en-US"/>
              </w:rPr>
              <w:t>1 (0,9)</w:t>
            </w:r>
          </w:p>
        </w:tc>
        <w:tc>
          <w:tcPr>
            <w:tcW w:w="1276" w:type="dxa"/>
            <w:shd w:val="clear" w:color="auto" w:fill="auto"/>
            <w:vAlign w:val="center"/>
          </w:tcPr>
          <w:p w14:paraId="3A2FDAA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1(1,2)</w:t>
            </w:r>
          </w:p>
        </w:tc>
        <w:tc>
          <w:tcPr>
            <w:tcW w:w="935" w:type="dxa"/>
            <w:shd w:val="clear" w:color="auto" w:fill="auto"/>
            <w:vAlign w:val="center"/>
          </w:tcPr>
          <w:p w14:paraId="58E3F44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6FAE980F" w14:textId="77777777" w:rsidTr="00BC6630">
        <w:trPr>
          <w:jc w:val="center"/>
        </w:trPr>
        <w:tc>
          <w:tcPr>
            <w:tcW w:w="1980" w:type="dxa"/>
            <w:shd w:val="clear" w:color="auto" w:fill="auto"/>
            <w:vAlign w:val="center"/>
          </w:tcPr>
          <w:p w14:paraId="42B65D02"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Vaso &lt; 2,5mm</w:t>
            </w:r>
          </w:p>
        </w:tc>
        <w:tc>
          <w:tcPr>
            <w:tcW w:w="1304" w:type="dxa"/>
            <w:shd w:val="clear" w:color="auto" w:fill="auto"/>
            <w:vAlign w:val="center"/>
          </w:tcPr>
          <w:p w14:paraId="691AE66C"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4806AF2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color w:val="000000"/>
                <w:sz w:val="18"/>
                <w:szCs w:val="18"/>
                <w:lang w:val="es-ES" w:eastAsia="es-ES"/>
              </w:rPr>
              <w:t>2 (3,8)</w:t>
            </w:r>
          </w:p>
        </w:tc>
        <w:tc>
          <w:tcPr>
            <w:tcW w:w="1276" w:type="dxa"/>
            <w:shd w:val="clear" w:color="auto" w:fill="auto"/>
            <w:vAlign w:val="center"/>
          </w:tcPr>
          <w:p w14:paraId="43793C1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 (3,3)</w:t>
            </w:r>
          </w:p>
        </w:tc>
        <w:tc>
          <w:tcPr>
            <w:tcW w:w="935" w:type="dxa"/>
            <w:shd w:val="clear" w:color="auto" w:fill="auto"/>
            <w:vAlign w:val="center"/>
          </w:tcPr>
          <w:p w14:paraId="1D01F8B2"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40B5C58F" w14:textId="77777777" w:rsidTr="00BC6630">
        <w:trPr>
          <w:jc w:val="center"/>
        </w:trPr>
        <w:tc>
          <w:tcPr>
            <w:tcW w:w="1980" w:type="dxa"/>
            <w:shd w:val="clear" w:color="auto" w:fill="auto"/>
            <w:vAlign w:val="center"/>
          </w:tcPr>
          <w:p w14:paraId="180C57A9"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Injerto quirúrgico</w:t>
            </w:r>
          </w:p>
        </w:tc>
        <w:tc>
          <w:tcPr>
            <w:tcW w:w="1304" w:type="dxa"/>
            <w:shd w:val="clear" w:color="auto" w:fill="auto"/>
            <w:vAlign w:val="center"/>
          </w:tcPr>
          <w:p w14:paraId="2C8BAA90"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Calibri"/>
                <w:bCs/>
                <w:sz w:val="18"/>
                <w:szCs w:val="18"/>
                <w:lang w:val="es-ES" w:eastAsia="en-US"/>
              </w:rPr>
              <w:t>4 (12,1)</w:t>
            </w:r>
          </w:p>
        </w:tc>
        <w:tc>
          <w:tcPr>
            <w:tcW w:w="1276" w:type="dxa"/>
            <w:shd w:val="clear" w:color="auto" w:fill="auto"/>
            <w:vAlign w:val="center"/>
          </w:tcPr>
          <w:p w14:paraId="051B2AB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7E414347"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4 (4,7)</w:t>
            </w:r>
          </w:p>
        </w:tc>
        <w:tc>
          <w:tcPr>
            <w:tcW w:w="935" w:type="dxa"/>
            <w:shd w:val="clear" w:color="auto" w:fill="auto"/>
            <w:vAlign w:val="center"/>
          </w:tcPr>
          <w:p w14:paraId="28BEF47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753BB103" w14:textId="77777777" w:rsidTr="00BC6630">
        <w:trPr>
          <w:jc w:val="center"/>
        </w:trPr>
        <w:tc>
          <w:tcPr>
            <w:tcW w:w="1980" w:type="dxa"/>
            <w:shd w:val="clear" w:color="auto" w:fill="auto"/>
            <w:vAlign w:val="center"/>
          </w:tcPr>
          <w:p w14:paraId="1868E59B"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Reestenosis</w:t>
            </w:r>
          </w:p>
        </w:tc>
        <w:tc>
          <w:tcPr>
            <w:tcW w:w="1304" w:type="dxa"/>
            <w:shd w:val="clear" w:color="auto" w:fill="auto"/>
            <w:vAlign w:val="center"/>
          </w:tcPr>
          <w:p w14:paraId="0B3D18F2"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Calibri"/>
                <w:bCs/>
                <w:sz w:val="18"/>
                <w:szCs w:val="18"/>
                <w:lang w:val="es-ES" w:eastAsia="en-US"/>
              </w:rPr>
              <w:t>4 (12,1)</w:t>
            </w:r>
          </w:p>
        </w:tc>
        <w:tc>
          <w:tcPr>
            <w:tcW w:w="1276" w:type="dxa"/>
            <w:shd w:val="clear" w:color="auto" w:fill="auto"/>
            <w:vAlign w:val="center"/>
          </w:tcPr>
          <w:p w14:paraId="41F2A0C7"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Calibri"/>
                <w:bCs/>
                <w:sz w:val="18"/>
                <w:szCs w:val="18"/>
                <w:lang w:val="es-ES" w:eastAsia="en-US"/>
              </w:rPr>
              <w:t>3 (5,7)</w:t>
            </w:r>
          </w:p>
        </w:tc>
        <w:tc>
          <w:tcPr>
            <w:tcW w:w="1276" w:type="dxa"/>
            <w:shd w:val="clear" w:color="auto" w:fill="auto"/>
            <w:vAlign w:val="center"/>
          </w:tcPr>
          <w:p w14:paraId="140EDA39"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7 (8,1)</w:t>
            </w:r>
          </w:p>
        </w:tc>
        <w:tc>
          <w:tcPr>
            <w:tcW w:w="935" w:type="dxa"/>
            <w:shd w:val="clear" w:color="auto" w:fill="auto"/>
            <w:vAlign w:val="center"/>
          </w:tcPr>
          <w:p w14:paraId="18D66DB6"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0,28</w:t>
            </w:r>
          </w:p>
        </w:tc>
      </w:tr>
      <w:tr w:rsidR="009024B6" w:rsidRPr="009024B6" w14:paraId="01A097CE" w14:textId="77777777" w:rsidTr="00BC6630">
        <w:trPr>
          <w:jc w:val="center"/>
        </w:trPr>
        <w:tc>
          <w:tcPr>
            <w:tcW w:w="1980" w:type="dxa"/>
            <w:shd w:val="clear" w:color="auto" w:fill="auto"/>
            <w:vAlign w:val="center"/>
          </w:tcPr>
          <w:p w14:paraId="0E02AE63"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Lesión ostial</w:t>
            </w:r>
          </w:p>
        </w:tc>
        <w:tc>
          <w:tcPr>
            <w:tcW w:w="1304" w:type="dxa"/>
            <w:shd w:val="clear" w:color="auto" w:fill="auto"/>
            <w:vAlign w:val="center"/>
          </w:tcPr>
          <w:p w14:paraId="17E8CDD4" w14:textId="77777777" w:rsidR="009024B6" w:rsidRPr="009024B6" w:rsidRDefault="009024B6" w:rsidP="009024B6">
            <w:pPr>
              <w:autoSpaceDE w:val="0"/>
              <w:autoSpaceDN w:val="0"/>
              <w:adjustRightInd w:val="0"/>
              <w:spacing w:line="360" w:lineRule="auto"/>
              <w:ind w:right="60"/>
              <w:contextualSpacing/>
              <w:jc w:val="center"/>
              <w:rPr>
                <w:rFonts w:eastAsia="Calibri"/>
                <w:bCs/>
                <w:color w:val="000000"/>
                <w:sz w:val="18"/>
                <w:szCs w:val="18"/>
                <w:lang w:val="es-ES" w:eastAsia="es-ES"/>
              </w:rPr>
            </w:pPr>
            <w:r w:rsidRPr="009024B6">
              <w:rPr>
                <w:rFonts w:eastAsia="Calibri"/>
                <w:bCs/>
                <w:sz w:val="18"/>
                <w:szCs w:val="18"/>
                <w:lang w:val="es-ES" w:eastAsia="en-US"/>
              </w:rPr>
              <w:t>1 (3,0)</w:t>
            </w:r>
          </w:p>
        </w:tc>
        <w:tc>
          <w:tcPr>
            <w:tcW w:w="1276" w:type="dxa"/>
            <w:shd w:val="clear" w:color="auto" w:fill="auto"/>
            <w:vAlign w:val="center"/>
          </w:tcPr>
          <w:p w14:paraId="592D0AE4"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Calibri"/>
                <w:bCs/>
                <w:sz w:val="18"/>
                <w:szCs w:val="18"/>
                <w:lang w:val="es-ES" w:eastAsia="en-US"/>
              </w:rPr>
              <w:t>1 (1,9)</w:t>
            </w:r>
          </w:p>
        </w:tc>
        <w:tc>
          <w:tcPr>
            <w:tcW w:w="1276" w:type="dxa"/>
            <w:shd w:val="clear" w:color="auto" w:fill="auto"/>
            <w:vAlign w:val="center"/>
          </w:tcPr>
          <w:p w14:paraId="3007B49B"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2 (2,3)</w:t>
            </w:r>
          </w:p>
        </w:tc>
        <w:tc>
          <w:tcPr>
            <w:tcW w:w="935" w:type="dxa"/>
            <w:shd w:val="clear" w:color="auto" w:fill="auto"/>
            <w:vAlign w:val="center"/>
          </w:tcPr>
          <w:p w14:paraId="32A867BD"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0,15</w:t>
            </w:r>
          </w:p>
        </w:tc>
      </w:tr>
      <w:tr w:rsidR="009024B6" w:rsidRPr="009024B6" w14:paraId="62D2206E" w14:textId="77777777" w:rsidTr="00BC6630">
        <w:trPr>
          <w:jc w:val="center"/>
        </w:trPr>
        <w:tc>
          <w:tcPr>
            <w:tcW w:w="1980" w:type="dxa"/>
            <w:shd w:val="clear" w:color="auto" w:fill="auto"/>
            <w:vAlign w:val="center"/>
          </w:tcPr>
          <w:p w14:paraId="08EC5AA9"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Bifurcación</w:t>
            </w:r>
          </w:p>
        </w:tc>
        <w:tc>
          <w:tcPr>
            <w:tcW w:w="1304" w:type="dxa"/>
            <w:shd w:val="clear" w:color="auto" w:fill="auto"/>
            <w:vAlign w:val="center"/>
          </w:tcPr>
          <w:p w14:paraId="6E5EA7E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405D7D6A"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Calibri"/>
                <w:bCs/>
                <w:sz w:val="18"/>
                <w:szCs w:val="18"/>
                <w:lang w:val="es-ES" w:eastAsia="en-US"/>
              </w:rPr>
              <w:t>1 (1,9)</w:t>
            </w:r>
          </w:p>
        </w:tc>
        <w:tc>
          <w:tcPr>
            <w:tcW w:w="1276" w:type="dxa"/>
            <w:shd w:val="clear" w:color="auto" w:fill="auto"/>
            <w:vAlign w:val="center"/>
          </w:tcPr>
          <w:p w14:paraId="5DA117DC"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1 (1,2)</w:t>
            </w:r>
          </w:p>
        </w:tc>
        <w:tc>
          <w:tcPr>
            <w:tcW w:w="935" w:type="dxa"/>
            <w:shd w:val="clear" w:color="auto" w:fill="auto"/>
            <w:vAlign w:val="center"/>
          </w:tcPr>
          <w:p w14:paraId="081D3049"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46157971" w14:textId="77777777" w:rsidTr="00BC6630">
        <w:trPr>
          <w:jc w:val="center"/>
        </w:trPr>
        <w:tc>
          <w:tcPr>
            <w:tcW w:w="1980" w:type="dxa"/>
            <w:shd w:val="clear" w:color="auto" w:fill="auto"/>
            <w:vAlign w:val="center"/>
          </w:tcPr>
          <w:p w14:paraId="323319D7" w14:textId="77777777" w:rsidR="009024B6" w:rsidRPr="009024B6" w:rsidRDefault="009024B6" w:rsidP="009024B6">
            <w:pPr>
              <w:spacing w:line="360" w:lineRule="auto"/>
              <w:ind w:left="284"/>
              <w:jc w:val="both"/>
              <w:rPr>
                <w:rFonts w:eastAsia="Calibri"/>
                <w:bCs/>
                <w:sz w:val="18"/>
                <w:szCs w:val="18"/>
                <w:lang w:val="es-ES" w:eastAsia="en-US"/>
              </w:rPr>
            </w:pPr>
            <w:r w:rsidRPr="009024B6">
              <w:rPr>
                <w:rFonts w:eastAsia="Calibri"/>
                <w:bCs/>
                <w:sz w:val="18"/>
                <w:szCs w:val="18"/>
                <w:lang w:val="es-ES" w:eastAsia="en-US"/>
              </w:rPr>
              <w:t xml:space="preserve">Oclusión total </w:t>
            </w:r>
          </w:p>
        </w:tc>
        <w:tc>
          <w:tcPr>
            <w:tcW w:w="1304" w:type="dxa"/>
            <w:shd w:val="clear" w:color="auto" w:fill="auto"/>
            <w:vAlign w:val="center"/>
          </w:tcPr>
          <w:p w14:paraId="6D732CF0"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w:t>
            </w:r>
          </w:p>
        </w:tc>
        <w:tc>
          <w:tcPr>
            <w:tcW w:w="1276" w:type="dxa"/>
            <w:shd w:val="clear" w:color="auto" w:fill="auto"/>
            <w:vAlign w:val="center"/>
          </w:tcPr>
          <w:p w14:paraId="768FD93D"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 (5,7)</w:t>
            </w:r>
          </w:p>
        </w:tc>
        <w:tc>
          <w:tcPr>
            <w:tcW w:w="1276" w:type="dxa"/>
            <w:shd w:val="clear" w:color="auto" w:fill="auto"/>
            <w:vAlign w:val="center"/>
          </w:tcPr>
          <w:p w14:paraId="078DE24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3 (3,5)</w:t>
            </w:r>
          </w:p>
        </w:tc>
        <w:tc>
          <w:tcPr>
            <w:tcW w:w="935" w:type="dxa"/>
            <w:shd w:val="clear" w:color="auto" w:fill="auto"/>
            <w:vAlign w:val="center"/>
          </w:tcPr>
          <w:p w14:paraId="692EDE5D"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w:t>
            </w:r>
          </w:p>
        </w:tc>
      </w:tr>
      <w:tr w:rsidR="009024B6" w:rsidRPr="009024B6" w14:paraId="685B431A" w14:textId="77777777" w:rsidTr="00BC6630">
        <w:trPr>
          <w:jc w:val="center"/>
        </w:trPr>
        <w:tc>
          <w:tcPr>
            <w:tcW w:w="1980" w:type="dxa"/>
            <w:shd w:val="clear" w:color="auto" w:fill="auto"/>
            <w:vAlign w:val="center"/>
          </w:tcPr>
          <w:p w14:paraId="40E0ADDB"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DR (mm)</w:t>
            </w:r>
          </w:p>
        </w:tc>
        <w:tc>
          <w:tcPr>
            <w:tcW w:w="1304" w:type="dxa"/>
            <w:shd w:val="clear" w:color="auto" w:fill="auto"/>
            <w:vAlign w:val="center"/>
          </w:tcPr>
          <w:p w14:paraId="067A812E"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2,81 ± 0,41</w:t>
            </w:r>
          </w:p>
        </w:tc>
        <w:tc>
          <w:tcPr>
            <w:tcW w:w="1276" w:type="dxa"/>
            <w:shd w:val="clear" w:color="auto" w:fill="auto"/>
            <w:vAlign w:val="center"/>
          </w:tcPr>
          <w:p w14:paraId="24BA744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2,92 </w:t>
            </w:r>
            <w:r w:rsidRPr="009024B6">
              <w:rPr>
                <w:rFonts w:eastAsia="MS Mincho"/>
                <w:bCs/>
                <w:spacing w:val="-2"/>
                <w:sz w:val="18"/>
                <w:szCs w:val="18"/>
                <w:lang w:val="es-ES" w:eastAsia="en-US"/>
              </w:rPr>
              <w:t>± 0,48</w:t>
            </w:r>
          </w:p>
        </w:tc>
        <w:tc>
          <w:tcPr>
            <w:tcW w:w="1276" w:type="dxa"/>
            <w:shd w:val="clear" w:color="auto" w:fill="auto"/>
            <w:vAlign w:val="center"/>
          </w:tcPr>
          <w:p w14:paraId="200C05A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2,87 </w:t>
            </w:r>
            <w:r w:rsidRPr="009024B6">
              <w:rPr>
                <w:rFonts w:eastAsia="MS Mincho"/>
                <w:bCs/>
                <w:spacing w:val="-2"/>
                <w:sz w:val="18"/>
                <w:szCs w:val="18"/>
                <w:lang w:val="es-ES" w:eastAsia="en-US"/>
              </w:rPr>
              <w:t>± 0,46</w:t>
            </w:r>
          </w:p>
        </w:tc>
        <w:tc>
          <w:tcPr>
            <w:tcW w:w="935" w:type="dxa"/>
            <w:shd w:val="clear" w:color="auto" w:fill="auto"/>
            <w:vAlign w:val="center"/>
          </w:tcPr>
          <w:p w14:paraId="084208E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0,27</w:t>
            </w:r>
          </w:p>
        </w:tc>
      </w:tr>
      <w:tr w:rsidR="009024B6" w:rsidRPr="009024B6" w14:paraId="41807769" w14:textId="77777777" w:rsidTr="00BC6630">
        <w:trPr>
          <w:jc w:val="center"/>
        </w:trPr>
        <w:tc>
          <w:tcPr>
            <w:tcW w:w="1980" w:type="dxa"/>
            <w:shd w:val="clear" w:color="auto" w:fill="auto"/>
            <w:vAlign w:val="center"/>
          </w:tcPr>
          <w:p w14:paraId="102A3276"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DLM (mm)</w:t>
            </w:r>
          </w:p>
        </w:tc>
        <w:tc>
          <w:tcPr>
            <w:tcW w:w="1304" w:type="dxa"/>
            <w:shd w:val="clear" w:color="auto" w:fill="auto"/>
            <w:vAlign w:val="center"/>
          </w:tcPr>
          <w:p w14:paraId="3DDE8F91"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0,68 ± 0,36</w:t>
            </w:r>
          </w:p>
        </w:tc>
        <w:tc>
          <w:tcPr>
            <w:tcW w:w="1276" w:type="dxa"/>
            <w:shd w:val="clear" w:color="auto" w:fill="auto"/>
            <w:vAlign w:val="center"/>
          </w:tcPr>
          <w:p w14:paraId="1E367815"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MS Mincho"/>
                <w:bCs/>
                <w:spacing w:val="-2"/>
                <w:sz w:val="18"/>
                <w:szCs w:val="18"/>
                <w:lang w:val="es-ES" w:eastAsia="en-US"/>
              </w:rPr>
              <w:t>0,62 ± 0,50</w:t>
            </w:r>
          </w:p>
        </w:tc>
        <w:tc>
          <w:tcPr>
            <w:tcW w:w="1276" w:type="dxa"/>
            <w:shd w:val="clear" w:color="auto" w:fill="auto"/>
            <w:vAlign w:val="center"/>
          </w:tcPr>
          <w:p w14:paraId="2AA97F45"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MS Mincho"/>
                <w:bCs/>
                <w:spacing w:val="-2"/>
                <w:sz w:val="18"/>
                <w:szCs w:val="18"/>
                <w:lang w:val="es-ES" w:eastAsia="en-US"/>
              </w:rPr>
              <w:t>0,64 ± 0,45</w:t>
            </w:r>
          </w:p>
        </w:tc>
        <w:tc>
          <w:tcPr>
            <w:tcW w:w="935" w:type="dxa"/>
            <w:shd w:val="clear" w:color="auto" w:fill="auto"/>
            <w:vAlign w:val="center"/>
          </w:tcPr>
          <w:p w14:paraId="4384320A"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0,54</w:t>
            </w:r>
          </w:p>
        </w:tc>
      </w:tr>
      <w:tr w:rsidR="009024B6" w:rsidRPr="009024B6" w14:paraId="4E0815EF" w14:textId="77777777" w:rsidTr="00BC6630">
        <w:trPr>
          <w:jc w:val="center"/>
        </w:trPr>
        <w:tc>
          <w:tcPr>
            <w:tcW w:w="1980" w:type="dxa"/>
            <w:shd w:val="clear" w:color="auto" w:fill="auto"/>
            <w:vAlign w:val="center"/>
          </w:tcPr>
          <w:p w14:paraId="7871BF72"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Estenosis (%)</w:t>
            </w:r>
          </w:p>
        </w:tc>
        <w:tc>
          <w:tcPr>
            <w:tcW w:w="1304" w:type="dxa"/>
            <w:shd w:val="clear" w:color="auto" w:fill="auto"/>
            <w:vAlign w:val="center"/>
          </w:tcPr>
          <w:p w14:paraId="3ECA837B"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76,61 ± 12,79</w:t>
            </w:r>
          </w:p>
        </w:tc>
        <w:tc>
          <w:tcPr>
            <w:tcW w:w="1276" w:type="dxa"/>
            <w:shd w:val="clear" w:color="auto" w:fill="auto"/>
            <w:vAlign w:val="center"/>
          </w:tcPr>
          <w:p w14:paraId="7A22E451"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77,25 </w:t>
            </w:r>
            <w:r w:rsidRPr="009024B6">
              <w:rPr>
                <w:rFonts w:eastAsia="MS Mincho"/>
                <w:bCs/>
                <w:spacing w:val="-2"/>
                <w:sz w:val="18"/>
                <w:szCs w:val="18"/>
                <w:lang w:val="es-ES" w:eastAsia="en-US"/>
              </w:rPr>
              <w:t>± 16,35</w:t>
            </w:r>
          </w:p>
        </w:tc>
        <w:tc>
          <w:tcPr>
            <w:tcW w:w="1276" w:type="dxa"/>
            <w:shd w:val="clear" w:color="auto" w:fill="auto"/>
            <w:vAlign w:val="center"/>
          </w:tcPr>
          <w:p w14:paraId="279DE114"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77,00 </w:t>
            </w:r>
            <w:r w:rsidRPr="009024B6">
              <w:rPr>
                <w:rFonts w:eastAsia="MS Mincho"/>
                <w:bCs/>
                <w:spacing w:val="-2"/>
                <w:sz w:val="18"/>
                <w:szCs w:val="18"/>
                <w:lang w:val="es-ES" w:eastAsia="en-US"/>
              </w:rPr>
              <w:t>± 15,00</w:t>
            </w:r>
          </w:p>
        </w:tc>
        <w:tc>
          <w:tcPr>
            <w:tcW w:w="935" w:type="dxa"/>
            <w:shd w:val="clear" w:color="auto" w:fill="auto"/>
            <w:vAlign w:val="center"/>
          </w:tcPr>
          <w:p w14:paraId="6ED0743C"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0,85</w:t>
            </w:r>
          </w:p>
        </w:tc>
      </w:tr>
      <w:tr w:rsidR="009024B6" w:rsidRPr="009024B6" w14:paraId="38FE0731" w14:textId="77777777" w:rsidTr="00BC6630">
        <w:trPr>
          <w:jc w:val="center"/>
        </w:trPr>
        <w:tc>
          <w:tcPr>
            <w:tcW w:w="1980" w:type="dxa"/>
            <w:shd w:val="clear" w:color="auto" w:fill="auto"/>
            <w:vAlign w:val="center"/>
          </w:tcPr>
          <w:p w14:paraId="273E60A5"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DS (mm)</w:t>
            </w:r>
          </w:p>
        </w:tc>
        <w:tc>
          <w:tcPr>
            <w:tcW w:w="1304" w:type="dxa"/>
            <w:shd w:val="clear" w:color="auto" w:fill="auto"/>
            <w:vAlign w:val="center"/>
          </w:tcPr>
          <w:p w14:paraId="1F0E6639"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2,84 ± 0,40</w:t>
            </w:r>
          </w:p>
        </w:tc>
        <w:tc>
          <w:tcPr>
            <w:tcW w:w="1276" w:type="dxa"/>
            <w:shd w:val="clear" w:color="auto" w:fill="auto"/>
            <w:vAlign w:val="center"/>
          </w:tcPr>
          <w:p w14:paraId="067448BD"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MS Mincho"/>
                <w:bCs/>
                <w:spacing w:val="-2"/>
                <w:sz w:val="18"/>
                <w:szCs w:val="18"/>
                <w:lang w:val="es-ES" w:eastAsia="en-US"/>
              </w:rPr>
              <w:t>2,96 ± 0,45</w:t>
            </w:r>
          </w:p>
        </w:tc>
        <w:tc>
          <w:tcPr>
            <w:tcW w:w="1276" w:type="dxa"/>
            <w:shd w:val="clear" w:color="auto" w:fill="auto"/>
            <w:vAlign w:val="center"/>
          </w:tcPr>
          <w:p w14:paraId="36173EB2"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MS Mincho"/>
                <w:bCs/>
                <w:spacing w:val="-2"/>
                <w:sz w:val="18"/>
                <w:szCs w:val="18"/>
                <w:lang w:val="es-ES" w:eastAsia="en-US"/>
              </w:rPr>
              <w:t>2,91 ± 0,43</w:t>
            </w:r>
          </w:p>
        </w:tc>
        <w:tc>
          <w:tcPr>
            <w:tcW w:w="935" w:type="dxa"/>
            <w:shd w:val="clear" w:color="auto" w:fill="auto"/>
            <w:vAlign w:val="center"/>
          </w:tcPr>
          <w:p w14:paraId="34CD09C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0,23</w:t>
            </w:r>
          </w:p>
        </w:tc>
      </w:tr>
      <w:tr w:rsidR="009024B6" w:rsidRPr="009024B6" w14:paraId="3F301BA6" w14:textId="77777777" w:rsidTr="00BC6630">
        <w:trPr>
          <w:jc w:val="center"/>
        </w:trPr>
        <w:tc>
          <w:tcPr>
            <w:tcW w:w="1980" w:type="dxa"/>
            <w:shd w:val="clear" w:color="auto" w:fill="auto"/>
            <w:vAlign w:val="center"/>
          </w:tcPr>
          <w:p w14:paraId="0466B719"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LS (mm)</w:t>
            </w:r>
          </w:p>
        </w:tc>
        <w:tc>
          <w:tcPr>
            <w:tcW w:w="1304" w:type="dxa"/>
            <w:shd w:val="clear" w:color="auto" w:fill="auto"/>
            <w:vAlign w:val="center"/>
          </w:tcPr>
          <w:p w14:paraId="738AFAD1"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21,55 ± 4,76</w:t>
            </w:r>
          </w:p>
        </w:tc>
        <w:tc>
          <w:tcPr>
            <w:tcW w:w="1276" w:type="dxa"/>
            <w:shd w:val="clear" w:color="auto" w:fill="auto"/>
            <w:vAlign w:val="center"/>
          </w:tcPr>
          <w:p w14:paraId="35C521BB"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19,64 </w:t>
            </w:r>
            <w:r w:rsidRPr="009024B6">
              <w:rPr>
                <w:rFonts w:eastAsia="MS Mincho"/>
                <w:bCs/>
                <w:spacing w:val="-2"/>
                <w:sz w:val="18"/>
                <w:szCs w:val="18"/>
                <w:lang w:val="es-ES" w:eastAsia="en-US"/>
              </w:rPr>
              <w:t>± 3,84</w:t>
            </w:r>
          </w:p>
        </w:tc>
        <w:tc>
          <w:tcPr>
            <w:tcW w:w="1276" w:type="dxa"/>
            <w:shd w:val="clear" w:color="auto" w:fill="auto"/>
            <w:vAlign w:val="center"/>
          </w:tcPr>
          <w:p w14:paraId="66ABDBD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20,39 </w:t>
            </w:r>
            <w:r w:rsidRPr="009024B6">
              <w:rPr>
                <w:rFonts w:eastAsia="MS Mincho"/>
                <w:bCs/>
                <w:spacing w:val="-2"/>
                <w:sz w:val="18"/>
                <w:szCs w:val="18"/>
                <w:lang w:val="es-ES" w:eastAsia="en-US"/>
              </w:rPr>
              <w:t>± 4,29</w:t>
            </w:r>
          </w:p>
        </w:tc>
        <w:tc>
          <w:tcPr>
            <w:tcW w:w="935" w:type="dxa"/>
            <w:shd w:val="clear" w:color="auto" w:fill="auto"/>
            <w:vAlign w:val="center"/>
          </w:tcPr>
          <w:p w14:paraId="6A1EEB27"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0,05</w:t>
            </w:r>
          </w:p>
        </w:tc>
      </w:tr>
      <w:tr w:rsidR="009024B6" w:rsidRPr="009024B6" w14:paraId="18E2E760" w14:textId="77777777" w:rsidTr="00BC6630">
        <w:trPr>
          <w:jc w:val="center"/>
        </w:trPr>
        <w:tc>
          <w:tcPr>
            <w:tcW w:w="1980" w:type="dxa"/>
            <w:shd w:val="clear" w:color="auto" w:fill="auto"/>
            <w:vAlign w:val="center"/>
          </w:tcPr>
          <w:p w14:paraId="33A17909"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PMI (atm)</w:t>
            </w:r>
          </w:p>
        </w:tc>
        <w:tc>
          <w:tcPr>
            <w:tcW w:w="1304" w:type="dxa"/>
            <w:shd w:val="clear" w:color="auto" w:fill="auto"/>
            <w:vAlign w:val="center"/>
          </w:tcPr>
          <w:p w14:paraId="54AD1DEB" w14:textId="77777777" w:rsidR="009024B6" w:rsidRPr="009024B6" w:rsidRDefault="009024B6" w:rsidP="009024B6">
            <w:pPr>
              <w:tabs>
                <w:tab w:val="right" w:pos="8640"/>
              </w:tabs>
              <w:spacing w:line="360" w:lineRule="auto"/>
              <w:jc w:val="center"/>
              <w:rPr>
                <w:rFonts w:eastAsia="MS Mincho"/>
                <w:bCs/>
                <w:spacing w:val="-2"/>
                <w:sz w:val="18"/>
                <w:szCs w:val="18"/>
                <w:lang w:val="es-ES" w:eastAsia="en-US"/>
              </w:rPr>
            </w:pPr>
            <w:r w:rsidRPr="009024B6">
              <w:rPr>
                <w:rFonts w:eastAsia="MS Mincho"/>
                <w:bCs/>
                <w:spacing w:val="-2"/>
                <w:sz w:val="18"/>
                <w:szCs w:val="18"/>
                <w:lang w:val="es-ES" w:eastAsia="en-US"/>
              </w:rPr>
              <w:t>13,45 ± 2,02</w:t>
            </w:r>
          </w:p>
        </w:tc>
        <w:tc>
          <w:tcPr>
            <w:tcW w:w="1276" w:type="dxa"/>
            <w:shd w:val="clear" w:color="auto" w:fill="auto"/>
            <w:vAlign w:val="center"/>
          </w:tcPr>
          <w:p w14:paraId="10619D6F"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14,02 </w:t>
            </w:r>
            <w:r w:rsidRPr="009024B6">
              <w:rPr>
                <w:rFonts w:eastAsia="MS Mincho"/>
                <w:bCs/>
                <w:spacing w:val="-2"/>
                <w:sz w:val="18"/>
                <w:szCs w:val="18"/>
                <w:lang w:val="es-ES" w:eastAsia="en-US"/>
              </w:rPr>
              <w:t>± 2,12</w:t>
            </w:r>
          </w:p>
        </w:tc>
        <w:tc>
          <w:tcPr>
            <w:tcW w:w="1276" w:type="dxa"/>
            <w:shd w:val="clear" w:color="auto" w:fill="auto"/>
            <w:vAlign w:val="center"/>
          </w:tcPr>
          <w:p w14:paraId="0BE175BB"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 xml:space="preserve">13,80 </w:t>
            </w:r>
            <w:r w:rsidRPr="009024B6">
              <w:rPr>
                <w:rFonts w:eastAsia="MS Mincho"/>
                <w:bCs/>
                <w:spacing w:val="-2"/>
                <w:sz w:val="18"/>
                <w:szCs w:val="18"/>
                <w:lang w:val="es-ES" w:eastAsia="en-US"/>
              </w:rPr>
              <w:t>± 2,09</w:t>
            </w:r>
          </w:p>
        </w:tc>
        <w:tc>
          <w:tcPr>
            <w:tcW w:w="935" w:type="dxa"/>
            <w:shd w:val="clear" w:color="auto" w:fill="auto"/>
            <w:vAlign w:val="center"/>
          </w:tcPr>
          <w:p w14:paraId="636E4892" w14:textId="77777777" w:rsidR="009024B6" w:rsidRPr="009024B6" w:rsidRDefault="009024B6" w:rsidP="009024B6">
            <w:pPr>
              <w:spacing w:line="360" w:lineRule="auto"/>
              <w:jc w:val="center"/>
              <w:rPr>
                <w:rFonts w:eastAsia="Calibri"/>
                <w:bCs/>
                <w:sz w:val="18"/>
                <w:szCs w:val="18"/>
                <w:lang w:val="es-ES" w:eastAsia="en-US"/>
              </w:rPr>
            </w:pPr>
            <w:r w:rsidRPr="009024B6">
              <w:rPr>
                <w:rFonts w:eastAsia="Calibri"/>
                <w:bCs/>
                <w:sz w:val="18"/>
                <w:szCs w:val="18"/>
                <w:lang w:val="es-ES" w:eastAsia="en-US"/>
              </w:rPr>
              <w:t>0,22</w:t>
            </w:r>
          </w:p>
        </w:tc>
      </w:tr>
    </w:tbl>
    <w:p w14:paraId="53D31BA6" w14:textId="77777777" w:rsidR="009024B6" w:rsidRPr="009024B6" w:rsidRDefault="009024B6" w:rsidP="009024B6">
      <w:pPr>
        <w:spacing w:line="360" w:lineRule="auto"/>
        <w:ind w:left="284"/>
        <w:contextualSpacing/>
        <w:jc w:val="center"/>
        <w:rPr>
          <w:rFonts w:eastAsia="Calibri"/>
          <w:sz w:val="16"/>
          <w:szCs w:val="16"/>
          <w:lang w:val="es-VE" w:eastAsia="en-US"/>
        </w:rPr>
      </w:pPr>
      <w:r w:rsidRPr="009024B6">
        <w:rPr>
          <w:rFonts w:eastAsia="Calibri"/>
          <w:sz w:val="16"/>
          <w:szCs w:val="16"/>
          <w:lang w:val="es-VE" w:eastAsia="en-US"/>
        </w:rPr>
        <w:t xml:space="preserve">DR: diámetro de referencia; DLM: diámetro luminal mínimo; DS: diámetro del </w:t>
      </w:r>
      <w:r w:rsidRPr="009024B6">
        <w:rPr>
          <w:rFonts w:eastAsia="Calibri"/>
          <w:i/>
          <w:sz w:val="16"/>
          <w:szCs w:val="16"/>
          <w:lang w:val="es-VE" w:eastAsia="en-US"/>
        </w:rPr>
        <w:t>stent</w:t>
      </w:r>
      <w:r w:rsidRPr="009024B6">
        <w:rPr>
          <w:rFonts w:eastAsia="Calibri"/>
          <w:sz w:val="16"/>
          <w:szCs w:val="16"/>
          <w:lang w:val="es-VE" w:eastAsia="en-US"/>
        </w:rPr>
        <w:t>, LS: longitud del s</w:t>
      </w:r>
      <w:r w:rsidRPr="009024B6">
        <w:rPr>
          <w:rFonts w:eastAsia="Calibri"/>
          <w:i/>
          <w:sz w:val="16"/>
          <w:szCs w:val="16"/>
          <w:lang w:val="es-VE" w:eastAsia="en-US"/>
        </w:rPr>
        <w:t>tent</w:t>
      </w:r>
      <w:r w:rsidRPr="009024B6">
        <w:rPr>
          <w:rFonts w:eastAsia="Calibri"/>
          <w:sz w:val="16"/>
          <w:szCs w:val="16"/>
          <w:lang w:val="es-VE" w:eastAsia="en-US"/>
        </w:rPr>
        <w:t xml:space="preserve">; PMI: presión máxima de impactación; SMC: </w:t>
      </w:r>
      <w:r w:rsidRPr="009024B6">
        <w:rPr>
          <w:rFonts w:eastAsia="Calibri"/>
          <w:i/>
          <w:sz w:val="16"/>
          <w:szCs w:val="16"/>
          <w:lang w:val="es-VE" w:eastAsia="en-US"/>
        </w:rPr>
        <w:t>stent</w:t>
      </w:r>
      <w:r w:rsidRPr="009024B6">
        <w:rPr>
          <w:rFonts w:eastAsia="Calibri"/>
          <w:sz w:val="16"/>
          <w:szCs w:val="16"/>
          <w:lang w:val="es-VE" w:eastAsia="en-US"/>
        </w:rPr>
        <w:t xml:space="preserve"> metálico convencional; SLP: </w:t>
      </w:r>
      <w:r w:rsidRPr="009024B6">
        <w:rPr>
          <w:rFonts w:eastAsia="Calibri"/>
          <w:i/>
          <w:sz w:val="16"/>
          <w:szCs w:val="16"/>
          <w:lang w:val="es-VE" w:eastAsia="en-US"/>
        </w:rPr>
        <w:t>stent</w:t>
      </w:r>
      <w:r w:rsidRPr="009024B6">
        <w:rPr>
          <w:rFonts w:eastAsia="Calibri"/>
          <w:sz w:val="16"/>
          <w:szCs w:val="16"/>
          <w:lang w:val="es-VE" w:eastAsia="en-US"/>
        </w:rPr>
        <w:t xml:space="preserve"> liberador de paclitaxel; CD: coronaria derecha; TCI: tronco de la coronaria izquierda; DA: descendente anterior; CX: circunfleja; PVS: puente de vena safena; MI: mamaria izquierda.</w:t>
      </w:r>
    </w:p>
    <w:p w14:paraId="64D89DF9" w14:textId="77777777" w:rsidR="009024B6" w:rsidRPr="009024B6" w:rsidRDefault="009024B6" w:rsidP="009024B6">
      <w:pPr>
        <w:tabs>
          <w:tab w:val="right" w:pos="8640"/>
        </w:tabs>
        <w:spacing w:line="360" w:lineRule="auto"/>
        <w:contextualSpacing/>
        <w:jc w:val="both"/>
        <w:rPr>
          <w:rFonts w:eastAsia="MS Mincho"/>
          <w:b/>
          <w:spacing w:val="-2"/>
          <w:lang w:val="es-VE" w:eastAsia="en-US"/>
        </w:rPr>
      </w:pPr>
    </w:p>
    <w:p w14:paraId="65313E29" w14:textId="77777777" w:rsidR="009024B6" w:rsidRPr="009024B6" w:rsidRDefault="009024B6" w:rsidP="009024B6">
      <w:pPr>
        <w:tabs>
          <w:tab w:val="right" w:pos="8640"/>
        </w:tabs>
        <w:spacing w:line="360" w:lineRule="auto"/>
        <w:contextualSpacing/>
        <w:jc w:val="both"/>
        <w:rPr>
          <w:rFonts w:eastAsia="MS Mincho"/>
          <w:spacing w:val="-2"/>
          <w:lang w:val="es-VE" w:eastAsia="en-US"/>
        </w:rPr>
      </w:pPr>
      <w:r w:rsidRPr="009024B6">
        <w:rPr>
          <w:rFonts w:eastAsia="MS Mincho"/>
          <w:spacing w:val="-2"/>
          <w:lang w:val="es-VE" w:eastAsia="en-US"/>
        </w:rPr>
        <w:lastRenderedPageBreak/>
        <w:t xml:space="preserve">El 65,1 % de las 86 lesiones con reestenosis diagnosticadas, son del tipo difuso. Sin embargo, en el grupo SLP predominó la reestenosis focal (IB) en el borde del </w:t>
      </w:r>
      <w:r w:rsidRPr="009024B6">
        <w:rPr>
          <w:rFonts w:eastAsia="MS Mincho"/>
          <w:i/>
          <w:spacing w:val="-2"/>
          <w:lang w:val="es-VE" w:eastAsia="en-US"/>
        </w:rPr>
        <w:t>stent</w:t>
      </w:r>
      <w:r w:rsidRPr="009024B6">
        <w:rPr>
          <w:rFonts w:eastAsia="MS Mincho"/>
          <w:spacing w:val="-2"/>
          <w:lang w:val="es-VE" w:eastAsia="en-US"/>
        </w:rPr>
        <w:t xml:space="preserve"> (30,3 %) y en grupo SMC la reestenosis difusa (tipo III), que se encontró en el 28,3 % de las lesiones con reestenosis, sin significación estadística en estas tendencias (tabla 3).</w:t>
      </w:r>
    </w:p>
    <w:p w14:paraId="2D2A8988" w14:textId="77777777" w:rsidR="009024B6" w:rsidRPr="009024B6" w:rsidRDefault="009024B6" w:rsidP="009024B6">
      <w:pPr>
        <w:tabs>
          <w:tab w:val="right" w:pos="8640"/>
        </w:tabs>
        <w:spacing w:line="360" w:lineRule="auto"/>
        <w:contextualSpacing/>
        <w:jc w:val="both"/>
        <w:rPr>
          <w:rFonts w:eastAsia="MS Mincho"/>
          <w:b/>
          <w:spacing w:val="-2"/>
          <w:lang w:val="es-VE" w:eastAsia="en-US"/>
        </w:rPr>
      </w:pPr>
    </w:p>
    <w:p w14:paraId="53EAE9B1" w14:textId="77777777" w:rsidR="009024B6" w:rsidRPr="009024B6" w:rsidRDefault="009024B6" w:rsidP="009024B6">
      <w:pPr>
        <w:tabs>
          <w:tab w:val="right" w:pos="8640"/>
        </w:tabs>
        <w:spacing w:line="360" w:lineRule="auto"/>
        <w:contextualSpacing/>
        <w:jc w:val="center"/>
        <w:rPr>
          <w:rFonts w:eastAsia="MS Mincho"/>
          <w:b/>
          <w:spacing w:val="-2"/>
          <w:sz w:val="22"/>
          <w:szCs w:val="22"/>
          <w:lang w:val="es-VE" w:eastAsia="en-US"/>
        </w:rPr>
      </w:pPr>
      <w:r w:rsidRPr="009024B6">
        <w:rPr>
          <w:rFonts w:eastAsia="MS Mincho"/>
          <w:b/>
          <w:spacing w:val="-2"/>
          <w:sz w:val="22"/>
          <w:szCs w:val="22"/>
          <w:lang w:val="es-VE" w:eastAsia="en-US"/>
        </w:rPr>
        <w:t xml:space="preserve">Tabla 3 - </w:t>
      </w:r>
      <w:r w:rsidRPr="009024B6">
        <w:rPr>
          <w:rFonts w:eastAsia="MS Mincho"/>
          <w:spacing w:val="-2"/>
          <w:sz w:val="22"/>
          <w:szCs w:val="22"/>
          <w:lang w:val="es-VE" w:eastAsia="en-US"/>
        </w:rPr>
        <w:t xml:space="preserve">Patrón angiográfico de la reestenosis según el tipo de </w:t>
      </w:r>
      <w:r w:rsidRPr="009024B6">
        <w:rPr>
          <w:rFonts w:eastAsia="MS Mincho"/>
          <w:i/>
          <w:iCs/>
          <w:spacing w:val="-2"/>
          <w:sz w:val="22"/>
          <w:szCs w:val="22"/>
          <w:lang w:val="es-VE" w:eastAsia="en-US"/>
        </w:rPr>
        <w:t>stent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276"/>
        <w:gridCol w:w="1275"/>
        <w:gridCol w:w="851"/>
      </w:tblGrid>
      <w:tr w:rsidR="009024B6" w:rsidRPr="009024B6" w14:paraId="5994B9F2" w14:textId="77777777" w:rsidTr="00BC6630">
        <w:trPr>
          <w:jc w:val="center"/>
        </w:trPr>
        <w:tc>
          <w:tcPr>
            <w:tcW w:w="1980" w:type="dxa"/>
            <w:shd w:val="clear" w:color="auto" w:fill="auto"/>
            <w:vAlign w:val="center"/>
          </w:tcPr>
          <w:p w14:paraId="7614097C" w14:textId="77777777" w:rsidR="009024B6" w:rsidRPr="009024B6" w:rsidRDefault="009024B6" w:rsidP="009024B6">
            <w:pPr>
              <w:tabs>
                <w:tab w:val="right" w:pos="8640"/>
              </w:tabs>
              <w:spacing w:line="360" w:lineRule="auto"/>
              <w:contextualSpacing/>
              <w:jc w:val="center"/>
              <w:rPr>
                <w:rFonts w:eastAsia="MS Mincho"/>
                <w:b/>
                <w:spacing w:val="-2"/>
                <w:sz w:val="18"/>
                <w:szCs w:val="18"/>
                <w:lang w:val="es-VE" w:eastAsia="en-US"/>
              </w:rPr>
            </w:pPr>
            <w:r w:rsidRPr="009024B6">
              <w:rPr>
                <w:rFonts w:eastAsia="MS Mincho"/>
                <w:b/>
                <w:spacing w:val="-2"/>
                <w:sz w:val="18"/>
                <w:szCs w:val="18"/>
                <w:lang w:val="es-VE" w:eastAsia="en-US"/>
              </w:rPr>
              <w:t>Patrón angiográfico</w:t>
            </w:r>
          </w:p>
        </w:tc>
        <w:tc>
          <w:tcPr>
            <w:tcW w:w="1134" w:type="dxa"/>
            <w:shd w:val="clear" w:color="auto" w:fill="auto"/>
            <w:vAlign w:val="center"/>
          </w:tcPr>
          <w:p w14:paraId="79BCC03F" w14:textId="77777777" w:rsidR="009024B6" w:rsidRPr="009024B6" w:rsidRDefault="009024B6" w:rsidP="009024B6">
            <w:pPr>
              <w:tabs>
                <w:tab w:val="right" w:pos="8640"/>
              </w:tabs>
              <w:spacing w:line="360" w:lineRule="auto"/>
              <w:jc w:val="center"/>
              <w:rPr>
                <w:rFonts w:eastAsia="MS Mincho"/>
                <w:b/>
                <w:spacing w:val="-2"/>
                <w:sz w:val="18"/>
                <w:szCs w:val="18"/>
                <w:lang w:val="es-ES" w:eastAsia="en-US"/>
              </w:rPr>
            </w:pPr>
            <w:r w:rsidRPr="009024B6">
              <w:rPr>
                <w:rFonts w:eastAsia="MS Mincho"/>
                <w:b/>
                <w:spacing w:val="-2"/>
                <w:sz w:val="18"/>
                <w:szCs w:val="18"/>
                <w:lang w:val="es-ES" w:eastAsia="en-US"/>
              </w:rPr>
              <w:t>SLP (n= 33)</w:t>
            </w:r>
          </w:p>
        </w:tc>
        <w:tc>
          <w:tcPr>
            <w:tcW w:w="1276" w:type="dxa"/>
            <w:shd w:val="clear" w:color="auto" w:fill="auto"/>
            <w:vAlign w:val="center"/>
          </w:tcPr>
          <w:p w14:paraId="592827CC" w14:textId="77777777" w:rsidR="009024B6" w:rsidRPr="009024B6" w:rsidRDefault="009024B6" w:rsidP="009024B6">
            <w:pPr>
              <w:tabs>
                <w:tab w:val="right" w:pos="8640"/>
              </w:tabs>
              <w:spacing w:line="360" w:lineRule="auto"/>
              <w:jc w:val="center"/>
              <w:rPr>
                <w:rFonts w:eastAsia="MS Mincho"/>
                <w:b/>
                <w:spacing w:val="-2"/>
                <w:sz w:val="18"/>
                <w:szCs w:val="18"/>
                <w:lang w:val="es-ES" w:eastAsia="en-US"/>
              </w:rPr>
            </w:pPr>
            <w:r w:rsidRPr="009024B6">
              <w:rPr>
                <w:rFonts w:eastAsia="MS Mincho"/>
                <w:b/>
                <w:spacing w:val="-2"/>
                <w:sz w:val="18"/>
                <w:szCs w:val="18"/>
                <w:lang w:val="es-ES" w:eastAsia="en-US"/>
              </w:rPr>
              <w:t>SMC (n= 53)</w:t>
            </w:r>
          </w:p>
        </w:tc>
        <w:tc>
          <w:tcPr>
            <w:tcW w:w="1275" w:type="dxa"/>
            <w:shd w:val="clear" w:color="auto" w:fill="auto"/>
            <w:vAlign w:val="center"/>
          </w:tcPr>
          <w:p w14:paraId="748BA123" w14:textId="77777777" w:rsidR="009024B6" w:rsidRPr="009024B6" w:rsidRDefault="009024B6" w:rsidP="009024B6">
            <w:pPr>
              <w:tabs>
                <w:tab w:val="right" w:pos="8640"/>
              </w:tabs>
              <w:spacing w:line="360" w:lineRule="auto"/>
              <w:contextualSpacing/>
              <w:jc w:val="center"/>
              <w:rPr>
                <w:rFonts w:eastAsia="MS Mincho"/>
                <w:b/>
                <w:spacing w:val="-2"/>
                <w:sz w:val="18"/>
                <w:szCs w:val="18"/>
                <w:lang w:val="en-US" w:eastAsia="en-US"/>
              </w:rPr>
            </w:pPr>
            <w:r w:rsidRPr="009024B6">
              <w:rPr>
                <w:rFonts w:eastAsia="MS Mincho"/>
                <w:b/>
                <w:spacing w:val="-2"/>
                <w:sz w:val="18"/>
                <w:szCs w:val="18"/>
                <w:lang w:val="es-VE" w:eastAsia="en-US"/>
              </w:rPr>
              <w:t>Total (n</w:t>
            </w:r>
            <w:r w:rsidRPr="009024B6">
              <w:rPr>
                <w:rFonts w:eastAsia="MS Mincho"/>
                <w:b/>
                <w:spacing w:val="-2"/>
                <w:sz w:val="18"/>
                <w:szCs w:val="18"/>
                <w:lang w:val="en-US" w:eastAsia="en-US"/>
              </w:rPr>
              <w:t>= 86)</w:t>
            </w:r>
          </w:p>
        </w:tc>
        <w:tc>
          <w:tcPr>
            <w:tcW w:w="851" w:type="dxa"/>
            <w:shd w:val="clear" w:color="auto" w:fill="auto"/>
            <w:vAlign w:val="center"/>
          </w:tcPr>
          <w:p w14:paraId="2BB1A85D" w14:textId="77777777" w:rsidR="009024B6" w:rsidRPr="009024B6" w:rsidRDefault="009024B6" w:rsidP="009024B6">
            <w:pPr>
              <w:tabs>
                <w:tab w:val="right" w:pos="8640"/>
              </w:tabs>
              <w:spacing w:line="360" w:lineRule="auto"/>
              <w:contextualSpacing/>
              <w:jc w:val="center"/>
              <w:rPr>
                <w:rFonts w:eastAsia="MS Mincho"/>
                <w:b/>
                <w:spacing w:val="-2"/>
                <w:sz w:val="18"/>
                <w:szCs w:val="18"/>
                <w:lang w:val="es-ES" w:eastAsia="en-US"/>
              </w:rPr>
            </w:pPr>
            <w:r w:rsidRPr="009024B6">
              <w:rPr>
                <w:rFonts w:eastAsia="MS Mincho"/>
                <w:b/>
                <w:spacing w:val="-2"/>
                <w:sz w:val="18"/>
                <w:szCs w:val="18"/>
                <w:lang w:val="es-ES" w:eastAsia="en-US"/>
              </w:rPr>
              <w:t>p</w:t>
            </w:r>
          </w:p>
        </w:tc>
      </w:tr>
      <w:tr w:rsidR="009024B6" w:rsidRPr="009024B6" w14:paraId="50305036" w14:textId="77777777" w:rsidTr="00BC6630">
        <w:trPr>
          <w:trHeight w:val="219"/>
          <w:jc w:val="center"/>
        </w:trPr>
        <w:tc>
          <w:tcPr>
            <w:tcW w:w="1980" w:type="dxa"/>
            <w:shd w:val="clear" w:color="auto" w:fill="auto"/>
            <w:vAlign w:val="center"/>
          </w:tcPr>
          <w:p w14:paraId="39AE61AA"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Focal</w:t>
            </w:r>
          </w:p>
        </w:tc>
        <w:tc>
          <w:tcPr>
            <w:tcW w:w="1134" w:type="dxa"/>
            <w:shd w:val="clear" w:color="auto" w:fill="auto"/>
            <w:vAlign w:val="center"/>
          </w:tcPr>
          <w:p w14:paraId="71E58E0C"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15 (45,5)</w:t>
            </w:r>
          </w:p>
        </w:tc>
        <w:tc>
          <w:tcPr>
            <w:tcW w:w="1276" w:type="dxa"/>
            <w:shd w:val="clear" w:color="auto" w:fill="auto"/>
            <w:vAlign w:val="center"/>
          </w:tcPr>
          <w:p w14:paraId="0E8753A7"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15 (28,3)</w:t>
            </w:r>
          </w:p>
        </w:tc>
        <w:tc>
          <w:tcPr>
            <w:tcW w:w="1275" w:type="dxa"/>
            <w:shd w:val="clear" w:color="auto" w:fill="auto"/>
            <w:vAlign w:val="center"/>
          </w:tcPr>
          <w:p w14:paraId="78A0F9B8"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30 (34,9)</w:t>
            </w:r>
          </w:p>
        </w:tc>
        <w:tc>
          <w:tcPr>
            <w:tcW w:w="851" w:type="dxa"/>
            <w:shd w:val="clear" w:color="auto" w:fill="auto"/>
            <w:vAlign w:val="center"/>
          </w:tcPr>
          <w:p w14:paraId="5298EFB2"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0,10</w:t>
            </w:r>
          </w:p>
        </w:tc>
      </w:tr>
      <w:tr w:rsidR="009024B6" w:rsidRPr="009024B6" w14:paraId="773C82B0" w14:textId="77777777" w:rsidTr="00BC6630">
        <w:trPr>
          <w:jc w:val="center"/>
        </w:trPr>
        <w:tc>
          <w:tcPr>
            <w:tcW w:w="1980" w:type="dxa"/>
            <w:shd w:val="clear" w:color="auto" w:fill="auto"/>
            <w:vAlign w:val="center"/>
          </w:tcPr>
          <w:p w14:paraId="68820B92"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 xml:space="preserve">IB (borde del </w:t>
            </w:r>
            <w:r w:rsidRPr="009024B6">
              <w:rPr>
                <w:rFonts w:eastAsia="MS Mincho"/>
                <w:bCs/>
                <w:i/>
                <w:iCs/>
                <w:spacing w:val="-2"/>
                <w:sz w:val="18"/>
                <w:szCs w:val="18"/>
                <w:lang w:val="es-VE" w:eastAsia="en-US"/>
              </w:rPr>
              <w:t>stent</w:t>
            </w:r>
            <w:r w:rsidRPr="009024B6">
              <w:rPr>
                <w:rFonts w:eastAsia="MS Mincho"/>
                <w:bCs/>
                <w:spacing w:val="-2"/>
                <w:sz w:val="18"/>
                <w:szCs w:val="18"/>
                <w:lang w:val="es-VE" w:eastAsia="en-US"/>
              </w:rPr>
              <w:t>)</w:t>
            </w:r>
          </w:p>
        </w:tc>
        <w:tc>
          <w:tcPr>
            <w:tcW w:w="1134" w:type="dxa"/>
            <w:shd w:val="clear" w:color="auto" w:fill="auto"/>
            <w:vAlign w:val="center"/>
          </w:tcPr>
          <w:p w14:paraId="6002C5B7"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10 (30,3)</w:t>
            </w:r>
          </w:p>
        </w:tc>
        <w:tc>
          <w:tcPr>
            <w:tcW w:w="1276" w:type="dxa"/>
            <w:shd w:val="clear" w:color="auto" w:fill="auto"/>
            <w:vAlign w:val="center"/>
          </w:tcPr>
          <w:p w14:paraId="6567E9FA"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8 (15,1)</w:t>
            </w:r>
          </w:p>
        </w:tc>
        <w:tc>
          <w:tcPr>
            <w:tcW w:w="1275" w:type="dxa"/>
            <w:shd w:val="clear" w:color="auto" w:fill="auto"/>
            <w:vAlign w:val="center"/>
          </w:tcPr>
          <w:p w14:paraId="5E87F642"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18 (20,9)</w:t>
            </w:r>
          </w:p>
        </w:tc>
        <w:tc>
          <w:tcPr>
            <w:tcW w:w="851" w:type="dxa"/>
            <w:shd w:val="clear" w:color="auto" w:fill="auto"/>
            <w:vAlign w:val="center"/>
          </w:tcPr>
          <w:p w14:paraId="20FF2509"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0,09</w:t>
            </w:r>
          </w:p>
        </w:tc>
      </w:tr>
      <w:tr w:rsidR="009024B6" w:rsidRPr="009024B6" w14:paraId="3A7B0A18" w14:textId="77777777" w:rsidTr="00BC6630">
        <w:trPr>
          <w:jc w:val="center"/>
        </w:trPr>
        <w:tc>
          <w:tcPr>
            <w:tcW w:w="1980" w:type="dxa"/>
            <w:shd w:val="clear" w:color="auto" w:fill="auto"/>
            <w:vAlign w:val="center"/>
          </w:tcPr>
          <w:p w14:paraId="676E9185"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 xml:space="preserve">IC (cuerpo del </w:t>
            </w:r>
            <w:r w:rsidRPr="009024B6">
              <w:rPr>
                <w:rFonts w:eastAsia="MS Mincho"/>
                <w:bCs/>
                <w:i/>
                <w:iCs/>
                <w:spacing w:val="-2"/>
                <w:sz w:val="18"/>
                <w:szCs w:val="18"/>
                <w:lang w:val="es-VE" w:eastAsia="en-US"/>
              </w:rPr>
              <w:t>stent</w:t>
            </w:r>
            <w:r w:rsidRPr="009024B6">
              <w:rPr>
                <w:rFonts w:eastAsia="MS Mincho"/>
                <w:bCs/>
                <w:spacing w:val="-2"/>
                <w:sz w:val="18"/>
                <w:szCs w:val="18"/>
                <w:lang w:val="es-VE" w:eastAsia="en-US"/>
              </w:rPr>
              <w:t>)</w:t>
            </w:r>
          </w:p>
        </w:tc>
        <w:tc>
          <w:tcPr>
            <w:tcW w:w="1134" w:type="dxa"/>
            <w:shd w:val="clear" w:color="auto" w:fill="auto"/>
            <w:vAlign w:val="center"/>
          </w:tcPr>
          <w:p w14:paraId="17D197A0"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3 (9,1)</w:t>
            </w:r>
          </w:p>
        </w:tc>
        <w:tc>
          <w:tcPr>
            <w:tcW w:w="1276" w:type="dxa"/>
            <w:shd w:val="clear" w:color="auto" w:fill="auto"/>
            <w:vAlign w:val="center"/>
          </w:tcPr>
          <w:p w14:paraId="5EB295B6"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6 (11,3)</w:t>
            </w:r>
          </w:p>
        </w:tc>
        <w:tc>
          <w:tcPr>
            <w:tcW w:w="1275" w:type="dxa"/>
            <w:shd w:val="clear" w:color="auto" w:fill="auto"/>
            <w:vAlign w:val="center"/>
          </w:tcPr>
          <w:p w14:paraId="042656FD"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9 (10,5)</w:t>
            </w:r>
          </w:p>
        </w:tc>
        <w:tc>
          <w:tcPr>
            <w:tcW w:w="851" w:type="dxa"/>
            <w:shd w:val="clear" w:color="auto" w:fill="auto"/>
            <w:vAlign w:val="center"/>
          </w:tcPr>
          <w:p w14:paraId="4DE3E2A7"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0,74</w:t>
            </w:r>
          </w:p>
        </w:tc>
      </w:tr>
      <w:tr w:rsidR="009024B6" w:rsidRPr="009024B6" w14:paraId="0BC53F39" w14:textId="77777777" w:rsidTr="00BC6630">
        <w:trPr>
          <w:jc w:val="center"/>
        </w:trPr>
        <w:tc>
          <w:tcPr>
            <w:tcW w:w="1980" w:type="dxa"/>
            <w:shd w:val="clear" w:color="auto" w:fill="auto"/>
            <w:vAlign w:val="center"/>
          </w:tcPr>
          <w:p w14:paraId="1D3F0400"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ID (multifocal)</w:t>
            </w:r>
          </w:p>
        </w:tc>
        <w:tc>
          <w:tcPr>
            <w:tcW w:w="1134" w:type="dxa"/>
            <w:shd w:val="clear" w:color="auto" w:fill="auto"/>
            <w:vAlign w:val="center"/>
          </w:tcPr>
          <w:p w14:paraId="15894034"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2 (6,1)</w:t>
            </w:r>
          </w:p>
        </w:tc>
        <w:tc>
          <w:tcPr>
            <w:tcW w:w="1276" w:type="dxa"/>
            <w:shd w:val="clear" w:color="auto" w:fill="auto"/>
            <w:vAlign w:val="center"/>
          </w:tcPr>
          <w:p w14:paraId="4D70DA50"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 (1,9)</w:t>
            </w:r>
          </w:p>
        </w:tc>
        <w:tc>
          <w:tcPr>
            <w:tcW w:w="1275" w:type="dxa"/>
            <w:shd w:val="clear" w:color="auto" w:fill="auto"/>
            <w:vAlign w:val="center"/>
          </w:tcPr>
          <w:p w14:paraId="7D741D94"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3 (3,5)</w:t>
            </w:r>
          </w:p>
        </w:tc>
        <w:tc>
          <w:tcPr>
            <w:tcW w:w="851" w:type="dxa"/>
            <w:shd w:val="clear" w:color="auto" w:fill="auto"/>
            <w:vAlign w:val="center"/>
          </w:tcPr>
          <w:p w14:paraId="6A9FB3E5"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0,30</w:t>
            </w:r>
          </w:p>
        </w:tc>
      </w:tr>
      <w:tr w:rsidR="009024B6" w:rsidRPr="009024B6" w14:paraId="072791B7" w14:textId="77777777" w:rsidTr="00BC6630">
        <w:trPr>
          <w:trHeight w:val="52"/>
          <w:jc w:val="center"/>
        </w:trPr>
        <w:tc>
          <w:tcPr>
            <w:tcW w:w="1980" w:type="dxa"/>
            <w:shd w:val="clear" w:color="auto" w:fill="auto"/>
            <w:vAlign w:val="center"/>
          </w:tcPr>
          <w:p w14:paraId="291717D2"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ES" w:eastAsia="en-US"/>
              </w:rPr>
            </w:pPr>
            <w:r w:rsidRPr="009024B6">
              <w:rPr>
                <w:rFonts w:eastAsia="MS Mincho"/>
                <w:bCs/>
                <w:spacing w:val="-2"/>
                <w:sz w:val="18"/>
                <w:szCs w:val="18"/>
                <w:lang w:val="es-VE" w:eastAsia="en-US"/>
              </w:rPr>
              <w:t>Difusa</w:t>
            </w:r>
          </w:p>
        </w:tc>
        <w:tc>
          <w:tcPr>
            <w:tcW w:w="1134" w:type="dxa"/>
            <w:shd w:val="clear" w:color="auto" w:fill="auto"/>
            <w:vAlign w:val="center"/>
          </w:tcPr>
          <w:p w14:paraId="75F989E9"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18 (54,5)</w:t>
            </w:r>
          </w:p>
        </w:tc>
        <w:tc>
          <w:tcPr>
            <w:tcW w:w="1276" w:type="dxa"/>
            <w:shd w:val="clear" w:color="auto" w:fill="auto"/>
            <w:vAlign w:val="center"/>
          </w:tcPr>
          <w:p w14:paraId="012C9973"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38 (71,7)</w:t>
            </w:r>
          </w:p>
        </w:tc>
        <w:tc>
          <w:tcPr>
            <w:tcW w:w="1275" w:type="dxa"/>
            <w:shd w:val="clear" w:color="auto" w:fill="auto"/>
            <w:vAlign w:val="center"/>
          </w:tcPr>
          <w:p w14:paraId="2707702D"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56 (65,1)</w:t>
            </w:r>
          </w:p>
        </w:tc>
        <w:tc>
          <w:tcPr>
            <w:tcW w:w="851" w:type="dxa"/>
            <w:shd w:val="clear" w:color="auto" w:fill="auto"/>
            <w:vAlign w:val="center"/>
          </w:tcPr>
          <w:p w14:paraId="636725F2"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0,10</w:t>
            </w:r>
          </w:p>
        </w:tc>
      </w:tr>
      <w:tr w:rsidR="009024B6" w:rsidRPr="009024B6" w14:paraId="77656493" w14:textId="77777777" w:rsidTr="00BC6630">
        <w:trPr>
          <w:jc w:val="center"/>
        </w:trPr>
        <w:tc>
          <w:tcPr>
            <w:tcW w:w="1980" w:type="dxa"/>
            <w:shd w:val="clear" w:color="auto" w:fill="auto"/>
            <w:vAlign w:val="center"/>
          </w:tcPr>
          <w:p w14:paraId="140DDEB8"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II (intra-</w:t>
            </w:r>
            <w:r w:rsidRPr="009024B6">
              <w:rPr>
                <w:rFonts w:eastAsia="MS Mincho"/>
                <w:bCs/>
                <w:i/>
                <w:iCs/>
                <w:spacing w:val="-2"/>
                <w:sz w:val="18"/>
                <w:szCs w:val="18"/>
                <w:lang w:val="es-VE" w:eastAsia="en-US"/>
              </w:rPr>
              <w:t>stent</w:t>
            </w:r>
            <w:r w:rsidRPr="009024B6">
              <w:rPr>
                <w:rFonts w:eastAsia="MS Mincho"/>
                <w:bCs/>
                <w:spacing w:val="-2"/>
                <w:sz w:val="18"/>
                <w:szCs w:val="18"/>
                <w:lang w:val="es-VE" w:eastAsia="en-US"/>
              </w:rPr>
              <w:t>)</w:t>
            </w:r>
          </w:p>
        </w:tc>
        <w:tc>
          <w:tcPr>
            <w:tcW w:w="1134" w:type="dxa"/>
            <w:shd w:val="clear" w:color="auto" w:fill="auto"/>
            <w:vAlign w:val="center"/>
          </w:tcPr>
          <w:p w14:paraId="7325E606"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6 (18,2)</w:t>
            </w:r>
          </w:p>
        </w:tc>
        <w:tc>
          <w:tcPr>
            <w:tcW w:w="1276" w:type="dxa"/>
            <w:shd w:val="clear" w:color="auto" w:fill="auto"/>
            <w:vAlign w:val="center"/>
          </w:tcPr>
          <w:p w14:paraId="0FF66254"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11 (20,8)</w:t>
            </w:r>
          </w:p>
        </w:tc>
        <w:tc>
          <w:tcPr>
            <w:tcW w:w="1275" w:type="dxa"/>
            <w:shd w:val="clear" w:color="auto" w:fill="auto"/>
            <w:vAlign w:val="center"/>
          </w:tcPr>
          <w:p w14:paraId="7A26E496"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17 (19,8)</w:t>
            </w:r>
          </w:p>
        </w:tc>
        <w:tc>
          <w:tcPr>
            <w:tcW w:w="851" w:type="dxa"/>
            <w:shd w:val="clear" w:color="auto" w:fill="auto"/>
            <w:vAlign w:val="center"/>
          </w:tcPr>
          <w:p w14:paraId="411C57E9"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0,77</w:t>
            </w:r>
          </w:p>
        </w:tc>
      </w:tr>
      <w:tr w:rsidR="009024B6" w:rsidRPr="009024B6" w14:paraId="5C7ED498" w14:textId="77777777" w:rsidTr="00BC6630">
        <w:trPr>
          <w:jc w:val="center"/>
        </w:trPr>
        <w:tc>
          <w:tcPr>
            <w:tcW w:w="1980" w:type="dxa"/>
            <w:shd w:val="clear" w:color="auto" w:fill="auto"/>
            <w:vAlign w:val="center"/>
          </w:tcPr>
          <w:p w14:paraId="07D060EE"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III (proliferativa)</w:t>
            </w:r>
          </w:p>
        </w:tc>
        <w:tc>
          <w:tcPr>
            <w:tcW w:w="1134" w:type="dxa"/>
            <w:shd w:val="clear" w:color="auto" w:fill="auto"/>
            <w:vAlign w:val="center"/>
          </w:tcPr>
          <w:p w14:paraId="602331F2"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6 (18,2)</w:t>
            </w:r>
          </w:p>
        </w:tc>
        <w:tc>
          <w:tcPr>
            <w:tcW w:w="1276" w:type="dxa"/>
            <w:shd w:val="clear" w:color="auto" w:fill="auto"/>
            <w:vAlign w:val="center"/>
          </w:tcPr>
          <w:p w14:paraId="4140068D"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15 (28,3)</w:t>
            </w:r>
          </w:p>
        </w:tc>
        <w:tc>
          <w:tcPr>
            <w:tcW w:w="1275" w:type="dxa"/>
            <w:shd w:val="clear" w:color="auto" w:fill="auto"/>
            <w:vAlign w:val="center"/>
          </w:tcPr>
          <w:p w14:paraId="50482FCE"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21 (24,4)</w:t>
            </w:r>
          </w:p>
        </w:tc>
        <w:tc>
          <w:tcPr>
            <w:tcW w:w="851" w:type="dxa"/>
            <w:shd w:val="clear" w:color="auto" w:fill="auto"/>
            <w:vAlign w:val="center"/>
          </w:tcPr>
          <w:p w14:paraId="7C5ED0D7"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0,29</w:t>
            </w:r>
          </w:p>
        </w:tc>
      </w:tr>
      <w:tr w:rsidR="009024B6" w:rsidRPr="009024B6" w14:paraId="5DB12433" w14:textId="77777777" w:rsidTr="00BC6630">
        <w:trPr>
          <w:jc w:val="center"/>
        </w:trPr>
        <w:tc>
          <w:tcPr>
            <w:tcW w:w="1980" w:type="dxa"/>
            <w:shd w:val="clear" w:color="auto" w:fill="auto"/>
            <w:vAlign w:val="center"/>
          </w:tcPr>
          <w:p w14:paraId="08AEBB3E" w14:textId="77777777" w:rsidR="009024B6" w:rsidRPr="009024B6" w:rsidRDefault="009024B6" w:rsidP="009024B6">
            <w:pPr>
              <w:tabs>
                <w:tab w:val="right" w:pos="8640"/>
              </w:tabs>
              <w:spacing w:line="360" w:lineRule="auto"/>
              <w:contextualSpacing/>
              <w:jc w:val="both"/>
              <w:rPr>
                <w:rFonts w:eastAsia="MS Mincho"/>
                <w:bCs/>
                <w:spacing w:val="-2"/>
                <w:sz w:val="18"/>
                <w:szCs w:val="18"/>
                <w:lang w:val="es-VE" w:eastAsia="en-US"/>
              </w:rPr>
            </w:pPr>
            <w:r w:rsidRPr="009024B6">
              <w:rPr>
                <w:rFonts w:eastAsia="MS Mincho"/>
                <w:bCs/>
                <w:spacing w:val="-2"/>
                <w:sz w:val="18"/>
                <w:szCs w:val="18"/>
                <w:lang w:val="es-VE" w:eastAsia="en-US"/>
              </w:rPr>
              <w:t>IV (oclusiva)</w:t>
            </w:r>
          </w:p>
        </w:tc>
        <w:tc>
          <w:tcPr>
            <w:tcW w:w="1134" w:type="dxa"/>
            <w:shd w:val="clear" w:color="auto" w:fill="auto"/>
            <w:vAlign w:val="center"/>
          </w:tcPr>
          <w:p w14:paraId="3251DBD7"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6 (18,2)</w:t>
            </w:r>
          </w:p>
        </w:tc>
        <w:tc>
          <w:tcPr>
            <w:tcW w:w="1276" w:type="dxa"/>
            <w:shd w:val="clear" w:color="auto" w:fill="auto"/>
            <w:vAlign w:val="center"/>
          </w:tcPr>
          <w:p w14:paraId="096BA84B"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12 (22,6)</w:t>
            </w:r>
          </w:p>
        </w:tc>
        <w:tc>
          <w:tcPr>
            <w:tcW w:w="1275" w:type="dxa"/>
            <w:shd w:val="clear" w:color="auto" w:fill="auto"/>
            <w:vAlign w:val="center"/>
          </w:tcPr>
          <w:p w14:paraId="0223E8EB"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VE" w:eastAsia="en-US"/>
              </w:rPr>
            </w:pPr>
            <w:r w:rsidRPr="009024B6">
              <w:rPr>
                <w:rFonts w:eastAsia="MS Mincho"/>
                <w:bCs/>
                <w:spacing w:val="-2"/>
                <w:sz w:val="18"/>
                <w:szCs w:val="18"/>
                <w:lang w:val="es-VE" w:eastAsia="en-US"/>
              </w:rPr>
              <w:t>18 (20,9)</w:t>
            </w:r>
          </w:p>
        </w:tc>
        <w:tc>
          <w:tcPr>
            <w:tcW w:w="851" w:type="dxa"/>
            <w:shd w:val="clear" w:color="auto" w:fill="auto"/>
            <w:vAlign w:val="center"/>
          </w:tcPr>
          <w:p w14:paraId="36AB1E2B" w14:textId="77777777" w:rsidR="009024B6" w:rsidRPr="009024B6" w:rsidRDefault="009024B6" w:rsidP="009024B6">
            <w:pPr>
              <w:tabs>
                <w:tab w:val="right" w:pos="8640"/>
              </w:tabs>
              <w:spacing w:line="360" w:lineRule="auto"/>
              <w:contextualSpacing/>
              <w:jc w:val="center"/>
              <w:rPr>
                <w:rFonts w:eastAsia="MS Mincho"/>
                <w:bCs/>
                <w:spacing w:val="-2"/>
                <w:sz w:val="18"/>
                <w:szCs w:val="18"/>
                <w:lang w:val="es-ES" w:eastAsia="en-US"/>
              </w:rPr>
            </w:pPr>
            <w:r w:rsidRPr="009024B6">
              <w:rPr>
                <w:rFonts w:eastAsia="MS Mincho"/>
                <w:bCs/>
                <w:spacing w:val="-2"/>
                <w:sz w:val="18"/>
                <w:szCs w:val="18"/>
                <w:lang w:val="es-ES" w:eastAsia="en-US"/>
              </w:rPr>
              <w:t>0,62</w:t>
            </w:r>
          </w:p>
        </w:tc>
      </w:tr>
    </w:tbl>
    <w:p w14:paraId="6FC69B6E" w14:textId="77777777" w:rsidR="009024B6" w:rsidRPr="009024B6" w:rsidRDefault="009024B6" w:rsidP="009024B6">
      <w:pPr>
        <w:tabs>
          <w:tab w:val="right" w:pos="8640"/>
        </w:tabs>
        <w:spacing w:line="360" w:lineRule="auto"/>
        <w:contextualSpacing/>
        <w:jc w:val="center"/>
        <w:rPr>
          <w:rFonts w:eastAsia="MS Mincho"/>
          <w:spacing w:val="-2"/>
          <w:lang w:val="es-VE" w:eastAsia="en-US"/>
        </w:rPr>
      </w:pPr>
    </w:p>
    <w:p w14:paraId="3145C22C" w14:textId="77777777" w:rsidR="009024B6" w:rsidRPr="009024B6" w:rsidRDefault="009024B6" w:rsidP="009024B6">
      <w:pPr>
        <w:tabs>
          <w:tab w:val="right" w:pos="8640"/>
        </w:tabs>
        <w:spacing w:line="360" w:lineRule="auto"/>
        <w:jc w:val="both"/>
        <w:rPr>
          <w:rFonts w:eastAsia="MS Mincho"/>
          <w:spacing w:val="-2"/>
          <w:lang w:val="es-ES" w:eastAsia="en-US"/>
        </w:rPr>
      </w:pPr>
      <w:r w:rsidRPr="009024B6">
        <w:rPr>
          <w:rFonts w:eastAsia="MS Mincho"/>
          <w:spacing w:val="-2"/>
          <w:lang w:val="es-ES" w:eastAsia="en-US"/>
        </w:rPr>
        <w:t>La modalidad de nueva revascularización utilizada en el 85,9 % de los enfermos diagnosticados en ambos grupos, fue la ICP. Sin embargo, en el 28,0 % de las reestenosis diagnosticadas en el grupo SLP, se recurrió a la cirugía de revascularización, mientras que en el grupo SMC, solo necesitaron revascularización quirúrgica el 5,1 % de los enfermos. El resto fueron tratados con una nueva intervención coronaria percutánea; p= 0,01 (Fig. 2).</w:t>
      </w:r>
    </w:p>
    <w:p w14:paraId="5C36EB86" w14:textId="77777777" w:rsidR="009024B6" w:rsidRPr="009024B6" w:rsidRDefault="009024B6" w:rsidP="009024B6">
      <w:pPr>
        <w:tabs>
          <w:tab w:val="right" w:pos="8640"/>
        </w:tabs>
        <w:spacing w:line="360" w:lineRule="auto"/>
        <w:jc w:val="both"/>
        <w:rPr>
          <w:rFonts w:eastAsia="MS Mincho"/>
          <w:spacing w:val="-2"/>
          <w:lang w:val="es-ES" w:eastAsia="en-US"/>
        </w:rPr>
      </w:pPr>
    </w:p>
    <w:p w14:paraId="41F64FD7" w14:textId="04115956" w:rsidR="009024B6" w:rsidRPr="009024B6" w:rsidRDefault="00615746" w:rsidP="009024B6">
      <w:pPr>
        <w:tabs>
          <w:tab w:val="right" w:pos="8640"/>
        </w:tabs>
        <w:spacing w:line="360" w:lineRule="auto"/>
        <w:jc w:val="center"/>
        <w:rPr>
          <w:rFonts w:eastAsia="MS Mincho"/>
          <w:spacing w:val="-2"/>
          <w:lang w:val="es-ES" w:eastAsia="en-US"/>
        </w:rPr>
      </w:pPr>
      <w:r>
        <w:rPr>
          <w:rFonts w:eastAsia="MS Mincho"/>
          <w:noProof/>
          <w:spacing w:val="-2"/>
          <w:lang w:val="es-ES" w:eastAsia="en-US"/>
        </w:rPr>
        <w:lastRenderedPageBreak/>
        <w:drawing>
          <wp:inline distT="0" distB="0" distL="0" distR="0" wp14:anchorId="289CEE6B" wp14:editId="18C8DD7F">
            <wp:extent cx="3362325" cy="3438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3362325" cy="3438525"/>
                    </a:xfrm>
                    <a:prstGeom prst="rect">
                      <a:avLst/>
                    </a:prstGeom>
                  </pic:spPr>
                </pic:pic>
              </a:graphicData>
            </a:graphic>
          </wp:inline>
        </w:drawing>
      </w:r>
    </w:p>
    <w:p w14:paraId="2161D4FB" w14:textId="77777777" w:rsidR="009024B6" w:rsidRPr="009024B6" w:rsidRDefault="009024B6" w:rsidP="009024B6">
      <w:pPr>
        <w:tabs>
          <w:tab w:val="right" w:pos="8640"/>
        </w:tabs>
        <w:spacing w:line="360" w:lineRule="auto"/>
        <w:jc w:val="center"/>
        <w:rPr>
          <w:rFonts w:eastAsia="MS Mincho"/>
          <w:bCs/>
          <w:spacing w:val="-2"/>
          <w:lang w:val="es-ES" w:eastAsia="en-US"/>
        </w:rPr>
      </w:pPr>
      <w:r w:rsidRPr="009024B6">
        <w:rPr>
          <w:rFonts w:eastAsia="MS Mincho"/>
          <w:b/>
          <w:spacing w:val="-2"/>
          <w:lang w:val="es-ES" w:eastAsia="en-US"/>
        </w:rPr>
        <w:t>Fig. 2 -</w:t>
      </w:r>
      <w:r w:rsidRPr="009024B6">
        <w:rPr>
          <w:rFonts w:eastAsia="MS Mincho"/>
          <w:bCs/>
          <w:spacing w:val="-2"/>
          <w:lang w:val="es-ES" w:eastAsia="en-US"/>
        </w:rPr>
        <w:t xml:space="preserve"> Nueva revascularización tras la reestenosis según tipo de </w:t>
      </w:r>
      <w:r w:rsidRPr="009024B6">
        <w:rPr>
          <w:rFonts w:eastAsia="MS Mincho"/>
          <w:bCs/>
          <w:i/>
          <w:spacing w:val="-2"/>
          <w:lang w:val="es-ES" w:eastAsia="en-US"/>
        </w:rPr>
        <w:t>stent.</w:t>
      </w:r>
    </w:p>
    <w:p w14:paraId="41346DE9" w14:textId="77777777" w:rsidR="009024B6" w:rsidRPr="009024B6" w:rsidRDefault="009024B6" w:rsidP="009024B6">
      <w:pPr>
        <w:tabs>
          <w:tab w:val="right" w:pos="8640"/>
        </w:tabs>
        <w:spacing w:line="360" w:lineRule="auto"/>
        <w:jc w:val="both"/>
        <w:rPr>
          <w:rFonts w:eastAsia="MS Mincho"/>
          <w:b/>
          <w:spacing w:val="-2"/>
          <w:lang w:val="es-VE" w:eastAsia="en-US"/>
        </w:rPr>
      </w:pPr>
      <w:r w:rsidRPr="009024B6">
        <w:rPr>
          <w:rFonts w:eastAsia="MS Mincho"/>
          <w:b/>
          <w:spacing w:val="-2"/>
          <w:lang w:val="es-ES" w:eastAsia="en-US"/>
        </w:rPr>
        <w:t xml:space="preserve">                </w:t>
      </w:r>
    </w:p>
    <w:p w14:paraId="13695D7D" w14:textId="77777777" w:rsidR="009024B6" w:rsidRPr="009024B6" w:rsidRDefault="009024B6" w:rsidP="009024B6">
      <w:pPr>
        <w:spacing w:line="360" w:lineRule="auto"/>
        <w:jc w:val="both"/>
        <w:rPr>
          <w:rFonts w:eastAsia="MS Mincho"/>
          <w:b/>
          <w:spacing w:val="-2"/>
          <w:lang w:val="es-VE" w:eastAsia="en-US"/>
        </w:rPr>
      </w:pPr>
    </w:p>
    <w:p w14:paraId="4C342FB8" w14:textId="77777777" w:rsidR="009024B6" w:rsidRPr="009024B6" w:rsidRDefault="009024B6" w:rsidP="009024B6">
      <w:pPr>
        <w:spacing w:line="360" w:lineRule="auto"/>
        <w:jc w:val="center"/>
        <w:rPr>
          <w:rFonts w:eastAsia="MS Mincho"/>
          <w:b/>
          <w:spacing w:val="-2"/>
          <w:sz w:val="32"/>
          <w:szCs w:val="32"/>
          <w:lang w:val="es-VE" w:eastAsia="en-US"/>
        </w:rPr>
      </w:pPr>
      <w:r w:rsidRPr="009024B6">
        <w:rPr>
          <w:rFonts w:eastAsia="MS Mincho"/>
          <w:b/>
          <w:spacing w:val="-2"/>
          <w:sz w:val="32"/>
          <w:szCs w:val="32"/>
          <w:lang w:val="es-VE" w:eastAsia="en-US"/>
        </w:rPr>
        <w:t>DISCUSIÓN</w:t>
      </w:r>
    </w:p>
    <w:p w14:paraId="09177F3D" w14:textId="77777777" w:rsidR="009024B6" w:rsidRPr="009024B6" w:rsidRDefault="009024B6" w:rsidP="009024B6">
      <w:pPr>
        <w:spacing w:line="360" w:lineRule="auto"/>
        <w:jc w:val="both"/>
        <w:rPr>
          <w:rFonts w:eastAsia="MS Mincho"/>
          <w:spacing w:val="-2"/>
          <w:lang w:val="es-VE" w:eastAsia="en-US"/>
        </w:rPr>
      </w:pPr>
      <w:r w:rsidRPr="009024B6">
        <w:rPr>
          <w:rFonts w:eastAsia="MS Mincho"/>
          <w:spacing w:val="-2"/>
          <w:lang w:val="es-VE" w:eastAsia="en-US"/>
        </w:rPr>
        <w:t xml:space="preserve">La reducción de la incidencia de reestenosis tras la intervención coronaria percutánea, es el objetivo fundamental para el que se diseñaron los </w:t>
      </w:r>
      <w:r w:rsidRPr="009024B6">
        <w:rPr>
          <w:rFonts w:eastAsia="MS Mincho"/>
          <w:i/>
          <w:iCs/>
          <w:spacing w:val="-2"/>
          <w:lang w:val="es-VE" w:eastAsia="en-US"/>
        </w:rPr>
        <w:t>stents</w:t>
      </w:r>
      <w:r w:rsidRPr="009024B6">
        <w:rPr>
          <w:rFonts w:eastAsia="MS Mincho"/>
          <w:spacing w:val="-2"/>
          <w:lang w:val="es-VE" w:eastAsia="en-US"/>
        </w:rPr>
        <w:t xml:space="preserve"> liberadores de medicamentos. En el caso del paclitaxel, una de las drogas utilizadas en este tipo de dispositivos, en su primera generación, se logra demostrar su eficacia y seguridad para este fin.</w:t>
      </w:r>
      <w:r w:rsidRPr="009024B6">
        <w:rPr>
          <w:rFonts w:eastAsia="MS Mincho"/>
          <w:spacing w:val="-2"/>
          <w:vertAlign w:val="superscript"/>
          <w:lang w:val="es-ES" w:eastAsia="en-US"/>
        </w:rPr>
        <w:t>(9)</w:t>
      </w:r>
      <w:r w:rsidRPr="009024B6">
        <w:rPr>
          <w:rFonts w:eastAsia="MS Mincho"/>
          <w:spacing w:val="-2"/>
          <w:lang w:val="es-VE" w:eastAsia="en-US"/>
        </w:rPr>
        <w:t xml:space="preserve"> La presente investigación también demuestra la reducción de la reestenosis con el uso de </w:t>
      </w:r>
      <w:r w:rsidRPr="009024B6">
        <w:rPr>
          <w:rFonts w:eastAsia="MS Mincho"/>
          <w:i/>
          <w:spacing w:val="-2"/>
          <w:lang w:val="es-VE" w:eastAsia="en-US"/>
        </w:rPr>
        <w:t>stent</w:t>
      </w:r>
      <w:r w:rsidRPr="009024B6">
        <w:rPr>
          <w:rFonts w:eastAsia="MS Mincho"/>
          <w:spacing w:val="-2"/>
          <w:lang w:val="es-VE" w:eastAsia="en-US"/>
        </w:rPr>
        <w:t xml:space="preserve"> Active</w:t>
      </w:r>
      <w:r w:rsidRPr="009024B6">
        <w:rPr>
          <w:rFonts w:eastAsia="MS Mincho"/>
          <w:spacing w:val="-2"/>
          <w:vertAlign w:val="superscript"/>
          <w:lang w:val="es-VE" w:eastAsia="en-US"/>
        </w:rPr>
        <w:t>®</w:t>
      </w:r>
      <w:r w:rsidRPr="009024B6">
        <w:rPr>
          <w:rFonts w:eastAsia="MS Mincho"/>
          <w:spacing w:val="-2"/>
          <w:lang w:val="es-VE" w:eastAsia="en-US"/>
        </w:rPr>
        <w:t xml:space="preserve"> con respecto al </w:t>
      </w:r>
      <w:r w:rsidRPr="009024B6">
        <w:rPr>
          <w:rFonts w:eastAsia="MS Mincho"/>
          <w:i/>
          <w:spacing w:val="-2"/>
          <w:lang w:val="es-VE" w:eastAsia="en-US"/>
        </w:rPr>
        <w:t>stent</w:t>
      </w:r>
      <w:r w:rsidRPr="009024B6">
        <w:rPr>
          <w:rFonts w:eastAsia="MS Mincho"/>
          <w:spacing w:val="-2"/>
          <w:lang w:val="es-VE" w:eastAsia="en-US"/>
        </w:rPr>
        <w:t xml:space="preserve"> Apolo</w:t>
      </w:r>
      <w:r w:rsidRPr="009024B6">
        <w:rPr>
          <w:rFonts w:eastAsia="MS Mincho"/>
          <w:spacing w:val="-2"/>
          <w:vertAlign w:val="superscript"/>
          <w:lang w:val="es-VE" w:eastAsia="en-US"/>
        </w:rPr>
        <w:t xml:space="preserve">® </w:t>
      </w:r>
      <w:r w:rsidRPr="009024B6">
        <w:rPr>
          <w:rFonts w:eastAsia="MS Mincho"/>
          <w:spacing w:val="-2"/>
          <w:lang w:val="es-VE" w:eastAsia="en-US"/>
        </w:rPr>
        <w:t xml:space="preserve">que es su plataforma de acero inoxidable, sin liberación de paclitaxel. Sin embargo, aunque la reducción es de casi un 10,0 % con respecto al SMC, no se logran niveles tan bajos como los obtenidos en los </w:t>
      </w:r>
      <w:r w:rsidRPr="009024B6">
        <w:rPr>
          <w:rFonts w:eastAsia="MS Mincho"/>
          <w:i/>
          <w:iCs/>
          <w:spacing w:val="-2"/>
          <w:lang w:val="es-VE" w:eastAsia="en-US"/>
        </w:rPr>
        <w:t xml:space="preserve">stents </w:t>
      </w:r>
      <w:r w:rsidRPr="009024B6">
        <w:rPr>
          <w:rFonts w:eastAsia="MS Mincho"/>
          <w:spacing w:val="-2"/>
          <w:lang w:val="es-VE" w:eastAsia="en-US"/>
        </w:rPr>
        <w:t>Taxus</w:t>
      </w:r>
      <w:r w:rsidRPr="009024B6">
        <w:rPr>
          <w:rFonts w:eastAsia="MS Mincho"/>
          <w:spacing w:val="-2"/>
          <w:vertAlign w:val="superscript"/>
          <w:lang w:val="es-VE" w:eastAsia="en-US"/>
        </w:rPr>
        <w:t>®</w:t>
      </w:r>
      <w:r w:rsidRPr="009024B6">
        <w:rPr>
          <w:rFonts w:eastAsia="MS Mincho"/>
          <w:spacing w:val="-2"/>
          <w:lang w:val="es-VE" w:eastAsia="en-US"/>
        </w:rPr>
        <w:t xml:space="preserve">. </w:t>
      </w:r>
    </w:p>
    <w:p w14:paraId="6578EF05" w14:textId="77777777" w:rsidR="009024B6" w:rsidRPr="009024B6" w:rsidRDefault="009024B6" w:rsidP="009024B6">
      <w:pPr>
        <w:spacing w:line="360" w:lineRule="auto"/>
        <w:jc w:val="both"/>
        <w:rPr>
          <w:rFonts w:eastAsia="MS Mincho"/>
          <w:spacing w:val="-2"/>
          <w:lang w:val="es-VE" w:eastAsia="en-US"/>
        </w:rPr>
      </w:pPr>
      <w:r w:rsidRPr="009024B6">
        <w:rPr>
          <w:rFonts w:eastAsia="MS Mincho"/>
          <w:spacing w:val="-2"/>
          <w:lang w:val="es-ES" w:eastAsia="en-US"/>
        </w:rPr>
        <w:t xml:space="preserve">Los primeros estudios realizados con pacientes a los que se implantaron </w:t>
      </w:r>
      <w:r w:rsidRPr="009024B6">
        <w:rPr>
          <w:rFonts w:eastAsia="MS Mincho"/>
          <w:i/>
          <w:spacing w:val="-2"/>
          <w:lang w:val="es-ES" w:eastAsia="en-US"/>
        </w:rPr>
        <w:t>stents</w:t>
      </w:r>
      <w:r w:rsidRPr="009024B6">
        <w:rPr>
          <w:rFonts w:eastAsia="MS Mincho"/>
          <w:spacing w:val="-2"/>
          <w:lang w:val="es-ES" w:eastAsia="en-US"/>
        </w:rPr>
        <w:t xml:space="preserve"> liberadores de paclitaxel, fueron los de la serie de ensayos clínicos TAXUS,</w:t>
      </w:r>
      <w:r w:rsidRPr="009024B6">
        <w:rPr>
          <w:rFonts w:eastAsia="MS Mincho"/>
          <w:spacing w:val="-2"/>
          <w:vertAlign w:val="superscript"/>
          <w:lang w:val="es-ES" w:eastAsia="en-US"/>
        </w:rPr>
        <w:t xml:space="preserve">(10,11,12,13,14) </w:t>
      </w:r>
      <w:r w:rsidRPr="009024B6">
        <w:rPr>
          <w:rFonts w:eastAsia="MS Mincho"/>
          <w:spacing w:val="-2"/>
          <w:lang w:val="es-ES" w:eastAsia="en-US"/>
        </w:rPr>
        <w:t xml:space="preserve">los cuales se desarrollaron entre octubre del 2000 y marzo del 2004. En esta se enrolaron 2 797 pacientes aleatorizados para los grupos de </w:t>
      </w:r>
      <w:r w:rsidRPr="009024B6">
        <w:rPr>
          <w:rFonts w:eastAsia="MS Mincho"/>
          <w:i/>
          <w:spacing w:val="-2"/>
          <w:lang w:val="es-ES" w:eastAsia="en-US"/>
        </w:rPr>
        <w:t>stent</w:t>
      </w:r>
      <w:r w:rsidRPr="009024B6">
        <w:rPr>
          <w:rFonts w:eastAsia="MS Mincho"/>
          <w:spacing w:val="-2"/>
          <w:lang w:val="es-ES" w:eastAsia="en-US"/>
        </w:rPr>
        <w:t xml:space="preserve"> liberador </w:t>
      </w:r>
      <w:r w:rsidRPr="009024B6">
        <w:rPr>
          <w:rFonts w:eastAsia="MS Mincho"/>
          <w:spacing w:val="-2"/>
          <w:lang w:val="es-ES" w:eastAsia="en-US"/>
        </w:rPr>
        <w:lastRenderedPageBreak/>
        <w:t xml:space="preserve">de paclitaxel (Taxus) y un </w:t>
      </w:r>
      <w:r w:rsidRPr="009024B6">
        <w:rPr>
          <w:rFonts w:eastAsia="MS Mincho"/>
          <w:i/>
          <w:spacing w:val="-2"/>
          <w:lang w:val="es-ES" w:eastAsia="en-US"/>
        </w:rPr>
        <w:t>stent</w:t>
      </w:r>
      <w:r w:rsidRPr="009024B6">
        <w:rPr>
          <w:rFonts w:eastAsia="MS Mincho"/>
          <w:spacing w:val="-2"/>
          <w:lang w:val="es-ES" w:eastAsia="en-US"/>
        </w:rPr>
        <w:t xml:space="preserve"> convencional idéntico. </w:t>
      </w:r>
      <w:r w:rsidRPr="009024B6">
        <w:rPr>
          <w:rFonts w:eastAsia="MS Mincho"/>
          <w:spacing w:val="-2"/>
          <w:lang w:val="es-VE" w:eastAsia="en-US"/>
        </w:rPr>
        <w:t xml:space="preserve">Los </w:t>
      </w:r>
      <w:r w:rsidRPr="009024B6">
        <w:rPr>
          <w:rFonts w:eastAsia="MS Mincho"/>
          <w:i/>
          <w:iCs/>
          <w:spacing w:val="-2"/>
          <w:lang w:val="es-VE" w:eastAsia="en-US"/>
        </w:rPr>
        <w:t>stents</w:t>
      </w:r>
      <w:r w:rsidRPr="009024B6">
        <w:rPr>
          <w:rFonts w:eastAsia="MS Mincho"/>
          <w:spacing w:val="-2"/>
          <w:lang w:val="es-VE" w:eastAsia="en-US"/>
        </w:rPr>
        <w:t xml:space="preserve"> liberadores de paclitaxel reducen notablemente las tasas de revascularización de la lesión diana (10,0 %), mientras que con </w:t>
      </w:r>
      <w:r w:rsidRPr="009024B6">
        <w:rPr>
          <w:rFonts w:eastAsia="MS Mincho"/>
          <w:i/>
          <w:spacing w:val="-2"/>
          <w:lang w:val="es-VE" w:eastAsia="en-US"/>
        </w:rPr>
        <w:t xml:space="preserve">stent </w:t>
      </w:r>
      <w:r w:rsidRPr="009024B6">
        <w:rPr>
          <w:rFonts w:eastAsia="MS Mincho"/>
          <w:spacing w:val="-2"/>
          <w:lang w:val="es-VE" w:eastAsia="en-US"/>
        </w:rPr>
        <w:t>Active</w:t>
      </w:r>
      <w:r w:rsidRPr="009024B6">
        <w:rPr>
          <w:rFonts w:eastAsia="MS Mincho"/>
          <w:spacing w:val="-2"/>
          <w:vertAlign w:val="superscript"/>
          <w:lang w:val="es-VE" w:eastAsia="en-US"/>
        </w:rPr>
        <w:t>®</w:t>
      </w:r>
      <w:r w:rsidRPr="009024B6">
        <w:rPr>
          <w:rFonts w:eastAsia="MS Mincho"/>
          <w:spacing w:val="-2"/>
          <w:lang w:val="es-VE" w:eastAsia="en-US"/>
        </w:rPr>
        <w:t xml:space="preserve"> solo se reduce a 15,7 %.</w:t>
      </w:r>
    </w:p>
    <w:p w14:paraId="6B7684EE" w14:textId="77777777" w:rsidR="009024B6" w:rsidRPr="009024B6" w:rsidRDefault="009024B6" w:rsidP="009024B6">
      <w:pPr>
        <w:spacing w:line="360" w:lineRule="auto"/>
        <w:jc w:val="both"/>
        <w:rPr>
          <w:rFonts w:eastAsia="MS Mincho"/>
          <w:spacing w:val="-2"/>
          <w:vertAlign w:val="superscript"/>
          <w:lang w:val="es-VE" w:eastAsia="en-US"/>
        </w:rPr>
      </w:pPr>
      <w:r w:rsidRPr="009024B6">
        <w:rPr>
          <w:rFonts w:eastAsia="MS Mincho"/>
          <w:spacing w:val="-2"/>
          <w:lang w:val="es-VE" w:eastAsia="en-US"/>
        </w:rPr>
        <w:t xml:space="preserve">La diferencia en las tasas de reestenosis clínica con </w:t>
      </w:r>
      <w:r w:rsidRPr="009024B6">
        <w:rPr>
          <w:rFonts w:eastAsia="MS Mincho"/>
          <w:i/>
          <w:spacing w:val="-2"/>
          <w:lang w:val="es-VE" w:eastAsia="en-US"/>
        </w:rPr>
        <w:t xml:space="preserve">stent </w:t>
      </w:r>
      <w:r w:rsidRPr="009024B6">
        <w:rPr>
          <w:rFonts w:eastAsia="MS Mincho"/>
          <w:spacing w:val="-2"/>
          <w:lang w:val="es-VE" w:eastAsia="en-US"/>
        </w:rPr>
        <w:t>Taxus</w:t>
      </w:r>
      <w:r w:rsidRPr="009024B6">
        <w:rPr>
          <w:rFonts w:eastAsia="MS Mincho"/>
          <w:spacing w:val="-2"/>
          <w:vertAlign w:val="superscript"/>
          <w:lang w:val="es-VE" w:eastAsia="en-US"/>
        </w:rPr>
        <w:t>®</w:t>
      </w:r>
      <w:r w:rsidRPr="009024B6">
        <w:rPr>
          <w:rFonts w:eastAsia="MS Mincho"/>
          <w:spacing w:val="-2"/>
          <w:lang w:val="es-VE" w:eastAsia="en-US"/>
        </w:rPr>
        <w:t xml:space="preserve"> alcanzó su punto máximo aproximadamente al año y luego se mantiene estable durante 4 años de seguimiento. En los pacientes sometidos a seguimiento angiográfico de rutina, se redujo en gran medida la pérdida luminal tardía y la reestenosis binaria, en comparación con los </w:t>
      </w:r>
      <w:r w:rsidRPr="009024B6">
        <w:rPr>
          <w:rFonts w:eastAsia="MS Mincho"/>
          <w:i/>
          <w:iCs/>
          <w:spacing w:val="-2"/>
          <w:lang w:val="es-VE" w:eastAsia="en-US"/>
        </w:rPr>
        <w:t>stents</w:t>
      </w:r>
      <w:r w:rsidRPr="009024B6">
        <w:rPr>
          <w:rFonts w:eastAsia="MS Mincho"/>
          <w:spacing w:val="-2"/>
          <w:lang w:val="es-VE" w:eastAsia="en-US"/>
        </w:rPr>
        <w:t xml:space="preserve"> metálicos, tanto en el </w:t>
      </w:r>
      <w:r w:rsidRPr="009024B6">
        <w:rPr>
          <w:rFonts w:eastAsia="MS Mincho"/>
          <w:i/>
          <w:iCs/>
          <w:spacing w:val="-2"/>
          <w:lang w:val="es-VE" w:eastAsia="en-US"/>
        </w:rPr>
        <w:t>stent</w:t>
      </w:r>
      <w:r w:rsidRPr="009024B6">
        <w:rPr>
          <w:rFonts w:eastAsia="MS Mincho"/>
          <w:spacing w:val="-2"/>
          <w:lang w:val="es-VE" w:eastAsia="en-US"/>
        </w:rPr>
        <w:t xml:space="preserve"> (dentro de los márgenes del </w:t>
      </w:r>
      <w:r w:rsidRPr="009024B6">
        <w:rPr>
          <w:rFonts w:eastAsia="MS Mincho"/>
          <w:i/>
          <w:iCs/>
          <w:spacing w:val="-2"/>
          <w:lang w:val="es-VE" w:eastAsia="en-US"/>
        </w:rPr>
        <w:t>stent</w:t>
      </w:r>
      <w:r w:rsidRPr="009024B6">
        <w:rPr>
          <w:rFonts w:eastAsia="MS Mincho"/>
          <w:spacing w:val="-2"/>
          <w:lang w:val="es-VE" w:eastAsia="en-US"/>
        </w:rPr>
        <w:t>) como en el segmento (intra-</w:t>
      </w:r>
      <w:r w:rsidRPr="009024B6">
        <w:rPr>
          <w:rFonts w:eastAsia="MS Mincho"/>
          <w:i/>
          <w:iCs/>
          <w:spacing w:val="-2"/>
          <w:lang w:val="es-VE" w:eastAsia="en-US"/>
        </w:rPr>
        <w:t>stent</w:t>
      </w:r>
      <w:r w:rsidRPr="009024B6">
        <w:rPr>
          <w:rFonts w:eastAsia="MS Mincho"/>
          <w:spacing w:val="-2"/>
          <w:lang w:val="es-VE" w:eastAsia="en-US"/>
        </w:rPr>
        <w:t xml:space="preserve"> más 5 mm de márgenes proximales y distales).</w:t>
      </w:r>
      <w:r w:rsidRPr="009024B6">
        <w:rPr>
          <w:rFonts w:eastAsia="MS Mincho"/>
          <w:spacing w:val="-2"/>
          <w:vertAlign w:val="superscript"/>
          <w:lang w:val="es-ES" w:eastAsia="en-US"/>
        </w:rPr>
        <w:t xml:space="preserve">(15) </w:t>
      </w:r>
      <w:r w:rsidRPr="009024B6">
        <w:rPr>
          <w:rFonts w:eastAsia="MS Mincho"/>
          <w:spacing w:val="-2"/>
          <w:lang w:val="es-VE" w:eastAsia="en-US"/>
        </w:rPr>
        <w:t xml:space="preserve">En la serie presentada, se logra también prolongar la supervivencia libre de reestenosis clínica con confirmación angiográfica, de 32,4 meses como promedio en el grupo SMC, a 29,8 % en el grupo SLP, en concordancia con lo publicado por </w:t>
      </w:r>
      <w:r w:rsidRPr="009024B6">
        <w:rPr>
          <w:rFonts w:eastAsia="MS Mincho"/>
          <w:i/>
          <w:iCs/>
          <w:spacing w:val="-2"/>
          <w:lang w:val="es-VE" w:eastAsia="en-US"/>
        </w:rPr>
        <w:t>Stone</w:t>
      </w:r>
      <w:r w:rsidRPr="009024B6">
        <w:rPr>
          <w:rFonts w:eastAsia="MS Mincho"/>
          <w:spacing w:val="-2"/>
          <w:lang w:val="es-VE" w:eastAsia="en-US"/>
        </w:rPr>
        <w:t xml:space="preserve"> y otros;</w:t>
      </w:r>
      <w:r w:rsidRPr="009024B6">
        <w:rPr>
          <w:rFonts w:eastAsia="MS Mincho"/>
          <w:spacing w:val="-2"/>
          <w:vertAlign w:val="superscript"/>
          <w:lang w:val="es-ES" w:eastAsia="en-US"/>
        </w:rPr>
        <w:t>(15)</w:t>
      </w:r>
      <w:r w:rsidRPr="009024B6">
        <w:rPr>
          <w:rFonts w:eastAsia="MS Mincho"/>
          <w:spacing w:val="-2"/>
          <w:vertAlign w:val="superscript"/>
          <w:lang w:val="es-VE" w:eastAsia="en-US"/>
        </w:rPr>
        <w:t xml:space="preserve"> </w:t>
      </w:r>
      <w:r w:rsidRPr="009024B6">
        <w:rPr>
          <w:rFonts w:eastAsia="MS Mincho"/>
          <w:spacing w:val="-2"/>
          <w:lang w:val="es-VE" w:eastAsia="en-US"/>
        </w:rPr>
        <w:t>luego del primer año de seguimiento no se diferencia la incidencia de reestenosis entre ambos grupos.</w:t>
      </w:r>
    </w:p>
    <w:p w14:paraId="3CD690CD" w14:textId="77777777" w:rsidR="009024B6" w:rsidRPr="009024B6" w:rsidRDefault="009024B6" w:rsidP="009024B6">
      <w:pPr>
        <w:spacing w:line="360" w:lineRule="auto"/>
        <w:jc w:val="both"/>
        <w:rPr>
          <w:rFonts w:eastAsia="MS Mincho"/>
          <w:spacing w:val="-2"/>
          <w:lang w:val="es-VE" w:eastAsia="en-US"/>
        </w:rPr>
      </w:pPr>
      <w:r w:rsidRPr="009024B6">
        <w:rPr>
          <w:rFonts w:eastAsia="MS Mincho"/>
          <w:spacing w:val="-2"/>
          <w:lang w:val="es-VE" w:eastAsia="en-US"/>
        </w:rPr>
        <w:t xml:space="preserve">Otros modelos de </w:t>
      </w:r>
      <w:r w:rsidRPr="009024B6">
        <w:rPr>
          <w:rFonts w:eastAsia="MS Mincho"/>
          <w:i/>
          <w:spacing w:val="-2"/>
          <w:lang w:val="es-VE" w:eastAsia="en-US"/>
        </w:rPr>
        <w:t>stents</w:t>
      </w:r>
      <w:r w:rsidRPr="009024B6">
        <w:rPr>
          <w:rFonts w:eastAsia="MS Mincho"/>
          <w:spacing w:val="-2"/>
          <w:lang w:val="es-VE" w:eastAsia="en-US"/>
        </w:rPr>
        <w:t xml:space="preserve"> liberadores de paclitaxel, como el Coroflex Please</w:t>
      </w:r>
      <w:r w:rsidRPr="009024B6">
        <w:rPr>
          <w:rFonts w:eastAsia="MS Mincho"/>
          <w:spacing w:val="-2"/>
          <w:vertAlign w:val="superscript"/>
          <w:lang w:val="es-VE" w:eastAsia="en-US"/>
        </w:rPr>
        <w:t>®</w:t>
      </w:r>
      <w:r w:rsidRPr="009024B6">
        <w:rPr>
          <w:rFonts w:eastAsia="MS Mincho"/>
          <w:spacing w:val="-2"/>
          <w:lang w:val="es-VE" w:eastAsia="en-US"/>
        </w:rPr>
        <w:t xml:space="preserve"> demuestran una reducción de la reestenosis.  El estudio PECOPS I</w:t>
      </w:r>
      <w:r w:rsidRPr="009024B6">
        <w:rPr>
          <w:rFonts w:eastAsia="MS Mincho"/>
          <w:spacing w:val="-2"/>
          <w:vertAlign w:val="superscript"/>
          <w:lang w:val="es-ES" w:eastAsia="en-US"/>
        </w:rPr>
        <w:t>(16)</w:t>
      </w:r>
      <w:r w:rsidRPr="009024B6">
        <w:rPr>
          <w:rFonts w:eastAsia="MS Mincho"/>
          <w:spacing w:val="-2"/>
          <w:lang w:val="es-VE" w:eastAsia="en-US"/>
        </w:rPr>
        <w:t xml:space="preserve"> con un grupo de enfermos tratados con esta endoprótesis y seguidos durante 3 años, informa una incidencia de 11,3 % de reestenosis, también inferior a la que se encontró en el grupo de enfermos tratados con </w:t>
      </w:r>
      <w:r w:rsidRPr="009024B6">
        <w:rPr>
          <w:rFonts w:eastAsia="MS Mincho"/>
          <w:i/>
          <w:iCs/>
          <w:spacing w:val="-2"/>
          <w:lang w:val="es-VE" w:eastAsia="en-US"/>
        </w:rPr>
        <w:t>stent</w:t>
      </w:r>
      <w:r w:rsidRPr="009024B6">
        <w:rPr>
          <w:rFonts w:eastAsia="MS Mincho"/>
          <w:spacing w:val="-2"/>
          <w:lang w:val="es-VE" w:eastAsia="en-US"/>
        </w:rPr>
        <w:t xml:space="preserve"> Active</w:t>
      </w:r>
      <w:r w:rsidRPr="009024B6">
        <w:rPr>
          <w:rFonts w:eastAsia="MS Mincho"/>
          <w:spacing w:val="-2"/>
          <w:vertAlign w:val="superscript"/>
          <w:lang w:val="es-VE" w:eastAsia="en-US"/>
        </w:rPr>
        <w:t xml:space="preserve">® </w:t>
      </w:r>
      <w:r w:rsidRPr="009024B6">
        <w:rPr>
          <w:rFonts w:eastAsia="MS Mincho"/>
          <w:spacing w:val="-2"/>
          <w:lang w:val="es-VE" w:eastAsia="en-US"/>
        </w:rPr>
        <w:t>en el presente estudio.</w:t>
      </w:r>
    </w:p>
    <w:p w14:paraId="0E7DE982" w14:textId="77777777" w:rsidR="009024B6" w:rsidRPr="009024B6" w:rsidRDefault="009024B6" w:rsidP="009024B6">
      <w:pPr>
        <w:spacing w:line="360" w:lineRule="auto"/>
        <w:jc w:val="both"/>
        <w:rPr>
          <w:color w:val="000000"/>
          <w:lang w:val="es-ES" w:eastAsia="es-ES"/>
        </w:rPr>
      </w:pPr>
      <w:r w:rsidRPr="009024B6">
        <w:rPr>
          <w:rFonts w:eastAsia="MS Mincho"/>
          <w:spacing w:val="-2"/>
          <w:lang w:val="es-ES" w:eastAsia="en-US"/>
        </w:rPr>
        <w:t>En el registro REWAC (</w:t>
      </w:r>
      <w:r w:rsidRPr="009024B6">
        <w:rPr>
          <w:rFonts w:eastAsia="MS Mincho"/>
          <w:i/>
          <w:iCs/>
          <w:spacing w:val="-2"/>
          <w:lang w:val="es-ES" w:eastAsia="en-US"/>
        </w:rPr>
        <w:t>Real World Active stent</w:t>
      </w:r>
      <w:r w:rsidRPr="009024B6">
        <w:rPr>
          <w:rFonts w:eastAsia="MS Mincho"/>
          <w:spacing w:val="-2"/>
          <w:lang w:val="es-ES" w:eastAsia="en-US"/>
        </w:rPr>
        <w:t>, registro de angioplastia coronaria),</w:t>
      </w:r>
      <w:r w:rsidRPr="009024B6">
        <w:rPr>
          <w:rFonts w:eastAsia="MS Mincho"/>
          <w:spacing w:val="-2"/>
          <w:vertAlign w:val="superscript"/>
          <w:lang w:val="es-ES" w:eastAsia="en-US"/>
        </w:rPr>
        <w:t>(17)</w:t>
      </w:r>
      <w:r w:rsidRPr="009024B6">
        <w:rPr>
          <w:rFonts w:eastAsia="MS Mincho"/>
          <w:spacing w:val="-2"/>
          <w:lang w:val="es-ES" w:eastAsia="en-US"/>
        </w:rPr>
        <w:t xml:space="preserve"> desarrollado en 18 hospitales de 5 países (España, Grecia, Chipre, Cuba y México), se incluyeron 561 pacientes consecutivos, de entre 18 y 75 años, con lesiones en arterias coronarias nativas que causaran isquemia miocárdica y elegibles para revascularización percutánea o quirúrgica; con lesiones ubicadas en arterias con diámetros  ≥ 2,0 y ≤ 4,5 mm por estimación visual, que pudieran cubrirse con un </w:t>
      </w:r>
      <w:r w:rsidRPr="009024B6">
        <w:rPr>
          <w:rFonts w:eastAsia="MS Mincho"/>
          <w:i/>
          <w:iCs/>
          <w:spacing w:val="-2"/>
          <w:lang w:val="es-ES" w:eastAsia="en-US"/>
        </w:rPr>
        <w:t>stent</w:t>
      </w:r>
      <w:r w:rsidRPr="009024B6">
        <w:rPr>
          <w:rFonts w:eastAsia="MS Mincho"/>
          <w:spacing w:val="-2"/>
          <w:lang w:val="es-ES" w:eastAsia="en-US"/>
        </w:rPr>
        <w:t xml:space="preserve"> de hasta 36 mm (1 </w:t>
      </w:r>
      <w:r w:rsidRPr="009024B6">
        <w:rPr>
          <w:rFonts w:eastAsia="MS Mincho"/>
          <w:i/>
          <w:iCs/>
          <w:spacing w:val="-2"/>
          <w:lang w:val="es-ES" w:eastAsia="en-US"/>
        </w:rPr>
        <w:t>stent</w:t>
      </w:r>
      <w:r w:rsidRPr="009024B6">
        <w:rPr>
          <w:rFonts w:eastAsia="MS Mincho"/>
          <w:spacing w:val="-2"/>
          <w:lang w:val="es-ES" w:eastAsia="en-US"/>
        </w:rPr>
        <w:t xml:space="preserve"> por lesión y un máximo de 3 vasos tratados). La gravedad de la estenosis podía variar entre el 70 % y el 100 %. Estos criterios de selección, con los cuales fue diferente a la investigación actual, pueden probablemente explicar la notable mayor incidencia de reestenosis, ya que t</w:t>
      </w:r>
      <w:r w:rsidRPr="009024B6">
        <w:rPr>
          <w:rFonts w:eastAsia="MS Mincho"/>
          <w:color w:val="111111"/>
          <w:spacing w:val="-2"/>
          <w:shd w:val="clear" w:color="auto" w:fill="FFFFFF"/>
          <w:lang w:val="es-ES" w:eastAsia="en-US"/>
        </w:rPr>
        <w:t xml:space="preserve">ras la implantación del </w:t>
      </w:r>
      <w:r w:rsidRPr="009024B6">
        <w:rPr>
          <w:rFonts w:eastAsia="MS Mincho"/>
          <w:i/>
          <w:iCs/>
          <w:color w:val="111111"/>
          <w:spacing w:val="-2"/>
          <w:shd w:val="clear" w:color="auto" w:fill="FFFFFF"/>
          <w:lang w:val="es-ES" w:eastAsia="en-US"/>
        </w:rPr>
        <w:t>stent</w:t>
      </w:r>
      <w:r w:rsidRPr="009024B6">
        <w:rPr>
          <w:rFonts w:eastAsia="MS Mincho"/>
          <w:color w:val="111111"/>
          <w:spacing w:val="-2"/>
          <w:shd w:val="clear" w:color="auto" w:fill="FFFFFF"/>
          <w:lang w:val="es-ES" w:eastAsia="en-US"/>
        </w:rPr>
        <w:t xml:space="preserve">, solo se informó una incidencia acumulada de 3,5 % de necesidad de nueva revascularización de la lesión tratada a los 2 años. En el presente trabajo, con un año más de seguimiento, se demuestra una incidencia casi 5 veces superior. Esta explicación debe ser válida de igual modo para las diferencias de este trabajo con respecto a un registro </w:t>
      </w:r>
      <w:r w:rsidRPr="009024B6">
        <w:rPr>
          <w:bCs/>
          <w:color w:val="000000"/>
          <w:lang w:val="es-ES" w:eastAsia="es-ES"/>
        </w:rPr>
        <w:t>de un solo centro,</w:t>
      </w:r>
      <w:r w:rsidRPr="009024B6">
        <w:rPr>
          <w:rFonts w:eastAsia="MS Mincho"/>
          <w:color w:val="111111"/>
          <w:spacing w:val="-2"/>
          <w:shd w:val="clear" w:color="auto" w:fill="FFFFFF"/>
          <w:lang w:val="es-ES" w:eastAsia="en-US"/>
        </w:rPr>
        <w:t xml:space="preserve"> que </w:t>
      </w:r>
      <w:r w:rsidRPr="009024B6">
        <w:rPr>
          <w:bCs/>
          <w:i/>
          <w:iCs/>
          <w:color w:val="000000"/>
          <w:lang w:val="es-ES" w:eastAsia="es-ES"/>
        </w:rPr>
        <w:t>Estrada</w:t>
      </w:r>
      <w:r w:rsidRPr="009024B6">
        <w:rPr>
          <w:bCs/>
          <w:color w:val="000000"/>
          <w:lang w:val="es-ES" w:eastAsia="es-ES"/>
        </w:rPr>
        <w:t xml:space="preserve"> otros</w:t>
      </w:r>
      <w:r w:rsidRPr="009024B6">
        <w:rPr>
          <w:rFonts w:eastAsia="MS Mincho"/>
          <w:spacing w:val="-2"/>
          <w:vertAlign w:val="superscript"/>
          <w:lang w:val="es-ES" w:eastAsia="en-US"/>
        </w:rPr>
        <w:t>(18)</w:t>
      </w:r>
      <w:r w:rsidRPr="009024B6">
        <w:rPr>
          <w:bCs/>
          <w:color w:val="000000"/>
          <w:lang w:val="es-ES" w:eastAsia="es-ES"/>
        </w:rPr>
        <w:t xml:space="preserve"> presentan como tema libre en el XV Congreso Nacional </w:t>
      </w:r>
      <w:r w:rsidRPr="009024B6">
        <w:rPr>
          <w:bCs/>
          <w:color w:val="000000"/>
          <w:lang w:val="es-ES" w:eastAsia="es-ES"/>
        </w:rPr>
        <w:lastRenderedPageBreak/>
        <w:t>de Cardiología de México. I</w:t>
      </w:r>
      <w:r w:rsidRPr="009024B6">
        <w:rPr>
          <w:color w:val="000000"/>
          <w:lang w:val="es-ES" w:eastAsia="es-ES"/>
        </w:rPr>
        <w:t>ncluyeron 425 pacientes que recibieron uno o más</w:t>
      </w:r>
      <w:r w:rsidRPr="009024B6">
        <w:rPr>
          <w:bCs/>
          <w:color w:val="000000"/>
          <w:lang w:val="es-ES" w:eastAsia="es-ES"/>
        </w:rPr>
        <w:t xml:space="preserve"> </w:t>
      </w:r>
      <w:r w:rsidRPr="009024B6">
        <w:rPr>
          <w:bCs/>
          <w:i/>
          <w:iCs/>
          <w:color w:val="000000"/>
          <w:lang w:val="es-ES" w:eastAsia="es-ES"/>
        </w:rPr>
        <w:t>stent</w:t>
      </w:r>
      <w:r w:rsidRPr="009024B6">
        <w:rPr>
          <w:bCs/>
          <w:color w:val="000000"/>
          <w:lang w:val="es-ES" w:eastAsia="es-ES"/>
        </w:rPr>
        <w:t>s Active</w:t>
      </w:r>
      <w:r w:rsidRPr="009024B6">
        <w:rPr>
          <w:bCs/>
          <w:color w:val="000000"/>
          <w:vertAlign w:val="superscript"/>
          <w:lang w:val="es-ES" w:eastAsia="es-ES"/>
        </w:rPr>
        <w:t>®</w:t>
      </w:r>
      <w:r w:rsidRPr="009024B6">
        <w:rPr>
          <w:color w:val="000000"/>
          <w:lang w:val="es-ES" w:eastAsia="es-ES"/>
        </w:rPr>
        <w:t xml:space="preserve">; fueron seguidos por 18 ± 4 meses y reportan solo un 1,6 % de necesidad de nueva revascularización. </w:t>
      </w:r>
    </w:p>
    <w:p w14:paraId="0F73DC53" w14:textId="77777777" w:rsidR="009024B6" w:rsidRPr="009024B6" w:rsidRDefault="009024B6" w:rsidP="009024B6">
      <w:pPr>
        <w:spacing w:line="360" w:lineRule="auto"/>
        <w:jc w:val="both"/>
        <w:rPr>
          <w:color w:val="000000"/>
          <w:lang w:val="es-ES" w:eastAsia="es-ES"/>
        </w:rPr>
      </w:pPr>
      <w:r w:rsidRPr="009024B6">
        <w:rPr>
          <w:color w:val="000000"/>
          <w:lang w:val="es-ES" w:eastAsia="es-ES"/>
        </w:rPr>
        <w:t xml:space="preserve">La clasificación más utilizada para describir las reestenosis de </w:t>
      </w:r>
      <w:r w:rsidRPr="009024B6">
        <w:rPr>
          <w:i/>
          <w:iCs/>
          <w:color w:val="000000"/>
          <w:lang w:val="es-ES" w:eastAsia="es-ES"/>
        </w:rPr>
        <w:t>stent</w:t>
      </w:r>
      <w:r w:rsidRPr="009024B6">
        <w:rPr>
          <w:color w:val="000000"/>
          <w:lang w:val="es-ES" w:eastAsia="es-ES"/>
        </w:rPr>
        <w:t xml:space="preserve"> es la clasificación angiográfica de </w:t>
      </w:r>
      <w:r w:rsidRPr="009024B6">
        <w:rPr>
          <w:i/>
          <w:iCs/>
          <w:color w:val="000000"/>
          <w:lang w:val="es-ES" w:eastAsia="es-ES"/>
        </w:rPr>
        <w:t>Mehran R</w:t>
      </w:r>
      <w:r w:rsidRPr="009024B6">
        <w:rPr>
          <w:color w:val="000000"/>
          <w:lang w:val="es-ES" w:eastAsia="es-ES"/>
        </w:rPr>
        <w:t>,</w:t>
      </w:r>
      <w:r w:rsidRPr="009024B6">
        <w:rPr>
          <w:rFonts w:eastAsia="MS Mincho"/>
          <w:spacing w:val="-2"/>
          <w:vertAlign w:val="superscript"/>
          <w:lang w:val="es-ES" w:eastAsia="en-US"/>
        </w:rPr>
        <w:t>(19)</w:t>
      </w:r>
      <w:r w:rsidRPr="009024B6">
        <w:rPr>
          <w:color w:val="000000"/>
          <w:lang w:val="es-ES" w:eastAsia="es-ES"/>
        </w:rPr>
        <w:t xml:space="preserve"> que aunque fue desarrollada para </w:t>
      </w:r>
      <w:r w:rsidRPr="009024B6">
        <w:rPr>
          <w:i/>
          <w:iCs/>
          <w:color w:val="000000"/>
          <w:lang w:val="es-ES" w:eastAsia="es-ES"/>
        </w:rPr>
        <w:t>stents</w:t>
      </w:r>
      <w:r w:rsidRPr="009024B6">
        <w:rPr>
          <w:color w:val="000000"/>
          <w:lang w:val="es-ES" w:eastAsia="es-ES"/>
        </w:rPr>
        <w:t> convencionales, se aplica actualmente en todos los tipos de </w:t>
      </w:r>
      <w:r w:rsidRPr="009024B6">
        <w:rPr>
          <w:i/>
          <w:iCs/>
          <w:color w:val="000000"/>
          <w:lang w:val="es-ES" w:eastAsia="es-ES"/>
        </w:rPr>
        <w:t>stents</w:t>
      </w:r>
      <w:r w:rsidRPr="009024B6">
        <w:rPr>
          <w:color w:val="000000"/>
          <w:lang w:val="es-ES" w:eastAsia="es-ES"/>
        </w:rPr>
        <w:t xml:space="preserve">. Consta de 4 grados (I: focal; II: difusa; III: proliferativa; IV: oclusiva) y tiene valor pronóstico. En esta investigación predominó el patrón focal en los </w:t>
      </w:r>
      <w:r w:rsidRPr="009024B6">
        <w:rPr>
          <w:i/>
          <w:iCs/>
          <w:color w:val="000000"/>
          <w:lang w:val="es-ES" w:eastAsia="es-ES"/>
        </w:rPr>
        <w:t xml:space="preserve">stents </w:t>
      </w:r>
      <w:r w:rsidRPr="009024B6">
        <w:rPr>
          <w:color w:val="000000"/>
          <w:lang w:val="es-ES" w:eastAsia="es-ES"/>
        </w:rPr>
        <w:t xml:space="preserve">liberadores de paclitaxel y el patrón difuso en los </w:t>
      </w:r>
      <w:r w:rsidRPr="009024B6">
        <w:rPr>
          <w:i/>
          <w:iCs/>
          <w:color w:val="000000"/>
          <w:lang w:val="es-ES" w:eastAsia="es-ES"/>
        </w:rPr>
        <w:t xml:space="preserve">stents </w:t>
      </w:r>
      <w:r w:rsidRPr="009024B6">
        <w:rPr>
          <w:color w:val="000000"/>
          <w:lang w:val="es-ES" w:eastAsia="es-ES"/>
        </w:rPr>
        <w:t>convencionales. Este resultado es concordante con estudio previos</w:t>
      </w:r>
      <w:r w:rsidRPr="009024B6">
        <w:rPr>
          <w:rFonts w:eastAsia="MS Mincho"/>
          <w:spacing w:val="-2"/>
          <w:vertAlign w:val="superscript"/>
          <w:lang w:val="es-ES" w:eastAsia="en-US"/>
        </w:rPr>
        <w:t>(20,21)</w:t>
      </w:r>
      <w:r w:rsidRPr="009024B6">
        <w:rPr>
          <w:color w:val="000000"/>
          <w:lang w:val="es-ES" w:eastAsia="es-ES"/>
        </w:rPr>
        <w:t xml:space="preserve"> que demuestran un patrón de reestenosis focal, sobre todo en los bordes del </w:t>
      </w:r>
      <w:r w:rsidRPr="009024B6">
        <w:rPr>
          <w:i/>
          <w:iCs/>
          <w:color w:val="000000"/>
          <w:lang w:val="es-ES" w:eastAsia="es-ES"/>
        </w:rPr>
        <w:t>stent</w:t>
      </w:r>
      <w:r w:rsidRPr="009024B6">
        <w:rPr>
          <w:color w:val="000000"/>
          <w:lang w:val="es-ES" w:eastAsia="es-ES"/>
        </w:rPr>
        <w:t xml:space="preserve"> liberador de paclitaxel y un patrón difuso, incluso oclusivo, en los </w:t>
      </w:r>
      <w:r w:rsidRPr="009024B6">
        <w:rPr>
          <w:i/>
          <w:iCs/>
          <w:color w:val="000000"/>
          <w:lang w:val="es-ES" w:eastAsia="es-ES"/>
        </w:rPr>
        <w:t>stents</w:t>
      </w:r>
      <w:r w:rsidRPr="009024B6">
        <w:rPr>
          <w:color w:val="000000"/>
          <w:lang w:val="es-ES" w:eastAsia="es-ES"/>
        </w:rPr>
        <w:t xml:space="preserve"> metálicos convencionales.</w:t>
      </w:r>
    </w:p>
    <w:p w14:paraId="6AD80330"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Probablemente la ausencia de una alternativa de </w:t>
      </w:r>
      <w:r w:rsidRPr="009024B6">
        <w:rPr>
          <w:rFonts w:eastAsia="MS Mincho"/>
          <w:i/>
          <w:iCs/>
          <w:spacing w:val="-2"/>
          <w:lang w:val="es-ES" w:eastAsia="en-US"/>
        </w:rPr>
        <w:t>stent</w:t>
      </w:r>
      <w:r w:rsidRPr="009024B6">
        <w:rPr>
          <w:rFonts w:eastAsia="MS Mincho"/>
          <w:spacing w:val="-2"/>
          <w:lang w:val="es-ES" w:eastAsia="en-US"/>
        </w:rPr>
        <w:t xml:space="preserve"> o balón liberador de otro fármaco, necesario para el tratamiento percutáneo de la restenosis de la lesión previamente tratada con </w:t>
      </w:r>
      <w:r w:rsidRPr="009024B6">
        <w:rPr>
          <w:rFonts w:eastAsia="MS Mincho"/>
          <w:i/>
          <w:iCs/>
          <w:spacing w:val="-2"/>
          <w:lang w:val="es-ES" w:eastAsia="en-US"/>
        </w:rPr>
        <w:t>stent</w:t>
      </w:r>
      <w:r w:rsidRPr="009024B6">
        <w:rPr>
          <w:rFonts w:eastAsia="MS Mincho"/>
          <w:spacing w:val="-2"/>
          <w:lang w:val="es-ES" w:eastAsia="en-US"/>
        </w:rPr>
        <w:t xml:space="preserve"> liberador de paclitaxel, es la causa de que en el grupo SLP predominen los enfermos que fueron referidos a una revascularización quirúrgica. Otros investigadores como </w:t>
      </w:r>
      <w:r w:rsidRPr="009024B6">
        <w:rPr>
          <w:rFonts w:eastAsia="MS Mincho"/>
          <w:i/>
          <w:iCs/>
          <w:spacing w:val="-2"/>
          <w:lang w:val="es-ES" w:eastAsia="en-US"/>
        </w:rPr>
        <w:t>Moussa</w:t>
      </w:r>
      <w:r w:rsidRPr="009024B6">
        <w:rPr>
          <w:rFonts w:eastAsia="MS Mincho"/>
          <w:spacing w:val="-2"/>
          <w:lang w:val="es-ES" w:eastAsia="en-US"/>
        </w:rPr>
        <w:t xml:space="preserve"> y otros,</w:t>
      </w:r>
      <w:r w:rsidRPr="009024B6">
        <w:rPr>
          <w:rFonts w:eastAsia="MS Mincho"/>
          <w:spacing w:val="-2"/>
          <w:vertAlign w:val="superscript"/>
          <w:lang w:val="es-ES" w:eastAsia="en-US"/>
        </w:rPr>
        <w:t>(3)</w:t>
      </w:r>
      <w:r w:rsidRPr="009024B6">
        <w:rPr>
          <w:rFonts w:eastAsia="MS Mincho"/>
          <w:spacing w:val="-2"/>
          <w:lang w:val="es-ES" w:eastAsia="en-US"/>
        </w:rPr>
        <w:t xml:space="preserve"> en contextos económicos distintos, reportan la tendencia a realizar las revascularizaciones repetidas con otro </w:t>
      </w:r>
      <w:r w:rsidRPr="009024B6">
        <w:rPr>
          <w:rFonts w:eastAsia="MS Mincho"/>
          <w:i/>
          <w:iCs/>
          <w:spacing w:val="-2"/>
          <w:lang w:val="es-ES" w:eastAsia="en-US"/>
        </w:rPr>
        <w:t>stent</w:t>
      </w:r>
      <w:r w:rsidRPr="009024B6">
        <w:rPr>
          <w:rFonts w:eastAsia="MS Mincho"/>
          <w:spacing w:val="-2"/>
          <w:lang w:val="es-ES" w:eastAsia="en-US"/>
        </w:rPr>
        <w:t>.</w:t>
      </w:r>
    </w:p>
    <w:p w14:paraId="7BFF3AA0" w14:textId="77777777" w:rsidR="009024B6" w:rsidRPr="009024B6" w:rsidRDefault="009024B6" w:rsidP="009024B6">
      <w:pPr>
        <w:keepNext/>
        <w:tabs>
          <w:tab w:val="right" w:pos="8640"/>
        </w:tabs>
        <w:spacing w:line="360" w:lineRule="auto"/>
        <w:jc w:val="both"/>
        <w:outlineLvl w:val="1"/>
        <w:rPr>
          <w:rFonts w:eastAsia="MS Mincho"/>
          <w:spacing w:val="-2"/>
          <w:lang w:val="es-ES" w:eastAsia="en-US"/>
        </w:rPr>
      </w:pPr>
      <w:bookmarkStart w:id="0" w:name="_Toc12797072"/>
      <w:r w:rsidRPr="009024B6">
        <w:rPr>
          <w:rFonts w:eastAsia="MS Mincho"/>
          <w:bCs/>
          <w:iCs/>
          <w:spacing w:val="-2"/>
          <w:kern w:val="28"/>
          <w:lang w:val="es-ES" w:eastAsia="en-US"/>
        </w:rPr>
        <w:t>Limitaciones del estudio</w:t>
      </w:r>
      <w:bookmarkEnd w:id="0"/>
      <w:r w:rsidRPr="009024B6">
        <w:rPr>
          <w:rFonts w:eastAsia="MS Mincho"/>
          <w:bCs/>
          <w:iCs/>
          <w:spacing w:val="-2"/>
          <w:kern w:val="28"/>
          <w:lang w:val="es-ES" w:eastAsia="en-US"/>
        </w:rPr>
        <w:t xml:space="preserve">: </w:t>
      </w:r>
      <w:r w:rsidRPr="009024B6">
        <w:rPr>
          <w:rFonts w:eastAsia="MS Mincho"/>
          <w:iCs/>
          <w:spacing w:val="-2"/>
          <w:lang w:val="es-VE" w:eastAsia="en-US"/>
        </w:rPr>
        <w:t xml:space="preserve">solo se incluyeron aquellos enfermos </w:t>
      </w:r>
      <w:r w:rsidRPr="009024B6">
        <w:rPr>
          <w:rFonts w:eastAsia="MS Mincho"/>
          <w:spacing w:val="-2"/>
          <w:lang w:val="es-ES" w:eastAsia="en-US"/>
        </w:rPr>
        <w:t>sintomáticos durante el seguimiento, con test de isquemia positivas o que acudieron por SCA, por lo que los pacientes con reestenosis asintomática no forman parte de la muestra.</w:t>
      </w:r>
    </w:p>
    <w:p w14:paraId="09790570" w14:textId="77777777" w:rsidR="009024B6" w:rsidRPr="009024B6" w:rsidRDefault="009024B6" w:rsidP="009024B6">
      <w:pPr>
        <w:spacing w:line="360" w:lineRule="auto"/>
        <w:jc w:val="both"/>
        <w:rPr>
          <w:rFonts w:eastAsia="MS Mincho"/>
          <w:spacing w:val="-2"/>
          <w:lang w:val="es-VE" w:eastAsia="en-US"/>
        </w:rPr>
      </w:pPr>
      <w:r w:rsidRPr="009024B6">
        <w:rPr>
          <w:rFonts w:eastAsia="MS Mincho"/>
          <w:spacing w:val="-2"/>
          <w:lang w:val="es-VE" w:eastAsia="en-US"/>
        </w:rPr>
        <w:t xml:space="preserve">En los pacientes en quienes se implanta </w:t>
      </w:r>
      <w:r w:rsidRPr="009024B6">
        <w:rPr>
          <w:rFonts w:eastAsia="MS Mincho"/>
          <w:i/>
          <w:spacing w:val="-2"/>
          <w:lang w:val="es-VE" w:eastAsia="en-US"/>
        </w:rPr>
        <w:t xml:space="preserve">stent </w:t>
      </w:r>
      <w:r w:rsidRPr="009024B6">
        <w:rPr>
          <w:rFonts w:eastAsia="MS Mincho"/>
          <w:spacing w:val="-2"/>
          <w:lang w:val="es-VE" w:eastAsia="en-US"/>
        </w:rPr>
        <w:t>liberador de paclitaxel (Active</w:t>
      </w:r>
      <w:r w:rsidRPr="009024B6">
        <w:rPr>
          <w:rFonts w:eastAsia="MS Mincho"/>
          <w:spacing w:val="-2"/>
          <w:vertAlign w:val="superscript"/>
          <w:lang w:val="es-VE" w:eastAsia="en-US"/>
        </w:rPr>
        <w:t>®</w:t>
      </w:r>
      <w:r w:rsidRPr="009024B6">
        <w:rPr>
          <w:rFonts w:eastAsia="MS Mincho"/>
          <w:spacing w:val="-2"/>
          <w:lang w:val="es-VE" w:eastAsia="en-US"/>
        </w:rPr>
        <w:t xml:space="preserve">), se logra una supervivencia libre de reestenosis de </w:t>
      </w:r>
      <w:r w:rsidRPr="009024B6">
        <w:rPr>
          <w:rFonts w:eastAsia="MS Mincho"/>
          <w:i/>
          <w:spacing w:val="-2"/>
          <w:lang w:val="es-VE" w:eastAsia="en-US"/>
        </w:rPr>
        <w:t>stent</w:t>
      </w:r>
      <w:r w:rsidRPr="009024B6">
        <w:rPr>
          <w:rFonts w:eastAsia="MS Mincho"/>
          <w:iCs/>
          <w:spacing w:val="-2"/>
          <w:lang w:val="es-VE" w:eastAsia="en-US"/>
        </w:rPr>
        <w:t>,</w:t>
      </w:r>
      <w:r w:rsidRPr="009024B6">
        <w:rPr>
          <w:rFonts w:eastAsia="MS Mincho"/>
          <w:spacing w:val="-2"/>
          <w:lang w:val="es-VE" w:eastAsia="en-US"/>
        </w:rPr>
        <w:t xml:space="preserve"> superior y más perdurable que en los enfermos tratados con </w:t>
      </w:r>
      <w:r w:rsidRPr="009024B6">
        <w:rPr>
          <w:rFonts w:eastAsia="MS Mincho"/>
          <w:i/>
          <w:spacing w:val="-2"/>
          <w:lang w:val="es-VE" w:eastAsia="en-US"/>
        </w:rPr>
        <w:t>stent</w:t>
      </w:r>
      <w:r w:rsidRPr="009024B6">
        <w:rPr>
          <w:rFonts w:eastAsia="MS Mincho"/>
          <w:spacing w:val="-2"/>
          <w:lang w:val="es-VE" w:eastAsia="en-US"/>
        </w:rPr>
        <w:t xml:space="preserve"> convencional (Apolo</w:t>
      </w:r>
      <w:r w:rsidRPr="009024B6">
        <w:rPr>
          <w:rFonts w:eastAsia="MS Mincho"/>
          <w:spacing w:val="-2"/>
          <w:vertAlign w:val="superscript"/>
          <w:lang w:val="es-VE" w:eastAsia="en-US"/>
        </w:rPr>
        <w:t>®</w:t>
      </w:r>
      <w:r w:rsidRPr="009024B6">
        <w:rPr>
          <w:rFonts w:eastAsia="MS Mincho"/>
          <w:spacing w:val="-2"/>
          <w:lang w:val="es-VE" w:eastAsia="en-US"/>
        </w:rPr>
        <w:t xml:space="preserve">). Existe la tendencia a que las lesiones en los SLP sean focales, con mayor frecuencia en el borde del </w:t>
      </w:r>
      <w:r w:rsidRPr="009024B6">
        <w:rPr>
          <w:rFonts w:eastAsia="MS Mincho"/>
          <w:i/>
          <w:spacing w:val="-2"/>
          <w:lang w:val="es-VE" w:eastAsia="en-US"/>
        </w:rPr>
        <w:t>stent</w:t>
      </w:r>
      <w:r w:rsidRPr="009024B6">
        <w:rPr>
          <w:rFonts w:eastAsia="MS Mincho"/>
          <w:spacing w:val="-2"/>
          <w:lang w:val="es-VE" w:eastAsia="en-US"/>
        </w:rPr>
        <w:t>, mientras que en los SMC son mayormente difusas del tipo proliferativas. La nueva revascularización de las lesiones reestenóticas es más frecuente a través de una nueva intervención coronaria percutánea en el grupo SMC, mientras que se utilizó la cirugía de revascularización, de preferencia en el grupo SLP.</w:t>
      </w:r>
    </w:p>
    <w:p w14:paraId="02D2502A" w14:textId="77777777" w:rsidR="009024B6" w:rsidRPr="009024B6" w:rsidRDefault="009024B6" w:rsidP="009024B6">
      <w:pPr>
        <w:spacing w:line="360" w:lineRule="auto"/>
        <w:jc w:val="both"/>
        <w:rPr>
          <w:rFonts w:eastAsia="MS Mincho"/>
          <w:spacing w:val="-2"/>
          <w:lang w:val="es-VE" w:eastAsia="en-US"/>
        </w:rPr>
      </w:pPr>
    </w:p>
    <w:p w14:paraId="595A10C1" w14:textId="77777777" w:rsidR="009024B6" w:rsidRPr="009024B6" w:rsidRDefault="009024B6" w:rsidP="009024B6">
      <w:pPr>
        <w:spacing w:line="360" w:lineRule="auto"/>
        <w:jc w:val="center"/>
        <w:rPr>
          <w:rFonts w:eastAsia="MS Mincho"/>
          <w:b/>
          <w:spacing w:val="-2"/>
          <w:lang w:val="es-VE" w:eastAsia="en-US"/>
        </w:rPr>
      </w:pPr>
    </w:p>
    <w:p w14:paraId="68601744" w14:textId="77777777" w:rsidR="00831CA0" w:rsidRDefault="00831CA0">
      <w:pPr>
        <w:rPr>
          <w:rFonts w:eastAsia="MS Mincho"/>
          <w:b/>
          <w:spacing w:val="-2"/>
          <w:sz w:val="32"/>
          <w:szCs w:val="32"/>
          <w:lang w:val="en-US" w:eastAsia="en-US"/>
        </w:rPr>
      </w:pPr>
      <w:r>
        <w:rPr>
          <w:rFonts w:eastAsia="MS Mincho"/>
          <w:b/>
          <w:spacing w:val="-2"/>
          <w:sz w:val="32"/>
          <w:szCs w:val="32"/>
          <w:lang w:val="en-US" w:eastAsia="en-US"/>
        </w:rPr>
        <w:br w:type="page"/>
      </w:r>
    </w:p>
    <w:p w14:paraId="6F41B07A" w14:textId="03DF5A76" w:rsidR="009024B6" w:rsidRPr="009024B6" w:rsidRDefault="009024B6" w:rsidP="009024B6">
      <w:pPr>
        <w:spacing w:line="360" w:lineRule="auto"/>
        <w:jc w:val="center"/>
        <w:rPr>
          <w:rFonts w:eastAsia="MS Mincho"/>
          <w:b/>
          <w:spacing w:val="-2"/>
          <w:sz w:val="32"/>
          <w:szCs w:val="32"/>
          <w:lang w:val="en-US" w:eastAsia="en-US"/>
        </w:rPr>
      </w:pPr>
      <w:r w:rsidRPr="009024B6">
        <w:rPr>
          <w:rFonts w:eastAsia="MS Mincho"/>
          <w:b/>
          <w:spacing w:val="-2"/>
          <w:sz w:val="32"/>
          <w:szCs w:val="32"/>
          <w:lang w:val="en-US" w:eastAsia="en-US"/>
        </w:rPr>
        <w:lastRenderedPageBreak/>
        <w:t>REFERENCIAS BIBLIOGR</w:t>
      </w:r>
      <w:r w:rsidR="002161FA">
        <w:rPr>
          <w:rFonts w:eastAsia="MS Mincho"/>
          <w:b/>
          <w:spacing w:val="-2"/>
          <w:sz w:val="32"/>
          <w:szCs w:val="32"/>
          <w:lang w:val="en-US" w:eastAsia="en-US"/>
        </w:rPr>
        <w:t>Á</w:t>
      </w:r>
      <w:r w:rsidRPr="009024B6">
        <w:rPr>
          <w:rFonts w:eastAsia="MS Mincho"/>
          <w:b/>
          <w:spacing w:val="-2"/>
          <w:sz w:val="32"/>
          <w:szCs w:val="32"/>
          <w:lang w:val="en-US" w:eastAsia="en-US"/>
        </w:rPr>
        <w:t>FICAS</w:t>
      </w:r>
    </w:p>
    <w:p w14:paraId="461C2C89"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 Buccheri D, Piraino D, Andolina G, Cortese B. Understanding and managing in-stent restenosis: a review of clinical data, from pathogenesis to treatment. </w:t>
      </w:r>
      <w:r w:rsidRPr="009024B6">
        <w:rPr>
          <w:rFonts w:eastAsia="MS Mincho"/>
          <w:spacing w:val="-2"/>
          <w:lang w:val="es-ES" w:eastAsia="en-US"/>
        </w:rPr>
        <w:t xml:space="preserve">J Thorac Dis. 2016 [acceso: 27/08/2020]; 8(10): E1150-62. Disponible en: </w:t>
      </w:r>
      <w:hyperlink r:id="rId16" w:history="1">
        <w:r w:rsidRPr="009024B6">
          <w:rPr>
            <w:rFonts w:eastAsia="MS Mincho"/>
            <w:color w:val="0000FF"/>
            <w:spacing w:val="-2"/>
            <w:u w:val="single"/>
            <w:lang w:val="es-ES" w:eastAsia="en-US"/>
          </w:rPr>
          <w:t>http://jtd.amegroups.com/article/view/10071/8903</w:t>
        </w:r>
      </w:hyperlink>
      <w:r w:rsidRPr="009024B6">
        <w:rPr>
          <w:rFonts w:eastAsia="MS Mincho"/>
          <w:spacing w:val="-2"/>
          <w:lang w:val="es-ES" w:eastAsia="en-US"/>
        </w:rPr>
        <w:t xml:space="preserve">  </w:t>
      </w:r>
    </w:p>
    <w:p w14:paraId="41E5531E"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2. </w:t>
      </w:r>
      <w:r w:rsidRPr="009024B6">
        <w:rPr>
          <w:rFonts w:eastAsia="MS Mincho"/>
          <w:spacing w:val="-2"/>
          <w:lang w:val="en-US" w:eastAsia="en-US"/>
        </w:rPr>
        <w:tab/>
        <w:t xml:space="preserve">Benjamin EJ, Muntner P, Alonso A, Bittencourt MS, Callaway CW, Carson AP, et al. Heart Disease and Stroke Statistics—2019 Update: A Report From the American Heart Association. </w:t>
      </w:r>
      <w:r w:rsidRPr="009024B6">
        <w:rPr>
          <w:rFonts w:eastAsia="MS Mincho"/>
          <w:spacing w:val="-2"/>
          <w:lang w:val="es-ES" w:eastAsia="en-US"/>
        </w:rPr>
        <w:t xml:space="preserve">Circulation. 2019 [acceso: 27/08/2020]; 139(10): [aprox. 40 pant.] Disponible en: </w:t>
      </w:r>
      <w:hyperlink r:id="rId17" w:history="1">
        <w:r w:rsidRPr="009024B6">
          <w:rPr>
            <w:rFonts w:eastAsia="MS Mincho"/>
            <w:color w:val="0000FF"/>
            <w:spacing w:val="-2"/>
            <w:u w:val="single"/>
            <w:lang w:val="es-ES" w:eastAsia="en-US"/>
          </w:rPr>
          <w:t>https://www.ahajournals.org/doi/10.1161/CIR.0000000000000659</w:t>
        </w:r>
      </w:hyperlink>
      <w:r w:rsidRPr="009024B6">
        <w:rPr>
          <w:rFonts w:eastAsia="MS Mincho"/>
          <w:spacing w:val="-2"/>
          <w:lang w:val="es-ES" w:eastAsia="en-US"/>
        </w:rPr>
        <w:t xml:space="preserve">  </w:t>
      </w:r>
    </w:p>
    <w:p w14:paraId="15B28D74" w14:textId="77777777" w:rsidR="009024B6" w:rsidRPr="009024B6" w:rsidRDefault="009024B6" w:rsidP="009024B6">
      <w:pPr>
        <w:tabs>
          <w:tab w:val="right" w:pos="8640"/>
        </w:tabs>
        <w:spacing w:line="360" w:lineRule="auto"/>
        <w:contextualSpacing/>
        <w:rPr>
          <w:rFonts w:eastAsia="MS Mincho"/>
          <w:spacing w:val="-2"/>
          <w:lang w:val="en-US" w:eastAsia="en-US"/>
        </w:rPr>
      </w:pPr>
      <w:r w:rsidRPr="009024B6">
        <w:rPr>
          <w:rFonts w:eastAsia="MS Mincho"/>
          <w:spacing w:val="-2"/>
          <w:lang w:val="en-US" w:eastAsia="en-US"/>
        </w:rPr>
        <w:t xml:space="preserve">3. </w:t>
      </w:r>
      <w:r w:rsidRPr="009024B6">
        <w:rPr>
          <w:rFonts w:eastAsia="MS Mincho"/>
          <w:spacing w:val="-2"/>
          <w:lang w:val="en-US" w:eastAsia="en-US"/>
        </w:rPr>
        <w:tab/>
        <w:t xml:space="preserve">Moussa ID, Mohananey D, Saucedo J, Stone GW, Yeh RW, Kennedy KF, et al. Trends and Outcomes of Restenosis After Coronary Stent Implantation in the United States. Journal of the American College of Cardiology. 2020 [acceso: 27/08/2020]; 76(13): 1521. Disponible en:  </w:t>
      </w:r>
      <w:hyperlink r:id="rId18" w:history="1">
        <w:r w:rsidRPr="009024B6">
          <w:rPr>
            <w:rFonts w:eastAsia="MS Mincho"/>
            <w:color w:val="0000FF"/>
            <w:spacing w:val="-2"/>
            <w:u w:val="single"/>
            <w:lang w:val="en-US" w:eastAsia="en-US"/>
          </w:rPr>
          <w:t>http://www.onlinejacc.org/content/76/13/1521.abstract</w:t>
        </w:r>
      </w:hyperlink>
      <w:r w:rsidRPr="009024B6">
        <w:rPr>
          <w:rFonts w:eastAsia="MS Mincho"/>
          <w:spacing w:val="-2"/>
          <w:lang w:val="en-US" w:eastAsia="en-US"/>
        </w:rPr>
        <w:t xml:space="preserve"> </w:t>
      </w:r>
    </w:p>
    <w:p w14:paraId="7DE94FA9"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 xml:space="preserve">4. </w:t>
      </w:r>
      <w:r w:rsidRPr="009024B6">
        <w:rPr>
          <w:rFonts w:eastAsia="MS Mincho"/>
          <w:spacing w:val="-2"/>
          <w:lang w:val="es-ES" w:eastAsia="en-US"/>
        </w:rPr>
        <w:tab/>
        <w:t xml:space="preserve">Leyva QAY, León GM, Valdés RMA, Ponte GG, Mendoza OJL, Rodríguez BS. Factores asociados a la recurrencia de la re-estenosis intrastent coronario convencional. Rev Cub cardiol cir cardiovasc. 2015 [acceso: 27/08/2020]; 21(1): [aprox. 6 p.]. Disponible en: </w:t>
      </w:r>
      <w:hyperlink r:id="rId19" w:history="1">
        <w:r w:rsidRPr="009024B6">
          <w:rPr>
            <w:rFonts w:eastAsia="MS Mincho"/>
            <w:color w:val="0000FF"/>
            <w:spacing w:val="-2"/>
            <w:u w:val="single"/>
            <w:lang w:val="es-ES" w:eastAsia="en-US"/>
          </w:rPr>
          <w:t>http://www.revcardiologia.sld.cu/index.php/revcardiologia/article/view/564</w:t>
        </w:r>
      </w:hyperlink>
      <w:r w:rsidRPr="009024B6">
        <w:rPr>
          <w:rFonts w:eastAsia="MS Mincho"/>
          <w:spacing w:val="-2"/>
          <w:lang w:val="es-ES" w:eastAsia="en-US"/>
        </w:rPr>
        <w:t xml:space="preserve">   </w:t>
      </w:r>
    </w:p>
    <w:p w14:paraId="7AA21342"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 xml:space="preserve">5. </w:t>
      </w:r>
      <w:r w:rsidRPr="009024B6">
        <w:rPr>
          <w:rFonts w:eastAsia="MS Mincho"/>
          <w:spacing w:val="-2"/>
          <w:lang w:val="es-ES" w:eastAsia="en-US"/>
        </w:rPr>
        <w:tab/>
        <w:t xml:space="preserve">Sánchez MMG, Moreno MFL, Aladro MIF, Vega FLF, Ibargollín HRS, Nodarse VJR, et al. Valoración clínica y angiográfica de la reestenosis del stent coronario convencional. CorSalud. 2017 [acceso: 27/08/2020]; 6(1):11. Disponible en: </w:t>
      </w:r>
      <w:hyperlink r:id="rId20" w:history="1">
        <w:r w:rsidRPr="009024B6">
          <w:rPr>
            <w:rFonts w:eastAsia="MS Mincho"/>
            <w:color w:val="0000FF"/>
            <w:spacing w:val="-2"/>
            <w:u w:val="single"/>
            <w:lang w:val="es-ES" w:eastAsia="en-US"/>
          </w:rPr>
          <w:t>http://www.revcorsalud.sld.cu/index.php/cors/article/view/177</w:t>
        </w:r>
      </w:hyperlink>
      <w:r w:rsidRPr="009024B6">
        <w:rPr>
          <w:rFonts w:eastAsia="MS Mincho"/>
          <w:spacing w:val="-2"/>
          <w:lang w:val="es-ES" w:eastAsia="en-US"/>
        </w:rPr>
        <w:t xml:space="preserve">   </w:t>
      </w:r>
    </w:p>
    <w:p w14:paraId="36C9B766"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6.</w:t>
      </w:r>
      <w:r w:rsidRPr="009024B6">
        <w:rPr>
          <w:rFonts w:eastAsia="MS Mincho"/>
          <w:spacing w:val="-2"/>
          <w:lang w:val="es-ES" w:eastAsia="en-US"/>
        </w:rPr>
        <w:tab/>
        <w:t xml:space="preserve">Aroche AR, Obregón SÁG, Conde CH, Hernández NM, Calderón CW, Rodríguez NAY. Reestenosis post implante de stent coronario metálico convencional. Investigaciones Medicoquirúrgicas. 2012 [acceso: 27/08/2020]; 2(2): [aprox. 5 p.]. Disponible en: </w:t>
      </w:r>
      <w:hyperlink r:id="rId21" w:history="1">
        <w:r w:rsidRPr="009024B6">
          <w:rPr>
            <w:rFonts w:eastAsia="MS Mincho"/>
            <w:color w:val="0000FF"/>
            <w:spacing w:val="-2"/>
            <w:u w:val="single"/>
            <w:lang w:val="es-ES" w:eastAsia="en-US"/>
          </w:rPr>
          <w:t>http://www.revcimeq.sld.cu/index.php/imq/article/view/135</w:t>
        </w:r>
      </w:hyperlink>
      <w:r w:rsidRPr="009024B6">
        <w:rPr>
          <w:rFonts w:eastAsia="MS Mincho"/>
          <w:spacing w:val="-2"/>
          <w:lang w:val="es-ES" w:eastAsia="en-US"/>
        </w:rPr>
        <w:t xml:space="preserve"> </w:t>
      </w:r>
    </w:p>
    <w:p w14:paraId="738D9799"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7.</w:t>
      </w:r>
      <w:r w:rsidRPr="009024B6">
        <w:rPr>
          <w:rFonts w:eastAsia="MS Mincho"/>
          <w:spacing w:val="-2"/>
          <w:lang w:val="es-ES" w:eastAsia="en-US"/>
        </w:rPr>
        <w:tab/>
        <w:t xml:space="preserve">Aroche AR, Rodríguez NAY, García HRA, Hernández NM, Obregón SAG, Aldama PLI. Efectividad de la intervención coronaria percutánea con stent liberador de paclitaxel frente a stet convencional. Rev Cuba Cardiol Cir Cardiovasc. 2020 [acceso: 26/08/2020]; 26(3): [aprox. 0 p.]. Disponible en: </w:t>
      </w:r>
      <w:hyperlink r:id="rId22" w:history="1">
        <w:r w:rsidRPr="009024B6">
          <w:rPr>
            <w:rFonts w:eastAsia="MS Mincho"/>
            <w:color w:val="0000FF"/>
            <w:spacing w:val="-2"/>
            <w:u w:val="single"/>
            <w:lang w:val="es-ES" w:eastAsia="en-US"/>
          </w:rPr>
          <w:t>http://www.revcardiologia.sld.cu/index.php/revcardiologia/article/view/1011</w:t>
        </w:r>
      </w:hyperlink>
      <w:r w:rsidRPr="009024B6">
        <w:rPr>
          <w:rFonts w:eastAsia="MS Mincho"/>
          <w:spacing w:val="-2"/>
          <w:lang w:val="es-ES" w:eastAsia="en-US"/>
        </w:rPr>
        <w:t xml:space="preserve">  </w:t>
      </w:r>
    </w:p>
    <w:p w14:paraId="19FDB6BB"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lastRenderedPageBreak/>
        <w:t>8.</w:t>
      </w:r>
      <w:r w:rsidRPr="009024B6">
        <w:rPr>
          <w:rFonts w:eastAsia="MS Mincho"/>
          <w:spacing w:val="-2"/>
          <w:lang w:val="en-US" w:eastAsia="en-US"/>
        </w:rPr>
        <w:tab/>
        <w:t xml:space="preserve">Mehran R, Dangas G, Abizaid AS, Mintz GS, Lansky AJ, Satler LF, et al. Angiographic patterns of in-stent restenosis: classification and implications for long-term outcome. Circulation. </w:t>
      </w:r>
      <w:r w:rsidRPr="009024B6">
        <w:rPr>
          <w:rFonts w:eastAsia="MS Mincho"/>
          <w:spacing w:val="-2"/>
          <w:lang w:val="es-ES" w:eastAsia="en-US"/>
        </w:rPr>
        <w:t xml:space="preserve">1999 [acceso: 26/08/2020]; 100(18):1872-8. Disponible en: </w:t>
      </w:r>
      <w:hyperlink r:id="rId23" w:history="1">
        <w:r w:rsidRPr="009024B6">
          <w:rPr>
            <w:rFonts w:eastAsia="MS Mincho"/>
            <w:color w:val="0000FF"/>
            <w:spacing w:val="-2"/>
            <w:u w:val="single"/>
            <w:lang w:val="es-ES" w:eastAsia="en-US"/>
          </w:rPr>
          <w:t>https://www.ahajournals.org/doi/10.1161/01.CIR.100.18.1872</w:t>
        </w:r>
      </w:hyperlink>
      <w:r w:rsidRPr="009024B6">
        <w:rPr>
          <w:rFonts w:eastAsia="MS Mincho"/>
          <w:spacing w:val="-2"/>
          <w:lang w:val="es-ES" w:eastAsia="en-US"/>
        </w:rPr>
        <w:t xml:space="preserve">  </w:t>
      </w:r>
    </w:p>
    <w:p w14:paraId="3557D802" w14:textId="77777777" w:rsidR="009024B6" w:rsidRPr="009024B6" w:rsidRDefault="009024B6" w:rsidP="009024B6">
      <w:pPr>
        <w:tabs>
          <w:tab w:val="right" w:pos="8640"/>
        </w:tabs>
        <w:spacing w:line="360" w:lineRule="auto"/>
        <w:contextualSpacing/>
        <w:rPr>
          <w:rFonts w:eastAsia="MS Mincho"/>
          <w:spacing w:val="-2"/>
          <w:lang w:val="en-US" w:eastAsia="en-US"/>
        </w:rPr>
      </w:pPr>
      <w:r w:rsidRPr="009024B6">
        <w:rPr>
          <w:rFonts w:eastAsia="MS Mincho"/>
          <w:spacing w:val="-2"/>
          <w:lang w:val="es-ES" w:eastAsia="en-US"/>
        </w:rPr>
        <w:t xml:space="preserve">9. </w:t>
      </w:r>
      <w:r w:rsidRPr="009024B6">
        <w:rPr>
          <w:rFonts w:eastAsia="MS Mincho"/>
          <w:spacing w:val="-2"/>
          <w:lang w:val="es-ES" w:eastAsia="en-US"/>
        </w:rPr>
        <w:tab/>
        <w:t xml:space="preserve">Kobo O, Saada M, Meisel SR, Hellou E, Frimerman A, Abu Fanne R, et al. </w:t>
      </w:r>
      <w:r w:rsidRPr="009024B6">
        <w:rPr>
          <w:rFonts w:eastAsia="MS Mincho"/>
          <w:spacing w:val="-2"/>
          <w:lang w:val="en-US" w:eastAsia="en-US"/>
        </w:rPr>
        <w:t xml:space="preserve">Modern Stents: Where Are We Going? Rambam Maimonides Med J. 2020 [acceso: 23/09/2020]; 11(2):e0017. Disponible en: </w:t>
      </w:r>
      <w:hyperlink r:id="rId24" w:history="1">
        <w:r w:rsidRPr="009024B6">
          <w:rPr>
            <w:rFonts w:eastAsia="MS Mincho"/>
            <w:color w:val="0000FF"/>
            <w:spacing w:val="-2"/>
            <w:u w:val="single"/>
            <w:lang w:val="en-US" w:eastAsia="en-US"/>
          </w:rPr>
          <w:t>https://www.rmmj.org.il/issues/45/articles/1080</w:t>
        </w:r>
      </w:hyperlink>
      <w:r w:rsidRPr="009024B6">
        <w:rPr>
          <w:rFonts w:eastAsia="MS Mincho"/>
          <w:spacing w:val="-2"/>
          <w:lang w:val="en-US" w:eastAsia="en-US"/>
        </w:rPr>
        <w:t xml:space="preserve">  </w:t>
      </w:r>
    </w:p>
    <w:p w14:paraId="0606A7C9"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10. </w:t>
      </w:r>
      <w:r w:rsidRPr="009024B6">
        <w:rPr>
          <w:rFonts w:eastAsia="MS Mincho"/>
          <w:spacing w:val="-2"/>
          <w:lang w:val="en-US" w:eastAsia="en-US"/>
        </w:rPr>
        <w:tab/>
        <w:t xml:space="preserve">Grube E, Silber S, Hauptmann KE, Mueller R, Buellesfeld L, Gerckens U, et al. TAXUS I: Six- and Twelve-Month Results From a Randomized, Double-Blind Trial on a Slow-Release Paclitaxel-Eluting Stent for De Novo Coronary Lesions. </w:t>
      </w:r>
      <w:r w:rsidRPr="009024B6">
        <w:rPr>
          <w:rFonts w:eastAsia="MS Mincho"/>
          <w:spacing w:val="-2"/>
          <w:lang w:val="es-ES" w:eastAsia="en-US"/>
        </w:rPr>
        <w:t xml:space="preserve">Circulation. 2003 [acceso: 16/06/2019]; 107(1): 38-42. Disponible en:   </w:t>
      </w:r>
      <w:hyperlink r:id="rId25" w:history="1">
        <w:r w:rsidRPr="009024B6">
          <w:rPr>
            <w:rFonts w:eastAsia="MS Mincho"/>
            <w:color w:val="0000FF"/>
            <w:spacing w:val="-2"/>
            <w:u w:val="single"/>
            <w:lang w:val="es-ES" w:eastAsia="en-US"/>
          </w:rPr>
          <w:t>https://www.ahajournals.org/doi/10.1161/01.CIR.0000047700.58683.A1</w:t>
        </w:r>
      </w:hyperlink>
      <w:r w:rsidRPr="009024B6">
        <w:rPr>
          <w:rFonts w:eastAsia="MS Mincho"/>
          <w:spacing w:val="-2"/>
          <w:lang w:val="es-ES" w:eastAsia="en-US"/>
        </w:rPr>
        <w:t xml:space="preserve">  </w:t>
      </w:r>
    </w:p>
    <w:p w14:paraId="485F8271"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11. Silber S, Colombo A, Banning AP, Hauptmann K, Drzewiecki J, Grube E, et al. Final 5-Year Results of the TAXUS II Trial: A Randomized Study to Assess the Effectiveness of Slow- and Moderate-Release Polymer-Based Paclitaxel-Eluting Stents for De Novo Coronary Artery Lesions. </w:t>
      </w:r>
      <w:r w:rsidRPr="009024B6">
        <w:rPr>
          <w:rFonts w:eastAsia="MS Mincho"/>
          <w:spacing w:val="-2"/>
          <w:lang w:val="es-ES" w:eastAsia="en-US"/>
        </w:rPr>
        <w:t xml:space="preserve">Circulation. 2009 [acceso: 16/06/2019]; 120(15): 1498-504. Disponible en: </w:t>
      </w:r>
      <w:hyperlink r:id="rId26" w:history="1">
        <w:r w:rsidRPr="009024B6">
          <w:rPr>
            <w:rFonts w:eastAsia="MS Mincho"/>
            <w:color w:val="0000FF"/>
            <w:spacing w:val="-2"/>
            <w:u w:val="single"/>
            <w:lang w:val="es-ES" w:eastAsia="en-US"/>
          </w:rPr>
          <w:t>https://www.ahajournals.org/doi/10.1161/CIRCULATIONAHA.109.849877</w:t>
        </w:r>
      </w:hyperlink>
      <w:r w:rsidRPr="009024B6">
        <w:rPr>
          <w:rFonts w:eastAsia="MS Mincho"/>
          <w:spacing w:val="-2"/>
          <w:lang w:val="es-ES" w:eastAsia="en-US"/>
        </w:rPr>
        <w:t xml:space="preserve">  </w:t>
      </w:r>
    </w:p>
    <w:p w14:paraId="131BFA47" w14:textId="77777777" w:rsidR="009024B6" w:rsidRPr="009024B6" w:rsidRDefault="009024B6" w:rsidP="009024B6">
      <w:pPr>
        <w:tabs>
          <w:tab w:val="right" w:pos="8640"/>
        </w:tabs>
        <w:spacing w:line="360" w:lineRule="auto"/>
        <w:contextualSpacing/>
        <w:rPr>
          <w:rFonts w:eastAsia="MS Mincho"/>
          <w:spacing w:val="-2"/>
          <w:lang w:val="en-US" w:eastAsia="en-US"/>
        </w:rPr>
      </w:pPr>
      <w:r w:rsidRPr="009024B6">
        <w:rPr>
          <w:rFonts w:eastAsia="MS Mincho"/>
          <w:spacing w:val="-2"/>
          <w:lang w:val="en-US" w:eastAsia="en-US"/>
        </w:rPr>
        <w:t>12.</w:t>
      </w:r>
      <w:r w:rsidRPr="009024B6">
        <w:rPr>
          <w:rFonts w:eastAsia="MS Mincho"/>
          <w:spacing w:val="-2"/>
          <w:lang w:val="en-US" w:eastAsia="en-US"/>
        </w:rPr>
        <w:tab/>
        <w:t xml:space="preserve">Ellis SG, Stone GW, Cox DA, Hermiller J, O’Shaughnessy C, Mann T, et al. Long-term safety and efficacy with paclitaxel-eluting stents: 5-year final results of the TAXUS IV clinical trial (TAXUS IV-SR: Treatment of De Novo Coronary Disease Using a Single Paclitaxel-Eluting Stent). JACC: Cardiovascular Interventions. 2009 [acceso: 16/06/2019]; 2(12): 1248-59. Disponible en: </w:t>
      </w:r>
      <w:hyperlink r:id="rId27" w:history="1">
        <w:r w:rsidRPr="009024B6">
          <w:rPr>
            <w:rFonts w:eastAsia="MS Mincho"/>
            <w:color w:val="0000FF"/>
            <w:spacing w:val="-2"/>
            <w:u w:val="single"/>
            <w:lang w:val="en-US" w:eastAsia="en-US"/>
          </w:rPr>
          <w:t>https://linkinghub.elsevier.com/retrieve/pii/S1936879809006712</w:t>
        </w:r>
      </w:hyperlink>
      <w:r w:rsidRPr="009024B6">
        <w:rPr>
          <w:rFonts w:eastAsia="MS Mincho"/>
          <w:spacing w:val="-2"/>
          <w:lang w:val="en-US" w:eastAsia="en-US"/>
        </w:rPr>
        <w:t xml:space="preserve"> </w:t>
      </w:r>
    </w:p>
    <w:p w14:paraId="335D2560"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13. </w:t>
      </w:r>
      <w:r w:rsidRPr="009024B6">
        <w:rPr>
          <w:rFonts w:eastAsia="MS Mincho"/>
          <w:spacing w:val="-2"/>
          <w:lang w:val="en-US" w:eastAsia="en-US"/>
        </w:rPr>
        <w:tab/>
        <w:t xml:space="preserve">Stone GW, Ellis SG, O’Shaughnessy CD, Martin SL, Satler L, McGarry T, et al. Paclitaxel-Eluting Stents vs Vascular Brachytherapy for In-Stent Restenosis Within Bare-Metal Stents: The TAXUS V ISR Randomized Trial. </w:t>
      </w:r>
      <w:r w:rsidRPr="009024B6">
        <w:rPr>
          <w:rFonts w:eastAsia="MS Mincho"/>
          <w:spacing w:val="-2"/>
          <w:lang w:val="es-ES" w:eastAsia="en-US"/>
        </w:rPr>
        <w:t xml:space="preserve">JAMA. 2006 [acceso: 17/06/2019]; 295(11):1253. Disponible en: </w:t>
      </w:r>
      <w:hyperlink r:id="rId28" w:history="1">
        <w:r w:rsidRPr="009024B6">
          <w:rPr>
            <w:rFonts w:eastAsia="MS Mincho"/>
            <w:color w:val="0000FF"/>
            <w:spacing w:val="-2"/>
            <w:u w:val="single"/>
            <w:lang w:val="es-ES" w:eastAsia="en-US"/>
          </w:rPr>
          <w:t>http://jama.jamanetwork.com/article.aspx?doi=10.1001/jama.295.11.1253</w:t>
        </w:r>
      </w:hyperlink>
      <w:r w:rsidRPr="009024B6">
        <w:rPr>
          <w:rFonts w:eastAsia="MS Mincho"/>
          <w:spacing w:val="-2"/>
          <w:lang w:val="es-ES" w:eastAsia="en-US"/>
        </w:rPr>
        <w:t xml:space="preserve">  </w:t>
      </w:r>
    </w:p>
    <w:p w14:paraId="176F9477"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14. </w:t>
      </w:r>
      <w:r w:rsidRPr="009024B6">
        <w:rPr>
          <w:rFonts w:eastAsia="MS Mincho"/>
          <w:spacing w:val="-2"/>
          <w:lang w:val="en-US" w:eastAsia="en-US"/>
        </w:rPr>
        <w:tab/>
        <w:t xml:space="preserve">Grube E, Dawkins K, Guagliumi G, Banning A, Zmudka K, Colombo A, et al. TAXUS VI final 5-year results: a multicentre, randomised trial comparing polymer-based moderate-release paclitaxel-eluting stent with a bare metal stent for treatment of long, complex coronary artery lesions. </w:t>
      </w:r>
      <w:r w:rsidRPr="009024B6">
        <w:rPr>
          <w:rFonts w:eastAsia="MS Mincho"/>
          <w:spacing w:val="-2"/>
          <w:lang w:val="es-ES" w:eastAsia="en-US"/>
        </w:rPr>
        <w:t xml:space="preserve">EuroIntervention. </w:t>
      </w:r>
      <w:r w:rsidRPr="009024B6">
        <w:rPr>
          <w:rFonts w:eastAsia="MS Mincho"/>
          <w:spacing w:val="-2"/>
          <w:lang w:val="es-ES" w:eastAsia="en-US"/>
        </w:rPr>
        <w:lastRenderedPageBreak/>
        <w:t xml:space="preserve">2009 [acceso: 13/08/2020]; 4(5): 572-7. Disponible en: </w:t>
      </w:r>
      <w:hyperlink r:id="rId29" w:history="1">
        <w:r w:rsidRPr="009024B6">
          <w:rPr>
            <w:rFonts w:eastAsia="MS Mincho"/>
            <w:color w:val="0000FF"/>
            <w:spacing w:val="-2"/>
            <w:u w:val="single"/>
            <w:lang w:val="es-ES" w:eastAsia="en-US"/>
          </w:rPr>
          <w:t>https://eurointervention.pcronline.com/article/taxus-vi-final-5-year-results-a-multicentre-randomised-trial-comparing-polymer-based-moderate-release-paclitaxel-eluting-stent-with-a-bare-metal-stent-for-treatment-of-long-complex-coronary-artery-lesions</w:t>
        </w:r>
      </w:hyperlink>
      <w:r w:rsidRPr="009024B6">
        <w:rPr>
          <w:rFonts w:eastAsia="MS Mincho"/>
          <w:spacing w:val="-2"/>
          <w:lang w:val="es-ES" w:eastAsia="en-US"/>
        </w:rPr>
        <w:t xml:space="preserve">  </w:t>
      </w:r>
    </w:p>
    <w:p w14:paraId="2E9F62BD"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15.</w:t>
      </w:r>
      <w:r w:rsidRPr="009024B6">
        <w:rPr>
          <w:rFonts w:eastAsia="MS Mincho"/>
          <w:spacing w:val="-2"/>
          <w:lang w:val="en-US" w:eastAsia="en-US"/>
        </w:rPr>
        <w:tab/>
        <w:t xml:space="preserve">Stone GW, Moses JW, Ellis SG, Schofer J, Dawkins KD, Morice M-C, et al. Safety and Efficacy of Sirolimus- and Paclitaxel-Eluting Coronary Stents. </w:t>
      </w:r>
      <w:r w:rsidRPr="009024B6">
        <w:rPr>
          <w:rFonts w:eastAsia="MS Mincho"/>
          <w:spacing w:val="-2"/>
          <w:lang w:val="es-ES" w:eastAsia="en-US"/>
        </w:rPr>
        <w:t xml:space="preserve">N Engl J Med. 2007 [acceso: 23/09/2020]; 356(10): 998-1008. Disponible en: </w:t>
      </w:r>
      <w:hyperlink r:id="rId30" w:history="1">
        <w:r w:rsidRPr="009024B6">
          <w:rPr>
            <w:rFonts w:eastAsia="MS Mincho"/>
            <w:color w:val="0000FF"/>
            <w:spacing w:val="-2"/>
            <w:u w:val="single"/>
            <w:lang w:val="es-ES" w:eastAsia="en-US"/>
          </w:rPr>
          <w:t>https://doi.org/10.1056/NEJMoa067193</w:t>
        </w:r>
      </w:hyperlink>
      <w:r w:rsidRPr="009024B6">
        <w:rPr>
          <w:rFonts w:eastAsia="MS Mincho"/>
          <w:spacing w:val="-2"/>
          <w:lang w:val="es-ES" w:eastAsia="en-US"/>
        </w:rPr>
        <w:t xml:space="preserve">  </w:t>
      </w:r>
    </w:p>
    <w:p w14:paraId="339BA768"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t xml:space="preserve">16. </w:t>
      </w:r>
      <w:r w:rsidRPr="009024B6">
        <w:rPr>
          <w:rFonts w:eastAsia="MS Mincho"/>
          <w:spacing w:val="-2"/>
          <w:lang w:val="en-US" w:eastAsia="en-US"/>
        </w:rPr>
        <w:tab/>
        <w:t xml:space="preserve">Unverdorben M, Degenhardt R, Wiemer M, Horstkotte D, Schneider H, Nienaber C, et al. The paclitaxel-eluting coroflexTM please stent study (PECOPS I): The 3-year clinical follow-up. </w:t>
      </w:r>
      <w:r w:rsidRPr="009024B6">
        <w:rPr>
          <w:rFonts w:eastAsia="MS Mincho"/>
          <w:spacing w:val="-2"/>
          <w:lang w:val="es-ES" w:eastAsia="en-US"/>
        </w:rPr>
        <w:t xml:space="preserve">Cathet Cardiovasc Intervent. 2009 [acceso: 23/09/2020]; 74(5): 674-82. Disponible en: </w:t>
      </w:r>
      <w:hyperlink r:id="rId31" w:history="1">
        <w:r w:rsidRPr="009024B6">
          <w:rPr>
            <w:rFonts w:eastAsia="MS Mincho"/>
            <w:color w:val="0000FF"/>
            <w:spacing w:val="-2"/>
            <w:u w:val="single"/>
            <w:lang w:val="es-ES" w:eastAsia="en-US"/>
          </w:rPr>
          <w:t>http://doi.wiley.com/10.1002/ccd.22087</w:t>
        </w:r>
      </w:hyperlink>
      <w:r w:rsidRPr="009024B6">
        <w:rPr>
          <w:rFonts w:eastAsia="MS Mincho"/>
          <w:spacing w:val="-2"/>
          <w:lang w:val="es-ES" w:eastAsia="en-US"/>
        </w:rPr>
        <w:t xml:space="preserve">  </w:t>
      </w:r>
    </w:p>
    <w:p w14:paraId="757203D7"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 xml:space="preserve">17. </w:t>
      </w:r>
      <w:r w:rsidRPr="009024B6">
        <w:rPr>
          <w:rFonts w:eastAsia="MS Mincho"/>
          <w:spacing w:val="-2"/>
          <w:lang w:val="es-ES" w:eastAsia="en-US"/>
        </w:rPr>
        <w:tab/>
        <w:t xml:space="preserve">García E, Serra A, Zueco JJ, Larman M, Rumoroso JR, Moreu J, et al. </w:t>
      </w:r>
      <w:r w:rsidRPr="009024B6">
        <w:rPr>
          <w:rFonts w:eastAsia="MS Mincho"/>
          <w:spacing w:val="-2"/>
          <w:lang w:val="en-US" w:eastAsia="en-US"/>
        </w:rPr>
        <w:t xml:space="preserve">Long-Term Clinical Performance of Paclitaxel-Eluting Stents Coated With Bioactive Polymer (P-5) Containing a Triflusal Derivative: Results of the REWAC Registry. </w:t>
      </w:r>
      <w:r w:rsidRPr="009024B6">
        <w:rPr>
          <w:rFonts w:eastAsia="MS Mincho"/>
          <w:spacing w:val="-2"/>
          <w:lang w:val="es-ES" w:eastAsia="en-US"/>
        </w:rPr>
        <w:t xml:space="preserve">J Invasive Cardiol 2013 [acceso: 23/09/2020]; 25(8): 391-396.  Disponible en: </w:t>
      </w:r>
      <w:hyperlink r:id="rId32" w:history="1">
        <w:r w:rsidRPr="009024B6">
          <w:rPr>
            <w:rFonts w:eastAsia="MS Mincho"/>
            <w:color w:val="0000FF"/>
            <w:spacing w:val="-2"/>
            <w:u w:val="single"/>
            <w:lang w:val="es-ES" w:eastAsia="en-US"/>
          </w:rPr>
          <w:t>https://www.hmpgloballearningnetwork.com/site/jic/articles/long-term-clinical-performance-paclitaxel-eluting-stents-coated-bioactive-polymer-p-5-conta</w:t>
        </w:r>
      </w:hyperlink>
      <w:r w:rsidRPr="009024B6">
        <w:rPr>
          <w:rFonts w:eastAsia="MS Mincho"/>
          <w:spacing w:val="-2"/>
          <w:lang w:val="es-ES" w:eastAsia="en-US"/>
        </w:rPr>
        <w:t xml:space="preserve">   </w:t>
      </w:r>
    </w:p>
    <w:p w14:paraId="320A3EC0"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 xml:space="preserve">18. </w:t>
      </w:r>
      <w:r w:rsidRPr="009024B6">
        <w:rPr>
          <w:rFonts w:eastAsia="MS Mincho"/>
          <w:spacing w:val="-2"/>
          <w:lang w:val="es-ES" w:eastAsia="en-US"/>
        </w:rPr>
        <w:tab/>
        <w:t xml:space="preserve">Resúmenes de Trabajos Libres XV Congreso Nacional de Cardiología. Rev. Mex. Cardiol. 2012 [acceso: 23/09/2020]; 23(4): 169-230. Disponible en: </w:t>
      </w:r>
      <w:hyperlink r:id="rId33" w:history="1">
        <w:r w:rsidRPr="009024B6">
          <w:rPr>
            <w:rFonts w:eastAsia="MS Mincho"/>
            <w:color w:val="0000FF"/>
            <w:spacing w:val="-2"/>
            <w:u w:val="single"/>
            <w:lang w:val="es-ES" w:eastAsia="en-US"/>
          </w:rPr>
          <w:t>http://www.scielo.org.mx/scielo.php?script=sci_arttext&amp;pid=S0188-21982012000400001&amp;lng=es</w:t>
        </w:r>
      </w:hyperlink>
      <w:r w:rsidRPr="009024B6">
        <w:rPr>
          <w:rFonts w:eastAsia="MS Mincho"/>
          <w:spacing w:val="-2"/>
          <w:lang w:val="es-ES" w:eastAsia="en-US"/>
        </w:rPr>
        <w:t xml:space="preserve">  </w:t>
      </w:r>
    </w:p>
    <w:p w14:paraId="4E16181A"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s-ES" w:eastAsia="en-US"/>
        </w:rPr>
        <w:t xml:space="preserve">19. </w:t>
      </w:r>
      <w:r w:rsidRPr="009024B6">
        <w:rPr>
          <w:rFonts w:eastAsia="MS Mincho"/>
          <w:spacing w:val="-2"/>
          <w:lang w:val="es-ES" w:eastAsia="en-US"/>
        </w:rPr>
        <w:tab/>
        <w:t xml:space="preserve">Núñez-Gil IJ, Vedia Ó, Pérez-Vizcayno MJ, Mejía-Rentería H, Salinas y P, Fernández-Ortiz A. Reestenosis del stent tras una intervención coronaria percutánea primaria: patrón focal frente a difuso. Influencia del perfil clínico y del tipo de stent. REC Interv Cardiol. 2020 [acceso: 23/09/2020]; 1: 64-7. Disponible en: </w:t>
      </w:r>
      <w:hyperlink r:id="rId34" w:history="1">
        <w:r w:rsidRPr="009024B6">
          <w:rPr>
            <w:rFonts w:eastAsia="MS Mincho"/>
            <w:color w:val="0000FF"/>
            <w:spacing w:val="-2"/>
            <w:u w:val="single"/>
            <w:lang w:val="es-ES" w:eastAsia="en-US"/>
          </w:rPr>
          <w:t>https://www.recintervcardiol.org/es/?option=com_content&amp;view=article&amp;id=254&amp;catid=21</w:t>
        </w:r>
      </w:hyperlink>
      <w:r w:rsidRPr="009024B6">
        <w:rPr>
          <w:rFonts w:eastAsia="MS Mincho"/>
          <w:spacing w:val="-2"/>
          <w:lang w:val="es-ES" w:eastAsia="en-US"/>
        </w:rPr>
        <w:t xml:space="preserve">  </w:t>
      </w:r>
    </w:p>
    <w:p w14:paraId="40A77ACE" w14:textId="77777777" w:rsidR="009024B6" w:rsidRPr="009024B6" w:rsidRDefault="009024B6" w:rsidP="009024B6">
      <w:pPr>
        <w:tabs>
          <w:tab w:val="right" w:pos="8640"/>
        </w:tabs>
        <w:spacing w:line="360" w:lineRule="auto"/>
        <w:contextualSpacing/>
        <w:rPr>
          <w:rFonts w:eastAsia="MS Mincho"/>
          <w:spacing w:val="-2"/>
          <w:lang w:val="en-US" w:eastAsia="en-US"/>
        </w:rPr>
      </w:pPr>
      <w:r w:rsidRPr="009024B6">
        <w:rPr>
          <w:rFonts w:eastAsia="MS Mincho"/>
          <w:spacing w:val="-2"/>
          <w:lang w:val="en-US" w:eastAsia="en-US"/>
        </w:rPr>
        <w:t xml:space="preserve">20. </w:t>
      </w:r>
      <w:r w:rsidRPr="009024B6">
        <w:rPr>
          <w:rFonts w:eastAsia="MS Mincho"/>
          <w:spacing w:val="-2"/>
          <w:lang w:val="en-US" w:eastAsia="en-US"/>
        </w:rPr>
        <w:tab/>
        <w:t xml:space="preserve">Lakovou I, Schmidt T, Ge L, Sangiorgi GM, Stankovic G, Airoldi F, et al. Angiographic patterns of restenosis after paclitaxel-eluting stent implantation. Journal of the American College of Cardiology. 2005 [acceso: 23/09/2020]; 45(5):805-6. Disponible en: </w:t>
      </w:r>
      <w:hyperlink r:id="rId35" w:history="1">
        <w:r w:rsidRPr="009024B6">
          <w:rPr>
            <w:rFonts w:eastAsia="MS Mincho"/>
            <w:color w:val="0000FF"/>
            <w:spacing w:val="-2"/>
            <w:u w:val="single"/>
            <w:lang w:val="en-US" w:eastAsia="en-US"/>
          </w:rPr>
          <w:t>https://linkinghub.elsevier.com/retrieve/pii/S0735109704024118</w:t>
        </w:r>
      </w:hyperlink>
      <w:r w:rsidRPr="009024B6">
        <w:rPr>
          <w:rFonts w:eastAsia="MS Mincho"/>
          <w:spacing w:val="-2"/>
          <w:lang w:val="en-US" w:eastAsia="en-US"/>
        </w:rPr>
        <w:t xml:space="preserve">  </w:t>
      </w:r>
    </w:p>
    <w:p w14:paraId="741F171C" w14:textId="77777777" w:rsidR="009024B6" w:rsidRPr="009024B6" w:rsidRDefault="009024B6" w:rsidP="009024B6">
      <w:pPr>
        <w:tabs>
          <w:tab w:val="right" w:pos="8640"/>
        </w:tabs>
        <w:spacing w:line="360" w:lineRule="auto"/>
        <w:contextualSpacing/>
        <w:rPr>
          <w:rFonts w:eastAsia="MS Mincho"/>
          <w:spacing w:val="-2"/>
          <w:lang w:val="es-ES" w:eastAsia="en-US"/>
        </w:rPr>
      </w:pPr>
      <w:r w:rsidRPr="009024B6">
        <w:rPr>
          <w:rFonts w:eastAsia="MS Mincho"/>
          <w:spacing w:val="-2"/>
          <w:lang w:val="en-US" w:eastAsia="en-US"/>
        </w:rPr>
        <w:lastRenderedPageBreak/>
        <w:t xml:space="preserve">21. Byrne R, Iijima R, Mehilli J, Pache J, Schulz S, Schömig A, et al. </w:t>
      </w:r>
      <w:r w:rsidRPr="009024B6">
        <w:rPr>
          <w:rFonts w:eastAsia="MS Mincho"/>
          <w:spacing w:val="-2"/>
          <w:lang w:val="es-ES" w:eastAsia="en-US"/>
        </w:rPr>
        <w:t xml:space="preserve">Tratamiento de la reestenosis de stents liberadores de paclitaxel mediante implantación de stents liberadores de sirolimus. Resultados angiográficos y clínicos. Revista Española de Cardiología. 2008 [acceso: 23/09/2020]; 61(11): 1134-9. Disponible en: </w:t>
      </w:r>
      <w:hyperlink r:id="rId36" w:history="1">
        <w:r w:rsidRPr="009024B6">
          <w:rPr>
            <w:rFonts w:eastAsia="MS Mincho"/>
            <w:color w:val="0000FF"/>
            <w:spacing w:val="-2"/>
            <w:u w:val="single"/>
            <w:lang w:val="es-ES" w:eastAsia="en-US"/>
          </w:rPr>
          <w:t>https://linkinghub.elsevier.com/retrieve/pii/S0300893208751637</w:t>
        </w:r>
      </w:hyperlink>
      <w:r w:rsidRPr="009024B6">
        <w:rPr>
          <w:rFonts w:eastAsia="MS Mincho"/>
          <w:spacing w:val="-2"/>
          <w:lang w:val="es-ES" w:eastAsia="en-US"/>
        </w:rPr>
        <w:t xml:space="preserve"> </w:t>
      </w:r>
    </w:p>
    <w:p w14:paraId="67C68B0D" w14:textId="77777777" w:rsidR="009024B6" w:rsidRPr="009024B6" w:rsidRDefault="009024B6" w:rsidP="009024B6">
      <w:pPr>
        <w:spacing w:line="360" w:lineRule="auto"/>
        <w:jc w:val="both"/>
        <w:rPr>
          <w:rFonts w:eastAsia="MS Mincho"/>
          <w:spacing w:val="-2"/>
          <w:lang w:val="es-ES" w:eastAsia="en-US"/>
        </w:rPr>
      </w:pPr>
    </w:p>
    <w:p w14:paraId="46D1518E" w14:textId="77777777" w:rsidR="009024B6" w:rsidRPr="009024B6" w:rsidRDefault="009024B6" w:rsidP="009024B6">
      <w:pPr>
        <w:spacing w:line="360" w:lineRule="auto"/>
        <w:jc w:val="both"/>
        <w:rPr>
          <w:rFonts w:eastAsia="MS Mincho"/>
          <w:b/>
          <w:bCs/>
          <w:spacing w:val="-2"/>
          <w:lang w:val="es-ES" w:eastAsia="en-US"/>
        </w:rPr>
      </w:pPr>
    </w:p>
    <w:p w14:paraId="67329AA3" w14:textId="77777777" w:rsidR="009024B6" w:rsidRPr="009024B6" w:rsidRDefault="009024B6" w:rsidP="009024B6">
      <w:pPr>
        <w:spacing w:line="360" w:lineRule="auto"/>
        <w:jc w:val="center"/>
        <w:rPr>
          <w:rFonts w:eastAsia="MS Mincho"/>
          <w:b/>
          <w:bCs/>
          <w:spacing w:val="-2"/>
          <w:lang w:val="es-ES" w:eastAsia="en-US"/>
        </w:rPr>
      </w:pPr>
      <w:r w:rsidRPr="009024B6">
        <w:rPr>
          <w:rFonts w:eastAsia="MS Mincho"/>
          <w:b/>
          <w:bCs/>
          <w:spacing w:val="-2"/>
          <w:lang w:val="es-ES" w:eastAsia="en-US"/>
        </w:rPr>
        <w:t>Conflictos de intereses</w:t>
      </w:r>
    </w:p>
    <w:p w14:paraId="1B634831"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Los autores firmantes del manuscrito declaran no poseer conflicto de interés alguno. No tienen tampoco vínculo con los productores de los </w:t>
      </w:r>
      <w:r w:rsidRPr="009024B6">
        <w:rPr>
          <w:rFonts w:eastAsia="MS Mincho"/>
          <w:i/>
          <w:spacing w:val="-2"/>
          <w:lang w:val="es-ES" w:eastAsia="en-US"/>
        </w:rPr>
        <w:t>stent</w:t>
      </w:r>
      <w:r w:rsidRPr="009024B6">
        <w:rPr>
          <w:rFonts w:eastAsia="MS Mincho"/>
          <w:spacing w:val="-2"/>
          <w:lang w:val="es-ES" w:eastAsia="en-US"/>
        </w:rPr>
        <w:t>s utilizados en la investigación.</w:t>
      </w:r>
    </w:p>
    <w:p w14:paraId="4AD545A2" w14:textId="77777777" w:rsidR="009024B6" w:rsidRPr="009024B6" w:rsidRDefault="009024B6" w:rsidP="009024B6">
      <w:pPr>
        <w:spacing w:line="360" w:lineRule="auto"/>
        <w:jc w:val="both"/>
        <w:rPr>
          <w:rFonts w:eastAsia="MS Mincho"/>
          <w:spacing w:val="-2"/>
          <w:lang w:val="es-ES" w:eastAsia="en-US"/>
        </w:rPr>
      </w:pPr>
    </w:p>
    <w:p w14:paraId="72DD3CC7" w14:textId="77777777" w:rsidR="009024B6" w:rsidRPr="009024B6" w:rsidRDefault="009024B6" w:rsidP="009024B6">
      <w:pPr>
        <w:shd w:val="clear" w:color="auto" w:fill="FFFFFF"/>
        <w:spacing w:line="360" w:lineRule="auto"/>
        <w:jc w:val="center"/>
        <w:rPr>
          <w:b/>
          <w:bCs/>
          <w:lang w:val="es-CU" w:eastAsia="es-CU"/>
        </w:rPr>
      </w:pPr>
      <w:r w:rsidRPr="009024B6">
        <w:rPr>
          <w:b/>
          <w:bCs/>
          <w:lang w:val="es-CU" w:eastAsia="es-CU"/>
        </w:rPr>
        <w:t>Contribuciones de los autores</w:t>
      </w:r>
    </w:p>
    <w:p w14:paraId="2C7191D5"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1. Conceptualización: </w:t>
      </w:r>
      <w:r w:rsidRPr="009024B6">
        <w:rPr>
          <w:rFonts w:eastAsia="MS Mincho"/>
          <w:i/>
          <w:iCs/>
          <w:spacing w:val="-2"/>
          <w:lang w:val="es-ES" w:eastAsia="en-US"/>
        </w:rPr>
        <w:t>Ronald Aroche Aportela, Ángel Gaspar Obregón Santos.</w:t>
      </w:r>
    </w:p>
    <w:p w14:paraId="1BF475D1" w14:textId="77777777" w:rsidR="009024B6" w:rsidRPr="009024B6" w:rsidRDefault="009024B6" w:rsidP="009024B6">
      <w:pPr>
        <w:spacing w:line="360" w:lineRule="auto"/>
        <w:jc w:val="both"/>
        <w:rPr>
          <w:rFonts w:eastAsia="MS Mincho"/>
          <w:i/>
          <w:iCs/>
          <w:spacing w:val="-2"/>
          <w:lang w:val="es-ES" w:eastAsia="en-US"/>
        </w:rPr>
      </w:pPr>
      <w:r w:rsidRPr="009024B6">
        <w:rPr>
          <w:rFonts w:eastAsia="MS Mincho"/>
          <w:spacing w:val="-2"/>
          <w:lang w:val="es-ES" w:eastAsia="en-US"/>
        </w:rPr>
        <w:t xml:space="preserve">2. Curación de datos: </w:t>
      </w:r>
      <w:r w:rsidRPr="009024B6">
        <w:rPr>
          <w:rFonts w:eastAsia="MS Mincho"/>
          <w:i/>
          <w:iCs/>
          <w:spacing w:val="-2"/>
          <w:lang w:val="es-ES" w:eastAsia="en-US"/>
        </w:rPr>
        <w:t>Ronald Aroche Aportela.</w:t>
      </w:r>
    </w:p>
    <w:p w14:paraId="0C5899D0"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3. Análisis formal: </w:t>
      </w:r>
      <w:r w:rsidRPr="009024B6">
        <w:rPr>
          <w:rFonts w:eastAsia="MS Mincho"/>
          <w:i/>
          <w:iCs/>
          <w:spacing w:val="-2"/>
          <w:lang w:val="es-ES" w:eastAsia="en-US"/>
        </w:rPr>
        <w:t>Ronald Aroche Aportela.</w:t>
      </w:r>
    </w:p>
    <w:p w14:paraId="3E116D98"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5. Investigación: </w:t>
      </w:r>
      <w:r w:rsidRPr="009024B6">
        <w:rPr>
          <w:rFonts w:eastAsia="MS Mincho"/>
          <w:i/>
          <w:iCs/>
          <w:spacing w:val="-2"/>
          <w:lang w:val="es-ES" w:eastAsia="en-US"/>
        </w:rPr>
        <w:t>Ronald Aroche Aportela, Adrian Augusto Naranjo Domínguez, Ángel Y Rodríguez Navarro, Alexander Candeaux Martínez, Yaniet Miguel Vázquez.</w:t>
      </w:r>
    </w:p>
    <w:p w14:paraId="3DA6406D"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6. Metodología: </w:t>
      </w:r>
      <w:r w:rsidRPr="009024B6">
        <w:rPr>
          <w:rFonts w:eastAsia="MS Mincho"/>
          <w:i/>
          <w:iCs/>
          <w:spacing w:val="-2"/>
          <w:lang w:val="es-ES" w:eastAsia="en-US"/>
        </w:rPr>
        <w:t>Ronald Aroche Aportela, Adrian Augusto Naranjo Domínguez, Ángel Gaspar Obregón Santos.</w:t>
      </w:r>
    </w:p>
    <w:p w14:paraId="2E027821"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7. Administración del proyecto: </w:t>
      </w:r>
      <w:r w:rsidRPr="009024B6">
        <w:rPr>
          <w:rFonts w:eastAsia="MS Mincho"/>
          <w:i/>
          <w:iCs/>
          <w:spacing w:val="-2"/>
          <w:lang w:val="es-ES" w:eastAsia="en-US"/>
        </w:rPr>
        <w:t>Ronald Aroche Aportela.</w:t>
      </w:r>
    </w:p>
    <w:p w14:paraId="2FC75E5C"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10. Supervisión: </w:t>
      </w:r>
      <w:r w:rsidRPr="009024B6">
        <w:rPr>
          <w:rFonts w:eastAsia="MS Mincho"/>
          <w:i/>
          <w:iCs/>
          <w:spacing w:val="-2"/>
          <w:lang w:val="es-ES" w:eastAsia="en-US"/>
        </w:rPr>
        <w:t>Ronald Aroche Aportela.</w:t>
      </w:r>
    </w:p>
    <w:p w14:paraId="0E7BB722"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11. Validación: </w:t>
      </w:r>
      <w:r w:rsidRPr="009024B6">
        <w:rPr>
          <w:rFonts w:eastAsia="MS Mincho"/>
          <w:i/>
          <w:iCs/>
          <w:spacing w:val="-2"/>
          <w:lang w:val="es-ES" w:eastAsia="en-US"/>
        </w:rPr>
        <w:t>Ángel Gaspar Obregón Santos.</w:t>
      </w:r>
    </w:p>
    <w:p w14:paraId="3B2D404F" w14:textId="77777777" w:rsidR="009024B6" w:rsidRPr="009024B6" w:rsidRDefault="009024B6" w:rsidP="009024B6">
      <w:pPr>
        <w:spacing w:line="360" w:lineRule="auto"/>
        <w:jc w:val="both"/>
        <w:rPr>
          <w:rFonts w:eastAsia="MS Mincho"/>
          <w:i/>
          <w:iCs/>
          <w:spacing w:val="-2"/>
          <w:lang w:val="es-ES" w:eastAsia="en-US"/>
        </w:rPr>
      </w:pPr>
      <w:r w:rsidRPr="009024B6">
        <w:rPr>
          <w:rFonts w:eastAsia="MS Mincho"/>
          <w:spacing w:val="-2"/>
          <w:lang w:val="es-ES" w:eastAsia="en-US"/>
        </w:rPr>
        <w:t xml:space="preserve">12. Visualización: </w:t>
      </w:r>
      <w:r w:rsidRPr="009024B6">
        <w:rPr>
          <w:rFonts w:eastAsia="MS Mincho"/>
          <w:i/>
          <w:iCs/>
          <w:spacing w:val="-2"/>
          <w:lang w:val="es-ES" w:eastAsia="en-US"/>
        </w:rPr>
        <w:t>Ronald Aroche Aportela, Adrian Augusto Naranjo Domínguez.</w:t>
      </w:r>
    </w:p>
    <w:p w14:paraId="5208EFF0"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13. Redacción – borrador original: </w:t>
      </w:r>
      <w:r w:rsidRPr="009024B6">
        <w:rPr>
          <w:rFonts w:eastAsia="MS Mincho"/>
          <w:i/>
          <w:iCs/>
          <w:spacing w:val="-2"/>
          <w:lang w:val="es-ES" w:eastAsia="en-US"/>
        </w:rPr>
        <w:t>Ronald Aroche Aportela, Adrian Augusto Naranjo Domínguez.</w:t>
      </w:r>
    </w:p>
    <w:p w14:paraId="3BE9B0D7" w14:textId="77777777" w:rsidR="009024B6" w:rsidRPr="009024B6" w:rsidRDefault="009024B6" w:rsidP="009024B6">
      <w:pPr>
        <w:spacing w:line="360" w:lineRule="auto"/>
        <w:jc w:val="both"/>
        <w:rPr>
          <w:rFonts w:eastAsia="MS Mincho"/>
          <w:spacing w:val="-2"/>
          <w:lang w:val="es-ES" w:eastAsia="en-US"/>
        </w:rPr>
      </w:pPr>
      <w:r w:rsidRPr="009024B6">
        <w:rPr>
          <w:rFonts w:eastAsia="MS Mincho"/>
          <w:spacing w:val="-2"/>
          <w:lang w:val="es-ES" w:eastAsia="en-US"/>
        </w:rPr>
        <w:t xml:space="preserve">14. Redacción – revisión y edición: </w:t>
      </w:r>
      <w:r w:rsidRPr="009024B6">
        <w:rPr>
          <w:rFonts w:eastAsia="MS Mincho"/>
          <w:i/>
          <w:iCs/>
          <w:spacing w:val="-2"/>
          <w:lang w:val="es-ES" w:eastAsia="en-US"/>
        </w:rPr>
        <w:t>Adrian Augusto Naranjo Domínguez, Ángel Y Rodríguez Navarro, Alexander Candeaux Martínez, Yaniet Miguel Vázquez, Ángel Gaspar Obregón Santos.</w:t>
      </w:r>
    </w:p>
    <w:p w14:paraId="0F31FC1A" w14:textId="77777777" w:rsidR="009024B6" w:rsidRPr="009024B6" w:rsidRDefault="009024B6" w:rsidP="009024B6">
      <w:pPr>
        <w:spacing w:line="360" w:lineRule="auto"/>
        <w:jc w:val="both"/>
        <w:rPr>
          <w:rFonts w:eastAsia="MS Mincho"/>
          <w:spacing w:val="-2"/>
          <w:lang w:val="es-ES" w:eastAsia="en-US"/>
        </w:rPr>
      </w:pPr>
    </w:p>
    <w:p w14:paraId="0ABC0C4E" w14:textId="77777777" w:rsidR="00675476" w:rsidRPr="009024B6" w:rsidRDefault="00675476" w:rsidP="00EA1FEF">
      <w:pPr>
        <w:pStyle w:val="PDFRevista"/>
        <w:rPr>
          <w:lang w:val="es-ES"/>
        </w:rPr>
      </w:pPr>
    </w:p>
    <w:sectPr w:rsidR="00675476" w:rsidRPr="009024B6" w:rsidSect="0055115D">
      <w:headerReference w:type="default" r:id="rId37"/>
      <w:footerReference w:type="even" r:id="rId38"/>
      <w:footerReference w:type="default" r:id="rId39"/>
      <w:type w:val="continuous"/>
      <w:pgSz w:w="12242" w:h="15842" w:code="1"/>
      <w:pgMar w:top="1418" w:right="1134" w:bottom="1701"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0F09" w14:textId="77777777" w:rsidR="00A65E0A" w:rsidRDefault="00A65E0A">
      <w:r>
        <w:separator/>
      </w:r>
    </w:p>
  </w:endnote>
  <w:endnote w:type="continuationSeparator" w:id="0">
    <w:p w14:paraId="7B128489" w14:textId="77777777" w:rsidR="00A65E0A" w:rsidRDefault="00A6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Janson Text LT">
    <w:altName w:val="Cambria"/>
    <w:panose1 w:val="00000000000000000000"/>
    <w:charset w:val="00"/>
    <w:family w:val="roman"/>
    <w:notTrueType/>
    <w:pitch w:val="default"/>
    <w:sig w:usb0="00000003" w:usb1="00000000" w:usb2="00000000" w:usb3="00000000" w:csb0="00000001" w:csb1="00000000"/>
  </w:font>
  <w:font w:name="Helvetica-Black">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CF6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BE79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BE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BF394C0" wp14:editId="5A9E6B3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A821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1F35D6B" w14:textId="77777777" w:rsidR="00675476" w:rsidRPr="00AE044C" w:rsidRDefault="00A65E0A" w:rsidP="00391509">
    <w:pPr>
      <w:pStyle w:val="Piedepgina"/>
      <w:ind w:right="360"/>
      <w:rPr>
        <w:sz w:val="22"/>
        <w:szCs w:val="22"/>
      </w:rPr>
    </w:pPr>
    <w:hyperlink r:id="rId1" w:history="1">
      <w:r w:rsidR="00391509" w:rsidRPr="00AE044C">
        <w:rPr>
          <w:rStyle w:val="Hipervnculo"/>
          <w:sz w:val="22"/>
          <w:szCs w:val="22"/>
        </w:rPr>
        <w:t>http://scielo.sld.cu</w:t>
      </w:r>
    </w:hyperlink>
  </w:p>
  <w:p w14:paraId="0053BF6C" w14:textId="77777777" w:rsidR="00391509" w:rsidRPr="00AE044C" w:rsidRDefault="00A65E0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7E334C7"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A849C57" wp14:editId="1C6E6A4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888D" w14:textId="77777777" w:rsidR="00A65E0A" w:rsidRDefault="00A65E0A">
      <w:r>
        <w:separator/>
      </w:r>
    </w:p>
  </w:footnote>
  <w:footnote w:type="continuationSeparator" w:id="0">
    <w:p w14:paraId="1FED5AEB" w14:textId="77777777" w:rsidR="00A65E0A" w:rsidRDefault="00A6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4A52" w14:textId="72E74A5A" w:rsidR="00CC376A" w:rsidRPr="00AE044C" w:rsidRDefault="009024B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41DEE180" wp14:editId="1E7DBBE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e02201540</w:t>
    </w:r>
  </w:p>
  <w:p w14:paraId="312220FA"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89E3C92" wp14:editId="49869AF5">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E9E9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37A"/>
    <w:multiLevelType w:val="multilevel"/>
    <w:tmpl w:val="FD6A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01280"/>
    <w:multiLevelType w:val="hybridMultilevel"/>
    <w:tmpl w:val="335EF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5E644A"/>
    <w:multiLevelType w:val="hybridMultilevel"/>
    <w:tmpl w:val="5E4E5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1A324F6"/>
    <w:multiLevelType w:val="multilevel"/>
    <w:tmpl w:val="DB76B60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A4620"/>
    <w:multiLevelType w:val="hybridMultilevel"/>
    <w:tmpl w:val="04684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B51FB1"/>
    <w:multiLevelType w:val="hybridMultilevel"/>
    <w:tmpl w:val="C848068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6F12605D"/>
    <w:multiLevelType w:val="hybridMultilevel"/>
    <w:tmpl w:val="27FC3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762FC0"/>
    <w:multiLevelType w:val="hybridMultilevel"/>
    <w:tmpl w:val="2F924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A557EC"/>
    <w:multiLevelType w:val="hybridMultilevel"/>
    <w:tmpl w:val="335EF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9"/>
  </w:num>
  <w:num w:numId="5">
    <w:abstractNumId w:val="2"/>
  </w:num>
  <w:num w:numId="6">
    <w:abstractNumId w:val="5"/>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B6"/>
    <w:rsid w:val="00057F45"/>
    <w:rsid w:val="000F3690"/>
    <w:rsid w:val="001221D1"/>
    <w:rsid w:val="00180CE9"/>
    <w:rsid w:val="002161FA"/>
    <w:rsid w:val="00230DD5"/>
    <w:rsid w:val="00250AE9"/>
    <w:rsid w:val="00380D64"/>
    <w:rsid w:val="00391509"/>
    <w:rsid w:val="003E03D5"/>
    <w:rsid w:val="00486BFA"/>
    <w:rsid w:val="00493701"/>
    <w:rsid w:val="004E2065"/>
    <w:rsid w:val="005508A2"/>
    <w:rsid w:val="0055115D"/>
    <w:rsid w:val="00566F71"/>
    <w:rsid w:val="005918BD"/>
    <w:rsid w:val="00615746"/>
    <w:rsid w:val="006173A6"/>
    <w:rsid w:val="00675476"/>
    <w:rsid w:val="007A67BD"/>
    <w:rsid w:val="007C430F"/>
    <w:rsid w:val="007D2D0C"/>
    <w:rsid w:val="007D614D"/>
    <w:rsid w:val="00831CA0"/>
    <w:rsid w:val="009024B6"/>
    <w:rsid w:val="00960D6A"/>
    <w:rsid w:val="009A0560"/>
    <w:rsid w:val="009B0917"/>
    <w:rsid w:val="009C138E"/>
    <w:rsid w:val="009F0F96"/>
    <w:rsid w:val="00A23C0C"/>
    <w:rsid w:val="00A477DE"/>
    <w:rsid w:val="00A65E0A"/>
    <w:rsid w:val="00A71E65"/>
    <w:rsid w:val="00AE044C"/>
    <w:rsid w:val="00B31971"/>
    <w:rsid w:val="00B4380A"/>
    <w:rsid w:val="00B66ECB"/>
    <w:rsid w:val="00C7523A"/>
    <w:rsid w:val="00CC1B6E"/>
    <w:rsid w:val="00CC376A"/>
    <w:rsid w:val="00CC48A1"/>
    <w:rsid w:val="00CF50E0"/>
    <w:rsid w:val="00D85951"/>
    <w:rsid w:val="00E62606"/>
    <w:rsid w:val="00EA1FEF"/>
    <w:rsid w:val="00EC5A6B"/>
    <w:rsid w:val="00FA7CC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B2D9C"/>
  <w15:docId w15:val="{A115E845-A016-4D01-BB5C-34B3543C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Textoindependiente"/>
    <w:link w:val="Ttulo1Car"/>
    <w:qFormat/>
    <w:rsid w:val="009024B6"/>
    <w:pPr>
      <w:keepNext/>
      <w:tabs>
        <w:tab w:val="right" w:pos="8640"/>
      </w:tabs>
      <w:spacing w:before="280" w:line="360" w:lineRule="auto"/>
      <w:outlineLvl w:val="0"/>
    </w:pPr>
    <w:rPr>
      <w:rFonts w:ascii="Arial" w:eastAsia="MS Mincho" w:hAnsi="Arial" w:cs="Arial"/>
      <w:b/>
      <w:spacing w:val="-2"/>
      <w:sz w:val="28"/>
      <w:lang w:val="es-ES" w:eastAsia="en-US"/>
    </w:rPr>
  </w:style>
  <w:style w:type="paragraph" w:styleId="Ttulo2">
    <w:name w:val="heading 2"/>
    <w:basedOn w:val="Normal"/>
    <w:next w:val="Textoindependiente"/>
    <w:link w:val="Ttulo2Car"/>
    <w:qFormat/>
    <w:rsid w:val="009024B6"/>
    <w:pPr>
      <w:keepNext/>
      <w:tabs>
        <w:tab w:val="right" w:pos="8640"/>
      </w:tabs>
      <w:spacing w:line="360" w:lineRule="auto"/>
      <w:outlineLvl w:val="1"/>
    </w:pPr>
    <w:rPr>
      <w:rFonts w:ascii="Arial" w:eastAsia="MS Mincho" w:hAnsi="Arial"/>
      <w:b/>
      <w:spacing w:val="-2"/>
      <w:kern w:val="28"/>
      <w:szCs w:val="20"/>
      <w:lang w:val="es-ES" w:eastAsia="en-US"/>
    </w:rPr>
  </w:style>
  <w:style w:type="paragraph" w:styleId="Ttulo3">
    <w:name w:val="heading 3"/>
    <w:basedOn w:val="Normal"/>
    <w:next w:val="Textoindependiente"/>
    <w:link w:val="Ttulo3Car"/>
    <w:qFormat/>
    <w:rsid w:val="009024B6"/>
    <w:pPr>
      <w:keepNext/>
      <w:tabs>
        <w:tab w:val="right" w:pos="8640"/>
      </w:tabs>
      <w:spacing w:line="360" w:lineRule="auto"/>
      <w:outlineLvl w:val="2"/>
    </w:pPr>
    <w:rPr>
      <w:rFonts w:ascii="Arial" w:eastAsia="MS Mincho" w:hAnsi="Arial"/>
      <w:b/>
      <w:kern w:val="28"/>
      <w:szCs w:val="20"/>
      <w:lang w:val="es-ES" w:eastAsia="en-US"/>
    </w:rPr>
  </w:style>
  <w:style w:type="paragraph" w:styleId="Ttulo4">
    <w:name w:val="heading 4"/>
    <w:basedOn w:val="Normal"/>
    <w:next w:val="Textoindependiente"/>
    <w:link w:val="Ttulo4Car"/>
    <w:qFormat/>
    <w:rsid w:val="009024B6"/>
    <w:pPr>
      <w:keepNext/>
      <w:tabs>
        <w:tab w:val="right" w:pos="8640"/>
      </w:tabs>
      <w:spacing w:line="360" w:lineRule="auto"/>
      <w:outlineLvl w:val="3"/>
    </w:pPr>
    <w:rPr>
      <w:rFonts w:ascii="Arial" w:eastAsia="MS Mincho" w:hAnsi="Arial" w:cs="Arial"/>
      <w:i/>
      <w:kern w:val="28"/>
      <w:lang w:val="es-ES" w:eastAsia="en-US"/>
    </w:rPr>
  </w:style>
  <w:style w:type="paragraph" w:styleId="Ttulo5">
    <w:name w:val="heading 5"/>
    <w:basedOn w:val="Normal"/>
    <w:next w:val="Textoindependiente"/>
    <w:link w:val="Ttulo5Car"/>
    <w:qFormat/>
    <w:rsid w:val="009024B6"/>
    <w:pPr>
      <w:keepNext/>
      <w:tabs>
        <w:tab w:val="right" w:pos="8640"/>
      </w:tabs>
      <w:spacing w:line="360" w:lineRule="auto"/>
      <w:jc w:val="center"/>
      <w:outlineLvl w:val="4"/>
    </w:pPr>
    <w:rPr>
      <w:rFonts w:ascii="Arial" w:eastAsia="MS Mincho" w:hAnsi="Arial" w:cs="Arial"/>
      <w:i/>
      <w:kern w:val="28"/>
      <w:lang w:val="es-ES" w:eastAsia="en-US"/>
    </w:rPr>
  </w:style>
  <w:style w:type="paragraph" w:styleId="Ttulo6">
    <w:name w:val="heading 6"/>
    <w:basedOn w:val="Normal"/>
    <w:next w:val="Textoindependiente"/>
    <w:link w:val="Ttulo6Car"/>
    <w:qFormat/>
    <w:rsid w:val="009024B6"/>
    <w:pPr>
      <w:keepNext/>
      <w:tabs>
        <w:tab w:val="right" w:pos="8640"/>
      </w:tabs>
      <w:spacing w:before="120" w:after="80"/>
      <w:jc w:val="center"/>
      <w:outlineLvl w:val="5"/>
    </w:pPr>
    <w:rPr>
      <w:rFonts w:ascii="Arial" w:eastAsia="MS Mincho" w:hAnsi="Arial" w:cs="Arial"/>
      <w:smallCaps/>
      <w:spacing w:val="20"/>
      <w:kern w:val="28"/>
      <w:lang w:val="es-ES" w:eastAsia="en-US"/>
    </w:rPr>
  </w:style>
  <w:style w:type="paragraph" w:styleId="Ttulo7">
    <w:name w:val="heading 7"/>
    <w:basedOn w:val="Normal"/>
    <w:next w:val="Textoindependiente"/>
    <w:link w:val="Ttulo7Car"/>
    <w:qFormat/>
    <w:rsid w:val="009024B6"/>
    <w:pPr>
      <w:keepNext/>
      <w:tabs>
        <w:tab w:val="right" w:pos="8640"/>
      </w:tabs>
      <w:spacing w:before="80" w:after="60"/>
      <w:jc w:val="both"/>
      <w:outlineLvl w:val="6"/>
    </w:pPr>
    <w:rPr>
      <w:rFonts w:ascii="Arial" w:eastAsia="MS Mincho" w:hAnsi="Arial" w:cs="Arial"/>
      <w:caps/>
      <w:kern w:val="28"/>
      <w:lang w:val="es-ES" w:eastAsia="en-US"/>
    </w:rPr>
  </w:style>
  <w:style w:type="paragraph" w:styleId="Ttulo8">
    <w:name w:val="heading 8"/>
    <w:basedOn w:val="Normal"/>
    <w:next w:val="Textoindependiente"/>
    <w:link w:val="Ttulo8Car"/>
    <w:qFormat/>
    <w:rsid w:val="009024B6"/>
    <w:pPr>
      <w:keepNext/>
      <w:tabs>
        <w:tab w:val="right" w:pos="8640"/>
      </w:tabs>
      <w:spacing w:line="360" w:lineRule="auto"/>
      <w:jc w:val="center"/>
      <w:outlineLvl w:val="7"/>
    </w:pPr>
    <w:rPr>
      <w:rFonts w:ascii="Arial" w:eastAsia="MS Mincho" w:hAnsi="Arial" w:cs="Arial"/>
      <w:spacing w:val="-2"/>
      <w:kern w:val="28"/>
      <w:lang w:val="es-ES" w:eastAsia="en-US"/>
    </w:rPr>
  </w:style>
  <w:style w:type="paragraph" w:styleId="Ttulo9">
    <w:name w:val="heading 9"/>
    <w:basedOn w:val="Normal"/>
    <w:next w:val="Textoindependiente"/>
    <w:link w:val="Ttulo9Car"/>
    <w:qFormat/>
    <w:rsid w:val="009024B6"/>
    <w:pPr>
      <w:keepNext/>
      <w:tabs>
        <w:tab w:val="right" w:pos="8640"/>
      </w:tabs>
      <w:spacing w:line="360" w:lineRule="auto"/>
      <w:outlineLvl w:val="8"/>
    </w:pPr>
    <w:rPr>
      <w:rFonts w:ascii="Arial" w:eastAsia="MS Mincho" w:hAnsi="Arial" w:cs="Arial"/>
      <w:spacing w:val="-2"/>
      <w:kern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rsid w:val="009024B6"/>
    <w:rPr>
      <w:rFonts w:ascii="Arial" w:eastAsia="MS Mincho" w:hAnsi="Arial" w:cs="Arial"/>
      <w:b/>
      <w:spacing w:val="-2"/>
      <w:sz w:val="28"/>
      <w:szCs w:val="24"/>
      <w:lang w:eastAsia="en-US"/>
    </w:rPr>
  </w:style>
  <w:style w:type="character" w:customStyle="1" w:styleId="Ttulo2Car">
    <w:name w:val="Título 2 Car"/>
    <w:basedOn w:val="Fuentedeprrafopredeter"/>
    <w:link w:val="Ttulo2"/>
    <w:rsid w:val="009024B6"/>
    <w:rPr>
      <w:rFonts w:ascii="Arial" w:eastAsia="MS Mincho" w:hAnsi="Arial"/>
      <w:b/>
      <w:spacing w:val="-2"/>
      <w:kern w:val="28"/>
      <w:sz w:val="24"/>
      <w:lang w:eastAsia="en-US"/>
    </w:rPr>
  </w:style>
  <w:style w:type="character" w:customStyle="1" w:styleId="Ttulo3Car">
    <w:name w:val="Título 3 Car"/>
    <w:basedOn w:val="Fuentedeprrafopredeter"/>
    <w:link w:val="Ttulo3"/>
    <w:rsid w:val="009024B6"/>
    <w:rPr>
      <w:rFonts w:ascii="Arial" w:eastAsia="MS Mincho" w:hAnsi="Arial"/>
      <w:b/>
      <w:kern w:val="28"/>
      <w:sz w:val="24"/>
      <w:lang w:eastAsia="en-US"/>
    </w:rPr>
  </w:style>
  <w:style w:type="character" w:customStyle="1" w:styleId="Ttulo4Car">
    <w:name w:val="Título 4 Car"/>
    <w:basedOn w:val="Fuentedeprrafopredeter"/>
    <w:link w:val="Ttulo4"/>
    <w:rsid w:val="009024B6"/>
    <w:rPr>
      <w:rFonts w:ascii="Arial" w:eastAsia="MS Mincho" w:hAnsi="Arial" w:cs="Arial"/>
      <w:i/>
      <w:kern w:val="28"/>
      <w:sz w:val="24"/>
      <w:szCs w:val="24"/>
      <w:lang w:eastAsia="en-US"/>
    </w:rPr>
  </w:style>
  <w:style w:type="character" w:customStyle="1" w:styleId="Ttulo5Car">
    <w:name w:val="Título 5 Car"/>
    <w:basedOn w:val="Fuentedeprrafopredeter"/>
    <w:link w:val="Ttulo5"/>
    <w:rsid w:val="009024B6"/>
    <w:rPr>
      <w:rFonts w:ascii="Arial" w:eastAsia="MS Mincho" w:hAnsi="Arial" w:cs="Arial"/>
      <w:i/>
      <w:kern w:val="28"/>
      <w:sz w:val="24"/>
      <w:szCs w:val="24"/>
      <w:lang w:eastAsia="en-US"/>
    </w:rPr>
  </w:style>
  <w:style w:type="character" w:customStyle="1" w:styleId="Ttulo6Car">
    <w:name w:val="Título 6 Car"/>
    <w:basedOn w:val="Fuentedeprrafopredeter"/>
    <w:link w:val="Ttulo6"/>
    <w:rsid w:val="009024B6"/>
    <w:rPr>
      <w:rFonts w:ascii="Arial" w:eastAsia="MS Mincho" w:hAnsi="Arial" w:cs="Arial"/>
      <w:smallCaps/>
      <w:spacing w:val="20"/>
      <w:kern w:val="28"/>
      <w:sz w:val="24"/>
      <w:szCs w:val="24"/>
      <w:lang w:eastAsia="en-US"/>
    </w:rPr>
  </w:style>
  <w:style w:type="character" w:customStyle="1" w:styleId="Ttulo7Car">
    <w:name w:val="Título 7 Car"/>
    <w:basedOn w:val="Fuentedeprrafopredeter"/>
    <w:link w:val="Ttulo7"/>
    <w:rsid w:val="009024B6"/>
    <w:rPr>
      <w:rFonts w:ascii="Arial" w:eastAsia="MS Mincho" w:hAnsi="Arial" w:cs="Arial"/>
      <w:caps/>
      <w:kern w:val="28"/>
      <w:sz w:val="24"/>
      <w:szCs w:val="24"/>
      <w:lang w:eastAsia="en-US"/>
    </w:rPr>
  </w:style>
  <w:style w:type="character" w:customStyle="1" w:styleId="Ttulo8Car">
    <w:name w:val="Título 8 Car"/>
    <w:basedOn w:val="Fuentedeprrafopredeter"/>
    <w:link w:val="Ttulo8"/>
    <w:rsid w:val="009024B6"/>
    <w:rPr>
      <w:rFonts w:ascii="Arial" w:eastAsia="MS Mincho" w:hAnsi="Arial" w:cs="Arial"/>
      <w:spacing w:val="-2"/>
      <w:kern w:val="28"/>
      <w:sz w:val="24"/>
      <w:szCs w:val="24"/>
      <w:lang w:eastAsia="en-US"/>
    </w:rPr>
  </w:style>
  <w:style w:type="character" w:customStyle="1" w:styleId="Ttulo9Car">
    <w:name w:val="Título 9 Car"/>
    <w:basedOn w:val="Fuentedeprrafopredeter"/>
    <w:link w:val="Ttulo9"/>
    <w:rsid w:val="009024B6"/>
    <w:rPr>
      <w:rFonts w:ascii="Arial" w:eastAsia="MS Mincho" w:hAnsi="Arial" w:cs="Arial"/>
      <w:spacing w:val="-2"/>
      <w:kern w:val="28"/>
      <w:sz w:val="24"/>
      <w:szCs w:val="24"/>
      <w:lang w:eastAsia="en-US"/>
    </w:rPr>
  </w:style>
  <w:style w:type="numbering" w:customStyle="1" w:styleId="Sinlista1">
    <w:name w:val="Sin lista1"/>
    <w:next w:val="Sinlista"/>
    <w:uiPriority w:val="99"/>
    <w:semiHidden/>
    <w:unhideWhenUsed/>
    <w:rsid w:val="009024B6"/>
  </w:style>
  <w:style w:type="paragraph" w:styleId="Textoindependiente">
    <w:name w:val="Body Text"/>
    <w:basedOn w:val="Normal"/>
    <w:link w:val="TextoindependienteCar"/>
    <w:rsid w:val="009024B6"/>
    <w:pPr>
      <w:tabs>
        <w:tab w:val="right" w:pos="8640"/>
      </w:tabs>
      <w:spacing w:after="280" w:line="360" w:lineRule="auto"/>
      <w:jc w:val="both"/>
    </w:pPr>
    <w:rPr>
      <w:rFonts w:ascii="Arial" w:eastAsia="MS Mincho" w:hAnsi="Arial" w:cs="Arial"/>
      <w:spacing w:val="-2"/>
      <w:lang w:val="es-ES" w:eastAsia="en-US"/>
    </w:rPr>
  </w:style>
  <w:style w:type="character" w:customStyle="1" w:styleId="TextoindependienteCar">
    <w:name w:val="Texto independiente Car"/>
    <w:basedOn w:val="Fuentedeprrafopredeter"/>
    <w:link w:val="Textoindependiente"/>
    <w:rsid w:val="009024B6"/>
    <w:rPr>
      <w:rFonts w:ascii="Arial" w:eastAsia="MS Mincho" w:hAnsi="Arial" w:cs="Arial"/>
      <w:spacing w:val="-2"/>
      <w:sz w:val="24"/>
      <w:szCs w:val="24"/>
      <w:lang w:eastAsia="en-US"/>
    </w:rPr>
  </w:style>
  <w:style w:type="paragraph" w:styleId="Textocomentario">
    <w:name w:val="annotation text"/>
    <w:basedOn w:val="Normal"/>
    <w:link w:val="TextocomentarioCar"/>
    <w:semiHidden/>
    <w:rsid w:val="009024B6"/>
    <w:pPr>
      <w:tabs>
        <w:tab w:val="left" w:pos="187"/>
        <w:tab w:val="right" w:pos="8640"/>
      </w:tabs>
      <w:spacing w:after="120" w:line="220" w:lineRule="exact"/>
      <w:ind w:left="187" w:hanging="187"/>
      <w:jc w:val="both"/>
    </w:pPr>
    <w:rPr>
      <w:rFonts w:ascii="Arial" w:eastAsia="MS Mincho" w:hAnsi="Arial" w:cs="Arial"/>
      <w:spacing w:val="-2"/>
      <w:lang w:val="es-ES" w:eastAsia="en-US"/>
    </w:rPr>
  </w:style>
  <w:style w:type="character" w:customStyle="1" w:styleId="TextocomentarioCar">
    <w:name w:val="Texto comentario Car"/>
    <w:basedOn w:val="Fuentedeprrafopredeter"/>
    <w:link w:val="Textocomentario"/>
    <w:semiHidden/>
    <w:rsid w:val="009024B6"/>
    <w:rPr>
      <w:rFonts w:ascii="Arial" w:eastAsia="MS Mincho" w:hAnsi="Arial" w:cs="Arial"/>
      <w:spacing w:val="-2"/>
      <w:sz w:val="24"/>
      <w:szCs w:val="24"/>
      <w:lang w:eastAsia="en-US"/>
    </w:rPr>
  </w:style>
  <w:style w:type="paragraph" w:customStyle="1" w:styleId="Autor">
    <w:name w:val="Autor"/>
    <w:basedOn w:val="Textoindependiente"/>
    <w:rsid w:val="009024B6"/>
    <w:pPr>
      <w:spacing w:after="0" w:line="480" w:lineRule="auto"/>
      <w:jc w:val="center"/>
    </w:pPr>
  </w:style>
  <w:style w:type="paragraph" w:customStyle="1" w:styleId="Cita1">
    <w:name w:val="Cita1"/>
    <w:basedOn w:val="Textoindependiente"/>
    <w:qFormat/>
    <w:rsid w:val="009024B6"/>
    <w:pPr>
      <w:keepLines/>
      <w:spacing w:after="160" w:line="480" w:lineRule="auto"/>
      <w:ind w:left="720" w:right="720"/>
    </w:pPr>
    <w:rPr>
      <w:i/>
    </w:rPr>
  </w:style>
  <w:style w:type="paragraph" w:styleId="Sangradetextonormal">
    <w:name w:val="Body Text Indent"/>
    <w:basedOn w:val="Textoindependiente"/>
    <w:link w:val="SangradetextonormalCar"/>
    <w:rsid w:val="009024B6"/>
    <w:pPr>
      <w:spacing w:after="0" w:line="240" w:lineRule="auto"/>
      <w:ind w:left="360" w:hanging="360"/>
      <w:jc w:val="left"/>
    </w:pPr>
  </w:style>
  <w:style w:type="character" w:customStyle="1" w:styleId="SangradetextonormalCar">
    <w:name w:val="Sangría de texto normal Car"/>
    <w:basedOn w:val="Fuentedeprrafopredeter"/>
    <w:link w:val="Sangradetextonormal"/>
    <w:rsid w:val="009024B6"/>
    <w:rPr>
      <w:rFonts w:ascii="Arial" w:eastAsia="MS Mincho" w:hAnsi="Arial" w:cs="Arial"/>
      <w:spacing w:val="-2"/>
      <w:sz w:val="24"/>
      <w:szCs w:val="24"/>
      <w:lang w:eastAsia="en-US"/>
    </w:rPr>
  </w:style>
  <w:style w:type="paragraph" w:customStyle="1" w:styleId="Tindependientemantenido">
    <w:name w:val="T. independiente mantenido"/>
    <w:basedOn w:val="Textoindependiente"/>
    <w:rsid w:val="009024B6"/>
    <w:pPr>
      <w:keepNext/>
    </w:pPr>
  </w:style>
  <w:style w:type="paragraph" w:styleId="Descripcin">
    <w:name w:val="caption"/>
    <w:basedOn w:val="Normal"/>
    <w:next w:val="Textoindependiente"/>
    <w:qFormat/>
    <w:rsid w:val="009024B6"/>
    <w:pPr>
      <w:tabs>
        <w:tab w:val="right" w:pos="8640"/>
      </w:tabs>
      <w:spacing w:after="560"/>
      <w:ind w:left="1920" w:right="1920"/>
      <w:jc w:val="both"/>
    </w:pPr>
    <w:rPr>
      <w:rFonts w:ascii="Arial" w:eastAsia="MS Mincho" w:hAnsi="Arial" w:cs="Arial"/>
      <w:sz w:val="18"/>
      <w:lang w:val="es-ES" w:eastAsia="en-US"/>
    </w:rPr>
  </w:style>
  <w:style w:type="paragraph" w:customStyle="1" w:styleId="Rtulodecaptulo">
    <w:name w:val="Rótulo de capítulo"/>
    <w:basedOn w:val="Normal"/>
    <w:next w:val="Normal"/>
    <w:rsid w:val="009024B6"/>
    <w:pPr>
      <w:keepNext/>
      <w:pageBreakBefore/>
      <w:tabs>
        <w:tab w:val="right" w:pos="8640"/>
      </w:tabs>
      <w:spacing w:after="560"/>
      <w:jc w:val="center"/>
    </w:pPr>
    <w:rPr>
      <w:rFonts w:ascii="Arial" w:eastAsia="MS Mincho" w:hAnsi="Arial" w:cs="Arial"/>
      <w:i/>
      <w:spacing w:val="70"/>
      <w:sz w:val="22"/>
      <w:lang w:val="es-ES" w:eastAsia="en-US"/>
    </w:rPr>
  </w:style>
  <w:style w:type="paragraph" w:customStyle="1" w:styleId="Subttulodecaptulo">
    <w:name w:val="Subtítulo de capítulo"/>
    <w:basedOn w:val="Normal"/>
    <w:next w:val="Textoindependiente"/>
    <w:rsid w:val="009024B6"/>
    <w:pPr>
      <w:keepNext/>
      <w:keepLines/>
      <w:tabs>
        <w:tab w:val="right" w:pos="8640"/>
      </w:tabs>
      <w:spacing w:after="280"/>
      <w:jc w:val="center"/>
    </w:pPr>
    <w:rPr>
      <w:rFonts w:ascii="Arial" w:eastAsia="MS Mincho" w:hAnsi="Arial" w:cs="Arial"/>
      <w:spacing w:val="2"/>
      <w:kern w:val="28"/>
      <w:lang w:val="es-ES" w:eastAsia="en-US"/>
    </w:rPr>
  </w:style>
  <w:style w:type="paragraph" w:customStyle="1" w:styleId="Ttulodecaptulo">
    <w:name w:val="Título de capítulo"/>
    <w:basedOn w:val="Normal"/>
    <w:next w:val="Subttulodecaptulo"/>
    <w:rsid w:val="009024B6"/>
    <w:pPr>
      <w:keepNext/>
      <w:keepLines/>
      <w:tabs>
        <w:tab w:val="right" w:pos="8640"/>
      </w:tabs>
      <w:spacing w:before="560" w:after="560"/>
      <w:jc w:val="center"/>
    </w:pPr>
    <w:rPr>
      <w:rFonts w:ascii="Arial" w:eastAsia="MS Mincho" w:hAnsi="Arial" w:cs="Arial"/>
      <w:caps/>
      <w:spacing w:val="2"/>
      <w:kern w:val="28"/>
      <w:lang w:val="es-ES" w:eastAsia="en-US"/>
    </w:rPr>
  </w:style>
  <w:style w:type="paragraph" w:styleId="Fecha">
    <w:name w:val="Date"/>
    <w:basedOn w:val="Textoindependiente"/>
    <w:link w:val="FechaCar"/>
    <w:rsid w:val="009024B6"/>
    <w:pPr>
      <w:spacing w:after="560"/>
      <w:jc w:val="center"/>
    </w:pPr>
  </w:style>
  <w:style w:type="character" w:customStyle="1" w:styleId="FechaCar">
    <w:name w:val="Fecha Car"/>
    <w:basedOn w:val="Fuentedeprrafopredeter"/>
    <w:link w:val="Fecha"/>
    <w:rsid w:val="009024B6"/>
    <w:rPr>
      <w:rFonts w:ascii="Arial" w:eastAsia="MS Mincho" w:hAnsi="Arial" w:cs="Arial"/>
      <w:spacing w:val="-2"/>
      <w:sz w:val="24"/>
      <w:szCs w:val="24"/>
      <w:lang w:eastAsia="en-US"/>
    </w:rPr>
  </w:style>
  <w:style w:type="character" w:styleId="nfasis">
    <w:name w:val="Emphasis"/>
    <w:qFormat/>
    <w:rsid w:val="009024B6"/>
    <w:rPr>
      <w:i/>
    </w:rPr>
  </w:style>
  <w:style w:type="paragraph" w:styleId="Textonotaalfinal">
    <w:name w:val="endnote text"/>
    <w:basedOn w:val="Normal"/>
    <w:link w:val="TextonotaalfinalCar"/>
    <w:uiPriority w:val="99"/>
    <w:rsid w:val="009024B6"/>
    <w:pPr>
      <w:tabs>
        <w:tab w:val="left" w:pos="187"/>
        <w:tab w:val="right" w:pos="8640"/>
      </w:tabs>
      <w:spacing w:after="120" w:line="480" w:lineRule="auto"/>
      <w:ind w:left="187" w:hanging="187"/>
      <w:jc w:val="both"/>
    </w:pPr>
    <w:rPr>
      <w:rFonts w:ascii="Arial" w:eastAsia="MS Mincho" w:hAnsi="Arial" w:cs="Arial"/>
      <w:spacing w:val="-2"/>
      <w:lang w:val="es-ES" w:eastAsia="en-US"/>
    </w:rPr>
  </w:style>
  <w:style w:type="character" w:customStyle="1" w:styleId="TextonotaalfinalCar">
    <w:name w:val="Texto nota al final Car"/>
    <w:basedOn w:val="Fuentedeprrafopredeter"/>
    <w:link w:val="Textonotaalfinal"/>
    <w:uiPriority w:val="99"/>
    <w:rsid w:val="009024B6"/>
    <w:rPr>
      <w:rFonts w:ascii="Arial" w:eastAsia="MS Mincho" w:hAnsi="Arial" w:cs="Arial"/>
      <w:spacing w:val="-2"/>
      <w:sz w:val="24"/>
      <w:szCs w:val="24"/>
      <w:lang w:eastAsia="en-US"/>
    </w:rPr>
  </w:style>
  <w:style w:type="paragraph" w:customStyle="1" w:styleId="Piedepginapar">
    <w:name w:val="Pie de página par"/>
    <w:basedOn w:val="Piedepgina"/>
    <w:rsid w:val="009024B6"/>
    <w:pPr>
      <w:keepLines/>
      <w:tabs>
        <w:tab w:val="clear" w:pos="4252"/>
        <w:tab w:val="clear" w:pos="8504"/>
        <w:tab w:val="center" w:pos="4320"/>
        <w:tab w:val="right" w:pos="8640"/>
      </w:tabs>
      <w:jc w:val="center"/>
    </w:pPr>
    <w:rPr>
      <w:rFonts w:ascii="Arial" w:eastAsia="MS Mincho" w:hAnsi="Arial" w:cs="Arial"/>
      <w:spacing w:val="-2"/>
      <w:lang w:val="es-ES" w:eastAsia="en-US"/>
    </w:rPr>
  </w:style>
  <w:style w:type="paragraph" w:customStyle="1" w:styleId="Piedepginaprimera">
    <w:name w:val="Pie de página primera"/>
    <w:basedOn w:val="Piedepgina"/>
    <w:rsid w:val="009024B6"/>
    <w:pPr>
      <w:keepLines/>
      <w:tabs>
        <w:tab w:val="clear" w:pos="4252"/>
        <w:tab w:val="clear" w:pos="8504"/>
        <w:tab w:val="center" w:pos="4320"/>
      </w:tabs>
      <w:jc w:val="center"/>
    </w:pPr>
    <w:rPr>
      <w:rFonts w:ascii="Arial" w:eastAsia="MS Mincho" w:hAnsi="Arial" w:cs="Arial"/>
      <w:spacing w:val="-2"/>
      <w:lang w:val="es-ES" w:eastAsia="en-US"/>
    </w:rPr>
  </w:style>
  <w:style w:type="paragraph" w:customStyle="1" w:styleId="Piedepginaimpar">
    <w:name w:val="Pie de página impar"/>
    <w:basedOn w:val="Piedepgina"/>
    <w:rsid w:val="009024B6"/>
    <w:pPr>
      <w:keepLines/>
      <w:tabs>
        <w:tab w:val="clear" w:pos="4252"/>
        <w:tab w:val="clear" w:pos="8504"/>
        <w:tab w:val="right" w:pos="0"/>
        <w:tab w:val="center" w:pos="4320"/>
        <w:tab w:val="right" w:pos="8640"/>
      </w:tabs>
      <w:jc w:val="center"/>
    </w:pPr>
    <w:rPr>
      <w:rFonts w:ascii="Arial" w:eastAsia="MS Mincho" w:hAnsi="Arial" w:cs="Arial"/>
      <w:spacing w:val="-2"/>
      <w:lang w:val="es-ES" w:eastAsia="en-US"/>
    </w:rPr>
  </w:style>
  <w:style w:type="paragraph" w:customStyle="1" w:styleId="Notaalpie-base">
    <w:name w:val="Nota al pie - base"/>
    <w:basedOn w:val="Normal"/>
    <w:rsid w:val="009024B6"/>
    <w:pPr>
      <w:tabs>
        <w:tab w:val="left" w:pos="187"/>
        <w:tab w:val="right" w:pos="8640"/>
      </w:tabs>
      <w:spacing w:line="220" w:lineRule="exact"/>
      <w:ind w:left="187" w:hanging="187"/>
      <w:jc w:val="both"/>
    </w:pPr>
    <w:rPr>
      <w:rFonts w:ascii="Arial" w:eastAsia="MS Mincho" w:hAnsi="Arial" w:cs="Arial"/>
      <w:spacing w:val="-2"/>
      <w:sz w:val="18"/>
      <w:lang w:val="es-ES" w:eastAsia="en-US"/>
    </w:rPr>
  </w:style>
  <w:style w:type="character" w:customStyle="1" w:styleId="TextonotapieCar">
    <w:name w:val="Texto nota pie Car"/>
    <w:basedOn w:val="Fuentedeprrafopredeter"/>
    <w:link w:val="Textonotapie"/>
    <w:semiHidden/>
    <w:rsid w:val="009024B6"/>
    <w:rPr>
      <w:rFonts w:eastAsia="MS Mincho"/>
      <w:spacing w:val="-2"/>
      <w:sz w:val="18"/>
      <w:szCs w:val="24"/>
    </w:rPr>
  </w:style>
  <w:style w:type="paragraph" w:styleId="Textonotapie">
    <w:name w:val="footnote text"/>
    <w:basedOn w:val="Notaalpie-base"/>
    <w:link w:val="TextonotapieCar"/>
    <w:semiHidden/>
    <w:rsid w:val="009024B6"/>
    <w:pPr>
      <w:spacing w:after="120"/>
    </w:pPr>
    <w:rPr>
      <w:rFonts w:ascii="Times New Roman" w:hAnsi="Times New Roman" w:cs="Times New Roman"/>
      <w:lang w:eastAsia="es-ES"/>
    </w:rPr>
  </w:style>
  <w:style w:type="character" w:customStyle="1" w:styleId="TextonotapieCar1">
    <w:name w:val="Texto nota pie Car1"/>
    <w:basedOn w:val="Fuentedeprrafopredeter"/>
    <w:semiHidden/>
    <w:rsid w:val="009024B6"/>
    <w:rPr>
      <w:lang w:val="es-ES_tradnl" w:eastAsia="es-ES_tradnl"/>
    </w:rPr>
  </w:style>
  <w:style w:type="paragraph" w:customStyle="1" w:styleId="Definicindeglosario">
    <w:name w:val="Definición de glosario"/>
    <w:basedOn w:val="Textoindependiente"/>
    <w:rsid w:val="009024B6"/>
    <w:pPr>
      <w:spacing w:line="240" w:lineRule="auto"/>
    </w:pPr>
  </w:style>
  <w:style w:type="character" w:customStyle="1" w:styleId="Entradadeglosario">
    <w:name w:val="Entrada de glosario"/>
    <w:rsid w:val="009024B6"/>
    <w:rPr>
      <w:b/>
    </w:rPr>
  </w:style>
  <w:style w:type="paragraph" w:customStyle="1" w:styleId="Encabezado-base">
    <w:name w:val="Encabezado - base"/>
    <w:basedOn w:val="Normal"/>
    <w:rsid w:val="009024B6"/>
    <w:pPr>
      <w:keepLines/>
      <w:tabs>
        <w:tab w:val="center" w:pos="4320"/>
        <w:tab w:val="right" w:pos="8640"/>
      </w:tabs>
      <w:jc w:val="center"/>
    </w:pPr>
    <w:rPr>
      <w:rFonts w:ascii="Arial" w:eastAsia="MS Mincho" w:hAnsi="Arial" w:cs="Arial"/>
      <w:spacing w:val="-2"/>
      <w:lang w:val="es-ES" w:eastAsia="en-US"/>
    </w:rPr>
  </w:style>
  <w:style w:type="paragraph" w:customStyle="1" w:styleId="Encabezadopar">
    <w:name w:val="Encabezado par"/>
    <w:basedOn w:val="Encabezado"/>
    <w:rsid w:val="009024B6"/>
    <w:pPr>
      <w:keepLines/>
      <w:tabs>
        <w:tab w:val="clear" w:pos="4252"/>
        <w:tab w:val="clear" w:pos="8504"/>
        <w:tab w:val="center" w:pos="4320"/>
        <w:tab w:val="right" w:pos="8640"/>
      </w:tabs>
      <w:jc w:val="center"/>
    </w:pPr>
    <w:rPr>
      <w:rFonts w:ascii="Arial" w:eastAsia="MS Mincho" w:hAnsi="Arial" w:cs="Arial"/>
      <w:spacing w:val="-2"/>
      <w:lang w:val="es-ES" w:eastAsia="en-US"/>
    </w:rPr>
  </w:style>
  <w:style w:type="paragraph" w:customStyle="1" w:styleId="Encabezadoprimero">
    <w:name w:val="Encabezado primero"/>
    <w:basedOn w:val="Encabezado"/>
    <w:rsid w:val="009024B6"/>
    <w:pPr>
      <w:keepLines/>
      <w:tabs>
        <w:tab w:val="clear" w:pos="4252"/>
        <w:tab w:val="clear" w:pos="8504"/>
        <w:tab w:val="center" w:pos="4320"/>
      </w:tabs>
      <w:jc w:val="center"/>
    </w:pPr>
    <w:rPr>
      <w:rFonts w:ascii="Arial" w:eastAsia="MS Mincho" w:hAnsi="Arial" w:cs="Arial"/>
      <w:spacing w:val="-2"/>
      <w:lang w:val="es-ES" w:eastAsia="en-US"/>
    </w:rPr>
  </w:style>
  <w:style w:type="paragraph" w:customStyle="1" w:styleId="Encabezadoimpar">
    <w:name w:val="Encabezado impar"/>
    <w:basedOn w:val="Encabezado"/>
    <w:rsid w:val="009024B6"/>
    <w:pPr>
      <w:keepLines/>
      <w:tabs>
        <w:tab w:val="clear" w:pos="4252"/>
        <w:tab w:val="clear" w:pos="8504"/>
        <w:tab w:val="right" w:pos="0"/>
        <w:tab w:val="center" w:pos="4320"/>
        <w:tab w:val="right" w:pos="8640"/>
      </w:tabs>
      <w:jc w:val="center"/>
    </w:pPr>
    <w:rPr>
      <w:rFonts w:ascii="Arial" w:eastAsia="MS Mincho" w:hAnsi="Arial" w:cs="Arial"/>
      <w:spacing w:val="-2"/>
      <w:lang w:val="es-ES" w:eastAsia="en-US"/>
    </w:rPr>
  </w:style>
  <w:style w:type="paragraph" w:customStyle="1" w:styleId="Ttulo-base">
    <w:name w:val="Título - base"/>
    <w:basedOn w:val="Normal"/>
    <w:next w:val="Textoindependiente"/>
    <w:rsid w:val="009024B6"/>
    <w:pPr>
      <w:keepNext/>
      <w:keepLines/>
      <w:tabs>
        <w:tab w:val="right" w:pos="8640"/>
      </w:tabs>
      <w:spacing w:line="360" w:lineRule="auto"/>
    </w:pPr>
    <w:rPr>
      <w:rFonts w:ascii="Arial" w:eastAsia="MS Mincho" w:hAnsi="Arial" w:cs="Arial"/>
      <w:b/>
      <w:spacing w:val="-2"/>
      <w:kern w:val="28"/>
      <w:lang w:val="es-ES" w:eastAsia="en-US"/>
    </w:rPr>
  </w:style>
  <w:style w:type="paragraph" w:styleId="ndice1">
    <w:name w:val="index 1"/>
    <w:basedOn w:val="Normal"/>
    <w:semiHidden/>
    <w:rsid w:val="009024B6"/>
    <w:pPr>
      <w:tabs>
        <w:tab w:val="right" w:leader="dot" w:pos="3960"/>
        <w:tab w:val="right" w:pos="8640"/>
      </w:tabs>
      <w:ind w:left="720" w:hanging="720"/>
    </w:pPr>
    <w:rPr>
      <w:rFonts w:ascii="Arial" w:eastAsia="MS Mincho" w:hAnsi="Arial" w:cs="Arial"/>
      <w:spacing w:val="-2"/>
      <w:sz w:val="20"/>
      <w:lang w:val="es-ES" w:eastAsia="en-US"/>
    </w:rPr>
  </w:style>
  <w:style w:type="paragraph" w:customStyle="1" w:styleId="ndice-base">
    <w:name w:val="Índice - base"/>
    <w:basedOn w:val="Normal"/>
    <w:rsid w:val="009024B6"/>
    <w:pPr>
      <w:tabs>
        <w:tab w:val="right" w:leader="dot" w:pos="3960"/>
        <w:tab w:val="right" w:pos="8640"/>
      </w:tabs>
      <w:ind w:left="720" w:hanging="720"/>
      <w:jc w:val="both"/>
    </w:pPr>
    <w:rPr>
      <w:rFonts w:ascii="Arial" w:eastAsia="MS Mincho" w:hAnsi="Arial" w:cs="Arial"/>
      <w:sz w:val="20"/>
      <w:lang w:val="es-ES" w:eastAsia="en-US"/>
    </w:rPr>
  </w:style>
  <w:style w:type="character" w:customStyle="1" w:styleId="Rtuloconnfasis">
    <w:name w:val="Rótulo con énfasis"/>
    <w:rsid w:val="009024B6"/>
    <w:rPr>
      <w:caps/>
      <w:spacing w:val="0"/>
    </w:rPr>
  </w:style>
  <w:style w:type="character" w:styleId="Nmerodelnea">
    <w:name w:val="line number"/>
    <w:rsid w:val="009024B6"/>
  </w:style>
  <w:style w:type="paragraph" w:styleId="Lista">
    <w:name w:val="List"/>
    <w:basedOn w:val="Textoindependiente"/>
    <w:rsid w:val="009024B6"/>
    <w:pPr>
      <w:tabs>
        <w:tab w:val="left" w:pos="720"/>
      </w:tabs>
      <w:spacing w:after="80"/>
      <w:ind w:left="720" w:hanging="360"/>
    </w:pPr>
  </w:style>
  <w:style w:type="paragraph" w:styleId="Lista2">
    <w:name w:val="List 2"/>
    <w:basedOn w:val="Lista"/>
    <w:rsid w:val="009024B6"/>
    <w:pPr>
      <w:tabs>
        <w:tab w:val="clear" w:pos="720"/>
        <w:tab w:val="left" w:pos="1080"/>
      </w:tabs>
      <w:ind w:left="1080"/>
    </w:pPr>
  </w:style>
  <w:style w:type="paragraph" w:styleId="Lista3">
    <w:name w:val="List 3"/>
    <w:basedOn w:val="Lista"/>
    <w:rsid w:val="009024B6"/>
    <w:pPr>
      <w:tabs>
        <w:tab w:val="clear" w:pos="720"/>
        <w:tab w:val="left" w:pos="1440"/>
      </w:tabs>
      <w:ind w:left="1440"/>
    </w:pPr>
  </w:style>
  <w:style w:type="paragraph" w:styleId="Lista4">
    <w:name w:val="List 4"/>
    <w:basedOn w:val="Lista"/>
    <w:rsid w:val="009024B6"/>
    <w:pPr>
      <w:tabs>
        <w:tab w:val="clear" w:pos="720"/>
        <w:tab w:val="left" w:pos="1800"/>
      </w:tabs>
      <w:ind w:left="1800"/>
    </w:pPr>
  </w:style>
  <w:style w:type="paragraph" w:styleId="Lista5">
    <w:name w:val="List 5"/>
    <w:basedOn w:val="Lista"/>
    <w:rsid w:val="009024B6"/>
    <w:pPr>
      <w:tabs>
        <w:tab w:val="clear" w:pos="720"/>
        <w:tab w:val="left" w:pos="2160"/>
      </w:tabs>
      <w:ind w:left="2160"/>
    </w:pPr>
  </w:style>
  <w:style w:type="paragraph" w:styleId="Continuarlista">
    <w:name w:val="List Continue"/>
    <w:basedOn w:val="Lista"/>
    <w:rsid w:val="009024B6"/>
    <w:pPr>
      <w:tabs>
        <w:tab w:val="clear" w:pos="720"/>
      </w:tabs>
      <w:spacing w:after="160"/>
    </w:pPr>
  </w:style>
  <w:style w:type="paragraph" w:styleId="Continuarlista2">
    <w:name w:val="List Continue 2"/>
    <w:basedOn w:val="Continuarlista"/>
    <w:rsid w:val="009024B6"/>
    <w:pPr>
      <w:ind w:left="1080"/>
    </w:pPr>
  </w:style>
  <w:style w:type="paragraph" w:styleId="Continuarlista3">
    <w:name w:val="List Continue 3"/>
    <w:basedOn w:val="Continuarlista"/>
    <w:rsid w:val="009024B6"/>
    <w:pPr>
      <w:ind w:left="1440"/>
    </w:pPr>
  </w:style>
  <w:style w:type="paragraph" w:styleId="Continuarlista4">
    <w:name w:val="List Continue 4"/>
    <w:basedOn w:val="Continuarlista"/>
    <w:rsid w:val="009024B6"/>
    <w:pPr>
      <w:ind w:left="1800"/>
    </w:pPr>
  </w:style>
  <w:style w:type="paragraph" w:styleId="Continuarlista5">
    <w:name w:val="List Continue 5"/>
    <w:basedOn w:val="Continuarlista"/>
    <w:rsid w:val="009024B6"/>
    <w:pPr>
      <w:ind w:left="2160"/>
    </w:pPr>
  </w:style>
  <w:style w:type="paragraph" w:styleId="Listaconnmeros">
    <w:name w:val="List Number"/>
    <w:basedOn w:val="Lista"/>
    <w:rsid w:val="009024B6"/>
    <w:pPr>
      <w:tabs>
        <w:tab w:val="clear" w:pos="720"/>
        <w:tab w:val="clear" w:pos="8640"/>
        <w:tab w:val="right" w:leader="dot" w:pos="7440"/>
      </w:tabs>
      <w:spacing w:after="0"/>
      <w:ind w:left="0" w:firstLine="0"/>
    </w:pPr>
  </w:style>
  <w:style w:type="paragraph" w:styleId="Listaconnmeros2">
    <w:name w:val="List Number 2"/>
    <w:basedOn w:val="Listaconnmeros"/>
    <w:rsid w:val="009024B6"/>
    <w:pPr>
      <w:ind w:left="360"/>
    </w:pPr>
  </w:style>
  <w:style w:type="paragraph" w:styleId="Listaconnmeros3">
    <w:name w:val="List Number 3"/>
    <w:basedOn w:val="Listaconnmeros"/>
    <w:rsid w:val="009024B6"/>
    <w:pPr>
      <w:ind w:left="720"/>
    </w:pPr>
  </w:style>
  <w:style w:type="paragraph" w:styleId="Listaconnmeros4">
    <w:name w:val="List Number 4"/>
    <w:basedOn w:val="Listaconnmeros"/>
    <w:rsid w:val="009024B6"/>
    <w:pPr>
      <w:ind w:left="1080"/>
    </w:pPr>
  </w:style>
  <w:style w:type="paragraph" w:styleId="Listaconnmeros5">
    <w:name w:val="List Number 5"/>
    <w:basedOn w:val="Listaconnmeros"/>
    <w:rsid w:val="009024B6"/>
    <w:pPr>
      <w:ind w:left="1440"/>
    </w:pPr>
  </w:style>
  <w:style w:type="character" w:customStyle="1" w:styleId="TextomacroCar">
    <w:name w:val="Texto macro Car"/>
    <w:basedOn w:val="Fuentedeprrafopredeter"/>
    <w:link w:val="Textomacro"/>
    <w:semiHidden/>
    <w:rsid w:val="009024B6"/>
    <w:rPr>
      <w:rFonts w:ascii="Courier New" w:eastAsia="MS Mincho" w:hAnsi="Courier New"/>
      <w:spacing w:val="-2"/>
      <w:szCs w:val="24"/>
    </w:rPr>
  </w:style>
  <w:style w:type="paragraph" w:styleId="Textomacro">
    <w:name w:val="macro"/>
    <w:basedOn w:val="Textoindependiente"/>
    <w:link w:val="TextomacroCar"/>
    <w:semiHidden/>
    <w:rsid w:val="009024B6"/>
    <w:pPr>
      <w:spacing w:after="120" w:line="240" w:lineRule="auto"/>
    </w:pPr>
    <w:rPr>
      <w:rFonts w:ascii="Courier New" w:hAnsi="Courier New" w:cs="Times New Roman"/>
      <w:sz w:val="20"/>
      <w:lang w:eastAsia="es-ES"/>
    </w:rPr>
  </w:style>
  <w:style w:type="character" w:customStyle="1" w:styleId="TextomacroCar1">
    <w:name w:val="Texto macro Car1"/>
    <w:basedOn w:val="Fuentedeprrafopredeter"/>
    <w:semiHidden/>
    <w:rsid w:val="009024B6"/>
    <w:rPr>
      <w:rFonts w:ascii="Consolas" w:hAnsi="Consolas"/>
      <w:lang w:val="es-ES_tradnl" w:eastAsia="es-ES_tradnl"/>
    </w:rPr>
  </w:style>
  <w:style w:type="paragraph" w:customStyle="1" w:styleId="Nombre">
    <w:name w:val="Nombre"/>
    <w:basedOn w:val="Textoindependiente"/>
    <w:rsid w:val="009024B6"/>
    <w:pPr>
      <w:jc w:val="center"/>
    </w:pPr>
  </w:style>
  <w:style w:type="paragraph" w:customStyle="1" w:styleId="Imagen">
    <w:name w:val="Imagen"/>
    <w:basedOn w:val="Textoindependiente"/>
    <w:next w:val="Descripcin"/>
    <w:rsid w:val="009024B6"/>
    <w:pPr>
      <w:keepNext/>
      <w:spacing w:line="240" w:lineRule="auto"/>
      <w:jc w:val="center"/>
    </w:pPr>
  </w:style>
  <w:style w:type="paragraph" w:customStyle="1" w:styleId="Etiquetadeseccin">
    <w:name w:val="Etiqueta de sección"/>
    <w:basedOn w:val="Ttulo-base"/>
    <w:next w:val="Textoindependiente"/>
    <w:rsid w:val="009024B6"/>
    <w:pPr>
      <w:pageBreakBefore/>
      <w:spacing w:after="700"/>
      <w:jc w:val="center"/>
    </w:pPr>
    <w:rPr>
      <w:b w:val="0"/>
      <w:caps/>
      <w:spacing w:val="10"/>
    </w:rPr>
  </w:style>
  <w:style w:type="paragraph" w:styleId="Subttulo">
    <w:name w:val="Subtitle"/>
    <w:basedOn w:val="Ttulo"/>
    <w:next w:val="Textoindependiente"/>
    <w:link w:val="SubttuloCar"/>
    <w:qFormat/>
    <w:rsid w:val="009024B6"/>
    <w:pPr>
      <w:spacing w:after="0" w:line="480" w:lineRule="auto"/>
    </w:pPr>
    <w:rPr>
      <w:caps w:val="0"/>
    </w:rPr>
  </w:style>
  <w:style w:type="character" w:customStyle="1" w:styleId="SubttuloCar">
    <w:name w:val="Subtítulo Car"/>
    <w:basedOn w:val="Fuentedeprrafopredeter"/>
    <w:link w:val="Subttulo"/>
    <w:rsid w:val="009024B6"/>
    <w:rPr>
      <w:rFonts w:ascii="Arial" w:eastAsia="MS Mincho" w:hAnsi="Arial" w:cs="Arial"/>
      <w:spacing w:val="-2"/>
      <w:kern w:val="28"/>
      <w:sz w:val="24"/>
      <w:szCs w:val="24"/>
      <w:lang w:eastAsia="en-US"/>
    </w:rPr>
  </w:style>
  <w:style w:type="paragraph" w:styleId="Ttulo">
    <w:name w:val="Title"/>
    <w:basedOn w:val="Ttulo-base"/>
    <w:next w:val="Subttulo"/>
    <w:link w:val="TtuloCar"/>
    <w:qFormat/>
    <w:rsid w:val="009024B6"/>
    <w:pPr>
      <w:spacing w:after="280" w:line="240" w:lineRule="auto"/>
      <w:ind w:left="1920" w:right="1920"/>
      <w:jc w:val="center"/>
    </w:pPr>
    <w:rPr>
      <w:b w:val="0"/>
      <w:caps/>
    </w:rPr>
  </w:style>
  <w:style w:type="character" w:customStyle="1" w:styleId="TtuloCar">
    <w:name w:val="Título Car"/>
    <w:basedOn w:val="Fuentedeprrafopredeter"/>
    <w:link w:val="Ttulo"/>
    <w:rsid w:val="009024B6"/>
    <w:rPr>
      <w:rFonts w:ascii="Arial" w:eastAsia="MS Mincho" w:hAnsi="Arial" w:cs="Arial"/>
      <w:caps/>
      <w:spacing w:val="-2"/>
      <w:kern w:val="28"/>
      <w:sz w:val="24"/>
      <w:szCs w:val="24"/>
      <w:lang w:eastAsia="en-US"/>
    </w:rPr>
  </w:style>
  <w:style w:type="paragraph" w:customStyle="1" w:styleId="Subttulodecubierta">
    <w:name w:val="Subtítulo de cubierta"/>
    <w:basedOn w:val="Normal"/>
    <w:next w:val="Textoindependiente"/>
    <w:rsid w:val="009024B6"/>
    <w:pPr>
      <w:keepNext/>
      <w:tabs>
        <w:tab w:val="right" w:pos="8640"/>
      </w:tabs>
      <w:spacing w:after="560"/>
      <w:ind w:left="1800" w:right="1800"/>
      <w:jc w:val="center"/>
    </w:pPr>
    <w:rPr>
      <w:rFonts w:ascii="Arial" w:eastAsia="MS Mincho" w:hAnsi="Arial" w:cs="Arial"/>
      <w:spacing w:val="-2"/>
      <w:lang w:val="es-ES" w:eastAsia="en-US"/>
    </w:rPr>
  </w:style>
  <w:style w:type="character" w:customStyle="1" w:styleId="Superndice">
    <w:name w:val="Superíndice"/>
    <w:rsid w:val="009024B6"/>
    <w:rPr>
      <w:vertAlign w:val="superscript"/>
    </w:rPr>
  </w:style>
  <w:style w:type="paragraph" w:customStyle="1" w:styleId="Ttulodecubierta">
    <w:name w:val="Título de cubierta"/>
    <w:basedOn w:val="Ttulo-base"/>
    <w:next w:val="Subttulodecubierta"/>
    <w:rsid w:val="009024B6"/>
    <w:pPr>
      <w:spacing w:before="780" w:after="420" w:line="240" w:lineRule="auto"/>
      <w:ind w:left="1920" w:right="1920"/>
      <w:jc w:val="center"/>
    </w:pPr>
    <w:rPr>
      <w:b w:val="0"/>
      <w:caps/>
      <w:spacing w:val="5"/>
    </w:rPr>
  </w:style>
  <w:style w:type="paragraph" w:styleId="TDC1">
    <w:name w:val="toc 1"/>
    <w:basedOn w:val="Normal"/>
    <w:uiPriority w:val="39"/>
    <w:rsid w:val="009024B6"/>
    <w:pPr>
      <w:tabs>
        <w:tab w:val="right" w:leader="dot" w:pos="7440"/>
      </w:tabs>
      <w:spacing w:line="480" w:lineRule="auto"/>
      <w:jc w:val="both"/>
    </w:pPr>
    <w:rPr>
      <w:rFonts w:ascii="Arial" w:eastAsia="MS Mincho" w:hAnsi="Arial" w:cs="Arial"/>
      <w:spacing w:val="-2"/>
      <w:lang w:val="es-ES" w:eastAsia="en-US"/>
    </w:rPr>
  </w:style>
  <w:style w:type="paragraph" w:styleId="TDC2">
    <w:name w:val="toc 2"/>
    <w:basedOn w:val="Normal"/>
    <w:uiPriority w:val="39"/>
    <w:rsid w:val="009024B6"/>
    <w:pPr>
      <w:tabs>
        <w:tab w:val="right" w:leader="dot" w:pos="7440"/>
      </w:tabs>
      <w:spacing w:line="480" w:lineRule="auto"/>
      <w:ind w:left="360"/>
      <w:jc w:val="both"/>
    </w:pPr>
    <w:rPr>
      <w:rFonts w:ascii="Arial" w:eastAsia="MS Mincho" w:hAnsi="Arial" w:cs="Arial"/>
      <w:spacing w:val="-2"/>
      <w:lang w:val="es-ES" w:eastAsia="en-US"/>
    </w:rPr>
  </w:style>
  <w:style w:type="paragraph" w:styleId="TDC3">
    <w:name w:val="toc 3"/>
    <w:basedOn w:val="Normal"/>
    <w:uiPriority w:val="39"/>
    <w:rsid w:val="009024B6"/>
    <w:pPr>
      <w:tabs>
        <w:tab w:val="left" w:leader="dot" w:pos="7371"/>
      </w:tabs>
      <w:spacing w:line="480" w:lineRule="auto"/>
      <w:ind w:left="720"/>
      <w:jc w:val="both"/>
    </w:pPr>
    <w:rPr>
      <w:rFonts w:ascii="Arial" w:eastAsia="MS Mincho" w:hAnsi="Arial" w:cs="Arial"/>
      <w:spacing w:val="-2"/>
      <w:lang w:val="es-ES" w:eastAsia="en-US"/>
    </w:rPr>
  </w:style>
  <w:style w:type="paragraph" w:customStyle="1" w:styleId="TDC-base">
    <w:name w:val="TDC - base"/>
    <w:basedOn w:val="Normal"/>
    <w:rsid w:val="009024B6"/>
    <w:pPr>
      <w:tabs>
        <w:tab w:val="right" w:leader="dot" w:pos="8640"/>
      </w:tabs>
      <w:jc w:val="both"/>
    </w:pPr>
    <w:rPr>
      <w:rFonts w:ascii="Arial" w:eastAsia="MS Mincho" w:hAnsi="Arial" w:cs="Arial"/>
      <w:spacing w:val="-2"/>
      <w:lang w:val="es-ES" w:eastAsia="en-US"/>
    </w:rPr>
  </w:style>
  <w:style w:type="character" w:styleId="AcrnimoHTML">
    <w:name w:val="HTML Acronym"/>
    <w:basedOn w:val="Fuentedeprrafopredeter"/>
    <w:rsid w:val="009024B6"/>
    <w:rPr>
      <w:lang w:val="es-ES"/>
    </w:rPr>
  </w:style>
  <w:style w:type="paragraph" w:styleId="Cierre">
    <w:name w:val="Closing"/>
    <w:basedOn w:val="Normal"/>
    <w:link w:val="CierreCar"/>
    <w:rsid w:val="009024B6"/>
    <w:pPr>
      <w:tabs>
        <w:tab w:val="right" w:pos="8640"/>
      </w:tabs>
      <w:ind w:left="4252"/>
      <w:jc w:val="both"/>
    </w:pPr>
    <w:rPr>
      <w:rFonts w:ascii="Arial" w:eastAsia="MS Mincho" w:hAnsi="Arial" w:cs="Arial"/>
      <w:spacing w:val="-2"/>
      <w:lang w:val="es-ES" w:eastAsia="en-US"/>
    </w:rPr>
  </w:style>
  <w:style w:type="character" w:customStyle="1" w:styleId="CierreCar">
    <w:name w:val="Cierre Car"/>
    <w:basedOn w:val="Fuentedeprrafopredeter"/>
    <w:link w:val="Cierre"/>
    <w:rsid w:val="009024B6"/>
    <w:rPr>
      <w:rFonts w:ascii="Arial" w:eastAsia="MS Mincho" w:hAnsi="Arial" w:cs="Arial"/>
      <w:spacing w:val="-2"/>
      <w:sz w:val="24"/>
      <w:szCs w:val="24"/>
      <w:lang w:eastAsia="en-US"/>
    </w:rPr>
  </w:style>
  <w:style w:type="character" w:styleId="CitaHTML">
    <w:name w:val="HTML Cite"/>
    <w:rsid w:val="009024B6"/>
    <w:rPr>
      <w:i/>
      <w:iCs/>
      <w:lang w:val="es-ES"/>
    </w:rPr>
  </w:style>
  <w:style w:type="character" w:styleId="CdigoHTML">
    <w:name w:val="HTML Code"/>
    <w:rsid w:val="009024B6"/>
    <w:rPr>
      <w:rFonts w:ascii="Courier New" w:hAnsi="Courier New"/>
      <w:sz w:val="20"/>
      <w:szCs w:val="20"/>
      <w:lang w:val="es-ES"/>
    </w:rPr>
  </w:style>
  <w:style w:type="character" w:styleId="DefinicinHTML">
    <w:name w:val="HTML Definition"/>
    <w:rsid w:val="009024B6"/>
    <w:rPr>
      <w:i/>
      <w:iCs/>
      <w:lang w:val="es-ES"/>
    </w:rPr>
  </w:style>
  <w:style w:type="paragraph" w:styleId="DireccinHTML">
    <w:name w:val="HTML Address"/>
    <w:basedOn w:val="Normal"/>
    <w:link w:val="DireccinHTMLCar"/>
    <w:rsid w:val="009024B6"/>
    <w:pPr>
      <w:tabs>
        <w:tab w:val="right" w:pos="8640"/>
      </w:tabs>
      <w:jc w:val="both"/>
    </w:pPr>
    <w:rPr>
      <w:rFonts w:ascii="Arial" w:eastAsia="MS Mincho" w:hAnsi="Arial" w:cs="Arial"/>
      <w:i/>
      <w:iCs/>
      <w:spacing w:val="-2"/>
      <w:lang w:val="es-ES" w:eastAsia="en-US"/>
    </w:rPr>
  </w:style>
  <w:style w:type="character" w:customStyle="1" w:styleId="DireccinHTMLCar">
    <w:name w:val="Dirección HTML Car"/>
    <w:basedOn w:val="Fuentedeprrafopredeter"/>
    <w:link w:val="DireccinHTML"/>
    <w:rsid w:val="009024B6"/>
    <w:rPr>
      <w:rFonts w:ascii="Arial" w:eastAsia="MS Mincho" w:hAnsi="Arial" w:cs="Arial"/>
      <w:i/>
      <w:iCs/>
      <w:spacing w:val="-2"/>
      <w:sz w:val="24"/>
      <w:szCs w:val="24"/>
      <w:lang w:eastAsia="en-US"/>
    </w:rPr>
  </w:style>
  <w:style w:type="paragraph" w:styleId="Direccinsobre">
    <w:name w:val="envelope address"/>
    <w:basedOn w:val="Normal"/>
    <w:rsid w:val="009024B6"/>
    <w:pPr>
      <w:framePr w:w="7920" w:h="1980" w:hRule="exact" w:hSpace="180" w:wrap="auto" w:hAnchor="page" w:xAlign="center" w:yAlign="bottom"/>
      <w:tabs>
        <w:tab w:val="right" w:pos="8640"/>
      </w:tabs>
      <w:ind w:left="2880"/>
      <w:jc w:val="both"/>
    </w:pPr>
    <w:rPr>
      <w:rFonts w:ascii="Arial" w:eastAsia="MS Mincho" w:hAnsi="Arial" w:cs="Arial"/>
      <w:spacing w:val="-2"/>
      <w:lang w:val="es-ES" w:eastAsia="en-US"/>
    </w:rPr>
  </w:style>
  <w:style w:type="character" w:styleId="EjemplodeHTML">
    <w:name w:val="HTML Sample"/>
    <w:rsid w:val="009024B6"/>
    <w:rPr>
      <w:rFonts w:ascii="Courier New" w:hAnsi="Courier New"/>
      <w:lang w:val="es-ES"/>
    </w:rPr>
  </w:style>
  <w:style w:type="paragraph" w:styleId="Encabezadodemensaje">
    <w:name w:val="Message Header"/>
    <w:basedOn w:val="Normal"/>
    <w:link w:val="EncabezadodemensajeCar"/>
    <w:rsid w:val="009024B6"/>
    <w:pPr>
      <w:pBdr>
        <w:top w:val="single" w:sz="6" w:space="1" w:color="auto"/>
        <w:left w:val="single" w:sz="6" w:space="1" w:color="auto"/>
        <w:bottom w:val="single" w:sz="6" w:space="1" w:color="auto"/>
        <w:right w:val="single" w:sz="6" w:space="1" w:color="auto"/>
      </w:pBdr>
      <w:shd w:val="pct20" w:color="auto" w:fill="auto"/>
      <w:tabs>
        <w:tab w:val="right" w:pos="8640"/>
      </w:tabs>
      <w:ind w:left="1134" w:hanging="1134"/>
      <w:jc w:val="both"/>
    </w:pPr>
    <w:rPr>
      <w:rFonts w:ascii="Arial" w:eastAsia="MS Mincho" w:hAnsi="Arial" w:cs="Arial"/>
      <w:spacing w:val="-2"/>
      <w:lang w:val="es-ES" w:eastAsia="en-US"/>
    </w:rPr>
  </w:style>
  <w:style w:type="character" w:customStyle="1" w:styleId="EncabezadodemensajeCar">
    <w:name w:val="Encabezado de mensaje Car"/>
    <w:basedOn w:val="Fuentedeprrafopredeter"/>
    <w:link w:val="Encabezadodemensaje"/>
    <w:rsid w:val="009024B6"/>
    <w:rPr>
      <w:rFonts w:ascii="Arial" w:eastAsia="MS Mincho" w:hAnsi="Arial" w:cs="Arial"/>
      <w:spacing w:val="-2"/>
      <w:sz w:val="24"/>
      <w:szCs w:val="24"/>
      <w:shd w:val="pct20" w:color="auto" w:fill="auto"/>
      <w:lang w:eastAsia="en-US"/>
    </w:rPr>
  </w:style>
  <w:style w:type="paragraph" w:styleId="Encabezadodenota">
    <w:name w:val="Note Heading"/>
    <w:basedOn w:val="Normal"/>
    <w:next w:val="Normal"/>
    <w:link w:val="EncabezadodenotaCar"/>
    <w:rsid w:val="009024B6"/>
    <w:pPr>
      <w:tabs>
        <w:tab w:val="right" w:pos="8640"/>
      </w:tabs>
      <w:jc w:val="both"/>
    </w:pPr>
    <w:rPr>
      <w:rFonts w:ascii="Arial" w:eastAsia="MS Mincho" w:hAnsi="Arial" w:cs="Arial"/>
      <w:spacing w:val="-2"/>
      <w:lang w:val="es-ES" w:eastAsia="en-US"/>
    </w:rPr>
  </w:style>
  <w:style w:type="character" w:customStyle="1" w:styleId="EncabezadodenotaCar">
    <w:name w:val="Encabezado de nota Car"/>
    <w:basedOn w:val="Fuentedeprrafopredeter"/>
    <w:link w:val="Encabezadodenota"/>
    <w:rsid w:val="009024B6"/>
    <w:rPr>
      <w:rFonts w:ascii="Arial" w:eastAsia="MS Mincho" w:hAnsi="Arial" w:cs="Arial"/>
      <w:spacing w:val="-2"/>
      <w:sz w:val="24"/>
      <w:szCs w:val="24"/>
      <w:lang w:eastAsia="en-US"/>
    </w:rPr>
  </w:style>
  <w:style w:type="paragraph" w:styleId="Firma">
    <w:name w:val="Signature"/>
    <w:basedOn w:val="Normal"/>
    <w:link w:val="FirmaCar"/>
    <w:rsid w:val="009024B6"/>
    <w:pPr>
      <w:tabs>
        <w:tab w:val="right" w:pos="8640"/>
      </w:tabs>
      <w:ind w:left="4252"/>
      <w:jc w:val="both"/>
    </w:pPr>
    <w:rPr>
      <w:rFonts w:ascii="Arial" w:eastAsia="MS Mincho" w:hAnsi="Arial" w:cs="Arial"/>
      <w:spacing w:val="-2"/>
      <w:lang w:val="es-ES" w:eastAsia="en-US"/>
    </w:rPr>
  </w:style>
  <w:style w:type="character" w:customStyle="1" w:styleId="FirmaCar">
    <w:name w:val="Firma Car"/>
    <w:basedOn w:val="Fuentedeprrafopredeter"/>
    <w:link w:val="Firma"/>
    <w:rsid w:val="009024B6"/>
    <w:rPr>
      <w:rFonts w:ascii="Arial" w:eastAsia="MS Mincho" w:hAnsi="Arial" w:cs="Arial"/>
      <w:spacing w:val="-2"/>
      <w:sz w:val="24"/>
      <w:szCs w:val="24"/>
      <w:lang w:eastAsia="en-US"/>
    </w:rPr>
  </w:style>
  <w:style w:type="paragraph" w:styleId="Firmadecorreoelectrnico">
    <w:name w:val="E-mail Signature"/>
    <w:basedOn w:val="Normal"/>
    <w:link w:val="FirmadecorreoelectrnicoCar"/>
    <w:rsid w:val="009024B6"/>
    <w:pPr>
      <w:tabs>
        <w:tab w:val="right" w:pos="8640"/>
      </w:tabs>
      <w:jc w:val="both"/>
    </w:pPr>
    <w:rPr>
      <w:rFonts w:ascii="Arial" w:eastAsia="MS Mincho" w:hAnsi="Arial" w:cs="Arial"/>
      <w:spacing w:val="-2"/>
      <w:lang w:val="es-ES" w:eastAsia="en-US"/>
    </w:rPr>
  </w:style>
  <w:style w:type="character" w:customStyle="1" w:styleId="FirmadecorreoelectrnicoCar">
    <w:name w:val="Firma de correo electrónico Car"/>
    <w:basedOn w:val="Fuentedeprrafopredeter"/>
    <w:link w:val="Firmadecorreoelectrnico"/>
    <w:rsid w:val="009024B6"/>
    <w:rPr>
      <w:rFonts w:ascii="Arial" w:eastAsia="MS Mincho" w:hAnsi="Arial" w:cs="Arial"/>
      <w:spacing w:val="-2"/>
      <w:sz w:val="24"/>
      <w:szCs w:val="24"/>
      <w:lang w:eastAsia="en-US"/>
    </w:rPr>
  </w:style>
  <w:style w:type="character" w:styleId="Hipervnculovisitado">
    <w:name w:val="FollowedHyperlink"/>
    <w:rsid w:val="009024B6"/>
    <w:rPr>
      <w:color w:val="800080"/>
      <w:u w:val="single"/>
      <w:lang w:val="es-ES"/>
    </w:rPr>
  </w:style>
  <w:style w:type="paragraph" w:styleId="HTMLconformatoprevio">
    <w:name w:val="HTML Preformatted"/>
    <w:basedOn w:val="Normal"/>
    <w:link w:val="HTMLconformatoprevioCar"/>
    <w:rsid w:val="009024B6"/>
    <w:pPr>
      <w:tabs>
        <w:tab w:val="right" w:pos="8640"/>
      </w:tabs>
      <w:jc w:val="both"/>
    </w:pPr>
    <w:rPr>
      <w:rFonts w:ascii="Courier New" w:eastAsia="MS Mincho" w:hAnsi="Courier New" w:cs="Courier New"/>
      <w:spacing w:val="-2"/>
      <w:sz w:val="20"/>
      <w:lang w:val="es-ES" w:eastAsia="en-US"/>
    </w:rPr>
  </w:style>
  <w:style w:type="character" w:customStyle="1" w:styleId="HTMLconformatoprevioCar">
    <w:name w:val="HTML con formato previo Car"/>
    <w:basedOn w:val="Fuentedeprrafopredeter"/>
    <w:link w:val="HTMLconformatoprevio"/>
    <w:rsid w:val="009024B6"/>
    <w:rPr>
      <w:rFonts w:ascii="Courier New" w:eastAsia="MS Mincho" w:hAnsi="Courier New" w:cs="Courier New"/>
      <w:spacing w:val="-2"/>
      <w:szCs w:val="24"/>
      <w:lang w:eastAsia="en-US"/>
    </w:rPr>
  </w:style>
  <w:style w:type="paragraph" w:styleId="Listaconvietas">
    <w:name w:val="List Bullet"/>
    <w:basedOn w:val="Normal"/>
    <w:autoRedefine/>
    <w:rsid w:val="009024B6"/>
    <w:pPr>
      <w:tabs>
        <w:tab w:val="num" w:pos="360"/>
        <w:tab w:val="right" w:pos="8640"/>
      </w:tabs>
      <w:ind w:left="360" w:hanging="360"/>
      <w:jc w:val="both"/>
    </w:pPr>
    <w:rPr>
      <w:rFonts w:ascii="Arial" w:eastAsia="MS Mincho" w:hAnsi="Arial" w:cs="Arial"/>
      <w:spacing w:val="-2"/>
      <w:lang w:val="es-ES" w:eastAsia="en-US"/>
    </w:rPr>
  </w:style>
  <w:style w:type="paragraph" w:styleId="Listaconvietas2">
    <w:name w:val="List Bullet 2"/>
    <w:basedOn w:val="Normal"/>
    <w:autoRedefine/>
    <w:rsid w:val="009024B6"/>
    <w:pPr>
      <w:tabs>
        <w:tab w:val="right" w:pos="8640"/>
      </w:tabs>
      <w:spacing w:line="480" w:lineRule="auto"/>
      <w:ind w:left="720" w:hanging="360"/>
      <w:jc w:val="both"/>
    </w:pPr>
    <w:rPr>
      <w:rFonts w:ascii="Arial" w:eastAsia="MS Mincho" w:hAnsi="Arial" w:cs="Arial"/>
      <w:spacing w:val="-2"/>
      <w:lang w:val="es-VE"/>
    </w:rPr>
  </w:style>
  <w:style w:type="paragraph" w:styleId="Listaconvietas3">
    <w:name w:val="List Bullet 3"/>
    <w:basedOn w:val="Normal"/>
    <w:autoRedefine/>
    <w:rsid w:val="009024B6"/>
    <w:pPr>
      <w:tabs>
        <w:tab w:val="num" w:pos="926"/>
        <w:tab w:val="right" w:pos="8640"/>
      </w:tabs>
      <w:ind w:left="926" w:hanging="360"/>
      <w:jc w:val="both"/>
    </w:pPr>
    <w:rPr>
      <w:rFonts w:ascii="Arial" w:eastAsia="MS Mincho" w:hAnsi="Arial" w:cs="Arial"/>
      <w:spacing w:val="-2"/>
      <w:lang w:val="es-ES" w:eastAsia="en-US"/>
    </w:rPr>
  </w:style>
  <w:style w:type="paragraph" w:styleId="Listaconvietas4">
    <w:name w:val="List Bullet 4"/>
    <w:basedOn w:val="Normal"/>
    <w:autoRedefine/>
    <w:rsid w:val="009024B6"/>
    <w:pPr>
      <w:tabs>
        <w:tab w:val="num" w:pos="1209"/>
        <w:tab w:val="right" w:pos="8640"/>
      </w:tabs>
      <w:ind w:left="1209" w:hanging="360"/>
      <w:jc w:val="both"/>
    </w:pPr>
    <w:rPr>
      <w:rFonts w:ascii="Arial" w:eastAsia="MS Mincho" w:hAnsi="Arial" w:cs="Arial"/>
      <w:spacing w:val="-2"/>
      <w:lang w:val="es-ES" w:eastAsia="en-US"/>
    </w:rPr>
  </w:style>
  <w:style w:type="paragraph" w:styleId="Listaconvietas5">
    <w:name w:val="List Bullet 5"/>
    <w:basedOn w:val="Normal"/>
    <w:autoRedefine/>
    <w:rsid w:val="009024B6"/>
    <w:pPr>
      <w:tabs>
        <w:tab w:val="num" w:pos="1492"/>
        <w:tab w:val="right" w:pos="8640"/>
      </w:tabs>
      <w:ind w:left="1492" w:hanging="360"/>
      <w:jc w:val="both"/>
    </w:pPr>
    <w:rPr>
      <w:rFonts w:ascii="Arial" w:eastAsia="MS Mincho" w:hAnsi="Arial" w:cs="Arial"/>
      <w:spacing w:val="-2"/>
      <w:lang w:val="es-ES" w:eastAsia="en-US"/>
    </w:rPr>
  </w:style>
  <w:style w:type="character" w:customStyle="1" w:styleId="MapadeldocumentoCar">
    <w:name w:val="Mapa del documento Car"/>
    <w:basedOn w:val="Fuentedeprrafopredeter"/>
    <w:link w:val="Mapadeldocumento"/>
    <w:semiHidden/>
    <w:rsid w:val="009024B6"/>
    <w:rPr>
      <w:rFonts w:ascii="Tahoma" w:eastAsia="MS Mincho" w:hAnsi="Tahoma" w:cs="Tahoma"/>
      <w:spacing w:val="-2"/>
      <w:szCs w:val="24"/>
      <w:shd w:val="clear" w:color="auto" w:fill="000080"/>
    </w:rPr>
  </w:style>
  <w:style w:type="paragraph" w:styleId="Mapadeldocumento">
    <w:name w:val="Document Map"/>
    <w:basedOn w:val="Normal"/>
    <w:link w:val="MapadeldocumentoCar"/>
    <w:semiHidden/>
    <w:rsid w:val="009024B6"/>
    <w:pPr>
      <w:shd w:val="clear" w:color="auto" w:fill="000080"/>
      <w:tabs>
        <w:tab w:val="right" w:pos="8640"/>
      </w:tabs>
      <w:jc w:val="both"/>
    </w:pPr>
    <w:rPr>
      <w:rFonts w:ascii="Tahoma" w:eastAsia="MS Mincho" w:hAnsi="Tahoma" w:cs="Tahoma"/>
      <w:spacing w:val="-2"/>
      <w:sz w:val="20"/>
      <w:lang w:val="es-ES" w:eastAsia="es-ES"/>
    </w:rPr>
  </w:style>
  <w:style w:type="character" w:customStyle="1" w:styleId="MapadeldocumentoCar1">
    <w:name w:val="Mapa del documento Car1"/>
    <w:basedOn w:val="Fuentedeprrafopredeter"/>
    <w:semiHidden/>
    <w:rsid w:val="009024B6"/>
    <w:rPr>
      <w:rFonts w:ascii="Segoe UI" w:hAnsi="Segoe UI" w:cs="Segoe UI"/>
      <w:sz w:val="16"/>
      <w:szCs w:val="16"/>
      <w:lang w:val="es-ES_tradnl" w:eastAsia="es-ES_tradnl"/>
    </w:rPr>
  </w:style>
  <w:style w:type="character" w:styleId="MquinadeescribirHTML">
    <w:name w:val="HTML Typewriter"/>
    <w:rsid w:val="009024B6"/>
    <w:rPr>
      <w:rFonts w:ascii="Courier New" w:hAnsi="Courier New"/>
      <w:sz w:val="20"/>
      <w:szCs w:val="20"/>
      <w:lang w:val="es-ES"/>
    </w:rPr>
  </w:style>
  <w:style w:type="paragraph" w:styleId="Remitedesobre">
    <w:name w:val="envelope return"/>
    <w:basedOn w:val="Normal"/>
    <w:rsid w:val="009024B6"/>
    <w:pPr>
      <w:tabs>
        <w:tab w:val="right" w:pos="8640"/>
      </w:tabs>
      <w:jc w:val="both"/>
    </w:pPr>
    <w:rPr>
      <w:rFonts w:ascii="Arial" w:eastAsia="MS Mincho" w:hAnsi="Arial" w:cs="Arial"/>
      <w:spacing w:val="-2"/>
      <w:sz w:val="20"/>
      <w:lang w:val="es-ES" w:eastAsia="en-US"/>
    </w:rPr>
  </w:style>
  <w:style w:type="paragraph" w:styleId="Saludo">
    <w:name w:val="Salutation"/>
    <w:basedOn w:val="Normal"/>
    <w:next w:val="Normal"/>
    <w:link w:val="SaludoCar"/>
    <w:rsid w:val="009024B6"/>
    <w:pPr>
      <w:tabs>
        <w:tab w:val="right" w:pos="8640"/>
      </w:tabs>
      <w:jc w:val="both"/>
    </w:pPr>
    <w:rPr>
      <w:rFonts w:ascii="Arial" w:eastAsia="MS Mincho" w:hAnsi="Arial" w:cs="Arial"/>
      <w:spacing w:val="-2"/>
      <w:lang w:val="es-ES" w:eastAsia="en-US"/>
    </w:rPr>
  </w:style>
  <w:style w:type="character" w:customStyle="1" w:styleId="SaludoCar">
    <w:name w:val="Saludo Car"/>
    <w:basedOn w:val="Fuentedeprrafopredeter"/>
    <w:link w:val="Saludo"/>
    <w:rsid w:val="009024B6"/>
    <w:rPr>
      <w:rFonts w:ascii="Arial" w:eastAsia="MS Mincho" w:hAnsi="Arial" w:cs="Arial"/>
      <w:spacing w:val="-2"/>
      <w:sz w:val="24"/>
      <w:szCs w:val="24"/>
      <w:lang w:eastAsia="en-US"/>
    </w:rPr>
  </w:style>
  <w:style w:type="paragraph" w:styleId="Sangra2detindependiente">
    <w:name w:val="Body Text Indent 2"/>
    <w:basedOn w:val="Normal"/>
    <w:link w:val="Sangra2detindependienteCar"/>
    <w:rsid w:val="009024B6"/>
    <w:pPr>
      <w:tabs>
        <w:tab w:val="right" w:pos="8640"/>
      </w:tabs>
      <w:spacing w:after="120" w:line="480" w:lineRule="auto"/>
      <w:ind w:left="283"/>
      <w:jc w:val="both"/>
    </w:pPr>
    <w:rPr>
      <w:rFonts w:ascii="Arial" w:eastAsia="MS Mincho" w:hAnsi="Arial" w:cs="Arial"/>
      <w:spacing w:val="-2"/>
      <w:lang w:val="es-ES" w:eastAsia="en-US"/>
    </w:rPr>
  </w:style>
  <w:style w:type="character" w:customStyle="1" w:styleId="Sangra2detindependienteCar">
    <w:name w:val="Sangría 2 de t. independiente Car"/>
    <w:basedOn w:val="Fuentedeprrafopredeter"/>
    <w:link w:val="Sangra2detindependiente"/>
    <w:rsid w:val="009024B6"/>
    <w:rPr>
      <w:rFonts w:ascii="Arial" w:eastAsia="MS Mincho" w:hAnsi="Arial" w:cs="Arial"/>
      <w:spacing w:val="-2"/>
      <w:sz w:val="24"/>
      <w:szCs w:val="24"/>
      <w:lang w:eastAsia="en-US"/>
    </w:rPr>
  </w:style>
  <w:style w:type="paragraph" w:styleId="Sangra3detindependiente">
    <w:name w:val="Body Text Indent 3"/>
    <w:basedOn w:val="Normal"/>
    <w:link w:val="Sangra3detindependienteCar"/>
    <w:rsid w:val="009024B6"/>
    <w:pPr>
      <w:tabs>
        <w:tab w:val="right" w:pos="8640"/>
      </w:tabs>
      <w:spacing w:after="120"/>
      <w:ind w:left="283"/>
      <w:jc w:val="both"/>
    </w:pPr>
    <w:rPr>
      <w:rFonts w:ascii="Arial" w:eastAsia="MS Mincho" w:hAnsi="Arial" w:cs="Arial"/>
      <w:spacing w:val="-2"/>
      <w:sz w:val="16"/>
      <w:szCs w:val="16"/>
      <w:lang w:val="es-ES" w:eastAsia="en-US"/>
    </w:rPr>
  </w:style>
  <w:style w:type="character" w:customStyle="1" w:styleId="Sangra3detindependienteCar">
    <w:name w:val="Sangría 3 de t. independiente Car"/>
    <w:basedOn w:val="Fuentedeprrafopredeter"/>
    <w:link w:val="Sangra3detindependiente"/>
    <w:rsid w:val="009024B6"/>
    <w:rPr>
      <w:rFonts w:ascii="Arial" w:eastAsia="MS Mincho" w:hAnsi="Arial" w:cs="Arial"/>
      <w:spacing w:val="-2"/>
      <w:sz w:val="16"/>
      <w:szCs w:val="16"/>
      <w:lang w:eastAsia="en-US"/>
    </w:rPr>
  </w:style>
  <w:style w:type="paragraph" w:styleId="Sangranormal">
    <w:name w:val="Normal Indent"/>
    <w:basedOn w:val="Normal"/>
    <w:rsid w:val="009024B6"/>
    <w:pPr>
      <w:tabs>
        <w:tab w:val="right" w:pos="8640"/>
      </w:tabs>
      <w:ind w:left="720"/>
      <w:jc w:val="both"/>
    </w:pPr>
    <w:rPr>
      <w:rFonts w:ascii="Arial" w:eastAsia="MS Mincho" w:hAnsi="Arial" w:cs="Arial"/>
      <w:spacing w:val="-2"/>
      <w:lang w:val="es-ES" w:eastAsia="en-US"/>
    </w:rPr>
  </w:style>
  <w:style w:type="character" w:styleId="TecladoHTML">
    <w:name w:val="HTML Keyboard"/>
    <w:rsid w:val="009024B6"/>
    <w:rPr>
      <w:rFonts w:ascii="Courier New" w:hAnsi="Courier New"/>
      <w:sz w:val="20"/>
      <w:szCs w:val="20"/>
      <w:lang w:val="es-ES"/>
    </w:rPr>
  </w:style>
  <w:style w:type="paragraph" w:styleId="Textodebloque">
    <w:name w:val="Block Text"/>
    <w:basedOn w:val="Normal"/>
    <w:rsid w:val="009024B6"/>
    <w:pPr>
      <w:tabs>
        <w:tab w:val="right" w:pos="8640"/>
      </w:tabs>
      <w:spacing w:after="120"/>
      <w:ind w:left="1440" w:right="1440"/>
      <w:jc w:val="both"/>
    </w:pPr>
    <w:rPr>
      <w:rFonts w:ascii="Arial" w:eastAsia="MS Mincho" w:hAnsi="Arial" w:cs="Arial"/>
      <w:spacing w:val="-2"/>
      <w:lang w:val="es-ES" w:eastAsia="en-US"/>
    </w:rPr>
  </w:style>
  <w:style w:type="character" w:styleId="Textoennegrita">
    <w:name w:val="Strong"/>
    <w:uiPriority w:val="22"/>
    <w:qFormat/>
    <w:rsid w:val="009024B6"/>
    <w:rPr>
      <w:b/>
      <w:bCs/>
      <w:lang w:val="es-ES"/>
    </w:rPr>
  </w:style>
  <w:style w:type="paragraph" w:styleId="Textoindependiente2">
    <w:name w:val="Body Text 2"/>
    <w:basedOn w:val="Normal"/>
    <w:link w:val="Textoindependiente2Car"/>
    <w:rsid w:val="009024B6"/>
    <w:pPr>
      <w:tabs>
        <w:tab w:val="right" w:pos="8640"/>
      </w:tabs>
      <w:spacing w:after="120" w:line="480" w:lineRule="auto"/>
      <w:jc w:val="both"/>
    </w:pPr>
    <w:rPr>
      <w:rFonts w:ascii="Arial" w:eastAsia="MS Mincho" w:hAnsi="Arial" w:cs="Arial"/>
      <w:spacing w:val="-2"/>
      <w:lang w:val="es-ES" w:eastAsia="en-US"/>
    </w:rPr>
  </w:style>
  <w:style w:type="character" w:customStyle="1" w:styleId="Textoindependiente2Car">
    <w:name w:val="Texto independiente 2 Car"/>
    <w:basedOn w:val="Fuentedeprrafopredeter"/>
    <w:link w:val="Textoindependiente2"/>
    <w:rsid w:val="009024B6"/>
    <w:rPr>
      <w:rFonts w:ascii="Arial" w:eastAsia="MS Mincho" w:hAnsi="Arial" w:cs="Arial"/>
      <w:spacing w:val="-2"/>
      <w:sz w:val="24"/>
      <w:szCs w:val="24"/>
      <w:lang w:eastAsia="en-US"/>
    </w:rPr>
  </w:style>
  <w:style w:type="paragraph" w:styleId="Textoindependiente3">
    <w:name w:val="Body Text 3"/>
    <w:basedOn w:val="Normal"/>
    <w:link w:val="Textoindependiente3Car"/>
    <w:rsid w:val="009024B6"/>
    <w:pPr>
      <w:tabs>
        <w:tab w:val="right" w:pos="8640"/>
      </w:tabs>
      <w:spacing w:after="120"/>
      <w:jc w:val="both"/>
    </w:pPr>
    <w:rPr>
      <w:rFonts w:ascii="Arial" w:eastAsia="MS Mincho" w:hAnsi="Arial" w:cs="Arial"/>
      <w:spacing w:val="-2"/>
      <w:sz w:val="16"/>
      <w:szCs w:val="16"/>
      <w:lang w:val="es-ES" w:eastAsia="en-US"/>
    </w:rPr>
  </w:style>
  <w:style w:type="character" w:customStyle="1" w:styleId="Textoindependiente3Car">
    <w:name w:val="Texto independiente 3 Car"/>
    <w:basedOn w:val="Fuentedeprrafopredeter"/>
    <w:link w:val="Textoindependiente3"/>
    <w:rsid w:val="009024B6"/>
    <w:rPr>
      <w:rFonts w:ascii="Arial" w:eastAsia="MS Mincho" w:hAnsi="Arial" w:cs="Arial"/>
      <w:spacing w:val="-2"/>
      <w:sz w:val="16"/>
      <w:szCs w:val="16"/>
      <w:lang w:eastAsia="en-US"/>
    </w:rPr>
  </w:style>
  <w:style w:type="paragraph" w:styleId="Textoindependienteprimerasangra">
    <w:name w:val="Body Text First Indent"/>
    <w:basedOn w:val="Textoindependiente"/>
    <w:link w:val="TextoindependienteprimerasangraCar"/>
    <w:rsid w:val="009024B6"/>
    <w:pPr>
      <w:spacing w:after="120" w:line="240" w:lineRule="auto"/>
      <w:ind w:firstLine="210"/>
    </w:pPr>
  </w:style>
  <w:style w:type="character" w:customStyle="1" w:styleId="TextoindependienteprimerasangraCar">
    <w:name w:val="Texto independiente primera sangría Car"/>
    <w:basedOn w:val="TextoindependienteCar"/>
    <w:link w:val="Textoindependienteprimerasangra"/>
    <w:rsid w:val="009024B6"/>
    <w:rPr>
      <w:rFonts w:ascii="Arial" w:eastAsia="MS Mincho" w:hAnsi="Arial" w:cs="Arial"/>
      <w:spacing w:val="-2"/>
      <w:sz w:val="24"/>
      <w:szCs w:val="24"/>
      <w:lang w:eastAsia="en-US"/>
    </w:rPr>
  </w:style>
  <w:style w:type="paragraph" w:styleId="Textoindependienteprimerasangra2">
    <w:name w:val="Body Text First Indent 2"/>
    <w:basedOn w:val="Sangradetextonormal"/>
    <w:link w:val="Textoindependienteprimerasangra2Car"/>
    <w:rsid w:val="009024B6"/>
    <w:pPr>
      <w:spacing w:after="120"/>
      <w:ind w:left="283" w:firstLine="210"/>
      <w:jc w:val="both"/>
    </w:pPr>
  </w:style>
  <w:style w:type="character" w:customStyle="1" w:styleId="Textoindependienteprimerasangra2Car">
    <w:name w:val="Texto independiente primera sangría 2 Car"/>
    <w:basedOn w:val="SangradetextonormalCar"/>
    <w:link w:val="Textoindependienteprimerasangra2"/>
    <w:rsid w:val="009024B6"/>
    <w:rPr>
      <w:rFonts w:ascii="Arial" w:eastAsia="MS Mincho" w:hAnsi="Arial" w:cs="Arial"/>
      <w:spacing w:val="-2"/>
      <w:sz w:val="24"/>
      <w:szCs w:val="24"/>
      <w:lang w:eastAsia="en-US"/>
    </w:rPr>
  </w:style>
  <w:style w:type="paragraph" w:styleId="Textosinformato">
    <w:name w:val="Plain Text"/>
    <w:basedOn w:val="Normal"/>
    <w:link w:val="TextosinformatoCar"/>
    <w:rsid w:val="009024B6"/>
    <w:pPr>
      <w:tabs>
        <w:tab w:val="right" w:pos="8640"/>
      </w:tabs>
      <w:jc w:val="both"/>
    </w:pPr>
    <w:rPr>
      <w:rFonts w:ascii="Courier New" w:eastAsia="MS Mincho" w:hAnsi="Courier New" w:cs="Courier New"/>
      <w:spacing w:val="-2"/>
      <w:sz w:val="20"/>
      <w:lang w:val="es-ES" w:eastAsia="en-US"/>
    </w:rPr>
  </w:style>
  <w:style w:type="character" w:customStyle="1" w:styleId="TextosinformatoCar">
    <w:name w:val="Texto sin formato Car"/>
    <w:basedOn w:val="Fuentedeprrafopredeter"/>
    <w:link w:val="Textosinformato"/>
    <w:rsid w:val="009024B6"/>
    <w:rPr>
      <w:rFonts w:ascii="Courier New" w:eastAsia="MS Mincho" w:hAnsi="Courier New" w:cs="Courier New"/>
      <w:spacing w:val="-2"/>
      <w:szCs w:val="24"/>
      <w:lang w:eastAsia="en-US"/>
    </w:rPr>
  </w:style>
  <w:style w:type="character" w:styleId="VariableHTML">
    <w:name w:val="HTML Variable"/>
    <w:rsid w:val="009024B6"/>
    <w:rPr>
      <w:i/>
      <w:iCs/>
      <w:lang w:val="es-ES"/>
    </w:rPr>
  </w:style>
  <w:style w:type="paragraph" w:styleId="Prrafodelista">
    <w:name w:val="List Paragraph"/>
    <w:basedOn w:val="Normal"/>
    <w:uiPriority w:val="34"/>
    <w:qFormat/>
    <w:rsid w:val="009024B6"/>
    <w:pPr>
      <w:tabs>
        <w:tab w:val="right" w:pos="8640"/>
      </w:tabs>
      <w:ind w:left="720"/>
      <w:contextualSpacing/>
      <w:jc w:val="both"/>
    </w:pPr>
    <w:rPr>
      <w:rFonts w:ascii="Arial" w:eastAsia="MS Mincho" w:hAnsi="Arial" w:cs="Arial"/>
      <w:spacing w:val="-2"/>
      <w:lang w:val="es-ES" w:eastAsia="en-US"/>
    </w:rPr>
  </w:style>
  <w:style w:type="paragraph" w:customStyle="1" w:styleId="Default">
    <w:name w:val="Default"/>
    <w:rsid w:val="009024B6"/>
    <w:pPr>
      <w:autoSpaceDE w:val="0"/>
      <w:autoSpaceDN w:val="0"/>
      <w:adjustRightInd w:val="0"/>
    </w:pPr>
    <w:rPr>
      <w:rFonts w:ascii="Janson Text LT" w:eastAsia="MS Mincho" w:hAnsi="Janson Text LT" w:cs="Janson Text LT"/>
      <w:color w:val="000000"/>
      <w:sz w:val="24"/>
      <w:szCs w:val="24"/>
    </w:rPr>
  </w:style>
  <w:style w:type="paragraph" w:customStyle="1" w:styleId="Pa0">
    <w:name w:val="Pa0"/>
    <w:basedOn w:val="Default"/>
    <w:next w:val="Default"/>
    <w:uiPriority w:val="99"/>
    <w:rsid w:val="009024B6"/>
    <w:pPr>
      <w:spacing w:line="241" w:lineRule="atLeast"/>
    </w:pPr>
    <w:rPr>
      <w:rFonts w:cs="Times New Roman"/>
      <w:color w:val="auto"/>
    </w:rPr>
  </w:style>
  <w:style w:type="character" w:customStyle="1" w:styleId="A1">
    <w:name w:val="A1"/>
    <w:uiPriority w:val="99"/>
    <w:rsid w:val="009024B6"/>
    <w:rPr>
      <w:rFonts w:cs="Janson Text LT"/>
      <w:color w:val="000000"/>
      <w:sz w:val="19"/>
      <w:szCs w:val="19"/>
    </w:rPr>
  </w:style>
  <w:style w:type="paragraph" w:customStyle="1" w:styleId="Pa4">
    <w:name w:val="Pa4"/>
    <w:basedOn w:val="Default"/>
    <w:next w:val="Default"/>
    <w:uiPriority w:val="99"/>
    <w:rsid w:val="009024B6"/>
    <w:pPr>
      <w:spacing w:line="241" w:lineRule="atLeast"/>
    </w:pPr>
    <w:rPr>
      <w:rFonts w:ascii="Helvetica-Black" w:hAnsi="Helvetica-Black" w:cs="Times New Roman"/>
      <w:color w:val="auto"/>
    </w:rPr>
  </w:style>
  <w:style w:type="paragraph" w:customStyle="1" w:styleId="Pa3">
    <w:name w:val="Pa3"/>
    <w:basedOn w:val="Default"/>
    <w:next w:val="Default"/>
    <w:uiPriority w:val="99"/>
    <w:rsid w:val="009024B6"/>
    <w:pPr>
      <w:spacing w:line="191" w:lineRule="atLeast"/>
    </w:pPr>
    <w:rPr>
      <w:rFonts w:cs="Times New Roman"/>
      <w:color w:val="auto"/>
    </w:rPr>
  </w:style>
  <w:style w:type="table" w:customStyle="1" w:styleId="Tablaconcuadrcula1">
    <w:name w:val="Tabla con cuadrícula1"/>
    <w:basedOn w:val="Tablanormal"/>
    <w:next w:val="Tablaconcuadrcula"/>
    <w:rsid w:val="009024B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rsid w:val="009024B6"/>
    <w:pPr>
      <w:tabs>
        <w:tab w:val="clear" w:pos="187"/>
      </w:tabs>
      <w:spacing w:after="0" w:line="240" w:lineRule="auto"/>
      <w:ind w:left="0" w:firstLine="0"/>
    </w:pPr>
    <w:rPr>
      <w:b/>
      <w:bCs/>
      <w:sz w:val="20"/>
      <w:szCs w:val="20"/>
    </w:rPr>
  </w:style>
  <w:style w:type="character" w:customStyle="1" w:styleId="AsuntodelcomentarioCar">
    <w:name w:val="Asunto del comentario Car"/>
    <w:basedOn w:val="TextocomentarioCar"/>
    <w:link w:val="Asuntodelcomentario"/>
    <w:rsid w:val="009024B6"/>
    <w:rPr>
      <w:rFonts w:ascii="Arial" w:eastAsia="MS Mincho" w:hAnsi="Arial" w:cs="Arial"/>
      <w:b/>
      <w:bCs/>
      <w:spacing w:val="-2"/>
      <w:sz w:val="24"/>
      <w:szCs w:val="24"/>
      <w:lang w:eastAsia="en-US"/>
    </w:rPr>
  </w:style>
  <w:style w:type="character" w:styleId="Refdenotaalfinal">
    <w:name w:val="endnote reference"/>
    <w:basedOn w:val="Fuentedeprrafopredeter"/>
    <w:uiPriority w:val="99"/>
    <w:semiHidden/>
    <w:unhideWhenUsed/>
    <w:rsid w:val="009024B6"/>
    <w:rPr>
      <w:vertAlign w:val="superscript"/>
    </w:rPr>
  </w:style>
  <w:style w:type="character" w:customStyle="1" w:styleId="Mencinsinresolver1">
    <w:name w:val="Mención sin resolver1"/>
    <w:basedOn w:val="Fuentedeprrafopredeter"/>
    <w:uiPriority w:val="99"/>
    <w:semiHidden/>
    <w:unhideWhenUsed/>
    <w:rsid w:val="009024B6"/>
    <w:rPr>
      <w:color w:val="605E5C"/>
      <w:shd w:val="clear" w:color="auto" w:fill="E1DFDD"/>
    </w:rPr>
  </w:style>
  <w:style w:type="character" w:styleId="Refdecomentario">
    <w:name w:val="annotation reference"/>
    <w:basedOn w:val="Fuentedeprrafopredeter"/>
    <w:semiHidden/>
    <w:unhideWhenUsed/>
    <w:rsid w:val="009024B6"/>
    <w:rPr>
      <w:sz w:val="16"/>
      <w:szCs w:val="16"/>
    </w:rPr>
  </w:style>
  <w:style w:type="paragraph" w:customStyle="1" w:styleId="style3">
    <w:name w:val="style3"/>
    <w:basedOn w:val="Normal"/>
    <w:rsid w:val="009024B6"/>
    <w:pPr>
      <w:spacing w:before="100" w:beforeAutospacing="1" w:after="100" w:afterAutospacing="1"/>
    </w:pPr>
    <w:rPr>
      <w:lang w:val="es-CU" w:eastAsia="es-CU"/>
    </w:rPr>
  </w:style>
  <w:style w:type="character" w:styleId="Mencinsinresolver">
    <w:name w:val="Unresolved Mention"/>
    <w:basedOn w:val="Fuentedeprrafopredeter"/>
    <w:uiPriority w:val="99"/>
    <w:semiHidden/>
    <w:unhideWhenUsed/>
    <w:rsid w:val="0090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852-1218" TargetMode="External"/><Relationship Id="rId13" Type="http://schemas.openxmlformats.org/officeDocument/2006/relationships/hyperlink" Target="mailto:ronald.aroche@infomed.sld.cu" TargetMode="External"/><Relationship Id="rId18" Type="http://schemas.openxmlformats.org/officeDocument/2006/relationships/hyperlink" Target="http://www.onlinejacc.org/content/76/13/1521.abstract" TargetMode="External"/><Relationship Id="rId26" Type="http://schemas.openxmlformats.org/officeDocument/2006/relationships/hyperlink" Target="https://www.ahajournals.org/doi/10.1161/CIRCULATIONAHA.109.849877"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evcimeq.sld.cu/index.php/imq/article/view/135" TargetMode="External"/><Relationship Id="rId34" Type="http://schemas.openxmlformats.org/officeDocument/2006/relationships/hyperlink" Target="https://www.recintervcardiol.org/es/?option=com_content&amp;view=article&amp;id=254&amp;catid=21" TargetMode="External"/><Relationship Id="rId7" Type="http://schemas.openxmlformats.org/officeDocument/2006/relationships/hyperlink" Target="https://orcid.org/0000-0002-8416-7945" TargetMode="External"/><Relationship Id="rId12" Type="http://schemas.openxmlformats.org/officeDocument/2006/relationships/hyperlink" Target="https://orcid.org/0000-0002-1612-7466" TargetMode="External"/><Relationship Id="rId17" Type="http://schemas.openxmlformats.org/officeDocument/2006/relationships/hyperlink" Target="https://www.ahajournals.org/doi/10.1161/CIR.0000000000000659" TargetMode="External"/><Relationship Id="rId25" Type="http://schemas.openxmlformats.org/officeDocument/2006/relationships/hyperlink" Target="https://www.ahajournals.org/doi/10.1161/01.CIR.0000047700.58683.A1" TargetMode="External"/><Relationship Id="rId33" Type="http://schemas.openxmlformats.org/officeDocument/2006/relationships/hyperlink" Target="http://www.scielo.org.mx/scielo.php?script=sci_arttext&amp;pid=S0188-21982012000400001&amp;lng=e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jtd.amegroups.com/article/view/10071/8903" TargetMode="External"/><Relationship Id="rId20" Type="http://schemas.openxmlformats.org/officeDocument/2006/relationships/hyperlink" Target="http://www.revcorsalud.sld.cu/index.php/cors/article/view/177" TargetMode="External"/><Relationship Id="rId29" Type="http://schemas.openxmlformats.org/officeDocument/2006/relationships/hyperlink" Target="https://eurointervention.pcronline.com/article/taxus-vi-final-5-year-results-a-multicentre-randomised-trial-comparing-polymer-based-moderate-release-paclitaxel-eluting-stent-with-a-bare-metal-stent-for-treatment-of-long-complex-coronary-artery-lesion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763-7342" TargetMode="External"/><Relationship Id="rId24" Type="http://schemas.openxmlformats.org/officeDocument/2006/relationships/hyperlink" Target="https://www.rmmj.org.il/issues/45/articles/1080" TargetMode="External"/><Relationship Id="rId32" Type="http://schemas.openxmlformats.org/officeDocument/2006/relationships/hyperlink" Target="https://www.hmpgloballearningnetwork.com/site/jic/articles/long-term-clinical-performance-paclitaxel-eluting-stents-coated-bioactive-polymer-p-5-conta"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www.ahajournals.org/doi/10.1161/01.CIR.100.18.1872" TargetMode="External"/><Relationship Id="rId28" Type="http://schemas.openxmlformats.org/officeDocument/2006/relationships/hyperlink" Target="http://jama.jamanetwork.com/article.aspx?doi=10.1001/jama.295.11.1253" TargetMode="External"/><Relationship Id="rId36" Type="http://schemas.openxmlformats.org/officeDocument/2006/relationships/hyperlink" Target="https://linkinghub.elsevier.com/retrieve/pii/S0300893208751637" TargetMode="External"/><Relationship Id="rId10" Type="http://schemas.openxmlformats.org/officeDocument/2006/relationships/hyperlink" Target="https://orcid.org/0000-0002-4340-3518" TargetMode="External"/><Relationship Id="rId19" Type="http://schemas.openxmlformats.org/officeDocument/2006/relationships/hyperlink" Target="http://www.revcardiologia.sld.cu/index.php/revcardiologia/article/view/564" TargetMode="External"/><Relationship Id="rId31" Type="http://schemas.openxmlformats.org/officeDocument/2006/relationships/hyperlink" Target="http://doi.wiley.com/10.1002/ccd.22087" TargetMode="External"/><Relationship Id="rId4" Type="http://schemas.openxmlformats.org/officeDocument/2006/relationships/webSettings" Target="webSettings.xml"/><Relationship Id="rId9" Type="http://schemas.openxmlformats.org/officeDocument/2006/relationships/hyperlink" Target="https://orcid.org/0000-0001-8267-6810" TargetMode="External"/><Relationship Id="rId14" Type="http://schemas.openxmlformats.org/officeDocument/2006/relationships/image" Target="media/image1.jpg"/><Relationship Id="rId22" Type="http://schemas.openxmlformats.org/officeDocument/2006/relationships/hyperlink" Target="http://www.revcardiologia.sld.cu/index.php/revcardiologia/article/view/1011" TargetMode="External"/><Relationship Id="rId27" Type="http://schemas.openxmlformats.org/officeDocument/2006/relationships/hyperlink" Target="https://linkinghub.elsevier.com/retrieve/pii/S1936879809006712" TargetMode="External"/><Relationship Id="rId30" Type="http://schemas.openxmlformats.org/officeDocument/2006/relationships/hyperlink" Target="https://doi.org/10.1056/NEJMoa067193" TargetMode="External"/><Relationship Id="rId35" Type="http://schemas.openxmlformats.org/officeDocument/2006/relationships/hyperlink" Target="https://linkinghub.elsevier.com/retrieve/pii/S073510970402411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16</Pages>
  <Words>5045</Words>
  <Characters>27750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32730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6</cp:revision>
  <cp:lastPrinted>2021-12-28T21:24:00Z</cp:lastPrinted>
  <dcterms:created xsi:type="dcterms:W3CDTF">2021-12-28T21:19:00Z</dcterms:created>
  <dcterms:modified xsi:type="dcterms:W3CDTF">2021-12-28T21:25:00Z</dcterms:modified>
</cp:coreProperties>
</file>