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9459" w14:textId="77777777" w:rsidR="008837DB" w:rsidRPr="008837DB" w:rsidRDefault="008837DB" w:rsidP="008837DB">
      <w:pPr>
        <w:spacing w:line="360" w:lineRule="auto"/>
        <w:jc w:val="right"/>
        <w:rPr>
          <w:rFonts w:eastAsia="Calibri"/>
          <w:bCs/>
          <w:color w:val="000000"/>
          <w:sz w:val="20"/>
          <w:szCs w:val="20"/>
          <w:lang w:val="es-ES" w:eastAsia="en-US"/>
        </w:rPr>
      </w:pPr>
      <w:r w:rsidRPr="008837DB">
        <w:rPr>
          <w:rFonts w:eastAsia="Calibri"/>
          <w:bCs/>
          <w:color w:val="000000"/>
          <w:sz w:val="20"/>
          <w:szCs w:val="20"/>
          <w:lang w:val="es-ES" w:eastAsia="en-US"/>
        </w:rPr>
        <w:t>Carta al editor</w:t>
      </w:r>
    </w:p>
    <w:p w14:paraId="4C44F91E" w14:textId="77777777" w:rsidR="008837DB" w:rsidRPr="008837DB" w:rsidRDefault="008837DB" w:rsidP="008837DB">
      <w:pPr>
        <w:spacing w:line="360" w:lineRule="auto"/>
        <w:jc w:val="right"/>
        <w:rPr>
          <w:rFonts w:eastAsia="Calibri"/>
          <w:bCs/>
          <w:color w:val="000000"/>
          <w:lang w:val="es-ES" w:eastAsia="en-US"/>
        </w:rPr>
      </w:pPr>
    </w:p>
    <w:p w14:paraId="0D15C520" w14:textId="77777777" w:rsidR="008837DB" w:rsidRPr="008837DB" w:rsidRDefault="008837DB" w:rsidP="008837DB">
      <w:pPr>
        <w:spacing w:line="360" w:lineRule="auto"/>
        <w:jc w:val="center"/>
        <w:rPr>
          <w:rFonts w:eastAsia="Calibri"/>
          <w:b/>
          <w:bCs/>
          <w:color w:val="000000"/>
          <w:sz w:val="28"/>
          <w:szCs w:val="28"/>
          <w:lang w:val="es-ES" w:eastAsia="en-US"/>
        </w:rPr>
      </w:pPr>
      <w:r w:rsidRPr="008837DB">
        <w:rPr>
          <w:rFonts w:eastAsia="Calibri"/>
          <w:b/>
          <w:bCs/>
          <w:color w:val="000000"/>
          <w:sz w:val="28"/>
          <w:szCs w:val="28"/>
          <w:lang w:val="es-ES" w:eastAsia="en-US"/>
        </w:rPr>
        <w:t>Respuesta inflamatoria sistémica de la COVID-19 y su expresión morfológica, el daño múltiple de órganos</w:t>
      </w:r>
    </w:p>
    <w:p w14:paraId="17380C35" w14:textId="77777777" w:rsidR="008837DB" w:rsidRPr="008837DB" w:rsidRDefault="008837DB" w:rsidP="008837DB">
      <w:pPr>
        <w:spacing w:line="360" w:lineRule="auto"/>
        <w:jc w:val="center"/>
        <w:rPr>
          <w:rFonts w:eastAsia="Calibri"/>
          <w:color w:val="000000"/>
          <w:sz w:val="28"/>
          <w:szCs w:val="28"/>
          <w:lang w:val="en-US" w:eastAsia="en-US"/>
        </w:rPr>
      </w:pPr>
      <w:r w:rsidRPr="008837DB">
        <w:rPr>
          <w:rFonts w:eastAsia="Calibri"/>
          <w:color w:val="000000"/>
          <w:sz w:val="28"/>
          <w:szCs w:val="28"/>
          <w:lang w:val="en-US" w:eastAsia="en-US"/>
        </w:rPr>
        <w:t>Systemic inflammatory response of COVID-19 and its morphological expression, multiple organ damage</w:t>
      </w:r>
    </w:p>
    <w:p w14:paraId="5C390DD7" w14:textId="77777777" w:rsidR="008837DB" w:rsidRPr="008837DB" w:rsidRDefault="008837DB" w:rsidP="008837DB">
      <w:pPr>
        <w:spacing w:line="360" w:lineRule="auto"/>
        <w:jc w:val="both"/>
        <w:rPr>
          <w:rFonts w:eastAsia="Calibri"/>
          <w:b/>
          <w:lang w:val="en-US" w:eastAsia="en-US"/>
        </w:rPr>
      </w:pPr>
    </w:p>
    <w:p w14:paraId="13D4E0FA" w14:textId="77777777" w:rsidR="008837DB" w:rsidRPr="008837DB" w:rsidRDefault="008837DB" w:rsidP="008837DB">
      <w:pPr>
        <w:spacing w:line="360" w:lineRule="auto"/>
        <w:jc w:val="both"/>
        <w:rPr>
          <w:rFonts w:eastAsia="Calibri"/>
          <w:bCs/>
          <w:vertAlign w:val="superscript"/>
          <w:lang w:val="es-CU" w:eastAsia="en-US"/>
        </w:rPr>
      </w:pPr>
      <w:r w:rsidRPr="008837DB">
        <w:rPr>
          <w:rFonts w:eastAsia="Calibri"/>
          <w:bCs/>
          <w:lang w:val="es-CU" w:eastAsia="en-US"/>
        </w:rPr>
        <w:t>José Domingo Hurtado de Mendoza Amat</w:t>
      </w:r>
      <w:r w:rsidRPr="008837DB">
        <w:rPr>
          <w:rFonts w:eastAsia="Calibri"/>
          <w:bCs/>
          <w:vertAlign w:val="superscript"/>
          <w:lang w:val="es-CU" w:eastAsia="en-US"/>
        </w:rPr>
        <w:t>1</w:t>
      </w:r>
      <w:r w:rsidRPr="008837DB">
        <w:rPr>
          <w:rFonts w:eastAsia="Calibri"/>
          <w:bCs/>
          <w:lang w:val="es-CU" w:eastAsia="en-US"/>
        </w:rPr>
        <w:t xml:space="preserve">* </w:t>
      </w:r>
      <w:hyperlink r:id="rId7" w:history="1">
        <w:r w:rsidRPr="008837DB">
          <w:rPr>
            <w:rFonts w:eastAsia="Calibri"/>
            <w:bCs/>
            <w:color w:val="0563C1"/>
            <w:u w:val="single"/>
            <w:lang w:val="es-CU" w:eastAsia="en-US"/>
          </w:rPr>
          <w:t>https://orcid.org/0000-0002-6749-0986</w:t>
        </w:r>
      </w:hyperlink>
      <w:r w:rsidRPr="008837DB">
        <w:rPr>
          <w:rFonts w:eastAsia="Calibri"/>
          <w:bCs/>
          <w:lang w:val="es-CU" w:eastAsia="en-US"/>
        </w:rPr>
        <w:t xml:space="preserve"> </w:t>
      </w:r>
    </w:p>
    <w:p w14:paraId="68C79190" w14:textId="77777777" w:rsidR="008837DB" w:rsidRPr="008837DB" w:rsidRDefault="008837DB" w:rsidP="008837DB">
      <w:pPr>
        <w:spacing w:line="360" w:lineRule="auto"/>
        <w:jc w:val="both"/>
        <w:rPr>
          <w:rFonts w:eastAsia="Calibri"/>
          <w:bCs/>
          <w:lang w:val="es-CU" w:eastAsia="en-US"/>
        </w:rPr>
      </w:pPr>
      <w:r w:rsidRPr="008837DB">
        <w:rPr>
          <w:rFonts w:eastAsia="Calibri"/>
          <w:bCs/>
          <w:lang w:val="es-CU" w:eastAsia="en-US"/>
        </w:rPr>
        <w:t>Teresita Montero González</w:t>
      </w:r>
      <w:r w:rsidRPr="008837DB">
        <w:rPr>
          <w:rFonts w:eastAsia="Calibri"/>
          <w:bCs/>
          <w:vertAlign w:val="superscript"/>
          <w:lang w:val="es-CU" w:eastAsia="en-US"/>
        </w:rPr>
        <w:t>1</w:t>
      </w:r>
      <w:r w:rsidRPr="008837DB">
        <w:rPr>
          <w:rFonts w:eastAsia="Calibri"/>
          <w:bCs/>
          <w:lang w:val="es-CU" w:eastAsia="en-US"/>
        </w:rPr>
        <w:t xml:space="preserve"> </w:t>
      </w:r>
      <w:hyperlink r:id="rId8" w:history="1">
        <w:r w:rsidRPr="008837DB">
          <w:rPr>
            <w:rFonts w:eastAsia="Calibri"/>
            <w:bCs/>
            <w:color w:val="0563C1"/>
            <w:u w:val="single"/>
            <w:lang w:val="es-CU" w:eastAsia="en-US"/>
          </w:rPr>
          <w:t>https://orcid.org/0000-0003-3372-6791</w:t>
        </w:r>
      </w:hyperlink>
      <w:r w:rsidRPr="008837DB">
        <w:rPr>
          <w:rFonts w:eastAsia="Calibri"/>
          <w:bCs/>
          <w:lang w:val="es-CU" w:eastAsia="en-US"/>
        </w:rPr>
        <w:t xml:space="preserve"> </w:t>
      </w:r>
    </w:p>
    <w:p w14:paraId="4B282ABC" w14:textId="77777777" w:rsidR="008837DB" w:rsidRPr="008837DB" w:rsidRDefault="008837DB" w:rsidP="008837DB">
      <w:pPr>
        <w:spacing w:line="360" w:lineRule="auto"/>
        <w:jc w:val="both"/>
        <w:rPr>
          <w:rFonts w:eastAsia="Calibri"/>
          <w:bCs/>
          <w:lang w:val="es-CU" w:eastAsia="en-US"/>
        </w:rPr>
      </w:pPr>
      <w:r w:rsidRPr="008837DB">
        <w:rPr>
          <w:rFonts w:eastAsia="Calibri"/>
          <w:bCs/>
          <w:lang w:val="es-CU" w:eastAsia="en-US"/>
        </w:rPr>
        <w:t xml:space="preserve">Israel </w:t>
      </w:r>
      <w:proofErr w:type="spellStart"/>
      <w:r w:rsidRPr="008837DB">
        <w:rPr>
          <w:rFonts w:eastAsia="Calibri"/>
          <w:bCs/>
          <w:lang w:val="es-CU" w:eastAsia="en-US"/>
        </w:rPr>
        <w:t>Borrajero</w:t>
      </w:r>
      <w:proofErr w:type="spellEnd"/>
      <w:r w:rsidRPr="008837DB">
        <w:rPr>
          <w:rFonts w:eastAsia="Calibri"/>
          <w:bCs/>
          <w:lang w:val="es-CU" w:eastAsia="en-US"/>
        </w:rPr>
        <w:t xml:space="preserve"> Martínez</w:t>
      </w:r>
      <w:r w:rsidRPr="008837DB">
        <w:rPr>
          <w:rFonts w:eastAsia="Calibri"/>
          <w:bCs/>
          <w:vertAlign w:val="superscript"/>
          <w:lang w:val="es-CU" w:eastAsia="en-US"/>
        </w:rPr>
        <w:t>2</w:t>
      </w:r>
      <w:r w:rsidRPr="008837DB">
        <w:rPr>
          <w:rFonts w:eastAsia="Calibri"/>
          <w:bCs/>
          <w:lang w:val="es-CU" w:eastAsia="en-US"/>
        </w:rPr>
        <w:t xml:space="preserve"> </w:t>
      </w:r>
      <w:hyperlink r:id="rId9" w:history="1">
        <w:r w:rsidRPr="008837DB">
          <w:rPr>
            <w:rFonts w:eastAsia="Calibri"/>
            <w:bCs/>
            <w:color w:val="0563C1"/>
            <w:u w:val="single"/>
            <w:lang w:val="es-CU" w:eastAsia="en-US"/>
          </w:rPr>
          <w:t>https://orcid.org/0000-0001-5645-3453</w:t>
        </w:r>
      </w:hyperlink>
      <w:r w:rsidRPr="008837DB">
        <w:rPr>
          <w:rFonts w:eastAsia="Calibri"/>
          <w:bCs/>
          <w:lang w:val="es-CU" w:eastAsia="en-US"/>
        </w:rPr>
        <w:t xml:space="preserve"> </w:t>
      </w:r>
    </w:p>
    <w:p w14:paraId="5EFC5DF0" w14:textId="15B5E194" w:rsidR="008837DB" w:rsidRPr="008837DB" w:rsidRDefault="008837DB" w:rsidP="008837DB">
      <w:pPr>
        <w:spacing w:line="360" w:lineRule="auto"/>
        <w:jc w:val="both"/>
        <w:rPr>
          <w:rFonts w:eastAsia="Calibri"/>
          <w:bCs/>
          <w:lang w:val="es-CU" w:eastAsia="en-US"/>
        </w:rPr>
      </w:pPr>
      <w:r w:rsidRPr="008837DB">
        <w:rPr>
          <w:rFonts w:eastAsia="Calibri"/>
          <w:bCs/>
          <w:lang w:val="es-CU" w:eastAsia="en-US"/>
        </w:rPr>
        <w:t>Virginia Capó de Paz</w:t>
      </w:r>
      <w:r w:rsidR="00D27AF9">
        <w:rPr>
          <w:rFonts w:eastAsia="Calibri"/>
          <w:bCs/>
          <w:vertAlign w:val="superscript"/>
          <w:lang w:val="es-CU" w:eastAsia="en-US"/>
        </w:rPr>
        <w:t>3</w:t>
      </w:r>
      <w:r w:rsidRPr="008837DB">
        <w:rPr>
          <w:rFonts w:eastAsia="Calibri"/>
          <w:bCs/>
          <w:lang w:val="es-CU" w:eastAsia="en-US"/>
        </w:rPr>
        <w:t xml:space="preserve"> </w:t>
      </w:r>
      <w:hyperlink r:id="rId10" w:history="1">
        <w:r w:rsidRPr="008837DB">
          <w:rPr>
            <w:rFonts w:eastAsia="Calibri"/>
            <w:bCs/>
            <w:color w:val="0563C1"/>
            <w:u w:val="single"/>
            <w:lang w:val="es-CU" w:eastAsia="en-US"/>
          </w:rPr>
          <w:t>https://orcid.org/0000-0002-9711-9475</w:t>
        </w:r>
      </w:hyperlink>
      <w:r w:rsidRPr="008837DB">
        <w:rPr>
          <w:rFonts w:eastAsia="Calibri"/>
          <w:bCs/>
          <w:lang w:val="es-CU" w:eastAsia="en-US"/>
        </w:rPr>
        <w:t xml:space="preserve"> </w:t>
      </w:r>
    </w:p>
    <w:p w14:paraId="12ACB2C2" w14:textId="583D493C" w:rsidR="008837DB" w:rsidRPr="008837DB" w:rsidRDefault="008837DB" w:rsidP="008837DB">
      <w:pPr>
        <w:spacing w:line="360" w:lineRule="auto"/>
        <w:jc w:val="both"/>
        <w:rPr>
          <w:rFonts w:eastAsia="Calibri"/>
          <w:bCs/>
          <w:lang w:val="es-CU" w:eastAsia="en-US"/>
        </w:rPr>
      </w:pPr>
      <w:r w:rsidRPr="008837DB">
        <w:rPr>
          <w:rFonts w:eastAsia="Calibri"/>
          <w:bCs/>
          <w:lang w:val="es-CU" w:eastAsia="en-US"/>
        </w:rPr>
        <w:t>Laura López Marín</w:t>
      </w:r>
      <w:r w:rsidR="00D27AF9">
        <w:rPr>
          <w:rFonts w:eastAsia="Calibri"/>
          <w:bCs/>
          <w:vertAlign w:val="superscript"/>
          <w:lang w:val="es-CU" w:eastAsia="en-US"/>
        </w:rPr>
        <w:t>4</w:t>
      </w:r>
      <w:r w:rsidRPr="008837DB">
        <w:rPr>
          <w:rFonts w:eastAsia="Calibri"/>
          <w:bCs/>
          <w:lang w:val="es-CU" w:eastAsia="en-US"/>
        </w:rPr>
        <w:t xml:space="preserve"> </w:t>
      </w:r>
      <w:hyperlink r:id="rId11" w:history="1">
        <w:r w:rsidRPr="008837DB">
          <w:rPr>
            <w:rFonts w:eastAsia="Calibri"/>
            <w:bCs/>
            <w:color w:val="0563C1"/>
            <w:u w:val="single"/>
            <w:lang w:val="es-CU" w:eastAsia="en-US"/>
          </w:rPr>
          <w:t>https://orcid.org/0000-0002-0251-5812</w:t>
        </w:r>
      </w:hyperlink>
      <w:r w:rsidRPr="008837DB">
        <w:rPr>
          <w:rFonts w:eastAsia="Calibri"/>
          <w:bCs/>
          <w:lang w:val="es-CU" w:eastAsia="en-US"/>
        </w:rPr>
        <w:t xml:space="preserve"> </w:t>
      </w:r>
    </w:p>
    <w:p w14:paraId="0652658B" w14:textId="77777777" w:rsidR="008837DB" w:rsidRPr="008837DB" w:rsidRDefault="008837DB" w:rsidP="008837DB">
      <w:pPr>
        <w:spacing w:line="360" w:lineRule="auto"/>
        <w:jc w:val="both"/>
        <w:rPr>
          <w:rFonts w:eastAsia="Calibri"/>
          <w:bCs/>
          <w:lang w:val="es-CU" w:eastAsia="en-US"/>
        </w:rPr>
      </w:pPr>
      <w:r w:rsidRPr="008837DB">
        <w:rPr>
          <w:rFonts w:eastAsia="Calibri"/>
          <w:bCs/>
          <w:lang w:val="es-CU" w:eastAsia="en-US"/>
        </w:rPr>
        <w:t>Carlos Domínguez Álvarez</w:t>
      </w:r>
      <w:r w:rsidRPr="008837DB">
        <w:rPr>
          <w:rFonts w:eastAsia="Calibri"/>
          <w:bCs/>
          <w:vertAlign w:val="superscript"/>
          <w:lang w:val="es-CU" w:eastAsia="en-US"/>
        </w:rPr>
        <w:t>2</w:t>
      </w:r>
      <w:r w:rsidRPr="008837DB">
        <w:rPr>
          <w:rFonts w:eastAsia="Calibri"/>
          <w:bCs/>
          <w:lang w:val="es-CU" w:eastAsia="en-US"/>
        </w:rPr>
        <w:t xml:space="preserve"> </w:t>
      </w:r>
      <w:hyperlink r:id="rId12" w:history="1">
        <w:r w:rsidRPr="008837DB">
          <w:rPr>
            <w:rFonts w:eastAsia="Calibri"/>
            <w:bCs/>
            <w:color w:val="0563C1"/>
            <w:u w:val="single"/>
            <w:lang w:val="es-CU" w:eastAsia="en-US"/>
          </w:rPr>
          <w:t>https://orcid.org/0000-0002-1502-8140</w:t>
        </w:r>
      </w:hyperlink>
      <w:r w:rsidRPr="008837DB">
        <w:rPr>
          <w:rFonts w:eastAsia="Calibri"/>
          <w:bCs/>
          <w:lang w:val="es-CU" w:eastAsia="en-US"/>
        </w:rPr>
        <w:t xml:space="preserve"> </w:t>
      </w:r>
    </w:p>
    <w:p w14:paraId="220E274A" w14:textId="77777777" w:rsidR="008837DB" w:rsidRPr="008837DB" w:rsidRDefault="008837DB" w:rsidP="008837DB">
      <w:pPr>
        <w:spacing w:line="360" w:lineRule="auto"/>
        <w:jc w:val="both"/>
        <w:rPr>
          <w:rFonts w:eastAsia="Calibri"/>
          <w:bCs/>
          <w:lang w:val="es-CU" w:eastAsia="en-US"/>
        </w:rPr>
      </w:pPr>
    </w:p>
    <w:p w14:paraId="140618A7" w14:textId="77777777" w:rsidR="008837DB" w:rsidRPr="008837DB" w:rsidRDefault="008837DB" w:rsidP="008837DB">
      <w:pPr>
        <w:spacing w:line="360" w:lineRule="auto"/>
        <w:jc w:val="both"/>
        <w:rPr>
          <w:rFonts w:eastAsia="Calibri"/>
          <w:bCs/>
          <w:lang w:val="es-CU" w:eastAsia="en-US"/>
        </w:rPr>
      </w:pPr>
      <w:r w:rsidRPr="008837DB">
        <w:rPr>
          <w:rFonts w:eastAsia="Calibri"/>
          <w:bCs/>
          <w:vertAlign w:val="superscript"/>
          <w:lang w:val="es-CU" w:eastAsia="en-US"/>
        </w:rPr>
        <w:t>1</w:t>
      </w:r>
      <w:r w:rsidRPr="008837DB">
        <w:rPr>
          <w:rFonts w:eastAsia="Calibri"/>
          <w:bCs/>
          <w:lang w:val="es-CU" w:eastAsia="en-US"/>
        </w:rPr>
        <w:t>Hospital Militar Central “Dr. Luis Díaz Soto”. La Habana, Cuba.</w:t>
      </w:r>
    </w:p>
    <w:p w14:paraId="48EC7F2E" w14:textId="77777777" w:rsidR="008837DB" w:rsidRPr="008837DB" w:rsidRDefault="008837DB" w:rsidP="008837DB">
      <w:pPr>
        <w:spacing w:line="360" w:lineRule="auto"/>
        <w:jc w:val="both"/>
        <w:rPr>
          <w:rFonts w:eastAsia="Calibri"/>
          <w:bCs/>
          <w:lang w:val="es-CU" w:eastAsia="en-US"/>
        </w:rPr>
      </w:pPr>
      <w:r w:rsidRPr="008837DB">
        <w:rPr>
          <w:rFonts w:eastAsia="Calibri"/>
          <w:bCs/>
          <w:vertAlign w:val="superscript"/>
          <w:lang w:val="es-CU" w:eastAsia="en-US"/>
        </w:rPr>
        <w:t>2</w:t>
      </w:r>
      <w:r w:rsidRPr="008837DB">
        <w:rPr>
          <w:rFonts w:eastAsia="Calibri"/>
          <w:bCs/>
          <w:lang w:val="es-CU" w:eastAsia="en-US"/>
        </w:rPr>
        <w:t xml:space="preserve">Hospital Hermanos </w:t>
      </w:r>
      <w:proofErr w:type="spellStart"/>
      <w:r w:rsidRPr="008837DB">
        <w:rPr>
          <w:rFonts w:eastAsia="Calibri"/>
          <w:bCs/>
          <w:lang w:val="es-CU" w:eastAsia="en-US"/>
        </w:rPr>
        <w:t>Ameijeiras</w:t>
      </w:r>
      <w:proofErr w:type="spellEnd"/>
      <w:r w:rsidRPr="008837DB">
        <w:rPr>
          <w:rFonts w:eastAsia="Calibri"/>
          <w:bCs/>
          <w:lang w:val="es-CU" w:eastAsia="en-US"/>
        </w:rPr>
        <w:t>. La Habana, Cuba.</w:t>
      </w:r>
    </w:p>
    <w:p w14:paraId="33D7F09D" w14:textId="77777777" w:rsidR="008837DB" w:rsidRPr="008837DB" w:rsidRDefault="008837DB" w:rsidP="008837DB">
      <w:pPr>
        <w:spacing w:line="360" w:lineRule="auto"/>
        <w:jc w:val="both"/>
        <w:rPr>
          <w:rFonts w:eastAsia="Calibri"/>
          <w:bCs/>
          <w:lang w:val="es-CU" w:eastAsia="en-US"/>
        </w:rPr>
      </w:pPr>
      <w:r w:rsidRPr="008837DB">
        <w:rPr>
          <w:rFonts w:eastAsia="Calibri"/>
          <w:bCs/>
          <w:vertAlign w:val="superscript"/>
          <w:lang w:val="es-CU" w:eastAsia="en-US"/>
        </w:rPr>
        <w:t>3</w:t>
      </w:r>
      <w:r w:rsidRPr="008837DB">
        <w:rPr>
          <w:rFonts w:eastAsia="Calibri"/>
          <w:bCs/>
          <w:lang w:val="es-CU" w:eastAsia="en-US"/>
        </w:rPr>
        <w:t xml:space="preserve">Instituto de Medicina Tropical “Pedro </w:t>
      </w:r>
      <w:proofErr w:type="spellStart"/>
      <w:r w:rsidRPr="008837DB">
        <w:rPr>
          <w:rFonts w:eastAsia="Calibri"/>
          <w:bCs/>
          <w:lang w:val="es-CU" w:eastAsia="en-US"/>
        </w:rPr>
        <w:t>Kourí</w:t>
      </w:r>
      <w:proofErr w:type="spellEnd"/>
      <w:r w:rsidRPr="008837DB">
        <w:rPr>
          <w:rFonts w:eastAsia="Calibri"/>
          <w:bCs/>
          <w:lang w:val="es-CU" w:eastAsia="en-US"/>
        </w:rPr>
        <w:t>”. La Habana, Cuba.</w:t>
      </w:r>
    </w:p>
    <w:p w14:paraId="7E3675E6" w14:textId="422F6687" w:rsidR="008837DB" w:rsidRPr="008837DB" w:rsidRDefault="00D27AF9" w:rsidP="008837DB">
      <w:pPr>
        <w:spacing w:line="360" w:lineRule="auto"/>
        <w:jc w:val="both"/>
        <w:rPr>
          <w:rFonts w:eastAsia="Calibri"/>
          <w:bCs/>
          <w:lang w:val="es-CU" w:eastAsia="en-US"/>
        </w:rPr>
      </w:pPr>
      <w:r>
        <w:rPr>
          <w:rFonts w:eastAsia="Calibri"/>
          <w:bCs/>
          <w:vertAlign w:val="superscript"/>
          <w:lang w:val="es-CU" w:eastAsia="en-US"/>
        </w:rPr>
        <w:t>4</w:t>
      </w:r>
      <w:r w:rsidR="008837DB" w:rsidRPr="008837DB">
        <w:rPr>
          <w:rFonts w:eastAsia="Calibri"/>
          <w:bCs/>
          <w:lang w:val="es-CU" w:eastAsia="en-US"/>
        </w:rPr>
        <w:t>Instituto de Nefrología “Dr. Abelardo Buch López”. La Habana, Cuba.</w:t>
      </w:r>
    </w:p>
    <w:p w14:paraId="0A55E19C" w14:textId="77777777" w:rsidR="008837DB" w:rsidRPr="008837DB" w:rsidRDefault="008837DB" w:rsidP="008837DB">
      <w:pPr>
        <w:spacing w:line="360" w:lineRule="auto"/>
        <w:jc w:val="both"/>
        <w:rPr>
          <w:rFonts w:eastAsia="Calibri"/>
          <w:bCs/>
          <w:lang w:val="es-CU" w:eastAsia="en-US"/>
        </w:rPr>
      </w:pPr>
    </w:p>
    <w:p w14:paraId="1BBCC443" w14:textId="77777777" w:rsidR="008837DB" w:rsidRPr="008837DB" w:rsidRDefault="008837DB" w:rsidP="008837DB">
      <w:pPr>
        <w:spacing w:line="360" w:lineRule="auto"/>
        <w:jc w:val="both"/>
        <w:rPr>
          <w:rFonts w:eastAsia="Calibri"/>
          <w:bCs/>
          <w:lang w:val="es-CU" w:eastAsia="en-US"/>
        </w:rPr>
      </w:pPr>
      <w:r w:rsidRPr="008837DB">
        <w:rPr>
          <w:rFonts w:eastAsia="Calibri"/>
          <w:bCs/>
          <w:lang w:val="es-CU" w:eastAsia="en-US"/>
        </w:rPr>
        <w:t xml:space="preserve">*Autor para la correspondencia. Correo electrónico: </w:t>
      </w:r>
      <w:hyperlink r:id="rId13" w:history="1">
        <w:r w:rsidRPr="008837DB">
          <w:rPr>
            <w:rFonts w:eastAsia="Calibri"/>
            <w:bCs/>
            <w:color w:val="0563C1"/>
            <w:u w:val="single"/>
            <w:lang w:val="es-CU" w:eastAsia="en-US"/>
          </w:rPr>
          <w:t>jhurtado@infomed.sld.cu</w:t>
        </w:r>
      </w:hyperlink>
      <w:r w:rsidRPr="008837DB">
        <w:rPr>
          <w:rFonts w:eastAsia="Calibri"/>
          <w:bCs/>
          <w:lang w:val="es-CU" w:eastAsia="en-US"/>
        </w:rPr>
        <w:t xml:space="preserve"> </w:t>
      </w:r>
    </w:p>
    <w:p w14:paraId="33C206B9" w14:textId="77777777" w:rsidR="008837DB" w:rsidRPr="008837DB" w:rsidRDefault="008837DB" w:rsidP="008837DB">
      <w:pPr>
        <w:spacing w:line="360" w:lineRule="auto"/>
        <w:jc w:val="both"/>
        <w:rPr>
          <w:rFonts w:eastAsia="Calibri"/>
          <w:b/>
          <w:lang w:val="es-CU" w:eastAsia="en-US"/>
        </w:rPr>
      </w:pPr>
    </w:p>
    <w:p w14:paraId="75267243" w14:textId="77777777" w:rsidR="002E49B8" w:rsidRDefault="002E49B8" w:rsidP="008837DB">
      <w:pPr>
        <w:spacing w:line="360" w:lineRule="auto"/>
        <w:jc w:val="both"/>
        <w:rPr>
          <w:rFonts w:eastAsia="Calibri"/>
          <w:lang w:val="es-ES" w:eastAsia="en-US"/>
        </w:rPr>
      </w:pPr>
    </w:p>
    <w:p w14:paraId="3588AC84" w14:textId="574E6285" w:rsidR="008837DB" w:rsidRPr="008837DB" w:rsidRDefault="008837DB" w:rsidP="008837DB">
      <w:pPr>
        <w:spacing w:line="360" w:lineRule="auto"/>
        <w:jc w:val="both"/>
        <w:rPr>
          <w:rFonts w:eastAsia="Calibri"/>
          <w:lang w:val="es-ES" w:eastAsia="en-US"/>
        </w:rPr>
      </w:pPr>
      <w:r w:rsidRPr="008837DB">
        <w:rPr>
          <w:rFonts w:eastAsia="Calibri"/>
          <w:lang w:val="es-ES" w:eastAsia="en-US"/>
        </w:rPr>
        <w:t>Editor;</w:t>
      </w:r>
    </w:p>
    <w:p w14:paraId="574F1E77"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La pandemia de la COVID-19 ha sido el mayor desastre sanitario, social y económico sufrido por la humanidad desde la Segunda Guerra Mundial, lo cual ha sido motivo de numerosos trabajos científicos, interesados en encontrar solución a los múltiples problemas que causa. Dentro de estos estudios, están los relacionados con la reacción producida en el organismo y en especial, la respuesta inflamatoria sistémica (RIS) que desencadena.</w:t>
      </w:r>
    </w:p>
    <w:p w14:paraId="1150A542"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lastRenderedPageBreak/>
        <w:t xml:space="preserve">En Cuba, desde hace varias décadas, se estudia la </w:t>
      </w:r>
      <w:proofErr w:type="gramStart"/>
      <w:r w:rsidRPr="008837DB">
        <w:rPr>
          <w:rFonts w:eastAsia="Calibri"/>
          <w:lang w:val="es-ES" w:eastAsia="en-US"/>
        </w:rPr>
        <w:t>RIS</w:t>
      </w:r>
      <w:r w:rsidRPr="008837DB">
        <w:rPr>
          <w:rFonts w:eastAsia="Calibri"/>
          <w:vertAlign w:val="superscript"/>
          <w:lang w:val="es-ES" w:eastAsia="en-US"/>
        </w:rPr>
        <w:t>(</w:t>
      </w:r>
      <w:proofErr w:type="gramEnd"/>
      <w:r w:rsidRPr="008837DB">
        <w:rPr>
          <w:rFonts w:eastAsia="Calibri"/>
          <w:vertAlign w:val="superscript"/>
          <w:lang w:val="es-ES" w:eastAsia="en-US"/>
        </w:rPr>
        <w:t>1)</w:t>
      </w:r>
      <w:r w:rsidRPr="008837DB">
        <w:rPr>
          <w:rFonts w:eastAsia="Calibri"/>
          <w:lang w:val="es-ES" w:eastAsia="en-US"/>
        </w:rPr>
        <w:t xml:space="preserve"> y </w:t>
      </w:r>
      <w:r w:rsidRPr="008837DB">
        <w:rPr>
          <w:rFonts w:eastAsia="Calibri"/>
          <w:color w:val="000000"/>
          <w:lang w:val="es-ES" w:eastAsia="en-US"/>
        </w:rPr>
        <w:t>su expresión morfológica, identificada a través de los estudios de autopsias, como el daño múltiple de órganos (DMO).</w:t>
      </w:r>
      <w:r w:rsidRPr="008837DB">
        <w:rPr>
          <w:rFonts w:eastAsia="Calibri"/>
          <w:color w:val="000000"/>
          <w:vertAlign w:val="superscript"/>
          <w:lang w:val="es-ES" w:eastAsia="en-US"/>
        </w:rPr>
        <w:t>(2,3)</w:t>
      </w:r>
      <w:r w:rsidRPr="008837DB">
        <w:rPr>
          <w:rFonts w:eastAsia="Calibri"/>
          <w:color w:val="000000"/>
          <w:lang w:val="es-ES" w:eastAsia="en-US"/>
        </w:rPr>
        <w:t xml:space="preserve"> </w:t>
      </w:r>
      <w:r w:rsidRPr="008837DB">
        <w:rPr>
          <w:rFonts w:eastAsia="Calibri"/>
          <w:lang w:val="es-ES" w:eastAsia="en-US"/>
        </w:rPr>
        <w:t>Gracias al elevado número de casos estudiados y sus resultados, introducidos y procesados por el Sistema Automatizado de Registro y Control de Anatomía Patológica (SARCAP), desarrollado en el país desde la década de 1980.</w:t>
      </w:r>
      <w:r w:rsidRPr="008837DB">
        <w:rPr>
          <w:rFonts w:eastAsia="Calibri"/>
          <w:vertAlign w:val="superscript"/>
          <w:lang w:val="es-ES" w:eastAsia="en-US"/>
        </w:rPr>
        <w:t>(4)</w:t>
      </w:r>
      <w:r w:rsidRPr="008837DB">
        <w:rPr>
          <w:rFonts w:eastAsia="Calibri"/>
          <w:lang w:val="es-ES" w:eastAsia="en-US"/>
        </w:rPr>
        <w:t xml:space="preserve"> La RIS es común a numerosos factores causales, de un daño vital al organismo (Fig.1).</w:t>
      </w:r>
    </w:p>
    <w:p w14:paraId="5DE08946"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 xml:space="preserve">Esta respuesta del organismo, por sí sola o por una terapéutica adecuada, puede ser controlada y recuperar su estabilidad; de lo contrario produce una respuesta exagerada, que se manifiesta, en un primer momento, en una hiperreactividad inmunológica y da lugar a una tormenta de mediadores (término </w:t>
      </w:r>
      <w:proofErr w:type="gramStart"/>
      <w:r w:rsidRPr="008837DB">
        <w:rPr>
          <w:rFonts w:eastAsia="Calibri"/>
          <w:lang w:val="es-ES" w:eastAsia="en-US"/>
        </w:rPr>
        <w:t>que</w:t>
      </w:r>
      <w:proofErr w:type="gramEnd"/>
      <w:r w:rsidRPr="008837DB">
        <w:rPr>
          <w:rFonts w:eastAsia="Calibri"/>
          <w:lang w:val="es-ES" w:eastAsia="en-US"/>
        </w:rPr>
        <w:t xml:space="preserve"> por su amplitud, los autores prefieren, al de tormenta de citoquinas). Esta a su vez, causa daño a todo el organismo y en especial, a diversos órganos, entre los principales: pulmón, riñón, encéfalo, sangre y vasos sanguíneos (endotelio vascular), hígado, tubo digestivo y corazón. </w:t>
      </w:r>
    </w:p>
    <w:p w14:paraId="09FF3A65"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 xml:space="preserve">La expresión clínica de estos daños, se manifiesta en el síndrome de disfunción múltiple de órganos (SDMO) y morfológicamente, en el DMO. Este último se diagnostica cuando 3 o más de los órganos señalados, están implicados con las alteraciones morfológicas, que se corresponden con la respuesta desencadenada. En condiciones idóneas, se aplica un sistema de puntuación de mayor exactitud diagnóstica. Por lo tanto, son tres etapas: RIS, SDMO y DMO. En la literatura actual y relacionada con la COVID-19, se refieren a la RIS como un síndrome, o sea, no diferencian la RIS del </w:t>
      </w:r>
      <w:proofErr w:type="gramStart"/>
      <w:r w:rsidRPr="008837DB">
        <w:rPr>
          <w:rFonts w:eastAsia="Calibri"/>
          <w:lang w:val="es-ES" w:eastAsia="en-US"/>
        </w:rPr>
        <w:t>SDMO.</w:t>
      </w:r>
      <w:r w:rsidRPr="008837DB">
        <w:rPr>
          <w:rFonts w:eastAsia="Calibri"/>
          <w:vertAlign w:val="superscript"/>
          <w:lang w:val="es-ES" w:eastAsia="en-US"/>
        </w:rPr>
        <w:t>(</w:t>
      </w:r>
      <w:proofErr w:type="gramEnd"/>
      <w:r w:rsidRPr="008837DB">
        <w:rPr>
          <w:rFonts w:eastAsia="Calibri"/>
          <w:vertAlign w:val="superscript"/>
          <w:lang w:val="es-ES" w:eastAsia="en-US"/>
        </w:rPr>
        <w:t>5,6)</w:t>
      </w:r>
    </w:p>
    <w:p w14:paraId="1F6FE0C0"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 xml:space="preserve">En estudios previos, sustentados en las autopsias realizadas, la enfermedad por quemaduras, fue un modelo muy adecuado para el DMO; posteriormente lo fueros las autopsias realizadas a pacientes con el síndrome de inmunodeficiencia adquirida (sida). En la actualidad, la COVID-19 es un factor causal que ha resultado un modelo ejemplar. Una vez descontrolada la RIS, el daño producido por el SARS-CoV-2 en los órganos mencionados, es más intenso que lo hasta ahora observado por otros factores causales.  </w:t>
      </w:r>
    </w:p>
    <w:p w14:paraId="220DF819"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 xml:space="preserve">En el mes de abril del 2020, se constituyó el Grupo Temporal de Anatomía Patológica, integrado por profesores de la especialidad, autores de este trabajo, para estudiar las autopsias de los fallecidos por la COVID-19 en </w:t>
      </w:r>
      <w:proofErr w:type="gramStart"/>
      <w:r w:rsidRPr="008837DB">
        <w:rPr>
          <w:rFonts w:eastAsia="Calibri"/>
          <w:lang w:val="es-ES" w:eastAsia="en-US"/>
        </w:rPr>
        <w:t>Cuba.</w:t>
      </w:r>
      <w:r w:rsidRPr="008837DB">
        <w:rPr>
          <w:rFonts w:eastAsia="Calibri"/>
          <w:vertAlign w:val="superscript"/>
          <w:lang w:val="es-ES" w:eastAsia="en-US"/>
        </w:rPr>
        <w:t>(</w:t>
      </w:r>
      <w:proofErr w:type="gramEnd"/>
      <w:r w:rsidRPr="008837DB">
        <w:rPr>
          <w:rFonts w:eastAsia="Calibri"/>
          <w:vertAlign w:val="superscript"/>
          <w:lang w:val="es-ES" w:eastAsia="en-US"/>
        </w:rPr>
        <w:t>7)</w:t>
      </w:r>
      <w:r w:rsidRPr="008837DB">
        <w:rPr>
          <w:rFonts w:eastAsia="Calibri"/>
          <w:lang w:val="es-ES" w:eastAsia="en-US"/>
        </w:rPr>
        <w:t xml:space="preserve"> Hasta el mes de agosto del 2021, ha estudiado, empleando igual metodología, más de 300 autopsias y se ha comprobado lo expuesto. Las autopsias fueron realizadas por patólogos y técnicos de diversos hospitales, las mayores cantidades en el Hospital Militar Central “Dr. Luis Díaz Soto” y Hospital Clínico Quirúrgico Docente “Salvador Allende”, de La Habana, Hospital Militar “Dr. </w:t>
      </w:r>
      <w:r w:rsidRPr="008837DB">
        <w:rPr>
          <w:rFonts w:eastAsia="Calibri"/>
          <w:lang w:val="es-ES" w:eastAsia="en-US"/>
        </w:rPr>
        <w:lastRenderedPageBreak/>
        <w:t>Mario Muñoz Monroy”, de Matanzas, Hospital Militar “</w:t>
      </w:r>
      <w:proofErr w:type="gramStart"/>
      <w:r w:rsidRPr="008837DB">
        <w:rPr>
          <w:rFonts w:eastAsia="Calibri"/>
          <w:lang w:val="es-ES" w:eastAsia="en-US"/>
        </w:rPr>
        <w:t>Comandante</w:t>
      </w:r>
      <w:proofErr w:type="gramEnd"/>
      <w:r w:rsidRPr="008837DB">
        <w:rPr>
          <w:rFonts w:eastAsia="Calibri"/>
          <w:lang w:val="es-ES" w:eastAsia="en-US"/>
        </w:rPr>
        <w:t xml:space="preserve"> Manuel Fajardo Rivero”, de Santa Clara y Hospital Clínico Quirúrgico “Amalia </w:t>
      </w:r>
      <w:proofErr w:type="spellStart"/>
      <w:r w:rsidRPr="008837DB">
        <w:rPr>
          <w:rFonts w:eastAsia="Calibri"/>
          <w:lang w:val="es-ES" w:eastAsia="en-US"/>
        </w:rPr>
        <w:t>Simoni</w:t>
      </w:r>
      <w:proofErr w:type="spellEnd"/>
      <w:r w:rsidRPr="008837DB">
        <w:rPr>
          <w:rFonts w:eastAsia="Calibri"/>
          <w:lang w:val="es-ES" w:eastAsia="en-US"/>
        </w:rPr>
        <w:t>”, de Camagüey.</w:t>
      </w:r>
    </w:p>
    <w:p w14:paraId="0CF3A277"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Los principales resultados han sido:</w:t>
      </w:r>
    </w:p>
    <w:p w14:paraId="79AC585D" w14:textId="77777777" w:rsidR="008837DB" w:rsidRPr="008837DB" w:rsidRDefault="008837DB" w:rsidP="00AB62FB">
      <w:pPr>
        <w:spacing w:line="360" w:lineRule="auto"/>
        <w:jc w:val="both"/>
        <w:rPr>
          <w:rFonts w:eastAsia="Calibri"/>
          <w:lang w:val="es-ES" w:eastAsia="en-US"/>
        </w:rPr>
      </w:pPr>
    </w:p>
    <w:p w14:paraId="63C6DD45" w14:textId="77777777" w:rsidR="008837DB" w:rsidRPr="008837DB" w:rsidRDefault="008837DB" w:rsidP="00AB62FB">
      <w:pPr>
        <w:numPr>
          <w:ilvl w:val="0"/>
          <w:numId w:val="1"/>
        </w:numPr>
        <w:spacing w:line="360" w:lineRule="auto"/>
        <w:jc w:val="both"/>
        <w:rPr>
          <w:rFonts w:eastAsia="Calibri"/>
          <w:lang w:val="es-ES" w:eastAsia="en-US"/>
        </w:rPr>
      </w:pPr>
      <w:r w:rsidRPr="008837DB">
        <w:rPr>
          <w:rFonts w:eastAsia="Calibri"/>
          <w:lang w:val="es-ES" w:eastAsia="en-US"/>
        </w:rPr>
        <w:t>Autopsias con la COVID-19 como causa básica de muerte (CBM): 63,5 % (195 de 307). En las 65 autopsias del año 2020, el resultado fue 47,7 % y en el año 2021; 68 %.</w:t>
      </w:r>
    </w:p>
    <w:p w14:paraId="5F239913" w14:textId="77777777" w:rsidR="008837DB" w:rsidRPr="008837DB" w:rsidRDefault="008837DB" w:rsidP="00AB62FB">
      <w:pPr>
        <w:numPr>
          <w:ilvl w:val="0"/>
          <w:numId w:val="1"/>
        </w:numPr>
        <w:spacing w:line="360" w:lineRule="auto"/>
        <w:jc w:val="both"/>
        <w:rPr>
          <w:rFonts w:eastAsia="Calibri"/>
          <w:lang w:val="es-ES" w:eastAsia="en-US"/>
        </w:rPr>
      </w:pPr>
      <w:r w:rsidRPr="008837DB">
        <w:rPr>
          <w:rFonts w:eastAsia="Calibri"/>
          <w:lang w:val="es-ES" w:eastAsia="en-US"/>
        </w:rPr>
        <w:t>En estos casos, las causas directas de muerte más frecuentes han sido el daño pulmonar.  Se inicia por un edema pulmonar de permeabilidad (EPP) que se acompaña, de acuerdo con la gravedad, de otras lesiones: membranas hialinas, hiperplasia celular con descamación, metaplasia y cambios atípicos. Este EPP inicial, por las lesiones acompañantes señaladas, cuando ocurren, generalmente se diagnostica como daño alveolar difuso. Estuvo presente en el 92,8 % de los casos.</w:t>
      </w:r>
    </w:p>
    <w:p w14:paraId="73B45527" w14:textId="77777777" w:rsidR="008837DB" w:rsidRPr="008837DB" w:rsidRDefault="008837DB" w:rsidP="00AB62FB">
      <w:pPr>
        <w:numPr>
          <w:ilvl w:val="0"/>
          <w:numId w:val="1"/>
        </w:numPr>
        <w:spacing w:line="360" w:lineRule="auto"/>
        <w:jc w:val="both"/>
        <w:rPr>
          <w:rFonts w:eastAsia="Calibri"/>
          <w:lang w:val="es-ES" w:eastAsia="en-US"/>
        </w:rPr>
      </w:pPr>
      <w:r w:rsidRPr="008837DB">
        <w:rPr>
          <w:rFonts w:eastAsia="Calibri"/>
          <w:lang w:val="es-ES" w:eastAsia="en-US"/>
        </w:rPr>
        <w:t xml:space="preserve">El riñón, con el daño tubular agudo, ha estado presente en prácticamente todos los casos. Otras lesiones, generalmente asociadas a las dos comorbilidades más frecuentes, la hipertensión arterial clínicamente diagnosticada o lo más frecuente, su expresión morfológica fundamental, la cardiopatía hipertensiva y la diabetes mellitus, son muy frecuentes. </w:t>
      </w:r>
    </w:p>
    <w:p w14:paraId="68339E8B" w14:textId="77777777" w:rsidR="008837DB" w:rsidRPr="008837DB" w:rsidRDefault="008837DB" w:rsidP="00AB62FB">
      <w:pPr>
        <w:numPr>
          <w:ilvl w:val="0"/>
          <w:numId w:val="1"/>
        </w:numPr>
        <w:spacing w:line="360" w:lineRule="auto"/>
        <w:jc w:val="both"/>
        <w:rPr>
          <w:rFonts w:eastAsia="Calibri"/>
          <w:lang w:val="es-ES" w:eastAsia="en-US"/>
        </w:rPr>
      </w:pPr>
      <w:r w:rsidRPr="008837DB">
        <w:rPr>
          <w:rFonts w:eastAsia="Calibri"/>
          <w:lang w:val="es-ES" w:eastAsia="en-US"/>
        </w:rPr>
        <w:t>El DMO, en los casos de la COVID-19 como CBM, estuvo presente con una elevada frecuencia: 70,3</w:t>
      </w:r>
      <w:r w:rsidRPr="008837DB">
        <w:rPr>
          <w:rFonts w:eastAsia="Calibri"/>
          <w:b/>
          <w:lang w:val="es-ES" w:eastAsia="en-US"/>
        </w:rPr>
        <w:t> </w:t>
      </w:r>
      <w:r w:rsidRPr="008837DB">
        <w:rPr>
          <w:rFonts w:eastAsia="Calibri"/>
          <w:lang w:val="es-ES" w:eastAsia="en-US"/>
        </w:rPr>
        <w:t>%.</w:t>
      </w:r>
    </w:p>
    <w:p w14:paraId="1F56318F" w14:textId="77777777" w:rsidR="008837DB" w:rsidRPr="008837DB" w:rsidRDefault="008837DB" w:rsidP="00AB62FB">
      <w:pPr>
        <w:spacing w:line="360" w:lineRule="auto"/>
        <w:jc w:val="both"/>
        <w:rPr>
          <w:rFonts w:eastAsia="Calibri"/>
          <w:lang w:val="es-ES" w:eastAsia="en-US"/>
        </w:rPr>
      </w:pPr>
    </w:p>
    <w:p w14:paraId="48B8067A"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 xml:space="preserve">Como se observa en la Fig. 1, al descontrolarse la RIS, se produce una disfunción inmunológica y la consecuente tormenta de mediadores; produce el EPP y su efecto inmediato, una hipoxia que afecta a todos los </w:t>
      </w:r>
      <w:proofErr w:type="gramStart"/>
      <w:r w:rsidRPr="008837DB">
        <w:rPr>
          <w:rFonts w:eastAsia="Calibri"/>
          <w:lang w:val="es-ES" w:eastAsia="en-US"/>
        </w:rPr>
        <w:t>órganos.</w:t>
      </w:r>
      <w:r w:rsidRPr="008837DB">
        <w:rPr>
          <w:rFonts w:eastAsia="Calibri"/>
          <w:vertAlign w:val="superscript"/>
          <w:lang w:val="es-ES" w:eastAsia="en-US"/>
        </w:rPr>
        <w:t>(</w:t>
      </w:r>
      <w:proofErr w:type="gramEnd"/>
      <w:r w:rsidRPr="008837DB">
        <w:rPr>
          <w:rFonts w:eastAsia="Calibri"/>
          <w:vertAlign w:val="superscript"/>
          <w:lang w:val="es-ES" w:eastAsia="en-US"/>
        </w:rPr>
        <w:t>3)</w:t>
      </w:r>
    </w:p>
    <w:p w14:paraId="56DD53C1" w14:textId="77777777" w:rsidR="008837DB" w:rsidRPr="008837DB" w:rsidRDefault="008837DB" w:rsidP="008837DB">
      <w:pPr>
        <w:spacing w:line="360" w:lineRule="auto"/>
        <w:jc w:val="both"/>
        <w:rPr>
          <w:rFonts w:eastAsia="Calibri"/>
          <w:lang w:val="es-ES" w:eastAsia="en-US"/>
        </w:rPr>
      </w:pPr>
      <w:r w:rsidRPr="008837DB">
        <w:rPr>
          <w:rFonts w:eastAsia="Calibri"/>
          <w:lang w:val="es-ES" w:eastAsia="en-US"/>
        </w:rPr>
        <w:t xml:space="preserve">Por esta razón, comprobada y recogida en las tesis de doctorado de dos </w:t>
      </w:r>
      <w:proofErr w:type="gramStart"/>
      <w:r w:rsidRPr="008837DB">
        <w:rPr>
          <w:rFonts w:eastAsia="Calibri"/>
          <w:lang w:val="es-ES" w:eastAsia="en-US"/>
        </w:rPr>
        <w:t>autores</w:t>
      </w:r>
      <w:r w:rsidRPr="008837DB">
        <w:rPr>
          <w:rFonts w:eastAsia="Calibri"/>
          <w:vertAlign w:val="superscript"/>
          <w:lang w:val="es-ES" w:eastAsia="en-US"/>
        </w:rPr>
        <w:t>(</w:t>
      </w:r>
      <w:proofErr w:type="gramEnd"/>
      <w:r w:rsidRPr="008837DB">
        <w:rPr>
          <w:rFonts w:eastAsia="Calibri"/>
          <w:vertAlign w:val="superscript"/>
          <w:lang w:val="es-ES" w:eastAsia="en-US"/>
        </w:rPr>
        <w:t>4)</w:t>
      </w:r>
      <w:r w:rsidRPr="008837DB">
        <w:rPr>
          <w:rFonts w:eastAsia="Calibri"/>
          <w:lang w:val="es-ES" w:eastAsia="en-US"/>
        </w:rPr>
        <w:t xml:space="preserve"> de este trabajo, se ha planteado el uso de inmunomoduladores y oxigenación suplementaria del tipo del ozono, como terapéutica básica e inmediata.</w:t>
      </w:r>
    </w:p>
    <w:p w14:paraId="03E3005D" w14:textId="77777777" w:rsidR="008837DB" w:rsidRPr="008837DB" w:rsidRDefault="008837DB" w:rsidP="008837DB">
      <w:pPr>
        <w:spacing w:line="360" w:lineRule="auto"/>
        <w:jc w:val="both"/>
        <w:rPr>
          <w:rFonts w:eastAsia="Calibri"/>
          <w:lang w:val="es-ES" w:eastAsia="es-ES"/>
        </w:rPr>
      </w:pPr>
      <w:r w:rsidRPr="008837DB">
        <w:rPr>
          <w:rFonts w:eastAsia="Calibri"/>
          <w:lang w:val="es-ES" w:eastAsia="en-US"/>
        </w:rPr>
        <w:t xml:space="preserve">En conclusión, la COVID-19 es el ejemplo típico y de mayor intensidad de lo planteado. Se recomienda la profundización en los estudios de la RIS, en especial el momento en que se descontrola y utilizar en ese momento, la terapéutica ya señalada. En el libro </w:t>
      </w:r>
      <w:r w:rsidRPr="008837DB">
        <w:rPr>
          <w:rFonts w:eastAsia="Calibri"/>
          <w:i/>
          <w:iCs/>
          <w:lang w:val="es-ES" w:eastAsia="es-ES"/>
        </w:rPr>
        <w:t xml:space="preserve">Autopsia. Garantía de calidad en la </w:t>
      </w:r>
      <w:proofErr w:type="gramStart"/>
      <w:r w:rsidRPr="008837DB">
        <w:rPr>
          <w:rFonts w:eastAsia="Calibri"/>
          <w:i/>
          <w:iCs/>
          <w:lang w:val="es-ES" w:eastAsia="es-ES"/>
        </w:rPr>
        <w:t>medicina</w:t>
      </w:r>
      <w:r w:rsidRPr="008837DB">
        <w:rPr>
          <w:rFonts w:eastAsia="Calibri"/>
          <w:lang w:val="es-ES" w:eastAsia="es-ES"/>
        </w:rPr>
        <w:t>,</w:t>
      </w:r>
      <w:r w:rsidRPr="008837DB">
        <w:rPr>
          <w:rFonts w:eastAsia="Calibri"/>
          <w:vertAlign w:val="superscript"/>
          <w:lang w:val="es-ES" w:eastAsia="es-ES"/>
        </w:rPr>
        <w:t>(</w:t>
      </w:r>
      <w:proofErr w:type="gramEnd"/>
      <w:r w:rsidRPr="008837DB">
        <w:rPr>
          <w:rFonts w:eastAsia="Calibri"/>
          <w:vertAlign w:val="superscript"/>
          <w:lang w:val="es-ES" w:eastAsia="es-ES"/>
        </w:rPr>
        <w:t>4)</w:t>
      </w:r>
      <w:r w:rsidRPr="008837DB">
        <w:rPr>
          <w:rFonts w:eastAsia="Calibri"/>
          <w:lang w:val="es-ES" w:eastAsia="es-ES"/>
        </w:rPr>
        <w:t xml:space="preserve"> están recogidos, en diversos capítulos, los principales criterios aquí señalados.</w:t>
      </w:r>
    </w:p>
    <w:p w14:paraId="36919CD1" w14:textId="77777777" w:rsidR="008837DB" w:rsidRPr="008837DB" w:rsidRDefault="008837DB" w:rsidP="008837DB">
      <w:pPr>
        <w:spacing w:line="360" w:lineRule="auto"/>
        <w:jc w:val="both"/>
        <w:rPr>
          <w:rFonts w:eastAsia="Calibri"/>
          <w:lang w:val="es-CU" w:eastAsia="es-ES"/>
        </w:rPr>
      </w:pPr>
    </w:p>
    <w:p w14:paraId="0B39DE23" w14:textId="2001F9AB" w:rsidR="008837DB" w:rsidRPr="008837DB" w:rsidRDefault="008837DB" w:rsidP="008837DB">
      <w:pPr>
        <w:spacing w:line="360" w:lineRule="auto"/>
        <w:jc w:val="center"/>
        <w:rPr>
          <w:rFonts w:eastAsia="Calibri"/>
          <w:noProof/>
          <w:lang w:val="es-ES" w:eastAsia="es-ES"/>
        </w:rPr>
      </w:pPr>
      <w:r w:rsidRPr="008837DB">
        <w:rPr>
          <w:rFonts w:eastAsia="Calibri"/>
          <w:noProof/>
          <w:lang w:val="es-ES" w:eastAsia="es-ES"/>
        </w:rPr>
        <w:lastRenderedPageBreak/>
        <w:drawing>
          <wp:inline distT="0" distB="0" distL="0" distR="0" wp14:anchorId="7B9C7AD7" wp14:editId="148DD3C5">
            <wp:extent cx="5398770" cy="279908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770" cy="2799080"/>
                    </a:xfrm>
                    <a:prstGeom prst="rect">
                      <a:avLst/>
                    </a:prstGeom>
                    <a:noFill/>
                    <a:ln>
                      <a:noFill/>
                    </a:ln>
                  </pic:spPr>
                </pic:pic>
              </a:graphicData>
            </a:graphic>
          </wp:inline>
        </w:drawing>
      </w:r>
    </w:p>
    <w:p w14:paraId="460BA0E2" w14:textId="77777777" w:rsidR="008837DB" w:rsidRPr="008837DB" w:rsidRDefault="008837DB" w:rsidP="008837DB">
      <w:pPr>
        <w:spacing w:line="360" w:lineRule="auto"/>
        <w:jc w:val="center"/>
        <w:rPr>
          <w:rFonts w:eastAsia="Calibri"/>
          <w:sz w:val="18"/>
          <w:szCs w:val="18"/>
          <w:lang w:val="es-ES" w:eastAsia="en-US"/>
        </w:rPr>
      </w:pPr>
      <w:r w:rsidRPr="008837DB">
        <w:rPr>
          <w:rFonts w:eastAsia="Calibri"/>
          <w:sz w:val="18"/>
          <w:szCs w:val="18"/>
          <w:lang w:val="es-ES" w:eastAsia="en-US"/>
        </w:rPr>
        <w:t>DAD: daño alveolar difuso.</w:t>
      </w:r>
    </w:p>
    <w:p w14:paraId="4727D279" w14:textId="77777777" w:rsidR="008837DB" w:rsidRPr="008837DB" w:rsidRDefault="008837DB" w:rsidP="008837DB">
      <w:pPr>
        <w:spacing w:line="360" w:lineRule="auto"/>
        <w:jc w:val="center"/>
        <w:rPr>
          <w:rFonts w:eastAsia="Calibri"/>
          <w:b/>
          <w:sz w:val="18"/>
          <w:szCs w:val="18"/>
          <w:lang w:val="es-ES" w:eastAsia="en-US"/>
        </w:rPr>
      </w:pPr>
      <w:r w:rsidRPr="008837DB">
        <w:rPr>
          <w:rFonts w:eastAsia="Calibri"/>
          <w:b/>
          <w:sz w:val="18"/>
          <w:szCs w:val="18"/>
          <w:lang w:val="es-ES" w:eastAsia="en-US"/>
        </w:rPr>
        <w:t xml:space="preserve">++++: </w:t>
      </w:r>
      <w:r w:rsidRPr="008837DB">
        <w:rPr>
          <w:rFonts w:eastAsia="Calibri"/>
          <w:sz w:val="18"/>
          <w:szCs w:val="18"/>
          <w:lang w:val="es-ES" w:eastAsia="en-US"/>
        </w:rPr>
        <w:t>lesiones</w:t>
      </w:r>
      <w:r w:rsidRPr="008837DB">
        <w:rPr>
          <w:rFonts w:eastAsia="Calibri"/>
          <w:b/>
          <w:sz w:val="18"/>
          <w:szCs w:val="18"/>
          <w:lang w:val="es-ES" w:eastAsia="en-US"/>
        </w:rPr>
        <w:t xml:space="preserve"> </w:t>
      </w:r>
      <w:r w:rsidRPr="008837DB">
        <w:rPr>
          <w:rFonts w:eastAsia="Calibri"/>
          <w:sz w:val="18"/>
          <w:szCs w:val="18"/>
          <w:lang w:val="es-ES" w:eastAsia="en-US"/>
        </w:rPr>
        <w:t>que se añaden al EPP, como membranas hialinas, hiperplasia celular, trombosis y otros que permiten el diagnóstico de daño alveolar difuso.</w:t>
      </w:r>
    </w:p>
    <w:p w14:paraId="5DC233A9" w14:textId="77777777" w:rsidR="008837DB" w:rsidRPr="008837DB" w:rsidRDefault="008837DB" w:rsidP="008837DB">
      <w:pPr>
        <w:spacing w:line="360" w:lineRule="auto"/>
        <w:jc w:val="center"/>
        <w:rPr>
          <w:rFonts w:eastAsia="Calibri"/>
          <w:noProof/>
          <w:sz w:val="22"/>
          <w:szCs w:val="22"/>
          <w:lang w:val="es-ES" w:eastAsia="es-ES"/>
        </w:rPr>
      </w:pPr>
      <w:r w:rsidRPr="008837DB">
        <w:rPr>
          <w:rFonts w:eastAsia="Calibri"/>
          <w:b/>
          <w:bCs/>
          <w:noProof/>
          <w:sz w:val="22"/>
          <w:szCs w:val="22"/>
          <w:lang w:val="es-ES" w:eastAsia="es-ES"/>
        </w:rPr>
        <w:t>Fig. 1</w:t>
      </w:r>
      <w:r w:rsidRPr="008837DB">
        <w:rPr>
          <w:rFonts w:eastAsia="Calibri"/>
          <w:noProof/>
          <w:sz w:val="22"/>
          <w:szCs w:val="22"/>
          <w:lang w:val="es-ES" w:eastAsia="es-ES"/>
        </w:rPr>
        <w:t xml:space="preserve"> – Daño vital al organismo, como resultado de la RIS.</w:t>
      </w:r>
    </w:p>
    <w:p w14:paraId="7E44D413" w14:textId="77777777" w:rsidR="008837DB" w:rsidRPr="008837DB" w:rsidRDefault="008837DB" w:rsidP="008837DB">
      <w:pPr>
        <w:spacing w:line="360" w:lineRule="auto"/>
        <w:jc w:val="both"/>
        <w:rPr>
          <w:rFonts w:eastAsia="Calibri"/>
          <w:b/>
          <w:lang w:val="es-ES" w:eastAsia="en-US"/>
        </w:rPr>
      </w:pPr>
    </w:p>
    <w:p w14:paraId="3188DC82" w14:textId="77777777" w:rsidR="008837DB" w:rsidRPr="008837DB" w:rsidRDefault="008837DB" w:rsidP="008837DB">
      <w:pPr>
        <w:spacing w:line="360" w:lineRule="auto"/>
        <w:jc w:val="both"/>
        <w:rPr>
          <w:rFonts w:eastAsia="Calibri"/>
          <w:b/>
          <w:lang w:val="es-ES" w:eastAsia="en-US"/>
        </w:rPr>
      </w:pPr>
    </w:p>
    <w:p w14:paraId="6A802796" w14:textId="77777777" w:rsidR="008837DB" w:rsidRPr="00D06E24" w:rsidRDefault="008837DB" w:rsidP="008837DB">
      <w:pPr>
        <w:spacing w:line="360" w:lineRule="auto"/>
        <w:jc w:val="center"/>
        <w:rPr>
          <w:rFonts w:eastAsia="Calibri"/>
          <w:b/>
          <w:sz w:val="32"/>
          <w:szCs w:val="32"/>
          <w:lang w:val="es-ES" w:eastAsia="en-US"/>
        </w:rPr>
      </w:pPr>
      <w:r w:rsidRPr="00D06E24">
        <w:rPr>
          <w:rFonts w:eastAsia="Calibri"/>
          <w:b/>
          <w:sz w:val="32"/>
          <w:szCs w:val="32"/>
          <w:lang w:val="es-ES" w:eastAsia="en-US"/>
        </w:rPr>
        <w:t>REFERENCIAS BIBLIOGRÁFICAS</w:t>
      </w:r>
    </w:p>
    <w:p w14:paraId="517BA6D1" w14:textId="77777777" w:rsidR="008837DB" w:rsidRPr="008837DB" w:rsidRDefault="008837DB" w:rsidP="008837DB">
      <w:pPr>
        <w:autoSpaceDE w:val="0"/>
        <w:autoSpaceDN w:val="0"/>
        <w:adjustRightInd w:val="0"/>
        <w:spacing w:line="360" w:lineRule="auto"/>
        <w:rPr>
          <w:rFonts w:eastAsia="Calibri"/>
          <w:lang w:val="es-ES" w:eastAsia="es-ES"/>
        </w:rPr>
      </w:pPr>
      <w:r w:rsidRPr="008837DB">
        <w:rPr>
          <w:rFonts w:eastAsia="Calibri"/>
          <w:lang w:val="es-ES" w:eastAsia="es-ES"/>
        </w:rPr>
        <w:t xml:space="preserve">1. Montero González T, Hurtado de Mendoza Amat J, Cabrera Rosell P. Daño múltiple de órganos: Morfología de la respuesta inflamatoria sistémica. </w:t>
      </w:r>
      <w:proofErr w:type="spellStart"/>
      <w:r w:rsidRPr="008837DB">
        <w:rPr>
          <w:rFonts w:eastAsia="Calibri"/>
          <w:lang w:val="es-ES" w:eastAsia="es-ES"/>
        </w:rPr>
        <w:t>Rev</w:t>
      </w:r>
      <w:proofErr w:type="spellEnd"/>
      <w:r w:rsidRPr="008837DB">
        <w:rPr>
          <w:rFonts w:eastAsia="Calibri"/>
          <w:lang w:val="es-ES" w:eastAsia="es-ES"/>
        </w:rPr>
        <w:t xml:space="preserve"> </w:t>
      </w:r>
      <w:proofErr w:type="spellStart"/>
      <w:r w:rsidRPr="008837DB">
        <w:rPr>
          <w:rFonts w:eastAsia="Calibri"/>
          <w:lang w:val="es-ES" w:eastAsia="es-ES"/>
        </w:rPr>
        <w:t>Cub</w:t>
      </w:r>
      <w:proofErr w:type="spellEnd"/>
      <w:r w:rsidRPr="008837DB">
        <w:rPr>
          <w:rFonts w:eastAsia="Calibri"/>
          <w:lang w:val="es-ES" w:eastAsia="es-ES"/>
        </w:rPr>
        <w:t xml:space="preserve"> </w:t>
      </w:r>
      <w:proofErr w:type="spellStart"/>
      <w:r w:rsidRPr="008837DB">
        <w:rPr>
          <w:rFonts w:eastAsia="Calibri"/>
          <w:lang w:val="es-ES" w:eastAsia="es-ES"/>
        </w:rPr>
        <w:t>Med</w:t>
      </w:r>
      <w:proofErr w:type="spellEnd"/>
      <w:r w:rsidRPr="008837DB">
        <w:rPr>
          <w:rFonts w:eastAsia="Calibri"/>
          <w:lang w:val="es-ES" w:eastAsia="es-ES"/>
        </w:rPr>
        <w:t xml:space="preserve"> Mil. 2001 [acceso: 25/05/2021]; 30(</w:t>
      </w:r>
      <w:proofErr w:type="spellStart"/>
      <w:r w:rsidRPr="008837DB">
        <w:rPr>
          <w:rFonts w:eastAsia="Calibri"/>
          <w:lang w:val="es-ES" w:eastAsia="es-ES"/>
        </w:rPr>
        <w:t>supl</w:t>
      </w:r>
      <w:proofErr w:type="spellEnd"/>
      <w:r w:rsidRPr="008837DB">
        <w:rPr>
          <w:rFonts w:eastAsia="Calibri"/>
          <w:lang w:val="es-ES" w:eastAsia="es-ES"/>
        </w:rPr>
        <w:t xml:space="preserve">. 5): 77-88. Disponible en: </w:t>
      </w:r>
      <w:hyperlink r:id="rId15" w:history="1">
        <w:r w:rsidRPr="008837DB">
          <w:rPr>
            <w:rFonts w:eastAsia="Calibri"/>
            <w:color w:val="0563C1"/>
            <w:u w:val="single"/>
            <w:lang w:val="es-ES" w:eastAsia="es-ES"/>
          </w:rPr>
          <w:t>http://scielo.sld.cu/scielo.php?script=sci_arttext&amp;pid=S0138-65572001000500013</w:t>
        </w:r>
      </w:hyperlink>
      <w:r w:rsidRPr="008837DB">
        <w:rPr>
          <w:rFonts w:eastAsia="Calibri"/>
          <w:lang w:val="es-ES" w:eastAsia="es-ES"/>
        </w:rPr>
        <w:t xml:space="preserve"> </w:t>
      </w:r>
    </w:p>
    <w:p w14:paraId="0FBB8D66" w14:textId="77777777" w:rsidR="008837DB" w:rsidRPr="008837DB" w:rsidRDefault="008837DB" w:rsidP="008837DB">
      <w:pPr>
        <w:autoSpaceDE w:val="0"/>
        <w:autoSpaceDN w:val="0"/>
        <w:adjustRightInd w:val="0"/>
        <w:spacing w:line="360" w:lineRule="auto"/>
        <w:rPr>
          <w:rFonts w:eastAsia="Calibri"/>
          <w:lang w:val="es-ES" w:eastAsia="es-ES"/>
        </w:rPr>
      </w:pPr>
      <w:r w:rsidRPr="008837DB">
        <w:rPr>
          <w:rFonts w:eastAsia="Calibri"/>
          <w:lang w:val="es-ES" w:eastAsia="es-ES"/>
        </w:rPr>
        <w:t xml:space="preserve">2. Álvarez Santana R, Hurtado de Mendoza Amat J, Rodríguez Guerra J, Chong López A. Pulmón del Síndrome de Dificultad Respiratoria del Adulto e Infección. Patología </w:t>
      </w:r>
      <w:proofErr w:type="spellStart"/>
      <w:r w:rsidRPr="008837DB">
        <w:rPr>
          <w:rFonts w:eastAsia="Calibri"/>
          <w:lang w:val="es-ES" w:eastAsia="es-ES"/>
        </w:rPr>
        <w:t>Rev</w:t>
      </w:r>
      <w:proofErr w:type="spellEnd"/>
      <w:r w:rsidRPr="008837DB">
        <w:rPr>
          <w:rFonts w:eastAsia="Calibri"/>
          <w:lang w:val="es-ES" w:eastAsia="es-ES"/>
        </w:rPr>
        <w:t xml:space="preserve"> Latinoamericana. 1985;23(4):327. </w:t>
      </w:r>
    </w:p>
    <w:p w14:paraId="292C43FE" w14:textId="77777777" w:rsidR="008837DB" w:rsidRPr="008837DB" w:rsidRDefault="008837DB" w:rsidP="008837DB">
      <w:pPr>
        <w:autoSpaceDE w:val="0"/>
        <w:autoSpaceDN w:val="0"/>
        <w:adjustRightInd w:val="0"/>
        <w:spacing w:line="360" w:lineRule="auto"/>
        <w:rPr>
          <w:rFonts w:eastAsia="Calibri"/>
          <w:lang w:val="es-ES" w:eastAsia="es-ES"/>
        </w:rPr>
      </w:pPr>
      <w:r w:rsidRPr="008837DB">
        <w:rPr>
          <w:rFonts w:eastAsia="Calibri"/>
          <w:lang w:val="es-ES" w:eastAsia="es-ES"/>
        </w:rPr>
        <w:t xml:space="preserve">3. Castañer Moreno J, Hurtado de Mendoza Amat J, Rivero Wong J. Evolución clínica y estudio anatomopatológico de paciente fallecido con el diagnóstico de Síndrome de Inmunodeficiencia Adquirida (SIDA). </w:t>
      </w:r>
      <w:proofErr w:type="spellStart"/>
      <w:r w:rsidRPr="008837DB">
        <w:rPr>
          <w:rFonts w:eastAsia="Calibri"/>
          <w:lang w:val="es-ES" w:eastAsia="es-ES"/>
        </w:rPr>
        <w:t>Rev</w:t>
      </w:r>
      <w:proofErr w:type="spellEnd"/>
      <w:r w:rsidRPr="008837DB">
        <w:rPr>
          <w:rFonts w:eastAsia="Calibri"/>
          <w:lang w:val="es-ES" w:eastAsia="es-ES"/>
        </w:rPr>
        <w:t xml:space="preserve"> </w:t>
      </w:r>
      <w:proofErr w:type="spellStart"/>
      <w:r w:rsidRPr="008837DB">
        <w:rPr>
          <w:rFonts w:eastAsia="Calibri"/>
          <w:lang w:val="es-ES" w:eastAsia="es-ES"/>
        </w:rPr>
        <w:t>Cub</w:t>
      </w:r>
      <w:proofErr w:type="spellEnd"/>
      <w:r w:rsidRPr="008837DB">
        <w:rPr>
          <w:rFonts w:eastAsia="Calibri"/>
          <w:lang w:val="es-ES" w:eastAsia="es-ES"/>
        </w:rPr>
        <w:t xml:space="preserve"> </w:t>
      </w:r>
      <w:proofErr w:type="spellStart"/>
      <w:r w:rsidRPr="008837DB">
        <w:rPr>
          <w:rFonts w:eastAsia="Calibri"/>
          <w:lang w:val="es-ES" w:eastAsia="es-ES"/>
        </w:rPr>
        <w:t>Med</w:t>
      </w:r>
      <w:proofErr w:type="spellEnd"/>
      <w:r w:rsidRPr="008837DB">
        <w:rPr>
          <w:rFonts w:eastAsia="Calibri"/>
          <w:lang w:val="es-ES" w:eastAsia="es-ES"/>
        </w:rPr>
        <w:t xml:space="preserve"> Mil. 1989;18(1-2):69-77.</w:t>
      </w:r>
    </w:p>
    <w:p w14:paraId="22393B1F" w14:textId="77777777" w:rsidR="008837DB" w:rsidRPr="008837DB" w:rsidRDefault="008837DB" w:rsidP="008837DB">
      <w:pPr>
        <w:autoSpaceDE w:val="0"/>
        <w:autoSpaceDN w:val="0"/>
        <w:adjustRightInd w:val="0"/>
        <w:spacing w:line="360" w:lineRule="auto"/>
        <w:rPr>
          <w:rFonts w:eastAsia="Calibri"/>
          <w:lang w:val="es-ES" w:eastAsia="es-ES"/>
        </w:rPr>
      </w:pPr>
      <w:r w:rsidRPr="008837DB">
        <w:rPr>
          <w:rFonts w:eastAsia="Calibri"/>
          <w:lang w:val="es-ES" w:eastAsia="es-ES"/>
        </w:rPr>
        <w:lastRenderedPageBreak/>
        <w:t xml:space="preserve">4. Hurtado de Mendoza Amat J. Autopsia. Garantía de calidad en la medicina. 2da. ed. La Habana: Editorial Ciencias Médicas; 2014. [acceso: 25/05/2021]. Disponible en: </w:t>
      </w:r>
      <w:hyperlink r:id="rId16" w:history="1">
        <w:r w:rsidRPr="008837DB">
          <w:rPr>
            <w:rFonts w:eastAsia="Calibri"/>
            <w:color w:val="0563C1"/>
            <w:u w:val="single"/>
            <w:lang w:val="es-ES" w:eastAsia="es-ES"/>
          </w:rPr>
          <w:t>http://www.bvs.sld.cu/libros/autopsia_garantia_2daedicion/autopsia_completo.pdf</w:t>
        </w:r>
      </w:hyperlink>
      <w:r w:rsidRPr="008837DB">
        <w:rPr>
          <w:rFonts w:eastAsia="Calibri"/>
          <w:lang w:val="es-ES" w:eastAsia="es-ES"/>
        </w:rPr>
        <w:t xml:space="preserve">  </w:t>
      </w:r>
    </w:p>
    <w:p w14:paraId="089DD18F" w14:textId="77777777" w:rsidR="008837DB" w:rsidRPr="008837DB" w:rsidRDefault="008837DB" w:rsidP="008837DB">
      <w:pPr>
        <w:autoSpaceDE w:val="0"/>
        <w:autoSpaceDN w:val="0"/>
        <w:adjustRightInd w:val="0"/>
        <w:spacing w:line="360" w:lineRule="auto"/>
        <w:rPr>
          <w:rFonts w:eastAsia="Calibri"/>
          <w:lang w:val="en-US" w:eastAsia="es-ES"/>
        </w:rPr>
      </w:pPr>
      <w:r w:rsidRPr="008837DB">
        <w:rPr>
          <w:rFonts w:eastAsia="Calibri"/>
          <w:lang w:val="en-US" w:eastAsia="es-ES"/>
        </w:rPr>
        <w:t xml:space="preserve">5. </w:t>
      </w:r>
      <w:proofErr w:type="spellStart"/>
      <w:r w:rsidRPr="008837DB">
        <w:rPr>
          <w:rFonts w:eastAsia="Calibri"/>
          <w:lang w:val="en-US" w:eastAsia="es-ES"/>
        </w:rPr>
        <w:t>Alam</w:t>
      </w:r>
      <w:proofErr w:type="spellEnd"/>
      <w:r w:rsidRPr="008837DB">
        <w:rPr>
          <w:rFonts w:eastAsia="Calibri"/>
          <w:lang w:val="en-US" w:eastAsia="es-ES"/>
        </w:rPr>
        <w:t xml:space="preserve"> </w:t>
      </w:r>
      <w:proofErr w:type="spellStart"/>
      <w:r w:rsidRPr="008837DB">
        <w:rPr>
          <w:rFonts w:eastAsia="Calibri"/>
          <w:lang w:val="en-US" w:eastAsia="es-ES"/>
        </w:rPr>
        <w:t>Mishu</w:t>
      </w:r>
      <w:proofErr w:type="spellEnd"/>
      <w:r w:rsidRPr="008837DB">
        <w:rPr>
          <w:rFonts w:eastAsia="Calibri"/>
          <w:lang w:val="en-US" w:eastAsia="es-ES"/>
        </w:rPr>
        <w:t xml:space="preserve"> M, </w:t>
      </w:r>
      <w:proofErr w:type="spellStart"/>
      <w:r w:rsidRPr="008837DB">
        <w:rPr>
          <w:rFonts w:eastAsia="Calibri"/>
          <w:lang w:val="en-US" w:eastAsia="es-ES"/>
        </w:rPr>
        <w:t>Fairoze</w:t>
      </w:r>
      <w:proofErr w:type="spellEnd"/>
      <w:r w:rsidRPr="008837DB">
        <w:rPr>
          <w:rFonts w:eastAsia="Calibri"/>
          <w:lang w:val="en-US" w:eastAsia="es-ES"/>
        </w:rPr>
        <w:t xml:space="preserve"> S, </w:t>
      </w:r>
      <w:proofErr w:type="spellStart"/>
      <w:r w:rsidRPr="008837DB">
        <w:rPr>
          <w:rFonts w:eastAsia="Calibri"/>
          <w:lang w:val="en-US" w:eastAsia="es-ES"/>
        </w:rPr>
        <w:t>Zahan</w:t>
      </w:r>
      <w:proofErr w:type="spellEnd"/>
      <w:r w:rsidRPr="008837DB">
        <w:rPr>
          <w:rFonts w:eastAsia="Calibri"/>
          <w:lang w:val="en-US" w:eastAsia="es-ES"/>
        </w:rPr>
        <w:t xml:space="preserve"> K, </w:t>
      </w:r>
      <w:proofErr w:type="spellStart"/>
      <w:r w:rsidRPr="008837DB">
        <w:rPr>
          <w:rFonts w:eastAsia="Calibri"/>
          <w:lang w:val="en-US" w:eastAsia="es-ES"/>
        </w:rPr>
        <w:t>Saha</w:t>
      </w:r>
      <w:proofErr w:type="spellEnd"/>
      <w:r w:rsidRPr="008837DB">
        <w:rPr>
          <w:rFonts w:eastAsia="Calibri"/>
          <w:lang w:val="en-US" w:eastAsia="es-ES"/>
        </w:rPr>
        <w:t xml:space="preserve"> A, </w:t>
      </w:r>
      <w:proofErr w:type="spellStart"/>
      <w:r w:rsidRPr="008837DB">
        <w:rPr>
          <w:rFonts w:eastAsia="Calibri"/>
          <w:lang w:val="en-US" w:eastAsia="es-ES"/>
        </w:rPr>
        <w:t>Ferdousee</w:t>
      </w:r>
      <w:proofErr w:type="spellEnd"/>
      <w:r w:rsidRPr="008837DB">
        <w:rPr>
          <w:rFonts w:eastAsia="Calibri"/>
          <w:lang w:val="en-US" w:eastAsia="es-ES"/>
        </w:rPr>
        <w:t xml:space="preserve"> S. Multi-organ Dysfunction Due to SARS-CoV-2 Infection: A Comparative Overview. American Journal of Internal Medicine. 2021; 9(1): 26-35. DOI: 10.11648/j.ajim.20210901.15</w:t>
      </w:r>
    </w:p>
    <w:p w14:paraId="297CFE64" w14:textId="77777777" w:rsidR="008837DB" w:rsidRPr="008837DB" w:rsidRDefault="008837DB" w:rsidP="008837DB">
      <w:pPr>
        <w:autoSpaceDE w:val="0"/>
        <w:autoSpaceDN w:val="0"/>
        <w:adjustRightInd w:val="0"/>
        <w:spacing w:line="360" w:lineRule="auto"/>
        <w:rPr>
          <w:rFonts w:eastAsia="Calibri"/>
          <w:lang w:val="es-ES" w:eastAsia="es-ES"/>
        </w:rPr>
      </w:pPr>
      <w:r w:rsidRPr="008837DB">
        <w:rPr>
          <w:rFonts w:eastAsia="Calibri"/>
          <w:lang w:val="en-US" w:eastAsia="es-ES"/>
        </w:rPr>
        <w:t xml:space="preserve">6. Zaim S, Chong JH, </w:t>
      </w:r>
      <w:proofErr w:type="spellStart"/>
      <w:r w:rsidRPr="008837DB">
        <w:rPr>
          <w:rFonts w:eastAsia="Calibri"/>
          <w:lang w:val="en-US" w:eastAsia="es-ES"/>
        </w:rPr>
        <w:t>Sankaranarayanan</w:t>
      </w:r>
      <w:proofErr w:type="spellEnd"/>
      <w:r w:rsidRPr="008837DB">
        <w:rPr>
          <w:rFonts w:eastAsia="Calibri"/>
          <w:lang w:val="en-US" w:eastAsia="es-ES"/>
        </w:rPr>
        <w:t xml:space="preserve"> V, </w:t>
      </w:r>
      <w:proofErr w:type="spellStart"/>
      <w:r w:rsidRPr="008837DB">
        <w:rPr>
          <w:rFonts w:eastAsia="Calibri"/>
          <w:lang w:val="en-US" w:eastAsia="es-ES"/>
        </w:rPr>
        <w:t>Harky</w:t>
      </w:r>
      <w:proofErr w:type="spellEnd"/>
      <w:r w:rsidRPr="008837DB">
        <w:rPr>
          <w:rFonts w:eastAsia="Calibri"/>
          <w:lang w:val="en-US" w:eastAsia="es-ES"/>
        </w:rPr>
        <w:t xml:space="preserve"> A. COVID-19 and Multiorgan Response. </w:t>
      </w:r>
      <w:proofErr w:type="spellStart"/>
      <w:r w:rsidRPr="008837DB">
        <w:rPr>
          <w:rFonts w:eastAsia="Calibri"/>
          <w:lang w:val="es-ES" w:eastAsia="es-ES"/>
        </w:rPr>
        <w:t>Curr</w:t>
      </w:r>
      <w:proofErr w:type="spellEnd"/>
      <w:r w:rsidRPr="008837DB">
        <w:rPr>
          <w:rFonts w:eastAsia="Calibri"/>
          <w:lang w:val="es-ES" w:eastAsia="es-ES"/>
        </w:rPr>
        <w:t xml:space="preserve"> </w:t>
      </w:r>
      <w:proofErr w:type="spellStart"/>
      <w:r w:rsidRPr="008837DB">
        <w:rPr>
          <w:rFonts w:eastAsia="Calibri"/>
          <w:lang w:val="es-ES" w:eastAsia="es-ES"/>
        </w:rPr>
        <w:t>Probl</w:t>
      </w:r>
      <w:proofErr w:type="spellEnd"/>
      <w:r w:rsidRPr="008837DB">
        <w:rPr>
          <w:rFonts w:eastAsia="Calibri"/>
          <w:lang w:val="es-ES" w:eastAsia="es-ES"/>
        </w:rPr>
        <w:t xml:space="preserve"> </w:t>
      </w:r>
      <w:proofErr w:type="spellStart"/>
      <w:r w:rsidRPr="008837DB">
        <w:rPr>
          <w:rFonts w:eastAsia="Calibri"/>
          <w:lang w:val="es-ES" w:eastAsia="es-ES"/>
        </w:rPr>
        <w:t>Cardiol</w:t>
      </w:r>
      <w:proofErr w:type="spellEnd"/>
      <w:r w:rsidRPr="008837DB">
        <w:rPr>
          <w:rFonts w:eastAsia="Calibri"/>
          <w:lang w:val="es-ES" w:eastAsia="es-ES"/>
        </w:rPr>
        <w:t>. 2020; 45(8):100618. DOI: 10.1016/j.cpcardiol.2020.</w:t>
      </w:r>
    </w:p>
    <w:p w14:paraId="3B3818F2" w14:textId="77777777" w:rsidR="008837DB" w:rsidRPr="008837DB" w:rsidRDefault="008837DB" w:rsidP="008837DB">
      <w:pPr>
        <w:autoSpaceDE w:val="0"/>
        <w:autoSpaceDN w:val="0"/>
        <w:adjustRightInd w:val="0"/>
        <w:spacing w:line="360" w:lineRule="auto"/>
        <w:rPr>
          <w:rFonts w:eastAsia="Calibri"/>
          <w:lang w:val="es-ES" w:eastAsia="es-ES"/>
        </w:rPr>
      </w:pPr>
      <w:r w:rsidRPr="008837DB">
        <w:rPr>
          <w:rFonts w:eastAsia="Calibri"/>
          <w:lang w:val="es-ES" w:eastAsia="es-ES"/>
        </w:rPr>
        <w:t xml:space="preserve">7. Capó de Paz V, </w:t>
      </w:r>
      <w:proofErr w:type="spellStart"/>
      <w:r w:rsidRPr="008837DB">
        <w:rPr>
          <w:rFonts w:eastAsia="Calibri"/>
          <w:lang w:val="es-ES" w:eastAsia="es-ES"/>
        </w:rPr>
        <w:t>Borrajero</w:t>
      </w:r>
      <w:proofErr w:type="spellEnd"/>
      <w:r w:rsidRPr="008837DB">
        <w:rPr>
          <w:rFonts w:eastAsia="Calibri"/>
          <w:lang w:val="es-ES" w:eastAsia="es-ES"/>
        </w:rPr>
        <w:t xml:space="preserve"> Martínez I, Montero González T, Hurtado de Mendoza Amat J, de Armas Rodríguez Y, Domínguez Álvarez C. Hallazgos de autopsias de 50 fallecidos con SARS-CoV-2 en Cuba entre abril y septiembre de 2020. Anales de la Academia de Ciencias de Cuba. 2021 [acceso: 25/05/2021];11(2</w:t>
      </w:r>
      <w:proofErr w:type="gramStart"/>
      <w:r w:rsidRPr="008837DB">
        <w:rPr>
          <w:rFonts w:eastAsia="Calibri"/>
          <w:lang w:val="es-ES" w:eastAsia="es-ES"/>
        </w:rPr>
        <w:t>):e</w:t>
      </w:r>
      <w:proofErr w:type="gramEnd"/>
      <w:r w:rsidRPr="008837DB">
        <w:rPr>
          <w:rFonts w:eastAsia="Calibri"/>
          <w:lang w:val="es-ES" w:eastAsia="es-ES"/>
        </w:rPr>
        <w:t xml:space="preserve">994. Disponible en: </w:t>
      </w:r>
      <w:hyperlink r:id="rId17" w:history="1">
        <w:r w:rsidRPr="008837DB">
          <w:rPr>
            <w:rFonts w:eastAsia="Calibri"/>
            <w:color w:val="0563C1"/>
            <w:u w:val="single"/>
            <w:lang w:val="es-ES" w:eastAsia="es-ES"/>
          </w:rPr>
          <w:t>http://www.revistaccuba.cu/index.php/revacc/article/view/994/1132</w:t>
        </w:r>
      </w:hyperlink>
      <w:r w:rsidRPr="008837DB">
        <w:rPr>
          <w:rFonts w:eastAsia="Calibri"/>
          <w:lang w:val="es-ES" w:eastAsia="es-ES"/>
        </w:rPr>
        <w:t xml:space="preserve">   </w:t>
      </w:r>
    </w:p>
    <w:p w14:paraId="7221D4DA" w14:textId="77777777" w:rsidR="008837DB" w:rsidRPr="008837DB" w:rsidRDefault="008837DB" w:rsidP="008837DB">
      <w:pPr>
        <w:autoSpaceDE w:val="0"/>
        <w:autoSpaceDN w:val="0"/>
        <w:adjustRightInd w:val="0"/>
        <w:spacing w:line="360" w:lineRule="auto"/>
        <w:rPr>
          <w:rFonts w:eastAsia="Calibri"/>
          <w:lang w:val="es-ES" w:eastAsia="es-ES"/>
        </w:rPr>
      </w:pPr>
    </w:p>
    <w:p w14:paraId="16EFA057" w14:textId="77777777" w:rsidR="008837DB" w:rsidRPr="008837DB" w:rsidRDefault="008837DB" w:rsidP="008837DB">
      <w:pPr>
        <w:autoSpaceDE w:val="0"/>
        <w:autoSpaceDN w:val="0"/>
        <w:adjustRightInd w:val="0"/>
        <w:spacing w:line="360" w:lineRule="auto"/>
        <w:rPr>
          <w:rFonts w:eastAsia="Calibri"/>
          <w:lang w:val="es-ES" w:eastAsia="es-ES"/>
        </w:rPr>
      </w:pPr>
    </w:p>
    <w:p w14:paraId="01E6E7E0" w14:textId="77777777" w:rsidR="008837DB" w:rsidRPr="008837DB" w:rsidRDefault="008837DB" w:rsidP="008837DB">
      <w:pPr>
        <w:autoSpaceDE w:val="0"/>
        <w:autoSpaceDN w:val="0"/>
        <w:adjustRightInd w:val="0"/>
        <w:spacing w:line="360" w:lineRule="auto"/>
        <w:jc w:val="center"/>
        <w:rPr>
          <w:rFonts w:eastAsia="Calibri"/>
          <w:lang w:val="es-ES" w:eastAsia="es-ES"/>
        </w:rPr>
      </w:pPr>
      <w:r w:rsidRPr="008837DB">
        <w:rPr>
          <w:rFonts w:eastAsia="Calibri"/>
          <w:b/>
          <w:bCs/>
          <w:lang w:val="es-ES" w:eastAsia="es-ES"/>
        </w:rPr>
        <w:t>Conflictos de intereses</w:t>
      </w:r>
    </w:p>
    <w:p w14:paraId="125A2DAE" w14:textId="77777777" w:rsidR="008837DB" w:rsidRPr="008837DB" w:rsidRDefault="008837DB" w:rsidP="008837DB">
      <w:pPr>
        <w:autoSpaceDE w:val="0"/>
        <w:autoSpaceDN w:val="0"/>
        <w:adjustRightInd w:val="0"/>
        <w:spacing w:line="360" w:lineRule="auto"/>
        <w:rPr>
          <w:rFonts w:eastAsia="Calibri"/>
          <w:lang w:val="es-ES" w:eastAsia="es-ES"/>
        </w:rPr>
      </w:pPr>
      <w:r w:rsidRPr="008837DB">
        <w:rPr>
          <w:rFonts w:eastAsia="Calibri"/>
          <w:lang w:val="es-ES" w:eastAsia="es-ES"/>
        </w:rPr>
        <w:t>Los autores plantean no tener conflictos de intereses en relación con el presente trabajo.</w:t>
      </w:r>
    </w:p>
    <w:p w14:paraId="2897339F" w14:textId="77777777" w:rsidR="008837DB" w:rsidRPr="008837DB" w:rsidRDefault="008837DB" w:rsidP="008837DB">
      <w:pPr>
        <w:autoSpaceDE w:val="0"/>
        <w:autoSpaceDN w:val="0"/>
        <w:adjustRightInd w:val="0"/>
        <w:spacing w:line="360" w:lineRule="auto"/>
        <w:rPr>
          <w:rFonts w:eastAsia="Calibri"/>
          <w:lang w:val="es-ES" w:eastAsia="es-ES"/>
        </w:rPr>
      </w:pPr>
    </w:p>
    <w:p w14:paraId="25DF4942" w14:textId="77777777" w:rsidR="00675476" w:rsidRPr="008837DB" w:rsidRDefault="00675476" w:rsidP="00391509">
      <w:pPr>
        <w:rPr>
          <w:lang w:val="es-ES"/>
        </w:rPr>
      </w:pPr>
    </w:p>
    <w:sectPr w:rsidR="00675476" w:rsidRPr="008837DB" w:rsidSect="00486BFA">
      <w:headerReference w:type="default" r:id="rId18"/>
      <w:footerReference w:type="even" r:id="rId19"/>
      <w:footerReference w:type="default" r:id="rId20"/>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F81E" w14:textId="77777777" w:rsidR="00354A1D" w:rsidRDefault="00354A1D">
      <w:r>
        <w:separator/>
      </w:r>
    </w:p>
  </w:endnote>
  <w:endnote w:type="continuationSeparator" w:id="0">
    <w:p w14:paraId="3E9F1269" w14:textId="77777777" w:rsidR="00354A1D" w:rsidRDefault="0035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F6E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521EC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A1D6" w14:textId="5C968809" w:rsidR="000F3690" w:rsidRPr="00AE044C" w:rsidRDefault="008837DB"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A413FFD" wp14:editId="25B6458A">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E2182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7C2776AA" w14:textId="77777777" w:rsidR="00675476" w:rsidRPr="00AE044C" w:rsidRDefault="00354A1D" w:rsidP="00391509">
    <w:pPr>
      <w:pStyle w:val="Piedepgina"/>
      <w:ind w:right="360"/>
      <w:rPr>
        <w:sz w:val="22"/>
        <w:szCs w:val="22"/>
      </w:rPr>
    </w:pPr>
    <w:hyperlink r:id="rId1" w:history="1">
      <w:r w:rsidR="00391509" w:rsidRPr="00AE044C">
        <w:rPr>
          <w:rStyle w:val="Hipervnculo"/>
          <w:sz w:val="22"/>
          <w:szCs w:val="22"/>
        </w:rPr>
        <w:t>http://scielo.sld.cu</w:t>
      </w:r>
    </w:hyperlink>
  </w:p>
  <w:p w14:paraId="1100557E" w14:textId="77777777" w:rsidR="00391509" w:rsidRPr="00AE044C" w:rsidRDefault="00354A1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4DC6E75" w14:textId="754A007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8837DB" w:rsidRPr="008837DB">
      <w:rPr>
        <w:rFonts w:ascii="Verdana" w:hAnsi="Verdana"/>
        <w:noProof/>
        <w:sz w:val="18"/>
        <w:szCs w:val="18"/>
        <w:lang w:val="en-US" w:eastAsia="en-US"/>
      </w:rPr>
      <w:drawing>
        <wp:inline distT="0" distB="0" distL="0" distR="0" wp14:anchorId="04408470" wp14:editId="6507BF7D">
          <wp:extent cx="643890" cy="15113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6C9B" w14:textId="77777777" w:rsidR="00354A1D" w:rsidRDefault="00354A1D">
      <w:r>
        <w:separator/>
      </w:r>
    </w:p>
  </w:footnote>
  <w:footnote w:type="continuationSeparator" w:id="0">
    <w:p w14:paraId="4A63B3BD" w14:textId="77777777" w:rsidR="00354A1D" w:rsidRDefault="00354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2238" w14:textId="046C20C9" w:rsidR="00CC376A" w:rsidRPr="00AE044C" w:rsidRDefault="008837DB"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A9CF5C3" wp14:editId="5329C4B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3</w:t>
    </w:r>
    <w:r w:rsidR="00493701" w:rsidRPr="00AE044C">
      <w:rPr>
        <w:sz w:val="22"/>
        <w:szCs w:val="22"/>
      </w:rPr>
      <w:t>)</w:t>
    </w:r>
    <w:r w:rsidR="00391509" w:rsidRPr="00AE044C">
      <w:rPr>
        <w:sz w:val="22"/>
        <w:szCs w:val="22"/>
      </w:rPr>
      <w:t>:</w:t>
    </w:r>
    <w:r>
      <w:rPr>
        <w:sz w:val="22"/>
        <w:szCs w:val="22"/>
      </w:rPr>
      <w:t xml:space="preserve"> e02101592</w:t>
    </w:r>
  </w:p>
  <w:p w14:paraId="3CBC9EED" w14:textId="75155EAA" w:rsidR="00A477DE" w:rsidRDefault="008837DB">
    <w:r>
      <w:rPr>
        <w:noProof/>
      </w:rPr>
      <mc:AlternateContent>
        <mc:Choice Requires="wps">
          <w:drawing>
            <wp:anchor distT="0" distB="0" distL="114300" distR="114300" simplePos="0" relativeHeight="251657216" behindDoc="0" locked="0" layoutInCell="1" allowOverlap="1" wp14:anchorId="528D1A92" wp14:editId="68753F96">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F91DE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4A82"/>
    <w:multiLevelType w:val="hybridMultilevel"/>
    <w:tmpl w:val="2B2A30D6"/>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DB"/>
    <w:rsid w:val="000F3690"/>
    <w:rsid w:val="001221D1"/>
    <w:rsid w:val="00180CE9"/>
    <w:rsid w:val="00230DD5"/>
    <w:rsid w:val="002E49B8"/>
    <w:rsid w:val="00354A1D"/>
    <w:rsid w:val="00380D64"/>
    <w:rsid w:val="00391509"/>
    <w:rsid w:val="003E03D5"/>
    <w:rsid w:val="00486BFA"/>
    <w:rsid w:val="00493701"/>
    <w:rsid w:val="004E2065"/>
    <w:rsid w:val="005508A2"/>
    <w:rsid w:val="00566F71"/>
    <w:rsid w:val="005918BD"/>
    <w:rsid w:val="006173A6"/>
    <w:rsid w:val="00675476"/>
    <w:rsid w:val="007C430F"/>
    <w:rsid w:val="007D614D"/>
    <w:rsid w:val="008837DB"/>
    <w:rsid w:val="00960D6A"/>
    <w:rsid w:val="009A0560"/>
    <w:rsid w:val="009B0917"/>
    <w:rsid w:val="00A23C0C"/>
    <w:rsid w:val="00A477DE"/>
    <w:rsid w:val="00A71E65"/>
    <w:rsid w:val="00AB62FB"/>
    <w:rsid w:val="00AE044C"/>
    <w:rsid w:val="00B27C40"/>
    <w:rsid w:val="00B31971"/>
    <w:rsid w:val="00B4380A"/>
    <w:rsid w:val="00B66ECB"/>
    <w:rsid w:val="00C7523A"/>
    <w:rsid w:val="00CC1B6E"/>
    <w:rsid w:val="00CC376A"/>
    <w:rsid w:val="00CC48A1"/>
    <w:rsid w:val="00CF50E0"/>
    <w:rsid w:val="00D06E24"/>
    <w:rsid w:val="00D27AF9"/>
    <w:rsid w:val="00D859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C7B3"/>
  <w15:docId w15:val="{2F0C3066-5A28-4A96-97E6-E24FBA41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72-6791" TargetMode="External"/><Relationship Id="rId13" Type="http://schemas.openxmlformats.org/officeDocument/2006/relationships/hyperlink" Target="mailto:jhurtado@infomed.sld.c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6749-0986" TargetMode="External"/><Relationship Id="rId12" Type="http://schemas.openxmlformats.org/officeDocument/2006/relationships/hyperlink" Target="https://orcid.org/0000-0002-1502-8140" TargetMode="External"/><Relationship Id="rId17" Type="http://schemas.openxmlformats.org/officeDocument/2006/relationships/hyperlink" Target="http://www.revistaccuba.cu/index.php/revacc/article/view/994/1132" TargetMode="External"/><Relationship Id="rId2" Type="http://schemas.openxmlformats.org/officeDocument/2006/relationships/styles" Target="styles.xml"/><Relationship Id="rId16" Type="http://schemas.openxmlformats.org/officeDocument/2006/relationships/hyperlink" Target="http://www.bvs.sld.cu/libros/autopsia_garantia_2daedicion/autopsia_completo.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251-5812" TargetMode="External"/><Relationship Id="rId5" Type="http://schemas.openxmlformats.org/officeDocument/2006/relationships/footnotes" Target="footnotes.xml"/><Relationship Id="rId15" Type="http://schemas.openxmlformats.org/officeDocument/2006/relationships/hyperlink" Target="http://scielo.sld.cu/scielo.php?script=sci_arttext&amp;pid=S0138-65572001000500013" TargetMode="External"/><Relationship Id="rId10" Type="http://schemas.openxmlformats.org/officeDocument/2006/relationships/hyperlink" Target="https://orcid.org/0000-0002-9711-947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5645-3453"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TotalTime>
  <Pages>5</Pages>
  <Words>1398</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9073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2021-09-13T19:17:00Z</cp:lastPrinted>
  <dcterms:created xsi:type="dcterms:W3CDTF">2021-09-13T16:02:00Z</dcterms:created>
  <dcterms:modified xsi:type="dcterms:W3CDTF">2021-09-13T19:23:00Z</dcterms:modified>
</cp:coreProperties>
</file>