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4A27" w14:textId="77777777" w:rsidR="0042708F" w:rsidRPr="0042708F" w:rsidRDefault="0042708F" w:rsidP="0042708F">
      <w:pPr>
        <w:tabs>
          <w:tab w:val="left" w:pos="709"/>
        </w:tabs>
        <w:spacing w:line="360" w:lineRule="auto"/>
        <w:jc w:val="right"/>
        <w:rPr>
          <w:rFonts w:eastAsia="Calibri"/>
          <w:sz w:val="20"/>
          <w:szCs w:val="20"/>
          <w:lang w:eastAsia="en-US"/>
        </w:rPr>
      </w:pPr>
      <w:r w:rsidRPr="0042708F">
        <w:rPr>
          <w:rFonts w:eastAsia="Calibri"/>
          <w:sz w:val="20"/>
          <w:szCs w:val="20"/>
          <w:lang w:eastAsia="en-US"/>
        </w:rPr>
        <w:t>Artículo de revisión</w:t>
      </w:r>
    </w:p>
    <w:p w14:paraId="4FEFB6EC" w14:textId="77777777" w:rsidR="0042708F" w:rsidRPr="0042708F" w:rsidRDefault="0042708F" w:rsidP="0042708F">
      <w:pPr>
        <w:tabs>
          <w:tab w:val="left" w:pos="709"/>
        </w:tabs>
        <w:spacing w:line="360" w:lineRule="auto"/>
        <w:jc w:val="right"/>
        <w:rPr>
          <w:rFonts w:eastAsia="Calibri"/>
          <w:sz w:val="20"/>
          <w:szCs w:val="20"/>
          <w:lang w:eastAsia="en-US"/>
        </w:rPr>
      </w:pPr>
    </w:p>
    <w:p w14:paraId="3A496622" w14:textId="77777777" w:rsidR="0042708F" w:rsidRPr="0042708F" w:rsidRDefault="0042708F" w:rsidP="0042708F">
      <w:pPr>
        <w:spacing w:line="360" w:lineRule="auto"/>
        <w:jc w:val="center"/>
        <w:rPr>
          <w:rFonts w:eastAsia="Calibri"/>
          <w:b/>
          <w:bCs/>
          <w:sz w:val="28"/>
          <w:szCs w:val="28"/>
          <w:lang w:eastAsia="en-US"/>
        </w:rPr>
      </w:pPr>
      <w:r w:rsidRPr="0042708F">
        <w:rPr>
          <w:rFonts w:eastAsia="Calibri"/>
          <w:b/>
          <w:bCs/>
          <w:sz w:val="28"/>
          <w:szCs w:val="28"/>
          <w:lang w:eastAsia="en-US"/>
        </w:rPr>
        <w:t>Factores de riesgo y biomarcadores de la enfermedad de Alzheimer</w:t>
      </w:r>
    </w:p>
    <w:p w14:paraId="2CDFFD7F" w14:textId="77777777" w:rsidR="0042708F" w:rsidRPr="0042708F" w:rsidRDefault="0042708F" w:rsidP="0042708F">
      <w:pPr>
        <w:spacing w:line="360" w:lineRule="auto"/>
        <w:jc w:val="center"/>
        <w:rPr>
          <w:rFonts w:eastAsia="Calibri"/>
          <w:sz w:val="28"/>
          <w:szCs w:val="28"/>
          <w:lang w:val="en-US" w:eastAsia="en-US"/>
        </w:rPr>
      </w:pPr>
      <w:r w:rsidRPr="0042708F">
        <w:rPr>
          <w:rFonts w:eastAsia="Calibri"/>
          <w:sz w:val="28"/>
          <w:szCs w:val="28"/>
          <w:lang w:val="en-US" w:eastAsia="en-US"/>
        </w:rPr>
        <w:t>Risk factors and biomarkers of Alzheimer's disease</w:t>
      </w:r>
    </w:p>
    <w:p w14:paraId="280CAE21" w14:textId="77777777" w:rsidR="0042708F" w:rsidRPr="0042708F" w:rsidRDefault="0042708F" w:rsidP="0042708F">
      <w:pPr>
        <w:spacing w:line="360" w:lineRule="auto"/>
        <w:rPr>
          <w:rFonts w:eastAsia="Calibri"/>
          <w:lang w:val="en-US" w:eastAsia="en-US"/>
        </w:rPr>
      </w:pPr>
    </w:p>
    <w:p w14:paraId="0980FC49" w14:textId="77777777" w:rsidR="0042708F" w:rsidRPr="0042708F" w:rsidRDefault="0042708F" w:rsidP="0042708F">
      <w:pPr>
        <w:spacing w:line="360" w:lineRule="auto"/>
        <w:rPr>
          <w:rFonts w:eastAsia="Calibri"/>
          <w:lang w:eastAsia="en-US"/>
        </w:rPr>
      </w:pPr>
      <w:r w:rsidRPr="0042708F">
        <w:rPr>
          <w:rFonts w:eastAsia="Calibri"/>
          <w:lang w:eastAsia="en-US"/>
        </w:rPr>
        <w:t>Julio Antonio Esquivel-Tamayo</w:t>
      </w:r>
      <w:r w:rsidRPr="0042708F">
        <w:rPr>
          <w:rFonts w:eastAsia="Calibri"/>
          <w:vertAlign w:val="superscript"/>
          <w:lang w:eastAsia="en-US"/>
        </w:rPr>
        <w:t>1</w:t>
      </w:r>
      <w:r w:rsidRPr="0042708F">
        <w:rPr>
          <w:rFonts w:eastAsia="Calibri"/>
          <w:lang w:eastAsia="en-US"/>
        </w:rPr>
        <w:t>*</w:t>
      </w:r>
      <w:r w:rsidRPr="0042708F">
        <w:rPr>
          <w:rFonts w:eastAsia="Calibri"/>
          <w:sz w:val="22"/>
          <w:szCs w:val="22"/>
          <w:lang w:eastAsia="en-US"/>
        </w:rPr>
        <w:t xml:space="preserve"> </w:t>
      </w:r>
      <w:hyperlink r:id="rId7" w:history="1">
        <w:r w:rsidRPr="0042708F">
          <w:rPr>
            <w:rFonts w:eastAsia="Calibri"/>
            <w:color w:val="0563C1"/>
            <w:lang w:eastAsia="en-US"/>
          </w:rPr>
          <w:t>http://orcid.org/0000-0002-8723-3733</w:t>
        </w:r>
      </w:hyperlink>
      <w:r w:rsidRPr="0042708F">
        <w:rPr>
          <w:rFonts w:eastAsia="Calibri"/>
          <w:lang w:eastAsia="en-US"/>
        </w:rPr>
        <w:t xml:space="preserve">   </w:t>
      </w:r>
    </w:p>
    <w:p w14:paraId="345B3D42" w14:textId="77777777" w:rsidR="0042708F" w:rsidRPr="0042708F" w:rsidRDefault="0042708F" w:rsidP="0042708F">
      <w:pPr>
        <w:spacing w:line="360" w:lineRule="auto"/>
        <w:rPr>
          <w:rFonts w:eastAsia="Calibri"/>
          <w:lang w:val="pt-BR" w:eastAsia="en-US"/>
        </w:rPr>
      </w:pPr>
      <w:proofErr w:type="spellStart"/>
      <w:r w:rsidRPr="0042708F">
        <w:rPr>
          <w:rFonts w:eastAsia="Calibri"/>
          <w:lang w:val="pt-BR" w:eastAsia="en-US"/>
        </w:rPr>
        <w:t>Arquímedes</w:t>
      </w:r>
      <w:proofErr w:type="spellEnd"/>
      <w:r w:rsidRPr="0042708F">
        <w:rPr>
          <w:rFonts w:eastAsia="Calibri"/>
          <w:lang w:val="pt-BR" w:eastAsia="en-US"/>
        </w:rPr>
        <w:t xml:space="preserve"> Montoya-Pedrón</w:t>
      </w:r>
      <w:r w:rsidRPr="0042708F">
        <w:rPr>
          <w:rFonts w:eastAsia="Calibri"/>
          <w:vertAlign w:val="superscript"/>
          <w:lang w:val="pt-BR" w:eastAsia="en-US"/>
        </w:rPr>
        <w:t>2</w:t>
      </w:r>
      <w:r w:rsidRPr="0042708F">
        <w:rPr>
          <w:rFonts w:eastAsia="Calibri"/>
          <w:lang w:val="pt-BR" w:eastAsia="en-US"/>
        </w:rPr>
        <w:t xml:space="preserve"> </w:t>
      </w:r>
      <w:hyperlink r:id="rId8" w:history="1">
        <w:r w:rsidRPr="0042708F">
          <w:rPr>
            <w:rFonts w:eastAsia="Calibri"/>
            <w:color w:val="0563C1"/>
            <w:lang w:val="pt-BR" w:eastAsia="en-US"/>
          </w:rPr>
          <w:t>http://orcid.org/0000-0001-9415-4585</w:t>
        </w:r>
      </w:hyperlink>
      <w:r w:rsidRPr="0042708F">
        <w:rPr>
          <w:rFonts w:eastAsia="Calibri"/>
          <w:lang w:val="pt-BR" w:eastAsia="en-US"/>
        </w:rPr>
        <w:t xml:space="preserve"> </w:t>
      </w:r>
    </w:p>
    <w:p w14:paraId="2B49E46B" w14:textId="77777777" w:rsidR="0042708F" w:rsidRPr="0042708F" w:rsidRDefault="0042708F" w:rsidP="0042708F">
      <w:pPr>
        <w:spacing w:line="360" w:lineRule="auto"/>
        <w:jc w:val="both"/>
        <w:rPr>
          <w:rFonts w:eastAsia="Calibri"/>
          <w:vertAlign w:val="superscript"/>
          <w:lang w:val="pt-BR" w:eastAsia="en-US"/>
        </w:rPr>
      </w:pPr>
    </w:p>
    <w:p w14:paraId="4CCCB5BC" w14:textId="77777777" w:rsidR="0042708F" w:rsidRPr="0042708F" w:rsidRDefault="0042708F" w:rsidP="0042708F">
      <w:pPr>
        <w:spacing w:line="360" w:lineRule="auto"/>
        <w:jc w:val="both"/>
        <w:rPr>
          <w:rFonts w:eastAsia="Calibri"/>
          <w:lang w:eastAsia="en-US"/>
        </w:rPr>
      </w:pPr>
      <w:r w:rsidRPr="0042708F">
        <w:rPr>
          <w:rFonts w:eastAsia="Calibri"/>
          <w:vertAlign w:val="superscript"/>
          <w:lang w:val="pt-BR" w:eastAsia="en-US"/>
        </w:rPr>
        <w:t>1</w:t>
      </w:r>
      <w:r w:rsidRPr="0042708F">
        <w:rPr>
          <w:rFonts w:eastAsia="Calibri"/>
          <w:lang w:val="pt-BR" w:eastAsia="en-US"/>
        </w:rPr>
        <w:t xml:space="preserve">Policlínico Docente “Manuel Fajardo </w:t>
      </w:r>
      <w:proofErr w:type="spellStart"/>
      <w:r w:rsidRPr="0042708F">
        <w:rPr>
          <w:rFonts w:eastAsia="Calibri"/>
          <w:lang w:val="pt-BR" w:eastAsia="en-US"/>
        </w:rPr>
        <w:t>Rivero</w:t>
      </w:r>
      <w:proofErr w:type="spellEnd"/>
      <w:r w:rsidRPr="0042708F">
        <w:rPr>
          <w:rFonts w:eastAsia="Calibri"/>
          <w:lang w:val="pt-BR" w:eastAsia="en-US"/>
        </w:rPr>
        <w:t xml:space="preserve">”. </w:t>
      </w:r>
      <w:r w:rsidRPr="0042708F">
        <w:rPr>
          <w:rFonts w:eastAsia="Calibri"/>
          <w:lang w:eastAsia="en-US"/>
        </w:rPr>
        <w:t xml:space="preserve">Universidad de Ciencias Médicas de Las Tunas. Las Tunas, Cuba. </w:t>
      </w:r>
    </w:p>
    <w:p w14:paraId="6464D778" w14:textId="77777777" w:rsidR="0042708F" w:rsidRPr="0042708F" w:rsidRDefault="0042708F" w:rsidP="0042708F">
      <w:pPr>
        <w:spacing w:line="360" w:lineRule="auto"/>
        <w:jc w:val="both"/>
        <w:rPr>
          <w:rFonts w:eastAsia="Calibri"/>
          <w:lang w:eastAsia="en-US"/>
        </w:rPr>
      </w:pPr>
      <w:r w:rsidRPr="0042708F">
        <w:rPr>
          <w:rFonts w:eastAsia="Calibri"/>
          <w:vertAlign w:val="superscript"/>
          <w:lang w:eastAsia="en-US"/>
        </w:rPr>
        <w:t>2</w:t>
      </w:r>
      <w:r w:rsidRPr="0042708F">
        <w:rPr>
          <w:rFonts w:eastAsia="Calibri"/>
          <w:lang w:eastAsia="en-US"/>
        </w:rPr>
        <w:t xml:space="preserve">Hospital General “Dr. Juan Bruno Zayas Alfonso”. Universidad de Ciencias Médicas de Santiago de Cuba. Santiago de Cuba, Cuba.  </w:t>
      </w:r>
    </w:p>
    <w:p w14:paraId="0BAAFF32" w14:textId="77777777" w:rsidR="0042708F" w:rsidRPr="0042708F" w:rsidRDefault="0042708F" w:rsidP="0042708F">
      <w:pPr>
        <w:spacing w:line="360" w:lineRule="auto"/>
        <w:jc w:val="both"/>
        <w:rPr>
          <w:rFonts w:eastAsia="Calibri"/>
          <w:color w:val="000000"/>
          <w:lang w:eastAsia="en-US"/>
        </w:rPr>
      </w:pPr>
    </w:p>
    <w:p w14:paraId="3A0CEA85" w14:textId="77777777" w:rsidR="0042708F" w:rsidRPr="0042708F" w:rsidRDefault="0042708F" w:rsidP="0042708F">
      <w:pPr>
        <w:spacing w:line="360" w:lineRule="auto"/>
        <w:jc w:val="both"/>
        <w:rPr>
          <w:rFonts w:eastAsia="Calibri"/>
          <w:lang w:eastAsia="en-US"/>
        </w:rPr>
      </w:pPr>
      <w:r w:rsidRPr="0042708F">
        <w:rPr>
          <w:rFonts w:eastAsia="Calibri"/>
          <w:color w:val="000000"/>
          <w:lang w:eastAsia="en-US"/>
        </w:rPr>
        <w:t>*Autor para la correspondencia. Correo electrónico:</w:t>
      </w:r>
      <w:r w:rsidRPr="0042708F">
        <w:rPr>
          <w:rFonts w:eastAsia="Calibri"/>
          <w:sz w:val="22"/>
          <w:szCs w:val="22"/>
          <w:lang w:eastAsia="en-US"/>
        </w:rPr>
        <w:t xml:space="preserve"> </w:t>
      </w:r>
      <w:hyperlink r:id="rId9" w:history="1">
        <w:r w:rsidRPr="0042708F">
          <w:rPr>
            <w:rFonts w:eastAsia="Calibri"/>
            <w:color w:val="0563C1"/>
            <w:lang w:eastAsia="en-US"/>
          </w:rPr>
          <w:t>julioantesquivel@gmail.com</w:t>
        </w:r>
      </w:hyperlink>
      <w:r w:rsidRPr="0042708F">
        <w:rPr>
          <w:rFonts w:eastAsia="Calibri"/>
          <w:lang w:eastAsia="en-US"/>
        </w:rPr>
        <w:t xml:space="preserve">  </w:t>
      </w:r>
    </w:p>
    <w:p w14:paraId="1C8DC37D" w14:textId="77777777" w:rsidR="0042708F" w:rsidRPr="0042708F" w:rsidRDefault="0042708F" w:rsidP="0042708F">
      <w:pPr>
        <w:spacing w:line="360" w:lineRule="auto"/>
        <w:rPr>
          <w:rFonts w:eastAsia="Calibri"/>
          <w:b/>
          <w:bCs/>
          <w:lang w:eastAsia="en-US"/>
        </w:rPr>
      </w:pPr>
    </w:p>
    <w:p w14:paraId="05915DB8" w14:textId="77777777" w:rsidR="0042708F" w:rsidRPr="0042708F" w:rsidRDefault="0042708F" w:rsidP="0042708F">
      <w:pPr>
        <w:spacing w:line="360" w:lineRule="auto"/>
        <w:rPr>
          <w:rFonts w:eastAsia="Calibri"/>
          <w:b/>
          <w:bCs/>
          <w:lang w:eastAsia="en-US"/>
        </w:rPr>
      </w:pPr>
      <w:r w:rsidRPr="0042708F">
        <w:rPr>
          <w:rFonts w:eastAsia="Calibri"/>
          <w:b/>
          <w:bCs/>
          <w:lang w:eastAsia="en-US"/>
        </w:rPr>
        <w:t>RESUMEN</w:t>
      </w:r>
    </w:p>
    <w:p w14:paraId="34C4FE03" w14:textId="77777777" w:rsidR="0042708F" w:rsidRPr="0042708F" w:rsidRDefault="0042708F" w:rsidP="0042708F">
      <w:pPr>
        <w:spacing w:line="360" w:lineRule="auto"/>
        <w:jc w:val="both"/>
        <w:rPr>
          <w:rFonts w:eastAsia="Calibri"/>
          <w:lang w:eastAsia="en-US"/>
        </w:rPr>
      </w:pPr>
      <w:r w:rsidRPr="0042708F">
        <w:rPr>
          <w:rFonts w:eastAsia="Calibri"/>
          <w:b/>
          <w:bCs/>
          <w:lang w:eastAsia="en-US"/>
        </w:rPr>
        <w:t xml:space="preserve">Introducción: </w:t>
      </w:r>
      <w:r w:rsidRPr="0042708F">
        <w:rPr>
          <w:rFonts w:eastAsia="Calibri"/>
          <w:lang w:eastAsia="en-US"/>
        </w:rPr>
        <w:t xml:space="preserve">La enfermedad de Alzheimer, constituye un problema sanitario y social de gran magnitud; precisa de diagnóstico y terapéutica precoces. Se realizó una búsqueda de artículos sobre factores de riesgo y biomarcadores de la enfermedad en las bases de datos PubMed/Medline, </w:t>
      </w:r>
      <w:proofErr w:type="spellStart"/>
      <w:r w:rsidRPr="0042708F">
        <w:rPr>
          <w:rFonts w:eastAsia="Calibri"/>
          <w:lang w:eastAsia="en-US"/>
        </w:rPr>
        <w:t>Scopus</w:t>
      </w:r>
      <w:proofErr w:type="spellEnd"/>
      <w:r w:rsidRPr="0042708F">
        <w:rPr>
          <w:rFonts w:eastAsia="Calibri"/>
          <w:lang w:eastAsia="en-US"/>
        </w:rPr>
        <w:t xml:space="preserve">, Scielo y Lilacs, y mediante el buscador Google académico; desde el año 2017 hasta el 2023, en idioma español, inglés y portugués. </w:t>
      </w:r>
    </w:p>
    <w:p w14:paraId="04518C57" w14:textId="77777777" w:rsidR="0042708F" w:rsidRPr="0042708F" w:rsidRDefault="0042708F" w:rsidP="0042708F">
      <w:pPr>
        <w:spacing w:line="360" w:lineRule="auto"/>
        <w:jc w:val="both"/>
        <w:rPr>
          <w:rFonts w:eastAsia="Calibri"/>
          <w:lang w:eastAsia="en-US"/>
        </w:rPr>
      </w:pPr>
      <w:r w:rsidRPr="0042708F">
        <w:rPr>
          <w:rFonts w:eastAsia="Calibri"/>
          <w:b/>
          <w:bCs/>
          <w:lang w:eastAsia="en-US"/>
        </w:rPr>
        <w:t xml:space="preserve">Objetivo: </w:t>
      </w:r>
      <w:r w:rsidRPr="0042708F">
        <w:rPr>
          <w:rFonts w:eastAsia="Calibri"/>
          <w:lang w:eastAsia="en-US"/>
        </w:rPr>
        <w:t>Analizar los factores de riesgo y los biomarcadores de la enfermedad de Alzheimer.</w:t>
      </w:r>
    </w:p>
    <w:p w14:paraId="47819183" w14:textId="77777777" w:rsidR="0042708F" w:rsidRPr="0042708F" w:rsidRDefault="0042708F" w:rsidP="0042708F">
      <w:pPr>
        <w:spacing w:line="360" w:lineRule="auto"/>
        <w:jc w:val="both"/>
        <w:rPr>
          <w:rFonts w:eastAsia="Calibri"/>
          <w:lang w:eastAsia="en-US"/>
        </w:rPr>
      </w:pPr>
      <w:r w:rsidRPr="0042708F">
        <w:rPr>
          <w:rFonts w:eastAsia="Calibri"/>
          <w:b/>
          <w:bCs/>
          <w:lang w:eastAsia="en-US"/>
        </w:rPr>
        <w:t xml:space="preserve">Desarrollo: </w:t>
      </w:r>
      <w:r w:rsidRPr="0042708F">
        <w:rPr>
          <w:rFonts w:eastAsia="Calibri"/>
          <w:lang w:eastAsia="en-US"/>
        </w:rPr>
        <w:t xml:space="preserve">Los principales factores de riesgo encontrados son edad avanzada, menor educación, poca actividad física, hábito de fumar, consumo excesivo de alcohol, hipertensión arterial, diabetes, obesidad, depresión, pérdida o disminución de la audición, aislamiento social, los traumas craneales y la contaminación ambiental. Los biomarcadores fundamentales son: los marcadores que se utilizan en los estudios de neuroimágenes como la PET Amiloide, PET tau, PET FDG; y en LCR y plasma: Aβ42, Aβ42/Aβ40, p tau 217, p tau 181, GFAP, y neurofilamentos de cadena ligeras. </w:t>
      </w:r>
    </w:p>
    <w:p w14:paraId="50B8395D" w14:textId="77777777" w:rsidR="0042708F" w:rsidRPr="0042708F" w:rsidRDefault="0042708F" w:rsidP="0042708F">
      <w:pPr>
        <w:spacing w:line="360" w:lineRule="auto"/>
        <w:jc w:val="both"/>
        <w:rPr>
          <w:rFonts w:eastAsia="Calibri"/>
          <w:lang w:eastAsia="en-US"/>
        </w:rPr>
      </w:pPr>
      <w:r w:rsidRPr="0042708F">
        <w:rPr>
          <w:rFonts w:eastAsia="Calibri"/>
          <w:b/>
          <w:bCs/>
          <w:lang w:eastAsia="en-US"/>
        </w:rPr>
        <w:lastRenderedPageBreak/>
        <w:t>Conclusiones:</w:t>
      </w:r>
      <w:r w:rsidRPr="0042708F">
        <w:rPr>
          <w:rFonts w:eastAsia="Calibri"/>
          <w:lang w:eastAsia="en-US"/>
        </w:rPr>
        <w:t xml:space="preserve"> Se requieren estudios longitudinales, a partir de la presencia de los factores de riesgo asociados a biomarcador, desde edades </w:t>
      </w:r>
      <w:proofErr w:type="spellStart"/>
      <w:r w:rsidRPr="0042708F">
        <w:rPr>
          <w:rFonts w:eastAsia="Calibri"/>
          <w:lang w:eastAsia="en-US"/>
        </w:rPr>
        <w:t>pregeriátricas</w:t>
      </w:r>
      <w:proofErr w:type="spellEnd"/>
      <w:r w:rsidRPr="0042708F">
        <w:rPr>
          <w:rFonts w:eastAsia="Calibri"/>
          <w:lang w:eastAsia="en-US"/>
        </w:rPr>
        <w:t xml:space="preserve"> en pacientes sanos, que tengan como salidas el deterioro cognitivo y el desarrollo de la demencia, para construir un modelo de predicción.</w:t>
      </w:r>
    </w:p>
    <w:p w14:paraId="467D7868" w14:textId="77777777" w:rsidR="0042708F" w:rsidRPr="0042708F" w:rsidRDefault="0042708F" w:rsidP="0042708F">
      <w:pPr>
        <w:spacing w:line="360" w:lineRule="auto"/>
        <w:jc w:val="both"/>
        <w:rPr>
          <w:rFonts w:eastAsia="Calibri"/>
          <w:b/>
          <w:bCs/>
          <w:lang w:eastAsia="en-US"/>
        </w:rPr>
      </w:pPr>
      <w:r w:rsidRPr="0042708F">
        <w:rPr>
          <w:rFonts w:eastAsia="Calibri"/>
          <w:b/>
          <w:bCs/>
          <w:lang w:eastAsia="en-US"/>
        </w:rPr>
        <w:t xml:space="preserve">Palabras clave: </w:t>
      </w:r>
      <w:r w:rsidRPr="0042708F">
        <w:rPr>
          <w:rFonts w:eastAsia="Calibri"/>
          <w:lang w:eastAsia="en-US"/>
        </w:rPr>
        <w:t>biomarcadores; demencia;</w:t>
      </w:r>
      <w:r w:rsidRPr="0042708F">
        <w:rPr>
          <w:rFonts w:eastAsia="Calibri"/>
          <w:b/>
          <w:bCs/>
          <w:lang w:eastAsia="en-US"/>
        </w:rPr>
        <w:t xml:space="preserve"> </w:t>
      </w:r>
      <w:r w:rsidRPr="0042708F">
        <w:rPr>
          <w:rFonts w:eastAsia="Calibri"/>
          <w:lang w:eastAsia="en-US"/>
        </w:rPr>
        <w:t xml:space="preserve">enfermedad de Alzheimer; factores de riesgo. </w:t>
      </w:r>
    </w:p>
    <w:p w14:paraId="5680FC88" w14:textId="77777777" w:rsidR="0042708F" w:rsidRPr="0042708F" w:rsidRDefault="0042708F" w:rsidP="0042708F">
      <w:pPr>
        <w:spacing w:line="360" w:lineRule="auto"/>
        <w:rPr>
          <w:rFonts w:eastAsia="Calibri"/>
          <w:b/>
          <w:bCs/>
          <w:lang w:eastAsia="en-US"/>
        </w:rPr>
      </w:pPr>
    </w:p>
    <w:p w14:paraId="2D64C393" w14:textId="77777777" w:rsidR="0042708F" w:rsidRPr="0042708F" w:rsidRDefault="0042708F" w:rsidP="0042708F">
      <w:pPr>
        <w:spacing w:line="360" w:lineRule="auto"/>
        <w:rPr>
          <w:rFonts w:eastAsia="Calibri"/>
          <w:b/>
          <w:bCs/>
          <w:lang w:val="en-US" w:eastAsia="en-US"/>
        </w:rPr>
      </w:pPr>
      <w:r w:rsidRPr="0042708F">
        <w:rPr>
          <w:rFonts w:eastAsia="Calibri"/>
          <w:b/>
          <w:bCs/>
          <w:lang w:val="en-US" w:eastAsia="en-US"/>
        </w:rPr>
        <w:t>ABSTRACT</w:t>
      </w:r>
    </w:p>
    <w:p w14:paraId="0DAFB3E6" w14:textId="77777777" w:rsidR="0042708F" w:rsidRPr="0042708F" w:rsidRDefault="0042708F" w:rsidP="0042708F">
      <w:pPr>
        <w:spacing w:line="360" w:lineRule="auto"/>
        <w:jc w:val="both"/>
        <w:rPr>
          <w:rFonts w:eastAsia="Calibri"/>
          <w:b/>
          <w:bCs/>
          <w:lang w:val="en-US" w:eastAsia="en-US"/>
        </w:rPr>
      </w:pPr>
      <w:r w:rsidRPr="0042708F">
        <w:rPr>
          <w:rFonts w:eastAsia="Calibri"/>
          <w:b/>
          <w:bCs/>
          <w:lang w:val="en-US" w:eastAsia="en-US"/>
        </w:rPr>
        <w:t xml:space="preserve">Introduction: </w:t>
      </w:r>
      <w:r w:rsidRPr="0042708F">
        <w:rPr>
          <w:rFonts w:eastAsia="Calibri"/>
          <w:lang w:val="en-US" w:eastAsia="en-US"/>
        </w:rPr>
        <w:t xml:space="preserve">Alzheimer's disease is a health and social problem of great magnitude; it requires early diagnosis and therapy. A search for articles on risk factors and biomarkers of the disease was conducted; in the databases PubMed/Medline, Scopus, </w:t>
      </w:r>
      <w:proofErr w:type="spellStart"/>
      <w:r w:rsidRPr="0042708F">
        <w:rPr>
          <w:rFonts w:eastAsia="Calibri"/>
          <w:lang w:val="en-US" w:eastAsia="en-US"/>
        </w:rPr>
        <w:t>Scielo</w:t>
      </w:r>
      <w:proofErr w:type="spellEnd"/>
      <w:r w:rsidRPr="0042708F">
        <w:rPr>
          <w:rFonts w:eastAsia="Calibri"/>
          <w:lang w:val="en-US" w:eastAsia="en-US"/>
        </w:rPr>
        <w:t xml:space="preserve"> and Lilacs, and through the Google scholar search engine; from 2017 to 2023, in Spanish, English and Portuguese.</w:t>
      </w:r>
    </w:p>
    <w:p w14:paraId="28953BB3" w14:textId="77777777" w:rsidR="0042708F" w:rsidRPr="0042708F" w:rsidRDefault="0042708F" w:rsidP="0042708F">
      <w:pPr>
        <w:spacing w:line="360" w:lineRule="auto"/>
        <w:jc w:val="both"/>
        <w:rPr>
          <w:rFonts w:eastAsia="Calibri"/>
          <w:b/>
          <w:bCs/>
          <w:lang w:val="en-US" w:eastAsia="en-US"/>
        </w:rPr>
      </w:pPr>
      <w:r w:rsidRPr="0042708F">
        <w:rPr>
          <w:rFonts w:eastAsia="Calibri"/>
          <w:b/>
          <w:bCs/>
          <w:lang w:val="en-US" w:eastAsia="en-US"/>
        </w:rPr>
        <w:t>Objective:</w:t>
      </w:r>
      <w:r w:rsidRPr="0042708F">
        <w:rPr>
          <w:rFonts w:eastAsia="Calibri"/>
          <w:lang w:val="en-US" w:eastAsia="en-US"/>
        </w:rPr>
        <w:t xml:space="preserve"> To analyze the risk factors and biomarkers of Alzheimer's disease. </w:t>
      </w:r>
    </w:p>
    <w:p w14:paraId="001FFDE6" w14:textId="77777777" w:rsidR="0042708F" w:rsidRPr="0042708F" w:rsidRDefault="0042708F" w:rsidP="0042708F">
      <w:pPr>
        <w:spacing w:line="360" w:lineRule="auto"/>
        <w:jc w:val="both"/>
        <w:rPr>
          <w:rFonts w:eastAsia="Calibri"/>
          <w:b/>
          <w:bCs/>
          <w:lang w:val="en-US" w:eastAsia="en-US"/>
        </w:rPr>
      </w:pPr>
      <w:r w:rsidRPr="0042708F">
        <w:rPr>
          <w:rFonts w:eastAsia="Calibri"/>
          <w:b/>
          <w:bCs/>
          <w:lang w:val="en-US" w:eastAsia="en-US"/>
        </w:rPr>
        <w:t xml:space="preserve">Development: </w:t>
      </w:r>
      <w:r w:rsidRPr="0042708F">
        <w:rPr>
          <w:rFonts w:eastAsia="Calibri"/>
          <w:lang w:val="en-US" w:eastAsia="en-US"/>
        </w:rPr>
        <w:t>The main risk factors found are advanced age, lower education, little physical activity, smoking, excessive alcohol consumption, high blood pressure, diabetes, obesity, depression, hearing loss or decrease, social isolation, head trauma and environmental pollution. The fundamental biomarkers are: markers used in neuroimaging studies such as amyloid PET, tau PET, FDG PET; and in CSF and plasma: Aβ42, Aβ42/Aβ40, p tau 217, p tau 181, GFAP, and light chain neurofilaments.</w:t>
      </w:r>
    </w:p>
    <w:p w14:paraId="665C190C" w14:textId="77777777" w:rsidR="0042708F" w:rsidRPr="0042708F" w:rsidRDefault="0042708F" w:rsidP="0042708F">
      <w:pPr>
        <w:spacing w:line="360" w:lineRule="auto"/>
        <w:jc w:val="both"/>
        <w:rPr>
          <w:rFonts w:eastAsia="Calibri"/>
          <w:lang w:val="en-US" w:eastAsia="en-US"/>
        </w:rPr>
      </w:pPr>
      <w:r w:rsidRPr="0042708F">
        <w:rPr>
          <w:rFonts w:eastAsia="Calibri"/>
          <w:b/>
          <w:bCs/>
          <w:lang w:val="en-US" w:eastAsia="en-US"/>
        </w:rPr>
        <w:t xml:space="preserve">Conclusions: </w:t>
      </w:r>
      <w:r w:rsidRPr="0042708F">
        <w:rPr>
          <w:rFonts w:eastAsia="Calibri"/>
          <w:lang w:val="en-US" w:eastAsia="en-US"/>
        </w:rPr>
        <w:t xml:space="preserve">Longitudinal studies are required, based on the presence of risk factors associated with biomarkers, from </w:t>
      </w:r>
      <w:proofErr w:type="spellStart"/>
      <w:r w:rsidRPr="0042708F">
        <w:rPr>
          <w:rFonts w:eastAsia="Calibri"/>
          <w:lang w:val="en-US" w:eastAsia="en-US"/>
        </w:rPr>
        <w:t>pregeriatric</w:t>
      </w:r>
      <w:proofErr w:type="spellEnd"/>
      <w:r w:rsidRPr="0042708F">
        <w:rPr>
          <w:rFonts w:eastAsia="Calibri"/>
          <w:lang w:val="en-US" w:eastAsia="en-US"/>
        </w:rPr>
        <w:t xml:space="preserve"> ages in healthy patients, which have cognitive impairment and the development of dementia as outputs, to build a prediction model.</w:t>
      </w:r>
    </w:p>
    <w:p w14:paraId="7639DFE9" w14:textId="77777777" w:rsidR="0042708F" w:rsidRPr="0042708F" w:rsidRDefault="0042708F" w:rsidP="0042708F">
      <w:pPr>
        <w:spacing w:line="360" w:lineRule="auto"/>
        <w:rPr>
          <w:rFonts w:eastAsia="Calibri"/>
          <w:b/>
          <w:bCs/>
          <w:lang w:val="en-US" w:eastAsia="en-US"/>
        </w:rPr>
      </w:pPr>
      <w:r w:rsidRPr="0042708F">
        <w:rPr>
          <w:rFonts w:eastAsia="Calibri"/>
          <w:b/>
          <w:bCs/>
          <w:lang w:val="en-US" w:eastAsia="en-US"/>
        </w:rPr>
        <w:t>Keywords:</w:t>
      </w:r>
      <w:r w:rsidRPr="0042708F">
        <w:rPr>
          <w:rFonts w:eastAsia="Calibri"/>
          <w:sz w:val="22"/>
          <w:szCs w:val="22"/>
          <w:lang w:val="en-US" w:eastAsia="en-US"/>
        </w:rPr>
        <w:t xml:space="preserve"> </w:t>
      </w:r>
      <w:r w:rsidRPr="0042708F">
        <w:rPr>
          <w:rFonts w:eastAsia="Calibri"/>
          <w:lang w:val="en-US" w:eastAsia="en-US"/>
        </w:rPr>
        <w:t>Alzheimer’s disease; biomarkers</w:t>
      </w:r>
      <w:r w:rsidRPr="0042708F">
        <w:rPr>
          <w:rFonts w:eastAsia="Calibri"/>
          <w:sz w:val="22"/>
          <w:szCs w:val="22"/>
          <w:lang w:val="en-US" w:eastAsia="en-US"/>
        </w:rPr>
        <w:t>;</w:t>
      </w:r>
      <w:r w:rsidRPr="0042708F">
        <w:rPr>
          <w:rFonts w:eastAsia="Calibri"/>
          <w:lang w:val="en-US" w:eastAsia="en-US"/>
        </w:rPr>
        <w:t xml:space="preserve"> dementia; risk factors.</w:t>
      </w:r>
    </w:p>
    <w:p w14:paraId="254FF438" w14:textId="77777777" w:rsidR="0042708F" w:rsidRPr="0042708F" w:rsidRDefault="0042708F" w:rsidP="0042708F">
      <w:pPr>
        <w:spacing w:line="360" w:lineRule="auto"/>
        <w:rPr>
          <w:rFonts w:eastAsia="Calibri"/>
          <w:b/>
          <w:bCs/>
          <w:lang w:val="en-US" w:eastAsia="en-US"/>
        </w:rPr>
      </w:pPr>
    </w:p>
    <w:p w14:paraId="0758C484" w14:textId="77777777" w:rsidR="0042708F" w:rsidRPr="0042708F" w:rsidRDefault="0042708F" w:rsidP="0042708F">
      <w:pPr>
        <w:spacing w:line="360" w:lineRule="auto"/>
        <w:rPr>
          <w:rFonts w:eastAsia="Calibri"/>
          <w:bCs/>
          <w:lang w:eastAsia="en-US"/>
        </w:rPr>
      </w:pPr>
      <w:r w:rsidRPr="0042708F">
        <w:rPr>
          <w:rFonts w:eastAsia="Calibri"/>
          <w:b/>
          <w:bCs/>
          <w:lang w:val="es-MX" w:eastAsia="en-US"/>
        </w:rPr>
        <w:br/>
      </w:r>
      <w:r w:rsidRPr="0042708F">
        <w:rPr>
          <w:rFonts w:eastAsia="Calibri"/>
          <w:bCs/>
          <w:lang w:eastAsia="en-US"/>
        </w:rPr>
        <w:t>Recibido: 09/08/2023</w:t>
      </w:r>
    </w:p>
    <w:p w14:paraId="7377A9F5" w14:textId="77777777" w:rsidR="0042708F" w:rsidRPr="0042708F" w:rsidRDefault="0042708F" w:rsidP="0042708F">
      <w:pPr>
        <w:spacing w:line="360" w:lineRule="auto"/>
        <w:rPr>
          <w:rFonts w:eastAsia="Calibri"/>
          <w:bCs/>
          <w:lang w:eastAsia="en-US"/>
        </w:rPr>
      </w:pPr>
      <w:r w:rsidRPr="0042708F">
        <w:rPr>
          <w:rFonts w:eastAsia="Calibri"/>
          <w:bCs/>
          <w:lang w:eastAsia="en-US"/>
        </w:rPr>
        <w:t>Aprobado: 12/10/2023</w:t>
      </w:r>
    </w:p>
    <w:p w14:paraId="50C00A13" w14:textId="77777777" w:rsidR="0042708F" w:rsidRPr="0042708F" w:rsidRDefault="0042708F" w:rsidP="0042708F">
      <w:pPr>
        <w:spacing w:line="360" w:lineRule="auto"/>
        <w:rPr>
          <w:rFonts w:eastAsia="Calibri"/>
          <w:b/>
          <w:bCs/>
          <w:lang w:eastAsia="en-US"/>
        </w:rPr>
      </w:pPr>
    </w:p>
    <w:p w14:paraId="724F4E4B" w14:textId="77777777" w:rsidR="0042708F" w:rsidRPr="0042708F" w:rsidRDefault="0042708F" w:rsidP="0042708F">
      <w:pPr>
        <w:spacing w:line="360" w:lineRule="auto"/>
        <w:rPr>
          <w:rFonts w:eastAsia="Calibri"/>
          <w:b/>
          <w:bCs/>
          <w:lang w:eastAsia="en-US"/>
        </w:rPr>
      </w:pPr>
    </w:p>
    <w:p w14:paraId="20A6F532" w14:textId="77777777" w:rsidR="00003101" w:rsidRDefault="00003101">
      <w:pPr>
        <w:rPr>
          <w:rFonts w:eastAsia="Calibri"/>
          <w:b/>
          <w:bCs/>
          <w:sz w:val="32"/>
          <w:szCs w:val="32"/>
          <w:lang w:eastAsia="en-US"/>
        </w:rPr>
      </w:pPr>
      <w:r>
        <w:rPr>
          <w:rFonts w:eastAsia="Calibri"/>
          <w:b/>
          <w:bCs/>
          <w:sz w:val="32"/>
          <w:szCs w:val="32"/>
          <w:lang w:eastAsia="en-US"/>
        </w:rPr>
        <w:br w:type="page"/>
      </w:r>
    </w:p>
    <w:p w14:paraId="677B99D1" w14:textId="221527DC" w:rsidR="0042708F" w:rsidRPr="0042708F" w:rsidRDefault="0042708F" w:rsidP="0042708F">
      <w:pPr>
        <w:spacing w:line="360" w:lineRule="auto"/>
        <w:jc w:val="center"/>
        <w:rPr>
          <w:rFonts w:eastAsia="Calibri"/>
          <w:b/>
          <w:bCs/>
          <w:sz w:val="32"/>
          <w:szCs w:val="32"/>
          <w:lang w:eastAsia="en-US"/>
        </w:rPr>
      </w:pPr>
      <w:r w:rsidRPr="0042708F">
        <w:rPr>
          <w:rFonts w:eastAsia="Calibri"/>
          <w:b/>
          <w:bCs/>
          <w:sz w:val="32"/>
          <w:szCs w:val="32"/>
          <w:lang w:eastAsia="en-US"/>
        </w:rPr>
        <w:lastRenderedPageBreak/>
        <w:t>INTRODUCCIÓN</w:t>
      </w:r>
    </w:p>
    <w:p w14:paraId="0BC8C976"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La demencia es un desafío para los sistemas de salud del mundo, pues afecta a 55 millones de personas, más del 60 % viven en países de ingreso mediano y bajo, con 10 millones de nuevos casos cada año. Es la séptima causa de defunción y una de las causas principales de discapacidad y dependencia entre los adultos mayores. Se prevé un número de 82 millones de personas con demencia en 2030 y 152 millones en </w:t>
      </w:r>
      <w:proofErr w:type="gramStart"/>
      <w:r w:rsidRPr="0042708F">
        <w:rPr>
          <w:rFonts w:eastAsia="Calibri"/>
          <w:lang w:eastAsia="en-US"/>
        </w:rPr>
        <w:t>2050.</w:t>
      </w:r>
      <w:r w:rsidRPr="0042708F">
        <w:rPr>
          <w:rFonts w:eastAsia="Calibri"/>
          <w:vertAlign w:val="superscript"/>
          <w:lang w:eastAsia="en-US"/>
        </w:rPr>
        <w:t>(</w:t>
      </w:r>
      <w:proofErr w:type="gramEnd"/>
      <w:r w:rsidRPr="0042708F">
        <w:rPr>
          <w:rFonts w:eastAsia="Calibri"/>
          <w:vertAlign w:val="superscript"/>
          <w:lang w:eastAsia="en-US"/>
        </w:rPr>
        <w:t>1)</w:t>
      </w:r>
    </w:p>
    <w:p w14:paraId="30E561E0"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La enfermedad de Alzheimer (EA) es la forma más común de demencia, representa entre 60 % y 70 % de los </w:t>
      </w:r>
      <w:proofErr w:type="gramStart"/>
      <w:r w:rsidRPr="0042708F">
        <w:rPr>
          <w:rFonts w:eastAsia="Calibri"/>
          <w:lang w:eastAsia="en-US"/>
        </w:rPr>
        <w:t>casos.</w:t>
      </w:r>
      <w:r w:rsidRPr="0042708F">
        <w:rPr>
          <w:rFonts w:eastAsia="Calibri"/>
          <w:vertAlign w:val="superscript"/>
          <w:lang w:eastAsia="en-US"/>
        </w:rPr>
        <w:t>(</w:t>
      </w:r>
      <w:proofErr w:type="gramEnd"/>
      <w:r w:rsidRPr="0042708F">
        <w:rPr>
          <w:rFonts w:eastAsia="Calibri"/>
          <w:vertAlign w:val="superscript"/>
          <w:lang w:eastAsia="en-US"/>
        </w:rPr>
        <w:t>1)</w:t>
      </w:r>
      <w:r w:rsidRPr="0042708F">
        <w:rPr>
          <w:rFonts w:eastAsia="Calibri"/>
          <w:lang w:eastAsia="en-US"/>
        </w:rPr>
        <w:t xml:space="preserve"> Es definida como: </w:t>
      </w:r>
    </w:p>
    <w:p w14:paraId="6AE89614" w14:textId="77777777" w:rsidR="0042708F" w:rsidRPr="0042708F" w:rsidRDefault="0042708F" w:rsidP="0042708F">
      <w:pPr>
        <w:spacing w:line="360" w:lineRule="auto"/>
        <w:jc w:val="both"/>
        <w:rPr>
          <w:rFonts w:eastAsia="Calibri"/>
          <w:lang w:eastAsia="en-US"/>
        </w:rPr>
      </w:pPr>
    </w:p>
    <w:p w14:paraId="77D276F2" w14:textId="77777777" w:rsidR="0042708F" w:rsidRPr="0042708F" w:rsidRDefault="0042708F" w:rsidP="0042708F">
      <w:pPr>
        <w:spacing w:line="360" w:lineRule="auto"/>
        <w:ind w:left="708"/>
        <w:jc w:val="both"/>
        <w:rPr>
          <w:rFonts w:eastAsia="Calibri"/>
          <w:lang w:eastAsia="en-US"/>
        </w:rPr>
      </w:pPr>
      <w:r w:rsidRPr="0042708F">
        <w:rPr>
          <w:rFonts w:eastAsia="Calibri"/>
          <w:lang w:eastAsia="en-US"/>
        </w:rPr>
        <w:t>“entidad clínico-patológica de naturaleza degenerativa y evolución progresiva, que se caracteriza por deterioro cognitivo (...). En más del 90 % de los casos se desarrolla después de los 65 años, con una prevalencia que se duplica cada década sucesiva de la vida, desde un 10 % entre los 60-70 años a un 40 % en grupos de 80 o más años</w:t>
      </w:r>
      <w:proofErr w:type="gramStart"/>
      <w:r w:rsidRPr="0042708F">
        <w:rPr>
          <w:rFonts w:eastAsia="Calibri"/>
          <w:lang w:eastAsia="en-US"/>
        </w:rPr>
        <w:t>”.</w:t>
      </w:r>
      <w:r w:rsidRPr="0042708F">
        <w:rPr>
          <w:rFonts w:eastAsia="Calibri"/>
          <w:vertAlign w:val="superscript"/>
          <w:lang w:eastAsia="en-US"/>
        </w:rPr>
        <w:t>(</w:t>
      </w:r>
      <w:proofErr w:type="gramEnd"/>
      <w:r w:rsidRPr="0042708F">
        <w:rPr>
          <w:rFonts w:eastAsia="Calibri"/>
          <w:vertAlign w:val="superscript"/>
          <w:lang w:eastAsia="en-US"/>
        </w:rPr>
        <w:t>2)</w:t>
      </w:r>
    </w:p>
    <w:p w14:paraId="602A2184" w14:textId="77777777" w:rsidR="0042708F" w:rsidRPr="0042708F" w:rsidRDefault="0042708F" w:rsidP="0042708F">
      <w:pPr>
        <w:spacing w:line="360" w:lineRule="auto"/>
        <w:jc w:val="both"/>
        <w:rPr>
          <w:rFonts w:eastAsia="Calibri"/>
          <w:lang w:eastAsia="en-US"/>
        </w:rPr>
      </w:pPr>
    </w:p>
    <w:p w14:paraId="4B54ABAE"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La EA, incurable y terminal, es un problema sanitario y social de gran magnitud. Altera de forma dramática niveles anteriores de autonomía, provoca progresivo deterioro cognitivo (DC) y funcional que limita la capacidad para realizar las actividades diarias; y repercute de forma importante en la familia porque el paciente demanda supervisión y cuidados </w:t>
      </w:r>
      <w:proofErr w:type="gramStart"/>
      <w:r w:rsidRPr="0042708F">
        <w:rPr>
          <w:rFonts w:eastAsia="Calibri"/>
          <w:lang w:eastAsia="en-US"/>
        </w:rPr>
        <w:t>continuos.</w:t>
      </w:r>
      <w:r w:rsidRPr="0042708F">
        <w:rPr>
          <w:rFonts w:eastAsia="Calibri"/>
          <w:vertAlign w:val="superscript"/>
          <w:lang w:eastAsia="en-US"/>
        </w:rPr>
        <w:t>(</w:t>
      </w:r>
      <w:proofErr w:type="gramEnd"/>
      <w:r w:rsidRPr="0042708F">
        <w:rPr>
          <w:rFonts w:eastAsia="Calibri"/>
          <w:vertAlign w:val="superscript"/>
          <w:lang w:eastAsia="en-US"/>
        </w:rPr>
        <w:t>3,4)</w:t>
      </w:r>
    </w:p>
    <w:p w14:paraId="0A4B0D2D" w14:textId="77777777" w:rsidR="0042708F" w:rsidRPr="0042708F" w:rsidRDefault="0042708F" w:rsidP="0042708F">
      <w:pPr>
        <w:spacing w:line="360" w:lineRule="auto"/>
        <w:jc w:val="both"/>
        <w:rPr>
          <w:rFonts w:eastAsia="Calibri"/>
          <w:lang w:eastAsia="en-US"/>
        </w:rPr>
      </w:pPr>
      <w:r w:rsidRPr="0042708F">
        <w:rPr>
          <w:rFonts w:eastAsia="Calibri"/>
          <w:lang w:eastAsia="en-US"/>
        </w:rPr>
        <w:t>Los criterios diagnósticos de demencia más utilizados son los del Manual diagnóstico y estadístico de los trastornos mentales (DSM) e incluyen: a) la presencia de déficits cognitivos en, al menos, un dominio cognitivo (por ejemplo, la memoria, el lenguaje, la atención); y b) que esta alteración provoque un deterioro significativo respecto al nivel previo de independencia en las actividades de la vida diaria.</w:t>
      </w:r>
      <w:r w:rsidRPr="0042708F">
        <w:rPr>
          <w:rFonts w:eastAsia="Calibri"/>
          <w:vertAlign w:val="superscript"/>
          <w:lang w:eastAsia="en-US"/>
        </w:rPr>
        <w:t>(5)</w:t>
      </w:r>
      <w:r w:rsidRPr="0042708F">
        <w:rPr>
          <w:rFonts w:eastAsia="Calibri"/>
          <w:lang w:eastAsia="en-US"/>
        </w:rPr>
        <w:t xml:space="preserve"> En su última versión, DSM</w:t>
      </w:r>
      <w:r w:rsidRPr="0042708F">
        <w:rPr>
          <w:rFonts w:eastAsia="Calibri"/>
          <w:lang w:eastAsia="en-US"/>
        </w:rPr>
        <w:noBreakHyphen/>
        <w:t>5, el término “demencia” ha sido sustituido por el de “trastorno neurocognitivo mayor”.</w:t>
      </w:r>
    </w:p>
    <w:p w14:paraId="7C453E74" w14:textId="77777777" w:rsidR="0042708F" w:rsidRPr="0042708F" w:rsidRDefault="0042708F" w:rsidP="0042708F">
      <w:pPr>
        <w:spacing w:line="360" w:lineRule="auto"/>
        <w:jc w:val="both"/>
        <w:rPr>
          <w:rFonts w:eastAsia="Calibri"/>
          <w:vertAlign w:val="superscript"/>
          <w:lang w:eastAsia="en-US"/>
        </w:rPr>
      </w:pPr>
      <w:r w:rsidRPr="0042708F">
        <w:rPr>
          <w:rFonts w:eastAsia="Calibri"/>
          <w:lang w:eastAsia="en-US"/>
        </w:rPr>
        <w:t xml:space="preserve">La prevalencia de síndrome demencial en Cuba, se sitúa entre 6,4 % y 10,2 % en la población de 65 años y más, con predominio del sexo femenino; cuya causa más frecuente es la </w:t>
      </w:r>
      <w:proofErr w:type="gramStart"/>
      <w:r w:rsidRPr="0042708F">
        <w:rPr>
          <w:rFonts w:eastAsia="Calibri"/>
          <w:lang w:eastAsia="en-US"/>
        </w:rPr>
        <w:t>EA.</w:t>
      </w:r>
      <w:r w:rsidRPr="0042708F">
        <w:rPr>
          <w:rFonts w:eastAsia="Calibri"/>
          <w:vertAlign w:val="superscript"/>
          <w:lang w:eastAsia="en-US"/>
        </w:rPr>
        <w:t>(</w:t>
      </w:r>
      <w:proofErr w:type="gramEnd"/>
      <w:r w:rsidRPr="0042708F">
        <w:rPr>
          <w:rFonts w:eastAsia="Calibri"/>
          <w:vertAlign w:val="superscript"/>
          <w:lang w:eastAsia="en-US"/>
        </w:rPr>
        <w:t>6)</w:t>
      </w:r>
    </w:p>
    <w:p w14:paraId="0779D072"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Dispersos estudios de diversa metodología se refieren la predicción de la demencia a partir de factores de riesgo. No obstante, existen insuficientes investigaciones que analicen en conjunto factores de riesgo </w:t>
      </w:r>
      <w:r w:rsidRPr="0042708F">
        <w:rPr>
          <w:rFonts w:eastAsia="Calibri"/>
          <w:lang w:eastAsia="en-US"/>
        </w:rPr>
        <w:lastRenderedPageBreak/>
        <w:t xml:space="preserve">y biomarcadores y los asocien; lo que ha limitado la posibilidad de acciones preventivas y terapéuticas precoces en pacientes en riesgo.  </w:t>
      </w:r>
    </w:p>
    <w:p w14:paraId="673E52E5" w14:textId="77777777" w:rsidR="0042708F" w:rsidRPr="0042708F" w:rsidRDefault="0042708F" w:rsidP="0042708F">
      <w:pPr>
        <w:spacing w:line="360" w:lineRule="auto"/>
        <w:jc w:val="both"/>
        <w:rPr>
          <w:rFonts w:eastAsia="Calibri"/>
          <w:lang w:eastAsia="en-US"/>
        </w:rPr>
      </w:pPr>
      <w:r w:rsidRPr="0042708F">
        <w:rPr>
          <w:rFonts w:eastAsia="Calibri"/>
          <w:lang w:eastAsia="en-US"/>
        </w:rPr>
        <w:t>El presente trabajo se fundamenta a partir de una revisión sistemática de la literatura. Se realizó una búsqueda de investigaciones con los términos: "demencia/</w:t>
      </w:r>
      <w:proofErr w:type="spellStart"/>
      <w:r w:rsidRPr="0042708F">
        <w:rPr>
          <w:rFonts w:eastAsia="Calibri"/>
          <w:lang w:eastAsia="en-US"/>
        </w:rPr>
        <w:t>dementia</w:t>
      </w:r>
      <w:proofErr w:type="spellEnd"/>
      <w:r w:rsidRPr="0042708F">
        <w:rPr>
          <w:rFonts w:eastAsia="Calibri"/>
          <w:lang w:eastAsia="en-US"/>
        </w:rPr>
        <w:t>", "enfermedad de Alzheimer/</w:t>
      </w:r>
      <w:proofErr w:type="spellStart"/>
      <w:r w:rsidRPr="0042708F">
        <w:rPr>
          <w:rFonts w:eastAsia="Calibri"/>
          <w:lang w:eastAsia="en-US"/>
        </w:rPr>
        <w:t>Alzheimer’s</w:t>
      </w:r>
      <w:proofErr w:type="spellEnd"/>
      <w:r w:rsidRPr="0042708F">
        <w:rPr>
          <w:rFonts w:eastAsia="Calibri"/>
          <w:lang w:eastAsia="en-US"/>
        </w:rPr>
        <w:t xml:space="preserve"> </w:t>
      </w:r>
      <w:proofErr w:type="spellStart"/>
      <w:r w:rsidRPr="0042708F">
        <w:rPr>
          <w:rFonts w:eastAsia="Calibri"/>
          <w:lang w:eastAsia="en-US"/>
        </w:rPr>
        <w:t>disease</w:t>
      </w:r>
      <w:proofErr w:type="spellEnd"/>
      <w:r w:rsidRPr="0042708F">
        <w:rPr>
          <w:rFonts w:eastAsia="Calibri"/>
          <w:lang w:eastAsia="en-US"/>
        </w:rPr>
        <w:t>" "factor de riesgo/risk factor", "biomarcador/</w:t>
      </w:r>
      <w:proofErr w:type="spellStart"/>
      <w:r w:rsidRPr="0042708F">
        <w:rPr>
          <w:rFonts w:eastAsia="Calibri"/>
          <w:lang w:eastAsia="en-US"/>
        </w:rPr>
        <w:t>biomarker</w:t>
      </w:r>
      <w:proofErr w:type="spellEnd"/>
      <w:r w:rsidRPr="0042708F">
        <w:rPr>
          <w:rFonts w:eastAsia="Calibri"/>
          <w:lang w:eastAsia="en-US"/>
        </w:rPr>
        <w:t xml:space="preserve">", en las bases de datos: PubMed/Medline, </w:t>
      </w:r>
      <w:proofErr w:type="spellStart"/>
      <w:r w:rsidRPr="0042708F">
        <w:rPr>
          <w:rFonts w:eastAsia="Calibri"/>
          <w:lang w:eastAsia="en-US"/>
        </w:rPr>
        <w:t>Scopus</w:t>
      </w:r>
      <w:proofErr w:type="spellEnd"/>
      <w:r w:rsidRPr="0042708F">
        <w:rPr>
          <w:rFonts w:eastAsia="Calibri"/>
          <w:lang w:eastAsia="en-US"/>
        </w:rPr>
        <w:t>, Scielo, Lilacs y mediante el buscador Google académico; se consultaron documentos no publicados.</w:t>
      </w:r>
    </w:p>
    <w:p w14:paraId="5CFEFED8"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Se clasificaron los resultados de la búsqueda mediante el examen del título y resumen. De </w:t>
      </w:r>
      <w:r w:rsidRPr="0042708F">
        <w:rPr>
          <w:rFonts w:eastAsia="Calibri"/>
          <w:color w:val="000000"/>
          <w:lang w:eastAsia="en-US"/>
        </w:rPr>
        <w:t>154</w:t>
      </w:r>
      <w:r w:rsidRPr="0042708F">
        <w:rPr>
          <w:rFonts w:eastAsia="Calibri"/>
          <w:lang w:eastAsia="en-US"/>
        </w:rPr>
        <w:t xml:space="preserve"> investigaciones encontradas se incluyeron revisiones, metaanálisis, estudios observacionales y ensayos publicados desde el año 2017 hasta el 2023, en idioma español, inglés y portugués. Se excluyeron trabajos duplicados, libros o capítulos de libros, estudios cualitativos, que no se relacionaran con el tema o sin acceso al texto completo. Tras la aplicación de los criterios, se obtuvieron </w:t>
      </w:r>
      <w:r w:rsidRPr="0042708F">
        <w:rPr>
          <w:rFonts w:eastAsia="Calibri"/>
          <w:color w:val="000000"/>
          <w:lang w:eastAsia="en-US"/>
        </w:rPr>
        <w:t xml:space="preserve">32 estudios observacionales, 23 revisiones, 12 metaanálisis, y 3 ensayos. </w:t>
      </w:r>
      <w:r w:rsidRPr="0042708F">
        <w:rPr>
          <w:rFonts w:eastAsia="Calibri"/>
          <w:lang w:eastAsia="en-US"/>
        </w:rPr>
        <w:t>Se revisaron los documentos completos para verificar el cumplimiento de los criterios de inclusión.</w:t>
      </w:r>
    </w:p>
    <w:p w14:paraId="3D8394A3" w14:textId="77777777" w:rsidR="0042708F" w:rsidRPr="0042708F" w:rsidRDefault="0042708F" w:rsidP="0042708F">
      <w:pPr>
        <w:spacing w:line="360" w:lineRule="auto"/>
        <w:jc w:val="both"/>
        <w:rPr>
          <w:rFonts w:eastAsia="Calibri"/>
          <w:lang w:eastAsia="en-US"/>
        </w:rPr>
      </w:pPr>
      <w:r w:rsidRPr="0042708F">
        <w:rPr>
          <w:rFonts w:eastAsia="Calibri"/>
          <w:lang w:eastAsia="en-US"/>
        </w:rPr>
        <w:t>El objetivo del presente estudio es analizar los factores de riesgo y los biomarcadores de la enfermedad de Alzheimer.</w:t>
      </w:r>
    </w:p>
    <w:p w14:paraId="7BEA07D4" w14:textId="77777777" w:rsidR="0042708F" w:rsidRPr="0042708F" w:rsidRDefault="0042708F" w:rsidP="0042708F">
      <w:pPr>
        <w:spacing w:line="360" w:lineRule="auto"/>
        <w:jc w:val="both"/>
        <w:rPr>
          <w:rFonts w:eastAsia="Calibri"/>
          <w:lang w:eastAsia="en-US"/>
        </w:rPr>
      </w:pPr>
    </w:p>
    <w:p w14:paraId="5C3B4F51" w14:textId="77777777" w:rsidR="0042708F" w:rsidRPr="0042708F" w:rsidRDefault="0042708F" w:rsidP="0042708F">
      <w:pPr>
        <w:spacing w:line="360" w:lineRule="auto"/>
        <w:jc w:val="both"/>
        <w:rPr>
          <w:rFonts w:eastAsia="Calibri"/>
          <w:lang w:eastAsia="en-US"/>
        </w:rPr>
      </w:pPr>
    </w:p>
    <w:p w14:paraId="6A5EC7A4" w14:textId="77777777" w:rsidR="0042708F" w:rsidRPr="0042708F" w:rsidRDefault="0042708F" w:rsidP="0042708F">
      <w:pPr>
        <w:spacing w:line="360" w:lineRule="auto"/>
        <w:jc w:val="center"/>
        <w:rPr>
          <w:rFonts w:eastAsia="Calibri"/>
          <w:b/>
          <w:bCs/>
          <w:sz w:val="32"/>
          <w:szCs w:val="32"/>
          <w:lang w:eastAsia="en-US"/>
        </w:rPr>
      </w:pPr>
      <w:r w:rsidRPr="0042708F">
        <w:rPr>
          <w:rFonts w:eastAsia="Calibri"/>
          <w:b/>
          <w:bCs/>
          <w:sz w:val="32"/>
          <w:szCs w:val="32"/>
          <w:lang w:eastAsia="en-US"/>
        </w:rPr>
        <w:t>DESARROLLO</w:t>
      </w:r>
    </w:p>
    <w:p w14:paraId="511DCA06" w14:textId="77777777" w:rsidR="0042708F" w:rsidRPr="0042708F" w:rsidRDefault="0042708F" w:rsidP="0042708F">
      <w:pPr>
        <w:spacing w:line="360" w:lineRule="auto"/>
        <w:jc w:val="both"/>
        <w:rPr>
          <w:rFonts w:eastAsia="Calibri"/>
          <w:lang w:eastAsia="en-US"/>
        </w:rPr>
      </w:pPr>
      <w:r w:rsidRPr="0042708F">
        <w:rPr>
          <w:rFonts w:eastAsia="Calibri"/>
          <w:lang w:eastAsia="en-US"/>
        </w:rPr>
        <w:t>Los factores de riesgo de demencia se agrupan en genéticos y ambientales;</w:t>
      </w:r>
      <w:r w:rsidRPr="0042708F">
        <w:rPr>
          <w:rFonts w:eastAsia="Calibri"/>
          <w:vertAlign w:val="superscript"/>
          <w:lang w:eastAsia="en-US"/>
        </w:rPr>
        <w:t>(7)</w:t>
      </w:r>
      <w:r w:rsidRPr="0042708F">
        <w:rPr>
          <w:rFonts w:eastAsia="Calibri"/>
          <w:lang w:eastAsia="en-US"/>
        </w:rPr>
        <w:t xml:space="preserve"> los primeros incluyen la edad y el polimorfismo ApoE4, las portadoras del alelo 4. La </w:t>
      </w:r>
      <w:proofErr w:type="gramStart"/>
      <w:r w:rsidRPr="0042708F">
        <w:rPr>
          <w:rFonts w:eastAsia="Calibri"/>
          <w:lang w:eastAsia="en-US"/>
        </w:rPr>
        <w:t>OMS</w:t>
      </w:r>
      <w:r w:rsidRPr="0042708F">
        <w:rPr>
          <w:rFonts w:eastAsia="Calibri"/>
          <w:vertAlign w:val="superscript"/>
          <w:lang w:eastAsia="en-US"/>
        </w:rPr>
        <w:t>(</w:t>
      </w:r>
      <w:proofErr w:type="gramEnd"/>
      <w:r w:rsidRPr="0042708F">
        <w:rPr>
          <w:rFonts w:eastAsia="Calibri"/>
          <w:vertAlign w:val="superscript"/>
          <w:lang w:eastAsia="en-US"/>
        </w:rPr>
        <w:t xml:space="preserve">8)  </w:t>
      </w:r>
      <w:r w:rsidRPr="0042708F">
        <w:rPr>
          <w:rFonts w:eastAsia="Calibri"/>
          <w:lang w:eastAsia="en-US"/>
        </w:rPr>
        <w:t xml:space="preserve">plantea que, aunque la edad es el principal factor de riesgo, la enfermedad no es consecuencia inevitable del envejecimiento y no afecta de manera exclusiva a personas mayores. La demencia de inicio temprano (antes de los 65 años) representa hasta un 9 %. En estudios como: el observacional retrospectivo de </w:t>
      </w:r>
      <w:r w:rsidRPr="0042708F">
        <w:rPr>
          <w:rFonts w:eastAsia="Calibri"/>
          <w:i/>
          <w:lang w:eastAsia="en-US"/>
        </w:rPr>
        <w:t>Calderón-Campos</w:t>
      </w:r>
      <w:r w:rsidRPr="0042708F">
        <w:rPr>
          <w:rFonts w:eastAsia="Calibri"/>
          <w:lang w:eastAsia="en-US"/>
        </w:rPr>
        <w:t xml:space="preserve"> 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9)</w:t>
      </w:r>
      <w:r w:rsidRPr="0042708F">
        <w:rPr>
          <w:rFonts w:eastAsia="Calibri"/>
          <w:lang w:eastAsia="en-US"/>
        </w:rPr>
        <w:t xml:space="preserve"> el de cohorte de </w:t>
      </w:r>
      <w:r w:rsidRPr="0042708F">
        <w:rPr>
          <w:rFonts w:eastAsia="Calibri"/>
          <w:i/>
          <w:lang w:eastAsia="en-US"/>
        </w:rPr>
        <w:t xml:space="preserve">Lau </w:t>
      </w:r>
      <w:r w:rsidRPr="0042708F">
        <w:rPr>
          <w:rFonts w:eastAsia="Calibri"/>
          <w:lang w:eastAsia="en-US"/>
        </w:rPr>
        <w:t>y otros,</w:t>
      </w:r>
      <w:r w:rsidRPr="0042708F">
        <w:rPr>
          <w:rFonts w:eastAsia="Calibri"/>
          <w:vertAlign w:val="superscript"/>
          <w:lang w:eastAsia="en-US"/>
        </w:rPr>
        <w:t xml:space="preserve">(10) </w:t>
      </w:r>
      <w:r w:rsidRPr="0042708F">
        <w:rPr>
          <w:rFonts w:eastAsia="Calibri"/>
          <w:lang w:eastAsia="en-US"/>
        </w:rPr>
        <w:t xml:space="preserve">y el observacional transversal de </w:t>
      </w:r>
      <w:r w:rsidRPr="0042708F">
        <w:rPr>
          <w:rFonts w:eastAsia="Calibri"/>
          <w:i/>
          <w:lang w:eastAsia="en-US"/>
        </w:rPr>
        <w:t>Ocaña Montoya</w:t>
      </w:r>
      <w:r w:rsidRPr="0042708F">
        <w:rPr>
          <w:rFonts w:eastAsia="Calibri"/>
          <w:lang w:eastAsia="en-US"/>
        </w:rPr>
        <w:t xml:space="preserve"> y otros,</w:t>
      </w:r>
      <w:r w:rsidRPr="0042708F">
        <w:rPr>
          <w:rFonts w:eastAsia="Calibri"/>
          <w:vertAlign w:val="superscript"/>
          <w:lang w:eastAsia="en-US"/>
        </w:rPr>
        <w:t>(11)</w:t>
      </w:r>
      <w:r w:rsidRPr="0042708F">
        <w:rPr>
          <w:rFonts w:eastAsia="Calibri"/>
          <w:lang w:eastAsia="en-US"/>
        </w:rPr>
        <w:t xml:space="preserve"> se relaciona la edad con la aparición de demencias. </w:t>
      </w:r>
    </w:p>
    <w:p w14:paraId="7EDC3426" w14:textId="77777777" w:rsidR="0042708F" w:rsidRPr="0042708F" w:rsidRDefault="0042708F" w:rsidP="0042708F">
      <w:pPr>
        <w:spacing w:line="360" w:lineRule="auto"/>
        <w:jc w:val="both"/>
        <w:rPr>
          <w:rFonts w:eastAsia="Calibri"/>
          <w:vertAlign w:val="superscript"/>
          <w:lang w:eastAsia="en-US"/>
        </w:rPr>
      </w:pPr>
      <w:r w:rsidRPr="0042708F">
        <w:rPr>
          <w:rFonts w:eastAsia="Calibri"/>
          <w:lang w:eastAsia="en-US"/>
        </w:rPr>
        <w:t xml:space="preserve">Los principales genes de susceptibilidad para la EA de inicio temprano son </w:t>
      </w:r>
      <w:proofErr w:type="spellStart"/>
      <w:r w:rsidRPr="0042708F">
        <w:rPr>
          <w:rFonts w:eastAsia="Calibri"/>
          <w:lang w:eastAsia="en-US"/>
        </w:rPr>
        <w:t>presenilina</w:t>
      </w:r>
      <w:proofErr w:type="spellEnd"/>
      <w:r w:rsidRPr="0042708F">
        <w:rPr>
          <w:rFonts w:eastAsia="Calibri"/>
          <w:lang w:eastAsia="en-US"/>
        </w:rPr>
        <w:t xml:space="preserve"> 1 y 2, y proteína precursora de amiloide (APP). Las mutaciones en cada gen alteran el metabolismo de APP, que provoca </w:t>
      </w:r>
      <w:r w:rsidRPr="0042708F">
        <w:rPr>
          <w:rFonts w:eastAsia="Calibri"/>
          <w:lang w:eastAsia="en-US"/>
        </w:rPr>
        <w:lastRenderedPageBreak/>
        <w:t xml:space="preserve">mayor producción de una forma tóxica del péptido amiloide. El principal gen de susceptibilidad para la EA tardía es el gen APOE, y de forma particular el alelo ɛ4; se asocia, sobre todo en forma homocigota, con mayor riesgo (una copia lo aumenta 3 veces y 2, 15 veces) y una menor edad de inicio; pero su presencia no es necesaria ni suficiente para desarrollar la </w:t>
      </w:r>
      <w:proofErr w:type="gramStart"/>
      <w:r w:rsidRPr="0042708F">
        <w:rPr>
          <w:rFonts w:eastAsia="Calibri"/>
          <w:lang w:eastAsia="en-US"/>
        </w:rPr>
        <w:t>EA.</w:t>
      </w:r>
      <w:r w:rsidRPr="0042708F">
        <w:rPr>
          <w:rFonts w:eastAsia="Calibri"/>
          <w:vertAlign w:val="superscript"/>
          <w:lang w:eastAsia="en-US"/>
        </w:rPr>
        <w:t>(</w:t>
      </w:r>
      <w:proofErr w:type="gramEnd"/>
      <w:r w:rsidRPr="0042708F">
        <w:rPr>
          <w:rFonts w:eastAsia="Calibri"/>
          <w:vertAlign w:val="superscript"/>
          <w:lang w:eastAsia="en-US"/>
        </w:rPr>
        <w:t>7)</w:t>
      </w:r>
    </w:p>
    <w:p w14:paraId="60C98C31"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Los factores ambientales, según los estudios observacionales de </w:t>
      </w:r>
      <w:proofErr w:type="spellStart"/>
      <w:r w:rsidRPr="0042708F">
        <w:rPr>
          <w:rFonts w:eastAsia="Calibri"/>
          <w:i/>
          <w:lang w:eastAsia="en-US"/>
        </w:rPr>
        <w:t>Koyanagi</w:t>
      </w:r>
      <w:proofErr w:type="spellEnd"/>
      <w:r w:rsidRPr="0042708F">
        <w:rPr>
          <w:rFonts w:eastAsia="Calibri"/>
          <w:i/>
          <w:lang w:eastAsia="en-US"/>
        </w:rPr>
        <w:t xml:space="preserve"> </w:t>
      </w:r>
      <w:r w:rsidRPr="0042708F">
        <w:rPr>
          <w:rFonts w:eastAsia="Calibri"/>
          <w:lang w:eastAsia="en-US"/>
        </w:rPr>
        <w:t xml:space="preserve">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 xml:space="preserve">12) </w:t>
      </w:r>
      <w:proofErr w:type="spellStart"/>
      <w:r w:rsidRPr="0042708F">
        <w:rPr>
          <w:rFonts w:eastAsia="Calibri"/>
          <w:i/>
          <w:lang w:eastAsia="en-US"/>
        </w:rPr>
        <w:t>Mejia</w:t>
      </w:r>
      <w:proofErr w:type="spellEnd"/>
      <w:r w:rsidRPr="0042708F">
        <w:rPr>
          <w:rFonts w:eastAsia="Calibri"/>
          <w:i/>
          <w:lang w:eastAsia="en-US"/>
        </w:rPr>
        <w:t>-Arango</w:t>
      </w:r>
      <w:r w:rsidRPr="0042708F">
        <w:rPr>
          <w:rFonts w:eastAsia="Calibri"/>
          <w:lang w:eastAsia="en-US"/>
        </w:rPr>
        <w:t xml:space="preserve"> y otros,</w:t>
      </w:r>
      <w:r w:rsidRPr="0042708F">
        <w:rPr>
          <w:rFonts w:eastAsia="Calibri"/>
          <w:vertAlign w:val="superscript"/>
          <w:lang w:eastAsia="en-US"/>
        </w:rPr>
        <w:t xml:space="preserve">(13) </w:t>
      </w:r>
      <w:r w:rsidRPr="0042708F">
        <w:rPr>
          <w:rFonts w:eastAsia="Calibri"/>
          <w:lang w:eastAsia="en-US"/>
        </w:rPr>
        <w:t xml:space="preserve">y </w:t>
      </w:r>
      <w:r w:rsidRPr="0042708F">
        <w:rPr>
          <w:rFonts w:eastAsia="Calibri"/>
          <w:i/>
          <w:lang w:eastAsia="en-US"/>
        </w:rPr>
        <w:t>Moreno Cervantes</w:t>
      </w:r>
      <w:r w:rsidRPr="0042708F">
        <w:rPr>
          <w:rFonts w:eastAsia="Calibri"/>
          <w:lang w:eastAsia="en-US"/>
        </w:rPr>
        <w:t xml:space="preserve"> y otros,</w:t>
      </w:r>
      <w:r w:rsidRPr="0042708F">
        <w:rPr>
          <w:rFonts w:eastAsia="Calibri"/>
          <w:vertAlign w:val="superscript"/>
          <w:lang w:eastAsia="en-US"/>
        </w:rPr>
        <w:t xml:space="preserve">(14) </w:t>
      </w:r>
      <w:r w:rsidRPr="0042708F">
        <w:rPr>
          <w:rFonts w:eastAsia="Calibri"/>
          <w:lang w:eastAsia="en-US"/>
        </w:rPr>
        <w:t xml:space="preserve">incluyen la diabetes, hiperinsulinemia, aterosclerosis, la hipertensión arterial, la obesidad, el sedentarismo, la inactividad mental, el tabaquismo, la depresión y los accidentes cerebrovasculares. </w:t>
      </w:r>
    </w:p>
    <w:p w14:paraId="2F140D57"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Las revisiones de </w:t>
      </w:r>
      <w:r w:rsidRPr="0042708F">
        <w:rPr>
          <w:rFonts w:eastAsia="Calibri"/>
          <w:i/>
          <w:lang w:eastAsia="en-US"/>
        </w:rPr>
        <w:t>Aguirre</w:t>
      </w:r>
      <w:r w:rsidRPr="0042708F">
        <w:rPr>
          <w:rFonts w:eastAsia="Calibri"/>
          <w:lang w:eastAsia="en-US"/>
        </w:rPr>
        <w:t xml:space="preserve"> 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15)</w:t>
      </w:r>
      <w:r w:rsidRPr="0042708F">
        <w:rPr>
          <w:rFonts w:eastAsia="Calibri"/>
          <w:lang w:eastAsia="en-US"/>
        </w:rPr>
        <w:t xml:space="preserve"> </w:t>
      </w:r>
      <w:r w:rsidRPr="0042708F">
        <w:rPr>
          <w:rFonts w:eastAsia="Calibri"/>
          <w:i/>
          <w:lang w:eastAsia="en-US"/>
        </w:rPr>
        <w:t>Grande</w:t>
      </w:r>
      <w:r w:rsidRPr="0042708F">
        <w:rPr>
          <w:rFonts w:eastAsia="Calibri"/>
          <w:lang w:eastAsia="en-US"/>
        </w:rPr>
        <w:t xml:space="preserve"> y otros,</w:t>
      </w:r>
      <w:r w:rsidRPr="0042708F">
        <w:rPr>
          <w:rFonts w:eastAsia="Calibri"/>
          <w:vertAlign w:val="superscript"/>
          <w:lang w:eastAsia="en-US"/>
        </w:rPr>
        <w:t>(16)</w:t>
      </w:r>
      <w:r w:rsidRPr="0042708F">
        <w:rPr>
          <w:rFonts w:eastAsia="Calibri"/>
          <w:lang w:eastAsia="en-US"/>
        </w:rPr>
        <w:t xml:space="preserve"> </w:t>
      </w:r>
      <w:proofErr w:type="spellStart"/>
      <w:r w:rsidRPr="0042708F">
        <w:rPr>
          <w:rFonts w:eastAsia="Calibri"/>
          <w:i/>
          <w:lang w:eastAsia="en-US"/>
        </w:rPr>
        <w:t>Nitrini</w:t>
      </w:r>
      <w:proofErr w:type="spellEnd"/>
      <w:r w:rsidRPr="0042708F">
        <w:rPr>
          <w:rFonts w:eastAsia="Calibri"/>
          <w:lang w:eastAsia="en-US"/>
        </w:rPr>
        <w:t xml:space="preserve"> y otros,</w:t>
      </w:r>
      <w:r w:rsidRPr="0042708F">
        <w:rPr>
          <w:rFonts w:eastAsia="Calibri"/>
          <w:vertAlign w:val="superscript"/>
          <w:lang w:eastAsia="en-US"/>
        </w:rPr>
        <w:t>(17)</w:t>
      </w:r>
      <w:r w:rsidRPr="0042708F">
        <w:rPr>
          <w:rFonts w:eastAsia="Calibri"/>
          <w:lang w:eastAsia="en-US"/>
        </w:rPr>
        <w:t xml:space="preserve"> y</w:t>
      </w:r>
      <w:r w:rsidRPr="0042708F">
        <w:rPr>
          <w:rFonts w:eastAsia="Calibri"/>
          <w:i/>
          <w:lang w:eastAsia="en-US"/>
        </w:rPr>
        <w:t xml:space="preserve"> </w:t>
      </w:r>
      <w:proofErr w:type="spellStart"/>
      <w:r w:rsidRPr="0042708F">
        <w:rPr>
          <w:rFonts w:eastAsia="Calibri"/>
          <w:i/>
          <w:lang w:eastAsia="en-US"/>
        </w:rPr>
        <w:t>Ganesh</w:t>
      </w:r>
      <w:proofErr w:type="spellEnd"/>
      <w:r w:rsidRPr="0042708F">
        <w:rPr>
          <w:rFonts w:eastAsia="Calibri"/>
          <w:lang w:eastAsia="en-US"/>
        </w:rPr>
        <w:t xml:space="preserve"> y otros,</w:t>
      </w:r>
      <w:r w:rsidRPr="0042708F">
        <w:rPr>
          <w:rFonts w:eastAsia="Calibri"/>
          <w:vertAlign w:val="superscript"/>
          <w:lang w:eastAsia="en-US"/>
        </w:rPr>
        <w:t>(18)</w:t>
      </w:r>
      <w:r w:rsidRPr="0042708F">
        <w:rPr>
          <w:rFonts w:eastAsia="Calibri"/>
          <w:lang w:eastAsia="en-US"/>
        </w:rPr>
        <w:t xml:space="preserve"> apoyan el papel de la diabetes y las enfermedades cardiovasculares en la degeneración neurológica. Se reitera el riesgo en fumadores activos y pasivos en los estudios longitudinales de </w:t>
      </w:r>
      <w:r w:rsidRPr="0042708F">
        <w:rPr>
          <w:rFonts w:eastAsia="Calibri"/>
          <w:i/>
          <w:lang w:eastAsia="en-US"/>
        </w:rPr>
        <w:t xml:space="preserve">Choi </w:t>
      </w:r>
      <w:r w:rsidRPr="0042708F">
        <w:rPr>
          <w:rFonts w:eastAsia="Calibri"/>
          <w:lang w:eastAsia="en-US"/>
        </w:rPr>
        <w:t xml:space="preserve">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19)</w:t>
      </w:r>
      <w:r w:rsidRPr="0042708F">
        <w:rPr>
          <w:rFonts w:eastAsia="Calibri"/>
          <w:lang w:eastAsia="en-US"/>
        </w:rPr>
        <w:t xml:space="preserve"> </w:t>
      </w:r>
      <w:r w:rsidRPr="0042708F">
        <w:rPr>
          <w:rFonts w:eastAsia="Calibri"/>
          <w:i/>
          <w:lang w:eastAsia="en-US"/>
        </w:rPr>
        <w:t>Pan</w:t>
      </w:r>
      <w:r w:rsidRPr="0042708F">
        <w:rPr>
          <w:rFonts w:eastAsia="Calibri"/>
          <w:lang w:eastAsia="en-US"/>
        </w:rPr>
        <w:t xml:space="preserve"> y otros.</w:t>
      </w:r>
      <w:r w:rsidRPr="0042708F">
        <w:rPr>
          <w:rFonts w:eastAsia="Calibri"/>
          <w:vertAlign w:val="superscript"/>
          <w:lang w:eastAsia="en-US"/>
        </w:rPr>
        <w:t>(20)</w:t>
      </w:r>
    </w:p>
    <w:p w14:paraId="2F509EC5"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Los estudios trasversales de </w:t>
      </w:r>
      <w:r w:rsidRPr="0042708F">
        <w:rPr>
          <w:rFonts w:eastAsia="Calibri"/>
          <w:i/>
          <w:lang w:eastAsia="en-US"/>
        </w:rPr>
        <w:t xml:space="preserve">Concha-Cisternas </w:t>
      </w:r>
      <w:r w:rsidRPr="0042708F">
        <w:rPr>
          <w:rFonts w:eastAsia="Calibri"/>
          <w:lang w:eastAsia="en-US"/>
        </w:rPr>
        <w:t xml:space="preserve">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 xml:space="preserve">21) </w:t>
      </w:r>
      <w:r w:rsidRPr="0042708F">
        <w:rPr>
          <w:rFonts w:eastAsia="Calibri"/>
          <w:lang w:eastAsia="en-US"/>
        </w:rPr>
        <w:t xml:space="preserve">y </w:t>
      </w:r>
      <w:r w:rsidRPr="0042708F">
        <w:rPr>
          <w:rFonts w:eastAsia="Calibri"/>
          <w:i/>
          <w:lang w:eastAsia="en-US"/>
        </w:rPr>
        <w:t xml:space="preserve">Shaw </w:t>
      </w:r>
      <w:r w:rsidRPr="0042708F">
        <w:rPr>
          <w:rFonts w:eastAsia="Calibri"/>
          <w:lang w:eastAsia="en-US"/>
        </w:rPr>
        <w:t>y otros,</w:t>
      </w:r>
      <w:r w:rsidRPr="0042708F">
        <w:rPr>
          <w:rFonts w:eastAsia="Calibri"/>
          <w:vertAlign w:val="superscript"/>
          <w:lang w:eastAsia="en-US"/>
        </w:rPr>
        <w:t>(22)</w:t>
      </w:r>
      <w:r w:rsidRPr="0042708F">
        <w:rPr>
          <w:rFonts w:eastAsia="Calibri"/>
          <w:lang w:eastAsia="en-US"/>
        </w:rPr>
        <w:t xml:space="preserve"> y la revisión sistemática y metaanálisis de </w:t>
      </w:r>
      <w:r w:rsidRPr="0042708F">
        <w:rPr>
          <w:rFonts w:eastAsia="Calibri"/>
          <w:i/>
          <w:lang w:eastAsia="en-US"/>
        </w:rPr>
        <w:t xml:space="preserve">Albanese </w:t>
      </w:r>
      <w:r w:rsidRPr="0042708F">
        <w:rPr>
          <w:rFonts w:eastAsia="Calibri"/>
          <w:lang w:eastAsia="en-US"/>
        </w:rPr>
        <w:t>y otros,</w:t>
      </w:r>
      <w:r w:rsidRPr="0042708F">
        <w:rPr>
          <w:rFonts w:eastAsia="Calibri"/>
          <w:vertAlign w:val="superscript"/>
          <w:lang w:eastAsia="en-US"/>
        </w:rPr>
        <w:t>(23)</w:t>
      </w:r>
      <w:r w:rsidRPr="0042708F">
        <w:rPr>
          <w:rFonts w:eastAsia="Calibri"/>
          <w:lang w:eastAsia="en-US"/>
        </w:rPr>
        <w:t xml:space="preserve"> apoyan la directa relación entre el IMC, sobre todo de la obesidad diagnosticada a mediana edad, y el riesgo de padecer demencia. La revisión de </w:t>
      </w:r>
      <w:r w:rsidRPr="0042708F">
        <w:rPr>
          <w:rFonts w:eastAsia="Calibri"/>
          <w:i/>
          <w:lang w:eastAsia="en-US"/>
        </w:rPr>
        <w:t>Livingston</w:t>
      </w:r>
      <w:r w:rsidRPr="0042708F">
        <w:rPr>
          <w:rFonts w:eastAsia="Calibri"/>
          <w:lang w:eastAsia="en-US"/>
        </w:rPr>
        <w:t xml:space="preserve"> 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24)</w:t>
      </w:r>
      <w:r w:rsidRPr="0042708F">
        <w:rPr>
          <w:rFonts w:eastAsia="Calibri"/>
          <w:lang w:eastAsia="en-US"/>
        </w:rPr>
        <w:t xml:space="preserve"> señala un riesgo de padecer DC en personas con baja o nula actividad física. </w:t>
      </w:r>
      <w:r w:rsidRPr="0042708F">
        <w:rPr>
          <w:rFonts w:eastAsia="Calibri"/>
          <w:i/>
          <w:lang w:eastAsia="en-US"/>
        </w:rPr>
        <w:t xml:space="preserve">Poblete-Valderrama </w:t>
      </w:r>
      <w:r w:rsidRPr="0042708F">
        <w:rPr>
          <w:rFonts w:eastAsia="Calibri"/>
          <w:lang w:eastAsia="en-US"/>
        </w:rPr>
        <w:t xml:space="preserve">y otros, en su estudio </w:t>
      </w:r>
      <w:proofErr w:type="gramStart"/>
      <w:r w:rsidRPr="0042708F">
        <w:rPr>
          <w:rFonts w:eastAsia="Calibri"/>
          <w:lang w:eastAsia="en-US"/>
        </w:rPr>
        <w:t>transversal,</w:t>
      </w:r>
      <w:r w:rsidRPr="0042708F">
        <w:rPr>
          <w:rFonts w:eastAsia="Calibri"/>
          <w:vertAlign w:val="superscript"/>
          <w:lang w:eastAsia="en-US"/>
        </w:rPr>
        <w:t>(</w:t>
      </w:r>
      <w:proofErr w:type="gramEnd"/>
      <w:r w:rsidRPr="0042708F">
        <w:rPr>
          <w:rFonts w:eastAsia="Calibri"/>
          <w:vertAlign w:val="superscript"/>
          <w:lang w:eastAsia="en-US"/>
        </w:rPr>
        <w:t>25)</w:t>
      </w:r>
      <w:r w:rsidRPr="0042708F">
        <w:rPr>
          <w:rFonts w:eastAsia="Calibri"/>
          <w:lang w:eastAsia="en-US"/>
        </w:rPr>
        <w:t xml:space="preserve"> </w:t>
      </w:r>
      <w:proofErr w:type="spellStart"/>
      <w:r w:rsidRPr="0042708F">
        <w:rPr>
          <w:rFonts w:eastAsia="Calibri"/>
          <w:i/>
          <w:lang w:eastAsia="en-US"/>
        </w:rPr>
        <w:t>Iso-Markku</w:t>
      </w:r>
      <w:proofErr w:type="spellEnd"/>
      <w:r w:rsidRPr="0042708F">
        <w:rPr>
          <w:rFonts w:eastAsia="Calibri"/>
          <w:i/>
          <w:lang w:eastAsia="en-US"/>
        </w:rPr>
        <w:t xml:space="preserve"> </w:t>
      </w:r>
      <w:r w:rsidRPr="0042708F">
        <w:rPr>
          <w:rFonts w:eastAsia="Calibri"/>
          <w:lang w:eastAsia="en-US"/>
        </w:rPr>
        <w:t>y otros,</w:t>
      </w:r>
      <w:r w:rsidRPr="0042708F">
        <w:rPr>
          <w:rFonts w:eastAsia="Calibri"/>
          <w:vertAlign w:val="superscript"/>
          <w:lang w:eastAsia="en-US"/>
        </w:rPr>
        <w:t>(26)</w:t>
      </w:r>
      <w:r w:rsidRPr="0042708F">
        <w:rPr>
          <w:rFonts w:eastAsia="Calibri"/>
          <w:lang w:eastAsia="en-US"/>
        </w:rPr>
        <w:t xml:space="preserve"> en su metaanálisis, </w:t>
      </w:r>
      <w:r w:rsidRPr="0023356D">
        <w:rPr>
          <w:rFonts w:eastAsia="Calibri"/>
          <w:i/>
          <w:iCs/>
          <w:lang w:eastAsia="en-US"/>
        </w:rPr>
        <w:t>Cox</w:t>
      </w:r>
      <w:r w:rsidRPr="0042708F">
        <w:rPr>
          <w:rFonts w:eastAsia="Calibri"/>
          <w:lang w:eastAsia="en-US"/>
        </w:rPr>
        <w:t xml:space="preserve"> y otros,</w:t>
      </w:r>
      <w:r w:rsidRPr="0042708F">
        <w:rPr>
          <w:rFonts w:eastAsia="Calibri"/>
          <w:vertAlign w:val="superscript"/>
          <w:lang w:eastAsia="en-US"/>
        </w:rPr>
        <w:t>(27)</w:t>
      </w:r>
      <w:r w:rsidRPr="0042708F">
        <w:rPr>
          <w:rFonts w:eastAsia="Calibri"/>
          <w:lang w:eastAsia="en-US"/>
        </w:rPr>
        <w:t xml:space="preserve"> en su prueba controlada aleatoria, </w:t>
      </w:r>
      <w:proofErr w:type="spellStart"/>
      <w:r w:rsidRPr="0042708F">
        <w:rPr>
          <w:rFonts w:eastAsia="Calibri"/>
          <w:i/>
          <w:lang w:eastAsia="en-US"/>
        </w:rPr>
        <w:t>Fonte</w:t>
      </w:r>
      <w:proofErr w:type="spellEnd"/>
      <w:r w:rsidRPr="0042708F">
        <w:rPr>
          <w:rFonts w:eastAsia="Calibri"/>
          <w:lang w:eastAsia="en-US"/>
        </w:rPr>
        <w:t xml:space="preserve"> y otros,</w:t>
      </w:r>
      <w:r w:rsidRPr="0042708F">
        <w:rPr>
          <w:rFonts w:eastAsia="Calibri"/>
          <w:vertAlign w:val="superscript"/>
          <w:lang w:eastAsia="en-US"/>
        </w:rPr>
        <w:t>(28)</w:t>
      </w:r>
      <w:r w:rsidRPr="0042708F">
        <w:rPr>
          <w:rFonts w:eastAsia="Calibri"/>
          <w:lang w:eastAsia="en-US"/>
        </w:rPr>
        <w:t xml:space="preserve"> en su observacional transversal, y </w:t>
      </w:r>
      <w:r w:rsidRPr="0042708F">
        <w:rPr>
          <w:rFonts w:eastAsia="Calibri"/>
          <w:i/>
          <w:lang w:eastAsia="en-US"/>
        </w:rPr>
        <w:t>Gaitán</w:t>
      </w:r>
      <w:r w:rsidRPr="0042708F">
        <w:rPr>
          <w:rFonts w:eastAsia="Calibri"/>
          <w:lang w:eastAsia="en-US"/>
        </w:rPr>
        <w:t xml:space="preserve"> y otros en su estudio de cohortes,</w:t>
      </w:r>
      <w:r w:rsidRPr="0042708F">
        <w:rPr>
          <w:rFonts w:eastAsia="Calibri"/>
          <w:vertAlign w:val="superscript"/>
          <w:lang w:eastAsia="en-US"/>
        </w:rPr>
        <w:t>(29)</w:t>
      </w:r>
      <w:r w:rsidRPr="0042708F">
        <w:rPr>
          <w:rFonts w:eastAsia="Calibri"/>
          <w:lang w:eastAsia="en-US"/>
        </w:rPr>
        <w:t xml:space="preserve"> señalan la práctica regular de actividad física como factor protector contra el DC.</w:t>
      </w:r>
    </w:p>
    <w:p w14:paraId="42E7AF14"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En la revisión de </w:t>
      </w:r>
      <w:r w:rsidRPr="0042708F">
        <w:rPr>
          <w:rFonts w:eastAsia="Calibri"/>
          <w:i/>
          <w:lang w:eastAsia="en-US"/>
        </w:rPr>
        <w:t xml:space="preserve">Livingston </w:t>
      </w:r>
      <w:r w:rsidRPr="0042708F">
        <w:rPr>
          <w:rFonts w:eastAsia="Calibri"/>
          <w:lang w:eastAsia="en-US"/>
        </w:rPr>
        <w:t xml:space="preserve">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24)</w:t>
      </w:r>
      <w:r w:rsidRPr="0042708F">
        <w:rPr>
          <w:rFonts w:eastAsia="Calibri"/>
          <w:lang w:eastAsia="en-US"/>
        </w:rPr>
        <w:t xml:space="preserve"> se incluyen factores de riesgo ambientales como el consumo excesivo de alcohol, los traumas craneales y la contaminación ambiental, añadidos a los 9 factores señalados en el reporte del 2017 (menor educación, poca actividad física, hábito de fumar, hipertensión arterial, diabetes, obesidad, depresión, pérdida de la audición y aislamiento social). Los nuevos factores se asocian con una reducción de un 6 % de todos los casos de demencia, con un estimado del 3 % atribuibles a trauma craneal en la edad media de la vida, 1 % al consumo excesivo de alcohol (más de 21 unidades por semana) en la edad media y 2 % a la contaminación ambiental en la edad tardía. La revisión de </w:t>
      </w:r>
      <w:proofErr w:type="spellStart"/>
      <w:r w:rsidRPr="0042708F">
        <w:rPr>
          <w:rFonts w:eastAsia="Calibri"/>
          <w:i/>
          <w:lang w:eastAsia="en-US"/>
        </w:rPr>
        <w:t>Llibre</w:t>
      </w:r>
      <w:proofErr w:type="spellEnd"/>
      <w:r w:rsidRPr="0042708F">
        <w:rPr>
          <w:rFonts w:eastAsia="Calibri"/>
          <w:lang w:eastAsia="en-US"/>
        </w:rPr>
        <w:t xml:space="preserve"> 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30)</w:t>
      </w:r>
      <w:r w:rsidRPr="0042708F">
        <w:rPr>
          <w:rFonts w:eastAsia="Calibri"/>
          <w:lang w:eastAsia="en-US"/>
        </w:rPr>
        <w:t xml:space="preserve"> se refiere a similares factores. </w:t>
      </w:r>
    </w:p>
    <w:p w14:paraId="4D345EFE" w14:textId="77777777" w:rsidR="0042708F" w:rsidRPr="0042708F" w:rsidRDefault="0042708F" w:rsidP="0042708F">
      <w:pPr>
        <w:spacing w:line="360" w:lineRule="auto"/>
        <w:jc w:val="both"/>
        <w:rPr>
          <w:rFonts w:eastAsia="Calibri"/>
          <w:color w:val="000000"/>
          <w:lang w:eastAsia="en-US"/>
        </w:rPr>
      </w:pPr>
      <w:r w:rsidRPr="0042708F">
        <w:rPr>
          <w:rFonts w:eastAsia="Calibri"/>
          <w:lang w:eastAsia="en-US"/>
        </w:rPr>
        <w:t>El m</w:t>
      </w:r>
      <w:r w:rsidRPr="0042708F">
        <w:rPr>
          <w:rFonts w:eastAsia="Calibri"/>
          <w:color w:val="000000"/>
          <w:lang w:eastAsia="en-US"/>
        </w:rPr>
        <w:t xml:space="preserve">etaanálisis de </w:t>
      </w:r>
      <w:proofErr w:type="spellStart"/>
      <w:r w:rsidRPr="0042708F">
        <w:rPr>
          <w:rFonts w:eastAsia="Calibri"/>
          <w:i/>
          <w:lang w:eastAsia="en-US"/>
        </w:rPr>
        <w:t>Loughrey</w:t>
      </w:r>
      <w:proofErr w:type="spellEnd"/>
      <w:r w:rsidRPr="0042708F">
        <w:rPr>
          <w:rFonts w:eastAsia="Calibri"/>
          <w:lang w:eastAsia="en-US"/>
        </w:rPr>
        <w:t xml:space="preserve"> 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31)</w:t>
      </w:r>
      <w:r w:rsidRPr="0042708F">
        <w:rPr>
          <w:rFonts w:eastAsia="Calibri"/>
          <w:color w:val="000000"/>
          <w:lang w:eastAsia="en-US"/>
        </w:rPr>
        <w:t xml:space="preserve"> reportó un incremento del riesgo de demencia por cada 10 dB de empeoramiento de la pérdida auditiva. Mientras, el estudio prospectivo de </w:t>
      </w:r>
      <w:r w:rsidRPr="0042708F">
        <w:rPr>
          <w:rFonts w:eastAsia="Calibri"/>
          <w:i/>
          <w:lang w:eastAsia="en-US"/>
        </w:rPr>
        <w:t xml:space="preserve">Amieva </w:t>
      </w:r>
      <w:r w:rsidRPr="0042708F">
        <w:rPr>
          <w:rFonts w:eastAsia="Calibri"/>
          <w:lang w:eastAsia="en-US"/>
        </w:rPr>
        <w:t xml:space="preserve">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32)</w:t>
      </w:r>
      <w:r w:rsidRPr="0042708F">
        <w:rPr>
          <w:rFonts w:eastAsia="Calibri"/>
          <w:lang w:eastAsia="en-US"/>
        </w:rPr>
        <w:t xml:space="preserve"> </w:t>
      </w:r>
      <w:r w:rsidRPr="0042708F">
        <w:rPr>
          <w:rFonts w:eastAsia="Calibri"/>
          <w:color w:val="000000"/>
          <w:lang w:eastAsia="en-US"/>
        </w:rPr>
        <w:t xml:space="preserve">encontró </w:t>
      </w:r>
      <w:r w:rsidRPr="0042708F">
        <w:rPr>
          <w:rFonts w:eastAsia="Calibri"/>
          <w:color w:val="000000"/>
          <w:lang w:eastAsia="en-US"/>
        </w:rPr>
        <w:lastRenderedPageBreak/>
        <w:t>un incremento de la incidencia de demencia en aquellos que refirieron disminución</w:t>
      </w:r>
      <w:r w:rsidRPr="0042708F">
        <w:rPr>
          <w:rFonts w:eastAsia="Calibri"/>
          <w:color w:val="000000"/>
          <w:sz w:val="22"/>
          <w:szCs w:val="22"/>
          <w:lang w:eastAsia="en-US"/>
        </w:rPr>
        <w:t xml:space="preserve"> </w:t>
      </w:r>
      <w:r w:rsidRPr="0042708F">
        <w:rPr>
          <w:rFonts w:eastAsia="Calibri"/>
          <w:color w:val="000000"/>
          <w:lang w:eastAsia="en-US"/>
        </w:rPr>
        <w:t xml:space="preserve">de la audición al inicio del estudio, pero no en los que utilizaban soportes auditivos. </w:t>
      </w:r>
      <w:proofErr w:type="spellStart"/>
      <w:r w:rsidRPr="0042708F">
        <w:rPr>
          <w:rFonts w:eastAsia="Calibri"/>
          <w:i/>
          <w:lang w:eastAsia="en-US"/>
        </w:rPr>
        <w:t>Wimmer</w:t>
      </w:r>
      <w:proofErr w:type="spellEnd"/>
      <w:r w:rsidRPr="0042708F">
        <w:rPr>
          <w:rFonts w:eastAsia="Calibri"/>
          <w:lang w:eastAsia="en-US"/>
        </w:rPr>
        <w:t xml:space="preserve"> 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33)</w:t>
      </w:r>
      <w:r w:rsidRPr="0042708F">
        <w:rPr>
          <w:rFonts w:eastAsia="Calibri"/>
          <w:lang w:eastAsia="en-US"/>
        </w:rPr>
        <w:t xml:space="preserve"> y </w:t>
      </w:r>
      <w:proofErr w:type="spellStart"/>
      <w:r w:rsidRPr="0042708F">
        <w:rPr>
          <w:rFonts w:eastAsia="Calibri"/>
          <w:i/>
          <w:color w:val="000000"/>
          <w:lang w:eastAsia="en-US"/>
        </w:rPr>
        <w:t>Llibre</w:t>
      </w:r>
      <w:proofErr w:type="spellEnd"/>
      <w:r w:rsidRPr="0042708F">
        <w:rPr>
          <w:rFonts w:eastAsia="Calibri"/>
          <w:i/>
          <w:color w:val="000000"/>
          <w:lang w:eastAsia="en-US"/>
        </w:rPr>
        <w:t xml:space="preserve"> </w:t>
      </w:r>
      <w:r w:rsidRPr="0042708F">
        <w:rPr>
          <w:rFonts w:eastAsia="Calibri"/>
          <w:lang w:eastAsia="en-US"/>
        </w:rPr>
        <w:t>y otros,</w:t>
      </w:r>
      <w:r w:rsidRPr="0042708F">
        <w:rPr>
          <w:rFonts w:eastAsia="Calibri"/>
          <w:vertAlign w:val="superscript"/>
          <w:lang w:eastAsia="en-US"/>
        </w:rPr>
        <w:t xml:space="preserve">(34) </w:t>
      </w:r>
      <w:r w:rsidRPr="0042708F">
        <w:rPr>
          <w:rFonts w:eastAsia="Calibri"/>
          <w:color w:val="000000"/>
          <w:lang w:eastAsia="en-US"/>
        </w:rPr>
        <w:t xml:space="preserve">reconocen en sus revisiones, que la hipoacusia y la sordera pueden conducir a declinación cognitiva relacionado con el aislamiento y la reducción del contacto social. </w:t>
      </w:r>
    </w:p>
    <w:p w14:paraId="6D2D101C"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La </w:t>
      </w:r>
      <w:r w:rsidRPr="0042708F">
        <w:rPr>
          <w:rFonts w:eastAsia="Calibri"/>
          <w:color w:val="000000"/>
          <w:lang w:eastAsia="en-US"/>
        </w:rPr>
        <w:t xml:space="preserve">revisión sistemática de </w:t>
      </w:r>
      <w:r w:rsidRPr="0042708F">
        <w:rPr>
          <w:rFonts w:eastAsia="Calibri"/>
          <w:i/>
          <w:color w:val="000000"/>
          <w:lang w:eastAsia="en-US"/>
        </w:rPr>
        <w:t xml:space="preserve">Peters </w:t>
      </w:r>
      <w:r w:rsidRPr="0042708F">
        <w:rPr>
          <w:rFonts w:eastAsia="Calibri"/>
          <w:color w:val="000000"/>
          <w:lang w:eastAsia="en-US"/>
        </w:rPr>
        <w:t xml:space="preserve">y </w:t>
      </w:r>
      <w:proofErr w:type="gramStart"/>
      <w:r w:rsidRPr="0042708F">
        <w:rPr>
          <w:rFonts w:eastAsia="Calibri"/>
          <w:color w:val="000000"/>
          <w:lang w:eastAsia="en-US"/>
        </w:rPr>
        <w:t>otros,</w:t>
      </w:r>
      <w:r w:rsidRPr="0042708F">
        <w:rPr>
          <w:rFonts w:eastAsia="Calibri"/>
          <w:color w:val="000000"/>
          <w:vertAlign w:val="superscript"/>
          <w:lang w:eastAsia="en-US"/>
        </w:rPr>
        <w:t>(</w:t>
      </w:r>
      <w:proofErr w:type="gramEnd"/>
      <w:r w:rsidRPr="0042708F">
        <w:rPr>
          <w:rFonts w:eastAsia="Calibri"/>
          <w:color w:val="000000"/>
          <w:vertAlign w:val="superscript"/>
          <w:lang w:eastAsia="en-US"/>
        </w:rPr>
        <w:t>35)</w:t>
      </w:r>
      <w:r w:rsidRPr="0042708F">
        <w:rPr>
          <w:rFonts w:eastAsia="Calibri"/>
          <w:color w:val="000000"/>
          <w:lang w:eastAsia="en-US"/>
        </w:rPr>
        <w:t xml:space="preserve"> reportó un incremento del riesgo de demencia con la exposición al</w:t>
      </w:r>
      <w:r w:rsidRPr="0042708F">
        <w:rPr>
          <w:rFonts w:eastAsia="Calibri"/>
          <w:color w:val="000000"/>
          <w:sz w:val="22"/>
          <w:szCs w:val="22"/>
          <w:lang w:eastAsia="en-US"/>
        </w:rPr>
        <w:t xml:space="preserve"> </w:t>
      </w:r>
      <w:r w:rsidRPr="0042708F">
        <w:rPr>
          <w:rFonts w:eastAsia="Calibri"/>
          <w:color w:val="000000"/>
          <w:lang w:eastAsia="en-US"/>
        </w:rPr>
        <w:t xml:space="preserve">óxido de nitrógeno, monóxido de carbono y otros contaminantes. </w:t>
      </w:r>
    </w:p>
    <w:p w14:paraId="74CFFA34"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En los estudios observacionales de </w:t>
      </w:r>
      <w:proofErr w:type="spellStart"/>
      <w:r w:rsidRPr="0042708F">
        <w:rPr>
          <w:rFonts w:eastAsia="Calibri"/>
          <w:i/>
          <w:lang w:eastAsia="en-US"/>
        </w:rPr>
        <w:t>Zanier</w:t>
      </w:r>
      <w:proofErr w:type="spellEnd"/>
      <w:r w:rsidRPr="0042708F">
        <w:rPr>
          <w:rFonts w:eastAsia="Calibri"/>
          <w:lang w:eastAsia="en-US"/>
        </w:rPr>
        <w:t xml:space="preserve"> 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 xml:space="preserve">36) </w:t>
      </w:r>
      <w:r w:rsidRPr="0042708F">
        <w:rPr>
          <w:rFonts w:eastAsia="Calibri"/>
          <w:lang w:eastAsia="en-US"/>
        </w:rPr>
        <w:t xml:space="preserve">y </w:t>
      </w:r>
      <w:proofErr w:type="spellStart"/>
      <w:r w:rsidRPr="0042708F">
        <w:rPr>
          <w:rFonts w:eastAsia="Calibri"/>
          <w:i/>
          <w:lang w:eastAsia="en-US"/>
        </w:rPr>
        <w:t>Fann</w:t>
      </w:r>
      <w:proofErr w:type="spellEnd"/>
      <w:r w:rsidRPr="0042708F">
        <w:rPr>
          <w:rFonts w:eastAsia="Calibri"/>
          <w:lang w:eastAsia="en-US"/>
        </w:rPr>
        <w:t xml:space="preserve"> y otros,</w:t>
      </w:r>
      <w:r w:rsidRPr="0042708F">
        <w:rPr>
          <w:rFonts w:eastAsia="Calibri"/>
          <w:vertAlign w:val="superscript"/>
          <w:lang w:eastAsia="en-US"/>
        </w:rPr>
        <w:t>(37)</w:t>
      </w:r>
      <w:r w:rsidRPr="0042708F">
        <w:rPr>
          <w:rFonts w:eastAsia="Calibri"/>
          <w:lang w:eastAsia="en-US"/>
        </w:rPr>
        <w:t xml:space="preserve"> con una lesión cerebral previa, observó un mayor riesgo de demencia en los próximos 6 meses o años posteriores. El </w:t>
      </w:r>
      <w:r w:rsidRPr="0042708F">
        <w:rPr>
          <w:rFonts w:eastAsia="Calibri"/>
          <w:color w:val="000000"/>
          <w:lang w:eastAsia="en-US"/>
        </w:rPr>
        <w:t xml:space="preserve">estudio observacional de </w:t>
      </w:r>
      <w:proofErr w:type="spellStart"/>
      <w:r w:rsidRPr="0042708F">
        <w:rPr>
          <w:rFonts w:eastAsia="Calibri"/>
          <w:i/>
          <w:lang w:eastAsia="en-US"/>
        </w:rPr>
        <w:t>Mackay</w:t>
      </w:r>
      <w:proofErr w:type="spellEnd"/>
      <w:r w:rsidRPr="0042708F">
        <w:rPr>
          <w:rFonts w:eastAsia="Calibri"/>
          <w:i/>
          <w:color w:val="000000"/>
          <w:lang w:eastAsia="en-US"/>
        </w:rPr>
        <w:t xml:space="preserve"> </w:t>
      </w:r>
      <w:r w:rsidRPr="0042708F">
        <w:rPr>
          <w:rFonts w:eastAsia="Calibri"/>
          <w:color w:val="000000"/>
          <w:lang w:eastAsia="en-US"/>
        </w:rPr>
        <w:t xml:space="preserve">y </w:t>
      </w:r>
      <w:proofErr w:type="gramStart"/>
      <w:r w:rsidRPr="0042708F">
        <w:rPr>
          <w:rFonts w:eastAsia="Calibri"/>
          <w:color w:val="000000"/>
          <w:lang w:eastAsia="en-US"/>
        </w:rPr>
        <w:t>otros,</w:t>
      </w:r>
      <w:r w:rsidRPr="0042708F">
        <w:rPr>
          <w:rFonts w:eastAsia="Calibri"/>
          <w:color w:val="000000"/>
          <w:vertAlign w:val="superscript"/>
          <w:lang w:eastAsia="en-US"/>
        </w:rPr>
        <w:t>(</w:t>
      </w:r>
      <w:proofErr w:type="gramEnd"/>
      <w:r w:rsidRPr="0042708F">
        <w:rPr>
          <w:rFonts w:eastAsia="Calibri"/>
          <w:color w:val="000000"/>
          <w:vertAlign w:val="superscript"/>
          <w:lang w:eastAsia="en-US"/>
        </w:rPr>
        <w:t>38)</w:t>
      </w:r>
      <w:r w:rsidRPr="0042708F">
        <w:rPr>
          <w:rFonts w:eastAsia="Calibri"/>
          <w:color w:val="000000"/>
          <w:lang w:eastAsia="en-US"/>
        </w:rPr>
        <w:t xml:space="preserve"> mostró mayor probabilidad de diagnóstico de EA en certificados de defunción y</w:t>
      </w:r>
      <w:r w:rsidRPr="0042708F">
        <w:rPr>
          <w:rFonts w:eastAsia="Calibri"/>
          <w:color w:val="000000"/>
          <w:sz w:val="22"/>
          <w:szCs w:val="22"/>
          <w:lang w:eastAsia="en-US"/>
        </w:rPr>
        <w:t xml:space="preserve"> </w:t>
      </w:r>
      <w:r w:rsidRPr="0042708F">
        <w:rPr>
          <w:rFonts w:eastAsia="Calibri"/>
          <w:color w:val="000000"/>
          <w:lang w:eastAsia="en-US"/>
        </w:rPr>
        <w:t xml:space="preserve">de recibir medicación para demencia, en exjugadores de fútbol que en controles. Sin embargo, la revisión de </w:t>
      </w:r>
      <w:r w:rsidRPr="0042708F">
        <w:rPr>
          <w:rFonts w:eastAsia="Calibri"/>
          <w:i/>
          <w:lang w:eastAsia="en-US"/>
        </w:rPr>
        <w:t>Johnson</w:t>
      </w:r>
      <w:r w:rsidRPr="0042708F">
        <w:rPr>
          <w:rFonts w:eastAsia="Calibri"/>
          <w:lang w:eastAsia="en-US"/>
        </w:rPr>
        <w:t xml:space="preserve"> 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39)</w:t>
      </w:r>
      <w:r w:rsidRPr="0042708F">
        <w:rPr>
          <w:rFonts w:eastAsia="Calibri"/>
          <w:lang w:eastAsia="en-US"/>
        </w:rPr>
        <w:t xml:space="preserve"> concluye que, si bien la lesión craneal representa una fuente conocida de actividad inflamatoria y desarrollo potencial de proteínas de EA, no es causa garantizada. </w:t>
      </w:r>
    </w:p>
    <w:p w14:paraId="69BE9CCA"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La depresión, es denotada como un factor de riesgo para las demencias, en la revisión de </w:t>
      </w:r>
      <w:proofErr w:type="gramStart"/>
      <w:r w:rsidRPr="0042708F">
        <w:rPr>
          <w:rFonts w:eastAsia="Calibri"/>
          <w:i/>
          <w:lang w:eastAsia="en-US"/>
        </w:rPr>
        <w:t>Calderón</w:t>
      </w:r>
      <w:r w:rsidRPr="0042708F">
        <w:rPr>
          <w:rFonts w:eastAsia="Calibri"/>
          <w:lang w:eastAsia="en-US"/>
        </w:rPr>
        <w:t>,</w:t>
      </w:r>
      <w:r w:rsidRPr="0042708F">
        <w:rPr>
          <w:rFonts w:eastAsia="Calibri"/>
          <w:vertAlign w:val="superscript"/>
          <w:lang w:eastAsia="en-US"/>
        </w:rPr>
        <w:t>(</w:t>
      </w:r>
      <w:proofErr w:type="gramEnd"/>
      <w:r w:rsidRPr="0042708F">
        <w:rPr>
          <w:rFonts w:eastAsia="Calibri"/>
          <w:vertAlign w:val="superscript"/>
          <w:lang w:eastAsia="en-US"/>
        </w:rPr>
        <w:t xml:space="preserve">40) </w:t>
      </w:r>
      <w:r w:rsidRPr="0042708F">
        <w:rPr>
          <w:rFonts w:eastAsia="Calibri"/>
          <w:lang w:eastAsia="en-US"/>
        </w:rPr>
        <w:t xml:space="preserve">el estudio longitudinal de </w:t>
      </w:r>
      <w:r w:rsidRPr="0042708F">
        <w:rPr>
          <w:rFonts w:eastAsia="Calibri"/>
          <w:i/>
          <w:lang w:eastAsia="en-US"/>
        </w:rPr>
        <w:t>Almeida</w:t>
      </w:r>
      <w:r w:rsidRPr="0042708F">
        <w:rPr>
          <w:rFonts w:eastAsia="Calibri"/>
          <w:lang w:eastAsia="en-US"/>
        </w:rPr>
        <w:t xml:space="preserve"> y otros,</w:t>
      </w:r>
      <w:r w:rsidRPr="0042708F">
        <w:rPr>
          <w:rFonts w:eastAsia="Calibri"/>
          <w:vertAlign w:val="superscript"/>
          <w:lang w:eastAsia="en-US"/>
        </w:rPr>
        <w:t>(41)</w:t>
      </w:r>
      <w:r w:rsidRPr="0042708F">
        <w:rPr>
          <w:rFonts w:eastAsia="Calibri"/>
          <w:lang w:eastAsia="en-US"/>
        </w:rPr>
        <w:t xml:space="preserve"> el metaanálisis y revisión sistemática de </w:t>
      </w:r>
      <w:proofErr w:type="spellStart"/>
      <w:r w:rsidRPr="0042708F">
        <w:rPr>
          <w:rFonts w:eastAsia="Calibri"/>
          <w:i/>
          <w:lang w:eastAsia="en-US"/>
        </w:rPr>
        <w:t>Kuring</w:t>
      </w:r>
      <w:proofErr w:type="spellEnd"/>
      <w:r w:rsidRPr="0042708F">
        <w:rPr>
          <w:rFonts w:eastAsia="Calibri"/>
          <w:lang w:eastAsia="en-US"/>
        </w:rPr>
        <w:t xml:space="preserve"> y otros,</w:t>
      </w:r>
      <w:r w:rsidRPr="0042708F">
        <w:rPr>
          <w:rFonts w:eastAsia="Calibri"/>
          <w:vertAlign w:val="superscript"/>
          <w:lang w:eastAsia="en-US"/>
        </w:rPr>
        <w:t>(42)</w:t>
      </w:r>
      <w:r w:rsidRPr="0042708F">
        <w:rPr>
          <w:rFonts w:eastAsia="Calibri"/>
          <w:lang w:eastAsia="en-US"/>
        </w:rPr>
        <w:t xml:space="preserve"> el metaanálisis de </w:t>
      </w:r>
      <w:r w:rsidRPr="0042708F">
        <w:rPr>
          <w:rFonts w:eastAsia="Calibri"/>
          <w:i/>
          <w:lang w:eastAsia="en-US"/>
        </w:rPr>
        <w:t>Santabárbara</w:t>
      </w:r>
      <w:r w:rsidRPr="0042708F">
        <w:rPr>
          <w:rFonts w:eastAsia="Calibri"/>
          <w:lang w:eastAsia="en-US"/>
        </w:rPr>
        <w:t xml:space="preserve"> y otros,</w:t>
      </w:r>
      <w:r w:rsidRPr="0042708F">
        <w:rPr>
          <w:rFonts w:eastAsia="Calibri"/>
          <w:vertAlign w:val="superscript"/>
          <w:lang w:eastAsia="en-US"/>
        </w:rPr>
        <w:t xml:space="preserve">(43) </w:t>
      </w:r>
      <w:r w:rsidRPr="0042708F">
        <w:rPr>
          <w:rFonts w:eastAsia="Calibri"/>
          <w:lang w:eastAsia="en-US"/>
        </w:rPr>
        <w:t xml:space="preserve">y los estudios trasversales de </w:t>
      </w:r>
      <w:r w:rsidRPr="0042708F">
        <w:rPr>
          <w:rFonts w:eastAsia="Calibri"/>
          <w:i/>
          <w:lang w:eastAsia="en-US"/>
        </w:rPr>
        <w:t>Borda</w:t>
      </w:r>
      <w:r w:rsidRPr="0042708F">
        <w:rPr>
          <w:rFonts w:eastAsia="Calibri"/>
          <w:lang w:eastAsia="en-US"/>
        </w:rPr>
        <w:t xml:space="preserve"> y otros,</w:t>
      </w:r>
      <w:r w:rsidRPr="0042708F">
        <w:rPr>
          <w:rFonts w:eastAsia="Calibri"/>
          <w:vertAlign w:val="superscript"/>
          <w:lang w:eastAsia="en-US"/>
        </w:rPr>
        <w:t>(44)</w:t>
      </w:r>
      <w:r w:rsidRPr="0042708F">
        <w:rPr>
          <w:rFonts w:eastAsia="Calibri"/>
          <w:lang w:eastAsia="en-US"/>
        </w:rPr>
        <w:t xml:space="preserve"> y </w:t>
      </w:r>
      <w:r w:rsidRPr="0042708F">
        <w:rPr>
          <w:rFonts w:eastAsia="Calibri"/>
          <w:i/>
          <w:lang w:eastAsia="en-US"/>
        </w:rPr>
        <w:t>Nazar</w:t>
      </w:r>
      <w:r w:rsidRPr="0042708F">
        <w:rPr>
          <w:rFonts w:eastAsia="Calibri"/>
          <w:lang w:eastAsia="en-US"/>
        </w:rPr>
        <w:t xml:space="preserve"> y otros,</w:t>
      </w:r>
      <w:r w:rsidRPr="0042708F">
        <w:rPr>
          <w:rFonts w:eastAsia="Calibri"/>
          <w:vertAlign w:val="superscript"/>
          <w:lang w:eastAsia="en-US"/>
        </w:rPr>
        <w:t>(45)</w:t>
      </w:r>
      <w:r w:rsidRPr="0042708F">
        <w:rPr>
          <w:rFonts w:eastAsia="Calibri"/>
          <w:lang w:eastAsia="en-US"/>
        </w:rPr>
        <w:t xml:space="preserve"> Es un síntoma o pródromo para el propio </w:t>
      </w:r>
      <w:r w:rsidRPr="0042708F">
        <w:rPr>
          <w:rFonts w:eastAsia="Calibri"/>
          <w:i/>
          <w:lang w:eastAsia="en-US"/>
        </w:rPr>
        <w:t>Almeida</w:t>
      </w:r>
      <w:r w:rsidRPr="0042708F">
        <w:rPr>
          <w:rFonts w:eastAsia="Calibri"/>
          <w:lang w:eastAsia="en-US"/>
        </w:rPr>
        <w:t xml:space="preserve"> y otros, en su estudio longitudinal; </w:t>
      </w:r>
      <w:r w:rsidRPr="0042708F">
        <w:rPr>
          <w:rFonts w:eastAsia="Calibri"/>
          <w:vertAlign w:val="superscript"/>
          <w:lang w:eastAsia="en-US"/>
        </w:rPr>
        <w:t xml:space="preserve">(41) </w:t>
      </w:r>
      <w:r w:rsidRPr="0042708F">
        <w:rPr>
          <w:rFonts w:eastAsia="Calibri"/>
          <w:lang w:eastAsia="en-US"/>
        </w:rPr>
        <w:t xml:space="preserve">el de </w:t>
      </w:r>
      <w:r w:rsidRPr="0042708F">
        <w:rPr>
          <w:rFonts w:eastAsia="Calibri"/>
          <w:i/>
          <w:lang w:eastAsia="en-US"/>
        </w:rPr>
        <w:t>Feng</w:t>
      </w:r>
      <w:r w:rsidRPr="0042708F">
        <w:rPr>
          <w:rFonts w:eastAsia="Calibri"/>
          <w:lang w:eastAsia="en-US"/>
        </w:rPr>
        <w:t xml:space="preserve"> y otros,</w:t>
      </w:r>
      <w:r w:rsidRPr="0042708F">
        <w:rPr>
          <w:rFonts w:eastAsia="Calibri"/>
          <w:vertAlign w:val="superscript"/>
          <w:lang w:eastAsia="en-US"/>
        </w:rPr>
        <w:t>(46)</w:t>
      </w:r>
      <w:r w:rsidRPr="0042708F">
        <w:rPr>
          <w:rFonts w:eastAsia="Calibri"/>
          <w:lang w:eastAsia="en-US"/>
        </w:rPr>
        <w:t xml:space="preserve"> y la revisión de metaanálisis de </w:t>
      </w:r>
      <w:proofErr w:type="spellStart"/>
      <w:r w:rsidRPr="0042708F">
        <w:rPr>
          <w:rFonts w:eastAsia="Calibri"/>
          <w:i/>
          <w:lang w:eastAsia="en-US"/>
        </w:rPr>
        <w:t>Saíz</w:t>
      </w:r>
      <w:proofErr w:type="spellEnd"/>
      <w:r w:rsidRPr="0042708F">
        <w:rPr>
          <w:rFonts w:eastAsia="Calibri"/>
          <w:lang w:eastAsia="en-US"/>
        </w:rPr>
        <w:t xml:space="preserve"> y otros.</w:t>
      </w:r>
      <w:r w:rsidRPr="0042708F">
        <w:rPr>
          <w:rFonts w:eastAsia="Calibri"/>
          <w:vertAlign w:val="superscript"/>
          <w:lang w:eastAsia="en-US"/>
        </w:rPr>
        <w:t>(47)</w:t>
      </w:r>
    </w:p>
    <w:p w14:paraId="5091F3FB"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En el estudio trasversal de </w:t>
      </w:r>
      <w:r w:rsidRPr="0042708F">
        <w:rPr>
          <w:rFonts w:eastAsia="Calibri"/>
          <w:i/>
          <w:lang w:eastAsia="en-US"/>
        </w:rPr>
        <w:t>Borda</w:t>
      </w:r>
      <w:r w:rsidRPr="0042708F">
        <w:rPr>
          <w:rFonts w:eastAsia="Calibri"/>
          <w:lang w:eastAsia="en-US"/>
        </w:rPr>
        <w:t xml:space="preserve"> 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44)</w:t>
      </w:r>
      <w:r w:rsidRPr="0042708F">
        <w:rPr>
          <w:rFonts w:eastAsia="Calibri"/>
          <w:lang w:eastAsia="en-US"/>
        </w:rPr>
        <w:t xml:space="preserve"> se señala como factor de riesgo la disparidad socioeconómica; que incluye baja nutrición, escasas oportunidades educativas y laborales, difícil acceso a servicios sanitarios y disminución de la calidad de vida, que pueden causar una pobre reserva cognitiva. En cambio, la mayor reserva cognitiva se asocia a mayor resistencia al deterioro cognoscitivo relacionado con la edad y puede ser un factor protector, en los estudios observacionales transversales de </w:t>
      </w:r>
      <w:proofErr w:type="spellStart"/>
      <w:r w:rsidRPr="0042708F">
        <w:rPr>
          <w:rFonts w:eastAsia="Calibri"/>
          <w:i/>
          <w:lang w:eastAsia="en-US"/>
        </w:rPr>
        <w:t>Mejia</w:t>
      </w:r>
      <w:proofErr w:type="spellEnd"/>
      <w:r w:rsidRPr="0042708F">
        <w:rPr>
          <w:rFonts w:eastAsia="Calibri"/>
          <w:i/>
          <w:lang w:eastAsia="en-US"/>
        </w:rPr>
        <w:t xml:space="preserve">-Arango </w:t>
      </w:r>
      <w:r w:rsidRPr="0042708F">
        <w:rPr>
          <w:rFonts w:eastAsia="Calibri"/>
          <w:lang w:eastAsia="en-US"/>
        </w:rPr>
        <w:t xml:space="preserve">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 xml:space="preserve">13) </w:t>
      </w:r>
      <w:r w:rsidRPr="0042708F">
        <w:rPr>
          <w:rFonts w:eastAsia="Calibri"/>
          <w:lang w:eastAsia="en-US"/>
        </w:rPr>
        <w:t xml:space="preserve">y las revisiones de </w:t>
      </w:r>
      <w:proofErr w:type="spellStart"/>
      <w:r w:rsidRPr="0042708F">
        <w:rPr>
          <w:rFonts w:eastAsia="Calibri"/>
          <w:i/>
          <w:lang w:eastAsia="en-US"/>
        </w:rPr>
        <w:t>Fratiglioni</w:t>
      </w:r>
      <w:proofErr w:type="spellEnd"/>
      <w:r w:rsidRPr="0042708F">
        <w:rPr>
          <w:rFonts w:eastAsia="Calibri"/>
          <w:lang w:eastAsia="en-US"/>
        </w:rPr>
        <w:t xml:space="preserve"> y otros,</w:t>
      </w:r>
      <w:r w:rsidRPr="0042708F">
        <w:rPr>
          <w:rFonts w:eastAsia="Calibri"/>
          <w:vertAlign w:val="superscript"/>
          <w:lang w:eastAsia="en-US"/>
        </w:rPr>
        <w:t xml:space="preserve">(48) </w:t>
      </w:r>
      <w:r w:rsidRPr="0042708F">
        <w:rPr>
          <w:rFonts w:eastAsia="Calibri"/>
          <w:lang w:eastAsia="en-US"/>
        </w:rPr>
        <w:t xml:space="preserve">y </w:t>
      </w:r>
      <w:r w:rsidRPr="0042708F">
        <w:rPr>
          <w:rFonts w:eastAsia="Calibri"/>
          <w:i/>
          <w:lang w:eastAsia="en-US"/>
        </w:rPr>
        <w:t>Stern</w:t>
      </w:r>
      <w:r w:rsidRPr="0042708F">
        <w:rPr>
          <w:rFonts w:eastAsia="Calibri"/>
          <w:lang w:eastAsia="en-US"/>
        </w:rPr>
        <w:t xml:space="preserve"> y otros,</w:t>
      </w:r>
      <w:r w:rsidRPr="0042708F">
        <w:rPr>
          <w:rFonts w:eastAsia="Calibri"/>
          <w:vertAlign w:val="superscript"/>
          <w:lang w:eastAsia="en-US"/>
        </w:rPr>
        <w:t xml:space="preserve">(49) </w:t>
      </w:r>
      <w:r w:rsidRPr="0042708F">
        <w:rPr>
          <w:rFonts w:eastAsia="Calibri"/>
          <w:lang w:eastAsia="en-US"/>
        </w:rPr>
        <w:t>y el metaanálisis de</w:t>
      </w:r>
      <w:r w:rsidRPr="0042708F">
        <w:rPr>
          <w:rFonts w:eastAsia="Calibri"/>
          <w:vertAlign w:val="superscript"/>
          <w:lang w:eastAsia="en-US"/>
        </w:rPr>
        <w:t xml:space="preserve"> </w:t>
      </w:r>
      <w:r w:rsidRPr="0042708F">
        <w:rPr>
          <w:rFonts w:eastAsia="Calibri"/>
          <w:i/>
          <w:lang w:eastAsia="en-US"/>
        </w:rPr>
        <w:t xml:space="preserve">Nelson </w:t>
      </w:r>
      <w:r w:rsidRPr="0042708F">
        <w:rPr>
          <w:rFonts w:eastAsia="Calibri"/>
          <w:lang w:eastAsia="en-US"/>
        </w:rPr>
        <w:t>y otros.</w:t>
      </w:r>
      <w:r w:rsidRPr="0042708F">
        <w:rPr>
          <w:rFonts w:eastAsia="Calibri"/>
          <w:vertAlign w:val="superscript"/>
          <w:lang w:eastAsia="en-US"/>
        </w:rPr>
        <w:t>(50)</w:t>
      </w:r>
    </w:p>
    <w:p w14:paraId="0A49D507" w14:textId="77777777" w:rsidR="0042708F" w:rsidRPr="0042708F" w:rsidRDefault="0042708F" w:rsidP="0042708F">
      <w:pPr>
        <w:spacing w:line="360" w:lineRule="auto"/>
        <w:jc w:val="both"/>
        <w:rPr>
          <w:rFonts w:eastAsia="Calibri"/>
          <w:lang w:eastAsia="en-US"/>
        </w:rPr>
      </w:pPr>
      <w:proofErr w:type="spellStart"/>
      <w:r w:rsidRPr="0042708F">
        <w:rPr>
          <w:rFonts w:eastAsia="Calibri"/>
          <w:i/>
          <w:lang w:eastAsia="en-US"/>
        </w:rPr>
        <w:t>Darwish</w:t>
      </w:r>
      <w:proofErr w:type="spellEnd"/>
      <w:r w:rsidRPr="0042708F">
        <w:rPr>
          <w:rFonts w:eastAsia="Calibri"/>
          <w:i/>
          <w:lang w:eastAsia="en-US"/>
        </w:rPr>
        <w:t xml:space="preserve"> </w:t>
      </w:r>
      <w:r w:rsidRPr="0042708F">
        <w:rPr>
          <w:rFonts w:eastAsia="Calibri"/>
          <w:lang w:eastAsia="en-US"/>
        </w:rPr>
        <w:t xml:space="preserve">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51)</w:t>
      </w:r>
      <w:r w:rsidRPr="0042708F">
        <w:rPr>
          <w:rFonts w:eastAsia="Calibri"/>
          <w:lang w:eastAsia="en-US"/>
        </w:rPr>
        <w:t xml:space="preserve"> en un estudio observacional consideran factores protectores: la educación, la complejidad de la ocupación y la realización de las actividades de ocio. El aumento de contacto social después de los 55 años, se asocia con una reducción del riesgo, en el estudio observacional retrospectivo de </w:t>
      </w:r>
      <w:proofErr w:type="spellStart"/>
      <w:r w:rsidRPr="0042708F">
        <w:rPr>
          <w:rFonts w:eastAsia="Calibri"/>
          <w:i/>
          <w:lang w:eastAsia="en-US"/>
        </w:rPr>
        <w:t>Sommerlad</w:t>
      </w:r>
      <w:proofErr w:type="spellEnd"/>
      <w:r w:rsidRPr="0042708F">
        <w:rPr>
          <w:rFonts w:eastAsia="Calibri"/>
          <w:i/>
          <w:lang w:eastAsia="en-US"/>
        </w:rPr>
        <w:t xml:space="preserve"> </w:t>
      </w:r>
      <w:r w:rsidRPr="0042708F">
        <w:rPr>
          <w:rFonts w:eastAsia="Calibri"/>
          <w:lang w:eastAsia="en-US"/>
        </w:rPr>
        <w:t xml:space="preserve">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52)</w:t>
      </w:r>
      <w:r w:rsidRPr="0042708F">
        <w:rPr>
          <w:rFonts w:eastAsia="Calibri"/>
          <w:lang w:eastAsia="en-US"/>
        </w:rPr>
        <w:t xml:space="preserve"> y la revisión sistemática y metaanálisis de </w:t>
      </w:r>
      <w:r w:rsidRPr="0042708F">
        <w:rPr>
          <w:rFonts w:eastAsia="Calibri"/>
          <w:i/>
          <w:lang w:eastAsia="en-US"/>
        </w:rPr>
        <w:t xml:space="preserve">Evans </w:t>
      </w:r>
      <w:r w:rsidRPr="0042708F">
        <w:rPr>
          <w:rFonts w:eastAsia="Calibri"/>
          <w:lang w:eastAsia="en-US"/>
        </w:rPr>
        <w:t>y otros.</w:t>
      </w:r>
      <w:r w:rsidRPr="0042708F">
        <w:rPr>
          <w:rFonts w:eastAsia="Calibri"/>
          <w:vertAlign w:val="superscript"/>
          <w:lang w:eastAsia="en-US"/>
        </w:rPr>
        <w:t>(53)</w:t>
      </w:r>
      <w:r w:rsidRPr="0042708F">
        <w:rPr>
          <w:rFonts w:eastAsia="Calibri"/>
          <w:lang w:eastAsia="en-US"/>
        </w:rPr>
        <w:t xml:space="preserve"> </w:t>
      </w:r>
    </w:p>
    <w:p w14:paraId="4D7E3626" w14:textId="77777777" w:rsidR="0042708F" w:rsidRPr="0042708F" w:rsidRDefault="0042708F" w:rsidP="0042708F">
      <w:pPr>
        <w:spacing w:line="360" w:lineRule="auto"/>
        <w:jc w:val="both"/>
        <w:rPr>
          <w:rFonts w:eastAsia="Calibri"/>
          <w:vertAlign w:val="superscript"/>
          <w:lang w:eastAsia="en-US"/>
        </w:rPr>
      </w:pPr>
      <w:r w:rsidRPr="0042708F">
        <w:rPr>
          <w:rFonts w:eastAsia="Calibri"/>
          <w:lang w:eastAsia="en-US"/>
        </w:rPr>
        <w:lastRenderedPageBreak/>
        <w:t xml:space="preserve">El consumo excesivo de alcohol (crónico), con efectos negativos en la capacidad cognitiva, es defendido como factor de riesgo por </w:t>
      </w:r>
      <w:proofErr w:type="spellStart"/>
      <w:r w:rsidRPr="0042708F">
        <w:rPr>
          <w:rFonts w:eastAsia="Calibri"/>
          <w:i/>
          <w:lang w:eastAsia="en-US"/>
        </w:rPr>
        <w:t>Rehm</w:t>
      </w:r>
      <w:proofErr w:type="spellEnd"/>
      <w:r w:rsidRPr="0042708F">
        <w:rPr>
          <w:rFonts w:eastAsia="Calibri"/>
          <w:i/>
          <w:lang w:eastAsia="en-US"/>
        </w:rPr>
        <w:t xml:space="preserve"> </w:t>
      </w:r>
      <w:r w:rsidRPr="0042708F">
        <w:rPr>
          <w:rFonts w:eastAsia="Calibri"/>
          <w:lang w:eastAsia="en-US"/>
        </w:rPr>
        <w:t xml:space="preserve">y otros en una </w:t>
      </w:r>
      <w:proofErr w:type="gramStart"/>
      <w:r w:rsidRPr="0042708F">
        <w:rPr>
          <w:rFonts w:eastAsia="Calibri"/>
          <w:lang w:eastAsia="en-US"/>
        </w:rPr>
        <w:t>revisión.</w:t>
      </w:r>
      <w:r w:rsidRPr="0042708F">
        <w:rPr>
          <w:rFonts w:eastAsia="Calibri"/>
          <w:vertAlign w:val="superscript"/>
          <w:lang w:eastAsia="en-US"/>
        </w:rPr>
        <w:t>(</w:t>
      </w:r>
      <w:proofErr w:type="gramEnd"/>
      <w:r w:rsidRPr="0042708F">
        <w:rPr>
          <w:rFonts w:eastAsia="Calibri"/>
          <w:vertAlign w:val="superscript"/>
          <w:lang w:eastAsia="en-US"/>
        </w:rPr>
        <w:t xml:space="preserve">54) </w:t>
      </w:r>
      <w:r w:rsidRPr="0042708F">
        <w:rPr>
          <w:rFonts w:eastAsia="Calibri"/>
          <w:i/>
          <w:lang w:eastAsia="en-US"/>
        </w:rPr>
        <w:t xml:space="preserve">Sabia </w:t>
      </w:r>
      <w:r w:rsidRPr="0042708F">
        <w:rPr>
          <w:rFonts w:eastAsia="Calibri"/>
          <w:lang w:eastAsia="en-US"/>
        </w:rPr>
        <w:t>y otros,</w:t>
      </w:r>
      <w:r w:rsidRPr="0042708F">
        <w:rPr>
          <w:rFonts w:eastAsia="Calibri"/>
          <w:vertAlign w:val="superscript"/>
          <w:lang w:eastAsia="en-US"/>
        </w:rPr>
        <w:t xml:space="preserve">(55) </w:t>
      </w:r>
      <w:r w:rsidRPr="0042708F">
        <w:rPr>
          <w:rFonts w:eastAsia="Calibri"/>
          <w:lang w:eastAsia="en-US"/>
        </w:rPr>
        <w:t>y</w:t>
      </w:r>
      <w:r w:rsidRPr="0042708F">
        <w:rPr>
          <w:rFonts w:eastAsia="Calibri"/>
          <w:vertAlign w:val="superscript"/>
          <w:lang w:eastAsia="en-US"/>
        </w:rPr>
        <w:t xml:space="preserve"> </w:t>
      </w:r>
      <w:r w:rsidRPr="0042708F">
        <w:rPr>
          <w:rFonts w:eastAsia="Calibri"/>
          <w:i/>
          <w:lang w:eastAsia="en-US"/>
        </w:rPr>
        <w:t xml:space="preserve">Koch </w:t>
      </w:r>
      <w:r w:rsidRPr="0042708F">
        <w:rPr>
          <w:rFonts w:eastAsia="Calibri"/>
          <w:lang w:eastAsia="en-US"/>
        </w:rPr>
        <w:t>y otros,</w:t>
      </w:r>
      <w:r w:rsidRPr="0042708F">
        <w:rPr>
          <w:rFonts w:eastAsia="Calibri"/>
          <w:vertAlign w:val="superscript"/>
          <w:lang w:eastAsia="en-US"/>
        </w:rPr>
        <w:t>(56)</w:t>
      </w:r>
      <w:r w:rsidRPr="0042708F">
        <w:rPr>
          <w:rFonts w:eastAsia="Calibri"/>
          <w:lang w:eastAsia="en-US"/>
        </w:rPr>
        <w:t xml:space="preserve"> en sus estudios observacionales, lo relacionan</w:t>
      </w:r>
      <w:r w:rsidRPr="0042708F">
        <w:rPr>
          <w:rFonts w:eastAsia="Calibri"/>
          <w:vertAlign w:val="superscript"/>
          <w:lang w:eastAsia="en-US"/>
        </w:rPr>
        <w:t xml:space="preserve"> </w:t>
      </w:r>
      <w:r w:rsidRPr="0042708F">
        <w:rPr>
          <w:rFonts w:eastAsia="Calibri"/>
          <w:lang w:eastAsia="en-US"/>
        </w:rPr>
        <w:t>con un comienzo más temprano de la demencia.</w:t>
      </w:r>
    </w:p>
    <w:p w14:paraId="7DF02A04"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El estudio observacional de </w:t>
      </w:r>
      <w:r w:rsidRPr="0042708F">
        <w:rPr>
          <w:rFonts w:eastAsia="Calibri"/>
          <w:i/>
          <w:lang w:eastAsia="en-US"/>
        </w:rPr>
        <w:t>Nazar</w:t>
      </w:r>
      <w:r w:rsidRPr="0042708F">
        <w:rPr>
          <w:rFonts w:eastAsia="Calibri"/>
          <w:lang w:eastAsia="en-US"/>
        </w:rPr>
        <w:t xml:space="preserve"> 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57)</w:t>
      </w:r>
      <w:r w:rsidRPr="0042708F">
        <w:rPr>
          <w:rFonts w:eastAsia="Calibri"/>
          <w:lang w:eastAsia="en-US"/>
        </w:rPr>
        <w:t xml:space="preserve"> determinó que tanto horas aumentadas (≥ 9 h/día), como disminuidas (≤ 6 h/día) de sueño se asocian con DC en personas mayores de 60 años. El metaanálisis de </w:t>
      </w:r>
      <w:proofErr w:type="spellStart"/>
      <w:r w:rsidRPr="0042708F">
        <w:rPr>
          <w:rFonts w:eastAsia="Calibri"/>
          <w:i/>
          <w:lang w:eastAsia="en-US"/>
        </w:rPr>
        <w:t>Olmastroni</w:t>
      </w:r>
      <w:proofErr w:type="spellEnd"/>
      <w:r w:rsidRPr="0042708F">
        <w:rPr>
          <w:rFonts w:eastAsia="Calibri"/>
          <w:i/>
          <w:lang w:eastAsia="en-US"/>
        </w:rPr>
        <w:t xml:space="preserve"> </w:t>
      </w:r>
      <w:r w:rsidRPr="0042708F">
        <w:rPr>
          <w:rFonts w:eastAsia="Calibri"/>
          <w:lang w:eastAsia="en-US"/>
        </w:rPr>
        <w:t xml:space="preserve">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 xml:space="preserve">58) </w:t>
      </w:r>
      <w:r w:rsidRPr="0042708F">
        <w:rPr>
          <w:rFonts w:eastAsia="Calibri"/>
          <w:lang w:eastAsia="en-US"/>
        </w:rPr>
        <w:t xml:space="preserve">reconoce el bajo riesgo de demencia asociado al uso de estatinas, pero expresa la necesidad de estudiar su potencial efecto </w:t>
      </w:r>
      <w:proofErr w:type="spellStart"/>
      <w:r w:rsidRPr="0042708F">
        <w:rPr>
          <w:rFonts w:eastAsia="Calibri"/>
          <w:lang w:eastAsia="en-US"/>
        </w:rPr>
        <w:t>neuroprotector</w:t>
      </w:r>
      <w:proofErr w:type="spellEnd"/>
      <w:r w:rsidRPr="0042708F">
        <w:rPr>
          <w:rFonts w:eastAsia="Calibri"/>
          <w:lang w:eastAsia="en-US"/>
        </w:rPr>
        <w:t xml:space="preserve">. </w:t>
      </w:r>
    </w:p>
    <w:p w14:paraId="0188CFF9"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La mayoría de los estudios analizados, aunque abordan con profundidad la relación de los factores de riesgo y la EA, tienen limitaciones al asociar unos factores con otros, o con biomarcadores.  </w:t>
      </w:r>
    </w:p>
    <w:p w14:paraId="789F21F3" w14:textId="24084B8D" w:rsidR="0042708F" w:rsidRPr="0042708F" w:rsidRDefault="0042708F" w:rsidP="0042708F">
      <w:pPr>
        <w:spacing w:line="360" w:lineRule="auto"/>
        <w:jc w:val="both"/>
        <w:rPr>
          <w:rFonts w:eastAsia="Calibri"/>
          <w:lang w:eastAsia="en-US"/>
        </w:rPr>
      </w:pPr>
      <w:r w:rsidRPr="0042708F">
        <w:rPr>
          <w:rFonts w:eastAsia="Calibri"/>
          <w:lang w:eastAsia="en-US"/>
        </w:rPr>
        <w:t xml:space="preserve">La revisión sistemática y metaanálisis de </w:t>
      </w:r>
      <w:proofErr w:type="spellStart"/>
      <w:proofErr w:type="gramStart"/>
      <w:r w:rsidRPr="0042708F">
        <w:rPr>
          <w:rFonts w:eastAsia="Calibri"/>
          <w:i/>
          <w:lang w:eastAsia="en-US"/>
        </w:rPr>
        <w:t>Parnett</w:t>
      </w:r>
      <w:r w:rsidR="0023356D">
        <w:rPr>
          <w:rFonts w:eastAsia="Calibri"/>
          <w:i/>
          <w:lang w:eastAsia="en-US"/>
        </w:rPr>
        <w:t>i</w:t>
      </w:r>
      <w:proofErr w:type="spellEnd"/>
      <w:r w:rsidR="0023356D">
        <w:rPr>
          <w:rFonts w:eastAsia="Calibri"/>
          <w:i/>
          <w:lang w:eastAsia="en-US"/>
        </w:rPr>
        <w:t xml:space="preserve"> </w:t>
      </w:r>
      <w:r w:rsidRPr="0042708F">
        <w:rPr>
          <w:rFonts w:eastAsia="Calibri"/>
          <w:i/>
          <w:vertAlign w:val="superscript"/>
          <w:lang w:eastAsia="en-US"/>
        </w:rPr>
        <w:t xml:space="preserve"> </w:t>
      </w:r>
      <w:r w:rsidRPr="0042708F">
        <w:rPr>
          <w:rFonts w:eastAsia="Calibri"/>
          <w:lang w:eastAsia="en-US"/>
        </w:rPr>
        <w:t>y</w:t>
      </w:r>
      <w:proofErr w:type="gramEnd"/>
      <w:r w:rsidRPr="0042708F">
        <w:rPr>
          <w:rFonts w:eastAsia="Calibri"/>
          <w:lang w:eastAsia="en-US"/>
        </w:rPr>
        <w:t xml:space="preserve"> otros,</w:t>
      </w:r>
      <w:r w:rsidRPr="0042708F">
        <w:rPr>
          <w:rFonts w:eastAsia="Calibri"/>
          <w:vertAlign w:val="superscript"/>
          <w:lang w:eastAsia="en-US"/>
        </w:rPr>
        <w:t>(59)</w:t>
      </w:r>
      <w:r w:rsidRPr="0042708F">
        <w:rPr>
          <w:rFonts w:eastAsia="Calibri"/>
          <w:lang w:eastAsia="en-US"/>
        </w:rPr>
        <w:t xml:space="preserve"> identificó como muy favorable, diagnosticar la EA en estadios subclínicos, incluso en un estadio clínico previo al deterioro cognitivo leve (DCL), que ha sido llamado deterioro cognitivo subjetivo (DCS), en el cual es ideal introducir el uso de biomarcadores.  </w:t>
      </w:r>
    </w:p>
    <w:p w14:paraId="0BE664B6" w14:textId="77777777" w:rsidR="0042708F" w:rsidRPr="0042708F" w:rsidRDefault="0042708F" w:rsidP="0042708F">
      <w:pPr>
        <w:spacing w:line="360" w:lineRule="auto"/>
        <w:jc w:val="center"/>
        <w:rPr>
          <w:rFonts w:eastAsia="Calibri"/>
          <w:b/>
          <w:bCs/>
          <w:sz w:val="28"/>
          <w:szCs w:val="28"/>
          <w:lang w:eastAsia="en-US"/>
        </w:rPr>
      </w:pPr>
      <w:r w:rsidRPr="0042708F">
        <w:rPr>
          <w:rFonts w:eastAsia="Calibri"/>
          <w:b/>
          <w:bCs/>
          <w:sz w:val="28"/>
          <w:szCs w:val="28"/>
          <w:lang w:eastAsia="en-US"/>
        </w:rPr>
        <w:t>Principales biomarcadores de la enfermedad de Alzheimer</w:t>
      </w:r>
    </w:p>
    <w:p w14:paraId="20B25BAF"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Según los estudios revisados los principales marcadores en el diagnóstico incluyen: los marcadores en estudios de neuroimágenes como la tomografía por emisión de positrones (PET) Amiloide, PET tau, PET con </w:t>
      </w:r>
      <w:proofErr w:type="spellStart"/>
      <w:r w:rsidRPr="0042708F">
        <w:rPr>
          <w:rFonts w:eastAsia="Calibri"/>
          <w:lang w:eastAsia="en-US"/>
        </w:rPr>
        <w:t>fluorodesoxiglucosa</w:t>
      </w:r>
      <w:proofErr w:type="spellEnd"/>
      <w:r w:rsidRPr="0042708F">
        <w:rPr>
          <w:rFonts w:eastAsia="Calibri"/>
          <w:lang w:eastAsia="en-US"/>
        </w:rPr>
        <w:t xml:space="preserve"> (FDG) y las imágenes PET de densidad sináptica, o los biomarcadores en LCR (Aβ42, Aβ42/ Aβ40, p tau 181, p tau 217, neurofilamentos de cadena ligeras -</w:t>
      </w:r>
      <w:proofErr w:type="spellStart"/>
      <w:r w:rsidRPr="0042708F">
        <w:rPr>
          <w:rFonts w:eastAsia="Calibri"/>
          <w:lang w:eastAsia="en-US"/>
        </w:rPr>
        <w:t>NfL</w:t>
      </w:r>
      <w:proofErr w:type="spellEnd"/>
      <w:r w:rsidRPr="0042708F">
        <w:rPr>
          <w:rFonts w:eastAsia="Calibri"/>
          <w:lang w:eastAsia="en-US"/>
        </w:rPr>
        <w:t xml:space="preserve">-) y en plasma (Aβ42/ Aβ40, p181, p217, </w:t>
      </w:r>
      <w:proofErr w:type="spellStart"/>
      <w:r w:rsidRPr="0042708F">
        <w:rPr>
          <w:rFonts w:eastAsia="Calibri"/>
          <w:lang w:eastAsia="en-US"/>
        </w:rPr>
        <w:t>NfL</w:t>
      </w:r>
      <w:proofErr w:type="spellEnd"/>
      <w:r w:rsidRPr="0042708F">
        <w:rPr>
          <w:rFonts w:eastAsia="Calibri"/>
          <w:lang w:eastAsia="en-US"/>
        </w:rPr>
        <w:t xml:space="preserve">, p tau, Proteína </w:t>
      </w:r>
      <w:proofErr w:type="spellStart"/>
      <w:r w:rsidRPr="0042708F">
        <w:rPr>
          <w:rFonts w:eastAsia="Calibri"/>
          <w:lang w:eastAsia="en-US"/>
        </w:rPr>
        <w:t>gliofibrilar</w:t>
      </w:r>
      <w:proofErr w:type="spellEnd"/>
      <w:r w:rsidRPr="0042708F">
        <w:rPr>
          <w:rFonts w:eastAsia="Calibri"/>
          <w:lang w:eastAsia="en-US"/>
        </w:rPr>
        <w:t xml:space="preserve"> ácida -GFAP-). </w:t>
      </w:r>
    </w:p>
    <w:p w14:paraId="7573F993"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La revisión de </w:t>
      </w:r>
      <w:proofErr w:type="spellStart"/>
      <w:r w:rsidRPr="0042708F">
        <w:rPr>
          <w:rFonts w:eastAsia="Calibri"/>
          <w:i/>
          <w:lang w:eastAsia="en-US"/>
        </w:rPr>
        <w:t>Chandra</w:t>
      </w:r>
      <w:proofErr w:type="spellEnd"/>
      <w:r w:rsidRPr="0042708F">
        <w:rPr>
          <w:rFonts w:eastAsia="Calibri"/>
          <w:i/>
          <w:lang w:eastAsia="en-US"/>
        </w:rPr>
        <w:t xml:space="preserve"> </w:t>
      </w:r>
      <w:r w:rsidRPr="0042708F">
        <w:rPr>
          <w:rFonts w:eastAsia="Calibri"/>
          <w:lang w:eastAsia="en-US"/>
        </w:rPr>
        <w:t xml:space="preserve">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60)</w:t>
      </w:r>
      <w:r w:rsidRPr="0042708F">
        <w:rPr>
          <w:rFonts w:eastAsia="Calibri"/>
          <w:lang w:eastAsia="en-US"/>
        </w:rPr>
        <w:t xml:space="preserve"> determinó que, aunque la mayoría de los </w:t>
      </w:r>
      <w:proofErr w:type="spellStart"/>
      <w:r w:rsidRPr="0042708F">
        <w:rPr>
          <w:rFonts w:eastAsia="Calibri"/>
          <w:lang w:eastAsia="en-US"/>
        </w:rPr>
        <w:t>radiotrazadores</w:t>
      </w:r>
      <w:proofErr w:type="spellEnd"/>
      <w:r w:rsidRPr="0042708F">
        <w:rPr>
          <w:rFonts w:eastAsia="Calibri"/>
          <w:lang w:eastAsia="en-US"/>
        </w:rPr>
        <w:t xml:space="preserve"> mostraron la capacidad de discriminar a los pacientes con EA e DCL de los controles sanos, tenían varias limitaciones para recomendar una sola técnica como biomarcador óptimo. La revisión de </w:t>
      </w:r>
      <w:proofErr w:type="spellStart"/>
      <w:r w:rsidRPr="0042708F">
        <w:rPr>
          <w:rFonts w:eastAsia="Calibri"/>
          <w:i/>
          <w:lang w:eastAsia="en-US"/>
        </w:rPr>
        <w:t>Lotan</w:t>
      </w:r>
      <w:proofErr w:type="spellEnd"/>
      <w:r w:rsidRPr="0042708F">
        <w:rPr>
          <w:rFonts w:eastAsia="Calibri"/>
          <w:lang w:eastAsia="en-US"/>
        </w:rPr>
        <w:t xml:space="preserve"> 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61)</w:t>
      </w:r>
      <w:r w:rsidRPr="0042708F">
        <w:rPr>
          <w:rFonts w:eastAsia="Calibri"/>
          <w:lang w:eastAsia="en-US"/>
        </w:rPr>
        <w:t xml:space="preserve"> explica que, en pacientes ancianos con DC, FDG-PET demuestra patrones de </w:t>
      </w:r>
      <w:proofErr w:type="spellStart"/>
      <w:r w:rsidRPr="0042708F">
        <w:rPr>
          <w:rFonts w:eastAsia="Calibri"/>
          <w:lang w:eastAsia="en-US"/>
        </w:rPr>
        <w:t>hipometabolismo</w:t>
      </w:r>
      <w:proofErr w:type="spellEnd"/>
      <w:r w:rsidRPr="0042708F">
        <w:rPr>
          <w:rFonts w:eastAsia="Calibri"/>
          <w:lang w:eastAsia="en-US"/>
        </w:rPr>
        <w:t xml:space="preserve"> específicos de enfermedades neurodegenerativas como la EA.  En el ensayo de </w:t>
      </w:r>
      <w:proofErr w:type="spellStart"/>
      <w:r w:rsidRPr="0042708F">
        <w:rPr>
          <w:rFonts w:eastAsia="Calibri"/>
          <w:i/>
          <w:lang w:eastAsia="en-US"/>
        </w:rPr>
        <w:t>Blazhenets</w:t>
      </w:r>
      <w:proofErr w:type="spellEnd"/>
      <w:r w:rsidRPr="0042708F">
        <w:rPr>
          <w:rFonts w:eastAsia="Calibri"/>
          <w:lang w:eastAsia="en-US"/>
        </w:rPr>
        <w:t xml:space="preserve"> 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62)</w:t>
      </w:r>
      <w:r w:rsidRPr="0042708F">
        <w:rPr>
          <w:rFonts w:eastAsia="Calibri"/>
          <w:lang w:eastAsia="en-US"/>
        </w:rPr>
        <w:t xml:space="preserve"> la PET F-FDG, PET amiloide y las variables no relacionadas con la imagen, representan predictores complementarios de conversión de DCL a EA. Combinadas, permiten una estratificación precisa de los pacientes según sus riesgos de conversión.</w:t>
      </w:r>
    </w:p>
    <w:p w14:paraId="7D3A74A9" w14:textId="77777777" w:rsidR="0042708F" w:rsidRPr="0042708F" w:rsidRDefault="0042708F" w:rsidP="0042708F">
      <w:pPr>
        <w:spacing w:line="360" w:lineRule="auto"/>
        <w:jc w:val="both"/>
        <w:rPr>
          <w:rFonts w:eastAsia="Calibri"/>
          <w:lang w:eastAsia="en-US"/>
        </w:rPr>
      </w:pPr>
      <w:r w:rsidRPr="0042708F">
        <w:rPr>
          <w:rFonts w:eastAsia="Calibri"/>
          <w:i/>
          <w:lang w:eastAsia="en-US"/>
        </w:rPr>
        <w:lastRenderedPageBreak/>
        <w:t>Janeiro</w:t>
      </w:r>
      <w:r w:rsidRPr="0042708F">
        <w:rPr>
          <w:rFonts w:eastAsia="Calibri"/>
          <w:lang w:eastAsia="en-US"/>
        </w:rPr>
        <w:t xml:space="preserve"> 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63)</w:t>
      </w:r>
      <w:r w:rsidRPr="0042708F">
        <w:rPr>
          <w:rFonts w:eastAsia="Calibri"/>
          <w:lang w:eastAsia="en-US"/>
        </w:rPr>
        <w:t xml:space="preserve"> en su revisión preponderan el empleo de Aβ42, t-Tau y p-Tau. Destacan las limitaciones del uso diagnóstico de biomarcadores en el LCR; y que la medición en plasma es la práctica más común. En el ensayo controlado aleatorio de </w:t>
      </w:r>
      <w:proofErr w:type="spellStart"/>
      <w:r w:rsidRPr="0042708F">
        <w:rPr>
          <w:rFonts w:eastAsia="Calibri"/>
          <w:i/>
          <w:lang w:eastAsia="en-US"/>
        </w:rPr>
        <w:t>Altomare</w:t>
      </w:r>
      <w:proofErr w:type="spellEnd"/>
      <w:r w:rsidRPr="0042708F">
        <w:rPr>
          <w:rFonts w:eastAsia="Calibri"/>
          <w:lang w:eastAsia="en-US"/>
        </w:rPr>
        <w:t xml:space="preserve"> 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64)</w:t>
      </w:r>
      <w:r w:rsidRPr="0042708F">
        <w:rPr>
          <w:rFonts w:eastAsia="Calibri"/>
          <w:lang w:eastAsia="en-US"/>
        </w:rPr>
        <w:t xml:space="preserve"> la PET amiloide y la tau-PET afectaron de manera significativa el diagnóstico y la confianza diagnóstica; PET amiloide negativa tuvo impacto más fuerte que una tau-PET negativa. Agregar cualquiera de los 2 como segundo examen mejoró la confianza diagnóstica. </w:t>
      </w:r>
      <w:proofErr w:type="spellStart"/>
      <w:r w:rsidRPr="0042708F">
        <w:rPr>
          <w:rFonts w:eastAsia="Calibri"/>
          <w:i/>
          <w:lang w:eastAsia="en-US"/>
        </w:rPr>
        <w:t>Chapleau</w:t>
      </w:r>
      <w:proofErr w:type="spellEnd"/>
      <w:r w:rsidRPr="0042708F">
        <w:rPr>
          <w:rFonts w:eastAsia="Calibri"/>
          <w:lang w:eastAsia="en-US"/>
        </w:rPr>
        <w:t xml:space="preserve"> 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 xml:space="preserve">65) </w:t>
      </w:r>
      <w:r w:rsidRPr="0042708F">
        <w:rPr>
          <w:rFonts w:eastAsia="Calibri"/>
          <w:lang w:eastAsia="en-US"/>
        </w:rPr>
        <w:t>en su revisión, apoyan la buena especificidad de la PET amiloide en el diagnóstico por imágenes.</w:t>
      </w:r>
    </w:p>
    <w:p w14:paraId="469A65C4"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La revisión de </w:t>
      </w:r>
      <w:proofErr w:type="spellStart"/>
      <w:r w:rsidRPr="0042708F">
        <w:rPr>
          <w:rFonts w:eastAsia="Calibri"/>
          <w:i/>
          <w:lang w:eastAsia="en-US"/>
        </w:rPr>
        <w:t>Leuzy</w:t>
      </w:r>
      <w:proofErr w:type="spellEnd"/>
      <w:r w:rsidRPr="0042708F">
        <w:rPr>
          <w:rFonts w:eastAsia="Calibri"/>
          <w:i/>
          <w:lang w:eastAsia="en-US"/>
        </w:rPr>
        <w:t xml:space="preserve"> </w:t>
      </w:r>
      <w:r w:rsidRPr="0042708F">
        <w:rPr>
          <w:rFonts w:eastAsia="Calibri"/>
          <w:lang w:eastAsia="en-US"/>
        </w:rPr>
        <w:t xml:space="preserve">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66)</w:t>
      </w:r>
      <w:r w:rsidRPr="0042708F">
        <w:rPr>
          <w:rFonts w:eastAsia="Calibri"/>
          <w:lang w:eastAsia="en-US"/>
        </w:rPr>
        <w:t xml:space="preserve"> concluye que la P-tau plasmática es el mejor marcador candidato durante la EA sintomática y preclínica cuando se combina con Aβ42/Aβ40. La revisión de </w:t>
      </w:r>
      <w:r w:rsidRPr="0042708F">
        <w:rPr>
          <w:rFonts w:eastAsia="Calibri"/>
          <w:i/>
          <w:lang w:eastAsia="en-US"/>
        </w:rPr>
        <w:t>Arriagada</w:t>
      </w:r>
      <w:r w:rsidRPr="0042708F">
        <w:rPr>
          <w:rFonts w:eastAsia="Calibri"/>
          <w:lang w:eastAsia="en-US"/>
        </w:rPr>
        <w:t xml:space="preserve"> 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67)</w:t>
      </w:r>
      <w:r w:rsidRPr="0042708F">
        <w:rPr>
          <w:rFonts w:eastAsia="Calibri"/>
          <w:lang w:eastAsia="en-US"/>
        </w:rPr>
        <w:t xml:space="preserve"> denota la proteína tau fosforilada en plasma como biomarcador con mayor nivel de desarrollo, respecto de beta amiloide. La proteína p-tau 217 plasmática medida por primera vez junto a técnicas de imagen, fue importante en la etapa preclínica de EA al predecir la formación de ovillos neurofibrilares (NFT). El estudio observacional de </w:t>
      </w:r>
      <w:r w:rsidRPr="0042708F">
        <w:rPr>
          <w:rFonts w:eastAsia="Calibri"/>
          <w:i/>
          <w:lang w:eastAsia="en-US"/>
        </w:rPr>
        <w:t xml:space="preserve">McGrath </w:t>
      </w:r>
      <w:r w:rsidRPr="0042708F">
        <w:rPr>
          <w:rFonts w:eastAsia="Calibri"/>
          <w:lang w:eastAsia="en-US"/>
        </w:rPr>
        <w:t xml:space="preserve">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68)</w:t>
      </w:r>
      <w:r w:rsidRPr="0042708F">
        <w:rPr>
          <w:rFonts w:eastAsia="Calibri"/>
          <w:lang w:eastAsia="en-US"/>
        </w:rPr>
        <w:t xml:space="preserve"> encontraron en adultos sin deterioro cognitivo, asociación de la elevación plasmática de p-tau 181 con un aumento futuro de depósitos de Aβ en múltiples regiones cerebrales. </w:t>
      </w:r>
    </w:p>
    <w:p w14:paraId="2C3ED91C"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La revisión sistemática y metaanálisis de </w:t>
      </w:r>
      <w:r w:rsidRPr="0042708F">
        <w:rPr>
          <w:rFonts w:eastAsia="Calibri"/>
          <w:i/>
          <w:lang w:eastAsia="en-US"/>
        </w:rPr>
        <w:t xml:space="preserve">Kim </w:t>
      </w:r>
      <w:r w:rsidRPr="0042708F">
        <w:rPr>
          <w:rFonts w:eastAsia="Calibri"/>
          <w:lang w:eastAsia="en-US"/>
        </w:rPr>
        <w:t xml:space="preserve">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69)</w:t>
      </w:r>
      <w:r w:rsidRPr="0042708F">
        <w:rPr>
          <w:rFonts w:eastAsia="Calibri"/>
          <w:lang w:eastAsia="en-US"/>
        </w:rPr>
        <w:t xml:space="preserve"> reveló el mayor nivel de GFAP plasmático en un grupo Aβ-positivo que, en grupos negativos, y en individuos con EA o DCL en comparación con los controles sanos. </w:t>
      </w:r>
    </w:p>
    <w:p w14:paraId="021BD6E6"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La revisión de </w:t>
      </w:r>
      <w:proofErr w:type="spellStart"/>
      <w:r w:rsidRPr="0042708F">
        <w:rPr>
          <w:rFonts w:eastAsia="Calibri"/>
          <w:i/>
          <w:lang w:eastAsia="en-US"/>
        </w:rPr>
        <w:t>Delaby</w:t>
      </w:r>
      <w:proofErr w:type="spellEnd"/>
      <w:r w:rsidRPr="0042708F">
        <w:rPr>
          <w:rFonts w:eastAsia="Calibri"/>
          <w:lang w:eastAsia="en-US"/>
        </w:rPr>
        <w:t xml:space="preserve"> 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 xml:space="preserve">70) </w:t>
      </w:r>
      <w:r w:rsidRPr="0042708F">
        <w:rPr>
          <w:rFonts w:eastAsia="Calibri"/>
          <w:lang w:eastAsia="en-US"/>
        </w:rPr>
        <w:t>estudia una “firma” de biomarcadores: A (patología amiloide cerebral), T (patología Tau) y N (neurodegeneración). Los componentes A y T son específicos de la EA, mientras que el componente N se comparte con varias enfermedades neurodegenerativas (</w:t>
      </w:r>
      <w:proofErr w:type="spellStart"/>
      <w:r w:rsidRPr="0042708F">
        <w:rPr>
          <w:rFonts w:eastAsia="Calibri"/>
          <w:lang w:eastAsia="en-US"/>
        </w:rPr>
        <w:t>NfL</w:t>
      </w:r>
      <w:proofErr w:type="spellEnd"/>
      <w:r w:rsidRPr="0042708F">
        <w:rPr>
          <w:rFonts w:eastAsia="Calibri"/>
          <w:lang w:eastAsia="en-US"/>
        </w:rPr>
        <w:t>). Tal firma de puede facilitar el diagnóstico precoz y el seguimiento de pacientes con EA a través de un enfoque fácil y poco invasivo.</w:t>
      </w:r>
    </w:p>
    <w:p w14:paraId="010FF33A"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La revisión sistemática y metaanálisis de </w:t>
      </w:r>
      <w:r w:rsidRPr="0042708F">
        <w:rPr>
          <w:rFonts w:eastAsia="Calibri"/>
          <w:i/>
          <w:lang w:eastAsia="en-US"/>
        </w:rPr>
        <w:t xml:space="preserve">Ruan </w:t>
      </w:r>
      <w:r w:rsidRPr="0042708F">
        <w:rPr>
          <w:rFonts w:eastAsia="Calibri"/>
          <w:lang w:eastAsia="en-US"/>
        </w:rPr>
        <w:t xml:space="preserve">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 xml:space="preserve">71) </w:t>
      </w:r>
      <w:r w:rsidRPr="0042708F">
        <w:rPr>
          <w:rFonts w:eastAsia="Calibri"/>
          <w:lang w:eastAsia="en-US"/>
        </w:rPr>
        <w:t>describe como favorable el rendimiento general de la PET A</w:t>
      </w:r>
      <w:r w:rsidRPr="0042708F">
        <w:rPr>
          <w:rFonts w:eastAsia="Calibri"/>
          <w:lang w:val="en-US" w:eastAsia="en-US"/>
        </w:rPr>
        <w:t>β</w:t>
      </w:r>
      <w:r w:rsidRPr="0042708F">
        <w:rPr>
          <w:rFonts w:eastAsia="Calibri"/>
          <w:lang w:eastAsia="en-US"/>
        </w:rPr>
        <w:t xml:space="preserve"> en el diagnóstico, pero la diferenciación entre los pacientes con DCL y EA debe considerar que algunos DCL, en riesgo de conversión a EA, pueden diagnosticarse de forma errónea. Se requiere de un enfoque de diagnóstico multimodal y el análisis de aprendizaje automático.</w:t>
      </w:r>
    </w:p>
    <w:p w14:paraId="5BF297FE" w14:textId="77777777" w:rsidR="0042708F" w:rsidRPr="0042708F" w:rsidRDefault="0042708F" w:rsidP="0042708F">
      <w:pPr>
        <w:spacing w:line="360" w:lineRule="auto"/>
        <w:jc w:val="both"/>
        <w:rPr>
          <w:rFonts w:eastAsia="Calibri"/>
          <w:lang w:eastAsia="en-US"/>
        </w:rPr>
      </w:pPr>
      <w:r w:rsidRPr="0042708F">
        <w:rPr>
          <w:rFonts w:eastAsia="Calibri"/>
          <w:lang w:eastAsia="en-US"/>
        </w:rPr>
        <w:lastRenderedPageBreak/>
        <w:t xml:space="preserve">La revisión de </w:t>
      </w:r>
      <w:r w:rsidRPr="0042708F">
        <w:rPr>
          <w:rFonts w:eastAsia="Calibri"/>
          <w:i/>
          <w:lang w:eastAsia="en-US"/>
        </w:rPr>
        <w:t xml:space="preserve">Ward </w:t>
      </w:r>
      <w:r w:rsidRPr="0042708F">
        <w:rPr>
          <w:rFonts w:eastAsia="Calibri"/>
          <w:lang w:eastAsia="en-US"/>
        </w:rPr>
        <w:t xml:space="preserve">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 xml:space="preserve">72) </w:t>
      </w:r>
      <w:r w:rsidRPr="0042708F">
        <w:rPr>
          <w:rFonts w:eastAsia="Calibri"/>
          <w:lang w:eastAsia="en-US"/>
        </w:rPr>
        <w:t xml:space="preserve">expone el valor de PET cerebral en el diagnóstico de demencia frontotemporal (DFT), y la sensibilidad superior en comparación con la tomografía computarizada por emisión de fotón único (SPECT). La PET con 18F-FDG mejoró la sensibilidad y la especificidad en comparación con la resonancia magnética estructural. </w:t>
      </w:r>
    </w:p>
    <w:p w14:paraId="04BDC449"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La revisión de </w:t>
      </w:r>
      <w:r w:rsidRPr="0042708F">
        <w:rPr>
          <w:rFonts w:eastAsia="Calibri"/>
          <w:i/>
          <w:lang w:eastAsia="en-US"/>
        </w:rPr>
        <w:t>Macedo</w:t>
      </w:r>
      <w:r w:rsidRPr="0042708F">
        <w:rPr>
          <w:rFonts w:eastAsia="Calibri"/>
          <w:lang w:eastAsia="en-US"/>
        </w:rPr>
        <w:t xml:space="preserve"> 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 xml:space="preserve">73) </w:t>
      </w:r>
      <w:r w:rsidRPr="0042708F">
        <w:rPr>
          <w:rFonts w:eastAsia="Calibri"/>
          <w:lang w:eastAsia="en-US"/>
        </w:rPr>
        <w:t xml:space="preserve">concluye que los refinamientos de la estadificación de la EA con el marco de </w:t>
      </w:r>
      <w:proofErr w:type="spellStart"/>
      <w:r w:rsidRPr="0042708F">
        <w:rPr>
          <w:rFonts w:eastAsia="Calibri"/>
          <w:lang w:eastAsia="en-US"/>
        </w:rPr>
        <w:t>Braak</w:t>
      </w:r>
      <w:proofErr w:type="spellEnd"/>
      <w:r w:rsidRPr="0042708F">
        <w:rPr>
          <w:rFonts w:eastAsia="Calibri"/>
          <w:lang w:eastAsia="en-US"/>
        </w:rPr>
        <w:t xml:space="preserve"> (monitoreo de NFT in vivo con PET), son necesarios para incorporar variantes atípicas y casos no conformes con </w:t>
      </w:r>
      <w:proofErr w:type="spellStart"/>
      <w:r w:rsidRPr="0042708F">
        <w:rPr>
          <w:rFonts w:eastAsia="Calibri"/>
          <w:lang w:eastAsia="en-US"/>
        </w:rPr>
        <w:t>Braak</w:t>
      </w:r>
      <w:proofErr w:type="spellEnd"/>
      <w:r w:rsidRPr="0042708F">
        <w:rPr>
          <w:rFonts w:eastAsia="Calibri"/>
          <w:lang w:eastAsia="en-US"/>
        </w:rPr>
        <w:t xml:space="preserve">. Es necesario estandarizar las definiciones topográficas de las regiones de interés de la etapa de </w:t>
      </w:r>
      <w:proofErr w:type="spellStart"/>
      <w:r w:rsidRPr="0042708F">
        <w:rPr>
          <w:rFonts w:eastAsia="Calibri"/>
          <w:lang w:eastAsia="en-US"/>
        </w:rPr>
        <w:t>Braak</w:t>
      </w:r>
      <w:proofErr w:type="spellEnd"/>
      <w:r w:rsidRPr="0042708F">
        <w:rPr>
          <w:rFonts w:eastAsia="Calibri"/>
          <w:lang w:eastAsia="en-US"/>
        </w:rPr>
        <w:t xml:space="preserve"> para la reproducibilidad y la homogeneidad metodológica entre los estudios.</w:t>
      </w:r>
    </w:p>
    <w:p w14:paraId="7F1FE328"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El estudio de casos y controles de </w:t>
      </w:r>
      <w:r w:rsidRPr="0042708F">
        <w:rPr>
          <w:rFonts w:eastAsia="Calibri"/>
          <w:i/>
          <w:lang w:eastAsia="en-US"/>
        </w:rPr>
        <w:t>Ashton</w:t>
      </w:r>
      <w:r w:rsidRPr="0042708F">
        <w:rPr>
          <w:rFonts w:eastAsia="Calibri"/>
          <w:lang w:eastAsia="en-US"/>
        </w:rPr>
        <w:t xml:space="preserve"> 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 xml:space="preserve">74) </w:t>
      </w:r>
      <w:r w:rsidRPr="0042708F">
        <w:rPr>
          <w:rFonts w:eastAsia="Calibri"/>
          <w:lang w:eastAsia="en-US"/>
        </w:rPr>
        <w:t xml:space="preserve">encontró que el aumento de p-tau 24 horas después del paro cardíaco sugiere una secreción rápida del líquido intersticial después de una lesión cerebral hipóxico-isquémica en lugar de una lesión neuronal continua como </w:t>
      </w:r>
      <w:proofErr w:type="spellStart"/>
      <w:r w:rsidRPr="0042708F">
        <w:rPr>
          <w:rFonts w:eastAsia="Calibri"/>
          <w:lang w:eastAsia="en-US"/>
        </w:rPr>
        <w:t>NfL</w:t>
      </w:r>
      <w:proofErr w:type="spellEnd"/>
      <w:r w:rsidRPr="0042708F">
        <w:rPr>
          <w:rFonts w:eastAsia="Calibri"/>
          <w:lang w:eastAsia="en-US"/>
        </w:rPr>
        <w:t xml:space="preserve"> o t-tau. Sin embargo, los aumentos retardados de los péptidos Aβ después de un paro cardíaco indican la activación del procesamiento </w:t>
      </w:r>
      <w:proofErr w:type="spellStart"/>
      <w:r w:rsidRPr="0042708F">
        <w:rPr>
          <w:rFonts w:eastAsia="Calibri"/>
          <w:lang w:eastAsia="en-US"/>
        </w:rPr>
        <w:t>amiloidogénico</w:t>
      </w:r>
      <w:proofErr w:type="spellEnd"/>
      <w:r w:rsidRPr="0042708F">
        <w:rPr>
          <w:rFonts w:eastAsia="Calibri"/>
          <w:lang w:eastAsia="en-US"/>
        </w:rPr>
        <w:t xml:space="preserve"> en respuesta a la isquemia.</w:t>
      </w:r>
    </w:p>
    <w:p w14:paraId="055A700B"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El estudio longitudinal de </w:t>
      </w:r>
      <w:proofErr w:type="spellStart"/>
      <w:r w:rsidRPr="0042708F">
        <w:rPr>
          <w:rFonts w:eastAsia="Calibri"/>
          <w:i/>
          <w:lang w:eastAsia="en-US"/>
        </w:rPr>
        <w:t>Fruehwirt</w:t>
      </w:r>
      <w:proofErr w:type="spellEnd"/>
      <w:r w:rsidRPr="0042708F">
        <w:rPr>
          <w:rFonts w:eastAsia="Calibri"/>
          <w:lang w:eastAsia="en-US"/>
        </w:rPr>
        <w:t xml:space="preserve"> y </w:t>
      </w:r>
      <w:proofErr w:type="gramStart"/>
      <w:r w:rsidRPr="0042708F">
        <w:rPr>
          <w:rFonts w:eastAsia="Calibri"/>
          <w:lang w:eastAsia="en-US"/>
        </w:rPr>
        <w:t>otros,</w:t>
      </w:r>
      <w:r w:rsidRPr="0042708F">
        <w:rPr>
          <w:rFonts w:eastAsia="Calibri"/>
          <w:vertAlign w:val="superscript"/>
          <w:lang w:eastAsia="en-US"/>
        </w:rPr>
        <w:t>(</w:t>
      </w:r>
      <w:proofErr w:type="gramEnd"/>
      <w:r w:rsidRPr="0042708F">
        <w:rPr>
          <w:rFonts w:eastAsia="Calibri"/>
          <w:vertAlign w:val="superscript"/>
          <w:lang w:eastAsia="en-US"/>
        </w:rPr>
        <w:t>75)</w:t>
      </w:r>
      <w:r w:rsidRPr="0042708F">
        <w:rPr>
          <w:rFonts w:eastAsia="Calibri"/>
          <w:lang w:eastAsia="en-US"/>
        </w:rPr>
        <w:t xml:space="preserve"> y el observacional transversal de </w:t>
      </w:r>
      <w:r w:rsidRPr="0042708F">
        <w:rPr>
          <w:rFonts w:eastAsia="Calibri"/>
          <w:i/>
          <w:lang w:eastAsia="en-US"/>
        </w:rPr>
        <w:t>Morrison</w:t>
      </w:r>
      <w:r w:rsidRPr="0042708F">
        <w:rPr>
          <w:rFonts w:eastAsia="Calibri"/>
          <w:lang w:eastAsia="en-US"/>
        </w:rPr>
        <w:t xml:space="preserve"> y otros,</w:t>
      </w:r>
      <w:r w:rsidRPr="0042708F">
        <w:rPr>
          <w:rFonts w:eastAsia="Calibri"/>
          <w:vertAlign w:val="superscript"/>
          <w:lang w:eastAsia="en-US"/>
        </w:rPr>
        <w:t>(76)</w:t>
      </w:r>
      <w:r w:rsidRPr="0042708F">
        <w:rPr>
          <w:rFonts w:eastAsia="Calibri"/>
          <w:lang w:eastAsia="en-US"/>
        </w:rPr>
        <w:t xml:space="preserve"> apoyan la sensibilidad de la onda P300, a los efectos precoces de la EA. Este potencial refleja la activación de las áreas corticales relacionadas con la memoria de trabajo, la memoria a corto plazo y las funciones </w:t>
      </w:r>
      <w:proofErr w:type="gramStart"/>
      <w:r w:rsidRPr="0042708F">
        <w:rPr>
          <w:rFonts w:eastAsia="Calibri"/>
          <w:lang w:eastAsia="en-US"/>
        </w:rPr>
        <w:t>ejecutivas.</w:t>
      </w:r>
      <w:r w:rsidRPr="0042708F">
        <w:rPr>
          <w:rFonts w:eastAsia="Calibri"/>
          <w:vertAlign w:val="superscript"/>
          <w:lang w:eastAsia="en-US"/>
        </w:rPr>
        <w:t>(</w:t>
      </w:r>
      <w:proofErr w:type="gramEnd"/>
      <w:r w:rsidRPr="0042708F">
        <w:rPr>
          <w:rFonts w:eastAsia="Calibri"/>
          <w:vertAlign w:val="superscript"/>
          <w:lang w:eastAsia="en-US"/>
        </w:rPr>
        <w:t>77)</w:t>
      </w:r>
      <w:r w:rsidRPr="0042708F">
        <w:rPr>
          <w:rFonts w:eastAsia="Calibri"/>
          <w:lang w:eastAsia="en-US"/>
        </w:rPr>
        <w:t xml:space="preserve"> </w:t>
      </w:r>
    </w:p>
    <w:p w14:paraId="798908DF"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Con el paradigma clásico de </w:t>
      </w:r>
      <w:proofErr w:type="spellStart"/>
      <w:r w:rsidRPr="0042708F">
        <w:rPr>
          <w:rFonts w:eastAsia="Calibri"/>
          <w:i/>
          <w:iCs/>
          <w:lang w:eastAsia="en-US"/>
        </w:rPr>
        <w:t>oddball</w:t>
      </w:r>
      <w:proofErr w:type="spellEnd"/>
      <w:r w:rsidRPr="0042708F">
        <w:rPr>
          <w:rFonts w:eastAsia="Calibri"/>
          <w:lang w:eastAsia="en-US"/>
        </w:rPr>
        <w:t xml:space="preserve">, el potencial P300 se registra con alta replicabilidad intra e </w:t>
      </w:r>
      <w:proofErr w:type="spellStart"/>
      <w:proofErr w:type="gramStart"/>
      <w:r w:rsidRPr="0042708F">
        <w:rPr>
          <w:rFonts w:eastAsia="Calibri"/>
          <w:lang w:eastAsia="en-US"/>
        </w:rPr>
        <w:t>interindividuo</w:t>
      </w:r>
      <w:proofErr w:type="spellEnd"/>
      <w:r w:rsidRPr="0042708F">
        <w:rPr>
          <w:rFonts w:eastAsia="Calibri"/>
          <w:lang w:eastAsia="en-US"/>
        </w:rPr>
        <w:t>.</w:t>
      </w:r>
      <w:r w:rsidRPr="0042708F">
        <w:rPr>
          <w:rFonts w:eastAsia="Calibri"/>
          <w:vertAlign w:val="superscript"/>
          <w:lang w:eastAsia="en-US"/>
        </w:rPr>
        <w:t>(</w:t>
      </w:r>
      <w:proofErr w:type="gramEnd"/>
      <w:r w:rsidRPr="0042708F">
        <w:rPr>
          <w:rFonts w:eastAsia="Calibri"/>
          <w:vertAlign w:val="superscript"/>
          <w:lang w:eastAsia="en-US"/>
        </w:rPr>
        <w:t>75,76,78)</w:t>
      </w:r>
      <w:r w:rsidRPr="0042708F">
        <w:rPr>
          <w:rFonts w:eastAsia="Calibri"/>
          <w:lang w:eastAsia="en-US"/>
        </w:rPr>
        <w:t xml:space="preserve"> El estudio de casos y controles de </w:t>
      </w:r>
      <w:r w:rsidRPr="0042708F">
        <w:rPr>
          <w:rFonts w:eastAsia="Calibri"/>
          <w:i/>
          <w:lang w:eastAsia="en-US"/>
        </w:rPr>
        <w:t xml:space="preserve">Montoya </w:t>
      </w:r>
      <w:r w:rsidRPr="0042708F">
        <w:rPr>
          <w:rFonts w:eastAsia="Calibri"/>
          <w:lang w:eastAsia="en-US"/>
        </w:rPr>
        <w:t>y otros,</w:t>
      </w:r>
      <w:r w:rsidRPr="0042708F">
        <w:rPr>
          <w:rFonts w:eastAsia="Calibri"/>
          <w:vertAlign w:val="superscript"/>
          <w:lang w:eastAsia="en-US"/>
        </w:rPr>
        <w:t>(79)</w:t>
      </w:r>
      <w:r w:rsidRPr="0042708F">
        <w:rPr>
          <w:rFonts w:eastAsia="Calibri"/>
          <w:lang w:eastAsia="en-US"/>
        </w:rPr>
        <w:t xml:space="preserve"> reconoció el uso de los parámetros cuantificados en el P300 como biomarcadores complementarios clasificadores de la presencia y del nivel de disfunción cognitiva de etiología EA posible.</w:t>
      </w:r>
    </w:p>
    <w:p w14:paraId="192639AB" w14:textId="77777777" w:rsidR="0042708F" w:rsidRPr="0042708F" w:rsidRDefault="0042708F" w:rsidP="0042708F">
      <w:pPr>
        <w:spacing w:line="360" w:lineRule="auto"/>
        <w:jc w:val="both"/>
        <w:rPr>
          <w:rFonts w:eastAsia="Calibri"/>
          <w:lang w:eastAsia="en-US"/>
        </w:rPr>
      </w:pPr>
      <w:r w:rsidRPr="0042708F">
        <w:rPr>
          <w:rFonts w:eastAsia="Calibri"/>
          <w:lang w:eastAsia="en-US"/>
        </w:rPr>
        <w:t xml:space="preserve">Se requieren estudios longitudinales, a partir de la presencia de los factores de riesgo asociados a biomarcador, desde edades </w:t>
      </w:r>
      <w:proofErr w:type="spellStart"/>
      <w:r w:rsidRPr="0042708F">
        <w:rPr>
          <w:rFonts w:eastAsia="Calibri"/>
          <w:lang w:eastAsia="en-US"/>
        </w:rPr>
        <w:t>pregeriátricas</w:t>
      </w:r>
      <w:proofErr w:type="spellEnd"/>
      <w:r w:rsidRPr="0042708F">
        <w:rPr>
          <w:rFonts w:eastAsia="Calibri"/>
          <w:lang w:eastAsia="en-US"/>
        </w:rPr>
        <w:t xml:space="preserve"> en pacientes sanos, que tengan como salidas el deterioro cognitivo y el desarrollo de la demencia, para construir un modelo de predicción.</w:t>
      </w:r>
    </w:p>
    <w:p w14:paraId="6A7F02E6" w14:textId="77777777" w:rsidR="0042708F" w:rsidRPr="0042708F" w:rsidRDefault="0042708F" w:rsidP="0042708F">
      <w:pPr>
        <w:spacing w:line="360" w:lineRule="auto"/>
        <w:rPr>
          <w:rFonts w:eastAsia="Calibri"/>
          <w:b/>
          <w:bCs/>
          <w:lang w:val="pt-BR" w:eastAsia="en-US"/>
        </w:rPr>
      </w:pPr>
    </w:p>
    <w:p w14:paraId="259F3116" w14:textId="77777777" w:rsidR="0042708F" w:rsidRPr="0042708F" w:rsidRDefault="0042708F" w:rsidP="0042708F">
      <w:pPr>
        <w:spacing w:line="360" w:lineRule="auto"/>
        <w:rPr>
          <w:rFonts w:eastAsia="Calibri"/>
          <w:b/>
          <w:bCs/>
          <w:lang w:val="pt-BR" w:eastAsia="en-US"/>
        </w:rPr>
      </w:pPr>
    </w:p>
    <w:p w14:paraId="3281E5ED" w14:textId="77777777" w:rsidR="003D5C65" w:rsidRDefault="003D5C65">
      <w:pPr>
        <w:rPr>
          <w:rFonts w:eastAsia="Calibri"/>
          <w:b/>
          <w:bCs/>
          <w:sz w:val="32"/>
          <w:szCs w:val="32"/>
          <w:lang w:val="pt-BR" w:eastAsia="en-US"/>
        </w:rPr>
      </w:pPr>
      <w:r>
        <w:rPr>
          <w:rFonts w:eastAsia="Calibri"/>
          <w:b/>
          <w:bCs/>
          <w:sz w:val="32"/>
          <w:szCs w:val="32"/>
          <w:lang w:val="pt-BR" w:eastAsia="en-US"/>
        </w:rPr>
        <w:br w:type="page"/>
      </w:r>
    </w:p>
    <w:p w14:paraId="672AD24F" w14:textId="69D1D915" w:rsidR="0042708F" w:rsidRPr="0042708F" w:rsidRDefault="0042708F" w:rsidP="0042708F">
      <w:pPr>
        <w:spacing w:line="360" w:lineRule="auto"/>
        <w:jc w:val="center"/>
        <w:rPr>
          <w:rFonts w:eastAsia="Calibri"/>
          <w:b/>
          <w:bCs/>
          <w:sz w:val="32"/>
          <w:szCs w:val="32"/>
          <w:lang w:eastAsia="en-US"/>
        </w:rPr>
      </w:pPr>
      <w:r w:rsidRPr="0042708F">
        <w:rPr>
          <w:rFonts w:eastAsia="Calibri"/>
          <w:b/>
          <w:bCs/>
          <w:sz w:val="32"/>
          <w:szCs w:val="32"/>
          <w:lang w:val="pt-BR" w:eastAsia="en-US"/>
        </w:rPr>
        <w:lastRenderedPageBreak/>
        <w:t>REFERENCIAS BIBLIOGRÁFICAS</w:t>
      </w:r>
    </w:p>
    <w:p w14:paraId="70D31F2D" w14:textId="77777777" w:rsidR="0042708F" w:rsidRPr="0042708F" w:rsidRDefault="0042708F" w:rsidP="0042708F">
      <w:pPr>
        <w:spacing w:line="360" w:lineRule="auto"/>
        <w:rPr>
          <w:rFonts w:eastAsia="Calibri"/>
          <w:lang w:eastAsia="en-US"/>
        </w:rPr>
      </w:pPr>
      <w:r w:rsidRPr="0042708F">
        <w:rPr>
          <w:rFonts w:eastAsia="Calibri"/>
          <w:lang w:eastAsia="en-US"/>
        </w:rPr>
        <w:t xml:space="preserve">1. Organización Mundial de la Salud. </w:t>
      </w:r>
      <w:proofErr w:type="spellStart"/>
      <w:r w:rsidRPr="0042708F">
        <w:rPr>
          <w:rFonts w:eastAsia="Calibri"/>
          <w:lang w:eastAsia="en-US"/>
        </w:rPr>
        <w:t>Dementia</w:t>
      </w:r>
      <w:proofErr w:type="spellEnd"/>
      <w:r w:rsidRPr="0042708F">
        <w:rPr>
          <w:rFonts w:eastAsia="Calibri"/>
          <w:lang w:eastAsia="en-US"/>
        </w:rPr>
        <w:t xml:space="preserve">. Geneva: OMS; 2023. [acceso: 09/06/2023]. Disponible en: </w:t>
      </w:r>
      <w:hyperlink r:id="rId10" w:history="1">
        <w:r w:rsidRPr="0042708F">
          <w:rPr>
            <w:rFonts w:eastAsia="Calibri"/>
            <w:color w:val="0563C1"/>
            <w:lang w:eastAsia="en-US"/>
          </w:rPr>
          <w:t>http://www.who.int/es/news-room/fact-sheets/detail/dementia</w:t>
        </w:r>
      </w:hyperlink>
      <w:r w:rsidRPr="0042708F">
        <w:rPr>
          <w:rFonts w:eastAsia="Calibri"/>
          <w:lang w:eastAsia="en-US"/>
        </w:rPr>
        <w:t xml:space="preserve">  </w:t>
      </w:r>
    </w:p>
    <w:p w14:paraId="6E5FF290" w14:textId="77777777" w:rsidR="0042708F" w:rsidRPr="0042708F" w:rsidRDefault="0042708F" w:rsidP="0042708F">
      <w:pPr>
        <w:spacing w:line="360" w:lineRule="auto"/>
        <w:rPr>
          <w:rFonts w:eastAsia="Calibri"/>
          <w:lang w:eastAsia="en-US"/>
        </w:rPr>
      </w:pPr>
      <w:r w:rsidRPr="0042708F">
        <w:rPr>
          <w:rFonts w:eastAsia="Calibri"/>
          <w:lang w:eastAsia="en-US"/>
        </w:rPr>
        <w:t xml:space="preserve">2. Sánchez M, Veja JC. La enfermedad de Alzheimer desde un análisis métrico de la producción científica de Cuba. Rev Cuba </w:t>
      </w:r>
      <w:proofErr w:type="spellStart"/>
      <w:r w:rsidRPr="0042708F">
        <w:rPr>
          <w:rFonts w:eastAsia="Calibri"/>
          <w:lang w:eastAsia="en-US"/>
        </w:rPr>
        <w:t>Inf</w:t>
      </w:r>
      <w:proofErr w:type="spellEnd"/>
      <w:r w:rsidRPr="0042708F">
        <w:rPr>
          <w:rFonts w:eastAsia="Calibri"/>
          <w:lang w:eastAsia="en-US"/>
        </w:rPr>
        <w:t xml:space="preserve"> </w:t>
      </w:r>
      <w:proofErr w:type="spellStart"/>
      <w:r w:rsidRPr="0042708F">
        <w:rPr>
          <w:rFonts w:eastAsia="Calibri"/>
          <w:lang w:eastAsia="en-US"/>
        </w:rPr>
        <w:t>Cienc</w:t>
      </w:r>
      <w:proofErr w:type="spellEnd"/>
      <w:r w:rsidRPr="0042708F">
        <w:rPr>
          <w:rFonts w:eastAsia="Calibri"/>
          <w:lang w:eastAsia="en-US"/>
        </w:rPr>
        <w:t xml:space="preserve"> Salud. 2016 [acceso: 09/06/2023]; 27(1):35-55. Disponible en: </w:t>
      </w:r>
      <w:hyperlink r:id="rId11" w:history="1">
        <w:r w:rsidRPr="0042708F">
          <w:rPr>
            <w:rFonts w:eastAsia="Calibri"/>
            <w:color w:val="0563C1"/>
            <w:lang w:eastAsia="en-US"/>
          </w:rPr>
          <w:t>http://scielo.sld.cu/scielo.php?script=sci_arttext&amp;pid=S230721132016000100004&amp;lng=es</w:t>
        </w:r>
      </w:hyperlink>
      <w:r w:rsidRPr="0042708F">
        <w:rPr>
          <w:rFonts w:eastAsia="Calibri"/>
          <w:lang w:eastAsia="en-US"/>
        </w:rPr>
        <w:t xml:space="preserve">  </w:t>
      </w:r>
    </w:p>
    <w:p w14:paraId="71E969D5" w14:textId="77777777" w:rsidR="0042708F" w:rsidRPr="0042708F" w:rsidRDefault="0042708F" w:rsidP="0042708F">
      <w:pPr>
        <w:spacing w:line="360" w:lineRule="auto"/>
        <w:rPr>
          <w:rFonts w:eastAsia="Calibri"/>
          <w:lang w:eastAsia="en-US"/>
        </w:rPr>
      </w:pPr>
      <w:r w:rsidRPr="0042708F">
        <w:rPr>
          <w:rFonts w:eastAsia="Calibri"/>
          <w:lang w:eastAsia="en-US"/>
        </w:rPr>
        <w:t xml:space="preserve">3. Pérez M, Álvarez T, Martínez EJ, Valdivia S, </w:t>
      </w:r>
      <w:proofErr w:type="spellStart"/>
      <w:r w:rsidRPr="0042708F">
        <w:rPr>
          <w:rFonts w:eastAsia="Calibri"/>
          <w:lang w:eastAsia="en-US"/>
        </w:rPr>
        <w:t>Borroto</w:t>
      </w:r>
      <w:proofErr w:type="spellEnd"/>
      <w:r w:rsidRPr="0042708F">
        <w:rPr>
          <w:rFonts w:eastAsia="Calibri"/>
          <w:lang w:eastAsia="en-US"/>
        </w:rPr>
        <w:t xml:space="preserve"> I, Pedraza H. El síndrome del cuidador en cuidadores principales de ancianos con demencia Alzhéimer. </w:t>
      </w:r>
      <w:proofErr w:type="spellStart"/>
      <w:r w:rsidRPr="0042708F">
        <w:rPr>
          <w:rFonts w:eastAsia="Calibri"/>
          <w:lang w:eastAsia="en-US"/>
        </w:rPr>
        <w:t>Gac</w:t>
      </w:r>
      <w:proofErr w:type="spellEnd"/>
      <w:r w:rsidRPr="0042708F">
        <w:rPr>
          <w:rFonts w:eastAsia="Calibri"/>
          <w:lang w:eastAsia="en-US"/>
        </w:rPr>
        <w:t xml:space="preserve"> </w:t>
      </w:r>
      <w:proofErr w:type="spellStart"/>
      <w:r w:rsidRPr="0042708F">
        <w:rPr>
          <w:rFonts w:eastAsia="Calibri"/>
          <w:lang w:eastAsia="en-US"/>
        </w:rPr>
        <w:t>Méd</w:t>
      </w:r>
      <w:proofErr w:type="spellEnd"/>
      <w:r w:rsidRPr="0042708F">
        <w:rPr>
          <w:rFonts w:eastAsia="Calibri"/>
          <w:lang w:eastAsia="en-US"/>
        </w:rPr>
        <w:t xml:space="preserve"> </w:t>
      </w:r>
      <w:proofErr w:type="spellStart"/>
      <w:r w:rsidRPr="0042708F">
        <w:rPr>
          <w:rFonts w:eastAsia="Calibri"/>
          <w:lang w:eastAsia="en-US"/>
        </w:rPr>
        <w:t>Espirit</w:t>
      </w:r>
      <w:proofErr w:type="spellEnd"/>
      <w:r w:rsidRPr="0042708F">
        <w:rPr>
          <w:rFonts w:eastAsia="Calibri"/>
          <w:lang w:eastAsia="en-US"/>
        </w:rPr>
        <w:t xml:space="preserve">. 2017 [acceso: 09/06/2023]; 19(1):38-50. Disponible en: </w:t>
      </w:r>
      <w:hyperlink r:id="rId12" w:history="1">
        <w:r w:rsidRPr="0042708F">
          <w:rPr>
            <w:rFonts w:eastAsia="Calibri"/>
            <w:color w:val="0563C1"/>
            <w:lang w:eastAsia="en-US"/>
          </w:rPr>
          <w:t>http://scielo.sld.cu/scielo.php?script=sci_arttext&amp;pid=S160889212017000100007&amp;lng=es</w:t>
        </w:r>
      </w:hyperlink>
      <w:r w:rsidRPr="0042708F">
        <w:rPr>
          <w:rFonts w:eastAsia="Calibri"/>
          <w:lang w:eastAsia="en-US"/>
        </w:rPr>
        <w:t xml:space="preserve">   </w:t>
      </w:r>
    </w:p>
    <w:p w14:paraId="228E0365" w14:textId="77777777" w:rsidR="0042708F" w:rsidRPr="0042708F" w:rsidRDefault="0042708F" w:rsidP="0042708F">
      <w:pPr>
        <w:spacing w:line="360" w:lineRule="auto"/>
        <w:rPr>
          <w:rFonts w:eastAsia="Calibri"/>
          <w:lang w:eastAsia="en-US"/>
        </w:rPr>
      </w:pPr>
      <w:r w:rsidRPr="0042708F">
        <w:rPr>
          <w:rFonts w:eastAsia="Calibri"/>
          <w:lang w:eastAsia="en-US"/>
        </w:rPr>
        <w:t xml:space="preserve">4. </w:t>
      </w:r>
      <w:proofErr w:type="spellStart"/>
      <w:r w:rsidRPr="0042708F">
        <w:rPr>
          <w:rFonts w:eastAsia="Calibri"/>
          <w:lang w:eastAsia="en-US"/>
        </w:rPr>
        <w:t>Seima</w:t>
      </w:r>
      <w:proofErr w:type="spellEnd"/>
      <w:r w:rsidRPr="0042708F">
        <w:rPr>
          <w:rFonts w:eastAsia="Calibri"/>
          <w:lang w:eastAsia="en-US"/>
        </w:rPr>
        <w:t xml:space="preserve"> MD, </w:t>
      </w:r>
      <w:proofErr w:type="spellStart"/>
      <w:r w:rsidRPr="0042708F">
        <w:rPr>
          <w:rFonts w:eastAsia="Calibri"/>
          <w:lang w:eastAsia="en-US"/>
        </w:rPr>
        <w:t>Lenardt</w:t>
      </w:r>
      <w:proofErr w:type="spellEnd"/>
      <w:r w:rsidRPr="0042708F">
        <w:rPr>
          <w:rFonts w:eastAsia="Calibri"/>
          <w:lang w:eastAsia="en-US"/>
        </w:rPr>
        <w:t xml:space="preserve"> MH, Caldas CP. </w:t>
      </w:r>
      <w:proofErr w:type="spellStart"/>
      <w:r w:rsidRPr="0042708F">
        <w:rPr>
          <w:rFonts w:eastAsia="Calibri"/>
          <w:lang w:eastAsia="en-US"/>
        </w:rPr>
        <w:t>Relação</w:t>
      </w:r>
      <w:proofErr w:type="spellEnd"/>
      <w:r w:rsidRPr="0042708F">
        <w:rPr>
          <w:rFonts w:eastAsia="Calibri"/>
          <w:lang w:eastAsia="en-US"/>
        </w:rPr>
        <w:t xml:space="preserve"> no cuidado entre o cuidador familiar e o </w:t>
      </w:r>
      <w:proofErr w:type="spellStart"/>
      <w:r w:rsidRPr="0042708F">
        <w:rPr>
          <w:rFonts w:eastAsia="Calibri"/>
          <w:lang w:eastAsia="en-US"/>
        </w:rPr>
        <w:t>idoso</w:t>
      </w:r>
      <w:proofErr w:type="spellEnd"/>
      <w:r w:rsidRPr="0042708F">
        <w:rPr>
          <w:rFonts w:eastAsia="Calibri"/>
          <w:lang w:eastAsia="en-US"/>
        </w:rPr>
        <w:t xml:space="preserve"> </w:t>
      </w:r>
      <w:proofErr w:type="spellStart"/>
      <w:r w:rsidRPr="0042708F">
        <w:rPr>
          <w:rFonts w:eastAsia="Calibri"/>
          <w:lang w:eastAsia="en-US"/>
        </w:rPr>
        <w:t>com</w:t>
      </w:r>
      <w:proofErr w:type="spellEnd"/>
      <w:r w:rsidRPr="0042708F">
        <w:rPr>
          <w:rFonts w:eastAsia="Calibri"/>
          <w:lang w:eastAsia="en-US"/>
        </w:rPr>
        <w:t xml:space="preserve"> Alzheimer. Rev </w:t>
      </w:r>
      <w:proofErr w:type="spellStart"/>
      <w:r w:rsidRPr="0042708F">
        <w:rPr>
          <w:rFonts w:eastAsia="Calibri"/>
          <w:lang w:eastAsia="en-US"/>
        </w:rPr>
        <w:t>Bras</w:t>
      </w:r>
      <w:proofErr w:type="spellEnd"/>
      <w:r w:rsidRPr="0042708F">
        <w:rPr>
          <w:rFonts w:eastAsia="Calibri"/>
          <w:lang w:eastAsia="en-US"/>
        </w:rPr>
        <w:t xml:space="preserve"> </w:t>
      </w:r>
      <w:proofErr w:type="spellStart"/>
      <w:r w:rsidRPr="0042708F">
        <w:rPr>
          <w:rFonts w:eastAsia="Calibri"/>
          <w:lang w:eastAsia="en-US"/>
        </w:rPr>
        <w:t>Enferm</w:t>
      </w:r>
      <w:proofErr w:type="spellEnd"/>
      <w:r w:rsidRPr="0042708F">
        <w:rPr>
          <w:rFonts w:eastAsia="Calibri"/>
          <w:lang w:eastAsia="en-US"/>
        </w:rPr>
        <w:t xml:space="preserve">. 2014 [acceso: 09/06/2023]; 67(2):233-40. Disponible en: </w:t>
      </w:r>
      <w:hyperlink r:id="rId13" w:history="1">
        <w:r w:rsidRPr="0042708F">
          <w:rPr>
            <w:rFonts w:eastAsia="Calibri"/>
            <w:color w:val="0563C1"/>
            <w:lang w:eastAsia="en-US"/>
          </w:rPr>
          <w:t>https://www.scielo.br/j/reben/a/9yw85WQcHq5RT6RpVmssvxg/abstract/?lang=pt</w:t>
        </w:r>
      </w:hyperlink>
      <w:r w:rsidRPr="0042708F">
        <w:rPr>
          <w:rFonts w:eastAsia="Calibri"/>
          <w:lang w:eastAsia="en-US"/>
        </w:rPr>
        <w:t xml:space="preserve">  </w:t>
      </w:r>
    </w:p>
    <w:p w14:paraId="3D250CA3" w14:textId="77777777" w:rsidR="0042708F" w:rsidRPr="0042708F" w:rsidRDefault="0042708F" w:rsidP="0042708F">
      <w:pPr>
        <w:spacing w:line="360" w:lineRule="auto"/>
        <w:rPr>
          <w:rFonts w:eastAsia="Calibri"/>
          <w:lang w:eastAsia="en-US"/>
        </w:rPr>
      </w:pPr>
      <w:r w:rsidRPr="0042708F">
        <w:rPr>
          <w:rFonts w:eastAsia="Calibri"/>
          <w:lang w:eastAsia="en-US"/>
        </w:rPr>
        <w:t xml:space="preserve">5. American </w:t>
      </w:r>
      <w:proofErr w:type="spellStart"/>
      <w:r w:rsidRPr="0042708F">
        <w:rPr>
          <w:rFonts w:eastAsia="Calibri"/>
          <w:lang w:eastAsia="en-US"/>
        </w:rPr>
        <w:t>Psychiatric</w:t>
      </w:r>
      <w:proofErr w:type="spellEnd"/>
      <w:r w:rsidRPr="0042708F">
        <w:rPr>
          <w:rFonts w:eastAsia="Calibri"/>
          <w:lang w:eastAsia="en-US"/>
        </w:rPr>
        <w:t xml:space="preserve"> Association. DSM-5. Manual diagnóstico y estadístico de los trastornos mentales. Buenos Aires: Editorial Médica Panamericana. 2016. [acceso: 09/06/2023]. Disponible en: </w:t>
      </w:r>
      <w:hyperlink r:id="rId14" w:history="1">
        <w:r w:rsidRPr="0042708F">
          <w:rPr>
            <w:rFonts w:eastAsia="Calibri"/>
            <w:color w:val="0563C1"/>
            <w:lang w:eastAsia="en-US"/>
          </w:rPr>
          <w:t>https://www.psychiatry.org/psychiatrists/practice/dsm</w:t>
        </w:r>
      </w:hyperlink>
      <w:r w:rsidRPr="0042708F">
        <w:rPr>
          <w:rFonts w:eastAsia="Calibri"/>
          <w:lang w:eastAsia="en-US"/>
        </w:rPr>
        <w:t xml:space="preserve">  </w:t>
      </w:r>
    </w:p>
    <w:p w14:paraId="5162A5FA" w14:textId="77777777" w:rsidR="0042708F" w:rsidRPr="0042708F" w:rsidRDefault="0042708F" w:rsidP="0042708F">
      <w:pPr>
        <w:spacing w:line="360" w:lineRule="auto"/>
        <w:rPr>
          <w:rFonts w:eastAsia="Calibri"/>
          <w:lang w:eastAsia="en-US"/>
        </w:rPr>
      </w:pPr>
      <w:r w:rsidRPr="0042708F">
        <w:rPr>
          <w:rFonts w:eastAsia="Calibri"/>
          <w:lang w:eastAsia="en-US"/>
        </w:rPr>
        <w:t xml:space="preserve">6. </w:t>
      </w:r>
      <w:proofErr w:type="spellStart"/>
      <w:r w:rsidRPr="0042708F">
        <w:rPr>
          <w:rFonts w:eastAsia="Calibri"/>
          <w:lang w:eastAsia="en-US"/>
        </w:rPr>
        <w:t>Llibre</w:t>
      </w:r>
      <w:proofErr w:type="spellEnd"/>
      <w:r w:rsidRPr="0042708F">
        <w:rPr>
          <w:rFonts w:eastAsia="Calibri"/>
          <w:lang w:eastAsia="en-US"/>
        </w:rPr>
        <w:t xml:space="preserve"> JJ, </w:t>
      </w:r>
      <w:proofErr w:type="spellStart"/>
      <w:r w:rsidRPr="0042708F">
        <w:rPr>
          <w:rFonts w:eastAsia="Calibri"/>
          <w:lang w:eastAsia="en-US"/>
        </w:rPr>
        <w:t>Valhuerdi</w:t>
      </w:r>
      <w:proofErr w:type="spellEnd"/>
      <w:r w:rsidRPr="0042708F">
        <w:rPr>
          <w:rFonts w:eastAsia="Calibri"/>
          <w:lang w:eastAsia="en-US"/>
        </w:rPr>
        <w:t xml:space="preserve"> A, Calvo M, García RM, Guerra M, López AM, et al. Epidemiología, diagnóstico e impacto de las demencias y otras enfermedades crónicas no trasmisibles en adultos mayores cubanos, 2002-2012. Revista Anales de la Academia de Ciencias de Cuba. 2014 [acceso: 09/06/2023]; 4(2): [aprox. 8 </w:t>
      </w:r>
      <w:proofErr w:type="spellStart"/>
      <w:r w:rsidRPr="0042708F">
        <w:rPr>
          <w:rFonts w:eastAsia="Calibri"/>
          <w:lang w:eastAsia="en-US"/>
        </w:rPr>
        <w:t>pant</w:t>
      </w:r>
      <w:proofErr w:type="spellEnd"/>
      <w:r w:rsidRPr="0042708F">
        <w:rPr>
          <w:rFonts w:eastAsia="Calibri"/>
          <w:lang w:eastAsia="en-US"/>
        </w:rPr>
        <w:t xml:space="preserve">.]. Disponible en: </w:t>
      </w:r>
      <w:hyperlink r:id="rId15" w:history="1">
        <w:r w:rsidRPr="0042708F">
          <w:rPr>
            <w:rFonts w:eastAsia="Calibri"/>
            <w:color w:val="0563C1"/>
            <w:lang w:eastAsia="en-US"/>
          </w:rPr>
          <w:t>http://www.revistaccuba.cu/index.php/acc/article/view/279</w:t>
        </w:r>
      </w:hyperlink>
      <w:r w:rsidRPr="0042708F">
        <w:rPr>
          <w:rFonts w:eastAsia="Calibri"/>
          <w:lang w:eastAsia="en-US"/>
        </w:rPr>
        <w:t xml:space="preserve">  </w:t>
      </w:r>
    </w:p>
    <w:p w14:paraId="50863CB7" w14:textId="77777777" w:rsidR="0042708F" w:rsidRPr="0042708F" w:rsidRDefault="0042708F" w:rsidP="0042708F">
      <w:pPr>
        <w:spacing w:line="360" w:lineRule="auto"/>
        <w:rPr>
          <w:rFonts w:eastAsia="Calibri"/>
          <w:lang w:eastAsia="en-US"/>
        </w:rPr>
      </w:pPr>
      <w:r w:rsidRPr="0042708F">
        <w:rPr>
          <w:rFonts w:eastAsia="Calibri"/>
          <w:lang w:eastAsia="en-US"/>
        </w:rPr>
        <w:t xml:space="preserve">7. Aranda M, Calabria A. Impacto económico-social de la enfermedad de Alzheimer. Neurología Argentina. 2019 [acceso: 09/06/2023]; 11(1):19-26.  Disponible en: </w:t>
      </w:r>
      <w:hyperlink r:id="rId16" w:history="1">
        <w:r w:rsidRPr="0042708F">
          <w:rPr>
            <w:rFonts w:eastAsia="Calibri"/>
            <w:color w:val="0563C1"/>
            <w:lang w:eastAsia="en-US"/>
          </w:rPr>
          <w:t>https://doi.org/10.1016/j.neuarg.2018.11.001</w:t>
        </w:r>
      </w:hyperlink>
      <w:r w:rsidRPr="0042708F">
        <w:rPr>
          <w:rFonts w:eastAsia="Calibri"/>
          <w:lang w:eastAsia="en-US"/>
        </w:rPr>
        <w:t xml:space="preserve">  </w:t>
      </w:r>
    </w:p>
    <w:p w14:paraId="48D40A9A" w14:textId="77777777" w:rsidR="0042708F" w:rsidRPr="0042708F" w:rsidRDefault="0042708F" w:rsidP="0042708F">
      <w:pPr>
        <w:spacing w:line="360" w:lineRule="auto"/>
        <w:rPr>
          <w:rFonts w:eastAsia="Calibri"/>
          <w:lang w:eastAsia="en-US"/>
        </w:rPr>
      </w:pPr>
      <w:r w:rsidRPr="0042708F">
        <w:rPr>
          <w:rFonts w:eastAsia="Calibri"/>
          <w:lang w:eastAsia="en-US"/>
        </w:rPr>
        <w:t xml:space="preserve">8. Organización Mundial de la Salud. Demencia. Datos y cifras. Geneva: OMS; 2019. [acceso: 09/06/2023]. Disponible en: </w:t>
      </w:r>
      <w:hyperlink r:id="rId17" w:history="1">
        <w:r w:rsidRPr="0042708F">
          <w:rPr>
            <w:rFonts w:eastAsia="Calibri"/>
            <w:color w:val="0563C1"/>
            <w:lang w:eastAsia="en-US"/>
          </w:rPr>
          <w:t>https://www.who.int/es/news-room/fact-sheets/detail/dementia/dates</w:t>
        </w:r>
      </w:hyperlink>
      <w:r w:rsidRPr="0042708F">
        <w:rPr>
          <w:rFonts w:eastAsia="Calibri"/>
          <w:lang w:eastAsia="en-US"/>
        </w:rPr>
        <w:t xml:space="preserve">  </w:t>
      </w:r>
    </w:p>
    <w:p w14:paraId="09A792C9" w14:textId="77777777" w:rsidR="0042708F" w:rsidRPr="0042708F" w:rsidRDefault="0042708F" w:rsidP="0042708F">
      <w:pPr>
        <w:spacing w:line="360" w:lineRule="auto"/>
        <w:rPr>
          <w:rFonts w:eastAsia="Calibri"/>
          <w:lang w:eastAsia="en-US"/>
        </w:rPr>
      </w:pPr>
      <w:r w:rsidRPr="0042708F">
        <w:rPr>
          <w:rFonts w:eastAsia="Calibri"/>
          <w:lang w:eastAsia="en-US"/>
        </w:rPr>
        <w:t xml:space="preserve">9. Calderón-Campos MK, Parodi FJ, </w:t>
      </w:r>
      <w:proofErr w:type="spellStart"/>
      <w:r w:rsidRPr="0042708F">
        <w:rPr>
          <w:rFonts w:eastAsia="Calibri"/>
          <w:lang w:eastAsia="en-US"/>
        </w:rPr>
        <w:t>Runzer</w:t>
      </w:r>
      <w:proofErr w:type="spellEnd"/>
      <w:r w:rsidRPr="0042708F">
        <w:rPr>
          <w:rFonts w:eastAsia="Calibri"/>
          <w:lang w:eastAsia="en-US"/>
        </w:rPr>
        <w:t xml:space="preserve">-Colmenares MF. Comorbilidades neurológicas y su relación con la velocidad de la marcha en adultos mayores del Centro Médico Naval “Cirujano Mayor </w:t>
      </w:r>
      <w:r w:rsidRPr="0042708F">
        <w:rPr>
          <w:rFonts w:eastAsia="Calibri"/>
          <w:lang w:eastAsia="en-US"/>
        </w:rPr>
        <w:lastRenderedPageBreak/>
        <w:t xml:space="preserve">Santiago Távara” 2010-2015. Rev </w:t>
      </w:r>
      <w:proofErr w:type="spellStart"/>
      <w:r w:rsidRPr="0042708F">
        <w:rPr>
          <w:rFonts w:eastAsia="Calibri"/>
          <w:lang w:eastAsia="en-US"/>
        </w:rPr>
        <w:t>Neuropsiquiatr</w:t>
      </w:r>
      <w:proofErr w:type="spellEnd"/>
      <w:r w:rsidRPr="0042708F">
        <w:rPr>
          <w:rFonts w:eastAsia="Calibri"/>
          <w:lang w:eastAsia="en-US"/>
        </w:rPr>
        <w:t xml:space="preserve">. 2019 [acceso: 09/06/2023]; 82(2):110-16. Disponible en: </w:t>
      </w:r>
      <w:hyperlink r:id="rId18" w:history="1">
        <w:r w:rsidRPr="0042708F">
          <w:rPr>
            <w:rFonts w:eastAsia="Calibri"/>
            <w:color w:val="0563C1"/>
            <w:lang w:eastAsia="en-US"/>
          </w:rPr>
          <w:t>https://doi.org/10.20453/rnp.v82i2.3537</w:t>
        </w:r>
      </w:hyperlink>
      <w:r w:rsidRPr="0042708F">
        <w:rPr>
          <w:rFonts w:eastAsia="Calibri"/>
          <w:lang w:eastAsia="en-US"/>
        </w:rPr>
        <w:t xml:space="preserve">  </w:t>
      </w:r>
    </w:p>
    <w:p w14:paraId="7CB6DE84"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10. Lau H, </w:t>
      </w:r>
      <w:proofErr w:type="spellStart"/>
      <w:r w:rsidRPr="0042708F">
        <w:rPr>
          <w:rFonts w:eastAsia="Calibri"/>
          <w:lang w:val="en-US" w:eastAsia="en-US"/>
        </w:rPr>
        <w:t>Arimi</w:t>
      </w:r>
      <w:proofErr w:type="spellEnd"/>
      <w:r w:rsidRPr="0042708F">
        <w:rPr>
          <w:rFonts w:eastAsia="Calibri"/>
          <w:lang w:val="en-US" w:eastAsia="en-US"/>
        </w:rPr>
        <w:t xml:space="preserve"> </w:t>
      </w:r>
      <w:proofErr w:type="spellStart"/>
      <w:r w:rsidRPr="0042708F">
        <w:rPr>
          <w:rFonts w:eastAsia="Calibri"/>
          <w:lang w:val="en-US" w:eastAsia="en-US"/>
        </w:rPr>
        <w:t>Fitri</w:t>
      </w:r>
      <w:proofErr w:type="spellEnd"/>
      <w:r w:rsidRPr="0042708F">
        <w:rPr>
          <w:rFonts w:eastAsia="Calibri"/>
          <w:lang w:val="en-US" w:eastAsia="en-US"/>
        </w:rPr>
        <w:t xml:space="preserve"> LM, Shahar S, </w:t>
      </w:r>
      <w:proofErr w:type="spellStart"/>
      <w:r w:rsidRPr="0042708F">
        <w:rPr>
          <w:rFonts w:eastAsia="Calibri"/>
          <w:lang w:val="en-US" w:eastAsia="en-US"/>
        </w:rPr>
        <w:t>Badrasawi</w:t>
      </w:r>
      <w:proofErr w:type="spellEnd"/>
      <w:r w:rsidRPr="0042708F">
        <w:rPr>
          <w:rFonts w:eastAsia="Calibri"/>
          <w:lang w:val="en-US" w:eastAsia="en-US"/>
        </w:rPr>
        <w:t xml:space="preserve"> M, Clark CB. Factors associated with motoric cognitive risk syndrome among low-income older adults in Malaysia. </w:t>
      </w:r>
      <w:r w:rsidRPr="0042708F">
        <w:rPr>
          <w:rFonts w:eastAsia="Calibri"/>
          <w:lang w:eastAsia="en-US"/>
        </w:rPr>
        <w:t xml:space="preserve">BMC </w:t>
      </w:r>
      <w:proofErr w:type="spellStart"/>
      <w:r w:rsidRPr="0042708F">
        <w:rPr>
          <w:rFonts w:eastAsia="Calibri"/>
          <w:lang w:eastAsia="en-US"/>
        </w:rPr>
        <w:t>Public</w:t>
      </w:r>
      <w:proofErr w:type="spellEnd"/>
      <w:r w:rsidRPr="0042708F">
        <w:rPr>
          <w:rFonts w:eastAsia="Calibri"/>
          <w:lang w:eastAsia="en-US"/>
        </w:rPr>
        <w:t xml:space="preserve"> Health. 2019 [acceso: 09/06/2023]; 19(4</w:t>
      </w:r>
      <w:proofErr w:type="gramStart"/>
      <w:r w:rsidRPr="0042708F">
        <w:rPr>
          <w:rFonts w:eastAsia="Calibri"/>
          <w:lang w:eastAsia="en-US"/>
        </w:rPr>
        <w:t>):[</w:t>
      </w:r>
      <w:proofErr w:type="gramEnd"/>
      <w:r w:rsidRPr="0042708F">
        <w:rPr>
          <w:rFonts w:eastAsia="Calibri"/>
          <w:lang w:eastAsia="en-US"/>
        </w:rPr>
        <w:t xml:space="preserve">aprox. 7 </w:t>
      </w:r>
      <w:proofErr w:type="spellStart"/>
      <w:r w:rsidRPr="0042708F">
        <w:rPr>
          <w:rFonts w:eastAsia="Calibri"/>
          <w:lang w:eastAsia="en-US"/>
        </w:rPr>
        <w:t>pant</w:t>
      </w:r>
      <w:proofErr w:type="spellEnd"/>
      <w:r w:rsidRPr="0042708F">
        <w:rPr>
          <w:rFonts w:eastAsia="Calibri"/>
          <w:lang w:eastAsia="en-US"/>
        </w:rPr>
        <w:t xml:space="preserve">.]. Disponible en: </w:t>
      </w:r>
      <w:hyperlink r:id="rId19" w:history="1">
        <w:r w:rsidRPr="0042708F">
          <w:rPr>
            <w:rFonts w:eastAsia="Calibri"/>
            <w:color w:val="0563C1"/>
            <w:lang w:eastAsia="en-US"/>
          </w:rPr>
          <w:t>https://doi.org/10.1186/s12889-019-6869-z</w:t>
        </w:r>
      </w:hyperlink>
      <w:r w:rsidRPr="0042708F">
        <w:rPr>
          <w:rFonts w:eastAsia="Calibri"/>
          <w:lang w:eastAsia="en-US"/>
        </w:rPr>
        <w:t xml:space="preserve">  </w:t>
      </w:r>
    </w:p>
    <w:p w14:paraId="0E836252" w14:textId="77777777" w:rsidR="0042708F" w:rsidRPr="0042708F" w:rsidRDefault="0042708F" w:rsidP="0042708F">
      <w:pPr>
        <w:spacing w:line="360" w:lineRule="auto"/>
        <w:rPr>
          <w:rFonts w:eastAsia="Calibri"/>
          <w:lang w:eastAsia="en-US"/>
        </w:rPr>
      </w:pPr>
      <w:r w:rsidRPr="0042708F">
        <w:rPr>
          <w:rFonts w:eastAsia="Calibri"/>
          <w:lang w:eastAsia="en-US"/>
        </w:rPr>
        <w:t>11. Ocaña-Montoya MC, Montoya-</w:t>
      </w:r>
      <w:proofErr w:type="spellStart"/>
      <w:r w:rsidRPr="0042708F">
        <w:rPr>
          <w:rFonts w:eastAsia="Calibri"/>
          <w:lang w:eastAsia="en-US"/>
        </w:rPr>
        <w:t>Pedrón</w:t>
      </w:r>
      <w:proofErr w:type="spellEnd"/>
      <w:r w:rsidRPr="0042708F">
        <w:rPr>
          <w:rFonts w:eastAsia="Calibri"/>
          <w:lang w:eastAsia="en-US"/>
        </w:rPr>
        <w:t xml:space="preserve"> A, Bolaño-Díaz AG. Perfil clínico neuropsicológico del deterioro cognitivo subtipo posible Alzheimer. MEDISAN. 2019 [acceso: 09/06/2023]; 23(5):875-91. Disponible en: </w:t>
      </w:r>
      <w:hyperlink r:id="rId20" w:history="1">
        <w:r w:rsidRPr="0042708F">
          <w:rPr>
            <w:rFonts w:eastAsia="Calibri"/>
            <w:color w:val="0563C1"/>
            <w:lang w:eastAsia="en-US"/>
          </w:rPr>
          <w:t>http://www.medisan.sld.cu/index.php/san/article/view/2719</w:t>
        </w:r>
      </w:hyperlink>
      <w:r w:rsidRPr="0042708F">
        <w:rPr>
          <w:rFonts w:eastAsia="Calibri"/>
          <w:lang w:eastAsia="en-US"/>
        </w:rPr>
        <w:t xml:space="preserve">  </w:t>
      </w:r>
    </w:p>
    <w:p w14:paraId="615F9AB6" w14:textId="77777777" w:rsidR="0042708F" w:rsidRPr="0042708F" w:rsidRDefault="0042708F" w:rsidP="0042708F">
      <w:pPr>
        <w:spacing w:line="360" w:lineRule="auto"/>
        <w:rPr>
          <w:rFonts w:eastAsia="Calibri"/>
          <w:lang w:val="en-US" w:eastAsia="en-US"/>
        </w:rPr>
      </w:pPr>
      <w:r w:rsidRPr="0042708F">
        <w:rPr>
          <w:rFonts w:eastAsia="Calibri"/>
          <w:lang w:val="en-US" w:eastAsia="en-US"/>
        </w:rPr>
        <w:t xml:space="preserve">12. </w:t>
      </w:r>
      <w:proofErr w:type="spellStart"/>
      <w:r w:rsidRPr="0042708F">
        <w:rPr>
          <w:rFonts w:eastAsia="Calibri"/>
          <w:lang w:val="en-US" w:eastAsia="en-US"/>
        </w:rPr>
        <w:t>Koyanagi</w:t>
      </w:r>
      <w:proofErr w:type="spellEnd"/>
      <w:r w:rsidRPr="0042708F">
        <w:rPr>
          <w:rFonts w:eastAsia="Calibri"/>
          <w:lang w:val="en-US" w:eastAsia="en-US"/>
        </w:rPr>
        <w:t xml:space="preserve"> A, Lara E, Stubbs B, Carvalho AF, Oh H, Stickley A, et al. Chronic Physical Conditions, Multimorbidity, and Mild Cognitive Impairment in Low- and Middle-Income Countries. Journal of the American Geriatrics Society. 2018 [acceso: 09/06/2023]; 66(4):721-7.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21" w:history="1">
        <w:r w:rsidRPr="0042708F">
          <w:rPr>
            <w:rFonts w:eastAsia="Calibri"/>
            <w:color w:val="0563C1"/>
            <w:lang w:val="en-US" w:eastAsia="en-US"/>
          </w:rPr>
          <w:t>https://doi.org/10.1111/jgs.15288</w:t>
        </w:r>
      </w:hyperlink>
      <w:r w:rsidRPr="0042708F">
        <w:rPr>
          <w:rFonts w:eastAsia="Calibri"/>
          <w:lang w:val="en-US" w:eastAsia="en-US"/>
        </w:rPr>
        <w:t xml:space="preserve">  </w:t>
      </w:r>
    </w:p>
    <w:p w14:paraId="2BBF176D" w14:textId="77777777" w:rsidR="0042708F" w:rsidRPr="0042708F" w:rsidRDefault="0042708F" w:rsidP="0042708F">
      <w:pPr>
        <w:spacing w:line="360" w:lineRule="auto"/>
        <w:rPr>
          <w:rFonts w:eastAsia="Calibri"/>
          <w:lang w:val="en-US" w:eastAsia="en-US"/>
        </w:rPr>
      </w:pPr>
      <w:r w:rsidRPr="0042708F">
        <w:rPr>
          <w:rFonts w:eastAsia="Calibri"/>
          <w:lang w:eastAsia="en-US"/>
        </w:rPr>
        <w:t xml:space="preserve">13. </w:t>
      </w:r>
      <w:proofErr w:type="spellStart"/>
      <w:r w:rsidRPr="0042708F">
        <w:rPr>
          <w:rFonts w:eastAsia="Calibri"/>
          <w:lang w:eastAsia="en-US"/>
        </w:rPr>
        <w:t>Mejia</w:t>
      </w:r>
      <w:proofErr w:type="spellEnd"/>
      <w:r w:rsidRPr="0042708F">
        <w:rPr>
          <w:rFonts w:eastAsia="Calibri"/>
          <w:lang w:eastAsia="en-US"/>
        </w:rPr>
        <w:t xml:space="preserve">-Arango S, </w:t>
      </w:r>
      <w:proofErr w:type="spellStart"/>
      <w:r w:rsidRPr="0042708F">
        <w:rPr>
          <w:rFonts w:eastAsia="Calibri"/>
          <w:lang w:eastAsia="en-US"/>
        </w:rPr>
        <w:t>Garcia</w:t>
      </w:r>
      <w:proofErr w:type="spellEnd"/>
      <w:r w:rsidRPr="0042708F">
        <w:rPr>
          <w:rFonts w:eastAsia="Calibri"/>
          <w:lang w:eastAsia="en-US"/>
        </w:rPr>
        <w:t>-Cifuentes E, Samper-</w:t>
      </w:r>
      <w:proofErr w:type="spellStart"/>
      <w:r w:rsidRPr="0042708F">
        <w:rPr>
          <w:rFonts w:eastAsia="Calibri"/>
          <w:lang w:eastAsia="en-US"/>
        </w:rPr>
        <w:t>Ternent</w:t>
      </w:r>
      <w:proofErr w:type="spellEnd"/>
      <w:r w:rsidRPr="0042708F">
        <w:rPr>
          <w:rFonts w:eastAsia="Calibri"/>
          <w:lang w:eastAsia="en-US"/>
        </w:rPr>
        <w:t xml:space="preserve"> R, Borda MG, Cano-</w:t>
      </w:r>
      <w:proofErr w:type="spellStart"/>
      <w:r w:rsidRPr="0042708F">
        <w:rPr>
          <w:rFonts w:eastAsia="Calibri"/>
          <w:lang w:eastAsia="en-US"/>
        </w:rPr>
        <w:t>Gutierrez</w:t>
      </w:r>
      <w:proofErr w:type="spellEnd"/>
      <w:r w:rsidRPr="0042708F">
        <w:rPr>
          <w:rFonts w:eastAsia="Calibri"/>
          <w:lang w:eastAsia="en-US"/>
        </w:rPr>
        <w:t xml:space="preserve"> CA. </w:t>
      </w:r>
      <w:r w:rsidRPr="0042708F">
        <w:rPr>
          <w:rFonts w:eastAsia="Calibri"/>
          <w:lang w:val="en-US" w:eastAsia="en-US"/>
        </w:rPr>
        <w:t xml:space="preserve">Socioeconomic Disparities and Gender Inequalities in Dementia: </w:t>
      </w:r>
      <w:proofErr w:type="gramStart"/>
      <w:r w:rsidRPr="0042708F">
        <w:rPr>
          <w:rFonts w:eastAsia="Calibri"/>
          <w:lang w:val="en-US" w:eastAsia="en-US"/>
        </w:rPr>
        <w:t>a</w:t>
      </w:r>
      <w:proofErr w:type="gramEnd"/>
      <w:r w:rsidRPr="0042708F">
        <w:rPr>
          <w:rFonts w:eastAsia="Calibri"/>
          <w:lang w:val="en-US" w:eastAsia="en-US"/>
        </w:rPr>
        <w:t xml:space="preserve"> Community-Dwelling Population Study from a Middle-Income Country. Journal of </w:t>
      </w:r>
      <w:proofErr w:type="spellStart"/>
      <w:r w:rsidRPr="0042708F">
        <w:rPr>
          <w:rFonts w:eastAsia="Calibri"/>
          <w:lang w:val="en-US" w:eastAsia="en-US"/>
        </w:rPr>
        <w:t>Crosscultural</w:t>
      </w:r>
      <w:proofErr w:type="spellEnd"/>
      <w:r w:rsidRPr="0042708F">
        <w:rPr>
          <w:rFonts w:eastAsia="Calibri"/>
          <w:lang w:val="en-US" w:eastAsia="en-US"/>
        </w:rPr>
        <w:t xml:space="preserve"> Gerontology. 2021 [acceso: 09/06/2023]; 36(1):105-18.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22" w:history="1">
        <w:r w:rsidRPr="0042708F">
          <w:rPr>
            <w:rFonts w:eastAsia="Calibri"/>
            <w:color w:val="0563C1"/>
            <w:lang w:val="en-US" w:eastAsia="en-US"/>
          </w:rPr>
          <w:t>https://doi.org/10.1007/s10823-020-09418-4</w:t>
        </w:r>
      </w:hyperlink>
      <w:r w:rsidRPr="0042708F">
        <w:rPr>
          <w:rFonts w:eastAsia="Calibri"/>
          <w:lang w:val="en-US" w:eastAsia="en-US"/>
        </w:rPr>
        <w:t xml:space="preserve">  </w:t>
      </w:r>
    </w:p>
    <w:p w14:paraId="5CF28C3C" w14:textId="77777777" w:rsidR="0042708F" w:rsidRPr="0042708F" w:rsidRDefault="0042708F" w:rsidP="0042708F">
      <w:pPr>
        <w:spacing w:line="360" w:lineRule="auto"/>
        <w:rPr>
          <w:rFonts w:eastAsia="Calibri"/>
          <w:lang w:eastAsia="en-US"/>
        </w:rPr>
      </w:pPr>
      <w:r w:rsidRPr="0042708F">
        <w:rPr>
          <w:rFonts w:eastAsia="Calibri"/>
          <w:lang w:eastAsia="en-US"/>
        </w:rPr>
        <w:t xml:space="preserve">14. Moreno-Cervantes C, Mimenza-Alvarado A, Aguilar-Navarro S, Alvarado-Ávila P, Gutiérrez-Gutiérrez L, Juárez-Arellano S, et al. Factores asociados a la demencia mixta en comparación con demencia tipo Alzheimer en adultos mayores mexicanos. Rev Neurol. 2017 [acceso: 09/06/2023]; 32(5):309-15. Disponible en: </w:t>
      </w:r>
      <w:hyperlink r:id="rId23" w:history="1">
        <w:r w:rsidRPr="0042708F">
          <w:rPr>
            <w:rFonts w:eastAsia="Calibri"/>
            <w:color w:val="0563C1"/>
            <w:lang w:eastAsia="en-US"/>
          </w:rPr>
          <w:t>https://www.sciencedirect.com/science/article/pii/S0213485316000189</w:t>
        </w:r>
      </w:hyperlink>
      <w:r w:rsidRPr="0042708F">
        <w:rPr>
          <w:rFonts w:eastAsia="Calibri"/>
          <w:lang w:eastAsia="en-US"/>
        </w:rPr>
        <w:t xml:space="preserve">  </w:t>
      </w:r>
    </w:p>
    <w:p w14:paraId="5FFAB941" w14:textId="77777777" w:rsidR="0042708F" w:rsidRPr="0042708F" w:rsidRDefault="0042708F" w:rsidP="0042708F">
      <w:pPr>
        <w:spacing w:line="360" w:lineRule="auto"/>
        <w:rPr>
          <w:rFonts w:eastAsia="Calibri"/>
          <w:lang w:val="es-CU" w:eastAsia="en-US"/>
        </w:rPr>
      </w:pPr>
      <w:r w:rsidRPr="0042708F">
        <w:rPr>
          <w:rFonts w:eastAsia="Calibri"/>
          <w:lang w:eastAsia="en-US"/>
        </w:rPr>
        <w:t>15. Aguirre-</w:t>
      </w:r>
      <w:proofErr w:type="spellStart"/>
      <w:r w:rsidRPr="0042708F">
        <w:rPr>
          <w:rFonts w:eastAsia="Calibri"/>
          <w:lang w:eastAsia="en-US"/>
        </w:rPr>
        <w:t>Milachay</w:t>
      </w:r>
      <w:proofErr w:type="spellEnd"/>
      <w:r w:rsidRPr="0042708F">
        <w:rPr>
          <w:rFonts w:eastAsia="Calibri"/>
          <w:lang w:eastAsia="en-US"/>
        </w:rPr>
        <w:t xml:space="preserve"> E, Alva-Díaz C. ¿Es posible reducir la prevalencia de demencia? Necesitamos nuevos enfoques para enfrentar la demencia. </w:t>
      </w:r>
      <w:proofErr w:type="spellStart"/>
      <w:r w:rsidRPr="0042708F">
        <w:rPr>
          <w:rFonts w:eastAsia="Calibri"/>
          <w:lang w:eastAsia="en-US"/>
        </w:rPr>
        <w:t>Semergen</w:t>
      </w:r>
      <w:proofErr w:type="spellEnd"/>
      <w:r w:rsidRPr="0042708F">
        <w:rPr>
          <w:rFonts w:eastAsia="Calibri"/>
          <w:lang w:eastAsia="en-US"/>
        </w:rPr>
        <w:t xml:space="preserve">. </w:t>
      </w:r>
      <w:r w:rsidRPr="0042708F">
        <w:rPr>
          <w:rFonts w:eastAsia="Calibri"/>
          <w:lang w:val="es-CU" w:eastAsia="en-US"/>
        </w:rPr>
        <w:t xml:space="preserve">2018 [acceso: 09/06/2023]; 44(8):586-9. Disponible en: </w:t>
      </w:r>
      <w:hyperlink r:id="rId24" w:history="1">
        <w:r w:rsidRPr="0042708F">
          <w:rPr>
            <w:rFonts w:eastAsia="Calibri"/>
            <w:color w:val="0563C1"/>
            <w:lang w:val="es-CU" w:eastAsia="en-US"/>
          </w:rPr>
          <w:t>https://doi.org/10.1016/j.semerg.2018.07.002</w:t>
        </w:r>
      </w:hyperlink>
      <w:r w:rsidRPr="0042708F">
        <w:rPr>
          <w:rFonts w:eastAsia="Calibri"/>
          <w:lang w:val="es-CU" w:eastAsia="en-US"/>
        </w:rPr>
        <w:t xml:space="preserve"> </w:t>
      </w:r>
    </w:p>
    <w:p w14:paraId="30A1DC30" w14:textId="77777777" w:rsidR="0042708F" w:rsidRPr="0042708F" w:rsidRDefault="0042708F" w:rsidP="0042708F">
      <w:pPr>
        <w:spacing w:line="360" w:lineRule="auto"/>
        <w:rPr>
          <w:rFonts w:eastAsia="Calibri"/>
          <w:lang w:val="en-US" w:eastAsia="en-US"/>
        </w:rPr>
      </w:pPr>
      <w:r w:rsidRPr="0042708F">
        <w:rPr>
          <w:rFonts w:eastAsia="Calibri"/>
          <w:lang w:val="en-US" w:eastAsia="en-US"/>
        </w:rPr>
        <w:t xml:space="preserve">16. Grande G, Qui Ch, </w:t>
      </w:r>
      <w:proofErr w:type="spellStart"/>
      <w:r w:rsidRPr="0042708F">
        <w:rPr>
          <w:rFonts w:eastAsia="Calibri"/>
          <w:lang w:val="en-US" w:eastAsia="en-US"/>
        </w:rPr>
        <w:t>Fratiglioni</w:t>
      </w:r>
      <w:proofErr w:type="spellEnd"/>
      <w:r w:rsidRPr="0042708F">
        <w:rPr>
          <w:rFonts w:eastAsia="Calibri"/>
          <w:lang w:val="en-US" w:eastAsia="en-US"/>
        </w:rPr>
        <w:t xml:space="preserve"> L. Prevention of dementia in an ageing world: Evidence and biological rationale. Ageing Research Reviews. 2020 [acceso: 09/06/2023]; 64:1-9.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25" w:history="1">
        <w:r w:rsidRPr="0042708F">
          <w:rPr>
            <w:rFonts w:eastAsia="Calibri"/>
            <w:color w:val="0563C1"/>
            <w:lang w:val="en-US" w:eastAsia="en-US"/>
          </w:rPr>
          <w:t>https://doi.org/10.1016/j.arr.2020.101045</w:t>
        </w:r>
      </w:hyperlink>
      <w:r w:rsidRPr="0042708F">
        <w:rPr>
          <w:rFonts w:eastAsia="Calibri"/>
          <w:lang w:val="en-US" w:eastAsia="en-US"/>
        </w:rPr>
        <w:t xml:space="preserve"> </w:t>
      </w:r>
    </w:p>
    <w:p w14:paraId="4C88F4A7" w14:textId="77777777" w:rsidR="0042708F" w:rsidRPr="0042708F" w:rsidRDefault="0042708F" w:rsidP="0042708F">
      <w:pPr>
        <w:spacing w:line="360" w:lineRule="auto"/>
        <w:rPr>
          <w:rFonts w:eastAsia="Calibri"/>
          <w:lang w:val="en-US" w:eastAsia="en-US"/>
        </w:rPr>
      </w:pPr>
      <w:r w:rsidRPr="0042708F">
        <w:rPr>
          <w:rFonts w:eastAsia="Calibri"/>
          <w:lang w:val="en-US" w:eastAsia="en-US"/>
        </w:rPr>
        <w:lastRenderedPageBreak/>
        <w:t xml:space="preserve">17. </w:t>
      </w:r>
      <w:proofErr w:type="spellStart"/>
      <w:r w:rsidRPr="0042708F">
        <w:rPr>
          <w:rFonts w:eastAsia="Calibri"/>
          <w:lang w:val="en-US" w:eastAsia="en-US"/>
        </w:rPr>
        <w:t>Nitrini</w:t>
      </w:r>
      <w:proofErr w:type="spellEnd"/>
      <w:r w:rsidRPr="0042708F">
        <w:rPr>
          <w:rFonts w:eastAsia="Calibri"/>
          <w:lang w:val="en-US" w:eastAsia="en-US"/>
        </w:rPr>
        <w:t xml:space="preserve"> R, Barbosa MT, </w:t>
      </w:r>
      <w:proofErr w:type="spellStart"/>
      <w:r w:rsidRPr="0042708F">
        <w:rPr>
          <w:rFonts w:eastAsia="Calibri"/>
          <w:lang w:val="en-US" w:eastAsia="en-US"/>
        </w:rPr>
        <w:t>Brucki</w:t>
      </w:r>
      <w:proofErr w:type="spellEnd"/>
      <w:r w:rsidRPr="0042708F">
        <w:rPr>
          <w:rFonts w:eastAsia="Calibri"/>
          <w:lang w:val="en-US" w:eastAsia="en-US"/>
        </w:rPr>
        <w:t xml:space="preserve"> SMD, </w:t>
      </w:r>
      <w:proofErr w:type="spellStart"/>
      <w:r w:rsidRPr="0042708F">
        <w:rPr>
          <w:rFonts w:eastAsia="Calibri"/>
          <w:lang w:val="en-US" w:eastAsia="en-US"/>
        </w:rPr>
        <w:t>Yassuda</w:t>
      </w:r>
      <w:proofErr w:type="spellEnd"/>
      <w:r w:rsidRPr="0042708F">
        <w:rPr>
          <w:rFonts w:eastAsia="Calibri"/>
          <w:lang w:val="en-US" w:eastAsia="en-US"/>
        </w:rPr>
        <w:t xml:space="preserve"> MS, </w:t>
      </w:r>
      <w:proofErr w:type="spellStart"/>
      <w:r w:rsidRPr="0042708F">
        <w:rPr>
          <w:rFonts w:eastAsia="Calibri"/>
          <w:lang w:val="en-US" w:eastAsia="en-US"/>
        </w:rPr>
        <w:t>Caramelli</w:t>
      </w:r>
      <w:proofErr w:type="spellEnd"/>
      <w:r w:rsidRPr="0042708F">
        <w:rPr>
          <w:rFonts w:eastAsia="Calibri"/>
          <w:lang w:val="en-US" w:eastAsia="en-US"/>
        </w:rPr>
        <w:t xml:space="preserve"> P. Current trends and challenges on dementia management and research in Latin America. Journal of Global Health. 2020 [acceso: 09/06/2023]; 10(1</w:t>
      </w:r>
      <w:proofErr w:type="gramStart"/>
      <w:r w:rsidRPr="0042708F">
        <w:rPr>
          <w:rFonts w:eastAsia="Calibri"/>
          <w:lang w:val="en-US" w:eastAsia="en-US"/>
        </w:rPr>
        <w:t>):[</w:t>
      </w:r>
      <w:proofErr w:type="spellStart"/>
      <w:proofErr w:type="gramEnd"/>
      <w:r w:rsidRPr="0042708F">
        <w:rPr>
          <w:rFonts w:eastAsia="Calibri"/>
          <w:lang w:val="en-US" w:eastAsia="en-US"/>
        </w:rPr>
        <w:t>aprox</w:t>
      </w:r>
      <w:proofErr w:type="spellEnd"/>
      <w:r w:rsidRPr="0042708F">
        <w:rPr>
          <w:rFonts w:eastAsia="Calibri"/>
          <w:lang w:val="en-US" w:eastAsia="en-US"/>
        </w:rPr>
        <w:t xml:space="preserve">. 10 </w:t>
      </w:r>
      <w:proofErr w:type="gramStart"/>
      <w:r w:rsidRPr="0042708F">
        <w:rPr>
          <w:rFonts w:eastAsia="Calibri"/>
          <w:lang w:val="en-US" w:eastAsia="en-US"/>
        </w:rPr>
        <w:t>pant</w:t>
      </w:r>
      <w:proofErr w:type="gramEnd"/>
      <w:r w:rsidRPr="0042708F">
        <w:rPr>
          <w:rFonts w:eastAsia="Calibri"/>
          <w:lang w:val="en-US" w:eastAsia="en-US"/>
        </w:rPr>
        <w:t xml:space="preserve">.].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26" w:history="1">
        <w:r w:rsidRPr="0042708F">
          <w:rPr>
            <w:rFonts w:eastAsia="Calibri"/>
            <w:color w:val="0563C1"/>
            <w:lang w:val="en-US" w:eastAsia="en-US"/>
          </w:rPr>
          <w:t>https://doi.org/10.7189/JOGH.10.010362</w:t>
        </w:r>
      </w:hyperlink>
      <w:r w:rsidRPr="0042708F">
        <w:rPr>
          <w:rFonts w:eastAsia="Calibri"/>
          <w:lang w:val="en-US" w:eastAsia="en-US"/>
        </w:rPr>
        <w:t xml:space="preserve">  </w:t>
      </w:r>
    </w:p>
    <w:p w14:paraId="3D1E94FE" w14:textId="77777777" w:rsidR="0042708F" w:rsidRPr="0042708F" w:rsidRDefault="0042708F" w:rsidP="0042708F">
      <w:pPr>
        <w:spacing w:line="360" w:lineRule="auto"/>
        <w:rPr>
          <w:rFonts w:eastAsia="Calibri"/>
          <w:lang w:val="en-US" w:eastAsia="en-US"/>
        </w:rPr>
      </w:pPr>
      <w:r w:rsidRPr="0042708F">
        <w:rPr>
          <w:rFonts w:eastAsia="Calibri"/>
          <w:lang w:val="en-US" w:eastAsia="en-US"/>
        </w:rPr>
        <w:t xml:space="preserve">18. Ganesh A. Reader response: Blood pressure from mid‐ to late life and risk of incident dementia. Neurology. 2018 [acceso: 09/06/2023]; 91(3):149.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27" w:history="1">
        <w:r w:rsidRPr="0042708F">
          <w:rPr>
            <w:rFonts w:eastAsia="Calibri"/>
            <w:color w:val="0563C1"/>
            <w:lang w:val="en-US" w:eastAsia="en-US"/>
          </w:rPr>
          <w:t>https://doi.org/10.1212/wnl.0000000000005809</w:t>
        </w:r>
      </w:hyperlink>
      <w:r w:rsidRPr="0042708F">
        <w:rPr>
          <w:rFonts w:eastAsia="Calibri"/>
          <w:lang w:val="en-US" w:eastAsia="en-US"/>
        </w:rPr>
        <w:t xml:space="preserve">  </w:t>
      </w:r>
    </w:p>
    <w:p w14:paraId="5946A472" w14:textId="77777777" w:rsidR="0042708F" w:rsidRPr="0042708F" w:rsidRDefault="0042708F" w:rsidP="0042708F">
      <w:pPr>
        <w:spacing w:line="360" w:lineRule="auto"/>
        <w:rPr>
          <w:rFonts w:eastAsia="Calibri"/>
          <w:lang w:val="en-US" w:eastAsia="en-US"/>
        </w:rPr>
      </w:pPr>
      <w:r w:rsidRPr="0042708F">
        <w:rPr>
          <w:rFonts w:eastAsia="Calibri"/>
          <w:lang w:val="en-US" w:eastAsia="en-US"/>
        </w:rPr>
        <w:t xml:space="preserve">19. Choi D, Choi S, Park SM. Effect of smoking cessation on the risk of dementia: a longitudinal study. Annals of Clinical and Translational Neurology. 2018 [acceso: 09/06/2023]; 5(10):1192-99.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28" w:history="1">
        <w:r w:rsidRPr="0042708F">
          <w:rPr>
            <w:rFonts w:eastAsia="Calibri"/>
            <w:color w:val="0563C1"/>
            <w:lang w:val="en-US" w:eastAsia="en-US"/>
          </w:rPr>
          <w:t>https://doi.org/10.1002/acn3.633</w:t>
        </w:r>
      </w:hyperlink>
      <w:r w:rsidRPr="0042708F">
        <w:rPr>
          <w:rFonts w:eastAsia="Calibri"/>
          <w:lang w:val="en-US" w:eastAsia="en-US"/>
        </w:rPr>
        <w:t xml:space="preserve">  </w:t>
      </w:r>
    </w:p>
    <w:p w14:paraId="061F90E5" w14:textId="77777777" w:rsidR="0042708F" w:rsidRPr="0042708F" w:rsidRDefault="0042708F" w:rsidP="0042708F">
      <w:pPr>
        <w:spacing w:line="360" w:lineRule="auto"/>
        <w:rPr>
          <w:rFonts w:eastAsia="Calibri"/>
          <w:lang w:val="en-US" w:eastAsia="en-US"/>
        </w:rPr>
      </w:pPr>
      <w:r w:rsidRPr="0042708F">
        <w:rPr>
          <w:rFonts w:eastAsia="Calibri"/>
          <w:lang w:val="en-US" w:eastAsia="en-US"/>
        </w:rPr>
        <w:t xml:space="preserve">20. Pan X, Luo Y, Roberts AR. Respond to “Secondhand Smoke and Cognitive Decline”. American Journal of Epidemiology. 2018 [acceso: 09/06/2023]; 187(5):922-23.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29" w:history="1">
        <w:r w:rsidRPr="0042708F">
          <w:rPr>
            <w:rFonts w:eastAsia="Calibri"/>
            <w:color w:val="0563C1"/>
            <w:lang w:val="en-US" w:eastAsia="en-US"/>
          </w:rPr>
          <w:t>https://doi.org/10.1093/aje/kwx379</w:t>
        </w:r>
      </w:hyperlink>
      <w:r w:rsidRPr="0042708F">
        <w:rPr>
          <w:rFonts w:eastAsia="Calibri"/>
          <w:lang w:val="en-US" w:eastAsia="en-US"/>
        </w:rPr>
        <w:t xml:space="preserve">  </w:t>
      </w:r>
    </w:p>
    <w:p w14:paraId="04064EC0" w14:textId="77777777" w:rsidR="0042708F" w:rsidRPr="0042708F" w:rsidRDefault="0042708F" w:rsidP="0042708F">
      <w:pPr>
        <w:spacing w:line="360" w:lineRule="auto"/>
        <w:rPr>
          <w:rFonts w:eastAsia="Calibri"/>
          <w:lang w:val="en-US" w:eastAsia="en-US"/>
        </w:rPr>
      </w:pPr>
      <w:r w:rsidRPr="0042708F">
        <w:rPr>
          <w:rFonts w:eastAsia="Calibri"/>
          <w:lang w:val="en-US" w:eastAsia="en-US"/>
        </w:rPr>
        <w:t>21. Concha-</w:t>
      </w:r>
      <w:proofErr w:type="spellStart"/>
      <w:r w:rsidRPr="0042708F">
        <w:rPr>
          <w:rFonts w:eastAsia="Calibri"/>
          <w:lang w:val="en-US" w:eastAsia="en-US"/>
        </w:rPr>
        <w:t>Cisternas</w:t>
      </w:r>
      <w:proofErr w:type="spellEnd"/>
      <w:r w:rsidRPr="0042708F">
        <w:rPr>
          <w:rFonts w:eastAsia="Calibri"/>
          <w:lang w:val="en-US" w:eastAsia="en-US"/>
        </w:rPr>
        <w:t xml:space="preserve"> Y, </w:t>
      </w:r>
      <w:proofErr w:type="spellStart"/>
      <w:r w:rsidRPr="0042708F">
        <w:rPr>
          <w:rFonts w:eastAsia="Calibri"/>
          <w:lang w:val="en-US" w:eastAsia="en-US"/>
        </w:rPr>
        <w:t>Lanuza</w:t>
      </w:r>
      <w:proofErr w:type="spellEnd"/>
      <w:r w:rsidRPr="0042708F">
        <w:rPr>
          <w:rFonts w:eastAsia="Calibri"/>
          <w:lang w:val="en-US" w:eastAsia="en-US"/>
        </w:rPr>
        <w:t xml:space="preserve"> F, Waddell H, Sillars A, </w:t>
      </w:r>
      <w:proofErr w:type="spellStart"/>
      <w:r w:rsidRPr="0042708F">
        <w:rPr>
          <w:rFonts w:eastAsia="Calibri"/>
          <w:lang w:val="en-US" w:eastAsia="en-US"/>
        </w:rPr>
        <w:t>Leiva</w:t>
      </w:r>
      <w:proofErr w:type="spellEnd"/>
      <w:r w:rsidRPr="0042708F">
        <w:rPr>
          <w:rFonts w:eastAsia="Calibri"/>
          <w:lang w:val="en-US" w:eastAsia="en-US"/>
        </w:rPr>
        <w:t xml:space="preserve"> AM, </w:t>
      </w:r>
      <w:proofErr w:type="spellStart"/>
      <w:r w:rsidRPr="0042708F">
        <w:rPr>
          <w:rFonts w:eastAsia="Calibri"/>
          <w:lang w:val="en-US" w:eastAsia="en-US"/>
        </w:rPr>
        <w:t>Troncoso</w:t>
      </w:r>
      <w:proofErr w:type="spellEnd"/>
      <w:r w:rsidRPr="0042708F">
        <w:rPr>
          <w:rFonts w:eastAsia="Calibri"/>
          <w:lang w:val="en-US" w:eastAsia="en-US"/>
        </w:rPr>
        <w:t xml:space="preserve"> C, et al. Association between adiposity levels and cognitive impairment in the </w:t>
      </w:r>
      <w:proofErr w:type="spellStart"/>
      <w:r w:rsidRPr="0042708F">
        <w:rPr>
          <w:rFonts w:eastAsia="Calibri"/>
          <w:lang w:val="en-US" w:eastAsia="en-US"/>
        </w:rPr>
        <w:t>chilean</w:t>
      </w:r>
      <w:proofErr w:type="spellEnd"/>
      <w:r w:rsidRPr="0042708F">
        <w:rPr>
          <w:rFonts w:eastAsia="Calibri"/>
          <w:lang w:val="en-US" w:eastAsia="en-US"/>
        </w:rPr>
        <w:t xml:space="preserve"> older adult population. Journal of Nutritional Science. 2019 [acceso: 09/06/2023]; </w:t>
      </w:r>
      <w:proofErr w:type="gramStart"/>
      <w:r w:rsidRPr="0042708F">
        <w:rPr>
          <w:rFonts w:eastAsia="Calibri"/>
          <w:lang w:val="en-US" w:eastAsia="en-US"/>
        </w:rPr>
        <w:t>8:e</w:t>
      </w:r>
      <w:proofErr w:type="gramEnd"/>
      <w:r w:rsidRPr="0042708F">
        <w:rPr>
          <w:rFonts w:eastAsia="Calibri"/>
          <w:lang w:val="en-US" w:eastAsia="en-US"/>
        </w:rPr>
        <w:t xml:space="preserve">33.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30" w:history="1">
        <w:r w:rsidRPr="0042708F">
          <w:rPr>
            <w:rFonts w:eastAsia="Calibri"/>
            <w:color w:val="0563C1"/>
            <w:lang w:val="en-US" w:eastAsia="en-US"/>
          </w:rPr>
          <w:t>https://doi.org/10.1017/jns.2019.24</w:t>
        </w:r>
      </w:hyperlink>
      <w:r w:rsidRPr="0042708F">
        <w:rPr>
          <w:rFonts w:eastAsia="Calibri"/>
          <w:lang w:val="en-US" w:eastAsia="en-US"/>
        </w:rPr>
        <w:t xml:space="preserve">   </w:t>
      </w:r>
    </w:p>
    <w:p w14:paraId="0107E004" w14:textId="77777777" w:rsidR="0042708F" w:rsidRPr="0042708F" w:rsidRDefault="0042708F" w:rsidP="0042708F">
      <w:pPr>
        <w:spacing w:line="360" w:lineRule="auto"/>
        <w:rPr>
          <w:rFonts w:eastAsia="Calibri"/>
          <w:lang w:val="en-US" w:eastAsia="en-US"/>
        </w:rPr>
      </w:pPr>
      <w:r w:rsidRPr="0042708F">
        <w:rPr>
          <w:rFonts w:eastAsia="Calibri"/>
          <w:lang w:val="en-US" w:eastAsia="en-US"/>
        </w:rPr>
        <w:t xml:space="preserve">22. Shaw ME, Sachdev PS, </w:t>
      </w:r>
      <w:proofErr w:type="spellStart"/>
      <w:r w:rsidRPr="0042708F">
        <w:rPr>
          <w:rFonts w:eastAsia="Calibri"/>
          <w:lang w:val="en-US" w:eastAsia="en-US"/>
        </w:rPr>
        <w:t>Abhayaratna</w:t>
      </w:r>
      <w:proofErr w:type="spellEnd"/>
      <w:r w:rsidRPr="0042708F">
        <w:rPr>
          <w:rFonts w:eastAsia="Calibri"/>
          <w:lang w:val="en-US" w:eastAsia="en-US"/>
        </w:rPr>
        <w:t xml:space="preserve"> W, Anstey KJ, </w:t>
      </w:r>
      <w:proofErr w:type="spellStart"/>
      <w:r w:rsidRPr="0042708F">
        <w:rPr>
          <w:rFonts w:eastAsia="Calibri"/>
          <w:lang w:val="en-US" w:eastAsia="en-US"/>
        </w:rPr>
        <w:t>Cherbuin</w:t>
      </w:r>
      <w:proofErr w:type="spellEnd"/>
      <w:r w:rsidRPr="0042708F">
        <w:rPr>
          <w:rFonts w:eastAsia="Calibri"/>
          <w:lang w:val="en-US" w:eastAsia="en-US"/>
        </w:rPr>
        <w:t xml:space="preserve"> N. Body mass index is associated with cortical thinning with different patterns in mid- and late-life. International Journal of Obesity. 2017 [acceso: 09/06/2023]; 42(3):455-61.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31" w:history="1">
        <w:r w:rsidRPr="0042708F">
          <w:rPr>
            <w:rFonts w:eastAsia="Calibri"/>
            <w:color w:val="0563C1"/>
            <w:lang w:val="en-US" w:eastAsia="en-US"/>
          </w:rPr>
          <w:t>https://doi.org/10.1038/ijo.2017.254</w:t>
        </w:r>
      </w:hyperlink>
      <w:r w:rsidRPr="0042708F">
        <w:rPr>
          <w:rFonts w:eastAsia="Calibri"/>
          <w:lang w:val="en-US" w:eastAsia="en-US"/>
        </w:rPr>
        <w:t xml:space="preserve">  </w:t>
      </w:r>
    </w:p>
    <w:p w14:paraId="262998C6"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23. Albanese E, </w:t>
      </w:r>
      <w:proofErr w:type="spellStart"/>
      <w:r w:rsidRPr="0042708F">
        <w:rPr>
          <w:rFonts w:eastAsia="Calibri"/>
          <w:lang w:val="en-US" w:eastAsia="en-US"/>
        </w:rPr>
        <w:t>Launer</w:t>
      </w:r>
      <w:proofErr w:type="spellEnd"/>
      <w:r w:rsidRPr="0042708F">
        <w:rPr>
          <w:rFonts w:eastAsia="Calibri"/>
          <w:lang w:val="en-US" w:eastAsia="en-US"/>
        </w:rPr>
        <w:t xml:space="preserve"> LJ, Egger M. Body mass index in midlife and dementia: systematic review and meta-regression analysis of 589,649 men and women followed in longitudinal studies. </w:t>
      </w:r>
      <w:proofErr w:type="spellStart"/>
      <w:r w:rsidRPr="0042708F">
        <w:rPr>
          <w:rFonts w:eastAsia="Calibri"/>
          <w:lang w:eastAsia="en-US"/>
        </w:rPr>
        <w:t>Alzheimers</w:t>
      </w:r>
      <w:proofErr w:type="spellEnd"/>
      <w:r w:rsidRPr="0042708F">
        <w:rPr>
          <w:rFonts w:eastAsia="Calibri"/>
          <w:lang w:eastAsia="en-US"/>
        </w:rPr>
        <w:t xml:space="preserve"> </w:t>
      </w:r>
      <w:proofErr w:type="spellStart"/>
      <w:r w:rsidRPr="0042708F">
        <w:rPr>
          <w:rFonts w:eastAsia="Calibri"/>
          <w:lang w:eastAsia="en-US"/>
        </w:rPr>
        <w:t>Dement</w:t>
      </w:r>
      <w:proofErr w:type="spellEnd"/>
      <w:r w:rsidRPr="0042708F">
        <w:rPr>
          <w:rFonts w:eastAsia="Calibri"/>
          <w:lang w:eastAsia="en-US"/>
        </w:rPr>
        <w:t xml:space="preserve"> (</w:t>
      </w:r>
      <w:proofErr w:type="spellStart"/>
      <w:r w:rsidRPr="0042708F">
        <w:rPr>
          <w:rFonts w:eastAsia="Calibri"/>
          <w:lang w:eastAsia="en-US"/>
        </w:rPr>
        <w:t>Amst</w:t>
      </w:r>
      <w:proofErr w:type="spellEnd"/>
      <w:r w:rsidRPr="0042708F">
        <w:rPr>
          <w:rFonts w:eastAsia="Calibri"/>
          <w:lang w:eastAsia="en-US"/>
        </w:rPr>
        <w:t xml:space="preserve">). 2017 [acceso: 31/08/2023]; 8(1):165-78. Disponible en: </w:t>
      </w:r>
      <w:hyperlink r:id="rId32" w:history="1">
        <w:r w:rsidRPr="0042708F">
          <w:rPr>
            <w:rFonts w:eastAsia="Calibri"/>
            <w:color w:val="0563C1"/>
            <w:lang w:eastAsia="en-US"/>
          </w:rPr>
          <w:t>https://doi.org/10.1016/j.dadm.2017.05.007</w:t>
        </w:r>
      </w:hyperlink>
      <w:r w:rsidRPr="0042708F">
        <w:rPr>
          <w:rFonts w:eastAsia="Calibri"/>
          <w:lang w:eastAsia="en-US"/>
        </w:rPr>
        <w:t xml:space="preserve">  </w:t>
      </w:r>
    </w:p>
    <w:p w14:paraId="24D6BAED"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24. Livingston G, Huntley J, </w:t>
      </w:r>
      <w:proofErr w:type="spellStart"/>
      <w:r w:rsidRPr="0042708F">
        <w:rPr>
          <w:rFonts w:eastAsia="Calibri"/>
          <w:lang w:val="en-US" w:eastAsia="en-US"/>
        </w:rPr>
        <w:t>Sommerlad</w:t>
      </w:r>
      <w:proofErr w:type="spellEnd"/>
      <w:r w:rsidRPr="0042708F">
        <w:rPr>
          <w:rFonts w:eastAsia="Calibri"/>
          <w:lang w:val="en-US" w:eastAsia="en-US"/>
        </w:rPr>
        <w:t xml:space="preserve"> A, Ames D, Ballard C, Banerjee S, et al. Dementia prevention, intervention, and care: 2020 report of the Lancet Commission. </w:t>
      </w:r>
      <w:proofErr w:type="spellStart"/>
      <w:r w:rsidRPr="0042708F">
        <w:rPr>
          <w:rFonts w:eastAsia="Calibri"/>
          <w:lang w:eastAsia="en-US"/>
        </w:rPr>
        <w:t>The</w:t>
      </w:r>
      <w:proofErr w:type="spellEnd"/>
      <w:r w:rsidRPr="0042708F">
        <w:rPr>
          <w:rFonts w:eastAsia="Calibri"/>
          <w:lang w:eastAsia="en-US"/>
        </w:rPr>
        <w:t xml:space="preserve"> Lancet. 2020 [acceso: 09/06/2023]; 396(10248):413-46. Disponible en:  </w:t>
      </w:r>
      <w:hyperlink r:id="rId33" w:history="1">
        <w:r w:rsidRPr="0042708F">
          <w:rPr>
            <w:rFonts w:eastAsia="Calibri"/>
            <w:color w:val="0563C1"/>
            <w:lang w:eastAsia="en-US"/>
          </w:rPr>
          <w:t>https://doi.org/10.1016/s0140-6736(20)30367-6</w:t>
        </w:r>
      </w:hyperlink>
      <w:r w:rsidRPr="0042708F">
        <w:rPr>
          <w:rFonts w:eastAsia="Calibri"/>
          <w:lang w:eastAsia="en-US"/>
        </w:rPr>
        <w:t xml:space="preserve">  </w:t>
      </w:r>
    </w:p>
    <w:p w14:paraId="5CCDD0A7" w14:textId="77777777" w:rsidR="0042708F" w:rsidRPr="0042708F" w:rsidRDefault="0042708F" w:rsidP="0042708F">
      <w:pPr>
        <w:spacing w:line="360" w:lineRule="auto"/>
        <w:rPr>
          <w:rFonts w:eastAsia="Calibri"/>
          <w:lang w:val="es-CU" w:eastAsia="en-US"/>
        </w:rPr>
      </w:pPr>
      <w:r w:rsidRPr="0042708F">
        <w:rPr>
          <w:rFonts w:eastAsia="Calibri"/>
          <w:lang w:eastAsia="en-US"/>
        </w:rPr>
        <w:t xml:space="preserve">25. Poblete-Valderrama F, Rivera CF, </w:t>
      </w:r>
      <w:proofErr w:type="spellStart"/>
      <w:r w:rsidRPr="0042708F">
        <w:rPr>
          <w:rFonts w:eastAsia="Calibri"/>
          <w:lang w:eastAsia="en-US"/>
        </w:rPr>
        <w:t>Petermann</w:t>
      </w:r>
      <w:proofErr w:type="spellEnd"/>
      <w:r w:rsidRPr="0042708F">
        <w:rPr>
          <w:rFonts w:eastAsia="Calibri"/>
          <w:lang w:eastAsia="en-US"/>
        </w:rPr>
        <w:t xml:space="preserve">-Rocha F, Leiva AM, Martínez-Sanguinetti MA, Troncoso C, et al. Actividad física y tiempo sedente se asocian a sospecha de deterioro cognitivo en </w:t>
      </w:r>
      <w:r w:rsidRPr="0042708F">
        <w:rPr>
          <w:rFonts w:eastAsia="Calibri"/>
          <w:lang w:eastAsia="en-US"/>
        </w:rPr>
        <w:lastRenderedPageBreak/>
        <w:t xml:space="preserve">población adulta mayor chilena. Revista Médica de Chile. </w:t>
      </w:r>
      <w:r w:rsidRPr="0042708F">
        <w:rPr>
          <w:rFonts w:eastAsia="Calibri"/>
          <w:lang w:val="es-CU" w:eastAsia="en-US"/>
        </w:rPr>
        <w:t xml:space="preserve">2019 [acceso: 09/06/2023]; 147(10):1247-55. Disponible en: </w:t>
      </w:r>
      <w:hyperlink r:id="rId34" w:history="1">
        <w:r w:rsidRPr="0042708F">
          <w:rPr>
            <w:rFonts w:eastAsia="Calibri"/>
            <w:color w:val="0563C1"/>
            <w:lang w:val="es-CU" w:eastAsia="en-US"/>
          </w:rPr>
          <w:t>https://doi.org/10.4067/s0034-98872019001001247</w:t>
        </w:r>
      </w:hyperlink>
      <w:r w:rsidRPr="0042708F">
        <w:rPr>
          <w:rFonts w:eastAsia="Calibri"/>
          <w:lang w:val="es-CU" w:eastAsia="en-US"/>
        </w:rPr>
        <w:t xml:space="preserve"> </w:t>
      </w:r>
    </w:p>
    <w:p w14:paraId="5ECA81DA"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26. Iso-Markku P, </w:t>
      </w:r>
      <w:proofErr w:type="spellStart"/>
      <w:r w:rsidRPr="0042708F">
        <w:rPr>
          <w:rFonts w:eastAsia="Calibri"/>
          <w:lang w:val="en-US" w:eastAsia="en-US"/>
        </w:rPr>
        <w:t>Kujala</w:t>
      </w:r>
      <w:proofErr w:type="spellEnd"/>
      <w:r w:rsidRPr="0042708F">
        <w:rPr>
          <w:rFonts w:eastAsia="Calibri"/>
          <w:lang w:val="en-US" w:eastAsia="en-US"/>
        </w:rPr>
        <w:t xml:space="preserve"> UM, </w:t>
      </w:r>
      <w:proofErr w:type="spellStart"/>
      <w:r w:rsidRPr="0042708F">
        <w:rPr>
          <w:rFonts w:eastAsia="Calibri"/>
          <w:lang w:val="en-US" w:eastAsia="en-US"/>
        </w:rPr>
        <w:t>Knittle</w:t>
      </w:r>
      <w:proofErr w:type="spellEnd"/>
      <w:r w:rsidRPr="0042708F">
        <w:rPr>
          <w:rFonts w:eastAsia="Calibri"/>
          <w:lang w:val="en-US" w:eastAsia="en-US"/>
        </w:rPr>
        <w:t xml:space="preserve"> K, </w:t>
      </w:r>
      <w:proofErr w:type="spellStart"/>
      <w:r w:rsidRPr="0042708F">
        <w:rPr>
          <w:rFonts w:eastAsia="Calibri"/>
          <w:lang w:val="en-US" w:eastAsia="en-US"/>
        </w:rPr>
        <w:t>Polet</w:t>
      </w:r>
      <w:proofErr w:type="spellEnd"/>
      <w:r w:rsidRPr="0042708F">
        <w:rPr>
          <w:rFonts w:eastAsia="Calibri"/>
          <w:lang w:val="en-US" w:eastAsia="en-US"/>
        </w:rPr>
        <w:t xml:space="preserve"> J, </w:t>
      </w:r>
      <w:proofErr w:type="spellStart"/>
      <w:r w:rsidRPr="0042708F">
        <w:rPr>
          <w:rFonts w:eastAsia="Calibri"/>
          <w:lang w:val="en-US" w:eastAsia="en-US"/>
        </w:rPr>
        <w:t>Vuoksimaa</w:t>
      </w:r>
      <w:proofErr w:type="spellEnd"/>
      <w:r w:rsidRPr="0042708F">
        <w:rPr>
          <w:rFonts w:eastAsia="Calibri"/>
          <w:lang w:val="en-US" w:eastAsia="en-US"/>
        </w:rPr>
        <w:t xml:space="preserve"> E, Waller K. Physical activity as a protective factor for dementia and Alzheimer's disease: systematic review, meta-analysis and quality assessment of cohort and case-control studies. </w:t>
      </w:r>
      <w:r w:rsidRPr="0042708F">
        <w:rPr>
          <w:rFonts w:eastAsia="Calibri"/>
          <w:lang w:eastAsia="en-US"/>
        </w:rPr>
        <w:t xml:space="preserve">Br J </w:t>
      </w:r>
      <w:proofErr w:type="spellStart"/>
      <w:r w:rsidRPr="0042708F">
        <w:rPr>
          <w:rFonts w:eastAsia="Calibri"/>
          <w:lang w:eastAsia="en-US"/>
        </w:rPr>
        <w:t>Sports</w:t>
      </w:r>
      <w:proofErr w:type="spellEnd"/>
      <w:r w:rsidRPr="0042708F">
        <w:rPr>
          <w:rFonts w:eastAsia="Calibri"/>
          <w:lang w:eastAsia="en-US"/>
        </w:rPr>
        <w:t xml:space="preserve"> </w:t>
      </w:r>
      <w:proofErr w:type="spellStart"/>
      <w:r w:rsidRPr="0042708F">
        <w:rPr>
          <w:rFonts w:eastAsia="Calibri"/>
          <w:lang w:eastAsia="en-US"/>
        </w:rPr>
        <w:t>Med</w:t>
      </w:r>
      <w:proofErr w:type="spellEnd"/>
      <w:r w:rsidRPr="0042708F">
        <w:rPr>
          <w:rFonts w:eastAsia="Calibri"/>
          <w:lang w:eastAsia="en-US"/>
        </w:rPr>
        <w:t xml:space="preserve">. 2022 [acceso: 09/06/2023]; 56(12):701-9. Disponible en: </w:t>
      </w:r>
      <w:hyperlink r:id="rId35" w:history="1">
        <w:r w:rsidRPr="0042708F">
          <w:rPr>
            <w:rFonts w:eastAsia="Calibri"/>
            <w:color w:val="0563C1"/>
            <w:lang w:eastAsia="en-US"/>
          </w:rPr>
          <w:t>https://doi.org/10.1136/bjsports-2021-104981</w:t>
        </w:r>
      </w:hyperlink>
      <w:r w:rsidRPr="0042708F">
        <w:rPr>
          <w:rFonts w:eastAsia="Calibri"/>
          <w:lang w:eastAsia="en-US"/>
        </w:rPr>
        <w:t xml:space="preserve">  </w:t>
      </w:r>
    </w:p>
    <w:p w14:paraId="19E46F00" w14:textId="77777777" w:rsidR="0042708F" w:rsidRPr="0042708F" w:rsidRDefault="0042708F" w:rsidP="0042708F">
      <w:pPr>
        <w:spacing w:line="360" w:lineRule="auto"/>
        <w:rPr>
          <w:rFonts w:eastAsia="Calibri"/>
          <w:lang w:val="en-US" w:eastAsia="en-US"/>
        </w:rPr>
      </w:pPr>
      <w:r w:rsidRPr="0042708F">
        <w:rPr>
          <w:rFonts w:eastAsia="Calibri"/>
          <w:lang w:val="en-US" w:eastAsia="en-US"/>
        </w:rPr>
        <w:t xml:space="preserve">27. Cox KL, </w:t>
      </w:r>
      <w:proofErr w:type="spellStart"/>
      <w:r w:rsidRPr="0042708F">
        <w:rPr>
          <w:rFonts w:eastAsia="Calibri"/>
          <w:lang w:val="en-US" w:eastAsia="en-US"/>
        </w:rPr>
        <w:t>Cyarto</w:t>
      </w:r>
      <w:proofErr w:type="spellEnd"/>
      <w:r w:rsidRPr="0042708F">
        <w:rPr>
          <w:rFonts w:eastAsia="Calibri"/>
          <w:lang w:val="en-US" w:eastAsia="en-US"/>
        </w:rPr>
        <w:t xml:space="preserve"> EV, Ellis KA, Ames D, Desmond P, Phal P, et al. A Randomized Controlled Trial of Adherence to a 24-Month Home-Based Physical Activity Program and the Health Benefits for Older Adults at Risk of Alzheimer's Disease: The AIBL Active-Study. J </w:t>
      </w:r>
      <w:proofErr w:type="spellStart"/>
      <w:r w:rsidRPr="0042708F">
        <w:rPr>
          <w:rFonts w:eastAsia="Calibri"/>
          <w:lang w:val="en-US" w:eastAsia="en-US"/>
        </w:rPr>
        <w:t>Alzheimers</w:t>
      </w:r>
      <w:proofErr w:type="spellEnd"/>
      <w:r w:rsidRPr="0042708F">
        <w:rPr>
          <w:rFonts w:eastAsia="Calibri"/>
          <w:lang w:val="en-US" w:eastAsia="en-US"/>
        </w:rPr>
        <w:t xml:space="preserve"> Dis. 2019 [acceso: 09/06/2023]; 70(s1): S187-S205.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36" w:history="1">
        <w:r w:rsidRPr="0042708F">
          <w:rPr>
            <w:rFonts w:eastAsia="Calibri"/>
            <w:color w:val="0563C1"/>
            <w:lang w:val="en-US" w:eastAsia="en-US"/>
          </w:rPr>
          <w:t>https://doi.org/10.3233/JAD-180521</w:t>
        </w:r>
      </w:hyperlink>
      <w:r w:rsidRPr="0042708F">
        <w:rPr>
          <w:rFonts w:eastAsia="Calibri"/>
          <w:lang w:val="en-US" w:eastAsia="en-US"/>
        </w:rPr>
        <w:t xml:space="preserve">  </w:t>
      </w:r>
    </w:p>
    <w:p w14:paraId="6B830E91"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28. Fonte C, </w:t>
      </w:r>
      <w:proofErr w:type="spellStart"/>
      <w:r w:rsidRPr="0042708F">
        <w:rPr>
          <w:rFonts w:eastAsia="Calibri"/>
          <w:lang w:val="en-US" w:eastAsia="en-US"/>
        </w:rPr>
        <w:t>Smania</w:t>
      </w:r>
      <w:proofErr w:type="spellEnd"/>
      <w:r w:rsidRPr="0042708F">
        <w:rPr>
          <w:rFonts w:eastAsia="Calibri"/>
          <w:lang w:val="en-US" w:eastAsia="en-US"/>
        </w:rPr>
        <w:t xml:space="preserve"> N, </w:t>
      </w:r>
      <w:proofErr w:type="spellStart"/>
      <w:r w:rsidRPr="0042708F">
        <w:rPr>
          <w:rFonts w:eastAsia="Calibri"/>
          <w:lang w:val="en-US" w:eastAsia="en-US"/>
        </w:rPr>
        <w:t>Pedrinolla</w:t>
      </w:r>
      <w:proofErr w:type="spellEnd"/>
      <w:r w:rsidRPr="0042708F">
        <w:rPr>
          <w:rFonts w:eastAsia="Calibri"/>
          <w:lang w:val="en-US" w:eastAsia="en-US"/>
        </w:rPr>
        <w:t xml:space="preserve"> A, </w:t>
      </w:r>
      <w:proofErr w:type="spellStart"/>
      <w:r w:rsidRPr="0042708F">
        <w:rPr>
          <w:rFonts w:eastAsia="Calibri"/>
          <w:lang w:val="en-US" w:eastAsia="en-US"/>
        </w:rPr>
        <w:t>Munari</w:t>
      </w:r>
      <w:proofErr w:type="spellEnd"/>
      <w:r w:rsidRPr="0042708F">
        <w:rPr>
          <w:rFonts w:eastAsia="Calibri"/>
          <w:lang w:val="en-US" w:eastAsia="en-US"/>
        </w:rPr>
        <w:t xml:space="preserve"> D, Gandolfi M, </w:t>
      </w:r>
      <w:proofErr w:type="spellStart"/>
      <w:r w:rsidRPr="0042708F">
        <w:rPr>
          <w:rFonts w:eastAsia="Calibri"/>
          <w:lang w:val="en-US" w:eastAsia="en-US"/>
        </w:rPr>
        <w:t>Picelli</w:t>
      </w:r>
      <w:proofErr w:type="spellEnd"/>
      <w:r w:rsidRPr="0042708F">
        <w:rPr>
          <w:rFonts w:eastAsia="Calibri"/>
          <w:lang w:val="en-US" w:eastAsia="en-US"/>
        </w:rPr>
        <w:t xml:space="preserve"> A, et al. Comparison between physical and cognitive treatment in patients with MCI and Alzheimer's disease. </w:t>
      </w:r>
      <w:proofErr w:type="spellStart"/>
      <w:r w:rsidRPr="0042708F">
        <w:rPr>
          <w:rFonts w:eastAsia="Calibri"/>
          <w:lang w:eastAsia="en-US"/>
        </w:rPr>
        <w:t>Aging</w:t>
      </w:r>
      <w:proofErr w:type="spellEnd"/>
      <w:r w:rsidRPr="0042708F">
        <w:rPr>
          <w:rFonts w:eastAsia="Calibri"/>
          <w:lang w:eastAsia="en-US"/>
        </w:rPr>
        <w:t xml:space="preserve"> (Albany NY). 2019 [acceso: 09/06/2023]; 11(10):3138-55. Disponible en: </w:t>
      </w:r>
      <w:hyperlink r:id="rId37" w:history="1">
        <w:r w:rsidRPr="0042708F">
          <w:rPr>
            <w:rFonts w:eastAsia="Calibri"/>
            <w:color w:val="0563C1"/>
            <w:lang w:eastAsia="en-US"/>
          </w:rPr>
          <w:t>https://doi.org/10.18632/aging.101970</w:t>
        </w:r>
      </w:hyperlink>
      <w:r w:rsidRPr="0042708F">
        <w:rPr>
          <w:rFonts w:eastAsia="Calibri"/>
          <w:lang w:eastAsia="en-US"/>
        </w:rPr>
        <w:t xml:space="preserve">  </w:t>
      </w:r>
    </w:p>
    <w:p w14:paraId="1DD2BA07"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29. Gaitán JM, Moon HY, </w:t>
      </w:r>
      <w:proofErr w:type="spellStart"/>
      <w:r w:rsidRPr="0042708F">
        <w:rPr>
          <w:rFonts w:eastAsia="Calibri"/>
          <w:lang w:val="en-US" w:eastAsia="en-US"/>
        </w:rPr>
        <w:t>Stremlau</w:t>
      </w:r>
      <w:proofErr w:type="spellEnd"/>
      <w:r w:rsidRPr="0042708F">
        <w:rPr>
          <w:rFonts w:eastAsia="Calibri"/>
          <w:lang w:val="en-US" w:eastAsia="en-US"/>
        </w:rPr>
        <w:t xml:space="preserve"> M, </w:t>
      </w:r>
      <w:proofErr w:type="spellStart"/>
      <w:r w:rsidRPr="0042708F">
        <w:rPr>
          <w:rFonts w:eastAsia="Calibri"/>
          <w:lang w:val="en-US" w:eastAsia="en-US"/>
        </w:rPr>
        <w:t>Dubal</w:t>
      </w:r>
      <w:proofErr w:type="spellEnd"/>
      <w:r w:rsidRPr="0042708F">
        <w:rPr>
          <w:rFonts w:eastAsia="Calibri"/>
          <w:lang w:val="en-US" w:eastAsia="en-US"/>
        </w:rPr>
        <w:t xml:space="preserve"> DB, Cook DB, </w:t>
      </w:r>
      <w:proofErr w:type="spellStart"/>
      <w:r w:rsidRPr="0042708F">
        <w:rPr>
          <w:rFonts w:eastAsia="Calibri"/>
          <w:lang w:val="en-US" w:eastAsia="en-US"/>
        </w:rPr>
        <w:t>Okonkw</w:t>
      </w:r>
      <w:proofErr w:type="spellEnd"/>
      <w:r w:rsidRPr="0042708F">
        <w:rPr>
          <w:rFonts w:eastAsia="Calibri"/>
          <w:lang w:val="en-US" w:eastAsia="en-US"/>
        </w:rPr>
        <w:t xml:space="preserve"> OC, et al. Effects of Aerobic Exercise Training on Systemic Biomarkers and Cognition in Late Middle-Aged Adults at Risk for Alzheimer's Disease. </w:t>
      </w:r>
      <w:r w:rsidRPr="0042708F">
        <w:rPr>
          <w:rFonts w:eastAsia="Calibri"/>
          <w:lang w:eastAsia="en-US"/>
        </w:rPr>
        <w:t xml:space="preserve">Front </w:t>
      </w:r>
      <w:proofErr w:type="spellStart"/>
      <w:r w:rsidRPr="0042708F">
        <w:rPr>
          <w:rFonts w:eastAsia="Calibri"/>
          <w:lang w:eastAsia="en-US"/>
        </w:rPr>
        <w:t>Endocrinol</w:t>
      </w:r>
      <w:proofErr w:type="spellEnd"/>
      <w:r w:rsidRPr="0042708F">
        <w:rPr>
          <w:rFonts w:eastAsia="Calibri"/>
          <w:lang w:eastAsia="en-US"/>
        </w:rPr>
        <w:t xml:space="preserve"> (</w:t>
      </w:r>
      <w:proofErr w:type="spellStart"/>
      <w:r w:rsidRPr="0042708F">
        <w:rPr>
          <w:rFonts w:eastAsia="Calibri"/>
          <w:lang w:eastAsia="en-US"/>
        </w:rPr>
        <w:t>Lausanne</w:t>
      </w:r>
      <w:proofErr w:type="spellEnd"/>
      <w:r w:rsidRPr="0042708F">
        <w:rPr>
          <w:rFonts w:eastAsia="Calibri"/>
          <w:lang w:eastAsia="en-US"/>
        </w:rPr>
        <w:t xml:space="preserve">). 2021 [acceso: 09/06/2023]; 12:660181. Disponible en: </w:t>
      </w:r>
      <w:hyperlink r:id="rId38" w:history="1">
        <w:r w:rsidRPr="0042708F">
          <w:rPr>
            <w:rFonts w:eastAsia="Calibri"/>
            <w:color w:val="0563C1"/>
            <w:lang w:eastAsia="en-US"/>
          </w:rPr>
          <w:t>https://doi.org/10.3389/fendo.2021.660181</w:t>
        </w:r>
      </w:hyperlink>
      <w:r w:rsidRPr="0042708F">
        <w:rPr>
          <w:rFonts w:eastAsia="Calibri"/>
          <w:lang w:eastAsia="en-US"/>
        </w:rPr>
        <w:t xml:space="preserve"> </w:t>
      </w:r>
    </w:p>
    <w:p w14:paraId="38376101" w14:textId="77777777" w:rsidR="0042708F" w:rsidRPr="0042708F" w:rsidRDefault="0042708F" w:rsidP="0042708F">
      <w:pPr>
        <w:spacing w:line="360" w:lineRule="auto"/>
        <w:rPr>
          <w:rFonts w:eastAsia="Calibri"/>
          <w:lang w:eastAsia="en-US"/>
        </w:rPr>
      </w:pPr>
      <w:r w:rsidRPr="0042708F">
        <w:rPr>
          <w:rFonts w:eastAsia="Calibri"/>
          <w:lang w:eastAsia="en-US"/>
        </w:rPr>
        <w:t xml:space="preserve">30. </w:t>
      </w:r>
      <w:proofErr w:type="spellStart"/>
      <w:r w:rsidRPr="0042708F">
        <w:rPr>
          <w:rFonts w:eastAsia="Calibri"/>
          <w:lang w:eastAsia="en-US"/>
        </w:rPr>
        <w:t>Llibre</w:t>
      </w:r>
      <w:proofErr w:type="spellEnd"/>
      <w:r w:rsidRPr="0042708F">
        <w:rPr>
          <w:rFonts w:eastAsia="Calibri"/>
          <w:lang w:eastAsia="en-US"/>
        </w:rPr>
        <w:t xml:space="preserve">-Rodríguez JJ, Gutiérrez-Herrera R, Guerra-Hernández MA. Enfermedad de Alzheimer: actualización en su prevención, diagnóstico y tratamiento. Rev </w:t>
      </w:r>
      <w:proofErr w:type="spellStart"/>
      <w:r w:rsidRPr="0042708F">
        <w:rPr>
          <w:rFonts w:eastAsia="Calibri"/>
          <w:lang w:eastAsia="en-US"/>
        </w:rPr>
        <w:t>haban</w:t>
      </w:r>
      <w:proofErr w:type="spellEnd"/>
      <w:r w:rsidRPr="0042708F">
        <w:rPr>
          <w:rFonts w:eastAsia="Calibri"/>
          <w:lang w:eastAsia="en-US"/>
        </w:rPr>
        <w:t xml:space="preserve"> </w:t>
      </w:r>
      <w:proofErr w:type="spellStart"/>
      <w:r w:rsidRPr="0042708F">
        <w:rPr>
          <w:rFonts w:eastAsia="Calibri"/>
          <w:lang w:eastAsia="en-US"/>
        </w:rPr>
        <w:t>cienc</w:t>
      </w:r>
      <w:proofErr w:type="spellEnd"/>
      <w:r w:rsidRPr="0042708F">
        <w:rPr>
          <w:rFonts w:eastAsia="Calibri"/>
          <w:lang w:eastAsia="en-US"/>
        </w:rPr>
        <w:t xml:space="preserve"> </w:t>
      </w:r>
      <w:proofErr w:type="spellStart"/>
      <w:r w:rsidRPr="0042708F">
        <w:rPr>
          <w:rFonts w:eastAsia="Calibri"/>
          <w:lang w:eastAsia="en-US"/>
        </w:rPr>
        <w:t>méd</w:t>
      </w:r>
      <w:proofErr w:type="spellEnd"/>
      <w:r w:rsidRPr="0042708F">
        <w:rPr>
          <w:rFonts w:eastAsia="Calibri"/>
          <w:lang w:eastAsia="en-US"/>
        </w:rPr>
        <w:t>. 2022 [acceso: 31/08/2023]; 21(3</w:t>
      </w:r>
      <w:proofErr w:type="gramStart"/>
      <w:r w:rsidRPr="0042708F">
        <w:rPr>
          <w:rFonts w:eastAsia="Calibri"/>
          <w:lang w:eastAsia="en-US"/>
        </w:rPr>
        <w:t>):e</w:t>
      </w:r>
      <w:proofErr w:type="gramEnd"/>
      <w:r w:rsidRPr="0042708F">
        <w:rPr>
          <w:rFonts w:eastAsia="Calibri"/>
          <w:lang w:eastAsia="en-US"/>
        </w:rPr>
        <w:t xml:space="preserve">4702. Disponible en: </w:t>
      </w:r>
      <w:hyperlink r:id="rId39" w:history="1">
        <w:r w:rsidRPr="0042708F">
          <w:rPr>
            <w:rFonts w:eastAsia="Calibri"/>
            <w:color w:val="0563C1"/>
            <w:lang w:eastAsia="en-US"/>
          </w:rPr>
          <w:t>http://www.revhabanera.sld.cu/index.php/rhab/article/view/4702</w:t>
        </w:r>
      </w:hyperlink>
      <w:r w:rsidRPr="0042708F">
        <w:rPr>
          <w:rFonts w:eastAsia="Calibri"/>
          <w:lang w:eastAsia="en-US"/>
        </w:rPr>
        <w:t xml:space="preserve"> </w:t>
      </w:r>
    </w:p>
    <w:p w14:paraId="3F9141A0"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31. </w:t>
      </w:r>
      <w:proofErr w:type="spellStart"/>
      <w:r w:rsidRPr="0042708F">
        <w:rPr>
          <w:rFonts w:eastAsia="Calibri"/>
          <w:lang w:val="en-US" w:eastAsia="en-US"/>
        </w:rPr>
        <w:t>Loughrey</w:t>
      </w:r>
      <w:proofErr w:type="spellEnd"/>
      <w:r w:rsidRPr="0042708F">
        <w:rPr>
          <w:rFonts w:eastAsia="Calibri"/>
          <w:lang w:val="en-US" w:eastAsia="en-US"/>
        </w:rPr>
        <w:t xml:space="preserve"> DG, Kelly ME, Kelley GA, Brennan S, Lawlor BA. Association of </w:t>
      </w:r>
      <w:proofErr w:type="spellStart"/>
      <w:r w:rsidRPr="0042708F">
        <w:rPr>
          <w:rFonts w:eastAsia="Calibri"/>
          <w:lang w:val="en-US" w:eastAsia="en-US"/>
        </w:rPr>
        <w:t>agerelated</w:t>
      </w:r>
      <w:proofErr w:type="spellEnd"/>
      <w:r w:rsidRPr="0042708F">
        <w:rPr>
          <w:rFonts w:eastAsia="Calibri"/>
          <w:lang w:val="en-US" w:eastAsia="en-US"/>
        </w:rPr>
        <w:t xml:space="preserve"> hearing loss with cognitive function, cognitive impairment, and dementia: a systematic review and meta-analysis. </w:t>
      </w:r>
      <w:r w:rsidRPr="0042708F">
        <w:rPr>
          <w:rFonts w:eastAsia="Calibri"/>
          <w:lang w:eastAsia="en-US"/>
        </w:rPr>
        <w:t xml:space="preserve">JAMA </w:t>
      </w:r>
      <w:proofErr w:type="spellStart"/>
      <w:r w:rsidRPr="0042708F">
        <w:rPr>
          <w:rFonts w:eastAsia="Calibri"/>
          <w:lang w:eastAsia="en-US"/>
        </w:rPr>
        <w:t>Otolaryngol</w:t>
      </w:r>
      <w:proofErr w:type="spellEnd"/>
      <w:r w:rsidRPr="0042708F">
        <w:rPr>
          <w:rFonts w:eastAsia="Calibri"/>
          <w:lang w:eastAsia="en-US"/>
        </w:rPr>
        <w:t xml:space="preserve"> Head </w:t>
      </w:r>
      <w:proofErr w:type="spellStart"/>
      <w:r w:rsidRPr="0042708F">
        <w:rPr>
          <w:rFonts w:eastAsia="Calibri"/>
          <w:lang w:eastAsia="en-US"/>
        </w:rPr>
        <w:t>Neck</w:t>
      </w:r>
      <w:proofErr w:type="spellEnd"/>
      <w:r w:rsidRPr="0042708F">
        <w:rPr>
          <w:rFonts w:eastAsia="Calibri"/>
          <w:lang w:eastAsia="en-US"/>
        </w:rPr>
        <w:t xml:space="preserve"> </w:t>
      </w:r>
      <w:proofErr w:type="spellStart"/>
      <w:r w:rsidRPr="0042708F">
        <w:rPr>
          <w:rFonts w:eastAsia="Calibri"/>
          <w:lang w:eastAsia="en-US"/>
        </w:rPr>
        <w:t>Surg</w:t>
      </w:r>
      <w:proofErr w:type="spellEnd"/>
      <w:r w:rsidRPr="0042708F">
        <w:rPr>
          <w:rFonts w:eastAsia="Calibri"/>
          <w:lang w:eastAsia="en-US"/>
        </w:rPr>
        <w:t xml:space="preserve">. 2018 [acceso: 31/08/2023]; 144(2):115-26. Disponible en: </w:t>
      </w:r>
      <w:hyperlink r:id="rId40" w:history="1">
        <w:r w:rsidRPr="0042708F">
          <w:rPr>
            <w:rFonts w:eastAsia="Calibri"/>
            <w:color w:val="0563C1"/>
            <w:lang w:eastAsia="en-US"/>
          </w:rPr>
          <w:t>https://doi.org/10.1001/jamaoto.2017.2513</w:t>
        </w:r>
      </w:hyperlink>
      <w:r w:rsidRPr="0042708F">
        <w:rPr>
          <w:rFonts w:eastAsia="Calibri"/>
          <w:lang w:eastAsia="en-US"/>
        </w:rPr>
        <w:t xml:space="preserve">  </w:t>
      </w:r>
    </w:p>
    <w:p w14:paraId="428F5DEF"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32. </w:t>
      </w:r>
      <w:proofErr w:type="spellStart"/>
      <w:r w:rsidRPr="0042708F">
        <w:rPr>
          <w:rFonts w:eastAsia="Calibri"/>
          <w:lang w:val="en-US" w:eastAsia="en-US"/>
        </w:rPr>
        <w:t>Amieva</w:t>
      </w:r>
      <w:proofErr w:type="spellEnd"/>
      <w:r w:rsidRPr="0042708F">
        <w:rPr>
          <w:rFonts w:eastAsia="Calibri"/>
          <w:lang w:val="en-US" w:eastAsia="en-US"/>
        </w:rPr>
        <w:t xml:space="preserve"> H, </w:t>
      </w:r>
      <w:proofErr w:type="spellStart"/>
      <w:r w:rsidRPr="0042708F">
        <w:rPr>
          <w:rFonts w:eastAsia="Calibri"/>
          <w:lang w:val="en-US" w:eastAsia="en-US"/>
        </w:rPr>
        <w:t>Ouvrard</w:t>
      </w:r>
      <w:proofErr w:type="spellEnd"/>
      <w:r w:rsidRPr="0042708F">
        <w:rPr>
          <w:rFonts w:eastAsia="Calibri"/>
          <w:lang w:val="en-US" w:eastAsia="en-US"/>
        </w:rPr>
        <w:t xml:space="preserve"> C, </w:t>
      </w:r>
      <w:proofErr w:type="spellStart"/>
      <w:r w:rsidRPr="0042708F">
        <w:rPr>
          <w:rFonts w:eastAsia="Calibri"/>
          <w:lang w:val="en-US" w:eastAsia="en-US"/>
        </w:rPr>
        <w:t>Meillon</w:t>
      </w:r>
      <w:proofErr w:type="spellEnd"/>
      <w:r w:rsidRPr="0042708F">
        <w:rPr>
          <w:rFonts w:eastAsia="Calibri"/>
          <w:lang w:val="en-US" w:eastAsia="en-US"/>
        </w:rPr>
        <w:t xml:space="preserve"> C, </w:t>
      </w:r>
      <w:proofErr w:type="spellStart"/>
      <w:r w:rsidRPr="0042708F">
        <w:rPr>
          <w:rFonts w:eastAsia="Calibri"/>
          <w:lang w:val="en-US" w:eastAsia="en-US"/>
        </w:rPr>
        <w:t>Rullier</w:t>
      </w:r>
      <w:proofErr w:type="spellEnd"/>
      <w:r w:rsidRPr="0042708F">
        <w:rPr>
          <w:rFonts w:eastAsia="Calibri"/>
          <w:lang w:val="en-US" w:eastAsia="en-US"/>
        </w:rPr>
        <w:t xml:space="preserve"> L, </w:t>
      </w:r>
      <w:proofErr w:type="spellStart"/>
      <w:r w:rsidRPr="0042708F">
        <w:rPr>
          <w:rFonts w:eastAsia="Calibri"/>
          <w:lang w:val="en-US" w:eastAsia="en-US"/>
        </w:rPr>
        <w:t>Dartigues</w:t>
      </w:r>
      <w:proofErr w:type="spellEnd"/>
      <w:r w:rsidRPr="0042708F">
        <w:rPr>
          <w:rFonts w:eastAsia="Calibri"/>
          <w:lang w:val="en-US" w:eastAsia="en-US"/>
        </w:rPr>
        <w:t xml:space="preserve"> JF. Death, depression, disability, and dementia associated with self-reported hearing problems: a 25-year study. </w:t>
      </w:r>
      <w:r w:rsidRPr="0042708F">
        <w:rPr>
          <w:rFonts w:eastAsia="Calibri"/>
          <w:lang w:eastAsia="en-US"/>
        </w:rPr>
        <w:t xml:space="preserve">J </w:t>
      </w:r>
      <w:proofErr w:type="spellStart"/>
      <w:r w:rsidRPr="0042708F">
        <w:rPr>
          <w:rFonts w:eastAsia="Calibri"/>
          <w:lang w:eastAsia="en-US"/>
        </w:rPr>
        <w:t>Gerontol</w:t>
      </w:r>
      <w:proofErr w:type="spellEnd"/>
      <w:r w:rsidRPr="0042708F">
        <w:rPr>
          <w:rFonts w:eastAsia="Calibri"/>
          <w:lang w:eastAsia="en-US"/>
        </w:rPr>
        <w:t xml:space="preserve"> A </w:t>
      </w:r>
      <w:proofErr w:type="spellStart"/>
      <w:r w:rsidRPr="0042708F">
        <w:rPr>
          <w:rFonts w:eastAsia="Calibri"/>
          <w:lang w:eastAsia="en-US"/>
        </w:rPr>
        <w:t>Biol</w:t>
      </w:r>
      <w:proofErr w:type="spellEnd"/>
      <w:r w:rsidRPr="0042708F">
        <w:rPr>
          <w:rFonts w:eastAsia="Calibri"/>
          <w:lang w:eastAsia="en-US"/>
        </w:rPr>
        <w:t xml:space="preserve"> </w:t>
      </w:r>
      <w:proofErr w:type="spellStart"/>
      <w:r w:rsidRPr="0042708F">
        <w:rPr>
          <w:rFonts w:eastAsia="Calibri"/>
          <w:lang w:eastAsia="en-US"/>
        </w:rPr>
        <w:t>Sci</w:t>
      </w:r>
      <w:proofErr w:type="spellEnd"/>
      <w:r w:rsidRPr="0042708F">
        <w:rPr>
          <w:rFonts w:eastAsia="Calibri"/>
          <w:lang w:eastAsia="en-US"/>
        </w:rPr>
        <w:t xml:space="preserve"> </w:t>
      </w:r>
      <w:proofErr w:type="spellStart"/>
      <w:r w:rsidRPr="0042708F">
        <w:rPr>
          <w:rFonts w:eastAsia="Calibri"/>
          <w:lang w:eastAsia="en-US"/>
        </w:rPr>
        <w:t>Med</w:t>
      </w:r>
      <w:proofErr w:type="spellEnd"/>
      <w:r w:rsidRPr="0042708F">
        <w:rPr>
          <w:rFonts w:eastAsia="Calibri"/>
          <w:lang w:eastAsia="en-US"/>
        </w:rPr>
        <w:t xml:space="preserve"> </w:t>
      </w:r>
      <w:proofErr w:type="spellStart"/>
      <w:r w:rsidRPr="0042708F">
        <w:rPr>
          <w:rFonts w:eastAsia="Calibri"/>
          <w:lang w:eastAsia="en-US"/>
        </w:rPr>
        <w:t>Sci</w:t>
      </w:r>
      <w:proofErr w:type="spellEnd"/>
      <w:r w:rsidRPr="0042708F">
        <w:rPr>
          <w:rFonts w:eastAsia="Calibri"/>
          <w:lang w:eastAsia="en-US"/>
        </w:rPr>
        <w:t xml:space="preserve">. 2018 [acceso: 31/08/2023]; 73(10):1383-89. Disponible en: </w:t>
      </w:r>
      <w:hyperlink r:id="rId41" w:history="1">
        <w:r w:rsidRPr="0042708F">
          <w:rPr>
            <w:rFonts w:eastAsia="Calibri"/>
            <w:color w:val="0563C1"/>
            <w:lang w:eastAsia="en-US"/>
          </w:rPr>
          <w:t>https://doi.org/10.1093/gerona/glx250</w:t>
        </w:r>
      </w:hyperlink>
      <w:r w:rsidRPr="0042708F">
        <w:rPr>
          <w:rFonts w:eastAsia="Calibri"/>
          <w:lang w:eastAsia="en-US"/>
        </w:rPr>
        <w:t xml:space="preserve">  </w:t>
      </w:r>
    </w:p>
    <w:p w14:paraId="11136641" w14:textId="3F445EF2" w:rsidR="0042708F" w:rsidRPr="0042708F" w:rsidRDefault="0042708F" w:rsidP="0042708F">
      <w:pPr>
        <w:spacing w:line="360" w:lineRule="auto"/>
        <w:rPr>
          <w:rFonts w:eastAsia="Calibri"/>
          <w:lang w:eastAsia="en-US"/>
        </w:rPr>
      </w:pPr>
      <w:r w:rsidRPr="0042708F">
        <w:rPr>
          <w:rFonts w:eastAsia="Calibri"/>
          <w:lang w:eastAsia="en-US"/>
        </w:rPr>
        <w:lastRenderedPageBreak/>
        <w:t xml:space="preserve">33. </w:t>
      </w:r>
      <w:proofErr w:type="spellStart"/>
      <w:r w:rsidRPr="0042708F">
        <w:rPr>
          <w:rFonts w:eastAsia="Calibri"/>
          <w:lang w:eastAsia="en-US"/>
        </w:rPr>
        <w:t>Wimmer</w:t>
      </w:r>
      <w:proofErr w:type="spellEnd"/>
      <w:r w:rsidRPr="0042708F">
        <w:rPr>
          <w:rFonts w:eastAsia="Calibri"/>
          <w:lang w:eastAsia="en-US"/>
        </w:rPr>
        <w:t xml:space="preserve"> del Solar J, Delgado C, Torrente MC, Délano PH. Hipoacusia como factor de riesgo para demencia. Rev </w:t>
      </w:r>
      <w:proofErr w:type="spellStart"/>
      <w:r w:rsidRPr="0042708F">
        <w:rPr>
          <w:rFonts w:eastAsia="Calibri"/>
          <w:lang w:eastAsia="en-US"/>
        </w:rPr>
        <w:t>méd</w:t>
      </w:r>
      <w:proofErr w:type="spellEnd"/>
      <w:r w:rsidR="0023356D">
        <w:rPr>
          <w:rFonts w:eastAsia="Calibri"/>
          <w:lang w:eastAsia="en-US"/>
        </w:rPr>
        <w:t xml:space="preserve"> </w:t>
      </w:r>
      <w:r w:rsidRPr="0042708F">
        <w:rPr>
          <w:rFonts w:eastAsia="Calibri"/>
          <w:lang w:eastAsia="en-US"/>
        </w:rPr>
        <w:t xml:space="preserve">Chile. 2020 [acceso: 31/08/2023]; 148(8):1128-38. Disponible en: </w:t>
      </w:r>
      <w:hyperlink r:id="rId42" w:history="1">
        <w:r w:rsidRPr="0042708F">
          <w:rPr>
            <w:rFonts w:eastAsia="Calibri"/>
            <w:color w:val="0563C1"/>
            <w:lang w:eastAsia="en-US"/>
          </w:rPr>
          <w:t>http://www.scielo.cl/scielo.php?script=sci_arttext&amp;pid=S0034-98872020000801128&amp;lng=es</w:t>
        </w:r>
      </w:hyperlink>
      <w:r w:rsidRPr="0042708F">
        <w:rPr>
          <w:rFonts w:eastAsia="Calibri"/>
          <w:lang w:eastAsia="en-US"/>
        </w:rPr>
        <w:t xml:space="preserve">   </w:t>
      </w:r>
    </w:p>
    <w:p w14:paraId="30468995" w14:textId="77777777" w:rsidR="0042708F" w:rsidRPr="0042708F" w:rsidRDefault="0042708F" w:rsidP="0042708F">
      <w:pPr>
        <w:spacing w:line="360" w:lineRule="auto"/>
        <w:rPr>
          <w:rFonts w:eastAsia="Calibri"/>
          <w:lang w:eastAsia="en-US"/>
        </w:rPr>
      </w:pPr>
      <w:r w:rsidRPr="0042708F">
        <w:rPr>
          <w:rFonts w:eastAsia="Calibri"/>
          <w:lang w:eastAsia="en-US"/>
        </w:rPr>
        <w:t xml:space="preserve">34. </w:t>
      </w:r>
      <w:proofErr w:type="spellStart"/>
      <w:r w:rsidRPr="0042708F">
        <w:rPr>
          <w:rFonts w:eastAsia="Calibri"/>
          <w:lang w:eastAsia="en-US"/>
        </w:rPr>
        <w:t>Llibre</w:t>
      </w:r>
      <w:proofErr w:type="spellEnd"/>
      <w:r w:rsidRPr="0042708F">
        <w:rPr>
          <w:rFonts w:eastAsia="Calibri"/>
          <w:lang w:eastAsia="en-US"/>
        </w:rPr>
        <w:t xml:space="preserve"> Rodríguez JJ, Gutiérrez Herrera R, Zayas Llerena T. Prevención del deterioro cognitivo y las demencias: un enfoque del curso de vida. Revista Cubana de Salud Pública. 2022 [acceso: 31/08/2023]; 48(</w:t>
      </w:r>
      <w:proofErr w:type="spellStart"/>
      <w:r w:rsidRPr="0042708F">
        <w:rPr>
          <w:rFonts w:eastAsia="Calibri"/>
          <w:lang w:eastAsia="en-US"/>
        </w:rPr>
        <w:t>Supl</w:t>
      </w:r>
      <w:proofErr w:type="spellEnd"/>
      <w:r w:rsidRPr="0042708F">
        <w:rPr>
          <w:rFonts w:eastAsia="Calibri"/>
          <w:lang w:eastAsia="en-US"/>
        </w:rPr>
        <w:t>. revisiones</w:t>
      </w:r>
      <w:proofErr w:type="gramStart"/>
      <w:r w:rsidRPr="0042708F">
        <w:rPr>
          <w:rFonts w:eastAsia="Calibri"/>
          <w:lang w:eastAsia="en-US"/>
        </w:rPr>
        <w:t>):e</w:t>
      </w:r>
      <w:proofErr w:type="gramEnd"/>
      <w:r w:rsidRPr="0042708F">
        <w:rPr>
          <w:rFonts w:eastAsia="Calibri"/>
          <w:lang w:eastAsia="en-US"/>
        </w:rPr>
        <w:t xml:space="preserve">2714. Disponible en: </w:t>
      </w:r>
      <w:hyperlink r:id="rId43" w:history="1">
        <w:r w:rsidRPr="0042708F">
          <w:rPr>
            <w:rFonts w:eastAsia="Calibri"/>
            <w:color w:val="0563C1"/>
            <w:lang w:eastAsia="en-US"/>
          </w:rPr>
          <w:t>http://www.revsaludpublica.sld.cu/index.php/spu/article/view/2714</w:t>
        </w:r>
      </w:hyperlink>
      <w:r w:rsidRPr="0042708F">
        <w:rPr>
          <w:rFonts w:eastAsia="Calibri"/>
          <w:lang w:eastAsia="en-US"/>
        </w:rPr>
        <w:t xml:space="preserve">  </w:t>
      </w:r>
    </w:p>
    <w:p w14:paraId="1D18D4ED"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35. Peters R, </w:t>
      </w:r>
      <w:proofErr w:type="spellStart"/>
      <w:r w:rsidRPr="0042708F">
        <w:rPr>
          <w:rFonts w:eastAsia="Calibri"/>
          <w:lang w:val="en-US" w:eastAsia="en-US"/>
        </w:rPr>
        <w:t>Ee</w:t>
      </w:r>
      <w:proofErr w:type="spellEnd"/>
      <w:r w:rsidRPr="0042708F">
        <w:rPr>
          <w:rFonts w:eastAsia="Calibri"/>
          <w:lang w:val="en-US" w:eastAsia="en-US"/>
        </w:rPr>
        <w:t xml:space="preserve"> N, Peters J, Booth A, </w:t>
      </w:r>
      <w:proofErr w:type="spellStart"/>
      <w:r w:rsidRPr="0042708F">
        <w:rPr>
          <w:rFonts w:eastAsia="Calibri"/>
          <w:lang w:val="en-US" w:eastAsia="en-US"/>
        </w:rPr>
        <w:t>Mudway</w:t>
      </w:r>
      <w:proofErr w:type="spellEnd"/>
      <w:r w:rsidRPr="0042708F">
        <w:rPr>
          <w:rFonts w:eastAsia="Calibri"/>
          <w:lang w:val="en-US" w:eastAsia="en-US"/>
        </w:rPr>
        <w:t xml:space="preserve"> I, Anstey KJ. Air pollution and dementia: a systematic review. </w:t>
      </w:r>
      <w:r w:rsidRPr="0042708F">
        <w:rPr>
          <w:rFonts w:eastAsia="Calibri"/>
          <w:lang w:eastAsia="en-US"/>
        </w:rPr>
        <w:t xml:space="preserve">J </w:t>
      </w:r>
      <w:proofErr w:type="spellStart"/>
      <w:r w:rsidRPr="0042708F">
        <w:rPr>
          <w:rFonts w:eastAsia="Calibri"/>
          <w:lang w:eastAsia="en-US"/>
        </w:rPr>
        <w:t>Alzheimers</w:t>
      </w:r>
      <w:proofErr w:type="spellEnd"/>
      <w:r w:rsidRPr="0042708F">
        <w:rPr>
          <w:rFonts w:eastAsia="Calibri"/>
          <w:lang w:eastAsia="en-US"/>
        </w:rPr>
        <w:t xml:space="preserve"> </w:t>
      </w:r>
      <w:proofErr w:type="spellStart"/>
      <w:r w:rsidRPr="0042708F">
        <w:rPr>
          <w:rFonts w:eastAsia="Calibri"/>
          <w:lang w:eastAsia="en-US"/>
        </w:rPr>
        <w:t>Dis</w:t>
      </w:r>
      <w:proofErr w:type="spellEnd"/>
      <w:r w:rsidRPr="0042708F">
        <w:rPr>
          <w:rFonts w:eastAsia="Calibri"/>
          <w:lang w:eastAsia="en-US"/>
        </w:rPr>
        <w:t xml:space="preserve">. 2019 [acceso: 31/08/2023]; 70(1): S145-63. Disponible en: </w:t>
      </w:r>
      <w:hyperlink r:id="rId44" w:history="1">
        <w:r w:rsidRPr="0042708F">
          <w:rPr>
            <w:rFonts w:eastAsia="Calibri"/>
            <w:color w:val="0563C1"/>
            <w:lang w:eastAsia="en-US"/>
          </w:rPr>
          <w:t>https://doi.org/10.3233/JAD-180631</w:t>
        </w:r>
      </w:hyperlink>
      <w:r w:rsidRPr="0042708F">
        <w:rPr>
          <w:rFonts w:eastAsia="Calibri"/>
          <w:lang w:eastAsia="en-US"/>
        </w:rPr>
        <w:t xml:space="preserve">  </w:t>
      </w:r>
    </w:p>
    <w:p w14:paraId="5CAD39A0" w14:textId="77777777" w:rsidR="0042708F" w:rsidRPr="0042708F" w:rsidRDefault="0042708F" w:rsidP="0042708F">
      <w:pPr>
        <w:spacing w:line="360" w:lineRule="auto"/>
        <w:rPr>
          <w:rFonts w:eastAsia="Calibri"/>
          <w:lang w:val="en-US" w:eastAsia="en-US"/>
        </w:rPr>
      </w:pPr>
      <w:r w:rsidRPr="0042708F">
        <w:rPr>
          <w:rFonts w:eastAsia="Calibri"/>
          <w:lang w:val="en-US" w:eastAsia="en-US"/>
        </w:rPr>
        <w:t xml:space="preserve">36. Zanier ER, Bertani I, </w:t>
      </w:r>
      <w:proofErr w:type="spellStart"/>
      <w:r w:rsidRPr="0042708F">
        <w:rPr>
          <w:rFonts w:eastAsia="Calibri"/>
          <w:lang w:val="en-US" w:eastAsia="en-US"/>
        </w:rPr>
        <w:t>Sammali</w:t>
      </w:r>
      <w:proofErr w:type="spellEnd"/>
      <w:r w:rsidRPr="0042708F">
        <w:rPr>
          <w:rFonts w:eastAsia="Calibri"/>
          <w:lang w:val="en-US" w:eastAsia="en-US"/>
        </w:rPr>
        <w:t xml:space="preserve"> E, </w:t>
      </w:r>
      <w:proofErr w:type="spellStart"/>
      <w:r w:rsidRPr="0042708F">
        <w:rPr>
          <w:rFonts w:eastAsia="Calibri"/>
          <w:lang w:val="en-US" w:eastAsia="en-US"/>
        </w:rPr>
        <w:t>Pischiutta</w:t>
      </w:r>
      <w:proofErr w:type="spellEnd"/>
      <w:r w:rsidRPr="0042708F">
        <w:rPr>
          <w:rFonts w:eastAsia="Calibri"/>
          <w:lang w:val="en-US" w:eastAsia="en-US"/>
        </w:rPr>
        <w:t xml:space="preserve"> F, </w:t>
      </w:r>
      <w:proofErr w:type="spellStart"/>
      <w:r w:rsidRPr="0042708F">
        <w:rPr>
          <w:rFonts w:eastAsia="Calibri"/>
          <w:lang w:val="en-US" w:eastAsia="en-US"/>
        </w:rPr>
        <w:t>Chiaravalloti</w:t>
      </w:r>
      <w:proofErr w:type="spellEnd"/>
      <w:r w:rsidRPr="0042708F">
        <w:rPr>
          <w:rFonts w:eastAsia="Calibri"/>
          <w:lang w:val="en-US" w:eastAsia="en-US"/>
        </w:rPr>
        <w:t xml:space="preserve"> MA, </w:t>
      </w:r>
      <w:proofErr w:type="spellStart"/>
      <w:r w:rsidRPr="0042708F">
        <w:rPr>
          <w:rFonts w:eastAsia="Calibri"/>
          <w:lang w:val="en-US" w:eastAsia="en-US"/>
        </w:rPr>
        <w:t>Vegliante</w:t>
      </w:r>
      <w:proofErr w:type="spellEnd"/>
      <w:r w:rsidRPr="0042708F">
        <w:rPr>
          <w:rFonts w:eastAsia="Calibri"/>
          <w:lang w:val="en-US" w:eastAsia="en-US"/>
        </w:rPr>
        <w:t xml:space="preserve"> G, et al. Induction of a transmissible tau pathology by traumatic brain injury. Brain. 2018 [acceso: 09/06/2023]; 141(9):2685–99.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45" w:history="1">
        <w:r w:rsidRPr="0042708F">
          <w:rPr>
            <w:rFonts w:eastAsia="Calibri"/>
            <w:color w:val="0563C1"/>
            <w:lang w:val="en-US" w:eastAsia="en-US"/>
          </w:rPr>
          <w:t>https://doi.org/10.1093/brain/awy193</w:t>
        </w:r>
      </w:hyperlink>
      <w:r w:rsidRPr="0042708F">
        <w:rPr>
          <w:rFonts w:eastAsia="Calibri"/>
          <w:lang w:val="en-US" w:eastAsia="en-US"/>
        </w:rPr>
        <w:t xml:space="preserve">  </w:t>
      </w:r>
    </w:p>
    <w:p w14:paraId="7C888B6F" w14:textId="77777777" w:rsidR="0042708F" w:rsidRPr="0042708F" w:rsidRDefault="0042708F" w:rsidP="0042708F">
      <w:pPr>
        <w:spacing w:line="360" w:lineRule="auto"/>
        <w:rPr>
          <w:rFonts w:eastAsia="Calibri"/>
          <w:lang w:val="en-US" w:eastAsia="en-US"/>
        </w:rPr>
      </w:pPr>
      <w:r w:rsidRPr="0042708F">
        <w:rPr>
          <w:rFonts w:eastAsia="Calibri"/>
          <w:lang w:val="en-US" w:eastAsia="en-US"/>
        </w:rPr>
        <w:t xml:space="preserve">37. </w:t>
      </w:r>
      <w:proofErr w:type="spellStart"/>
      <w:r w:rsidRPr="0042708F">
        <w:rPr>
          <w:rFonts w:eastAsia="Calibri"/>
          <w:lang w:val="en-US" w:eastAsia="en-US"/>
        </w:rPr>
        <w:t>Fann</w:t>
      </w:r>
      <w:proofErr w:type="spellEnd"/>
      <w:r w:rsidRPr="0042708F">
        <w:rPr>
          <w:rFonts w:eastAsia="Calibri"/>
          <w:lang w:val="en-US" w:eastAsia="en-US"/>
        </w:rPr>
        <w:t xml:space="preserve"> JR, </w:t>
      </w:r>
      <w:proofErr w:type="spellStart"/>
      <w:r w:rsidRPr="0042708F">
        <w:rPr>
          <w:rFonts w:eastAsia="Calibri"/>
          <w:lang w:val="en-US" w:eastAsia="en-US"/>
        </w:rPr>
        <w:t>Ribe</w:t>
      </w:r>
      <w:proofErr w:type="spellEnd"/>
      <w:r w:rsidRPr="0042708F">
        <w:rPr>
          <w:rFonts w:eastAsia="Calibri"/>
          <w:lang w:val="en-US" w:eastAsia="en-US"/>
        </w:rPr>
        <w:t xml:space="preserve"> AR, Pedersen HS, </w:t>
      </w:r>
      <w:proofErr w:type="spellStart"/>
      <w:r w:rsidRPr="0042708F">
        <w:rPr>
          <w:rFonts w:eastAsia="Calibri"/>
          <w:lang w:val="en-US" w:eastAsia="en-US"/>
        </w:rPr>
        <w:t>Fenger-Grøn</w:t>
      </w:r>
      <w:proofErr w:type="spellEnd"/>
      <w:r w:rsidRPr="0042708F">
        <w:rPr>
          <w:rFonts w:eastAsia="Calibri"/>
          <w:lang w:val="en-US" w:eastAsia="en-US"/>
        </w:rPr>
        <w:t xml:space="preserve"> M, Christensen J, </w:t>
      </w:r>
      <w:proofErr w:type="spellStart"/>
      <w:r w:rsidRPr="0042708F">
        <w:rPr>
          <w:rFonts w:eastAsia="Calibri"/>
          <w:lang w:val="en-US" w:eastAsia="en-US"/>
        </w:rPr>
        <w:t>Benros</w:t>
      </w:r>
      <w:proofErr w:type="spellEnd"/>
      <w:r w:rsidRPr="0042708F">
        <w:rPr>
          <w:rFonts w:eastAsia="Calibri"/>
          <w:lang w:val="en-US" w:eastAsia="en-US"/>
        </w:rPr>
        <w:t xml:space="preserve"> ME, et al. Long-term risk of dementia among people with 84 traumatic brain injury in Denmark: a population-based observational cohort study. The Lancet Psychiatry. 2018 [acceso: 09/06/2023]; 5(5):424–31.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46" w:history="1">
        <w:r w:rsidRPr="0042708F">
          <w:rPr>
            <w:rFonts w:eastAsia="Calibri"/>
            <w:color w:val="0563C1"/>
            <w:lang w:val="en-US" w:eastAsia="en-US"/>
          </w:rPr>
          <w:t>https://doi.org/10.1016/s2215-0366(18)30065-8</w:t>
        </w:r>
      </w:hyperlink>
      <w:r w:rsidRPr="0042708F">
        <w:rPr>
          <w:rFonts w:eastAsia="Calibri"/>
          <w:lang w:val="en-US" w:eastAsia="en-US"/>
        </w:rPr>
        <w:t xml:space="preserve"> </w:t>
      </w:r>
    </w:p>
    <w:p w14:paraId="1D5A1923" w14:textId="77777777" w:rsidR="0042708F" w:rsidRPr="0042708F" w:rsidRDefault="0042708F" w:rsidP="0042708F">
      <w:pPr>
        <w:spacing w:line="360" w:lineRule="auto"/>
        <w:rPr>
          <w:rFonts w:eastAsia="Calibri"/>
          <w:lang w:val="en-US" w:eastAsia="en-US"/>
        </w:rPr>
      </w:pPr>
      <w:r w:rsidRPr="0042708F">
        <w:rPr>
          <w:rFonts w:eastAsia="Calibri"/>
          <w:lang w:val="en-US" w:eastAsia="en-US"/>
        </w:rPr>
        <w:t xml:space="preserve">38. Mackay DF, Russell ER, Stewart K, MacLean JA, Pell JP, Stewart W.  Neurodegenerative disease mortality among former professional soccer players. N </w:t>
      </w:r>
      <w:proofErr w:type="spellStart"/>
      <w:r w:rsidRPr="0042708F">
        <w:rPr>
          <w:rFonts w:eastAsia="Calibri"/>
          <w:lang w:val="en-US" w:eastAsia="en-US"/>
        </w:rPr>
        <w:t>Engl</w:t>
      </w:r>
      <w:proofErr w:type="spellEnd"/>
      <w:r w:rsidRPr="0042708F">
        <w:rPr>
          <w:rFonts w:eastAsia="Calibri"/>
          <w:lang w:val="en-US" w:eastAsia="en-US"/>
        </w:rPr>
        <w:t xml:space="preserve"> J Med. 2019 [acceso: 31/08/2023]; 381(19):1801-08.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47" w:history="1">
        <w:r w:rsidRPr="0042708F">
          <w:rPr>
            <w:rFonts w:eastAsia="Calibri"/>
            <w:color w:val="0563C1"/>
            <w:lang w:val="en-US" w:eastAsia="en-US"/>
          </w:rPr>
          <w:t>https://doi.org/10.1056/NEJMoa1908483</w:t>
        </w:r>
      </w:hyperlink>
      <w:r w:rsidRPr="0042708F">
        <w:rPr>
          <w:rFonts w:eastAsia="Calibri"/>
          <w:lang w:val="en-US" w:eastAsia="en-US"/>
        </w:rPr>
        <w:t xml:space="preserve">  </w:t>
      </w:r>
    </w:p>
    <w:p w14:paraId="24831847" w14:textId="77777777" w:rsidR="0042708F" w:rsidRPr="0042708F" w:rsidRDefault="0042708F" w:rsidP="0042708F">
      <w:pPr>
        <w:spacing w:line="360" w:lineRule="auto"/>
        <w:rPr>
          <w:rFonts w:eastAsia="Calibri"/>
          <w:lang w:eastAsia="en-US"/>
        </w:rPr>
      </w:pPr>
      <w:r w:rsidRPr="0042708F">
        <w:rPr>
          <w:rFonts w:eastAsia="Calibri"/>
          <w:lang w:val="en-US" w:eastAsia="en-US"/>
        </w:rPr>
        <w:t>39. Johnson NH, de Rivero-</w:t>
      </w:r>
      <w:proofErr w:type="spellStart"/>
      <w:r w:rsidRPr="0042708F">
        <w:rPr>
          <w:rFonts w:eastAsia="Calibri"/>
          <w:lang w:val="en-US" w:eastAsia="en-US"/>
        </w:rPr>
        <w:t>Vaccari</w:t>
      </w:r>
      <w:proofErr w:type="spellEnd"/>
      <w:r w:rsidRPr="0042708F">
        <w:rPr>
          <w:rFonts w:eastAsia="Calibri"/>
          <w:lang w:val="en-US" w:eastAsia="en-US"/>
        </w:rPr>
        <w:t xml:space="preserve"> JP, Bramlett HM, Keane RW, Dietrich WD. Inflammasome activation in traumatic brain injury and Alzheimer's disease. </w:t>
      </w:r>
      <w:proofErr w:type="spellStart"/>
      <w:r w:rsidRPr="0042708F">
        <w:rPr>
          <w:rFonts w:eastAsia="Calibri"/>
          <w:lang w:eastAsia="en-US"/>
        </w:rPr>
        <w:t>Transl</w:t>
      </w:r>
      <w:proofErr w:type="spellEnd"/>
      <w:r w:rsidRPr="0042708F">
        <w:rPr>
          <w:rFonts w:eastAsia="Calibri"/>
          <w:lang w:eastAsia="en-US"/>
        </w:rPr>
        <w:t xml:space="preserve"> Res. 2023 [acceso: 31/08/2023]; 254(1):1-12. Disponible en: </w:t>
      </w:r>
      <w:hyperlink r:id="rId48" w:history="1">
        <w:r w:rsidRPr="0042708F">
          <w:rPr>
            <w:rFonts w:eastAsia="Calibri"/>
            <w:color w:val="0563C1"/>
            <w:lang w:eastAsia="en-US"/>
          </w:rPr>
          <w:t>https://doi.org/10.1016/j.trsl.2022.08.014</w:t>
        </w:r>
      </w:hyperlink>
      <w:r w:rsidRPr="0042708F">
        <w:rPr>
          <w:rFonts w:eastAsia="Calibri"/>
          <w:lang w:eastAsia="en-US"/>
        </w:rPr>
        <w:t xml:space="preserve">   </w:t>
      </w:r>
    </w:p>
    <w:p w14:paraId="544716FC" w14:textId="77777777" w:rsidR="0042708F" w:rsidRPr="0042708F" w:rsidRDefault="0042708F" w:rsidP="0042708F">
      <w:pPr>
        <w:spacing w:line="360" w:lineRule="auto"/>
        <w:rPr>
          <w:rFonts w:eastAsia="Calibri"/>
          <w:lang w:eastAsia="en-US"/>
        </w:rPr>
      </w:pPr>
      <w:r w:rsidRPr="0042708F">
        <w:rPr>
          <w:rFonts w:eastAsia="Calibri"/>
          <w:lang w:eastAsia="en-US"/>
        </w:rPr>
        <w:t xml:space="preserve">40. Calderón M. Epidemiología de la depresión en el adulto mayor. Revista Médica Herediana. 2018 [acceso: 09/06/2023]; 29(3):182-91. Disponible en: </w:t>
      </w:r>
      <w:hyperlink r:id="rId49" w:history="1">
        <w:r w:rsidRPr="0042708F">
          <w:rPr>
            <w:rFonts w:eastAsia="Calibri"/>
            <w:color w:val="0563C1"/>
            <w:lang w:eastAsia="en-US"/>
          </w:rPr>
          <w:t>https://doi.org/https://doi.org/10.20453/rmh.v29i3.3408</w:t>
        </w:r>
      </w:hyperlink>
      <w:r w:rsidRPr="0042708F">
        <w:rPr>
          <w:rFonts w:eastAsia="Calibri"/>
          <w:lang w:eastAsia="en-US"/>
        </w:rPr>
        <w:t xml:space="preserve">  </w:t>
      </w:r>
    </w:p>
    <w:p w14:paraId="4649AE6B" w14:textId="77777777" w:rsidR="0042708F" w:rsidRPr="0042708F" w:rsidRDefault="0042708F" w:rsidP="0042708F">
      <w:pPr>
        <w:spacing w:line="360" w:lineRule="auto"/>
        <w:rPr>
          <w:rFonts w:eastAsia="Calibri"/>
          <w:lang w:val="es-CU" w:eastAsia="en-US"/>
        </w:rPr>
      </w:pPr>
      <w:r w:rsidRPr="0042708F">
        <w:rPr>
          <w:rFonts w:eastAsia="Calibri"/>
          <w:lang w:val="en-US" w:eastAsia="en-US"/>
        </w:rPr>
        <w:lastRenderedPageBreak/>
        <w:t xml:space="preserve">41. Almeida OP, Hankey GJ, </w:t>
      </w:r>
      <w:proofErr w:type="spellStart"/>
      <w:r w:rsidRPr="0042708F">
        <w:rPr>
          <w:rFonts w:eastAsia="Calibri"/>
          <w:lang w:val="en-US" w:eastAsia="en-US"/>
        </w:rPr>
        <w:t>Yeap</w:t>
      </w:r>
      <w:proofErr w:type="spellEnd"/>
      <w:r w:rsidRPr="0042708F">
        <w:rPr>
          <w:rFonts w:eastAsia="Calibri"/>
          <w:lang w:val="en-US" w:eastAsia="en-US"/>
        </w:rPr>
        <w:t xml:space="preserve"> BB, </w:t>
      </w:r>
      <w:proofErr w:type="spellStart"/>
      <w:r w:rsidRPr="0042708F">
        <w:rPr>
          <w:rFonts w:eastAsia="Calibri"/>
          <w:lang w:val="en-US" w:eastAsia="en-US"/>
        </w:rPr>
        <w:t>Golledge</w:t>
      </w:r>
      <w:proofErr w:type="spellEnd"/>
      <w:r w:rsidRPr="0042708F">
        <w:rPr>
          <w:rFonts w:eastAsia="Calibri"/>
          <w:lang w:val="en-US" w:eastAsia="en-US"/>
        </w:rPr>
        <w:t xml:space="preserve"> J, Flicker L. Depression as a modifiable factor to decrease the risk of dementia. </w:t>
      </w:r>
      <w:proofErr w:type="spellStart"/>
      <w:r w:rsidRPr="0042708F">
        <w:rPr>
          <w:rFonts w:eastAsia="Calibri"/>
          <w:lang w:eastAsia="en-US"/>
        </w:rPr>
        <w:t>Translational</w:t>
      </w:r>
      <w:proofErr w:type="spellEnd"/>
      <w:r w:rsidRPr="0042708F">
        <w:rPr>
          <w:rFonts w:eastAsia="Calibri"/>
          <w:lang w:eastAsia="en-US"/>
        </w:rPr>
        <w:t xml:space="preserve"> </w:t>
      </w:r>
      <w:proofErr w:type="spellStart"/>
      <w:r w:rsidRPr="0042708F">
        <w:rPr>
          <w:rFonts w:eastAsia="Calibri"/>
          <w:lang w:eastAsia="en-US"/>
        </w:rPr>
        <w:t>Psychiatry</w:t>
      </w:r>
      <w:proofErr w:type="spellEnd"/>
      <w:r w:rsidRPr="0042708F">
        <w:rPr>
          <w:rFonts w:eastAsia="Calibri"/>
          <w:lang w:eastAsia="en-US"/>
        </w:rPr>
        <w:t xml:space="preserve">. </w:t>
      </w:r>
      <w:r w:rsidRPr="0042708F">
        <w:rPr>
          <w:rFonts w:eastAsia="Calibri"/>
          <w:lang w:val="es-CU" w:eastAsia="en-US"/>
        </w:rPr>
        <w:t>2017 [acceso: 09/06/2023]; 7(5</w:t>
      </w:r>
      <w:proofErr w:type="gramStart"/>
      <w:r w:rsidRPr="0042708F">
        <w:rPr>
          <w:rFonts w:eastAsia="Calibri"/>
          <w:lang w:val="es-CU" w:eastAsia="en-US"/>
        </w:rPr>
        <w:t>):e</w:t>
      </w:r>
      <w:proofErr w:type="gramEnd"/>
      <w:r w:rsidRPr="0042708F">
        <w:rPr>
          <w:rFonts w:eastAsia="Calibri"/>
          <w:lang w:val="es-CU" w:eastAsia="en-US"/>
        </w:rPr>
        <w:t xml:space="preserve">1117. Disponible en: </w:t>
      </w:r>
      <w:hyperlink r:id="rId50" w:history="1">
        <w:r w:rsidRPr="0042708F">
          <w:rPr>
            <w:rFonts w:eastAsia="Calibri"/>
            <w:color w:val="0563C1"/>
            <w:lang w:val="es-CU" w:eastAsia="en-US"/>
          </w:rPr>
          <w:t>https://doi.org/10.1038/tp.2017.90</w:t>
        </w:r>
      </w:hyperlink>
      <w:r w:rsidRPr="0042708F">
        <w:rPr>
          <w:rFonts w:eastAsia="Calibri"/>
          <w:lang w:val="es-CU" w:eastAsia="en-US"/>
        </w:rPr>
        <w:t xml:space="preserve">   </w:t>
      </w:r>
    </w:p>
    <w:p w14:paraId="13B515CA"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42. </w:t>
      </w:r>
      <w:proofErr w:type="spellStart"/>
      <w:r w:rsidRPr="0042708F">
        <w:rPr>
          <w:rFonts w:eastAsia="Calibri"/>
          <w:lang w:val="en-US" w:eastAsia="en-US"/>
        </w:rPr>
        <w:t>Kuring</w:t>
      </w:r>
      <w:proofErr w:type="spellEnd"/>
      <w:r w:rsidRPr="0042708F">
        <w:rPr>
          <w:rFonts w:eastAsia="Calibri"/>
          <w:lang w:val="en-US" w:eastAsia="en-US"/>
        </w:rPr>
        <w:t xml:space="preserve"> JK, Mathias JL, Ward L. Prevalence of Depression, Anxiety and PTSD in People with Dementia: </w:t>
      </w:r>
      <w:proofErr w:type="gramStart"/>
      <w:r w:rsidRPr="0042708F">
        <w:rPr>
          <w:rFonts w:eastAsia="Calibri"/>
          <w:lang w:val="en-US" w:eastAsia="en-US"/>
        </w:rPr>
        <w:t>a</w:t>
      </w:r>
      <w:proofErr w:type="gramEnd"/>
      <w:r w:rsidRPr="0042708F">
        <w:rPr>
          <w:rFonts w:eastAsia="Calibri"/>
          <w:lang w:val="en-US" w:eastAsia="en-US"/>
        </w:rPr>
        <w:t xml:space="preserve"> Systematic Review and Meta-Analysis. </w:t>
      </w:r>
      <w:proofErr w:type="spellStart"/>
      <w:r w:rsidRPr="0042708F">
        <w:rPr>
          <w:rFonts w:eastAsia="Calibri"/>
          <w:lang w:eastAsia="en-US"/>
        </w:rPr>
        <w:t>Neuropsychology</w:t>
      </w:r>
      <w:proofErr w:type="spellEnd"/>
      <w:r w:rsidRPr="0042708F">
        <w:rPr>
          <w:rFonts w:eastAsia="Calibri"/>
          <w:lang w:eastAsia="en-US"/>
        </w:rPr>
        <w:t xml:space="preserve"> </w:t>
      </w:r>
      <w:proofErr w:type="spellStart"/>
      <w:r w:rsidRPr="0042708F">
        <w:rPr>
          <w:rFonts w:eastAsia="Calibri"/>
          <w:lang w:eastAsia="en-US"/>
        </w:rPr>
        <w:t>review</w:t>
      </w:r>
      <w:proofErr w:type="spellEnd"/>
      <w:r w:rsidRPr="0042708F">
        <w:rPr>
          <w:rFonts w:eastAsia="Calibri"/>
          <w:lang w:eastAsia="en-US"/>
        </w:rPr>
        <w:t xml:space="preserve">. 2018 [acceso: 09/06/2023]; 28(4):393-416. Disponible en: </w:t>
      </w:r>
      <w:hyperlink r:id="rId51" w:history="1">
        <w:r w:rsidRPr="0042708F">
          <w:rPr>
            <w:rFonts w:eastAsia="Calibri"/>
            <w:color w:val="0563C1"/>
            <w:lang w:eastAsia="en-US"/>
          </w:rPr>
          <w:t>https://doi.org/10.1007/s11065-018-9396-2</w:t>
        </w:r>
      </w:hyperlink>
      <w:r w:rsidRPr="0042708F">
        <w:rPr>
          <w:rFonts w:eastAsia="Calibri"/>
          <w:lang w:eastAsia="en-US"/>
        </w:rPr>
        <w:t xml:space="preserve"> </w:t>
      </w:r>
    </w:p>
    <w:p w14:paraId="2511B4D6" w14:textId="77777777" w:rsidR="0042708F" w:rsidRPr="0042708F" w:rsidRDefault="0042708F" w:rsidP="0042708F">
      <w:pPr>
        <w:spacing w:line="360" w:lineRule="auto"/>
        <w:rPr>
          <w:rFonts w:eastAsia="Calibri"/>
          <w:lang w:eastAsia="en-US"/>
        </w:rPr>
      </w:pPr>
      <w:r w:rsidRPr="0042708F">
        <w:rPr>
          <w:rFonts w:eastAsia="Calibri"/>
          <w:lang w:eastAsia="en-US"/>
        </w:rPr>
        <w:t xml:space="preserve">43. Santabárbara J, Gracia </w:t>
      </w:r>
      <w:proofErr w:type="spellStart"/>
      <w:r w:rsidRPr="0042708F">
        <w:rPr>
          <w:rFonts w:eastAsia="Calibri"/>
          <w:lang w:eastAsia="en-US"/>
        </w:rPr>
        <w:t>Garcia</w:t>
      </w:r>
      <w:proofErr w:type="spellEnd"/>
      <w:r w:rsidRPr="0042708F">
        <w:rPr>
          <w:rFonts w:eastAsia="Calibri"/>
          <w:lang w:eastAsia="en-US"/>
        </w:rPr>
        <w:t xml:space="preserve"> P, Villagrasa B. ¿La depresión aumenta el riesgo de demencia? Meta-análisis actualizado de estudios prospectivos. Actas Españolas de Psiquiatría. 2020 [acceso: 09/06/2023]; 48(4):169-80. Disponible en: </w:t>
      </w:r>
      <w:hyperlink r:id="rId52" w:history="1">
        <w:r w:rsidRPr="0042708F">
          <w:rPr>
            <w:rFonts w:eastAsia="Calibri"/>
            <w:color w:val="0563C1"/>
            <w:lang w:eastAsia="en-US"/>
          </w:rPr>
          <w:t>https://zaguan.unizar.es/record/95692/files/texto_completo.pdf</w:t>
        </w:r>
      </w:hyperlink>
      <w:r w:rsidRPr="0042708F">
        <w:rPr>
          <w:rFonts w:eastAsia="Calibri"/>
          <w:lang w:eastAsia="en-US"/>
        </w:rPr>
        <w:t xml:space="preserve">  </w:t>
      </w:r>
    </w:p>
    <w:p w14:paraId="3353300A" w14:textId="77777777" w:rsidR="0042708F" w:rsidRPr="0042708F" w:rsidRDefault="0042708F" w:rsidP="0042708F">
      <w:pPr>
        <w:spacing w:line="360" w:lineRule="auto"/>
        <w:rPr>
          <w:rFonts w:eastAsia="Calibri"/>
          <w:lang w:eastAsia="en-US"/>
        </w:rPr>
      </w:pPr>
      <w:r w:rsidRPr="0042708F">
        <w:rPr>
          <w:rFonts w:eastAsia="Calibri"/>
          <w:lang w:eastAsia="en-US"/>
        </w:rPr>
        <w:t xml:space="preserve">44. Borda MG, Santacruz JM, </w:t>
      </w:r>
      <w:proofErr w:type="spellStart"/>
      <w:r w:rsidRPr="0042708F">
        <w:rPr>
          <w:rFonts w:eastAsia="Calibri"/>
          <w:lang w:eastAsia="en-US"/>
        </w:rPr>
        <w:t>Aarsland</w:t>
      </w:r>
      <w:proofErr w:type="spellEnd"/>
      <w:r w:rsidRPr="0042708F">
        <w:rPr>
          <w:rFonts w:eastAsia="Calibri"/>
          <w:lang w:eastAsia="en-US"/>
        </w:rPr>
        <w:t xml:space="preserve"> D, Camargo Casas S, Cano Gutiérrez CA, Suárez Monsalve S, et al. </w:t>
      </w:r>
      <w:r w:rsidRPr="0042708F">
        <w:rPr>
          <w:rFonts w:eastAsia="Calibri"/>
          <w:lang w:val="en-US" w:eastAsia="en-US"/>
        </w:rPr>
        <w:t xml:space="preserve">Association of depressive symptoms and subjective memory complaints with the incidence of cognitive impairment in older adults with high blood pressure. </w:t>
      </w:r>
      <w:proofErr w:type="spellStart"/>
      <w:r w:rsidRPr="0042708F">
        <w:rPr>
          <w:rFonts w:eastAsia="Calibri"/>
          <w:lang w:eastAsia="en-US"/>
        </w:rPr>
        <w:t>European</w:t>
      </w:r>
      <w:proofErr w:type="spellEnd"/>
      <w:r w:rsidRPr="0042708F">
        <w:rPr>
          <w:rFonts w:eastAsia="Calibri"/>
          <w:lang w:eastAsia="en-US"/>
        </w:rPr>
        <w:t xml:space="preserve"> </w:t>
      </w:r>
      <w:proofErr w:type="spellStart"/>
      <w:r w:rsidRPr="0042708F">
        <w:rPr>
          <w:rFonts w:eastAsia="Calibri"/>
          <w:lang w:eastAsia="en-US"/>
        </w:rPr>
        <w:t>Geriatric</w:t>
      </w:r>
      <w:proofErr w:type="spellEnd"/>
      <w:r w:rsidRPr="0042708F">
        <w:rPr>
          <w:rFonts w:eastAsia="Calibri"/>
          <w:lang w:eastAsia="en-US"/>
        </w:rPr>
        <w:t xml:space="preserve"> Medicine. 2019 [acceso: 09/06/2023]; 10(3):413-20. Disponible en: </w:t>
      </w:r>
      <w:hyperlink r:id="rId53" w:history="1">
        <w:r w:rsidRPr="0042708F">
          <w:rPr>
            <w:rFonts w:eastAsia="Calibri"/>
            <w:color w:val="0563C1"/>
            <w:lang w:eastAsia="en-US"/>
          </w:rPr>
          <w:t>https://doi.org/10.1007/s41999-019-00185-1</w:t>
        </w:r>
      </w:hyperlink>
      <w:r w:rsidRPr="0042708F">
        <w:rPr>
          <w:rFonts w:eastAsia="Calibri"/>
          <w:lang w:eastAsia="en-US"/>
        </w:rPr>
        <w:t xml:space="preserve">  </w:t>
      </w:r>
    </w:p>
    <w:p w14:paraId="1966AF40" w14:textId="77777777" w:rsidR="0042708F" w:rsidRPr="0042708F" w:rsidRDefault="0042708F" w:rsidP="0042708F">
      <w:pPr>
        <w:spacing w:line="360" w:lineRule="auto"/>
        <w:rPr>
          <w:rFonts w:eastAsia="Calibri"/>
          <w:lang w:eastAsia="en-US"/>
        </w:rPr>
      </w:pPr>
      <w:r w:rsidRPr="0042708F">
        <w:rPr>
          <w:rFonts w:eastAsia="Calibri"/>
          <w:lang w:eastAsia="en-US"/>
        </w:rPr>
        <w:t xml:space="preserve">45. Nazar G, Ulloa N, Martínez-Sanguinetti MA, Leiva AM, </w:t>
      </w:r>
      <w:proofErr w:type="spellStart"/>
      <w:r w:rsidRPr="0042708F">
        <w:rPr>
          <w:rFonts w:eastAsia="Calibri"/>
          <w:lang w:eastAsia="en-US"/>
        </w:rPr>
        <w:t>Petermann</w:t>
      </w:r>
      <w:proofErr w:type="spellEnd"/>
      <w:r w:rsidRPr="0042708F">
        <w:rPr>
          <w:rFonts w:eastAsia="Calibri"/>
          <w:lang w:eastAsia="en-US"/>
        </w:rPr>
        <w:t xml:space="preserve">-Rocha F, Martínez XD, et al. Diagnóstico médico de depresión se asocia a sospecha de deterioro cognitivo en adultos mayores. Revista Médica de Chile. 2020 [acceso: 09/06/2023]; 148(7):947-55. Disponible en: </w:t>
      </w:r>
      <w:hyperlink r:id="rId54" w:history="1">
        <w:r w:rsidRPr="0042708F">
          <w:rPr>
            <w:rFonts w:eastAsia="Calibri"/>
            <w:color w:val="0563C1"/>
            <w:lang w:eastAsia="en-US"/>
          </w:rPr>
          <w:t>https://doi.org/10.4067/s0034-98872020000700947</w:t>
        </w:r>
      </w:hyperlink>
      <w:r w:rsidRPr="0042708F">
        <w:rPr>
          <w:rFonts w:eastAsia="Calibri"/>
          <w:lang w:eastAsia="en-US"/>
        </w:rPr>
        <w:t xml:space="preserve">  </w:t>
      </w:r>
    </w:p>
    <w:p w14:paraId="135DE5E5" w14:textId="77777777" w:rsidR="0042708F" w:rsidRPr="0042708F" w:rsidRDefault="0042708F" w:rsidP="0042708F">
      <w:pPr>
        <w:spacing w:line="360" w:lineRule="auto"/>
        <w:rPr>
          <w:rFonts w:eastAsia="Calibri"/>
          <w:lang w:val="en-US" w:eastAsia="en-US"/>
        </w:rPr>
      </w:pPr>
      <w:r w:rsidRPr="0042708F">
        <w:rPr>
          <w:rFonts w:eastAsia="Calibri"/>
          <w:lang w:val="en-US" w:eastAsia="en-US"/>
        </w:rPr>
        <w:t xml:space="preserve">46. Feng L, Lim WS, Chong MS, Lee TS, Gao Q, </w:t>
      </w:r>
      <w:proofErr w:type="spellStart"/>
      <w:r w:rsidRPr="0042708F">
        <w:rPr>
          <w:rFonts w:eastAsia="Calibri"/>
          <w:lang w:val="en-US" w:eastAsia="en-US"/>
        </w:rPr>
        <w:t>Nyunt</w:t>
      </w:r>
      <w:proofErr w:type="spellEnd"/>
      <w:r w:rsidRPr="0042708F">
        <w:rPr>
          <w:rFonts w:eastAsia="Calibri"/>
          <w:lang w:val="en-US" w:eastAsia="en-US"/>
        </w:rPr>
        <w:t xml:space="preserve"> MSZ, et al. Depressive Symptoms Increase the Risk of Mild Neurocognitive Disorders among Elderly Chinese. The Journal of Nutrition, Health &amp; Aging. 2017 [acceso: 09/06/2023]; 21(2):161-4.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55" w:history="1">
        <w:r w:rsidRPr="0042708F">
          <w:rPr>
            <w:rFonts w:eastAsia="Calibri"/>
            <w:color w:val="0563C1"/>
            <w:lang w:val="en-US" w:eastAsia="en-US"/>
          </w:rPr>
          <w:t>https://doi.org/10.1007/s12603-016-0765-3</w:t>
        </w:r>
      </w:hyperlink>
      <w:r w:rsidRPr="0042708F">
        <w:rPr>
          <w:rFonts w:eastAsia="Calibri"/>
          <w:lang w:val="en-US" w:eastAsia="en-US"/>
        </w:rPr>
        <w:t xml:space="preserve">  </w:t>
      </w:r>
    </w:p>
    <w:p w14:paraId="14494C26" w14:textId="77777777" w:rsidR="0042708F" w:rsidRPr="0042708F" w:rsidRDefault="0042708F" w:rsidP="0042708F">
      <w:pPr>
        <w:spacing w:line="360" w:lineRule="auto"/>
        <w:rPr>
          <w:rFonts w:eastAsia="Calibri"/>
          <w:lang w:val="en-US" w:eastAsia="en-US"/>
        </w:rPr>
      </w:pPr>
      <w:r w:rsidRPr="0042708F">
        <w:rPr>
          <w:rFonts w:eastAsia="Calibri"/>
          <w:lang w:eastAsia="en-US"/>
        </w:rPr>
        <w:t xml:space="preserve">47. </w:t>
      </w:r>
      <w:proofErr w:type="spellStart"/>
      <w:r w:rsidRPr="0042708F">
        <w:rPr>
          <w:rFonts w:eastAsia="Calibri"/>
          <w:lang w:eastAsia="en-US"/>
        </w:rPr>
        <w:t>Sáiz</w:t>
      </w:r>
      <w:proofErr w:type="spellEnd"/>
      <w:r w:rsidRPr="0042708F">
        <w:rPr>
          <w:rFonts w:eastAsia="Calibri"/>
          <w:lang w:eastAsia="en-US"/>
        </w:rPr>
        <w:t>-Vázquez O, Gracia-García P, Ubillos-Landa S, Puente-Martínez A, Casado-</w:t>
      </w:r>
      <w:proofErr w:type="spellStart"/>
      <w:r w:rsidRPr="0042708F">
        <w:rPr>
          <w:rFonts w:eastAsia="Calibri"/>
          <w:lang w:eastAsia="en-US"/>
        </w:rPr>
        <w:t>Yusta</w:t>
      </w:r>
      <w:proofErr w:type="spellEnd"/>
      <w:r w:rsidRPr="0042708F">
        <w:rPr>
          <w:rFonts w:eastAsia="Calibri"/>
          <w:lang w:eastAsia="en-US"/>
        </w:rPr>
        <w:t xml:space="preserve"> S, Olaya B, et al. </w:t>
      </w:r>
      <w:r w:rsidRPr="0042708F">
        <w:rPr>
          <w:rFonts w:eastAsia="Calibri"/>
          <w:lang w:val="en-US" w:eastAsia="en-US"/>
        </w:rPr>
        <w:t xml:space="preserve">Depression as a Risk Factor for Alzheimer's Disease: A Systematic Review of Longitudinal Meta-Analyses. J Clin Med. 2021 [acceso: 09/06/2023]; 10(9):1809.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56" w:history="1">
        <w:r w:rsidRPr="0042708F">
          <w:rPr>
            <w:rFonts w:eastAsia="Calibri"/>
            <w:color w:val="0563C1"/>
            <w:lang w:val="en-US" w:eastAsia="en-US"/>
          </w:rPr>
          <w:t>https://doi.org/10.3390/jcm10091809</w:t>
        </w:r>
      </w:hyperlink>
      <w:r w:rsidRPr="0042708F">
        <w:rPr>
          <w:rFonts w:eastAsia="Calibri"/>
          <w:lang w:val="en-US" w:eastAsia="en-US"/>
        </w:rPr>
        <w:t xml:space="preserve">  </w:t>
      </w:r>
    </w:p>
    <w:p w14:paraId="5AFB0BFE" w14:textId="77777777" w:rsidR="0042708F" w:rsidRPr="0042708F" w:rsidRDefault="0042708F" w:rsidP="0042708F">
      <w:pPr>
        <w:spacing w:line="360" w:lineRule="auto"/>
        <w:rPr>
          <w:rFonts w:eastAsia="Calibri"/>
          <w:lang w:eastAsia="en-US"/>
        </w:rPr>
      </w:pPr>
      <w:r w:rsidRPr="0042708F">
        <w:rPr>
          <w:rFonts w:eastAsia="Calibri"/>
          <w:lang w:val="en-US" w:eastAsia="en-US"/>
        </w:rPr>
        <w:lastRenderedPageBreak/>
        <w:t xml:space="preserve">48. </w:t>
      </w:r>
      <w:proofErr w:type="spellStart"/>
      <w:r w:rsidRPr="0042708F">
        <w:rPr>
          <w:rFonts w:eastAsia="Calibri"/>
          <w:lang w:val="en-US" w:eastAsia="en-US"/>
        </w:rPr>
        <w:t>Fratiglioni</w:t>
      </w:r>
      <w:proofErr w:type="spellEnd"/>
      <w:r w:rsidRPr="0042708F">
        <w:rPr>
          <w:rFonts w:eastAsia="Calibri"/>
          <w:lang w:val="en-US" w:eastAsia="en-US"/>
        </w:rPr>
        <w:t xml:space="preserve"> L, </w:t>
      </w:r>
      <w:proofErr w:type="spellStart"/>
      <w:r w:rsidRPr="0042708F">
        <w:rPr>
          <w:rFonts w:eastAsia="Calibri"/>
          <w:lang w:val="en-US" w:eastAsia="en-US"/>
        </w:rPr>
        <w:t>Marseglia</w:t>
      </w:r>
      <w:proofErr w:type="spellEnd"/>
      <w:r w:rsidRPr="0042708F">
        <w:rPr>
          <w:rFonts w:eastAsia="Calibri"/>
          <w:lang w:val="en-US" w:eastAsia="en-US"/>
        </w:rPr>
        <w:t xml:space="preserve"> A, </w:t>
      </w:r>
      <w:proofErr w:type="spellStart"/>
      <w:r w:rsidRPr="0042708F">
        <w:rPr>
          <w:rFonts w:eastAsia="Calibri"/>
          <w:lang w:val="en-US" w:eastAsia="en-US"/>
        </w:rPr>
        <w:t>Dekhtyar</w:t>
      </w:r>
      <w:proofErr w:type="spellEnd"/>
      <w:r w:rsidRPr="0042708F">
        <w:rPr>
          <w:rFonts w:eastAsia="Calibri"/>
          <w:lang w:val="en-US" w:eastAsia="en-US"/>
        </w:rPr>
        <w:t xml:space="preserve"> S. Ageing without dementia: can stimulating psychosocial and lifestyle experiences make a difference? </w:t>
      </w:r>
      <w:proofErr w:type="spellStart"/>
      <w:r w:rsidRPr="0042708F">
        <w:rPr>
          <w:rFonts w:eastAsia="Calibri"/>
          <w:lang w:eastAsia="en-US"/>
        </w:rPr>
        <w:t>The</w:t>
      </w:r>
      <w:proofErr w:type="spellEnd"/>
      <w:r w:rsidRPr="0042708F">
        <w:rPr>
          <w:rFonts w:eastAsia="Calibri"/>
          <w:lang w:eastAsia="en-US"/>
        </w:rPr>
        <w:t xml:space="preserve"> Lancet. </w:t>
      </w:r>
      <w:proofErr w:type="spellStart"/>
      <w:r w:rsidRPr="0042708F">
        <w:rPr>
          <w:rFonts w:eastAsia="Calibri"/>
          <w:lang w:eastAsia="en-US"/>
        </w:rPr>
        <w:t>Neurology</w:t>
      </w:r>
      <w:proofErr w:type="spellEnd"/>
      <w:r w:rsidRPr="0042708F">
        <w:rPr>
          <w:rFonts w:eastAsia="Calibri"/>
          <w:lang w:eastAsia="en-US"/>
        </w:rPr>
        <w:t xml:space="preserve">. 2020 [acceso: 09/06/2023]; 19(6):533-43. Disponible en: </w:t>
      </w:r>
      <w:hyperlink r:id="rId57" w:history="1">
        <w:r w:rsidRPr="0042708F">
          <w:rPr>
            <w:rFonts w:eastAsia="Calibri"/>
            <w:color w:val="0563C1"/>
            <w:lang w:eastAsia="en-US"/>
          </w:rPr>
          <w:t>https://doi.org/10.1016/S1474-4422(20)30039-9</w:t>
        </w:r>
      </w:hyperlink>
      <w:r w:rsidRPr="0042708F">
        <w:rPr>
          <w:rFonts w:eastAsia="Calibri"/>
          <w:lang w:eastAsia="en-US"/>
        </w:rPr>
        <w:t xml:space="preserve">  </w:t>
      </w:r>
    </w:p>
    <w:p w14:paraId="6C080655" w14:textId="77777777" w:rsidR="0042708F" w:rsidRPr="0042708F" w:rsidRDefault="0042708F" w:rsidP="0042708F">
      <w:pPr>
        <w:spacing w:line="360" w:lineRule="auto"/>
        <w:rPr>
          <w:rFonts w:eastAsia="Calibri"/>
          <w:lang w:val="en-US" w:eastAsia="en-US"/>
        </w:rPr>
      </w:pPr>
      <w:r w:rsidRPr="0042708F">
        <w:rPr>
          <w:rFonts w:eastAsia="Calibri"/>
          <w:lang w:eastAsia="en-US"/>
        </w:rPr>
        <w:t xml:space="preserve">49. Stern Y, Arenaza-Urquijo EM, </w:t>
      </w:r>
      <w:proofErr w:type="spellStart"/>
      <w:r w:rsidRPr="0042708F">
        <w:rPr>
          <w:rFonts w:eastAsia="Calibri"/>
          <w:lang w:eastAsia="en-US"/>
        </w:rPr>
        <w:t>Bartrés</w:t>
      </w:r>
      <w:proofErr w:type="spellEnd"/>
      <w:r w:rsidRPr="0042708F">
        <w:rPr>
          <w:rFonts w:eastAsia="Calibri"/>
          <w:lang w:eastAsia="en-US"/>
        </w:rPr>
        <w:t xml:space="preserve"> Faz D, Belleville S, </w:t>
      </w:r>
      <w:proofErr w:type="spellStart"/>
      <w:r w:rsidRPr="0042708F">
        <w:rPr>
          <w:rFonts w:eastAsia="Calibri"/>
          <w:lang w:eastAsia="en-US"/>
        </w:rPr>
        <w:t>Cantilon</w:t>
      </w:r>
      <w:proofErr w:type="spellEnd"/>
      <w:r w:rsidRPr="0042708F">
        <w:rPr>
          <w:rFonts w:eastAsia="Calibri"/>
          <w:lang w:eastAsia="en-US"/>
        </w:rPr>
        <w:t xml:space="preserve"> M, </w:t>
      </w:r>
      <w:proofErr w:type="spellStart"/>
      <w:r w:rsidRPr="0042708F">
        <w:rPr>
          <w:rFonts w:eastAsia="Calibri"/>
          <w:lang w:eastAsia="en-US"/>
        </w:rPr>
        <w:t>Chetelat</w:t>
      </w:r>
      <w:proofErr w:type="spellEnd"/>
      <w:r w:rsidRPr="0042708F">
        <w:rPr>
          <w:rFonts w:eastAsia="Calibri"/>
          <w:lang w:eastAsia="en-US"/>
        </w:rPr>
        <w:t xml:space="preserve"> G, et al. </w:t>
      </w:r>
      <w:r w:rsidRPr="0042708F">
        <w:rPr>
          <w:rFonts w:eastAsia="Calibri"/>
          <w:lang w:val="en-US" w:eastAsia="en-US"/>
        </w:rPr>
        <w:t xml:space="preserve">Whitepaper: Defining and investigating cognitive reserve, brain reserve, and brain maintenance. Alzheimer’s &amp; Dementia: </w:t>
      </w:r>
      <w:proofErr w:type="gramStart"/>
      <w:r w:rsidRPr="0042708F">
        <w:rPr>
          <w:rFonts w:eastAsia="Calibri"/>
          <w:lang w:val="en-US" w:eastAsia="en-US"/>
        </w:rPr>
        <w:t>the</w:t>
      </w:r>
      <w:proofErr w:type="gramEnd"/>
      <w:r w:rsidRPr="0042708F">
        <w:rPr>
          <w:rFonts w:eastAsia="Calibri"/>
          <w:lang w:val="en-US" w:eastAsia="en-US"/>
        </w:rPr>
        <w:t xml:space="preserve"> Journal of the Alzheimer’s Association. 2020 [acceso: 09/06/2023]; 16(9):1305-11.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58" w:history="1">
        <w:r w:rsidRPr="0042708F">
          <w:rPr>
            <w:rFonts w:eastAsia="Calibri"/>
            <w:color w:val="0563C1"/>
            <w:lang w:val="en-US" w:eastAsia="en-US"/>
          </w:rPr>
          <w:t>https://doi.org/10.1016/j.jalz.2018.07.219</w:t>
        </w:r>
      </w:hyperlink>
      <w:r w:rsidRPr="0042708F">
        <w:rPr>
          <w:rFonts w:eastAsia="Calibri"/>
          <w:lang w:val="en-US" w:eastAsia="en-US"/>
        </w:rPr>
        <w:t xml:space="preserve">  </w:t>
      </w:r>
    </w:p>
    <w:p w14:paraId="0AE7DCC6" w14:textId="77777777" w:rsidR="0042708F" w:rsidRPr="0042708F" w:rsidRDefault="0042708F" w:rsidP="0042708F">
      <w:pPr>
        <w:spacing w:line="360" w:lineRule="auto"/>
        <w:rPr>
          <w:rFonts w:eastAsia="Calibri"/>
          <w:lang w:val="en-US" w:eastAsia="en-US"/>
        </w:rPr>
      </w:pPr>
      <w:r w:rsidRPr="0042708F">
        <w:rPr>
          <w:rFonts w:eastAsia="Calibri"/>
          <w:lang w:val="en-US" w:eastAsia="en-US"/>
        </w:rPr>
        <w:t xml:space="preserve">50. Nelson ME, Jester DJ, </w:t>
      </w:r>
      <w:proofErr w:type="spellStart"/>
      <w:r w:rsidRPr="0042708F">
        <w:rPr>
          <w:rFonts w:eastAsia="Calibri"/>
          <w:lang w:val="en-US" w:eastAsia="en-US"/>
        </w:rPr>
        <w:t>Petkus</w:t>
      </w:r>
      <w:proofErr w:type="spellEnd"/>
      <w:r w:rsidRPr="0042708F">
        <w:rPr>
          <w:rFonts w:eastAsia="Calibri"/>
          <w:lang w:val="en-US" w:eastAsia="en-US"/>
        </w:rPr>
        <w:t xml:space="preserve"> AJ, </w:t>
      </w:r>
      <w:proofErr w:type="spellStart"/>
      <w:r w:rsidRPr="0042708F">
        <w:rPr>
          <w:rFonts w:eastAsia="Calibri"/>
          <w:lang w:val="en-US" w:eastAsia="en-US"/>
        </w:rPr>
        <w:t>Andel</w:t>
      </w:r>
      <w:proofErr w:type="spellEnd"/>
      <w:r w:rsidRPr="0042708F">
        <w:rPr>
          <w:rFonts w:eastAsia="Calibri"/>
          <w:lang w:val="en-US" w:eastAsia="en-US"/>
        </w:rPr>
        <w:t xml:space="preserve"> R. Cognitive Reserve, Alzheimer's Neuropathology, and Risk of Dementia: A Systematic Review and Meta-Analysis. </w:t>
      </w:r>
      <w:proofErr w:type="spellStart"/>
      <w:r w:rsidRPr="0042708F">
        <w:rPr>
          <w:rFonts w:eastAsia="Calibri"/>
          <w:lang w:val="en-US" w:eastAsia="en-US"/>
        </w:rPr>
        <w:t>Neuropsychol</w:t>
      </w:r>
      <w:proofErr w:type="spellEnd"/>
      <w:r w:rsidRPr="0042708F">
        <w:rPr>
          <w:rFonts w:eastAsia="Calibri"/>
          <w:lang w:val="en-US" w:eastAsia="en-US"/>
        </w:rPr>
        <w:t xml:space="preserve"> Rev. 2021 [acceso: 09/06/2023]; 31(2):233-50.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59" w:history="1">
        <w:r w:rsidRPr="0042708F">
          <w:rPr>
            <w:rFonts w:eastAsia="Calibri"/>
            <w:color w:val="0563C1"/>
            <w:lang w:val="en-US" w:eastAsia="en-US"/>
          </w:rPr>
          <w:t>https://doi.org/10.1007/s11065-021-09478-4</w:t>
        </w:r>
      </w:hyperlink>
      <w:r w:rsidRPr="0042708F">
        <w:rPr>
          <w:rFonts w:eastAsia="Calibri"/>
          <w:lang w:val="en-US" w:eastAsia="en-US"/>
        </w:rPr>
        <w:t xml:space="preserve">  </w:t>
      </w:r>
    </w:p>
    <w:p w14:paraId="7C0D4F00" w14:textId="77777777" w:rsidR="0042708F" w:rsidRPr="0042708F" w:rsidRDefault="0042708F" w:rsidP="0042708F">
      <w:pPr>
        <w:spacing w:line="360" w:lineRule="auto"/>
        <w:rPr>
          <w:rFonts w:eastAsia="Calibri"/>
          <w:lang w:val="en-US" w:eastAsia="en-US"/>
        </w:rPr>
      </w:pPr>
      <w:r w:rsidRPr="0042708F">
        <w:rPr>
          <w:rFonts w:eastAsia="Calibri"/>
          <w:lang w:val="en-US" w:eastAsia="en-US"/>
        </w:rPr>
        <w:t xml:space="preserve">51. Darwish H, </w:t>
      </w:r>
      <w:proofErr w:type="spellStart"/>
      <w:r w:rsidRPr="0042708F">
        <w:rPr>
          <w:rFonts w:eastAsia="Calibri"/>
          <w:lang w:val="en-US" w:eastAsia="en-US"/>
        </w:rPr>
        <w:t>Farran</w:t>
      </w:r>
      <w:proofErr w:type="spellEnd"/>
      <w:r w:rsidRPr="0042708F">
        <w:rPr>
          <w:rFonts w:eastAsia="Calibri"/>
          <w:lang w:val="en-US" w:eastAsia="en-US"/>
        </w:rPr>
        <w:t xml:space="preserve"> N, </w:t>
      </w:r>
      <w:proofErr w:type="spellStart"/>
      <w:r w:rsidRPr="0042708F">
        <w:rPr>
          <w:rFonts w:eastAsia="Calibri"/>
          <w:lang w:val="en-US" w:eastAsia="en-US"/>
        </w:rPr>
        <w:t>Assaad</w:t>
      </w:r>
      <w:proofErr w:type="spellEnd"/>
      <w:r w:rsidRPr="0042708F">
        <w:rPr>
          <w:rFonts w:eastAsia="Calibri"/>
          <w:lang w:val="en-US" w:eastAsia="en-US"/>
        </w:rPr>
        <w:t xml:space="preserve"> S, </w:t>
      </w:r>
      <w:proofErr w:type="spellStart"/>
      <w:r w:rsidRPr="0042708F">
        <w:rPr>
          <w:rFonts w:eastAsia="Calibri"/>
          <w:lang w:val="en-US" w:eastAsia="en-US"/>
        </w:rPr>
        <w:t>Chaaya</w:t>
      </w:r>
      <w:proofErr w:type="spellEnd"/>
      <w:r w:rsidRPr="0042708F">
        <w:rPr>
          <w:rFonts w:eastAsia="Calibri"/>
          <w:lang w:val="en-US" w:eastAsia="en-US"/>
        </w:rPr>
        <w:t xml:space="preserve"> M. Cognitive Reserve Factors in a Developing Country: Education and Occupational Attainment Lower the Risk of Dementia in a Sample of Lebanese Older Adults. Frontiers in Aging Neuroscience. 2018 [acceso: 09/06/2023]; 10:277.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60" w:history="1">
        <w:r w:rsidRPr="0042708F">
          <w:rPr>
            <w:rFonts w:eastAsia="Calibri"/>
            <w:color w:val="0563C1"/>
            <w:lang w:val="en-US" w:eastAsia="en-US"/>
          </w:rPr>
          <w:t>https://doi.org/10.3389/fnagi.2018.00277</w:t>
        </w:r>
      </w:hyperlink>
      <w:r w:rsidRPr="0042708F">
        <w:rPr>
          <w:rFonts w:eastAsia="Calibri"/>
          <w:lang w:val="en-US" w:eastAsia="en-US"/>
        </w:rPr>
        <w:t xml:space="preserve">  </w:t>
      </w:r>
    </w:p>
    <w:p w14:paraId="259CA03F" w14:textId="77777777" w:rsidR="0042708F" w:rsidRPr="0042708F" w:rsidRDefault="0042708F" w:rsidP="0042708F">
      <w:pPr>
        <w:spacing w:line="360" w:lineRule="auto"/>
        <w:rPr>
          <w:rFonts w:eastAsia="Calibri"/>
          <w:lang w:val="es-CU" w:eastAsia="en-US"/>
        </w:rPr>
      </w:pPr>
      <w:r w:rsidRPr="0042708F">
        <w:rPr>
          <w:rFonts w:eastAsia="Calibri"/>
          <w:lang w:val="en-US" w:eastAsia="en-US"/>
        </w:rPr>
        <w:t xml:space="preserve">52. </w:t>
      </w:r>
      <w:proofErr w:type="spellStart"/>
      <w:r w:rsidRPr="0042708F">
        <w:rPr>
          <w:rFonts w:eastAsia="Calibri"/>
          <w:lang w:val="en-US" w:eastAsia="en-US"/>
        </w:rPr>
        <w:t>Sommerlad</w:t>
      </w:r>
      <w:proofErr w:type="spellEnd"/>
      <w:r w:rsidRPr="0042708F">
        <w:rPr>
          <w:rFonts w:eastAsia="Calibri"/>
          <w:lang w:val="en-US" w:eastAsia="en-US"/>
        </w:rPr>
        <w:t xml:space="preserve"> A, Sabia S, Singh </w:t>
      </w:r>
      <w:proofErr w:type="spellStart"/>
      <w:r w:rsidRPr="0042708F">
        <w:rPr>
          <w:rFonts w:eastAsia="Calibri"/>
          <w:lang w:val="en-US" w:eastAsia="en-US"/>
        </w:rPr>
        <w:t>Manoux</w:t>
      </w:r>
      <w:proofErr w:type="spellEnd"/>
      <w:r w:rsidRPr="0042708F">
        <w:rPr>
          <w:rFonts w:eastAsia="Calibri"/>
          <w:lang w:val="en-US" w:eastAsia="en-US"/>
        </w:rPr>
        <w:t xml:space="preserve"> A, Lewis G, Livingston G. Association of social contact with dementia and cognition: 28-year follow-up of the Whitehall II cohort study. </w:t>
      </w:r>
      <w:r w:rsidRPr="0042708F">
        <w:rPr>
          <w:rFonts w:eastAsia="Calibri"/>
          <w:lang w:eastAsia="en-US"/>
        </w:rPr>
        <w:t xml:space="preserve">PLOS Medicine. </w:t>
      </w:r>
      <w:r w:rsidRPr="0042708F">
        <w:rPr>
          <w:rFonts w:eastAsia="Calibri"/>
          <w:lang w:val="es-CU" w:eastAsia="en-US"/>
        </w:rPr>
        <w:t>2019 [acceso: 09/06/2023]; 16(8</w:t>
      </w:r>
      <w:proofErr w:type="gramStart"/>
      <w:r w:rsidRPr="0042708F">
        <w:rPr>
          <w:rFonts w:eastAsia="Calibri"/>
          <w:lang w:val="es-CU" w:eastAsia="en-US"/>
        </w:rPr>
        <w:t>):e</w:t>
      </w:r>
      <w:proofErr w:type="gramEnd"/>
      <w:r w:rsidRPr="0042708F">
        <w:rPr>
          <w:rFonts w:eastAsia="Calibri"/>
          <w:lang w:val="es-CU" w:eastAsia="en-US"/>
        </w:rPr>
        <w:t xml:space="preserve">1002862. Disponible en: </w:t>
      </w:r>
      <w:hyperlink r:id="rId61" w:history="1">
        <w:r w:rsidRPr="0042708F">
          <w:rPr>
            <w:rFonts w:eastAsia="Calibri"/>
            <w:color w:val="0563C1"/>
            <w:lang w:val="es-CU" w:eastAsia="en-US"/>
          </w:rPr>
          <w:t>https://doi.org/10.1371/journal.pmed.1002862</w:t>
        </w:r>
      </w:hyperlink>
      <w:r w:rsidRPr="0042708F">
        <w:rPr>
          <w:rFonts w:eastAsia="Calibri"/>
          <w:lang w:val="es-CU" w:eastAsia="en-US"/>
        </w:rPr>
        <w:t xml:space="preserve">  </w:t>
      </w:r>
    </w:p>
    <w:p w14:paraId="04BC6470" w14:textId="77777777" w:rsidR="0042708F" w:rsidRPr="0042708F" w:rsidRDefault="0042708F" w:rsidP="0042708F">
      <w:pPr>
        <w:spacing w:line="360" w:lineRule="auto"/>
        <w:rPr>
          <w:rFonts w:eastAsia="Calibri"/>
          <w:lang w:val="en-US" w:eastAsia="en-US"/>
        </w:rPr>
      </w:pPr>
      <w:r w:rsidRPr="0042708F">
        <w:rPr>
          <w:rFonts w:eastAsia="Calibri"/>
          <w:lang w:val="en-US" w:eastAsia="en-US"/>
        </w:rPr>
        <w:t xml:space="preserve">53. Evans IEM, Martyr A, Collins R, </w:t>
      </w:r>
      <w:proofErr w:type="spellStart"/>
      <w:r w:rsidRPr="0042708F">
        <w:rPr>
          <w:rFonts w:eastAsia="Calibri"/>
          <w:lang w:val="en-US" w:eastAsia="en-US"/>
        </w:rPr>
        <w:t>Brayne</w:t>
      </w:r>
      <w:proofErr w:type="spellEnd"/>
      <w:r w:rsidRPr="0042708F">
        <w:rPr>
          <w:rFonts w:eastAsia="Calibri"/>
          <w:lang w:val="en-US" w:eastAsia="en-US"/>
        </w:rPr>
        <w:t xml:space="preserve"> C, Clare L. Social isolation and cognitive function in later life: a systematic review and </w:t>
      </w:r>
      <w:proofErr w:type="spellStart"/>
      <w:r w:rsidRPr="0042708F">
        <w:rPr>
          <w:rFonts w:eastAsia="Calibri"/>
          <w:lang w:val="en-US" w:eastAsia="en-US"/>
        </w:rPr>
        <w:t>metaanalysis</w:t>
      </w:r>
      <w:proofErr w:type="spellEnd"/>
      <w:r w:rsidRPr="0042708F">
        <w:rPr>
          <w:rFonts w:eastAsia="Calibri"/>
          <w:lang w:val="en-US" w:eastAsia="en-US"/>
        </w:rPr>
        <w:t xml:space="preserve">. J </w:t>
      </w:r>
      <w:proofErr w:type="spellStart"/>
      <w:r w:rsidRPr="0042708F">
        <w:rPr>
          <w:rFonts w:eastAsia="Calibri"/>
          <w:lang w:val="en-US" w:eastAsia="en-US"/>
        </w:rPr>
        <w:t>Alzheimers</w:t>
      </w:r>
      <w:proofErr w:type="spellEnd"/>
      <w:r w:rsidRPr="0042708F">
        <w:rPr>
          <w:rFonts w:eastAsia="Calibri"/>
          <w:lang w:val="en-US" w:eastAsia="en-US"/>
        </w:rPr>
        <w:t xml:space="preserve"> Dis. 2019 [acceso: 31/08/2023]; 70(s1</w:t>
      </w:r>
      <w:proofErr w:type="gramStart"/>
      <w:r w:rsidRPr="0042708F">
        <w:rPr>
          <w:rFonts w:eastAsia="Calibri"/>
          <w:lang w:val="en-US" w:eastAsia="en-US"/>
        </w:rPr>
        <w:t>):S</w:t>
      </w:r>
      <w:proofErr w:type="gramEnd"/>
      <w:r w:rsidRPr="0042708F">
        <w:rPr>
          <w:rFonts w:eastAsia="Calibri"/>
          <w:lang w:val="en-US" w:eastAsia="en-US"/>
        </w:rPr>
        <w:t xml:space="preserve">119-S144.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62" w:history="1">
        <w:r w:rsidRPr="0042708F">
          <w:rPr>
            <w:rFonts w:eastAsia="Calibri"/>
            <w:color w:val="0563C1"/>
            <w:lang w:val="en-US" w:eastAsia="en-US"/>
          </w:rPr>
          <w:t>https://doi.org/10.3233/JAD-180501</w:t>
        </w:r>
      </w:hyperlink>
      <w:r w:rsidRPr="0042708F">
        <w:rPr>
          <w:rFonts w:eastAsia="Calibri"/>
          <w:lang w:val="en-US" w:eastAsia="en-US"/>
        </w:rPr>
        <w:t xml:space="preserve">  </w:t>
      </w:r>
    </w:p>
    <w:p w14:paraId="4A65BE1B"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54. Rehm J, Hasan OSM, Black SE, Shield KD, </w:t>
      </w:r>
      <w:proofErr w:type="spellStart"/>
      <w:r w:rsidRPr="0042708F">
        <w:rPr>
          <w:rFonts w:eastAsia="Calibri"/>
          <w:lang w:val="en-US" w:eastAsia="en-US"/>
        </w:rPr>
        <w:t>Schwarzinger</w:t>
      </w:r>
      <w:proofErr w:type="spellEnd"/>
      <w:r w:rsidRPr="0042708F">
        <w:rPr>
          <w:rFonts w:eastAsia="Calibri"/>
          <w:lang w:val="en-US" w:eastAsia="en-US"/>
        </w:rPr>
        <w:t xml:space="preserve"> M. Alcohol use and dementia: a systematic scoping review. </w:t>
      </w:r>
      <w:proofErr w:type="spellStart"/>
      <w:r w:rsidRPr="0042708F">
        <w:rPr>
          <w:rFonts w:eastAsia="Calibri"/>
          <w:lang w:eastAsia="en-US"/>
        </w:rPr>
        <w:t>Alzheimer’s</w:t>
      </w:r>
      <w:proofErr w:type="spellEnd"/>
      <w:r w:rsidRPr="0042708F">
        <w:rPr>
          <w:rFonts w:eastAsia="Calibri"/>
          <w:lang w:eastAsia="en-US"/>
        </w:rPr>
        <w:t xml:space="preserve"> </w:t>
      </w:r>
      <w:proofErr w:type="spellStart"/>
      <w:r w:rsidRPr="0042708F">
        <w:rPr>
          <w:rFonts w:eastAsia="Calibri"/>
          <w:lang w:eastAsia="en-US"/>
        </w:rPr>
        <w:t>Research</w:t>
      </w:r>
      <w:proofErr w:type="spellEnd"/>
      <w:r w:rsidRPr="0042708F">
        <w:rPr>
          <w:rFonts w:eastAsia="Calibri"/>
          <w:lang w:eastAsia="en-US"/>
        </w:rPr>
        <w:t xml:space="preserve"> &amp; </w:t>
      </w:r>
      <w:proofErr w:type="spellStart"/>
      <w:r w:rsidRPr="0042708F">
        <w:rPr>
          <w:rFonts w:eastAsia="Calibri"/>
          <w:lang w:eastAsia="en-US"/>
        </w:rPr>
        <w:t>Therapy</w:t>
      </w:r>
      <w:proofErr w:type="spellEnd"/>
      <w:r w:rsidRPr="0042708F">
        <w:rPr>
          <w:rFonts w:eastAsia="Calibri"/>
          <w:lang w:eastAsia="en-US"/>
        </w:rPr>
        <w:t xml:space="preserve">. 2019 [acceso: 09/06/2023]; 11(1):1-2. Disponible en: </w:t>
      </w:r>
      <w:hyperlink r:id="rId63" w:history="1">
        <w:r w:rsidRPr="0042708F">
          <w:rPr>
            <w:rFonts w:eastAsia="Calibri"/>
            <w:color w:val="0563C1"/>
            <w:lang w:eastAsia="en-US"/>
          </w:rPr>
          <w:t>https://doi.org/10.1186/s13195-018-0453-0</w:t>
        </w:r>
      </w:hyperlink>
      <w:r w:rsidRPr="0042708F">
        <w:rPr>
          <w:rFonts w:eastAsia="Calibri"/>
          <w:lang w:eastAsia="en-US"/>
        </w:rPr>
        <w:t xml:space="preserve">  </w:t>
      </w:r>
    </w:p>
    <w:p w14:paraId="3C3AEC19"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55. Koch M, Fitzpatrick AL, Rapp SR. Alcohol Consumption and risk of dementia and cognitive decline among older adults with or without mild cognitive impairment. </w:t>
      </w:r>
      <w:r w:rsidRPr="0042708F">
        <w:rPr>
          <w:rFonts w:eastAsia="Calibri"/>
          <w:lang w:eastAsia="en-US"/>
        </w:rPr>
        <w:t xml:space="preserve">JAMA </w:t>
      </w:r>
      <w:proofErr w:type="spellStart"/>
      <w:r w:rsidRPr="0042708F">
        <w:rPr>
          <w:rFonts w:eastAsia="Calibri"/>
          <w:lang w:eastAsia="en-US"/>
        </w:rPr>
        <w:t>Netw</w:t>
      </w:r>
      <w:proofErr w:type="spellEnd"/>
      <w:r w:rsidRPr="0042708F">
        <w:rPr>
          <w:rFonts w:eastAsia="Calibri"/>
          <w:lang w:eastAsia="en-US"/>
        </w:rPr>
        <w:t xml:space="preserve"> Open. 2019 [acceso: 31/08/2023]; 2(9</w:t>
      </w:r>
      <w:proofErr w:type="gramStart"/>
      <w:r w:rsidRPr="0042708F">
        <w:rPr>
          <w:rFonts w:eastAsia="Calibri"/>
          <w:lang w:eastAsia="en-US"/>
        </w:rPr>
        <w:t>):e</w:t>
      </w:r>
      <w:proofErr w:type="gramEnd"/>
      <w:r w:rsidRPr="0042708F">
        <w:rPr>
          <w:rFonts w:eastAsia="Calibri"/>
          <w:lang w:eastAsia="en-US"/>
        </w:rPr>
        <w:t xml:space="preserve">1910319. Disponible en: </w:t>
      </w:r>
      <w:hyperlink r:id="rId64" w:history="1">
        <w:r w:rsidRPr="0042708F">
          <w:rPr>
            <w:rFonts w:eastAsia="Calibri"/>
            <w:color w:val="0563C1"/>
            <w:lang w:eastAsia="en-US"/>
          </w:rPr>
          <w:t>https://doi.org/10.1001/jamannetworkopen.2019.10319</w:t>
        </w:r>
      </w:hyperlink>
      <w:r w:rsidRPr="0042708F">
        <w:rPr>
          <w:rFonts w:eastAsia="Calibri"/>
          <w:lang w:eastAsia="en-US"/>
        </w:rPr>
        <w:t xml:space="preserve">  </w:t>
      </w:r>
    </w:p>
    <w:p w14:paraId="3B805033" w14:textId="77777777" w:rsidR="0042708F" w:rsidRPr="0042708F" w:rsidRDefault="0042708F" w:rsidP="0042708F">
      <w:pPr>
        <w:spacing w:line="360" w:lineRule="auto"/>
        <w:rPr>
          <w:rFonts w:eastAsia="Calibri"/>
          <w:lang w:eastAsia="en-US"/>
        </w:rPr>
      </w:pPr>
      <w:r w:rsidRPr="0042708F">
        <w:rPr>
          <w:rFonts w:eastAsia="Calibri"/>
          <w:lang w:val="en-US" w:eastAsia="en-US"/>
        </w:rPr>
        <w:lastRenderedPageBreak/>
        <w:t xml:space="preserve">56. Sabia S, </w:t>
      </w:r>
      <w:proofErr w:type="spellStart"/>
      <w:r w:rsidRPr="0042708F">
        <w:rPr>
          <w:rFonts w:eastAsia="Calibri"/>
          <w:lang w:val="en-US" w:eastAsia="en-US"/>
        </w:rPr>
        <w:t>Fayosse</w:t>
      </w:r>
      <w:proofErr w:type="spellEnd"/>
      <w:r w:rsidRPr="0042708F">
        <w:rPr>
          <w:rFonts w:eastAsia="Calibri"/>
          <w:lang w:val="en-US" w:eastAsia="en-US"/>
        </w:rPr>
        <w:t xml:space="preserve"> A, </w:t>
      </w:r>
      <w:proofErr w:type="spellStart"/>
      <w:r w:rsidRPr="0042708F">
        <w:rPr>
          <w:rFonts w:eastAsia="Calibri"/>
          <w:lang w:val="en-US" w:eastAsia="en-US"/>
        </w:rPr>
        <w:t>Dumurgier</w:t>
      </w:r>
      <w:proofErr w:type="spellEnd"/>
      <w:r w:rsidRPr="0042708F">
        <w:rPr>
          <w:rFonts w:eastAsia="Calibri"/>
          <w:lang w:val="en-US" w:eastAsia="en-US"/>
        </w:rPr>
        <w:t xml:space="preserve"> J. Alcohol consumption and risk of dementia: </w:t>
      </w:r>
      <w:proofErr w:type="gramStart"/>
      <w:r w:rsidRPr="0042708F">
        <w:rPr>
          <w:rFonts w:eastAsia="Calibri"/>
          <w:lang w:val="en-US" w:eastAsia="en-US"/>
        </w:rPr>
        <w:t>23 year</w:t>
      </w:r>
      <w:proofErr w:type="gramEnd"/>
      <w:r w:rsidRPr="0042708F">
        <w:rPr>
          <w:rFonts w:eastAsia="Calibri"/>
          <w:lang w:val="en-US" w:eastAsia="en-US"/>
        </w:rPr>
        <w:t xml:space="preserve"> follow-up of Whitehall II cohort study. </w:t>
      </w:r>
      <w:r w:rsidRPr="0042708F">
        <w:rPr>
          <w:rFonts w:eastAsia="Calibri"/>
          <w:lang w:eastAsia="en-US"/>
        </w:rPr>
        <w:t xml:space="preserve">BMJ. 2018 [acceso: 31/08/2023]; </w:t>
      </w:r>
      <w:proofErr w:type="gramStart"/>
      <w:r w:rsidRPr="0042708F">
        <w:rPr>
          <w:rFonts w:eastAsia="Calibri"/>
          <w:lang w:eastAsia="en-US"/>
        </w:rPr>
        <w:t>362:k</w:t>
      </w:r>
      <w:proofErr w:type="gramEnd"/>
      <w:r w:rsidRPr="0042708F">
        <w:rPr>
          <w:rFonts w:eastAsia="Calibri"/>
          <w:lang w:eastAsia="en-US"/>
        </w:rPr>
        <w:t xml:space="preserve">2927. Disponible en: </w:t>
      </w:r>
      <w:hyperlink r:id="rId65" w:history="1">
        <w:r w:rsidRPr="0042708F">
          <w:rPr>
            <w:rFonts w:eastAsia="Calibri"/>
            <w:color w:val="0563C1"/>
            <w:lang w:eastAsia="en-US"/>
          </w:rPr>
          <w:t>https://doi.org/10.1136/bmj.k2927</w:t>
        </w:r>
      </w:hyperlink>
      <w:r w:rsidRPr="0042708F">
        <w:rPr>
          <w:rFonts w:eastAsia="Calibri"/>
          <w:lang w:eastAsia="en-US"/>
        </w:rPr>
        <w:t xml:space="preserve">  </w:t>
      </w:r>
    </w:p>
    <w:p w14:paraId="44919B8E" w14:textId="77777777" w:rsidR="0042708F" w:rsidRPr="0042708F" w:rsidRDefault="0042708F" w:rsidP="0042708F">
      <w:pPr>
        <w:spacing w:line="360" w:lineRule="auto"/>
        <w:rPr>
          <w:rFonts w:eastAsia="Calibri"/>
          <w:lang w:eastAsia="en-US"/>
        </w:rPr>
      </w:pPr>
      <w:r w:rsidRPr="0042708F">
        <w:rPr>
          <w:rFonts w:eastAsia="Calibri"/>
          <w:lang w:eastAsia="en-US"/>
        </w:rPr>
        <w:t xml:space="preserve">57. Nazar G, Leiva AM, Troncoso C, Martínez A, </w:t>
      </w:r>
      <w:proofErr w:type="spellStart"/>
      <w:r w:rsidRPr="0042708F">
        <w:rPr>
          <w:rFonts w:eastAsia="Calibri"/>
          <w:lang w:eastAsia="en-US"/>
        </w:rPr>
        <w:t>Petermann</w:t>
      </w:r>
      <w:proofErr w:type="spellEnd"/>
      <w:r w:rsidRPr="0042708F">
        <w:rPr>
          <w:rFonts w:eastAsia="Calibri"/>
          <w:lang w:eastAsia="en-US"/>
        </w:rPr>
        <w:t xml:space="preserve"> Rocha F, Villagrán M, et al. ¿Cuál es la asociación entre el tiempo destinado a dormir y el desarrollo de deterioro cognitivo en adultos mayores chilenos? Revista Médica de Chile. 2019 [acceso: 09/06/2023]; 147(11):1398-406. Disponible en: </w:t>
      </w:r>
      <w:hyperlink r:id="rId66" w:history="1">
        <w:r w:rsidRPr="0042708F">
          <w:rPr>
            <w:rFonts w:eastAsia="Calibri"/>
            <w:color w:val="0563C1"/>
            <w:lang w:eastAsia="en-US"/>
          </w:rPr>
          <w:t>http://dx.doi.org/10.4067/S0034-98872019001101398</w:t>
        </w:r>
      </w:hyperlink>
      <w:r w:rsidRPr="0042708F">
        <w:rPr>
          <w:rFonts w:eastAsia="Calibri"/>
          <w:lang w:eastAsia="en-US"/>
        </w:rPr>
        <w:t xml:space="preserve">  </w:t>
      </w:r>
    </w:p>
    <w:p w14:paraId="21096710" w14:textId="77777777" w:rsidR="0042708F" w:rsidRPr="0042708F" w:rsidRDefault="0042708F" w:rsidP="0042708F">
      <w:pPr>
        <w:spacing w:line="360" w:lineRule="auto"/>
        <w:rPr>
          <w:rFonts w:eastAsia="Calibri"/>
          <w:lang w:val="es-CU" w:eastAsia="en-US"/>
        </w:rPr>
      </w:pPr>
      <w:r w:rsidRPr="0042708F">
        <w:rPr>
          <w:rFonts w:eastAsia="Calibri"/>
          <w:lang w:eastAsia="en-US"/>
        </w:rPr>
        <w:t xml:space="preserve">58. </w:t>
      </w:r>
      <w:proofErr w:type="spellStart"/>
      <w:r w:rsidRPr="0042708F">
        <w:rPr>
          <w:rFonts w:eastAsia="Calibri"/>
          <w:lang w:eastAsia="en-US"/>
        </w:rPr>
        <w:t>Olmastroni</w:t>
      </w:r>
      <w:proofErr w:type="spellEnd"/>
      <w:r w:rsidRPr="0042708F">
        <w:rPr>
          <w:rFonts w:eastAsia="Calibri"/>
          <w:lang w:eastAsia="en-US"/>
        </w:rPr>
        <w:t xml:space="preserve"> E, </w:t>
      </w:r>
      <w:proofErr w:type="spellStart"/>
      <w:r w:rsidRPr="0042708F">
        <w:rPr>
          <w:rFonts w:eastAsia="Calibri"/>
          <w:lang w:eastAsia="en-US"/>
        </w:rPr>
        <w:t>Molari</w:t>
      </w:r>
      <w:proofErr w:type="spellEnd"/>
      <w:r w:rsidRPr="0042708F">
        <w:rPr>
          <w:rFonts w:eastAsia="Calibri"/>
          <w:lang w:eastAsia="en-US"/>
        </w:rPr>
        <w:t xml:space="preserve"> G, De Beni N, </w:t>
      </w:r>
      <w:proofErr w:type="spellStart"/>
      <w:r w:rsidRPr="0042708F">
        <w:rPr>
          <w:rFonts w:eastAsia="Calibri"/>
          <w:lang w:eastAsia="en-US"/>
        </w:rPr>
        <w:t>Colpani</w:t>
      </w:r>
      <w:proofErr w:type="spellEnd"/>
      <w:r w:rsidRPr="0042708F">
        <w:rPr>
          <w:rFonts w:eastAsia="Calibri"/>
          <w:lang w:eastAsia="en-US"/>
        </w:rPr>
        <w:t xml:space="preserve"> O, Galimberti F, </w:t>
      </w:r>
      <w:proofErr w:type="spellStart"/>
      <w:r w:rsidRPr="0042708F">
        <w:rPr>
          <w:rFonts w:eastAsia="Calibri"/>
          <w:lang w:eastAsia="en-US"/>
        </w:rPr>
        <w:t>Gazzotti</w:t>
      </w:r>
      <w:proofErr w:type="spellEnd"/>
      <w:r w:rsidRPr="0042708F">
        <w:rPr>
          <w:rFonts w:eastAsia="Calibri"/>
          <w:lang w:eastAsia="en-US"/>
        </w:rPr>
        <w:t xml:space="preserve"> M, et al. </w:t>
      </w:r>
      <w:r w:rsidRPr="0042708F">
        <w:rPr>
          <w:rFonts w:eastAsia="Calibri"/>
          <w:lang w:val="en-US" w:eastAsia="en-US"/>
        </w:rPr>
        <w:t xml:space="preserve">Statin use and risk of dementia or Alzheimer's disease: a systematic review and meta-analysis of observational studies. </w:t>
      </w:r>
      <w:proofErr w:type="spellStart"/>
      <w:r w:rsidRPr="0042708F">
        <w:rPr>
          <w:rFonts w:eastAsia="Calibri"/>
          <w:lang w:eastAsia="en-US"/>
        </w:rPr>
        <w:t>Eur</w:t>
      </w:r>
      <w:proofErr w:type="spellEnd"/>
      <w:r w:rsidRPr="0042708F">
        <w:rPr>
          <w:rFonts w:eastAsia="Calibri"/>
          <w:lang w:eastAsia="en-US"/>
        </w:rPr>
        <w:t xml:space="preserve"> J </w:t>
      </w:r>
      <w:proofErr w:type="spellStart"/>
      <w:r w:rsidRPr="0042708F">
        <w:rPr>
          <w:rFonts w:eastAsia="Calibri"/>
          <w:lang w:eastAsia="en-US"/>
        </w:rPr>
        <w:t>Prev</w:t>
      </w:r>
      <w:proofErr w:type="spellEnd"/>
      <w:r w:rsidRPr="0042708F">
        <w:rPr>
          <w:rFonts w:eastAsia="Calibri"/>
          <w:lang w:eastAsia="en-US"/>
        </w:rPr>
        <w:t xml:space="preserve"> </w:t>
      </w:r>
      <w:proofErr w:type="spellStart"/>
      <w:r w:rsidRPr="0042708F">
        <w:rPr>
          <w:rFonts w:eastAsia="Calibri"/>
          <w:lang w:eastAsia="en-US"/>
        </w:rPr>
        <w:t>Cardiol</w:t>
      </w:r>
      <w:proofErr w:type="spellEnd"/>
      <w:r w:rsidRPr="0042708F">
        <w:rPr>
          <w:rFonts w:eastAsia="Calibri"/>
          <w:lang w:eastAsia="en-US"/>
        </w:rPr>
        <w:t xml:space="preserve">. </w:t>
      </w:r>
      <w:r w:rsidRPr="0042708F">
        <w:rPr>
          <w:rFonts w:eastAsia="Calibri"/>
          <w:lang w:val="es-CU" w:eastAsia="en-US"/>
        </w:rPr>
        <w:t xml:space="preserve">2022 [acceso: 09/06/2023]; 29(5):804-14. Disponible en: </w:t>
      </w:r>
      <w:hyperlink r:id="rId67" w:history="1">
        <w:r w:rsidRPr="0042708F">
          <w:rPr>
            <w:rFonts w:eastAsia="Calibri"/>
            <w:color w:val="0563C1"/>
            <w:lang w:val="es-CU" w:eastAsia="en-US"/>
          </w:rPr>
          <w:t>http://dx.doi.org/10.1093/eurjpc/zwab208</w:t>
        </w:r>
      </w:hyperlink>
      <w:r w:rsidRPr="0042708F">
        <w:rPr>
          <w:rFonts w:eastAsia="Calibri"/>
          <w:lang w:val="es-CU" w:eastAsia="en-US"/>
        </w:rPr>
        <w:t xml:space="preserve">    </w:t>
      </w:r>
    </w:p>
    <w:p w14:paraId="00C38770" w14:textId="77777777" w:rsidR="0042708F" w:rsidRPr="0042708F" w:rsidRDefault="0042708F" w:rsidP="0042708F">
      <w:pPr>
        <w:spacing w:line="360" w:lineRule="auto"/>
        <w:rPr>
          <w:rFonts w:eastAsia="Calibri"/>
          <w:lang w:val="en-US" w:eastAsia="en-US"/>
        </w:rPr>
      </w:pPr>
      <w:r w:rsidRPr="0042708F">
        <w:rPr>
          <w:rFonts w:eastAsia="Calibri"/>
          <w:lang w:val="en-US" w:eastAsia="en-US"/>
        </w:rPr>
        <w:t xml:space="preserve">59. </w:t>
      </w:r>
      <w:proofErr w:type="spellStart"/>
      <w:r w:rsidRPr="0042708F">
        <w:rPr>
          <w:rFonts w:eastAsia="Calibri"/>
          <w:lang w:val="en-US" w:eastAsia="en-US"/>
        </w:rPr>
        <w:t>Parnetti</w:t>
      </w:r>
      <w:proofErr w:type="spellEnd"/>
      <w:r w:rsidRPr="0042708F">
        <w:rPr>
          <w:rFonts w:eastAsia="Calibri"/>
          <w:lang w:val="en-US" w:eastAsia="en-US"/>
        </w:rPr>
        <w:t xml:space="preserve"> L, </w:t>
      </w:r>
      <w:proofErr w:type="spellStart"/>
      <w:r w:rsidRPr="0042708F">
        <w:rPr>
          <w:rFonts w:eastAsia="Calibri"/>
          <w:lang w:val="en-US" w:eastAsia="en-US"/>
        </w:rPr>
        <w:t>Chipi</w:t>
      </w:r>
      <w:proofErr w:type="spellEnd"/>
      <w:r w:rsidRPr="0042708F">
        <w:rPr>
          <w:rFonts w:eastAsia="Calibri"/>
          <w:lang w:val="en-US" w:eastAsia="en-US"/>
        </w:rPr>
        <w:t xml:space="preserve"> E, Salvadori N, </w:t>
      </w:r>
      <w:proofErr w:type="spellStart"/>
      <w:r w:rsidRPr="0042708F">
        <w:rPr>
          <w:rFonts w:eastAsia="Calibri"/>
          <w:lang w:val="en-US" w:eastAsia="en-US"/>
        </w:rPr>
        <w:t>D´Andrea</w:t>
      </w:r>
      <w:proofErr w:type="spellEnd"/>
      <w:r w:rsidRPr="0042708F">
        <w:rPr>
          <w:rFonts w:eastAsia="Calibri"/>
          <w:lang w:val="en-US" w:eastAsia="en-US"/>
        </w:rPr>
        <w:t xml:space="preserve"> K, Paolo </w:t>
      </w:r>
      <w:proofErr w:type="spellStart"/>
      <w:r w:rsidRPr="0042708F">
        <w:rPr>
          <w:rFonts w:eastAsia="Calibri"/>
          <w:lang w:val="en-US" w:eastAsia="en-US"/>
        </w:rPr>
        <w:t>Eusebi</w:t>
      </w:r>
      <w:proofErr w:type="spellEnd"/>
      <w:r w:rsidRPr="0042708F">
        <w:rPr>
          <w:rFonts w:eastAsia="Calibri"/>
          <w:lang w:val="en-US" w:eastAsia="en-US"/>
        </w:rPr>
        <w:t xml:space="preserve"> P. Prevalence and risk of progression of preclinical Alzheimer´s disease stages: a systematic review and meta-analysis. </w:t>
      </w:r>
      <w:proofErr w:type="spellStart"/>
      <w:r w:rsidRPr="0042708F">
        <w:rPr>
          <w:rFonts w:eastAsia="Calibri"/>
          <w:lang w:val="en-US" w:eastAsia="en-US"/>
        </w:rPr>
        <w:t>Parnetti</w:t>
      </w:r>
      <w:proofErr w:type="spellEnd"/>
      <w:r w:rsidRPr="0042708F">
        <w:rPr>
          <w:rFonts w:eastAsia="Calibri"/>
          <w:lang w:val="en-US" w:eastAsia="en-US"/>
        </w:rPr>
        <w:t xml:space="preserve"> et al. Alzheimer Research and Therapy. 2019 [acceso: 09/06/2023]; 11:7 [</w:t>
      </w:r>
      <w:proofErr w:type="spellStart"/>
      <w:r w:rsidRPr="0042708F">
        <w:rPr>
          <w:rFonts w:eastAsia="Calibri"/>
          <w:lang w:val="en-US" w:eastAsia="en-US"/>
        </w:rPr>
        <w:t>aprox</w:t>
      </w:r>
      <w:proofErr w:type="spellEnd"/>
      <w:r w:rsidRPr="0042708F">
        <w:rPr>
          <w:rFonts w:eastAsia="Calibri"/>
          <w:lang w:val="en-US" w:eastAsia="en-US"/>
        </w:rPr>
        <w:t xml:space="preserve">. 13pant.].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68" w:history="1">
        <w:r w:rsidRPr="0042708F">
          <w:rPr>
            <w:rFonts w:eastAsia="Calibri"/>
            <w:color w:val="0563C1"/>
            <w:lang w:val="en-US" w:eastAsia="en-US"/>
          </w:rPr>
          <w:t>http://doi.org/10.1186/s13195-018-0459-7</w:t>
        </w:r>
      </w:hyperlink>
      <w:r w:rsidRPr="0042708F">
        <w:rPr>
          <w:rFonts w:eastAsia="Calibri"/>
          <w:lang w:val="en-US" w:eastAsia="en-US"/>
        </w:rPr>
        <w:t xml:space="preserve">   </w:t>
      </w:r>
    </w:p>
    <w:p w14:paraId="682F971F"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60. Chandra A, </w:t>
      </w:r>
      <w:proofErr w:type="spellStart"/>
      <w:r w:rsidRPr="0042708F">
        <w:rPr>
          <w:rFonts w:eastAsia="Calibri"/>
          <w:lang w:val="en-US" w:eastAsia="en-US"/>
        </w:rPr>
        <w:t>Valkimadi</w:t>
      </w:r>
      <w:proofErr w:type="spellEnd"/>
      <w:r w:rsidRPr="0042708F">
        <w:rPr>
          <w:rFonts w:eastAsia="Calibri"/>
          <w:lang w:val="en-US" w:eastAsia="en-US"/>
        </w:rPr>
        <w:t xml:space="preserve"> PE, Pagano G, Cousins O, </w:t>
      </w:r>
      <w:proofErr w:type="spellStart"/>
      <w:r w:rsidRPr="0042708F">
        <w:rPr>
          <w:rFonts w:eastAsia="Calibri"/>
          <w:lang w:val="en-US" w:eastAsia="en-US"/>
        </w:rPr>
        <w:t>Dervenoulas</w:t>
      </w:r>
      <w:proofErr w:type="spellEnd"/>
      <w:r w:rsidRPr="0042708F">
        <w:rPr>
          <w:rFonts w:eastAsia="Calibri"/>
          <w:lang w:val="en-US" w:eastAsia="en-US"/>
        </w:rPr>
        <w:t xml:space="preserve"> G, </w:t>
      </w:r>
      <w:proofErr w:type="spellStart"/>
      <w:r w:rsidRPr="0042708F">
        <w:rPr>
          <w:rFonts w:eastAsia="Calibri"/>
          <w:lang w:val="en-US" w:eastAsia="en-US"/>
        </w:rPr>
        <w:t>Politis</w:t>
      </w:r>
      <w:proofErr w:type="spellEnd"/>
      <w:r w:rsidRPr="0042708F">
        <w:rPr>
          <w:rFonts w:eastAsia="Calibri"/>
          <w:lang w:val="en-US" w:eastAsia="en-US"/>
        </w:rPr>
        <w:t xml:space="preserve"> M. Applications of amyloid, tau, and neuroinflammation PET imaging to Alzheimer's disease and mild cognitive impairment. </w:t>
      </w:r>
      <w:r w:rsidRPr="0042708F">
        <w:rPr>
          <w:rFonts w:eastAsia="Calibri"/>
          <w:lang w:eastAsia="en-US"/>
        </w:rPr>
        <w:t xml:space="preserve">Hum </w:t>
      </w:r>
      <w:proofErr w:type="spellStart"/>
      <w:r w:rsidRPr="0042708F">
        <w:rPr>
          <w:rFonts w:eastAsia="Calibri"/>
          <w:lang w:eastAsia="en-US"/>
        </w:rPr>
        <w:t>Brain</w:t>
      </w:r>
      <w:proofErr w:type="spellEnd"/>
      <w:r w:rsidRPr="0042708F">
        <w:rPr>
          <w:rFonts w:eastAsia="Calibri"/>
          <w:lang w:eastAsia="en-US"/>
        </w:rPr>
        <w:t xml:space="preserve"> </w:t>
      </w:r>
      <w:proofErr w:type="spellStart"/>
      <w:r w:rsidRPr="0042708F">
        <w:rPr>
          <w:rFonts w:eastAsia="Calibri"/>
          <w:lang w:eastAsia="en-US"/>
        </w:rPr>
        <w:t>Mapp</w:t>
      </w:r>
      <w:proofErr w:type="spellEnd"/>
      <w:r w:rsidRPr="0042708F">
        <w:rPr>
          <w:rFonts w:eastAsia="Calibri"/>
          <w:lang w:eastAsia="en-US"/>
        </w:rPr>
        <w:t xml:space="preserve">. 2019 [acceso: 31/08/2023]; 40(18):5424-42. Disponible en: </w:t>
      </w:r>
      <w:hyperlink r:id="rId69" w:history="1">
        <w:r w:rsidRPr="0042708F">
          <w:rPr>
            <w:rFonts w:eastAsia="Calibri"/>
            <w:color w:val="0563C1"/>
            <w:lang w:eastAsia="en-US"/>
          </w:rPr>
          <w:t>http://doi.org/10.1002/hbm.24782</w:t>
        </w:r>
      </w:hyperlink>
      <w:r w:rsidRPr="0042708F">
        <w:rPr>
          <w:rFonts w:eastAsia="Calibri"/>
          <w:lang w:eastAsia="en-US"/>
        </w:rPr>
        <w:t xml:space="preserve">   </w:t>
      </w:r>
    </w:p>
    <w:p w14:paraId="04C56C63"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61. Lotan E, Friedman KP, Davidson T, Shepherd TM. Brain 18F-FDG-PET: Utility in the Diagnosis of Dementia and Epilepsy. </w:t>
      </w:r>
      <w:proofErr w:type="spellStart"/>
      <w:r w:rsidRPr="0042708F">
        <w:rPr>
          <w:rFonts w:eastAsia="Calibri"/>
          <w:lang w:eastAsia="en-US"/>
        </w:rPr>
        <w:t>Isr</w:t>
      </w:r>
      <w:proofErr w:type="spellEnd"/>
      <w:r w:rsidRPr="0042708F">
        <w:rPr>
          <w:rFonts w:eastAsia="Calibri"/>
          <w:lang w:eastAsia="en-US"/>
        </w:rPr>
        <w:t xml:space="preserve"> </w:t>
      </w:r>
      <w:proofErr w:type="spellStart"/>
      <w:r w:rsidRPr="0042708F">
        <w:rPr>
          <w:rFonts w:eastAsia="Calibri"/>
          <w:lang w:eastAsia="en-US"/>
        </w:rPr>
        <w:t>Med</w:t>
      </w:r>
      <w:proofErr w:type="spellEnd"/>
      <w:r w:rsidRPr="0042708F">
        <w:rPr>
          <w:rFonts w:eastAsia="Calibri"/>
          <w:lang w:eastAsia="en-US"/>
        </w:rPr>
        <w:t xml:space="preserve"> </w:t>
      </w:r>
      <w:proofErr w:type="spellStart"/>
      <w:r w:rsidRPr="0042708F">
        <w:rPr>
          <w:rFonts w:eastAsia="Calibri"/>
          <w:lang w:eastAsia="en-US"/>
        </w:rPr>
        <w:t>Assoc</w:t>
      </w:r>
      <w:proofErr w:type="spellEnd"/>
      <w:r w:rsidRPr="0042708F">
        <w:rPr>
          <w:rFonts w:eastAsia="Calibri"/>
          <w:lang w:eastAsia="en-US"/>
        </w:rPr>
        <w:t xml:space="preserve"> J. 2020 [acceso: 31/08/2023]; 22(3):178-84. Disponible en: </w:t>
      </w:r>
      <w:hyperlink r:id="rId70" w:history="1">
        <w:r w:rsidRPr="0042708F">
          <w:rPr>
            <w:rFonts w:eastAsia="Calibri"/>
            <w:color w:val="0563C1"/>
            <w:lang w:eastAsia="en-US"/>
          </w:rPr>
          <w:t>http://pubmed.ncbi.nlm.nih.gov/32147984</w:t>
        </w:r>
      </w:hyperlink>
      <w:r w:rsidRPr="0042708F">
        <w:rPr>
          <w:rFonts w:eastAsia="Calibri"/>
          <w:lang w:eastAsia="en-US"/>
        </w:rPr>
        <w:t xml:space="preserve">    </w:t>
      </w:r>
    </w:p>
    <w:p w14:paraId="24DBD507"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62. </w:t>
      </w:r>
      <w:proofErr w:type="spellStart"/>
      <w:r w:rsidRPr="0042708F">
        <w:rPr>
          <w:rFonts w:eastAsia="Calibri"/>
          <w:lang w:val="en-US" w:eastAsia="en-US"/>
        </w:rPr>
        <w:t>Blazhenets</w:t>
      </w:r>
      <w:proofErr w:type="spellEnd"/>
      <w:r w:rsidRPr="0042708F">
        <w:rPr>
          <w:rFonts w:eastAsia="Calibri"/>
          <w:lang w:val="en-US" w:eastAsia="en-US"/>
        </w:rPr>
        <w:t xml:space="preserve"> G, Ma Y, </w:t>
      </w:r>
      <w:proofErr w:type="spellStart"/>
      <w:r w:rsidRPr="0042708F">
        <w:rPr>
          <w:rFonts w:eastAsia="Calibri"/>
          <w:lang w:val="en-US" w:eastAsia="en-US"/>
        </w:rPr>
        <w:t>Sörensen</w:t>
      </w:r>
      <w:proofErr w:type="spellEnd"/>
      <w:r w:rsidRPr="0042708F">
        <w:rPr>
          <w:rFonts w:eastAsia="Calibri"/>
          <w:lang w:val="en-US" w:eastAsia="en-US"/>
        </w:rPr>
        <w:t xml:space="preserve"> A, Schiller F, </w:t>
      </w:r>
      <w:proofErr w:type="spellStart"/>
      <w:r w:rsidRPr="0042708F">
        <w:rPr>
          <w:rFonts w:eastAsia="Calibri"/>
          <w:lang w:val="en-US" w:eastAsia="en-US"/>
        </w:rPr>
        <w:t>Rücker</w:t>
      </w:r>
      <w:proofErr w:type="spellEnd"/>
      <w:r w:rsidRPr="0042708F">
        <w:rPr>
          <w:rFonts w:eastAsia="Calibri"/>
          <w:lang w:val="en-US" w:eastAsia="en-US"/>
        </w:rPr>
        <w:t xml:space="preserve"> G, </w:t>
      </w:r>
      <w:proofErr w:type="spellStart"/>
      <w:r w:rsidRPr="0042708F">
        <w:rPr>
          <w:rFonts w:eastAsia="Calibri"/>
          <w:lang w:val="en-US" w:eastAsia="en-US"/>
        </w:rPr>
        <w:t>Eidelberg</w:t>
      </w:r>
      <w:proofErr w:type="spellEnd"/>
      <w:r w:rsidRPr="0042708F">
        <w:rPr>
          <w:rFonts w:eastAsia="Calibri"/>
          <w:lang w:val="en-US" w:eastAsia="en-US"/>
        </w:rPr>
        <w:t xml:space="preserve"> D, et al.  Alzheimer Disease Neuroimaging Initiative. Predictive Value of 18F-Florbetapir and 18F-FDG PET for Conversion from Mild Cognitive Impairment to Alzheimer Dementia. </w:t>
      </w:r>
      <w:r w:rsidRPr="0042708F">
        <w:rPr>
          <w:rFonts w:eastAsia="Calibri"/>
          <w:lang w:eastAsia="en-US"/>
        </w:rPr>
        <w:t xml:space="preserve">J </w:t>
      </w:r>
      <w:proofErr w:type="spellStart"/>
      <w:r w:rsidRPr="0042708F">
        <w:rPr>
          <w:rFonts w:eastAsia="Calibri"/>
          <w:lang w:eastAsia="en-US"/>
        </w:rPr>
        <w:t>Nucl</w:t>
      </w:r>
      <w:proofErr w:type="spellEnd"/>
      <w:r w:rsidRPr="0042708F">
        <w:rPr>
          <w:rFonts w:eastAsia="Calibri"/>
          <w:lang w:eastAsia="en-US"/>
        </w:rPr>
        <w:t xml:space="preserve"> </w:t>
      </w:r>
      <w:proofErr w:type="spellStart"/>
      <w:r w:rsidRPr="0042708F">
        <w:rPr>
          <w:rFonts w:eastAsia="Calibri"/>
          <w:lang w:eastAsia="en-US"/>
        </w:rPr>
        <w:t>Med</w:t>
      </w:r>
      <w:proofErr w:type="spellEnd"/>
      <w:r w:rsidRPr="0042708F">
        <w:rPr>
          <w:rFonts w:eastAsia="Calibri"/>
          <w:lang w:eastAsia="en-US"/>
        </w:rPr>
        <w:t xml:space="preserve">. 2020 [acceso: 31/08/2023]; 61(4):597-603. Disponible en: </w:t>
      </w:r>
      <w:hyperlink r:id="rId71" w:history="1">
        <w:r w:rsidRPr="0042708F">
          <w:rPr>
            <w:rFonts w:eastAsia="Calibri"/>
            <w:color w:val="0563C1"/>
            <w:lang w:eastAsia="en-US"/>
          </w:rPr>
          <w:t>http://doi.org/10.2967/jnumed.119.230797</w:t>
        </w:r>
      </w:hyperlink>
      <w:r w:rsidRPr="0042708F">
        <w:rPr>
          <w:rFonts w:eastAsia="Calibri"/>
          <w:lang w:eastAsia="en-US"/>
        </w:rPr>
        <w:t xml:space="preserve">  </w:t>
      </w:r>
    </w:p>
    <w:p w14:paraId="208836D3" w14:textId="77777777" w:rsidR="0042708F" w:rsidRPr="0042708F" w:rsidRDefault="0042708F" w:rsidP="0042708F">
      <w:pPr>
        <w:spacing w:line="360" w:lineRule="auto"/>
        <w:rPr>
          <w:rFonts w:eastAsia="Calibri"/>
          <w:lang w:eastAsia="en-US"/>
        </w:rPr>
      </w:pPr>
      <w:r w:rsidRPr="0042708F">
        <w:rPr>
          <w:rFonts w:eastAsia="Calibri"/>
          <w:lang w:eastAsia="en-US"/>
        </w:rPr>
        <w:lastRenderedPageBreak/>
        <w:t xml:space="preserve">63. Janeiro MH, </w:t>
      </w:r>
      <w:proofErr w:type="spellStart"/>
      <w:r w:rsidRPr="0042708F">
        <w:rPr>
          <w:rFonts w:eastAsia="Calibri"/>
          <w:lang w:eastAsia="en-US"/>
        </w:rPr>
        <w:t>Ardanaz</w:t>
      </w:r>
      <w:proofErr w:type="spellEnd"/>
      <w:r w:rsidRPr="0042708F">
        <w:rPr>
          <w:rFonts w:eastAsia="Calibri"/>
          <w:lang w:eastAsia="en-US"/>
        </w:rPr>
        <w:t xml:space="preserve"> CG, Sola-Sevilla N, Dong J, Cortés-Erice M, Solas M, et al. Biomarcadores en la enfermedad de Alzheimer. </w:t>
      </w:r>
      <w:proofErr w:type="spellStart"/>
      <w:r w:rsidRPr="0042708F">
        <w:rPr>
          <w:rFonts w:eastAsia="Calibri"/>
          <w:lang w:eastAsia="en-US"/>
        </w:rPr>
        <w:t>Adv</w:t>
      </w:r>
      <w:proofErr w:type="spellEnd"/>
      <w:r w:rsidRPr="0042708F">
        <w:rPr>
          <w:rFonts w:eastAsia="Calibri"/>
          <w:lang w:eastAsia="en-US"/>
        </w:rPr>
        <w:t xml:space="preserve"> </w:t>
      </w:r>
      <w:proofErr w:type="spellStart"/>
      <w:r w:rsidRPr="0042708F">
        <w:rPr>
          <w:rFonts w:eastAsia="Calibri"/>
          <w:lang w:eastAsia="en-US"/>
        </w:rPr>
        <w:t>Lab</w:t>
      </w:r>
      <w:proofErr w:type="spellEnd"/>
      <w:r w:rsidRPr="0042708F">
        <w:rPr>
          <w:rFonts w:eastAsia="Calibri"/>
          <w:lang w:eastAsia="en-US"/>
        </w:rPr>
        <w:t xml:space="preserve"> </w:t>
      </w:r>
      <w:proofErr w:type="spellStart"/>
      <w:r w:rsidRPr="0042708F">
        <w:rPr>
          <w:rFonts w:eastAsia="Calibri"/>
          <w:lang w:eastAsia="en-US"/>
        </w:rPr>
        <w:t>Med</w:t>
      </w:r>
      <w:proofErr w:type="spellEnd"/>
      <w:r w:rsidRPr="0042708F">
        <w:rPr>
          <w:rFonts w:eastAsia="Calibri"/>
          <w:lang w:eastAsia="en-US"/>
        </w:rPr>
        <w:t xml:space="preserve">. 2021 [acceso: 31/08/2023]; 2(1):39–50. Disponible en: </w:t>
      </w:r>
      <w:hyperlink r:id="rId72" w:history="1">
        <w:r w:rsidRPr="0042708F">
          <w:rPr>
            <w:rFonts w:eastAsia="Calibri"/>
            <w:color w:val="0563C1"/>
            <w:lang w:eastAsia="en-US"/>
          </w:rPr>
          <w:t>http://doi.org/10.1515/almed-2020-0109</w:t>
        </w:r>
      </w:hyperlink>
      <w:r w:rsidRPr="0042708F">
        <w:rPr>
          <w:rFonts w:eastAsia="Calibri"/>
          <w:lang w:eastAsia="en-US"/>
        </w:rPr>
        <w:t xml:space="preserve">   </w:t>
      </w:r>
    </w:p>
    <w:p w14:paraId="24AC08DB" w14:textId="77777777" w:rsidR="0042708F" w:rsidRPr="0042708F" w:rsidRDefault="0042708F" w:rsidP="0042708F">
      <w:pPr>
        <w:spacing w:line="360" w:lineRule="auto"/>
        <w:rPr>
          <w:rFonts w:eastAsia="Calibri"/>
          <w:lang w:val="es-CU" w:eastAsia="en-US"/>
        </w:rPr>
      </w:pPr>
      <w:r w:rsidRPr="0042708F">
        <w:rPr>
          <w:rFonts w:eastAsia="Calibri"/>
          <w:lang w:val="es-MX" w:eastAsia="en-US"/>
        </w:rPr>
        <w:t xml:space="preserve">64. </w:t>
      </w:r>
      <w:proofErr w:type="spellStart"/>
      <w:r w:rsidRPr="0042708F">
        <w:rPr>
          <w:rFonts w:eastAsia="Calibri"/>
          <w:lang w:val="es-MX" w:eastAsia="en-US"/>
        </w:rPr>
        <w:t>Altomare</w:t>
      </w:r>
      <w:proofErr w:type="spellEnd"/>
      <w:r w:rsidRPr="0042708F">
        <w:rPr>
          <w:rFonts w:eastAsia="Calibri"/>
          <w:lang w:val="es-MX" w:eastAsia="en-US"/>
        </w:rPr>
        <w:t xml:space="preserve"> D, </w:t>
      </w:r>
      <w:proofErr w:type="spellStart"/>
      <w:r w:rsidRPr="0042708F">
        <w:rPr>
          <w:rFonts w:eastAsia="Calibri"/>
          <w:lang w:val="es-MX" w:eastAsia="en-US"/>
        </w:rPr>
        <w:t>Caprioglio</w:t>
      </w:r>
      <w:proofErr w:type="spellEnd"/>
      <w:r w:rsidRPr="0042708F">
        <w:rPr>
          <w:rFonts w:eastAsia="Calibri"/>
          <w:lang w:val="es-MX" w:eastAsia="en-US"/>
        </w:rPr>
        <w:t xml:space="preserve"> C, </w:t>
      </w:r>
      <w:proofErr w:type="spellStart"/>
      <w:r w:rsidRPr="0042708F">
        <w:rPr>
          <w:rFonts w:eastAsia="Calibri"/>
          <w:lang w:val="es-MX" w:eastAsia="en-US"/>
        </w:rPr>
        <w:t>Assal</w:t>
      </w:r>
      <w:proofErr w:type="spellEnd"/>
      <w:r w:rsidRPr="0042708F">
        <w:rPr>
          <w:rFonts w:eastAsia="Calibri"/>
          <w:lang w:val="es-MX" w:eastAsia="en-US"/>
        </w:rPr>
        <w:t xml:space="preserve"> F, </w:t>
      </w:r>
      <w:proofErr w:type="spellStart"/>
      <w:r w:rsidRPr="0042708F">
        <w:rPr>
          <w:rFonts w:eastAsia="Calibri"/>
          <w:lang w:val="es-MX" w:eastAsia="en-US"/>
        </w:rPr>
        <w:t>Allali</w:t>
      </w:r>
      <w:proofErr w:type="spellEnd"/>
      <w:r w:rsidRPr="0042708F">
        <w:rPr>
          <w:rFonts w:eastAsia="Calibri"/>
          <w:lang w:val="es-MX" w:eastAsia="en-US"/>
        </w:rPr>
        <w:t xml:space="preserve"> G, </w:t>
      </w:r>
      <w:proofErr w:type="spellStart"/>
      <w:r w:rsidRPr="0042708F">
        <w:rPr>
          <w:rFonts w:eastAsia="Calibri"/>
          <w:lang w:val="es-MX" w:eastAsia="en-US"/>
        </w:rPr>
        <w:t>Mendes</w:t>
      </w:r>
      <w:proofErr w:type="spellEnd"/>
      <w:r w:rsidRPr="0042708F">
        <w:rPr>
          <w:rFonts w:eastAsia="Calibri"/>
          <w:lang w:val="es-MX" w:eastAsia="en-US"/>
        </w:rPr>
        <w:t xml:space="preserve"> A, </w:t>
      </w:r>
      <w:proofErr w:type="spellStart"/>
      <w:r w:rsidRPr="0042708F">
        <w:rPr>
          <w:rFonts w:eastAsia="Calibri"/>
          <w:lang w:val="es-MX" w:eastAsia="en-US"/>
        </w:rPr>
        <w:t>Ribaldi</w:t>
      </w:r>
      <w:proofErr w:type="spellEnd"/>
      <w:r w:rsidRPr="0042708F">
        <w:rPr>
          <w:rFonts w:eastAsia="Calibri"/>
          <w:lang w:val="es-MX" w:eastAsia="en-US"/>
        </w:rPr>
        <w:t xml:space="preserve"> F, et al. </w:t>
      </w:r>
      <w:r w:rsidRPr="0042708F">
        <w:rPr>
          <w:rFonts w:eastAsia="Calibri"/>
          <w:lang w:val="en-US" w:eastAsia="en-US"/>
        </w:rPr>
        <w:t xml:space="preserve">Diagnostic value of amyloid-PET and tau-PET: a head-to-head comparison. </w:t>
      </w:r>
      <w:proofErr w:type="spellStart"/>
      <w:r w:rsidRPr="0042708F">
        <w:rPr>
          <w:rFonts w:eastAsia="Calibri"/>
          <w:lang w:eastAsia="en-US"/>
        </w:rPr>
        <w:t>Eur</w:t>
      </w:r>
      <w:proofErr w:type="spellEnd"/>
      <w:r w:rsidRPr="0042708F">
        <w:rPr>
          <w:rFonts w:eastAsia="Calibri"/>
          <w:lang w:eastAsia="en-US"/>
        </w:rPr>
        <w:t xml:space="preserve"> J </w:t>
      </w:r>
      <w:proofErr w:type="spellStart"/>
      <w:r w:rsidRPr="0042708F">
        <w:rPr>
          <w:rFonts w:eastAsia="Calibri"/>
          <w:lang w:eastAsia="en-US"/>
        </w:rPr>
        <w:t>Nucl</w:t>
      </w:r>
      <w:proofErr w:type="spellEnd"/>
      <w:r w:rsidRPr="0042708F">
        <w:rPr>
          <w:rFonts w:eastAsia="Calibri"/>
          <w:lang w:eastAsia="en-US"/>
        </w:rPr>
        <w:t xml:space="preserve"> </w:t>
      </w:r>
      <w:proofErr w:type="spellStart"/>
      <w:r w:rsidRPr="0042708F">
        <w:rPr>
          <w:rFonts w:eastAsia="Calibri"/>
          <w:lang w:eastAsia="en-US"/>
        </w:rPr>
        <w:t>Med</w:t>
      </w:r>
      <w:proofErr w:type="spellEnd"/>
      <w:r w:rsidRPr="0042708F">
        <w:rPr>
          <w:rFonts w:eastAsia="Calibri"/>
          <w:lang w:eastAsia="en-US"/>
        </w:rPr>
        <w:t xml:space="preserve"> Mol </w:t>
      </w:r>
      <w:proofErr w:type="spellStart"/>
      <w:r w:rsidRPr="0042708F">
        <w:rPr>
          <w:rFonts w:eastAsia="Calibri"/>
          <w:lang w:eastAsia="en-US"/>
        </w:rPr>
        <w:t>Imaging</w:t>
      </w:r>
      <w:proofErr w:type="spellEnd"/>
      <w:r w:rsidRPr="0042708F">
        <w:rPr>
          <w:rFonts w:eastAsia="Calibri"/>
          <w:lang w:eastAsia="en-US"/>
        </w:rPr>
        <w:t xml:space="preserve">. </w:t>
      </w:r>
      <w:r w:rsidRPr="0042708F">
        <w:rPr>
          <w:rFonts w:eastAsia="Calibri"/>
          <w:lang w:val="es-CU" w:eastAsia="en-US"/>
        </w:rPr>
        <w:t xml:space="preserve">2021 [acceso: 31/08/2023]; 48(7):2200-11. Disponible en: </w:t>
      </w:r>
      <w:hyperlink r:id="rId73" w:history="1">
        <w:r w:rsidRPr="0042708F">
          <w:rPr>
            <w:rFonts w:eastAsia="Calibri"/>
            <w:color w:val="0563C1"/>
            <w:lang w:val="es-CU" w:eastAsia="en-US"/>
          </w:rPr>
          <w:t>http://doi.org/10.1007/s00259-021-05246-x</w:t>
        </w:r>
      </w:hyperlink>
      <w:r w:rsidRPr="0042708F">
        <w:rPr>
          <w:rFonts w:eastAsia="Calibri"/>
          <w:lang w:val="es-CU" w:eastAsia="en-US"/>
        </w:rPr>
        <w:t xml:space="preserve">  </w:t>
      </w:r>
    </w:p>
    <w:p w14:paraId="76DC88FB"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65. </w:t>
      </w:r>
      <w:proofErr w:type="spellStart"/>
      <w:r w:rsidRPr="0042708F">
        <w:rPr>
          <w:rFonts w:eastAsia="Calibri"/>
          <w:lang w:val="en-US" w:eastAsia="en-US"/>
        </w:rPr>
        <w:t>Leuzy</w:t>
      </w:r>
      <w:proofErr w:type="spellEnd"/>
      <w:r w:rsidRPr="0042708F">
        <w:rPr>
          <w:rFonts w:eastAsia="Calibri"/>
          <w:lang w:val="en-US" w:eastAsia="en-US"/>
        </w:rPr>
        <w:t xml:space="preserve"> A, </w:t>
      </w:r>
      <w:proofErr w:type="spellStart"/>
      <w:r w:rsidRPr="0042708F">
        <w:rPr>
          <w:rFonts w:eastAsia="Calibri"/>
          <w:lang w:val="en-US" w:eastAsia="en-US"/>
        </w:rPr>
        <w:t>Mattsson-Carlgren</w:t>
      </w:r>
      <w:proofErr w:type="spellEnd"/>
      <w:r w:rsidRPr="0042708F">
        <w:rPr>
          <w:rFonts w:eastAsia="Calibri"/>
          <w:lang w:val="en-US" w:eastAsia="en-US"/>
        </w:rPr>
        <w:t xml:space="preserve"> N, </w:t>
      </w:r>
      <w:proofErr w:type="spellStart"/>
      <w:r w:rsidRPr="0042708F">
        <w:rPr>
          <w:rFonts w:eastAsia="Calibri"/>
          <w:lang w:val="en-US" w:eastAsia="en-US"/>
        </w:rPr>
        <w:t>Palmqvist</w:t>
      </w:r>
      <w:proofErr w:type="spellEnd"/>
      <w:r w:rsidRPr="0042708F">
        <w:rPr>
          <w:rFonts w:eastAsia="Calibri"/>
          <w:lang w:val="en-US" w:eastAsia="en-US"/>
        </w:rPr>
        <w:t xml:space="preserve"> S, </w:t>
      </w:r>
      <w:proofErr w:type="spellStart"/>
      <w:r w:rsidRPr="0042708F">
        <w:rPr>
          <w:rFonts w:eastAsia="Calibri"/>
          <w:lang w:val="en-US" w:eastAsia="en-US"/>
        </w:rPr>
        <w:t>Janelidze</w:t>
      </w:r>
      <w:proofErr w:type="spellEnd"/>
      <w:r w:rsidRPr="0042708F">
        <w:rPr>
          <w:rFonts w:eastAsia="Calibri"/>
          <w:lang w:val="en-US" w:eastAsia="en-US"/>
        </w:rPr>
        <w:t xml:space="preserve"> S, </w:t>
      </w:r>
      <w:proofErr w:type="spellStart"/>
      <w:r w:rsidRPr="0042708F">
        <w:rPr>
          <w:rFonts w:eastAsia="Calibri"/>
          <w:lang w:val="en-US" w:eastAsia="en-US"/>
        </w:rPr>
        <w:t>Dage</w:t>
      </w:r>
      <w:proofErr w:type="spellEnd"/>
      <w:r w:rsidRPr="0042708F">
        <w:rPr>
          <w:rFonts w:eastAsia="Calibri"/>
          <w:lang w:val="en-US" w:eastAsia="en-US"/>
        </w:rPr>
        <w:t xml:space="preserve"> JL, Hansson O. Blood-based biomarkers for Alzheimer's disease. </w:t>
      </w:r>
      <w:r w:rsidRPr="0042708F">
        <w:rPr>
          <w:rFonts w:eastAsia="Calibri"/>
          <w:lang w:eastAsia="en-US"/>
        </w:rPr>
        <w:t xml:space="preserve">EMBO Mol </w:t>
      </w:r>
      <w:proofErr w:type="spellStart"/>
      <w:r w:rsidRPr="0042708F">
        <w:rPr>
          <w:rFonts w:eastAsia="Calibri"/>
          <w:lang w:eastAsia="en-US"/>
        </w:rPr>
        <w:t>Med</w:t>
      </w:r>
      <w:proofErr w:type="spellEnd"/>
      <w:r w:rsidRPr="0042708F">
        <w:rPr>
          <w:rFonts w:eastAsia="Calibri"/>
          <w:lang w:eastAsia="en-US"/>
        </w:rPr>
        <w:t>. 2022 [acceso: 31/08/2023]; 14(1</w:t>
      </w:r>
      <w:proofErr w:type="gramStart"/>
      <w:r w:rsidRPr="0042708F">
        <w:rPr>
          <w:rFonts w:eastAsia="Calibri"/>
          <w:lang w:eastAsia="en-US"/>
        </w:rPr>
        <w:t>):e</w:t>
      </w:r>
      <w:proofErr w:type="gramEnd"/>
      <w:r w:rsidRPr="0042708F">
        <w:rPr>
          <w:rFonts w:eastAsia="Calibri"/>
          <w:lang w:eastAsia="en-US"/>
        </w:rPr>
        <w:t xml:space="preserve">14408. Disponible en: </w:t>
      </w:r>
      <w:hyperlink r:id="rId74" w:history="1">
        <w:r w:rsidRPr="0042708F">
          <w:rPr>
            <w:rFonts w:eastAsia="Calibri"/>
            <w:color w:val="0563C1"/>
            <w:lang w:eastAsia="en-US"/>
          </w:rPr>
          <w:t>http://doi.org/10.15252/emmm.202114408</w:t>
        </w:r>
      </w:hyperlink>
      <w:r w:rsidRPr="0042708F">
        <w:rPr>
          <w:rFonts w:eastAsia="Calibri"/>
          <w:lang w:eastAsia="en-US"/>
        </w:rPr>
        <w:t xml:space="preserve">  </w:t>
      </w:r>
    </w:p>
    <w:p w14:paraId="057FF3B5" w14:textId="77777777" w:rsidR="0042708F" w:rsidRPr="0042708F" w:rsidRDefault="0042708F" w:rsidP="0042708F">
      <w:pPr>
        <w:spacing w:line="360" w:lineRule="auto"/>
        <w:rPr>
          <w:rFonts w:eastAsia="Calibri"/>
          <w:lang w:eastAsia="en-US"/>
        </w:rPr>
      </w:pPr>
      <w:r w:rsidRPr="0042708F">
        <w:rPr>
          <w:rFonts w:eastAsia="Calibri"/>
          <w:lang w:eastAsia="en-US"/>
        </w:rPr>
        <w:t xml:space="preserve">66. Arriagada J, Álvarez R. Proteína tau como biomarcador en Alzheimer preclínico. ARS </w:t>
      </w:r>
      <w:proofErr w:type="spellStart"/>
      <w:r w:rsidRPr="0042708F">
        <w:rPr>
          <w:rFonts w:eastAsia="Calibri"/>
          <w:lang w:eastAsia="en-US"/>
        </w:rPr>
        <w:t>med</w:t>
      </w:r>
      <w:proofErr w:type="spellEnd"/>
      <w:r w:rsidRPr="0042708F">
        <w:rPr>
          <w:rFonts w:eastAsia="Calibri"/>
          <w:lang w:eastAsia="en-US"/>
        </w:rPr>
        <w:t xml:space="preserve">. 2022 [acceso: 31/08/2023]; 47(2):56-67. Disponible en: </w:t>
      </w:r>
      <w:hyperlink r:id="rId75" w:history="1">
        <w:r w:rsidRPr="0042708F">
          <w:rPr>
            <w:rFonts w:eastAsia="Calibri"/>
            <w:color w:val="0563C1"/>
            <w:lang w:eastAsia="en-US"/>
          </w:rPr>
          <w:t>https://www.arsmedica.cl/index.php/MED/article/view/1892</w:t>
        </w:r>
      </w:hyperlink>
      <w:r w:rsidRPr="0042708F">
        <w:rPr>
          <w:rFonts w:eastAsia="Calibri"/>
          <w:lang w:eastAsia="en-US"/>
        </w:rPr>
        <w:t xml:space="preserve"> </w:t>
      </w:r>
    </w:p>
    <w:p w14:paraId="18B5173C" w14:textId="77777777" w:rsidR="0042708F" w:rsidRPr="0042708F" w:rsidRDefault="0042708F" w:rsidP="0042708F">
      <w:pPr>
        <w:spacing w:line="360" w:lineRule="auto"/>
        <w:rPr>
          <w:rFonts w:eastAsia="Calibri"/>
          <w:lang w:val="en-US" w:eastAsia="en-US"/>
        </w:rPr>
      </w:pPr>
      <w:r w:rsidRPr="0042708F">
        <w:rPr>
          <w:rFonts w:eastAsia="Calibri"/>
          <w:lang w:eastAsia="en-US"/>
        </w:rPr>
        <w:t xml:space="preserve">67. </w:t>
      </w:r>
      <w:proofErr w:type="spellStart"/>
      <w:r w:rsidRPr="0042708F">
        <w:rPr>
          <w:rFonts w:eastAsia="Calibri"/>
          <w:lang w:eastAsia="en-US"/>
        </w:rPr>
        <w:t>Chapleau</w:t>
      </w:r>
      <w:proofErr w:type="spellEnd"/>
      <w:r w:rsidRPr="0042708F">
        <w:rPr>
          <w:rFonts w:eastAsia="Calibri"/>
          <w:lang w:eastAsia="en-US"/>
        </w:rPr>
        <w:t xml:space="preserve"> M, </w:t>
      </w:r>
      <w:proofErr w:type="spellStart"/>
      <w:r w:rsidRPr="0042708F">
        <w:rPr>
          <w:rFonts w:eastAsia="Calibri"/>
          <w:lang w:eastAsia="en-US"/>
        </w:rPr>
        <w:t>Iaccarino</w:t>
      </w:r>
      <w:proofErr w:type="spellEnd"/>
      <w:r w:rsidRPr="0042708F">
        <w:rPr>
          <w:rFonts w:eastAsia="Calibri"/>
          <w:lang w:eastAsia="en-US"/>
        </w:rPr>
        <w:t xml:space="preserve"> L, </w:t>
      </w:r>
      <w:proofErr w:type="spellStart"/>
      <w:r w:rsidRPr="0042708F">
        <w:rPr>
          <w:rFonts w:eastAsia="Calibri"/>
          <w:lang w:eastAsia="en-US"/>
        </w:rPr>
        <w:t>Soleimani-Meigooni</w:t>
      </w:r>
      <w:proofErr w:type="spellEnd"/>
      <w:r w:rsidRPr="0042708F">
        <w:rPr>
          <w:rFonts w:eastAsia="Calibri"/>
          <w:lang w:eastAsia="en-US"/>
        </w:rPr>
        <w:t xml:space="preserve"> D, </w:t>
      </w:r>
      <w:proofErr w:type="spellStart"/>
      <w:r w:rsidRPr="0042708F">
        <w:rPr>
          <w:rFonts w:eastAsia="Calibri"/>
          <w:lang w:eastAsia="en-US"/>
        </w:rPr>
        <w:t>Rabinovici</w:t>
      </w:r>
      <w:proofErr w:type="spellEnd"/>
      <w:r w:rsidRPr="0042708F">
        <w:rPr>
          <w:rFonts w:eastAsia="Calibri"/>
          <w:lang w:eastAsia="en-US"/>
        </w:rPr>
        <w:t xml:space="preserve"> GD. </w:t>
      </w:r>
      <w:r w:rsidRPr="0042708F">
        <w:rPr>
          <w:rFonts w:eastAsia="Calibri"/>
          <w:lang w:val="en-US" w:eastAsia="en-US"/>
        </w:rPr>
        <w:t xml:space="preserve">The Role of Amyloid PET in Imaging Neurodegenerative Disorders: A Review. J </w:t>
      </w:r>
      <w:proofErr w:type="spellStart"/>
      <w:r w:rsidRPr="0042708F">
        <w:rPr>
          <w:rFonts w:eastAsia="Calibri"/>
          <w:lang w:val="en-US" w:eastAsia="en-US"/>
        </w:rPr>
        <w:t>Nucl</w:t>
      </w:r>
      <w:proofErr w:type="spellEnd"/>
      <w:r w:rsidRPr="0042708F">
        <w:rPr>
          <w:rFonts w:eastAsia="Calibri"/>
          <w:lang w:val="en-US" w:eastAsia="en-US"/>
        </w:rPr>
        <w:t xml:space="preserve"> Med. 2022 [acceso: 31/08/2023]; 63(Suppl1):13S-19S.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76" w:history="1">
        <w:r w:rsidRPr="0042708F">
          <w:rPr>
            <w:rFonts w:eastAsia="Calibri"/>
            <w:color w:val="0563C1"/>
            <w:lang w:val="en-US" w:eastAsia="en-US"/>
          </w:rPr>
          <w:t>http://doi.org/10.2967/jnumed.121.263195</w:t>
        </w:r>
      </w:hyperlink>
      <w:r w:rsidRPr="0042708F">
        <w:rPr>
          <w:rFonts w:eastAsia="Calibri"/>
          <w:lang w:val="en-US" w:eastAsia="en-US"/>
        </w:rPr>
        <w:t xml:space="preserve">  </w:t>
      </w:r>
    </w:p>
    <w:p w14:paraId="76492047"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68. McGrath ER, </w:t>
      </w:r>
      <w:proofErr w:type="spellStart"/>
      <w:r w:rsidRPr="0042708F">
        <w:rPr>
          <w:rFonts w:eastAsia="Calibri"/>
          <w:lang w:val="en-US" w:eastAsia="en-US"/>
        </w:rPr>
        <w:t>Beiser</w:t>
      </w:r>
      <w:proofErr w:type="spellEnd"/>
      <w:r w:rsidRPr="0042708F">
        <w:rPr>
          <w:rFonts w:eastAsia="Calibri"/>
          <w:lang w:val="en-US" w:eastAsia="en-US"/>
        </w:rPr>
        <w:t xml:space="preserve"> AS, O'Donnell A, Yang Q, Ghosh S, Gonzales MM, et al. Blood Phosphorylated Tau 181 as a Biomarker for Amyloid Burden on Brain PET in Cognitively Healthy Adults. </w:t>
      </w:r>
      <w:r w:rsidRPr="0042708F">
        <w:rPr>
          <w:rFonts w:eastAsia="Calibri"/>
          <w:lang w:eastAsia="en-US"/>
        </w:rPr>
        <w:t xml:space="preserve">J </w:t>
      </w:r>
      <w:proofErr w:type="spellStart"/>
      <w:r w:rsidRPr="0042708F">
        <w:rPr>
          <w:rFonts w:eastAsia="Calibri"/>
          <w:lang w:eastAsia="en-US"/>
        </w:rPr>
        <w:t>Alzheimers</w:t>
      </w:r>
      <w:proofErr w:type="spellEnd"/>
      <w:r w:rsidRPr="0042708F">
        <w:rPr>
          <w:rFonts w:eastAsia="Calibri"/>
          <w:lang w:eastAsia="en-US"/>
        </w:rPr>
        <w:t xml:space="preserve"> </w:t>
      </w:r>
      <w:proofErr w:type="spellStart"/>
      <w:r w:rsidRPr="0042708F">
        <w:rPr>
          <w:rFonts w:eastAsia="Calibri"/>
          <w:lang w:eastAsia="en-US"/>
        </w:rPr>
        <w:t>Dis</w:t>
      </w:r>
      <w:proofErr w:type="spellEnd"/>
      <w:r w:rsidRPr="0042708F">
        <w:rPr>
          <w:rFonts w:eastAsia="Calibri"/>
          <w:lang w:eastAsia="en-US"/>
        </w:rPr>
        <w:t xml:space="preserve">. 2022 [acceso: 31/08/2023]; 87(4):1517-26. Disponible en: </w:t>
      </w:r>
      <w:hyperlink r:id="rId77" w:history="1">
        <w:r w:rsidRPr="0042708F">
          <w:rPr>
            <w:rFonts w:eastAsia="Calibri"/>
            <w:color w:val="0563C1"/>
            <w:lang w:eastAsia="en-US"/>
          </w:rPr>
          <w:t>http://doi.org/10.3233/JAD-215639</w:t>
        </w:r>
      </w:hyperlink>
      <w:r w:rsidRPr="0042708F">
        <w:rPr>
          <w:rFonts w:eastAsia="Calibri"/>
          <w:lang w:eastAsia="en-US"/>
        </w:rPr>
        <w:t xml:space="preserve">  </w:t>
      </w:r>
    </w:p>
    <w:p w14:paraId="6E682892" w14:textId="77777777" w:rsidR="0042708F" w:rsidRPr="0042708F" w:rsidRDefault="0042708F" w:rsidP="0042708F">
      <w:pPr>
        <w:spacing w:line="360" w:lineRule="auto"/>
        <w:rPr>
          <w:rFonts w:eastAsia="Calibri"/>
          <w:lang w:val="en-US" w:eastAsia="en-US"/>
        </w:rPr>
      </w:pPr>
      <w:r w:rsidRPr="0042708F">
        <w:rPr>
          <w:rFonts w:eastAsia="Calibri"/>
          <w:lang w:val="en-US" w:eastAsia="en-US"/>
        </w:rPr>
        <w:t xml:space="preserve">69. Kim KY, Shin KY, Chang KA. GFAP as a Potential Biomarker for Alzheimer's Disease: A Systematic Review and Meta-Analysis. Cells. 2023 [acceso: 31/08/2023]; 12(9):1309.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78" w:history="1">
        <w:r w:rsidRPr="0042708F">
          <w:rPr>
            <w:rFonts w:eastAsia="Calibri"/>
            <w:color w:val="0563C1"/>
            <w:lang w:val="en-US" w:eastAsia="en-US"/>
          </w:rPr>
          <w:t>http://doi.org/10.3390/cells12091309</w:t>
        </w:r>
      </w:hyperlink>
      <w:r w:rsidRPr="0042708F">
        <w:rPr>
          <w:rFonts w:eastAsia="Calibri"/>
          <w:lang w:val="en-US" w:eastAsia="en-US"/>
        </w:rPr>
        <w:t xml:space="preserve">  </w:t>
      </w:r>
    </w:p>
    <w:p w14:paraId="2CE94EB8" w14:textId="77777777" w:rsidR="0042708F" w:rsidRPr="0042708F" w:rsidRDefault="0042708F" w:rsidP="0042708F">
      <w:pPr>
        <w:spacing w:line="360" w:lineRule="auto"/>
        <w:rPr>
          <w:rFonts w:eastAsia="Calibri"/>
          <w:lang w:val="es-CU" w:eastAsia="en-US"/>
        </w:rPr>
      </w:pPr>
      <w:r w:rsidRPr="0042708F">
        <w:rPr>
          <w:rFonts w:eastAsia="Calibri"/>
          <w:lang w:val="en-US" w:eastAsia="en-US"/>
        </w:rPr>
        <w:t xml:space="preserve">70. </w:t>
      </w:r>
      <w:proofErr w:type="spellStart"/>
      <w:r w:rsidRPr="0042708F">
        <w:rPr>
          <w:rFonts w:eastAsia="Calibri"/>
          <w:lang w:val="en-US" w:eastAsia="en-US"/>
        </w:rPr>
        <w:t>Delaby</w:t>
      </w:r>
      <w:proofErr w:type="spellEnd"/>
      <w:r w:rsidRPr="0042708F">
        <w:rPr>
          <w:rFonts w:eastAsia="Calibri"/>
          <w:lang w:val="en-US" w:eastAsia="en-US"/>
        </w:rPr>
        <w:t xml:space="preserve"> C, </w:t>
      </w:r>
      <w:proofErr w:type="spellStart"/>
      <w:r w:rsidRPr="0042708F">
        <w:rPr>
          <w:rFonts w:eastAsia="Calibri"/>
          <w:lang w:val="en-US" w:eastAsia="en-US"/>
        </w:rPr>
        <w:t>Hirtz</w:t>
      </w:r>
      <w:proofErr w:type="spellEnd"/>
      <w:r w:rsidRPr="0042708F">
        <w:rPr>
          <w:rFonts w:eastAsia="Calibri"/>
          <w:lang w:val="en-US" w:eastAsia="en-US"/>
        </w:rPr>
        <w:t xml:space="preserve"> C, Lehmann S. Overview of the blood biomarkers in Alzheimer's disease: Promises and challenges. </w:t>
      </w:r>
      <w:r w:rsidRPr="0042708F">
        <w:rPr>
          <w:rFonts w:eastAsia="Calibri"/>
          <w:lang w:eastAsia="en-US"/>
        </w:rPr>
        <w:t xml:space="preserve">Rev Neurol (Paris). </w:t>
      </w:r>
      <w:r w:rsidRPr="0042708F">
        <w:rPr>
          <w:rFonts w:eastAsia="Calibri"/>
          <w:lang w:val="es-CU" w:eastAsia="en-US"/>
        </w:rPr>
        <w:t xml:space="preserve">2023 [acceso: 31/08/2023]; 179(3):161-72. Disponible en: </w:t>
      </w:r>
      <w:hyperlink r:id="rId79" w:history="1">
        <w:r w:rsidRPr="0042708F">
          <w:rPr>
            <w:rFonts w:eastAsia="Calibri"/>
            <w:color w:val="0563C1"/>
            <w:lang w:val="es-CU" w:eastAsia="en-US"/>
          </w:rPr>
          <w:t>http://doi.org/10.1016/j.neurol.2022.09.003</w:t>
        </w:r>
      </w:hyperlink>
      <w:r w:rsidRPr="0042708F">
        <w:rPr>
          <w:rFonts w:eastAsia="Calibri"/>
          <w:lang w:val="es-CU" w:eastAsia="en-US"/>
        </w:rPr>
        <w:t xml:space="preserve">  </w:t>
      </w:r>
    </w:p>
    <w:p w14:paraId="0D7DAF0E"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71. </w:t>
      </w:r>
      <w:proofErr w:type="spellStart"/>
      <w:r w:rsidRPr="0042708F">
        <w:rPr>
          <w:rFonts w:eastAsia="Calibri"/>
          <w:lang w:val="en-US" w:eastAsia="en-US"/>
        </w:rPr>
        <w:t>Ruan</w:t>
      </w:r>
      <w:proofErr w:type="spellEnd"/>
      <w:r w:rsidRPr="0042708F">
        <w:rPr>
          <w:rFonts w:eastAsia="Calibri"/>
          <w:lang w:val="en-US" w:eastAsia="en-US"/>
        </w:rPr>
        <w:t xml:space="preserve"> D, Sun L. Amyloid-</w:t>
      </w:r>
      <w:r w:rsidRPr="0042708F">
        <w:rPr>
          <w:rFonts w:eastAsia="Calibri"/>
          <w:lang w:eastAsia="en-US"/>
        </w:rPr>
        <w:t>β</w:t>
      </w:r>
      <w:r w:rsidRPr="0042708F">
        <w:rPr>
          <w:rFonts w:eastAsia="Calibri"/>
          <w:lang w:val="en-US" w:eastAsia="en-US"/>
        </w:rPr>
        <w:t xml:space="preserve"> PET in Alzheimer's disease: A systematic review and Bayesian meta-analysis. </w:t>
      </w:r>
      <w:proofErr w:type="spellStart"/>
      <w:r w:rsidRPr="0042708F">
        <w:rPr>
          <w:rFonts w:eastAsia="Calibri"/>
          <w:lang w:eastAsia="en-US"/>
        </w:rPr>
        <w:t>Brain</w:t>
      </w:r>
      <w:proofErr w:type="spellEnd"/>
      <w:r w:rsidRPr="0042708F">
        <w:rPr>
          <w:rFonts w:eastAsia="Calibri"/>
          <w:lang w:eastAsia="en-US"/>
        </w:rPr>
        <w:t xml:space="preserve"> </w:t>
      </w:r>
      <w:proofErr w:type="spellStart"/>
      <w:r w:rsidRPr="0042708F">
        <w:rPr>
          <w:rFonts w:eastAsia="Calibri"/>
          <w:lang w:eastAsia="en-US"/>
        </w:rPr>
        <w:t>Behav</w:t>
      </w:r>
      <w:proofErr w:type="spellEnd"/>
      <w:r w:rsidRPr="0042708F">
        <w:rPr>
          <w:rFonts w:eastAsia="Calibri"/>
          <w:lang w:eastAsia="en-US"/>
        </w:rPr>
        <w:t>. 2023 [acceso: 31/08/2023]; 13(1</w:t>
      </w:r>
      <w:proofErr w:type="gramStart"/>
      <w:r w:rsidRPr="0042708F">
        <w:rPr>
          <w:rFonts w:eastAsia="Calibri"/>
          <w:lang w:eastAsia="en-US"/>
        </w:rPr>
        <w:t>):e</w:t>
      </w:r>
      <w:proofErr w:type="gramEnd"/>
      <w:r w:rsidRPr="0042708F">
        <w:rPr>
          <w:rFonts w:eastAsia="Calibri"/>
          <w:lang w:eastAsia="en-US"/>
        </w:rPr>
        <w:t xml:space="preserve">2850. Disponible en: </w:t>
      </w:r>
      <w:hyperlink r:id="rId80" w:history="1">
        <w:r w:rsidRPr="0042708F">
          <w:rPr>
            <w:rFonts w:eastAsia="Calibri"/>
            <w:color w:val="0563C1"/>
            <w:lang w:eastAsia="en-US"/>
          </w:rPr>
          <w:t>http://doi.org/10.1002/brb3.2850</w:t>
        </w:r>
      </w:hyperlink>
      <w:r w:rsidRPr="0042708F">
        <w:rPr>
          <w:rFonts w:eastAsia="Calibri"/>
          <w:lang w:eastAsia="en-US"/>
        </w:rPr>
        <w:t xml:space="preserve">  </w:t>
      </w:r>
    </w:p>
    <w:p w14:paraId="29B16722" w14:textId="77777777" w:rsidR="0042708F" w:rsidRPr="0042708F" w:rsidRDefault="0042708F" w:rsidP="0042708F">
      <w:pPr>
        <w:spacing w:line="360" w:lineRule="auto"/>
        <w:rPr>
          <w:rFonts w:eastAsia="Calibri"/>
          <w:lang w:eastAsia="en-US"/>
        </w:rPr>
      </w:pPr>
      <w:r w:rsidRPr="0042708F">
        <w:rPr>
          <w:rFonts w:eastAsia="Calibri"/>
          <w:lang w:val="en-US" w:eastAsia="en-US"/>
        </w:rPr>
        <w:lastRenderedPageBreak/>
        <w:t xml:space="preserve">72. Ward J, Ly M, Raji CA. Brain PET Imaging: Frontotemporal Dementia. </w:t>
      </w:r>
      <w:r w:rsidRPr="0042708F">
        <w:rPr>
          <w:rFonts w:eastAsia="Calibri"/>
          <w:lang w:eastAsia="en-US"/>
        </w:rPr>
        <w:t xml:space="preserve">PET Clin. 2023 [acceso: 31/08/2023]; 18(1):123-33. Disponible en: </w:t>
      </w:r>
      <w:hyperlink r:id="rId81" w:history="1">
        <w:r w:rsidRPr="0042708F">
          <w:rPr>
            <w:rFonts w:eastAsia="Calibri"/>
            <w:color w:val="0563C1"/>
            <w:lang w:eastAsia="en-US"/>
          </w:rPr>
          <w:t>http://doi.org/10.1016/j.cpet.2022.09.010</w:t>
        </w:r>
      </w:hyperlink>
      <w:r w:rsidRPr="0042708F">
        <w:rPr>
          <w:rFonts w:eastAsia="Calibri"/>
          <w:lang w:eastAsia="en-US"/>
        </w:rPr>
        <w:t xml:space="preserve">  </w:t>
      </w:r>
    </w:p>
    <w:p w14:paraId="15CE3BED"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73. Macedo AC, Tissot C, </w:t>
      </w:r>
      <w:proofErr w:type="spellStart"/>
      <w:r w:rsidRPr="0042708F">
        <w:rPr>
          <w:rFonts w:eastAsia="Calibri"/>
          <w:lang w:val="en-US" w:eastAsia="en-US"/>
        </w:rPr>
        <w:t>Therriault</w:t>
      </w:r>
      <w:proofErr w:type="spellEnd"/>
      <w:r w:rsidRPr="0042708F">
        <w:rPr>
          <w:rFonts w:eastAsia="Calibri"/>
          <w:lang w:val="en-US" w:eastAsia="en-US"/>
        </w:rPr>
        <w:t xml:space="preserve"> J, </w:t>
      </w:r>
      <w:proofErr w:type="spellStart"/>
      <w:r w:rsidRPr="0042708F">
        <w:rPr>
          <w:rFonts w:eastAsia="Calibri"/>
          <w:lang w:val="en-US" w:eastAsia="en-US"/>
        </w:rPr>
        <w:t>Servaes</w:t>
      </w:r>
      <w:proofErr w:type="spellEnd"/>
      <w:r w:rsidRPr="0042708F">
        <w:rPr>
          <w:rFonts w:eastAsia="Calibri"/>
          <w:lang w:val="en-US" w:eastAsia="en-US"/>
        </w:rPr>
        <w:t xml:space="preserve"> S, Wang YT, Fernandez-Arias J, et al. The Use of Tau PET to Stage Alzheimer Disease According to the </w:t>
      </w:r>
      <w:proofErr w:type="spellStart"/>
      <w:r w:rsidRPr="0042708F">
        <w:rPr>
          <w:rFonts w:eastAsia="Calibri"/>
          <w:lang w:val="en-US" w:eastAsia="en-US"/>
        </w:rPr>
        <w:t>Braak</w:t>
      </w:r>
      <w:proofErr w:type="spellEnd"/>
      <w:r w:rsidRPr="0042708F">
        <w:rPr>
          <w:rFonts w:eastAsia="Calibri"/>
          <w:lang w:val="en-US" w:eastAsia="en-US"/>
        </w:rPr>
        <w:t xml:space="preserve"> Staging Framework. </w:t>
      </w:r>
      <w:r w:rsidRPr="0042708F">
        <w:rPr>
          <w:rFonts w:eastAsia="Calibri"/>
          <w:lang w:eastAsia="en-US"/>
        </w:rPr>
        <w:t xml:space="preserve">J </w:t>
      </w:r>
      <w:proofErr w:type="spellStart"/>
      <w:r w:rsidRPr="0042708F">
        <w:rPr>
          <w:rFonts w:eastAsia="Calibri"/>
          <w:lang w:eastAsia="en-US"/>
        </w:rPr>
        <w:t>Nucl</w:t>
      </w:r>
      <w:proofErr w:type="spellEnd"/>
      <w:r w:rsidRPr="0042708F">
        <w:rPr>
          <w:rFonts w:eastAsia="Calibri"/>
          <w:lang w:eastAsia="en-US"/>
        </w:rPr>
        <w:t xml:space="preserve"> </w:t>
      </w:r>
      <w:proofErr w:type="spellStart"/>
      <w:r w:rsidRPr="0042708F">
        <w:rPr>
          <w:rFonts w:eastAsia="Calibri"/>
          <w:lang w:eastAsia="en-US"/>
        </w:rPr>
        <w:t>Med</w:t>
      </w:r>
      <w:proofErr w:type="spellEnd"/>
      <w:r w:rsidRPr="0042708F">
        <w:rPr>
          <w:rFonts w:eastAsia="Calibri"/>
          <w:lang w:eastAsia="en-US"/>
        </w:rPr>
        <w:t xml:space="preserve">. 2023 [acceso: 31/08/2023]; 64(8):1171-8. Disponible en: </w:t>
      </w:r>
      <w:hyperlink r:id="rId82" w:history="1">
        <w:r w:rsidRPr="0042708F">
          <w:rPr>
            <w:rFonts w:eastAsia="Calibri"/>
            <w:color w:val="0563C1"/>
            <w:lang w:eastAsia="en-US"/>
          </w:rPr>
          <w:t>http://doi.org/10.2967/jnumed.122.265200</w:t>
        </w:r>
      </w:hyperlink>
      <w:r w:rsidRPr="0042708F">
        <w:rPr>
          <w:rFonts w:eastAsia="Calibri"/>
          <w:lang w:eastAsia="en-US"/>
        </w:rPr>
        <w:t xml:space="preserve">   </w:t>
      </w:r>
    </w:p>
    <w:p w14:paraId="23DDABE5" w14:textId="77777777" w:rsidR="0042708F" w:rsidRPr="0042708F" w:rsidRDefault="0042708F" w:rsidP="0042708F">
      <w:pPr>
        <w:spacing w:line="360" w:lineRule="auto"/>
        <w:rPr>
          <w:rFonts w:eastAsia="Calibri"/>
          <w:lang w:val="en-US" w:eastAsia="en-US"/>
        </w:rPr>
      </w:pPr>
      <w:r w:rsidRPr="0042708F">
        <w:rPr>
          <w:rFonts w:eastAsia="Calibri"/>
          <w:lang w:val="en-US" w:eastAsia="en-US"/>
        </w:rPr>
        <w:t xml:space="preserve">74. Ashton NJ, </w:t>
      </w:r>
      <w:proofErr w:type="spellStart"/>
      <w:r w:rsidRPr="0042708F">
        <w:rPr>
          <w:rFonts w:eastAsia="Calibri"/>
          <w:lang w:val="en-US" w:eastAsia="en-US"/>
        </w:rPr>
        <w:t>Moseby-Knappe</w:t>
      </w:r>
      <w:proofErr w:type="spellEnd"/>
      <w:r w:rsidRPr="0042708F">
        <w:rPr>
          <w:rFonts w:eastAsia="Calibri"/>
          <w:lang w:val="en-US" w:eastAsia="en-US"/>
        </w:rPr>
        <w:t xml:space="preserve"> M, </w:t>
      </w:r>
      <w:proofErr w:type="spellStart"/>
      <w:r w:rsidRPr="0042708F">
        <w:rPr>
          <w:rFonts w:eastAsia="Calibri"/>
          <w:lang w:val="en-US" w:eastAsia="en-US"/>
        </w:rPr>
        <w:t>Benedet</w:t>
      </w:r>
      <w:proofErr w:type="spellEnd"/>
      <w:r w:rsidRPr="0042708F">
        <w:rPr>
          <w:rFonts w:eastAsia="Calibri"/>
          <w:lang w:val="en-US" w:eastAsia="en-US"/>
        </w:rPr>
        <w:t xml:space="preserve"> AL, </w:t>
      </w:r>
      <w:proofErr w:type="spellStart"/>
      <w:r w:rsidRPr="0042708F">
        <w:rPr>
          <w:rFonts w:eastAsia="Calibri"/>
          <w:lang w:val="en-US" w:eastAsia="en-US"/>
        </w:rPr>
        <w:t>Grötschel</w:t>
      </w:r>
      <w:proofErr w:type="spellEnd"/>
      <w:r w:rsidRPr="0042708F">
        <w:rPr>
          <w:rFonts w:eastAsia="Calibri"/>
          <w:lang w:val="en-US" w:eastAsia="en-US"/>
        </w:rPr>
        <w:t xml:space="preserve"> L, </w:t>
      </w:r>
      <w:proofErr w:type="spellStart"/>
      <w:r w:rsidRPr="0042708F">
        <w:rPr>
          <w:rFonts w:eastAsia="Calibri"/>
          <w:lang w:val="en-US" w:eastAsia="en-US"/>
        </w:rPr>
        <w:t>Lantero</w:t>
      </w:r>
      <w:proofErr w:type="spellEnd"/>
      <w:r w:rsidRPr="0042708F">
        <w:rPr>
          <w:rFonts w:eastAsia="Calibri"/>
          <w:lang w:val="en-US" w:eastAsia="en-US"/>
        </w:rPr>
        <w:t xml:space="preserve">-Rodriguez J, </w:t>
      </w:r>
      <w:proofErr w:type="spellStart"/>
      <w:r w:rsidRPr="0042708F">
        <w:rPr>
          <w:rFonts w:eastAsia="Calibri"/>
          <w:lang w:val="en-US" w:eastAsia="en-US"/>
        </w:rPr>
        <w:t>Karikari</w:t>
      </w:r>
      <w:proofErr w:type="spellEnd"/>
      <w:r w:rsidRPr="0042708F">
        <w:rPr>
          <w:rFonts w:eastAsia="Calibri"/>
          <w:lang w:val="en-US" w:eastAsia="en-US"/>
        </w:rPr>
        <w:t xml:space="preserve"> TK, et al. Alzheimer Disease Blood Biomarkers in Patients </w:t>
      </w:r>
      <w:proofErr w:type="gramStart"/>
      <w:r w:rsidRPr="0042708F">
        <w:rPr>
          <w:rFonts w:eastAsia="Calibri"/>
          <w:lang w:val="en-US" w:eastAsia="en-US"/>
        </w:rPr>
        <w:t>With</w:t>
      </w:r>
      <w:proofErr w:type="gramEnd"/>
      <w:r w:rsidRPr="0042708F">
        <w:rPr>
          <w:rFonts w:eastAsia="Calibri"/>
          <w:lang w:val="en-US" w:eastAsia="en-US"/>
        </w:rPr>
        <w:t xml:space="preserve"> Out-of-Hospital Cardiac Arrest. JAMA Neurol. 2023 [acceso: 31/08/2023]; 80(4):388-96.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83" w:history="1">
        <w:r w:rsidRPr="0042708F">
          <w:rPr>
            <w:rFonts w:eastAsia="Calibri"/>
            <w:color w:val="0563C1"/>
            <w:lang w:val="en-US" w:eastAsia="en-US"/>
          </w:rPr>
          <w:t>http://doi.org/10.1001/jamaneurol.2023.0050</w:t>
        </w:r>
      </w:hyperlink>
      <w:r w:rsidRPr="0042708F">
        <w:rPr>
          <w:rFonts w:eastAsia="Calibri"/>
          <w:lang w:val="en-US" w:eastAsia="en-US"/>
        </w:rPr>
        <w:t xml:space="preserve">  </w:t>
      </w:r>
    </w:p>
    <w:p w14:paraId="0A183DE5" w14:textId="77777777" w:rsidR="0042708F" w:rsidRPr="0042708F" w:rsidRDefault="0042708F" w:rsidP="0042708F">
      <w:pPr>
        <w:spacing w:line="360" w:lineRule="auto"/>
        <w:rPr>
          <w:rFonts w:eastAsia="Calibri"/>
          <w:lang w:val="en-US" w:eastAsia="en-US"/>
        </w:rPr>
      </w:pPr>
      <w:r w:rsidRPr="0042708F">
        <w:rPr>
          <w:rFonts w:eastAsia="Calibri"/>
          <w:lang w:val="en-US" w:eastAsia="en-US"/>
        </w:rPr>
        <w:t xml:space="preserve">75. </w:t>
      </w:r>
      <w:proofErr w:type="spellStart"/>
      <w:r w:rsidRPr="0042708F">
        <w:rPr>
          <w:rFonts w:eastAsia="Calibri"/>
          <w:lang w:val="en-US" w:eastAsia="en-US"/>
        </w:rPr>
        <w:t>Fruehwirt</w:t>
      </w:r>
      <w:proofErr w:type="spellEnd"/>
      <w:r w:rsidRPr="0042708F">
        <w:rPr>
          <w:rFonts w:eastAsia="Calibri"/>
          <w:lang w:val="en-US" w:eastAsia="en-US"/>
        </w:rPr>
        <w:t xml:space="preserve"> W, </w:t>
      </w:r>
      <w:proofErr w:type="spellStart"/>
      <w:r w:rsidRPr="0042708F">
        <w:rPr>
          <w:rFonts w:eastAsia="Calibri"/>
          <w:lang w:val="en-US" w:eastAsia="en-US"/>
        </w:rPr>
        <w:t>Dorffner</w:t>
      </w:r>
      <w:proofErr w:type="spellEnd"/>
      <w:r w:rsidRPr="0042708F">
        <w:rPr>
          <w:rFonts w:eastAsia="Calibri"/>
          <w:lang w:val="en-US" w:eastAsia="en-US"/>
        </w:rPr>
        <w:t xml:space="preserve"> G, Roberts S, </w:t>
      </w:r>
      <w:proofErr w:type="spellStart"/>
      <w:r w:rsidRPr="0042708F">
        <w:rPr>
          <w:rFonts w:eastAsia="Calibri"/>
          <w:lang w:val="en-US" w:eastAsia="en-US"/>
        </w:rPr>
        <w:t>Gerstgrasser</w:t>
      </w:r>
      <w:proofErr w:type="spellEnd"/>
      <w:r w:rsidRPr="0042708F">
        <w:rPr>
          <w:rFonts w:eastAsia="Calibri"/>
          <w:lang w:val="en-US" w:eastAsia="en-US"/>
        </w:rPr>
        <w:t xml:space="preserve"> M, </w:t>
      </w:r>
      <w:proofErr w:type="spellStart"/>
      <w:r w:rsidRPr="0042708F">
        <w:rPr>
          <w:rFonts w:eastAsia="Calibri"/>
          <w:lang w:val="en-US" w:eastAsia="en-US"/>
        </w:rPr>
        <w:t>Grossegger</w:t>
      </w:r>
      <w:proofErr w:type="spellEnd"/>
      <w:r w:rsidRPr="0042708F">
        <w:rPr>
          <w:rFonts w:eastAsia="Calibri"/>
          <w:lang w:val="en-US" w:eastAsia="en-US"/>
        </w:rPr>
        <w:t xml:space="preserve"> D, Schmidt R, et al. Associations of event-related brain potentials and Alzheimer’s disease severity: a longitudinal study. Prog </w:t>
      </w:r>
      <w:proofErr w:type="spellStart"/>
      <w:r w:rsidRPr="0042708F">
        <w:rPr>
          <w:rFonts w:eastAsia="Calibri"/>
          <w:lang w:val="en-US" w:eastAsia="en-US"/>
        </w:rPr>
        <w:t>Neuropsychopharmacol</w:t>
      </w:r>
      <w:proofErr w:type="spellEnd"/>
      <w:r w:rsidRPr="0042708F">
        <w:rPr>
          <w:rFonts w:eastAsia="Calibri"/>
          <w:lang w:val="en-US" w:eastAsia="en-US"/>
        </w:rPr>
        <w:t xml:space="preserve"> Biol Psychiatry. 2019 [acceso: 09/06/2023]; 92:31-8. Disponible </w:t>
      </w:r>
      <w:proofErr w:type="spellStart"/>
      <w:r w:rsidRPr="0042708F">
        <w:rPr>
          <w:rFonts w:eastAsia="Calibri"/>
          <w:lang w:val="en-US" w:eastAsia="en-US"/>
        </w:rPr>
        <w:t>en</w:t>
      </w:r>
      <w:proofErr w:type="spellEnd"/>
      <w:r w:rsidRPr="0042708F">
        <w:rPr>
          <w:rFonts w:eastAsia="Calibri"/>
          <w:lang w:val="en-US" w:eastAsia="en-US"/>
        </w:rPr>
        <w:t xml:space="preserve">: </w:t>
      </w:r>
      <w:hyperlink r:id="rId84" w:history="1">
        <w:r w:rsidRPr="0042708F">
          <w:rPr>
            <w:rFonts w:eastAsia="Calibri"/>
            <w:color w:val="0563C1"/>
            <w:lang w:val="en-US" w:eastAsia="en-US"/>
          </w:rPr>
          <w:t>https://www.sciencedirect.com/science/article/pii/S0278584618304305</w:t>
        </w:r>
      </w:hyperlink>
      <w:r w:rsidRPr="0042708F">
        <w:rPr>
          <w:rFonts w:eastAsia="Calibri"/>
          <w:lang w:val="en-US" w:eastAsia="en-US"/>
        </w:rPr>
        <w:t xml:space="preserve">  </w:t>
      </w:r>
    </w:p>
    <w:p w14:paraId="5F0B3B87"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76. Morrison C, </w:t>
      </w:r>
      <w:proofErr w:type="spellStart"/>
      <w:r w:rsidRPr="0042708F">
        <w:rPr>
          <w:rFonts w:eastAsia="Calibri"/>
          <w:lang w:val="en-US" w:eastAsia="en-US"/>
        </w:rPr>
        <w:t>Rabipour</w:t>
      </w:r>
      <w:proofErr w:type="spellEnd"/>
      <w:r w:rsidRPr="0042708F">
        <w:rPr>
          <w:rFonts w:eastAsia="Calibri"/>
          <w:lang w:val="en-US" w:eastAsia="en-US"/>
        </w:rPr>
        <w:t xml:space="preserve"> S, </w:t>
      </w:r>
      <w:proofErr w:type="spellStart"/>
      <w:r w:rsidRPr="0042708F">
        <w:rPr>
          <w:rFonts w:eastAsia="Calibri"/>
          <w:lang w:val="en-US" w:eastAsia="en-US"/>
        </w:rPr>
        <w:t>Knoefel</w:t>
      </w:r>
      <w:proofErr w:type="spellEnd"/>
      <w:r w:rsidRPr="0042708F">
        <w:rPr>
          <w:rFonts w:eastAsia="Calibri"/>
          <w:lang w:val="en-US" w:eastAsia="en-US"/>
        </w:rPr>
        <w:t xml:space="preserve"> F, Sheppard C, Taler V. Auditory </w:t>
      </w:r>
      <w:proofErr w:type="spellStart"/>
      <w:r w:rsidRPr="0042708F">
        <w:rPr>
          <w:rFonts w:eastAsia="Calibri"/>
          <w:lang w:val="en-US" w:eastAsia="en-US"/>
        </w:rPr>
        <w:t>eventrelated</w:t>
      </w:r>
      <w:proofErr w:type="spellEnd"/>
      <w:r w:rsidRPr="0042708F">
        <w:rPr>
          <w:rFonts w:eastAsia="Calibri"/>
          <w:lang w:val="en-US" w:eastAsia="en-US"/>
        </w:rPr>
        <w:t xml:space="preserve"> potentials in mild cognitive impairment and Alzheimer’s disease. </w:t>
      </w:r>
      <w:proofErr w:type="spellStart"/>
      <w:r w:rsidRPr="0042708F">
        <w:rPr>
          <w:rFonts w:eastAsia="Calibri"/>
          <w:lang w:eastAsia="en-US"/>
        </w:rPr>
        <w:t>Curr</w:t>
      </w:r>
      <w:proofErr w:type="spellEnd"/>
      <w:r w:rsidRPr="0042708F">
        <w:rPr>
          <w:rFonts w:eastAsia="Calibri"/>
          <w:lang w:eastAsia="en-US"/>
        </w:rPr>
        <w:t xml:space="preserve"> Alzheimer Res. 2018 [acceso: 09/06/2023]; 15(8):702-15. Disponible en: </w:t>
      </w:r>
      <w:hyperlink r:id="rId85" w:history="1">
        <w:r w:rsidRPr="0042708F">
          <w:rPr>
            <w:rFonts w:eastAsia="Calibri"/>
            <w:color w:val="0563C1"/>
            <w:lang w:eastAsia="en-US"/>
          </w:rPr>
          <w:t>https://pubmed.ncbi.nlm.nih.gov/29359668/</w:t>
        </w:r>
      </w:hyperlink>
      <w:r w:rsidRPr="0042708F">
        <w:rPr>
          <w:rFonts w:eastAsia="Calibri"/>
          <w:lang w:eastAsia="en-US"/>
        </w:rPr>
        <w:t xml:space="preserve">  </w:t>
      </w:r>
    </w:p>
    <w:p w14:paraId="4CF792DE" w14:textId="77777777" w:rsidR="0042708F" w:rsidRPr="0042708F" w:rsidRDefault="0042708F" w:rsidP="0042708F">
      <w:pPr>
        <w:spacing w:line="360" w:lineRule="auto"/>
        <w:rPr>
          <w:rFonts w:eastAsia="Calibri"/>
          <w:lang w:eastAsia="en-US"/>
        </w:rPr>
      </w:pPr>
      <w:r w:rsidRPr="0042708F">
        <w:rPr>
          <w:rFonts w:eastAsia="Calibri"/>
          <w:lang w:eastAsia="en-US"/>
        </w:rPr>
        <w:t xml:space="preserve">77. </w:t>
      </w:r>
      <w:proofErr w:type="spellStart"/>
      <w:r w:rsidRPr="0042708F">
        <w:rPr>
          <w:rFonts w:eastAsia="Calibri"/>
          <w:lang w:eastAsia="en-US"/>
        </w:rPr>
        <w:t>Gnezditskiy</w:t>
      </w:r>
      <w:proofErr w:type="spellEnd"/>
      <w:r w:rsidRPr="0042708F">
        <w:rPr>
          <w:rFonts w:eastAsia="Calibri"/>
          <w:lang w:eastAsia="en-US"/>
        </w:rPr>
        <w:t xml:space="preserve"> VV, </w:t>
      </w:r>
      <w:proofErr w:type="spellStart"/>
      <w:r w:rsidRPr="0042708F">
        <w:rPr>
          <w:rFonts w:eastAsia="Calibri"/>
          <w:lang w:eastAsia="en-US"/>
        </w:rPr>
        <w:t>Korepina</w:t>
      </w:r>
      <w:proofErr w:type="spellEnd"/>
      <w:r w:rsidRPr="0042708F">
        <w:rPr>
          <w:rFonts w:eastAsia="Calibri"/>
          <w:lang w:eastAsia="en-US"/>
        </w:rPr>
        <w:t xml:space="preserve"> OS, </w:t>
      </w:r>
      <w:proofErr w:type="spellStart"/>
      <w:r w:rsidRPr="0042708F">
        <w:rPr>
          <w:rFonts w:eastAsia="Calibri"/>
          <w:lang w:eastAsia="en-US"/>
        </w:rPr>
        <w:t>Chatskaya</w:t>
      </w:r>
      <w:proofErr w:type="spellEnd"/>
      <w:r w:rsidRPr="0042708F">
        <w:rPr>
          <w:rFonts w:eastAsia="Calibri"/>
          <w:lang w:eastAsia="en-US"/>
        </w:rPr>
        <w:t xml:space="preserve"> AV, </w:t>
      </w:r>
      <w:proofErr w:type="spellStart"/>
      <w:r w:rsidRPr="0042708F">
        <w:rPr>
          <w:rFonts w:eastAsia="Calibri"/>
          <w:lang w:eastAsia="en-US"/>
        </w:rPr>
        <w:t>Klochkova</w:t>
      </w:r>
      <w:proofErr w:type="spellEnd"/>
      <w:r w:rsidRPr="0042708F">
        <w:rPr>
          <w:rFonts w:eastAsia="Calibri"/>
          <w:lang w:eastAsia="en-US"/>
        </w:rPr>
        <w:t xml:space="preserve"> OI. </w:t>
      </w:r>
      <w:r w:rsidRPr="0042708F">
        <w:rPr>
          <w:rFonts w:eastAsia="Calibri"/>
          <w:lang w:val="en-US" w:eastAsia="en-US"/>
        </w:rPr>
        <w:t xml:space="preserve">Memory, cognition and the endogenous evoked potentials of the brain: the estimation of the disturbance of cognitive functions and capacity of working memory without the psychological testing. </w:t>
      </w:r>
      <w:proofErr w:type="spellStart"/>
      <w:r w:rsidRPr="0042708F">
        <w:rPr>
          <w:rFonts w:eastAsia="Calibri"/>
          <w:lang w:eastAsia="en-US"/>
        </w:rPr>
        <w:t>Usp</w:t>
      </w:r>
      <w:proofErr w:type="spellEnd"/>
      <w:r w:rsidRPr="0042708F">
        <w:rPr>
          <w:rFonts w:eastAsia="Calibri"/>
          <w:lang w:eastAsia="en-US"/>
        </w:rPr>
        <w:t xml:space="preserve"> </w:t>
      </w:r>
      <w:proofErr w:type="spellStart"/>
      <w:r w:rsidRPr="0042708F">
        <w:rPr>
          <w:rFonts w:eastAsia="Calibri"/>
          <w:lang w:eastAsia="en-US"/>
        </w:rPr>
        <w:t>Fiziol</w:t>
      </w:r>
      <w:proofErr w:type="spellEnd"/>
      <w:r w:rsidRPr="0042708F">
        <w:rPr>
          <w:rFonts w:eastAsia="Calibri"/>
          <w:lang w:eastAsia="en-US"/>
        </w:rPr>
        <w:t xml:space="preserve"> </w:t>
      </w:r>
      <w:proofErr w:type="spellStart"/>
      <w:r w:rsidRPr="0042708F">
        <w:rPr>
          <w:rFonts w:eastAsia="Calibri"/>
          <w:lang w:eastAsia="en-US"/>
        </w:rPr>
        <w:t>Nauk</w:t>
      </w:r>
      <w:proofErr w:type="spellEnd"/>
      <w:r w:rsidRPr="0042708F">
        <w:rPr>
          <w:rFonts w:eastAsia="Calibri"/>
          <w:lang w:eastAsia="en-US"/>
        </w:rPr>
        <w:t xml:space="preserve">. 2017 [acceso: 09/06/2023]; 48(1):3-23. Disponible en: </w:t>
      </w:r>
      <w:hyperlink r:id="rId86" w:history="1">
        <w:r w:rsidRPr="0042708F">
          <w:rPr>
            <w:rFonts w:eastAsia="Calibri"/>
            <w:color w:val="0563C1"/>
            <w:lang w:eastAsia="en-US"/>
          </w:rPr>
          <w:t>https://pubmed.ncbi.nlm.nih.gov/29283237/</w:t>
        </w:r>
      </w:hyperlink>
      <w:r w:rsidRPr="0042708F">
        <w:rPr>
          <w:rFonts w:eastAsia="Calibri"/>
          <w:lang w:eastAsia="en-US"/>
        </w:rPr>
        <w:t xml:space="preserve">  </w:t>
      </w:r>
    </w:p>
    <w:p w14:paraId="50CA2CE8" w14:textId="77777777" w:rsidR="0042708F" w:rsidRPr="0042708F" w:rsidRDefault="0042708F" w:rsidP="0042708F">
      <w:pPr>
        <w:spacing w:line="360" w:lineRule="auto"/>
        <w:rPr>
          <w:rFonts w:eastAsia="Calibri"/>
          <w:lang w:eastAsia="en-US"/>
        </w:rPr>
      </w:pPr>
      <w:r w:rsidRPr="0042708F">
        <w:rPr>
          <w:rFonts w:eastAsia="Calibri"/>
          <w:lang w:val="en-US" w:eastAsia="en-US"/>
        </w:rPr>
        <w:t xml:space="preserve">78. Gu L, Zhang Z. Exploring potential electrophysiological biomarkers in mild cognitive impairment: a systematic review and meta-analysis of event related potential studies. </w:t>
      </w:r>
      <w:r w:rsidRPr="0042708F">
        <w:rPr>
          <w:rFonts w:eastAsia="Calibri"/>
          <w:lang w:eastAsia="en-US"/>
        </w:rPr>
        <w:t xml:space="preserve">J </w:t>
      </w:r>
      <w:proofErr w:type="spellStart"/>
      <w:r w:rsidRPr="0042708F">
        <w:rPr>
          <w:rFonts w:eastAsia="Calibri"/>
          <w:lang w:eastAsia="en-US"/>
        </w:rPr>
        <w:t>Alzheimers</w:t>
      </w:r>
      <w:proofErr w:type="spellEnd"/>
      <w:r w:rsidRPr="0042708F">
        <w:rPr>
          <w:rFonts w:eastAsia="Calibri"/>
          <w:lang w:eastAsia="en-US"/>
        </w:rPr>
        <w:t xml:space="preserve"> </w:t>
      </w:r>
      <w:proofErr w:type="spellStart"/>
      <w:r w:rsidRPr="0042708F">
        <w:rPr>
          <w:rFonts w:eastAsia="Calibri"/>
          <w:lang w:eastAsia="en-US"/>
        </w:rPr>
        <w:t>Dis</w:t>
      </w:r>
      <w:proofErr w:type="spellEnd"/>
      <w:r w:rsidRPr="0042708F">
        <w:rPr>
          <w:rFonts w:eastAsia="Calibri"/>
          <w:lang w:eastAsia="en-US"/>
        </w:rPr>
        <w:t xml:space="preserve">. 2017 [acceso: 09/06/2023]; 58(4):1283-92. Disponible en: </w:t>
      </w:r>
      <w:hyperlink r:id="rId87" w:history="1">
        <w:r w:rsidRPr="0042708F">
          <w:rPr>
            <w:rFonts w:eastAsia="Calibri"/>
            <w:color w:val="0563C1"/>
            <w:lang w:eastAsia="en-US"/>
          </w:rPr>
          <w:t>https://www.j-alz.com/content/exploring-potential-electrophysiological-biomarkers-mild-cognitive-impairment-systematic</w:t>
        </w:r>
      </w:hyperlink>
      <w:r w:rsidRPr="0042708F">
        <w:rPr>
          <w:rFonts w:eastAsia="Calibri"/>
          <w:lang w:eastAsia="en-US"/>
        </w:rPr>
        <w:t xml:space="preserve">  </w:t>
      </w:r>
    </w:p>
    <w:p w14:paraId="7729AD73" w14:textId="77777777" w:rsidR="0042708F" w:rsidRPr="0042708F" w:rsidRDefault="0042708F" w:rsidP="0042708F">
      <w:pPr>
        <w:spacing w:line="360" w:lineRule="auto"/>
        <w:rPr>
          <w:rFonts w:eastAsia="Calibri"/>
          <w:lang w:eastAsia="en-US"/>
        </w:rPr>
      </w:pPr>
      <w:r w:rsidRPr="0042708F">
        <w:rPr>
          <w:rFonts w:eastAsia="Calibri"/>
          <w:lang w:eastAsia="en-US"/>
        </w:rPr>
        <w:t>79. Montoya-</w:t>
      </w:r>
      <w:proofErr w:type="spellStart"/>
      <w:r w:rsidRPr="0042708F">
        <w:rPr>
          <w:rFonts w:eastAsia="Calibri"/>
          <w:lang w:eastAsia="en-US"/>
        </w:rPr>
        <w:t>Pedrón</w:t>
      </w:r>
      <w:proofErr w:type="spellEnd"/>
      <w:r w:rsidRPr="0042708F">
        <w:rPr>
          <w:rFonts w:eastAsia="Calibri"/>
          <w:lang w:eastAsia="en-US"/>
        </w:rPr>
        <w:t xml:space="preserve"> A, Ocaña-Montoya CM, Bolaño-Díaz GA. Potencial relacionado con eventos cognitivos P300 en el diagnóstico y clasificación del trastorno neurocognitivo debido a enfermedad de Alzheimer posible. Rev Neurol. 2020 [acceso: 09/06/2023]; 71(1):11-18. Disponible en: </w:t>
      </w:r>
      <w:hyperlink r:id="rId88" w:history="1">
        <w:r w:rsidRPr="0042708F">
          <w:rPr>
            <w:rFonts w:eastAsia="Calibri"/>
            <w:color w:val="0563C1"/>
            <w:lang w:eastAsia="en-US"/>
          </w:rPr>
          <w:t>https://doi.org/10.33588/rn.7101.2019341</w:t>
        </w:r>
      </w:hyperlink>
      <w:r w:rsidRPr="0042708F">
        <w:rPr>
          <w:rFonts w:eastAsia="Calibri"/>
          <w:lang w:eastAsia="en-US"/>
        </w:rPr>
        <w:t xml:space="preserve"> </w:t>
      </w:r>
    </w:p>
    <w:p w14:paraId="14F00792" w14:textId="77777777" w:rsidR="0042708F" w:rsidRPr="0042708F" w:rsidRDefault="0042708F" w:rsidP="0042708F">
      <w:pPr>
        <w:spacing w:line="360" w:lineRule="auto"/>
        <w:jc w:val="center"/>
        <w:rPr>
          <w:rFonts w:eastAsia="Calibri"/>
          <w:b/>
          <w:bCs/>
          <w:lang w:eastAsia="en-US"/>
        </w:rPr>
      </w:pPr>
    </w:p>
    <w:p w14:paraId="575F2A01" w14:textId="77777777" w:rsidR="0042708F" w:rsidRPr="0042708F" w:rsidRDefault="0042708F" w:rsidP="0042708F">
      <w:pPr>
        <w:spacing w:line="360" w:lineRule="auto"/>
        <w:jc w:val="center"/>
        <w:rPr>
          <w:rFonts w:eastAsia="Calibri"/>
          <w:b/>
          <w:bCs/>
          <w:lang w:eastAsia="en-US"/>
        </w:rPr>
      </w:pPr>
    </w:p>
    <w:p w14:paraId="78DB4A84" w14:textId="77777777" w:rsidR="0042708F" w:rsidRPr="0042708F" w:rsidRDefault="0042708F" w:rsidP="0042708F">
      <w:pPr>
        <w:spacing w:line="360" w:lineRule="auto"/>
        <w:jc w:val="center"/>
        <w:rPr>
          <w:rFonts w:eastAsia="Calibri"/>
          <w:b/>
          <w:bCs/>
          <w:lang w:eastAsia="en-US"/>
        </w:rPr>
      </w:pPr>
      <w:r w:rsidRPr="0042708F">
        <w:rPr>
          <w:rFonts w:eastAsia="Calibri"/>
          <w:b/>
          <w:bCs/>
          <w:lang w:eastAsia="en-US"/>
        </w:rPr>
        <w:t>Conflictos de interés</w:t>
      </w:r>
    </w:p>
    <w:p w14:paraId="0FC6A836" w14:textId="77777777" w:rsidR="0042708F" w:rsidRPr="0042708F" w:rsidRDefault="0042708F" w:rsidP="0042708F">
      <w:pPr>
        <w:spacing w:line="360" w:lineRule="auto"/>
        <w:jc w:val="both"/>
        <w:rPr>
          <w:rFonts w:eastAsia="Calibri"/>
          <w:lang w:eastAsia="en-US"/>
        </w:rPr>
      </w:pPr>
      <w:r w:rsidRPr="0042708F">
        <w:rPr>
          <w:rFonts w:eastAsia="Calibri"/>
          <w:lang w:eastAsia="en-US"/>
        </w:rPr>
        <w:t>Los autores no refieren conflictos de interés.</w:t>
      </w:r>
    </w:p>
    <w:p w14:paraId="651F4092" w14:textId="77777777" w:rsidR="00675476" w:rsidRPr="0042708F" w:rsidRDefault="00675476" w:rsidP="00EA1FEF">
      <w:pPr>
        <w:pStyle w:val="PDFRevista"/>
        <w:rPr>
          <w:lang w:val="es-ES_tradnl"/>
        </w:rPr>
      </w:pPr>
    </w:p>
    <w:sectPr w:rsidR="00675476" w:rsidRPr="0042708F" w:rsidSect="00FD3DF8">
      <w:headerReference w:type="default" r:id="rId89"/>
      <w:footerReference w:type="even" r:id="rId90"/>
      <w:footerReference w:type="default" r:id="rId9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F9F3" w14:textId="77777777" w:rsidR="00A45EC8" w:rsidRDefault="00A45EC8">
      <w:r>
        <w:separator/>
      </w:r>
    </w:p>
  </w:endnote>
  <w:endnote w:type="continuationSeparator" w:id="0">
    <w:p w14:paraId="159B9824" w14:textId="77777777" w:rsidR="00A45EC8" w:rsidRDefault="00A4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472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6956A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656C"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4D94EDE0" wp14:editId="65769C30">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19B17"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5DEBD4D2" w14:textId="77777777" w:rsidR="00675476" w:rsidRPr="00AE044C" w:rsidRDefault="00A45EC8" w:rsidP="00391509">
    <w:pPr>
      <w:pStyle w:val="Piedepgina"/>
      <w:ind w:right="360"/>
      <w:rPr>
        <w:sz w:val="22"/>
        <w:szCs w:val="22"/>
      </w:rPr>
    </w:pPr>
    <w:hyperlink r:id="rId1" w:history="1">
      <w:r w:rsidR="00391509" w:rsidRPr="00AE044C">
        <w:rPr>
          <w:rStyle w:val="Hipervnculo"/>
          <w:sz w:val="22"/>
          <w:szCs w:val="22"/>
        </w:rPr>
        <w:t>http://scielo.sld.cu</w:t>
      </w:r>
    </w:hyperlink>
  </w:p>
  <w:p w14:paraId="3B506E68" w14:textId="77777777" w:rsidR="00391509" w:rsidRPr="00AE044C" w:rsidRDefault="00A45EC8"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17A857C3"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1252DA45" wp14:editId="0F8C5413">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1C0A5" w14:textId="77777777" w:rsidR="00A45EC8" w:rsidRDefault="00A45EC8">
      <w:r>
        <w:separator/>
      </w:r>
    </w:p>
  </w:footnote>
  <w:footnote w:type="continuationSeparator" w:id="0">
    <w:p w14:paraId="178CA8FC" w14:textId="77777777" w:rsidR="00A45EC8" w:rsidRDefault="00A45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A46F" w14:textId="30845150" w:rsidR="00CC376A" w:rsidRPr="00AE044C" w:rsidRDefault="0042708F"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2FC27A32" wp14:editId="52D69B51">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e024016519</w:t>
    </w:r>
  </w:p>
  <w:p w14:paraId="391D39AD"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0E115363" wp14:editId="49B8B217">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38A76"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8F"/>
    <w:rsid w:val="00003101"/>
    <w:rsid w:val="00057F45"/>
    <w:rsid w:val="000D3958"/>
    <w:rsid w:val="000F3690"/>
    <w:rsid w:val="001221D1"/>
    <w:rsid w:val="00165CB5"/>
    <w:rsid w:val="00180CE9"/>
    <w:rsid w:val="00230DD5"/>
    <w:rsid w:val="0023356D"/>
    <w:rsid w:val="00250AE9"/>
    <w:rsid w:val="00380D64"/>
    <w:rsid w:val="00381F5C"/>
    <w:rsid w:val="00391509"/>
    <w:rsid w:val="003D5C65"/>
    <w:rsid w:val="003E03D5"/>
    <w:rsid w:val="0042708F"/>
    <w:rsid w:val="00486BFA"/>
    <w:rsid w:val="00493701"/>
    <w:rsid w:val="004E2065"/>
    <w:rsid w:val="005508A2"/>
    <w:rsid w:val="0055115D"/>
    <w:rsid w:val="00566F71"/>
    <w:rsid w:val="005918BD"/>
    <w:rsid w:val="006173A6"/>
    <w:rsid w:val="00675476"/>
    <w:rsid w:val="007C430F"/>
    <w:rsid w:val="007D2D0C"/>
    <w:rsid w:val="007D614D"/>
    <w:rsid w:val="00915D3C"/>
    <w:rsid w:val="00960D6A"/>
    <w:rsid w:val="009A0560"/>
    <w:rsid w:val="009B0917"/>
    <w:rsid w:val="009F0F96"/>
    <w:rsid w:val="00A23C0C"/>
    <w:rsid w:val="00A45EC8"/>
    <w:rsid w:val="00A477DE"/>
    <w:rsid w:val="00A66186"/>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596AE"/>
  <w15:docId w15:val="{227FE974-4073-4D7B-81BC-9FA04A44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i.org/10.7189/JOGH.10.010362" TargetMode="External"/><Relationship Id="rId21" Type="http://schemas.openxmlformats.org/officeDocument/2006/relationships/hyperlink" Target="https://doi.org/10.1111/jgs.15288" TargetMode="External"/><Relationship Id="rId42" Type="http://schemas.openxmlformats.org/officeDocument/2006/relationships/hyperlink" Target="http://www.scielo.cl/scielo.php?script=sci_arttext&amp;pid=S0034-98872020000801128&amp;lng=es" TargetMode="External"/><Relationship Id="rId47" Type="http://schemas.openxmlformats.org/officeDocument/2006/relationships/hyperlink" Target="https://doi.org/10.1056/NEJMoa1908483" TargetMode="External"/><Relationship Id="rId63" Type="http://schemas.openxmlformats.org/officeDocument/2006/relationships/hyperlink" Target="https://doi.org/10.1186/s13195-018-0453-0" TargetMode="External"/><Relationship Id="rId68" Type="http://schemas.openxmlformats.org/officeDocument/2006/relationships/hyperlink" Target="http://doi.org/10.1186/s13195-018-0459-7" TargetMode="External"/><Relationship Id="rId84" Type="http://schemas.openxmlformats.org/officeDocument/2006/relationships/hyperlink" Target="https://www.sciencedirect.com/science/article/pii/S0278584618304305" TargetMode="External"/><Relationship Id="rId89" Type="http://schemas.openxmlformats.org/officeDocument/2006/relationships/header" Target="header1.xml"/><Relationship Id="rId16" Type="http://schemas.openxmlformats.org/officeDocument/2006/relationships/hyperlink" Target="https://doi.org/10.1016/j.neuarg.2018.11.001" TargetMode="External"/><Relationship Id="rId11" Type="http://schemas.openxmlformats.org/officeDocument/2006/relationships/hyperlink" Target="http://scielo.sld.cu/scielo.php?script=sci_arttext&amp;pid=S230721132016000100004&amp;lng=es" TargetMode="External"/><Relationship Id="rId32" Type="http://schemas.openxmlformats.org/officeDocument/2006/relationships/hyperlink" Target="https://doi.org/10.1016/j.dadm.2017.05.007" TargetMode="External"/><Relationship Id="rId37" Type="http://schemas.openxmlformats.org/officeDocument/2006/relationships/hyperlink" Target="https://doi.org/10.18632/aging.101970" TargetMode="External"/><Relationship Id="rId53" Type="http://schemas.openxmlformats.org/officeDocument/2006/relationships/hyperlink" Target="https://doi.org/10.1007/s41999-019-00185-1" TargetMode="External"/><Relationship Id="rId58" Type="http://schemas.openxmlformats.org/officeDocument/2006/relationships/hyperlink" Target="https://doi.org/10.1016/j.jalz.2018.07.219" TargetMode="External"/><Relationship Id="rId74" Type="http://schemas.openxmlformats.org/officeDocument/2006/relationships/hyperlink" Target="http://doi.org/10.15252/emmm.202114408" TargetMode="External"/><Relationship Id="rId79" Type="http://schemas.openxmlformats.org/officeDocument/2006/relationships/hyperlink" Target="http://doi.org/10.1016/j.neurol.2022.09.003" TargetMode="External"/><Relationship Id="rId5" Type="http://schemas.openxmlformats.org/officeDocument/2006/relationships/footnotes" Target="footnotes.xml"/><Relationship Id="rId90" Type="http://schemas.openxmlformats.org/officeDocument/2006/relationships/footer" Target="footer1.xml"/><Relationship Id="rId22" Type="http://schemas.openxmlformats.org/officeDocument/2006/relationships/hyperlink" Target="https://doi.org/10.1007/s10823-020-09418-4" TargetMode="External"/><Relationship Id="rId27" Type="http://schemas.openxmlformats.org/officeDocument/2006/relationships/hyperlink" Target="https://doi.org/10.1212/wnl.0000000000005809" TargetMode="External"/><Relationship Id="rId43" Type="http://schemas.openxmlformats.org/officeDocument/2006/relationships/hyperlink" Target="http://www.revsaludpublica.sld.cu/index.php/spu/article/view/2714" TargetMode="External"/><Relationship Id="rId48" Type="http://schemas.openxmlformats.org/officeDocument/2006/relationships/hyperlink" Target="https://doi.org/10.1016/j.trsl.2022.08.014" TargetMode="External"/><Relationship Id="rId64" Type="http://schemas.openxmlformats.org/officeDocument/2006/relationships/hyperlink" Target="https://doi.org/10.1001/jamannetworkopen.2019.10319" TargetMode="External"/><Relationship Id="rId69" Type="http://schemas.openxmlformats.org/officeDocument/2006/relationships/hyperlink" Target="http://doi.org/10.1002/hbm.24782" TargetMode="External"/><Relationship Id="rId8" Type="http://schemas.openxmlformats.org/officeDocument/2006/relationships/hyperlink" Target="http://orcid.org/0000-0001-9415-4585" TargetMode="External"/><Relationship Id="rId51" Type="http://schemas.openxmlformats.org/officeDocument/2006/relationships/hyperlink" Target="https://doi.org/10.1007/s11065-018-9396-2" TargetMode="External"/><Relationship Id="rId72" Type="http://schemas.openxmlformats.org/officeDocument/2006/relationships/hyperlink" Target="http://doi.org/10.1515/almed-2020-0109" TargetMode="External"/><Relationship Id="rId80" Type="http://schemas.openxmlformats.org/officeDocument/2006/relationships/hyperlink" Target="http://doi.org/10.1002/brb3.2850" TargetMode="External"/><Relationship Id="rId85" Type="http://schemas.openxmlformats.org/officeDocument/2006/relationships/hyperlink" Target="https://pubmed.ncbi.nlm.nih.gov/29359668/"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ielo.sld.cu/scielo.php?script=sci_arttext&amp;pid=S160889212017000100007&amp;lng=es" TargetMode="External"/><Relationship Id="rId17" Type="http://schemas.openxmlformats.org/officeDocument/2006/relationships/hyperlink" Target="https://www.who.int/es/news-room/fact-sheets/detail/dementia/dates" TargetMode="External"/><Relationship Id="rId25" Type="http://schemas.openxmlformats.org/officeDocument/2006/relationships/hyperlink" Target="https://doi.org/10.1016/j.arr.2020.101045" TargetMode="External"/><Relationship Id="rId33" Type="http://schemas.openxmlformats.org/officeDocument/2006/relationships/hyperlink" Target="https://doi.org/10.1016/s0140-6736(20)30367-6" TargetMode="External"/><Relationship Id="rId38" Type="http://schemas.openxmlformats.org/officeDocument/2006/relationships/hyperlink" Target="https://doi.org/10.3389/fendo.2021.660181" TargetMode="External"/><Relationship Id="rId46" Type="http://schemas.openxmlformats.org/officeDocument/2006/relationships/hyperlink" Target="https://doi.org/10.1016/s2215-0366(18)30065-8" TargetMode="External"/><Relationship Id="rId59" Type="http://schemas.openxmlformats.org/officeDocument/2006/relationships/hyperlink" Target="https://doi.org/10.1007/s11065-021-09478-4" TargetMode="External"/><Relationship Id="rId67" Type="http://schemas.openxmlformats.org/officeDocument/2006/relationships/hyperlink" Target="http://dx.doi.org/10.1093/eurjpc/zwab208" TargetMode="External"/><Relationship Id="rId20" Type="http://schemas.openxmlformats.org/officeDocument/2006/relationships/hyperlink" Target="http://www.medisan.sld.cu/index.php/san/article/view/2719" TargetMode="External"/><Relationship Id="rId41" Type="http://schemas.openxmlformats.org/officeDocument/2006/relationships/hyperlink" Target="https://doi.org/10.1093/gerona/glx250" TargetMode="External"/><Relationship Id="rId54" Type="http://schemas.openxmlformats.org/officeDocument/2006/relationships/hyperlink" Target="https://doi.org/10.4067/s0034-98872020000700947" TargetMode="External"/><Relationship Id="rId62" Type="http://schemas.openxmlformats.org/officeDocument/2006/relationships/hyperlink" Target="https://doi.org/10.3233/JAD-180501" TargetMode="External"/><Relationship Id="rId70" Type="http://schemas.openxmlformats.org/officeDocument/2006/relationships/hyperlink" Target="http://pubmed.ncbi.nlm.nih.gov/32147984" TargetMode="External"/><Relationship Id="rId75" Type="http://schemas.openxmlformats.org/officeDocument/2006/relationships/hyperlink" Target="https://www.arsmedica.cl/index.php/MED/article/view/1892" TargetMode="External"/><Relationship Id="rId83" Type="http://schemas.openxmlformats.org/officeDocument/2006/relationships/hyperlink" Target="http://doi.org/10.1001/jamaneurol.2023.0050" TargetMode="External"/><Relationship Id="rId88" Type="http://schemas.openxmlformats.org/officeDocument/2006/relationships/hyperlink" Target="https://doi.org/10.33588/rn.7101.2019341" TargetMode="External"/><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revistaccuba.cu/index.php/acc/article/view/279" TargetMode="External"/><Relationship Id="rId23" Type="http://schemas.openxmlformats.org/officeDocument/2006/relationships/hyperlink" Target="https://www.sciencedirect.com/science/article/pii/S0213485316000189" TargetMode="External"/><Relationship Id="rId28" Type="http://schemas.openxmlformats.org/officeDocument/2006/relationships/hyperlink" Target="https://doi.org/10.1002/acn3.633" TargetMode="External"/><Relationship Id="rId36" Type="http://schemas.openxmlformats.org/officeDocument/2006/relationships/hyperlink" Target="https://doi.org/10.3233/JAD-180521" TargetMode="External"/><Relationship Id="rId49" Type="http://schemas.openxmlformats.org/officeDocument/2006/relationships/hyperlink" Target="https://doi.org/https://doi.org/10.20453/rmh.v29i3.3408" TargetMode="External"/><Relationship Id="rId57" Type="http://schemas.openxmlformats.org/officeDocument/2006/relationships/hyperlink" Target="https://doi.org/10.1016/S1474-4422(20)30039-9" TargetMode="External"/><Relationship Id="rId10" Type="http://schemas.openxmlformats.org/officeDocument/2006/relationships/hyperlink" Target="http://www.who.int/es/news-room/fact-sheets/detail/dementia" TargetMode="External"/><Relationship Id="rId31" Type="http://schemas.openxmlformats.org/officeDocument/2006/relationships/hyperlink" Target="https://doi.org/10.1038/ijo.2017.254" TargetMode="External"/><Relationship Id="rId44" Type="http://schemas.openxmlformats.org/officeDocument/2006/relationships/hyperlink" Target="https://doi.org/10.3233/JAD-180631" TargetMode="External"/><Relationship Id="rId52" Type="http://schemas.openxmlformats.org/officeDocument/2006/relationships/hyperlink" Target="https://zaguan.unizar.es/record/95692/files/texto_completo.pdf" TargetMode="External"/><Relationship Id="rId60" Type="http://schemas.openxmlformats.org/officeDocument/2006/relationships/hyperlink" Target="https://doi.org/10.3389/fnagi.2018.00277" TargetMode="External"/><Relationship Id="rId65" Type="http://schemas.openxmlformats.org/officeDocument/2006/relationships/hyperlink" Target="https://doi.org/10.1136/bmj.k2927" TargetMode="External"/><Relationship Id="rId73" Type="http://schemas.openxmlformats.org/officeDocument/2006/relationships/hyperlink" Target="http://doi.org/10.1007/s00259-021-05246-x" TargetMode="External"/><Relationship Id="rId78" Type="http://schemas.openxmlformats.org/officeDocument/2006/relationships/hyperlink" Target="http://doi.org/10.3390/cells12091309" TargetMode="External"/><Relationship Id="rId81" Type="http://schemas.openxmlformats.org/officeDocument/2006/relationships/hyperlink" Target="http://doi.org/10.1016/j.cpet.2022.09.010" TargetMode="External"/><Relationship Id="rId86" Type="http://schemas.openxmlformats.org/officeDocument/2006/relationships/hyperlink" Target="https://pubmed.ncbi.nlm.nih.gov/29283237/" TargetMode="External"/><Relationship Id="rId4" Type="http://schemas.openxmlformats.org/officeDocument/2006/relationships/webSettings" Target="webSettings.xml"/><Relationship Id="rId9" Type="http://schemas.openxmlformats.org/officeDocument/2006/relationships/hyperlink" Target="mailto:julioantesquivel@gmail.com" TargetMode="External"/><Relationship Id="rId13" Type="http://schemas.openxmlformats.org/officeDocument/2006/relationships/hyperlink" Target="https://www.scielo.br/j/reben/a/9yw85WQcHq5RT6RpVmssvxg/abstract/?lang=pt" TargetMode="External"/><Relationship Id="rId18" Type="http://schemas.openxmlformats.org/officeDocument/2006/relationships/hyperlink" Target="https://doi.org/10.20453/rnp.v82i2.3537" TargetMode="External"/><Relationship Id="rId39" Type="http://schemas.openxmlformats.org/officeDocument/2006/relationships/hyperlink" Target="http://www.revhabanera.sld.cu/index.php/rhab/article/view/4702" TargetMode="External"/><Relationship Id="rId34" Type="http://schemas.openxmlformats.org/officeDocument/2006/relationships/hyperlink" Target="https://doi.org/10.4067/s0034-98872019001001247" TargetMode="External"/><Relationship Id="rId50" Type="http://schemas.openxmlformats.org/officeDocument/2006/relationships/hyperlink" Target="https://doi.org/10.1038/tp.2017.90" TargetMode="External"/><Relationship Id="rId55" Type="http://schemas.openxmlformats.org/officeDocument/2006/relationships/hyperlink" Target="https://doi.org/10.1007/s12603-016-0765-3" TargetMode="External"/><Relationship Id="rId76" Type="http://schemas.openxmlformats.org/officeDocument/2006/relationships/hyperlink" Target="http://doi.org/10.2967/jnumed.121.263195" TargetMode="External"/><Relationship Id="rId7" Type="http://schemas.openxmlformats.org/officeDocument/2006/relationships/hyperlink" Target="http://orcid.org/0000-0002-8723-3733" TargetMode="External"/><Relationship Id="rId71" Type="http://schemas.openxmlformats.org/officeDocument/2006/relationships/hyperlink" Target="http://doi.org/10.2967/jnumed.119.230797"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doi.org/10.1093/aje/kwx379" TargetMode="External"/><Relationship Id="rId24" Type="http://schemas.openxmlformats.org/officeDocument/2006/relationships/hyperlink" Target="https://doi.org/10.1016/j.semerg.2018.07.002" TargetMode="External"/><Relationship Id="rId40" Type="http://schemas.openxmlformats.org/officeDocument/2006/relationships/hyperlink" Target="https://doi.org/10.1001/jamaoto.2017.2513" TargetMode="External"/><Relationship Id="rId45" Type="http://schemas.openxmlformats.org/officeDocument/2006/relationships/hyperlink" Target="https://doi.org/10.1093/brain/awy193" TargetMode="External"/><Relationship Id="rId66" Type="http://schemas.openxmlformats.org/officeDocument/2006/relationships/hyperlink" Target="http://dx.doi.org/10.4067/S0034-98872019001101398" TargetMode="External"/><Relationship Id="rId87" Type="http://schemas.openxmlformats.org/officeDocument/2006/relationships/hyperlink" Target="https://www.j-alz.com/content/exploring-potential-electrophysiological-biomarkers-mild-cognitive-impairment-systematic" TargetMode="External"/><Relationship Id="rId61" Type="http://schemas.openxmlformats.org/officeDocument/2006/relationships/hyperlink" Target="https://doi.org/10.1371/journal.pmed.1002862" TargetMode="External"/><Relationship Id="rId82" Type="http://schemas.openxmlformats.org/officeDocument/2006/relationships/hyperlink" Target="http://doi.org/10.2967/jnumed.122.265200" TargetMode="External"/><Relationship Id="rId19" Type="http://schemas.openxmlformats.org/officeDocument/2006/relationships/hyperlink" Target="https://doi.org/10.1186/s12889-019-6869-z" TargetMode="External"/><Relationship Id="rId14" Type="http://schemas.openxmlformats.org/officeDocument/2006/relationships/hyperlink" Target="https://www.psychiatry.org/psychiatrists/practice/dsm" TargetMode="External"/><Relationship Id="rId30" Type="http://schemas.openxmlformats.org/officeDocument/2006/relationships/hyperlink" Target="https://doi.org/10.1017/jns.2019.24" TargetMode="External"/><Relationship Id="rId35" Type="http://schemas.openxmlformats.org/officeDocument/2006/relationships/hyperlink" Target="https://doi.org/10.1136/bjsports-2021-104981" TargetMode="External"/><Relationship Id="rId56" Type="http://schemas.openxmlformats.org/officeDocument/2006/relationships/hyperlink" Target="https://doi.org/10.3390/jcm10091809" TargetMode="External"/><Relationship Id="rId77" Type="http://schemas.openxmlformats.org/officeDocument/2006/relationships/hyperlink" Target="http://doi.org/10.3233/JAD-215639"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10</TotalTime>
  <Pages>20</Pages>
  <Words>7408</Words>
  <Characters>40744</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48056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Jenrry Alvarez Cruz</cp:lastModifiedBy>
  <cp:revision>4</cp:revision>
  <cp:lastPrinted>2010-09-13T21:29:00Z</cp:lastPrinted>
  <dcterms:created xsi:type="dcterms:W3CDTF">2023-12-12T23:04:00Z</dcterms:created>
  <dcterms:modified xsi:type="dcterms:W3CDTF">2023-12-16T02:05:00Z</dcterms:modified>
</cp:coreProperties>
</file>