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14535" w14:textId="77777777" w:rsidR="00443BBE" w:rsidRPr="00443BBE" w:rsidRDefault="00443BBE" w:rsidP="00443BBE">
      <w:pPr>
        <w:spacing w:after="0" w:line="360" w:lineRule="auto"/>
        <w:jc w:val="right"/>
        <w:rPr>
          <w:rFonts w:ascii="Times New Roman" w:hAnsi="Times New Roman"/>
          <w:sz w:val="20"/>
          <w:szCs w:val="20"/>
        </w:rPr>
      </w:pPr>
      <w:r w:rsidRPr="00443BBE">
        <w:rPr>
          <w:rFonts w:ascii="Times New Roman" w:hAnsi="Times New Roman"/>
          <w:sz w:val="20"/>
          <w:szCs w:val="20"/>
        </w:rPr>
        <w:t>Comunicación breve</w:t>
      </w:r>
    </w:p>
    <w:p w14:paraId="5D38FC3C" w14:textId="77777777" w:rsidR="00443BBE" w:rsidRPr="00443BBE" w:rsidRDefault="00443BBE" w:rsidP="00443BBE">
      <w:pPr>
        <w:spacing w:after="0" w:line="360" w:lineRule="auto"/>
        <w:jc w:val="right"/>
        <w:rPr>
          <w:rFonts w:ascii="Times New Roman" w:hAnsi="Times New Roman"/>
          <w:sz w:val="24"/>
          <w:szCs w:val="24"/>
        </w:rPr>
      </w:pPr>
    </w:p>
    <w:p w14:paraId="6E317EE8" w14:textId="77777777" w:rsidR="00443BBE" w:rsidRPr="00443BBE" w:rsidRDefault="00443BBE" w:rsidP="00443BBE">
      <w:pPr>
        <w:spacing w:after="0" w:line="360" w:lineRule="auto"/>
        <w:jc w:val="center"/>
        <w:rPr>
          <w:rFonts w:ascii="Times New Roman" w:hAnsi="Times New Roman"/>
          <w:b/>
          <w:bCs/>
          <w:sz w:val="28"/>
          <w:szCs w:val="28"/>
        </w:rPr>
      </w:pPr>
      <w:r w:rsidRPr="00443BBE">
        <w:rPr>
          <w:rFonts w:ascii="Times New Roman" w:hAnsi="Times New Roman"/>
          <w:b/>
          <w:bCs/>
          <w:sz w:val="28"/>
          <w:szCs w:val="28"/>
        </w:rPr>
        <w:t>Riesgo cardiovascular en mujeres sanas</w:t>
      </w:r>
    </w:p>
    <w:p w14:paraId="7BDE86CF" w14:textId="77777777" w:rsidR="00443BBE" w:rsidRPr="00443BBE" w:rsidRDefault="00443BBE" w:rsidP="00443BBE">
      <w:pPr>
        <w:spacing w:after="0" w:line="360" w:lineRule="auto"/>
        <w:jc w:val="center"/>
        <w:rPr>
          <w:rFonts w:ascii="Times New Roman" w:hAnsi="Times New Roman"/>
          <w:sz w:val="24"/>
          <w:szCs w:val="24"/>
          <w:lang w:val="en-US"/>
        </w:rPr>
      </w:pPr>
      <w:r w:rsidRPr="00443BBE">
        <w:rPr>
          <w:rFonts w:ascii="Times New Roman" w:hAnsi="Times New Roman"/>
          <w:sz w:val="28"/>
          <w:szCs w:val="28"/>
          <w:lang w:val="en-US"/>
        </w:rPr>
        <w:t>Cardiovascular risk in healthy women</w:t>
      </w:r>
    </w:p>
    <w:p w14:paraId="22E6AF35" w14:textId="77777777" w:rsidR="00443BBE" w:rsidRPr="00443BBE" w:rsidRDefault="00443BBE" w:rsidP="00443BBE">
      <w:pPr>
        <w:spacing w:after="0" w:line="360" w:lineRule="auto"/>
        <w:jc w:val="both"/>
        <w:rPr>
          <w:rFonts w:ascii="Times New Roman" w:hAnsi="Times New Roman"/>
          <w:color w:val="00000A"/>
          <w:sz w:val="24"/>
          <w:szCs w:val="24"/>
          <w:lang w:val="en-US"/>
        </w:rPr>
      </w:pPr>
    </w:p>
    <w:p w14:paraId="06DC4F69" w14:textId="77777777" w:rsidR="00443BBE" w:rsidRPr="00443BBE" w:rsidRDefault="00443BBE" w:rsidP="00443BBE">
      <w:pPr>
        <w:spacing w:after="0" w:line="360" w:lineRule="auto"/>
        <w:jc w:val="both"/>
        <w:rPr>
          <w:rFonts w:ascii="Times New Roman" w:hAnsi="Times New Roman"/>
          <w:color w:val="00000A"/>
          <w:sz w:val="24"/>
          <w:szCs w:val="24"/>
          <w:lang w:val="en-US"/>
        </w:rPr>
      </w:pPr>
      <w:r w:rsidRPr="00443BBE">
        <w:rPr>
          <w:rFonts w:ascii="Times New Roman" w:hAnsi="Times New Roman"/>
          <w:color w:val="00000A"/>
          <w:sz w:val="24"/>
          <w:szCs w:val="24"/>
          <w:lang w:val="en-US"/>
        </w:rPr>
        <w:t>Mildrey Jiménez López</w:t>
      </w:r>
      <w:r w:rsidRPr="00443BBE">
        <w:rPr>
          <w:rFonts w:ascii="Times New Roman" w:hAnsi="Times New Roman"/>
          <w:color w:val="00000A"/>
          <w:sz w:val="24"/>
          <w:szCs w:val="24"/>
          <w:vertAlign w:val="superscript"/>
          <w:lang w:val="en-US"/>
        </w:rPr>
        <w:t>1</w:t>
      </w:r>
      <w:r w:rsidRPr="00443BBE">
        <w:rPr>
          <w:rFonts w:ascii="Times New Roman" w:hAnsi="Times New Roman"/>
          <w:color w:val="00000A"/>
          <w:sz w:val="24"/>
          <w:szCs w:val="24"/>
          <w:lang w:val="en-US"/>
        </w:rPr>
        <w:t xml:space="preserve">* </w:t>
      </w:r>
      <w:hyperlink r:id="rId7" w:history="1">
        <w:r w:rsidRPr="00443BBE">
          <w:rPr>
            <w:rStyle w:val="Hipervnculo"/>
            <w:rFonts w:ascii="Times New Roman" w:hAnsi="Times New Roman"/>
            <w:sz w:val="24"/>
            <w:szCs w:val="24"/>
            <w:lang w:val="en-US"/>
          </w:rPr>
          <w:t>https://orcid.org/0000-0001-5835-9532</w:t>
        </w:r>
      </w:hyperlink>
    </w:p>
    <w:p w14:paraId="4CDF29BD" w14:textId="77777777" w:rsidR="00443BBE" w:rsidRPr="00443BBE" w:rsidRDefault="00443BBE" w:rsidP="00443BBE">
      <w:pPr>
        <w:spacing w:after="0" w:line="360" w:lineRule="auto"/>
        <w:jc w:val="both"/>
        <w:rPr>
          <w:rFonts w:ascii="Times New Roman" w:hAnsi="Times New Roman"/>
          <w:color w:val="00000A"/>
          <w:sz w:val="24"/>
          <w:szCs w:val="24"/>
        </w:rPr>
      </w:pPr>
      <w:r w:rsidRPr="00443BBE">
        <w:rPr>
          <w:rFonts w:ascii="Times New Roman" w:hAnsi="Times New Roman"/>
          <w:color w:val="00000A"/>
          <w:sz w:val="24"/>
          <w:szCs w:val="24"/>
        </w:rPr>
        <w:t>Carlos Jorge Hidalgo Mesa</w:t>
      </w:r>
      <w:r w:rsidRPr="00443BBE">
        <w:rPr>
          <w:rFonts w:ascii="Times New Roman" w:hAnsi="Times New Roman"/>
          <w:color w:val="00000A"/>
          <w:sz w:val="24"/>
          <w:szCs w:val="24"/>
          <w:vertAlign w:val="superscript"/>
        </w:rPr>
        <w:t>1</w:t>
      </w:r>
      <w:r w:rsidRPr="00443BBE">
        <w:rPr>
          <w:rFonts w:ascii="Times New Roman" w:hAnsi="Times New Roman"/>
          <w:color w:val="00000A"/>
          <w:sz w:val="24"/>
          <w:szCs w:val="24"/>
        </w:rPr>
        <w:t xml:space="preserve"> </w:t>
      </w:r>
      <w:hyperlink r:id="rId8" w:history="1">
        <w:r w:rsidRPr="00443BBE">
          <w:rPr>
            <w:rStyle w:val="Hipervnculo"/>
            <w:rFonts w:ascii="Times New Roman" w:hAnsi="Times New Roman"/>
            <w:sz w:val="24"/>
            <w:szCs w:val="24"/>
          </w:rPr>
          <w:t>https://orcid.org/0000-0003-4705-4519</w:t>
        </w:r>
      </w:hyperlink>
    </w:p>
    <w:p w14:paraId="28511326" w14:textId="77777777" w:rsidR="00443BBE" w:rsidRPr="00443BBE" w:rsidRDefault="00443BBE" w:rsidP="00443BBE">
      <w:pPr>
        <w:spacing w:after="0" w:line="360" w:lineRule="auto"/>
        <w:contextualSpacing/>
        <w:jc w:val="both"/>
        <w:rPr>
          <w:rFonts w:ascii="Times New Roman" w:hAnsi="Times New Roman"/>
          <w:color w:val="00000A"/>
          <w:sz w:val="24"/>
          <w:szCs w:val="24"/>
        </w:rPr>
      </w:pPr>
      <w:r w:rsidRPr="00443BBE">
        <w:rPr>
          <w:rFonts w:ascii="Times New Roman" w:hAnsi="Times New Roman"/>
          <w:color w:val="00000A"/>
          <w:sz w:val="24"/>
          <w:szCs w:val="24"/>
        </w:rPr>
        <w:t>Ivonne Cepero Rodríguez</w:t>
      </w:r>
      <w:r w:rsidRPr="00443BBE">
        <w:rPr>
          <w:rFonts w:ascii="Times New Roman" w:hAnsi="Times New Roman"/>
          <w:color w:val="00000A"/>
          <w:sz w:val="24"/>
          <w:szCs w:val="24"/>
          <w:vertAlign w:val="superscript"/>
        </w:rPr>
        <w:t xml:space="preserve">1 </w:t>
      </w:r>
      <w:hyperlink r:id="rId9" w:history="1">
        <w:r w:rsidRPr="00443BBE">
          <w:rPr>
            <w:rStyle w:val="Hipervnculo"/>
            <w:rFonts w:ascii="Times New Roman" w:hAnsi="Times New Roman"/>
            <w:sz w:val="24"/>
            <w:szCs w:val="24"/>
          </w:rPr>
          <w:t>https://orcid.org/0000-0001-5026-5021</w:t>
        </w:r>
      </w:hyperlink>
    </w:p>
    <w:p w14:paraId="49586A54" w14:textId="77777777" w:rsidR="00443BBE" w:rsidRPr="00443BBE" w:rsidRDefault="00443BBE" w:rsidP="00443BBE">
      <w:pPr>
        <w:spacing w:after="0" w:line="360" w:lineRule="auto"/>
        <w:jc w:val="both"/>
        <w:rPr>
          <w:rFonts w:ascii="Times New Roman" w:eastAsia="Times New Roman" w:hAnsi="Times New Roman"/>
          <w:bCs/>
          <w:sz w:val="24"/>
          <w:szCs w:val="24"/>
          <w:lang w:eastAsia="es-ES"/>
        </w:rPr>
      </w:pPr>
      <w:r w:rsidRPr="00443BBE">
        <w:rPr>
          <w:rFonts w:ascii="Times New Roman" w:eastAsia="Times New Roman" w:hAnsi="Times New Roman"/>
          <w:bCs/>
          <w:sz w:val="24"/>
          <w:szCs w:val="24"/>
          <w:lang w:eastAsia="es-ES"/>
        </w:rPr>
        <w:t>Sarait Rojas Hernández</w:t>
      </w:r>
      <w:r w:rsidRPr="00443BBE">
        <w:rPr>
          <w:rFonts w:ascii="Times New Roman" w:eastAsia="Times New Roman" w:hAnsi="Times New Roman"/>
          <w:bCs/>
          <w:sz w:val="24"/>
          <w:szCs w:val="24"/>
          <w:vertAlign w:val="superscript"/>
          <w:lang w:eastAsia="es-ES"/>
        </w:rPr>
        <w:t>1</w:t>
      </w:r>
      <w:r w:rsidRPr="00443BBE">
        <w:rPr>
          <w:rFonts w:ascii="Times New Roman" w:eastAsia="Times New Roman" w:hAnsi="Times New Roman"/>
          <w:bCs/>
          <w:sz w:val="24"/>
          <w:szCs w:val="24"/>
          <w:lang w:eastAsia="es-ES"/>
        </w:rPr>
        <w:t xml:space="preserve"> </w:t>
      </w:r>
      <w:hyperlink r:id="rId10" w:history="1">
        <w:r w:rsidRPr="00443BBE">
          <w:rPr>
            <w:rStyle w:val="Hipervnculo"/>
            <w:rFonts w:ascii="Times New Roman" w:hAnsi="Times New Roman"/>
            <w:sz w:val="24"/>
            <w:szCs w:val="24"/>
          </w:rPr>
          <w:t>https://orcid.org/0000-0003-3408-3310</w:t>
        </w:r>
      </w:hyperlink>
    </w:p>
    <w:p w14:paraId="5FF3E3F7" w14:textId="77777777" w:rsidR="00443BBE" w:rsidRPr="00443BBE" w:rsidRDefault="00443BBE" w:rsidP="00443BBE">
      <w:pPr>
        <w:spacing w:after="0" w:line="360" w:lineRule="auto"/>
        <w:contextualSpacing/>
        <w:jc w:val="both"/>
        <w:rPr>
          <w:rStyle w:val="orcid-id-https"/>
          <w:rFonts w:ascii="Times New Roman" w:hAnsi="Times New Roman"/>
        </w:rPr>
      </w:pPr>
      <w:r w:rsidRPr="00443BBE">
        <w:rPr>
          <w:rFonts w:ascii="Times New Roman" w:eastAsia="Times New Roman" w:hAnsi="Times New Roman"/>
          <w:bCs/>
          <w:sz w:val="24"/>
          <w:szCs w:val="24"/>
          <w:lang w:eastAsia="es-ES"/>
        </w:rPr>
        <w:t>Niurka Milagros Ortiz Madrazo</w:t>
      </w:r>
      <w:r w:rsidRPr="00443BBE">
        <w:rPr>
          <w:rFonts w:ascii="Times New Roman" w:eastAsia="Times New Roman" w:hAnsi="Times New Roman"/>
          <w:bCs/>
          <w:sz w:val="24"/>
          <w:szCs w:val="24"/>
          <w:vertAlign w:val="superscript"/>
          <w:lang w:eastAsia="es-ES"/>
        </w:rPr>
        <w:t>1</w:t>
      </w:r>
      <w:r w:rsidRPr="00443BBE">
        <w:rPr>
          <w:rFonts w:ascii="Times New Roman" w:eastAsia="Times New Roman" w:hAnsi="Times New Roman"/>
          <w:bCs/>
          <w:sz w:val="24"/>
          <w:szCs w:val="24"/>
          <w:lang w:eastAsia="es-ES"/>
        </w:rPr>
        <w:t xml:space="preserve"> </w:t>
      </w:r>
      <w:hyperlink r:id="rId11" w:history="1">
        <w:r w:rsidRPr="00443BBE">
          <w:rPr>
            <w:rStyle w:val="Hipervnculo"/>
            <w:rFonts w:ascii="Times New Roman" w:hAnsi="Times New Roman"/>
            <w:sz w:val="24"/>
            <w:szCs w:val="24"/>
          </w:rPr>
          <w:t>https://orcid.org/0000-0001-7104-5407</w:t>
        </w:r>
      </w:hyperlink>
    </w:p>
    <w:p w14:paraId="2A7D7790" w14:textId="77777777" w:rsidR="00443BBE" w:rsidRPr="00443BBE" w:rsidRDefault="00443BBE" w:rsidP="00443BBE">
      <w:pPr>
        <w:spacing w:after="0" w:line="360" w:lineRule="auto"/>
        <w:jc w:val="both"/>
        <w:rPr>
          <w:rFonts w:ascii="Times New Roman" w:hAnsi="Times New Roman"/>
          <w:color w:val="00000A"/>
          <w:sz w:val="24"/>
          <w:szCs w:val="24"/>
        </w:rPr>
      </w:pPr>
    </w:p>
    <w:p w14:paraId="2A609A51" w14:textId="77777777" w:rsidR="00443BBE" w:rsidRPr="00443BBE" w:rsidRDefault="00443BBE" w:rsidP="00443BBE">
      <w:pPr>
        <w:pStyle w:val="style3"/>
        <w:spacing w:before="0" w:beforeAutospacing="0" w:after="0" w:afterAutospacing="0" w:line="360" w:lineRule="auto"/>
      </w:pPr>
      <w:r w:rsidRPr="00443BBE">
        <w:rPr>
          <w:vertAlign w:val="superscript"/>
        </w:rPr>
        <w:t>1</w:t>
      </w:r>
      <w:r w:rsidRPr="00443BBE">
        <w:t xml:space="preserve">Universidad de Ciencias Médicas de las Fuerzas Armadas Revolucionarias. </w:t>
      </w:r>
      <w:r w:rsidRPr="00443BBE">
        <w:rPr>
          <w:color w:val="00000A"/>
        </w:rPr>
        <w:t>Hospital Militar “Comandante Manuel Fajardo Rivero”. Santa Clara</w:t>
      </w:r>
      <w:r w:rsidRPr="00443BBE">
        <w:t>, Cuba.</w:t>
      </w:r>
    </w:p>
    <w:p w14:paraId="570CE872" w14:textId="77777777" w:rsidR="00443BBE" w:rsidRPr="00443BBE" w:rsidRDefault="00443BBE" w:rsidP="00443BBE">
      <w:pPr>
        <w:pStyle w:val="style3"/>
        <w:spacing w:before="0" w:beforeAutospacing="0" w:after="0" w:afterAutospacing="0" w:line="360" w:lineRule="auto"/>
      </w:pPr>
    </w:p>
    <w:p w14:paraId="253E4125" w14:textId="77777777" w:rsidR="00443BBE" w:rsidRPr="00443BBE" w:rsidRDefault="00443BBE" w:rsidP="00443BBE">
      <w:pPr>
        <w:pStyle w:val="style3"/>
        <w:spacing w:before="0" w:beforeAutospacing="0" w:after="0" w:afterAutospacing="0" w:line="360" w:lineRule="auto"/>
      </w:pPr>
      <w:r w:rsidRPr="00443BBE">
        <w:t xml:space="preserve">*Autor para la correspondencia. Correo electrónico: </w:t>
      </w:r>
      <w:hyperlink r:id="rId12" w:history="1">
        <w:r w:rsidRPr="00443BBE">
          <w:rPr>
            <w:rStyle w:val="Hipervnculo"/>
          </w:rPr>
          <w:t>mildreyjl@infomed.sld.cu</w:t>
        </w:r>
      </w:hyperlink>
      <w:r w:rsidRPr="00443BBE">
        <w:t xml:space="preserve"> </w:t>
      </w:r>
    </w:p>
    <w:p w14:paraId="6055F936" w14:textId="77777777" w:rsidR="00443BBE" w:rsidRPr="00443BBE" w:rsidRDefault="00443BBE" w:rsidP="00443BBE">
      <w:pPr>
        <w:spacing w:after="0" w:line="360" w:lineRule="auto"/>
        <w:jc w:val="both"/>
        <w:rPr>
          <w:rFonts w:ascii="Times New Roman" w:hAnsi="Times New Roman"/>
          <w:color w:val="00000A"/>
          <w:sz w:val="24"/>
          <w:szCs w:val="24"/>
        </w:rPr>
      </w:pPr>
    </w:p>
    <w:p w14:paraId="5D46857A" w14:textId="77777777" w:rsidR="00443BBE" w:rsidRPr="00443BBE" w:rsidRDefault="00443BBE" w:rsidP="00443BBE">
      <w:pPr>
        <w:tabs>
          <w:tab w:val="left" w:pos="6120"/>
        </w:tabs>
        <w:spacing w:after="0" w:line="360" w:lineRule="auto"/>
        <w:jc w:val="both"/>
        <w:rPr>
          <w:rStyle w:val="jlqj4b"/>
          <w:rFonts w:ascii="Times New Roman" w:hAnsi="Times New Roman"/>
          <w:b/>
          <w:sz w:val="24"/>
          <w:szCs w:val="24"/>
        </w:rPr>
      </w:pPr>
      <w:r w:rsidRPr="00443BBE">
        <w:rPr>
          <w:rStyle w:val="jlqj4b"/>
          <w:rFonts w:ascii="Times New Roman" w:hAnsi="Times New Roman"/>
          <w:b/>
          <w:sz w:val="24"/>
          <w:szCs w:val="24"/>
        </w:rPr>
        <w:t>RESUMEN</w:t>
      </w:r>
    </w:p>
    <w:p w14:paraId="757B72A2" w14:textId="77777777" w:rsidR="00443BBE" w:rsidRPr="00443BBE" w:rsidRDefault="00443BBE" w:rsidP="00443BBE">
      <w:pPr>
        <w:tabs>
          <w:tab w:val="left" w:pos="6120"/>
        </w:tabs>
        <w:spacing w:after="0" w:line="360" w:lineRule="auto"/>
        <w:jc w:val="both"/>
        <w:rPr>
          <w:rFonts w:ascii="Times New Roman" w:eastAsia="Times New Roman" w:hAnsi="Times New Roman"/>
          <w:sz w:val="24"/>
          <w:szCs w:val="24"/>
          <w:lang w:eastAsia="es-ES"/>
        </w:rPr>
      </w:pPr>
      <w:r w:rsidRPr="00443BBE">
        <w:rPr>
          <w:rStyle w:val="jlqj4b"/>
          <w:rFonts w:ascii="Times New Roman" w:hAnsi="Times New Roman"/>
          <w:b/>
          <w:sz w:val="24"/>
          <w:szCs w:val="24"/>
        </w:rPr>
        <w:t>Introducción:</w:t>
      </w:r>
      <w:r w:rsidRPr="00443BBE">
        <w:rPr>
          <w:rStyle w:val="jlqj4b"/>
          <w:rFonts w:ascii="Times New Roman" w:hAnsi="Times New Roman"/>
          <w:sz w:val="24"/>
          <w:szCs w:val="24"/>
        </w:rPr>
        <w:t xml:space="preserve"> Las enfermedades cardiovasculares son un problema de salud y una de las principales causas de muerte a nivel mundial. P</w:t>
      </w:r>
      <w:r w:rsidRPr="00443BBE">
        <w:rPr>
          <w:rFonts w:ascii="Times New Roman" w:eastAsia="Times New Roman" w:hAnsi="Times New Roman"/>
          <w:sz w:val="24"/>
          <w:szCs w:val="24"/>
          <w:lang w:eastAsia="es-ES"/>
        </w:rPr>
        <w:t xml:space="preserve">resentan alta morbilidad y mortalidad en mujeres de entre 40 y 59 años, período que coincide con la menopausia natural.  </w:t>
      </w:r>
    </w:p>
    <w:p w14:paraId="1BE99E79" w14:textId="77777777" w:rsidR="00443BBE" w:rsidRPr="00443BBE" w:rsidRDefault="00443BBE" w:rsidP="00443BBE">
      <w:pPr>
        <w:tabs>
          <w:tab w:val="left" w:pos="6120"/>
        </w:tabs>
        <w:spacing w:after="0" w:line="360" w:lineRule="auto"/>
        <w:jc w:val="both"/>
        <w:rPr>
          <w:rFonts w:ascii="Times New Roman" w:hAnsi="Times New Roman"/>
          <w:sz w:val="24"/>
          <w:szCs w:val="24"/>
        </w:rPr>
      </w:pPr>
      <w:r w:rsidRPr="00443BBE">
        <w:rPr>
          <w:rFonts w:ascii="Times New Roman" w:hAnsi="Times New Roman"/>
          <w:b/>
          <w:sz w:val="24"/>
          <w:szCs w:val="24"/>
        </w:rPr>
        <w:t>Objetivo</w:t>
      </w:r>
      <w:r w:rsidRPr="00443BBE">
        <w:rPr>
          <w:rFonts w:ascii="Times New Roman" w:hAnsi="Times New Roman"/>
          <w:sz w:val="24"/>
          <w:szCs w:val="24"/>
        </w:rPr>
        <w:t xml:space="preserve">: Caracterizar el riesgo cardiovascular en pacientes femeninas sanas. </w:t>
      </w:r>
    </w:p>
    <w:p w14:paraId="6C7157E7" w14:textId="77777777" w:rsidR="00443BBE" w:rsidRPr="00443BBE" w:rsidRDefault="00443BBE" w:rsidP="00443BBE">
      <w:pPr>
        <w:spacing w:after="0" w:line="360" w:lineRule="auto"/>
        <w:jc w:val="both"/>
        <w:rPr>
          <w:rFonts w:ascii="Times New Roman" w:hAnsi="Times New Roman"/>
          <w:sz w:val="24"/>
          <w:szCs w:val="24"/>
        </w:rPr>
      </w:pPr>
      <w:r w:rsidRPr="00443BBE">
        <w:rPr>
          <w:rFonts w:ascii="Times New Roman" w:hAnsi="Times New Roman"/>
          <w:b/>
          <w:sz w:val="24"/>
          <w:szCs w:val="24"/>
        </w:rPr>
        <w:t xml:space="preserve">Métodos: </w:t>
      </w:r>
      <w:r w:rsidRPr="00443BBE">
        <w:rPr>
          <w:rFonts w:ascii="Times New Roman" w:hAnsi="Times New Roman"/>
          <w:sz w:val="24"/>
          <w:szCs w:val="24"/>
        </w:rPr>
        <w:t xml:space="preserve">Se realizó un estudio descriptivo, en 96 mujeres sanas. Fueron estudiadas variables epidemiológicas, clínicas, la valoración nutricional, circunferencia abdominal, estudios de laboratorio (triacilglicéridos, glucemia y colesterol total) y se realizó estratificación del riesgo cardiovascular. Se realizó un análisis de frecuencias y se empleó el test de </w:t>
      </w:r>
      <w:r w:rsidRPr="00443BBE">
        <w:rPr>
          <w:rFonts w:ascii="Times New Roman" w:hAnsi="Times New Roman"/>
          <w:i/>
          <w:iCs/>
          <w:sz w:val="24"/>
          <w:szCs w:val="24"/>
        </w:rPr>
        <w:t>ji</w:t>
      </w:r>
      <w:r w:rsidRPr="00443BBE">
        <w:rPr>
          <w:rFonts w:ascii="Times New Roman" w:hAnsi="Times New Roman"/>
          <w:sz w:val="24"/>
          <w:szCs w:val="24"/>
        </w:rPr>
        <w:t xml:space="preserve"> cuadrado de Pearson para las comparaciones. </w:t>
      </w:r>
    </w:p>
    <w:p w14:paraId="534631DA" w14:textId="77777777" w:rsidR="00443BBE" w:rsidRPr="00443BBE" w:rsidRDefault="00443BBE" w:rsidP="00443BBE">
      <w:pPr>
        <w:autoSpaceDE w:val="0"/>
        <w:autoSpaceDN w:val="0"/>
        <w:adjustRightInd w:val="0"/>
        <w:spacing w:after="0" w:line="360" w:lineRule="auto"/>
        <w:jc w:val="both"/>
        <w:rPr>
          <w:rFonts w:ascii="Times New Roman" w:hAnsi="Times New Roman"/>
          <w:sz w:val="24"/>
          <w:szCs w:val="24"/>
        </w:rPr>
      </w:pPr>
      <w:r w:rsidRPr="00443BBE">
        <w:rPr>
          <w:rFonts w:ascii="Times New Roman" w:hAnsi="Times New Roman"/>
          <w:b/>
          <w:sz w:val="24"/>
          <w:szCs w:val="24"/>
        </w:rPr>
        <w:lastRenderedPageBreak/>
        <w:t xml:space="preserve">Resultados: </w:t>
      </w:r>
      <w:r w:rsidRPr="00443BBE">
        <w:rPr>
          <w:rFonts w:ascii="Times New Roman" w:hAnsi="Times New Roman"/>
          <w:sz w:val="24"/>
          <w:szCs w:val="24"/>
        </w:rPr>
        <w:t>El grupo más representativo fue de 20 a 29 años de edad, los factores de riesgo con mayor incidencia fueron, la circunferencia abdominal por encima de 88 cm, IMC superior a 25 kg/m</w:t>
      </w:r>
      <w:r w:rsidRPr="00443BBE">
        <w:rPr>
          <w:rFonts w:ascii="Times New Roman" w:hAnsi="Times New Roman"/>
          <w:sz w:val="24"/>
          <w:szCs w:val="24"/>
          <w:vertAlign w:val="superscript"/>
        </w:rPr>
        <w:t>2</w:t>
      </w:r>
      <w:r w:rsidRPr="00443BBE">
        <w:rPr>
          <w:rFonts w:ascii="Times New Roman" w:hAnsi="Times New Roman"/>
          <w:sz w:val="24"/>
          <w:szCs w:val="24"/>
        </w:rPr>
        <w:t xml:space="preserve">, colesterol elevado e hipertrigliceridemia con asociación estadísticamente significativa </w:t>
      </w:r>
      <w:r w:rsidRPr="00443BBE">
        <w:rPr>
          <w:rFonts w:ascii="Times New Roman" w:hAnsi="Times New Roman"/>
          <w:color w:val="000000"/>
          <w:sz w:val="24"/>
          <w:szCs w:val="24"/>
        </w:rPr>
        <w:t xml:space="preserve"> (p&lt; 0,000), </w:t>
      </w:r>
      <w:r w:rsidRPr="00443BBE">
        <w:rPr>
          <w:rFonts w:ascii="Times New Roman" w:hAnsi="Times New Roman"/>
          <w:sz w:val="24"/>
          <w:szCs w:val="24"/>
        </w:rPr>
        <w:t xml:space="preserve">predominaron las mujeres sin factores de riesgo en menores de 40 años, el bajo riesgo cardiovascular en todas las edades; el moderado y alto fue más significativo entre 40 y 49, y entre 50 y 59 años de edad </w:t>
      </w:r>
      <w:r w:rsidRPr="00443BBE">
        <w:rPr>
          <w:rFonts w:ascii="Times New Roman" w:hAnsi="Times New Roman"/>
          <w:color w:val="000000"/>
          <w:sz w:val="24"/>
          <w:szCs w:val="24"/>
        </w:rPr>
        <w:t>(p&lt; 0,000)</w:t>
      </w:r>
      <w:r w:rsidRPr="00443BBE">
        <w:rPr>
          <w:rFonts w:ascii="Times New Roman" w:hAnsi="Times New Roman"/>
          <w:sz w:val="24"/>
          <w:szCs w:val="24"/>
        </w:rPr>
        <w:t>.</w:t>
      </w:r>
    </w:p>
    <w:p w14:paraId="46F358A1" w14:textId="77777777" w:rsidR="00443BBE" w:rsidRPr="00443BBE" w:rsidRDefault="00443BBE" w:rsidP="00443BBE">
      <w:pPr>
        <w:tabs>
          <w:tab w:val="left" w:pos="6120"/>
        </w:tabs>
        <w:spacing w:after="0" w:line="360" w:lineRule="auto"/>
        <w:jc w:val="both"/>
        <w:rPr>
          <w:rStyle w:val="jlqj4b"/>
          <w:rFonts w:ascii="Times New Roman" w:hAnsi="Times New Roman"/>
          <w:sz w:val="24"/>
          <w:szCs w:val="24"/>
        </w:rPr>
      </w:pPr>
      <w:r w:rsidRPr="00443BBE">
        <w:rPr>
          <w:rFonts w:ascii="Times New Roman" w:hAnsi="Times New Roman"/>
          <w:b/>
          <w:sz w:val="24"/>
          <w:szCs w:val="24"/>
        </w:rPr>
        <w:t>Conclusiones:</w:t>
      </w:r>
      <w:r w:rsidRPr="00443BBE">
        <w:rPr>
          <w:rFonts w:ascii="Times New Roman" w:hAnsi="Times New Roman"/>
          <w:sz w:val="24"/>
          <w:szCs w:val="24"/>
        </w:rPr>
        <w:t xml:space="preserve"> </w:t>
      </w:r>
      <w:r w:rsidRPr="00443BBE">
        <w:rPr>
          <w:rStyle w:val="jlqj4b"/>
          <w:rFonts w:ascii="Times New Roman" w:hAnsi="Times New Roman"/>
          <w:sz w:val="24"/>
          <w:szCs w:val="24"/>
        </w:rPr>
        <w:t>Predomina el bajo riesgo cardiovascular en mujeres menores de 40 años sin asociación de factores de riesgo</w:t>
      </w:r>
      <w:r w:rsidRPr="00443BBE">
        <w:rPr>
          <w:rStyle w:val="jlqj4b"/>
          <w:rFonts w:ascii="Times New Roman" w:hAnsi="Times New Roman"/>
        </w:rPr>
        <w:t>;</w:t>
      </w:r>
      <w:r w:rsidRPr="00443BBE">
        <w:rPr>
          <w:rStyle w:val="jlqj4b"/>
          <w:rFonts w:ascii="Times New Roman" w:hAnsi="Times New Roman"/>
          <w:sz w:val="24"/>
          <w:szCs w:val="24"/>
        </w:rPr>
        <w:t xml:space="preserve"> en las mayores de 40 predomina el moderado, con asociaciones entre factores de riesgo. El aumento del IMC, el colesterol elevado, la hipertrigliceridemia y la circunferencia abdominal mayor de 88 cm, fueron los factores de riesgo más importantes y estuvieron relacionados con la edad. </w:t>
      </w:r>
    </w:p>
    <w:p w14:paraId="009BE991" w14:textId="77777777" w:rsidR="00443BBE" w:rsidRPr="00443BBE" w:rsidRDefault="00443BBE" w:rsidP="00443BBE">
      <w:pPr>
        <w:tabs>
          <w:tab w:val="left" w:pos="6120"/>
        </w:tabs>
        <w:spacing w:after="0" w:line="360" w:lineRule="auto"/>
        <w:jc w:val="both"/>
        <w:rPr>
          <w:rStyle w:val="jlqj4b"/>
          <w:rFonts w:ascii="Times New Roman" w:hAnsi="Times New Roman"/>
          <w:sz w:val="24"/>
          <w:szCs w:val="24"/>
        </w:rPr>
      </w:pPr>
      <w:r w:rsidRPr="00443BBE">
        <w:rPr>
          <w:rStyle w:val="jlqj4b"/>
          <w:rFonts w:ascii="Times New Roman" w:hAnsi="Times New Roman"/>
          <w:b/>
          <w:sz w:val="24"/>
          <w:szCs w:val="24"/>
        </w:rPr>
        <w:t>Palabras clave:</w:t>
      </w:r>
      <w:r w:rsidRPr="00443BBE">
        <w:rPr>
          <w:rStyle w:val="jlqj4b"/>
          <w:rFonts w:ascii="Times New Roman" w:hAnsi="Times New Roman"/>
          <w:sz w:val="24"/>
          <w:szCs w:val="24"/>
        </w:rPr>
        <w:t xml:space="preserve"> factores de riesgo; enfermedad cardiovascular; fisiología cardiovascular; identidad de género. </w:t>
      </w:r>
    </w:p>
    <w:p w14:paraId="785C0151" w14:textId="77777777" w:rsidR="00443BBE" w:rsidRPr="00443BBE" w:rsidRDefault="00443BBE" w:rsidP="00443BBE">
      <w:pPr>
        <w:tabs>
          <w:tab w:val="left" w:pos="6120"/>
        </w:tabs>
        <w:spacing w:after="0" w:line="360" w:lineRule="auto"/>
        <w:jc w:val="both"/>
        <w:rPr>
          <w:rStyle w:val="jlqj4b"/>
          <w:rFonts w:ascii="Times New Roman" w:hAnsi="Times New Roman"/>
          <w:sz w:val="24"/>
          <w:szCs w:val="24"/>
        </w:rPr>
      </w:pPr>
    </w:p>
    <w:p w14:paraId="7CAB6F9E" w14:textId="77777777" w:rsidR="00443BBE" w:rsidRPr="00443BBE" w:rsidRDefault="00443BBE" w:rsidP="00443BBE">
      <w:pPr>
        <w:spacing w:after="0" w:line="360" w:lineRule="auto"/>
        <w:jc w:val="both"/>
        <w:rPr>
          <w:rFonts w:ascii="Times New Roman" w:hAnsi="Times New Roman"/>
          <w:b/>
          <w:bCs/>
          <w:sz w:val="24"/>
          <w:szCs w:val="24"/>
          <w:lang w:val="en-US"/>
        </w:rPr>
      </w:pPr>
      <w:r w:rsidRPr="00443BBE">
        <w:rPr>
          <w:rFonts w:ascii="Times New Roman" w:hAnsi="Times New Roman"/>
          <w:b/>
          <w:bCs/>
          <w:sz w:val="24"/>
          <w:szCs w:val="24"/>
          <w:lang w:val="en-US"/>
        </w:rPr>
        <w:t>ABSTRACT</w:t>
      </w:r>
    </w:p>
    <w:p w14:paraId="57E5FB0E" w14:textId="77777777" w:rsidR="00443BBE" w:rsidRPr="00443BBE" w:rsidRDefault="00443BBE" w:rsidP="00443BBE">
      <w:pPr>
        <w:spacing w:after="0" w:line="360" w:lineRule="auto"/>
        <w:jc w:val="both"/>
        <w:rPr>
          <w:rFonts w:ascii="Times New Roman" w:hAnsi="Times New Roman"/>
          <w:bCs/>
          <w:sz w:val="24"/>
          <w:szCs w:val="24"/>
          <w:lang w:val="en"/>
        </w:rPr>
      </w:pPr>
      <w:r w:rsidRPr="00443BBE">
        <w:rPr>
          <w:rFonts w:ascii="Times New Roman" w:hAnsi="Times New Roman"/>
          <w:b/>
          <w:sz w:val="24"/>
          <w:szCs w:val="24"/>
          <w:lang w:val="en"/>
        </w:rPr>
        <w:t>Introduction:</w:t>
      </w:r>
      <w:r w:rsidRPr="00443BBE">
        <w:rPr>
          <w:rFonts w:ascii="Times New Roman" w:hAnsi="Times New Roman"/>
          <w:bCs/>
          <w:sz w:val="24"/>
          <w:szCs w:val="24"/>
          <w:lang w:val="en"/>
        </w:rPr>
        <w:t xml:space="preserve"> Cardiovascular diseases are a health problem and one of the main causes of death worldwide. They present high morbidity and mortality in women between the ages of 40 and 59, a period that coincides with natural menopause. </w:t>
      </w:r>
    </w:p>
    <w:p w14:paraId="2CDD2F44" w14:textId="77777777" w:rsidR="00443BBE" w:rsidRPr="00443BBE" w:rsidRDefault="00443BBE" w:rsidP="00443BBE">
      <w:pPr>
        <w:spacing w:after="0" w:line="360" w:lineRule="auto"/>
        <w:jc w:val="both"/>
        <w:rPr>
          <w:rFonts w:ascii="Times New Roman" w:hAnsi="Times New Roman"/>
          <w:bCs/>
          <w:sz w:val="24"/>
          <w:szCs w:val="24"/>
          <w:lang w:val="en"/>
        </w:rPr>
      </w:pPr>
      <w:r w:rsidRPr="00443BBE">
        <w:rPr>
          <w:rFonts w:ascii="Times New Roman" w:hAnsi="Times New Roman"/>
          <w:b/>
          <w:sz w:val="24"/>
          <w:szCs w:val="24"/>
          <w:lang w:val="en"/>
        </w:rPr>
        <w:t>Objective:</w:t>
      </w:r>
      <w:r w:rsidRPr="00443BBE">
        <w:rPr>
          <w:rFonts w:ascii="Times New Roman" w:hAnsi="Times New Roman"/>
          <w:bCs/>
          <w:sz w:val="24"/>
          <w:szCs w:val="24"/>
          <w:lang w:val="en"/>
        </w:rPr>
        <w:t xml:space="preserve"> To characterize cardiovascular risk in healthy female patients.</w:t>
      </w:r>
    </w:p>
    <w:p w14:paraId="3C6AFBC0" w14:textId="77777777" w:rsidR="00443BBE" w:rsidRPr="00443BBE" w:rsidRDefault="00443BBE" w:rsidP="00443BBE">
      <w:pPr>
        <w:spacing w:after="0" w:line="360" w:lineRule="auto"/>
        <w:jc w:val="both"/>
        <w:rPr>
          <w:rFonts w:ascii="Times New Roman" w:hAnsi="Times New Roman"/>
          <w:bCs/>
          <w:sz w:val="24"/>
          <w:szCs w:val="24"/>
          <w:lang w:val="en"/>
        </w:rPr>
      </w:pPr>
      <w:r w:rsidRPr="00443BBE">
        <w:rPr>
          <w:rFonts w:ascii="Times New Roman" w:hAnsi="Times New Roman"/>
          <w:b/>
          <w:sz w:val="24"/>
          <w:szCs w:val="24"/>
          <w:lang w:val="en"/>
        </w:rPr>
        <w:t xml:space="preserve">Methods: </w:t>
      </w:r>
      <w:r w:rsidRPr="00443BBE">
        <w:rPr>
          <w:rFonts w:ascii="Times New Roman" w:hAnsi="Times New Roman"/>
          <w:bCs/>
          <w:sz w:val="24"/>
          <w:szCs w:val="24"/>
          <w:lang w:val="en"/>
        </w:rPr>
        <w:t>A descriptive study was carried out in 96 healthy women. Epidemiological and clinical variables, nutritional assessment, abdominal circumference, laboratory studies (triacylglycerides, glycemia and total cholesterol) were studied, and cardiovascular risk stratification was performed. A frequency analysis was performed and Pearson's chi-square test was used for comparisons.</w:t>
      </w:r>
    </w:p>
    <w:p w14:paraId="6F48C97E" w14:textId="277D2F70" w:rsidR="00443BBE" w:rsidRPr="00443BBE" w:rsidRDefault="00443BBE" w:rsidP="00443BBE">
      <w:pPr>
        <w:spacing w:after="0" w:line="360" w:lineRule="auto"/>
        <w:jc w:val="both"/>
        <w:rPr>
          <w:rFonts w:ascii="Times New Roman" w:hAnsi="Times New Roman"/>
          <w:bCs/>
          <w:sz w:val="24"/>
          <w:szCs w:val="24"/>
          <w:lang w:val="en"/>
        </w:rPr>
      </w:pPr>
      <w:r w:rsidRPr="00443BBE">
        <w:rPr>
          <w:rFonts w:ascii="Times New Roman" w:hAnsi="Times New Roman"/>
          <w:b/>
          <w:sz w:val="24"/>
          <w:szCs w:val="24"/>
          <w:lang w:val="en"/>
        </w:rPr>
        <w:t>Results:</w:t>
      </w:r>
      <w:r w:rsidRPr="00443BBE">
        <w:rPr>
          <w:rFonts w:ascii="Times New Roman" w:hAnsi="Times New Roman"/>
          <w:bCs/>
          <w:sz w:val="24"/>
          <w:szCs w:val="24"/>
          <w:lang w:val="en"/>
        </w:rPr>
        <w:t xml:space="preserve"> The most representative group was 20 to 29 years old, the risk factors with the highest incidence were abdominal circumference above 88 cm, body mass index above 25 kg/m</w:t>
      </w:r>
      <w:r w:rsidRPr="00443BBE">
        <w:rPr>
          <w:rFonts w:ascii="Times New Roman" w:hAnsi="Times New Roman"/>
          <w:bCs/>
          <w:sz w:val="24"/>
          <w:szCs w:val="24"/>
          <w:vertAlign w:val="superscript"/>
          <w:lang w:val="en"/>
        </w:rPr>
        <w:t>2</w:t>
      </w:r>
      <w:r w:rsidRPr="00443BBE">
        <w:rPr>
          <w:rFonts w:ascii="Times New Roman" w:hAnsi="Times New Roman"/>
          <w:bCs/>
          <w:sz w:val="24"/>
          <w:szCs w:val="24"/>
          <w:lang w:val="en"/>
        </w:rPr>
        <w:t>, high cholesterol and hypertriglyceridemia with association statistically significant (p&lt;</w:t>
      </w:r>
      <w:r w:rsidR="00F31F4D">
        <w:rPr>
          <w:rFonts w:ascii="Times New Roman" w:hAnsi="Times New Roman"/>
          <w:bCs/>
          <w:sz w:val="24"/>
          <w:szCs w:val="24"/>
          <w:lang w:val="en"/>
        </w:rPr>
        <w:t> </w:t>
      </w:r>
      <w:r w:rsidRPr="00443BBE">
        <w:rPr>
          <w:rFonts w:ascii="Times New Roman" w:hAnsi="Times New Roman"/>
          <w:bCs/>
          <w:sz w:val="24"/>
          <w:szCs w:val="24"/>
          <w:lang w:val="en"/>
        </w:rPr>
        <w:t xml:space="preserve">0.000), women </w:t>
      </w:r>
      <w:r w:rsidRPr="00443BBE">
        <w:rPr>
          <w:rFonts w:ascii="Times New Roman" w:hAnsi="Times New Roman"/>
          <w:bCs/>
          <w:sz w:val="24"/>
          <w:szCs w:val="24"/>
          <w:lang w:val="en"/>
        </w:rPr>
        <w:lastRenderedPageBreak/>
        <w:t>without risk factors prevailed in those under 40 years of age, low cardiovascular risk in all ages; moderate and high was more significant between 40 and 49, and between 50 and 59 years of age (p&lt;</w:t>
      </w:r>
      <w:r w:rsidR="00F31F4D">
        <w:rPr>
          <w:rFonts w:ascii="Times New Roman" w:hAnsi="Times New Roman"/>
          <w:bCs/>
          <w:sz w:val="24"/>
          <w:szCs w:val="24"/>
          <w:lang w:val="en"/>
        </w:rPr>
        <w:t> </w:t>
      </w:r>
      <w:r w:rsidRPr="00443BBE">
        <w:rPr>
          <w:rFonts w:ascii="Times New Roman" w:hAnsi="Times New Roman"/>
          <w:bCs/>
          <w:sz w:val="24"/>
          <w:szCs w:val="24"/>
          <w:lang w:val="en"/>
        </w:rPr>
        <w:t>0.000).</w:t>
      </w:r>
    </w:p>
    <w:p w14:paraId="5666D152" w14:textId="77777777" w:rsidR="00443BBE" w:rsidRPr="00443BBE" w:rsidRDefault="00443BBE" w:rsidP="00443BBE">
      <w:pPr>
        <w:spacing w:after="0" w:line="360" w:lineRule="auto"/>
        <w:jc w:val="both"/>
        <w:rPr>
          <w:rFonts w:ascii="Times New Roman" w:hAnsi="Times New Roman"/>
          <w:bCs/>
          <w:sz w:val="24"/>
          <w:szCs w:val="24"/>
          <w:lang w:val="en-US"/>
        </w:rPr>
      </w:pPr>
      <w:r w:rsidRPr="00443BBE">
        <w:rPr>
          <w:rFonts w:ascii="Times New Roman" w:hAnsi="Times New Roman"/>
          <w:b/>
          <w:sz w:val="24"/>
          <w:szCs w:val="24"/>
          <w:lang w:val="en"/>
        </w:rPr>
        <w:t>Conclusions:</w:t>
      </w:r>
      <w:r w:rsidRPr="00443BBE">
        <w:rPr>
          <w:rFonts w:ascii="Times New Roman" w:hAnsi="Times New Roman"/>
          <w:bCs/>
          <w:sz w:val="24"/>
          <w:szCs w:val="24"/>
          <w:lang w:val="en"/>
        </w:rPr>
        <w:t xml:space="preserve"> Low cardiovascular risk predominates in women under 40 years of age without association of risk factors; in those over 40 the moderate predominates, with associations between risk factors. Increased BMI, high cholesterol, hypertriglyceridemia, and abdominal circumference greater than 88 cm were the most important risk factors and were related to age.</w:t>
      </w:r>
    </w:p>
    <w:p w14:paraId="41791C04" w14:textId="77777777" w:rsidR="00443BBE" w:rsidRPr="00443BBE" w:rsidRDefault="00443BBE" w:rsidP="00443BBE">
      <w:pPr>
        <w:autoSpaceDE w:val="0"/>
        <w:autoSpaceDN w:val="0"/>
        <w:adjustRightInd w:val="0"/>
        <w:spacing w:after="0" w:line="360" w:lineRule="auto"/>
        <w:jc w:val="both"/>
        <w:rPr>
          <w:rStyle w:val="jlqj4b"/>
          <w:rFonts w:ascii="Times New Roman" w:hAnsi="Times New Roman"/>
          <w:sz w:val="24"/>
          <w:szCs w:val="24"/>
          <w:lang w:val="en"/>
        </w:rPr>
      </w:pPr>
      <w:r w:rsidRPr="00443BBE">
        <w:rPr>
          <w:rStyle w:val="jlqj4b"/>
          <w:rFonts w:ascii="Times New Roman" w:hAnsi="Times New Roman"/>
          <w:b/>
          <w:sz w:val="24"/>
          <w:szCs w:val="24"/>
          <w:lang w:val="en"/>
        </w:rPr>
        <w:t>Keywords</w:t>
      </w:r>
      <w:r w:rsidRPr="00443BBE">
        <w:rPr>
          <w:rStyle w:val="jlqj4b"/>
          <w:rFonts w:ascii="Times New Roman" w:hAnsi="Times New Roman"/>
          <w:sz w:val="24"/>
          <w:szCs w:val="24"/>
          <w:lang w:val="en"/>
        </w:rPr>
        <w:t>: risk factors; cardiovascular disease; cardiovascular physiology; gender identity.</w:t>
      </w:r>
    </w:p>
    <w:p w14:paraId="5E34AE80" w14:textId="77777777" w:rsidR="00443BBE" w:rsidRPr="00443BBE" w:rsidRDefault="00443BBE" w:rsidP="00443BBE">
      <w:pPr>
        <w:autoSpaceDE w:val="0"/>
        <w:autoSpaceDN w:val="0"/>
        <w:adjustRightInd w:val="0"/>
        <w:spacing w:after="0" w:line="360" w:lineRule="auto"/>
        <w:jc w:val="both"/>
        <w:rPr>
          <w:rStyle w:val="jlqj4b"/>
          <w:rFonts w:ascii="Times New Roman" w:hAnsi="Times New Roman"/>
          <w:sz w:val="24"/>
          <w:szCs w:val="24"/>
          <w:lang w:val="en"/>
        </w:rPr>
      </w:pPr>
    </w:p>
    <w:p w14:paraId="261757AB" w14:textId="77777777" w:rsidR="00443BBE" w:rsidRPr="00443BBE" w:rsidRDefault="00443BBE" w:rsidP="00443BBE">
      <w:pPr>
        <w:autoSpaceDE w:val="0"/>
        <w:autoSpaceDN w:val="0"/>
        <w:adjustRightInd w:val="0"/>
        <w:spacing w:after="0" w:line="360" w:lineRule="auto"/>
        <w:jc w:val="both"/>
        <w:rPr>
          <w:rStyle w:val="jlqj4b"/>
          <w:rFonts w:ascii="Times New Roman" w:hAnsi="Times New Roman"/>
          <w:sz w:val="24"/>
          <w:szCs w:val="24"/>
          <w:lang w:val="en"/>
        </w:rPr>
      </w:pPr>
    </w:p>
    <w:p w14:paraId="688AF590" w14:textId="77777777" w:rsidR="00443BBE" w:rsidRPr="00443BBE" w:rsidRDefault="00443BBE" w:rsidP="00443BBE">
      <w:pPr>
        <w:autoSpaceDE w:val="0"/>
        <w:autoSpaceDN w:val="0"/>
        <w:adjustRightInd w:val="0"/>
        <w:spacing w:after="0" w:line="360" w:lineRule="auto"/>
        <w:jc w:val="both"/>
        <w:rPr>
          <w:rStyle w:val="jlqj4b"/>
          <w:rFonts w:ascii="Times New Roman" w:hAnsi="Times New Roman"/>
          <w:sz w:val="24"/>
          <w:szCs w:val="24"/>
        </w:rPr>
      </w:pPr>
      <w:r w:rsidRPr="00443BBE">
        <w:rPr>
          <w:rStyle w:val="jlqj4b"/>
          <w:rFonts w:ascii="Times New Roman" w:hAnsi="Times New Roman"/>
          <w:sz w:val="24"/>
          <w:szCs w:val="24"/>
        </w:rPr>
        <w:t>Recibido: 22/10/2021</w:t>
      </w:r>
    </w:p>
    <w:p w14:paraId="35FB893A" w14:textId="77777777" w:rsidR="00443BBE" w:rsidRPr="00443BBE" w:rsidRDefault="00443BBE" w:rsidP="00443BBE">
      <w:pPr>
        <w:autoSpaceDE w:val="0"/>
        <w:autoSpaceDN w:val="0"/>
        <w:adjustRightInd w:val="0"/>
        <w:spacing w:after="0" w:line="360" w:lineRule="auto"/>
        <w:jc w:val="both"/>
        <w:rPr>
          <w:rStyle w:val="jlqj4b"/>
          <w:rFonts w:ascii="Times New Roman" w:hAnsi="Times New Roman"/>
          <w:sz w:val="24"/>
          <w:szCs w:val="24"/>
        </w:rPr>
      </w:pPr>
      <w:r w:rsidRPr="00443BBE">
        <w:rPr>
          <w:rStyle w:val="jlqj4b"/>
          <w:rFonts w:ascii="Times New Roman" w:hAnsi="Times New Roman"/>
          <w:sz w:val="24"/>
          <w:szCs w:val="24"/>
        </w:rPr>
        <w:t>Aprobado: 06/02/2022</w:t>
      </w:r>
    </w:p>
    <w:p w14:paraId="0DCC4FD6" w14:textId="77777777" w:rsidR="00443BBE" w:rsidRPr="00443BBE" w:rsidRDefault="00443BBE" w:rsidP="00443BBE">
      <w:pPr>
        <w:autoSpaceDE w:val="0"/>
        <w:autoSpaceDN w:val="0"/>
        <w:adjustRightInd w:val="0"/>
        <w:spacing w:after="0" w:line="360" w:lineRule="auto"/>
        <w:jc w:val="both"/>
        <w:rPr>
          <w:rStyle w:val="jlqj4b"/>
          <w:rFonts w:ascii="Times New Roman" w:hAnsi="Times New Roman"/>
          <w:sz w:val="24"/>
          <w:szCs w:val="24"/>
        </w:rPr>
      </w:pPr>
    </w:p>
    <w:p w14:paraId="721F8F71" w14:textId="77777777" w:rsidR="00443BBE" w:rsidRPr="00443BBE" w:rsidRDefault="00443BBE" w:rsidP="00443BBE">
      <w:pPr>
        <w:autoSpaceDE w:val="0"/>
        <w:autoSpaceDN w:val="0"/>
        <w:adjustRightInd w:val="0"/>
        <w:spacing w:after="0" w:line="360" w:lineRule="auto"/>
        <w:jc w:val="both"/>
        <w:rPr>
          <w:rStyle w:val="jlqj4b"/>
          <w:rFonts w:ascii="Times New Roman" w:hAnsi="Times New Roman"/>
          <w:b/>
          <w:sz w:val="24"/>
          <w:szCs w:val="24"/>
        </w:rPr>
      </w:pPr>
    </w:p>
    <w:p w14:paraId="3FCEE5ED" w14:textId="77777777" w:rsidR="00443BBE" w:rsidRPr="00443BBE" w:rsidRDefault="00443BBE" w:rsidP="00443BBE">
      <w:pPr>
        <w:autoSpaceDE w:val="0"/>
        <w:autoSpaceDN w:val="0"/>
        <w:adjustRightInd w:val="0"/>
        <w:spacing w:after="0" w:line="360" w:lineRule="auto"/>
        <w:jc w:val="center"/>
        <w:rPr>
          <w:rStyle w:val="jlqj4b"/>
          <w:rFonts w:ascii="Times New Roman" w:hAnsi="Times New Roman"/>
          <w:b/>
          <w:sz w:val="32"/>
          <w:szCs w:val="32"/>
        </w:rPr>
      </w:pPr>
      <w:r w:rsidRPr="00443BBE">
        <w:rPr>
          <w:rStyle w:val="jlqj4b"/>
          <w:rFonts w:ascii="Times New Roman" w:hAnsi="Times New Roman"/>
          <w:b/>
          <w:sz w:val="32"/>
          <w:szCs w:val="32"/>
        </w:rPr>
        <w:t>INTRODUCCIÓN</w:t>
      </w:r>
    </w:p>
    <w:p w14:paraId="7F5782F2" w14:textId="77777777" w:rsidR="00443BBE" w:rsidRPr="00443BBE" w:rsidRDefault="00443BBE" w:rsidP="00443BBE">
      <w:pPr>
        <w:autoSpaceDE w:val="0"/>
        <w:autoSpaceDN w:val="0"/>
        <w:adjustRightInd w:val="0"/>
        <w:spacing w:after="0" w:line="360" w:lineRule="auto"/>
        <w:jc w:val="both"/>
        <w:rPr>
          <w:rStyle w:val="jlqj4b"/>
          <w:rFonts w:ascii="Times New Roman" w:hAnsi="Times New Roman"/>
          <w:sz w:val="24"/>
          <w:szCs w:val="24"/>
        </w:rPr>
      </w:pPr>
      <w:r w:rsidRPr="00443BBE">
        <w:rPr>
          <w:rStyle w:val="jlqj4b"/>
          <w:rFonts w:ascii="Times New Roman" w:hAnsi="Times New Roman"/>
          <w:sz w:val="24"/>
          <w:szCs w:val="24"/>
        </w:rPr>
        <w:t>Las enfermedades cardiovasculares (ECV) son un problema de salud pública y una de las principales causas de muerte a nivel mundial. Según la Organización Mundial de la Salud (OMS), en 2011 causaron 17,3 millones de muertes por año y para 2030 se estima que esta cifra aumente a más de 23,6 millones. Estas enfermedades se relacionan con factores de riesgo medibles e incluyen diabetes mellitus, hipertensión arterial y obesidad. Existen aspectos del estilo de vida, susceptibles de ser modificados y es útil identificarlos, pues las personas con alto riesgo se beneficiarán más de la asesoría y el manejo clínico.</w:t>
      </w:r>
      <w:r w:rsidRPr="00443BBE">
        <w:rPr>
          <w:rStyle w:val="jlqj4b"/>
          <w:rFonts w:ascii="Times New Roman" w:hAnsi="Times New Roman"/>
          <w:sz w:val="24"/>
          <w:szCs w:val="24"/>
          <w:vertAlign w:val="superscript"/>
        </w:rPr>
        <w:t>(1)</w:t>
      </w:r>
      <w:r w:rsidRPr="00443BBE">
        <w:rPr>
          <w:rStyle w:val="jlqj4b"/>
          <w:rFonts w:ascii="Times New Roman" w:hAnsi="Times New Roman"/>
          <w:sz w:val="24"/>
          <w:szCs w:val="24"/>
        </w:rPr>
        <w:t xml:space="preserve"> </w:t>
      </w:r>
    </w:p>
    <w:p w14:paraId="5B47738D" w14:textId="77777777" w:rsidR="00443BBE" w:rsidRPr="00443BBE" w:rsidRDefault="00443BBE" w:rsidP="00443BBE">
      <w:pPr>
        <w:autoSpaceDE w:val="0"/>
        <w:autoSpaceDN w:val="0"/>
        <w:adjustRightInd w:val="0"/>
        <w:spacing w:after="0" w:line="360" w:lineRule="auto"/>
        <w:jc w:val="both"/>
        <w:rPr>
          <w:rStyle w:val="jlqj4b"/>
          <w:rFonts w:ascii="Times New Roman" w:hAnsi="Times New Roman"/>
          <w:sz w:val="24"/>
          <w:szCs w:val="24"/>
          <w:vertAlign w:val="superscript"/>
        </w:rPr>
      </w:pPr>
      <w:r w:rsidRPr="00443BBE">
        <w:rPr>
          <w:rStyle w:val="jlqj4b"/>
          <w:rFonts w:ascii="Times New Roman" w:hAnsi="Times New Roman"/>
          <w:sz w:val="24"/>
          <w:szCs w:val="24"/>
        </w:rPr>
        <w:t>En los últimos años, en países desarrollados, la mortalidad por ECV ajustada a la edad se redujo, debido a una disminución de los factores de riesgo asociados. Por tanto, centrarse en la reducción de los factores de riesgo y en la salud cardiovascular permite desarrollar estrategias preventivas.</w:t>
      </w:r>
      <w:r w:rsidRPr="00443BBE">
        <w:rPr>
          <w:rStyle w:val="jlqj4b"/>
          <w:rFonts w:ascii="Times New Roman" w:hAnsi="Times New Roman"/>
          <w:sz w:val="24"/>
          <w:szCs w:val="24"/>
          <w:vertAlign w:val="superscript"/>
        </w:rPr>
        <w:t>(1,2)</w:t>
      </w:r>
    </w:p>
    <w:p w14:paraId="5F28C8F4" w14:textId="77777777" w:rsidR="00443BBE" w:rsidRPr="00443BBE" w:rsidRDefault="00443BBE" w:rsidP="00443BBE">
      <w:pPr>
        <w:spacing w:after="0" w:line="360" w:lineRule="auto"/>
        <w:jc w:val="both"/>
        <w:rPr>
          <w:rFonts w:ascii="Times New Roman" w:eastAsia="Times New Roman" w:hAnsi="Times New Roman"/>
          <w:sz w:val="24"/>
          <w:szCs w:val="24"/>
          <w:lang w:eastAsia="es-ES"/>
        </w:rPr>
      </w:pPr>
      <w:r w:rsidRPr="00443BBE">
        <w:rPr>
          <w:rFonts w:ascii="Times New Roman" w:eastAsia="Times New Roman" w:hAnsi="Times New Roman"/>
          <w:sz w:val="24"/>
          <w:szCs w:val="24"/>
          <w:lang w:eastAsia="es-ES"/>
        </w:rPr>
        <w:lastRenderedPageBreak/>
        <w:t>Estas enfermedades presentan alta morbilidad y mortalidad en mujeres mayores de 50 años de edad, lo cual coincide con la menopausia natural y le confiere a este fenómeno fisiológico una connotación como problema de salud y gran trascendencia socioeconómica. En América Latina la situación es muy compleja, pues alrededor del 40 % de las muertes por ECV son prematuras, justo en el momento de mayor productividad de la vida, cuando el impacto económico y social es más importante.</w:t>
      </w:r>
      <w:r w:rsidRPr="00443BBE">
        <w:rPr>
          <w:rFonts w:ascii="Times New Roman" w:eastAsia="Times New Roman" w:hAnsi="Times New Roman"/>
          <w:sz w:val="24"/>
          <w:szCs w:val="24"/>
          <w:vertAlign w:val="superscript"/>
          <w:lang w:eastAsia="es-ES"/>
        </w:rPr>
        <w:t>(2)</w:t>
      </w:r>
    </w:p>
    <w:p w14:paraId="3AB22596" w14:textId="77777777" w:rsidR="00443BBE" w:rsidRPr="00443BBE" w:rsidRDefault="00443BBE" w:rsidP="00443BBE">
      <w:pPr>
        <w:spacing w:after="0" w:line="360" w:lineRule="auto"/>
        <w:jc w:val="both"/>
        <w:rPr>
          <w:rFonts w:ascii="Times New Roman" w:eastAsia="Times New Roman" w:hAnsi="Times New Roman"/>
          <w:sz w:val="24"/>
          <w:szCs w:val="24"/>
          <w:lang w:eastAsia="es-ES"/>
        </w:rPr>
      </w:pPr>
      <w:r w:rsidRPr="00443BBE">
        <w:rPr>
          <w:rFonts w:ascii="Times New Roman" w:eastAsia="Times New Roman" w:hAnsi="Times New Roman"/>
          <w:sz w:val="24"/>
          <w:szCs w:val="24"/>
          <w:lang w:eastAsia="es-ES"/>
        </w:rPr>
        <w:t>En Cuba, las ECV están entre las primeras causas de muerte en ambos sexos. Como consecuencia, los años de vida perdidos ascendían a 8,2 en 2018. En 2017 fallecieron por esta causa 27 207 personas y en 2018, 25 684.</w:t>
      </w:r>
      <w:r w:rsidRPr="00443BBE">
        <w:rPr>
          <w:rFonts w:ascii="Times New Roman" w:eastAsia="Times New Roman" w:hAnsi="Times New Roman"/>
          <w:sz w:val="24"/>
          <w:szCs w:val="24"/>
          <w:vertAlign w:val="superscript"/>
          <w:lang w:eastAsia="es-ES"/>
        </w:rPr>
        <w:t>(3)</w:t>
      </w:r>
      <w:r w:rsidRPr="00443BBE">
        <w:rPr>
          <w:rFonts w:ascii="Times New Roman" w:eastAsia="Times New Roman" w:hAnsi="Times New Roman"/>
          <w:sz w:val="24"/>
          <w:szCs w:val="24"/>
          <w:lang w:eastAsia="es-ES"/>
        </w:rPr>
        <w:t xml:space="preserve"> En el sexo femenino</w:t>
      </w:r>
      <w:r w:rsidRPr="00443BBE">
        <w:rPr>
          <w:rFonts w:ascii="Times New Roman" w:eastAsia="Times New Roman" w:hAnsi="Times New Roman"/>
          <w:sz w:val="24"/>
          <w:szCs w:val="24"/>
          <w:vertAlign w:val="superscript"/>
          <w:lang w:eastAsia="es-ES"/>
        </w:rPr>
        <w:t xml:space="preserve"> </w:t>
      </w:r>
      <w:r w:rsidRPr="00443BBE">
        <w:rPr>
          <w:rFonts w:ascii="Times New Roman" w:eastAsia="Times New Roman" w:hAnsi="Times New Roman"/>
          <w:sz w:val="24"/>
          <w:szCs w:val="24"/>
          <w:lang w:eastAsia="es-ES"/>
        </w:rPr>
        <w:t>las tasas de mortalidad por ECV, en 2017, fue de 227,0 por 100 000 habitantes; en 2018 fue de 210,0.</w:t>
      </w:r>
      <w:r w:rsidRPr="00443BBE">
        <w:rPr>
          <w:rFonts w:ascii="Times New Roman" w:eastAsia="Times New Roman" w:hAnsi="Times New Roman"/>
          <w:sz w:val="24"/>
          <w:szCs w:val="24"/>
          <w:vertAlign w:val="superscript"/>
          <w:lang w:eastAsia="es-ES"/>
        </w:rPr>
        <w:t>(3)</w:t>
      </w:r>
      <w:r w:rsidRPr="00443BBE">
        <w:rPr>
          <w:rFonts w:ascii="Times New Roman" w:eastAsia="Times New Roman" w:hAnsi="Times New Roman"/>
          <w:sz w:val="24"/>
          <w:szCs w:val="24"/>
          <w:lang w:eastAsia="es-ES"/>
        </w:rPr>
        <w:t xml:space="preserve"> </w:t>
      </w:r>
    </w:p>
    <w:p w14:paraId="5F58C960" w14:textId="77777777" w:rsidR="00443BBE" w:rsidRPr="00443BBE" w:rsidRDefault="00443BBE" w:rsidP="00443BBE">
      <w:pPr>
        <w:spacing w:after="0" w:line="360" w:lineRule="auto"/>
        <w:jc w:val="both"/>
        <w:rPr>
          <w:rFonts w:ascii="Times New Roman" w:hAnsi="Times New Roman"/>
          <w:sz w:val="24"/>
          <w:szCs w:val="24"/>
        </w:rPr>
      </w:pPr>
      <w:r w:rsidRPr="00443BBE">
        <w:rPr>
          <w:rFonts w:ascii="Times New Roman" w:hAnsi="Times New Roman"/>
          <w:sz w:val="24"/>
          <w:szCs w:val="24"/>
        </w:rPr>
        <w:t xml:space="preserve">Según </w:t>
      </w:r>
      <w:r w:rsidRPr="00443BBE">
        <w:rPr>
          <w:rFonts w:ascii="Times New Roman" w:hAnsi="Times New Roman"/>
          <w:i/>
          <w:iCs/>
          <w:sz w:val="24"/>
          <w:szCs w:val="24"/>
        </w:rPr>
        <w:t xml:space="preserve">Miguel Soca </w:t>
      </w:r>
      <w:r w:rsidRPr="00443BBE">
        <w:rPr>
          <w:rFonts w:ascii="Times New Roman" w:hAnsi="Times New Roman"/>
          <w:sz w:val="24"/>
          <w:szCs w:val="24"/>
        </w:rPr>
        <w:t>y otros,</w:t>
      </w:r>
      <w:r w:rsidRPr="00443BBE">
        <w:rPr>
          <w:rFonts w:ascii="Times New Roman" w:hAnsi="Times New Roman"/>
          <w:sz w:val="24"/>
          <w:szCs w:val="24"/>
          <w:vertAlign w:val="superscript"/>
        </w:rPr>
        <w:t>(4)</w:t>
      </w:r>
      <w:r w:rsidRPr="00443BBE">
        <w:rPr>
          <w:rFonts w:ascii="Times New Roman" w:hAnsi="Times New Roman"/>
          <w:sz w:val="24"/>
          <w:szCs w:val="24"/>
        </w:rPr>
        <w:t xml:space="preserve"> "Las mujeres menopáusicas y perimenopáusicas representan un grupo con mayores probabilidades de muerte por ECV, requieren una atención más integral para atenuar estos problemas. En Cuba se formulan estrategias, pero dirigidas sobre todo al área reproductiva. Los factores de riesgo se presentan con frecuencia asociados, por lo que el abordaje de la prevención cardiovascular requiere valoración conjunta".</w:t>
      </w:r>
    </w:p>
    <w:p w14:paraId="6C325891" w14:textId="77777777" w:rsidR="00443BBE" w:rsidRPr="00443BBE" w:rsidRDefault="00443BBE" w:rsidP="00443BBE">
      <w:pPr>
        <w:spacing w:after="0" w:line="360" w:lineRule="auto"/>
        <w:jc w:val="both"/>
        <w:rPr>
          <w:rFonts w:ascii="Times New Roman" w:hAnsi="Times New Roman"/>
          <w:sz w:val="24"/>
          <w:szCs w:val="24"/>
        </w:rPr>
      </w:pPr>
      <w:r w:rsidRPr="00443BBE">
        <w:rPr>
          <w:rFonts w:ascii="Times New Roman" w:hAnsi="Times New Roman"/>
          <w:sz w:val="24"/>
          <w:szCs w:val="24"/>
        </w:rPr>
        <w:t>Asimismo, se plantea que l</w:t>
      </w:r>
      <w:r w:rsidRPr="00443BBE">
        <w:rPr>
          <w:rFonts w:ascii="Times New Roman" w:eastAsia="Times New Roman" w:hAnsi="Times New Roman"/>
          <w:sz w:val="24"/>
          <w:szCs w:val="24"/>
          <w:lang w:eastAsia="es-ES"/>
        </w:rPr>
        <w:t>as mujeres de entre 40 y 59 años poseen aumento de la grasa perivisceral, que se expresa en mayor circunferencia abdominal e índice cintura-cadera; existe aumento del flujo de ácidos grasos al hígado debido a la resistencia a la insulina, lo cual ocasiona incremento de  la síntesis hepática de triglicéridos y lipoproteínas de muy baja densidad. Esto provoca esteatosis hepáticas y elevación de la trigliceridemia. A esta última contribuye la actividad deficiente de la lipasa de lipoproteína, enzima endotelial dependiente de la insulina, encargada de eliminar de la circulación los quilomicrones y las lipoproteínas de muy baja densidad; como consecuencia los factores de riesgo metabólico se acumulan e incrementan el riesgo cardiovascular</w:t>
      </w:r>
      <w:r w:rsidRPr="00443BBE">
        <w:rPr>
          <w:rFonts w:ascii="Times New Roman" w:hAnsi="Times New Roman"/>
          <w:sz w:val="24"/>
          <w:szCs w:val="24"/>
        </w:rPr>
        <w:t>"</w:t>
      </w:r>
      <w:r w:rsidRPr="00443BBE">
        <w:rPr>
          <w:rFonts w:ascii="Times New Roman" w:eastAsia="Times New Roman" w:hAnsi="Times New Roman"/>
          <w:sz w:val="24"/>
          <w:szCs w:val="24"/>
          <w:lang w:eastAsia="es-ES"/>
        </w:rPr>
        <w:t>.</w:t>
      </w:r>
      <w:r w:rsidRPr="00443BBE">
        <w:rPr>
          <w:rFonts w:ascii="Times New Roman" w:eastAsia="Times New Roman" w:hAnsi="Times New Roman"/>
          <w:sz w:val="24"/>
          <w:szCs w:val="24"/>
          <w:vertAlign w:val="superscript"/>
          <w:lang w:eastAsia="es-ES"/>
        </w:rPr>
        <w:t>(4,5,6)</w:t>
      </w:r>
    </w:p>
    <w:p w14:paraId="627C93B5" w14:textId="77777777" w:rsidR="00443BBE" w:rsidRPr="00443BBE" w:rsidRDefault="00443BBE" w:rsidP="00443BBE">
      <w:pPr>
        <w:spacing w:after="0" w:line="360" w:lineRule="auto"/>
        <w:jc w:val="both"/>
        <w:rPr>
          <w:rFonts w:ascii="Times New Roman" w:eastAsia="Times New Roman" w:hAnsi="Times New Roman"/>
          <w:sz w:val="24"/>
          <w:szCs w:val="24"/>
          <w:lang w:eastAsia="es-ES"/>
        </w:rPr>
      </w:pPr>
      <w:r w:rsidRPr="00443BBE">
        <w:rPr>
          <w:rFonts w:ascii="Times New Roman" w:eastAsia="Times New Roman" w:hAnsi="Times New Roman"/>
          <w:sz w:val="24"/>
          <w:szCs w:val="24"/>
          <w:lang w:eastAsia="es-ES"/>
        </w:rPr>
        <w:t>Otros estudios clínicos y epidemiológicos</w:t>
      </w:r>
      <w:r w:rsidRPr="00443BBE">
        <w:rPr>
          <w:rFonts w:ascii="Times New Roman" w:eastAsia="Times New Roman" w:hAnsi="Times New Roman"/>
          <w:sz w:val="24"/>
          <w:szCs w:val="24"/>
          <w:vertAlign w:val="superscript"/>
          <w:lang w:eastAsia="es-ES"/>
        </w:rPr>
        <w:t>(2,4,7)</w:t>
      </w:r>
      <w:r w:rsidRPr="00443BBE">
        <w:rPr>
          <w:rFonts w:ascii="Times New Roman" w:eastAsia="Times New Roman" w:hAnsi="Times New Roman"/>
          <w:sz w:val="24"/>
          <w:szCs w:val="24"/>
          <w:lang w:eastAsia="es-ES"/>
        </w:rPr>
        <w:t xml:space="preserve"> concluyen que las mujeres de edad mediana tienen al menos un factor de riesgo independiente para las enfermedades crónicas. Con este enfoque, se hace evidente la labor anticipada dirigida a disminuir y eliminar los factores de riesgo. </w:t>
      </w:r>
    </w:p>
    <w:p w14:paraId="603B6948" w14:textId="77777777" w:rsidR="00443BBE" w:rsidRPr="00443BBE" w:rsidRDefault="00443BBE" w:rsidP="00443BBE">
      <w:pPr>
        <w:tabs>
          <w:tab w:val="num" w:pos="720"/>
        </w:tabs>
        <w:spacing w:after="0" w:line="360" w:lineRule="auto"/>
        <w:jc w:val="both"/>
        <w:rPr>
          <w:rFonts w:ascii="Times New Roman" w:hAnsi="Times New Roman"/>
          <w:sz w:val="24"/>
          <w:szCs w:val="24"/>
        </w:rPr>
      </w:pPr>
      <w:r w:rsidRPr="00443BBE">
        <w:rPr>
          <w:rFonts w:ascii="Times New Roman" w:hAnsi="Times New Roman"/>
          <w:sz w:val="24"/>
          <w:szCs w:val="24"/>
        </w:rPr>
        <w:lastRenderedPageBreak/>
        <w:t>El objetivo de este trabajo es caracterizar</w:t>
      </w:r>
      <w:r w:rsidRPr="00443BBE">
        <w:rPr>
          <w:rFonts w:ascii="Times New Roman" w:hAnsi="Times New Roman"/>
          <w:color w:val="FF0000"/>
          <w:sz w:val="24"/>
          <w:szCs w:val="24"/>
        </w:rPr>
        <w:t xml:space="preserve"> </w:t>
      </w:r>
      <w:r w:rsidRPr="00443BBE">
        <w:rPr>
          <w:rFonts w:ascii="Times New Roman" w:hAnsi="Times New Roman"/>
          <w:sz w:val="24"/>
          <w:szCs w:val="24"/>
        </w:rPr>
        <w:t xml:space="preserve">el riesgo cardiovascular en mujeres sanas. </w:t>
      </w:r>
    </w:p>
    <w:p w14:paraId="6242E9E3" w14:textId="77777777" w:rsidR="00443BBE" w:rsidRPr="00443BBE" w:rsidRDefault="00443BBE" w:rsidP="00443BBE">
      <w:pPr>
        <w:tabs>
          <w:tab w:val="num" w:pos="720"/>
        </w:tabs>
        <w:spacing w:after="0" w:line="360" w:lineRule="auto"/>
        <w:jc w:val="both"/>
        <w:rPr>
          <w:rFonts w:ascii="Times New Roman" w:hAnsi="Times New Roman"/>
          <w:sz w:val="24"/>
          <w:szCs w:val="24"/>
        </w:rPr>
      </w:pPr>
    </w:p>
    <w:p w14:paraId="3C139789" w14:textId="77777777" w:rsidR="00443BBE" w:rsidRPr="00443BBE" w:rsidRDefault="00443BBE" w:rsidP="00443BBE">
      <w:pPr>
        <w:spacing w:after="0" w:line="360" w:lineRule="auto"/>
        <w:jc w:val="both"/>
        <w:rPr>
          <w:rFonts w:ascii="Times New Roman" w:hAnsi="Times New Roman"/>
          <w:b/>
          <w:bCs/>
          <w:sz w:val="24"/>
          <w:szCs w:val="24"/>
          <w:lang w:val="es-MX"/>
        </w:rPr>
      </w:pPr>
    </w:p>
    <w:p w14:paraId="56A93617" w14:textId="77777777" w:rsidR="00443BBE" w:rsidRPr="00443BBE" w:rsidRDefault="00443BBE" w:rsidP="00443BBE">
      <w:pPr>
        <w:spacing w:after="0" w:line="360" w:lineRule="auto"/>
        <w:jc w:val="center"/>
        <w:rPr>
          <w:rFonts w:ascii="Times New Roman" w:hAnsi="Times New Roman"/>
          <w:b/>
          <w:bCs/>
          <w:sz w:val="32"/>
          <w:szCs w:val="32"/>
          <w:lang w:val="es-MX"/>
        </w:rPr>
      </w:pPr>
      <w:r w:rsidRPr="00443BBE">
        <w:rPr>
          <w:rFonts w:ascii="Times New Roman" w:hAnsi="Times New Roman"/>
          <w:b/>
          <w:bCs/>
          <w:sz w:val="32"/>
          <w:szCs w:val="32"/>
          <w:lang w:val="es-MX"/>
        </w:rPr>
        <w:t>MÉTODOS</w:t>
      </w:r>
    </w:p>
    <w:p w14:paraId="348CE999" w14:textId="77777777" w:rsidR="00443BBE" w:rsidRPr="00443BBE" w:rsidRDefault="00443BBE" w:rsidP="00443BBE">
      <w:pPr>
        <w:tabs>
          <w:tab w:val="left" w:pos="6120"/>
        </w:tabs>
        <w:spacing w:after="0" w:line="360" w:lineRule="auto"/>
        <w:jc w:val="both"/>
        <w:rPr>
          <w:rFonts w:ascii="Times New Roman" w:hAnsi="Times New Roman"/>
          <w:bCs/>
          <w:iCs/>
          <w:sz w:val="24"/>
          <w:szCs w:val="24"/>
          <w:lang w:eastAsia="ko-KR"/>
        </w:rPr>
      </w:pPr>
      <w:r w:rsidRPr="00443BBE">
        <w:rPr>
          <w:rFonts w:ascii="Times New Roman" w:hAnsi="Times New Roman"/>
          <w:sz w:val="24"/>
          <w:szCs w:val="24"/>
        </w:rPr>
        <w:t>Se realizó un estudio descriptivo en mujeres sanas, en el periodo del 1 de enero de 2018 y el 31 de diciembre de 2019. Se llevó a cabo en el Hospital “Comandante Manuel Fajardo Rivero”.</w:t>
      </w:r>
    </w:p>
    <w:p w14:paraId="1CEA52DF" w14:textId="77777777" w:rsidR="00443BBE" w:rsidRPr="00443BBE" w:rsidRDefault="00443BBE" w:rsidP="00443BBE">
      <w:pPr>
        <w:tabs>
          <w:tab w:val="left" w:pos="6120"/>
        </w:tabs>
        <w:spacing w:after="0" w:line="360" w:lineRule="auto"/>
        <w:jc w:val="both"/>
        <w:rPr>
          <w:rFonts w:ascii="Times New Roman" w:hAnsi="Times New Roman"/>
          <w:sz w:val="24"/>
          <w:szCs w:val="24"/>
        </w:rPr>
      </w:pPr>
      <w:r w:rsidRPr="00443BBE">
        <w:rPr>
          <w:rFonts w:ascii="Times New Roman" w:hAnsi="Times New Roman"/>
          <w:bCs/>
          <w:iCs/>
          <w:sz w:val="24"/>
          <w:szCs w:val="24"/>
          <w:lang w:eastAsia="ko-KR"/>
        </w:rPr>
        <w:t xml:space="preserve">Se seleccionó una muestra por conveniencia, que pudo reclutar en el periodo de estudio, </w:t>
      </w:r>
      <w:r w:rsidRPr="00443BBE">
        <w:rPr>
          <w:rFonts w:ascii="Times New Roman" w:hAnsi="Times New Roman"/>
          <w:sz w:val="24"/>
          <w:szCs w:val="24"/>
        </w:rPr>
        <w:t xml:space="preserve">96 mujeres sin antecedentes patológicos personales ni enfermedades crónicas en el momento del estudio. </w:t>
      </w:r>
    </w:p>
    <w:p w14:paraId="647A0901" w14:textId="77777777" w:rsidR="00443BBE" w:rsidRPr="00443BBE" w:rsidRDefault="00443BBE" w:rsidP="00443BBE">
      <w:pPr>
        <w:pStyle w:val="Predeterminado"/>
        <w:spacing w:after="0" w:line="360" w:lineRule="auto"/>
        <w:jc w:val="both"/>
        <w:rPr>
          <w:rFonts w:ascii="Times New Roman" w:hAnsi="Times New Roman"/>
          <w:sz w:val="24"/>
          <w:szCs w:val="24"/>
        </w:rPr>
      </w:pPr>
      <w:r w:rsidRPr="00443BBE">
        <w:rPr>
          <w:rFonts w:ascii="Times New Roman" w:hAnsi="Times New Roman"/>
          <w:sz w:val="24"/>
          <w:szCs w:val="24"/>
        </w:rPr>
        <w:t>Las variables estudiadas fueron:</w:t>
      </w:r>
    </w:p>
    <w:p w14:paraId="38B85CF5" w14:textId="77777777" w:rsidR="00443BBE" w:rsidRPr="00443BBE" w:rsidRDefault="00443BBE" w:rsidP="00443BBE">
      <w:pPr>
        <w:pStyle w:val="Predeterminado"/>
        <w:spacing w:after="0" w:line="360" w:lineRule="auto"/>
        <w:jc w:val="both"/>
        <w:rPr>
          <w:rFonts w:ascii="Times New Roman" w:hAnsi="Times New Roman"/>
          <w:sz w:val="24"/>
          <w:szCs w:val="24"/>
        </w:rPr>
      </w:pPr>
    </w:p>
    <w:p w14:paraId="13D2E492" w14:textId="77777777" w:rsidR="00443BBE" w:rsidRPr="00443BBE" w:rsidRDefault="00443BBE" w:rsidP="00443BBE">
      <w:pPr>
        <w:pStyle w:val="Predeterminado"/>
        <w:numPr>
          <w:ilvl w:val="0"/>
          <w:numId w:val="9"/>
        </w:numPr>
        <w:tabs>
          <w:tab w:val="clear" w:pos="708"/>
          <w:tab w:val="left" w:pos="284"/>
        </w:tabs>
        <w:spacing w:after="0" w:line="360" w:lineRule="auto"/>
        <w:jc w:val="both"/>
        <w:rPr>
          <w:rFonts w:ascii="Times New Roman" w:hAnsi="Times New Roman"/>
          <w:sz w:val="24"/>
          <w:szCs w:val="24"/>
        </w:rPr>
      </w:pPr>
      <w:r w:rsidRPr="00443BBE">
        <w:rPr>
          <w:rFonts w:ascii="Times New Roman" w:hAnsi="Times New Roman"/>
          <w:sz w:val="24"/>
          <w:szCs w:val="24"/>
        </w:rPr>
        <w:t xml:space="preserve">Epidemiológicas: edad (agrupada en 20-29, 30-39, 40-49, 50-59), antecedentes familiares de ECV prematura (varones &lt; 55 años o mujeres &lt; 65 años). </w:t>
      </w:r>
    </w:p>
    <w:p w14:paraId="4D02266E" w14:textId="77777777" w:rsidR="00F31F4D" w:rsidRDefault="00443BBE" w:rsidP="00F31F4D">
      <w:pPr>
        <w:numPr>
          <w:ilvl w:val="0"/>
          <w:numId w:val="9"/>
        </w:numPr>
        <w:tabs>
          <w:tab w:val="left" w:pos="284"/>
        </w:tabs>
        <w:spacing w:after="0" w:line="360" w:lineRule="auto"/>
        <w:jc w:val="both"/>
        <w:rPr>
          <w:rFonts w:ascii="Times New Roman" w:hAnsi="Times New Roman"/>
          <w:sz w:val="24"/>
          <w:szCs w:val="24"/>
          <w:u w:val="single"/>
        </w:rPr>
      </w:pPr>
      <w:r w:rsidRPr="00443BBE">
        <w:rPr>
          <w:rFonts w:ascii="Times New Roman" w:hAnsi="Times New Roman"/>
          <w:sz w:val="24"/>
          <w:szCs w:val="24"/>
        </w:rPr>
        <w:t xml:space="preserve">Clínicas: consumo de tabaco, consumo de alcohol, tensión arterial sistólica (TAS) y tensión arterial diastólica (TAD). </w:t>
      </w:r>
    </w:p>
    <w:p w14:paraId="773285E4" w14:textId="7BAA3D64" w:rsidR="00443BBE" w:rsidRPr="00F31F4D" w:rsidRDefault="00443BBE" w:rsidP="00F31F4D">
      <w:pPr>
        <w:numPr>
          <w:ilvl w:val="0"/>
          <w:numId w:val="9"/>
        </w:numPr>
        <w:tabs>
          <w:tab w:val="left" w:pos="284"/>
        </w:tabs>
        <w:spacing w:after="0" w:line="360" w:lineRule="auto"/>
        <w:jc w:val="both"/>
        <w:rPr>
          <w:rFonts w:ascii="Times New Roman" w:hAnsi="Times New Roman"/>
          <w:sz w:val="24"/>
          <w:szCs w:val="24"/>
          <w:u w:val="single"/>
        </w:rPr>
      </w:pPr>
      <w:r w:rsidRPr="00F31F4D">
        <w:rPr>
          <w:rFonts w:ascii="Times New Roman" w:hAnsi="Times New Roman"/>
          <w:sz w:val="24"/>
          <w:szCs w:val="24"/>
        </w:rPr>
        <w:t>Valoración nutricional: índice de masa corporal (IMC = peso en kg / talla en m</w:t>
      </w:r>
      <w:r w:rsidRPr="00F31F4D">
        <w:rPr>
          <w:rFonts w:ascii="Times New Roman" w:hAnsi="Times New Roman"/>
          <w:sz w:val="24"/>
          <w:szCs w:val="24"/>
          <w:vertAlign w:val="superscript"/>
        </w:rPr>
        <w:t>2</w:t>
      </w:r>
      <w:r w:rsidRPr="00F31F4D">
        <w:rPr>
          <w:rFonts w:ascii="Times New Roman" w:hAnsi="Times New Roman"/>
          <w:sz w:val="24"/>
          <w:szCs w:val="24"/>
        </w:rPr>
        <w:t xml:space="preserve">). </w:t>
      </w:r>
    </w:p>
    <w:p w14:paraId="68476A1F" w14:textId="77777777" w:rsidR="00443BBE" w:rsidRPr="00443BBE" w:rsidRDefault="00443BBE" w:rsidP="00443BBE">
      <w:pPr>
        <w:spacing w:after="0" w:line="360" w:lineRule="auto"/>
        <w:ind w:left="708"/>
        <w:jc w:val="both"/>
        <w:rPr>
          <w:rFonts w:ascii="Times New Roman" w:hAnsi="Times New Roman"/>
          <w:sz w:val="24"/>
          <w:szCs w:val="24"/>
        </w:rPr>
      </w:pPr>
      <w:r w:rsidRPr="00443BBE">
        <w:rPr>
          <w:rFonts w:ascii="Times New Roman" w:hAnsi="Times New Roman"/>
          <w:sz w:val="24"/>
          <w:szCs w:val="24"/>
        </w:rPr>
        <w:t>Peso inferior al normal:  ≤ 18,5</w:t>
      </w:r>
    </w:p>
    <w:p w14:paraId="16BF0F7D" w14:textId="77777777" w:rsidR="00443BBE" w:rsidRPr="00443BBE" w:rsidRDefault="00443BBE" w:rsidP="00443BBE">
      <w:pPr>
        <w:spacing w:after="0" w:line="360" w:lineRule="auto"/>
        <w:ind w:left="708"/>
        <w:jc w:val="both"/>
        <w:rPr>
          <w:rFonts w:ascii="Times New Roman" w:hAnsi="Times New Roman"/>
          <w:sz w:val="24"/>
          <w:szCs w:val="24"/>
        </w:rPr>
      </w:pPr>
      <w:r w:rsidRPr="00443BBE">
        <w:rPr>
          <w:rFonts w:ascii="Times New Roman" w:hAnsi="Times New Roman"/>
          <w:sz w:val="24"/>
          <w:szCs w:val="24"/>
        </w:rPr>
        <w:t>Peso normal: 18,6-24,9</w:t>
      </w:r>
    </w:p>
    <w:p w14:paraId="3AC1FB4A" w14:textId="77777777" w:rsidR="00443BBE" w:rsidRPr="00443BBE" w:rsidRDefault="00443BBE" w:rsidP="00443BBE">
      <w:pPr>
        <w:spacing w:after="0" w:line="360" w:lineRule="auto"/>
        <w:ind w:left="708"/>
        <w:jc w:val="both"/>
        <w:rPr>
          <w:rFonts w:ascii="Times New Roman" w:hAnsi="Times New Roman"/>
          <w:sz w:val="24"/>
          <w:szCs w:val="24"/>
        </w:rPr>
      </w:pPr>
      <w:r w:rsidRPr="00443BBE">
        <w:rPr>
          <w:rFonts w:ascii="Times New Roman" w:hAnsi="Times New Roman"/>
          <w:sz w:val="24"/>
          <w:szCs w:val="24"/>
        </w:rPr>
        <w:t>Sobrepeso: 25-29,9</w:t>
      </w:r>
    </w:p>
    <w:p w14:paraId="3ED2074C" w14:textId="77777777" w:rsidR="00443BBE" w:rsidRPr="00443BBE" w:rsidRDefault="00443BBE" w:rsidP="00443BBE">
      <w:pPr>
        <w:spacing w:after="0" w:line="360" w:lineRule="auto"/>
        <w:ind w:left="708"/>
        <w:jc w:val="both"/>
        <w:rPr>
          <w:rFonts w:ascii="Times New Roman" w:hAnsi="Times New Roman"/>
          <w:sz w:val="24"/>
          <w:szCs w:val="24"/>
        </w:rPr>
      </w:pPr>
      <w:r w:rsidRPr="00443BBE">
        <w:rPr>
          <w:rFonts w:ascii="Times New Roman" w:hAnsi="Times New Roman"/>
          <w:sz w:val="24"/>
          <w:szCs w:val="24"/>
        </w:rPr>
        <w:t>Obesidad grado I (GI): 30-34,9</w:t>
      </w:r>
    </w:p>
    <w:p w14:paraId="1A6EB80B" w14:textId="77777777" w:rsidR="00443BBE" w:rsidRPr="00443BBE" w:rsidRDefault="00443BBE" w:rsidP="00443BBE">
      <w:pPr>
        <w:spacing w:after="0" w:line="360" w:lineRule="auto"/>
        <w:ind w:left="708"/>
        <w:jc w:val="both"/>
        <w:rPr>
          <w:rFonts w:ascii="Times New Roman" w:hAnsi="Times New Roman"/>
          <w:sz w:val="24"/>
          <w:szCs w:val="24"/>
        </w:rPr>
      </w:pPr>
      <w:r w:rsidRPr="00443BBE">
        <w:rPr>
          <w:rFonts w:ascii="Times New Roman" w:hAnsi="Times New Roman"/>
          <w:sz w:val="24"/>
          <w:szCs w:val="24"/>
        </w:rPr>
        <w:t>Obesidad grado II (GII): 35-39,9</w:t>
      </w:r>
    </w:p>
    <w:p w14:paraId="249731C6" w14:textId="77777777" w:rsidR="00443BBE" w:rsidRPr="00443BBE" w:rsidRDefault="00443BBE" w:rsidP="00443BBE">
      <w:pPr>
        <w:spacing w:after="0" w:line="360" w:lineRule="auto"/>
        <w:ind w:left="708"/>
        <w:jc w:val="both"/>
        <w:rPr>
          <w:rFonts w:ascii="Times New Roman" w:hAnsi="Times New Roman"/>
          <w:sz w:val="24"/>
          <w:szCs w:val="24"/>
        </w:rPr>
      </w:pPr>
      <w:r w:rsidRPr="00443BBE">
        <w:rPr>
          <w:rFonts w:ascii="Times New Roman" w:hAnsi="Times New Roman"/>
          <w:sz w:val="24"/>
          <w:szCs w:val="24"/>
        </w:rPr>
        <w:t>Obesidad extrema GIII: ≥40</w:t>
      </w:r>
    </w:p>
    <w:p w14:paraId="19A074E7" w14:textId="77777777" w:rsidR="003C3A45" w:rsidRDefault="00443BBE" w:rsidP="003C3A45">
      <w:pPr>
        <w:numPr>
          <w:ilvl w:val="0"/>
          <w:numId w:val="9"/>
        </w:numPr>
        <w:tabs>
          <w:tab w:val="left" w:pos="284"/>
        </w:tabs>
        <w:spacing w:after="0" w:line="360" w:lineRule="auto"/>
        <w:ind w:left="284" w:hanging="284"/>
        <w:jc w:val="both"/>
        <w:rPr>
          <w:rFonts w:ascii="Times New Roman" w:hAnsi="Times New Roman"/>
          <w:bCs/>
          <w:sz w:val="24"/>
          <w:szCs w:val="24"/>
        </w:rPr>
      </w:pPr>
      <w:r w:rsidRPr="00443BBE">
        <w:rPr>
          <w:rFonts w:ascii="Times New Roman" w:hAnsi="Times New Roman"/>
          <w:sz w:val="24"/>
          <w:szCs w:val="24"/>
        </w:rPr>
        <w:t>Circunferencia abdominal (CA): ≥ 88 en mujeres.</w:t>
      </w:r>
    </w:p>
    <w:p w14:paraId="2F716171" w14:textId="130A9FC8" w:rsidR="00443BBE" w:rsidRPr="003C3A45" w:rsidRDefault="00443BBE" w:rsidP="003C3A45">
      <w:pPr>
        <w:numPr>
          <w:ilvl w:val="0"/>
          <w:numId w:val="9"/>
        </w:numPr>
        <w:tabs>
          <w:tab w:val="left" w:pos="284"/>
        </w:tabs>
        <w:spacing w:after="0" w:line="360" w:lineRule="auto"/>
        <w:ind w:left="284" w:hanging="284"/>
        <w:jc w:val="both"/>
        <w:rPr>
          <w:rFonts w:ascii="Times New Roman" w:hAnsi="Times New Roman"/>
          <w:bCs/>
          <w:sz w:val="24"/>
          <w:szCs w:val="24"/>
        </w:rPr>
      </w:pPr>
      <w:r w:rsidRPr="003C3A45">
        <w:rPr>
          <w:rFonts w:ascii="Times New Roman" w:hAnsi="Times New Roman"/>
          <w:sz w:val="24"/>
          <w:szCs w:val="24"/>
        </w:rPr>
        <w:t>De laboratorio: t</w:t>
      </w:r>
      <w:r w:rsidRPr="003C3A45">
        <w:rPr>
          <w:rFonts w:ascii="Times New Roman" w:hAnsi="Times New Roman"/>
          <w:bCs/>
          <w:sz w:val="24"/>
          <w:szCs w:val="24"/>
        </w:rPr>
        <w:t>riacilglicéridos (óptimo &lt; 1,7 mmol/L; limítrofe alto ≥ 1,7 mmol/L y &lt; 2,3 mmol/L; alto ≥ 2,3 mmol/L y &lt; 5,6 mmol/L; muy alto ≥ 5,6 mmol/L); g</w:t>
      </w:r>
      <w:r w:rsidRPr="003C3A45">
        <w:rPr>
          <w:rFonts w:ascii="Times New Roman" w:hAnsi="Times New Roman"/>
          <w:sz w:val="24"/>
          <w:szCs w:val="24"/>
        </w:rPr>
        <w:t xml:space="preserve">lucemia (en ayunas, determinada en plasma venoso por el método de la glucosa oxidasa; normoglucemia &lt; 5,6 mmol/L; prediabetes ≥ </w:t>
      </w:r>
      <w:r w:rsidRPr="003C3A45">
        <w:rPr>
          <w:rFonts w:ascii="Times New Roman" w:hAnsi="Times New Roman"/>
          <w:sz w:val="24"/>
          <w:szCs w:val="24"/>
        </w:rPr>
        <w:lastRenderedPageBreak/>
        <w:t xml:space="preserve">5,6 mmol/L y &lt; 7,0 mmol/L; diabetes ≥ 7,0 mmol/L); </w:t>
      </w:r>
      <w:r w:rsidRPr="003C3A45">
        <w:rPr>
          <w:rFonts w:ascii="Times New Roman" w:hAnsi="Times New Roman"/>
          <w:bCs/>
          <w:sz w:val="24"/>
          <w:szCs w:val="24"/>
        </w:rPr>
        <w:t>colesterol total (normal &lt; 6,2 mmol/L; alto ≥ 6,2 mmol/L).</w:t>
      </w:r>
    </w:p>
    <w:p w14:paraId="2BB3FBC7" w14:textId="77777777" w:rsidR="00443BBE" w:rsidRPr="00443BBE" w:rsidRDefault="00443BBE" w:rsidP="00443BBE">
      <w:pPr>
        <w:numPr>
          <w:ilvl w:val="0"/>
          <w:numId w:val="9"/>
        </w:numPr>
        <w:tabs>
          <w:tab w:val="left" w:pos="284"/>
        </w:tabs>
        <w:spacing w:after="0" w:line="360" w:lineRule="auto"/>
        <w:jc w:val="both"/>
        <w:rPr>
          <w:rFonts w:ascii="Times New Roman" w:hAnsi="Times New Roman"/>
          <w:bCs/>
          <w:sz w:val="24"/>
          <w:szCs w:val="24"/>
        </w:rPr>
      </w:pPr>
      <w:r w:rsidRPr="00443BBE">
        <w:rPr>
          <w:rFonts w:ascii="Times New Roman" w:hAnsi="Times New Roman"/>
          <w:bCs/>
          <w:sz w:val="24"/>
          <w:szCs w:val="24"/>
        </w:rPr>
        <w:t xml:space="preserve">Estratificación del riesgo cardiovascular: </w:t>
      </w:r>
    </w:p>
    <w:p w14:paraId="32CEBEF6" w14:textId="77777777" w:rsidR="00443BBE" w:rsidRPr="00443BBE" w:rsidRDefault="00443BBE" w:rsidP="004F6E28">
      <w:pPr>
        <w:pStyle w:val="NormalWeb"/>
        <w:spacing w:before="0" w:beforeAutospacing="0" w:after="0" w:afterAutospacing="0" w:line="360" w:lineRule="auto"/>
        <w:ind w:left="357"/>
        <w:jc w:val="both"/>
        <w:rPr>
          <w:rFonts w:ascii="Times New Roman" w:hAnsi="Times New Roman"/>
        </w:rPr>
      </w:pPr>
      <w:r w:rsidRPr="00443BBE">
        <w:rPr>
          <w:rFonts w:ascii="Times New Roman" w:hAnsi="Times New Roman"/>
        </w:rPr>
        <w:t xml:space="preserve">Riesgo bajo: con 1 o 2 factores de riesgo cardiovascular (FRC).  </w:t>
      </w:r>
    </w:p>
    <w:p w14:paraId="4080A9A6" w14:textId="77777777" w:rsidR="00443BBE" w:rsidRPr="00443BBE" w:rsidRDefault="00443BBE" w:rsidP="004F6E28">
      <w:pPr>
        <w:spacing w:after="0" w:line="360" w:lineRule="auto"/>
        <w:ind w:left="357"/>
        <w:jc w:val="both"/>
        <w:rPr>
          <w:rFonts w:ascii="Times New Roman" w:hAnsi="Times New Roman"/>
          <w:sz w:val="24"/>
          <w:szCs w:val="24"/>
        </w:rPr>
      </w:pPr>
      <w:r w:rsidRPr="00443BBE">
        <w:rPr>
          <w:rFonts w:ascii="Times New Roman" w:hAnsi="Times New Roman"/>
          <w:sz w:val="24"/>
          <w:szCs w:val="24"/>
        </w:rPr>
        <w:t xml:space="preserve">Riesgo moderado: con 3 FRC. </w:t>
      </w:r>
    </w:p>
    <w:p w14:paraId="22F92DAF" w14:textId="77777777" w:rsidR="00443BBE" w:rsidRPr="00443BBE" w:rsidRDefault="00443BBE" w:rsidP="004F6E28">
      <w:pPr>
        <w:spacing w:after="0" w:line="360" w:lineRule="auto"/>
        <w:ind w:left="357"/>
        <w:jc w:val="both"/>
        <w:rPr>
          <w:rFonts w:ascii="Times New Roman" w:hAnsi="Times New Roman"/>
          <w:sz w:val="24"/>
          <w:szCs w:val="24"/>
        </w:rPr>
      </w:pPr>
      <w:r w:rsidRPr="00443BBE">
        <w:rPr>
          <w:rFonts w:ascii="Times New Roman" w:hAnsi="Times New Roman"/>
          <w:sz w:val="24"/>
          <w:szCs w:val="24"/>
        </w:rPr>
        <w:t>Riesgo alto: con cualquier grado de tensión arterial (TA), con más de 3 FRC.</w:t>
      </w:r>
    </w:p>
    <w:p w14:paraId="4C5A4706" w14:textId="77777777" w:rsidR="00443BBE" w:rsidRPr="00443BBE" w:rsidRDefault="00443BBE" w:rsidP="00443BBE">
      <w:pPr>
        <w:pStyle w:val="Sangradetextonormal"/>
        <w:tabs>
          <w:tab w:val="left" w:pos="6120"/>
        </w:tabs>
        <w:spacing w:after="0" w:line="360" w:lineRule="auto"/>
        <w:ind w:left="0"/>
        <w:jc w:val="both"/>
        <w:rPr>
          <w:bCs/>
          <w:iCs/>
          <w:lang w:val="es-ES" w:eastAsia="ko-KR"/>
        </w:rPr>
      </w:pPr>
    </w:p>
    <w:p w14:paraId="3E6390B7" w14:textId="77777777" w:rsidR="00443BBE" w:rsidRPr="00443BBE" w:rsidRDefault="00443BBE" w:rsidP="00443BBE">
      <w:pPr>
        <w:pStyle w:val="Sangradetextonormal"/>
        <w:tabs>
          <w:tab w:val="left" w:pos="6120"/>
        </w:tabs>
        <w:spacing w:after="0" w:line="360" w:lineRule="auto"/>
        <w:ind w:left="0"/>
        <w:jc w:val="both"/>
        <w:rPr>
          <w:bCs/>
        </w:rPr>
      </w:pPr>
      <w:r w:rsidRPr="00443BBE">
        <w:rPr>
          <w:bCs/>
          <w:iCs/>
          <w:lang w:val="es-ES" w:eastAsia="ko-KR"/>
        </w:rPr>
        <w:t>Se tomó como base</w:t>
      </w:r>
      <w:r w:rsidRPr="00443BBE">
        <w:rPr>
          <w:bCs/>
        </w:rPr>
        <w:t xml:space="preserve"> l</w:t>
      </w:r>
      <w:r w:rsidRPr="00443BBE">
        <w:rPr>
          <w:bCs/>
          <w:lang w:val="es-ES"/>
        </w:rPr>
        <w:t>a</w:t>
      </w:r>
      <w:r w:rsidRPr="00443BBE">
        <w:rPr>
          <w:bCs/>
        </w:rPr>
        <w:t xml:space="preserve"> “</w:t>
      </w:r>
      <w:r w:rsidRPr="00443BBE">
        <w:rPr>
          <w:bCs/>
          <w:lang w:val="es-ES"/>
        </w:rPr>
        <w:t>G</w:t>
      </w:r>
      <w:r w:rsidRPr="00443BBE">
        <w:rPr>
          <w:bCs/>
        </w:rPr>
        <w:t>uía cubana de HTA 2017” y las “</w:t>
      </w:r>
      <w:r w:rsidRPr="00443BBE">
        <w:rPr>
          <w:bCs/>
          <w:lang w:val="es-ES"/>
        </w:rPr>
        <w:t>G</w:t>
      </w:r>
      <w:r w:rsidRPr="00443BBE">
        <w:rPr>
          <w:bCs/>
        </w:rPr>
        <w:t>uías de protocolo internacional para la valoración antropométrica”</w:t>
      </w:r>
      <w:r w:rsidRPr="00443BBE">
        <w:t>.</w:t>
      </w:r>
      <w:r w:rsidRPr="00443BBE">
        <w:rPr>
          <w:vertAlign w:val="superscript"/>
        </w:rPr>
        <w:t>(</w:t>
      </w:r>
      <w:r w:rsidRPr="00443BBE">
        <w:rPr>
          <w:vertAlign w:val="superscript"/>
          <w:lang w:val="es-ES"/>
        </w:rPr>
        <w:t>1,8</w:t>
      </w:r>
      <w:r w:rsidRPr="00443BBE">
        <w:rPr>
          <w:vertAlign w:val="superscript"/>
        </w:rPr>
        <w:t>)</w:t>
      </w:r>
    </w:p>
    <w:p w14:paraId="0CB386AA" w14:textId="77777777" w:rsidR="00443BBE" w:rsidRPr="00443BBE" w:rsidRDefault="00443BBE" w:rsidP="00443BBE">
      <w:pPr>
        <w:tabs>
          <w:tab w:val="left" w:pos="6120"/>
        </w:tabs>
        <w:suppressAutoHyphens/>
        <w:spacing w:after="0" w:line="360" w:lineRule="auto"/>
        <w:jc w:val="both"/>
        <w:rPr>
          <w:rFonts w:ascii="Times New Roman" w:hAnsi="Times New Roman"/>
          <w:sz w:val="24"/>
          <w:szCs w:val="24"/>
        </w:rPr>
      </w:pPr>
      <w:r w:rsidRPr="00443BBE">
        <w:rPr>
          <w:rFonts w:ascii="Times New Roman" w:hAnsi="Times New Roman"/>
          <w:sz w:val="24"/>
          <w:szCs w:val="24"/>
        </w:rPr>
        <w:t xml:space="preserve">Se realizó un análisis de frecuencias. Para determinar asociación se utilizó el test de </w:t>
      </w:r>
      <w:r w:rsidRPr="00443BBE">
        <w:rPr>
          <w:rFonts w:ascii="Times New Roman" w:hAnsi="Times New Roman"/>
          <w:i/>
          <w:iCs/>
          <w:sz w:val="24"/>
          <w:szCs w:val="24"/>
        </w:rPr>
        <w:t>ji</w:t>
      </w:r>
      <w:r w:rsidRPr="00443BBE">
        <w:rPr>
          <w:rFonts w:ascii="Times New Roman" w:hAnsi="Times New Roman"/>
          <w:sz w:val="24"/>
          <w:szCs w:val="24"/>
        </w:rPr>
        <w:t xml:space="preserve"> cuadrado de Pearson, sus resultados se clasificaron en: muy significativos (p &lt; 0,01); significativos (p ≥ 0,01 y p &lt; 0,05) y no significativos (p ≥ 0,05). El procesamiento se realizó mediante el SPSS v. 20.0 para Windows. </w:t>
      </w:r>
    </w:p>
    <w:p w14:paraId="5E41D47D" w14:textId="77777777" w:rsidR="00443BBE" w:rsidRPr="00443BBE" w:rsidRDefault="00443BBE" w:rsidP="00443BBE">
      <w:pPr>
        <w:spacing w:after="0" w:line="360" w:lineRule="auto"/>
        <w:jc w:val="both"/>
        <w:rPr>
          <w:rFonts w:ascii="Times New Roman" w:hAnsi="Times New Roman"/>
          <w:bCs/>
          <w:sz w:val="24"/>
          <w:szCs w:val="24"/>
          <w:lang w:val="es-MX"/>
        </w:rPr>
      </w:pPr>
      <w:r w:rsidRPr="00443BBE">
        <w:rPr>
          <w:rFonts w:ascii="Times New Roman" w:hAnsi="Times New Roman"/>
          <w:bCs/>
          <w:sz w:val="24"/>
          <w:szCs w:val="24"/>
          <w:lang w:val="es-MX"/>
        </w:rPr>
        <w:t>Fueron considerados los principios de la declaración de Helsinki</w:t>
      </w:r>
      <w:r w:rsidRPr="00443BBE">
        <w:rPr>
          <w:rFonts w:ascii="Times New Roman" w:hAnsi="Times New Roman"/>
          <w:bCs/>
          <w:sz w:val="24"/>
          <w:szCs w:val="24"/>
          <w:vertAlign w:val="superscript"/>
        </w:rPr>
        <w:t>(9)</w:t>
      </w:r>
      <w:r w:rsidRPr="00443BBE">
        <w:rPr>
          <w:rFonts w:ascii="Times New Roman" w:hAnsi="Times New Roman"/>
          <w:bCs/>
          <w:sz w:val="24"/>
          <w:szCs w:val="24"/>
        </w:rPr>
        <w:t xml:space="preserve"> </w:t>
      </w:r>
      <w:r w:rsidRPr="00443BBE">
        <w:rPr>
          <w:rFonts w:ascii="Times New Roman" w:hAnsi="Times New Roman"/>
          <w:bCs/>
          <w:sz w:val="24"/>
          <w:szCs w:val="24"/>
          <w:lang w:val="es-MX"/>
        </w:rPr>
        <w:t>para los estudios en humanos. Se respeta la privacidad de datos personales. El protocolo del estudio fue aprobado por el Comité de Ética de la Investigación de la institución.</w:t>
      </w:r>
    </w:p>
    <w:p w14:paraId="1E81AA1C" w14:textId="77777777" w:rsidR="00443BBE" w:rsidRPr="00443BBE" w:rsidRDefault="00443BBE" w:rsidP="00443BBE">
      <w:pPr>
        <w:pStyle w:val="Sangradetextonormal"/>
        <w:spacing w:after="0" w:line="360" w:lineRule="auto"/>
        <w:ind w:left="0"/>
        <w:jc w:val="both"/>
        <w:rPr>
          <w:b/>
          <w:bCs/>
          <w:lang w:val="es-MX"/>
        </w:rPr>
      </w:pPr>
    </w:p>
    <w:p w14:paraId="6F67C0D2" w14:textId="77777777" w:rsidR="00443BBE" w:rsidRPr="00443BBE" w:rsidRDefault="00443BBE" w:rsidP="00443BBE">
      <w:pPr>
        <w:pStyle w:val="Sangradetextonormal"/>
        <w:spacing w:after="0" w:line="360" w:lineRule="auto"/>
        <w:ind w:left="0"/>
        <w:jc w:val="both"/>
        <w:rPr>
          <w:b/>
          <w:bCs/>
          <w:lang w:val="es-ES"/>
        </w:rPr>
      </w:pPr>
    </w:p>
    <w:p w14:paraId="7A5D3185" w14:textId="77777777" w:rsidR="00443BBE" w:rsidRPr="00443BBE" w:rsidRDefault="00443BBE" w:rsidP="00443BBE">
      <w:pPr>
        <w:pStyle w:val="Sangradetextonormal"/>
        <w:spacing w:after="0" w:line="360" w:lineRule="auto"/>
        <w:jc w:val="center"/>
        <w:rPr>
          <w:b/>
          <w:bCs/>
          <w:sz w:val="32"/>
          <w:szCs w:val="32"/>
          <w:lang w:val="es-ES"/>
        </w:rPr>
      </w:pPr>
      <w:r w:rsidRPr="00443BBE">
        <w:rPr>
          <w:b/>
          <w:bCs/>
          <w:sz w:val="32"/>
          <w:szCs w:val="32"/>
          <w:lang w:val="es-ES"/>
        </w:rPr>
        <w:t>RESULTADOS</w:t>
      </w:r>
    </w:p>
    <w:p w14:paraId="6441B79F" w14:textId="77777777" w:rsidR="00443BBE" w:rsidRPr="00443BBE" w:rsidRDefault="00443BBE" w:rsidP="00443BBE">
      <w:pPr>
        <w:autoSpaceDE w:val="0"/>
        <w:autoSpaceDN w:val="0"/>
        <w:adjustRightInd w:val="0"/>
        <w:spacing w:after="0" w:line="360" w:lineRule="auto"/>
        <w:jc w:val="both"/>
        <w:rPr>
          <w:rFonts w:ascii="Times New Roman" w:hAnsi="Times New Roman"/>
          <w:sz w:val="24"/>
          <w:szCs w:val="24"/>
        </w:rPr>
      </w:pPr>
      <w:r w:rsidRPr="00443BBE">
        <w:rPr>
          <w:rFonts w:ascii="Times New Roman" w:hAnsi="Times New Roman"/>
          <w:sz w:val="24"/>
          <w:szCs w:val="24"/>
        </w:rPr>
        <w:t xml:space="preserve">La tabla 1 muestra la distribución por grupos de edades. El más representativo fue de 20 a 29 años (39,6 %). Hubo 34 pacientes en edades comprendidas de 40 a 59 años (35,42 % del total). </w:t>
      </w:r>
    </w:p>
    <w:p w14:paraId="482E35CA" w14:textId="77777777" w:rsidR="00443BBE" w:rsidRPr="00443BBE" w:rsidRDefault="00443BBE" w:rsidP="00443BBE">
      <w:pPr>
        <w:autoSpaceDE w:val="0"/>
        <w:autoSpaceDN w:val="0"/>
        <w:adjustRightInd w:val="0"/>
        <w:spacing w:after="0" w:line="360" w:lineRule="auto"/>
        <w:jc w:val="both"/>
        <w:rPr>
          <w:rFonts w:ascii="Times New Roman" w:hAnsi="Times New Roman"/>
          <w:sz w:val="24"/>
          <w:szCs w:val="24"/>
        </w:rPr>
      </w:pPr>
    </w:p>
    <w:p w14:paraId="4CBC30BD" w14:textId="77777777" w:rsidR="00B96F3F" w:rsidRDefault="00B96F3F">
      <w:pPr>
        <w:spacing w:after="0" w:line="240" w:lineRule="auto"/>
        <w:rPr>
          <w:rFonts w:ascii="Times New Roman" w:eastAsia="Times New Roman" w:hAnsi="Times New Roman"/>
          <w:b/>
          <w:lang w:val="x-none" w:eastAsia="ar-SA"/>
        </w:rPr>
      </w:pPr>
      <w:r>
        <w:rPr>
          <w:b/>
        </w:rPr>
        <w:br w:type="page"/>
      </w:r>
    </w:p>
    <w:p w14:paraId="2FD256DB" w14:textId="70501ED8" w:rsidR="00443BBE" w:rsidRPr="00443BBE" w:rsidRDefault="00443BBE" w:rsidP="00443BBE">
      <w:pPr>
        <w:pStyle w:val="Sangradetextonormal"/>
        <w:spacing w:after="0" w:line="360" w:lineRule="auto"/>
        <w:jc w:val="center"/>
        <w:rPr>
          <w:bCs/>
          <w:sz w:val="22"/>
          <w:szCs w:val="22"/>
          <w:lang w:val="es-ES"/>
        </w:rPr>
      </w:pPr>
      <w:r w:rsidRPr="00443BBE">
        <w:rPr>
          <w:b/>
          <w:sz w:val="22"/>
          <w:szCs w:val="22"/>
        </w:rPr>
        <w:lastRenderedPageBreak/>
        <w:t>Tabla 1 –</w:t>
      </w:r>
      <w:r w:rsidRPr="00443BBE">
        <w:rPr>
          <w:sz w:val="22"/>
          <w:szCs w:val="22"/>
        </w:rPr>
        <w:t xml:space="preserve"> </w:t>
      </w:r>
      <w:r w:rsidRPr="00443BBE">
        <w:rPr>
          <w:bCs/>
          <w:sz w:val="22"/>
          <w:szCs w:val="22"/>
          <w:lang w:val="es-ES"/>
        </w:rPr>
        <w:t>Distribución de las mujeres por grupos de edades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286"/>
        <w:gridCol w:w="1206"/>
      </w:tblGrid>
      <w:tr w:rsidR="00443BBE" w:rsidRPr="00443BBE" w14:paraId="0EE2A31D" w14:textId="77777777" w:rsidTr="003B67A0">
        <w:trPr>
          <w:jc w:val="center"/>
        </w:trPr>
        <w:tc>
          <w:tcPr>
            <w:tcW w:w="1728" w:type="dxa"/>
            <w:shd w:val="clear" w:color="auto" w:fill="auto"/>
            <w:vAlign w:val="center"/>
          </w:tcPr>
          <w:p w14:paraId="335AEC8C" w14:textId="77777777" w:rsidR="00443BBE" w:rsidRPr="00443BBE" w:rsidRDefault="00443BBE" w:rsidP="003B67A0">
            <w:pPr>
              <w:autoSpaceDE w:val="0"/>
              <w:autoSpaceDN w:val="0"/>
              <w:adjustRightInd w:val="0"/>
              <w:spacing w:after="0" w:line="360" w:lineRule="auto"/>
              <w:ind w:left="60" w:right="60"/>
              <w:jc w:val="center"/>
              <w:rPr>
                <w:rFonts w:ascii="Times New Roman" w:hAnsi="Times New Roman"/>
                <w:b/>
                <w:color w:val="000000"/>
                <w:sz w:val="18"/>
                <w:szCs w:val="18"/>
              </w:rPr>
            </w:pPr>
            <w:r w:rsidRPr="00443BBE">
              <w:rPr>
                <w:rFonts w:ascii="Times New Roman" w:hAnsi="Times New Roman"/>
                <w:b/>
                <w:color w:val="000000"/>
                <w:sz w:val="18"/>
                <w:szCs w:val="18"/>
              </w:rPr>
              <w:t>Grupos de edades</w:t>
            </w:r>
          </w:p>
        </w:tc>
        <w:tc>
          <w:tcPr>
            <w:tcW w:w="1286" w:type="dxa"/>
            <w:shd w:val="clear" w:color="auto" w:fill="auto"/>
            <w:vAlign w:val="center"/>
          </w:tcPr>
          <w:p w14:paraId="42317A4C" w14:textId="77777777" w:rsidR="00443BBE" w:rsidRPr="00443BBE" w:rsidRDefault="00443BBE" w:rsidP="003B67A0">
            <w:pPr>
              <w:autoSpaceDE w:val="0"/>
              <w:autoSpaceDN w:val="0"/>
              <w:adjustRightInd w:val="0"/>
              <w:spacing w:after="0" w:line="360" w:lineRule="auto"/>
              <w:ind w:left="60" w:right="60"/>
              <w:jc w:val="center"/>
              <w:rPr>
                <w:rFonts w:ascii="Times New Roman" w:hAnsi="Times New Roman"/>
                <w:b/>
                <w:color w:val="000000"/>
                <w:sz w:val="18"/>
                <w:szCs w:val="18"/>
              </w:rPr>
            </w:pPr>
            <w:r w:rsidRPr="00443BBE">
              <w:rPr>
                <w:rFonts w:ascii="Times New Roman" w:hAnsi="Times New Roman"/>
                <w:b/>
                <w:color w:val="000000"/>
                <w:sz w:val="18"/>
                <w:szCs w:val="18"/>
              </w:rPr>
              <w:t>n</w:t>
            </w:r>
          </w:p>
        </w:tc>
        <w:tc>
          <w:tcPr>
            <w:tcW w:w="1206" w:type="dxa"/>
            <w:shd w:val="clear" w:color="auto" w:fill="auto"/>
            <w:vAlign w:val="center"/>
          </w:tcPr>
          <w:p w14:paraId="7F2D7B5D" w14:textId="77777777" w:rsidR="00443BBE" w:rsidRPr="00443BBE" w:rsidRDefault="00443BBE" w:rsidP="003B67A0">
            <w:pPr>
              <w:autoSpaceDE w:val="0"/>
              <w:autoSpaceDN w:val="0"/>
              <w:adjustRightInd w:val="0"/>
              <w:spacing w:after="0" w:line="360" w:lineRule="auto"/>
              <w:ind w:left="60" w:right="60"/>
              <w:jc w:val="center"/>
              <w:rPr>
                <w:rFonts w:ascii="Times New Roman" w:hAnsi="Times New Roman"/>
                <w:b/>
                <w:color w:val="000000"/>
                <w:sz w:val="18"/>
                <w:szCs w:val="18"/>
              </w:rPr>
            </w:pPr>
            <w:r w:rsidRPr="00443BBE">
              <w:rPr>
                <w:rFonts w:ascii="Times New Roman" w:hAnsi="Times New Roman"/>
                <w:b/>
                <w:color w:val="000000"/>
                <w:sz w:val="18"/>
                <w:szCs w:val="18"/>
              </w:rPr>
              <w:t>%</w:t>
            </w:r>
          </w:p>
        </w:tc>
      </w:tr>
      <w:tr w:rsidR="00443BBE" w:rsidRPr="00443BBE" w14:paraId="7E96CBF2" w14:textId="77777777" w:rsidTr="003B67A0">
        <w:trPr>
          <w:jc w:val="center"/>
        </w:trPr>
        <w:tc>
          <w:tcPr>
            <w:tcW w:w="1728" w:type="dxa"/>
            <w:shd w:val="clear" w:color="auto" w:fill="auto"/>
            <w:vAlign w:val="center"/>
          </w:tcPr>
          <w:p w14:paraId="27983A9F" w14:textId="77777777" w:rsidR="00443BBE" w:rsidRPr="00443BBE" w:rsidRDefault="00443BBE" w:rsidP="003B67A0">
            <w:pPr>
              <w:autoSpaceDE w:val="0"/>
              <w:autoSpaceDN w:val="0"/>
              <w:adjustRightInd w:val="0"/>
              <w:spacing w:after="0" w:line="360" w:lineRule="auto"/>
              <w:ind w:right="60"/>
              <w:rPr>
                <w:rFonts w:ascii="Times New Roman" w:hAnsi="Times New Roman"/>
                <w:color w:val="000000"/>
                <w:sz w:val="18"/>
                <w:szCs w:val="18"/>
              </w:rPr>
            </w:pPr>
            <w:r w:rsidRPr="00443BBE">
              <w:rPr>
                <w:rFonts w:ascii="Times New Roman" w:hAnsi="Times New Roman"/>
                <w:color w:val="000000"/>
                <w:sz w:val="18"/>
                <w:szCs w:val="18"/>
              </w:rPr>
              <w:t>20-29</w:t>
            </w:r>
          </w:p>
        </w:tc>
        <w:tc>
          <w:tcPr>
            <w:tcW w:w="1286" w:type="dxa"/>
            <w:shd w:val="clear" w:color="auto" w:fill="auto"/>
            <w:vAlign w:val="center"/>
          </w:tcPr>
          <w:p w14:paraId="160DAA40" w14:textId="77777777" w:rsidR="00443BBE" w:rsidRPr="00443BBE" w:rsidRDefault="00443BBE" w:rsidP="003B67A0">
            <w:pPr>
              <w:autoSpaceDE w:val="0"/>
              <w:autoSpaceDN w:val="0"/>
              <w:adjustRightInd w:val="0"/>
              <w:spacing w:after="0" w:line="360" w:lineRule="auto"/>
              <w:ind w:left="60" w:right="60"/>
              <w:jc w:val="center"/>
              <w:rPr>
                <w:rFonts w:ascii="Times New Roman" w:hAnsi="Times New Roman"/>
                <w:color w:val="000000"/>
                <w:sz w:val="18"/>
                <w:szCs w:val="18"/>
              </w:rPr>
            </w:pPr>
            <w:r w:rsidRPr="00443BBE">
              <w:rPr>
                <w:rFonts w:ascii="Times New Roman" w:hAnsi="Times New Roman"/>
                <w:color w:val="000000"/>
                <w:sz w:val="18"/>
                <w:szCs w:val="18"/>
              </w:rPr>
              <w:t>38</w:t>
            </w:r>
          </w:p>
        </w:tc>
        <w:tc>
          <w:tcPr>
            <w:tcW w:w="1206" w:type="dxa"/>
            <w:shd w:val="clear" w:color="auto" w:fill="auto"/>
            <w:vAlign w:val="center"/>
          </w:tcPr>
          <w:p w14:paraId="25490D7A" w14:textId="77777777" w:rsidR="00443BBE" w:rsidRPr="00443BBE" w:rsidRDefault="00443BBE" w:rsidP="003B67A0">
            <w:pPr>
              <w:autoSpaceDE w:val="0"/>
              <w:autoSpaceDN w:val="0"/>
              <w:adjustRightInd w:val="0"/>
              <w:spacing w:after="0" w:line="360" w:lineRule="auto"/>
              <w:ind w:left="60" w:right="60"/>
              <w:jc w:val="center"/>
              <w:rPr>
                <w:rFonts w:ascii="Times New Roman" w:hAnsi="Times New Roman"/>
                <w:color w:val="000000"/>
                <w:sz w:val="18"/>
                <w:szCs w:val="18"/>
              </w:rPr>
            </w:pPr>
            <w:r w:rsidRPr="00443BBE">
              <w:rPr>
                <w:rFonts w:ascii="Times New Roman" w:hAnsi="Times New Roman"/>
                <w:color w:val="000000"/>
                <w:sz w:val="18"/>
                <w:szCs w:val="18"/>
              </w:rPr>
              <w:t>39,6</w:t>
            </w:r>
          </w:p>
        </w:tc>
      </w:tr>
      <w:tr w:rsidR="00443BBE" w:rsidRPr="00443BBE" w14:paraId="2A093C1A" w14:textId="77777777" w:rsidTr="003B67A0">
        <w:trPr>
          <w:jc w:val="center"/>
        </w:trPr>
        <w:tc>
          <w:tcPr>
            <w:tcW w:w="1728" w:type="dxa"/>
            <w:shd w:val="clear" w:color="auto" w:fill="auto"/>
            <w:vAlign w:val="center"/>
          </w:tcPr>
          <w:p w14:paraId="7A1AFFD1" w14:textId="77777777" w:rsidR="00443BBE" w:rsidRPr="00443BBE" w:rsidRDefault="00443BBE" w:rsidP="003B67A0">
            <w:pPr>
              <w:autoSpaceDE w:val="0"/>
              <w:autoSpaceDN w:val="0"/>
              <w:adjustRightInd w:val="0"/>
              <w:spacing w:after="0" w:line="360" w:lineRule="auto"/>
              <w:ind w:right="60"/>
              <w:rPr>
                <w:rFonts w:ascii="Times New Roman" w:hAnsi="Times New Roman"/>
                <w:color w:val="000000"/>
                <w:sz w:val="18"/>
                <w:szCs w:val="18"/>
              </w:rPr>
            </w:pPr>
            <w:r w:rsidRPr="00443BBE">
              <w:rPr>
                <w:rFonts w:ascii="Times New Roman" w:hAnsi="Times New Roman"/>
                <w:color w:val="000000"/>
                <w:sz w:val="18"/>
                <w:szCs w:val="18"/>
              </w:rPr>
              <w:t>30-39</w:t>
            </w:r>
          </w:p>
        </w:tc>
        <w:tc>
          <w:tcPr>
            <w:tcW w:w="1286" w:type="dxa"/>
            <w:shd w:val="clear" w:color="auto" w:fill="auto"/>
            <w:vAlign w:val="center"/>
          </w:tcPr>
          <w:p w14:paraId="78D4ED55" w14:textId="77777777" w:rsidR="00443BBE" w:rsidRPr="00443BBE" w:rsidRDefault="00443BBE" w:rsidP="003B67A0">
            <w:pPr>
              <w:autoSpaceDE w:val="0"/>
              <w:autoSpaceDN w:val="0"/>
              <w:adjustRightInd w:val="0"/>
              <w:spacing w:after="0" w:line="360" w:lineRule="auto"/>
              <w:ind w:left="60" w:right="60"/>
              <w:jc w:val="center"/>
              <w:rPr>
                <w:rFonts w:ascii="Times New Roman" w:hAnsi="Times New Roman"/>
                <w:color w:val="000000"/>
                <w:sz w:val="18"/>
                <w:szCs w:val="18"/>
              </w:rPr>
            </w:pPr>
            <w:r w:rsidRPr="00443BBE">
              <w:rPr>
                <w:rFonts w:ascii="Times New Roman" w:hAnsi="Times New Roman"/>
                <w:color w:val="000000"/>
                <w:sz w:val="18"/>
                <w:szCs w:val="18"/>
              </w:rPr>
              <w:t>24</w:t>
            </w:r>
          </w:p>
        </w:tc>
        <w:tc>
          <w:tcPr>
            <w:tcW w:w="1206" w:type="dxa"/>
            <w:shd w:val="clear" w:color="auto" w:fill="auto"/>
            <w:vAlign w:val="center"/>
          </w:tcPr>
          <w:p w14:paraId="1BA1D230" w14:textId="77777777" w:rsidR="00443BBE" w:rsidRPr="00443BBE" w:rsidRDefault="00443BBE" w:rsidP="003B67A0">
            <w:pPr>
              <w:autoSpaceDE w:val="0"/>
              <w:autoSpaceDN w:val="0"/>
              <w:adjustRightInd w:val="0"/>
              <w:spacing w:after="0" w:line="360" w:lineRule="auto"/>
              <w:ind w:left="60" w:right="60"/>
              <w:jc w:val="center"/>
              <w:rPr>
                <w:rFonts w:ascii="Times New Roman" w:hAnsi="Times New Roman"/>
                <w:color w:val="000000"/>
                <w:sz w:val="18"/>
                <w:szCs w:val="18"/>
              </w:rPr>
            </w:pPr>
            <w:r w:rsidRPr="00443BBE">
              <w:rPr>
                <w:rFonts w:ascii="Times New Roman" w:hAnsi="Times New Roman"/>
                <w:color w:val="000000"/>
                <w:sz w:val="18"/>
                <w:szCs w:val="18"/>
              </w:rPr>
              <w:t>25,0</w:t>
            </w:r>
          </w:p>
        </w:tc>
      </w:tr>
      <w:tr w:rsidR="00443BBE" w:rsidRPr="00443BBE" w14:paraId="7487D2AE" w14:textId="77777777" w:rsidTr="003B67A0">
        <w:trPr>
          <w:jc w:val="center"/>
        </w:trPr>
        <w:tc>
          <w:tcPr>
            <w:tcW w:w="1728" w:type="dxa"/>
            <w:shd w:val="clear" w:color="auto" w:fill="auto"/>
            <w:vAlign w:val="center"/>
          </w:tcPr>
          <w:p w14:paraId="3F5381EB" w14:textId="77777777" w:rsidR="00443BBE" w:rsidRPr="00443BBE" w:rsidRDefault="00443BBE" w:rsidP="003B67A0">
            <w:pPr>
              <w:autoSpaceDE w:val="0"/>
              <w:autoSpaceDN w:val="0"/>
              <w:adjustRightInd w:val="0"/>
              <w:spacing w:after="0" w:line="360" w:lineRule="auto"/>
              <w:ind w:right="60"/>
              <w:rPr>
                <w:rFonts w:ascii="Times New Roman" w:hAnsi="Times New Roman"/>
                <w:color w:val="000000"/>
                <w:sz w:val="18"/>
                <w:szCs w:val="18"/>
              </w:rPr>
            </w:pPr>
            <w:r w:rsidRPr="00443BBE">
              <w:rPr>
                <w:rFonts w:ascii="Times New Roman" w:hAnsi="Times New Roman"/>
                <w:color w:val="000000"/>
                <w:sz w:val="18"/>
                <w:szCs w:val="18"/>
              </w:rPr>
              <w:t>40-49</w:t>
            </w:r>
          </w:p>
        </w:tc>
        <w:tc>
          <w:tcPr>
            <w:tcW w:w="1286" w:type="dxa"/>
            <w:shd w:val="clear" w:color="auto" w:fill="auto"/>
            <w:vAlign w:val="center"/>
          </w:tcPr>
          <w:p w14:paraId="01ABF15C" w14:textId="77777777" w:rsidR="00443BBE" w:rsidRPr="00443BBE" w:rsidRDefault="00443BBE" w:rsidP="003B67A0">
            <w:pPr>
              <w:autoSpaceDE w:val="0"/>
              <w:autoSpaceDN w:val="0"/>
              <w:adjustRightInd w:val="0"/>
              <w:spacing w:after="0" w:line="360" w:lineRule="auto"/>
              <w:ind w:left="60" w:right="60"/>
              <w:jc w:val="center"/>
              <w:rPr>
                <w:rFonts w:ascii="Times New Roman" w:hAnsi="Times New Roman"/>
                <w:color w:val="000000"/>
                <w:sz w:val="18"/>
                <w:szCs w:val="18"/>
              </w:rPr>
            </w:pPr>
            <w:r w:rsidRPr="00443BBE">
              <w:rPr>
                <w:rFonts w:ascii="Times New Roman" w:hAnsi="Times New Roman"/>
                <w:color w:val="000000"/>
                <w:sz w:val="18"/>
                <w:szCs w:val="18"/>
              </w:rPr>
              <w:t>28</w:t>
            </w:r>
          </w:p>
        </w:tc>
        <w:tc>
          <w:tcPr>
            <w:tcW w:w="1206" w:type="dxa"/>
            <w:shd w:val="clear" w:color="auto" w:fill="auto"/>
            <w:vAlign w:val="center"/>
          </w:tcPr>
          <w:p w14:paraId="3C5719DC" w14:textId="77777777" w:rsidR="00443BBE" w:rsidRPr="00443BBE" w:rsidRDefault="00443BBE" w:rsidP="003B67A0">
            <w:pPr>
              <w:autoSpaceDE w:val="0"/>
              <w:autoSpaceDN w:val="0"/>
              <w:adjustRightInd w:val="0"/>
              <w:spacing w:after="0" w:line="360" w:lineRule="auto"/>
              <w:ind w:left="60" w:right="60"/>
              <w:jc w:val="center"/>
              <w:rPr>
                <w:rFonts w:ascii="Times New Roman" w:hAnsi="Times New Roman"/>
                <w:color w:val="000000"/>
                <w:sz w:val="18"/>
                <w:szCs w:val="18"/>
              </w:rPr>
            </w:pPr>
            <w:r w:rsidRPr="00443BBE">
              <w:rPr>
                <w:rFonts w:ascii="Times New Roman" w:hAnsi="Times New Roman"/>
                <w:color w:val="000000"/>
                <w:sz w:val="18"/>
                <w:szCs w:val="18"/>
              </w:rPr>
              <w:t>29,2</w:t>
            </w:r>
          </w:p>
        </w:tc>
      </w:tr>
      <w:tr w:rsidR="00443BBE" w:rsidRPr="00443BBE" w14:paraId="65694A25" w14:textId="77777777" w:rsidTr="003B67A0">
        <w:trPr>
          <w:jc w:val="center"/>
        </w:trPr>
        <w:tc>
          <w:tcPr>
            <w:tcW w:w="1728" w:type="dxa"/>
            <w:shd w:val="clear" w:color="auto" w:fill="auto"/>
            <w:vAlign w:val="center"/>
          </w:tcPr>
          <w:p w14:paraId="19AA522D" w14:textId="77777777" w:rsidR="00443BBE" w:rsidRPr="00443BBE" w:rsidRDefault="00443BBE" w:rsidP="003B67A0">
            <w:pPr>
              <w:autoSpaceDE w:val="0"/>
              <w:autoSpaceDN w:val="0"/>
              <w:adjustRightInd w:val="0"/>
              <w:spacing w:after="0" w:line="360" w:lineRule="auto"/>
              <w:ind w:right="60"/>
              <w:rPr>
                <w:rFonts w:ascii="Times New Roman" w:hAnsi="Times New Roman"/>
                <w:color w:val="000000"/>
                <w:sz w:val="18"/>
                <w:szCs w:val="18"/>
              </w:rPr>
            </w:pPr>
            <w:r w:rsidRPr="00443BBE">
              <w:rPr>
                <w:rFonts w:ascii="Times New Roman" w:hAnsi="Times New Roman"/>
                <w:color w:val="000000"/>
                <w:sz w:val="18"/>
                <w:szCs w:val="18"/>
              </w:rPr>
              <w:t>50-59</w:t>
            </w:r>
          </w:p>
        </w:tc>
        <w:tc>
          <w:tcPr>
            <w:tcW w:w="1286" w:type="dxa"/>
            <w:shd w:val="clear" w:color="auto" w:fill="auto"/>
            <w:vAlign w:val="center"/>
          </w:tcPr>
          <w:p w14:paraId="361F50A8" w14:textId="77777777" w:rsidR="00443BBE" w:rsidRPr="00443BBE" w:rsidRDefault="00443BBE" w:rsidP="003B67A0">
            <w:pPr>
              <w:autoSpaceDE w:val="0"/>
              <w:autoSpaceDN w:val="0"/>
              <w:adjustRightInd w:val="0"/>
              <w:spacing w:after="0" w:line="360" w:lineRule="auto"/>
              <w:ind w:left="60" w:right="60"/>
              <w:jc w:val="center"/>
              <w:rPr>
                <w:rFonts w:ascii="Times New Roman" w:hAnsi="Times New Roman"/>
                <w:color w:val="000000"/>
                <w:sz w:val="18"/>
                <w:szCs w:val="18"/>
              </w:rPr>
            </w:pPr>
            <w:r w:rsidRPr="00443BBE">
              <w:rPr>
                <w:rFonts w:ascii="Times New Roman" w:hAnsi="Times New Roman"/>
                <w:color w:val="000000"/>
                <w:sz w:val="18"/>
                <w:szCs w:val="18"/>
              </w:rPr>
              <w:t>6</w:t>
            </w:r>
          </w:p>
        </w:tc>
        <w:tc>
          <w:tcPr>
            <w:tcW w:w="1206" w:type="dxa"/>
            <w:shd w:val="clear" w:color="auto" w:fill="auto"/>
            <w:vAlign w:val="center"/>
          </w:tcPr>
          <w:p w14:paraId="6A65FB5F" w14:textId="77777777" w:rsidR="00443BBE" w:rsidRPr="00443BBE" w:rsidRDefault="00443BBE" w:rsidP="003B67A0">
            <w:pPr>
              <w:autoSpaceDE w:val="0"/>
              <w:autoSpaceDN w:val="0"/>
              <w:adjustRightInd w:val="0"/>
              <w:spacing w:after="0" w:line="360" w:lineRule="auto"/>
              <w:ind w:left="60" w:right="60"/>
              <w:jc w:val="center"/>
              <w:rPr>
                <w:rFonts w:ascii="Times New Roman" w:hAnsi="Times New Roman"/>
                <w:color w:val="000000"/>
                <w:sz w:val="18"/>
                <w:szCs w:val="18"/>
              </w:rPr>
            </w:pPr>
            <w:r w:rsidRPr="00443BBE">
              <w:rPr>
                <w:rFonts w:ascii="Times New Roman" w:hAnsi="Times New Roman"/>
                <w:color w:val="000000"/>
                <w:sz w:val="18"/>
                <w:szCs w:val="18"/>
              </w:rPr>
              <w:t>6,2</w:t>
            </w:r>
          </w:p>
        </w:tc>
      </w:tr>
      <w:tr w:rsidR="00443BBE" w:rsidRPr="00443BBE" w14:paraId="36A2FACA" w14:textId="77777777" w:rsidTr="003B67A0">
        <w:trPr>
          <w:jc w:val="center"/>
        </w:trPr>
        <w:tc>
          <w:tcPr>
            <w:tcW w:w="1728" w:type="dxa"/>
            <w:shd w:val="clear" w:color="auto" w:fill="auto"/>
            <w:vAlign w:val="center"/>
          </w:tcPr>
          <w:p w14:paraId="134E5718" w14:textId="77777777" w:rsidR="00443BBE" w:rsidRPr="00443BBE" w:rsidRDefault="00443BBE" w:rsidP="003B67A0">
            <w:pPr>
              <w:autoSpaceDE w:val="0"/>
              <w:autoSpaceDN w:val="0"/>
              <w:adjustRightInd w:val="0"/>
              <w:spacing w:after="0" w:line="360" w:lineRule="auto"/>
              <w:ind w:right="60"/>
              <w:rPr>
                <w:rFonts w:ascii="Times New Roman" w:hAnsi="Times New Roman"/>
                <w:color w:val="000000"/>
                <w:sz w:val="18"/>
                <w:szCs w:val="18"/>
              </w:rPr>
            </w:pPr>
            <w:r w:rsidRPr="00443BBE">
              <w:rPr>
                <w:rFonts w:ascii="Times New Roman" w:hAnsi="Times New Roman"/>
                <w:color w:val="000000"/>
                <w:sz w:val="18"/>
                <w:szCs w:val="18"/>
              </w:rPr>
              <w:t>Total</w:t>
            </w:r>
          </w:p>
        </w:tc>
        <w:tc>
          <w:tcPr>
            <w:tcW w:w="1286" w:type="dxa"/>
            <w:shd w:val="clear" w:color="auto" w:fill="auto"/>
            <w:vAlign w:val="center"/>
          </w:tcPr>
          <w:p w14:paraId="3F6FEB8A" w14:textId="77777777" w:rsidR="00443BBE" w:rsidRPr="00443BBE" w:rsidRDefault="00443BBE" w:rsidP="003B67A0">
            <w:pPr>
              <w:autoSpaceDE w:val="0"/>
              <w:autoSpaceDN w:val="0"/>
              <w:adjustRightInd w:val="0"/>
              <w:spacing w:after="0" w:line="360" w:lineRule="auto"/>
              <w:ind w:left="60" w:right="60"/>
              <w:jc w:val="center"/>
              <w:rPr>
                <w:rFonts w:ascii="Times New Roman" w:hAnsi="Times New Roman"/>
                <w:color w:val="000000"/>
                <w:sz w:val="18"/>
                <w:szCs w:val="18"/>
              </w:rPr>
            </w:pPr>
            <w:r w:rsidRPr="00443BBE">
              <w:rPr>
                <w:rFonts w:ascii="Times New Roman" w:hAnsi="Times New Roman"/>
                <w:color w:val="000000"/>
                <w:sz w:val="18"/>
                <w:szCs w:val="18"/>
              </w:rPr>
              <w:t>96</w:t>
            </w:r>
          </w:p>
        </w:tc>
        <w:tc>
          <w:tcPr>
            <w:tcW w:w="1206" w:type="dxa"/>
            <w:shd w:val="clear" w:color="auto" w:fill="auto"/>
            <w:vAlign w:val="center"/>
          </w:tcPr>
          <w:p w14:paraId="43ABF356" w14:textId="77777777" w:rsidR="00443BBE" w:rsidRPr="00443BBE" w:rsidRDefault="00443BBE" w:rsidP="003B67A0">
            <w:pPr>
              <w:autoSpaceDE w:val="0"/>
              <w:autoSpaceDN w:val="0"/>
              <w:adjustRightInd w:val="0"/>
              <w:spacing w:after="0" w:line="360" w:lineRule="auto"/>
              <w:ind w:left="60" w:right="60"/>
              <w:jc w:val="center"/>
              <w:rPr>
                <w:rFonts w:ascii="Times New Roman" w:hAnsi="Times New Roman"/>
                <w:color w:val="000000"/>
                <w:sz w:val="18"/>
                <w:szCs w:val="18"/>
              </w:rPr>
            </w:pPr>
            <w:r w:rsidRPr="00443BBE">
              <w:rPr>
                <w:rFonts w:ascii="Times New Roman" w:hAnsi="Times New Roman"/>
                <w:color w:val="000000"/>
                <w:sz w:val="18"/>
                <w:szCs w:val="18"/>
              </w:rPr>
              <w:t>100,0</w:t>
            </w:r>
          </w:p>
        </w:tc>
      </w:tr>
    </w:tbl>
    <w:p w14:paraId="257BFB57" w14:textId="77777777" w:rsidR="00443BBE" w:rsidRPr="00443BBE" w:rsidRDefault="00443BBE" w:rsidP="00443BBE">
      <w:pPr>
        <w:autoSpaceDE w:val="0"/>
        <w:autoSpaceDN w:val="0"/>
        <w:adjustRightInd w:val="0"/>
        <w:spacing w:after="0" w:line="360" w:lineRule="auto"/>
        <w:jc w:val="both"/>
        <w:rPr>
          <w:rFonts w:ascii="Times New Roman" w:hAnsi="Times New Roman"/>
          <w:sz w:val="24"/>
          <w:szCs w:val="24"/>
        </w:rPr>
      </w:pPr>
    </w:p>
    <w:p w14:paraId="2065F7EC" w14:textId="77777777" w:rsidR="00443BBE" w:rsidRPr="00443BBE" w:rsidRDefault="00443BBE" w:rsidP="00443BBE">
      <w:pPr>
        <w:autoSpaceDE w:val="0"/>
        <w:autoSpaceDN w:val="0"/>
        <w:adjustRightInd w:val="0"/>
        <w:spacing w:after="0" w:line="360" w:lineRule="auto"/>
        <w:jc w:val="both"/>
        <w:rPr>
          <w:rFonts w:ascii="Times New Roman" w:hAnsi="Times New Roman"/>
          <w:sz w:val="24"/>
          <w:szCs w:val="24"/>
        </w:rPr>
      </w:pPr>
      <w:r w:rsidRPr="00443BBE">
        <w:rPr>
          <w:rFonts w:ascii="Times New Roman" w:hAnsi="Times New Roman"/>
          <w:sz w:val="24"/>
          <w:szCs w:val="24"/>
        </w:rPr>
        <w:t xml:space="preserve">Sobre la distribución de los FRC de acuerdo con los grupos de edades (tabla 2), hubo asociación muy significativa en la circunferencia abdominal por encima de 88 cm y el IMC superior a 25. Los niveles de colesterol elevados y la hipertrigliceridemia fueron más frecuentes en mayores de 40 años. Predominó la frecuencia de estos sobre todo en el grupo de pacientes de 40 a 49 años de edad. El hábito de fumar fue menos frecuente en los grupos por encima de 40 años (sin asociación estadísticamente).  </w:t>
      </w:r>
    </w:p>
    <w:p w14:paraId="02E4DEDF" w14:textId="77777777" w:rsidR="00443BBE" w:rsidRPr="00443BBE" w:rsidRDefault="00443BBE" w:rsidP="00443BBE">
      <w:pPr>
        <w:autoSpaceDE w:val="0"/>
        <w:autoSpaceDN w:val="0"/>
        <w:adjustRightInd w:val="0"/>
        <w:spacing w:after="0" w:line="360" w:lineRule="auto"/>
        <w:jc w:val="both"/>
        <w:rPr>
          <w:rFonts w:ascii="Times New Roman" w:hAnsi="Times New Roman"/>
          <w:sz w:val="24"/>
          <w:szCs w:val="24"/>
        </w:rPr>
      </w:pPr>
    </w:p>
    <w:p w14:paraId="2146C517" w14:textId="77777777" w:rsidR="00443BBE" w:rsidRPr="00443BBE" w:rsidRDefault="00443BBE" w:rsidP="00443BBE">
      <w:pPr>
        <w:autoSpaceDE w:val="0"/>
        <w:autoSpaceDN w:val="0"/>
        <w:adjustRightInd w:val="0"/>
        <w:spacing w:after="0" w:line="360" w:lineRule="auto"/>
        <w:jc w:val="center"/>
        <w:rPr>
          <w:rFonts w:ascii="Times New Roman" w:hAnsi="Times New Roman"/>
          <w:bCs/>
        </w:rPr>
      </w:pPr>
      <w:r w:rsidRPr="00443BBE">
        <w:rPr>
          <w:rFonts w:ascii="Times New Roman" w:hAnsi="Times New Roman"/>
          <w:b/>
        </w:rPr>
        <w:t>Tabla 2 -</w:t>
      </w:r>
      <w:r w:rsidRPr="00443BBE">
        <w:rPr>
          <w:rFonts w:ascii="Times New Roman" w:hAnsi="Times New Roman"/>
        </w:rPr>
        <w:t xml:space="preserve"> </w:t>
      </w:r>
      <w:r w:rsidRPr="00443BBE">
        <w:rPr>
          <w:rFonts w:ascii="Times New Roman" w:hAnsi="Times New Roman"/>
          <w:bCs/>
        </w:rPr>
        <w:t>Distribución de factores de riesgo cardiovascular por grupos de edades</w:t>
      </w:r>
    </w:p>
    <w:p w14:paraId="483859E3" w14:textId="4B07182D" w:rsidR="00443BBE" w:rsidRDefault="00762030" w:rsidP="00762030">
      <w:pPr>
        <w:autoSpaceDE w:val="0"/>
        <w:autoSpaceDN w:val="0"/>
        <w:adjustRightInd w:val="0"/>
        <w:spacing w:after="0" w:line="360" w:lineRule="auto"/>
        <w:jc w:val="center"/>
        <w:rPr>
          <w:rFonts w:ascii="Times New Roman" w:hAnsi="Times New Roman"/>
          <w:sz w:val="24"/>
          <w:szCs w:val="24"/>
        </w:rPr>
      </w:pPr>
      <w:r>
        <w:rPr>
          <w:rFonts w:ascii="Times New Roman" w:hAnsi="Times New Roman"/>
          <w:noProof/>
          <w:sz w:val="24"/>
          <w:szCs w:val="24"/>
        </w:rPr>
        <w:drawing>
          <wp:inline distT="0" distB="0" distL="0" distR="0" wp14:anchorId="6A374552" wp14:editId="193DDF24">
            <wp:extent cx="6238875" cy="18573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3">
                      <a:extLst>
                        <a:ext uri="{28A0092B-C50C-407E-A947-70E740481C1C}">
                          <a14:useLocalDpi xmlns:a14="http://schemas.microsoft.com/office/drawing/2010/main" val="0"/>
                        </a:ext>
                      </a:extLst>
                    </a:blip>
                    <a:stretch>
                      <a:fillRect/>
                    </a:stretch>
                  </pic:blipFill>
                  <pic:spPr>
                    <a:xfrm>
                      <a:off x="0" y="0"/>
                      <a:ext cx="6238875" cy="1857375"/>
                    </a:xfrm>
                    <a:prstGeom prst="rect">
                      <a:avLst/>
                    </a:prstGeom>
                  </pic:spPr>
                </pic:pic>
              </a:graphicData>
            </a:graphic>
          </wp:inline>
        </w:drawing>
      </w:r>
    </w:p>
    <w:p w14:paraId="0CD4882F" w14:textId="77777777" w:rsidR="00762030" w:rsidRPr="00443BBE" w:rsidRDefault="00762030" w:rsidP="00443BBE">
      <w:pPr>
        <w:autoSpaceDE w:val="0"/>
        <w:autoSpaceDN w:val="0"/>
        <w:adjustRightInd w:val="0"/>
        <w:spacing w:after="0" w:line="360" w:lineRule="auto"/>
        <w:jc w:val="both"/>
        <w:rPr>
          <w:rFonts w:ascii="Times New Roman" w:hAnsi="Times New Roman"/>
          <w:sz w:val="24"/>
          <w:szCs w:val="24"/>
        </w:rPr>
      </w:pPr>
    </w:p>
    <w:p w14:paraId="34DD31A8" w14:textId="77777777" w:rsidR="00443BBE" w:rsidRPr="00443BBE" w:rsidRDefault="00443BBE" w:rsidP="00443BBE">
      <w:pPr>
        <w:autoSpaceDE w:val="0"/>
        <w:autoSpaceDN w:val="0"/>
        <w:adjustRightInd w:val="0"/>
        <w:spacing w:after="0" w:line="360" w:lineRule="auto"/>
        <w:jc w:val="both"/>
        <w:rPr>
          <w:rFonts w:ascii="Times New Roman" w:hAnsi="Times New Roman"/>
          <w:sz w:val="24"/>
          <w:szCs w:val="24"/>
        </w:rPr>
      </w:pPr>
      <w:r w:rsidRPr="00443BBE">
        <w:rPr>
          <w:rFonts w:ascii="Times New Roman" w:hAnsi="Times New Roman"/>
          <w:sz w:val="24"/>
          <w:szCs w:val="24"/>
        </w:rPr>
        <w:t>La tabla 3 muestra la asociación de FRC de acuerdo con la edad. La asociación de 2 FRC fue mayor en el grupo de 40 a 49 años (25 %). Todas las mujeres de 50 a 59 años presentaron al menos un FRC; 4 de ellas con 3 o más (66,66 %). Entre 20-29 y 30-39 prevalecieron las mujeres sin FRC o con 1. Hubo asociación muy significativa entre la asociación de FRC y los grupos de edades.</w:t>
      </w:r>
    </w:p>
    <w:p w14:paraId="24C6CBDB" w14:textId="77777777" w:rsidR="00443BBE" w:rsidRPr="00443BBE" w:rsidRDefault="00443BBE" w:rsidP="00443BBE">
      <w:pPr>
        <w:autoSpaceDE w:val="0"/>
        <w:autoSpaceDN w:val="0"/>
        <w:adjustRightInd w:val="0"/>
        <w:spacing w:after="0" w:line="360" w:lineRule="auto"/>
        <w:jc w:val="both"/>
        <w:rPr>
          <w:rFonts w:ascii="Times New Roman" w:hAnsi="Times New Roman"/>
          <w:sz w:val="24"/>
          <w:szCs w:val="24"/>
        </w:rPr>
      </w:pPr>
      <w:r w:rsidRPr="00443BBE">
        <w:rPr>
          <w:rFonts w:ascii="Times New Roman" w:hAnsi="Times New Roman"/>
          <w:sz w:val="24"/>
          <w:szCs w:val="24"/>
        </w:rPr>
        <w:lastRenderedPageBreak/>
        <w:t xml:space="preserve"> </w:t>
      </w:r>
    </w:p>
    <w:p w14:paraId="79875185" w14:textId="77777777" w:rsidR="00443BBE" w:rsidRPr="00443BBE" w:rsidRDefault="00443BBE" w:rsidP="00443BBE">
      <w:pPr>
        <w:autoSpaceDE w:val="0"/>
        <w:autoSpaceDN w:val="0"/>
        <w:adjustRightInd w:val="0"/>
        <w:spacing w:after="0" w:line="360" w:lineRule="auto"/>
        <w:jc w:val="center"/>
        <w:rPr>
          <w:rFonts w:ascii="Times New Roman" w:hAnsi="Times New Roman"/>
          <w:bCs/>
        </w:rPr>
      </w:pPr>
      <w:r w:rsidRPr="00443BBE">
        <w:rPr>
          <w:rFonts w:ascii="Times New Roman" w:hAnsi="Times New Roman"/>
          <w:b/>
          <w:bCs/>
        </w:rPr>
        <w:t xml:space="preserve">Tabla 3 - </w:t>
      </w:r>
      <w:r w:rsidRPr="00443BBE">
        <w:rPr>
          <w:rFonts w:ascii="Times New Roman" w:hAnsi="Times New Roman"/>
          <w:bCs/>
        </w:rPr>
        <w:t>Asociación de factores de riesgo cardiovascular por grupos de edades</w:t>
      </w:r>
    </w:p>
    <w:p w14:paraId="6A09947C" w14:textId="63F5333D" w:rsidR="00B94157" w:rsidRDefault="00B94157" w:rsidP="00443BBE">
      <w:pPr>
        <w:autoSpaceDE w:val="0"/>
        <w:autoSpaceDN w:val="0"/>
        <w:adjustRightInd w:val="0"/>
        <w:spacing w:after="0" w:line="360" w:lineRule="auto"/>
        <w:jc w:val="center"/>
        <w:rPr>
          <w:rFonts w:ascii="Times New Roman" w:hAnsi="Times New Roman"/>
          <w:color w:val="000000"/>
          <w:sz w:val="16"/>
          <w:szCs w:val="16"/>
        </w:rPr>
      </w:pPr>
      <w:r>
        <w:rPr>
          <w:rFonts w:ascii="Times New Roman" w:hAnsi="Times New Roman"/>
          <w:noProof/>
          <w:color w:val="000000"/>
          <w:sz w:val="16"/>
          <w:szCs w:val="16"/>
        </w:rPr>
        <w:drawing>
          <wp:inline distT="0" distB="0" distL="0" distR="0" wp14:anchorId="50BB9196" wp14:editId="32D376AB">
            <wp:extent cx="5705475" cy="15621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4">
                      <a:extLst>
                        <a:ext uri="{28A0092B-C50C-407E-A947-70E740481C1C}">
                          <a14:useLocalDpi xmlns:a14="http://schemas.microsoft.com/office/drawing/2010/main" val="0"/>
                        </a:ext>
                      </a:extLst>
                    </a:blip>
                    <a:stretch>
                      <a:fillRect/>
                    </a:stretch>
                  </pic:blipFill>
                  <pic:spPr>
                    <a:xfrm>
                      <a:off x="0" y="0"/>
                      <a:ext cx="5705475" cy="1562100"/>
                    </a:xfrm>
                    <a:prstGeom prst="rect">
                      <a:avLst/>
                    </a:prstGeom>
                  </pic:spPr>
                </pic:pic>
              </a:graphicData>
            </a:graphic>
          </wp:inline>
        </w:drawing>
      </w:r>
    </w:p>
    <w:p w14:paraId="7792BC7B" w14:textId="088178F2" w:rsidR="00443BBE" w:rsidRPr="00443BBE" w:rsidRDefault="00443BBE" w:rsidP="00443BBE">
      <w:pPr>
        <w:autoSpaceDE w:val="0"/>
        <w:autoSpaceDN w:val="0"/>
        <w:adjustRightInd w:val="0"/>
        <w:spacing w:after="0" w:line="360" w:lineRule="auto"/>
        <w:jc w:val="center"/>
        <w:rPr>
          <w:rFonts w:ascii="Times New Roman" w:hAnsi="Times New Roman"/>
          <w:color w:val="000000"/>
          <w:sz w:val="16"/>
          <w:szCs w:val="16"/>
        </w:rPr>
      </w:pPr>
      <w:r w:rsidRPr="00443BBE">
        <w:rPr>
          <w:rFonts w:ascii="Times New Roman" w:hAnsi="Times New Roman"/>
          <w:color w:val="000000"/>
          <w:sz w:val="16"/>
          <w:szCs w:val="16"/>
        </w:rPr>
        <w:t>p&lt; 0,00</w:t>
      </w:r>
    </w:p>
    <w:p w14:paraId="5355C287" w14:textId="77777777" w:rsidR="00443BBE" w:rsidRPr="00443BBE" w:rsidRDefault="00443BBE" w:rsidP="00443BBE">
      <w:pPr>
        <w:autoSpaceDE w:val="0"/>
        <w:autoSpaceDN w:val="0"/>
        <w:adjustRightInd w:val="0"/>
        <w:spacing w:after="0" w:line="360" w:lineRule="auto"/>
        <w:jc w:val="both"/>
        <w:rPr>
          <w:rFonts w:ascii="Times New Roman" w:hAnsi="Times New Roman"/>
          <w:sz w:val="24"/>
          <w:szCs w:val="24"/>
        </w:rPr>
      </w:pPr>
    </w:p>
    <w:p w14:paraId="1C149B06" w14:textId="77777777" w:rsidR="00443BBE" w:rsidRPr="00443BBE" w:rsidRDefault="00443BBE" w:rsidP="00443BBE">
      <w:pPr>
        <w:autoSpaceDE w:val="0"/>
        <w:autoSpaceDN w:val="0"/>
        <w:adjustRightInd w:val="0"/>
        <w:spacing w:after="0" w:line="360" w:lineRule="auto"/>
        <w:jc w:val="both"/>
        <w:rPr>
          <w:rFonts w:ascii="Times New Roman" w:hAnsi="Times New Roman"/>
          <w:sz w:val="24"/>
          <w:szCs w:val="24"/>
        </w:rPr>
      </w:pPr>
      <w:r w:rsidRPr="00443BBE">
        <w:rPr>
          <w:rFonts w:ascii="Times New Roman" w:hAnsi="Times New Roman"/>
          <w:sz w:val="24"/>
          <w:szCs w:val="24"/>
        </w:rPr>
        <w:t xml:space="preserve">En la tabla 4 se presenta la estratificación del riesgo cardiovascular, relacionado con la edad. Predominó el bajo riesgo excepto en mujeres de 50-59 años; el riesgo moderado y el alto fueron más frecuentes en 40-49 y 50-59. Existió relación muy significativa entre ambas variables. </w:t>
      </w:r>
    </w:p>
    <w:p w14:paraId="5D8BF0D2" w14:textId="77777777" w:rsidR="00443BBE" w:rsidRPr="00443BBE" w:rsidRDefault="00443BBE" w:rsidP="00443BBE">
      <w:pPr>
        <w:autoSpaceDE w:val="0"/>
        <w:autoSpaceDN w:val="0"/>
        <w:adjustRightInd w:val="0"/>
        <w:spacing w:after="0" w:line="360" w:lineRule="auto"/>
        <w:jc w:val="both"/>
        <w:rPr>
          <w:rFonts w:ascii="Times New Roman" w:hAnsi="Times New Roman"/>
          <w:b/>
          <w:sz w:val="24"/>
          <w:szCs w:val="24"/>
        </w:rPr>
      </w:pPr>
    </w:p>
    <w:p w14:paraId="5CA2989B" w14:textId="77777777" w:rsidR="00443BBE" w:rsidRPr="00443BBE" w:rsidRDefault="00443BBE" w:rsidP="00443BBE">
      <w:pPr>
        <w:autoSpaceDE w:val="0"/>
        <w:autoSpaceDN w:val="0"/>
        <w:adjustRightInd w:val="0"/>
        <w:spacing w:after="0" w:line="360" w:lineRule="auto"/>
        <w:jc w:val="center"/>
        <w:rPr>
          <w:rFonts w:ascii="Times New Roman" w:hAnsi="Times New Roman"/>
        </w:rPr>
      </w:pPr>
      <w:bookmarkStart w:id="0" w:name="_Hlk96088329"/>
      <w:r w:rsidRPr="00443BBE">
        <w:rPr>
          <w:rFonts w:ascii="Times New Roman" w:hAnsi="Times New Roman"/>
          <w:b/>
        </w:rPr>
        <w:t>Tabla 4 -</w:t>
      </w:r>
      <w:r w:rsidRPr="00443BBE">
        <w:rPr>
          <w:rFonts w:ascii="Times New Roman" w:hAnsi="Times New Roman"/>
        </w:rPr>
        <w:t xml:space="preserve"> R</w:t>
      </w:r>
      <w:r w:rsidRPr="00443BBE">
        <w:rPr>
          <w:rFonts w:ascii="Times New Roman" w:hAnsi="Times New Roman"/>
          <w:bCs/>
        </w:rPr>
        <w:t>iesgo cardiovascular por grupos de edades</w:t>
      </w:r>
    </w:p>
    <w:p w14:paraId="1F7925ED" w14:textId="651D62A0" w:rsidR="00B94157" w:rsidRDefault="00B94157" w:rsidP="00443BBE">
      <w:pPr>
        <w:autoSpaceDE w:val="0"/>
        <w:autoSpaceDN w:val="0"/>
        <w:adjustRightInd w:val="0"/>
        <w:spacing w:after="0" w:line="360" w:lineRule="auto"/>
        <w:jc w:val="center"/>
        <w:rPr>
          <w:rFonts w:ascii="Times New Roman" w:hAnsi="Times New Roman"/>
          <w:color w:val="000000"/>
          <w:sz w:val="16"/>
          <w:szCs w:val="16"/>
        </w:rPr>
      </w:pPr>
      <w:r>
        <w:rPr>
          <w:rFonts w:ascii="Times New Roman" w:hAnsi="Times New Roman"/>
          <w:noProof/>
          <w:color w:val="000000"/>
          <w:sz w:val="16"/>
          <w:szCs w:val="16"/>
        </w:rPr>
        <w:drawing>
          <wp:inline distT="0" distB="0" distL="0" distR="0" wp14:anchorId="335D789B" wp14:editId="5FD2D637">
            <wp:extent cx="5200650" cy="13049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5">
                      <a:extLst>
                        <a:ext uri="{28A0092B-C50C-407E-A947-70E740481C1C}">
                          <a14:useLocalDpi xmlns:a14="http://schemas.microsoft.com/office/drawing/2010/main" val="0"/>
                        </a:ext>
                      </a:extLst>
                    </a:blip>
                    <a:stretch>
                      <a:fillRect/>
                    </a:stretch>
                  </pic:blipFill>
                  <pic:spPr>
                    <a:xfrm>
                      <a:off x="0" y="0"/>
                      <a:ext cx="5200650" cy="1304925"/>
                    </a:xfrm>
                    <a:prstGeom prst="rect">
                      <a:avLst/>
                    </a:prstGeom>
                  </pic:spPr>
                </pic:pic>
              </a:graphicData>
            </a:graphic>
          </wp:inline>
        </w:drawing>
      </w:r>
    </w:p>
    <w:p w14:paraId="6E5688B6" w14:textId="735859C7" w:rsidR="00443BBE" w:rsidRPr="00443BBE" w:rsidRDefault="00443BBE" w:rsidP="00443BBE">
      <w:pPr>
        <w:autoSpaceDE w:val="0"/>
        <w:autoSpaceDN w:val="0"/>
        <w:adjustRightInd w:val="0"/>
        <w:spacing w:after="0" w:line="360" w:lineRule="auto"/>
        <w:jc w:val="center"/>
        <w:rPr>
          <w:rFonts w:ascii="Times New Roman" w:hAnsi="Times New Roman"/>
          <w:color w:val="000000"/>
          <w:sz w:val="16"/>
          <w:szCs w:val="16"/>
        </w:rPr>
      </w:pPr>
      <w:r w:rsidRPr="00443BBE">
        <w:rPr>
          <w:rFonts w:ascii="Times New Roman" w:hAnsi="Times New Roman"/>
          <w:color w:val="000000"/>
          <w:sz w:val="16"/>
          <w:szCs w:val="16"/>
        </w:rPr>
        <w:t>p&lt; 0,00</w:t>
      </w:r>
    </w:p>
    <w:bookmarkEnd w:id="0"/>
    <w:p w14:paraId="08C7A2B6" w14:textId="77777777" w:rsidR="00443BBE" w:rsidRPr="00443BBE" w:rsidRDefault="00443BBE" w:rsidP="00443BBE">
      <w:pPr>
        <w:autoSpaceDE w:val="0"/>
        <w:autoSpaceDN w:val="0"/>
        <w:adjustRightInd w:val="0"/>
        <w:spacing w:after="0" w:line="360" w:lineRule="auto"/>
        <w:jc w:val="both"/>
        <w:rPr>
          <w:rFonts w:ascii="Times New Roman" w:hAnsi="Times New Roman"/>
          <w:color w:val="000000"/>
          <w:sz w:val="24"/>
          <w:szCs w:val="24"/>
        </w:rPr>
      </w:pPr>
    </w:p>
    <w:p w14:paraId="6DB9C581" w14:textId="77777777" w:rsidR="00443BBE" w:rsidRPr="00443BBE" w:rsidRDefault="00443BBE" w:rsidP="00443BBE">
      <w:pPr>
        <w:pStyle w:val="Sangradetextonormal"/>
        <w:spacing w:after="0" w:line="360" w:lineRule="auto"/>
        <w:ind w:left="0"/>
        <w:jc w:val="both"/>
        <w:rPr>
          <w:b/>
          <w:bCs/>
          <w:lang w:val="es-ES"/>
        </w:rPr>
      </w:pPr>
    </w:p>
    <w:p w14:paraId="0ADAD835" w14:textId="77777777" w:rsidR="00443BBE" w:rsidRPr="00443BBE" w:rsidRDefault="00443BBE" w:rsidP="00443BBE">
      <w:pPr>
        <w:pStyle w:val="Sangradetextonormal"/>
        <w:spacing w:after="0" w:line="360" w:lineRule="auto"/>
        <w:jc w:val="center"/>
        <w:rPr>
          <w:b/>
          <w:bCs/>
          <w:sz w:val="32"/>
          <w:szCs w:val="32"/>
          <w:lang w:val="es-ES"/>
        </w:rPr>
      </w:pPr>
      <w:r w:rsidRPr="00443BBE">
        <w:rPr>
          <w:b/>
          <w:bCs/>
          <w:sz w:val="32"/>
          <w:szCs w:val="32"/>
          <w:lang w:val="es-ES"/>
        </w:rPr>
        <w:t>DISCUSIÓN</w:t>
      </w:r>
    </w:p>
    <w:p w14:paraId="08A523ED" w14:textId="77777777" w:rsidR="00443BBE" w:rsidRPr="00443BBE" w:rsidRDefault="00443BBE" w:rsidP="00443BBE">
      <w:pPr>
        <w:autoSpaceDE w:val="0"/>
        <w:autoSpaceDN w:val="0"/>
        <w:adjustRightInd w:val="0"/>
        <w:spacing w:after="0" w:line="360" w:lineRule="auto"/>
        <w:jc w:val="both"/>
        <w:rPr>
          <w:rFonts w:ascii="Times New Roman" w:hAnsi="Times New Roman"/>
          <w:sz w:val="24"/>
          <w:szCs w:val="24"/>
          <w:vertAlign w:val="superscript"/>
        </w:rPr>
      </w:pPr>
      <w:r w:rsidRPr="00443BBE">
        <w:rPr>
          <w:rFonts w:ascii="Times New Roman" w:hAnsi="Times New Roman"/>
          <w:sz w:val="24"/>
          <w:szCs w:val="24"/>
        </w:rPr>
        <w:t xml:space="preserve">La ECV y en particular la enfermedad coronaria, tiene una incidencia baja en mujeres premenopáusicas. La pérdida de hormonas ováricas durante la perimenopausia y la menopausia </w:t>
      </w:r>
      <w:r w:rsidRPr="00443BBE">
        <w:rPr>
          <w:rFonts w:ascii="Times New Roman" w:hAnsi="Times New Roman"/>
          <w:sz w:val="24"/>
          <w:szCs w:val="24"/>
        </w:rPr>
        <w:lastRenderedPageBreak/>
        <w:t>conduce a un fuerte aumento de la incidencia. Aunque la mayoría de los factores de riesgo de cardiopatía coronaria son comunes tanto a hombres como a mujeres, la menopausia es un factor de riesgo adicional, único para las mujeres. Los esteroides sexuales tienen efectos sobre muchos factores de riesgo de cardiopatía coronaria. En este estudio, el mayor por ciento fue de menores de 40 años, sin embargo las mayores de 40 y hasta 59 años fue el 35,42 %.</w:t>
      </w:r>
      <w:r w:rsidRPr="00443BBE">
        <w:rPr>
          <w:rFonts w:ascii="Times New Roman" w:hAnsi="Times New Roman"/>
          <w:sz w:val="24"/>
          <w:szCs w:val="24"/>
          <w:vertAlign w:val="superscript"/>
        </w:rPr>
        <w:t>(6,7,10)</w:t>
      </w:r>
    </w:p>
    <w:p w14:paraId="425FF731" w14:textId="77777777" w:rsidR="00443BBE" w:rsidRPr="00443BBE" w:rsidRDefault="00443BBE" w:rsidP="00443BBE">
      <w:pPr>
        <w:autoSpaceDE w:val="0"/>
        <w:autoSpaceDN w:val="0"/>
        <w:adjustRightInd w:val="0"/>
        <w:spacing w:after="0" w:line="360" w:lineRule="auto"/>
        <w:jc w:val="both"/>
        <w:rPr>
          <w:rFonts w:ascii="Times New Roman" w:hAnsi="Times New Roman"/>
          <w:sz w:val="24"/>
          <w:szCs w:val="24"/>
          <w:vertAlign w:val="superscript"/>
        </w:rPr>
      </w:pPr>
      <w:r w:rsidRPr="00443BBE">
        <w:rPr>
          <w:rFonts w:ascii="Times New Roman" w:hAnsi="Times New Roman"/>
          <w:sz w:val="24"/>
          <w:szCs w:val="24"/>
        </w:rPr>
        <w:t>La incidencia de infarto de miocardio es mucho menor entre las mujeres menores de 50 años, en comparación con los hombres, pero después de la menopausia, la incidencia aumenta. El mal control de FRC antes de esta edad se expresa en elevada mortalidad.</w:t>
      </w:r>
      <w:r w:rsidRPr="00443BBE">
        <w:rPr>
          <w:rFonts w:ascii="Times New Roman" w:hAnsi="Times New Roman"/>
          <w:sz w:val="24"/>
          <w:szCs w:val="24"/>
          <w:vertAlign w:val="superscript"/>
        </w:rPr>
        <w:t>(5,6)</w:t>
      </w:r>
    </w:p>
    <w:p w14:paraId="769AE033" w14:textId="77777777" w:rsidR="00443BBE" w:rsidRPr="00443BBE" w:rsidRDefault="00443BBE" w:rsidP="00443BBE">
      <w:pPr>
        <w:autoSpaceDE w:val="0"/>
        <w:autoSpaceDN w:val="0"/>
        <w:adjustRightInd w:val="0"/>
        <w:spacing w:after="0" w:line="360" w:lineRule="auto"/>
        <w:jc w:val="both"/>
        <w:rPr>
          <w:rFonts w:ascii="Times New Roman" w:eastAsia="Times New Roman" w:hAnsi="Times New Roman"/>
          <w:sz w:val="24"/>
          <w:szCs w:val="24"/>
          <w:vertAlign w:val="superscript"/>
          <w:lang w:eastAsia="es-ES"/>
        </w:rPr>
      </w:pPr>
      <w:r w:rsidRPr="00443BBE">
        <w:rPr>
          <w:rFonts w:ascii="Times New Roman" w:eastAsia="Times New Roman" w:hAnsi="Times New Roman"/>
          <w:sz w:val="24"/>
          <w:szCs w:val="24"/>
          <w:lang w:eastAsia="es-ES"/>
        </w:rPr>
        <w:t>La hipercolesterolemia es un FRC importante.</w:t>
      </w:r>
      <w:r w:rsidRPr="00443BBE">
        <w:rPr>
          <w:rFonts w:ascii="Times New Roman" w:eastAsia="Times New Roman" w:hAnsi="Times New Roman"/>
          <w:sz w:val="24"/>
          <w:szCs w:val="24"/>
          <w:vertAlign w:val="superscript"/>
          <w:lang w:eastAsia="es-ES"/>
        </w:rPr>
        <w:t xml:space="preserve"> </w:t>
      </w:r>
      <w:r w:rsidRPr="00443BBE">
        <w:rPr>
          <w:rFonts w:ascii="Times New Roman" w:eastAsia="Times New Roman" w:hAnsi="Times New Roman"/>
          <w:sz w:val="24"/>
          <w:szCs w:val="24"/>
          <w:lang w:eastAsia="es-ES"/>
        </w:rPr>
        <w:t>Las mujeres en edad mediana, son susceptibles a presentar alteraciones del metabolismo lipídico. La deprivación estrogénica eleva los niveles de colesterol total, lipoproteínas y triglicéridos, lo cual conlleva a que esa población tenga un perfil lipídico muy favorable para la aterogénesis, sobre todo cuando se asocia a otros factores de riesgo, como la diabetes mellitus y la hipertensión arterial. Es conocido que el perfil lipídico de las mujeres en edad mediana se deteriora en los primeros años después de la pérdida de las menstruaciones; entonces, se puede observar aumento de la fracción colesterol ligado a lipoproteínas de baja densidad (c-LDL), con disminución de colesterol ligado a lipoproteínas de alta densidad (c-HDL) y aumento de la tasa de triglicéridos.</w:t>
      </w:r>
      <w:r w:rsidRPr="00443BBE">
        <w:rPr>
          <w:rFonts w:ascii="Times New Roman" w:eastAsia="Times New Roman" w:hAnsi="Times New Roman"/>
          <w:sz w:val="24"/>
          <w:szCs w:val="24"/>
          <w:vertAlign w:val="superscript"/>
          <w:lang w:eastAsia="es-ES"/>
        </w:rPr>
        <w:t>(7,10,11,12,13)</w:t>
      </w:r>
    </w:p>
    <w:p w14:paraId="2E97F6B8" w14:textId="77777777" w:rsidR="00443BBE" w:rsidRPr="00443BBE" w:rsidRDefault="00443BBE" w:rsidP="00443BBE">
      <w:pPr>
        <w:autoSpaceDE w:val="0"/>
        <w:autoSpaceDN w:val="0"/>
        <w:adjustRightInd w:val="0"/>
        <w:spacing w:after="0" w:line="360" w:lineRule="auto"/>
        <w:jc w:val="both"/>
        <w:rPr>
          <w:rFonts w:ascii="Times New Roman" w:eastAsia="Times New Roman" w:hAnsi="Times New Roman"/>
          <w:bCs/>
          <w:sz w:val="24"/>
          <w:szCs w:val="24"/>
          <w:vertAlign w:val="superscript"/>
          <w:lang w:eastAsia="es-ES"/>
        </w:rPr>
      </w:pPr>
      <w:r w:rsidRPr="00443BBE">
        <w:rPr>
          <w:rFonts w:ascii="Times New Roman" w:eastAsia="Times New Roman" w:hAnsi="Times New Roman"/>
          <w:sz w:val="24"/>
          <w:szCs w:val="24"/>
          <w:lang w:eastAsia="es-ES"/>
        </w:rPr>
        <w:t>Desde 1957 hasta 1980 hubo un aumento constante y sostenido del consumo de tabaco en Cuba. Hay investigaciones que plantean el crecimiento de la cifra de mujeres fumadoras en Cuba y casi equipara a la de los hombres.</w:t>
      </w:r>
      <w:r w:rsidRPr="00443BBE">
        <w:rPr>
          <w:rFonts w:ascii="Times New Roman" w:hAnsi="Times New Roman"/>
          <w:bCs/>
          <w:sz w:val="24"/>
          <w:szCs w:val="24"/>
        </w:rPr>
        <w:t xml:space="preserve"> En un estudio</w:t>
      </w:r>
      <w:r w:rsidRPr="00443BBE">
        <w:rPr>
          <w:rFonts w:ascii="Times New Roman" w:eastAsia="Times New Roman" w:hAnsi="Times New Roman"/>
          <w:bCs/>
          <w:sz w:val="24"/>
          <w:szCs w:val="24"/>
          <w:vertAlign w:val="superscript"/>
          <w:lang w:eastAsia="es-ES"/>
        </w:rPr>
        <w:t xml:space="preserve"> </w:t>
      </w:r>
      <w:r w:rsidRPr="00443BBE">
        <w:rPr>
          <w:rFonts w:ascii="Times New Roman" w:hAnsi="Times New Roman"/>
          <w:sz w:val="24"/>
          <w:szCs w:val="24"/>
        </w:rPr>
        <w:t>del 2016,</w:t>
      </w:r>
      <w:r w:rsidRPr="00443BBE">
        <w:rPr>
          <w:rFonts w:ascii="Times New Roman" w:eastAsia="Times New Roman" w:hAnsi="Times New Roman"/>
          <w:bCs/>
          <w:sz w:val="24"/>
          <w:szCs w:val="24"/>
          <w:vertAlign w:val="superscript"/>
          <w:lang w:eastAsia="es-ES"/>
        </w:rPr>
        <w:t>(2)</w:t>
      </w:r>
      <w:r w:rsidRPr="00443BBE">
        <w:rPr>
          <w:rFonts w:ascii="Times New Roman" w:hAnsi="Times New Roman"/>
          <w:sz w:val="24"/>
          <w:szCs w:val="24"/>
        </w:rPr>
        <w:t xml:space="preserve"> en mujeres sanas, se encontraron similares resultados en relación al hábito de fumar, hipercolesterolemia e hipertrigliceridemia. </w:t>
      </w:r>
    </w:p>
    <w:p w14:paraId="16E0C3CB" w14:textId="27752F82" w:rsidR="00443BBE" w:rsidRPr="00443BBE" w:rsidRDefault="00443BBE" w:rsidP="00443BBE">
      <w:pPr>
        <w:spacing w:after="0" w:line="360" w:lineRule="auto"/>
        <w:jc w:val="both"/>
        <w:rPr>
          <w:rFonts w:ascii="Times New Roman" w:hAnsi="Times New Roman"/>
          <w:sz w:val="24"/>
          <w:szCs w:val="24"/>
          <w:vertAlign w:val="superscript"/>
        </w:rPr>
      </w:pPr>
      <w:r w:rsidRPr="00443BBE">
        <w:rPr>
          <w:rFonts w:ascii="Times New Roman" w:hAnsi="Times New Roman"/>
          <w:i/>
          <w:iCs/>
          <w:sz w:val="24"/>
          <w:szCs w:val="24"/>
        </w:rPr>
        <w:t xml:space="preserve">Vieira </w:t>
      </w:r>
      <w:r w:rsidRPr="00443BBE">
        <w:rPr>
          <w:rFonts w:ascii="Times New Roman" w:hAnsi="Times New Roman"/>
          <w:sz w:val="24"/>
          <w:szCs w:val="24"/>
        </w:rPr>
        <w:t>RS y otros</w:t>
      </w:r>
      <w:r w:rsidRPr="00443BBE">
        <w:rPr>
          <w:rFonts w:ascii="Times New Roman" w:hAnsi="Times New Roman"/>
          <w:sz w:val="24"/>
          <w:szCs w:val="24"/>
          <w:vertAlign w:val="superscript"/>
        </w:rPr>
        <w:t>(10)</w:t>
      </w:r>
      <w:r w:rsidRPr="00443BBE">
        <w:rPr>
          <w:rFonts w:ascii="Times New Roman" w:hAnsi="Times New Roman"/>
          <w:sz w:val="24"/>
          <w:szCs w:val="24"/>
        </w:rPr>
        <w:t xml:space="preserve"> encontraron como factores de riesgo más frecuentes, el sobrepeso-obesidad y la inactividad física en el 68,3 %, seguido de antecedentes familiares de enfermedad cardiovascular (43,3</w:t>
      </w:r>
      <w:r w:rsidR="00C5174C">
        <w:rPr>
          <w:rFonts w:ascii="Times New Roman" w:hAnsi="Times New Roman"/>
          <w:sz w:val="24"/>
          <w:szCs w:val="24"/>
        </w:rPr>
        <w:t> </w:t>
      </w:r>
      <w:r w:rsidRPr="00443BBE">
        <w:rPr>
          <w:rFonts w:ascii="Times New Roman" w:hAnsi="Times New Roman"/>
          <w:sz w:val="24"/>
          <w:szCs w:val="24"/>
        </w:rPr>
        <w:t xml:space="preserve">%) e hipercolesterolemia (38,3 %). </w:t>
      </w:r>
    </w:p>
    <w:p w14:paraId="47C3F925" w14:textId="77777777" w:rsidR="00443BBE" w:rsidRPr="00443BBE" w:rsidRDefault="00443BBE" w:rsidP="00443BBE">
      <w:pPr>
        <w:spacing w:after="0" w:line="360" w:lineRule="auto"/>
        <w:jc w:val="both"/>
        <w:rPr>
          <w:rFonts w:ascii="Times New Roman" w:hAnsi="Times New Roman"/>
          <w:sz w:val="24"/>
          <w:szCs w:val="24"/>
          <w:vertAlign w:val="superscript"/>
        </w:rPr>
      </w:pPr>
      <w:r w:rsidRPr="00443BBE">
        <w:rPr>
          <w:rFonts w:ascii="Times New Roman" w:hAnsi="Times New Roman"/>
          <w:sz w:val="24"/>
          <w:szCs w:val="24"/>
        </w:rPr>
        <w:lastRenderedPageBreak/>
        <w:t>En un artículo sobre mujeres chilenas,</w:t>
      </w:r>
      <w:r w:rsidRPr="00443BBE">
        <w:rPr>
          <w:rFonts w:ascii="Times New Roman" w:hAnsi="Times New Roman"/>
          <w:sz w:val="24"/>
          <w:szCs w:val="24"/>
          <w:vertAlign w:val="superscript"/>
        </w:rPr>
        <w:t>(11)</w:t>
      </w:r>
      <w:r w:rsidRPr="00443BBE">
        <w:rPr>
          <w:rFonts w:ascii="Times New Roman" w:hAnsi="Times New Roman"/>
          <w:sz w:val="24"/>
          <w:szCs w:val="24"/>
        </w:rPr>
        <w:t xml:space="preserve"> no se encontró asociación entre el IMC, la circunferencia abdominal y el depósito de grasa visceral en mujeres en edad menopáusica, lo cual discrepa con el presente estudio. Una investigación realizada en EE.UU.</w:t>
      </w:r>
      <w:r w:rsidRPr="00443BBE">
        <w:rPr>
          <w:rFonts w:ascii="Times New Roman" w:hAnsi="Times New Roman"/>
          <w:sz w:val="24"/>
          <w:szCs w:val="24"/>
          <w:vertAlign w:val="superscript"/>
        </w:rPr>
        <w:t>(12)</w:t>
      </w:r>
      <w:r w:rsidRPr="00443BBE">
        <w:rPr>
          <w:rFonts w:ascii="Times New Roman" w:hAnsi="Times New Roman"/>
          <w:sz w:val="24"/>
          <w:szCs w:val="24"/>
        </w:rPr>
        <w:t xml:space="preserve"> evidencia un aumento en la grasa intraabdominal en el estado posmenopáusico, al comparar 53 mujeres premenopáusicas versus 28 en etapa temprana de menopausia. Una revisión del año 2016 señala que la transición menopáusica se asocia con aumento de peso corporal y aumento de la grasa abdominal.</w:t>
      </w:r>
      <w:r w:rsidRPr="00443BBE">
        <w:rPr>
          <w:rFonts w:ascii="Times New Roman" w:hAnsi="Times New Roman"/>
          <w:bCs/>
          <w:sz w:val="24"/>
          <w:szCs w:val="24"/>
          <w:vertAlign w:val="superscript"/>
        </w:rPr>
        <w:t>(13)</w:t>
      </w:r>
    </w:p>
    <w:p w14:paraId="4439D556" w14:textId="77777777" w:rsidR="00443BBE" w:rsidRPr="00443BBE" w:rsidRDefault="00443BBE" w:rsidP="00443BBE">
      <w:pPr>
        <w:autoSpaceDE w:val="0"/>
        <w:autoSpaceDN w:val="0"/>
        <w:adjustRightInd w:val="0"/>
        <w:spacing w:after="0" w:line="360" w:lineRule="auto"/>
        <w:jc w:val="both"/>
        <w:rPr>
          <w:rFonts w:ascii="Times New Roman" w:eastAsia="Times New Roman" w:hAnsi="Times New Roman"/>
          <w:b/>
          <w:sz w:val="24"/>
          <w:szCs w:val="24"/>
          <w:lang w:eastAsia="es-ES"/>
        </w:rPr>
      </w:pPr>
      <w:r w:rsidRPr="00443BBE">
        <w:rPr>
          <w:rFonts w:ascii="Times New Roman" w:hAnsi="Times New Roman"/>
          <w:i/>
          <w:iCs/>
          <w:sz w:val="24"/>
          <w:szCs w:val="24"/>
        </w:rPr>
        <w:t xml:space="preserve">Stevenson </w:t>
      </w:r>
      <w:r w:rsidRPr="00443BBE">
        <w:rPr>
          <w:rFonts w:ascii="Times New Roman" w:hAnsi="Times New Roman"/>
          <w:sz w:val="24"/>
          <w:szCs w:val="24"/>
        </w:rPr>
        <w:t>JC y otros</w:t>
      </w:r>
      <w:r w:rsidRPr="00443BBE">
        <w:rPr>
          <w:rFonts w:ascii="Times New Roman" w:hAnsi="Times New Roman"/>
          <w:bCs/>
          <w:sz w:val="24"/>
          <w:szCs w:val="24"/>
          <w:vertAlign w:val="superscript"/>
        </w:rPr>
        <w:t>(14)</w:t>
      </w:r>
      <w:r w:rsidRPr="00443BBE">
        <w:rPr>
          <w:rFonts w:ascii="Times New Roman" w:hAnsi="Times New Roman"/>
          <w:bCs/>
          <w:sz w:val="24"/>
          <w:szCs w:val="24"/>
        </w:rPr>
        <w:t xml:space="preserve"> </w:t>
      </w:r>
      <w:r w:rsidRPr="00443BBE">
        <w:rPr>
          <w:rFonts w:ascii="Times New Roman" w:hAnsi="Times New Roman"/>
          <w:sz w:val="24"/>
          <w:szCs w:val="24"/>
        </w:rPr>
        <w:t xml:space="preserve">reportan </w:t>
      </w:r>
      <w:r w:rsidRPr="00443BBE">
        <w:rPr>
          <w:rFonts w:ascii="Times New Roman" w:hAnsi="Times New Roman"/>
          <w:bCs/>
          <w:sz w:val="24"/>
          <w:szCs w:val="24"/>
        </w:rPr>
        <w:t xml:space="preserve">asociación de FRC con el incremento de la edad y todas las mujeres tenían al menos 1; fue más prevalente la presencia de 2. </w:t>
      </w:r>
      <w:r w:rsidRPr="00443BBE">
        <w:rPr>
          <w:rFonts w:ascii="Times New Roman" w:eastAsia="Times New Roman" w:hAnsi="Times New Roman"/>
          <w:sz w:val="24"/>
          <w:szCs w:val="24"/>
          <w:lang w:eastAsia="es-ES"/>
        </w:rPr>
        <w:t>Un estudio de autores cubanos</w:t>
      </w:r>
      <w:r w:rsidRPr="00443BBE">
        <w:rPr>
          <w:rFonts w:ascii="Times New Roman" w:eastAsia="Times New Roman" w:hAnsi="Times New Roman"/>
          <w:sz w:val="24"/>
          <w:szCs w:val="24"/>
          <w:vertAlign w:val="superscript"/>
          <w:lang w:eastAsia="es-ES"/>
        </w:rPr>
        <w:t>(2)</w:t>
      </w:r>
      <w:r w:rsidRPr="00443BBE">
        <w:rPr>
          <w:rFonts w:ascii="Times New Roman" w:eastAsia="Times New Roman" w:hAnsi="Times New Roman"/>
          <w:sz w:val="24"/>
          <w:szCs w:val="24"/>
          <w:lang w:eastAsia="es-ES"/>
        </w:rPr>
        <w:t xml:space="preserve"> en mujeres sanas refiere hipercolesterolemia en el 44 % y le sigue el hábito de fumar (27,0 %). Incluyeron además a quienes se diagnosticaron con hipertensión arterial o diabetes mellitus no conocidas, y la asociación de FRC fue elevada. </w:t>
      </w:r>
    </w:p>
    <w:p w14:paraId="79BA165C" w14:textId="77777777" w:rsidR="00443BBE" w:rsidRPr="00443BBE" w:rsidRDefault="00443BBE" w:rsidP="00443BBE">
      <w:pPr>
        <w:autoSpaceDE w:val="0"/>
        <w:autoSpaceDN w:val="0"/>
        <w:adjustRightInd w:val="0"/>
        <w:spacing w:after="0" w:line="360" w:lineRule="auto"/>
        <w:jc w:val="both"/>
        <w:rPr>
          <w:rFonts w:ascii="Times New Roman" w:eastAsia="Times New Roman" w:hAnsi="Times New Roman"/>
          <w:sz w:val="24"/>
          <w:szCs w:val="24"/>
          <w:vertAlign w:val="superscript"/>
          <w:lang w:eastAsia="es-ES"/>
        </w:rPr>
      </w:pPr>
      <w:r w:rsidRPr="00443BBE">
        <w:rPr>
          <w:rFonts w:ascii="Times New Roman" w:eastAsia="Times New Roman" w:hAnsi="Times New Roman"/>
          <w:i/>
          <w:iCs/>
          <w:sz w:val="24"/>
          <w:szCs w:val="24"/>
          <w:lang w:eastAsia="es-ES"/>
        </w:rPr>
        <w:t>Vargas CE</w:t>
      </w:r>
      <w:r w:rsidRPr="00443BBE">
        <w:rPr>
          <w:rFonts w:ascii="Times New Roman" w:eastAsia="Times New Roman" w:hAnsi="Times New Roman"/>
          <w:sz w:val="24"/>
          <w:szCs w:val="24"/>
          <w:lang w:eastAsia="es-ES"/>
        </w:rPr>
        <w:t xml:space="preserve"> y otros,</w:t>
      </w:r>
      <w:r w:rsidRPr="00443BBE">
        <w:rPr>
          <w:rFonts w:ascii="Times New Roman" w:eastAsia="Times New Roman" w:hAnsi="Times New Roman"/>
          <w:sz w:val="24"/>
          <w:szCs w:val="24"/>
          <w:vertAlign w:val="superscript"/>
          <w:lang w:eastAsia="es-ES"/>
        </w:rPr>
        <w:t>(15)</w:t>
      </w:r>
      <w:r w:rsidRPr="00443BBE">
        <w:rPr>
          <w:rFonts w:ascii="Times New Roman" w:eastAsia="Times New Roman" w:hAnsi="Times New Roman"/>
          <w:sz w:val="24"/>
          <w:szCs w:val="24"/>
          <w:lang w:eastAsia="es-ES"/>
        </w:rPr>
        <w:t xml:space="preserve"> en población colombiana, reportan una edad promedio de la población estudiada, de 37 años, la media del perímetro de cintura según género, evidencia mayor predisposición de enfermedad coronaria en mujeres, según el indicador de 80 cm establecido por la OMS, así como el aumento del IMC y de las cifras de tensión arterial sistólica en mujeres previamente normotensas. Identifican además, perímetro de cintura cadera aumentado, en quienes tienden a mayor frecuencia de riesgo cardiovascular, incrementado por la fuerte asociación con el sobrepeso o la obesidad en cualquier edad. </w:t>
      </w:r>
    </w:p>
    <w:p w14:paraId="72F8CA9E" w14:textId="77777777" w:rsidR="00443BBE" w:rsidRPr="00443BBE" w:rsidRDefault="00443BBE" w:rsidP="00443BBE">
      <w:pPr>
        <w:autoSpaceDE w:val="0"/>
        <w:autoSpaceDN w:val="0"/>
        <w:adjustRightInd w:val="0"/>
        <w:spacing w:after="0" w:line="360" w:lineRule="auto"/>
        <w:jc w:val="both"/>
        <w:rPr>
          <w:rFonts w:ascii="Times New Roman" w:eastAsia="Times New Roman" w:hAnsi="Times New Roman"/>
          <w:sz w:val="24"/>
          <w:szCs w:val="24"/>
          <w:lang w:eastAsia="es-ES"/>
        </w:rPr>
      </w:pPr>
      <w:r w:rsidRPr="00443BBE">
        <w:rPr>
          <w:rFonts w:ascii="Times New Roman" w:eastAsia="Times New Roman" w:hAnsi="Times New Roman"/>
          <w:sz w:val="24"/>
          <w:szCs w:val="24"/>
          <w:lang w:eastAsia="es-ES"/>
        </w:rPr>
        <w:t>En EE.UU. se calcula que el riesgo poblacional de cardiopatía isquémica se atribuye al sedentarismo y al sobrepeso-obesidad, unidos a otros FRC en aproximadamente el 33 % de los casos. Con cambios a estilos de vida saludables, el número de acontecimientos coronarios en ese país se reduciría en este mismo porcentaje.</w:t>
      </w:r>
      <w:r w:rsidRPr="00443BBE">
        <w:rPr>
          <w:rFonts w:ascii="Times New Roman" w:eastAsia="Times New Roman" w:hAnsi="Times New Roman"/>
          <w:sz w:val="24"/>
          <w:szCs w:val="24"/>
          <w:vertAlign w:val="superscript"/>
          <w:lang w:eastAsia="es-ES"/>
        </w:rPr>
        <w:t>(7,16)</w:t>
      </w:r>
    </w:p>
    <w:p w14:paraId="4D8211B3" w14:textId="77777777" w:rsidR="00443BBE" w:rsidRPr="00443BBE" w:rsidRDefault="00443BBE" w:rsidP="00443BBE">
      <w:pPr>
        <w:spacing w:after="0" w:line="360" w:lineRule="auto"/>
        <w:jc w:val="both"/>
        <w:rPr>
          <w:rFonts w:ascii="Times New Roman" w:hAnsi="Times New Roman"/>
          <w:sz w:val="24"/>
          <w:szCs w:val="24"/>
        </w:rPr>
      </w:pPr>
      <w:r w:rsidRPr="00443BBE">
        <w:rPr>
          <w:rFonts w:ascii="Times New Roman" w:hAnsi="Times New Roman"/>
          <w:i/>
          <w:iCs/>
          <w:sz w:val="24"/>
          <w:szCs w:val="24"/>
        </w:rPr>
        <w:t>Collinsa P</w:t>
      </w:r>
      <w:r w:rsidRPr="00443BBE">
        <w:rPr>
          <w:rFonts w:ascii="Times New Roman" w:hAnsi="Times New Roman"/>
          <w:sz w:val="24"/>
          <w:szCs w:val="24"/>
        </w:rPr>
        <w:t xml:space="preserve"> y otros,</w:t>
      </w:r>
      <w:r w:rsidRPr="00443BBE">
        <w:rPr>
          <w:rFonts w:ascii="Times New Roman" w:hAnsi="Times New Roman"/>
          <w:sz w:val="24"/>
          <w:szCs w:val="24"/>
          <w:vertAlign w:val="superscript"/>
        </w:rPr>
        <w:t>(</w:t>
      </w:r>
      <w:r w:rsidRPr="00443BBE">
        <w:rPr>
          <w:rFonts w:ascii="Times New Roman" w:eastAsia="Times New Roman" w:hAnsi="Times New Roman"/>
          <w:sz w:val="24"/>
          <w:szCs w:val="24"/>
          <w:vertAlign w:val="superscript"/>
          <w:lang w:eastAsia="es-ES"/>
        </w:rPr>
        <w:t>17)</w:t>
      </w:r>
      <w:r w:rsidRPr="00443BBE">
        <w:rPr>
          <w:rFonts w:ascii="Times New Roman" w:hAnsi="Times New Roman"/>
          <w:sz w:val="24"/>
          <w:szCs w:val="24"/>
        </w:rPr>
        <w:t xml:space="preserve"> en una revisión, consideran que aparte de la edad de la menarquia, la asociación entre FRC son los que imponen el incremento de ECV en mujeres con edad perimenopáusica y menopáusicas. El cese de la protección estrogénica, el descenso del HDL colesterol, el aumento de la </w:t>
      </w:r>
      <w:r w:rsidRPr="00443BBE">
        <w:rPr>
          <w:rFonts w:ascii="Times New Roman" w:hAnsi="Times New Roman"/>
          <w:sz w:val="24"/>
          <w:szCs w:val="24"/>
        </w:rPr>
        <w:lastRenderedPageBreak/>
        <w:t>grasa visceral, el sobrepeso-obesidad, la hiperinsulinemia y la aparición de enfermedades crónicas, como la hipertensión arterial, la diabetes mellitus tipo 2, son las que imponen el incremento de la mortalidad en mujeres por encima de los 50 años, de forma dramática, emparejando con el sexo masculino.</w:t>
      </w:r>
      <w:r w:rsidRPr="00443BBE">
        <w:rPr>
          <w:rFonts w:ascii="Times New Roman" w:eastAsia="Times New Roman" w:hAnsi="Times New Roman"/>
          <w:sz w:val="24"/>
          <w:szCs w:val="24"/>
          <w:vertAlign w:val="superscript"/>
          <w:lang w:eastAsia="es-ES"/>
        </w:rPr>
        <w:t>(16,17)</w:t>
      </w:r>
    </w:p>
    <w:p w14:paraId="11EDD513" w14:textId="77777777" w:rsidR="00443BBE" w:rsidRPr="00443BBE" w:rsidRDefault="00443BBE" w:rsidP="00443BBE">
      <w:pPr>
        <w:autoSpaceDE w:val="0"/>
        <w:autoSpaceDN w:val="0"/>
        <w:adjustRightInd w:val="0"/>
        <w:spacing w:after="0" w:line="360" w:lineRule="auto"/>
        <w:jc w:val="both"/>
        <w:rPr>
          <w:rFonts w:ascii="Times New Roman" w:hAnsi="Times New Roman"/>
          <w:sz w:val="24"/>
          <w:szCs w:val="24"/>
        </w:rPr>
      </w:pPr>
      <w:r w:rsidRPr="00443BBE">
        <w:rPr>
          <w:rFonts w:ascii="Times New Roman" w:hAnsi="Times New Roman"/>
          <w:sz w:val="24"/>
          <w:szCs w:val="24"/>
        </w:rPr>
        <w:t>El estudio de autores cubanos citado,</w:t>
      </w:r>
      <w:r w:rsidRPr="00443BBE">
        <w:rPr>
          <w:rFonts w:ascii="Times New Roman" w:eastAsia="Times New Roman" w:hAnsi="Times New Roman"/>
          <w:sz w:val="24"/>
          <w:szCs w:val="24"/>
          <w:vertAlign w:val="superscript"/>
          <w:lang w:eastAsia="es-ES"/>
        </w:rPr>
        <w:t>(2)</w:t>
      </w:r>
      <w:r w:rsidRPr="00443BBE">
        <w:rPr>
          <w:rFonts w:ascii="Times New Roman" w:eastAsia="Times New Roman" w:hAnsi="Times New Roman"/>
          <w:sz w:val="24"/>
          <w:szCs w:val="24"/>
          <w:lang w:eastAsia="es-ES"/>
        </w:rPr>
        <w:t xml:space="preserve"> </w:t>
      </w:r>
      <w:r w:rsidRPr="00443BBE">
        <w:rPr>
          <w:rFonts w:ascii="Times New Roman" w:hAnsi="Times New Roman"/>
          <w:sz w:val="24"/>
          <w:szCs w:val="24"/>
        </w:rPr>
        <w:t>refiere que de 96 mujeres menopáusicas, 11 de ellas presentaban riesgo cardiovascular moderado (10,4 %) o alto (1,0 %), mientras en premenopáusicas fue moderado (2,9 %). Las diferencias observadas resultaron con significación estadística. Aun así, el grupo de mujeres que predominó fue el de bajo riesgo, lo cual se corresponde con el presente estudio.</w:t>
      </w:r>
    </w:p>
    <w:p w14:paraId="6C13F398" w14:textId="77777777" w:rsidR="00443BBE" w:rsidRPr="00443BBE" w:rsidRDefault="00443BBE" w:rsidP="00443BBE">
      <w:pPr>
        <w:autoSpaceDE w:val="0"/>
        <w:autoSpaceDN w:val="0"/>
        <w:adjustRightInd w:val="0"/>
        <w:spacing w:after="0" w:line="360" w:lineRule="auto"/>
        <w:jc w:val="both"/>
        <w:rPr>
          <w:rFonts w:ascii="Times New Roman" w:hAnsi="Times New Roman"/>
          <w:sz w:val="24"/>
          <w:szCs w:val="24"/>
          <w:vertAlign w:val="superscript"/>
        </w:rPr>
      </w:pPr>
      <w:r w:rsidRPr="00443BBE">
        <w:rPr>
          <w:rStyle w:val="jlqj4b"/>
          <w:rFonts w:ascii="Times New Roman" w:hAnsi="Times New Roman"/>
          <w:sz w:val="24"/>
          <w:szCs w:val="24"/>
        </w:rPr>
        <w:t>Existe un riesgo cardiovascular subestimado en mujeres, por la presentación atípica de las enfermedades cardíacas en ocasiones y por la protección estrogénica concedida previa a la menopausia, lo cual resulta en una reducción de las derivaciones a las consultas, donde se realiza el reclutamiento para terapéuticas más agresivas. Además, las mujeres manifiestan ECV más adelante en la vida, un sesgo de edad-género puede estar presente durante el proceso.</w:t>
      </w:r>
      <w:r w:rsidRPr="00443BBE">
        <w:rPr>
          <w:rStyle w:val="jlqj4b"/>
          <w:rFonts w:ascii="Times New Roman" w:hAnsi="Times New Roman"/>
          <w:sz w:val="24"/>
          <w:szCs w:val="24"/>
          <w:vertAlign w:val="superscript"/>
        </w:rPr>
        <w:t>(13,15)</w:t>
      </w:r>
    </w:p>
    <w:p w14:paraId="5475092D" w14:textId="77777777" w:rsidR="00443BBE" w:rsidRPr="00443BBE" w:rsidRDefault="00443BBE" w:rsidP="00443BBE">
      <w:pPr>
        <w:spacing w:after="0" w:line="360" w:lineRule="auto"/>
        <w:jc w:val="both"/>
        <w:rPr>
          <w:rStyle w:val="jlqj4b"/>
          <w:rFonts w:ascii="Times New Roman" w:hAnsi="Times New Roman"/>
          <w:sz w:val="24"/>
          <w:szCs w:val="24"/>
          <w:vertAlign w:val="superscript"/>
        </w:rPr>
      </w:pPr>
      <w:r w:rsidRPr="00443BBE">
        <w:rPr>
          <w:rStyle w:val="jlqj4b"/>
          <w:rFonts w:ascii="Times New Roman" w:hAnsi="Times New Roman"/>
          <w:sz w:val="24"/>
          <w:szCs w:val="24"/>
        </w:rPr>
        <w:t>La identificación de elementos únicos que pueden poner a las mujeres en peligro de desarrollar enfermedades cardiovasculares de forma temprana constituye un reto en la atención primaria de salud. Se necesitan estudios longitudinales para determinar los efectos de varios tipos de tratamientos hormonales sobre la función cardiovascular en mujeres menopáusicas. Los ensayos clínicos a gran escala de nuevas opciones de tratamiento, no incluyen suficientes mujeres porque tienen un riesgo bajo cuando están por debajo de los 50 años, en comparación con los el sexo masculino. Los resultados deben analizarse por sexo para informar la atención individualizada y conducir a mejores resultados.</w:t>
      </w:r>
      <w:r w:rsidRPr="00443BBE">
        <w:rPr>
          <w:rStyle w:val="jlqj4b"/>
          <w:rFonts w:ascii="Times New Roman" w:hAnsi="Times New Roman"/>
          <w:sz w:val="24"/>
          <w:szCs w:val="24"/>
          <w:vertAlign w:val="superscript"/>
        </w:rPr>
        <w:t>(16)</w:t>
      </w:r>
    </w:p>
    <w:p w14:paraId="28EDE009" w14:textId="77777777" w:rsidR="00443BBE" w:rsidRPr="00443BBE" w:rsidRDefault="00443BBE" w:rsidP="00443BBE">
      <w:pPr>
        <w:tabs>
          <w:tab w:val="num" w:pos="720"/>
        </w:tabs>
        <w:spacing w:after="0" w:line="360" w:lineRule="auto"/>
        <w:jc w:val="both"/>
        <w:rPr>
          <w:rStyle w:val="jlqj4b"/>
          <w:rFonts w:ascii="Times New Roman" w:hAnsi="Times New Roman"/>
          <w:sz w:val="24"/>
          <w:szCs w:val="24"/>
        </w:rPr>
      </w:pPr>
      <w:r w:rsidRPr="00443BBE">
        <w:rPr>
          <w:rStyle w:val="jlqj4b"/>
          <w:rFonts w:ascii="Times New Roman" w:hAnsi="Times New Roman"/>
          <w:sz w:val="24"/>
          <w:szCs w:val="24"/>
        </w:rPr>
        <w:t>Predomina el bajo riesgo cardiovascular en mujeres menores de 40 años sin asociación de factores de riesgo</w:t>
      </w:r>
      <w:r w:rsidRPr="00443BBE">
        <w:rPr>
          <w:rStyle w:val="jlqj4b"/>
          <w:rFonts w:ascii="Times New Roman" w:hAnsi="Times New Roman"/>
        </w:rPr>
        <w:t>;</w:t>
      </w:r>
      <w:r w:rsidRPr="00443BBE">
        <w:rPr>
          <w:rStyle w:val="jlqj4b"/>
          <w:rFonts w:ascii="Times New Roman" w:hAnsi="Times New Roman"/>
          <w:sz w:val="24"/>
          <w:szCs w:val="24"/>
        </w:rPr>
        <w:t xml:space="preserve"> en las mayores</w:t>
      </w:r>
      <w:r w:rsidRPr="00443BBE">
        <w:rPr>
          <w:rStyle w:val="jlqj4b"/>
          <w:rFonts w:ascii="Times New Roman" w:hAnsi="Times New Roman"/>
        </w:rPr>
        <w:t xml:space="preserve"> de 40 predomina</w:t>
      </w:r>
      <w:r w:rsidRPr="00443BBE">
        <w:rPr>
          <w:rStyle w:val="jlqj4b"/>
          <w:rFonts w:ascii="Times New Roman" w:hAnsi="Times New Roman"/>
          <w:sz w:val="24"/>
          <w:szCs w:val="24"/>
        </w:rPr>
        <w:t xml:space="preserve"> el moderado, con asociaciones entre FRC. El aumento del IMC, el colesterol elevado, la hipertrigliceridemia y la circunferencia abdominal mayor de 88 cm, fueron los FRC más importantes y estuvieron relacionados con la edad. </w:t>
      </w:r>
    </w:p>
    <w:p w14:paraId="48B88732" w14:textId="77777777" w:rsidR="00443BBE" w:rsidRPr="00443BBE" w:rsidRDefault="00443BBE" w:rsidP="00443BBE">
      <w:pPr>
        <w:spacing w:after="0" w:line="360" w:lineRule="auto"/>
        <w:jc w:val="both"/>
        <w:rPr>
          <w:rFonts w:ascii="Times New Roman" w:hAnsi="Times New Roman"/>
          <w:b/>
          <w:bCs/>
          <w:sz w:val="24"/>
          <w:szCs w:val="24"/>
        </w:rPr>
      </w:pPr>
    </w:p>
    <w:p w14:paraId="6A275F67" w14:textId="77777777" w:rsidR="00443BBE" w:rsidRPr="00443BBE" w:rsidRDefault="00443BBE" w:rsidP="00443BBE">
      <w:pPr>
        <w:spacing w:after="0" w:line="360" w:lineRule="auto"/>
        <w:jc w:val="both"/>
        <w:rPr>
          <w:rFonts w:ascii="Times New Roman" w:hAnsi="Times New Roman"/>
          <w:b/>
          <w:bCs/>
          <w:sz w:val="24"/>
          <w:szCs w:val="24"/>
        </w:rPr>
      </w:pPr>
    </w:p>
    <w:p w14:paraId="0383F53F" w14:textId="77777777" w:rsidR="00443BBE" w:rsidRPr="00443BBE" w:rsidRDefault="00443BBE" w:rsidP="00443BBE">
      <w:pPr>
        <w:spacing w:after="0" w:line="360" w:lineRule="auto"/>
        <w:jc w:val="center"/>
        <w:rPr>
          <w:rFonts w:ascii="Times New Roman" w:hAnsi="Times New Roman"/>
          <w:sz w:val="32"/>
          <w:szCs w:val="32"/>
        </w:rPr>
      </w:pPr>
      <w:r w:rsidRPr="00443BBE">
        <w:rPr>
          <w:rFonts w:ascii="Times New Roman" w:hAnsi="Times New Roman"/>
          <w:b/>
          <w:bCs/>
          <w:sz w:val="32"/>
          <w:szCs w:val="32"/>
        </w:rPr>
        <w:t>REFERENCIAS</w:t>
      </w:r>
      <w:r w:rsidRPr="00443BBE">
        <w:rPr>
          <w:rFonts w:ascii="Times New Roman" w:hAnsi="Times New Roman"/>
          <w:sz w:val="32"/>
          <w:szCs w:val="32"/>
        </w:rPr>
        <w:t xml:space="preserve"> </w:t>
      </w:r>
      <w:r w:rsidRPr="00443BBE">
        <w:rPr>
          <w:rFonts w:ascii="Times New Roman" w:hAnsi="Times New Roman"/>
          <w:b/>
          <w:sz w:val="32"/>
          <w:szCs w:val="32"/>
        </w:rPr>
        <w:t>BIBLIOGRÁFICAS</w:t>
      </w:r>
    </w:p>
    <w:p w14:paraId="78642AE7" w14:textId="77777777" w:rsidR="00443BBE" w:rsidRPr="00443BBE" w:rsidRDefault="00443BBE" w:rsidP="00443BBE">
      <w:pPr>
        <w:spacing w:after="0" w:line="360" w:lineRule="auto"/>
        <w:rPr>
          <w:rFonts w:ascii="Times New Roman" w:hAnsi="Times New Roman"/>
          <w:sz w:val="24"/>
          <w:szCs w:val="24"/>
        </w:rPr>
      </w:pPr>
      <w:r w:rsidRPr="00443BBE">
        <w:rPr>
          <w:rFonts w:ascii="Times New Roman" w:hAnsi="Times New Roman"/>
          <w:sz w:val="24"/>
          <w:szCs w:val="24"/>
        </w:rPr>
        <w:t xml:space="preserve">1. Pérez Caballero MD, León Álvarez JL, Dueñas Herrera A, Alfonzo Guerra JP, Navarro Despaigne DA. Guía cubana de diagnóstico, evaluación y tratamiento de la hipertensión arterial. Rev Cubana de Med. 2017 [acceso: 06/11/2020]; 56(4):242-321. Disponible en: </w:t>
      </w:r>
      <w:hyperlink r:id="rId16" w:history="1">
        <w:r w:rsidRPr="00443BBE">
          <w:rPr>
            <w:rStyle w:val="Hipervnculo"/>
            <w:rFonts w:ascii="Times New Roman" w:hAnsi="Times New Roman"/>
            <w:sz w:val="24"/>
            <w:szCs w:val="24"/>
          </w:rPr>
          <w:t>http://scielo.sld.cu/pdf/med/v56n4/med01417.pdf</w:t>
        </w:r>
      </w:hyperlink>
      <w:r w:rsidRPr="00443BBE">
        <w:rPr>
          <w:rFonts w:ascii="Times New Roman" w:hAnsi="Times New Roman"/>
          <w:sz w:val="24"/>
          <w:szCs w:val="24"/>
        </w:rPr>
        <w:t xml:space="preserve"> </w:t>
      </w:r>
    </w:p>
    <w:p w14:paraId="35CEE8E3" w14:textId="77777777" w:rsidR="00443BBE" w:rsidRPr="00443BBE" w:rsidRDefault="00443BBE" w:rsidP="00443BBE">
      <w:pPr>
        <w:spacing w:after="0" w:line="360" w:lineRule="auto"/>
        <w:rPr>
          <w:rFonts w:ascii="Times New Roman" w:hAnsi="Times New Roman"/>
          <w:sz w:val="24"/>
          <w:szCs w:val="24"/>
        </w:rPr>
      </w:pPr>
      <w:r w:rsidRPr="00443BBE">
        <w:rPr>
          <w:rFonts w:ascii="Times New Roman" w:hAnsi="Times New Roman"/>
          <w:sz w:val="24"/>
          <w:szCs w:val="24"/>
        </w:rPr>
        <w:t xml:space="preserve">2. Oramas Hernández L, Lugones Botell M, Massip Nicot J. Riesgo cardiovascular en mujeres de edad mediana en el Policlínico "Mártires del Corynthia". Rev Cubana Obstet Ginecol. 2016 [acceso: 06/11/2020]; 42(1): [aprox. 10 p.]. Disponible en: </w:t>
      </w:r>
      <w:hyperlink r:id="rId17" w:history="1">
        <w:r w:rsidRPr="00443BBE">
          <w:rPr>
            <w:rStyle w:val="Hipervnculo"/>
            <w:rFonts w:ascii="Times New Roman" w:hAnsi="Times New Roman"/>
            <w:sz w:val="24"/>
            <w:szCs w:val="24"/>
          </w:rPr>
          <w:t>http://scielo.sld.cu/scielo.php?script=sci_arttext&amp;pid=S0138-600X2016000100010</w:t>
        </w:r>
      </w:hyperlink>
      <w:r w:rsidRPr="00443BBE">
        <w:rPr>
          <w:rFonts w:ascii="Times New Roman" w:hAnsi="Times New Roman"/>
          <w:sz w:val="24"/>
          <w:szCs w:val="24"/>
        </w:rPr>
        <w:t xml:space="preserve"> </w:t>
      </w:r>
    </w:p>
    <w:p w14:paraId="5DC927CD" w14:textId="77777777" w:rsidR="00443BBE" w:rsidRPr="00443BBE" w:rsidRDefault="00443BBE" w:rsidP="00443BBE">
      <w:pPr>
        <w:spacing w:after="0" w:line="360" w:lineRule="auto"/>
        <w:rPr>
          <w:rFonts w:ascii="Times New Roman" w:hAnsi="Times New Roman"/>
          <w:sz w:val="24"/>
          <w:szCs w:val="24"/>
        </w:rPr>
      </w:pPr>
      <w:r w:rsidRPr="00443BBE">
        <w:rPr>
          <w:rFonts w:ascii="Times New Roman" w:hAnsi="Times New Roman"/>
          <w:sz w:val="24"/>
          <w:szCs w:val="24"/>
        </w:rPr>
        <w:t xml:space="preserve">3. Ministerio de Salud Pública. Anuario Estadístico de Salud 2018. La Habana: Dirección de Registros Médicos y Estadísticas de Salud; 2019. [acceso: 05/01/2021]. Disponible en: </w:t>
      </w:r>
      <w:hyperlink r:id="rId18" w:history="1">
        <w:r w:rsidRPr="00443BBE">
          <w:rPr>
            <w:rStyle w:val="Hipervnculo"/>
            <w:rFonts w:ascii="Times New Roman" w:hAnsi="Times New Roman"/>
            <w:sz w:val="24"/>
            <w:szCs w:val="24"/>
          </w:rPr>
          <w:t>https://files.sld.cu/bvscuba/files/2019/04/Anuario-Electr%C3%B3nico-Espa%C3%B1ol-2018-ed-2019-compressed.pdf</w:t>
        </w:r>
      </w:hyperlink>
      <w:r w:rsidRPr="00443BBE">
        <w:rPr>
          <w:rFonts w:ascii="Times New Roman" w:hAnsi="Times New Roman"/>
          <w:sz w:val="24"/>
          <w:szCs w:val="24"/>
        </w:rPr>
        <w:t xml:space="preserve"> </w:t>
      </w:r>
    </w:p>
    <w:p w14:paraId="0908CD6D" w14:textId="77777777" w:rsidR="00443BBE" w:rsidRPr="00443BBE" w:rsidRDefault="00443BBE" w:rsidP="00443BBE">
      <w:pPr>
        <w:spacing w:after="0" w:line="360" w:lineRule="auto"/>
        <w:rPr>
          <w:rFonts w:ascii="Times New Roman" w:hAnsi="Times New Roman"/>
          <w:sz w:val="24"/>
          <w:szCs w:val="24"/>
        </w:rPr>
      </w:pPr>
      <w:r w:rsidRPr="00443BBE">
        <w:rPr>
          <w:rFonts w:ascii="Times New Roman" w:hAnsi="Times New Roman"/>
          <w:sz w:val="24"/>
          <w:szCs w:val="24"/>
        </w:rPr>
        <w:t xml:space="preserve">4. Miguel Soca PE, Rivas Estévez M, Sarmiento Teruel Y, Mariño Soler AL, Marrero Hidalgo M, et al. Factores de riesgo de enfermedad cardiovascular en mujeres con menopausia. Rev Fed Arg Cardiol. 2014 [acceso: 19/10/2021]; 43(2): 90-6. Disponible en: </w:t>
      </w:r>
      <w:hyperlink r:id="rId19" w:history="1">
        <w:r w:rsidRPr="00443BBE">
          <w:rPr>
            <w:rStyle w:val="Hipervnculo"/>
            <w:rFonts w:ascii="Times New Roman" w:hAnsi="Times New Roman"/>
            <w:sz w:val="24"/>
            <w:szCs w:val="24"/>
          </w:rPr>
          <w:t>https://www.researchgate.net/profile/Pedro-Enrique-Miguel-Soca/publication/286156215_Risk_factors_of_cardiovascular_disease_in_menopausal_women/links/5674556208aebcdda0de22fe/Risk-factors-of-cardiovascular-disease-in-menopausal-women.pdf</w:t>
        </w:r>
      </w:hyperlink>
      <w:r w:rsidRPr="00443BBE">
        <w:rPr>
          <w:rFonts w:ascii="Times New Roman" w:hAnsi="Times New Roman"/>
          <w:sz w:val="24"/>
          <w:szCs w:val="24"/>
        </w:rPr>
        <w:t xml:space="preserve"> </w:t>
      </w:r>
    </w:p>
    <w:p w14:paraId="31BD7BEE" w14:textId="77777777" w:rsidR="00443BBE" w:rsidRPr="00443BBE" w:rsidRDefault="00443BBE" w:rsidP="00443BBE">
      <w:pPr>
        <w:spacing w:after="0" w:line="360" w:lineRule="auto"/>
        <w:rPr>
          <w:rFonts w:ascii="Times New Roman" w:hAnsi="Times New Roman"/>
          <w:sz w:val="24"/>
          <w:szCs w:val="24"/>
        </w:rPr>
      </w:pPr>
      <w:r w:rsidRPr="00443BBE">
        <w:rPr>
          <w:rFonts w:ascii="Times New Roman" w:hAnsi="Times New Roman"/>
          <w:sz w:val="24"/>
          <w:szCs w:val="24"/>
          <w:lang w:val="en-US"/>
        </w:rPr>
        <w:t xml:space="preserve">5. Kelley AM, Curry I, Powell-Dunford N. Medical Suspension in Female Army Rotary-Wing Aviators. </w:t>
      </w:r>
      <w:r w:rsidRPr="00443BBE">
        <w:rPr>
          <w:rFonts w:ascii="Times New Roman" w:hAnsi="Times New Roman"/>
          <w:sz w:val="24"/>
          <w:szCs w:val="24"/>
        </w:rPr>
        <w:t xml:space="preserve">Military Medicine. 2019 [acceso: 06/11/2020]; 184(3-4): e143-7. Disponible en: </w:t>
      </w:r>
      <w:hyperlink r:id="rId20" w:history="1">
        <w:r w:rsidRPr="00443BBE">
          <w:rPr>
            <w:rStyle w:val="Hipervnculo"/>
            <w:rFonts w:ascii="Times New Roman" w:hAnsi="Times New Roman"/>
            <w:sz w:val="24"/>
            <w:szCs w:val="24"/>
          </w:rPr>
          <w:t>https://academic.oup.com/milmed/article/184/3-4/e143/5042804?login=true</w:t>
        </w:r>
      </w:hyperlink>
      <w:r w:rsidRPr="00443BBE">
        <w:rPr>
          <w:rFonts w:ascii="Times New Roman" w:hAnsi="Times New Roman"/>
          <w:sz w:val="24"/>
          <w:szCs w:val="24"/>
        </w:rPr>
        <w:t xml:space="preserve"> </w:t>
      </w:r>
    </w:p>
    <w:p w14:paraId="4D482F2E" w14:textId="77777777" w:rsidR="00443BBE" w:rsidRPr="00443BBE" w:rsidRDefault="00443BBE" w:rsidP="00443BBE">
      <w:pPr>
        <w:spacing w:after="0" w:line="360" w:lineRule="auto"/>
        <w:rPr>
          <w:rFonts w:ascii="Times New Roman" w:hAnsi="Times New Roman"/>
          <w:sz w:val="24"/>
          <w:szCs w:val="24"/>
          <w:lang w:val="en-US"/>
        </w:rPr>
      </w:pPr>
      <w:r w:rsidRPr="00443BBE">
        <w:rPr>
          <w:rFonts w:ascii="Times New Roman" w:hAnsi="Times New Roman"/>
          <w:sz w:val="24"/>
          <w:szCs w:val="24"/>
          <w:lang w:val="en-US"/>
        </w:rPr>
        <w:lastRenderedPageBreak/>
        <w:t xml:space="preserve">6. Chen X, Ramanan B, Tsai S, Jeon-Slaughter H. Differential Impact of Aging on Cardiovascular Risk in Women Military Service Members. J Am Heart Assoc. 2020 [acceso: 06/11/2020]; 9(12): [aprox. 26 pag.]. Disponible en: </w:t>
      </w:r>
      <w:hyperlink r:id="rId21" w:history="1">
        <w:r w:rsidRPr="00443BBE">
          <w:rPr>
            <w:rStyle w:val="Hipervnculo"/>
            <w:rFonts w:ascii="Times New Roman" w:hAnsi="Times New Roman"/>
            <w:sz w:val="24"/>
            <w:szCs w:val="24"/>
            <w:lang w:val="en-US"/>
          </w:rPr>
          <w:t>https://pubmed.ncbi.nlm.nih.gov/32515249/</w:t>
        </w:r>
      </w:hyperlink>
      <w:r w:rsidRPr="00443BBE">
        <w:rPr>
          <w:rFonts w:ascii="Times New Roman" w:hAnsi="Times New Roman"/>
          <w:sz w:val="24"/>
          <w:szCs w:val="24"/>
          <w:lang w:val="en-US"/>
        </w:rPr>
        <w:t xml:space="preserve"> </w:t>
      </w:r>
    </w:p>
    <w:p w14:paraId="6546C9C1" w14:textId="77777777" w:rsidR="00443BBE" w:rsidRPr="00443BBE" w:rsidRDefault="00443BBE" w:rsidP="00443BBE">
      <w:pPr>
        <w:spacing w:after="0" w:line="360" w:lineRule="auto"/>
        <w:rPr>
          <w:rFonts w:ascii="Times New Roman" w:hAnsi="Times New Roman"/>
          <w:sz w:val="24"/>
          <w:szCs w:val="24"/>
          <w:lang w:val="en-US"/>
        </w:rPr>
      </w:pPr>
      <w:r w:rsidRPr="00443BBE">
        <w:rPr>
          <w:rFonts w:ascii="Times New Roman" w:hAnsi="Times New Roman"/>
          <w:sz w:val="24"/>
          <w:szCs w:val="24"/>
          <w:lang w:val="en-US"/>
        </w:rPr>
        <w:t xml:space="preserve">7. Saeed A, Kampangkaew J, Nambi V. Prevention of Cardiovascular Disease in Women. Methodist Debakey Cardiovasc J. 2017 [acceso: 06/11/2020];13(4): 185-92. Disponible en: </w:t>
      </w:r>
      <w:hyperlink r:id="rId22" w:history="1">
        <w:r w:rsidRPr="00443BBE">
          <w:rPr>
            <w:rStyle w:val="Hipervnculo"/>
            <w:rFonts w:ascii="Times New Roman" w:hAnsi="Times New Roman"/>
            <w:sz w:val="24"/>
            <w:szCs w:val="24"/>
            <w:lang w:val="en-US"/>
          </w:rPr>
          <w:t>https://www.ncbi.nlm.nih.gov/pmc/articles/PMC5935277/pdf/i1947-6094-13-4-185.pdf</w:t>
        </w:r>
      </w:hyperlink>
      <w:r w:rsidRPr="00443BBE">
        <w:rPr>
          <w:rFonts w:ascii="Times New Roman" w:hAnsi="Times New Roman"/>
          <w:sz w:val="24"/>
          <w:szCs w:val="24"/>
          <w:lang w:val="en-US"/>
        </w:rPr>
        <w:t xml:space="preserve">  </w:t>
      </w:r>
    </w:p>
    <w:p w14:paraId="67B6ED58" w14:textId="77777777" w:rsidR="00443BBE" w:rsidRPr="00443BBE" w:rsidRDefault="00443BBE" w:rsidP="00443BBE">
      <w:pPr>
        <w:spacing w:after="0" w:line="360" w:lineRule="auto"/>
        <w:rPr>
          <w:rFonts w:ascii="Times New Roman" w:hAnsi="Times New Roman"/>
          <w:sz w:val="24"/>
          <w:szCs w:val="24"/>
        </w:rPr>
      </w:pPr>
      <w:r w:rsidRPr="00443BBE">
        <w:rPr>
          <w:rFonts w:ascii="Times New Roman" w:hAnsi="Times New Roman"/>
          <w:sz w:val="24"/>
          <w:szCs w:val="24"/>
          <w:lang w:val="en-US"/>
        </w:rPr>
        <w:t xml:space="preserve">8. Soysal P, Veronese N, Arik F, Kalan U, Smith L, Isik AT. Mini Nutritional Assessment Scale-Short Form can be useful for frailty screening in older adults. </w:t>
      </w:r>
      <w:r w:rsidRPr="00443BBE">
        <w:rPr>
          <w:rFonts w:ascii="Times New Roman" w:hAnsi="Times New Roman"/>
          <w:sz w:val="24"/>
          <w:szCs w:val="24"/>
        </w:rPr>
        <w:t xml:space="preserve">Clin Interv Aging. 2019 [acceso: 06/11/2020]; 17(14): 693-9. Disponible en:  </w:t>
      </w:r>
      <w:hyperlink r:id="rId23" w:history="1">
        <w:r w:rsidRPr="00443BBE">
          <w:rPr>
            <w:rStyle w:val="Hipervnculo"/>
            <w:rFonts w:ascii="Times New Roman" w:hAnsi="Times New Roman"/>
            <w:sz w:val="24"/>
            <w:szCs w:val="24"/>
          </w:rPr>
          <w:t>https://www.ncbi.nlm.nih.gov/pmc/articles/PMC6475097/pdf/cia-14-693.pdf</w:t>
        </w:r>
      </w:hyperlink>
      <w:r w:rsidRPr="00443BBE">
        <w:rPr>
          <w:rFonts w:ascii="Times New Roman" w:hAnsi="Times New Roman"/>
          <w:sz w:val="24"/>
          <w:szCs w:val="24"/>
        </w:rPr>
        <w:t xml:space="preserve">  </w:t>
      </w:r>
    </w:p>
    <w:p w14:paraId="6FBC28F3" w14:textId="77777777" w:rsidR="00443BBE" w:rsidRPr="00443BBE" w:rsidRDefault="00443BBE" w:rsidP="00443BBE">
      <w:pPr>
        <w:spacing w:after="0" w:line="360" w:lineRule="auto"/>
        <w:rPr>
          <w:rFonts w:ascii="Times New Roman" w:hAnsi="Times New Roman"/>
          <w:sz w:val="24"/>
          <w:szCs w:val="24"/>
        </w:rPr>
      </w:pPr>
      <w:r w:rsidRPr="00443BBE">
        <w:rPr>
          <w:rFonts w:ascii="Times New Roman" w:hAnsi="Times New Roman"/>
          <w:sz w:val="24"/>
          <w:szCs w:val="24"/>
        </w:rPr>
        <w:t xml:space="preserve">9.  Barrios Osuna I, Anido Escobar V, Morera Pérez M. Declaración de Helsinki: cambios y exégesis. Rev Cubana Salud Pública. 2016 [acceso: 01/08/2020]; 42(1): 132-42. Disponible en: </w:t>
      </w:r>
      <w:hyperlink r:id="rId24" w:history="1">
        <w:r w:rsidRPr="00443BBE">
          <w:rPr>
            <w:rStyle w:val="Hipervnculo"/>
            <w:rFonts w:ascii="Times New Roman" w:hAnsi="Times New Roman"/>
            <w:sz w:val="24"/>
            <w:szCs w:val="24"/>
          </w:rPr>
          <w:t>https://www.medigraphic.com/pdfs/revcubsalpub/csp-2016/csp161n.pdf</w:t>
        </w:r>
      </w:hyperlink>
      <w:r w:rsidRPr="00443BBE">
        <w:rPr>
          <w:rFonts w:ascii="Times New Roman" w:hAnsi="Times New Roman"/>
          <w:sz w:val="24"/>
          <w:szCs w:val="24"/>
        </w:rPr>
        <w:t xml:space="preserve">  </w:t>
      </w:r>
    </w:p>
    <w:p w14:paraId="207BE645" w14:textId="77777777" w:rsidR="00443BBE" w:rsidRPr="00443BBE" w:rsidRDefault="00443BBE" w:rsidP="00443BBE">
      <w:pPr>
        <w:spacing w:after="0" w:line="360" w:lineRule="auto"/>
        <w:rPr>
          <w:rFonts w:ascii="Times New Roman" w:hAnsi="Times New Roman"/>
          <w:sz w:val="24"/>
          <w:szCs w:val="24"/>
        </w:rPr>
      </w:pPr>
      <w:r w:rsidRPr="00443BBE">
        <w:rPr>
          <w:rFonts w:ascii="Times New Roman" w:hAnsi="Times New Roman"/>
          <w:sz w:val="24"/>
          <w:szCs w:val="24"/>
          <w:lang w:val="en-US"/>
        </w:rPr>
        <w:t xml:space="preserve">10. Vieira RS, Gallo AM, Carvalho CJA, Araujo JP, Cabral R, Eler GJ. Risk factors for developing cardiovascular disease in women. </w:t>
      </w:r>
      <w:r w:rsidRPr="00443BBE">
        <w:rPr>
          <w:rFonts w:ascii="Times New Roman" w:hAnsi="Times New Roman"/>
          <w:sz w:val="24"/>
          <w:szCs w:val="24"/>
        </w:rPr>
        <w:t xml:space="preserve">Invest. Educ. Enferm. 2016 [acceso: 01/08/2020]; 35(1): 35-47. Disponible en: </w:t>
      </w:r>
      <w:hyperlink r:id="rId25" w:history="1">
        <w:r w:rsidRPr="00443BBE">
          <w:rPr>
            <w:rStyle w:val="Hipervnculo"/>
            <w:rFonts w:ascii="Times New Roman" w:hAnsi="Times New Roman"/>
            <w:sz w:val="24"/>
            <w:szCs w:val="24"/>
          </w:rPr>
          <w:t>https://www.redalyc.org/pdf/1052/105250003005.pdf</w:t>
        </w:r>
      </w:hyperlink>
      <w:r w:rsidRPr="00443BBE">
        <w:rPr>
          <w:rFonts w:ascii="Times New Roman" w:hAnsi="Times New Roman"/>
          <w:sz w:val="24"/>
          <w:szCs w:val="24"/>
        </w:rPr>
        <w:t xml:space="preserve">   </w:t>
      </w:r>
    </w:p>
    <w:p w14:paraId="4C3D9F6F" w14:textId="77777777" w:rsidR="00443BBE" w:rsidRPr="00443BBE" w:rsidRDefault="00443BBE" w:rsidP="00443BBE">
      <w:pPr>
        <w:spacing w:after="0" w:line="360" w:lineRule="auto"/>
        <w:rPr>
          <w:rFonts w:ascii="Times New Roman" w:hAnsi="Times New Roman"/>
          <w:sz w:val="24"/>
          <w:szCs w:val="24"/>
        </w:rPr>
      </w:pPr>
      <w:r w:rsidRPr="00443BBE">
        <w:rPr>
          <w:rFonts w:ascii="Times New Roman" w:hAnsi="Times New Roman"/>
          <w:sz w:val="24"/>
          <w:szCs w:val="24"/>
        </w:rPr>
        <w:t xml:space="preserve">11. Martorell M, Ramirez-Alarcón K, Labraña AM, Barrientos D, Opazo M. Menopausia y factores de riesgo cardiovascular en mujeres chilenas. Rev Med Chile. 2020 [acceso: 11/03/2021]; 148: 178-86. Disponible en: </w:t>
      </w:r>
      <w:hyperlink r:id="rId26" w:history="1">
        <w:r w:rsidRPr="00443BBE">
          <w:rPr>
            <w:rStyle w:val="Hipervnculo"/>
            <w:rFonts w:ascii="Times New Roman" w:hAnsi="Times New Roman"/>
            <w:sz w:val="24"/>
            <w:szCs w:val="24"/>
          </w:rPr>
          <w:t>https://scielo.conicyt.cl/pdf/rmc/v148n2/0717-6163-rmc-148-02-0178.pdf</w:t>
        </w:r>
      </w:hyperlink>
      <w:r w:rsidRPr="00443BBE">
        <w:rPr>
          <w:rFonts w:ascii="Times New Roman" w:hAnsi="Times New Roman"/>
          <w:sz w:val="24"/>
          <w:szCs w:val="24"/>
        </w:rPr>
        <w:t xml:space="preserve"> </w:t>
      </w:r>
    </w:p>
    <w:p w14:paraId="731A5244" w14:textId="77777777" w:rsidR="00443BBE" w:rsidRPr="00443BBE" w:rsidRDefault="00443BBE" w:rsidP="00443BBE">
      <w:pPr>
        <w:spacing w:after="0" w:line="360" w:lineRule="auto"/>
        <w:rPr>
          <w:rFonts w:ascii="Times New Roman" w:hAnsi="Times New Roman"/>
          <w:sz w:val="24"/>
          <w:szCs w:val="24"/>
          <w:lang w:val="en-US"/>
        </w:rPr>
      </w:pPr>
      <w:r w:rsidRPr="00443BBE">
        <w:rPr>
          <w:rFonts w:ascii="Times New Roman" w:hAnsi="Times New Roman"/>
          <w:sz w:val="24"/>
          <w:szCs w:val="24"/>
          <w:lang w:val="en-US"/>
        </w:rPr>
        <w:t xml:space="preserve">12. Toth MJ, Tchernof A, Sites CK, Poehlman ET. Effect of menopausal status on body composition and abdominal fat distribution. Int J Obes Relat Metab Disord. 2000 [acceso: 11/03/2021]; 24(2): 226-31. Disponible en: </w:t>
      </w:r>
      <w:hyperlink r:id="rId27" w:history="1">
        <w:r w:rsidRPr="00443BBE">
          <w:rPr>
            <w:rStyle w:val="Hipervnculo"/>
            <w:rFonts w:ascii="Times New Roman" w:hAnsi="Times New Roman"/>
            <w:sz w:val="24"/>
            <w:szCs w:val="24"/>
            <w:lang w:val="en-US"/>
          </w:rPr>
          <w:t>https://www.nature.com/articles/0801118.pdf</w:t>
        </w:r>
      </w:hyperlink>
      <w:r w:rsidRPr="00443BBE">
        <w:rPr>
          <w:rFonts w:ascii="Times New Roman" w:hAnsi="Times New Roman"/>
          <w:sz w:val="24"/>
          <w:szCs w:val="24"/>
          <w:lang w:val="en-US"/>
        </w:rPr>
        <w:t xml:space="preserve"> </w:t>
      </w:r>
    </w:p>
    <w:p w14:paraId="53D2FEF3" w14:textId="77777777" w:rsidR="00443BBE" w:rsidRPr="00443BBE" w:rsidRDefault="00443BBE" w:rsidP="00443BBE">
      <w:pPr>
        <w:spacing w:after="0" w:line="360" w:lineRule="auto"/>
        <w:rPr>
          <w:rFonts w:ascii="Times New Roman" w:hAnsi="Times New Roman"/>
          <w:sz w:val="24"/>
          <w:szCs w:val="24"/>
        </w:rPr>
      </w:pPr>
      <w:r w:rsidRPr="00443BBE">
        <w:rPr>
          <w:rFonts w:ascii="Times New Roman" w:hAnsi="Times New Roman"/>
          <w:sz w:val="24"/>
          <w:szCs w:val="24"/>
          <w:lang w:val="en-US"/>
        </w:rPr>
        <w:t xml:space="preserve">13. Karvonen-Gutiérrez C, Kim C. Association of Mid-Life Changes in Body Size, Body Composition and Obesity Status with the Menopausal Transition. </w:t>
      </w:r>
      <w:r w:rsidRPr="00443BBE">
        <w:rPr>
          <w:rFonts w:ascii="Times New Roman" w:hAnsi="Times New Roman"/>
          <w:sz w:val="24"/>
          <w:szCs w:val="24"/>
        </w:rPr>
        <w:t xml:space="preserve">Healthcare (Basel). 2016 [acceso: 01/08/2020]; </w:t>
      </w:r>
      <w:r w:rsidRPr="00443BBE">
        <w:rPr>
          <w:rFonts w:ascii="Times New Roman" w:hAnsi="Times New Roman"/>
          <w:sz w:val="24"/>
          <w:szCs w:val="24"/>
        </w:rPr>
        <w:lastRenderedPageBreak/>
        <w:t xml:space="preserve">4(3): [aprox. 12 pag.]. Disponible en: </w:t>
      </w:r>
      <w:hyperlink r:id="rId28" w:history="1">
        <w:r w:rsidRPr="00443BBE">
          <w:rPr>
            <w:rStyle w:val="Hipervnculo"/>
            <w:rFonts w:ascii="Times New Roman" w:hAnsi="Times New Roman"/>
            <w:sz w:val="24"/>
            <w:szCs w:val="24"/>
          </w:rPr>
          <w:t>https://www.ncbi.nlm.nih.gov/pmc/articles/PMC5041043/pdf/healthcare-04-00042.pdf</w:t>
        </w:r>
      </w:hyperlink>
      <w:r w:rsidRPr="00443BBE">
        <w:rPr>
          <w:rFonts w:ascii="Times New Roman" w:hAnsi="Times New Roman"/>
          <w:sz w:val="24"/>
          <w:szCs w:val="24"/>
        </w:rPr>
        <w:t xml:space="preserve"> </w:t>
      </w:r>
    </w:p>
    <w:p w14:paraId="608BA10B" w14:textId="77777777" w:rsidR="00443BBE" w:rsidRPr="00443BBE" w:rsidRDefault="00443BBE" w:rsidP="00443BBE">
      <w:pPr>
        <w:spacing w:after="0" w:line="360" w:lineRule="auto"/>
        <w:rPr>
          <w:rFonts w:ascii="Times New Roman" w:hAnsi="Times New Roman"/>
          <w:sz w:val="24"/>
          <w:szCs w:val="24"/>
        </w:rPr>
      </w:pPr>
      <w:r w:rsidRPr="00443BBE">
        <w:rPr>
          <w:rFonts w:ascii="Times New Roman" w:hAnsi="Times New Roman"/>
          <w:sz w:val="24"/>
          <w:szCs w:val="24"/>
          <w:lang w:val="en-US"/>
        </w:rPr>
        <w:t xml:space="preserve">14. Stevenson JC, Tsiligiannis S, Panay N. Cardiovascular Risk in Perimenopausal Women.  </w:t>
      </w:r>
      <w:r w:rsidRPr="00443BBE">
        <w:rPr>
          <w:rFonts w:ascii="Times New Roman" w:hAnsi="Times New Roman"/>
          <w:sz w:val="24"/>
          <w:szCs w:val="24"/>
        </w:rPr>
        <w:t xml:space="preserve">Current Vascular Pharmacology. 2019; 17(6): 591-94. DOI: 10.2174/1570161116666181002145340  </w:t>
      </w:r>
    </w:p>
    <w:p w14:paraId="67AE0AFF" w14:textId="77777777" w:rsidR="00443BBE" w:rsidRPr="00443BBE" w:rsidRDefault="00443BBE" w:rsidP="00443BBE">
      <w:pPr>
        <w:spacing w:after="0" w:line="360" w:lineRule="auto"/>
        <w:rPr>
          <w:rFonts w:ascii="Times New Roman" w:hAnsi="Times New Roman"/>
          <w:sz w:val="24"/>
          <w:szCs w:val="24"/>
        </w:rPr>
      </w:pPr>
      <w:r w:rsidRPr="00443BBE">
        <w:rPr>
          <w:rFonts w:ascii="Times New Roman" w:hAnsi="Times New Roman"/>
          <w:sz w:val="24"/>
          <w:szCs w:val="24"/>
        </w:rPr>
        <w:t xml:space="preserve">15. Vargas CE, Ortega SJ, Leandro K, Alfonso ML, Sandoval C. Riesgo cardiovascular en la población de los 18 a 60 años en la ciudad de Tunja, Colombia. Rev. Investig. Desarro. Innov. 2016 [acceso: 16/08/2020]; 6(2): 169-77. Disponible en: </w:t>
      </w:r>
      <w:hyperlink r:id="rId29" w:history="1">
        <w:r w:rsidRPr="00443BBE">
          <w:rPr>
            <w:rStyle w:val="Hipervnculo"/>
            <w:rFonts w:ascii="Times New Roman" w:hAnsi="Times New Roman"/>
            <w:sz w:val="24"/>
            <w:szCs w:val="24"/>
          </w:rPr>
          <w:t>https://revistas.uptc.edu.co/index.php/investigacion_duitama/article/view/4604/3825</w:t>
        </w:r>
      </w:hyperlink>
      <w:r w:rsidRPr="00443BBE">
        <w:rPr>
          <w:rFonts w:ascii="Times New Roman" w:hAnsi="Times New Roman"/>
          <w:sz w:val="24"/>
          <w:szCs w:val="24"/>
        </w:rPr>
        <w:t xml:space="preserve"> </w:t>
      </w:r>
    </w:p>
    <w:p w14:paraId="1AE8B6F9" w14:textId="77777777" w:rsidR="00443BBE" w:rsidRPr="00443BBE" w:rsidRDefault="00443BBE" w:rsidP="00443BBE">
      <w:pPr>
        <w:spacing w:after="0" w:line="360" w:lineRule="auto"/>
        <w:rPr>
          <w:rFonts w:ascii="Times New Roman" w:hAnsi="Times New Roman"/>
          <w:sz w:val="24"/>
          <w:szCs w:val="24"/>
          <w:lang w:val="en-US"/>
        </w:rPr>
      </w:pPr>
      <w:r w:rsidRPr="00443BBE">
        <w:rPr>
          <w:rFonts w:ascii="Times New Roman" w:hAnsi="Times New Roman"/>
          <w:sz w:val="24"/>
          <w:szCs w:val="24"/>
          <w:lang w:val="en-US"/>
        </w:rPr>
        <w:t>16. Shufelt C, Pacheco C, Twee MS, Miller VM. Sex-specific physiology and cardiovascular disease. Adv Exp Med Biol. 2018; 1065: 433–54. DOI: 10.1007/978-3-319-77932-4_27</w:t>
      </w:r>
    </w:p>
    <w:p w14:paraId="6CC03C3B" w14:textId="77777777" w:rsidR="00443BBE" w:rsidRPr="00443BBE" w:rsidRDefault="00443BBE" w:rsidP="00443BBE">
      <w:pPr>
        <w:spacing w:after="0" w:line="360" w:lineRule="auto"/>
        <w:rPr>
          <w:rFonts w:ascii="Times New Roman" w:eastAsia="Times New Roman" w:hAnsi="Times New Roman"/>
          <w:b/>
          <w:bCs/>
          <w:sz w:val="24"/>
          <w:szCs w:val="24"/>
          <w:u w:val="single"/>
          <w:lang w:eastAsia="es-ES"/>
        </w:rPr>
      </w:pPr>
      <w:r w:rsidRPr="00443BBE">
        <w:rPr>
          <w:rFonts w:ascii="Times New Roman" w:hAnsi="Times New Roman"/>
          <w:sz w:val="24"/>
          <w:szCs w:val="24"/>
          <w:lang w:val="en-US"/>
        </w:rPr>
        <w:t xml:space="preserve">17. Collinsa P, Webba CM, de Villiersb T, Stevensona JC, Panayb N, Baberd RJ, et al. </w:t>
      </w:r>
      <w:r w:rsidRPr="00443BBE">
        <w:rPr>
          <w:rFonts w:ascii="Times New Roman" w:hAnsi="Times New Roman"/>
          <w:sz w:val="24"/>
          <w:szCs w:val="24"/>
        </w:rPr>
        <w:t xml:space="preserve">Evaluación del riesgo cardiovascular en las mujeres–Una puesta al día. CLIMACTERIC. 2016; [acceso: 19/03/2019]. [aprox. 7 pag.]. Disponible en: </w:t>
      </w:r>
      <w:hyperlink r:id="rId30" w:history="1">
        <w:r w:rsidRPr="00443BBE">
          <w:rPr>
            <w:rStyle w:val="Hipervnculo"/>
            <w:rFonts w:ascii="Times New Roman" w:hAnsi="Times New Roman"/>
            <w:sz w:val="24"/>
            <w:szCs w:val="24"/>
          </w:rPr>
          <w:t>https://www.imsociety.org/wp-content/uploads/2020/07/wmd-2016-white-pages-spanish.pdf</w:t>
        </w:r>
      </w:hyperlink>
      <w:r w:rsidRPr="00443BBE">
        <w:rPr>
          <w:rFonts w:ascii="Times New Roman" w:hAnsi="Times New Roman"/>
          <w:sz w:val="24"/>
          <w:szCs w:val="24"/>
        </w:rPr>
        <w:t xml:space="preserve"> </w:t>
      </w:r>
    </w:p>
    <w:p w14:paraId="25D3921B" w14:textId="77777777" w:rsidR="00443BBE" w:rsidRPr="00443BBE" w:rsidRDefault="00443BBE" w:rsidP="00443BBE">
      <w:pPr>
        <w:spacing w:after="0" w:line="360" w:lineRule="auto"/>
        <w:rPr>
          <w:rFonts w:ascii="Times New Roman" w:hAnsi="Times New Roman"/>
          <w:sz w:val="24"/>
          <w:szCs w:val="24"/>
        </w:rPr>
      </w:pPr>
    </w:p>
    <w:p w14:paraId="4098D439" w14:textId="77777777" w:rsidR="00443BBE" w:rsidRPr="00443BBE" w:rsidRDefault="00443BBE" w:rsidP="00443BBE">
      <w:pPr>
        <w:spacing w:after="0" w:line="360" w:lineRule="auto"/>
        <w:rPr>
          <w:rFonts w:ascii="Times New Roman" w:hAnsi="Times New Roman"/>
          <w:sz w:val="24"/>
          <w:szCs w:val="24"/>
        </w:rPr>
      </w:pPr>
    </w:p>
    <w:p w14:paraId="4212744F" w14:textId="77777777" w:rsidR="00443BBE" w:rsidRPr="00443BBE" w:rsidRDefault="00443BBE" w:rsidP="00443BBE">
      <w:pPr>
        <w:spacing w:after="0" w:line="360" w:lineRule="auto"/>
        <w:jc w:val="center"/>
        <w:rPr>
          <w:rFonts w:ascii="Times New Roman" w:hAnsi="Times New Roman"/>
          <w:b/>
          <w:bCs/>
          <w:sz w:val="24"/>
          <w:szCs w:val="24"/>
        </w:rPr>
      </w:pPr>
      <w:r w:rsidRPr="00443BBE">
        <w:rPr>
          <w:rFonts w:ascii="Times New Roman" w:hAnsi="Times New Roman"/>
          <w:b/>
          <w:bCs/>
          <w:sz w:val="24"/>
          <w:szCs w:val="24"/>
        </w:rPr>
        <w:t>Conflictos de interés</w:t>
      </w:r>
    </w:p>
    <w:p w14:paraId="5904E03A" w14:textId="77777777" w:rsidR="00443BBE" w:rsidRPr="00443BBE" w:rsidRDefault="00443BBE" w:rsidP="00443BBE">
      <w:pPr>
        <w:spacing w:after="0" w:line="360" w:lineRule="auto"/>
        <w:rPr>
          <w:rFonts w:ascii="Times New Roman" w:hAnsi="Times New Roman"/>
          <w:sz w:val="24"/>
          <w:szCs w:val="24"/>
        </w:rPr>
      </w:pPr>
      <w:r w:rsidRPr="00443BBE">
        <w:rPr>
          <w:rFonts w:ascii="Times New Roman" w:hAnsi="Times New Roman"/>
          <w:sz w:val="24"/>
          <w:szCs w:val="24"/>
        </w:rPr>
        <w:t xml:space="preserve">Los autores declaran que no existe conflicto de interés. </w:t>
      </w:r>
    </w:p>
    <w:p w14:paraId="2B1AEFA2" w14:textId="77777777" w:rsidR="00443BBE" w:rsidRPr="00443BBE" w:rsidRDefault="00443BBE" w:rsidP="00443BBE">
      <w:pPr>
        <w:spacing w:after="0" w:line="360" w:lineRule="auto"/>
        <w:rPr>
          <w:rFonts w:ascii="Times New Roman" w:hAnsi="Times New Roman"/>
          <w:sz w:val="24"/>
          <w:szCs w:val="24"/>
        </w:rPr>
      </w:pPr>
    </w:p>
    <w:p w14:paraId="4367D62B" w14:textId="77777777" w:rsidR="00443BBE" w:rsidRPr="00443BBE" w:rsidRDefault="00443BBE" w:rsidP="00443BBE">
      <w:pPr>
        <w:spacing w:after="0" w:line="360" w:lineRule="auto"/>
        <w:jc w:val="center"/>
        <w:rPr>
          <w:rFonts w:ascii="Times New Roman" w:eastAsia="Times New Roman" w:hAnsi="Times New Roman"/>
          <w:b/>
          <w:bCs/>
          <w:sz w:val="24"/>
          <w:szCs w:val="24"/>
          <w:lang w:eastAsia="es-ES"/>
        </w:rPr>
      </w:pPr>
      <w:r w:rsidRPr="00443BBE">
        <w:rPr>
          <w:rFonts w:ascii="Times New Roman" w:hAnsi="Times New Roman"/>
          <w:b/>
          <w:bCs/>
          <w:sz w:val="24"/>
          <w:szCs w:val="24"/>
        </w:rPr>
        <w:t>Contribuciones de los autores</w:t>
      </w:r>
    </w:p>
    <w:p w14:paraId="019011EE" w14:textId="77777777" w:rsidR="00443BBE" w:rsidRPr="00443BBE" w:rsidRDefault="00443BBE" w:rsidP="00443BBE">
      <w:pPr>
        <w:spacing w:after="0" w:line="360" w:lineRule="auto"/>
        <w:jc w:val="both"/>
        <w:rPr>
          <w:rFonts w:ascii="Times New Roman" w:eastAsia="Times New Roman" w:hAnsi="Times New Roman"/>
          <w:i/>
          <w:iCs/>
          <w:sz w:val="24"/>
          <w:szCs w:val="24"/>
          <w:lang w:val="es-ES_tradnl" w:eastAsia="es-ES_tradnl"/>
        </w:rPr>
      </w:pPr>
      <w:r w:rsidRPr="00443BBE">
        <w:rPr>
          <w:rFonts w:ascii="Times New Roman" w:eastAsia="Times New Roman" w:hAnsi="Times New Roman"/>
          <w:sz w:val="24"/>
          <w:szCs w:val="24"/>
          <w:lang w:val="es-ES_tradnl" w:eastAsia="es-ES_tradnl"/>
        </w:rPr>
        <w:t xml:space="preserve">Conceptualización: </w:t>
      </w:r>
      <w:r w:rsidRPr="00443BBE">
        <w:rPr>
          <w:rFonts w:ascii="Times New Roman" w:eastAsia="Times New Roman" w:hAnsi="Times New Roman"/>
          <w:i/>
          <w:iCs/>
          <w:sz w:val="24"/>
          <w:szCs w:val="24"/>
          <w:lang w:val="es-ES_tradnl" w:eastAsia="es-ES_tradnl"/>
        </w:rPr>
        <w:t>Mildrey Jiménez López.</w:t>
      </w:r>
    </w:p>
    <w:p w14:paraId="0F0C96EE" w14:textId="77777777" w:rsidR="00443BBE" w:rsidRPr="00443BBE" w:rsidRDefault="00443BBE" w:rsidP="00443BBE">
      <w:pPr>
        <w:spacing w:after="0" w:line="360" w:lineRule="auto"/>
        <w:jc w:val="both"/>
        <w:rPr>
          <w:rFonts w:ascii="Times New Roman" w:eastAsia="Times New Roman" w:hAnsi="Times New Roman"/>
          <w:i/>
          <w:iCs/>
          <w:sz w:val="24"/>
          <w:szCs w:val="24"/>
          <w:lang w:val="es-ES_tradnl" w:eastAsia="es-ES_tradnl"/>
        </w:rPr>
      </w:pPr>
      <w:r w:rsidRPr="00443BBE">
        <w:rPr>
          <w:rFonts w:ascii="Times New Roman" w:eastAsia="Times New Roman" w:hAnsi="Times New Roman"/>
          <w:sz w:val="24"/>
          <w:szCs w:val="24"/>
          <w:lang w:val="es-ES_tradnl" w:eastAsia="es-ES_tradnl"/>
        </w:rPr>
        <w:t xml:space="preserve">Curación de datos: </w:t>
      </w:r>
      <w:r w:rsidRPr="00443BBE">
        <w:rPr>
          <w:rFonts w:ascii="Times New Roman" w:eastAsia="Times New Roman" w:hAnsi="Times New Roman"/>
          <w:i/>
          <w:iCs/>
          <w:sz w:val="24"/>
          <w:szCs w:val="24"/>
          <w:lang w:val="es-ES_tradnl" w:eastAsia="es-ES_tradnl"/>
        </w:rPr>
        <w:t>Carlos Jorge Hidalgo Mesa.</w:t>
      </w:r>
    </w:p>
    <w:p w14:paraId="7106D62A" w14:textId="77777777" w:rsidR="00443BBE" w:rsidRPr="00443BBE" w:rsidRDefault="00443BBE" w:rsidP="00443BBE">
      <w:pPr>
        <w:spacing w:after="0" w:line="360" w:lineRule="auto"/>
        <w:jc w:val="both"/>
        <w:rPr>
          <w:rFonts w:ascii="Times New Roman" w:eastAsia="Times New Roman" w:hAnsi="Times New Roman"/>
          <w:i/>
          <w:iCs/>
          <w:sz w:val="24"/>
          <w:szCs w:val="24"/>
          <w:lang w:val="es-ES_tradnl" w:eastAsia="es-ES_tradnl"/>
        </w:rPr>
      </w:pPr>
      <w:r w:rsidRPr="00443BBE">
        <w:rPr>
          <w:rFonts w:ascii="Times New Roman" w:eastAsia="Times New Roman" w:hAnsi="Times New Roman"/>
          <w:sz w:val="24"/>
          <w:szCs w:val="24"/>
          <w:lang w:val="es-ES_tradnl" w:eastAsia="es-ES_tradnl"/>
        </w:rPr>
        <w:t xml:space="preserve">Análisis formal: </w:t>
      </w:r>
      <w:r w:rsidRPr="00443BBE">
        <w:rPr>
          <w:rFonts w:ascii="Times New Roman" w:eastAsia="Times New Roman" w:hAnsi="Times New Roman"/>
          <w:i/>
          <w:iCs/>
          <w:sz w:val="24"/>
          <w:szCs w:val="24"/>
          <w:lang w:val="es-ES_tradnl" w:eastAsia="es-ES_tradnl"/>
        </w:rPr>
        <w:t>Mildrey Jiménez López.</w:t>
      </w:r>
    </w:p>
    <w:p w14:paraId="2E530D52" w14:textId="77777777" w:rsidR="00443BBE" w:rsidRPr="00443BBE" w:rsidRDefault="00443BBE" w:rsidP="00443BBE">
      <w:pPr>
        <w:spacing w:after="0" w:line="360" w:lineRule="auto"/>
        <w:jc w:val="both"/>
        <w:rPr>
          <w:rFonts w:ascii="Times New Roman" w:eastAsia="Times New Roman" w:hAnsi="Times New Roman"/>
          <w:i/>
          <w:iCs/>
          <w:sz w:val="24"/>
          <w:szCs w:val="24"/>
          <w:lang w:val="es-ES_tradnl" w:eastAsia="es-ES_tradnl"/>
        </w:rPr>
      </w:pPr>
      <w:r w:rsidRPr="00443BBE">
        <w:rPr>
          <w:rFonts w:ascii="Times New Roman" w:eastAsia="Times New Roman" w:hAnsi="Times New Roman"/>
          <w:sz w:val="24"/>
          <w:szCs w:val="24"/>
          <w:lang w:val="es-ES_tradnl" w:eastAsia="es-ES_tradnl"/>
        </w:rPr>
        <w:t xml:space="preserve">Investigación: </w:t>
      </w:r>
      <w:r w:rsidRPr="00443BBE">
        <w:rPr>
          <w:rFonts w:ascii="Times New Roman" w:eastAsia="Times New Roman" w:hAnsi="Times New Roman"/>
          <w:i/>
          <w:iCs/>
          <w:sz w:val="24"/>
          <w:szCs w:val="24"/>
          <w:lang w:val="es-ES_tradnl" w:eastAsia="es-ES_tradnl"/>
        </w:rPr>
        <w:t>Mildrey Jiménez López.</w:t>
      </w:r>
    </w:p>
    <w:p w14:paraId="4332CEFE" w14:textId="77777777" w:rsidR="00443BBE" w:rsidRPr="00443BBE" w:rsidRDefault="00443BBE" w:rsidP="00443BBE">
      <w:pPr>
        <w:spacing w:after="0" w:line="360" w:lineRule="auto"/>
        <w:jc w:val="both"/>
        <w:rPr>
          <w:rFonts w:ascii="Times New Roman" w:eastAsia="Times New Roman" w:hAnsi="Times New Roman"/>
          <w:i/>
          <w:iCs/>
          <w:sz w:val="24"/>
          <w:szCs w:val="24"/>
          <w:lang w:val="es-ES_tradnl" w:eastAsia="es-ES_tradnl"/>
        </w:rPr>
      </w:pPr>
      <w:r w:rsidRPr="00443BBE">
        <w:rPr>
          <w:rFonts w:ascii="Times New Roman" w:eastAsia="Times New Roman" w:hAnsi="Times New Roman"/>
          <w:sz w:val="24"/>
          <w:szCs w:val="24"/>
          <w:lang w:val="es-ES_tradnl" w:eastAsia="es-ES_tradnl"/>
        </w:rPr>
        <w:t xml:space="preserve">Metodología: </w:t>
      </w:r>
      <w:r w:rsidRPr="00443BBE">
        <w:rPr>
          <w:rFonts w:ascii="Times New Roman" w:eastAsia="Times New Roman" w:hAnsi="Times New Roman"/>
          <w:i/>
          <w:iCs/>
          <w:sz w:val="24"/>
          <w:szCs w:val="24"/>
          <w:lang w:val="es-ES_tradnl" w:eastAsia="es-ES_tradnl"/>
        </w:rPr>
        <w:t>Ivonne Cepero Rodríguez.</w:t>
      </w:r>
    </w:p>
    <w:p w14:paraId="0F3BB5B3" w14:textId="77777777" w:rsidR="00443BBE" w:rsidRPr="00443BBE" w:rsidRDefault="00443BBE" w:rsidP="00443BBE">
      <w:pPr>
        <w:spacing w:after="0" w:line="360" w:lineRule="auto"/>
        <w:jc w:val="both"/>
        <w:rPr>
          <w:rFonts w:ascii="Times New Roman" w:eastAsia="Times New Roman" w:hAnsi="Times New Roman"/>
          <w:i/>
          <w:iCs/>
          <w:sz w:val="24"/>
          <w:szCs w:val="24"/>
          <w:lang w:val="es-ES_tradnl" w:eastAsia="es-ES_tradnl"/>
        </w:rPr>
      </w:pPr>
      <w:r w:rsidRPr="00443BBE">
        <w:rPr>
          <w:rFonts w:ascii="Times New Roman" w:eastAsia="Times New Roman" w:hAnsi="Times New Roman"/>
          <w:sz w:val="24"/>
          <w:szCs w:val="24"/>
          <w:lang w:val="es-ES_tradnl" w:eastAsia="es-ES_tradnl"/>
        </w:rPr>
        <w:lastRenderedPageBreak/>
        <w:t xml:space="preserve">Supervisión: </w:t>
      </w:r>
      <w:r w:rsidRPr="00443BBE">
        <w:rPr>
          <w:rFonts w:ascii="Times New Roman" w:eastAsia="Times New Roman" w:hAnsi="Times New Roman"/>
          <w:i/>
          <w:iCs/>
          <w:sz w:val="24"/>
          <w:szCs w:val="24"/>
          <w:lang w:val="es-ES_tradnl" w:eastAsia="es-ES_tradnl"/>
        </w:rPr>
        <w:t>Carlos Jorge Hidalgo Mesa.</w:t>
      </w:r>
    </w:p>
    <w:p w14:paraId="00B65C30" w14:textId="77777777" w:rsidR="00443BBE" w:rsidRPr="00443BBE" w:rsidRDefault="00443BBE" w:rsidP="00443BBE">
      <w:pPr>
        <w:spacing w:after="0" w:line="360" w:lineRule="auto"/>
        <w:jc w:val="both"/>
        <w:rPr>
          <w:rFonts w:ascii="Times New Roman" w:eastAsia="Times New Roman" w:hAnsi="Times New Roman"/>
          <w:i/>
          <w:iCs/>
          <w:sz w:val="24"/>
          <w:szCs w:val="24"/>
          <w:lang w:val="es-ES_tradnl" w:eastAsia="es-ES_tradnl"/>
        </w:rPr>
      </w:pPr>
      <w:r w:rsidRPr="00443BBE">
        <w:rPr>
          <w:rFonts w:ascii="Times New Roman" w:eastAsia="Times New Roman" w:hAnsi="Times New Roman"/>
          <w:sz w:val="24"/>
          <w:szCs w:val="24"/>
          <w:lang w:val="es-ES_tradnl" w:eastAsia="es-ES_tradnl"/>
        </w:rPr>
        <w:t xml:space="preserve">Redacción – borrador original: </w:t>
      </w:r>
      <w:r w:rsidRPr="00443BBE">
        <w:rPr>
          <w:rFonts w:ascii="Times New Roman" w:eastAsia="Times New Roman" w:hAnsi="Times New Roman"/>
          <w:i/>
          <w:iCs/>
          <w:sz w:val="24"/>
          <w:szCs w:val="24"/>
          <w:lang w:val="es-ES_tradnl" w:eastAsia="es-ES_tradnl"/>
        </w:rPr>
        <w:t>Sarait Rojas Hernández.</w:t>
      </w:r>
    </w:p>
    <w:p w14:paraId="6EFB4DD7" w14:textId="77777777" w:rsidR="00443BBE" w:rsidRPr="00443BBE" w:rsidRDefault="00443BBE" w:rsidP="00443BBE">
      <w:pPr>
        <w:autoSpaceDE w:val="0"/>
        <w:autoSpaceDN w:val="0"/>
        <w:adjustRightInd w:val="0"/>
        <w:spacing w:after="0" w:line="360" w:lineRule="auto"/>
        <w:jc w:val="both"/>
        <w:outlineLvl w:val="0"/>
        <w:rPr>
          <w:rFonts w:ascii="Times New Roman" w:eastAsia="Times New Roman" w:hAnsi="Times New Roman"/>
          <w:i/>
          <w:iCs/>
          <w:sz w:val="24"/>
          <w:szCs w:val="24"/>
          <w:lang w:eastAsia="es-ES"/>
        </w:rPr>
      </w:pPr>
      <w:r w:rsidRPr="00443BBE">
        <w:rPr>
          <w:rFonts w:ascii="Times New Roman" w:eastAsia="Times New Roman" w:hAnsi="Times New Roman"/>
          <w:sz w:val="24"/>
          <w:szCs w:val="24"/>
          <w:lang w:val="es-ES_tradnl" w:eastAsia="es-ES_tradnl"/>
        </w:rPr>
        <w:t xml:space="preserve">Redacción – revisión y edición: </w:t>
      </w:r>
      <w:r w:rsidRPr="00443BBE">
        <w:rPr>
          <w:rFonts w:ascii="Times New Roman" w:eastAsia="Times New Roman" w:hAnsi="Times New Roman"/>
          <w:i/>
          <w:iCs/>
          <w:sz w:val="24"/>
          <w:szCs w:val="24"/>
          <w:lang w:val="es-ES_tradnl" w:eastAsia="es-ES_tradnl"/>
        </w:rPr>
        <w:t>Niurka Milagros Ortiz Madrazo.</w:t>
      </w:r>
    </w:p>
    <w:p w14:paraId="39E617FC" w14:textId="77777777" w:rsidR="00675476" w:rsidRPr="00443BBE" w:rsidRDefault="00675476" w:rsidP="00EA1FEF">
      <w:pPr>
        <w:pStyle w:val="PDFRevista"/>
        <w:rPr>
          <w:rFonts w:ascii="Times New Roman" w:hAnsi="Times New Roman"/>
        </w:rPr>
      </w:pPr>
    </w:p>
    <w:sectPr w:rsidR="00675476" w:rsidRPr="00443BBE" w:rsidSect="00FD3DF8">
      <w:headerReference w:type="default" r:id="rId31"/>
      <w:footerReference w:type="even" r:id="rId32"/>
      <w:footerReference w:type="default" r:id="rId33"/>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D57DC" w14:textId="77777777" w:rsidR="003C7843" w:rsidRDefault="003C7843">
      <w:r>
        <w:separator/>
      </w:r>
    </w:p>
  </w:endnote>
  <w:endnote w:type="continuationSeparator" w:id="0">
    <w:p w14:paraId="7A6D299D" w14:textId="77777777" w:rsidR="003C7843" w:rsidRDefault="003C7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1706A"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04288F8"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255FD" w14:textId="77777777" w:rsidR="000F3690" w:rsidRPr="00AE044C" w:rsidRDefault="000F3690" w:rsidP="00391509">
    <w:pPr>
      <w:pStyle w:val="Piedepgina"/>
      <w:ind w:right="360"/>
    </w:pPr>
    <w:r>
      <w:rPr>
        <w:noProof/>
        <w:lang w:eastAsia="es-ES"/>
      </w:rPr>
      <mc:AlternateContent>
        <mc:Choice Requires="wps">
          <w:drawing>
            <wp:anchor distT="0" distB="0" distL="114300" distR="114300" simplePos="0" relativeHeight="251657728" behindDoc="0" locked="0" layoutInCell="1" allowOverlap="1" wp14:anchorId="20390442" wp14:editId="2F867850">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0060DD"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01598EE0" w14:textId="77777777" w:rsidR="00675476" w:rsidRPr="003379FC" w:rsidRDefault="003C7843" w:rsidP="00391509">
    <w:pPr>
      <w:pStyle w:val="Piedepgina"/>
      <w:ind w:right="360"/>
      <w:rPr>
        <w:rFonts w:ascii="Times New Roman" w:hAnsi="Times New Roman"/>
      </w:rPr>
    </w:pPr>
    <w:hyperlink r:id="rId1" w:history="1">
      <w:r w:rsidR="00391509" w:rsidRPr="003379FC">
        <w:rPr>
          <w:rStyle w:val="Hipervnculo"/>
          <w:rFonts w:ascii="Times New Roman" w:hAnsi="Times New Roman"/>
        </w:rPr>
        <w:t>http://scielo.sld.cu</w:t>
      </w:r>
    </w:hyperlink>
  </w:p>
  <w:p w14:paraId="63CAD12F" w14:textId="77777777" w:rsidR="00391509" w:rsidRPr="003379FC" w:rsidRDefault="003C7843" w:rsidP="00AE044C">
    <w:pPr>
      <w:pStyle w:val="Piedepgina"/>
      <w:tabs>
        <w:tab w:val="clear" w:pos="4252"/>
        <w:tab w:val="left" w:pos="8504"/>
      </w:tabs>
      <w:ind w:right="360"/>
      <w:rPr>
        <w:rFonts w:ascii="Times New Roman" w:hAnsi="Times New Roman"/>
      </w:rPr>
    </w:pPr>
    <w:hyperlink r:id="rId2" w:history="1">
      <w:r w:rsidR="00391509" w:rsidRPr="003379FC">
        <w:rPr>
          <w:rStyle w:val="Hipervnculo"/>
          <w:rFonts w:ascii="Times New Roman" w:hAnsi="Times New Roman"/>
        </w:rPr>
        <w:t>http://www.revmedmilitar.sld.cu</w:t>
      </w:r>
    </w:hyperlink>
    <w:r w:rsidR="00391509" w:rsidRPr="003379FC">
      <w:rPr>
        <w:rFonts w:ascii="Times New Roman" w:hAnsi="Times New Roman"/>
      </w:rPr>
      <w:t xml:space="preserve"> </w:t>
    </w:r>
    <w:r w:rsidR="00AE044C" w:rsidRPr="003379FC">
      <w:rPr>
        <w:rFonts w:ascii="Times New Roman" w:hAnsi="Times New Roman"/>
      </w:rPr>
      <w:tab/>
    </w:r>
  </w:p>
  <w:p w14:paraId="76C7DF8C" w14:textId="77777777" w:rsidR="00180CE9" w:rsidRPr="003379FC" w:rsidRDefault="00180CE9" w:rsidP="00180CE9">
    <w:pPr>
      <w:pStyle w:val="Piedepgina"/>
      <w:ind w:right="360"/>
      <w:jc w:val="center"/>
      <w:rPr>
        <w:rFonts w:ascii="Times New Roman" w:hAnsi="Times New Roman"/>
        <w:sz w:val="18"/>
        <w:szCs w:val="18"/>
      </w:rPr>
    </w:pPr>
    <w:r w:rsidRPr="003379FC">
      <w:rPr>
        <w:rFonts w:ascii="Times New Roman" w:hAnsi="Times New Roman"/>
      </w:rPr>
      <w:t>Bajo licencia Creative Commons</w:t>
    </w:r>
    <w:r w:rsidRPr="003379FC">
      <w:rPr>
        <w:rFonts w:ascii="Times New Roman" w:hAnsi="Times New Roman"/>
        <w:sz w:val="18"/>
        <w:szCs w:val="18"/>
      </w:rPr>
      <w:t xml:space="preserve"> </w:t>
    </w:r>
    <w:r w:rsidRPr="003379FC">
      <w:rPr>
        <w:rFonts w:ascii="Times New Roman" w:hAnsi="Times New Roman"/>
        <w:noProof/>
        <w:sz w:val="18"/>
        <w:szCs w:val="18"/>
        <w:lang w:eastAsia="es-ES"/>
      </w:rPr>
      <w:drawing>
        <wp:inline distT="0" distB="0" distL="0" distR="0" wp14:anchorId="31B6A1CD" wp14:editId="4669F383">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AE034" w14:textId="77777777" w:rsidR="003C7843" w:rsidRDefault="003C7843">
      <w:r>
        <w:separator/>
      </w:r>
    </w:p>
  </w:footnote>
  <w:footnote w:type="continuationSeparator" w:id="0">
    <w:p w14:paraId="5252AF27" w14:textId="77777777" w:rsidR="003C7843" w:rsidRDefault="003C7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2C2A8" w14:textId="2535A21F" w:rsidR="00CC376A" w:rsidRPr="002A2BC8" w:rsidRDefault="002A2BC8" w:rsidP="00180CE9">
    <w:pPr>
      <w:pStyle w:val="Encabezado"/>
      <w:tabs>
        <w:tab w:val="left" w:pos="420"/>
      </w:tabs>
      <w:jc w:val="center"/>
      <w:rPr>
        <w:rFonts w:ascii="Times New Roman" w:hAnsi="Times New Roman"/>
      </w:rPr>
    </w:pPr>
    <w:r>
      <w:rPr>
        <w:rFonts w:ascii="Times New Roman" w:hAnsi="Times New Roman"/>
      </w:rPr>
      <w:t>2022</w:t>
    </w:r>
    <w:r w:rsidR="007D2D0C" w:rsidRPr="002A2BC8">
      <w:rPr>
        <w:rFonts w:ascii="Times New Roman" w:hAnsi="Times New Roman"/>
      </w:rPr>
      <w:t>;</w:t>
    </w:r>
    <w:r>
      <w:rPr>
        <w:rFonts w:ascii="Times New Roman" w:hAnsi="Times New Roman"/>
      </w:rPr>
      <w:t>51</w:t>
    </w:r>
    <w:r w:rsidR="007D2D0C" w:rsidRPr="002A2BC8">
      <w:rPr>
        <w:rFonts w:ascii="Times New Roman" w:hAnsi="Times New Roman"/>
      </w:rPr>
      <w:t>(</w:t>
    </w:r>
    <w:r>
      <w:rPr>
        <w:rFonts w:ascii="Times New Roman" w:hAnsi="Times New Roman"/>
      </w:rPr>
      <w:t>1</w:t>
    </w:r>
    <w:r w:rsidR="007D2D0C" w:rsidRPr="002A2BC8">
      <w:rPr>
        <w:rFonts w:ascii="Times New Roman" w:hAnsi="Times New Roman"/>
      </w:rPr>
      <w:t>):</w:t>
    </w:r>
    <w:r w:rsidR="00556F35">
      <w:rPr>
        <w:rFonts w:ascii="Times New Roman" w:hAnsi="Times New Roman"/>
      </w:rPr>
      <w:t xml:space="preserve"> </w:t>
    </w:r>
    <w:r>
      <w:rPr>
        <w:rFonts w:ascii="Times New Roman" w:hAnsi="Times New Roman"/>
      </w:rPr>
      <w:t>e02201682</w:t>
    </w:r>
    <w:r w:rsidR="007D2D0C" w:rsidRPr="002A2BC8">
      <w:rPr>
        <w:rFonts w:ascii="Times New Roman" w:hAnsi="Times New Roman"/>
        <w:b/>
        <w:noProof/>
        <w:color w:val="00FFFF"/>
      </w:rPr>
      <w:t xml:space="preserve"> </w:t>
    </w:r>
    <w:r w:rsidR="007D2D0C" w:rsidRPr="002A2BC8">
      <w:rPr>
        <w:rFonts w:ascii="Times New Roman" w:hAnsi="Times New Roman"/>
        <w:b/>
        <w:noProof/>
        <w:color w:val="00FFFF"/>
        <w:lang w:eastAsia="es-ES"/>
      </w:rPr>
      <w:drawing>
        <wp:anchor distT="0" distB="0" distL="114300" distR="114300" simplePos="0" relativeHeight="251686912" behindDoc="1" locked="0" layoutInCell="1" allowOverlap="1" wp14:anchorId="6ED664AE" wp14:editId="6B13B58D">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p>
  <w:p w14:paraId="11D28140" w14:textId="77777777" w:rsidR="00A477DE" w:rsidRDefault="000F3690">
    <w:r w:rsidRPr="00CC376A">
      <w:rPr>
        <w:rFonts w:ascii="Verdana" w:hAnsi="Verdana"/>
        <w:noProof/>
        <w:color w:val="00FFFF"/>
        <w:sz w:val="18"/>
        <w:szCs w:val="18"/>
        <w:lang w:eastAsia="es-ES"/>
      </w:rPr>
      <mc:AlternateContent>
        <mc:Choice Requires="wps">
          <w:drawing>
            <wp:anchor distT="0" distB="0" distL="114300" distR="114300" simplePos="0" relativeHeight="251656192" behindDoc="0" locked="0" layoutInCell="1" allowOverlap="1" wp14:anchorId="2E0CED7B" wp14:editId="6E28D529">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574965"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0"/>
        </w:tabs>
        <w:ind w:left="360" w:hanging="360"/>
      </w:pPr>
      <w:rPr>
        <w:rFonts w:ascii="Arial" w:hAnsi="Arial" w:cs="Times New Roman"/>
        <w:b w:val="0"/>
        <w:bCs w:val="0"/>
        <w:color w:val="00000A"/>
      </w:rPr>
    </w:lvl>
    <w:lvl w:ilvl="1">
      <w:start w:val="1"/>
      <w:numFmt w:val="lowerLetter"/>
      <w:lvlText w:val="%2."/>
      <w:lvlJc w:val="left"/>
      <w:pPr>
        <w:tabs>
          <w:tab w:val="num" w:pos="0"/>
        </w:tabs>
        <w:ind w:left="1080" w:hanging="360"/>
      </w:pPr>
      <w:rPr>
        <w:rFonts w:cs="Times New Roman"/>
      </w:rPr>
    </w:lvl>
    <w:lvl w:ilvl="2">
      <w:start w:val="1"/>
      <w:numFmt w:val="lowerRoman"/>
      <w:lvlText w:val="%2.%3."/>
      <w:lvlJc w:val="left"/>
      <w:pPr>
        <w:tabs>
          <w:tab w:val="num" w:pos="0"/>
        </w:tabs>
        <w:ind w:left="1800" w:hanging="180"/>
      </w:pPr>
      <w:rPr>
        <w:rFonts w:cs="Times New Roman"/>
      </w:rPr>
    </w:lvl>
    <w:lvl w:ilvl="3">
      <w:start w:val="1"/>
      <w:numFmt w:val="decimal"/>
      <w:lvlText w:val="%2.%3.%4."/>
      <w:lvlJc w:val="left"/>
      <w:pPr>
        <w:tabs>
          <w:tab w:val="num" w:pos="0"/>
        </w:tabs>
        <w:ind w:left="2520" w:hanging="360"/>
      </w:pPr>
      <w:rPr>
        <w:rFonts w:cs="Times New Roman"/>
      </w:rPr>
    </w:lvl>
    <w:lvl w:ilvl="4">
      <w:start w:val="1"/>
      <w:numFmt w:val="lowerLetter"/>
      <w:lvlText w:val="%2.%3.%4.%5."/>
      <w:lvlJc w:val="left"/>
      <w:pPr>
        <w:tabs>
          <w:tab w:val="num" w:pos="0"/>
        </w:tabs>
        <w:ind w:left="3240" w:hanging="360"/>
      </w:pPr>
      <w:rPr>
        <w:rFonts w:cs="Times New Roman"/>
      </w:rPr>
    </w:lvl>
    <w:lvl w:ilvl="5">
      <w:start w:val="1"/>
      <w:numFmt w:val="lowerRoman"/>
      <w:lvlText w:val="%2.%3.%4.%5.%6."/>
      <w:lvlJc w:val="left"/>
      <w:pPr>
        <w:tabs>
          <w:tab w:val="num" w:pos="0"/>
        </w:tabs>
        <w:ind w:left="3960" w:hanging="180"/>
      </w:pPr>
      <w:rPr>
        <w:rFonts w:cs="Times New Roman"/>
      </w:rPr>
    </w:lvl>
    <w:lvl w:ilvl="6">
      <w:start w:val="1"/>
      <w:numFmt w:val="decimal"/>
      <w:lvlText w:val="%2.%3.%4.%5.%6.%7."/>
      <w:lvlJc w:val="left"/>
      <w:pPr>
        <w:tabs>
          <w:tab w:val="num" w:pos="0"/>
        </w:tabs>
        <w:ind w:left="4680" w:hanging="360"/>
      </w:pPr>
      <w:rPr>
        <w:rFonts w:cs="Times New Roman"/>
      </w:rPr>
    </w:lvl>
    <w:lvl w:ilvl="7">
      <w:start w:val="1"/>
      <w:numFmt w:val="lowerLetter"/>
      <w:lvlText w:val="%2.%3.%4.%5.%6.%7.%8."/>
      <w:lvlJc w:val="left"/>
      <w:pPr>
        <w:tabs>
          <w:tab w:val="num" w:pos="0"/>
        </w:tabs>
        <w:ind w:left="5400" w:hanging="360"/>
      </w:pPr>
      <w:rPr>
        <w:rFonts w:cs="Times New Roman"/>
      </w:rPr>
    </w:lvl>
    <w:lvl w:ilvl="8">
      <w:start w:val="1"/>
      <w:numFmt w:val="lowerRoman"/>
      <w:lvlText w:val="%2.%3.%4.%5.%6.%7.%8.%9."/>
      <w:lvlJc w:val="left"/>
      <w:pPr>
        <w:tabs>
          <w:tab w:val="num" w:pos="0"/>
        </w:tabs>
        <w:ind w:left="6120" w:hanging="180"/>
      </w:pPr>
      <w:rPr>
        <w:rFonts w:cs="Times New Roman"/>
      </w:rPr>
    </w:lvl>
  </w:abstractNum>
  <w:abstractNum w:abstractNumId="1" w15:restartNumberingAfterBreak="0">
    <w:nsid w:val="00000002"/>
    <w:multiLevelType w:val="multilevel"/>
    <w:tmpl w:val="00000002"/>
    <w:lvl w:ilvl="0">
      <w:start w:val="1"/>
      <w:numFmt w:val="decimal"/>
      <w:lvlText w:val="%1."/>
      <w:lvlJc w:val="left"/>
      <w:pPr>
        <w:tabs>
          <w:tab w:val="num" w:pos="0"/>
        </w:tabs>
        <w:ind w:left="360" w:hanging="360"/>
      </w:pPr>
      <w:rPr>
        <w:rFonts w:ascii="Arial" w:hAnsi="Arial" w:cs="Times New Roman"/>
        <w:b w:val="0"/>
        <w:bCs w:val="0"/>
        <w:color w:val="00000A"/>
        <w:sz w:val="24"/>
        <w:szCs w:val="24"/>
      </w:rPr>
    </w:lvl>
    <w:lvl w:ilvl="1">
      <w:start w:val="1"/>
      <w:numFmt w:val="lowerLetter"/>
      <w:lvlText w:val="%2."/>
      <w:lvlJc w:val="left"/>
      <w:pPr>
        <w:tabs>
          <w:tab w:val="num" w:pos="0"/>
        </w:tabs>
        <w:ind w:left="1080" w:hanging="360"/>
      </w:pPr>
      <w:rPr>
        <w:rFonts w:cs="Times New Roman"/>
      </w:rPr>
    </w:lvl>
    <w:lvl w:ilvl="2">
      <w:start w:val="1"/>
      <w:numFmt w:val="lowerRoman"/>
      <w:lvlText w:val="%2.%3."/>
      <w:lvlJc w:val="left"/>
      <w:pPr>
        <w:tabs>
          <w:tab w:val="num" w:pos="0"/>
        </w:tabs>
        <w:ind w:left="1800" w:hanging="180"/>
      </w:pPr>
      <w:rPr>
        <w:rFonts w:cs="Times New Roman"/>
      </w:rPr>
    </w:lvl>
    <w:lvl w:ilvl="3">
      <w:start w:val="1"/>
      <w:numFmt w:val="decimal"/>
      <w:lvlText w:val="%2.%3.%4."/>
      <w:lvlJc w:val="left"/>
      <w:pPr>
        <w:tabs>
          <w:tab w:val="num" w:pos="0"/>
        </w:tabs>
        <w:ind w:left="2520" w:hanging="360"/>
      </w:pPr>
      <w:rPr>
        <w:rFonts w:cs="Times New Roman"/>
      </w:rPr>
    </w:lvl>
    <w:lvl w:ilvl="4">
      <w:start w:val="1"/>
      <w:numFmt w:val="lowerLetter"/>
      <w:lvlText w:val="%2.%3.%4.%5."/>
      <w:lvlJc w:val="left"/>
      <w:pPr>
        <w:tabs>
          <w:tab w:val="num" w:pos="0"/>
        </w:tabs>
        <w:ind w:left="3240" w:hanging="360"/>
      </w:pPr>
      <w:rPr>
        <w:rFonts w:cs="Times New Roman"/>
      </w:rPr>
    </w:lvl>
    <w:lvl w:ilvl="5">
      <w:start w:val="1"/>
      <w:numFmt w:val="lowerRoman"/>
      <w:lvlText w:val="%2.%3.%4.%5.%6."/>
      <w:lvlJc w:val="left"/>
      <w:pPr>
        <w:tabs>
          <w:tab w:val="num" w:pos="0"/>
        </w:tabs>
        <w:ind w:left="3960" w:hanging="180"/>
      </w:pPr>
      <w:rPr>
        <w:rFonts w:cs="Times New Roman"/>
      </w:rPr>
    </w:lvl>
    <w:lvl w:ilvl="6">
      <w:start w:val="1"/>
      <w:numFmt w:val="decimal"/>
      <w:lvlText w:val="%2.%3.%4.%5.%6.%7."/>
      <w:lvlJc w:val="left"/>
      <w:pPr>
        <w:tabs>
          <w:tab w:val="num" w:pos="0"/>
        </w:tabs>
        <w:ind w:left="4680" w:hanging="360"/>
      </w:pPr>
      <w:rPr>
        <w:rFonts w:cs="Times New Roman"/>
      </w:rPr>
    </w:lvl>
    <w:lvl w:ilvl="7">
      <w:start w:val="1"/>
      <w:numFmt w:val="lowerLetter"/>
      <w:lvlText w:val="%2.%3.%4.%5.%6.%7.%8."/>
      <w:lvlJc w:val="left"/>
      <w:pPr>
        <w:tabs>
          <w:tab w:val="num" w:pos="0"/>
        </w:tabs>
        <w:ind w:left="5400" w:hanging="360"/>
      </w:pPr>
      <w:rPr>
        <w:rFonts w:cs="Times New Roman"/>
      </w:rPr>
    </w:lvl>
    <w:lvl w:ilvl="8">
      <w:start w:val="1"/>
      <w:numFmt w:val="lowerRoman"/>
      <w:lvlText w:val="%2.%3.%4.%5.%6.%7.%8.%9."/>
      <w:lvlJc w:val="left"/>
      <w:pPr>
        <w:tabs>
          <w:tab w:val="num" w:pos="0"/>
        </w:tabs>
        <w:ind w:left="6120" w:hanging="180"/>
      </w:pPr>
      <w:rPr>
        <w:rFonts w:cs="Times New Roman"/>
      </w:rPr>
    </w:lvl>
  </w:abstractNum>
  <w:abstractNum w:abstractNumId="2" w15:restartNumberingAfterBreak="0">
    <w:nsid w:val="10293941"/>
    <w:multiLevelType w:val="multilevel"/>
    <w:tmpl w:val="4E929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86763"/>
    <w:multiLevelType w:val="hybridMultilevel"/>
    <w:tmpl w:val="1B667220"/>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14D7712"/>
    <w:multiLevelType w:val="hybridMultilevel"/>
    <w:tmpl w:val="7902AF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46F5F02"/>
    <w:multiLevelType w:val="hybridMultilevel"/>
    <w:tmpl w:val="21484EA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A2E3D3A"/>
    <w:multiLevelType w:val="hybridMultilevel"/>
    <w:tmpl w:val="C43A7AF8"/>
    <w:lvl w:ilvl="0" w:tplc="040A000D">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1F0EAF"/>
    <w:multiLevelType w:val="hybridMultilevel"/>
    <w:tmpl w:val="189ED470"/>
    <w:lvl w:ilvl="0" w:tplc="5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484F5207"/>
    <w:multiLevelType w:val="hybridMultilevel"/>
    <w:tmpl w:val="D9120C34"/>
    <w:lvl w:ilvl="0" w:tplc="0C0A000F">
      <w:start w:val="1"/>
      <w:numFmt w:val="decimal"/>
      <w:lvlText w:val="%1."/>
      <w:lvlJc w:val="left"/>
      <w:pPr>
        <w:tabs>
          <w:tab w:val="num" w:pos="720"/>
        </w:tabs>
        <w:ind w:left="720" w:hanging="360"/>
      </w:pPr>
      <w:rPr>
        <w:rFont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0" w15:restartNumberingAfterBreak="0">
    <w:nsid w:val="4D8A6FD8"/>
    <w:multiLevelType w:val="multilevel"/>
    <w:tmpl w:val="0D083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42163A"/>
    <w:multiLevelType w:val="multilevel"/>
    <w:tmpl w:val="B9B604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E576841"/>
    <w:multiLevelType w:val="hybridMultilevel"/>
    <w:tmpl w:val="821008F0"/>
    <w:lvl w:ilvl="0" w:tplc="0C0A000B">
      <w:start w:val="1"/>
      <w:numFmt w:val="bullet"/>
      <w:lvlText w:val=""/>
      <w:lvlJc w:val="left"/>
      <w:pPr>
        <w:ind w:left="1854" w:hanging="360"/>
      </w:pPr>
      <w:rPr>
        <w:rFonts w:ascii="Wingdings" w:hAnsi="Wingdings" w:hint="default"/>
      </w:rPr>
    </w:lvl>
    <w:lvl w:ilvl="1" w:tplc="0C0A0003" w:tentative="1">
      <w:start w:val="1"/>
      <w:numFmt w:val="bullet"/>
      <w:lvlText w:val="o"/>
      <w:lvlJc w:val="left"/>
      <w:pPr>
        <w:ind w:left="2574" w:hanging="360"/>
      </w:pPr>
      <w:rPr>
        <w:rFonts w:ascii="Courier New" w:hAnsi="Courier New" w:cs="Courier New" w:hint="default"/>
      </w:rPr>
    </w:lvl>
    <w:lvl w:ilvl="2" w:tplc="0C0A0005" w:tentative="1">
      <w:start w:val="1"/>
      <w:numFmt w:val="bullet"/>
      <w:lvlText w:val=""/>
      <w:lvlJc w:val="left"/>
      <w:pPr>
        <w:ind w:left="3294" w:hanging="360"/>
      </w:pPr>
      <w:rPr>
        <w:rFonts w:ascii="Wingdings" w:hAnsi="Wingdings" w:hint="default"/>
      </w:rPr>
    </w:lvl>
    <w:lvl w:ilvl="3" w:tplc="0C0A0001" w:tentative="1">
      <w:start w:val="1"/>
      <w:numFmt w:val="bullet"/>
      <w:lvlText w:val=""/>
      <w:lvlJc w:val="left"/>
      <w:pPr>
        <w:ind w:left="4014" w:hanging="360"/>
      </w:pPr>
      <w:rPr>
        <w:rFonts w:ascii="Symbol" w:hAnsi="Symbol" w:hint="default"/>
      </w:rPr>
    </w:lvl>
    <w:lvl w:ilvl="4" w:tplc="0C0A0003" w:tentative="1">
      <w:start w:val="1"/>
      <w:numFmt w:val="bullet"/>
      <w:lvlText w:val="o"/>
      <w:lvlJc w:val="left"/>
      <w:pPr>
        <w:ind w:left="4734" w:hanging="360"/>
      </w:pPr>
      <w:rPr>
        <w:rFonts w:ascii="Courier New" w:hAnsi="Courier New" w:cs="Courier New" w:hint="default"/>
      </w:rPr>
    </w:lvl>
    <w:lvl w:ilvl="5" w:tplc="0C0A0005" w:tentative="1">
      <w:start w:val="1"/>
      <w:numFmt w:val="bullet"/>
      <w:lvlText w:val=""/>
      <w:lvlJc w:val="left"/>
      <w:pPr>
        <w:ind w:left="5454" w:hanging="360"/>
      </w:pPr>
      <w:rPr>
        <w:rFonts w:ascii="Wingdings" w:hAnsi="Wingdings" w:hint="default"/>
      </w:rPr>
    </w:lvl>
    <w:lvl w:ilvl="6" w:tplc="0C0A0001" w:tentative="1">
      <w:start w:val="1"/>
      <w:numFmt w:val="bullet"/>
      <w:lvlText w:val=""/>
      <w:lvlJc w:val="left"/>
      <w:pPr>
        <w:ind w:left="6174" w:hanging="360"/>
      </w:pPr>
      <w:rPr>
        <w:rFonts w:ascii="Symbol" w:hAnsi="Symbol" w:hint="default"/>
      </w:rPr>
    </w:lvl>
    <w:lvl w:ilvl="7" w:tplc="0C0A0003" w:tentative="1">
      <w:start w:val="1"/>
      <w:numFmt w:val="bullet"/>
      <w:lvlText w:val="o"/>
      <w:lvlJc w:val="left"/>
      <w:pPr>
        <w:ind w:left="6894" w:hanging="360"/>
      </w:pPr>
      <w:rPr>
        <w:rFonts w:ascii="Courier New" w:hAnsi="Courier New" w:cs="Courier New" w:hint="default"/>
      </w:rPr>
    </w:lvl>
    <w:lvl w:ilvl="8" w:tplc="0C0A0005" w:tentative="1">
      <w:start w:val="1"/>
      <w:numFmt w:val="bullet"/>
      <w:lvlText w:val=""/>
      <w:lvlJc w:val="left"/>
      <w:pPr>
        <w:ind w:left="7614" w:hanging="360"/>
      </w:pPr>
      <w:rPr>
        <w:rFonts w:ascii="Wingdings" w:hAnsi="Wingdings" w:hint="default"/>
      </w:rPr>
    </w:lvl>
  </w:abstractNum>
  <w:abstractNum w:abstractNumId="13" w15:restartNumberingAfterBreak="0">
    <w:nsid w:val="5E582F12"/>
    <w:multiLevelType w:val="multilevel"/>
    <w:tmpl w:val="0D083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456BF0"/>
    <w:multiLevelType w:val="hybridMultilevel"/>
    <w:tmpl w:val="9B489B88"/>
    <w:lvl w:ilvl="0" w:tplc="306CF632">
      <w:numFmt w:val="bullet"/>
      <w:lvlText w:val="-"/>
      <w:lvlJc w:val="left"/>
      <w:pPr>
        <w:ind w:left="720" w:hanging="360"/>
      </w:pPr>
      <w:rPr>
        <w:rFonts w:ascii="Calibri" w:eastAsia="Calibri" w:hAnsi="Calibri" w:cs="Calibri"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5" w15:restartNumberingAfterBreak="0">
    <w:nsid w:val="6D616FC9"/>
    <w:multiLevelType w:val="hybridMultilevel"/>
    <w:tmpl w:val="DCA65480"/>
    <w:lvl w:ilvl="0" w:tplc="040A000B">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BB4EA6"/>
    <w:multiLevelType w:val="multilevel"/>
    <w:tmpl w:val="B066C3A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145D63"/>
    <w:multiLevelType w:val="hybridMultilevel"/>
    <w:tmpl w:val="3B9AD9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15"/>
  </w:num>
  <w:num w:numId="3">
    <w:abstractNumId w:val="6"/>
  </w:num>
  <w:num w:numId="4">
    <w:abstractNumId w:val="8"/>
  </w:num>
  <w:num w:numId="5">
    <w:abstractNumId w:val="17"/>
  </w:num>
  <w:num w:numId="6">
    <w:abstractNumId w:val="0"/>
  </w:num>
  <w:num w:numId="7">
    <w:abstractNumId w:val="16"/>
  </w:num>
  <w:num w:numId="8">
    <w:abstractNumId w:val="11"/>
  </w:num>
  <w:num w:numId="9">
    <w:abstractNumId w:val="7"/>
  </w:num>
  <w:num w:numId="10">
    <w:abstractNumId w:val="2"/>
  </w:num>
  <w:num w:numId="11">
    <w:abstractNumId w:val="5"/>
  </w:num>
  <w:num w:numId="12">
    <w:abstractNumId w:val="12"/>
  </w:num>
  <w:num w:numId="13">
    <w:abstractNumId w:val="10"/>
  </w:num>
  <w:num w:numId="14">
    <w:abstractNumId w:val="3"/>
  </w:num>
  <w:num w:numId="15">
    <w:abstractNumId w:val="4"/>
  </w:num>
  <w:num w:numId="16">
    <w:abstractNumId w:val="13"/>
  </w:num>
  <w:num w:numId="17">
    <w:abstractNumId w:val="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3BBE"/>
    <w:rsid w:val="00057F45"/>
    <w:rsid w:val="000D3958"/>
    <w:rsid w:val="000F3690"/>
    <w:rsid w:val="001221D1"/>
    <w:rsid w:val="00165CB5"/>
    <w:rsid w:val="00180CE9"/>
    <w:rsid w:val="00230DD5"/>
    <w:rsid w:val="00250AE9"/>
    <w:rsid w:val="002A2BC8"/>
    <w:rsid w:val="003379FC"/>
    <w:rsid w:val="00380D64"/>
    <w:rsid w:val="00391509"/>
    <w:rsid w:val="003C3A45"/>
    <w:rsid w:val="003C7843"/>
    <w:rsid w:val="003E03D5"/>
    <w:rsid w:val="003E5AEE"/>
    <w:rsid w:val="00443BBE"/>
    <w:rsid w:val="00486BFA"/>
    <w:rsid w:val="00493701"/>
    <w:rsid w:val="004E2065"/>
    <w:rsid w:val="004F6E28"/>
    <w:rsid w:val="005508A2"/>
    <w:rsid w:val="0055115D"/>
    <w:rsid w:val="00556F35"/>
    <w:rsid w:val="00566F71"/>
    <w:rsid w:val="005918BD"/>
    <w:rsid w:val="006173A6"/>
    <w:rsid w:val="00675476"/>
    <w:rsid w:val="00675780"/>
    <w:rsid w:val="00762030"/>
    <w:rsid w:val="007C430F"/>
    <w:rsid w:val="007D2D0C"/>
    <w:rsid w:val="007D614D"/>
    <w:rsid w:val="00960D6A"/>
    <w:rsid w:val="009A0560"/>
    <w:rsid w:val="009B0917"/>
    <w:rsid w:val="009F0F96"/>
    <w:rsid w:val="00A23C0C"/>
    <w:rsid w:val="00A477DE"/>
    <w:rsid w:val="00A71E65"/>
    <w:rsid w:val="00AE044C"/>
    <w:rsid w:val="00B31971"/>
    <w:rsid w:val="00B4380A"/>
    <w:rsid w:val="00B66ECB"/>
    <w:rsid w:val="00B94157"/>
    <w:rsid w:val="00B96F3F"/>
    <w:rsid w:val="00BF615E"/>
    <w:rsid w:val="00C5174C"/>
    <w:rsid w:val="00C7523A"/>
    <w:rsid w:val="00CC1B6E"/>
    <w:rsid w:val="00CC376A"/>
    <w:rsid w:val="00CC48A1"/>
    <w:rsid w:val="00CF50E0"/>
    <w:rsid w:val="00D85951"/>
    <w:rsid w:val="00E62606"/>
    <w:rsid w:val="00EA1FEF"/>
    <w:rsid w:val="00EC5A6B"/>
    <w:rsid w:val="00EE301D"/>
    <w:rsid w:val="00F31F4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0D2D41"/>
  <w15:docId w15:val="{DCD2792B-ACC4-4F73-83C2-2076F19D6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3BBE"/>
    <w:pPr>
      <w:spacing w:after="160" w:line="259" w:lineRule="auto"/>
    </w:pPr>
    <w:rPr>
      <w:rFonts w:ascii="Calibri" w:eastAsia="Calibri" w:hAnsi="Calibri"/>
      <w:sz w:val="22"/>
      <w:szCs w:val="22"/>
      <w:lang w:eastAsia="en-US"/>
    </w:rPr>
  </w:style>
  <w:style w:type="paragraph" w:styleId="Ttulo1">
    <w:name w:val="heading 1"/>
    <w:basedOn w:val="Normal"/>
    <w:next w:val="Normal"/>
    <w:link w:val="Ttulo1Car"/>
    <w:uiPriority w:val="9"/>
    <w:qFormat/>
    <w:rsid w:val="00443BBE"/>
    <w:pPr>
      <w:keepNext/>
      <w:spacing w:before="240" w:after="60"/>
      <w:outlineLvl w:val="0"/>
    </w:pPr>
    <w:rPr>
      <w:rFonts w:ascii="Calibri Light" w:eastAsia="Times New Roman" w:hAnsi="Calibri Light"/>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uiPriority w:val="39"/>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rPr>
  </w:style>
  <w:style w:type="character" w:customStyle="1" w:styleId="PDFRevistaCar">
    <w:name w:val="PDF_Revista Car"/>
    <w:basedOn w:val="Fuentedeprrafopredeter"/>
    <w:link w:val="PDFRevista"/>
    <w:rsid w:val="00EA1FEF"/>
    <w:rPr>
      <w:color w:val="000000" w:themeColor="text1"/>
      <w:sz w:val="24"/>
      <w:szCs w:val="24"/>
      <w:lang w:eastAsia="es-ES_tradnl"/>
    </w:rPr>
  </w:style>
  <w:style w:type="character" w:customStyle="1" w:styleId="Ttulo1Car">
    <w:name w:val="Título 1 Car"/>
    <w:basedOn w:val="Fuentedeprrafopredeter"/>
    <w:link w:val="Ttulo1"/>
    <w:uiPriority w:val="9"/>
    <w:rsid w:val="00443BBE"/>
    <w:rPr>
      <w:rFonts w:ascii="Calibri Light" w:hAnsi="Calibri Light"/>
      <w:b/>
      <w:bCs/>
      <w:kern w:val="32"/>
      <w:sz w:val="32"/>
      <w:szCs w:val="32"/>
      <w:lang w:eastAsia="en-US"/>
    </w:rPr>
  </w:style>
  <w:style w:type="character" w:customStyle="1" w:styleId="jlqj4b">
    <w:name w:val="jlqj4b"/>
    <w:rsid w:val="00443BBE"/>
  </w:style>
  <w:style w:type="paragraph" w:styleId="Prrafodelista">
    <w:name w:val="List Paragraph"/>
    <w:basedOn w:val="Normal"/>
    <w:uiPriority w:val="34"/>
    <w:qFormat/>
    <w:rsid w:val="00443BBE"/>
    <w:pPr>
      <w:spacing w:after="200" w:line="276" w:lineRule="auto"/>
      <w:ind w:left="720"/>
      <w:contextualSpacing/>
    </w:pPr>
  </w:style>
  <w:style w:type="paragraph" w:customStyle="1" w:styleId="Predeterminado">
    <w:name w:val="Predeterminado"/>
    <w:rsid w:val="00443BBE"/>
    <w:pPr>
      <w:tabs>
        <w:tab w:val="left" w:pos="708"/>
      </w:tabs>
      <w:suppressAutoHyphens/>
      <w:spacing w:after="200" w:line="276" w:lineRule="auto"/>
    </w:pPr>
    <w:rPr>
      <w:rFonts w:ascii="Calibri" w:hAnsi="Calibri"/>
      <w:sz w:val="22"/>
      <w:szCs w:val="22"/>
      <w:lang w:eastAsia="en-US"/>
    </w:rPr>
  </w:style>
  <w:style w:type="paragraph" w:styleId="Sangradetextonormal">
    <w:name w:val="Body Text Indent"/>
    <w:basedOn w:val="Normal"/>
    <w:link w:val="SangradetextonormalCar"/>
    <w:rsid w:val="00443BBE"/>
    <w:pPr>
      <w:suppressAutoHyphens/>
      <w:spacing w:after="120" w:line="240" w:lineRule="auto"/>
      <w:ind w:left="283"/>
    </w:pPr>
    <w:rPr>
      <w:rFonts w:ascii="Times New Roman" w:eastAsia="Times New Roman" w:hAnsi="Times New Roman"/>
      <w:sz w:val="24"/>
      <w:szCs w:val="24"/>
      <w:lang w:val="x-none" w:eastAsia="ar-SA"/>
    </w:rPr>
  </w:style>
  <w:style w:type="character" w:customStyle="1" w:styleId="SangradetextonormalCar">
    <w:name w:val="Sangría de texto normal Car"/>
    <w:basedOn w:val="Fuentedeprrafopredeter"/>
    <w:link w:val="Sangradetextonormal"/>
    <w:rsid w:val="00443BBE"/>
    <w:rPr>
      <w:sz w:val="24"/>
      <w:szCs w:val="24"/>
      <w:lang w:val="x-none" w:eastAsia="ar-SA"/>
    </w:rPr>
  </w:style>
  <w:style w:type="character" w:customStyle="1" w:styleId="viiyi">
    <w:name w:val="viiyi"/>
    <w:rsid w:val="00443BBE"/>
  </w:style>
  <w:style w:type="character" w:customStyle="1" w:styleId="cit">
    <w:name w:val="cit"/>
    <w:rsid w:val="00443BBE"/>
  </w:style>
  <w:style w:type="paragraph" w:customStyle="1" w:styleId="Default">
    <w:name w:val="Default"/>
    <w:rsid w:val="00443BBE"/>
    <w:pPr>
      <w:autoSpaceDE w:val="0"/>
      <w:autoSpaceDN w:val="0"/>
      <w:adjustRightInd w:val="0"/>
    </w:pPr>
    <w:rPr>
      <w:rFonts w:ascii="Verdana" w:eastAsia="Calibri" w:hAnsi="Verdana" w:cs="Verdana"/>
      <w:color w:val="000000"/>
      <w:sz w:val="24"/>
      <w:szCs w:val="24"/>
    </w:rPr>
  </w:style>
  <w:style w:type="character" w:styleId="Refdecomentario">
    <w:name w:val="annotation reference"/>
    <w:uiPriority w:val="99"/>
    <w:semiHidden/>
    <w:unhideWhenUsed/>
    <w:qFormat/>
    <w:rsid w:val="00443BBE"/>
    <w:rPr>
      <w:sz w:val="16"/>
      <w:szCs w:val="16"/>
    </w:rPr>
  </w:style>
  <w:style w:type="character" w:customStyle="1" w:styleId="orcid-id-https">
    <w:name w:val="orcid-id-https"/>
    <w:rsid w:val="00443BBE"/>
  </w:style>
  <w:style w:type="paragraph" w:customStyle="1" w:styleId="style3">
    <w:name w:val="style3"/>
    <w:basedOn w:val="Normal"/>
    <w:rsid w:val="00443BBE"/>
    <w:pPr>
      <w:spacing w:before="100" w:beforeAutospacing="1" w:after="100" w:afterAutospacing="1" w:line="240" w:lineRule="auto"/>
    </w:pPr>
    <w:rPr>
      <w:rFonts w:ascii="Times New Roman" w:eastAsia="Times New Roman" w:hAnsi="Times New Roman"/>
      <w:sz w:val="24"/>
      <w:szCs w:val="24"/>
      <w:lang w:eastAsia="es-ES"/>
    </w:rPr>
  </w:style>
  <w:style w:type="paragraph" w:styleId="Textoindependiente">
    <w:name w:val="Body Text"/>
    <w:basedOn w:val="Normal"/>
    <w:link w:val="TextoindependienteCar"/>
    <w:uiPriority w:val="99"/>
    <w:unhideWhenUsed/>
    <w:rsid w:val="00443BBE"/>
    <w:pPr>
      <w:spacing w:before="100" w:beforeAutospacing="1" w:after="100" w:afterAutospacing="1" w:line="240" w:lineRule="auto"/>
      <w:jc w:val="both"/>
    </w:pPr>
    <w:rPr>
      <w:rFonts w:ascii="Times New Roman" w:hAnsi="Times New Roman"/>
      <w:b/>
      <w:sz w:val="24"/>
      <w:szCs w:val="24"/>
    </w:rPr>
  </w:style>
  <w:style w:type="character" w:customStyle="1" w:styleId="TextoindependienteCar">
    <w:name w:val="Texto independiente Car"/>
    <w:basedOn w:val="Fuentedeprrafopredeter"/>
    <w:link w:val="Textoindependiente"/>
    <w:uiPriority w:val="99"/>
    <w:rsid w:val="00443BBE"/>
    <w:rPr>
      <w:rFonts w:eastAsia="Calibri"/>
      <w:b/>
      <w:sz w:val="24"/>
      <w:szCs w:val="24"/>
      <w:lang w:eastAsia="en-US"/>
    </w:rPr>
  </w:style>
  <w:style w:type="paragraph" w:styleId="Textocomentario">
    <w:name w:val="annotation text"/>
    <w:basedOn w:val="Normal"/>
    <w:link w:val="TextocomentarioCar"/>
    <w:uiPriority w:val="99"/>
    <w:semiHidden/>
    <w:unhideWhenUsed/>
    <w:rsid w:val="00443BBE"/>
    <w:rPr>
      <w:sz w:val="20"/>
      <w:szCs w:val="20"/>
    </w:rPr>
  </w:style>
  <w:style w:type="character" w:customStyle="1" w:styleId="TextocomentarioCar">
    <w:name w:val="Texto comentario Car"/>
    <w:basedOn w:val="Fuentedeprrafopredeter"/>
    <w:link w:val="Textocomentario"/>
    <w:uiPriority w:val="99"/>
    <w:semiHidden/>
    <w:rsid w:val="00443BBE"/>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rsid w:val="00443BBE"/>
    <w:rPr>
      <w:b/>
      <w:bCs/>
    </w:rPr>
  </w:style>
  <w:style w:type="character" w:customStyle="1" w:styleId="AsuntodelcomentarioCar">
    <w:name w:val="Asunto del comentario Car"/>
    <w:basedOn w:val="TextocomentarioCar"/>
    <w:link w:val="Asuntodelcomentario"/>
    <w:uiPriority w:val="99"/>
    <w:semiHidden/>
    <w:rsid w:val="00443BBE"/>
    <w:rPr>
      <w:rFonts w:ascii="Calibri" w:eastAsia="Calibri" w:hAnsi="Calibri"/>
      <w:b/>
      <w:bCs/>
      <w:lang w:eastAsia="en-US"/>
    </w:rPr>
  </w:style>
  <w:style w:type="character" w:styleId="Textoennegrita">
    <w:name w:val="Strong"/>
    <w:uiPriority w:val="22"/>
    <w:qFormat/>
    <w:rsid w:val="00443BBE"/>
    <w:rPr>
      <w:b/>
      <w:bCs/>
    </w:rPr>
  </w:style>
  <w:style w:type="character" w:styleId="nfasis">
    <w:name w:val="Emphasis"/>
    <w:uiPriority w:val="20"/>
    <w:qFormat/>
    <w:rsid w:val="00443BBE"/>
    <w:rPr>
      <w:i/>
      <w:iCs/>
    </w:rPr>
  </w:style>
  <w:style w:type="character" w:customStyle="1" w:styleId="apellidos">
    <w:name w:val="apellidos"/>
    <w:rsid w:val="00443BBE"/>
  </w:style>
  <w:style w:type="character" w:customStyle="1" w:styleId="hgkelc">
    <w:name w:val="hgkelc"/>
    <w:basedOn w:val="Fuentedeprrafopredeter"/>
    <w:rsid w:val="00443BBE"/>
  </w:style>
  <w:style w:type="character" w:customStyle="1" w:styleId="Refdecomentario1">
    <w:name w:val="Ref. de comentario1"/>
    <w:rsid w:val="00443BBE"/>
    <w:rPr>
      <w:sz w:val="16"/>
      <w:szCs w:val="16"/>
    </w:rPr>
  </w:style>
  <w:style w:type="character" w:customStyle="1" w:styleId="markedcontent">
    <w:name w:val="markedcontent"/>
    <w:rsid w:val="00443BBE"/>
  </w:style>
  <w:style w:type="character" w:customStyle="1" w:styleId="Mencinsinresolver1">
    <w:name w:val="Mención sin resolver1"/>
    <w:uiPriority w:val="99"/>
    <w:semiHidden/>
    <w:unhideWhenUsed/>
    <w:rsid w:val="00443B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4705-4519" TargetMode="External"/><Relationship Id="rId13" Type="http://schemas.openxmlformats.org/officeDocument/2006/relationships/image" Target="media/image1.gif"/><Relationship Id="rId18" Type="http://schemas.openxmlformats.org/officeDocument/2006/relationships/hyperlink" Target="https://files.sld.cu/bvscuba/files/2019/04/Anuario-Electr%C3%B3nico-Espa%C3%B1ol-2018-ed-2019-compressed.pdf" TargetMode="External"/><Relationship Id="rId26" Type="http://schemas.openxmlformats.org/officeDocument/2006/relationships/hyperlink" Target="https://scielo.conicyt.cl/pdf/rmc/v148n2/0717-6163-rmc-148-02-0178.pdf" TargetMode="External"/><Relationship Id="rId3" Type="http://schemas.openxmlformats.org/officeDocument/2006/relationships/settings" Target="settings.xml"/><Relationship Id="rId21" Type="http://schemas.openxmlformats.org/officeDocument/2006/relationships/hyperlink" Target="https://pubmed.ncbi.nlm.nih.gov/32515249/" TargetMode="External"/><Relationship Id="rId34" Type="http://schemas.openxmlformats.org/officeDocument/2006/relationships/fontTable" Target="fontTable.xml"/><Relationship Id="rId7" Type="http://schemas.openxmlformats.org/officeDocument/2006/relationships/hyperlink" Target="https://orcid.org/0000-0001-5835-9532" TargetMode="External"/><Relationship Id="rId12" Type="http://schemas.openxmlformats.org/officeDocument/2006/relationships/hyperlink" Target="mailto:mildreyjl@infomed.sld.cu" TargetMode="External"/><Relationship Id="rId17" Type="http://schemas.openxmlformats.org/officeDocument/2006/relationships/hyperlink" Target="http://scielo.sld.cu/scielo.php?script=sci_arttext&amp;pid=S0138-600X2016000100010" TargetMode="External"/><Relationship Id="rId25" Type="http://schemas.openxmlformats.org/officeDocument/2006/relationships/hyperlink" Target="https://www.redalyc.org/pdf/1052/105250003005.pdf"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cielo.sld.cu/pdf/med/v56n4/med01417.pdf" TargetMode="External"/><Relationship Id="rId20" Type="http://schemas.openxmlformats.org/officeDocument/2006/relationships/hyperlink" Target="https://academic.oup.com/milmed/article/184/3-4/e143/5042804?login=true" TargetMode="External"/><Relationship Id="rId29" Type="http://schemas.openxmlformats.org/officeDocument/2006/relationships/hyperlink" Target="https://revistas.uptc.edu.co/index.php/investigacion_duitama/article/view/4604/382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1-7104-5407" TargetMode="External"/><Relationship Id="rId24" Type="http://schemas.openxmlformats.org/officeDocument/2006/relationships/hyperlink" Target="https://www.medigraphic.com/pdfs/revcubsalpub/csp-2016/csp161n.pdf"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gif"/><Relationship Id="rId23" Type="http://schemas.openxmlformats.org/officeDocument/2006/relationships/hyperlink" Target="https://www.ncbi.nlm.nih.gov/pmc/articles/PMC6475097/pdf/cia-14-693.pdf" TargetMode="External"/><Relationship Id="rId28" Type="http://schemas.openxmlformats.org/officeDocument/2006/relationships/hyperlink" Target="https://www.ncbi.nlm.nih.gov/pmc/articles/PMC5041043/pdf/healthcare-04-00042.pdf" TargetMode="External"/><Relationship Id="rId10" Type="http://schemas.openxmlformats.org/officeDocument/2006/relationships/hyperlink" Target="https://orcid.org/0000-0003-3408-3310" TargetMode="External"/><Relationship Id="rId19" Type="http://schemas.openxmlformats.org/officeDocument/2006/relationships/hyperlink" Target="https://www.researchgate.net/profile/Pedro-Enrique-Miguel-Soca/publication/286156215_Risk_factors_of_cardiovascular_disease_in_menopausal_women/links/5674556208aebcdda0de22fe/Risk-factors-of-cardiovascular-disease-in-menopausal-women.pdf"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rcid.org/0000-0001-5026-5021" TargetMode="External"/><Relationship Id="rId14" Type="http://schemas.openxmlformats.org/officeDocument/2006/relationships/image" Target="media/image2.gif"/><Relationship Id="rId22" Type="http://schemas.openxmlformats.org/officeDocument/2006/relationships/hyperlink" Target="https://www.ncbi.nlm.nih.gov/pmc/articles/PMC5935277/pdf/i1947-6094-13-4-185.pdf" TargetMode="External"/><Relationship Id="rId27" Type="http://schemas.openxmlformats.org/officeDocument/2006/relationships/hyperlink" Target="https://www.nature.com/articles/0801118.pdf" TargetMode="External"/><Relationship Id="rId30" Type="http://schemas.openxmlformats.org/officeDocument/2006/relationships/hyperlink" Target="https://www.imsociety.org/wp-content/uploads/2020/07/wmd-2016-white-pages-spanish.pdf" TargetMode="Externa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EDICI&#211;N\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95</TotalTime>
  <Pages>15</Pages>
  <Words>3915</Words>
  <Characters>21535</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25400</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Plantilla para pdf</dc:subject>
  <dc:creator>amanda</dc:creator>
  <cp:lastModifiedBy>VP</cp:lastModifiedBy>
  <cp:revision>14</cp:revision>
  <cp:lastPrinted>2010-09-13T21:29:00Z</cp:lastPrinted>
  <dcterms:created xsi:type="dcterms:W3CDTF">2022-02-14T23:19:00Z</dcterms:created>
  <dcterms:modified xsi:type="dcterms:W3CDTF">2022-02-18T19:53:00Z</dcterms:modified>
</cp:coreProperties>
</file>