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94AB" w14:textId="77777777" w:rsidR="009A6F49" w:rsidRPr="009A6F49" w:rsidRDefault="009A6F49" w:rsidP="009A6F49">
      <w:pPr>
        <w:spacing w:line="360" w:lineRule="auto"/>
        <w:jc w:val="right"/>
        <w:rPr>
          <w:rFonts w:eastAsia="SimSun"/>
          <w:bCs/>
          <w:sz w:val="20"/>
          <w:szCs w:val="20"/>
          <w:lang w:val="es-ES" w:eastAsia="zh-CN"/>
        </w:rPr>
      </w:pPr>
      <w:r w:rsidRPr="009A6F49">
        <w:rPr>
          <w:rFonts w:eastAsia="SimSun"/>
          <w:bCs/>
          <w:sz w:val="20"/>
          <w:szCs w:val="20"/>
          <w:lang w:val="es-ES" w:eastAsia="zh-CN"/>
        </w:rPr>
        <w:t>Artículo de investigación</w:t>
      </w:r>
    </w:p>
    <w:p w14:paraId="3F9C4D3F" w14:textId="77777777" w:rsidR="009A6F49" w:rsidRPr="009A6F49" w:rsidRDefault="009A6F49" w:rsidP="009A6F49">
      <w:pPr>
        <w:spacing w:line="360" w:lineRule="auto"/>
        <w:jc w:val="both"/>
        <w:rPr>
          <w:rFonts w:eastAsia="SimSun"/>
          <w:b/>
          <w:bCs/>
          <w:lang w:val="es-ES" w:eastAsia="zh-CN"/>
        </w:rPr>
      </w:pPr>
    </w:p>
    <w:p w14:paraId="6A4C3DA7" w14:textId="77777777" w:rsidR="009A6F49" w:rsidRPr="009A6F49" w:rsidRDefault="009A6F49" w:rsidP="009A6F49">
      <w:pPr>
        <w:spacing w:line="360" w:lineRule="auto"/>
        <w:jc w:val="center"/>
        <w:rPr>
          <w:rFonts w:eastAsia="SimSun"/>
          <w:b/>
          <w:bCs/>
          <w:sz w:val="28"/>
          <w:szCs w:val="28"/>
          <w:lang w:val="es-ES" w:eastAsia="zh-CN"/>
        </w:rPr>
      </w:pPr>
      <w:r w:rsidRPr="009A6F49">
        <w:rPr>
          <w:rFonts w:eastAsia="SimSun"/>
          <w:b/>
          <w:bCs/>
          <w:sz w:val="28"/>
          <w:szCs w:val="28"/>
          <w:lang w:val="es-ES" w:eastAsia="zh-CN"/>
        </w:rPr>
        <w:t>C</w:t>
      </w:r>
      <w:r w:rsidRPr="009A6F49">
        <w:rPr>
          <w:rFonts w:eastAsia="Arial Unicode MS"/>
          <w:b/>
          <w:bCs/>
          <w:sz w:val="28"/>
          <w:szCs w:val="28"/>
          <w:lang w:val="es-ES" w:eastAsia="zh-CN"/>
        </w:rPr>
        <w:t>aracterización de pacientes con cáncer de esófago operados mediante esofagectomía programada</w:t>
      </w:r>
    </w:p>
    <w:p w14:paraId="09E632B9" w14:textId="77777777" w:rsidR="009A6F49" w:rsidRPr="009A6F49" w:rsidRDefault="009A6F49" w:rsidP="009A6F49">
      <w:pPr>
        <w:spacing w:line="360" w:lineRule="auto"/>
        <w:jc w:val="center"/>
        <w:rPr>
          <w:rFonts w:eastAsia="SimSun"/>
          <w:sz w:val="28"/>
          <w:szCs w:val="28"/>
          <w:lang w:val="en-US" w:eastAsia="zh-CN"/>
        </w:rPr>
      </w:pPr>
      <w:r w:rsidRPr="009A6F49">
        <w:rPr>
          <w:rFonts w:eastAsia="SimSun"/>
          <w:sz w:val="28"/>
          <w:szCs w:val="28"/>
          <w:lang w:val="en-US" w:eastAsia="zh-CN"/>
        </w:rPr>
        <w:t>Characterization of patients with esophageal cancer operated on programmed esophagectomy</w:t>
      </w:r>
    </w:p>
    <w:p w14:paraId="5F348AC5" w14:textId="77777777" w:rsidR="009A6F49" w:rsidRPr="009A6F49" w:rsidRDefault="009A6F49" w:rsidP="009A6F49">
      <w:pPr>
        <w:spacing w:line="360" w:lineRule="auto"/>
        <w:jc w:val="both"/>
        <w:rPr>
          <w:rFonts w:eastAsia="SimSun"/>
          <w:lang w:val="en-US" w:eastAsia="zh-CN"/>
        </w:rPr>
      </w:pPr>
    </w:p>
    <w:p w14:paraId="7DBC7DCE" w14:textId="7812D3AC" w:rsidR="009A6F49" w:rsidRPr="009A6F49" w:rsidRDefault="009A6F49" w:rsidP="009A6F49">
      <w:pPr>
        <w:shd w:val="clear" w:color="auto" w:fill="FFFFFF"/>
        <w:spacing w:line="360" w:lineRule="auto"/>
        <w:jc w:val="both"/>
        <w:rPr>
          <w:rFonts w:eastAsia="sans-serif"/>
          <w:shd w:val="clear" w:color="auto" w:fill="FFFFFF"/>
          <w:lang w:val="es-ES" w:eastAsia="zh-CN"/>
        </w:rPr>
      </w:pPr>
      <w:r w:rsidRPr="009A6F49">
        <w:rPr>
          <w:rFonts w:eastAsia="SimSun"/>
          <w:lang w:val="es-ES" w:eastAsia="zh-CN"/>
        </w:rPr>
        <w:t>José Antonio Suárez Rodríguez</w:t>
      </w:r>
      <w:r w:rsidRPr="009A6F49">
        <w:rPr>
          <w:rFonts w:eastAsia="SimSun"/>
          <w:vertAlign w:val="superscript"/>
          <w:lang w:val="es-ES" w:eastAsia="zh-CN"/>
        </w:rPr>
        <w:t xml:space="preserve">1 </w:t>
      </w:r>
      <w:hyperlink r:id="rId7" w:history="1">
        <w:r w:rsidR="007E0F53" w:rsidRPr="006B15B1">
          <w:rPr>
            <w:rStyle w:val="Hipervnculo"/>
            <w:rFonts w:eastAsia="sans-serif"/>
            <w:shd w:val="clear" w:color="auto" w:fill="FFFFFF"/>
            <w:lang w:val="es-ES" w:eastAsia="zh-CN" w:bidi="ar"/>
          </w:rPr>
          <w:t>https://orcid.org/</w:t>
        </w:r>
        <w:r w:rsidR="007E0F53" w:rsidRPr="006B15B1">
          <w:rPr>
            <w:rStyle w:val="Hipervnculo"/>
            <w:rFonts w:eastAsia="sans-serif"/>
            <w:shd w:val="clear" w:color="auto" w:fill="FFFFFF"/>
            <w:lang w:val="es-ES" w:eastAsia="zh-CN"/>
          </w:rPr>
          <w:t>0000-0002-7955-318X</w:t>
        </w:r>
      </w:hyperlink>
      <w:r w:rsidR="007E0F53">
        <w:rPr>
          <w:rFonts w:eastAsia="sans-serif"/>
          <w:u w:val="single"/>
          <w:shd w:val="clear" w:color="auto" w:fill="FFFFFF"/>
          <w:lang w:val="es-ES" w:eastAsia="zh-CN"/>
        </w:rPr>
        <w:t xml:space="preserve"> </w:t>
      </w:r>
    </w:p>
    <w:p w14:paraId="43334AA9" w14:textId="0D3140C1" w:rsidR="009A6F49" w:rsidRPr="009A6F49" w:rsidRDefault="009A6F49" w:rsidP="009A6F49">
      <w:pPr>
        <w:shd w:val="clear" w:color="auto" w:fill="FFFFFF"/>
        <w:spacing w:line="360" w:lineRule="auto"/>
        <w:jc w:val="both"/>
        <w:rPr>
          <w:rFonts w:eastAsia="Calibri"/>
          <w:lang w:val="es-ES" w:eastAsia="zh-CN"/>
        </w:rPr>
      </w:pPr>
      <w:r w:rsidRPr="009A6F49">
        <w:rPr>
          <w:rFonts w:eastAsia="Calibri"/>
          <w:lang w:val="es-ES" w:eastAsia="zh-CN"/>
        </w:rPr>
        <w:t>Ana María Nazario Dolz</w:t>
      </w:r>
      <w:r w:rsidRPr="009A6F49">
        <w:rPr>
          <w:rFonts w:eastAsia="Calibri"/>
          <w:vertAlign w:val="superscript"/>
          <w:lang w:val="es-ES" w:eastAsia="zh-CN"/>
        </w:rPr>
        <w:t>1</w:t>
      </w:r>
      <w:r w:rsidRPr="009A6F49">
        <w:rPr>
          <w:rFonts w:eastAsia="Calibri"/>
          <w:lang w:val="es-ES" w:eastAsia="zh-CN"/>
        </w:rPr>
        <w:t>*</w:t>
      </w:r>
      <w:r w:rsidRPr="009A6F49">
        <w:rPr>
          <w:rFonts w:eastAsia="Calibri"/>
          <w:vertAlign w:val="superscript"/>
          <w:lang w:val="es-ES" w:eastAsia="zh-CN"/>
        </w:rPr>
        <w:t xml:space="preserve"> </w:t>
      </w:r>
      <w:hyperlink r:id="rId8" w:history="1">
        <w:r w:rsidR="007E0F53" w:rsidRPr="006B15B1">
          <w:rPr>
            <w:rStyle w:val="Hipervnculo"/>
            <w:rFonts w:eastAsia="Calibri"/>
            <w:lang w:val="es-ES" w:eastAsia="zh-CN"/>
          </w:rPr>
          <w:t>https://orcid.org/0000-0002-8121-1613</w:t>
        </w:r>
      </w:hyperlink>
      <w:r w:rsidR="007E0F53">
        <w:rPr>
          <w:rFonts w:eastAsia="Calibri"/>
          <w:u w:val="single"/>
          <w:lang w:val="es-ES" w:eastAsia="zh-CN"/>
        </w:rPr>
        <w:t xml:space="preserve"> </w:t>
      </w:r>
    </w:p>
    <w:p w14:paraId="21C414EE" w14:textId="1F5341A8" w:rsidR="009A6F49" w:rsidRPr="009A6F49" w:rsidRDefault="009A6F49" w:rsidP="009A6F49">
      <w:pPr>
        <w:spacing w:line="360" w:lineRule="auto"/>
        <w:contextualSpacing/>
        <w:jc w:val="both"/>
        <w:rPr>
          <w:rFonts w:eastAsia="SimSun"/>
          <w:lang w:val="es-ES" w:eastAsia="zh-CN"/>
        </w:rPr>
      </w:pPr>
      <w:r w:rsidRPr="009A6F49">
        <w:rPr>
          <w:rFonts w:eastAsia="Calibri"/>
          <w:lang w:val="es-ES" w:eastAsia="zh-CN"/>
        </w:rPr>
        <w:t>Lázaro Ibrahim Romero García</w:t>
      </w:r>
      <w:r w:rsidRPr="009A6F49">
        <w:rPr>
          <w:rFonts w:eastAsia="Calibri"/>
          <w:vertAlign w:val="superscript"/>
          <w:lang w:val="es-ES" w:eastAsia="zh-CN"/>
        </w:rPr>
        <w:t xml:space="preserve">1 </w:t>
      </w:r>
      <w:hyperlink r:id="rId9" w:history="1">
        <w:r w:rsidR="007E0F53" w:rsidRPr="006B15B1">
          <w:rPr>
            <w:rStyle w:val="Hipervnculo"/>
            <w:rFonts w:eastAsia="Calibri"/>
            <w:lang w:val="es-ES" w:eastAsia="zh-CN"/>
          </w:rPr>
          <w:t>https://orcid.org/0000-0002-3248-3110</w:t>
        </w:r>
      </w:hyperlink>
      <w:r w:rsidR="007E0F53">
        <w:rPr>
          <w:rFonts w:eastAsia="Calibri"/>
          <w:u w:val="single"/>
          <w:lang w:val="es-ES" w:eastAsia="zh-CN"/>
        </w:rPr>
        <w:t xml:space="preserve"> </w:t>
      </w:r>
    </w:p>
    <w:p w14:paraId="7A63B8A3" w14:textId="5E7219C7" w:rsidR="009A6F49" w:rsidRPr="009A6F49" w:rsidRDefault="009A6F49" w:rsidP="009A6F49">
      <w:pPr>
        <w:spacing w:line="360" w:lineRule="auto"/>
        <w:contextualSpacing/>
        <w:jc w:val="both"/>
        <w:rPr>
          <w:rFonts w:eastAsia="SimSun"/>
          <w:lang w:val="es-ES" w:eastAsia="zh-CN"/>
        </w:rPr>
      </w:pPr>
      <w:r w:rsidRPr="009A6F49">
        <w:rPr>
          <w:rFonts w:eastAsia="SimSun"/>
          <w:shd w:val="clear" w:color="auto" w:fill="FFFFFF"/>
          <w:lang w:val="es-ES" w:eastAsia="zh-CN"/>
        </w:rPr>
        <w:t>Gilberto C</w:t>
      </w:r>
      <w:r w:rsidRPr="009A6F49">
        <w:rPr>
          <w:rFonts w:eastAsia="SimSun"/>
          <w:lang w:val="es-ES" w:eastAsia="zh-CN"/>
        </w:rPr>
        <w:t>arlos Falcón Vilariño</w:t>
      </w:r>
      <w:r w:rsidRPr="009A6F49">
        <w:rPr>
          <w:rFonts w:eastAsia="SimSun"/>
          <w:vertAlign w:val="superscript"/>
          <w:lang w:val="es-ES" w:eastAsia="zh-CN"/>
        </w:rPr>
        <w:t>1</w:t>
      </w:r>
      <w:r w:rsidRPr="009A6F49">
        <w:rPr>
          <w:rFonts w:eastAsia="SimSun"/>
          <w:lang w:val="es-ES" w:eastAsia="zh-CN"/>
        </w:rPr>
        <w:t xml:space="preserve"> </w:t>
      </w:r>
      <w:hyperlink r:id="rId10" w:history="1">
        <w:r w:rsidR="007E0F53" w:rsidRPr="006B15B1">
          <w:rPr>
            <w:rStyle w:val="Hipervnculo"/>
            <w:rFonts w:eastAsia="SimSun"/>
            <w:lang w:val="es-ES" w:eastAsia="zh-CN"/>
          </w:rPr>
          <w:t>https://orcid.org/0000-0002-4031-3701</w:t>
        </w:r>
      </w:hyperlink>
      <w:r w:rsidR="007E0F53">
        <w:rPr>
          <w:rFonts w:eastAsia="SimSun"/>
          <w:u w:val="single"/>
          <w:lang w:val="es-ES" w:eastAsia="zh-CN"/>
        </w:rPr>
        <w:t xml:space="preserve"> </w:t>
      </w:r>
    </w:p>
    <w:p w14:paraId="42911C9C" w14:textId="322D729F" w:rsidR="001A7F77" w:rsidRPr="001A7F77" w:rsidRDefault="001A7F77" w:rsidP="009A6F49">
      <w:pPr>
        <w:shd w:val="clear" w:color="auto" w:fill="FFFFFF"/>
        <w:spacing w:line="360" w:lineRule="auto"/>
        <w:jc w:val="both"/>
        <w:rPr>
          <w:rFonts w:eastAsia="Calibri"/>
          <w:lang w:val="es-ES" w:eastAsia="zh-CN"/>
        </w:rPr>
      </w:pPr>
      <w:r>
        <w:rPr>
          <w:rFonts w:eastAsia="Calibri"/>
          <w:lang w:val="es-ES" w:eastAsia="zh-CN"/>
        </w:rPr>
        <w:t xml:space="preserve">Zenén Rodríguez </w:t>
      </w:r>
      <w:r w:rsidR="00F1438E">
        <w:rPr>
          <w:rFonts w:eastAsia="Calibri"/>
          <w:lang w:val="es-ES" w:eastAsia="zh-CN"/>
        </w:rPr>
        <w:t>F</w:t>
      </w:r>
      <w:r>
        <w:rPr>
          <w:rFonts w:eastAsia="Calibri"/>
          <w:lang w:val="es-ES" w:eastAsia="zh-CN"/>
        </w:rPr>
        <w:t>ernández</w:t>
      </w:r>
      <w:r>
        <w:rPr>
          <w:rFonts w:eastAsia="Calibri"/>
          <w:vertAlign w:val="superscript"/>
          <w:lang w:val="es-ES" w:eastAsia="zh-CN"/>
        </w:rPr>
        <w:t>1</w:t>
      </w:r>
      <w:r>
        <w:rPr>
          <w:rFonts w:eastAsia="Calibri"/>
          <w:lang w:val="es-ES" w:eastAsia="zh-CN"/>
        </w:rPr>
        <w:t xml:space="preserve"> </w:t>
      </w:r>
      <w:hyperlink r:id="rId11" w:history="1">
        <w:r w:rsidRPr="006B15B1">
          <w:rPr>
            <w:rStyle w:val="Hipervnculo"/>
            <w:rFonts w:eastAsia="Calibri"/>
            <w:lang w:val="es-ES" w:eastAsia="zh-CN"/>
          </w:rPr>
          <w:t>https://orcid.org/0000-0002-7021-0666</w:t>
        </w:r>
      </w:hyperlink>
      <w:r>
        <w:rPr>
          <w:rFonts w:eastAsia="Calibri"/>
          <w:lang w:val="es-ES" w:eastAsia="zh-CN"/>
        </w:rPr>
        <w:t xml:space="preserve"> </w:t>
      </w:r>
    </w:p>
    <w:p w14:paraId="5EAF3EAC" w14:textId="52CE5606" w:rsidR="009A6F49" w:rsidRPr="007E0F53" w:rsidRDefault="009A6F49" w:rsidP="009A6F49">
      <w:pPr>
        <w:shd w:val="clear" w:color="auto" w:fill="FFFFFF"/>
        <w:spacing w:line="360" w:lineRule="auto"/>
        <w:jc w:val="both"/>
        <w:rPr>
          <w:rFonts w:eastAsia="Calibri"/>
          <w:vertAlign w:val="superscript"/>
          <w:lang w:val="en-US" w:eastAsia="zh-CN"/>
        </w:rPr>
      </w:pPr>
      <w:r w:rsidRPr="007E0F53">
        <w:rPr>
          <w:rFonts w:eastAsia="Calibri"/>
          <w:lang w:val="en-US" w:eastAsia="zh-CN"/>
        </w:rPr>
        <w:t>Grethel Odalys Rivero Reyes</w:t>
      </w:r>
      <w:r w:rsidRPr="007E0F53">
        <w:rPr>
          <w:rFonts w:eastAsia="Calibri"/>
          <w:vertAlign w:val="superscript"/>
          <w:lang w:val="en-US" w:eastAsia="zh-CN"/>
        </w:rPr>
        <w:t xml:space="preserve">1 </w:t>
      </w:r>
      <w:hyperlink r:id="rId12" w:history="1">
        <w:r w:rsidR="007E0F53" w:rsidRPr="007E0F53">
          <w:rPr>
            <w:rStyle w:val="Hipervnculo"/>
            <w:rFonts w:eastAsia="sans-serif"/>
            <w:shd w:val="clear" w:color="auto" w:fill="FFFFFF"/>
            <w:lang w:val="en-US" w:eastAsia="zh-CN" w:bidi="ar"/>
          </w:rPr>
          <w:t>https://orcid.org/</w:t>
        </w:r>
        <w:r w:rsidR="007E0F53" w:rsidRPr="007E0F53">
          <w:rPr>
            <w:rStyle w:val="Hipervnculo"/>
            <w:rFonts w:eastAsia="sans-serif"/>
            <w:shd w:val="clear" w:color="auto" w:fill="FFFFFF"/>
            <w:lang w:val="en-US" w:eastAsia="zh-CN"/>
          </w:rPr>
          <w:t>0000-0001-6902-6792</w:t>
        </w:r>
      </w:hyperlink>
      <w:r w:rsidR="007E0F53" w:rsidRPr="007E0F53">
        <w:rPr>
          <w:rFonts w:eastAsia="sans-serif"/>
          <w:u w:val="single"/>
          <w:shd w:val="clear" w:color="auto" w:fill="FFFFFF"/>
          <w:lang w:val="en-US" w:eastAsia="zh-CN"/>
        </w:rPr>
        <w:t xml:space="preserve"> </w:t>
      </w:r>
    </w:p>
    <w:p w14:paraId="04043743" w14:textId="77777777" w:rsidR="009A6F49" w:rsidRPr="007E0F53" w:rsidRDefault="009A6F49" w:rsidP="009A6F49">
      <w:pPr>
        <w:spacing w:line="360" w:lineRule="auto"/>
        <w:contextualSpacing/>
        <w:jc w:val="both"/>
        <w:rPr>
          <w:rFonts w:eastAsia="Calibri"/>
          <w:lang w:val="en-US" w:eastAsia="zh-CN"/>
        </w:rPr>
      </w:pPr>
    </w:p>
    <w:p w14:paraId="30C8B299" w14:textId="77777777" w:rsidR="009A6F49" w:rsidRPr="009A6F49" w:rsidRDefault="009A6F49" w:rsidP="009A6F49">
      <w:pPr>
        <w:spacing w:line="360" w:lineRule="auto"/>
        <w:contextualSpacing/>
        <w:jc w:val="both"/>
        <w:rPr>
          <w:rFonts w:eastAsia="Calibri"/>
          <w:lang w:val="es-ES" w:eastAsia="zh-CN"/>
        </w:rPr>
      </w:pPr>
      <w:r w:rsidRPr="009A6F49">
        <w:rPr>
          <w:rFonts w:eastAsia="Calibri"/>
          <w:vertAlign w:val="superscript"/>
          <w:lang w:val="es-ES" w:eastAsia="zh-CN"/>
        </w:rPr>
        <w:t>1</w:t>
      </w:r>
      <w:r w:rsidRPr="009A6F49">
        <w:rPr>
          <w:rFonts w:eastAsia="Calibri"/>
          <w:lang w:val="es-ES" w:eastAsia="zh-CN"/>
        </w:rPr>
        <w:t>Hospital Provincial Docente “Saturnino Lora”. Santiago de Cuba, Cuba</w:t>
      </w:r>
    </w:p>
    <w:p w14:paraId="1E786656" w14:textId="77777777" w:rsidR="009A6F49" w:rsidRPr="009A6F49" w:rsidRDefault="009A6F49" w:rsidP="009A6F49">
      <w:pPr>
        <w:spacing w:line="360" w:lineRule="auto"/>
        <w:contextualSpacing/>
        <w:jc w:val="both"/>
        <w:rPr>
          <w:rFonts w:eastAsia="Calibri"/>
          <w:lang w:val="es-ES" w:eastAsia="zh-CN"/>
        </w:rPr>
      </w:pPr>
    </w:p>
    <w:p w14:paraId="0BFAA10D" w14:textId="77777777" w:rsidR="009A6F49" w:rsidRPr="009A6F49" w:rsidRDefault="009A6F49" w:rsidP="009A6F49">
      <w:pPr>
        <w:spacing w:line="360" w:lineRule="auto"/>
        <w:contextualSpacing/>
        <w:jc w:val="both"/>
        <w:rPr>
          <w:rFonts w:eastAsia="SimSun"/>
          <w:lang w:val="es-ES" w:eastAsia="zh-CN"/>
        </w:rPr>
      </w:pPr>
      <w:r w:rsidRPr="009A6F49">
        <w:rPr>
          <w:rFonts w:eastAsia="Calibri"/>
          <w:lang w:val="es-ES" w:eastAsia="zh-CN"/>
        </w:rPr>
        <w:t xml:space="preserve">*Autor para correspondencia: </w:t>
      </w:r>
      <w:hyperlink r:id="rId13" w:history="1">
        <w:r w:rsidRPr="009A6F49">
          <w:rPr>
            <w:rFonts w:eastAsia="Calibri"/>
            <w:u w:val="single"/>
            <w:lang w:val="es-ES" w:eastAsia="zh-CN"/>
          </w:rPr>
          <w:t>ananazario9512@gmail.com</w:t>
        </w:r>
      </w:hyperlink>
    </w:p>
    <w:p w14:paraId="29011EDB" w14:textId="77777777" w:rsidR="009A6F49" w:rsidRPr="009A6F49" w:rsidRDefault="009A6F49" w:rsidP="009A6F49">
      <w:pPr>
        <w:spacing w:line="360" w:lineRule="auto"/>
        <w:contextualSpacing/>
        <w:jc w:val="both"/>
        <w:rPr>
          <w:rFonts w:eastAsia="SimSun"/>
          <w:lang w:val="es-ES" w:eastAsia="zh-CN"/>
        </w:rPr>
      </w:pPr>
    </w:p>
    <w:p w14:paraId="2B0974B4" w14:textId="77777777" w:rsidR="009A6F49" w:rsidRPr="009A6F49" w:rsidRDefault="009A6F49" w:rsidP="009A6F49">
      <w:pPr>
        <w:spacing w:line="360" w:lineRule="auto"/>
        <w:contextualSpacing/>
        <w:jc w:val="both"/>
        <w:rPr>
          <w:rFonts w:eastAsia="SimSun"/>
          <w:b/>
          <w:bCs/>
          <w:lang w:val="es-ES" w:eastAsia="zh-CN"/>
        </w:rPr>
      </w:pPr>
      <w:r w:rsidRPr="009A6F49">
        <w:rPr>
          <w:rFonts w:eastAsia="SimSun"/>
          <w:b/>
          <w:bCs/>
          <w:lang w:val="es-ES" w:eastAsia="zh-CN"/>
        </w:rPr>
        <w:t xml:space="preserve">RESUMEN </w:t>
      </w:r>
    </w:p>
    <w:p w14:paraId="24CED943" w14:textId="77777777" w:rsidR="009A6F49" w:rsidRPr="009A6F49" w:rsidRDefault="009A6F49" w:rsidP="009A6F49">
      <w:pPr>
        <w:spacing w:line="360" w:lineRule="auto"/>
        <w:contextualSpacing/>
        <w:jc w:val="both"/>
        <w:rPr>
          <w:rFonts w:eastAsia="Athelas"/>
          <w:lang w:val="es-ES" w:eastAsia="zh-CN" w:bidi="ar"/>
        </w:rPr>
      </w:pPr>
      <w:r w:rsidRPr="009A6F49">
        <w:rPr>
          <w:rFonts w:eastAsia="SimSun"/>
          <w:b/>
          <w:bCs/>
          <w:lang w:val="es-ES" w:eastAsia="zh-CN"/>
        </w:rPr>
        <w:t xml:space="preserve">Introducción: </w:t>
      </w:r>
      <w:r w:rsidRPr="009A6F49">
        <w:rPr>
          <w:rFonts w:eastAsia="SimSun"/>
          <w:lang w:val="es-ES" w:eastAsia="zh-CN"/>
        </w:rPr>
        <w:t>El cáncer de esófago e</w:t>
      </w:r>
      <w:r w:rsidRPr="009A6F49">
        <w:rPr>
          <w:rFonts w:eastAsia="Athelas"/>
          <w:lang w:val="es-ES" w:eastAsia="zh-CN" w:bidi="ar"/>
        </w:rPr>
        <w:t>s la octava neoplasia diagnosticada con más frecuencia a nivel mundial, con 456 mil nuevos casos al año.</w:t>
      </w:r>
    </w:p>
    <w:p w14:paraId="2E7197D6" w14:textId="77777777" w:rsidR="009A6F49" w:rsidRPr="009A6F49" w:rsidRDefault="009A6F49" w:rsidP="009A6F49">
      <w:pPr>
        <w:tabs>
          <w:tab w:val="left" w:pos="1418"/>
        </w:tabs>
        <w:spacing w:line="360" w:lineRule="auto"/>
        <w:contextualSpacing/>
        <w:jc w:val="both"/>
        <w:rPr>
          <w:rFonts w:eastAsia="SimSun"/>
          <w:b/>
          <w:lang w:val="es-ES" w:eastAsia="zh-CN"/>
        </w:rPr>
      </w:pPr>
      <w:r w:rsidRPr="009A6F49">
        <w:rPr>
          <w:rFonts w:eastAsia="SimSun"/>
          <w:b/>
          <w:lang w:val="es-ES" w:eastAsia="zh-CN"/>
        </w:rPr>
        <w:t xml:space="preserve">Objetivo: </w:t>
      </w:r>
      <w:r w:rsidRPr="009A6F49">
        <w:rPr>
          <w:rFonts w:eastAsia="Calibri"/>
          <w:lang w:val="es-ES" w:eastAsia="zh-CN"/>
        </w:rPr>
        <w:t xml:space="preserve">Caracterizar a pacientes con cáncer de esófago que se les realiza esofagectomía subtotal programada. </w:t>
      </w:r>
    </w:p>
    <w:p w14:paraId="56DAC4EF" w14:textId="77777777" w:rsidR="009A6F49" w:rsidRPr="009A6F49" w:rsidRDefault="009A6F49" w:rsidP="009A6F49">
      <w:pPr>
        <w:spacing w:line="360" w:lineRule="auto"/>
        <w:contextualSpacing/>
        <w:jc w:val="both"/>
        <w:rPr>
          <w:rFonts w:eastAsia="Calibri"/>
          <w:lang w:val="es-ES" w:eastAsia="en-US"/>
        </w:rPr>
      </w:pPr>
      <w:r w:rsidRPr="009A6F49">
        <w:rPr>
          <w:rFonts w:eastAsia="Calibri"/>
          <w:b/>
          <w:lang w:val="es-ES" w:eastAsia="en-US"/>
        </w:rPr>
        <w:t xml:space="preserve">Métodos: </w:t>
      </w:r>
      <w:r w:rsidRPr="009A6F49">
        <w:rPr>
          <w:rFonts w:eastAsia="Calibri"/>
          <w:bCs/>
          <w:lang w:val="es-ES" w:eastAsia="en-US"/>
        </w:rPr>
        <w:t>Se realizó un estudio observacional, descriptivo de una serie de casos</w:t>
      </w:r>
      <w:r w:rsidRPr="009A6F49">
        <w:rPr>
          <w:rFonts w:eastAsia="Calibri"/>
          <w:b/>
          <w:lang w:val="es-ES" w:eastAsia="en-US"/>
        </w:rPr>
        <w:t xml:space="preserve"> </w:t>
      </w:r>
      <w:r w:rsidRPr="009A6F49">
        <w:rPr>
          <w:rFonts w:eastAsia="Calibri"/>
          <w:lang w:val="es-ES" w:eastAsia="en-US"/>
        </w:rPr>
        <w:t>en los servicios de cirugía general de los Hospitales Provincial “Saturnino Lora” y General “Juan B. Zayas” de Santiago de Cuba desde 2010 al 2019. El universo estuvo conformado por 81 pacientes con diagnóstico de cáncer de esófago, de los cuales se seleccionaron 68 por cumplir con los criterios de inclusión. F</w:t>
      </w:r>
      <w:r w:rsidRPr="009A6F49">
        <w:rPr>
          <w:lang w:val="es-ES" w:eastAsia="es-ES"/>
        </w:rPr>
        <w:t xml:space="preserve">ueron investigadas </w:t>
      </w:r>
      <w:r w:rsidRPr="009A6F49">
        <w:rPr>
          <w:lang w:val="es-ES" w:eastAsia="es-ES"/>
        </w:rPr>
        <w:lastRenderedPageBreak/>
        <w:t>variables epidemiológicas, clínicas y quirúrgicas.</w:t>
      </w:r>
      <w:r w:rsidRPr="009A6F49">
        <w:rPr>
          <w:rFonts w:eastAsia="Calibri"/>
          <w:bCs/>
          <w:lang w:val="es-ES" w:eastAsia="en-US"/>
        </w:rPr>
        <w:t xml:space="preserve"> Se calcularon porcentajes, media aritmética y desviación estándar.</w:t>
      </w:r>
    </w:p>
    <w:p w14:paraId="21C1D6A6" w14:textId="77777777" w:rsidR="009A6F49" w:rsidRPr="009A6F49" w:rsidRDefault="009A6F49" w:rsidP="009A6F49">
      <w:pPr>
        <w:spacing w:line="360" w:lineRule="auto"/>
        <w:contextualSpacing/>
        <w:jc w:val="both"/>
        <w:rPr>
          <w:rFonts w:eastAsia="SimSun"/>
          <w:lang w:val="es-ES" w:eastAsia="zh-CN"/>
        </w:rPr>
      </w:pPr>
      <w:r w:rsidRPr="009A6F49">
        <w:rPr>
          <w:rFonts w:eastAsia="Calibri"/>
          <w:b/>
          <w:lang w:val="es-ES" w:eastAsia="zh-CN"/>
        </w:rPr>
        <w:t xml:space="preserve">Resultados: </w:t>
      </w:r>
      <w:r w:rsidRPr="009A6F49">
        <w:rPr>
          <w:rFonts w:eastAsia="SimSun"/>
          <w:lang w:val="es-ES" w:eastAsia="zh-CN"/>
        </w:rPr>
        <w:t>Se observó predominio de los hombres (88,2 %); dentro de los factores epidemiológicos hubo predominio del hábito alcohólico (75,0 %) y del tabaquismo (58,8 %),</w:t>
      </w:r>
      <w:r w:rsidRPr="009A6F49">
        <w:rPr>
          <w:rFonts w:eastAsia="SimSun"/>
          <w:bCs/>
          <w:lang w:val="es-ES" w:eastAsia="zh-CN"/>
        </w:rPr>
        <w:t xml:space="preserve"> la disfagia fue el síntoma más frecuente (48 enfermos)</w:t>
      </w:r>
      <w:r w:rsidRPr="009A6F49">
        <w:rPr>
          <w:rFonts w:eastAsia="SimSun"/>
          <w:lang w:val="es-ES" w:eastAsia="zh-CN"/>
        </w:rPr>
        <w:t xml:space="preserve">. Las lesiones tumorales localizadas en el tercio medio e inferior fueron las más frecuentes. Predominó el carcinoma epidermoide en 52 pacientes y la localización del tumor en el tercio medio esofágico. En cuanto al tipo de resección quirúrgica la más utilizada fue la de McKeown (87,2 %). </w:t>
      </w:r>
    </w:p>
    <w:p w14:paraId="24545F45" w14:textId="77777777" w:rsidR="009A6F49" w:rsidRPr="009A6F49" w:rsidRDefault="009A6F49" w:rsidP="009A6F49">
      <w:pPr>
        <w:spacing w:line="360" w:lineRule="auto"/>
        <w:contextualSpacing/>
        <w:jc w:val="both"/>
        <w:rPr>
          <w:rFonts w:eastAsia="Calibri"/>
          <w:b/>
          <w:lang w:val="es-ES" w:eastAsia="zh-CN"/>
        </w:rPr>
      </w:pPr>
      <w:r w:rsidRPr="009A6F49">
        <w:rPr>
          <w:rFonts w:eastAsia="SimSun"/>
          <w:b/>
          <w:bCs/>
          <w:lang w:val="es-ES" w:eastAsia="zh-CN"/>
        </w:rPr>
        <w:t>Conclusión:</w:t>
      </w:r>
      <w:r w:rsidRPr="009A6F49">
        <w:rPr>
          <w:rFonts w:eastAsia="SimSun"/>
          <w:lang w:val="es-ES" w:eastAsia="zh-CN"/>
        </w:rPr>
        <w:t xml:space="preserve"> </w:t>
      </w:r>
      <w:r w:rsidRPr="009A6F49">
        <w:rPr>
          <w:rFonts w:eastAsia="SimSun"/>
          <w:lang w:val="es-ES" w:eastAsia="zh-CN" w:bidi="ar"/>
        </w:rPr>
        <w:t>E</w:t>
      </w:r>
      <w:r w:rsidRPr="009A6F49">
        <w:rPr>
          <w:rFonts w:eastAsia="SimSun"/>
          <w:bCs/>
          <w:lang w:val="es-ES" w:eastAsia="zh-CN"/>
        </w:rPr>
        <w:t>l cáncer de esófago es más frecuente en varones de la tercera década de la vida, fumadores, consumidores de alcohol y con mal estado nutricional. El patrón histológico predominante es el carcinoma epidermoide vegetante. La</w:t>
      </w:r>
      <w:r w:rsidRPr="009A6F49">
        <w:rPr>
          <w:rFonts w:eastAsia="SimSun"/>
          <w:b/>
          <w:bCs/>
          <w:lang w:val="es-ES" w:eastAsia="zh-CN"/>
        </w:rPr>
        <w:t xml:space="preserve"> </w:t>
      </w:r>
      <w:r w:rsidRPr="009A6F49">
        <w:rPr>
          <w:rFonts w:eastAsia="SimSun"/>
          <w:bCs/>
          <w:lang w:val="es-ES" w:eastAsia="zh-CN"/>
        </w:rPr>
        <w:t>esofagectomía transhiatal es la variante técnica más utilizada en su tratamiento quirúrgico.</w:t>
      </w:r>
    </w:p>
    <w:p w14:paraId="53D7A00C" w14:textId="77777777" w:rsidR="009A6F49" w:rsidRPr="009A6F49" w:rsidRDefault="009A6F49" w:rsidP="009A6F49">
      <w:pPr>
        <w:spacing w:line="360" w:lineRule="auto"/>
        <w:contextualSpacing/>
        <w:jc w:val="both"/>
        <w:outlineLvl w:val="0"/>
        <w:rPr>
          <w:rFonts w:eastAsia="Calibri"/>
          <w:kern w:val="44"/>
          <w:lang w:val="es-ES" w:eastAsia="zh-CN"/>
        </w:rPr>
      </w:pPr>
      <w:r w:rsidRPr="009A6F49">
        <w:rPr>
          <w:rFonts w:eastAsia="Calibri"/>
          <w:b/>
          <w:bCs/>
          <w:kern w:val="44"/>
          <w:lang w:val="es-ES" w:eastAsia="zh-CN"/>
        </w:rPr>
        <w:t>Palabras clave:</w:t>
      </w:r>
      <w:r w:rsidRPr="009A6F49">
        <w:rPr>
          <w:rFonts w:eastAsia="Calibri"/>
          <w:bCs/>
          <w:kern w:val="44"/>
          <w:lang w:val="es-ES" w:eastAsia="zh-CN"/>
        </w:rPr>
        <w:t xml:space="preserve"> </w:t>
      </w:r>
      <w:r w:rsidRPr="009A6F49">
        <w:rPr>
          <w:rFonts w:eastAsia="SimSun"/>
          <w:bCs/>
          <w:kern w:val="44"/>
          <w:lang w:val="es-ES" w:eastAsia="zh-CN"/>
        </w:rPr>
        <w:t xml:space="preserve">cáncer de esófago; </w:t>
      </w:r>
      <w:r w:rsidRPr="009A6F49">
        <w:rPr>
          <w:rFonts w:eastAsia="Calibri"/>
          <w:bCs/>
          <w:kern w:val="44"/>
          <w:lang w:val="es-ES" w:eastAsia="zh-CN"/>
        </w:rPr>
        <w:t>esofagectomía; factores de riesgo.</w:t>
      </w:r>
    </w:p>
    <w:p w14:paraId="1223DF3A" w14:textId="77777777" w:rsidR="009A6F49" w:rsidRPr="009A6F49" w:rsidRDefault="009A6F49" w:rsidP="009A6F49">
      <w:pPr>
        <w:spacing w:line="360" w:lineRule="auto"/>
        <w:jc w:val="both"/>
        <w:rPr>
          <w:rFonts w:eastAsia="Calibri"/>
          <w:b/>
          <w:bCs/>
          <w:lang w:val="es-ES" w:eastAsia="zh-CN"/>
        </w:rPr>
      </w:pPr>
    </w:p>
    <w:p w14:paraId="05377902" w14:textId="77777777" w:rsidR="009A6F49" w:rsidRPr="009A6F49" w:rsidRDefault="009A6F49" w:rsidP="009A6F49">
      <w:pPr>
        <w:spacing w:line="360" w:lineRule="auto"/>
        <w:jc w:val="both"/>
        <w:rPr>
          <w:rFonts w:eastAsia="Calibri"/>
          <w:b/>
          <w:bCs/>
          <w:lang w:val="en-US" w:eastAsia="zh-CN"/>
        </w:rPr>
      </w:pPr>
      <w:r w:rsidRPr="009A6F49">
        <w:rPr>
          <w:rFonts w:eastAsia="Calibri"/>
          <w:b/>
          <w:bCs/>
          <w:lang w:val="en-US" w:eastAsia="zh-CN"/>
        </w:rPr>
        <w:t>ABSTRACT</w:t>
      </w:r>
    </w:p>
    <w:p w14:paraId="3C29F966" w14:textId="77777777" w:rsidR="009A6F49" w:rsidRPr="009A6F49" w:rsidRDefault="009A6F49" w:rsidP="009A6F49">
      <w:pPr>
        <w:spacing w:line="360" w:lineRule="auto"/>
        <w:jc w:val="both"/>
        <w:rPr>
          <w:rFonts w:eastAsia="Calibri"/>
          <w:bCs/>
          <w:lang w:val="en-US" w:eastAsia="zh-CN"/>
        </w:rPr>
      </w:pPr>
      <w:r w:rsidRPr="009A6F49">
        <w:rPr>
          <w:rFonts w:eastAsia="Calibri"/>
          <w:b/>
          <w:bCs/>
          <w:lang w:val="en-US" w:eastAsia="zh-CN"/>
        </w:rPr>
        <w:t xml:space="preserve">Introduction: </w:t>
      </w:r>
      <w:r w:rsidRPr="009A6F49">
        <w:rPr>
          <w:rFonts w:eastAsia="Calibri"/>
          <w:bCs/>
          <w:lang w:val="en-US" w:eastAsia="zh-CN"/>
        </w:rPr>
        <w:t>Esophageal cancer is the eighth most frequently diagnosed neoplasm worldwide with 456 thousand new cases per year.</w:t>
      </w:r>
    </w:p>
    <w:p w14:paraId="31519652" w14:textId="77777777" w:rsidR="009A6F49" w:rsidRPr="009A6F49" w:rsidRDefault="009A6F49" w:rsidP="009A6F49">
      <w:pPr>
        <w:spacing w:line="360" w:lineRule="auto"/>
        <w:jc w:val="both"/>
        <w:rPr>
          <w:rFonts w:eastAsia="Calibri"/>
          <w:b/>
          <w:bCs/>
          <w:lang w:val="en-US" w:eastAsia="zh-CN"/>
        </w:rPr>
      </w:pPr>
      <w:r w:rsidRPr="009A6F49">
        <w:rPr>
          <w:rFonts w:eastAsia="Calibri"/>
          <w:b/>
          <w:bCs/>
          <w:lang w:val="en-US" w:eastAsia="zh-CN"/>
        </w:rPr>
        <w:t xml:space="preserve">Objective: </w:t>
      </w:r>
      <w:r w:rsidRPr="009A6F49">
        <w:rPr>
          <w:rFonts w:eastAsia="Calibri"/>
          <w:bCs/>
          <w:lang w:val="en-US" w:eastAsia="zh-CN"/>
        </w:rPr>
        <w:t>To characterize patients with esophageal cancer who undergo programmed subtotal esophagectomy.</w:t>
      </w:r>
    </w:p>
    <w:p w14:paraId="2200A095" w14:textId="77777777" w:rsidR="009A6F49" w:rsidRPr="009A6F49" w:rsidRDefault="009A6F49" w:rsidP="009A6F49">
      <w:pPr>
        <w:spacing w:line="360" w:lineRule="auto"/>
        <w:jc w:val="both"/>
        <w:rPr>
          <w:rFonts w:eastAsia="Calibri"/>
          <w:bCs/>
          <w:lang w:val="en-US" w:eastAsia="zh-CN"/>
        </w:rPr>
      </w:pPr>
      <w:r w:rsidRPr="009A6F49">
        <w:rPr>
          <w:rFonts w:eastAsia="Calibri"/>
          <w:b/>
          <w:bCs/>
          <w:lang w:val="en-US" w:eastAsia="zh-CN"/>
        </w:rPr>
        <w:t xml:space="preserve">Methods: </w:t>
      </w:r>
      <w:r w:rsidRPr="009A6F49">
        <w:rPr>
          <w:rFonts w:eastAsia="Calibri"/>
          <w:bCs/>
          <w:lang w:val="en-US" w:eastAsia="zh-CN"/>
        </w:rPr>
        <w:t>An observational, descriptive study of a case series was carried out in the general surgery services of the Provincial Hospital "Saturnino Lora" and General "Juan B. Zayas" of Santiago de Cuba from 2010 to 2019. The universe was made up of 81 patients diagnosed with esophageal cancer, of which 68 were selected agreeing inclusion criteria. Epidemiological, clinical and surgical variables were investigated. Percentages, arithmetic mean and standard deviation were calculated.</w:t>
      </w:r>
    </w:p>
    <w:p w14:paraId="0D1D30F9" w14:textId="77777777" w:rsidR="009A6F49" w:rsidRPr="009A6F49" w:rsidRDefault="009A6F49" w:rsidP="009A6F49">
      <w:pPr>
        <w:spacing w:line="360" w:lineRule="auto"/>
        <w:jc w:val="both"/>
        <w:rPr>
          <w:rFonts w:eastAsia="Calibri"/>
          <w:bCs/>
          <w:lang w:val="en-US" w:eastAsia="zh-CN"/>
        </w:rPr>
      </w:pPr>
      <w:r w:rsidRPr="009A6F49">
        <w:rPr>
          <w:rFonts w:eastAsia="Calibri"/>
          <w:b/>
          <w:bCs/>
          <w:lang w:val="en-US" w:eastAsia="zh-CN"/>
        </w:rPr>
        <w:t xml:space="preserve">Results: </w:t>
      </w:r>
      <w:r w:rsidRPr="009A6F49">
        <w:rPr>
          <w:rFonts w:eastAsia="Calibri"/>
          <w:bCs/>
          <w:lang w:val="en-US" w:eastAsia="zh-CN"/>
        </w:rPr>
        <w:t xml:space="preserve">A predominance of men was observed (88.2 %); among the epidemiological factors, there was a predominance of alcoholic habit (75.0 %) and smoking (58.8 %), dysphagia in 48 patients was the most frequent symptom. Tumor lesions located in the middle and lower third were the most frequent. </w:t>
      </w:r>
      <w:r w:rsidRPr="009A6F49">
        <w:rPr>
          <w:rFonts w:eastAsia="Calibri"/>
          <w:bCs/>
          <w:lang w:val="en-US" w:eastAsia="zh-CN"/>
        </w:rPr>
        <w:lastRenderedPageBreak/>
        <w:t>Squamous cell carcinoma predominated in 52 patients and the tumor was located in the middle third of the esophagus. Regarding the type of surgical resection, the most used was that of McKeown (87.2 %).</w:t>
      </w:r>
    </w:p>
    <w:p w14:paraId="33EC86D1" w14:textId="77777777" w:rsidR="009A6F49" w:rsidRPr="009A6F49" w:rsidRDefault="009A6F49" w:rsidP="009A6F49">
      <w:pPr>
        <w:spacing w:line="360" w:lineRule="auto"/>
        <w:jc w:val="both"/>
        <w:rPr>
          <w:rFonts w:eastAsia="Calibri"/>
          <w:bCs/>
          <w:lang w:val="en-US" w:eastAsia="zh-CN"/>
        </w:rPr>
      </w:pPr>
      <w:r w:rsidRPr="009A6F49">
        <w:rPr>
          <w:rFonts w:eastAsia="Calibri"/>
          <w:b/>
          <w:bCs/>
          <w:lang w:val="en-US" w:eastAsia="zh-CN"/>
        </w:rPr>
        <w:t xml:space="preserve">Conclusion: </w:t>
      </w:r>
      <w:r w:rsidRPr="009A6F49">
        <w:rPr>
          <w:rFonts w:eastAsia="Calibri"/>
          <w:bCs/>
          <w:lang w:val="en-US" w:eastAsia="zh-CN"/>
        </w:rPr>
        <w:t>Esophageal cancer is more frequent in men in the third decade of life, smokers, chronic alcoholics and poor nutritional status. The predominant histological pattern is vegetative squamous cell carcinoma. Transhiatal esophagectomy is the most widely used technical variant in its surgical treatment.</w:t>
      </w:r>
    </w:p>
    <w:p w14:paraId="13FCC8E9" w14:textId="77777777" w:rsidR="009A6F49" w:rsidRPr="009A6F49" w:rsidRDefault="009A6F49" w:rsidP="009A6F49">
      <w:pPr>
        <w:spacing w:line="360" w:lineRule="auto"/>
        <w:jc w:val="both"/>
        <w:rPr>
          <w:rFonts w:eastAsia="Calibri"/>
          <w:lang w:val="en-US" w:eastAsia="zh-CN"/>
        </w:rPr>
      </w:pPr>
      <w:r w:rsidRPr="009A6F49">
        <w:rPr>
          <w:rFonts w:eastAsia="Calibri"/>
          <w:b/>
          <w:bCs/>
          <w:lang w:val="en-US" w:eastAsia="zh-CN"/>
        </w:rPr>
        <w:t>Keywords:</w:t>
      </w:r>
      <w:r w:rsidRPr="009A6F49">
        <w:rPr>
          <w:rFonts w:eastAsia="Calibri"/>
          <w:lang w:val="en-US" w:eastAsia="zh-CN"/>
        </w:rPr>
        <w:t xml:space="preserve"> esophageal cancer; esophagectomy; risk factors.</w:t>
      </w:r>
    </w:p>
    <w:p w14:paraId="63B442F9" w14:textId="77777777" w:rsidR="009A6F49" w:rsidRPr="009A6F49" w:rsidRDefault="009A6F49" w:rsidP="009A6F49">
      <w:pPr>
        <w:spacing w:line="360" w:lineRule="auto"/>
        <w:jc w:val="both"/>
        <w:rPr>
          <w:rFonts w:eastAsia="Calibri"/>
          <w:lang w:val="en-US" w:eastAsia="zh-CN"/>
        </w:rPr>
      </w:pPr>
    </w:p>
    <w:p w14:paraId="157A2A5E" w14:textId="77777777" w:rsidR="009A6F49" w:rsidRPr="009A6F49" w:rsidRDefault="009A6F49" w:rsidP="009A6F49">
      <w:pPr>
        <w:spacing w:line="360" w:lineRule="auto"/>
        <w:jc w:val="both"/>
        <w:rPr>
          <w:rFonts w:eastAsia="Calibri"/>
          <w:lang w:val="en-US" w:eastAsia="zh-CN"/>
        </w:rPr>
      </w:pPr>
    </w:p>
    <w:p w14:paraId="0AB81ECF" w14:textId="77777777" w:rsidR="009A6F49" w:rsidRPr="009A6F49" w:rsidRDefault="009A6F49" w:rsidP="009A6F49">
      <w:pPr>
        <w:spacing w:line="360" w:lineRule="auto"/>
        <w:jc w:val="both"/>
        <w:rPr>
          <w:rFonts w:eastAsia="Calibri"/>
          <w:lang w:val="es-ES" w:eastAsia="zh-CN"/>
        </w:rPr>
      </w:pPr>
      <w:r w:rsidRPr="009A6F49">
        <w:rPr>
          <w:rFonts w:eastAsia="Calibri"/>
          <w:lang w:val="es-ES" w:eastAsia="zh-CN"/>
        </w:rPr>
        <w:t xml:space="preserve">Recibido: 27/10/2021 </w:t>
      </w:r>
    </w:p>
    <w:p w14:paraId="5482A9B0" w14:textId="77777777" w:rsidR="009A6F49" w:rsidRPr="009A6F49" w:rsidRDefault="009A6F49" w:rsidP="009A6F49">
      <w:pPr>
        <w:spacing w:line="360" w:lineRule="auto"/>
        <w:jc w:val="both"/>
        <w:rPr>
          <w:rFonts w:eastAsia="Calibri"/>
          <w:lang w:val="es-ES" w:eastAsia="zh-CN"/>
        </w:rPr>
      </w:pPr>
      <w:r w:rsidRPr="009A6F49">
        <w:rPr>
          <w:rFonts w:eastAsia="Calibri"/>
          <w:lang w:val="es-ES" w:eastAsia="zh-CN"/>
        </w:rPr>
        <w:t>Aprobado: 22/02/2022</w:t>
      </w:r>
    </w:p>
    <w:p w14:paraId="33B4B182" w14:textId="77777777" w:rsidR="009A6F49" w:rsidRPr="009A6F49" w:rsidRDefault="009A6F49" w:rsidP="009A6F49">
      <w:pPr>
        <w:spacing w:line="360" w:lineRule="auto"/>
        <w:jc w:val="both"/>
        <w:rPr>
          <w:rFonts w:eastAsia="Calibri"/>
          <w:b/>
          <w:bCs/>
          <w:lang w:val="es-ES" w:eastAsia="zh-CN"/>
        </w:rPr>
      </w:pPr>
    </w:p>
    <w:p w14:paraId="360AA9A2" w14:textId="77777777" w:rsidR="009A6F49" w:rsidRPr="009A6F49" w:rsidRDefault="009A6F49" w:rsidP="009A6F49">
      <w:pPr>
        <w:spacing w:line="360" w:lineRule="auto"/>
        <w:contextualSpacing/>
        <w:jc w:val="both"/>
        <w:rPr>
          <w:rFonts w:eastAsia="SimSun"/>
          <w:b/>
          <w:bCs/>
          <w:lang w:val="es-ES" w:eastAsia="zh-CN"/>
        </w:rPr>
      </w:pPr>
    </w:p>
    <w:p w14:paraId="521A8AC9" w14:textId="77777777" w:rsidR="009A6F49" w:rsidRPr="009A6F49" w:rsidRDefault="009A6F49" w:rsidP="009A6F49">
      <w:pPr>
        <w:spacing w:line="360" w:lineRule="auto"/>
        <w:contextualSpacing/>
        <w:jc w:val="center"/>
        <w:rPr>
          <w:rFonts w:eastAsia="Athelas"/>
          <w:sz w:val="32"/>
          <w:szCs w:val="32"/>
          <w:lang w:val="es-ES" w:eastAsia="zh-CN" w:bidi="ar"/>
        </w:rPr>
      </w:pPr>
      <w:r w:rsidRPr="009A6F49">
        <w:rPr>
          <w:rFonts w:eastAsia="SimSun"/>
          <w:b/>
          <w:bCs/>
          <w:sz w:val="32"/>
          <w:szCs w:val="32"/>
          <w:lang w:val="es-ES" w:eastAsia="zh-CN"/>
        </w:rPr>
        <w:t>INTRODUCCIÓN</w:t>
      </w:r>
    </w:p>
    <w:p w14:paraId="5F4B202D" w14:textId="77777777" w:rsidR="009A6F49" w:rsidRPr="009A6F49" w:rsidRDefault="009A6F49" w:rsidP="009A6F49">
      <w:pPr>
        <w:spacing w:line="360" w:lineRule="auto"/>
        <w:contextualSpacing/>
        <w:jc w:val="both"/>
        <w:rPr>
          <w:rFonts w:eastAsia="Athelas"/>
          <w:vertAlign w:val="superscript"/>
          <w:lang w:val="es-ES" w:eastAsia="zh-CN" w:bidi="ar"/>
        </w:rPr>
      </w:pPr>
      <w:r w:rsidRPr="009A6F49">
        <w:rPr>
          <w:rFonts w:eastAsia="JansonTextLTStd-Roman"/>
          <w:lang w:val="es-ES" w:eastAsia="zh-CN" w:bidi="ar"/>
        </w:rPr>
        <w:t>El cáncer de esófago,</w:t>
      </w:r>
      <w:r w:rsidRPr="009A6F49">
        <w:rPr>
          <w:rFonts w:eastAsia="SimSun"/>
          <w:lang w:val="es-ES" w:eastAsia="zh-CN"/>
        </w:rPr>
        <w:t xml:space="preserve"> en la actualidad es uno de los problemas más graves de salud pública a escala mundial.</w:t>
      </w:r>
      <w:r w:rsidRPr="009A6F49">
        <w:rPr>
          <w:rFonts w:eastAsia="JansonTextLTStd-Roman"/>
          <w:lang w:val="es-ES" w:eastAsia="zh-CN" w:bidi="ar"/>
        </w:rPr>
        <w:t xml:space="preserve"> E</w:t>
      </w:r>
      <w:r w:rsidRPr="009A6F49">
        <w:rPr>
          <w:rFonts w:eastAsia="SimSun"/>
          <w:lang w:val="es-ES" w:eastAsia="zh-CN"/>
        </w:rPr>
        <w:t>s un tumor agresivo que suele diagnosticarse en etapas avanzadas; representa</w:t>
      </w:r>
      <w:r w:rsidRPr="009A6F49">
        <w:rPr>
          <w:rFonts w:eastAsia="Athelas"/>
          <w:lang w:val="es-ES" w:eastAsia="zh-CN" w:bidi="ar"/>
        </w:rPr>
        <w:t xml:space="preserve"> la octava neoplasia maligna diagnosticada con más frecuencia a nivel mundial, con 456 mil nuevos casos al año.</w:t>
      </w:r>
      <w:r w:rsidRPr="009A6F49">
        <w:rPr>
          <w:rFonts w:eastAsia="Athelas"/>
          <w:vertAlign w:val="superscript"/>
          <w:lang w:val="es-ES" w:eastAsia="zh-CN" w:bidi="ar"/>
        </w:rPr>
        <w:t>(1)</w:t>
      </w:r>
    </w:p>
    <w:p w14:paraId="601E5269" w14:textId="77777777" w:rsidR="009A6F49" w:rsidRPr="009A6F49" w:rsidRDefault="009A6F49" w:rsidP="009A6F49">
      <w:pPr>
        <w:spacing w:line="360" w:lineRule="auto"/>
        <w:contextualSpacing/>
        <w:jc w:val="both"/>
        <w:rPr>
          <w:rFonts w:eastAsia="CIDFont"/>
          <w:lang w:val="es-ES" w:eastAsia="zh-CN" w:bidi="ar"/>
        </w:rPr>
      </w:pPr>
      <w:r w:rsidRPr="009A6F49">
        <w:rPr>
          <w:rFonts w:eastAsia="CIDFont"/>
          <w:lang w:val="es-ES" w:eastAsia="zh-CN" w:bidi="ar"/>
        </w:rPr>
        <w:t>En numerosos países, sobre todo en naciones en vías de desarrollo se concentra el 80,0 % de estos enfermos. Las zonas de mayor incidencia con, China, el sudeste africano y el norte de Francia.</w:t>
      </w:r>
      <w:r w:rsidRPr="009A6F49">
        <w:rPr>
          <w:rFonts w:eastAsia="CIDFont"/>
          <w:vertAlign w:val="superscript"/>
          <w:lang w:val="es-ES" w:eastAsia="zh-CN" w:bidi="ar"/>
        </w:rPr>
        <w:t>(1)</w:t>
      </w:r>
    </w:p>
    <w:p w14:paraId="064C6DD9"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bidi="ar"/>
        </w:rPr>
        <w:t xml:space="preserve">En el año 2016 se diagnosticaron en Cuba 704 enfermos con cáncer de esófago, lo que cuantificó una tasa de incidencia de </w:t>
      </w:r>
      <w:r w:rsidRPr="009A6F49">
        <w:rPr>
          <w:rFonts w:eastAsia="SimSun"/>
          <w:lang w:val="es-ES" w:eastAsia="zh-CN"/>
        </w:rPr>
        <w:t>16,5 por 100 mil habitantes. La mortalidad para esta enfermedad se estimó entre 837 y 787 fallecidos en los años 2018 y 2019, respectivamente, con tasas de 7,4 y 7,0 fallecidos por 100 mil habitantes.</w:t>
      </w:r>
      <w:r w:rsidRPr="009A6F49">
        <w:rPr>
          <w:rFonts w:eastAsia="SimSun"/>
          <w:vertAlign w:val="superscript"/>
          <w:lang w:val="es-ES" w:eastAsia="zh-CN"/>
        </w:rPr>
        <w:t>(2</w:t>
      </w:r>
      <w:r w:rsidRPr="009A6F49">
        <w:rPr>
          <w:rFonts w:eastAsia="SimSun"/>
          <w:vertAlign w:val="superscript"/>
          <w:lang w:val="es-ES" w:eastAsia="zh-CN" w:bidi="ar"/>
        </w:rPr>
        <w:t>)</w:t>
      </w:r>
    </w:p>
    <w:p w14:paraId="3D1EE04B" w14:textId="77777777" w:rsidR="009A6F49" w:rsidRPr="009A6F49" w:rsidRDefault="009A6F49" w:rsidP="009A6F49">
      <w:pPr>
        <w:spacing w:line="360" w:lineRule="auto"/>
        <w:jc w:val="both"/>
        <w:rPr>
          <w:rFonts w:eastAsia="SimSun"/>
          <w:vertAlign w:val="superscript"/>
          <w:lang w:val="es-ES" w:eastAsia="zh-CN"/>
        </w:rPr>
      </w:pPr>
      <w:r w:rsidRPr="009A6F49">
        <w:rPr>
          <w:rFonts w:eastAsia="SimSun"/>
          <w:lang w:val="es-ES" w:eastAsia="zh-CN"/>
        </w:rPr>
        <w:t>En Santiago de Cuba, la mortalidad para esta enfermedad estimó entre 74 y 70 fallecidos en los años 2018 y 2019, respectivamente,</w:t>
      </w:r>
      <w:r w:rsidRPr="009A6F49">
        <w:rPr>
          <w:rFonts w:eastAsia="SimSun"/>
          <w:vertAlign w:val="superscript"/>
          <w:lang w:val="es-ES" w:eastAsia="zh-CN"/>
        </w:rPr>
        <w:t>(</w:t>
      </w:r>
      <w:r w:rsidRPr="009A6F49">
        <w:rPr>
          <w:rFonts w:eastAsia="SimSun"/>
          <w:vertAlign w:val="superscript"/>
          <w:lang w:val="es-ES" w:eastAsia="zh-CN" w:bidi="ar"/>
        </w:rPr>
        <w:t>3)</w:t>
      </w:r>
      <w:r w:rsidRPr="009A6F49">
        <w:rPr>
          <w:rFonts w:eastAsia="SimSun"/>
          <w:lang w:val="es-ES" w:eastAsia="zh-CN"/>
        </w:rPr>
        <w:t xml:space="preserve"> con tasas de 7,0 y 6,7 fallecidos por cada 100 mil habitantes. La tasa de mortalidad estimada fue de 40,9 por 100 mil habitantes para los hombres en las edades entre 60 y 79 años.</w:t>
      </w:r>
      <w:r w:rsidRPr="009A6F49">
        <w:rPr>
          <w:rFonts w:eastAsia="SimSun"/>
          <w:vertAlign w:val="superscript"/>
          <w:lang w:val="es-ES" w:eastAsia="zh-CN"/>
        </w:rPr>
        <w:t>(3)</w:t>
      </w:r>
    </w:p>
    <w:p w14:paraId="648F7B81"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rPr>
        <w:lastRenderedPageBreak/>
        <w:t xml:space="preserve">Entre los factores de riesgo de la enfermedad se describe, que la asociación del hábito de fumar y el consumo de alcohol acrecienta el riesgo del cáncer de esófago de tipo células escamosas, en mayor medida que si se está expuesto a uno solo de estos factores. </w:t>
      </w:r>
    </w:p>
    <w:p w14:paraId="6F81F108" w14:textId="77777777" w:rsidR="009A6F49" w:rsidRPr="009A6F49" w:rsidRDefault="009A6F49" w:rsidP="009A6F49">
      <w:pPr>
        <w:spacing w:line="360" w:lineRule="auto"/>
        <w:contextualSpacing/>
        <w:jc w:val="both"/>
        <w:rPr>
          <w:rFonts w:eastAsia="SimSun"/>
          <w:vertAlign w:val="superscript"/>
          <w:lang w:val="es-ES" w:eastAsia="zh-CN"/>
        </w:rPr>
      </w:pPr>
      <w:r w:rsidRPr="009A6F49">
        <w:rPr>
          <w:rFonts w:eastAsia="SimSun"/>
          <w:lang w:val="es-ES" w:eastAsia="zh-CN"/>
        </w:rPr>
        <w:t>El esófago de Barrett (EB) es la complicación más conocida de la enfermedad por reflujo gastroesofágico (ERGE) y una lesión grave del esófago. Las personas que lo sufren, son más propensas a desarrollar adenocarcinoma de esófago, aunque el riesgo de presentar cáncer esofágico aún es bastante bajo.</w:t>
      </w:r>
      <w:r w:rsidRPr="009A6F49">
        <w:rPr>
          <w:rFonts w:eastAsia="SimSun"/>
          <w:vertAlign w:val="superscript"/>
          <w:lang w:val="es-ES" w:eastAsia="zh-CN"/>
        </w:rPr>
        <w:t>(4)</w:t>
      </w:r>
      <w:r w:rsidRPr="009A6F49">
        <w:rPr>
          <w:rFonts w:eastAsia="SimSun"/>
          <w:lang w:val="es-ES" w:eastAsia="zh-CN"/>
        </w:rPr>
        <w:t xml:space="preserve"> En el caso del v</w:t>
      </w:r>
      <w:r w:rsidRPr="009A6F49">
        <w:rPr>
          <w:rFonts w:eastAsia="StoneSansStd-Semibold"/>
          <w:lang w:val="es-ES" w:eastAsia="zh-CN" w:bidi="ar"/>
        </w:rPr>
        <w:t xml:space="preserve">irus del papiloma humano (VPH), los </w:t>
      </w:r>
      <w:r w:rsidRPr="009A6F49">
        <w:rPr>
          <w:rFonts w:eastAsia="JansonTextLTStd-Roman"/>
          <w:lang w:val="es-ES" w:eastAsia="zh-CN" w:bidi="ar"/>
        </w:rPr>
        <w:t>datos acerca de su papel como factor etiológico del cáncer esofágico son contradictorios.</w:t>
      </w:r>
      <w:r w:rsidRPr="009A6F49">
        <w:rPr>
          <w:rFonts w:eastAsia="JansonTextLTStd-Roman"/>
          <w:vertAlign w:val="superscript"/>
          <w:lang w:val="es-ES" w:eastAsia="zh-CN" w:bidi="ar"/>
        </w:rPr>
        <w:t>(5)</w:t>
      </w:r>
    </w:p>
    <w:p w14:paraId="6708B2B2"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rPr>
        <w:t xml:space="preserve">Se reconoce que las personas entre 45 y 70 años tienen la mayor probabilidad de desarrollar cáncer de esófago. </w:t>
      </w:r>
      <w:r w:rsidRPr="009A6F49">
        <w:rPr>
          <w:rFonts w:eastAsia="SimSun"/>
          <w:lang w:val="es-ES" w:eastAsia="zh-CN" w:bidi="ar"/>
        </w:rPr>
        <w:t>La edad habitual de presentación es de 55 a 70 años y es infrecuente en menores de 40 años.</w:t>
      </w:r>
      <w:r w:rsidRPr="009A6F49">
        <w:rPr>
          <w:rFonts w:eastAsia="SimSun"/>
          <w:vertAlign w:val="superscript"/>
          <w:lang w:val="es-ES" w:eastAsia="zh-CN"/>
        </w:rPr>
        <w:t>(6)</w:t>
      </w:r>
    </w:p>
    <w:p w14:paraId="53BC3AFE"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bidi="ar"/>
        </w:rPr>
        <w:t>Resulta oportuno añadir que el carcinoma epidermoide y el adenocarcinoma constituyen el 95,0 % de todos los tumores esofágicos y la disfagia es su síntoma capital</w:t>
      </w:r>
      <w:r w:rsidRPr="009A6F49">
        <w:rPr>
          <w:rFonts w:eastAsia="SimSun"/>
          <w:bCs/>
          <w:lang w:val="es-ES" w:eastAsia="zh-CN" w:bidi="ar"/>
        </w:rPr>
        <w:t>.</w:t>
      </w:r>
      <w:r w:rsidRPr="009A6F49">
        <w:rPr>
          <w:rFonts w:eastAsia="SimSun"/>
          <w:vertAlign w:val="superscript"/>
          <w:lang w:val="es-ES" w:eastAsia="zh-CN" w:bidi="ar"/>
        </w:rPr>
        <w:t>(7)</w:t>
      </w:r>
    </w:p>
    <w:p w14:paraId="7730046D" w14:textId="77777777" w:rsidR="009A6F49" w:rsidRPr="009A6F49" w:rsidRDefault="009A6F49" w:rsidP="009A6F49">
      <w:pPr>
        <w:spacing w:line="360" w:lineRule="auto"/>
        <w:jc w:val="both"/>
        <w:rPr>
          <w:rFonts w:eastAsia="SimSun"/>
          <w:lang w:val="es-ES" w:eastAsia="zh-CN"/>
        </w:rPr>
      </w:pPr>
      <w:r w:rsidRPr="009A6F49">
        <w:rPr>
          <w:rFonts w:eastAsia="SimSun"/>
          <w:lang w:val="es-ES" w:eastAsia="zh-CN"/>
        </w:rPr>
        <w:t>El tratamiento quirúrgico sigue sustentado en la esofagectomía en cualquiera de sus variedades técnicas, se utiliza también la resección de la mucosa en el estadio inicial y la terapia neoadyuvante en el estadio III.</w:t>
      </w:r>
      <w:r w:rsidRPr="009A6F49">
        <w:rPr>
          <w:rFonts w:eastAsia="SimSun"/>
          <w:vertAlign w:val="superscript"/>
          <w:lang w:val="es-ES" w:eastAsia="zh-CN"/>
        </w:rPr>
        <w:t>(7,8)</w:t>
      </w:r>
    </w:p>
    <w:p w14:paraId="0826C7DB" w14:textId="77777777" w:rsidR="009A6F49" w:rsidRPr="009A6F49" w:rsidRDefault="009A6F49" w:rsidP="009A6F49">
      <w:pPr>
        <w:spacing w:line="360" w:lineRule="auto"/>
        <w:jc w:val="both"/>
        <w:rPr>
          <w:rFonts w:eastAsia="SimSun"/>
          <w:lang w:val="es-ES" w:eastAsia="zh-CN"/>
        </w:rPr>
      </w:pPr>
      <w:r w:rsidRPr="009A6F49">
        <w:rPr>
          <w:rFonts w:eastAsia="SimSun"/>
          <w:lang w:val="es-ES" w:eastAsia="zh-CN"/>
        </w:rPr>
        <w:t>El objetivo de la investigación consiste en</w:t>
      </w:r>
      <w:r w:rsidRPr="009A6F49">
        <w:rPr>
          <w:rFonts w:eastAsia="Calibri"/>
          <w:lang w:val="es-ES" w:eastAsia="zh-CN"/>
        </w:rPr>
        <w:t xml:space="preserve"> caracterizar a pacientes con cáncer de esófago a quienes se les realiza esofagectomía subtotal programada. </w:t>
      </w:r>
    </w:p>
    <w:p w14:paraId="52CDD295" w14:textId="77777777" w:rsidR="009A6F49" w:rsidRPr="009A6F49" w:rsidRDefault="009A6F49" w:rsidP="009A6F49">
      <w:pPr>
        <w:spacing w:line="360" w:lineRule="auto"/>
        <w:jc w:val="both"/>
        <w:rPr>
          <w:rFonts w:eastAsia="Calibri"/>
          <w:b/>
          <w:lang w:val="es-ES" w:eastAsia="zh-CN"/>
        </w:rPr>
      </w:pPr>
    </w:p>
    <w:p w14:paraId="3D14768B" w14:textId="77777777" w:rsidR="009A6F49" w:rsidRPr="009A6F49" w:rsidRDefault="009A6F49" w:rsidP="009A6F49">
      <w:pPr>
        <w:spacing w:line="360" w:lineRule="auto"/>
        <w:jc w:val="both"/>
        <w:rPr>
          <w:rFonts w:eastAsia="Calibri"/>
          <w:b/>
          <w:lang w:val="es-ES" w:eastAsia="zh-CN"/>
        </w:rPr>
      </w:pPr>
    </w:p>
    <w:p w14:paraId="55149939" w14:textId="77777777" w:rsidR="009A6F49" w:rsidRPr="009A6F49" w:rsidRDefault="009A6F49" w:rsidP="009A6F49">
      <w:pPr>
        <w:spacing w:line="360" w:lineRule="auto"/>
        <w:jc w:val="center"/>
        <w:rPr>
          <w:rFonts w:eastAsia="Calibri"/>
          <w:b/>
          <w:sz w:val="32"/>
          <w:szCs w:val="32"/>
          <w:lang w:val="es-ES" w:eastAsia="zh-CN"/>
        </w:rPr>
      </w:pPr>
      <w:r w:rsidRPr="009A6F49">
        <w:rPr>
          <w:rFonts w:eastAsia="Calibri"/>
          <w:b/>
          <w:sz w:val="32"/>
          <w:szCs w:val="32"/>
          <w:lang w:val="es-ES" w:eastAsia="zh-CN"/>
        </w:rPr>
        <w:t>MÉTODOS</w:t>
      </w:r>
    </w:p>
    <w:p w14:paraId="1246FAAC" w14:textId="77777777" w:rsidR="009A6F49" w:rsidRPr="009A6F49" w:rsidRDefault="009A6F49" w:rsidP="009A6F49">
      <w:pPr>
        <w:spacing w:line="360" w:lineRule="auto"/>
        <w:contextualSpacing/>
        <w:jc w:val="both"/>
        <w:rPr>
          <w:rFonts w:eastAsia="Calibri"/>
          <w:lang w:val="es-ES" w:eastAsia="en-US"/>
        </w:rPr>
      </w:pPr>
      <w:r w:rsidRPr="009A6F49">
        <w:rPr>
          <w:rFonts w:eastAsia="Calibri"/>
          <w:bCs/>
          <w:lang w:val="es-ES" w:eastAsia="en-US"/>
        </w:rPr>
        <w:t>Se realizó un estudio observacional, descriptivo de una serie de casos</w:t>
      </w:r>
      <w:r w:rsidRPr="009A6F49">
        <w:rPr>
          <w:rFonts w:eastAsia="Calibri"/>
          <w:b/>
          <w:lang w:val="es-ES" w:eastAsia="en-US"/>
        </w:rPr>
        <w:t xml:space="preserve"> </w:t>
      </w:r>
      <w:r w:rsidRPr="009A6F49">
        <w:rPr>
          <w:rFonts w:eastAsia="Calibri"/>
          <w:lang w:val="es-ES" w:eastAsia="en-US"/>
        </w:rPr>
        <w:t xml:space="preserve">en los servicios de cirugía general de los hospitales Provincial “Saturnino Lora” y General “Juan B. Zayas”, de Santiago de Cuba desde 2010 hasta 2019. </w:t>
      </w:r>
    </w:p>
    <w:p w14:paraId="480B5F97" w14:textId="77777777" w:rsidR="009A6F49" w:rsidRPr="009A6F49" w:rsidRDefault="009A6F49" w:rsidP="009A6F49">
      <w:pPr>
        <w:spacing w:line="360" w:lineRule="auto"/>
        <w:contextualSpacing/>
        <w:jc w:val="both"/>
        <w:rPr>
          <w:rFonts w:eastAsia="Calibri"/>
          <w:lang w:val="es-ES" w:eastAsia="en-US"/>
        </w:rPr>
      </w:pPr>
      <w:r w:rsidRPr="009A6F49">
        <w:rPr>
          <w:rFonts w:eastAsia="Calibri"/>
          <w:lang w:val="es-ES" w:eastAsia="en-US"/>
        </w:rPr>
        <w:t xml:space="preserve">El universo estuvo conformado por 81 pacientes con diagnóstico de cáncer de esófago, de los cuales se seleccionaron 68 por cumplir con los criterios de inclusión siguientes: edad igual o superior a los 18 años y de ambos sexos, a quienes se les realizó esofagectomía subtotal programada, con diagnóstico de la enfermedad confirmado por histopatología. </w:t>
      </w:r>
    </w:p>
    <w:p w14:paraId="775F0C27" w14:textId="77777777" w:rsidR="009A6F49" w:rsidRPr="009A6F49" w:rsidRDefault="009A6F49" w:rsidP="009A6F49">
      <w:pPr>
        <w:autoSpaceDE w:val="0"/>
        <w:autoSpaceDN w:val="0"/>
        <w:adjustRightInd w:val="0"/>
        <w:spacing w:line="360" w:lineRule="auto"/>
        <w:contextualSpacing/>
        <w:jc w:val="both"/>
        <w:rPr>
          <w:rFonts w:eastAsia="SimSun"/>
          <w:lang w:val="es-ES" w:eastAsia="zh-CN"/>
        </w:rPr>
      </w:pPr>
      <w:r w:rsidRPr="009A6F49">
        <w:rPr>
          <w:lang w:val="es-ES" w:eastAsia="es-ES"/>
        </w:rPr>
        <w:lastRenderedPageBreak/>
        <w:t xml:space="preserve">Fueron investigadas las siguientes variables: edad (agrupada en 15 a 44 años, 45 a 54, 55 a 64 y 65 y más años); sexo; </w:t>
      </w:r>
      <w:r w:rsidRPr="009A6F49">
        <w:rPr>
          <w:rFonts w:eastAsia="SimSun"/>
          <w:bCs/>
          <w:lang w:val="es-ES" w:eastAsia="zh-CN"/>
        </w:rPr>
        <w:t xml:space="preserve">antecedentes epidemiológicos asociados a la enfermedad; síntomas al ingreso; índice de masa corporal (IMC); </w:t>
      </w:r>
      <w:r w:rsidRPr="009A6F49">
        <w:rPr>
          <w:rFonts w:eastAsia="SimSun"/>
          <w:lang w:val="es-ES" w:eastAsia="zh-CN"/>
        </w:rPr>
        <w:t>hallazgos de la endoscopia digestiva superior; localización del tumor; diagnóstico histológico; técnicas quirúrgicas y bordes de resección.</w:t>
      </w:r>
    </w:p>
    <w:p w14:paraId="14622E61" w14:textId="77777777" w:rsidR="009A6F49" w:rsidRPr="009A6F49" w:rsidRDefault="009A6F49" w:rsidP="009A6F49">
      <w:pPr>
        <w:autoSpaceDE w:val="0"/>
        <w:autoSpaceDN w:val="0"/>
        <w:adjustRightInd w:val="0"/>
        <w:spacing w:line="360" w:lineRule="auto"/>
        <w:contextualSpacing/>
        <w:jc w:val="both"/>
        <w:rPr>
          <w:rFonts w:eastAsia="Calibri"/>
          <w:lang w:val="es-ES" w:eastAsia="zh-CN"/>
        </w:rPr>
      </w:pPr>
      <w:r w:rsidRPr="009A6F49">
        <w:rPr>
          <w:rFonts w:eastAsia="SimSun"/>
          <w:lang w:val="es-ES" w:eastAsia="zh-CN"/>
        </w:rPr>
        <w:t xml:space="preserve">El dato primario se obtuvo de las historias clínicas de los pacientes. Se registraron en una base de datos de Excel y se procesaron a través del sistema SPSS, versión 21.0 para. Se confeccionaron tablas de contingencia con las variables. </w:t>
      </w:r>
      <w:r w:rsidRPr="009A6F49">
        <w:rPr>
          <w:rFonts w:eastAsia="SimSun"/>
          <w:bCs/>
          <w:lang w:val="es-ES" w:eastAsia="zh-CN"/>
        </w:rPr>
        <w:t>Se calcularon porcentajes como medida de resumen y la media aritmética, la desviación estándar y los valores extremos para las variables cuantitativas, así como los intervalos de confianza al 95 % (IC 95 %). Se utilizó</w:t>
      </w:r>
      <w:r w:rsidRPr="009A6F49">
        <w:rPr>
          <w:rFonts w:eastAsia="Calibri"/>
          <w:bCs/>
          <w:lang w:val="es-ES" w:eastAsia="zh-CN"/>
        </w:rPr>
        <w:t xml:space="preserve"> </w:t>
      </w:r>
      <w:r w:rsidRPr="009A6F49">
        <w:rPr>
          <w:rFonts w:eastAsia="Calibri"/>
          <w:lang w:val="es-ES" w:eastAsia="zh-CN"/>
        </w:rPr>
        <w:t xml:space="preserve">la prueba de </w:t>
      </w:r>
      <w:r w:rsidRPr="009A6F49">
        <w:rPr>
          <w:rFonts w:eastAsia="Calibri"/>
          <w:i/>
          <w:lang w:val="es-ES" w:eastAsia="zh-CN"/>
        </w:rPr>
        <w:t>ji</w:t>
      </w:r>
      <w:r w:rsidRPr="009A6F49">
        <w:rPr>
          <w:rFonts w:eastAsia="Calibri"/>
          <w:lang w:val="es-ES" w:eastAsia="zh-CN"/>
        </w:rPr>
        <w:t xml:space="preserve"> cuadrado de independencia para identificar la posible asociación entre variables.</w:t>
      </w:r>
    </w:p>
    <w:p w14:paraId="1599FC9C" w14:textId="77777777" w:rsidR="009A6F49" w:rsidRPr="009A6F49" w:rsidRDefault="009A6F49" w:rsidP="009A6F49">
      <w:pPr>
        <w:spacing w:line="360" w:lineRule="auto"/>
        <w:contextualSpacing/>
        <w:jc w:val="both"/>
        <w:rPr>
          <w:rFonts w:eastAsia="Calibri"/>
          <w:bCs/>
          <w:lang w:val="es-ES" w:eastAsia="zh-CN"/>
        </w:rPr>
      </w:pPr>
      <w:r w:rsidRPr="009A6F49">
        <w:rPr>
          <w:rFonts w:eastAsia="Calibri"/>
          <w:lang w:val="es-ES" w:eastAsia="zh-CN"/>
        </w:rPr>
        <w:t>El estudio se realizó según los estándares éticos y científicos para la investigación biomédica con sujetos humanos</w:t>
      </w:r>
      <w:r w:rsidRPr="009A6F49">
        <w:rPr>
          <w:rFonts w:eastAsia="Calibri"/>
          <w:bCs/>
          <w:lang w:val="es-ES" w:eastAsia="zh-CN"/>
        </w:rPr>
        <w:t>, con aprobación por los consejos científicos de las unidades correspondientes, así como el consentimiento informado y firmado por los enfermos, sobre el uso de sus datos de forma anónima.</w:t>
      </w:r>
    </w:p>
    <w:p w14:paraId="4F7C9715" w14:textId="77777777" w:rsidR="009A6F49" w:rsidRPr="009A6F49" w:rsidRDefault="009A6F49" w:rsidP="009A6F49">
      <w:pPr>
        <w:spacing w:line="360" w:lineRule="auto"/>
        <w:contextualSpacing/>
        <w:jc w:val="both"/>
        <w:rPr>
          <w:rFonts w:eastAsia="SimSun"/>
          <w:lang w:val="es-ES" w:eastAsia="zh-CN"/>
        </w:rPr>
      </w:pPr>
      <w:r w:rsidRPr="009A6F49">
        <w:rPr>
          <w:rFonts w:eastAsia="Calibri"/>
          <w:bCs/>
          <w:lang w:val="es-ES" w:eastAsia="zh-CN"/>
        </w:rPr>
        <w:t xml:space="preserve"> </w:t>
      </w:r>
    </w:p>
    <w:p w14:paraId="79BCD31F" w14:textId="77777777" w:rsidR="009A6F49" w:rsidRPr="009A6F49" w:rsidRDefault="009A6F49" w:rsidP="009A6F49">
      <w:pPr>
        <w:autoSpaceDE w:val="0"/>
        <w:autoSpaceDN w:val="0"/>
        <w:adjustRightInd w:val="0"/>
        <w:spacing w:line="360" w:lineRule="auto"/>
        <w:jc w:val="center"/>
        <w:rPr>
          <w:rFonts w:eastAsia="SimSun"/>
          <w:b/>
          <w:lang w:val="es-ES" w:eastAsia="zh-CN"/>
        </w:rPr>
      </w:pPr>
    </w:p>
    <w:p w14:paraId="5BFC4BF0" w14:textId="77777777" w:rsidR="009A6F49" w:rsidRPr="009A6F49" w:rsidRDefault="009A6F49" w:rsidP="009A6F49">
      <w:pPr>
        <w:autoSpaceDE w:val="0"/>
        <w:autoSpaceDN w:val="0"/>
        <w:adjustRightInd w:val="0"/>
        <w:spacing w:line="360" w:lineRule="auto"/>
        <w:jc w:val="center"/>
        <w:rPr>
          <w:rFonts w:eastAsia="SimSun"/>
          <w:bCs/>
          <w:sz w:val="32"/>
          <w:szCs w:val="32"/>
          <w:lang w:val="es-ES" w:eastAsia="zh-CN"/>
        </w:rPr>
      </w:pPr>
      <w:r w:rsidRPr="009A6F49">
        <w:rPr>
          <w:rFonts w:eastAsia="SimSun"/>
          <w:b/>
          <w:sz w:val="32"/>
          <w:szCs w:val="32"/>
          <w:lang w:val="es-ES" w:eastAsia="zh-CN"/>
        </w:rPr>
        <w:t>RESULTADOS</w:t>
      </w:r>
    </w:p>
    <w:p w14:paraId="78FA23CE"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rPr>
        <w:t>Se observó predominio del sexo masculino (88,2 %) y de los pacientes en los grupos de edades de 55 a 64 años y de 65 años y más, con 35 y 19, respectivamente, lo que acumuló el 79,4 % del total (tabla 1).</w:t>
      </w:r>
    </w:p>
    <w:p w14:paraId="2F3C8C13" w14:textId="77777777" w:rsidR="009A6F49" w:rsidRPr="009A6F49" w:rsidRDefault="009A6F49" w:rsidP="009A6F49">
      <w:pPr>
        <w:spacing w:line="360" w:lineRule="auto"/>
        <w:contextualSpacing/>
        <w:jc w:val="both"/>
        <w:rPr>
          <w:rFonts w:eastAsia="SimSun"/>
          <w:lang w:val="es-ES" w:eastAsia="zh-CN"/>
        </w:rPr>
      </w:pPr>
    </w:p>
    <w:p w14:paraId="40D680A8" w14:textId="77777777" w:rsidR="009A6F49" w:rsidRPr="009A6F49" w:rsidRDefault="009A6F49" w:rsidP="009A6F49">
      <w:pPr>
        <w:spacing w:line="360" w:lineRule="auto"/>
        <w:contextualSpacing/>
        <w:jc w:val="center"/>
        <w:rPr>
          <w:rFonts w:eastAsia="SimSun"/>
          <w:sz w:val="22"/>
          <w:szCs w:val="22"/>
          <w:lang w:val="es-ES" w:eastAsia="zh-CN"/>
        </w:rPr>
      </w:pPr>
      <w:r w:rsidRPr="009A6F49">
        <w:rPr>
          <w:rFonts w:eastAsia="SimSun"/>
          <w:b/>
          <w:sz w:val="22"/>
          <w:szCs w:val="22"/>
          <w:lang w:val="es-ES" w:eastAsia="zh-CN"/>
        </w:rPr>
        <w:t xml:space="preserve">Tabla 1 - </w:t>
      </w:r>
      <w:r w:rsidRPr="009A6F49">
        <w:rPr>
          <w:rFonts w:eastAsia="SimSun"/>
          <w:sz w:val="22"/>
          <w:szCs w:val="22"/>
          <w:lang w:val="es-ES" w:eastAsia="zh-CN"/>
        </w:rPr>
        <w:t>Distribución de pacientes según edad y sexo</w:t>
      </w:r>
    </w:p>
    <w:p w14:paraId="00127903" w14:textId="77777777" w:rsidR="009A6F49" w:rsidRPr="009A6F49" w:rsidRDefault="009A6F49" w:rsidP="009A6F49">
      <w:pPr>
        <w:spacing w:line="360" w:lineRule="auto"/>
        <w:contextualSpacing/>
        <w:jc w:val="center"/>
        <w:rPr>
          <w:rFonts w:eastAsia="SimSun"/>
          <w:lang w:val="es-ES" w:eastAsia="zh-CN"/>
        </w:rPr>
      </w:pPr>
      <w:r w:rsidRPr="009A6F49">
        <w:rPr>
          <w:rFonts w:eastAsia="SimSun"/>
          <w:noProof/>
          <w:lang w:val="es-ES" w:eastAsia="zh-CN"/>
        </w:rPr>
        <w:drawing>
          <wp:inline distT="0" distB="0" distL="0" distR="0" wp14:anchorId="2F3AD4A1" wp14:editId="7EFBDFC1">
            <wp:extent cx="3686175" cy="16668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4">
                      <a:extLst>
                        <a:ext uri="{28A0092B-C50C-407E-A947-70E740481C1C}">
                          <a14:useLocalDpi xmlns:a14="http://schemas.microsoft.com/office/drawing/2010/main" val="0"/>
                        </a:ext>
                      </a:extLst>
                    </a:blip>
                    <a:stretch>
                      <a:fillRect/>
                    </a:stretch>
                  </pic:blipFill>
                  <pic:spPr>
                    <a:xfrm>
                      <a:off x="0" y="0"/>
                      <a:ext cx="3686175" cy="1666875"/>
                    </a:xfrm>
                    <a:prstGeom prst="rect">
                      <a:avLst/>
                    </a:prstGeom>
                  </pic:spPr>
                </pic:pic>
              </a:graphicData>
            </a:graphic>
          </wp:inline>
        </w:drawing>
      </w:r>
    </w:p>
    <w:p w14:paraId="5FB9229B" w14:textId="77777777" w:rsidR="009A6F49" w:rsidRPr="009A6F49" w:rsidRDefault="009A6F49" w:rsidP="009A6F49">
      <w:pPr>
        <w:spacing w:line="360" w:lineRule="auto"/>
        <w:contextualSpacing/>
        <w:jc w:val="both"/>
        <w:rPr>
          <w:rFonts w:eastAsia="SimSun"/>
          <w:lang w:val="es-ES" w:eastAsia="zh-CN"/>
        </w:rPr>
      </w:pPr>
    </w:p>
    <w:p w14:paraId="5C718F31" w14:textId="77777777" w:rsidR="009A6F49" w:rsidRPr="009A6F49" w:rsidRDefault="009A6F49" w:rsidP="009A6F49">
      <w:pPr>
        <w:spacing w:line="360" w:lineRule="auto"/>
        <w:contextualSpacing/>
        <w:jc w:val="both"/>
        <w:rPr>
          <w:rFonts w:eastAsia="SimSun"/>
          <w:bCs/>
          <w:lang w:val="es-ES" w:eastAsia="zh-CN"/>
        </w:rPr>
      </w:pPr>
      <w:r w:rsidRPr="009A6F49">
        <w:rPr>
          <w:rFonts w:eastAsia="SimSun"/>
          <w:lang w:val="es-ES" w:eastAsia="zh-CN"/>
        </w:rPr>
        <w:lastRenderedPageBreak/>
        <w:t xml:space="preserve">Dentro de los factores epidemiológicos de interés hubo predominio del consumo de alcohol (75,0 %), del consumo de tabaco (58,8 %); también se constató la presencia de esofagitis por cáustico y la ERGE. </w:t>
      </w:r>
      <w:r w:rsidRPr="009A6F49">
        <w:rPr>
          <w:rFonts w:eastAsia="SimSun"/>
          <w:bCs/>
          <w:lang w:val="es-ES" w:eastAsia="zh-CN"/>
        </w:rPr>
        <w:t>Los síntomas se exponen en la tabla 2, en la cual se observa predominio de la disfagia, en 70,6 % (n= 48) y el dolor torácico en 10,3% (n= 7) de los pacientes.</w:t>
      </w:r>
    </w:p>
    <w:p w14:paraId="60EAB77F" w14:textId="77777777" w:rsidR="00A1391F" w:rsidRDefault="00A1391F" w:rsidP="00A1391F">
      <w:pPr>
        <w:spacing w:line="360" w:lineRule="auto"/>
        <w:jc w:val="center"/>
        <w:rPr>
          <w:rFonts w:eastAsia="SimSun"/>
          <w:b/>
          <w:sz w:val="22"/>
          <w:szCs w:val="22"/>
          <w:lang w:val="es-ES" w:eastAsia="zh-CN"/>
        </w:rPr>
      </w:pPr>
    </w:p>
    <w:p w14:paraId="684983DC" w14:textId="6777259C" w:rsidR="009A6F49" w:rsidRPr="009A6F49" w:rsidRDefault="009A6F49" w:rsidP="00A1391F">
      <w:pPr>
        <w:spacing w:line="360" w:lineRule="auto"/>
        <w:jc w:val="center"/>
        <w:rPr>
          <w:rFonts w:eastAsia="SimSun"/>
          <w:sz w:val="22"/>
          <w:szCs w:val="22"/>
          <w:lang w:val="es-ES" w:eastAsia="zh-CN"/>
        </w:rPr>
      </w:pPr>
      <w:r w:rsidRPr="009A6F49">
        <w:rPr>
          <w:rFonts w:eastAsia="SimSun"/>
          <w:b/>
          <w:sz w:val="22"/>
          <w:szCs w:val="22"/>
          <w:lang w:val="es-ES" w:eastAsia="zh-CN"/>
        </w:rPr>
        <w:t>Tabla 2 -</w:t>
      </w:r>
      <w:r w:rsidRPr="009A6F49">
        <w:rPr>
          <w:rFonts w:eastAsia="SimSun"/>
          <w:sz w:val="22"/>
          <w:szCs w:val="22"/>
          <w:lang w:val="es-ES" w:eastAsia="zh-CN"/>
        </w:rPr>
        <w:t xml:space="preserve"> Distribución de pacientes según síntomas predominantes al ingreso</w:t>
      </w:r>
    </w:p>
    <w:p w14:paraId="67548C5A" w14:textId="77777777" w:rsidR="009A6F49" w:rsidRPr="009A6F49" w:rsidRDefault="009A6F49" w:rsidP="009A6F49">
      <w:pPr>
        <w:spacing w:line="360" w:lineRule="auto"/>
        <w:contextualSpacing/>
        <w:jc w:val="center"/>
        <w:rPr>
          <w:rFonts w:eastAsia="SimSun"/>
          <w:lang w:val="es-ES" w:eastAsia="zh-CN"/>
        </w:rPr>
      </w:pPr>
      <w:r w:rsidRPr="009A6F49">
        <w:rPr>
          <w:rFonts w:eastAsia="SimSun"/>
          <w:noProof/>
          <w:lang w:val="es-ES" w:eastAsia="zh-CN"/>
        </w:rPr>
        <w:drawing>
          <wp:inline distT="0" distB="0" distL="0" distR="0" wp14:anchorId="1FC3E2F4" wp14:editId="38E67D96">
            <wp:extent cx="2857500" cy="1866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5">
                      <a:extLst>
                        <a:ext uri="{28A0092B-C50C-407E-A947-70E740481C1C}">
                          <a14:useLocalDpi xmlns:a14="http://schemas.microsoft.com/office/drawing/2010/main" val="0"/>
                        </a:ext>
                      </a:extLst>
                    </a:blip>
                    <a:stretch>
                      <a:fillRect/>
                    </a:stretch>
                  </pic:blipFill>
                  <pic:spPr>
                    <a:xfrm>
                      <a:off x="0" y="0"/>
                      <a:ext cx="2857500" cy="1866900"/>
                    </a:xfrm>
                    <a:prstGeom prst="rect">
                      <a:avLst/>
                    </a:prstGeom>
                  </pic:spPr>
                </pic:pic>
              </a:graphicData>
            </a:graphic>
          </wp:inline>
        </w:drawing>
      </w:r>
    </w:p>
    <w:p w14:paraId="31993515" w14:textId="77777777" w:rsidR="009A6F49" w:rsidRPr="009A6F49" w:rsidRDefault="009A6F49" w:rsidP="009A6F49">
      <w:pPr>
        <w:spacing w:line="360" w:lineRule="auto"/>
        <w:contextualSpacing/>
        <w:jc w:val="both"/>
        <w:rPr>
          <w:rFonts w:eastAsia="SimSun"/>
          <w:lang w:val="es-ES" w:eastAsia="zh-CN"/>
        </w:rPr>
      </w:pPr>
    </w:p>
    <w:p w14:paraId="5D963F0B"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rPr>
        <w:t>E</w:t>
      </w:r>
      <w:r w:rsidRPr="009A6F49">
        <w:rPr>
          <w:rFonts w:eastAsia="sans-serif"/>
          <w:lang w:val="es-ES" w:eastAsia="zh-CN"/>
        </w:rPr>
        <w:t xml:space="preserve">l IMC se encontró, que en el </w:t>
      </w:r>
      <w:r w:rsidRPr="009A6F49">
        <w:rPr>
          <w:rFonts w:eastAsia="SimSun"/>
          <w:lang w:val="es-ES" w:eastAsia="zh-CN"/>
        </w:rPr>
        <w:t xml:space="preserve">69,1 % (n= 47) estaba por debajo de 18,5 al momento de la intervención quirúrgica (IC 95 %: 57,4 - 80,8). </w:t>
      </w:r>
    </w:p>
    <w:p w14:paraId="67FD6FB8" w14:textId="77777777" w:rsidR="009A6F49" w:rsidRPr="009A6F49" w:rsidRDefault="009A6F49" w:rsidP="009A6F49">
      <w:pPr>
        <w:autoSpaceDE w:val="0"/>
        <w:autoSpaceDN w:val="0"/>
        <w:adjustRightInd w:val="0"/>
        <w:spacing w:line="360" w:lineRule="auto"/>
        <w:contextualSpacing/>
        <w:jc w:val="both"/>
        <w:rPr>
          <w:rFonts w:eastAsia="SimSun"/>
          <w:lang w:val="es-ES" w:eastAsia="zh-CN"/>
        </w:rPr>
      </w:pPr>
      <w:r w:rsidRPr="009A6F49">
        <w:rPr>
          <w:rFonts w:eastAsia="SimSun"/>
          <w:lang w:val="es-ES" w:eastAsia="zh-CN"/>
        </w:rPr>
        <w:t xml:space="preserve">Los resultados de la endoscopia digestiva superior identificaron en 17 pacientes (25,0 %) el hallazgo de lesión vegetante (IC del 95 %: 13,9 - 36,0) y en 14 (20,6 %) la presencia de lesión infiltrante (20,6 %; IC del 95 %: 10,2 -30,9). La obstrucción total de la luz del órgano fue observada en 11 enfermos (16,2 %; IC del 95 %: 6,6-25,6). Nótese que aunque este hallazgo endoscópico no es recogido siempre en los informes de la endoscopia digestiva, 29 pacientes (33,3 %) tenían, al momento del diagnóstico, algún grado de obstrucción de la luz del órgano. </w:t>
      </w:r>
    </w:p>
    <w:p w14:paraId="00B3E72D" w14:textId="77777777" w:rsidR="009A6F49" w:rsidRPr="009A6F49" w:rsidRDefault="009A6F49" w:rsidP="009A6F49">
      <w:pPr>
        <w:autoSpaceDE w:val="0"/>
        <w:autoSpaceDN w:val="0"/>
        <w:adjustRightInd w:val="0"/>
        <w:spacing w:line="360" w:lineRule="auto"/>
        <w:contextualSpacing/>
        <w:jc w:val="both"/>
        <w:rPr>
          <w:rFonts w:eastAsia="SimSun"/>
          <w:lang w:val="es-ES" w:eastAsia="zh-CN"/>
        </w:rPr>
      </w:pPr>
      <w:r w:rsidRPr="009A6F49">
        <w:rPr>
          <w:rFonts w:eastAsia="SimSun"/>
          <w:lang w:val="es-ES" w:eastAsia="zh-CN"/>
        </w:rPr>
        <w:t xml:space="preserve">La lesión tumoral localizada entre 26 - 30 cm y entre 31 - 40 cm de la arcada dentaria, fueron las que más incidieron, con 31 (45,5 %; IC del 95 %: 33,0- 58,1) y 34 pacientes (50,0 %; IC del 95 %: 37,3 - 62,6), respectivamente. </w:t>
      </w:r>
    </w:p>
    <w:p w14:paraId="10B84A18" w14:textId="77777777" w:rsidR="009A6F49" w:rsidRPr="009A6F49" w:rsidRDefault="009A6F49" w:rsidP="009A6F49">
      <w:pPr>
        <w:autoSpaceDE w:val="0"/>
        <w:autoSpaceDN w:val="0"/>
        <w:adjustRightInd w:val="0"/>
        <w:spacing w:line="360" w:lineRule="auto"/>
        <w:contextualSpacing/>
        <w:jc w:val="both"/>
        <w:rPr>
          <w:rFonts w:eastAsia="SimSun"/>
          <w:lang w:val="es-ES" w:eastAsia="zh-CN"/>
        </w:rPr>
      </w:pPr>
      <w:r w:rsidRPr="009A6F49">
        <w:rPr>
          <w:rFonts w:eastAsia="SimSun"/>
          <w:lang w:val="es-ES" w:eastAsia="zh-CN"/>
        </w:rPr>
        <w:t xml:space="preserve">En el esófago superior hubo predominio de lesiones vegetantes (35,5 %), mientras que en el esófago medio predominaron las lesiones infiltrantes (26,5 %). Solo se registraron 3 enfermos con lesión de entre 21 cm y 25 cm de la arcada dentaria (tabla 3). </w:t>
      </w:r>
    </w:p>
    <w:p w14:paraId="08FF3CA9" w14:textId="77777777" w:rsidR="009A6F49" w:rsidRPr="009A6F49" w:rsidRDefault="009A6F49" w:rsidP="009A6F49">
      <w:pPr>
        <w:autoSpaceDE w:val="0"/>
        <w:autoSpaceDN w:val="0"/>
        <w:adjustRightInd w:val="0"/>
        <w:spacing w:line="360" w:lineRule="auto"/>
        <w:contextualSpacing/>
        <w:jc w:val="center"/>
        <w:rPr>
          <w:rFonts w:eastAsia="SimSun"/>
          <w:b/>
          <w:lang w:val="es-ES" w:eastAsia="zh-CN"/>
        </w:rPr>
      </w:pPr>
    </w:p>
    <w:p w14:paraId="42C6D861" w14:textId="77777777" w:rsidR="009A6F49" w:rsidRPr="009A6F49" w:rsidRDefault="009A6F49" w:rsidP="009A6F49">
      <w:pPr>
        <w:rPr>
          <w:rFonts w:eastAsia="SimSun"/>
          <w:b/>
          <w:sz w:val="22"/>
          <w:szCs w:val="22"/>
          <w:lang w:val="es-ES" w:eastAsia="zh-CN"/>
        </w:rPr>
      </w:pPr>
      <w:r w:rsidRPr="009A6F49">
        <w:rPr>
          <w:rFonts w:eastAsia="SimSun"/>
          <w:b/>
          <w:sz w:val="22"/>
          <w:szCs w:val="22"/>
          <w:lang w:val="es-ES" w:eastAsia="zh-CN"/>
        </w:rPr>
        <w:br w:type="page"/>
      </w:r>
    </w:p>
    <w:p w14:paraId="6167CD2D" w14:textId="77777777" w:rsidR="009A6F49" w:rsidRPr="009A6F49" w:rsidRDefault="009A6F49" w:rsidP="009A6F49">
      <w:pPr>
        <w:autoSpaceDE w:val="0"/>
        <w:autoSpaceDN w:val="0"/>
        <w:adjustRightInd w:val="0"/>
        <w:spacing w:line="360" w:lineRule="auto"/>
        <w:contextualSpacing/>
        <w:jc w:val="center"/>
        <w:rPr>
          <w:rFonts w:eastAsia="SimSun"/>
          <w:sz w:val="22"/>
          <w:szCs w:val="22"/>
          <w:lang w:val="es-ES" w:eastAsia="zh-CN"/>
        </w:rPr>
      </w:pPr>
      <w:r w:rsidRPr="009A6F49">
        <w:rPr>
          <w:rFonts w:eastAsia="SimSun"/>
          <w:b/>
          <w:sz w:val="22"/>
          <w:szCs w:val="22"/>
          <w:lang w:val="es-ES" w:eastAsia="zh-CN"/>
        </w:rPr>
        <w:lastRenderedPageBreak/>
        <w:t>Tabla 3 -</w:t>
      </w:r>
      <w:r w:rsidRPr="009A6F49">
        <w:rPr>
          <w:rFonts w:eastAsia="SimSun"/>
          <w:sz w:val="22"/>
          <w:szCs w:val="22"/>
          <w:lang w:val="es-ES" w:eastAsia="zh-CN"/>
        </w:rPr>
        <w:t xml:space="preserve"> Distribución de pacientes según hallazgos de la endoscopia digestiva superior y localización del tumor</w:t>
      </w:r>
    </w:p>
    <w:p w14:paraId="663727E3" w14:textId="77777777" w:rsidR="009A6F49" w:rsidRPr="009A6F49" w:rsidRDefault="009A6F49" w:rsidP="009A6F49">
      <w:pPr>
        <w:spacing w:line="360" w:lineRule="auto"/>
        <w:jc w:val="center"/>
        <w:rPr>
          <w:rFonts w:eastAsia="SimSun"/>
          <w:sz w:val="16"/>
          <w:szCs w:val="16"/>
          <w:lang w:val="es-ES" w:eastAsia="zh-CN"/>
        </w:rPr>
      </w:pPr>
      <w:r w:rsidRPr="009A6F49">
        <w:rPr>
          <w:rFonts w:eastAsia="SimSun"/>
          <w:noProof/>
          <w:sz w:val="16"/>
          <w:szCs w:val="16"/>
          <w:lang w:val="es-ES" w:eastAsia="zh-CN"/>
        </w:rPr>
        <w:drawing>
          <wp:inline distT="0" distB="0" distL="0" distR="0" wp14:anchorId="7D6CC040" wp14:editId="50185282">
            <wp:extent cx="5278120" cy="26111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6">
                      <a:extLst>
                        <a:ext uri="{28A0092B-C50C-407E-A947-70E740481C1C}">
                          <a14:useLocalDpi xmlns:a14="http://schemas.microsoft.com/office/drawing/2010/main" val="0"/>
                        </a:ext>
                      </a:extLst>
                    </a:blip>
                    <a:stretch>
                      <a:fillRect/>
                    </a:stretch>
                  </pic:blipFill>
                  <pic:spPr>
                    <a:xfrm>
                      <a:off x="0" y="0"/>
                      <a:ext cx="5278120" cy="2611120"/>
                    </a:xfrm>
                    <a:prstGeom prst="rect">
                      <a:avLst/>
                    </a:prstGeom>
                  </pic:spPr>
                </pic:pic>
              </a:graphicData>
            </a:graphic>
          </wp:inline>
        </w:drawing>
      </w:r>
    </w:p>
    <w:p w14:paraId="6D0228EC" w14:textId="77777777" w:rsidR="009A6F49" w:rsidRPr="009A6F49" w:rsidRDefault="009A6F49" w:rsidP="009A6F49">
      <w:pPr>
        <w:spacing w:line="360" w:lineRule="auto"/>
        <w:jc w:val="center"/>
        <w:rPr>
          <w:rFonts w:eastAsia="SimSun"/>
          <w:sz w:val="16"/>
          <w:szCs w:val="16"/>
          <w:lang w:val="es-ES" w:eastAsia="zh-CN"/>
        </w:rPr>
      </w:pPr>
      <w:r w:rsidRPr="009A6F49">
        <w:rPr>
          <w:rFonts w:eastAsia="SimSun"/>
          <w:sz w:val="16"/>
          <w:szCs w:val="16"/>
          <w:lang w:val="es-ES" w:eastAsia="zh-CN"/>
        </w:rPr>
        <w:t>A - Lesión entre 21-25 cm de la arcada dentaria (tercio superior).</w:t>
      </w:r>
    </w:p>
    <w:p w14:paraId="06E8D070" w14:textId="77777777" w:rsidR="009A6F49" w:rsidRPr="009A6F49" w:rsidRDefault="009A6F49" w:rsidP="009A6F49">
      <w:pPr>
        <w:autoSpaceDE w:val="0"/>
        <w:autoSpaceDN w:val="0"/>
        <w:adjustRightInd w:val="0"/>
        <w:spacing w:line="360" w:lineRule="auto"/>
        <w:contextualSpacing/>
        <w:jc w:val="center"/>
        <w:rPr>
          <w:rFonts w:eastAsia="SimSun"/>
          <w:sz w:val="16"/>
          <w:szCs w:val="16"/>
          <w:lang w:val="es-ES" w:eastAsia="zh-CN"/>
        </w:rPr>
      </w:pPr>
      <w:r w:rsidRPr="009A6F49">
        <w:rPr>
          <w:rFonts w:eastAsia="SimSun"/>
          <w:sz w:val="16"/>
          <w:szCs w:val="16"/>
          <w:lang w:val="es-ES" w:eastAsia="zh-CN"/>
        </w:rPr>
        <w:t>B - Lesión entre 26-30 cm de la arcada dentaria (tercio medio).</w:t>
      </w:r>
    </w:p>
    <w:p w14:paraId="2C90FEFA" w14:textId="77777777" w:rsidR="009A6F49" w:rsidRPr="009A6F49" w:rsidRDefault="009A6F49" w:rsidP="009A6F49">
      <w:pPr>
        <w:autoSpaceDE w:val="0"/>
        <w:autoSpaceDN w:val="0"/>
        <w:adjustRightInd w:val="0"/>
        <w:spacing w:line="360" w:lineRule="auto"/>
        <w:contextualSpacing/>
        <w:jc w:val="center"/>
        <w:rPr>
          <w:rFonts w:eastAsia="SimSun"/>
          <w:bCs/>
          <w:sz w:val="16"/>
          <w:szCs w:val="16"/>
          <w:lang w:val="es-ES" w:eastAsia="zh-CN"/>
        </w:rPr>
      </w:pPr>
      <w:r w:rsidRPr="009A6F49">
        <w:rPr>
          <w:rFonts w:eastAsia="SimSun"/>
          <w:sz w:val="16"/>
          <w:szCs w:val="16"/>
          <w:lang w:val="es-ES" w:eastAsia="zh-CN"/>
        </w:rPr>
        <w:t>C - Lesión entre 31-40 cm de la arcada dentaria (tercio inferior).</w:t>
      </w:r>
    </w:p>
    <w:p w14:paraId="51928FB1" w14:textId="77777777" w:rsidR="009A6F49" w:rsidRPr="009A6F49" w:rsidRDefault="009A6F49" w:rsidP="009A6F49">
      <w:pPr>
        <w:spacing w:line="360" w:lineRule="auto"/>
        <w:contextualSpacing/>
        <w:jc w:val="both"/>
        <w:rPr>
          <w:rFonts w:eastAsia="SimSun"/>
          <w:lang w:val="es-ES" w:eastAsia="zh-CN"/>
        </w:rPr>
      </w:pPr>
    </w:p>
    <w:p w14:paraId="7E9F4F17" w14:textId="77777777" w:rsidR="009A6F49" w:rsidRPr="009A6F49" w:rsidRDefault="009A6F49" w:rsidP="009A6F49">
      <w:pPr>
        <w:spacing w:line="360" w:lineRule="auto"/>
        <w:jc w:val="both"/>
        <w:rPr>
          <w:rFonts w:eastAsia="SimSun"/>
          <w:lang w:val="es-ES" w:eastAsia="zh-CN"/>
        </w:rPr>
      </w:pPr>
      <w:r w:rsidRPr="009A6F49">
        <w:rPr>
          <w:rFonts w:eastAsia="SimSun"/>
          <w:lang w:val="es-ES" w:eastAsia="zh-CN"/>
        </w:rPr>
        <w:t xml:space="preserve">Obsérvese en la tabla 4 que las lesiones que por el diagnóstico histológico, resultaron carcinoma epidermoide, se localizaron con mayor frecuencia en el tercio medio esofágico (51,9 %; n= 27) y las de tipo adenocarcinoma, en el tercio inferior (75,0 %; n= 12). </w:t>
      </w:r>
    </w:p>
    <w:p w14:paraId="40AA24BC" w14:textId="77777777" w:rsidR="009A6F49" w:rsidRPr="009A6F49" w:rsidRDefault="009A6F49" w:rsidP="009A6F49">
      <w:pPr>
        <w:spacing w:line="360" w:lineRule="auto"/>
        <w:jc w:val="both"/>
        <w:rPr>
          <w:rFonts w:eastAsia="SimSun"/>
          <w:lang w:val="es-ES" w:eastAsia="zh-CN"/>
        </w:rPr>
      </w:pPr>
    </w:p>
    <w:p w14:paraId="5A50120B" w14:textId="77777777" w:rsidR="009A6F49" w:rsidRPr="009A6F49" w:rsidRDefault="009A6F49" w:rsidP="009A6F49">
      <w:pPr>
        <w:spacing w:line="360" w:lineRule="auto"/>
        <w:contextualSpacing/>
        <w:jc w:val="center"/>
        <w:rPr>
          <w:rFonts w:eastAsia="SimSun"/>
          <w:b/>
          <w:sz w:val="22"/>
          <w:szCs w:val="22"/>
          <w:lang w:val="es-ES" w:eastAsia="zh-CN"/>
        </w:rPr>
      </w:pPr>
      <w:r w:rsidRPr="009A6F49">
        <w:rPr>
          <w:rFonts w:eastAsia="SimSun"/>
          <w:b/>
          <w:sz w:val="22"/>
          <w:szCs w:val="22"/>
          <w:lang w:val="es-ES" w:eastAsia="zh-CN"/>
        </w:rPr>
        <w:t xml:space="preserve">Tabla 4 - </w:t>
      </w:r>
      <w:r w:rsidRPr="009A6F49">
        <w:rPr>
          <w:rFonts w:eastAsia="SimSun"/>
          <w:sz w:val="22"/>
          <w:szCs w:val="22"/>
          <w:lang w:val="es-ES" w:eastAsia="zh-CN"/>
        </w:rPr>
        <w:t>Distribución de pacientes según localización del tumor y el diagnóstico histológico</w:t>
      </w:r>
    </w:p>
    <w:p w14:paraId="4CD1105A" w14:textId="553D462E" w:rsidR="009A6F49" w:rsidRPr="009A6F49" w:rsidRDefault="00F155C7" w:rsidP="009A6F49">
      <w:pPr>
        <w:spacing w:line="360" w:lineRule="auto"/>
        <w:contextualSpacing/>
        <w:jc w:val="center"/>
        <w:rPr>
          <w:rFonts w:eastAsia="SimSun"/>
          <w:lang w:val="es-ES" w:eastAsia="zh-CN"/>
        </w:rPr>
      </w:pPr>
      <w:r>
        <w:rPr>
          <w:rFonts w:eastAsia="SimSun"/>
          <w:noProof/>
          <w:lang w:val="es-ES" w:eastAsia="zh-CN"/>
        </w:rPr>
        <w:drawing>
          <wp:inline distT="0" distB="0" distL="0" distR="0" wp14:anchorId="2ABA36D1" wp14:editId="36AC2E22">
            <wp:extent cx="5305425" cy="2143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7">
                      <a:extLst>
                        <a:ext uri="{28A0092B-C50C-407E-A947-70E740481C1C}">
                          <a14:useLocalDpi xmlns:a14="http://schemas.microsoft.com/office/drawing/2010/main" val="0"/>
                        </a:ext>
                      </a:extLst>
                    </a:blip>
                    <a:stretch>
                      <a:fillRect/>
                    </a:stretch>
                  </pic:blipFill>
                  <pic:spPr>
                    <a:xfrm>
                      <a:off x="0" y="0"/>
                      <a:ext cx="5305425" cy="2143125"/>
                    </a:xfrm>
                    <a:prstGeom prst="rect">
                      <a:avLst/>
                    </a:prstGeom>
                  </pic:spPr>
                </pic:pic>
              </a:graphicData>
            </a:graphic>
          </wp:inline>
        </w:drawing>
      </w:r>
    </w:p>
    <w:p w14:paraId="0B6D3D2B" w14:textId="77777777" w:rsidR="009A6F49" w:rsidRPr="009A6F49" w:rsidRDefault="009A6F49" w:rsidP="009A6F49">
      <w:pPr>
        <w:spacing w:line="360" w:lineRule="auto"/>
        <w:contextualSpacing/>
        <w:jc w:val="both"/>
        <w:rPr>
          <w:rFonts w:eastAsia="SimSun"/>
          <w:lang w:val="es-ES" w:eastAsia="zh-CN"/>
        </w:rPr>
      </w:pPr>
    </w:p>
    <w:p w14:paraId="78D04062"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rPr>
        <w:lastRenderedPageBreak/>
        <w:t>En la tabla 5, se observa que para todas las técnicas quirúrgicas hubo predominio del tipo de resección R0 (márgenes quirúrgicos donde no hay persistencia de la enfermedad microscópica ni macroscópica). Para esta categoría de resección, la técnica de Ivor-Lewis acumuló el 69,2 %, la de Denk-Sloan-Orringer el 87,5 % y la de McKeown el 87,2 %. De forma general, la técnica más utilizada fue la de Denk-Sloan-Orringer; se empleó en 32 pacientes (47,0 %; IC del 95 %: 34,4- 59,6).</w:t>
      </w:r>
    </w:p>
    <w:p w14:paraId="6842DE6B" w14:textId="77777777" w:rsidR="009A6F49" w:rsidRPr="009A6F49" w:rsidRDefault="009A6F49" w:rsidP="009A6F49">
      <w:pPr>
        <w:spacing w:line="360" w:lineRule="auto"/>
        <w:contextualSpacing/>
        <w:jc w:val="both"/>
        <w:rPr>
          <w:rFonts w:eastAsia="SimSun"/>
          <w:lang w:val="es-ES" w:eastAsia="zh-CN"/>
        </w:rPr>
      </w:pPr>
    </w:p>
    <w:p w14:paraId="685BA196" w14:textId="77777777" w:rsidR="009A6F49" w:rsidRPr="009A6F49" w:rsidRDefault="009A6F49" w:rsidP="00F924A5">
      <w:pPr>
        <w:spacing w:line="360" w:lineRule="auto"/>
        <w:contextualSpacing/>
        <w:jc w:val="center"/>
        <w:rPr>
          <w:rFonts w:eastAsia="SimSun"/>
          <w:sz w:val="22"/>
          <w:szCs w:val="22"/>
          <w:lang w:val="es-ES" w:eastAsia="zh-CN"/>
        </w:rPr>
      </w:pPr>
      <w:r w:rsidRPr="009A6F49">
        <w:rPr>
          <w:rFonts w:eastAsia="SimSun"/>
          <w:b/>
          <w:sz w:val="22"/>
          <w:szCs w:val="22"/>
          <w:lang w:val="es-ES" w:eastAsia="zh-CN"/>
        </w:rPr>
        <w:t xml:space="preserve">Tabla 5 - </w:t>
      </w:r>
      <w:r w:rsidRPr="009A6F49">
        <w:rPr>
          <w:rFonts w:eastAsia="SimSun"/>
          <w:sz w:val="22"/>
          <w:szCs w:val="22"/>
          <w:lang w:val="es-ES" w:eastAsia="zh-CN"/>
        </w:rPr>
        <w:t>Distribución de pacientes según técnica quirúrgica y tipo de resección</w:t>
      </w:r>
    </w:p>
    <w:p w14:paraId="1E52D4DB" w14:textId="77777777" w:rsidR="009A6F49" w:rsidRPr="009A6F49" w:rsidRDefault="009A6F49" w:rsidP="009A6F49">
      <w:pPr>
        <w:spacing w:line="360" w:lineRule="auto"/>
        <w:jc w:val="center"/>
        <w:rPr>
          <w:rFonts w:eastAsia="SimSun"/>
          <w:b/>
          <w:lang w:val="es-ES" w:eastAsia="zh-CN"/>
        </w:rPr>
      </w:pPr>
      <w:r w:rsidRPr="009A6F49">
        <w:rPr>
          <w:rFonts w:eastAsia="SimSun"/>
          <w:b/>
          <w:noProof/>
          <w:lang w:val="es-ES" w:eastAsia="zh-CN"/>
        </w:rPr>
        <w:drawing>
          <wp:inline distT="0" distB="0" distL="0" distR="0" wp14:anchorId="042F4D61" wp14:editId="25B82A40">
            <wp:extent cx="3724275" cy="19526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8">
                      <a:extLst>
                        <a:ext uri="{28A0092B-C50C-407E-A947-70E740481C1C}">
                          <a14:useLocalDpi xmlns:a14="http://schemas.microsoft.com/office/drawing/2010/main" val="0"/>
                        </a:ext>
                      </a:extLst>
                    </a:blip>
                    <a:stretch>
                      <a:fillRect/>
                    </a:stretch>
                  </pic:blipFill>
                  <pic:spPr>
                    <a:xfrm>
                      <a:off x="0" y="0"/>
                      <a:ext cx="3724275" cy="1952625"/>
                    </a:xfrm>
                    <a:prstGeom prst="rect">
                      <a:avLst/>
                    </a:prstGeom>
                  </pic:spPr>
                </pic:pic>
              </a:graphicData>
            </a:graphic>
          </wp:inline>
        </w:drawing>
      </w:r>
    </w:p>
    <w:p w14:paraId="6ABC9578" w14:textId="77777777" w:rsidR="009A6F49" w:rsidRPr="009A6F49" w:rsidRDefault="009A6F49" w:rsidP="009A6F49">
      <w:pPr>
        <w:spacing w:line="360" w:lineRule="auto"/>
        <w:jc w:val="both"/>
        <w:rPr>
          <w:rFonts w:eastAsia="SimSun"/>
          <w:b/>
          <w:lang w:val="es-ES" w:eastAsia="zh-CN"/>
        </w:rPr>
      </w:pPr>
    </w:p>
    <w:p w14:paraId="5FBF1A79" w14:textId="77777777" w:rsidR="009A6F49" w:rsidRPr="009A6F49" w:rsidRDefault="009A6F49" w:rsidP="009A6F49">
      <w:pPr>
        <w:spacing w:line="360" w:lineRule="auto"/>
        <w:jc w:val="both"/>
        <w:rPr>
          <w:rFonts w:eastAsia="SimSun"/>
          <w:b/>
          <w:lang w:val="es-ES" w:eastAsia="zh-CN"/>
        </w:rPr>
      </w:pPr>
    </w:p>
    <w:p w14:paraId="416773CA" w14:textId="77777777" w:rsidR="009A6F49" w:rsidRPr="009A6F49" w:rsidRDefault="009A6F49" w:rsidP="009A6F49">
      <w:pPr>
        <w:spacing w:line="360" w:lineRule="auto"/>
        <w:jc w:val="center"/>
        <w:rPr>
          <w:rFonts w:eastAsia="SimSun"/>
          <w:b/>
          <w:sz w:val="32"/>
          <w:szCs w:val="32"/>
          <w:lang w:val="es-ES" w:eastAsia="zh-CN"/>
        </w:rPr>
      </w:pPr>
      <w:r w:rsidRPr="009A6F49">
        <w:rPr>
          <w:rFonts w:eastAsia="SimSun"/>
          <w:b/>
          <w:sz w:val="32"/>
          <w:szCs w:val="32"/>
          <w:lang w:val="es-ES" w:eastAsia="zh-CN"/>
        </w:rPr>
        <w:t>DISCUSIÓN</w:t>
      </w:r>
    </w:p>
    <w:p w14:paraId="38D1F270" w14:textId="77777777" w:rsidR="009A6F49" w:rsidRPr="009A6F49" w:rsidRDefault="009A6F49" w:rsidP="009A6F49">
      <w:pPr>
        <w:spacing w:line="360" w:lineRule="auto"/>
        <w:contextualSpacing/>
        <w:jc w:val="both"/>
        <w:rPr>
          <w:rFonts w:eastAsia="SimSun"/>
          <w:lang w:val="es-ES" w:eastAsia="zh-CN" w:bidi="ar"/>
        </w:rPr>
      </w:pPr>
      <w:r w:rsidRPr="009A6F49">
        <w:rPr>
          <w:rFonts w:eastAsia="SimSun"/>
          <w:shd w:val="clear" w:color="auto" w:fill="FFFFFF"/>
          <w:lang w:val="es-ES" w:eastAsia="zh-CN"/>
        </w:rPr>
        <w:t xml:space="preserve">El tratamiento del cáncer de esófago es </w:t>
      </w:r>
      <w:r w:rsidRPr="009A6F49">
        <w:rPr>
          <w:rFonts w:eastAsia="SimSun"/>
          <w:lang w:val="es-ES" w:eastAsia="zh-CN"/>
        </w:rPr>
        <w:t>un desafío continuo</w:t>
      </w:r>
      <w:r w:rsidRPr="009A6F49">
        <w:rPr>
          <w:rFonts w:eastAsia="SimSun"/>
          <w:shd w:val="clear" w:color="auto" w:fill="FFFFFF"/>
          <w:lang w:val="es-ES" w:eastAsia="zh-CN"/>
        </w:rPr>
        <w:t xml:space="preserve"> para los sistemas</w:t>
      </w:r>
      <w:r w:rsidRPr="009A6F49">
        <w:rPr>
          <w:rFonts w:eastAsia="Calibri"/>
          <w:lang w:val="es-ES" w:eastAsia="zh-CN"/>
        </w:rPr>
        <w:t xml:space="preserve"> sanitarios mundiales, </w:t>
      </w:r>
      <w:r w:rsidRPr="009A6F49">
        <w:rPr>
          <w:rFonts w:eastAsia="SimSun"/>
          <w:shd w:val="clear" w:color="auto" w:fill="FFFFFF"/>
          <w:lang w:val="es-ES" w:eastAsia="zh-CN"/>
        </w:rPr>
        <w:t>pese a los avances en las técnicas quirúrgicas y los cuidados perioperatorios. E</w:t>
      </w:r>
      <w:r w:rsidRPr="009A6F49">
        <w:rPr>
          <w:rFonts w:eastAsia="SimSun"/>
          <w:lang w:val="es-ES" w:eastAsia="zh-CN" w:bidi="ar"/>
        </w:rPr>
        <w:t xml:space="preserve">n términos generales, la probabilidad de padecer cáncer de esófago es baja en </w:t>
      </w:r>
      <w:r w:rsidRPr="009A6F49">
        <w:rPr>
          <w:rFonts w:eastAsia="SimSun"/>
          <w:lang w:val="es-ES" w:eastAsia="zh-CN"/>
        </w:rPr>
        <w:t>individuos</w:t>
      </w:r>
      <w:r w:rsidRPr="009A6F49">
        <w:rPr>
          <w:rFonts w:eastAsia="SimSun"/>
          <w:lang w:val="es-ES" w:eastAsia="zh-CN" w:bidi="ar"/>
        </w:rPr>
        <w:t xml:space="preserve"> jóvenes, pero aumenta con la edad. </w:t>
      </w:r>
    </w:p>
    <w:p w14:paraId="694E754C" w14:textId="77777777" w:rsidR="009A6F49" w:rsidRPr="009A6F49" w:rsidRDefault="009A6F49" w:rsidP="009A6F49">
      <w:pPr>
        <w:spacing w:line="360" w:lineRule="auto"/>
        <w:contextualSpacing/>
        <w:jc w:val="both"/>
        <w:rPr>
          <w:rFonts w:eastAsia="SimSun"/>
          <w:lang w:val="es-ES" w:eastAsia="zh-CN" w:bidi="ar"/>
        </w:rPr>
      </w:pPr>
      <w:r w:rsidRPr="009A6F49">
        <w:rPr>
          <w:rFonts w:eastAsia="Verdana-Bold"/>
          <w:bCs/>
          <w:i/>
          <w:lang w:val="es-ES" w:eastAsia="zh-CN" w:bidi="ar"/>
        </w:rPr>
        <w:t>Ávalos García</w:t>
      </w:r>
      <w:r w:rsidRPr="009A6F49">
        <w:rPr>
          <w:rFonts w:eastAsia="Verdana-Bold"/>
          <w:bCs/>
          <w:lang w:val="es-ES" w:eastAsia="zh-CN" w:bidi="ar"/>
        </w:rPr>
        <w:t xml:space="preserve"> y otros,</w:t>
      </w:r>
      <w:r w:rsidRPr="009A6F49">
        <w:rPr>
          <w:rFonts w:eastAsia="Verdana-Bold"/>
          <w:bCs/>
          <w:vertAlign w:val="superscript"/>
          <w:lang w:val="es-ES" w:eastAsia="zh-CN" w:bidi="ar"/>
        </w:rPr>
        <w:t>(9)</w:t>
      </w:r>
      <w:r w:rsidRPr="009A6F49">
        <w:rPr>
          <w:rFonts w:eastAsia="Verdana-Bold"/>
          <w:bCs/>
          <w:lang w:val="es-ES" w:eastAsia="zh-CN" w:bidi="ar"/>
        </w:rPr>
        <w:t xml:space="preserve"> encontraron en su estudio que </w:t>
      </w:r>
      <w:r w:rsidRPr="009A6F49">
        <w:rPr>
          <w:rFonts w:eastAsia="SimSun"/>
          <w:lang w:val="es-ES" w:eastAsia="zh-CN" w:bidi="ar"/>
        </w:rPr>
        <w:t xml:space="preserve">predomina el sexo masculino, representado en 85,7 % y la mayoría es mayor de 60 años, para el 74,3 %. La edad promedio fue de 64,7 años, con edades extremas entre 20 y 78 años. </w:t>
      </w:r>
      <w:r w:rsidRPr="009A6F49">
        <w:rPr>
          <w:rFonts w:eastAsia="SimSun"/>
          <w:i/>
          <w:lang w:val="es-ES" w:eastAsia="zh-CN"/>
        </w:rPr>
        <w:t xml:space="preserve">Cora Estopinán </w:t>
      </w:r>
      <w:r w:rsidRPr="009A6F49">
        <w:rPr>
          <w:rFonts w:eastAsia="SimSun"/>
          <w:lang w:val="es-ES" w:eastAsia="zh-CN"/>
        </w:rPr>
        <w:t>S</w:t>
      </w:r>
      <w:r w:rsidRPr="009A6F49">
        <w:rPr>
          <w:rFonts w:eastAsia="SimSun"/>
          <w:lang w:val="es-ES" w:eastAsia="zh-CN" w:bidi="ar"/>
        </w:rPr>
        <w:t xml:space="preserve"> y otros,</w:t>
      </w:r>
      <w:r w:rsidRPr="009A6F49">
        <w:rPr>
          <w:rFonts w:eastAsia="SimSun"/>
          <w:vertAlign w:val="superscript"/>
          <w:lang w:val="es-ES" w:eastAsia="zh-CN" w:bidi="ar"/>
        </w:rPr>
        <w:t>(10)</w:t>
      </w:r>
      <w:r w:rsidRPr="009A6F49">
        <w:rPr>
          <w:rFonts w:eastAsia="SimSun"/>
          <w:lang w:val="es-ES" w:eastAsia="zh-CN" w:bidi="ar"/>
        </w:rPr>
        <w:t xml:space="preserve"> en Matanzas, Cuba, informan que el 88,1 % es del sexo masculino y que 52,6 % de su serie tenía edad superior a los 60 años. </w:t>
      </w:r>
    </w:p>
    <w:p w14:paraId="01F6D0CF" w14:textId="77777777" w:rsidR="009A6F49" w:rsidRPr="009A6F49" w:rsidRDefault="009A6F49" w:rsidP="009A6F49">
      <w:pPr>
        <w:spacing w:line="360" w:lineRule="auto"/>
        <w:contextualSpacing/>
        <w:jc w:val="both"/>
        <w:rPr>
          <w:rFonts w:eastAsia="SimSun"/>
          <w:lang w:val="es-ES" w:eastAsia="zh-CN"/>
        </w:rPr>
      </w:pPr>
      <w:r w:rsidRPr="009A6F49">
        <w:rPr>
          <w:rFonts w:eastAsia="SimSun"/>
          <w:lang w:val="es-ES" w:eastAsia="zh-CN"/>
        </w:rPr>
        <w:t xml:space="preserve">En esta investigación, la distribución por edades y sexo se manifestó de igual manera y se considera que pudiera deberse a que en estas edades existe gran número de factores de riesgos acumulados, tales como el hábito de fumar y el consumo de alcohol, reconocidos ambos por su amplio consumo en esta serie. </w:t>
      </w:r>
    </w:p>
    <w:p w14:paraId="74B553C3" w14:textId="77777777" w:rsidR="009A6F49" w:rsidRPr="009A6F49" w:rsidRDefault="009A6F49" w:rsidP="009A6F49">
      <w:pPr>
        <w:spacing w:line="360" w:lineRule="auto"/>
        <w:contextualSpacing/>
        <w:jc w:val="both"/>
        <w:rPr>
          <w:rFonts w:eastAsia="Verdana-Bold"/>
          <w:lang w:val="es-ES" w:eastAsia="zh-CN" w:bidi="ar"/>
        </w:rPr>
      </w:pPr>
      <w:r w:rsidRPr="009A6F49">
        <w:rPr>
          <w:rFonts w:eastAsia="SimSun"/>
          <w:lang w:val="es-ES" w:eastAsia="zh-CN"/>
        </w:rPr>
        <w:lastRenderedPageBreak/>
        <w:t>Investigadores japoneses han confirmado que a medida que se envejece, las células esofágicas sufren mutaciones tumorales. El estudio también demuestra que el consumo de alcohol y tabaco aumentan estas mutaciones y por tanto, multiplican las probabilidades de desarrollar cáncer esofágico.</w:t>
      </w:r>
      <w:r w:rsidRPr="009A6F49">
        <w:rPr>
          <w:rFonts w:eastAsia="SimSun"/>
          <w:bCs/>
          <w:vertAlign w:val="superscript"/>
          <w:lang w:val="es-ES" w:eastAsia="zh-CN"/>
        </w:rPr>
        <w:t>(11)</w:t>
      </w:r>
      <w:r w:rsidRPr="009A6F49">
        <w:rPr>
          <w:rFonts w:eastAsia="SimSun"/>
          <w:lang w:val="es-ES" w:eastAsia="zh-CN"/>
        </w:rPr>
        <w:t xml:space="preserve"> </w:t>
      </w:r>
      <w:r w:rsidRPr="009A6F49">
        <w:rPr>
          <w:rFonts w:eastAsia="SimSun"/>
          <w:i/>
          <w:lang w:val="es-ES" w:eastAsia="zh-CN"/>
        </w:rPr>
        <w:t>Cora Estopiñán</w:t>
      </w:r>
      <w:r w:rsidRPr="009A6F49">
        <w:rPr>
          <w:rFonts w:eastAsia="SimSun"/>
          <w:lang w:val="es-ES" w:eastAsia="zh-CN"/>
        </w:rPr>
        <w:t xml:space="preserve"> y otros,</w:t>
      </w:r>
      <w:r w:rsidRPr="009A6F49">
        <w:rPr>
          <w:rFonts w:eastAsia="SimSun"/>
          <w:vertAlign w:val="superscript"/>
          <w:lang w:val="es-ES" w:eastAsia="zh-CN"/>
        </w:rPr>
        <w:t>(10)</w:t>
      </w:r>
      <w:r w:rsidRPr="009A6F49">
        <w:rPr>
          <w:rFonts w:eastAsia="SimSun"/>
          <w:lang w:val="es-ES" w:eastAsia="zh-CN"/>
        </w:rPr>
        <w:t xml:space="preserve"> exponen</w:t>
      </w:r>
      <w:r w:rsidRPr="009A6F49">
        <w:rPr>
          <w:rFonts w:eastAsia="SimSun"/>
          <w:lang w:val="es-ES" w:eastAsia="zh-CN" w:bidi="ar"/>
        </w:rPr>
        <w:t xml:space="preserve"> en su serie que el consumo de alcohol y de tabaco están presentes en el 71,4 % de los enfermos. Así mismo, </w:t>
      </w:r>
      <w:r w:rsidRPr="009A6F49">
        <w:rPr>
          <w:rFonts w:eastAsia="SimSun"/>
          <w:i/>
          <w:lang w:val="es-ES" w:eastAsia="zh-CN" w:bidi="ar"/>
        </w:rPr>
        <w:t>Ávalos</w:t>
      </w:r>
      <w:r w:rsidRPr="009A6F49">
        <w:rPr>
          <w:rFonts w:eastAsia="Verdana-Bold"/>
          <w:i/>
          <w:lang w:val="es-ES" w:eastAsia="zh-CN" w:bidi="ar"/>
        </w:rPr>
        <w:t xml:space="preserve"> García</w:t>
      </w:r>
      <w:r w:rsidRPr="009A6F49">
        <w:rPr>
          <w:rFonts w:eastAsia="Verdana-Bold"/>
          <w:lang w:val="es-ES" w:eastAsia="zh-CN" w:bidi="ar"/>
        </w:rPr>
        <w:t xml:space="preserve"> y otros</w:t>
      </w:r>
      <w:r w:rsidRPr="009A6F49">
        <w:rPr>
          <w:rFonts w:eastAsia="Verdana-Bold"/>
          <w:vertAlign w:val="superscript"/>
          <w:lang w:val="es-ES" w:eastAsia="zh-CN" w:bidi="ar"/>
        </w:rPr>
        <w:t xml:space="preserve">(9) </w:t>
      </w:r>
      <w:r w:rsidRPr="009A6F49">
        <w:rPr>
          <w:rFonts w:eastAsia="Verdana-Bold"/>
          <w:lang w:val="es-ES" w:eastAsia="zh-CN" w:bidi="ar"/>
        </w:rPr>
        <w:t xml:space="preserve">señalan la presencia de estos antecedentes en el 85,0 % de su casuística. </w:t>
      </w:r>
    </w:p>
    <w:p w14:paraId="6B5B5361" w14:textId="77777777" w:rsidR="009A6F49" w:rsidRPr="009A6F49" w:rsidRDefault="009A6F49" w:rsidP="009A6F49">
      <w:pPr>
        <w:spacing w:line="360" w:lineRule="auto"/>
        <w:jc w:val="both"/>
        <w:rPr>
          <w:rFonts w:eastAsia="SimSun"/>
          <w:bCs/>
          <w:vertAlign w:val="superscript"/>
          <w:lang w:val="es-ES" w:eastAsia="zh-CN"/>
        </w:rPr>
      </w:pPr>
      <w:r w:rsidRPr="009A6F49">
        <w:rPr>
          <w:rFonts w:eastAsia="Verdana-Bold"/>
          <w:lang w:val="es-ES" w:eastAsia="zh-CN" w:bidi="ar"/>
        </w:rPr>
        <w:t xml:space="preserve">Por su parte, </w:t>
      </w:r>
      <w:r w:rsidRPr="009A6F49">
        <w:rPr>
          <w:rFonts w:eastAsia="Verdana-Bold"/>
          <w:i/>
          <w:lang w:val="es-ES" w:eastAsia="zh-CN" w:bidi="ar"/>
        </w:rPr>
        <w:t xml:space="preserve">Gómez Urrutia </w:t>
      </w:r>
      <w:r w:rsidRPr="009A6F49">
        <w:rPr>
          <w:rFonts w:eastAsia="Verdana-Bold"/>
          <w:lang w:val="es-ES" w:eastAsia="zh-CN" w:bidi="ar"/>
        </w:rPr>
        <w:t>y otros,</w:t>
      </w:r>
      <w:r w:rsidRPr="009A6F49">
        <w:rPr>
          <w:rFonts w:eastAsia="Verdana-Bold"/>
          <w:vertAlign w:val="superscript"/>
          <w:lang w:val="es-ES" w:eastAsia="zh-CN" w:bidi="ar"/>
        </w:rPr>
        <w:t>(12</w:t>
      </w:r>
      <w:r w:rsidRPr="009A6F49">
        <w:rPr>
          <w:rFonts w:eastAsia="SimSun"/>
          <w:bCs/>
          <w:vertAlign w:val="superscript"/>
          <w:lang w:val="es-ES" w:eastAsia="es-ES"/>
        </w:rPr>
        <w:t>)</w:t>
      </w:r>
      <w:r w:rsidRPr="009A6F49">
        <w:rPr>
          <w:rFonts w:eastAsia="Verdana-Bold"/>
          <w:lang w:val="es-ES" w:eastAsia="zh-CN" w:bidi="ar"/>
        </w:rPr>
        <w:t xml:space="preserve"> plantean que</w:t>
      </w:r>
      <w:r w:rsidRPr="009A6F49">
        <w:rPr>
          <w:rFonts w:eastAsia="SimSun"/>
          <w:lang w:val="es-ES" w:eastAsia="zh-CN" w:bidi="ar"/>
        </w:rPr>
        <w:t xml:space="preserve"> en los enfermos con cáncer epidermoide, se asoció al tabaquismo en el 64,9 % de los casos; (p= 0,438); la ingesta de alcohol en el 68,1 %; (p= 0,237) y la enfermedad por reflujo gastroesofágico erosivo, en el 9,0 % de los enfermos.</w:t>
      </w:r>
    </w:p>
    <w:p w14:paraId="299AA49B" w14:textId="77777777" w:rsidR="009A6F49" w:rsidRPr="009A6F49" w:rsidRDefault="009A6F49" w:rsidP="009A6F49">
      <w:pPr>
        <w:spacing w:line="360" w:lineRule="auto"/>
        <w:jc w:val="both"/>
        <w:rPr>
          <w:rFonts w:eastAsia="MyriadPro-Light"/>
          <w:lang w:val="es-ES" w:eastAsia="zh-CN" w:bidi="ar"/>
        </w:rPr>
      </w:pPr>
      <w:r w:rsidRPr="009A6F49">
        <w:rPr>
          <w:rFonts w:eastAsia="SimSun"/>
          <w:bCs/>
          <w:lang w:val="es-ES" w:eastAsia="zh-CN"/>
        </w:rPr>
        <w:t xml:space="preserve">En cuanto a los síntomas al ingreso, </w:t>
      </w:r>
      <w:r w:rsidRPr="009A6F49">
        <w:rPr>
          <w:rFonts w:eastAsia="SimSun"/>
          <w:i/>
          <w:lang w:val="es-ES" w:eastAsia="zh-CN" w:bidi="ar"/>
        </w:rPr>
        <w:t>Cora Estopiñán</w:t>
      </w:r>
      <w:r w:rsidRPr="009A6F49">
        <w:rPr>
          <w:rFonts w:eastAsia="SimSun"/>
          <w:lang w:val="es-ES" w:eastAsia="zh-CN" w:bidi="ar"/>
        </w:rPr>
        <w:t xml:space="preserve"> y otros</w:t>
      </w:r>
      <w:r w:rsidRPr="009A6F49">
        <w:rPr>
          <w:rFonts w:eastAsia="SimSun"/>
          <w:vertAlign w:val="superscript"/>
          <w:lang w:val="es-ES" w:eastAsia="zh-CN" w:bidi="ar"/>
        </w:rPr>
        <w:t>(10)</w:t>
      </w:r>
      <w:r w:rsidRPr="009A6F49">
        <w:rPr>
          <w:rFonts w:eastAsia="SimSun"/>
          <w:lang w:val="es-ES" w:eastAsia="zh-CN" w:bidi="ar"/>
        </w:rPr>
        <w:t xml:space="preserve"> observaron que el 84,7 % de los pacientes acuden con disfagia como principal síntoma, mientras que la astenia, la anorexia y la odinofagia, le siguen en frecuencia, con 36 pacientes (61,0 %); la pérdida de peso se halló en el 3,4 %. Asimismo, </w:t>
      </w:r>
      <w:r w:rsidRPr="009A6F49">
        <w:rPr>
          <w:rFonts w:eastAsia="MyriadPro-Light"/>
          <w:i/>
          <w:lang w:val="es-ES" w:eastAsia="zh-CN" w:bidi="ar"/>
        </w:rPr>
        <w:t>Jáuregui-Francia</w:t>
      </w:r>
      <w:r w:rsidRPr="009A6F49">
        <w:rPr>
          <w:rFonts w:eastAsia="MyriadPro-Light"/>
          <w:lang w:val="es-ES" w:eastAsia="zh-CN" w:bidi="ar"/>
        </w:rPr>
        <w:t xml:space="preserve"> y otros</w:t>
      </w:r>
      <w:r w:rsidRPr="009A6F49">
        <w:rPr>
          <w:rFonts w:eastAsia="MyriadPro-Light"/>
          <w:vertAlign w:val="superscript"/>
          <w:lang w:val="es-ES" w:eastAsia="zh-CN" w:bidi="ar"/>
        </w:rPr>
        <w:t>(6)</w:t>
      </w:r>
      <w:r w:rsidRPr="009A6F49">
        <w:rPr>
          <w:rFonts w:eastAsia="MyriadPro-Light"/>
          <w:lang w:val="es-ES" w:eastAsia="zh-CN" w:bidi="ar"/>
        </w:rPr>
        <w:t xml:space="preserve"> documentaron en la totalidad de sus enfermos, la presencia de disfagia, odinofagia y pérdida de peso. En este estudio la disfagia constituyó el síntoma principal, señal del estadio avanzado en que se realizó el diagnóstico.</w:t>
      </w:r>
    </w:p>
    <w:p w14:paraId="2CA9853C" w14:textId="77777777" w:rsidR="009A6F49" w:rsidRPr="009A6F49" w:rsidRDefault="009A6F49" w:rsidP="009A6F49">
      <w:pPr>
        <w:spacing w:line="360" w:lineRule="auto"/>
        <w:contextualSpacing/>
        <w:jc w:val="both"/>
        <w:rPr>
          <w:rFonts w:eastAsia="SimSun"/>
          <w:lang w:val="es-ES" w:eastAsia="zh-CN"/>
        </w:rPr>
      </w:pPr>
      <w:r w:rsidRPr="009A6F49">
        <w:rPr>
          <w:rFonts w:eastAsia="MyriadPro-Light"/>
          <w:lang w:val="es-ES" w:eastAsia="zh-CN" w:bidi="ar"/>
        </w:rPr>
        <w:t>La endoscopia digestiva superior constituye para estos pacientes un estudio obligatorio y</w:t>
      </w:r>
      <w:r w:rsidRPr="009A6F49">
        <w:rPr>
          <w:rFonts w:eastAsia="Calibri"/>
          <w:lang w:val="es-ES" w:eastAsia="ar-SA"/>
        </w:rPr>
        <w:t xml:space="preserve"> muchos autores </w:t>
      </w:r>
      <w:r w:rsidRPr="009A6F49">
        <w:rPr>
          <w:rFonts w:eastAsia="SimSun"/>
          <w:lang w:val="es-ES" w:eastAsia="zh-CN"/>
        </w:rPr>
        <w:t>señalan el predominio de la lesión vegetante o polipoide.</w:t>
      </w:r>
      <w:r w:rsidRPr="009A6F49">
        <w:rPr>
          <w:rFonts w:eastAsia="SimSun"/>
          <w:vertAlign w:val="superscript"/>
          <w:lang w:val="es-ES" w:eastAsia="zh-CN"/>
        </w:rPr>
        <w:t>(9,10)</w:t>
      </w:r>
      <w:r w:rsidRPr="009A6F49">
        <w:rPr>
          <w:rFonts w:eastAsia="SimSun"/>
          <w:lang w:val="es-ES" w:eastAsia="zh-CN"/>
        </w:rPr>
        <w:t xml:space="preserve"> En el primero de estos estudios</w:t>
      </w:r>
      <w:r w:rsidRPr="009A6F49">
        <w:rPr>
          <w:rFonts w:eastAsia="SimSun"/>
          <w:lang w:val="es-ES" w:eastAsia="zh-CN" w:bidi="ar"/>
        </w:rPr>
        <w:t xml:space="preserve"> se constató un predominio del cáncer polipoide o vegetante en 24 enfermos (68,6 %); de ellos, el 60,0 % estaba localizado en el tercio medio, seguido por el tipo ulcerado en 8 (22,8 %) y el tipo infiltrante en 3 (8,6 %); en el segundo estudio, </w:t>
      </w:r>
      <w:r w:rsidRPr="009A6F49">
        <w:rPr>
          <w:rFonts w:eastAsia="SimSun"/>
          <w:lang w:val="es-ES" w:eastAsia="zh-CN"/>
        </w:rPr>
        <w:t xml:space="preserve">el vegetante o polipoide alcanzó 88,1 % del total de pacientes; de ellos, el 56,0 % se encontraba ubicado en el tercio inferior, seguido por el mixto (7,3 %), el infiltrante (6,8 %) y el ulcerado acumuló el 5,1 %. Por tanto existe correspondencia entre los hallazgos de esta investigación y lo reportado por la literatura médica. </w:t>
      </w:r>
    </w:p>
    <w:p w14:paraId="7E6907BD" w14:textId="77777777" w:rsidR="009A6F49" w:rsidRPr="009A6F49" w:rsidRDefault="009A6F49" w:rsidP="009A6F49">
      <w:pPr>
        <w:spacing w:line="360" w:lineRule="auto"/>
        <w:contextualSpacing/>
        <w:jc w:val="both"/>
        <w:rPr>
          <w:rFonts w:eastAsia="SimSun"/>
          <w:lang w:val="es-ES" w:eastAsia="zh-CN" w:bidi="ar"/>
        </w:rPr>
      </w:pPr>
      <w:r w:rsidRPr="009A6F49">
        <w:rPr>
          <w:rFonts w:eastAsia="SimSun"/>
          <w:lang w:val="es-ES" w:eastAsia="zh-CN"/>
        </w:rPr>
        <w:t xml:space="preserve">En cuanto al tipo histológico y la localización del tumor, </w:t>
      </w:r>
      <w:r w:rsidRPr="009A6F49">
        <w:rPr>
          <w:rFonts w:eastAsia="SimSun"/>
          <w:lang w:val="es-ES" w:eastAsia="zh-CN" w:bidi="ar"/>
        </w:rPr>
        <w:t>autores</w:t>
      </w:r>
      <w:r w:rsidRPr="009A6F49">
        <w:rPr>
          <w:rFonts w:eastAsia="SimSun"/>
          <w:vertAlign w:val="subscript"/>
          <w:lang w:val="es-ES" w:eastAsia="zh-CN" w:bidi="ar"/>
        </w:rPr>
        <w:t xml:space="preserve"> </w:t>
      </w:r>
      <w:r w:rsidRPr="009A6F49">
        <w:rPr>
          <w:rFonts w:eastAsia="SimSun"/>
          <w:lang w:val="es-ES" w:eastAsia="zh-CN" w:bidi="ar"/>
        </w:rPr>
        <w:t>coinciden en que la localización y el tipo histológico más frecuente es el carcinoma epidermoide en el tercio medio,</w:t>
      </w:r>
      <w:r w:rsidRPr="009A6F49">
        <w:rPr>
          <w:rFonts w:eastAsia="SimSun"/>
          <w:vertAlign w:val="superscript"/>
          <w:lang w:val="es-ES" w:eastAsia="zh-CN" w:bidi="ar"/>
        </w:rPr>
        <w:t>(10,12)</w:t>
      </w:r>
      <w:r w:rsidRPr="009A6F49">
        <w:rPr>
          <w:rFonts w:eastAsia="SimSun"/>
          <w:lang w:val="es-ES" w:eastAsia="zh-CN" w:bidi="ar"/>
        </w:rPr>
        <w:t xml:space="preserve"> a pesar de que se conoce, según algunos reportes,</w:t>
      </w:r>
      <w:r w:rsidRPr="009A6F49">
        <w:rPr>
          <w:rFonts w:eastAsia="SimSun"/>
          <w:vertAlign w:val="superscript"/>
          <w:lang w:val="es-ES" w:eastAsia="zh-CN" w:bidi="ar"/>
        </w:rPr>
        <w:t>(9,13)</w:t>
      </w:r>
      <w:r w:rsidRPr="009A6F49">
        <w:rPr>
          <w:rFonts w:eastAsia="SimSun"/>
          <w:lang w:val="es-ES" w:eastAsia="zh-CN" w:bidi="ar"/>
        </w:rPr>
        <w:t xml:space="preserve"> que ha existido una inversión a favor del adenocarcinoma, en el orden del 7,8 % por año, con respecto al carcinoma epidermoide hasta llegar a superarlo. El adenocarcinoma tiene predominio absoluto </w:t>
      </w:r>
      <w:r w:rsidRPr="009A6F49">
        <w:rPr>
          <w:rFonts w:eastAsia="MyriadPro-Regular"/>
          <w:lang w:val="es-ES" w:eastAsia="zh-CN" w:bidi="ar"/>
        </w:rPr>
        <w:t xml:space="preserve">en Europa y EE.UU. </w:t>
      </w:r>
    </w:p>
    <w:p w14:paraId="1E5ADFAA" w14:textId="77777777" w:rsidR="009A6F49" w:rsidRPr="009A6F49" w:rsidRDefault="009A6F49" w:rsidP="009A6F49">
      <w:pPr>
        <w:spacing w:line="360" w:lineRule="auto"/>
        <w:contextualSpacing/>
        <w:jc w:val="both"/>
        <w:outlineLvl w:val="0"/>
        <w:rPr>
          <w:rFonts w:eastAsia="SimSun"/>
          <w:lang w:val="es-ES" w:eastAsia="zh-CN" w:bidi="ar"/>
        </w:rPr>
      </w:pPr>
      <w:r w:rsidRPr="009A6F49">
        <w:rPr>
          <w:rFonts w:eastAsia="SimSun"/>
          <w:lang w:val="es-ES" w:eastAsia="zh-CN" w:bidi="ar"/>
        </w:rPr>
        <w:lastRenderedPageBreak/>
        <w:t>El carcinoma epidermoide suele</w:t>
      </w:r>
      <w:r w:rsidRPr="009A6F49">
        <w:rPr>
          <w:rFonts w:eastAsia="Georgia"/>
          <w:kern w:val="44"/>
          <w:lang w:val="es-ES" w:eastAsia="zh-CN"/>
        </w:rPr>
        <w:t xml:space="preserve"> localizarse con mayor frecuencia en el esófago medio e inferior, únicamente en el 10,0 - 15,0 % se diagnostica en el tercio superior.</w:t>
      </w:r>
      <w:r w:rsidRPr="009A6F49">
        <w:rPr>
          <w:rFonts w:eastAsia="SimSun"/>
          <w:vertAlign w:val="superscript"/>
          <w:lang w:val="es-ES" w:eastAsia="zh-CN" w:bidi="ar"/>
        </w:rPr>
        <w:t>(7,9,13)</w:t>
      </w:r>
      <w:r w:rsidRPr="009A6F49">
        <w:rPr>
          <w:rFonts w:eastAsia="SimSun"/>
          <w:lang w:val="es-ES" w:eastAsia="zh-CN" w:bidi="ar"/>
        </w:rPr>
        <w:t xml:space="preserve"> En cuanto al adenocarcinoma que </w:t>
      </w:r>
      <w:r w:rsidRPr="009A6F49">
        <w:rPr>
          <w:rFonts w:eastAsia="Georgia"/>
          <w:kern w:val="44"/>
          <w:lang w:val="es-ES" w:eastAsia="zh-CN"/>
        </w:rPr>
        <w:t>se origina del esófago distal, puede infiltrar también el cardias gástrico y de la región subcardial, puede crecer hacia el esófago distal.</w:t>
      </w:r>
      <w:r w:rsidRPr="009A6F49">
        <w:rPr>
          <w:rFonts w:eastAsia="Georgia"/>
          <w:kern w:val="44"/>
          <w:vertAlign w:val="superscript"/>
          <w:lang w:val="es-ES" w:eastAsia="zh-CN"/>
        </w:rPr>
        <w:t>(14)</w:t>
      </w:r>
      <w:r w:rsidRPr="009A6F49">
        <w:rPr>
          <w:rFonts w:eastAsia="Georgia"/>
          <w:kern w:val="44"/>
          <w:lang w:val="es-ES" w:eastAsia="zh-CN"/>
        </w:rPr>
        <w:t xml:space="preserve"> </w:t>
      </w:r>
      <w:r w:rsidRPr="009A6F49">
        <w:rPr>
          <w:rFonts w:eastAsia="SimSun"/>
          <w:lang w:val="es-ES" w:eastAsia="zh-CN" w:bidi="ar"/>
        </w:rPr>
        <w:t>Estos reportes también coinciden con lo encontrado en esta investigación.</w:t>
      </w:r>
    </w:p>
    <w:p w14:paraId="1F4335EE" w14:textId="77777777" w:rsidR="009A6F49" w:rsidRPr="009A6F49" w:rsidRDefault="009A6F49" w:rsidP="009A6F49">
      <w:pPr>
        <w:spacing w:line="360" w:lineRule="auto"/>
        <w:contextualSpacing/>
        <w:jc w:val="both"/>
        <w:rPr>
          <w:rFonts w:eastAsia="SimSun"/>
          <w:shd w:val="clear" w:color="auto" w:fill="FFFFFF"/>
          <w:lang w:val="es-ES" w:eastAsia="zh-CN"/>
        </w:rPr>
      </w:pPr>
      <w:r w:rsidRPr="009A6F49">
        <w:rPr>
          <w:rFonts w:eastAsia="SimSun"/>
          <w:lang w:val="es-ES" w:eastAsia="zh-CN" w:bidi="ar"/>
        </w:rPr>
        <w:t>Referente al tratamiento quirúrgico, e</w:t>
      </w:r>
      <w:r w:rsidRPr="009A6F49">
        <w:rPr>
          <w:rFonts w:eastAsia="SimSun"/>
          <w:shd w:val="clear" w:color="auto" w:fill="FFFFFF"/>
          <w:lang w:val="es-ES" w:eastAsia="zh-CN"/>
        </w:rPr>
        <w:t xml:space="preserve">n el cáncer del tercio medio o superior supracarinal, de acuerdo con los postulados de </w:t>
      </w:r>
      <w:r w:rsidRPr="009A6F49">
        <w:rPr>
          <w:rFonts w:eastAsia="SimSun"/>
          <w:i/>
          <w:shd w:val="clear" w:color="auto" w:fill="FFFFFF"/>
          <w:lang w:val="es-ES" w:eastAsia="zh-CN"/>
        </w:rPr>
        <w:t>Siewert</w:t>
      </w:r>
      <w:r w:rsidRPr="009A6F49">
        <w:rPr>
          <w:rFonts w:eastAsia="SimSun"/>
          <w:shd w:val="clear" w:color="auto" w:fill="FFFFFF"/>
          <w:lang w:val="es-ES" w:eastAsia="zh-CN"/>
        </w:rPr>
        <w:t xml:space="preserve">, citados por </w:t>
      </w:r>
      <w:r w:rsidRPr="009A6F49">
        <w:rPr>
          <w:rFonts w:eastAsia="SimSun"/>
          <w:i/>
          <w:shd w:val="clear" w:color="auto" w:fill="FFFFFF"/>
          <w:lang w:val="es-ES" w:eastAsia="zh-CN"/>
        </w:rPr>
        <w:t>Braghetto</w:t>
      </w:r>
      <w:r w:rsidRPr="009A6F49">
        <w:rPr>
          <w:rFonts w:eastAsia="SimSun"/>
          <w:shd w:val="clear" w:color="auto" w:fill="FFFFFF"/>
          <w:lang w:val="es-ES" w:eastAsia="zh-CN"/>
        </w:rPr>
        <w:t xml:space="preserve"> y otros,</w:t>
      </w:r>
      <w:r w:rsidRPr="009A6F49">
        <w:rPr>
          <w:rFonts w:eastAsia="SimSun"/>
          <w:shd w:val="clear" w:color="auto" w:fill="FFFFFF"/>
          <w:vertAlign w:val="superscript"/>
          <w:lang w:val="es-ES" w:eastAsia="zh-CN"/>
        </w:rPr>
        <w:t>(15)</w:t>
      </w:r>
      <w:r w:rsidRPr="009A6F49">
        <w:rPr>
          <w:rFonts w:eastAsia="SimSun"/>
          <w:shd w:val="clear" w:color="auto" w:fill="FFFFFF"/>
          <w:lang w:val="es-ES" w:eastAsia="zh-CN"/>
        </w:rPr>
        <w:t xml:space="preserve"> nadie discute que hay que practicar un abordaje torácico. Actualmente, la discusión está centrada en la vía, si por toracoscopia o por toracotomía. Mientras que en el cáncer esofágico del tercio inferior, el debate se centra en cuanto a si la vía de abordaje quirúrgico es transtorácica o transhiatal y existen criterios diversos.</w:t>
      </w:r>
      <w:r w:rsidRPr="009A6F49">
        <w:rPr>
          <w:rFonts w:eastAsia="SimSun"/>
          <w:shd w:val="clear" w:color="auto" w:fill="FFFFFF"/>
          <w:vertAlign w:val="superscript"/>
          <w:lang w:val="es-ES" w:eastAsia="zh-CN"/>
        </w:rPr>
        <w:t>(15)</w:t>
      </w:r>
    </w:p>
    <w:p w14:paraId="7078B5A3" w14:textId="77777777" w:rsidR="009A6F49" w:rsidRPr="009A6F49" w:rsidRDefault="009A6F49" w:rsidP="009A6F49">
      <w:pPr>
        <w:tabs>
          <w:tab w:val="left" w:pos="4600"/>
        </w:tabs>
        <w:spacing w:line="360" w:lineRule="auto"/>
        <w:contextualSpacing/>
        <w:jc w:val="both"/>
        <w:rPr>
          <w:rFonts w:eastAsia="SimSun"/>
          <w:shd w:val="clear" w:color="auto" w:fill="FFFFFF"/>
          <w:lang w:val="es-ES" w:eastAsia="zh-CN"/>
        </w:rPr>
      </w:pPr>
      <w:r w:rsidRPr="009A6F49">
        <w:rPr>
          <w:rFonts w:eastAsia="SimSun"/>
          <w:shd w:val="clear" w:color="auto" w:fill="FFFFFF"/>
          <w:lang w:val="es-ES" w:eastAsia="zh-CN"/>
        </w:rPr>
        <w:t xml:space="preserve">Al consultar las preferencias de los cirujanos en Chile, según refieren </w:t>
      </w:r>
      <w:r w:rsidRPr="009A6F49">
        <w:rPr>
          <w:rFonts w:eastAsia="SimSun"/>
          <w:i/>
          <w:lang w:val="es-ES" w:eastAsia="zh-CN"/>
        </w:rPr>
        <w:t>Braghetto MI</w:t>
      </w:r>
      <w:r w:rsidRPr="009A6F49">
        <w:rPr>
          <w:rFonts w:eastAsia="SimSun"/>
          <w:lang w:val="es-ES" w:eastAsia="zh-CN"/>
        </w:rPr>
        <w:t xml:space="preserve"> y otros,</w:t>
      </w:r>
      <w:r w:rsidRPr="009A6F49">
        <w:rPr>
          <w:rFonts w:eastAsia="SimSun"/>
          <w:vertAlign w:val="superscript"/>
          <w:lang w:val="es-ES" w:eastAsia="zh-CN"/>
        </w:rPr>
        <w:t>(15)</w:t>
      </w:r>
      <w:r w:rsidRPr="009A6F49">
        <w:rPr>
          <w:rFonts w:eastAsia="SimSun"/>
          <w:shd w:val="clear" w:color="auto" w:fill="FFFFFF"/>
          <w:lang w:val="es-ES" w:eastAsia="zh-CN"/>
        </w:rPr>
        <w:t xml:space="preserve"> el 91,7 % opta por la vía transhiatal. Según otros autores,</w:t>
      </w:r>
      <w:r w:rsidRPr="009A6F49">
        <w:rPr>
          <w:rFonts w:eastAsia="SimSun"/>
          <w:shd w:val="clear" w:color="auto" w:fill="FFFFFF"/>
          <w:vertAlign w:val="superscript"/>
          <w:lang w:val="es-ES" w:eastAsia="zh-CN"/>
        </w:rPr>
        <w:t>(16)</w:t>
      </w:r>
      <w:r w:rsidRPr="009A6F49">
        <w:rPr>
          <w:rFonts w:eastAsia="SimSun"/>
          <w:shd w:val="clear" w:color="auto" w:fill="FFFFFF"/>
          <w:lang w:val="es-ES" w:eastAsia="zh-CN"/>
        </w:rPr>
        <w:t>en un metaanálisis de 3 estudios comparativos, se concluye que no hay diferencias, ni en la morbilidad, ni en la sobrevida a los 5 años, entre ambas técnicas.</w:t>
      </w:r>
      <w:r w:rsidRPr="009A6F49">
        <w:rPr>
          <w:rFonts w:eastAsia="SimSun"/>
          <w:lang w:val="es-ES" w:eastAsia="zh-CN" w:bidi="ar"/>
        </w:rPr>
        <w:t xml:space="preserve"> </w:t>
      </w:r>
    </w:p>
    <w:p w14:paraId="61DD27AC" w14:textId="77777777" w:rsidR="009A6F49" w:rsidRPr="009A6F49" w:rsidRDefault="009A6F49" w:rsidP="009A6F49">
      <w:pPr>
        <w:tabs>
          <w:tab w:val="left" w:pos="4600"/>
        </w:tabs>
        <w:spacing w:line="360" w:lineRule="auto"/>
        <w:contextualSpacing/>
        <w:jc w:val="both"/>
        <w:rPr>
          <w:rFonts w:eastAsia="SimSun"/>
          <w:lang w:val="es-ES" w:eastAsia="zh-CN"/>
        </w:rPr>
      </w:pPr>
      <w:r w:rsidRPr="009A6F49">
        <w:rPr>
          <w:rFonts w:eastAsia="SimSun"/>
          <w:i/>
          <w:lang w:val="es-ES" w:eastAsia="zh-CN"/>
        </w:rPr>
        <w:t>Goense L</w:t>
      </w:r>
      <w:r w:rsidRPr="009A6F49">
        <w:rPr>
          <w:rFonts w:eastAsia="SimSun"/>
          <w:lang w:val="es-ES" w:eastAsia="zh-CN"/>
        </w:rPr>
        <w:t xml:space="preserve"> y otros, citado por </w:t>
      </w:r>
      <w:r w:rsidRPr="009A6F49">
        <w:rPr>
          <w:rFonts w:eastAsia="SimSun"/>
          <w:i/>
          <w:lang w:val="es-ES" w:eastAsia="zh-CN"/>
        </w:rPr>
        <w:t>Braghetto</w:t>
      </w:r>
      <w:r w:rsidRPr="009A6F49">
        <w:rPr>
          <w:rFonts w:eastAsia="SimSun"/>
          <w:lang w:val="es-ES" w:eastAsia="zh-CN"/>
        </w:rPr>
        <w:t xml:space="preserve"> y otros</w:t>
      </w:r>
      <w:r w:rsidRPr="009A6F49">
        <w:rPr>
          <w:rFonts w:eastAsia="SimSun"/>
          <w:vertAlign w:val="superscript"/>
          <w:lang w:val="es-ES" w:eastAsia="zh-CN"/>
        </w:rPr>
        <w:t>(15)</w:t>
      </w:r>
      <w:r w:rsidRPr="009A6F49">
        <w:rPr>
          <w:rFonts w:eastAsia="SimSun"/>
          <w:lang w:val="es-ES" w:eastAsia="zh-CN"/>
        </w:rPr>
        <w:t xml:space="preserve"> realizaron esofagectomía t</w:t>
      </w:r>
      <w:r w:rsidRPr="009A6F49">
        <w:rPr>
          <w:rFonts w:eastAsia="AdvPSA88A"/>
          <w:lang w:val="es-ES" w:eastAsia="zh-CN" w:bidi="ar"/>
        </w:rPr>
        <w:t xml:space="preserve">ranshiatal en 42 pacientes (20,9 %) y transtorácica en 159 (79,1 %), mientras que </w:t>
      </w:r>
      <w:r w:rsidRPr="009A6F49">
        <w:rPr>
          <w:rFonts w:eastAsia="SimSun"/>
          <w:i/>
          <w:lang w:val="es-ES" w:eastAsia="zh-CN"/>
        </w:rPr>
        <w:t>López Sebastián</w:t>
      </w:r>
      <w:r w:rsidRPr="009A6F49">
        <w:rPr>
          <w:rFonts w:eastAsia="SimSun"/>
          <w:lang w:val="es-ES" w:eastAsia="zh-CN"/>
        </w:rPr>
        <w:t xml:space="preserve"> y otros</w:t>
      </w:r>
      <w:r w:rsidRPr="009A6F49">
        <w:rPr>
          <w:rFonts w:eastAsia="SimSun"/>
          <w:vertAlign w:val="superscript"/>
          <w:lang w:val="es-ES" w:eastAsia="zh-CN"/>
        </w:rPr>
        <w:t>(17)</w:t>
      </w:r>
      <w:r w:rsidRPr="009A6F49">
        <w:rPr>
          <w:rFonts w:eastAsia="SimSun"/>
          <w:lang w:val="es-ES" w:eastAsia="zh-CN"/>
        </w:rPr>
        <w:t xml:space="preserve"> reportan </w:t>
      </w:r>
      <w:r w:rsidRPr="009A6F49">
        <w:rPr>
          <w:rFonts w:eastAsia="AdvPSA88A"/>
          <w:lang w:val="es-ES" w:eastAsia="zh-CN" w:bidi="ar"/>
        </w:rPr>
        <w:t>e</w:t>
      </w:r>
      <w:r w:rsidRPr="009A6F49">
        <w:rPr>
          <w:rFonts w:eastAsia="SimSun"/>
          <w:lang w:val="es-ES" w:eastAsia="zh-CN"/>
        </w:rPr>
        <w:t>l tratamiento quirúrgico mediante la cirugía clásica en 48 pacientes (78,7 %) y en 13 (21,3 %) emplean cirugía mínimamente invasiva. La anastomosis fue intratorácica en 42 enfermos (68,8 %) y cervical en 19 de ellos (31,1 %). E</w:t>
      </w:r>
      <w:r w:rsidRPr="009A6F49">
        <w:rPr>
          <w:rFonts w:eastAsia="Swiss721BT-LightCondensed"/>
          <w:lang w:val="es-ES" w:eastAsia="zh-CN" w:bidi="ar"/>
        </w:rPr>
        <w:t xml:space="preserve">n Uruguay, </w:t>
      </w:r>
      <w:r w:rsidRPr="009A6F49">
        <w:rPr>
          <w:rFonts w:eastAsia="Swiss721BT-LightCondensed"/>
          <w:i/>
          <w:lang w:val="es-ES" w:eastAsia="zh-CN" w:bidi="ar"/>
        </w:rPr>
        <w:t>Tejera D</w:t>
      </w:r>
      <w:r w:rsidRPr="009A6F49">
        <w:rPr>
          <w:rFonts w:eastAsia="Swiss721BT-LightCondensed"/>
          <w:lang w:val="es-ES" w:eastAsia="zh-CN" w:bidi="ar"/>
        </w:rPr>
        <w:t xml:space="preserve"> y otros</w:t>
      </w:r>
      <w:r w:rsidRPr="009A6F49">
        <w:rPr>
          <w:rFonts w:eastAsia="Swiss721BT-LightCondensed"/>
          <w:vertAlign w:val="superscript"/>
          <w:lang w:val="es-ES" w:eastAsia="zh-CN" w:bidi="ar"/>
        </w:rPr>
        <w:t>(18)</w:t>
      </w:r>
      <w:r w:rsidRPr="009A6F49">
        <w:rPr>
          <w:rFonts w:eastAsia="Swiss721BT-LightCondensed"/>
          <w:lang w:val="es-ES" w:eastAsia="zh-CN" w:bidi="ar"/>
        </w:rPr>
        <w:t xml:space="preserve"> realizaron en su serie, el </w:t>
      </w:r>
      <w:r w:rsidRPr="009A6F49">
        <w:rPr>
          <w:rFonts w:eastAsia="Arial Narrow"/>
          <w:lang w:val="es-ES" w:eastAsia="zh-CN" w:bidi="ar"/>
        </w:rPr>
        <w:t xml:space="preserve">abordaje quirúrgico transhiatal en el 69,7 % y transtorácico en 30,3 %. </w:t>
      </w:r>
    </w:p>
    <w:p w14:paraId="7C47DC41" w14:textId="77777777" w:rsidR="009A6F49" w:rsidRPr="009A6F49" w:rsidRDefault="009A6F49" w:rsidP="009A6F49">
      <w:pPr>
        <w:spacing w:line="360" w:lineRule="auto"/>
        <w:contextualSpacing/>
        <w:jc w:val="both"/>
        <w:rPr>
          <w:rFonts w:eastAsia="SimSun"/>
          <w:shd w:val="clear" w:color="auto" w:fill="FFFFFF"/>
          <w:lang w:val="es-ES" w:eastAsia="zh-CN"/>
        </w:rPr>
      </w:pPr>
      <w:r w:rsidRPr="009A6F49">
        <w:rPr>
          <w:rFonts w:eastAsia="SimSun"/>
          <w:i/>
          <w:lang w:val="es-ES" w:eastAsia="zh-CN"/>
        </w:rPr>
        <w:t>Braghetto MI</w:t>
      </w:r>
      <w:r w:rsidRPr="009A6F49">
        <w:rPr>
          <w:rFonts w:eastAsia="SimSun"/>
          <w:lang w:val="es-ES" w:eastAsia="zh-CN"/>
        </w:rPr>
        <w:t xml:space="preserve"> y otros</w:t>
      </w:r>
      <w:r w:rsidRPr="009A6F49">
        <w:rPr>
          <w:rFonts w:eastAsia="SimSun"/>
          <w:vertAlign w:val="superscript"/>
          <w:lang w:val="es-ES" w:eastAsia="zh-CN"/>
        </w:rPr>
        <w:t>(15)</w:t>
      </w:r>
      <w:r w:rsidRPr="009A6F49">
        <w:rPr>
          <w:rFonts w:eastAsia="SimSun"/>
          <w:lang w:val="es-ES" w:eastAsia="zh-CN"/>
        </w:rPr>
        <w:t xml:space="preserve"> plantean que en los países orientales, donde predomina el carcinoma epidermoide,</w:t>
      </w:r>
      <w:r w:rsidRPr="009A6F49">
        <w:rPr>
          <w:rFonts w:eastAsia="SimSun"/>
          <w:shd w:val="clear" w:color="auto" w:fill="FFFFFF"/>
          <w:lang w:val="es-ES" w:eastAsia="zh-CN"/>
        </w:rPr>
        <w:t xml:space="preserve"> en los individuos con </w:t>
      </w:r>
      <w:r w:rsidRPr="009A6F49">
        <w:rPr>
          <w:rFonts w:eastAsia="SimSun"/>
          <w:lang w:val="es-ES" w:eastAsia="zh-CN"/>
        </w:rPr>
        <w:t>cáncer de esófago, el diagnóstico por lo general se realiza en etapas más avanzadas. De igual forma, exponen que estos enfermos tienen mayor riesgo operatorio, pueden ser ancianos y desnutridos, en quienes es posible la resección curativa en solo cerca del 25,0 %, en comparación con los enfermos europeos y norteamericanos, donde predomina el adenocarcinoma y la tasa de resección R0 llega al 60,0 % como promedio. Esta realidad puede incidir en los resultados finales del tratamiento. El</w:t>
      </w:r>
      <w:r w:rsidRPr="009A6F49">
        <w:rPr>
          <w:rFonts w:eastAsia="SimSun"/>
          <w:shd w:val="clear" w:color="auto" w:fill="FFFFFF"/>
          <w:lang w:val="es-ES" w:eastAsia="zh-CN"/>
        </w:rPr>
        <w:t xml:space="preserve"> margen completo de resección del tumor primario R0 es el factor de mayor importancia en la sobrevida de los pacientes.</w:t>
      </w:r>
    </w:p>
    <w:p w14:paraId="6BD9A398" w14:textId="77777777" w:rsidR="009A6F49" w:rsidRPr="009A6F49" w:rsidRDefault="009A6F49" w:rsidP="009A6F49">
      <w:pPr>
        <w:spacing w:line="360" w:lineRule="auto"/>
        <w:contextualSpacing/>
        <w:jc w:val="both"/>
        <w:rPr>
          <w:rFonts w:eastAsia="SimSun"/>
          <w:shd w:val="clear" w:color="auto" w:fill="FFFFFF"/>
          <w:lang w:val="es-ES" w:eastAsia="zh-CN"/>
        </w:rPr>
      </w:pPr>
      <w:r w:rsidRPr="009A6F49">
        <w:rPr>
          <w:rFonts w:eastAsia="SimSun"/>
          <w:lang w:val="es-ES" w:eastAsia="zh-CN"/>
        </w:rPr>
        <w:lastRenderedPageBreak/>
        <w:t>Como se aprecia, las dos vías más utilizadas son la transhiatal y la transtorácica, sin existir predilección por una u otra, se utiliza según la mayoría de los grupos de cirujanos dedicados a este tipo de cirugía, en dependencia de la localización del tumor y de las preferencias de cada cirujano; variable según la escuela de la que forme parte.</w:t>
      </w:r>
    </w:p>
    <w:p w14:paraId="1765F356" w14:textId="77777777" w:rsidR="009A6F49" w:rsidRPr="009A6F49" w:rsidRDefault="009A6F49" w:rsidP="009A6F49">
      <w:pPr>
        <w:spacing w:line="360" w:lineRule="auto"/>
        <w:contextualSpacing/>
        <w:jc w:val="both"/>
        <w:rPr>
          <w:rFonts w:eastAsia="SimSun"/>
          <w:shd w:val="clear" w:color="auto" w:fill="FFFFFF"/>
          <w:lang w:val="es-ES" w:eastAsia="zh-CN"/>
        </w:rPr>
      </w:pPr>
      <w:r w:rsidRPr="009A6F49">
        <w:rPr>
          <w:rFonts w:eastAsia="SimSun"/>
          <w:shd w:val="clear" w:color="auto" w:fill="FFFFFF"/>
          <w:lang w:val="es-ES" w:eastAsia="zh-CN"/>
        </w:rPr>
        <w:t>En este estudio predominó la resección esofágica por vía transhiatal, que pudiera estar en relación con la mayor experiencia acumulada por este grupo de trabajo y al menor índice de complicaciones graves que se ha experimentado al utilizar esta técnica. En cuanto a la resección libre de tumor, se consideró que las cifras mostradas obedecen y se corresponden a la etapa en que se logró operar a los enfermos.</w:t>
      </w:r>
    </w:p>
    <w:p w14:paraId="3D34DA1F" w14:textId="77777777" w:rsidR="009A6F49" w:rsidRPr="009A6F49" w:rsidRDefault="009A6F49" w:rsidP="009A6F49">
      <w:pPr>
        <w:spacing w:line="360" w:lineRule="auto"/>
        <w:contextualSpacing/>
        <w:jc w:val="both"/>
        <w:outlineLvl w:val="0"/>
        <w:rPr>
          <w:rFonts w:eastAsia="Georgia"/>
          <w:kern w:val="44"/>
          <w:lang w:val="es-ES" w:eastAsia="zh-CN"/>
        </w:rPr>
      </w:pPr>
      <w:r w:rsidRPr="009A6F49">
        <w:rPr>
          <w:rFonts w:eastAsia="SimSun"/>
          <w:bCs/>
          <w:lang w:val="es-ES" w:eastAsia="zh-CN" w:bidi="ar"/>
        </w:rPr>
        <w:t>E</w:t>
      </w:r>
      <w:r w:rsidRPr="009A6F49">
        <w:rPr>
          <w:rFonts w:eastAsia="SimSun"/>
          <w:kern w:val="44"/>
          <w:lang w:val="es-ES" w:eastAsia="zh-CN"/>
        </w:rPr>
        <w:t>l cáncer de esófago sigue siendo una enfermedad neoplásica de gran impacto médico-social, con importancia en enfermos masculinos de la tercera década de la vida, fumadores, consumidores de alcohol y con estado nutricional insatisfactorio. El patrón histológico de la enfermedad es relevante para los carcinomas epidermoides, de tipo vegetante, la esofagectomía transhiatal es la variante técnica más utilizada en su tratamiento quirúrgico.</w:t>
      </w:r>
    </w:p>
    <w:p w14:paraId="2FA0B3B9" w14:textId="77777777" w:rsidR="009A6F49" w:rsidRPr="009A6F49" w:rsidRDefault="009A6F49" w:rsidP="009A6F49">
      <w:pPr>
        <w:tabs>
          <w:tab w:val="left" w:pos="9072"/>
        </w:tabs>
        <w:spacing w:line="360" w:lineRule="auto"/>
        <w:ind w:right="-1255"/>
        <w:contextualSpacing/>
        <w:jc w:val="both"/>
        <w:rPr>
          <w:rFonts w:eastAsia="SimSun"/>
          <w:bCs/>
          <w:lang w:val="es-ES" w:eastAsia="zh-CN"/>
        </w:rPr>
      </w:pPr>
    </w:p>
    <w:p w14:paraId="431B9F97" w14:textId="77777777" w:rsidR="009A6F49" w:rsidRPr="009A6F49" w:rsidRDefault="009A6F49" w:rsidP="009A6F49">
      <w:pPr>
        <w:tabs>
          <w:tab w:val="left" w:pos="9072"/>
        </w:tabs>
        <w:spacing w:line="360" w:lineRule="auto"/>
        <w:ind w:right="-1255"/>
        <w:contextualSpacing/>
        <w:jc w:val="both"/>
        <w:rPr>
          <w:rFonts w:eastAsia="SimSun"/>
          <w:b/>
          <w:lang w:val="es-ES" w:eastAsia="zh-CN"/>
        </w:rPr>
      </w:pPr>
    </w:p>
    <w:p w14:paraId="15C64677" w14:textId="77777777" w:rsidR="009A6F49" w:rsidRPr="009A6F49" w:rsidRDefault="009A6F49" w:rsidP="009A6F49">
      <w:pPr>
        <w:tabs>
          <w:tab w:val="left" w:pos="9072"/>
        </w:tabs>
        <w:spacing w:line="360" w:lineRule="auto"/>
        <w:ind w:right="-1255"/>
        <w:contextualSpacing/>
        <w:jc w:val="center"/>
        <w:rPr>
          <w:rFonts w:eastAsia="SimSun"/>
          <w:b/>
          <w:sz w:val="32"/>
          <w:szCs w:val="32"/>
          <w:lang w:val="es-ES" w:eastAsia="zh-CN"/>
        </w:rPr>
      </w:pPr>
      <w:r w:rsidRPr="009A6F49">
        <w:rPr>
          <w:rFonts w:eastAsia="SimSun"/>
          <w:b/>
          <w:sz w:val="32"/>
          <w:szCs w:val="32"/>
          <w:lang w:val="es-ES" w:eastAsia="zh-CN"/>
        </w:rPr>
        <w:t>REFERENCIAS BIBLIOGRÁFICAS</w:t>
      </w:r>
    </w:p>
    <w:p w14:paraId="7289F834" w14:textId="77777777" w:rsidR="009A6F49" w:rsidRPr="009A6F49" w:rsidRDefault="009A6F49" w:rsidP="009A6F49">
      <w:pPr>
        <w:tabs>
          <w:tab w:val="left" w:pos="312"/>
        </w:tabs>
        <w:spacing w:line="360" w:lineRule="auto"/>
        <w:rPr>
          <w:rFonts w:eastAsia="SimSun"/>
          <w:u w:val="single"/>
          <w:lang w:val="es-ES" w:eastAsia="zh-CN"/>
        </w:rPr>
      </w:pPr>
      <w:r w:rsidRPr="009A6F49">
        <w:rPr>
          <w:rFonts w:eastAsia="SimSun"/>
          <w:lang w:val="es-ES" w:eastAsia="zh-CN"/>
        </w:rPr>
        <w:t xml:space="preserve">1. Koury LK, Hernández CR, López VD. Complicaciones de Esofagectomías. Rev Venez Oncol. 2017 [acceso: 06/04/2020]; 29(4):252-9. Disponible en: </w:t>
      </w:r>
      <w:hyperlink r:id="rId19" w:anchor="page=29" w:history="1">
        <w:r w:rsidRPr="009A6F49">
          <w:rPr>
            <w:rFonts w:eastAsia="SimSun"/>
            <w:u w:val="single"/>
            <w:lang w:val="es-ES" w:eastAsia="zh-CN"/>
          </w:rPr>
          <w:t>http://www.oncologia.org.ve/site/upload/revista/pdf/rvo_2017_4.pdf#page=29</w:t>
        </w:r>
      </w:hyperlink>
    </w:p>
    <w:p w14:paraId="3203CCD7" w14:textId="77777777" w:rsidR="009A6F49" w:rsidRPr="009A6F49" w:rsidRDefault="009A6F49" w:rsidP="009A6F49">
      <w:pPr>
        <w:tabs>
          <w:tab w:val="left" w:pos="312"/>
        </w:tabs>
        <w:spacing w:line="360" w:lineRule="auto"/>
        <w:rPr>
          <w:rFonts w:eastAsia="SimSun"/>
          <w:u w:val="single"/>
          <w:lang w:val="es-ES" w:eastAsia="zh-CN"/>
        </w:rPr>
      </w:pPr>
      <w:r w:rsidRPr="009A6F49">
        <w:rPr>
          <w:rFonts w:eastAsia="SimSun"/>
          <w:lang w:val="es-ES" w:eastAsia="zh-CN"/>
        </w:rPr>
        <w:t xml:space="preserve">2. Ministerio de Salud Pública. Anuario Estadístico de Salud. La Habana: Dirección de Registros Médicos y Estadísticas de Salud; 2019. [acceso: 10/03/2021]. Disponible en: </w:t>
      </w:r>
      <w:hyperlink r:id="rId20" w:history="1">
        <w:r w:rsidRPr="009A6F49">
          <w:rPr>
            <w:rFonts w:eastAsia="SimSun"/>
            <w:u w:val="single"/>
            <w:lang w:val="es-ES" w:eastAsia="zh-CN"/>
          </w:rPr>
          <w:t>http://files.sld.cu/bvscuba/files/2019/04/Anuario-Electr%C3%B3nico-Espa%C3%B1ol-2018-ed-2019-compressed.pdf</w:t>
        </w:r>
      </w:hyperlink>
    </w:p>
    <w:p w14:paraId="56D627F3" w14:textId="77777777" w:rsidR="009A6F49" w:rsidRPr="009A6F49" w:rsidRDefault="009A6F49" w:rsidP="009A6F49">
      <w:pPr>
        <w:tabs>
          <w:tab w:val="left" w:pos="312"/>
        </w:tabs>
        <w:spacing w:line="360" w:lineRule="auto"/>
        <w:rPr>
          <w:rFonts w:eastAsia="SimSun"/>
          <w:u w:val="single"/>
          <w:lang w:val="es-ES" w:eastAsia="zh-CN"/>
        </w:rPr>
      </w:pPr>
      <w:r w:rsidRPr="009A6F49">
        <w:rPr>
          <w:rFonts w:eastAsia="SimSun"/>
          <w:lang w:val="es-ES" w:eastAsia="zh-CN"/>
        </w:rPr>
        <w:t>3. Dirección Provincial de Salud de Santiago de Cuba. Anuario Estadístico de Salud. Santiago de Cuba: Dirección de Registros Médicos y Estadísticas de Salud; 2019.</w:t>
      </w:r>
    </w:p>
    <w:p w14:paraId="70C778EE" w14:textId="77777777" w:rsidR="009A6F49" w:rsidRPr="009A6F49" w:rsidRDefault="009A6F49" w:rsidP="009A6F49">
      <w:pPr>
        <w:tabs>
          <w:tab w:val="left" w:pos="312"/>
        </w:tabs>
        <w:spacing w:line="360" w:lineRule="auto"/>
        <w:rPr>
          <w:rFonts w:eastAsia="SimSun"/>
          <w:u w:val="single"/>
          <w:lang w:val="es-ES" w:eastAsia="zh-CN"/>
        </w:rPr>
      </w:pPr>
      <w:r w:rsidRPr="009A6F49">
        <w:rPr>
          <w:rFonts w:eastAsia="SimSun"/>
          <w:lang w:val="es-ES" w:eastAsia="zh-CN"/>
        </w:rPr>
        <w:t xml:space="preserve">4. Cintra Brooks ST, Cintra Pérez A, Cintra Pérez S. Cáncer de esófago. Revisión actualizada. Revista Información Científica. 2016 [acceso: 06/04/2020]; 95(4):635–46. Disponible en:  </w:t>
      </w:r>
      <w:hyperlink r:id="rId21" w:history="1">
        <w:r w:rsidRPr="009A6F49">
          <w:rPr>
            <w:rFonts w:eastAsia="SimSun"/>
            <w:u w:val="single"/>
            <w:lang w:val="es-ES" w:eastAsia="zh-CN"/>
          </w:rPr>
          <w:t>http://search.ebscohost.com/login.aspx?direct=true&amp;db=lth&amp;AN=125838127&amp;lang=es&amp;site=ehost-live</w:t>
        </w:r>
      </w:hyperlink>
    </w:p>
    <w:p w14:paraId="2F7732A1" w14:textId="77777777" w:rsidR="009A6F49" w:rsidRPr="009A6F49" w:rsidRDefault="009A6F49" w:rsidP="009A6F49">
      <w:pPr>
        <w:tabs>
          <w:tab w:val="left" w:pos="312"/>
        </w:tabs>
        <w:spacing w:line="360" w:lineRule="auto"/>
        <w:contextualSpacing/>
        <w:rPr>
          <w:rFonts w:eastAsia="SimSun"/>
          <w:u w:val="single"/>
          <w:lang w:val="es-ES" w:eastAsia="zh-CN"/>
        </w:rPr>
      </w:pPr>
      <w:r w:rsidRPr="009A6F49">
        <w:rPr>
          <w:rFonts w:eastAsia="SimSun"/>
          <w:lang w:val="es-ES" w:eastAsia="zh-CN"/>
        </w:rPr>
        <w:t xml:space="preserve">5. </w:t>
      </w:r>
      <w:hyperlink r:id="rId22" w:anchor="!/search/López-Gómez%20M./%7B%22type%22:%22author%22%7D" w:history="1">
        <w:r w:rsidRPr="009A6F49">
          <w:rPr>
            <w:rFonts w:eastAsia="SimSun"/>
            <w:lang w:val="es-ES" w:eastAsia="zh-CN"/>
          </w:rPr>
          <w:t>López-Gómez</w:t>
        </w:r>
      </w:hyperlink>
      <w:r w:rsidRPr="009A6F49">
        <w:rPr>
          <w:rFonts w:eastAsia="SimSun"/>
          <w:lang w:val="es-ES" w:eastAsia="zh-CN"/>
        </w:rPr>
        <w:t xml:space="preserve"> M, </w:t>
      </w:r>
      <w:r w:rsidRPr="009A6F49">
        <w:rPr>
          <w:rFonts w:eastAsia="SimSun"/>
          <w:sz w:val="20"/>
          <w:szCs w:val="20"/>
          <w:lang w:val="es-CU" w:eastAsia="zh-CN"/>
        </w:rPr>
        <w:t>Casado</w:t>
      </w:r>
      <w:r w:rsidRPr="009A6F49">
        <w:rPr>
          <w:rFonts w:eastAsia="SimSun"/>
          <w:lang w:val="es-ES" w:eastAsia="zh-CN"/>
        </w:rPr>
        <w:t xml:space="preserve"> E</w:t>
      </w:r>
      <w:hyperlink r:id="rId23" w:anchor="!/search/Jiménez%20A./%7B%22type%22:%22author%22%7D" w:history="1">
        <w:r w:rsidRPr="009A6F49">
          <w:rPr>
            <w:rFonts w:eastAsia="SimSun"/>
            <w:lang w:val="es-ES" w:eastAsia="zh-CN"/>
          </w:rPr>
          <w:t>A, Jiménez</w:t>
        </w:r>
      </w:hyperlink>
      <w:r w:rsidRPr="009A6F49">
        <w:rPr>
          <w:rFonts w:eastAsia="SimSun"/>
          <w:lang w:val="es-ES" w:eastAsia="zh-CN"/>
        </w:rPr>
        <w:t xml:space="preserve"> A, </w:t>
      </w:r>
      <w:hyperlink r:id="rId24" w:anchor="!/search/Villaverde%20R. Molina/%7B%22type%22:%22author%22%7D" w:history="1">
        <w:r w:rsidRPr="009A6F49">
          <w:rPr>
            <w:rFonts w:eastAsia="SimSun"/>
            <w:lang w:val="es-ES" w:eastAsia="zh-CN"/>
          </w:rPr>
          <w:t>Molina Villaverde</w:t>
        </w:r>
      </w:hyperlink>
      <w:r w:rsidRPr="009A6F49">
        <w:rPr>
          <w:rFonts w:eastAsia="SimSun"/>
          <w:lang w:val="es-ES" w:eastAsia="zh-CN"/>
        </w:rPr>
        <w:t xml:space="preserve"> R. Cáncer de esófago. Medicine. 2017 [acceso: 06/04/2020]; 12(32):1889-903. Disponible en: </w:t>
      </w:r>
      <w:hyperlink r:id="rId25" w:history="1">
        <w:r w:rsidRPr="009A6F49">
          <w:rPr>
            <w:rFonts w:eastAsia="SimSun"/>
            <w:u w:val="single"/>
            <w:lang w:val="es-ES" w:eastAsia="zh-CN"/>
          </w:rPr>
          <w:t>https://www.clinicalkey.es/service/content/pdf/watermarked/1-s2.0-S030454121730094X.pdf?locale=es_ES&amp;searchIndex=</w:t>
        </w:r>
      </w:hyperlink>
    </w:p>
    <w:p w14:paraId="0ADE212F" w14:textId="77777777" w:rsidR="009A6F49" w:rsidRPr="009A6F49" w:rsidRDefault="009A6F49" w:rsidP="009A6F49">
      <w:pPr>
        <w:spacing w:line="360" w:lineRule="auto"/>
        <w:contextualSpacing/>
        <w:rPr>
          <w:rFonts w:eastAsia="SimSun"/>
          <w:u w:val="single"/>
          <w:lang w:val="es-ES" w:eastAsia="zh-CN"/>
        </w:rPr>
      </w:pPr>
      <w:r w:rsidRPr="009A6F49">
        <w:rPr>
          <w:rFonts w:eastAsia="SimSun"/>
          <w:lang w:val="es-ES" w:eastAsia="es-ES"/>
        </w:rPr>
        <w:t xml:space="preserve">6. Jáuregui-Francia FT, Jáuregui-Caycho L, Figueroa-Bejarano MR, Jáuregui-Figueroa MR, Purilla-Janto JM. Manejo actualizado en el tratamiento quirúrgico del cáncer de esófago. Rev Fac Med Hum. 2018 </w:t>
      </w:r>
      <w:r w:rsidRPr="009A6F49">
        <w:rPr>
          <w:rFonts w:eastAsia="SimSun"/>
          <w:lang w:val="es-ES" w:eastAsia="zh-CN"/>
        </w:rPr>
        <w:t>[acceso: 06/04/2020]</w:t>
      </w:r>
      <w:r w:rsidRPr="009A6F49">
        <w:rPr>
          <w:rFonts w:eastAsia="SimSun"/>
          <w:lang w:val="es-ES" w:eastAsia="es-ES"/>
        </w:rPr>
        <w:t xml:space="preserve">; 18(4):59-64. </w:t>
      </w:r>
      <w:r w:rsidRPr="009A6F49">
        <w:rPr>
          <w:rFonts w:eastAsia="SimSun"/>
          <w:lang w:val="es-ES" w:eastAsia="zh-CN"/>
        </w:rPr>
        <w:t>Disponible en:</w:t>
      </w:r>
      <w:hyperlink r:id="rId26" w:history="1">
        <w:r w:rsidRPr="009A6F49">
          <w:rPr>
            <w:rFonts w:eastAsia="SimSun"/>
            <w:u w:val="single"/>
            <w:lang w:val="es-ES" w:eastAsia="zh-CN"/>
          </w:rPr>
          <w:t xml:space="preserve"> http://revistas.urp.edu.pe/index.php/RFMH/article/view/1732/1649</w:t>
        </w:r>
      </w:hyperlink>
    </w:p>
    <w:p w14:paraId="06ABC19F" w14:textId="77777777" w:rsidR="009A6F49" w:rsidRPr="009A6F49" w:rsidRDefault="009A6F49" w:rsidP="009A6F49">
      <w:pPr>
        <w:spacing w:line="360" w:lineRule="auto"/>
        <w:contextualSpacing/>
        <w:rPr>
          <w:rFonts w:eastAsia="SimSun"/>
          <w:u w:val="single"/>
          <w:lang w:val="es-ES" w:eastAsia="zh-CN"/>
        </w:rPr>
      </w:pPr>
      <w:r w:rsidRPr="009A6F49">
        <w:rPr>
          <w:rFonts w:eastAsia="SimSun"/>
          <w:lang w:val="es-ES" w:eastAsia="zh-CN"/>
        </w:rPr>
        <w:t xml:space="preserve">7. Santell Odio FB, Mederos Curbelo ON, Barrera Ortega JC. Cáncer de esófago. En: Soler Vaillant R, Mederos Curbelo ON. </w:t>
      </w:r>
      <w:hyperlink r:id="rId27" w:history="1">
        <w:r w:rsidRPr="009A6F49">
          <w:rPr>
            <w:rFonts w:eastAsia="SimSun"/>
            <w:lang w:val="es-ES" w:eastAsia="zh-CN"/>
          </w:rPr>
          <w:t>Cirugía. Afecciones quirúrgicas del cuello y del tórax</w:t>
        </w:r>
      </w:hyperlink>
      <w:r w:rsidRPr="009A6F49">
        <w:rPr>
          <w:rFonts w:eastAsia="SimSun"/>
          <w:lang w:val="es-ES" w:eastAsia="zh-CN"/>
        </w:rPr>
        <w:t>. La Habana: Ciencias Médicas</w:t>
      </w:r>
      <w:r w:rsidRPr="009A6F49">
        <w:rPr>
          <w:rFonts w:eastAsia="SimSun"/>
          <w:bCs/>
          <w:lang w:val="es-ES" w:eastAsia="es-ES"/>
        </w:rPr>
        <w:t>;</w:t>
      </w:r>
      <w:r w:rsidRPr="009A6F49">
        <w:rPr>
          <w:rFonts w:eastAsia="SimSun"/>
          <w:bCs/>
          <w:lang w:val="es-ES" w:eastAsia="zh-CN"/>
        </w:rPr>
        <w:t xml:space="preserve"> 2018. </w:t>
      </w:r>
      <w:r w:rsidRPr="009A6F49">
        <w:rPr>
          <w:rFonts w:eastAsia="SimSun"/>
          <w:lang w:val="es-ES" w:eastAsia="zh-CN"/>
        </w:rPr>
        <w:t xml:space="preserve">[acceso: 06/04/2020]. p. 644-83. Disponible en: </w:t>
      </w:r>
      <w:hyperlink r:id="rId28" w:history="1">
        <w:r w:rsidRPr="009A6F49">
          <w:rPr>
            <w:rFonts w:eastAsia="SimSun"/>
            <w:u w:val="single"/>
            <w:lang w:val="es-ES" w:eastAsia="zh-CN"/>
          </w:rPr>
          <w:t>http://www.bvs.sld.cu/libros/cirugia_afecciones_quirurgicas_cuello_torax_tomo3/cirugia_tomo3_afecquir_cuello_cap128.pdf</w:t>
        </w:r>
      </w:hyperlink>
    </w:p>
    <w:p w14:paraId="062FB76C" w14:textId="77777777" w:rsidR="009A6F49" w:rsidRPr="009A6F49" w:rsidRDefault="009A6F49" w:rsidP="009A6F49">
      <w:pPr>
        <w:spacing w:line="360" w:lineRule="auto"/>
        <w:contextualSpacing/>
        <w:rPr>
          <w:rFonts w:eastAsia="SimSun"/>
          <w:u w:val="single"/>
          <w:lang w:val="es-ES" w:eastAsia="zh-CN"/>
        </w:rPr>
      </w:pPr>
      <w:r w:rsidRPr="009A6F49">
        <w:rPr>
          <w:rFonts w:eastAsia="Oswald-Bold"/>
          <w:lang w:val="es-ES" w:eastAsia="zh-CN"/>
        </w:rPr>
        <w:t>8. Zambrano Zambrano FC, Vélez Macías MA, Chacha Suscal NR, Basurto Macias GG, Andrés Pesantez Durán F.</w:t>
      </w:r>
      <w:r w:rsidRPr="009A6F49">
        <w:rPr>
          <w:rFonts w:eastAsia="HelveticaLTStd-Bold"/>
          <w:lang w:val="es-ES" w:eastAsia="zh-CN"/>
        </w:rPr>
        <w:t xml:space="preserve"> Sintomatología y tratamiento en cada etapa del paciente con cáncer de esófago.</w:t>
      </w:r>
      <w:r w:rsidRPr="009A6F49">
        <w:rPr>
          <w:rFonts w:eastAsia="HelveticaLTStd-Blk"/>
          <w:b/>
          <w:lang w:val="es-ES" w:eastAsia="zh-CN"/>
        </w:rPr>
        <w:t xml:space="preserve"> </w:t>
      </w:r>
      <w:r w:rsidRPr="009A6F49">
        <w:rPr>
          <w:rFonts w:eastAsia="HelveticaLTStd-Blk"/>
          <w:lang w:val="es-ES" w:eastAsia="zh-CN"/>
        </w:rPr>
        <w:t>RECIAMUC</w:t>
      </w:r>
      <w:r w:rsidRPr="009A6F49">
        <w:rPr>
          <w:rFonts w:eastAsia="SimSun"/>
          <w:lang w:val="es-ES" w:eastAsia="zh-CN"/>
        </w:rPr>
        <w:t>.</w:t>
      </w:r>
      <w:r w:rsidRPr="009A6F49">
        <w:rPr>
          <w:rFonts w:eastAsia="HelveticaLTStd-Light"/>
          <w:lang w:val="es-ES" w:eastAsia="zh-CN"/>
        </w:rPr>
        <w:t xml:space="preserve"> 2020 </w:t>
      </w:r>
      <w:r w:rsidRPr="009A6F49">
        <w:rPr>
          <w:rFonts w:eastAsia="SimSun"/>
          <w:lang w:val="es-ES" w:eastAsia="zh-CN"/>
        </w:rPr>
        <w:t>[acceso: 06/04/2020]; 4(4):</w:t>
      </w:r>
      <w:r w:rsidRPr="009A6F49">
        <w:rPr>
          <w:rFonts w:eastAsia="HelveticaLTStd-Light"/>
          <w:lang w:val="es-ES" w:eastAsia="zh-CN"/>
        </w:rPr>
        <w:t>263-72.</w:t>
      </w:r>
      <w:r w:rsidRPr="009A6F49">
        <w:rPr>
          <w:rFonts w:eastAsia="SimSun"/>
          <w:lang w:val="es-ES" w:eastAsia="zh-CN"/>
        </w:rPr>
        <w:t xml:space="preserve"> Disponible en:</w:t>
      </w:r>
      <w:r w:rsidRPr="009A6F49">
        <w:rPr>
          <w:rFonts w:eastAsia="SimSun"/>
          <w:b/>
          <w:lang w:val="es-ES" w:eastAsia="zh-CN"/>
        </w:rPr>
        <w:t xml:space="preserve"> </w:t>
      </w:r>
      <w:hyperlink r:id="rId29" w:history="1">
        <w:r w:rsidRPr="009A6F49">
          <w:rPr>
            <w:rFonts w:eastAsia="SimSun"/>
            <w:u w:val="single"/>
            <w:lang w:val="es-ES" w:eastAsia="zh-CN"/>
          </w:rPr>
          <w:t>https://reciamuc.com/index.php/RECIAMUC/article/view/584</w:t>
        </w:r>
      </w:hyperlink>
    </w:p>
    <w:p w14:paraId="6F9C68B9" w14:textId="77777777" w:rsidR="009A6F49" w:rsidRPr="009A6F49" w:rsidRDefault="009A6F49" w:rsidP="009A6F49">
      <w:pPr>
        <w:spacing w:line="360" w:lineRule="auto"/>
        <w:contextualSpacing/>
        <w:rPr>
          <w:rFonts w:eastAsia="SimSun"/>
          <w:u w:val="single"/>
          <w:lang w:val="es-ES" w:eastAsia="zh-CN"/>
        </w:rPr>
      </w:pPr>
      <w:r w:rsidRPr="009A6F49">
        <w:rPr>
          <w:rFonts w:eastAsia="SimSun"/>
          <w:lang w:val="es-ES" w:eastAsia="zh-CN"/>
        </w:rPr>
        <w:t xml:space="preserve">9. Ávalos García R, Caballero Boza C, Umpierrez García I. Caracterización clinicopatológica de pacientes con cáncer de esófago en el Hospital Mario Muñoz Monroy, Matanzas. Rev Med Electrón. 2015 [acceso: 06/04/2020]; 37(4):345-55. Disponible en: </w:t>
      </w:r>
      <w:hyperlink r:id="rId30" w:history="1">
        <w:r w:rsidRPr="009A6F49">
          <w:rPr>
            <w:rFonts w:eastAsia="SimSun"/>
            <w:u w:val="single"/>
            <w:lang w:val="es-ES" w:eastAsia="zh-CN"/>
          </w:rPr>
          <w:t>http://scielo.sld.cu/scielo.php?script=sci_arttext&amp;pid=S1684-18242015000400005&amp;lng=es</w:t>
        </w:r>
      </w:hyperlink>
    </w:p>
    <w:p w14:paraId="5E6A6DC7" w14:textId="77777777" w:rsidR="009A6F49" w:rsidRPr="009A6F49" w:rsidRDefault="009A6F49" w:rsidP="009A6F49">
      <w:pPr>
        <w:spacing w:line="360" w:lineRule="auto"/>
        <w:contextualSpacing/>
        <w:rPr>
          <w:rFonts w:eastAsia="SimSun"/>
          <w:u w:val="single"/>
          <w:lang w:val="es-ES" w:eastAsia="zh-CN"/>
        </w:rPr>
      </w:pPr>
      <w:r w:rsidRPr="009A6F49">
        <w:rPr>
          <w:rFonts w:eastAsia="SimSun"/>
          <w:lang w:val="es-ES" w:eastAsia="zh-CN"/>
        </w:rPr>
        <w:t xml:space="preserve">10. Cora Estopiñán S, Avalos GR, del Valle LP, Vanterpoll HM, Ramos DD. Caracterización clínico-patológica del cáncer esofágico avanzado en el Hospital Universitario Comandante Faustino Pérez. Matanzas. </w:t>
      </w:r>
      <w:r w:rsidRPr="009A6F49">
        <w:rPr>
          <w:rFonts w:eastAsia="SimSun"/>
          <w:lang w:val="es-ES" w:eastAsia="es-ES"/>
        </w:rPr>
        <w:t xml:space="preserve">Rev Méd Electrón. 2019 </w:t>
      </w:r>
      <w:r w:rsidRPr="009A6F49">
        <w:rPr>
          <w:rFonts w:eastAsia="SimSun"/>
          <w:lang w:val="es-ES" w:eastAsia="zh-CN"/>
        </w:rPr>
        <w:t>[acceso: 06/04/2020]</w:t>
      </w:r>
      <w:r w:rsidRPr="009A6F49">
        <w:rPr>
          <w:rFonts w:eastAsia="SimSun"/>
          <w:lang w:val="es-ES" w:eastAsia="es-ES"/>
        </w:rPr>
        <w:t>; 41(2):382-96.</w:t>
      </w:r>
      <w:r w:rsidRPr="009A6F49">
        <w:rPr>
          <w:rFonts w:eastAsia="SimSun"/>
          <w:lang w:val="es-ES" w:eastAsia="zh-CN"/>
        </w:rPr>
        <w:t xml:space="preserve"> Disponible en: </w:t>
      </w:r>
      <w:hyperlink r:id="rId31" w:history="1">
        <w:r w:rsidRPr="009A6F49">
          <w:rPr>
            <w:rFonts w:eastAsia="SimSun"/>
            <w:u w:val="single"/>
            <w:lang w:val="es-ES" w:eastAsia="zh-CN"/>
          </w:rPr>
          <w:t>https://www.medigraphic.com/pdfs/revmedele/me-2019/me192g.pdf</w:t>
        </w:r>
      </w:hyperlink>
    </w:p>
    <w:p w14:paraId="34024CC7" w14:textId="77777777" w:rsidR="009A6F49" w:rsidRPr="009A6F49" w:rsidRDefault="009A6F49" w:rsidP="009A6F49">
      <w:pPr>
        <w:spacing w:line="360" w:lineRule="auto"/>
        <w:contextualSpacing/>
        <w:rPr>
          <w:rFonts w:eastAsia="SimSun"/>
          <w:u w:val="single"/>
          <w:lang w:val="en-US" w:eastAsia="zh-CN"/>
        </w:rPr>
      </w:pPr>
      <w:r w:rsidRPr="009A6F49">
        <w:rPr>
          <w:rFonts w:eastAsia="SimSun"/>
          <w:lang w:val="en-US" w:eastAsia="zh-CN"/>
        </w:rPr>
        <w:lastRenderedPageBreak/>
        <w:t xml:space="preserve">11. Roerecke M, Shield KD, Higuchi S, Yoshimura A, Larsen E, X Rehmc M, et al. Estimates of alcohol-related oesophageal cancer burden in Japan: systematic review and meta-analyses Jürgen Rehma. Bull World Health Organ 2016 [acceso: 06/04/2020]; 93:329–338. Disponible en:  </w:t>
      </w:r>
      <w:hyperlink r:id="rId32" w:history="1">
        <w:r w:rsidRPr="009A6F49">
          <w:rPr>
            <w:rFonts w:eastAsia="SimSun"/>
            <w:u w:val="single"/>
            <w:lang w:val="en-US" w:eastAsia="zh-CN"/>
          </w:rPr>
          <w:t>https://www.scielosp.org/pdf/bwho/2015.v93n5/329-338/</w:t>
        </w:r>
      </w:hyperlink>
    </w:p>
    <w:p w14:paraId="57482DD5" w14:textId="77777777" w:rsidR="009A6F49" w:rsidRPr="009A6F49" w:rsidRDefault="009A6F49" w:rsidP="009A6F49">
      <w:pPr>
        <w:spacing w:line="360" w:lineRule="auto"/>
        <w:contextualSpacing/>
        <w:textAlignment w:val="center"/>
        <w:rPr>
          <w:rFonts w:eastAsia="SimSun"/>
          <w:u w:val="single"/>
          <w:lang w:val="es-ES" w:eastAsia="zh-CN"/>
        </w:rPr>
      </w:pPr>
      <w:r w:rsidRPr="009A6F49">
        <w:rPr>
          <w:rFonts w:eastAsia="SimSun"/>
          <w:bCs/>
          <w:lang w:val="es-ES" w:eastAsia="es-ES"/>
        </w:rPr>
        <w:t>12. Gómez-Urrutia JM</w:t>
      </w:r>
      <w:r w:rsidRPr="009A6F49">
        <w:rPr>
          <w:rFonts w:eastAsia="SimSun"/>
          <w:lang w:val="es-ES" w:eastAsia="es-ES"/>
        </w:rPr>
        <w:t xml:space="preserve">, </w:t>
      </w:r>
      <w:r w:rsidRPr="009A6F49">
        <w:rPr>
          <w:rFonts w:eastAsia="SimSun"/>
          <w:bCs/>
          <w:lang w:val="es-ES" w:eastAsia="es-ES"/>
        </w:rPr>
        <w:t>Manrique MA</w:t>
      </w:r>
      <w:r w:rsidRPr="009A6F49">
        <w:rPr>
          <w:rFonts w:eastAsia="SimSun"/>
          <w:lang w:val="es-ES" w:eastAsia="es-ES"/>
        </w:rPr>
        <w:t xml:space="preserve">, </w:t>
      </w:r>
      <w:r w:rsidRPr="009A6F49">
        <w:rPr>
          <w:rFonts w:eastAsia="SimSun"/>
          <w:bCs/>
          <w:lang w:val="es-ES" w:eastAsia="es-ES"/>
        </w:rPr>
        <w:t>Chávez-García</w:t>
      </w:r>
      <w:r w:rsidRPr="009A6F49">
        <w:rPr>
          <w:rFonts w:eastAsia="SimSun"/>
          <w:lang w:val="es-ES" w:eastAsia="es-ES"/>
        </w:rPr>
        <w:t xml:space="preserve"> MA. </w:t>
      </w:r>
      <w:r w:rsidRPr="009A6F49">
        <w:rPr>
          <w:rFonts w:eastAsia="SimSun"/>
          <w:bCs/>
          <w:lang w:val="es-ES" w:eastAsia="es-ES"/>
        </w:rPr>
        <w:t xml:space="preserve">Epidemiología del cáncer de esófago en el Hospital Juárez de México. Endoscopia. </w:t>
      </w:r>
      <w:r w:rsidRPr="009A6F49">
        <w:rPr>
          <w:rFonts w:eastAsia="SimSun"/>
          <w:lang w:val="es-ES" w:eastAsia="es-ES"/>
        </w:rPr>
        <w:t xml:space="preserve">2017 </w:t>
      </w:r>
      <w:r w:rsidRPr="009A6F49">
        <w:rPr>
          <w:rFonts w:eastAsia="SimSun"/>
          <w:lang w:val="es-ES" w:eastAsia="zh-CN"/>
        </w:rPr>
        <w:t>[acceso: 06/04/2020]</w:t>
      </w:r>
      <w:r w:rsidRPr="009A6F49">
        <w:rPr>
          <w:rFonts w:eastAsia="SimSun"/>
          <w:lang w:val="es-ES" w:eastAsia="es-ES"/>
        </w:rPr>
        <w:t>; 29(1):11-5.</w:t>
      </w:r>
      <w:r w:rsidRPr="009A6F49">
        <w:rPr>
          <w:rFonts w:eastAsia="SimSun"/>
          <w:lang w:val="es-ES" w:eastAsia="zh-CN"/>
        </w:rPr>
        <w:t xml:space="preserve"> Disponible en: </w:t>
      </w:r>
      <w:hyperlink r:id="rId33" w:history="1">
        <w:r w:rsidRPr="009A6F49">
          <w:rPr>
            <w:rFonts w:eastAsia="SimSun"/>
            <w:u w:val="single"/>
            <w:lang w:val="es-ES" w:eastAsia="zh-CN"/>
          </w:rPr>
          <w:t>http://www.revista.amegendoscopia.org.mx/index.php/endos/article/download/48/55/</w:t>
        </w:r>
      </w:hyperlink>
    </w:p>
    <w:p w14:paraId="07131F6C" w14:textId="77777777" w:rsidR="009A6F49" w:rsidRPr="009A6F49" w:rsidRDefault="009A6F49" w:rsidP="009A6F49">
      <w:pPr>
        <w:spacing w:line="360" w:lineRule="auto"/>
        <w:contextualSpacing/>
        <w:textAlignment w:val="center"/>
        <w:rPr>
          <w:rFonts w:eastAsia="SimSun"/>
          <w:u w:val="single"/>
          <w:lang w:val="es-ES" w:eastAsia="zh-CN"/>
        </w:rPr>
      </w:pPr>
      <w:r w:rsidRPr="009A6F49">
        <w:rPr>
          <w:rFonts w:eastAsia="SimSun"/>
          <w:lang w:val="es-ES" w:eastAsia="zh-CN"/>
        </w:rPr>
        <w:t xml:space="preserve">13. </w:t>
      </w:r>
      <w:r w:rsidRPr="009A6F49">
        <w:rPr>
          <w:rFonts w:eastAsia="Avenir-Book"/>
          <w:lang w:val="es-ES" w:eastAsia="zh-CN"/>
        </w:rPr>
        <w:t xml:space="preserve">Fernando Cruz D, Rojas A, Bastidas BE, Orozco-Chamorro CM. </w:t>
      </w:r>
      <w:r w:rsidRPr="009A6F49">
        <w:rPr>
          <w:rFonts w:eastAsia="Optima-Bold"/>
          <w:lang w:val="es-ES" w:eastAsia="zh-CN"/>
        </w:rPr>
        <w:t xml:space="preserve">Cáncer del tubo digestivo en pacientes jóvenes del departamento del Cauca, tipificación clínica. </w:t>
      </w:r>
      <w:r w:rsidRPr="009A6F49">
        <w:rPr>
          <w:rFonts w:eastAsia="HelveticaNeue-Light"/>
          <w:lang w:val="es-ES" w:eastAsia="zh-CN"/>
        </w:rPr>
        <w:t xml:space="preserve">Rev Colomb Cir. 2019 </w:t>
      </w:r>
      <w:r w:rsidRPr="009A6F49">
        <w:rPr>
          <w:rFonts w:eastAsia="SimSun"/>
          <w:lang w:val="es-ES" w:eastAsia="zh-CN"/>
        </w:rPr>
        <w:t>[acceso: 06/04/2020]</w:t>
      </w:r>
      <w:r w:rsidRPr="009A6F49">
        <w:rPr>
          <w:rFonts w:eastAsia="HelveticaNeue-Light"/>
          <w:lang w:val="es-ES" w:eastAsia="zh-CN"/>
        </w:rPr>
        <w:t>; 34:153-62.</w:t>
      </w:r>
      <w:r w:rsidRPr="009A6F49">
        <w:rPr>
          <w:rFonts w:eastAsia="SimSun"/>
          <w:lang w:val="es-ES" w:eastAsia="zh-CN"/>
        </w:rPr>
        <w:t xml:space="preserve"> Disponible en:</w:t>
      </w:r>
      <w:r w:rsidRPr="009A6F49">
        <w:rPr>
          <w:rFonts w:eastAsia="Calibri"/>
          <w:lang w:val="es-ES" w:eastAsia="en-US"/>
        </w:rPr>
        <w:t> </w:t>
      </w:r>
      <w:hyperlink r:id="rId34" w:tgtFrame="_blank" w:history="1">
        <w:r w:rsidRPr="009A6F49">
          <w:rPr>
            <w:rFonts w:eastAsia="Calibri"/>
            <w:u w:val="single"/>
            <w:lang w:val="es-ES" w:eastAsia="en-US"/>
          </w:rPr>
          <w:t>https://doi.org/10.30944/20117582.109</w:t>
        </w:r>
      </w:hyperlink>
    </w:p>
    <w:p w14:paraId="03A919F3" w14:textId="77777777" w:rsidR="009A6F49" w:rsidRPr="009A6F49" w:rsidRDefault="009A6F49" w:rsidP="009A6F49">
      <w:pPr>
        <w:spacing w:line="360" w:lineRule="auto"/>
        <w:contextualSpacing/>
        <w:textAlignment w:val="center"/>
        <w:rPr>
          <w:rFonts w:eastAsia="Calibri"/>
          <w:u w:val="single"/>
          <w:lang w:val="es-ES" w:eastAsia="en-US"/>
        </w:rPr>
      </w:pPr>
      <w:r w:rsidRPr="009A6F49">
        <w:rPr>
          <w:rFonts w:eastAsia="SimSun"/>
          <w:lang w:val="es-ES" w:eastAsia="zh-CN"/>
        </w:rPr>
        <w:t xml:space="preserve">14. López-Gómez M, Casado E, Jiménez A, Molina-Villaverde R. </w:t>
      </w:r>
      <w:r w:rsidRPr="009A6F49">
        <w:rPr>
          <w:rFonts w:eastAsia="Georgia"/>
          <w:lang w:val="es-ES" w:eastAsia="zh-CN"/>
        </w:rPr>
        <w:t xml:space="preserve">Cáncer de esófago. </w:t>
      </w:r>
      <w:r w:rsidRPr="009A6F49">
        <w:rPr>
          <w:rFonts w:eastAsia="SimSun"/>
          <w:lang w:val="es-ES" w:eastAsia="zh-CN"/>
        </w:rPr>
        <w:t xml:space="preserve">Medicine. </w:t>
      </w:r>
      <w:r w:rsidRPr="009A6F49">
        <w:rPr>
          <w:rFonts w:eastAsia="Arial"/>
          <w:lang w:val="es-ES" w:eastAsia="zh-CN"/>
        </w:rPr>
        <w:t xml:space="preserve">2017 </w:t>
      </w:r>
      <w:r w:rsidRPr="009A6F49">
        <w:rPr>
          <w:rFonts w:eastAsia="SimSun"/>
          <w:shd w:val="clear" w:color="auto" w:fill="FFFFFF"/>
          <w:lang w:val="es-ES" w:eastAsia="zh-CN"/>
        </w:rPr>
        <w:t>[acceso: 03/07/2021]</w:t>
      </w:r>
      <w:r w:rsidRPr="009A6F49">
        <w:rPr>
          <w:rFonts w:eastAsia="HelveticaNeue-Light"/>
          <w:lang w:val="es-ES" w:eastAsia="zh-CN"/>
        </w:rPr>
        <w:t xml:space="preserve">; </w:t>
      </w:r>
      <w:hyperlink r:id="rId35" w:tooltip="Go to table of contents for this volume/issue" w:history="1">
        <w:r w:rsidRPr="009A6F49">
          <w:rPr>
            <w:rFonts w:eastAsia="Arial"/>
            <w:lang w:val="es-ES" w:eastAsia="zh-CN"/>
          </w:rPr>
          <w:t>12</w:t>
        </w:r>
        <w:r w:rsidRPr="009A6F49">
          <w:rPr>
            <w:rFonts w:eastAsia="SimSun"/>
            <w:lang w:val="es-ES" w:eastAsia="zh-CN"/>
          </w:rPr>
          <w:t>(32):</w:t>
        </w:r>
      </w:hyperlink>
      <w:r w:rsidRPr="009A6F49">
        <w:rPr>
          <w:rFonts w:eastAsia="Arial"/>
          <w:lang w:val="es-ES" w:eastAsia="zh-CN"/>
        </w:rPr>
        <w:t>1889-903</w:t>
      </w:r>
      <w:r w:rsidRPr="009A6F49">
        <w:rPr>
          <w:rFonts w:eastAsia="SimSun"/>
          <w:lang w:val="es-ES" w:eastAsia="zh-CN"/>
        </w:rPr>
        <w:t xml:space="preserve">. Disponible en: </w:t>
      </w:r>
      <w:hyperlink r:id="rId36" w:tgtFrame="_blank" w:history="1">
        <w:r w:rsidRPr="009A6F49">
          <w:rPr>
            <w:rFonts w:eastAsia="Calibri"/>
            <w:u w:val="single"/>
            <w:lang w:val="es-ES" w:eastAsia="en-US"/>
          </w:rPr>
          <w:t>https://www.medicineonline.es/es-cancer-esofago-articulo-S030454121730094X</w:t>
        </w:r>
      </w:hyperlink>
    </w:p>
    <w:p w14:paraId="09553D19" w14:textId="77777777" w:rsidR="009A6F49" w:rsidRPr="009A6F49" w:rsidRDefault="009A6F49" w:rsidP="009A6F49">
      <w:pPr>
        <w:spacing w:line="360" w:lineRule="auto"/>
        <w:contextualSpacing/>
        <w:rPr>
          <w:rFonts w:eastAsia="SimSun"/>
          <w:sz w:val="20"/>
          <w:szCs w:val="20"/>
          <w:lang w:val="es-CU" w:eastAsia="zh-CN"/>
        </w:rPr>
      </w:pPr>
      <w:r w:rsidRPr="009A6F49">
        <w:rPr>
          <w:rFonts w:eastAsia="SimSun"/>
          <w:lang w:val="es-ES" w:eastAsia="zh-CN"/>
        </w:rPr>
        <w:t xml:space="preserve">15. Braghetto MI, Cardemil HG, Csendes JA, Lanzarini SE, Mushle KM, Venturelli MF, et al. Resultados de la cirugía actual para el tratamiento del cáncer de esófago. Rev Chil Cir. 2016 [acceso: 06/04/2020]; 68(1):94-106. Disponible en: </w:t>
      </w:r>
      <w:r w:rsidRPr="009A6F49">
        <w:rPr>
          <w:rFonts w:eastAsia="SimSun"/>
          <w:lang w:val="es-ES" w:eastAsia="zh-CN"/>
        </w:rPr>
        <w:fldChar w:fldCharType="begin"/>
      </w:r>
      <w:r w:rsidRPr="009A6F49">
        <w:rPr>
          <w:rFonts w:eastAsia="SimSun"/>
          <w:lang w:val="es-ES" w:eastAsia="zh-CN"/>
        </w:rPr>
        <w:instrText xml:space="preserve"> HYPERLINK "</w:instrText>
      </w:r>
      <w:r w:rsidRPr="009A6F49">
        <w:rPr>
          <w:rFonts w:eastAsia="SimSun"/>
          <w:sz w:val="20"/>
          <w:szCs w:val="20"/>
          <w:lang w:val="es-CU" w:eastAsia="zh-CN"/>
        </w:rPr>
        <w:instrText>https://scielo.conicyt.cl/scielo.php?script=sci_arttext&amp;pid=S0718-40262016000100017&amp;lng=es.  http://dx.doi.org/10.4067/S0718-40262016000100017</w:instrText>
      </w:r>
    </w:p>
    <w:p w14:paraId="261595F1" w14:textId="77777777" w:rsidR="009A6F49" w:rsidRPr="009A6F49" w:rsidRDefault="009A6F49" w:rsidP="009A6F49">
      <w:pPr>
        <w:spacing w:line="360" w:lineRule="auto"/>
        <w:contextualSpacing/>
        <w:rPr>
          <w:rFonts w:eastAsia="SimSun"/>
          <w:u w:val="single"/>
          <w:lang w:val="es-ES" w:eastAsia="zh-CN"/>
        </w:rPr>
      </w:pPr>
      <w:r w:rsidRPr="009A6F49">
        <w:rPr>
          <w:rFonts w:eastAsia="SimSun"/>
          <w:lang w:val="es-ES" w:eastAsia="zh-CN"/>
        </w:rPr>
        <w:instrText xml:space="preserve">" </w:instrText>
      </w:r>
      <w:r w:rsidRPr="009A6F49">
        <w:rPr>
          <w:rFonts w:eastAsia="SimSun"/>
          <w:lang w:val="es-ES" w:eastAsia="zh-CN"/>
        </w:rPr>
        <w:fldChar w:fldCharType="separate"/>
      </w:r>
      <w:r w:rsidRPr="009A6F49">
        <w:rPr>
          <w:rFonts w:eastAsia="SimSun"/>
          <w:u w:val="single"/>
          <w:lang w:val="es-ES" w:eastAsia="zh-CN"/>
        </w:rPr>
        <w:t>https://scielo.conicyt.cl/scielo.php?script=sci_arttext&amp;pid=S0718-40262016000100017&amp;lng=es.  http://dx.doi.org/10.4067/S0718-40262016000100017</w:t>
      </w:r>
    </w:p>
    <w:p w14:paraId="2525F853" w14:textId="77777777" w:rsidR="009A6F49" w:rsidRPr="009A6F49" w:rsidRDefault="009A6F49" w:rsidP="009A6F49">
      <w:pPr>
        <w:spacing w:line="360" w:lineRule="auto"/>
        <w:contextualSpacing/>
        <w:textAlignment w:val="center"/>
        <w:rPr>
          <w:rFonts w:eastAsia="SimSun"/>
          <w:lang w:val="es-ES" w:eastAsia="zh-CN"/>
        </w:rPr>
      </w:pPr>
      <w:r w:rsidRPr="009A6F49">
        <w:rPr>
          <w:rFonts w:eastAsia="SimSun"/>
          <w:lang w:val="es-ES" w:eastAsia="zh-CN"/>
        </w:rPr>
        <w:fldChar w:fldCharType="end"/>
      </w:r>
      <w:r w:rsidRPr="009A6F49">
        <w:rPr>
          <w:rFonts w:eastAsia="SimSun"/>
          <w:lang w:val="es-ES" w:eastAsia="zh-CN"/>
        </w:rPr>
        <w:t xml:space="preserve">16. Montenegro Barón LV. Costos médicos directos de procedimientos quirúrgicos abdominales mediante laparoscopia y cirugía abierta y sus complicaciones en el mercado colombiano 2015. [Tesis para el título de Químico Farmacéutico]. Bogotá:  U.D.C.A.; 2017 [acceso 06/04/2020]. Disponible en: </w:t>
      </w:r>
      <w:hyperlink r:id="rId37" w:history="1">
        <w:r w:rsidRPr="009A6F49">
          <w:rPr>
            <w:rFonts w:eastAsia="SimSun"/>
            <w:u w:val="single"/>
            <w:lang w:val="es-ES" w:eastAsia="zh-CN"/>
          </w:rPr>
          <w:t>https://core.ac.uk/download/pdf/326429533.pdf</w:t>
        </w:r>
      </w:hyperlink>
    </w:p>
    <w:p w14:paraId="3CB43D5A" w14:textId="77777777" w:rsidR="009A6F49" w:rsidRPr="009A6F49" w:rsidRDefault="009A6F49" w:rsidP="009A6F49">
      <w:pPr>
        <w:spacing w:line="360" w:lineRule="auto"/>
        <w:contextualSpacing/>
        <w:textAlignment w:val="center"/>
        <w:rPr>
          <w:rFonts w:eastAsia="SimSun"/>
          <w:lang w:val="es-ES" w:eastAsia="zh-CN"/>
        </w:rPr>
      </w:pPr>
      <w:r w:rsidRPr="009A6F49">
        <w:rPr>
          <w:rFonts w:eastAsia="SimSun"/>
          <w:lang w:val="es-ES" w:eastAsia="zh-CN"/>
        </w:rPr>
        <w:t xml:space="preserve">17. López Sebastián J, Martí Obiol R, López Mozos F, Ortega Serrano J. Recidiva en cáncer de esófago tras cirugía R0. Factores de riesgo y evolución. Rev Esp Enferm Dig. 2013 [acceso: 06/04/2020]; 105(6):318-25. Disponible en: </w:t>
      </w:r>
      <w:r w:rsidRPr="009A6F49">
        <w:rPr>
          <w:rFonts w:eastAsia="Calibri"/>
          <w:lang w:val="es-ES" w:eastAsia="en-US"/>
        </w:rPr>
        <w:t xml:space="preserve"> </w:t>
      </w:r>
      <w:hyperlink w:history="1"/>
      <w:hyperlink r:id="rId38" w:tgtFrame="_blank" w:history="1">
        <w:r w:rsidRPr="009A6F49">
          <w:rPr>
            <w:rFonts w:eastAsia="Calibri"/>
            <w:u w:val="single"/>
            <w:lang w:val="es-ES" w:eastAsia="en-US"/>
          </w:rPr>
          <w:t>https://dx.doi.org/10.4321/S1130-01082013000600002</w:t>
        </w:r>
      </w:hyperlink>
    </w:p>
    <w:p w14:paraId="69A27E2F" w14:textId="77777777" w:rsidR="009A6F49" w:rsidRPr="009A6F49" w:rsidRDefault="009A6F49" w:rsidP="009A6F49">
      <w:pPr>
        <w:spacing w:line="360" w:lineRule="auto"/>
        <w:contextualSpacing/>
        <w:textAlignment w:val="center"/>
        <w:rPr>
          <w:rFonts w:eastAsia="SimSun"/>
          <w:lang w:val="es-ES" w:eastAsia="zh-CN"/>
        </w:rPr>
      </w:pPr>
      <w:r w:rsidRPr="009A6F49">
        <w:rPr>
          <w:rFonts w:eastAsia="SimSun"/>
          <w:lang w:val="es-ES" w:eastAsia="zh-CN"/>
        </w:rPr>
        <w:t xml:space="preserve">18. Tejera D, Micol M, Laino Al, Verga F, Alzugaray J, Bertullo M, et al. Complicaciones y mortalidad en esofagectomía por cáncer en unidades de medicina intensiva. Rev Méd Urug. </w:t>
      </w:r>
      <w:r w:rsidRPr="009A6F49">
        <w:rPr>
          <w:rFonts w:eastAsia="SimSun"/>
          <w:lang w:val="es-ES" w:eastAsia="zh-CN"/>
        </w:rPr>
        <w:lastRenderedPageBreak/>
        <w:t xml:space="preserve">2015 [acceso: 06/04/2020]; 31(3):155-64. Disponible en: </w:t>
      </w:r>
      <w:hyperlink r:id="rId39" w:history="1">
        <w:r w:rsidRPr="009A6F49">
          <w:rPr>
            <w:rFonts w:eastAsia="SimSun"/>
            <w:u w:val="single"/>
            <w:lang w:val="es-ES" w:eastAsia="zh-CN"/>
          </w:rPr>
          <w:t>http://www.scielo.edu.uy/scielo.php?script=sci_arttext&amp;pid=S1688-03902015000300002&amp;lng=es</w:t>
        </w:r>
      </w:hyperlink>
    </w:p>
    <w:p w14:paraId="19CFBEC6" w14:textId="77777777" w:rsidR="009A6F49" w:rsidRPr="009A6F49" w:rsidRDefault="009A6F49" w:rsidP="009A6F49">
      <w:pPr>
        <w:spacing w:line="360" w:lineRule="auto"/>
        <w:contextualSpacing/>
        <w:jc w:val="both"/>
        <w:rPr>
          <w:rFonts w:eastAsia="SimSun"/>
          <w:bCs/>
          <w:lang w:val="es-ES" w:eastAsia="zh-CN"/>
        </w:rPr>
      </w:pPr>
    </w:p>
    <w:p w14:paraId="51D66268" w14:textId="77777777" w:rsidR="009A6F49" w:rsidRPr="009A6F49" w:rsidRDefault="009A6F49" w:rsidP="009A6F49">
      <w:pPr>
        <w:spacing w:line="360" w:lineRule="auto"/>
        <w:contextualSpacing/>
        <w:jc w:val="both"/>
        <w:rPr>
          <w:rFonts w:eastAsia="SimSun"/>
          <w:b/>
          <w:bCs/>
          <w:lang w:val="es-ES" w:eastAsia="zh-CN"/>
        </w:rPr>
      </w:pPr>
    </w:p>
    <w:p w14:paraId="288A1DA1" w14:textId="77777777" w:rsidR="009A6F49" w:rsidRPr="009A6F49" w:rsidRDefault="009A6F49" w:rsidP="009A6F49">
      <w:pPr>
        <w:spacing w:line="360" w:lineRule="auto"/>
        <w:contextualSpacing/>
        <w:jc w:val="center"/>
        <w:rPr>
          <w:rFonts w:eastAsia="SimSun"/>
          <w:b/>
          <w:bCs/>
          <w:lang w:val="es-ES" w:eastAsia="zh-CN"/>
        </w:rPr>
      </w:pPr>
      <w:r w:rsidRPr="009A6F49">
        <w:rPr>
          <w:rFonts w:eastAsia="SimSun"/>
          <w:b/>
          <w:bCs/>
          <w:lang w:val="es-ES" w:eastAsia="zh-CN"/>
        </w:rPr>
        <w:t>Conflictos de intereses</w:t>
      </w:r>
    </w:p>
    <w:p w14:paraId="559F67E7" w14:textId="77777777" w:rsidR="009A6F49" w:rsidRPr="009A6F49" w:rsidRDefault="009A6F49" w:rsidP="009A6F49">
      <w:pPr>
        <w:spacing w:line="360" w:lineRule="auto"/>
        <w:contextualSpacing/>
        <w:jc w:val="both"/>
        <w:rPr>
          <w:rFonts w:eastAsia="SimSun"/>
          <w:bCs/>
          <w:lang w:val="es-ES" w:eastAsia="zh-CN"/>
        </w:rPr>
      </w:pPr>
      <w:r w:rsidRPr="009A6F49">
        <w:rPr>
          <w:rFonts w:eastAsia="SimSun"/>
          <w:bCs/>
          <w:lang w:val="es-ES" w:eastAsia="zh-CN"/>
        </w:rPr>
        <w:t>Los autores declaran que no tienen conflictos de interés.</w:t>
      </w:r>
    </w:p>
    <w:p w14:paraId="5F61EE85" w14:textId="77777777" w:rsidR="009A6F49" w:rsidRPr="009A6F49" w:rsidRDefault="009A6F49" w:rsidP="009A6F49">
      <w:pPr>
        <w:spacing w:line="360" w:lineRule="auto"/>
        <w:jc w:val="both"/>
        <w:rPr>
          <w:b/>
          <w:bCs/>
          <w:lang w:val="es-ES" w:eastAsia="es-ES"/>
        </w:rPr>
      </w:pPr>
    </w:p>
    <w:p w14:paraId="4B0849D8" w14:textId="77777777" w:rsidR="009A6F49" w:rsidRPr="009A6F49" w:rsidRDefault="009A6F49" w:rsidP="009A6F49">
      <w:pPr>
        <w:spacing w:line="360" w:lineRule="auto"/>
        <w:jc w:val="center"/>
        <w:rPr>
          <w:b/>
          <w:bCs/>
          <w:lang w:val="es-ES" w:eastAsia="es-ES"/>
        </w:rPr>
      </w:pPr>
      <w:r w:rsidRPr="009A6F49">
        <w:rPr>
          <w:b/>
          <w:bCs/>
          <w:lang w:val="es-ES" w:eastAsia="es-ES"/>
        </w:rPr>
        <w:t>Contribuciones de los autores</w:t>
      </w:r>
    </w:p>
    <w:p w14:paraId="1805C208" w14:textId="77777777" w:rsidR="009A6F49" w:rsidRPr="009A6F49" w:rsidRDefault="009A6F49" w:rsidP="009A6F49">
      <w:pPr>
        <w:spacing w:line="360" w:lineRule="auto"/>
        <w:contextualSpacing/>
        <w:jc w:val="both"/>
        <w:rPr>
          <w:i/>
          <w:lang w:val="es-ES" w:eastAsia="es-ES"/>
        </w:rPr>
      </w:pPr>
      <w:r w:rsidRPr="009A6F49">
        <w:rPr>
          <w:lang w:val="es-ES" w:eastAsia="es-ES"/>
        </w:rPr>
        <w:t xml:space="preserve">Conceptualización: </w:t>
      </w:r>
      <w:r w:rsidRPr="009A6F49">
        <w:rPr>
          <w:i/>
          <w:lang w:val="es-ES" w:eastAsia="es-ES"/>
        </w:rPr>
        <w:t>Ana María Nazario Dolz.</w:t>
      </w:r>
    </w:p>
    <w:p w14:paraId="2FF1693A" w14:textId="77777777" w:rsidR="009A6F49" w:rsidRPr="009A6F49" w:rsidRDefault="009A6F49" w:rsidP="009A6F49">
      <w:pPr>
        <w:spacing w:line="360" w:lineRule="auto"/>
        <w:contextualSpacing/>
        <w:jc w:val="both"/>
        <w:rPr>
          <w:i/>
          <w:lang w:val="es-ES" w:eastAsia="es-ES"/>
        </w:rPr>
      </w:pPr>
      <w:r w:rsidRPr="009A6F49">
        <w:rPr>
          <w:lang w:val="es-ES" w:eastAsia="es-ES"/>
        </w:rPr>
        <w:t xml:space="preserve">Curación de datos: </w:t>
      </w:r>
      <w:r w:rsidRPr="009A6F49">
        <w:rPr>
          <w:i/>
          <w:lang w:val="es-ES" w:eastAsia="es-ES"/>
        </w:rPr>
        <w:t>José Antonio Suárez Rodríguez.</w:t>
      </w:r>
    </w:p>
    <w:p w14:paraId="5B5E9203" w14:textId="77777777" w:rsidR="009A6F49" w:rsidRPr="009A6F49" w:rsidRDefault="009A6F49" w:rsidP="009A6F49">
      <w:pPr>
        <w:spacing w:line="360" w:lineRule="auto"/>
        <w:contextualSpacing/>
        <w:jc w:val="both"/>
        <w:rPr>
          <w:lang w:val="es-ES" w:eastAsia="es-ES"/>
        </w:rPr>
      </w:pPr>
      <w:r w:rsidRPr="009A6F49">
        <w:rPr>
          <w:lang w:val="es-ES" w:eastAsia="es-ES"/>
        </w:rPr>
        <w:t xml:space="preserve">Análisis formal: </w:t>
      </w:r>
      <w:r w:rsidRPr="009A6F49">
        <w:rPr>
          <w:i/>
          <w:lang w:val="es-ES" w:eastAsia="es-ES"/>
        </w:rPr>
        <w:t>Gilberto Carlos Falcón Vilariño.</w:t>
      </w:r>
    </w:p>
    <w:p w14:paraId="561462EB" w14:textId="77777777" w:rsidR="009A6F49" w:rsidRPr="009A6F49" w:rsidRDefault="009A6F49" w:rsidP="009A6F49">
      <w:pPr>
        <w:spacing w:line="360" w:lineRule="auto"/>
        <w:contextualSpacing/>
        <w:jc w:val="both"/>
        <w:rPr>
          <w:lang w:val="es-ES" w:eastAsia="es-ES"/>
        </w:rPr>
      </w:pPr>
      <w:r w:rsidRPr="009A6F49">
        <w:rPr>
          <w:lang w:val="es-ES" w:eastAsia="es-ES"/>
        </w:rPr>
        <w:t xml:space="preserve">Investigación: </w:t>
      </w:r>
      <w:r w:rsidRPr="009A6F49">
        <w:rPr>
          <w:i/>
          <w:lang w:val="es-ES" w:eastAsia="es-ES"/>
        </w:rPr>
        <w:t>Gilberto Carlos Falcón Vilariño.</w:t>
      </w:r>
    </w:p>
    <w:p w14:paraId="6723A570" w14:textId="77777777" w:rsidR="009A6F49" w:rsidRPr="009A6F49" w:rsidRDefault="009A6F49" w:rsidP="009A6F49">
      <w:pPr>
        <w:spacing w:line="360" w:lineRule="auto"/>
        <w:contextualSpacing/>
        <w:jc w:val="both"/>
        <w:rPr>
          <w:i/>
          <w:lang w:val="es-ES" w:eastAsia="es-ES"/>
        </w:rPr>
      </w:pPr>
      <w:r w:rsidRPr="009A6F49">
        <w:rPr>
          <w:lang w:val="es-ES" w:eastAsia="es-ES"/>
        </w:rPr>
        <w:t xml:space="preserve">Metodología: </w:t>
      </w:r>
      <w:r w:rsidRPr="009A6F49">
        <w:rPr>
          <w:i/>
          <w:lang w:val="es-ES" w:eastAsia="es-ES"/>
        </w:rPr>
        <w:t>Lázaro Ibrahim Romero García.</w:t>
      </w:r>
    </w:p>
    <w:p w14:paraId="5D8EB23F" w14:textId="77777777" w:rsidR="009A6F49" w:rsidRPr="009A6F49" w:rsidRDefault="009A6F49" w:rsidP="009A6F49">
      <w:pPr>
        <w:spacing w:line="360" w:lineRule="auto"/>
        <w:contextualSpacing/>
        <w:jc w:val="both"/>
        <w:rPr>
          <w:i/>
          <w:lang w:val="es-ES" w:eastAsia="es-ES"/>
        </w:rPr>
      </w:pPr>
      <w:r w:rsidRPr="009A6F49">
        <w:rPr>
          <w:lang w:val="es-ES" w:eastAsia="es-ES"/>
        </w:rPr>
        <w:t xml:space="preserve">Supervisión: </w:t>
      </w:r>
      <w:r w:rsidRPr="009A6F49">
        <w:rPr>
          <w:i/>
          <w:lang w:val="es-ES" w:eastAsia="es-ES"/>
        </w:rPr>
        <w:t>Lázaro Ibrahim Romero García.</w:t>
      </w:r>
    </w:p>
    <w:p w14:paraId="4658FEB1" w14:textId="77777777" w:rsidR="009A6F49" w:rsidRPr="009A6F49" w:rsidRDefault="009A6F49" w:rsidP="009A6F49">
      <w:pPr>
        <w:spacing w:line="360" w:lineRule="auto"/>
        <w:contextualSpacing/>
        <w:jc w:val="both"/>
        <w:rPr>
          <w:lang w:val="es-ES" w:eastAsia="es-ES"/>
        </w:rPr>
      </w:pPr>
      <w:r w:rsidRPr="009A6F49">
        <w:rPr>
          <w:lang w:val="es-ES" w:eastAsia="es-ES"/>
        </w:rPr>
        <w:t xml:space="preserve">Validación: </w:t>
      </w:r>
      <w:r w:rsidRPr="009A6F49">
        <w:rPr>
          <w:i/>
          <w:lang w:val="es-ES" w:eastAsia="es-ES"/>
        </w:rPr>
        <w:t>Ana María Nazario Dolz.</w:t>
      </w:r>
    </w:p>
    <w:p w14:paraId="5F2FA40A" w14:textId="77777777" w:rsidR="009A6F49" w:rsidRPr="009A6F49" w:rsidRDefault="009A6F49" w:rsidP="009A6F49">
      <w:pPr>
        <w:spacing w:line="360" w:lineRule="auto"/>
        <w:contextualSpacing/>
        <w:jc w:val="both"/>
        <w:rPr>
          <w:lang w:val="es-ES" w:eastAsia="es-ES"/>
        </w:rPr>
      </w:pPr>
      <w:r w:rsidRPr="009A6F49">
        <w:rPr>
          <w:lang w:val="es-ES" w:eastAsia="es-ES"/>
        </w:rPr>
        <w:t xml:space="preserve">Visualización: </w:t>
      </w:r>
      <w:r w:rsidRPr="009A6F49">
        <w:rPr>
          <w:i/>
          <w:lang w:val="es-ES" w:eastAsia="es-ES"/>
        </w:rPr>
        <w:t>Grethel Odalys Rivero Reyes.</w:t>
      </w:r>
    </w:p>
    <w:p w14:paraId="41B5085F" w14:textId="648625D8" w:rsidR="009A6F49" w:rsidRPr="009A6F49" w:rsidRDefault="009A6F49" w:rsidP="009A6F49">
      <w:pPr>
        <w:spacing w:line="360" w:lineRule="auto"/>
        <w:contextualSpacing/>
        <w:jc w:val="both"/>
        <w:rPr>
          <w:lang w:val="es-ES" w:eastAsia="es-ES"/>
        </w:rPr>
      </w:pPr>
      <w:r w:rsidRPr="009A6F49">
        <w:rPr>
          <w:lang w:val="es-ES" w:eastAsia="es-ES"/>
        </w:rPr>
        <w:t xml:space="preserve">Redacción – borrador original: </w:t>
      </w:r>
      <w:r w:rsidRPr="009A6F49">
        <w:rPr>
          <w:i/>
          <w:lang w:val="es-ES" w:eastAsia="es-ES"/>
        </w:rPr>
        <w:t>José Antonio Suárez Rodríguez</w:t>
      </w:r>
      <w:r w:rsidR="00B93660">
        <w:rPr>
          <w:i/>
          <w:lang w:val="es-ES" w:eastAsia="es-ES"/>
        </w:rPr>
        <w:t xml:space="preserve">, </w:t>
      </w:r>
      <w:r w:rsidR="00B93660" w:rsidRPr="00B93660">
        <w:rPr>
          <w:rFonts w:eastAsia="Calibri"/>
          <w:i/>
          <w:iCs/>
          <w:lang w:val="es-ES" w:eastAsia="zh-CN"/>
        </w:rPr>
        <w:t xml:space="preserve">Zenén Rodríguez </w:t>
      </w:r>
      <w:r w:rsidR="007C71A5">
        <w:rPr>
          <w:rFonts w:eastAsia="Calibri"/>
          <w:i/>
          <w:iCs/>
          <w:lang w:val="es-ES" w:eastAsia="zh-CN"/>
        </w:rPr>
        <w:t>F</w:t>
      </w:r>
      <w:r w:rsidR="00B93660" w:rsidRPr="00B93660">
        <w:rPr>
          <w:rFonts w:eastAsia="Calibri"/>
          <w:i/>
          <w:iCs/>
          <w:lang w:val="es-ES" w:eastAsia="zh-CN"/>
        </w:rPr>
        <w:t>ernández</w:t>
      </w:r>
      <w:r w:rsidRPr="00B93660">
        <w:rPr>
          <w:i/>
          <w:iCs/>
          <w:lang w:val="es-ES" w:eastAsia="es-ES"/>
        </w:rPr>
        <w:t>.</w:t>
      </w:r>
    </w:p>
    <w:p w14:paraId="590EFE33" w14:textId="42B94A87" w:rsidR="009A6F49" w:rsidRPr="009A6F49" w:rsidRDefault="009A6F49" w:rsidP="009A6F49">
      <w:pPr>
        <w:spacing w:line="360" w:lineRule="auto"/>
        <w:contextualSpacing/>
        <w:jc w:val="both"/>
        <w:rPr>
          <w:lang w:val="es-ES" w:eastAsia="es-ES"/>
        </w:rPr>
      </w:pPr>
      <w:r w:rsidRPr="009A6F49">
        <w:rPr>
          <w:lang w:val="es-ES" w:eastAsia="es-ES"/>
        </w:rPr>
        <w:t xml:space="preserve">Redacción – revisión y edición: </w:t>
      </w:r>
      <w:r w:rsidRPr="009A6F49">
        <w:rPr>
          <w:i/>
          <w:lang w:val="es-ES" w:eastAsia="es-ES"/>
        </w:rPr>
        <w:t>Ana María Nazario Dolz</w:t>
      </w:r>
      <w:r w:rsidR="00B93660">
        <w:rPr>
          <w:i/>
          <w:lang w:val="es-ES" w:eastAsia="es-ES"/>
        </w:rPr>
        <w:t xml:space="preserve">, </w:t>
      </w:r>
      <w:r w:rsidR="00B93660" w:rsidRPr="00B93660">
        <w:rPr>
          <w:rFonts w:eastAsia="Calibri"/>
          <w:i/>
          <w:iCs/>
          <w:lang w:val="es-ES" w:eastAsia="zh-CN"/>
        </w:rPr>
        <w:t xml:space="preserve">Zenén Rodríguez </w:t>
      </w:r>
      <w:r w:rsidR="007C71A5">
        <w:rPr>
          <w:rFonts w:eastAsia="Calibri"/>
          <w:i/>
          <w:iCs/>
          <w:lang w:val="es-ES" w:eastAsia="zh-CN"/>
        </w:rPr>
        <w:t>F</w:t>
      </w:r>
      <w:r w:rsidR="00B93660" w:rsidRPr="00B93660">
        <w:rPr>
          <w:rFonts w:eastAsia="Calibri"/>
          <w:i/>
          <w:iCs/>
          <w:lang w:val="es-ES" w:eastAsia="zh-CN"/>
        </w:rPr>
        <w:t>ernández</w:t>
      </w:r>
      <w:r w:rsidRPr="00B93660">
        <w:rPr>
          <w:iCs/>
          <w:lang w:val="es-ES" w:eastAsia="es-ES"/>
        </w:rPr>
        <w:t>.</w:t>
      </w:r>
    </w:p>
    <w:p w14:paraId="083DEC63" w14:textId="77777777" w:rsidR="00675476" w:rsidRPr="009A6F49" w:rsidRDefault="00675476" w:rsidP="00EA1FEF">
      <w:pPr>
        <w:pStyle w:val="PDFRevista"/>
        <w:rPr>
          <w:lang w:val="es-ES"/>
        </w:rPr>
      </w:pPr>
    </w:p>
    <w:sectPr w:rsidR="00675476" w:rsidRPr="009A6F49" w:rsidSect="00FD3DF8">
      <w:headerReference w:type="default" r:id="rId40"/>
      <w:footerReference w:type="even" r:id="rId41"/>
      <w:footerReference w:type="default" r:id="rId42"/>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8D4E0" w14:textId="77777777" w:rsidR="003C0F74" w:rsidRDefault="003C0F74">
      <w:r>
        <w:separator/>
      </w:r>
    </w:p>
  </w:endnote>
  <w:endnote w:type="continuationSeparator" w:id="0">
    <w:p w14:paraId="6AEB7640" w14:textId="77777777" w:rsidR="003C0F74" w:rsidRDefault="003C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ans-serif">
    <w:altName w:val="Segoe Print"/>
    <w:charset w:val="00"/>
    <w:family w:val="auto"/>
    <w:pitch w:val="default"/>
  </w:font>
  <w:font w:name="Athelas">
    <w:altName w:val="Segoe Print"/>
    <w:charset w:val="00"/>
    <w:family w:val="auto"/>
    <w:pitch w:val="default"/>
    <w:sig w:usb0="00000000" w:usb1="00000000" w:usb2="00000000" w:usb3="00000000" w:csb0="00000001" w:csb1="00000000"/>
  </w:font>
  <w:font w:name="JansonTextLTStd-Roman">
    <w:altName w:val="Segoe Print"/>
    <w:charset w:val="00"/>
    <w:family w:val="auto"/>
    <w:pitch w:val="default"/>
    <w:sig w:usb0="00000000" w:usb1="00000000" w:usb2="00000000" w:usb3="00000000" w:csb0="00000001" w:csb1="00000000"/>
  </w:font>
  <w:font w:name="CIDFont">
    <w:altName w:val="Segoe Print"/>
    <w:charset w:val="00"/>
    <w:family w:val="auto"/>
    <w:pitch w:val="default"/>
    <w:sig w:usb0="00000000" w:usb1="00000000" w:usb2="00000000" w:usb3="00000000" w:csb0="00000001" w:csb1="00000000"/>
  </w:font>
  <w:font w:name="StoneSansStd-Semibold">
    <w:altName w:val="Segoe Print"/>
    <w:charset w:val="00"/>
    <w:family w:val="auto"/>
    <w:pitch w:val="default"/>
    <w:sig w:usb0="00000000" w:usb1="00000000" w:usb2="00000000" w:usb3="00000000" w:csb0="00000001" w:csb1="00000000"/>
  </w:font>
  <w:font w:name="Verdana-Bold">
    <w:altName w:val="Segoe Print"/>
    <w:charset w:val="00"/>
    <w:family w:val="auto"/>
    <w:pitch w:val="default"/>
  </w:font>
  <w:font w:name="MyriadPro-Light">
    <w:altName w:val="Segoe Print"/>
    <w:charset w:val="00"/>
    <w:family w:val="auto"/>
    <w:pitch w:val="default"/>
    <w:sig w:usb0="00000000" w:usb1="00000000" w:usb2="00000000" w:usb3="00000000" w:csb0="00000001" w:csb1="00000000"/>
  </w:font>
  <w:font w:name="MyriadPro-Regular">
    <w:altName w:val="MS Gothic"/>
    <w:panose1 w:val="00000000000000000000"/>
    <w:charset w:val="80"/>
    <w:family w:val="swiss"/>
    <w:notTrueType/>
    <w:pitch w:val="default"/>
    <w:sig w:usb0="00000000" w:usb1="08070000" w:usb2="00000010" w:usb3="00000000" w:csb0="00020001" w:csb1="00000000"/>
  </w:font>
  <w:font w:name="Georgia">
    <w:panose1 w:val="02040502050405020303"/>
    <w:charset w:val="00"/>
    <w:family w:val="roman"/>
    <w:pitch w:val="variable"/>
    <w:sig w:usb0="00000287" w:usb1="00000000" w:usb2="00000000" w:usb3="00000000" w:csb0="0000009F" w:csb1="00000000"/>
  </w:font>
  <w:font w:name="AdvPSA88A">
    <w:altName w:val="Segoe Print"/>
    <w:charset w:val="00"/>
    <w:family w:val="auto"/>
    <w:pitch w:val="default"/>
    <w:sig w:usb0="00000000" w:usb1="00000000" w:usb2="00000000" w:usb3="00000000" w:csb0="00000001" w:csb1="00000000"/>
  </w:font>
  <w:font w:name="Swiss721BT-LightCondensed">
    <w:altName w:val="Segoe Print"/>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swald-Bold">
    <w:altName w:val="Segoe Print"/>
    <w:charset w:val="00"/>
    <w:family w:val="auto"/>
    <w:pitch w:val="default"/>
  </w:font>
  <w:font w:name="HelveticaLTStd-Bold">
    <w:altName w:val="Segoe Print"/>
    <w:charset w:val="00"/>
    <w:family w:val="auto"/>
    <w:pitch w:val="default"/>
  </w:font>
  <w:font w:name="HelveticaLTStd-Blk">
    <w:altName w:val="Segoe Print"/>
    <w:charset w:val="00"/>
    <w:family w:val="auto"/>
    <w:pitch w:val="default"/>
  </w:font>
  <w:font w:name="HelveticaLTStd-Light">
    <w:altName w:val="Segoe Print"/>
    <w:charset w:val="00"/>
    <w:family w:val="auto"/>
    <w:pitch w:val="default"/>
  </w:font>
  <w:font w:name="Avenir-Book">
    <w:altName w:val="Segoe Print"/>
    <w:charset w:val="00"/>
    <w:family w:val="auto"/>
    <w:pitch w:val="default"/>
  </w:font>
  <w:font w:name="Optima-Bold">
    <w:altName w:val="Segoe Print"/>
    <w:charset w:val="00"/>
    <w:family w:val="auto"/>
    <w:pitch w:val="default"/>
  </w:font>
  <w:font w:name="HelveticaNeue-Light">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4E1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79285D"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3DEA"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1E308690" wp14:editId="46A715C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E3928"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29C50CE1" w14:textId="77777777" w:rsidR="00675476" w:rsidRPr="00AE044C" w:rsidRDefault="003C0F74" w:rsidP="00391509">
    <w:pPr>
      <w:pStyle w:val="Piedepgina"/>
      <w:ind w:right="360"/>
      <w:rPr>
        <w:sz w:val="22"/>
        <w:szCs w:val="22"/>
      </w:rPr>
    </w:pPr>
    <w:hyperlink r:id="rId1" w:history="1">
      <w:r w:rsidR="00391509" w:rsidRPr="00AE044C">
        <w:rPr>
          <w:rStyle w:val="Hipervnculo"/>
          <w:sz w:val="22"/>
          <w:szCs w:val="22"/>
        </w:rPr>
        <w:t>http://scielo.sld.cu</w:t>
      </w:r>
    </w:hyperlink>
  </w:p>
  <w:p w14:paraId="078BE989" w14:textId="77777777" w:rsidR="00391509" w:rsidRPr="00AE044C" w:rsidRDefault="003C0F7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1D8ADF6C"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12FB80D6" wp14:editId="558A49CA">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8A6CE" w14:textId="77777777" w:rsidR="003C0F74" w:rsidRDefault="003C0F74">
      <w:r>
        <w:separator/>
      </w:r>
    </w:p>
  </w:footnote>
  <w:footnote w:type="continuationSeparator" w:id="0">
    <w:p w14:paraId="6553334E" w14:textId="77777777" w:rsidR="003C0F74" w:rsidRDefault="003C0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CA5C" w14:textId="125D6498" w:rsidR="00CC376A" w:rsidRPr="00AE044C" w:rsidRDefault="009A6F49"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2B9D4429" wp14:editId="4B4C9A15">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e02201689</w:t>
    </w:r>
  </w:p>
  <w:p w14:paraId="247E2C9A"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54BFF284" wp14:editId="62C79874">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7A982"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73"/>
    <w:multiLevelType w:val="hybridMultilevel"/>
    <w:tmpl w:val="A3322F36"/>
    <w:lvl w:ilvl="0" w:tplc="7368D306">
      <w:start w:val="1"/>
      <w:numFmt w:val="bullet"/>
      <w:lvlText w:val=""/>
      <w:lvlJc w:val="left"/>
      <w:pPr>
        <w:ind w:left="720" w:hanging="360"/>
      </w:pPr>
      <w:rPr>
        <w:rFonts w:ascii="Wingdings" w:hAnsi="Wingding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A57117"/>
    <w:multiLevelType w:val="hybridMultilevel"/>
    <w:tmpl w:val="A984A656"/>
    <w:lvl w:ilvl="0" w:tplc="0C0A000F">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5AE13A40"/>
    <w:multiLevelType w:val="hybridMultilevel"/>
    <w:tmpl w:val="6F10408C"/>
    <w:lvl w:ilvl="0" w:tplc="0C0A000F">
      <w:start w:val="1"/>
      <w:numFmt w:val="decimal"/>
      <w:lvlText w:val="%1."/>
      <w:lvlJc w:val="left"/>
      <w:pPr>
        <w:ind w:left="720" w:hanging="360"/>
      </w:pPr>
      <w:rPr>
        <w:rFonts w:hint="default"/>
        <w:color w:val="auto"/>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A4E4997"/>
    <w:multiLevelType w:val="multilevel"/>
    <w:tmpl w:val="CC2A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49"/>
    <w:rsid w:val="00057F45"/>
    <w:rsid w:val="000D3958"/>
    <w:rsid w:val="000F3690"/>
    <w:rsid w:val="001221D1"/>
    <w:rsid w:val="00165CB5"/>
    <w:rsid w:val="00180CE9"/>
    <w:rsid w:val="001A7F77"/>
    <w:rsid w:val="00230DD5"/>
    <w:rsid w:val="00250AE9"/>
    <w:rsid w:val="00380D64"/>
    <w:rsid w:val="00391509"/>
    <w:rsid w:val="003C0F74"/>
    <w:rsid w:val="003E03D5"/>
    <w:rsid w:val="00486BFA"/>
    <w:rsid w:val="00493701"/>
    <w:rsid w:val="004E2065"/>
    <w:rsid w:val="005508A2"/>
    <w:rsid w:val="0055115D"/>
    <w:rsid w:val="00566F71"/>
    <w:rsid w:val="005918BD"/>
    <w:rsid w:val="006173A6"/>
    <w:rsid w:val="00675476"/>
    <w:rsid w:val="00785B78"/>
    <w:rsid w:val="007C430F"/>
    <w:rsid w:val="007C71A5"/>
    <w:rsid w:val="007D2D0C"/>
    <w:rsid w:val="007D614D"/>
    <w:rsid w:val="007E0F53"/>
    <w:rsid w:val="008E342E"/>
    <w:rsid w:val="00960D6A"/>
    <w:rsid w:val="009A0560"/>
    <w:rsid w:val="009A6F49"/>
    <w:rsid w:val="009B0917"/>
    <w:rsid w:val="009F0F96"/>
    <w:rsid w:val="00A1391F"/>
    <w:rsid w:val="00A23C0C"/>
    <w:rsid w:val="00A477DE"/>
    <w:rsid w:val="00A71E65"/>
    <w:rsid w:val="00AE044C"/>
    <w:rsid w:val="00B31971"/>
    <w:rsid w:val="00B4380A"/>
    <w:rsid w:val="00B66ECB"/>
    <w:rsid w:val="00B93660"/>
    <w:rsid w:val="00C7523A"/>
    <w:rsid w:val="00CC1B6E"/>
    <w:rsid w:val="00CC376A"/>
    <w:rsid w:val="00CC48A1"/>
    <w:rsid w:val="00CF50E0"/>
    <w:rsid w:val="00D50F9A"/>
    <w:rsid w:val="00D85951"/>
    <w:rsid w:val="00E62606"/>
    <w:rsid w:val="00EA1FEF"/>
    <w:rsid w:val="00EC5A6B"/>
    <w:rsid w:val="00EE301D"/>
    <w:rsid w:val="00F1438E"/>
    <w:rsid w:val="00F155C7"/>
    <w:rsid w:val="00F924A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0E792D"/>
  <w15:docId w15:val="{E73D4517-F246-4A0E-ABD1-4D02409B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qFormat/>
    <w:rsid w:val="009A6F49"/>
    <w:pPr>
      <w:spacing w:beforeAutospacing="1" w:afterAutospacing="1"/>
      <w:outlineLvl w:val="0"/>
    </w:pPr>
    <w:rPr>
      <w:rFonts w:ascii="SimSun" w:eastAsia="SimSun" w:hAnsi="SimSun" w:hint="eastAsia"/>
      <w:b/>
      <w:bCs/>
      <w:kern w:val="44"/>
      <w:sz w:val="48"/>
      <w:szCs w:val="48"/>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rsid w:val="00675476"/>
    <w:pPr>
      <w:tabs>
        <w:tab w:val="center" w:pos="4252"/>
        <w:tab w:val="right" w:pos="8504"/>
      </w:tabs>
    </w:pPr>
  </w:style>
  <w:style w:type="paragraph" w:styleId="NormalWeb">
    <w:name w:val="Normal (Web)"/>
    <w:basedOn w:val="Normal"/>
    <w:qFormat/>
    <w:rsid w:val="00FE40CB"/>
    <w:pPr>
      <w:spacing w:before="100" w:beforeAutospacing="1" w:after="100" w:afterAutospacing="1"/>
    </w:pPr>
  </w:style>
  <w:style w:type="character" w:styleId="Hipervnculo">
    <w:name w:val="Hyperlink"/>
    <w:qFormat/>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rsid w:val="00A71E65"/>
    <w:rPr>
      <w:sz w:val="24"/>
      <w:szCs w:val="24"/>
      <w:lang w:val="es-ES_tradnl" w:eastAsia="es-ES_tradnl"/>
    </w:rPr>
  </w:style>
  <w:style w:type="paragraph" w:styleId="Textodeglobo">
    <w:name w:val="Balloon Text"/>
    <w:basedOn w:val="Normal"/>
    <w:link w:val="TextodegloboCar"/>
    <w:qFormat/>
    <w:rsid w:val="00A71E65"/>
    <w:rPr>
      <w:rFonts w:ascii="Tahoma" w:hAnsi="Tahoma" w:cs="Tahoma"/>
      <w:sz w:val="16"/>
      <w:szCs w:val="16"/>
    </w:rPr>
  </w:style>
  <w:style w:type="character" w:customStyle="1" w:styleId="TextodegloboCar">
    <w:name w:val="Texto de globo Car"/>
    <w:link w:val="Textodeglobo"/>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customStyle="1" w:styleId="Ttulo1Car">
    <w:name w:val="Título 1 Car"/>
    <w:basedOn w:val="Fuentedeprrafopredeter"/>
    <w:link w:val="Ttulo1"/>
    <w:rsid w:val="009A6F49"/>
    <w:rPr>
      <w:rFonts w:ascii="SimSun" w:eastAsia="SimSun" w:hAnsi="SimSun"/>
      <w:b/>
      <w:bCs/>
      <w:kern w:val="44"/>
      <w:sz w:val="48"/>
      <w:szCs w:val="48"/>
      <w:lang w:val="en-US" w:eastAsia="zh-CN"/>
    </w:rPr>
  </w:style>
  <w:style w:type="numbering" w:customStyle="1" w:styleId="Sinlista1">
    <w:name w:val="Sin lista1"/>
    <w:next w:val="Sinlista"/>
    <w:uiPriority w:val="99"/>
    <w:semiHidden/>
    <w:unhideWhenUsed/>
    <w:rsid w:val="009A6F49"/>
  </w:style>
  <w:style w:type="character" w:styleId="Refdecomentario">
    <w:name w:val="annotation reference"/>
    <w:basedOn w:val="Fuentedeprrafopredeter"/>
    <w:qFormat/>
    <w:rsid w:val="009A6F49"/>
    <w:rPr>
      <w:sz w:val="16"/>
      <w:szCs w:val="16"/>
    </w:rPr>
  </w:style>
  <w:style w:type="paragraph" w:styleId="Textocomentario">
    <w:name w:val="annotation text"/>
    <w:basedOn w:val="Normal"/>
    <w:link w:val="TextocomentarioCar"/>
    <w:uiPriority w:val="99"/>
    <w:qFormat/>
    <w:rsid w:val="009A6F49"/>
    <w:rPr>
      <w:rFonts w:ascii="Calibri" w:eastAsia="SimSun" w:hAnsi="Calibri"/>
      <w:sz w:val="20"/>
      <w:szCs w:val="20"/>
      <w:lang w:val="en-US" w:eastAsia="zh-CN"/>
    </w:rPr>
  </w:style>
  <w:style w:type="character" w:customStyle="1" w:styleId="TextocomentarioCar">
    <w:name w:val="Texto comentario Car"/>
    <w:basedOn w:val="Fuentedeprrafopredeter"/>
    <w:link w:val="Textocomentario"/>
    <w:uiPriority w:val="99"/>
    <w:qFormat/>
    <w:rsid w:val="009A6F49"/>
    <w:rPr>
      <w:rFonts w:ascii="Calibri" w:eastAsia="SimSun" w:hAnsi="Calibri"/>
      <w:lang w:val="en-US" w:eastAsia="zh-CN"/>
    </w:rPr>
  </w:style>
  <w:style w:type="paragraph" w:styleId="Asuntodelcomentario">
    <w:name w:val="annotation subject"/>
    <w:basedOn w:val="Textocomentario"/>
    <w:next w:val="Textocomentario"/>
    <w:link w:val="AsuntodelcomentarioCar"/>
    <w:qFormat/>
    <w:rsid w:val="009A6F49"/>
    <w:rPr>
      <w:b/>
      <w:bCs/>
    </w:rPr>
  </w:style>
  <w:style w:type="character" w:customStyle="1" w:styleId="AsuntodelcomentarioCar">
    <w:name w:val="Asunto del comentario Car"/>
    <w:basedOn w:val="TextocomentarioCar"/>
    <w:link w:val="Asuntodelcomentario"/>
    <w:qFormat/>
    <w:rsid w:val="009A6F49"/>
    <w:rPr>
      <w:rFonts w:ascii="Calibri" w:eastAsia="SimSun" w:hAnsi="Calibri"/>
      <w:b/>
      <w:bCs/>
      <w:lang w:val="en-US" w:eastAsia="zh-CN"/>
    </w:rPr>
  </w:style>
  <w:style w:type="paragraph" w:styleId="HTMLconformatoprevio">
    <w:name w:val="HTML Preformatted"/>
    <w:link w:val="HTMLconformatoprevioCar"/>
    <w:qFormat/>
    <w:rsid w:val="009A6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val="en-US" w:eastAsia="zh-CN"/>
    </w:rPr>
  </w:style>
  <w:style w:type="character" w:customStyle="1" w:styleId="HTMLconformatoprevioCar">
    <w:name w:val="HTML con formato previo Car"/>
    <w:basedOn w:val="Fuentedeprrafopredeter"/>
    <w:link w:val="HTMLconformatoprevio"/>
    <w:rsid w:val="009A6F49"/>
    <w:rPr>
      <w:rFonts w:ascii="SimSun" w:eastAsia="SimSun" w:hAnsi="SimSun"/>
      <w:sz w:val="24"/>
      <w:szCs w:val="24"/>
      <w:lang w:val="en-US" w:eastAsia="zh-CN"/>
    </w:rPr>
  </w:style>
  <w:style w:type="character" w:styleId="Textoennegrita">
    <w:name w:val="Strong"/>
    <w:basedOn w:val="Fuentedeprrafopredeter"/>
    <w:qFormat/>
    <w:rsid w:val="009A6F49"/>
    <w:rPr>
      <w:b/>
      <w:bCs/>
    </w:rPr>
  </w:style>
  <w:style w:type="table" w:customStyle="1" w:styleId="Listaclara-nfasis31">
    <w:name w:val="Lista clara - Énfasis 31"/>
    <w:basedOn w:val="Tablanormal"/>
    <w:next w:val="Listaclara-nfasis3"/>
    <w:uiPriority w:val="61"/>
    <w:qFormat/>
    <w:rsid w:val="009A6F49"/>
    <w:rPr>
      <w:rFonts w:eastAsia="SimSun"/>
    </w:rPr>
    <w:tblPr>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clara-nfasis41">
    <w:name w:val="Lista clara - Énfasis 41"/>
    <w:basedOn w:val="Tablanormal"/>
    <w:next w:val="Listaclara-nfasis4"/>
    <w:uiPriority w:val="61"/>
    <w:qFormat/>
    <w:rsid w:val="009A6F49"/>
    <w:rPr>
      <w:rFonts w:eastAsia="SimSun"/>
    </w:rPr>
    <w:tblPr>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staclara-nfasis51">
    <w:name w:val="Lista clara - Énfasis 51"/>
    <w:basedOn w:val="Tablanormal"/>
    <w:next w:val="Listaclara-nfasis5"/>
    <w:uiPriority w:val="61"/>
    <w:qFormat/>
    <w:rsid w:val="009A6F49"/>
    <w:rPr>
      <w:rFonts w:eastAsia="SimSun"/>
    </w:rPr>
    <w:tblPr>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staclara-nfasis61">
    <w:name w:val="Lista clara - Énfasis 61"/>
    <w:basedOn w:val="Tablanormal"/>
    <w:next w:val="Listaclara-nfasis6"/>
    <w:uiPriority w:val="61"/>
    <w:qFormat/>
    <w:rsid w:val="009A6F49"/>
    <w:rPr>
      <w:rFonts w:eastAsia="SimSun"/>
    </w:rPr>
    <w:tblPr>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Cuadrculaclara1">
    <w:name w:val="Cuadrícula clara1"/>
    <w:basedOn w:val="Tablanormal"/>
    <w:next w:val="Cuadrculaclara"/>
    <w:uiPriority w:val="62"/>
    <w:qFormat/>
    <w:rsid w:val="009A6F49"/>
    <w:rPr>
      <w:rFonts w:eastAsia="SimSun"/>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Cuadrculaclara-nfasis11">
    <w:name w:val="Cuadrícula clara - Énfasis 11"/>
    <w:basedOn w:val="Tablanormal"/>
    <w:next w:val="Cuadrculaclara-nfasis1"/>
    <w:uiPriority w:val="62"/>
    <w:qFormat/>
    <w:rsid w:val="009A6F49"/>
    <w:rPr>
      <w:rFonts w:eastAsia="SimSun"/>
    </w:rPr>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table" w:customStyle="1" w:styleId="Cuadrculaclara-nfasis21">
    <w:name w:val="Cuadrícula clara - Énfasis 21"/>
    <w:basedOn w:val="Tablanormal"/>
    <w:next w:val="Cuadrculaclara-nfasis2"/>
    <w:uiPriority w:val="62"/>
    <w:qFormat/>
    <w:rsid w:val="009A6F49"/>
    <w:rPr>
      <w:rFonts w:eastAsia="SimSun"/>
    </w:rPr>
    <w:tblP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auto"/>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auto"/>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auto"/>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auto"/>
        </w:tcBorders>
      </w:tcPr>
    </w:tblStylePr>
  </w:style>
  <w:style w:type="paragraph" w:styleId="Sinespaciado">
    <w:name w:val="No Spacing"/>
    <w:uiPriority w:val="1"/>
    <w:qFormat/>
    <w:rsid w:val="009A6F49"/>
    <w:rPr>
      <w:rFonts w:ascii="Calibri" w:eastAsia="Calibri" w:hAnsi="Calibri" w:cs="Calibri"/>
      <w:lang w:eastAsia="en-US"/>
    </w:rPr>
  </w:style>
  <w:style w:type="paragraph" w:customStyle="1" w:styleId="Textoindependiente31">
    <w:name w:val="Texto independiente 31"/>
    <w:basedOn w:val="Normal"/>
    <w:qFormat/>
    <w:rsid w:val="009A6F49"/>
    <w:pPr>
      <w:widowControl w:val="0"/>
      <w:spacing w:line="480" w:lineRule="auto"/>
      <w:jc w:val="both"/>
    </w:pPr>
    <w:rPr>
      <w:sz w:val="28"/>
      <w:szCs w:val="20"/>
      <w:lang w:val="en-US" w:eastAsia="es-ES"/>
    </w:rPr>
  </w:style>
  <w:style w:type="character" w:customStyle="1" w:styleId="ng-binding">
    <w:name w:val="ng-binding"/>
    <w:basedOn w:val="Fuentedeprrafopredeter"/>
    <w:qFormat/>
    <w:rsid w:val="009A6F49"/>
  </w:style>
  <w:style w:type="paragraph" w:styleId="Prrafodelista">
    <w:name w:val="List Paragraph"/>
    <w:basedOn w:val="Normal"/>
    <w:uiPriority w:val="34"/>
    <w:unhideWhenUsed/>
    <w:qFormat/>
    <w:rsid w:val="009A6F49"/>
    <w:pPr>
      <w:ind w:left="720"/>
      <w:contextualSpacing/>
    </w:pPr>
    <w:rPr>
      <w:rFonts w:ascii="Calibri" w:eastAsia="SimSun" w:hAnsi="Calibri"/>
      <w:sz w:val="20"/>
      <w:szCs w:val="20"/>
      <w:lang w:val="en-US" w:eastAsia="zh-CN"/>
    </w:rPr>
  </w:style>
  <w:style w:type="character" w:styleId="nfasis">
    <w:name w:val="Emphasis"/>
    <w:basedOn w:val="Fuentedeprrafopredeter"/>
    <w:qFormat/>
    <w:rsid w:val="009A6F49"/>
    <w:rPr>
      <w:i/>
      <w:iCs/>
    </w:rPr>
  </w:style>
  <w:style w:type="character" w:customStyle="1" w:styleId="Hipervnculovisitado1">
    <w:name w:val="Hipervínculo visitado1"/>
    <w:basedOn w:val="Fuentedeprrafopredeter"/>
    <w:semiHidden/>
    <w:unhideWhenUsed/>
    <w:rsid w:val="009A6F49"/>
    <w:rPr>
      <w:color w:val="954F72"/>
      <w:u w:val="single"/>
    </w:rPr>
  </w:style>
  <w:style w:type="table" w:styleId="Listaclara-nfasis3">
    <w:name w:val="Light List Accent 3"/>
    <w:basedOn w:val="Tablanormal"/>
    <w:uiPriority w:val="61"/>
    <w:semiHidden/>
    <w:unhideWhenUsed/>
    <w:rsid w:val="009A6F4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9A6F4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9A6F4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9A6F4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semiHidden/>
    <w:unhideWhenUsed/>
    <w:rsid w:val="009A6F4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9A6F4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9A6F4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ipervnculovisitado">
    <w:name w:val="FollowedHyperlink"/>
    <w:basedOn w:val="Fuentedeprrafopredeter"/>
    <w:semiHidden/>
    <w:unhideWhenUsed/>
    <w:rsid w:val="009A6F49"/>
    <w:rPr>
      <w:color w:val="800080" w:themeColor="followedHyperlink"/>
      <w:u w:val="single"/>
    </w:rPr>
  </w:style>
  <w:style w:type="character" w:styleId="Mencinsinresolver">
    <w:name w:val="Unresolved Mention"/>
    <w:basedOn w:val="Fuentedeprrafopredeter"/>
    <w:uiPriority w:val="99"/>
    <w:semiHidden/>
    <w:unhideWhenUsed/>
    <w:rsid w:val="001A7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8121-1613" TargetMode="External"/><Relationship Id="rId13" Type="http://schemas.openxmlformats.org/officeDocument/2006/relationships/hyperlink" Target="mailto:ananazario9512@gmail.com" TargetMode="External"/><Relationship Id="rId18" Type="http://schemas.openxmlformats.org/officeDocument/2006/relationships/image" Target="media/image5.gif"/><Relationship Id="rId26" Type="http://schemas.openxmlformats.org/officeDocument/2006/relationships/hyperlink" Target="%20http://revistas.urp.edu.pe/index.php/RFMH/article/view/1732/1649" TargetMode="External"/><Relationship Id="rId39" Type="http://schemas.openxmlformats.org/officeDocument/2006/relationships/hyperlink" Target="http://www.scielo.edu.uy/scielo.php?script=sci_arttext&amp;pid=S1688-03902015000300002&amp;lng=es" TargetMode="External"/><Relationship Id="rId3" Type="http://schemas.openxmlformats.org/officeDocument/2006/relationships/settings" Target="settings.xml"/><Relationship Id="rId21" Type="http://schemas.openxmlformats.org/officeDocument/2006/relationships/hyperlink" Target="http://search.ebscohost.com/login.aspx?direct=true&amp;db=lth&amp;AN=125838127&amp;lang=es&amp;site=ehost-live" TargetMode="External"/><Relationship Id="rId34" Type="http://schemas.openxmlformats.org/officeDocument/2006/relationships/hyperlink" Target="https://doi.org/10.30944/20117582.109" TargetMode="External"/><Relationship Id="rId42" Type="http://schemas.openxmlformats.org/officeDocument/2006/relationships/footer" Target="footer2.xml"/><Relationship Id="rId7" Type="http://schemas.openxmlformats.org/officeDocument/2006/relationships/hyperlink" Target="https://orcid.org/0000-0002-7955-318X" TargetMode="External"/><Relationship Id="rId12" Type="http://schemas.openxmlformats.org/officeDocument/2006/relationships/hyperlink" Target="https://orcid.org/0000-0001-6902-6792" TargetMode="External"/><Relationship Id="rId17" Type="http://schemas.openxmlformats.org/officeDocument/2006/relationships/image" Target="media/image4.gif"/><Relationship Id="rId25" Type="http://schemas.openxmlformats.org/officeDocument/2006/relationships/hyperlink" Target="https://www.clinicalkey.es/service/content/pdf/watermarked/1-s2.0-S030454121730094X.pdf?locale=es_ES&amp;searchIndex=" TargetMode="External"/><Relationship Id="rId33" Type="http://schemas.openxmlformats.org/officeDocument/2006/relationships/hyperlink" Target="http://www.revista.amegendoscopia.org.mx/index.php/endos/article/download/48/55/" TargetMode="External"/><Relationship Id="rId38" Type="http://schemas.openxmlformats.org/officeDocument/2006/relationships/hyperlink" Target="https://dx.doi.org/10.4321/S1130-01082013000600002" TargetMode="External"/><Relationship Id="rId2" Type="http://schemas.openxmlformats.org/officeDocument/2006/relationships/styles" Target="styles.xml"/><Relationship Id="rId16" Type="http://schemas.openxmlformats.org/officeDocument/2006/relationships/image" Target="media/image3.gif"/><Relationship Id="rId20" Type="http://schemas.openxmlformats.org/officeDocument/2006/relationships/hyperlink" Target="http://files.sld.cu/bvscuba/files/2019/04/Anuario-Electr%C3%B3nico-Espa%C3%B1ol-2018-ed-2019-compressed.pdf" TargetMode="External"/><Relationship Id="rId29" Type="http://schemas.openxmlformats.org/officeDocument/2006/relationships/hyperlink" Target="https://reciamuc.com/index.php/RECIAMUC/article/view/584"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7021-0666" TargetMode="External"/><Relationship Id="rId24" Type="http://schemas.openxmlformats.org/officeDocument/2006/relationships/hyperlink" Target="https://www.clinicalkey.es/" TargetMode="External"/><Relationship Id="rId32" Type="http://schemas.openxmlformats.org/officeDocument/2006/relationships/hyperlink" Target="https://www.scielosp.org/pdf/bwho/2015.v93n5/329-338/" TargetMode="External"/><Relationship Id="rId37" Type="http://schemas.openxmlformats.org/officeDocument/2006/relationships/hyperlink" Target="https://core.ac.uk/download/pdf/326429533.pdf"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gif"/><Relationship Id="rId23" Type="http://schemas.openxmlformats.org/officeDocument/2006/relationships/hyperlink" Target="https://www.clinicalkey.es/" TargetMode="External"/><Relationship Id="rId28" Type="http://schemas.openxmlformats.org/officeDocument/2006/relationships/hyperlink" Target="http://www.bvs.sld.cu/libros/cirugia_afecciones_quirurgicas_cuello_torax_tomo3/cirugia_tomo3_afecquir_cuello_cap128.pdf" TargetMode="External"/><Relationship Id="rId36" Type="http://schemas.openxmlformats.org/officeDocument/2006/relationships/hyperlink" Target="https://www.medicineonline.es/es-cancer-esofago-articulo-S030454121730094X" TargetMode="External"/><Relationship Id="rId10" Type="http://schemas.openxmlformats.org/officeDocument/2006/relationships/hyperlink" Target="https://orcid.org/0000-0002-4031-3701" TargetMode="External"/><Relationship Id="rId19" Type="http://schemas.openxmlformats.org/officeDocument/2006/relationships/hyperlink" Target="http://www.oncologia.org.ve/site/upload/revista/pdf/rvo_2017_4.pdf" TargetMode="External"/><Relationship Id="rId31" Type="http://schemas.openxmlformats.org/officeDocument/2006/relationships/hyperlink" Target="https://www.medigraphic.com/pdfs/revmedele/me-2019/me192g.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3248-3110" TargetMode="External"/><Relationship Id="rId14" Type="http://schemas.openxmlformats.org/officeDocument/2006/relationships/image" Target="media/image1.gif"/><Relationship Id="rId22" Type="http://schemas.openxmlformats.org/officeDocument/2006/relationships/hyperlink" Target="https://www.clinicalkey.es/" TargetMode="External"/><Relationship Id="rId27" Type="http://schemas.openxmlformats.org/officeDocument/2006/relationships/hyperlink" Target="http://www.bvscuba.sld.cu/libro/cirugia-tomo-iii-afecciones-quirurgicas-del-cuello-y-del-torax/" TargetMode="External"/><Relationship Id="rId30" Type="http://schemas.openxmlformats.org/officeDocument/2006/relationships/hyperlink" Target="http://scielo.sld.cu/scielo.php?script=sci_arttext&amp;pid=S1684-18242015000400005&amp;lng=es" TargetMode="External"/><Relationship Id="rId35" Type="http://schemas.openxmlformats.org/officeDocument/2006/relationships/hyperlink" Target="https://www.sciencedirect.com/science/journal/03045412/12/32"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15</Pages>
  <Words>4246</Words>
  <Characters>23355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27546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10</cp:revision>
  <cp:lastPrinted>2022-03-07T16:09:00Z</cp:lastPrinted>
  <dcterms:created xsi:type="dcterms:W3CDTF">2022-03-05T01:04:00Z</dcterms:created>
  <dcterms:modified xsi:type="dcterms:W3CDTF">2022-03-09T18:10:00Z</dcterms:modified>
</cp:coreProperties>
</file>