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8064A" w14:textId="77777777" w:rsidR="0044259A" w:rsidRPr="0044259A" w:rsidRDefault="0044259A" w:rsidP="0044259A">
      <w:pPr>
        <w:spacing w:line="360" w:lineRule="auto"/>
        <w:jc w:val="right"/>
        <w:rPr>
          <w:rFonts w:eastAsia="Calibri"/>
          <w:kern w:val="2"/>
          <w:sz w:val="20"/>
          <w:szCs w:val="20"/>
          <w:lang w:val="es-ES" w:eastAsia="en-US"/>
          <w14:ligatures w14:val="standardContextual"/>
        </w:rPr>
      </w:pPr>
      <w:r w:rsidRPr="0044259A">
        <w:rPr>
          <w:rFonts w:eastAsia="Calibri"/>
          <w:kern w:val="2"/>
          <w:sz w:val="20"/>
          <w:szCs w:val="20"/>
          <w:lang w:val="es-ES" w:eastAsia="en-US"/>
          <w14:ligatures w14:val="standardContextual"/>
        </w:rPr>
        <w:t>Carta al editor</w:t>
      </w:r>
    </w:p>
    <w:p w14:paraId="7C461FEB" w14:textId="77777777" w:rsidR="0044259A" w:rsidRPr="0044259A" w:rsidRDefault="0044259A" w:rsidP="0044259A">
      <w:pPr>
        <w:spacing w:line="360" w:lineRule="auto"/>
        <w:jc w:val="center"/>
        <w:rPr>
          <w:rFonts w:eastAsia="Calibri"/>
          <w:b/>
          <w:bCs/>
          <w:kern w:val="2"/>
          <w:lang w:val="es-ES" w:eastAsia="en-US"/>
          <w14:ligatures w14:val="standardContextual"/>
        </w:rPr>
      </w:pPr>
    </w:p>
    <w:p w14:paraId="29436ED0" w14:textId="77777777" w:rsidR="0044259A" w:rsidRPr="0044259A" w:rsidRDefault="0044259A" w:rsidP="0044259A">
      <w:pPr>
        <w:spacing w:line="360" w:lineRule="auto"/>
        <w:jc w:val="center"/>
        <w:rPr>
          <w:rFonts w:eastAsia="Calibri"/>
          <w:b/>
          <w:bCs/>
          <w:kern w:val="2"/>
          <w:sz w:val="28"/>
          <w:szCs w:val="28"/>
          <w:lang w:val="es-ES" w:eastAsia="en-US"/>
          <w14:ligatures w14:val="standardContextual"/>
        </w:rPr>
      </w:pPr>
      <w:r w:rsidRPr="0044259A">
        <w:rPr>
          <w:rFonts w:eastAsia="Calibri"/>
          <w:b/>
          <w:bCs/>
          <w:kern w:val="2"/>
          <w:sz w:val="28"/>
          <w:szCs w:val="28"/>
          <w:lang w:val="es-ES" w:eastAsia="en-US"/>
          <w14:ligatures w14:val="standardContextual"/>
        </w:rPr>
        <w:t>Diseño de dietas en profesionales del ejercicio físico y sus riesgos para la salud</w:t>
      </w:r>
    </w:p>
    <w:p w14:paraId="1AFEDF88" w14:textId="77777777" w:rsidR="0044259A" w:rsidRPr="0044259A" w:rsidRDefault="0044259A" w:rsidP="0044259A">
      <w:pPr>
        <w:spacing w:line="360" w:lineRule="auto"/>
        <w:jc w:val="center"/>
        <w:rPr>
          <w:rFonts w:eastAsia="Calibri"/>
          <w:kern w:val="2"/>
          <w:sz w:val="28"/>
          <w:szCs w:val="28"/>
          <w:lang w:val="en-US" w:eastAsia="en-US"/>
          <w14:ligatures w14:val="standardContextual"/>
        </w:rPr>
      </w:pPr>
      <w:r w:rsidRPr="0044259A">
        <w:rPr>
          <w:rFonts w:eastAsia="Calibri"/>
          <w:kern w:val="2"/>
          <w:sz w:val="28"/>
          <w:szCs w:val="28"/>
          <w:lang w:val="en-US" w:eastAsia="en-US"/>
          <w14:ligatures w14:val="standardContextual"/>
        </w:rPr>
        <w:t>Diet design in physical exercise professionals and their health risks</w:t>
      </w:r>
    </w:p>
    <w:p w14:paraId="3ED22033" w14:textId="77777777" w:rsidR="0044259A" w:rsidRPr="0044259A" w:rsidRDefault="0044259A" w:rsidP="0044259A">
      <w:pPr>
        <w:spacing w:line="360" w:lineRule="auto"/>
        <w:jc w:val="both"/>
        <w:rPr>
          <w:rFonts w:eastAsia="Calibri"/>
          <w:kern w:val="2"/>
          <w:lang w:val="en-US" w:eastAsia="en-US"/>
          <w14:ligatures w14:val="standardContextual"/>
        </w:rPr>
      </w:pPr>
    </w:p>
    <w:p w14:paraId="1E2A1C6C" w14:textId="77777777" w:rsidR="0044259A" w:rsidRPr="0044259A" w:rsidRDefault="0044259A" w:rsidP="0044259A">
      <w:pPr>
        <w:spacing w:line="360" w:lineRule="auto"/>
        <w:jc w:val="both"/>
        <w:rPr>
          <w:rFonts w:eastAsia="Calibri"/>
          <w:kern w:val="2"/>
          <w:lang w:val="es-CO" w:eastAsia="en-US"/>
          <w14:ligatures w14:val="standardContextual"/>
        </w:rPr>
      </w:pPr>
      <w:r w:rsidRPr="0044259A">
        <w:rPr>
          <w:rFonts w:eastAsia="Calibri"/>
          <w:kern w:val="2"/>
          <w:lang w:val="es-CO" w:eastAsia="en-US"/>
          <w14:ligatures w14:val="standardContextual"/>
        </w:rPr>
        <w:t>Brian Johan Bustos-Viviescas</w:t>
      </w:r>
      <w:r w:rsidRPr="0044259A">
        <w:rPr>
          <w:rFonts w:eastAsia="Calibri"/>
          <w:kern w:val="2"/>
          <w:vertAlign w:val="superscript"/>
          <w:lang w:val="es-CO" w:eastAsia="en-US"/>
          <w14:ligatures w14:val="standardContextual"/>
        </w:rPr>
        <w:t>1</w:t>
      </w:r>
      <w:r w:rsidRPr="0044259A">
        <w:rPr>
          <w:rFonts w:eastAsia="Calibri"/>
          <w:kern w:val="2"/>
          <w:lang w:val="es-CO" w:eastAsia="en-US"/>
          <w14:ligatures w14:val="standardContextual"/>
        </w:rPr>
        <w:t xml:space="preserve">* </w:t>
      </w:r>
      <w:hyperlink r:id="rId7" w:history="1">
        <w:r w:rsidRPr="0044259A">
          <w:rPr>
            <w:rFonts w:eastAsia="Calibri"/>
            <w:color w:val="0563C1"/>
            <w:kern w:val="2"/>
            <w:lang w:val="es-CO" w:eastAsia="en-US"/>
            <w14:ligatures w14:val="standardContextual"/>
          </w:rPr>
          <w:t>https://orcid.org/0000-0002-4720-9018</w:t>
        </w:r>
      </w:hyperlink>
      <w:r w:rsidRPr="0044259A">
        <w:rPr>
          <w:rFonts w:eastAsia="Calibri"/>
          <w:kern w:val="2"/>
          <w:lang w:val="es-CO" w:eastAsia="en-US"/>
          <w14:ligatures w14:val="standardContextual"/>
        </w:rPr>
        <w:t xml:space="preserve">  </w:t>
      </w:r>
    </w:p>
    <w:p w14:paraId="5091112F" w14:textId="77777777" w:rsidR="0044259A" w:rsidRPr="0044259A" w:rsidRDefault="0044259A" w:rsidP="0044259A">
      <w:pPr>
        <w:spacing w:line="360" w:lineRule="auto"/>
        <w:jc w:val="both"/>
        <w:rPr>
          <w:rFonts w:eastAsia="Calibri"/>
          <w:kern w:val="2"/>
          <w:lang w:val="es-CO" w:eastAsia="en-US"/>
          <w14:ligatures w14:val="standardContextual"/>
        </w:rPr>
      </w:pPr>
      <w:r w:rsidRPr="0044259A">
        <w:rPr>
          <w:rFonts w:eastAsia="Calibri"/>
          <w:kern w:val="2"/>
          <w:lang w:val="es-CO" w:eastAsia="en-US"/>
          <w14:ligatures w14:val="standardContextual"/>
        </w:rPr>
        <w:t>Elizabeth Lizcano Rojas</w:t>
      </w:r>
      <w:r w:rsidRPr="0044259A">
        <w:rPr>
          <w:rFonts w:eastAsia="Calibri"/>
          <w:kern w:val="2"/>
          <w:vertAlign w:val="superscript"/>
          <w:lang w:val="es-CO" w:eastAsia="en-US"/>
          <w14:ligatures w14:val="standardContextual"/>
        </w:rPr>
        <w:t>2</w:t>
      </w:r>
      <w:r w:rsidRPr="0044259A">
        <w:rPr>
          <w:rFonts w:eastAsia="Calibri"/>
          <w:kern w:val="2"/>
          <w:lang w:val="es-CO" w:eastAsia="en-US"/>
          <w14:ligatures w14:val="standardContextual"/>
        </w:rPr>
        <w:t xml:space="preserve"> </w:t>
      </w:r>
      <w:hyperlink r:id="rId8" w:history="1">
        <w:r w:rsidRPr="0044259A">
          <w:rPr>
            <w:rFonts w:eastAsia="Calibri"/>
            <w:color w:val="0563C1"/>
            <w:kern w:val="2"/>
            <w:lang w:val="es-CO" w:eastAsia="en-US"/>
            <w14:ligatures w14:val="standardContextual"/>
          </w:rPr>
          <w:t>https://orcid.org/0000-0002-4589-2693</w:t>
        </w:r>
      </w:hyperlink>
      <w:r w:rsidRPr="0044259A">
        <w:rPr>
          <w:rFonts w:eastAsia="Calibri"/>
          <w:kern w:val="2"/>
          <w:lang w:val="es-CO" w:eastAsia="en-US"/>
          <w14:ligatures w14:val="standardContextual"/>
        </w:rPr>
        <w:t xml:space="preserve">  </w:t>
      </w:r>
    </w:p>
    <w:p w14:paraId="684D0985" w14:textId="77777777" w:rsidR="0044259A" w:rsidRPr="0044259A" w:rsidRDefault="0044259A" w:rsidP="0044259A">
      <w:pPr>
        <w:spacing w:line="360" w:lineRule="auto"/>
        <w:jc w:val="both"/>
        <w:rPr>
          <w:rFonts w:eastAsia="Calibri"/>
          <w:kern w:val="2"/>
          <w:lang w:val="es-CO" w:eastAsia="en-US"/>
          <w14:ligatures w14:val="standardContextual"/>
        </w:rPr>
      </w:pPr>
      <w:r w:rsidRPr="0044259A">
        <w:rPr>
          <w:rFonts w:eastAsia="Calibri"/>
          <w:kern w:val="2"/>
          <w:lang w:val="es-CO" w:eastAsia="en-US"/>
          <w14:ligatures w14:val="standardContextual"/>
        </w:rPr>
        <w:t>Carlos Enrique García Yerena</w:t>
      </w:r>
      <w:r w:rsidRPr="0044259A">
        <w:rPr>
          <w:rFonts w:eastAsia="Calibri"/>
          <w:kern w:val="2"/>
          <w:vertAlign w:val="superscript"/>
          <w:lang w:val="es-CO" w:eastAsia="en-US"/>
          <w14:ligatures w14:val="standardContextual"/>
        </w:rPr>
        <w:t>3</w:t>
      </w:r>
      <w:r w:rsidRPr="0044259A">
        <w:rPr>
          <w:rFonts w:eastAsia="Calibri"/>
          <w:kern w:val="2"/>
          <w:lang w:val="es-CO" w:eastAsia="en-US"/>
          <w14:ligatures w14:val="standardContextual"/>
        </w:rPr>
        <w:t xml:space="preserve"> </w:t>
      </w:r>
      <w:hyperlink r:id="rId9" w:history="1">
        <w:r w:rsidRPr="0044259A">
          <w:rPr>
            <w:rFonts w:eastAsia="Calibri"/>
            <w:color w:val="0563C1"/>
            <w:kern w:val="2"/>
            <w:lang w:val="es-CO" w:eastAsia="en-US"/>
            <w14:ligatures w14:val="standardContextual"/>
          </w:rPr>
          <w:t>https://orcid.org/0000-0002-9973-552X</w:t>
        </w:r>
      </w:hyperlink>
      <w:r w:rsidRPr="0044259A">
        <w:rPr>
          <w:rFonts w:eastAsia="Calibri"/>
          <w:kern w:val="2"/>
          <w:lang w:val="es-CO" w:eastAsia="en-US"/>
          <w14:ligatures w14:val="standardContextual"/>
        </w:rPr>
        <w:t xml:space="preserve"> </w:t>
      </w:r>
    </w:p>
    <w:p w14:paraId="6E731E29" w14:textId="77777777" w:rsidR="0044259A" w:rsidRPr="0044259A" w:rsidRDefault="0044259A" w:rsidP="0044259A">
      <w:pPr>
        <w:spacing w:line="360" w:lineRule="auto"/>
        <w:jc w:val="both"/>
        <w:rPr>
          <w:rFonts w:eastAsia="Calibri"/>
          <w:kern w:val="2"/>
          <w:lang w:val="es-CO" w:eastAsia="en-US"/>
          <w14:ligatures w14:val="standardContextual"/>
        </w:rPr>
      </w:pPr>
      <w:r w:rsidRPr="0044259A">
        <w:rPr>
          <w:rFonts w:eastAsia="Calibri"/>
          <w:kern w:val="2"/>
          <w:lang w:val="es-CO" w:eastAsia="en-US"/>
          <w14:ligatures w14:val="standardContextual"/>
        </w:rPr>
        <w:t>Diego Fernando Polanco Bustos</w:t>
      </w:r>
      <w:r w:rsidRPr="0044259A">
        <w:rPr>
          <w:rFonts w:eastAsia="Calibri"/>
          <w:kern w:val="2"/>
          <w:vertAlign w:val="superscript"/>
          <w:lang w:val="es-CO" w:eastAsia="en-US"/>
          <w14:ligatures w14:val="standardContextual"/>
        </w:rPr>
        <w:t>2</w:t>
      </w:r>
      <w:r w:rsidRPr="0044259A">
        <w:rPr>
          <w:rFonts w:eastAsia="Calibri"/>
          <w:kern w:val="2"/>
          <w:lang w:val="es-CO" w:eastAsia="en-US"/>
          <w14:ligatures w14:val="standardContextual"/>
        </w:rPr>
        <w:t xml:space="preserve"> </w:t>
      </w:r>
      <w:hyperlink r:id="rId10" w:history="1">
        <w:r w:rsidRPr="0044259A">
          <w:rPr>
            <w:rFonts w:eastAsia="Calibri"/>
            <w:color w:val="0563C1"/>
            <w:kern w:val="2"/>
            <w:lang w:val="es-CO" w:eastAsia="en-US"/>
            <w14:ligatures w14:val="standardContextual"/>
          </w:rPr>
          <w:t>https://orcid.org/0000-0002-8990-625X</w:t>
        </w:r>
      </w:hyperlink>
      <w:r w:rsidRPr="0044259A">
        <w:rPr>
          <w:rFonts w:eastAsia="Calibri"/>
          <w:kern w:val="2"/>
          <w:lang w:val="es-CO" w:eastAsia="en-US"/>
          <w14:ligatures w14:val="standardContextual"/>
        </w:rPr>
        <w:t xml:space="preserve">  </w:t>
      </w:r>
    </w:p>
    <w:p w14:paraId="51590BD8" w14:textId="77777777" w:rsidR="0044259A" w:rsidRPr="0044259A" w:rsidRDefault="0044259A" w:rsidP="0044259A">
      <w:pPr>
        <w:spacing w:line="360" w:lineRule="auto"/>
        <w:jc w:val="both"/>
        <w:rPr>
          <w:rFonts w:eastAsia="Calibri"/>
          <w:kern w:val="2"/>
          <w:lang w:val="es-CO" w:eastAsia="en-US"/>
          <w14:ligatures w14:val="standardContextual"/>
        </w:rPr>
      </w:pPr>
      <w:r w:rsidRPr="0044259A">
        <w:rPr>
          <w:rFonts w:eastAsia="Calibri"/>
          <w:kern w:val="2"/>
          <w:lang w:val="es-CO" w:eastAsia="en-US"/>
          <w14:ligatures w14:val="standardContextual"/>
        </w:rPr>
        <w:t>John Alexander García Galviz</w:t>
      </w:r>
      <w:r w:rsidRPr="0044259A">
        <w:rPr>
          <w:rFonts w:eastAsia="Calibri"/>
          <w:kern w:val="2"/>
          <w:vertAlign w:val="superscript"/>
          <w:lang w:val="es-CO" w:eastAsia="en-US"/>
          <w14:ligatures w14:val="standardContextual"/>
        </w:rPr>
        <w:t xml:space="preserve">2 </w:t>
      </w:r>
      <w:hyperlink r:id="rId11" w:history="1">
        <w:r w:rsidRPr="0044259A">
          <w:rPr>
            <w:rFonts w:eastAsia="Calibri"/>
            <w:color w:val="0563C1"/>
            <w:kern w:val="2"/>
            <w:lang w:val="es-CO" w:eastAsia="en-US"/>
            <w14:ligatures w14:val="standardContextual"/>
          </w:rPr>
          <w:t>https://orcid.org/0000-0003-0699-9348</w:t>
        </w:r>
      </w:hyperlink>
      <w:r w:rsidRPr="0044259A">
        <w:rPr>
          <w:rFonts w:eastAsia="Calibri"/>
          <w:kern w:val="2"/>
          <w:lang w:val="es-CO" w:eastAsia="en-US"/>
          <w14:ligatures w14:val="standardContextual"/>
        </w:rPr>
        <w:t xml:space="preserve"> </w:t>
      </w:r>
      <w:r w:rsidRPr="0044259A">
        <w:rPr>
          <w:rFonts w:eastAsia="Calibri"/>
          <w:kern w:val="2"/>
          <w:vertAlign w:val="superscript"/>
          <w:lang w:val="es-CO" w:eastAsia="en-US"/>
          <w14:ligatures w14:val="standardContextual"/>
        </w:rPr>
        <w:t xml:space="preserve"> </w:t>
      </w:r>
    </w:p>
    <w:p w14:paraId="60284E89" w14:textId="77777777" w:rsidR="0044259A" w:rsidRPr="0044259A" w:rsidRDefault="0044259A" w:rsidP="0044259A">
      <w:pPr>
        <w:spacing w:line="360" w:lineRule="auto"/>
        <w:rPr>
          <w:rFonts w:eastAsia="Calibri"/>
          <w:kern w:val="2"/>
          <w:lang w:val="es-CO" w:eastAsia="en-US"/>
          <w14:ligatures w14:val="standardContextual"/>
        </w:rPr>
      </w:pPr>
    </w:p>
    <w:p w14:paraId="0559BB49" w14:textId="77777777" w:rsidR="0044259A" w:rsidRPr="0044259A" w:rsidRDefault="0044259A" w:rsidP="0044259A">
      <w:pPr>
        <w:spacing w:line="360" w:lineRule="auto"/>
        <w:jc w:val="both"/>
        <w:rPr>
          <w:rFonts w:eastAsia="Calibri"/>
          <w:kern w:val="2"/>
          <w:lang w:val="es-CO" w:eastAsia="en-US"/>
          <w14:ligatures w14:val="standardContextual"/>
        </w:rPr>
      </w:pPr>
      <w:r w:rsidRPr="0044259A">
        <w:rPr>
          <w:rFonts w:eastAsia="Calibri"/>
          <w:kern w:val="2"/>
          <w:vertAlign w:val="superscript"/>
          <w:lang w:val="es-CO" w:eastAsia="en-US"/>
          <w14:ligatures w14:val="standardContextual"/>
        </w:rPr>
        <w:t>1</w:t>
      </w:r>
      <w:r w:rsidRPr="0044259A">
        <w:rPr>
          <w:rFonts w:eastAsia="Calibri"/>
          <w:kern w:val="2"/>
          <w:lang w:val="es-CO" w:eastAsia="en-US"/>
          <w14:ligatures w14:val="standardContextual"/>
        </w:rPr>
        <w:t>Centro de Comercio y Servicios. SENA Regional Risaralda. Pereira, Colombia.</w:t>
      </w:r>
    </w:p>
    <w:p w14:paraId="5E728701" w14:textId="77777777" w:rsidR="0044259A" w:rsidRPr="0044259A" w:rsidRDefault="0044259A" w:rsidP="0044259A">
      <w:pPr>
        <w:spacing w:line="360" w:lineRule="auto"/>
        <w:jc w:val="both"/>
        <w:rPr>
          <w:rFonts w:eastAsia="Calibri"/>
          <w:kern w:val="2"/>
          <w:lang w:val="es-CO" w:eastAsia="en-US"/>
          <w14:ligatures w14:val="standardContextual"/>
        </w:rPr>
      </w:pPr>
      <w:r w:rsidRPr="0044259A">
        <w:rPr>
          <w:rFonts w:eastAsia="Calibri"/>
          <w:kern w:val="2"/>
          <w:vertAlign w:val="superscript"/>
          <w:lang w:val="es-CO" w:eastAsia="en-US"/>
          <w14:ligatures w14:val="standardContextual"/>
        </w:rPr>
        <w:t>2</w:t>
      </w:r>
      <w:r w:rsidRPr="0044259A">
        <w:rPr>
          <w:rFonts w:eastAsia="Calibri"/>
          <w:kern w:val="2"/>
          <w:lang w:val="es-CO" w:eastAsia="en-US"/>
          <w14:ligatures w14:val="standardContextual"/>
        </w:rPr>
        <w:t>Universidad de Pamplona. Cúcuta, Colombia.</w:t>
      </w:r>
    </w:p>
    <w:p w14:paraId="6AB22700" w14:textId="77777777" w:rsidR="0044259A" w:rsidRPr="0044259A" w:rsidRDefault="0044259A" w:rsidP="0044259A">
      <w:pPr>
        <w:spacing w:line="360" w:lineRule="auto"/>
        <w:jc w:val="both"/>
        <w:rPr>
          <w:rFonts w:eastAsia="Calibri"/>
          <w:kern w:val="2"/>
          <w:lang w:val="es-CO" w:eastAsia="en-US"/>
          <w14:ligatures w14:val="standardContextual"/>
        </w:rPr>
      </w:pPr>
      <w:r w:rsidRPr="0044259A">
        <w:rPr>
          <w:rFonts w:eastAsia="Calibri"/>
          <w:kern w:val="2"/>
          <w:vertAlign w:val="superscript"/>
          <w:lang w:val="es-CO" w:eastAsia="en-US"/>
          <w14:ligatures w14:val="standardContextual"/>
        </w:rPr>
        <w:t>3</w:t>
      </w:r>
      <w:r w:rsidRPr="0044259A">
        <w:rPr>
          <w:rFonts w:eastAsia="Calibri"/>
          <w:kern w:val="2"/>
          <w:lang w:val="es-CO" w:eastAsia="en-US"/>
          <w14:ligatures w14:val="standardContextual"/>
        </w:rPr>
        <w:t>Universidad del Magdalena. Santa Marta, Colombia.</w:t>
      </w:r>
    </w:p>
    <w:p w14:paraId="4F8F0B95" w14:textId="77777777" w:rsidR="0044259A" w:rsidRPr="0044259A" w:rsidRDefault="0044259A" w:rsidP="0044259A">
      <w:pPr>
        <w:spacing w:line="360" w:lineRule="auto"/>
        <w:jc w:val="both"/>
        <w:rPr>
          <w:rFonts w:eastAsia="Calibri"/>
          <w:kern w:val="2"/>
          <w:lang w:val="es-CO" w:eastAsia="en-US"/>
          <w14:ligatures w14:val="standardContextual"/>
        </w:rPr>
      </w:pPr>
    </w:p>
    <w:p w14:paraId="3DBC3223" w14:textId="77777777" w:rsidR="0044259A" w:rsidRPr="0044259A" w:rsidRDefault="0044259A" w:rsidP="0044259A">
      <w:pPr>
        <w:spacing w:line="360" w:lineRule="auto"/>
        <w:jc w:val="both"/>
        <w:rPr>
          <w:rFonts w:eastAsia="Calibri"/>
          <w:kern w:val="2"/>
          <w:lang w:val="es-CO" w:eastAsia="en-US"/>
          <w14:ligatures w14:val="standardContextual"/>
        </w:rPr>
      </w:pPr>
      <w:r w:rsidRPr="0044259A">
        <w:rPr>
          <w:rFonts w:eastAsia="Calibri"/>
          <w:kern w:val="2"/>
          <w:lang w:val="es-CO" w:eastAsia="en-US"/>
          <w14:ligatures w14:val="standardContextual"/>
        </w:rPr>
        <w:t xml:space="preserve">*Autor para correspondencia. Correo electrónico: </w:t>
      </w:r>
      <w:hyperlink r:id="rId12" w:history="1">
        <w:r w:rsidRPr="0044259A">
          <w:rPr>
            <w:rFonts w:eastAsia="Calibri"/>
            <w:color w:val="0563C1"/>
            <w:kern w:val="2"/>
            <w:lang w:val="es-CO" w:eastAsia="en-US"/>
            <w14:ligatures w14:val="standardContextual"/>
          </w:rPr>
          <w:t>bjbustos@sena.edu.co</w:t>
        </w:r>
      </w:hyperlink>
      <w:r w:rsidRPr="0044259A">
        <w:rPr>
          <w:rFonts w:eastAsia="Calibri"/>
          <w:kern w:val="2"/>
          <w:lang w:val="es-CO" w:eastAsia="en-US"/>
          <w14:ligatures w14:val="standardContextual"/>
        </w:rPr>
        <w:t xml:space="preserve"> </w:t>
      </w:r>
    </w:p>
    <w:p w14:paraId="77DC4ED7" w14:textId="77777777" w:rsidR="0044259A" w:rsidRPr="0044259A" w:rsidRDefault="0044259A" w:rsidP="0044259A">
      <w:pPr>
        <w:spacing w:line="360" w:lineRule="auto"/>
        <w:rPr>
          <w:rFonts w:eastAsia="Calibri"/>
          <w:kern w:val="2"/>
          <w:lang w:val="es-CO" w:eastAsia="en-US"/>
          <w14:ligatures w14:val="standardContextual"/>
        </w:rPr>
      </w:pPr>
    </w:p>
    <w:p w14:paraId="59C97E0C" w14:textId="77777777" w:rsidR="0044259A" w:rsidRPr="0044259A" w:rsidRDefault="0044259A" w:rsidP="0044259A">
      <w:pPr>
        <w:spacing w:line="360" w:lineRule="auto"/>
        <w:rPr>
          <w:rFonts w:eastAsia="Calibri"/>
          <w:kern w:val="2"/>
          <w:lang w:val="es-ES" w:eastAsia="en-US"/>
          <w14:ligatures w14:val="standardContextual"/>
        </w:rPr>
      </w:pPr>
    </w:p>
    <w:p w14:paraId="21F57A96" w14:textId="77777777" w:rsidR="0044259A" w:rsidRPr="0044259A" w:rsidRDefault="0044259A" w:rsidP="0044259A">
      <w:pPr>
        <w:spacing w:line="360" w:lineRule="auto"/>
        <w:rPr>
          <w:rFonts w:eastAsia="Calibri"/>
          <w:kern w:val="2"/>
          <w:lang w:val="es-ES" w:eastAsia="en-US"/>
          <w14:ligatures w14:val="standardContextual"/>
        </w:rPr>
      </w:pPr>
      <w:r w:rsidRPr="0044259A">
        <w:rPr>
          <w:rFonts w:eastAsia="Calibri"/>
          <w:kern w:val="2"/>
          <w:lang w:val="es-ES" w:eastAsia="en-US"/>
          <w14:ligatures w14:val="standardContextual"/>
        </w:rPr>
        <w:t xml:space="preserve">Estimado Editor: </w:t>
      </w:r>
    </w:p>
    <w:p w14:paraId="616C995E" w14:textId="77777777" w:rsidR="0044259A" w:rsidRPr="0044259A" w:rsidRDefault="0044259A" w:rsidP="0044259A">
      <w:pPr>
        <w:spacing w:line="360" w:lineRule="auto"/>
        <w:jc w:val="both"/>
        <w:rPr>
          <w:rFonts w:eastAsia="Calibri"/>
          <w:kern w:val="2"/>
          <w:lang w:val="es-ES" w:eastAsia="en-US"/>
          <w14:ligatures w14:val="standardContextual"/>
        </w:rPr>
      </w:pPr>
      <w:r w:rsidRPr="0044259A">
        <w:rPr>
          <w:rFonts w:eastAsia="Calibri"/>
          <w:kern w:val="2"/>
          <w:lang w:val="es-ES" w:eastAsia="en-US"/>
          <w14:ligatures w14:val="standardContextual"/>
        </w:rPr>
        <w:t xml:space="preserve">Es relevante destacar que el </w:t>
      </w:r>
      <w:r w:rsidRPr="0044259A">
        <w:rPr>
          <w:rFonts w:eastAsia="Calibri"/>
          <w:i/>
          <w:iCs/>
          <w:kern w:val="2"/>
          <w:lang w:val="es-ES" w:eastAsia="en-US"/>
          <w14:ligatures w14:val="standardContextual"/>
        </w:rPr>
        <w:t>fitness</w:t>
      </w:r>
      <w:r w:rsidRPr="0044259A">
        <w:rPr>
          <w:rFonts w:eastAsia="Calibri"/>
          <w:kern w:val="2"/>
          <w:lang w:val="es-ES" w:eastAsia="en-US"/>
          <w14:ligatures w14:val="standardContextual"/>
        </w:rPr>
        <w:t xml:space="preserve"> ha experimentado un crecimiento significativo, pasando de ser pequeños gimnasios, a convertirse en una gran industria enfocada en el bienestar integral de las personas. En la actualidad, se reconoce su papel fundamental en el área de la salud pública.</w:t>
      </w:r>
      <w:r w:rsidRPr="0044259A">
        <w:rPr>
          <w:rFonts w:eastAsia="Calibri"/>
          <w:kern w:val="2"/>
          <w:vertAlign w:val="superscript"/>
          <w:lang w:val="es-ES" w:eastAsia="en-US"/>
          <w14:ligatures w14:val="standardContextual"/>
        </w:rPr>
        <w:t>(1)</w:t>
      </w:r>
      <w:r w:rsidRPr="0044259A">
        <w:rPr>
          <w:rFonts w:eastAsia="Calibri"/>
          <w:kern w:val="2"/>
          <w:lang w:val="es-ES" w:eastAsia="en-US"/>
          <w14:ligatures w14:val="standardContextual"/>
        </w:rPr>
        <w:t xml:space="preserve"> </w:t>
      </w:r>
      <w:r w:rsidRPr="0044259A">
        <w:rPr>
          <w:rFonts w:eastAsia="Calibri"/>
          <w:kern w:val="2"/>
          <w:lang w:val="es-CO" w:eastAsia="en-US"/>
          <w14:ligatures w14:val="standardContextual"/>
        </w:rPr>
        <w:t>Así mismo, es posible argumentar que la labor del entrenador personal ha adquirido un estatus de alta demanda dentro del ámbito de la práctica guiada de ejercicios; esto no se limita a entornos de gimnasios, debido a que también se evidencia en espacios públicos y privados, lo cual hace que esta profesión sea cada vez más solicitada por individuos que requieren apoyo personalizado en su búsqueda de un estilo de vida saludable y activo.</w:t>
      </w:r>
      <w:r w:rsidRPr="0044259A">
        <w:rPr>
          <w:rFonts w:eastAsia="Calibri"/>
          <w:kern w:val="2"/>
          <w:vertAlign w:val="superscript"/>
          <w:lang w:val="es-CO" w:eastAsia="en-US"/>
          <w14:ligatures w14:val="standardContextual"/>
        </w:rPr>
        <w:t>(2)</w:t>
      </w:r>
    </w:p>
    <w:p w14:paraId="1E4492ED" w14:textId="77777777" w:rsidR="0044259A" w:rsidRPr="0044259A" w:rsidRDefault="0044259A" w:rsidP="0044259A">
      <w:pPr>
        <w:spacing w:line="360" w:lineRule="auto"/>
        <w:jc w:val="both"/>
        <w:rPr>
          <w:rFonts w:eastAsia="Calibri"/>
          <w:kern w:val="2"/>
          <w:lang w:val="es-CO" w:eastAsia="en-US"/>
          <w14:ligatures w14:val="standardContextual"/>
        </w:rPr>
      </w:pPr>
      <w:r w:rsidRPr="0044259A">
        <w:rPr>
          <w:rFonts w:eastAsia="Calibri"/>
          <w:kern w:val="2"/>
          <w:lang w:val="es-ES" w:eastAsia="en-US"/>
          <w14:ligatures w14:val="standardContextual"/>
        </w:rPr>
        <w:lastRenderedPageBreak/>
        <w:t xml:space="preserve">Una situación muy frecuente, que puede incidir negativamente en el profesional del </w:t>
      </w:r>
      <w:r w:rsidRPr="0044259A">
        <w:rPr>
          <w:rFonts w:eastAsia="Calibri"/>
          <w:i/>
          <w:iCs/>
          <w:kern w:val="2"/>
          <w:lang w:val="es-ES" w:eastAsia="en-US"/>
          <w14:ligatures w14:val="standardContextual"/>
        </w:rPr>
        <w:t>fitness,</w:t>
      </w:r>
      <w:r w:rsidRPr="0044259A">
        <w:rPr>
          <w:rFonts w:eastAsia="Calibri"/>
          <w:kern w:val="2"/>
          <w:lang w:val="es-ES" w:eastAsia="en-US"/>
          <w14:ligatures w14:val="standardContextual"/>
        </w:rPr>
        <w:t xml:space="preserve"> es que los clientes soliciten en su servicio actividades o funciones que estén fuera del alcance de su formación académica, como es el caso del asesoramiento nutricional, pues en el contexto en el que se encuentran estos trabajadores, la intervención en este tema se hace pertinente.</w:t>
      </w:r>
      <w:r w:rsidRPr="0044259A">
        <w:rPr>
          <w:rFonts w:eastAsia="Calibri"/>
          <w:kern w:val="2"/>
          <w:vertAlign w:val="superscript"/>
          <w:lang w:val="es-ES" w:eastAsia="en-US"/>
          <w14:ligatures w14:val="standardContextual"/>
        </w:rPr>
        <w:t>(3)</w:t>
      </w:r>
      <w:r w:rsidRPr="0044259A">
        <w:rPr>
          <w:rFonts w:eastAsia="Calibri"/>
          <w:kern w:val="2"/>
          <w:lang w:val="es-ES" w:eastAsia="en-US"/>
          <w14:ligatures w14:val="standardContextual"/>
        </w:rPr>
        <w:t xml:space="preserve"> Esto se debe a que los clientes tienen expectativas de recibir orientación nutricional por parte de los entrenadores personales, sin embargo, estas expectativas pueden llevarlos a brindar una atención que va más allá de lo recomendado en términos de su alcance de práctica laboral,</w:t>
      </w:r>
      <w:r w:rsidRPr="0044259A">
        <w:rPr>
          <w:rFonts w:eastAsia="Calibri"/>
          <w:kern w:val="2"/>
          <w:vertAlign w:val="superscript"/>
          <w:lang w:val="es-ES" w:eastAsia="en-US"/>
          <w14:ligatures w14:val="standardContextual"/>
        </w:rPr>
        <w:t>(4)</w:t>
      </w:r>
      <w:r w:rsidRPr="0044259A">
        <w:rPr>
          <w:rFonts w:eastAsia="Calibri"/>
          <w:kern w:val="2"/>
          <w:lang w:val="es-ES" w:eastAsia="en-US"/>
          <w14:ligatures w14:val="standardContextual"/>
        </w:rPr>
        <w:t xml:space="preserve"> </w:t>
      </w:r>
      <w:r w:rsidRPr="0044259A">
        <w:rPr>
          <w:rFonts w:eastAsia="Calibri"/>
          <w:kern w:val="2"/>
          <w:lang w:val="es-CO" w:eastAsia="en-US"/>
          <w14:ligatures w14:val="standardContextual"/>
        </w:rPr>
        <w:t xml:space="preserve">esto se traduce en un riesgo para la industria del </w:t>
      </w:r>
      <w:r w:rsidRPr="0044259A">
        <w:rPr>
          <w:rFonts w:eastAsia="Calibri"/>
          <w:i/>
          <w:iCs/>
          <w:kern w:val="2"/>
          <w:lang w:val="es-CO" w:eastAsia="en-US"/>
          <w14:ligatures w14:val="standardContextual"/>
        </w:rPr>
        <w:t>fitness</w:t>
      </w:r>
      <w:r w:rsidRPr="0044259A">
        <w:rPr>
          <w:rFonts w:eastAsia="Calibri"/>
          <w:kern w:val="2"/>
          <w:lang w:val="es-CO" w:eastAsia="en-US"/>
          <w14:ligatures w14:val="standardContextual"/>
        </w:rPr>
        <w:t>, pues las intervenciones serían realizadas sin contar con la preparación requerida.</w:t>
      </w:r>
      <w:r w:rsidRPr="0044259A">
        <w:rPr>
          <w:rFonts w:eastAsia="Calibri"/>
          <w:kern w:val="2"/>
          <w:vertAlign w:val="superscript"/>
          <w:lang w:val="es-CO" w:eastAsia="en-US"/>
          <w14:ligatures w14:val="standardContextual"/>
        </w:rPr>
        <w:t>(5)</w:t>
      </w:r>
      <w:r w:rsidRPr="0044259A">
        <w:rPr>
          <w:rFonts w:eastAsia="Calibri"/>
          <w:kern w:val="2"/>
          <w:lang w:val="es-CO" w:eastAsia="en-US"/>
          <w14:ligatures w14:val="standardContextual"/>
        </w:rPr>
        <w:t xml:space="preserve"> </w:t>
      </w:r>
    </w:p>
    <w:p w14:paraId="47C55787" w14:textId="77777777" w:rsidR="0044259A" w:rsidRPr="0044259A" w:rsidRDefault="0044259A" w:rsidP="0044259A">
      <w:pPr>
        <w:spacing w:line="360" w:lineRule="auto"/>
        <w:jc w:val="both"/>
        <w:rPr>
          <w:rFonts w:eastAsia="Calibri"/>
          <w:kern w:val="2"/>
          <w:lang w:val="es-ES" w:eastAsia="en-US"/>
          <w14:ligatures w14:val="standardContextual"/>
        </w:rPr>
      </w:pPr>
      <w:r w:rsidRPr="0044259A">
        <w:rPr>
          <w:rFonts w:eastAsia="Calibri"/>
          <w:kern w:val="2"/>
          <w:lang w:val="es-ES" w:eastAsia="en-US"/>
          <w14:ligatures w14:val="standardContextual"/>
        </w:rPr>
        <w:t>Es indudable que, las habilidades y conocimientos de los profesionales del</w:t>
      </w:r>
      <w:r w:rsidRPr="0044259A">
        <w:rPr>
          <w:rFonts w:eastAsia="Calibri"/>
          <w:i/>
          <w:iCs/>
          <w:kern w:val="2"/>
          <w:lang w:val="es-ES" w:eastAsia="en-US"/>
          <w14:ligatures w14:val="standardContextual"/>
        </w:rPr>
        <w:t xml:space="preserve"> fitness</w:t>
      </w:r>
      <w:r w:rsidRPr="0044259A">
        <w:rPr>
          <w:rFonts w:eastAsia="Calibri"/>
          <w:kern w:val="2"/>
          <w:lang w:val="es-ES" w:eastAsia="en-US"/>
          <w14:ligatures w14:val="standardContextual"/>
        </w:rPr>
        <w:t xml:space="preserve"> representan un elemento clave en la generación de confianza de los proveedores de atención médica y otras partes involucradas en la implementación de la promoción de la salud y la prevención de enfermedades crónicas.</w:t>
      </w:r>
      <w:r w:rsidRPr="0044259A">
        <w:rPr>
          <w:rFonts w:eastAsia="Calibri"/>
          <w:kern w:val="2"/>
          <w:vertAlign w:val="superscript"/>
          <w:lang w:val="es-ES" w:eastAsia="en-US"/>
          <w14:ligatures w14:val="standardContextual"/>
        </w:rPr>
        <w:t>(6)</w:t>
      </w:r>
      <w:r w:rsidRPr="0044259A">
        <w:rPr>
          <w:rFonts w:eastAsia="Calibri"/>
          <w:kern w:val="2"/>
          <w:lang w:val="es-ES" w:eastAsia="en-US"/>
          <w14:ligatures w14:val="standardContextual"/>
        </w:rPr>
        <w:t xml:space="preserve"> Se ha evidenciado previamente que más de la mitad de los usuarios (58,3 %) prefieren los servicios de un entrenador que ofrezca asesoría nutricional, y está en algunos casos dirigida a la pérdida de grasa corporal (77,4 %), ganancia muscular (78,7 %) y nutrición clínica (51,9 %).</w:t>
      </w:r>
      <w:r w:rsidRPr="0044259A">
        <w:rPr>
          <w:rFonts w:eastAsia="Calibri"/>
          <w:kern w:val="2"/>
          <w:vertAlign w:val="superscript"/>
          <w:lang w:val="es-ES" w:eastAsia="en-US"/>
          <w14:ligatures w14:val="standardContextual"/>
        </w:rPr>
        <w:t>(7)</w:t>
      </w:r>
    </w:p>
    <w:p w14:paraId="78BBB02E" w14:textId="77777777" w:rsidR="0044259A" w:rsidRPr="0044259A" w:rsidRDefault="0044259A" w:rsidP="0044259A">
      <w:pPr>
        <w:spacing w:line="360" w:lineRule="auto"/>
        <w:jc w:val="both"/>
        <w:rPr>
          <w:rFonts w:eastAsia="Calibri"/>
          <w:kern w:val="2"/>
          <w:lang w:val="es-CO" w:eastAsia="en-US"/>
          <w14:ligatures w14:val="standardContextual"/>
        </w:rPr>
      </w:pPr>
      <w:r w:rsidRPr="0044259A">
        <w:rPr>
          <w:rFonts w:eastAsia="Calibri"/>
          <w:kern w:val="2"/>
          <w:lang w:val="es-ES" w:eastAsia="en-US"/>
          <w14:ligatures w14:val="standardContextual"/>
        </w:rPr>
        <w:t xml:space="preserve">Además, lo anterior pone en evidencia una problemática importante para la salud pública, desde la regulación del oficio de los profesionales del </w:t>
      </w:r>
      <w:r w:rsidRPr="0044259A">
        <w:rPr>
          <w:rFonts w:eastAsia="Calibri"/>
          <w:i/>
          <w:iCs/>
          <w:kern w:val="2"/>
          <w:lang w:val="es-ES" w:eastAsia="en-US"/>
          <w14:ligatures w14:val="standardContextual"/>
        </w:rPr>
        <w:t>fitness</w:t>
      </w:r>
      <w:r w:rsidRPr="0044259A">
        <w:rPr>
          <w:rFonts w:eastAsia="Calibri"/>
          <w:kern w:val="2"/>
          <w:lang w:val="es-ES" w:eastAsia="en-US"/>
          <w14:ligatures w14:val="standardContextual"/>
        </w:rPr>
        <w:t>, puesto que, existen “celos profesionales” entre entrenadores y nutricionistas; además, una amplia heterogeneidad en cuanto a las competencias nutricionales por parte de los entrenadores,</w:t>
      </w:r>
      <w:r w:rsidRPr="0044259A">
        <w:rPr>
          <w:rFonts w:eastAsia="Calibri"/>
          <w:kern w:val="2"/>
          <w:vertAlign w:val="superscript"/>
          <w:lang w:val="es-ES" w:eastAsia="en-US"/>
          <w14:ligatures w14:val="standardContextual"/>
        </w:rPr>
        <w:t>(8)</w:t>
      </w:r>
      <w:r w:rsidRPr="0044259A">
        <w:rPr>
          <w:rFonts w:eastAsia="Calibri"/>
          <w:kern w:val="2"/>
          <w:lang w:val="es-ES" w:eastAsia="en-US"/>
          <w14:ligatures w14:val="standardContextual"/>
        </w:rPr>
        <w:t xml:space="preserve"> lo cual hace aún más evidente el limitado conocimiento total sobre nutrición y las relaciones dieta-enfermedad en entrenadores,</w:t>
      </w:r>
      <w:r w:rsidRPr="0044259A">
        <w:rPr>
          <w:rFonts w:eastAsia="Calibri"/>
          <w:kern w:val="2"/>
          <w:vertAlign w:val="superscript"/>
          <w:lang w:val="es-ES" w:eastAsia="en-US"/>
          <w14:ligatures w14:val="standardContextual"/>
        </w:rPr>
        <w:t>(9)</w:t>
      </w:r>
      <w:r w:rsidRPr="0044259A">
        <w:rPr>
          <w:rFonts w:eastAsia="Calibri"/>
          <w:kern w:val="2"/>
          <w:lang w:val="es-ES" w:eastAsia="en-US"/>
          <w14:ligatures w14:val="standardContextual"/>
        </w:rPr>
        <w:t xml:space="preserve"> </w:t>
      </w:r>
      <w:r w:rsidRPr="0044259A">
        <w:rPr>
          <w:rFonts w:eastAsia="Calibri"/>
          <w:kern w:val="2"/>
          <w:lang w:val="es-CO" w:eastAsia="en-US"/>
          <w14:ligatures w14:val="standardContextual"/>
        </w:rPr>
        <w:t>así como en la recomendación de suplementos deportivos.</w:t>
      </w:r>
      <w:r w:rsidRPr="0044259A">
        <w:rPr>
          <w:rFonts w:eastAsia="Calibri"/>
          <w:kern w:val="2"/>
          <w:vertAlign w:val="superscript"/>
          <w:lang w:val="es-CO" w:eastAsia="en-US"/>
          <w14:ligatures w14:val="standardContextual"/>
        </w:rPr>
        <w:t>(10)</w:t>
      </w:r>
    </w:p>
    <w:p w14:paraId="5362C241" w14:textId="77777777" w:rsidR="0044259A" w:rsidRPr="0044259A" w:rsidRDefault="0044259A" w:rsidP="0044259A">
      <w:pPr>
        <w:spacing w:line="360" w:lineRule="auto"/>
        <w:jc w:val="both"/>
        <w:rPr>
          <w:rFonts w:eastAsia="Calibri"/>
          <w:kern w:val="2"/>
          <w:lang w:val="es-CO" w:eastAsia="en-US"/>
          <w14:ligatures w14:val="standardContextual"/>
        </w:rPr>
      </w:pPr>
      <w:r w:rsidRPr="0044259A">
        <w:rPr>
          <w:rFonts w:eastAsia="Calibri"/>
          <w:kern w:val="2"/>
          <w:lang w:val="es-CO" w:eastAsia="en-US"/>
          <w14:ligatures w14:val="standardContextual"/>
        </w:rPr>
        <w:t>Es importante reconocer las fortalezas y limitaciones técnicas, racionales y científicas de l</w:t>
      </w:r>
      <w:r w:rsidRPr="0044259A">
        <w:rPr>
          <w:rFonts w:eastAsia="Calibri"/>
          <w:kern w:val="2"/>
          <w:lang w:val="es-ES" w:eastAsia="en-US"/>
          <w14:ligatures w14:val="standardContextual"/>
        </w:rPr>
        <w:t xml:space="preserve">os profesionales del </w:t>
      </w:r>
      <w:proofErr w:type="gramStart"/>
      <w:r w:rsidRPr="0044259A">
        <w:rPr>
          <w:rFonts w:eastAsia="Calibri"/>
          <w:kern w:val="2"/>
          <w:lang w:val="es-ES" w:eastAsia="en-US"/>
          <w14:ligatures w14:val="standardContextual"/>
        </w:rPr>
        <w:t>ejercicio,</w:t>
      </w:r>
      <w:r w:rsidRPr="0044259A">
        <w:rPr>
          <w:rFonts w:eastAsia="Calibri"/>
          <w:kern w:val="2"/>
          <w:vertAlign w:val="superscript"/>
          <w:lang w:val="es-ES" w:eastAsia="en-US"/>
          <w14:ligatures w14:val="standardContextual"/>
        </w:rPr>
        <w:t>(</w:t>
      </w:r>
      <w:proofErr w:type="gramEnd"/>
      <w:r w:rsidRPr="0044259A">
        <w:rPr>
          <w:rFonts w:eastAsia="Calibri"/>
          <w:kern w:val="2"/>
          <w:vertAlign w:val="superscript"/>
          <w:lang w:val="es-ES" w:eastAsia="en-US"/>
          <w14:ligatures w14:val="standardContextual"/>
        </w:rPr>
        <w:t>11)</w:t>
      </w:r>
      <w:r w:rsidRPr="0044259A">
        <w:rPr>
          <w:rFonts w:eastAsia="Calibri"/>
          <w:kern w:val="2"/>
          <w:lang w:val="es-CO" w:eastAsia="en-US"/>
          <w14:ligatures w14:val="standardContextual"/>
        </w:rPr>
        <w:t xml:space="preserve"> de igual forma, la pertinencia en cuanto a la colaboración interdisciplinar en el ámbito del </w:t>
      </w:r>
      <w:r w:rsidRPr="0044259A">
        <w:rPr>
          <w:rFonts w:eastAsia="Calibri"/>
          <w:i/>
          <w:iCs/>
          <w:kern w:val="2"/>
          <w:lang w:val="es-CO" w:eastAsia="en-US"/>
          <w14:ligatures w14:val="standardContextual"/>
        </w:rPr>
        <w:t>fitness.</w:t>
      </w:r>
      <w:r w:rsidRPr="0044259A">
        <w:rPr>
          <w:rFonts w:eastAsia="Calibri"/>
          <w:kern w:val="2"/>
          <w:lang w:val="es-CO" w:eastAsia="en-US"/>
          <w14:ligatures w14:val="standardContextual"/>
        </w:rPr>
        <w:t xml:space="preserve"> El ejercicio físico es una necesidad actual, por tal motivo, se recomienda que los propietarios de gimnasios y centros de acondicionamiento físico, para evitar tener implicaciones directas entre las partes interesadas (usuario, entrenador, entre otros) contraten los servicios de profesionales en nutrición, para brindar talleres educativos en torno a comportamientos alimentarios saludables, pautas dietético-nutricionales, riesgos de la suplementación deportiva sin asesoría previa, entre otras, para  concientizar a los usuarios y que no recaiga dicha “responsabilidad” en el entrenador.</w:t>
      </w:r>
    </w:p>
    <w:p w14:paraId="0EC32709" w14:textId="77777777" w:rsidR="0044259A" w:rsidRPr="0044259A" w:rsidRDefault="0044259A" w:rsidP="0044259A">
      <w:pPr>
        <w:spacing w:line="360" w:lineRule="auto"/>
        <w:jc w:val="both"/>
        <w:rPr>
          <w:rFonts w:eastAsia="Calibri"/>
          <w:kern w:val="2"/>
          <w:lang w:val="es-CO" w:eastAsia="en-US"/>
          <w14:ligatures w14:val="standardContextual"/>
        </w:rPr>
      </w:pPr>
      <w:r w:rsidRPr="0044259A">
        <w:rPr>
          <w:rFonts w:eastAsia="Calibri"/>
          <w:kern w:val="2"/>
          <w:lang w:val="es-CO" w:eastAsia="en-US"/>
          <w14:ligatures w14:val="standardContextual"/>
        </w:rPr>
        <w:lastRenderedPageBreak/>
        <w:t xml:space="preserve">Igualmente, a los profesionales del </w:t>
      </w:r>
      <w:r w:rsidRPr="0044259A">
        <w:rPr>
          <w:rFonts w:eastAsia="Calibri"/>
          <w:i/>
          <w:iCs/>
          <w:kern w:val="2"/>
          <w:lang w:val="es-CO" w:eastAsia="en-US"/>
          <w14:ligatures w14:val="standardContextual"/>
        </w:rPr>
        <w:t>fitness,</w:t>
      </w:r>
      <w:r w:rsidRPr="0044259A">
        <w:rPr>
          <w:rFonts w:eastAsia="Calibri"/>
          <w:kern w:val="2"/>
          <w:lang w:val="es-CO" w:eastAsia="en-US"/>
          <w14:ligatures w14:val="standardContextual"/>
        </w:rPr>
        <w:t xml:space="preserve"> la estructuración de alianzas con profesionales en nutrición para no llevar a mala praxis, ejercicio ilegal de la profesión (nutricionistas) y comportamiento poco ético, al incluir prácticas más allá, para las cuales están debidamente formados.</w:t>
      </w:r>
    </w:p>
    <w:p w14:paraId="6FBD3B90" w14:textId="77777777" w:rsidR="0044259A" w:rsidRPr="0044259A" w:rsidRDefault="0044259A" w:rsidP="0044259A">
      <w:pPr>
        <w:spacing w:line="360" w:lineRule="auto"/>
        <w:jc w:val="center"/>
        <w:rPr>
          <w:rFonts w:eastAsia="Calibri"/>
          <w:b/>
          <w:bCs/>
          <w:kern w:val="2"/>
          <w:lang w:val="es-CO" w:eastAsia="en-US"/>
          <w14:ligatures w14:val="standardContextual"/>
        </w:rPr>
      </w:pPr>
    </w:p>
    <w:p w14:paraId="49A30576" w14:textId="77777777" w:rsidR="0044259A" w:rsidRPr="0044259A" w:rsidRDefault="0044259A" w:rsidP="0044259A">
      <w:pPr>
        <w:spacing w:line="360" w:lineRule="auto"/>
        <w:jc w:val="center"/>
        <w:rPr>
          <w:rFonts w:eastAsia="Calibri"/>
          <w:b/>
          <w:bCs/>
          <w:kern w:val="2"/>
          <w:lang w:val="es-CO" w:eastAsia="en-US"/>
          <w14:ligatures w14:val="standardContextual"/>
        </w:rPr>
      </w:pPr>
    </w:p>
    <w:p w14:paraId="0E156D57" w14:textId="77777777" w:rsidR="0044259A" w:rsidRPr="0044259A" w:rsidRDefault="0044259A" w:rsidP="0044259A">
      <w:pPr>
        <w:spacing w:line="360" w:lineRule="auto"/>
        <w:jc w:val="center"/>
        <w:rPr>
          <w:rFonts w:eastAsia="Calibri"/>
          <w:b/>
          <w:bCs/>
          <w:kern w:val="2"/>
          <w:sz w:val="32"/>
          <w:szCs w:val="32"/>
          <w:lang w:val="en-US" w:eastAsia="en-US"/>
          <w14:ligatures w14:val="standardContextual"/>
        </w:rPr>
      </w:pPr>
      <w:r w:rsidRPr="0044259A">
        <w:rPr>
          <w:rFonts w:eastAsia="Calibri"/>
          <w:b/>
          <w:bCs/>
          <w:kern w:val="2"/>
          <w:sz w:val="32"/>
          <w:szCs w:val="32"/>
          <w:lang w:val="en-US" w:eastAsia="en-US"/>
          <w14:ligatures w14:val="standardContextual"/>
        </w:rPr>
        <w:t>REFERENCIAS BIBLIOGRÁFICAS</w:t>
      </w:r>
    </w:p>
    <w:p w14:paraId="6710648A" w14:textId="77777777" w:rsidR="0044259A" w:rsidRPr="0044259A" w:rsidRDefault="0044259A" w:rsidP="0044259A">
      <w:pPr>
        <w:spacing w:line="360" w:lineRule="auto"/>
        <w:rPr>
          <w:rFonts w:eastAsia="Calibri"/>
          <w:kern w:val="2"/>
          <w:lang w:val="en-US" w:eastAsia="en-US"/>
          <w14:ligatures w14:val="standardContextual"/>
        </w:rPr>
      </w:pPr>
      <w:r w:rsidRPr="0044259A">
        <w:rPr>
          <w:rFonts w:eastAsia="Calibri"/>
          <w:kern w:val="2"/>
          <w:lang w:val="en-US" w:eastAsia="en-US"/>
          <w14:ligatures w14:val="standardContextual"/>
        </w:rPr>
        <w:t>1. Bratland-</w:t>
      </w:r>
      <w:proofErr w:type="spellStart"/>
      <w:r w:rsidRPr="0044259A">
        <w:rPr>
          <w:rFonts w:eastAsia="Calibri"/>
          <w:kern w:val="2"/>
          <w:lang w:val="en-US" w:eastAsia="en-US"/>
          <w14:ligatures w14:val="standardContextual"/>
        </w:rPr>
        <w:t>Sanda</w:t>
      </w:r>
      <w:proofErr w:type="spellEnd"/>
      <w:r w:rsidRPr="0044259A">
        <w:rPr>
          <w:rFonts w:eastAsia="Calibri"/>
          <w:kern w:val="2"/>
          <w:lang w:val="en-US" w:eastAsia="en-US"/>
          <w14:ligatures w14:val="standardContextual"/>
        </w:rPr>
        <w:t xml:space="preserve"> S, </w:t>
      </w:r>
      <w:proofErr w:type="spellStart"/>
      <w:r w:rsidRPr="0044259A">
        <w:rPr>
          <w:rFonts w:eastAsia="Calibri"/>
          <w:kern w:val="2"/>
          <w:lang w:val="en-US" w:eastAsia="en-US"/>
          <w14:ligatures w14:val="standardContextual"/>
        </w:rPr>
        <w:t>Vikøren</w:t>
      </w:r>
      <w:proofErr w:type="spellEnd"/>
      <w:r w:rsidRPr="0044259A">
        <w:rPr>
          <w:rFonts w:eastAsia="Calibri"/>
          <w:kern w:val="2"/>
          <w:lang w:val="en-US" w:eastAsia="en-US"/>
          <w14:ligatures w14:val="standardContextual"/>
        </w:rPr>
        <w:t xml:space="preserve"> Myhre TH, </w:t>
      </w:r>
      <w:proofErr w:type="spellStart"/>
      <w:r w:rsidRPr="0044259A">
        <w:rPr>
          <w:rFonts w:eastAsia="Calibri"/>
          <w:kern w:val="2"/>
          <w:lang w:val="en-US" w:eastAsia="en-US"/>
          <w14:ligatures w14:val="standardContextual"/>
        </w:rPr>
        <w:t>Tangen</w:t>
      </w:r>
      <w:proofErr w:type="spellEnd"/>
      <w:r w:rsidRPr="0044259A">
        <w:rPr>
          <w:rFonts w:eastAsia="Calibri"/>
          <w:kern w:val="2"/>
          <w:lang w:val="en-US" w:eastAsia="en-US"/>
          <w14:ligatures w14:val="standardContextual"/>
        </w:rPr>
        <w:t xml:space="preserve"> JO. Norwegian fitness industry: From bodybuilding to a public health partner. </w:t>
      </w:r>
      <w:proofErr w:type="spellStart"/>
      <w:r w:rsidRPr="0044259A">
        <w:rPr>
          <w:rFonts w:eastAsia="Calibri"/>
          <w:kern w:val="2"/>
          <w:lang w:val="en-US" w:eastAsia="en-US"/>
          <w14:ligatures w14:val="standardContextual"/>
        </w:rPr>
        <w:t>En</w:t>
      </w:r>
      <w:proofErr w:type="spellEnd"/>
      <w:r w:rsidRPr="0044259A">
        <w:rPr>
          <w:rFonts w:eastAsia="Calibri"/>
          <w:kern w:val="2"/>
          <w:lang w:val="en-US" w:eastAsia="en-US"/>
          <w14:ligatures w14:val="standardContextual"/>
        </w:rPr>
        <w:t>: The Rise and Size of the Fitness Industry in Europe. Cham: Springer International Publishing; 2020. p. 327–47.</w:t>
      </w:r>
    </w:p>
    <w:p w14:paraId="7AEDFC56" w14:textId="77777777" w:rsidR="0044259A" w:rsidRPr="0044259A" w:rsidRDefault="0044259A" w:rsidP="0044259A">
      <w:pPr>
        <w:spacing w:line="360" w:lineRule="auto"/>
        <w:rPr>
          <w:rFonts w:eastAsia="Calibri"/>
          <w:kern w:val="2"/>
          <w:lang w:val="en-US" w:eastAsia="en-US"/>
          <w14:ligatures w14:val="standardContextual"/>
        </w:rPr>
      </w:pPr>
      <w:r w:rsidRPr="0044259A">
        <w:rPr>
          <w:rFonts w:eastAsia="Calibri"/>
          <w:kern w:val="2"/>
          <w:lang w:val="en-US" w:eastAsia="en-US"/>
          <w14:ligatures w14:val="standardContextual"/>
        </w:rPr>
        <w:t xml:space="preserve">2. Silva JHD da, Silva AC, </w:t>
      </w:r>
      <w:proofErr w:type="spellStart"/>
      <w:r w:rsidRPr="0044259A">
        <w:rPr>
          <w:rFonts w:eastAsia="Calibri"/>
          <w:kern w:val="2"/>
          <w:lang w:val="en-US" w:eastAsia="en-US"/>
          <w14:ligatures w14:val="standardContextual"/>
        </w:rPr>
        <w:t>Triani</w:t>
      </w:r>
      <w:proofErr w:type="spellEnd"/>
      <w:r w:rsidRPr="0044259A">
        <w:rPr>
          <w:rFonts w:eastAsia="Calibri"/>
          <w:kern w:val="2"/>
          <w:lang w:val="en-US" w:eastAsia="en-US"/>
          <w14:ligatures w14:val="standardContextual"/>
        </w:rPr>
        <w:t xml:space="preserve"> F da S, </w:t>
      </w:r>
      <w:proofErr w:type="spellStart"/>
      <w:r w:rsidRPr="0044259A">
        <w:rPr>
          <w:rFonts w:eastAsia="Calibri"/>
          <w:kern w:val="2"/>
          <w:lang w:val="en-US" w:eastAsia="en-US"/>
          <w14:ligatures w14:val="standardContextual"/>
        </w:rPr>
        <w:t>Telles</w:t>
      </w:r>
      <w:proofErr w:type="spellEnd"/>
      <w:r w:rsidRPr="0044259A">
        <w:rPr>
          <w:rFonts w:eastAsia="Calibri"/>
          <w:kern w:val="2"/>
          <w:lang w:val="en-US" w:eastAsia="en-US"/>
          <w14:ligatures w14:val="standardContextual"/>
        </w:rPr>
        <w:t xml:space="preserve"> S de CC, </w:t>
      </w:r>
      <w:proofErr w:type="spellStart"/>
      <w:r w:rsidRPr="0044259A">
        <w:rPr>
          <w:rFonts w:eastAsia="Calibri"/>
          <w:kern w:val="2"/>
          <w:lang w:val="en-US" w:eastAsia="en-US"/>
          <w14:ligatures w14:val="standardContextual"/>
        </w:rPr>
        <w:t>Lüdorf</w:t>
      </w:r>
      <w:proofErr w:type="spellEnd"/>
      <w:r w:rsidRPr="0044259A">
        <w:rPr>
          <w:rFonts w:eastAsia="Calibri"/>
          <w:kern w:val="2"/>
          <w:lang w:val="en-US" w:eastAsia="en-US"/>
          <w14:ligatures w14:val="standardContextual"/>
        </w:rPr>
        <w:t xml:space="preserve"> SMA. </w:t>
      </w:r>
      <w:r w:rsidRPr="0044259A">
        <w:rPr>
          <w:rFonts w:eastAsia="Calibri"/>
          <w:kern w:val="2"/>
          <w:lang w:val="es-MX" w:eastAsia="en-US"/>
          <w14:ligatures w14:val="standardContextual"/>
        </w:rPr>
        <w:t xml:space="preserve">Aspectos </w:t>
      </w:r>
      <w:proofErr w:type="spellStart"/>
      <w:r w:rsidRPr="0044259A">
        <w:rPr>
          <w:rFonts w:eastAsia="Calibri"/>
          <w:kern w:val="2"/>
          <w:lang w:val="es-MX" w:eastAsia="en-US"/>
          <w14:ligatures w14:val="standardContextual"/>
        </w:rPr>
        <w:t>envolvidos</w:t>
      </w:r>
      <w:proofErr w:type="spellEnd"/>
      <w:r w:rsidRPr="0044259A">
        <w:rPr>
          <w:rFonts w:eastAsia="Calibri"/>
          <w:kern w:val="2"/>
          <w:lang w:val="es-MX" w:eastAsia="en-US"/>
          <w14:ligatures w14:val="standardContextual"/>
        </w:rPr>
        <w:t xml:space="preserve"> </w:t>
      </w:r>
      <w:proofErr w:type="spellStart"/>
      <w:r w:rsidRPr="0044259A">
        <w:rPr>
          <w:rFonts w:eastAsia="Calibri"/>
          <w:kern w:val="2"/>
          <w:lang w:val="es-MX" w:eastAsia="en-US"/>
          <w14:ligatures w14:val="standardContextual"/>
        </w:rPr>
        <w:t>na</w:t>
      </w:r>
      <w:proofErr w:type="spellEnd"/>
      <w:r w:rsidRPr="0044259A">
        <w:rPr>
          <w:rFonts w:eastAsia="Calibri"/>
          <w:kern w:val="2"/>
          <w:lang w:val="es-MX" w:eastAsia="en-US"/>
          <w14:ligatures w14:val="standardContextual"/>
        </w:rPr>
        <w:t xml:space="preserve"> </w:t>
      </w:r>
      <w:proofErr w:type="spellStart"/>
      <w:r w:rsidRPr="0044259A">
        <w:rPr>
          <w:rFonts w:eastAsia="Calibri"/>
          <w:kern w:val="2"/>
          <w:lang w:val="es-MX" w:eastAsia="en-US"/>
          <w14:ligatures w14:val="standardContextual"/>
        </w:rPr>
        <w:t>contratação</w:t>
      </w:r>
      <w:proofErr w:type="spellEnd"/>
      <w:r w:rsidRPr="0044259A">
        <w:rPr>
          <w:rFonts w:eastAsia="Calibri"/>
          <w:kern w:val="2"/>
          <w:lang w:val="es-MX" w:eastAsia="en-US"/>
          <w14:ligatures w14:val="standardContextual"/>
        </w:rPr>
        <w:t xml:space="preserve"> e </w:t>
      </w:r>
      <w:proofErr w:type="spellStart"/>
      <w:r w:rsidRPr="0044259A">
        <w:rPr>
          <w:rFonts w:eastAsia="Calibri"/>
          <w:kern w:val="2"/>
          <w:lang w:val="es-MX" w:eastAsia="en-US"/>
          <w14:ligatures w14:val="standardContextual"/>
        </w:rPr>
        <w:t>manutenção</w:t>
      </w:r>
      <w:proofErr w:type="spellEnd"/>
      <w:r w:rsidRPr="0044259A">
        <w:rPr>
          <w:rFonts w:eastAsia="Calibri"/>
          <w:kern w:val="2"/>
          <w:lang w:val="es-MX" w:eastAsia="en-US"/>
          <w14:ligatures w14:val="standardContextual"/>
        </w:rPr>
        <w:t xml:space="preserve"> do personal </w:t>
      </w:r>
      <w:proofErr w:type="spellStart"/>
      <w:r w:rsidRPr="0044259A">
        <w:rPr>
          <w:rFonts w:eastAsia="Calibri"/>
          <w:kern w:val="2"/>
          <w:lang w:val="es-MX" w:eastAsia="en-US"/>
          <w14:ligatures w14:val="standardContextual"/>
        </w:rPr>
        <w:t>trainer</w:t>
      </w:r>
      <w:proofErr w:type="spellEnd"/>
      <w:r w:rsidRPr="0044259A">
        <w:rPr>
          <w:rFonts w:eastAsia="Calibri"/>
          <w:kern w:val="2"/>
          <w:lang w:val="es-MX" w:eastAsia="en-US"/>
          <w14:ligatures w14:val="standardContextual"/>
        </w:rPr>
        <w:t xml:space="preserve">: </w:t>
      </w:r>
      <w:proofErr w:type="spellStart"/>
      <w:r w:rsidRPr="0044259A">
        <w:rPr>
          <w:rFonts w:eastAsia="Calibri"/>
          <w:kern w:val="2"/>
          <w:lang w:val="es-MX" w:eastAsia="en-US"/>
          <w14:ligatures w14:val="standardContextual"/>
        </w:rPr>
        <w:t>capitais</w:t>
      </w:r>
      <w:proofErr w:type="spellEnd"/>
      <w:r w:rsidRPr="0044259A">
        <w:rPr>
          <w:rFonts w:eastAsia="Calibri"/>
          <w:kern w:val="2"/>
          <w:lang w:val="es-MX" w:eastAsia="en-US"/>
          <w14:ligatures w14:val="standardContextual"/>
        </w:rPr>
        <w:t xml:space="preserve"> em </w:t>
      </w:r>
      <w:proofErr w:type="spellStart"/>
      <w:r w:rsidRPr="0044259A">
        <w:rPr>
          <w:rFonts w:eastAsia="Calibri"/>
          <w:kern w:val="2"/>
          <w:lang w:val="es-MX" w:eastAsia="en-US"/>
          <w14:ligatures w14:val="standardContextual"/>
        </w:rPr>
        <w:t>jogo</w:t>
      </w:r>
      <w:proofErr w:type="spellEnd"/>
      <w:r w:rsidRPr="0044259A">
        <w:rPr>
          <w:rFonts w:eastAsia="Calibri"/>
          <w:kern w:val="2"/>
          <w:lang w:val="es-MX" w:eastAsia="en-US"/>
          <w14:ligatures w14:val="standardContextual"/>
        </w:rPr>
        <w:t xml:space="preserve">. </w:t>
      </w:r>
      <w:r w:rsidRPr="0044259A">
        <w:rPr>
          <w:rFonts w:eastAsia="Calibri"/>
          <w:kern w:val="2"/>
          <w:lang w:val="en-US" w:eastAsia="en-US"/>
          <w14:ligatures w14:val="standardContextual"/>
        </w:rPr>
        <w:t xml:space="preserve">Rev Bras </w:t>
      </w:r>
      <w:proofErr w:type="spellStart"/>
      <w:r w:rsidRPr="0044259A">
        <w:rPr>
          <w:rFonts w:eastAsia="Calibri"/>
          <w:kern w:val="2"/>
          <w:lang w:val="en-US" w:eastAsia="en-US"/>
          <w14:ligatures w14:val="standardContextual"/>
        </w:rPr>
        <w:t>Ciênc</w:t>
      </w:r>
      <w:proofErr w:type="spellEnd"/>
      <w:r w:rsidRPr="0044259A">
        <w:rPr>
          <w:rFonts w:eastAsia="Calibri"/>
          <w:kern w:val="2"/>
          <w:lang w:val="en-US" w:eastAsia="en-US"/>
          <w14:ligatures w14:val="standardContextual"/>
        </w:rPr>
        <w:t xml:space="preserve"> </w:t>
      </w:r>
      <w:proofErr w:type="spellStart"/>
      <w:r w:rsidRPr="0044259A">
        <w:rPr>
          <w:rFonts w:eastAsia="Calibri"/>
          <w:kern w:val="2"/>
          <w:lang w:val="en-US" w:eastAsia="en-US"/>
          <w14:ligatures w14:val="standardContextual"/>
        </w:rPr>
        <w:t>Esporte</w:t>
      </w:r>
      <w:proofErr w:type="spellEnd"/>
      <w:r w:rsidRPr="0044259A">
        <w:rPr>
          <w:rFonts w:eastAsia="Calibri"/>
          <w:kern w:val="2"/>
          <w:lang w:val="en-US" w:eastAsia="en-US"/>
          <w14:ligatures w14:val="standardContextual"/>
        </w:rPr>
        <w:t>. 2022;44: e010321. DOI: 10.1590/rbce.</w:t>
      </w:r>
      <w:proofErr w:type="gramStart"/>
      <w:r w:rsidRPr="0044259A">
        <w:rPr>
          <w:rFonts w:eastAsia="Calibri"/>
          <w:kern w:val="2"/>
          <w:lang w:val="en-US" w:eastAsia="en-US"/>
          <w14:ligatures w14:val="standardContextual"/>
        </w:rPr>
        <w:t>44.e</w:t>
      </w:r>
      <w:proofErr w:type="gramEnd"/>
      <w:r w:rsidRPr="0044259A">
        <w:rPr>
          <w:rFonts w:eastAsia="Calibri"/>
          <w:kern w:val="2"/>
          <w:lang w:val="en-US" w:eastAsia="en-US"/>
          <w14:ligatures w14:val="standardContextual"/>
        </w:rPr>
        <w:t>010321</w:t>
      </w:r>
    </w:p>
    <w:p w14:paraId="16F67943" w14:textId="77777777" w:rsidR="0044259A" w:rsidRPr="0044259A" w:rsidRDefault="0044259A" w:rsidP="0044259A">
      <w:pPr>
        <w:spacing w:line="360" w:lineRule="auto"/>
        <w:rPr>
          <w:rFonts w:eastAsia="Calibri"/>
          <w:kern w:val="2"/>
          <w:lang w:val="en-US" w:eastAsia="en-US"/>
          <w14:ligatures w14:val="standardContextual"/>
        </w:rPr>
      </w:pPr>
      <w:r w:rsidRPr="0044259A">
        <w:rPr>
          <w:rFonts w:eastAsia="Calibri"/>
          <w:kern w:val="2"/>
          <w:lang w:val="en-US" w:eastAsia="en-US"/>
          <w14:ligatures w14:val="standardContextual"/>
        </w:rPr>
        <w:t xml:space="preserve">3. Barnes K, Ball L, </w:t>
      </w:r>
      <w:proofErr w:type="spellStart"/>
      <w:r w:rsidRPr="0044259A">
        <w:rPr>
          <w:rFonts w:eastAsia="Calibri"/>
          <w:kern w:val="2"/>
          <w:lang w:val="en-US" w:eastAsia="en-US"/>
          <w14:ligatures w14:val="standardContextual"/>
        </w:rPr>
        <w:t>Desbrow</w:t>
      </w:r>
      <w:proofErr w:type="spellEnd"/>
      <w:r w:rsidRPr="0044259A">
        <w:rPr>
          <w:rFonts w:eastAsia="Calibri"/>
          <w:kern w:val="2"/>
          <w:lang w:val="en-US" w:eastAsia="en-US"/>
          <w14:ligatures w14:val="standardContextual"/>
        </w:rPr>
        <w:t xml:space="preserve"> B. Personal Trainer Perceptions of Providing Nutrition Care to Clients: A Qualitative Exploration. Int J Sport </w:t>
      </w:r>
      <w:proofErr w:type="spellStart"/>
      <w:r w:rsidRPr="0044259A">
        <w:rPr>
          <w:rFonts w:eastAsia="Calibri"/>
          <w:kern w:val="2"/>
          <w:lang w:val="en-US" w:eastAsia="en-US"/>
          <w14:ligatures w14:val="standardContextual"/>
        </w:rPr>
        <w:t>Nutr</w:t>
      </w:r>
      <w:proofErr w:type="spellEnd"/>
      <w:r w:rsidRPr="0044259A">
        <w:rPr>
          <w:rFonts w:eastAsia="Calibri"/>
          <w:kern w:val="2"/>
          <w:lang w:val="en-US" w:eastAsia="en-US"/>
          <w14:ligatures w14:val="standardContextual"/>
        </w:rPr>
        <w:t xml:space="preserve"> </w:t>
      </w:r>
      <w:proofErr w:type="spellStart"/>
      <w:r w:rsidRPr="0044259A">
        <w:rPr>
          <w:rFonts w:eastAsia="Calibri"/>
          <w:kern w:val="2"/>
          <w:lang w:val="en-US" w:eastAsia="en-US"/>
          <w14:ligatures w14:val="standardContextual"/>
        </w:rPr>
        <w:t>Exerc</w:t>
      </w:r>
      <w:proofErr w:type="spellEnd"/>
      <w:r w:rsidRPr="0044259A">
        <w:rPr>
          <w:rFonts w:eastAsia="Calibri"/>
          <w:kern w:val="2"/>
          <w:lang w:val="en-US" w:eastAsia="en-US"/>
          <w14:ligatures w14:val="standardContextual"/>
        </w:rPr>
        <w:t xml:space="preserve"> </w:t>
      </w:r>
      <w:proofErr w:type="spellStart"/>
      <w:r w:rsidRPr="0044259A">
        <w:rPr>
          <w:rFonts w:eastAsia="Calibri"/>
          <w:kern w:val="2"/>
          <w:lang w:val="en-US" w:eastAsia="en-US"/>
          <w14:ligatures w14:val="standardContextual"/>
        </w:rPr>
        <w:t>Metab</w:t>
      </w:r>
      <w:proofErr w:type="spellEnd"/>
      <w:r w:rsidRPr="0044259A">
        <w:rPr>
          <w:rFonts w:eastAsia="Calibri"/>
          <w:kern w:val="2"/>
          <w:lang w:val="en-US" w:eastAsia="en-US"/>
          <w14:ligatures w14:val="standardContextual"/>
        </w:rPr>
        <w:t>. 2017a;27(2):186-193. DOI: 10.1123/ijsnem.2016-0141</w:t>
      </w:r>
    </w:p>
    <w:p w14:paraId="0896C94C" w14:textId="77777777" w:rsidR="0044259A" w:rsidRPr="0044259A" w:rsidRDefault="0044259A" w:rsidP="0044259A">
      <w:pPr>
        <w:spacing w:line="360" w:lineRule="auto"/>
        <w:rPr>
          <w:rFonts w:eastAsia="Calibri"/>
          <w:kern w:val="2"/>
          <w:lang w:val="en-US" w:eastAsia="en-US"/>
          <w14:ligatures w14:val="standardContextual"/>
        </w:rPr>
      </w:pPr>
      <w:r w:rsidRPr="0044259A">
        <w:rPr>
          <w:rFonts w:eastAsia="Calibri"/>
          <w:kern w:val="2"/>
          <w:lang w:val="en-US" w:eastAsia="en-US"/>
          <w14:ligatures w14:val="standardContextual"/>
        </w:rPr>
        <w:t xml:space="preserve">4. Barnes K, Beach B, Ball L, </w:t>
      </w:r>
      <w:proofErr w:type="spellStart"/>
      <w:r w:rsidRPr="0044259A">
        <w:rPr>
          <w:rFonts w:eastAsia="Calibri"/>
          <w:kern w:val="2"/>
          <w:lang w:val="en-US" w:eastAsia="en-US"/>
          <w14:ligatures w14:val="standardContextual"/>
        </w:rPr>
        <w:t>Desbrow</w:t>
      </w:r>
      <w:proofErr w:type="spellEnd"/>
      <w:r w:rsidRPr="0044259A">
        <w:rPr>
          <w:rFonts w:eastAsia="Calibri"/>
          <w:kern w:val="2"/>
          <w:lang w:val="en-US" w:eastAsia="en-US"/>
          <w14:ligatures w14:val="standardContextual"/>
        </w:rPr>
        <w:t xml:space="preserve"> B. Clients expect nutrition care to be provided by personal trainers in Australia. </w:t>
      </w:r>
      <w:proofErr w:type="spellStart"/>
      <w:r w:rsidRPr="0044259A">
        <w:rPr>
          <w:rFonts w:eastAsia="Calibri"/>
          <w:kern w:val="2"/>
          <w:lang w:val="en-US" w:eastAsia="en-US"/>
          <w14:ligatures w14:val="standardContextual"/>
        </w:rPr>
        <w:t>Nutr</w:t>
      </w:r>
      <w:proofErr w:type="spellEnd"/>
      <w:r w:rsidRPr="0044259A">
        <w:rPr>
          <w:rFonts w:eastAsia="Calibri"/>
          <w:kern w:val="2"/>
          <w:lang w:val="en-US" w:eastAsia="en-US"/>
          <w14:ligatures w14:val="standardContextual"/>
        </w:rPr>
        <w:t xml:space="preserve"> Diet. 2019;76(4):421-427. DOI: 10.1111/1747-0080.12545</w:t>
      </w:r>
    </w:p>
    <w:p w14:paraId="1BB526CD" w14:textId="77777777" w:rsidR="0044259A" w:rsidRPr="0044259A" w:rsidRDefault="0044259A" w:rsidP="0044259A">
      <w:pPr>
        <w:spacing w:line="360" w:lineRule="auto"/>
        <w:rPr>
          <w:rFonts w:eastAsia="Calibri"/>
          <w:kern w:val="2"/>
          <w:lang w:val="en-US" w:eastAsia="en-US"/>
          <w14:ligatures w14:val="standardContextual"/>
        </w:rPr>
      </w:pPr>
      <w:r w:rsidRPr="0044259A">
        <w:rPr>
          <w:rFonts w:eastAsia="Calibri"/>
          <w:kern w:val="2"/>
          <w:lang w:val="en-US" w:eastAsia="en-US"/>
          <w14:ligatures w14:val="standardContextual"/>
        </w:rPr>
        <w:t xml:space="preserve">5. Barnes K, Ball L, </w:t>
      </w:r>
      <w:proofErr w:type="spellStart"/>
      <w:r w:rsidRPr="0044259A">
        <w:rPr>
          <w:rFonts w:eastAsia="Calibri"/>
          <w:kern w:val="2"/>
          <w:lang w:val="en-US" w:eastAsia="en-US"/>
          <w14:ligatures w14:val="standardContextual"/>
        </w:rPr>
        <w:t>Desbrow</w:t>
      </w:r>
      <w:proofErr w:type="spellEnd"/>
      <w:r w:rsidRPr="0044259A">
        <w:rPr>
          <w:rFonts w:eastAsia="Calibri"/>
          <w:kern w:val="2"/>
          <w:lang w:val="en-US" w:eastAsia="en-US"/>
          <w14:ligatures w14:val="standardContextual"/>
        </w:rPr>
        <w:t xml:space="preserve"> B. An International Comparison of Nutrition Education Standards, Occupational Standards and Scopes of Practice for Personal Trainers. Int J Sport </w:t>
      </w:r>
      <w:proofErr w:type="spellStart"/>
      <w:r w:rsidRPr="0044259A">
        <w:rPr>
          <w:rFonts w:eastAsia="Calibri"/>
          <w:kern w:val="2"/>
          <w:lang w:val="en-US" w:eastAsia="en-US"/>
          <w14:ligatures w14:val="standardContextual"/>
        </w:rPr>
        <w:t>Nutr</w:t>
      </w:r>
      <w:proofErr w:type="spellEnd"/>
      <w:r w:rsidRPr="0044259A">
        <w:rPr>
          <w:rFonts w:eastAsia="Calibri"/>
          <w:kern w:val="2"/>
          <w:lang w:val="en-US" w:eastAsia="en-US"/>
          <w14:ligatures w14:val="standardContextual"/>
        </w:rPr>
        <w:t xml:space="preserve"> </w:t>
      </w:r>
      <w:proofErr w:type="spellStart"/>
      <w:r w:rsidRPr="0044259A">
        <w:rPr>
          <w:rFonts w:eastAsia="Calibri"/>
          <w:kern w:val="2"/>
          <w:lang w:val="en-US" w:eastAsia="en-US"/>
          <w14:ligatures w14:val="standardContextual"/>
        </w:rPr>
        <w:t>Exerc</w:t>
      </w:r>
      <w:proofErr w:type="spellEnd"/>
      <w:r w:rsidRPr="0044259A">
        <w:rPr>
          <w:rFonts w:eastAsia="Calibri"/>
          <w:kern w:val="2"/>
          <w:lang w:val="en-US" w:eastAsia="en-US"/>
          <w14:ligatures w14:val="standardContextual"/>
        </w:rPr>
        <w:t xml:space="preserve"> </w:t>
      </w:r>
      <w:proofErr w:type="spellStart"/>
      <w:r w:rsidRPr="0044259A">
        <w:rPr>
          <w:rFonts w:eastAsia="Calibri"/>
          <w:kern w:val="2"/>
          <w:lang w:val="en-US" w:eastAsia="en-US"/>
          <w14:ligatures w14:val="standardContextual"/>
        </w:rPr>
        <w:t>Metab</w:t>
      </w:r>
      <w:proofErr w:type="spellEnd"/>
      <w:r w:rsidRPr="0044259A">
        <w:rPr>
          <w:rFonts w:eastAsia="Calibri"/>
          <w:kern w:val="2"/>
          <w:lang w:val="en-US" w:eastAsia="en-US"/>
          <w14:ligatures w14:val="standardContextual"/>
        </w:rPr>
        <w:t>. 2017b;27(6):507-519. DOI: 10.1123/ijsnem.2016-0329</w:t>
      </w:r>
    </w:p>
    <w:p w14:paraId="0F9E572C" w14:textId="77777777" w:rsidR="0044259A" w:rsidRPr="0044259A" w:rsidRDefault="0044259A" w:rsidP="0044259A">
      <w:pPr>
        <w:spacing w:line="360" w:lineRule="auto"/>
        <w:rPr>
          <w:rFonts w:eastAsia="Calibri"/>
          <w:kern w:val="2"/>
          <w:lang w:val="es-MX" w:eastAsia="en-US"/>
          <w14:ligatures w14:val="standardContextual"/>
        </w:rPr>
      </w:pPr>
      <w:r w:rsidRPr="0044259A">
        <w:rPr>
          <w:rFonts w:eastAsia="Calibri"/>
          <w:kern w:val="2"/>
          <w:lang w:val="en-US" w:eastAsia="en-US"/>
          <w14:ligatures w14:val="standardContextual"/>
        </w:rPr>
        <w:t xml:space="preserve">6. </w:t>
      </w:r>
      <w:proofErr w:type="spellStart"/>
      <w:r w:rsidRPr="0044259A">
        <w:rPr>
          <w:rFonts w:eastAsia="Calibri"/>
          <w:kern w:val="2"/>
          <w:lang w:val="en-US" w:eastAsia="en-US"/>
          <w14:ligatures w14:val="standardContextual"/>
        </w:rPr>
        <w:t>Jankauskiene</w:t>
      </w:r>
      <w:proofErr w:type="spellEnd"/>
      <w:r w:rsidRPr="0044259A">
        <w:rPr>
          <w:rFonts w:eastAsia="Calibri"/>
          <w:kern w:val="2"/>
          <w:lang w:val="en-US" w:eastAsia="en-US"/>
          <w14:ligatures w14:val="standardContextual"/>
        </w:rPr>
        <w:t xml:space="preserve"> R. Professional Competencies of Health and Fitness Instructors: Do they Match the European Standard? </w:t>
      </w:r>
      <w:proofErr w:type="spellStart"/>
      <w:r w:rsidRPr="0044259A">
        <w:rPr>
          <w:rFonts w:eastAsia="Calibri"/>
          <w:kern w:val="2"/>
          <w:lang w:val="es-MX" w:eastAsia="en-US"/>
          <w14:ligatures w14:val="standardContextual"/>
        </w:rPr>
        <w:t>Kinesiology</w:t>
      </w:r>
      <w:proofErr w:type="spellEnd"/>
      <w:r w:rsidRPr="0044259A">
        <w:rPr>
          <w:rFonts w:eastAsia="Calibri"/>
          <w:kern w:val="2"/>
          <w:lang w:val="es-MX" w:eastAsia="en-US"/>
          <w14:ligatures w14:val="standardContextual"/>
        </w:rPr>
        <w:t xml:space="preserve">. 2018 [acceso: 04/07/2023];50(2):269-76. Disponible en: </w:t>
      </w:r>
      <w:hyperlink r:id="rId13" w:history="1">
        <w:r w:rsidRPr="0044259A">
          <w:rPr>
            <w:rFonts w:eastAsia="Calibri"/>
            <w:color w:val="0563C1"/>
            <w:kern w:val="2"/>
            <w:lang w:val="es-MX" w:eastAsia="en-US"/>
            <w14:ligatures w14:val="standardContextual"/>
          </w:rPr>
          <w:t>https://hrcak.srce.hr/ojs/index.php/kinesiology/article/view/5217</w:t>
        </w:r>
      </w:hyperlink>
      <w:r w:rsidRPr="0044259A">
        <w:rPr>
          <w:rFonts w:eastAsia="Calibri"/>
          <w:kern w:val="2"/>
          <w:lang w:val="es-MX" w:eastAsia="en-US"/>
          <w14:ligatures w14:val="standardContextual"/>
        </w:rPr>
        <w:t xml:space="preserve"> </w:t>
      </w:r>
    </w:p>
    <w:p w14:paraId="4882FE83" w14:textId="77777777" w:rsidR="0044259A" w:rsidRPr="0044259A" w:rsidRDefault="0044259A" w:rsidP="0044259A">
      <w:pPr>
        <w:spacing w:line="360" w:lineRule="auto"/>
        <w:rPr>
          <w:rFonts w:eastAsia="Calibri"/>
          <w:kern w:val="2"/>
          <w:lang w:val="en-US" w:eastAsia="en-US"/>
          <w14:ligatures w14:val="standardContextual"/>
        </w:rPr>
      </w:pPr>
      <w:r w:rsidRPr="0044259A">
        <w:rPr>
          <w:rFonts w:eastAsia="Calibri"/>
          <w:kern w:val="2"/>
          <w:lang w:val="en-US" w:eastAsia="en-US"/>
          <w14:ligatures w14:val="standardContextual"/>
        </w:rPr>
        <w:t xml:space="preserve">7. Mitchell L, McKean M, O’Connor H, </w:t>
      </w:r>
      <w:proofErr w:type="spellStart"/>
      <w:r w:rsidRPr="0044259A">
        <w:rPr>
          <w:rFonts w:eastAsia="Calibri"/>
          <w:kern w:val="2"/>
          <w:lang w:val="en-US" w:eastAsia="en-US"/>
          <w14:ligatures w14:val="standardContextual"/>
        </w:rPr>
        <w:t>Prvan</w:t>
      </w:r>
      <w:proofErr w:type="spellEnd"/>
      <w:r w:rsidRPr="0044259A">
        <w:rPr>
          <w:rFonts w:eastAsia="Calibri"/>
          <w:kern w:val="2"/>
          <w:lang w:val="en-US" w:eastAsia="en-US"/>
          <w14:ligatures w14:val="standardContextual"/>
        </w:rPr>
        <w:t xml:space="preserve"> T, Slater G. Client experiences and confidence in nutrition advice delivered by registered exercise professionals. J Sci Med Sport. 2021;24(5):488–93. DOI: 10.1016/j.jsams.2020.09.018 </w:t>
      </w:r>
    </w:p>
    <w:p w14:paraId="646AC506" w14:textId="77777777" w:rsidR="0044259A" w:rsidRPr="0044259A" w:rsidRDefault="0044259A" w:rsidP="0044259A">
      <w:pPr>
        <w:spacing w:line="360" w:lineRule="auto"/>
        <w:rPr>
          <w:rFonts w:eastAsia="Calibri"/>
          <w:kern w:val="2"/>
          <w:lang w:val="en-US" w:eastAsia="en-US"/>
          <w14:ligatures w14:val="standardContextual"/>
        </w:rPr>
      </w:pPr>
      <w:r w:rsidRPr="0044259A">
        <w:rPr>
          <w:rFonts w:eastAsia="Calibri"/>
          <w:kern w:val="2"/>
          <w:lang w:val="en-US" w:eastAsia="en-US"/>
          <w14:ligatures w14:val="standardContextual"/>
        </w:rPr>
        <w:lastRenderedPageBreak/>
        <w:t xml:space="preserve">8. Kiss A, Pfeiffer L, Popp J, </w:t>
      </w:r>
      <w:proofErr w:type="spellStart"/>
      <w:r w:rsidRPr="0044259A">
        <w:rPr>
          <w:rFonts w:eastAsia="Calibri"/>
          <w:kern w:val="2"/>
          <w:lang w:val="en-US" w:eastAsia="en-US"/>
          <w14:ligatures w14:val="standardContextual"/>
        </w:rPr>
        <w:t>Oláh</w:t>
      </w:r>
      <w:proofErr w:type="spellEnd"/>
      <w:r w:rsidRPr="0044259A">
        <w:rPr>
          <w:rFonts w:eastAsia="Calibri"/>
          <w:kern w:val="2"/>
          <w:lang w:val="en-US" w:eastAsia="en-US"/>
          <w14:ligatures w14:val="standardContextual"/>
        </w:rPr>
        <w:t xml:space="preserve"> J, </w:t>
      </w:r>
      <w:proofErr w:type="spellStart"/>
      <w:r w:rsidRPr="0044259A">
        <w:rPr>
          <w:rFonts w:eastAsia="Calibri"/>
          <w:kern w:val="2"/>
          <w:lang w:val="en-US" w:eastAsia="en-US"/>
          <w14:ligatures w14:val="standardContextual"/>
        </w:rPr>
        <w:t>Lakner</w:t>
      </w:r>
      <w:proofErr w:type="spellEnd"/>
      <w:r w:rsidRPr="0044259A">
        <w:rPr>
          <w:rFonts w:eastAsia="Calibri"/>
          <w:kern w:val="2"/>
          <w:lang w:val="en-US" w:eastAsia="en-US"/>
          <w14:ligatures w14:val="standardContextual"/>
        </w:rPr>
        <w:t xml:space="preserve"> Z. A Blind Man Leads a Blind Man? </w:t>
      </w:r>
      <w:proofErr w:type="spellStart"/>
      <w:r w:rsidRPr="0044259A">
        <w:rPr>
          <w:rFonts w:eastAsia="Calibri"/>
          <w:kern w:val="2"/>
          <w:lang w:val="en-US" w:eastAsia="en-US"/>
          <w14:ligatures w14:val="standardContextual"/>
        </w:rPr>
        <w:t>Personalised</w:t>
      </w:r>
      <w:proofErr w:type="spellEnd"/>
      <w:r w:rsidRPr="0044259A">
        <w:rPr>
          <w:rFonts w:eastAsia="Calibri"/>
          <w:kern w:val="2"/>
          <w:lang w:val="en-US" w:eastAsia="en-US"/>
          <w14:ligatures w14:val="standardContextual"/>
        </w:rPr>
        <w:t xml:space="preserve"> Nutrition-Related Attitudes, Knowledge and </w:t>
      </w:r>
      <w:proofErr w:type="spellStart"/>
      <w:r w:rsidRPr="0044259A">
        <w:rPr>
          <w:rFonts w:eastAsia="Calibri"/>
          <w:kern w:val="2"/>
          <w:lang w:val="en-US" w:eastAsia="en-US"/>
          <w14:ligatures w14:val="standardContextual"/>
        </w:rPr>
        <w:t>Behaviours</w:t>
      </w:r>
      <w:proofErr w:type="spellEnd"/>
      <w:r w:rsidRPr="0044259A">
        <w:rPr>
          <w:rFonts w:eastAsia="Calibri"/>
          <w:kern w:val="2"/>
          <w:lang w:val="en-US" w:eastAsia="en-US"/>
          <w14:ligatures w14:val="standardContextual"/>
        </w:rPr>
        <w:t xml:space="preserve"> of Fitness Trainers in Hungary. Nutrients. 2020; 12(3):663. DOI: 10.3390/nu12030663</w:t>
      </w:r>
    </w:p>
    <w:p w14:paraId="6F15646C" w14:textId="77777777" w:rsidR="0044259A" w:rsidRPr="0044259A" w:rsidRDefault="0044259A" w:rsidP="0044259A">
      <w:pPr>
        <w:spacing w:line="360" w:lineRule="auto"/>
        <w:rPr>
          <w:rFonts w:eastAsia="Calibri"/>
          <w:kern w:val="2"/>
          <w:lang w:val="en-US" w:eastAsia="en-US"/>
          <w14:ligatures w14:val="standardContextual"/>
        </w:rPr>
      </w:pPr>
      <w:r w:rsidRPr="0044259A">
        <w:rPr>
          <w:rFonts w:eastAsia="Calibri"/>
          <w:kern w:val="2"/>
          <w:lang w:val="en-US" w:eastAsia="en-US"/>
          <w14:ligatures w14:val="standardContextual"/>
        </w:rPr>
        <w:t xml:space="preserve">9. McKean M, Mitchell L, O’Connor H, </w:t>
      </w:r>
      <w:proofErr w:type="spellStart"/>
      <w:r w:rsidRPr="0044259A">
        <w:rPr>
          <w:rFonts w:eastAsia="Calibri"/>
          <w:kern w:val="2"/>
          <w:lang w:val="en-US" w:eastAsia="en-US"/>
          <w14:ligatures w14:val="standardContextual"/>
        </w:rPr>
        <w:t>Prvan</w:t>
      </w:r>
      <w:proofErr w:type="spellEnd"/>
      <w:r w:rsidRPr="0044259A">
        <w:rPr>
          <w:rFonts w:eastAsia="Calibri"/>
          <w:kern w:val="2"/>
          <w:lang w:val="en-US" w:eastAsia="en-US"/>
          <w14:ligatures w14:val="standardContextual"/>
        </w:rPr>
        <w:t xml:space="preserve"> T, Slater G. Are exercise professionals fit to provide nutrition advice? An evaluation of general nutrition knowledge. J Sci Med Sport. 2019;22(3):264–8. DOI: 10.1016/j.jsams.2018.08.018 </w:t>
      </w:r>
    </w:p>
    <w:p w14:paraId="22BA7CFF" w14:textId="77777777" w:rsidR="0044259A" w:rsidRPr="0044259A" w:rsidRDefault="0044259A" w:rsidP="0044259A">
      <w:pPr>
        <w:spacing w:line="360" w:lineRule="auto"/>
        <w:rPr>
          <w:rFonts w:eastAsia="Calibri"/>
          <w:kern w:val="2"/>
          <w:lang w:val="en-US" w:eastAsia="en-US"/>
          <w14:ligatures w14:val="standardContextual"/>
        </w:rPr>
      </w:pPr>
      <w:r w:rsidRPr="0044259A">
        <w:rPr>
          <w:rFonts w:eastAsia="Calibri"/>
          <w:kern w:val="2"/>
          <w:lang w:val="en-US" w:eastAsia="en-US"/>
          <w14:ligatures w14:val="standardContextual"/>
        </w:rPr>
        <w:t xml:space="preserve">10. </w:t>
      </w:r>
      <w:proofErr w:type="spellStart"/>
      <w:r w:rsidRPr="0044259A">
        <w:rPr>
          <w:rFonts w:eastAsia="Calibri"/>
          <w:kern w:val="2"/>
          <w:lang w:val="en-US" w:eastAsia="en-US"/>
          <w14:ligatures w14:val="standardContextual"/>
        </w:rPr>
        <w:t>Miragaia</w:t>
      </w:r>
      <w:proofErr w:type="spellEnd"/>
      <w:r w:rsidRPr="0044259A">
        <w:rPr>
          <w:rFonts w:eastAsia="Calibri"/>
          <w:kern w:val="2"/>
          <w:lang w:val="en-US" w:eastAsia="en-US"/>
          <w14:ligatures w14:val="standardContextual"/>
        </w:rPr>
        <w:t xml:space="preserve"> DAM, Trindade MNP, Pereira CAB. Qualifications and competence to prescribe dietary supplements: Perception of fitness instructors. J Diet Suppl. 2023;20(1):68–88. DOI: 10.1080/19390211.2021.1963025</w:t>
      </w:r>
    </w:p>
    <w:p w14:paraId="6759FC8E" w14:textId="77777777" w:rsidR="0044259A" w:rsidRPr="0044259A" w:rsidRDefault="0044259A" w:rsidP="0044259A">
      <w:pPr>
        <w:spacing w:line="360" w:lineRule="auto"/>
        <w:rPr>
          <w:rFonts w:eastAsia="Calibri"/>
          <w:kern w:val="2"/>
          <w:lang w:val="es-MX" w:eastAsia="en-US"/>
          <w14:ligatures w14:val="standardContextual"/>
        </w:rPr>
      </w:pPr>
      <w:r w:rsidRPr="0044259A">
        <w:rPr>
          <w:rFonts w:eastAsia="Calibri"/>
          <w:kern w:val="2"/>
          <w:lang w:val="en-US" w:eastAsia="en-US"/>
          <w14:ligatures w14:val="standardContextual"/>
        </w:rPr>
        <w:t xml:space="preserve">11. Gray J. The hazards of a biomedical exercise paradigm: Exploring the Praxis of exercise professionals. </w:t>
      </w:r>
      <w:proofErr w:type="spellStart"/>
      <w:r w:rsidRPr="0044259A">
        <w:rPr>
          <w:rFonts w:eastAsia="Calibri"/>
          <w:kern w:val="2"/>
          <w:lang w:val="es-MX" w:eastAsia="en-US"/>
          <w14:ligatures w14:val="standardContextual"/>
        </w:rPr>
        <w:t>Philosophies</w:t>
      </w:r>
      <w:proofErr w:type="spellEnd"/>
      <w:r w:rsidRPr="0044259A">
        <w:rPr>
          <w:rFonts w:eastAsia="Calibri"/>
          <w:kern w:val="2"/>
          <w:lang w:val="es-MX" w:eastAsia="en-US"/>
          <w14:ligatures w14:val="standardContextual"/>
        </w:rPr>
        <w:t>. 2019;4(3):54. DOI: 10.3390/philosophies4030054</w:t>
      </w:r>
    </w:p>
    <w:p w14:paraId="023ABD17" w14:textId="77777777" w:rsidR="0044259A" w:rsidRPr="0044259A" w:rsidRDefault="0044259A" w:rsidP="0044259A">
      <w:pPr>
        <w:spacing w:line="360" w:lineRule="auto"/>
        <w:rPr>
          <w:rFonts w:eastAsia="Calibri"/>
          <w:kern w:val="2"/>
          <w:lang w:val="es-MX" w:eastAsia="en-US"/>
          <w14:ligatures w14:val="standardContextual"/>
        </w:rPr>
      </w:pPr>
    </w:p>
    <w:p w14:paraId="2274C53E" w14:textId="77777777" w:rsidR="0044259A" w:rsidRPr="0044259A" w:rsidRDefault="0044259A" w:rsidP="0044259A">
      <w:pPr>
        <w:spacing w:line="360" w:lineRule="auto"/>
        <w:rPr>
          <w:rFonts w:eastAsia="Calibri"/>
          <w:kern w:val="2"/>
          <w:lang w:val="es-MX" w:eastAsia="en-US"/>
          <w14:ligatures w14:val="standardContextual"/>
        </w:rPr>
      </w:pPr>
    </w:p>
    <w:p w14:paraId="74BFA39B" w14:textId="77777777" w:rsidR="0044259A" w:rsidRPr="0044259A" w:rsidRDefault="0044259A" w:rsidP="0044259A">
      <w:pPr>
        <w:spacing w:line="360" w:lineRule="auto"/>
        <w:jc w:val="center"/>
        <w:rPr>
          <w:rFonts w:eastAsia="Calibri"/>
          <w:b/>
          <w:bCs/>
          <w:kern w:val="2"/>
          <w:lang w:val="es-MX" w:eastAsia="en-US"/>
          <w14:ligatures w14:val="standardContextual"/>
        </w:rPr>
      </w:pPr>
      <w:r w:rsidRPr="0044259A">
        <w:rPr>
          <w:rFonts w:eastAsia="Calibri"/>
          <w:b/>
          <w:bCs/>
          <w:kern w:val="2"/>
          <w:lang w:val="es-MX" w:eastAsia="en-US"/>
          <w14:ligatures w14:val="standardContextual"/>
        </w:rPr>
        <w:t>Conflictos de interés</w:t>
      </w:r>
    </w:p>
    <w:p w14:paraId="76F4581B" w14:textId="77777777" w:rsidR="0044259A" w:rsidRPr="0044259A" w:rsidRDefault="0044259A" w:rsidP="0044259A">
      <w:pPr>
        <w:spacing w:line="360" w:lineRule="auto"/>
        <w:jc w:val="both"/>
        <w:rPr>
          <w:rFonts w:eastAsia="Calibri"/>
          <w:kern w:val="2"/>
          <w:lang w:val="es-MX" w:eastAsia="en-US"/>
          <w14:ligatures w14:val="standardContextual"/>
        </w:rPr>
      </w:pPr>
      <w:r w:rsidRPr="0044259A">
        <w:rPr>
          <w:rFonts w:eastAsia="Calibri"/>
          <w:kern w:val="2"/>
          <w:lang w:val="es-MX" w:eastAsia="en-US"/>
          <w14:ligatures w14:val="standardContextual"/>
        </w:rPr>
        <w:t>Ninguno que declarar.</w:t>
      </w:r>
    </w:p>
    <w:p w14:paraId="16E50C1B" w14:textId="77777777" w:rsidR="0044259A" w:rsidRPr="0044259A" w:rsidRDefault="0044259A" w:rsidP="0044259A">
      <w:pPr>
        <w:spacing w:line="360" w:lineRule="auto"/>
        <w:jc w:val="both"/>
        <w:rPr>
          <w:rFonts w:eastAsia="Calibri"/>
          <w:kern w:val="2"/>
          <w:lang w:val="es-MX" w:eastAsia="en-US"/>
          <w14:ligatures w14:val="standardContextual"/>
        </w:rPr>
      </w:pPr>
    </w:p>
    <w:p w14:paraId="6C0E2ADE" w14:textId="77777777" w:rsidR="0044259A" w:rsidRPr="0044259A" w:rsidRDefault="0044259A" w:rsidP="0044259A">
      <w:pPr>
        <w:spacing w:line="360" w:lineRule="auto"/>
        <w:jc w:val="both"/>
        <w:rPr>
          <w:rFonts w:eastAsia="Calibri"/>
          <w:kern w:val="2"/>
          <w:lang w:val="es-MX" w:eastAsia="en-US"/>
          <w14:ligatures w14:val="standardContextual"/>
        </w:rPr>
      </w:pPr>
    </w:p>
    <w:p w14:paraId="768F764A" w14:textId="77777777" w:rsidR="0044259A" w:rsidRPr="0044259A" w:rsidRDefault="0044259A" w:rsidP="0044259A">
      <w:pPr>
        <w:spacing w:line="360" w:lineRule="auto"/>
        <w:jc w:val="both"/>
        <w:rPr>
          <w:rFonts w:eastAsia="Calibri"/>
          <w:kern w:val="2"/>
          <w:lang w:val="es-MX" w:eastAsia="en-US"/>
          <w14:ligatures w14:val="standardContextual"/>
        </w:rPr>
      </w:pPr>
      <w:r w:rsidRPr="0044259A">
        <w:rPr>
          <w:rFonts w:eastAsia="Calibri"/>
          <w:kern w:val="2"/>
          <w:lang w:val="es-MX" w:eastAsia="en-US"/>
          <w14:ligatures w14:val="standardContextual"/>
        </w:rPr>
        <w:t>Recibido: 09/10/2023</w:t>
      </w:r>
    </w:p>
    <w:p w14:paraId="78B9E798" w14:textId="77777777" w:rsidR="0044259A" w:rsidRPr="0044259A" w:rsidRDefault="0044259A" w:rsidP="0044259A">
      <w:pPr>
        <w:spacing w:line="360" w:lineRule="auto"/>
        <w:jc w:val="both"/>
        <w:rPr>
          <w:rFonts w:eastAsia="Calibri"/>
          <w:kern w:val="2"/>
          <w:lang w:val="en-US" w:eastAsia="en-US"/>
          <w14:ligatures w14:val="standardContextual"/>
        </w:rPr>
      </w:pPr>
      <w:proofErr w:type="spellStart"/>
      <w:r w:rsidRPr="0044259A">
        <w:rPr>
          <w:rFonts w:eastAsia="Calibri"/>
          <w:kern w:val="2"/>
          <w:lang w:val="en-US" w:eastAsia="en-US"/>
          <w14:ligatures w14:val="standardContextual"/>
        </w:rPr>
        <w:t>Aprobado</w:t>
      </w:r>
      <w:proofErr w:type="spellEnd"/>
      <w:r w:rsidRPr="0044259A">
        <w:rPr>
          <w:rFonts w:eastAsia="Calibri"/>
          <w:kern w:val="2"/>
          <w:lang w:val="en-US" w:eastAsia="en-US"/>
          <w14:ligatures w14:val="standardContextual"/>
        </w:rPr>
        <w:t>: 29/11/2023</w:t>
      </w:r>
    </w:p>
    <w:p w14:paraId="3AF6E76B" w14:textId="77777777" w:rsidR="00675476" w:rsidRPr="0055115D" w:rsidRDefault="00675476" w:rsidP="00EA1FEF">
      <w:pPr>
        <w:pStyle w:val="PDFRevista"/>
      </w:pPr>
    </w:p>
    <w:sectPr w:rsidR="00675476" w:rsidRPr="0055115D" w:rsidSect="00FD3DF8">
      <w:headerReference w:type="default" r:id="rId14"/>
      <w:footerReference w:type="even" r:id="rId15"/>
      <w:footerReference w:type="default" r:id="rId1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F8175" w14:textId="77777777" w:rsidR="00F3373E" w:rsidRDefault="00F3373E">
      <w:r>
        <w:separator/>
      </w:r>
    </w:p>
  </w:endnote>
  <w:endnote w:type="continuationSeparator" w:id="0">
    <w:p w14:paraId="3A53DB85" w14:textId="77777777" w:rsidR="00F3373E" w:rsidRDefault="00F3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B21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93F86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073A"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5270A9B2" wp14:editId="472AFDEF">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E1B37"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291F1F34" w14:textId="77777777" w:rsidR="00675476" w:rsidRPr="00AE044C" w:rsidRDefault="00F3373E" w:rsidP="00391509">
    <w:pPr>
      <w:pStyle w:val="Piedepgina"/>
      <w:ind w:right="360"/>
      <w:rPr>
        <w:sz w:val="22"/>
        <w:szCs w:val="22"/>
      </w:rPr>
    </w:pPr>
    <w:hyperlink r:id="rId1" w:history="1">
      <w:r w:rsidR="00391509" w:rsidRPr="00AE044C">
        <w:rPr>
          <w:rStyle w:val="Hipervnculo"/>
          <w:sz w:val="22"/>
          <w:szCs w:val="22"/>
        </w:rPr>
        <w:t>http://scielo.sld.cu</w:t>
      </w:r>
    </w:hyperlink>
  </w:p>
  <w:p w14:paraId="29FCCD48" w14:textId="77777777" w:rsidR="00391509" w:rsidRPr="00AE044C" w:rsidRDefault="00F3373E"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625C1041"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575CA5B8" wp14:editId="184E7344">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676BA" w14:textId="77777777" w:rsidR="00F3373E" w:rsidRDefault="00F3373E">
      <w:r>
        <w:separator/>
      </w:r>
    </w:p>
  </w:footnote>
  <w:footnote w:type="continuationSeparator" w:id="0">
    <w:p w14:paraId="52BA606D" w14:textId="77777777" w:rsidR="00F3373E" w:rsidRDefault="00F3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63ED" w14:textId="0BFE990F" w:rsidR="00CC376A" w:rsidRPr="00AE044C" w:rsidRDefault="0044259A"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6220C21C" wp14:editId="1DC39AB2">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e024017886</w:t>
    </w:r>
  </w:p>
  <w:p w14:paraId="50792728"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74124F11" wp14:editId="7D70260D">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F56E6"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9A"/>
    <w:rsid w:val="00057F45"/>
    <w:rsid w:val="000D3958"/>
    <w:rsid w:val="000F3690"/>
    <w:rsid w:val="001221D1"/>
    <w:rsid w:val="00165CB5"/>
    <w:rsid w:val="00180CE9"/>
    <w:rsid w:val="00230DD5"/>
    <w:rsid w:val="00250AE9"/>
    <w:rsid w:val="00380D64"/>
    <w:rsid w:val="00391509"/>
    <w:rsid w:val="003E03D5"/>
    <w:rsid w:val="0044259A"/>
    <w:rsid w:val="00486BFA"/>
    <w:rsid w:val="00493701"/>
    <w:rsid w:val="004E2065"/>
    <w:rsid w:val="00520114"/>
    <w:rsid w:val="0052164D"/>
    <w:rsid w:val="005508A2"/>
    <w:rsid w:val="0055115D"/>
    <w:rsid w:val="00566F71"/>
    <w:rsid w:val="005918BD"/>
    <w:rsid w:val="006173A6"/>
    <w:rsid w:val="00675476"/>
    <w:rsid w:val="007C430F"/>
    <w:rsid w:val="007D2D0C"/>
    <w:rsid w:val="007D614D"/>
    <w:rsid w:val="00915D3C"/>
    <w:rsid w:val="00960D6A"/>
    <w:rsid w:val="009A0560"/>
    <w:rsid w:val="009B0917"/>
    <w:rsid w:val="009F0F96"/>
    <w:rsid w:val="00A23C0C"/>
    <w:rsid w:val="00A477DE"/>
    <w:rsid w:val="00A66186"/>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3373E"/>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4E6ECA"/>
  <w15:docId w15:val="{5334D628-26A1-40AC-8E77-7089D6B8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589-2693" TargetMode="External"/><Relationship Id="rId13" Type="http://schemas.openxmlformats.org/officeDocument/2006/relationships/hyperlink" Target="https://hrcak.srce.hr/ojs/index.php/kinesiology/article/view/521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0-0002-4720-9018" TargetMode="External"/><Relationship Id="rId12" Type="http://schemas.openxmlformats.org/officeDocument/2006/relationships/hyperlink" Target="mailto:bjbustos@sena.edu.c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0699-934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rcid.org/0000-0002-8990-625X" TargetMode="External"/><Relationship Id="rId4" Type="http://schemas.openxmlformats.org/officeDocument/2006/relationships/webSettings" Target="webSettings.xml"/><Relationship Id="rId9" Type="http://schemas.openxmlformats.org/officeDocument/2006/relationships/hyperlink" Target="https://orcid.org/0000-0002-9973-552X"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4</Pages>
  <Words>1153</Words>
  <Characters>6347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7486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3</cp:revision>
  <cp:lastPrinted>2023-12-13T00:20:00Z</cp:lastPrinted>
  <dcterms:created xsi:type="dcterms:W3CDTF">2023-12-13T00:18:00Z</dcterms:created>
  <dcterms:modified xsi:type="dcterms:W3CDTF">2023-12-13T00:20:00Z</dcterms:modified>
</cp:coreProperties>
</file>