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46B5" w14:textId="77777777" w:rsidR="00297DFE" w:rsidRPr="00297DFE" w:rsidRDefault="00297DFE" w:rsidP="00297DFE">
      <w:pPr>
        <w:spacing w:line="360" w:lineRule="auto"/>
        <w:jc w:val="right"/>
        <w:rPr>
          <w:rFonts w:eastAsia="Calibri"/>
          <w:sz w:val="20"/>
          <w:szCs w:val="20"/>
          <w:lang w:val="es-ES" w:eastAsia="en-US"/>
        </w:rPr>
      </w:pPr>
      <w:r w:rsidRPr="00297DFE">
        <w:rPr>
          <w:rFonts w:eastAsia="Calibri"/>
          <w:sz w:val="20"/>
          <w:szCs w:val="20"/>
          <w:lang w:val="es-ES" w:eastAsia="en-US"/>
        </w:rPr>
        <w:t>Editorial</w:t>
      </w:r>
    </w:p>
    <w:p w14:paraId="65144E44" w14:textId="77777777" w:rsidR="00297DFE" w:rsidRPr="00297DFE" w:rsidRDefault="00297DFE" w:rsidP="00297DFE">
      <w:pPr>
        <w:spacing w:line="360" w:lineRule="auto"/>
        <w:jc w:val="center"/>
        <w:rPr>
          <w:rFonts w:eastAsia="Calibri"/>
          <w:lang w:val="es-ES" w:eastAsia="en-US"/>
        </w:rPr>
      </w:pPr>
    </w:p>
    <w:p w14:paraId="570B6F9A" w14:textId="77777777" w:rsidR="00297DFE" w:rsidRPr="00297DFE" w:rsidRDefault="00297DFE" w:rsidP="00297DFE">
      <w:pPr>
        <w:spacing w:line="360" w:lineRule="auto"/>
        <w:jc w:val="center"/>
        <w:rPr>
          <w:rFonts w:eastAsia="Calibri"/>
          <w:b/>
          <w:bCs/>
          <w:sz w:val="28"/>
          <w:szCs w:val="28"/>
          <w:lang w:val="es-ES" w:eastAsia="en-US"/>
        </w:rPr>
      </w:pPr>
      <w:r w:rsidRPr="00297DFE">
        <w:rPr>
          <w:rFonts w:eastAsia="Calibri"/>
          <w:b/>
          <w:bCs/>
          <w:sz w:val="28"/>
          <w:szCs w:val="28"/>
          <w:lang w:val="es-ES" w:eastAsia="en-US"/>
        </w:rPr>
        <w:t>El trabajo científico en el campo de la medicina militar</w:t>
      </w:r>
    </w:p>
    <w:p w14:paraId="6CC54C2C" w14:textId="77777777" w:rsidR="00297DFE" w:rsidRPr="00297DFE" w:rsidRDefault="00297DFE" w:rsidP="00297DFE">
      <w:pPr>
        <w:spacing w:line="360" w:lineRule="auto"/>
        <w:jc w:val="center"/>
        <w:rPr>
          <w:rFonts w:eastAsia="Calibri"/>
          <w:sz w:val="28"/>
          <w:szCs w:val="28"/>
          <w:lang w:val="en-US" w:eastAsia="en-US"/>
        </w:rPr>
      </w:pPr>
      <w:r w:rsidRPr="00297DFE">
        <w:rPr>
          <w:rFonts w:eastAsia="Calibri"/>
          <w:sz w:val="28"/>
          <w:szCs w:val="28"/>
          <w:lang w:val="en-US" w:eastAsia="en-US"/>
        </w:rPr>
        <w:t>Scientific work in the field of military medicine</w:t>
      </w:r>
    </w:p>
    <w:p w14:paraId="68081D08" w14:textId="77777777" w:rsidR="00297DFE" w:rsidRPr="00297DFE" w:rsidRDefault="00297DFE" w:rsidP="00297DFE">
      <w:pPr>
        <w:spacing w:line="360" w:lineRule="auto"/>
        <w:rPr>
          <w:rFonts w:eastAsia="Calibri"/>
          <w:lang w:val="en-US" w:eastAsia="en-US"/>
        </w:rPr>
      </w:pPr>
    </w:p>
    <w:p w14:paraId="1A4EAF39" w14:textId="77777777" w:rsidR="00297DFE" w:rsidRPr="00297DFE" w:rsidRDefault="00297DFE" w:rsidP="00297DFE">
      <w:pPr>
        <w:spacing w:line="360" w:lineRule="auto"/>
        <w:rPr>
          <w:rFonts w:eastAsia="Calibri"/>
          <w:lang w:val="es-CU" w:eastAsia="en-US"/>
        </w:rPr>
      </w:pPr>
      <w:r w:rsidRPr="00297DFE">
        <w:rPr>
          <w:rFonts w:eastAsia="Calibri"/>
          <w:lang w:val="es-CU" w:eastAsia="en-US"/>
        </w:rPr>
        <w:t>Carlos Rafael Quevedo Fonseca</w:t>
      </w:r>
      <w:r w:rsidRPr="00297DFE">
        <w:rPr>
          <w:rFonts w:eastAsia="Calibri"/>
          <w:vertAlign w:val="superscript"/>
          <w:lang w:val="es-CU" w:eastAsia="en-US"/>
        </w:rPr>
        <w:t>1</w:t>
      </w:r>
      <w:r w:rsidRPr="00297DFE">
        <w:rPr>
          <w:rFonts w:eastAsia="Calibri"/>
          <w:lang w:val="es-CU" w:eastAsia="en-US"/>
        </w:rPr>
        <w:t xml:space="preserve"> </w:t>
      </w:r>
      <w:hyperlink r:id="rId7" w:history="1">
        <w:r w:rsidRPr="00297DFE">
          <w:rPr>
            <w:rFonts w:eastAsia="Calibri"/>
            <w:color w:val="0000FF"/>
            <w:u w:val="single"/>
            <w:lang w:val="es-CU" w:eastAsia="en-US"/>
          </w:rPr>
          <w:t>https://orcid.org/0000-0003-0974-5052</w:t>
        </w:r>
      </w:hyperlink>
      <w:r w:rsidRPr="00297DFE">
        <w:rPr>
          <w:rFonts w:eastAsia="Calibri"/>
          <w:lang w:val="es-CU" w:eastAsia="en-US"/>
        </w:rPr>
        <w:t xml:space="preserve"> </w:t>
      </w:r>
    </w:p>
    <w:p w14:paraId="57A4E616" w14:textId="77777777" w:rsidR="00297DFE" w:rsidRPr="00297DFE" w:rsidRDefault="00297DFE" w:rsidP="00297DFE">
      <w:pPr>
        <w:spacing w:line="360" w:lineRule="auto"/>
        <w:rPr>
          <w:rFonts w:eastAsia="Calibri"/>
          <w:lang w:val="es-CU" w:eastAsia="en-US"/>
        </w:rPr>
      </w:pPr>
      <w:r w:rsidRPr="00297DFE">
        <w:rPr>
          <w:rFonts w:eastAsia="Calibri"/>
          <w:lang w:val="es-CU" w:eastAsia="en-US"/>
        </w:rPr>
        <w:t>María Victoria Orta Rodríguez</w:t>
      </w:r>
      <w:r w:rsidRPr="00297DFE">
        <w:rPr>
          <w:rFonts w:eastAsia="Calibri"/>
          <w:vertAlign w:val="superscript"/>
          <w:lang w:val="es-CU" w:eastAsia="en-US"/>
        </w:rPr>
        <w:t>2</w:t>
      </w:r>
      <w:r w:rsidRPr="00297DFE">
        <w:rPr>
          <w:rFonts w:eastAsia="Calibri"/>
          <w:lang w:val="es-CU" w:eastAsia="en-US"/>
        </w:rPr>
        <w:t xml:space="preserve">* </w:t>
      </w:r>
      <w:hyperlink r:id="rId8" w:history="1">
        <w:r w:rsidRPr="00297DFE">
          <w:rPr>
            <w:rFonts w:eastAsia="Calibri"/>
            <w:color w:val="0000FF"/>
            <w:u w:val="single"/>
            <w:lang w:val="es-CU" w:eastAsia="en-US"/>
          </w:rPr>
          <w:t>https://orcid.org/0000-0003-2606-3125</w:t>
        </w:r>
      </w:hyperlink>
      <w:r w:rsidRPr="00297DFE">
        <w:rPr>
          <w:rFonts w:eastAsia="Calibri"/>
          <w:lang w:val="es-CU" w:eastAsia="en-US"/>
        </w:rPr>
        <w:t xml:space="preserve"> </w:t>
      </w:r>
    </w:p>
    <w:p w14:paraId="6C1BC5A9" w14:textId="77777777" w:rsidR="00297DFE" w:rsidRPr="00297DFE" w:rsidRDefault="00297DFE" w:rsidP="00297DFE">
      <w:pPr>
        <w:spacing w:line="360" w:lineRule="auto"/>
        <w:rPr>
          <w:rFonts w:eastAsia="Calibri"/>
          <w:lang w:val="es-CU" w:eastAsia="en-US"/>
        </w:rPr>
      </w:pPr>
      <w:r w:rsidRPr="00297DFE">
        <w:rPr>
          <w:rFonts w:eastAsia="Calibri"/>
          <w:lang w:val="es-CU" w:eastAsia="en-US"/>
        </w:rPr>
        <w:t>Abraham Ismael Beato Canfux</w:t>
      </w:r>
      <w:r w:rsidRPr="00297DFE">
        <w:rPr>
          <w:rFonts w:eastAsia="Calibri"/>
          <w:vertAlign w:val="superscript"/>
          <w:lang w:val="es-CU" w:eastAsia="en-US"/>
        </w:rPr>
        <w:t>1</w:t>
      </w:r>
      <w:r w:rsidRPr="00297DFE">
        <w:rPr>
          <w:rFonts w:eastAsia="Calibri"/>
          <w:lang w:val="es-CU" w:eastAsia="en-US"/>
        </w:rPr>
        <w:t xml:space="preserve"> </w:t>
      </w:r>
      <w:hyperlink r:id="rId9" w:history="1">
        <w:r w:rsidRPr="00297DFE">
          <w:rPr>
            <w:rFonts w:eastAsia="Calibri"/>
            <w:color w:val="0000FF"/>
            <w:u w:val="single"/>
            <w:lang w:val="es-CU" w:eastAsia="en-US"/>
          </w:rPr>
          <w:t>https://orcid.org/0000-0002-0751-7737</w:t>
        </w:r>
      </w:hyperlink>
      <w:r w:rsidRPr="00297DFE">
        <w:rPr>
          <w:rFonts w:eastAsia="Calibri"/>
          <w:lang w:val="es-CU" w:eastAsia="en-US"/>
        </w:rPr>
        <w:t xml:space="preserve"> </w:t>
      </w:r>
    </w:p>
    <w:p w14:paraId="007AE547" w14:textId="77777777" w:rsidR="00297DFE" w:rsidRPr="00297DFE" w:rsidRDefault="00297DFE" w:rsidP="00297DFE">
      <w:pPr>
        <w:spacing w:line="360" w:lineRule="auto"/>
        <w:rPr>
          <w:rFonts w:eastAsia="Calibri"/>
          <w:lang w:val="es-CU" w:eastAsia="en-US"/>
        </w:rPr>
      </w:pPr>
    </w:p>
    <w:p w14:paraId="05BA7218" w14:textId="77777777" w:rsidR="00297DFE" w:rsidRPr="00297DFE" w:rsidRDefault="00297DFE" w:rsidP="00297DFE">
      <w:pPr>
        <w:spacing w:line="360" w:lineRule="auto"/>
        <w:rPr>
          <w:rFonts w:eastAsia="Calibri"/>
          <w:lang w:val="es-CU" w:eastAsia="en-US"/>
        </w:rPr>
      </w:pPr>
      <w:r w:rsidRPr="00297DFE">
        <w:rPr>
          <w:rFonts w:eastAsia="Calibri"/>
          <w:vertAlign w:val="superscript"/>
          <w:lang w:val="es-CU" w:eastAsia="en-US"/>
        </w:rPr>
        <w:t>1</w:t>
      </w:r>
      <w:r w:rsidRPr="00297DFE">
        <w:rPr>
          <w:rFonts w:eastAsia="Calibri"/>
          <w:lang w:val="es-CU" w:eastAsia="en-US"/>
        </w:rPr>
        <w:t>Universidad de Ciencias Médicas de las Fuerzas Armadas Revolucionarias. La Habana, Cuba.</w:t>
      </w:r>
    </w:p>
    <w:p w14:paraId="5CB7B705" w14:textId="77777777" w:rsidR="00297DFE" w:rsidRPr="00297DFE" w:rsidRDefault="00297DFE" w:rsidP="00297DFE">
      <w:pPr>
        <w:spacing w:line="360" w:lineRule="auto"/>
        <w:rPr>
          <w:rFonts w:eastAsia="Calibri"/>
          <w:lang w:val="es-CU" w:eastAsia="en-US"/>
        </w:rPr>
      </w:pPr>
      <w:r w:rsidRPr="00297DFE">
        <w:rPr>
          <w:rFonts w:eastAsia="Calibri"/>
          <w:vertAlign w:val="superscript"/>
          <w:lang w:val="es-CU" w:eastAsia="en-US"/>
        </w:rPr>
        <w:t>2</w:t>
      </w:r>
      <w:r w:rsidRPr="00297DFE">
        <w:rPr>
          <w:rFonts w:eastAsia="Calibri"/>
          <w:lang w:val="es-CU" w:eastAsia="en-US"/>
        </w:rPr>
        <w:t>Universidad de Ciencias Informáticas. La Habana, Cuba.</w:t>
      </w:r>
    </w:p>
    <w:p w14:paraId="0EF517EA" w14:textId="77777777" w:rsidR="00297DFE" w:rsidRPr="00297DFE" w:rsidRDefault="00297DFE" w:rsidP="00297DFE">
      <w:pPr>
        <w:spacing w:line="360" w:lineRule="auto"/>
        <w:rPr>
          <w:rFonts w:eastAsia="Calibri"/>
          <w:lang w:val="es-CU" w:eastAsia="en-US"/>
        </w:rPr>
      </w:pPr>
    </w:p>
    <w:p w14:paraId="6BA31F1B" w14:textId="77777777" w:rsidR="00297DFE" w:rsidRPr="00297DFE" w:rsidRDefault="00297DFE" w:rsidP="00297DFE">
      <w:pPr>
        <w:spacing w:line="360" w:lineRule="auto"/>
        <w:rPr>
          <w:rFonts w:eastAsia="Calibri"/>
          <w:lang w:val="es-CU" w:eastAsia="en-US"/>
        </w:rPr>
      </w:pPr>
      <w:r w:rsidRPr="00297DFE">
        <w:rPr>
          <w:rFonts w:eastAsia="Calibri"/>
          <w:lang w:val="es-CU" w:eastAsia="en-US"/>
        </w:rPr>
        <w:t xml:space="preserve">*Autor para la correspondencia. Correo electrónico: </w:t>
      </w:r>
      <w:hyperlink r:id="rId10" w:history="1">
        <w:r w:rsidRPr="00297DFE">
          <w:rPr>
            <w:rFonts w:eastAsia="Calibri"/>
            <w:color w:val="0000FF"/>
            <w:u w:val="single"/>
            <w:lang w:val="es-CU" w:eastAsia="en-US"/>
          </w:rPr>
          <w:t>vkorta@gmail.com</w:t>
        </w:r>
      </w:hyperlink>
    </w:p>
    <w:p w14:paraId="6BED4A5D" w14:textId="77777777" w:rsidR="00297DFE" w:rsidRPr="00297DFE" w:rsidRDefault="00297DFE" w:rsidP="00297DFE">
      <w:pPr>
        <w:spacing w:line="360" w:lineRule="auto"/>
        <w:rPr>
          <w:rFonts w:eastAsia="Calibri"/>
          <w:lang w:val="es-CU" w:eastAsia="en-US"/>
        </w:rPr>
      </w:pPr>
    </w:p>
    <w:p w14:paraId="094ABFDC" w14:textId="77777777" w:rsidR="00297DFE" w:rsidRPr="00297DFE" w:rsidRDefault="00297DFE" w:rsidP="00297DFE">
      <w:pPr>
        <w:spacing w:line="360" w:lineRule="auto"/>
        <w:jc w:val="both"/>
        <w:rPr>
          <w:rFonts w:eastAsia="Calibri"/>
          <w:lang w:val="es-ES" w:eastAsia="en-US"/>
        </w:rPr>
      </w:pPr>
    </w:p>
    <w:p w14:paraId="13AF07F5"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El presente editorial pretende enfatizar determinados aspectos del trabajo científico en medicina militar. </w:t>
      </w:r>
      <w:proofErr w:type="spellStart"/>
      <w:r w:rsidRPr="00297DFE">
        <w:rPr>
          <w:rFonts w:eastAsia="Calibri"/>
          <w:i/>
          <w:lang w:val="es-ES" w:eastAsia="en-US"/>
        </w:rPr>
        <w:t>Zaneti</w:t>
      </w:r>
      <w:proofErr w:type="spellEnd"/>
      <w:r w:rsidRPr="00297DFE">
        <w:rPr>
          <w:rFonts w:eastAsia="Calibri"/>
          <w:i/>
          <w:lang w:val="es-ES" w:eastAsia="en-US"/>
        </w:rPr>
        <w:t xml:space="preserve"> Vila</w:t>
      </w:r>
      <w:r w:rsidRPr="00297DFE">
        <w:rPr>
          <w:rFonts w:eastAsia="Calibri"/>
          <w:lang w:val="es-ES" w:eastAsia="en-US"/>
        </w:rPr>
        <w:t xml:space="preserve"> </w:t>
      </w:r>
      <w:r w:rsidRPr="00297DFE">
        <w:rPr>
          <w:rFonts w:eastAsia="Calibri"/>
          <w:i/>
          <w:lang w:val="es-ES" w:eastAsia="en-US"/>
        </w:rPr>
        <w:t>O</w:t>
      </w:r>
      <w:r w:rsidRPr="00297DFE">
        <w:rPr>
          <w:rFonts w:eastAsia="Calibri"/>
          <w:lang w:val="es-ES" w:eastAsia="en-US"/>
        </w:rPr>
        <w:t xml:space="preserve"> es el autor de un libro llamado “El trabajo científico en medicina militar</w:t>
      </w:r>
      <w:proofErr w:type="gramStart"/>
      <w:r w:rsidRPr="00297DFE">
        <w:rPr>
          <w:rFonts w:eastAsia="Calibri"/>
          <w:lang w:val="es-ES" w:eastAsia="en-US"/>
        </w:rPr>
        <w:t>”,</w:t>
      </w:r>
      <w:r w:rsidRPr="00297DFE">
        <w:rPr>
          <w:rFonts w:eastAsia="Calibri"/>
          <w:vertAlign w:val="superscript"/>
          <w:lang w:val="es-ES" w:eastAsia="en-US"/>
        </w:rPr>
        <w:t>(</w:t>
      </w:r>
      <w:proofErr w:type="gramEnd"/>
      <w:r w:rsidRPr="00297DFE">
        <w:rPr>
          <w:rFonts w:eastAsia="Calibri"/>
          <w:vertAlign w:val="superscript"/>
          <w:lang w:val="es-ES" w:eastAsia="en-US"/>
        </w:rPr>
        <w:t>1)</w:t>
      </w:r>
      <w:r w:rsidRPr="00297DFE">
        <w:rPr>
          <w:rFonts w:eastAsia="Calibri"/>
          <w:lang w:val="es-ES" w:eastAsia="en-US"/>
        </w:rPr>
        <w:t xml:space="preserve"> publicado hace más de medio siglo, pero que conserva su actualidad. Este texto surgió como resultado de un curso, elaborado e impartido a profesionales de los servicios médicos de las Fuerzas Armadas Revolucionarias (FAR), con el propósito de elevar la calidad de las actividades científico investigativas. La obra quedó como referencia para la metodología de la investigación científica, pero actualmente es poco conocida y utilizada. Este autor define al trabajo científico médico – militar como el conjunto de actividades que realizan los jefes, oficiales, instituciones y centros de enseñanza militar superior de los servicios médicos, encaminadas al desarrollo de la medicina militar cubana y a la utilización de sus resultados en la construcción de esos servicios en las FAR, en el incremento del potencial combativo y la elevación de su disposición combativa.</w:t>
      </w:r>
    </w:p>
    <w:p w14:paraId="3CD0FBD9"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El conjunto de actividades a que se refiere, incluye: </w:t>
      </w:r>
    </w:p>
    <w:p w14:paraId="385A965D" w14:textId="77777777" w:rsidR="00297DFE" w:rsidRPr="00297DFE" w:rsidRDefault="00297DFE" w:rsidP="00297DFE">
      <w:pPr>
        <w:spacing w:line="360" w:lineRule="auto"/>
        <w:jc w:val="both"/>
        <w:rPr>
          <w:rFonts w:eastAsia="Calibri"/>
          <w:lang w:val="es-ES" w:eastAsia="en-US"/>
        </w:rPr>
      </w:pPr>
    </w:p>
    <w:p w14:paraId="06474229"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Realización de investigaciones científicas</w:t>
      </w:r>
    </w:p>
    <w:p w14:paraId="76C1C03C"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lastRenderedPageBreak/>
        <w:t>Elaboración de documentos de reglamentación (documentos rectores)</w:t>
      </w:r>
    </w:p>
    <w:p w14:paraId="01F8B77C"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Trabajos teóricos</w:t>
      </w:r>
    </w:p>
    <w:p w14:paraId="3DA3C2EC"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Manuales y materiales docentes – metodológicos</w:t>
      </w:r>
    </w:p>
    <w:p w14:paraId="4E79BE63"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Preparación de los grados científicos y científico pedagógicos</w:t>
      </w:r>
    </w:p>
    <w:p w14:paraId="2F89C6F7"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El trabajo de la sociedad científica militar de los alumnos</w:t>
      </w:r>
    </w:p>
    <w:p w14:paraId="53A2B3E4"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El trabajo de racionalización e invención</w:t>
      </w:r>
    </w:p>
    <w:p w14:paraId="23DC1A94"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La organización de eventos científicos</w:t>
      </w:r>
    </w:p>
    <w:p w14:paraId="4DF4770E"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La información científica médico militar</w:t>
      </w:r>
    </w:p>
    <w:p w14:paraId="36884561"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La realización de trabajos de archivo</w:t>
      </w:r>
    </w:p>
    <w:p w14:paraId="24DA664B"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La actividad editorial</w:t>
      </w:r>
    </w:p>
    <w:p w14:paraId="69930CBB"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La aplicación práctica de los resultados obtenidos de las investigaciones y de los trabajos de racionalización e invención</w:t>
      </w:r>
    </w:p>
    <w:p w14:paraId="495C58B2" w14:textId="77777777" w:rsidR="00297DFE" w:rsidRPr="00297DFE" w:rsidRDefault="00297DFE" w:rsidP="00297DFE">
      <w:pPr>
        <w:numPr>
          <w:ilvl w:val="0"/>
          <w:numId w:val="23"/>
        </w:numPr>
        <w:spacing w:after="200" w:line="360" w:lineRule="auto"/>
        <w:contextualSpacing/>
        <w:jc w:val="both"/>
        <w:rPr>
          <w:rFonts w:eastAsia="Calibri"/>
          <w:lang w:val="es-ES" w:eastAsia="en-US"/>
        </w:rPr>
      </w:pPr>
      <w:r w:rsidRPr="00297DFE">
        <w:rPr>
          <w:rFonts w:eastAsia="Calibri"/>
          <w:lang w:val="es-ES" w:eastAsia="en-US"/>
        </w:rPr>
        <w:t>Generalización de experiencias.</w:t>
      </w:r>
    </w:p>
    <w:p w14:paraId="76C37AAE" w14:textId="77777777" w:rsidR="00297DFE" w:rsidRPr="00297DFE" w:rsidRDefault="00297DFE" w:rsidP="00297DFE">
      <w:pPr>
        <w:spacing w:line="360" w:lineRule="auto"/>
        <w:jc w:val="both"/>
        <w:rPr>
          <w:rFonts w:eastAsia="Calibri"/>
          <w:lang w:val="es-ES" w:eastAsia="en-US"/>
        </w:rPr>
      </w:pPr>
    </w:p>
    <w:p w14:paraId="44465321" w14:textId="77777777" w:rsidR="00297DFE" w:rsidRPr="00297DFE" w:rsidRDefault="00297DFE" w:rsidP="00297DFE">
      <w:pPr>
        <w:spacing w:line="360" w:lineRule="auto"/>
        <w:jc w:val="both"/>
        <w:rPr>
          <w:rFonts w:eastAsia="Calibri"/>
          <w:vertAlign w:val="superscript"/>
          <w:lang w:val="es-ES" w:eastAsia="en-US"/>
        </w:rPr>
      </w:pPr>
      <w:r w:rsidRPr="00297DFE">
        <w:rPr>
          <w:rFonts w:eastAsia="Calibri"/>
          <w:lang w:val="es-ES" w:eastAsia="en-US"/>
        </w:rPr>
        <w:t xml:space="preserve">La investigación científica es la forma fundamental del trabajo científico. Demasiado a menudo, son presentados como investigaciones, trabajos que en realidad pueden ser clasificados de otra manera. La investigación es el proceso por el cual el método científico es utilizado para expandir el conocimiento en determinado campo de </w:t>
      </w:r>
      <w:proofErr w:type="gramStart"/>
      <w:r w:rsidRPr="00297DFE">
        <w:rPr>
          <w:rFonts w:eastAsia="Calibri"/>
          <w:lang w:val="es-ES" w:eastAsia="en-US"/>
        </w:rPr>
        <w:t>estudio,</w:t>
      </w:r>
      <w:r w:rsidRPr="00297DFE">
        <w:rPr>
          <w:rFonts w:eastAsia="Calibri"/>
          <w:vertAlign w:val="superscript"/>
          <w:lang w:val="es-ES" w:eastAsia="en-US"/>
        </w:rPr>
        <w:t>(</w:t>
      </w:r>
      <w:proofErr w:type="gramEnd"/>
      <w:r w:rsidRPr="00297DFE">
        <w:rPr>
          <w:rFonts w:eastAsia="Calibri"/>
          <w:vertAlign w:val="superscript"/>
          <w:lang w:val="es-ES" w:eastAsia="en-US"/>
        </w:rPr>
        <w:t>2)</w:t>
      </w:r>
      <w:r w:rsidRPr="00297DFE">
        <w:rPr>
          <w:rFonts w:eastAsia="Calibri"/>
          <w:lang w:val="es-ES" w:eastAsia="en-US"/>
        </w:rPr>
        <w:t xml:space="preserve"> sin perder de vista, que la investigación no está libre de influencias; los investigadores no pueden estar divorciados del contexto cultural, social y político de sus temas.</w:t>
      </w:r>
      <w:r w:rsidRPr="00297DFE">
        <w:rPr>
          <w:rFonts w:eastAsia="Calibri"/>
          <w:vertAlign w:val="superscript"/>
          <w:lang w:val="es-ES" w:eastAsia="en-US"/>
        </w:rPr>
        <w:t>(3)</w:t>
      </w:r>
    </w:p>
    <w:p w14:paraId="58F004CF"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En el campo de la investigación científica, </w:t>
      </w:r>
      <w:r w:rsidRPr="00297DFE">
        <w:rPr>
          <w:rFonts w:eastAsia="Calibri"/>
          <w:i/>
          <w:lang w:val="es-ES" w:eastAsia="en-US"/>
        </w:rPr>
        <w:t>Menéndez López</w:t>
      </w:r>
      <w:r w:rsidRPr="00297DFE">
        <w:rPr>
          <w:rFonts w:eastAsia="Calibri"/>
          <w:lang w:val="es-ES" w:eastAsia="en-US"/>
        </w:rPr>
        <w:t xml:space="preserve"> </w:t>
      </w:r>
      <w:proofErr w:type="gramStart"/>
      <w:r w:rsidRPr="00297DFE">
        <w:rPr>
          <w:rFonts w:eastAsia="Calibri"/>
          <w:i/>
          <w:lang w:val="es-ES" w:eastAsia="en-US"/>
        </w:rPr>
        <w:t>J</w:t>
      </w:r>
      <w:r w:rsidRPr="00297DFE">
        <w:rPr>
          <w:rFonts w:eastAsia="Calibri"/>
          <w:lang w:val="es-ES" w:eastAsia="en-US"/>
        </w:rPr>
        <w:t>,</w:t>
      </w:r>
      <w:r w:rsidRPr="00297DFE">
        <w:rPr>
          <w:rFonts w:eastAsia="Calibri"/>
          <w:vertAlign w:val="superscript"/>
          <w:lang w:val="es-ES" w:eastAsia="en-US"/>
        </w:rPr>
        <w:t>(</w:t>
      </w:r>
      <w:proofErr w:type="gramEnd"/>
      <w:r w:rsidRPr="00297DFE">
        <w:rPr>
          <w:rFonts w:eastAsia="Calibri"/>
          <w:vertAlign w:val="superscript"/>
          <w:lang w:val="es-ES" w:eastAsia="en-US"/>
        </w:rPr>
        <w:t>4)</w:t>
      </w:r>
      <w:r w:rsidRPr="00297DFE">
        <w:rPr>
          <w:rFonts w:eastAsia="Calibri"/>
          <w:lang w:val="es-ES" w:eastAsia="en-US"/>
        </w:rPr>
        <w:t xml:space="preserve"> plantea que muchas veces, los resultados son extrapolados desde el Sistema Nacional de Salud y se posterga la investigación de elementos propios de la vida militar. Además, se realizan trabajos científicos de interés médico militar, en ocasiones sin los requisitos metodológicos para ser considerados de alguna utilidad práctica, aportadores de evidencias o que al menos justifiquen el gasto económico en su realización, más allá del requisito para una categoría docente o científica. Eso es independiente de la interacción usual entre la medicina militar y la medicina general, que es una característica del desarrollo de las ciencias médicas; de hecho, la primera ha realizado múltiples aportes que forman parte de la práctica médica, como el triaje, el amplio uso de la penicilina, la creación de los bancos de sangre, los vendajes hemostáticos, el uso del torniquete y muchos </w:t>
      </w:r>
      <w:proofErr w:type="gramStart"/>
      <w:r w:rsidRPr="00297DFE">
        <w:rPr>
          <w:rFonts w:eastAsia="Calibri"/>
          <w:lang w:val="es-ES" w:eastAsia="en-US"/>
        </w:rPr>
        <w:t>otros.</w:t>
      </w:r>
      <w:r w:rsidRPr="00297DFE">
        <w:rPr>
          <w:rFonts w:eastAsia="Calibri"/>
          <w:vertAlign w:val="superscript"/>
          <w:lang w:val="es-ES" w:eastAsia="en-US"/>
        </w:rPr>
        <w:t>(</w:t>
      </w:r>
      <w:proofErr w:type="gramEnd"/>
      <w:r w:rsidRPr="00297DFE">
        <w:rPr>
          <w:rFonts w:eastAsia="Calibri"/>
          <w:vertAlign w:val="superscript"/>
          <w:lang w:val="es-ES" w:eastAsia="en-US"/>
        </w:rPr>
        <w:t>5)</w:t>
      </w:r>
      <w:r w:rsidRPr="00297DFE">
        <w:rPr>
          <w:rFonts w:eastAsia="Calibri"/>
          <w:lang w:val="es-ES" w:eastAsia="en-US"/>
        </w:rPr>
        <w:t xml:space="preserve"> </w:t>
      </w:r>
    </w:p>
    <w:p w14:paraId="0AF561A7"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lastRenderedPageBreak/>
        <w:t>El trabajo científico es el motor del desarrollo de la ciencia; es considerado una función de la inteligencia humana. Es un trabajo planificado de búsqueda, que produce acciones cada vez más complejas en el avance hacia la acumulación de conocimientos. Permite abordar problemas, explicar fenómenos, realizar descubrimientos y aplicarlos en la práctica de forma creadora.</w:t>
      </w:r>
    </w:p>
    <w:p w14:paraId="02AFFF17"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Debido a los avances en la medicina y la medicina militar, ha aumentado notablemente la posibilidad de que el combatiente se recupere de una lesión de la cual probablemente no hubiera sobrevivido en conflictos </w:t>
      </w:r>
      <w:proofErr w:type="gramStart"/>
      <w:r w:rsidRPr="00297DFE">
        <w:rPr>
          <w:rFonts w:eastAsia="Calibri"/>
          <w:lang w:val="es-ES" w:eastAsia="en-US"/>
        </w:rPr>
        <w:t>anteriores.</w:t>
      </w:r>
      <w:r w:rsidRPr="00297DFE">
        <w:rPr>
          <w:rFonts w:eastAsia="Calibri"/>
          <w:vertAlign w:val="superscript"/>
          <w:lang w:val="es-ES" w:eastAsia="en-US"/>
        </w:rPr>
        <w:t>(</w:t>
      </w:r>
      <w:proofErr w:type="gramEnd"/>
      <w:r w:rsidRPr="00297DFE">
        <w:rPr>
          <w:rFonts w:eastAsia="Calibri"/>
          <w:vertAlign w:val="superscript"/>
          <w:lang w:val="es-ES" w:eastAsia="en-US"/>
        </w:rPr>
        <w:t>5)</w:t>
      </w:r>
      <w:r w:rsidRPr="00297DFE">
        <w:rPr>
          <w:rFonts w:eastAsia="Calibri"/>
          <w:lang w:val="es-ES" w:eastAsia="en-US"/>
        </w:rPr>
        <w:t xml:space="preserve"> Ello tiene su base en el trabajo científico. Los avances en cualquier área del conocimiento raramente se producen por ensayo – error y tampoco con el uso de metodologías que no se adscriban a los métodos científicos. </w:t>
      </w:r>
    </w:p>
    <w:p w14:paraId="34D9CA68"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El trabajo científico y específicamente la investigación científica es un proceso continuo, basado en la aplicación, cuya meta es identificar y resolver en etapas tempranas, cualquier problema que surja en el marco de la misión de los servicios médicos, para proveer cuidados de salud preventivos y el aseguramiento médico a los </w:t>
      </w:r>
      <w:proofErr w:type="gramStart"/>
      <w:r w:rsidRPr="00297DFE">
        <w:rPr>
          <w:rFonts w:eastAsia="Calibri"/>
          <w:lang w:val="es-ES" w:eastAsia="en-US"/>
        </w:rPr>
        <w:t>soldados.</w:t>
      </w:r>
      <w:r w:rsidRPr="00297DFE">
        <w:rPr>
          <w:rFonts w:eastAsia="Calibri"/>
          <w:vertAlign w:val="superscript"/>
          <w:lang w:val="es-ES" w:eastAsia="en-US"/>
        </w:rPr>
        <w:t>(</w:t>
      </w:r>
      <w:proofErr w:type="gramEnd"/>
      <w:r w:rsidRPr="00297DFE">
        <w:rPr>
          <w:rFonts w:eastAsia="Calibri"/>
          <w:vertAlign w:val="superscript"/>
          <w:lang w:val="es-ES" w:eastAsia="en-US"/>
        </w:rPr>
        <w:t>6,7)</w:t>
      </w:r>
    </w:p>
    <w:p w14:paraId="2236C257"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La investigación científica se destaca como el trabajo científico más importante. De ella derivan directa o indirectamente las restantes categorías mencionadas. </w:t>
      </w:r>
      <w:proofErr w:type="spellStart"/>
      <w:r w:rsidRPr="00297DFE">
        <w:rPr>
          <w:rFonts w:eastAsia="Calibri"/>
          <w:i/>
          <w:lang w:val="es-ES" w:eastAsia="en-US"/>
        </w:rPr>
        <w:t>Zaneti</w:t>
      </w:r>
      <w:proofErr w:type="spellEnd"/>
      <w:r w:rsidRPr="00297DFE">
        <w:rPr>
          <w:rFonts w:eastAsia="Calibri"/>
          <w:i/>
          <w:lang w:val="es-ES" w:eastAsia="en-US"/>
        </w:rPr>
        <w:t xml:space="preserve"> Vila </w:t>
      </w:r>
      <w:proofErr w:type="gramStart"/>
      <w:r w:rsidRPr="00297DFE">
        <w:rPr>
          <w:rFonts w:eastAsia="Calibri"/>
          <w:i/>
          <w:lang w:val="es-ES" w:eastAsia="en-US"/>
        </w:rPr>
        <w:t>O</w:t>
      </w:r>
      <w:r w:rsidRPr="00297DFE">
        <w:rPr>
          <w:rFonts w:eastAsia="Calibri"/>
          <w:vertAlign w:val="superscript"/>
          <w:lang w:val="es-ES" w:eastAsia="en-US"/>
        </w:rPr>
        <w:t>(</w:t>
      </w:r>
      <w:proofErr w:type="gramEnd"/>
      <w:r w:rsidRPr="00297DFE">
        <w:rPr>
          <w:rFonts w:eastAsia="Calibri"/>
          <w:vertAlign w:val="superscript"/>
          <w:lang w:val="es-ES" w:eastAsia="en-US"/>
        </w:rPr>
        <w:t xml:space="preserve">1) </w:t>
      </w:r>
      <w:r w:rsidRPr="00297DFE">
        <w:rPr>
          <w:rFonts w:eastAsia="Calibri"/>
          <w:lang w:val="es-ES" w:eastAsia="en-US"/>
        </w:rPr>
        <w:t>plantea que existen investigaciones de “carácter médico militar” y “de interés médico militar”, según el objeto de estudio y de acuerdo con las características generales del problema.</w:t>
      </w:r>
      <w:r w:rsidRPr="00297DFE">
        <w:rPr>
          <w:rFonts w:eastAsia="Calibri"/>
          <w:vertAlign w:val="superscript"/>
          <w:lang w:val="es-ES" w:eastAsia="en-US"/>
        </w:rPr>
        <w:t xml:space="preserve"> </w:t>
      </w:r>
      <w:r w:rsidRPr="00297DFE">
        <w:rPr>
          <w:rFonts w:eastAsia="Calibri"/>
          <w:lang w:val="es-ES" w:eastAsia="en-US"/>
        </w:rPr>
        <w:t>El “carácter médico militar” está dado porque:</w:t>
      </w:r>
    </w:p>
    <w:p w14:paraId="29CA43D2" w14:textId="77777777" w:rsidR="00297DFE" w:rsidRPr="00297DFE" w:rsidRDefault="00297DFE" w:rsidP="00297DFE">
      <w:pPr>
        <w:spacing w:line="360" w:lineRule="auto"/>
        <w:contextualSpacing/>
        <w:jc w:val="both"/>
        <w:rPr>
          <w:rFonts w:eastAsia="Calibri"/>
          <w:lang w:val="es-ES" w:eastAsia="en-US"/>
        </w:rPr>
      </w:pPr>
    </w:p>
    <w:p w14:paraId="4F989C51"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El problema de investigación existe únicamente en el medio militar.</w:t>
      </w:r>
    </w:p>
    <w:p w14:paraId="2CB19EC7"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Se refiere a una situación mucho más frecuente en militares que en civiles.</w:t>
      </w:r>
    </w:p>
    <w:p w14:paraId="3524F97B"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Existen diferencias notables en la forma de manifestarse en el medio militar.</w:t>
      </w:r>
    </w:p>
    <w:p w14:paraId="6683BE92"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El pronóstico es notablemente diferente en los miembros de las fuerzas armadas.</w:t>
      </w:r>
    </w:p>
    <w:p w14:paraId="6732CD8A"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Requiere ser abordado o solucionado de forma diferente.</w:t>
      </w:r>
    </w:p>
    <w:p w14:paraId="2304138E"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Las condiciones del medio militar facilitan notablemente el estudio del problema</w:t>
      </w:r>
    </w:p>
    <w:p w14:paraId="6E6F020E" w14:textId="77777777" w:rsidR="00297DFE" w:rsidRPr="00297DFE" w:rsidRDefault="00297DFE" w:rsidP="00297DFE">
      <w:pPr>
        <w:spacing w:line="360" w:lineRule="auto"/>
        <w:jc w:val="both"/>
        <w:rPr>
          <w:rFonts w:eastAsia="Calibri"/>
          <w:lang w:val="es-ES" w:eastAsia="en-US"/>
        </w:rPr>
      </w:pPr>
    </w:p>
    <w:p w14:paraId="33AEBA43"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Ejemplos: tratamiento y evacuación de heridos y enfermos; medidas higiénico – sanitarias y </w:t>
      </w:r>
      <w:proofErr w:type="spellStart"/>
      <w:r w:rsidRPr="00297DFE">
        <w:rPr>
          <w:rFonts w:eastAsia="Calibri"/>
          <w:lang w:val="es-ES" w:eastAsia="en-US"/>
        </w:rPr>
        <w:t>antiepidémicas</w:t>
      </w:r>
      <w:proofErr w:type="spellEnd"/>
      <w:r w:rsidRPr="00297DFE">
        <w:rPr>
          <w:rFonts w:eastAsia="Calibri"/>
          <w:lang w:val="es-ES" w:eastAsia="en-US"/>
        </w:rPr>
        <w:t xml:space="preserve"> del teatro de operaciones militares; organización y funcionamiento de las unidades médicas en tiempos de paz y de guerra; salvamento de heridos en condiciones complejas; atención de heridos y enfermos en casos de desastres; supervivencia en condiciones extremas; abastecimiento médico </w:t>
      </w:r>
      <w:r w:rsidRPr="00297DFE">
        <w:rPr>
          <w:rFonts w:eastAsia="Calibri"/>
          <w:lang w:val="es-ES" w:eastAsia="en-US"/>
        </w:rPr>
        <w:lastRenderedPageBreak/>
        <w:t xml:space="preserve">de las tropas; conservación de la sangre, derivados y sustitutos; la medicina aeronáutica y subacuática; lo relacionado con las armas de exterminio en masa; la psicología militar  y la selección del personal. </w:t>
      </w:r>
    </w:p>
    <w:p w14:paraId="512C7AD3"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El “interés médico – militar” está basado en que hay problemas, que sin tener diferencias con los de la vida civil, por razones de orden práctico, son de interés para las fuerzas armadas, es decir:</w:t>
      </w:r>
    </w:p>
    <w:p w14:paraId="3270CC5E" w14:textId="77777777" w:rsidR="00297DFE" w:rsidRPr="00297DFE" w:rsidRDefault="00297DFE" w:rsidP="00297DFE">
      <w:pPr>
        <w:spacing w:line="360" w:lineRule="auto"/>
        <w:jc w:val="both"/>
        <w:rPr>
          <w:rFonts w:eastAsia="Calibri"/>
          <w:lang w:val="es-ES" w:eastAsia="en-US"/>
        </w:rPr>
      </w:pPr>
    </w:p>
    <w:p w14:paraId="2C5CF237"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 xml:space="preserve">Son situaciones extendidas, que afectan significativamente la salud de las tropas o que influyen negativamente en la preparación o la disposición combativa. </w:t>
      </w:r>
    </w:p>
    <w:p w14:paraId="04C4E713" w14:textId="77777777" w:rsidR="00297DFE" w:rsidRPr="00297DFE" w:rsidRDefault="00297DFE" w:rsidP="00297DFE">
      <w:pPr>
        <w:numPr>
          <w:ilvl w:val="0"/>
          <w:numId w:val="24"/>
        </w:numPr>
        <w:spacing w:after="200" w:line="360" w:lineRule="auto"/>
        <w:contextualSpacing/>
        <w:jc w:val="both"/>
        <w:rPr>
          <w:rFonts w:eastAsia="Calibri"/>
          <w:lang w:val="es-ES" w:eastAsia="en-US"/>
        </w:rPr>
      </w:pPr>
      <w:r w:rsidRPr="00297DFE">
        <w:rPr>
          <w:rFonts w:eastAsia="Calibri"/>
          <w:lang w:val="es-ES" w:eastAsia="en-US"/>
        </w:rPr>
        <w:t>Son problemas médicos que tienen una relevancia especial en tiempo de guerra.</w:t>
      </w:r>
    </w:p>
    <w:p w14:paraId="10E17522" w14:textId="77777777" w:rsidR="00297DFE" w:rsidRPr="00297DFE" w:rsidRDefault="00297DFE" w:rsidP="00297DFE">
      <w:pPr>
        <w:spacing w:line="360" w:lineRule="auto"/>
        <w:jc w:val="both"/>
        <w:rPr>
          <w:rFonts w:eastAsia="Calibri"/>
          <w:lang w:val="es-ES" w:eastAsia="en-US"/>
        </w:rPr>
      </w:pPr>
    </w:p>
    <w:p w14:paraId="345759CA"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Ejemplos: el </w:t>
      </w:r>
      <w:r w:rsidRPr="00297DFE">
        <w:rPr>
          <w:rFonts w:eastAsia="Calibri"/>
          <w:i/>
          <w:lang w:val="es-ES" w:eastAsia="en-US"/>
        </w:rPr>
        <w:t>shock</w:t>
      </w:r>
      <w:r w:rsidRPr="00297DFE">
        <w:rPr>
          <w:rFonts w:eastAsia="Calibri"/>
          <w:lang w:val="es-ES" w:eastAsia="en-US"/>
        </w:rPr>
        <w:t>; el tratamiento y cicatrización de heridas; la hemostasia; infección de las heridas; quemaduras; compromiso respiratorio; enfermedades infecciosas; toxiinfecciones alimentarias, astenia psíquica, estrés postraumático y prevención de accidentes del trabajo.</w:t>
      </w:r>
    </w:p>
    <w:p w14:paraId="161C7C51"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Por otra parte, el resultado de la investigación científica debe ser divulgado y el medio principal, es el artículo científico. Según </w:t>
      </w:r>
      <w:r w:rsidRPr="00297DFE">
        <w:rPr>
          <w:rFonts w:eastAsia="Calibri"/>
          <w:i/>
          <w:lang w:val="es-ES" w:eastAsia="en-US"/>
        </w:rPr>
        <w:t xml:space="preserve">Ramón y </w:t>
      </w:r>
      <w:proofErr w:type="gramStart"/>
      <w:r w:rsidRPr="00297DFE">
        <w:rPr>
          <w:rFonts w:eastAsia="Calibri"/>
          <w:i/>
          <w:lang w:val="es-ES" w:eastAsia="en-US"/>
        </w:rPr>
        <w:t>Cajal</w:t>
      </w:r>
      <w:r w:rsidRPr="00297DFE">
        <w:rPr>
          <w:rFonts w:eastAsia="Calibri"/>
          <w:lang w:val="es-ES" w:eastAsia="en-US"/>
        </w:rPr>
        <w:t>,</w:t>
      </w:r>
      <w:r w:rsidRPr="00297DFE">
        <w:rPr>
          <w:rFonts w:eastAsia="Calibri"/>
          <w:vertAlign w:val="superscript"/>
          <w:lang w:val="es-ES" w:eastAsia="en-US"/>
        </w:rPr>
        <w:t>(</w:t>
      </w:r>
      <w:proofErr w:type="gramEnd"/>
      <w:r w:rsidRPr="00297DFE">
        <w:rPr>
          <w:rFonts w:eastAsia="Calibri"/>
          <w:vertAlign w:val="superscript"/>
          <w:lang w:val="es-ES" w:eastAsia="en-US"/>
        </w:rPr>
        <w:t>8)</w:t>
      </w:r>
      <w:r w:rsidRPr="00297DFE">
        <w:rPr>
          <w:rFonts w:eastAsia="Calibri"/>
          <w:lang w:val="es-ES" w:eastAsia="en-US"/>
        </w:rPr>
        <w:t xml:space="preserve"> para escribir un artículo es necesario llenar tres requisitos: “primero, tener algo que decir; segundo, decirlo y tercero, no decir más que eso”. También se puede divulgar mediante un informe o ponencia para un evento, pero el principal medio actual de divulgación de la ciencia, es la publicación en revistas científicas.</w:t>
      </w:r>
    </w:p>
    <w:p w14:paraId="5DD9F269"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La existencia de proyectos de investigación que contribuyan a resultados realmente aprovechables, es vital para el desarrollo, pero la mayor parte de lo que se publica, son trabajos que ocupan una amplia gama, desde los que se podrían llamar no-científicos (informes administrativos o resúmenes estadísticos), hasta investigaciones con diferentes grados de elaboración; muchos de ellos redactados para satisfacer las necesidades de promover de categoría docente e incluso, elaborar una tesis doctoral.</w:t>
      </w:r>
    </w:p>
    <w:p w14:paraId="0D358ED3" w14:textId="77777777" w:rsidR="00297DFE" w:rsidRPr="00297DFE" w:rsidRDefault="00297DFE" w:rsidP="00297DFE">
      <w:pPr>
        <w:spacing w:line="360" w:lineRule="auto"/>
        <w:jc w:val="both"/>
        <w:rPr>
          <w:rFonts w:eastAsia="Calibri"/>
          <w:lang w:val="es-ES" w:eastAsia="en-US"/>
        </w:rPr>
      </w:pPr>
      <w:r w:rsidRPr="00297DFE">
        <w:rPr>
          <w:rFonts w:eastAsia="Calibri"/>
          <w:lang w:val="es-ES" w:eastAsia="en-US"/>
        </w:rPr>
        <w:t xml:space="preserve">Al decir de </w:t>
      </w:r>
      <w:proofErr w:type="spellStart"/>
      <w:r w:rsidRPr="00297DFE">
        <w:rPr>
          <w:rFonts w:eastAsia="Calibri"/>
          <w:i/>
          <w:lang w:val="es-ES" w:eastAsia="en-US"/>
        </w:rPr>
        <w:t>Zaneti</w:t>
      </w:r>
      <w:proofErr w:type="spellEnd"/>
      <w:r w:rsidRPr="00297DFE">
        <w:rPr>
          <w:rFonts w:eastAsia="Calibri"/>
          <w:lang w:val="es-ES" w:eastAsia="en-US"/>
        </w:rPr>
        <w:t xml:space="preserve"> </w:t>
      </w:r>
      <w:r w:rsidRPr="00297DFE">
        <w:rPr>
          <w:rFonts w:eastAsia="Calibri"/>
          <w:i/>
          <w:lang w:val="es-ES" w:eastAsia="en-US"/>
        </w:rPr>
        <w:t>Vila</w:t>
      </w:r>
      <w:r w:rsidRPr="00297DFE">
        <w:rPr>
          <w:rFonts w:eastAsia="Calibri"/>
          <w:lang w:val="es-ES" w:eastAsia="en-US"/>
        </w:rPr>
        <w:t xml:space="preserve"> </w:t>
      </w:r>
      <w:proofErr w:type="gramStart"/>
      <w:r w:rsidRPr="00297DFE">
        <w:rPr>
          <w:rFonts w:eastAsia="Calibri"/>
          <w:i/>
          <w:lang w:val="es-ES" w:eastAsia="en-US"/>
        </w:rPr>
        <w:t>O</w:t>
      </w:r>
      <w:r w:rsidRPr="00297DFE">
        <w:rPr>
          <w:rFonts w:eastAsia="Calibri"/>
          <w:lang w:val="es-ES" w:eastAsia="en-US"/>
        </w:rPr>
        <w:t>,</w:t>
      </w:r>
      <w:r w:rsidRPr="00297DFE">
        <w:rPr>
          <w:rFonts w:eastAsia="Calibri"/>
          <w:vertAlign w:val="superscript"/>
          <w:lang w:val="es-ES" w:eastAsia="en-US"/>
        </w:rPr>
        <w:t>(</w:t>
      </w:r>
      <w:proofErr w:type="gramEnd"/>
      <w:r w:rsidRPr="00297DFE">
        <w:rPr>
          <w:rFonts w:eastAsia="Calibri"/>
          <w:vertAlign w:val="superscript"/>
          <w:lang w:val="es-ES" w:eastAsia="en-US"/>
        </w:rPr>
        <w:t>1)</w:t>
      </w:r>
      <w:r w:rsidRPr="00297DFE">
        <w:rPr>
          <w:rFonts w:eastAsia="Calibri"/>
          <w:lang w:val="es-ES" w:eastAsia="en-US"/>
        </w:rPr>
        <w:t xml:space="preserve"> algunos compañeros presentan en un año dos o tres trabajados científicos, que no tienen relación entre sí; y al año siguiente repiten algo parecido. Esta forma de trabajar no es fructífera ni positiva o importante. Muchos trabajos de terminación de las especialidades, son estudios estadísticos de datos recogidos en las historias clínicas, </w:t>
      </w:r>
      <w:proofErr w:type="gramStart"/>
      <w:r w:rsidRPr="00297DFE">
        <w:rPr>
          <w:rFonts w:eastAsia="Calibri"/>
          <w:lang w:val="es-ES" w:eastAsia="en-US"/>
        </w:rPr>
        <w:t>que</w:t>
      </w:r>
      <w:proofErr w:type="gramEnd"/>
      <w:r w:rsidRPr="00297DFE">
        <w:rPr>
          <w:rFonts w:eastAsia="Calibri"/>
          <w:lang w:val="es-ES" w:eastAsia="en-US"/>
        </w:rPr>
        <w:t xml:space="preserve"> por su escaso alcance metodológico, no contribuyen a su formación científica. El ciclo de la investigación científica tiene que responder a problemas científicos surgidos en el cuerpo de conocimientos de la medicina o la medicina militar. A </w:t>
      </w:r>
      <w:r w:rsidRPr="00297DFE">
        <w:rPr>
          <w:rFonts w:eastAsia="Calibri"/>
          <w:lang w:val="es-ES" w:eastAsia="en-US"/>
        </w:rPr>
        <w:lastRenderedPageBreak/>
        <w:t>partir de los problemas de investigación existentes, activamente identificados por especialistas competentes, deben nutrirse esas necesidades.</w:t>
      </w:r>
    </w:p>
    <w:p w14:paraId="5AB4DE9C" w14:textId="77777777" w:rsidR="00297DFE" w:rsidRPr="00297DFE" w:rsidRDefault="00297DFE" w:rsidP="00297DFE">
      <w:pPr>
        <w:spacing w:line="360" w:lineRule="auto"/>
        <w:rPr>
          <w:rFonts w:eastAsia="Calibri"/>
          <w:color w:val="FF0000"/>
          <w:lang w:val="es-ES" w:eastAsia="en-US"/>
        </w:rPr>
      </w:pPr>
    </w:p>
    <w:p w14:paraId="67CCFC15" w14:textId="77777777" w:rsidR="00297DFE" w:rsidRPr="00297DFE" w:rsidRDefault="00297DFE" w:rsidP="00297DFE">
      <w:pPr>
        <w:spacing w:line="360" w:lineRule="auto"/>
        <w:jc w:val="center"/>
        <w:rPr>
          <w:rFonts w:eastAsia="Calibri"/>
          <w:b/>
          <w:lang w:val="es-ES" w:eastAsia="en-US"/>
        </w:rPr>
      </w:pPr>
    </w:p>
    <w:p w14:paraId="3DEFA3AC" w14:textId="77777777" w:rsidR="00297DFE" w:rsidRPr="00297DFE" w:rsidRDefault="00297DFE" w:rsidP="00297DFE">
      <w:pPr>
        <w:spacing w:line="360" w:lineRule="auto"/>
        <w:jc w:val="center"/>
        <w:rPr>
          <w:rFonts w:eastAsia="Calibri"/>
          <w:b/>
          <w:sz w:val="32"/>
          <w:szCs w:val="32"/>
          <w:lang w:val="es-ES" w:eastAsia="en-US"/>
        </w:rPr>
      </w:pPr>
      <w:r w:rsidRPr="00297DFE">
        <w:rPr>
          <w:rFonts w:eastAsia="Calibri"/>
          <w:b/>
          <w:sz w:val="32"/>
          <w:szCs w:val="32"/>
          <w:lang w:val="es-ES" w:eastAsia="en-US"/>
        </w:rPr>
        <w:t>REFERENCIAS BIBLIOGRÁFICAS</w:t>
      </w:r>
    </w:p>
    <w:p w14:paraId="2D66C27F" w14:textId="77777777" w:rsidR="00297DFE" w:rsidRPr="00297DFE" w:rsidRDefault="00297DFE" w:rsidP="00297DFE">
      <w:pPr>
        <w:spacing w:line="360" w:lineRule="auto"/>
        <w:contextualSpacing/>
        <w:rPr>
          <w:rFonts w:eastAsia="Calibri"/>
          <w:lang w:val="es-ES" w:eastAsia="en-US"/>
        </w:rPr>
      </w:pPr>
      <w:r w:rsidRPr="00297DFE">
        <w:rPr>
          <w:rFonts w:eastAsia="Calibri"/>
          <w:lang w:val="es-ES" w:eastAsia="en-US"/>
        </w:rPr>
        <w:t xml:space="preserve">1. </w:t>
      </w:r>
      <w:proofErr w:type="spellStart"/>
      <w:r w:rsidRPr="00297DFE">
        <w:rPr>
          <w:rFonts w:eastAsia="Calibri"/>
          <w:lang w:val="es-ES" w:eastAsia="en-US"/>
        </w:rPr>
        <w:t>Zaneti</w:t>
      </w:r>
      <w:proofErr w:type="spellEnd"/>
      <w:r w:rsidRPr="00297DFE">
        <w:rPr>
          <w:rFonts w:eastAsia="Calibri"/>
          <w:lang w:val="es-ES" w:eastAsia="en-US"/>
        </w:rPr>
        <w:t xml:space="preserve"> Vila OZ. Trabajo científico en medicina militar. La Habana: Imprenta Central de las FAR; 1985.</w:t>
      </w:r>
    </w:p>
    <w:p w14:paraId="5A4040C7" w14:textId="77777777" w:rsidR="00297DFE" w:rsidRPr="00297DFE" w:rsidRDefault="00297DFE" w:rsidP="00297DFE">
      <w:pPr>
        <w:spacing w:line="360" w:lineRule="auto"/>
        <w:contextualSpacing/>
        <w:rPr>
          <w:rFonts w:eastAsia="Calibri"/>
          <w:lang w:val="en-US" w:eastAsia="en-US"/>
        </w:rPr>
      </w:pPr>
      <w:r w:rsidRPr="00297DFE">
        <w:rPr>
          <w:rFonts w:eastAsia="Calibri"/>
          <w:lang w:val="en-US" w:eastAsia="en-US"/>
        </w:rPr>
        <w:t xml:space="preserve">2. </w:t>
      </w:r>
      <w:proofErr w:type="spellStart"/>
      <w:r w:rsidRPr="00297DFE">
        <w:rPr>
          <w:rFonts w:eastAsia="Calibri"/>
          <w:lang w:val="en-US" w:eastAsia="en-US"/>
        </w:rPr>
        <w:t>Huysamen</w:t>
      </w:r>
      <w:proofErr w:type="spellEnd"/>
      <w:r w:rsidRPr="00297DFE">
        <w:rPr>
          <w:rFonts w:eastAsia="Calibri"/>
          <w:lang w:val="en-US" w:eastAsia="en-US"/>
        </w:rPr>
        <w:t xml:space="preserve"> GK. Methodology for the social and </w:t>
      </w:r>
      <w:proofErr w:type="spellStart"/>
      <w:r w:rsidRPr="00297DFE">
        <w:rPr>
          <w:rFonts w:eastAsia="Calibri"/>
          <w:lang w:val="en-US" w:eastAsia="en-US"/>
        </w:rPr>
        <w:t>behavioural</w:t>
      </w:r>
      <w:proofErr w:type="spellEnd"/>
      <w:r w:rsidRPr="00297DFE">
        <w:rPr>
          <w:rFonts w:eastAsia="Calibri"/>
          <w:lang w:val="en-US" w:eastAsia="en-US"/>
        </w:rPr>
        <w:t xml:space="preserve"> sciences. Pretoria: Editorial Sigma Press; 1994.</w:t>
      </w:r>
    </w:p>
    <w:p w14:paraId="6E01E66F" w14:textId="77777777" w:rsidR="00297DFE" w:rsidRPr="00297DFE" w:rsidRDefault="00297DFE" w:rsidP="00297DFE">
      <w:pPr>
        <w:spacing w:line="360" w:lineRule="auto"/>
        <w:jc w:val="both"/>
        <w:rPr>
          <w:rFonts w:eastAsia="Calibri"/>
          <w:lang w:val="en-US" w:eastAsia="en-US"/>
        </w:rPr>
      </w:pPr>
      <w:r w:rsidRPr="00297DFE">
        <w:rPr>
          <w:rFonts w:eastAsia="Calibri"/>
          <w:lang w:val="en-US" w:eastAsia="en-US"/>
        </w:rPr>
        <w:t>3. Bowling A. Research methods in health. 3</w:t>
      </w:r>
      <w:r w:rsidRPr="00297DFE">
        <w:rPr>
          <w:rFonts w:eastAsia="Calibri"/>
          <w:vertAlign w:val="superscript"/>
          <w:lang w:val="en-US" w:eastAsia="en-US"/>
        </w:rPr>
        <w:t>rd</w:t>
      </w:r>
      <w:r w:rsidRPr="00297DFE">
        <w:rPr>
          <w:rFonts w:eastAsia="Calibri"/>
          <w:lang w:val="en-US" w:eastAsia="en-US"/>
        </w:rPr>
        <w:t xml:space="preserve"> Edition. Glasgow: Mc Graw Hill Open University Press; 2009.</w:t>
      </w:r>
    </w:p>
    <w:p w14:paraId="59F22FDA" w14:textId="77777777" w:rsidR="00297DFE" w:rsidRPr="00297DFE" w:rsidRDefault="00297DFE" w:rsidP="00297DFE">
      <w:pPr>
        <w:spacing w:line="360" w:lineRule="auto"/>
        <w:contextualSpacing/>
        <w:rPr>
          <w:rFonts w:eastAsia="Calibri"/>
          <w:lang w:val="es-CU" w:eastAsia="en-US"/>
        </w:rPr>
      </w:pPr>
      <w:r w:rsidRPr="00297DFE">
        <w:rPr>
          <w:rFonts w:eastAsia="Calibri"/>
          <w:lang w:val="es-ES" w:eastAsia="en-US"/>
        </w:rPr>
        <w:t xml:space="preserve">4. Menéndez López JR, Infante Velázquez M, Moreno Puebla R, </w:t>
      </w:r>
      <w:proofErr w:type="spellStart"/>
      <w:r w:rsidRPr="00297DFE">
        <w:rPr>
          <w:rFonts w:eastAsia="Calibri"/>
          <w:lang w:val="es-ES" w:eastAsia="en-US"/>
        </w:rPr>
        <w:t>Sotolongo</w:t>
      </w:r>
      <w:proofErr w:type="spellEnd"/>
      <w:r w:rsidRPr="00297DFE">
        <w:rPr>
          <w:rFonts w:eastAsia="Calibri"/>
          <w:lang w:val="es-ES" w:eastAsia="en-US"/>
        </w:rPr>
        <w:t xml:space="preserve"> García Y. Salud para la defensa: enfoque conceptual global de la investigación médico – militar. 2003 [acceso: 06/12/2021]; 32(4): [aprox. 9 p]. Disponible en: </w:t>
      </w:r>
      <w:hyperlink r:id="rId11" w:history="1">
        <w:r w:rsidRPr="00297DFE">
          <w:rPr>
            <w:rFonts w:eastAsia="Calibri"/>
            <w:color w:val="0563C1"/>
            <w:u w:val="single"/>
            <w:lang w:val="es-ES" w:eastAsia="en-US"/>
          </w:rPr>
          <w:t>http://scielo.sld.cu/scielo.php?script=sci_arttext&amp;pid=S0138-65572003000400013&amp;lng=es&amp;nrm=iso&amp;tlng=es</w:t>
        </w:r>
      </w:hyperlink>
      <w:r w:rsidRPr="00297DFE">
        <w:rPr>
          <w:rFonts w:eastAsia="Calibri"/>
          <w:lang w:val="es-ES" w:eastAsia="en-US"/>
        </w:rPr>
        <w:t xml:space="preserve"> </w:t>
      </w:r>
    </w:p>
    <w:p w14:paraId="3B229E07" w14:textId="77777777" w:rsidR="00297DFE" w:rsidRPr="00297DFE" w:rsidRDefault="00297DFE" w:rsidP="00297DFE">
      <w:pPr>
        <w:spacing w:line="360" w:lineRule="auto"/>
        <w:contextualSpacing/>
        <w:rPr>
          <w:rFonts w:eastAsia="Calibri"/>
          <w:lang w:val="en-US" w:eastAsia="en-US"/>
        </w:rPr>
      </w:pPr>
      <w:r w:rsidRPr="00297DFE">
        <w:rPr>
          <w:rFonts w:eastAsia="Calibri"/>
          <w:lang w:val="en-US" w:eastAsia="en-US"/>
        </w:rPr>
        <w:t xml:space="preserve">5. France K, </w:t>
      </w:r>
      <w:proofErr w:type="spellStart"/>
      <w:r w:rsidRPr="00297DFE">
        <w:rPr>
          <w:rFonts w:eastAsia="Calibri"/>
          <w:lang w:val="en-US" w:eastAsia="en-US"/>
        </w:rPr>
        <w:t>Handford</w:t>
      </w:r>
      <w:proofErr w:type="spellEnd"/>
      <w:r w:rsidRPr="00297DFE">
        <w:rPr>
          <w:rFonts w:eastAsia="Calibri"/>
          <w:lang w:val="en-US" w:eastAsia="en-US"/>
        </w:rPr>
        <w:t xml:space="preserve"> C. Impact of military medicine on civilian medical practice in the UK from 2009 to 2020. BMJ Mil Health. 2021; 167(4):275-9. DOI: 10.1136/bmjmilitary-2020-001691</w:t>
      </w:r>
    </w:p>
    <w:p w14:paraId="3A155899" w14:textId="77777777" w:rsidR="00297DFE" w:rsidRPr="00297DFE" w:rsidRDefault="00297DFE" w:rsidP="00297DFE">
      <w:pPr>
        <w:spacing w:line="360" w:lineRule="auto"/>
        <w:contextualSpacing/>
        <w:rPr>
          <w:rFonts w:eastAsia="Calibri"/>
          <w:lang w:val="en-US" w:eastAsia="en-US"/>
        </w:rPr>
      </w:pPr>
      <w:r w:rsidRPr="00297DFE">
        <w:rPr>
          <w:rFonts w:eastAsia="Calibri"/>
          <w:lang w:val="en-US" w:eastAsia="en-US"/>
        </w:rPr>
        <w:t xml:space="preserve">6. Howard JT, Kotwal RS, Stern CA, </w:t>
      </w:r>
      <w:proofErr w:type="spellStart"/>
      <w:r w:rsidRPr="00297DFE">
        <w:rPr>
          <w:rFonts w:eastAsia="Calibri"/>
          <w:lang w:val="en-US" w:eastAsia="en-US"/>
        </w:rPr>
        <w:t>Janak</w:t>
      </w:r>
      <w:proofErr w:type="spellEnd"/>
      <w:r w:rsidRPr="00297DFE">
        <w:rPr>
          <w:rFonts w:eastAsia="Calibri"/>
          <w:lang w:val="en-US" w:eastAsia="en-US"/>
        </w:rPr>
        <w:t xml:space="preserve"> JC, </w:t>
      </w:r>
      <w:proofErr w:type="spellStart"/>
      <w:r w:rsidRPr="00297DFE">
        <w:rPr>
          <w:rFonts w:eastAsia="Calibri"/>
          <w:lang w:val="en-US" w:eastAsia="en-US"/>
        </w:rPr>
        <w:t>Mazuchowski</w:t>
      </w:r>
      <w:proofErr w:type="spellEnd"/>
      <w:r w:rsidRPr="00297DFE">
        <w:rPr>
          <w:rFonts w:eastAsia="Calibri"/>
          <w:lang w:val="en-US" w:eastAsia="en-US"/>
        </w:rPr>
        <w:t xml:space="preserve"> EL, Butler FK, et al. Use of Combat Casualty Care Data to Assess the US Military Trauma System During the Afghanistan and Iraq Conflicts, 2001-2017. JAMA Surgery. 2019; 154(7):600-8. DOI:10.1001/jamasurg.2019.0151</w:t>
      </w:r>
    </w:p>
    <w:p w14:paraId="5FF4A831" w14:textId="77777777" w:rsidR="00297DFE" w:rsidRPr="00297DFE" w:rsidRDefault="00297DFE" w:rsidP="00297DFE">
      <w:pPr>
        <w:spacing w:line="360" w:lineRule="auto"/>
        <w:contextualSpacing/>
        <w:rPr>
          <w:rFonts w:eastAsia="Calibri"/>
          <w:lang w:val="es-CU" w:eastAsia="en-US"/>
        </w:rPr>
      </w:pPr>
      <w:r w:rsidRPr="00297DFE">
        <w:rPr>
          <w:rFonts w:eastAsia="Calibri"/>
          <w:lang w:val="en-US" w:eastAsia="en-US"/>
        </w:rPr>
        <w:t xml:space="preserve">7. Federal Ministry of </w:t>
      </w:r>
      <w:proofErr w:type="spellStart"/>
      <w:r w:rsidRPr="00297DFE">
        <w:rPr>
          <w:rFonts w:eastAsia="Calibri"/>
          <w:lang w:val="en-US" w:eastAsia="en-US"/>
        </w:rPr>
        <w:t>Defence</w:t>
      </w:r>
      <w:proofErr w:type="spellEnd"/>
      <w:r w:rsidRPr="00297DFE">
        <w:rPr>
          <w:rFonts w:eastAsia="Calibri"/>
          <w:lang w:val="en-US" w:eastAsia="en-US"/>
        </w:rPr>
        <w:t xml:space="preserve">. Military Scientific Research Annual Report 2017: </w:t>
      </w:r>
      <w:proofErr w:type="spellStart"/>
      <w:r w:rsidRPr="00297DFE">
        <w:rPr>
          <w:rFonts w:eastAsia="Calibri"/>
          <w:lang w:val="en-US" w:eastAsia="en-US"/>
        </w:rPr>
        <w:t>Defence</w:t>
      </w:r>
      <w:proofErr w:type="spellEnd"/>
      <w:r w:rsidRPr="00297DFE">
        <w:rPr>
          <w:rFonts w:eastAsia="Calibri"/>
          <w:lang w:val="en-US" w:eastAsia="en-US"/>
        </w:rPr>
        <w:t xml:space="preserve"> Research for the German Armed Forces. </w:t>
      </w:r>
      <w:proofErr w:type="spellStart"/>
      <w:r w:rsidRPr="00297DFE">
        <w:rPr>
          <w:rFonts w:eastAsia="Calibri"/>
          <w:lang w:val="es-CU" w:eastAsia="en-US"/>
        </w:rPr>
        <w:t>Bundeswher</w:t>
      </w:r>
      <w:proofErr w:type="spellEnd"/>
      <w:r w:rsidRPr="00297DFE">
        <w:rPr>
          <w:rFonts w:eastAsia="Calibri"/>
          <w:lang w:val="es-CU" w:eastAsia="en-US"/>
        </w:rPr>
        <w:t xml:space="preserve">; 2017. [acceso: 06/12/2021]. Disponible: </w:t>
      </w:r>
      <w:hyperlink r:id="rId12" w:history="1">
        <w:r w:rsidRPr="00297DFE">
          <w:rPr>
            <w:rFonts w:eastAsia="Calibri"/>
            <w:color w:val="0563C1"/>
            <w:u w:val="single"/>
            <w:lang w:val="es-CU" w:eastAsia="en-US"/>
          </w:rPr>
          <w:t>https://www.bmvg.de/resource/blob/30420/77e30d89b05169e3ca3d55b20abdbed9/g-03-military-scientific-research-annual-report-2017-data.pdf</w:t>
        </w:r>
      </w:hyperlink>
      <w:r w:rsidRPr="00297DFE">
        <w:rPr>
          <w:rFonts w:eastAsia="Calibri"/>
          <w:lang w:val="es-CU" w:eastAsia="en-US"/>
        </w:rPr>
        <w:t xml:space="preserve"> </w:t>
      </w:r>
    </w:p>
    <w:p w14:paraId="20437496" w14:textId="16CC04DC" w:rsidR="00426513" w:rsidRPr="00F656AE" w:rsidRDefault="00297DFE" w:rsidP="00F656AE">
      <w:pPr>
        <w:spacing w:line="360" w:lineRule="auto"/>
        <w:contextualSpacing/>
        <w:rPr>
          <w:rFonts w:eastAsia="Calibri"/>
          <w:lang w:val="es-CU" w:eastAsia="en-US"/>
        </w:rPr>
      </w:pPr>
      <w:r w:rsidRPr="00297DFE">
        <w:rPr>
          <w:rFonts w:eastAsia="Calibri"/>
          <w:lang w:val="es-CU" w:eastAsia="en-US"/>
        </w:rPr>
        <w:t xml:space="preserve">8. Ramón y Cajal SF. Reglas y consejos sobre la investigación biológica. Los tónicos de la voluntad. Recopilación de Iglesias Ramírez BZ para el sitio web de la cátedra Ramón y Cajal de la Universidad Médica de la Habana; 2012 [acceso: 06/12/2021]. Disponible en: </w:t>
      </w:r>
      <w:hyperlink r:id="rId13" w:history="1">
        <w:r w:rsidRPr="00297DFE">
          <w:rPr>
            <w:rFonts w:eastAsia="Calibri"/>
            <w:color w:val="0563C1"/>
            <w:u w:val="single"/>
            <w:lang w:val="es-CU" w:eastAsia="en-US"/>
          </w:rPr>
          <w:t>http://www.sld.cu/galerias/pdf/sitios/histologia/reglas_y_consejos_sobre_la_investigacion_biologica._los_tonicos_de_la_voluntadchico.pdf</w:t>
        </w:r>
      </w:hyperlink>
      <w:r w:rsidRPr="00297DFE">
        <w:rPr>
          <w:rFonts w:eastAsia="Calibri"/>
          <w:lang w:val="es-CU" w:eastAsia="en-US"/>
        </w:rPr>
        <w:t xml:space="preserve"> </w:t>
      </w:r>
    </w:p>
    <w:sectPr w:rsidR="00426513" w:rsidRPr="00F656AE" w:rsidSect="009F211C">
      <w:headerReference w:type="even" r:id="rId14"/>
      <w:headerReference w:type="default" r:id="rId15"/>
      <w:footerReference w:type="even" r:id="rId16"/>
      <w:footerReference w:type="default" r:id="rId17"/>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695D" w14:textId="77777777" w:rsidR="00E572A8" w:rsidRDefault="00E572A8">
      <w:r>
        <w:separator/>
      </w:r>
    </w:p>
  </w:endnote>
  <w:endnote w:type="continuationSeparator" w:id="0">
    <w:p w14:paraId="297C43ED" w14:textId="77777777" w:rsidR="00E572A8" w:rsidRDefault="00E5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04A3" w14:textId="77777777" w:rsidR="00573145" w:rsidRDefault="00573145"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65BA02" w14:textId="77777777" w:rsidR="00573145" w:rsidRDefault="00573145"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700A" w14:textId="549572FB" w:rsidR="00942C5F" w:rsidRDefault="00297DFE" w:rsidP="008F4DF5">
    <w:pPr>
      <w:pStyle w:val="Piedepgina"/>
      <w:ind w:right="360"/>
    </w:pPr>
    <w:r>
      <w:rPr>
        <w:noProof/>
      </w:rPr>
      <mc:AlternateContent>
        <mc:Choice Requires="wps">
          <w:drawing>
            <wp:anchor distT="0" distB="0" distL="114300" distR="114300" simplePos="0" relativeHeight="251658240" behindDoc="0" locked="0" layoutInCell="1" allowOverlap="1" wp14:anchorId="2B9EEB4E" wp14:editId="2F4DBE97">
              <wp:simplePos x="0" y="0"/>
              <wp:positionH relativeFrom="column">
                <wp:posOffset>3810</wp:posOffset>
              </wp:positionH>
              <wp:positionV relativeFrom="paragraph">
                <wp:posOffset>46990</wp:posOffset>
              </wp:positionV>
              <wp:extent cx="6305550" cy="9525"/>
              <wp:effectExtent l="19050" t="19050" r="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952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25A20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9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" strokecolor="blue" strokeweight="2.25pt"/>
          </w:pict>
        </mc:Fallback>
      </mc:AlternateContent>
    </w:r>
  </w:p>
  <w:p w14:paraId="3B98DFF6" w14:textId="77777777" w:rsidR="00573145" w:rsidRPr="008A320F" w:rsidRDefault="00E572A8" w:rsidP="008F4DF5">
    <w:pPr>
      <w:pStyle w:val="Piedepgina"/>
      <w:ind w:right="360"/>
      <w:rPr>
        <w:sz w:val="22"/>
        <w:szCs w:val="22"/>
      </w:rPr>
    </w:pPr>
    <w:hyperlink r:id="rId1" w:history="1">
      <w:r w:rsidR="008F4DF5" w:rsidRPr="008A320F">
        <w:rPr>
          <w:rStyle w:val="Hipervnculo"/>
          <w:sz w:val="22"/>
          <w:szCs w:val="22"/>
        </w:rPr>
        <w:t>http://scielo.sld.cu</w:t>
      </w:r>
    </w:hyperlink>
  </w:p>
  <w:p w14:paraId="72D4C046" w14:textId="77777777" w:rsidR="008F4DF5" w:rsidRPr="008A320F" w:rsidRDefault="00E572A8" w:rsidP="008F4DF5">
    <w:pPr>
      <w:pStyle w:val="Piedepgina"/>
      <w:ind w:right="360"/>
      <w:rPr>
        <w:sz w:val="22"/>
        <w:szCs w:val="22"/>
      </w:rPr>
    </w:pPr>
    <w:hyperlink r:id="rId2" w:history="1">
      <w:r w:rsidR="008F4DF5" w:rsidRPr="008A320F">
        <w:rPr>
          <w:rStyle w:val="Hipervnculo"/>
          <w:sz w:val="22"/>
          <w:szCs w:val="22"/>
        </w:rPr>
        <w:t>http://www.revmedmilitar.sld.cu</w:t>
      </w:r>
    </w:hyperlink>
    <w:r w:rsidR="008F4DF5" w:rsidRPr="008A320F">
      <w:rPr>
        <w:sz w:val="22"/>
        <w:szCs w:val="22"/>
      </w:rPr>
      <w:t xml:space="preserve"> </w:t>
    </w:r>
  </w:p>
  <w:p w14:paraId="66E12A73" w14:textId="000BFFE7" w:rsidR="00713001" w:rsidRPr="008A320F" w:rsidRDefault="00713001" w:rsidP="00713001">
    <w:pPr>
      <w:pStyle w:val="Piedepgina"/>
      <w:ind w:right="360"/>
      <w:jc w:val="center"/>
      <w:rPr>
        <w:sz w:val="22"/>
        <w:szCs w:val="22"/>
      </w:rPr>
    </w:pPr>
    <w:r w:rsidRPr="008A320F">
      <w:rPr>
        <w:sz w:val="22"/>
        <w:szCs w:val="22"/>
      </w:rPr>
      <w:t xml:space="preserve">Bajo licencia </w:t>
    </w:r>
    <w:proofErr w:type="spellStart"/>
    <w:r w:rsidRPr="008A320F">
      <w:rPr>
        <w:sz w:val="22"/>
        <w:szCs w:val="22"/>
      </w:rPr>
      <w:t>Creative</w:t>
    </w:r>
    <w:proofErr w:type="spellEnd"/>
    <w:r w:rsidRPr="008A320F">
      <w:rPr>
        <w:sz w:val="22"/>
        <w:szCs w:val="22"/>
      </w:rPr>
      <w:t xml:space="preserve"> </w:t>
    </w:r>
    <w:proofErr w:type="spellStart"/>
    <w:r w:rsidRPr="008A320F">
      <w:rPr>
        <w:sz w:val="22"/>
        <w:szCs w:val="22"/>
      </w:rPr>
      <w:t>Commons</w:t>
    </w:r>
    <w:proofErr w:type="spellEnd"/>
    <w:r w:rsidRPr="008A320F">
      <w:rPr>
        <w:sz w:val="22"/>
        <w:szCs w:val="22"/>
      </w:rPr>
      <w:t xml:space="preserve"> </w:t>
    </w:r>
    <w:r w:rsidR="00297DFE" w:rsidRPr="00297DFE">
      <w:rPr>
        <w:noProof/>
        <w:sz w:val="22"/>
        <w:szCs w:val="22"/>
        <w:lang w:val="en-US" w:eastAsia="en-US"/>
      </w:rPr>
      <w:drawing>
        <wp:inline distT="0" distB="0" distL="0" distR="0" wp14:anchorId="0AB5C86F" wp14:editId="5F4BF53D">
          <wp:extent cx="621665" cy="14605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759F" w14:textId="77777777" w:rsidR="00E572A8" w:rsidRDefault="00E572A8">
      <w:r>
        <w:separator/>
      </w:r>
    </w:p>
  </w:footnote>
  <w:footnote w:type="continuationSeparator" w:id="0">
    <w:p w14:paraId="7C48CE6C" w14:textId="77777777" w:rsidR="00E572A8" w:rsidRDefault="00E5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ECD7" w14:textId="77777777" w:rsidR="00573145" w:rsidRDefault="00573145" w:rsidP="00307A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14D117" w14:textId="77777777" w:rsidR="00573145" w:rsidRDefault="00573145" w:rsidP="008420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494B" w14:textId="191969B9" w:rsidR="00573145" w:rsidRPr="008A320F" w:rsidRDefault="00297DFE" w:rsidP="00842042">
    <w:pPr>
      <w:pStyle w:val="Encabezado"/>
      <w:tabs>
        <w:tab w:val="left" w:pos="420"/>
      </w:tabs>
      <w:ind w:right="360"/>
      <w:jc w:val="center"/>
      <w:rPr>
        <w:sz w:val="22"/>
        <w:szCs w:val="22"/>
      </w:rPr>
    </w:pPr>
    <w:r>
      <w:rPr>
        <w:noProof/>
      </w:rPr>
      <w:drawing>
        <wp:anchor distT="0" distB="0" distL="114300" distR="114300" simplePos="0" relativeHeight="251660288" behindDoc="0" locked="0" layoutInCell="1" allowOverlap="1" wp14:anchorId="573635BF" wp14:editId="4C8EB097">
          <wp:simplePos x="0" y="0"/>
          <wp:positionH relativeFrom="column">
            <wp:posOffset>6061710</wp:posOffset>
          </wp:positionH>
          <wp:positionV relativeFrom="paragraph">
            <wp:posOffset>-197485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5B8BFB2" wp14:editId="3770097E">
              <wp:simplePos x="0" y="0"/>
              <wp:positionH relativeFrom="column">
                <wp:posOffset>3810</wp:posOffset>
              </wp:positionH>
              <wp:positionV relativeFrom="paragraph">
                <wp:posOffset>202565</wp:posOffset>
              </wp:positionV>
              <wp:extent cx="6296025" cy="19050"/>
              <wp:effectExtent l="19050" t="19050" r="952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E83D4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95pt" to="49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" strokecolor="blue" strokeweight="2.25pt"/>
          </w:pict>
        </mc:Fallback>
      </mc:AlternateContent>
    </w:r>
    <w:r w:rsidR="00356000" w:rsidRPr="008A320F">
      <w:rPr>
        <w:sz w:val="22"/>
        <w:szCs w:val="22"/>
      </w:rPr>
      <w:t xml:space="preserve">Revista Cubana de Medicina Militar. </w:t>
    </w:r>
    <w:r>
      <w:rPr>
        <w:sz w:val="22"/>
        <w:szCs w:val="22"/>
      </w:rPr>
      <w:t>2021</w:t>
    </w:r>
    <w:r w:rsidR="00356000" w:rsidRPr="008A320F">
      <w:rPr>
        <w:sz w:val="22"/>
        <w:szCs w:val="22"/>
      </w:rPr>
      <w:t>;</w:t>
    </w:r>
    <w:r>
      <w:rPr>
        <w:sz w:val="22"/>
        <w:szCs w:val="22"/>
      </w:rPr>
      <w:t>50</w:t>
    </w:r>
    <w:r w:rsidR="00356000" w:rsidRPr="008A320F">
      <w:rPr>
        <w:sz w:val="22"/>
        <w:szCs w:val="22"/>
      </w:rPr>
      <w:t>(</w:t>
    </w:r>
    <w:r>
      <w:rPr>
        <w:sz w:val="22"/>
        <w:szCs w:val="22"/>
      </w:rPr>
      <w:t>4</w:t>
    </w:r>
    <w:r w:rsidR="00356000" w:rsidRPr="008A320F">
      <w:rPr>
        <w:sz w:val="22"/>
        <w:szCs w:val="22"/>
      </w:rPr>
      <w:t>)</w:t>
    </w:r>
    <w:r w:rsidR="008F4DF5" w:rsidRPr="008A320F">
      <w:rPr>
        <w:sz w:val="22"/>
        <w:szCs w:val="22"/>
      </w:rPr>
      <w:t>:</w:t>
    </w:r>
    <w:r>
      <w:rPr>
        <w:sz w:val="22"/>
        <w:szCs w:val="22"/>
      </w:rPr>
      <w:t xml:space="preserve"> e02101793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329"/>
    <w:multiLevelType w:val="multilevel"/>
    <w:tmpl w:val="BA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0304"/>
    <w:multiLevelType w:val="multilevel"/>
    <w:tmpl w:val="A43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5DF7"/>
    <w:multiLevelType w:val="hybridMultilevel"/>
    <w:tmpl w:val="1A0C9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76272"/>
    <w:multiLevelType w:val="multilevel"/>
    <w:tmpl w:val="FAA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C2A14"/>
    <w:multiLevelType w:val="multilevel"/>
    <w:tmpl w:val="EC0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64E43"/>
    <w:multiLevelType w:val="multilevel"/>
    <w:tmpl w:val="58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C777E"/>
    <w:multiLevelType w:val="multilevel"/>
    <w:tmpl w:val="F73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536EF"/>
    <w:multiLevelType w:val="hybridMultilevel"/>
    <w:tmpl w:val="71B0D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622A05"/>
    <w:multiLevelType w:val="multilevel"/>
    <w:tmpl w:val="713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50F51"/>
    <w:multiLevelType w:val="multilevel"/>
    <w:tmpl w:val="6FC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072B9"/>
    <w:multiLevelType w:val="multilevel"/>
    <w:tmpl w:val="0B8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E12ED"/>
    <w:multiLevelType w:val="multilevel"/>
    <w:tmpl w:val="883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6582D"/>
    <w:multiLevelType w:val="multilevel"/>
    <w:tmpl w:val="F93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3792D"/>
    <w:multiLevelType w:val="multilevel"/>
    <w:tmpl w:val="E5C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E4D40"/>
    <w:multiLevelType w:val="multilevel"/>
    <w:tmpl w:val="B9D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84C19"/>
    <w:multiLevelType w:val="multilevel"/>
    <w:tmpl w:val="5A1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D57AD"/>
    <w:multiLevelType w:val="multilevel"/>
    <w:tmpl w:val="AF9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C5966"/>
    <w:multiLevelType w:val="multilevel"/>
    <w:tmpl w:val="CDD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E6AE7"/>
    <w:multiLevelType w:val="multilevel"/>
    <w:tmpl w:val="EB2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A0E63"/>
    <w:multiLevelType w:val="multilevel"/>
    <w:tmpl w:val="20C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B37C0"/>
    <w:multiLevelType w:val="multilevel"/>
    <w:tmpl w:val="E3C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043BC"/>
    <w:multiLevelType w:val="multilevel"/>
    <w:tmpl w:val="80C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86262"/>
    <w:multiLevelType w:val="multilevel"/>
    <w:tmpl w:val="26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AA7EF9"/>
    <w:multiLevelType w:val="multilevel"/>
    <w:tmpl w:val="C50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7"/>
  </w:num>
  <w:num w:numId="4">
    <w:abstractNumId w:val="5"/>
  </w:num>
  <w:num w:numId="5">
    <w:abstractNumId w:val="0"/>
  </w:num>
  <w:num w:numId="6">
    <w:abstractNumId w:val="19"/>
  </w:num>
  <w:num w:numId="7">
    <w:abstractNumId w:val="20"/>
  </w:num>
  <w:num w:numId="8">
    <w:abstractNumId w:val="22"/>
  </w:num>
  <w:num w:numId="9">
    <w:abstractNumId w:val="14"/>
  </w:num>
  <w:num w:numId="10">
    <w:abstractNumId w:val="23"/>
  </w:num>
  <w:num w:numId="11">
    <w:abstractNumId w:val="16"/>
  </w:num>
  <w:num w:numId="12">
    <w:abstractNumId w:val="11"/>
  </w:num>
  <w:num w:numId="13">
    <w:abstractNumId w:val="6"/>
  </w:num>
  <w:num w:numId="14">
    <w:abstractNumId w:val="21"/>
  </w:num>
  <w:num w:numId="15">
    <w:abstractNumId w:val="1"/>
  </w:num>
  <w:num w:numId="16">
    <w:abstractNumId w:val="13"/>
  </w:num>
  <w:num w:numId="17">
    <w:abstractNumId w:val="4"/>
  </w:num>
  <w:num w:numId="18">
    <w:abstractNumId w:val="12"/>
  </w:num>
  <w:num w:numId="19">
    <w:abstractNumId w:val="8"/>
  </w:num>
  <w:num w:numId="20">
    <w:abstractNumId w:val="10"/>
  </w:num>
  <w:num w:numId="21">
    <w:abstractNumId w:val="18"/>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FE"/>
    <w:rsid w:val="00017516"/>
    <w:rsid w:val="00021007"/>
    <w:rsid w:val="00035DB1"/>
    <w:rsid w:val="00050237"/>
    <w:rsid w:val="00050C58"/>
    <w:rsid w:val="00054DD8"/>
    <w:rsid w:val="00056E40"/>
    <w:rsid w:val="0006799E"/>
    <w:rsid w:val="0008293E"/>
    <w:rsid w:val="00091857"/>
    <w:rsid w:val="00094BE0"/>
    <w:rsid w:val="00095652"/>
    <w:rsid w:val="00096CA7"/>
    <w:rsid w:val="000A0F6B"/>
    <w:rsid w:val="000A30A8"/>
    <w:rsid w:val="000C17A3"/>
    <w:rsid w:val="001024EC"/>
    <w:rsid w:val="001221D1"/>
    <w:rsid w:val="00123408"/>
    <w:rsid w:val="00143034"/>
    <w:rsid w:val="00153506"/>
    <w:rsid w:val="001617DE"/>
    <w:rsid w:val="00172EF4"/>
    <w:rsid w:val="00183997"/>
    <w:rsid w:val="001914A8"/>
    <w:rsid w:val="0019640C"/>
    <w:rsid w:val="001A04E8"/>
    <w:rsid w:val="001B1AD2"/>
    <w:rsid w:val="001B1B64"/>
    <w:rsid w:val="001B3B84"/>
    <w:rsid w:val="001B3E31"/>
    <w:rsid w:val="001B7ECD"/>
    <w:rsid w:val="001C6B55"/>
    <w:rsid w:val="001C79E8"/>
    <w:rsid w:val="001D4BD3"/>
    <w:rsid w:val="001D51EC"/>
    <w:rsid w:val="001E55DB"/>
    <w:rsid w:val="001F7FAC"/>
    <w:rsid w:val="00230DD5"/>
    <w:rsid w:val="00245058"/>
    <w:rsid w:val="00245DD9"/>
    <w:rsid w:val="002560EA"/>
    <w:rsid w:val="00267437"/>
    <w:rsid w:val="00267D07"/>
    <w:rsid w:val="00276DCE"/>
    <w:rsid w:val="0028232F"/>
    <w:rsid w:val="00296A16"/>
    <w:rsid w:val="00297DFE"/>
    <w:rsid w:val="002A2457"/>
    <w:rsid w:val="002B6104"/>
    <w:rsid w:val="002B686B"/>
    <w:rsid w:val="002B7446"/>
    <w:rsid w:val="002C5511"/>
    <w:rsid w:val="002D18C5"/>
    <w:rsid w:val="002F1D64"/>
    <w:rsid w:val="00300A9B"/>
    <w:rsid w:val="00307AC1"/>
    <w:rsid w:val="00313BD7"/>
    <w:rsid w:val="00320917"/>
    <w:rsid w:val="00332C8A"/>
    <w:rsid w:val="00346A6F"/>
    <w:rsid w:val="003538D7"/>
    <w:rsid w:val="00356000"/>
    <w:rsid w:val="00383855"/>
    <w:rsid w:val="00386D2E"/>
    <w:rsid w:val="003907E6"/>
    <w:rsid w:val="003B0FB2"/>
    <w:rsid w:val="003B2E13"/>
    <w:rsid w:val="003E1124"/>
    <w:rsid w:val="00401108"/>
    <w:rsid w:val="00406BF3"/>
    <w:rsid w:val="004120EE"/>
    <w:rsid w:val="004147E0"/>
    <w:rsid w:val="00420BE3"/>
    <w:rsid w:val="00423960"/>
    <w:rsid w:val="00424F15"/>
    <w:rsid w:val="00426513"/>
    <w:rsid w:val="0044043E"/>
    <w:rsid w:val="00457AF1"/>
    <w:rsid w:val="00471F63"/>
    <w:rsid w:val="00493701"/>
    <w:rsid w:val="00496B86"/>
    <w:rsid w:val="004A6705"/>
    <w:rsid w:val="004B4420"/>
    <w:rsid w:val="004B7BE9"/>
    <w:rsid w:val="004C1E75"/>
    <w:rsid w:val="004C4FC6"/>
    <w:rsid w:val="004D05D5"/>
    <w:rsid w:val="004D211E"/>
    <w:rsid w:val="004E2065"/>
    <w:rsid w:val="004E5E48"/>
    <w:rsid w:val="004F5B64"/>
    <w:rsid w:val="00540EA7"/>
    <w:rsid w:val="005508A2"/>
    <w:rsid w:val="00566F71"/>
    <w:rsid w:val="00573145"/>
    <w:rsid w:val="00576466"/>
    <w:rsid w:val="005773B0"/>
    <w:rsid w:val="00577B3B"/>
    <w:rsid w:val="005802DF"/>
    <w:rsid w:val="0058451E"/>
    <w:rsid w:val="00592E4A"/>
    <w:rsid w:val="005A66D6"/>
    <w:rsid w:val="005B1BB3"/>
    <w:rsid w:val="005B2E4D"/>
    <w:rsid w:val="005B3994"/>
    <w:rsid w:val="005C55CD"/>
    <w:rsid w:val="005D4E37"/>
    <w:rsid w:val="005F747B"/>
    <w:rsid w:val="0061191D"/>
    <w:rsid w:val="00614D13"/>
    <w:rsid w:val="00621642"/>
    <w:rsid w:val="006272C9"/>
    <w:rsid w:val="0063004E"/>
    <w:rsid w:val="00651FAE"/>
    <w:rsid w:val="0065237B"/>
    <w:rsid w:val="00661147"/>
    <w:rsid w:val="00663409"/>
    <w:rsid w:val="00675167"/>
    <w:rsid w:val="00675476"/>
    <w:rsid w:val="006A0900"/>
    <w:rsid w:val="006A0F3C"/>
    <w:rsid w:val="006B4843"/>
    <w:rsid w:val="006B5DCC"/>
    <w:rsid w:val="006C3269"/>
    <w:rsid w:val="006E7B97"/>
    <w:rsid w:val="006F5A9A"/>
    <w:rsid w:val="00706513"/>
    <w:rsid w:val="00711638"/>
    <w:rsid w:val="00713001"/>
    <w:rsid w:val="00714B25"/>
    <w:rsid w:val="00734BA9"/>
    <w:rsid w:val="007412CF"/>
    <w:rsid w:val="0076412E"/>
    <w:rsid w:val="00790E63"/>
    <w:rsid w:val="007A62A5"/>
    <w:rsid w:val="007B03D7"/>
    <w:rsid w:val="007C32EB"/>
    <w:rsid w:val="007C4309"/>
    <w:rsid w:val="007D485D"/>
    <w:rsid w:val="007D614D"/>
    <w:rsid w:val="007F5BF3"/>
    <w:rsid w:val="007F7DFE"/>
    <w:rsid w:val="008134E0"/>
    <w:rsid w:val="00815980"/>
    <w:rsid w:val="00823DB6"/>
    <w:rsid w:val="00827DA7"/>
    <w:rsid w:val="00842042"/>
    <w:rsid w:val="0084752D"/>
    <w:rsid w:val="008538D0"/>
    <w:rsid w:val="00872AED"/>
    <w:rsid w:val="00872E67"/>
    <w:rsid w:val="00882F85"/>
    <w:rsid w:val="00894D52"/>
    <w:rsid w:val="008956A1"/>
    <w:rsid w:val="008962A3"/>
    <w:rsid w:val="0089755E"/>
    <w:rsid w:val="0089761E"/>
    <w:rsid w:val="008A1CFB"/>
    <w:rsid w:val="008A30C1"/>
    <w:rsid w:val="008A320F"/>
    <w:rsid w:val="008C4A9E"/>
    <w:rsid w:val="008E537D"/>
    <w:rsid w:val="008F4DF5"/>
    <w:rsid w:val="00910E01"/>
    <w:rsid w:val="00910F56"/>
    <w:rsid w:val="00931097"/>
    <w:rsid w:val="00942C5F"/>
    <w:rsid w:val="0095514A"/>
    <w:rsid w:val="009702CA"/>
    <w:rsid w:val="00971A9C"/>
    <w:rsid w:val="00985DC7"/>
    <w:rsid w:val="00997983"/>
    <w:rsid w:val="00997C90"/>
    <w:rsid w:val="009A3729"/>
    <w:rsid w:val="009A6143"/>
    <w:rsid w:val="009B253C"/>
    <w:rsid w:val="009D09D1"/>
    <w:rsid w:val="009D1760"/>
    <w:rsid w:val="009D5A06"/>
    <w:rsid w:val="009E1413"/>
    <w:rsid w:val="009F211C"/>
    <w:rsid w:val="009F60A3"/>
    <w:rsid w:val="00A11049"/>
    <w:rsid w:val="00A23C0C"/>
    <w:rsid w:val="00A271C0"/>
    <w:rsid w:val="00A31F33"/>
    <w:rsid w:val="00A52CA3"/>
    <w:rsid w:val="00A60875"/>
    <w:rsid w:val="00A65C2D"/>
    <w:rsid w:val="00A66E9C"/>
    <w:rsid w:val="00A71D4A"/>
    <w:rsid w:val="00A71E65"/>
    <w:rsid w:val="00A723F2"/>
    <w:rsid w:val="00A728F9"/>
    <w:rsid w:val="00A81754"/>
    <w:rsid w:val="00A8541C"/>
    <w:rsid w:val="00A9389E"/>
    <w:rsid w:val="00AA04AA"/>
    <w:rsid w:val="00AA4D70"/>
    <w:rsid w:val="00AC5CA8"/>
    <w:rsid w:val="00AD39A6"/>
    <w:rsid w:val="00B04134"/>
    <w:rsid w:val="00B45190"/>
    <w:rsid w:val="00B65FE3"/>
    <w:rsid w:val="00B66ECB"/>
    <w:rsid w:val="00B674F7"/>
    <w:rsid w:val="00B76D3F"/>
    <w:rsid w:val="00B77170"/>
    <w:rsid w:val="00B85138"/>
    <w:rsid w:val="00B8560F"/>
    <w:rsid w:val="00B867A4"/>
    <w:rsid w:val="00B974F1"/>
    <w:rsid w:val="00BA58AC"/>
    <w:rsid w:val="00BB14FB"/>
    <w:rsid w:val="00BB23F7"/>
    <w:rsid w:val="00BC3007"/>
    <w:rsid w:val="00BD00C1"/>
    <w:rsid w:val="00BF3EE7"/>
    <w:rsid w:val="00BF63A2"/>
    <w:rsid w:val="00C30943"/>
    <w:rsid w:val="00C35068"/>
    <w:rsid w:val="00C64AA2"/>
    <w:rsid w:val="00C66238"/>
    <w:rsid w:val="00C7016D"/>
    <w:rsid w:val="00C7288D"/>
    <w:rsid w:val="00C7523A"/>
    <w:rsid w:val="00C81F0D"/>
    <w:rsid w:val="00CB5574"/>
    <w:rsid w:val="00CC1B6E"/>
    <w:rsid w:val="00CC222A"/>
    <w:rsid w:val="00CC4FC7"/>
    <w:rsid w:val="00CC5C17"/>
    <w:rsid w:val="00CD5D99"/>
    <w:rsid w:val="00CD6C64"/>
    <w:rsid w:val="00D115FC"/>
    <w:rsid w:val="00D1727E"/>
    <w:rsid w:val="00D176FC"/>
    <w:rsid w:val="00D25161"/>
    <w:rsid w:val="00D26FD0"/>
    <w:rsid w:val="00D37838"/>
    <w:rsid w:val="00D43E2E"/>
    <w:rsid w:val="00D44F7C"/>
    <w:rsid w:val="00D64CEB"/>
    <w:rsid w:val="00D6715E"/>
    <w:rsid w:val="00D678C0"/>
    <w:rsid w:val="00D81F10"/>
    <w:rsid w:val="00D85951"/>
    <w:rsid w:val="00DA49E8"/>
    <w:rsid w:val="00DB3B20"/>
    <w:rsid w:val="00DB4652"/>
    <w:rsid w:val="00DC1225"/>
    <w:rsid w:val="00DD1F5F"/>
    <w:rsid w:val="00DD2648"/>
    <w:rsid w:val="00DD4A65"/>
    <w:rsid w:val="00DE17C9"/>
    <w:rsid w:val="00DE1E0C"/>
    <w:rsid w:val="00DE2B7F"/>
    <w:rsid w:val="00DE7B99"/>
    <w:rsid w:val="00E01F77"/>
    <w:rsid w:val="00E16047"/>
    <w:rsid w:val="00E24805"/>
    <w:rsid w:val="00E34BE6"/>
    <w:rsid w:val="00E34DBA"/>
    <w:rsid w:val="00E43205"/>
    <w:rsid w:val="00E43F01"/>
    <w:rsid w:val="00E4521E"/>
    <w:rsid w:val="00E572A8"/>
    <w:rsid w:val="00E87FB6"/>
    <w:rsid w:val="00E903DE"/>
    <w:rsid w:val="00EA2D6F"/>
    <w:rsid w:val="00EB512F"/>
    <w:rsid w:val="00EC161D"/>
    <w:rsid w:val="00EC66B5"/>
    <w:rsid w:val="00EC789D"/>
    <w:rsid w:val="00ED20F1"/>
    <w:rsid w:val="00EF3336"/>
    <w:rsid w:val="00EF3557"/>
    <w:rsid w:val="00F01C23"/>
    <w:rsid w:val="00F022E1"/>
    <w:rsid w:val="00F14AD3"/>
    <w:rsid w:val="00F560FC"/>
    <w:rsid w:val="00F568B1"/>
    <w:rsid w:val="00F62EDB"/>
    <w:rsid w:val="00F656AE"/>
    <w:rsid w:val="00F823C1"/>
    <w:rsid w:val="00F94F56"/>
    <w:rsid w:val="00F97225"/>
    <w:rsid w:val="00FA6D33"/>
    <w:rsid w:val="00FB1837"/>
    <w:rsid w:val="00FB218E"/>
    <w:rsid w:val="00FD0A5E"/>
    <w:rsid w:val="00FD1AF1"/>
    <w:rsid w:val="00FD50C5"/>
    <w:rsid w:val="00FE011D"/>
    <w:rsid w:val="00FE40CB"/>
    <w:rsid w:val="00FF1BD1"/>
    <w:rsid w:val="00FF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17FD"/>
  <w15:docId w15:val="{4E098A08-8910-4F78-981A-AEC37B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Textoennegrita">
    <w:name w:val="Strong"/>
    <w:qFormat/>
    <w:rsid w:val="00A728F9"/>
    <w:rPr>
      <w:b/>
      <w:bCs/>
    </w:rPr>
  </w:style>
  <w:style w:type="character" w:styleId="nfasis">
    <w:name w:val="Emphasis"/>
    <w:qFormat/>
    <w:rsid w:val="001B3E31"/>
    <w:rPr>
      <w:i/>
      <w:iCs/>
    </w:rPr>
  </w:style>
  <w:style w:type="paragraph" w:customStyle="1" w:styleId="msolistparagraph0">
    <w:name w:val="msolistparagraph"/>
    <w:basedOn w:val="Normal"/>
    <w:rsid w:val="00B77170"/>
    <w:pPr>
      <w:spacing w:before="100" w:beforeAutospacing="1" w:after="100" w:afterAutospacing="1"/>
    </w:pPr>
    <w:rPr>
      <w:lang w:val="es-ES" w:eastAsia="es-ES"/>
    </w:rPr>
  </w:style>
  <w:style w:type="paragraph" w:customStyle="1" w:styleId="ttulodelartculo">
    <w:name w:val="ttulodelartculo"/>
    <w:basedOn w:val="Normal"/>
    <w:rsid w:val="00910F56"/>
    <w:pPr>
      <w:spacing w:before="100" w:beforeAutospacing="1" w:after="100" w:afterAutospacing="1"/>
    </w:pPr>
    <w:rPr>
      <w:lang w:val="es-ES" w:eastAsia="es-ES"/>
    </w:rPr>
  </w:style>
  <w:style w:type="character" w:styleId="Hipervnculovisitado">
    <w:name w:val="FollowedHyperlink"/>
    <w:rsid w:val="004C4F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694">
      <w:bodyDiv w:val="1"/>
      <w:marLeft w:val="0"/>
      <w:marRight w:val="0"/>
      <w:marTop w:val="0"/>
      <w:marBottom w:val="0"/>
      <w:divBdr>
        <w:top w:val="none" w:sz="0" w:space="0" w:color="auto"/>
        <w:left w:val="none" w:sz="0" w:space="0" w:color="auto"/>
        <w:bottom w:val="none" w:sz="0" w:space="0" w:color="auto"/>
        <w:right w:val="none" w:sz="0" w:space="0" w:color="auto"/>
      </w:divBdr>
      <w:divsChild>
        <w:div w:id="30154948">
          <w:marLeft w:val="0"/>
          <w:marRight w:val="0"/>
          <w:marTop w:val="0"/>
          <w:marBottom w:val="0"/>
          <w:divBdr>
            <w:top w:val="none" w:sz="0" w:space="0" w:color="auto"/>
            <w:left w:val="none" w:sz="0" w:space="0" w:color="auto"/>
            <w:bottom w:val="none" w:sz="0" w:space="0" w:color="auto"/>
            <w:right w:val="none" w:sz="0" w:space="0" w:color="auto"/>
          </w:divBdr>
        </w:div>
      </w:divsChild>
    </w:div>
    <w:div w:id="7680234">
      <w:bodyDiv w:val="1"/>
      <w:marLeft w:val="0"/>
      <w:marRight w:val="0"/>
      <w:marTop w:val="0"/>
      <w:marBottom w:val="0"/>
      <w:divBdr>
        <w:top w:val="none" w:sz="0" w:space="0" w:color="auto"/>
        <w:left w:val="none" w:sz="0" w:space="0" w:color="auto"/>
        <w:bottom w:val="none" w:sz="0" w:space="0" w:color="auto"/>
        <w:right w:val="none" w:sz="0" w:space="0" w:color="auto"/>
      </w:divBdr>
    </w:div>
    <w:div w:id="15468427">
      <w:bodyDiv w:val="1"/>
      <w:marLeft w:val="0"/>
      <w:marRight w:val="0"/>
      <w:marTop w:val="0"/>
      <w:marBottom w:val="0"/>
      <w:divBdr>
        <w:top w:val="none" w:sz="0" w:space="0" w:color="auto"/>
        <w:left w:val="none" w:sz="0" w:space="0" w:color="auto"/>
        <w:bottom w:val="none" w:sz="0" w:space="0" w:color="auto"/>
        <w:right w:val="none" w:sz="0" w:space="0" w:color="auto"/>
      </w:divBdr>
    </w:div>
    <w:div w:id="48379315">
      <w:bodyDiv w:val="1"/>
      <w:marLeft w:val="0"/>
      <w:marRight w:val="0"/>
      <w:marTop w:val="0"/>
      <w:marBottom w:val="0"/>
      <w:divBdr>
        <w:top w:val="none" w:sz="0" w:space="0" w:color="auto"/>
        <w:left w:val="none" w:sz="0" w:space="0" w:color="auto"/>
        <w:bottom w:val="none" w:sz="0" w:space="0" w:color="auto"/>
        <w:right w:val="none" w:sz="0" w:space="0" w:color="auto"/>
      </w:divBdr>
      <w:divsChild>
        <w:div w:id="5022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46003">
      <w:bodyDiv w:val="1"/>
      <w:marLeft w:val="0"/>
      <w:marRight w:val="0"/>
      <w:marTop w:val="0"/>
      <w:marBottom w:val="0"/>
      <w:divBdr>
        <w:top w:val="none" w:sz="0" w:space="0" w:color="auto"/>
        <w:left w:val="none" w:sz="0" w:space="0" w:color="auto"/>
        <w:bottom w:val="none" w:sz="0" w:space="0" w:color="auto"/>
        <w:right w:val="none" w:sz="0" w:space="0" w:color="auto"/>
      </w:divBdr>
    </w:div>
    <w:div w:id="67461190">
      <w:bodyDiv w:val="1"/>
      <w:marLeft w:val="0"/>
      <w:marRight w:val="0"/>
      <w:marTop w:val="0"/>
      <w:marBottom w:val="0"/>
      <w:divBdr>
        <w:top w:val="none" w:sz="0" w:space="0" w:color="auto"/>
        <w:left w:val="none" w:sz="0" w:space="0" w:color="auto"/>
        <w:bottom w:val="none" w:sz="0" w:space="0" w:color="auto"/>
        <w:right w:val="none" w:sz="0" w:space="0" w:color="auto"/>
      </w:divBdr>
    </w:div>
    <w:div w:id="81725144">
      <w:bodyDiv w:val="1"/>
      <w:marLeft w:val="0"/>
      <w:marRight w:val="0"/>
      <w:marTop w:val="0"/>
      <w:marBottom w:val="0"/>
      <w:divBdr>
        <w:top w:val="none" w:sz="0" w:space="0" w:color="auto"/>
        <w:left w:val="none" w:sz="0" w:space="0" w:color="auto"/>
        <w:bottom w:val="none" w:sz="0" w:space="0" w:color="auto"/>
        <w:right w:val="none" w:sz="0" w:space="0" w:color="auto"/>
      </w:divBdr>
    </w:div>
    <w:div w:id="87627392">
      <w:bodyDiv w:val="1"/>
      <w:marLeft w:val="0"/>
      <w:marRight w:val="0"/>
      <w:marTop w:val="0"/>
      <w:marBottom w:val="0"/>
      <w:divBdr>
        <w:top w:val="none" w:sz="0" w:space="0" w:color="auto"/>
        <w:left w:val="none" w:sz="0" w:space="0" w:color="auto"/>
        <w:bottom w:val="none" w:sz="0" w:space="0" w:color="auto"/>
        <w:right w:val="none" w:sz="0" w:space="0" w:color="auto"/>
      </w:divBdr>
    </w:div>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99684518">
      <w:bodyDiv w:val="1"/>
      <w:marLeft w:val="0"/>
      <w:marRight w:val="0"/>
      <w:marTop w:val="0"/>
      <w:marBottom w:val="0"/>
      <w:divBdr>
        <w:top w:val="none" w:sz="0" w:space="0" w:color="auto"/>
        <w:left w:val="none" w:sz="0" w:space="0" w:color="auto"/>
        <w:bottom w:val="none" w:sz="0" w:space="0" w:color="auto"/>
        <w:right w:val="none" w:sz="0" w:space="0" w:color="auto"/>
      </w:divBdr>
    </w:div>
    <w:div w:id="136536225">
      <w:bodyDiv w:val="1"/>
      <w:marLeft w:val="0"/>
      <w:marRight w:val="0"/>
      <w:marTop w:val="0"/>
      <w:marBottom w:val="0"/>
      <w:divBdr>
        <w:top w:val="none" w:sz="0" w:space="0" w:color="auto"/>
        <w:left w:val="none" w:sz="0" w:space="0" w:color="auto"/>
        <w:bottom w:val="none" w:sz="0" w:space="0" w:color="auto"/>
        <w:right w:val="none" w:sz="0" w:space="0" w:color="auto"/>
      </w:divBdr>
    </w:div>
    <w:div w:id="140856353">
      <w:bodyDiv w:val="1"/>
      <w:marLeft w:val="0"/>
      <w:marRight w:val="0"/>
      <w:marTop w:val="0"/>
      <w:marBottom w:val="0"/>
      <w:divBdr>
        <w:top w:val="none" w:sz="0" w:space="0" w:color="auto"/>
        <w:left w:val="none" w:sz="0" w:space="0" w:color="auto"/>
        <w:bottom w:val="none" w:sz="0" w:space="0" w:color="auto"/>
        <w:right w:val="none" w:sz="0" w:space="0" w:color="auto"/>
      </w:divBdr>
    </w:div>
    <w:div w:id="163132400">
      <w:bodyDiv w:val="1"/>
      <w:marLeft w:val="0"/>
      <w:marRight w:val="0"/>
      <w:marTop w:val="0"/>
      <w:marBottom w:val="0"/>
      <w:divBdr>
        <w:top w:val="none" w:sz="0" w:space="0" w:color="auto"/>
        <w:left w:val="none" w:sz="0" w:space="0" w:color="auto"/>
        <w:bottom w:val="none" w:sz="0" w:space="0" w:color="auto"/>
        <w:right w:val="none" w:sz="0" w:space="0" w:color="auto"/>
      </w:divBdr>
    </w:div>
    <w:div w:id="175651898">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42299504">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44480432">
      <w:bodyDiv w:val="1"/>
      <w:marLeft w:val="0"/>
      <w:marRight w:val="0"/>
      <w:marTop w:val="0"/>
      <w:marBottom w:val="0"/>
      <w:divBdr>
        <w:top w:val="none" w:sz="0" w:space="0" w:color="auto"/>
        <w:left w:val="none" w:sz="0" w:space="0" w:color="auto"/>
        <w:bottom w:val="none" w:sz="0" w:space="0" w:color="auto"/>
        <w:right w:val="none" w:sz="0" w:space="0" w:color="auto"/>
      </w:divBdr>
    </w:div>
    <w:div w:id="344940977">
      <w:bodyDiv w:val="1"/>
      <w:marLeft w:val="0"/>
      <w:marRight w:val="0"/>
      <w:marTop w:val="0"/>
      <w:marBottom w:val="0"/>
      <w:divBdr>
        <w:top w:val="none" w:sz="0" w:space="0" w:color="auto"/>
        <w:left w:val="none" w:sz="0" w:space="0" w:color="auto"/>
        <w:bottom w:val="none" w:sz="0" w:space="0" w:color="auto"/>
        <w:right w:val="none" w:sz="0" w:space="0" w:color="auto"/>
      </w:divBdr>
    </w:div>
    <w:div w:id="350648414">
      <w:bodyDiv w:val="1"/>
      <w:marLeft w:val="0"/>
      <w:marRight w:val="0"/>
      <w:marTop w:val="0"/>
      <w:marBottom w:val="0"/>
      <w:divBdr>
        <w:top w:val="none" w:sz="0" w:space="0" w:color="auto"/>
        <w:left w:val="none" w:sz="0" w:space="0" w:color="auto"/>
        <w:bottom w:val="none" w:sz="0" w:space="0" w:color="auto"/>
        <w:right w:val="none" w:sz="0" w:space="0" w:color="auto"/>
      </w:divBdr>
      <w:divsChild>
        <w:div w:id="277834817">
          <w:marLeft w:val="0"/>
          <w:marRight w:val="0"/>
          <w:marTop w:val="0"/>
          <w:marBottom w:val="0"/>
          <w:divBdr>
            <w:top w:val="none" w:sz="0" w:space="0" w:color="auto"/>
            <w:left w:val="none" w:sz="0" w:space="0" w:color="auto"/>
            <w:bottom w:val="none" w:sz="0" w:space="0" w:color="auto"/>
            <w:right w:val="none" w:sz="0" w:space="0" w:color="auto"/>
          </w:divBdr>
        </w:div>
        <w:div w:id="440539522">
          <w:marLeft w:val="0"/>
          <w:marRight w:val="0"/>
          <w:marTop w:val="0"/>
          <w:marBottom w:val="0"/>
          <w:divBdr>
            <w:top w:val="none" w:sz="0" w:space="0" w:color="auto"/>
            <w:left w:val="none" w:sz="0" w:space="0" w:color="auto"/>
            <w:bottom w:val="none" w:sz="0" w:space="0" w:color="auto"/>
            <w:right w:val="none" w:sz="0" w:space="0" w:color="auto"/>
          </w:divBdr>
        </w:div>
        <w:div w:id="507333872">
          <w:marLeft w:val="0"/>
          <w:marRight w:val="0"/>
          <w:marTop w:val="0"/>
          <w:marBottom w:val="0"/>
          <w:divBdr>
            <w:top w:val="none" w:sz="0" w:space="0" w:color="auto"/>
            <w:left w:val="none" w:sz="0" w:space="0" w:color="auto"/>
            <w:bottom w:val="none" w:sz="0" w:space="0" w:color="auto"/>
            <w:right w:val="none" w:sz="0" w:space="0" w:color="auto"/>
          </w:divBdr>
        </w:div>
        <w:div w:id="600181474">
          <w:marLeft w:val="0"/>
          <w:marRight w:val="0"/>
          <w:marTop w:val="0"/>
          <w:marBottom w:val="0"/>
          <w:divBdr>
            <w:top w:val="none" w:sz="0" w:space="0" w:color="auto"/>
            <w:left w:val="none" w:sz="0" w:space="0" w:color="auto"/>
            <w:bottom w:val="none" w:sz="0" w:space="0" w:color="auto"/>
            <w:right w:val="none" w:sz="0" w:space="0" w:color="auto"/>
          </w:divBdr>
        </w:div>
        <w:div w:id="938567318">
          <w:marLeft w:val="0"/>
          <w:marRight w:val="0"/>
          <w:marTop w:val="0"/>
          <w:marBottom w:val="0"/>
          <w:divBdr>
            <w:top w:val="none" w:sz="0" w:space="0" w:color="auto"/>
            <w:left w:val="none" w:sz="0" w:space="0" w:color="auto"/>
            <w:bottom w:val="none" w:sz="0" w:space="0" w:color="auto"/>
            <w:right w:val="none" w:sz="0" w:space="0" w:color="auto"/>
          </w:divBdr>
        </w:div>
      </w:divsChild>
    </w:div>
    <w:div w:id="387918914">
      <w:bodyDiv w:val="1"/>
      <w:marLeft w:val="0"/>
      <w:marRight w:val="0"/>
      <w:marTop w:val="0"/>
      <w:marBottom w:val="0"/>
      <w:divBdr>
        <w:top w:val="none" w:sz="0" w:space="0" w:color="auto"/>
        <w:left w:val="none" w:sz="0" w:space="0" w:color="auto"/>
        <w:bottom w:val="none" w:sz="0" w:space="0" w:color="auto"/>
        <w:right w:val="none" w:sz="0" w:space="0" w:color="auto"/>
      </w:divBdr>
      <w:divsChild>
        <w:div w:id="36897020">
          <w:marLeft w:val="0"/>
          <w:marRight w:val="0"/>
          <w:marTop w:val="0"/>
          <w:marBottom w:val="0"/>
          <w:divBdr>
            <w:top w:val="none" w:sz="0" w:space="0" w:color="auto"/>
            <w:left w:val="none" w:sz="0" w:space="0" w:color="auto"/>
            <w:bottom w:val="none" w:sz="0" w:space="0" w:color="auto"/>
            <w:right w:val="none" w:sz="0" w:space="0" w:color="auto"/>
          </w:divBdr>
        </w:div>
        <w:div w:id="576329536">
          <w:marLeft w:val="0"/>
          <w:marRight w:val="0"/>
          <w:marTop w:val="0"/>
          <w:marBottom w:val="0"/>
          <w:divBdr>
            <w:top w:val="none" w:sz="0" w:space="0" w:color="auto"/>
            <w:left w:val="none" w:sz="0" w:space="0" w:color="auto"/>
            <w:bottom w:val="none" w:sz="0" w:space="0" w:color="auto"/>
            <w:right w:val="none" w:sz="0" w:space="0" w:color="auto"/>
          </w:divBdr>
        </w:div>
        <w:div w:id="1182008514">
          <w:marLeft w:val="0"/>
          <w:marRight w:val="0"/>
          <w:marTop w:val="0"/>
          <w:marBottom w:val="0"/>
          <w:divBdr>
            <w:top w:val="none" w:sz="0" w:space="0" w:color="auto"/>
            <w:left w:val="none" w:sz="0" w:space="0" w:color="auto"/>
            <w:bottom w:val="none" w:sz="0" w:space="0" w:color="auto"/>
            <w:right w:val="none" w:sz="0" w:space="0" w:color="auto"/>
          </w:divBdr>
          <w:divsChild>
            <w:div w:id="1223171690">
              <w:marLeft w:val="0"/>
              <w:marRight w:val="0"/>
              <w:marTop w:val="0"/>
              <w:marBottom w:val="0"/>
              <w:divBdr>
                <w:top w:val="none" w:sz="0" w:space="0" w:color="auto"/>
                <w:left w:val="none" w:sz="0" w:space="0" w:color="auto"/>
                <w:bottom w:val="none" w:sz="0" w:space="0" w:color="auto"/>
                <w:right w:val="none" w:sz="0" w:space="0" w:color="auto"/>
              </w:divBdr>
            </w:div>
          </w:divsChild>
        </w:div>
        <w:div w:id="1247110989">
          <w:marLeft w:val="0"/>
          <w:marRight w:val="0"/>
          <w:marTop w:val="0"/>
          <w:marBottom w:val="0"/>
          <w:divBdr>
            <w:top w:val="none" w:sz="0" w:space="0" w:color="auto"/>
            <w:left w:val="none" w:sz="0" w:space="0" w:color="auto"/>
            <w:bottom w:val="none" w:sz="0" w:space="0" w:color="auto"/>
            <w:right w:val="none" w:sz="0" w:space="0" w:color="auto"/>
          </w:divBdr>
        </w:div>
      </w:divsChild>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480511583">
      <w:bodyDiv w:val="1"/>
      <w:marLeft w:val="0"/>
      <w:marRight w:val="0"/>
      <w:marTop w:val="0"/>
      <w:marBottom w:val="0"/>
      <w:divBdr>
        <w:top w:val="none" w:sz="0" w:space="0" w:color="auto"/>
        <w:left w:val="none" w:sz="0" w:space="0" w:color="auto"/>
        <w:bottom w:val="none" w:sz="0" w:space="0" w:color="auto"/>
        <w:right w:val="none" w:sz="0" w:space="0" w:color="auto"/>
      </w:divBdr>
    </w:div>
    <w:div w:id="501353485">
      <w:bodyDiv w:val="1"/>
      <w:marLeft w:val="0"/>
      <w:marRight w:val="0"/>
      <w:marTop w:val="0"/>
      <w:marBottom w:val="0"/>
      <w:divBdr>
        <w:top w:val="none" w:sz="0" w:space="0" w:color="auto"/>
        <w:left w:val="none" w:sz="0" w:space="0" w:color="auto"/>
        <w:bottom w:val="none" w:sz="0" w:space="0" w:color="auto"/>
        <w:right w:val="none" w:sz="0" w:space="0" w:color="auto"/>
      </w:divBdr>
    </w:div>
    <w:div w:id="518011329">
      <w:bodyDiv w:val="1"/>
      <w:marLeft w:val="0"/>
      <w:marRight w:val="0"/>
      <w:marTop w:val="0"/>
      <w:marBottom w:val="0"/>
      <w:divBdr>
        <w:top w:val="none" w:sz="0" w:space="0" w:color="auto"/>
        <w:left w:val="none" w:sz="0" w:space="0" w:color="auto"/>
        <w:bottom w:val="none" w:sz="0" w:space="0" w:color="auto"/>
        <w:right w:val="none" w:sz="0" w:space="0" w:color="auto"/>
      </w:divBdr>
    </w:div>
    <w:div w:id="537937054">
      <w:bodyDiv w:val="1"/>
      <w:marLeft w:val="0"/>
      <w:marRight w:val="0"/>
      <w:marTop w:val="0"/>
      <w:marBottom w:val="0"/>
      <w:divBdr>
        <w:top w:val="none" w:sz="0" w:space="0" w:color="auto"/>
        <w:left w:val="none" w:sz="0" w:space="0" w:color="auto"/>
        <w:bottom w:val="none" w:sz="0" w:space="0" w:color="auto"/>
        <w:right w:val="none" w:sz="0" w:space="0" w:color="auto"/>
      </w:divBdr>
    </w:div>
    <w:div w:id="754665903">
      <w:bodyDiv w:val="1"/>
      <w:marLeft w:val="0"/>
      <w:marRight w:val="0"/>
      <w:marTop w:val="0"/>
      <w:marBottom w:val="0"/>
      <w:divBdr>
        <w:top w:val="none" w:sz="0" w:space="0" w:color="auto"/>
        <w:left w:val="none" w:sz="0" w:space="0" w:color="auto"/>
        <w:bottom w:val="none" w:sz="0" w:space="0" w:color="auto"/>
        <w:right w:val="none" w:sz="0" w:space="0" w:color="auto"/>
      </w:divBdr>
      <w:divsChild>
        <w:div w:id="221791431">
          <w:marLeft w:val="0"/>
          <w:marRight w:val="0"/>
          <w:marTop w:val="0"/>
          <w:marBottom w:val="0"/>
          <w:divBdr>
            <w:top w:val="none" w:sz="0" w:space="0" w:color="auto"/>
            <w:left w:val="none" w:sz="0" w:space="0" w:color="auto"/>
            <w:bottom w:val="none" w:sz="0" w:space="0" w:color="auto"/>
            <w:right w:val="none" w:sz="0" w:space="0" w:color="auto"/>
          </w:divBdr>
        </w:div>
        <w:div w:id="2049716835">
          <w:marLeft w:val="0"/>
          <w:marRight w:val="0"/>
          <w:marTop w:val="0"/>
          <w:marBottom w:val="0"/>
          <w:divBdr>
            <w:top w:val="none" w:sz="0" w:space="0" w:color="auto"/>
            <w:left w:val="none" w:sz="0" w:space="0" w:color="auto"/>
            <w:bottom w:val="none" w:sz="0" w:space="0" w:color="auto"/>
            <w:right w:val="none" w:sz="0" w:space="0" w:color="auto"/>
          </w:divBdr>
          <w:divsChild>
            <w:div w:id="2093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867">
      <w:bodyDiv w:val="1"/>
      <w:marLeft w:val="0"/>
      <w:marRight w:val="0"/>
      <w:marTop w:val="0"/>
      <w:marBottom w:val="0"/>
      <w:divBdr>
        <w:top w:val="none" w:sz="0" w:space="0" w:color="auto"/>
        <w:left w:val="none" w:sz="0" w:space="0" w:color="auto"/>
        <w:bottom w:val="none" w:sz="0" w:space="0" w:color="auto"/>
        <w:right w:val="none" w:sz="0" w:space="0" w:color="auto"/>
      </w:divBdr>
    </w:div>
    <w:div w:id="857547011">
      <w:bodyDiv w:val="1"/>
      <w:marLeft w:val="0"/>
      <w:marRight w:val="0"/>
      <w:marTop w:val="0"/>
      <w:marBottom w:val="0"/>
      <w:divBdr>
        <w:top w:val="none" w:sz="0" w:space="0" w:color="auto"/>
        <w:left w:val="none" w:sz="0" w:space="0" w:color="auto"/>
        <w:bottom w:val="none" w:sz="0" w:space="0" w:color="auto"/>
        <w:right w:val="none" w:sz="0" w:space="0" w:color="auto"/>
      </w:divBdr>
    </w:div>
    <w:div w:id="890918016">
      <w:bodyDiv w:val="1"/>
      <w:marLeft w:val="0"/>
      <w:marRight w:val="0"/>
      <w:marTop w:val="0"/>
      <w:marBottom w:val="0"/>
      <w:divBdr>
        <w:top w:val="none" w:sz="0" w:space="0" w:color="auto"/>
        <w:left w:val="none" w:sz="0" w:space="0" w:color="auto"/>
        <w:bottom w:val="none" w:sz="0" w:space="0" w:color="auto"/>
        <w:right w:val="none" w:sz="0" w:space="0" w:color="auto"/>
      </w:divBdr>
    </w:div>
    <w:div w:id="934509350">
      <w:bodyDiv w:val="1"/>
      <w:marLeft w:val="0"/>
      <w:marRight w:val="0"/>
      <w:marTop w:val="0"/>
      <w:marBottom w:val="0"/>
      <w:divBdr>
        <w:top w:val="none" w:sz="0" w:space="0" w:color="auto"/>
        <w:left w:val="none" w:sz="0" w:space="0" w:color="auto"/>
        <w:bottom w:val="none" w:sz="0" w:space="0" w:color="auto"/>
        <w:right w:val="none" w:sz="0" w:space="0" w:color="auto"/>
      </w:divBdr>
      <w:divsChild>
        <w:div w:id="509684811">
          <w:marLeft w:val="0"/>
          <w:marRight w:val="0"/>
          <w:marTop w:val="0"/>
          <w:marBottom w:val="0"/>
          <w:divBdr>
            <w:top w:val="none" w:sz="0" w:space="0" w:color="auto"/>
            <w:left w:val="none" w:sz="0" w:space="0" w:color="auto"/>
            <w:bottom w:val="none" w:sz="0" w:space="0" w:color="auto"/>
            <w:right w:val="none" w:sz="0" w:space="0" w:color="auto"/>
          </w:divBdr>
        </w:div>
        <w:div w:id="1277786930">
          <w:marLeft w:val="0"/>
          <w:marRight w:val="0"/>
          <w:marTop w:val="0"/>
          <w:marBottom w:val="0"/>
          <w:divBdr>
            <w:top w:val="none" w:sz="0" w:space="0" w:color="auto"/>
            <w:left w:val="none" w:sz="0" w:space="0" w:color="auto"/>
            <w:bottom w:val="none" w:sz="0" w:space="0" w:color="auto"/>
            <w:right w:val="none" w:sz="0" w:space="0" w:color="auto"/>
          </w:divBdr>
        </w:div>
        <w:div w:id="1343580782">
          <w:marLeft w:val="0"/>
          <w:marRight w:val="0"/>
          <w:marTop w:val="0"/>
          <w:marBottom w:val="0"/>
          <w:divBdr>
            <w:top w:val="none" w:sz="0" w:space="0" w:color="auto"/>
            <w:left w:val="none" w:sz="0" w:space="0" w:color="auto"/>
            <w:bottom w:val="none" w:sz="0" w:space="0" w:color="auto"/>
            <w:right w:val="none" w:sz="0" w:space="0" w:color="auto"/>
          </w:divBdr>
        </w:div>
        <w:div w:id="1695811777">
          <w:marLeft w:val="0"/>
          <w:marRight w:val="0"/>
          <w:marTop w:val="0"/>
          <w:marBottom w:val="0"/>
          <w:divBdr>
            <w:top w:val="none" w:sz="0" w:space="0" w:color="auto"/>
            <w:left w:val="none" w:sz="0" w:space="0" w:color="auto"/>
            <w:bottom w:val="none" w:sz="0" w:space="0" w:color="auto"/>
            <w:right w:val="none" w:sz="0" w:space="0" w:color="auto"/>
          </w:divBdr>
        </w:div>
        <w:div w:id="1816220802">
          <w:marLeft w:val="0"/>
          <w:marRight w:val="0"/>
          <w:marTop w:val="0"/>
          <w:marBottom w:val="0"/>
          <w:divBdr>
            <w:top w:val="none" w:sz="0" w:space="0" w:color="auto"/>
            <w:left w:val="none" w:sz="0" w:space="0" w:color="auto"/>
            <w:bottom w:val="none" w:sz="0" w:space="0" w:color="auto"/>
            <w:right w:val="none" w:sz="0" w:space="0" w:color="auto"/>
          </w:divBdr>
        </w:div>
      </w:divsChild>
    </w:div>
    <w:div w:id="948778787">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29646822">
      <w:bodyDiv w:val="1"/>
      <w:marLeft w:val="0"/>
      <w:marRight w:val="0"/>
      <w:marTop w:val="0"/>
      <w:marBottom w:val="0"/>
      <w:divBdr>
        <w:top w:val="none" w:sz="0" w:space="0" w:color="auto"/>
        <w:left w:val="none" w:sz="0" w:space="0" w:color="auto"/>
        <w:bottom w:val="none" w:sz="0" w:space="0" w:color="auto"/>
        <w:right w:val="none" w:sz="0" w:space="0" w:color="auto"/>
      </w:divBdr>
    </w:div>
    <w:div w:id="1057779284">
      <w:bodyDiv w:val="1"/>
      <w:marLeft w:val="0"/>
      <w:marRight w:val="0"/>
      <w:marTop w:val="0"/>
      <w:marBottom w:val="0"/>
      <w:divBdr>
        <w:top w:val="none" w:sz="0" w:space="0" w:color="auto"/>
        <w:left w:val="none" w:sz="0" w:space="0" w:color="auto"/>
        <w:bottom w:val="none" w:sz="0" w:space="0" w:color="auto"/>
        <w:right w:val="none" w:sz="0" w:space="0" w:color="auto"/>
      </w:divBdr>
    </w:div>
    <w:div w:id="1066412179">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999349">
      <w:bodyDiv w:val="1"/>
      <w:marLeft w:val="0"/>
      <w:marRight w:val="0"/>
      <w:marTop w:val="0"/>
      <w:marBottom w:val="0"/>
      <w:divBdr>
        <w:top w:val="none" w:sz="0" w:space="0" w:color="auto"/>
        <w:left w:val="none" w:sz="0" w:space="0" w:color="auto"/>
        <w:bottom w:val="none" w:sz="0" w:space="0" w:color="auto"/>
        <w:right w:val="none" w:sz="0" w:space="0" w:color="auto"/>
      </w:divBdr>
    </w:div>
    <w:div w:id="1068115115">
      <w:bodyDiv w:val="1"/>
      <w:marLeft w:val="0"/>
      <w:marRight w:val="0"/>
      <w:marTop w:val="0"/>
      <w:marBottom w:val="0"/>
      <w:divBdr>
        <w:top w:val="none" w:sz="0" w:space="0" w:color="auto"/>
        <w:left w:val="none" w:sz="0" w:space="0" w:color="auto"/>
        <w:bottom w:val="none" w:sz="0" w:space="0" w:color="auto"/>
        <w:right w:val="none" w:sz="0" w:space="0" w:color="auto"/>
      </w:divBdr>
    </w:div>
    <w:div w:id="1084376898">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35412937">
      <w:bodyDiv w:val="1"/>
      <w:marLeft w:val="0"/>
      <w:marRight w:val="0"/>
      <w:marTop w:val="0"/>
      <w:marBottom w:val="0"/>
      <w:divBdr>
        <w:top w:val="none" w:sz="0" w:space="0" w:color="auto"/>
        <w:left w:val="none" w:sz="0" w:space="0" w:color="auto"/>
        <w:bottom w:val="none" w:sz="0" w:space="0" w:color="auto"/>
        <w:right w:val="none" w:sz="0" w:space="0" w:color="auto"/>
      </w:divBdr>
    </w:div>
    <w:div w:id="1150248117">
      <w:bodyDiv w:val="1"/>
      <w:marLeft w:val="0"/>
      <w:marRight w:val="0"/>
      <w:marTop w:val="0"/>
      <w:marBottom w:val="0"/>
      <w:divBdr>
        <w:top w:val="none" w:sz="0" w:space="0" w:color="auto"/>
        <w:left w:val="none" w:sz="0" w:space="0" w:color="auto"/>
        <w:bottom w:val="none" w:sz="0" w:space="0" w:color="auto"/>
        <w:right w:val="none" w:sz="0" w:space="0" w:color="auto"/>
      </w:divBdr>
    </w:div>
    <w:div w:id="1198467696">
      <w:bodyDiv w:val="1"/>
      <w:marLeft w:val="0"/>
      <w:marRight w:val="0"/>
      <w:marTop w:val="0"/>
      <w:marBottom w:val="0"/>
      <w:divBdr>
        <w:top w:val="none" w:sz="0" w:space="0" w:color="auto"/>
        <w:left w:val="none" w:sz="0" w:space="0" w:color="auto"/>
        <w:bottom w:val="none" w:sz="0" w:space="0" w:color="auto"/>
        <w:right w:val="none" w:sz="0" w:space="0" w:color="auto"/>
      </w:divBdr>
    </w:div>
    <w:div w:id="1207791032">
      <w:bodyDiv w:val="1"/>
      <w:marLeft w:val="0"/>
      <w:marRight w:val="0"/>
      <w:marTop w:val="0"/>
      <w:marBottom w:val="0"/>
      <w:divBdr>
        <w:top w:val="none" w:sz="0" w:space="0" w:color="auto"/>
        <w:left w:val="none" w:sz="0" w:space="0" w:color="auto"/>
        <w:bottom w:val="none" w:sz="0" w:space="0" w:color="auto"/>
        <w:right w:val="none" w:sz="0" w:space="0" w:color="auto"/>
      </w:divBdr>
    </w:div>
    <w:div w:id="1218586999">
      <w:bodyDiv w:val="1"/>
      <w:marLeft w:val="0"/>
      <w:marRight w:val="0"/>
      <w:marTop w:val="0"/>
      <w:marBottom w:val="0"/>
      <w:divBdr>
        <w:top w:val="none" w:sz="0" w:space="0" w:color="auto"/>
        <w:left w:val="none" w:sz="0" w:space="0" w:color="auto"/>
        <w:bottom w:val="none" w:sz="0" w:space="0" w:color="auto"/>
        <w:right w:val="none" w:sz="0" w:space="0" w:color="auto"/>
      </w:divBdr>
    </w:div>
    <w:div w:id="1231042332">
      <w:bodyDiv w:val="1"/>
      <w:marLeft w:val="0"/>
      <w:marRight w:val="0"/>
      <w:marTop w:val="0"/>
      <w:marBottom w:val="0"/>
      <w:divBdr>
        <w:top w:val="none" w:sz="0" w:space="0" w:color="auto"/>
        <w:left w:val="none" w:sz="0" w:space="0" w:color="auto"/>
        <w:bottom w:val="none" w:sz="0" w:space="0" w:color="auto"/>
        <w:right w:val="none" w:sz="0" w:space="0" w:color="auto"/>
      </w:divBdr>
    </w:div>
    <w:div w:id="1259564194">
      <w:bodyDiv w:val="1"/>
      <w:marLeft w:val="0"/>
      <w:marRight w:val="0"/>
      <w:marTop w:val="0"/>
      <w:marBottom w:val="0"/>
      <w:divBdr>
        <w:top w:val="none" w:sz="0" w:space="0" w:color="auto"/>
        <w:left w:val="none" w:sz="0" w:space="0" w:color="auto"/>
        <w:bottom w:val="none" w:sz="0" w:space="0" w:color="auto"/>
        <w:right w:val="none" w:sz="0" w:space="0" w:color="auto"/>
      </w:divBdr>
    </w:div>
    <w:div w:id="1265919499">
      <w:bodyDiv w:val="1"/>
      <w:marLeft w:val="0"/>
      <w:marRight w:val="0"/>
      <w:marTop w:val="0"/>
      <w:marBottom w:val="0"/>
      <w:divBdr>
        <w:top w:val="none" w:sz="0" w:space="0" w:color="auto"/>
        <w:left w:val="none" w:sz="0" w:space="0" w:color="auto"/>
        <w:bottom w:val="none" w:sz="0" w:space="0" w:color="auto"/>
        <w:right w:val="none" w:sz="0" w:space="0" w:color="auto"/>
      </w:divBdr>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16766180">
      <w:bodyDiv w:val="1"/>
      <w:marLeft w:val="0"/>
      <w:marRight w:val="0"/>
      <w:marTop w:val="0"/>
      <w:marBottom w:val="0"/>
      <w:divBdr>
        <w:top w:val="none" w:sz="0" w:space="0" w:color="auto"/>
        <w:left w:val="none" w:sz="0" w:space="0" w:color="auto"/>
        <w:bottom w:val="none" w:sz="0" w:space="0" w:color="auto"/>
        <w:right w:val="none" w:sz="0" w:space="0" w:color="auto"/>
      </w:divBdr>
    </w:div>
    <w:div w:id="1346713040">
      <w:bodyDiv w:val="1"/>
      <w:marLeft w:val="0"/>
      <w:marRight w:val="0"/>
      <w:marTop w:val="0"/>
      <w:marBottom w:val="0"/>
      <w:divBdr>
        <w:top w:val="none" w:sz="0" w:space="0" w:color="auto"/>
        <w:left w:val="none" w:sz="0" w:space="0" w:color="auto"/>
        <w:bottom w:val="none" w:sz="0" w:space="0" w:color="auto"/>
        <w:right w:val="none" w:sz="0" w:space="0" w:color="auto"/>
      </w:divBdr>
      <w:divsChild>
        <w:div w:id="1825775563">
          <w:marLeft w:val="0"/>
          <w:marRight w:val="0"/>
          <w:marTop w:val="0"/>
          <w:marBottom w:val="0"/>
          <w:divBdr>
            <w:top w:val="none" w:sz="0" w:space="0" w:color="auto"/>
            <w:left w:val="none" w:sz="0" w:space="0" w:color="auto"/>
            <w:bottom w:val="none" w:sz="0" w:space="0" w:color="auto"/>
            <w:right w:val="none" w:sz="0" w:space="0" w:color="auto"/>
          </w:divBdr>
        </w:div>
      </w:divsChild>
    </w:div>
    <w:div w:id="1396583124">
      <w:bodyDiv w:val="1"/>
      <w:marLeft w:val="0"/>
      <w:marRight w:val="0"/>
      <w:marTop w:val="0"/>
      <w:marBottom w:val="0"/>
      <w:divBdr>
        <w:top w:val="none" w:sz="0" w:space="0" w:color="auto"/>
        <w:left w:val="none" w:sz="0" w:space="0" w:color="auto"/>
        <w:bottom w:val="none" w:sz="0" w:space="0" w:color="auto"/>
        <w:right w:val="none" w:sz="0" w:space="0" w:color="auto"/>
      </w:divBdr>
    </w:div>
    <w:div w:id="1441071310">
      <w:bodyDiv w:val="1"/>
      <w:marLeft w:val="0"/>
      <w:marRight w:val="0"/>
      <w:marTop w:val="0"/>
      <w:marBottom w:val="0"/>
      <w:divBdr>
        <w:top w:val="none" w:sz="0" w:space="0" w:color="auto"/>
        <w:left w:val="none" w:sz="0" w:space="0" w:color="auto"/>
        <w:bottom w:val="none" w:sz="0" w:space="0" w:color="auto"/>
        <w:right w:val="none" w:sz="0" w:space="0" w:color="auto"/>
      </w:divBdr>
    </w:div>
    <w:div w:id="1476604480">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499077324">
      <w:bodyDiv w:val="1"/>
      <w:marLeft w:val="0"/>
      <w:marRight w:val="0"/>
      <w:marTop w:val="0"/>
      <w:marBottom w:val="0"/>
      <w:divBdr>
        <w:top w:val="none" w:sz="0" w:space="0" w:color="auto"/>
        <w:left w:val="none" w:sz="0" w:space="0" w:color="auto"/>
        <w:bottom w:val="none" w:sz="0" w:space="0" w:color="auto"/>
        <w:right w:val="none" w:sz="0" w:space="0" w:color="auto"/>
      </w:divBdr>
    </w:div>
    <w:div w:id="1504513213">
      <w:bodyDiv w:val="1"/>
      <w:marLeft w:val="0"/>
      <w:marRight w:val="0"/>
      <w:marTop w:val="0"/>
      <w:marBottom w:val="0"/>
      <w:divBdr>
        <w:top w:val="none" w:sz="0" w:space="0" w:color="auto"/>
        <w:left w:val="none" w:sz="0" w:space="0" w:color="auto"/>
        <w:bottom w:val="none" w:sz="0" w:space="0" w:color="auto"/>
        <w:right w:val="none" w:sz="0" w:space="0" w:color="auto"/>
      </w:divBdr>
    </w:div>
    <w:div w:id="1548368426">
      <w:bodyDiv w:val="1"/>
      <w:marLeft w:val="0"/>
      <w:marRight w:val="0"/>
      <w:marTop w:val="0"/>
      <w:marBottom w:val="0"/>
      <w:divBdr>
        <w:top w:val="none" w:sz="0" w:space="0" w:color="auto"/>
        <w:left w:val="none" w:sz="0" w:space="0" w:color="auto"/>
        <w:bottom w:val="none" w:sz="0" w:space="0" w:color="auto"/>
        <w:right w:val="none" w:sz="0" w:space="0" w:color="auto"/>
      </w:divBdr>
    </w:div>
    <w:div w:id="1559630762">
      <w:bodyDiv w:val="1"/>
      <w:marLeft w:val="0"/>
      <w:marRight w:val="0"/>
      <w:marTop w:val="0"/>
      <w:marBottom w:val="0"/>
      <w:divBdr>
        <w:top w:val="none" w:sz="0" w:space="0" w:color="auto"/>
        <w:left w:val="none" w:sz="0" w:space="0" w:color="auto"/>
        <w:bottom w:val="none" w:sz="0" w:space="0" w:color="auto"/>
        <w:right w:val="none" w:sz="0" w:space="0" w:color="auto"/>
      </w:divBdr>
    </w:div>
    <w:div w:id="1564827373">
      <w:bodyDiv w:val="1"/>
      <w:marLeft w:val="0"/>
      <w:marRight w:val="0"/>
      <w:marTop w:val="0"/>
      <w:marBottom w:val="0"/>
      <w:divBdr>
        <w:top w:val="none" w:sz="0" w:space="0" w:color="auto"/>
        <w:left w:val="none" w:sz="0" w:space="0" w:color="auto"/>
        <w:bottom w:val="none" w:sz="0" w:space="0" w:color="auto"/>
        <w:right w:val="none" w:sz="0" w:space="0" w:color="auto"/>
      </w:divBdr>
    </w:div>
    <w:div w:id="1578130869">
      <w:bodyDiv w:val="1"/>
      <w:marLeft w:val="0"/>
      <w:marRight w:val="0"/>
      <w:marTop w:val="0"/>
      <w:marBottom w:val="0"/>
      <w:divBdr>
        <w:top w:val="none" w:sz="0" w:space="0" w:color="auto"/>
        <w:left w:val="none" w:sz="0" w:space="0" w:color="auto"/>
        <w:bottom w:val="none" w:sz="0" w:space="0" w:color="auto"/>
        <w:right w:val="none" w:sz="0" w:space="0" w:color="auto"/>
      </w:divBdr>
    </w:div>
    <w:div w:id="1586958725">
      <w:bodyDiv w:val="1"/>
      <w:marLeft w:val="0"/>
      <w:marRight w:val="0"/>
      <w:marTop w:val="0"/>
      <w:marBottom w:val="0"/>
      <w:divBdr>
        <w:top w:val="none" w:sz="0" w:space="0" w:color="auto"/>
        <w:left w:val="none" w:sz="0" w:space="0" w:color="auto"/>
        <w:bottom w:val="none" w:sz="0" w:space="0" w:color="auto"/>
        <w:right w:val="none" w:sz="0" w:space="0" w:color="auto"/>
      </w:divBdr>
    </w:div>
    <w:div w:id="1602028233">
      <w:bodyDiv w:val="1"/>
      <w:marLeft w:val="0"/>
      <w:marRight w:val="0"/>
      <w:marTop w:val="0"/>
      <w:marBottom w:val="0"/>
      <w:divBdr>
        <w:top w:val="none" w:sz="0" w:space="0" w:color="auto"/>
        <w:left w:val="none" w:sz="0" w:space="0" w:color="auto"/>
        <w:bottom w:val="none" w:sz="0" w:space="0" w:color="auto"/>
        <w:right w:val="none" w:sz="0" w:space="0" w:color="auto"/>
      </w:divBdr>
      <w:divsChild>
        <w:div w:id="655718529">
          <w:marLeft w:val="0"/>
          <w:marRight w:val="0"/>
          <w:marTop w:val="0"/>
          <w:marBottom w:val="0"/>
          <w:divBdr>
            <w:top w:val="none" w:sz="0" w:space="0" w:color="auto"/>
            <w:left w:val="none" w:sz="0" w:space="0" w:color="auto"/>
            <w:bottom w:val="none" w:sz="0" w:space="0" w:color="auto"/>
            <w:right w:val="none" w:sz="0" w:space="0" w:color="auto"/>
          </w:divBdr>
        </w:div>
        <w:div w:id="658655022">
          <w:marLeft w:val="0"/>
          <w:marRight w:val="0"/>
          <w:marTop w:val="0"/>
          <w:marBottom w:val="0"/>
          <w:divBdr>
            <w:top w:val="none" w:sz="0" w:space="0" w:color="auto"/>
            <w:left w:val="none" w:sz="0" w:space="0" w:color="auto"/>
            <w:bottom w:val="none" w:sz="0" w:space="0" w:color="auto"/>
            <w:right w:val="none" w:sz="0" w:space="0" w:color="auto"/>
          </w:divBdr>
        </w:div>
      </w:divsChild>
    </w:div>
    <w:div w:id="1650010507">
      <w:bodyDiv w:val="1"/>
      <w:marLeft w:val="0"/>
      <w:marRight w:val="0"/>
      <w:marTop w:val="0"/>
      <w:marBottom w:val="0"/>
      <w:divBdr>
        <w:top w:val="none" w:sz="0" w:space="0" w:color="auto"/>
        <w:left w:val="none" w:sz="0" w:space="0" w:color="auto"/>
        <w:bottom w:val="none" w:sz="0" w:space="0" w:color="auto"/>
        <w:right w:val="none" w:sz="0" w:space="0" w:color="auto"/>
      </w:divBdr>
    </w:div>
    <w:div w:id="1673221605">
      <w:bodyDiv w:val="1"/>
      <w:marLeft w:val="0"/>
      <w:marRight w:val="0"/>
      <w:marTop w:val="0"/>
      <w:marBottom w:val="0"/>
      <w:divBdr>
        <w:top w:val="none" w:sz="0" w:space="0" w:color="auto"/>
        <w:left w:val="none" w:sz="0" w:space="0" w:color="auto"/>
        <w:bottom w:val="none" w:sz="0" w:space="0" w:color="auto"/>
        <w:right w:val="none" w:sz="0" w:space="0" w:color="auto"/>
      </w:divBdr>
    </w:div>
    <w:div w:id="1683123965">
      <w:bodyDiv w:val="1"/>
      <w:marLeft w:val="0"/>
      <w:marRight w:val="0"/>
      <w:marTop w:val="0"/>
      <w:marBottom w:val="0"/>
      <w:divBdr>
        <w:top w:val="none" w:sz="0" w:space="0" w:color="auto"/>
        <w:left w:val="none" w:sz="0" w:space="0" w:color="auto"/>
        <w:bottom w:val="none" w:sz="0" w:space="0" w:color="auto"/>
        <w:right w:val="none" w:sz="0" w:space="0" w:color="auto"/>
      </w:divBdr>
    </w:div>
    <w:div w:id="1712194440">
      <w:bodyDiv w:val="1"/>
      <w:marLeft w:val="0"/>
      <w:marRight w:val="0"/>
      <w:marTop w:val="0"/>
      <w:marBottom w:val="0"/>
      <w:divBdr>
        <w:top w:val="none" w:sz="0" w:space="0" w:color="auto"/>
        <w:left w:val="none" w:sz="0" w:space="0" w:color="auto"/>
        <w:bottom w:val="none" w:sz="0" w:space="0" w:color="auto"/>
        <w:right w:val="none" w:sz="0" w:space="0" w:color="auto"/>
      </w:divBdr>
    </w:div>
    <w:div w:id="1714884147">
      <w:bodyDiv w:val="1"/>
      <w:marLeft w:val="0"/>
      <w:marRight w:val="0"/>
      <w:marTop w:val="0"/>
      <w:marBottom w:val="0"/>
      <w:divBdr>
        <w:top w:val="none" w:sz="0" w:space="0" w:color="auto"/>
        <w:left w:val="none" w:sz="0" w:space="0" w:color="auto"/>
        <w:bottom w:val="none" w:sz="0" w:space="0" w:color="auto"/>
        <w:right w:val="none" w:sz="0" w:space="0" w:color="auto"/>
      </w:divBdr>
    </w:div>
    <w:div w:id="172406093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26175158">
      <w:bodyDiv w:val="1"/>
      <w:marLeft w:val="0"/>
      <w:marRight w:val="0"/>
      <w:marTop w:val="0"/>
      <w:marBottom w:val="0"/>
      <w:divBdr>
        <w:top w:val="none" w:sz="0" w:space="0" w:color="auto"/>
        <w:left w:val="none" w:sz="0" w:space="0" w:color="auto"/>
        <w:bottom w:val="none" w:sz="0" w:space="0" w:color="auto"/>
        <w:right w:val="none" w:sz="0" w:space="0" w:color="auto"/>
      </w:divBdr>
      <w:divsChild>
        <w:div w:id="836383655">
          <w:marLeft w:val="0"/>
          <w:marRight w:val="0"/>
          <w:marTop w:val="0"/>
          <w:marBottom w:val="0"/>
          <w:divBdr>
            <w:top w:val="none" w:sz="0" w:space="0" w:color="auto"/>
            <w:left w:val="none" w:sz="0" w:space="0" w:color="auto"/>
            <w:bottom w:val="none" w:sz="0" w:space="0" w:color="auto"/>
            <w:right w:val="none" w:sz="0" w:space="0" w:color="auto"/>
          </w:divBdr>
        </w:div>
      </w:divsChild>
    </w:div>
    <w:div w:id="1731730573">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1741757297">
      <w:bodyDiv w:val="1"/>
      <w:marLeft w:val="0"/>
      <w:marRight w:val="0"/>
      <w:marTop w:val="0"/>
      <w:marBottom w:val="0"/>
      <w:divBdr>
        <w:top w:val="none" w:sz="0" w:space="0" w:color="auto"/>
        <w:left w:val="none" w:sz="0" w:space="0" w:color="auto"/>
        <w:bottom w:val="none" w:sz="0" w:space="0" w:color="auto"/>
        <w:right w:val="none" w:sz="0" w:space="0" w:color="auto"/>
      </w:divBdr>
    </w:div>
    <w:div w:id="1804931424">
      <w:bodyDiv w:val="1"/>
      <w:marLeft w:val="0"/>
      <w:marRight w:val="0"/>
      <w:marTop w:val="0"/>
      <w:marBottom w:val="0"/>
      <w:divBdr>
        <w:top w:val="none" w:sz="0" w:space="0" w:color="auto"/>
        <w:left w:val="none" w:sz="0" w:space="0" w:color="auto"/>
        <w:bottom w:val="none" w:sz="0" w:space="0" w:color="auto"/>
        <w:right w:val="none" w:sz="0" w:space="0" w:color="auto"/>
      </w:divBdr>
    </w:div>
    <w:div w:id="1816069928">
      <w:bodyDiv w:val="1"/>
      <w:marLeft w:val="0"/>
      <w:marRight w:val="0"/>
      <w:marTop w:val="0"/>
      <w:marBottom w:val="0"/>
      <w:divBdr>
        <w:top w:val="none" w:sz="0" w:space="0" w:color="auto"/>
        <w:left w:val="none" w:sz="0" w:space="0" w:color="auto"/>
        <w:bottom w:val="none" w:sz="0" w:space="0" w:color="auto"/>
        <w:right w:val="none" w:sz="0" w:space="0" w:color="auto"/>
      </w:divBdr>
    </w:div>
    <w:div w:id="1836216372">
      <w:bodyDiv w:val="1"/>
      <w:marLeft w:val="0"/>
      <w:marRight w:val="0"/>
      <w:marTop w:val="0"/>
      <w:marBottom w:val="0"/>
      <w:divBdr>
        <w:top w:val="none" w:sz="0" w:space="0" w:color="auto"/>
        <w:left w:val="none" w:sz="0" w:space="0" w:color="auto"/>
        <w:bottom w:val="none" w:sz="0" w:space="0" w:color="auto"/>
        <w:right w:val="none" w:sz="0" w:space="0" w:color="auto"/>
      </w:divBdr>
    </w:div>
    <w:div w:id="1879706367">
      <w:bodyDiv w:val="1"/>
      <w:marLeft w:val="0"/>
      <w:marRight w:val="0"/>
      <w:marTop w:val="0"/>
      <w:marBottom w:val="0"/>
      <w:divBdr>
        <w:top w:val="none" w:sz="0" w:space="0" w:color="auto"/>
        <w:left w:val="none" w:sz="0" w:space="0" w:color="auto"/>
        <w:bottom w:val="none" w:sz="0" w:space="0" w:color="auto"/>
        <w:right w:val="none" w:sz="0" w:space="0" w:color="auto"/>
      </w:divBdr>
      <w:divsChild>
        <w:div w:id="995915223">
          <w:marLeft w:val="0"/>
          <w:marRight w:val="0"/>
          <w:marTop w:val="0"/>
          <w:marBottom w:val="0"/>
          <w:divBdr>
            <w:top w:val="none" w:sz="0" w:space="0" w:color="auto"/>
            <w:left w:val="none" w:sz="0" w:space="0" w:color="auto"/>
            <w:bottom w:val="none" w:sz="0" w:space="0" w:color="auto"/>
            <w:right w:val="none" w:sz="0" w:space="0" w:color="auto"/>
          </w:divBdr>
        </w:div>
        <w:div w:id="135954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024462">
      <w:bodyDiv w:val="1"/>
      <w:marLeft w:val="0"/>
      <w:marRight w:val="0"/>
      <w:marTop w:val="0"/>
      <w:marBottom w:val="0"/>
      <w:divBdr>
        <w:top w:val="none" w:sz="0" w:space="0" w:color="auto"/>
        <w:left w:val="none" w:sz="0" w:space="0" w:color="auto"/>
        <w:bottom w:val="none" w:sz="0" w:space="0" w:color="auto"/>
        <w:right w:val="none" w:sz="0" w:space="0" w:color="auto"/>
      </w:divBdr>
    </w:div>
    <w:div w:id="1932425972">
      <w:bodyDiv w:val="1"/>
      <w:marLeft w:val="0"/>
      <w:marRight w:val="0"/>
      <w:marTop w:val="0"/>
      <w:marBottom w:val="0"/>
      <w:divBdr>
        <w:top w:val="none" w:sz="0" w:space="0" w:color="auto"/>
        <w:left w:val="none" w:sz="0" w:space="0" w:color="auto"/>
        <w:bottom w:val="none" w:sz="0" w:space="0" w:color="auto"/>
        <w:right w:val="none" w:sz="0" w:space="0" w:color="auto"/>
      </w:divBdr>
    </w:div>
    <w:div w:id="2012294798">
      <w:bodyDiv w:val="1"/>
      <w:marLeft w:val="0"/>
      <w:marRight w:val="0"/>
      <w:marTop w:val="0"/>
      <w:marBottom w:val="0"/>
      <w:divBdr>
        <w:top w:val="none" w:sz="0" w:space="0" w:color="auto"/>
        <w:left w:val="none" w:sz="0" w:space="0" w:color="auto"/>
        <w:bottom w:val="none" w:sz="0" w:space="0" w:color="auto"/>
        <w:right w:val="none" w:sz="0" w:space="0" w:color="auto"/>
      </w:divBdr>
    </w:div>
    <w:div w:id="2031760698">
      <w:bodyDiv w:val="1"/>
      <w:marLeft w:val="0"/>
      <w:marRight w:val="0"/>
      <w:marTop w:val="0"/>
      <w:marBottom w:val="0"/>
      <w:divBdr>
        <w:top w:val="none" w:sz="0" w:space="0" w:color="auto"/>
        <w:left w:val="none" w:sz="0" w:space="0" w:color="auto"/>
        <w:bottom w:val="none" w:sz="0" w:space="0" w:color="auto"/>
        <w:right w:val="none" w:sz="0" w:space="0" w:color="auto"/>
      </w:divBdr>
    </w:div>
    <w:div w:id="2048408490">
      <w:bodyDiv w:val="1"/>
      <w:marLeft w:val="0"/>
      <w:marRight w:val="0"/>
      <w:marTop w:val="0"/>
      <w:marBottom w:val="0"/>
      <w:divBdr>
        <w:top w:val="none" w:sz="0" w:space="0" w:color="auto"/>
        <w:left w:val="none" w:sz="0" w:space="0" w:color="auto"/>
        <w:bottom w:val="none" w:sz="0" w:space="0" w:color="auto"/>
        <w:right w:val="none" w:sz="0" w:space="0" w:color="auto"/>
      </w:divBdr>
    </w:div>
    <w:div w:id="2053731022">
      <w:bodyDiv w:val="1"/>
      <w:marLeft w:val="0"/>
      <w:marRight w:val="0"/>
      <w:marTop w:val="0"/>
      <w:marBottom w:val="0"/>
      <w:divBdr>
        <w:top w:val="none" w:sz="0" w:space="0" w:color="auto"/>
        <w:left w:val="none" w:sz="0" w:space="0" w:color="auto"/>
        <w:bottom w:val="none" w:sz="0" w:space="0" w:color="auto"/>
        <w:right w:val="none" w:sz="0" w:space="0" w:color="auto"/>
      </w:divBdr>
    </w:div>
    <w:div w:id="2055083205">
      <w:bodyDiv w:val="1"/>
      <w:marLeft w:val="0"/>
      <w:marRight w:val="0"/>
      <w:marTop w:val="0"/>
      <w:marBottom w:val="0"/>
      <w:divBdr>
        <w:top w:val="none" w:sz="0" w:space="0" w:color="auto"/>
        <w:left w:val="none" w:sz="0" w:space="0" w:color="auto"/>
        <w:bottom w:val="none" w:sz="0" w:space="0" w:color="auto"/>
        <w:right w:val="none" w:sz="0" w:space="0" w:color="auto"/>
      </w:divBdr>
    </w:div>
    <w:div w:id="2056081554">
      <w:bodyDiv w:val="1"/>
      <w:marLeft w:val="0"/>
      <w:marRight w:val="0"/>
      <w:marTop w:val="0"/>
      <w:marBottom w:val="0"/>
      <w:divBdr>
        <w:top w:val="none" w:sz="0" w:space="0" w:color="auto"/>
        <w:left w:val="none" w:sz="0" w:space="0" w:color="auto"/>
        <w:bottom w:val="none" w:sz="0" w:space="0" w:color="auto"/>
        <w:right w:val="none" w:sz="0" w:space="0" w:color="auto"/>
      </w:divBdr>
    </w:div>
    <w:div w:id="2067601295">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 w:id="2105682256">
      <w:bodyDiv w:val="1"/>
      <w:marLeft w:val="0"/>
      <w:marRight w:val="0"/>
      <w:marTop w:val="0"/>
      <w:marBottom w:val="0"/>
      <w:divBdr>
        <w:top w:val="none" w:sz="0" w:space="0" w:color="auto"/>
        <w:left w:val="none" w:sz="0" w:space="0" w:color="auto"/>
        <w:bottom w:val="none" w:sz="0" w:space="0" w:color="auto"/>
        <w:right w:val="none" w:sz="0" w:space="0" w:color="auto"/>
      </w:divBdr>
    </w:div>
    <w:div w:id="2114860943">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606-3125" TargetMode="External"/><Relationship Id="rId13" Type="http://schemas.openxmlformats.org/officeDocument/2006/relationships/hyperlink" Target="http://www.sld.cu/galerias/pdf/sitios/histologia/reglas_y_consejos_sobre_la_investigacion_biologica._los_tonicos_de_la_voluntadchic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0974-5052" TargetMode="External"/><Relationship Id="rId12" Type="http://schemas.openxmlformats.org/officeDocument/2006/relationships/hyperlink" Target="https://www.bmvg.de/resource/blob/30420/77e30d89b05169e3ca3d55b20abdbed9/g-03-military-scientific-research-annual-report-2017-dat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0138-65572003000400013&amp;lng=es&amp;nrm=iso&amp;tlng=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kort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0751-773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editor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OK_editorial.dotx</Template>
  <TotalTime>1</TotalTime>
  <Pages>5</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CIENCIAS CLÍNICAS Y PATOLÓGICAS</vt:lpstr>
    </vt:vector>
  </TitlesOfParts>
  <Company>The houze!</Company>
  <LinksUpToDate>false</LinksUpToDate>
  <CharactersWithSpaces>11295</CharactersWithSpaces>
  <SharedDoc>false</SharedDoc>
  <HLinks>
    <vt:vector size="6" baseType="variant">
      <vt:variant>
        <vt:i4>4194350</vt:i4>
      </vt:variant>
      <vt:variant>
        <vt:i4>0</vt:i4>
      </vt:variant>
      <vt:variant>
        <vt:i4>0</vt:i4>
      </vt:variant>
      <vt:variant>
        <vt:i4>5</vt:i4>
      </vt:variant>
      <vt:variant>
        <vt:lpwstr>mailto:rems@infomed.sld.cu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CLÍNICAS Y PATOLÓGICAS</dc:title>
  <dc:subject>Plantilla para pdf</dc:subject>
  <dc:creator>SG</dc:creator>
  <cp:lastModifiedBy>SG</cp:lastModifiedBy>
  <cp:revision>2</cp:revision>
  <cp:lastPrinted>2015-08-03T16:58:00Z</cp:lastPrinted>
  <dcterms:created xsi:type="dcterms:W3CDTF">2021-12-14T20:27:00Z</dcterms:created>
  <dcterms:modified xsi:type="dcterms:W3CDTF">2021-12-14T20:28:00Z</dcterms:modified>
</cp:coreProperties>
</file>