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45E0" w14:textId="77777777" w:rsidR="0088288E" w:rsidRPr="0088288E" w:rsidRDefault="0088288E" w:rsidP="0088288E">
      <w:pPr>
        <w:spacing w:line="360" w:lineRule="auto"/>
        <w:jc w:val="right"/>
        <w:rPr>
          <w:rFonts w:eastAsia="DengXian"/>
          <w:bCs/>
          <w:sz w:val="20"/>
          <w:szCs w:val="20"/>
          <w:lang w:val="es-ES" w:eastAsia="zh-CN"/>
        </w:rPr>
      </w:pPr>
      <w:r w:rsidRPr="0088288E">
        <w:rPr>
          <w:rFonts w:eastAsia="DengXian"/>
          <w:bCs/>
          <w:sz w:val="20"/>
          <w:szCs w:val="20"/>
          <w:lang w:val="es-ES" w:eastAsia="zh-CN"/>
        </w:rPr>
        <w:t>Comunicación breve</w:t>
      </w:r>
    </w:p>
    <w:p w14:paraId="08328955" w14:textId="77777777" w:rsidR="0088288E" w:rsidRPr="0088288E" w:rsidRDefault="0088288E" w:rsidP="0088288E">
      <w:pPr>
        <w:spacing w:line="360" w:lineRule="auto"/>
        <w:jc w:val="center"/>
        <w:rPr>
          <w:rFonts w:eastAsia="DengXian"/>
          <w:b/>
          <w:lang w:val="es-ES" w:eastAsia="zh-CN"/>
        </w:rPr>
      </w:pPr>
    </w:p>
    <w:p w14:paraId="15CB2506" w14:textId="77777777" w:rsidR="0088288E" w:rsidRPr="0088288E" w:rsidRDefault="0088288E" w:rsidP="0088288E">
      <w:pPr>
        <w:spacing w:line="360" w:lineRule="auto"/>
        <w:jc w:val="center"/>
        <w:rPr>
          <w:rFonts w:eastAsia="DengXian"/>
          <w:b/>
          <w:sz w:val="28"/>
          <w:szCs w:val="28"/>
          <w:lang w:val="es-ES" w:eastAsia="zh-CN"/>
        </w:rPr>
      </w:pPr>
      <w:r w:rsidRPr="0088288E">
        <w:rPr>
          <w:rFonts w:eastAsia="DengXian"/>
          <w:b/>
          <w:sz w:val="28"/>
          <w:szCs w:val="28"/>
          <w:lang w:val="es-ES" w:eastAsia="zh-CN"/>
        </w:rPr>
        <w:t xml:space="preserve">Caracterización de pacientes con cáncer gástrico de tipo histológico más frecuente </w:t>
      </w:r>
    </w:p>
    <w:p w14:paraId="2D5811ED" w14:textId="77777777" w:rsidR="0088288E" w:rsidRPr="0088288E" w:rsidRDefault="0088288E" w:rsidP="0088288E">
      <w:pPr>
        <w:spacing w:line="360" w:lineRule="auto"/>
        <w:jc w:val="center"/>
        <w:rPr>
          <w:rFonts w:eastAsia="DengXian"/>
          <w:sz w:val="28"/>
          <w:szCs w:val="28"/>
          <w:lang w:val="en-US" w:eastAsia="zh-CN"/>
        </w:rPr>
      </w:pPr>
      <w:r w:rsidRPr="0088288E">
        <w:rPr>
          <w:rFonts w:eastAsia="DengXian"/>
          <w:sz w:val="28"/>
          <w:szCs w:val="28"/>
          <w:lang w:val="en" w:eastAsia="zh-CN"/>
        </w:rPr>
        <w:t>Characterization of patients with the most common histological type of gastric cancer</w:t>
      </w:r>
      <w:r w:rsidRPr="0088288E" w:rsidDel="00C774FB">
        <w:rPr>
          <w:rFonts w:eastAsia="DengXian"/>
          <w:sz w:val="28"/>
          <w:szCs w:val="28"/>
          <w:lang w:val="en" w:eastAsia="zh-CN"/>
        </w:rPr>
        <w:t xml:space="preserve"> </w:t>
      </w:r>
    </w:p>
    <w:p w14:paraId="26B47429" w14:textId="77777777" w:rsidR="0088288E" w:rsidRPr="0088288E" w:rsidRDefault="0088288E" w:rsidP="0088288E">
      <w:pPr>
        <w:spacing w:line="360" w:lineRule="auto"/>
        <w:jc w:val="center"/>
        <w:rPr>
          <w:rFonts w:eastAsia="DengXian"/>
          <w:lang w:val="en-US" w:eastAsia="zh-CN"/>
        </w:rPr>
      </w:pPr>
    </w:p>
    <w:p w14:paraId="73D9122C" w14:textId="77777777" w:rsidR="0088288E" w:rsidRPr="0088288E" w:rsidRDefault="0088288E" w:rsidP="0088288E">
      <w:pPr>
        <w:spacing w:line="360" w:lineRule="auto"/>
        <w:jc w:val="both"/>
        <w:rPr>
          <w:rFonts w:eastAsia="DengXian"/>
          <w:bCs/>
          <w:lang w:val="es-ES" w:eastAsia="zh-CN"/>
        </w:rPr>
      </w:pPr>
      <w:r w:rsidRPr="0088288E">
        <w:rPr>
          <w:rFonts w:eastAsia="DengXian"/>
          <w:bCs/>
          <w:lang w:val="es-ES" w:eastAsia="zh-CN"/>
        </w:rPr>
        <w:t>Ludmila Martínez Leyva</w:t>
      </w:r>
      <w:r w:rsidRPr="0088288E">
        <w:rPr>
          <w:rFonts w:eastAsia="DengXian"/>
          <w:bCs/>
          <w:vertAlign w:val="superscript"/>
          <w:lang w:val="es-ES" w:eastAsia="zh-CN"/>
        </w:rPr>
        <w:t>1</w:t>
      </w:r>
      <w:r w:rsidRPr="0088288E">
        <w:rPr>
          <w:rFonts w:eastAsia="DengXian"/>
          <w:bCs/>
          <w:lang w:val="es-ES" w:eastAsia="zh-CN"/>
        </w:rPr>
        <w:t xml:space="preserve">* </w:t>
      </w:r>
      <w:hyperlink r:id="rId7" w:history="1">
        <w:r w:rsidRPr="0088288E">
          <w:rPr>
            <w:rFonts w:eastAsia="DengXian"/>
            <w:bCs/>
            <w:color w:val="0563C1"/>
            <w:lang w:val="es-ES" w:eastAsia="zh-CN"/>
          </w:rPr>
          <w:t>https://orcid.org/0000-0002-4333-4030</w:t>
        </w:r>
      </w:hyperlink>
      <w:r w:rsidRPr="0088288E">
        <w:rPr>
          <w:rFonts w:eastAsia="DengXian"/>
          <w:bCs/>
          <w:lang w:val="es-ES" w:eastAsia="zh-CN"/>
        </w:rPr>
        <w:t xml:space="preserve"> </w:t>
      </w:r>
    </w:p>
    <w:p w14:paraId="699B148C" w14:textId="77777777" w:rsidR="0088288E" w:rsidRPr="0088288E" w:rsidRDefault="0088288E" w:rsidP="0088288E">
      <w:pPr>
        <w:spacing w:line="360" w:lineRule="auto"/>
        <w:jc w:val="both"/>
        <w:rPr>
          <w:rFonts w:eastAsia="DengXian"/>
          <w:bCs/>
          <w:lang w:val="es-ES" w:eastAsia="zh-CN"/>
        </w:rPr>
      </w:pPr>
      <w:r w:rsidRPr="0088288E">
        <w:rPr>
          <w:rFonts w:eastAsia="DengXian"/>
          <w:bCs/>
          <w:lang w:val="es-ES" w:eastAsia="zh-CN"/>
        </w:rPr>
        <w:t>Midalys Casa del Valle Castro</w:t>
      </w:r>
      <w:r w:rsidRPr="0088288E">
        <w:rPr>
          <w:rFonts w:eastAsia="DengXian"/>
          <w:bCs/>
          <w:vertAlign w:val="superscript"/>
          <w:lang w:val="es-ES" w:eastAsia="zh-CN"/>
        </w:rPr>
        <w:t>1</w:t>
      </w:r>
      <w:r w:rsidRPr="0088288E">
        <w:rPr>
          <w:rFonts w:eastAsia="DengXian"/>
          <w:bCs/>
          <w:lang w:val="es-ES" w:eastAsia="zh-CN"/>
        </w:rPr>
        <w:t xml:space="preserve"> </w:t>
      </w:r>
      <w:hyperlink r:id="rId8" w:history="1">
        <w:r w:rsidRPr="0088288E">
          <w:rPr>
            <w:rFonts w:eastAsia="DengXian"/>
            <w:bCs/>
            <w:color w:val="0563C1"/>
            <w:lang w:val="es-ES" w:eastAsia="zh-CN"/>
          </w:rPr>
          <w:t>https://orcid.org/0009-0003-4649-1108</w:t>
        </w:r>
      </w:hyperlink>
      <w:r w:rsidRPr="0088288E">
        <w:rPr>
          <w:rFonts w:eastAsia="DengXian"/>
          <w:bCs/>
          <w:lang w:val="es-ES" w:eastAsia="zh-CN"/>
        </w:rPr>
        <w:t xml:space="preserve"> </w:t>
      </w:r>
    </w:p>
    <w:p w14:paraId="7D7034B8" w14:textId="77777777" w:rsidR="0088288E" w:rsidRPr="0088288E" w:rsidRDefault="0088288E" w:rsidP="0088288E">
      <w:pPr>
        <w:spacing w:line="360" w:lineRule="auto"/>
        <w:jc w:val="both"/>
        <w:rPr>
          <w:rFonts w:eastAsia="DengXian"/>
          <w:bCs/>
          <w:color w:val="0563C1"/>
          <w:lang w:val="es-ES" w:eastAsia="zh-CN"/>
        </w:rPr>
      </w:pPr>
      <w:r w:rsidRPr="0088288E">
        <w:rPr>
          <w:rFonts w:eastAsia="DengXian"/>
          <w:bCs/>
          <w:lang w:val="es-ES" w:eastAsia="zh-CN"/>
        </w:rPr>
        <w:t>Wendolin Rodríguez Borges</w:t>
      </w:r>
      <w:r w:rsidRPr="0088288E">
        <w:rPr>
          <w:rFonts w:eastAsia="DengXian"/>
          <w:bCs/>
          <w:vertAlign w:val="superscript"/>
          <w:lang w:val="es-ES" w:eastAsia="zh-CN"/>
        </w:rPr>
        <w:t>1</w:t>
      </w:r>
      <w:r w:rsidRPr="0088288E">
        <w:rPr>
          <w:rFonts w:eastAsia="DengXian"/>
          <w:bCs/>
          <w:lang w:val="es-ES" w:eastAsia="zh-CN"/>
        </w:rPr>
        <w:t xml:space="preserve"> </w:t>
      </w:r>
      <w:hyperlink r:id="rId9" w:history="1">
        <w:r w:rsidRPr="0088288E">
          <w:rPr>
            <w:rFonts w:eastAsia="DengXian"/>
            <w:bCs/>
            <w:color w:val="0563C1"/>
            <w:lang w:val="es-ES" w:eastAsia="zh-CN"/>
          </w:rPr>
          <w:t>https://orcid.org/0000-0002-2092-5583</w:t>
        </w:r>
      </w:hyperlink>
    </w:p>
    <w:p w14:paraId="54A36C55" w14:textId="77777777" w:rsidR="0088288E" w:rsidRPr="0088288E" w:rsidRDefault="0088288E" w:rsidP="0088288E">
      <w:pPr>
        <w:spacing w:line="360" w:lineRule="auto"/>
        <w:jc w:val="both"/>
        <w:rPr>
          <w:rFonts w:eastAsia="DengXian"/>
          <w:bCs/>
          <w:color w:val="0563C1"/>
          <w:lang w:val="es-ES" w:eastAsia="zh-CN"/>
        </w:rPr>
      </w:pPr>
      <w:r w:rsidRPr="0088288E">
        <w:rPr>
          <w:rFonts w:eastAsia="DengXian"/>
          <w:bCs/>
          <w:lang w:val="es-ES" w:eastAsia="zh-CN"/>
        </w:rPr>
        <w:t>Yesael Descalzo García</w:t>
      </w:r>
      <w:r w:rsidRPr="0088288E">
        <w:rPr>
          <w:rFonts w:eastAsia="DengXian"/>
          <w:bCs/>
          <w:vertAlign w:val="superscript"/>
          <w:lang w:val="es-ES" w:eastAsia="zh-CN"/>
        </w:rPr>
        <w:t>1</w:t>
      </w:r>
      <w:r w:rsidRPr="0088288E">
        <w:rPr>
          <w:rFonts w:eastAsia="DengXian"/>
          <w:bCs/>
          <w:lang w:val="es-ES" w:eastAsia="zh-CN"/>
        </w:rPr>
        <w:t xml:space="preserve"> </w:t>
      </w:r>
      <w:hyperlink r:id="rId10" w:history="1">
        <w:r w:rsidRPr="0088288E">
          <w:rPr>
            <w:rFonts w:eastAsia="DengXian"/>
            <w:bCs/>
            <w:color w:val="0563C1"/>
            <w:lang w:val="es-ES" w:eastAsia="zh-CN"/>
          </w:rPr>
          <w:t>https://orcid.org/0000-0001-5358-161X</w:t>
        </w:r>
      </w:hyperlink>
    </w:p>
    <w:p w14:paraId="1C7FCB87" w14:textId="77777777" w:rsidR="0088288E" w:rsidRPr="0088288E" w:rsidRDefault="0088288E" w:rsidP="0088288E">
      <w:pPr>
        <w:spacing w:line="360" w:lineRule="auto"/>
        <w:jc w:val="both"/>
        <w:rPr>
          <w:rFonts w:eastAsia="DengXian"/>
          <w:bCs/>
          <w:lang w:val="es-ES" w:eastAsia="zh-CN"/>
        </w:rPr>
      </w:pPr>
      <w:r w:rsidRPr="0088288E">
        <w:rPr>
          <w:rFonts w:eastAsia="DengXian"/>
          <w:bCs/>
          <w:lang w:val="es-ES" w:eastAsia="zh-CN"/>
        </w:rPr>
        <w:t>Juan Carlos Oliva Rey</w:t>
      </w:r>
      <w:r w:rsidRPr="0088288E">
        <w:rPr>
          <w:rFonts w:eastAsia="DengXian"/>
          <w:bCs/>
          <w:vertAlign w:val="superscript"/>
          <w:lang w:val="es-ES" w:eastAsia="zh-CN"/>
        </w:rPr>
        <w:t>1</w:t>
      </w:r>
      <w:r w:rsidRPr="0088288E">
        <w:rPr>
          <w:rFonts w:eastAsia="DengXian"/>
          <w:bCs/>
          <w:lang w:val="es-ES" w:eastAsia="zh-CN"/>
        </w:rPr>
        <w:t xml:space="preserve"> </w:t>
      </w:r>
      <w:hyperlink r:id="rId11" w:history="1">
        <w:r w:rsidRPr="0088288E">
          <w:rPr>
            <w:rFonts w:eastAsia="DengXian"/>
            <w:bCs/>
            <w:color w:val="0563C1"/>
            <w:lang w:val="es-ES" w:eastAsia="zh-CN"/>
          </w:rPr>
          <w:t>https://orcid.org/0000-0002-2571-4275</w:t>
        </w:r>
      </w:hyperlink>
      <w:r w:rsidRPr="0088288E">
        <w:rPr>
          <w:rFonts w:eastAsia="DengXian"/>
          <w:bCs/>
          <w:lang w:val="es-ES" w:eastAsia="zh-CN"/>
        </w:rPr>
        <w:t xml:space="preserve"> </w:t>
      </w:r>
    </w:p>
    <w:p w14:paraId="6DAFBAEE" w14:textId="77777777" w:rsidR="0088288E" w:rsidRPr="0088288E" w:rsidRDefault="0088288E" w:rsidP="0088288E">
      <w:pPr>
        <w:spacing w:line="360" w:lineRule="auto"/>
        <w:jc w:val="both"/>
        <w:rPr>
          <w:rFonts w:eastAsia="DengXian"/>
          <w:bCs/>
          <w:lang w:val="es-ES" w:eastAsia="zh-CN"/>
        </w:rPr>
      </w:pPr>
      <w:r w:rsidRPr="0088288E">
        <w:rPr>
          <w:rFonts w:eastAsia="DengXian"/>
          <w:bCs/>
          <w:lang w:val="es-ES" w:eastAsia="zh-CN"/>
        </w:rPr>
        <w:t>Eduardo Carlos Veitía Wilson</w:t>
      </w:r>
      <w:r w:rsidRPr="0088288E">
        <w:rPr>
          <w:rFonts w:eastAsia="DengXian"/>
          <w:bCs/>
          <w:vertAlign w:val="superscript"/>
          <w:lang w:val="es-ES" w:eastAsia="zh-CN"/>
        </w:rPr>
        <w:t>2</w:t>
      </w:r>
      <w:r w:rsidRPr="0088288E">
        <w:rPr>
          <w:rFonts w:eastAsia="DengXian"/>
          <w:bCs/>
          <w:lang w:val="es-ES" w:eastAsia="zh-CN"/>
        </w:rPr>
        <w:t xml:space="preserve"> </w:t>
      </w:r>
      <w:hyperlink r:id="rId12" w:history="1">
        <w:r w:rsidRPr="0088288E">
          <w:rPr>
            <w:rFonts w:eastAsia="DengXian"/>
            <w:bCs/>
            <w:color w:val="0563C1"/>
            <w:lang w:val="es-ES" w:eastAsia="zh-CN"/>
          </w:rPr>
          <w:t>https://orcid.org/0000-0002-6178-9178</w:t>
        </w:r>
      </w:hyperlink>
      <w:r w:rsidRPr="0088288E">
        <w:rPr>
          <w:rFonts w:eastAsia="DengXian"/>
          <w:bCs/>
          <w:lang w:val="es-ES" w:eastAsia="zh-CN"/>
        </w:rPr>
        <w:t xml:space="preserve"> </w:t>
      </w:r>
    </w:p>
    <w:p w14:paraId="09A321D8" w14:textId="77777777" w:rsidR="0088288E" w:rsidRPr="0088288E" w:rsidRDefault="0088288E" w:rsidP="0088288E">
      <w:pPr>
        <w:spacing w:line="360" w:lineRule="auto"/>
        <w:jc w:val="both"/>
        <w:rPr>
          <w:rFonts w:eastAsia="DengXian"/>
          <w:bCs/>
          <w:color w:val="0563C1"/>
          <w:lang w:val="es-ES" w:eastAsia="zh-CN"/>
        </w:rPr>
      </w:pPr>
      <w:r w:rsidRPr="0088288E">
        <w:rPr>
          <w:rFonts w:eastAsia="DengXian"/>
          <w:bCs/>
          <w:lang w:val="es-ES" w:eastAsia="zh-CN"/>
        </w:rPr>
        <w:t>Lilia Martínez Garrido</w:t>
      </w:r>
      <w:r w:rsidRPr="0088288E">
        <w:rPr>
          <w:rFonts w:eastAsia="DengXian"/>
          <w:bCs/>
          <w:vertAlign w:val="superscript"/>
          <w:lang w:val="es-ES" w:eastAsia="zh-CN"/>
        </w:rPr>
        <w:t>1</w:t>
      </w:r>
      <w:r w:rsidRPr="0088288E">
        <w:rPr>
          <w:rFonts w:eastAsia="DengXian"/>
          <w:bCs/>
          <w:lang w:val="es-ES" w:eastAsia="zh-CN"/>
        </w:rPr>
        <w:t xml:space="preserve"> </w:t>
      </w:r>
      <w:hyperlink r:id="rId13" w:history="1">
        <w:r w:rsidRPr="0088288E">
          <w:rPr>
            <w:rFonts w:eastAsia="DengXian"/>
            <w:bCs/>
            <w:color w:val="0563C1"/>
            <w:lang w:val="es-ES" w:eastAsia="zh-CN"/>
          </w:rPr>
          <w:t>https://orcid.org/0000-0002-8066-985X</w:t>
        </w:r>
      </w:hyperlink>
    </w:p>
    <w:p w14:paraId="525605CD" w14:textId="77777777" w:rsidR="0088288E" w:rsidRPr="0088288E" w:rsidRDefault="0088288E" w:rsidP="0088288E">
      <w:pPr>
        <w:spacing w:line="360" w:lineRule="auto"/>
        <w:jc w:val="both"/>
        <w:rPr>
          <w:rFonts w:eastAsia="DengXian"/>
          <w:bCs/>
          <w:color w:val="0563C1"/>
          <w:lang w:val="es-ES" w:eastAsia="zh-CN"/>
        </w:rPr>
      </w:pPr>
      <w:r w:rsidRPr="0088288E">
        <w:rPr>
          <w:rFonts w:eastAsia="DengXian"/>
          <w:bCs/>
          <w:lang w:val="es-ES" w:eastAsia="zh-CN"/>
        </w:rPr>
        <w:t>Geydi Arias Sánchez</w:t>
      </w:r>
      <w:r w:rsidRPr="0088288E">
        <w:rPr>
          <w:rFonts w:eastAsia="DengXian"/>
          <w:bCs/>
          <w:vertAlign w:val="superscript"/>
          <w:lang w:val="es-ES" w:eastAsia="zh-CN"/>
        </w:rPr>
        <w:t>1</w:t>
      </w:r>
      <w:r w:rsidRPr="0088288E">
        <w:rPr>
          <w:rFonts w:eastAsia="DengXian"/>
          <w:bCs/>
          <w:lang w:val="es-ES" w:eastAsia="zh-CN"/>
        </w:rPr>
        <w:t xml:space="preserve"> </w:t>
      </w:r>
      <w:hyperlink r:id="rId14" w:history="1">
        <w:r w:rsidRPr="0088288E">
          <w:rPr>
            <w:rFonts w:eastAsia="DengXian"/>
            <w:bCs/>
            <w:color w:val="0563C1"/>
            <w:lang w:val="es-ES" w:eastAsia="zh-CN"/>
          </w:rPr>
          <w:t>https://orcid.org/0000-0003-3174-4152</w:t>
        </w:r>
      </w:hyperlink>
    </w:p>
    <w:p w14:paraId="49297B5D" w14:textId="77777777" w:rsidR="0088288E" w:rsidRPr="0088288E" w:rsidRDefault="0088288E" w:rsidP="0088288E">
      <w:pPr>
        <w:spacing w:line="360" w:lineRule="auto"/>
        <w:jc w:val="both"/>
        <w:rPr>
          <w:rFonts w:eastAsia="DengXian"/>
          <w:bCs/>
          <w:lang w:val="es-ES" w:eastAsia="zh-CN"/>
        </w:rPr>
      </w:pPr>
    </w:p>
    <w:p w14:paraId="576E7C38" w14:textId="77777777" w:rsidR="0088288E" w:rsidRPr="0088288E" w:rsidRDefault="0088288E" w:rsidP="0088288E">
      <w:pPr>
        <w:spacing w:line="360" w:lineRule="auto"/>
        <w:jc w:val="both"/>
        <w:rPr>
          <w:rFonts w:eastAsia="DengXian"/>
          <w:bCs/>
          <w:lang w:val="es-ES" w:eastAsia="zh-CN"/>
        </w:rPr>
      </w:pPr>
      <w:r w:rsidRPr="0088288E">
        <w:rPr>
          <w:rFonts w:eastAsia="DengXian"/>
          <w:bCs/>
          <w:vertAlign w:val="superscript"/>
          <w:lang w:val="es-ES" w:eastAsia="zh-CN"/>
        </w:rPr>
        <w:t>1</w:t>
      </w:r>
      <w:r w:rsidRPr="0088288E">
        <w:rPr>
          <w:rFonts w:eastAsia="DengXian"/>
          <w:bCs/>
          <w:lang w:val="es-ES" w:eastAsia="zh-CN"/>
        </w:rPr>
        <w:t>Hospital Militar Central “Dr. Carlos J. Finlay”. La Habana, Cuba.</w:t>
      </w:r>
    </w:p>
    <w:p w14:paraId="44A05D97" w14:textId="77777777" w:rsidR="0088288E" w:rsidRPr="0088288E" w:rsidRDefault="0088288E" w:rsidP="0088288E">
      <w:pPr>
        <w:spacing w:line="360" w:lineRule="auto"/>
        <w:jc w:val="both"/>
        <w:rPr>
          <w:rFonts w:eastAsia="DengXian"/>
          <w:bCs/>
          <w:lang w:val="es-ES" w:eastAsia="zh-CN"/>
        </w:rPr>
      </w:pPr>
      <w:r w:rsidRPr="0088288E">
        <w:rPr>
          <w:rFonts w:eastAsia="DengXian"/>
          <w:bCs/>
          <w:vertAlign w:val="superscript"/>
          <w:lang w:val="es-ES" w:eastAsia="zh-CN"/>
        </w:rPr>
        <w:t>2</w:t>
      </w:r>
      <w:r w:rsidRPr="0088288E">
        <w:rPr>
          <w:rFonts w:eastAsia="DengXian"/>
          <w:bCs/>
          <w:lang w:val="es-ES" w:eastAsia="zh-CN"/>
        </w:rPr>
        <w:t>Hospital Universitario Clínico Quirúrgico “Manuel Fajardo”. La Habana, Cuba.</w:t>
      </w:r>
    </w:p>
    <w:p w14:paraId="57333D40" w14:textId="77777777" w:rsidR="0088288E" w:rsidRPr="0088288E" w:rsidRDefault="0088288E" w:rsidP="0088288E">
      <w:pPr>
        <w:spacing w:line="360" w:lineRule="auto"/>
        <w:jc w:val="both"/>
        <w:rPr>
          <w:rFonts w:eastAsia="DengXian"/>
          <w:bCs/>
          <w:lang w:val="es-ES" w:eastAsia="zh-CN"/>
        </w:rPr>
      </w:pPr>
    </w:p>
    <w:p w14:paraId="63C1A075" w14:textId="77777777" w:rsidR="0088288E" w:rsidRPr="0088288E" w:rsidRDefault="0088288E" w:rsidP="0088288E">
      <w:pPr>
        <w:spacing w:line="360" w:lineRule="auto"/>
        <w:jc w:val="both"/>
        <w:rPr>
          <w:rFonts w:eastAsia="DengXian"/>
          <w:bCs/>
          <w:lang w:val="es-ES" w:eastAsia="zh-CN"/>
        </w:rPr>
      </w:pPr>
      <w:r w:rsidRPr="0088288E">
        <w:rPr>
          <w:rFonts w:eastAsia="DengXian"/>
          <w:bCs/>
          <w:lang w:val="es-ES" w:eastAsia="zh-CN"/>
        </w:rPr>
        <w:t xml:space="preserve">*Autor para la correspondencia. Correo electrónico: </w:t>
      </w:r>
      <w:hyperlink r:id="rId15" w:history="1">
        <w:r w:rsidRPr="0088288E">
          <w:rPr>
            <w:rFonts w:eastAsia="DengXian"/>
            <w:bCs/>
            <w:color w:val="0563C1"/>
            <w:lang w:val="es-ES" w:eastAsia="zh-CN"/>
          </w:rPr>
          <w:t>ludmila@infomed.sld.cu</w:t>
        </w:r>
      </w:hyperlink>
    </w:p>
    <w:p w14:paraId="16358B0A" w14:textId="77777777" w:rsidR="0088288E" w:rsidRPr="0088288E" w:rsidRDefault="0088288E" w:rsidP="0088288E">
      <w:pPr>
        <w:spacing w:line="360" w:lineRule="auto"/>
        <w:jc w:val="both"/>
        <w:rPr>
          <w:rFonts w:eastAsia="DengXian"/>
          <w:bCs/>
          <w:lang w:val="es-ES" w:eastAsia="zh-CN"/>
        </w:rPr>
      </w:pPr>
    </w:p>
    <w:p w14:paraId="1F23ACA4" w14:textId="77777777" w:rsidR="0088288E" w:rsidRPr="0088288E" w:rsidRDefault="0088288E" w:rsidP="0088288E">
      <w:pPr>
        <w:spacing w:line="360" w:lineRule="auto"/>
        <w:jc w:val="both"/>
        <w:rPr>
          <w:rFonts w:eastAsia="DengXian"/>
          <w:b/>
          <w:lang w:val="es-ES" w:eastAsia="zh-CN"/>
        </w:rPr>
      </w:pPr>
      <w:r w:rsidRPr="0088288E">
        <w:rPr>
          <w:rFonts w:eastAsia="DengXian"/>
          <w:b/>
          <w:lang w:val="es-ES" w:eastAsia="zh-CN"/>
        </w:rPr>
        <w:t>RESUMEN</w:t>
      </w:r>
    </w:p>
    <w:p w14:paraId="36A2D749" w14:textId="77777777" w:rsidR="0088288E" w:rsidRPr="0088288E" w:rsidRDefault="0088288E" w:rsidP="0088288E">
      <w:pPr>
        <w:spacing w:line="360" w:lineRule="auto"/>
        <w:jc w:val="both"/>
        <w:rPr>
          <w:rFonts w:eastAsia="DengXian"/>
          <w:lang w:val="es-ES" w:eastAsia="zh-CN"/>
        </w:rPr>
      </w:pPr>
      <w:r w:rsidRPr="0088288E">
        <w:rPr>
          <w:rFonts w:eastAsia="DengXian"/>
          <w:b/>
          <w:lang w:val="es-ES" w:eastAsia="zh-CN"/>
        </w:rPr>
        <w:t>Introducción</w:t>
      </w:r>
      <w:r w:rsidRPr="0088288E">
        <w:rPr>
          <w:rFonts w:eastAsia="DengXian"/>
          <w:b/>
          <w:bCs/>
          <w:lang w:val="es-ES" w:eastAsia="zh-CN"/>
        </w:rPr>
        <w:t>:</w:t>
      </w:r>
      <w:r w:rsidRPr="0088288E">
        <w:rPr>
          <w:rFonts w:eastAsia="DengXian"/>
          <w:lang w:val="es-ES" w:eastAsia="zh-CN"/>
        </w:rPr>
        <w:t xml:space="preserve"> El cáncer gástrico, una neoplasia maligna de etiología multifactorial, tiene el quinto lugar en incidencia y constituye la segunda causa de muerte por tumores malignos.</w:t>
      </w:r>
    </w:p>
    <w:p w14:paraId="2029DED8" w14:textId="77777777" w:rsidR="0088288E" w:rsidRPr="0088288E" w:rsidRDefault="0088288E" w:rsidP="0088288E">
      <w:pPr>
        <w:spacing w:line="360" w:lineRule="auto"/>
        <w:jc w:val="both"/>
        <w:rPr>
          <w:rFonts w:eastAsia="DengXian"/>
          <w:lang w:val="es-ES" w:eastAsia="zh-CN"/>
        </w:rPr>
      </w:pPr>
      <w:r w:rsidRPr="0088288E">
        <w:rPr>
          <w:rFonts w:eastAsia="DengXian"/>
          <w:b/>
          <w:lang w:val="es-ES" w:eastAsia="zh-CN"/>
        </w:rPr>
        <w:t>Objetivo</w:t>
      </w:r>
      <w:r w:rsidRPr="0088288E">
        <w:rPr>
          <w:rFonts w:eastAsia="DengXian"/>
          <w:b/>
          <w:bCs/>
          <w:lang w:val="es-ES" w:eastAsia="zh-CN"/>
        </w:rPr>
        <w:t>:</w:t>
      </w:r>
      <w:r w:rsidRPr="0088288E">
        <w:rPr>
          <w:rFonts w:eastAsia="DengXian"/>
          <w:lang w:val="es-ES" w:eastAsia="zh-CN"/>
        </w:rPr>
        <w:t xml:space="preserve"> Caracterizar la distribución según edad y sexo del tipo histológico de cáncer gástrico más frecuente.</w:t>
      </w:r>
    </w:p>
    <w:p w14:paraId="0156B759" w14:textId="77777777" w:rsidR="0088288E" w:rsidRPr="0088288E" w:rsidRDefault="0088288E" w:rsidP="0088288E">
      <w:pPr>
        <w:shd w:val="clear" w:color="auto" w:fill="FFFFFF"/>
        <w:spacing w:line="360" w:lineRule="auto"/>
        <w:jc w:val="both"/>
        <w:rPr>
          <w:lang w:val="es-ES" w:eastAsia="zh-CN"/>
        </w:rPr>
      </w:pPr>
      <w:r w:rsidRPr="0088288E">
        <w:rPr>
          <w:b/>
          <w:lang w:val="es-ES" w:eastAsia="zh-CN"/>
        </w:rPr>
        <w:t>Métodos</w:t>
      </w:r>
      <w:r w:rsidRPr="0088288E">
        <w:rPr>
          <w:b/>
          <w:bCs/>
          <w:lang w:val="es-ES" w:eastAsia="zh-CN"/>
        </w:rPr>
        <w:t>:</w:t>
      </w:r>
      <w:r w:rsidRPr="0088288E">
        <w:rPr>
          <w:lang w:val="es-ES" w:eastAsia="zh-CN"/>
        </w:rPr>
        <w:t xml:space="preserve"> </w:t>
      </w:r>
      <w:r w:rsidRPr="0088288E">
        <w:rPr>
          <w:color w:val="000000"/>
          <w:lang w:val="es-ES" w:eastAsia="zh-CN"/>
        </w:rPr>
        <w:t xml:space="preserve">Se realizó un estudio descriptivo y retrospectivo. Se revisó la base de datos de biopsias realizadas en el Hospital Militar Central "Dr. Carlos J. Finlay”, entre los años 2010-2020 y se seleccionaron los casos con neoplasia maligna gástrica. Se incluyeron los 157 pacientes registrados con </w:t>
      </w:r>
      <w:r w:rsidRPr="0088288E">
        <w:rPr>
          <w:color w:val="000000"/>
          <w:lang w:val="es-ES" w:eastAsia="zh-CN"/>
        </w:rPr>
        <w:lastRenderedPageBreak/>
        <w:t>cáncer gástrico y se analizó la distribución según edad y sexo de 145 enfermos con adenocarcinoma gástrico</w:t>
      </w:r>
      <w:r w:rsidRPr="0088288E">
        <w:rPr>
          <w:lang w:val="es-ES" w:eastAsia="zh-CN"/>
        </w:rPr>
        <w:t xml:space="preserve">. </w:t>
      </w:r>
    </w:p>
    <w:p w14:paraId="76C4919E" w14:textId="77777777" w:rsidR="0088288E" w:rsidRPr="0088288E" w:rsidRDefault="0088288E" w:rsidP="0088288E">
      <w:pPr>
        <w:spacing w:line="360" w:lineRule="auto"/>
        <w:jc w:val="both"/>
        <w:rPr>
          <w:rFonts w:eastAsia="DengXian"/>
          <w:lang w:val="es-ES" w:eastAsia="zh-CN"/>
        </w:rPr>
      </w:pPr>
      <w:r w:rsidRPr="0088288E">
        <w:rPr>
          <w:rFonts w:eastAsia="DengXian"/>
          <w:b/>
          <w:lang w:val="es-ES" w:eastAsia="zh-CN"/>
        </w:rPr>
        <w:t>Resultados</w:t>
      </w:r>
      <w:r w:rsidRPr="0088288E">
        <w:rPr>
          <w:rFonts w:eastAsia="DengXian"/>
          <w:b/>
          <w:bCs/>
          <w:lang w:val="es-ES" w:eastAsia="zh-CN"/>
        </w:rPr>
        <w:t>:</w:t>
      </w:r>
      <w:r w:rsidRPr="0088288E">
        <w:rPr>
          <w:rFonts w:eastAsia="DengXian"/>
          <w:lang w:val="es-ES" w:eastAsia="zh-CN"/>
        </w:rPr>
        <w:t xml:space="preserve"> El adenocarcinoma gástrico representó el 92 % de todos los tumores malignos de estómago, seguido por el linfoma (5; 3 %). La media de edad fue de 67 años, con predominio de los pacientes con 50 años o más (134; 92 %). El sexo masculino (84; 58 %) estuvo más afectado que el femenino (61; 42 %).</w:t>
      </w:r>
    </w:p>
    <w:p w14:paraId="6E1354C1" w14:textId="77777777" w:rsidR="0088288E" w:rsidRPr="0088288E" w:rsidRDefault="0088288E" w:rsidP="0088288E">
      <w:pPr>
        <w:spacing w:line="360" w:lineRule="auto"/>
        <w:jc w:val="both"/>
        <w:rPr>
          <w:rFonts w:eastAsia="DengXian"/>
          <w:lang w:val="es-ES" w:eastAsia="zh-CN"/>
        </w:rPr>
      </w:pPr>
      <w:r w:rsidRPr="0088288E">
        <w:rPr>
          <w:rFonts w:eastAsia="DengXian"/>
          <w:b/>
          <w:lang w:val="es-ES" w:eastAsia="zh-CN"/>
        </w:rPr>
        <w:t>Conclusiones</w:t>
      </w:r>
      <w:r w:rsidRPr="0088288E">
        <w:rPr>
          <w:rFonts w:eastAsia="DengXian"/>
          <w:b/>
          <w:bCs/>
          <w:lang w:val="es-ES" w:eastAsia="zh-CN"/>
        </w:rPr>
        <w:t>:</w:t>
      </w:r>
      <w:r w:rsidRPr="0088288E">
        <w:rPr>
          <w:rFonts w:eastAsia="DengXian"/>
          <w:lang w:val="es-ES" w:eastAsia="zh-CN"/>
        </w:rPr>
        <w:t xml:space="preserve"> El adenocarcinoma gástrico se caracteriza por ser el tipo histológico de cáncer de estómago más frecuente, con predominio en los hombres y en los mayores de 50 años de edad. </w:t>
      </w:r>
    </w:p>
    <w:p w14:paraId="76A76D51" w14:textId="77777777" w:rsidR="0088288E" w:rsidRPr="0088288E" w:rsidRDefault="0088288E" w:rsidP="0088288E">
      <w:pPr>
        <w:spacing w:line="360" w:lineRule="auto"/>
        <w:jc w:val="both"/>
        <w:rPr>
          <w:rFonts w:eastAsia="DengXian"/>
          <w:lang w:val="es-ES" w:eastAsia="zh-CN"/>
        </w:rPr>
      </w:pPr>
      <w:r w:rsidRPr="0088288E">
        <w:rPr>
          <w:rFonts w:eastAsia="DengXian"/>
          <w:b/>
          <w:lang w:val="es-ES" w:eastAsia="zh-CN"/>
        </w:rPr>
        <w:t>Palabras clave</w:t>
      </w:r>
      <w:r w:rsidRPr="0088288E">
        <w:rPr>
          <w:rFonts w:eastAsia="DengXian"/>
          <w:lang w:val="es-ES" w:eastAsia="zh-CN"/>
        </w:rPr>
        <w:t>: cáncer gástrico; carcinógeno</w:t>
      </w:r>
      <w:r w:rsidRPr="0088288E">
        <w:rPr>
          <w:rFonts w:eastAsia="DengXian"/>
          <w:iCs/>
          <w:lang w:val="es-ES" w:eastAsia="zh-CN"/>
        </w:rPr>
        <w:t>;</w:t>
      </w:r>
      <w:r w:rsidRPr="0088288E">
        <w:rPr>
          <w:rFonts w:eastAsia="DengXian"/>
          <w:i/>
          <w:lang w:val="es-ES" w:eastAsia="zh-CN"/>
        </w:rPr>
        <w:t xml:space="preserve"> Helicobacter pylori</w:t>
      </w:r>
      <w:r w:rsidRPr="0088288E">
        <w:rPr>
          <w:rFonts w:eastAsia="DengXian"/>
          <w:lang w:val="es-ES" w:eastAsia="zh-CN"/>
        </w:rPr>
        <w:t>.</w:t>
      </w:r>
    </w:p>
    <w:p w14:paraId="1019AA59" w14:textId="77777777" w:rsidR="0088288E" w:rsidRPr="0088288E" w:rsidRDefault="0088288E" w:rsidP="0088288E">
      <w:pPr>
        <w:spacing w:line="360" w:lineRule="auto"/>
        <w:jc w:val="both"/>
        <w:rPr>
          <w:rFonts w:eastAsia="DengXian"/>
          <w:b/>
          <w:bCs/>
          <w:lang w:val="es-US" w:eastAsia="zh-CN"/>
        </w:rPr>
      </w:pPr>
    </w:p>
    <w:p w14:paraId="43A8DDCA" w14:textId="77777777" w:rsidR="0088288E" w:rsidRPr="0088288E" w:rsidRDefault="0088288E" w:rsidP="0088288E">
      <w:pPr>
        <w:spacing w:line="360" w:lineRule="auto"/>
        <w:jc w:val="both"/>
        <w:rPr>
          <w:rFonts w:eastAsia="DengXian"/>
          <w:b/>
          <w:lang w:val="en-US" w:eastAsia="zh-CN"/>
        </w:rPr>
      </w:pPr>
      <w:r w:rsidRPr="0088288E">
        <w:rPr>
          <w:rFonts w:eastAsia="DengXian"/>
          <w:b/>
          <w:bCs/>
          <w:lang w:val="en-US" w:eastAsia="zh-CN"/>
        </w:rPr>
        <w:t>ABSTRACT</w:t>
      </w:r>
    </w:p>
    <w:p w14:paraId="405176D5" w14:textId="77777777" w:rsidR="0088288E" w:rsidRPr="0088288E" w:rsidRDefault="0088288E" w:rsidP="0088288E">
      <w:pPr>
        <w:spacing w:line="360" w:lineRule="auto"/>
        <w:jc w:val="both"/>
        <w:rPr>
          <w:rFonts w:eastAsia="DengXian"/>
          <w:lang w:val="en-US" w:eastAsia="zh-CN"/>
        </w:rPr>
      </w:pPr>
      <w:r w:rsidRPr="0088288E">
        <w:rPr>
          <w:rFonts w:eastAsia="DengXian"/>
          <w:b/>
          <w:lang w:val="en-US" w:eastAsia="zh-CN"/>
        </w:rPr>
        <w:t xml:space="preserve">Introduction: </w:t>
      </w:r>
      <w:r w:rsidRPr="0088288E">
        <w:rPr>
          <w:rFonts w:eastAsia="DengXian"/>
          <w:lang w:val="en-US" w:eastAsia="zh-CN"/>
        </w:rPr>
        <w:t>Gastric cancer, a malignant neoplasm of multifactorial etiology, has the fifth place in incidence and constitutes the second cause of death from malignant tumors.</w:t>
      </w:r>
    </w:p>
    <w:p w14:paraId="1048AB2A" w14:textId="77777777" w:rsidR="0088288E" w:rsidRPr="0088288E" w:rsidRDefault="0088288E" w:rsidP="0088288E">
      <w:pPr>
        <w:spacing w:line="360" w:lineRule="auto"/>
        <w:jc w:val="both"/>
        <w:rPr>
          <w:rFonts w:eastAsia="DengXian"/>
          <w:bCs/>
          <w:lang w:val="en-US" w:eastAsia="zh-CN"/>
        </w:rPr>
      </w:pPr>
      <w:r w:rsidRPr="0088288E">
        <w:rPr>
          <w:rFonts w:eastAsia="DengXian"/>
          <w:b/>
          <w:lang w:val="en-US" w:eastAsia="zh-CN"/>
        </w:rPr>
        <w:t>Objective:</w:t>
      </w:r>
      <w:r w:rsidRPr="0088288E">
        <w:rPr>
          <w:rFonts w:eastAsia="DengXian"/>
          <w:bCs/>
          <w:lang w:val="en-US" w:eastAsia="zh-CN"/>
        </w:rPr>
        <w:t xml:space="preserve"> To characterize the distribution according to age and sex of the most common histological type of gastric cancer.</w:t>
      </w:r>
    </w:p>
    <w:p w14:paraId="4EDB1F4E" w14:textId="77777777" w:rsidR="0088288E" w:rsidRPr="0088288E" w:rsidRDefault="0088288E" w:rsidP="0088288E">
      <w:pPr>
        <w:spacing w:line="360" w:lineRule="auto"/>
        <w:jc w:val="both"/>
        <w:rPr>
          <w:rFonts w:eastAsia="DengXian"/>
          <w:lang w:val="en-US" w:eastAsia="zh-CN"/>
        </w:rPr>
      </w:pPr>
      <w:r w:rsidRPr="0088288E">
        <w:rPr>
          <w:rFonts w:eastAsia="DengXian"/>
          <w:b/>
          <w:lang w:val="en-US" w:eastAsia="zh-CN"/>
        </w:rPr>
        <w:t>Methods</w:t>
      </w:r>
      <w:r w:rsidRPr="0088288E">
        <w:rPr>
          <w:rFonts w:eastAsia="DengXian"/>
          <w:b/>
          <w:bCs/>
          <w:lang w:val="en-US" w:eastAsia="zh-CN"/>
        </w:rPr>
        <w:t>:</w:t>
      </w:r>
      <w:r w:rsidRPr="0088288E">
        <w:rPr>
          <w:rFonts w:eastAsia="DengXian"/>
          <w:lang w:val="en-US" w:eastAsia="zh-CN"/>
        </w:rPr>
        <w:t xml:space="preserve"> A descriptive and retrospective study was carried out. The database of biopsies performed at the "Dr. Carlos J. Finlay" Central Military Hospital between the years 2010-2020 was reviewed and patients diagnosed with gastric cancer were selected. The 157 registered patients with gastric cancer were included and analyzed the distribution according to age and sex of 145 patients with gastric adenocarcinoma.</w:t>
      </w:r>
    </w:p>
    <w:p w14:paraId="474CE441" w14:textId="77777777" w:rsidR="0088288E" w:rsidRPr="0088288E" w:rsidRDefault="0088288E" w:rsidP="0088288E">
      <w:pPr>
        <w:spacing w:line="360" w:lineRule="auto"/>
        <w:jc w:val="both"/>
        <w:rPr>
          <w:rFonts w:eastAsia="DengXian"/>
          <w:lang w:val="en-US" w:eastAsia="zh-CN"/>
        </w:rPr>
      </w:pPr>
      <w:r w:rsidRPr="0088288E">
        <w:rPr>
          <w:rFonts w:eastAsia="DengXian"/>
          <w:b/>
          <w:lang w:val="en-US" w:eastAsia="zh-CN"/>
        </w:rPr>
        <w:t>Results</w:t>
      </w:r>
      <w:r w:rsidRPr="0088288E">
        <w:rPr>
          <w:rFonts w:eastAsia="DengXian"/>
          <w:b/>
          <w:bCs/>
          <w:lang w:val="en-US" w:eastAsia="zh-CN"/>
        </w:rPr>
        <w:t>:</w:t>
      </w:r>
      <w:r w:rsidRPr="0088288E">
        <w:rPr>
          <w:rFonts w:eastAsia="DengXian"/>
          <w:lang w:val="en-US" w:eastAsia="zh-CN"/>
        </w:rPr>
        <w:t xml:space="preserve"> Gastric adenocarcinoma represented 92% of all malignant stomach tumors, followed by lymphoma (5; 3%). The mean age was 67 years, with a predominance of patients 50 years or older (134; 92%). the male sex (84; 58%) was more affected than the female sex (61; 42%).</w:t>
      </w:r>
    </w:p>
    <w:p w14:paraId="6BDD612F" w14:textId="77777777" w:rsidR="0088288E" w:rsidRPr="0088288E" w:rsidRDefault="0088288E" w:rsidP="0088288E">
      <w:pPr>
        <w:spacing w:line="360" w:lineRule="auto"/>
        <w:jc w:val="both"/>
        <w:rPr>
          <w:rFonts w:eastAsia="DengXian"/>
          <w:lang w:val="en-US" w:eastAsia="zh-CN"/>
        </w:rPr>
      </w:pPr>
      <w:r w:rsidRPr="0088288E">
        <w:rPr>
          <w:rFonts w:eastAsia="DengXian"/>
          <w:b/>
          <w:lang w:val="en-US" w:eastAsia="zh-CN"/>
        </w:rPr>
        <w:t>Conclusions</w:t>
      </w:r>
      <w:r w:rsidRPr="0088288E">
        <w:rPr>
          <w:rFonts w:eastAsia="DengXian"/>
          <w:b/>
          <w:bCs/>
          <w:lang w:val="en-US" w:eastAsia="zh-CN"/>
        </w:rPr>
        <w:t>:</w:t>
      </w:r>
      <w:r w:rsidRPr="0088288E">
        <w:rPr>
          <w:rFonts w:eastAsia="DengXian"/>
          <w:lang w:val="en-US" w:eastAsia="zh-CN"/>
        </w:rPr>
        <w:t xml:space="preserve"> Gastric adenocarcinoma is characterized as the most frequent histological type of stomach cancer, predominantly in men and in those over 50 years of age.</w:t>
      </w:r>
    </w:p>
    <w:p w14:paraId="26E64488" w14:textId="77777777" w:rsidR="0088288E" w:rsidRPr="0088288E" w:rsidRDefault="0088288E" w:rsidP="0088288E">
      <w:pPr>
        <w:spacing w:line="360" w:lineRule="auto"/>
        <w:jc w:val="both"/>
        <w:rPr>
          <w:rFonts w:eastAsia="DengXian"/>
          <w:lang w:val="en-US" w:eastAsia="zh-CN"/>
        </w:rPr>
      </w:pPr>
      <w:r w:rsidRPr="0088288E">
        <w:rPr>
          <w:rFonts w:eastAsia="DengXian"/>
          <w:b/>
          <w:lang w:val="en-US" w:eastAsia="zh-CN"/>
        </w:rPr>
        <w:t>Keywords</w:t>
      </w:r>
      <w:r w:rsidRPr="0088288E">
        <w:rPr>
          <w:rFonts w:eastAsia="DengXian"/>
          <w:b/>
          <w:bCs/>
          <w:lang w:val="en-US" w:eastAsia="zh-CN"/>
        </w:rPr>
        <w:t>:</w:t>
      </w:r>
      <w:r w:rsidRPr="0088288E">
        <w:rPr>
          <w:rFonts w:eastAsia="DengXian"/>
          <w:lang w:val="en-US" w:eastAsia="zh-CN"/>
        </w:rPr>
        <w:t xml:space="preserve"> gastric cancer; carcinogen</w:t>
      </w:r>
      <w:r w:rsidRPr="0088288E">
        <w:rPr>
          <w:rFonts w:eastAsia="DengXian"/>
          <w:iCs/>
          <w:lang w:val="en-US" w:eastAsia="zh-CN"/>
        </w:rPr>
        <w:t>;</w:t>
      </w:r>
      <w:r w:rsidRPr="0088288E">
        <w:rPr>
          <w:rFonts w:eastAsia="DengXian"/>
          <w:i/>
          <w:lang w:val="en-US" w:eastAsia="zh-CN"/>
        </w:rPr>
        <w:t xml:space="preserve"> Helicobacter pylori</w:t>
      </w:r>
      <w:r w:rsidRPr="0088288E">
        <w:rPr>
          <w:rFonts w:eastAsia="DengXian"/>
          <w:lang w:val="en-US" w:eastAsia="zh-CN"/>
        </w:rPr>
        <w:t>.</w:t>
      </w:r>
    </w:p>
    <w:p w14:paraId="6ADFE401" w14:textId="77777777" w:rsidR="0088288E" w:rsidRPr="0088288E" w:rsidRDefault="0088288E" w:rsidP="0088288E">
      <w:pPr>
        <w:spacing w:line="360" w:lineRule="auto"/>
        <w:jc w:val="both"/>
        <w:rPr>
          <w:rFonts w:eastAsia="DengXian"/>
          <w:lang w:val="en-US" w:eastAsia="zh-CN"/>
        </w:rPr>
      </w:pPr>
    </w:p>
    <w:p w14:paraId="2A3AE8F6" w14:textId="77777777" w:rsidR="0088288E" w:rsidRPr="0088288E" w:rsidRDefault="0088288E" w:rsidP="0088288E">
      <w:pPr>
        <w:spacing w:line="360" w:lineRule="auto"/>
        <w:jc w:val="both"/>
        <w:rPr>
          <w:rFonts w:eastAsia="DengXian"/>
          <w:lang w:val="en-US" w:eastAsia="zh-CN"/>
        </w:rPr>
      </w:pPr>
    </w:p>
    <w:p w14:paraId="3107DCBE"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lastRenderedPageBreak/>
        <w:t>Recibido: 21/09/2023</w:t>
      </w:r>
    </w:p>
    <w:p w14:paraId="15AC216B"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t>Aprobado: 15/01/2024</w:t>
      </w:r>
    </w:p>
    <w:p w14:paraId="078AC8C9" w14:textId="77777777" w:rsidR="0088288E" w:rsidRPr="0088288E" w:rsidRDefault="0088288E" w:rsidP="0088288E">
      <w:pPr>
        <w:spacing w:line="360" w:lineRule="auto"/>
        <w:jc w:val="both"/>
        <w:rPr>
          <w:rFonts w:eastAsia="DengXian"/>
          <w:lang w:val="es-ES" w:eastAsia="zh-CN"/>
        </w:rPr>
      </w:pPr>
    </w:p>
    <w:p w14:paraId="7245825C" w14:textId="77777777" w:rsidR="0088288E" w:rsidRPr="0088288E" w:rsidRDefault="0088288E" w:rsidP="0088288E">
      <w:pPr>
        <w:spacing w:line="360" w:lineRule="auto"/>
        <w:jc w:val="both"/>
        <w:rPr>
          <w:rFonts w:eastAsia="DengXian"/>
          <w:lang w:val="es-ES" w:eastAsia="zh-CN"/>
        </w:rPr>
      </w:pPr>
    </w:p>
    <w:p w14:paraId="6FA6FE3A" w14:textId="77777777" w:rsidR="0088288E" w:rsidRPr="0088288E" w:rsidRDefault="0088288E" w:rsidP="0088288E">
      <w:pPr>
        <w:spacing w:line="360" w:lineRule="auto"/>
        <w:jc w:val="center"/>
        <w:rPr>
          <w:rFonts w:eastAsia="DengXian"/>
          <w:b/>
          <w:sz w:val="32"/>
          <w:szCs w:val="32"/>
          <w:lang w:val="es-ES" w:eastAsia="zh-CN"/>
        </w:rPr>
      </w:pPr>
      <w:r w:rsidRPr="0088288E">
        <w:rPr>
          <w:rFonts w:eastAsia="DengXian"/>
          <w:b/>
          <w:sz w:val="32"/>
          <w:szCs w:val="32"/>
          <w:lang w:val="es-ES" w:eastAsia="zh-CN"/>
        </w:rPr>
        <w:t>INTRODUCCIÓN</w:t>
      </w:r>
    </w:p>
    <w:p w14:paraId="7473EC2E" w14:textId="77777777" w:rsidR="0088288E" w:rsidRPr="0088288E" w:rsidRDefault="0088288E" w:rsidP="0088288E">
      <w:pPr>
        <w:spacing w:line="360" w:lineRule="auto"/>
        <w:jc w:val="both"/>
        <w:rPr>
          <w:rFonts w:eastAsia="DengXian"/>
          <w:vertAlign w:val="superscript"/>
          <w:lang w:val="es-ES" w:eastAsia="zh-CN"/>
        </w:rPr>
      </w:pPr>
      <w:r w:rsidRPr="0088288E">
        <w:rPr>
          <w:rFonts w:eastAsia="DengXian"/>
          <w:lang w:val="es-ES" w:eastAsia="zh-CN"/>
        </w:rPr>
        <w:t>En el mundo se observa un incremento de las enfermedades crónicas no transmisibles, entre ellas el cáncer.</w:t>
      </w:r>
      <w:r w:rsidRPr="0088288E">
        <w:rPr>
          <w:rFonts w:eastAsia="DengXian"/>
          <w:vertAlign w:val="superscript"/>
          <w:lang w:val="es-ES" w:eastAsia="zh-CN"/>
        </w:rPr>
        <w:t>(1)</w:t>
      </w:r>
      <w:r w:rsidRPr="0088288E">
        <w:rPr>
          <w:rFonts w:eastAsia="DengXian"/>
          <w:lang w:val="es-ES" w:eastAsia="zh-CN"/>
        </w:rPr>
        <w:t xml:space="preserve"> El cáncer gástrico, una neoplasia maligna de etiología multifactorial, tiene el quinto lugar en incidencia y constituye la segunda causa de muerte por tumores malignos. Asia es el continente con mayor número de casos nuevos reportados (con predomino en China y Japón), seguido por Europa y Latinoamérica.</w:t>
      </w:r>
      <w:r w:rsidRPr="0088288E">
        <w:rPr>
          <w:rFonts w:eastAsia="DengXian"/>
          <w:vertAlign w:val="superscript"/>
          <w:lang w:val="es-ES" w:eastAsia="zh-CN"/>
        </w:rPr>
        <w:t>(2)</w:t>
      </w:r>
    </w:p>
    <w:p w14:paraId="1E389D52" w14:textId="77777777" w:rsidR="0088288E" w:rsidRPr="0088288E" w:rsidRDefault="0088288E" w:rsidP="0088288E">
      <w:pPr>
        <w:spacing w:line="360" w:lineRule="auto"/>
        <w:jc w:val="both"/>
        <w:rPr>
          <w:rFonts w:eastAsia="MS Mincho"/>
          <w:vertAlign w:val="superscript"/>
          <w:lang w:val="es-ES" w:eastAsia="es-ES"/>
        </w:rPr>
      </w:pPr>
      <w:r w:rsidRPr="0088288E">
        <w:rPr>
          <w:rFonts w:eastAsia="DengXian"/>
          <w:lang w:val="es-ES" w:eastAsia="zh-CN"/>
        </w:rPr>
        <w:t xml:space="preserve">La infección por </w:t>
      </w:r>
      <w:r w:rsidRPr="0088288E">
        <w:rPr>
          <w:rFonts w:eastAsia="DengXian"/>
          <w:i/>
          <w:lang w:val="es-ES" w:eastAsia="zh-CN"/>
        </w:rPr>
        <w:t>Helicobacter pylori</w:t>
      </w:r>
      <w:r w:rsidRPr="0088288E">
        <w:rPr>
          <w:rFonts w:eastAsia="DengXian"/>
          <w:lang w:val="es-ES" w:eastAsia="zh-CN"/>
        </w:rPr>
        <w:t xml:space="preserve"> </w:t>
      </w:r>
      <w:r w:rsidRPr="0088288E">
        <w:rPr>
          <w:rFonts w:eastAsia="DengXian"/>
          <w:i/>
          <w:lang w:val="es-ES" w:eastAsia="zh-CN"/>
        </w:rPr>
        <w:t>(H. pylori)</w:t>
      </w:r>
      <w:r w:rsidRPr="0088288E">
        <w:rPr>
          <w:rFonts w:eastAsia="DengXian"/>
          <w:lang w:val="es-ES" w:eastAsia="zh-CN"/>
        </w:rPr>
        <w:t xml:space="preserve"> es su principal causa (80 % de los casos). Esta bacteria está implicada en el surgimiento de la gastritis crónica atrófica, la metaplasia intestinal y la displasia; estas lesiones pueden evolucionar a carcinoma gástrico.</w:t>
      </w:r>
      <w:r w:rsidRPr="0088288E">
        <w:rPr>
          <w:rFonts w:eastAsia="DengXian"/>
          <w:vertAlign w:val="superscript"/>
          <w:lang w:val="es-ES" w:eastAsia="zh-CN"/>
        </w:rPr>
        <w:t>(3)</w:t>
      </w:r>
      <w:r w:rsidRPr="0088288E">
        <w:rPr>
          <w:rFonts w:eastAsia="DengXian"/>
          <w:lang w:val="es-ES" w:eastAsia="zh-CN"/>
        </w:rPr>
        <w:t xml:space="preserve"> </w:t>
      </w:r>
      <w:r w:rsidRPr="0088288E">
        <w:rPr>
          <w:rFonts w:eastAsia="MS Mincho"/>
          <w:lang w:val="es-ES" w:eastAsia="es-ES"/>
        </w:rPr>
        <w:t>El 20 % restante está relacionado con la predisposición genética y factores ambientales, entre los que se encuentran:</w:t>
      </w:r>
      <w:r w:rsidRPr="0088288E">
        <w:rPr>
          <w:rFonts w:eastAsia="MS Mincho"/>
          <w:vertAlign w:val="superscript"/>
          <w:lang w:val="es-ES" w:eastAsia="es-ES"/>
        </w:rPr>
        <w:t>(2)</w:t>
      </w:r>
    </w:p>
    <w:p w14:paraId="7CF808F5" w14:textId="77777777" w:rsidR="0088288E" w:rsidRPr="0088288E" w:rsidRDefault="0088288E" w:rsidP="0088288E">
      <w:pPr>
        <w:spacing w:line="360" w:lineRule="auto"/>
        <w:jc w:val="both"/>
        <w:rPr>
          <w:rFonts w:eastAsia="MS Mincho"/>
          <w:vertAlign w:val="superscript"/>
          <w:lang w:val="es-ES" w:eastAsia="es-ES"/>
        </w:rPr>
      </w:pPr>
    </w:p>
    <w:p w14:paraId="527CABB8" w14:textId="77777777" w:rsidR="0088288E" w:rsidRPr="0088288E" w:rsidRDefault="0088288E" w:rsidP="005C2FAA">
      <w:pPr>
        <w:numPr>
          <w:ilvl w:val="0"/>
          <w:numId w:val="2"/>
        </w:numPr>
        <w:spacing w:line="360" w:lineRule="auto"/>
        <w:contextualSpacing/>
        <w:jc w:val="both"/>
        <w:rPr>
          <w:rFonts w:eastAsia="MS Mincho"/>
          <w:lang w:val="es-ES" w:eastAsia="es-ES"/>
        </w:rPr>
      </w:pPr>
      <w:r w:rsidRPr="0088288E">
        <w:rPr>
          <w:rFonts w:eastAsia="MS Mincho"/>
          <w:lang w:val="es-ES" w:eastAsia="es-ES"/>
        </w:rPr>
        <w:t>Dietas con alto contenido de sal, comidas ahumadas y bajo consumo de frutas y vegetales.</w:t>
      </w:r>
    </w:p>
    <w:p w14:paraId="13D4907B" w14:textId="77777777" w:rsidR="0088288E" w:rsidRPr="0088288E" w:rsidRDefault="0088288E" w:rsidP="005C2FAA">
      <w:pPr>
        <w:numPr>
          <w:ilvl w:val="0"/>
          <w:numId w:val="2"/>
        </w:numPr>
        <w:spacing w:line="360" w:lineRule="auto"/>
        <w:contextualSpacing/>
        <w:jc w:val="both"/>
        <w:rPr>
          <w:rFonts w:eastAsia="MS Mincho"/>
          <w:lang w:val="es-ES" w:eastAsia="es-ES"/>
        </w:rPr>
      </w:pPr>
      <w:r w:rsidRPr="0088288E">
        <w:rPr>
          <w:rFonts w:eastAsia="MS Mincho"/>
          <w:lang w:val="es-ES" w:eastAsia="es-ES"/>
        </w:rPr>
        <w:t>El hábito de fumar.</w:t>
      </w:r>
    </w:p>
    <w:p w14:paraId="5CB781F8" w14:textId="77777777" w:rsidR="0088288E" w:rsidRPr="0088288E" w:rsidRDefault="0088288E" w:rsidP="005C2FAA">
      <w:pPr>
        <w:numPr>
          <w:ilvl w:val="0"/>
          <w:numId w:val="2"/>
        </w:numPr>
        <w:spacing w:line="360" w:lineRule="auto"/>
        <w:contextualSpacing/>
        <w:jc w:val="both"/>
        <w:rPr>
          <w:rFonts w:eastAsia="MS Mincho"/>
          <w:lang w:val="es-ES" w:eastAsia="es-ES"/>
        </w:rPr>
      </w:pPr>
      <w:r w:rsidRPr="0088288E">
        <w:rPr>
          <w:rFonts w:eastAsia="MS Mincho"/>
          <w:lang w:val="es-ES" w:eastAsia="es-ES"/>
        </w:rPr>
        <w:t xml:space="preserve">El alcohol como factor de riesgo para el cáncer gástrico es un tema controvertido. Se relaciona el elevado consumo de cerveza con un aumento del riesgo. Sin embargo, se plantea que el vino puede ser un factor protector. </w:t>
      </w:r>
    </w:p>
    <w:p w14:paraId="0701E548" w14:textId="77777777" w:rsidR="0088288E" w:rsidRPr="0088288E" w:rsidRDefault="0088288E" w:rsidP="005C2FAA">
      <w:pPr>
        <w:numPr>
          <w:ilvl w:val="0"/>
          <w:numId w:val="2"/>
        </w:numPr>
        <w:spacing w:line="360" w:lineRule="auto"/>
        <w:contextualSpacing/>
        <w:jc w:val="both"/>
        <w:rPr>
          <w:rFonts w:eastAsia="MS Mincho"/>
          <w:lang w:val="es-ES" w:eastAsia="es-ES"/>
        </w:rPr>
      </w:pPr>
      <w:r w:rsidRPr="0088288E">
        <w:rPr>
          <w:rFonts w:eastAsia="MS Mincho"/>
          <w:lang w:val="es-ES" w:eastAsia="es-ES"/>
        </w:rPr>
        <w:t>La obesidad incrementa el riesgo de neoplasias en el cardias y en la unión esofagogástrica, probablemente por el reflujo gastroesofágico. El incremento del tejido adiposo aumenta la producción endógena de insulina y del factor de crecimiento similar a la insulina que pueden afectar la proliferación celular y la apoptosis. Esto favorece los estados preneoplásicos. Además, la obesidad es un estado proinflamatorio, en el cual se elevan las citoquinas que favorecen la carcinogénesis como el factor de necrosis tumoral y la interleuquina.</w:t>
      </w:r>
    </w:p>
    <w:p w14:paraId="6EC5BAFE" w14:textId="77777777" w:rsidR="0088288E" w:rsidRPr="0088288E" w:rsidRDefault="0088288E" w:rsidP="005C2FAA">
      <w:pPr>
        <w:spacing w:line="360" w:lineRule="auto"/>
        <w:jc w:val="both"/>
        <w:rPr>
          <w:rFonts w:eastAsia="MS Mincho"/>
          <w:lang w:val="es-ES" w:eastAsia="es-ES"/>
        </w:rPr>
      </w:pPr>
    </w:p>
    <w:p w14:paraId="32A39930" w14:textId="77777777" w:rsidR="0088288E" w:rsidRPr="0088288E" w:rsidRDefault="0088288E" w:rsidP="0088288E">
      <w:pPr>
        <w:spacing w:line="360" w:lineRule="auto"/>
        <w:jc w:val="both"/>
        <w:rPr>
          <w:rFonts w:eastAsia="MS Mincho"/>
          <w:lang w:val="es-ES" w:eastAsia="es-ES"/>
        </w:rPr>
      </w:pPr>
      <w:r w:rsidRPr="0088288E">
        <w:rPr>
          <w:rFonts w:eastAsia="MS Mincho"/>
          <w:lang w:val="es-ES" w:eastAsia="es-ES"/>
        </w:rPr>
        <w:lastRenderedPageBreak/>
        <w:t>Los pólipos adenomatosos (por su riesgo de malignizar), la cirugía gástrica por condiciones benignas (quizás por hipoclorhidria que conlleva a sobrecrecimiento bacteriano, el reflujo de ácidos biliares y líquido pancreático o por la atrofia del tejido remante postquirúrgico) y las úlceras gástricas (por el ambiente proinflamatorio y carcinogénico que favorece la gastritis crónica atrófica, más que por la propia lesión) también se han implicado en el incremento del riesgo de cáncer gástrico.</w:t>
      </w:r>
      <w:r w:rsidRPr="0088288E">
        <w:rPr>
          <w:rFonts w:eastAsia="MS Mincho"/>
          <w:vertAlign w:val="superscript"/>
          <w:lang w:val="es-ES" w:eastAsia="es-ES"/>
        </w:rPr>
        <w:t>(2)</w:t>
      </w:r>
      <w:r w:rsidRPr="0088288E">
        <w:rPr>
          <w:rFonts w:eastAsia="MS Mincho"/>
          <w:lang w:val="es-ES" w:eastAsia="es-ES"/>
        </w:rPr>
        <w:t xml:space="preserve"> </w:t>
      </w:r>
    </w:p>
    <w:p w14:paraId="4938841A"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t>De las neoplasias de estómago el adenocarcinoma es la más frecuente (representa el 90 %), el otro 10 % está representado por el linfoma no Hodgkin y los leiomiosarcomas, predominantemente. Según la clasificación de Lauren el adenocarcinoma puede ser de tipo intestinal (es el más relacionado con factores ambientales y dietéticos y predomina en las regiones de alta incidencia) y el tipo difuso (más frecuente en edades jóvenes y tiene peor pronóstico).</w:t>
      </w:r>
      <w:r w:rsidRPr="0088288E">
        <w:rPr>
          <w:rFonts w:eastAsia="DengXian"/>
          <w:vertAlign w:val="superscript"/>
          <w:lang w:val="es-ES" w:eastAsia="zh-CN"/>
        </w:rPr>
        <w:t>(2)</w:t>
      </w:r>
      <w:r w:rsidRPr="0088288E">
        <w:rPr>
          <w:rFonts w:eastAsia="DengXian"/>
          <w:lang w:val="es-ES" w:eastAsia="zh-CN"/>
        </w:rPr>
        <w:t xml:space="preserve"> </w:t>
      </w:r>
    </w:p>
    <w:p w14:paraId="1830C618"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t xml:space="preserve">Esta investigación se realiza con el objetivo de caracterizar la distribución según edad y sexo del tipo histológico de cáncer gástrico más frecuente. </w:t>
      </w:r>
    </w:p>
    <w:p w14:paraId="222C48BC" w14:textId="77777777" w:rsidR="0088288E" w:rsidRPr="0088288E" w:rsidRDefault="0088288E" w:rsidP="0088288E">
      <w:pPr>
        <w:spacing w:line="360" w:lineRule="auto"/>
        <w:jc w:val="both"/>
        <w:rPr>
          <w:rFonts w:eastAsia="DengXian"/>
          <w:lang w:val="es-ES" w:eastAsia="zh-CN"/>
        </w:rPr>
      </w:pPr>
    </w:p>
    <w:p w14:paraId="17EF08C0" w14:textId="77777777" w:rsidR="0088288E" w:rsidRPr="0088288E" w:rsidRDefault="0088288E" w:rsidP="0088288E">
      <w:pPr>
        <w:shd w:val="clear" w:color="auto" w:fill="FFFFFF"/>
        <w:spacing w:line="360" w:lineRule="auto"/>
        <w:jc w:val="both"/>
        <w:rPr>
          <w:b/>
          <w:bCs/>
          <w:color w:val="000000"/>
          <w:lang w:val="es-ES" w:eastAsia="zh-CN"/>
        </w:rPr>
      </w:pPr>
    </w:p>
    <w:p w14:paraId="482F66EC" w14:textId="77777777" w:rsidR="0088288E" w:rsidRPr="0088288E" w:rsidRDefault="0088288E" w:rsidP="0088288E">
      <w:pPr>
        <w:shd w:val="clear" w:color="auto" w:fill="FFFFFF"/>
        <w:spacing w:line="360" w:lineRule="auto"/>
        <w:jc w:val="center"/>
        <w:rPr>
          <w:color w:val="595959"/>
          <w:sz w:val="32"/>
          <w:szCs w:val="32"/>
          <w:lang w:val="es-ES" w:eastAsia="zh-CN"/>
        </w:rPr>
      </w:pPr>
      <w:r w:rsidRPr="0088288E">
        <w:rPr>
          <w:b/>
          <w:bCs/>
          <w:color w:val="000000"/>
          <w:sz w:val="32"/>
          <w:szCs w:val="32"/>
          <w:lang w:val="es-ES" w:eastAsia="zh-CN"/>
        </w:rPr>
        <w:t>MÉTODOS</w:t>
      </w:r>
    </w:p>
    <w:p w14:paraId="5D8C35E9" w14:textId="77777777" w:rsidR="0088288E" w:rsidRPr="0088288E" w:rsidRDefault="0088288E" w:rsidP="0088288E">
      <w:pPr>
        <w:shd w:val="clear" w:color="auto" w:fill="FFFFFF"/>
        <w:spacing w:line="360" w:lineRule="auto"/>
        <w:jc w:val="center"/>
        <w:rPr>
          <w:b/>
          <w:color w:val="000000"/>
          <w:sz w:val="28"/>
          <w:szCs w:val="28"/>
          <w:lang w:val="es-ES" w:eastAsia="zh-CN"/>
        </w:rPr>
      </w:pPr>
      <w:r w:rsidRPr="0088288E">
        <w:rPr>
          <w:b/>
          <w:color w:val="000000"/>
          <w:sz w:val="28"/>
          <w:szCs w:val="28"/>
          <w:lang w:val="es-ES" w:eastAsia="zh-CN"/>
        </w:rPr>
        <w:t>Diseño</w:t>
      </w:r>
    </w:p>
    <w:p w14:paraId="66FD251A" w14:textId="77777777" w:rsidR="0088288E" w:rsidRPr="0088288E" w:rsidRDefault="0088288E" w:rsidP="0088288E">
      <w:pPr>
        <w:shd w:val="clear" w:color="auto" w:fill="FFFFFF"/>
        <w:spacing w:line="360" w:lineRule="auto"/>
        <w:jc w:val="both"/>
        <w:rPr>
          <w:color w:val="000000"/>
          <w:lang w:val="es-ES" w:eastAsia="zh-CN"/>
        </w:rPr>
      </w:pPr>
      <w:r w:rsidRPr="0088288E">
        <w:rPr>
          <w:color w:val="000000"/>
          <w:lang w:val="es-ES" w:eastAsia="zh-CN"/>
        </w:rPr>
        <w:t>Se realizó un estudio descriptivo transversal retrospectivo, en los servicios de Gastroenterología y Anatomía Patológica del Hospital Militar Central "Dr. Carlos J. Finlay”.</w:t>
      </w:r>
    </w:p>
    <w:p w14:paraId="18854125" w14:textId="77777777" w:rsidR="0088288E" w:rsidRPr="0088288E" w:rsidRDefault="0088288E" w:rsidP="0088288E">
      <w:pPr>
        <w:shd w:val="clear" w:color="auto" w:fill="FFFFFF"/>
        <w:spacing w:line="360" w:lineRule="auto"/>
        <w:jc w:val="center"/>
        <w:rPr>
          <w:color w:val="000000"/>
          <w:sz w:val="28"/>
          <w:szCs w:val="28"/>
          <w:lang w:val="es-ES" w:eastAsia="zh-CN"/>
        </w:rPr>
      </w:pPr>
      <w:r w:rsidRPr="0088288E">
        <w:rPr>
          <w:b/>
          <w:bCs/>
          <w:color w:val="000000"/>
          <w:sz w:val="28"/>
          <w:szCs w:val="28"/>
          <w:lang w:val="es-ES" w:eastAsia="zh-CN"/>
        </w:rPr>
        <w:t>Sujetos</w:t>
      </w:r>
    </w:p>
    <w:p w14:paraId="4B20F518" w14:textId="77777777" w:rsidR="0088288E" w:rsidRPr="0088288E" w:rsidRDefault="0088288E" w:rsidP="0088288E">
      <w:pPr>
        <w:shd w:val="clear" w:color="auto" w:fill="FFFFFF"/>
        <w:spacing w:line="360" w:lineRule="auto"/>
        <w:jc w:val="both"/>
        <w:rPr>
          <w:lang w:val="es-ES" w:eastAsia="zh-CN"/>
        </w:rPr>
      </w:pPr>
      <w:r w:rsidRPr="0088288E">
        <w:rPr>
          <w:color w:val="000000"/>
          <w:lang w:val="es-ES" w:eastAsia="zh-CN"/>
        </w:rPr>
        <w:t>Se estudió una serie de casos conformada por los pacientes con diagnóstico de neoplasia maligna gástrica entre los años 2010-2020. Se incluyeron los 157 pacientes registrados con cáncer gástrico y se analizó la distribución según edad y sexo de 145 enfermos diagnosticados con adenocarcinoma gástrico</w:t>
      </w:r>
      <w:r w:rsidRPr="0088288E">
        <w:rPr>
          <w:lang w:val="es-ES" w:eastAsia="zh-CN"/>
        </w:rPr>
        <w:t xml:space="preserve">. </w:t>
      </w:r>
    </w:p>
    <w:p w14:paraId="4A676C97" w14:textId="77777777" w:rsidR="0088288E" w:rsidRPr="0088288E" w:rsidRDefault="0088288E" w:rsidP="0088288E">
      <w:pPr>
        <w:shd w:val="clear" w:color="auto" w:fill="FFFFFF"/>
        <w:spacing w:line="360" w:lineRule="auto"/>
        <w:jc w:val="both"/>
        <w:rPr>
          <w:lang w:val="es-ES" w:eastAsia="zh-CN"/>
        </w:rPr>
      </w:pPr>
    </w:p>
    <w:p w14:paraId="7CBDB2A5" w14:textId="77777777" w:rsidR="0088288E" w:rsidRPr="0088288E" w:rsidRDefault="0088288E" w:rsidP="0088288E">
      <w:pPr>
        <w:shd w:val="clear" w:color="auto" w:fill="FFFFFF"/>
        <w:spacing w:line="360" w:lineRule="auto"/>
        <w:jc w:val="center"/>
        <w:rPr>
          <w:b/>
          <w:bCs/>
          <w:sz w:val="28"/>
          <w:szCs w:val="28"/>
          <w:lang w:val="es-ES" w:eastAsia="zh-CN"/>
        </w:rPr>
      </w:pPr>
      <w:r w:rsidRPr="0088288E">
        <w:rPr>
          <w:b/>
          <w:bCs/>
          <w:sz w:val="28"/>
          <w:szCs w:val="28"/>
          <w:lang w:val="es-ES" w:eastAsia="zh-CN"/>
        </w:rPr>
        <w:t>Variables</w:t>
      </w:r>
    </w:p>
    <w:p w14:paraId="268A313D" w14:textId="77777777" w:rsidR="005C2FAA" w:rsidRDefault="0088288E" w:rsidP="005C2FAA">
      <w:pPr>
        <w:numPr>
          <w:ilvl w:val="0"/>
          <w:numId w:val="5"/>
        </w:numPr>
        <w:shd w:val="clear" w:color="auto" w:fill="FFFFFF"/>
        <w:spacing w:line="360" w:lineRule="auto"/>
        <w:jc w:val="both"/>
        <w:rPr>
          <w:vertAlign w:val="superscript"/>
          <w:lang w:val="es-ES" w:eastAsia="zh-CN"/>
        </w:rPr>
      </w:pPr>
      <w:r w:rsidRPr="0088288E">
        <w:rPr>
          <w:lang w:val="es-ES" w:eastAsia="zh-CN"/>
        </w:rPr>
        <w:t>Tipo histológico del cáncer gástrico: se tuvo en cuenta el diagnóstico de adenocarcinoma, linfoma, carcinoma epidermoide y otros tumores (incluye otros tipos histológicos diferentes a los anteriores).</w:t>
      </w:r>
    </w:p>
    <w:p w14:paraId="0E4D7E2F" w14:textId="77777777" w:rsidR="005C2FAA" w:rsidRDefault="0088288E" w:rsidP="005C2FAA">
      <w:pPr>
        <w:numPr>
          <w:ilvl w:val="0"/>
          <w:numId w:val="5"/>
        </w:numPr>
        <w:shd w:val="clear" w:color="auto" w:fill="FFFFFF"/>
        <w:spacing w:line="360" w:lineRule="auto"/>
        <w:jc w:val="both"/>
        <w:rPr>
          <w:vertAlign w:val="superscript"/>
          <w:lang w:val="es-ES" w:eastAsia="zh-CN"/>
        </w:rPr>
      </w:pPr>
      <w:r w:rsidRPr="0088288E">
        <w:rPr>
          <w:lang w:val="es-ES" w:eastAsia="zh-CN"/>
        </w:rPr>
        <w:lastRenderedPageBreak/>
        <w:t>Edad: se dividió &lt; 50 años y ≥ 50 años (debido a que el cáncer gástrico es más frecuente después de los 50 años).</w:t>
      </w:r>
      <w:r w:rsidRPr="0088288E">
        <w:rPr>
          <w:vertAlign w:val="superscript"/>
          <w:lang w:val="es-ES" w:eastAsia="zh-CN"/>
        </w:rPr>
        <w:t>(4)</w:t>
      </w:r>
    </w:p>
    <w:p w14:paraId="3739F221" w14:textId="2D937DCA" w:rsidR="0088288E" w:rsidRPr="0088288E" w:rsidRDefault="0088288E" w:rsidP="005C2FAA">
      <w:pPr>
        <w:numPr>
          <w:ilvl w:val="0"/>
          <w:numId w:val="5"/>
        </w:numPr>
        <w:shd w:val="clear" w:color="auto" w:fill="FFFFFF"/>
        <w:spacing w:line="360" w:lineRule="auto"/>
        <w:jc w:val="both"/>
        <w:rPr>
          <w:vertAlign w:val="superscript"/>
          <w:lang w:val="es-ES" w:eastAsia="zh-CN"/>
        </w:rPr>
      </w:pPr>
      <w:r w:rsidRPr="0088288E">
        <w:rPr>
          <w:lang w:val="es-ES" w:eastAsia="zh-CN"/>
        </w:rPr>
        <w:t>Sexo.</w:t>
      </w:r>
    </w:p>
    <w:p w14:paraId="450AA618" w14:textId="77777777" w:rsidR="0088288E" w:rsidRPr="0088288E" w:rsidRDefault="0088288E" w:rsidP="0088288E">
      <w:pPr>
        <w:shd w:val="clear" w:color="auto" w:fill="FFFFFF"/>
        <w:spacing w:line="360" w:lineRule="auto"/>
        <w:jc w:val="both"/>
        <w:rPr>
          <w:b/>
          <w:bCs/>
          <w:lang w:val="es-ES" w:eastAsia="zh-CN"/>
        </w:rPr>
      </w:pPr>
    </w:p>
    <w:p w14:paraId="4492B2D9" w14:textId="77777777" w:rsidR="0088288E" w:rsidRPr="0088288E" w:rsidRDefault="0088288E" w:rsidP="0088288E">
      <w:pPr>
        <w:shd w:val="clear" w:color="auto" w:fill="FFFFFF"/>
        <w:spacing w:line="360" w:lineRule="auto"/>
        <w:jc w:val="center"/>
        <w:rPr>
          <w:sz w:val="28"/>
          <w:szCs w:val="28"/>
          <w:lang w:val="es-ES" w:eastAsia="zh-CN"/>
        </w:rPr>
      </w:pPr>
      <w:r w:rsidRPr="0088288E">
        <w:rPr>
          <w:b/>
          <w:bCs/>
          <w:sz w:val="28"/>
          <w:szCs w:val="28"/>
          <w:lang w:val="es-ES" w:eastAsia="zh-CN"/>
        </w:rPr>
        <w:t>Procedimientos y procesamiento</w:t>
      </w:r>
    </w:p>
    <w:p w14:paraId="4AE3F74A" w14:textId="77777777" w:rsidR="0088288E" w:rsidRPr="0088288E" w:rsidRDefault="0088288E" w:rsidP="0088288E">
      <w:pPr>
        <w:shd w:val="clear" w:color="auto" w:fill="FFFFFF"/>
        <w:spacing w:line="360" w:lineRule="auto"/>
        <w:jc w:val="both"/>
        <w:rPr>
          <w:lang w:val="es-ES" w:eastAsia="zh-CN"/>
        </w:rPr>
      </w:pPr>
      <w:r w:rsidRPr="0088288E">
        <w:rPr>
          <w:lang w:val="es-ES" w:eastAsia="zh-CN"/>
        </w:rPr>
        <w:t xml:space="preserve">La información se obtuvo mediante la revisión de la base de datos del Servicio de Anatomía Patológica de la institución. Se confeccionó una base de datos en Excel con las variables analizadas, a las cuales se les realizó un análisis de frecuencias absolutas y relativas. </w:t>
      </w:r>
    </w:p>
    <w:p w14:paraId="26929E29" w14:textId="77777777" w:rsidR="0088288E" w:rsidRPr="0088288E" w:rsidRDefault="0088288E" w:rsidP="0088288E">
      <w:pPr>
        <w:shd w:val="clear" w:color="auto" w:fill="FFFFFF"/>
        <w:spacing w:line="360" w:lineRule="auto"/>
        <w:jc w:val="center"/>
        <w:rPr>
          <w:sz w:val="28"/>
          <w:szCs w:val="28"/>
          <w:lang w:val="es-ES" w:eastAsia="zh-CN"/>
        </w:rPr>
      </w:pPr>
      <w:r w:rsidRPr="0088288E">
        <w:rPr>
          <w:b/>
          <w:bCs/>
          <w:sz w:val="28"/>
          <w:szCs w:val="28"/>
          <w:lang w:val="es-ES" w:eastAsia="zh-CN"/>
        </w:rPr>
        <w:t>Aspectos bioéticos</w:t>
      </w:r>
    </w:p>
    <w:p w14:paraId="61CA6149" w14:textId="77777777" w:rsidR="0088288E" w:rsidRPr="0088288E" w:rsidRDefault="0088288E" w:rsidP="0088288E">
      <w:pPr>
        <w:shd w:val="clear" w:color="auto" w:fill="FFFFFF"/>
        <w:spacing w:line="360" w:lineRule="auto"/>
        <w:jc w:val="both"/>
        <w:rPr>
          <w:vertAlign w:val="superscript"/>
          <w:lang w:val="es-ES" w:eastAsia="zh-CN"/>
        </w:rPr>
      </w:pPr>
      <w:r w:rsidRPr="0088288E">
        <w:rPr>
          <w:lang w:val="es-ES" w:eastAsia="zh-CN"/>
        </w:rPr>
        <w:t>Este trabajo se realizó bajo los principios establecidos en la Declaración de Helsinki.</w:t>
      </w:r>
      <w:r w:rsidRPr="0088288E">
        <w:rPr>
          <w:vertAlign w:val="superscript"/>
          <w:lang w:val="es-ES" w:eastAsia="zh-CN"/>
        </w:rPr>
        <w:t>(5)</w:t>
      </w:r>
      <w:r w:rsidRPr="0088288E">
        <w:rPr>
          <w:lang w:val="es-ES" w:eastAsia="zh-CN"/>
        </w:rPr>
        <w:t xml:space="preserve"> Se mantuvo la confidencialidad de los datos individuales de los pacientes, los cuales solo se utilizaron con fines investigativos.</w:t>
      </w:r>
    </w:p>
    <w:p w14:paraId="2C0317EB" w14:textId="77777777" w:rsidR="0088288E" w:rsidRPr="0088288E" w:rsidRDefault="0088288E" w:rsidP="0088288E">
      <w:pPr>
        <w:spacing w:line="360" w:lineRule="auto"/>
        <w:jc w:val="both"/>
        <w:rPr>
          <w:rFonts w:eastAsia="DengXian"/>
          <w:b/>
          <w:lang w:val="es-ES" w:eastAsia="zh-CN"/>
        </w:rPr>
      </w:pPr>
    </w:p>
    <w:p w14:paraId="0DB96984" w14:textId="77777777" w:rsidR="0088288E" w:rsidRPr="0088288E" w:rsidRDefault="0088288E" w:rsidP="0088288E">
      <w:pPr>
        <w:spacing w:line="360" w:lineRule="auto"/>
        <w:jc w:val="both"/>
        <w:rPr>
          <w:rFonts w:eastAsia="DengXian"/>
          <w:b/>
          <w:lang w:val="es-ES" w:eastAsia="zh-CN"/>
        </w:rPr>
      </w:pPr>
    </w:p>
    <w:p w14:paraId="1D11A9F2" w14:textId="77777777" w:rsidR="0088288E" w:rsidRPr="0088288E" w:rsidRDefault="0088288E" w:rsidP="0088288E">
      <w:pPr>
        <w:spacing w:line="360" w:lineRule="auto"/>
        <w:jc w:val="center"/>
        <w:rPr>
          <w:rFonts w:eastAsia="DengXian"/>
          <w:b/>
          <w:sz w:val="32"/>
          <w:szCs w:val="32"/>
          <w:lang w:val="es-ES" w:eastAsia="zh-CN"/>
        </w:rPr>
      </w:pPr>
      <w:r w:rsidRPr="0088288E">
        <w:rPr>
          <w:rFonts w:eastAsia="DengXian"/>
          <w:b/>
          <w:sz w:val="32"/>
          <w:szCs w:val="32"/>
          <w:lang w:val="es-ES" w:eastAsia="zh-CN"/>
        </w:rPr>
        <w:t>RESULTADOS</w:t>
      </w:r>
    </w:p>
    <w:p w14:paraId="49B17D35"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t>En la figura 1 se observa la distribución de los tipos histológicos del cáncer gástrico. El adenocarcinoma gástrico representó el 92 % de todos los tumores malignos de estómago, seguido por el linfoma (5; 3 %); otros tumores, que incluyó el pecoma, el leiomiosarcoma epitelioide de grado intermedio de malignidad, el tumor neuroendocrino bien diferenciado y el tumor gastrointestinal estromal de bajo grado de malignidad con 1 paciente cada uno (4; 3 %) y por último el carcinoma epidermoide primario de estómago (3; 2 %).</w:t>
      </w:r>
    </w:p>
    <w:p w14:paraId="391D415B" w14:textId="77777777" w:rsidR="0088288E" w:rsidRPr="0088288E" w:rsidRDefault="0088288E" w:rsidP="0088288E">
      <w:pPr>
        <w:spacing w:line="360" w:lineRule="auto"/>
        <w:jc w:val="both"/>
        <w:rPr>
          <w:rFonts w:eastAsia="DengXian"/>
          <w:lang w:val="es-ES" w:eastAsia="zh-CN"/>
        </w:rPr>
      </w:pPr>
    </w:p>
    <w:p w14:paraId="32611780" w14:textId="77777777" w:rsidR="0088288E" w:rsidRPr="0088288E" w:rsidRDefault="0088288E" w:rsidP="0088288E">
      <w:pPr>
        <w:spacing w:line="360" w:lineRule="auto"/>
        <w:jc w:val="center"/>
        <w:rPr>
          <w:rFonts w:eastAsia="DengXian"/>
          <w:lang w:val="es-ES" w:eastAsia="zh-CN"/>
        </w:rPr>
      </w:pPr>
      <w:r w:rsidRPr="0088288E">
        <w:rPr>
          <w:rFonts w:eastAsia="DengXian"/>
          <w:noProof/>
          <w:lang w:val="es-ES" w:eastAsia="zh-CN"/>
        </w:rPr>
        <w:lastRenderedPageBreak/>
        <w:drawing>
          <wp:inline distT="0" distB="0" distL="0" distR="0" wp14:anchorId="169AA018" wp14:editId="0595A675">
            <wp:extent cx="2758270" cy="2238387"/>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a:extLst>
                        <a:ext uri="{28A0092B-C50C-407E-A947-70E740481C1C}">
                          <a14:useLocalDpi xmlns:a14="http://schemas.microsoft.com/office/drawing/2010/main" val="0"/>
                        </a:ext>
                      </a:extLst>
                    </a:blip>
                    <a:stretch>
                      <a:fillRect/>
                    </a:stretch>
                  </pic:blipFill>
                  <pic:spPr>
                    <a:xfrm>
                      <a:off x="0" y="0"/>
                      <a:ext cx="2764605" cy="2243528"/>
                    </a:xfrm>
                    <a:prstGeom prst="rect">
                      <a:avLst/>
                    </a:prstGeom>
                  </pic:spPr>
                </pic:pic>
              </a:graphicData>
            </a:graphic>
          </wp:inline>
        </w:drawing>
      </w:r>
    </w:p>
    <w:p w14:paraId="51CF625D" w14:textId="77777777" w:rsidR="0088288E" w:rsidRPr="0088288E" w:rsidRDefault="0088288E" w:rsidP="0088288E">
      <w:pPr>
        <w:spacing w:line="360" w:lineRule="auto"/>
        <w:jc w:val="center"/>
        <w:rPr>
          <w:rFonts w:eastAsia="DengXian"/>
          <w:sz w:val="22"/>
          <w:szCs w:val="22"/>
          <w:lang w:val="es-ES" w:eastAsia="zh-CN"/>
        </w:rPr>
      </w:pPr>
      <w:r w:rsidRPr="0088288E">
        <w:rPr>
          <w:rFonts w:eastAsia="DengXian"/>
          <w:b/>
          <w:sz w:val="22"/>
          <w:szCs w:val="22"/>
          <w:lang w:val="es-ES" w:eastAsia="zh-CN"/>
        </w:rPr>
        <w:t>Fig. 1 -</w:t>
      </w:r>
      <w:r w:rsidRPr="0088288E">
        <w:rPr>
          <w:rFonts w:eastAsia="DengXian"/>
          <w:sz w:val="22"/>
          <w:szCs w:val="22"/>
          <w:lang w:val="es-ES" w:eastAsia="zh-CN"/>
        </w:rPr>
        <w:t xml:space="preserve"> Distribución por tipo histológico del cáncer gástrico (n= 157).</w:t>
      </w:r>
    </w:p>
    <w:p w14:paraId="1BFD73F6" w14:textId="77777777" w:rsidR="0088288E" w:rsidRPr="0088288E" w:rsidRDefault="0088288E" w:rsidP="0088288E">
      <w:pPr>
        <w:spacing w:line="360" w:lineRule="auto"/>
        <w:jc w:val="both"/>
        <w:rPr>
          <w:rFonts w:eastAsia="DengXian"/>
          <w:lang w:val="es-ES" w:eastAsia="zh-CN"/>
        </w:rPr>
      </w:pPr>
    </w:p>
    <w:p w14:paraId="6556669A"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t xml:space="preserve">La media de edad fue de 67 años, con predominio de los pacientes con 50 años o más (134; 92 %) según se muestra en la figura 2. </w:t>
      </w:r>
    </w:p>
    <w:p w14:paraId="3EAB11AA" w14:textId="77777777" w:rsidR="0088288E" w:rsidRPr="0088288E" w:rsidRDefault="0088288E" w:rsidP="0088288E">
      <w:pPr>
        <w:spacing w:line="360" w:lineRule="auto"/>
        <w:jc w:val="both"/>
        <w:rPr>
          <w:rFonts w:eastAsia="DengXian"/>
          <w:lang w:val="es-ES" w:eastAsia="zh-CN"/>
        </w:rPr>
      </w:pPr>
    </w:p>
    <w:p w14:paraId="43D179EE" w14:textId="77777777" w:rsidR="0088288E" w:rsidRPr="0088288E" w:rsidRDefault="0088288E" w:rsidP="0088288E">
      <w:pPr>
        <w:spacing w:line="360" w:lineRule="auto"/>
        <w:jc w:val="center"/>
        <w:rPr>
          <w:rFonts w:eastAsia="DengXian"/>
          <w:lang w:val="es-ES" w:eastAsia="zh-CN"/>
        </w:rPr>
      </w:pPr>
      <w:r w:rsidRPr="0088288E">
        <w:rPr>
          <w:rFonts w:eastAsia="DengXian"/>
          <w:noProof/>
          <w:lang w:val="es-ES" w:eastAsia="zh-CN"/>
        </w:rPr>
        <w:drawing>
          <wp:inline distT="0" distB="0" distL="0" distR="0" wp14:anchorId="219ED98C" wp14:editId="3F70E0E4">
            <wp:extent cx="2897913" cy="21234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7">
                      <a:extLst>
                        <a:ext uri="{28A0092B-C50C-407E-A947-70E740481C1C}">
                          <a14:useLocalDpi xmlns:a14="http://schemas.microsoft.com/office/drawing/2010/main" val="0"/>
                        </a:ext>
                      </a:extLst>
                    </a:blip>
                    <a:stretch>
                      <a:fillRect/>
                    </a:stretch>
                  </pic:blipFill>
                  <pic:spPr>
                    <a:xfrm>
                      <a:off x="0" y="0"/>
                      <a:ext cx="2911294" cy="2133276"/>
                    </a:xfrm>
                    <a:prstGeom prst="rect">
                      <a:avLst/>
                    </a:prstGeom>
                  </pic:spPr>
                </pic:pic>
              </a:graphicData>
            </a:graphic>
          </wp:inline>
        </w:drawing>
      </w:r>
    </w:p>
    <w:p w14:paraId="563F6AC3" w14:textId="77777777" w:rsidR="0088288E" w:rsidRPr="0088288E" w:rsidRDefault="0088288E" w:rsidP="0088288E">
      <w:pPr>
        <w:spacing w:line="360" w:lineRule="auto"/>
        <w:jc w:val="center"/>
        <w:rPr>
          <w:rFonts w:eastAsia="DengXian"/>
          <w:sz w:val="22"/>
          <w:szCs w:val="22"/>
          <w:lang w:val="es-ES" w:eastAsia="zh-CN"/>
        </w:rPr>
      </w:pPr>
      <w:r w:rsidRPr="0088288E">
        <w:rPr>
          <w:rFonts w:eastAsia="DengXian"/>
          <w:b/>
          <w:sz w:val="22"/>
          <w:szCs w:val="22"/>
          <w:lang w:val="es-ES" w:eastAsia="zh-CN"/>
        </w:rPr>
        <w:t xml:space="preserve">Fig. 2 - </w:t>
      </w:r>
      <w:r w:rsidRPr="0088288E">
        <w:rPr>
          <w:rFonts w:eastAsia="DengXian"/>
          <w:sz w:val="22"/>
          <w:szCs w:val="22"/>
          <w:lang w:val="es-ES" w:eastAsia="zh-CN"/>
        </w:rPr>
        <w:t>Distribución del adenocarcinoma gástrico por grupos de edad (n= 145).</w:t>
      </w:r>
    </w:p>
    <w:p w14:paraId="59EFA9BC" w14:textId="77777777" w:rsidR="0088288E" w:rsidRPr="0088288E" w:rsidRDefault="0088288E" w:rsidP="0088288E">
      <w:pPr>
        <w:spacing w:line="360" w:lineRule="auto"/>
        <w:jc w:val="center"/>
        <w:rPr>
          <w:rFonts w:eastAsia="DengXian"/>
          <w:lang w:val="es-ES" w:eastAsia="zh-CN"/>
        </w:rPr>
      </w:pPr>
    </w:p>
    <w:p w14:paraId="5A4F648A"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t xml:space="preserve">En la figura 3 se refleja que el sexo masculino (84; 58 %) estuvo más afectado que el femenino (61; 42 %). </w:t>
      </w:r>
    </w:p>
    <w:p w14:paraId="32D0FAC5" w14:textId="77777777" w:rsidR="0088288E" w:rsidRPr="0088288E" w:rsidRDefault="0088288E" w:rsidP="0088288E">
      <w:pPr>
        <w:spacing w:line="360" w:lineRule="auto"/>
        <w:jc w:val="both"/>
        <w:rPr>
          <w:rFonts w:eastAsia="DengXian"/>
          <w:lang w:val="es-ES" w:eastAsia="zh-CN"/>
        </w:rPr>
      </w:pPr>
    </w:p>
    <w:p w14:paraId="16311BFB" w14:textId="77777777" w:rsidR="0088288E" w:rsidRPr="0088288E" w:rsidRDefault="0088288E" w:rsidP="0088288E">
      <w:pPr>
        <w:spacing w:line="360" w:lineRule="auto"/>
        <w:jc w:val="center"/>
        <w:rPr>
          <w:rFonts w:eastAsia="DengXian"/>
          <w:lang w:val="es-ES" w:eastAsia="zh-CN"/>
        </w:rPr>
      </w:pPr>
      <w:r w:rsidRPr="0088288E">
        <w:rPr>
          <w:rFonts w:eastAsia="DengXian"/>
          <w:noProof/>
          <w:lang w:val="es-ES" w:eastAsia="zh-CN"/>
        </w:rPr>
        <w:lastRenderedPageBreak/>
        <w:drawing>
          <wp:inline distT="0" distB="0" distL="0" distR="0" wp14:anchorId="0B3F3316" wp14:editId="784C5310">
            <wp:extent cx="2567769" cy="1995336"/>
            <wp:effectExtent l="0" t="0" r="444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8">
                      <a:extLst>
                        <a:ext uri="{28A0092B-C50C-407E-A947-70E740481C1C}">
                          <a14:useLocalDpi xmlns:a14="http://schemas.microsoft.com/office/drawing/2010/main" val="0"/>
                        </a:ext>
                      </a:extLst>
                    </a:blip>
                    <a:stretch>
                      <a:fillRect/>
                    </a:stretch>
                  </pic:blipFill>
                  <pic:spPr>
                    <a:xfrm>
                      <a:off x="0" y="0"/>
                      <a:ext cx="2572934" cy="1999350"/>
                    </a:xfrm>
                    <a:prstGeom prst="rect">
                      <a:avLst/>
                    </a:prstGeom>
                  </pic:spPr>
                </pic:pic>
              </a:graphicData>
            </a:graphic>
          </wp:inline>
        </w:drawing>
      </w:r>
    </w:p>
    <w:p w14:paraId="750B1970" w14:textId="77777777" w:rsidR="0088288E" w:rsidRPr="0088288E" w:rsidRDefault="0088288E" w:rsidP="0088288E">
      <w:pPr>
        <w:spacing w:line="360" w:lineRule="auto"/>
        <w:jc w:val="center"/>
        <w:rPr>
          <w:rFonts w:eastAsia="DengXian"/>
          <w:sz w:val="22"/>
          <w:szCs w:val="22"/>
          <w:lang w:val="es-ES" w:eastAsia="zh-CN"/>
        </w:rPr>
      </w:pPr>
      <w:r w:rsidRPr="0088288E">
        <w:rPr>
          <w:rFonts w:eastAsia="DengXian"/>
          <w:b/>
          <w:sz w:val="22"/>
          <w:szCs w:val="22"/>
          <w:lang w:val="es-ES" w:eastAsia="zh-CN"/>
        </w:rPr>
        <w:t xml:space="preserve">Fig. 3 - </w:t>
      </w:r>
      <w:r w:rsidRPr="0088288E">
        <w:rPr>
          <w:rFonts w:eastAsia="DengXian"/>
          <w:sz w:val="22"/>
          <w:szCs w:val="22"/>
          <w:lang w:val="es-ES" w:eastAsia="zh-CN"/>
        </w:rPr>
        <w:t>Distribución de los pacientes según sexo (n= 145).</w:t>
      </w:r>
    </w:p>
    <w:p w14:paraId="45DBD2CD" w14:textId="77777777" w:rsidR="0088288E" w:rsidRPr="0088288E" w:rsidRDefault="0088288E" w:rsidP="0088288E">
      <w:pPr>
        <w:spacing w:line="360" w:lineRule="auto"/>
        <w:rPr>
          <w:rFonts w:eastAsia="DengXian"/>
          <w:b/>
          <w:lang w:val="es-ES" w:eastAsia="zh-CN"/>
        </w:rPr>
      </w:pPr>
    </w:p>
    <w:p w14:paraId="1D32D8B8" w14:textId="77777777" w:rsidR="0088288E" w:rsidRPr="0088288E" w:rsidRDefault="0088288E" w:rsidP="0088288E">
      <w:pPr>
        <w:spacing w:line="360" w:lineRule="auto"/>
        <w:rPr>
          <w:rFonts w:eastAsia="DengXian"/>
          <w:b/>
          <w:lang w:val="es-ES" w:eastAsia="zh-CN"/>
        </w:rPr>
      </w:pPr>
    </w:p>
    <w:p w14:paraId="42B0C0F1" w14:textId="77777777" w:rsidR="0088288E" w:rsidRPr="0088288E" w:rsidRDefault="0088288E" w:rsidP="0088288E">
      <w:pPr>
        <w:spacing w:line="360" w:lineRule="auto"/>
        <w:jc w:val="center"/>
        <w:rPr>
          <w:rFonts w:eastAsia="DengXian"/>
          <w:b/>
          <w:sz w:val="32"/>
          <w:szCs w:val="32"/>
          <w:lang w:val="es-ES" w:eastAsia="zh-CN"/>
        </w:rPr>
      </w:pPr>
      <w:r w:rsidRPr="0088288E">
        <w:rPr>
          <w:rFonts w:eastAsia="DengXian"/>
          <w:b/>
          <w:sz w:val="32"/>
          <w:szCs w:val="32"/>
          <w:lang w:val="es-ES" w:eastAsia="zh-CN"/>
        </w:rPr>
        <w:t>DISCUSIÓN</w:t>
      </w:r>
    </w:p>
    <w:p w14:paraId="11E6BCF0" w14:textId="6E153D4D" w:rsidR="0088288E" w:rsidRPr="0088288E" w:rsidRDefault="0088288E" w:rsidP="0088288E">
      <w:pPr>
        <w:spacing w:line="360" w:lineRule="auto"/>
        <w:jc w:val="both"/>
        <w:rPr>
          <w:rFonts w:eastAsia="DengXian"/>
          <w:color w:val="2E2E2E"/>
          <w:lang w:val="es-ES" w:eastAsia="zh-CN"/>
        </w:rPr>
      </w:pPr>
      <w:r w:rsidRPr="0088288E">
        <w:rPr>
          <w:rFonts w:eastAsia="DengXian"/>
          <w:lang w:val="es-ES" w:eastAsia="zh-CN"/>
        </w:rPr>
        <w:t>Un</w:t>
      </w:r>
      <w:r w:rsidR="00434EFE">
        <w:rPr>
          <w:rFonts w:eastAsia="DengXian"/>
          <w:lang w:val="es-ES" w:eastAsia="zh-CN"/>
        </w:rPr>
        <w:t>o</w:t>
      </w:r>
      <w:r w:rsidRPr="0088288E">
        <w:rPr>
          <w:rFonts w:eastAsia="DengXian"/>
          <w:lang w:val="es-ES" w:eastAsia="zh-CN"/>
        </w:rPr>
        <w:t xml:space="preserve"> de los tumores malignos más comunes es el cáncer de estómago. En el año 2018 el </w:t>
      </w:r>
      <w:r w:rsidRPr="0088288E">
        <w:rPr>
          <w:rFonts w:eastAsia="DengXian"/>
          <w:color w:val="2E2E2E"/>
          <w:lang w:val="es-ES" w:eastAsia="zh-CN"/>
        </w:rPr>
        <w:t>Observatorio Global de Cáncer</w:t>
      </w:r>
      <w:r w:rsidRPr="0088288E">
        <w:rPr>
          <w:rFonts w:eastAsia="DengXian"/>
          <w:color w:val="2E2E2E"/>
          <w:vertAlign w:val="superscript"/>
          <w:lang w:val="es-ES" w:eastAsia="zh-CN"/>
        </w:rPr>
        <w:t>(6)</w:t>
      </w:r>
      <w:r w:rsidRPr="0088288E">
        <w:rPr>
          <w:rFonts w:eastAsia="DengXian"/>
          <w:color w:val="2E2E2E"/>
          <w:lang w:val="es-ES" w:eastAsia="zh-CN"/>
        </w:rPr>
        <w:t> reportó que este tipo de tumores fue el quinto en incidencia y el tercero en mortalidad.</w:t>
      </w:r>
    </w:p>
    <w:p w14:paraId="5BEAFF6E" w14:textId="77777777" w:rsidR="0088288E" w:rsidRPr="0088288E" w:rsidRDefault="0088288E" w:rsidP="0088288E">
      <w:pPr>
        <w:spacing w:line="360" w:lineRule="auto"/>
        <w:jc w:val="both"/>
        <w:rPr>
          <w:rFonts w:eastAsia="DengXian"/>
          <w:vertAlign w:val="superscript"/>
          <w:lang w:val="es-ES" w:eastAsia="zh-CN"/>
        </w:rPr>
      </w:pPr>
      <w:r w:rsidRPr="0088288E">
        <w:rPr>
          <w:rFonts w:eastAsia="DengXian"/>
          <w:lang w:val="es-ES" w:eastAsia="zh-CN"/>
        </w:rPr>
        <w:t xml:space="preserve">El descubrimiento de la infección por </w:t>
      </w:r>
      <w:r w:rsidRPr="0088288E">
        <w:rPr>
          <w:rFonts w:eastAsia="DengXian"/>
          <w:i/>
          <w:lang w:val="es-ES" w:eastAsia="zh-CN"/>
        </w:rPr>
        <w:t xml:space="preserve">H. pylori </w:t>
      </w:r>
      <w:r w:rsidRPr="0088288E">
        <w:rPr>
          <w:rFonts w:eastAsia="DengXian"/>
          <w:lang w:val="es-ES" w:eastAsia="zh-CN"/>
        </w:rPr>
        <w:t>como carcinógeno tipo 1 y las asociaciones dietéticas han influido en que disminuya su incidencia y mortalidad, pero aún representa un problema de salud global. Uno de sus grandes desafíos es interferir en el proceso de carcinogénesis gástrica (interrumpir la secuencia gastritis crónica atrófica-metaplasia intestinal-diplasia-adenocarcinoma) o lograr su detección en etapas iniciales, pues la media de edad del diagnóstico se encuentra alrededor de los 69 años.</w:t>
      </w:r>
      <w:r w:rsidRPr="0088288E">
        <w:rPr>
          <w:rFonts w:eastAsia="DengXian"/>
          <w:vertAlign w:val="superscript"/>
          <w:lang w:val="es-ES" w:eastAsia="zh-CN"/>
        </w:rPr>
        <w:t>(7)</w:t>
      </w:r>
    </w:p>
    <w:p w14:paraId="6155FA4C"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t>Cuba presenta elevada morbilidad y mortalidad por cáncer gástrico. La población más afectada es la del sexo masculino y los pacientes de la tercera edad. En el año 2018 el cáncer de estómago tuvo una incidencia de 7,3 % y se produjeron 824 defunciones; además, la cifra de mortalidad y años de vida potencialmente perdidos por cáncer gástrico fue de 1,17 y 0,79 para hombres y mujeres, respectivamente, por cada 1000 habitantes.</w:t>
      </w:r>
      <w:r w:rsidRPr="0088288E">
        <w:rPr>
          <w:rFonts w:eastAsia="DengXian"/>
          <w:vertAlign w:val="superscript"/>
          <w:lang w:val="es-ES" w:eastAsia="zh-CN"/>
        </w:rPr>
        <w:t>(8)</w:t>
      </w:r>
      <w:r w:rsidRPr="0088288E">
        <w:rPr>
          <w:rFonts w:eastAsia="DengXian"/>
          <w:lang w:val="es-ES" w:eastAsia="zh-CN"/>
        </w:rPr>
        <w:t xml:space="preserve"> </w:t>
      </w:r>
    </w:p>
    <w:p w14:paraId="3A701F8F" w14:textId="77777777" w:rsidR="0088288E" w:rsidRPr="0088288E" w:rsidRDefault="0088288E" w:rsidP="0088288E">
      <w:pPr>
        <w:spacing w:line="360" w:lineRule="auto"/>
        <w:jc w:val="both"/>
        <w:rPr>
          <w:rFonts w:eastAsia="DengXian"/>
          <w:shd w:val="clear" w:color="auto" w:fill="FFFFFF"/>
          <w:vertAlign w:val="superscript"/>
          <w:lang w:val="es-ES" w:eastAsia="zh-CN"/>
        </w:rPr>
      </w:pPr>
      <w:r w:rsidRPr="0088288E">
        <w:rPr>
          <w:rFonts w:eastAsia="DengXian"/>
          <w:shd w:val="clear" w:color="auto" w:fill="FFFFFF"/>
          <w:lang w:val="es-ES" w:eastAsia="zh-CN"/>
        </w:rPr>
        <w:t>Los resultados de esta investigación coinciden con lo reportado en el mundo,</w:t>
      </w:r>
      <w:r w:rsidRPr="0088288E">
        <w:rPr>
          <w:rFonts w:eastAsia="DengXian"/>
          <w:shd w:val="clear" w:color="auto" w:fill="FFFFFF"/>
          <w:vertAlign w:val="superscript"/>
          <w:lang w:val="es-ES" w:eastAsia="zh-CN"/>
        </w:rPr>
        <w:t>(9)</w:t>
      </w:r>
      <w:r w:rsidRPr="0088288E">
        <w:rPr>
          <w:rFonts w:eastAsia="DengXian"/>
          <w:shd w:val="clear" w:color="auto" w:fill="FFFFFF"/>
          <w:lang w:val="es-ES" w:eastAsia="zh-CN"/>
        </w:rPr>
        <w:t xml:space="preserve"> pues el adenocarcinoma representa el tumor gástrico más frecuente (95 % de los casos). Otros tumores malignos, como el linfoma, el sarcoma gástrico y los tumores carcinoides, son menos frecuentes. Una publicación del año 2019 sobre la mortalidad por cáncer gástrico en el adulto mayor en Cuba identificó que la mayoría de los fallecidos </w:t>
      </w:r>
      <w:r w:rsidRPr="0088288E">
        <w:rPr>
          <w:rFonts w:eastAsia="DengXian"/>
          <w:shd w:val="clear" w:color="auto" w:fill="FFFFFF"/>
          <w:lang w:val="es-ES" w:eastAsia="zh-CN"/>
        </w:rPr>
        <w:lastRenderedPageBreak/>
        <w:t>eran mayores de 60 años.</w:t>
      </w:r>
      <w:r w:rsidRPr="0088288E">
        <w:rPr>
          <w:rFonts w:eastAsia="DengXian"/>
          <w:shd w:val="clear" w:color="auto" w:fill="FFFFFF"/>
          <w:vertAlign w:val="superscript"/>
          <w:lang w:val="es-ES" w:eastAsia="zh-CN"/>
        </w:rPr>
        <w:t xml:space="preserve">(7) </w:t>
      </w:r>
      <w:r w:rsidRPr="0088288E">
        <w:rPr>
          <w:rFonts w:eastAsia="DengXian"/>
          <w:shd w:val="clear" w:color="auto" w:fill="FFFFFF"/>
          <w:lang w:val="es-ES" w:eastAsia="zh-CN"/>
        </w:rPr>
        <w:t>Un estudio chileno</w:t>
      </w:r>
      <w:r w:rsidRPr="0088288E">
        <w:rPr>
          <w:rFonts w:eastAsia="DengXian"/>
          <w:shd w:val="clear" w:color="auto" w:fill="FFFFFF"/>
          <w:vertAlign w:val="superscript"/>
          <w:lang w:val="es-ES" w:eastAsia="zh-CN"/>
        </w:rPr>
        <w:t>(10)</w:t>
      </w:r>
      <w:r w:rsidRPr="0088288E">
        <w:rPr>
          <w:rFonts w:eastAsia="DengXian"/>
          <w:shd w:val="clear" w:color="auto" w:fill="FFFFFF"/>
          <w:lang w:val="es-ES" w:eastAsia="zh-CN"/>
        </w:rPr>
        <w:t xml:space="preserve"> del año 2018 informó que de 284 pacientes, 65,4 % correspondieron al sexo masculino, con una edad media de 64,5 años.</w:t>
      </w:r>
    </w:p>
    <w:p w14:paraId="7A7784A4" w14:textId="77777777" w:rsidR="0088288E" w:rsidRPr="0088288E" w:rsidRDefault="0088288E" w:rsidP="0088288E">
      <w:pPr>
        <w:spacing w:line="360" w:lineRule="auto"/>
        <w:jc w:val="both"/>
        <w:rPr>
          <w:rFonts w:eastAsia="DengXian"/>
          <w:lang w:val="es-ES" w:eastAsia="zh-CN"/>
        </w:rPr>
      </w:pPr>
      <w:r w:rsidRPr="0088288E">
        <w:rPr>
          <w:rFonts w:eastAsia="DengXian"/>
          <w:shd w:val="clear" w:color="auto" w:fill="FFFFFF"/>
          <w:lang w:val="es-ES" w:eastAsia="zh-CN"/>
        </w:rPr>
        <w:t xml:space="preserve">El linfoma fue el segundo tumor más frecuente. </w:t>
      </w:r>
      <w:r w:rsidRPr="0088288E">
        <w:rPr>
          <w:rFonts w:eastAsia="DengXian"/>
          <w:lang w:val="es-ES" w:eastAsia="zh-CN"/>
        </w:rPr>
        <w:t>El linfoma gástrico corresponde a menos del 5 % de todos los tumores gástricos malignos y está particularmente asociado con el virus de Ebstein-Barr.</w:t>
      </w:r>
      <w:r w:rsidRPr="0088288E">
        <w:rPr>
          <w:rFonts w:eastAsia="DengXian"/>
          <w:vertAlign w:val="superscript"/>
          <w:lang w:val="es-ES" w:eastAsia="zh-CN"/>
        </w:rPr>
        <w:t xml:space="preserve">(11) </w:t>
      </w:r>
    </w:p>
    <w:p w14:paraId="562883A9" w14:textId="77777777" w:rsidR="0088288E" w:rsidRPr="0088288E" w:rsidRDefault="0088288E" w:rsidP="0088288E">
      <w:pPr>
        <w:spacing w:line="360" w:lineRule="auto"/>
        <w:jc w:val="both"/>
        <w:rPr>
          <w:rFonts w:eastAsia="DengXian"/>
          <w:vertAlign w:val="superscript"/>
          <w:lang w:val="es-ES" w:eastAsia="zh-CN"/>
        </w:rPr>
      </w:pPr>
      <w:r w:rsidRPr="0088288E">
        <w:rPr>
          <w:rFonts w:eastAsia="DengXian"/>
          <w:lang w:val="es-ES" w:eastAsia="zh-CN"/>
        </w:rPr>
        <w:t>Aunque el adenocarcinoma es el tipo histológico más frecuente, un reporte ecuatoriano evidenció un aumento de los tumores del estroma gastrointestinal y de los tumores neuroendocrinos y lo relacionan con la mejoría de los estudios endoscópicos. No obstante, el incremento de los tumores neuroendocrinos gástricos puede estar causado por el consumo de inhibidores de bomba de protones de manera prolongada.</w:t>
      </w:r>
      <w:r w:rsidRPr="0088288E">
        <w:rPr>
          <w:rFonts w:eastAsia="DengXian"/>
          <w:vertAlign w:val="superscript"/>
          <w:lang w:val="es-ES" w:eastAsia="zh-CN"/>
        </w:rPr>
        <w:t>(12)</w:t>
      </w:r>
    </w:p>
    <w:p w14:paraId="6B4FBC70"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t>El tumor maligno de estómago es más frecuente en hombres que en mujeres, con una relación 2:1, y se presenta principalmente entre los 40-70 años.</w:t>
      </w:r>
      <w:r w:rsidRPr="0088288E">
        <w:rPr>
          <w:rFonts w:eastAsia="DengXian"/>
          <w:vertAlign w:val="superscript"/>
          <w:lang w:val="es-ES" w:eastAsia="zh-CN"/>
        </w:rPr>
        <w:t xml:space="preserve">(13) </w:t>
      </w:r>
      <w:r w:rsidRPr="0088288E">
        <w:rPr>
          <w:rFonts w:eastAsia="DengXian"/>
          <w:shd w:val="clear" w:color="auto" w:fill="FFFFFF"/>
          <w:lang w:val="es-ES" w:eastAsia="zh-CN"/>
        </w:rPr>
        <w:t xml:space="preserve">En los casos analizados los mayores de 50 años y el sexo masculino fueron los que predominaron, lo que está acorde con los reportes internacionales. </w:t>
      </w:r>
      <w:r w:rsidRPr="0088288E">
        <w:rPr>
          <w:rFonts w:eastAsia="DengXian"/>
          <w:lang w:val="es-ES" w:eastAsia="zh-CN"/>
        </w:rPr>
        <w:t>En una investigación realizada en Brasil, la edad media de los casos estudiados fue de 62,74 años, con predominio de los hombres (59,63 %).</w:t>
      </w:r>
      <w:r w:rsidRPr="0088288E">
        <w:rPr>
          <w:rFonts w:eastAsia="DengXian"/>
          <w:vertAlign w:val="superscript"/>
          <w:lang w:val="es-ES" w:eastAsia="zh-CN"/>
        </w:rPr>
        <w:t xml:space="preserve">(13) </w:t>
      </w:r>
      <w:r w:rsidRPr="0088288E">
        <w:rPr>
          <w:rFonts w:eastAsia="DengXian"/>
          <w:lang w:val="es-ES" w:eastAsia="zh-CN"/>
        </w:rPr>
        <w:t>Otro estudio, ecuatoriano, también informó  predominio de los pacientes del sexo masculino, lo que puede estar relacionado con el tabaquismo que es más frecuente en los hombres. Además, los estrógenos pueden ser un factor protector contra el cáncer gástrico en las mujeres.</w:t>
      </w:r>
      <w:r w:rsidRPr="0088288E">
        <w:rPr>
          <w:rFonts w:eastAsia="DengXian"/>
          <w:vertAlign w:val="superscript"/>
          <w:lang w:val="es-ES" w:eastAsia="zh-CN"/>
        </w:rPr>
        <w:t>(14)</w:t>
      </w:r>
      <w:r w:rsidRPr="0088288E">
        <w:rPr>
          <w:rFonts w:eastAsia="DengXian"/>
          <w:lang w:val="es-ES" w:eastAsia="zh-CN"/>
        </w:rPr>
        <w:t xml:space="preserve"> </w:t>
      </w:r>
    </w:p>
    <w:p w14:paraId="6CFD10EB" w14:textId="77777777" w:rsidR="0088288E" w:rsidRPr="0088288E" w:rsidRDefault="0088288E" w:rsidP="0088288E">
      <w:pPr>
        <w:spacing w:line="360" w:lineRule="auto"/>
        <w:jc w:val="both"/>
        <w:rPr>
          <w:rFonts w:eastAsia="DengXian"/>
          <w:lang w:val="es-ES" w:eastAsia="zh-CN"/>
        </w:rPr>
      </w:pPr>
      <w:r w:rsidRPr="0088288E">
        <w:rPr>
          <w:rFonts w:eastAsia="DengXian"/>
          <w:lang w:val="es-ES" w:eastAsia="zh-CN"/>
        </w:rPr>
        <w:t xml:space="preserve">El adenocarcinoma gástrico se caracteriza por ser el tipo histológico de cáncer de estómago más frecuente, con predominio en los hombres y en los mayores de 50 años de edad. </w:t>
      </w:r>
    </w:p>
    <w:p w14:paraId="437EE781" w14:textId="77777777" w:rsidR="0088288E" w:rsidRPr="0088288E" w:rsidRDefault="0088288E" w:rsidP="0088288E">
      <w:pPr>
        <w:spacing w:line="360" w:lineRule="auto"/>
        <w:jc w:val="both"/>
        <w:rPr>
          <w:rFonts w:eastAsia="DengXian"/>
          <w:lang w:val="es-ES" w:eastAsia="zh-CN"/>
        </w:rPr>
      </w:pPr>
    </w:p>
    <w:p w14:paraId="76841B7F" w14:textId="77777777" w:rsidR="0088288E" w:rsidRPr="0088288E" w:rsidRDefault="0088288E" w:rsidP="0088288E">
      <w:pPr>
        <w:spacing w:line="360" w:lineRule="auto"/>
        <w:rPr>
          <w:rFonts w:eastAsia="DengXian"/>
          <w:b/>
          <w:lang w:val="es-ES" w:eastAsia="zh-CN"/>
        </w:rPr>
      </w:pPr>
    </w:p>
    <w:p w14:paraId="451FDCF5" w14:textId="77777777" w:rsidR="0088288E" w:rsidRPr="0088288E" w:rsidRDefault="0088288E" w:rsidP="0088288E">
      <w:pPr>
        <w:spacing w:line="360" w:lineRule="auto"/>
        <w:jc w:val="center"/>
        <w:rPr>
          <w:rFonts w:eastAsia="DengXian"/>
          <w:b/>
          <w:sz w:val="32"/>
          <w:szCs w:val="32"/>
          <w:lang w:val="es-ES" w:eastAsia="zh-CN"/>
        </w:rPr>
      </w:pPr>
      <w:r w:rsidRPr="0088288E">
        <w:rPr>
          <w:rFonts w:eastAsia="DengXian"/>
          <w:b/>
          <w:sz w:val="32"/>
          <w:szCs w:val="32"/>
          <w:lang w:val="es-ES" w:eastAsia="zh-CN"/>
        </w:rPr>
        <w:t>REFERENCIAS BIBLIOGRÁFICAS</w:t>
      </w:r>
    </w:p>
    <w:p w14:paraId="726C8CBA" w14:textId="77777777" w:rsidR="0088288E" w:rsidRPr="0088288E" w:rsidRDefault="0088288E" w:rsidP="0088288E">
      <w:pPr>
        <w:spacing w:line="360" w:lineRule="auto"/>
        <w:rPr>
          <w:rFonts w:eastAsia="DengXian"/>
          <w:lang w:val="es-ES" w:eastAsia="zh-CN"/>
        </w:rPr>
      </w:pPr>
      <w:r w:rsidRPr="0088288E">
        <w:rPr>
          <w:rFonts w:eastAsia="DengXian"/>
          <w:lang w:val="es-ES" w:eastAsia="zh-CN"/>
        </w:rPr>
        <w:t xml:space="preserve">1. Pérez Cala TL, Cardona Estepa A, Martínez A. Cáncer gástrico: historia de la enfermedad y factores de riesgo. Rev Col Hematol Oncol. 2022 [acceso: 30/07/2023]; 8(2): 161-178. Disponible en: </w:t>
      </w:r>
      <w:hyperlink r:id="rId19" w:history="1">
        <w:r w:rsidRPr="0088288E">
          <w:rPr>
            <w:rFonts w:eastAsia="DengXian"/>
            <w:color w:val="0563C1"/>
            <w:lang w:val="es-ES" w:eastAsia="zh-CN"/>
          </w:rPr>
          <w:t>https://revista.acho.info/index.php/acho/article/view/372/373</w:t>
        </w:r>
      </w:hyperlink>
    </w:p>
    <w:p w14:paraId="495FA0B9" w14:textId="77777777" w:rsidR="0088288E" w:rsidRPr="0088288E" w:rsidRDefault="0088288E" w:rsidP="0088288E">
      <w:pPr>
        <w:spacing w:line="360" w:lineRule="auto"/>
        <w:rPr>
          <w:rFonts w:eastAsia="DengXian"/>
          <w:lang w:val="es-ES" w:eastAsia="zh-CN"/>
        </w:rPr>
      </w:pPr>
      <w:r w:rsidRPr="0088288E">
        <w:rPr>
          <w:rFonts w:eastAsia="DengXian"/>
          <w:lang w:val="es-ES" w:eastAsia="zh-CN"/>
        </w:rPr>
        <w:t xml:space="preserve">2. Buján Murillo S, Bolaños Umaña S; Mora Membreño Karla; Bolaños Martínez I. Carcinoma gástrico: revisión bibliográfica. Revista Medicina Legal de Costa. 2020 [acceso: 30/07/2023]; 37 (1): 62-73. Disponible en: </w:t>
      </w:r>
      <w:hyperlink r:id="rId20" w:history="1">
        <w:r w:rsidRPr="0088288E">
          <w:rPr>
            <w:rFonts w:eastAsia="DengXian"/>
            <w:color w:val="0563C1"/>
            <w:lang w:val="es-ES" w:eastAsia="zh-CN"/>
          </w:rPr>
          <w:t>https://www.scielo.sa.cr/pdf/mlcr/v37n1/2215-5287-mlcr-37-01-62.pdf</w:t>
        </w:r>
      </w:hyperlink>
    </w:p>
    <w:p w14:paraId="74A5BB6F" w14:textId="77777777" w:rsidR="0088288E" w:rsidRPr="0088288E" w:rsidRDefault="0088288E" w:rsidP="0088288E">
      <w:pPr>
        <w:spacing w:line="360" w:lineRule="auto"/>
        <w:rPr>
          <w:rFonts w:eastAsia="MS Mincho"/>
          <w:color w:val="0563C1"/>
          <w:lang w:val="es-ES" w:eastAsia="es-ES"/>
        </w:rPr>
      </w:pPr>
      <w:r w:rsidRPr="0088288E">
        <w:rPr>
          <w:rFonts w:eastAsia="MS Mincho"/>
          <w:lang w:val="es-ES" w:eastAsia="es-ES"/>
        </w:rPr>
        <w:lastRenderedPageBreak/>
        <w:t xml:space="preserve">3. Morales Díaz M, Corrales Alonso S, Vanterpoll Héctor M, Avalos Rodríguez R, Salabert Tortolo I, Hernández Díaz O. Cáncer gástrico: algunas consideraciones sobre factores de riesgo y </w:t>
      </w:r>
      <w:r w:rsidRPr="0088288E">
        <w:rPr>
          <w:rFonts w:eastAsia="MS Mincho"/>
          <w:i/>
          <w:lang w:val="es-ES" w:eastAsia="es-ES"/>
        </w:rPr>
        <w:t>Helicobacter pylori</w:t>
      </w:r>
      <w:r w:rsidRPr="0088288E">
        <w:rPr>
          <w:rFonts w:eastAsia="MS Mincho"/>
          <w:lang w:val="es-ES" w:eastAsia="es-ES"/>
        </w:rPr>
        <w:t xml:space="preserve">. Rev Méd Electrón. 2018 [acceso: 30/07/2023]; 40 (2): 433-44. Disponible en: </w:t>
      </w:r>
      <w:hyperlink r:id="rId21" w:history="1">
        <w:r w:rsidRPr="0088288E">
          <w:rPr>
            <w:rFonts w:eastAsia="MS Mincho"/>
            <w:color w:val="0563C1"/>
            <w:lang w:val="es-ES" w:eastAsia="es-ES"/>
          </w:rPr>
          <w:t>http://scielo.sld.cu/scielo.php?script=sci_arttext&amp;pid=S1684-18242018000200018&amp;nrm=iso</w:t>
        </w:r>
      </w:hyperlink>
    </w:p>
    <w:p w14:paraId="1514968D" w14:textId="77777777" w:rsidR="0088288E" w:rsidRPr="0088288E" w:rsidRDefault="0088288E" w:rsidP="0088288E">
      <w:pPr>
        <w:spacing w:line="360" w:lineRule="auto"/>
        <w:rPr>
          <w:rFonts w:eastAsia="DengXian"/>
          <w:color w:val="000000"/>
          <w:lang w:val="es-ES" w:eastAsia="en-US"/>
        </w:rPr>
      </w:pPr>
      <w:r w:rsidRPr="0088288E">
        <w:rPr>
          <w:rFonts w:eastAsia="DengXian"/>
          <w:color w:val="000000"/>
          <w:lang w:val="es-ES" w:eastAsia="en-US"/>
        </w:rPr>
        <w:t xml:space="preserve">4. Asociación Médica Mundial AMM. Declaración de Helsinki de la AMM - Principios éticos para las investigaciones médicas en seres humanos. 64ª Asamblea General; 2013 octubre. Fortaleza, Brasil: Asociación Médica Mundial (AMM); 2013. [acceso: 19/01/2020]. Disponible en: </w:t>
      </w:r>
      <w:hyperlink r:id="rId22" w:history="1">
        <w:r w:rsidRPr="0088288E">
          <w:rPr>
            <w:rFonts w:eastAsia="DengXian"/>
            <w:color w:val="0563C1"/>
            <w:lang w:val="es-ES" w:eastAsia="en-US"/>
          </w:rPr>
          <w:t>https://www.wma.net/es/policies-post/declaracion-de-helsinki-de-la-amm-principios-eticos-para-las-investigaciones-medicas-en-seres-humanos/</w:t>
        </w:r>
      </w:hyperlink>
    </w:p>
    <w:p w14:paraId="51E05133" w14:textId="77777777" w:rsidR="0088288E" w:rsidRPr="0088288E" w:rsidRDefault="0088288E" w:rsidP="0088288E">
      <w:pPr>
        <w:spacing w:line="360" w:lineRule="auto"/>
        <w:rPr>
          <w:rFonts w:eastAsia="DengXian"/>
          <w:lang w:val="es-ES" w:eastAsia="zh-CN"/>
        </w:rPr>
      </w:pPr>
      <w:r w:rsidRPr="0088288E">
        <w:rPr>
          <w:rFonts w:eastAsia="DengXian"/>
          <w:lang w:val="es-ES" w:eastAsia="zh-CN"/>
        </w:rPr>
        <w:t>5. Martínez Leyva L, Martínez Garrido L, Montero González T, Piñol Jiménez F, Miranda Gómez O, Palomino Besada A. El sistema OLGA para diagnosticar lesiones precursoras de cáncer gástrico. Revista Cubana de Medicina Militar. 2022 [acceso: 31/07/2023]; 51 (4):</w:t>
      </w:r>
      <w:r w:rsidRPr="0088288E">
        <w:rPr>
          <w:rFonts w:ascii="Calibri" w:eastAsia="DengXian" w:hAnsi="Calibri"/>
          <w:sz w:val="22"/>
          <w:szCs w:val="22"/>
          <w:lang w:val="es-ES" w:eastAsia="zh-CN"/>
        </w:rPr>
        <w:t xml:space="preserve"> </w:t>
      </w:r>
      <w:r w:rsidRPr="0088288E">
        <w:rPr>
          <w:rFonts w:eastAsia="DengXian"/>
          <w:lang w:val="es-ES" w:eastAsia="zh-CN"/>
        </w:rPr>
        <w:t xml:space="preserve">e02202269.  Disponible en: </w:t>
      </w:r>
      <w:hyperlink r:id="rId23" w:history="1">
        <w:r w:rsidRPr="0088288E">
          <w:rPr>
            <w:rFonts w:eastAsia="DengXian"/>
            <w:color w:val="0563C1"/>
            <w:lang w:val="es-ES" w:eastAsia="zh-CN"/>
          </w:rPr>
          <w:t>https://revmedmilitar.sld.cu/index.php/mil/article/view/2269</w:t>
        </w:r>
      </w:hyperlink>
    </w:p>
    <w:p w14:paraId="2597F14A" w14:textId="77777777" w:rsidR="0088288E" w:rsidRPr="0088288E" w:rsidRDefault="0088288E" w:rsidP="0088288E">
      <w:pPr>
        <w:spacing w:line="360" w:lineRule="auto"/>
        <w:rPr>
          <w:rFonts w:eastAsia="DengXian"/>
          <w:color w:val="737373"/>
          <w:lang w:val="es-ES" w:eastAsia="zh-CN"/>
        </w:rPr>
      </w:pPr>
      <w:r w:rsidRPr="0088288E">
        <w:rPr>
          <w:rFonts w:eastAsia="DengXian"/>
          <w:lang w:val="es-ES" w:eastAsia="zh-CN"/>
        </w:rPr>
        <w:t>6. Vidal Realpe A, Dueñas Cuellar RA, Niño Castaño VE, Mora Obando DL, Arias Agudelo JJ, Bolaños HJ. Características clínico-patológicas del adenocarcinoma gástrico asociado al virus de Epstein-Barr en una región de alta incidencia de cáncer gástrico en Colombia. Revista de Gastroenterología de México. 2022; 87(2):149-158. DOI: 10.1016/j.rgmx.2021.10.008</w:t>
      </w:r>
    </w:p>
    <w:p w14:paraId="51105C9A" w14:textId="77777777" w:rsidR="0088288E" w:rsidRPr="0088288E" w:rsidRDefault="0088288E" w:rsidP="0088288E">
      <w:pPr>
        <w:spacing w:line="360" w:lineRule="auto"/>
        <w:rPr>
          <w:rFonts w:eastAsia="DengXian"/>
          <w:lang w:val="es-ES" w:eastAsia="zh-CN"/>
        </w:rPr>
      </w:pPr>
      <w:r w:rsidRPr="0088288E">
        <w:rPr>
          <w:rFonts w:eastAsia="DengXian"/>
          <w:lang w:val="es-ES" w:eastAsia="zh-CN"/>
        </w:rPr>
        <w:t xml:space="preserve">7. Palmero Picazo J, Tron Gómez MS, Tovar Torres S. Cáncer gástrico. Aten Fam. 2018 [acceso: 31/07/2023]; 25(4):169-175. Disponible en: </w:t>
      </w:r>
      <w:hyperlink r:id="rId24" w:history="1">
        <w:r w:rsidRPr="0088288E">
          <w:rPr>
            <w:rFonts w:eastAsia="DengXian"/>
            <w:color w:val="0563C1"/>
            <w:lang w:val="es-ES" w:eastAsia="zh-CN"/>
          </w:rPr>
          <w:t>https://www.medigraphic.com/pdfs/atefam/af-2018/af184i.pdf</w:t>
        </w:r>
      </w:hyperlink>
    </w:p>
    <w:p w14:paraId="7BBD6D0A" w14:textId="77777777" w:rsidR="0088288E" w:rsidRPr="0088288E" w:rsidRDefault="0088288E" w:rsidP="0088288E">
      <w:pPr>
        <w:spacing w:line="360" w:lineRule="auto"/>
        <w:rPr>
          <w:rFonts w:eastAsia="DengXian"/>
          <w:color w:val="0563C1"/>
          <w:lang w:val="es-ES" w:eastAsia="zh-CN"/>
        </w:rPr>
      </w:pPr>
      <w:r w:rsidRPr="0088288E">
        <w:rPr>
          <w:rFonts w:eastAsia="DengXian"/>
          <w:lang w:val="es-ES" w:eastAsia="zh-CN"/>
        </w:rPr>
        <w:t xml:space="preserve">8. Brismat Remedios I, Morales de la Torre R, Gutiérrez Rojas AR. Comportamiento clínico epidemiológico del cáncer gástrico en el Hospital Calixto García. Revista Cubana de Medicina General Integral. 2022 [acceso: 31/07/2023]; 38 (2): e1724. Disponible en: </w:t>
      </w:r>
      <w:hyperlink r:id="rId25" w:history="1">
        <w:r w:rsidRPr="0088288E">
          <w:rPr>
            <w:rFonts w:eastAsia="DengXian"/>
            <w:color w:val="0563C1"/>
            <w:lang w:val="es-ES" w:eastAsia="zh-CN"/>
          </w:rPr>
          <w:t>http://scielo.sld.cu/pdf/mgi/v38n2/1561-3038-mgi-38-02-e1724.pdf</w:t>
        </w:r>
      </w:hyperlink>
    </w:p>
    <w:p w14:paraId="2D0D0475" w14:textId="77777777" w:rsidR="0088288E" w:rsidRPr="0088288E" w:rsidRDefault="0088288E" w:rsidP="0088288E">
      <w:pPr>
        <w:spacing w:line="360" w:lineRule="auto"/>
        <w:rPr>
          <w:rFonts w:eastAsia="DengXian"/>
          <w:lang w:val="es-ES" w:eastAsia="zh-CN"/>
        </w:rPr>
      </w:pPr>
      <w:r w:rsidRPr="0088288E">
        <w:rPr>
          <w:rFonts w:eastAsia="DengXian"/>
          <w:shd w:val="clear" w:color="auto" w:fill="FFFFFF"/>
          <w:lang w:val="es-ES" w:eastAsia="zh-CN"/>
        </w:rPr>
        <w:t>9. Gámez Sánchez D, Dueñas Moreira O, Álvarez Toste M. Actualización sobre los factores de riesgo asociados a la mortalidad del cáncer gástrico. </w:t>
      </w:r>
      <w:r w:rsidRPr="0088288E">
        <w:rPr>
          <w:rFonts w:eastAsia="DengXian"/>
          <w:bCs/>
          <w:shd w:val="clear" w:color="auto" w:fill="FFFFFF"/>
          <w:lang w:val="es-ES" w:eastAsia="zh-CN"/>
        </w:rPr>
        <w:t>Revista Habanera de Ciencias Médicas</w:t>
      </w:r>
      <w:r w:rsidRPr="0088288E">
        <w:rPr>
          <w:rFonts w:eastAsia="DengXian"/>
          <w:shd w:val="clear" w:color="auto" w:fill="FFFFFF"/>
          <w:lang w:val="es-ES" w:eastAsia="zh-CN"/>
        </w:rPr>
        <w:t>. 2021 [acceso: 31/08/2023]; 20(5):e3496. Disponible en:</w:t>
      </w:r>
      <w:r w:rsidRPr="0088288E">
        <w:rPr>
          <w:rFonts w:eastAsia="DengXian"/>
          <w:color w:val="595959"/>
          <w:shd w:val="clear" w:color="auto" w:fill="FFFFFF"/>
          <w:lang w:val="es-ES" w:eastAsia="zh-CN"/>
        </w:rPr>
        <w:t> </w:t>
      </w:r>
      <w:r w:rsidRPr="0088288E">
        <w:rPr>
          <w:rFonts w:eastAsia="DengXian"/>
          <w:lang w:val="es-ES" w:eastAsia="zh-CN"/>
        </w:rPr>
        <w:t xml:space="preserve"> </w:t>
      </w:r>
      <w:hyperlink r:id="rId26" w:history="1">
        <w:r w:rsidRPr="0088288E">
          <w:rPr>
            <w:rFonts w:eastAsia="DengXian"/>
            <w:color w:val="0563C1"/>
            <w:lang w:val="es-ES" w:eastAsia="zh-CN"/>
          </w:rPr>
          <w:t>https://revhabanera.sld.cu/index.php/rhab/article/view/3496/2952</w:t>
        </w:r>
      </w:hyperlink>
    </w:p>
    <w:p w14:paraId="6770BEAA" w14:textId="77777777" w:rsidR="0088288E" w:rsidRPr="0088288E" w:rsidRDefault="0088288E" w:rsidP="0088288E">
      <w:pPr>
        <w:spacing w:line="360" w:lineRule="auto"/>
        <w:rPr>
          <w:rFonts w:eastAsia="DengXian"/>
          <w:color w:val="000000"/>
          <w:lang w:val="es-ES" w:eastAsia="zh-CN"/>
        </w:rPr>
      </w:pPr>
      <w:r w:rsidRPr="0088288E">
        <w:rPr>
          <w:rFonts w:eastAsia="DengXian"/>
          <w:color w:val="000000"/>
          <w:lang w:val="es-ES" w:eastAsia="zh-CN"/>
        </w:rPr>
        <w:lastRenderedPageBreak/>
        <w:t xml:space="preserve">10. Figueroa Giralt M Factores pronósticos de sobrevida alejada en cáncer gástrico. Introducción del nuevo índice N+/T. Rev Chil Cir. 2018 [acceso: 31/08/2023]; 70(2): 147-159. Disponible en: </w:t>
      </w:r>
      <w:hyperlink r:id="rId27" w:history="1">
        <w:r w:rsidRPr="0088288E">
          <w:rPr>
            <w:rFonts w:eastAsia="DengXian"/>
            <w:color w:val="0563C1"/>
            <w:lang w:val="es-ES" w:eastAsia="zh-CN"/>
          </w:rPr>
          <w:t>http://www.scielo.cl/scielo.php?script=sci_arttext&amp;pid=S0718-40262018000200147&amp;lng=es</w:t>
        </w:r>
      </w:hyperlink>
    </w:p>
    <w:p w14:paraId="6B4F6881" w14:textId="77777777" w:rsidR="0088288E" w:rsidRPr="0088288E" w:rsidRDefault="0088288E" w:rsidP="0088288E">
      <w:pPr>
        <w:spacing w:line="360" w:lineRule="auto"/>
        <w:rPr>
          <w:rFonts w:eastAsia="DengXian"/>
          <w:lang w:val="es-ES" w:eastAsia="zh-CN"/>
        </w:rPr>
      </w:pPr>
      <w:r w:rsidRPr="0088288E">
        <w:rPr>
          <w:rFonts w:eastAsia="DengXian"/>
          <w:lang w:val="es-ES" w:eastAsia="zh-CN"/>
        </w:rPr>
        <w:t xml:space="preserve">11. Rojas Montoya V, Montagné N. Generalidades del cáncer gástrico. Revista Clínica de la Escuela de Medicina. 2019 [acceso: 31/07/2023]; 9(2):22-29. Disponible en: </w:t>
      </w:r>
      <w:hyperlink r:id="rId28" w:history="1">
        <w:r w:rsidRPr="0088288E">
          <w:rPr>
            <w:rFonts w:eastAsia="DengXian"/>
            <w:color w:val="0563C1"/>
            <w:lang w:val="es-ES" w:eastAsia="zh-CN"/>
          </w:rPr>
          <w:t>https://www.medigraphic.com/pdfs/revcliescmed/ucr-2019/ucr192d.pdf</w:t>
        </w:r>
      </w:hyperlink>
    </w:p>
    <w:p w14:paraId="60691A84" w14:textId="77777777" w:rsidR="0088288E" w:rsidRPr="0088288E" w:rsidRDefault="0088288E" w:rsidP="0088288E">
      <w:pPr>
        <w:spacing w:line="360" w:lineRule="auto"/>
        <w:rPr>
          <w:rFonts w:eastAsia="DengXian"/>
          <w:lang w:val="es-ES" w:eastAsia="zh-CN"/>
        </w:rPr>
      </w:pPr>
      <w:r w:rsidRPr="0088288E">
        <w:rPr>
          <w:rFonts w:eastAsia="DengXian"/>
          <w:lang w:val="es-ES" w:eastAsia="zh-CN"/>
        </w:rPr>
        <w:t xml:space="preserve">12. Andrade Díaz CA, Rodríguez Prieto EE, Novillo Andrade LE. Análisis epidemiológico del cáncer gástrico en el Hospital de Especialidades Carlos Andrade Marín en el período enero-diciembre del año 2016. Rev Med Cambios. 2018 [acceso: 31/07/2023]; 17(1):10-14. Disponible en: </w:t>
      </w:r>
      <w:hyperlink r:id="rId29" w:history="1">
        <w:r w:rsidRPr="0088288E">
          <w:rPr>
            <w:rFonts w:eastAsia="DengXian"/>
            <w:color w:val="0563C1"/>
            <w:lang w:val="es-ES" w:eastAsia="zh-CN"/>
          </w:rPr>
          <w:t>https://docs.bvsalud.org/biblioref/2019/03/981087/articulo-2.pdf</w:t>
        </w:r>
      </w:hyperlink>
    </w:p>
    <w:p w14:paraId="3B2B2B52" w14:textId="77777777" w:rsidR="0088288E" w:rsidRPr="0088288E" w:rsidRDefault="0088288E" w:rsidP="0088288E">
      <w:pPr>
        <w:spacing w:line="360" w:lineRule="auto"/>
        <w:rPr>
          <w:rFonts w:eastAsia="DengXian"/>
          <w:lang w:val="es-ES" w:eastAsia="zh-CN"/>
        </w:rPr>
      </w:pPr>
      <w:r w:rsidRPr="0088288E">
        <w:rPr>
          <w:rFonts w:eastAsia="DengXian"/>
          <w:lang w:val="es-ES" w:eastAsia="zh-CN"/>
        </w:rPr>
        <w:t xml:space="preserve">13. Aguiar Souza Springer SR, dos Santos Guedes MT, da Silva Junior OC, de Almeida Carreiro M, Silva A. Perfil del paciente con cáncer gástrico del Instituto Nacional del Cáncer. Enfermería Global. 2020 [acceso: 31/07/2023]; 19(2):21-67. Disponible en: </w:t>
      </w:r>
      <w:hyperlink r:id="rId30" w:history="1">
        <w:r w:rsidRPr="0088288E">
          <w:rPr>
            <w:rFonts w:eastAsia="DengXian"/>
            <w:color w:val="0563C1"/>
            <w:lang w:val="es-ES" w:eastAsia="zh-CN"/>
          </w:rPr>
          <w:t>http://scielo.isciii.es/scielo.php?script=sci_arttext&amp;pid=S1695-61412020000200002&amp;lng=es</w:t>
        </w:r>
      </w:hyperlink>
    </w:p>
    <w:p w14:paraId="0229BBD0" w14:textId="77777777" w:rsidR="0088288E" w:rsidRPr="0088288E" w:rsidRDefault="0088288E" w:rsidP="0088288E">
      <w:pPr>
        <w:spacing w:line="360" w:lineRule="auto"/>
        <w:rPr>
          <w:rFonts w:eastAsia="DengXian"/>
          <w:lang w:val="es-ES" w:eastAsia="zh-CN"/>
        </w:rPr>
      </w:pPr>
      <w:r w:rsidRPr="0088288E">
        <w:rPr>
          <w:rFonts w:eastAsia="DengXian"/>
          <w:lang w:val="es-ES" w:eastAsia="zh-CN"/>
        </w:rPr>
        <w:t xml:space="preserve">14. Acuña S, Solís P, Oñate P, Martínez E, Chaves S. Epidemiología del cáncer de estómago en un centro de referencia en Ecuador. Rev Med Vozandes. 2020 [acceso: 31/07/2023]; 31(2):19–25. Disponible en: </w:t>
      </w:r>
      <w:hyperlink r:id="rId31" w:history="1">
        <w:r w:rsidRPr="0088288E">
          <w:rPr>
            <w:rFonts w:eastAsia="DengXian"/>
            <w:color w:val="0563C1"/>
            <w:lang w:val="es-ES" w:eastAsia="zh-CN"/>
          </w:rPr>
          <w:t>https://revistamedicavozandes.com/wp-content/uploads/2021/01/02_A0_02-1.pdf</w:t>
        </w:r>
      </w:hyperlink>
    </w:p>
    <w:p w14:paraId="1616D7EF" w14:textId="77777777" w:rsidR="0088288E" w:rsidRPr="0088288E" w:rsidRDefault="0088288E" w:rsidP="0088288E">
      <w:pPr>
        <w:spacing w:line="360" w:lineRule="auto"/>
        <w:jc w:val="both"/>
        <w:rPr>
          <w:rFonts w:eastAsia="DengXian"/>
          <w:color w:val="403D39"/>
          <w:shd w:val="clear" w:color="auto" w:fill="FFFFFF"/>
          <w:lang w:val="es-ES" w:eastAsia="zh-CN"/>
        </w:rPr>
      </w:pPr>
    </w:p>
    <w:p w14:paraId="0566963D" w14:textId="77777777" w:rsidR="0088288E" w:rsidRPr="0088288E" w:rsidRDefault="0088288E" w:rsidP="0088288E">
      <w:pPr>
        <w:shd w:val="clear" w:color="auto" w:fill="FFFFFF"/>
        <w:spacing w:line="360" w:lineRule="auto"/>
        <w:rPr>
          <w:b/>
          <w:bCs/>
          <w:color w:val="000000"/>
          <w:lang w:val="es-ES" w:eastAsia="zh-CN"/>
        </w:rPr>
      </w:pPr>
    </w:p>
    <w:p w14:paraId="4B9E654C" w14:textId="77777777" w:rsidR="0088288E" w:rsidRPr="0088288E" w:rsidRDefault="0088288E" w:rsidP="0088288E">
      <w:pPr>
        <w:shd w:val="clear" w:color="auto" w:fill="FFFFFF"/>
        <w:spacing w:line="360" w:lineRule="auto"/>
        <w:jc w:val="center"/>
        <w:rPr>
          <w:color w:val="595959"/>
          <w:lang w:val="es-ES" w:eastAsia="zh-CN"/>
        </w:rPr>
      </w:pPr>
      <w:r w:rsidRPr="0088288E">
        <w:rPr>
          <w:b/>
          <w:bCs/>
          <w:color w:val="000000"/>
          <w:lang w:val="es-ES" w:eastAsia="zh-CN"/>
        </w:rPr>
        <w:t>Conflictos de interés</w:t>
      </w:r>
    </w:p>
    <w:p w14:paraId="16A0E4DC" w14:textId="77777777" w:rsidR="0088288E" w:rsidRPr="0088288E" w:rsidRDefault="0088288E" w:rsidP="0088288E">
      <w:pPr>
        <w:shd w:val="clear" w:color="auto" w:fill="FFFFFF"/>
        <w:spacing w:line="360" w:lineRule="auto"/>
        <w:rPr>
          <w:color w:val="000000"/>
          <w:lang w:val="es-ES" w:eastAsia="zh-CN"/>
        </w:rPr>
      </w:pPr>
      <w:r w:rsidRPr="0088288E">
        <w:rPr>
          <w:color w:val="000000"/>
          <w:lang w:val="es-ES" w:eastAsia="zh-CN"/>
        </w:rPr>
        <w:t>Los autores declaran no tener conflictos de interés.</w:t>
      </w:r>
    </w:p>
    <w:p w14:paraId="35789401" w14:textId="77777777" w:rsidR="0088288E" w:rsidRPr="0088288E" w:rsidRDefault="0088288E" w:rsidP="0088288E">
      <w:pPr>
        <w:shd w:val="clear" w:color="auto" w:fill="FFFFFF"/>
        <w:spacing w:line="360" w:lineRule="auto"/>
        <w:rPr>
          <w:color w:val="000000"/>
          <w:lang w:val="es-ES" w:eastAsia="zh-CN"/>
        </w:rPr>
      </w:pPr>
    </w:p>
    <w:p w14:paraId="6DD2BA29" w14:textId="77777777" w:rsidR="0088288E" w:rsidRPr="0088288E" w:rsidRDefault="0088288E" w:rsidP="0088288E">
      <w:pPr>
        <w:shd w:val="clear" w:color="auto" w:fill="FFFFFF"/>
        <w:spacing w:line="360" w:lineRule="auto"/>
        <w:jc w:val="center"/>
        <w:rPr>
          <w:b/>
          <w:bCs/>
          <w:color w:val="000000"/>
          <w:lang w:val="es-ES" w:eastAsia="zh-CN"/>
        </w:rPr>
      </w:pPr>
      <w:r w:rsidRPr="0088288E">
        <w:rPr>
          <w:b/>
          <w:bCs/>
          <w:color w:val="000000"/>
          <w:lang w:val="es-ES" w:eastAsia="zh-CN"/>
        </w:rPr>
        <w:t>Contribuciones de los autores</w:t>
      </w:r>
    </w:p>
    <w:p w14:paraId="483CA1E4" w14:textId="77777777" w:rsidR="0088288E" w:rsidRPr="0088288E" w:rsidRDefault="0088288E" w:rsidP="0088288E">
      <w:pPr>
        <w:shd w:val="clear" w:color="auto" w:fill="FFFFFF"/>
        <w:spacing w:line="360" w:lineRule="auto"/>
        <w:rPr>
          <w:color w:val="000000"/>
          <w:lang w:val="es-ES" w:eastAsia="zh-CN"/>
        </w:rPr>
      </w:pPr>
      <w:r w:rsidRPr="0088288E">
        <w:rPr>
          <w:color w:val="000000"/>
          <w:lang w:val="es-ES" w:eastAsia="zh-CN"/>
        </w:rPr>
        <w:t xml:space="preserve">Conceptualización: </w:t>
      </w:r>
      <w:r w:rsidRPr="0088288E">
        <w:rPr>
          <w:i/>
          <w:iCs/>
          <w:color w:val="000000"/>
          <w:lang w:val="es-ES" w:eastAsia="zh-CN"/>
        </w:rPr>
        <w:t>Ludmila Martínez Leyva.</w:t>
      </w:r>
    </w:p>
    <w:p w14:paraId="591B905A" w14:textId="77777777" w:rsidR="0088288E" w:rsidRPr="0088288E" w:rsidRDefault="0088288E" w:rsidP="0088288E">
      <w:pPr>
        <w:shd w:val="clear" w:color="auto" w:fill="FFFFFF"/>
        <w:spacing w:line="360" w:lineRule="auto"/>
        <w:rPr>
          <w:color w:val="000000"/>
          <w:lang w:val="es-ES" w:eastAsia="zh-CN"/>
        </w:rPr>
      </w:pPr>
      <w:r w:rsidRPr="0088288E">
        <w:rPr>
          <w:color w:val="000000"/>
          <w:lang w:val="es-ES" w:eastAsia="zh-CN"/>
        </w:rPr>
        <w:t xml:space="preserve">Curación de datos: </w:t>
      </w:r>
      <w:r w:rsidRPr="0088288E">
        <w:rPr>
          <w:i/>
          <w:iCs/>
          <w:color w:val="000000"/>
          <w:lang w:val="es-ES" w:eastAsia="zh-CN"/>
        </w:rPr>
        <w:t>Midalys Casa del Valle Castro, Wendolin Rodríguez Borges.</w:t>
      </w:r>
    </w:p>
    <w:p w14:paraId="117DB573" w14:textId="77777777" w:rsidR="0088288E" w:rsidRPr="0088288E" w:rsidRDefault="0088288E" w:rsidP="0088288E">
      <w:pPr>
        <w:shd w:val="clear" w:color="auto" w:fill="FFFFFF"/>
        <w:spacing w:line="360" w:lineRule="auto"/>
        <w:rPr>
          <w:i/>
          <w:iCs/>
          <w:color w:val="000000"/>
          <w:lang w:val="es-ES" w:eastAsia="zh-CN"/>
        </w:rPr>
      </w:pPr>
      <w:r w:rsidRPr="0088288E">
        <w:rPr>
          <w:color w:val="000000"/>
          <w:lang w:val="es-ES" w:eastAsia="zh-CN"/>
        </w:rPr>
        <w:t xml:space="preserve">Análisis formal: </w:t>
      </w:r>
      <w:r w:rsidRPr="0088288E">
        <w:rPr>
          <w:i/>
          <w:iCs/>
          <w:color w:val="000000"/>
          <w:lang w:val="es-ES" w:eastAsia="zh-CN"/>
        </w:rPr>
        <w:t>Ludmila Martínez Leyva, Yesael Descalzo García.</w:t>
      </w:r>
    </w:p>
    <w:p w14:paraId="1EA6ADB5" w14:textId="77777777" w:rsidR="0088288E" w:rsidRPr="0088288E" w:rsidRDefault="0088288E" w:rsidP="0088288E">
      <w:pPr>
        <w:shd w:val="clear" w:color="auto" w:fill="FFFFFF"/>
        <w:spacing w:line="360" w:lineRule="auto"/>
        <w:rPr>
          <w:i/>
          <w:iCs/>
          <w:color w:val="000000"/>
          <w:lang w:val="es-ES" w:eastAsia="zh-CN"/>
        </w:rPr>
      </w:pPr>
      <w:r w:rsidRPr="0088288E">
        <w:rPr>
          <w:color w:val="000000"/>
          <w:lang w:val="es-ES" w:eastAsia="zh-CN"/>
        </w:rPr>
        <w:t xml:space="preserve">Investigación: </w:t>
      </w:r>
      <w:r w:rsidRPr="0088288E">
        <w:rPr>
          <w:i/>
          <w:iCs/>
          <w:color w:val="000000"/>
          <w:lang w:val="es-ES" w:eastAsia="zh-CN"/>
        </w:rPr>
        <w:t>Ludmila Martínez Leyva, Lilia Martínez Garrido.</w:t>
      </w:r>
    </w:p>
    <w:p w14:paraId="7B62C3AE" w14:textId="77777777" w:rsidR="0088288E" w:rsidRPr="0088288E" w:rsidRDefault="0088288E" w:rsidP="0088288E">
      <w:pPr>
        <w:shd w:val="clear" w:color="auto" w:fill="FFFFFF"/>
        <w:spacing w:line="360" w:lineRule="auto"/>
        <w:rPr>
          <w:i/>
          <w:iCs/>
          <w:color w:val="000000"/>
          <w:lang w:val="es-ES" w:eastAsia="zh-CN"/>
        </w:rPr>
      </w:pPr>
      <w:r w:rsidRPr="0088288E">
        <w:rPr>
          <w:color w:val="000000"/>
          <w:lang w:val="es-ES" w:eastAsia="zh-CN"/>
        </w:rPr>
        <w:t xml:space="preserve">Metodología: </w:t>
      </w:r>
      <w:r w:rsidRPr="0088288E">
        <w:rPr>
          <w:i/>
          <w:iCs/>
          <w:color w:val="000000"/>
          <w:lang w:val="es-ES" w:eastAsia="zh-CN"/>
        </w:rPr>
        <w:t>Ludmila Martínez Leyva, Juan Carlos Oliva Rey.</w:t>
      </w:r>
    </w:p>
    <w:p w14:paraId="16F9DCA1" w14:textId="77777777" w:rsidR="0088288E" w:rsidRPr="0088288E" w:rsidRDefault="0088288E" w:rsidP="0088288E">
      <w:pPr>
        <w:shd w:val="clear" w:color="auto" w:fill="FFFFFF"/>
        <w:spacing w:line="360" w:lineRule="auto"/>
        <w:rPr>
          <w:i/>
          <w:iCs/>
          <w:color w:val="000000"/>
          <w:lang w:val="es-ES" w:eastAsia="zh-CN"/>
        </w:rPr>
      </w:pPr>
      <w:r w:rsidRPr="0088288E">
        <w:rPr>
          <w:color w:val="000000"/>
          <w:lang w:val="es-ES" w:eastAsia="zh-CN"/>
        </w:rPr>
        <w:lastRenderedPageBreak/>
        <w:t xml:space="preserve">Redacción – borrador original: </w:t>
      </w:r>
      <w:r w:rsidRPr="0088288E">
        <w:rPr>
          <w:i/>
          <w:iCs/>
          <w:color w:val="000000"/>
          <w:lang w:val="es-ES" w:eastAsia="zh-CN"/>
        </w:rPr>
        <w:t>Ludmila Martínez Leyva, Geydi Arias Sánchez.</w:t>
      </w:r>
    </w:p>
    <w:p w14:paraId="0A91CE0E" w14:textId="77777777" w:rsidR="0088288E" w:rsidRPr="0088288E" w:rsidRDefault="0088288E" w:rsidP="0088288E">
      <w:pPr>
        <w:shd w:val="clear" w:color="auto" w:fill="FFFFFF"/>
        <w:spacing w:line="360" w:lineRule="auto"/>
        <w:rPr>
          <w:color w:val="000000"/>
          <w:lang w:val="es-ES" w:eastAsia="zh-CN"/>
        </w:rPr>
      </w:pPr>
      <w:r w:rsidRPr="0088288E">
        <w:rPr>
          <w:color w:val="000000"/>
          <w:lang w:val="es-ES" w:eastAsia="zh-CN"/>
        </w:rPr>
        <w:t xml:space="preserve">Redacción – revisión y edición: </w:t>
      </w:r>
      <w:r w:rsidRPr="0088288E">
        <w:rPr>
          <w:i/>
          <w:iCs/>
          <w:color w:val="000000"/>
          <w:lang w:val="es-ES" w:eastAsia="zh-CN"/>
        </w:rPr>
        <w:t>Ludmila Martínez Leyva, Eduardo Carlos Veitía Wilson.</w:t>
      </w:r>
    </w:p>
    <w:p w14:paraId="192E6AD2" w14:textId="77777777" w:rsidR="00675476" w:rsidRPr="0055115D" w:rsidRDefault="00675476" w:rsidP="00EA1FEF">
      <w:pPr>
        <w:pStyle w:val="PDFRevista"/>
      </w:pPr>
    </w:p>
    <w:sectPr w:rsidR="00675476" w:rsidRPr="0055115D"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F921" w14:textId="77777777" w:rsidR="00480FBF" w:rsidRDefault="00480FBF">
      <w:r>
        <w:separator/>
      </w:r>
    </w:p>
  </w:endnote>
  <w:endnote w:type="continuationSeparator" w:id="0">
    <w:p w14:paraId="57B17B6A" w14:textId="77777777" w:rsidR="00480FBF" w:rsidRDefault="0048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0"/>
    <w:family w:val="roman"/>
    <w:notTrueType/>
    <w:pitch w:val="default"/>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6BB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1B733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2E39"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239A833F" wp14:editId="79A9C8EC">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EB4D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3E6341A" w14:textId="77777777" w:rsidR="00675476" w:rsidRPr="00AE044C" w:rsidRDefault="00480FBF" w:rsidP="00391509">
    <w:pPr>
      <w:pStyle w:val="Piedepgina"/>
      <w:ind w:right="360"/>
      <w:rPr>
        <w:sz w:val="22"/>
        <w:szCs w:val="22"/>
      </w:rPr>
    </w:pPr>
    <w:hyperlink r:id="rId1" w:history="1">
      <w:r w:rsidR="00391509" w:rsidRPr="00AE044C">
        <w:rPr>
          <w:rStyle w:val="Hipervnculo"/>
          <w:sz w:val="22"/>
          <w:szCs w:val="22"/>
        </w:rPr>
        <w:t>http://scielo.sld.cu</w:t>
      </w:r>
    </w:hyperlink>
  </w:p>
  <w:p w14:paraId="3169726F" w14:textId="77777777" w:rsidR="00391509" w:rsidRPr="00AE044C" w:rsidRDefault="00480FBF"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557CD83"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018DF90E" wp14:editId="3E98302E">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BB64" w14:textId="77777777" w:rsidR="00480FBF" w:rsidRDefault="00480FBF">
      <w:r>
        <w:separator/>
      </w:r>
    </w:p>
  </w:footnote>
  <w:footnote w:type="continuationSeparator" w:id="0">
    <w:p w14:paraId="617ECE24" w14:textId="77777777" w:rsidR="00480FBF" w:rsidRDefault="00480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E689" w14:textId="7D0D917D" w:rsidR="00CC376A" w:rsidRPr="00AE044C" w:rsidRDefault="0088288E"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7C4077B5" wp14:editId="503D54A9">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e024018026</w:t>
    </w:r>
  </w:p>
  <w:p w14:paraId="30CDC0C8"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BE5C59D" wp14:editId="18DAF94B">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C28B7"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F2131"/>
    <w:multiLevelType w:val="hybridMultilevel"/>
    <w:tmpl w:val="242A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15F6B4B"/>
    <w:multiLevelType w:val="hybridMultilevel"/>
    <w:tmpl w:val="F9C6DC62"/>
    <w:lvl w:ilvl="0" w:tplc="08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502DE"/>
    <w:multiLevelType w:val="hybridMultilevel"/>
    <w:tmpl w:val="6AC6A9A6"/>
    <w:lvl w:ilvl="0" w:tplc="9BDAA9E2">
      <w:start w:val="1"/>
      <w:numFmt w:val="bullet"/>
      <w:lvlText w:val=""/>
      <w:lvlJc w:val="left"/>
      <w:pPr>
        <w:ind w:left="720" w:hanging="360"/>
      </w:pPr>
      <w:rPr>
        <w:rFonts w:ascii="Symbol" w:hAnsi="Symbol"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3238E1"/>
    <w:multiLevelType w:val="hybridMultilevel"/>
    <w:tmpl w:val="AB520338"/>
    <w:lvl w:ilvl="0" w:tplc="080A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8E"/>
    <w:rsid w:val="00057F45"/>
    <w:rsid w:val="000D3958"/>
    <w:rsid w:val="000F3690"/>
    <w:rsid w:val="001221D1"/>
    <w:rsid w:val="00165CB5"/>
    <w:rsid w:val="0017468E"/>
    <w:rsid w:val="00180CE9"/>
    <w:rsid w:val="00230DD5"/>
    <w:rsid w:val="00250AE9"/>
    <w:rsid w:val="00380D64"/>
    <w:rsid w:val="00391509"/>
    <w:rsid w:val="003A21CD"/>
    <w:rsid w:val="003E03D5"/>
    <w:rsid w:val="00434EFE"/>
    <w:rsid w:val="00480FBF"/>
    <w:rsid w:val="00486BFA"/>
    <w:rsid w:val="00493701"/>
    <w:rsid w:val="004E2065"/>
    <w:rsid w:val="005508A2"/>
    <w:rsid w:val="0055115D"/>
    <w:rsid w:val="00566F71"/>
    <w:rsid w:val="005918BD"/>
    <w:rsid w:val="005C2FAA"/>
    <w:rsid w:val="006173A6"/>
    <w:rsid w:val="00675476"/>
    <w:rsid w:val="007C430F"/>
    <w:rsid w:val="007D2D0C"/>
    <w:rsid w:val="007D614D"/>
    <w:rsid w:val="0088288E"/>
    <w:rsid w:val="00915D3C"/>
    <w:rsid w:val="00960D6A"/>
    <w:rsid w:val="009A0560"/>
    <w:rsid w:val="009B0917"/>
    <w:rsid w:val="009F0F96"/>
    <w:rsid w:val="00A23C0C"/>
    <w:rsid w:val="00A477DE"/>
    <w:rsid w:val="00A66186"/>
    <w:rsid w:val="00A71E65"/>
    <w:rsid w:val="00AE044C"/>
    <w:rsid w:val="00B31971"/>
    <w:rsid w:val="00B4380A"/>
    <w:rsid w:val="00B5617D"/>
    <w:rsid w:val="00B66ECB"/>
    <w:rsid w:val="00C7523A"/>
    <w:rsid w:val="00CC1B6E"/>
    <w:rsid w:val="00CC376A"/>
    <w:rsid w:val="00CC48A1"/>
    <w:rsid w:val="00CF50E0"/>
    <w:rsid w:val="00D85951"/>
    <w:rsid w:val="00E62606"/>
    <w:rsid w:val="00EA1FEF"/>
    <w:rsid w:val="00EC5A6B"/>
    <w:rsid w:val="00EE301D"/>
    <w:rsid w:val="00FA2876"/>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76BC5"/>
  <w15:docId w15:val="{CCD6D60C-3AF1-4CB8-9859-47543C30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8066-985X" TargetMode="External"/><Relationship Id="rId18" Type="http://schemas.openxmlformats.org/officeDocument/2006/relationships/image" Target="media/image3.jpg"/><Relationship Id="rId26" Type="http://schemas.openxmlformats.org/officeDocument/2006/relationships/hyperlink" Target="https://revhabanera.sld.cu/index.php/rhab/article/view/3496/2952" TargetMode="External"/><Relationship Id="rId3" Type="http://schemas.openxmlformats.org/officeDocument/2006/relationships/settings" Target="settings.xml"/><Relationship Id="rId21" Type="http://schemas.openxmlformats.org/officeDocument/2006/relationships/hyperlink" Target="http://scielo.sld.cu/scielo.php?script=sci_arttext&amp;pid=S1684-18242018000200018&amp;nrm=iso" TargetMode="External"/><Relationship Id="rId34" Type="http://schemas.openxmlformats.org/officeDocument/2006/relationships/footer" Target="footer2.xml"/><Relationship Id="rId7" Type="http://schemas.openxmlformats.org/officeDocument/2006/relationships/hyperlink" Target="https://orcid.org/0000-0002-4333-4030" TargetMode="External"/><Relationship Id="rId12" Type="http://schemas.openxmlformats.org/officeDocument/2006/relationships/hyperlink" Target="https://orcid.org/0000-0002-6178-9178" TargetMode="External"/><Relationship Id="rId17" Type="http://schemas.openxmlformats.org/officeDocument/2006/relationships/image" Target="media/image2.jpg"/><Relationship Id="rId25" Type="http://schemas.openxmlformats.org/officeDocument/2006/relationships/hyperlink" Target="http://scielo.sld.cu/pdf/mgi/v38n2/1561-3038-mgi-38-02-e1724.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hyperlink" Target="https://www.scielo.sa.cr/pdf/mlcr/v37n1/2215-5287-mlcr-37-01-62.pdf" TargetMode="External"/><Relationship Id="rId29" Type="http://schemas.openxmlformats.org/officeDocument/2006/relationships/hyperlink" Target="https://docs.bvsalud.org/biblioref/2019/03/981087/articulo-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571-4275" TargetMode="External"/><Relationship Id="rId24" Type="http://schemas.openxmlformats.org/officeDocument/2006/relationships/hyperlink" Target="https://www.medigraphic.com/pdfs/atefam/af-2018/af184i.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udmila@infomed.sld.cu" TargetMode="External"/><Relationship Id="rId23" Type="http://schemas.openxmlformats.org/officeDocument/2006/relationships/hyperlink" Target="https://revmedmilitar.sld.cu/index.php/mil/article/view/2269" TargetMode="External"/><Relationship Id="rId28" Type="http://schemas.openxmlformats.org/officeDocument/2006/relationships/hyperlink" Target="https://www.medigraphic.com/pdfs/revcliescmed/ucr-2019/ucr192d.pdf" TargetMode="External"/><Relationship Id="rId36" Type="http://schemas.openxmlformats.org/officeDocument/2006/relationships/theme" Target="theme/theme1.xml"/><Relationship Id="rId10" Type="http://schemas.openxmlformats.org/officeDocument/2006/relationships/hyperlink" Target="https://orcid.org/0000-0001-5358-161X" TargetMode="External"/><Relationship Id="rId19" Type="http://schemas.openxmlformats.org/officeDocument/2006/relationships/hyperlink" Target="https://revista.acho.info/index.php/acho/article/view/372/373" TargetMode="External"/><Relationship Id="rId31" Type="http://schemas.openxmlformats.org/officeDocument/2006/relationships/hyperlink" Target="https://revistamedicavozandes.com/wp-content/uploads/2021/01/02_A0_02-1.pdf" TargetMode="External"/><Relationship Id="rId4" Type="http://schemas.openxmlformats.org/officeDocument/2006/relationships/webSettings" Target="webSettings.xml"/><Relationship Id="rId9" Type="http://schemas.openxmlformats.org/officeDocument/2006/relationships/hyperlink" Target="https://orcid.org/0000-0002-2092-5583" TargetMode="External"/><Relationship Id="rId14" Type="http://schemas.openxmlformats.org/officeDocument/2006/relationships/hyperlink" Target="https://orcid.org/0000-0003-3174-4152" TargetMode="External"/><Relationship Id="rId22" Type="http://schemas.openxmlformats.org/officeDocument/2006/relationships/hyperlink" Target="https://www.wma.net/es/policies-post/declaracion-de-helsinki-de-la-amm-principios-eticos-para-las-investigaciones-medicas-en-seres-humanos/" TargetMode="External"/><Relationship Id="rId27" Type="http://schemas.openxmlformats.org/officeDocument/2006/relationships/hyperlink" Target="http://www.scielo.cl/scielo.php?script=sci_arttext&amp;pid=S0718-40262018000200147&amp;lng=es" TargetMode="External"/><Relationship Id="rId30" Type="http://schemas.openxmlformats.org/officeDocument/2006/relationships/hyperlink" Target="http://scielo.isciii.es/scielo.php?script=sci_arttext&amp;pid=S1695-61412020000200002&amp;lng=es" TargetMode="External"/><Relationship Id="rId35" Type="http://schemas.openxmlformats.org/officeDocument/2006/relationships/fontTable" Target="fontTable.xml"/><Relationship Id="rId8" Type="http://schemas.openxmlformats.org/officeDocument/2006/relationships/hyperlink" Target="https://orcid.org/0009-0003-4649-1108"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11</Pages>
  <Words>2848</Words>
  <Characters>15666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18478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6</cp:revision>
  <cp:lastPrinted>2024-02-07T00:34:00Z</cp:lastPrinted>
  <dcterms:created xsi:type="dcterms:W3CDTF">2024-02-07T00:31:00Z</dcterms:created>
  <dcterms:modified xsi:type="dcterms:W3CDTF">2024-02-08T00:03:00Z</dcterms:modified>
</cp:coreProperties>
</file>