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D5BDD" w14:textId="77777777" w:rsidR="007E2CAB" w:rsidRPr="007E2CAB" w:rsidRDefault="007E2CAB" w:rsidP="007E2CAB">
      <w:pPr>
        <w:spacing w:line="360" w:lineRule="auto"/>
        <w:jc w:val="right"/>
        <w:rPr>
          <w:color w:val="000000"/>
          <w:sz w:val="20"/>
          <w:szCs w:val="20"/>
          <w:lang w:val="es-ES" w:eastAsia="es-ES"/>
        </w:rPr>
      </w:pPr>
      <w:r w:rsidRPr="007E2CAB">
        <w:rPr>
          <w:color w:val="000000"/>
          <w:sz w:val="20"/>
          <w:szCs w:val="20"/>
          <w:lang w:val="es-ES" w:eastAsia="es-ES"/>
        </w:rPr>
        <w:t>Presentación de caso</w:t>
      </w:r>
    </w:p>
    <w:p w14:paraId="055A1D4F" w14:textId="77777777" w:rsidR="007E2CAB" w:rsidRPr="007E2CAB" w:rsidRDefault="007E2CAB" w:rsidP="007E2CAB">
      <w:pPr>
        <w:spacing w:line="360" w:lineRule="auto"/>
        <w:jc w:val="both"/>
        <w:rPr>
          <w:b/>
          <w:color w:val="000000"/>
          <w:lang w:val="es-ES" w:eastAsia="es-ES"/>
        </w:rPr>
      </w:pPr>
    </w:p>
    <w:p w14:paraId="6D230204" w14:textId="77777777" w:rsidR="007E2CAB" w:rsidRPr="007E2CAB" w:rsidRDefault="007E2CAB" w:rsidP="007E2CAB">
      <w:pPr>
        <w:spacing w:line="360" w:lineRule="auto"/>
        <w:jc w:val="center"/>
        <w:rPr>
          <w:b/>
          <w:color w:val="000000"/>
          <w:sz w:val="28"/>
          <w:szCs w:val="28"/>
          <w:lang w:val="es-ES" w:eastAsia="es-ES"/>
        </w:rPr>
      </w:pPr>
      <w:r w:rsidRPr="007E2CAB">
        <w:rPr>
          <w:b/>
          <w:color w:val="000000"/>
          <w:sz w:val="28"/>
          <w:szCs w:val="28"/>
          <w:lang w:val="es-ES" w:eastAsia="es-ES"/>
        </w:rPr>
        <w:t>Quiste gigante de ovario como contenido de una hernia crural</w:t>
      </w:r>
    </w:p>
    <w:p w14:paraId="731134A2" w14:textId="77777777" w:rsidR="007E2CAB" w:rsidRPr="007E2CAB" w:rsidRDefault="007E2CAB" w:rsidP="007E2CAB">
      <w:pPr>
        <w:spacing w:line="360" w:lineRule="auto"/>
        <w:jc w:val="center"/>
        <w:rPr>
          <w:color w:val="000000"/>
          <w:sz w:val="28"/>
          <w:szCs w:val="28"/>
          <w:lang w:val="en" w:eastAsia="es-ES"/>
        </w:rPr>
      </w:pPr>
      <w:r w:rsidRPr="007E2CAB">
        <w:rPr>
          <w:color w:val="000000"/>
          <w:sz w:val="28"/>
          <w:szCs w:val="28"/>
          <w:lang w:val="en" w:eastAsia="es-ES"/>
        </w:rPr>
        <w:t>Giant ovarian cyst as content of a femoral hernia</w:t>
      </w:r>
    </w:p>
    <w:p w14:paraId="761D1B51" w14:textId="77777777" w:rsidR="007E2CAB" w:rsidRPr="007E2CAB" w:rsidRDefault="007E2CAB" w:rsidP="007E2CAB">
      <w:pPr>
        <w:spacing w:line="360" w:lineRule="auto"/>
        <w:jc w:val="both"/>
        <w:rPr>
          <w:color w:val="000000"/>
          <w:lang w:val="en" w:eastAsia="es-ES"/>
        </w:rPr>
      </w:pPr>
    </w:p>
    <w:p w14:paraId="55ADE4FD" w14:textId="77777777" w:rsidR="007E2CAB" w:rsidRPr="007E2CAB" w:rsidRDefault="007E2CAB" w:rsidP="007E2CAB">
      <w:pPr>
        <w:spacing w:line="360" w:lineRule="auto"/>
        <w:jc w:val="both"/>
        <w:rPr>
          <w:color w:val="000000"/>
          <w:lang w:val="es-CU" w:eastAsia="es-ES"/>
        </w:rPr>
      </w:pPr>
      <w:proofErr w:type="spellStart"/>
      <w:r w:rsidRPr="007E2CAB">
        <w:rPr>
          <w:color w:val="000000"/>
          <w:lang w:val="es-CU" w:eastAsia="es-ES"/>
        </w:rPr>
        <w:t>Nadiezhda</w:t>
      </w:r>
      <w:proofErr w:type="spellEnd"/>
      <w:r w:rsidRPr="007E2CAB">
        <w:rPr>
          <w:color w:val="000000"/>
          <w:lang w:val="es-CU" w:eastAsia="es-ES"/>
        </w:rPr>
        <w:t xml:space="preserve"> Irene López </w:t>
      </w:r>
      <w:proofErr w:type="spellStart"/>
      <w:r w:rsidRPr="007E2CAB">
        <w:rPr>
          <w:color w:val="000000"/>
          <w:lang w:val="es-CU" w:eastAsia="es-ES"/>
        </w:rPr>
        <w:t>Puerta</w:t>
      </w:r>
      <w:r w:rsidRPr="007E2CAB">
        <w:rPr>
          <w:color w:val="000000"/>
          <w:vertAlign w:val="superscript"/>
          <w:lang w:val="es-CU" w:eastAsia="es-ES"/>
        </w:rPr>
        <w:t>1</w:t>
      </w:r>
      <w:proofErr w:type="spellEnd"/>
      <w:r w:rsidRPr="007E2CAB">
        <w:rPr>
          <w:color w:val="000000"/>
          <w:lang w:val="es-CU" w:eastAsia="es-ES"/>
        </w:rPr>
        <w:t xml:space="preserve">* </w:t>
      </w:r>
      <w:hyperlink r:id="rId7" w:history="1">
        <w:r w:rsidRPr="007E2CAB">
          <w:rPr>
            <w:color w:val="0000FF"/>
            <w:u w:val="single"/>
            <w:lang w:val="es-CU" w:eastAsia="es-ES"/>
          </w:rPr>
          <w:t>https://orcid.org/0000-0001-5367-8534</w:t>
        </w:r>
      </w:hyperlink>
      <w:r w:rsidRPr="007E2CAB">
        <w:rPr>
          <w:color w:val="000000"/>
          <w:lang w:val="es-CU" w:eastAsia="es-ES"/>
        </w:rPr>
        <w:t xml:space="preserve"> </w:t>
      </w:r>
    </w:p>
    <w:p w14:paraId="0B36B3C7" w14:textId="77777777" w:rsidR="007E2CAB" w:rsidRPr="007E2CAB" w:rsidRDefault="007E2CAB" w:rsidP="007E2CAB">
      <w:pPr>
        <w:spacing w:line="360" w:lineRule="auto"/>
        <w:jc w:val="both"/>
        <w:rPr>
          <w:color w:val="000000"/>
          <w:lang w:val="es-CU" w:eastAsia="es-ES"/>
        </w:rPr>
      </w:pPr>
      <w:r w:rsidRPr="007E2CAB">
        <w:rPr>
          <w:color w:val="000000"/>
          <w:lang w:val="es-CU" w:eastAsia="es-ES"/>
        </w:rPr>
        <w:t xml:space="preserve">Humberto Pedro Domínguez </w:t>
      </w:r>
      <w:proofErr w:type="spellStart"/>
      <w:r w:rsidRPr="007E2CAB">
        <w:rPr>
          <w:color w:val="000000"/>
          <w:lang w:val="es-CU" w:eastAsia="es-ES"/>
        </w:rPr>
        <w:t>Suarez</w:t>
      </w:r>
      <w:r w:rsidRPr="007E2CAB">
        <w:rPr>
          <w:color w:val="000000"/>
          <w:vertAlign w:val="superscript"/>
          <w:lang w:val="es-CU" w:eastAsia="es-ES"/>
        </w:rPr>
        <w:t>1</w:t>
      </w:r>
      <w:proofErr w:type="spellEnd"/>
      <w:r w:rsidRPr="007E2CAB">
        <w:rPr>
          <w:color w:val="000000"/>
          <w:lang w:val="es-CU" w:eastAsia="es-ES"/>
        </w:rPr>
        <w:t xml:space="preserve"> </w:t>
      </w:r>
      <w:hyperlink r:id="rId8" w:history="1">
        <w:r w:rsidRPr="007E2CAB">
          <w:rPr>
            <w:color w:val="0000FF"/>
            <w:u w:val="single"/>
            <w:lang w:val="es-CU" w:eastAsia="es-ES"/>
          </w:rPr>
          <w:t>https://orcid.org/0000-0002-2714-8908</w:t>
        </w:r>
      </w:hyperlink>
      <w:r w:rsidRPr="007E2CAB">
        <w:rPr>
          <w:color w:val="000000"/>
          <w:lang w:val="es-CU" w:eastAsia="es-ES"/>
        </w:rPr>
        <w:t xml:space="preserve"> </w:t>
      </w:r>
    </w:p>
    <w:p w14:paraId="4C9B820E" w14:textId="77777777" w:rsidR="007E2CAB" w:rsidRPr="007E2CAB" w:rsidRDefault="007E2CAB" w:rsidP="007E2CAB">
      <w:pPr>
        <w:spacing w:line="360" w:lineRule="auto"/>
        <w:jc w:val="both"/>
        <w:rPr>
          <w:color w:val="000000"/>
          <w:lang w:val="es-CU" w:eastAsia="es-ES"/>
        </w:rPr>
      </w:pPr>
    </w:p>
    <w:p w14:paraId="04D925BC" w14:textId="77777777" w:rsidR="007E2CAB" w:rsidRPr="007E2CAB" w:rsidRDefault="007E2CAB" w:rsidP="007E2CAB">
      <w:pPr>
        <w:spacing w:line="360" w:lineRule="auto"/>
        <w:jc w:val="both"/>
        <w:rPr>
          <w:color w:val="000000"/>
          <w:lang w:val="es-CU" w:eastAsia="es-ES"/>
        </w:rPr>
      </w:pPr>
      <w:proofErr w:type="spellStart"/>
      <w:r w:rsidRPr="007E2CAB">
        <w:rPr>
          <w:color w:val="000000"/>
          <w:vertAlign w:val="superscript"/>
          <w:lang w:val="es-CU" w:eastAsia="es-ES"/>
        </w:rPr>
        <w:t>1</w:t>
      </w:r>
      <w:r w:rsidRPr="007E2CAB">
        <w:rPr>
          <w:color w:val="000000"/>
          <w:lang w:val="es-CU" w:eastAsia="es-ES"/>
        </w:rPr>
        <w:t>Hospital</w:t>
      </w:r>
      <w:proofErr w:type="spellEnd"/>
      <w:r w:rsidRPr="007E2CAB">
        <w:rPr>
          <w:color w:val="000000"/>
          <w:lang w:val="es-CU" w:eastAsia="es-ES"/>
        </w:rPr>
        <w:t xml:space="preserve"> Militar "Dr. Mario Muñoz Monroy". Matanzas, Cuba.</w:t>
      </w:r>
    </w:p>
    <w:p w14:paraId="19895E30" w14:textId="77777777" w:rsidR="007E2CAB" w:rsidRPr="007E2CAB" w:rsidRDefault="007E2CAB" w:rsidP="007E2CAB">
      <w:pPr>
        <w:spacing w:line="360" w:lineRule="auto"/>
        <w:jc w:val="both"/>
        <w:rPr>
          <w:color w:val="000000"/>
          <w:lang w:val="es-CU" w:eastAsia="es-ES"/>
        </w:rPr>
      </w:pPr>
    </w:p>
    <w:p w14:paraId="45EF1674" w14:textId="77777777" w:rsidR="007E2CAB" w:rsidRPr="007E2CAB" w:rsidRDefault="007E2CAB" w:rsidP="007E2CAB">
      <w:pPr>
        <w:spacing w:line="360" w:lineRule="auto"/>
        <w:jc w:val="both"/>
        <w:rPr>
          <w:color w:val="000000"/>
          <w:lang w:val="es-CU" w:eastAsia="es-ES"/>
        </w:rPr>
      </w:pPr>
      <w:r w:rsidRPr="007E2CAB">
        <w:rPr>
          <w:color w:val="000000"/>
          <w:lang w:val="es-CU" w:eastAsia="es-ES"/>
        </w:rPr>
        <w:t xml:space="preserve">*Autor para la correspondencia. Correo electrónico: </w:t>
      </w:r>
      <w:hyperlink r:id="rId9" w:history="1">
        <w:r w:rsidRPr="007E2CAB">
          <w:rPr>
            <w:color w:val="0000FF"/>
            <w:u w:val="single"/>
            <w:lang w:val="es-CU" w:eastAsia="es-ES"/>
          </w:rPr>
          <w:t>lopeznadiezhda@gmail.com</w:t>
        </w:r>
      </w:hyperlink>
      <w:r w:rsidRPr="007E2CAB">
        <w:rPr>
          <w:color w:val="000000"/>
          <w:lang w:val="es-CU" w:eastAsia="es-ES"/>
        </w:rPr>
        <w:t xml:space="preserve"> </w:t>
      </w:r>
    </w:p>
    <w:p w14:paraId="003D30C5" w14:textId="77777777" w:rsidR="007E2CAB" w:rsidRPr="007E2CAB" w:rsidRDefault="007E2CAB" w:rsidP="007E2CAB">
      <w:pPr>
        <w:spacing w:line="360" w:lineRule="auto"/>
        <w:jc w:val="both"/>
        <w:rPr>
          <w:color w:val="000000"/>
          <w:lang w:val="es-CU" w:eastAsia="es-ES"/>
        </w:rPr>
      </w:pPr>
    </w:p>
    <w:p w14:paraId="468493C3" w14:textId="77777777" w:rsidR="007E2CAB" w:rsidRPr="007E2CAB" w:rsidRDefault="007E2CAB" w:rsidP="007E2CAB">
      <w:pPr>
        <w:spacing w:line="360" w:lineRule="auto"/>
        <w:jc w:val="both"/>
        <w:rPr>
          <w:b/>
          <w:color w:val="000000"/>
          <w:lang w:val="es-ES" w:eastAsia="es-ES"/>
        </w:rPr>
      </w:pPr>
      <w:r w:rsidRPr="007E2CAB">
        <w:rPr>
          <w:b/>
          <w:color w:val="000000"/>
          <w:lang w:val="es-ES" w:eastAsia="es-ES"/>
        </w:rPr>
        <w:t>RESUMEN</w:t>
      </w:r>
    </w:p>
    <w:p w14:paraId="67258165" w14:textId="77777777" w:rsidR="007E2CAB" w:rsidRPr="007E2CAB" w:rsidRDefault="007E2CAB" w:rsidP="007E2CAB">
      <w:pPr>
        <w:spacing w:line="360" w:lineRule="auto"/>
        <w:jc w:val="both"/>
        <w:rPr>
          <w:color w:val="000000"/>
          <w:lang w:val="es-ES" w:eastAsia="es-ES"/>
        </w:rPr>
      </w:pPr>
      <w:r w:rsidRPr="007E2CAB">
        <w:rPr>
          <w:b/>
          <w:color w:val="000000"/>
          <w:lang w:val="es-ES" w:eastAsia="es-ES"/>
        </w:rPr>
        <w:t>Introducción</w:t>
      </w:r>
      <w:r w:rsidRPr="007E2CAB">
        <w:rPr>
          <w:b/>
          <w:bCs/>
          <w:color w:val="000000"/>
          <w:lang w:val="es-ES" w:eastAsia="es-ES"/>
        </w:rPr>
        <w:t>:</w:t>
      </w:r>
      <w:r w:rsidRPr="007E2CAB">
        <w:rPr>
          <w:color w:val="000000"/>
          <w:lang w:val="es-ES" w:eastAsia="es-ES"/>
        </w:rPr>
        <w:t xml:space="preserve"> Se han descrito estructuras poco frecuentes como contenido de un saco herniario. Sin embargo, en Cuba no se ha reportado un quiste de ovario gigante como contenido del saco.</w:t>
      </w:r>
    </w:p>
    <w:p w14:paraId="24E1FAF3" w14:textId="77777777" w:rsidR="007E2CAB" w:rsidRPr="007E2CAB" w:rsidRDefault="007E2CAB" w:rsidP="007E2CAB">
      <w:pPr>
        <w:spacing w:line="360" w:lineRule="auto"/>
        <w:jc w:val="both"/>
        <w:rPr>
          <w:color w:val="000000"/>
          <w:lang w:val="es-ES" w:eastAsia="es-ES"/>
        </w:rPr>
      </w:pPr>
      <w:r w:rsidRPr="007E2CAB">
        <w:rPr>
          <w:b/>
          <w:color w:val="000000"/>
          <w:lang w:val="es-ES" w:eastAsia="es-ES"/>
        </w:rPr>
        <w:t>Objetivo</w:t>
      </w:r>
      <w:r w:rsidRPr="007E2CAB">
        <w:rPr>
          <w:b/>
          <w:bCs/>
          <w:color w:val="000000"/>
          <w:lang w:val="es-ES" w:eastAsia="es-ES"/>
        </w:rPr>
        <w:t>:</w:t>
      </w:r>
      <w:r w:rsidRPr="007E2CAB">
        <w:rPr>
          <w:color w:val="000000"/>
          <w:lang w:val="es-ES" w:eastAsia="es-ES"/>
        </w:rPr>
        <w:t xml:space="preserve"> Presentar una paciente con hernia </w:t>
      </w:r>
      <w:proofErr w:type="spellStart"/>
      <w:r w:rsidRPr="007E2CAB">
        <w:rPr>
          <w:color w:val="000000"/>
          <w:lang w:val="es-ES" w:eastAsia="es-ES"/>
        </w:rPr>
        <w:t>inguinocrural</w:t>
      </w:r>
      <w:proofErr w:type="spellEnd"/>
      <w:r w:rsidRPr="007E2CAB">
        <w:rPr>
          <w:color w:val="000000"/>
          <w:lang w:val="es-ES" w:eastAsia="es-ES"/>
        </w:rPr>
        <w:t xml:space="preserve"> y un quiste de ovario gigante como contenido del saco herniario.</w:t>
      </w:r>
    </w:p>
    <w:p w14:paraId="0C650E67" w14:textId="77777777" w:rsidR="007E2CAB" w:rsidRPr="007E2CAB" w:rsidRDefault="007E2CAB" w:rsidP="007E2CAB">
      <w:pPr>
        <w:spacing w:line="360" w:lineRule="auto"/>
        <w:jc w:val="both"/>
        <w:rPr>
          <w:color w:val="000000"/>
          <w:lang w:val="es-ES" w:eastAsia="es-ES"/>
        </w:rPr>
      </w:pPr>
      <w:r w:rsidRPr="007E2CAB">
        <w:rPr>
          <w:b/>
          <w:color w:val="000000"/>
          <w:lang w:val="es-ES" w:eastAsia="es-ES"/>
        </w:rPr>
        <w:t>Caso clínico</w:t>
      </w:r>
      <w:r w:rsidRPr="007E2CAB">
        <w:rPr>
          <w:b/>
          <w:bCs/>
          <w:color w:val="000000"/>
          <w:lang w:val="es-ES" w:eastAsia="es-ES"/>
        </w:rPr>
        <w:t>:</w:t>
      </w:r>
      <w:r w:rsidRPr="007E2CAB">
        <w:rPr>
          <w:color w:val="000000"/>
          <w:lang w:val="es-ES" w:eastAsia="es-ES"/>
        </w:rPr>
        <w:t xml:space="preserve"> Paciente femenina de 81 años de edad, con aumento de volumen </w:t>
      </w:r>
      <w:proofErr w:type="spellStart"/>
      <w:r w:rsidRPr="007E2CAB">
        <w:rPr>
          <w:color w:val="000000"/>
          <w:lang w:val="es-ES" w:eastAsia="es-ES"/>
        </w:rPr>
        <w:t>inguinocrural</w:t>
      </w:r>
      <w:proofErr w:type="spellEnd"/>
      <w:r w:rsidRPr="007E2CAB">
        <w:rPr>
          <w:color w:val="000000"/>
          <w:lang w:val="es-ES" w:eastAsia="es-ES"/>
        </w:rPr>
        <w:t xml:space="preserve"> izquierdo progresivo, de 27 años de evolución. Se le diagnosticó una hernia </w:t>
      </w:r>
      <w:proofErr w:type="spellStart"/>
      <w:r w:rsidRPr="007E2CAB">
        <w:rPr>
          <w:color w:val="000000"/>
          <w:lang w:val="es-ES" w:eastAsia="es-ES"/>
        </w:rPr>
        <w:t>inguinocrural</w:t>
      </w:r>
      <w:proofErr w:type="spellEnd"/>
      <w:r w:rsidRPr="007E2CAB">
        <w:rPr>
          <w:color w:val="000000"/>
          <w:lang w:val="es-ES" w:eastAsia="es-ES"/>
        </w:rPr>
        <w:t xml:space="preserve"> izquierda, con pérdida de derecho a domicilio. Después de 6 neumoperitoneos se operó y se encontró, como contenido del saco, un quiste gigante de ovario, cuyo estudio histológico demostró un </w:t>
      </w:r>
      <w:proofErr w:type="spellStart"/>
      <w:r w:rsidRPr="007E2CAB">
        <w:rPr>
          <w:color w:val="000000"/>
          <w:lang w:val="es-ES" w:eastAsia="es-ES"/>
        </w:rPr>
        <w:t>cistoadenoma</w:t>
      </w:r>
      <w:proofErr w:type="spellEnd"/>
      <w:r w:rsidRPr="007E2CAB">
        <w:rPr>
          <w:color w:val="000000"/>
          <w:lang w:val="es-ES" w:eastAsia="es-ES"/>
        </w:rPr>
        <w:t xml:space="preserve">. Se colocó malla protésica y se utilizó una combinación de técnicas, para reparar la pared posterior y el anillo crural. Se realizó </w:t>
      </w:r>
      <w:proofErr w:type="spellStart"/>
      <w:r w:rsidRPr="007E2CAB">
        <w:rPr>
          <w:color w:val="000000"/>
          <w:lang w:val="es-ES" w:eastAsia="es-ES"/>
        </w:rPr>
        <w:t>antibióticoterapia</w:t>
      </w:r>
      <w:proofErr w:type="spellEnd"/>
      <w:r w:rsidRPr="007E2CAB">
        <w:rPr>
          <w:color w:val="000000"/>
          <w:lang w:val="es-ES" w:eastAsia="es-ES"/>
        </w:rPr>
        <w:t xml:space="preserve"> según protocolo. La evolución fue satisfactoria sin reproducción de la hernia.</w:t>
      </w:r>
    </w:p>
    <w:p w14:paraId="1BE63BE5" w14:textId="77777777" w:rsidR="007E2CAB" w:rsidRPr="007E2CAB" w:rsidRDefault="007E2CAB" w:rsidP="007E2CAB">
      <w:pPr>
        <w:spacing w:line="360" w:lineRule="auto"/>
        <w:jc w:val="both"/>
        <w:rPr>
          <w:color w:val="000000"/>
          <w:lang w:val="es-ES" w:eastAsia="es-ES"/>
        </w:rPr>
      </w:pPr>
      <w:r w:rsidRPr="007E2CAB">
        <w:rPr>
          <w:b/>
          <w:color w:val="000000"/>
          <w:lang w:val="es-ES" w:eastAsia="es-ES"/>
        </w:rPr>
        <w:t>Conclusiones</w:t>
      </w:r>
      <w:r w:rsidRPr="007E2CAB">
        <w:rPr>
          <w:b/>
          <w:bCs/>
          <w:color w:val="000000"/>
          <w:lang w:val="es-ES" w:eastAsia="es-ES"/>
        </w:rPr>
        <w:t>:</w:t>
      </w:r>
      <w:r w:rsidRPr="007E2CAB">
        <w:rPr>
          <w:color w:val="000000"/>
          <w:lang w:val="es-ES" w:eastAsia="es-ES"/>
        </w:rPr>
        <w:t xml:space="preserve"> Es poco frecuente la presencia de un quiste de ovario gigante como contenido de un saco herniario. El abordaje combinado y el uso de elementos de varias técnicas permitieron una reparación satisfactoria.</w:t>
      </w:r>
    </w:p>
    <w:p w14:paraId="6A9475B0" w14:textId="77777777" w:rsidR="007E2CAB" w:rsidRPr="007E2CAB" w:rsidRDefault="007E2CAB" w:rsidP="007E2CAB">
      <w:pPr>
        <w:spacing w:line="360" w:lineRule="auto"/>
        <w:jc w:val="both"/>
        <w:rPr>
          <w:bCs/>
          <w:color w:val="000000"/>
          <w:lang w:val="es-ES" w:eastAsia="es-ES"/>
        </w:rPr>
      </w:pPr>
      <w:r w:rsidRPr="007E2CAB">
        <w:rPr>
          <w:b/>
          <w:color w:val="000000"/>
          <w:lang w:val="es-ES" w:eastAsia="es-ES"/>
        </w:rPr>
        <w:t>Palabras clave</w:t>
      </w:r>
      <w:r w:rsidRPr="007E2CAB">
        <w:rPr>
          <w:b/>
          <w:bCs/>
          <w:color w:val="000000"/>
          <w:lang w:val="es-ES" w:eastAsia="es-ES"/>
        </w:rPr>
        <w:t>:</w:t>
      </w:r>
      <w:r w:rsidRPr="007E2CAB">
        <w:rPr>
          <w:color w:val="000000"/>
          <w:lang w:val="es-ES" w:eastAsia="es-ES"/>
        </w:rPr>
        <w:t xml:space="preserve"> hernia; hernia femoral; hernia inguinal; </w:t>
      </w:r>
      <w:proofErr w:type="spellStart"/>
      <w:r w:rsidRPr="007E2CAB">
        <w:rPr>
          <w:color w:val="000000"/>
          <w:lang w:val="es-ES" w:eastAsia="es-ES"/>
        </w:rPr>
        <w:t>herniorrafia</w:t>
      </w:r>
      <w:proofErr w:type="spellEnd"/>
      <w:r w:rsidRPr="007E2CAB">
        <w:rPr>
          <w:color w:val="000000"/>
          <w:lang w:val="es-ES" w:eastAsia="es-ES"/>
        </w:rPr>
        <w:t>; q</w:t>
      </w:r>
      <w:r w:rsidRPr="007E2CAB">
        <w:rPr>
          <w:bCs/>
          <w:color w:val="000000"/>
          <w:lang w:val="es-ES" w:eastAsia="es-ES"/>
        </w:rPr>
        <w:t>uiste de ovario.</w:t>
      </w:r>
    </w:p>
    <w:p w14:paraId="5C73D54D" w14:textId="77777777" w:rsidR="007E2CAB" w:rsidRPr="007E2CAB" w:rsidRDefault="007E2CAB" w:rsidP="007E2CAB">
      <w:pPr>
        <w:spacing w:line="360" w:lineRule="auto"/>
        <w:jc w:val="both"/>
        <w:rPr>
          <w:color w:val="000000"/>
          <w:lang w:val="es-ES" w:eastAsia="es-ES"/>
        </w:rPr>
      </w:pPr>
    </w:p>
    <w:p w14:paraId="62CAC82F" w14:textId="77777777" w:rsidR="007E2CAB" w:rsidRPr="007E2CAB" w:rsidRDefault="007E2CAB" w:rsidP="007E2CAB">
      <w:pPr>
        <w:spacing w:line="360" w:lineRule="auto"/>
        <w:rPr>
          <w:b/>
          <w:color w:val="000000"/>
          <w:lang w:val="en" w:eastAsia="es-ES"/>
        </w:rPr>
      </w:pPr>
      <w:r w:rsidRPr="007E2CAB">
        <w:rPr>
          <w:b/>
          <w:color w:val="000000"/>
          <w:lang w:val="en" w:eastAsia="es-ES"/>
        </w:rPr>
        <w:lastRenderedPageBreak/>
        <w:t>ABSTRACT</w:t>
      </w:r>
    </w:p>
    <w:p w14:paraId="186E8B6B" w14:textId="77777777" w:rsidR="007E2CAB" w:rsidRPr="007E2CAB" w:rsidRDefault="007E2CAB" w:rsidP="007E2CAB">
      <w:pPr>
        <w:spacing w:line="360" w:lineRule="auto"/>
        <w:jc w:val="both"/>
        <w:rPr>
          <w:color w:val="000000"/>
          <w:lang w:val="en" w:eastAsia="es-ES"/>
        </w:rPr>
      </w:pPr>
      <w:r w:rsidRPr="007E2CAB">
        <w:rPr>
          <w:b/>
          <w:color w:val="000000"/>
          <w:lang w:val="en" w:eastAsia="es-ES"/>
        </w:rPr>
        <w:t>Introduction</w:t>
      </w:r>
      <w:r w:rsidRPr="007E2CAB">
        <w:rPr>
          <w:b/>
          <w:bCs/>
          <w:color w:val="000000"/>
          <w:lang w:val="en" w:eastAsia="es-ES"/>
        </w:rPr>
        <w:t>:</w:t>
      </w:r>
      <w:r w:rsidRPr="007E2CAB">
        <w:rPr>
          <w:color w:val="000000"/>
          <w:lang w:val="en" w:eastAsia="es-ES"/>
        </w:rPr>
        <w:t xml:space="preserve"> Uncommon structures such as the content of a hernial sac have been described. However, in Cuba no giant ovarian cyst has been reported as contents of the sac.</w:t>
      </w:r>
    </w:p>
    <w:p w14:paraId="63E74144" w14:textId="77777777" w:rsidR="007E2CAB" w:rsidRPr="007E2CAB" w:rsidRDefault="007E2CAB" w:rsidP="007E2CAB">
      <w:pPr>
        <w:spacing w:line="360" w:lineRule="auto"/>
        <w:jc w:val="both"/>
        <w:rPr>
          <w:color w:val="000000"/>
          <w:lang w:val="en-US" w:eastAsia="es-ES"/>
        </w:rPr>
      </w:pPr>
      <w:r w:rsidRPr="007E2CAB">
        <w:rPr>
          <w:b/>
          <w:color w:val="000000"/>
          <w:lang w:val="en" w:eastAsia="es-ES"/>
        </w:rPr>
        <w:t>Objective</w:t>
      </w:r>
      <w:r w:rsidRPr="007E2CAB">
        <w:rPr>
          <w:b/>
          <w:bCs/>
          <w:color w:val="000000"/>
          <w:lang w:val="en" w:eastAsia="es-ES"/>
        </w:rPr>
        <w:t>:</w:t>
      </w:r>
      <w:r w:rsidRPr="007E2CAB">
        <w:rPr>
          <w:color w:val="000000"/>
          <w:lang w:val="en" w:eastAsia="es-ES"/>
        </w:rPr>
        <w:t xml:space="preserve"> To present a female patient with an inguinocrural hernia with a giant ovarian cyst as the content of the hernial sac.</w:t>
      </w:r>
    </w:p>
    <w:p w14:paraId="39BFACCA" w14:textId="77777777" w:rsidR="007E2CAB" w:rsidRPr="007E2CAB" w:rsidRDefault="007E2CAB" w:rsidP="007E2CAB">
      <w:pPr>
        <w:spacing w:line="360" w:lineRule="auto"/>
        <w:jc w:val="both"/>
        <w:rPr>
          <w:color w:val="000000"/>
          <w:lang w:val="en-US" w:eastAsia="es-ES"/>
        </w:rPr>
      </w:pPr>
      <w:r w:rsidRPr="007E2CAB">
        <w:rPr>
          <w:b/>
          <w:color w:val="000000"/>
          <w:lang w:val="en" w:eastAsia="es-ES"/>
        </w:rPr>
        <w:t>Clinical case</w:t>
      </w:r>
      <w:r w:rsidRPr="007E2CAB">
        <w:rPr>
          <w:b/>
          <w:bCs/>
          <w:color w:val="000000"/>
          <w:lang w:val="en" w:eastAsia="es-ES"/>
        </w:rPr>
        <w:t>:</w:t>
      </w:r>
      <w:r w:rsidRPr="007E2CAB">
        <w:rPr>
          <w:color w:val="000000"/>
          <w:lang w:val="en" w:eastAsia="es-ES"/>
        </w:rPr>
        <w:t xml:space="preserve"> 81-year-old female patient with progressive left inguinocrural enlargement of 27 years of evolution. A left inguinocrural hernia with loss of abdominal domain was diagnosed. After six </w:t>
      </w:r>
      <w:proofErr w:type="spellStart"/>
      <w:r w:rsidRPr="007E2CAB">
        <w:rPr>
          <w:color w:val="000000"/>
          <w:lang w:val="en" w:eastAsia="es-ES"/>
        </w:rPr>
        <w:t>pneumoperitoneums</w:t>
      </w:r>
      <w:proofErr w:type="spellEnd"/>
      <w:r w:rsidRPr="007E2CAB">
        <w:rPr>
          <w:color w:val="000000"/>
          <w:lang w:val="en" w:eastAsia="es-ES"/>
        </w:rPr>
        <w:t xml:space="preserve">, an operation was carried out and a giant ovarian cyst was found as the contents of the sac, the histological study showed a cystadenoma. A prosthetic synthetic mesh was placed and a combination of techniques was used to repair the posterior wall and the </w:t>
      </w:r>
      <w:proofErr w:type="spellStart"/>
      <w:r w:rsidRPr="007E2CAB">
        <w:rPr>
          <w:color w:val="000000"/>
          <w:lang w:val="en" w:eastAsia="es-ES"/>
        </w:rPr>
        <w:t>crural</w:t>
      </w:r>
      <w:proofErr w:type="spellEnd"/>
      <w:r w:rsidRPr="007E2CAB">
        <w:rPr>
          <w:color w:val="000000"/>
          <w:lang w:val="en" w:eastAsia="es-ES"/>
        </w:rPr>
        <w:t xml:space="preserve"> ring. Antibiotic therapy was performed according to the protocol. The evolution was satisfactory without reproduction of the hernia.</w:t>
      </w:r>
    </w:p>
    <w:p w14:paraId="0954881E" w14:textId="77777777" w:rsidR="007E2CAB" w:rsidRPr="007E2CAB" w:rsidRDefault="007E2CAB" w:rsidP="007E2CAB">
      <w:pPr>
        <w:spacing w:line="360" w:lineRule="auto"/>
        <w:jc w:val="both"/>
        <w:rPr>
          <w:color w:val="000000"/>
          <w:lang w:val="en-US" w:eastAsia="es-ES"/>
        </w:rPr>
      </w:pPr>
      <w:r w:rsidRPr="007E2CAB">
        <w:rPr>
          <w:b/>
          <w:color w:val="000000"/>
          <w:lang w:val="en" w:eastAsia="es-ES"/>
        </w:rPr>
        <w:t>Conclusions</w:t>
      </w:r>
      <w:r w:rsidRPr="007E2CAB">
        <w:rPr>
          <w:b/>
          <w:bCs/>
          <w:color w:val="000000"/>
          <w:lang w:val="en" w:eastAsia="es-ES"/>
        </w:rPr>
        <w:t>:</w:t>
      </w:r>
      <w:r w:rsidRPr="007E2CAB">
        <w:rPr>
          <w:color w:val="000000"/>
          <w:lang w:val="en" w:eastAsia="es-ES"/>
        </w:rPr>
        <w:t xml:space="preserve"> The presence of a giant ovarian cyst as the content of a hernia sac is rare. The combined approach and the use of elements of various techniques allowed a satisfactory repair.</w:t>
      </w:r>
    </w:p>
    <w:p w14:paraId="0AF6AC5C" w14:textId="77777777" w:rsidR="007E2CAB" w:rsidRPr="007E2CAB" w:rsidRDefault="007E2CAB" w:rsidP="007E2CAB">
      <w:pPr>
        <w:spacing w:line="360" w:lineRule="auto"/>
        <w:jc w:val="both"/>
        <w:rPr>
          <w:color w:val="000000"/>
          <w:lang w:val="en" w:eastAsia="es-ES"/>
        </w:rPr>
      </w:pPr>
      <w:r w:rsidRPr="007E2CAB">
        <w:rPr>
          <w:b/>
          <w:color w:val="000000"/>
          <w:lang w:val="en" w:eastAsia="es-ES"/>
        </w:rPr>
        <w:t>Keywords</w:t>
      </w:r>
      <w:r w:rsidRPr="007E2CAB">
        <w:rPr>
          <w:b/>
          <w:bCs/>
          <w:color w:val="000000"/>
          <w:lang w:val="en" w:eastAsia="es-ES"/>
        </w:rPr>
        <w:t>:</w:t>
      </w:r>
      <w:r w:rsidRPr="007E2CAB">
        <w:rPr>
          <w:color w:val="000000"/>
          <w:lang w:val="en" w:eastAsia="es-ES"/>
        </w:rPr>
        <w:t xml:space="preserve"> hernia; femoral, hernia; inguinal, hernia; herniorrhaphy; ovarian cysts.</w:t>
      </w:r>
    </w:p>
    <w:p w14:paraId="343F0782" w14:textId="77777777" w:rsidR="007E2CAB" w:rsidRPr="007E2CAB" w:rsidRDefault="007E2CAB" w:rsidP="007E2CAB">
      <w:pPr>
        <w:spacing w:line="360" w:lineRule="auto"/>
        <w:jc w:val="both"/>
        <w:rPr>
          <w:color w:val="000000"/>
          <w:lang w:val="en" w:eastAsia="es-ES"/>
        </w:rPr>
      </w:pPr>
    </w:p>
    <w:p w14:paraId="710FE801" w14:textId="77777777" w:rsidR="007E2CAB" w:rsidRPr="007E2CAB" w:rsidRDefault="007E2CAB" w:rsidP="007E2CAB">
      <w:pPr>
        <w:spacing w:line="360" w:lineRule="auto"/>
        <w:jc w:val="both"/>
        <w:rPr>
          <w:color w:val="000000"/>
          <w:lang w:val="en" w:eastAsia="es-ES"/>
        </w:rPr>
      </w:pPr>
    </w:p>
    <w:p w14:paraId="0A447025" w14:textId="77777777" w:rsidR="007E2CAB" w:rsidRPr="007E2CAB" w:rsidRDefault="007E2CAB" w:rsidP="007E2CAB">
      <w:pPr>
        <w:spacing w:line="360" w:lineRule="auto"/>
        <w:jc w:val="both"/>
        <w:rPr>
          <w:color w:val="000000"/>
          <w:lang w:val="es-CU" w:eastAsia="es-ES"/>
        </w:rPr>
      </w:pPr>
      <w:r w:rsidRPr="007E2CAB">
        <w:rPr>
          <w:color w:val="000000"/>
          <w:lang w:val="es-CU" w:eastAsia="es-ES"/>
        </w:rPr>
        <w:t>Recibido: 10/01/2022</w:t>
      </w:r>
    </w:p>
    <w:p w14:paraId="7E8EDFA1" w14:textId="77777777" w:rsidR="007E2CAB" w:rsidRPr="007E2CAB" w:rsidRDefault="007E2CAB" w:rsidP="007E2CAB">
      <w:pPr>
        <w:spacing w:line="360" w:lineRule="auto"/>
        <w:jc w:val="both"/>
        <w:rPr>
          <w:color w:val="000000"/>
          <w:lang w:val="es-CU" w:eastAsia="es-ES"/>
        </w:rPr>
      </w:pPr>
      <w:r w:rsidRPr="007E2CAB">
        <w:rPr>
          <w:color w:val="000000"/>
          <w:lang w:val="es-CU" w:eastAsia="es-ES"/>
        </w:rPr>
        <w:t>Aprobado: 06/09/2022</w:t>
      </w:r>
    </w:p>
    <w:p w14:paraId="4A26196D" w14:textId="77777777" w:rsidR="007E2CAB" w:rsidRPr="007E2CAB" w:rsidRDefault="007E2CAB" w:rsidP="007E2CAB">
      <w:pPr>
        <w:spacing w:line="360" w:lineRule="auto"/>
        <w:jc w:val="both"/>
        <w:rPr>
          <w:color w:val="000000"/>
          <w:lang w:val="es-CU" w:eastAsia="es-ES"/>
        </w:rPr>
      </w:pPr>
    </w:p>
    <w:p w14:paraId="32AA40D7" w14:textId="77777777" w:rsidR="007E2CAB" w:rsidRPr="007E2CAB" w:rsidRDefault="007E2CAB" w:rsidP="007E2CAB">
      <w:pPr>
        <w:spacing w:line="360" w:lineRule="auto"/>
        <w:jc w:val="center"/>
        <w:rPr>
          <w:b/>
          <w:color w:val="000000"/>
          <w:lang w:val="es-ES" w:eastAsia="es-ES"/>
        </w:rPr>
      </w:pPr>
    </w:p>
    <w:p w14:paraId="48865491" w14:textId="77777777" w:rsidR="007E2CAB" w:rsidRPr="007E2CAB" w:rsidRDefault="007E2CAB" w:rsidP="007E2CAB">
      <w:pPr>
        <w:spacing w:line="360" w:lineRule="auto"/>
        <w:jc w:val="center"/>
        <w:rPr>
          <w:b/>
          <w:color w:val="000000"/>
          <w:sz w:val="32"/>
          <w:szCs w:val="32"/>
          <w:lang w:val="es-ES" w:eastAsia="es-ES"/>
        </w:rPr>
      </w:pPr>
      <w:r w:rsidRPr="007E2CAB">
        <w:rPr>
          <w:b/>
          <w:color w:val="000000"/>
          <w:sz w:val="32"/>
          <w:szCs w:val="32"/>
          <w:lang w:val="es-ES" w:eastAsia="es-ES"/>
        </w:rPr>
        <w:t>INTRODUCCIÓN</w:t>
      </w:r>
    </w:p>
    <w:p w14:paraId="64671E0F" w14:textId="77777777" w:rsidR="007E2CAB" w:rsidRPr="007E2CAB" w:rsidRDefault="007E2CAB" w:rsidP="007E2CAB">
      <w:pPr>
        <w:spacing w:line="360" w:lineRule="auto"/>
        <w:jc w:val="both"/>
        <w:rPr>
          <w:color w:val="000000"/>
          <w:lang w:val="es-ES" w:eastAsia="es-ES"/>
        </w:rPr>
      </w:pPr>
      <w:r w:rsidRPr="007E2CAB">
        <w:rPr>
          <w:color w:val="000000"/>
          <w:lang w:val="es-ES" w:eastAsia="es-ES"/>
        </w:rPr>
        <w:t xml:space="preserve">La hernia inguinal es el proceso patológico quirúrgico que más se trata en todos los servicios de cirugía del mundo; es la más frecuente de las hernias de la pared abdominal para ambos </w:t>
      </w:r>
      <w:proofErr w:type="gramStart"/>
      <w:r w:rsidRPr="007E2CAB">
        <w:rPr>
          <w:color w:val="000000"/>
          <w:lang w:val="es-ES" w:eastAsia="es-ES"/>
        </w:rPr>
        <w:t>sexos.</w:t>
      </w:r>
      <w:r w:rsidRPr="007E2CAB">
        <w:rPr>
          <w:color w:val="000000"/>
          <w:vertAlign w:val="superscript"/>
          <w:lang w:val="es-ES" w:eastAsia="es-ES"/>
        </w:rPr>
        <w:t>(</w:t>
      </w:r>
      <w:proofErr w:type="gramEnd"/>
      <w:r w:rsidRPr="007E2CAB">
        <w:rPr>
          <w:color w:val="000000"/>
          <w:vertAlign w:val="superscript"/>
          <w:lang w:val="es-ES" w:eastAsia="es-ES"/>
        </w:rPr>
        <w:t>1)</w:t>
      </w:r>
      <w:r w:rsidRPr="007E2CAB">
        <w:rPr>
          <w:color w:val="000000"/>
          <w:lang w:val="es-ES" w:eastAsia="es-ES"/>
        </w:rPr>
        <w:t xml:space="preserve"> En el caso de la mujer, la hernia crural ocupa el segundo lugar en frecuencia, mientras que en el hombre es poco frecuente.</w:t>
      </w:r>
      <w:r w:rsidRPr="007E2CAB">
        <w:rPr>
          <w:color w:val="000000"/>
          <w:vertAlign w:val="superscript"/>
          <w:lang w:val="es-ES" w:eastAsia="es-ES"/>
        </w:rPr>
        <w:t>(2)</w:t>
      </w:r>
      <w:r w:rsidRPr="007E2CAB">
        <w:rPr>
          <w:color w:val="000000"/>
          <w:lang w:val="es-ES" w:eastAsia="es-ES"/>
        </w:rPr>
        <w:t xml:space="preserve"> </w:t>
      </w:r>
    </w:p>
    <w:p w14:paraId="62F9080E" w14:textId="77777777" w:rsidR="007E2CAB" w:rsidRPr="007E2CAB" w:rsidRDefault="007E2CAB" w:rsidP="007E2CAB">
      <w:pPr>
        <w:spacing w:line="360" w:lineRule="auto"/>
        <w:jc w:val="both"/>
        <w:rPr>
          <w:color w:val="000000"/>
          <w:lang w:val="es-ES" w:eastAsia="es-ES"/>
        </w:rPr>
      </w:pPr>
      <w:r w:rsidRPr="007E2CAB">
        <w:rPr>
          <w:color w:val="000000"/>
          <w:lang w:val="es-ES" w:eastAsia="es-ES"/>
        </w:rPr>
        <w:t xml:space="preserve">El crecimiento progresivo del tumor herniario, cuando no se trata quirúrgicamente, permite dilatación del anillo, debilidad de planos músculo aponeuróticos y paso de órganos abdominales al saco. Por lo </w:t>
      </w:r>
      <w:r w:rsidRPr="007E2CAB">
        <w:rPr>
          <w:color w:val="000000"/>
          <w:lang w:val="es-ES" w:eastAsia="es-ES"/>
        </w:rPr>
        <w:lastRenderedPageBreak/>
        <w:t>general el epiplón y las asas delgadas son los que ocupan este lugar. En el caso del colon, ya sea ciego o sigmoides, por deslizamiento desplaza el órgano de su posición, lo que hace que su pared sea parte del saco.</w:t>
      </w:r>
    </w:p>
    <w:p w14:paraId="06B6DC6D" w14:textId="77777777" w:rsidR="007E2CAB" w:rsidRPr="007E2CAB" w:rsidRDefault="007E2CAB" w:rsidP="007E2CAB">
      <w:pPr>
        <w:spacing w:line="360" w:lineRule="auto"/>
        <w:jc w:val="both"/>
        <w:rPr>
          <w:color w:val="000000"/>
          <w:lang w:val="es-ES" w:eastAsia="es-ES"/>
        </w:rPr>
      </w:pPr>
      <w:proofErr w:type="spellStart"/>
      <w:r w:rsidRPr="007E2CAB">
        <w:rPr>
          <w:color w:val="000000"/>
          <w:lang w:val="es-ES" w:eastAsia="es-ES"/>
        </w:rPr>
        <w:t>Soranus</w:t>
      </w:r>
      <w:proofErr w:type="spellEnd"/>
      <w:r w:rsidRPr="007E2CAB">
        <w:rPr>
          <w:color w:val="000000"/>
          <w:lang w:val="es-ES" w:eastAsia="es-ES"/>
        </w:rPr>
        <w:t xml:space="preserve"> de Éfeso (siglos I y II d.C.) fue el primero en describir una hernia que contenía el ovario y la trompa. Se han descrito estructuras poco frecuentes como contenido de un saco herniario. </w:t>
      </w:r>
      <w:proofErr w:type="spellStart"/>
      <w:r w:rsidRPr="007E2CAB">
        <w:rPr>
          <w:color w:val="000000"/>
          <w:lang w:val="es-ES" w:eastAsia="es-ES"/>
        </w:rPr>
        <w:t>Littré</w:t>
      </w:r>
      <w:proofErr w:type="spellEnd"/>
      <w:r w:rsidRPr="007E2CAB">
        <w:rPr>
          <w:color w:val="000000"/>
          <w:lang w:val="es-ES" w:eastAsia="es-ES"/>
        </w:rPr>
        <w:t xml:space="preserve"> describe un tipo de hernia inguinal que incluye el divertículo de </w:t>
      </w:r>
      <w:proofErr w:type="gramStart"/>
      <w:r w:rsidRPr="007E2CAB">
        <w:rPr>
          <w:color w:val="000000"/>
          <w:lang w:val="es-ES" w:eastAsia="es-ES"/>
        </w:rPr>
        <w:t>Meckel.</w:t>
      </w:r>
      <w:r w:rsidRPr="007E2CAB">
        <w:rPr>
          <w:color w:val="000000"/>
          <w:vertAlign w:val="superscript"/>
          <w:lang w:val="es-ES" w:eastAsia="es-ES"/>
        </w:rPr>
        <w:t>(</w:t>
      </w:r>
      <w:proofErr w:type="gramEnd"/>
      <w:r w:rsidRPr="007E2CAB">
        <w:rPr>
          <w:color w:val="000000"/>
          <w:vertAlign w:val="superscript"/>
          <w:lang w:val="es-ES" w:eastAsia="es-ES"/>
        </w:rPr>
        <w:t>3)</w:t>
      </w:r>
      <w:r w:rsidRPr="007E2CAB">
        <w:rPr>
          <w:color w:val="000000"/>
          <w:lang w:val="es-ES" w:eastAsia="es-ES"/>
        </w:rPr>
        <w:t xml:space="preserve"> En Cuba se ha publicado sobre el divertículo apendicular como contenido del saco herniario, una hernia de </w:t>
      </w:r>
      <w:proofErr w:type="spellStart"/>
      <w:r w:rsidRPr="007E2CAB">
        <w:rPr>
          <w:color w:val="000000"/>
          <w:lang w:val="es-ES" w:eastAsia="es-ES"/>
        </w:rPr>
        <w:t>Littré</w:t>
      </w:r>
      <w:proofErr w:type="spellEnd"/>
      <w:r w:rsidRPr="007E2CAB">
        <w:rPr>
          <w:color w:val="000000"/>
          <w:lang w:val="es-ES" w:eastAsia="es-ES"/>
        </w:rPr>
        <w:t xml:space="preserve"> umbilical, pero no se ha reportado el quiste de ovario gigante como contenido del saco.</w:t>
      </w:r>
      <w:r w:rsidRPr="007E2CAB">
        <w:rPr>
          <w:color w:val="000000"/>
          <w:vertAlign w:val="superscript"/>
          <w:lang w:val="es-ES" w:eastAsia="es-ES"/>
        </w:rPr>
        <w:t>(4,5)</w:t>
      </w:r>
    </w:p>
    <w:p w14:paraId="3033052F" w14:textId="77777777" w:rsidR="007E2CAB" w:rsidRPr="007E2CAB" w:rsidRDefault="007E2CAB" w:rsidP="007E2CAB">
      <w:pPr>
        <w:spacing w:line="360" w:lineRule="auto"/>
        <w:jc w:val="both"/>
        <w:rPr>
          <w:color w:val="000000"/>
          <w:lang w:val="es-ES" w:eastAsia="es-ES"/>
        </w:rPr>
      </w:pPr>
      <w:r w:rsidRPr="007E2CAB">
        <w:rPr>
          <w:color w:val="000000"/>
          <w:lang w:val="es-ES" w:eastAsia="es-ES"/>
        </w:rPr>
        <w:t xml:space="preserve">El objetivo de este trabajo es presentar una paciente con hernia </w:t>
      </w:r>
      <w:proofErr w:type="spellStart"/>
      <w:r w:rsidRPr="007E2CAB">
        <w:rPr>
          <w:color w:val="000000"/>
          <w:lang w:val="es-ES" w:eastAsia="es-ES"/>
        </w:rPr>
        <w:t>inguinocrural</w:t>
      </w:r>
      <w:proofErr w:type="spellEnd"/>
      <w:r w:rsidRPr="007E2CAB">
        <w:rPr>
          <w:color w:val="000000"/>
          <w:lang w:val="es-ES" w:eastAsia="es-ES"/>
        </w:rPr>
        <w:t>, con un quiste de ovario gigante como contenido del saco herniario.</w:t>
      </w:r>
    </w:p>
    <w:p w14:paraId="305AAFC5" w14:textId="77777777" w:rsidR="007E2CAB" w:rsidRPr="007E2CAB" w:rsidRDefault="007E2CAB" w:rsidP="007E2CAB">
      <w:pPr>
        <w:spacing w:line="360" w:lineRule="auto"/>
        <w:jc w:val="center"/>
        <w:rPr>
          <w:b/>
          <w:color w:val="000000"/>
          <w:lang w:val="es-ES" w:eastAsia="es-ES"/>
        </w:rPr>
      </w:pPr>
    </w:p>
    <w:p w14:paraId="2215EE49" w14:textId="77777777" w:rsidR="007E2CAB" w:rsidRPr="007E2CAB" w:rsidRDefault="007E2CAB" w:rsidP="007E2CAB">
      <w:pPr>
        <w:spacing w:line="360" w:lineRule="auto"/>
        <w:jc w:val="center"/>
        <w:rPr>
          <w:b/>
          <w:color w:val="000000"/>
          <w:lang w:val="es-ES" w:eastAsia="es-ES"/>
        </w:rPr>
      </w:pPr>
    </w:p>
    <w:p w14:paraId="3E633891" w14:textId="77777777" w:rsidR="007E2CAB" w:rsidRPr="007E2CAB" w:rsidRDefault="007E2CAB" w:rsidP="007E2CAB">
      <w:pPr>
        <w:spacing w:line="360" w:lineRule="auto"/>
        <w:jc w:val="center"/>
        <w:rPr>
          <w:b/>
          <w:color w:val="000000"/>
          <w:sz w:val="32"/>
          <w:szCs w:val="32"/>
          <w:lang w:val="es-ES" w:eastAsia="es-ES"/>
        </w:rPr>
      </w:pPr>
      <w:r w:rsidRPr="007E2CAB">
        <w:rPr>
          <w:b/>
          <w:color w:val="000000"/>
          <w:sz w:val="32"/>
          <w:szCs w:val="32"/>
          <w:lang w:val="es-ES" w:eastAsia="es-ES"/>
        </w:rPr>
        <w:t xml:space="preserve"> CASO CLÍNICO </w:t>
      </w:r>
    </w:p>
    <w:p w14:paraId="7F7DE88A" w14:textId="77777777" w:rsidR="007E2CAB" w:rsidRPr="007E2CAB" w:rsidRDefault="007E2CAB" w:rsidP="007E2CAB">
      <w:pPr>
        <w:spacing w:line="360" w:lineRule="auto"/>
        <w:jc w:val="both"/>
        <w:rPr>
          <w:color w:val="000000"/>
          <w:lang w:val="es-ES" w:eastAsia="es-ES"/>
        </w:rPr>
      </w:pPr>
      <w:r w:rsidRPr="007E2CAB">
        <w:rPr>
          <w:color w:val="000000"/>
          <w:lang w:val="es-ES" w:eastAsia="es-ES"/>
        </w:rPr>
        <w:t xml:space="preserve">Se trata de una paciente femenina, de 81 años de edad, con antecedentes de salud, que presentaba aumento de volumen </w:t>
      </w:r>
      <w:proofErr w:type="spellStart"/>
      <w:r w:rsidRPr="007E2CAB">
        <w:rPr>
          <w:color w:val="000000"/>
          <w:lang w:val="es-ES" w:eastAsia="es-ES"/>
        </w:rPr>
        <w:t>inguinocrural</w:t>
      </w:r>
      <w:proofErr w:type="spellEnd"/>
      <w:r w:rsidRPr="007E2CAB">
        <w:rPr>
          <w:color w:val="000000"/>
          <w:lang w:val="es-ES" w:eastAsia="es-ES"/>
        </w:rPr>
        <w:t xml:space="preserve">, de 27 años de evolución, que ya no le permitía sentarse. Acudió a consulta de cirugía en el Hospital Militar “Dr. Mario Muñoz Monroy”. Al examen físico se constató un tumor en la región </w:t>
      </w:r>
      <w:proofErr w:type="spellStart"/>
      <w:r w:rsidRPr="007E2CAB">
        <w:rPr>
          <w:color w:val="000000"/>
          <w:lang w:val="es-ES" w:eastAsia="es-ES"/>
        </w:rPr>
        <w:t>inguinocrural</w:t>
      </w:r>
      <w:proofErr w:type="spellEnd"/>
      <w:r w:rsidRPr="007E2CAB">
        <w:rPr>
          <w:color w:val="000000"/>
          <w:lang w:val="es-ES" w:eastAsia="es-ES"/>
        </w:rPr>
        <w:t xml:space="preserve"> izquierda, de aproximadamente 35 cm, renitente, indoloro e irreductible (Fig. 1). </w:t>
      </w:r>
    </w:p>
    <w:p w14:paraId="1C4EFC7B" w14:textId="77777777" w:rsidR="007E2CAB" w:rsidRPr="007E2CAB" w:rsidRDefault="007E2CAB" w:rsidP="007E2CAB">
      <w:pPr>
        <w:spacing w:line="360" w:lineRule="auto"/>
        <w:jc w:val="both"/>
        <w:rPr>
          <w:color w:val="000000"/>
          <w:lang w:val="es-ES" w:eastAsia="es-ES"/>
        </w:rPr>
      </w:pPr>
    </w:p>
    <w:p w14:paraId="1D38C863" w14:textId="391C7948" w:rsidR="007E2CAB" w:rsidRPr="007E2CAB" w:rsidRDefault="007B35C8" w:rsidP="007B35C8">
      <w:pPr>
        <w:keepNext/>
        <w:spacing w:line="360" w:lineRule="auto"/>
        <w:jc w:val="center"/>
        <w:rPr>
          <w:noProof/>
          <w:color w:val="000000"/>
          <w:lang w:val="es-ES" w:eastAsia="es-ES"/>
        </w:rPr>
      </w:pPr>
      <w:r>
        <w:rPr>
          <w:noProof/>
          <w:color w:val="000000"/>
          <w:lang w:val="es-ES" w:eastAsia="es-ES"/>
        </w:rPr>
        <w:lastRenderedPageBreak/>
        <w:drawing>
          <wp:inline distT="0" distB="0" distL="0" distR="0" wp14:anchorId="14659C4C" wp14:editId="339C08C6">
            <wp:extent cx="3566005" cy="2676525"/>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0">
                      <a:extLst>
                        <a:ext uri="{28A0092B-C50C-407E-A947-70E740481C1C}">
                          <a14:useLocalDpi xmlns:a14="http://schemas.microsoft.com/office/drawing/2010/main" val="0"/>
                        </a:ext>
                      </a:extLst>
                    </a:blip>
                    <a:stretch>
                      <a:fillRect/>
                    </a:stretch>
                  </pic:blipFill>
                  <pic:spPr>
                    <a:xfrm>
                      <a:off x="0" y="0"/>
                      <a:ext cx="3568514" cy="2678408"/>
                    </a:xfrm>
                    <a:prstGeom prst="rect">
                      <a:avLst/>
                    </a:prstGeom>
                  </pic:spPr>
                </pic:pic>
              </a:graphicData>
            </a:graphic>
          </wp:inline>
        </w:drawing>
      </w:r>
    </w:p>
    <w:p w14:paraId="266C3F4E" w14:textId="3EC0ED09" w:rsidR="007E2CAB" w:rsidRPr="007E2CAB" w:rsidRDefault="007E2CAB" w:rsidP="007E2CAB">
      <w:pPr>
        <w:spacing w:line="360" w:lineRule="auto"/>
        <w:jc w:val="center"/>
        <w:rPr>
          <w:iCs/>
          <w:color w:val="000000"/>
          <w:sz w:val="22"/>
          <w:szCs w:val="22"/>
          <w:lang w:val="es-ES" w:eastAsia="es-ES"/>
        </w:rPr>
      </w:pPr>
      <w:r w:rsidRPr="007E2CAB">
        <w:rPr>
          <w:b/>
          <w:bCs/>
          <w:iCs/>
          <w:color w:val="000000"/>
          <w:sz w:val="22"/>
          <w:szCs w:val="22"/>
          <w:lang w:val="es-ES" w:eastAsia="es-ES"/>
        </w:rPr>
        <w:t xml:space="preserve">Fig. </w:t>
      </w:r>
      <w:r w:rsidRPr="007E2CAB">
        <w:rPr>
          <w:b/>
          <w:bCs/>
          <w:iCs/>
          <w:color w:val="000000"/>
          <w:sz w:val="22"/>
          <w:szCs w:val="22"/>
          <w:lang w:val="es-ES" w:eastAsia="es-ES"/>
        </w:rPr>
        <w:fldChar w:fldCharType="begin"/>
      </w:r>
      <w:r w:rsidRPr="007E2CAB">
        <w:rPr>
          <w:b/>
          <w:bCs/>
          <w:iCs/>
          <w:color w:val="000000"/>
          <w:sz w:val="22"/>
          <w:szCs w:val="22"/>
          <w:lang w:val="es-ES" w:eastAsia="es-ES"/>
        </w:rPr>
        <w:instrText xml:space="preserve"> SEQ Figura \* ARABIC </w:instrText>
      </w:r>
      <w:r w:rsidRPr="007E2CAB">
        <w:rPr>
          <w:b/>
          <w:bCs/>
          <w:iCs/>
          <w:color w:val="000000"/>
          <w:sz w:val="22"/>
          <w:szCs w:val="22"/>
          <w:lang w:val="es-ES" w:eastAsia="es-ES"/>
        </w:rPr>
        <w:fldChar w:fldCharType="separate"/>
      </w:r>
      <w:r w:rsidR="00345EF7">
        <w:rPr>
          <w:b/>
          <w:bCs/>
          <w:iCs/>
          <w:noProof/>
          <w:color w:val="000000"/>
          <w:sz w:val="22"/>
          <w:szCs w:val="22"/>
          <w:lang w:val="es-ES" w:eastAsia="es-ES"/>
        </w:rPr>
        <w:t>1</w:t>
      </w:r>
      <w:r w:rsidRPr="007E2CAB">
        <w:rPr>
          <w:b/>
          <w:bCs/>
          <w:iCs/>
          <w:color w:val="000000"/>
          <w:sz w:val="22"/>
          <w:szCs w:val="22"/>
          <w:lang w:val="es-ES" w:eastAsia="es-ES"/>
        </w:rPr>
        <w:fldChar w:fldCharType="end"/>
      </w:r>
      <w:r w:rsidRPr="007E2CAB">
        <w:rPr>
          <w:b/>
          <w:bCs/>
          <w:iCs/>
          <w:color w:val="000000"/>
          <w:sz w:val="22"/>
          <w:szCs w:val="22"/>
          <w:lang w:val="es-ES" w:eastAsia="es-ES"/>
        </w:rPr>
        <w:t xml:space="preserve"> -</w:t>
      </w:r>
      <w:r w:rsidRPr="007E2CAB">
        <w:rPr>
          <w:iCs/>
          <w:color w:val="000000"/>
          <w:sz w:val="22"/>
          <w:szCs w:val="22"/>
          <w:lang w:val="es-ES" w:eastAsia="es-ES"/>
        </w:rPr>
        <w:t xml:space="preserve"> Paciente con gran hernia en la región </w:t>
      </w:r>
      <w:proofErr w:type="spellStart"/>
      <w:r w:rsidRPr="007E2CAB">
        <w:rPr>
          <w:iCs/>
          <w:color w:val="000000"/>
          <w:sz w:val="22"/>
          <w:szCs w:val="22"/>
          <w:lang w:val="es-ES" w:eastAsia="es-ES"/>
        </w:rPr>
        <w:t>inguinocrural</w:t>
      </w:r>
      <w:proofErr w:type="spellEnd"/>
      <w:r w:rsidRPr="007E2CAB">
        <w:rPr>
          <w:iCs/>
          <w:color w:val="000000"/>
          <w:sz w:val="22"/>
          <w:szCs w:val="22"/>
          <w:lang w:val="es-ES" w:eastAsia="es-ES"/>
        </w:rPr>
        <w:t xml:space="preserve"> izquierda.</w:t>
      </w:r>
    </w:p>
    <w:p w14:paraId="21C555CD" w14:textId="77777777" w:rsidR="007E2CAB" w:rsidRPr="007E2CAB" w:rsidRDefault="007E2CAB" w:rsidP="007E2CAB">
      <w:pPr>
        <w:spacing w:line="360" w:lineRule="auto"/>
        <w:jc w:val="both"/>
        <w:rPr>
          <w:color w:val="000000"/>
          <w:lang w:val="es-ES" w:eastAsia="es-ES"/>
        </w:rPr>
      </w:pPr>
    </w:p>
    <w:p w14:paraId="2A79515F" w14:textId="77777777" w:rsidR="007E2CAB" w:rsidRPr="007E2CAB" w:rsidRDefault="007E2CAB" w:rsidP="007E2CAB">
      <w:pPr>
        <w:spacing w:line="360" w:lineRule="auto"/>
        <w:jc w:val="both"/>
        <w:rPr>
          <w:color w:val="000000"/>
          <w:lang w:val="es-ES" w:eastAsia="es-ES"/>
        </w:rPr>
      </w:pPr>
      <w:r w:rsidRPr="007E2CAB">
        <w:rPr>
          <w:color w:val="000000"/>
          <w:lang w:val="es-ES" w:eastAsia="es-ES"/>
        </w:rPr>
        <w:t xml:space="preserve">Se le diagnosticó una hernia </w:t>
      </w:r>
      <w:proofErr w:type="spellStart"/>
      <w:r w:rsidRPr="007E2CAB">
        <w:rPr>
          <w:color w:val="000000"/>
          <w:lang w:val="es-ES" w:eastAsia="es-ES"/>
        </w:rPr>
        <w:t>inguinocrural</w:t>
      </w:r>
      <w:proofErr w:type="spellEnd"/>
      <w:r w:rsidRPr="007E2CAB">
        <w:rPr>
          <w:color w:val="000000"/>
          <w:lang w:val="es-ES" w:eastAsia="es-ES"/>
        </w:rPr>
        <w:t xml:space="preserve"> y se indicaron exámenes preoperatorios: hematocrito 0,40 %; glucemia 4,6 mmol/L; creatinina 85 </w:t>
      </w:r>
      <w:proofErr w:type="spellStart"/>
      <w:r w:rsidRPr="007E2CAB">
        <w:rPr>
          <w:color w:val="000000"/>
          <w:lang w:val="es-ES" w:eastAsia="es-ES"/>
        </w:rPr>
        <w:t>μmol</w:t>
      </w:r>
      <w:proofErr w:type="spellEnd"/>
      <w:r w:rsidRPr="007E2CAB">
        <w:rPr>
          <w:color w:val="000000"/>
          <w:lang w:val="es-ES" w:eastAsia="es-ES"/>
        </w:rPr>
        <w:t xml:space="preserve">/L, grupo sanguíneo A y factor Rh+, </w:t>
      </w:r>
      <w:proofErr w:type="spellStart"/>
      <w:r w:rsidRPr="007E2CAB">
        <w:rPr>
          <w:color w:val="000000"/>
          <w:lang w:val="es-ES" w:eastAsia="es-ES"/>
        </w:rPr>
        <w:t>coagulograma</w:t>
      </w:r>
      <w:proofErr w:type="spellEnd"/>
      <w:r w:rsidRPr="007E2CAB">
        <w:rPr>
          <w:color w:val="000000"/>
          <w:lang w:val="es-ES" w:eastAsia="es-ES"/>
        </w:rPr>
        <w:t xml:space="preserve"> normal, eritrosedimentación 8 mm/h. En el ultrasonido abdominal no se encontraron alteraciones de los órganos internos, incluido el aparato ginecológico. Se recibieron normales el electrocardiograma y rayos x de tórax anteroposterior. La serología fue no reactiva.</w:t>
      </w:r>
    </w:p>
    <w:p w14:paraId="0B337053" w14:textId="77777777" w:rsidR="007E2CAB" w:rsidRPr="007E2CAB" w:rsidRDefault="007E2CAB" w:rsidP="007E2CAB">
      <w:pPr>
        <w:spacing w:line="360" w:lineRule="auto"/>
        <w:jc w:val="both"/>
        <w:rPr>
          <w:color w:val="000000"/>
          <w:lang w:val="es-ES" w:eastAsia="es-ES"/>
        </w:rPr>
      </w:pPr>
      <w:r w:rsidRPr="007E2CAB">
        <w:rPr>
          <w:color w:val="000000"/>
          <w:lang w:val="es-ES" w:eastAsia="es-ES"/>
        </w:rPr>
        <w:t>Debido a la edad de la paciente se decidió realizar neumoperitoneo preoperatorio, ingresada en el hospital; se completaron 6, los cuales toleró sin complicaciones.</w:t>
      </w:r>
    </w:p>
    <w:p w14:paraId="4F68C637" w14:textId="77777777" w:rsidR="007E2CAB" w:rsidRPr="007E2CAB" w:rsidRDefault="007E2CAB" w:rsidP="007E2CAB">
      <w:pPr>
        <w:spacing w:line="360" w:lineRule="auto"/>
        <w:jc w:val="both"/>
        <w:rPr>
          <w:color w:val="000000"/>
          <w:lang w:val="es-ES" w:eastAsia="es-ES"/>
        </w:rPr>
      </w:pPr>
      <w:r w:rsidRPr="007E2CAB">
        <w:rPr>
          <w:color w:val="000000"/>
          <w:lang w:val="es-ES" w:eastAsia="es-ES"/>
        </w:rPr>
        <w:t>Se operó por incisión media infraumbilical, para abordar por vía posterior (</w:t>
      </w:r>
      <w:proofErr w:type="spellStart"/>
      <w:r w:rsidRPr="007E2CAB">
        <w:rPr>
          <w:color w:val="000000"/>
          <w:lang w:val="es-ES" w:eastAsia="es-ES"/>
        </w:rPr>
        <w:t>Cheattle</w:t>
      </w:r>
      <w:proofErr w:type="spellEnd"/>
      <w:r w:rsidRPr="007E2CAB">
        <w:rPr>
          <w:color w:val="000000"/>
          <w:lang w:val="es-ES" w:eastAsia="es-ES"/>
        </w:rPr>
        <w:t xml:space="preserve"> Henry). La disección del plano </w:t>
      </w:r>
      <w:proofErr w:type="spellStart"/>
      <w:r w:rsidRPr="007E2CAB">
        <w:rPr>
          <w:color w:val="000000"/>
          <w:lang w:val="es-ES" w:eastAsia="es-ES"/>
        </w:rPr>
        <w:t>preperitoneal</w:t>
      </w:r>
      <w:proofErr w:type="spellEnd"/>
      <w:r w:rsidRPr="007E2CAB">
        <w:rPr>
          <w:color w:val="000000"/>
          <w:lang w:val="es-ES" w:eastAsia="es-ES"/>
        </w:rPr>
        <w:t xml:space="preserve"> se dificultó por el tamaño del tumor, por lo que se decidió ampliar la incisión para abrir el saco. Se identificó un quiste de ovario y se aspiró su contenido, que fue aproximadamente de 950 mL. Se tuvo la precaución de no derramar líquido en el campo operatorio. El abordaje del saco fue completado por vía anterior, en un procedimiento combinado. Fue abierto el peritoneo, se localizó el pedículo ovárico, el cual se resecó entre ligaduras y fue completada la </w:t>
      </w:r>
      <w:proofErr w:type="spellStart"/>
      <w:r w:rsidRPr="007E2CAB">
        <w:rPr>
          <w:color w:val="000000"/>
          <w:lang w:val="es-ES" w:eastAsia="es-ES"/>
        </w:rPr>
        <w:t>ooforectomia</w:t>
      </w:r>
      <w:proofErr w:type="spellEnd"/>
      <w:r w:rsidRPr="007E2CAB">
        <w:rPr>
          <w:color w:val="000000"/>
          <w:lang w:val="es-ES" w:eastAsia="es-ES"/>
        </w:rPr>
        <w:t xml:space="preserve"> izquierda. Se envió una muestra a anatomía patológica, para biopsia por congelación, que informó un </w:t>
      </w:r>
      <w:proofErr w:type="spellStart"/>
      <w:r w:rsidRPr="007E2CAB">
        <w:rPr>
          <w:color w:val="000000"/>
          <w:lang w:val="es-ES" w:eastAsia="es-ES"/>
        </w:rPr>
        <w:t>cistoadenoma</w:t>
      </w:r>
      <w:proofErr w:type="spellEnd"/>
      <w:r w:rsidRPr="007E2CAB">
        <w:rPr>
          <w:color w:val="000000"/>
          <w:lang w:val="es-ES" w:eastAsia="es-ES"/>
        </w:rPr>
        <w:t xml:space="preserve">. Se cerró el peritoneo con sutura continua. El anillo crural fue reparado con la combinación de elementos de las técnicas de </w:t>
      </w:r>
      <w:proofErr w:type="spellStart"/>
      <w:r w:rsidRPr="007E2CAB">
        <w:rPr>
          <w:color w:val="000000"/>
          <w:lang w:val="es-ES" w:eastAsia="es-ES"/>
        </w:rPr>
        <w:t>Bendavid</w:t>
      </w:r>
      <w:proofErr w:type="spellEnd"/>
      <w:r w:rsidRPr="007E2CAB">
        <w:rPr>
          <w:color w:val="000000"/>
          <w:lang w:val="es-ES" w:eastAsia="es-ES"/>
        </w:rPr>
        <w:t xml:space="preserve"> y </w:t>
      </w:r>
      <w:proofErr w:type="spellStart"/>
      <w:r w:rsidRPr="007E2CAB">
        <w:rPr>
          <w:color w:val="000000"/>
          <w:lang w:val="es-ES" w:eastAsia="es-ES"/>
        </w:rPr>
        <w:t>Nyhus</w:t>
      </w:r>
      <w:proofErr w:type="spellEnd"/>
      <w:r w:rsidRPr="007E2CAB">
        <w:rPr>
          <w:color w:val="000000"/>
          <w:lang w:val="es-ES" w:eastAsia="es-ES"/>
        </w:rPr>
        <w:t xml:space="preserve">, pues se dieron puntos separados de cintilla </w:t>
      </w:r>
      <w:proofErr w:type="spellStart"/>
      <w:r w:rsidRPr="007E2CAB">
        <w:rPr>
          <w:color w:val="000000"/>
          <w:lang w:val="es-ES" w:eastAsia="es-ES"/>
        </w:rPr>
        <w:t>ileopectínea</w:t>
      </w:r>
      <w:proofErr w:type="spellEnd"/>
      <w:r w:rsidRPr="007E2CAB">
        <w:rPr>
          <w:color w:val="000000"/>
          <w:lang w:val="es-ES" w:eastAsia="es-ES"/>
        </w:rPr>
        <w:t xml:space="preserve"> al ligamento de </w:t>
      </w:r>
      <w:r w:rsidRPr="007E2CAB">
        <w:rPr>
          <w:color w:val="000000"/>
          <w:lang w:val="es-ES" w:eastAsia="es-ES"/>
        </w:rPr>
        <w:lastRenderedPageBreak/>
        <w:t xml:space="preserve">Cooper y cuando se fijaron, se dejó una malla de polipropileno, de 3 por 5 cm, en forma de paraguas sin mango, que ajustó el anillo crural. La reparación de la pared posterior se realizó por la técnica de </w:t>
      </w:r>
      <w:proofErr w:type="spellStart"/>
      <w:r w:rsidRPr="007E2CAB">
        <w:rPr>
          <w:color w:val="000000"/>
          <w:lang w:val="es-ES" w:eastAsia="es-ES"/>
        </w:rPr>
        <w:t>Lichtentein</w:t>
      </w:r>
      <w:proofErr w:type="spellEnd"/>
      <w:r w:rsidRPr="007E2CAB">
        <w:rPr>
          <w:color w:val="000000"/>
          <w:lang w:val="es-ES" w:eastAsia="es-ES"/>
        </w:rPr>
        <w:t xml:space="preserve">, con una malla de polipropileno de 7 por 5 cm (Fig. 2 y Fig. 3). </w:t>
      </w:r>
    </w:p>
    <w:p w14:paraId="01891050" w14:textId="77777777" w:rsidR="007E2CAB" w:rsidRPr="007E2CAB" w:rsidRDefault="007E2CAB" w:rsidP="007E2CAB">
      <w:pPr>
        <w:spacing w:line="360" w:lineRule="auto"/>
        <w:jc w:val="both"/>
        <w:rPr>
          <w:color w:val="000000"/>
          <w:lang w:val="es-ES" w:eastAsia="es-ES"/>
        </w:rPr>
      </w:pPr>
    </w:p>
    <w:p w14:paraId="024388DC" w14:textId="1DFE2FD0" w:rsidR="007E2CAB" w:rsidRPr="007E2CAB" w:rsidRDefault="007B35C8" w:rsidP="007E2CAB">
      <w:pPr>
        <w:keepNext/>
        <w:spacing w:line="360" w:lineRule="auto"/>
        <w:jc w:val="center"/>
        <w:rPr>
          <w:color w:val="000000"/>
          <w:lang w:val="es-ES" w:eastAsia="es-ES"/>
        </w:rPr>
      </w:pPr>
      <w:r>
        <w:rPr>
          <w:noProof/>
          <w:color w:val="000000"/>
          <w:lang w:val="es-ES" w:eastAsia="es-ES"/>
        </w:rPr>
        <w:drawing>
          <wp:inline distT="0" distB="0" distL="0" distR="0" wp14:anchorId="3B7CF5B6" wp14:editId="348F1FBB">
            <wp:extent cx="4286250" cy="2371725"/>
            <wp:effectExtent l="0" t="0" r="0" b="952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pic:cNvPicPr/>
                  </pic:nvPicPr>
                  <pic:blipFill>
                    <a:blip r:embed="rId11">
                      <a:extLst>
                        <a:ext uri="{28A0092B-C50C-407E-A947-70E740481C1C}">
                          <a14:useLocalDpi xmlns:a14="http://schemas.microsoft.com/office/drawing/2010/main" val="0"/>
                        </a:ext>
                      </a:extLst>
                    </a:blip>
                    <a:stretch>
                      <a:fillRect/>
                    </a:stretch>
                  </pic:blipFill>
                  <pic:spPr>
                    <a:xfrm>
                      <a:off x="0" y="0"/>
                      <a:ext cx="4286250" cy="2371725"/>
                    </a:xfrm>
                    <a:prstGeom prst="rect">
                      <a:avLst/>
                    </a:prstGeom>
                  </pic:spPr>
                </pic:pic>
              </a:graphicData>
            </a:graphic>
          </wp:inline>
        </w:drawing>
      </w:r>
    </w:p>
    <w:p w14:paraId="73E61173" w14:textId="37532D3C" w:rsidR="007E2CAB" w:rsidRPr="007E2CAB" w:rsidRDefault="007E2CAB" w:rsidP="007E2CAB">
      <w:pPr>
        <w:spacing w:line="360" w:lineRule="auto"/>
        <w:jc w:val="center"/>
        <w:rPr>
          <w:i/>
          <w:iCs/>
          <w:color w:val="000000"/>
          <w:sz w:val="22"/>
          <w:szCs w:val="22"/>
          <w:lang w:val="es-ES" w:eastAsia="es-ES"/>
        </w:rPr>
      </w:pPr>
      <w:r w:rsidRPr="007E2CAB">
        <w:rPr>
          <w:b/>
          <w:bCs/>
          <w:iCs/>
          <w:color w:val="000000"/>
          <w:sz w:val="22"/>
          <w:szCs w:val="22"/>
          <w:lang w:val="es-ES" w:eastAsia="es-ES"/>
        </w:rPr>
        <w:t xml:space="preserve">Fig. </w:t>
      </w:r>
      <w:r w:rsidRPr="007E2CAB">
        <w:rPr>
          <w:b/>
          <w:bCs/>
          <w:iCs/>
          <w:color w:val="000000"/>
          <w:sz w:val="22"/>
          <w:szCs w:val="22"/>
          <w:lang w:val="es-ES" w:eastAsia="es-ES"/>
        </w:rPr>
        <w:fldChar w:fldCharType="begin"/>
      </w:r>
      <w:r w:rsidRPr="007E2CAB">
        <w:rPr>
          <w:b/>
          <w:bCs/>
          <w:iCs/>
          <w:color w:val="000000"/>
          <w:sz w:val="22"/>
          <w:szCs w:val="22"/>
          <w:lang w:val="es-ES" w:eastAsia="es-ES"/>
        </w:rPr>
        <w:instrText xml:space="preserve"> SEQ Figura \* ARABIC </w:instrText>
      </w:r>
      <w:r w:rsidRPr="007E2CAB">
        <w:rPr>
          <w:b/>
          <w:bCs/>
          <w:iCs/>
          <w:color w:val="000000"/>
          <w:sz w:val="22"/>
          <w:szCs w:val="22"/>
          <w:lang w:val="es-ES" w:eastAsia="es-ES"/>
        </w:rPr>
        <w:fldChar w:fldCharType="separate"/>
      </w:r>
      <w:r w:rsidR="00345EF7">
        <w:rPr>
          <w:b/>
          <w:bCs/>
          <w:iCs/>
          <w:noProof/>
          <w:color w:val="000000"/>
          <w:sz w:val="22"/>
          <w:szCs w:val="22"/>
          <w:lang w:val="es-ES" w:eastAsia="es-ES"/>
        </w:rPr>
        <w:t>2</w:t>
      </w:r>
      <w:r w:rsidRPr="007E2CAB">
        <w:rPr>
          <w:b/>
          <w:bCs/>
          <w:iCs/>
          <w:color w:val="000000"/>
          <w:sz w:val="22"/>
          <w:szCs w:val="22"/>
          <w:lang w:val="es-ES" w:eastAsia="es-ES"/>
        </w:rPr>
        <w:fldChar w:fldCharType="end"/>
      </w:r>
      <w:r w:rsidRPr="007E2CAB">
        <w:rPr>
          <w:b/>
          <w:bCs/>
          <w:iCs/>
          <w:color w:val="000000"/>
          <w:sz w:val="22"/>
          <w:szCs w:val="22"/>
          <w:lang w:val="es-ES" w:eastAsia="es-ES"/>
        </w:rPr>
        <w:t xml:space="preserve"> -</w:t>
      </w:r>
      <w:r w:rsidRPr="007E2CAB">
        <w:rPr>
          <w:iCs/>
          <w:color w:val="000000"/>
          <w:sz w:val="22"/>
          <w:szCs w:val="22"/>
          <w:lang w:val="es-ES" w:eastAsia="es-ES"/>
        </w:rPr>
        <w:t xml:space="preserve"> Incisión media infraumbilical con ampliación. Aspiración del contenido quístico</w:t>
      </w:r>
      <w:r w:rsidRPr="007E2CAB">
        <w:rPr>
          <w:i/>
          <w:iCs/>
          <w:color w:val="000000"/>
          <w:sz w:val="22"/>
          <w:szCs w:val="22"/>
          <w:lang w:val="es-ES" w:eastAsia="es-ES"/>
        </w:rPr>
        <w:t>.</w:t>
      </w:r>
    </w:p>
    <w:p w14:paraId="5C385096" w14:textId="77777777" w:rsidR="007E2CAB" w:rsidRPr="007E2CAB" w:rsidRDefault="007E2CAB" w:rsidP="007E2CAB">
      <w:pPr>
        <w:spacing w:after="200" w:line="276" w:lineRule="auto"/>
        <w:rPr>
          <w:rFonts w:ascii="Calibri" w:hAnsi="Calibri"/>
          <w:i/>
          <w:sz w:val="22"/>
          <w:szCs w:val="22"/>
          <w:lang w:val="es-ES" w:eastAsia="es-ES"/>
        </w:rPr>
      </w:pPr>
    </w:p>
    <w:p w14:paraId="77787A0F" w14:textId="6D035613" w:rsidR="007E2CAB" w:rsidRPr="007E2CAB" w:rsidRDefault="00B6219E" w:rsidP="007E2CAB">
      <w:pPr>
        <w:spacing w:line="360" w:lineRule="auto"/>
        <w:jc w:val="center"/>
        <w:rPr>
          <w:iCs/>
          <w:color w:val="000000"/>
          <w:lang w:val="es-ES" w:eastAsia="es-ES"/>
        </w:rPr>
      </w:pPr>
      <w:r>
        <w:rPr>
          <w:iCs/>
          <w:noProof/>
          <w:color w:val="000000"/>
          <w:lang w:val="es-ES" w:eastAsia="es-ES"/>
        </w:rPr>
        <w:drawing>
          <wp:inline distT="0" distB="0" distL="0" distR="0" wp14:anchorId="340A15E8" wp14:editId="452F2DC7">
            <wp:extent cx="2752725" cy="2486025"/>
            <wp:effectExtent l="0" t="0" r="9525"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pic:cNvPicPr/>
                  </pic:nvPicPr>
                  <pic:blipFill>
                    <a:blip r:embed="rId12">
                      <a:extLst>
                        <a:ext uri="{28A0092B-C50C-407E-A947-70E740481C1C}">
                          <a14:useLocalDpi xmlns:a14="http://schemas.microsoft.com/office/drawing/2010/main" val="0"/>
                        </a:ext>
                      </a:extLst>
                    </a:blip>
                    <a:stretch>
                      <a:fillRect/>
                    </a:stretch>
                  </pic:blipFill>
                  <pic:spPr>
                    <a:xfrm>
                      <a:off x="0" y="0"/>
                      <a:ext cx="2752725" cy="2486025"/>
                    </a:xfrm>
                    <a:prstGeom prst="rect">
                      <a:avLst/>
                    </a:prstGeom>
                  </pic:spPr>
                </pic:pic>
              </a:graphicData>
            </a:graphic>
          </wp:inline>
        </w:drawing>
      </w:r>
    </w:p>
    <w:p w14:paraId="63EF7D0B" w14:textId="2FEED8C7" w:rsidR="007E2CAB" w:rsidRPr="007E2CAB" w:rsidRDefault="007E2CAB" w:rsidP="007E2CAB">
      <w:pPr>
        <w:spacing w:line="360" w:lineRule="auto"/>
        <w:jc w:val="center"/>
        <w:rPr>
          <w:iCs/>
          <w:color w:val="000000"/>
          <w:sz w:val="22"/>
          <w:szCs w:val="22"/>
          <w:lang w:val="es-ES" w:eastAsia="es-ES"/>
        </w:rPr>
      </w:pPr>
      <w:r w:rsidRPr="007E2CAB">
        <w:rPr>
          <w:b/>
          <w:bCs/>
          <w:iCs/>
          <w:color w:val="000000"/>
          <w:sz w:val="22"/>
          <w:szCs w:val="22"/>
          <w:lang w:val="es-ES" w:eastAsia="es-ES"/>
        </w:rPr>
        <w:t>Fig. 3 –</w:t>
      </w:r>
      <w:r w:rsidRPr="007E2CAB">
        <w:rPr>
          <w:iCs/>
          <w:color w:val="000000"/>
          <w:sz w:val="22"/>
          <w:szCs w:val="22"/>
          <w:lang w:val="es-ES" w:eastAsia="es-ES"/>
        </w:rPr>
        <w:t xml:space="preserve"> Reconstrucción del anillo crural y la pared posterior. </w:t>
      </w:r>
    </w:p>
    <w:p w14:paraId="759D08E7" w14:textId="77777777" w:rsidR="007E2CAB" w:rsidRPr="007E2CAB" w:rsidRDefault="007E2CAB" w:rsidP="007E2CAB">
      <w:pPr>
        <w:spacing w:after="200" w:line="276" w:lineRule="auto"/>
        <w:rPr>
          <w:rFonts w:ascii="Calibri" w:hAnsi="Calibri"/>
          <w:i/>
          <w:sz w:val="22"/>
          <w:szCs w:val="22"/>
          <w:lang w:val="es-ES" w:eastAsia="es-ES"/>
        </w:rPr>
      </w:pPr>
    </w:p>
    <w:p w14:paraId="246B7411" w14:textId="77777777" w:rsidR="007E2CAB" w:rsidRPr="007E2CAB" w:rsidRDefault="007E2CAB" w:rsidP="007E2CAB">
      <w:pPr>
        <w:spacing w:line="360" w:lineRule="auto"/>
        <w:jc w:val="both"/>
        <w:rPr>
          <w:color w:val="000000"/>
          <w:lang w:val="es-ES" w:eastAsia="es-ES"/>
        </w:rPr>
      </w:pPr>
      <w:r w:rsidRPr="007E2CAB">
        <w:rPr>
          <w:color w:val="000000"/>
          <w:lang w:val="es-ES" w:eastAsia="es-ES"/>
        </w:rPr>
        <w:lastRenderedPageBreak/>
        <w:t>Se administró antibioticoterapia profiláctica (</w:t>
      </w:r>
      <w:proofErr w:type="spellStart"/>
      <w:r w:rsidRPr="007E2CAB">
        <w:rPr>
          <w:color w:val="000000"/>
          <w:lang w:val="es-ES" w:eastAsia="es-ES"/>
        </w:rPr>
        <w:t>cefazolina</w:t>
      </w:r>
      <w:proofErr w:type="spellEnd"/>
      <w:r w:rsidRPr="007E2CAB">
        <w:rPr>
          <w:color w:val="000000"/>
          <w:lang w:val="es-ES" w:eastAsia="es-ES"/>
        </w:rPr>
        <w:t xml:space="preserve"> 2 g, dosis única). La paciente evolucionó favorablemente. El alta hospitalaria se produjo a los 5 días y el alta médica a los 45 días. La biopsia por parafina confirmó el diagnostico un </w:t>
      </w:r>
      <w:proofErr w:type="spellStart"/>
      <w:r w:rsidRPr="007E2CAB">
        <w:rPr>
          <w:color w:val="000000"/>
          <w:lang w:val="es-ES" w:eastAsia="es-ES"/>
        </w:rPr>
        <w:t>cistoadenoma</w:t>
      </w:r>
      <w:proofErr w:type="spellEnd"/>
      <w:r w:rsidRPr="007E2CAB">
        <w:rPr>
          <w:color w:val="000000"/>
          <w:lang w:val="es-ES" w:eastAsia="es-ES"/>
        </w:rPr>
        <w:t>. Se mantuvo contacto con la paciente y su evolución fue satisfactoria hasta su deceso, años después por causas naturales.</w:t>
      </w:r>
    </w:p>
    <w:p w14:paraId="49506440" w14:textId="77777777" w:rsidR="007E2CAB" w:rsidRPr="007E2CAB" w:rsidRDefault="007E2CAB" w:rsidP="007E2CAB">
      <w:pPr>
        <w:spacing w:line="360" w:lineRule="auto"/>
        <w:jc w:val="center"/>
        <w:rPr>
          <w:b/>
          <w:color w:val="000000"/>
          <w:lang w:val="es-ES" w:eastAsia="es-ES"/>
        </w:rPr>
      </w:pPr>
    </w:p>
    <w:p w14:paraId="2C22CE4F" w14:textId="77777777" w:rsidR="007E2CAB" w:rsidRPr="007E2CAB" w:rsidRDefault="007E2CAB" w:rsidP="007E2CAB">
      <w:pPr>
        <w:spacing w:line="360" w:lineRule="auto"/>
        <w:jc w:val="center"/>
        <w:rPr>
          <w:b/>
          <w:color w:val="000000"/>
          <w:lang w:val="es-ES" w:eastAsia="es-ES"/>
        </w:rPr>
      </w:pPr>
    </w:p>
    <w:p w14:paraId="4E51651F" w14:textId="77777777" w:rsidR="007E2CAB" w:rsidRPr="007E2CAB" w:rsidRDefault="007E2CAB" w:rsidP="007E2CAB">
      <w:pPr>
        <w:spacing w:line="360" w:lineRule="auto"/>
        <w:jc w:val="center"/>
        <w:rPr>
          <w:b/>
          <w:color w:val="000000"/>
          <w:sz w:val="32"/>
          <w:szCs w:val="32"/>
          <w:lang w:val="es-ES" w:eastAsia="es-ES"/>
        </w:rPr>
      </w:pPr>
      <w:r w:rsidRPr="007E2CAB">
        <w:rPr>
          <w:b/>
          <w:color w:val="000000"/>
          <w:sz w:val="32"/>
          <w:szCs w:val="32"/>
          <w:lang w:val="es-ES" w:eastAsia="es-ES"/>
        </w:rPr>
        <w:t>COMENTARIOS</w:t>
      </w:r>
    </w:p>
    <w:p w14:paraId="23A1277C" w14:textId="77777777" w:rsidR="007E2CAB" w:rsidRPr="007E2CAB" w:rsidRDefault="007E2CAB" w:rsidP="007E2CAB">
      <w:pPr>
        <w:spacing w:line="360" w:lineRule="auto"/>
        <w:jc w:val="both"/>
        <w:rPr>
          <w:color w:val="000000"/>
          <w:lang w:val="es-ES" w:eastAsia="es-ES"/>
        </w:rPr>
      </w:pPr>
      <w:r w:rsidRPr="007E2CAB">
        <w:rPr>
          <w:color w:val="000000"/>
          <w:lang w:val="es-ES" w:eastAsia="es-ES"/>
        </w:rPr>
        <w:t xml:space="preserve">En la literatura mundial se han descrito como contenido del saco herniario poco frecuentes, el apéndice vermiforme, divertículo de Meckel, ovario, trompas de Falopio y útero; pero la presencia de un quiste gigante de ovario ha sido muy poco descrita, solo se encontró un caso, abordado por </w:t>
      </w:r>
      <w:proofErr w:type="gramStart"/>
      <w:r w:rsidRPr="007E2CAB">
        <w:rPr>
          <w:color w:val="000000"/>
          <w:lang w:val="es-ES" w:eastAsia="es-ES"/>
        </w:rPr>
        <w:t>laparoscopia.</w:t>
      </w:r>
      <w:r w:rsidRPr="007E2CAB">
        <w:rPr>
          <w:color w:val="000000"/>
          <w:vertAlign w:val="superscript"/>
          <w:lang w:val="es-ES" w:eastAsia="es-ES"/>
        </w:rPr>
        <w:t>(</w:t>
      </w:r>
      <w:proofErr w:type="gramEnd"/>
      <w:r w:rsidRPr="007E2CAB">
        <w:rPr>
          <w:color w:val="000000"/>
          <w:vertAlign w:val="superscript"/>
          <w:lang w:val="es-ES" w:eastAsia="es-ES"/>
        </w:rPr>
        <w:t>6)</w:t>
      </w:r>
    </w:p>
    <w:p w14:paraId="787495FD" w14:textId="77777777" w:rsidR="007E2CAB" w:rsidRPr="007E2CAB" w:rsidRDefault="007E2CAB" w:rsidP="007E2CAB">
      <w:pPr>
        <w:spacing w:line="360" w:lineRule="auto"/>
        <w:jc w:val="both"/>
        <w:rPr>
          <w:color w:val="000000"/>
          <w:lang w:val="es-ES" w:eastAsia="es-ES"/>
        </w:rPr>
      </w:pPr>
      <w:r w:rsidRPr="007E2CAB">
        <w:rPr>
          <w:color w:val="000000"/>
          <w:lang w:val="es-ES" w:eastAsia="es-ES"/>
        </w:rPr>
        <w:t xml:space="preserve">Es raro encontrar tumores como contenido de un saco herniario, pero en este caso, la salida del ovario por el orificio crural, que además alcanzó gran volumen, lo convierte en poco frecuente y curioso a la vez. El abordaje que se presenta necesitó una combinación de vía posterior y anterior, además de la reparación del anillo crural, así como la pared posterior, en una técnica combinada. </w:t>
      </w:r>
    </w:p>
    <w:p w14:paraId="2BAAF1DD" w14:textId="77777777" w:rsidR="007E2CAB" w:rsidRPr="007E2CAB" w:rsidRDefault="007E2CAB" w:rsidP="007E2CAB">
      <w:pPr>
        <w:spacing w:line="360" w:lineRule="auto"/>
        <w:jc w:val="both"/>
        <w:rPr>
          <w:color w:val="000000"/>
          <w:lang w:val="es-ES" w:eastAsia="es-ES"/>
        </w:rPr>
      </w:pPr>
      <w:r w:rsidRPr="007E2CAB">
        <w:rPr>
          <w:color w:val="000000"/>
          <w:lang w:val="es-ES" w:eastAsia="es-ES"/>
        </w:rPr>
        <w:t xml:space="preserve">La hernioplastia combinada es una modificación de la hernioplastia sin tensión; permite valorar y tratar correctamente los defectos femorales con una mínima disección añadida y respeta los principios de la intervención original. Está indicada en  hernias primarias en pacientes con algunos de los siguientes factores: edad superior a 80 años, mujeres multíparas, obesidad importante, enfermedad pulmonar obstructiva crónica, presencia de enfermedades sistémicas, tumorales, degenerativas o asociadas, grandes hernias </w:t>
      </w:r>
      <w:proofErr w:type="spellStart"/>
      <w:r w:rsidRPr="007E2CAB">
        <w:rPr>
          <w:color w:val="000000"/>
          <w:lang w:val="es-ES" w:eastAsia="es-ES"/>
        </w:rPr>
        <w:t>inguinoescrotales</w:t>
      </w:r>
      <w:proofErr w:type="spellEnd"/>
      <w:r w:rsidRPr="007E2CAB">
        <w:rPr>
          <w:color w:val="000000"/>
          <w:lang w:val="es-ES" w:eastAsia="es-ES"/>
        </w:rPr>
        <w:t>, hernias recidivadas por una intervención previa no protésica en la cual se decide su reparación por vía  anterior, en las hernias directas independientemente de su tamaño o localización (causas que predisponen a la hernia femoral).</w:t>
      </w:r>
      <w:r w:rsidRPr="007E2CAB">
        <w:rPr>
          <w:color w:val="000000"/>
          <w:vertAlign w:val="superscript"/>
          <w:lang w:val="es-ES" w:eastAsia="es-ES"/>
        </w:rPr>
        <w:t>(7)</w:t>
      </w:r>
    </w:p>
    <w:p w14:paraId="580D74F0" w14:textId="77777777" w:rsidR="007E2CAB" w:rsidRPr="007E2CAB" w:rsidRDefault="007E2CAB" w:rsidP="007E2CAB">
      <w:pPr>
        <w:spacing w:line="360" w:lineRule="auto"/>
        <w:jc w:val="both"/>
        <w:rPr>
          <w:color w:val="000000"/>
          <w:lang w:val="es-ES" w:eastAsia="es-ES"/>
        </w:rPr>
      </w:pPr>
      <w:r w:rsidRPr="007E2CAB">
        <w:rPr>
          <w:color w:val="000000"/>
          <w:lang w:val="es-ES" w:eastAsia="es-ES"/>
        </w:rPr>
        <w:t>Es poco frecuente la presencia de un quiste de ovario gigante como contenido de un saco herniario. El abordaje combinado y el uso de elementos de varias técnicas permitieron una reparación satisfactoria.</w:t>
      </w:r>
    </w:p>
    <w:p w14:paraId="174C0A3C" w14:textId="77777777" w:rsidR="007E2CAB" w:rsidRPr="007E2CAB" w:rsidRDefault="007E2CAB" w:rsidP="007E2CAB">
      <w:pPr>
        <w:spacing w:line="360" w:lineRule="auto"/>
        <w:jc w:val="both"/>
        <w:rPr>
          <w:b/>
          <w:color w:val="000000"/>
          <w:lang w:val="es-ES" w:eastAsia="es-ES"/>
        </w:rPr>
      </w:pPr>
    </w:p>
    <w:p w14:paraId="5B315A9D" w14:textId="77777777" w:rsidR="007E2CAB" w:rsidRPr="007E2CAB" w:rsidRDefault="007E2CAB" w:rsidP="007E2CAB">
      <w:pPr>
        <w:spacing w:line="360" w:lineRule="auto"/>
        <w:jc w:val="both"/>
        <w:rPr>
          <w:b/>
          <w:color w:val="000000"/>
          <w:lang w:val="es-ES" w:eastAsia="es-ES"/>
        </w:rPr>
      </w:pPr>
    </w:p>
    <w:p w14:paraId="24F0A8E5" w14:textId="77777777" w:rsidR="00C15755" w:rsidRDefault="00C15755">
      <w:pPr>
        <w:rPr>
          <w:b/>
          <w:color w:val="000000"/>
          <w:sz w:val="32"/>
          <w:szCs w:val="32"/>
          <w:lang w:val="es-ES" w:eastAsia="es-ES"/>
        </w:rPr>
      </w:pPr>
      <w:r>
        <w:rPr>
          <w:b/>
          <w:color w:val="000000"/>
          <w:sz w:val="32"/>
          <w:szCs w:val="32"/>
          <w:lang w:val="es-ES" w:eastAsia="es-ES"/>
        </w:rPr>
        <w:br w:type="page"/>
      </w:r>
    </w:p>
    <w:p w14:paraId="0F6E296E" w14:textId="0A2412C4" w:rsidR="007E2CAB" w:rsidRPr="007E2CAB" w:rsidRDefault="007E2CAB" w:rsidP="007E2CAB">
      <w:pPr>
        <w:spacing w:line="360" w:lineRule="auto"/>
        <w:jc w:val="center"/>
        <w:rPr>
          <w:b/>
          <w:color w:val="000000"/>
          <w:sz w:val="32"/>
          <w:szCs w:val="32"/>
          <w:lang w:val="es-ES" w:eastAsia="es-ES"/>
        </w:rPr>
      </w:pPr>
      <w:r w:rsidRPr="007E2CAB">
        <w:rPr>
          <w:b/>
          <w:color w:val="000000"/>
          <w:sz w:val="32"/>
          <w:szCs w:val="32"/>
          <w:lang w:val="es-ES" w:eastAsia="es-ES"/>
        </w:rPr>
        <w:lastRenderedPageBreak/>
        <w:t>REFERENCIAS BIBLIOGRÁFICAS</w:t>
      </w:r>
    </w:p>
    <w:p w14:paraId="1038261F" w14:textId="77777777" w:rsidR="007E2CAB" w:rsidRPr="007E2CAB" w:rsidRDefault="007E2CAB" w:rsidP="007E2CAB">
      <w:pPr>
        <w:spacing w:line="360" w:lineRule="auto"/>
        <w:rPr>
          <w:noProof/>
          <w:color w:val="000000"/>
          <w:lang w:val="es-ES" w:eastAsia="es-ES"/>
        </w:rPr>
      </w:pPr>
      <w:r w:rsidRPr="007E2CAB">
        <w:rPr>
          <w:noProof/>
          <w:color w:val="000000"/>
          <w:lang w:val="es-ES" w:eastAsia="es-ES"/>
        </w:rPr>
        <w:t xml:space="preserve">1. Carrera Laureán N, Camacho López MR. Tipo de hernia inguinal encontrado en la población general, según la clasificación de Nyhus. J Cirujano genera. 2018 [acceso: 16/12/2021]; 40[4):250-4. Disponible en: </w:t>
      </w:r>
      <w:hyperlink r:id="rId13" w:history="1">
        <w:r w:rsidRPr="007E2CAB">
          <w:rPr>
            <w:noProof/>
            <w:color w:val="0000FF"/>
            <w:u w:val="single"/>
            <w:lang w:val="es-ES" w:eastAsia="es-ES"/>
          </w:rPr>
          <w:t>http://www.scielo.org.mx/scielo.php?script=sci_arttext&amp;pid=S1405-00992018000400250&amp;nrm=iso</w:t>
        </w:r>
      </w:hyperlink>
      <w:r w:rsidRPr="007E2CAB">
        <w:rPr>
          <w:noProof/>
          <w:lang w:val="es-ES" w:eastAsia="es-ES"/>
        </w:rPr>
        <w:t xml:space="preserve"> </w:t>
      </w:r>
      <w:r w:rsidRPr="007E2CAB">
        <w:rPr>
          <w:noProof/>
          <w:color w:val="000000"/>
          <w:u w:val="single"/>
          <w:lang w:val="es-ES" w:eastAsia="es-ES"/>
        </w:rPr>
        <w:t xml:space="preserve"> </w:t>
      </w:r>
    </w:p>
    <w:p w14:paraId="551B3FD6" w14:textId="77777777" w:rsidR="007E2CAB" w:rsidRPr="007E2CAB" w:rsidRDefault="007E2CAB" w:rsidP="007E2CAB">
      <w:pPr>
        <w:spacing w:line="360" w:lineRule="auto"/>
        <w:rPr>
          <w:noProof/>
          <w:color w:val="000000"/>
          <w:lang w:val="en-US" w:eastAsia="es-ES"/>
        </w:rPr>
      </w:pPr>
      <w:r w:rsidRPr="007E2CAB">
        <w:rPr>
          <w:noProof/>
          <w:color w:val="000000"/>
          <w:lang w:val="en-US" w:eastAsia="es-ES"/>
        </w:rPr>
        <w:t xml:space="preserve">2. Carter PL. Lloyd Nyhus and Rene Stoppa: preperitoneal inguinal pioneers. The American Journal of Surgery. 2016 [acceso: 16/12/2021]; 211(5):836-8. Disponible en: </w:t>
      </w:r>
      <w:hyperlink r:id="rId14" w:history="1">
        <w:r w:rsidRPr="007E2CAB">
          <w:rPr>
            <w:noProof/>
            <w:color w:val="0000FF"/>
            <w:u w:val="single"/>
            <w:lang w:val="en-US" w:eastAsia="es-ES"/>
          </w:rPr>
          <w:t>https://www.sciencedirect.com/science/article/pii/S0002961016300800</w:t>
        </w:r>
      </w:hyperlink>
      <w:r w:rsidRPr="007E2CAB">
        <w:rPr>
          <w:noProof/>
          <w:lang w:val="en-US" w:eastAsia="es-ES"/>
        </w:rPr>
        <w:t xml:space="preserve"> </w:t>
      </w:r>
      <w:r w:rsidRPr="007E2CAB">
        <w:rPr>
          <w:noProof/>
          <w:color w:val="000000"/>
          <w:lang w:val="en-US" w:eastAsia="es-ES"/>
        </w:rPr>
        <w:t xml:space="preserve"> </w:t>
      </w:r>
    </w:p>
    <w:p w14:paraId="116CE703" w14:textId="77777777" w:rsidR="007E2CAB" w:rsidRPr="007E2CAB" w:rsidRDefault="007E2CAB" w:rsidP="007E2CAB">
      <w:pPr>
        <w:spacing w:line="360" w:lineRule="auto"/>
        <w:rPr>
          <w:noProof/>
          <w:color w:val="000000"/>
          <w:lang w:val="es-ES" w:eastAsia="es-ES"/>
        </w:rPr>
      </w:pPr>
      <w:r w:rsidRPr="007E2CAB">
        <w:rPr>
          <w:noProof/>
          <w:color w:val="000000"/>
          <w:lang w:val="en-US" w:eastAsia="es-ES"/>
        </w:rPr>
        <w:t xml:space="preserve">3. Read RC. Crucial steps in the evolution of the preperitoneal approaches to the groin: an historical review. </w:t>
      </w:r>
      <w:r w:rsidRPr="007E2CAB">
        <w:rPr>
          <w:noProof/>
          <w:color w:val="000000"/>
          <w:lang w:val="es-ES" w:eastAsia="es-ES"/>
        </w:rPr>
        <w:t xml:space="preserve">Hernia. 2011 [acceso: 16/12/2021]; 15(1):1-5. Disponible en: </w:t>
      </w:r>
      <w:hyperlink r:id="rId15" w:history="1">
        <w:r w:rsidRPr="007E2CAB">
          <w:rPr>
            <w:noProof/>
            <w:color w:val="0000FF"/>
            <w:u w:val="single"/>
            <w:lang w:val="es-ES" w:eastAsia="es-ES"/>
          </w:rPr>
          <w:t>https://doi.org/10.1007/s10029-010-0739-z</w:t>
        </w:r>
      </w:hyperlink>
      <w:r w:rsidRPr="007E2CAB">
        <w:rPr>
          <w:noProof/>
          <w:lang w:val="es-ES" w:eastAsia="es-ES"/>
        </w:rPr>
        <w:t xml:space="preserve">   </w:t>
      </w:r>
      <w:r w:rsidRPr="007E2CAB">
        <w:rPr>
          <w:noProof/>
          <w:color w:val="000000"/>
          <w:lang w:val="es-ES" w:eastAsia="es-ES"/>
        </w:rPr>
        <w:t xml:space="preserve"> </w:t>
      </w:r>
    </w:p>
    <w:p w14:paraId="19E711A5" w14:textId="77777777" w:rsidR="007E2CAB" w:rsidRPr="007E2CAB" w:rsidRDefault="007E2CAB" w:rsidP="007E2CAB">
      <w:pPr>
        <w:spacing w:line="360" w:lineRule="auto"/>
        <w:rPr>
          <w:noProof/>
          <w:color w:val="000000"/>
          <w:lang w:val="es-ES" w:eastAsia="es-ES"/>
        </w:rPr>
      </w:pPr>
      <w:r w:rsidRPr="007E2CAB">
        <w:rPr>
          <w:noProof/>
          <w:color w:val="000000"/>
          <w:lang w:val="es-ES" w:eastAsia="es-ES"/>
        </w:rPr>
        <w:t xml:space="preserve">4. Ramos Rodríguez J, Cruz Rodríguez J, O´farril Hernández M. Hernia de Amyand con divertículo apendicular: presentación de un paciente. Medicentro Electrónica. 2016 [acceso: 16/12/2021]; 20:142-5. Disponible en: </w:t>
      </w:r>
      <w:hyperlink r:id="rId16" w:history="1">
        <w:r w:rsidRPr="007E2CAB">
          <w:rPr>
            <w:noProof/>
            <w:color w:val="0000FF"/>
            <w:u w:val="single"/>
            <w:lang w:val="es-ES" w:eastAsia="es-ES"/>
          </w:rPr>
          <w:t>http://scielo.sld.cu/scielo.php?script=sci_arttext&amp;pid=S1029-30432016000200009&amp;nrm=iso</w:t>
        </w:r>
      </w:hyperlink>
      <w:r w:rsidRPr="007E2CAB">
        <w:rPr>
          <w:noProof/>
          <w:lang w:val="es-ES" w:eastAsia="es-ES"/>
        </w:rPr>
        <w:t xml:space="preserve"> </w:t>
      </w:r>
    </w:p>
    <w:p w14:paraId="509C9938" w14:textId="77777777" w:rsidR="007E2CAB" w:rsidRPr="007E2CAB" w:rsidRDefault="007E2CAB" w:rsidP="007E2CAB">
      <w:pPr>
        <w:spacing w:line="360" w:lineRule="auto"/>
        <w:rPr>
          <w:noProof/>
          <w:color w:val="000000"/>
          <w:lang w:val="es-ES" w:eastAsia="es-ES"/>
        </w:rPr>
      </w:pPr>
      <w:r w:rsidRPr="007E2CAB">
        <w:rPr>
          <w:noProof/>
          <w:color w:val="000000"/>
          <w:lang w:val="es-ES" w:eastAsia="es-ES"/>
        </w:rPr>
        <w:t xml:space="preserve">5. Oliu Lambert H, de la Cruz Castillo NA, Pineda Chacón J. Hernia de Littre estrangulada en un adulto. MEDISAN. 2017 [acceso: 16/12/2021]; 21:3367-71. Disponible en: </w:t>
      </w:r>
      <w:hyperlink r:id="rId17" w:history="1">
        <w:r w:rsidRPr="007E2CAB">
          <w:rPr>
            <w:noProof/>
            <w:color w:val="0000FF"/>
            <w:u w:val="single"/>
            <w:lang w:val="es-ES" w:eastAsia="es-ES"/>
          </w:rPr>
          <w:t>http://scielo.sld.cu/scielo.php?script=sci_arttext&amp;pid=S1029-30192017001200011&amp;nrm=iso</w:t>
        </w:r>
      </w:hyperlink>
      <w:r w:rsidRPr="007E2CAB">
        <w:rPr>
          <w:noProof/>
          <w:lang w:val="es-ES" w:eastAsia="es-ES"/>
        </w:rPr>
        <w:t xml:space="preserve"> </w:t>
      </w:r>
    </w:p>
    <w:p w14:paraId="22AECE9D" w14:textId="77777777" w:rsidR="007E2CAB" w:rsidRPr="007E2CAB" w:rsidRDefault="007E2CAB" w:rsidP="007E2CAB">
      <w:pPr>
        <w:spacing w:line="360" w:lineRule="auto"/>
        <w:rPr>
          <w:noProof/>
          <w:color w:val="000000"/>
          <w:lang w:val="es-ES" w:eastAsia="es-ES"/>
        </w:rPr>
      </w:pPr>
      <w:r w:rsidRPr="007E2CAB">
        <w:rPr>
          <w:noProof/>
          <w:color w:val="000000"/>
          <w:lang w:val="en-US" w:eastAsia="es-ES"/>
        </w:rPr>
        <w:t xml:space="preserve">6. Machado NO, Machado LS, Al Ghafri W. Laparoscopic excision of a large ovarian cyst herniating into the inguinal canal: a rare presentation. </w:t>
      </w:r>
      <w:r w:rsidRPr="007E2CAB">
        <w:rPr>
          <w:noProof/>
          <w:color w:val="000000"/>
          <w:lang w:val="es-CU" w:eastAsia="es-ES"/>
        </w:rPr>
        <w:t xml:space="preserve">Surgical laparoscopy, endoscopy &amp; percutaneous techniques. 2011 [acceso: 16/12/2021]; 21(4):e215-8p. </w:t>
      </w:r>
      <w:r w:rsidRPr="007E2CAB">
        <w:rPr>
          <w:noProof/>
          <w:color w:val="000000"/>
          <w:lang w:val="es-ES" w:eastAsia="es-ES"/>
        </w:rPr>
        <w:t xml:space="preserve">Disponible en: </w:t>
      </w:r>
      <w:hyperlink r:id="rId18" w:history="1">
        <w:r w:rsidRPr="007E2CAB">
          <w:rPr>
            <w:noProof/>
            <w:color w:val="0000FF"/>
            <w:u w:val="single"/>
            <w:lang w:val="es-ES" w:eastAsia="es-ES"/>
          </w:rPr>
          <w:t>https://pubmed.ncbi.nlm.nih.gov/21857466/</w:t>
        </w:r>
      </w:hyperlink>
      <w:r w:rsidRPr="007E2CAB">
        <w:rPr>
          <w:noProof/>
          <w:lang w:val="es-ES" w:eastAsia="es-ES"/>
        </w:rPr>
        <w:t xml:space="preserve">    </w:t>
      </w:r>
    </w:p>
    <w:p w14:paraId="27392BA3" w14:textId="77777777" w:rsidR="007E2CAB" w:rsidRPr="007E2CAB" w:rsidRDefault="007E2CAB" w:rsidP="007E2CAB">
      <w:pPr>
        <w:spacing w:line="360" w:lineRule="auto"/>
        <w:rPr>
          <w:noProof/>
          <w:color w:val="000000"/>
          <w:u w:val="single"/>
          <w:lang w:val="es-ES" w:eastAsia="es-ES"/>
        </w:rPr>
      </w:pPr>
      <w:r w:rsidRPr="007E2CAB">
        <w:rPr>
          <w:noProof/>
          <w:color w:val="000000"/>
          <w:lang w:val="es-ES" w:eastAsia="es-ES"/>
        </w:rPr>
        <w:t xml:space="preserve">7. Abraham Arap JF. Cirugía de las hernias de la pared abdominal. La Habana: Editorial Ciencias Médicas; 2010. </w:t>
      </w:r>
      <w:r w:rsidRPr="007E2CAB">
        <w:rPr>
          <w:color w:val="000000"/>
          <w:lang w:val="es-ES" w:eastAsia="es-ES"/>
        </w:rPr>
        <w:t xml:space="preserve">[acceso: 16/12/2021]. </w:t>
      </w:r>
      <w:r w:rsidRPr="007E2CAB">
        <w:rPr>
          <w:noProof/>
          <w:color w:val="000000"/>
          <w:lang w:val="es-ES" w:eastAsia="es-ES"/>
        </w:rPr>
        <w:t xml:space="preserve">Disponible en: </w:t>
      </w:r>
      <w:hyperlink r:id="rId19" w:history="1">
        <w:r w:rsidRPr="007E2CAB">
          <w:rPr>
            <w:noProof/>
            <w:color w:val="0000FF"/>
            <w:u w:val="single"/>
            <w:lang w:val="es-ES" w:eastAsia="es-ES"/>
          </w:rPr>
          <w:t>http://www.bvs.sld.cu/libros/cirugia_hernias/cirugia_hernias_completo.pdf</w:t>
        </w:r>
      </w:hyperlink>
      <w:r w:rsidRPr="007E2CAB">
        <w:rPr>
          <w:noProof/>
          <w:lang w:val="es-ES" w:eastAsia="es-ES"/>
        </w:rPr>
        <w:t xml:space="preserve"> </w:t>
      </w:r>
      <w:r w:rsidRPr="007E2CAB">
        <w:rPr>
          <w:noProof/>
          <w:color w:val="000000"/>
          <w:u w:val="single"/>
          <w:lang w:val="es-ES" w:eastAsia="es-ES"/>
        </w:rPr>
        <w:t xml:space="preserve">  </w:t>
      </w:r>
    </w:p>
    <w:p w14:paraId="574BD472" w14:textId="77777777" w:rsidR="007E2CAB" w:rsidRPr="007E2CAB" w:rsidRDefault="007E2CAB" w:rsidP="007E2CAB">
      <w:pPr>
        <w:spacing w:line="360" w:lineRule="auto"/>
        <w:jc w:val="both"/>
        <w:rPr>
          <w:noProof/>
          <w:color w:val="000000"/>
          <w:u w:val="single"/>
          <w:lang w:val="es-ES" w:eastAsia="es-ES"/>
        </w:rPr>
      </w:pPr>
    </w:p>
    <w:p w14:paraId="1321F727" w14:textId="77777777" w:rsidR="007E2CAB" w:rsidRPr="007E2CAB" w:rsidRDefault="007E2CAB" w:rsidP="007E2CAB">
      <w:pPr>
        <w:spacing w:line="360" w:lineRule="auto"/>
        <w:rPr>
          <w:noProof/>
          <w:color w:val="000000"/>
          <w:lang w:val="es-ES" w:eastAsia="es-ES"/>
        </w:rPr>
      </w:pPr>
    </w:p>
    <w:p w14:paraId="48DCBAE3" w14:textId="77777777" w:rsidR="006A4E78" w:rsidRDefault="006A4E78">
      <w:pPr>
        <w:rPr>
          <w:b/>
          <w:bCs/>
          <w:noProof/>
          <w:color w:val="000000"/>
          <w:lang w:val="es-ES" w:eastAsia="es-ES"/>
        </w:rPr>
      </w:pPr>
      <w:r>
        <w:rPr>
          <w:b/>
          <w:bCs/>
          <w:noProof/>
          <w:color w:val="000000"/>
          <w:lang w:val="es-ES" w:eastAsia="es-ES"/>
        </w:rPr>
        <w:br w:type="page"/>
      </w:r>
    </w:p>
    <w:p w14:paraId="19134F90" w14:textId="1A0EE7BB" w:rsidR="007E2CAB" w:rsidRPr="007E2CAB" w:rsidRDefault="007E2CAB" w:rsidP="007E2CAB">
      <w:pPr>
        <w:spacing w:line="360" w:lineRule="auto"/>
        <w:jc w:val="center"/>
        <w:rPr>
          <w:b/>
          <w:bCs/>
          <w:noProof/>
          <w:color w:val="000000"/>
          <w:lang w:val="es-ES" w:eastAsia="es-ES"/>
        </w:rPr>
      </w:pPr>
      <w:r w:rsidRPr="007E2CAB">
        <w:rPr>
          <w:b/>
          <w:bCs/>
          <w:noProof/>
          <w:color w:val="000000"/>
          <w:lang w:val="es-ES" w:eastAsia="es-ES"/>
        </w:rPr>
        <w:lastRenderedPageBreak/>
        <w:t>Conflictos de interés</w:t>
      </w:r>
    </w:p>
    <w:p w14:paraId="14E00A3A" w14:textId="71759EFF" w:rsidR="007E2CAB" w:rsidRPr="007E2CAB" w:rsidRDefault="007E2CAB" w:rsidP="007E2CAB">
      <w:pPr>
        <w:spacing w:line="360" w:lineRule="auto"/>
        <w:rPr>
          <w:noProof/>
          <w:color w:val="000000"/>
          <w:lang w:val="es-ES" w:eastAsia="es-ES"/>
        </w:rPr>
      </w:pPr>
      <w:r w:rsidRPr="007E2CAB">
        <w:rPr>
          <w:noProof/>
          <w:color w:val="000000"/>
          <w:lang w:val="es-ES" w:eastAsia="es-ES"/>
        </w:rPr>
        <w:t>Los autores no declaran conflictos de int</w:t>
      </w:r>
      <w:r w:rsidR="00CD0CFA">
        <w:rPr>
          <w:noProof/>
          <w:color w:val="000000"/>
          <w:lang w:val="es-ES" w:eastAsia="es-ES"/>
        </w:rPr>
        <w:t>e</w:t>
      </w:r>
      <w:r w:rsidRPr="007E2CAB">
        <w:rPr>
          <w:noProof/>
          <w:color w:val="000000"/>
          <w:lang w:val="es-ES" w:eastAsia="es-ES"/>
        </w:rPr>
        <w:t>r</w:t>
      </w:r>
      <w:r w:rsidR="00CD0CFA">
        <w:rPr>
          <w:noProof/>
          <w:color w:val="000000"/>
          <w:lang w:val="es-ES" w:eastAsia="es-ES"/>
        </w:rPr>
        <w:t>és</w:t>
      </w:r>
      <w:r w:rsidRPr="007E2CAB">
        <w:rPr>
          <w:noProof/>
          <w:color w:val="000000"/>
          <w:lang w:val="es-ES" w:eastAsia="es-ES"/>
        </w:rPr>
        <w:t>.</w:t>
      </w:r>
    </w:p>
    <w:p w14:paraId="5E81B25B" w14:textId="77777777" w:rsidR="00675476" w:rsidRPr="007E2CAB" w:rsidRDefault="00675476" w:rsidP="00EA1FEF">
      <w:pPr>
        <w:pStyle w:val="PDFRevista"/>
        <w:rPr>
          <w:lang w:val="es-ES"/>
        </w:rPr>
      </w:pPr>
    </w:p>
    <w:sectPr w:rsidR="00675476" w:rsidRPr="007E2CAB" w:rsidSect="00FD3DF8">
      <w:headerReference w:type="default" r:id="rId20"/>
      <w:footerReference w:type="even" r:id="rId21"/>
      <w:footerReference w:type="default" r:id="rId22"/>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1DA11" w14:textId="77777777" w:rsidR="001E41BE" w:rsidRDefault="001E41BE">
      <w:r>
        <w:separator/>
      </w:r>
    </w:p>
  </w:endnote>
  <w:endnote w:type="continuationSeparator" w:id="0">
    <w:p w14:paraId="368B0BE7" w14:textId="77777777" w:rsidR="001E41BE" w:rsidRDefault="001E4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7E8A8"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C454821"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9E2CE" w14:textId="150A9570" w:rsidR="000F3690" w:rsidRPr="00AE044C" w:rsidRDefault="007E2CAB"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6911142A" wp14:editId="0F35910F">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076F4EF"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261ECBC9"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067C946C"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7456A1C3" w14:textId="33C4490E"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7E2CAB" w:rsidRPr="007E2CAB">
      <w:rPr>
        <w:rFonts w:ascii="Verdana" w:hAnsi="Verdana"/>
        <w:noProof/>
        <w:sz w:val="18"/>
        <w:szCs w:val="18"/>
        <w:lang w:val="en-US" w:eastAsia="en-US"/>
      </w:rPr>
      <w:drawing>
        <wp:inline distT="0" distB="0" distL="0" distR="0" wp14:anchorId="4F3F7B14" wp14:editId="7DAEBE37">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0620A" w14:textId="77777777" w:rsidR="001E41BE" w:rsidRDefault="001E41BE">
      <w:r>
        <w:separator/>
      </w:r>
    </w:p>
  </w:footnote>
  <w:footnote w:type="continuationSeparator" w:id="0">
    <w:p w14:paraId="417042F6" w14:textId="77777777" w:rsidR="001E41BE" w:rsidRDefault="001E4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2527E" w14:textId="7502E746" w:rsidR="00CC376A" w:rsidRPr="00AE044C" w:rsidRDefault="007E2CAB"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51</w:t>
    </w:r>
    <w:r w:rsidR="007D2D0C" w:rsidRPr="00AE044C">
      <w:rPr>
        <w:sz w:val="22"/>
        <w:szCs w:val="22"/>
      </w:rPr>
      <w:t>(</w:t>
    </w:r>
    <w:r>
      <w:rPr>
        <w:sz w:val="22"/>
        <w:szCs w:val="22"/>
      </w:rPr>
      <w:t>4</w:t>
    </w:r>
    <w:proofErr w:type="gramStart"/>
    <w:r w:rsidR="007D2D0C" w:rsidRPr="00AE044C">
      <w:rPr>
        <w:sz w:val="22"/>
        <w:szCs w:val="22"/>
      </w:rPr>
      <w:t>):</w:t>
    </w:r>
    <w:proofErr w:type="spellStart"/>
    <w:r>
      <w:rPr>
        <w:sz w:val="22"/>
        <w:szCs w:val="22"/>
      </w:rPr>
      <w:t>e</w:t>
    </w:r>
    <w:proofErr w:type="gramEnd"/>
    <w:r>
      <w:rPr>
        <w:sz w:val="22"/>
        <w:szCs w:val="22"/>
      </w:rPr>
      <w:t>02201808</w:t>
    </w:r>
    <w:proofErr w:type="spellEnd"/>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49736F69" wp14:editId="2B479A9B">
          <wp:simplePos x="0" y="0"/>
          <wp:positionH relativeFrom="column">
            <wp:posOffset>2540</wp:posOffset>
          </wp:positionH>
          <wp:positionV relativeFrom="paragraph">
            <wp:posOffset>-598805</wp:posOffset>
          </wp:positionV>
          <wp:extent cx="6333490" cy="593725"/>
          <wp:effectExtent l="0" t="0" r="0" b="0"/>
          <wp:wrapNone/>
          <wp:docPr id="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437A4D" w14:textId="6DCD7883" w:rsidR="00A477DE" w:rsidRDefault="007E2CAB">
    <w:r>
      <w:rPr>
        <w:noProof/>
      </w:rPr>
      <mc:AlternateContent>
        <mc:Choice Requires="wps">
          <w:drawing>
            <wp:anchor distT="0" distB="0" distL="114300" distR="114300" simplePos="0" relativeHeight="251654144" behindDoc="0" locked="0" layoutInCell="1" allowOverlap="1" wp14:anchorId="6C85EE3A" wp14:editId="20837287">
              <wp:simplePos x="0" y="0"/>
              <wp:positionH relativeFrom="column">
                <wp:posOffset>635</wp:posOffset>
              </wp:positionH>
              <wp:positionV relativeFrom="paragraph">
                <wp:posOffset>42545</wp:posOffset>
              </wp:positionV>
              <wp:extent cx="6307455" cy="28575"/>
              <wp:effectExtent l="19050" t="19050" r="17145" b="9525"/>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8DD0C54" id="Conector recto 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105006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CAB"/>
    <w:rsid w:val="00057F45"/>
    <w:rsid w:val="000D3958"/>
    <w:rsid w:val="000F3690"/>
    <w:rsid w:val="001221D1"/>
    <w:rsid w:val="00165CB5"/>
    <w:rsid w:val="00180CE9"/>
    <w:rsid w:val="001E41BE"/>
    <w:rsid w:val="00230DD5"/>
    <w:rsid w:val="00250AE9"/>
    <w:rsid w:val="00345EF7"/>
    <w:rsid w:val="00380D64"/>
    <w:rsid w:val="00391509"/>
    <w:rsid w:val="003E03D5"/>
    <w:rsid w:val="00486BFA"/>
    <w:rsid w:val="00493701"/>
    <w:rsid w:val="004E2065"/>
    <w:rsid w:val="005508A2"/>
    <w:rsid w:val="0055115D"/>
    <w:rsid w:val="00566F71"/>
    <w:rsid w:val="005918BD"/>
    <w:rsid w:val="006173A6"/>
    <w:rsid w:val="00675476"/>
    <w:rsid w:val="006A4E78"/>
    <w:rsid w:val="007B35C8"/>
    <w:rsid w:val="007C430F"/>
    <w:rsid w:val="007D2D0C"/>
    <w:rsid w:val="007D614D"/>
    <w:rsid w:val="007E2CAB"/>
    <w:rsid w:val="00960D6A"/>
    <w:rsid w:val="009A0560"/>
    <w:rsid w:val="009B0917"/>
    <w:rsid w:val="009F0F96"/>
    <w:rsid w:val="00A23C0C"/>
    <w:rsid w:val="00A477DE"/>
    <w:rsid w:val="00A71E65"/>
    <w:rsid w:val="00AE044C"/>
    <w:rsid w:val="00B31971"/>
    <w:rsid w:val="00B4380A"/>
    <w:rsid w:val="00B6219E"/>
    <w:rsid w:val="00B66ECB"/>
    <w:rsid w:val="00C15755"/>
    <w:rsid w:val="00C7523A"/>
    <w:rsid w:val="00CC1B6E"/>
    <w:rsid w:val="00CC376A"/>
    <w:rsid w:val="00CC48A1"/>
    <w:rsid w:val="00CD0CFA"/>
    <w:rsid w:val="00CF50E0"/>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DFCC44"/>
  <w15:docId w15:val="{AE72214A-22E8-43DA-B3BC-28DC55179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2714-8908" TargetMode="External"/><Relationship Id="rId13" Type="http://schemas.openxmlformats.org/officeDocument/2006/relationships/hyperlink" Target="http://www.scielo.org.mx/scielo.php?script=sci_arttext&amp;pid=S1405-00992018000400250&amp;nrm=iso" TargetMode="External"/><Relationship Id="rId18" Type="http://schemas.openxmlformats.org/officeDocument/2006/relationships/hyperlink" Target="https://pubmed.ncbi.nlm.nih.gov/21857466/"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orcid.org/0000-0001-5367-8534" TargetMode="External"/><Relationship Id="rId12" Type="http://schemas.openxmlformats.org/officeDocument/2006/relationships/image" Target="media/image3.jpg"/><Relationship Id="rId17" Type="http://schemas.openxmlformats.org/officeDocument/2006/relationships/hyperlink" Target="http://scielo.sld.cu/scielo.php?script=sci_arttext&amp;pid=S1029-30192017001200011&amp;nrm=iso" TargetMode="External"/><Relationship Id="rId2" Type="http://schemas.openxmlformats.org/officeDocument/2006/relationships/styles" Target="styles.xml"/><Relationship Id="rId16" Type="http://schemas.openxmlformats.org/officeDocument/2006/relationships/hyperlink" Target="http://scielo.sld.cu/scielo.php?script=sci_arttext&amp;pid=S1029-30432016000200009&amp;nrm=iso"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07/s10029-010-0739-z" TargetMode="External"/><Relationship Id="rId23" Type="http://schemas.openxmlformats.org/officeDocument/2006/relationships/fontTable" Target="fontTable.xml"/><Relationship Id="rId10" Type="http://schemas.openxmlformats.org/officeDocument/2006/relationships/image" Target="media/image1.jpg"/><Relationship Id="rId19" Type="http://schemas.openxmlformats.org/officeDocument/2006/relationships/hyperlink" Target="http://www.bvs.sld.cu/libros/cirugia_hernias/cirugia_hernias_completo.pdf" TargetMode="External"/><Relationship Id="rId4" Type="http://schemas.openxmlformats.org/officeDocument/2006/relationships/webSettings" Target="webSettings.xml"/><Relationship Id="rId9" Type="http://schemas.openxmlformats.org/officeDocument/2006/relationships/hyperlink" Target="mailto:lopeznadiezhda@gmail.com" TargetMode="External"/><Relationship Id="rId14" Type="http://schemas.openxmlformats.org/officeDocument/2006/relationships/hyperlink" Target="https://www.sciencedirect.com/science/article/pii/S0002961016300800"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45</TotalTime>
  <Pages>8</Pages>
  <Words>1786</Words>
  <Characters>9823</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11586</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6</cp:revision>
  <cp:lastPrinted>2022-11-20T19:28:00Z</cp:lastPrinted>
  <dcterms:created xsi:type="dcterms:W3CDTF">2022-11-20T18:52:00Z</dcterms:created>
  <dcterms:modified xsi:type="dcterms:W3CDTF">2022-11-20T19:37:00Z</dcterms:modified>
</cp:coreProperties>
</file>