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783C" w14:textId="77777777" w:rsidR="00A7222B" w:rsidRPr="00293F0C" w:rsidRDefault="00A7222B" w:rsidP="00A7222B">
      <w:pPr>
        <w:spacing w:after="0" w:line="360" w:lineRule="auto"/>
        <w:jc w:val="right"/>
        <w:rPr>
          <w:rFonts w:ascii="Times New Roman" w:hAnsi="Times New Roman"/>
          <w:sz w:val="20"/>
          <w:szCs w:val="20"/>
        </w:rPr>
      </w:pPr>
      <w:r w:rsidRPr="00293F0C">
        <w:rPr>
          <w:rFonts w:ascii="Times New Roman" w:hAnsi="Times New Roman"/>
          <w:sz w:val="20"/>
          <w:szCs w:val="20"/>
        </w:rPr>
        <w:t>Presentación de caso</w:t>
      </w:r>
    </w:p>
    <w:p w14:paraId="00E2690C" w14:textId="77777777" w:rsidR="00A7222B" w:rsidRPr="002957D1" w:rsidRDefault="00A7222B" w:rsidP="00A7222B">
      <w:pPr>
        <w:spacing w:after="0" w:line="360" w:lineRule="auto"/>
        <w:jc w:val="right"/>
        <w:rPr>
          <w:rFonts w:ascii="Times New Roman" w:hAnsi="Times New Roman"/>
          <w:sz w:val="24"/>
          <w:szCs w:val="24"/>
        </w:rPr>
      </w:pPr>
    </w:p>
    <w:p w14:paraId="08E49D45" w14:textId="77777777" w:rsidR="00A7222B" w:rsidRPr="002957D1" w:rsidRDefault="00A7222B" w:rsidP="00A7222B">
      <w:pPr>
        <w:spacing w:after="0" w:line="360" w:lineRule="auto"/>
        <w:jc w:val="center"/>
        <w:rPr>
          <w:rFonts w:ascii="Times New Roman" w:hAnsi="Times New Roman"/>
          <w:b/>
          <w:bCs/>
          <w:sz w:val="28"/>
          <w:szCs w:val="28"/>
        </w:rPr>
      </w:pPr>
      <w:r w:rsidRPr="002957D1">
        <w:rPr>
          <w:rFonts w:ascii="Times New Roman" w:hAnsi="Times New Roman"/>
          <w:b/>
          <w:bCs/>
          <w:sz w:val="28"/>
          <w:szCs w:val="28"/>
        </w:rPr>
        <w:t>Experiencias de autopsias a fallecidos por la COVID-19</w:t>
      </w:r>
    </w:p>
    <w:p w14:paraId="4572247A" w14:textId="77777777" w:rsidR="00A7222B" w:rsidRDefault="00A7222B" w:rsidP="00A7222B">
      <w:pPr>
        <w:spacing w:after="0" w:line="360" w:lineRule="auto"/>
        <w:jc w:val="center"/>
        <w:rPr>
          <w:rFonts w:ascii="Times New Roman" w:hAnsi="Times New Roman"/>
          <w:sz w:val="28"/>
          <w:szCs w:val="28"/>
          <w:lang w:val="en-US"/>
        </w:rPr>
      </w:pPr>
      <w:r w:rsidRPr="002957D1">
        <w:rPr>
          <w:rFonts w:ascii="Times New Roman" w:hAnsi="Times New Roman"/>
          <w:sz w:val="28"/>
          <w:szCs w:val="28"/>
          <w:lang w:val="en-US"/>
        </w:rPr>
        <w:t>Autopsy experiences of deceased by COVID-19</w:t>
      </w:r>
    </w:p>
    <w:p w14:paraId="46EE3B71" w14:textId="77777777" w:rsidR="00A7222B" w:rsidRDefault="00A7222B" w:rsidP="00A7222B">
      <w:pPr>
        <w:spacing w:after="0" w:line="360" w:lineRule="auto"/>
        <w:rPr>
          <w:rFonts w:ascii="Times New Roman" w:hAnsi="Times New Roman"/>
          <w:sz w:val="28"/>
          <w:szCs w:val="28"/>
          <w:lang w:val="en-US"/>
        </w:rPr>
      </w:pPr>
    </w:p>
    <w:p w14:paraId="3C6B3B69"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rPr>
        <w:t>José Domingo Hurtado de Mendoza Amat</w:t>
      </w:r>
      <w:r w:rsidRPr="002957D1">
        <w:rPr>
          <w:rFonts w:ascii="Times New Roman" w:hAnsi="Times New Roman"/>
          <w:sz w:val="24"/>
          <w:szCs w:val="24"/>
          <w:vertAlign w:val="superscript"/>
        </w:rPr>
        <w:t>1</w:t>
      </w:r>
      <w:r w:rsidRPr="002957D1">
        <w:rPr>
          <w:rFonts w:ascii="Times New Roman" w:hAnsi="Times New Roman"/>
          <w:sz w:val="24"/>
          <w:szCs w:val="24"/>
        </w:rPr>
        <w:t xml:space="preserve">* </w:t>
      </w:r>
      <w:hyperlink r:id="rId7" w:history="1">
        <w:r w:rsidRPr="002957D1">
          <w:rPr>
            <w:rStyle w:val="Hipervnculo"/>
            <w:rFonts w:ascii="Times New Roman" w:hAnsi="Times New Roman"/>
            <w:sz w:val="24"/>
            <w:szCs w:val="24"/>
          </w:rPr>
          <w:t>https://orcid.org/0000-0002-6749-0986</w:t>
        </w:r>
      </w:hyperlink>
      <w:r w:rsidRPr="002957D1">
        <w:rPr>
          <w:rFonts w:ascii="Times New Roman" w:hAnsi="Times New Roman"/>
          <w:sz w:val="24"/>
          <w:szCs w:val="24"/>
        </w:rPr>
        <w:t xml:space="preserve"> </w:t>
      </w:r>
    </w:p>
    <w:p w14:paraId="78D3116B"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rPr>
        <w:t>Teresita Montero González</w:t>
      </w:r>
      <w:r w:rsidRPr="002957D1">
        <w:rPr>
          <w:rFonts w:ascii="Times New Roman" w:hAnsi="Times New Roman"/>
          <w:sz w:val="24"/>
          <w:szCs w:val="24"/>
          <w:vertAlign w:val="superscript"/>
        </w:rPr>
        <w:t>1</w:t>
      </w:r>
      <w:r w:rsidRPr="002957D1">
        <w:rPr>
          <w:rFonts w:ascii="Times New Roman" w:hAnsi="Times New Roman"/>
          <w:sz w:val="24"/>
          <w:szCs w:val="24"/>
        </w:rPr>
        <w:t xml:space="preserve"> </w:t>
      </w:r>
      <w:hyperlink r:id="rId8" w:history="1">
        <w:r w:rsidRPr="002957D1">
          <w:rPr>
            <w:rStyle w:val="Hipervnculo"/>
            <w:rFonts w:ascii="Times New Roman" w:hAnsi="Times New Roman"/>
            <w:sz w:val="24"/>
            <w:szCs w:val="24"/>
          </w:rPr>
          <w:t>https://orcid.org/0000-0003-3372-6791</w:t>
        </w:r>
      </w:hyperlink>
      <w:r w:rsidRPr="002957D1">
        <w:rPr>
          <w:rFonts w:ascii="Times New Roman" w:hAnsi="Times New Roman"/>
          <w:sz w:val="24"/>
          <w:szCs w:val="24"/>
        </w:rPr>
        <w:t xml:space="preserve"> </w:t>
      </w:r>
    </w:p>
    <w:p w14:paraId="545033C0"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rPr>
        <w:t>Israel Borrajero Martínez</w:t>
      </w:r>
      <w:r w:rsidRPr="002957D1">
        <w:rPr>
          <w:rFonts w:ascii="Times New Roman" w:hAnsi="Times New Roman"/>
          <w:sz w:val="24"/>
          <w:szCs w:val="24"/>
          <w:vertAlign w:val="superscript"/>
        </w:rPr>
        <w:t>2</w:t>
      </w:r>
      <w:r w:rsidRPr="002957D1">
        <w:rPr>
          <w:rFonts w:ascii="Times New Roman" w:hAnsi="Times New Roman"/>
          <w:sz w:val="24"/>
          <w:szCs w:val="24"/>
        </w:rPr>
        <w:t xml:space="preserve"> </w:t>
      </w:r>
      <w:hyperlink r:id="rId9" w:history="1">
        <w:r w:rsidRPr="002957D1">
          <w:rPr>
            <w:rStyle w:val="Hipervnculo"/>
            <w:rFonts w:ascii="Times New Roman" w:hAnsi="Times New Roman"/>
            <w:sz w:val="24"/>
            <w:szCs w:val="24"/>
          </w:rPr>
          <w:t>https://orcid.org/0000-0001-5645-3453</w:t>
        </w:r>
      </w:hyperlink>
      <w:r w:rsidRPr="002957D1">
        <w:rPr>
          <w:rFonts w:ascii="Times New Roman" w:hAnsi="Times New Roman"/>
          <w:sz w:val="24"/>
          <w:szCs w:val="24"/>
        </w:rPr>
        <w:t xml:space="preserve"> </w:t>
      </w:r>
    </w:p>
    <w:p w14:paraId="23DE2C96"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rPr>
        <w:t>Virginia Capó de Paz</w:t>
      </w:r>
      <w:r w:rsidRPr="002957D1">
        <w:rPr>
          <w:rFonts w:ascii="Times New Roman" w:hAnsi="Times New Roman"/>
          <w:sz w:val="24"/>
          <w:szCs w:val="24"/>
          <w:vertAlign w:val="superscript"/>
        </w:rPr>
        <w:t>3</w:t>
      </w:r>
      <w:r w:rsidRPr="002957D1">
        <w:rPr>
          <w:rFonts w:ascii="Times New Roman" w:hAnsi="Times New Roman"/>
          <w:sz w:val="24"/>
          <w:szCs w:val="24"/>
        </w:rPr>
        <w:t xml:space="preserve"> </w:t>
      </w:r>
      <w:hyperlink r:id="rId10" w:history="1">
        <w:r w:rsidRPr="002957D1">
          <w:rPr>
            <w:rStyle w:val="Hipervnculo"/>
            <w:rFonts w:ascii="Times New Roman" w:hAnsi="Times New Roman"/>
            <w:sz w:val="24"/>
            <w:szCs w:val="24"/>
          </w:rPr>
          <w:t>https://orcid.org/0000-0002-9711-9475</w:t>
        </w:r>
      </w:hyperlink>
      <w:r w:rsidRPr="002957D1">
        <w:rPr>
          <w:rFonts w:ascii="Times New Roman" w:hAnsi="Times New Roman"/>
          <w:sz w:val="24"/>
          <w:szCs w:val="24"/>
        </w:rPr>
        <w:t xml:space="preserve"> </w:t>
      </w:r>
    </w:p>
    <w:p w14:paraId="1D61362F"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rPr>
        <w:t>Laura López Marín</w:t>
      </w:r>
      <w:r w:rsidRPr="002957D1">
        <w:rPr>
          <w:rFonts w:ascii="Times New Roman" w:hAnsi="Times New Roman"/>
          <w:sz w:val="24"/>
          <w:szCs w:val="24"/>
          <w:vertAlign w:val="superscript"/>
        </w:rPr>
        <w:t>4</w:t>
      </w:r>
      <w:r w:rsidRPr="002957D1">
        <w:rPr>
          <w:rFonts w:ascii="Times New Roman" w:hAnsi="Times New Roman"/>
          <w:sz w:val="24"/>
          <w:szCs w:val="24"/>
        </w:rPr>
        <w:t xml:space="preserve"> </w:t>
      </w:r>
      <w:hyperlink r:id="rId11" w:history="1">
        <w:r w:rsidRPr="002957D1">
          <w:rPr>
            <w:rStyle w:val="Hipervnculo"/>
            <w:rFonts w:ascii="Times New Roman" w:hAnsi="Times New Roman"/>
            <w:sz w:val="24"/>
            <w:szCs w:val="24"/>
          </w:rPr>
          <w:t>https://orcid.org/0000-0002-0251-5812</w:t>
        </w:r>
      </w:hyperlink>
      <w:r w:rsidRPr="002957D1">
        <w:rPr>
          <w:rFonts w:ascii="Times New Roman" w:hAnsi="Times New Roman"/>
          <w:sz w:val="24"/>
          <w:szCs w:val="24"/>
        </w:rPr>
        <w:t xml:space="preserve"> </w:t>
      </w:r>
    </w:p>
    <w:p w14:paraId="35686BB0"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rPr>
        <w:t>Carlos Domínguez Álvarez</w:t>
      </w:r>
      <w:r w:rsidRPr="002957D1">
        <w:rPr>
          <w:rFonts w:ascii="Times New Roman" w:hAnsi="Times New Roman"/>
          <w:sz w:val="24"/>
          <w:szCs w:val="24"/>
          <w:vertAlign w:val="superscript"/>
        </w:rPr>
        <w:t>2</w:t>
      </w:r>
      <w:r w:rsidRPr="002957D1">
        <w:rPr>
          <w:rFonts w:ascii="Times New Roman" w:hAnsi="Times New Roman"/>
          <w:sz w:val="24"/>
          <w:szCs w:val="24"/>
        </w:rPr>
        <w:t xml:space="preserve"> </w:t>
      </w:r>
      <w:hyperlink r:id="rId12" w:history="1">
        <w:r w:rsidRPr="002957D1">
          <w:rPr>
            <w:rStyle w:val="Hipervnculo"/>
            <w:rFonts w:ascii="Times New Roman" w:hAnsi="Times New Roman"/>
            <w:sz w:val="24"/>
            <w:szCs w:val="24"/>
          </w:rPr>
          <w:t>https://orcid.org/0000-0002-1502-8140</w:t>
        </w:r>
      </w:hyperlink>
      <w:r w:rsidRPr="002957D1">
        <w:rPr>
          <w:rFonts w:ascii="Times New Roman" w:hAnsi="Times New Roman"/>
          <w:sz w:val="24"/>
          <w:szCs w:val="24"/>
        </w:rPr>
        <w:t xml:space="preserve"> </w:t>
      </w:r>
    </w:p>
    <w:p w14:paraId="01F804C6" w14:textId="77777777" w:rsidR="00A7222B" w:rsidRPr="002957D1" w:rsidRDefault="00A7222B" w:rsidP="00A7222B">
      <w:pPr>
        <w:spacing w:after="0" w:line="360" w:lineRule="auto"/>
        <w:rPr>
          <w:rFonts w:ascii="Times New Roman" w:hAnsi="Times New Roman"/>
          <w:sz w:val="24"/>
          <w:szCs w:val="24"/>
        </w:rPr>
      </w:pPr>
    </w:p>
    <w:p w14:paraId="22DBDE7F"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vertAlign w:val="superscript"/>
        </w:rPr>
        <w:t>1</w:t>
      </w:r>
      <w:r w:rsidRPr="002957D1">
        <w:rPr>
          <w:rFonts w:ascii="Times New Roman" w:hAnsi="Times New Roman"/>
          <w:sz w:val="24"/>
          <w:szCs w:val="24"/>
        </w:rPr>
        <w:t>Hospital Militar Central "Dr. Luis Díaz Soto". La Habana, Cuba.</w:t>
      </w:r>
    </w:p>
    <w:p w14:paraId="67F37B50"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vertAlign w:val="superscript"/>
        </w:rPr>
        <w:t>2</w:t>
      </w:r>
      <w:r w:rsidRPr="002957D1">
        <w:rPr>
          <w:rFonts w:ascii="Times New Roman" w:hAnsi="Times New Roman"/>
          <w:sz w:val="24"/>
          <w:szCs w:val="24"/>
        </w:rPr>
        <w:t>Hospital Hermanos Ameijeiras. La Habana, Cuba.</w:t>
      </w:r>
    </w:p>
    <w:p w14:paraId="02CEA05B"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vertAlign w:val="superscript"/>
        </w:rPr>
        <w:t>3</w:t>
      </w:r>
      <w:r w:rsidRPr="002957D1">
        <w:rPr>
          <w:rFonts w:ascii="Times New Roman" w:hAnsi="Times New Roman"/>
          <w:sz w:val="24"/>
          <w:szCs w:val="24"/>
        </w:rPr>
        <w:t>Instituto de Medicina Tropical "Pedro Kourí". La Habana, Cuba.</w:t>
      </w:r>
    </w:p>
    <w:p w14:paraId="4BEA72F0"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vertAlign w:val="superscript"/>
        </w:rPr>
        <w:t>4</w:t>
      </w:r>
      <w:r w:rsidRPr="002957D1">
        <w:rPr>
          <w:rFonts w:ascii="Times New Roman" w:hAnsi="Times New Roman"/>
          <w:sz w:val="24"/>
          <w:szCs w:val="24"/>
        </w:rPr>
        <w:t>Instituto de Nefrología "Dr. Abelardo Buch López". La Habana, Cuba.</w:t>
      </w:r>
    </w:p>
    <w:p w14:paraId="7C483DA6" w14:textId="77777777" w:rsidR="00A7222B" w:rsidRPr="002957D1" w:rsidRDefault="00A7222B" w:rsidP="00A7222B">
      <w:pPr>
        <w:spacing w:after="0" w:line="360" w:lineRule="auto"/>
        <w:rPr>
          <w:rFonts w:ascii="Times New Roman" w:hAnsi="Times New Roman"/>
          <w:sz w:val="24"/>
          <w:szCs w:val="24"/>
        </w:rPr>
      </w:pPr>
    </w:p>
    <w:p w14:paraId="7A71FFB0" w14:textId="77777777" w:rsidR="00A7222B" w:rsidRPr="002957D1" w:rsidRDefault="00A7222B" w:rsidP="00A7222B">
      <w:pPr>
        <w:spacing w:after="0" w:line="360" w:lineRule="auto"/>
        <w:rPr>
          <w:rFonts w:ascii="Times New Roman" w:hAnsi="Times New Roman"/>
          <w:sz w:val="24"/>
          <w:szCs w:val="24"/>
        </w:rPr>
      </w:pPr>
      <w:r w:rsidRPr="002957D1">
        <w:rPr>
          <w:rFonts w:ascii="Times New Roman" w:hAnsi="Times New Roman"/>
          <w:sz w:val="24"/>
          <w:szCs w:val="24"/>
        </w:rPr>
        <w:t xml:space="preserve">*Autor para la correspondencia. Correo electrónico: </w:t>
      </w:r>
      <w:hyperlink r:id="rId13" w:history="1">
        <w:r w:rsidRPr="002957D1">
          <w:rPr>
            <w:rStyle w:val="Hipervnculo"/>
            <w:rFonts w:ascii="Times New Roman" w:hAnsi="Times New Roman"/>
            <w:sz w:val="24"/>
            <w:szCs w:val="24"/>
          </w:rPr>
          <w:t>jhurtado@infomed.sld.cu</w:t>
        </w:r>
      </w:hyperlink>
      <w:r w:rsidRPr="002957D1">
        <w:rPr>
          <w:rFonts w:ascii="Times New Roman" w:hAnsi="Times New Roman"/>
          <w:sz w:val="24"/>
          <w:szCs w:val="24"/>
        </w:rPr>
        <w:t xml:space="preserve"> </w:t>
      </w:r>
    </w:p>
    <w:p w14:paraId="026B02D8" w14:textId="77777777" w:rsidR="00A7222B" w:rsidRPr="002957D1" w:rsidRDefault="00A7222B" w:rsidP="00A7222B">
      <w:pPr>
        <w:spacing w:after="0" w:line="360" w:lineRule="auto"/>
        <w:rPr>
          <w:rFonts w:ascii="Times New Roman" w:hAnsi="Times New Roman"/>
          <w:b/>
          <w:bCs/>
          <w:sz w:val="24"/>
          <w:szCs w:val="24"/>
        </w:rPr>
      </w:pPr>
    </w:p>
    <w:p w14:paraId="5E58CE57" w14:textId="77777777" w:rsidR="00A7222B" w:rsidRPr="002957D1" w:rsidRDefault="00A7222B" w:rsidP="00A7222B">
      <w:pPr>
        <w:spacing w:after="0" w:line="360" w:lineRule="auto"/>
        <w:rPr>
          <w:rFonts w:ascii="Times New Roman" w:hAnsi="Times New Roman"/>
          <w:b/>
          <w:bCs/>
          <w:sz w:val="24"/>
          <w:szCs w:val="24"/>
        </w:rPr>
      </w:pPr>
      <w:r w:rsidRPr="002957D1">
        <w:rPr>
          <w:rFonts w:ascii="Times New Roman" w:hAnsi="Times New Roman"/>
          <w:b/>
          <w:bCs/>
          <w:sz w:val="24"/>
          <w:szCs w:val="24"/>
        </w:rPr>
        <w:t>RESUMEN</w:t>
      </w:r>
    </w:p>
    <w:p w14:paraId="0FF0D074" w14:textId="77777777" w:rsidR="00A7222B" w:rsidRPr="00293F0C" w:rsidRDefault="00A7222B" w:rsidP="00A7222B">
      <w:pPr>
        <w:spacing w:after="0" w:line="360" w:lineRule="auto"/>
        <w:jc w:val="both"/>
        <w:rPr>
          <w:rFonts w:ascii="Times New Roman" w:hAnsi="Times New Roman"/>
          <w:bCs/>
          <w:sz w:val="24"/>
          <w:szCs w:val="24"/>
        </w:rPr>
      </w:pPr>
      <w:r w:rsidRPr="00AA6BDA">
        <w:rPr>
          <w:rFonts w:ascii="Times New Roman" w:hAnsi="Times New Roman"/>
          <w:b/>
          <w:sz w:val="24"/>
          <w:szCs w:val="24"/>
        </w:rPr>
        <w:t>Introducción:</w:t>
      </w:r>
      <w:r w:rsidRPr="00293F0C">
        <w:rPr>
          <w:rFonts w:ascii="Times New Roman" w:hAnsi="Times New Roman"/>
          <w:bCs/>
          <w:sz w:val="24"/>
          <w:szCs w:val="24"/>
        </w:rPr>
        <w:t xml:space="preserve"> Se presenta un caso</w:t>
      </w:r>
      <w:r>
        <w:rPr>
          <w:rFonts w:ascii="Times New Roman" w:hAnsi="Times New Roman"/>
          <w:bCs/>
          <w:sz w:val="24"/>
          <w:szCs w:val="24"/>
        </w:rPr>
        <w:t xml:space="preserve"> de paciente fallecido por la COVID-19, que los autores consideran</w:t>
      </w:r>
      <w:r w:rsidRPr="00293F0C">
        <w:rPr>
          <w:rFonts w:ascii="Times New Roman" w:hAnsi="Times New Roman"/>
          <w:bCs/>
          <w:sz w:val="24"/>
          <w:szCs w:val="24"/>
        </w:rPr>
        <w:t xml:space="preserve"> prototipo de la mayor parte de</w:t>
      </w:r>
      <w:r>
        <w:rPr>
          <w:rFonts w:ascii="Times New Roman" w:hAnsi="Times New Roman"/>
          <w:bCs/>
          <w:sz w:val="24"/>
          <w:szCs w:val="24"/>
        </w:rPr>
        <w:t xml:space="preserve"> los</w:t>
      </w:r>
      <w:r w:rsidRPr="00293F0C">
        <w:rPr>
          <w:rFonts w:ascii="Times New Roman" w:hAnsi="Times New Roman"/>
          <w:bCs/>
          <w:sz w:val="24"/>
          <w:szCs w:val="24"/>
        </w:rPr>
        <w:t xml:space="preserve"> fallecidos</w:t>
      </w:r>
      <w:r>
        <w:rPr>
          <w:rFonts w:ascii="Times New Roman" w:hAnsi="Times New Roman"/>
          <w:bCs/>
          <w:sz w:val="24"/>
          <w:szCs w:val="24"/>
        </w:rPr>
        <w:t xml:space="preserve"> por esta afección, que se le realizó a</w:t>
      </w:r>
      <w:r w:rsidRPr="00293F0C">
        <w:rPr>
          <w:rFonts w:ascii="Times New Roman" w:hAnsi="Times New Roman"/>
          <w:bCs/>
          <w:sz w:val="24"/>
          <w:szCs w:val="24"/>
        </w:rPr>
        <w:t xml:space="preserve"> autopsia. </w:t>
      </w:r>
    </w:p>
    <w:p w14:paraId="2479AB63" w14:textId="77777777" w:rsidR="00A7222B" w:rsidRPr="00293F0C" w:rsidRDefault="00A7222B" w:rsidP="00A7222B">
      <w:pPr>
        <w:spacing w:after="0" w:line="360" w:lineRule="auto"/>
        <w:jc w:val="both"/>
        <w:rPr>
          <w:rFonts w:ascii="Times New Roman" w:hAnsi="Times New Roman"/>
          <w:bCs/>
          <w:sz w:val="24"/>
          <w:szCs w:val="24"/>
        </w:rPr>
      </w:pPr>
      <w:r w:rsidRPr="00AA6BDA">
        <w:rPr>
          <w:rFonts w:ascii="Times New Roman" w:hAnsi="Times New Roman"/>
          <w:b/>
          <w:sz w:val="24"/>
          <w:szCs w:val="24"/>
        </w:rPr>
        <w:t>Objetivo:</w:t>
      </w:r>
      <w:r w:rsidRPr="00293F0C">
        <w:rPr>
          <w:rFonts w:ascii="Times New Roman" w:hAnsi="Times New Roman"/>
          <w:bCs/>
          <w:sz w:val="24"/>
          <w:szCs w:val="24"/>
        </w:rPr>
        <w:t xml:space="preserve"> Divulgar las experiencias</w:t>
      </w:r>
      <w:r>
        <w:rPr>
          <w:rFonts w:ascii="Times New Roman" w:hAnsi="Times New Roman"/>
          <w:bCs/>
          <w:sz w:val="24"/>
          <w:szCs w:val="24"/>
        </w:rPr>
        <w:t xml:space="preserve"> en el estudio de la autopsia de este tipo de pacientes</w:t>
      </w:r>
      <w:r w:rsidRPr="00293F0C">
        <w:rPr>
          <w:rFonts w:ascii="Times New Roman" w:hAnsi="Times New Roman"/>
          <w:bCs/>
          <w:sz w:val="24"/>
          <w:szCs w:val="24"/>
        </w:rPr>
        <w:t xml:space="preserve"> y</w:t>
      </w:r>
      <w:r>
        <w:rPr>
          <w:rFonts w:ascii="Times New Roman" w:hAnsi="Times New Roman"/>
          <w:bCs/>
          <w:sz w:val="24"/>
          <w:szCs w:val="24"/>
        </w:rPr>
        <w:t xml:space="preserve"> contribuir a</w:t>
      </w:r>
      <w:r w:rsidRPr="00293F0C">
        <w:rPr>
          <w:rFonts w:ascii="Times New Roman" w:hAnsi="Times New Roman"/>
          <w:bCs/>
          <w:sz w:val="24"/>
          <w:szCs w:val="24"/>
        </w:rPr>
        <w:t xml:space="preserve"> su aplicación en la práctica asistencial y científica. </w:t>
      </w:r>
    </w:p>
    <w:p w14:paraId="6AB0C61C" w14:textId="77777777" w:rsidR="00A7222B" w:rsidRPr="00293F0C" w:rsidRDefault="00A7222B" w:rsidP="00A7222B">
      <w:pPr>
        <w:spacing w:after="0" w:line="360" w:lineRule="auto"/>
        <w:jc w:val="both"/>
        <w:rPr>
          <w:rFonts w:ascii="Times New Roman" w:hAnsi="Times New Roman"/>
          <w:bCs/>
          <w:sz w:val="24"/>
          <w:szCs w:val="24"/>
        </w:rPr>
      </w:pPr>
      <w:r w:rsidRPr="00AA6BDA">
        <w:rPr>
          <w:rFonts w:ascii="Times New Roman" w:hAnsi="Times New Roman"/>
          <w:b/>
          <w:sz w:val="24"/>
          <w:szCs w:val="24"/>
        </w:rPr>
        <w:t>Caso clínico:</w:t>
      </w:r>
      <w:r w:rsidRPr="00293F0C">
        <w:rPr>
          <w:rFonts w:ascii="Times New Roman" w:hAnsi="Times New Roman"/>
          <w:bCs/>
          <w:sz w:val="24"/>
          <w:szCs w:val="24"/>
        </w:rPr>
        <w:t xml:space="preserve"> </w:t>
      </w:r>
      <w:r>
        <w:rPr>
          <w:rFonts w:ascii="Times New Roman" w:hAnsi="Times New Roman"/>
          <w:bCs/>
          <w:sz w:val="24"/>
          <w:szCs w:val="24"/>
        </w:rPr>
        <w:t>Se presenta un p</w:t>
      </w:r>
      <w:r w:rsidRPr="00AA6BDA">
        <w:rPr>
          <w:rFonts w:ascii="Times New Roman" w:hAnsi="Times New Roman"/>
          <w:bCs/>
          <w:sz w:val="24"/>
          <w:szCs w:val="24"/>
        </w:rPr>
        <w:t>aciente masculino de 78 años, con hipertensión arterial, diabetes mellitus y obesidad</w:t>
      </w:r>
      <w:r>
        <w:rPr>
          <w:rFonts w:ascii="Times New Roman" w:hAnsi="Times New Roman"/>
          <w:bCs/>
          <w:sz w:val="24"/>
          <w:szCs w:val="24"/>
        </w:rPr>
        <w:t>, que c</w:t>
      </w:r>
      <w:r w:rsidRPr="00AA6BDA">
        <w:rPr>
          <w:rFonts w:ascii="Times New Roman" w:hAnsi="Times New Roman"/>
          <w:bCs/>
          <w:sz w:val="24"/>
          <w:szCs w:val="24"/>
        </w:rPr>
        <w:t>omenzó con tos, fiebre</w:t>
      </w:r>
      <w:r>
        <w:rPr>
          <w:rFonts w:ascii="Times New Roman" w:hAnsi="Times New Roman"/>
          <w:bCs/>
          <w:sz w:val="24"/>
          <w:szCs w:val="24"/>
        </w:rPr>
        <w:t>,</w:t>
      </w:r>
      <w:r w:rsidRPr="00AA6BDA">
        <w:rPr>
          <w:rFonts w:ascii="Times New Roman" w:hAnsi="Times New Roman"/>
          <w:bCs/>
          <w:sz w:val="24"/>
          <w:szCs w:val="24"/>
        </w:rPr>
        <w:t xml:space="preserve"> secreción nasal</w:t>
      </w:r>
      <w:r>
        <w:rPr>
          <w:rFonts w:ascii="Times New Roman" w:hAnsi="Times New Roman"/>
          <w:bCs/>
          <w:sz w:val="24"/>
          <w:szCs w:val="24"/>
        </w:rPr>
        <w:t>, que ingresa con diagnóstico de la COVID-19, evoluciona hacia la gravedad y fallece 10 días después de su ingreso</w:t>
      </w:r>
      <w:r w:rsidRPr="00AA6BDA">
        <w:rPr>
          <w:rFonts w:ascii="Times New Roman" w:hAnsi="Times New Roman"/>
          <w:bCs/>
          <w:sz w:val="24"/>
          <w:szCs w:val="24"/>
        </w:rPr>
        <w:t xml:space="preserve">. </w:t>
      </w:r>
      <w:r w:rsidRPr="00293F0C">
        <w:rPr>
          <w:rFonts w:ascii="Times New Roman" w:hAnsi="Times New Roman"/>
          <w:bCs/>
          <w:sz w:val="24"/>
          <w:szCs w:val="24"/>
        </w:rPr>
        <w:t xml:space="preserve">Se presentan los elementos </w:t>
      </w:r>
      <w:r w:rsidRPr="00293F0C">
        <w:rPr>
          <w:rFonts w:ascii="Times New Roman" w:hAnsi="Times New Roman"/>
          <w:bCs/>
          <w:sz w:val="24"/>
          <w:szCs w:val="24"/>
        </w:rPr>
        <w:lastRenderedPageBreak/>
        <w:t xml:space="preserve">fundamentales de la historia clínica, los diagnósticos de causas de muerte </w:t>
      </w:r>
      <w:r w:rsidRPr="00AA6BDA">
        <w:rPr>
          <w:rFonts w:ascii="Times New Roman" w:hAnsi="Times New Roman"/>
          <w:bCs/>
          <w:i/>
          <w:iCs/>
          <w:sz w:val="24"/>
          <w:szCs w:val="24"/>
        </w:rPr>
        <w:t>pre</w:t>
      </w:r>
      <w:r>
        <w:rPr>
          <w:rFonts w:ascii="Times New Roman" w:hAnsi="Times New Roman"/>
          <w:bCs/>
          <w:sz w:val="24"/>
          <w:szCs w:val="24"/>
        </w:rPr>
        <w:t xml:space="preserve"> </w:t>
      </w:r>
      <w:r w:rsidRPr="00AA6BDA">
        <w:rPr>
          <w:rFonts w:ascii="Times New Roman" w:hAnsi="Times New Roman"/>
          <w:bCs/>
          <w:i/>
          <w:iCs/>
          <w:sz w:val="24"/>
          <w:szCs w:val="24"/>
        </w:rPr>
        <w:t>mortem</w:t>
      </w:r>
      <w:r w:rsidRPr="00293F0C">
        <w:rPr>
          <w:rFonts w:ascii="Times New Roman" w:hAnsi="Times New Roman"/>
          <w:bCs/>
          <w:sz w:val="24"/>
          <w:szCs w:val="24"/>
        </w:rPr>
        <w:t xml:space="preserve"> y </w:t>
      </w:r>
      <w:r w:rsidRPr="00AA6BDA">
        <w:rPr>
          <w:rFonts w:ascii="Times New Roman" w:hAnsi="Times New Roman"/>
          <w:bCs/>
          <w:i/>
          <w:iCs/>
          <w:sz w:val="24"/>
          <w:szCs w:val="24"/>
        </w:rPr>
        <w:t>pos</w:t>
      </w:r>
      <w:r>
        <w:rPr>
          <w:rFonts w:ascii="Times New Roman" w:hAnsi="Times New Roman"/>
          <w:bCs/>
          <w:i/>
          <w:iCs/>
          <w:sz w:val="24"/>
          <w:szCs w:val="24"/>
        </w:rPr>
        <w:t xml:space="preserve">t </w:t>
      </w:r>
      <w:r w:rsidRPr="00AA6BDA">
        <w:rPr>
          <w:rFonts w:ascii="Times New Roman" w:hAnsi="Times New Roman"/>
          <w:bCs/>
          <w:i/>
          <w:iCs/>
          <w:sz w:val="24"/>
          <w:szCs w:val="24"/>
        </w:rPr>
        <w:t>mortem</w:t>
      </w:r>
      <w:r w:rsidRPr="00293F0C">
        <w:rPr>
          <w:rFonts w:ascii="Times New Roman" w:hAnsi="Times New Roman"/>
          <w:bCs/>
          <w:sz w:val="24"/>
          <w:szCs w:val="24"/>
        </w:rPr>
        <w:t>. Se precisan</w:t>
      </w:r>
      <w:r>
        <w:rPr>
          <w:rFonts w:ascii="Times New Roman" w:hAnsi="Times New Roman"/>
          <w:bCs/>
          <w:sz w:val="24"/>
          <w:szCs w:val="24"/>
        </w:rPr>
        <w:t xml:space="preserve"> los</w:t>
      </w:r>
      <w:r w:rsidRPr="00293F0C">
        <w:rPr>
          <w:rFonts w:ascii="Times New Roman" w:hAnsi="Times New Roman"/>
          <w:bCs/>
          <w:sz w:val="24"/>
          <w:szCs w:val="24"/>
        </w:rPr>
        <w:t xml:space="preserve"> diagnósticos en la autopsia y los resultados de la evaluación de la calidad de los diagnósticos de causas de muerte clínicos.  </w:t>
      </w:r>
    </w:p>
    <w:p w14:paraId="1AAD1583" w14:textId="77777777" w:rsidR="00A7222B" w:rsidRPr="00293F0C" w:rsidRDefault="00A7222B" w:rsidP="00A7222B">
      <w:pPr>
        <w:spacing w:after="0" w:line="360" w:lineRule="auto"/>
        <w:jc w:val="both"/>
        <w:rPr>
          <w:rFonts w:ascii="Times New Roman" w:hAnsi="Times New Roman"/>
          <w:bCs/>
          <w:sz w:val="24"/>
          <w:szCs w:val="24"/>
        </w:rPr>
      </w:pPr>
      <w:r w:rsidRPr="00AA6BDA">
        <w:rPr>
          <w:rFonts w:ascii="Times New Roman" w:hAnsi="Times New Roman"/>
          <w:b/>
          <w:sz w:val="24"/>
          <w:szCs w:val="24"/>
        </w:rPr>
        <w:t>Conclusiones:</w:t>
      </w:r>
      <w:r w:rsidRPr="00293F0C">
        <w:rPr>
          <w:rFonts w:ascii="Times New Roman" w:hAnsi="Times New Roman"/>
          <w:bCs/>
          <w:sz w:val="24"/>
          <w:szCs w:val="24"/>
        </w:rPr>
        <w:t xml:space="preserve"> Las experiencias del estudio de</w:t>
      </w:r>
      <w:r>
        <w:rPr>
          <w:rFonts w:ascii="Times New Roman" w:hAnsi="Times New Roman"/>
          <w:bCs/>
          <w:sz w:val="24"/>
          <w:szCs w:val="24"/>
        </w:rPr>
        <w:t xml:space="preserve"> esta</w:t>
      </w:r>
      <w:r w:rsidRPr="00293F0C">
        <w:rPr>
          <w:rFonts w:ascii="Times New Roman" w:hAnsi="Times New Roman"/>
          <w:bCs/>
          <w:sz w:val="24"/>
          <w:szCs w:val="24"/>
        </w:rPr>
        <w:t xml:space="preserve"> autopsia</w:t>
      </w:r>
      <w:r>
        <w:rPr>
          <w:rFonts w:ascii="Times New Roman" w:hAnsi="Times New Roman"/>
          <w:bCs/>
          <w:sz w:val="24"/>
          <w:szCs w:val="24"/>
        </w:rPr>
        <w:t xml:space="preserve"> como prototipo,</w:t>
      </w:r>
      <w:r w:rsidRPr="00293F0C">
        <w:rPr>
          <w:rFonts w:ascii="Times New Roman" w:hAnsi="Times New Roman"/>
          <w:bCs/>
          <w:sz w:val="24"/>
          <w:szCs w:val="24"/>
        </w:rPr>
        <w:t xml:space="preserve"> reafirma</w:t>
      </w:r>
      <w:r>
        <w:rPr>
          <w:rFonts w:ascii="Times New Roman" w:hAnsi="Times New Roman"/>
          <w:bCs/>
          <w:sz w:val="24"/>
          <w:szCs w:val="24"/>
        </w:rPr>
        <w:t>n</w:t>
      </w:r>
      <w:r w:rsidRPr="00293F0C">
        <w:rPr>
          <w:rFonts w:ascii="Times New Roman" w:hAnsi="Times New Roman"/>
          <w:bCs/>
          <w:sz w:val="24"/>
          <w:szCs w:val="24"/>
        </w:rPr>
        <w:t xml:space="preserve"> los</w:t>
      </w:r>
      <w:r>
        <w:rPr>
          <w:rFonts w:ascii="Times New Roman" w:hAnsi="Times New Roman"/>
          <w:bCs/>
          <w:sz w:val="24"/>
          <w:szCs w:val="24"/>
        </w:rPr>
        <w:t xml:space="preserve"> daños ocasionados por el SARS-CoV-2 y aporta a los</w:t>
      </w:r>
      <w:r w:rsidRPr="00293F0C">
        <w:rPr>
          <w:rFonts w:ascii="Times New Roman" w:hAnsi="Times New Roman"/>
          <w:bCs/>
          <w:sz w:val="24"/>
          <w:szCs w:val="24"/>
        </w:rPr>
        <w:t xml:space="preserve"> conocimientos</w:t>
      </w:r>
      <w:r>
        <w:rPr>
          <w:rFonts w:ascii="Times New Roman" w:hAnsi="Times New Roman"/>
          <w:bCs/>
          <w:sz w:val="24"/>
          <w:szCs w:val="24"/>
        </w:rPr>
        <w:t xml:space="preserve"> de este campo</w:t>
      </w:r>
      <w:r w:rsidRPr="00293F0C">
        <w:rPr>
          <w:rFonts w:ascii="Times New Roman" w:hAnsi="Times New Roman"/>
          <w:bCs/>
          <w:sz w:val="24"/>
          <w:szCs w:val="24"/>
        </w:rPr>
        <w:t xml:space="preserve">. </w:t>
      </w:r>
    </w:p>
    <w:p w14:paraId="7D1F074C" w14:textId="77777777" w:rsidR="00A7222B" w:rsidRPr="001100AC" w:rsidRDefault="00A7222B" w:rsidP="00A7222B">
      <w:pPr>
        <w:spacing w:after="0" w:line="360" w:lineRule="auto"/>
        <w:jc w:val="both"/>
        <w:rPr>
          <w:rStyle w:val="Textoennegrita"/>
          <w:rFonts w:ascii="Times New Roman" w:hAnsi="Times New Roman"/>
          <w:b w:val="0"/>
          <w:sz w:val="24"/>
          <w:szCs w:val="24"/>
        </w:rPr>
      </w:pPr>
      <w:r w:rsidRPr="002957D1">
        <w:rPr>
          <w:rStyle w:val="Textoennegrita"/>
          <w:rFonts w:ascii="Times New Roman" w:hAnsi="Times New Roman"/>
          <w:bCs w:val="0"/>
          <w:sz w:val="24"/>
          <w:szCs w:val="24"/>
        </w:rPr>
        <w:t xml:space="preserve">Palabras clave: </w:t>
      </w:r>
      <w:r>
        <w:rPr>
          <w:rStyle w:val="Textoennegrita"/>
          <w:rFonts w:ascii="Times New Roman" w:hAnsi="Times New Roman"/>
          <w:b w:val="0"/>
          <w:sz w:val="24"/>
          <w:szCs w:val="24"/>
        </w:rPr>
        <w:t>a</w:t>
      </w:r>
      <w:r w:rsidRPr="001100AC">
        <w:rPr>
          <w:rStyle w:val="Textoennegrita"/>
          <w:rFonts w:ascii="Times New Roman" w:hAnsi="Times New Roman"/>
          <w:b w:val="0"/>
          <w:sz w:val="24"/>
          <w:szCs w:val="24"/>
        </w:rPr>
        <w:t>utopsia</w:t>
      </w:r>
      <w:r>
        <w:rPr>
          <w:rStyle w:val="Textoennegrita"/>
          <w:rFonts w:ascii="Times New Roman" w:hAnsi="Times New Roman"/>
          <w:b w:val="0"/>
          <w:sz w:val="24"/>
          <w:szCs w:val="24"/>
        </w:rPr>
        <w:t>;</w:t>
      </w:r>
      <w:r w:rsidRPr="001100AC">
        <w:rPr>
          <w:rStyle w:val="Textoennegrita"/>
          <w:rFonts w:ascii="Times New Roman" w:hAnsi="Times New Roman"/>
          <w:b w:val="0"/>
          <w:sz w:val="24"/>
          <w:szCs w:val="24"/>
        </w:rPr>
        <w:t xml:space="preserve"> COVID-19</w:t>
      </w:r>
      <w:r>
        <w:rPr>
          <w:rStyle w:val="Textoennegrita"/>
          <w:rFonts w:ascii="Times New Roman" w:hAnsi="Times New Roman"/>
          <w:b w:val="0"/>
          <w:sz w:val="24"/>
          <w:szCs w:val="24"/>
        </w:rPr>
        <w:t>;</w:t>
      </w:r>
      <w:r w:rsidRPr="001100AC">
        <w:rPr>
          <w:rStyle w:val="Textoennegrita"/>
          <w:rFonts w:ascii="Times New Roman" w:hAnsi="Times New Roman"/>
          <w:b w:val="0"/>
          <w:sz w:val="24"/>
          <w:szCs w:val="24"/>
        </w:rPr>
        <w:t xml:space="preserve"> </w:t>
      </w:r>
      <w:r>
        <w:rPr>
          <w:rStyle w:val="Textoennegrita"/>
          <w:rFonts w:ascii="Times New Roman" w:hAnsi="Times New Roman"/>
          <w:b w:val="0"/>
          <w:sz w:val="24"/>
          <w:szCs w:val="24"/>
        </w:rPr>
        <w:t>SARS-CoV-2.</w:t>
      </w:r>
    </w:p>
    <w:p w14:paraId="2A67DE1B" w14:textId="77777777" w:rsidR="00A7222B" w:rsidRPr="002957D1" w:rsidRDefault="00A7222B" w:rsidP="00A7222B">
      <w:pPr>
        <w:spacing w:after="0" w:line="360" w:lineRule="auto"/>
        <w:jc w:val="both"/>
        <w:rPr>
          <w:rFonts w:ascii="Times New Roman" w:hAnsi="Times New Roman"/>
          <w:sz w:val="24"/>
          <w:szCs w:val="24"/>
        </w:rPr>
      </w:pPr>
    </w:p>
    <w:p w14:paraId="6DC07012" w14:textId="77777777" w:rsidR="00A7222B" w:rsidRDefault="00A7222B" w:rsidP="00A7222B">
      <w:pPr>
        <w:spacing w:after="0" w:line="360" w:lineRule="auto"/>
        <w:jc w:val="both"/>
        <w:rPr>
          <w:rFonts w:ascii="Times New Roman" w:hAnsi="Times New Roman"/>
          <w:b/>
          <w:sz w:val="24"/>
          <w:szCs w:val="24"/>
          <w:lang w:val="en-US"/>
        </w:rPr>
      </w:pPr>
      <w:r w:rsidRPr="00772260">
        <w:rPr>
          <w:rFonts w:ascii="Times New Roman" w:hAnsi="Times New Roman"/>
          <w:b/>
          <w:sz w:val="24"/>
          <w:szCs w:val="24"/>
          <w:lang w:val="en-US"/>
        </w:rPr>
        <w:t>ABSTRACT</w:t>
      </w:r>
    </w:p>
    <w:p w14:paraId="0A986092" w14:textId="77777777" w:rsidR="00A7222B" w:rsidRPr="00772260" w:rsidRDefault="00A7222B" w:rsidP="00A7222B">
      <w:pPr>
        <w:spacing w:after="0" w:line="360" w:lineRule="auto"/>
        <w:jc w:val="both"/>
        <w:rPr>
          <w:rFonts w:ascii="Times New Roman" w:hAnsi="Times New Roman"/>
          <w:bCs/>
          <w:sz w:val="24"/>
          <w:szCs w:val="24"/>
          <w:lang w:val="en-US"/>
        </w:rPr>
      </w:pPr>
      <w:r w:rsidRPr="00772260">
        <w:rPr>
          <w:rFonts w:ascii="Times New Roman" w:hAnsi="Times New Roman"/>
          <w:b/>
          <w:sz w:val="24"/>
          <w:szCs w:val="24"/>
          <w:lang w:val="en-US"/>
        </w:rPr>
        <w:t>Introduction:</w:t>
      </w:r>
      <w:r w:rsidRPr="00772260">
        <w:rPr>
          <w:rFonts w:ascii="Times New Roman" w:hAnsi="Times New Roman"/>
          <w:bCs/>
          <w:sz w:val="24"/>
          <w:szCs w:val="24"/>
          <w:lang w:val="en-US"/>
        </w:rPr>
        <w:t xml:space="preserve"> A case of a patient who died from COVID-19 is presented, which the authors consider to be the prototype of most of those who died from this condition, which was performed at autopsy.</w:t>
      </w:r>
    </w:p>
    <w:p w14:paraId="12BD8899" w14:textId="77777777" w:rsidR="00A7222B" w:rsidRPr="00772260" w:rsidRDefault="00A7222B" w:rsidP="00A7222B">
      <w:pPr>
        <w:spacing w:after="0" w:line="360" w:lineRule="auto"/>
        <w:jc w:val="both"/>
        <w:rPr>
          <w:rFonts w:ascii="Times New Roman" w:hAnsi="Times New Roman"/>
          <w:bCs/>
          <w:sz w:val="24"/>
          <w:szCs w:val="24"/>
          <w:lang w:val="en-US"/>
        </w:rPr>
      </w:pPr>
      <w:r w:rsidRPr="000F0F30">
        <w:rPr>
          <w:rFonts w:ascii="Times New Roman" w:hAnsi="Times New Roman"/>
          <w:b/>
          <w:sz w:val="24"/>
          <w:szCs w:val="24"/>
          <w:lang w:val="en-US"/>
        </w:rPr>
        <w:t>Objective:</w:t>
      </w:r>
      <w:r w:rsidRPr="00772260">
        <w:rPr>
          <w:rFonts w:ascii="Times New Roman" w:hAnsi="Times New Roman"/>
          <w:bCs/>
          <w:sz w:val="24"/>
          <w:szCs w:val="24"/>
          <w:lang w:val="en-US"/>
        </w:rPr>
        <w:t xml:space="preserve"> Disseminate the experiences in the study of the autopsy of this type of patients and contribute to its application in clinical and scientific practice.</w:t>
      </w:r>
    </w:p>
    <w:p w14:paraId="0C2E1AF8" w14:textId="77777777" w:rsidR="00A7222B" w:rsidRPr="00772260" w:rsidRDefault="00A7222B" w:rsidP="00A7222B">
      <w:pPr>
        <w:spacing w:after="0" w:line="360" w:lineRule="auto"/>
        <w:jc w:val="both"/>
        <w:rPr>
          <w:rFonts w:ascii="Times New Roman" w:hAnsi="Times New Roman"/>
          <w:bCs/>
          <w:sz w:val="24"/>
          <w:szCs w:val="24"/>
          <w:lang w:val="en-US"/>
        </w:rPr>
      </w:pPr>
      <w:r w:rsidRPr="000F0F30">
        <w:rPr>
          <w:rFonts w:ascii="Times New Roman" w:hAnsi="Times New Roman"/>
          <w:b/>
          <w:sz w:val="24"/>
          <w:szCs w:val="24"/>
          <w:lang w:val="en-US"/>
        </w:rPr>
        <w:t>Clinical case:</w:t>
      </w:r>
      <w:r w:rsidRPr="00772260">
        <w:rPr>
          <w:rFonts w:ascii="Times New Roman" w:hAnsi="Times New Roman"/>
          <w:bCs/>
          <w:sz w:val="24"/>
          <w:szCs w:val="24"/>
          <w:lang w:val="en-US"/>
        </w:rPr>
        <w:t xml:space="preserve"> A 78-year-old male patient is presented, with arterial hypertension, diabetes mellitus and obesity, who began with cough, fever, runny nose, who was admitted with a diagnosis of COVID-19, progressed to severity and died 10 days later. of </w:t>
      </w:r>
      <w:r>
        <w:rPr>
          <w:rFonts w:ascii="Times New Roman" w:hAnsi="Times New Roman"/>
          <w:bCs/>
          <w:sz w:val="24"/>
          <w:szCs w:val="24"/>
          <w:lang w:val="en-US"/>
        </w:rPr>
        <w:t>his admittance</w:t>
      </w:r>
      <w:r w:rsidRPr="00772260">
        <w:rPr>
          <w:rFonts w:ascii="Times New Roman" w:hAnsi="Times New Roman"/>
          <w:bCs/>
          <w:sz w:val="24"/>
          <w:szCs w:val="24"/>
          <w:lang w:val="en-US"/>
        </w:rPr>
        <w:t xml:space="preserve">. The fundamental elements of the clinical history, the diagnoses of causes of death pre-mortem and post-mortem are presented. Autopsy diagnoses and quality assessment results of clinical cause of death diagnoses are </w:t>
      </w:r>
      <w:r>
        <w:rPr>
          <w:rFonts w:ascii="Times New Roman" w:hAnsi="Times New Roman"/>
          <w:bCs/>
          <w:sz w:val="24"/>
          <w:szCs w:val="24"/>
          <w:lang w:val="en-US"/>
        </w:rPr>
        <w:t>specified</w:t>
      </w:r>
      <w:r w:rsidRPr="00772260">
        <w:rPr>
          <w:rFonts w:ascii="Times New Roman" w:hAnsi="Times New Roman"/>
          <w:bCs/>
          <w:sz w:val="24"/>
          <w:szCs w:val="24"/>
          <w:lang w:val="en-US"/>
        </w:rPr>
        <w:t>.</w:t>
      </w:r>
    </w:p>
    <w:p w14:paraId="5FCD5736" w14:textId="77777777" w:rsidR="00A7222B" w:rsidRPr="00772260" w:rsidRDefault="00A7222B" w:rsidP="00A7222B">
      <w:pPr>
        <w:spacing w:after="0" w:line="360" w:lineRule="auto"/>
        <w:jc w:val="both"/>
        <w:rPr>
          <w:rFonts w:ascii="Times New Roman" w:hAnsi="Times New Roman"/>
          <w:bCs/>
          <w:sz w:val="24"/>
          <w:szCs w:val="24"/>
          <w:lang w:val="en-US"/>
        </w:rPr>
      </w:pPr>
      <w:r w:rsidRPr="000F0F30">
        <w:rPr>
          <w:rFonts w:ascii="Times New Roman" w:hAnsi="Times New Roman"/>
          <w:b/>
          <w:sz w:val="24"/>
          <w:szCs w:val="24"/>
          <w:lang w:val="en-US"/>
        </w:rPr>
        <w:t>Conclusions:</w:t>
      </w:r>
      <w:r w:rsidRPr="00772260">
        <w:rPr>
          <w:rFonts w:ascii="Times New Roman" w:hAnsi="Times New Roman"/>
          <w:bCs/>
          <w:sz w:val="24"/>
          <w:szCs w:val="24"/>
          <w:lang w:val="en-US"/>
        </w:rPr>
        <w:t xml:space="preserve"> The experiences of the study of this autopsy as a prototype, reaffirm the damage caused by SARS-CoV-2 and contribute to the knowledge of this field.</w:t>
      </w:r>
    </w:p>
    <w:p w14:paraId="63979885" w14:textId="77777777" w:rsidR="00A7222B" w:rsidRPr="00D134D8" w:rsidRDefault="00A7222B" w:rsidP="00A7222B">
      <w:pPr>
        <w:spacing w:after="0" w:line="360" w:lineRule="auto"/>
        <w:jc w:val="both"/>
        <w:rPr>
          <w:rFonts w:ascii="Times New Roman" w:hAnsi="Times New Roman"/>
          <w:sz w:val="24"/>
          <w:szCs w:val="24"/>
          <w:lang w:val="en-US"/>
        </w:rPr>
      </w:pPr>
      <w:r w:rsidRPr="00772260">
        <w:rPr>
          <w:rFonts w:ascii="Times New Roman" w:hAnsi="Times New Roman"/>
          <w:b/>
          <w:sz w:val="24"/>
          <w:szCs w:val="24"/>
          <w:lang w:val="en-US"/>
        </w:rPr>
        <w:t>Keywords</w:t>
      </w:r>
      <w:r w:rsidRPr="00772260">
        <w:rPr>
          <w:rFonts w:ascii="Times New Roman" w:hAnsi="Times New Roman"/>
          <w:sz w:val="24"/>
          <w:szCs w:val="24"/>
          <w:lang w:val="en-US"/>
        </w:rPr>
        <w:t xml:space="preserve">: </w:t>
      </w:r>
      <w:r>
        <w:rPr>
          <w:rFonts w:ascii="Times New Roman" w:hAnsi="Times New Roman"/>
          <w:sz w:val="24"/>
          <w:szCs w:val="24"/>
          <w:lang w:val="en-US"/>
        </w:rPr>
        <w:t>a</w:t>
      </w:r>
      <w:r w:rsidRPr="00772260">
        <w:rPr>
          <w:rFonts w:ascii="Times New Roman" w:hAnsi="Times New Roman"/>
          <w:sz w:val="24"/>
          <w:szCs w:val="24"/>
          <w:lang w:val="en-US"/>
        </w:rPr>
        <w:t>utopsy</w:t>
      </w:r>
      <w:r>
        <w:rPr>
          <w:rFonts w:ascii="Times New Roman" w:hAnsi="Times New Roman"/>
          <w:sz w:val="24"/>
          <w:szCs w:val="24"/>
          <w:lang w:val="en-US"/>
        </w:rPr>
        <w:t>;</w:t>
      </w:r>
      <w:r w:rsidRPr="00772260">
        <w:rPr>
          <w:rFonts w:ascii="Times New Roman" w:hAnsi="Times New Roman"/>
          <w:sz w:val="24"/>
          <w:szCs w:val="24"/>
          <w:lang w:val="en-US"/>
        </w:rPr>
        <w:t xml:space="preserve"> COVID-19, </w:t>
      </w:r>
      <w:r>
        <w:rPr>
          <w:rFonts w:ascii="Times New Roman" w:hAnsi="Times New Roman"/>
          <w:sz w:val="24"/>
          <w:szCs w:val="24"/>
          <w:lang w:val="en-US"/>
        </w:rPr>
        <w:t>SARS-CoV-2.</w:t>
      </w:r>
    </w:p>
    <w:p w14:paraId="49C3015B" w14:textId="77777777" w:rsidR="00A7222B" w:rsidRDefault="00A7222B" w:rsidP="00A7222B">
      <w:pPr>
        <w:spacing w:after="0" w:line="360" w:lineRule="auto"/>
        <w:jc w:val="both"/>
        <w:rPr>
          <w:rFonts w:ascii="Times New Roman" w:hAnsi="Times New Roman"/>
          <w:b/>
          <w:bCs/>
          <w:sz w:val="24"/>
          <w:szCs w:val="24"/>
          <w:lang w:val="en-US"/>
        </w:rPr>
      </w:pPr>
    </w:p>
    <w:p w14:paraId="5917CE22" w14:textId="77777777" w:rsidR="00A7222B" w:rsidRDefault="00A7222B" w:rsidP="00A7222B">
      <w:pPr>
        <w:spacing w:after="0" w:line="360" w:lineRule="auto"/>
        <w:jc w:val="both"/>
        <w:rPr>
          <w:rFonts w:ascii="Times New Roman" w:hAnsi="Times New Roman"/>
          <w:b/>
          <w:bCs/>
          <w:sz w:val="24"/>
          <w:szCs w:val="24"/>
          <w:lang w:val="en-US"/>
        </w:rPr>
      </w:pPr>
    </w:p>
    <w:p w14:paraId="014BD289" w14:textId="77777777" w:rsidR="00A7222B" w:rsidRPr="00A7222B" w:rsidRDefault="00A7222B" w:rsidP="00A7222B">
      <w:pPr>
        <w:spacing w:after="0" w:line="360" w:lineRule="auto"/>
        <w:jc w:val="both"/>
        <w:rPr>
          <w:rFonts w:ascii="Times New Roman" w:hAnsi="Times New Roman"/>
          <w:sz w:val="24"/>
          <w:szCs w:val="24"/>
        </w:rPr>
      </w:pPr>
      <w:r w:rsidRPr="00A7222B">
        <w:rPr>
          <w:rFonts w:ascii="Times New Roman" w:hAnsi="Times New Roman"/>
          <w:sz w:val="24"/>
          <w:szCs w:val="24"/>
        </w:rPr>
        <w:t>Recibido: 05/01/2022</w:t>
      </w:r>
    </w:p>
    <w:p w14:paraId="54D87FA0" w14:textId="77777777" w:rsidR="00A7222B" w:rsidRPr="00A7222B" w:rsidRDefault="00A7222B" w:rsidP="00A7222B">
      <w:pPr>
        <w:spacing w:after="0" w:line="360" w:lineRule="auto"/>
        <w:jc w:val="both"/>
        <w:rPr>
          <w:rFonts w:ascii="Times New Roman" w:hAnsi="Times New Roman"/>
          <w:sz w:val="24"/>
          <w:szCs w:val="24"/>
        </w:rPr>
      </w:pPr>
      <w:r w:rsidRPr="00A7222B">
        <w:rPr>
          <w:rFonts w:ascii="Times New Roman" w:hAnsi="Times New Roman"/>
          <w:sz w:val="24"/>
          <w:szCs w:val="24"/>
        </w:rPr>
        <w:t>Aprobado: 18/03/2022</w:t>
      </w:r>
    </w:p>
    <w:p w14:paraId="10A4FD43" w14:textId="77777777" w:rsidR="00A7222B" w:rsidRDefault="00A7222B" w:rsidP="00A7222B">
      <w:pPr>
        <w:spacing w:after="0" w:line="360" w:lineRule="auto"/>
        <w:jc w:val="both"/>
        <w:rPr>
          <w:rFonts w:ascii="Times New Roman" w:hAnsi="Times New Roman"/>
          <w:b/>
          <w:bCs/>
          <w:sz w:val="24"/>
          <w:szCs w:val="24"/>
        </w:rPr>
      </w:pPr>
    </w:p>
    <w:p w14:paraId="2494B401" w14:textId="77777777" w:rsidR="00A7222B" w:rsidRPr="00A7222B" w:rsidRDefault="00A7222B" w:rsidP="00A7222B">
      <w:pPr>
        <w:spacing w:after="0" w:line="360" w:lineRule="auto"/>
        <w:jc w:val="both"/>
        <w:rPr>
          <w:rFonts w:ascii="Times New Roman" w:hAnsi="Times New Roman"/>
          <w:b/>
          <w:bCs/>
          <w:sz w:val="24"/>
          <w:szCs w:val="24"/>
        </w:rPr>
      </w:pPr>
    </w:p>
    <w:p w14:paraId="77CA5AD5" w14:textId="77777777" w:rsidR="00A7222B" w:rsidRDefault="00A7222B" w:rsidP="00A7222B">
      <w:pPr>
        <w:spacing w:after="0" w:line="360" w:lineRule="auto"/>
        <w:jc w:val="both"/>
        <w:rPr>
          <w:rFonts w:ascii="Times New Roman" w:hAnsi="Times New Roman"/>
          <w:b/>
          <w:sz w:val="24"/>
          <w:szCs w:val="24"/>
        </w:rPr>
      </w:pPr>
    </w:p>
    <w:p w14:paraId="290BA0BB" w14:textId="77777777" w:rsidR="00A7222B" w:rsidRPr="007D37FA" w:rsidRDefault="00A7222B" w:rsidP="00A7222B">
      <w:pPr>
        <w:spacing w:after="0" w:line="360" w:lineRule="auto"/>
        <w:jc w:val="center"/>
        <w:rPr>
          <w:rFonts w:ascii="Times New Roman" w:hAnsi="Times New Roman"/>
          <w:b/>
          <w:sz w:val="32"/>
          <w:szCs w:val="32"/>
        </w:rPr>
      </w:pPr>
      <w:r w:rsidRPr="007D37FA">
        <w:rPr>
          <w:rFonts w:ascii="Times New Roman" w:hAnsi="Times New Roman"/>
          <w:b/>
          <w:sz w:val="32"/>
          <w:szCs w:val="32"/>
        </w:rPr>
        <w:lastRenderedPageBreak/>
        <w:t>INTRODUCCIÓN</w:t>
      </w:r>
    </w:p>
    <w:p w14:paraId="3E21E972"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Se presenta un caso prototipo</w:t>
      </w:r>
      <w:r>
        <w:rPr>
          <w:rStyle w:val="Textoennegrita"/>
          <w:b w:val="0"/>
        </w:rPr>
        <w:t>,</w:t>
      </w:r>
      <w:r w:rsidRPr="002957D1">
        <w:rPr>
          <w:rStyle w:val="Textoennegrita"/>
          <w:b w:val="0"/>
        </w:rPr>
        <w:t xml:space="preserve"> de la mayor parte de los fallecidos con diagnóstico de</w:t>
      </w:r>
      <w:r>
        <w:rPr>
          <w:rStyle w:val="Textoennegrita"/>
          <w:b w:val="0"/>
        </w:rPr>
        <w:t xml:space="preserve"> la</w:t>
      </w:r>
      <w:r w:rsidRPr="002957D1">
        <w:rPr>
          <w:rStyle w:val="Textoennegrita"/>
          <w:b w:val="0"/>
        </w:rPr>
        <w:t xml:space="preserve"> COVID-19 a qu</w:t>
      </w:r>
      <w:r>
        <w:rPr>
          <w:rStyle w:val="Textoennegrita"/>
          <w:b w:val="0"/>
        </w:rPr>
        <w:t>i</w:t>
      </w:r>
      <w:r w:rsidRPr="002957D1">
        <w:rPr>
          <w:rStyle w:val="Textoennegrita"/>
          <w:b w:val="0"/>
        </w:rPr>
        <w:t>e</w:t>
      </w:r>
      <w:r>
        <w:rPr>
          <w:rStyle w:val="Textoennegrita"/>
          <w:b w:val="0"/>
        </w:rPr>
        <w:t>nes</w:t>
      </w:r>
      <w:r w:rsidRPr="002957D1">
        <w:rPr>
          <w:rStyle w:val="Textoennegrita"/>
          <w:b w:val="0"/>
        </w:rPr>
        <w:t xml:space="preserve"> se realizó autopsia. Las experiencias reafirman conocimientos reconocidos en la literatura mundial</w:t>
      </w:r>
      <w:r>
        <w:rPr>
          <w:rStyle w:val="Textoennegrita"/>
          <w:b w:val="0"/>
        </w:rPr>
        <w:t>;</w:t>
      </w:r>
      <w:r w:rsidRPr="002957D1">
        <w:rPr>
          <w:rStyle w:val="Textoennegrita"/>
          <w:b w:val="0"/>
          <w:vertAlign w:val="superscript"/>
        </w:rPr>
        <w:t>(1,2,3,4)</w:t>
      </w:r>
      <w:r w:rsidRPr="002957D1">
        <w:rPr>
          <w:rStyle w:val="Textoennegrita"/>
          <w:b w:val="0"/>
        </w:rPr>
        <w:t xml:space="preserve"> otros</w:t>
      </w:r>
      <w:r>
        <w:rPr>
          <w:rStyle w:val="Textoennegrita"/>
          <w:b w:val="0"/>
        </w:rPr>
        <w:t xml:space="preserve"> son</w:t>
      </w:r>
      <w:r w:rsidRPr="002957D1">
        <w:rPr>
          <w:rStyle w:val="Textoennegrita"/>
          <w:b w:val="0"/>
        </w:rPr>
        <w:t xml:space="preserve"> novedosos</w:t>
      </w:r>
      <w:r>
        <w:rPr>
          <w:rStyle w:val="Textoennegrita"/>
          <w:b w:val="0"/>
        </w:rPr>
        <w:t>, resultado</w:t>
      </w:r>
      <w:r w:rsidRPr="002957D1">
        <w:rPr>
          <w:rStyle w:val="Textoennegrita"/>
          <w:b w:val="0"/>
        </w:rPr>
        <w:t xml:space="preserve"> de la experiencia adquirida</w:t>
      </w:r>
      <w:r>
        <w:rPr>
          <w:rStyle w:val="Textoennegrita"/>
          <w:b w:val="0"/>
        </w:rPr>
        <w:t>,</w:t>
      </w:r>
      <w:r w:rsidRPr="002957D1">
        <w:rPr>
          <w:rStyle w:val="Textoennegrita"/>
          <w:b w:val="0"/>
        </w:rPr>
        <w:t xml:space="preserve"> </w:t>
      </w:r>
      <w:r>
        <w:rPr>
          <w:rStyle w:val="Textoennegrita"/>
          <w:b w:val="0"/>
        </w:rPr>
        <w:t>debido a</w:t>
      </w:r>
      <w:r w:rsidRPr="002957D1">
        <w:rPr>
          <w:rStyle w:val="Textoennegrita"/>
          <w:b w:val="0"/>
        </w:rPr>
        <w:t xml:space="preserve"> las numerosas autopsias realizadas en Cuba,</w:t>
      </w:r>
      <w:r>
        <w:rPr>
          <w:rStyle w:val="Textoennegrita"/>
          <w:b w:val="0"/>
        </w:rPr>
        <w:t xml:space="preserve"> </w:t>
      </w:r>
      <w:r w:rsidRPr="002957D1">
        <w:rPr>
          <w:rStyle w:val="Textoennegrita"/>
          <w:b w:val="0"/>
        </w:rPr>
        <w:t>especialmente durante la pandemia de la</w:t>
      </w:r>
      <w:r w:rsidRPr="002957D1">
        <w:rPr>
          <w:rStyle w:val="Textoennegrita"/>
          <w:b w:val="0"/>
          <w:color w:val="0070C0"/>
        </w:rPr>
        <w:t xml:space="preserve"> </w:t>
      </w:r>
      <w:r w:rsidRPr="002957D1">
        <w:rPr>
          <w:rStyle w:val="Textoennegrita"/>
          <w:b w:val="0"/>
        </w:rPr>
        <w:t>COVID-19</w:t>
      </w:r>
      <w:r>
        <w:rPr>
          <w:rStyle w:val="Textoennegrita"/>
          <w:b w:val="0"/>
        </w:rPr>
        <w:t>.</w:t>
      </w:r>
      <w:r w:rsidRPr="002957D1">
        <w:rPr>
          <w:rStyle w:val="Textoennegrita"/>
          <w:b w:val="0"/>
          <w:vertAlign w:val="superscript"/>
        </w:rPr>
        <w:t>(5,6,7)</w:t>
      </w:r>
      <w:r w:rsidRPr="002957D1">
        <w:rPr>
          <w:rStyle w:val="Textoennegrita"/>
          <w:b w:val="0"/>
        </w:rPr>
        <w:t xml:space="preserve"> </w:t>
      </w:r>
      <w:r>
        <w:rPr>
          <w:rStyle w:val="Textoennegrita"/>
          <w:b w:val="0"/>
        </w:rPr>
        <w:t xml:space="preserve">Estas fueron </w:t>
      </w:r>
      <w:r w:rsidRPr="002957D1">
        <w:rPr>
          <w:rStyle w:val="Textoennegrita"/>
          <w:b w:val="0"/>
        </w:rPr>
        <w:t>supervisadas por el Grupo Temporal de Anatomía Patológica creado al efecto. Los casos fueron introducidos y procesados en el Sistema Automatizado de Anatomía Patológica (SARCAP</w:t>
      </w:r>
      <w:proofErr w:type="gramStart"/>
      <w:r w:rsidRPr="002957D1">
        <w:rPr>
          <w:rStyle w:val="Textoennegrita"/>
          <w:b w:val="0"/>
        </w:rPr>
        <w:t>).</w:t>
      </w:r>
      <w:r w:rsidRPr="002957D1">
        <w:rPr>
          <w:rStyle w:val="Textoennegrita"/>
          <w:b w:val="0"/>
          <w:vertAlign w:val="superscript"/>
        </w:rPr>
        <w:t>(</w:t>
      </w:r>
      <w:proofErr w:type="gramEnd"/>
      <w:r w:rsidRPr="002957D1">
        <w:rPr>
          <w:rStyle w:val="Textoennegrita"/>
          <w:b w:val="0"/>
          <w:vertAlign w:val="superscript"/>
        </w:rPr>
        <w:t>5)</w:t>
      </w:r>
      <w:r w:rsidRPr="002957D1">
        <w:rPr>
          <w:rStyle w:val="Textoennegrita"/>
          <w:b w:val="0"/>
        </w:rPr>
        <w:t xml:space="preserve"> </w:t>
      </w:r>
    </w:p>
    <w:p w14:paraId="36058724"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El objetivo de este trabajo es divulgar y aprovechar las experiencias necesarias</w:t>
      </w:r>
      <w:r>
        <w:rPr>
          <w:rStyle w:val="Textoennegrita"/>
          <w:b w:val="0"/>
        </w:rPr>
        <w:t>,</w:t>
      </w:r>
      <w:r w:rsidRPr="002957D1">
        <w:rPr>
          <w:rStyle w:val="Textoennegrita"/>
          <w:b w:val="0"/>
        </w:rPr>
        <w:t xml:space="preserve"> para</w:t>
      </w:r>
      <w:r>
        <w:rPr>
          <w:rStyle w:val="Textoennegrita"/>
          <w:b w:val="0"/>
        </w:rPr>
        <w:t xml:space="preserve"> lograr</w:t>
      </w:r>
      <w:r w:rsidRPr="002957D1">
        <w:rPr>
          <w:rStyle w:val="Textoennegrita"/>
          <w:b w:val="0"/>
        </w:rPr>
        <w:t xml:space="preserve"> mayor calidad en el estudio de las autopsias y su aplicación en la práctica asistencial y científica.</w:t>
      </w:r>
    </w:p>
    <w:p w14:paraId="0D1E49EC"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p>
    <w:p w14:paraId="5E068E0B" w14:textId="77777777" w:rsidR="00A7222B" w:rsidRDefault="00A7222B" w:rsidP="00A7222B">
      <w:pPr>
        <w:pStyle w:val="style3"/>
        <w:shd w:val="clear" w:color="auto" w:fill="FFFFFF"/>
        <w:spacing w:before="0" w:beforeAutospacing="0" w:after="0" w:afterAutospacing="0" w:line="360" w:lineRule="auto"/>
        <w:jc w:val="both"/>
        <w:rPr>
          <w:rStyle w:val="Textoennegrita"/>
        </w:rPr>
      </w:pPr>
    </w:p>
    <w:p w14:paraId="3C841563" w14:textId="77777777" w:rsidR="00A7222B" w:rsidRPr="008420F6" w:rsidRDefault="00A7222B" w:rsidP="00A7222B">
      <w:pPr>
        <w:pStyle w:val="style3"/>
        <w:shd w:val="clear" w:color="auto" w:fill="FFFFFF"/>
        <w:spacing w:before="0" w:beforeAutospacing="0" w:after="0" w:afterAutospacing="0" w:line="360" w:lineRule="auto"/>
        <w:jc w:val="center"/>
        <w:rPr>
          <w:rStyle w:val="Textoennegrita"/>
          <w:sz w:val="32"/>
          <w:szCs w:val="32"/>
        </w:rPr>
      </w:pPr>
      <w:r w:rsidRPr="008420F6">
        <w:rPr>
          <w:rStyle w:val="Textoennegrita"/>
          <w:sz w:val="32"/>
          <w:szCs w:val="32"/>
        </w:rPr>
        <w:t>CASO CLÍNICO</w:t>
      </w:r>
    </w:p>
    <w:p w14:paraId="32354531"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bookmarkStart w:id="0" w:name="_Hlk98581906"/>
      <w:r w:rsidRPr="002957D1">
        <w:rPr>
          <w:rStyle w:val="Textoennegrita"/>
          <w:b w:val="0"/>
        </w:rPr>
        <w:t xml:space="preserve">Paciente masculino de 78 años, </w:t>
      </w:r>
      <w:r>
        <w:rPr>
          <w:rStyle w:val="Textoennegrita"/>
          <w:b w:val="0"/>
        </w:rPr>
        <w:t xml:space="preserve">con </w:t>
      </w:r>
      <w:r w:rsidRPr="002957D1">
        <w:rPr>
          <w:rStyle w:val="Textoennegrita"/>
          <w:b w:val="0"/>
        </w:rPr>
        <w:t>hipertens</w:t>
      </w:r>
      <w:r>
        <w:rPr>
          <w:rStyle w:val="Textoennegrita"/>
          <w:b w:val="0"/>
        </w:rPr>
        <w:t>ión arterial</w:t>
      </w:r>
      <w:r w:rsidRPr="002957D1">
        <w:rPr>
          <w:rStyle w:val="Textoennegrita"/>
          <w:b w:val="0"/>
        </w:rPr>
        <w:t>, diab</w:t>
      </w:r>
      <w:r>
        <w:rPr>
          <w:rStyle w:val="Textoennegrita"/>
          <w:b w:val="0"/>
        </w:rPr>
        <w:t>etes mellitus</w:t>
      </w:r>
      <w:r w:rsidRPr="002957D1">
        <w:rPr>
          <w:rStyle w:val="Textoennegrita"/>
          <w:b w:val="0"/>
        </w:rPr>
        <w:t xml:space="preserve"> y obes</w:t>
      </w:r>
      <w:r>
        <w:rPr>
          <w:rStyle w:val="Textoennegrita"/>
          <w:b w:val="0"/>
        </w:rPr>
        <w:t>idad</w:t>
      </w:r>
      <w:r w:rsidRPr="002957D1">
        <w:rPr>
          <w:rStyle w:val="Textoennegrita"/>
          <w:b w:val="0"/>
        </w:rPr>
        <w:t xml:space="preserve">. Comenzó con tos, fiebre y secreción nasal. </w:t>
      </w:r>
      <w:bookmarkEnd w:id="0"/>
      <w:r w:rsidRPr="002957D1">
        <w:rPr>
          <w:rStyle w:val="Textoennegrita"/>
          <w:b w:val="0"/>
        </w:rPr>
        <w:t>A los 4 días acud</w:t>
      </w:r>
      <w:r>
        <w:rPr>
          <w:rStyle w:val="Textoennegrita"/>
          <w:b w:val="0"/>
        </w:rPr>
        <w:t>ió</w:t>
      </w:r>
      <w:r w:rsidRPr="002957D1">
        <w:rPr>
          <w:rStyle w:val="Textoennegrita"/>
          <w:b w:val="0"/>
        </w:rPr>
        <w:t xml:space="preserve"> al médico de la familia, le realizan</w:t>
      </w:r>
      <w:r>
        <w:rPr>
          <w:rStyle w:val="Textoennegrita"/>
          <w:b w:val="0"/>
        </w:rPr>
        <w:t xml:space="preserve"> test de reacción en cadena de la polimerasa</w:t>
      </w:r>
      <w:r w:rsidRPr="002957D1">
        <w:rPr>
          <w:rStyle w:val="Textoennegrita"/>
          <w:b w:val="0"/>
        </w:rPr>
        <w:t xml:space="preserve"> </w:t>
      </w:r>
      <w:r>
        <w:rPr>
          <w:rStyle w:val="Textoennegrita"/>
          <w:b w:val="0"/>
        </w:rPr>
        <w:t>(</w:t>
      </w:r>
      <w:r w:rsidRPr="002957D1">
        <w:rPr>
          <w:rStyle w:val="Textoennegrita"/>
          <w:b w:val="0"/>
        </w:rPr>
        <w:t>PCR</w:t>
      </w:r>
      <w:r>
        <w:rPr>
          <w:rStyle w:val="Textoennegrita"/>
          <w:b w:val="0"/>
        </w:rPr>
        <w:t>)</w:t>
      </w:r>
      <w:r w:rsidRPr="002957D1">
        <w:rPr>
          <w:rStyle w:val="Textoennegrita"/>
          <w:b w:val="0"/>
        </w:rPr>
        <w:t>, que fue positivo. Ingresó en el Hospital Militar Central “Dr. Luis Díaz Soto”</w:t>
      </w:r>
      <w:r>
        <w:rPr>
          <w:rStyle w:val="Textoennegrita"/>
          <w:b w:val="0"/>
        </w:rPr>
        <w:t>,</w:t>
      </w:r>
      <w:r w:rsidRPr="002957D1">
        <w:rPr>
          <w:rStyle w:val="Textoennegrita"/>
          <w:b w:val="0"/>
        </w:rPr>
        <w:t xml:space="preserve"> 5 días</w:t>
      </w:r>
      <w:r>
        <w:rPr>
          <w:rStyle w:val="Textoennegrita"/>
          <w:b w:val="0"/>
        </w:rPr>
        <w:t xml:space="preserve"> después</w:t>
      </w:r>
      <w:r w:rsidRPr="002957D1">
        <w:rPr>
          <w:rStyle w:val="Textoennegrita"/>
          <w:b w:val="0"/>
        </w:rPr>
        <w:t xml:space="preserve"> de</w:t>
      </w:r>
      <w:r>
        <w:rPr>
          <w:rStyle w:val="Textoennegrita"/>
          <w:b w:val="0"/>
        </w:rPr>
        <w:t>l</w:t>
      </w:r>
      <w:r w:rsidRPr="002957D1">
        <w:rPr>
          <w:rStyle w:val="Textoennegrita"/>
          <w:b w:val="0"/>
        </w:rPr>
        <w:t xml:space="preserve"> inicio</w:t>
      </w:r>
      <w:r>
        <w:rPr>
          <w:rStyle w:val="Textoennegrita"/>
          <w:b w:val="0"/>
        </w:rPr>
        <w:t xml:space="preserve"> de</w:t>
      </w:r>
      <w:r w:rsidRPr="002957D1">
        <w:rPr>
          <w:rStyle w:val="Textoennegrita"/>
          <w:b w:val="0"/>
        </w:rPr>
        <w:t xml:space="preserve"> los síntomas. </w:t>
      </w:r>
    </w:p>
    <w:p w14:paraId="40AC348E"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r>
        <w:rPr>
          <w:rStyle w:val="Textoennegrita"/>
          <w:b w:val="0"/>
        </w:rPr>
        <w:t>C</w:t>
      </w:r>
      <w:r w:rsidRPr="002957D1">
        <w:rPr>
          <w:rStyle w:val="Textoennegrita"/>
          <w:b w:val="0"/>
        </w:rPr>
        <w:t xml:space="preserve">omenzó a presentar síntomas y signos de descompensación de la diabetes mellitus y afectación de la función renal, por lo cual se le realizó diálisis. A la vez, se agudizó el cuadro respiratorio. Se indicó </w:t>
      </w:r>
      <w:proofErr w:type="spellStart"/>
      <w:r w:rsidRPr="002957D1">
        <w:rPr>
          <w:rStyle w:val="Textoennegrita"/>
          <w:b w:val="0"/>
        </w:rPr>
        <w:t>Rx</w:t>
      </w:r>
      <w:proofErr w:type="spellEnd"/>
      <w:r w:rsidRPr="002957D1">
        <w:rPr>
          <w:rStyle w:val="Textoennegrita"/>
          <w:b w:val="0"/>
        </w:rPr>
        <w:t xml:space="preserve"> de tórax y se diagnostic</w:t>
      </w:r>
      <w:r>
        <w:rPr>
          <w:rStyle w:val="Textoennegrita"/>
          <w:b w:val="0"/>
        </w:rPr>
        <w:t>ó</w:t>
      </w:r>
      <w:r w:rsidRPr="002957D1">
        <w:rPr>
          <w:rStyle w:val="Textoennegrita"/>
          <w:b w:val="0"/>
        </w:rPr>
        <w:t xml:space="preserve"> neumonía. Se agregaron antibióticos al tratamiento. </w:t>
      </w:r>
      <w:r>
        <w:rPr>
          <w:rStyle w:val="Textoennegrita"/>
          <w:b w:val="0"/>
        </w:rPr>
        <w:t>El paciente s</w:t>
      </w:r>
      <w:r w:rsidRPr="002957D1">
        <w:rPr>
          <w:rStyle w:val="Textoennegrita"/>
          <w:b w:val="0"/>
        </w:rPr>
        <w:t xml:space="preserve">e agravó y fue trasladado a la unidad de terapia intensiva, donde fue necesario intubarlo.  </w:t>
      </w:r>
    </w:p>
    <w:p w14:paraId="2968F791"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A las complicaciones respiratorias y renales se agrega</w:t>
      </w:r>
      <w:r>
        <w:rPr>
          <w:rStyle w:val="Textoennegrita"/>
          <w:b w:val="0"/>
        </w:rPr>
        <w:t>ron</w:t>
      </w:r>
      <w:r w:rsidRPr="002957D1">
        <w:rPr>
          <w:rStyle w:val="Textoennegrita"/>
          <w:b w:val="0"/>
        </w:rPr>
        <w:t xml:space="preserve"> cardiacas, hepáticas y neurológicas, por lo cual se diagnosticó un síndrome de disfunción múltiple de órganos (SDMO). Falleció 10 días</w:t>
      </w:r>
      <w:r>
        <w:rPr>
          <w:rStyle w:val="Textoennegrita"/>
          <w:b w:val="0"/>
        </w:rPr>
        <w:t xml:space="preserve"> después</w:t>
      </w:r>
      <w:r w:rsidRPr="002957D1">
        <w:rPr>
          <w:rStyle w:val="Textoennegrita"/>
          <w:b w:val="0"/>
        </w:rPr>
        <w:t xml:space="preserve"> de</w:t>
      </w:r>
      <w:r>
        <w:rPr>
          <w:rStyle w:val="Textoennegrita"/>
          <w:b w:val="0"/>
        </w:rPr>
        <w:t>l</w:t>
      </w:r>
      <w:r w:rsidRPr="002957D1">
        <w:rPr>
          <w:rStyle w:val="Textoennegrita"/>
          <w:b w:val="0"/>
        </w:rPr>
        <w:t xml:space="preserve"> ingreso.</w:t>
      </w:r>
    </w:p>
    <w:p w14:paraId="3AEE3032"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Clínicamente se diagnostican como causas de muerte (CM):</w:t>
      </w:r>
    </w:p>
    <w:p w14:paraId="5EBBC2AE"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p>
    <w:p w14:paraId="64288937"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t>Causa directa de muerte (CDM): SDMO</w:t>
      </w:r>
    </w:p>
    <w:p w14:paraId="0224F46D"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t>Causa intermedia de muerte (CIM): neumonía viral</w:t>
      </w:r>
    </w:p>
    <w:p w14:paraId="5EC1AD39"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lastRenderedPageBreak/>
        <w:t>Causa básica de muerte (CBM): COVID-19</w:t>
      </w:r>
    </w:p>
    <w:p w14:paraId="471F4351"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t xml:space="preserve">Causas </w:t>
      </w:r>
      <w:r>
        <w:rPr>
          <w:rStyle w:val="Textoennegrita"/>
          <w:b w:val="0"/>
        </w:rPr>
        <w:t>c</w:t>
      </w:r>
      <w:r w:rsidRPr="002957D1">
        <w:rPr>
          <w:rStyle w:val="Textoennegrita"/>
          <w:b w:val="0"/>
        </w:rPr>
        <w:t>ontribuyentes (CC): no se señalan</w:t>
      </w:r>
    </w:p>
    <w:p w14:paraId="15666294"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p>
    <w:p w14:paraId="13E08DAD"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Al realizarse la autopsia, en el hábito externo se confirma la obesidad.  En el estudio macroscópico se describen pulmones azulosos y consolidados; al corte, congestivos y a la expresión rezuman sangre. El corazón estaba aumentado de volumen a expensas del ventrículo izquierdo. El hígado era de color pardo amarillento y</w:t>
      </w:r>
      <w:r>
        <w:rPr>
          <w:rStyle w:val="Textoennegrita"/>
          <w:b w:val="0"/>
        </w:rPr>
        <w:t xml:space="preserve"> con</w:t>
      </w:r>
      <w:r w:rsidRPr="002957D1">
        <w:rPr>
          <w:rStyle w:val="Textoennegrita"/>
          <w:b w:val="0"/>
        </w:rPr>
        <w:t xml:space="preserve"> aspecto de nuez moscada. En el tubo digestivo, el estómago presenta la mucosa congestiva y erosionada en algunas áreas</w:t>
      </w:r>
      <w:r>
        <w:rPr>
          <w:rStyle w:val="Textoennegrita"/>
          <w:b w:val="0"/>
        </w:rPr>
        <w:t>.</w:t>
      </w:r>
      <w:r w:rsidRPr="002957D1">
        <w:rPr>
          <w:rStyle w:val="Textoennegrita"/>
          <w:b w:val="0"/>
        </w:rPr>
        <w:t xml:space="preserve"> </w:t>
      </w:r>
      <w:r>
        <w:rPr>
          <w:rStyle w:val="Textoennegrita"/>
          <w:b w:val="0"/>
        </w:rPr>
        <w:t>E</w:t>
      </w:r>
      <w:r w:rsidRPr="002957D1">
        <w:rPr>
          <w:rStyle w:val="Textoennegrita"/>
          <w:b w:val="0"/>
        </w:rPr>
        <w:t>l íleon estaba muy congestivo. Los riñones tenían la superficie rugosa</w:t>
      </w:r>
      <w:r>
        <w:rPr>
          <w:rStyle w:val="Textoennegrita"/>
          <w:b w:val="0"/>
        </w:rPr>
        <w:t>,</w:t>
      </w:r>
      <w:r w:rsidRPr="002957D1">
        <w:rPr>
          <w:rStyle w:val="Textoennegrita"/>
          <w:b w:val="0"/>
        </w:rPr>
        <w:t xml:space="preserve"> con el volumen disminuido; al corte</w:t>
      </w:r>
      <w:r>
        <w:rPr>
          <w:rStyle w:val="Textoennegrita"/>
          <w:b w:val="0"/>
        </w:rPr>
        <w:t>,</w:t>
      </w:r>
      <w:r w:rsidRPr="002957D1">
        <w:rPr>
          <w:rStyle w:val="Textoennegrita"/>
          <w:b w:val="0"/>
        </w:rPr>
        <w:t xml:space="preserve"> la médula se observaba congestiva. El encéfalo estaba edematoso y con punteado hemorrágico. El bazo estaba congestivo y friable. Se ratifica el PCR positivo.</w:t>
      </w:r>
    </w:p>
    <w:p w14:paraId="28A7EB62"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Al realizar el estudio histopatológico y el análisis de la historia clínica del caso, se concluye que sus CM son:</w:t>
      </w:r>
    </w:p>
    <w:p w14:paraId="4CFDD7A8"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p>
    <w:p w14:paraId="414725B1"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t>CDM: SDMO</w:t>
      </w:r>
    </w:p>
    <w:p w14:paraId="617DD316"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t xml:space="preserve">CIM: </w:t>
      </w:r>
      <w:r>
        <w:rPr>
          <w:rStyle w:val="Textoennegrita"/>
          <w:b w:val="0"/>
        </w:rPr>
        <w:t>e</w:t>
      </w:r>
      <w:r w:rsidRPr="002957D1">
        <w:rPr>
          <w:rStyle w:val="Textoennegrita"/>
          <w:b w:val="0"/>
        </w:rPr>
        <w:t>dema pulmonar de permeabilidad (EPP) fibroproliferativo (</w:t>
      </w:r>
      <w:r>
        <w:rPr>
          <w:rStyle w:val="Textoennegrita"/>
          <w:b w:val="0"/>
        </w:rPr>
        <w:t>F</w:t>
      </w:r>
      <w:r w:rsidRPr="002957D1">
        <w:rPr>
          <w:rStyle w:val="Textoennegrita"/>
          <w:b w:val="0"/>
        </w:rPr>
        <w:t>ig</w:t>
      </w:r>
      <w:r>
        <w:rPr>
          <w:rStyle w:val="Textoennegrita"/>
          <w:b w:val="0"/>
        </w:rPr>
        <w:t>.</w:t>
      </w:r>
      <w:r w:rsidRPr="002957D1">
        <w:rPr>
          <w:rStyle w:val="Textoennegrita"/>
          <w:b w:val="0"/>
        </w:rPr>
        <w:t xml:space="preserve"> 1)</w:t>
      </w:r>
    </w:p>
    <w:p w14:paraId="3317E063"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t>CBM:  COVID-19</w:t>
      </w:r>
    </w:p>
    <w:p w14:paraId="3608174C"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t xml:space="preserve">CC: </w:t>
      </w:r>
      <w:r>
        <w:rPr>
          <w:rStyle w:val="Textoennegrita"/>
          <w:b w:val="0"/>
        </w:rPr>
        <w:t>c</w:t>
      </w:r>
      <w:r w:rsidRPr="002957D1">
        <w:rPr>
          <w:rStyle w:val="Textoennegrita"/>
          <w:b w:val="0"/>
        </w:rPr>
        <w:t>ardiopatía hipertensiva (CPHTA), diabetes mellitus (DM) y obesidad</w:t>
      </w:r>
    </w:p>
    <w:p w14:paraId="6F729693"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p>
    <w:p w14:paraId="1A0768AF"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 xml:space="preserve">Otros diagnósticos a señalar son: </w:t>
      </w:r>
      <w:r>
        <w:rPr>
          <w:rStyle w:val="Textoennegrita"/>
          <w:b w:val="0"/>
        </w:rPr>
        <w:t>d</w:t>
      </w:r>
      <w:r w:rsidRPr="002957D1">
        <w:rPr>
          <w:rStyle w:val="Textoennegrita"/>
          <w:b w:val="0"/>
        </w:rPr>
        <w:t xml:space="preserve">año múltiple de órganos (DMO), </w:t>
      </w:r>
      <w:proofErr w:type="spellStart"/>
      <w:r w:rsidRPr="002957D1">
        <w:rPr>
          <w:rStyle w:val="Textoennegrita"/>
          <w:b w:val="0"/>
        </w:rPr>
        <w:t>microtrombos</w:t>
      </w:r>
      <w:proofErr w:type="spellEnd"/>
      <w:r w:rsidRPr="002957D1">
        <w:rPr>
          <w:rStyle w:val="Textoennegrita"/>
          <w:b w:val="0"/>
        </w:rPr>
        <w:t xml:space="preserve"> pulmonares, antracosis intensa, daño tubular agudo (</w:t>
      </w:r>
      <w:r>
        <w:rPr>
          <w:rStyle w:val="Textoennegrita"/>
          <w:b w:val="0"/>
        </w:rPr>
        <w:t>F</w:t>
      </w:r>
      <w:r w:rsidRPr="002957D1">
        <w:rPr>
          <w:rStyle w:val="Textoennegrita"/>
          <w:b w:val="0"/>
        </w:rPr>
        <w:t>ig</w:t>
      </w:r>
      <w:r>
        <w:rPr>
          <w:rStyle w:val="Textoennegrita"/>
          <w:b w:val="0"/>
        </w:rPr>
        <w:t xml:space="preserve">. </w:t>
      </w:r>
      <w:r w:rsidRPr="002957D1">
        <w:rPr>
          <w:rStyle w:val="Textoennegrita"/>
          <w:b w:val="0"/>
        </w:rPr>
        <w:t xml:space="preserve">2E), </w:t>
      </w:r>
      <w:proofErr w:type="spellStart"/>
      <w:r w:rsidRPr="002957D1">
        <w:rPr>
          <w:rStyle w:val="Textoennegrita"/>
          <w:b w:val="0"/>
        </w:rPr>
        <w:t>glomerulosclerosis</w:t>
      </w:r>
      <w:proofErr w:type="spellEnd"/>
      <w:r w:rsidRPr="002957D1">
        <w:rPr>
          <w:rStyle w:val="Textoennegrita"/>
          <w:b w:val="0"/>
        </w:rPr>
        <w:t xml:space="preserve"> diabética, </w:t>
      </w:r>
      <w:proofErr w:type="spellStart"/>
      <w:r w:rsidRPr="002957D1">
        <w:rPr>
          <w:rStyle w:val="Textoennegrita"/>
          <w:b w:val="0"/>
        </w:rPr>
        <w:t>nefrosclerosis</w:t>
      </w:r>
      <w:proofErr w:type="spellEnd"/>
      <w:r>
        <w:rPr>
          <w:rStyle w:val="Textoennegrita"/>
          <w:b w:val="0"/>
        </w:rPr>
        <w:t xml:space="preserve"> </w:t>
      </w:r>
      <w:r w:rsidRPr="002957D1">
        <w:rPr>
          <w:rStyle w:val="Textoennegrita"/>
          <w:b w:val="0"/>
        </w:rPr>
        <w:t>(</w:t>
      </w:r>
      <w:r>
        <w:rPr>
          <w:rStyle w:val="Textoennegrita"/>
          <w:b w:val="0"/>
        </w:rPr>
        <w:t>F</w:t>
      </w:r>
      <w:r w:rsidRPr="002957D1">
        <w:rPr>
          <w:rStyle w:val="Textoennegrita"/>
          <w:b w:val="0"/>
        </w:rPr>
        <w:t>ig</w:t>
      </w:r>
      <w:r>
        <w:rPr>
          <w:rStyle w:val="Textoennegrita"/>
          <w:b w:val="0"/>
        </w:rPr>
        <w:t>.</w:t>
      </w:r>
      <w:r w:rsidRPr="002957D1">
        <w:rPr>
          <w:rStyle w:val="Textoennegrita"/>
          <w:b w:val="0"/>
        </w:rPr>
        <w:t xml:space="preserve"> 2F), esteatosis hepática intensa a gotas gruesas y finas (</w:t>
      </w:r>
      <w:r>
        <w:rPr>
          <w:rStyle w:val="Textoennegrita"/>
          <w:b w:val="0"/>
        </w:rPr>
        <w:t>F</w:t>
      </w:r>
      <w:r w:rsidRPr="002957D1">
        <w:rPr>
          <w:rStyle w:val="Textoennegrita"/>
          <w:b w:val="0"/>
        </w:rPr>
        <w:t>ig</w:t>
      </w:r>
      <w:r>
        <w:rPr>
          <w:rStyle w:val="Textoennegrita"/>
          <w:b w:val="0"/>
        </w:rPr>
        <w:t>.</w:t>
      </w:r>
      <w:r w:rsidRPr="002957D1">
        <w:rPr>
          <w:rStyle w:val="Textoennegrita"/>
          <w:b w:val="0"/>
        </w:rPr>
        <w:t xml:space="preserve"> 2D), hígado de estasis pasivo crónico, hepatitis y esplenitis reactiva, gastritis erosiva superficial, </w:t>
      </w:r>
      <w:proofErr w:type="spellStart"/>
      <w:r w:rsidRPr="002957D1">
        <w:rPr>
          <w:rStyle w:val="Textoennegrita"/>
          <w:b w:val="0"/>
        </w:rPr>
        <w:t>ileítis</w:t>
      </w:r>
      <w:proofErr w:type="spellEnd"/>
      <w:r w:rsidRPr="002957D1">
        <w:rPr>
          <w:rStyle w:val="Textoennegrita"/>
          <w:b w:val="0"/>
        </w:rPr>
        <w:t xml:space="preserve"> crónica agudizada con hiperplasia del tejido linfoide, infiltración grasa miocárdica, miocarditis y edema intersticial del miocardio, encefalopatía hipóxica</w:t>
      </w:r>
      <w:r>
        <w:rPr>
          <w:rStyle w:val="Textoennegrita"/>
          <w:b w:val="0"/>
        </w:rPr>
        <w:t xml:space="preserve"> y</w:t>
      </w:r>
      <w:r w:rsidRPr="002957D1">
        <w:rPr>
          <w:rStyle w:val="Textoennegrita"/>
          <w:b w:val="0"/>
        </w:rPr>
        <w:t xml:space="preserve"> congestión visceral generalizada (CVG).</w:t>
      </w:r>
    </w:p>
    <w:p w14:paraId="2947CEFA"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p>
    <w:p w14:paraId="42DC18A6" w14:textId="364F3C5D" w:rsidR="00A7222B" w:rsidRPr="002957D1" w:rsidRDefault="000059E0" w:rsidP="00A7222B">
      <w:pPr>
        <w:pStyle w:val="style3"/>
        <w:shd w:val="clear" w:color="auto" w:fill="FFFFFF"/>
        <w:spacing w:before="0" w:beforeAutospacing="0" w:after="0" w:afterAutospacing="0" w:line="360" w:lineRule="auto"/>
        <w:jc w:val="center"/>
        <w:rPr>
          <w:rStyle w:val="Textoennegrita"/>
          <w:b w:val="0"/>
        </w:rPr>
      </w:pPr>
      <w:r>
        <w:rPr>
          <w:bCs/>
          <w:noProof/>
        </w:rPr>
        <w:lastRenderedPageBreak/>
        <w:drawing>
          <wp:inline distT="0" distB="0" distL="0" distR="0" wp14:anchorId="18CB7DE0" wp14:editId="1C6CD773">
            <wp:extent cx="4533900" cy="2257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4533900" cy="2257425"/>
                    </a:xfrm>
                    <a:prstGeom prst="rect">
                      <a:avLst/>
                    </a:prstGeom>
                  </pic:spPr>
                </pic:pic>
              </a:graphicData>
            </a:graphic>
          </wp:inline>
        </w:drawing>
      </w:r>
    </w:p>
    <w:p w14:paraId="10AA6B41" w14:textId="77777777" w:rsidR="00A7222B" w:rsidRDefault="00A7222B" w:rsidP="00A7222B">
      <w:pPr>
        <w:spacing w:after="0" w:line="360" w:lineRule="auto"/>
        <w:jc w:val="center"/>
        <w:rPr>
          <w:rFonts w:ascii="Times New Roman" w:hAnsi="Times New Roman"/>
        </w:rPr>
      </w:pPr>
      <w:r w:rsidRPr="00AC32A8">
        <w:rPr>
          <w:rFonts w:ascii="Times New Roman" w:hAnsi="Times New Roman"/>
          <w:b/>
          <w:bCs/>
        </w:rPr>
        <w:t>Fig. 1 -</w:t>
      </w:r>
      <w:r w:rsidRPr="00AC32A8">
        <w:rPr>
          <w:rFonts w:ascii="Times New Roman" w:hAnsi="Times New Roman"/>
        </w:rPr>
        <w:t xml:space="preserve"> A:  </w:t>
      </w:r>
      <w:r>
        <w:rPr>
          <w:rFonts w:ascii="Times New Roman" w:hAnsi="Times New Roman"/>
        </w:rPr>
        <w:t>p</w:t>
      </w:r>
      <w:r w:rsidRPr="00AC32A8">
        <w:rPr>
          <w:rFonts w:ascii="Times New Roman" w:hAnsi="Times New Roman"/>
        </w:rPr>
        <w:t xml:space="preserve">ulmón con tabiques interalveolares con grosor normal y espacios alveolares aireados. B: </w:t>
      </w:r>
      <w:r>
        <w:rPr>
          <w:rFonts w:ascii="Times New Roman" w:hAnsi="Times New Roman"/>
        </w:rPr>
        <w:t>p</w:t>
      </w:r>
      <w:r w:rsidRPr="00AC32A8">
        <w:rPr>
          <w:rFonts w:ascii="Times New Roman" w:hAnsi="Times New Roman"/>
        </w:rPr>
        <w:t xml:space="preserve">ulmón con infiltrado inflamatorio agudo en espacios alveolares y bronquiolos característicos de una bronconeumonía bacteriana. C: </w:t>
      </w:r>
      <w:r>
        <w:rPr>
          <w:rFonts w:ascii="Times New Roman" w:hAnsi="Times New Roman"/>
        </w:rPr>
        <w:t>p</w:t>
      </w:r>
      <w:r w:rsidRPr="00AC32A8">
        <w:rPr>
          <w:rFonts w:ascii="Times New Roman" w:hAnsi="Times New Roman"/>
        </w:rPr>
        <w:t xml:space="preserve">ulmón con tabiques interalveolares engrosados, hiperplasia celular </w:t>
      </w:r>
      <w:proofErr w:type="spellStart"/>
      <w:r w:rsidRPr="00AC32A8">
        <w:rPr>
          <w:rFonts w:ascii="Times New Roman" w:hAnsi="Times New Roman"/>
        </w:rPr>
        <w:t>bronquiolar</w:t>
      </w:r>
      <w:proofErr w:type="spellEnd"/>
      <w:r w:rsidRPr="00AC32A8">
        <w:rPr>
          <w:rFonts w:ascii="Times New Roman" w:hAnsi="Times New Roman"/>
        </w:rPr>
        <w:t xml:space="preserve"> y fibrosis, característicos del edema pulmonar de permeabilidad fibroproliferativo. Imágenes coloreadas con H-E y a mediano aumento.</w:t>
      </w:r>
    </w:p>
    <w:p w14:paraId="74E15302" w14:textId="77777777" w:rsidR="00A7222B" w:rsidRPr="00AC32A8" w:rsidRDefault="00A7222B" w:rsidP="00A7222B">
      <w:pPr>
        <w:spacing w:after="0" w:line="360" w:lineRule="auto"/>
        <w:jc w:val="center"/>
        <w:rPr>
          <w:rFonts w:ascii="Times New Roman" w:hAnsi="Times New Roman"/>
        </w:rPr>
      </w:pPr>
    </w:p>
    <w:p w14:paraId="033A6EFD" w14:textId="634AF7F3" w:rsidR="00A7222B" w:rsidRPr="002957D1" w:rsidRDefault="000059E0" w:rsidP="00A7222B">
      <w:pPr>
        <w:pStyle w:val="style3"/>
        <w:shd w:val="clear" w:color="auto" w:fill="FFFFFF"/>
        <w:spacing w:before="0" w:beforeAutospacing="0" w:after="0" w:afterAutospacing="0" w:line="360" w:lineRule="auto"/>
        <w:jc w:val="center"/>
        <w:rPr>
          <w:rStyle w:val="Textoennegrita"/>
          <w:b w:val="0"/>
        </w:rPr>
      </w:pPr>
      <w:r>
        <w:rPr>
          <w:bCs/>
          <w:noProof/>
        </w:rPr>
        <w:drawing>
          <wp:inline distT="0" distB="0" distL="0" distR="0" wp14:anchorId="4E17179E" wp14:editId="698F43AC">
            <wp:extent cx="4533900" cy="22288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4533900" cy="2228850"/>
                    </a:xfrm>
                    <a:prstGeom prst="rect">
                      <a:avLst/>
                    </a:prstGeom>
                  </pic:spPr>
                </pic:pic>
              </a:graphicData>
            </a:graphic>
          </wp:inline>
        </w:drawing>
      </w:r>
    </w:p>
    <w:p w14:paraId="73C08BBE" w14:textId="77777777" w:rsidR="00A7222B" w:rsidRPr="002957D1" w:rsidRDefault="00A7222B" w:rsidP="00A7222B">
      <w:pPr>
        <w:spacing w:after="0" w:line="360" w:lineRule="auto"/>
        <w:jc w:val="center"/>
        <w:rPr>
          <w:rFonts w:ascii="Times New Roman" w:hAnsi="Times New Roman"/>
          <w:sz w:val="24"/>
          <w:szCs w:val="24"/>
        </w:rPr>
      </w:pPr>
      <w:r w:rsidRPr="00AC32A8">
        <w:rPr>
          <w:rFonts w:ascii="Times New Roman" w:hAnsi="Times New Roman"/>
          <w:b/>
          <w:bCs/>
          <w:sz w:val="24"/>
          <w:szCs w:val="24"/>
        </w:rPr>
        <w:t>Fig. 2 -</w:t>
      </w:r>
      <w:r w:rsidRPr="002957D1">
        <w:rPr>
          <w:rFonts w:ascii="Times New Roman" w:hAnsi="Times New Roman"/>
          <w:sz w:val="24"/>
          <w:szCs w:val="24"/>
        </w:rPr>
        <w:t xml:space="preserve"> D: </w:t>
      </w:r>
      <w:r>
        <w:rPr>
          <w:rFonts w:ascii="Times New Roman" w:hAnsi="Times New Roman"/>
          <w:sz w:val="24"/>
          <w:szCs w:val="24"/>
        </w:rPr>
        <w:t>h</w:t>
      </w:r>
      <w:r w:rsidRPr="002957D1">
        <w:rPr>
          <w:rFonts w:ascii="Times New Roman" w:hAnsi="Times New Roman"/>
          <w:sz w:val="24"/>
          <w:szCs w:val="24"/>
        </w:rPr>
        <w:t xml:space="preserve">ígado con gotas de grasa gruesas y finas en los hepatocitos características de la esteatosis hepática. E: </w:t>
      </w:r>
      <w:r>
        <w:rPr>
          <w:rFonts w:ascii="Times New Roman" w:hAnsi="Times New Roman"/>
          <w:sz w:val="24"/>
          <w:szCs w:val="24"/>
        </w:rPr>
        <w:t>r</w:t>
      </w:r>
      <w:r w:rsidRPr="002957D1">
        <w:rPr>
          <w:rFonts w:ascii="Times New Roman" w:hAnsi="Times New Roman"/>
          <w:sz w:val="24"/>
          <w:szCs w:val="24"/>
        </w:rPr>
        <w:t xml:space="preserve">iñón con daño tubular agudo. F: </w:t>
      </w:r>
      <w:r>
        <w:rPr>
          <w:rFonts w:ascii="Times New Roman" w:hAnsi="Times New Roman"/>
          <w:sz w:val="24"/>
          <w:szCs w:val="24"/>
        </w:rPr>
        <w:t>r</w:t>
      </w:r>
      <w:r w:rsidRPr="002957D1">
        <w:rPr>
          <w:rFonts w:ascii="Times New Roman" w:hAnsi="Times New Roman"/>
          <w:sz w:val="24"/>
          <w:szCs w:val="24"/>
        </w:rPr>
        <w:t xml:space="preserve">iñón con </w:t>
      </w:r>
      <w:proofErr w:type="spellStart"/>
      <w:r w:rsidRPr="002957D1">
        <w:rPr>
          <w:rFonts w:ascii="Times New Roman" w:hAnsi="Times New Roman"/>
          <w:sz w:val="24"/>
          <w:szCs w:val="24"/>
        </w:rPr>
        <w:t>nefrosclerosis</w:t>
      </w:r>
      <w:proofErr w:type="spellEnd"/>
      <w:r w:rsidRPr="002957D1">
        <w:rPr>
          <w:rFonts w:ascii="Times New Roman" w:hAnsi="Times New Roman"/>
          <w:sz w:val="24"/>
          <w:szCs w:val="24"/>
        </w:rPr>
        <w:t>. Imágenes a mediano aumento. Coloración hematoxilina y eosina.</w:t>
      </w:r>
    </w:p>
    <w:p w14:paraId="3CBDDBD5" w14:textId="77777777" w:rsidR="00A7222B" w:rsidRPr="002957D1" w:rsidRDefault="00A7222B" w:rsidP="00A7222B">
      <w:pPr>
        <w:spacing w:after="0" w:line="360" w:lineRule="auto"/>
        <w:jc w:val="both"/>
        <w:rPr>
          <w:rFonts w:ascii="Times New Roman" w:hAnsi="Times New Roman"/>
          <w:sz w:val="24"/>
          <w:szCs w:val="24"/>
        </w:rPr>
      </w:pPr>
    </w:p>
    <w:p w14:paraId="5AA742D5" w14:textId="77777777" w:rsidR="00A7222B" w:rsidRPr="002957D1" w:rsidRDefault="00A7222B" w:rsidP="00A7222B">
      <w:pPr>
        <w:spacing w:after="0" w:line="360" w:lineRule="auto"/>
        <w:jc w:val="both"/>
        <w:rPr>
          <w:rStyle w:val="Textoennegrita"/>
          <w:rFonts w:ascii="Times New Roman" w:hAnsi="Times New Roman"/>
          <w:b w:val="0"/>
          <w:bCs w:val="0"/>
          <w:sz w:val="24"/>
          <w:szCs w:val="24"/>
        </w:rPr>
      </w:pPr>
      <w:r w:rsidRPr="002957D1">
        <w:rPr>
          <w:rStyle w:val="Textoennegrita"/>
          <w:rFonts w:ascii="Times New Roman" w:hAnsi="Times New Roman"/>
          <w:b w:val="0"/>
          <w:sz w:val="24"/>
          <w:szCs w:val="24"/>
        </w:rPr>
        <w:lastRenderedPageBreak/>
        <w:t>Los resultados de la evaluación de la calidad de los diagnósticos de CM clínicos, con la aplicación del SARCAP</w:t>
      </w:r>
      <w:r>
        <w:rPr>
          <w:rStyle w:val="Textoennegrita"/>
          <w:rFonts w:ascii="Times New Roman" w:hAnsi="Times New Roman"/>
          <w:b w:val="0"/>
          <w:sz w:val="24"/>
          <w:szCs w:val="24"/>
        </w:rPr>
        <w:t xml:space="preserve"> fueron</w:t>
      </w:r>
      <w:r w:rsidRPr="002957D1">
        <w:rPr>
          <w:rStyle w:val="Textoennegrita"/>
          <w:rFonts w:ascii="Times New Roman" w:hAnsi="Times New Roman"/>
          <w:b w:val="0"/>
          <w:sz w:val="24"/>
          <w:szCs w:val="24"/>
        </w:rPr>
        <w:t>:</w:t>
      </w:r>
      <w:r w:rsidRPr="002957D1">
        <w:rPr>
          <w:rStyle w:val="Textoennegrita"/>
          <w:rFonts w:ascii="Times New Roman" w:hAnsi="Times New Roman"/>
          <w:b w:val="0"/>
          <w:sz w:val="24"/>
          <w:szCs w:val="24"/>
          <w:vertAlign w:val="superscript"/>
        </w:rPr>
        <w:t>(5)</w:t>
      </w:r>
    </w:p>
    <w:p w14:paraId="5DBBD805"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p>
    <w:p w14:paraId="0A5B0E36"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t xml:space="preserve">CDM (incluye la CIM): </w:t>
      </w:r>
      <w:r>
        <w:rPr>
          <w:rStyle w:val="Textoennegrita"/>
          <w:b w:val="0"/>
        </w:rPr>
        <w:t>c</w:t>
      </w:r>
      <w:r w:rsidRPr="002957D1">
        <w:rPr>
          <w:rStyle w:val="Textoennegrita"/>
          <w:b w:val="0"/>
        </w:rPr>
        <w:t>oincidencia parcial en la CIM</w:t>
      </w:r>
    </w:p>
    <w:p w14:paraId="623CF1A6" w14:textId="77777777" w:rsidR="00A7222B" w:rsidRPr="002957D1" w:rsidRDefault="00A7222B" w:rsidP="00A7222B">
      <w:pPr>
        <w:pStyle w:val="style3"/>
        <w:shd w:val="clear" w:color="auto" w:fill="FFFFFF"/>
        <w:spacing w:before="0" w:beforeAutospacing="0" w:after="0" w:afterAutospacing="0" w:line="360" w:lineRule="auto"/>
        <w:ind w:left="708"/>
        <w:jc w:val="both"/>
        <w:rPr>
          <w:rStyle w:val="Textoennegrita"/>
          <w:b w:val="0"/>
        </w:rPr>
      </w:pPr>
      <w:r w:rsidRPr="002957D1">
        <w:rPr>
          <w:rStyle w:val="Textoennegrita"/>
          <w:b w:val="0"/>
        </w:rPr>
        <w:t xml:space="preserve">CBM: </w:t>
      </w:r>
      <w:r>
        <w:rPr>
          <w:rStyle w:val="Textoennegrita"/>
          <w:b w:val="0"/>
        </w:rPr>
        <w:t>c</w:t>
      </w:r>
      <w:r w:rsidRPr="002957D1">
        <w:rPr>
          <w:rStyle w:val="Textoennegrita"/>
          <w:b w:val="0"/>
        </w:rPr>
        <w:t>oincidencia total</w:t>
      </w:r>
    </w:p>
    <w:p w14:paraId="570F6ACF"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rPr>
      </w:pPr>
    </w:p>
    <w:p w14:paraId="05816A8F" w14:textId="77777777" w:rsidR="00A7222B" w:rsidRDefault="00A7222B" w:rsidP="00A7222B">
      <w:pPr>
        <w:pStyle w:val="style3"/>
        <w:shd w:val="clear" w:color="auto" w:fill="FFFFFF"/>
        <w:spacing w:before="0" w:beforeAutospacing="0" w:after="0" w:afterAutospacing="0" w:line="360" w:lineRule="auto"/>
        <w:jc w:val="both"/>
        <w:rPr>
          <w:rStyle w:val="Textoennegrita"/>
        </w:rPr>
      </w:pPr>
    </w:p>
    <w:p w14:paraId="50E19DE1" w14:textId="77777777" w:rsidR="00A7222B" w:rsidRPr="001567E6" w:rsidRDefault="00A7222B" w:rsidP="00A7222B">
      <w:pPr>
        <w:pStyle w:val="style3"/>
        <w:shd w:val="clear" w:color="auto" w:fill="FFFFFF"/>
        <w:spacing w:before="0" w:beforeAutospacing="0" w:after="0" w:afterAutospacing="0" w:line="360" w:lineRule="auto"/>
        <w:jc w:val="center"/>
        <w:rPr>
          <w:rStyle w:val="Textoennegrita"/>
          <w:b w:val="0"/>
          <w:sz w:val="32"/>
          <w:szCs w:val="32"/>
        </w:rPr>
      </w:pPr>
      <w:r w:rsidRPr="001567E6">
        <w:rPr>
          <w:rStyle w:val="Textoennegrita"/>
          <w:sz w:val="32"/>
          <w:szCs w:val="32"/>
        </w:rPr>
        <w:t>COMENTARIOS</w:t>
      </w:r>
    </w:p>
    <w:p w14:paraId="7A72A7D6"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vertAlign w:val="superscript"/>
        </w:rPr>
      </w:pPr>
      <w:r w:rsidRPr="002957D1">
        <w:rPr>
          <w:rStyle w:val="Textoennegrita"/>
          <w:b w:val="0"/>
        </w:rPr>
        <w:t xml:space="preserve">La evaluación de la calidad de los diagnósticos </w:t>
      </w:r>
      <w:r w:rsidRPr="009D0EC0">
        <w:rPr>
          <w:rStyle w:val="Textoennegrita"/>
          <w:b w:val="0"/>
          <w:i/>
          <w:iCs/>
        </w:rPr>
        <w:t>pre mortem</w:t>
      </w:r>
      <w:r w:rsidRPr="002957D1">
        <w:rPr>
          <w:rStyle w:val="Textoennegrita"/>
          <w:b w:val="0"/>
        </w:rPr>
        <w:t xml:space="preserve"> al compararlos con los de la autopsia, además de garantizar la calidad del trabajo médico brinda información de gran utilidad para la asistencia, la enseñanza, las investigaciones y la administración. A pesar de la crisis mundial de las autopsias clínicas</w:t>
      </w:r>
      <w:r>
        <w:rPr>
          <w:rStyle w:val="Textoennegrita"/>
          <w:b w:val="0"/>
        </w:rPr>
        <w:t>,</w:t>
      </w:r>
      <w:r w:rsidRPr="002957D1">
        <w:rPr>
          <w:rStyle w:val="Textoennegrita"/>
          <w:b w:val="0"/>
        </w:rPr>
        <w:t xml:space="preserve"> aún se publican trabajos al </w:t>
      </w:r>
      <w:proofErr w:type="gramStart"/>
      <w:r w:rsidRPr="002957D1">
        <w:rPr>
          <w:rStyle w:val="Textoennegrita"/>
          <w:b w:val="0"/>
        </w:rPr>
        <w:t>respecto.</w:t>
      </w:r>
      <w:r w:rsidRPr="002957D1">
        <w:rPr>
          <w:rStyle w:val="Textoennegrita"/>
          <w:b w:val="0"/>
          <w:vertAlign w:val="superscript"/>
        </w:rPr>
        <w:t>(</w:t>
      </w:r>
      <w:proofErr w:type="gramEnd"/>
      <w:r w:rsidRPr="002957D1">
        <w:rPr>
          <w:rStyle w:val="Textoennegrita"/>
          <w:b w:val="0"/>
          <w:vertAlign w:val="superscript"/>
        </w:rPr>
        <w:t>5,8)</w:t>
      </w:r>
    </w:p>
    <w:p w14:paraId="1B9DBA8D"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Al evaluar la CDM se incluye el análisis de la CIM</w:t>
      </w:r>
      <w:r>
        <w:rPr>
          <w:rStyle w:val="Textoennegrita"/>
          <w:b w:val="0"/>
        </w:rPr>
        <w:t>,</w:t>
      </w:r>
      <w:r w:rsidRPr="002957D1">
        <w:rPr>
          <w:rStyle w:val="Textoennegrita"/>
          <w:b w:val="0"/>
        </w:rPr>
        <w:t xml:space="preserve"> pues se realiza como un proceso integral que lleva al paciente a la muerte. En el presente caso se considera coincidencia parcial porque no se realiza el diagnóstico de EPP y en su lugar se plantea</w:t>
      </w:r>
      <w:r>
        <w:rPr>
          <w:rStyle w:val="Textoennegrita"/>
          <w:b w:val="0"/>
        </w:rPr>
        <w:t xml:space="preserve"> una</w:t>
      </w:r>
      <w:r w:rsidRPr="002957D1">
        <w:rPr>
          <w:rStyle w:val="Textoennegrita"/>
          <w:b w:val="0"/>
        </w:rPr>
        <w:t xml:space="preserve"> neumonía viral. </w:t>
      </w:r>
    </w:p>
    <w:p w14:paraId="0D0A65CD"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En estos casos</w:t>
      </w:r>
      <w:r>
        <w:rPr>
          <w:rStyle w:val="Textoennegrita"/>
          <w:b w:val="0"/>
        </w:rPr>
        <w:t>,</w:t>
      </w:r>
      <w:r w:rsidRPr="002957D1">
        <w:rPr>
          <w:rStyle w:val="Textoennegrita"/>
          <w:b w:val="0"/>
        </w:rPr>
        <w:t xml:space="preserve"> aplicar antibióticos indiscriminadamente es excesivo</w:t>
      </w:r>
      <w:r>
        <w:rPr>
          <w:rStyle w:val="Textoennegrita"/>
          <w:b w:val="0"/>
        </w:rPr>
        <w:t>,</w:t>
      </w:r>
      <w:r w:rsidRPr="002957D1">
        <w:rPr>
          <w:rStyle w:val="Textoennegrita"/>
          <w:b w:val="0"/>
        </w:rPr>
        <w:t xml:space="preserve"> pues el EPP es un proceso inflamatorio que puede acompañarse de bronconeumonía, pero no siempre, y el uso en exceso de antibióticos</w:t>
      </w:r>
      <w:r>
        <w:rPr>
          <w:rStyle w:val="Textoennegrita"/>
          <w:b w:val="0"/>
        </w:rPr>
        <w:t>,</w:t>
      </w:r>
      <w:r w:rsidRPr="002957D1">
        <w:rPr>
          <w:rStyle w:val="Textoennegrita"/>
          <w:b w:val="0"/>
        </w:rPr>
        <w:t xml:space="preserve"> provoca consecuencias negativas en los pacientes, entre ellas</w:t>
      </w:r>
      <w:r>
        <w:rPr>
          <w:rStyle w:val="Textoennegrita"/>
          <w:b w:val="0"/>
        </w:rPr>
        <w:t>,</w:t>
      </w:r>
      <w:r w:rsidRPr="002957D1">
        <w:rPr>
          <w:rStyle w:val="Textoennegrita"/>
          <w:b w:val="0"/>
        </w:rPr>
        <w:t xml:space="preserve"> favorecer la aparición de resistencia de las bacterias.  </w:t>
      </w:r>
    </w:p>
    <w:p w14:paraId="62F03440"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 xml:space="preserve">El término de EPP se </w:t>
      </w:r>
      <w:proofErr w:type="gramStart"/>
      <w:r w:rsidRPr="002957D1">
        <w:rPr>
          <w:rStyle w:val="Textoennegrita"/>
          <w:b w:val="0"/>
        </w:rPr>
        <w:t>prefiere</w:t>
      </w:r>
      <w:r w:rsidRPr="002957D1">
        <w:rPr>
          <w:rStyle w:val="Textoennegrita"/>
          <w:b w:val="0"/>
          <w:vertAlign w:val="superscript"/>
        </w:rPr>
        <w:t>(</w:t>
      </w:r>
      <w:proofErr w:type="gramEnd"/>
      <w:r w:rsidRPr="002957D1">
        <w:rPr>
          <w:rStyle w:val="Textoennegrita"/>
          <w:b w:val="0"/>
          <w:vertAlign w:val="superscript"/>
        </w:rPr>
        <w:t>5,9)</w:t>
      </w:r>
      <w:r w:rsidRPr="002957D1">
        <w:rPr>
          <w:rStyle w:val="Textoennegrita"/>
          <w:b w:val="0"/>
        </w:rPr>
        <w:t xml:space="preserve"> al sinónimo de daño alveolar difuso, más utilizado en la literatura internacional.</w:t>
      </w:r>
      <w:r w:rsidRPr="002957D1">
        <w:rPr>
          <w:rStyle w:val="Textoennegrita"/>
          <w:b w:val="0"/>
          <w:vertAlign w:val="superscript"/>
        </w:rPr>
        <w:t>(1,2)</w:t>
      </w:r>
      <w:r w:rsidRPr="002957D1">
        <w:rPr>
          <w:rStyle w:val="Textoennegrita"/>
          <w:b w:val="0"/>
        </w:rPr>
        <w:t xml:space="preserve">  </w:t>
      </w:r>
    </w:p>
    <w:p w14:paraId="34115FBB"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En los casos que fallecen con la COVID-19</w:t>
      </w:r>
      <w:r>
        <w:rPr>
          <w:rStyle w:val="Textoennegrita"/>
          <w:b w:val="0"/>
        </w:rPr>
        <w:t>,</w:t>
      </w:r>
      <w:r w:rsidRPr="002957D1">
        <w:rPr>
          <w:rStyle w:val="Textoennegrita"/>
          <w:b w:val="0"/>
        </w:rPr>
        <w:t xml:space="preserve"> es necesario comentar la presencia de las comorbilidades que se han reportado</w:t>
      </w:r>
      <w:r>
        <w:rPr>
          <w:rStyle w:val="Textoennegrita"/>
          <w:b w:val="0"/>
        </w:rPr>
        <w:t>,</w:t>
      </w:r>
      <w:r w:rsidRPr="002957D1">
        <w:rPr>
          <w:rStyle w:val="Textoennegrita"/>
          <w:b w:val="0"/>
        </w:rPr>
        <w:t xml:space="preserve"> asociadas a la gravedad de la evolución de la enfermedad. El caso que se presenta tiene </w:t>
      </w:r>
      <w:r>
        <w:rPr>
          <w:rStyle w:val="Textoennegrita"/>
          <w:b w:val="0"/>
        </w:rPr>
        <w:t>hipertensión arterial</w:t>
      </w:r>
      <w:r w:rsidRPr="002957D1">
        <w:rPr>
          <w:rStyle w:val="Textoennegrita"/>
          <w:b w:val="0"/>
        </w:rPr>
        <w:t xml:space="preserve">, </w:t>
      </w:r>
      <w:r>
        <w:rPr>
          <w:rStyle w:val="Textoennegrita"/>
          <w:b w:val="0"/>
        </w:rPr>
        <w:t xml:space="preserve">diabetes mellitus </w:t>
      </w:r>
      <w:r w:rsidRPr="002957D1">
        <w:rPr>
          <w:rStyle w:val="Textoennegrita"/>
          <w:b w:val="0"/>
        </w:rPr>
        <w:t>y obesidad. Las dos primeras</w:t>
      </w:r>
      <w:r>
        <w:rPr>
          <w:rStyle w:val="Textoennegrita"/>
          <w:b w:val="0"/>
        </w:rPr>
        <w:t>,</w:t>
      </w:r>
      <w:r w:rsidRPr="002957D1">
        <w:rPr>
          <w:rStyle w:val="Textoennegrita"/>
          <w:b w:val="0"/>
        </w:rPr>
        <w:t xml:space="preserve"> ampliamente reconocidas como las más frecuentemente asociadas a la gravedad en las series generales de autopsias, así como en la COVID-19 grave. La obesidad, aunque no queda frecuentemente registrada, cuando está presente se observa asociada a consecuencias muchas veces fatales. La esteatosis hepática intensa y la infiltración </w:t>
      </w:r>
      <w:r w:rsidRPr="002957D1">
        <w:rPr>
          <w:rStyle w:val="Textoennegrita"/>
          <w:b w:val="0"/>
        </w:rPr>
        <w:lastRenderedPageBreak/>
        <w:t xml:space="preserve">grasa del miocardio, también se relacionan con la obesidad. Además, se observó una intensa antracosis considerada asociada al tabaquismo. Este no fue recogido en la historia clínica, pero muy probablemente estuvo presente. </w:t>
      </w:r>
    </w:p>
    <w:p w14:paraId="199252AA"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El SDMO se confirmó automáticamente por el SARCAP como CDM, gracias al diagnóstico morfológico de DMO cuando está presente un factor causal (COVID-19 en este caso) y 3 o más órganos dañados con lesiones específicas</w:t>
      </w:r>
      <w:r>
        <w:rPr>
          <w:rStyle w:val="Textoennegrita"/>
          <w:b w:val="0"/>
        </w:rPr>
        <w:t>,</w:t>
      </w:r>
      <w:r w:rsidRPr="002957D1">
        <w:rPr>
          <w:rStyle w:val="Textoennegrita"/>
          <w:b w:val="0"/>
        </w:rPr>
        <w:t xml:space="preserve"> como ocurrió con</w:t>
      </w:r>
      <w:r>
        <w:rPr>
          <w:rStyle w:val="Textoennegrita"/>
          <w:b w:val="0"/>
        </w:rPr>
        <w:t xml:space="preserve"> los</w:t>
      </w:r>
      <w:r w:rsidRPr="002957D1">
        <w:rPr>
          <w:rStyle w:val="Textoennegrita"/>
          <w:b w:val="0"/>
        </w:rPr>
        <w:t xml:space="preserve"> pulm</w:t>
      </w:r>
      <w:r>
        <w:rPr>
          <w:rStyle w:val="Textoennegrita"/>
          <w:b w:val="0"/>
        </w:rPr>
        <w:t>o</w:t>
      </w:r>
      <w:r w:rsidRPr="002957D1">
        <w:rPr>
          <w:rStyle w:val="Textoennegrita"/>
          <w:b w:val="0"/>
        </w:rPr>
        <w:t>n</w:t>
      </w:r>
      <w:r>
        <w:rPr>
          <w:rStyle w:val="Textoennegrita"/>
          <w:b w:val="0"/>
        </w:rPr>
        <w:t>es</w:t>
      </w:r>
      <w:r w:rsidRPr="002957D1">
        <w:rPr>
          <w:rStyle w:val="Textoennegrita"/>
          <w:b w:val="0"/>
        </w:rPr>
        <w:t>, riñ</w:t>
      </w:r>
      <w:r>
        <w:rPr>
          <w:rStyle w:val="Textoennegrita"/>
          <w:b w:val="0"/>
        </w:rPr>
        <w:t>o</w:t>
      </w:r>
      <w:r w:rsidRPr="002957D1">
        <w:rPr>
          <w:rStyle w:val="Textoennegrita"/>
          <w:b w:val="0"/>
        </w:rPr>
        <w:t>n</w:t>
      </w:r>
      <w:r>
        <w:rPr>
          <w:rStyle w:val="Textoennegrita"/>
          <w:b w:val="0"/>
        </w:rPr>
        <w:t>es</w:t>
      </w:r>
      <w:r w:rsidRPr="002957D1">
        <w:rPr>
          <w:rStyle w:val="Textoennegrita"/>
          <w:b w:val="0"/>
        </w:rPr>
        <w:t>, hígado, estómago, intestino</w:t>
      </w:r>
      <w:r>
        <w:rPr>
          <w:rStyle w:val="Textoennegrita"/>
          <w:b w:val="0"/>
        </w:rPr>
        <w:t>s</w:t>
      </w:r>
      <w:r w:rsidRPr="002957D1">
        <w:rPr>
          <w:rStyle w:val="Textoennegrita"/>
          <w:b w:val="0"/>
        </w:rPr>
        <w:t>, corazón</w:t>
      </w:r>
      <w:r>
        <w:rPr>
          <w:rStyle w:val="Textoennegrita"/>
          <w:b w:val="0"/>
        </w:rPr>
        <w:t xml:space="preserve"> y</w:t>
      </w:r>
      <w:r w:rsidRPr="002957D1">
        <w:rPr>
          <w:rStyle w:val="Textoennegrita"/>
          <w:b w:val="0"/>
        </w:rPr>
        <w:t xml:space="preserve"> encéfalo, además de la hiperplasia del tejido linfoide</w:t>
      </w:r>
      <w:r>
        <w:rPr>
          <w:rStyle w:val="Textoennegrita"/>
          <w:b w:val="0"/>
        </w:rPr>
        <w:t>,</w:t>
      </w:r>
      <w:r w:rsidRPr="002957D1">
        <w:rPr>
          <w:rStyle w:val="Textoennegrita"/>
          <w:b w:val="0"/>
        </w:rPr>
        <w:t xml:space="preserve"> como manifestación de </w:t>
      </w:r>
      <w:proofErr w:type="spellStart"/>
      <w:r w:rsidRPr="002957D1">
        <w:rPr>
          <w:rStyle w:val="Textoennegrita"/>
          <w:b w:val="0"/>
        </w:rPr>
        <w:t>disreactividad</w:t>
      </w:r>
      <w:proofErr w:type="spellEnd"/>
      <w:r w:rsidRPr="002957D1">
        <w:rPr>
          <w:rStyle w:val="Textoennegrita"/>
          <w:b w:val="0"/>
        </w:rPr>
        <w:t xml:space="preserve"> en </w:t>
      </w:r>
      <w:r>
        <w:rPr>
          <w:rStyle w:val="Textoennegrita"/>
          <w:b w:val="0"/>
        </w:rPr>
        <w:t xml:space="preserve">el </w:t>
      </w:r>
      <w:r w:rsidRPr="002957D1">
        <w:rPr>
          <w:rStyle w:val="Textoennegrita"/>
          <w:b w:val="0"/>
        </w:rPr>
        <w:t>hígado, bazo e intestino</w:t>
      </w:r>
      <w:r>
        <w:rPr>
          <w:rStyle w:val="Textoennegrita"/>
          <w:b w:val="0"/>
        </w:rPr>
        <w:t>s</w:t>
      </w:r>
      <w:r w:rsidRPr="002957D1">
        <w:rPr>
          <w:rStyle w:val="Textoennegrita"/>
          <w:b w:val="0"/>
        </w:rPr>
        <w:t xml:space="preserve">. En el hospital donde se realizó la autopsia se aplica, para el diagnóstico del DMO, el sistema de </w:t>
      </w:r>
      <w:proofErr w:type="gramStart"/>
      <w:r w:rsidRPr="002957D1">
        <w:rPr>
          <w:rStyle w:val="Textoennegrita"/>
          <w:b w:val="0"/>
        </w:rPr>
        <w:t>puntuación</w:t>
      </w:r>
      <w:r w:rsidRPr="002957D1">
        <w:rPr>
          <w:rStyle w:val="Textoennegrita"/>
          <w:b w:val="0"/>
          <w:vertAlign w:val="superscript"/>
        </w:rPr>
        <w:t>(</w:t>
      </w:r>
      <w:proofErr w:type="gramEnd"/>
      <w:r w:rsidRPr="002957D1">
        <w:rPr>
          <w:rStyle w:val="Textoennegrita"/>
          <w:b w:val="0"/>
          <w:vertAlign w:val="superscript"/>
        </w:rPr>
        <w:t>5)</w:t>
      </w:r>
      <w:r w:rsidRPr="002957D1">
        <w:rPr>
          <w:rStyle w:val="Textoennegrita"/>
          <w:b w:val="0"/>
        </w:rPr>
        <w:t xml:space="preserve"> que en este caso confirmó el diagnóstico de un DMO intenso.</w:t>
      </w:r>
    </w:p>
    <w:p w14:paraId="1D7A1369"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 xml:space="preserve">Desde la década del 80, las referidas asociaciones </w:t>
      </w:r>
      <w:r>
        <w:rPr>
          <w:rStyle w:val="Textoennegrita"/>
          <w:b w:val="0"/>
        </w:rPr>
        <w:t>de las</w:t>
      </w:r>
      <w:r w:rsidRPr="002957D1">
        <w:rPr>
          <w:rStyle w:val="Textoennegrita"/>
          <w:b w:val="0"/>
        </w:rPr>
        <w:t xml:space="preserve"> alteraciones morfológicas</w:t>
      </w:r>
      <w:r>
        <w:rPr>
          <w:rStyle w:val="Textoennegrita"/>
          <w:b w:val="0"/>
        </w:rPr>
        <w:t>,</w:t>
      </w:r>
      <w:r w:rsidRPr="002957D1">
        <w:rPr>
          <w:rStyle w:val="Textoennegrita"/>
          <w:b w:val="0"/>
        </w:rPr>
        <w:t xml:space="preserve"> han sido diagnosticadas</w:t>
      </w:r>
      <w:r>
        <w:rPr>
          <w:rStyle w:val="Textoennegrita"/>
          <w:b w:val="0"/>
        </w:rPr>
        <w:t xml:space="preserve"> </w:t>
      </w:r>
      <w:r w:rsidRPr="002957D1">
        <w:rPr>
          <w:rStyle w:val="Textoennegrita"/>
          <w:b w:val="0"/>
        </w:rPr>
        <w:t>como DMO</w:t>
      </w:r>
      <w:r>
        <w:rPr>
          <w:rStyle w:val="Textoennegrita"/>
          <w:b w:val="0"/>
        </w:rPr>
        <w:t xml:space="preserve"> (l</w:t>
      </w:r>
      <w:r w:rsidRPr="002957D1">
        <w:rPr>
          <w:rStyle w:val="Textoennegrita"/>
          <w:b w:val="0"/>
        </w:rPr>
        <w:t>a expresión morfológica del SDMO</w:t>
      </w:r>
      <w:r>
        <w:rPr>
          <w:rStyle w:val="Textoennegrita"/>
          <w:b w:val="0"/>
        </w:rPr>
        <w:t>)</w:t>
      </w:r>
      <w:r w:rsidRPr="002957D1">
        <w:rPr>
          <w:rStyle w:val="Textoennegrita"/>
          <w:b w:val="0"/>
        </w:rPr>
        <w:t xml:space="preserve"> en el hospital donde se realizó el estudio </w:t>
      </w:r>
      <w:r w:rsidRPr="00B804FA">
        <w:rPr>
          <w:rStyle w:val="Textoennegrita"/>
          <w:b w:val="0"/>
          <w:i/>
          <w:iCs/>
        </w:rPr>
        <w:t>post mortem</w:t>
      </w:r>
      <w:r w:rsidRPr="002957D1">
        <w:rPr>
          <w:rStyle w:val="Textoennegrita"/>
          <w:b w:val="0"/>
        </w:rPr>
        <w:t xml:space="preserve">. Sin embargo, en los casos afectados por la COVID-19, la magnitud del daño pulmonar (EPP fibroproliferativo), la marcada infiltración grasa del hígado y el corazón, el daño tubular agudo, la encefalopatía hipóxica </w:t>
      </w:r>
      <w:r>
        <w:rPr>
          <w:rStyle w:val="Textoennegrita"/>
          <w:b w:val="0"/>
        </w:rPr>
        <w:t>y la</w:t>
      </w:r>
      <w:r w:rsidRPr="002957D1">
        <w:rPr>
          <w:rStyle w:val="Textoennegrita"/>
          <w:b w:val="0"/>
        </w:rPr>
        <w:t xml:space="preserve"> congestión visceral generalizada, son manifestaciones de la marcada hipoxia producida por la magnitud del daño pulmonar</w:t>
      </w:r>
      <w:r>
        <w:rPr>
          <w:rStyle w:val="Textoennegrita"/>
          <w:b w:val="0"/>
        </w:rPr>
        <w:t xml:space="preserve">. Estos </w:t>
      </w:r>
      <w:r w:rsidRPr="002957D1">
        <w:rPr>
          <w:rStyle w:val="Textoennegrita"/>
          <w:b w:val="0"/>
        </w:rPr>
        <w:t>permiten pensar en la posibilidad de que además de los daños producidos por la tormenta de mediadores</w:t>
      </w:r>
      <w:r>
        <w:rPr>
          <w:rStyle w:val="Textoennegrita"/>
          <w:b w:val="0"/>
        </w:rPr>
        <w:t>,</w:t>
      </w:r>
      <w:r w:rsidRPr="002957D1">
        <w:rPr>
          <w:rStyle w:val="Textoennegrita"/>
          <w:b w:val="0"/>
        </w:rPr>
        <w:t xml:space="preserve"> (término preferido al de tormenta de citoquinas, por ser más amplio y real), se hayan añadido lesiones citopáticas producidas por el virus.</w:t>
      </w:r>
    </w:p>
    <w:p w14:paraId="6F4759D7"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Por lo anteriormente expresado, es recomendable realizar investigaciones, que precisen la participación del daño provocado por la tormenta de mediadores</w:t>
      </w:r>
      <w:r>
        <w:rPr>
          <w:rStyle w:val="Textoennegrita"/>
          <w:b w:val="0"/>
        </w:rPr>
        <w:t>,</w:t>
      </w:r>
      <w:r w:rsidRPr="002957D1">
        <w:rPr>
          <w:rStyle w:val="Textoennegrita"/>
          <w:b w:val="0"/>
        </w:rPr>
        <w:t xml:space="preserve"> ya reconocidos en los estudios previos del DMO</w:t>
      </w:r>
      <w:r w:rsidRPr="002957D1">
        <w:rPr>
          <w:rStyle w:val="Textoennegrita"/>
          <w:b w:val="0"/>
          <w:vertAlign w:val="superscript"/>
        </w:rPr>
        <w:t>(5)</w:t>
      </w:r>
      <w:r w:rsidRPr="002957D1">
        <w:rPr>
          <w:rStyle w:val="Textoennegrita"/>
          <w:b w:val="0"/>
        </w:rPr>
        <w:t xml:space="preserve"> y la acción citopática del nuevo virus pandémico.</w:t>
      </w:r>
      <w:r w:rsidRPr="002957D1">
        <w:rPr>
          <w:rStyle w:val="Textoennegrita"/>
          <w:b w:val="0"/>
          <w:vertAlign w:val="superscript"/>
        </w:rPr>
        <w:t>(1,2)</w:t>
      </w:r>
      <w:r w:rsidRPr="002957D1">
        <w:rPr>
          <w:rStyle w:val="Textoennegrita"/>
          <w:b w:val="0"/>
        </w:rPr>
        <w:t xml:space="preserve"> Distinguirlos y precisarlos indicaría las conductas terapéuticas más adecuadas para estos pacientes. </w:t>
      </w:r>
    </w:p>
    <w:p w14:paraId="1F4E7DE0" w14:textId="77777777" w:rsidR="00A7222B" w:rsidRDefault="00A7222B" w:rsidP="00A7222B">
      <w:pPr>
        <w:pStyle w:val="style3"/>
        <w:shd w:val="clear" w:color="auto" w:fill="FFFFFF"/>
        <w:spacing w:before="0" w:beforeAutospacing="0" w:after="0" w:afterAutospacing="0" w:line="360" w:lineRule="auto"/>
        <w:jc w:val="both"/>
        <w:rPr>
          <w:rStyle w:val="Textoennegrita"/>
          <w:b w:val="0"/>
        </w:rPr>
      </w:pPr>
      <w:r w:rsidRPr="002957D1">
        <w:rPr>
          <w:rStyle w:val="Textoennegrita"/>
          <w:b w:val="0"/>
        </w:rPr>
        <w:t xml:space="preserve">Desde el comienzo de los estudios del DMO se habían comprobado, incluso en trabajos incluidos en tesis de </w:t>
      </w:r>
      <w:proofErr w:type="gramStart"/>
      <w:r w:rsidRPr="002957D1">
        <w:rPr>
          <w:rStyle w:val="Textoennegrita"/>
          <w:b w:val="0"/>
        </w:rPr>
        <w:t>doctorado</w:t>
      </w:r>
      <w:r>
        <w:rPr>
          <w:rStyle w:val="Textoennegrita"/>
          <w:b w:val="0"/>
        </w:rPr>
        <w:t>,</w:t>
      </w:r>
      <w:r w:rsidRPr="002957D1">
        <w:rPr>
          <w:rStyle w:val="Textoennegrita"/>
          <w:b w:val="0"/>
          <w:vertAlign w:val="superscript"/>
        </w:rPr>
        <w:t>(</w:t>
      </w:r>
      <w:proofErr w:type="gramEnd"/>
      <w:r w:rsidRPr="002957D1">
        <w:rPr>
          <w:rStyle w:val="Textoennegrita"/>
          <w:b w:val="0"/>
          <w:vertAlign w:val="superscript"/>
        </w:rPr>
        <w:t>5)</w:t>
      </w:r>
      <w:r w:rsidRPr="002957D1">
        <w:rPr>
          <w:rStyle w:val="Textoennegrita"/>
          <w:b w:val="0"/>
        </w:rPr>
        <w:t xml:space="preserve"> los beneficios reportados por el uso de inmunomoduladores y oxigenación suplementaria (ozonoterapia) desde las primeras manifestaciones de la respuesta inflamatoria descontrolada, lo cual debería ser estudiado más profundamente.</w:t>
      </w:r>
    </w:p>
    <w:p w14:paraId="213FBC17" w14:textId="77777777" w:rsidR="00A7222B" w:rsidRPr="00293F0C" w:rsidRDefault="00A7222B" w:rsidP="00A7222B">
      <w:pPr>
        <w:spacing w:after="0" w:line="360" w:lineRule="auto"/>
        <w:jc w:val="both"/>
        <w:rPr>
          <w:rFonts w:ascii="Times New Roman" w:hAnsi="Times New Roman"/>
          <w:bCs/>
          <w:sz w:val="24"/>
          <w:szCs w:val="24"/>
        </w:rPr>
      </w:pPr>
      <w:r w:rsidRPr="00293F0C">
        <w:rPr>
          <w:rFonts w:ascii="Times New Roman" w:hAnsi="Times New Roman"/>
          <w:bCs/>
          <w:sz w:val="24"/>
          <w:szCs w:val="24"/>
        </w:rPr>
        <w:lastRenderedPageBreak/>
        <w:t>Las experiencias del estudio de</w:t>
      </w:r>
      <w:r>
        <w:rPr>
          <w:rFonts w:ascii="Times New Roman" w:hAnsi="Times New Roman"/>
          <w:bCs/>
          <w:sz w:val="24"/>
          <w:szCs w:val="24"/>
        </w:rPr>
        <w:t xml:space="preserve"> esta</w:t>
      </w:r>
      <w:r w:rsidRPr="00293F0C">
        <w:rPr>
          <w:rFonts w:ascii="Times New Roman" w:hAnsi="Times New Roman"/>
          <w:bCs/>
          <w:sz w:val="24"/>
          <w:szCs w:val="24"/>
        </w:rPr>
        <w:t xml:space="preserve"> autopsia</w:t>
      </w:r>
      <w:r>
        <w:rPr>
          <w:rFonts w:ascii="Times New Roman" w:hAnsi="Times New Roman"/>
          <w:bCs/>
          <w:sz w:val="24"/>
          <w:szCs w:val="24"/>
        </w:rPr>
        <w:t xml:space="preserve"> como prototipo,</w:t>
      </w:r>
      <w:r w:rsidRPr="00293F0C">
        <w:rPr>
          <w:rFonts w:ascii="Times New Roman" w:hAnsi="Times New Roman"/>
          <w:bCs/>
          <w:sz w:val="24"/>
          <w:szCs w:val="24"/>
        </w:rPr>
        <w:t xml:space="preserve"> reafirma</w:t>
      </w:r>
      <w:r>
        <w:rPr>
          <w:rFonts w:ascii="Times New Roman" w:hAnsi="Times New Roman"/>
          <w:bCs/>
          <w:sz w:val="24"/>
          <w:szCs w:val="24"/>
        </w:rPr>
        <w:t>n</w:t>
      </w:r>
      <w:r w:rsidRPr="00293F0C">
        <w:rPr>
          <w:rFonts w:ascii="Times New Roman" w:hAnsi="Times New Roman"/>
          <w:bCs/>
          <w:sz w:val="24"/>
          <w:szCs w:val="24"/>
        </w:rPr>
        <w:t xml:space="preserve"> los</w:t>
      </w:r>
      <w:r>
        <w:rPr>
          <w:rFonts w:ascii="Times New Roman" w:hAnsi="Times New Roman"/>
          <w:bCs/>
          <w:sz w:val="24"/>
          <w:szCs w:val="24"/>
        </w:rPr>
        <w:t xml:space="preserve"> daños ocasionados por el SARS-CoV-2 y aporta a los</w:t>
      </w:r>
      <w:r w:rsidRPr="00293F0C">
        <w:rPr>
          <w:rFonts w:ascii="Times New Roman" w:hAnsi="Times New Roman"/>
          <w:bCs/>
          <w:sz w:val="24"/>
          <w:szCs w:val="24"/>
        </w:rPr>
        <w:t xml:space="preserve"> conocimientos</w:t>
      </w:r>
      <w:r>
        <w:rPr>
          <w:rFonts w:ascii="Times New Roman" w:hAnsi="Times New Roman"/>
          <w:bCs/>
          <w:sz w:val="24"/>
          <w:szCs w:val="24"/>
        </w:rPr>
        <w:t xml:space="preserve"> de este campo</w:t>
      </w:r>
      <w:r w:rsidRPr="00293F0C">
        <w:rPr>
          <w:rFonts w:ascii="Times New Roman" w:hAnsi="Times New Roman"/>
          <w:bCs/>
          <w:sz w:val="24"/>
          <w:szCs w:val="24"/>
        </w:rPr>
        <w:t xml:space="preserve">. </w:t>
      </w:r>
    </w:p>
    <w:p w14:paraId="251F7D4C" w14:textId="77777777" w:rsidR="00A7222B" w:rsidRPr="002957D1" w:rsidRDefault="00A7222B" w:rsidP="00A7222B">
      <w:pPr>
        <w:pStyle w:val="style3"/>
        <w:shd w:val="clear" w:color="auto" w:fill="FFFFFF"/>
        <w:spacing w:before="0" w:beforeAutospacing="0" w:after="0" w:afterAutospacing="0" w:line="360" w:lineRule="auto"/>
        <w:jc w:val="both"/>
        <w:rPr>
          <w:rStyle w:val="Textoennegrita"/>
          <w:b w:val="0"/>
        </w:rPr>
      </w:pPr>
    </w:p>
    <w:p w14:paraId="44169644" w14:textId="77777777" w:rsidR="00A7222B" w:rsidRPr="002957D1" w:rsidRDefault="00A7222B" w:rsidP="00A7222B">
      <w:pPr>
        <w:pStyle w:val="style3"/>
        <w:shd w:val="clear" w:color="auto" w:fill="FFFFFF"/>
        <w:spacing w:before="0" w:beforeAutospacing="0" w:after="0" w:afterAutospacing="0" w:line="360" w:lineRule="auto"/>
        <w:rPr>
          <w:rStyle w:val="Textoennegrita"/>
        </w:rPr>
      </w:pPr>
    </w:p>
    <w:p w14:paraId="67E3CBC8" w14:textId="77777777" w:rsidR="00A7222B" w:rsidRPr="008855BC" w:rsidRDefault="00A7222B" w:rsidP="00A7222B">
      <w:pPr>
        <w:pStyle w:val="style3"/>
        <w:shd w:val="clear" w:color="auto" w:fill="FFFFFF"/>
        <w:spacing w:before="0" w:beforeAutospacing="0" w:after="0" w:afterAutospacing="0" w:line="360" w:lineRule="auto"/>
        <w:jc w:val="center"/>
        <w:rPr>
          <w:sz w:val="32"/>
          <w:szCs w:val="32"/>
        </w:rPr>
      </w:pPr>
      <w:r w:rsidRPr="008855BC">
        <w:rPr>
          <w:rStyle w:val="Textoennegrita"/>
          <w:sz w:val="32"/>
          <w:szCs w:val="32"/>
        </w:rPr>
        <w:t>REFERENCIAS BIBLIOGRÁFICAS</w:t>
      </w:r>
    </w:p>
    <w:p w14:paraId="290DA80D" w14:textId="645AC824" w:rsidR="00A7222B" w:rsidRPr="00A7222B" w:rsidRDefault="00A7222B" w:rsidP="00A7222B">
      <w:pPr>
        <w:autoSpaceDE w:val="0"/>
        <w:autoSpaceDN w:val="0"/>
        <w:adjustRightInd w:val="0"/>
        <w:spacing w:after="0" w:line="360" w:lineRule="auto"/>
        <w:rPr>
          <w:rFonts w:ascii="Times New Roman" w:hAnsi="Times New Roman"/>
          <w:sz w:val="24"/>
          <w:szCs w:val="24"/>
          <w:lang w:val="en-US" w:eastAsia="es-ES"/>
        </w:rPr>
      </w:pPr>
      <w:r w:rsidRPr="002957D1">
        <w:rPr>
          <w:rFonts w:ascii="Times New Roman" w:hAnsi="Times New Roman"/>
          <w:sz w:val="24"/>
          <w:szCs w:val="24"/>
          <w:lang w:eastAsia="es-ES"/>
        </w:rPr>
        <w:t xml:space="preserve">1. Buja L, Wolf D, Zhao B, </w:t>
      </w:r>
      <w:proofErr w:type="spellStart"/>
      <w:r w:rsidRPr="002957D1">
        <w:rPr>
          <w:rFonts w:ascii="Times New Roman" w:hAnsi="Times New Roman"/>
          <w:sz w:val="24"/>
          <w:szCs w:val="24"/>
          <w:lang w:eastAsia="es-ES"/>
        </w:rPr>
        <w:t>Akkanti</w:t>
      </w:r>
      <w:proofErr w:type="spellEnd"/>
      <w:r w:rsidRPr="002957D1">
        <w:rPr>
          <w:rFonts w:ascii="Times New Roman" w:hAnsi="Times New Roman"/>
          <w:sz w:val="24"/>
          <w:szCs w:val="24"/>
          <w:lang w:eastAsia="es-ES"/>
        </w:rPr>
        <w:t xml:space="preserve"> B, McDonald M, </w:t>
      </w:r>
      <w:proofErr w:type="spellStart"/>
      <w:r w:rsidRPr="002957D1">
        <w:rPr>
          <w:rFonts w:ascii="Times New Roman" w:hAnsi="Times New Roman"/>
          <w:sz w:val="24"/>
          <w:szCs w:val="24"/>
          <w:lang w:eastAsia="es-ES"/>
        </w:rPr>
        <w:t>Lelenwa</w:t>
      </w:r>
      <w:proofErr w:type="spellEnd"/>
      <w:r w:rsidRPr="002957D1">
        <w:rPr>
          <w:rFonts w:ascii="Times New Roman" w:hAnsi="Times New Roman"/>
          <w:sz w:val="24"/>
          <w:szCs w:val="24"/>
          <w:lang w:eastAsia="es-ES"/>
        </w:rPr>
        <w:t xml:space="preserve"> L, et al. </w:t>
      </w:r>
      <w:r w:rsidRPr="002957D1">
        <w:rPr>
          <w:rFonts w:ascii="Times New Roman" w:hAnsi="Times New Roman"/>
          <w:sz w:val="24"/>
          <w:szCs w:val="24"/>
          <w:lang w:val="en-US" w:eastAsia="es-ES"/>
        </w:rPr>
        <w:t xml:space="preserve">The emerging spectrum of cardiopulmonary pathology of the coronavirus disease 2019 (COVID-19): Report of 3 autopsies from Houston, Texas, and review of autopsy findings from other United States cities. </w:t>
      </w:r>
      <w:r w:rsidRPr="00A7222B">
        <w:rPr>
          <w:rFonts w:ascii="Times New Roman" w:hAnsi="Times New Roman"/>
          <w:sz w:val="24"/>
          <w:szCs w:val="24"/>
          <w:lang w:val="en-US" w:eastAsia="es-ES"/>
        </w:rPr>
        <w:t>Cardiovascular Pathology</w:t>
      </w:r>
      <w:r w:rsidR="001F667B">
        <w:rPr>
          <w:rFonts w:ascii="Times New Roman" w:hAnsi="Times New Roman"/>
          <w:sz w:val="24"/>
          <w:szCs w:val="24"/>
          <w:lang w:val="en-US" w:eastAsia="es-ES"/>
        </w:rPr>
        <w:t>.</w:t>
      </w:r>
      <w:r w:rsidRPr="00A7222B">
        <w:rPr>
          <w:rFonts w:ascii="Times New Roman" w:hAnsi="Times New Roman"/>
          <w:sz w:val="24"/>
          <w:szCs w:val="24"/>
          <w:lang w:val="en-US" w:eastAsia="es-ES"/>
        </w:rPr>
        <w:t xml:space="preserve"> 2020</w:t>
      </w:r>
      <w:r w:rsidR="001F667B">
        <w:rPr>
          <w:rFonts w:ascii="Times New Roman" w:hAnsi="Times New Roman"/>
          <w:sz w:val="24"/>
          <w:szCs w:val="24"/>
          <w:lang w:val="en-US" w:eastAsia="es-ES"/>
        </w:rPr>
        <w:t>; 48(</w:t>
      </w:r>
      <w:proofErr w:type="spellStart"/>
      <w:r w:rsidR="001F667B">
        <w:rPr>
          <w:rFonts w:ascii="Times New Roman" w:hAnsi="Times New Roman"/>
          <w:sz w:val="24"/>
          <w:szCs w:val="24"/>
          <w:lang w:val="en-US" w:eastAsia="es-ES"/>
        </w:rPr>
        <w:t>septiembre-octubre</w:t>
      </w:r>
      <w:proofErr w:type="spellEnd"/>
      <w:r w:rsidR="001F667B">
        <w:rPr>
          <w:rFonts w:ascii="Times New Roman" w:hAnsi="Times New Roman"/>
          <w:sz w:val="24"/>
          <w:szCs w:val="24"/>
          <w:lang w:val="en-US" w:eastAsia="es-ES"/>
        </w:rPr>
        <w:t xml:space="preserve"> 2020): 107233</w:t>
      </w:r>
      <w:r w:rsidRPr="00A7222B">
        <w:rPr>
          <w:rFonts w:ascii="Times New Roman" w:hAnsi="Times New Roman"/>
          <w:sz w:val="24"/>
          <w:szCs w:val="24"/>
          <w:lang w:val="en-US" w:eastAsia="es-ES"/>
        </w:rPr>
        <w:t xml:space="preserve">. DOI: 10.1016/j.carpath.2020.107233  </w:t>
      </w:r>
    </w:p>
    <w:p w14:paraId="0BF4BFE3" w14:textId="30832511" w:rsidR="00A7222B" w:rsidRPr="002957D1" w:rsidRDefault="00A7222B" w:rsidP="00A7222B">
      <w:pPr>
        <w:autoSpaceDE w:val="0"/>
        <w:autoSpaceDN w:val="0"/>
        <w:adjustRightInd w:val="0"/>
        <w:spacing w:after="0" w:line="360" w:lineRule="auto"/>
        <w:rPr>
          <w:rFonts w:ascii="Times New Roman" w:hAnsi="Times New Roman"/>
          <w:sz w:val="24"/>
          <w:szCs w:val="24"/>
          <w:lang w:val="en-US" w:eastAsia="es-ES"/>
        </w:rPr>
      </w:pPr>
      <w:r w:rsidRPr="00A7222B">
        <w:rPr>
          <w:rFonts w:ascii="Times New Roman" w:hAnsi="Times New Roman"/>
          <w:sz w:val="24"/>
          <w:szCs w:val="24"/>
          <w:lang w:val="en-US" w:eastAsia="es-ES"/>
        </w:rPr>
        <w:t xml:space="preserve">2. </w:t>
      </w:r>
      <w:proofErr w:type="spellStart"/>
      <w:r w:rsidRPr="00A7222B">
        <w:rPr>
          <w:rFonts w:ascii="Times New Roman" w:hAnsi="Times New Roman"/>
          <w:sz w:val="24"/>
          <w:szCs w:val="24"/>
          <w:lang w:val="en-US" w:eastAsia="es-ES"/>
        </w:rPr>
        <w:t>Beigee</w:t>
      </w:r>
      <w:proofErr w:type="spellEnd"/>
      <w:r w:rsidRPr="00A7222B">
        <w:rPr>
          <w:rFonts w:ascii="Times New Roman" w:hAnsi="Times New Roman"/>
          <w:sz w:val="24"/>
          <w:szCs w:val="24"/>
          <w:lang w:val="en-US" w:eastAsia="es-ES"/>
        </w:rPr>
        <w:t xml:space="preserve"> F, </w:t>
      </w:r>
      <w:proofErr w:type="spellStart"/>
      <w:r w:rsidRPr="00A7222B">
        <w:rPr>
          <w:rFonts w:ascii="Times New Roman" w:hAnsi="Times New Roman"/>
          <w:sz w:val="24"/>
          <w:szCs w:val="24"/>
          <w:lang w:val="en-US" w:eastAsia="es-ES"/>
        </w:rPr>
        <w:t>Toutkaboni</w:t>
      </w:r>
      <w:proofErr w:type="spellEnd"/>
      <w:r w:rsidRPr="00A7222B">
        <w:rPr>
          <w:rFonts w:ascii="Times New Roman" w:hAnsi="Times New Roman"/>
          <w:sz w:val="24"/>
          <w:szCs w:val="24"/>
          <w:lang w:val="en-US" w:eastAsia="es-ES"/>
        </w:rPr>
        <w:t xml:space="preserve"> M, Khalili N, Nadji S, </w:t>
      </w:r>
      <w:proofErr w:type="spellStart"/>
      <w:r w:rsidRPr="00A7222B">
        <w:rPr>
          <w:rFonts w:ascii="Times New Roman" w:hAnsi="Times New Roman"/>
          <w:sz w:val="24"/>
          <w:szCs w:val="24"/>
          <w:lang w:val="en-US" w:eastAsia="es-ES"/>
        </w:rPr>
        <w:t>Dorudinia</w:t>
      </w:r>
      <w:proofErr w:type="spellEnd"/>
      <w:r w:rsidRPr="00A7222B">
        <w:rPr>
          <w:rFonts w:ascii="Times New Roman" w:hAnsi="Times New Roman"/>
          <w:sz w:val="24"/>
          <w:szCs w:val="24"/>
          <w:lang w:val="en-US" w:eastAsia="es-ES"/>
        </w:rPr>
        <w:t xml:space="preserve"> A, Rezaei M, et al. </w:t>
      </w:r>
      <w:r w:rsidRPr="002957D1">
        <w:rPr>
          <w:rFonts w:ascii="Times New Roman" w:hAnsi="Times New Roman"/>
          <w:sz w:val="24"/>
          <w:szCs w:val="24"/>
          <w:lang w:val="en-US" w:eastAsia="es-ES"/>
        </w:rPr>
        <w:t>Diffuse alveolar damage and thrombotic microangiopathy are the main histopathological findings in lung tissue biopsy samples of COVID-19 patients. Pathology - Research and Practice. 2020; 216:1</w:t>
      </w:r>
      <w:r w:rsidR="001F667B">
        <w:rPr>
          <w:rFonts w:ascii="Times New Roman" w:hAnsi="Times New Roman"/>
          <w:sz w:val="24"/>
          <w:szCs w:val="24"/>
          <w:lang w:val="en-US" w:eastAsia="es-ES"/>
        </w:rPr>
        <w:t xml:space="preserve"> </w:t>
      </w:r>
      <w:r w:rsidRPr="002957D1">
        <w:rPr>
          <w:rFonts w:ascii="Times New Roman" w:hAnsi="Times New Roman"/>
          <w:sz w:val="24"/>
          <w:szCs w:val="24"/>
          <w:lang w:val="en-US" w:eastAsia="es-ES"/>
        </w:rPr>
        <w:t xml:space="preserve">53228. DOI: 10.1016/j.prp.2020.153228 </w:t>
      </w:r>
    </w:p>
    <w:p w14:paraId="47720DAE" w14:textId="70A58AC7" w:rsidR="00A7222B" w:rsidRPr="002957D1" w:rsidRDefault="00A7222B" w:rsidP="00A7222B">
      <w:pPr>
        <w:autoSpaceDE w:val="0"/>
        <w:autoSpaceDN w:val="0"/>
        <w:adjustRightInd w:val="0"/>
        <w:spacing w:after="0" w:line="360" w:lineRule="auto"/>
        <w:rPr>
          <w:rFonts w:ascii="Times New Roman" w:hAnsi="Times New Roman"/>
          <w:sz w:val="24"/>
          <w:szCs w:val="24"/>
          <w:lang w:val="en-US" w:eastAsia="es-ES"/>
        </w:rPr>
      </w:pPr>
      <w:r w:rsidRPr="002957D1">
        <w:rPr>
          <w:rFonts w:ascii="Times New Roman" w:hAnsi="Times New Roman"/>
          <w:sz w:val="24"/>
          <w:szCs w:val="24"/>
          <w:lang w:val="en-US" w:eastAsia="es-ES"/>
        </w:rPr>
        <w:t>3. Kao K, Hu H, Chang CH, Hung CY, Chiu L, Li S, et al. Diffuse alveolar damage associated mortality in selected acute respiratory distress syndrome patients with open lung biopsy Critical Care 2015;</w:t>
      </w:r>
      <w:r w:rsidR="009177F2">
        <w:rPr>
          <w:rFonts w:ascii="Times New Roman" w:hAnsi="Times New Roman"/>
          <w:sz w:val="24"/>
          <w:szCs w:val="24"/>
          <w:lang w:val="en-US" w:eastAsia="es-ES"/>
        </w:rPr>
        <w:t xml:space="preserve"> </w:t>
      </w:r>
      <w:r w:rsidRPr="002957D1">
        <w:rPr>
          <w:rFonts w:ascii="Times New Roman" w:hAnsi="Times New Roman"/>
          <w:sz w:val="24"/>
          <w:szCs w:val="24"/>
          <w:lang w:val="en-US" w:eastAsia="es-ES"/>
        </w:rPr>
        <w:t>19(228):</w:t>
      </w:r>
      <w:r w:rsidR="009177F2">
        <w:rPr>
          <w:rFonts w:ascii="Times New Roman" w:hAnsi="Times New Roman"/>
          <w:sz w:val="24"/>
          <w:szCs w:val="24"/>
          <w:lang w:val="en-US" w:eastAsia="es-ES"/>
        </w:rPr>
        <w:t xml:space="preserve"> </w:t>
      </w:r>
      <w:r w:rsidRPr="002957D1">
        <w:rPr>
          <w:rFonts w:ascii="Times New Roman" w:hAnsi="Times New Roman"/>
          <w:sz w:val="24"/>
          <w:szCs w:val="24"/>
          <w:lang w:val="en-US" w:eastAsia="es-ES"/>
        </w:rPr>
        <w:t xml:space="preserve">1-10. DOI 10.1186/s13054-015-0949-y  </w:t>
      </w:r>
    </w:p>
    <w:p w14:paraId="3C6F6A73" w14:textId="58842179" w:rsidR="00A7222B" w:rsidRPr="002957D1" w:rsidRDefault="00A7222B" w:rsidP="00A7222B">
      <w:pPr>
        <w:autoSpaceDE w:val="0"/>
        <w:autoSpaceDN w:val="0"/>
        <w:adjustRightInd w:val="0"/>
        <w:spacing w:after="0" w:line="360" w:lineRule="auto"/>
        <w:rPr>
          <w:rFonts w:ascii="Times New Roman" w:hAnsi="Times New Roman"/>
          <w:sz w:val="24"/>
          <w:szCs w:val="24"/>
          <w:lang w:eastAsia="es-ES"/>
        </w:rPr>
      </w:pPr>
      <w:r w:rsidRPr="002957D1">
        <w:rPr>
          <w:rFonts w:ascii="Times New Roman" w:hAnsi="Times New Roman"/>
          <w:sz w:val="24"/>
          <w:szCs w:val="24"/>
          <w:lang w:val="en-US" w:eastAsia="es-ES"/>
        </w:rPr>
        <w:t xml:space="preserve">4. Romanova ES, </w:t>
      </w:r>
      <w:proofErr w:type="spellStart"/>
      <w:r w:rsidRPr="002957D1">
        <w:rPr>
          <w:rFonts w:ascii="Times New Roman" w:hAnsi="Times New Roman"/>
          <w:sz w:val="24"/>
          <w:szCs w:val="24"/>
          <w:lang w:val="en-US" w:eastAsia="es-ES"/>
        </w:rPr>
        <w:t>Vasilyev</w:t>
      </w:r>
      <w:proofErr w:type="spellEnd"/>
      <w:r w:rsidRPr="002957D1">
        <w:rPr>
          <w:rFonts w:ascii="Times New Roman" w:hAnsi="Times New Roman"/>
          <w:sz w:val="24"/>
          <w:szCs w:val="24"/>
          <w:lang w:val="en-US" w:eastAsia="es-ES"/>
        </w:rPr>
        <w:t xml:space="preserve"> VV, </w:t>
      </w:r>
      <w:proofErr w:type="spellStart"/>
      <w:r w:rsidRPr="002957D1">
        <w:rPr>
          <w:rFonts w:ascii="Times New Roman" w:hAnsi="Times New Roman"/>
          <w:sz w:val="24"/>
          <w:szCs w:val="24"/>
          <w:lang w:val="en-US" w:eastAsia="es-ES"/>
        </w:rPr>
        <w:t>Startseva</w:t>
      </w:r>
      <w:proofErr w:type="spellEnd"/>
      <w:r w:rsidRPr="002957D1">
        <w:rPr>
          <w:rFonts w:ascii="Times New Roman" w:hAnsi="Times New Roman"/>
          <w:sz w:val="24"/>
          <w:szCs w:val="24"/>
          <w:lang w:val="en-US" w:eastAsia="es-ES"/>
        </w:rPr>
        <w:t xml:space="preserve"> G, </w:t>
      </w:r>
      <w:proofErr w:type="spellStart"/>
      <w:r w:rsidRPr="002957D1">
        <w:rPr>
          <w:rFonts w:ascii="Times New Roman" w:hAnsi="Times New Roman"/>
          <w:sz w:val="24"/>
          <w:szCs w:val="24"/>
          <w:lang w:val="en-US" w:eastAsia="es-ES"/>
        </w:rPr>
        <w:t>Karev</w:t>
      </w:r>
      <w:proofErr w:type="spellEnd"/>
      <w:r w:rsidRPr="002957D1">
        <w:rPr>
          <w:rFonts w:ascii="Times New Roman" w:hAnsi="Times New Roman"/>
          <w:sz w:val="24"/>
          <w:szCs w:val="24"/>
          <w:lang w:val="en-US" w:eastAsia="es-ES"/>
        </w:rPr>
        <w:t xml:space="preserve"> V, Rybakova MG, PG P. Cause of death based on systematic post-mortem studies in patients with positive SARS-CoV-2 tissue PCR during the COVID-19 pandemic. </w:t>
      </w:r>
      <w:r w:rsidRPr="00A7222B">
        <w:rPr>
          <w:rFonts w:ascii="Times New Roman" w:hAnsi="Times New Roman"/>
          <w:sz w:val="24"/>
          <w:szCs w:val="24"/>
          <w:lang w:eastAsia="es-ES"/>
        </w:rPr>
        <w:t xml:space="preserve">J </w:t>
      </w:r>
      <w:proofErr w:type="spellStart"/>
      <w:r w:rsidRPr="00A7222B">
        <w:rPr>
          <w:rFonts w:ascii="Times New Roman" w:hAnsi="Times New Roman"/>
          <w:sz w:val="24"/>
          <w:szCs w:val="24"/>
          <w:lang w:eastAsia="es-ES"/>
        </w:rPr>
        <w:t>Intern</w:t>
      </w:r>
      <w:proofErr w:type="spellEnd"/>
      <w:r w:rsidRPr="00A7222B">
        <w:rPr>
          <w:rFonts w:ascii="Times New Roman" w:hAnsi="Times New Roman"/>
          <w:sz w:val="24"/>
          <w:szCs w:val="24"/>
          <w:lang w:eastAsia="es-ES"/>
        </w:rPr>
        <w:t xml:space="preserve"> </w:t>
      </w:r>
      <w:proofErr w:type="spellStart"/>
      <w:r w:rsidRPr="00A7222B">
        <w:rPr>
          <w:rFonts w:ascii="Times New Roman" w:hAnsi="Times New Roman"/>
          <w:sz w:val="24"/>
          <w:szCs w:val="24"/>
          <w:lang w:eastAsia="es-ES"/>
        </w:rPr>
        <w:t>Med</w:t>
      </w:r>
      <w:proofErr w:type="spellEnd"/>
      <w:r w:rsidRPr="00A7222B">
        <w:rPr>
          <w:rFonts w:ascii="Times New Roman" w:hAnsi="Times New Roman"/>
          <w:sz w:val="24"/>
          <w:szCs w:val="24"/>
          <w:lang w:eastAsia="es-ES"/>
        </w:rPr>
        <w:t>. 2021</w:t>
      </w:r>
      <w:r w:rsidR="009177F2">
        <w:rPr>
          <w:rFonts w:ascii="Times New Roman" w:hAnsi="Times New Roman"/>
          <w:sz w:val="24"/>
          <w:szCs w:val="24"/>
          <w:lang w:eastAsia="es-ES"/>
        </w:rPr>
        <w:t>; 290(3): 655-65</w:t>
      </w:r>
      <w:r w:rsidRPr="00A7222B">
        <w:rPr>
          <w:rFonts w:ascii="Times New Roman" w:hAnsi="Times New Roman"/>
          <w:sz w:val="24"/>
          <w:szCs w:val="24"/>
          <w:lang w:eastAsia="es-ES"/>
        </w:rPr>
        <w:t>.</w:t>
      </w:r>
      <w:r w:rsidR="0053430C">
        <w:rPr>
          <w:rFonts w:ascii="Times New Roman" w:hAnsi="Times New Roman"/>
          <w:sz w:val="24"/>
          <w:szCs w:val="24"/>
          <w:lang w:eastAsia="es-ES"/>
        </w:rPr>
        <w:t xml:space="preserve"> </w:t>
      </w:r>
      <w:r w:rsidR="003443B8">
        <w:rPr>
          <w:rFonts w:ascii="Times New Roman" w:hAnsi="Times New Roman"/>
          <w:sz w:val="24"/>
          <w:szCs w:val="24"/>
          <w:lang w:eastAsia="es-ES"/>
        </w:rPr>
        <w:t>DOI</w:t>
      </w:r>
      <w:r w:rsidRPr="002957D1">
        <w:rPr>
          <w:rFonts w:ascii="Times New Roman" w:hAnsi="Times New Roman"/>
          <w:sz w:val="24"/>
          <w:szCs w:val="24"/>
          <w:lang w:eastAsia="es-ES"/>
        </w:rPr>
        <w:t xml:space="preserve">: 10.1111/joim.13300 </w:t>
      </w:r>
    </w:p>
    <w:p w14:paraId="36BE5C24" w14:textId="37E3EC90" w:rsidR="00A7222B" w:rsidRPr="002957D1" w:rsidRDefault="00A7222B" w:rsidP="00A7222B">
      <w:pPr>
        <w:autoSpaceDE w:val="0"/>
        <w:autoSpaceDN w:val="0"/>
        <w:adjustRightInd w:val="0"/>
        <w:spacing w:after="0" w:line="360" w:lineRule="auto"/>
        <w:rPr>
          <w:rFonts w:ascii="Times New Roman" w:hAnsi="Times New Roman"/>
          <w:sz w:val="24"/>
          <w:szCs w:val="24"/>
          <w:lang w:eastAsia="es-ES"/>
        </w:rPr>
      </w:pPr>
      <w:r w:rsidRPr="002957D1">
        <w:rPr>
          <w:rFonts w:ascii="Times New Roman" w:hAnsi="Times New Roman"/>
          <w:sz w:val="24"/>
          <w:szCs w:val="24"/>
          <w:lang w:eastAsia="es-ES"/>
        </w:rPr>
        <w:t xml:space="preserve">5. Hurtado de Mendoza Amat J. Autopsia. Garantía de calidad en la medicina. 2da. ed. La Habana: Editorial Ciencias Médicas; 2014. [acceso: 09/12/2021]. Disponible en: </w:t>
      </w:r>
      <w:hyperlink r:id="rId16" w:history="1">
        <w:r w:rsidRPr="002957D1">
          <w:rPr>
            <w:rStyle w:val="Hipervnculo"/>
            <w:rFonts w:ascii="Times New Roman" w:hAnsi="Times New Roman"/>
            <w:sz w:val="24"/>
            <w:szCs w:val="24"/>
            <w:lang w:eastAsia="es-ES"/>
          </w:rPr>
          <w:t>http://www.bvs.sld.cu/libros/autopsia_garantia_2daedicion/autopsia_completo.pdf</w:t>
        </w:r>
      </w:hyperlink>
      <w:r w:rsidRPr="002957D1">
        <w:rPr>
          <w:rFonts w:ascii="Times New Roman" w:hAnsi="Times New Roman"/>
          <w:sz w:val="24"/>
          <w:szCs w:val="24"/>
          <w:lang w:eastAsia="es-ES"/>
        </w:rPr>
        <w:t xml:space="preserve">  </w:t>
      </w:r>
    </w:p>
    <w:p w14:paraId="3FE19FAE" w14:textId="6E5776FB" w:rsidR="00A7222B" w:rsidRPr="002957D1" w:rsidRDefault="00A7222B" w:rsidP="00A7222B">
      <w:pPr>
        <w:autoSpaceDE w:val="0"/>
        <w:autoSpaceDN w:val="0"/>
        <w:adjustRightInd w:val="0"/>
        <w:spacing w:after="0" w:line="360" w:lineRule="auto"/>
        <w:rPr>
          <w:rFonts w:ascii="Times New Roman" w:hAnsi="Times New Roman"/>
          <w:sz w:val="24"/>
          <w:szCs w:val="24"/>
          <w:lang w:eastAsia="es-ES"/>
        </w:rPr>
      </w:pPr>
      <w:r w:rsidRPr="002957D1">
        <w:rPr>
          <w:rFonts w:ascii="Times New Roman" w:hAnsi="Times New Roman"/>
          <w:sz w:val="24"/>
          <w:szCs w:val="24"/>
          <w:lang w:eastAsia="es-ES"/>
        </w:rPr>
        <w:t xml:space="preserve">6. Capó de Paz V, </w:t>
      </w:r>
      <w:proofErr w:type="spellStart"/>
      <w:r w:rsidRPr="002957D1">
        <w:rPr>
          <w:rFonts w:ascii="Times New Roman" w:hAnsi="Times New Roman"/>
          <w:sz w:val="24"/>
          <w:szCs w:val="24"/>
          <w:lang w:eastAsia="es-ES"/>
        </w:rPr>
        <w:t>Borrajero</w:t>
      </w:r>
      <w:proofErr w:type="spellEnd"/>
      <w:r w:rsidRPr="002957D1">
        <w:rPr>
          <w:rFonts w:ascii="Times New Roman" w:hAnsi="Times New Roman"/>
          <w:sz w:val="24"/>
          <w:szCs w:val="24"/>
          <w:lang w:eastAsia="es-ES"/>
        </w:rPr>
        <w:t xml:space="preserve"> Martínez I, Montero González T, Hurtado de Mendoza Amat J, de Armas </w:t>
      </w:r>
      <w:proofErr w:type="spellStart"/>
      <w:r w:rsidRPr="002957D1">
        <w:rPr>
          <w:rFonts w:ascii="Times New Roman" w:hAnsi="Times New Roman"/>
          <w:sz w:val="24"/>
          <w:szCs w:val="24"/>
          <w:lang w:eastAsia="es-ES"/>
        </w:rPr>
        <w:t>Rodriguez</w:t>
      </w:r>
      <w:proofErr w:type="spellEnd"/>
      <w:r w:rsidRPr="002957D1">
        <w:rPr>
          <w:rFonts w:ascii="Times New Roman" w:hAnsi="Times New Roman"/>
          <w:sz w:val="24"/>
          <w:szCs w:val="24"/>
          <w:lang w:eastAsia="es-ES"/>
        </w:rPr>
        <w:t xml:space="preserve"> Y, Domínguez Álvarez C. Hallazgos de autopsias de 50 fallecidos con SARS-CoV-2 en Cuba entre abril y septiembre de 2020. Anales de la Academia de Ciencias de Cuba. 2021  [acceso: 09/12/2021]; 11(2):e994. Disponible en: </w:t>
      </w:r>
      <w:hyperlink r:id="rId17" w:history="1">
        <w:r w:rsidRPr="002957D1">
          <w:rPr>
            <w:rStyle w:val="Hipervnculo"/>
            <w:rFonts w:ascii="Times New Roman" w:hAnsi="Times New Roman"/>
            <w:sz w:val="24"/>
            <w:szCs w:val="24"/>
            <w:lang w:eastAsia="es-ES"/>
          </w:rPr>
          <w:t>http://www.revistaccuba.cu/index.php/revacc/article/view/994</w:t>
        </w:r>
      </w:hyperlink>
      <w:r w:rsidRPr="002957D1">
        <w:rPr>
          <w:rFonts w:ascii="Times New Roman" w:hAnsi="Times New Roman"/>
          <w:sz w:val="24"/>
          <w:szCs w:val="24"/>
          <w:lang w:eastAsia="es-ES"/>
        </w:rPr>
        <w:t xml:space="preserve">  </w:t>
      </w:r>
    </w:p>
    <w:p w14:paraId="4DB79E71" w14:textId="76290288" w:rsidR="00A7222B" w:rsidRPr="002957D1" w:rsidRDefault="00A7222B" w:rsidP="00A7222B">
      <w:pPr>
        <w:autoSpaceDE w:val="0"/>
        <w:autoSpaceDN w:val="0"/>
        <w:adjustRightInd w:val="0"/>
        <w:spacing w:after="0" w:line="360" w:lineRule="auto"/>
        <w:rPr>
          <w:rFonts w:ascii="Times New Roman" w:hAnsi="Times New Roman"/>
          <w:sz w:val="24"/>
          <w:szCs w:val="24"/>
          <w:lang w:eastAsia="es-ES"/>
        </w:rPr>
      </w:pPr>
      <w:r w:rsidRPr="002957D1">
        <w:rPr>
          <w:rFonts w:ascii="Times New Roman" w:hAnsi="Times New Roman"/>
          <w:sz w:val="24"/>
          <w:szCs w:val="24"/>
          <w:lang w:eastAsia="es-ES"/>
        </w:rPr>
        <w:lastRenderedPageBreak/>
        <w:t xml:space="preserve">7. Montero González T, Hurtado de Mendoza Amat J, Fraga Martínez Y, Torres Gómez Y, Laguna Oliva L. Metodología para realizar autopsias en el proceso de enfrentamiento a la COVID-19. </w:t>
      </w:r>
      <w:proofErr w:type="spellStart"/>
      <w:r w:rsidRPr="002957D1">
        <w:rPr>
          <w:rFonts w:ascii="Times New Roman" w:hAnsi="Times New Roman"/>
          <w:sz w:val="24"/>
          <w:szCs w:val="24"/>
          <w:lang w:eastAsia="es-ES"/>
        </w:rPr>
        <w:t>Rev</w:t>
      </w:r>
      <w:proofErr w:type="spellEnd"/>
      <w:r w:rsidRPr="002957D1">
        <w:rPr>
          <w:rFonts w:ascii="Times New Roman" w:hAnsi="Times New Roman"/>
          <w:sz w:val="24"/>
          <w:szCs w:val="24"/>
          <w:lang w:eastAsia="es-ES"/>
        </w:rPr>
        <w:t xml:space="preserve"> </w:t>
      </w:r>
      <w:proofErr w:type="spellStart"/>
      <w:r w:rsidRPr="002957D1">
        <w:rPr>
          <w:rFonts w:ascii="Times New Roman" w:hAnsi="Times New Roman"/>
          <w:sz w:val="24"/>
          <w:szCs w:val="24"/>
          <w:lang w:eastAsia="es-ES"/>
        </w:rPr>
        <w:t>Cub</w:t>
      </w:r>
      <w:proofErr w:type="spellEnd"/>
      <w:r w:rsidRPr="002957D1">
        <w:rPr>
          <w:rFonts w:ascii="Times New Roman" w:hAnsi="Times New Roman"/>
          <w:sz w:val="24"/>
          <w:szCs w:val="24"/>
          <w:lang w:eastAsia="es-ES"/>
        </w:rPr>
        <w:t xml:space="preserve"> </w:t>
      </w:r>
      <w:proofErr w:type="spellStart"/>
      <w:r w:rsidRPr="002957D1">
        <w:rPr>
          <w:rFonts w:ascii="Times New Roman" w:hAnsi="Times New Roman"/>
          <w:sz w:val="24"/>
          <w:szCs w:val="24"/>
          <w:lang w:eastAsia="es-ES"/>
        </w:rPr>
        <w:t>Med</w:t>
      </w:r>
      <w:proofErr w:type="spellEnd"/>
      <w:r w:rsidRPr="002957D1">
        <w:rPr>
          <w:rFonts w:ascii="Times New Roman" w:hAnsi="Times New Roman"/>
          <w:sz w:val="24"/>
          <w:szCs w:val="24"/>
          <w:lang w:eastAsia="es-ES"/>
        </w:rPr>
        <w:t xml:space="preserve"> Mil. 2020 [acceso: 09/12/2021]</w:t>
      </w:r>
      <w:r w:rsidR="002B14E7">
        <w:rPr>
          <w:rFonts w:ascii="Times New Roman" w:hAnsi="Times New Roman"/>
          <w:sz w:val="24"/>
          <w:szCs w:val="24"/>
          <w:lang w:eastAsia="es-ES"/>
        </w:rPr>
        <w:t>; 49(3): e0200840</w:t>
      </w:r>
      <w:r w:rsidRPr="002957D1">
        <w:rPr>
          <w:rFonts w:ascii="Times New Roman" w:hAnsi="Times New Roman"/>
          <w:sz w:val="24"/>
          <w:szCs w:val="24"/>
          <w:lang w:eastAsia="es-ES"/>
        </w:rPr>
        <w:t xml:space="preserve">. Disponible en:  </w:t>
      </w:r>
      <w:hyperlink r:id="rId18" w:history="1">
        <w:r w:rsidRPr="002957D1">
          <w:rPr>
            <w:rStyle w:val="Hipervnculo"/>
            <w:rFonts w:ascii="Times New Roman" w:hAnsi="Times New Roman"/>
            <w:sz w:val="24"/>
            <w:szCs w:val="24"/>
            <w:lang w:eastAsia="es-ES"/>
          </w:rPr>
          <w:t>http://www.revmedmilitar.sld.cu/index.php/mil/article/view/840/562</w:t>
        </w:r>
      </w:hyperlink>
      <w:r w:rsidRPr="002957D1">
        <w:rPr>
          <w:rFonts w:ascii="Times New Roman" w:hAnsi="Times New Roman"/>
          <w:sz w:val="24"/>
          <w:szCs w:val="24"/>
          <w:lang w:eastAsia="es-ES"/>
        </w:rPr>
        <w:t xml:space="preserve">  </w:t>
      </w:r>
    </w:p>
    <w:p w14:paraId="184632CA" w14:textId="66ADAE65" w:rsidR="00A7222B" w:rsidRPr="002957D1" w:rsidRDefault="00A7222B" w:rsidP="00A7222B">
      <w:pPr>
        <w:autoSpaceDE w:val="0"/>
        <w:autoSpaceDN w:val="0"/>
        <w:adjustRightInd w:val="0"/>
        <w:spacing w:after="0" w:line="360" w:lineRule="auto"/>
        <w:rPr>
          <w:rFonts w:ascii="Times New Roman" w:hAnsi="Times New Roman"/>
          <w:sz w:val="24"/>
          <w:szCs w:val="24"/>
          <w:lang w:eastAsia="es-ES"/>
        </w:rPr>
      </w:pPr>
      <w:r w:rsidRPr="002957D1">
        <w:rPr>
          <w:rFonts w:ascii="Times New Roman" w:hAnsi="Times New Roman"/>
          <w:sz w:val="24"/>
          <w:szCs w:val="24"/>
          <w:lang w:val="en-US" w:eastAsia="es-ES"/>
        </w:rPr>
        <w:t>8.</w:t>
      </w:r>
      <w:r w:rsidR="002B14E7">
        <w:rPr>
          <w:rFonts w:ascii="Times New Roman" w:hAnsi="Times New Roman"/>
          <w:sz w:val="24"/>
          <w:szCs w:val="24"/>
          <w:lang w:val="en-US" w:eastAsia="es-ES"/>
        </w:rPr>
        <w:t xml:space="preserve"> </w:t>
      </w:r>
      <w:proofErr w:type="spellStart"/>
      <w:r w:rsidRPr="002957D1">
        <w:rPr>
          <w:rFonts w:ascii="Times New Roman" w:hAnsi="Times New Roman"/>
          <w:sz w:val="24"/>
          <w:szCs w:val="24"/>
          <w:lang w:val="en-US" w:eastAsia="es-ES"/>
        </w:rPr>
        <w:t>Rusu</w:t>
      </w:r>
      <w:proofErr w:type="spellEnd"/>
      <w:r w:rsidRPr="002957D1">
        <w:rPr>
          <w:rFonts w:ascii="Times New Roman" w:hAnsi="Times New Roman"/>
          <w:sz w:val="24"/>
          <w:szCs w:val="24"/>
          <w:lang w:val="en-US" w:eastAsia="es-ES"/>
        </w:rPr>
        <w:t xml:space="preserve"> S, </w:t>
      </w:r>
      <w:proofErr w:type="spellStart"/>
      <w:r w:rsidRPr="002957D1">
        <w:rPr>
          <w:rFonts w:ascii="Times New Roman" w:hAnsi="Times New Roman"/>
          <w:sz w:val="24"/>
          <w:szCs w:val="24"/>
          <w:lang w:val="en-US" w:eastAsia="es-ES"/>
        </w:rPr>
        <w:t>Lavis</w:t>
      </w:r>
      <w:proofErr w:type="spellEnd"/>
      <w:r w:rsidRPr="002957D1">
        <w:rPr>
          <w:rFonts w:ascii="Times New Roman" w:hAnsi="Times New Roman"/>
          <w:sz w:val="24"/>
          <w:szCs w:val="24"/>
          <w:lang w:val="en-US" w:eastAsia="es-ES"/>
        </w:rPr>
        <w:t xml:space="preserve"> P, </w:t>
      </w:r>
      <w:proofErr w:type="spellStart"/>
      <w:r w:rsidRPr="002957D1">
        <w:rPr>
          <w:rFonts w:ascii="Times New Roman" w:hAnsi="Times New Roman"/>
          <w:sz w:val="24"/>
          <w:szCs w:val="24"/>
          <w:lang w:val="en-US" w:eastAsia="es-ES"/>
        </w:rPr>
        <w:t>Domingues</w:t>
      </w:r>
      <w:proofErr w:type="spellEnd"/>
      <w:r w:rsidRPr="002957D1">
        <w:rPr>
          <w:rFonts w:ascii="Times New Roman" w:hAnsi="Times New Roman"/>
          <w:sz w:val="24"/>
          <w:szCs w:val="24"/>
          <w:lang w:val="en-US" w:eastAsia="es-ES"/>
        </w:rPr>
        <w:t xml:space="preserve"> Salgado V, Van </w:t>
      </w:r>
      <w:proofErr w:type="spellStart"/>
      <w:r w:rsidRPr="002957D1">
        <w:rPr>
          <w:rFonts w:ascii="Times New Roman" w:hAnsi="Times New Roman"/>
          <w:sz w:val="24"/>
          <w:szCs w:val="24"/>
          <w:lang w:val="en-US" w:eastAsia="es-ES"/>
        </w:rPr>
        <w:t>Craynest</w:t>
      </w:r>
      <w:proofErr w:type="spellEnd"/>
      <w:r w:rsidRPr="002957D1">
        <w:rPr>
          <w:rFonts w:ascii="Times New Roman" w:hAnsi="Times New Roman"/>
          <w:sz w:val="24"/>
          <w:szCs w:val="24"/>
          <w:lang w:val="en-US" w:eastAsia="es-ES"/>
        </w:rPr>
        <w:t xml:space="preserve"> MP, </w:t>
      </w:r>
      <w:proofErr w:type="spellStart"/>
      <w:r w:rsidRPr="002957D1">
        <w:rPr>
          <w:rFonts w:ascii="Times New Roman" w:hAnsi="Times New Roman"/>
          <w:sz w:val="24"/>
          <w:szCs w:val="24"/>
          <w:lang w:val="en-US" w:eastAsia="es-ES"/>
        </w:rPr>
        <w:t>Creteur</w:t>
      </w:r>
      <w:proofErr w:type="spellEnd"/>
      <w:r w:rsidRPr="002957D1">
        <w:rPr>
          <w:rFonts w:ascii="Times New Roman" w:hAnsi="Times New Roman"/>
          <w:sz w:val="24"/>
          <w:szCs w:val="24"/>
          <w:lang w:val="en-US" w:eastAsia="es-ES"/>
        </w:rPr>
        <w:t xml:space="preserve"> J, Salmon I, et al. Comparison of antemortem clinical diagnosis and post-mortem findings in intensive care unit patients </w:t>
      </w:r>
      <w:proofErr w:type="spellStart"/>
      <w:r w:rsidRPr="002957D1">
        <w:rPr>
          <w:rFonts w:ascii="Times New Roman" w:hAnsi="Times New Roman"/>
          <w:sz w:val="24"/>
          <w:szCs w:val="24"/>
          <w:lang w:val="en-US" w:eastAsia="es-ES"/>
        </w:rPr>
        <w:t>Virchows</w:t>
      </w:r>
      <w:proofErr w:type="spellEnd"/>
      <w:r w:rsidRPr="002957D1">
        <w:rPr>
          <w:rFonts w:ascii="Times New Roman" w:hAnsi="Times New Roman"/>
          <w:sz w:val="24"/>
          <w:szCs w:val="24"/>
          <w:lang w:val="en-US" w:eastAsia="es-ES"/>
        </w:rPr>
        <w:t xml:space="preserve"> </w:t>
      </w:r>
      <w:proofErr w:type="spellStart"/>
      <w:r w:rsidRPr="002957D1">
        <w:rPr>
          <w:rFonts w:ascii="Times New Roman" w:hAnsi="Times New Roman"/>
          <w:sz w:val="24"/>
          <w:szCs w:val="24"/>
          <w:lang w:val="en-US" w:eastAsia="es-ES"/>
        </w:rPr>
        <w:t>Archiv</w:t>
      </w:r>
      <w:proofErr w:type="spellEnd"/>
      <w:r w:rsidR="00FF5307">
        <w:rPr>
          <w:rFonts w:ascii="Times New Roman" w:hAnsi="Times New Roman"/>
          <w:sz w:val="24"/>
          <w:szCs w:val="24"/>
          <w:lang w:val="en-US" w:eastAsia="es-ES"/>
        </w:rPr>
        <w:t>.</w:t>
      </w:r>
      <w:r w:rsidRPr="002957D1">
        <w:rPr>
          <w:rFonts w:ascii="Times New Roman" w:hAnsi="Times New Roman"/>
          <w:sz w:val="24"/>
          <w:szCs w:val="24"/>
          <w:lang w:val="en-US" w:eastAsia="es-ES"/>
        </w:rPr>
        <w:t xml:space="preserve"> 2021</w:t>
      </w:r>
      <w:r w:rsidR="00FF5307">
        <w:rPr>
          <w:rFonts w:ascii="Times New Roman" w:hAnsi="Times New Roman"/>
          <w:sz w:val="24"/>
          <w:szCs w:val="24"/>
          <w:lang w:val="en-US" w:eastAsia="es-ES"/>
        </w:rPr>
        <w:t>;</w:t>
      </w:r>
      <w:r w:rsidRPr="002957D1">
        <w:rPr>
          <w:rFonts w:ascii="Times New Roman" w:hAnsi="Times New Roman"/>
          <w:sz w:val="24"/>
          <w:szCs w:val="24"/>
          <w:lang w:val="en-US" w:eastAsia="es-ES"/>
        </w:rPr>
        <w:t xml:space="preserve"> 479:</w:t>
      </w:r>
      <w:r w:rsidR="00FF5307">
        <w:rPr>
          <w:rFonts w:ascii="Times New Roman" w:hAnsi="Times New Roman"/>
          <w:sz w:val="24"/>
          <w:szCs w:val="24"/>
          <w:lang w:val="en-US" w:eastAsia="es-ES"/>
        </w:rPr>
        <w:t xml:space="preserve"> </w:t>
      </w:r>
      <w:r w:rsidRPr="002957D1">
        <w:rPr>
          <w:rFonts w:ascii="Times New Roman" w:hAnsi="Times New Roman"/>
          <w:sz w:val="24"/>
          <w:szCs w:val="24"/>
          <w:lang w:val="en-US" w:eastAsia="es-ES"/>
        </w:rPr>
        <w:t>385–92.</w:t>
      </w:r>
      <w:r w:rsidR="00FF5307">
        <w:rPr>
          <w:rFonts w:ascii="Times New Roman" w:hAnsi="Times New Roman"/>
          <w:sz w:val="24"/>
          <w:szCs w:val="24"/>
          <w:lang w:val="en-US" w:eastAsia="es-ES"/>
        </w:rPr>
        <w:t xml:space="preserve"> DOI: </w:t>
      </w:r>
      <w:r w:rsidRPr="002957D1">
        <w:rPr>
          <w:rFonts w:ascii="Times New Roman" w:hAnsi="Times New Roman"/>
          <w:sz w:val="24"/>
          <w:szCs w:val="24"/>
          <w:lang w:eastAsia="es-ES"/>
        </w:rPr>
        <w:t>10.1007/s00428-020-03016-y</w:t>
      </w:r>
    </w:p>
    <w:p w14:paraId="58172BC6" w14:textId="4678D237" w:rsidR="00A7222B" w:rsidRPr="002957D1" w:rsidRDefault="00A7222B" w:rsidP="00A7222B">
      <w:pPr>
        <w:autoSpaceDE w:val="0"/>
        <w:autoSpaceDN w:val="0"/>
        <w:adjustRightInd w:val="0"/>
        <w:spacing w:after="0" w:line="360" w:lineRule="auto"/>
        <w:rPr>
          <w:rFonts w:ascii="Times New Roman" w:hAnsi="Times New Roman"/>
          <w:sz w:val="24"/>
          <w:szCs w:val="24"/>
          <w:lang w:eastAsia="es-ES"/>
        </w:rPr>
      </w:pPr>
      <w:r w:rsidRPr="002957D1">
        <w:rPr>
          <w:rFonts w:ascii="Times New Roman" w:hAnsi="Times New Roman"/>
          <w:sz w:val="24"/>
          <w:szCs w:val="24"/>
          <w:lang w:eastAsia="es-ES"/>
        </w:rPr>
        <w:t xml:space="preserve">9. Hurtado de Mendoza Amat J, Montero González T, </w:t>
      </w:r>
      <w:proofErr w:type="spellStart"/>
      <w:r w:rsidRPr="002957D1">
        <w:rPr>
          <w:rFonts w:ascii="Times New Roman" w:hAnsi="Times New Roman"/>
          <w:sz w:val="24"/>
          <w:szCs w:val="24"/>
          <w:lang w:eastAsia="es-ES"/>
        </w:rPr>
        <w:t>Borrajero</w:t>
      </w:r>
      <w:proofErr w:type="spellEnd"/>
      <w:r w:rsidRPr="002957D1">
        <w:rPr>
          <w:rFonts w:ascii="Times New Roman" w:hAnsi="Times New Roman"/>
          <w:sz w:val="24"/>
          <w:szCs w:val="24"/>
          <w:lang w:eastAsia="es-ES"/>
        </w:rPr>
        <w:t xml:space="preserve"> Martínez I, Capó de Paz V, López Marín L, Domínguez Álvarez C. Respuesta inflamatoria sistémica de la COVID-19 y su expresión morfológica, el daño múltiple de órganos. </w:t>
      </w:r>
      <w:proofErr w:type="spellStart"/>
      <w:r w:rsidRPr="002957D1">
        <w:rPr>
          <w:rFonts w:ascii="Times New Roman" w:hAnsi="Times New Roman"/>
          <w:sz w:val="24"/>
          <w:szCs w:val="24"/>
          <w:lang w:eastAsia="es-ES"/>
        </w:rPr>
        <w:t>Rev</w:t>
      </w:r>
      <w:proofErr w:type="spellEnd"/>
      <w:r w:rsidRPr="002957D1">
        <w:rPr>
          <w:rFonts w:ascii="Times New Roman" w:hAnsi="Times New Roman"/>
          <w:sz w:val="24"/>
          <w:szCs w:val="24"/>
          <w:lang w:eastAsia="es-ES"/>
        </w:rPr>
        <w:t xml:space="preserve"> </w:t>
      </w:r>
      <w:proofErr w:type="spellStart"/>
      <w:r w:rsidRPr="002957D1">
        <w:rPr>
          <w:rFonts w:ascii="Times New Roman" w:hAnsi="Times New Roman"/>
          <w:sz w:val="24"/>
          <w:szCs w:val="24"/>
          <w:lang w:eastAsia="es-ES"/>
        </w:rPr>
        <w:t>Cub</w:t>
      </w:r>
      <w:proofErr w:type="spellEnd"/>
      <w:r w:rsidRPr="002957D1">
        <w:rPr>
          <w:rFonts w:ascii="Times New Roman" w:hAnsi="Times New Roman"/>
          <w:sz w:val="24"/>
          <w:szCs w:val="24"/>
          <w:lang w:eastAsia="es-ES"/>
        </w:rPr>
        <w:t xml:space="preserve"> </w:t>
      </w:r>
      <w:proofErr w:type="spellStart"/>
      <w:r w:rsidRPr="002957D1">
        <w:rPr>
          <w:rFonts w:ascii="Times New Roman" w:hAnsi="Times New Roman"/>
          <w:sz w:val="24"/>
          <w:szCs w:val="24"/>
          <w:lang w:eastAsia="es-ES"/>
        </w:rPr>
        <w:t>Med</w:t>
      </w:r>
      <w:proofErr w:type="spellEnd"/>
      <w:r w:rsidRPr="002957D1">
        <w:rPr>
          <w:rFonts w:ascii="Times New Roman" w:hAnsi="Times New Roman"/>
          <w:sz w:val="24"/>
          <w:szCs w:val="24"/>
          <w:lang w:eastAsia="es-ES"/>
        </w:rPr>
        <w:t xml:space="preserve"> Mil. 2021 [acceso: 09/12/2021]; 50(3):</w:t>
      </w:r>
      <w:r w:rsidR="00FF5307">
        <w:rPr>
          <w:rFonts w:ascii="Times New Roman" w:hAnsi="Times New Roman"/>
          <w:sz w:val="24"/>
          <w:szCs w:val="24"/>
          <w:lang w:eastAsia="es-ES"/>
        </w:rPr>
        <w:t xml:space="preserve"> </w:t>
      </w:r>
      <w:r w:rsidRPr="002957D1">
        <w:rPr>
          <w:rFonts w:ascii="Times New Roman" w:hAnsi="Times New Roman"/>
          <w:sz w:val="24"/>
          <w:szCs w:val="24"/>
          <w:lang w:eastAsia="es-ES"/>
        </w:rPr>
        <w:t xml:space="preserve">e02101592. Disponible en:  </w:t>
      </w:r>
      <w:hyperlink r:id="rId19" w:history="1">
        <w:r w:rsidRPr="002957D1">
          <w:rPr>
            <w:rStyle w:val="Hipervnculo"/>
            <w:rFonts w:ascii="Times New Roman" w:hAnsi="Times New Roman"/>
            <w:sz w:val="24"/>
            <w:szCs w:val="24"/>
            <w:lang w:eastAsia="es-ES"/>
          </w:rPr>
          <w:t>http://www.revmedmilitar.sld.cu/index.php/mil/article/view/1592/1038</w:t>
        </w:r>
      </w:hyperlink>
      <w:r w:rsidRPr="002957D1">
        <w:rPr>
          <w:rFonts w:ascii="Times New Roman" w:hAnsi="Times New Roman"/>
          <w:sz w:val="24"/>
          <w:szCs w:val="24"/>
          <w:lang w:eastAsia="es-ES"/>
        </w:rPr>
        <w:t xml:space="preserve">  </w:t>
      </w:r>
    </w:p>
    <w:p w14:paraId="0BF73435" w14:textId="77777777" w:rsidR="00A7222B" w:rsidRDefault="00A7222B" w:rsidP="00A7222B">
      <w:pPr>
        <w:pStyle w:val="style3"/>
        <w:shd w:val="clear" w:color="auto" w:fill="FFFFFF"/>
        <w:tabs>
          <w:tab w:val="left" w:pos="4500"/>
        </w:tabs>
        <w:spacing w:before="0" w:beforeAutospacing="0" w:after="0" w:afterAutospacing="0" w:line="360" w:lineRule="auto"/>
        <w:rPr>
          <w:color w:val="595959"/>
        </w:rPr>
      </w:pPr>
    </w:p>
    <w:p w14:paraId="259A9099" w14:textId="77777777" w:rsidR="00A7222B" w:rsidRPr="002957D1" w:rsidRDefault="00A7222B" w:rsidP="00A7222B">
      <w:pPr>
        <w:pStyle w:val="style3"/>
        <w:shd w:val="clear" w:color="auto" w:fill="FFFFFF"/>
        <w:tabs>
          <w:tab w:val="left" w:pos="4500"/>
        </w:tabs>
        <w:spacing w:before="0" w:beforeAutospacing="0" w:after="0" w:afterAutospacing="0" w:line="360" w:lineRule="auto"/>
        <w:rPr>
          <w:color w:val="595959"/>
        </w:rPr>
      </w:pPr>
    </w:p>
    <w:p w14:paraId="35AA1207" w14:textId="77777777" w:rsidR="00A7222B" w:rsidRPr="00A7222B" w:rsidRDefault="00A7222B" w:rsidP="00A7222B">
      <w:pPr>
        <w:pStyle w:val="style3"/>
        <w:shd w:val="clear" w:color="auto" w:fill="FFFFFF"/>
        <w:spacing w:before="0" w:beforeAutospacing="0" w:after="0" w:afterAutospacing="0" w:line="360" w:lineRule="auto"/>
        <w:jc w:val="center"/>
        <w:rPr>
          <w:b/>
          <w:bCs/>
        </w:rPr>
      </w:pPr>
      <w:r w:rsidRPr="00A7222B">
        <w:rPr>
          <w:b/>
          <w:bCs/>
        </w:rPr>
        <w:t>Conflictos de interés</w:t>
      </w:r>
    </w:p>
    <w:p w14:paraId="3559821C" w14:textId="43716A8C" w:rsidR="00675476" w:rsidRPr="00CB52AA" w:rsidRDefault="00A7222B" w:rsidP="00CB52AA">
      <w:pPr>
        <w:pStyle w:val="style3"/>
        <w:shd w:val="clear" w:color="auto" w:fill="FFFFFF"/>
        <w:spacing w:before="0" w:beforeAutospacing="0" w:after="0" w:afterAutospacing="0" w:line="360" w:lineRule="auto"/>
        <w:rPr>
          <w:bCs/>
        </w:rPr>
      </w:pPr>
      <w:r w:rsidRPr="002957D1">
        <w:rPr>
          <w:bCs/>
        </w:rPr>
        <w:t>Los autores declaran no presentar conflictos de interés</w:t>
      </w:r>
      <w:r>
        <w:rPr>
          <w:bCs/>
        </w:rPr>
        <w:t>.</w:t>
      </w:r>
    </w:p>
    <w:sectPr w:rsidR="00675476" w:rsidRPr="00CB52AA"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498E1" w14:textId="77777777" w:rsidR="005557F7" w:rsidRDefault="005557F7">
      <w:r>
        <w:separator/>
      </w:r>
    </w:p>
  </w:endnote>
  <w:endnote w:type="continuationSeparator" w:id="0">
    <w:p w14:paraId="5BE7193E" w14:textId="77777777" w:rsidR="005557F7" w:rsidRDefault="0055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15F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FD73F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0088"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7728" behindDoc="0" locked="0" layoutInCell="1" allowOverlap="1" wp14:anchorId="6520B73A" wp14:editId="63DA0E2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4A2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FBB1302" w14:textId="77777777" w:rsidR="00675476" w:rsidRPr="00AE044C" w:rsidRDefault="005557F7" w:rsidP="00391509">
    <w:pPr>
      <w:pStyle w:val="Piedepgina"/>
      <w:ind w:right="360"/>
      <w:rPr>
        <w:sz w:val="22"/>
        <w:szCs w:val="22"/>
      </w:rPr>
    </w:pPr>
    <w:hyperlink r:id="rId1" w:history="1">
      <w:r w:rsidR="00391509" w:rsidRPr="00AE044C">
        <w:rPr>
          <w:rStyle w:val="Hipervnculo"/>
          <w:sz w:val="22"/>
          <w:szCs w:val="22"/>
        </w:rPr>
        <w:t>http://scielo.sld.cu</w:t>
      </w:r>
    </w:hyperlink>
  </w:p>
  <w:p w14:paraId="26D51702" w14:textId="77777777" w:rsidR="00391509" w:rsidRPr="00AE044C" w:rsidRDefault="005557F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7E0750D"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40D58D6E" wp14:editId="5B9F8BCD">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1BF2" w14:textId="77777777" w:rsidR="005557F7" w:rsidRDefault="005557F7">
      <w:r>
        <w:separator/>
      </w:r>
    </w:p>
  </w:footnote>
  <w:footnote w:type="continuationSeparator" w:id="0">
    <w:p w14:paraId="506641DC" w14:textId="77777777" w:rsidR="005557F7" w:rsidRDefault="00555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84D0" w14:textId="58766F18" w:rsidR="00CC376A" w:rsidRPr="00AE044C" w:rsidRDefault="0093795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w:t>
    </w:r>
    <w:r w:rsidR="007D2D0C">
      <w:rPr>
        <w:b/>
        <w:noProof/>
        <w:color w:val="00FFFF"/>
        <w:sz w:val="22"/>
        <w:szCs w:val="22"/>
        <w:lang w:val="es-ES" w:eastAsia="es-ES"/>
      </w:rPr>
      <w:drawing>
        <wp:anchor distT="0" distB="0" distL="114300" distR="114300" simplePos="0" relativeHeight="251681792" behindDoc="1" locked="0" layoutInCell="1" allowOverlap="1" wp14:anchorId="619F9F03" wp14:editId="2571C4AF">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e02201819</w:t>
    </w:r>
  </w:p>
  <w:p w14:paraId="012D017F"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09909D4A" wp14:editId="18933EB9">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5592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22B"/>
    <w:rsid w:val="000059E0"/>
    <w:rsid w:val="00057F45"/>
    <w:rsid w:val="000D3958"/>
    <w:rsid w:val="000F3690"/>
    <w:rsid w:val="001221D1"/>
    <w:rsid w:val="00165CB5"/>
    <w:rsid w:val="00180CE9"/>
    <w:rsid w:val="001F667B"/>
    <w:rsid w:val="00230DD5"/>
    <w:rsid w:val="00250AE9"/>
    <w:rsid w:val="002B14E7"/>
    <w:rsid w:val="003443B8"/>
    <w:rsid w:val="00380D64"/>
    <w:rsid w:val="00391509"/>
    <w:rsid w:val="003A44B8"/>
    <w:rsid w:val="003E03D5"/>
    <w:rsid w:val="00486BFA"/>
    <w:rsid w:val="00493701"/>
    <w:rsid w:val="004E2065"/>
    <w:rsid w:val="005177DC"/>
    <w:rsid w:val="0053430C"/>
    <w:rsid w:val="005508A2"/>
    <w:rsid w:val="0055115D"/>
    <w:rsid w:val="005557F7"/>
    <w:rsid w:val="00566F71"/>
    <w:rsid w:val="005918BD"/>
    <w:rsid w:val="006173A6"/>
    <w:rsid w:val="00675476"/>
    <w:rsid w:val="007C430F"/>
    <w:rsid w:val="007D2D0C"/>
    <w:rsid w:val="007D614D"/>
    <w:rsid w:val="009177F2"/>
    <w:rsid w:val="00937957"/>
    <w:rsid w:val="00960D6A"/>
    <w:rsid w:val="009A0560"/>
    <w:rsid w:val="009B0917"/>
    <w:rsid w:val="009F0F96"/>
    <w:rsid w:val="00A23C0C"/>
    <w:rsid w:val="00A477DE"/>
    <w:rsid w:val="00A71E65"/>
    <w:rsid w:val="00A7222B"/>
    <w:rsid w:val="00AE044C"/>
    <w:rsid w:val="00B31971"/>
    <w:rsid w:val="00B4380A"/>
    <w:rsid w:val="00B66ECB"/>
    <w:rsid w:val="00C7523A"/>
    <w:rsid w:val="00CB52AA"/>
    <w:rsid w:val="00CC1B6E"/>
    <w:rsid w:val="00CC376A"/>
    <w:rsid w:val="00CC48A1"/>
    <w:rsid w:val="00CF50E0"/>
    <w:rsid w:val="00D85951"/>
    <w:rsid w:val="00E26A24"/>
    <w:rsid w:val="00E62606"/>
    <w:rsid w:val="00EA1FEF"/>
    <w:rsid w:val="00EC5A6B"/>
    <w:rsid w:val="00EE301D"/>
    <w:rsid w:val="00FA7CC1"/>
    <w:rsid w:val="00FD3DF8"/>
    <w:rsid w:val="00FE40CB"/>
    <w:rsid w:val="00FF53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B7934"/>
  <w15:docId w15:val="{B774D99B-0AA7-4E4A-B015-D871382C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22B"/>
    <w:pPr>
      <w:spacing w:after="160" w:line="259" w:lineRule="auto"/>
    </w:pPr>
    <w:rPr>
      <w:rFonts w:ascii="Calibri" w:eastAsia="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olor w:val="000000" w:themeColor="text1"/>
      <w:sz w:val="24"/>
      <w:szCs w:val="24"/>
      <w:lang w:val="es-ES_tradnl" w:eastAsia="es-ES_tradnl"/>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character" w:styleId="Textoennegrita">
    <w:name w:val="Strong"/>
    <w:uiPriority w:val="22"/>
    <w:qFormat/>
    <w:rsid w:val="00A7222B"/>
    <w:rPr>
      <w:b/>
      <w:bCs/>
    </w:rPr>
  </w:style>
  <w:style w:type="paragraph" w:customStyle="1" w:styleId="style3">
    <w:name w:val="style3"/>
    <w:basedOn w:val="Normal"/>
    <w:rsid w:val="00A7222B"/>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72-6791" TargetMode="External"/><Relationship Id="rId13" Type="http://schemas.openxmlformats.org/officeDocument/2006/relationships/hyperlink" Target="mailto:jhurtado@infomed.sld.cu" TargetMode="External"/><Relationship Id="rId18" Type="http://schemas.openxmlformats.org/officeDocument/2006/relationships/hyperlink" Target="http://www.revmedmilitar.sld.cu/index.php/mil/article/view/840/56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2-6749-0986" TargetMode="External"/><Relationship Id="rId12" Type="http://schemas.openxmlformats.org/officeDocument/2006/relationships/hyperlink" Target="https://orcid.org/0000-0002-1502-8140" TargetMode="External"/><Relationship Id="rId17" Type="http://schemas.openxmlformats.org/officeDocument/2006/relationships/hyperlink" Target="http://www.revistaccuba.cu/index.php/revacc/article/view/994" TargetMode="External"/><Relationship Id="rId2" Type="http://schemas.openxmlformats.org/officeDocument/2006/relationships/styles" Target="styles.xml"/><Relationship Id="rId16" Type="http://schemas.openxmlformats.org/officeDocument/2006/relationships/hyperlink" Target="http://www.bvs.sld.cu/libros/autopsia_garantia_2daedicion/autopsia_completo.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251-581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s://orcid.org/0000-0002-9711-9475" TargetMode="External"/><Relationship Id="rId19" Type="http://schemas.openxmlformats.org/officeDocument/2006/relationships/hyperlink" Target="http://www.revmedmilitar.sld.cu/index.php/mil/article/view/1592/1038" TargetMode="External"/><Relationship Id="rId4" Type="http://schemas.openxmlformats.org/officeDocument/2006/relationships/webSettings" Target="webSettings.xml"/><Relationship Id="rId9" Type="http://schemas.openxmlformats.org/officeDocument/2006/relationships/hyperlink" Target="https://orcid.org/0000-0001-5645-3453" TargetMode="External"/><Relationship Id="rId14" Type="http://schemas.openxmlformats.org/officeDocument/2006/relationships/image" Target="media/image1.jp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22</TotalTime>
  <Pages>9</Pages>
  <Words>2361</Words>
  <Characters>12990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15321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12</cp:revision>
  <cp:lastPrinted>2010-09-13T21:29:00Z</cp:lastPrinted>
  <dcterms:created xsi:type="dcterms:W3CDTF">2022-03-28T21:43:00Z</dcterms:created>
  <dcterms:modified xsi:type="dcterms:W3CDTF">2022-04-02T20:15:00Z</dcterms:modified>
</cp:coreProperties>
</file>