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61A036" w14:textId="77777777" w:rsidR="00EF142F" w:rsidRPr="00EF142F" w:rsidRDefault="00EF142F" w:rsidP="00EF142F">
      <w:pPr>
        <w:tabs>
          <w:tab w:val="left" w:pos="1418"/>
        </w:tabs>
        <w:suppressAutoHyphens/>
        <w:spacing w:line="360" w:lineRule="auto"/>
        <w:jc w:val="right"/>
        <w:rPr>
          <w:rFonts w:eastAsia="Calibri"/>
          <w:sz w:val="20"/>
          <w:szCs w:val="20"/>
          <w:lang w:val="es-ES" w:eastAsia="en-US"/>
        </w:rPr>
      </w:pPr>
      <w:r w:rsidRPr="00EF142F">
        <w:rPr>
          <w:rFonts w:eastAsia="Calibri"/>
          <w:sz w:val="20"/>
          <w:szCs w:val="20"/>
          <w:lang w:val="es-ES" w:eastAsia="en-US"/>
        </w:rPr>
        <w:t>Artículo de investigación</w:t>
      </w:r>
    </w:p>
    <w:p w14:paraId="064C14AF" w14:textId="77777777" w:rsidR="00EF142F" w:rsidRPr="00EF142F" w:rsidRDefault="00EF142F" w:rsidP="00EF142F">
      <w:pPr>
        <w:tabs>
          <w:tab w:val="left" w:pos="1418"/>
        </w:tabs>
        <w:suppressAutoHyphens/>
        <w:spacing w:line="360" w:lineRule="auto"/>
        <w:jc w:val="right"/>
        <w:rPr>
          <w:rFonts w:eastAsia="Calibri"/>
          <w:lang w:val="es-ES" w:eastAsia="en-US"/>
        </w:rPr>
      </w:pPr>
    </w:p>
    <w:p w14:paraId="2FC2219E" w14:textId="77777777" w:rsidR="00EF142F" w:rsidRPr="00EF142F" w:rsidRDefault="00EF142F" w:rsidP="00EF142F">
      <w:pPr>
        <w:tabs>
          <w:tab w:val="left" w:pos="1418"/>
        </w:tabs>
        <w:suppressAutoHyphens/>
        <w:spacing w:line="360" w:lineRule="auto"/>
        <w:jc w:val="center"/>
        <w:rPr>
          <w:rFonts w:eastAsia="Calibri"/>
          <w:sz w:val="28"/>
          <w:szCs w:val="28"/>
          <w:lang w:val="es-ES" w:eastAsia="en-US"/>
        </w:rPr>
      </w:pPr>
      <w:r w:rsidRPr="00EF142F">
        <w:rPr>
          <w:rFonts w:eastAsia="Calibri"/>
          <w:b/>
          <w:sz w:val="28"/>
          <w:szCs w:val="28"/>
          <w:lang w:val="es-ES" w:eastAsia="en-US"/>
        </w:rPr>
        <w:t xml:space="preserve">Policitemia en pacientes con enfermedad renal crónica en hemodiálisis </w:t>
      </w:r>
    </w:p>
    <w:p w14:paraId="45906C09" w14:textId="77777777" w:rsidR="00EF142F" w:rsidRPr="00EF142F" w:rsidRDefault="00EF142F" w:rsidP="00EF142F">
      <w:pPr>
        <w:tabs>
          <w:tab w:val="left" w:pos="1418"/>
        </w:tabs>
        <w:suppressAutoHyphens/>
        <w:spacing w:line="360" w:lineRule="auto"/>
        <w:jc w:val="center"/>
        <w:rPr>
          <w:rFonts w:eastAsia="Calibri"/>
          <w:sz w:val="28"/>
          <w:szCs w:val="28"/>
          <w:lang w:val="en-US" w:eastAsia="en-US"/>
        </w:rPr>
      </w:pPr>
      <w:r w:rsidRPr="00EF142F">
        <w:rPr>
          <w:rFonts w:eastAsia="Calibri"/>
          <w:sz w:val="28"/>
          <w:szCs w:val="28"/>
          <w:lang w:val="en-US" w:eastAsia="en-US"/>
        </w:rPr>
        <w:t xml:space="preserve">Polycythemia in patients with chronic kidney disease in hemodialysis </w:t>
      </w:r>
    </w:p>
    <w:p w14:paraId="508D739B" w14:textId="77777777" w:rsidR="00EF142F" w:rsidRPr="00EF142F" w:rsidRDefault="00EF142F" w:rsidP="00EF142F">
      <w:pPr>
        <w:tabs>
          <w:tab w:val="left" w:pos="1418"/>
        </w:tabs>
        <w:suppressAutoHyphens/>
        <w:spacing w:line="360" w:lineRule="auto"/>
        <w:jc w:val="center"/>
        <w:rPr>
          <w:rFonts w:eastAsia="Calibri"/>
          <w:lang w:val="en-US" w:eastAsia="en-US"/>
        </w:rPr>
      </w:pPr>
    </w:p>
    <w:p w14:paraId="5D98CF15" w14:textId="46930285" w:rsidR="00EF142F" w:rsidRPr="00EF142F" w:rsidRDefault="00EF142F" w:rsidP="00EF142F">
      <w:pPr>
        <w:suppressAutoHyphens/>
        <w:spacing w:line="360" w:lineRule="auto"/>
        <w:jc w:val="both"/>
        <w:rPr>
          <w:lang w:val="es-ES" w:eastAsia="es-ES"/>
        </w:rPr>
      </w:pPr>
      <w:r w:rsidRPr="00EF142F">
        <w:rPr>
          <w:lang w:val="es-ES" w:eastAsia="es-ES"/>
        </w:rPr>
        <w:t>Cristhian Adolfo Vizcarra Vizcarra</w:t>
      </w:r>
      <w:r w:rsidRPr="00EF142F">
        <w:rPr>
          <w:vertAlign w:val="superscript"/>
          <w:lang w:val="es-ES" w:eastAsia="es-ES"/>
        </w:rPr>
        <w:t>1</w:t>
      </w:r>
      <w:r w:rsidR="00E01BAB">
        <w:rPr>
          <w:vertAlign w:val="superscript"/>
          <w:lang w:val="es-ES" w:eastAsia="es-ES"/>
        </w:rPr>
        <w:t>,2</w:t>
      </w:r>
      <w:r w:rsidRPr="00EF142F">
        <w:rPr>
          <w:lang w:val="es-ES" w:eastAsia="es-ES"/>
        </w:rPr>
        <w:t xml:space="preserve">* </w:t>
      </w:r>
      <w:hyperlink r:id="rId7" w:history="1">
        <w:r w:rsidRPr="00EF142F">
          <w:rPr>
            <w:color w:val="0000FF"/>
            <w:u w:val="single"/>
            <w:lang w:val="es-ES" w:eastAsia="es-ES"/>
          </w:rPr>
          <w:t>https://orcid.org/0000-0003-1068-7793</w:t>
        </w:r>
      </w:hyperlink>
      <w:r w:rsidRPr="00EF142F">
        <w:rPr>
          <w:lang w:val="es-ES" w:eastAsia="es-ES"/>
        </w:rPr>
        <w:t xml:space="preserve"> </w:t>
      </w:r>
      <w:r w:rsidRPr="00EF142F">
        <w:rPr>
          <w:u w:val="single"/>
          <w:lang w:val="es-ES" w:eastAsia="es-ES"/>
        </w:rPr>
        <w:t xml:space="preserve"> </w:t>
      </w:r>
    </w:p>
    <w:p w14:paraId="4A4D474C" w14:textId="77777777" w:rsidR="00EF142F" w:rsidRPr="00EF142F" w:rsidRDefault="00EF142F" w:rsidP="00EF142F">
      <w:pPr>
        <w:suppressAutoHyphens/>
        <w:spacing w:line="360" w:lineRule="auto"/>
        <w:jc w:val="both"/>
        <w:rPr>
          <w:rFonts w:eastAsia="Calibri"/>
          <w:shd w:val="clear" w:color="auto" w:fill="FFFFFF"/>
          <w:lang w:val="es-ES" w:eastAsia="en-US" w:bidi="en-US"/>
        </w:rPr>
      </w:pPr>
    </w:p>
    <w:p w14:paraId="11B51351" w14:textId="5D26FBB8" w:rsidR="00EF142F" w:rsidRDefault="00EF142F" w:rsidP="00EF142F">
      <w:pPr>
        <w:suppressAutoHyphens/>
        <w:spacing w:line="360" w:lineRule="auto"/>
        <w:jc w:val="both"/>
        <w:rPr>
          <w:rFonts w:eastAsia="Calibri"/>
          <w:shd w:val="clear" w:color="auto" w:fill="FFFFFF"/>
          <w:lang w:val="es-CU" w:eastAsia="en-US" w:bidi="en-US"/>
        </w:rPr>
      </w:pPr>
      <w:r w:rsidRPr="00EF142F">
        <w:rPr>
          <w:rFonts w:eastAsia="Calibri"/>
          <w:shd w:val="clear" w:color="auto" w:fill="FFFFFF"/>
          <w:vertAlign w:val="superscript"/>
          <w:lang w:val="es-CU" w:eastAsia="en-US" w:bidi="en-US"/>
        </w:rPr>
        <w:t>1</w:t>
      </w:r>
      <w:r w:rsidRPr="00EF142F">
        <w:rPr>
          <w:rFonts w:eastAsia="Calibri"/>
          <w:shd w:val="clear" w:color="auto" w:fill="FFFFFF"/>
          <w:lang w:val="es-CU" w:eastAsia="en-US" w:bidi="en-US"/>
        </w:rPr>
        <w:t>Hospital III Goyeneche. Arequipa, Perú.</w:t>
      </w:r>
    </w:p>
    <w:p w14:paraId="3B9398FC" w14:textId="23BBC082" w:rsidR="00E01BAB" w:rsidRPr="00EF142F" w:rsidRDefault="00E01BAB" w:rsidP="00EF142F">
      <w:pPr>
        <w:suppressAutoHyphens/>
        <w:spacing w:line="360" w:lineRule="auto"/>
        <w:jc w:val="both"/>
        <w:rPr>
          <w:lang w:val="es-ES" w:eastAsia="es-ES"/>
        </w:rPr>
      </w:pPr>
      <w:r>
        <w:rPr>
          <w:vertAlign w:val="superscript"/>
          <w:lang w:val="es-ES" w:eastAsia="es-ES"/>
        </w:rPr>
        <w:t>2</w:t>
      </w:r>
      <w:r w:rsidRPr="00E01BAB">
        <w:rPr>
          <w:lang w:val="es-ES" w:eastAsia="es-ES"/>
        </w:rPr>
        <w:t>Universidad Nacional de San Agustín</w:t>
      </w:r>
      <w:r>
        <w:rPr>
          <w:lang w:val="es-ES" w:eastAsia="es-ES"/>
        </w:rPr>
        <w:t>.</w:t>
      </w:r>
      <w:r w:rsidRPr="00E01BAB">
        <w:rPr>
          <w:lang w:val="es-ES" w:eastAsia="es-ES"/>
        </w:rPr>
        <w:t xml:space="preserve"> Arequipa, Perú</w:t>
      </w:r>
      <w:r>
        <w:rPr>
          <w:lang w:val="es-ES" w:eastAsia="es-ES"/>
        </w:rPr>
        <w:t>.</w:t>
      </w:r>
    </w:p>
    <w:p w14:paraId="6AB2C2B2" w14:textId="77777777" w:rsidR="00EF142F" w:rsidRPr="00EF142F" w:rsidRDefault="00EF142F" w:rsidP="00EF142F">
      <w:pPr>
        <w:suppressAutoHyphens/>
        <w:spacing w:line="360" w:lineRule="auto"/>
        <w:jc w:val="both"/>
        <w:rPr>
          <w:lang w:val="es-ES" w:eastAsia="es-ES"/>
        </w:rPr>
      </w:pPr>
    </w:p>
    <w:p w14:paraId="66E41050" w14:textId="77777777" w:rsidR="00EF142F" w:rsidRPr="00EF142F" w:rsidRDefault="00EF142F" w:rsidP="00EF142F">
      <w:pPr>
        <w:suppressAutoHyphens/>
        <w:spacing w:line="360" w:lineRule="auto"/>
        <w:jc w:val="both"/>
        <w:rPr>
          <w:lang w:val="es-ES" w:eastAsia="es-ES"/>
        </w:rPr>
      </w:pPr>
      <w:r w:rsidRPr="00EF142F">
        <w:rPr>
          <w:lang w:val="es-ES" w:eastAsia="es-ES"/>
        </w:rPr>
        <w:t>*Correo electrónico:</w:t>
      </w:r>
      <w:r w:rsidRPr="00EF142F">
        <w:rPr>
          <w:rFonts w:eastAsia="Calibri"/>
          <w:lang w:val="es-CU" w:eastAsia="en-US" w:bidi="en-US"/>
        </w:rPr>
        <w:t xml:space="preserve"> </w:t>
      </w:r>
      <w:hyperlink r:id="rId8" w:history="1">
        <w:r w:rsidRPr="00EF142F">
          <w:rPr>
            <w:u w:val="single"/>
            <w:lang w:val="es-ES" w:eastAsia="es-ES"/>
          </w:rPr>
          <w:t>cristhianvizcarra12@hotmail.com</w:t>
        </w:r>
      </w:hyperlink>
    </w:p>
    <w:p w14:paraId="5652AB3F" w14:textId="77777777" w:rsidR="00EF142F" w:rsidRPr="00EF142F" w:rsidRDefault="00EF142F" w:rsidP="00EF142F">
      <w:pPr>
        <w:suppressAutoHyphens/>
        <w:spacing w:line="360" w:lineRule="auto"/>
        <w:jc w:val="both"/>
        <w:rPr>
          <w:lang w:val="es-ES" w:eastAsia="es-ES"/>
        </w:rPr>
      </w:pPr>
    </w:p>
    <w:p w14:paraId="3C807617" w14:textId="77777777" w:rsidR="00EF142F" w:rsidRPr="00EF142F" w:rsidRDefault="00EF142F" w:rsidP="00EF142F">
      <w:pPr>
        <w:tabs>
          <w:tab w:val="left" w:pos="1418"/>
        </w:tabs>
        <w:suppressAutoHyphens/>
        <w:spacing w:line="360" w:lineRule="auto"/>
        <w:jc w:val="both"/>
        <w:rPr>
          <w:rFonts w:eastAsia="Calibri"/>
          <w:lang w:val="es-ES" w:eastAsia="en-US"/>
        </w:rPr>
      </w:pPr>
      <w:r w:rsidRPr="00EF142F">
        <w:rPr>
          <w:rFonts w:eastAsia="Calibri"/>
          <w:b/>
          <w:color w:val="000000"/>
          <w:lang w:val="es-ES" w:eastAsia="en-US"/>
        </w:rPr>
        <w:t>RESUMEN</w:t>
      </w:r>
    </w:p>
    <w:p w14:paraId="273F20E8" w14:textId="77777777" w:rsidR="00EF142F" w:rsidRPr="00EF142F" w:rsidRDefault="00EF142F" w:rsidP="00EF142F">
      <w:pPr>
        <w:tabs>
          <w:tab w:val="left" w:pos="1418"/>
        </w:tabs>
        <w:suppressAutoHyphens/>
        <w:spacing w:line="360" w:lineRule="auto"/>
        <w:jc w:val="both"/>
        <w:rPr>
          <w:rFonts w:eastAsia="Calibri"/>
          <w:lang w:val="es-ES" w:eastAsia="en-US"/>
        </w:rPr>
      </w:pPr>
      <w:r w:rsidRPr="00EF142F">
        <w:rPr>
          <w:rFonts w:eastAsia="Calibri"/>
          <w:b/>
          <w:color w:val="000000"/>
          <w:lang w:val="es-ES" w:eastAsia="en-US"/>
        </w:rPr>
        <w:t>Introducción:</w:t>
      </w:r>
      <w:r w:rsidRPr="00EF142F">
        <w:rPr>
          <w:rFonts w:eastAsia="Calibri"/>
          <w:color w:val="000000"/>
          <w:lang w:val="es-ES" w:eastAsia="en-US"/>
        </w:rPr>
        <w:t xml:space="preserve"> Los pacientes con enfermedad renal crónica cursan con anemia, la cual es menos frecuente en ciudades por encima de los 1000 metros de altitud sobre el nivel del mar.</w:t>
      </w:r>
    </w:p>
    <w:p w14:paraId="3BDE21DF" w14:textId="77777777" w:rsidR="00EF142F" w:rsidRPr="00EF142F" w:rsidRDefault="00EF142F" w:rsidP="00EF142F">
      <w:pPr>
        <w:tabs>
          <w:tab w:val="left" w:pos="1418"/>
        </w:tabs>
        <w:suppressAutoHyphens/>
        <w:spacing w:line="360" w:lineRule="auto"/>
        <w:jc w:val="both"/>
        <w:rPr>
          <w:rFonts w:eastAsia="Calibri"/>
          <w:lang w:val="es-ES" w:eastAsia="en-US"/>
        </w:rPr>
      </w:pPr>
      <w:r w:rsidRPr="00EF142F">
        <w:rPr>
          <w:rFonts w:eastAsia="Calibri"/>
          <w:b/>
          <w:color w:val="000000"/>
          <w:lang w:val="es-ES" w:eastAsia="en-US"/>
        </w:rPr>
        <w:t>Objetivos</w:t>
      </w:r>
      <w:r w:rsidRPr="00EF142F">
        <w:rPr>
          <w:rFonts w:eastAsia="Calibri"/>
          <w:color w:val="000000"/>
          <w:lang w:val="es-ES" w:eastAsia="en-US"/>
        </w:rPr>
        <w:t>: Determinar las características clínicas y de laboratorio de los pacientes en hemodiálisis, a gran altitud.</w:t>
      </w:r>
    </w:p>
    <w:p w14:paraId="53C64DB0" w14:textId="77777777" w:rsidR="00EF142F" w:rsidRPr="00EF142F" w:rsidRDefault="00EF142F" w:rsidP="00EF142F">
      <w:pPr>
        <w:tabs>
          <w:tab w:val="left" w:pos="1418"/>
        </w:tabs>
        <w:suppressAutoHyphens/>
        <w:spacing w:line="360" w:lineRule="auto"/>
        <w:jc w:val="both"/>
        <w:rPr>
          <w:rFonts w:eastAsia="Calibri"/>
          <w:color w:val="000000"/>
          <w:lang w:val="es-ES" w:eastAsia="en-US"/>
        </w:rPr>
      </w:pPr>
      <w:r w:rsidRPr="00EF142F">
        <w:rPr>
          <w:rFonts w:eastAsia="Calibri"/>
          <w:b/>
          <w:color w:val="000000"/>
          <w:lang w:val="es-ES" w:eastAsia="en-US"/>
        </w:rPr>
        <w:t>Métodos</w:t>
      </w:r>
      <w:r w:rsidRPr="00EF142F">
        <w:rPr>
          <w:rFonts w:eastAsia="Calibri"/>
          <w:color w:val="000000"/>
          <w:lang w:val="es-ES" w:eastAsia="en-US"/>
        </w:rPr>
        <w:t xml:space="preserve">: Estudio descriptivo, transversal y correlacional en 70 pacientes de un centro de diálisis </w:t>
      </w:r>
      <w:r w:rsidRPr="00EF142F">
        <w:rPr>
          <w:rFonts w:eastAsia="Calibri"/>
          <w:lang w:val="es-ES" w:eastAsia="en-US"/>
        </w:rPr>
        <w:t>(</w:t>
      </w:r>
      <w:r w:rsidRPr="00EF142F">
        <w:rPr>
          <w:rFonts w:eastAsia="Calibri"/>
          <w:color w:val="000000"/>
          <w:lang w:val="es-ES" w:eastAsia="en-US"/>
        </w:rPr>
        <w:t xml:space="preserve">3 827 metros sobre el nivel del mar). Se dividió los pacientes según nivel de hemoglobina: grupo 1 (&lt; 10 g/dl), grupo 2 (10 – 12 g/dl), grupo 3 (12 – 18 g/dl) y grupo 4 (≥ 18 g/dl). Se investigó variables epidemiológicas, clínicas y de laboratorio. Se calculó frecuencias absolutas y relativas, promedios y desviación estándar y se aplicó análisis descriptivo, test de </w:t>
      </w:r>
      <w:r w:rsidRPr="00EF142F">
        <w:rPr>
          <w:rFonts w:eastAsia="Calibri"/>
          <w:i/>
          <w:color w:val="000000"/>
          <w:lang w:val="es-ES" w:eastAsia="en-US"/>
        </w:rPr>
        <w:t>ji</w:t>
      </w:r>
      <w:r w:rsidRPr="00EF142F">
        <w:rPr>
          <w:rFonts w:eastAsia="Calibri"/>
          <w:color w:val="000000"/>
          <w:lang w:val="es-ES" w:eastAsia="en-US"/>
        </w:rPr>
        <w:t xml:space="preserve"> cuadrado y ANOVA. </w:t>
      </w:r>
    </w:p>
    <w:p w14:paraId="799F456E" w14:textId="77777777" w:rsidR="00EF142F" w:rsidRPr="00EF142F" w:rsidRDefault="00EF142F" w:rsidP="00EF142F">
      <w:pPr>
        <w:tabs>
          <w:tab w:val="left" w:pos="1418"/>
        </w:tabs>
        <w:suppressAutoHyphens/>
        <w:spacing w:line="360" w:lineRule="auto"/>
        <w:jc w:val="both"/>
        <w:rPr>
          <w:rFonts w:eastAsia="Calibri"/>
          <w:color w:val="000000"/>
          <w:lang w:val="es-ES" w:eastAsia="en-US"/>
        </w:rPr>
      </w:pPr>
      <w:r w:rsidRPr="00EF142F">
        <w:rPr>
          <w:rFonts w:eastAsia="Calibri"/>
          <w:b/>
          <w:color w:val="000000"/>
          <w:lang w:val="es-ES" w:eastAsia="en-US"/>
        </w:rPr>
        <w:t>Resultados:</w:t>
      </w:r>
      <w:r w:rsidRPr="00EF142F">
        <w:rPr>
          <w:rFonts w:eastAsia="Calibri"/>
          <w:color w:val="000000"/>
          <w:lang w:val="es-ES" w:eastAsia="en-US"/>
        </w:rPr>
        <w:t xml:space="preserve"> Se encontró predominio del sexo masculino (67 %) y una edad media de 60,7 ± 14,1 años. El 45 % de los pacientes fueron hipertensos, con diferencia significativa (p&lt; 0,05) entre el grupo 1 y 2. La hemoglobina media fue de 12,99 ± 2,6 g/dl y se encontró que el 5,7 % de los estudiados presentaron hemoglobina ≥ 18 g/dl. </w:t>
      </w:r>
      <w:r w:rsidRPr="00EF142F">
        <w:rPr>
          <w:rFonts w:eastAsia="Calibri"/>
          <w:lang w:val="es-PE" w:eastAsia="en-US"/>
        </w:rPr>
        <w:t>Se observó una relación directa entre hemoglobina y el fósforo, aunque de baja intensidad (r&lt; 0,300) y significativa (p&lt; 0,05); es decir, existe una tendencia a la hiperfosfatemia en los pacientes con policitemia.</w:t>
      </w:r>
      <w:r w:rsidRPr="00EF142F">
        <w:rPr>
          <w:rFonts w:eastAsia="Calibri"/>
          <w:color w:val="000000"/>
          <w:lang w:val="es-ES" w:eastAsia="en-US"/>
        </w:rPr>
        <w:t xml:space="preserve"> </w:t>
      </w:r>
    </w:p>
    <w:p w14:paraId="6E378DC3" w14:textId="77777777" w:rsidR="00EF142F" w:rsidRPr="00EF142F" w:rsidRDefault="00EF142F" w:rsidP="00EF142F">
      <w:pPr>
        <w:tabs>
          <w:tab w:val="left" w:pos="1418"/>
        </w:tabs>
        <w:suppressAutoHyphens/>
        <w:spacing w:line="360" w:lineRule="auto"/>
        <w:jc w:val="both"/>
        <w:rPr>
          <w:rFonts w:eastAsia="Calibri"/>
          <w:lang w:val="es-ES" w:eastAsia="en-US"/>
        </w:rPr>
      </w:pPr>
      <w:r w:rsidRPr="00EF142F">
        <w:rPr>
          <w:rFonts w:eastAsia="Calibri"/>
          <w:b/>
          <w:color w:val="000000"/>
          <w:lang w:val="es-ES" w:eastAsia="en-US"/>
        </w:rPr>
        <w:lastRenderedPageBreak/>
        <w:t>Conclusiones:</w:t>
      </w:r>
      <w:r w:rsidRPr="00EF142F">
        <w:rPr>
          <w:rFonts w:eastAsia="Calibri"/>
          <w:color w:val="000000"/>
          <w:lang w:val="es-ES" w:eastAsia="en-US"/>
        </w:rPr>
        <w:t xml:space="preserve"> Más del 60 % de los pacientes con enfermedad renal crónica en hemodiálisis que viven a gran altitud, presentan cifras elevadas de hemoglobina, por encima de los niveles recomendados para esta población.</w:t>
      </w:r>
      <w:r w:rsidRPr="00EF142F">
        <w:rPr>
          <w:rFonts w:eastAsia="Calibri"/>
          <w:lang w:val="es-PE" w:eastAsia="en-US"/>
        </w:rPr>
        <w:t xml:space="preserve"> Además, se estableció una relación entre policitemia y mayor edad, nivel de calcio, fósforo, albúmina y Kt/V y menor nivel de paratohormona.</w:t>
      </w:r>
    </w:p>
    <w:p w14:paraId="644654F8" w14:textId="77777777" w:rsidR="00EF142F" w:rsidRPr="00EF142F" w:rsidRDefault="00EF142F" w:rsidP="00EF142F">
      <w:pPr>
        <w:tabs>
          <w:tab w:val="left" w:pos="1418"/>
        </w:tabs>
        <w:suppressAutoHyphens/>
        <w:spacing w:line="360" w:lineRule="auto"/>
        <w:jc w:val="both"/>
        <w:rPr>
          <w:rFonts w:eastAsia="Calibri"/>
          <w:lang w:val="es-ES" w:eastAsia="en-US"/>
        </w:rPr>
      </w:pPr>
      <w:r w:rsidRPr="00EF142F">
        <w:rPr>
          <w:rFonts w:eastAsia="Calibri"/>
          <w:b/>
          <w:color w:val="000000"/>
          <w:lang w:val="es-ES" w:eastAsia="en-US"/>
        </w:rPr>
        <w:t>Palabras clave</w:t>
      </w:r>
      <w:r w:rsidRPr="00EF142F">
        <w:rPr>
          <w:rFonts w:eastAsia="Calibri"/>
          <w:color w:val="000000"/>
          <w:lang w:val="es-ES" w:eastAsia="en-US"/>
        </w:rPr>
        <w:t>: enfermedad renal crónica; diálisis; policitemia; mal de altitud.</w:t>
      </w:r>
    </w:p>
    <w:p w14:paraId="793693EB" w14:textId="77777777" w:rsidR="00EF142F" w:rsidRPr="00EF142F" w:rsidRDefault="00EF142F" w:rsidP="00EF142F">
      <w:pPr>
        <w:tabs>
          <w:tab w:val="left" w:pos="1418"/>
        </w:tabs>
        <w:suppressAutoHyphens/>
        <w:spacing w:line="360" w:lineRule="auto"/>
        <w:jc w:val="both"/>
        <w:rPr>
          <w:rFonts w:eastAsia="Calibri"/>
          <w:color w:val="000000"/>
          <w:lang w:val="es-ES" w:eastAsia="en-US"/>
        </w:rPr>
      </w:pPr>
    </w:p>
    <w:p w14:paraId="3DD598CE" w14:textId="77777777" w:rsidR="00EF142F" w:rsidRPr="00EF142F" w:rsidRDefault="00EF142F" w:rsidP="00EF142F">
      <w:pPr>
        <w:tabs>
          <w:tab w:val="left" w:pos="1418"/>
        </w:tabs>
        <w:suppressAutoHyphens/>
        <w:spacing w:line="360" w:lineRule="auto"/>
        <w:jc w:val="both"/>
        <w:rPr>
          <w:rFonts w:eastAsia="Calibri"/>
          <w:lang w:val="en-US" w:eastAsia="en-US"/>
        </w:rPr>
      </w:pPr>
      <w:r w:rsidRPr="00EF142F">
        <w:rPr>
          <w:rFonts w:eastAsia="Calibri"/>
          <w:b/>
          <w:color w:val="000000"/>
          <w:lang w:val="en-US" w:eastAsia="en-US"/>
        </w:rPr>
        <w:t>ABSTRACT</w:t>
      </w:r>
    </w:p>
    <w:p w14:paraId="4653E92F" w14:textId="77777777" w:rsidR="00EF142F" w:rsidRPr="00EF142F" w:rsidRDefault="00EF142F" w:rsidP="00EF142F">
      <w:pPr>
        <w:tabs>
          <w:tab w:val="left" w:pos="1418"/>
        </w:tabs>
        <w:suppressAutoHyphens/>
        <w:spacing w:line="360" w:lineRule="auto"/>
        <w:jc w:val="both"/>
        <w:rPr>
          <w:rFonts w:eastAsia="Calibri"/>
          <w:lang w:val="en-US" w:eastAsia="en-US"/>
        </w:rPr>
      </w:pPr>
      <w:r w:rsidRPr="00EF142F">
        <w:rPr>
          <w:rFonts w:eastAsia="Calibri"/>
          <w:b/>
          <w:color w:val="000000"/>
          <w:lang w:val="en-US" w:eastAsia="en-US"/>
        </w:rPr>
        <w:t>Introduction:</w:t>
      </w:r>
      <w:r w:rsidRPr="00EF142F">
        <w:rPr>
          <w:rFonts w:eastAsia="Calibri"/>
          <w:color w:val="000000"/>
          <w:lang w:val="en-US" w:eastAsia="en-US"/>
        </w:rPr>
        <w:t xml:space="preserve"> Patients with chronic kidney disease have anemia, which is less frequent in cities above 1000 meters above sea level.</w:t>
      </w:r>
    </w:p>
    <w:p w14:paraId="1C257B74" w14:textId="77777777" w:rsidR="00EF142F" w:rsidRPr="00EF142F" w:rsidRDefault="00EF142F" w:rsidP="00EF142F">
      <w:pPr>
        <w:tabs>
          <w:tab w:val="left" w:pos="1418"/>
        </w:tabs>
        <w:suppressAutoHyphens/>
        <w:spacing w:line="360" w:lineRule="auto"/>
        <w:jc w:val="both"/>
        <w:rPr>
          <w:rFonts w:eastAsia="Calibri"/>
          <w:lang w:val="en-US" w:eastAsia="en-US"/>
        </w:rPr>
      </w:pPr>
      <w:r w:rsidRPr="00EF142F">
        <w:rPr>
          <w:rFonts w:eastAsia="Calibri"/>
          <w:b/>
          <w:color w:val="000000"/>
          <w:lang w:val="en-US" w:eastAsia="en-US"/>
        </w:rPr>
        <w:t>Objectives:</w:t>
      </w:r>
      <w:r w:rsidRPr="00EF142F">
        <w:rPr>
          <w:rFonts w:eastAsia="Calibri"/>
          <w:color w:val="000000"/>
          <w:lang w:val="en-US" w:eastAsia="en-US"/>
        </w:rPr>
        <w:t xml:space="preserve"> To determine the clinical and laboratory characteristics of patients on hemodialysis at high altitude.</w:t>
      </w:r>
    </w:p>
    <w:p w14:paraId="64FDE0A3" w14:textId="77777777" w:rsidR="00EF142F" w:rsidRPr="00EF142F" w:rsidRDefault="00EF142F" w:rsidP="00EF142F">
      <w:pPr>
        <w:tabs>
          <w:tab w:val="left" w:pos="1418"/>
        </w:tabs>
        <w:suppressAutoHyphens/>
        <w:spacing w:line="360" w:lineRule="auto"/>
        <w:jc w:val="both"/>
        <w:rPr>
          <w:rFonts w:eastAsia="Calibri"/>
          <w:color w:val="000000"/>
          <w:lang w:val="en-US" w:eastAsia="en-US"/>
        </w:rPr>
      </w:pPr>
      <w:r w:rsidRPr="00EF142F">
        <w:rPr>
          <w:rFonts w:eastAsia="Calibri"/>
          <w:b/>
          <w:color w:val="000000"/>
          <w:lang w:val="en-US" w:eastAsia="en-US"/>
        </w:rPr>
        <w:t>Methods</w:t>
      </w:r>
      <w:r w:rsidRPr="00EF142F">
        <w:rPr>
          <w:rFonts w:eastAsia="Calibri"/>
          <w:color w:val="000000"/>
          <w:lang w:val="en-US" w:eastAsia="en-US"/>
        </w:rPr>
        <w:t>: Descriptive, cross-sectional and correlational study in 70 patients from a dialysis center (3827 meters above sea level). Patients were divided according to hemoglobin level: Group 1 (&lt; 10 g/dl), Group 2 (10 – 12 g/dl), Group 3 (12 – 18 g/dl) and Group 4 (≥ 18 g/dl). Epidemiological, clinical and laboratory variables were investigated. Absolute and relative frequencies, averages and standard deviation were calculated and descriptive analysis, chi-square test and ANOVA were applied.</w:t>
      </w:r>
    </w:p>
    <w:p w14:paraId="7A9FC2B3" w14:textId="77777777" w:rsidR="00EF142F" w:rsidRPr="00EF142F" w:rsidRDefault="00EF142F" w:rsidP="00EF142F">
      <w:pPr>
        <w:tabs>
          <w:tab w:val="left" w:pos="1418"/>
        </w:tabs>
        <w:suppressAutoHyphens/>
        <w:spacing w:line="360" w:lineRule="auto"/>
        <w:jc w:val="both"/>
        <w:rPr>
          <w:rFonts w:eastAsia="Calibri"/>
          <w:lang w:val="en-US" w:eastAsia="en-US"/>
        </w:rPr>
      </w:pPr>
      <w:r w:rsidRPr="00EF142F">
        <w:rPr>
          <w:rFonts w:eastAsia="Calibri"/>
          <w:b/>
          <w:color w:val="000000"/>
          <w:lang w:val="en-US" w:eastAsia="en-US"/>
        </w:rPr>
        <w:t>Results</w:t>
      </w:r>
      <w:r w:rsidRPr="00EF142F">
        <w:rPr>
          <w:rFonts w:eastAsia="Calibri"/>
          <w:color w:val="000000"/>
          <w:lang w:val="en-US" w:eastAsia="en-US"/>
        </w:rPr>
        <w:t>: We observed a predominance of men (67 %) and a mean age of 60.7 ± 14.1 years. 45 % of the patients were hypertensive, with a significant difference (p&lt; 0,05) between group 1 and 2. The mean hemoglobin was 12,99 ± 2,6 g/dl, and we found that 5.7 % of the evaluated had hemoglobin ≥ 18 g/dL. A direct relationship between hemoglobin and phosphorus was observed, although of low intensity (r&lt; 0,300) and significant (p&lt; 0,05); that is, there is a tendency to hyperphosphatemia in patients with polycythemia.</w:t>
      </w:r>
    </w:p>
    <w:p w14:paraId="5DFD4609" w14:textId="77777777" w:rsidR="00EF142F" w:rsidRPr="00EF142F" w:rsidRDefault="00EF142F" w:rsidP="00EF142F">
      <w:pPr>
        <w:tabs>
          <w:tab w:val="left" w:pos="1418"/>
        </w:tabs>
        <w:suppressAutoHyphens/>
        <w:spacing w:line="360" w:lineRule="auto"/>
        <w:jc w:val="both"/>
        <w:rPr>
          <w:rFonts w:eastAsia="Calibri"/>
          <w:color w:val="000000"/>
          <w:lang w:val="en-US" w:eastAsia="en-US"/>
        </w:rPr>
      </w:pPr>
      <w:r w:rsidRPr="00EF142F">
        <w:rPr>
          <w:rFonts w:eastAsia="Calibri"/>
          <w:b/>
          <w:color w:val="000000"/>
          <w:lang w:val="en-US" w:eastAsia="en-US"/>
        </w:rPr>
        <w:t>Conclusions:</w:t>
      </w:r>
      <w:r w:rsidRPr="00EF142F">
        <w:rPr>
          <w:rFonts w:eastAsia="Calibri"/>
          <w:color w:val="000000"/>
          <w:lang w:val="en-US" w:eastAsia="en-US"/>
        </w:rPr>
        <w:t xml:space="preserve"> More than 60 % of patients with chronic kidney disease on hemodialysis who live at high altitude have high hemoglobin levels, above the recommended levels for this population. Furthermore, a relationship was established between polycythemia and older age, calcium, phosphorus, albumin and Kt/V levels and lower parathyroid hormone levels.</w:t>
      </w:r>
    </w:p>
    <w:p w14:paraId="5874AE98" w14:textId="77777777" w:rsidR="00EF142F" w:rsidRPr="00EF142F" w:rsidRDefault="00EF142F" w:rsidP="00EF142F">
      <w:pPr>
        <w:tabs>
          <w:tab w:val="left" w:pos="1418"/>
        </w:tabs>
        <w:suppressAutoHyphens/>
        <w:spacing w:line="360" w:lineRule="auto"/>
        <w:jc w:val="both"/>
        <w:rPr>
          <w:rFonts w:eastAsia="Calibri"/>
          <w:lang w:val="en-US" w:eastAsia="en-US"/>
        </w:rPr>
      </w:pPr>
      <w:r w:rsidRPr="00EF142F">
        <w:rPr>
          <w:rFonts w:eastAsia="Calibri"/>
          <w:b/>
          <w:color w:val="000000"/>
          <w:lang w:val="en-US" w:eastAsia="en-US"/>
        </w:rPr>
        <w:t>Keywords</w:t>
      </w:r>
      <w:r w:rsidRPr="00EF142F">
        <w:rPr>
          <w:rFonts w:eastAsia="Calibri"/>
          <w:color w:val="000000"/>
          <w:lang w:val="en-US" w:eastAsia="en-US"/>
        </w:rPr>
        <w:t>: chronic kidney disease; dialysis; polycythemia; altitude sickness.</w:t>
      </w:r>
    </w:p>
    <w:p w14:paraId="0F5AE991" w14:textId="77777777" w:rsidR="00EF142F" w:rsidRPr="00EF142F" w:rsidRDefault="00EF142F" w:rsidP="00EF142F">
      <w:pPr>
        <w:tabs>
          <w:tab w:val="left" w:pos="1418"/>
        </w:tabs>
        <w:suppressAutoHyphens/>
        <w:spacing w:line="360" w:lineRule="auto"/>
        <w:jc w:val="both"/>
        <w:rPr>
          <w:rFonts w:eastAsia="Calibri"/>
          <w:color w:val="000000"/>
          <w:lang w:val="en-US" w:eastAsia="en-US"/>
        </w:rPr>
      </w:pPr>
    </w:p>
    <w:p w14:paraId="2DBF2C2E" w14:textId="77777777" w:rsidR="00EF142F" w:rsidRPr="00EF142F" w:rsidRDefault="00EF142F" w:rsidP="00EF142F">
      <w:pPr>
        <w:tabs>
          <w:tab w:val="left" w:pos="1418"/>
        </w:tabs>
        <w:suppressAutoHyphens/>
        <w:spacing w:line="360" w:lineRule="auto"/>
        <w:jc w:val="both"/>
        <w:rPr>
          <w:rFonts w:eastAsia="Calibri"/>
          <w:color w:val="000000"/>
          <w:lang w:val="en-US" w:eastAsia="en-US"/>
        </w:rPr>
      </w:pPr>
    </w:p>
    <w:p w14:paraId="1A0EA5A6" w14:textId="77777777" w:rsidR="00EF142F" w:rsidRPr="00EF142F" w:rsidRDefault="00EF142F" w:rsidP="00EF142F">
      <w:pPr>
        <w:tabs>
          <w:tab w:val="left" w:pos="1418"/>
        </w:tabs>
        <w:suppressAutoHyphens/>
        <w:spacing w:line="360" w:lineRule="auto"/>
        <w:jc w:val="both"/>
        <w:rPr>
          <w:rFonts w:eastAsia="Calibri"/>
          <w:color w:val="000000"/>
          <w:lang w:val="es-CU" w:eastAsia="en-US"/>
        </w:rPr>
      </w:pPr>
      <w:r w:rsidRPr="00EF142F">
        <w:rPr>
          <w:rFonts w:eastAsia="Calibri"/>
          <w:color w:val="000000"/>
          <w:lang w:val="es-CU" w:eastAsia="en-US"/>
        </w:rPr>
        <w:t>Recibido: 31/01/2022</w:t>
      </w:r>
    </w:p>
    <w:p w14:paraId="3EF588FA" w14:textId="77777777" w:rsidR="00EF142F" w:rsidRPr="00EF142F" w:rsidRDefault="00EF142F" w:rsidP="00EF142F">
      <w:pPr>
        <w:tabs>
          <w:tab w:val="left" w:pos="1418"/>
        </w:tabs>
        <w:suppressAutoHyphens/>
        <w:spacing w:line="360" w:lineRule="auto"/>
        <w:jc w:val="both"/>
        <w:rPr>
          <w:rFonts w:eastAsia="Calibri"/>
          <w:color w:val="000000"/>
          <w:lang w:val="es-CU" w:eastAsia="en-US"/>
        </w:rPr>
      </w:pPr>
      <w:r w:rsidRPr="00EF142F">
        <w:rPr>
          <w:rFonts w:eastAsia="Calibri"/>
          <w:color w:val="000000"/>
          <w:lang w:val="es-CU" w:eastAsia="en-US"/>
        </w:rPr>
        <w:t>Aprobado: 13/05/2022</w:t>
      </w:r>
    </w:p>
    <w:p w14:paraId="6C94B715" w14:textId="77777777" w:rsidR="00EF142F" w:rsidRPr="00EF142F" w:rsidRDefault="00EF142F" w:rsidP="00EF142F">
      <w:pPr>
        <w:tabs>
          <w:tab w:val="left" w:pos="1418"/>
        </w:tabs>
        <w:suppressAutoHyphens/>
        <w:spacing w:line="360" w:lineRule="auto"/>
        <w:jc w:val="both"/>
        <w:rPr>
          <w:rFonts w:eastAsia="Calibri"/>
          <w:color w:val="000000"/>
          <w:lang w:val="es-CU" w:eastAsia="en-US"/>
        </w:rPr>
      </w:pPr>
    </w:p>
    <w:p w14:paraId="20409FC9" w14:textId="77777777" w:rsidR="00EF142F" w:rsidRPr="00EF142F" w:rsidRDefault="00EF142F" w:rsidP="00EF142F">
      <w:pPr>
        <w:tabs>
          <w:tab w:val="left" w:pos="1418"/>
        </w:tabs>
        <w:suppressAutoHyphens/>
        <w:spacing w:line="360" w:lineRule="auto"/>
        <w:jc w:val="both"/>
        <w:rPr>
          <w:rFonts w:eastAsia="Calibri"/>
          <w:color w:val="000000"/>
          <w:lang w:val="es-CU" w:eastAsia="en-US"/>
        </w:rPr>
      </w:pPr>
    </w:p>
    <w:p w14:paraId="6A3E9EEF" w14:textId="77777777" w:rsidR="00EF142F" w:rsidRPr="00EF142F" w:rsidRDefault="00EF142F" w:rsidP="00EF142F">
      <w:pPr>
        <w:tabs>
          <w:tab w:val="left" w:pos="1418"/>
        </w:tabs>
        <w:suppressAutoHyphens/>
        <w:spacing w:line="360" w:lineRule="auto"/>
        <w:jc w:val="center"/>
        <w:rPr>
          <w:rFonts w:eastAsia="Calibri"/>
          <w:sz w:val="32"/>
          <w:szCs w:val="32"/>
          <w:lang w:val="es-ES" w:eastAsia="en-US"/>
        </w:rPr>
      </w:pPr>
      <w:r w:rsidRPr="00EF142F">
        <w:rPr>
          <w:rFonts w:eastAsia="Calibri"/>
          <w:b/>
          <w:color w:val="000000"/>
          <w:sz w:val="32"/>
          <w:szCs w:val="32"/>
          <w:lang w:val="es-ES" w:eastAsia="en-US"/>
        </w:rPr>
        <w:t>INTRODUCCIÓN</w:t>
      </w:r>
    </w:p>
    <w:p w14:paraId="7F642A83" w14:textId="77777777" w:rsidR="00EF142F" w:rsidRPr="00EF142F" w:rsidRDefault="00EF142F" w:rsidP="00EF142F">
      <w:pPr>
        <w:tabs>
          <w:tab w:val="left" w:pos="1418"/>
        </w:tabs>
        <w:suppressAutoHyphens/>
        <w:spacing w:line="360" w:lineRule="auto"/>
        <w:jc w:val="both"/>
        <w:rPr>
          <w:rFonts w:eastAsia="Calibri"/>
          <w:lang w:val="es-ES" w:eastAsia="en-US"/>
        </w:rPr>
      </w:pPr>
      <w:r w:rsidRPr="00EF142F">
        <w:rPr>
          <w:rFonts w:eastAsia="Calibri"/>
          <w:color w:val="000000"/>
          <w:lang w:val="es-ES" w:eastAsia="en-US"/>
        </w:rPr>
        <w:t>La enfermedad renal crónica (ERC) se ha convertido en un problema de salud pública a nivel mundial y el Perú, no es la excepción.</w:t>
      </w:r>
      <w:r w:rsidRPr="00EF142F">
        <w:rPr>
          <w:rFonts w:eastAsia="Calibri"/>
          <w:color w:val="000000"/>
          <w:vertAlign w:val="superscript"/>
          <w:lang w:val="es-ES" w:eastAsia="en-US"/>
        </w:rPr>
        <w:t>(1)</w:t>
      </w:r>
      <w:r w:rsidRPr="00EF142F">
        <w:rPr>
          <w:rFonts w:eastAsia="Calibri"/>
          <w:color w:val="000000"/>
          <w:lang w:val="es-ES" w:eastAsia="en-US"/>
        </w:rPr>
        <w:t xml:space="preserve"> Al llegar a su etapa terminal, ocasiona mayor morbimortalidad y elevados costos, principalmente relacionados con el uso de la hemodiálisis.</w:t>
      </w:r>
      <w:r w:rsidRPr="00EF142F">
        <w:rPr>
          <w:rFonts w:eastAsia="Calibri"/>
          <w:color w:val="000000"/>
          <w:vertAlign w:val="superscript"/>
          <w:lang w:val="es-ES" w:eastAsia="en-US"/>
        </w:rPr>
        <w:t>(2,3,4)</w:t>
      </w:r>
      <w:r w:rsidRPr="00EF142F">
        <w:rPr>
          <w:rFonts w:eastAsia="Calibri"/>
          <w:color w:val="000000"/>
          <w:lang w:val="es-ES" w:eastAsia="en-US"/>
        </w:rPr>
        <w:t xml:space="preserve"> Esta es la forma más prevalente de terapia sustitutiva renal en el Perú, con una tasa de 363 pacientes por millón de población, incluyendo al 88 % de la población en diálisis.</w:t>
      </w:r>
      <w:r w:rsidRPr="00EF142F">
        <w:rPr>
          <w:rFonts w:eastAsia="Calibri"/>
          <w:color w:val="000000"/>
          <w:vertAlign w:val="superscript"/>
          <w:lang w:val="es-ES" w:eastAsia="en-US"/>
        </w:rPr>
        <w:t>(5)</w:t>
      </w:r>
    </w:p>
    <w:p w14:paraId="40BFCED0" w14:textId="77777777" w:rsidR="00EF142F" w:rsidRPr="00EF142F" w:rsidRDefault="00EF142F" w:rsidP="00EF142F">
      <w:pPr>
        <w:tabs>
          <w:tab w:val="left" w:pos="1418"/>
        </w:tabs>
        <w:suppressAutoHyphens/>
        <w:spacing w:line="360" w:lineRule="auto"/>
        <w:jc w:val="both"/>
        <w:rPr>
          <w:rFonts w:eastAsia="Calibri"/>
          <w:lang w:val="es-ES" w:eastAsia="en-US"/>
        </w:rPr>
      </w:pPr>
      <w:r w:rsidRPr="00EF142F">
        <w:rPr>
          <w:rFonts w:eastAsia="Calibri"/>
          <w:color w:val="000000"/>
          <w:lang w:val="es-ES" w:eastAsia="en-US"/>
        </w:rPr>
        <w:t>La etiología de la ERC ha sufrido un cambio en su perfil epidemiológico y en la actualidad, dentro de las causas más frecuentes se incluye a la diabetes mellitus (DM2), la hipertensión y las glomerulonefritis crónicas; y es la DM2, la causa más importante en países desarrollados y no desarrollados, inclusive en el Perú.</w:t>
      </w:r>
      <w:r w:rsidRPr="00EF142F">
        <w:rPr>
          <w:rFonts w:eastAsia="Calibri"/>
          <w:color w:val="000000"/>
          <w:vertAlign w:val="superscript"/>
          <w:lang w:val="es-ES" w:eastAsia="en-US"/>
        </w:rPr>
        <w:t>(6,7)</w:t>
      </w:r>
    </w:p>
    <w:p w14:paraId="196DD8B5" w14:textId="77777777" w:rsidR="00EF142F" w:rsidRPr="00EF142F" w:rsidRDefault="00EF142F" w:rsidP="00EF142F">
      <w:pPr>
        <w:tabs>
          <w:tab w:val="left" w:pos="1418"/>
        </w:tabs>
        <w:suppressAutoHyphens/>
        <w:spacing w:line="360" w:lineRule="auto"/>
        <w:jc w:val="both"/>
        <w:rPr>
          <w:rFonts w:eastAsia="Calibri"/>
          <w:lang w:val="es-ES" w:eastAsia="en-US"/>
        </w:rPr>
      </w:pPr>
      <w:r w:rsidRPr="00EF142F">
        <w:rPr>
          <w:rFonts w:eastAsia="Calibri"/>
          <w:color w:val="000000"/>
          <w:lang w:val="es-ES" w:eastAsia="en-US"/>
        </w:rPr>
        <w:t>Una de las complicaciones más frecuentes de la ERC, es la anemia, definida por la presencia de hemoglobina (Hb) menor de 13 g/dl en hombres y menor de 12 g/dl en mujeres. La anemia, es más frecuente a partir del estadio 3 y está ocasionada por la insuficiente producción de eritropoyetina (EPO) fundamentalmente.</w:t>
      </w:r>
      <w:r w:rsidRPr="00EF142F">
        <w:rPr>
          <w:rFonts w:eastAsia="Calibri"/>
          <w:color w:val="000000"/>
          <w:vertAlign w:val="superscript"/>
          <w:lang w:val="es-ES" w:eastAsia="en-US"/>
        </w:rPr>
        <w:t>(8)</w:t>
      </w:r>
    </w:p>
    <w:p w14:paraId="261F54BF" w14:textId="77777777" w:rsidR="00EF142F" w:rsidRPr="00EF142F" w:rsidRDefault="00EF142F" w:rsidP="00EF142F">
      <w:pPr>
        <w:tabs>
          <w:tab w:val="left" w:pos="1418"/>
        </w:tabs>
        <w:suppressAutoHyphens/>
        <w:spacing w:line="360" w:lineRule="auto"/>
        <w:jc w:val="both"/>
        <w:rPr>
          <w:rFonts w:eastAsia="Calibri"/>
          <w:lang w:val="es-ES" w:eastAsia="en-US"/>
        </w:rPr>
      </w:pPr>
      <w:r w:rsidRPr="00EF142F">
        <w:rPr>
          <w:rFonts w:eastAsia="Calibri"/>
          <w:color w:val="000000"/>
          <w:lang w:val="es-ES" w:eastAsia="en-US"/>
        </w:rPr>
        <w:t>Los habitantes de ciudades que se sitúan a gran altitud suelen cursar con policitemia, que se define como el incremento patológico en la masa absoluta de glóbulos rojos, reflejado en el aumento de los niveles de hemoglobina y hematocrito y aunque no se ha delimitado una cifra, algunos autores señalan como punto de corte 18 g/dl.</w:t>
      </w:r>
      <w:r w:rsidRPr="00EF142F">
        <w:rPr>
          <w:rFonts w:eastAsia="Calibri"/>
          <w:color w:val="000000"/>
          <w:vertAlign w:val="superscript"/>
          <w:lang w:val="es-ES" w:eastAsia="en-US"/>
        </w:rPr>
        <w:t>(9)</w:t>
      </w:r>
      <w:r w:rsidRPr="00EF142F">
        <w:rPr>
          <w:rFonts w:eastAsia="Calibri"/>
          <w:color w:val="000000"/>
          <w:lang w:val="es-ES" w:eastAsia="en-US"/>
        </w:rPr>
        <w:t xml:space="preserve"> En pacientes con ERC, se dispone de información escasa y más aún en pacientes en hemodiálisis, en quienes no se han realizado estudios, ya que no es frecuente que cursen con policitemia. </w:t>
      </w:r>
    </w:p>
    <w:p w14:paraId="1B02F7AF" w14:textId="77777777" w:rsidR="00EF142F" w:rsidRPr="00EF142F" w:rsidRDefault="00EF142F" w:rsidP="00EF142F">
      <w:pPr>
        <w:tabs>
          <w:tab w:val="left" w:pos="1418"/>
        </w:tabs>
        <w:suppressAutoHyphens/>
        <w:spacing w:line="360" w:lineRule="auto"/>
        <w:jc w:val="both"/>
        <w:rPr>
          <w:rFonts w:eastAsia="Calibri"/>
          <w:lang w:val="es-ES" w:eastAsia="en-US"/>
        </w:rPr>
      </w:pPr>
      <w:r w:rsidRPr="00EF142F">
        <w:rPr>
          <w:rFonts w:eastAsia="Calibri"/>
          <w:color w:val="000000"/>
          <w:lang w:val="es-ES" w:eastAsia="en-US"/>
        </w:rPr>
        <w:t xml:space="preserve">El objetivo del presente estudio es evaluar las características clínicas y de laboratorio de los pacientes con ERC en hemodiálisis que cursaron con policitemia y según nivel de hemoglobina. </w:t>
      </w:r>
    </w:p>
    <w:p w14:paraId="5BE4B550" w14:textId="77777777" w:rsidR="00EF142F" w:rsidRPr="00EF142F" w:rsidRDefault="00EF142F" w:rsidP="00EF142F">
      <w:pPr>
        <w:tabs>
          <w:tab w:val="left" w:pos="1418"/>
        </w:tabs>
        <w:suppressAutoHyphens/>
        <w:spacing w:line="360" w:lineRule="auto"/>
        <w:jc w:val="both"/>
        <w:rPr>
          <w:rFonts w:eastAsia="Calibri"/>
          <w:color w:val="000000"/>
          <w:lang w:val="es-ES" w:eastAsia="en-US"/>
        </w:rPr>
      </w:pPr>
    </w:p>
    <w:p w14:paraId="700C9580" w14:textId="77777777" w:rsidR="00EF142F" w:rsidRPr="00EF142F" w:rsidRDefault="00EF142F" w:rsidP="00EF142F">
      <w:pPr>
        <w:tabs>
          <w:tab w:val="left" w:pos="1418"/>
        </w:tabs>
        <w:suppressAutoHyphens/>
        <w:spacing w:line="360" w:lineRule="auto"/>
        <w:jc w:val="both"/>
        <w:rPr>
          <w:rFonts w:eastAsia="Calibri"/>
          <w:color w:val="000000"/>
          <w:lang w:val="es-ES" w:eastAsia="en-US"/>
        </w:rPr>
      </w:pPr>
    </w:p>
    <w:p w14:paraId="2DD04EBB" w14:textId="77777777" w:rsidR="00EF142F" w:rsidRPr="00EF142F" w:rsidRDefault="00EF142F" w:rsidP="00EF142F">
      <w:pPr>
        <w:tabs>
          <w:tab w:val="left" w:pos="1418"/>
        </w:tabs>
        <w:suppressAutoHyphens/>
        <w:spacing w:line="360" w:lineRule="auto"/>
        <w:jc w:val="center"/>
        <w:rPr>
          <w:rFonts w:eastAsia="Calibri"/>
          <w:sz w:val="32"/>
          <w:szCs w:val="32"/>
          <w:lang w:val="es-ES" w:eastAsia="en-US"/>
        </w:rPr>
      </w:pPr>
      <w:r w:rsidRPr="00EF142F">
        <w:rPr>
          <w:rFonts w:eastAsia="Calibri"/>
          <w:b/>
          <w:color w:val="000000"/>
          <w:sz w:val="32"/>
          <w:szCs w:val="32"/>
          <w:lang w:val="es-ES" w:eastAsia="en-US"/>
        </w:rPr>
        <w:lastRenderedPageBreak/>
        <w:t>MÉTODOS</w:t>
      </w:r>
    </w:p>
    <w:p w14:paraId="2B691FE5" w14:textId="77777777" w:rsidR="00EF142F" w:rsidRPr="00EF142F" w:rsidRDefault="00EF142F" w:rsidP="00EF142F">
      <w:pPr>
        <w:tabs>
          <w:tab w:val="left" w:pos="1418"/>
        </w:tabs>
        <w:suppressAutoHyphens/>
        <w:spacing w:line="360" w:lineRule="auto"/>
        <w:jc w:val="both"/>
        <w:rPr>
          <w:rFonts w:eastAsia="Calibri"/>
          <w:lang w:val="es-ES" w:eastAsia="en-US"/>
        </w:rPr>
      </w:pPr>
      <w:r w:rsidRPr="00EF142F">
        <w:rPr>
          <w:rFonts w:eastAsia="Calibri"/>
          <w:color w:val="000000"/>
          <w:lang w:val="es-ES" w:eastAsia="en-US"/>
        </w:rPr>
        <w:t>Se realizó un estudio de tipo descriptivo, en pacientes con enfermedad renal crónica en hemodiálisis, en el Centro de Diálisis Servicios Médicos y Diálisis del Sur Virgen de la Candelaria SAC (SERMEDIAL), de la ciudad de Puno, Perú</w:t>
      </w:r>
      <w:r w:rsidRPr="00EF142F">
        <w:rPr>
          <w:rFonts w:eastAsia="Calibri"/>
          <w:lang w:val="es-ES" w:eastAsia="en-US"/>
        </w:rPr>
        <w:t xml:space="preserve">; ubicada a 3827 metros sobre el nivel del mar, durante </w:t>
      </w:r>
      <w:r w:rsidRPr="00EF142F">
        <w:rPr>
          <w:rFonts w:eastAsia="Calibri"/>
          <w:color w:val="000000"/>
          <w:lang w:val="es-ES" w:eastAsia="en-US"/>
        </w:rPr>
        <w:t>el mes de febrero del 2019.</w:t>
      </w:r>
    </w:p>
    <w:p w14:paraId="7AF9645D" w14:textId="77777777" w:rsidR="00EF142F" w:rsidRPr="00EF142F" w:rsidRDefault="00EF142F" w:rsidP="00EF142F">
      <w:pPr>
        <w:tabs>
          <w:tab w:val="left" w:pos="1418"/>
        </w:tabs>
        <w:suppressAutoHyphens/>
        <w:spacing w:line="360" w:lineRule="auto"/>
        <w:jc w:val="both"/>
        <w:rPr>
          <w:rFonts w:eastAsia="Calibri"/>
          <w:lang w:val="es-ES" w:eastAsia="en-US"/>
        </w:rPr>
      </w:pPr>
      <w:r w:rsidRPr="00EF142F">
        <w:rPr>
          <w:rFonts w:eastAsia="Calibri"/>
          <w:color w:val="000000"/>
          <w:lang w:val="es-ES" w:eastAsia="en-US"/>
        </w:rPr>
        <w:t xml:space="preserve">Se incluyó a todos los pacientes mayores de 18 años, con tiempo de permanencia en hemodiálisis mayor de 1 mes, que realizaron dicha terapia durante el período indicado y que tuvieron resultados de exámenes auxiliares, lo cual fue autorizado por la dirección médica del centro de diálisis. </w:t>
      </w:r>
    </w:p>
    <w:p w14:paraId="4C8C2B43" w14:textId="77777777" w:rsidR="00EF142F" w:rsidRPr="00EF142F" w:rsidRDefault="00EF142F" w:rsidP="00EF142F">
      <w:pPr>
        <w:tabs>
          <w:tab w:val="left" w:pos="1418"/>
        </w:tabs>
        <w:suppressAutoHyphens/>
        <w:spacing w:line="360" w:lineRule="auto"/>
        <w:jc w:val="both"/>
        <w:rPr>
          <w:rFonts w:eastAsia="Calibri"/>
          <w:lang w:val="es-ES" w:eastAsia="en-US"/>
        </w:rPr>
      </w:pPr>
      <w:r w:rsidRPr="00EF142F">
        <w:rPr>
          <w:rFonts w:eastAsia="Calibri"/>
          <w:color w:val="000000"/>
          <w:lang w:val="es-ES" w:eastAsia="en-US"/>
        </w:rPr>
        <w:t>Se evalúo un total de 70 pacientes y se les dividió en cuatro grupos, según nivel de hemoglobina: grupo 1 (&lt; 10 g/dl), grupo 2 (10 – 12 g/dl), grupo 3 (12 – 18 g/dl) y grupo 4 (≥ 18 g/dl).</w:t>
      </w:r>
    </w:p>
    <w:p w14:paraId="38647D56" w14:textId="77777777" w:rsidR="00EF142F" w:rsidRPr="00EF142F" w:rsidRDefault="00EF142F" w:rsidP="00EF142F">
      <w:pPr>
        <w:tabs>
          <w:tab w:val="left" w:pos="1418"/>
        </w:tabs>
        <w:suppressAutoHyphens/>
        <w:spacing w:line="360" w:lineRule="auto"/>
        <w:jc w:val="both"/>
        <w:rPr>
          <w:rFonts w:eastAsia="Calibri"/>
          <w:color w:val="000000"/>
          <w:lang w:val="es-ES" w:eastAsia="en-US"/>
        </w:rPr>
      </w:pPr>
      <w:r w:rsidRPr="00EF142F">
        <w:rPr>
          <w:rFonts w:eastAsia="Calibri"/>
          <w:color w:val="000000"/>
          <w:lang w:val="es-ES" w:eastAsia="en-US"/>
        </w:rPr>
        <w:t>Se recolectó una ficha de datos, en la cual se incluyó las siguientes variables: sexo, edad, etiología de ERC, tiempo en hemodiálisis, tipo de acceso vascular, exámenes de laboratorio (hemoglobina, calcio, fósforo, paratohormona, albúmina, Kt/V) y uso de EPO.</w:t>
      </w:r>
    </w:p>
    <w:p w14:paraId="02291779" w14:textId="77777777" w:rsidR="00EF142F" w:rsidRPr="00EF142F" w:rsidRDefault="00EF142F" w:rsidP="00EF142F">
      <w:pPr>
        <w:tabs>
          <w:tab w:val="left" w:pos="1418"/>
        </w:tabs>
        <w:suppressAutoHyphens/>
        <w:spacing w:line="360" w:lineRule="auto"/>
        <w:jc w:val="both"/>
        <w:rPr>
          <w:rFonts w:eastAsia="Calibri"/>
          <w:color w:val="000000"/>
          <w:lang w:val="es-ES" w:eastAsia="en-US"/>
        </w:rPr>
      </w:pPr>
      <w:r w:rsidRPr="00EF142F">
        <w:rPr>
          <w:rFonts w:eastAsia="Calibri"/>
          <w:color w:val="000000"/>
          <w:lang w:val="es-ES" w:eastAsia="en-US"/>
        </w:rPr>
        <w:t>El índice Kt/V cuantifica la eficacia del tratamiento de hemodiálisis o de diálisis peritoneal.</w:t>
      </w:r>
    </w:p>
    <w:p w14:paraId="7D763E84" w14:textId="77777777" w:rsidR="00EF142F" w:rsidRPr="00EF142F" w:rsidRDefault="00EF142F" w:rsidP="00EF142F">
      <w:pPr>
        <w:tabs>
          <w:tab w:val="left" w:pos="1418"/>
        </w:tabs>
        <w:suppressAutoHyphens/>
        <w:spacing w:line="360" w:lineRule="auto"/>
        <w:jc w:val="both"/>
        <w:rPr>
          <w:rFonts w:eastAsia="Calibri"/>
          <w:color w:val="000000"/>
          <w:lang w:val="es-ES" w:eastAsia="en-US"/>
        </w:rPr>
      </w:pPr>
      <w:r w:rsidRPr="00EF142F">
        <w:rPr>
          <w:rFonts w:eastAsia="Calibri"/>
          <w:color w:val="000000"/>
          <w:lang w:val="es-ES" w:eastAsia="en-US"/>
        </w:rPr>
        <w:t>En esta expresión:</w:t>
      </w:r>
    </w:p>
    <w:p w14:paraId="3C494BB0" w14:textId="77777777" w:rsidR="00EF142F" w:rsidRPr="00EF142F" w:rsidRDefault="00EF142F" w:rsidP="00EF142F">
      <w:pPr>
        <w:tabs>
          <w:tab w:val="left" w:pos="1418"/>
        </w:tabs>
        <w:suppressAutoHyphens/>
        <w:spacing w:line="360" w:lineRule="auto"/>
        <w:jc w:val="both"/>
        <w:rPr>
          <w:rFonts w:eastAsia="Calibri"/>
          <w:color w:val="000000"/>
          <w:lang w:val="es-ES" w:eastAsia="en-US"/>
        </w:rPr>
      </w:pPr>
    </w:p>
    <w:p w14:paraId="62E9618C" w14:textId="77777777" w:rsidR="00EF142F" w:rsidRPr="00EF142F" w:rsidRDefault="00EF142F" w:rsidP="00EF142F">
      <w:pPr>
        <w:tabs>
          <w:tab w:val="left" w:pos="1418"/>
        </w:tabs>
        <w:suppressAutoHyphens/>
        <w:spacing w:line="360" w:lineRule="auto"/>
        <w:ind w:left="708"/>
        <w:jc w:val="both"/>
        <w:rPr>
          <w:rFonts w:eastAsia="Calibri"/>
          <w:color w:val="000000"/>
          <w:lang w:val="es-ES" w:eastAsia="en-US"/>
        </w:rPr>
      </w:pPr>
      <w:r w:rsidRPr="00EF142F">
        <w:rPr>
          <w:rFonts w:eastAsia="Calibri"/>
          <w:color w:val="000000"/>
          <w:lang w:val="es-ES" w:eastAsia="en-US"/>
        </w:rPr>
        <w:t>K – representa la depuración de urea del proceso de diálisis.</w:t>
      </w:r>
    </w:p>
    <w:p w14:paraId="2E50240F" w14:textId="77777777" w:rsidR="00EF142F" w:rsidRPr="00EF142F" w:rsidRDefault="00EF142F" w:rsidP="00EF142F">
      <w:pPr>
        <w:tabs>
          <w:tab w:val="left" w:pos="1418"/>
        </w:tabs>
        <w:suppressAutoHyphens/>
        <w:spacing w:line="360" w:lineRule="auto"/>
        <w:ind w:left="708"/>
        <w:jc w:val="both"/>
        <w:rPr>
          <w:rFonts w:eastAsia="Calibri"/>
          <w:color w:val="000000"/>
          <w:lang w:val="es-ES" w:eastAsia="en-US"/>
        </w:rPr>
      </w:pPr>
      <w:r w:rsidRPr="00EF142F">
        <w:rPr>
          <w:rFonts w:eastAsia="Calibri"/>
          <w:color w:val="000000"/>
          <w:lang w:val="es-ES" w:eastAsia="en-US"/>
        </w:rPr>
        <w:t>t – representa al tiempo de diálisis.</w:t>
      </w:r>
    </w:p>
    <w:p w14:paraId="53841203" w14:textId="77777777" w:rsidR="00EF142F" w:rsidRPr="00EF142F" w:rsidRDefault="00EF142F" w:rsidP="00EF142F">
      <w:pPr>
        <w:tabs>
          <w:tab w:val="left" w:pos="1418"/>
        </w:tabs>
        <w:suppressAutoHyphens/>
        <w:spacing w:line="360" w:lineRule="auto"/>
        <w:ind w:left="708"/>
        <w:jc w:val="both"/>
        <w:rPr>
          <w:rFonts w:eastAsia="Calibri"/>
          <w:lang w:val="es-ES" w:eastAsia="en-US"/>
        </w:rPr>
      </w:pPr>
      <w:r w:rsidRPr="00EF142F">
        <w:rPr>
          <w:rFonts w:eastAsia="Calibri"/>
          <w:color w:val="000000"/>
          <w:lang w:val="es-ES" w:eastAsia="en-US"/>
        </w:rPr>
        <w:t>V – representa al volumen de distribución de urea, y es aproximadamente igual al agua corporal total del paciente.</w:t>
      </w:r>
    </w:p>
    <w:p w14:paraId="0CB3F0A2" w14:textId="77777777" w:rsidR="00EF142F" w:rsidRPr="00EF142F" w:rsidRDefault="00EF142F" w:rsidP="00EF142F">
      <w:pPr>
        <w:tabs>
          <w:tab w:val="left" w:pos="1418"/>
        </w:tabs>
        <w:suppressAutoHyphens/>
        <w:spacing w:line="360" w:lineRule="auto"/>
        <w:jc w:val="both"/>
        <w:rPr>
          <w:rFonts w:eastAsia="Calibri"/>
          <w:color w:val="000000"/>
          <w:lang w:val="es-ES" w:eastAsia="en-US"/>
        </w:rPr>
      </w:pPr>
    </w:p>
    <w:p w14:paraId="6E232DC6" w14:textId="77777777" w:rsidR="00EF142F" w:rsidRPr="00EF142F" w:rsidRDefault="00EF142F" w:rsidP="00EF142F">
      <w:pPr>
        <w:tabs>
          <w:tab w:val="left" w:pos="1418"/>
        </w:tabs>
        <w:suppressAutoHyphens/>
        <w:spacing w:line="360" w:lineRule="auto"/>
        <w:jc w:val="both"/>
        <w:rPr>
          <w:rFonts w:eastAsia="Calibri"/>
          <w:lang w:val="es-ES" w:eastAsia="en-US"/>
        </w:rPr>
      </w:pPr>
      <w:r w:rsidRPr="00EF142F">
        <w:rPr>
          <w:rFonts w:eastAsia="Calibri"/>
          <w:color w:val="000000"/>
          <w:lang w:val="es-ES" w:eastAsia="en-US"/>
        </w:rPr>
        <w:t xml:space="preserve">La base de datos se trabajó con los programas Excel 2013 y SPSS versión 25. Las variables demográficas fueron: edad y sexo, las variables clínicas: etiología de la enfermedad renal crónica, tiempo en diálisis y tipo de acceso vascular y las variables de laboratorio: hemoglobina, calcio, fósforo, paratohormona, albúmina y Kt/V. Las variables categóricas se describieron mediante frecuencias absolutas y relativas, las variables continuas mediante promedios y desviación estándar. Se aplicó test de </w:t>
      </w:r>
      <w:r w:rsidRPr="00EF142F">
        <w:rPr>
          <w:rFonts w:eastAsia="Calibri"/>
          <w:i/>
          <w:color w:val="000000"/>
          <w:lang w:val="es-ES" w:eastAsia="en-US"/>
        </w:rPr>
        <w:t>ji</w:t>
      </w:r>
      <w:r w:rsidRPr="00EF142F">
        <w:rPr>
          <w:rFonts w:eastAsia="Calibri"/>
          <w:color w:val="000000"/>
          <w:lang w:val="es-ES" w:eastAsia="en-US"/>
        </w:rPr>
        <w:t xml:space="preserve"> cuadrado para las variables categóricas y prueba de probabilidad exacta de Fisher para variables cuantitativas. Para </w:t>
      </w:r>
      <w:r w:rsidRPr="00EF142F">
        <w:rPr>
          <w:rFonts w:eastAsia="Calibri"/>
          <w:color w:val="000000"/>
          <w:lang w:val="es-ES" w:eastAsia="en-US"/>
        </w:rPr>
        <w:lastRenderedPageBreak/>
        <w:t xml:space="preserve">comparar dos medias se utilizó ANOVA. Los resultados se consideraron estadísticamente significativos con una p inferior a 0,05. </w:t>
      </w:r>
    </w:p>
    <w:p w14:paraId="569FE43D" w14:textId="77777777" w:rsidR="00EF142F" w:rsidRPr="00EF142F" w:rsidRDefault="00EF142F" w:rsidP="00EF142F">
      <w:pPr>
        <w:tabs>
          <w:tab w:val="left" w:pos="1418"/>
        </w:tabs>
        <w:suppressAutoHyphens/>
        <w:spacing w:line="360" w:lineRule="auto"/>
        <w:jc w:val="both"/>
        <w:rPr>
          <w:rFonts w:eastAsia="Calibri"/>
          <w:lang w:val="es-ES" w:eastAsia="en-US"/>
        </w:rPr>
      </w:pPr>
      <w:r w:rsidRPr="00EF142F">
        <w:rPr>
          <w:rFonts w:eastAsia="Calibri"/>
          <w:lang w:val="es-ES" w:eastAsia="en-US"/>
        </w:rPr>
        <w:t>Con relación a los aspectos éticos, se utilizaron únicamente los datos de los pacientes y sus exámenes auxiliares para el análisis como grupo, además, se mantuvo la confidencialidad en la identidad de los pacientes, al no informar sus datos, protegiendo su privacidad.</w:t>
      </w:r>
    </w:p>
    <w:p w14:paraId="4F03D3CC" w14:textId="77777777" w:rsidR="00EF142F" w:rsidRPr="00EF142F" w:rsidRDefault="00EF142F" w:rsidP="00EF142F">
      <w:pPr>
        <w:tabs>
          <w:tab w:val="left" w:pos="1418"/>
        </w:tabs>
        <w:suppressAutoHyphens/>
        <w:spacing w:line="360" w:lineRule="auto"/>
        <w:jc w:val="both"/>
        <w:rPr>
          <w:rFonts w:eastAsia="Calibri"/>
          <w:b/>
          <w:color w:val="000000"/>
          <w:lang w:val="es-ES" w:eastAsia="en-US"/>
        </w:rPr>
      </w:pPr>
    </w:p>
    <w:p w14:paraId="60E11891" w14:textId="77777777" w:rsidR="00EF142F" w:rsidRPr="00EF142F" w:rsidRDefault="00EF142F" w:rsidP="00EF142F">
      <w:pPr>
        <w:tabs>
          <w:tab w:val="left" w:pos="1418"/>
        </w:tabs>
        <w:suppressAutoHyphens/>
        <w:spacing w:line="360" w:lineRule="auto"/>
        <w:jc w:val="both"/>
        <w:rPr>
          <w:rFonts w:eastAsia="Calibri"/>
          <w:b/>
          <w:color w:val="000000"/>
          <w:lang w:val="es-ES" w:eastAsia="en-US"/>
        </w:rPr>
      </w:pPr>
    </w:p>
    <w:p w14:paraId="36785C40" w14:textId="77777777" w:rsidR="00EF142F" w:rsidRPr="00EF142F" w:rsidRDefault="00EF142F" w:rsidP="00EF142F">
      <w:pPr>
        <w:tabs>
          <w:tab w:val="left" w:pos="1418"/>
        </w:tabs>
        <w:suppressAutoHyphens/>
        <w:spacing w:line="360" w:lineRule="auto"/>
        <w:jc w:val="center"/>
        <w:rPr>
          <w:rFonts w:eastAsia="Calibri"/>
          <w:sz w:val="32"/>
          <w:szCs w:val="32"/>
          <w:lang w:val="es-ES" w:eastAsia="en-US"/>
        </w:rPr>
      </w:pPr>
      <w:r w:rsidRPr="00EF142F">
        <w:rPr>
          <w:rFonts w:eastAsia="Calibri"/>
          <w:b/>
          <w:color w:val="000000"/>
          <w:sz w:val="32"/>
          <w:szCs w:val="32"/>
          <w:lang w:val="es-ES" w:eastAsia="en-US"/>
        </w:rPr>
        <w:t xml:space="preserve">RESULTADOS </w:t>
      </w:r>
    </w:p>
    <w:p w14:paraId="4277DA77" w14:textId="77777777" w:rsidR="00EF142F" w:rsidRPr="00EF142F" w:rsidRDefault="00EF142F" w:rsidP="00EF142F">
      <w:pPr>
        <w:tabs>
          <w:tab w:val="left" w:pos="1418"/>
        </w:tabs>
        <w:suppressAutoHyphens/>
        <w:spacing w:line="360" w:lineRule="auto"/>
        <w:jc w:val="both"/>
        <w:rPr>
          <w:rFonts w:eastAsia="Calibri"/>
          <w:lang w:val="es-PE" w:eastAsia="en-US"/>
        </w:rPr>
      </w:pPr>
      <w:r w:rsidRPr="00EF142F">
        <w:rPr>
          <w:rFonts w:eastAsia="Calibri"/>
          <w:color w:val="000000"/>
          <w:lang w:val="es-ES" w:eastAsia="en-US"/>
        </w:rPr>
        <w:t xml:space="preserve">De los 70 pacientes estudiados, el 67 % fueron varones. Los datos clínicos y de laboratorio se muestran en la tabla 1. La edad media fue de 60,7 ± 14,1 años. No se encontró diferencia significativa en sexo ni edad. El 45 % y 32 % de los pacientes fueron hipertensos y diabéticos, respectivamente, con diferencia significativa (p&lt; 0,05) entre el grupo 1 y 2 de los hipertensos. La Hb media fue de 12,99 ± 2,6 g/dl. Se encontró que el 10 % presentó hemoglobina menor de 10 g/dl, el 28,6 % de los evaluados tuvo hemoglobina en rango objetivo (entre 10 y 12 g/dl), mientras que el 5,7 % de los estudiados presentó hemoglobina ≥ 18 g/dl. </w:t>
      </w:r>
      <w:r w:rsidRPr="00EF142F">
        <w:rPr>
          <w:rFonts w:eastAsia="Calibri"/>
          <w:lang w:val="es-PE" w:eastAsia="en-US"/>
        </w:rPr>
        <w:t xml:space="preserve">Hubo mayor proporción de uso de EPO en los tres primeros grupos (entre 70 y 100 % de casos) y ningún paciente en el grupo 4 (p&lt; 0,05). </w:t>
      </w:r>
    </w:p>
    <w:p w14:paraId="0B04F18F" w14:textId="77777777" w:rsidR="00EF142F" w:rsidRPr="00EF142F" w:rsidRDefault="00EF142F" w:rsidP="00EF142F">
      <w:pPr>
        <w:tabs>
          <w:tab w:val="left" w:pos="1418"/>
        </w:tabs>
        <w:suppressAutoHyphens/>
        <w:spacing w:line="360" w:lineRule="auto"/>
        <w:jc w:val="both"/>
        <w:rPr>
          <w:rFonts w:eastAsia="Calibri"/>
          <w:lang w:val="es-ES" w:eastAsia="en-US"/>
        </w:rPr>
      </w:pPr>
      <w:r w:rsidRPr="00EF142F">
        <w:rPr>
          <w:rFonts w:eastAsia="Calibri"/>
          <w:color w:val="000000"/>
          <w:lang w:val="es-ES" w:eastAsia="en-US"/>
        </w:rPr>
        <w:t>Los valores de calcio, fósforo, paratohormona y albúmina fueron 9 ± 0,9 mg/dl, 4,67 ± 1,4 mg/dl, 252,8 ± 197 pg/mL y 4,18 ± 0,4 g/dl respectivamente, se encontró</w:t>
      </w:r>
      <w:r w:rsidRPr="00EF142F">
        <w:rPr>
          <w:rFonts w:eastAsia="Calibri"/>
          <w:lang w:val="es-PE" w:eastAsia="en-US"/>
        </w:rPr>
        <w:t xml:space="preserve"> un menor nivel de calcio entre pacientes del primer grupo (</w:t>
      </w:r>
      <w:r w:rsidRPr="00EF142F">
        <w:rPr>
          <w:color w:val="000000"/>
          <w:lang w:val="es-PE" w:eastAsia="es-PE"/>
        </w:rPr>
        <w:t>8,23 </w:t>
      </w:r>
      <w:r w:rsidRPr="00EF142F">
        <w:rPr>
          <w:rFonts w:eastAsia="Calibri"/>
          <w:lang w:val="es-PE" w:eastAsia="en-US"/>
        </w:rPr>
        <w:t>± 1,0 mg/dl) que en los del cuarto grupo (</w:t>
      </w:r>
      <w:r w:rsidRPr="00EF142F">
        <w:rPr>
          <w:color w:val="000000"/>
          <w:lang w:val="es-PE" w:eastAsia="es-PE"/>
        </w:rPr>
        <w:t>9,8 </w:t>
      </w:r>
      <w:r w:rsidRPr="00EF142F">
        <w:rPr>
          <w:rFonts w:eastAsia="Calibri"/>
          <w:lang w:val="es-PE" w:eastAsia="en-US"/>
        </w:rPr>
        <w:t xml:space="preserve">± 2,0 mg/dL; p&lt; 0,05), además </w:t>
      </w:r>
      <w:r w:rsidRPr="00EF142F">
        <w:rPr>
          <w:rFonts w:eastAsia="Calibri"/>
          <w:color w:val="000000"/>
          <w:lang w:val="es-ES" w:eastAsia="en-US"/>
        </w:rPr>
        <w:t>mayor nivel de paratohormona en el grupo 1 y mayor nivel de fósforo en el grupo 4, lo que se muestra en la tabla 2</w:t>
      </w:r>
      <w:r w:rsidRPr="00EF142F">
        <w:rPr>
          <w:rFonts w:eastAsia="Calibri"/>
          <w:lang w:val="es-PE" w:eastAsia="en-US"/>
        </w:rPr>
        <w:t>. Se observó una relación directa entre hemoglobina y el fósforo, aunque de baja intensidad (r&lt; 0,300), y significativa (p&lt; 0,05); es decir, existe una tendencia a mayor nivel de fósforo con mayores niveles de hemoglobina, que puede evidenciarse en la figura 1.</w:t>
      </w:r>
      <w:r w:rsidRPr="00EF142F">
        <w:rPr>
          <w:rFonts w:eastAsia="Calibri"/>
          <w:color w:val="000000"/>
          <w:lang w:val="es-ES" w:eastAsia="en-US"/>
        </w:rPr>
        <w:t xml:space="preserve"> En los pacientes con mayor nivel de hemoglobina, se puede observar ligera tendencia a mayor edad, calcemia, nivel de albúmina y Kt/V, además menor nivel de paratohormona pero no fue significativa. Solo el 5,7 % de los pacientes presentó Kt/V de urea menor de 1,3, con una media de 1,53 ± 0,26, se encontró mayor nivel de Kt/V en el grupo 2.</w:t>
      </w:r>
    </w:p>
    <w:p w14:paraId="57B3A4C2" w14:textId="77777777" w:rsidR="00EF142F" w:rsidRPr="00EF142F" w:rsidRDefault="00EF142F" w:rsidP="00EF142F">
      <w:pPr>
        <w:tabs>
          <w:tab w:val="left" w:pos="1418"/>
        </w:tabs>
        <w:suppressAutoHyphens/>
        <w:spacing w:line="360" w:lineRule="auto"/>
        <w:jc w:val="both"/>
        <w:rPr>
          <w:rFonts w:eastAsia="Calibri"/>
          <w:color w:val="000000"/>
          <w:lang w:val="es-ES" w:eastAsia="en-US"/>
        </w:rPr>
      </w:pPr>
    </w:p>
    <w:p w14:paraId="21C48DF4" w14:textId="77777777" w:rsidR="00EF142F" w:rsidRPr="00EF142F" w:rsidRDefault="00EF142F" w:rsidP="00EF142F">
      <w:pPr>
        <w:tabs>
          <w:tab w:val="left" w:pos="1418"/>
        </w:tabs>
        <w:suppressAutoHyphens/>
        <w:spacing w:line="360" w:lineRule="auto"/>
        <w:jc w:val="center"/>
        <w:rPr>
          <w:rFonts w:eastAsia="Calibri"/>
          <w:sz w:val="22"/>
          <w:szCs w:val="22"/>
          <w:lang w:val="es-CU" w:eastAsia="en-US" w:bidi="en-US"/>
        </w:rPr>
      </w:pPr>
      <w:r w:rsidRPr="00EF142F">
        <w:rPr>
          <w:rFonts w:eastAsia="Calibri"/>
          <w:b/>
          <w:sz w:val="22"/>
          <w:szCs w:val="22"/>
          <w:lang w:val="es-PE" w:eastAsia="en-US" w:bidi="en-US"/>
        </w:rPr>
        <w:lastRenderedPageBreak/>
        <w:t xml:space="preserve">Tabla 1 - </w:t>
      </w:r>
      <w:r w:rsidRPr="00EF142F">
        <w:rPr>
          <w:rFonts w:eastAsia="Calibri"/>
          <w:sz w:val="22"/>
          <w:szCs w:val="22"/>
          <w:lang w:val="es-PE" w:eastAsia="en-US" w:bidi="en-US"/>
        </w:rPr>
        <w:t>Características clínicas y de laboratorio de la población estudiada</w:t>
      </w:r>
    </w:p>
    <w:p w14:paraId="0C869D90" w14:textId="383345D5" w:rsidR="00EF142F" w:rsidRPr="00EF142F" w:rsidRDefault="00EF142F" w:rsidP="00EF142F">
      <w:pPr>
        <w:tabs>
          <w:tab w:val="left" w:pos="1418"/>
        </w:tabs>
        <w:suppressAutoHyphens/>
        <w:spacing w:line="360" w:lineRule="auto"/>
        <w:jc w:val="center"/>
        <w:rPr>
          <w:rFonts w:eastAsia="Calibri"/>
          <w:sz w:val="16"/>
          <w:szCs w:val="16"/>
          <w:lang w:val="es-PE" w:eastAsia="en-US" w:bidi="en-US"/>
        </w:rPr>
      </w:pPr>
      <w:r w:rsidRPr="00EF142F">
        <w:rPr>
          <w:rFonts w:eastAsia="Calibri"/>
          <w:noProof/>
          <w:sz w:val="16"/>
          <w:szCs w:val="16"/>
          <w:lang w:val="es-PE" w:eastAsia="en-US" w:bidi="en-US"/>
        </w:rPr>
        <w:drawing>
          <wp:inline distT="0" distB="0" distL="0" distR="0" wp14:anchorId="7C98CECB" wp14:editId="556C5630">
            <wp:extent cx="2905125" cy="5467350"/>
            <wp:effectExtent l="0" t="0" r="0" b="0"/>
            <wp:docPr id="8"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05125" cy="5467350"/>
                    </a:xfrm>
                    <a:prstGeom prst="rect">
                      <a:avLst/>
                    </a:prstGeom>
                    <a:noFill/>
                    <a:ln>
                      <a:noFill/>
                    </a:ln>
                  </pic:spPr>
                </pic:pic>
              </a:graphicData>
            </a:graphic>
          </wp:inline>
        </w:drawing>
      </w:r>
    </w:p>
    <w:p w14:paraId="23576193" w14:textId="77777777" w:rsidR="00EF142F" w:rsidRPr="00EF142F" w:rsidRDefault="00EF142F" w:rsidP="00EF142F">
      <w:pPr>
        <w:tabs>
          <w:tab w:val="left" w:pos="1418"/>
        </w:tabs>
        <w:suppressAutoHyphens/>
        <w:spacing w:line="360" w:lineRule="auto"/>
        <w:jc w:val="center"/>
        <w:rPr>
          <w:rFonts w:eastAsia="Calibri"/>
          <w:sz w:val="16"/>
          <w:szCs w:val="16"/>
          <w:lang w:val="es-CU" w:eastAsia="en-US" w:bidi="en-US"/>
        </w:rPr>
      </w:pPr>
      <w:r w:rsidRPr="00EF142F">
        <w:rPr>
          <w:rFonts w:eastAsia="Calibri"/>
          <w:sz w:val="16"/>
          <w:szCs w:val="16"/>
          <w:lang w:val="es-PE" w:eastAsia="en-US" w:bidi="en-US"/>
        </w:rPr>
        <w:t xml:space="preserve">a Enfermedad renal crónica, </w:t>
      </w:r>
      <w:r w:rsidRPr="00EF142F">
        <w:rPr>
          <w:rFonts w:eastAsia="Calibri"/>
          <w:sz w:val="16"/>
          <w:szCs w:val="16"/>
          <w:lang w:val="es-ES" w:eastAsia="en-US" w:bidi="en-US"/>
        </w:rPr>
        <w:t>b Ecuación matemática utilizada para cuantificar la dosis de diálisis.</w:t>
      </w:r>
    </w:p>
    <w:p w14:paraId="6A470A15" w14:textId="77777777" w:rsidR="00EF142F" w:rsidRPr="00EF142F" w:rsidRDefault="00EF142F" w:rsidP="00EF142F">
      <w:pPr>
        <w:tabs>
          <w:tab w:val="left" w:pos="1418"/>
        </w:tabs>
        <w:suppressAutoHyphens/>
        <w:spacing w:line="360" w:lineRule="auto"/>
        <w:jc w:val="center"/>
        <w:rPr>
          <w:rFonts w:eastAsia="Calibri"/>
          <w:b/>
          <w:sz w:val="16"/>
          <w:szCs w:val="16"/>
          <w:lang w:val="es-PE" w:eastAsia="en-US" w:bidi="en-US"/>
        </w:rPr>
      </w:pPr>
    </w:p>
    <w:p w14:paraId="45453303" w14:textId="77777777" w:rsidR="00CD38FE" w:rsidRDefault="00CD38FE">
      <w:pPr>
        <w:rPr>
          <w:rFonts w:eastAsia="Calibri"/>
          <w:b/>
          <w:sz w:val="22"/>
          <w:szCs w:val="22"/>
          <w:lang w:val="es-PE" w:eastAsia="en-US" w:bidi="en-US"/>
        </w:rPr>
      </w:pPr>
      <w:r>
        <w:rPr>
          <w:rFonts w:eastAsia="Calibri"/>
          <w:b/>
          <w:sz w:val="22"/>
          <w:szCs w:val="22"/>
          <w:lang w:val="es-PE" w:eastAsia="en-US" w:bidi="en-US"/>
        </w:rPr>
        <w:br w:type="page"/>
      </w:r>
    </w:p>
    <w:p w14:paraId="425AC4FC" w14:textId="04EAF853" w:rsidR="00EF142F" w:rsidRPr="00EF142F" w:rsidRDefault="00EF142F" w:rsidP="00EF142F">
      <w:pPr>
        <w:tabs>
          <w:tab w:val="left" w:pos="1418"/>
        </w:tabs>
        <w:suppressAutoHyphens/>
        <w:spacing w:line="360" w:lineRule="auto"/>
        <w:jc w:val="center"/>
        <w:rPr>
          <w:rFonts w:eastAsia="Calibri"/>
          <w:sz w:val="22"/>
          <w:szCs w:val="22"/>
          <w:lang w:val="es-CU" w:eastAsia="en-US" w:bidi="en-US"/>
        </w:rPr>
      </w:pPr>
      <w:r w:rsidRPr="00EF142F">
        <w:rPr>
          <w:rFonts w:eastAsia="Calibri"/>
          <w:b/>
          <w:sz w:val="22"/>
          <w:szCs w:val="22"/>
          <w:lang w:val="es-PE" w:eastAsia="en-US" w:bidi="en-US"/>
        </w:rPr>
        <w:lastRenderedPageBreak/>
        <w:t xml:space="preserve">Tabla 2 - </w:t>
      </w:r>
      <w:r w:rsidRPr="00EF142F">
        <w:rPr>
          <w:rFonts w:eastAsia="Calibri"/>
          <w:sz w:val="22"/>
          <w:szCs w:val="22"/>
          <w:lang w:val="es-PE" w:eastAsia="en-US" w:bidi="en-US"/>
        </w:rPr>
        <w:t>Características de los pacientes por grupo, según nivel de hemoglobina</w:t>
      </w:r>
    </w:p>
    <w:tbl>
      <w:tblPr>
        <w:tblStyle w:val="Tablaconcuadrcula1"/>
        <w:tblW w:w="9811" w:type="dxa"/>
        <w:jc w:val="center"/>
        <w:tblLook w:val="04A0" w:firstRow="1" w:lastRow="0" w:firstColumn="1" w:lastColumn="0" w:noHBand="0" w:noVBand="1"/>
      </w:tblPr>
      <w:tblGrid>
        <w:gridCol w:w="2689"/>
        <w:gridCol w:w="1417"/>
        <w:gridCol w:w="1418"/>
        <w:gridCol w:w="1275"/>
        <w:gridCol w:w="1276"/>
        <w:gridCol w:w="986"/>
        <w:gridCol w:w="750"/>
      </w:tblGrid>
      <w:tr w:rsidR="00EF142F" w:rsidRPr="00EF142F" w14:paraId="4181C1F1" w14:textId="77777777" w:rsidTr="00D668BA">
        <w:trPr>
          <w:trHeight w:val="619"/>
          <w:jc w:val="center"/>
        </w:trPr>
        <w:tc>
          <w:tcPr>
            <w:tcW w:w="2689" w:type="dxa"/>
            <w:vAlign w:val="center"/>
          </w:tcPr>
          <w:p w14:paraId="2F43CCF7" w14:textId="77777777" w:rsidR="00EF142F" w:rsidRPr="00EF142F" w:rsidRDefault="00EF142F" w:rsidP="00EF142F">
            <w:pPr>
              <w:tabs>
                <w:tab w:val="left" w:pos="1418"/>
              </w:tabs>
              <w:spacing w:line="360" w:lineRule="auto"/>
              <w:jc w:val="center"/>
              <w:rPr>
                <w:rFonts w:ascii="Times New Roman" w:hAnsi="Times New Roman" w:cs="Times New Roman"/>
                <w:b/>
                <w:color w:val="000000"/>
                <w:sz w:val="18"/>
                <w:szCs w:val="18"/>
                <w:lang w:val="es-CU" w:eastAsia="es-PE" w:bidi="en-US"/>
              </w:rPr>
            </w:pPr>
            <w:r w:rsidRPr="00EF142F">
              <w:rPr>
                <w:rFonts w:ascii="Times New Roman" w:hAnsi="Times New Roman" w:cs="Times New Roman"/>
                <w:b/>
                <w:color w:val="000000"/>
                <w:sz w:val="18"/>
                <w:szCs w:val="18"/>
                <w:lang w:val="es-CU" w:eastAsia="es-PE" w:bidi="en-US"/>
              </w:rPr>
              <w:t>Variables</w:t>
            </w:r>
          </w:p>
        </w:tc>
        <w:tc>
          <w:tcPr>
            <w:tcW w:w="1417" w:type="dxa"/>
            <w:vAlign w:val="center"/>
          </w:tcPr>
          <w:p w14:paraId="571AFC44" w14:textId="77777777" w:rsidR="00EF142F" w:rsidRPr="00EF142F" w:rsidRDefault="00EF142F" w:rsidP="00EF142F">
            <w:pPr>
              <w:tabs>
                <w:tab w:val="left" w:pos="1418"/>
              </w:tabs>
              <w:spacing w:line="360" w:lineRule="auto"/>
              <w:jc w:val="center"/>
              <w:rPr>
                <w:rFonts w:ascii="Times New Roman" w:hAnsi="Times New Roman" w:cs="Times New Roman"/>
                <w:b/>
                <w:color w:val="000000"/>
                <w:sz w:val="18"/>
                <w:szCs w:val="18"/>
                <w:lang w:val="es-CU" w:eastAsia="es-PE" w:bidi="en-US"/>
              </w:rPr>
            </w:pPr>
            <w:r w:rsidRPr="00EF142F">
              <w:rPr>
                <w:rFonts w:ascii="Times New Roman" w:hAnsi="Times New Roman" w:cs="Times New Roman"/>
                <w:b/>
                <w:color w:val="000000"/>
                <w:sz w:val="18"/>
                <w:szCs w:val="18"/>
                <w:lang w:val="es-CU" w:eastAsia="es-PE" w:bidi="en-US"/>
              </w:rPr>
              <w:t>Grupo 1</w:t>
            </w:r>
          </w:p>
          <w:p w14:paraId="414CA30E" w14:textId="77777777" w:rsidR="00EF142F" w:rsidRPr="00EF142F" w:rsidRDefault="00EF142F" w:rsidP="00EF142F">
            <w:pPr>
              <w:tabs>
                <w:tab w:val="left" w:pos="1418"/>
              </w:tabs>
              <w:spacing w:line="360" w:lineRule="auto"/>
              <w:jc w:val="center"/>
              <w:rPr>
                <w:rFonts w:ascii="Times New Roman" w:hAnsi="Times New Roman" w:cs="Times New Roman"/>
                <w:b/>
                <w:color w:val="000000"/>
                <w:sz w:val="18"/>
                <w:szCs w:val="18"/>
                <w:lang w:val="es-CU" w:eastAsia="es-PE" w:bidi="en-US"/>
              </w:rPr>
            </w:pPr>
            <w:r w:rsidRPr="00EF142F">
              <w:rPr>
                <w:rFonts w:ascii="Times New Roman" w:hAnsi="Times New Roman" w:cs="Times New Roman"/>
                <w:b/>
                <w:color w:val="000000"/>
                <w:sz w:val="18"/>
                <w:szCs w:val="18"/>
                <w:lang w:val="es-CU" w:eastAsia="es-PE" w:bidi="en-US"/>
              </w:rPr>
              <w:t>Hb ≤ 10 g/dl</w:t>
            </w:r>
          </w:p>
        </w:tc>
        <w:tc>
          <w:tcPr>
            <w:tcW w:w="1418" w:type="dxa"/>
            <w:vAlign w:val="center"/>
          </w:tcPr>
          <w:p w14:paraId="34182E92" w14:textId="77777777" w:rsidR="00EF142F" w:rsidRPr="00EF142F" w:rsidRDefault="00EF142F" w:rsidP="00EF142F">
            <w:pPr>
              <w:tabs>
                <w:tab w:val="left" w:pos="1418"/>
              </w:tabs>
              <w:spacing w:line="360" w:lineRule="auto"/>
              <w:jc w:val="center"/>
              <w:rPr>
                <w:rFonts w:ascii="Times New Roman" w:hAnsi="Times New Roman" w:cs="Times New Roman"/>
                <w:b/>
                <w:color w:val="000000"/>
                <w:sz w:val="18"/>
                <w:szCs w:val="18"/>
                <w:lang w:val="es-CU" w:eastAsia="es-PE" w:bidi="en-US"/>
              </w:rPr>
            </w:pPr>
            <w:r w:rsidRPr="00EF142F">
              <w:rPr>
                <w:rFonts w:ascii="Times New Roman" w:hAnsi="Times New Roman" w:cs="Times New Roman"/>
                <w:b/>
                <w:color w:val="000000"/>
                <w:sz w:val="18"/>
                <w:szCs w:val="18"/>
                <w:lang w:val="es-CU" w:eastAsia="es-PE" w:bidi="en-US"/>
              </w:rPr>
              <w:t>Grupo 2</w:t>
            </w:r>
          </w:p>
          <w:p w14:paraId="1EBF72C1" w14:textId="77777777" w:rsidR="00EF142F" w:rsidRPr="00EF142F" w:rsidRDefault="00EF142F" w:rsidP="00EF142F">
            <w:pPr>
              <w:tabs>
                <w:tab w:val="left" w:pos="1418"/>
              </w:tabs>
              <w:spacing w:line="360" w:lineRule="auto"/>
              <w:jc w:val="center"/>
              <w:rPr>
                <w:rFonts w:ascii="Times New Roman" w:hAnsi="Times New Roman" w:cs="Times New Roman"/>
                <w:b/>
                <w:color w:val="000000"/>
                <w:sz w:val="18"/>
                <w:szCs w:val="18"/>
                <w:lang w:val="es-CU" w:eastAsia="es-PE" w:bidi="en-US"/>
              </w:rPr>
            </w:pPr>
            <w:r w:rsidRPr="00EF142F">
              <w:rPr>
                <w:rFonts w:ascii="Times New Roman" w:hAnsi="Times New Roman" w:cs="Times New Roman"/>
                <w:b/>
                <w:color w:val="000000"/>
                <w:sz w:val="18"/>
                <w:szCs w:val="18"/>
                <w:lang w:val="es-CU" w:eastAsia="es-PE" w:bidi="en-US"/>
              </w:rPr>
              <w:t>Hb 10-12 g/dl</w:t>
            </w:r>
          </w:p>
        </w:tc>
        <w:tc>
          <w:tcPr>
            <w:tcW w:w="1275" w:type="dxa"/>
            <w:vAlign w:val="center"/>
          </w:tcPr>
          <w:p w14:paraId="31A2162E" w14:textId="77777777" w:rsidR="00EF142F" w:rsidRPr="00EF142F" w:rsidRDefault="00EF142F" w:rsidP="00EF142F">
            <w:pPr>
              <w:tabs>
                <w:tab w:val="left" w:pos="1418"/>
              </w:tabs>
              <w:spacing w:line="360" w:lineRule="auto"/>
              <w:jc w:val="center"/>
              <w:rPr>
                <w:rFonts w:ascii="Times New Roman" w:hAnsi="Times New Roman" w:cs="Times New Roman"/>
                <w:b/>
                <w:color w:val="000000"/>
                <w:sz w:val="18"/>
                <w:szCs w:val="18"/>
                <w:lang w:val="es-CU" w:eastAsia="es-PE" w:bidi="en-US"/>
              </w:rPr>
            </w:pPr>
            <w:r w:rsidRPr="00EF142F">
              <w:rPr>
                <w:rFonts w:ascii="Times New Roman" w:hAnsi="Times New Roman" w:cs="Times New Roman"/>
                <w:b/>
                <w:color w:val="000000"/>
                <w:sz w:val="18"/>
                <w:szCs w:val="18"/>
                <w:lang w:val="es-CU" w:eastAsia="es-PE" w:bidi="en-US"/>
              </w:rPr>
              <w:t>Grupo 3</w:t>
            </w:r>
          </w:p>
          <w:p w14:paraId="3239A1CD" w14:textId="77777777" w:rsidR="00EF142F" w:rsidRPr="00EF142F" w:rsidRDefault="00EF142F" w:rsidP="00EF142F">
            <w:pPr>
              <w:tabs>
                <w:tab w:val="left" w:pos="1418"/>
              </w:tabs>
              <w:spacing w:line="360" w:lineRule="auto"/>
              <w:jc w:val="center"/>
              <w:rPr>
                <w:rFonts w:ascii="Times New Roman" w:hAnsi="Times New Roman" w:cs="Times New Roman"/>
                <w:b/>
                <w:color w:val="000000"/>
                <w:sz w:val="18"/>
                <w:szCs w:val="18"/>
                <w:lang w:val="es-CU" w:eastAsia="es-PE" w:bidi="en-US"/>
              </w:rPr>
            </w:pPr>
            <w:r w:rsidRPr="00EF142F">
              <w:rPr>
                <w:rFonts w:ascii="Times New Roman" w:hAnsi="Times New Roman" w:cs="Times New Roman"/>
                <w:b/>
                <w:color w:val="000000"/>
                <w:sz w:val="18"/>
                <w:szCs w:val="18"/>
                <w:lang w:val="es-CU" w:eastAsia="es-PE" w:bidi="en-US"/>
              </w:rPr>
              <w:t>Hb 12-18 g/dl</w:t>
            </w:r>
          </w:p>
        </w:tc>
        <w:tc>
          <w:tcPr>
            <w:tcW w:w="1276" w:type="dxa"/>
            <w:vAlign w:val="center"/>
          </w:tcPr>
          <w:p w14:paraId="68010D10" w14:textId="77777777" w:rsidR="00EF142F" w:rsidRPr="00EF142F" w:rsidRDefault="00EF142F" w:rsidP="00EF142F">
            <w:pPr>
              <w:tabs>
                <w:tab w:val="left" w:pos="1418"/>
              </w:tabs>
              <w:spacing w:line="360" w:lineRule="auto"/>
              <w:jc w:val="center"/>
              <w:rPr>
                <w:rFonts w:ascii="Times New Roman" w:hAnsi="Times New Roman" w:cs="Times New Roman"/>
                <w:b/>
                <w:color w:val="000000"/>
                <w:sz w:val="18"/>
                <w:szCs w:val="18"/>
                <w:lang w:val="es-CU" w:eastAsia="es-PE" w:bidi="en-US"/>
              </w:rPr>
            </w:pPr>
            <w:r w:rsidRPr="00EF142F">
              <w:rPr>
                <w:rFonts w:ascii="Times New Roman" w:hAnsi="Times New Roman" w:cs="Times New Roman"/>
                <w:b/>
                <w:color w:val="000000"/>
                <w:sz w:val="18"/>
                <w:szCs w:val="18"/>
                <w:lang w:val="es-CU" w:eastAsia="es-PE" w:bidi="en-US"/>
              </w:rPr>
              <w:t>Grupo 4</w:t>
            </w:r>
          </w:p>
          <w:p w14:paraId="0B5F059E" w14:textId="77777777" w:rsidR="00EF142F" w:rsidRPr="00EF142F" w:rsidRDefault="00EF142F" w:rsidP="00EF142F">
            <w:pPr>
              <w:tabs>
                <w:tab w:val="left" w:pos="1418"/>
              </w:tabs>
              <w:spacing w:line="360" w:lineRule="auto"/>
              <w:jc w:val="center"/>
              <w:rPr>
                <w:rFonts w:ascii="Times New Roman" w:hAnsi="Times New Roman" w:cs="Times New Roman"/>
                <w:b/>
                <w:color w:val="000000"/>
                <w:sz w:val="18"/>
                <w:szCs w:val="18"/>
                <w:lang w:val="es-CU" w:eastAsia="es-PE" w:bidi="en-US"/>
              </w:rPr>
            </w:pPr>
            <w:r w:rsidRPr="00EF142F">
              <w:rPr>
                <w:rFonts w:ascii="Times New Roman" w:hAnsi="Times New Roman" w:cs="Times New Roman"/>
                <w:b/>
                <w:color w:val="000000"/>
                <w:sz w:val="18"/>
                <w:szCs w:val="18"/>
                <w:lang w:val="es-CU" w:eastAsia="es-PE" w:bidi="en-US"/>
              </w:rPr>
              <w:t>Hb ≥ 18 g/dl</w:t>
            </w:r>
          </w:p>
        </w:tc>
        <w:tc>
          <w:tcPr>
            <w:tcW w:w="0" w:type="auto"/>
            <w:vAlign w:val="center"/>
          </w:tcPr>
          <w:p w14:paraId="576739F7" w14:textId="77777777" w:rsidR="00EF142F" w:rsidRPr="00EF142F" w:rsidRDefault="00EF142F" w:rsidP="00EF142F">
            <w:pPr>
              <w:tabs>
                <w:tab w:val="left" w:pos="1418"/>
              </w:tabs>
              <w:spacing w:line="360" w:lineRule="auto"/>
              <w:jc w:val="center"/>
              <w:rPr>
                <w:rFonts w:ascii="Times New Roman" w:hAnsi="Times New Roman" w:cs="Times New Roman"/>
                <w:b/>
                <w:color w:val="000000"/>
                <w:sz w:val="18"/>
                <w:szCs w:val="18"/>
                <w:lang w:val="es-CU" w:eastAsia="es-PE" w:bidi="en-US"/>
              </w:rPr>
            </w:pPr>
            <w:r w:rsidRPr="00EF142F">
              <w:rPr>
                <w:rFonts w:ascii="Times New Roman" w:hAnsi="Times New Roman" w:cs="Times New Roman"/>
                <w:b/>
                <w:color w:val="000000"/>
                <w:sz w:val="18"/>
                <w:szCs w:val="18"/>
                <w:lang w:val="es-CU" w:eastAsia="es-PE" w:bidi="en-US"/>
              </w:rPr>
              <w:t>Prueba</w:t>
            </w:r>
          </w:p>
        </w:tc>
        <w:tc>
          <w:tcPr>
            <w:tcW w:w="750" w:type="dxa"/>
            <w:vAlign w:val="center"/>
          </w:tcPr>
          <w:p w14:paraId="2E27A215" w14:textId="77777777" w:rsidR="00EF142F" w:rsidRPr="00EF142F" w:rsidRDefault="00EF142F" w:rsidP="00EF142F">
            <w:pPr>
              <w:tabs>
                <w:tab w:val="left" w:pos="1418"/>
              </w:tabs>
              <w:spacing w:line="360" w:lineRule="auto"/>
              <w:jc w:val="center"/>
              <w:rPr>
                <w:rFonts w:ascii="Times New Roman" w:hAnsi="Times New Roman" w:cs="Times New Roman"/>
                <w:b/>
                <w:color w:val="000000"/>
                <w:sz w:val="18"/>
                <w:szCs w:val="18"/>
                <w:lang w:val="es-CU" w:eastAsia="es-PE" w:bidi="en-US"/>
              </w:rPr>
            </w:pPr>
            <w:r w:rsidRPr="00EF142F">
              <w:rPr>
                <w:rFonts w:ascii="Times New Roman" w:hAnsi="Times New Roman" w:cs="Times New Roman"/>
                <w:b/>
                <w:color w:val="000000"/>
                <w:sz w:val="18"/>
                <w:szCs w:val="18"/>
                <w:lang w:val="es-CU" w:eastAsia="es-PE" w:bidi="en-US"/>
              </w:rPr>
              <w:t>P</w:t>
            </w:r>
          </w:p>
        </w:tc>
      </w:tr>
      <w:tr w:rsidR="00EF142F" w:rsidRPr="00EF142F" w14:paraId="7E399B1C" w14:textId="77777777" w:rsidTr="00D668BA">
        <w:trPr>
          <w:trHeight w:val="250"/>
          <w:jc w:val="center"/>
        </w:trPr>
        <w:tc>
          <w:tcPr>
            <w:tcW w:w="2689" w:type="dxa"/>
            <w:vAlign w:val="center"/>
          </w:tcPr>
          <w:p w14:paraId="29FA0AE0" w14:textId="77777777" w:rsidR="00EF142F" w:rsidRPr="00EF142F" w:rsidRDefault="00EF142F" w:rsidP="00EF142F">
            <w:pPr>
              <w:tabs>
                <w:tab w:val="left" w:pos="1418"/>
              </w:tabs>
              <w:spacing w:line="360" w:lineRule="auto"/>
              <w:rPr>
                <w:rFonts w:ascii="Times New Roman" w:hAnsi="Times New Roman" w:cs="Times New Roman"/>
                <w:bCs/>
                <w:color w:val="000000"/>
                <w:sz w:val="18"/>
                <w:szCs w:val="18"/>
                <w:lang w:val="es-CU" w:eastAsia="es-PE" w:bidi="en-US"/>
              </w:rPr>
            </w:pPr>
            <w:r w:rsidRPr="00EF142F">
              <w:rPr>
                <w:rFonts w:ascii="Times New Roman" w:hAnsi="Times New Roman" w:cs="Times New Roman"/>
                <w:bCs/>
                <w:color w:val="000000"/>
                <w:sz w:val="18"/>
                <w:szCs w:val="18"/>
                <w:lang w:val="es-CU" w:eastAsia="es-PE" w:bidi="en-US"/>
              </w:rPr>
              <w:t>Número de pacientes</w:t>
            </w:r>
          </w:p>
        </w:tc>
        <w:tc>
          <w:tcPr>
            <w:tcW w:w="1417" w:type="dxa"/>
            <w:vAlign w:val="center"/>
          </w:tcPr>
          <w:p w14:paraId="7880026C" w14:textId="77777777" w:rsidR="00EF142F" w:rsidRPr="00EF142F" w:rsidRDefault="00EF142F" w:rsidP="00EF142F">
            <w:pPr>
              <w:tabs>
                <w:tab w:val="left" w:pos="1418"/>
              </w:tabs>
              <w:spacing w:line="360" w:lineRule="auto"/>
              <w:jc w:val="center"/>
              <w:rPr>
                <w:rFonts w:ascii="Times New Roman" w:hAnsi="Times New Roman" w:cs="Times New Roman"/>
                <w:color w:val="000000"/>
                <w:sz w:val="18"/>
                <w:szCs w:val="18"/>
                <w:lang w:val="es-CU" w:eastAsia="es-PE" w:bidi="en-US"/>
              </w:rPr>
            </w:pPr>
            <w:r w:rsidRPr="00EF142F">
              <w:rPr>
                <w:rFonts w:ascii="Times New Roman" w:hAnsi="Times New Roman" w:cs="Times New Roman"/>
                <w:color w:val="000000"/>
                <w:sz w:val="18"/>
                <w:szCs w:val="18"/>
                <w:lang w:val="es-CU" w:eastAsia="es-PE" w:bidi="en-US"/>
              </w:rPr>
              <w:t>7 (10 %)</w:t>
            </w:r>
          </w:p>
        </w:tc>
        <w:tc>
          <w:tcPr>
            <w:tcW w:w="1418" w:type="dxa"/>
            <w:vAlign w:val="center"/>
          </w:tcPr>
          <w:p w14:paraId="61E9DB46" w14:textId="77777777" w:rsidR="00EF142F" w:rsidRPr="00EF142F" w:rsidRDefault="00EF142F" w:rsidP="00EF142F">
            <w:pPr>
              <w:tabs>
                <w:tab w:val="left" w:pos="1418"/>
              </w:tabs>
              <w:spacing w:line="360" w:lineRule="auto"/>
              <w:jc w:val="center"/>
              <w:rPr>
                <w:rFonts w:ascii="Times New Roman" w:hAnsi="Times New Roman" w:cs="Times New Roman"/>
                <w:color w:val="000000"/>
                <w:sz w:val="18"/>
                <w:szCs w:val="18"/>
                <w:lang w:val="es-CU" w:eastAsia="es-PE" w:bidi="en-US"/>
              </w:rPr>
            </w:pPr>
            <w:r w:rsidRPr="00EF142F">
              <w:rPr>
                <w:rFonts w:ascii="Times New Roman" w:hAnsi="Times New Roman" w:cs="Times New Roman"/>
                <w:color w:val="000000"/>
                <w:sz w:val="18"/>
                <w:szCs w:val="18"/>
                <w:lang w:val="es-CU" w:eastAsia="es-PE" w:bidi="en-US"/>
              </w:rPr>
              <w:t>20 (28,6 %)</w:t>
            </w:r>
          </w:p>
        </w:tc>
        <w:tc>
          <w:tcPr>
            <w:tcW w:w="1275" w:type="dxa"/>
            <w:vAlign w:val="center"/>
          </w:tcPr>
          <w:p w14:paraId="638DF7F3" w14:textId="77777777" w:rsidR="00EF142F" w:rsidRPr="00EF142F" w:rsidRDefault="00EF142F" w:rsidP="00EF142F">
            <w:pPr>
              <w:tabs>
                <w:tab w:val="left" w:pos="1418"/>
              </w:tabs>
              <w:spacing w:line="360" w:lineRule="auto"/>
              <w:jc w:val="center"/>
              <w:rPr>
                <w:rFonts w:ascii="Times New Roman" w:hAnsi="Times New Roman" w:cs="Times New Roman"/>
                <w:color w:val="000000"/>
                <w:sz w:val="18"/>
                <w:szCs w:val="18"/>
                <w:lang w:val="es-CU" w:eastAsia="es-PE" w:bidi="en-US"/>
              </w:rPr>
            </w:pPr>
            <w:r w:rsidRPr="00EF142F">
              <w:rPr>
                <w:rFonts w:ascii="Times New Roman" w:hAnsi="Times New Roman" w:cs="Times New Roman"/>
                <w:color w:val="000000"/>
                <w:sz w:val="18"/>
                <w:szCs w:val="18"/>
                <w:lang w:val="es-CU" w:eastAsia="es-PE" w:bidi="en-US"/>
              </w:rPr>
              <w:t>39 (55,7 %)</w:t>
            </w:r>
          </w:p>
        </w:tc>
        <w:tc>
          <w:tcPr>
            <w:tcW w:w="1276" w:type="dxa"/>
            <w:vAlign w:val="center"/>
          </w:tcPr>
          <w:p w14:paraId="586E1837" w14:textId="77777777" w:rsidR="00EF142F" w:rsidRPr="00EF142F" w:rsidRDefault="00EF142F" w:rsidP="00EF142F">
            <w:pPr>
              <w:tabs>
                <w:tab w:val="left" w:pos="1418"/>
              </w:tabs>
              <w:spacing w:line="360" w:lineRule="auto"/>
              <w:jc w:val="center"/>
              <w:rPr>
                <w:rFonts w:ascii="Times New Roman" w:hAnsi="Times New Roman" w:cs="Times New Roman"/>
                <w:color w:val="000000"/>
                <w:sz w:val="18"/>
                <w:szCs w:val="18"/>
                <w:lang w:val="es-CU" w:eastAsia="es-PE" w:bidi="en-US"/>
              </w:rPr>
            </w:pPr>
            <w:r w:rsidRPr="00EF142F">
              <w:rPr>
                <w:rFonts w:ascii="Times New Roman" w:hAnsi="Times New Roman" w:cs="Times New Roman"/>
                <w:color w:val="000000"/>
                <w:sz w:val="18"/>
                <w:szCs w:val="18"/>
                <w:lang w:val="es-CU" w:eastAsia="es-PE" w:bidi="en-US"/>
              </w:rPr>
              <w:t>4 (5,7 %)</w:t>
            </w:r>
          </w:p>
        </w:tc>
        <w:tc>
          <w:tcPr>
            <w:tcW w:w="0" w:type="auto"/>
            <w:vAlign w:val="center"/>
          </w:tcPr>
          <w:p w14:paraId="12A3E840" w14:textId="77777777" w:rsidR="00EF142F" w:rsidRPr="00EF142F" w:rsidRDefault="00EF142F" w:rsidP="00EF142F">
            <w:pPr>
              <w:tabs>
                <w:tab w:val="left" w:pos="1418"/>
              </w:tabs>
              <w:spacing w:line="360" w:lineRule="auto"/>
              <w:jc w:val="center"/>
              <w:rPr>
                <w:rFonts w:ascii="Times New Roman" w:hAnsi="Times New Roman" w:cs="Times New Roman"/>
                <w:color w:val="000000"/>
                <w:sz w:val="18"/>
                <w:szCs w:val="18"/>
                <w:lang w:val="es-CU" w:eastAsia="es-PE" w:bidi="en-US"/>
              </w:rPr>
            </w:pPr>
            <w:r w:rsidRPr="00EF142F">
              <w:rPr>
                <w:rFonts w:ascii="Times New Roman" w:hAnsi="Times New Roman" w:cs="Times New Roman"/>
                <w:color w:val="000000"/>
                <w:sz w:val="18"/>
                <w:szCs w:val="18"/>
                <w:lang w:val="es-CU" w:eastAsia="es-PE" w:bidi="en-US"/>
              </w:rPr>
              <w:t>-</w:t>
            </w:r>
          </w:p>
        </w:tc>
        <w:tc>
          <w:tcPr>
            <w:tcW w:w="750" w:type="dxa"/>
            <w:vAlign w:val="center"/>
          </w:tcPr>
          <w:p w14:paraId="351192CD" w14:textId="77777777" w:rsidR="00EF142F" w:rsidRPr="00EF142F" w:rsidRDefault="00EF142F" w:rsidP="00EF142F">
            <w:pPr>
              <w:tabs>
                <w:tab w:val="left" w:pos="1418"/>
              </w:tabs>
              <w:spacing w:line="360" w:lineRule="auto"/>
              <w:jc w:val="center"/>
              <w:rPr>
                <w:rFonts w:ascii="Times New Roman" w:hAnsi="Times New Roman" w:cs="Times New Roman"/>
                <w:color w:val="000000"/>
                <w:sz w:val="18"/>
                <w:szCs w:val="18"/>
                <w:lang w:val="es-CU" w:eastAsia="es-PE" w:bidi="en-US"/>
              </w:rPr>
            </w:pPr>
            <w:r w:rsidRPr="00EF142F">
              <w:rPr>
                <w:rFonts w:ascii="Times New Roman" w:hAnsi="Times New Roman" w:cs="Times New Roman"/>
                <w:color w:val="000000"/>
                <w:sz w:val="18"/>
                <w:szCs w:val="18"/>
                <w:lang w:val="es-CU" w:eastAsia="es-PE" w:bidi="en-US"/>
              </w:rPr>
              <w:t>-</w:t>
            </w:r>
          </w:p>
        </w:tc>
      </w:tr>
      <w:tr w:rsidR="00EF142F" w:rsidRPr="00EF142F" w14:paraId="457D6674" w14:textId="77777777" w:rsidTr="00D668BA">
        <w:trPr>
          <w:trHeight w:val="250"/>
          <w:jc w:val="center"/>
        </w:trPr>
        <w:tc>
          <w:tcPr>
            <w:tcW w:w="2689" w:type="dxa"/>
            <w:vAlign w:val="center"/>
          </w:tcPr>
          <w:p w14:paraId="03007CCF" w14:textId="77777777" w:rsidR="00EF142F" w:rsidRPr="00EF142F" w:rsidRDefault="00EF142F" w:rsidP="00EF142F">
            <w:pPr>
              <w:tabs>
                <w:tab w:val="left" w:pos="1418"/>
              </w:tabs>
              <w:spacing w:line="360" w:lineRule="auto"/>
              <w:rPr>
                <w:rFonts w:ascii="Times New Roman" w:hAnsi="Times New Roman" w:cs="Times New Roman"/>
                <w:bCs/>
                <w:color w:val="000000"/>
                <w:sz w:val="18"/>
                <w:szCs w:val="18"/>
                <w:lang w:val="es-CU" w:eastAsia="es-PE" w:bidi="en-US"/>
              </w:rPr>
            </w:pPr>
            <w:r w:rsidRPr="00EF142F">
              <w:rPr>
                <w:rFonts w:ascii="Times New Roman" w:hAnsi="Times New Roman" w:cs="Times New Roman"/>
                <w:bCs/>
                <w:color w:val="000000"/>
                <w:sz w:val="18"/>
                <w:szCs w:val="18"/>
                <w:lang w:val="es-CU" w:eastAsia="es-PE" w:bidi="en-US"/>
              </w:rPr>
              <w:t>Sexo masculino</w:t>
            </w:r>
          </w:p>
        </w:tc>
        <w:tc>
          <w:tcPr>
            <w:tcW w:w="1417" w:type="dxa"/>
            <w:vAlign w:val="center"/>
          </w:tcPr>
          <w:p w14:paraId="44C0B996" w14:textId="77777777" w:rsidR="00EF142F" w:rsidRPr="00EF142F" w:rsidRDefault="00EF142F" w:rsidP="00EF142F">
            <w:pPr>
              <w:tabs>
                <w:tab w:val="left" w:pos="1418"/>
              </w:tabs>
              <w:spacing w:line="360" w:lineRule="auto"/>
              <w:jc w:val="center"/>
              <w:rPr>
                <w:rFonts w:ascii="Times New Roman" w:hAnsi="Times New Roman" w:cs="Times New Roman"/>
                <w:color w:val="000000"/>
                <w:sz w:val="18"/>
                <w:szCs w:val="18"/>
                <w:lang w:val="es-CU" w:eastAsia="es-PE" w:bidi="en-US"/>
              </w:rPr>
            </w:pPr>
            <w:r w:rsidRPr="00EF142F">
              <w:rPr>
                <w:rFonts w:ascii="Times New Roman" w:hAnsi="Times New Roman" w:cs="Times New Roman"/>
                <w:color w:val="000000"/>
                <w:sz w:val="18"/>
                <w:szCs w:val="18"/>
                <w:lang w:val="es-CU" w:eastAsia="es-PE" w:bidi="en-US"/>
              </w:rPr>
              <w:t>2 (28,6 %)</w:t>
            </w:r>
          </w:p>
        </w:tc>
        <w:tc>
          <w:tcPr>
            <w:tcW w:w="1418" w:type="dxa"/>
            <w:vAlign w:val="center"/>
          </w:tcPr>
          <w:p w14:paraId="309C85AA" w14:textId="77777777" w:rsidR="00EF142F" w:rsidRPr="00EF142F" w:rsidRDefault="00EF142F" w:rsidP="00EF142F">
            <w:pPr>
              <w:tabs>
                <w:tab w:val="left" w:pos="1418"/>
              </w:tabs>
              <w:spacing w:line="360" w:lineRule="auto"/>
              <w:jc w:val="center"/>
              <w:rPr>
                <w:rFonts w:ascii="Times New Roman" w:hAnsi="Times New Roman" w:cs="Times New Roman"/>
                <w:color w:val="000000"/>
                <w:sz w:val="18"/>
                <w:szCs w:val="18"/>
                <w:lang w:val="es-CU" w:eastAsia="es-PE" w:bidi="en-US"/>
              </w:rPr>
            </w:pPr>
            <w:r w:rsidRPr="00EF142F">
              <w:rPr>
                <w:rFonts w:ascii="Times New Roman" w:hAnsi="Times New Roman" w:cs="Times New Roman"/>
                <w:color w:val="000000"/>
                <w:sz w:val="18"/>
                <w:szCs w:val="18"/>
                <w:lang w:val="es-CU" w:eastAsia="es-PE" w:bidi="en-US"/>
              </w:rPr>
              <w:t>16 (80 %)</w:t>
            </w:r>
          </w:p>
        </w:tc>
        <w:tc>
          <w:tcPr>
            <w:tcW w:w="1275" w:type="dxa"/>
            <w:vAlign w:val="center"/>
          </w:tcPr>
          <w:p w14:paraId="7FC090E3" w14:textId="77777777" w:rsidR="00EF142F" w:rsidRPr="00EF142F" w:rsidRDefault="00EF142F" w:rsidP="00EF142F">
            <w:pPr>
              <w:tabs>
                <w:tab w:val="left" w:pos="1418"/>
              </w:tabs>
              <w:spacing w:line="360" w:lineRule="auto"/>
              <w:jc w:val="center"/>
              <w:rPr>
                <w:rFonts w:ascii="Times New Roman" w:hAnsi="Times New Roman" w:cs="Times New Roman"/>
                <w:color w:val="000000"/>
                <w:sz w:val="18"/>
                <w:szCs w:val="18"/>
                <w:lang w:val="es-CU" w:eastAsia="es-PE" w:bidi="en-US"/>
              </w:rPr>
            </w:pPr>
            <w:r w:rsidRPr="00EF142F">
              <w:rPr>
                <w:rFonts w:ascii="Times New Roman" w:hAnsi="Times New Roman" w:cs="Times New Roman"/>
                <w:color w:val="000000"/>
                <w:sz w:val="18"/>
                <w:szCs w:val="18"/>
                <w:lang w:val="es-CU" w:eastAsia="es-PE" w:bidi="en-US"/>
              </w:rPr>
              <w:t>26 (66,7 %)</w:t>
            </w:r>
          </w:p>
        </w:tc>
        <w:tc>
          <w:tcPr>
            <w:tcW w:w="1276" w:type="dxa"/>
            <w:vAlign w:val="center"/>
          </w:tcPr>
          <w:p w14:paraId="19835545" w14:textId="77777777" w:rsidR="00EF142F" w:rsidRPr="00EF142F" w:rsidRDefault="00EF142F" w:rsidP="00EF142F">
            <w:pPr>
              <w:tabs>
                <w:tab w:val="left" w:pos="1418"/>
              </w:tabs>
              <w:spacing w:line="360" w:lineRule="auto"/>
              <w:jc w:val="center"/>
              <w:rPr>
                <w:rFonts w:ascii="Times New Roman" w:hAnsi="Times New Roman" w:cs="Times New Roman"/>
                <w:color w:val="000000"/>
                <w:sz w:val="18"/>
                <w:szCs w:val="18"/>
                <w:lang w:val="es-CU" w:eastAsia="es-PE" w:bidi="en-US"/>
              </w:rPr>
            </w:pPr>
            <w:r w:rsidRPr="00EF142F">
              <w:rPr>
                <w:rFonts w:ascii="Times New Roman" w:hAnsi="Times New Roman" w:cs="Times New Roman"/>
                <w:color w:val="000000"/>
                <w:sz w:val="18"/>
                <w:szCs w:val="18"/>
                <w:lang w:val="es-CU" w:eastAsia="es-PE" w:bidi="en-US"/>
              </w:rPr>
              <w:t>3 (75 %)</w:t>
            </w:r>
          </w:p>
        </w:tc>
        <w:tc>
          <w:tcPr>
            <w:tcW w:w="0" w:type="auto"/>
            <w:vAlign w:val="center"/>
          </w:tcPr>
          <w:p w14:paraId="5E6AF4D5" w14:textId="77777777" w:rsidR="00EF142F" w:rsidRPr="00EF142F" w:rsidRDefault="00EF142F" w:rsidP="00EF142F">
            <w:pPr>
              <w:tabs>
                <w:tab w:val="left" w:pos="1418"/>
              </w:tabs>
              <w:spacing w:line="360" w:lineRule="auto"/>
              <w:jc w:val="center"/>
              <w:rPr>
                <w:rFonts w:ascii="Times New Roman" w:hAnsi="Times New Roman" w:cs="Times New Roman"/>
                <w:color w:val="000000"/>
                <w:sz w:val="18"/>
                <w:szCs w:val="18"/>
                <w:lang w:val="es-CU" w:eastAsia="es-PE" w:bidi="en-US"/>
              </w:rPr>
            </w:pPr>
            <w:r w:rsidRPr="00EF142F">
              <w:rPr>
                <w:rFonts w:ascii="Times New Roman" w:hAnsi="Times New Roman" w:cs="Times New Roman"/>
                <w:color w:val="000000"/>
                <w:sz w:val="18"/>
                <w:szCs w:val="18"/>
                <w:lang w:val="es-CU" w:eastAsia="es-PE" w:bidi="en-US"/>
              </w:rPr>
              <w:t>X</w:t>
            </w:r>
            <w:r w:rsidRPr="00EF142F">
              <w:rPr>
                <w:rFonts w:ascii="Times New Roman" w:hAnsi="Times New Roman" w:cs="Times New Roman"/>
                <w:color w:val="000000"/>
                <w:sz w:val="18"/>
                <w:szCs w:val="18"/>
                <w:vertAlign w:val="superscript"/>
                <w:lang w:val="es-CU" w:eastAsia="es-PE" w:bidi="en-US"/>
              </w:rPr>
              <w:t>2</w:t>
            </w:r>
            <w:r w:rsidRPr="00EF142F">
              <w:rPr>
                <w:rFonts w:ascii="Times New Roman" w:hAnsi="Times New Roman" w:cs="Times New Roman"/>
                <w:color w:val="000000"/>
                <w:sz w:val="18"/>
                <w:szCs w:val="18"/>
                <w:lang w:val="es-CU" w:eastAsia="es-PE" w:bidi="en-US"/>
              </w:rPr>
              <w:t xml:space="preserve"> = 6,34</w:t>
            </w:r>
          </w:p>
        </w:tc>
        <w:tc>
          <w:tcPr>
            <w:tcW w:w="750" w:type="dxa"/>
            <w:vAlign w:val="center"/>
          </w:tcPr>
          <w:p w14:paraId="483F7522" w14:textId="77777777" w:rsidR="00EF142F" w:rsidRPr="00EF142F" w:rsidRDefault="00EF142F" w:rsidP="00EF142F">
            <w:pPr>
              <w:tabs>
                <w:tab w:val="left" w:pos="1418"/>
              </w:tabs>
              <w:spacing w:line="360" w:lineRule="auto"/>
              <w:jc w:val="center"/>
              <w:rPr>
                <w:rFonts w:ascii="Times New Roman" w:hAnsi="Times New Roman" w:cs="Times New Roman"/>
                <w:color w:val="000000"/>
                <w:sz w:val="18"/>
                <w:szCs w:val="18"/>
                <w:lang w:val="es-CU" w:eastAsia="es-PE" w:bidi="en-US"/>
              </w:rPr>
            </w:pPr>
            <w:r w:rsidRPr="00EF142F">
              <w:rPr>
                <w:rFonts w:ascii="Times New Roman" w:hAnsi="Times New Roman" w:cs="Times New Roman"/>
                <w:color w:val="000000"/>
                <w:sz w:val="18"/>
                <w:szCs w:val="18"/>
                <w:lang w:val="es-CU" w:eastAsia="es-PE" w:bidi="en-US"/>
              </w:rPr>
              <w:t>0,10</w:t>
            </w:r>
          </w:p>
        </w:tc>
      </w:tr>
      <w:tr w:rsidR="00EF142F" w:rsidRPr="00EF142F" w14:paraId="10E03785" w14:textId="77777777" w:rsidTr="00D668BA">
        <w:trPr>
          <w:trHeight w:val="244"/>
          <w:jc w:val="center"/>
        </w:trPr>
        <w:tc>
          <w:tcPr>
            <w:tcW w:w="2689" w:type="dxa"/>
            <w:vAlign w:val="center"/>
          </w:tcPr>
          <w:p w14:paraId="76D04674" w14:textId="77777777" w:rsidR="00EF142F" w:rsidRPr="00EF142F" w:rsidRDefault="00EF142F" w:rsidP="00EF142F">
            <w:pPr>
              <w:tabs>
                <w:tab w:val="left" w:pos="1418"/>
              </w:tabs>
              <w:spacing w:line="360" w:lineRule="auto"/>
              <w:rPr>
                <w:rFonts w:ascii="Times New Roman" w:hAnsi="Times New Roman" w:cs="Times New Roman"/>
                <w:bCs/>
                <w:color w:val="000000"/>
                <w:sz w:val="18"/>
                <w:szCs w:val="18"/>
                <w:lang w:val="es-CU" w:eastAsia="es-PE" w:bidi="en-US"/>
              </w:rPr>
            </w:pPr>
            <w:r w:rsidRPr="00EF142F">
              <w:rPr>
                <w:rFonts w:ascii="Times New Roman" w:hAnsi="Times New Roman" w:cs="Times New Roman"/>
                <w:bCs/>
                <w:color w:val="000000"/>
                <w:sz w:val="18"/>
                <w:szCs w:val="18"/>
                <w:lang w:val="es-CU" w:eastAsia="es-PE" w:bidi="en-US"/>
              </w:rPr>
              <w:t>Edad promedio</w:t>
            </w:r>
          </w:p>
        </w:tc>
        <w:tc>
          <w:tcPr>
            <w:tcW w:w="1417" w:type="dxa"/>
            <w:vAlign w:val="center"/>
          </w:tcPr>
          <w:p w14:paraId="2F2BD9EF" w14:textId="77777777" w:rsidR="00EF142F" w:rsidRPr="00EF142F" w:rsidRDefault="00EF142F" w:rsidP="00EF142F">
            <w:pPr>
              <w:tabs>
                <w:tab w:val="left" w:pos="1418"/>
              </w:tabs>
              <w:spacing w:line="360" w:lineRule="auto"/>
              <w:jc w:val="center"/>
              <w:rPr>
                <w:rFonts w:ascii="Times New Roman" w:hAnsi="Times New Roman" w:cs="Times New Roman"/>
                <w:sz w:val="18"/>
                <w:szCs w:val="18"/>
                <w:lang w:val="es-CU" w:eastAsia="en-US" w:bidi="en-US"/>
              </w:rPr>
            </w:pPr>
            <w:r w:rsidRPr="00EF142F">
              <w:rPr>
                <w:rFonts w:ascii="Times New Roman" w:hAnsi="Times New Roman" w:cs="Times New Roman"/>
                <w:color w:val="000000"/>
                <w:sz w:val="18"/>
                <w:szCs w:val="18"/>
                <w:lang w:val="es-CU" w:eastAsia="es-PE" w:bidi="en-US"/>
              </w:rPr>
              <w:t xml:space="preserve">53 </w:t>
            </w:r>
            <w:r w:rsidRPr="00EF142F">
              <w:rPr>
                <w:rFonts w:ascii="Times New Roman" w:hAnsi="Times New Roman" w:cs="Times New Roman"/>
                <w:sz w:val="18"/>
                <w:szCs w:val="18"/>
                <w:lang w:val="es-CU" w:eastAsia="en-US" w:bidi="en-US"/>
              </w:rPr>
              <w:t>± 16,3</w:t>
            </w:r>
          </w:p>
        </w:tc>
        <w:tc>
          <w:tcPr>
            <w:tcW w:w="1418" w:type="dxa"/>
            <w:vAlign w:val="center"/>
          </w:tcPr>
          <w:p w14:paraId="4054812A" w14:textId="77777777" w:rsidR="00EF142F" w:rsidRPr="00EF142F" w:rsidRDefault="00EF142F" w:rsidP="00EF142F">
            <w:pPr>
              <w:tabs>
                <w:tab w:val="left" w:pos="1418"/>
              </w:tabs>
              <w:spacing w:line="360" w:lineRule="auto"/>
              <w:jc w:val="center"/>
              <w:rPr>
                <w:rFonts w:ascii="Times New Roman" w:hAnsi="Times New Roman" w:cs="Times New Roman"/>
                <w:sz w:val="18"/>
                <w:szCs w:val="18"/>
                <w:lang w:val="es-CU" w:eastAsia="en-US" w:bidi="en-US"/>
              </w:rPr>
            </w:pPr>
            <w:r w:rsidRPr="00EF142F">
              <w:rPr>
                <w:rFonts w:ascii="Times New Roman" w:hAnsi="Times New Roman" w:cs="Times New Roman"/>
                <w:sz w:val="18"/>
                <w:szCs w:val="18"/>
                <w:lang w:val="es-CU" w:eastAsia="en-US" w:bidi="en-US"/>
              </w:rPr>
              <w:t>60,7 ± 16,7</w:t>
            </w:r>
          </w:p>
        </w:tc>
        <w:tc>
          <w:tcPr>
            <w:tcW w:w="1275" w:type="dxa"/>
            <w:vAlign w:val="center"/>
          </w:tcPr>
          <w:p w14:paraId="04EBEBD9" w14:textId="77777777" w:rsidR="00EF142F" w:rsidRPr="00EF142F" w:rsidRDefault="00EF142F" w:rsidP="00EF142F">
            <w:pPr>
              <w:tabs>
                <w:tab w:val="left" w:pos="1418"/>
              </w:tabs>
              <w:spacing w:line="360" w:lineRule="auto"/>
              <w:jc w:val="center"/>
              <w:rPr>
                <w:rFonts w:ascii="Times New Roman" w:hAnsi="Times New Roman" w:cs="Times New Roman"/>
                <w:sz w:val="18"/>
                <w:szCs w:val="18"/>
                <w:lang w:val="es-CU" w:eastAsia="en-US" w:bidi="en-US"/>
              </w:rPr>
            </w:pPr>
            <w:r w:rsidRPr="00EF142F">
              <w:rPr>
                <w:rFonts w:ascii="Times New Roman" w:hAnsi="Times New Roman" w:cs="Times New Roman"/>
                <w:sz w:val="18"/>
                <w:szCs w:val="18"/>
                <w:lang w:val="es-CU" w:eastAsia="en-US" w:bidi="en-US"/>
              </w:rPr>
              <w:t>62,79 ± 11,7</w:t>
            </w:r>
          </w:p>
        </w:tc>
        <w:tc>
          <w:tcPr>
            <w:tcW w:w="1276" w:type="dxa"/>
            <w:vAlign w:val="center"/>
          </w:tcPr>
          <w:p w14:paraId="69C39129" w14:textId="77777777" w:rsidR="00EF142F" w:rsidRPr="00EF142F" w:rsidRDefault="00EF142F" w:rsidP="00EF142F">
            <w:pPr>
              <w:tabs>
                <w:tab w:val="left" w:pos="1418"/>
              </w:tabs>
              <w:spacing w:line="360" w:lineRule="auto"/>
              <w:jc w:val="center"/>
              <w:rPr>
                <w:rFonts w:ascii="Times New Roman" w:hAnsi="Times New Roman" w:cs="Times New Roman"/>
                <w:sz w:val="18"/>
                <w:szCs w:val="18"/>
                <w:lang w:val="es-CU" w:eastAsia="en-US" w:bidi="en-US"/>
              </w:rPr>
            </w:pPr>
            <w:r w:rsidRPr="00EF142F">
              <w:rPr>
                <w:rFonts w:ascii="Times New Roman" w:hAnsi="Times New Roman" w:cs="Times New Roman"/>
                <w:color w:val="000000"/>
                <w:sz w:val="18"/>
                <w:szCs w:val="18"/>
                <w:lang w:val="es-CU" w:eastAsia="es-PE" w:bidi="en-US"/>
              </w:rPr>
              <w:t xml:space="preserve">53,75 </w:t>
            </w:r>
            <w:r w:rsidRPr="00EF142F">
              <w:rPr>
                <w:rFonts w:ascii="Times New Roman" w:hAnsi="Times New Roman" w:cs="Times New Roman"/>
                <w:sz w:val="18"/>
                <w:szCs w:val="18"/>
                <w:lang w:val="es-CU" w:eastAsia="en-US" w:bidi="en-US"/>
              </w:rPr>
              <w:t>± 5,6</w:t>
            </w:r>
          </w:p>
        </w:tc>
        <w:tc>
          <w:tcPr>
            <w:tcW w:w="0" w:type="auto"/>
            <w:vAlign w:val="center"/>
          </w:tcPr>
          <w:p w14:paraId="0EA4CDFB" w14:textId="77777777" w:rsidR="00EF142F" w:rsidRPr="00EF142F" w:rsidRDefault="00EF142F" w:rsidP="00EF142F">
            <w:pPr>
              <w:tabs>
                <w:tab w:val="left" w:pos="1418"/>
              </w:tabs>
              <w:spacing w:line="360" w:lineRule="auto"/>
              <w:jc w:val="center"/>
              <w:rPr>
                <w:rFonts w:ascii="Times New Roman" w:hAnsi="Times New Roman" w:cs="Times New Roman"/>
                <w:color w:val="000000"/>
                <w:sz w:val="18"/>
                <w:szCs w:val="18"/>
                <w:lang w:val="es-CU" w:eastAsia="es-PE" w:bidi="en-US"/>
              </w:rPr>
            </w:pPr>
            <w:r w:rsidRPr="00EF142F">
              <w:rPr>
                <w:rFonts w:ascii="Times New Roman" w:hAnsi="Times New Roman" w:cs="Times New Roman"/>
                <w:color w:val="000000"/>
                <w:sz w:val="18"/>
                <w:szCs w:val="18"/>
                <w:lang w:val="es-CU" w:eastAsia="es-PE" w:bidi="en-US"/>
              </w:rPr>
              <w:t>F = 1,32</w:t>
            </w:r>
          </w:p>
        </w:tc>
        <w:tc>
          <w:tcPr>
            <w:tcW w:w="750" w:type="dxa"/>
            <w:vAlign w:val="center"/>
          </w:tcPr>
          <w:p w14:paraId="637EC1DD" w14:textId="77777777" w:rsidR="00EF142F" w:rsidRPr="00EF142F" w:rsidRDefault="00EF142F" w:rsidP="00EF142F">
            <w:pPr>
              <w:tabs>
                <w:tab w:val="left" w:pos="1418"/>
              </w:tabs>
              <w:spacing w:line="360" w:lineRule="auto"/>
              <w:jc w:val="center"/>
              <w:rPr>
                <w:rFonts w:ascii="Times New Roman" w:hAnsi="Times New Roman" w:cs="Times New Roman"/>
                <w:color w:val="000000"/>
                <w:sz w:val="18"/>
                <w:szCs w:val="18"/>
                <w:lang w:val="es-CU" w:eastAsia="es-PE" w:bidi="en-US"/>
              </w:rPr>
            </w:pPr>
            <w:r w:rsidRPr="00EF142F">
              <w:rPr>
                <w:rFonts w:ascii="Times New Roman" w:hAnsi="Times New Roman" w:cs="Times New Roman"/>
                <w:color w:val="000000"/>
                <w:sz w:val="18"/>
                <w:szCs w:val="18"/>
                <w:lang w:val="es-CU" w:eastAsia="es-PE" w:bidi="en-US"/>
              </w:rPr>
              <w:t>0,27</w:t>
            </w:r>
          </w:p>
        </w:tc>
      </w:tr>
      <w:tr w:rsidR="00EF142F" w:rsidRPr="00EF142F" w14:paraId="037B12C2" w14:textId="77777777" w:rsidTr="00D668BA">
        <w:trPr>
          <w:trHeight w:val="244"/>
          <w:jc w:val="center"/>
        </w:trPr>
        <w:tc>
          <w:tcPr>
            <w:tcW w:w="2689" w:type="dxa"/>
            <w:vAlign w:val="center"/>
          </w:tcPr>
          <w:p w14:paraId="04BEA2F1" w14:textId="77777777" w:rsidR="00EF142F" w:rsidRPr="00EF142F" w:rsidRDefault="00EF142F" w:rsidP="00EF142F">
            <w:pPr>
              <w:tabs>
                <w:tab w:val="left" w:pos="1418"/>
              </w:tabs>
              <w:spacing w:line="360" w:lineRule="auto"/>
              <w:rPr>
                <w:rFonts w:ascii="Times New Roman" w:hAnsi="Times New Roman" w:cs="Times New Roman"/>
                <w:bCs/>
                <w:color w:val="000000"/>
                <w:sz w:val="18"/>
                <w:szCs w:val="18"/>
                <w:lang w:val="es-CU" w:eastAsia="es-PE" w:bidi="en-US"/>
              </w:rPr>
            </w:pPr>
            <w:r w:rsidRPr="00EF142F">
              <w:rPr>
                <w:rFonts w:ascii="Times New Roman" w:hAnsi="Times New Roman" w:cs="Times New Roman"/>
                <w:bCs/>
                <w:color w:val="000000"/>
                <w:sz w:val="18"/>
                <w:szCs w:val="18"/>
                <w:lang w:val="es-CU" w:eastAsia="es-PE" w:bidi="en-US"/>
              </w:rPr>
              <w:t>Hipertensión arterial</w:t>
            </w:r>
          </w:p>
        </w:tc>
        <w:tc>
          <w:tcPr>
            <w:tcW w:w="1417" w:type="dxa"/>
            <w:vAlign w:val="center"/>
          </w:tcPr>
          <w:p w14:paraId="207D9ED1" w14:textId="77777777" w:rsidR="00EF142F" w:rsidRPr="00EF142F" w:rsidRDefault="00EF142F" w:rsidP="00EF142F">
            <w:pPr>
              <w:tabs>
                <w:tab w:val="left" w:pos="1418"/>
              </w:tabs>
              <w:spacing w:line="360" w:lineRule="auto"/>
              <w:jc w:val="center"/>
              <w:rPr>
                <w:rFonts w:ascii="Times New Roman" w:hAnsi="Times New Roman" w:cs="Times New Roman"/>
                <w:color w:val="000000"/>
                <w:sz w:val="18"/>
                <w:szCs w:val="18"/>
                <w:lang w:val="es-CU" w:eastAsia="es-PE" w:bidi="en-US"/>
              </w:rPr>
            </w:pPr>
            <w:r w:rsidRPr="00EF142F">
              <w:rPr>
                <w:rFonts w:ascii="Times New Roman" w:hAnsi="Times New Roman" w:cs="Times New Roman"/>
                <w:color w:val="000000"/>
                <w:sz w:val="18"/>
                <w:szCs w:val="18"/>
                <w:lang w:val="es-CU" w:eastAsia="es-PE" w:bidi="en-US"/>
              </w:rPr>
              <w:t>5 (71,4 %)</w:t>
            </w:r>
          </w:p>
        </w:tc>
        <w:tc>
          <w:tcPr>
            <w:tcW w:w="1418" w:type="dxa"/>
            <w:vAlign w:val="center"/>
          </w:tcPr>
          <w:p w14:paraId="0E42724C" w14:textId="77777777" w:rsidR="00EF142F" w:rsidRPr="00EF142F" w:rsidRDefault="00EF142F" w:rsidP="00EF142F">
            <w:pPr>
              <w:tabs>
                <w:tab w:val="left" w:pos="1418"/>
              </w:tabs>
              <w:spacing w:line="360" w:lineRule="auto"/>
              <w:jc w:val="center"/>
              <w:rPr>
                <w:rFonts w:ascii="Times New Roman" w:hAnsi="Times New Roman" w:cs="Times New Roman"/>
                <w:color w:val="000000"/>
                <w:sz w:val="18"/>
                <w:szCs w:val="18"/>
                <w:lang w:val="es-CU" w:eastAsia="es-PE" w:bidi="en-US"/>
              </w:rPr>
            </w:pPr>
            <w:r w:rsidRPr="00EF142F">
              <w:rPr>
                <w:rFonts w:ascii="Times New Roman" w:hAnsi="Times New Roman" w:cs="Times New Roman"/>
                <w:color w:val="000000"/>
                <w:sz w:val="18"/>
                <w:szCs w:val="18"/>
                <w:lang w:val="es-CU" w:eastAsia="es-PE" w:bidi="en-US"/>
              </w:rPr>
              <w:t>10 (50 %)</w:t>
            </w:r>
          </w:p>
        </w:tc>
        <w:tc>
          <w:tcPr>
            <w:tcW w:w="1275" w:type="dxa"/>
            <w:vAlign w:val="center"/>
          </w:tcPr>
          <w:p w14:paraId="26279432" w14:textId="77777777" w:rsidR="00EF142F" w:rsidRPr="00EF142F" w:rsidRDefault="00EF142F" w:rsidP="00EF142F">
            <w:pPr>
              <w:tabs>
                <w:tab w:val="left" w:pos="1418"/>
              </w:tabs>
              <w:spacing w:line="360" w:lineRule="auto"/>
              <w:jc w:val="center"/>
              <w:rPr>
                <w:rFonts w:ascii="Times New Roman" w:hAnsi="Times New Roman" w:cs="Times New Roman"/>
                <w:color w:val="000000"/>
                <w:sz w:val="18"/>
                <w:szCs w:val="18"/>
                <w:lang w:val="es-CU" w:eastAsia="es-PE" w:bidi="en-US"/>
              </w:rPr>
            </w:pPr>
            <w:r w:rsidRPr="00EF142F">
              <w:rPr>
                <w:rFonts w:ascii="Times New Roman" w:hAnsi="Times New Roman" w:cs="Times New Roman"/>
                <w:color w:val="000000"/>
                <w:sz w:val="18"/>
                <w:szCs w:val="18"/>
                <w:lang w:val="es-CU" w:eastAsia="es-PE" w:bidi="en-US"/>
              </w:rPr>
              <w:t>10 (25,6 %)</w:t>
            </w:r>
          </w:p>
        </w:tc>
        <w:tc>
          <w:tcPr>
            <w:tcW w:w="1276" w:type="dxa"/>
            <w:vAlign w:val="center"/>
          </w:tcPr>
          <w:p w14:paraId="576CF9AF" w14:textId="77777777" w:rsidR="00EF142F" w:rsidRPr="00EF142F" w:rsidRDefault="00EF142F" w:rsidP="00EF142F">
            <w:pPr>
              <w:tabs>
                <w:tab w:val="left" w:pos="1418"/>
              </w:tabs>
              <w:spacing w:line="360" w:lineRule="auto"/>
              <w:jc w:val="center"/>
              <w:rPr>
                <w:rFonts w:ascii="Times New Roman" w:hAnsi="Times New Roman" w:cs="Times New Roman"/>
                <w:color w:val="000000"/>
                <w:sz w:val="18"/>
                <w:szCs w:val="18"/>
                <w:lang w:val="es-CU" w:eastAsia="es-PE" w:bidi="en-US"/>
              </w:rPr>
            </w:pPr>
            <w:r w:rsidRPr="00EF142F">
              <w:rPr>
                <w:rFonts w:ascii="Times New Roman" w:hAnsi="Times New Roman" w:cs="Times New Roman"/>
                <w:color w:val="000000"/>
                <w:sz w:val="18"/>
                <w:szCs w:val="18"/>
                <w:lang w:val="es-CU" w:eastAsia="es-PE" w:bidi="en-US"/>
              </w:rPr>
              <w:t>0 (0 %)</w:t>
            </w:r>
          </w:p>
        </w:tc>
        <w:tc>
          <w:tcPr>
            <w:tcW w:w="0" w:type="auto"/>
            <w:vAlign w:val="center"/>
          </w:tcPr>
          <w:p w14:paraId="0AB39F45" w14:textId="77777777" w:rsidR="00EF142F" w:rsidRPr="00EF142F" w:rsidRDefault="00EF142F" w:rsidP="00EF142F">
            <w:pPr>
              <w:tabs>
                <w:tab w:val="left" w:pos="1418"/>
              </w:tabs>
              <w:spacing w:line="360" w:lineRule="auto"/>
              <w:jc w:val="center"/>
              <w:rPr>
                <w:rFonts w:ascii="Times New Roman" w:hAnsi="Times New Roman" w:cs="Times New Roman"/>
                <w:color w:val="000000"/>
                <w:sz w:val="18"/>
                <w:szCs w:val="18"/>
                <w:lang w:val="es-CU" w:eastAsia="es-PE" w:bidi="en-US"/>
              </w:rPr>
            </w:pPr>
            <w:r w:rsidRPr="00EF142F">
              <w:rPr>
                <w:rFonts w:ascii="Times New Roman" w:hAnsi="Times New Roman" w:cs="Times New Roman"/>
                <w:color w:val="000000"/>
                <w:sz w:val="18"/>
                <w:szCs w:val="18"/>
                <w:lang w:val="es-CU" w:eastAsia="es-PE" w:bidi="en-US"/>
              </w:rPr>
              <w:t>X</w:t>
            </w:r>
            <w:r w:rsidRPr="00EF142F">
              <w:rPr>
                <w:rFonts w:ascii="Times New Roman" w:hAnsi="Times New Roman" w:cs="Times New Roman"/>
                <w:color w:val="000000"/>
                <w:sz w:val="18"/>
                <w:szCs w:val="18"/>
                <w:vertAlign w:val="superscript"/>
                <w:lang w:val="es-CU" w:eastAsia="es-PE" w:bidi="en-US"/>
              </w:rPr>
              <w:t>2</w:t>
            </w:r>
            <w:r w:rsidRPr="00EF142F">
              <w:rPr>
                <w:rFonts w:ascii="Times New Roman" w:hAnsi="Times New Roman" w:cs="Times New Roman"/>
                <w:color w:val="000000"/>
                <w:sz w:val="18"/>
                <w:szCs w:val="18"/>
                <w:lang w:val="es-CU" w:eastAsia="es-PE" w:bidi="en-US"/>
              </w:rPr>
              <w:t xml:space="preserve"> = 9,61</w:t>
            </w:r>
          </w:p>
        </w:tc>
        <w:tc>
          <w:tcPr>
            <w:tcW w:w="750" w:type="dxa"/>
            <w:vAlign w:val="center"/>
          </w:tcPr>
          <w:p w14:paraId="27F1D4BD" w14:textId="77777777" w:rsidR="00EF142F" w:rsidRPr="00EF142F" w:rsidRDefault="00EF142F" w:rsidP="00EF142F">
            <w:pPr>
              <w:tabs>
                <w:tab w:val="left" w:pos="1418"/>
              </w:tabs>
              <w:spacing w:line="360" w:lineRule="auto"/>
              <w:jc w:val="center"/>
              <w:rPr>
                <w:rFonts w:ascii="Times New Roman" w:hAnsi="Times New Roman" w:cs="Times New Roman"/>
                <w:color w:val="000000"/>
                <w:sz w:val="18"/>
                <w:szCs w:val="18"/>
                <w:lang w:val="es-CU" w:eastAsia="es-PE" w:bidi="en-US"/>
              </w:rPr>
            </w:pPr>
            <w:r w:rsidRPr="00EF142F">
              <w:rPr>
                <w:rFonts w:ascii="Times New Roman" w:hAnsi="Times New Roman" w:cs="Times New Roman"/>
                <w:color w:val="000000"/>
                <w:sz w:val="18"/>
                <w:szCs w:val="18"/>
                <w:lang w:val="es-CU" w:eastAsia="es-PE" w:bidi="en-US"/>
              </w:rPr>
              <w:t>0,02</w:t>
            </w:r>
          </w:p>
        </w:tc>
      </w:tr>
      <w:tr w:rsidR="00EF142F" w:rsidRPr="00EF142F" w14:paraId="4316F59E" w14:textId="77777777" w:rsidTr="00D668BA">
        <w:trPr>
          <w:trHeight w:val="244"/>
          <w:jc w:val="center"/>
        </w:trPr>
        <w:tc>
          <w:tcPr>
            <w:tcW w:w="2689" w:type="dxa"/>
            <w:vAlign w:val="center"/>
          </w:tcPr>
          <w:p w14:paraId="238B4384" w14:textId="77777777" w:rsidR="00EF142F" w:rsidRPr="00EF142F" w:rsidRDefault="00EF142F" w:rsidP="00EF142F">
            <w:pPr>
              <w:tabs>
                <w:tab w:val="left" w:pos="1418"/>
              </w:tabs>
              <w:spacing w:line="360" w:lineRule="auto"/>
              <w:rPr>
                <w:rFonts w:ascii="Times New Roman" w:hAnsi="Times New Roman" w:cs="Times New Roman"/>
                <w:bCs/>
                <w:color w:val="000000"/>
                <w:sz w:val="18"/>
                <w:szCs w:val="18"/>
                <w:lang w:val="es-CU" w:eastAsia="es-PE" w:bidi="en-US"/>
              </w:rPr>
            </w:pPr>
            <w:r w:rsidRPr="00EF142F">
              <w:rPr>
                <w:rFonts w:ascii="Times New Roman" w:hAnsi="Times New Roman" w:cs="Times New Roman"/>
                <w:bCs/>
                <w:color w:val="000000"/>
                <w:sz w:val="18"/>
                <w:szCs w:val="18"/>
                <w:lang w:val="es-CU" w:eastAsia="es-PE" w:bidi="en-US"/>
              </w:rPr>
              <w:t>Diabetes Mellitus 2</w:t>
            </w:r>
          </w:p>
        </w:tc>
        <w:tc>
          <w:tcPr>
            <w:tcW w:w="1417" w:type="dxa"/>
            <w:vAlign w:val="center"/>
          </w:tcPr>
          <w:p w14:paraId="30A9EAC8" w14:textId="77777777" w:rsidR="00EF142F" w:rsidRPr="00EF142F" w:rsidRDefault="00EF142F" w:rsidP="00EF142F">
            <w:pPr>
              <w:tabs>
                <w:tab w:val="left" w:pos="1418"/>
              </w:tabs>
              <w:spacing w:line="360" w:lineRule="auto"/>
              <w:jc w:val="center"/>
              <w:rPr>
                <w:rFonts w:ascii="Times New Roman" w:hAnsi="Times New Roman" w:cs="Times New Roman"/>
                <w:color w:val="000000"/>
                <w:sz w:val="18"/>
                <w:szCs w:val="18"/>
                <w:lang w:val="es-CU" w:eastAsia="es-PE" w:bidi="en-US"/>
              </w:rPr>
            </w:pPr>
            <w:r w:rsidRPr="00EF142F">
              <w:rPr>
                <w:rFonts w:ascii="Times New Roman" w:hAnsi="Times New Roman" w:cs="Times New Roman"/>
                <w:color w:val="000000"/>
                <w:sz w:val="18"/>
                <w:szCs w:val="18"/>
                <w:lang w:val="es-CU" w:eastAsia="es-PE" w:bidi="en-US"/>
              </w:rPr>
              <w:t>0 (0 %)</w:t>
            </w:r>
          </w:p>
        </w:tc>
        <w:tc>
          <w:tcPr>
            <w:tcW w:w="1418" w:type="dxa"/>
            <w:vAlign w:val="center"/>
          </w:tcPr>
          <w:p w14:paraId="01A0CD9B" w14:textId="77777777" w:rsidR="00EF142F" w:rsidRPr="00EF142F" w:rsidRDefault="00EF142F" w:rsidP="00EF142F">
            <w:pPr>
              <w:tabs>
                <w:tab w:val="left" w:pos="1418"/>
              </w:tabs>
              <w:spacing w:line="360" w:lineRule="auto"/>
              <w:jc w:val="center"/>
              <w:rPr>
                <w:rFonts w:ascii="Times New Roman" w:hAnsi="Times New Roman" w:cs="Times New Roman"/>
                <w:color w:val="000000"/>
                <w:sz w:val="18"/>
                <w:szCs w:val="18"/>
                <w:lang w:val="es-CU" w:eastAsia="es-PE" w:bidi="en-US"/>
              </w:rPr>
            </w:pPr>
            <w:r w:rsidRPr="00EF142F">
              <w:rPr>
                <w:rFonts w:ascii="Times New Roman" w:hAnsi="Times New Roman" w:cs="Times New Roman"/>
                <w:color w:val="000000"/>
                <w:sz w:val="18"/>
                <w:szCs w:val="18"/>
                <w:lang w:val="es-CU" w:eastAsia="es-PE" w:bidi="en-US"/>
              </w:rPr>
              <w:t>6 (30 %)</w:t>
            </w:r>
          </w:p>
        </w:tc>
        <w:tc>
          <w:tcPr>
            <w:tcW w:w="1275" w:type="dxa"/>
            <w:vAlign w:val="center"/>
          </w:tcPr>
          <w:p w14:paraId="10FC69B6" w14:textId="77777777" w:rsidR="00EF142F" w:rsidRPr="00EF142F" w:rsidRDefault="00EF142F" w:rsidP="00EF142F">
            <w:pPr>
              <w:tabs>
                <w:tab w:val="left" w:pos="1418"/>
              </w:tabs>
              <w:spacing w:line="360" w:lineRule="auto"/>
              <w:jc w:val="center"/>
              <w:rPr>
                <w:rFonts w:ascii="Times New Roman" w:hAnsi="Times New Roman" w:cs="Times New Roman"/>
                <w:color w:val="000000"/>
                <w:sz w:val="18"/>
                <w:szCs w:val="18"/>
                <w:lang w:val="es-CU" w:eastAsia="es-PE" w:bidi="en-US"/>
              </w:rPr>
            </w:pPr>
            <w:r w:rsidRPr="00EF142F">
              <w:rPr>
                <w:rFonts w:ascii="Times New Roman" w:hAnsi="Times New Roman" w:cs="Times New Roman"/>
                <w:color w:val="000000"/>
                <w:sz w:val="18"/>
                <w:szCs w:val="18"/>
                <w:lang w:val="es-CU" w:eastAsia="es-PE" w:bidi="en-US"/>
              </w:rPr>
              <w:t>12 (30,8 %)</w:t>
            </w:r>
          </w:p>
        </w:tc>
        <w:tc>
          <w:tcPr>
            <w:tcW w:w="1276" w:type="dxa"/>
            <w:vAlign w:val="center"/>
          </w:tcPr>
          <w:p w14:paraId="3E7019A6" w14:textId="77777777" w:rsidR="00EF142F" w:rsidRPr="00EF142F" w:rsidRDefault="00EF142F" w:rsidP="00EF142F">
            <w:pPr>
              <w:tabs>
                <w:tab w:val="left" w:pos="1418"/>
              </w:tabs>
              <w:spacing w:line="360" w:lineRule="auto"/>
              <w:jc w:val="center"/>
              <w:rPr>
                <w:rFonts w:ascii="Times New Roman" w:hAnsi="Times New Roman" w:cs="Times New Roman"/>
                <w:color w:val="000000"/>
                <w:sz w:val="18"/>
                <w:szCs w:val="18"/>
                <w:lang w:val="es-CU" w:eastAsia="es-PE" w:bidi="en-US"/>
              </w:rPr>
            </w:pPr>
            <w:r w:rsidRPr="00EF142F">
              <w:rPr>
                <w:rFonts w:ascii="Times New Roman" w:hAnsi="Times New Roman" w:cs="Times New Roman"/>
                <w:color w:val="000000"/>
                <w:sz w:val="18"/>
                <w:szCs w:val="18"/>
                <w:lang w:val="es-CU" w:eastAsia="es-PE" w:bidi="en-US"/>
              </w:rPr>
              <w:t>1 (25 %)</w:t>
            </w:r>
          </w:p>
        </w:tc>
        <w:tc>
          <w:tcPr>
            <w:tcW w:w="0" w:type="auto"/>
            <w:vAlign w:val="center"/>
          </w:tcPr>
          <w:p w14:paraId="6D94D2ED" w14:textId="77777777" w:rsidR="00EF142F" w:rsidRPr="00EF142F" w:rsidRDefault="00EF142F" w:rsidP="00EF142F">
            <w:pPr>
              <w:tabs>
                <w:tab w:val="left" w:pos="1418"/>
              </w:tabs>
              <w:spacing w:line="360" w:lineRule="auto"/>
              <w:jc w:val="center"/>
              <w:rPr>
                <w:rFonts w:ascii="Times New Roman" w:hAnsi="Times New Roman" w:cs="Times New Roman"/>
                <w:color w:val="000000"/>
                <w:sz w:val="18"/>
                <w:szCs w:val="18"/>
                <w:lang w:val="es-CU" w:eastAsia="es-PE" w:bidi="en-US"/>
              </w:rPr>
            </w:pPr>
            <w:r w:rsidRPr="00EF142F">
              <w:rPr>
                <w:rFonts w:ascii="Times New Roman" w:hAnsi="Times New Roman" w:cs="Times New Roman"/>
                <w:color w:val="000000"/>
                <w:sz w:val="18"/>
                <w:szCs w:val="18"/>
                <w:lang w:val="es-CU" w:eastAsia="es-PE" w:bidi="en-US"/>
              </w:rPr>
              <w:t>X</w:t>
            </w:r>
            <w:r w:rsidRPr="00EF142F">
              <w:rPr>
                <w:rFonts w:ascii="Times New Roman" w:hAnsi="Times New Roman" w:cs="Times New Roman"/>
                <w:color w:val="000000"/>
                <w:sz w:val="18"/>
                <w:szCs w:val="18"/>
                <w:vertAlign w:val="superscript"/>
                <w:lang w:val="es-CU" w:eastAsia="es-PE" w:bidi="en-US"/>
              </w:rPr>
              <w:t>2</w:t>
            </w:r>
            <w:r w:rsidRPr="00EF142F">
              <w:rPr>
                <w:rFonts w:ascii="Times New Roman" w:hAnsi="Times New Roman" w:cs="Times New Roman"/>
                <w:color w:val="000000"/>
                <w:sz w:val="18"/>
                <w:szCs w:val="18"/>
                <w:lang w:val="es-CU" w:eastAsia="es-PE" w:bidi="en-US"/>
              </w:rPr>
              <w:t xml:space="preserve"> = 2,96</w:t>
            </w:r>
          </w:p>
        </w:tc>
        <w:tc>
          <w:tcPr>
            <w:tcW w:w="750" w:type="dxa"/>
            <w:vAlign w:val="center"/>
          </w:tcPr>
          <w:p w14:paraId="016CB98D" w14:textId="77777777" w:rsidR="00EF142F" w:rsidRPr="00EF142F" w:rsidRDefault="00EF142F" w:rsidP="00EF142F">
            <w:pPr>
              <w:tabs>
                <w:tab w:val="left" w:pos="1418"/>
              </w:tabs>
              <w:spacing w:line="360" w:lineRule="auto"/>
              <w:jc w:val="center"/>
              <w:rPr>
                <w:rFonts w:ascii="Times New Roman" w:hAnsi="Times New Roman" w:cs="Times New Roman"/>
                <w:color w:val="000000"/>
                <w:sz w:val="18"/>
                <w:szCs w:val="18"/>
                <w:lang w:val="es-CU" w:eastAsia="es-PE" w:bidi="en-US"/>
              </w:rPr>
            </w:pPr>
            <w:r w:rsidRPr="00EF142F">
              <w:rPr>
                <w:rFonts w:ascii="Times New Roman" w:hAnsi="Times New Roman" w:cs="Times New Roman"/>
                <w:color w:val="000000"/>
                <w:sz w:val="18"/>
                <w:szCs w:val="18"/>
                <w:lang w:val="es-CU" w:eastAsia="es-PE" w:bidi="en-US"/>
              </w:rPr>
              <w:t>0,40</w:t>
            </w:r>
          </w:p>
        </w:tc>
      </w:tr>
      <w:tr w:rsidR="00EF142F" w:rsidRPr="00EF142F" w14:paraId="185E95B5" w14:textId="77777777" w:rsidTr="00D668BA">
        <w:trPr>
          <w:trHeight w:val="246"/>
          <w:jc w:val="center"/>
        </w:trPr>
        <w:tc>
          <w:tcPr>
            <w:tcW w:w="2689" w:type="dxa"/>
            <w:vAlign w:val="center"/>
          </w:tcPr>
          <w:p w14:paraId="62D98C5C" w14:textId="77777777" w:rsidR="00EF142F" w:rsidRPr="00EF142F" w:rsidRDefault="00EF142F" w:rsidP="00EF142F">
            <w:pPr>
              <w:tabs>
                <w:tab w:val="left" w:pos="1418"/>
              </w:tabs>
              <w:spacing w:line="360" w:lineRule="auto"/>
              <w:rPr>
                <w:rFonts w:ascii="Times New Roman" w:hAnsi="Times New Roman" w:cs="Times New Roman"/>
                <w:color w:val="000000"/>
                <w:sz w:val="18"/>
                <w:szCs w:val="18"/>
                <w:lang w:val="es-CU" w:eastAsia="es-PE" w:bidi="en-US"/>
              </w:rPr>
            </w:pPr>
            <w:r w:rsidRPr="00EF142F">
              <w:rPr>
                <w:rFonts w:ascii="Times New Roman" w:hAnsi="Times New Roman" w:cs="Times New Roman"/>
                <w:color w:val="000000"/>
                <w:sz w:val="18"/>
                <w:szCs w:val="18"/>
                <w:lang w:val="es-CU" w:eastAsia="es-PE" w:bidi="en-US"/>
              </w:rPr>
              <w:t>Portador de fistula arteriovenosa</w:t>
            </w:r>
          </w:p>
        </w:tc>
        <w:tc>
          <w:tcPr>
            <w:tcW w:w="1417" w:type="dxa"/>
            <w:vAlign w:val="center"/>
          </w:tcPr>
          <w:p w14:paraId="4EEA822F" w14:textId="77777777" w:rsidR="00EF142F" w:rsidRPr="00EF142F" w:rsidRDefault="00EF142F" w:rsidP="00EF142F">
            <w:pPr>
              <w:tabs>
                <w:tab w:val="left" w:pos="1418"/>
              </w:tabs>
              <w:spacing w:line="360" w:lineRule="auto"/>
              <w:jc w:val="center"/>
              <w:rPr>
                <w:rFonts w:ascii="Times New Roman" w:hAnsi="Times New Roman" w:cs="Times New Roman"/>
                <w:color w:val="000000"/>
                <w:sz w:val="18"/>
                <w:szCs w:val="18"/>
                <w:lang w:val="es-CU" w:eastAsia="es-PE" w:bidi="en-US"/>
              </w:rPr>
            </w:pPr>
            <w:r w:rsidRPr="00EF142F">
              <w:rPr>
                <w:rFonts w:ascii="Times New Roman" w:hAnsi="Times New Roman" w:cs="Times New Roman"/>
                <w:color w:val="000000"/>
                <w:sz w:val="18"/>
                <w:szCs w:val="18"/>
                <w:lang w:val="es-CU" w:eastAsia="es-PE" w:bidi="en-US"/>
              </w:rPr>
              <w:t>4 (57,1 %)</w:t>
            </w:r>
          </w:p>
        </w:tc>
        <w:tc>
          <w:tcPr>
            <w:tcW w:w="1418" w:type="dxa"/>
            <w:vAlign w:val="center"/>
          </w:tcPr>
          <w:p w14:paraId="159119F9" w14:textId="77777777" w:rsidR="00EF142F" w:rsidRPr="00EF142F" w:rsidRDefault="00EF142F" w:rsidP="00EF142F">
            <w:pPr>
              <w:tabs>
                <w:tab w:val="left" w:pos="1418"/>
              </w:tabs>
              <w:spacing w:line="360" w:lineRule="auto"/>
              <w:jc w:val="center"/>
              <w:rPr>
                <w:rFonts w:ascii="Times New Roman" w:hAnsi="Times New Roman" w:cs="Times New Roman"/>
                <w:color w:val="000000"/>
                <w:sz w:val="18"/>
                <w:szCs w:val="18"/>
                <w:lang w:val="es-CU" w:eastAsia="es-PE" w:bidi="en-US"/>
              </w:rPr>
            </w:pPr>
            <w:r w:rsidRPr="00EF142F">
              <w:rPr>
                <w:rFonts w:ascii="Times New Roman" w:hAnsi="Times New Roman" w:cs="Times New Roman"/>
                <w:color w:val="000000"/>
                <w:sz w:val="18"/>
                <w:szCs w:val="18"/>
                <w:lang w:val="es-CU" w:eastAsia="es-PE" w:bidi="en-US"/>
              </w:rPr>
              <w:t>10 (50 %)</w:t>
            </w:r>
          </w:p>
        </w:tc>
        <w:tc>
          <w:tcPr>
            <w:tcW w:w="1275" w:type="dxa"/>
            <w:vAlign w:val="center"/>
          </w:tcPr>
          <w:p w14:paraId="7A9E1136" w14:textId="77777777" w:rsidR="00EF142F" w:rsidRPr="00EF142F" w:rsidRDefault="00EF142F" w:rsidP="00EF142F">
            <w:pPr>
              <w:tabs>
                <w:tab w:val="left" w:pos="1418"/>
              </w:tabs>
              <w:spacing w:line="360" w:lineRule="auto"/>
              <w:jc w:val="center"/>
              <w:rPr>
                <w:rFonts w:ascii="Times New Roman" w:hAnsi="Times New Roman" w:cs="Times New Roman"/>
                <w:color w:val="000000"/>
                <w:sz w:val="18"/>
                <w:szCs w:val="18"/>
                <w:lang w:val="es-CU" w:eastAsia="es-PE" w:bidi="en-US"/>
              </w:rPr>
            </w:pPr>
            <w:r w:rsidRPr="00EF142F">
              <w:rPr>
                <w:rFonts w:ascii="Times New Roman" w:hAnsi="Times New Roman" w:cs="Times New Roman"/>
                <w:color w:val="000000"/>
                <w:sz w:val="18"/>
                <w:szCs w:val="18"/>
                <w:lang w:val="es-CU" w:eastAsia="es-PE" w:bidi="en-US"/>
              </w:rPr>
              <w:t>17 (43,6 %)</w:t>
            </w:r>
          </w:p>
        </w:tc>
        <w:tc>
          <w:tcPr>
            <w:tcW w:w="1276" w:type="dxa"/>
            <w:vAlign w:val="center"/>
          </w:tcPr>
          <w:p w14:paraId="1D0747D2" w14:textId="77777777" w:rsidR="00EF142F" w:rsidRPr="00EF142F" w:rsidRDefault="00EF142F" w:rsidP="00EF142F">
            <w:pPr>
              <w:tabs>
                <w:tab w:val="left" w:pos="1418"/>
              </w:tabs>
              <w:spacing w:line="360" w:lineRule="auto"/>
              <w:jc w:val="center"/>
              <w:rPr>
                <w:rFonts w:ascii="Times New Roman" w:hAnsi="Times New Roman" w:cs="Times New Roman"/>
                <w:color w:val="000000"/>
                <w:sz w:val="18"/>
                <w:szCs w:val="18"/>
                <w:lang w:val="es-CU" w:eastAsia="es-PE" w:bidi="en-US"/>
              </w:rPr>
            </w:pPr>
            <w:r w:rsidRPr="00EF142F">
              <w:rPr>
                <w:rFonts w:ascii="Times New Roman" w:hAnsi="Times New Roman" w:cs="Times New Roman"/>
                <w:color w:val="000000"/>
                <w:sz w:val="18"/>
                <w:szCs w:val="18"/>
                <w:lang w:val="es-CU" w:eastAsia="es-PE" w:bidi="en-US"/>
              </w:rPr>
              <w:t>4 (100 %)</w:t>
            </w:r>
          </w:p>
        </w:tc>
        <w:tc>
          <w:tcPr>
            <w:tcW w:w="0" w:type="auto"/>
            <w:vAlign w:val="center"/>
          </w:tcPr>
          <w:p w14:paraId="3B5AF8DD" w14:textId="77777777" w:rsidR="00EF142F" w:rsidRPr="00EF142F" w:rsidRDefault="00EF142F" w:rsidP="00EF142F">
            <w:pPr>
              <w:tabs>
                <w:tab w:val="left" w:pos="1418"/>
              </w:tabs>
              <w:spacing w:line="360" w:lineRule="auto"/>
              <w:jc w:val="center"/>
              <w:rPr>
                <w:rFonts w:ascii="Times New Roman" w:hAnsi="Times New Roman" w:cs="Times New Roman"/>
                <w:color w:val="000000"/>
                <w:sz w:val="18"/>
                <w:szCs w:val="18"/>
                <w:lang w:val="es-CU" w:eastAsia="es-PE" w:bidi="en-US"/>
              </w:rPr>
            </w:pPr>
            <w:r w:rsidRPr="00EF142F">
              <w:rPr>
                <w:rFonts w:ascii="Times New Roman" w:hAnsi="Times New Roman" w:cs="Times New Roman"/>
                <w:color w:val="000000"/>
                <w:sz w:val="18"/>
                <w:szCs w:val="18"/>
                <w:lang w:val="es-CU" w:eastAsia="es-PE" w:bidi="en-US"/>
              </w:rPr>
              <w:t>X</w:t>
            </w:r>
            <w:r w:rsidRPr="00EF142F">
              <w:rPr>
                <w:rFonts w:ascii="Times New Roman" w:hAnsi="Times New Roman" w:cs="Times New Roman"/>
                <w:color w:val="000000"/>
                <w:sz w:val="18"/>
                <w:szCs w:val="18"/>
                <w:vertAlign w:val="superscript"/>
                <w:lang w:val="es-CU" w:eastAsia="es-PE" w:bidi="en-US"/>
              </w:rPr>
              <w:t>2</w:t>
            </w:r>
            <w:r w:rsidRPr="00EF142F">
              <w:rPr>
                <w:rFonts w:ascii="Times New Roman" w:hAnsi="Times New Roman" w:cs="Times New Roman"/>
                <w:color w:val="000000"/>
                <w:sz w:val="18"/>
                <w:szCs w:val="18"/>
                <w:lang w:val="es-CU" w:eastAsia="es-PE" w:bidi="en-US"/>
              </w:rPr>
              <w:t xml:space="preserve"> = 4,78</w:t>
            </w:r>
          </w:p>
        </w:tc>
        <w:tc>
          <w:tcPr>
            <w:tcW w:w="750" w:type="dxa"/>
            <w:vAlign w:val="center"/>
          </w:tcPr>
          <w:p w14:paraId="2C0A0B41" w14:textId="77777777" w:rsidR="00EF142F" w:rsidRPr="00EF142F" w:rsidRDefault="00EF142F" w:rsidP="00EF142F">
            <w:pPr>
              <w:tabs>
                <w:tab w:val="left" w:pos="1418"/>
              </w:tabs>
              <w:spacing w:line="360" w:lineRule="auto"/>
              <w:jc w:val="center"/>
              <w:rPr>
                <w:rFonts w:ascii="Times New Roman" w:hAnsi="Times New Roman" w:cs="Times New Roman"/>
                <w:color w:val="000000"/>
                <w:sz w:val="18"/>
                <w:szCs w:val="18"/>
                <w:lang w:val="es-CU" w:eastAsia="es-PE" w:bidi="en-US"/>
              </w:rPr>
            </w:pPr>
            <w:r w:rsidRPr="00EF142F">
              <w:rPr>
                <w:rFonts w:ascii="Times New Roman" w:hAnsi="Times New Roman" w:cs="Times New Roman"/>
                <w:color w:val="000000"/>
                <w:sz w:val="18"/>
                <w:szCs w:val="18"/>
                <w:lang w:val="es-CU" w:eastAsia="es-PE" w:bidi="en-US"/>
              </w:rPr>
              <w:t>0,19</w:t>
            </w:r>
          </w:p>
        </w:tc>
      </w:tr>
      <w:tr w:rsidR="00EF142F" w:rsidRPr="00EF142F" w14:paraId="3A52C8D2" w14:textId="77777777" w:rsidTr="00D668BA">
        <w:trPr>
          <w:trHeight w:val="248"/>
          <w:jc w:val="center"/>
        </w:trPr>
        <w:tc>
          <w:tcPr>
            <w:tcW w:w="2689" w:type="dxa"/>
            <w:vAlign w:val="center"/>
          </w:tcPr>
          <w:p w14:paraId="7FA1F31A" w14:textId="77777777" w:rsidR="00EF142F" w:rsidRPr="00EF142F" w:rsidRDefault="00EF142F" w:rsidP="00EF142F">
            <w:pPr>
              <w:tabs>
                <w:tab w:val="left" w:pos="1418"/>
              </w:tabs>
              <w:spacing w:line="360" w:lineRule="auto"/>
              <w:rPr>
                <w:rFonts w:ascii="Times New Roman" w:hAnsi="Times New Roman" w:cs="Times New Roman"/>
                <w:bCs/>
                <w:color w:val="000000"/>
                <w:sz w:val="18"/>
                <w:szCs w:val="18"/>
                <w:lang w:val="es-CU" w:eastAsia="es-PE" w:bidi="en-US"/>
              </w:rPr>
            </w:pPr>
            <w:r w:rsidRPr="00EF142F">
              <w:rPr>
                <w:rFonts w:ascii="Times New Roman" w:hAnsi="Times New Roman" w:cs="Times New Roman"/>
                <w:bCs/>
                <w:color w:val="000000"/>
                <w:sz w:val="18"/>
                <w:szCs w:val="18"/>
                <w:lang w:val="es-CU" w:eastAsia="es-PE" w:bidi="en-US"/>
              </w:rPr>
              <w:t>Hemoglobina</w:t>
            </w:r>
          </w:p>
        </w:tc>
        <w:tc>
          <w:tcPr>
            <w:tcW w:w="1417" w:type="dxa"/>
            <w:vAlign w:val="center"/>
          </w:tcPr>
          <w:p w14:paraId="02F82F0D" w14:textId="77777777" w:rsidR="00EF142F" w:rsidRPr="00EF142F" w:rsidRDefault="00EF142F" w:rsidP="00EF142F">
            <w:pPr>
              <w:tabs>
                <w:tab w:val="left" w:pos="1418"/>
              </w:tabs>
              <w:spacing w:line="360" w:lineRule="auto"/>
              <w:jc w:val="center"/>
              <w:rPr>
                <w:rFonts w:ascii="Times New Roman" w:hAnsi="Times New Roman" w:cs="Times New Roman"/>
                <w:sz w:val="18"/>
                <w:szCs w:val="18"/>
                <w:lang w:val="es-CU" w:eastAsia="en-US" w:bidi="en-US"/>
              </w:rPr>
            </w:pPr>
            <w:r w:rsidRPr="00EF142F">
              <w:rPr>
                <w:rFonts w:ascii="Times New Roman" w:hAnsi="Times New Roman" w:cs="Times New Roman"/>
                <w:color w:val="000000"/>
                <w:sz w:val="18"/>
                <w:szCs w:val="18"/>
                <w:lang w:val="es-CU" w:eastAsia="es-PE" w:bidi="en-US"/>
              </w:rPr>
              <w:t xml:space="preserve">8,67 </w:t>
            </w:r>
            <w:r w:rsidRPr="00EF142F">
              <w:rPr>
                <w:rFonts w:ascii="Times New Roman" w:hAnsi="Times New Roman" w:cs="Times New Roman"/>
                <w:sz w:val="18"/>
                <w:szCs w:val="18"/>
                <w:lang w:val="es-CU" w:eastAsia="en-US" w:bidi="en-US"/>
              </w:rPr>
              <w:t>± 0,9</w:t>
            </w:r>
          </w:p>
        </w:tc>
        <w:tc>
          <w:tcPr>
            <w:tcW w:w="1418" w:type="dxa"/>
            <w:vAlign w:val="center"/>
          </w:tcPr>
          <w:p w14:paraId="0631A9EB" w14:textId="77777777" w:rsidR="00EF142F" w:rsidRPr="00EF142F" w:rsidRDefault="00EF142F" w:rsidP="00EF142F">
            <w:pPr>
              <w:tabs>
                <w:tab w:val="left" w:pos="1418"/>
              </w:tabs>
              <w:spacing w:line="360" w:lineRule="auto"/>
              <w:jc w:val="center"/>
              <w:rPr>
                <w:rFonts w:ascii="Times New Roman" w:hAnsi="Times New Roman" w:cs="Times New Roman"/>
                <w:sz w:val="18"/>
                <w:szCs w:val="18"/>
                <w:lang w:val="es-CU" w:eastAsia="en-US" w:bidi="en-US"/>
              </w:rPr>
            </w:pPr>
            <w:r w:rsidRPr="00EF142F">
              <w:rPr>
                <w:rFonts w:ascii="Times New Roman" w:hAnsi="Times New Roman" w:cs="Times New Roman"/>
                <w:color w:val="000000"/>
                <w:sz w:val="18"/>
                <w:szCs w:val="18"/>
                <w:lang w:val="es-CU" w:eastAsia="es-PE" w:bidi="en-US"/>
              </w:rPr>
              <w:t xml:space="preserve">11,11 </w:t>
            </w:r>
            <w:r w:rsidRPr="00EF142F">
              <w:rPr>
                <w:rFonts w:ascii="Times New Roman" w:hAnsi="Times New Roman" w:cs="Times New Roman"/>
                <w:sz w:val="18"/>
                <w:szCs w:val="18"/>
                <w:lang w:val="es-CU" w:eastAsia="en-US" w:bidi="en-US"/>
              </w:rPr>
              <w:t>± 0,6</w:t>
            </w:r>
          </w:p>
        </w:tc>
        <w:tc>
          <w:tcPr>
            <w:tcW w:w="1275" w:type="dxa"/>
            <w:vAlign w:val="center"/>
          </w:tcPr>
          <w:p w14:paraId="3A504596" w14:textId="77777777" w:rsidR="00EF142F" w:rsidRPr="00EF142F" w:rsidRDefault="00EF142F" w:rsidP="00EF142F">
            <w:pPr>
              <w:tabs>
                <w:tab w:val="left" w:pos="1418"/>
              </w:tabs>
              <w:spacing w:line="360" w:lineRule="auto"/>
              <w:jc w:val="center"/>
              <w:rPr>
                <w:rFonts w:ascii="Times New Roman" w:hAnsi="Times New Roman" w:cs="Times New Roman"/>
                <w:sz w:val="18"/>
                <w:szCs w:val="18"/>
                <w:lang w:val="es-CU" w:eastAsia="en-US" w:bidi="en-US"/>
              </w:rPr>
            </w:pPr>
            <w:r w:rsidRPr="00EF142F">
              <w:rPr>
                <w:rFonts w:ascii="Times New Roman" w:hAnsi="Times New Roman" w:cs="Times New Roman"/>
                <w:color w:val="000000"/>
                <w:sz w:val="18"/>
                <w:szCs w:val="18"/>
                <w:lang w:val="es-CU" w:eastAsia="es-PE" w:bidi="en-US"/>
              </w:rPr>
              <w:t xml:space="preserve">14,22 </w:t>
            </w:r>
            <w:r w:rsidRPr="00EF142F">
              <w:rPr>
                <w:rFonts w:ascii="Times New Roman" w:hAnsi="Times New Roman" w:cs="Times New Roman"/>
                <w:sz w:val="18"/>
                <w:szCs w:val="18"/>
                <w:lang w:val="es-CU" w:eastAsia="en-US" w:bidi="en-US"/>
              </w:rPr>
              <w:t>± 1,6</w:t>
            </w:r>
          </w:p>
        </w:tc>
        <w:tc>
          <w:tcPr>
            <w:tcW w:w="1276" w:type="dxa"/>
            <w:vAlign w:val="center"/>
          </w:tcPr>
          <w:p w14:paraId="348A5237" w14:textId="77777777" w:rsidR="00EF142F" w:rsidRPr="00EF142F" w:rsidRDefault="00EF142F" w:rsidP="00EF142F">
            <w:pPr>
              <w:tabs>
                <w:tab w:val="left" w:pos="1418"/>
              </w:tabs>
              <w:spacing w:line="360" w:lineRule="auto"/>
              <w:jc w:val="center"/>
              <w:rPr>
                <w:rFonts w:ascii="Times New Roman" w:hAnsi="Times New Roman" w:cs="Times New Roman"/>
                <w:sz w:val="18"/>
                <w:szCs w:val="18"/>
                <w:lang w:val="es-CU" w:eastAsia="en-US" w:bidi="en-US"/>
              </w:rPr>
            </w:pPr>
            <w:r w:rsidRPr="00EF142F">
              <w:rPr>
                <w:rFonts w:ascii="Times New Roman" w:hAnsi="Times New Roman" w:cs="Times New Roman"/>
                <w:color w:val="000000"/>
                <w:sz w:val="18"/>
                <w:szCs w:val="18"/>
                <w:lang w:val="es-CU" w:eastAsia="es-PE" w:bidi="en-US"/>
              </w:rPr>
              <w:t xml:space="preserve">18 </w:t>
            </w:r>
            <w:r w:rsidRPr="00EF142F">
              <w:rPr>
                <w:rFonts w:ascii="Times New Roman" w:hAnsi="Times New Roman" w:cs="Times New Roman"/>
                <w:sz w:val="18"/>
                <w:szCs w:val="18"/>
                <w:lang w:val="es-CU" w:eastAsia="en-US" w:bidi="en-US"/>
              </w:rPr>
              <w:t>± 0</w:t>
            </w:r>
          </w:p>
        </w:tc>
        <w:tc>
          <w:tcPr>
            <w:tcW w:w="0" w:type="auto"/>
            <w:vAlign w:val="center"/>
          </w:tcPr>
          <w:p w14:paraId="3980E485" w14:textId="77777777" w:rsidR="00EF142F" w:rsidRPr="00EF142F" w:rsidRDefault="00EF142F" w:rsidP="00EF142F">
            <w:pPr>
              <w:tabs>
                <w:tab w:val="left" w:pos="1418"/>
              </w:tabs>
              <w:spacing w:line="360" w:lineRule="auto"/>
              <w:jc w:val="center"/>
              <w:rPr>
                <w:rFonts w:ascii="Times New Roman" w:hAnsi="Times New Roman" w:cs="Times New Roman"/>
                <w:color w:val="000000"/>
                <w:sz w:val="18"/>
                <w:szCs w:val="18"/>
                <w:lang w:val="es-CU" w:eastAsia="es-PE" w:bidi="en-US"/>
              </w:rPr>
            </w:pPr>
            <w:r w:rsidRPr="00EF142F">
              <w:rPr>
                <w:rFonts w:ascii="Times New Roman" w:hAnsi="Times New Roman" w:cs="Times New Roman"/>
                <w:color w:val="000000"/>
                <w:sz w:val="18"/>
                <w:szCs w:val="18"/>
                <w:lang w:val="es-CU" w:eastAsia="es-PE" w:bidi="en-US"/>
              </w:rPr>
              <w:t>F = 72,92</w:t>
            </w:r>
          </w:p>
        </w:tc>
        <w:tc>
          <w:tcPr>
            <w:tcW w:w="750" w:type="dxa"/>
            <w:vAlign w:val="center"/>
          </w:tcPr>
          <w:p w14:paraId="20CB824F" w14:textId="77777777" w:rsidR="00EF142F" w:rsidRPr="00EF142F" w:rsidRDefault="00EF142F" w:rsidP="00EF142F">
            <w:pPr>
              <w:tabs>
                <w:tab w:val="left" w:pos="1418"/>
              </w:tabs>
              <w:spacing w:line="360" w:lineRule="auto"/>
              <w:jc w:val="center"/>
              <w:rPr>
                <w:rFonts w:ascii="Times New Roman" w:hAnsi="Times New Roman" w:cs="Times New Roman"/>
                <w:color w:val="000000"/>
                <w:sz w:val="18"/>
                <w:szCs w:val="18"/>
                <w:lang w:val="es-CU" w:eastAsia="es-PE" w:bidi="en-US"/>
              </w:rPr>
            </w:pPr>
            <w:r w:rsidRPr="00EF142F">
              <w:rPr>
                <w:rFonts w:ascii="Times New Roman" w:hAnsi="Times New Roman" w:cs="Times New Roman"/>
                <w:color w:val="000000"/>
                <w:sz w:val="18"/>
                <w:szCs w:val="18"/>
                <w:lang w:val="es-CU" w:eastAsia="es-PE" w:bidi="en-US"/>
              </w:rPr>
              <w:t>&lt; 0,01</w:t>
            </w:r>
          </w:p>
        </w:tc>
      </w:tr>
      <w:tr w:rsidR="00EF142F" w:rsidRPr="00EF142F" w14:paraId="7EC5A40F" w14:textId="77777777" w:rsidTr="00D668BA">
        <w:trPr>
          <w:trHeight w:val="230"/>
          <w:jc w:val="center"/>
        </w:trPr>
        <w:tc>
          <w:tcPr>
            <w:tcW w:w="2689" w:type="dxa"/>
            <w:vAlign w:val="center"/>
          </w:tcPr>
          <w:p w14:paraId="14EEFC01" w14:textId="77777777" w:rsidR="00EF142F" w:rsidRPr="00EF142F" w:rsidRDefault="00EF142F" w:rsidP="00EF142F">
            <w:pPr>
              <w:tabs>
                <w:tab w:val="left" w:pos="1418"/>
              </w:tabs>
              <w:spacing w:line="360" w:lineRule="auto"/>
              <w:rPr>
                <w:rFonts w:ascii="Times New Roman" w:hAnsi="Times New Roman" w:cs="Times New Roman"/>
                <w:color w:val="000000"/>
                <w:sz w:val="18"/>
                <w:szCs w:val="18"/>
                <w:lang w:val="es-CU" w:eastAsia="es-PE" w:bidi="en-US"/>
              </w:rPr>
            </w:pPr>
            <w:r w:rsidRPr="00EF142F">
              <w:rPr>
                <w:rFonts w:ascii="Times New Roman" w:hAnsi="Times New Roman" w:cs="Times New Roman"/>
                <w:color w:val="000000"/>
                <w:sz w:val="18"/>
                <w:szCs w:val="18"/>
                <w:lang w:val="es-CU" w:eastAsia="es-PE" w:bidi="en-US"/>
              </w:rPr>
              <w:t>Calcio</w:t>
            </w:r>
          </w:p>
        </w:tc>
        <w:tc>
          <w:tcPr>
            <w:tcW w:w="1417" w:type="dxa"/>
            <w:vAlign w:val="center"/>
          </w:tcPr>
          <w:p w14:paraId="2F46726E" w14:textId="77777777" w:rsidR="00EF142F" w:rsidRPr="00EF142F" w:rsidRDefault="00EF142F" w:rsidP="00EF142F">
            <w:pPr>
              <w:tabs>
                <w:tab w:val="left" w:pos="1418"/>
              </w:tabs>
              <w:spacing w:line="360" w:lineRule="auto"/>
              <w:jc w:val="center"/>
              <w:rPr>
                <w:rFonts w:ascii="Times New Roman" w:hAnsi="Times New Roman" w:cs="Times New Roman"/>
                <w:sz w:val="18"/>
                <w:szCs w:val="18"/>
                <w:lang w:val="es-CU" w:eastAsia="en-US" w:bidi="en-US"/>
              </w:rPr>
            </w:pPr>
            <w:r w:rsidRPr="00EF142F">
              <w:rPr>
                <w:rFonts w:ascii="Times New Roman" w:hAnsi="Times New Roman" w:cs="Times New Roman"/>
                <w:color w:val="000000"/>
                <w:sz w:val="18"/>
                <w:szCs w:val="18"/>
                <w:lang w:val="es-CU" w:eastAsia="es-PE" w:bidi="en-US"/>
              </w:rPr>
              <w:t xml:space="preserve">8,23 </w:t>
            </w:r>
            <w:r w:rsidRPr="00EF142F">
              <w:rPr>
                <w:rFonts w:ascii="Times New Roman" w:hAnsi="Times New Roman" w:cs="Times New Roman"/>
                <w:sz w:val="18"/>
                <w:szCs w:val="18"/>
                <w:lang w:val="es-CU" w:eastAsia="en-US" w:bidi="en-US"/>
              </w:rPr>
              <w:t>± 1,0</w:t>
            </w:r>
          </w:p>
        </w:tc>
        <w:tc>
          <w:tcPr>
            <w:tcW w:w="1418" w:type="dxa"/>
            <w:vAlign w:val="center"/>
          </w:tcPr>
          <w:p w14:paraId="3CA0A50D" w14:textId="77777777" w:rsidR="00EF142F" w:rsidRPr="00EF142F" w:rsidRDefault="00EF142F" w:rsidP="00EF142F">
            <w:pPr>
              <w:tabs>
                <w:tab w:val="left" w:pos="1418"/>
              </w:tabs>
              <w:spacing w:line="360" w:lineRule="auto"/>
              <w:jc w:val="center"/>
              <w:rPr>
                <w:rFonts w:ascii="Times New Roman" w:hAnsi="Times New Roman" w:cs="Times New Roman"/>
                <w:sz w:val="18"/>
                <w:szCs w:val="18"/>
                <w:lang w:val="es-CU" w:eastAsia="en-US" w:bidi="en-US"/>
              </w:rPr>
            </w:pPr>
            <w:r w:rsidRPr="00EF142F">
              <w:rPr>
                <w:rFonts w:ascii="Times New Roman" w:hAnsi="Times New Roman" w:cs="Times New Roman"/>
                <w:color w:val="000000"/>
                <w:sz w:val="18"/>
                <w:szCs w:val="18"/>
                <w:lang w:val="es-CU" w:eastAsia="es-PE" w:bidi="en-US"/>
              </w:rPr>
              <w:t xml:space="preserve">9 </w:t>
            </w:r>
            <w:r w:rsidRPr="00EF142F">
              <w:rPr>
                <w:rFonts w:ascii="Times New Roman" w:hAnsi="Times New Roman" w:cs="Times New Roman"/>
                <w:sz w:val="18"/>
                <w:szCs w:val="18"/>
                <w:lang w:val="es-CU" w:eastAsia="en-US" w:bidi="en-US"/>
              </w:rPr>
              <w:t>± 0,9</w:t>
            </w:r>
          </w:p>
        </w:tc>
        <w:tc>
          <w:tcPr>
            <w:tcW w:w="1275" w:type="dxa"/>
            <w:vAlign w:val="center"/>
          </w:tcPr>
          <w:p w14:paraId="79E8BB50" w14:textId="77777777" w:rsidR="00EF142F" w:rsidRPr="00EF142F" w:rsidRDefault="00EF142F" w:rsidP="00EF142F">
            <w:pPr>
              <w:tabs>
                <w:tab w:val="left" w:pos="1418"/>
              </w:tabs>
              <w:spacing w:line="360" w:lineRule="auto"/>
              <w:jc w:val="center"/>
              <w:rPr>
                <w:rFonts w:ascii="Times New Roman" w:hAnsi="Times New Roman" w:cs="Times New Roman"/>
                <w:sz w:val="18"/>
                <w:szCs w:val="18"/>
                <w:lang w:val="es-CU" w:eastAsia="en-US" w:bidi="en-US"/>
              </w:rPr>
            </w:pPr>
            <w:r w:rsidRPr="00EF142F">
              <w:rPr>
                <w:rFonts w:ascii="Times New Roman" w:hAnsi="Times New Roman" w:cs="Times New Roman"/>
                <w:color w:val="000000"/>
                <w:sz w:val="18"/>
                <w:szCs w:val="18"/>
                <w:lang w:val="es-CU" w:eastAsia="es-PE" w:bidi="en-US"/>
              </w:rPr>
              <w:t xml:space="preserve">9,06 </w:t>
            </w:r>
            <w:r w:rsidRPr="00EF142F">
              <w:rPr>
                <w:rFonts w:ascii="Times New Roman" w:hAnsi="Times New Roman" w:cs="Times New Roman"/>
                <w:sz w:val="18"/>
                <w:szCs w:val="18"/>
                <w:lang w:val="es-CU" w:eastAsia="en-US" w:bidi="en-US"/>
              </w:rPr>
              <w:t>± 0,7</w:t>
            </w:r>
          </w:p>
        </w:tc>
        <w:tc>
          <w:tcPr>
            <w:tcW w:w="1276" w:type="dxa"/>
            <w:vAlign w:val="center"/>
          </w:tcPr>
          <w:p w14:paraId="7066D2DD" w14:textId="77777777" w:rsidR="00EF142F" w:rsidRPr="00EF142F" w:rsidRDefault="00EF142F" w:rsidP="00EF142F">
            <w:pPr>
              <w:tabs>
                <w:tab w:val="left" w:pos="1418"/>
              </w:tabs>
              <w:spacing w:line="360" w:lineRule="auto"/>
              <w:jc w:val="center"/>
              <w:rPr>
                <w:rFonts w:ascii="Times New Roman" w:hAnsi="Times New Roman" w:cs="Times New Roman"/>
                <w:sz w:val="18"/>
                <w:szCs w:val="18"/>
                <w:lang w:val="es-CU" w:eastAsia="en-US" w:bidi="en-US"/>
              </w:rPr>
            </w:pPr>
            <w:r w:rsidRPr="00EF142F">
              <w:rPr>
                <w:rFonts w:ascii="Times New Roman" w:hAnsi="Times New Roman" w:cs="Times New Roman"/>
                <w:color w:val="000000"/>
                <w:sz w:val="18"/>
                <w:szCs w:val="18"/>
                <w:lang w:val="es-CU" w:eastAsia="es-PE" w:bidi="en-US"/>
              </w:rPr>
              <w:t xml:space="preserve">9,8 </w:t>
            </w:r>
            <w:r w:rsidRPr="00EF142F">
              <w:rPr>
                <w:rFonts w:ascii="Times New Roman" w:hAnsi="Times New Roman" w:cs="Times New Roman"/>
                <w:sz w:val="18"/>
                <w:szCs w:val="18"/>
                <w:lang w:val="es-CU" w:eastAsia="en-US" w:bidi="en-US"/>
              </w:rPr>
              <w:t>± 2,0</w:t>
            </w:r>
          </w:p>
        </w:tc>
        <w:tc>
          <w:tcPr>
            <w:tcW w:w="0" w:type="auto"/>
            <w:vAlign w:val="center"/>
          </w:tcPr>
          <w:p w14:paraId="33B44A38" w14:textId="77777777" w:rsidR="00EF142F" w:rsidRPr="00EF142F" w:rsidRDefault="00EF142F" w:rsidP="00EF142F">
            <w:pPr>
              <w:tabs>
                <w:tab w:val="left" w:pos="1418"/>
              </w:tabs>
              <w:spacing w:line="360" w:lineRule="auto"/>
              <w:jc w:val="center"/>
              <w:rPr>
                <w:rFonts w:ascii="Times New Roman" w:hAnsi="Times New Roman" w:cs="Times New Roman"/>
                <w:color w:val="000000"/>
                <w:sz w:val="18"/>
                <w:szCs w:val="18"/>
                <w:lang w:val="es-CU" w:eastAsia="es-PE" w:bidi="en-US"/>
              </w:rPr>
            </w:pPr>
            <w:r w:rsidRPr="00EF142F">
              <w:rPr>
                <w:rFonts w:ascii="Times New Roman" w:hAnsi="Times New Roman" w:cs="Times New Roman"/>
                <w:color w:val="000000"/>
                <w:sz w:val="18"/>
                <w:szCs w:val="18"/>
                <w:lang w:val="es-CU" w:eastAsia="es-PE" w:bidi="en-US"/>
              </w:rPr>
              <w:t>F = 2,90</w:t>
            </w:r>
          </w:p>
        </w:tc>
        <w:tc>
          <w:tcPr>
            <w:tcW w:w="750" w:type="dxa"/>
            <w:vAlign w:val="center"/>
          </w:tcPr>
          <w:p w14:paraId="26900968" w14:textId="77777777" w:rsidR="00EF142F" w:rsidRPr="00EF142F" w:rsidRDefault="00EF142F" w:rsidP="00EF142F">
            <w:pPr>
              <w:tabs>
                <w:tab w:val="left" w:pos="1418"/>
              </w:tabs>
              <w:spacing w:line="360" w:lineRule="auto"/>
              <w:jc w:val="center"/>
              <w:rPr>
                <w:rFonts w:ascii="Times New Roman" w:hAnsi="Times New Roman" w:cs="Times New Roman"/>
                <w:color w:val="000000"/>
                <w:sz w:val="18"/>
                <w:szCs w:val="18"/>
                <w:lang w:val="es-CU" w:eastAsia="es-PE" w:bidi="en-US"/>
              </w:rPr>
            </w:pPr>
            <w:r w:rsidRPr="00EF142F">
              <w:rPr>
                <w:rFonts w:ascii="Times New Roman" w:hAnsi="Times New Roman" w:cs="Times New Roman"/>
                <w:color w:val="000000"/>
                <w:sz w:val="18"/>
                <w:szCs w:val="18"/>
                <w:lang w:val="es-CU" w:eastAsia="es-PE" w:bidi="en-US"/>
              </w:rPr>
              <w:t>0,04</w:t>
            </w:r>
            <w:r w:rsidRPr="00EF142F">
              <w:rPr>
                <w:rFonts w:ascii="Times New Roman" w:hAnsi="Times New Roman" w:cs="Times New Roman"/>
                <w:color w:val="000000"/>
                <w:sz w:val="18"/>
                <w:szCs w:val="18"/>
                <w:vertAlign w:val="superscript"/>
                <w:lang w:val="es-CU" w:eastAsia="es-PE" w:bidi="en-US"/>
              </w:rPr>
              <w:t>*</w:t>
            </w:r>
          </w:p>
        </w:tc>
      </w:tr>
      <w:tr w:rsidR="00EF142F" w:rsidRPr="00EF142F" w14:paraId="39990CD6" w14:textId="77777777" w:rsidTr="00D668BA">
        <w:trPr>
          <w:trHeight w:val="234"/>
          <w:jc w:val="center"/>
        </w:trPr>
        <w:tc>
          <w:tcPr>
            <w:tcW w:w="2689" w:type="dxa"/>
            <w:vAlign w:val="center"/>
          </w:tcPr>
          <w:p w14:paraId="7F33C603" w14:textId="77777777" w:rsidR="00EF142F" w:rsidRPr="00EF142F" w:rsidRDefault="00EF142F" w:rsidP="00EF142F">
            <w:pPr>
              <w:tabs>
                <w:tab w:val="left" w:pos="1418"/>
              </w:tabs>
              <w:spacing w:line="360" w:lineRule="auto"/>
              <w:rPr>
                <w:rFonts w:ascii="Times New Roman" w:hAnsi="Times New Roman" w:cs="Times New Roman"/>
                <w:color w:val="000000"/>
                <w:sz w:val="18"/>
                <w:szCs w:val="18"/>
                <w:lang w:val="es-CU" w:eastAsia="es-PE" w:bidi="en-US"/>
              </w:rPr>
            </w:pPr>
            <w:r w:rsidRPr="00EF142F">
              <w:rPr>
                <w:rFonts w:ascii="Times New Roman" w:hAnsi="Times New Roman" w:cs="Times New Roman"/>
                <w:color w:val="000000"/>
                <w:sz w:val="18"/>
                <w:szCs w:val="18"/>
                <w:lang w:val="es-CU" w:eastAsia="es-PE" w:bidi="en-US"/>
              </w:rPr>
              <w:t>Fósforo</w:t>
            </w:r>
          </w:p>
        </w:tc>
        <w:tc>
          <w:tcPr>
            <w:tcW w:w="1417" w:type="dxa"/>
            <w:vAlign w:val="center"/>
          </w:tcPr>
          <w:p w14:paraId="004056F5" w14:textId="77777777" w:rsidR="00EF142F" w:rsidRPr="00EF142F" w:rsidRDefault="00EF142F" w:rsidP="00EF142F">
            <w:pPr>
              <w:tabs>
                <w:tab w:val="left" w:pos="1418"/>
              </w:tabs>
              <w:spacing w:line="360" w:lineRule="auto"/>
              <w:jc w:val="center"/>
              <w:rPr>
                <w:rFonts w:ascii="Times New Roman" w:hAnsi="Times New Roman" w:cs="Times New Roman"/>
                <w:sz w:val="18"/>
                <w:szCs w:val="18"/>
                <w:lang w:val="es-CU" w:eastAsia="en-US" w:bidi="en-US"/>
              </w:rPr>
            </w:pPr>
            <w:r w:rsidRPr="00EF142F">
              <w:rPr>
                <w:rFonts w:ascii="Times New Roman" w:hAnsi="Times New Roman" w:cs="Times New Roman"/>
                <w:color w:val="000000"/>
                <w:sz w:val="18"/>
                <w:szCs w:val="18"/>
                <w:lang w:val="es-CU" w:eastAsia="es-PE" w:bidi="en-US"/>
              </w:rPr>
              <w:t xml:space="preserve">4,04 </w:t>
            </w:r>
            <w:r w:rsidRPr="00EF142F">
              <w:rPr>
                <w:rFonts w:ascii="Times New Roman" w:hAnsi="Times New Roman" w:cs="Times New Roman"/>
                <w:sz w:val="18"/>
                <w:szCs w:val="18"/>
                <w:lang w:val="es-CU" w:eastAsia="en-US" w:bidi="en-US"/>
              </w:rPr>
              <w:t>± 0,9</w:t>
            </w:r>
          </w:p>
        </w:tc>
        <w:tc>
          <w:tcPr>
            <w:tcW w:w="1418" w:type="dxa"/>
            <w:vAlign w:val="center"/>
          </w:tcPr>
          <w:p w14:paraId="3F549DD7" w14:textId="77777777" w:rsidR="00EF142F" w:rsidRPr="00EF142F" w:rsidRDefault="00EF142F" w:rsidP="00EF142F">
            <w:pPr>
              <w:tabs>
                <w:tab w:val="left" w:pos="1418"/>
              </w:tabs>
              <w:spacing w:line="360" w:lineRule="auto"/>
              <w:jc w:val="center"/>
              <w:rPr>
                <w:rFonts w:ascii="Times New Roman" w:hAnsi="Times New Roman" w:cs="Times New Roman"/>
                <w:sz w:val="18"/>
                <w:szCs w:val="18"/>
                <w:lang w:val="es-CU" w:eastAsia="en-US" w:bidi="en-US"/>
              </w:rPr>
            </w:pPr>
            <w:r w:rsidRPr="00EF142F">
              <w:rPr>
                <w:rFonts w:ascii="Times New Roman" w:hAnsi="Times New Roman" w:cs="Times New Roman"/>
                <w:color w:val="000000"/>
                <w:sz w:val="18"/>
                <w:szCs w:val="18"/>
                <w:lang w:val="es-CU" w:eastAsia="es-PE" w:bidi="en-US"/>
              </w:rPr>
              <w:t xml:space="preserve">4,55 </w:t>
            </w:r>
            <w:r w:rsidRPr="00EF142F">
              <w:rPr>
                <w:rFonts w:ascii="Times New Roman" w:hAnsi="Times New Roman" w:cs="Times New Roman"/>
                <w:sz w:val="18"/>
                <w:szCs w:val="18"/>
                <w:lang w:val="es-CU" w:eastAsia="en-US" w:bidi="en-US"/>
              </w:rPr>
              <w:t>± 1,2</w:t>
            </w:r>
          </w:p>
        </w:tc>
        <w:tc>
          <w:tcPr>
            <w:tcW w:w="1275" w:type="dxa"/>
            <w:vAlign w:val="center"/>
          </w:tcPr>
          <w:p w14:paraId="2C381AB9" w14:textId="77777777" w:rsidR="00EF142F" w:rsidRPr="00EF142F" w:rsidRDefault="00EF142F" w:rsidP="00EF142F">
            <w:pPr>
              <w:tabs>
                <w:tab w:val="left" w:pos="1418"/>
              </w:tabs>
              <w:spacing w:line="360" w:lineRule="auto"/>
              <w:jc w:val="center"/>
              <w:rPr>
                <w:rFonts w:ascii="Times New Roman" w:hAnsi="Times New Roman" w:cs="Times New Roman"/>
                <w:sz w:val="18"/>
                <w:szCs w:val="18"/>
                <w:lang w:val="es-CU" w:eastAsia="en-US" w:bidi="en-US"/>
              </w:rPr>
            </w:pPr>
            <w:r w:rsidRPr="00EF142F">
              <w:rPr>
                <w:rFonts w:ascii="Times New Roman" w:hAnsi="Times New Roman" w:cs="Times New Roman"/>
                <w:color w:val="000000"/>
                <w:sz w:val="18"/>
                <w:szCs w:val="18"/>
                <w:lang w:val="es-CU" w:eastAsia="es-PE" w:bidi="en-US"/>
              </w:rPr>
              <w:t xml:space="preserve">4,74 </w:t>
            </w:r>
            <w:r w:rsidRPr="00EF142F">
              <w:rPr>
                <w:rFonts w:ascii="Times New Roman" w:hAnsi="Times New Roman" w:cs="Times New Roman"/>
                <w:sz w:val="18"/>
                <w:szCs w:val="18"/>
                <w:lang w:val="es-CU" w:eastAsia="en-US" w:bidi="en-US"/>
              </w:rPr>
              <w:t>± 1,4</w:t>
            </w:r>
          </w:p>
        </w:tc>
        <w:tc>
          <w:tcPr>
            <w:tcW w:w="1276" w:type="dxa"/>
            <w:vAlign w:val="center"/>
          </w:tcPr>
          <w:p w14:paraId="7F65F65B" w14:textId="77777777" w:rsidR="00EF142F" w:rsidRPr="00EF142F" w:rsidRDefault="00EF142F" w:rsidP="00EF142F">
            <w:pPr>
              <w:tabs>
                <w:tab w:val="left" w:pos="1418"/>
              </w:tabs>
              <w:spacing w:line="360" w:lineRule="auto"/>
              <w:jc w:val="center"/>
              <w:rPr>
                <w:rFonts w:ascii="Times New Roman" w:hAnsi="Times New Roman" w:cs="Times New Roman"/>
                <w:sz w:val="18"/>
                <w:szCs w:val="18"/>
                <w:lang w:val="es-CU" w:eastAsia="en-US" w:bidi="en-US"/>
              </w:rPr>
            </w:pPr>
            <w:r w:rsidRPr="00EF142F">
              <w:rPr>
                <w:rFonts w:ascii="Times New Roman" w:hAnsi="Times New Roman" w:cs="Times New Roman"/>
                <w:color w:val="000000"/>
                <w:sz w:val="18"/>
                <w:szCs w:val="18"/>
                <w:lang w:val="es-CU" w:eastAsia="es-PE" w:bidi="en-US"/>
              </w:rPr>
              <w:t xml:space="preserve">5,74 </w:t>
            </w:r>
            <w:r w:rsidRPr="00EF142F">
              <w:rPr>
                <w:rFonts w:ascii="Times New Roman" w:hAnsi="Times New Roman" w:cs="Times New Roman"/>
                <w:sz w:val="18"/>
                <w:szCs w:val="18"/>
                <w:lang w:val="es-CU" w:eastAsia="en-US" w:bidi="en-US"/>
              </w:rPr>
              <w:t>± 2,2</w:t>
            </w:r>
          </w:p>
        </w:tc>
        <w:tc>
          <w:tcPr>
            <w:tcW w:w="0" w:type="auto"/>
            <w:vAlign w:val="center"/>
          </w:tcPr>
          <w:p w14:paraId="05A90862" w14:textId="77777777" w:rsidR="00EF142F" w:rsidRPr="00EF142F" w:rsidRDefault="00EF142F" w:rsidP="00EF142F">
            <w:pPr>
              <w:tabs>
                <w:tab w:val="left" w:pos="1418"/>
              </w:tabs>
              <w:spacing w:line="360" w:lineRule="auto"/>
              <w:jc w:val="center"/>
              <w:rPr>
                <w:rFonts w:ascii="Times New Roman" w:hAnsi="Times New Roman" w:cs="Times New Roman"/>
                <w:color w:val="000000"/>
                <w:sz w:val="18"/>
                <w:szCs w:val="18"/>
                <w:lang w:val="es-CU" w:eastAsia="es-PE" w:bidi="en-US"/>
              </w:rPr>
            </w:pPr>
            <w:r w:rsidRPr="00EF142F">
              <w:rPr>
                <w:rFonts w:ascii="Times New Roman" w:hAnsi="Times New Roman" w:cs="Times New Roman"/>
                <w:color w:val="000000"/>
                <w:sz w:val="18"/>
                <w:szCs w:val="18"/>
                <w:lang w:val="es-CU" w:eastAsia="es-PE" w:bidi="en-US"/>
              </w:rPr>
              <w:t>F = 1,42</w:t>
            </w:r>
          </w:p>
        </w:tc>
        <w:tc>
          <w:tcPr>
            <w:tcW w:w="750" w:type="dxa"/>
            <w:vAlign w:val="center"/>
          </w:tcPr>
          <w:p w14:paraId="40B34CE0" w14:textId="77777777" w:rsidR="00EF142F" w:rsidRPr="00EF142F" w:rsidRDefault="00EF142F" w:rsidP="00EF142F">
            <w:pPr>
              <w:tabs>
                <w:tab w:val="left" w:pos="1418"/>
              </w:tabs>
              <w:spacing w:line="360" w:lineRule="auto"/>
              <w:jc w:val="center"/>
              <w:rPr>
                <w:rFonts w:ascii="Times New Roman" w:hAnsi="Times New Roman" w:cs="Times New Roman"/>
                <w:color w:val="000000"/>
                <w:sz w:val="18"/>
                <w:szCs w:val="18"/>
                <w:lang w:val="es-CU" w:eastAsia="es-PE" w:bidi="en-US"/>
              </w:rPr>
            </w:pPr>
            <w:r w:rsidRPr="00EF142F">
              <w:rPr>
                <w:rFonts w:ascii="Times New Roman" w:hAnsi="Times New Roman" w:cs="Times New Roman"/>
                <w:color w:val="000000"/>
                <w:sz w:val="18"/>
                <w:szCs w:val="18"/>
                <w:lang w:val="es-CU" w:eastAsia="es-PE" w:bidi="en-US"/>
              </w:rPr>
              <w:t>0,24</w:t>
            </w:r>
          </w:p>
        </w:tc>
      </w:tr>
      <w:tr w:rsidR="00EF142F" w:rsidRPr="00EF142F" w14:paraId="7BCA521F" w14:textId="77777777" w:rsidTr="00D668BA">
        <w:trPr>
          <w:trHeight w:val="225"/>
          <w:jc w:val="center"/>
        </w:trPr>
        <w:tc>
          <w:tcPr>
            <w:tcW w:w="2689" w:type="dxa"/>
            <w:vAlign w:val="center"/>
          </w:tcPr>
          <w:p w14:paraId="3F8E30F4" w14:textId="77777777" w:rsidR="00EF142F" w:rsidRPr="00EF142F" w:rsidRDefault="00EF142F" w:rsidP="00EF142F">
            <w:pPr>
              <w:tabs>
                <w:tab w:val="left" w:pos="1418"/>
              </w:tabs>
              <w:spacing w:line="360" w:lineRule="auto"/>
              <w:rPr>
                <w:rFonts w:ascii="Times New Roman" w:hAnsi="Times New Roman" w:cs="Times New Roman"/>
                <w:color w:val="000000"/>
                <w:sz w:val="18"/>
                <w:szCs w:val="18"/>
                <w:lang w:val="es-CU" w:eastAsia="es-PE" w:bidi="en-US"/>
              </w:rPr>
            </w:pPr>
            <w:r w:rsidRPr="00EF142F">
              <w:rPr>
                <w:rFonts w:ascii="Times New Roman" w:hAnsi="Times New Roman" w:cs="Times New Roman"/>
                <w:color w:val="000000"/>
                <w:sz w:val="18"/>
                <w:szCs w:val="18"/>
                <w:lang w:val="es-CU" w:eastAsia="es-PE" w:bidi="en-US"/>
              </w:rPr>
              <w:t>Paratohormona</w:t>
            </w:r>
          </w:p>
        </w:tc>
        <w:tc>
          <w:tcPr>
            <w:tcW w:w="1417" w:type="dxa"/>
            <w:vAlign w:val="center"/>
          </w:tcPr>
          <w:p w14:paraId="4CF8D7DB" w14:textId="77777777" w:rsidR="00EF142F" w:rsidRPr="00EF142F" w:rsidRDefault="00EF142F" w:rsidP="00EF142F">
            <w:pPr>
              <w:tabs>
                <w:tab w:val="left" w:pos="1418"/>
              </w:tabs>
              <w:spacing w:line="360" w:lineRule="auto"/>
              <w:jc w:val="center"/>
              <w:rPr>
                <w:rFonts w:ascii="Times New Roman" w:hAnsi="Times New Roman" w:cs="Times New Roman"/>
                <w:sz w:val="18"/>
                <w:szCs w:val="18"/>
                <w:lang w:val="es-CU" w:eastAsia="en-US" w:bidi="en-US"/>
              </w:rPr>
            </w:pPr>
            <w:r w:rsidRPr="00EF142F">
              <w:rPr>
                <w:rFonts w:ascii="Times New Roman" w:hAnsi="Times New Roman" w:cs="Times New Roman"/>
                <w:color w:val="000000"/>
                <w:sz w:val="18"/>
                <w:szCs w:val="18"/>
                <w:lang w:val="es-CU" w:eastAsia="es-PE" w:bidi="en-US"/>
              </w:rPr>
              <w:t xml:space="preserve">363,11 </w:t>
            </w:r>
            <w:r w:rsidRPr="00EF142F">
              <w:rPr>
                <w:rFonts w:ascii="Times New Roman" w:hAnsi="Times New Roman" w:cs="Times New Roman"/>
                <w:sz w:val="18"/>
                <w:szCs w:val="18"/>
                <w:lang w:val="es-CU" w:eastAsia="en-US" w:bidi="en-US"/>
              </w:rPr>
              <w:t>± 332,3</w:t>
            </w:r>
          </w:p>
        </w:tc>
        <w:tc>
          <w:tcPr>
            <w:tcW w:w="1418" w:type="dxa"/>
            <w:vAlign w:val="center"/>
          </w:tcPr>
          <w:p w14:paraId="017DD6E3" w14:textId="77777777" w:rsidR="00EF142F" w:rsidRPr="00EF142F" w:rsidRDefault="00EF142F" w:rsidP="00EF142F">
            <w:pPr>
              <w:tabs>
                <w:tab w:val="left" w:pos="1418"/>
              </w:tabs>
              <w:spacing w:line="360" w:lineRule="auto"/>
              <w:jc w:val="center"/>
              <w:rPr>
                <w:rFonts w:ascii="Times New Roman" w:hAnsi="Times New Roman" w:cs="Times New Roman"/>
                <w:sz w:val="18"/>
                <w:szCs w:val="18"/>
                <w:lang w:val="es-CU" w:eastAsia="en-US" w:bidi="en-US"/>
              </w:rPr>
            </w:pPr>
            <w:r w:rsidRPr="00EF142F">
              <w:rPr>
                <w:rFonts w:ascii="Times New Roman" w:hAnsi="Times New Roman" w:cs="Times New Roman"/>
                <w:color w:val="000000"/>
                <w:sz w:val="18"/>
                <w:szCs w:val="18"/>
                <w:lang w:val="es-CU" w:eastAsia="es-PE" w:bidi="en-US"/>
              </w:rPr>
              <w:t xml:space="preserve">213,35 </w:t>
            </w:r>
            <w:r w:rsidRPr="00EF142F">
              <w:rPr>
                <w:rFonts w:ascii="Times New Roman" w:hAnsi="Times New Roman" w:cs="Times New Roman"/>
                <w:sz w:val="18"/>
                <w:szCs w:val="18"/>
                <w:lang w:val="es-CU" w:eastAsia="en-US" w:bidi="en-US"/>
              </w:rPr>
              <w:t>± 166,8</w:t>
            </w:r>
          </w:p>
        </w:tc>
        <w:tc>
          <w:tcPr>
            <w:tcW w:w="1275" w:type="dxa"/>
            <w:vAlign w:val="center"/>
          </w:tcPr>
          <w:p w14:paraId="53A96C46" w14:textId="77777777" w:rsidR="00EF142F" w:rsidRPr="00EF142F" w:rsidRDefault="00EF142F" w:rsidP="00EF142F">
            <w:pPr>
              <w:tabs>
                <w:tab w:val="left" w:pos="1418"/>
              </w:tabs>
              <w:spacing w:line="360" w:lineRule="auto"/>
              <w:jc w:val="center"/>
              <w:rPr>
                <w:rFonts w:ascii="Times New Roman" w:hAnsi="Times New Roman" w:cs="Times New Roman"/>
                <w:sz w:val="18"/>
                <w:szCs w:val="18"/>
                <w:lang w:val="es-CU" w:eastAsia="en-US" w:bidi="en-US"/>
              </w:rPr>
            </w:pPr>
            <w:r w:rsidRPr="00EF142F">
              <w:rPr>
                <w:rFonts w:ascii="Times New Roman" w:hAnsi="Times New Roman" w:cs="Times New Roman"/>
                <w:color w:val="000000"/>
                <w:sz w:val="18"/>
                <w:szCs w:val="18"/>
                <w:lang w:val="es-CU" w:eastAsia="es-PE" w:bidi="en-US"/>
              </w:rPr>
              <w:t xml:space="preserve">264,5 </w:t>
            </w:r>
            <w:r w:rsidRPr="00EF142F">
              <w:rPr>
                <w:rFonts w:ascii="Times New Roman" w:hAnsi="Times New Roman" w:cs="Times New Roman"/>
                <w:sz w:val="18"/>
                <w:szCs w:val="18"/>
                <w:lang w:val="es-CU" w:eastAsia="en-US" w:bidi="en-US"/>
              </w:rPr>
              <w:t>± 185,6</w:t>
            </w:r>
          </w:p>
        </w:tc>
        <w:tc>
          <w:tcPr>
            <w:tcW w:w="1276" w:type="dxa"/>
            <w:vAlign w:val="center"/>
          </w:tcPr>
          <w:p w14:paraId="25ABA0E9" w14:textId="77777777" w:rsidR="00EF142F" w:rsidRPr="00EF142F" w:rsidRDefault="00EF142F" w:rsidP="00EF142F">
            <w:pPr>
              <w:tabs>
                <w:tab w:val="left" w:pos="1418"/>
              </w:tabs>
              <w:spacing w:line="360" w:lineRule="auto"/>
              <w:jc w:val="center"/>
              <w:rPr>
                <w:rFonts w:ascii="Times New Roman" w:hAnsi="Times New Roman" w:cs="Times New Roman"/>
                <w:sz w:val="18"/>
                <w:szCs w:val="18"/>
                <w:lang w:val="es-CU" w:eastAsia="en-US" w:bidi="en-US"/>
              </w:rPr>
            </w:pPr>
            <w:r w:rsidRPr="00EF142F">
              <w:rPr>
                <w:rFonts w:ascii="Times New Roman" w:hAnsi="Times New Roman" w:cs="Times New Roman"/>
                <w:color w:val="000000"/>
                <w:sz w:val="18"/>
                <w:szCs w:val="18"/>
                <w:lang w:val="es-CU" w:eastAsia="es-PE" w:bidi="en-US"/>
              </w:rPr>
              <w:t xml:space="preserve">144,55 </w:t>
            </w:r>
            <w:r w:rsidRPr="00EF142F">
              <w:rPr>
                <w:rFonts w:ascii="Times New Roman" w:hAnsi="Times New Roman" w:cs="Times New Roman"/>
                <w:sz w:val="18"/>
                <w:szCs w:val="18"/>
                <w:lang w:val="es-CU" w:eastAsia="en-US" w:bidi="en-US"/>
              </w:rPr>
              <w:t>± 54,5</w:t>
            </w:r>
          </w:p>
        </w:tc>
        <w:tc>
          <w:tcPr>
            <w:tcW w:w="0" w:type="auto"/>
            <w:vAlign w:val="center"/>
          </w:tcPr>
          <w:p w14:paraId="4448C3AA" w14:textId="77777777" w:rsidR="00EF142F" w:rsidRPr="00EF142F" w:rsidRDefault="00EF142F" w:rsidP="00EF142F">
            <w:pPr>
              <w:tabs>
                <w:tab w:val="left" w:pos="1418"/>
              </w:tabs>
              <w:spacing w:line="360" w:lineRule="auto"/>
              <w:jc w:val="center"/>
              <w:rPr>
                <w:rFonts w:ascii="Times New Roman" w:hAnsi="Times New Roman" w:cs="Times New Roman"/>
                <w:color w:val="000000"/>
                <w:sz w:val="18"/>
                <w:szCs w:val="18"/>
                <w:lang w:val="es-CU" w:eastAsia="es-PE" w:bidi="en-US"/>
              </w:rPr>
            </w:pPr>
            <w:r w:rsidRPr="00EF142F">
              <w:rPr>
                <w:rFonts w:ascii="Times New Roman" w:hAnsi="Times New Roman" w:cs="Times New Roman"/>
                <w:color w:val="000000"/>
                <w:sz w:val="18"/>
                <w:szCs w:val="18"/>
                <w:lang w:val="es-CU" w:eastAsia="es-PE" w:bidi="en-US"/>
              </w:rPr>
              <w:t>F = 1,48</w:t>
            </w:r>
          </w:p>
        </w:tc>
        <w:tc>
          <w:tcPr>
            <w:tcW w:w="750" w:type="dxa"/>
            <w:vAlign w:val="center"/>
          </w:tcPr>
          <w:p w14:paraId="3687335D" w14:textId="77777777" w:rsidR="00EF142F" w:rsidRPr="00EF142F" w:rsidRDefault="00EF142F" w:rsidP="00EF142F">
            <w:pPr>
              <w:tabs>
                <w:tab w:val="left" w:pos="1418"/>
              </w:tabs>
              <w:spacing w:line="360" w:lineRule="auto"/>
              <w:jc w:val="center"/>
              <w:rPr>
                <w:rFonts w:ascii="Times New Roman" w:hAnsi="Times New Roman" w:cs="Times New Roman"/>
                <w:color w:val="000000"/>
                <w:sz w:val="18"/>
                <w:szCs w:val="18"/>
                <w:lang w:val="es-CU" w:eastAsia="es-PE" w:bidi="en-US"/>
              </w:rPr>
            </w:pPr>
            <w:r w:rsidRPr="00EF142F">
              <w:rPr>
                <w:rFonts w:ascii="Times New Roman" w:hAnsi="Times New Roman" w:cs="Times New Roman"/>
                <w:color w:val="000000"/>
                <w:sz w:val="18"/>
                <w:szCs w:val="18"/>
                <w:lang w:val="es-CU" w:eastAsia="es-PE" w:bidi="en-US"/>
              </w:rPr>
              <w:t>0,23</w:t>
            </w:r>
          </w:p>
        </w:tc>
      </w:tr>
      <w:tr w:rsidR="00EF142F" w:rsidRPr="00EF142F" w14:paraId="4159ED51" w14:textId="77777777" w:rsidTr="00D668BA">
        <w:trPr>
          <w:trHeight w:val="228"/>
          <w:jc w:val="center"/>
        </w:trPr>
        <w:tc>
          <w:tcPr>
            <w:tcW w:w="2689" w:type="dxa"/>
            <w:vAlign w:val="center"/>
          </w:tcPr>
          <w:p w14:paraId="1BBD5936" w14:textId="77777777" w:rsidR="00EF142F" w:rsidRPr="00EF142F" w:rsidRDefault="00EF142F" w:rsidP="00EF142F">
            <w:pPr>
              <w:tabs>
                <w:tab w:val="left" w:pos="1418"/>
              </w:tabs>
              <w:spacing w:line="360" w:lineRule="auto"/>
              <w:rPr>
                <w:rFonts w:ascii="Times New Roman" w:hAnsi="Times New Roman" w:cs="Times New Roman"/>
                <w:color w:val="000000"/>
                <w:sz w:val="18"/>
                <w:szCs w:val="18"/>
                <w:lang w:val="es-CU" w:eastAsia="es-PE" w:bidi="en-US"/>
              </w:rPr>
            </w:pPr>
            <w:r w:rsidRPr="00EF142F">
              <w:rPr>
                <w:rFonts w:ascii="Times New Roman" w:hAnsi="Times New Roman" w:cs="Times New Roman"/>
                <w:color w:val="000000"/>
                <w:sz w:val="18"/>
                <w:szCs w:val="18"/>
                <w:lang w:val="es-CU" w:eastAsia="es-PE" w:bidi="en-US"/>
              </w:rPr>
              <w:t>Albúmina</w:t>
            </w:r>
          </w:p>
        </w:tc>
        <w:tc>
          <w:tcPr>
            <w:tcW w:w="1417" w:type="dxa"/>
            <w:vAlign w:val="center"/>
          </w:tcPr>
          <w:p w14:paraId="4A144076" w14:textId="77777777" w:rsidR="00EF142F" w:rsidRPr="00EF142F" w:rsidRDefault="00EF142F" w:rsidP="00EF142F">
            <w:pPr>
              <w:tabs>
                <w:tab w:val="left" w:pos="1418"/>
              </w:tabs>
              <w:spacing w:line="360" w:lineRule="auto"/>
              <w:jc w:val="center"/>
              <w:rPr>
                <w:rFonts w:ascii="Times New Roman" w:hAnsi="Times New Roman" w:cs="Times New Roman"/>
                <w:sz w:val="18"/>
                <w:szCs w:val="18"/>
                <w:lang w:val="es-CU" w:eastAsia="en-US" w:bidi="en-US"/>
              </w:rPr>
            </w:pPr>
            <w:r w:rsidRPr="00EF142F">
              <w:rPr>
                <w:rFonts w:ascii="Times New Roman" w:hAnsi="Times New Roman" w:cs="Times New Roman"/>
                <w:color w:val="000000"/>
                <w:sz w:val="18"/>
                <w:szCs w:val="18"/>
                <w:lang w:val="es-CU" w:eastAsia="es-PE" w:bidi="en-US"/>
              </w:rPr>
              <w:t xml:space="preserve">3,92 </w:t>
            </w:r>
            <w:r w:rsidRPr="00EF142F">
              <w:rPr>
                <w:rFonts w:ascii="Times New Roman" w:hAnsi="Times New Roman" w:cs="Times New Roman"/>
                <w:sz w:val="18"/>
                <w:szCs w:val="18"/>
                <w:lang w:val="es-CU" w:eastAsia="en-US" w:bidi="en-US"/>
              </w:rPr>
              <w:t>± 0,4</w:t>
            </w:r>
          </w:p>
        </w:tc>
        <w:tc>
          <w:tcPr>
            <w:tcW w:w="1418" w:type="dxa"/>
            <w:vAlign w:val="center"/>
          </w:tcPr>
          <w:p w14:paraId="05F9D287" w14:textId="77777777" w:rsidR="00EF142F" w:rsidRPr="00EF142F" w:rsidRDefault="00EF142F" w:rsidP="00EF142F">
            <w:pPr>
              <w:tabs>
                <w:tab w:val="left" w:pos="1418"/>
              </w:tabs>
              <w:spacing w:line="360" w:lineRule="auto"/>
              <w:jc w:val="center"/>
              <w:rPr>
                <w:rFonts w:ascii="Times New Roman" w:hAnsi="Times New Roman" w:cs="Times New Roman"/>
                <w:sz w:val="18"/>
                <w:szCs w:val="18"/>
                <w:lang w:val="es-CU" w:eastAsia="en-US" w:bidi="en-US"/>
              </w:rPr>
            </w:pPr>
            <w:r w:rsidRPr="00EF142F">
              <w:rPr>
                <w:rFonts w:ascii="Times New Roman" w:hAnsi="Times New Roman" w:cs="Times New Roman"/>
                <w:color w:val="000000"/>
                <w:sz w:val="18"/>
                <w:szCs w:val="18"/>
                <w:lang w:val="es-CU" w:eastAsia="es-PE" w:bidi="en-US"/>
              </w:rPr>
              <w:t xml:space="preserve">4,13 </w:t>
            </w:r>
            <w:r w:rsidRPr="00EF142F">
              <w:rPr>
                <w:rFonts w:ascii="Times New Roman" w:hAnsi="Times New Roman" w:cs="Times New Roman"/>
                <w:sz w:val="18"/>
                <w:szCs w:val="18"/>
                <w:lang w:val="es-CU" w:eastAsia="en-US" w:bidi="en-US"/>
              </w:rPr>
              <w:t>± 0,5</w:t>
            </w:r>
          </w:p>
        </w:tc>
        <w:tc>
          <w:tcPr>
            <w:tcW w:w="1275" w:type="dxa"/>
            <w:vAlign w:val="center"/>
          </w:tcPr>
          <w:p w14:paraId="5C0E287C" w14:textId="77777777" w:rsidR="00EF142F" w:rsidRPr="00EF142F" w:rsidRDefault="00EF142F" w:rsidP="00EF142F">
            <w:pPr>
              <w:tabs>
                <w:tab w:val="left" w:pos="1418"/>
              </w:tabs>
              <w:spacing w:line="360" w:lineRule="auto"/>
              <w:jc w:val="center"/>
              <w:rPr>
                <w:rFonts w:ascii="Times New Roman" w:hAnsi="Times New Roman" w:cs="Times New Roman"/>
                <w:sz w:val="18"/>
                <w:szCs w:val="18"/>
                <w:lang w:val="es-CU" w:eastAsia="en-US" w:bidi="en-US"/>
              </w:rPr>
            </w:pPr>
            <w:r w:rsidRPr="00EF142F">
              <w:rPr>
                <w:rFonts w:ascii="Times New Roman" w:hAnsi="Times New Roman" w:cs="Times New Roman"/>
                <w:color w:val="000000"/>
                <w:sz w:val="18"/>
                <w:szCs w:val="18"/>
                <w:lang w:val="es-CU" w:eastAsia="es-PE" w:bidi="en-US"/>
              </w:rPr>
              <w:t xml:space="preserve">4,24 </w:t>
            </w:r>
            <w:r w:rsidRPr="00EF142F">
              <w:rPr>
                <w:rFonts w:ascii="Times New Roman" w:hAnsi="Times New Roman" w:cs="Times New Roman"/>
                <w:sz w:val="18"/>
                <w:szCs w:val="18"/>
                <w:lang w:val="es-CU" w:eastAsia="en-US" w:bidi="en-US"/>
              </w:rPr>
              <w:t>± 0,3</w:t>
            </w:r>
          </w:p>
        </w:tc>
        <w:tc>
          <w:tcPr>
            <w:tcW w:w="1276" w:type="dxa"/>
            <w:vAlign w:val="center"/>
          </w:tcPr>
          <w:p w14:paraId="2633F3AA" w14:textId="77777777" w:rsidR="00EF142F" w:rsidRPr="00EF142F" w:rsidRDefault="00EF142F" w:rsidP="00EF142F">
            <w:pPr>
              <w:tabs>
                <w:tab w:val="left" w:pos="1418"/>
              </w:tabs>
              <w:spacing w:line="360" w:lineRule="auto"/>
              <w:jc w:val="center"/>
              <w:rPr>
                <w:rFonts w:ascii="Times New Roman" w:hAnsi="Times New Roman" w:cs="Times New Roman"/>
                <w:sz w:val="18"/>
                <w:szCs w:val="18"/>
                <w:lang w:val="es-CU" w:eastAsia="en-US" w:bidi="en-US"/>
              </w:rPr>
            </w:pPr>
            <w:r w:rsidRPr="00EF142F">
              <w:rPr>
                <w:rFonts w:ascii="Times New Roman" w:hAnsi="Times New Roman" w:cs="Times New Roman"/>
                <w:color w:val="000000"/>
                <w:sz w:val="18"/>
                <w:szCs w:val="18"/>
                <w:lang w:val="es-CU" w:eastAsia="es-PE" w:bidi="en-US"/>
              </w:rPr>
              <w:t xml:space="preserve">4,33 </w:t>
            </w:r>
            <w:r w:rsidRPr="00EF142F">
              <w:rPr>
                <w:rFonts w:ascii="Times New Roman" w:hAnsi="Times New Roman" w:cs="Times New Roman"/>
                <w:sz w:val="18"/>
                <w:szCs w:val="18"/>
                <w:lang w:val="es-CU" w:eastAsia="en-US" w:bidi="en-US"/>
              </w:rPr>
              <w:t>± 0,4</w:t>
            </w:r>
          </w:p>
        </w:tc>
        <w:tc>
          <w:tcPr>
            <w:tcW w:w="0" w:type="auto"/>
            <w:vAlign w:val="center"/>
          </w:tcPr>
          <w:p w14:paraId="321799B3" w14:textId="77777777" w:rsidR="00EF142F" w:rsidRPr="00EF142F" w:rsidRDefault="00EF142F" w:rsidP="00EF142F">
            <w:pPr>
              <w:tabs>
                <w:tab w:val="left" w:pos="1418"/>
              </w:tabs>
              <w:spacing w:line="360" w:lineRule="auto"/>
              <w:jc w:val="center"/>
              <w:rPr>
                <w:rFonts w:ascii="Times New Roman" w:hAnsi="Times New Roman" w:cs="Times New Roman"/>
                <w:color w:val="000000"/>
                <w:sz w:val="18"/>
                <w:szCs w:val="18"/>
                <w:lang w:val="es-CU" w:eastAsia="es-PE" w:bidi="en-US"/>
              </w:rPr>
            </w:pPr>
            <w:r w:rsidRPr="00EF142F">
              <w:rPr>
                <w:rFonts w:ascii="Times New Roman" w:hAnsi="Times New Roman" w:cs="Times New Roman"/>
                <w:color w:val="000000"/>
                <w:sz w:val="18"/>
                <w:szCs w:val="18"/>
                <w:lang w:val="es-CU" w:eastAsia="es-PE" w:bidi="en-US"/>
              </w:rPr>
              <w:t>F = 1,63</w:t>
            </w:r>
          </w:p>
        </w:tc>
        <w:tc>
          <w:tcPr>
            <w:tcW w:w="750" w:type="dxa"/>
            <w:vAlign w:val="center"/>
          </w:tcPr>
          <w:p w14:paraId="4E7032CE" w14:textId="77777777" w:rsidR="00EF142F" w:rsidRPr="00EF142F" w:rsidRDefault="00EF142F" w:rsidP="00EF142F">
            <w:pPr>
              <w:tabs>
                <w:tab w:val="left" w:pos="1418"/>
              </w:tabs>
              <w:spacing w:line="360" w:lineRule="auto"/>
              <w:jc w:val="center"/>
              <w:rPr>
                <w:rFonts w:ascii="Times New Roman" w:hAnsi="Times New Roman" w:cs="Times New Roman"/>
                <w:color w:val="000000"/>
                <w:sz w:val="18"/>
                <w:szCs w:val="18"/>
                <w:lang w:val="es-CU" w:eastAsia="es-PE" w:bidi="en-US"/>
              </w:rPr>
            </w:pPr>
            <w:r w:rsidRPr="00EF142F">
              <w:rPr>
                <w:rFonts w:ascii="Times New Roman" w:hAnsi="Times New Roman" w:cs="Times New Roman"/>
                <w:color w:val="000000"/>
                <w:sz w:val="18"/>
                <w:szCs w:val="18"/>
                <w:lang w:val="es-CU" w:eastAsia="es-PE" w:bidi="en-US"/>
              </w:rPr>
              <w:t>0,19</w:t>
            </w:r>
          </w:p>
        </w:tc>
      </w:tr>
      <w:tr w:rsidR="00EF142F" w:rsidRPr="00EF142F" w14:paraId="2380C2AB" w14:textId="77777777" w:rsidTr="00D668BA">
        <w:trPr>
          <w:trHeight w:val="232"/>
          <w:jc w:val="center"/>
        </w:trPr>
        <w:tc>
          <w:tcPr>
            <w:tcW w:w="2689" w:type="dxa"/>
            <w:vAlign w:val="center"/>
          </w:tcPr>
          <w:p w14:paraId="31F20628" w14:textId="77777777" w:rsidR="00EF142F" w:rsidRPr="00EF142F" w:rsidRDefault="00EF142F" w:rsidP="00EF142F">
            <w:pPr>
              <w:tabs>
                <w:tab w:val="left" w:pos="1418"/>
              </w:tabs>
              <w:spacing w:line="360" w:lineRule="auto"/>
              <w:rPr>
                <w:rFonts w:ascii="Times New Roman" w:hAnsi="Times New Roman" w:cs="Times New Roman"/>
                <w:bCs/>
                <w:color w:val="000000"/>
                <w:sz w:val="18"/>
                <w:szCs w:val="18"/>
                <w:lang w:val="es-CU" w:eastAsia="es-PE" w:bidi="en-US"/>
              </w:rPr>
            </w:pPr>
            <w:r w:rsidRPr="00EF142F">
              <w:rPr>
                <w:rFonts w:ascii="Times New Roman" w:hAnsi="Times New Roman" w:cs="Times New Roman"/>
                <w:bCs/>
                <w:color w:val="000000"/>
                <w:sz w:val="18"/>
                <w:szCs w:val="18"/>
                <w:lang w:val="es-CU" w:eastAsia="es-PE" w:bidi="en-US"/>
              </w:rPr>
              <w:t>Calcio corregido</w:t>
            </w:r>
          </w:p>
        </w:tc>
        <w:tc>
          <w:tcPr>
            <w:tcW w:w="1417" w:type="dxa"/>
            <w:vAlign w:val="center"/>
          </w:tcPr>
          <w:p w14:paraId="2CE2FC2E" w14:textId="77777777" w:rsidR="00EF142F" w:rsidRPr="00EF142F" w:rsidRDefault="00EF142F" w:rsidP="00EF142F">
            <w:pPr>
              <w:tabs>
                <w:tab w:val="left" w:pos="1418"/>
              </w:tabs>
              <w:spacing w:line="360" w:lineRule="auto"/>
              <w:jc w:val="center"/>
              <w:rPr>
                <w:rFonts w:ascii="Times New Roman" w:hAnsi="Times New Roman" w:cs="Times New Roman"/>
                <w:sz w:val="18"/>
                <w:szCs w:val="18"/>
                <w:lang w:val="es-CU" w:eastAsia="en-US" w:bidi="en-US"/>
              </w:rPr>
            </w:pPr>
            <w:r w:rsidRPr="00EF142F">
              <w:rPr>
                <w:rFonts w:ascii="Times New Roman" w:hAnsi="Times New Roman" w:cs="Times New Roman"/>
                <w:color w:val="000000"/>
                <w:sz w:val="18"/>
                <w:szCs w:val="18"/>
                <w:lang w:val="es-CU" w:eastAsia="es-PE" w:bidi="en-US"/>
              </w:rPr>
              <w:t xml:space="preserve">8,29 </w:t>
            </w:r>
            <w:r w:rsidRPr="00EF142F">
              <w:rPr>
                <w:rFonts w:ascii="Times New Roman" w:hAnsi="Times New Roman" w:cs="Times New Roman"/>
                <w:sz w:val="18"/>
                <w:szCs w:val="18"/>
                <w:lang w:val="es-CU" w:eastAsia="en-US" w:bidi="en-US"/>
              </w:rPr>
              <w:t>± 0,7</w:t>
            </w:r>
          </w:p>
        </w:tc>
        <w:tc>
          <w:tcPr>
            <w:tcW w:w="1418" w:type="dxa"/>
            <w:vAlign w:val="center"/>
          </w:tcPr>
          <w:p w14:paraId="1AF14DC6" w14:textId="77777777" w:rsidR="00EF142F" w:rsidRPr="00EF142F" w:rsidRDefault="00EF142F" w:rsidP="00EF142F">
            <w:pPr>
              <w:tabs>
                <w:tab w:val="left" w:pos="1418"/>
              </w:tabs>
              <w:spacing w:line="360" w:lineRule="auto"/>
              <w:jc w:val="center"/>
              <w:rPr>
                <w:rFonts w:ascii="Times New Roman" w:hAnsi="Times New Roman" w:cs="Times New Roman"/>
                <w:sz w:val="18"/>
                <w:szCs w:val="18"/>
                <w:lang w:val="es-CU" w:eastAsia="en-US" w:bidi="en-US"/>
              </w:rPr>
            </w:pPr>
            <w:r w:rsidRPr="00EF142F">
              <w:rPr>
                <w:rFonts w:ascii="Times New Roman" w:hAnsi="Times New Roman" w:cs="Times New Roman"/>
                <w:color w:val="000000"/>
                <w:sz w:val="18"/>
                <w:szCs w:val="18"/>
                <w:lang w:val="es-CU" w:eastAsia="es-PE" w:bidi="en-US"/>
              </w:rPr>
              <w:t xml:space="preserve">8,89 </w:t>
            </w:r>
            <w:r w:rsidRPr="00EF142F">
              <w:rPr>
                <w:rFonts w:ascii="Times New Roman" w:hAnsi="Times New Roman" w:cs="Times New Roman"/>
                <w:sz w:val="18"/>
                <w:szCs w:val="18"/>
                <w:lang w:val="es-CU" w:eastAsia="en-US" w:bidi="en-US"/>
              </w:rPr>
              <w:t>± 0,9</w:t>
            </w:r>
          </w:p>
        </w:tc>
        <w:tc>
          <w:tcPr>
            <w:tcW w:w="1275" w:type="dxa"/>
            <w:vAlign w:val="center"/>
          </w:tcPr>
          <w:p w14:paraId="36416F56" w14:textId="77777777" w:rsidR="00EF142F" w:rsidRPr="00EF142F" w:rsidRDefault="00EF142F" w:rsidP="00EF142F">
            <w:pPr>
              <w:tabs>
                <w:tab w:val="left" w:pos="1418"/>
              </w:tabs>
              <w:spacing w:line="360" w:lineRule="auto"/>
              <w:jc w:val="center"/>
              <w:rPr>
                <w:rFonts w:ascii="Times New Roman" w:hAnsi="Times New Roman" w:cs="Times New Roman"/>
                <w:sz w:val="18"/>
                <w:szCs w:val="18"/>
                <w:lang w:val="es-CU" w:eastAsia="en-US" w:bidi="en-US"/>
              </w:rPr>
            </w:pPr>
            <w:r w:rsidRPr="00EF142F">
              <w:rPr>
                <w:rFonts w:ascii="Times New Roman" w:hAnsi="Times New Roman" w:cs="Times New Roman"/>
                <w:color w:val="000000"/>
                <w:sz w:val="18"/>
                <w:szCs w:val="18"/>
                <w:lang w:val="es-CU" w:eastAsia="es-PE" w:bidi="en-US"/>
              </w:rPr>
              <w:t xml:space="preserve">8,86 </w:t>
            </w:r>
            <w:r w:rsidRPr="00EF142F">
              <w:rPr>
                <w:rFonts w:ascii="Times New Roman" w:hAnsi="Times New Roman" w:cs="Times New Roman"/>
                <w:sz w:val="18"/>
                <w:szCs w:val="18"/>
                <w:lang w:val="es-CU" w:eastAsia="en-US" w:bidi="en-US"/>
              </w:rPr>
              <w:t>± 0,7</w:t>
            </w:r>
          </w:p>
        </w:tc>
        <w:tc>
          <w:tcPr>
            <w:tcW w:w="1276" w:type="dxa"/>
            <w:vAlign w:val="center"/>
          </w:tcPr>
          <w:p w14:paraId="0758F7E2" w14:textId="77777777" w:rsidR="00EF142F" w:rsidRPr="00EF142F" w:rsidRDefault="00EF142F" w:rsidP="00EF142F">
            <w:pPr>
              <w:tabs>
                <w:tab w:val="left" w:pos="1418"/>
              </w:tabs>
              <w:spacing w:line="360" w:lineRule="auto"/>
              <w:jc w:val="center"/>
              <w:rPr>
                <w:rFonts w:ascii="Times New Roman" w:hAnsi="Times New Roman" w:cs="Times New Roman"/>
                <w:sz w:val="18"/>
                <w:szCs w:val="18"/>
                <w:lang w:val="es-CU" w:eastAsia="en-US" w:bidi="en-US"/>
              </w:rPr>
            </w:pPr>
            <w:r w:rsidRPr="00EF142F">
              <w:rPr>
                <w:rFonts w:ascii="Times New Roman" w:hAnsi="Times New Roman" w:cs="Times New Roman"/>
                <w:color w:val="000000"/>
                <w:sz w:val="18"/>
                <w:szCs w:val="18"/>
                <w:lang w:val="es-CU" w:eastAsia="es-PE" w:bidi="en-US"/>
              </w:rPr>
              <w:t xml:space="preserve">9,53 </w:t>
            </w:r>
            <w:r w:rsidRPr="00EF142F">
              <w:rPr>
                <w:rFonts w:ascii="Times New Roman" w:hAnsi="Times New Roman" w:cs="Times New Roman"/>
                <w:sz w:val="18"/>
                <w:szCs w:val="18"/>
                <w:lang w:val="es-CU" w:eastAsia="en-US" w:bidi="en-US"/>
              </w:rPr>
              <w:t>± 2,0</w:t>
            </w:r>
          </w:p>
        </w:tc>
        <w:tc>
          <w:tcPr>
            <w:tcW w:w="0" w:type="auto"/>
            <w:vAlign w:val="center"/>
          </w:tcPr>
          <w:p w14:paraId="7B2A5112" w14:textId="77777777" w:rsidR="00EF142F" w:rsidRPr="00EF142F" w:rsidRDefault="00EF142F" w:rsidP="00EF142F">
            <w:pPr>
              <w:tabs>
                <w:tab w:val="left" w:pos="1418"/>
              </w:tabs>
              <w:spacing w:line="360" w:lineRule="auto"/>
              <w:jc w:val="center"/>
              <w:rPr>
                <w:rFonts w:ascii="Times New Roman" w:hAnsi="Times New Roman" w:cs="Times New Roman"/>
                <w:color w:val="000000"/>
                <w:sz w:val="18"/>
                <w:szCs w:val="18"/>
                <w:lang w:val="es-CU" w:eastAsia="es-PE" w:bidi="en-US"/>
              </w:rPr>
            </w:pPr>
            <w:r w:rsidRPr="00EF142F">
              <w:rPr>
                <w:rFonts w:ascii="Times New Roman" w:hAnsi="Times New Roman" w:cs="Times New Roman"/>
                <w:color w:val="000000"/>
                <w:sz w:val="18"/>
                <w:szCs w:val="18"/>
                <w:lang w:val="es-CU" w:eastAsia="es-PE" w:bidi="en-US"/>
              </w:rPr>
              <w:t>F = 1,83</w:t>
            </w:r>
          </w:p>
        </w:tc>
        <w:tc>
          <w:tcPr>
            <w:tcW w:w="750" w:type="dxa"/>
            <w:vAlign w:val="center"/>
          </w:tcPr>
          <w:p w14:paraId="217513AE" w14:textId="77777777" w:rsidR="00EF142F" w:rsidRPr="00EF142F" w:rsidRDefault="00EF142F" w:rsidP="00EF142F">
            <w:pPr>
              <w:tabs>
                <w:tab w:val="left" w:pos="1418"/>
              </w:tabs>
              <w:spacing w:line="360" w:lineRule="auto"/>
              <w:jc w:val="center"/>
              <w:rPr>
                <w:rFonts w:ascii="Times New Roman" w:hAnsi="Times New Roman" w:cs="Times New Roman"/>
                <w:color w:val="000000"/>
                <w:sz w:val="18"/>
                <w:szCs w:val="18"/>
                <w:lang w:val="es-CU" w:eastAsia="es-PE" w:bidi="en-US"/>
              </w:rPr>
            </w:pPr>
            <w:r w:rsidRPr="00EF142F">
              <w:rPr>
                <w:rFonts w:ascii="Times New Roman" w:hAnsi="Times New Roman" w:cs="Times New Roman"/>
                <w:color w:val="000000"/>
                <w:sz w:val="18"/>
                <w:szCs w:val="18"/>
                <w:lang w:val="es-CU" w:eastAsia="es-PE" w:bidi="en-US"/>
              </w:rPr>
              <w:t>0,15</w:t>
            </w:r>
          </w:p>
        </w:tc>
      </w:tr>
      <w:tr w:rsidR="00EF142F" w:rsidRPr="00EF142F" w14:paraId="2C4FD781" w14:textId="77777777" w:rsidTr="00D668BA">
        <w:trPr>
          <w:trHeight w:val="223"/>
          <w:jc w:val="center"/>
        </w:trPr>
        <w:tc>
          <w:tcPr>
            <w:tcW w:w="2689" w:type="dxa"/>
            <w:vAlign w:val="center"/>
          </w:tcPr>
          <w:p w14:paraId="1DB8E667" w14:textId="77777777" w:rsidR="00EF142F" w:rsidRPr="00EF142F" w:rsidRDefault="00EF142F" w:rsidP="00EF142F">
            <w:pPr>
              <w:tabs>
                <w:tab w:val="left" w:pos="1418"/>
              </w:tabs>
              <w:spacing w:line="360" w:lineRule="auto"/>
              <w:rPr>
                <w:rFonts w:ascii="Times New Roman" w:hAnsi="Times New Roman" w:cs="Times New Roman"/>
                <w:color w:val="000000"/>
                <w:sz w:val="18"/>
                <w:szCs w:val="18"/>
                <w:lang w:val="es-CU" w:eastAsia="es-PE" w:bidi="en-US"/>
              </w:rPr>
            </w:pPr>
            <w:r w:rsidRPr="00EF142F">
              <w:rPr>
                <w:rFonts w:ascii="Times New Roman" w:hAnsi="Times New Roman" w:cs="Times New Roman"/>
                <w:color w:val="000000"/>
                <w:sz w:val="18"/>
                <w:szCs w:val="18"/>
                <w:lang w:val="es-CU" w:eastAsia="es-PE" w:bidi="en-US"/>
              </w:rPr>
              <w:t xml:space="preserve">Kt/V </w:t>
            </w:r>
            <w:r w:rsidRPr="00EF142F">
              <w:rPr>
                <w:rFonts w:ascii="Times New Roman" w:hAnsi="Times New Roman" w:cs="Times New Roman"/>
                <w:color w:val="000000"/>
                <w:sz w:val="18"/>
                <w:szCs w:val="18"/>
                <w:vertAlign w:val="superscript"/>
                <w:lang w:val="es-CU" w:eastAsia="es-PE" w:bidi="en-US"/>
              </w:rPr>
              <w:t>a</w:t>
            </w:r>
          </w:p>
        </w:tc>
        <w:tc>
          <w:tcPr>
            <w:tcW w:w="1417" w:type="dxa"/>
            <w:vAlign w:val="center"/>
          </w:tcPr>
          <w:p w14:paraId="596BAD72" w14:textId="77777777" w:rsidR="00EF142F" w:rsidRPr="00EF142F" w:rsidRDefault="00EF142F" w:rsidP="00EF142F">
            <w:pPr>
              <w:tabs>
                <w:tab w:val="left" w:pos="1418"/>
              </w:tabs>
              <w:spacing w:line="360" w:lineRule="auto"/>
              <w:jc w:val="center"/>
              <w:rPr>
                <w:rFonts w:ascii="Times New Roman" w:hAnsi="Times New Roman" w:cs="Times New Roman"/>
                <w:sz w:val="18"/>
                <w:szCs w:val="18"/>
                <w:lang w:val="es-CU" w:eastAsia="en-US" w:bidi="en-US"/>
              </w:rPr>
            </w:pPr>
            <w:r w:rsidRPr="00EF142F">
              <w:rPr>
                <w:rFonts w:ascii="Times New Roman" w:hAnsi="Times New Roman" w:cs="Times New Roman"/>
                <w:color w:val="000000"/>
                <w:sz w:val="18"/>
                <w:szCs w:val="18"/>
                <w:lang w:val="es-CU" w:eastAsia="es-PE" w:bidi="en-US"/>
              </w:rPr>
              <w:t xml:space="preserve">1,54 </w:t>
            </w:r>
            <w:r w:rsidRPr="00EF142F">
              <w:rPr>
                <w:rFonts w:ascii="Times New Roman" w:hAnsi="Times New Roman" w:cs="Times New Roman"/>
                <w:sz w:val="18"/>
                <w:szCs w:val="18"/>
                <w:lang w:val="es-CU" w:eastAsia="en-US" w:bidi="en-US"/>
              </w:rPr>
              <w:t>± 0,2</w:t>
            </w:r>
          </w:p>
        </w:tc>
        <w:tc>
          <w:tcPr>
            <w:tcW w:w="1418" w:type="dxa"/>
            <w:vAlign w:val="center"/>
          </w:tcPr>
          <w:p w14:paraId="12E9D8D1" w14:textId="77777777" w:rsidR="00EF142F" w:rsidRPr="00EF142F" w:rsidRDefault="00EF142F" w:rsidP="00EF142F">
            <w:pPr>
              <w:tabs>
                <w:tab w:val="left" w:pos="1418"/>
              </w:tabs>
              <w:spacing w:line="360" w:lineRule="auto"/>
              <w:jc w:val="center"/>
              <w:rPr>
                <w:rFonts w:ascii="Times New Roman" w:hAnsi="Times New Roman" w:cs="Times New Roman"/>
                <w:sz w:val="18"/>
                <w:szCs w:val="18"/>
                <w:lang w:val="es-CU" w:eastAsia="en-US" w:bidi="en-US"/>
              </w:rPr>
            </w:pPr>
            <w:r w:rsidRPr="00EF142F">
              <w:rPr>
                <w:rFonts w:ascii="Times New Roman" w:hAnsi="Times New Roman" w:cs="Times New Roman"/>
                <w:color w:val="000000"/>
                <w:sz w:val="18"/>
                <w:szCs w:val="18"/>
                <w:lang w:val="es-CU" w:eastAsia="es-PE" w:bidi="en-US"/>
              </w:rPr>
              <w:t xml:space="preserve">1,59 </w:t>
            </w:r>
            <w:r w:rsidRPr="00EF142F">
              <w:rPr>
                <w:rFonts w:ascii="Times New Roman" w:hAnsi="Times New Roman" w:cs="Times New Roman"/>
                <w:sz w:val="18"/>
                <w:szCs w:val="18"/>
                <w:lang w:val="es-CU" w:eastAsia="en-US" w:bidi="en-US"/>
              </w:rPr>
              <w:t>± 0,3</w:t>
            </w:r>
          </w:p>
        </w:tc>
        <w:tc>
          <w:tcPr>
            <w:tcW w:w="1275" w:type="dxa"/>
            <w:vAlign w:val="center"/>
          </w:tcPr>
          <w:p w14:paraId="302F7AB5" w14:textId="77777777" w:rsidR="00EF142F" w:rsidRPr="00EF142F" w:rsidRDefault="00EF142F" w:rsidP="00EF142F">
            <w:pPr>
              <w:tabs>
                <w:tab w:val="left" w:pos="1418"/>
              </w:tabs>
              <w:spacing w:line="360" w:lineRule="auto"/>
              <w:jc w:val="center"/>
              <w:rPr>
                <w:rFonts w:ascii="Times New Roman" w:hAnsi="Times New Roman" w:cs="Times New Roman"/>
                <w:sz w:val="18"/>
                <w:szCs w:val="18"/>
                <w:lang w:val="es-CU" w:eastAsia="en-US" w:bidi="en-US"/>
              </w:rPr>
            </w:pPr>
            <w:r w:rsidRPr="00EF142F">
              <w:rPr>
                <w:rFonts w:ascii="Times New Roman" w:hAnsi="Times New Roman" w:cs="Times New Roman"/>
                <w:color w:val="000000"/>
                <w:sz w:val="18"/>
                <w:szCs w:val="18"/>
                <w:lang w:val="es-CU" w:eastAsia="es-PE" w:bidi="en-US"/>
              </w:rPr>
              <w:t xml:space="preserve">1,5 </w:t>
            </w:r>
            <w:r w:rsidRPr="00EF142F">
              <w:rPr>
                <w:rFonts w:ascii="Times New Roman" w:hAnsi="Times New Roman" w:cs="Times New Roman"/>
                <w:sz w:val="18"/>
                <w:szCs w:val="18"/>
                <w:lang w:val="es-CU" w:eastAsia="en-US" w:bidi="en-US"/>
              </w:rPr>
              <w:t>± 0,2</w:t>
            </w:r>
          </w:p>
        </w:tc>
        <w:tc>
          <w:tcPr>
            <w:tcW w:w="1276" w:type="dxa"/>
            <w:vAlign w:val="center"/>
          </w:tcPr>
          <w:p w14:paraId="28832EBF" w14:textId="77777777" w:rsidR="00EF142F" w:rsidRPr="00EF142F" w:rsidRDefault="00EF142F" w:rsidP="00EF142F">
            <w:pPr>
              <w:tabs>
                <w:tab w:val="left" w:pos="1418"/>
              </w:tabs>
              <w:spacing w:line="360" w:lineRule="auto"/>
              <w:jc w:val="center"/>
              <w:rPr>
                <w:rFonts w:ascii="Times New Roman" w:hAnsi="Times New Roman" w:cs="Times New Roman"/>
                <w:sz w:val="18"/>
                <w:szCs w:val="18"/>
                <w:lang w:val="es-CU" w:eastAsia="en-US" w:bidi="en-US"/>
              </w:rPr>
            </w:pPr>
            <w:r w:rsidRPr="00EF142F">
              <w:rPr>
                <w:rFonts w:ascii="Times New Roman" w:hAnsi="Times New Roman" w:cs="Times New Roman"/>
                <w:color w:val="000000"/>
                <w:sz w:val="18"/>
                <w:szCs w:val="18"/>
                <w:lang w:val="es-CU" w:eastAsia="es-PE" w:bidi="en-US"/>
              </w:rPr>
              <w:t xml:space="preserve">1,53 </w:t>
            </w:r>
            <w:r w:rsidRPr="00EF142F">
              <w:rPr>
                <w:rFonts w:ascii="Times New Roman" w:hAnsi="Times New Roman" w:cs="Times New Roman"/>
                <w:sz w:val="18"/>
                <w:szCs w:val="18"/>
                <w:lang w:val="es-CU" w:eastAsia="en-US" w:bidi="en-US"/>
              </w:rPr>
              <w:t>± 0,09</w:t>
            </w:r>
          </w:p>
        </w:tc>
        <w:tc>
          <w:tcPr>
            <w:tcW w:w="0" w:type="auto"/>
            <w:vAlign w:val="center"/>
          </w:tcPr>
          <w:p w14:paraId="4BA529AE" w14:textId="77777777" w:rsidR="00EF142F" w:rsidRPr="00EF142F" w:rsidRDefault="00EF142F" w:rsidP="00EF142F">
            <w:pPr>
              <w:tabs>
                <w:tab w:val="left" w:pos="1418"/>
              </w:tabs>
              <w:spacing w:line="360" w:lineRule="auto"/>
              <w:jc w:val="center"/>
              <w:rPr>
                <w:rFonts w:ascii="Times New Roman" w:hAnsi="Times New Roman" w:cs="Times New Roman"/>
                <w:color w:val="000000"/>
                <w:sz w:val="18"/>
                <w:szCs w:val="18"/>
                <w:lang w:val="es-CU" w:eastAsia="es-PE" w:bidi="en-US"/>
              </w:rPr>
            </w:pPr>
            <w:r w:rsidRPr="00EF142F">
              <w:rPr>
                <w:rFonts w:ascii="Times New Roman" w:hAnsi="Times New Roman" w:cs="Times New Roman"/>
                <w:color w:val="000000"/>
                <w:sz w:val="18"/>
                <w:szCs w:val="18"/>
                <w:lang w:val="es-CU" w:eastAsia="es-PE" w:bidi="en-US"/>
              </w:rPr>
              <w:t>F = 0,68</w:t>
            </w:r>
          </w:p>
        </w:tc>
        <w:tc>
          <w:tcPr>
            <w:tcW w:w="750" w:type="dxa"/>
            <w:vAlign w:val="center"/>
          </w:tcPr>
          <w:p w14:paraId="1A3CDF51" w14:textId="77777777" w:rsidR="00EF142F" w:rsidRPr="00EF142F" w:rsidRDefault="00EF142F" w:rsidP="00EF142F">
            <w:pPr>
              <w:tabs>
                <w:tab w:val="left" w:pos="1418"/>
              </w:tabs>
              <w:spacing w:line="360" w:lineRule="auto"/>
              <w:jc w:val="center"/>
              <w:rPr>
                <w:rFonts w:ascii="Times New Roman" w:hAnsi="Times New Roman" w:cs="Times New Roman"/>
                <w:color w:val="000000"/>
                <w:sz w:val="18"/>
                <w:szCs w:val="18"/>
                <w:lang w:val="es-CU" w:eastAsia="es-PE" w:bidi="en-US"/>
              </w:rPr>
            </w:pPr>
            <w:r w:rsidRPr="00EF142F">
              <w:rPr>
                <w:rFonts w:ascii="Times New Roman" w:hAnsi="Times New Roman" w:cs="Times New Roman"/>
                <w:color w:val="000000"/>
                <w:sz w:val="18"/>
                <w:szCs w:val="18"/>
                <w:lang w:val="es-CU" w:eastAsia="es-PE" w:bidi="en-US"/>
              </w:rPr>
              <w:t>0,57</w:t>
            </w:r>
          </w:p>
        </w:tc>
      </w:tr>
      <w:tr w:rsidR="00EF142F" w:rsidRPr="00EF142F" w14:paraId="375CD0F4" w14:textId="77777777" w:rsidTr="00D668BA">
        <w:trPr>
          <w:trHeight w:val="227"/>
          <w:jc w:val="center"/>
        </w:trPr>
        <w:tc>
          <w:tcPr>
            <w:tcW w:w="2689" w:type="dxa"/>
            <w:vAlign w:val="center"/>
          </w:tcPr>
          <w:p w14:paraId="0E0B48BB" w14:textId="77777777" w:rsidR="00EF142F" w:rsidRPr="00EF142F" w:rsidRDefault="00EF142F" w:rsidP="00EF142F">
            <w:pPr>
              <w:tabs>
                <w:tab w:val="left" w:pos="1418"/>
              </w:tabs>
              <w:spacing w:line="360" w:lineRule="auto"/>
              <w:rPr>
                <w:rFonts w:ascii="Times New Roman" w:hAnsi="Times New Roman" w:cs="Times New Roman"/>
                <w:color w:val="000000"/>
                <w:sz w:val="18"/>
                <w:szCs w:val="18"/>
                <w:lang w:val="es-CU" w:eastAsia="es-PE" w:bidi="en-US"/>
              </w:rPr>
            </w:pPr>
            <w:r w:rsidRPr="00EF142F">
              <w:rPr>
                <w:rFonts w:ascii="Times New Roman" w:hAnsi="Times New Roman" w:cs="Times New Roman"/>
                <w:color w:val="000000"/>
                <w:sz w:val="18"/>
                <w:szCs w:val="18"/>
                <w:lang w:val="es-CU" w:eastAsia="es-PE" w:bidi="en-US"/>
              </w:rPr>
              <w:t xml:space="preserve">Uso de Eritropoyetina </w:t>
            </w:r>
          </w:p>
        </w:tc>
        <w:tc>
          <w:tcPr>
            <w:tcW w:w="1417" w:type="dxa"/>
            <w:vAlign w:val="center"/>
          </w:tcPr>
          <w:p w14:paraId="61F1F1BE" w14:textId="77777777" w:rsidR="00EF142F" w:rsidRPr="00EF142F" w:rsidRDefault="00EF142F" w:rsidP="00EF142F">
            <w:pPr>
              <w:tabs>
                <w:tab w:val="left" w:pos="1418"/>
              </w:tabs>
              <w:spacing w:line="360" w:lineRule="auto"/>
              <w:jc w:val="center"/>
              <w:rPr>
                <w:rFonts w:ascii="Times New Roman" w:hAnsi="Times New Roman" w:cs="Times New Roman"/>
                <w:color w:val="000000"/>
                <w:sz w:val="18"/>
                <w:szCs w:val="18"/>
                <w:lang w:val="es-CU" w:eastAsia="es-PE" w:bidi="en-US"/>
              </w:rPr>
            </w:pPr>
            <w:r w:rsidRPr="00EF142F">
              <w:rPr>
                <w:rFonts w:ascii="Times New Roman" w:hAnsi="Times New Roman" w:cs="Times New Roman"/>
                <w:color w:val="000000"/>
                <w:sz w:val="18"/>
                <w:szCs w:val="18"/>
                <w:lang w:val="es-CU" w:eastAsia="es-PE" w:bidi="en-US"/>
              </w:rPr>
              <w:t>5 (71,4 %)</w:t>
            </w:r>
          </w:p>
        </w:tc>
        <w:tc>
          <w:tcPr>
            <w:tcW w:w="1418" w:type="dxa"/>
            <w:vAlign w:val="center"/>
          </w:tcPr>
          <w:p w14:paraId="19D3EEA0" w14:textId="77777777" w:rsidR="00EF142F" w:rsidRPr="00EF142F" w:rsidRDefault="00EF142F" w:rsidP="00EF142F">
            <w:pPr>
              <w:tabs>
                <w:tab w:val="left" w:pos="1418"/>
              </w:tabs>
              <w:spacing w:line="360" w:lineRule="auto"/>
              <w:jc w:val="center"/>
              <w:rPr>
                <w:rFonts w:ascii="Times New Roman" w:hAnsi="Times New Roman" w:cs="Times New Roman"/>
                <w:color w:val="000000"/>
                <w:sz w:val="18"/>
                <w:szCs w:val="18"/>
                <w:lang w:val="es-CU" w:eastAsia="es-PE" w:bidi="en-US"/>
              </w:rPr>
            </w:pPr>
            <w:r w:rsidRPr="00EF142F">
              <w:rPr>
                <w:rFonts w:ascii="Times New Roman" w:hAnsi="Times New Roman" w:cs="Times New Roman"/>
                <w:color w:val="000000"/>
                <w:sz w:val="18"/>
                <w:szCs w:val="18"/>
                <w:lang w:val="es-CU" w:eastAsia="es-PE" w:bidi="en-US"/>
              </w:rPr>
              <w:t>20 (100 %)</w:t>
            </w:r>
          </w:p>
        </w:tc>
        <w:tc>
          <w:tcPr>
            <w:tcW w:w="1275" w:type="dxa"/>
            <w:vAlign w:val="center"/>
          </w:tcPr>
          <w:p w14:paraId="7276397A" w14:textId="77777777" w:rsidR="00EF142F" w:rsidRPr="00EF142F" w:rsidRDefault="00EF142F" w:rsidP="00EF142F">
            <w:pPr>
              <w:tabs>
                <w:tab w:val="left" w:pos="1418"/>
              </w:tabs>
              <w:spacing w:line="360" w:lineRule="auto"/>
              <w:jc w:val="center"/>
              <w:rPr>
                <w:rFonts w:ascii="Times New Roman" w:hAnsi="Times New Roman" w:cs="Times New Roman"/>
                <w:color w:val="000000"/>
                <w:sz w:val="18"/>
                <w:szCs w:val="18"/>
                <w:lang w:val="es-CU" w:eastAsia="es-PE" w:bidi="en-US"/>
              </w:rPr>
            </w:pPr>
            <w:r w:rsidRPr="00EF142F">
              <w:rPr>
                <w:rFonts w:ascii="Times New Roman" w:hAnsi="Times New Roman" w:cs="Times New Roman"/>
                <w:color w:val="000000"/>
                <w:sz w:val="18"/>
                <w:szCs w:val="18"/>
                <w:lang w:val="es-CU" w:eastAsia="es-PE" w:bidi="en-US"/>
              </w:rPr>
              <w:t>27 (69,2 %)</w:t>
            </w:r>
          </w:p>
        </w:tc>
        <w:tc>
          <w:tcPr>
            <w:tcW w:w="1276" w:type="dxa"/>
            <w:vAlign w:val="center"/>
          </w:tcPr>
          <w:p w14:paraId="3C87F6DB" w14:textId="77777777" w:rsidR="00EF142F" w:rsidRPr="00EF142F" w:rsidRDefault="00EF142F" w:rsidP="00EF142F">
            <w:pPr>
              <w:tabs>
                <w:tab w:val="left" w:pos="1418"/>
              </w:tabs>
              <w:spacing w:line="360" w:lineRule="auto"/>
              <w:jc w:val="center"/>
              <w:rPr>
                <w:rFonts w:ascii="Times New Roman" w:hAnsi="Times New Roman" w:cs="Times New Roman"/>
                <w:color w:val="000000"/>
                <w:sz w:val="18"/>
                <w:szCs w:val="18"/>
                <w:lang w:val="es-CU" w:eastAsia="es-PE" w:bidi="en-US"/>
              </w:rPr>
            </w:pPr>
            <w:r w:rsidRPr="00EF142F">
              <w:rPr>
                <w:rFonts w:ascii="Times New Roman" w:hAnsi="Times New Roman" w:cs="Times New Roman"/>
                <w:color w:val="000000"/>
                <w:sz w:val="18"/>
                <w:szCs w:val="18"/>
                <w:lang w:val="es-CU" w:eastAsia="es-PE" w:bidi="en-US"/>
              </w:rPr>
              <w:t>0 (0 %)</w:t>
            </w:r>
          </w:p>
        </w:tc>
        <w:tc>
          <w:tcPr>
            <w:tcW w:w="0" w:type="auto"/>
            <w:vAlign w:val="center"/>
          </w:tcPr>
          <w:p w14:paraId="4715FB03" w14:textId="77777777" w:rsidR="00EF142F" w:rsidRPr="00EF142F" w:rsidRDefault="00EF142F" w:rsidP="00EF142F">
            <w:pPr>
              <w:tabs>
                <w:tab w:val="left" w:pos="1418"/>
              </w:tabs>
              <w:spacing w:line="360" w:lineRule="auto"/>
              <w:ind w:hanging="74"/>
              <w:jc w:val="center"/>
              <w:rPr>
                <w:rFonts w:ascii="Times New Roman" w:hAnsi="Times New Roman" w:cs="Times New Roman"/>
                <w:color w:val="000000"/>
                <w:sz w:val="18"/>
                <w:szCs w:val="18"/>
                <w:lang w:val="es-CU" w:eastAsia="es-PE" w:bidi="en-US"/>
              </w:rPr>
            </w:pPr>
            <w:r w:rsidRPr="00EF142F">
              <w:rPr>
                <w:rFonts w:ascii="Times New Roman" w:hAnsi="Times New Roman" w:cs="Times New Roman"/>
                <w:color w:val="000000"/>
                <w:sz w:val="18"/>
                <w:szCs w:val="18"/>
                <w:lang w:val="es-CU" w:eastAsia="es-PE" w:bidi="en-US"/>
              </w:rPr>
              <w:t>X</w:t>
            </w:r>
            <w:r w:rsidRPr="00EF142F">
              <w:rPr>
                <w:rFonts w:ascii="Times New Roman" w:hAnsi="Times New Roman" w:cs="Times New Roman"/>
                <w:color w:val="000000"/>
                <w:sz w:val="18"/>
                <w:szCs w:val="18"/>
                <w:vertAlign w:val="superscript"/>
                <w:lang w:val="es-CU" w:eastAsia="es-PE" w:bidi="en-US"/>
              </w:rPr>
              <w:t>2</w:t>
            </w:r>
            <w:r w:rsidRPr="00EF142F">
              <w:rPr>
                <w:rFonts w:ascii="Times New Roman" w:hAnsi="Times New Roman" w:cs="Times New Roman"/>
                <w:color w:val="000000"/>
                <w:sz w:val="18"/>
                <w:szCs w:val="18"/>
                <w:lang w:val="es-CU" w:eastAsia="es-PE" w:bidi="en-US"/>
              </w:rPr>
              <w:t xml:space="preserve"> = 19,03</w:t>
            </w:r>
          </w:p>
        </w:tc>
        <w:tc>
          <w:tcPr>
            <w:tcW w:w="750" w:type="dxa"/>
            <w:vAlign w:val="center"/>
          </w:tcPr>
          <w:p w14:paraId="314B788F" w14:textId="77777777" w:rsidR="00EF142F" w:rsidRPr="00EF142F" w:rsidRDefault="00EF142F" w:rsidP="00EF142F">
            <w:pPr>
              <w:tabs>
                <w:tab w:val="left" w:pos="1418"/>
              </w:tabs>
              <w:spacing w:line="360" w:lineRule="auto"/>
              <w:jc w:val="center"/>
              <w:rPr>
                <w:rFonts w:ascii="Times New Roman" w:hAnsi="Times New Roman" w:cs="Times New Roman"/>
                <w:color w:val="000000"/>
                <w:sz w:val="18"/>
                <w:szCs w:val="18"/>
                <w:lang w:val="es-CU" w:eastAsia="es-PE" w:bidi="en-US"/>
              </w:rPr>
            </w:pPr>
            <w:r w:rsidRPr="00EF142F">
              <w:rPr>
                <w:rFonts w:ascii="Times New Roman" w:hAnsi="Times New Roman" w:cs="Times New Roman"/>
                <w:color w:val="000000"/>
                <w:sz w:val="18"/>
                <w:szCs w:val="18"/>
                <w:lang w:val="es-CU" w:eastAsia="es-PE" w:bidi="en-US"/>
              </w:rPr>
              <w:t>&lt; 0,01</w:t>
            </w:r>
          </w:p>
        </w:tc>
      </w:tr>
    </w:tbl>
    <w:p w14:paraId="7EC8F3A8" w14:textId="77777777" w:rsidR="00EF142F" w:rsidRPr="00EF142F" w:rsidRDefault="00EF142F" w:rsidP="00EF142F">
      <w:pPr>
        <w:tabs>
          <w:tab w:val="left" w:pos="1418"/>
        </w:tabs>
        <w:suppressAutoHyphens/>
        <w:spacing w:line="360" w:lineRule="auto"/>
        <w:jc w:val="center"/>
        <w:rPr>
          <w:rFonts w:eastAsia="Calibri"/>
          <w:sz w:val="16"/>
          <w:szCs w:val="16"/>
          <w:lang w:val="es-CU" w:eastAsia="en-US" w:bidi="en-US"/>
        </w:rPr>
      </w:pPr>
      <w:r w:rsidRPr="00EF142F">
        <w:rPr>
          <w:rFonts w:eastAsia="Calibri"/>
          <w:sz w:val="16"/>
          <w:szCs w:val="16"/>
          <w:lang w:val="es-CU" w:eastAsia="en-US" w:bidi="en-US"/>
        </w:rPr>
        <w:t>* Diferencia entre Grupo 1 y 4</w:t>
      </w:r>
    </w:p>
    <w:p w14:paraId="7E387E1F" w14:textId="77777777" w:rsidR="00EF142F" w:rsidRPr="00EF142F" w:rsidRDefault="00EF142F" w:rsidP="00EF142F">
      <w:pPr>
        <w:tabs>
          <w:tab w:val="left" w:pos="1418"/>
        </w:tabs>
        <w:suppressAutoHyphens/>
        <w:spacing w:line="360" w:lineRule="auto"/>
        <w:jc w:val="center"/>
        <w:rPr>
          <w:rFonts w:eastAsia="Calibri"/>
          <w:sz w:val="16"/>
          <w:szCs w:val="16"/>
          <w:lang w:val="es-CU" w:eastAsia="en-US" w:bidi="en-US"/>
        </w:rPr>
      </w:pPr>
      <w:r w:rsidRPr="00EF142F">
        <w:rPr>
          <w:rFonts w:eastAsia="Calibri"/>
          <w:sz w:val="16"/>
          <w:szCs w:val="16"/>
          <w:lang w:val="es-ES" w:eastAsia="en-US" w:bidi="en-US"/>
        </w:rPr>
        <w:t>a Ecuación matemática utilizada para cuantificar la dosis de diálisis</w:t>
      </w:r>
    </w:p>
    <w:p w14:paraId="584B6279" w14:textId="77777777" w:rsidR="00EF142F" w:rsidRPr="00EF142F" w:rsidRDefault="00EF142F" w:rsidP="00EF142F">
      <w:pPr>
        <w:tabs>
          <w:tab w:val="left" w:pos="1418"/>
        </w:tabs>
        <w:suppressAutoHyphens/>
        <w:spacing w:line="360" w:lineRule="auto"/>
        <w:jc w:val="both"/>
        <w:rPr>
          <w:rFonts w:eastAsia="Calibri"/>
          <w:color w:val="000000"/>
          <w:lang w:val="es-ES" w:eastAsia="en-US"/>
        </w:rPr>
      </w:pPr>
    </w:p>
    <w:p w14:paraId="5F0D957F" w14:textId="54B4E0CF" w:rsidR="00EF142F" w:rsidRPr="00EF142F" w:rsidRDefault="00EF142F" w:rsidP="00EF142F">
      <w:pPr>
        <w:tabs>
          <w:tab w:val="left" w:pos="1418"/>
        </w:tabs>
        <w:suppressAutoHyphens/>
        <w:spacing w:line="360" w:lineRule="auto"/>
        <w:jc w:val="center"/>
        <w:rPr>
          <w:rFonts w:eastAsia="Calibri"/>
          <w:lang w:val="en-US" w:eastAsia="en-US" w:bidi="en-US"/>
        </w:rPr>
      </w:pPr>
      <w:r w:rsidRPr="00EF142F">
        <w:rPr>
          <w:rFonts w:eastAsia="Calibri"/>
          <w:noProof/>
          <w:lang w:val="en-US" w:eastAsia="en-US" w:bidi="en-US"/>
        </w:rPr>
        <w:drawing>
          <wp:inline distT="0" distB="0" distL="0" distR="0" wp14:anchorId="40E69ECF" wp14:editId="7BAA649C">
            <wp:extent cx="3413725" cy="2369279"/>
            <wp:effectExtent l="0" t="0" r="0" b="0"/>
            <wp:docPr id="7"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62337" cy="2403018"/>
                    </a:xfrm>
                    <a:prstGeom prst="rect">
                      <a:avLst/>
                    </a:prstGeom>
                    <a:noFill/>
                    <a:ln>
                      <a:noFill/>
                    </a:ln>
                  </pic:spPr>
                </pic:pic>
              </a:graphicData>
            </a:graphic>
          </wp:inline>
        </w:drawing>
      </w:r>
    </w:p>
    <w:p w14:paraId="272D054D" w14:textId="77777777" w:rsidR="00EF142F" w:rsidRPr="00EF142F" w:rsidRDefault="00EF142F" w:rsidP="00EF142F">
      <w:pPr>
        <w:tabs>
          <w:tab w:val="left" w:pos="1418"/>
        </w:tabs>
        <w:suppressAutoHyphens/>
        <w:spacing w:line="360" w:lineRule="auto"/>
        <w:jc w:val="center"/>
        <w:rPr>
          <w:rFonts w:eastAsia="Calibri"/>
          <w:sz w:val="16"/>
          <w:szCs w:val="16"/>
          <w:lang w:val="es-CU" w:eastAsia="en-US" w:bidi="en-US"/>
        </w:rPr>
      </w:pPr>
      <w:r w:rsidRPr="00EF142F">
        <w:rPr>
          <w:color w:val="000000"/>
          <w:sz w:val="16"/>
          <w:szCs w:val="16"/>
          <w:lang w:val="es-PE" w:eastAsia="es-PE"/>
        </w:rPr>
        <w:t>Coeficiente de correlación r= 0,2470</w:t>
      </w:r>
    </w:p>
    <w:p w14:paraId="05311E7D" w14:textId="77777777" w:rsidR="00EF142F" w:rsidRPr="00EF142F" w:rsidRDefault="00EF142F" w:rsidP="00EF142F">
      <w:pPr>
        <w:tabs>
          <w:tab w:val="left" w:pos="1418"/>
        </w:tabs>
        <w:suppressAutoHyphens/>
        <w:spacing w:line="360" w:lineRule="auto"/>
        <w:jc w:val="center"/>
        <w:rPr>
          <w:rFonts w:eastAsia="Calibri"/>
          <w:sz w:val="16"/>
          <w:szCs w:val="16"/>
          <w:lang w:val="es-CU" w:eastAsia="en-US" w:bidi="en-US"/>
        </w:rPr>
      </w:pPr>
      <w:r w:rsidRPr="00EF142F">
        <w:rPr>
          <w:color w:val="000000"/>
          <w:sz w:val="16"/>
          <w:szCs w:val="16"/>
          <w:lang w:val="es-PE" w:eastAsia="es-PE"/>
        </w:rPr>
        <w:t>Coeficiente de determinación r</w:t>
      </w:r>
      <w:r w:rsidRPr="00EF142F">
        <w:rPr>
          <w:color w:val="000000"/>
          <w:sz w:val="16"/>
          <w:szCs w:val="16"/>
          <w:vertAlign w:val="superscript"/>
          <w:lang w:val="es-PE" w:eastAsia="es-PE"/>
        </w:rPr>
        <w:t>2</w:t>
      </w:r>
      <w:r w:rsidRPr="00EF142F">
        <w:rPr>
          <w:color w:val="000000"/>
          <w:sz w:val="16"/>
          <w:szCs w:val="16"/>
          <w:lang w:val="es-PE" w:eastAsia="es-PE"/>
        </w:rPr>
        <w:t>= 0,0610</w:t>
      </w:r>
    </w:p>
    <w:p w14:paraId="486B47C6" w14:textId="77777777" w:rsidR="00EF142F" w:rsidRPr="00EF142F" w:rsidRDefault="00EF142F" w:rsidP="00EF142F">
      <w:pPr>
        <w:tabs>
          <w:tab w:val="left" w:pos="1418"/>
        </w:tabs>
        <w:suppressAutoHyphens/>
        <w:spacing w:line="360" w:lineRule="auto"/>
        <w:jc w:val="center"/>
        <w:rPr>
          <w:rFonts w:eastAsia="Calibri"/>
          <w:sz w:val="16"/>
          <w:szCs w:val="16"/>
          <w:lang w:val="es-CU" w:eastAsia="en-US" w:bidi="en-US"/>
        </w:rPr>
      </w:pPr>
      <w:r w:rsidRPr="00EF142F">
        <w:rPr>
          <w:color w:val="000000"/>
          <w:sz w:val="16"/>
          <w:szCs w:val="16"/>
          <w:lang w:val="es-PE" w:eastAsia="es-PE"/>
        </w:rPr>
        <w:t>ANOVA F= 4,4187</w:t>
      </w:r>
    </w:p>
    <w:p w14:paraId="56AD50C5" w14:textId="77777777" w:rsidR="00EF142F" w:rsidRPr="00EF142F" w:rsidRDefault="00EF142F" w:rsidP="00EF142F">
      <w:pPr>
        <w:tabs>
          <w:tab w:val="left" w:pos="1418"/>
        </w:tabs>
        <w:suppressAutoHyphens/>
        <w:spacing w:line="360" w:lineRule="auto"/>
        <w:jc w:val="center"/>
        <w:rPr>
          <w:rFonts w:eastAsia="Calibri"/>
          <w:sz w:val="16"/>
          <w:szCs w:val="16"/>
          <w:lang w:val="es-CU" w:eastAsia="en-US" w:bidi="en-US"/>
        </w:rPr>
      </w:pPr>
      <w:r w:rsidRPr="00EF142F">
        <w:rPr>
          <w:color w:val="000000"/>
          <w:sz w:val="16"/>
          <w:szCs w:val="16"/>
          <w:lang w:val="es-PE" w:eastAsia="es-PE"/>
        </w:rPr>
        <w:t>Error típico = 1,4040</w:t>
      </w:r>
      <w:r w:rsidRPr="00EF142F">
        <w:rPr>
          <w:color w:val="000000"/>
          <w:sz w:val="16"/>
          <w:szCs w:val="16"/>
          <w:lang w:val="es-PE" w:eastAsia="es-PE"/>
        </w:rPr>
        <w:tab/>
        <w:t>p = 0,0393</w:t>
      </w:r>
    </w:p>
    <w:p w14:paraId="5200673D" w14:textId="77777777" w:rsidR="00EF142F" w:rsidRPr="00EF142F" w:rsidRDefault="00EF142F" w:rsidP="00EF142F">
      <w:pPr>
        <w:tabs>
          <w:tab w:val="left" w:pos="1418"/>
        </w:tabs>
        <w:suppressAutoHyphens/>
        <w:spacing w:line="360" w:lineRule="auto"/>
        <w:jc w:val="center"/>
        <w:rPr>
          <w:rFonts w:eastAsia="Calibri"/>
          <w:sz w:val="22"/>
          <w:szCs w:val="22"/>
          <w:lang w:val="es-CU" w:eastAsia="en-US" w:bidi="en-US"/>
        </w:rPr>
      </w:pPr>
      <w:r w:rsidRPr="00EF142F">
        <w:rPr>
          <w:rFonts w:eastAsia="Calibri"/>
          <w:b/>
          <w:sz w:val="22"/>
          <w:szCs w:val="22"/>
          <w:lang w:val="es-PE" w:eastAsia="en-US" w:bidi="en-US"/>
        </w:rPr>
        <w:t xml:space="preserve">Fig. 1 - </w:t>
      </w:r>
      <w:r w:rsidRPr="00EF142F">
        <w:rPr>
          <w:rFonts w:eastAsia="Calibri"/>
          <w:sz w:val="22"/>
          <w:szCs w:val="22"/>
          <w:lang w:val="es-PE" w:eastAsia="en-US" w:bidi="en-US"/>
        </w:rPr>
        <w:t>Relación entre nivel de hemoglobina y nivel de fósforo.</w:t>
      </w:r>
    </w:p>
    <w:p w14:paraId="7485688C" w14:textId="77777777" w:rsidR="00EF142F" w:rsidRPr="00EF142F" w:rsidRDefault="00EF142F" w:rsidP="00EF142F">
      <w:pPr>
        <w:tabs>
          <w:tab w:val="left" w:pos="1418"/>
        </w:tabs>
        <w:suppressAutoHyphens/>
        <w:spacing w:line="360" w:lineRule="auto"/>
        <w:jc w:val="center"/>
        <w:rPr>
          <w:color w:val="000000"/>
          <w:lang w:val="es-PE" w:eastAsia="es-PE"/>
        </w:rPr>
      </w:pPr>
    </w:p>
    <w:p w14:paraId="3D08B773" w14:textId="77777777" w:rsidR="00EF142F" w:rsidRPr="00EF142F" w:rsidRDefault="00EF142F" w:rsidP="00EF142F">
      <w:pPr>
        <w:tabs>
          <w:tab w:val="left" w:pos="1418"/>
        </w:tabs>
        <w:suppressAutoHyphens/>
        <w:spacing w:line="360" w:lineRule="auto"/>
        <w:jc w:val="both"/>
        <w:rPr>
          <w:rFonts w:eastAsia="Calibri"/>
          <w:lang w:val="es-CU" w:eastAsia="en-US" w:bidi="en-US"/>
        </w:rPr>
      </w:pPr>
      <w:r w:rsidRPr="00EF142F">
        <w:rPr>
          <w:lang w:val="es-PE" w:eastAsia="es-PE"/>
        </w:rPr>
        <w:t>Se observa una relación directa entre la hemoglobina y el fósforo, aunque de baja intensidad (r&lt; 0,300) y significativa (p&lt; 0,05); es decir, existe una tendencia a mayor nivel de fósforo con mayores niveles de hemoglobina.</w:t>
      </w:r>
    </w:p>
    <w:p w14:paraId="12728288" w14:textId="77777777" w:rsidR="00EF142F" w:rsidRPr="00EF142F" w:rsidRDefault="00EF142F" w:rsidP="00EF142F">
      <w:pPr>
        <w:tabs>
          <w:tab w:val="left" w:pos="1418"/>
        </w:tabs>
        <w:suppressAutoHyphens/>
        <w:spacing w:line="360" w:lineRule="auto"/>
        <w:jc w:val="both"/>
        <w:rPr>
          <w:rFonts w:eastAsia="Calibri"/>
          <w:b/>
          <w:color w:val="000000"/>
          <w:lang w:val="es-ES" w:eastAsia="en-US"/>
        </w:rPr>
      </w:pPr>
    </w:p>
    <w:p w14:paraId="4E066762" w14:textId="77777777" w:rsidR="00EF142F" w:rsidRPr="00EF142F" w:rsidRDefault="00EF142F" w:rsidP="00EF142F">
      <w:pPr>
        <w:tabs>
          <w:tab w:val="left" w:pos="1418"/>
        </w:tabs>
        <w:suppressAutoHyphens/>
        <w:spacing w:line="360" w:lineRule="auto"/>
        <w:jc w:val="both"/>
        <w:rPr>
          <w:rFonts w:eastAsia="Calibri"/>
          <w:b/>
          <w:color w:val="000000"/>
          <w:sz w:val="32"/>
          <w:szCs w:val="32"/>
          <w:lang w:val="es-ES" w:eastAsia="en-US"/>
        </w:rPr>
      </w:pPr>
    </w:p>
    <w:p w14:paraId="66B8FB7B" w14:textId="77777777" w:rsidR="00EF142F" w:rsidRPr="00EF142F" w:rsidRDefault="00EF142F" w:rsidP="00EF142F">
      <w:pPr>
        <w:tabs>
          <w:tab w:val="left" w:pos="1418"/>
        </w:tabs>
        <w:suppressAutoHyphens/>
        <w:spacing w:line="360" w:lineRule="auto"/>
        <w:jc w:val="center"/>
        <w:rPr>
          <w:rFonts w:eastAsia="Calibri"/>
          <w:sz w:val="32"/>
          <w:szCs w:val="32"/>
          <w:lang w:val="es-ES" w:eastAsia="en-US"/>
        </w:rPr>
      </w:pPr>
      <w:r w:rsidRPr="00EF142F">
        <w:rPr>
          <w:rFonts w:eastAsia="Calibri"/>
          <w:b/>
          <w:color w:val="000000"/>
          <w:sz w:val="32"/>
          <w:szCs w:val="32"/>
          <w:lang w:val="es-ES" w:eastAsia="en-US"/>
        </w:rPr>
        <w:t>DISCUSIÓN</w:t>
      </w:r>
    </w:p>
    <w:p w14:paraId="61949890" w14:textId="77777777" w:rsidR="00EF142F" w:rsidRPr="00EF142F" w:rsidRDefault="00EF142F" w:rsidP="00EF142F">
      <w:pPr>
        <w:tabs>
          <w:tab w:val="left" w:pos="1418"/>
        </w:tabs>
        <w:suppressAutoHyphens/>
        <w:spacing w:line="360" w:lineRule="auto"/>
        <w:jc w:val="both"/>
        <w:rPr>
          <w:rFonts w:eastAsia="Calibri"/>
          <w:lang w:val="es-ES" w:eastAsia="en-US"/>
        </w:rPr>
      </w:pPr>
      <w:r w:rsidRPr="00EF142F">
        <w:rPr>
          <w:rFonts w:eastAsia="Calibri"/>
          <w:color w:val="000000"/>
          <w:lang w:val="es-ES" w:eastAsia="en-US"/>
        </w:rPr>
        <w:t>Una complicación común de la ERC es la anemia, que afecta entre el 15 % y 90 % de los pacientes y se asocia a mayor morbilidad y mortalidad, enfermedad cardiovascular y peor calidad de vida.</w:t>
      </w:r>
      <w:r w:rsidRPr="00EF142F">
        <w:rPr>
          <w:rFonts w:eastAsia="Calibri"/>
          <w:color w:val="000000"/>
          <w:vertAlign w:val="superscript"/>
          <w:lang w:val="es-ES" w:eastAsia="en-US"/>
        </w:rPr>
        <w:t>(10,11)</w:t>
      </w:r>
      <w:r w:rsidRPr="00EF142F">
        <w:rPr>
          <w:rFonts w:eastAsia="Calibri"/>
          <w:color w:val="000000"/>
          <w:lang w:val="es-ES" w:eastAsia="en-US"/>
        </w:rPr>
        <w:t xml:space="preserve"> Conforme disminuye la tasa de filtración glomerular, la prevalencia de anemia aumenta y en el estadio 5, se encuentran cifras que varían entre 25,9 % y 79 %;  apenas el 16,1 % de los pacientes tienen hemoglobina por encima de 12 g/dl.</w:t>
      </w:r>
      <w:r w:rsidRPr="00EF142F">
        <w:rPr>
          <w:rFonts w:eastAsia="Calibri"/>
          <w:color w:val="000000"/>
          <w:vertAlign w:val="superscript"/>
          <w:lang w:val="es-ES" w:eastAsia="en-US"/>
        </w:rPr>
        <w:t>(12,13,14,15)</w:t>
      </w:r>
      <w:r w:rsidRPr="00EF142F">
        <w:rPr>
          <w:rFonts w:eastAsia="Calibri"/>
          <w:color w:val="000000"/>
          <w:lang w:val="es-ES" w:eastAsia="en-US"/>
        </w:rPr>
        <w:t xml:space="preserve"> A diferencia de lo encontrado en este estudio, se han reportado cifras superiores de anemia y menores niveles de Hb media entre 8,6 y 10,29 g/dl en pacientes en hemodiálisis, principalmente en ciudades de menor altitud.</w:t>
      </w:r>
      <w:r w:rsidRPr="00EF142F">
        <w:rPr>
          <w:rFonts w:eastAsia="Calibri"/>
          <w:color w:val="000000"/>
          <w:vertAlign w:val="superscript"/>
          <w:lang w:val="es-ES" w:eastAsia="en-US"/>
        </w:rPr>
        <w:t>(13,16)</w:t>
      </w:r>
      <w:r w:rsidRPr="00EF142F">
        <w:rPr>
          <w:rFonts w:eastAsia="Calibri"/>
          <w:color w:val="000000"/>
          <w:lang w:val="es-ES" w:eastAsia="en-US"/>
        </w:rPr>
        <w:t xml:space="preserve"> La etiología de la anemia está principalmente relacionada a la deficiencia relativa de la producción de EPO y la deficiencia de hierro, aunque también se han involucrado otros factores como la uremia, el hiperparatiroidismo secundario, la inflamación, la malnutrición, la deficiencia de vitaminas, las pérdidas sanguíneas y el tiempo de vida media disminuido de los glóbulos rojos.</w:t>
      </w:r>
      <w:r w:rsidRPr="00EF142F">
        <w:rPr>
          <w:rFonts w:eastAsia="Calibri"/>
          <w:color w:val="000000"/>
          <w:vertAlign w:val="superscript"/>
          <w:lang w:val="es-ES" w:eastAsia="en-US"/>
        </w:rPr>
        <w:t>(17)</w:t>
      </w:r>
      <w:r w:rsidRPr="00EF142F">
        <w:rPr>
          <w:rFonts w:eastAsia="Calibri"/>
          <w:color w:val="000000"/>
          <w:lang w:val="es-ES" w:eastAsia="en-US"/>
        </w:rPr>
        <w:t xml:space="preserve"> Se sabe que algunas citoquinas inflamatorias suprimen la eritropoyesis, la producción de EPO y además, las toxinas urémicas suprimen la formación de colonias eritroides. Otro factor crucial, es la presencia de hepcidina, producida en el hígado y que regula el metabolismo del hierro, la cual se encuentra elevada en pacientes con ERC en hemodiálisis, con infección aguda o inflamación, lo que impide la absorción intestinal de hierro y su reciclaje por parte de los macrófagos.</w:t>
      </w:r>
      <w:r w:rsidRPr="00EF142F">
        <w:rPr>
          <w:rFonts w:eastAsia="Calibri"/>
          <w:color w:val="000000"/>
          <w:vertAlign w:val="superscript"/>
          <w:lang w:val="es-ES" w:eastAsia="en-US"/>
        </w:rPr>
        <w:t>(18)</w:t>
      </w:r>
    </w:p>
    <w:p w14:paraId="1CADC852" w14:textId="77777777" w:rsidR="00EF142F" w:rsidRPr="00EF142F" w:rsidRDefault="00EF142F" w:rsidP="00EF142F">
      <w:pPr>
        <w:tabs>
          <w:tab w:val="left" w:pos="1418"/>
        </w:tabs>
        <w:suppressAutoHyphens/>
        <w:spacing w:line="360" w:lineRule="auto"/>
        <w:jc w:val="both"/>
        <w:rPr>
          <w:rFonts w:eastAsia="Calibri"/>
          <w:lang w:val="es-ES" w:eastAsia="en-US"/>
        </w:rPr>
      </w:pPr>
      <w:r w:rsidRPr="00EF142F">
        <w:rPr>
          <w:rFonts w:eastAsia="Calibri"/>
          <w:color w:val="000000"/>
          <w:lang w:val="es-ES" w:eastAsia="en-US"/>
        </w:rPr>
        <w:t xml:space="preserve">En ciudades de gran altitud (por encima de los 2 500 metros sobre el nivel del mar,) se conoce que la presión barométrica y el nivel de oxígeno disminuyen y son inferiores respecto al nivel del mar; lo que genera un incremento en los niveles de Hb, condicionado por la menor presión parcial de oxígeno. La hipoxemia genera la expresión del factor inducido por hipoxia, que produce la estimulación de la </w:t>
      </w:r>
      <w:r w:rsidRPr="00EF142F">
        <w:rPr>
          <w:rFonts w:eastAsia="Calibri"/>
          <w:color w:val="000000"/>
          <w:lang w:val="es-ES" w:eastAsia="en-US"/>
        </w:rPr>
        <w:lastRenderedPageBreak/>
        <w:t>eritropoyesis, mediante la liberación de EPO, con el consecuente aumento de glóbulos rojos.</w:t>
      </w:r>
      <w:r w:rsidRPr="00EF142F">
        <w:rPr>
          <w:rFonts w:eastAsia="Calibri"/>
          <w:color w:val="000000"/>
          <w:vertAlign w:val="superscript"/>
          <w:lang w:val="es-ES" w:eastAsia="en-US"/>
        </w:rPr>
        <w:t>(19)</w:t>
      </w:r>
      <w:r w:rsidRPr="00EF142F">
        <w:rPr>
          <w:rFonts w:eastAsia="Calibri"/>
          <w:color w:val="000000"/>
          <w:lang w:val="es-ES" w:eastAsia="en-US"/>
        </w:rPr>
        <w:t xml:space="preserve"> Sin embargo, esto no logra observarse en todos los pacientes que viven en la altura, ya que a diferencia de los pobladores de los Andes; los etíopes y tibetanos no presentan policitemia, gracias a la adaptación genética que han desarrollado.</w:t>
      </w:r>
      <w:r w:rsidRPr="00EF142F">
        <w:rPr>
          <w:rFonts w:eastAsia="Calibri"/>
          <w:color w:val="000000"/>
          <w:vertAlign w:val="superscript"/>
          <w:lang w:val="es-ES" w:eastAsia="en-US"/>
        </w:rPr>
        <w:t>(20)</w:t>
      </w:r>
    </w:p>
    <w:p w14:paraId="51EABCDE" w14:textId="77777777" w:rsidR="00EF142F" w:rsidRPr="00EF142F" w:rsidRDefault="00EF142F" w:rsidP="00EF142F">
      <w:pPr>
        <w:tabs>
          <w:tab w:val="left" w:pos="1418"/>
        </w:tabs>
        <w:suppressAutoHyphens/>
        <w:spacing w:line="360" w:lineRule="auto"/>
        <w:jc w:val="both"/>
        <w:rPr>
          <w:rFonts w:eastAsia="Calibri"/>
          <w:lang w:val="es-ES" w:eastAsia="en-US"/>
        </w:rPr>
      </w:pPr>
      <w:r w:rsidRPr="00EF142F">
        <w:rPr>
          <w:rFonts w:eastAsia="Calibri"/>
          <w:color w:val="000000"/>
          <w:lang w:val="es-ES" w:eastAsia="en-US"/>
        </w:rPr>
        <w:t>Se ha demostrado que las personas que viven a gran altitud, tienen peor función renal, con mayor nivel de creatinina, proteinuria y Hb, así como, menor tasa de filtración glomerular y menor prevalencia de síndrome metabólico que aquellos que viven a nivel del mar. Incluso, se ha visto que la Hb se incrementa significativamente con niveles de tasa de filtración glomerular disminuidos (&lt; 60 mL/min) en mujeres y hombres que viven a gran altitud.</w:t>
      </w:r>
      <w:r w:rsidRPr="00EF142F">
        <w:rPr>
          <w:rFonts w:eastAsia="Calibri"/>
          <w:color w:val="000000"/>
          <w:vertAlign w:val="superscript"/>
          <w:lang w:val="es-ES" w:eastAsia="en-US"/>
        </w:rPr>
        <w:t>(21)</w:t>
      </w:r>
      <w:r w:rsidRPr="00EF142F">
        <w:rPr>
          <w:rFonts w:eastAsia="Calibri"/>
          <w:color w:val="000000"/>
          <w:lang w:val="es-ES" w:eastAsia="en-US"/>
        </w:rPr>
        <w:t xml:space="preserve"> </w:t>
      </w:r>
      <w:r w:rsidRPr="00EF142F">
        <w:rPr>
          <w:rFonts w:eastAsia="Calibri"/>
          <w:color w:val="000000"/>
          <w:lang w:val="es-PE" w:eastAsia="en-US"/>
        </w:rPr>
        <w:t>La presencia de policitemia, proteinuria, hiperuricemia e hipertensión se ha denominado síndrome renal de gran altura y se debe a adaptaciones renales, como el flujo plasmático renal reducido, la fracción de filtración incrementada, hipertensión capilar glomerular y la hipertrofia glomerular, producto de la hiperviscosidad y la hipoxia tisular; además se ha asociado a elevada prevalencia de enfermedad renal crónica.</w:t>
      </w:r>
      <w:r w:rsidRPr="00EF142F">
        <w:rPr>
          <w:rFonts w:eastAsia="Calibri"/>
          <w:color w:val="000000"/>
          <w:vertAlign w:val="superscript"/>
          <w:lang w:val="es-PE" w:eastAsia="en-US"/>
        </w:rPr>
        <w:t>(22,23)</w:t>
      </w:r>
      <w:r w:rsidRPr="00EF142F">
        <w:rPr>
          <w:rFonts w:eastAsia="Calibri"/>
          <w:color w:val="000000"/>
          <w:lang w:val="es-ES" w:eastAsia="en-US"/>
        </w:rPr>
        <w:t xml:space="preserve"> </w:t>
      </w:r>
    </w:p>
    <w:p w14:paraId="355C6AA3" w14:textId="2CF50617" w:rsidR="00EF142F" w:rsidRPr="00EF142F" w:rsidRDefault="00EF142F" w:rsidP="00EF142F">
      <w:pPr>
        <w:tabs>
          <w:tab w:val="left" w:pos="1418"/>
        </w:tabs>
        <w:suppressAutoHyphens/>
        <w:spacing w:line="360" w:lineRule="auto"/>
        <w:jc w:val="both"/>
        <w:rPr>
          <w:rFonts w:eastAsia="Calibri"/>
          <w:color w:val="000000"/>
          <w:lang w:val="es-ES" w:eastAsia="en-US"/>
        </w:rPr>
      </w:pPr>
      <w:r w:rsidRPr="00EF142F">
        <w:rPr>
          <w:rFonts w:eastAsia="Calibri"/>
          <w:color w:val="000000"/>
          <w:lang w:val="es-ES" w:eastAsia="en-US"/>
        </w:rPr>
        <w:t xml:space="preserve">Los enfermos renales crónicos en hemodiálisis que viven en regiones de mayor altura tienen niveles más elevados de Hb, mayor producción de EPO endógena, menor requerimiento de EPO exógena y hierro endovenoso, menor resistencia a </w:t>
      </w:r>
      <w:r w:rsidR="00E01BAB">
        <w:rPr>
          <w:rFonts w:eastAsia="Calibri"/>
          <w:color w:val="000000"/>
          <w:lang w:val="es-ES" w:eastAsia="en-US"/>
        </w:rPr>
        <w:t>E</w:t>
      </w:r>
      <w:r w:rsidRPr="00EF142F">
        <w:rPr>
          <w:rFonts w:eastAsia="Calibri"/>
          <w:color w:val="000000"/>
          <w:lang w:val="es-ES" w:eastAsia="en-US"/>
        </w:rPr>
        <w:t>PO y menor mortalidad; a su vez, experimentan los mismos resultados cuando son trasladados a ciudades de más altitud que las de su residencia habitual.</w:t>
      </w:r>
      <w:r w:rsidRPr="00EF142F">
        <w:rPr>
          <w:rFonts w:eastAsia="Calibri"/>
          <w:color w:val="000000"/>
          <w:vertAlign w:val="superscript"/>
          <w:lang w:val="es-ES" w:eastAsia="en-US"/>
        </w:rPr>
        <w:t>(24,25,26)</w:t>
      </w:r>
      <w:r w:rsidRPr="00EF142F">
        <w:rPr>
          <w:rFonts w:eastAsia="Calibri"/>
          <w:color w:val="000000"/>
          <w:lang w:val="es-ES" w:eastAsia="en-US"/>
        </w:rPr>
        <w:t xml:space="preserve"> </w:t>
      </w:r>
    </w:p>
    <w:p w14:paraId="3573CED3" w14:textId="77777777" w:rsidR="00EF142F" w:rsidRPr="00EF142F" w:rsidRDefault="00EF142F" w:rsidP="00EF142F">
      <w:pPr>
        <w:tabs>
          <w:tab w:val="left" w:pos="1418"/>
        </w:tabs>
        <w:suppressAutoHyphens/>
        <w:spacing w:line="360" w:lineRule="auto"/>
        <w:jc w:val="both"/>
        <w:rPr>
          <w:rFonts w:eastAsia="Calibri"/>
          <w:lang w:val="es-ES" w:eastAsia="en-US"/>
        </w:rPr>
      </w:pPr>
      <w:r w:rsidRPr="00EF142F">
        <w:rPr>
          <w:rFonts w:eastAsia="Calibri"/>
          <w:color w:val="000000"/>
          <w:lang w:val="es-ES" w:eastAsia="en-US"/>
        </w:rPr>
        <w:t xml:space="preserve">En el presente estudio, se evidenció mayor nivel de Hb media que lo reportado por </w:t>
      </w:r>
      <w:r w:rsidRPr="00EF142F">
        <w:rPr>
          <w:rFonts w:eastAsia="Calibri"/>
          <w:i/>
          <w:color w:val="000000"/>
          <w:lang w:val="es-ES" w:eastAsia="en-US"/>
        </w:rPr>
        <w:t>Sibbel</w:t>
      </w:r>
      <w:r w:rsidRPr="00EF142F">
        <w:rPr>
          <w:rFonts w:eastAsia="Calibri"/>
          <w:color w:val="000000"/>
          <w:vertAlign w:val="superscript"/>
          <w:lang w:val="es-ES" w:eastAsia="en-US"/>
        </w:rPr>
        <w:t>(26)</w:t>
      </w:r>
      <w:r w:rsidRPr="00EF142F">
        <w:rPr>
          <w:rFonts w:eastAsia="Calibri"/>
          <w:color w:val="000000"/>
          <w:lang w:val="es-ES" w:eastAsia="en-US"/>
        </w:rPr>
        <w:t xml:space="preserve"> (11,14 ± 1,29 g/dl), en su grupo de pacientes que vivían por encima de los 1 371 metros sobre el nivel del mar (msnm), asimismo, tuvieron mayor edad, mayor proporción de diabetes, mayor Kt/V, menor peso seco y menor nivel de ferritina, que los pacientes que residían en ciudades con altitudes entre 0 y 456 msnm. </w:t>
      </w:r>
      <w:r w:rsidRPr="00EF142F">
        <w:rPr>
          <w:rFonts w:eastAsia="Calibri"/>
          <w:i/>
          <w:color w:val="000000"/>
          <w:lang w:val="es-ES" w:eastAsia="en-US"/>
        </w:rPr>
        <w:t>Hurtado</w:t>
      </w:r>
      <w:r w:rsidRPr="00EF142F">
        <w:rPr>
          <w:rFonts w:eastAsia="Calibri"/>
          <w:color w:val="000000"/>
          <w:lang w:val="es-ES" w:eastAsia="en-US"/>
        </w:rPr>
        <w:t xml:space="preserve"> y otros,</w:t>
      </w:r>
      <w:r w:rsidRPr="00EF142F">
        <w:rPr>
          <w:rFonts w:eastAsia="Calibri"/>
          <w:color w:val="000000"/>
          <w:vertAlign w:val="superscript"/>
          <w:lang w:val="es-ES" w:eastAsia="en-US"/>
        </w:rPr>
        <w:t>(27)</w:t>
      </w:r>
      <w:r w:rsidRPr="00EF142F">
        <w:rPr>
          <w:rFonts w:eastAsia="Calibri"/>
          <w:color w:val="000000"/>
          <w:lang w:val="es-ES" w:eastAsia="en-US"/>
        </w:rPr>
        <w:t xml:space="preserve"> evaluaron la relación entre el nivel de Hb y calidad de vida en pacientes en hemodiálisis a diferentes altitudes en 4 ciudades del Perú; encontraron que los pacientes que viven a mayor altitud tuvieron menor edad, mayor prevalencia de hipertensión arterial, mayor nivel de Hb y menor Kt/V. Otro estudio peruano,</w:t>
      </w:r>
      <w:r w:rsidRPr="00EF142F">
        <w:rPr>
          <w:rFonts w:eastAsia="Calibri"/>
          <w:color w:val="000000"/>
          <w:vertAlign w:val="superscript"/>
          <w:lang w:val="es-ES" w:eastAsia="en-US"/>
        </w:rPr>
        <w:t xml:space="preserve">(28) </w:t>
      </w:r>
      <w:r w:rsidRPr="00EF142F">
        <w:rPr>
          <w:rFonts w:eastAsia="Calibri"/>
          <w:color w:val="000000"/>
          <w:lang w:val="es-ES" w:eastAsia="en-US"/>
        </w:rPr>
        <w:t xml:space="preserve"> encontró que en el grupo de pacientes de gran altitud (3 825 msnm), la media de Hb fue 11,84 g/dl, los niveles de Hb fueron menores en pacientes de mediana altitud (10,8 vs. 11,32 vs. 11,84; p= 0,03); el uso de EPO fue menor en los pacientes de gran altura (9,38 % vs. </w:t>
      </w:r>
      <w:r w:rsidRPr="00EF142F">
        <w:rPr>
          <w:rFonts w:eastAsia="Calibri"/>
          <w:color w:val="000000"/>
          <w:lang w:val="es-ES" w:eastAsia="en-US"/>
        </w:rPr>
        <w:lastRenderedPageBreak/>
        <w:t>37,5 % vs. 23,44 %, p= 0,00) y los niveles de ferritina fueron menores en pacientes de gran altitud comparado con los del nivel del mar o de altitud moderada (131,75 vs. 493,38 vs. 550,66, p= 0,01).</w:t>
      </w:r>
    </w:p>
    <w:p w14:paraId="36D245CD" w14:textId="77777777" w:rsidR="00EF142F" w:rsidRPr="00EF142F" w:rsidRDefault="00EF142F" w:rsidP="00EF142F">
      <w:pPr>
        <w:tabs>
          <w:tab w:val="left" w:pos="1418"/>
        </w:tabs>
        <w:suppressAutoHyphens/>
        <w:spacing w:line="360" w:lineRule="auto"/>
        <w:jc w:val="both"/>
        <w:rPr>
          <w:rFonts w:eastAsia="Calibri"/>
          <w:lang w:val="es-ES" w:eastAsia="en-US"/>
        </w:rPr>
      </w:pPr>
      <w:r w:rsidRPr="00EF142F">
        <w:rPr>
          <w:rFonts w:eastAsia="Calibri"/>
          <w:color w:val="000000"/>
          <w:lang w:val="es-ES" w:eastAsia="en-US"/>
        </w:rPr>
        <w:t>Se debe enfatizar que, en los pacientes en hemodiálisis, que cursen con policitemia y no vivan en ciudades de gran altitud, se deben descartar otras entidades, como policitemia vera, cáncer gástrico, carcinoma de células renales, carcinoma hepatocelular, cáncer de vejiga, enfermedad renal quística adquirida, síndrome de apnea obstructiva del sueño, enfermedad pulmonar crónica y estenosis de arteria renal.</w:t>
      </w:r>
      <w:r w:rsidRPr="00EF142F">
        <w:rPr>
          <w:rFonts w:eastAsia="Calibri"/>
          <w:color w:val="000000"/>
          <w:vertAlign w:val="superscript"/>
          <w:lang w:val="es-ES" w:eastAsia="en-US"/>
        </w:rPr>
        <w:t>(29,30)</w:t>
      </w:r>
    </w:p>
    <w:p w14:paraId="3BCC9873" w14:textId="77777777" w:rsidR="00EF142F" w:rsidRPr="00EF142F" w:rsidRDefault="00EF142F" w:rsidP="00EF142F">
      <w:pPr>
        <w:tabs>
          <w:tab w:val="left" w:pos="1418"/>
        </w:tabs>
        <w:suppressAutoHyphens/>
        <w:spacing w:line="360" w:lineRule="auto"/>
        <w:jc w:val="both"/>
        <w:rPr>
          <w:rFonts w:eastAsia="Calibri"/>
          <w:lang w:val="es-ES" w:eastAsia="en-US"/>
        </w:rPr>
      </w:pPr>
      <w:r w:rsidRPr="00EF142F">
        <w:rPr>
          <w:rFonts w:eastAsia="Calibri"/>
          <w:color w:val="000000"/>
          <w:lang w:val="es-ES" w:eastAsia="en-US"/>
        </w:rPr>
        <w:t xml:space="preserve">Respecto a los niveles de Hb, se encontró cifras elevadas por encima de los niveles recomendados para pacientes en hemodiálisis, lo cual no ha sido descrito en otros estudios. </w:t>
      </w:r>
      <w:bookmarkStart w:id="0" w:name="_Hlk99661860"/>
      <w:r w:rsidRPr="00EF142F">
        <w:rPr>
          <w:rFonts w:eastAsia="Calibri"/>
          <w:color w:val="000000"/>
          <w:lang w:val="es-ES" w:eastAsia="en-US"/>
        </w:rPr>
        <w:t>Tampoco se encontró estudios en regiones geográficas con alturas similares a la de la presente investigación, ni que evalúen las características de los pacientes según nivel de Hb, como se realizó en este estudio.</w:t>
      </w:r>
      <w:r w:rsidRPr="00EF142F">
        <w:rPr>
          <w:rFonts w:eastAsia="Calibri"/>
          <w:color w:val="000000"/>
          <w:shd w:val="clear" w:color="auto" w:fill="FFFF00"/>
          <w:lang w:val="es-ES" w:eastAsia="en-US"/>
        </w:rPr>
        <w:t xml:space="preserve"> </w:t>
      </w:r>
      <w:bookmarkEnd w:id="0"/>
    </w:p>
    <w:p w14:paraId="3301387D" w14:textId="77777777" w:rsidR="00EF142F" w:rsidRPr="00EF142F" w:rsidRDefault="00EF142F" w:rsidP="00EF142F">
      <w:pPr>
        <w:tabs>
          <w:tab w:val="left" w:pos="1418"/>
        </w:tabs>
        <w:suppressAutoHyphens/>
        <w:spacing w:line="360" w:lineRule="auto"/>
        <w:jc w:val="both"/>
        <w:rPr>
          <w:rFonts w:eastAsia="Calibri"/>
          <w:lang w:val="es-ES" w:eastAsia="en-US"/>
        </w:rPr>
      </w:pPr>
      <w:bookmarkStart w:id="1" w:name="_Hlk99662325"/>
      <w:r w:rsidRPr="00EF142F">
        <w:rPr>
          <w:rFonts w:eastAsia="Calibri"/>
          <w:color w:val="000000"/>
          <w:lang w:val="es-ES" w:eastAsia="en-US"/>
        </w:rPr>
        <w:t>El estudio presenta varias limitaciones; el haber realizado una única medición afecta la calidad del dato, además es unicéntrico y el tamaño muestral es limitado, por lo cual los datos no son extrapolables y el poder estadístico para la mayoría de comparaciones es insuficiente. Sin embargo, aporta información importante de un tema poco estudiado. Otro punto en contra es que no se cuenta con los resultados del perfil de hierro, sin embargo, se entiende que medir y evaluar el estado del metabolismo del hierro, aporta a esta situación una información muy valiosa, con la que hoy no se cuenta y que será evaluada prontamente. Respecto a la prescripción de EPO y a su administración, se deja constancia que no depende de este servicio de hemodiálisis, sino que es una práctica que se realiza en el ámbito hospitalario y sobre la cual no se tiene injerencia, debido a ello es que se encontró pacientes del grupo 3, que recibían EPO. Esto no implica que se intentará poder consensuar con ellos el tratamiento con EPO de los pacientes.</w:t>
      </w:r>
    </w:p>
    <w:bookmarkEnd w:id="1"/>
    <w:p w14:paraId="50E0DC8A" w14:textId="77777777" w:rsidR="00EF142F" w:rsidRPr="00EF142F" w:rsidRDefault="00EF142F" w:rsidP="00EF142F">
      <w:pPr>
        <w:tabs>
          <w:tab w:val="left" w:pos="1418"/>
        </w:tabs>
        <w:suppressAutoHyphens/>
        <w:spacing w:line="360" w:lineRule="auto"/>
        <w:jc w:val="both"/>
        <w:rPr>
          <w:rFonts w:eastAsia="Calibri"/>
          <w:lang w:val="es-ES" w:eastAsia="en-US"/>
        </w:rPr>
      </w:pPr>
      <w:r w:rsidRPr="00EF142F">
        <w:rPr>
          <w:rFonts w:eastAsia="Calibri"/>
          <w:color w:val="000000"/>
          <w:lang w:val="es-ES" w:eastAsia="en-US"/>
        </w:rPr>
        <w:t xml:space="preserve">Más de la mitad de los pacientes con ERC en hemodiálisis (61,4 %), que habitan a gran altitud, presentan cifras elevadas de Hb, muy por encima de los niveles recomendados. Además, los que cursan con policitemia, tienen ligera tendencia a mayor edad, calcemia, fosforemia, nivel de albúmina y Kt/V, y menor nivel de paratohormona, aunque estos hallazgos no fueron significativos. </w:t>
      </w:r>
    </w:p>
    <w:p w14:paraId="5D797EC3" w14:textId="77777777" w:rsidR="00EF142F" w:rsidRPr="00EF142F" w:rsidRDefault="00EF142F" w:rsidP="00EF142F">
      <w:pPr>
        <w:tabs>
          <w:tab w:val="left" w:pos="1418"/>
        </w:tabs>
        <w:suppressAutoHyphens/>
        <w:spacing w:line="360" w:lineRule="auto"/>
        <w:jc w:val="both"/>
        <w:rPr>
          <w:rFonts w:eastAsia="Calibri"/>
          <w:lang w:val="es-ES" w:eastAsia="en-US"/>
        </w:rPr>
      </w:pPr>
      <w:r w:rsidRPr="00EF142F">
        <w:rPr>
          <w:rFonts w:eastAsia="Calibri"/>
          <w:color w:val="000000"/>
          <w:lang w:val="es-ES" w:eastAsia="en-US"/>
        </w:rPr>
        <w:t>Se recomienda que dado lo poco que se conoce sobre los pacientes que viven en la altura y que desarrollan ERC y sus complicaciones, se estudie más a fondo los cambios producidos por la hipoxia hipobárica en este grupo poblacional, incluyendo a pacientes de prediálisis, hemodiálisis, diálisis peritoneal y trasplante renal.</w:t>
      </w:r>
    </w:p>
    <w:p w14:paraId="1900D682" w14:textId="77777777" w:rsidR="00EF142F" w:rsidRPr="00EF142F" w:rsidRDefault="00EF142F" w:rsidP="00EF142F">
      <w:pPr>
        <w:tabs>
          <w:tab w:val="left" w:pos="1418"/>
        </w:tabs>
        <w:suppressAutoHyphens/>
        <w:spacing w:line="360" w:lineRule="auto"/>
        <w:jc w:val="both"/>
        <w:rPr>
          <w:rFonts w:eastAsia="Calibri"/>
          <w:color w:val="000000"/>
          <w:lang w:val="es-ES" w:eastAsia="en-US"/>
        </w:rPr>
      </w:pPr>
    </w:p>
    <w:p w14:paraId="503200A2" w14:textId="77777777" w:rsidR="00EF142F" w:rsidRPr="00EF142F" w:rsidRDefault="00EF142F" w:rsidP="00EF142F">
      <w:pPr>
        <w:tabs>
          <w:tab w:val="left" w:pos="1418"/>
        </w:tabs>
        <w:suppressAutoHyphens/>
        <w:spacing w:line="360" w:lineRule="auto"/>
        <w:jc w:val="both"/>
        <w:rPr>
          <w:rFonts w:eastAsia="Calibri"/>
          <w:color w:val="000000"/>
          <w:lang w:val="es-ES" w:eastAsia="en-US"/>
        </w:rPr>
      </w:pPr>
    </w:p>
    <w:p w14:paraId="294F24AA" w14:textId="77777777" w:rsidR="00EF142F" w:rsidRPr="00EF142F" w:rsidRDefault="00EF142F" w:rsidP="00EF142F">
      <w:pPr>
        <w:tabs>
          <w:tab w:val="left" w:pos="1418"/>
        </w:tabs>
        <w:suppressAutoHyphens/>
        <w:spacing w:line="360" w:lineRule="auto"/>
        <w:jc w:val="center"/>
        <w:rPr>
          <w:rFonts w:eastAsia="Calibri"/>
          <w:sz w:val="32"/>
          <w:szCs w:val="32"/>
          <w:lang w:val="es-ES" w:eastAsia="en-US"/>
        </w:rPr>
      </w:pPr>
      <w:r w:rsidRPr="00EF142F">
        <w:rPr>
          <w:rFonts w:eastAsia="Calibri"/>
          <w:b/>
          <w:color w:val="000000"/>
          <w:sz w:val="32"/>
          <w:szCs w:val="32"/>
          <w:lang w:val="es-ES" w:eastAsia="en-US"/>
        </w:rPr>
        <w:t>REFERENCIAS BIBLIOGRÁFICAS</w:t>
      </w:r>
    </w:p>
    <w:p w14:paraId="5C3E511E" w14:textId="77777777" w:rsidR="00EF142F" w:rsidRPr="00EF142F" w:rsidRDefault="00EF142F" w:rsidP="00EF142F">
      <w:pPr>
        <w:tabs>
          <w:tab w:val="left" w:pos="1418"/>
        </w:tabs>
        <w:suppressAutoHyphens/>
        <w:spacing w:line="360" w:lineRule="auto"/>
        <w:rPr>
          <w:rFonts w:eastAsia="Calibri"/>
          <w:lang w:val="es-ES" w:eastAsia="en-US"/>
        </w:rPr>
      </w:pPr>
      <w:r w:rsidRPr="00EF142F">
        <w:rPr>
          <w:rFonts w:eastAsia="Calibri"/>
          <w:lang w:val="es-ES" w:eastAsia="en-US"/>
        </w:rPr>
        <w:t xml:space="preserve">1. Atamari-Anahui N, Ccorahua-Rios MS, Condori-Huaraka M, Huamanvilca-Yepez Y, Amaya E, Herrera-Añazco. </w:t>
      </w:r>
      <w:r w:rsidRPr="00EF142F">
        <w:rPr>
          <w:rFonts w:eastAsia="Calibri"/>
          <w:lang w:val="en-US" w:eastAsia="en-US"/>
        </w:rPr>
        <w:t xml:space="preserve">Epidemiology of chronic kidney disease in Peru and its relation to social determinants of health. </w:t>
      </w:r>
      <w:r w:rsidRPr="00EF142F">
        <w:rPr>
          <w:rFonts w:eastAsia="Calibri"/>
          <w:lang w:val="es-ES" w:eastAsia="en-US"/>
        </w:rPr>
        <w:t>Int Health. 2019;12(4): 264–71. DOI: 10.1093/inthealth/ihz071</w:t>
      </w:r>
    </w:p>
    <w:p w14:paraId="5DBAD10D" w14:textId="77777777" w:rsidR="00EF142F" w:rsidRPr="00EF142F" w:rsidRDefault="00EF142F" w:rsidP="00EF142F">
      <w:pPr>
        <w:tabs>
          <w:tab w:val="left" w:pos="1418"/>
        </w:tabs>
        <w:suppressAutoHyphens/>
        <w:spacing w:line="360" w:lineRule="auto"/>
        <w:rPr>
          <w:rFonts w:eastAsia="Calibri"/>
          <w:lang w:val="en-US" w:eastAsia="en-US"/>
        </w:rPr>
      </w:pPr>
      <w:r w:rsidRPr="00EF142F">
        <w:rPr>
          <w:rFonts w:eastAsia="Calibri"/>
          <w:lang w:val="es-ES" w:eastAsia="en-US"/>
        </w:rPr>
        <w:t xml:space="preserve">2. Carrillo-Larco RM, Bernabé-Ortiz A. Mortalidad por enfermedad renal crónica en el Perú: tendencias nacionales 2003-2015. </w:t>
      </w:r>
      <w:r w:rsidRPr="00EF142F">
        <w:rPr>
          <w:rFonts w:eastAsia="Calibri"/>
          <w:lang w:val="en-US" w:eastAsia="en-US"/>
        </w:rPr>
        <w:t>Rev. Peru. Med. Exp. Salud Publica. 2018; 35(3): 409-15. DOI: 10.17843/rpmesp.2018.353.3633</w:t>
      </w:r>
    </w:p>
    <w:p w14:paraId="62F2C1CD" w14:textId="77777777" w:rsidR="00EF142F" w:rsidRPr="00EF142F" w:rsidRDefault="00EF142F" w:rsidP="00EF142F">
      <w:pPr>
        <w:tabs>
          <w:tab w:val="left" w:pos="1418"/>
        </w:tabs>
        <w:suppressAutoHyphens/>
        <w:spacing w:line="360" w:lineRule="auto"/>
        <w:rPr>
          <w:rFonts w:eastAsia="Calibri"/>
          <w:lang w:val="en-US" w:eastAsia="en-US"/>
        </w:rPr>
      </w:pPr>
      <w:r w:rsidRPr="00EF142F">
        <w:rPr>
          <w:rFonts w:eastAsia="Calibri"/>
          <w:lang w:val="en-US" w:eastAsia="en-US"/>
        </w:rPr>
        <w:t>3. Herrera-Añazco P, Benites-Zapata V, Hernandez V, Mezones-Holguin E, Silveira-Chau M. Mortality in patients with chronic kidney disease undergoing hemodialysis in a public hospital of Peru. J. Bras. Nefrol. 2015; 37(2): 192-7. DOI: 10.5935/0101-2800.20150031</w:t>
      </w:r>
    </w:p>
    <w:p w14:paraId="1601CCC3" w14:textId="77777777" w:rsidR="00EF142F" w:rsidRPr="00EF142F" w:rsidRDefault="00EF142F" w:rsidP="00EF142F">
      <w:pPr>
        <w:tabs>
          <w:tab w:val="left" w:pos="1418"/>
        </w:tabs>
        <w:suppressAutoHyphens/>
        <w:spacing w:line="360" w:lineRule="auto"/>
        <w:rPr>
          <w:rFonts w:eastAsia="Calibri"/>
          <w:lang w:val="es-ES" w:eastAsia="en-US"/>
        </w:rPr>
      </w:pPr>
      <w:r w:rsidRPr="00EF142F">
        <w:rPr>
          <w:rFonts w:eastAsia="Calibri"/>
          <w:lang w:val="en-US" w:eastAsia="en-US"/>
        </w:rPr>
        <w:t xml:space="preserve">4. Mushi L, Marschall P, Fleßa S. The cost of dialysis in low- and middle-income countries: a systematic review. </w:t>
      </w:r>
      <w:r w:rsidRPr="00EF142F">
        <w:rPr>
          <w:rFonts w:eastAsia="Calibri"/>
          <w:lang w:val="es-ES" w:eastAsia="en-US"/>
        </w:rPr>
        <w:t>BMC Health Serv Res. 2015; 15: 506. DOI: 10.1186/s12913-015-1166-8</w:t>
      </w:r>
    </w:p>
    <w:p w14:paraId="5E190EE8" w14:textId="77777777" w:rsidR="00EF142F" w:rsidRPr="00EF142F" w:rsidRDefault="00EF142F" w:rsidP="00EF142F">
      <w:pPr>
        <w:tabs>
          <w:tab w:val="left" w:pos="1418"/>
        </w:tabs>
        <w:suppressAutoHyphens/>
        <w:spacing w:line="360" w:lineRule="auto"/>
        <w:rPr>
          <w:rFonts w:eastAsia="Calibri"/>
          <w:lang w:val="es-ES" w:eastAsia="en-US"/>
        </w:rPr>
      </w:pPr>
      <w:r w:rsidRPr="00EF142F">
        <w:rPr>
          <w:rFonts w:eastAsia="Calibri"/>
          <w:lang w:val="es-ES" w:eastAsia="en-US"/>
        </w:rPr>
        <w:t xml:space="preserve">5. Loza Munarriz CA, Ramos Muñoz WC. Análisis de la situación de la enfermedad renal crónica en el Perú, 2015. Lima: Dirección General de Epidemiologia, Ministerio de Salud; 2016. [acceso:10/01/2022]. Disponible en: </w:t>
      </w:r>
      <w:hyperlink r:id="rId11" w:history="1">
        <w:r w:rsidRPr="00EF142F">
          <w:rPr>
            <w:rFonts w:eastAsia="Calibri"/>
            <w:color w:val="0000FF"/>
            <w:u w:val="single"/>
            <w:lang w:val="es-ES" w:eastAsia="en-US"/>
          </w:rPr>
          <w:t>http://www.dge.gob.pe/portal/index.php?option=com_content&amp;view=article&amp;id=598&amp;Itemid=353</w:t>
        </w:r>
      </w:hyperlink>
      <w:r w:rsidRPr="00EF142F">
        <w:rPr>
          <w:rFonts w:eastAsia="Calibri"/>
          <w:lang w:val="es-ES" w:eastAsia="en-US"/>
        </w:rPr>
        <w:t xml:space="preserve"> </w:t>
      </w:r>
    </w:p>
    <w:p w14:paraId="025DD1B9" w14:textId="77777777" w:rsidR="00EF142F" w:rsidRPr="00EF142F" w:rsidRDefault="00EF142F" w:rsidP="00EF142F">
      <w:pPr>
        <w:tabs>
          <w:tab w:val="left" w:pos="1418"/>
        </w:tabs>
        <w:suppressAutoHyphens/>
        <w:spacing w:line="360" w:lineRule="auto"/>
        <w:rPr>
          <w:rFonts w:eastAsia="Calibri"/>
          <w:lang w:val="es-ES" w:eastAsia="en-US"/>
        </w:rPr>
      </w:pPr>
      <w:r w:rsidRPr="00EF142F">
        <w:rPr>
          <w:rFonts w:eastAsia="Calibri"/>
          <w:lang w:val="en-US" w:eastAsia="en-US"/>
        </w:rPr>
        <w:t xml:space="preserve">6. Sanyaolu A, Okorie C, Annan R, Turkey H, Akhtar N, Gray F, et al. Epidemiology and management of chronic renal failure: a global public health problem. </w:t>
      </w:r>
      <w:r w:rsidRPr="00EF142F">
        <w:rPr>
          <w:rFonts w:eastAsia="Calibri"/>
          <w:lang w:val="es-ES" w:eastAsia="en-US"/>
        </w:rPr>
        <w:t>Biostatistics Epidemiol Int J. 2018; 1(1): 11-16. DOI: 10.30881/beij.00005</w:t>
      </w:r>
    </w:p>
    <w:p w14:paraId="644347D9" w14:textId="77777777" w:rsidR="00EF142F" w:rsidRPr="00EF142F" w:rsidRDefault="00EF142F" w:rsidP="00EF142F">
      <w:pPr>
        <w:tabs>
          <w:tab w:val="left" w:pos="1418"/>
        </w:tabs>
        <w:suppressAutoHyphens/>
        <w:spacing w:line="360" w:lineRule="auto"/>
        <w:rPr>
          <w:rFonts w:eastAsia="Calibri"/>
          <w:lang w:val="es-ES" w:eastAsia="en-US"/>
        </w:rPr>
      </w:pPr>
      <w:r w:rsidRPr="00EF142F">
        <w:rPr>
          <w:rFonts w:eastAsia="Calibri"/>
          <w:lang w:val="es-ES" w:eastAsia="en-US"/>
        </w:rPr>
        <w:t xml:space="preserve">7. Herrera-Añazco P, Pacheco-Mendoza J, Taype-Rondan A. La enfermedad renal crónica en el Perú. Una revisión narrativa de los artículos científicos publicados. Acta Med Peru. 2016 [acceso:15/01/2022]; 33(2):130-7. Disponible en: </w:t>
      </w:r>
      <w:hyperlink r:id="rId12" w:history="1">
        <w:r w:rsidRPr="00EF142F">
          <w:rPr>
            <w:rFonts w:eastAsia="Calibri"/>
            <w:color w:val="0000FF"/>
            <w:u w:val="single"/>
            <w:lang w:val="es-ES" w:eastAsia="en-US"/>
          </w:rPr>
          <w:t>http://www.scielo.org.pe/scielo.php?script=sci_arttext&amp;pid=S1728-59172016000200007&amp;lng=es</w:t>
        </w:r>
      </w:hyperlink>
      <w:r w:rsidRPr="00EF142F">
        <w:rPr>
          <w:rFonts w:eastAsia="Calibri"/>
          <w:lang w:val="es-ES" w:eastAsia="en-US"/>
        </w:rPr>
        <w:t xml:space="preserve"> </w:t>
      </w:r>
    </w:p>
    <w:p w14:paraId="04283F08" w14:textId="77777777" w:rsidR="00EF142F" w:rsidRPr="00EF142F" w:rsidRDefault="00EF142F" w:rsidP="00EF142F">
      <w:pPr>
        <w:tabs>
          <w:tab w:val="left" w:pos="1418"/>
        </w:tabs>
        <w:suppressAutoHyphens/>
        <w:spacing w:line="360" w:lineRule="auto"/>
        <w:rPr>
          <w:rFonts w:eastAsia="Calibri"/>
          <w:lang w:val="es-ES" w:eastAsia="en-US"/>
        </w:rPr>
      </w:pPr>
      <w:r w:rsidRPr="00EF142F">
        <w:rPr>
          <w:rFonts w:eastAsia="Calibri"/>
          <w:lang w:val="es-ES" w:eastAsia="en-US"/>
        </w:rPr>
        <w:t xml:space="preserve">8. Carlini R, Campistrús M, Andrade L, Blanco C, Chifflet L, Cruz de Trujillo ZC, et al. Recomendaciones para el estudio y tratamiento de la anemia en pacientes con enfermedad renal </w:t>
      </w:r>
      <w:r w:rsidRPr="00EF142F">
        <w:rPr>
          <w:rFonts w:eastAsia="Calibri"/>
          <w:lang w:val="es-ES" w:eastAsia="en-US"/>
        </w:rPr>
        <w:lastRenderedPageBreak/>
        <w:t>crónica. Actualización mayo 2017. Nefrol latinoam. 2017; 14(3): 85–116. DOI: 10.1016/j.nefrol.2017.09.002</w:t>
      </w:r>
    </w:p>
    <w:p w14:paraId="1706CF4E" w14:textId="77777777" w:rsidR="00EF142F" w:rsidRPr="00EF142F" w:rsidRDefault="00EF142F" w:rsidP="00EF142F">
      <w:pPr>
        <w:tabs>
          <w:tab w:val="left" w:pos="1418"/>
        </w:tabs>
        <w:suppressAutoHyphens/>
        <w:spacing w:line="360" w:lineRule="auto"/>
        <w:rPr>
          <w:rFonts w:eastAsia="Calibri"/>
          <w:lang w:val="es-ES" w:eastAsia="en-US"/>
        </w:rPr>
      </w:pPr>
      <w:r w:rsidRPr="00EF142F">
        <w:rPr>
          <w:rFonts w:eastAsia="Calibri"/>
          <w:lang w:val="es-ES" w:eastAsia="en-US"/>
        </w:rPr>
        <w:t xml:space="preserve">9.  Amaru R, Vera O. Guía para el diagnóstico y tratamiento de las eritrocitosis patológicas en la altura. Rev Med La Paz. 2016 [acceso: 13/01/2022]; 22(2): 70 - 7. Disponible en: </w:t>
      </w:r>
      <w:hyperlink r:id="rId13" w:history="1">
        <w:r w:rsidRPr="00EF142F">
          <w:rPr>
            <w:rFonts w:eastAsia="Calibri"/>
            <w:color w:val="0000FF"/>
            <w:u w:val="single"/>
            <w:lang w:val="es-ES" w:eastAsia="en-US"/>
          </w:rPr>
          <w:t>http://www.scielo.org.bo/pdf/rmcmlp/v22n2/v22n2_a12.pdf</w:t>
        </w:r>
      </w:hyperlink>
      <w:r w:rsidRPr="00EF142F">
        <w:rPr>
          <w:rFonts w:eastAsia="Calibri"/>
          <w:lang w:val="es-ES" w:eastAsia="en-US"/>
        </w:rPr>
        <w:t xml:space="preserve"> </w:t>
      </w:r>
    </w:p>
    <w:p w14:paraId="7B4B9C0E" w14:textId="77777777" w:rsidR="00EF142F" w:rsidRPr="00EF142F" w:rsidRDefault="00EF142F" w:rsidP="00EF142F">
      <w:pPr>
        <w:tabs>
          <w:tab w:val="left" w:pos="1418"/>
        </w:tabs>
        <w:suppressAutoHyphens/>
        <w:spacing w:line="360" w:lineRule="auto"/>
        <w:rPr>
          <w:rFonts w:eastAsia="Calibri"/>
          <w:lang w:val="en-US" w:eastAsia="en-US"/>
        </w:rPr>
      </w:pPr>
      <w:r w:rsidRPr="00EF142F">
        <w:rPr>
          <w:rFonts w:eastAsia="Calibri"/>
          <w:lang w:val="es-ES" w:eastAsia="en-US"/>
        </w:rPr>
        <w:t xml:space="preserve">10. Maina CK, Karimi PN, Mariita K, Nyamu DG, Mugendi GA, Opanga SA. </w:t>
      </w:r>
      <w:r w:rsidRPr="00EF142F">
        <w:rPr>
          <w:rFonts w:eastAsia="Calibri"/>
          <w:lang w:val="en-US" w:eastAsia="en-US"/>
        </w:rPr>
        <w:t xml:space="preserve">Correlates and management of anemia of chronic kidney disease in a Kenyan Tertiary hospital. East Afri Med J. 2016 [acceso: 15/01/2022]; 93(10): 489–99. Disponible en: </w:t>
      </w:r>
      <w:hyperlink r:id="rId14" w:history="1">
        <w:r w:rsidRPr="00EF142F">
          <w:rPr>
            <w:rFonts w:eastAsia="Calibri"/>
            <w:color w:val="0000FF"/>
            <w:u w:val="single"/>
            <w:lang w:val="en-US" w:eastAsia="en-US"/>
          </w:rPr>
          <w:t>https://www.ajol.info/index.php/eamj/article/view/152410</w:t>
        </w:r>
      </w:hyperlink>
      <w:r w:rsidRPr="00EF142F">
        <w:rPr>
          <w:rFonts w:eastAsia="Calibri"/>
          <w:lang w:val="en-US" w:eastAsia="en-US"/>
        </w:rPr>
        <w:t xml:space="preserve"> </w:t>
      </w:r>
    </w:p>
    <w:p w14:paraId="1EAEB22F" w14:textId="77777777" w:rsidR="00EF142F" w:rsidRPr="00EF142F" w:rsidRDefault="00EF142F" w:rsidP="00EF142F">
      <w:pPr>
        <w:tabs>
          <w:tab w:val="left" w:pos="1418"/>
        </w:tabs>
        <w:suppressAutoHyphens/>
        <w:spacing w:line="360" w:lineRule="auto"/>
        <w:rPr>
          <w:rFonts w:eastAsia="Calibri"/>
          <w:lang w:val="en-US" w:eastAsia="en-US"/>
        </w:rPr>
      </w:pPr>
      <w:r w:rsidRPr="00EF142F">
        <w:rPr>
          <w:rFonts w:eastAsia="Calibri"/>
          <w:lang w:val="en-US" w:eastAsia="en-US"/>
        </w:rPr>
        <w:t>11. Covic A, Jackson J, Hadfield A, Pike J, Siriopol D. Real-world impact of cardiovascular disease and anemia on quality of life and productivity in patients with non-dialysis-dependent chronic kidney disease. Adv Ther. 2017; 34: 1662–72. DOI: 10.1007/s12325-017-0566-z</w:t>
      </w:r>
    </w:p>
    <w:p w14:paraId="2EF67A89" w14:textId="77777777" w:rsidR="00EF142F" w:rsidRPr="00EF142F" w:rsidRDefault="00EF142F" w:rsidP="00EF142F">
      <w:pPr>
        <w:tabs>
          <w:tab w:val="left" w:pos="1418"/>
        </w:tabs>
        <w:suppressAutoHyphens/>
        <w:spacing w:line="360" w:lineRule="auto"/>
        <w:rPr>
          <w:rFonts w:eastAsia="Calibri"/>
          <w:lang w:val="en-US" w:eastAsia="en-US"/>
        </w:rPr>
      </w:pPr>
      <w:r w:rsidRPr="00EF142F">
        <w:rPr>
          <w:rFonts w:eastAsia="Calibri"/>
          <w:lang w:val="en-US" w:eastAsia="en-US"/>
        </w:rPr>
        <w:t>12. Stauffer ME, Fan T. Prevalence of anemia in chronic kidney disease in the United States. PLoS One. 2014; 9(1): e84943. DOI: 10.1371/journal.pone.0084943</w:t>
      </w:r>
    </w:p>
    <w:p w14:paraId="40C79BDB" w14:textId="77777777" w:rsidR="00EF142F" w:rsidRPr="00EF142F" w:rsidRDefault="00EF142F" w:rsidP="00EF142F">
      <w:pPr>
        <w:tabs>
          <w:tab w:val="left" w:pos="1418"/>
        </w:tabs>
        <w:suppressAutoHyphens/>
        <w:spacing w:line="360" w:lineRule="auto"/>
        <w:rPr>
          <w:rFonts w:eastAsia="Calibri"/>
          <w:lang w:val="en-US" w:eastAsia="en-US"/>
        </w:rPr>
      </w:pPr>
      <w:r w:rsidRPr="00EF142F">
        <w:rPr>
          <w:rFonts w:eastAsia="Calibri"/>
          <w:lang w:val="en-US" w:eastAsia="en-US"/>
        </w:rPr>
        <w:t>13. Kaze FF, Kengne AP, Mambap AT, Halle MP, Mbanya D, Ashuntantang G. Anemia in patients on chronic hemodialysis in Cameroon: prevalence, characteristics and management in low resources setting. Afr Health Sci. 2015; 15: 253–60. DOI: 10.4314/ahs.v15i1.33</w:t>
      </w:r>
    </w:p>
    <w:p w14:paraId="44B30257" w14:textId="77777777" w:rsidR="00EF142F" w:rsidRPr="00EF142F" w:rsidRDefault="00EF142F" w:rsidP="00EF142F">
      <w:pPr>
        <w:tabs>
          <w:tab w:val="left" w:pos="1418"/>
        </w:tabs>
        <w:suppressAutoHyphens/>
        <w:spacing w:line="360" w:lineRule="auto"/>
        <w:rPr>
          <w:rFonts w:eastAsia="Calibri"/>
          <w:lang w:val="en-US" w:eastAsia="en-US"/>
        </w:rPr>
      </w:pPr>
      <w:r w:rsidRPr="00EF142F">
        <w:rPr>
          <w:rFonts w:eastAsia="Calibri"/>
          <w:lang w:val="en-US" w:eastAsia="en-US"/>
        </w:rPr>
        <w:t>14. Adera H, Hailu W, Adane A, Tadesse A. Prevalence Of Anemia And Its Associated Factors Among Chronic Kidney Disease Patients At University Of Gondar Hospital, Northwest Ethiopia: A Hospital-Based Cross Sectional Study. Int J Nephrol Renovasc Dis. 2019; 12: 219–228. DOI: 10.2147/IJNRD.S216010</w:t>
      </w:r>
    </w:p>
    <w:p w14:paraId="226D9F05" w14:textId="77777777" w:rsidR="00EF142F" w:rsidRPr="00EF142F" w:rsidRDefault="00EF142F" w:rsidP="00EF142F">
      <w:pPr>
        <w:tabs>
          <w:tab w:val="left" w:pos="1418"/>
        </w:tabs>
        <w:suppressAutoHyphens/>
        <w:spacing w:line="360" w:lineRule="auto"/>
        <w:rPr>
          <w:rFonts w:eastAsia="Calibri"/>
          <w:lang w:val="en-US" w:eastAsia="en-US"/>
        </w:rPr>
      </w:pPr>
      <w:r w:rsidRPr="00EF142F">
        <w:rPr>
          <w:rFonts w:eastAsia="Calibri"/>
          <w:lang w:val="en-US" w:eastAsia="en-US"/>
        </w:rPr>
        <w:t>15. Alagoz S, Dincer M, Eren N, Bakir A, Pekpak M, Trabulus S, Seyahi N. Prevalence of anemia in predialysis chronic kidney disease: Is the study center a significant factor? PLoS One. 2020; 15(4): e0230980. DOI: 10.1371/journal.pone.0230980</w:t>
      </w:r>
    </w:p>
    <w:p w14:paraId="627A4D5E" w14:textId="77777777" w:rsidR="00EF142F" w:rsidRPr="00EF142F" w:rsidRDefault="00EF142F" w:rsidP="00EF142F">
      <w:pPr>
        <w:tabs>
          <w:tab w:val="left" w:pos="1418"/>
        </w:tabs>
        <w:suppressAutoHyphens/>
        <w:spacing w:line="360" w:lineRule="auto"/>
        <w:rPr>
          <w:rFonts w:eastAsia="Calibri"/>
          <w:lang w:val="en-US" w:eastAsia="en-US"/>
        </w:rPr>
      </w:pPr>
      <w:r w:rsidRPr="00EF142F">
        <w:rPr>
          <w:rFonts w:eastAsia="Calibri"/>
          <w:lang w:val="en-US" w:eastAsia="en-US"/>
        </w:rPr>
        <w:t>16. Akel M, Shamas K, Sakr F, Dabbous M, Safwan J, Cherfan M, et al. Evaluation of the management of anemia in hemodialysis patients in Lebanon. J Nephropharmacol. 2017; 6(2): 68-73. DOI: 10.15171/npj.2017.07</w:t>
      </w:r>
    </w:p>
    <w:p w14:paraId="08F70517" w14:textId="77777777" w:rsidR="00EF142F" w:rsidRPr="00EF142F" w:rsidRDefault="00EF142F" w:rsidP="00EF142F">
      <w:pPr>
        <w:tabs>
          <w:tab w:val="left" w:pos="1418"/>
        </w:tabs>
        <w:suppressAutoHyphens/>
        <w:spacing w:line="360" w:lineRule="auto"/>
        <w:rPr>
          <w:rFonts w:eastAsia="Calibri"/>
          <w:lang w:val="en-US" w:eastAsia="en-US"/>
        </w:rPr>
      </w:pPr>
      <w:r w:rsidRPr="00EF142F">
        <w:rPr>
          <w:rFonts w:eastAsia="Calibri"/>
          <w:lang w:val="en-US" w:eastAsia="en-US"/>
        </w:rPr>
        <w:lastRenderedPageBreak/>
        <w:t>17. Fishbane S, Spinowitz B. Update on Anemia in ESRD and Earlier Stages of CKD: Core Curriculum 2018. Am J Kidney Dis. 2018; 71(3): 423-35. DOI: 10.1053/j.ajkd.2017.09.026</w:t>
      </w:r>
    </w:p>
    <w:p w14:paraId="078AF317" w14:textId="77777777" w:rsidR="00EF142F" w:rsidRPr="00EF142F" w:rsidRDefault="00EF142F" w:rsidP="00EF142F">
      <w:pPr>
        <w:tabs>
          <w:tab w:val="left" w:pos="1418"/>
        </w:tabs>
        <w:suppressAutoHyphens/>
        <w:spacing w:line="360" w:lineRule="auto"/>
        <w:rPr>
          <w:rFonts w:eastAsia="Calibri"/>
          <w:lang w:val="en-US" w:eastAsia="en-US"/>
        </w:rPr>
      </w:pPr>
      <w:r w:rsidRPr="00EF142F">
        <w:rPr>
          <w:rFonts w:eastAsia="Calibri"/>
          <w:lang w:val="en-US" w:eastAsia="en-US"/>
        </w:rPr>
        <w:t>18. Babitt JL, Lin HY. Mechanisms of anemia in CKD. J Am Soc Nephrol. 2012; 23(10): 1631-4. DOI: 10.1681/ASN.2011111078</w:t>
      </w:r>
    </w:p>
    <w:p w14:paraId="789C6184" w14:textId="77777777" w:rsidR="00EF142F" w:rsidRPr="00EF142F" w:rsidRDefault="00EF142F" w:rsidP="00EF142F">
      <w:pPr>
        <w:tabs>
          <w:tab w:val="left" w:pos="1418"/>
        </w:tabs>
        <w:suppressAutoHyphens/>
        <w:spacing w:line="360" w:lineRule="auto"/>
        <w:rPr>
          <w:rFonts w:eastAsia="Calibri"/>
          <w:lang w:val="es-ES" w:eastAsia="en-US"/>
        </w:rPr>
      </w:pPr>
      <w:r w:rsidRPr="00EF142F">
        <w:rPr>
          <w:rFonts w:eastAsia="Calibri"/>
          <w:lang w:val="es-ES" w:eastAsia="en-US"/>
        </w:rPr>
        <w:t xml:space="preserve">19. Wagner P. El factor HIF-1 inducido por la hipoxia y la sensibilidad al oxígeno: Rol del hierro intracelular. Acta Med Peru. 2011 [acceso:16/01/2022]; 28(3): 163-8. Disponible en: </w:t>
      </w:r>
      <w:hyperlink r:id="rId15" w:history="1">
        <w:r w:rsidRPr="00EF142F">
          <w:rPr>
            <w:rFonts w:eastAsia="Calibri"/>
            <w:color w:val="0000FF"/>
            <w:u w:val="single"/>
            <w:lang w:val="es-ES" w:eastAsia="en-US"/>
          </w:rPr>
          <w:t>http://www.scielo.org.pe/scielo.php?script=sci_arttext&amp;pid=S1728-59172011000300008&amp;lng=es</w:t>
        </w:r>
      </w:hyperlink>
      <w:r w:rsidRPr="00EF142F">
        <w:rPr>
          <w:rFonts w:eastAsia="Calibri"/>
          <w:lang w:val="es-ES" w:eastAsia="en-US"/>
        </w:rPr>
        <w:t xml:space="preserve"> </w:t>
      </w:r>
    </w:p>
    <w:p w14:paraId="2255EC95" w14:textId="77777777" w:rsidR="00EF142F" w:rsidRPr="00EF142F" w:rsidRDefault="00EF142F" w:rsidP="00EF142F">
      <w:pPr>
        <w:tabs>
          <w:tab w:val="left" w:pos="1418"/>
        </w:tabs>
        <w:suppressAutoHyphens/>
        <w:spacing w:line="360" w:lineRule="auto"/>
        <w:rPr>
          <w:rFonts w:eastAsia="Calibri"/>
          <w:lang w:val="es-ES" w:eastAsia="en-US"/>
        </w:rPr>
      </w:pPr>
      <w:r w:rsidRPr="00EF142F">
        <w:rPr>
          <w:rFonts w:eastAsia="Calibri"/>
          <w:lang w:val="es-ES" w:eastAsia="en-US"/>
        </w:rPr>
        <w:t xml:space="preserve">20. Amaru R, Quispe T, Torres G, Mamani J, Aguilar M, Miguez H, et al. Caracterización clínica de la eritrocitosis patológica de altura. Rev Hematol Mex. 2016 [acceso: 16/01/2022]; 17(1): 8-20. Disponible en: </w:t>
      </w:r>
      <w:hyperlink r:id="rId16" w:history="1">
        <w:r w:rsidRPr="00EF142F">
          <w:rPr>
            <w:rFonts w:eastAsia="Calibri"/>
            <w:color w:val="0000FF"/>
            <w:u w:val="single"/>
            <w:lang w:val="es-ES" w:eastAsia="en-US"/>
          </w:rPr>
          <w:t>https://www.medigraphic.com/pdfs/hematologia/re-2016/re161c.pdf</w:t>
        </w:r>
      </w:hyperlink>
      <w:r w:rsidRPr="00EF142F">
        <w:rPr>
          <w:rFonts w:eastAsia="Calibri"/>
          <w:lang w:val="es-ES" w:eastAsia="en-US"/>
        </w:rPr>
        <w:t xml:space="preserve"> </w:t>
      </w:r>
    </w:p>
    <w:p w14:paraId="5561CBB2" w14:textId="77777777" w:rsidR="00EF142F" w:rsidRPr="00EF142F" w:rsidRDefault="00EF142F" w:rsidP="00EF142F">
      <w:pPr>
        <w:tabs>
          <w:tab w:val="left" w:pos="1418"/>
        </w:tabs>
        <w:suppressAutoHyphens/>
        <w:spacing w:line="360" w:lineRule="auto"/>
        <w:rPr>
          <w:rFonts w:eastAsia="Calibri"/>
          <w:lang w:val="en-US" w:eastAsia="en-US"/>
        </w:rPr>
      </w:pPr>
      <w:r w:rsidRPr="00EF142F">
        <w:rPr>
          <w:rFonts w:eastAsia="Calibri"/>
          <w:lang w:val="es-ES" w:eastAsia="en-US"/>
        </w:rPr>
        <w:t xml:space="preserve">21. Hurtado A, Plata R, Cornejo A, Mas G, Carbajal L, Sharma S, Swenson ER, et al. </w:t>
      </w:r>
      <w:r w:rsidRPr="00EF142F">
        <w:rPr>
          <w:rFonts w:eastAsia="Calibri"/>
          <w:lang w:val="en-US" w:eastAsia="en-US"/>
        </w:rPr>
        <w:t>Higher prevalence of unrecognized kidney disease at high altitude. J Nephrol. 2018; 31(2): 263-9. DOI: 10.1007/s40620-017-0456-0</w:t>
      </w:r>
    </w:p>
    <w:p w14:paraId="23D05504" w14:textId="77777777" w:rsidR="00EF142F" w:rsidRPr="00EF142F" w:rsidRDefault="00EF142F" w:rsidP="00EF142F">
      <w:pPr>
        <w:tabs>
          <w:tab w:val="left" w:pos="1418"/>
        </w:tabs>
        <w:suppressAutoHyphens/>
        <w:spacing w:line="360" w:lineRule="auto"/>
        <w:rPr>
          <w:rFonts w:eastAsia="Calibri"/>
          <w:lang w:val="en-US" w:eastAsia="en-US"/>
        </w:rPr>
      </w:pPr>
      <w:r w:rsidRPr="00EF142F">
        <w:rPr>
          <w:rFonts w:eastAsia="Calibri"/>
          <w:lang w:val="en-US" w:eastAsia="en-US"/>
        </w:rPr>
        <w:t>22. Hurtado A, Fuquay R, Sirota J, Swenson ER, Schoene RB, Jefferson JA, et al. High altitude renal syndrome (HARS). J Am Soc Nephrol. 2011; 22(11): 1963–8. DOI: 10.1681/ASN.2010121316</w:t>
      </w:r>
    </w:p>
    <w:p w14:paraId="0A5A3CC5" w14:textId="77777777" w:rsidR="00EF142F" w:rsidRPr="00EF142F" w:rsidRDefault="00EF142F" w:rsidP="00EF142F">
      <w:pPr>
        <w:tabs>
          <w:tab w:val="left" w:pos="1418"/>
        </w:tabs>
        <w:suppressAutoHyphens/>
        <w:spacing w:line="360" w:lineRule="auto"/>
        <w:rPr>
          <w:rFonts w:eastAsia="Calibri"/>
          <w:lang w:val="en-US" w:eastAsia="en-US"/>
        </w:rPr>
      </w:pPr>
      <w:r w:rsidRPr="00EF142F">
        <w:rPr>
          <w:rFonts w:eastAsia="Calibri"/>
          <w:lang w:val="en-US" w:eastAsia="en-US"/>
        </w:rPr>
        <w:t>23. Chen W, Liu Q, Wang H, Chen W, Johnson RJ, Dong X, et al. Prevalence and risk factors of chronic kidney disease: a population study in the Tibetan population. Nephrol Dial Transpl. 2011; 26(5): 1592–9. DOI: 10.1093/ndt/gfq608</w:t>
      </w:r>
    </w:p>
    <w:p w14:paraId="42D9FB87" w14:textId="77777777" w:rsidR="00EF142F" w:rsidRPr="00EF142F" w:rsidRDefault="00EF142F" w:rsidP="00EF142F">
      <w:pPr>
        <w:tabs>
          <w:tab w:val="left" w:pos="1418"/>
        </w:tabs>
        <w:suppressAutoHyphens/>
        <w:spacing w:line="360" w:lineRule="auto"/>
        <w:rPr>
          <w:rFonts w:eastAsia="Calibri"/>
          <w:lang w:val="en-US" w:eastAsia="en-US"/>
        </w:rPr>
      </w:pPr>
      <w:r w:rsidRPr="00EF142F">
        <w:rPr>
          <w:rFonts w:eastAsia="Calibri"/>
          <w:lang w:val="en-US" w:eastAsia="en-US"/>
        </w:rPr>
        <w:t>24. Brookhart MA, Schneeweiss S, Avorn J, Bradbury BD, Rothman KJ, Fischer M, et al. The effect of altitude on dosing and response to erythropoietin in ESRD. J Am Soc Nephrol. 2008; 19: 1389-95. DOI: 10.1681/ASN.2007111181</w:t>
      </w:r>
    </w:p>
    <w:p w14:paraId="3F933918" w14:textId="77777777" w:rsidR="00EF142F" w:rsidRPr="00EF142F" w:rsidRDefault="00EF142F" w:rsidP="00EF142F">
      <w:pPr>
        <w:tabs>
          <w:tab w:val="left" w:pos="1418"/>
        </w:tabs>
        <w:suppressAutoHyphens/>
        <w:spacing w:line="360" w:lineRule="auto"/>
        <w:rPr>
          <w:rFonts w:eastAsia="Calibri"/>
          <w:lang w:val="en-US" w:eastAsia="en-US"/>
        </w:rPr>
      </w:pPr>
      <w:r w:rsidRPr="00EF142F">
        <w:rPr>
          <w:rFonts w:eastAsia="Calibri"/>
          <w:lang w:val="en-US" w:eastAsia="en-US"/>
        </w:rPr>
        <w:t>25. Brookhart MA, Bradbury BD, Avorn J, Schneeweiss S, Winkelmayer WC. The effect of altitude change on anemia treatment response in hemodialysis patients. Am J Epidemiol. 2011; 173:768-77. DOI: 10.1093/aje/kwq423</w:t>
      </w:r>
    </w:p>
    <w:p w14:paraId="0E021966" w14:textId="77777777" w:rsidR="00EF142F" w:rsidRPr="00EF142F" w:rsidRDefault="00EF142F" w:rsidP="00EF142F">
      <w:pPr>
        <w:tabs>
          <w:tab w:val="left" w:pos="1418"/>
        </w:tabs>
        <w:suppressAutoHyphens/>
        <w:spacing w:line="360" w:lineRule="auto"/>
        <w:rPr>
          <w:rFonts w:eastAsia="Calibri"/>
          <w:lang w:val="es-ES" w:eastAsia="en-US"/>
        </w:rPr>
      </w:pPr>
      <w:r w:rsidRPr="00EF142F">
        <w:rPr>
          <w:rFonts w:eastAsia="Calibri"/>
          <w:lang w:val="en-US" w:eastAsia="en-US"/>
        </w:rPr>
        <w:t xml:space="preserve">26. Sibbel S, Maroni B, Brunelli S. The effect of altitude on erythropoiesis-stimulating agent dose, hemoglobin level, and mortality in hemodialysis patients. </w:t>
      </w:r>
      <w:r w:rsidRPr="00EF142F">
        <w:rPr>
          <w:rFonts w:eastAsia="Calibri"/>
          <w:lang w:val="es-ES" w:eastAsia="en-US"/>
        </w:rPr>
        <w:t>J Nephrol. 2017; 30:821–829. DOI: 10.1007/s40620-016-0350-1</w:t>
      </w:r>
    </w:p>
    <w:p w14:paraId="01952311" w14:textId="77777777" w:rsidR="00EF142F" w:rsidRPr="00EF142F" w:rsidRDefault="00EF142F" w:rsidP="00EF142F">
      <w:pPr>
        <w:tabs>
          <w:tab w:val="left" w:pos="1418"/>
        </w:tabs>
        <w:suppressAutoHyphens/>
        <w:spacing w:line="360" w:lineRule="auto"/>
        <w:rPr>
          <w:rFonts w:eastAsia="Calibri"/>
          <w:lang w:val="es-ES" w:eastAsia="en-US"/>
        </w:rPr>
      </w:pPr>
      <w:r w:rsidRPr="00EF142F">
        <w:rPr>
          <w:rFonts w:eastAsia="Calibri"/>
          <w:lang w:val="es-ES" w:eastAsia="en-US"/>
        </w:rPr>
        <w:lastRenderedPageBreak/>
        <w:t xml:space="preserve">27. Hurtado A, Palacios A, Figueroa J, Gónzalez-Polar J, Kaluguina A, Lopera M. Niveles de hemoglobina en pacientes en hemodiálisis a nivel del mar y a mayor altitud, y su relación con la calidad de vida. Rev Soc Peru Med Interna. 2013 [acceso: 18/01/2022]; 26(4): 171-7. Disponible en: </w:t>
      </w:r>
      <w:hyperlink r:id="rId17" w:history="1">
        <w:r w:rsidRPr="00EF142F">
          <w:rPr>
            <w:rFonts w:eastAsia="Calibri"/>
            <w:color w:val="0000FF"/>
            <w:u w:val="single"/>
            <w:lang w:val="es-ES" w:eastAsia="en-US"/>
          </w:rPr>
          <w:t>http://revistamedicinainterna.net/index.php/spmi/article/view/211</w:t>
        </w:r>
      </w:hyperlink>
      <w:r w:rsidRPr="00EF142F">
        <w:rPr>
          <w:rFonts w:eastAsia="Calibri"/>
          <w:lang w:val="es-ES" w:eastAsia="en-US"/>
        </w:rPr>
        <w:t xml:space="preserve"> </w:t>
      </w:r>
    </w:p>
    <w:p w14:paraId="516F01D1" w14:textId="77777777" w:rsidR="00EF142F" w:rsidRPr="00EF142F" w:rsidRDefault="00EF142F" w:rsidP="00EF142F">
      <w:pPr>
        <w:tabs>
          <w:tab w:val="left" w:pos="1418"/>
        </w:tabs>
        <w:suppressAutoHyphens/>
        <w:spacing w:line="360" w:lineRule="auto"/>
        <w:rPr>
          <w:rFonts w:eastAsia="Calibri"/>
          <w:lang w:val="en-US" w:eastAsia="en-US"/>
        </w:rPr>
      </w:pPr>
      <w:r w:rsidRPr="00EF142F">
        <w:rPr>
          <w:rFonts w:eastAsia="Calibri"/>
          <w:lang w:val="es-ES" w:eastAsia="en-US"/>
        </w:rPr>
        <w:t xml:space="preserve">28. Rosales-Mendoza K, Gonzales-Polar J, Sumen R, Vizcarra C, Hurtado-Aréstegui A. Saturación de oxígeno en pacientes durante hemodiálisis a diferentes altitudes. </w:t>
      </w:r>
      <w:r w:rsidRPr="00EF142F">
        <w:rPr>
          <w:rFonts w:eastAsia="Calibri"/>
          <w:lang w:val="en-US" w:eastAsia="en-US"/>
        </w:rPr>
        <w:t>Acta Med Peru. 2021; 38(3):193-8. DOI: 10.35663/amp.2021.383.2146</w:t>
      </w:r>
    </w:p>
    <w:p w14:paraId="2AA58313" w14:textId="77777777" w:rsidR="00EF142F" w:rsidRPr="00EF142F" w:rsidRDefault="00EF142F" w:rsidP="00EF142F">
      <w:pPr>
        <w:tabs>
          <w:tab w:val="left" w:pos="1418"/>
        </w:tabs>
        <w:suppressAutoHyphens/>
        <w:spacing w:line="360" w:lineRule="auto"/>
        <w:rPr>
          <w:rFonts w:eastAsia="Calibri"/>
          <w:lang w:val="en-US" w:eastAsia="en-US"/>
        </w:rPr>
      </w:pPr>
      <w:r w:rsidRPr="00EF142F">
        <w:rPr>
          <w:rFonts w:eastAsia="Calibri"/>
          <w:lang w:val="en-US" w:eastAsia="en-US"/>
        </w:rPr>
        <w:t>29. Lee DH, Min JH, Bae SB, Gil HW, Yang JO, Lee EY, Hong SY. Idiopathic erythrocytosis in a patient on chronic hemodialysis. Kidney Res Clin Pract. 2015; 34(1):60-3. DOI: 10.1016/j.krcp.2014.09.004</w:t>
      </w:r>
    </w:p>
    <w:p w14:paraId="2AA22E2B" w14:textId="77777777" w:rsidR="00EF142F" w:rsidRPr="00EF142F" w:rsidRDefault="00EF142F" w:rsidP="00EF142F">
      <w:pPr>
        <w:tabs>
          <w:tab w:val="left" w:pos="1418"/>
        </w:tabs>
        <w:suppressAutoHyphens/>
        <w:spacing w:line="360" w:lineRule="auto"/>
        <w:rPr>
          <w:rFonts w:eastAsia="Calibri"/>
          <w:lang w:val="es-ES" w:eastAsia="en-US"/>
        </w:rPr>
      </w:pPr>
      <w:r w:rsidRPr="00EF142F">
        <w:rPr>
          <w:rFonts w:eastAsia="Calibri"/>
          <w:lang w:val="en-US" w:eastAsia="en-US"/>
        </w:rPr>
        <w:t xml:space="preserve">30. Sheqwara J, Alkhatib Y, Dabak V, Kuriakose P. Idiopathic erythrocytosis in dialysis patients: a case report and literature review. </w:t>
      </w:r>
      <w:r w:rsidRPr="00EF142F">
        <w:rPr>
          <w:rFonts w:eastAsia="Calibri"/>
          <w:lang w:val="es-ES" w:eastAsia="en-US"/>
        </w:rPr>
        <w:t>Am J Nephrol. 2013; 37:333–8. DOI: 10.1159/000349927</w:t>
      </w:r>
    </w:p>
    <w:p w14:paraId="2AD1FF4A" w14:textId="77777777" w:rsidR="00EF142F" w:rsidRPr="00EF142F" w:rsidRDefault="00EF142F" w:rsidP="00EF142F">
      <w:pPr>
        <w:tabs>
          <w:tab w:val="left" w:pos="1418"/>
        </w:tabs>
        <w:suppressAutoHyphens/>
        <w:spacing w:line="360" w:lineRule="auto"/>
        <w:rPr>
          <w:rFonts w:eastAsia="Calibri"/>
          <w:lang w:val="es-ES" w:eastAsia="en-US"/>
        </w:rPr>
      </w:pPr>
    </w:p>
    <w:p w14:paraId="553B814A" w14:textId="77777777" w:rsidR="00EF142F" w:rsidRPr="00EF142F" w:rsidRDefault="00EF142F" w:rsidP="00EF142F">
      <w:pPr>
        <w:tabs>
          <w:tab w:val="left" w:pos="1418"/>
        </w:tabs>
        <w:suppressAutoHyphens/>
        <w:spacing w:line="360" w:lineRule="auto"/>
        <w:rPr>
          <w:rFonts w:eastAsia="Calibri"/>
          <w:lang w:val="es-ES" w:eastAsia="en-US"/>
        </w:rPr>
      </w:pPr>
    </w:p>
    <w:p w14:paraId="66DBD1B1" w14:textId="77777777" w:rsidR="00EF142F" w:rsidRPr="00EF142F" w:rsidRDefault="00EF142F" w:rsidP="00EF142F">
      <w:pPr>
        <w:tabs>
          <w:tab w:val="left" w:pos="1418"/>
        </w:tabs>
        <w:suppressAutoHyphens/>
        <w:spacing w:line="360" w:lineRule="auto"/>
        <w:jc w:val="center"/>
        <w:rPr>
          <w:rFonts w:eastAsia="Calibri"/>
          <w:b/>
          <w:bCs/>
          <w:lang w:val="es-ES" w:eastAsia="en-US"/>
        </w:rPr>
      </w:pPr>
      <w:r w:rsidRPr="00EF142F">
        <w:rPr>
          <w:rFonts w:eastAsia="Calibri"/>
          <w:b/>
          <w:bCs/>
          <w:lang w:val="es-ES" w:eastAsia="en-US"/>
        </w:rPr>
        <w:t>Conflictos de interés</w:t>
      </w:r>
    </w:p>
    <w:p w14:paraId="1A085D07" w14:textId="77777777" w:rsidR="00EF142F" w:rsidRPr="00EF142F" w:rsidRDefault="00EF142F" w:rsidP="00EF142F">
      <w:pPr>
        <w:tabs>
          <w:tab w:val="left" w:pos="1418"/>
        </w:tabs>
        <w:suppressAutoHyphens/>
        <w:spacing w:line="360" w:lineRule="auto"/>
        <w:jc w:val="both"/>
        <w:rPr>
          <w:rFonts w:eastAsia="Calibri"/>
          <w:color w:val="FF0000"/>
          <w:lang w:val="es-ES" w:eastAsia="en-US"/>
        </w:rPr>
      </w:pPr>
      <w:r w:rsidRPr="00EF142F">
        <w:rPr>
          <w:rFonts w:eastAsia="Calibri"/>
          <w:lang w:val="es-ES" w:eastAsia="en-US"/>
        </w:rPr>
        <w:t>El autor declara que no tiene conflictos de interés ni fuentes de financiamiento.</w:t>
      </w:r>
    </w:p>
    <w:p w14:paraId="4DE59455" w14:textId="77777777" w:rsidR="00EF142F" w:rsidRPr="00EF142F" w:rsidRDefault="00EF142F" w:rsidP="00EF142F">
      <w:pPr>
        <w:suppressAutoHyphens/>
        <w:spacing w:line="360" w:lineRule="auto"/>
        <w:jc w:val="both"/>
        <w:rPr>
          <w:rFonts w:eastAsia="Calibri"/>
          <w:b/>
          <w:lang w:val="es-CU" w:eastAsia="en-US" w:bidi="en-US"/>
        </w:rPr>
      </w:pPr>
    </w:p>
    <w:p w14:paraId="7B7862F5" w14:textId="77777777" w:rsidR="00EF142F" w:rsidRPr="00EF142F" w:rsidRDefault="00EF142F" w:rsidP="00EF142F">
      <w:pPr>
        <w:suppressAutoHyphens/>
        <w:spacing w:line="360" w:lineRule="auto"/>
        <w:jc w:val="center"/>
        <w:rPr>
          <w:rFonts w:eastAsia="Calibri"/>
          <w:b/>
          <w:lang w:val="es-CU" w:eastAsia="en-US" w:bidi="en-US"/>
        </w:rPr>
      </w:pPr>
      <w:r w:rsidRPr="00EF142F">
        <w:rPr>
          <w:rFonts w:eastAsia="Calibri"/>
          <w:b/>
          <w:lang w:val="es-CU" w:eastAsia="en-US" w:bidi="en-US"/>
        </w:rPr>
        <w:t>Contribuciones de los autores</w:t>
      </w:r>
    </w:p>
    <w:p w14:paraId="5479484A" w14:textId="77777777" w:rsidR="00EF142F" w:rsidRPr="00EF142F" w:rsidRDefault="00EF142F" w:rsidP="00EF142F">
      <w:pPr>
        <w:suppressAutoHyphens/>
        <w:spacing w:line="360" w:lineRule="auto"/>
        <w:jc w:val="both"/>
        <w:rPr>
          <w:rFonts w:eastAsia="Calibri"/>
          <w:lang w:val="es-CU" w:eastAsia="en-US" w:bidi="en-US"/>
        </w:rPr>
      </w:pPr>
      <w:r w:rsidRPr="00EF142F">
        <w:rPr>
          <w:rFonts w:eastAsia="Calibri"/>
          <w:lang w:val="es-CU" w:eastAsia="en-US" w:bidi="en-US"/>
        </w:rPr>
        <w:t>Autor único</w:t>
      </w:r>
    </w:p>
    <w:p w14:paraId="1356DB88" w14:textId="77777777" w:rsidR="00675476" w:rsidRPr="0055115D" w:rsidRDefault="00675476" w:rsidP="00EA1FEF">
      <w:pPr>
        <w:pStyle w:val="PDFRevista"/>
      </w:pPr>
    </w:p>
    <w:sectPr w:rsidR="00675476" w:rsidRPr="0055115D" w:rsidSect="00FD3DF8">
      <w:headerReference w:type="default" r:id="rId18"/>
      <w:footerReference w:type="even" r:id="rId19"/>
      <w:footerReference w:type="default" r:id="rId20"/>
      <w:type w:val="continuous"/>
      <w:pgSz w:w="12242" w:h="15842" w:code="1"/>
      <w:pgMar w:top="1134" w:right="1134" w:bottom="1134" w:left="1134" w:header="1418" w:footer="11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A2233E" w14:textId="77777777" w:rsidR="004B17C9" w:rsidRDefault="004B17C9">
      <w:r>
        <w:separator/>
      </w:r>
    </w:p>
  </w:endnote>
  <w:endnote w:type="continuationSeparator" w:id="0">
    <w:p w14:paraId="60CB3CAF" w14:textId="77777777" w:rsidR="004B17C9" w:rsidRDefault="004B17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97CA9"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54B04AC4"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39367" w14:textId="2C911B01" w:rsidR="000F3690" w:rsidRPr="00AE044C" w:rsidRDefault="00EF142F" w:rsidP="00391509">
    <w:pPr>
      <w:pStyle w:val="Piedepgina"/>
      <w:ind w:right="360"/>
      <w:rPr>
        <w:sz w:val="22"/>
        <w:szCs w:val="22"/>
      </w:rPr>
    </w:pPr>
    <w:r>
      <w:rPr>
        <w:noProof/>
      </w:rPr>
      <mc:AlternateContent>
        <mc:Choice Requires="wps">
          <w:drawing>
            <wp:anchor distT="0" distB="0" distL="114300" distR="114300" simplePos="0" relativeHeight="251656192" behindDoc="0" locked="0" layoutInCell="1" allowOverlap="1" wp14:anchorId="6B9E0184" wp14:editId="23EBEA88">
              <wp:simplePos x="0" y="0"/>
              <wp:positionH relativeFrom="column">
                <wp:posOffset>3810</wp:posOffset>
              </wp:positionH>
              <wp:positionV relativeFrom="paragraph">
                <wp:posOffset>50165</wp:posOffset>
              </wp:positionV>
              <wp:extent cx="6286500" cy="19050"/>
              <wp:effectExtent l="19050" t="19050" r="0" b="0"/>
              <wp:wrapNone/>
              <wp:docPr id="4"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32FC430" id="Line 7"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" strokecolor="blue" strokeweight="2.25pt"/>
          </w:pict>
        </mc:Fallback>
      </mc:AlternateContent>
    </w:r>
  </w:p>
  <w:p w14:paraId="2A8A8939" w14:textId="77777777" w:rsidR="00675476" w:rsidRPr="00AE044C" w:rsidRDefault="004B17C9" w:rsidP="00391509">
    <w:pPr>
      <w:pStyle w:val="Piedepgina"/>
      <w:ind w:right="360"/>
      <w:rPr>
        <w:sz w:val="22"/>
        <w:szCs w:val="22"/>
      </w:rPr>
    </w:pPr>
    <w:hyperlink r:id="rId1" w:history="1">
      <w:r w:rsidR="00391509" w:rsidRPr="00AE044C">
        <w:rPr>
          <w:rStyle w:val="Hipervnculo"/>
          <w:sz w:val="22"/>
          <w:szCs w:val="22"/>
        </w:rPr>
        <w:t>http://scielo.sld.cu</w:t>
      </w:r>
    </w:hyperlink>
  </w:p>
  <w:p w14:paraId="1FBF0908" w14:textId="77777777" w:rsidR="00391509" w:rsidRPr="00AE044C" w:rsidRDefault="004B17C9" w:rsidP="00AE044C">
    <w:pPr>
      <w:pStyle w:val="Piedepgina"/>
      <w:tabs>
        <w:tab w:val="clear" w:pos="4252"/>
        <w:tab w:val="left" w:pos="8504"/>
      </w:tabs>
      <w:ind w:right="360"/>
      <w:rPr>
        <w:sz w:val="22"/>
        <w:szCs w:val="22"/>
      </w:rPr>
    </w:pPr>
    <w:hyperlink r:id="rId2" w:history="1">
      <w:r w:rsidR="00391509" w:rsidRPr="00AE044C">
        <w:rPr>
          <w:rStyle w:val="Hipervnculo"/>
          <w:sz w:val="22"/>
          <w:szCs w:val="22"/>
        </w:rPr>
        <w:t>http://www.revmedmilitar.sld.cu</w:t>
      </w:r>
    </w:hyperlink>
    <w:r w:rsidR="00391509" w:rsidRPr="00AE044C">
      <w:rPr>
        <w:sz w:val="22"/>
        <w:szCs w:val="22"/>
      </w:rPr>
      <w:t xml:space="preserve"> </w:t>
    </w:r>
    <w:r w:rsidR="00AE044C">
      <w:rPr>
        <w:sz w:val="22"/>
        <w:szCs w:val="22"/>
      </w:rPr>
      <w:tab/>
    </w:r>
  </w:p>
  <w:p w14:paraId="7ECA29A8" w14:textId="2670B79D" w:rsidR="00180CE9" w:rsidRPr="00CC376A" w:rsidRDefault="00180CE9" w:rsidP="00180CE9">
    <w:pPr>
      <w:pStyle w:val="Piedepgina"/>
      <w:ind w:right="360"/>
      <w:jc w:val="center"/>
      <w:rPr>
        <w:rFonts w:ascii="Verdana" w:hAnsi="Verdana"/>
        <w:sz w:val="18"/>
        <w:szCs w:val="18"/>
      </w:rPr>
    </w:pPr>
    <w:r w:rsidRPr="00AE044C">
      <w:rPr>
        <w:sz w:val="22"/>
        <w:szCs w:val="22"/>
      </w:rPr>
      <w:t>Bajo licencia Creative Commons</w:t>
    </w:r>
    <w:r>
      <w:rPr>
        <w:rFonts w:ascii="Verdana" w:hAnsi="Verdana"/>
        <w:sz w:val="18"/>
        <w:szCs w:val="18"/>
      </w:rPr>
      <w:t xml:space="preserve"> </w:t>
    </w:r>
    <w:r w:rsidR="00EF142F" w:rsidRPr="00EF142F">
      <w:rPr>
        <w:rFonts w:ascii="Verdana" w:hAnsi="Verdana"/>
        <w:noProof/>
        <w:sz w:val="18"/>
        <w:szCs w:val="18"/>
        <w:lang w:val="en-US" w:eastAsia="en-US"/>
      </w:rPr>
      <w:drawing>
        <wp:inline distT="0" distB="0" distL="0" distR="0" wp14:anchorId="27AD02B1" wp14:editId="008FC477">
          <wp:extent cx="638175" cy="152400"/>
          <wp:effectExtent l="0" t="0" r="0" b="0"/>
          <wp:docPr id="1" name="Imagen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8175" cy="1524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9397BF" w14:textId="77777777" w:rsidR="004B17C9" w:rsidRDefault="004B17C9">
      <w:r>
        <w:separator/>
      </w:r>
    </w:p>
  </w:footnote>
  <w:footnote w:type="continuationSeparator" w:id="0">
    <w:p w14:paraId="519E650F" w14:textId="77777777" w:rsidR="004B17C9" w:rsidRDefault="004B17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4E859" w14:textId="6D1652F1" w:rsidR="00CC376A" w:rsidRPr="00AE044C" w:rsidRDefault="00EF142F" w:rsidP="00180CE9">
    <w:pPr>
      <w:pStyle w:val="Encabezado"/>
      <w:tabs>
        <w:tab w:val="left" w:pos="420"/>
      </w:tabs>
      <w:jc w:val="center"/>
      <w:rPr>
        <w:sz w:val="22"/>
        <w:szCs w:val="22"/>
      </w:rPr>
    </w:pPr>
    <w:r>
      <w:rPr>
        <w:sz w:val="22"/>
        <w:szCs w:val="22"/>
      </w:rPr>
      <w:t>2022</w:t>
    </w:r>
    <w:r w:rsidR="007D2D0C">
      <w:rPr>
        <w:sz w:val="22"/>
        <w:szCs w:val="22"/>
      </w:rPr>
      <w:t>;</w:t>
    </w:r>
    <w:r>
      <w:rPr>
        <w:sz w:val="22"/>
        <w:szCs w:val="22"/>
      </w:rPr>
      <w:t xml:space="preserve"> 51</w:t>
    </w:r>
    <w:r w:rsidR="007D2D0C" w:rsidRPr="00AE044C">
      <w:rPr>
        <w:sz w:val="22"/>
        <w:szCs w:val="22"/>
      </w:rPr>
      <w:t>(</w:t>
    </w:r>
    <w:r>
      <w:rPr>
        <w:sz w:val="22"/>
        <w:szCs w:val="22"/>
      </w:rPr>
      <w:t>2</w:t>
    </w:r>
    <w:r w:rsidR="007D2D0C" w:rsidRPr="00AE044C">
      <w:rPr>
        <w:sz w:val="22"/>
        <w:szCs w:val="22"/>
      </w:rPr>
      <w:t>):</w:t>
    </w:r>
    <w:r>
      <w:rPr>
        <w:noProof/>
      </w:rPr>
      <w:drawing>
        <wp:anchor distT="0" distB="0" distL="114300" distR="114300" simplePos="0" relativeHeight="251663360" behindDoc="1" locked="0" layoutInCell="1" allowOverlap="1" wp14:anchorId="10E6B420" wp14:editId="41FB9F2D">
          <wp:simplePos x="0" y="0"/>
          <wp:positionH relativeFrom="column">
            <wp:posOffset>2540</wp:posOffset>
          </wp:positionH>
          <wp:positionV relativeFrom="paragraph">
            <wp:posOffset>-598805</wp:posOffset>
          </wp:positionV>
          <wp:extent cx="6333490" cy="593725"/>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3490" cy="593725"/>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2"/>
        <w:szCs w:val="22"/>
      </w:rPr>
      <w:t xml:space="preserve"> e02201852</w:t>
    </w:r>
  </w:p>
  <w:p w14:paraId="5EB296AA" w14:textId="2A107C16" w:rsidR="00A477DE" w:rsidRDefault="00EF142F">
    <w:r>
      <w:rPr>
        <w:noProof/>
      </w:rPr>
      <mc:AlternateContent>
        <mc:Choice Requires="wps">
          <w:drawing>
            <wp:anchor distT="0" distB="0" distL="114300" distR="114300" simplePos="0" relativeHeight="251654144" behindDoc="0" locked="0" layoutInCell="1" allowOverlap="1" wp14:anchorId="7D98D7DC" wp14:editId="4CCB3080">
              <wp:simplePos x="0" y="0"/>
              <wp:positionH relativeFrom="column">
                <wp:posOffset>635</wp:posOffset>
              </wp:positionH>
              <wp:positionV relativeFrom="paragraph">
                <wp:posOffset>42545</wp:posOffset>
              </wp:positionV>
              <wp:extent cx="6307455" cy="28575"/>
              <wp:effectExtent l="19050" t="19050" r="17145" b="9525"/>
              <wp:wrapNone/>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455" cy="28575"/>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B4388FF" id="Line 5"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35pt" to="496.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107A30"/>
    <w:multiLevelType w:val="hybridMultilevel"/>
    <w:tmpl w:val="D144DF1A"/>
    <w:lvl w:ilvl="0" w:tplc="F39C50C8">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42F"/>
    <w:rsid w:val="00057F45"/>
    <w:rsid w:val="000D3958"/>
    <w:rsid w:val="000F3690"/>
    <w:rsid w:val="001221D1"/>
    <w:rsid w:val="00165CB5"/>
    <w:rsid w:val="00180CE9"/>
    <w:rsid w:val="00230DD5"/>
    <w:rsid w:val="00250AE9"/>
    <w:rsid w:val="00307411"/>
    <w:rsid w:val="00380D64"/>
    <w:rsid w:val="00391509"/>
    <w:rsid w:val="003E03D5"/>
    <w:rsid w:val="00486BFA"/>
    <w:rsid w:val="00493701"/>
    <w:rsid w:val="004B17C9"/>
    <w:rsid w:val="004E2065"/>
    <w:rsid w:val="005508A2"/>
    <w:rsid w:val="0055115D"/>
    <w:rsid w:val="00566F71"/>
    <w:rsid w:val="005918BD"/>
    <w:rsid w:val="006173A6"/>
    <w:rsid w:val="00675476"/>
    <w:rsid w:val="007C430F"/>
    <w:rsid w:val="007D2D0C"/>
    <w:rsid w:val="007D614D"/>
    <w:rsid w:val="00960D6A"/>
    <w:rsid w:val="009A0560"/>
    <w:rsid w:val="009B0917"/>
    <w:rsid w:val="009F0F96"/>
    <w:rsid w:val="00A23C0C"/>
    <w:rsid w:val="00A477DE"/>
    <w:rsid w:val="00A71E65"/>
    <w:rsid w:val="00AE044C"/>
    <w:rsid w:val="00B31971"/>
    <w:rsid w:val="00B4380A"/>
    <w:rsid w:val="00B66ECB"/>
    <w:rsid w:val="00C7523A"/>
    <w:rsid w:val="00CC1B6E"/>
    <w:rsid w:val="00CC376A"/>
    <w:rsid w:val="00CC48A1"/>
    <w:rsid w:val="00CD38FE"/>
    <w:rsid w:val="00CF50E0"/>
    <w:rsid w:val="00D85951"/>
    <w:rsid w:val="00E01BAB"/>
    <w:rsid w:val="00E62606"/>
    <w:rsid w:val="00EA1FEF"/>
    <w:rsid w:val="00EC5A6B"/>
    <w:rsid w:val="00EE301D"/>
    <w:rsid w:val="00EF142F"/>
    <w:rsid w:val="00FA7CC1"/>
    <w:rsid w:val="00FD3DF8"/>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89DB73"/>
  <w15:docId w15:val="{BC626B66-AAC2-483A-9CBB-F7272847A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U" w:eastAsia="es-C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rsid w:val="00A71E65"/>
    <w:rPr>
      <w:rFonts w:ascii="Tahoma" w:hAnsi="Tahoma" w:cs="Tahoma"/>
      <w:sz w:val="16"/>
      <w:szCs w:val="16"/>
    </w:rPr>
  </w:style>
  <w:style w:type="character" w:customStyle="1" w:styleId="TextodegloboCar">
    <w:name w:val="Texto de globo Car"/>
    <w:link w:val="Textodeglobo"/>
    <w:rsid w:val="00A71E65"/>
    <w:rPr>
      <w:rFonts w:ascii="Tahoma" w:hAnsi="Tahoma" w:cs="Tahoma"/>
      <w:sz w:val="16"/>
      <w:szCs w:val="16"/>
      <w:lang w:val="es-ES_tradnl" w:eastAsia="es-ES_tradnl"/>
    </w:rPr>
  </w:style>
  <w:style w:type="table" w:styleId="Tablaconcuadrcula">
    <w:name w:val="Table Grid"/>
    <w:basedOn w:val="Tablanormal"/>
    <w:rsid w:val="007D2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DFRevista">
    <w:name w:val="PDF_Revista"/>
    <w:basedOn w:val="Normal"/>
    <w:link w:val="PDFRevistaCar"/>
    <w:qFormat/>
    <w:rsid w:val="00EA1FEF"/>
    <w:pPr>
      <w:spacing w:line="360" w:lineRule="auto"/>
    </w:pPr>
    <w:rPr>
      <w:color w:val="000000"/>
      <w:lang w:val="es-CU"/>
    </w:rPr>
  </w:style>
  <w:style w:type="character" w:customStyle="1" w:styleId="PDFRevistaCar">
    <w:name w:val="PDF_Revista Car"/>
    <w:link w:val="PDFRevista"/>
    <w:rsid w:val="00EA1FEF"/>
    <w:rPr>
      <w:color w:val="000000"/>
      <w:sz w:val="24"/>
      <w:szCs w:val="24"/>
      <w:lang w:val="es-CU" w:eastAsia="es-ES_tradnl"/>
    </w:rPr>
  </w:style>
  <w:style w:type="table" w:customStyle="1" w:styleId="Tablaconcuadrcula1">
    <w:name w:val="Tabla con cuadrícula1"/>
    <w:basedOn w:val="Tablanormal"/>
    <w:next w:val="Tablaconcuadrcula"/>
    <w:uiPriority w:val="39"/>
    <w:rsid w:val="00EF142F"/>
    <w:pPr>
      <w:suppressAutoHyphens/>
    </w:pPr>
    <w:rPr>
      <w:rFonts w:ascii="Calibri" w:eastAsia="Calibri" w:hAnsi="Calibri" w:cs="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risthianvizcarra12@hotmail.com" TargetMode="External"/><Relationship Id="rId13" Type="http://schemas.openxmlformats.org/officeDocument/2006/relationships/hyperlink" Target="http://www.scielo.org.bo/pdf/rmcmlp/v22n2/v22n2_a12.pdf"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orcid.org/0000-0003-1068-7793" TargetMode="External"/><Relationship Id="rId12" Type="http://schemas.openxmlformats.org/officeDocument/2006/relationships/hyperlink" Target="http://www.scielo.org.pe/scielo.php?script=sci_arttext&amp;pid=S1728-59172016000200007&amp;lng=es" TargetMode="External"/><Relationship Id="rId17" Type="http://schemas.openxmlformats.org/officeDocument/2006/relationships/hyperlink" Target="http://revistamedicinainterna.net/index.php/spmi/article/view/211" TargetMode="External"/><Relationship Id="rId2" Type="http://schemas.openxmlformats.org/officeDocument/2006/relationships/styles" Target="styles.xml"/><Relationship Id="rId16" Type="http://schemas.openxmlformats.org/officeDocument/2006/relationships/hyperlink" Target="https://www.medigraphic.com/pdfs/hematologia/re-2016/re161c.pdf"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ge.gob.pe/portal/index.php?option=com_content&amp;view=article&amp;id=598&amp;Itemid=353" TargetMode="External"/><Relationship Id="rId5" Type="http://schemas.openxmlformats.org/officeDocument/2006/relationships/footnotes" Target="footnotes.xml"/><Relationship Id="rId15" Type="http://schemas.openxmlformats.org/officeDocument/2006/relationships/hyperlink" Target="http://www.scielo.org.pe/scielo.php?script=sci_arttext&amp;pid=S1728-59172011000300008&amp;lng=es" TargetMode="External"/><Relationship Id="rId10" Type="http://schemas.openxmlformats.org/officeDocument/2006/relationships/image" Target="media/image2.jpe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gif"/><Relationship Id="rId14" Type="http://schemas.openxmlformats.org/officeDocument/2006/relationships/hyperlink" Target="https://www.ajol.info/index.php/eamj/article/view/152410"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D:\Revista%20CMM\NORMAS\PLANTILLA%20PDF\OK_art&#237;culo_nuev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OK_artículo_nuevo.dotx</Template>
  <TotalTime>3</TotalTime>
  <Pages>14</Pages>
  <Words>4194</Words>
  <Characters>23067</Characters>
  <Application>Microsoft Office Word</Application>
  <DocSecurity>0</DocSecurity>
  <Lines>192</Lines>
  <Paragraphs>54</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27207</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SG</dc:creator>
  <cp:lastModifiedBy>SG</cp:lastModifiedBy>
  <cp:revision>3</cp:revision>
  <cp:lastPrinted>2010-09-13T21:29:00Z</cp:lastPrinted>
  <dcterms:created xsi:type="dcterms:W3CDTF">2022-05-19T00:10:00Z</dcterms:created>
  <dcterms:modified xsi:type="dcterms:W3CDTF">2022-05-20T20:18:00Z</dcterms:modified>
</cp:coreProperties>
</file>