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1311F" w14:textId="77777777" w:rsidR="0092382D" w:rsidRPr="0092382D" w:rsidRDefault="0092382D" w:rsidP="0092382D">
      <w:pPr>
        <w:spacing w:line="360" w:lineRule="auto"/>
        <w:jc w:val="right"/>
        <w:rPr>
          <w:rFonts w:eastAsia="Arial"/>
          <w:bCs/>
          <w:sz w:val="20"/>
          <w:szCs w:val="18"/>
          <w:lang w:val="es-AR" w:eastAsia="en-US"/>
        </w:rPr>
      </w:pPr>
      <w:r w:rsidRPr="0092382D">
        <w:rPr>
          <w:rFonts w:eastAsia="Arial"/>
          <w:bCs/>
          <w:sz w:val="20"/>
          <w:szCs w:val="18"/>
          <w:lang w:val="es-AR" w:eastAsia="en-US"/>
        </w:rPr>
        <w:t>Artículo de investigación</w:t>
      </w:r>
    </w:p>
    <w:p w14:paraId="5AF64C06" w14:textId="77777777" w:rsidR="0092382D" w:rsidRPr="0092382D" w:rsidRDefault="0092382D" w:rsidP="0092382D">
      <w:pPr>
        <w:spacing w:line="360" w:lineRule="auto"/>
        <w:jc w:val="center"/>
        <w:rPr>
          <w:rFonts w:eastAsia="Arial"/>
          <w:b/>
          <w:sz w:val="28"/>
          <w:lang w:val="es-AR" w:eastAsia="en-US"/>
        </w:rPr>
      </w:pPr>
    </w:p>
    <w:p w14:paraId="35CF733F" w14:textId="77777777" w:rsidR="0092382D" w:rsidRPr="0092382D" w:rsidRDefault="0092382D" w:rsidP="0092382D">
      <w:pPr>
        <w:spacing w:line="360" w:lineRule="auto"/>
        <w:jc w:val="center"/>
        <w:rPr>
          <w:rFonts w:eastAsia="Arial"/>
          <w:b/>
          <w:sz w:val="28"/>
          <w:lang w:val="es-AR" w:eastAsia="en-US"/>
        </w:rPr>
      </w:pPr>
      <w:r w:rsidRPr="0092382D">
        <w:rPr>
          <w:rFonts w:eastAsia="Arial"/>
          <w:b/>
          <w:sz w:val="28"/>
          <w:lang w:val="es-AR" w:eastAsia="en-US"/>
        </w:rPr>
        <w:t>Impacto de la virtualización de la educación médica en el rendimiento académico en 2020</w:t>
      </w:r>
    </w:p>
    <w:p w14:paraId="72851565" w14:textId="77777777" w:rsidR="0092382D" w:rsidRPr="0092382D" w:rsidRDefault="0092382D" w:rsidP="0092382D">
      <w:pPr>
        <w:spacing w:line="360" w:lineRule="auto"/>
        <w:jc w:val="center"/>
        <w:rPr>
          <w:rFonts w:eastAsia="Arial"/>
          <w:sz w:val="28"/>
          <w:lang w:val="en-US" w:eastAsia="en-US"/>
        </w:rPr>
      </w:pPr>
      <w:r w:rsidRPr="0092382D">
        <w:rPr>
          <w:rFonts w:eastAsia="Arial"/>
          <w:sz w:val="28"/>
          <w:lang w:val="en-US" w:eastAsia="en-US"/>
        </w:rPr>
        <w:t>Impact of virtualization of medical education on academic performance in 2020</w:t>
      </w:r>
    </w:p>
    <w:p w14:paraId="7692B7E7" w14:textId="77777777" w:rsidR="0092382D" w:rsidRPr="0092382D" w:rsidRDefault="0092382D" w:rsidP="0092382D">
      <w:pPr>
        <w:spacing w:line="360" w:lineRule="auto"/>
        <w:jc w:val="center"/>
        <w:rPr>
          <w:rFonts w:eastAsia="Arial"/>
          <w:sz w:val="28"/>
          <w:lang w:val="en-US" w:eastAsia="en-US"/>
        </w:rPr>
      </w:pPr>
    </w:p>
    <w:p w14:paraId="75A60EA1" w14:textId="77777777" w:rsidR="0092382D" w:rsidRPr="0092382D" w:rsidRDefault="0092382D" w:rsidP="0092382D">
      <w:pPr>
        <w:spacing w:line="360" w:lineRule="auto"/>
        <w:rPr>
          <w:rFonts w:eastAsia="Arial"/>
          <w:lang w:val="es-AR" w:eastAsia="en-US"/>
        </w:rPr>
      </w:pPr>
      <w:r w:rsidRPr="0092382D">
        <w:rPr>
          <w:rFonts w:eastAsia="Arial"/>
          <w:lang w:val="es-AR" w:eastAsia="en-US"/>
        </w:rPr>
        <w:t>Luciana Daniela Garlisi-Torales</w:t>
      </w:r>
      <w:r w:rsidRPr="0092382D">
        <w:rPr>
          <w:rFonts w:eastAsia="Arial"/>
          <w:vertAlign w:val="superscript"/>
          <w:lang w:val="es-AR" w:eastAsia="en-US"/>
        </w:rPr>
        <w:t xml:space="preserve">1 </w:t>
      </w:r>
      <w:hyperlink r:id="rId7" w:history="1">
        <w:r w:rsidRPr="0092382D">
          <w:rPr>
            <w:rFonts w:eastAsia="Arial"/>
            <w:color w:val="0563C1"/>
            <w:u w:val="single"/>
            <w:lang w:val="es-AR" w:eastAsia="en-US"/>
          </w:rPr>
          <w:t>https://orcid.org/0000-0001-5820-5963</w:t>
        </w:r>
      </w:hyperlink>
      <w:r w:rsidRPr="0092382D">
        <w:rPr>
          <w:rFonts w:eastAsia="Arial"/>
          <w:lang w:val="es-AR" w:eastAsia="en-US"/>
        </w:rPr>
        <w:t xml:space="preserve"> </w:t>
      </w:r>
      <w:r w:rsidRPr="0092382D">
        <w:rPr>
          <w:rFonts w:eastAsia="Arial"/>
          <w:u w:val="single"/>
          <w:lang w:val="es-AR" w:eastAsia="en-US"/>
        </w:rPr>
        <w:t xml:space="preserve"> </w:t>
      </w:r>
      <w:r w:rsidRPr="0092382D">
        <w:rPr>
          <w:rFonts w:eastAsia="Arial"/>
          <w:lang w:val="es-AR" w:eastAsia="en-US"/>
        </w:rPr>
        <w:t xml:space="preserve"> </w:t>
      </w:r>
    </w:p>
    <w:p w14:paraId="7E8C1E1C" w14:textId="77777777" w:rsidR="0092382D" w:rsidRPr="0092382D" w:rsidRDefault="0092382D" w:rsidP="0092382D">
      <w:pPr>
        <w:spacing w:line="360" w:lineRule="auto"/>
        <w:rPr>
          <w:rFonts w:eastAsia="Arial"/>
          <w:lang w:val="es-AR" w:eastAsia="en-US"/>
        </w:rPr>
      </w:pPr>
      <w:r w:rsidRPr="0092382D">
        <w:rPr>
          <w:rFonts w:eastAsia="Arial"/>
          <w:lang w:val="es-AR" w:eastAsia="en-US"/>
        </w:rPr>
        <w:t>Juan Adrián Gonzalez</w:t>
      </w:r>
      <w:r w:rsidRPr="0092382D">
        <w:rPr>
          <w:rFonts w:eastAsia="Arial"/>
          <w:vertAlign w:val="superscript"/>
          <w:lang w:val="es-AR" w:eastAsia="en-US"/>
        </w:rPr>
        <w:t>1</w:t>
      </w:r>
      <w:r w:rsidRPr="0092382D">
        <w:rPr>
          <w:rFonts w:eastAsia="Arial"/>
          <w:lang w:val="es-AR" w:eastAsia="en-US"/>
        </w:rPr>
        <w:t xml:space="preserve"> </w:t>
      </w:r>
      <w:hyperlink r:id="rId8" w:history="1">
        <w:r w:rsidRPr="0092382D">
          <w:rPr>
            <w:rFonts w:eastAsia="Arial"/>
            <w:color w:val="0563C1"/>
            <w:u w:val="single"/>
            <w:lang w:val="es-AR" w:eastAsia="en-US"/>
          </w:rPr>
          <w:t>https://orcid.org/0000-0003-3437-4572</w:t>
        </w:r>
      </w:hyperlink>
      <w:r w:rsidRPr="0092382D">
        <w:rPr>
          <w:rFonts w:eastAsia="Arial"/>
          <w:lang w:val="es-AR" w:eastAsia="en-US"/>
        </w:rPr>
        <w:t xml:space="preserve">  </w:t>
      </w:r>
    </w:p>
    <w:p w14:paraId="606C2077" w14:textId="77777777" w:rsidR="0092382D" w:rsidRPr="0092382D" w:rsidRDefault="0092382D" w:rsidP="0092382D">
      <w:pPr>
        <w:spacing w:line="360" w:lineRule="auto"/>
        <w:rPr>
          <w:rFonts w:eastAsia="Arial"/>
          <w:lang w:val="es-AR" w:eastAsia="en-US"/>
        </w:rPr>
      </w:pPr>
      <w:r w:rsidRPr="0092382D">
        <w:rPr>
          <w:rFonts w:eastAsia="Arial"/>
          <w:lang w:val="es-AR" w:eastAsia="en-US"/>
        </w:rPr>
        <w:t>Carmen Adriana Herman-Kaspari</w:t>
      </w:r>
      <w:r w:rsidRPr="0092382D">
        <w:rPr>
          <w:rFonts w:eastAsia="Arial"/>
          <w:vertAlign w:val="superscript"/>
          <w:lang w:val="es-AR" w:eastAsia="en-US"/>
        </w:rPr>
        <w:t xml:space="preserve">1 </w:t>
      </w:r>
      <w:hyperlink r:id="rId9" w:history="1">
        <w:r w:rsidRPr="0092382D">
          <w:rPr>
            <w:rFonts w:eastAsia="Arial"/>
            <w:color w:val="0563C1"/>
            <w:u w:val="single"/>
            <w:lang w:val="es-AR" w:eastAsia="en-US"/>
          </w:rPr>
          <w:t>https://orcid.org/0000-0003-0854-8428</w:t>
        </w:r>
      </w:hyperlink>
      <w:r w:rsidRPr="0092382D">
        <w:rPr>
          <w:rFonts w:eastAsia="Arial"/>
          <w:lang w:val="es-AR" w:eastAsia="en-US"/>
        </w:rPr>
        <w:t xml:space="preserve">  </w:t>
      </w:r>
    </w:p>
    <w:p w14:paraId="2F265EA8" w14:textId="77777777" w:rsidR="0092382D" w:rsidRPr="0092382D" w:rsidRDefault="0092382D" w:rsidP="0092382D">
      <w:pPr>
        <w:spacing w:line="360" w:lineRule="auto"/>
        <w:rPr>
          <w:rFonts w:eastAsia="Calibri"/>
          <w:lang w:val="es-AR" w:eastAsia="en-US"/>
        </w:rPr>
      </w:pPr>
      <w:r w:rsidRPr="0092382D">
        <w:rPr>
          <w:rFonts w:eastAsia="Arial"/>
          <w:lang w:val="es-AR" w:eastAsia="en-US"/>
        </w:rPr>
        <w:t xml:space="preserve">Telmo </w:t>
      </w:r>
      <w:proofErr w:type="spellStart"/>
      <w:r w:rsidRPr="0092382D">
        <w:rPr>
          <w:rFonts w:eastAsia="Arial"/>
          <w:lang w:val="es-AR" w:eastAsia="en-US"/>
        </w:rPr>
        <w:t>Raul</w:t>
      </w:r>
      <w:proofErr w:type="spellEnd"/>
      <w:r w:rsidRPr="0092382D">
        <w:rPr>
          <w:rFonts w:eastAsia="Arial"/>
          <w:lang w:val="es-AR" w:eastAsia="en-US"/>
        </w:rPr>
        <w:t xml:space="preserve"> Aveiro-Róbalo</w:t>
      </w:r>
      <w:r w:rsidRPr="0092382D">
        <w:rPr>
          <w:rFonts w:eastAsia="Arial"/>
          <w:vertAlign w:val="superscript"/>
          <w:lang w:val="es-AR" w:eastAsia="en-US"/>
        </w:rPr>
        <w:t xml:space="preserve">1 </w:t>
      </w:r>
      <w:hyperlink r:id="rId10" w:history="1">
        <w:r w:rsidRPr="0092382D">
          <w:rPr>
            <w:rFonts w:eastAsia="Calibri"/>
            <w:color w:val="0563C1"/>
            <w:u w:val="single"/>
            <w:lang w:val="es-AR" w:eastAsia="en-US"/>
          </w:rPr>
          <w:t>https://orcid.org/0000-0003-2409-8324</w:t>
        </w:r>
      </w:hyperlink>
      <w:r w:rsidRPr="0092382D">
        <w:rPr>
          <w:rFonts w:eastAsia="Calibri"/>
          <w:lang w:val="es-AR" w:eastAsia="en-US"/>
        </w:rPr>
        <w:t xml:space="preserve">  </w:t>
      </w:r>
    </w:p>
    <w:p w14:paraId="6E0A1C4F" w14:textId="77777777" w:rsidR="0092382D" w:rsidRPr="0092382D" w:rsidRDefault="0092382D" w:rsidP="0092382D">
      <w:pPr>
        <w:spacing w:line="360" w:lineRule="auto"/>
        <w:rPr>
          <w:rFonts w:eastAsia="Calibri"/>
          <w:lang w:val="es-AR" w:eastAsia="en-US"/>
        </w:rPr>
      </w:pPr>
      <w:r w:rsidRPr="0092382D">
        <w:rPr>
          <w:rFonts w:eastAsia="Arial"/>
          <w:lang w:val="es-AR" w:eastAsia="en-US"/>
        </w:rPr>
        <w:t>Mario J. Valladares-Garrido</w:t>
      </w:r>
      <w:r w:rsidRPr="0092382D">
        <w:rPr>
          <w:rFonts w:eastAsia="Arial"/>
          <w:vertAlign w:val="superscript"/>
          <w:lang w:val="es-AR" w:eastAsia="en-US"/>
        </w:rPr>
        <w:t>2</w:t>
      </w:r>
      <w:r w:rsidRPr="0092382D">
        <w:rPr>
          <w:rFonts w:eastAsia="Arial"/>
          <w:lang w:val="es-AR" w:eastAsia="en-US"/>
        </w:rPr>
        <w:t>*</w:t>
      </w:r>
      <w:r w:rsidRPr="0092382D">
        <w:rPr>
          <w:rFonts w:eastAsia="Arial"/>
          <w:vertAlign w:val="superscript"/>
          <w:lang w:val="es-AR" w:eastAsia="en-US"/>
        </w:rPr>
        <w:t xml:space="preserve"> </w:t>
      </w:r>
      <w:hyperlink r:id="rId11" w:history="1">
        <w:r w:rsidRPr="0092382D">
          <w:rPr>
            <w:rFonts w:eastAsia="Calibri"/>
            <w:color w:val="0563C1"/>
            <w:u w:val="single"/>
            <w:lang w:val="es-AR" w:eastAsia="en-US"/>
          </w:rPr>
          <w:t>https://orcid.org/0000-0003-0839-2419</w:t>
        </w:r>
      </w:hyperlink>
      <w:r w:rsidRPr="0092382D">
        <w:rPr>
          <w:rFonts w:eastAsia="Calibri"/>
          <w:lang w:val="es-AR" w:eastAsia="en-US"/>
        </w:rPr>
        <w:t xml:space="preserve"> </w:t>
      </w:r>
    </w:p>
    <w:p w14:paraId="14ECF544" w14:textId="77777777" w:rsidR="0092382D" w:rsidRPr="0092382D" w:rsidRDefault="0092382D" w:rsidP="0092382D">
      <w:pPr>
        <w:spacing w:line="360" w:lineRule="auto"/>
        <w:rPr>
          <w:rFonts w:eastAsia="Arial"/>
          <w:b/>
          <w:lang w:val="es-AR" w:eastAsia="en-US"/>
        </w:rPr>
      </w:pPr>
    </w:p>
    <w:p w14:paraId="618A0133" w14:textId="77777777" w:rsidR="0092382D" w:rsidRPr="0092382D" w:rsidRDefault="0092382D" w:rsidP="0092382D">
      <w:pPr>
        <w:spacing w:line="360" w:lineRule="auto"/>
        <w:jc w:val="both"/>
        <w:rPr>
          <w:rFonts w:eastAsia="Arial"/>
          <w:lang w:val="es-AR" w:eastAsia="en-US"/>
        </w:rPr>
      </w:pPr>
      <w:r w:rsidRPr="0092382D">
        <w:rPr>
          <w:rFonts w:eastAsia="Arial"/>
          <w:vertAlign w:val="superscript"/>
          <w:lang w:val="es-AR" w:eastAsia="en-US"/>
        </w:rPr>
        <w:t>1</w:t>
      </w:r>
      <w:r w:rsidRPr="0092382D">
        <w:rPr>
          <w:rFonts w:eastAsia="Arial"/>
          <w:lang w:val="es-AR" w:eastAsia="en-US"/>
        </w:rPr>
        <w:t>Universidad del Pacífico. Asunción, Paraguay.</w:t>
      </w:r>
    </w:p>
    <w:p w14:paraId="065CF705" w14:textId="77777777" w:rsidR="0092382D" w:rsidRPr="0092382D" w:rsidRDefault="0092382D" w:rsidP="0092382D">
      <w:pPr>
        <w:spacing w:line="360" w:lineRule="auto"/>
        <w:jc w:val="both"/>
        <w:rPr>
          <w:rFonts w:eastAsia="Arial"/>
          <w:lang w:val="es-ES" w:eastAsia="en-US"/>
        </w:rPr>
      </w:pPr>
      <w:r w:rsidRPr="0092382D">
        <w:rPr>
          <w:rFonts w:eastAsia="Arial"/>
          <w:vertAlign w:val="superscript"/>
          <w:lang w:val="es-ES" w:eastAsia="en-US"/>
        </w:rPr>
        <w:t>2</w:t>
      </w:r>
      <w:r w:rsidRPr="0092382D">
        <w:rPr>
          <w:rFonts w:ascii="Calibri" w:eastAsia="Calibri" w:hAnsi="Calibri"/>
          <w:sz w:val="22"/>
          <w:szCs w:val="22"/>
          <w:lang w:val="es-ES" w:eastAsia="en-US"/>
        </w:rPr>
        <w:t xml:space="preserve"> </w:t>
      </w:r>
      <w:r w:rsidRPr="0092382D">
        <w:rPr>
          <w:rFonts w:eastAsia="Arial"/>
          <w:lang w:val="es-ES" w:eastAsia="en-US"/>
        </w:rPr>
        <w:t xml:space="preserve">Universidad Continental. Lima, Perú. </w:t>
      </w:r>
    </w:p>
    <w:p w14:paraId="377D271A" w14:textId="77777777" w:rsidR="0092382D" w:rsidRPr="0092382D" w:rsidRDefault="0092382D" w:rsidP="0092382D">
      <w:pPr>
        <w:spacing w:line="360" w:lineRule="auto"/>
        <w:jc w:val="both"/>
        <w:rPr>
          <w:rFonts w:eastAsia="Arial"/>
          <w:lang w:val="es-ES" w:eastAsia="en-US"/>
        </w:rPr>
      </w:pPr>
    </w:p>
    <w:p w14:paraId="5751D155" w14:textId="77777777" w:rsidR="0092382D" w:rsidRPr="0092382D" w:rsidRDefault="0092382D" w:rsidP="0092382D">
      <w:pPr>
        <w:spacing w:line="360" w:lineRule="auto"/>
        <w:jc w:val="both"/>
        <w:rPr>
          <w:bCs/>
          <w:lang w:val="es-AR" w:eastAsia="en-US"/>
        </w:rPr>
      </w:pPr>
      <w:r w:rsidRPr="0092382D">
        <w:rPr>
          <w:bCs/>
          <w:lang w:val="es-AR" w:eastAsia="en-US"/>
        </w:rPr>
        <w:t xml:space="preserve">*Autor para la correspondencia: </w:t>
      </w:r>
      <w:hyperlink r:id="rId12" w:history="1">
        <w:r w:rsidRPr="0092382D">
          <w:rPr>
            <w:bCs/>
            <w:color w:val="0563C1"/>
            <w:u w:val="single"/>
            <w:lang w:val="es-AR" w:eastAsia="en-US"/>
          </w:rPr>
          <w:t>mvalladares@continental.edu.pe</w:t>
        </w:r>
      </w:hyperlink>
      <w:r w:rsidRPr="0092382D">
        <w:rPr>
          <w:bCs/>
          <w:lang w:val="es-AR" w:eastAsia="en-US"/>
        </w:rPr>
        <w:t xml:space="preserve"> </w:t>
      </w:r>
    </w:p>
    <w:p w14:paraId="78D88F41" w14:textId="77777777" w:rsidR="0092382D" w:rsidRPr="0092382D" w:rsidRDefault="0092382D" w:rsidP="0092382D">
      <w:pPr>
        <w:spacing w:line="360" w:lineRule="auto"/>
        <w:jc w:val="both"/>
        <w:rPr>
          <w:rFonts w:eastAsia="Arial"/>
          <w:lang w:val="es-AR" w:eastAsia="en-US"/>
        </w:rPr>
      </w:pPr>
      <w:r w:rsidRPr="0092382D">
        <w:rPr>
          <w:bCs/>
          <w:lang w:val="es-AR" w:eastAsia="en-US"/>
        </w:rPr>
        <w:t xml:space="preserve">  </w:t>
      </w:r>
    </w:p>
    <w:p w14:paraId="26FCA79A" w14:textId="77777777" w:rsidR="0092382D" w:rsidRPr="0092382D" w:rsidRDefault="0092382D" w:rsidP="0092382D">
      <w:pPr>
        <w:spacing w:line="360" w:lineRule="auto"/>
        <w:jc w:val="both"/>
        <w:rPr>
          <w:rFonts w:eastAsia="Calibri"/>
          <w:b/>
          <w:bCs/>
          <w:lang w:val="es-AR" w:eastAsia="en-US"/>
        </w:rPr>
      </w:pPr>
      <w:r w:rsidRPr="0092382D">
        <w:rPr>
          <w:rFonts w:eastAsia="Calibri"/>
          <w:b/>
          <w:bCs/>
          <w:lang w:val="es-AR" w:eastAsia="en-US"/>
        </w:rPr>
        <w:t xml:space="preserve">RESUMEN </w:t>
      </w:r>
    </w:p>
    <w:p w14:paraId="45B68381" w14:textId="77777777" w:rsidR="0092382D" w:rsidRPr="0092382D" w:rsidRDefault="0092382D" w:rsidP="0092382D">
      <w:pPr>
        <w:spacing w:line="360" w:lineRule="auto"/>
        <w:jc w:val="both"/>
        <w:rPr>
          <w:rFonts w:eastAsia="Calibri"/>
          <w:lang w:val="es-AR" w:eastAsia="en-US"/>
        </w:rPr>
      </w:pPr>
      <w:r w:rsidRPr="0092382D">
        <w:rPr>
          <w:rFonts w:eastAsia="Calibri"/>
          <w:b/>
          <w:bCs/>
          <w:lang w:val="es-AR" w:eastAsia="en-US"/>
        </w:rPr>
        <w:t>Introducción:</w:t>
      </w:r>
      <w:r w:rsidRPr="0092382D">
        <w:rPr>
          <w:rFonts w:eastAsia="Calibri"/>
          <w:lang w:val="es-AR" w:eastAsia="en-US"/>
        </w:rPr>
        <w:t xml:space="preserve"> La declaración de la pandemia en marzo del 2020 ha obligado a las universidades del mundo a adaptarse a una nueva metodología basada totalmente en la virtualidad. </w:t>
      </w:r>
    </w:p>
    <w:p w14:paraId="05DFCD6C" w14:textId="77777777" w:rsidR="0092382D" w:rsidRPr="0092382D" w:rsidRDefault="0092382D" w:rsidP="0092382D">
      <w:pPr>
        <w:spacing w:line="360" w:lineRule="auto"/>
        <w:jc w:val="both"/>
        <w:rPr>
          <w:rFonts w:eastAsia="Calibri"/>
          <w:lang w:val="es-AR" w:eastAsia="en-US"/>
        </w:rPr>
      </w:pPr>
      <w:r w:rsidRPr="0092382D">
        <w:rPr>
          <w:rFonts w:eastAsia="Calibri"/>
          <w:b/>
          <w:bCs/>
          <w:lang w:val="es-AR" w:eastAsia="en-US"/>
        </w:rPr>
        <w:t>Objetivo:</w:t>
      </w:r>
      <w:r w:rsidRPr="0092382D">
        <w:rPr>
          <w:rFonts w:eastAsia="Calibri"/>
          <w:lang w:val="es-AR" w:eastAsia="en-US"/>
        </w:rPr>
        <w:t xml:space="preserve"> Identificar el impacto generado por la virtualización de la educación en el rendimiento académico de estudiantes de medicina en el año 2020.</w:t>
      </w:r>
    </w:p>
    <w:p w14:paraId="75D86EBD" w14:textId="77777777" w:rsidR="0092382D" w:rsidRPr="0092382D" w:rsidRDefault="0092382D" w:rsidP="0092382D">
      <w:pPr>
        <w:spacing w:line="360" w:lineRule="auto"/>
        <w:jc w:val="both"/>
        <w:rPr>
          <w:rFonts w:eastAsia="Calibri"/>
          <w:lang w:val="es-AR" w:eastAsia="en-US"/>
        </w:rPr>
      </w:pPr>
      <w:r w:rsidRPr="0092382D">
        <w:rPr>
          <w:rFonts w:eastAsia="Calibri"/>
          <w:b/>
          <w:bCs/>
          <w:lang w:val="es-AR" w:eastAsia="en-US"/>
        </w:rPr>
        <w:t>Métodos:</w:t>
      </w:r>
      <w:r w:rsidRPr="0092382D">
        <w:rPr>
          <w:rFonts w:eastAsia="Calibri"/>
          <w:lang w:val="es-AR" w:eastAsia="en-US"/>
        </w:rPr>
        <w:t xml:space="preserve"> Estudio observacional, descriptivo de corte transversal. Los datos del rendimiento académico de los estudiantes del cuarto y quinto curso de los años 2019 y 2020 fueron obtenidos de manera anónima de la base de datos de la universidad. La información recolectada fue ingresada en Excel y analizada en </w:t>
      </w:r>
      <w:proofErr w:type="spellStart"/>
      <w:r w:rsidRPr="0092382D">
        <w:rPr>
          <w:rFonts w:eastAsia="Calibri"/>
          <w:lang w:val="es-AR" w:eastAsia="en-US"/>
        </w:rPr>
        <w:t>EpiInfo</w:t>
      </w:r>
      <w:proofErr w:type="spellEnd"/>
      <w:r w:rsidRPr="0092382D">
        <w:rPr>
          <w:rFonts w:eastAsia="Calibri"/>
          <w:lang w:val="es-AR" w:eastAsia="en-US"/>
        </w:rPr>
        <w:t xml:space="preserve">; las variables cualitativas se expresaron como frecuencia absoluta y relativa, las continuas como media y desviación estándar. </w:t>
      </w:r>
    </w:p>
    <w:p w14:paraId="0B1D45F2" w14:textId="77777777" w:rsidR="0092382D" w:rsidRPr="0092382D" w:rsidRDefault="0092382D" w:rsidP="0092382D">
      <w:pPr>
        <w:spacing w:line="360" w:lineRule="auto"/>
        <w:jc w:val="both"/>
        <w:rPr>
          <w:rFonts w:eastAsia="Calibri"/>
          <w:lang w:val="es-MX" w:eastAsia="en-US"/>
        </w:rPr>
      </w:pPr>
      <w:r w:rsidRPr="0092382D">
        <w:rPr>
          <w:rFonts w:eastAsia="Calibri"/>
          <w:b/>
          <w:bCs/>
          <w:lang w:val="es-AR" w:eastAsia="en-US"/>
        </w:rPr>
        <w:lastRenderedPageBreak/>
        <w:t>Resultados:</w:t>
      </w:r>
      <w:r w:rsidRPr="0092382D">
        <w:rPr>
          <w:rFonts w:eastAsia="Calibri"/>
          <w:lang w:val="es-AR" w:eastAsia="en-US"/>
        </w:rPr>
        <w:t xml:space="preserve"> </w:t>
      </w:r>
      <w:r w:rsidRPr="0092382D">
        <w:rPr>
          <w:rFonts w:eastAsia="Arial Narrow"/>
          <w:lang w:eastAsia="en-US"/>
        </w:rPr>
        <w:t>En el cuarto año en cuanto a la asignatura farmacología, el porcentaje promedio durante el año 2020 fue del 80 %, en semiología quirúrgica 87,3 % y en semiología médica 87,9 %. En el quinto año en cuanto a la asignatura ginecología y obstetricia el porcentaje promedio durante el año 2020 fue del 92 %, en pediatría 74,7 % y en clínica médica 89,6 %.</w:t>
      </w:r>
    </w:p>
    <w:p w14:paraId="7D10FCFF" w14:textId="77777777" w:rsidR="0092382D" w:rsidRPr="0092382D" w:rsidRDefault="0092382D" w:rsidP="0092382D">
      <w:pPr>
        <w:spacing w:line="360" w:lineRule="auto"/>
        <w:jc w:val="both"/>
        <w:rPr>
          <w:rFonts w:eastAsia="Calibri"/>
          <w:lang w:val="es-AR" w:eastAsia="en-US"/>
        </w:rPr>
      </w:pPr>
      <w:r w:rsidRPr="0092382D">
        <w:rPr>
          <w:rFonts w:eastAsia="Calibri"/>
          <w:b/>
          <w:bCs/>
          <w:lang w:val="es-AR" w:eastAsia="en-US"/>
        </w:rPr>
        <w:t>Conclusión:</w:t>
      </w:r>
      <w:r w:rsidRPr="0092382D">
        <w:rPr>
          <w:rFonts w:eastAsia="Calibri"/>
          <w:lang w:val="es-AR" w:eastAsia="en-US"/>
        </w:rPr>
        <w:t xml:space="preserve"> </w:t>
      </w:r>
      <w:r w:rsidRPr="0092382D">
        <w:rPr>
          <w:rFonts w:eastAsia="Arial Narrow"/>
          <w:lang w:val="es-AR" w:eastAsia="en-US"/>
        </w:rPr>
        <w:t xml:space="preserve">Hay importante impacto </w:t>
      </w:r>
      <w:r w:rsidRPr="0092382D">
        <w:rPr>
          <w:rFonts w:eastAsia="Calibri"/>
          <w:lang w:val="es-AR" w:eastAsia="en-US"/>
        </w:rPr>
        <w:t>generado por la virtualización de la educación en el rendimiento académico de estudiantes de medicina en el año 2020, en comparación con el año 2019.</w:t>
      </w:r>
    </w:p>
    <w:p w14:paraId="0FC6C9A9" w14:textId="77777777" w:rsidR="0092382D" w:rsidRPr="0092382D" w:rsidRDefault="0092382D" w:rsidP="0092382D">
      <w:pPr>
        <w:spacing w:line="360" w:lineRule="auto"/>
        <w:ind w:left="720" w:hanging="720"/>
        <w:jc w:val="both"/>
        <w:rPr>
          <w:rFonts w:eastAsia="Calibri"/>
          <w:strike/>
          <w:color w:val="FF0000"/>
          <w:lang w:val="es-ES" w:eastAsia="en-US"/>
        </w:rPr>
      </w:pPr>
      <w:r w:rsidRPr="0092382D">
        <w:rPr>
          <w:rFonts w:eastAsia="Calibri"/>
          <w:b/>
          <w:bCs/>
          <w:lang w:val="es-AR" w:eastAsia="en-US"/>
        </w:rPr>
        <w:t>Palabras clave:</w:t>
      </w:r>
      <w:r w:rsidRPr="0092382D">
        <w:rPr>
          <w:rFonts w:eastAsia="Calibri"/>
          <w:lang w:val="es-AR" w:eastAsia="en-US"/>
        </w:rPr>
        <w:t xml:space="preserve"> educación médica; COVID-19; rendimiento académico.</w:t>
      </w:r>
    </w:p>
    <w:p w14:paraId="58331828" w14:textId="77777777" w:rsidR="0092382D" w:rsidRPr="0092382D" w:rsidRDefault="0092382D" w:rsidP="0092382D">
      <w:pPr>
        <w:spacing w:line="360" w:lineRule="auto"/>
        <w:jc w:val="both"/>
        <w:rPr>
          <w:rFonts w:eastAsia="Calibri"/>
          <w:b/>
          <w:bCs/>
          <w:lang w:val="es-ES" w:eastAsia="en-US"/>
        </w:rPr>
      </w:pPr>
    </w:p>
    <w:p w14:paraId="3B32A67A" w14:textId="77777777" w:rsidR="0092382D" w:rsidRPr="0092382D" w:rsidRDefault="0092382D" w:rsidP="0092382D">
      <w:pPr>
        <w:spacing w:line="360" w:lineRule="auto"/>
        <w:jc w:val="both"/>
        <w:rPr>
          <w:rFonts w:eastAsia="Calibri"/>
          <w:b/>
          <w:bCs/>
          <w:lang w:val="en-US" w:eastAsia="en-US"/>
        </w:rPr>
      </w:pPr>
      <w:r w:rsidRPr="0092382D">
        <w:rPr>
          <w:rFonts w:eastAsia="Calibri"/>
          <w:b/>
          <w:bCs/>
          <w:lang w:val="en-US" w:eastAsia="en-US"/>
        </w:rPr>
        <w:t xml:space="preserve">ABSTRACT </w:t>
      </w:r>
    </w:p>
    <w:p w14:paraId="21295809" w14:textId="77777777" w:rsidR="0092382D" w:rsidRPr="0092382D" w:rsidRDefault="0092382D" w:rsidP="0092382D">
      <w:pPr>
        <w:spacing w:line="360" w:lineRule="auto"/>
        <w:jc w:val="both"/>
        <w:rPr>
          <w:rFonts w:eastAsia="Calibri"/>
          <w:lang w:val="en-US" w:eastAsia="en-US"/>
        </w:rPr>
      </w:pPr>
      <w:r w:rsidRPr="0092382D">
        <w:rPr>
          <w:rFonts w:eastAsia="Calibri"/>
          <w:b/>
          <w:bCs/>
          <w:lang w:val="en-US" w:eastAsia="en-US"/>
        </w:rPr>
        <w:t>Introduction:</w:t>
      </w:r>
      <w:r w:rsidRPr="0092382D">
        <w:rPr>
          <w:rFonts w:eastAsia="Calibri"/>
          <w:lang w:val="en-US" w:eastAsia="en-US"/>
        </w:rPr>
        <w:t xml:space="preserve"> The declaration of the pandemic in March 2020 has forced the world's universities to adapt to a new methodology based entirely on virtuality. </w:t>
      </w:r>
    </w:p>
    <w:p w14:paraId="4A231036" w14:textId="77777777" w:rsidR="0092382D" w:rsidRPr="0092382D" w:rsidRDefault="0092382D" w:rsidP="0092382D">
      <w:pPr>
        <w:spacing w:line="360" w:lineRule="auto"/>
        <w:jc w:val="both"/>
        <w:rPr>
          <w:rFonts w:eastAsia="Calibri"/>
          <w:lang w:val="en-US" w:eastAsia="en-US"/>
        </w:rPr>
      </w:pPr>
      <w:r w:rsidRPr="0092382D">
        <w:rPr>
          <w:rFonts w:eastAsia="Calibri"/>
          <w:b/>
          <w:bCs/>
          <w:lang w:val="en-US" w:eastAsia="en-US"/>
        </w:rPr>
        <w:t>Objective:</w:t>
      </w:r>
      <w:r w:rsidRPr="0092382D">
        <w:rPr>
          <w:rFonts w:eastAsia="Calibri"/>
          <w:lang w:val="en-US" w:eastAsia="en-US"/>
        </w:rPr>
        <w:t xml:space="preserve"> To identify the impact generated by the virtualization of education on the academic performance of medical students in 2020.</w:t>
      </w:r>
    </w:p>
    <w:p w14:paraId="3E31B146" w14:textId="77777777" w:rsidR="0092382D" w:rsidRPr="0092382D" w:rsidRDefault="0092382D" w:rsidP="0092382D">
      <w:pPr>
        <w:spacing w:line="360" w:lineRule="auto"/>
        <w:jc w:val="both"/>
        <w:rPr>
          <w:rFonts w:eastAsia="Calibri"/>
          <w:lang w:val="en-US" w:eastAsia="en-US"/>
        </w:rPr>
      </w:pPr>
      <w:r w:rsidRPr="0092382D">
        <w:rPr>
          <w:rFonts w:eastAsia="Calibri"/>
          <w:b/>
          <w:bCs/>
          <w:lang w:val="en-US" w:eastAsia="en-US"/>
        </w:rPr>
        <w:t>Methods:</w:t>
      </w:r>
      <w:r w:rsidRPr="0092382D">
        <w:rPr>
          <w:rFonts w:eastAsia="Calibri"/>
          <w:lang w:val="en-US" w:eastAsia="en-US"/>
        </w:rPr>
        <w:t xml:space="preserve"> An observational, descriptive study with a cross-sectional. The data of the academic performance of the students of the fourth and fifth years of the years 2019 and 2020 were obtained anonymously from the university's database. The data were entered in Excel and analyzed by </w:t>
      </w:r>
      <w:proofErr w:type="spellStart"/>
      <w:r w:rsidRPr="0092382D">
        <w:rPr>
          <w:rFonts w:eastAsia="Calibri"/>
          <w:lang w:val="en-US" w:eastAsia="en-US"/>
        </w:rPr>
        <w:t>EpiInfo</w:t>
      </w:r>
      <w:proofErr w:type="spellEnd"/>
      <w:r w:rsidRPr="0092382D">
        <w:rPr>
          <w:rFonts w:eastAsia="Calibri"/>
          <w:lang w:val="en-US" w:eastAsia="en-US"/>
        </w:rPr>
        <w:t>; qualitative variables were expressed as absolute and relative frequency, continuous ones as mean and standard deviation. The chi square test was used at a significance level of 0,05 to establish associations between variables.</w:t>
      </w:r>
    </w:p>
    <w:p w14:paraId="136A931D" w14:textId="77777777" w:rsidR="0092382D" w:rsidRPr="0092382D" w:rsidRDefault="0092382D" w:rsidP="0092382D">
      <w:pPr>
        <w:spacing w:line="360" w:lineRule="auto"/>
        <w:jc w:val="both"/>
        <w:rPr>
          <w:rFonts w:eastAsia="Calibri"/>
          <w:b/>
          <w:bCs/>
          <w:lang w:val="en-US" w:eastAsia="en-US"/>
        </w:rPr>
      </w:pPr>
      <w:r w:rsidRPr="0092382D">
        <w:rPr>
          <w:rFonts w:eastAsia="Calibri"/>
          <w:b/>
          <w:bCs/>
          <w:lang w:val="en-US" w:eastAsia="en-US"/>
        </w:rPr>
        <w:t xml:space="preserve">Results: </w:t>
      </w:r>
      <w:r w:rsidRPr="0092382D">
        <w:rPr>
          <w:rFonts w:eastAsia="Calibri"/>
          <w:lang w:val="en-US" w:eastAsia="en-US"/>
        </w:rPr>
        <w:t>In the fourth year regarding the pharmacology subject, the average percentage during 2020 was 80 %, in surgical semiology 87.3 % and in medical semiology 87.9 %. In the fifth year in terms of gynecology and obstetrics, the average percentage during 2020 was 92 %, in pediatrics 74.7 % and in medical clinic 89.6 %.</w:t>
      </w:r>
    </w:p>
    <w:p w14:paraId="7A9A7A5A" w14:textId="77777777" w:rsidR="0092382D" w:rsidRPr="0092382D" w:rsidRDefault="0092382D" w:rsidP="0092382D">
      <w:pPr>
        <w:spacing w:line="360" w:lineRule="auto"/>
        <w:jc w:val="both"/>
        <w:rPr>
          <w:rFonts w:eastAsia="Calibri"/>
          <w:lang w:val="en-US" w:eastAsia="en-US"/>
        </w:rPr>
      </w:pPr>
      <w:r w:rsidRPr="0092382D">
        <w:rPr>
          <w:rFonts w:eastAsia="Calibri"/>
          <w:b/>
          <w:bCs/>
          <w:lang w:val="en-US" w:eastAsia="en-US"/>
        </w:rPr>
        <w:t xml:space="preserve">Conclusion: </w:t>
      </w:r>
      <w:r w:rsidRPr="0092382D">
        <w:rPr>
          <w:rFonts w:eastAsia="Calibri"/>
          <w:lang w:val="en-US" w:eastAsia="en-US"/>
        </w:rPr>
        <w:t>There was a significant impact generated by the virtualization of education on the academic performance of medical students in 2020 compared to 2019.</w:t>
      </w:r>
    </w:p>
    <w:p w14:paraId="1354BF17" w14:textId="77777777" w:rsidR="0092382D" w:rsidRPr="0092382D" w:rsidRDefault="0092382D" w:rsidP="0092382D">
      <w:pPr>
        <w:spacing w:line="360" w:lineRule="auto"/>
        <w:jc w:val="both"/>
        <w:rPr>
          <w:rFonts w:eastAsia="Calibri"/>
          <w:lang w:val="en-US" w:eastAsia="en-US"/>
        </w:rPr>
      </w:pPr>
      <w:r w:rsidRPr="0092382D">
        <w:rPr>
          <w:rFonts w:eastAsia="Calibri"/>
          <w:b/>
          <w:bCs/>
          <w:lang w:val="en-US" w:eastAsia="en-US"/>
        </w:rPr>
        <w:t>Keywords:</w:t>
      </w:r>
      <w:r w:rsidRPr="0092382D">
        <w:rPr>
          <w:rFonts w:eastAsia="Calibri"/>
          <w:lang w:val="en-US" w:eastAsia="en-US"/>
        </w:rPr>
        <w:t xml:space="preserve"> medical education; COVID-19; academic performance.</w:t>
      </w:r>
    </w:p>
    <w:p w14:paraId="35339A84" w14:textId="77777777" w:rsidR="0092382D" w:rsidRPr="0092382D" w:rsidRDefault="0092382D" w:rsidP="0092382D">
      <w:pPr>
        <w:spacing w:line="360" w:lineRule="auto"/>
        <w:jc w:val="both"/>
        <w:rPr>
          <w:rFonts w:eastAsia="Calibri"/>
          <w:lang w:val="en-US" w:eastAsia="en-US"/>
        </w:rPr>
      </w:pPr>
    </w:p>
    <w:p w14:paraId="17BB8688" w14:textId="77777777" w:rsidR="0092382D" w:rsidRPr="0092382D" w:rsidRDefault="0092382D" w:rsidP="0092382D">
      <w:pPr>
        <w:spacing w:line="360" w:lineRule="auto"/>
        <w:jc w:val="both"/>
        <w:rPr>
          <w:rFonts w:eastAsia="Calibri"/>
          <w:lang w:val="en-US" w:eastAsia="en-US"/>
        </w:rPr>
      </w:pPr>
    </w:p>
    <w:p w14:paraId="1024DB50" w14:textId="77777777" w:rsidR="0092382D" w:rsidRPr="0092382D" w:rsidRDefault="0092382D" w:rsidP="0092382D">
      <w:pPr>
        <w:spacing w:line="360" w:lineRule="auto"/>
        <w:jc w:val="both"/>
        <w:rPr>
          <w:rFonts w:eastAsia="Calibri"/>
          <w:lang w:val="es-CU" w:eastAsia="en-US"/>
        </w:rPr>
      </w:pPr>
      <w:r w:rsidRPr="0092382D">
        <w:rPr>
          <w:rFonts w:eastAsia="Calibri"/>
          <w:lang w:val="es-CU" w:eastAsia="en-US"/>
        </w:rPr>
        <w:lastRenderedPageBreak/>
        <w:t>Recibido: 17/02/2022</w:t>
      </w:r>
    </w:p>
    <w:p w14:paraId="70FE3F9C" w14:textId="77777777" w:rsidR="0092382D" w:rsidRPr="0092382D" w:rsidRDefault="0092382D" w:rsidP="0092382D">
      <w:pPr>
        <w:spacing w:line="360" w:lineRule="auto"/>
        <w:jc w:val="both"/>
        <w:rPr>
          <w:rFonts w:eastAsia="Calibri"/>
          <w:lang w:val="es-CU" w:eastAsia="en-US"/>
        </w:rPr>
      </w:pPr>
      <w:r w:rsidRPr="0092382D">
        <w:rPr>
          <w:rFonts w:eastAsia="Calibri"/>
          <w:lang w:val="es-CU" w:eastAsia="en-US"/>
        </w:rPr>
        <w:t>Aprobado: 26/04/2022</w:t>
      </w:r>
    </w:p>
    <w:p w14:paraId="64DB42AC" w14:textId="77777777" w:rsidR="0092382D" w:rsidRPr="0092382D" w:rsidRDefault="0092382D" w:rsidP="0092382D">
      <w:pPr>
        <w:spacing w:line="360" w:lineRule="auto"/>
        <w:jc w:val="both"/>
        <w:rPr>
          <w:rFonts w:eastAsia="Calibri"/>
          <w:strike/>
          <w:color w:val="FF0000"/>
          <w:lang w:val="es-CU" w:eastAsia="en-US"/>
        </w:rPr>
      </w:pPr>
    </w:p>
    <w:p w14:paraId="4A99BC31" w14:textId="77777777" w:rsidR="0092382D" w:rsidRPr="0092382D" w:rsidRDefault="0092382D" w:rsidP="0092382D">
      <w:pPr>
        <w:spacing w:line="360" w:lineRule="auto"/>
        <w:jc w:val="both"/>
        <w:rPr>
          <w:rFonts w:eastAsia="Arial Narrow"/>
          <w:lang w:val="es-CU" w:eastAsia="en-US"/>
        </w:rPr>
      </w:pPr>
    </w:p>
    <w:p w14:paraId="06D5795F" w14:textId="77777777" w:rsidR="0092382D" w:rsidRPr="0092382D" w:rsidRDefault="0092382D" w:rsidP="0092382D">
      <w:pPr>
        <w:spacing w:line="360" w:lineRule="auto"/>
        <w:jc w:val="center"/>
        <w:rPr>
          <w:rFonts w:eastAsia="Arial Narrow"/>
          <w:b/>
          <w:bCs/>
          <w:sz w:val="32"/>
          <w:szCs w:val="32"/>
          <w:lang w:val="es-MX" w:eastAsia="en-US"/>
        </w:rPr>
      </w:pPr>
      <w:r w:rsidRPr="0092382D">
        <w:rPr>
          <w:rFonts w:eastAsia="Arial Narrow"/>
          <w:b/>
          <w:bCs/>
          <w:sz w:val="32"/>
          <w:szCs w:val="32"/>
          <w:lang w:val="es-AR" w:eastAsia="en-US"/>
        </w:rPr>
        <w:t>INTRODUCCIÓN</w:t>
      </w:r>
    </w:p>
    <w:p w14:paraId="469DF59F" w14:textId="77777777" w:rsidR="0092382D" w:rsidRPr="0092382D" w:rsidRDefault="0092382D" w:rsidP="0092382D">
      <w:pPr>
        <w:spacing w:line="360" w:lineRule="auto"/>
        <w:jc w:val="both"/>
        <w:rPr>
          <w:rFonts w:eastAsia="Arial Narrow"/>
          <w:lang w:val="es-AR" w:eastAsia="en-US"/>
        </w:rPr>
      </w:pPr>
      <w:r w:rsidRPr="0092382D">
        <w:rPr>
          <w:rFonts w:eastAsia="Arial Narrow"/>
          <w:lang w:val="es-AR" w:eastAsia="en-US"/>
        </w:rPr>
        <w:t>La educación médica por varios años ha iniciado un proceso de transición de la enseñanza tradicional a una enseñanza basada en competencias y apoyada por la tecnología.</w:t>
      </w:r>
      <w:r w:rsidRPr="0092382D">
        <w:rPr>
          <w:rFonts w:eastAsia="Arial Narrow"/>
          <w:vertAlign w:val="superscript"/>
          <w:lang w:val="es-AR" w:eastAsia="en-US"/>
        </w:rPr>
        <w:t>(1,2,3,4)</w:t>
      </w:r>
      <w:r w:rsidRPr="0092382D">
        <w:rPr>
          <w:rFonts w:eastAsia="Arial Narrow"/>
          <w:lang w:val="es-AR" w:eastAsia="en-US"/>
        </w:rPr>
        <w:t xml:space="preserve"> La declaración de la pandemia en marzo del 2020, ha obligado a las universidades del mundo a adaptarse a una nueva metodología basada totalmente en la virtualidad y al uso de la tecnología para continuar con el proceso de enseñanza - aprendizaje.</w:t>
      </w:r>
      <w:r w:rsidRPr="0092382D">
        <w:rPr>
          <w:rFonts w:eastAsia="Arial Narrow"/>
          <w:vertAlign w:val="superscript"/>
          <w:lang w:val="es-AR" w:eastAsia="en-US"/>
        </w:rPr>
        <w:t>(5,6,7,8,9)</w:t>
      </w:r>
    </w:p>
    <w:p w14:paraId="34E4B2DF" w14:textId="77777777" w:rsidR="0092382D" w:rsidRPr="0092382D" w:rsidRDefault="0092382D" w:rsidP="0092382D">
      <w:pPr>
        <w:spacing w:line="360" w:lineRule="auto"/>
        <w:jc w:val="both"/>
        <w:rPr>
          <w:rFonts w:eastAsia="Arial Narrow"/>
          <w:lang w:val="es-AR" w:eastAsia="en-US"/>
        </w:rPr>
      </w:pPr>
      <w:r w:rsidRPr="0092382D">
        <w:rPr>
          <w:rFonts w:eastAsia="Arial Narrow"/>
          <w:lang w:val="es-AR" w:eastAsia="en-US"/>
        </w:rPr>
        <w:t>Si bien la educación médica tradicional ha sido gradualmente desplazada por el uso de simuladores y la realidad virtual por años, las medidas adoptadas a nivel mundial para evitar la propagación del virus del SARS COV-2, han acelerado este proceso de transición y han exigido que las instituciones educativas cuenten con estas herramientas.</w:t>
      </w:r>
      <w:r w:rsidRPr="0092382D">
        <w:rPr>
          <w:vertAlign w:val="superscript"/>
          <w:lang w:val="es-ES" w:eastAsia="en-US"/>
        </w:rPr>
        <w:t>(10,11,12,13)</w:t>
      </w:r>
    </w:p>
    <w:p w14:paraId="44AEF43F" w14:textId="77777777" w:rsidR="0092382D" w:rsidRPr="0092382D" w:rsidRDefault="0092382D" w:rsidP="0092382D">
      <w:pPr>
        <w:spacing w:line="360" w:lineRule="auto"/>
        <w:jc w:val="both"/>
        <w:rPr>
          <w:rFonts w:eastAsia="Arial Narrow"/>
          <w:lang w:val="es-AR" w:eastAsia="en-US"/>
        </w:rPr>
      </w:pPr>
      <w:r w:rsidRPr="0092382D">
        <w:rPr>
          <w:rFonts w:eastAsia="Arial Narrow"/>
          <w:lang w:val="es-AR" w:eastAsia="en-US"/>
        </w:rPr>
        <w:t>Existen estudios</w:t>
      </w:r>
      <w:r w:rsidRPr="0092382D">
        <w:rPr>
          <w:rFonts w:eastAsia="Arial Narrow"/>
          <w:vertAlign w:val="superscript"/>
          <w:lang w:val="es-AR" w:eastAsia="en-US"/>
        </w:rPr>
        <w:t xml:space="preserve"> (3,17) </w:t>
      </w:r>
      <w:r w:rsidRPr="0092382D">
        <w:rPr>
          <w:rFonts w:eastAsia="Arial Narrow"/>
          <w:lang w:val="es-AR" w:eastAsia="en-US"/>
        </w:rPr>
        <w:t>que demuestran varios beneficios de incluir la simulación, la realidad virtual y la enseñanza remota, por videoconferencias en vivo o pregrabadas, en el proceso de enseñanza aprendizaje de las ciencias médicas; pero como cualquier cambio, no habían sido aplicadas extensamente a nivel mundial por varios factores y obstáculos que debían ser superados.</w:t>
      </w:r>
    </w:p>
    <w:p w14:paraId="06DCE98F" w14:textId="77777777" w:rsidR="0092382D" w:rsidRPr="0092382D" w:rsidRDefault="0092382D" w:rsidP="0092382D">
      <w:pPr>
        <w:spacing w:line="360" w:lineRule="auto"/>
        <w:jc w:val="both"/>
        <w:rPr>
          <w:rFonts w:eastAsia="Arial Narrow"/>
          <w:lang w:val="es-AR" w:eastAsia="en-US"/>
        </w:rPr>
      </w:pPr>
      <w:r w:rsidRPr="0092382D">
        <w:rPr>
          <w:rFonts w:eastAsia="Arial Narrow"/>
          <w:lang w:val="es-AR" w:eastAsia="en-US"/>
        </w:rPr>
        <w:t xml:space="preserve">Viviendo en un mundo digitalizado, la educación médica no podía seguir reacia a adaptarse a ese mundo. La transición de la educación tradicional en aulas de clase, hospitales con pacientes, a la educación basada en simulación, clases en línea y realidad virtual, ha sido un desafío tanto para estudiantes como docentes. </w:t>
      </w:r>
    </w:p>
    <w:p w14:paraId="63F8D02A" w14:textId="77777777" w:rsidR="0092382D" w:rsidRPr="0092382D" w:rsidRDefault="0092382D" w:rsidP="0092382D">
      <w:pPr>
        <w:spacing w:line="360" w:lineRule="auto"/>
        <w:jc w:val="both"/>
        <w:rPr>
          <w:rFonts w:eastAsia="Arial Narrow"/>
          <w:lang w:val="es-AR" w:eastAsia="en-US"/>
        </w:rPr>
      </w:pPr>
      <w:r w:rsidRPr="0092382D">
        <w:rPr>
          <w:rFonts w:eastAsia="Arial Narrow"/>
          <w:lang w:val="es-AR" w:eastAsia="en-US"/>
        </w:rPr>
        <w:t>Reconocer la repercusión de estos cambios en el rendimiento académico de los estudiantes de medicina, que han sido parte de una educación totalmente virtualizada, ayudará a comprender sus beneficios y debilidades, para lograr un proceso de enseñanza aprendizaje efectivo y adaptable a la realidad que vive el mundo.</w:t>
      </w:r>
      <w:r w:rsidRPr="0092382D">
        <w:rPr>
          <w:rFonts w:eastAsia="Arial Narrow"/>
          <w:vertAlign w:val="superscript"/>
          <w:lang w:val="es-AR" w:eastAsia="en-US"/>
        </w:rPr>
        <w:t>(6, 8,18)</w:t>
      </w:r>
    </w:p>
    <w:p w14:paraId="5B56C475" w14:textId="77777777" w:rsidR="0092382D" w:rsidRPr="0092382D" w:rsidRDefault="0092382D" w:rsidP="0092382D">
      <w:pPr>
        <w:spacing w:line="360" w:lineRule="auto"/>
        <w:jc w:val="both"/>
        <w:rPr>
          <w:rFonts w:eastAsia="Calibri"/>
          <w:lang w:val="es-AR" w:eastAsia="en-US"/>
        </w:rPr>
      </w:pPr>
      <w:r w:rsidRPr="0092382D">
        <w:rPr>
          <w:rFonts w:eastAsia="Arial Narrow"/>
          <w:lang w:val="es-AR" w:eastAsia="en-US"/>
        </w:rPr>
        <w:t>E</w:t>
      </w:r>
      <w:r w:rsidRPr="0092382D">
        <w:rPr>
          <w:rFonts w:eastAsia="Calibri"/>
          <w:lang w:val="es-AR" w:eastAsia="en-US"/>
        </w:rPr>
        <w:t>l objetivo de esta investigación es identificar el impacto generado por la virtualización de la educación, en el rendimiento académico de estudiantes de medicina, en el año 2020.</w:t>
      </w:r>
    </w:p>
    <w:p w14:paraId="2ABB973E" w14:textId="77777777" w:rsidR="0092382D" w:rsidRPr="0092382D" w:rsidRDefault="0092382D" w:rsidP="0092382D">
      <w:pPr>
        <w:spacing w:line="360" w:lineRule="auto"/>
        <w:jc w:val="both"/>
        <w:rPr>
          <w:rFonts w:eastAsia="Arial Narrow"/>
          <w:b/>
          <w:bCs/>
          <w:lang w:val="es-AR" w:eastAsia="en-US"/>
        </w:rPr>
      </w:pPr>
    </w:p>
    <w:p w14:paraId="79A5FE16" w14:textId="77777777" w:rsidR="0092382D" w:rsidRPr="0092382D" w:rsidRDefault="0092382D" w:rsidP="0092382D">
      <w:pPr>
        <w:spacing w:line="360" w:lineRule="auto"/>
        <w:jc w:val="center"/>
        <w:rPr>
          <w:rFonts w:eastAsia="Arial Narrow"/>
          <w:b/>
          <w:bCs/>
          <w:sz w:val="32"/>
          <w:szCs w:val="32"/>
          <w:lang w:val="es-AR" w:eastAsia="en-US"/>
        </w:rPr>
      </w:pPr>
    </w:p>
    <w:p w14:paraId="701186A7" w14:textId="77777777" w:rsidR="0092382D" w:rsidRPr="0092382D" w:rsidRDefault="0092382D" w:rsidP="0092382D">
      <w:pPr>
        <w:spacing w:line="360" w:lineRule="auto"/>
        <w:jc w:val="center"/>
        <w:rPr>
          <w:rFonts w:eastAsia="Arial Narrow"/>
          <w:b/>
          <w:bCs/>
          <w:sz w:val="32"/>
          <w:szCs w:val="32"/>
          <w:lang w:val="es-AR" w:eastAsia="en-US"/>
        </w:rPr>
      </w:pPr>
      <w:r w:rsidRPr="0092382D">
        <w:rPr>
          <w:rFonts w:eastAsia="Arial Narrow"/>
          <w:b/>
          <w:bCs/>
          <w:sz w:val="32"/>
          <w:szCs w:val="32"/>
          <w:lang w:val="es-AR" w:eastAsia="en-US"/>
        </w:rPr>
        <w:t>MÉTODOS</w:t>
      </w:r>
    </w:p>
    <w:p w14:paraId="6B67ADD3" w14:textId="77777777" w:rsidR="0092382D" w:rsidRPr="0092382D" w:rsidRDefault="0092382D" w:rsidP="0092382D">
      <w:pPr>
        <w:spacing w:line="360" w:lineRule="auto"/>
        <w:jc w:val="center"/>
        <w:rPr>
          <w:rFonts w:eastAsia="Calibri"/>
          <w:b/>
          <w:bCs/>
          <w:sz w:val="28"/>
          <w:szCs w:val="28"/>
          <w:lang w:val="es-AR" w:eastAsia="en-US"/>
        </w:rPr>
      </w:pPr>
      <w:r w:rsidRPr="0092382D">
        <w:rPr>
          <w:rFonts w:eastAsia="Calibri"/>
          <w:b/>
          <w:bCs/>
          <w:sz w:val="28"/>
          <w:szCs w:val="28"/>
          <w:lang w:val="es-AR" w:eastAsia="en-US"/>
        </w:rPr>
        <w:t>Diseño y población de estudio</w:t>
      </w:r>
    </w:p>
    <w:p w14:paraId="03846CEB" w14:textId="77777777" w:rsidR="0092382D" w:rsidRPr="0092382D" w:rsidRDefault="0092382D" w:rsidP="0092382D">
      <w:pPr>
        <w:spacing w:line="360" w:lineRule="auto"/>
        <w:jc w:val="both"/>
        <w:rPr>
          <w:rFonts w:eastAsia="Calibri"/>
          <w:lang w:val="es-AR" w:eastAsia="en-US"/>
        </w:rPr>
      </w:pPr>
      <w:r w:rsidRPr="0092382D">
        <w:rPr>
          <w:rFonts w:eastAsia="Calibri"/>
          <w:lang w:val="es-AR" w:eastAsia="en-US"/>
        </w:rPr>
        <w:t>Estudio observacional, descriptivo con componente analítico, de corte transversal, realizado durante el periodo junio a agosto del año 2021, en la Universidad del Pacífico, Asunción, Paraguay.</w:t>
      </w:r>
    </w:p>
    <w:p w14:paraId="0A533131" w14:textId="77777777" w:rsidR="0092382D" w:rsidRPr="0092382D" w:rsidRDefault="0092382D" w:rsidP="0092382D">
      <w:pPr>
        <w:spacing w:line="360" w:lineRule="auto"/>
        <w:jc w:val="both"/>
        <w:rPr>
          <w:rFonts w:eastAsia="Calibri"/>
          <w:lang w:val="es-AR" w:eastAsia="en-US"/>
        </w:rPr>
      </w:pPr>
      <w:r w:rsidRPr="0092382D">
        <w:rPr>
          <w:rFonts w:eastAsia="Calibri"/>
          <w:lang w:val="es-AR" w:eastAsia="en-US"/>
        </w:rPr>
        <w:t>La población de estudio estuvo constituida por estudiantes de medicina del cuarto y quinto curso de los años 2019 y 2020. Se realizó un muestreo de tipo no probabilístico estratificado por cada año académico.</w:t>
      </w:r>
    </w:p>
    <w:p w14:paraId="3492D2A8" w14:textId="77777777" w:rsidR="0092382D" w:rsidRPr="0092382D" w:rsidRDefault="0092382D" w:rsidP="0092382D">
      <w:pPr>
        <w:spacing w:line="360" w:lineRule="auto"/>
        <w:jc w:val="both"/>
        <w:rPr>
          <w:rFonts w:eastAsia="Calibri"/>
          <w:lang w:val="es-AR" w:eastAsia="en-US"/>
        </w:rPr>
      </w:pPr>
      <w:r w:rsidRPr="0092382D">
        <w:rPr>
          <w:rFonts w:eastAsia="Calibri"/>
          <w:lang w:val="es-AR" w:eastAsia="en-US"/>
        </w:rPr>
        <w:t>Los datos del rendimiento académico fueron obtenidos de manera anónima, de la base de datos secundaria de la universidad. Para este fin, se solicitó permiso mediante nota formal a la directora de la carrera de medicina y por su intermedio al rectorado. Una vez aprobada la solicitud, el departamento de registros académicos realizó el envío de los datos por correo electrónico a la investigadora principal. Se mantuvo el anonimato de los estudiantes de quienes fueron provistos los registros académicos. Una vez obtenidos los registros, se procedió a crear una base de datos en el programa Excel, para luego proceder al análisis estadístico.</w:t>
      </w:r>
    </w:p>
    <w:p w14:paraId="7FA85729" w14:textId="77777777" w:rsidR="0092382D" w:rsidRPr="0092382D" w:rsidRDefault="0092382D" w:rsidP="0092382D">
      <w:pPr>
        <w:spacing w:line="360" w:lineRule="auto"/>
        <w:jc w:val="both"/>
        <w:rPr>
          <w:rFonts w:eastAsia="Calibri"/>
          <w:lang w:val="es-AR" w:eastAsia="en-US"/>
        </w:rPr>
      </w:pPr>
      <w:r w:rsidRPr="0092382D">
        <w:rPr>
          <w:rFonts w:eastAsia="Calibri"/>
          <w:lang w:val="es-AR" w:eastAsia="en-US"/>
        </w:rPr>
        <w:t>Se incluyeron las asignaturas anuales de la carrera de medicina de los años 2019 y 2020 para cuarto año (farmacología, semiología médica, semiología quirúrgica) y para quinto año (clínica médica, cirugía, ginecología y obstetricia, y pediatría).</w:t>
      </w:r>
    </w:p>
    <w:p w14:paraId="7824C1D1" w14:textId="77777777" w:rsidR="0092382D" w:rsidRPr="0092382D" w:rsidRDefault="0092382D" w:rsidP="0092382D">
      <w:pPr>
        <w:spacing w:line="360" w:lineRule="auto"/>
        <w:jc w:val="both"/>
        <w:rPr>
          <w:rFonts w:eastAsia="Calibri"/>
          <w:lang w:val="es-AR" w:eastAsia="en-US"/>
        </w:rPr>
      </w:pPr>
      <w:r w:rsidRPr="0092382D">
        <w:rPr>
          <w:rFonts w:eastAsia="Calibri"/>
          <w:lang w:val="es-AR" w:eastAsia="en-US"/>
        </w:rPr>
        <w:t>La población total y muestra utilizada fue la siguiente: para el año 2019 se incluyó a 70, 69, 69, 83, 85 y 84 estudiantes en las asignaturas de pediatría, clínica médica, ginecología y obstetricia, semiología médica, semiología quirúrgica y farmacología, respectivamente. Para el año 2020 se incluyó a 71, 71, 71, 104, 103 y 105 estudiantes en las asignaturas de pediatría, clínica médica, ginecología y obstetricia, semiología médica, semiología quirúrgica y farmacología, respectivamente.</w:t>
      </w:r>
    </w:p>
    <w:p w14:paraId="352C6DEE" w14:textId="77777777" w:rsidR="0092382D" w:rsidRPr="0092382D" w:rsidRDefault="0092382D" w:rsidP="0092382D">
      <w:pPr>
        <w:spacing w:line="360" w:lineRule="auto"/>
        <w:jc w:val="both"/>
        <w:rPr>
          <w:rFonts w:eastAsia="Calibri"/>
          <w:lang w:val="es-AR" w:eastAsia="en-US"/>
        </w:rPr>
      </w:pPr>
      <w:r w:rsidRPr="0092382D">
        <w:rPr>
          <w:rFonts w:eastAsia="Calibri"/>
          <w:lang w:val="es-AR" w:eastAsia="en-US"/>
        </w:rPr>
        <w:t>Los registros recibidos tenían 2 estilos de ponderación de notas, establecidos según el reglamento de la universidad. Una ponderación es la registrada en porcentajes del 0 al 100 % y otra en calificación numérica del 1 al 5. La escala de equivalencia de las notas es la siguiente: 0 - 59 % = 1; 60 - 69 % = 2; 70 - 79 % = 3; 80 - 89 % = 4; 90 - 100 % = 5. La calificación mínima aprobatoria es 60 %.</w:t>
      </w:r>
    </w:p>
    <w:p w14:paraId="048218CF" w14:textId="77777777" w:rsidR="0092382D" w:rsidRPr="0092382D" w:rsidRDefault="0092382D" w:rsidP="0092382D">
      <w:pPr>
        <w:spacing w:line="360" w:lineRule="auto"/>
        <w:jc w:val="both"/>
        <w:rPr>
          <w:rFonts w:eastAsia="Calibri"/>
          <w:lang w:val="es-AR" w:eastAsia="en-US"/>
        </w:rPr>
      </w:pPr>
      <w:r w:rsidRPr="0092382D">
        <w:rPr>
          <w:rFonts w:eastAsia="Calibri"/>
          <w:lang w:val="es-AR" w:eastAsia="en-US"/>
        </w:rPr>
        <w:lastRenderedPageBreak/>
        <w:t>La calificación final fue obtenida de la suma de los siguientes ponderados: promedio de 4 parciales = 40 %; proceso = 20 % y examen final = 40 %.</w:t>
      </w:r>
    </w:p>
    <w:p w14:paraId="0DFE6C68" w14:textId="77777777" w:rsidR="0092382D" w:rsidRPr="0092382D" w:rsidRDefault="0092382D" w:rsidP="0092382D">
      <w:pPr>
        <w:spacing w:line="360" w:lineRule="auto"/>
        <w:jc w:val="center"/>
        <w:rPr>
          <w:rFonts w:eastAsia="Calibri"/>
          <w:b/>
          <w:bCs/>
          <w:sz w:val="28"/>
          <w:szCs w:val="28"/>
          <w:lang w:val="es-AR" w:eastAsia="en-US"/>
        </w:rPr>
      </w:pPr>
      <w:r w:rsidRPr="0092382D">
        <w:rPr>
          <w:rFonts w:eastAsia="Calibri"/>
          <w:b/>
          <w:bCs/>
          <w:sz w:val="28"/>
          <w:szCs w:val="28"/>
          <w:lang w:val="es-AR" w:eastAsia="en-US"/>
        </w:rPr>
        <w:t>Variables</w:t>
      </w:r>
    </w:p>
    <w:p w14:paraId="749195E3" w14:textId="77777777" w:rsidR="0092382D" w:rsidRPr="0092382D" w:rsidRDefault="0092382D" w:rsidP="0092382D">
      <w:pPr>
        <w:spacing w:line="360" w:lineRule="auto"/>
        <w:jc w:val="both"/>
        <w:rPr>
          <w:rFonts w:eastAsia="Calibri"/>
          <w:lang w:val="es-AR" w:eastAsia="en-US"/>
        </w:rPr>
      </w:pPr>
      <w:r w:rsidRPr="0092382D">
        <w:rPr>
          <w:rFonts w:eastAsia="Calibri"/>
          <w:lang w:val="es-AR" w:eastAsia="en-US"/>
        </w:rPr>
        <w:t>El promedio académico se evaluó en el rango de ponderación de 0 - 100 %. Además, se evaluó la virtualización de las clases, uso del centro de simulación, uso de plataformas educativas y modalidad de evaluación.</w:t>
      </w:r>
    </w:p>
    <w:p w14:paraId="103029F1" w14:textId="77777777" w:rsidR="0092382D" w:rsidRPr="0092382D" w:rsidRDefault="0092382D" w:rsidP="0092382D">
      <w:pPr>
        <w:spacing w:line="360" w:lineRule="auto"/>
        <w:jc w:val="center"/>
        <w:rPr>
          <w:rFonts w:eastAsia="Calibri"/>
          <w:b/>
          <w:bCs/>
          <w:sz w:val="28"/>
          <w:szCs w:val="28"/>
          <w:lang w:val="es-AR" w:eastAsia="en-US"/>
        </w:rPr>
      </w:pPr>
      <w:r w:rsidRPr="0092382D">
        <w:rPr>
          <w:rFonts w:eastAsia="Calibri"/>
          <w:b/>
          <w:bCs/>
          <w:sz w:val="28"/>
          <w:szCs w:val="28"/>
          <w:lang w:val="es-AR" w:eastAsia="en-US"/>
        </w:rPr>
        <w:t>Análisis de datos</w:t>
      </w:r>
    </w:p>
    <w:p w14:paraId="22C5BB6C" w14:textId="77777777" w:rsidR="0092382D" w:rsidRPr="0092382D" w:rsidRDefault="0092382D" w:rsidP="0092382D">
      <w:pPr>
        <w:spacing w:line="360" w:lineRule="auto"/>
        <w:jc w:val="both"/>
        <w:rPr>
          <w:rFonts w:eastAsia="Calibri"/>
          <w:lang w:val="es-AR" w:eastAsia="en-US"/>
        </w:rPr>
      </w:pPr>
      <w:r w:rsidRPr="0092382D">
        <w:rPr>
          <w:rFonts w:eastAsia="Calibri"/>
          <w:lang w:val="es-AR" w:eastAsia="en-US"/>
        </w:rPr>
        <w:t xml:space="preserve">Los datos fueron ingresados en Excel y analizados con </w:t>
      </w:r>
      <w:proofErr w:type="spellStart"/>
      <w:r w:rsidRPr="0092382D">
        <w:rPr>
          <w:rFonts w:eastAsia="Calibri"/>
          <w:lang w:val="es-AR" w:eastAsia="en-US"/>
        </w:rPr>
        <w:t>EpiInfo</w:t>
      </w:r>
      <w:proofErr w:type="spellEnd"/>
      <w:r w:rsidRPr="0092382D">
        <w:rPr>
          <w:rFonts w:eastAsia="Calibri"/>
          <w:lang w:val="es-AR" w:eastAsia="en-US"/>
        </w:rPr>
        <w:t xml:space="preserve">; las variables cualitativas se expresaron como frecuencia absoluta y relativa, las continuas como media y desviación estándar. </w:t>
      </w:r>
    </w:p>
    <w:p w14:paraId="16B3F2E8" w14:textId="77777777" w:rsidR="0092382D" w:rsidRPr="0092382D" w:rsidRDefault="0092382D" w:rsidP="0092382D">
      <w:pPr>
        <w:spacing w:line="360" w:lineRule="auto"/>
        <w:jc w:val="center"/>
        <w:rPr>
          <w:rFonts w:eastAsia="Calibri"/>
          <w:b/>
          <w:bCs/>
          <w:sz w:val="28"/>
          <w:szCs w:val="28"/>
          <w:lang w:val="es-AR" w:eastAsia="en-US"/>
        </w:rPr>
      </w:pPr>
      <w:r w:rsidRPr="0092382D">
        <w:rPr>
          <w:rFonts w:eastAsia="Calibri"/>
          <w:b/>
          <w:bCs/>
          <w:sz w:val="28"/>
          <w:szCs w:val="28"/>
          <w:lang w:val="es-AR" w:eastAsia="en-US"/>
        </w:rPr>
        <w:t>Consideraciones éticas</w:t>
      </w:r>
    </w:p>
    <w:p w14:paraId="107A6B80" w14:textId="77777777" w:rsidR="0092382D" w:rsidRPr="0092382D" w:rsidRDefault="0092382D" w:rsidP="0092382D">
      <w:pPr>
        <w:spacing w:line="360" w:lineRule="auto"/>
        <w:jc w:val="both"/>
        <w:rPr>
          <w:rFonts w:eastAsia="Calibri"/>
          <w:lang w:val="es-AR" w:eastAsia="en-US"/>
        </w:rPr>
      </w:pPr>
      <w:r w:rsidRPr="0092382D">
        <w:rPr>
          <w:rFonts w:eastAsia="Calibri"/>
          <w:lang w:val="es-AR" w:eastAsia="en-US"/>
        </w:rPr>
        <w:t>El estudio fue aprobado por el Comité de Ética de la Universidad del Pacífico, Paraguay. Todos los datos se manejaron de manera anónima y mediante códigos.</w:t>
      </w:r>
    </w:p>
    <w:p w14:paraId="437AD056" w14:textId="77777777" w:rsidR="0092382D" w:rsidRPr="0092382D" w:rsidRDefault="0092382D" w:rsidP="0092382D">
      <w:pPr>
        <w:spacing w:line="360" w:lineRule="auto"/>
        <w:jc w:val="both"/>
        <w:rPr>
          <w:rFonts w:eastAsia="Arial Narrow"/>
          <w:lang w:val="es-AR" w:eastAsia="en-US"/>
        </w:rPr>
      </w:pPr>
    </w:p>
    <w:p w14:paraId="59974DFB" w14:textId="77777777" w:rsidR="0092382D" w:rsidRPr="0092382D" w:rsidRDefault="0092382D" w:rsidP="0092382D">
      <w:pPr>
        <w:spacing w:line="360" w:lineRule="auto"/>
        <w:jc w:val="center"/>
        <w:rPr>
          <w:rFonts w:eastAsia="Arial Narrow"/>
          <w:b/>
          <w:bCs/>
          <w:sz w:val="32"/>
          <w:szCs w:val="32"/>
          <w:lang w:val="es-AR" w:eastAsia="en-US"/>
        </w:rPr>
      </w:pPr>
    </w:p>
    <w:p w14:paraId="1C976EC0" w14:textId="77777777" w:rsidR="0092382D" w:rsidRPr="0092382D" w:rsidRDefault="0092382D" w:rsidP="0092382D">
      <w:pPr>
        <w:spacing w:line="360" w:lineRule="auto"/>
        <w:jc w:val="center"/>
        <w:rPr>
          <w:rFonts w:eastAsia="Arial Narrow"/>
          <w:b/>
          <w:bCs/>
          <w:sz w:val="32"/>
          <w:szCs w:val="32"/>
          <w:lang w:val="es-AR" w:eastAsia="en-US"/>
        </w:rPr>
      </w:pPr>
      <w:r w:rsidRPr="0092382D">
        <w:rPr>
          <w:rFonts w:eastAsia="Arial Narrow"/>
          <w:b/>
          <w:bCs/>
          <w:sz w:val="32"/>
          <w:szCs w:val="32"/>
          <w:lang w:val="es-AR" w:eastAsia="en-US"/>
        </w:rPr>
        <w:t>RESULTADOS</w:t>
      </w:r>
    </w:p>
    <w:p w14:paraId="78808A0C" w14:textId="77777777" w:rsidR="0092382D" w:rsidRPr="0092382D" w:rsidRDefault="0092382D" w:rsidP="0092382D">
      <w:pPr>
        <w:spacing w:line="360" w:lineRule="auto"/>
        <w:jc w:val="both"/>
        <w:rPr>
          <w:rFonts w:eastAsia="Arial Narrow"/>
          <w:bCs/>
          <w:lang w:eastAsia="en-US"/>
        </w:rPr>
      </w:pPr>
      <w:r w:rsidRPr="0092382D">
        <w:rPr>
          <w:rFonts w:eastAsia="Arial Narrow"/>
          <w:lang w:eastAsia="en-US"/>
        </w:rPr>
        <w:t>En el cuarto año las 3 (100 %) asignaturas evaluadas virtualizaron sus clases, 2 (67 %) usaron el centro de simulación y 1 (33 %) usó Moodle u otra plataforma virtual de uso académico. En cuanto a la evaluación 2 (67 %) optaron por una estrategia mixta.</w:t>
      </w:r>
      <w:r w:rsidRPr="0092382D">
        <w:rPr>
          <w:rFonts w:eastAsia="Calibri"/>
          <w:lang w:val="es-MX" w:eastAsia="en-US"/>
        </w:rPr>
        <w:t xml:space="preserve"> </w:t>
      </w:r>
      <w:r w:rsidRPr="0092382D">
        <w:rPr>
          <w:rFonts w:eastAsia="Arial Narrow"/>
          <w:lang w:eastAsia="en-US"/>
        </w:rPr>
        <w:t>En el quinto año las 4 (100 %) asignaturas evaluadas virtualizaron sus clases, 3 (75 %) usaron el centro de simulación y ninguna usó Moodle u otra plataforma virtual de uso académico. En cuanto a la evaluación, 2 (50 %) optaron por una estrategia virtual (</w:t>
      </w:r>
      <w:r w:rsidRPr="0092382D">
        <w:rPr>
          <w:rFonts w:eastAsia="Arial Narrow"/>
          <w:bCs/>
          <w:lang w:eastAsia="en-US"/>
        </w:rPr>
        <w:t>tabla 1).</w:t>
      </w:r>
    </w:p>
    <w:p w14:paraId="763CE771" w14:textId="77777777" w:rsidR="0092382D" w:rsidRPr="0092382D" w:rsidRDefault="0092382D" w:rsidP="0092382D">
      <w:pPr>
        <w:spacing w:line="360" w:lineRule="auto"/>
        <w:jc w:val="both"/>
        <w:rPr>
          <w:rFonts w:eastAsia="Arial Narrow"/>
          <w:bCs/>
          <w:lang w:eastAsia="en-US"/>
        </w:rPr>
      </w:pPr>
    </w:p>
    <w:p w14:paraId="612947BE" w14:textId="77777777" w:rsidR="00E57177" w:rsidRDefault="00E57177">
      <w:pPr>
        <w:rPr>
          <w:rFonts w:eastAsia="Arial Narrow"/>
          <w:b/>
          <w:bCs/>
          <w:sz w:val="22"/>
          <w:szCs w:val="22"/>
          <w:lang w:eastAsia="en-US"/>
        </w:rPr>
      </w:pPr>
      <w:r>
        <w:rPr>
          <w:rFonts w:eastAsia="Arial Narrow"/>
          <w:b/>
          <w:bCs/>
          <w:sz w:val="22"/>
          <w:szCs w:val="22"/>
          <w:lang w:eastAsia="en-US"/>
        </w:rPr>
        <w:br w:type="page"/>
      </w:r>
    </w:p>
    <w:p w14:paraId="1987C846" w14:textId="344549B4" w:rsidR="0092382D" w:rsidRPr="0092382D" w:rsidRDefault="0092382D" w:rsidP="0092382D">
      <w:pPr>
        <w:spacing w:line="360" w:lineRule="auto"/>
        <w:jc w:val="center"/>
        <w:rPr>
          <w:rFonts w:eastAsia="Arial Narrow"/>
          <w:sz w:val="22"/>
          <w:szCs w:val="22"/>
          <w:lang w:eastAsia="en-US"/>
        </w:rPr>
      </w:pPr>
      <w:r w:rsidRPr="0092382D">
        <w:rPr>
          <w:rFonts w:eastAsia="Arial Narrow"/>
          <w:b/>
          <w:bCs/>
          <w:sz w:val="22"/>
          <w:szCs w:val="22"/>
          <w:lang w:eastAsia="en-US"/>
        </w:rPr>
        <w:lastRenderedPageBreak/>
        <w:t>Tabla 1.</w:t>
      </w:r>
      <w:r w:rsidRPr="0092382D">
        <w:rPr>
          <w:rFonts w:eastAsia="Arial Narrow"/>
          <w:sz w:val="22"/>
          <w:szCs w:val="22"/>
          <w:lang w:eastAsia="en-US"/>
        </w:rPr>
        <w:t xml:space="preserve"> Características académicas del cuarto y quinto año en 2020</w:t>
      </w:r>
    </w:p>
    <w:p w14:paraId="091AE067" w14:textId="0CA41087" w:rsidR="0092382D" w:rsidRPr="0092382D" w:rsidRDefault="0092382D" w:rsidP="0092382D">
      <w:pPr>
        <w:spacing w:line="360" w:lineRule="auto"/>
        <w:jc w:val="center"/>
        <w:rPr>
          <w:rFonts w:eastAsia="Arial Narrow"/>
          <w:sz w:val="18"/>
          <w:szCs w:val="18"/>
          <w:lang w:eastAsia="en-US"/>
        </w:rPr>
      </w:pPr>
      <w:r w:rsidRPr="0092382D">
        <w:rPr>
          <w:rFonts w:eastAsia="Arial Narrow"/>
          <w:noProof/>
          <w:sz w:val="18"/>
          <w:szCs w:val="18"/>
          <w:lang w:eastAsia="en-US"/>
        </w:rPr>
        <w:drawing>
          <wp:inline distT="0" distB="0" distL="0" distR="0" wp14:anchorId="18B53316" wp14:editId="14C60B16">
            <wp:extent cx="3257550" cy="5924550"/>
            <wp:effectExtent l="0" t="0" r="0" b="0"/>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57550" cy="5924550"/>
                    </a:xfrm>
                    <a:prstGeom prst="rect">
                      <a:avLst/>
                    </a:prstGeom>
                    <a:noFill/>
                    <a:ln>
                      <a:noFill/>
                    </a:ln>
                  </pic:spPr>
                </pic:pic>
              </a:graphicData>
            </a:graphic>
          </wp:inline>
        </w:drawing>
      </w:r>
    </w:p>
    <w:p w14:paraId="671F8105" w14:textId="77777777" w:rsidR="0092382D" w:rsidRPr="0092382D" w:rsidRDefault="0092382D" w:rsidP="0092382D">
      <w:pPr>
        <w:spacing w:line="360" w:lineRule="auto"/>
        <w:jc w:val="both"/>
        <w:rPr>
          <w:rFonts w:eastAsia="Arial Narrow"/>
          <w:sz w:val="18"/>
          <w:szCs w:val="18"/>
          <w:lang w:eastAsia="en-US"/>
        </w:rPr>
      </w:pPr>
    </w:p>
    <w:p w14:paraId="3EA58019" w14:textId="77777777" w:rsidR="0092382D" w:rsidRPr="0092382D" w:rsidRDefault="0092382D" w:rsidP="0092382D">
      <w:pPr>
        <w:spacing w:line="360" w:lineRule="auto"/>
        <w:jc w:val="both"/>
        <w:rPr>
          <w:rFonts w:eastAsia="Arial Narrow"/>
          <w:bCs/>
          <w:lang w:eastAsia="en-US"/>
        </w:rPr>
      </w:pPr>
      <w:r w:rsidRPr="0092382D">
        <w:rPr>
          <w:rFonts w:eastAsia="Arial Narrow"/>
          <w:lang w:eastAsia="en-US"/>
        </w:rPr>
        <w:t>En el cuarto año, en cuanto a la asignatura farmacología, el porcentaje promedio durante el año 2020 fue del 80 %, en semiología quirúrgica 87,3 % y en semiología médica 87,9 % (</w:t>
      </w:r>
      <w:r w:rsidRPr="0092382D">
        <w:rPr>
          <w:rFonts w:eastAsia="Arial Narrow"/>
          <w:bCs/>
          <w:lang w:eastAsia="en-US"/>
        </w:rPr>
        <w:t>Fig. 1).</w:t>
      </w:r>
    </w:p>
    <w:p w14:paraId="6E300C68" w14:textId="77777777" w:rsidR="0092382D" w:rsidRPr="0092382D" w:rsidRDefault="0092382D" w:rsidP="0092382D">
      <w:pPr>
        <w:spacing w:line="360" w:lineRule="auto"/>
        <w:jc w:val="both"/>
        <w:rPr>
          <w:rFonts w:eastAsia="Arial Narrow"/>
          <w:bCs/>
          <w:lang w:eastAsia="en-US"/>
        </w:rPr>
      </w:pPr>
    </w:p>
    <w:p w14:paraId="4458DD01" w14:textId="6B5DD34F" w:rsidR="0092382D" w:rsidRPr="0092382D" w:rsidRDefault="0092382D" w:rsidP="0092382D">
      <w:pPr>
        <w:spacing w:line="360" w:lineRule="auto"/>
        <w:jc w:val="center"/>
        <w:rPr>
          <w:rFonts w:eastAsia="Arial Narrow"/>
          <w:bCs/>
          <w:lang w:eastAsia="en-US"/>
        </w:rPr>
      </w:pPr>
      <w:r w:rsidRPr="0092382D">
        <w:rPr>
          <w:rFonts w:eastAsia="Arial Narrow"/>
          <w:noProof/>
          <w:lang w:eastAsia="en-US"/>
        </w:rPr>
        <w:lastRenderedPageBreak/>
        <w:drawing>
          <wp:inline distT="0" distB="0" distL="0" distR="0" wp14:anchorId="03420024" wp14:editId="0DE027A6">
            <wp:extent cx="4476750" cy="2638425"/>
            <wp:effectExtent l="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6750" cy="2638425"/>
                    </a:xfrm>
                    <a:prstGeom prst="rect">
                      <a:avLst/>
                    </a:prstGeom>
                    <a:noFill/>
                    <a:ln>
                      <a:noFill/>
                    </a:ln>
                  </pic:spPr>
                </pic:pic>
              </a:graphicData>
            </a:graphic>
          </wp:inline>
        </w:drawing>
      </w:r>
    </w:p>
    <w:p w14:paraId="20234682" w14:textId="77777777" w:rsidR="0092382D" w:rsidRPr="0092382D" w:rsidRDefault="0092382D" w:rsidP="0092382D">
      <w:pPr>
        <w:spacing w:line="360" w:lineRule="auto"/>
        <w:jc w:val="center"/>
        <w:rPr>
          <w:rFonts w:eastAsia="Arial Narrow"/>
          <w:sz w:val="22"/>
          <w:szCs w:val="22"/>
          <w:lang w:eastAsia="en-US"/>
        </w:rPr>
      </w:pPr>
      <w:r w:rsidRPr="0092382D">
        <w:rPr>
          <w:rFonts w:eastAsia="Arial Narrow"/>
          <w:b/>
          <w:bCs/>
          <w:sz w:val="22"/>
          <w:szCs w:val="22"/>
          <w:lang w:eastAsia="en-US"/>
        </w:rPr>
        <w:t>Fig. 1 -</w:t>
      </w:r>
      <w:r w:rsidRPr="0092382D">
        <w:rPr>
          <w:rFonts w:eastAsia="Arial Narrow"/>
          <w:sz w:val="22"/>
          <w:szCs w:val="22"/>
          <w:lang w:eastAsia="en-US"/>
        </w:rPr>
        <w:t xml:space="preserve"> Rendimiento académico comparativo de los estudiantes del cuarto año en las distintas asignaturas en el año 2019 y 2020.</w:t>
      </w:r>
    </w:p>
    <w:p w14:paraId="0454A639" w14:textId="77777777" w:rsidR="0092382D" w:rsidRPr="0092382D" w:rsidRDefault="0092382D" w:rsidP="0092382D">
      <w:pPr>
        <w:spacing w:line="360" w:lineRule="auto"/>
        <w:jc w:val="both"/>
        <w:rPr>
          <w:rFonts w:eastAsia="Arial Narrow"/>
          <w:lang w:eastAsia="en-US"/>
        </w:rPr>
      </w:pPr>
    </w:p>
    <w:p w14:paraId="3E7986A3" w14:textId="77777777" w:rsidR="0092382D" w:rsidRPr="0092382D" w:rsidRDefault="0092382D" w:rsidP="0092382D">
      <w:pPr>
        <w:spacing w:line="360" w:lineRule="auto"/>
        <w:jc w:val="both"/>
        <w:rPr>
          <w:rFonts w:eastAsia="Arial Narrow"/>
          <w:bCs/>
          <w:lang w:eastAsia="en-US"/>
        </w:rPr>
      </w:pPr>
      <w:r w:rsidRPr="0092382D">
        <w:rPr>
          <w:rFonts w:eastAsia="Arial Narrow"/>
          <w:lang w:eastAsia="en-US"/>
        </w:rPr>
        <w:t>En el quinto año, en cuanto a la asignatura ginecología y obstetricia, el porcentaje promedio durante el año 2020 fue del 92 %, en pediatría 74,7 % y en clínica médica 89,6 % (</w:t>
      </w:r>
      <w:r w:rsidRPr="0092382D">
        <w:rPr>
          <w:rFonts w:eastAsia="Arial Narrow"/>
          <w:bCs/>
          <w:lang w:eastAsia="en-US"/>
        </w:rPr>
        <w:t>Fig. 2).</w:t>
      </w:r>
    </w:p>
    <w:p w14:paraId="572F0251" w14:textId="77777777" w:rsidR="0092382D" w:rsidRPr="0092382D" w:rsidRDefault="0092382D" w:rsidP="0092382D">
      <w:pPr>
        <w:spacing w:line="360" w:lineRule="auto"/>
        <w:jc w:val="both"/>
        <w:rPr>
          <w:rFonts w:eastAsia="Calibri"/>
          <w:bCs/>
          <w:lang w:val="es-MX" w:eastAsia="en-US"/>
        </w:rPr>
      </w:pPr>
    </w:p>
    <w:p w14:paraId="4178B4DE" w14:textId="3EA7919B" w:rsidR="0092382D" w:rsidRPr="0092382D" w:rsidRDefault="0092382D" w:rsidP="0092382D">
      <w:pPr>
        <w:spacing w:line="360" w:lineRule="auto"/>
        <w:jc w:val="center"/>
        <w:rPr>
          <w:rFonts w:eastAsia="Arial Narrow"/>
          <w:b/>
          <w:bCs/>
          <w:sz w:val="22"/>
          <w:szCs w:val="22"/>
          <w:lang w:eastAsia="en-US"/>
        </w:rPr>
      </w:pPr>
      <w:r w:rsidRPr="0092382D">
        <w:rPr>
          <w:rFonts w:eastAsia="Arial Narrow"/>
          <w:b/>
          <w:noProof/>
          <w:sz w:val="22"/>
          <w:szCs w:val="22"/>
          <w:lang w:eastAsia="en-US"/>
        </w:rPr>
        <w:drawing>
          <wp:inline distT="0" distB="0" distL="0" distR="0" wp14:anchorId="3E06E9FA" wp14:editId="47DB2F04">
            <wp:extent cx="4657725" cy="2667000"/>
            <wp:effectExtent l="0" t="0" r="0" b="0"/>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57725" cy="2667000"/>
                    </a:xfrm>
                    <a:prstGeom prst="rect">
                      <a:avLst/>
                    </a:prstGeom>
                    <a:noFill/>
                    <a:ln>
                      <a:noFill/>
                    </a:ln>
                  </pic:spPr>
                </pic:pic>
              </a:graphicData>
            </a:graphic>
          </wp:inline>
        </w:drawing>
      </w:r>
    </w:p>
    <w:p w14:paraId="4EBF8183" w14:textId="77777777" w:rsidR="0092382D" w:rsidRPr="0092382D" w:rsidRDefault="0092382D" w:rsidP="0092382D">
      <w:pPr>
        <w:spacing w:line="360" w:lineRule="auto"/>
        <w:jc w:val="center"/>
        <w:rPr>
          <w:rFonts w:eastAsia="Arial Narrow"/>
          <w:sz w:val="22"/>
          <w:szCs w:val="22"/>
          <w:lang w:eastAsia="en-US"/>
        </w:rPr>
      </w:pPr>
      <w:r w:rsidRPr="0092382D">
        <w:rPr>
          <w:rFonts w:eastAsia="Arial Narrow"/>
          <w:b/>
          <w:bCs/>
          <w:sz w:val="22"/>
          <w:szCs w:val="22"/>
          <w:lang w:eastAsia="en-US"/>
        </w:rPr>
        <w:t>Fig. 2 -</w:t>
      </w:r>
      <w:r w:rsidRPr="0092382D">
        <w:rPr>
          <w:rFonts w:eastAsia="Arial Narrow"/>
          <w:sz w:val="22"/>
          <w:szCs w:val="22"/>
          <w:lang w:eastAsia="en-US"/>
        </w:rPr>
        <w:t xml:space="preserve"> Rendimiento académico comparativo de los estudiantes del quinto año en las distintas asignaturas en el año 2019 y 2020.</w:t>
      </w:r>
    </w:p>
    <w:p w14:paraId="23D868C4" w14:textId="77777777" w:rsidR="0092382D" w:rsidRPr="0092382D" w:rsidRDefault="0092382D" w:rsidP="0092382D">
      <w:pPr>
        <w:spacing w:line="360" w:lineRule="auto"/>
        <w:jc w:val="center"/>
        <w:rPr>
          <w:rFonts w:eastAsia="Arial Narrow"/>
          <w:b/>
          <w:bCs/>
          <w:sz w:val="22"/>
          <w:szCs w:val="22"/>
          <w:lang w:val="es-AR" w:eastAsia="en-US"/>
        </w:rPr>
      </w:pPr>
    </w:p>
    <w:p w14:paraId="4037E971" w14:textId="77777777" w:rsidR="0092382D" w:rsidRPr="0092382D" w:rsidRDefault="0092382D" w:rsidP="0092382D">
      <w:pPr>
        <w:spacing w:line="360" w:lineRule="auto"/>
        <w:jc w:val="center"/>
        <w:rPr>
          <w:rFonts w:eastAsia="Arial Narrow"/>
          <w:b/>
          <w:bCs/>
          <w:lang w:val="es-AR" w:eastAsia="en-US"/>
        </w:rPr>
      </w:pPr>
    </w:p>
    <w:p w14:paraId="3C035D68" w14:textId="77777777" w:rsidR="0092382D" w:rsidRPr="0092382D" w:rsidRDefault="0092382D" w:rsidP="0092382D">
      <w:pPr>
        <w:spacing w:line="360" w:lineRule="auto"/>
        <w:jc w:val="center"/>
        <w:rPr>
          <w:rFonts w:eastAsia="Arial Narrow"/>
          <w:b/>
          <w:bCs/>
          <w:sz w:val="32"/>
          <w:szCs w:val="32"/>
          <w:lang w:val="es-AR" w:eastAsia="en-US"/>
        </w:rPr>
      </w:pPr>
      <w:r w:rsidRPr="0092382D">
        <w:rPr>
          <w:rFonts w:eastAsia="Arial Narrow"/>
          <w:b/>
          <w:bCs/>
          <w:sz w:val="32"/>
          <w:szCs w:val="32"/>
          <w:lang w:val="es-AR" w:eastAsia="en-US"/>
        </w:rPr>
        <w:t>DISCUSIÓN</w:t>
      </w:r>
    </w:p>
    <w:p w14:paraId="682331F3" w14:textId="77777777" w:rsidR="0092382D" w:rsidRPr="0092382D" w:rsidRDefault="0092382D" w:rsidP="0092382D">
      <w:pPr>
        <w:spacing w:line="360" w:lineRule="auto"/>
        <w:jc w:val="both"/>
        <w:rPr>
          <w:rFonts w:eastAsia="Calibri"/>
          <w:lang w:val="es-AR" w:eastAsia="en-US"/>
        </w:rPr>
      </w:pPr>
      <w:r w:rsidRPr="0092382D">
        <w:rPr>
          <w:rFonts w:eastAsia="Arial Narrow"/>
          <w:lang w:val="es-AR" w:eastAsia="en-US"/>
        </w:rPr>
        <w:t xml:space="preserve">En este estudio se encontró un importante impacto </w:t>
      </w:r>
      <w:r w:rsidRPr="0092382D">
        <w:rPr>
          <w:rFonts w:eastAsia="Calibri"/>
          <w:lang w:val="es-AR" w:eastAsia="en-US"/>
        </w:rPr>
        <w:t>generado por la virtualización de la educación en el rendimiento académico de estudiantes de medicina en el año 2020, además se observó que todas las asignaturas evaluadas optaron por virtualizar sus actividades, y así, no dejar de dar clases.</w:t>
      </w:r>
    </w:p>
    <w:p w14:paraId="294028F2" w14:textId="77777777" w:rsidR="0092382D" w:rsidRPr="0092382D" w:rsidRDefault="0092382D" w:rsidP="0092382D">
      <w:pPr>
        <w:spacing w:line="360" w:lineRule="auto"/>
        <w:jc w:val="both"/>
        <w:rPr>
          <w:rFonts w:eastAsia="Arial Narrow"/>
          <w:lang w:val="es-AR" w:eastAsia="en-US"/>
        </w:rPr>
      </w:pPr>
      <w:r w:rsidRPr="0092382D">
        <w:rPr>
          <w:rFonts w:eastAsia="Arial Narrow"/>
          <w:lang w:val="es-AR" w:eastAsia="en-US"/>
        </w:rPr>
        <w:t>Cabe destacar que las repercusiones a nivel educativo son claras, pero el generar evidencia para estudiar este fenómeno en el contexto educativo es crucial, y a su vez brinda un panorama interesante sobre la utilidad de los medios virtuales, ya que muchas asignaturas enteramente presenciales migraron a una enseñanza 100 % virtual.</w:t>
      </w:r>
    </w:p>
    <w:p w14:paraId="1D6F9472" w14:textId="77777777" w:rsidR="0092382D" w:rsidRPr="0092382D" w:rsidRDefault="0092382D" w:rsidP="0092382D">
      <w:pPr>
        <w:spacing w:line="360" w:lineRule="auto"/>
        <w:jc w:val="both"/>
        <w:rPr>
          <w:rFonts w:eastAsia="Arial Narrow"/>
          <w:lang w:val="es-AR" w:eastAsia="en-US"/>
        </w:rPr>
      </w:pPr>
      <w:r w:rsidRPr="0092382D">
        <w:rPr>
          <w:rFonts w:eastAsia="Arial Narrow"/>
          <w:lang w:val="es-AR" w:eastAsia="en-US"/>
        </w:rPr>
        <w:t>Un estudio</w:t>
      </w:r>
      <w:r w:rsidRPr="0092382D">
        <w:rPr>
          <w:rFonts w:eastAsia="Arial Narrow"/>
          <w:vertAlign w:val="superscript"/>
          <w:lang w:val="es-AR" w:eastAsia="en-US"/>
        </w:rPr>
        <w:t>(19)</w:t>
      </w:r>
      <w:r w:rsidRPr="0092382D">
        <w:rPr>
          <w:rFonts w:eastAsia="Arial Narrow"/>
          <w:lang w:val="es-AR" w:eastAsia="en-US"/>
        </w:rPr>
        <w:t xml:space="preserve"> realizado en España sobre la experiencia en cuanto a virtualización de asignaturas en la carrera de medicina, en el contexto de la pandemia, refiere que hay opiniones positivas y negativas por parte de los estudiantes: de positivo, la optimización de recursos docentes y la utilidad de las herramientas virtuales; pero de negativo se destacan cuestiones propias de la aplicación de herramientas virtuales, como la falta de contacto social, limitaciones del material recibido y dificultades de los propios estudiantes para gestionar su propio aprendizaje.</w:t>
      </w:r>
    </w:p>
    <w:p w14:paraId="5C9EACA8" w14:textId="77777777" w:rsidR="0092382D" w:rsidRPr="0092382D" w:rsidRDefault="0092382D" w:rsidP="0092382D">
      <w:pPr>
        <w:spacing w:line="360" w:lineRule="auto"/>
        <w:jc w:val="both"/>
        <w:rPr>
          <w:rFonts w:eastAsia="Arial Narrow"/>
          <w:lang w:val="es-AR" w:eastAsia="en-US"/>
        </w:rPr>
      </w:pPr>
      <w:r w:rsidRPr="0092382D">
        <w:rPr>
          <w:rFonts w:eastAsia="Arial Narrow"/>
          <w:lang w:val="es-AR" w:eastAsia="en-US"/>
        </w:rPr>
        <w:t>Numerosos estudios</w:t>
      </w:r>
      <w:r w:rsidRPr="0092382D">
        <w:rPr>
          <w:rFonts w:eastAsia="Arial Narrow"/>
          <w:vertAlign w:val="superscript"/>
          <w:lang w:val="es-AR" w:eastAsia="en-US"/>
        </w:rPr>
        <w:t xml:space="preserve">(20,21,22,23) </w:t>
      </w:r>
      <w:r w:rsidRPr="0092382D">
        <w:rPr>
          <w:rFonts w:eastAsia="Arial Narrow"/>
          <w:lang w:val="es-AR" w:eastAsia="en-US"/>
        </w:rPr>
        <w:t>sugieren que tanto estudiantes como profesores prefieren una modalidad de aprendizaje presencial, algunos estudios sugieren que los estudiantes de cursos presenciales podrían tener una mayor tasa de éxito o mejor rendimiento que los de un curso virtual.</w:t>
      </w:r>
    </w:p>
    <w:p w14:paraId="4E52A1AA" w14:textId="77777777" w:rsidR="0092382D" w:rsidRPr="0092382D" w:rsidRDefault="0092382D" w:rsidP="0092382D">
      <w:pPr>
        <w:spacing w:line="360" w:lineRule="auto"/>
        <w:jc w:val="both"/>
        <w:rPr>
          <w:rFonts w:eastAsia="Arial Narrow"/>
          <w:lang w:val="es-AR" w:eastAsia="en-US"/>
        </w:rPr>
      </w:pPr>
      <w:r w:rsidRPr="0092382D">
        <w:rPr>
          <w:rFonts w:eastAsia="Arial Narrow"/>
          <w:lang w:val="es-AR" w:eastAsia="en-US"/>
        </w:rPr>
        <w:t>En un trabajo</w:t>
      </w:r>
      <w:r w:rsidRPr="0092382D">
        <w:rPr>
          <w:rFonts w:eastAsia="Arial Narrow"/>
          <w:vertAlign w:val="superscript"/>
          <w:lang w:val="es-AR" w:eastAsia="en-US"/>
        </w:rPr>
        <w:t>(24)</w:t>
      </w:r>
      <w:r w:rsidRPr="0092382D">
        <w:rPr>
          <w:rFonts w:eastAsia="Arial Narrow"/>
          <w:lang w:val="es-AR" w:eastAsia="en-US"/>
        </w:rPr>
        <w:t xml:space="preserve"> realizado en estudiantes de medicina de Corea se encontró que la transición a clases en línea debido a la COVID-19 ha llevado a una disminución general del rendimiento académico, el cual se contrasta con el presente estudio que refiere totalmente lo contrario, es decir, un aumento en el rendimiento académico. Es probable que este aumento en el rendimiento académico pueda ser producto de prácticas “poco indecorosas” por parte de algunos estudiantes, aunque también se podría dar el caso que muchos estudiantes tienen un manejo de su tiempo más óptimo y por ende también optimizan sus hábitos de estudio. Las herramientas virtuales todavía tienen bastante limitación a la hora de poder comprobar si el estudiante está cometiendo algún tipo de fraude a la hora de una prueba o examen.</w:t>
      </w:r>
    </w:p>
    <w:p w14:paraId="5310E188" w14:textId="77777777" w:rsidR="0092382D" w:rsidRPr="0092382D" w:rsidRDefault="0092382D" w:rsidP="0092382D">
      <w:pPr>
        <w:spacing w:line="360" w:lineRule="auto"/>
        <w:jc w:val="both"/>
        <w:rPr>
          <w:rFonts w:eastAsia="Arial Narrow"/>
          <w:lang w:val="es-AR" w:eastAsia="en-US"/>
        </w:rPr>
      </w:pPr>
      <w:r w:rsidRPr="0092382D">
        <w:rPr>
          <w:rFonts w:eastAsia="Arial Narrow"/>
          <w:lang w:val="es-AR" w:eastAsia="en-US"/>
        </w:rPr>
        <w:lastRenderedPageBreak/>
        <w:t xml:space="preserve">Entre las limitaciones del presente estudio se puede mencionar que existe un probable sesgo de selección puesto que los datos pertenecen a una muestra pequeña de asignaturas de una sede universitaria. Además, los resultados son exploratorios y requieren de más investigación, ya que aún existe escasa literatura sobre la comparación del rendimiento académico antes, durante y después de la pandemia. Finalmente, al ser un estudio de diseño transversal, no es posible atribuir causalidad entre las variables analizadas. </w:t>
      </w:r>
    </w:p>
    <w:p w14:paraId="49A8F207" w14:textId="77777777" w:rsidR="0092382D" w:rsidRPr="0092382D" w:rsidRDefault="0092382D" w:rsidP="0092382D">
      <w:pPr>
        <w:spacing w:line="360" w:lineRule="auto"/>
        <w:jc w:val="both"/>
        <w:rPr>
          <w:rFonts w:eastAsia="Calibri"/>
          <w:lang w:val="es-AR" w:eastAsia="en-US"/>
        </w:rPr>
      </w:pPr>
      <w:r w:rsidRPr="0092382D">
        <w:rPr>
          <w:rFonts w:eastAsia="Arial Narrow"/>
          <w:lang w:val="es-AR" w:eastAsia="en-US"/>
        </w:rPr>
        <w:t xml:space="preserve">Se concluye que hubo importante impacto </w:t>
      </w:r>
      <w:r w:rsidRPr="0092382D">
        <w:rPr>
          <w:rFonts w:eastAsia="Calibri"/>
          <w:lang w:val="es-AR" w:eastAsia="en-US"/>
        </w:rPr>
        <w:t>generado por la virtualización de la educación en el rendimiento académico de estudiantes de medicina en el año 2020 en comparación con el año 2019.</w:t>
      </w:r>
    </w:p>
    <w:p w14:paraId="7159C54A" w14:textId="77777777" w:rsidR="0092382D" w:rsidRPr="0092382D" w:rsidRDefault="0092382D" w:rsidP="0092382D">
      <w:pPr>
        <w:spacing w:line="360" w:lineRule="auto"/>
        <w:jc w:val="both"/>
        <w:rPr>
          <w:rFonts w:eastAsia="Calibri"/>
          <w:lang w:val="es-AR" w:eastAsia="en-US"/>
        </w:rPr>
      </w:pPr>
    </w:p>
    <w:p w14:paraId="1BF2A46B" w14:textId="77777777" w:rsidR="0092382D" w:rsidRPr="0092382D" w:rsidRDefault="0092382D" w:rsidP="0092382D">
      <w:pPr>
        <w:spacing w:line="360" w:lineRule="auto"/>
        <w:jc w:val="center"/>
        <w:rPr>
          <w:rFonts w:eastAsia="Arial Narrow"/>
          <w:b/>
          <w:bCs/>
          <w:sz w:val="32"/>
          <w:szCs w:val="32"/>
          <w:lang w:val="es-AR" w:eastAsia="en-US"/>
        </w:rPr>
      </w:pPr>
    </w:p>
    <w:p w14:paraId="469A4C27" w14:textId="77777777" w:rsidR="0092382D" w:rsidRPr="0092382D" w:rsidRDefault="0092382D" w:rsidP="0092382D">
      <w:pPr>
        <w:spacing w:line="360" w:lineRule="auto"/>
        <w:jc w:val="center"/>
        <w:rPr>
          <w:rFonts w:eastAsia="Arial Narrow"/>
          <w:b/>
          <w:bCs/>
          <w:sz w:val="32"/>
          <w:szCs w:val="32"/>
          <w:lang w:val="es-AR" w:eastAsia="en-US"/>
        </w:rPr>
      </w:pPr>
      <w:r w:rsidRPr="0092382D">
        <w:rPr>
          <w:rFonts w:eastAsia="Arial Narrow"/>
          <w:b/>
          <w:bCs/>
          <w:sz w:val="32"/>
          <w:szCs w:val="32"/>
          <w:lang w:val="es-AR" w:eastAsia="en-US"/>
        </w:rPr>
        <w:t>REFERENCIAS BIBLIOGRÁFICAS</w:t>
      </w:r>
    </w:p>
    <w:p w14:paraId="28683F3F" w14:textId="77777777" w:rsidR="0092382D" w:rsidRPr="0092382D" w:rsidRDefault="0092382D" w:rsidP="0092382D">
      <w:pPr>
        <w:spacing w:line="360" w:lineRule="auto"/>
        <w:rPr>
          <w:rFonts w:eastAsia="Arial Narrow"/>
          <w:lang w:val="es-AR" w:eastAsia="en-US"/>
        </w:rPr>
      </w:pPr>
      <w:r w:rsidRPr="0092382D">
        <w:rPr>
          <w:rFonts w:eastAsia="Arial Narrow"/>
          <w:lang w:val="es-AR" w:eastAsia="en-US"/>
        </w:rPr>
        <w:t xml:space="preserve">1. Díaz-Valdés L, Pérez-García LM. La evaluación de la competencia didáctica en el ámbito de la Educación Médica. </w:t>
      </w:r>
      <w:proofErr w:type="spellStart"/>
      <w:r w:rsidRPr="0092382D">
        <w:rPr>
          <w:rFonts w:eastAsia="Arial Narrow"/>
          <w:lang w:val="es-AR" w:eastAsia="en-US"/>
        </w:rPr>
        <w:t>Gac</w:t>
      </w:r>
      <w:proofErr w:type="spellEnd"/>
      <w:r w:rsidRPr="0092382D">
        <w:rPr>
          <w:rFonts w:eastAsia="Arial Narrow"/>
          <w:lang w:val="es-AR" w:eastAsia="en-US"/>
        </w:rPr>
        <w:t xml:space="preserve"> Médica Espirituana. 2017 </w:t>
      </w:r>
      <w:r w:rsidRPr="0092382D">
        <w:rPr>
          <w:lang w:val="es-AR" w:eastAsia="en-US"/>
        </w:rPr>
        <w:t>[acceso: 15/07/2021]</w:t>
      </w:r>
      <w:r w:rsidRPr="0092382D">
        <w:rPr>
          <w:rFonts w:eastAsia="Arial Narrow"/>
          <w:lang w:val="es-AR" w:eastAsia="en-US"/>
        </w:rPr>
        <w:t>; 19(1):10–5.</w:t>
      </w:r>
      <w:r w:rsidRPr="0092382D">
        <w:rPr>
          <w:lang w:val="es-AR" w:eastAsia="en-US"/>
        </w:rPr>
        <w:t xml:space="preserve"> Disponible en: </w:t>
      </w:r>
      <w:hyperlink r:id="rId16" w:history="1">
        <w:r w:rsidRPr="0092382D">
          <w:rPr>
            <w:color w:val="0563C1"/>
            <w:u w:val="single"/>
            <w:lang w:val="es-AR" w:eastAsia="en-US"/>
          </w:rPr>
          <w:t>http://scielo.sld.cu/scielo.php?script=sci_arttext&amp;pid=S1608-89212017000100003&amp;lng=es</w:t>
        </w:r>
      </w:hyperlink>
      <w:r w:rsidRPr="0092382D">
        <w:rPr>
          <w:lang w:val="es-AR" w:eastAsia="en-US"/>
        </w:rPr>
        <w:t xml:space="preserve"> </w:t>
      </w:r>
      <w:r w:rsidRPr="0092382D">
        <w:rPr>
          <w:u w:val="single"/>
          <w:lang w:val="es-AR" w:eastAsia="en-US"/>
        </w:rPr>
        <w:t xml:space="preserve"> </w:t>
      </w:r>
      <w:r w:rsidRPr="0092382D">
        <w:rPr>
          <w:lang w:val="es-AR" w:eastAsia="en-US"/>
        </w:rPr>
        <w:t xml:space="preserve"> </w:t>
      </w:r>
    </w:p>
    <w:p w14:paraId="424F2DE0" w14:textId="77777777" w:rsidR="0092382D" w:rsidRPr="0092382D" w:rsidRDefault="0092382D" w:rsidP="0092382D">
      <w:pPr>
        <w:spacing w:line="360" w:lineRule="auto"/>
        <w:rPr>
          <w:rFonts w:eastAsia="Arial Narrow"/>
          <w:lang w:val="es-ES" w:eastAsia="en-US"/>
        </w:rPr>
      </w:pPr>
      <w:r w:rsidRPr="0092382D">
        <w:rPr>
          <w:rFonts w:eastAsia="Arial Narrow"/>
          <w:lang w:val="en-US" w:eastAsia="en-US"/>
        </w:rPr>
        <w:t xml:space="preserve">2. </w:t>
      </w:r>
      <w:proofErr w:type="spellStart"/>
      <w:r w:rsidRPr="0092382D">
        <w:rPr>
          <w:rFonts w:eastAsia="Arial Narrow"/>
          <w:lang w:val="en-US" w:eastAsia="en-US"/>
        </w:rPr>
        <w:t>Karimian</w:t>
      </w:r>
      <w:proofErr w:type="spellEnd"/>
      <w:r w:rsidRPr="0092382D">
        <w:rPr>
          <w:rFonts w:eastAsia="Arial Narrow"/>
          <w:lang w:val="en-US" w:eastAsia="en-US"/>
        </w:rPr>
        <w:t xml:space="preserve"> Z, </w:t>
      </w:r>
      <w:proofErr w:type="spellStart"/>
      <w:r w:rsidRPr="0092382D">
        <w:rPr>
          <w:rFonts w:eastAsia="Arial Narrow"/>
          <w:lang w:val="en-US" w:eastAsia="en-US"/>
        </w:rPr>
        <w:t>Farokhi</w:t>
      </w:r>
      <w:proofErr w:type="spellEnd"/>
      <w:r w:rsidRPr="0092382D">
        <w:rPr>
          <w:rFonts w:eastAsia="Arial Narrow"/>
          <w:lang w:val="en-US" w:eastAsia="en-US"/>
        </w:rPr>
        <w:t xml:space="preserve"> MR. Eight Steps in the Development of Virtual Education in Educational Innovation Plan in Medical Sciences Universities, A review of an experience. </w:t>
      </w:r>
      <w:r w:rsidRPr="0092382D">
        <w:rPr>
          <w:rFonts w:eastAsia="Arial Narrow"/>
          <w:lang w:val="es-ES" w:eastAsia="en-US"/>
        </w:rPr>
        <w:t xml:space="preserve">J </w:t>
      </w:r>
      <w:proofErr w:type="spellStart"/>
      <w:r w:rsidRPr="0092382D">
        <w:rPr>
          <w:rFonts w:eastAsia="Arial Narrow"/>
          <w:lang w:val="es-ES" w:eastAsia="en-US"/>
        </w:rPr>
        <w:t>Med</w:t>
      </w:r>
      <w:proofErr w:type="spellEnd"/>
      <w:r w:rsidRPr="0092382D">
        <w:rPr>
          <w:rFonts w:eastAsia="Arial Narrow"/>
          <w:lang w:val="es-ES" w:eastAsia="en-US"/>
        </w:rPr>
        <w:t xml:space="preserve"> </w:t>
      </w:r>
      <w:proofErr w:type="spellStart"/>
      <w:r w:rsidRPr="0092382D">
        <w:rPr>
          <w:rFonts w:eastAsia="Arial Narrow"/>
          <w:lang w:val="es-ES" w:eastAsia="en-US"/>
        </w:rPr>
        <w:t>Cultiv</w:t>
      </w:r>
      <w:proofErr w:type="spellEnd"/>
      <w:r w:rsidRPr="0092382D">
        <w:rPr>
          <w:rFonts w:eastAsia="Arial Narrow"/>
          <w:lang w:val="es-ES" w:eastAsia="en-US"/>
        </w:rPr>
        <w:t xml:space="preserve">. 2018 </w:t>
      </w:r>
      <w:r w:rsidRPr="0092382D">
        <w:rPr>
          <w:lang w:val="es-ES" w:eastAsia="en-US"/>
        </w:rPr>
        <w:t>[acceso: 15/07/2021]</w:t>
      </w:r>
      <w:r w:rsidRPr="0092382D">
        <w:rPr>
          <w:rFonts w:eastAsia="Arial Narrow"/>
          <w:lang w:val="es-ES" w:eastAsia="en-US"/>
        </w:rPr>
        <w:t>; 27(2):101–12.</w:t>
      </w:r>
      <w:r w:rsidRPr="0092382D">
        <w:rPr>
          <w:lang w:val="es-ES" w:eastAsia="en-US"/>
        </w:rPr>
        <w:t xml:space="preserve"> </w:t>
      </w:r>
      <w:r w:rsidRPr="0092382D">
        <w:rPr>
          <w:lang w:val="es-AR" w:eastAsia="en-US"/>
        </w:rPr>
        <w:t xml:space="preserve">Disponible en: </w:t>
      </w:r>
      <w:hyperlink r:id="rId17" w:history="1">
        <w:r w:rsidRPr="0092382D">
          <w:rPr>
            <w:color w:val="0563C1"/>
            <w:u w:val="single"/>
            <w:lang w:val="es-AR" w:eastAsia="en-US"/>
          </w:rPr>
          <w:t>https://www.sid.ir/en/Journal/ViewPaper.aspx?ID=607700</w:t>
        </w:r>
      </w:hyperlink>
      <w:r w:rsidRPr="0092382D">
        <w:rPr>
          <w:lang w:val="es-AR" w:eastAsia="en-US"/>
        </w:rPr>
        <w:t xml:space="preserve">  </w:t>
      </w:r>
    </w:p>
    <w:p w14:paraId="729FC9FB" w14:textId="77777777" w:rsidR="0092382D" w:rsidRPr="0092382D" w:rsidRDefault="0092382D" w:rsidP="0092382D">
      <w:pPr>
        <w:spacing w:line="360" w:lineRule="auto"/>
        <w:rPr>
          <w:rFonts w:eastAsia="Arial Narrow"/>
          <w:lang w:val="es-AR" w:eastAsia="en-US"/>
        </w:rPr>
      </w:pPr>
      <w:r w:rsidRPr="0092382D">
        <w:rPr>
          <w:rFonts w:eastAsia="Arial Narrow"/>
          <w:lang w:val="en-US" w:eastAsia="en-US"/>
        </w:rPr>
        <w:t xml:space="preserve">3. </w:t>
      </w:r>
      <w:proofErr w:type="spellStart"/>
      <w:r w:rsidRPr="0092382D">
        <w:rPr>
          <w:rFonts w:eastAsia="Arial Narrow"/>
          <w:lang w:val="en-US" w:eastAsia="en-US"/>
        </w:rPr>
        <w:t>Vallée</w:t>
      </w:r>
      <w:proofErr w:type="spellEnd"/>
      <w:r w:rsidRPr="0092382D">
        <w:rPr>
          <w:rFonts w:eastAsia="Arial Narrow"/>
          <w:lang w:val="en-US" w:eastAsia="en-US"/>
        </w:rPr>
        <w:t xml:space="preserve"> A, </w:t>
      </w:r>
      <w:proofErr w:type="spellStart"/>
      <w:r w:rsidRPr="0092382D">
        <w:rPr>
          <w:rFonts w:eastAsia="Arial Narrow"/>
          <w:lang w:val="en-US" w:eastAsia="en-US"/>
        </w:rPr>
        <w:t>Blacher</w:t>
      </w:r>
      <w:proofErr w:type="spellEnd"/>
      <w:r w:rsidRPr="0092382D">
        <w:rPr>
          <w:rFonts w:eastAsia="Arial Narrow"/>
          <w:lang w:val="en-US" w:eastAsia="en-US"/>
        </w:rPr>
        <w:t xml:space="preserve"> J, </w:t>
      </w:r>
      <w:proofErr w:type="spellStart"/>
      <w:r w:rsidRPr="0092382D">
        <w:rPr>
          <w:rFonts w:eastAsia="Arial Narrow"/>
          <w:lang w:val="en-US" w:eastAsia="en-US"/>
        </w:rPr>
        <w:t>Cariou</w:t>
      </w:r>
      <w:proofErr w:type="spellEnd"/>
      <w:r w:rsidRPr="0092382D">
        <w:rPr>
          <w:rFonts w:eastAsia="Arial Narrow"/>
          <w:lang w:val="en-US" w:eastAsia="en-US"/>
        </w:rPr>
        <w:t xml:space="preserve"> A, Sorbets E. Blended Learning Compared to Traditional Learning in Medical Education: Systematic Review and Meta-Analysis. </w:t>
      </w:r>
      <w:r w:rsidRPr="0092382D">
        <w:rPr>
          <w:rFonts w:eastAsia="Arial Narrow"/>
          <w:lang w:val="es-ES" w:eastAsia="en-US"/>
        </w:rPr>
        <w:t xml:space="preserve">J </w:t>
      </w:r>
      <w:proofErr w:type="spellStart"/>
      <w:r w:rsidRPr="0092382D">
        <w:rPr>
          <w:rFonts w:eastAsia="Arial Narrow"/>
          <w:lang w:val="es-ES" w:eastAsia="en-US"/>
        </w:rPr>
        <w:t>Med</w:t>
      </w:r>
      <w:proofErr w:type="spellEnd"/>
      <w:r w:rsidRPr="0092382D">
        <w:rPr>
          <w:rFonts w:eastAsia="Arial Narrow"/>
          <w:lang w:val="es-ES" w:eastAsia="en-US"/>
        </w:rPr>
        <w:t xml:space="preserve"> Internet Res. 2020 </w:t>
      </w:r>
      <w:r w:rsidRPr="0092382D">
        <w:rPr>
          <w:lang w:val="es-ES" w:eastAsia="en-US"/>
        </w:rPr>
        <w:t>[acceso: 15/07/2021]</w:t>
      </w:r>
      <w:r w:rsidRPr="0092382D">
        <w:rPr>
          <w:rFonts w:eastAsia="Arial Narrow"/>
          <w:lang w:val="es-ES" w:eastAsia="en-US"/>
        </w:rPr>
        <w:t>; 22(8): e16504</w:t>
      </w:r>
      <w:r w:rsidRPr="0092382D">
        <w:rPr>
          <w:lang w:val="es-ES" w:eastAsia="en-US"/>
        </w:rPr>
        <w:t xml:space="preserve">. </w:t>
      </w:r>
      <w:r w:rsidRPr="0092382D">
        <w:rPr>
          <w:lang w:val="es-AR" w:eastAsia="en-US"/>
        </w:rPr>
        <w:t xml:space="preserve">Disponible en: </w:t>
      </w:r>
      <w:hyperlink r:id="rId18" w:history="1">
        <w:r w:rsidRPr="0092382D">
          <w:rPr>
            <w:color w:val="0563C1"/>
            <w:u w:val="single"/>
            <w:lang w:val="es-AR" w:eastAsia="en-US"/>
          </w:rPr>
          <w:t>https://pubmed.ncbi.nlm.nih.gov/32773378/</w:t>
        </w:r>
      </w:hyperlink>
      <w:r w:rsidRPr="0092382D">
        <w:rPr>
          <w:lang w:val="es-AR" w:eastAsia="en-US"/>
        </w:rPr>
        <w:t xml:space="preserve">  </w:t>
      </w:r>
    </w:p>
    <w:p w14:paraId="771499B1" w14:textId="77777777" w:rsidR="0092382D" w:rsidRPr="0092382D" w:rsidRDefault="0092382D" w:rsidP="0092382D">
      <w:pPr>
        <w:spacing w:line="360" w:lineRule="auto"/>
        <w:rPr>
          <w:rFonts w:eastAsia="Arial Narrow"/>
          <w:lang w:val="es-AR" w:eastAsia="en-US"/>
        </w:rPr>
      </w:pPr>
      <w:r w:rsidRPr="0092382D">
        <w:rPr>
          <w:rFonts w:eastAsia="Arial Narrow"/>
          <w:lang w:val="es-AR" w:eastAsia="en-US"/>
        </w:rPr>
        <w:t xml:space="preserve">4. </w:t>
      </w:r>
      <w:proofErr w:type="spellStart"/>
      <w:r w:rsidRPr="0092382D">
        <w:rPr>
          <w:rFonts w:eastAsia="Arial Narrow"/>
          <w:lang w:val="es-AR" w:eastAsia="en-US"/>
        </w:rPr>
        <w:t>Matzumura-Kasano</w:t>
      </w:r>
      <w:proofErr w:type="spellEnd"/>
      <w:r w:rsidRPr="0092382D">
        <w:rPr>
          <w:rFonts w:eastAsia="Arial Narrow"/>
          <w:lang w:val="es-AR" w:eastAsia="en-US"/>
        </w:rPr>
        <w:t xml:space="preserve"> JP, León-Gamarra HM, Gutiérrez-Crespo HF. Simulación clínica y quirúrgica en la educación médica: aplicación en obstetricia y ginecología. </w:t>
      </w:r>
      <w:proofErr w:type="spellStart"/>
      <w:r w:rsidRPr="0092382D">
        <w:rPr>
          <w:rFonts w:eastAsia="Arial Narrow"/>
          <w:lang w:val="es-AR" w:eastAsia="en-US"/>
        </w:rPr>
        <w:t>Rev</w:t>
      </w:r>
      <w:proofErr w:type="spellEnd"/>
      <w:r w:rsidRPr="0092382D">
        <w:rPr>
          <w:rFonts w:eastAsia="Arial Narrow"/>
          <w:lang w:val="es-AR" w:eastAsia="en-US"/>
        </w:rPr>
        <w:t xml:space="preserve"> </w:t>
      </w:r>
      <w:proofErr w:type="spellStart"/>
      <w:r w:rsidRPr="0092382D">
        <w:rPr>
          <w:rFonts w:eastAsia="Arial Narrow"/>
          <w:lang w:val="es-AR" w:eastAsia="en-US"/>
        </w:rPr>
        <w:t>Peru</w:t>
      </w:r>
      <w:proofErr w:type="spellEnd"/>
      <w:r w:rsidRPr="0092382D">
        <w:rPr>
          <w:rFonts w:eastAsia="Arial Narrow"/>
          <w:lang w:val="es-AR" w:eastAsia="en-US"/>
        </w:rPr>
        <w:t xml:space="preserve"> </w:t>
      </w:r>
      <w:proofErr w:type="spellStart"/>
      <w:r w:rsidRPr="0092382D">
        <w:rPr>
          <w:rFonts w:eastAsia="Arial Narrow"/>
          <w:lang w:val="es-AR" w:eastAsia="en-US"/>
        </w:rPr>
        <w:t>Ginecol</w:t>
      </w:r>
      <w:proofErr w:type="spellEnd"/>
      <w:r w:rsidRPr="0092382D">
        <w:rPr>
          <w:rFonts w:eastAsia="Arial Narrow"/>
          <w:lang w:val="es-AR" w:eastAsia="en-US"/>
        </w:rPr>
        <w:t xml:space="preserve"> y </w:t>
      </w:r>
      <w:proofErr w:type="spellStart"/>
      <w:r w:rsidRPr="0092382D">
        <w:rPr>
          <w:rFonts w:eastAsia="Arial Narrow"/>
          <w:lang w:val="es-AR" w:eastAsia="en-US"/>
        </w:rPr>
        <w:t>Obstet</w:t>
      </w:r>
      <w:proofErr w:type="spellEnd"/>
      <w:r w:rsidRPr="0092382D">
        <w:rPr>
          <w:rFonts w:eastAsia="Arial Narrow"/>
          <w:lang w:val="es-AR" w:eastAsia="en-US"/>
        </w:rPr>
        <w:t xml:space="preserve">. 2018 </w:t>
      </w:r>
      <w:r w:rsidRPr="0092382D">
        <w:rPr>
          <w:lang w:val="es-ES" w:eastAsia="en-US"/>
        </w:rPr>
        <w:t>[acceso: 15/07/2021]</w:t>
      </w:r>
      <w:r w:rsidRPr="0092382D">
        <w:rPr>
          <w:rFonts w:eastAsia="Arial Narrow"/>
          <w:lang w:val="es-AR" w:eastAsia="en-US"/>
        </w:rPr>
        <w:t>; 64(2):239–48</w:t>
      </w:r>
      <w:r w:rsidRPr="0092382D">
        <w:rPr>
          <w:lang w:val="es-AR" w:eastAsia="en-US"/>
        </w:rPr>
        <w:t xml:space="preserve">. Disponible en: </w:t>
      </w:r>
      <w:hyperlink r:id="rId19" w:history="1">
        <w:r w:rsidRPr="0092382D">
          <w:rPr>
            <w:color w:val="0563C1"/>
            <w:u w:val="single"/>
            <w:lang w:val="es-AR" w:eastAsia="en-US"/>
          </w:rPr>
          <w:t>http://www.scielo.org.pe/scielo.php?script=sci_arttext&amp;pid=S2304-51322018000200013</w:t>
        </w:r>
      </w:hyperlink>
      <w:r w:rsidRPr="0092382D">
        <w:rPr>
          <w:lang w:val="es-AR" w:eastAsia="en-US"/>
        </w:rPr>
        <w:t xml:space="preserve">  </w:t>
      </w:r>
    </w:p>
    <w:p w14:paraId="6C5910B6" w14:textId="77777777" w:rsidR="0092382D" w:rsidRPr="0092382D" w:rsidRDefault="0092382D" w:rsidP="0092382D">
      <w:pPr>
        <w:spacing w:line="360" w:lineRule="auto"/>
        <w:rPr>
          <w:rFonts w:eastAsia="Arial Narrow"/>
          <w:lang w:val="es-AR" w:eastAsia="en-US"/>
        </w:rPr>
      </w:pPr>
      <w:r w:rsidRPr="0092382D">
        <w:rPr>
          <w:rFonts w:eastAsia="Arial Narrow"/>
          <w:lang w:val="es-AR" w:eastAsia="en-US"/>
        </w:rPr>
        <w:t>5. Villarejo-</w:t>
      </w:r>
      <w:proofErr w:type="spellStart"/>
      <w:r w:rsidRPr="0092382D">
        <w:rPr>
          <w:rFonts w:eastAsia="Arial Narrow"/>
          <w:lang w:val="es-AR" w:eastAsia="en-US"/>
        </w:rPr>
        <w:t>Galende</w:t>
      </w:r>
      <w:proofErr w:type="spellEnd"/>
      <w:r w:rsidRPr="0092382D">
        <w:rPr>
          <w:rFonts w:eastAsia="Arial Narrow"/>
          <w:lang w:val="es-AR" w:eastAsia="en-US"/>
        </w:rPr>
        <w:t xml:space="preserve"> A, Azcárate-Díaz FJ, </w:t>
      </w:r>
      <w:proofErr w:type="spellStart"/>
      <w:r w:rsidRPr="0092382D">
        <w:rPr>
          <w:rFonts w:eastAsia="Arial Narrow"/>
          <w:lang w:val="es-AR" w:eastAsia="en-US"/>
        </w:rPr>
        <w:t>Laespada</w:t>
      </w:r>
      <w:proofErr w:type="spellEnd"/>
      <w:r w:rsidRPr="0092382D">
        <w:rPr>
          <w:rFonts w:eastAsia="Arial Narrow"/>
          <w:lang w:val="es-AR" w:eastAsia="en-US"/>
        </w:rPr>
        <w:t xml:space="preserve">-García MI, Rábano-Suárez P, Ruiz-Ortiz M, Domínguez-González C, et al. </w:t>
      </w:r>
      <w:r w:rsidRPr="0092382D">
        <w:rPr>
          <w:rFonts w:eastAsia="Arial Narrow"/>
          <w:lang w:val="en-US" w:eastAsia="en-US"/>
        </w:rPr>
        <w:t>From in-person didactic sessions to videoconferencing during the covid-</w:t>
      </w:r>
      <w:r w:rsidRPr="0092382D">
        <w:rPr>
          <w:rFonts w:eastAsia="Arial Narrow"/>
          <w:lang w:val="en-US" w:eastAsia="en-US"/>
        </w:rPr>
        <w:lastRenderedPageBreak/>
        <w:t xml:space="preserve">19 pandemic: Satisfaction survey among participants. </w:t>
      </w:r>
      <w:proofErr w:type="spellStart"/>
      <w:r w:rsidRPr="0092382D">
        <w:rPr>
          <w:rFonts w:eastAsia="Arial Narrow"/>
          <w:lang w:val="es-AR" w:eastAsia="en-US"/>
        </w:rPr>
        <w:t>Rev</w:t>
      </w:r>
      <w:proofErr w:type="spellEnd"/>
      <w:r w:rsidRPr="0092382D">
        <w:rPr>
          <w:rFonts w:eastAsia="Arial Narrow"/>
          <w:lang w:val="es-AR" w:eastAsia="en-US"/>
        </w:rPr>
        <w:t xml:space="preserve"> Neurol. 2021 </w:t>
      </w:r>
      <w:r w:rsidRPr="0092382D">
        <w:rPr>
          <w:lang w:val="es-ES" w:eastAsia="en-US"/>
        </w:rPr>
        <w:t>[acceso: 15/07/2021]</w:t>
      </w:r>
      <w:r w:rsidRPr="0092382D">
        <w:rPr>
          <w:rFonts w:eastAsia="Arial Narrow"/>
          <w:lang w:val="es-AR" w:eastAsia="en-US"/>
        </w:rPr>
        <w:t xml:space="preserve">; 72(9):307–12. </w:t>
      </w:r>
      <w:r w:rsidRPr="0092382D">
        <w:rPr>
          <w:lang w:val="es-AR" w:eastAsia="en-US"/>
        </w:rPr>
        <w:t xml:space="preserve">Disponible en: </w:t>
      </w:r>
      <w:hyperlink r:id="rId20" w:history="1">
        <w:r w:rsidRPr="0092382D">
          <w:rPr>
            <w:color w:val="0563C1"/>
            <w:u w:val="single"/>
            <w:lang w:val="es-AR" w:eastAsia="en-US"/>
          </w:rPr>
          <w:t>https://pubmed.ncbi.nlm.nih.gov/33908617/</w:t>
        </w:r>
      </w:hyperlink>
      <w:r w:rsidRPr="0092382D">
        <w:rPr>
          <w:lang w:val="es-AR" w:eastAsia="en-US"/>
        </w:rPr>
        <w:t xml:space="preserve">  </w:t>
      </w:r>
    </w:p>
    <w:p w14:paraId="2FE3083C" w14:textId="77777777" w:rsidR="0092382D" w:rsidRPr="0092382D" w:rsidRDefault="0092382D" w:rsidP="0092382D">
      <w:pPr>
        <w:spacing w:line="360" w:lineRule="auto"/>
        <w:rPr>
          <w:rFonts w:eastAsia="Arial Narrow"/>
          <w:lang w:val="en-US" w:eastAsia="en-US"/>
        </w:rPr>
      </w:pPr>
      <w:r w:rsidRPr="0092382D">
        <w:rPr>
          <w:rFonts w:eastAsia="Arial Narrow"/>
          <w:lang w:val="en-US" w:eastAsia="en-US"/>
        </w:rPr>
        <w:t xml:space="preserve">6. Li W, Gillies R, He M, Wu C, Liu S, Gong Z, et al. Barriers and facilitators to online medical and nursing education during the COVID-19 pandemic: perspectives from international students from low- and middle-income countries and their teaching staff. Hum </w:t>
      </w:r>
      <w:proofErr w:type="spellStart"/>
      <w:r w:rsidRPr="0092382D">
        <w:rPr>
          <w:rFonts w:eastAsia="Arial Narrow"/>
          <w:lang w:val="en-US" w:eastAsia="en-US"/>
        </w:rPr>
        <w:t>Resour</w:t>
      </w:r>
      <w:proofErr w:type="spellEnd"/>
      <w:r w:rsidRPr="0092382D">
        <w:rPr>
          <w:rFonts w:eastAsia="Arial Narrow"/>
          <w:lang w:val="en-US" w:eastAsia="en-US"/>
        </w:rPr>
        <w:t xml:space="preserve"> Health. 2021 </w:t>
      </w:r>
      <w:r w:rsidRPr="0092382D">
        <w:rPr>
          <w:lang w:val="en-US" w:eastAsia="en-US"/>
        </w:rPr>
        <w:t>[</w:t>
      </w:r>
      <w:proofErr w:type="spellStart"/>
      <w:r w:rsidRPr="0092382D">
        <w:rPr>
          <w:lang w:val="en-US" w:eastAsia="en-US"/>
        </w:rPr>
        <w:t>acceso</w:t>
      </w:r>
      <w:proofErr w:type="spellEnd"/>
      <w:r w:rsidRPr="0092382D">
        <w:rPr>
          <w:lang w:val="en-US" w:eastAsia="en-US"/>
        </w:rPr>
        <w:t>: 15/07/2021]</w:t>
      </w:r>
      <w:r w:rsidRPr="0092382D">
        <w:rPr>
          <w:rFonts w:eastAsia="Arial Narrow"/>
          <w:lang w:val="en-US" w:eastAsia="en-US"/>
        </w:rPr>
        <w:t xml:space="preserve">; 19(1):1–14. </w:t>
      </w:r>
      <w:r w:rsidRPr="0092382D">
        <w:rPr>
          <w:lang w:val="en-US" w:eastAsia="en-US"/>
        </w:rPr>
        <w:t xml:space="preserve">Disponible </w:t>
      </w:r>
      <w:proofErr w:type="spellStart"/>
      <w:r w:rsidRPr="0092382D">
        <w:rPr>
          <w:lang w:val="en-US" w:eastAsia="en-US"/>
        </w:rPr>
        <w:t>en</w:t>
      </w:r>
      <w:proofErr w:type="spellEnd"/>
      <w:r w:rsidRPr="0092382D">
        <w:rPr>
          <w:lang w:val="en-US" w:eastAsia="en-US"/>
        </w:rPr>
        <w:t xml:space="preserve">: </w:t>
      </w:r>
      <w:hyperlink r:id="rId21" w:history="1">
        <w:r w:rsidRPr="0092382D">
          <w:rPr>
            <w:color w:val="0563C1"/>
            <w:u w:val="single"/>
            <w:lang w:val="en-US" w:eastAsia="en-US"/>
          </w:rPr>
          <w:t>https://human-resources-health.biomedcentral.com/articles/10.1186/s12960-021-00609-9</w:t>
        </w:r>
      </w:hyperlink>
      <w:r w:rsidRPr="0092382D">
        <w:rPr>
          <w:lang w:val="en-US" w:eastAsia="en-US"/>
        </w:rPr>
        <w:t xml:space="preserve">  </w:t>
      </w:r>
    </w:p>
    <w:p w14:paraId="33BFB1DA" w14:textId="77777777" w:rsidR="0092382D" w:rsidRPr="0092382D" w:rsidRDefault="0092382D" w:rsidP="0092382D">
      <w:pPr>
        <w:spacing w:line="360" w:lineRule="auto"/>
        <w:rPr>
          <w:rFonts w:eastAsia="Arial Narrow"/>
          <w:lang w:val="en-US" w:eastAsia="en-US"/>
        </w:rPr>
      </w:pPr>
      <w:r w:rsidRPr="0092382D">
        <w:rPr>
          <w:rFonts w:eastAsia="Arial Narrow"/>
          <w:lang w:val="en-US" w:eastAsia="en-US"/>
        </w:rPr>
        <w:t xml:space="preserve">7. Singh K, Srivastav S, Bhardwaj A, Dixit A, </w:t>
      </w:r>
      <w:proofErr w:type="spellStart"/>
      <w:r w:rsidRPr="0092382D">
        <w:rPr>
          <w:rFonts w:eastAsia="Arial Narrow"/>
          <w:lang w:val="en-US" w:eastAsia="en-US"/>
        </w:rPr>
        <w:t>Misra</w:t>
      </w:r>
      <w:proofErr w:type="spellEnd"/>
      <w:r w:rsidRPr="0092382D">
        <w:rPr>
          <w:rFonts w:eastAsia="Arial Narrow"/>
          <w:lang w:val="en-US" w:eastAsia="en-US"/>
        </w:rPr>
        <w:t xml:space="preserve"> S. Medical Education During the COVID-19 Pandemic: A Single Institution Experience. Indian </w:t>
      </w:r>
      <w:proofErr w:type="spellStart"/>
      <w:r w:rsidRPr="0092382D">
        <w:rPr>
          <w:rFonts w:eastAsia="Arial Narrow"/>
          <w:lang w:val="en-US" w:eastAsia="en-US"/>
        </w:rPr>
        <w:t>Pediatr</w:t>
      </w:r>
      <w:proofErr w:type="spellEnd"/>
      <w:r w:rsidRPr="0092382D">
        <w:rPr>
          <w:rFonts w:eastAsia="Arial Narrow"/>
          <w:lang w:val="en-US" w:eastAsia="en-US"/>
        </w:rPr>
        <w:t xml:space="preserve">. 2020;57(7):678–9. DOI: 10.1007/s13312-020-1899-2 </w:t>
      </w:r>
    </w:p>
    <w:p w14:paraId="5C16B9AE" w14:textId="77777777" w:rsidR="0092382D" w:rsidRPr="0092382D" w:rsidRDefault="0092382D" w:rsidP="0092382D">
      <w:pPr>
        <w:spacing w:line="360" w:lineRule="auto"/>
        <w:rPr>
          <w:rFonts w:eastAsia="Arial Narrow"/>
          <w:lang w:val="en-US" w:eastAsia="en-US"/>
        </w:rPr>
      </w:pPr>
      <w:r w:rsidRPr="0092382D">
        <w:rPr>
          <w:rFonts w:eastAsia="Arial Narrow"/>
          <w:lang w:val="en-US" w:eastAsia="en-US"/>
        </w:rPr>
        <w:t xml:space="preserve">8. </w:t>
      </w:r>
      <w:proofErr w:type="spellStart"/>
      <w:r w:rsidRPr="0092382D">
        <w:rPr>
          <w:rFonts w:eastAsia="Arial Narrow"/>
          <w:lang w:val="en-US" w:eastAsia="en-US"/>
        </w:rPr>
        <w:t>Almarzooq</w:t>
      </w:r>
      <w:proofErr w:type="spellEnd"/>
      <w:r w:rsidRPr="0092382D">
        <w:rPr>
          <w:rFonts w:eastAsia="Arial Narrow"/>
          <w:lang w:val="en-US" w:eastAsia="en-US"/>
        </w:rPr>
        <w:t xml:space="preserve"> ZI, Lopes M, </w:t>
      </w:r>
      <w:proofErr w:type="spellStart"/>
      <w:r w:rsidRPr="0092382D">
        <w:rPr>
          <w:rFonts w:eastAsia="Arial Narrow"/>
          <w:lang w:val="en-US" w:eastAsia="en-US"/>
        </w:rPr>
        <w:t>Kochar</w:t>
      </w:r>
      <w:proofErr w:type="spellEnd"/>
      <w:r w:rsidRPr="0092382D">
        <w:rPr>
          <w:rFonts w:eastAsia="Arial Narrow"/>
          <w:lang w:val="en-US" w:eastAsia="en-US"/>
        </w:rPr>
        <w:t xml:space="preserve"> A. Virtual Learning During the COVID-19 Pandemic: A Disruptive Technology in Graduate Medical Education. J Am Coll </w:t>
      </w:r>
      <w:proofErr w:type="spellStart"/>
      <w:r w:rsidRPr="0092382D">
        <w:rPr>
          <w:rFonts w:eastAsia="Arial Narrow"/>
          <w:lang w:val="en-US" w:eastAsia="en-US"/>
        </w:rPr>
        <w:t>Cardiol</w:t>
      </w:r>
      <w:proofErr w:type="spellEnd"/>
      <w:r w:rsidRPr="0092382D">
        <w:rPr>
          <w:rFonts w:eastAsia="Arial Narrow"/>
          <w:lang w:val="en-US" w:eastAsia="en-US"/>
        </w:rPr>
        <w:t>. 2020;75(20):2635–8. DOI: 10.1016/j.jacc.2020.04.015</w:t>
      </w:r>
    </w:p>
    <w:p w14:paraId="6EDE3EF8" w14:textId="77777777" w:rsidR="0092382D" w:rsidRPr="0092382D" w:rsidRDefault="0092382D" w:rsidP="0092382D">
      <w:pPr>
        <w:spacing w:line="360" w:lineRule="auto"/>
        <w:rPr>
          <w:rFonts w:eastAsia="Arial Narrow"/>
          <w:lang w:val="es-AR" w:eastAsia="en-US"/>
        </w:rPr>
      </w:pPr>
      <w:r w:rsidRPr="0092382D">
        <w:rPr>
          <w:rFonts w:eastAsia="Arial Narrow"/>
          <w:lang w:val="en-US" w:eastAsia="en-US"/>
        </w:rPr>
        <w:t xml:space="preserve">9. </w:t>
      </w:r>
      <w:proofErr w:type="spellStart"/>
      <w:r w:rsidRPr="0092382D">
        <w:rPr>
          <w:rFonts w:eastAsia="Arial Narrow"/>
          <w:lang w:val="en-US" w:eastAsia="en-US"/>
        </w:rPr>
        <w:t>Hilburg</w:t>
      </w:r>
      <w:proofErr w:type="spellEnd"/>
      <w:r w:rsidRPr="0092382D">
        <w:rPr>
          <w:rFonts w:eastAsia="Arial Narrow"/>
          <w:lang w:val="en-US" w:eastAsia="en-US"/>
        </w:rPr>
        <w:t xml:space="preserve"> R, Patel N, </w:t>
      </w:r>
      <w:proofErr w:type="spellStart"/>
      <w:r w:rsidRPr="0092382D">
        <w:rPr>
          <w:rFonts w:eastAsia="Arial Narrow"/>
          <w:lang w:val="en-US" w:eastAsia="en-US"/>
        </w:rPr>
        <w:t>Ambruso</w:t>
      </w:r>
      <w:proofErr w:type="spellEnd"/>
      <w:r w:rsidRPr="0092382D">
        <w:rPr>
          <w:rFonts w:eastAsia="Arial Narrow"/>
          <w:lang w:val="en-US" w:eastAsia="en-US"/>
        </w:rPr>
        <w:t xml:space="preserve"> S, </w:t>
      </w:r>
      <w:proofErr w:type="spellStart"/>
      <w:r w:rsidRPr="0092382D">
        <w:rPr>
          <w:rFonts w:eastAsia="Arial Narrow"/>
          <w:lang w:val="en-US" w:eastAsia="en-US"/>
        </w:rPr>
        <w:t>Biewald</w:t>
      </w:r>
      <w:proofErr w:type="spellEnd"/>
      <w:r w:rsidRPr="0092382D">
        <w:rPr>
          <w:rFonts w:eastAsia="Arial Narrow"/>
          <w:lang w:val="en-US" w:eastAsia="en-US"/>
        </w:rPr>
        <w:t xml:space="preserve"> MA, Farouk SS. Medical Education During the Coronavirus Disease-2019 Pandemic: Learning From a Distance. </w:t>
      </w:r>
      <w:proofErr w:type="spellStart"/>
      <w:r w:rsidRPr="0092382D">
        <w:rPr>
          <w:rFonts w:eastAsia="Arial Narrow"/>
          <w:lang w:val="es-ES" w:eastAsia="en-US"/>
        </w:rPr>
        <w:t>Adv</w:t>
      </w:r>
      <w:proofErr w:type="spellEnd"/>
      <w:r w:rsidRPr="0092382D">
        <w:rPr>
          <w:rFonts w:eastAsia="Arial Narrow"/>
          <w:lang w:val="es-ES" w:eastAsia="en-US"/>
        </w:rPr>
        <w:t xml:space="preserve"> </w:t>
      </w:r>
      <w:proofErr w:type="spellStart"/>
      <w:r w:rsidRPr="0092382D">
        <w:rPr>
          <w:rFonts w:eastAsia="Arial Narrow"/>
          <w:lang w:val="es-ES" w:eastAsia="en-US"/>
        </w:rPr>
        <w:t>Chronic</w:t>
      </w:r>
      <w:proofErr w:type="spellEnd"/>
      <w:r w:rsidRPr="0092382D">
        <w:rPr>
          <w:rFonts w:eastAsia="Arial Narrow"/>
          <w:lang w:val="es-ES" w:eastAsia="en-US"/>
        </w:rPr>
        <w:t xml:space="preserve"> </w:t>
      </w:r>
      <w:proofErr w:type="spellStart"/>
      <w:r w:rsidRPr="0092382D">
        <w:rPr>
          <w:rFonts w:eastAsia="Arial Narrow"/>
          <w:lang w:val="es-ES" w:eastAsia="en-US"/>
        </w:rPr>
        <w:t>Kidney</w:t>
      </w:r>
      <w:proofErr w:type="spellEnd"/>
      <w:r w:rsidRPr="0092382D">
        <w:rPr>
          <w:rFonts w:eastAsia="Arial Narrow"/>
          <w:lang w:val="es-ES" w:eastAsia="en-US"/>
        </w:rPr>
        <w:t xml:space="preserve"> </w:t>
      </w:r>
      <w:proofErr w:type="spellStart"/>
      <w:r w:rsidRPr="0092382D">
        <w:rPr>
          <w:rFonts w:eastAsia="Arial Narrow"/>
          <w:lang w:val="es-ES" w:eastAsia="en-US"/>
        </w:rPr>
        <w:t>Dis</w:t>
      </w:r>
      <w:proofErr w:type="spellEnd"/>
      <w:r w:rsidRPr="0092382D">
        <w:rPr>
          <w:rFonts w:eastAsia="Arial Narrow"/>
          <w:lang w:val="es-ES" w:eastAsia="en-US"/>
        </w:rPr>
        <w:t xml:space="preserve">. 2020 </w:t>
      </w:r>
      <w:r w:rsidRPr="0092382D">
        <w:rPr>
          <w:lang w:val="es-ES" w:eastAsia="en-US"/>
        </w:rPr>
        <w:t>[acceso: 15/07/2021]</w:t>
      </w:r>
      <w:r w:rsidRPr="0092382D">
        <w:rPr>
          <w:rFonts w:eastAsia="Arial Narrow"/>
          <w:lang w:val="es-ES" w:eastAsia="en-US"/>
        </w:rPr>
        <w:t>; 27(5):412–7.</w:t>
      </w:r>
      <w:r w:rsidRPr="0092382D">
        <w:rPr>
          <w:lang w:val="es-ES" w:eastAsia="en-US"/>
        </w:rPr>
        <w:t xml:space="preserve">  </w:t>
      </w:r>
      <w:r w:rsidRPr="0092382D">
        <w:rPr>
          <w:rFonts w:eastAsia="Arial Narrow"/>
          <w:lang w:val="es-AR" w:eastAsia="en-US"/>
        </w:rPr>
        <w:t xml:space="preserve">Disponible en: </w:t>
      </w:r>
      <w:hyperlink r:id="rId22" w:history="1">
        <w:r w:rsidRPr="0092382D">
          <w:rPr>
            <w:rFonts w:eastAsia="Calibri"/>
            <w:color w:val="0563C1"/>
            <w:u w:val="single"/>
            <w:lang w:val="es-AR" w:eastAsia="en-US"/>
          </w:rPr>
          <w:t>https://www.ncbi.nlm.nih.gov/pmc/articles/PMC7309716/</w:t>
        </w:r>
      </w:hyperlink>
      <w:r w:rsidRPr="0092382D">
        <w:rPr>
          <w:rFonts w:eastAsia="Calibri"/>
          <w:lang w:val="es-AR" w:eastAsia="en-US"/>
        </w:rPr>
        <w:t xml:space="preserve">  </w:t>
      </w:r>
    </w:p>
    <w:p w14:paraId="5F22AC79" w14:textId="77777777" w:rsidR="0092382D" w:rsidRPr="0092382D" w:rsidRDefault="0092382D" w:rsidP="0092382D">
      <w:pPr>
        <w:spacing w:line="360" w:lineRule="auto"/>
        <w:rPr>
          <w:rFonts w:eastAsia="Arial Narrow"/>
          <w:lang w:val="es-AR" w:eastAsia="en-US"/>
        </w:rPr>
      </w:pPr>
      <w:r w:rsidRPr="0092382D">
        <w:rPr>
          <w:rFonts w:eastAsia="Arial Narrow"/>
          <w:lang w:val="es-AR" w:eastAsia="en-US"/>
        </w:rPr>
        <w:t xml:space="preserve">10. Pérez </w:t>
      </w:r>
      <w:proofErr w:type="spellStart"/>
      <w:r w:rsidRPr="0092382D">
        <w:rPr>
          <w:rFonts w:eastAsia="Arial Narrow"/>
          <w:lang w:val="es-AR" w:eastAsia="en-US"/>
        </w:rPr>
        <w:t>Martinot</w:t>
      </w:r>
      <w:proofErr w:type="spellEnd"/>
      <w:r w:rsidRPr="0092382D">
        <w:rPr>
          <w:rFonts w:eastAsia="Arial Narrow"/>
          <w:lang w:val="es-AR" w:eastAsia="en-US"/>
        </w:rPr>
        <w:t xml:space="preserve"> M. Uso actual de las tecnologías de información y comunicación en la educación médica. </w:t>
      </w:r>
      <w:proofErr w:type="spellStart"/>
      <w:r w:rsidRPr="0092382D">
        <w:rPr>
          <w:rFonts w:eastAsia="Arial Narrow"/>
          <w:lang w:val="es-AR" w:eastAsia="en-US"/>
        </w:rPr>
        <w:t>Rev</w:t>
      </w:r>
      <w:proofErr w:type="spellEnd"/>
      <w:r w:rsidRPr="0092382D">
        <w:rPr>
          <w:rFonts w:eastAsia="Arial Narrow"/>
          <w:lang w:val="es-AR" w:eastAsia="en-US"/>
        </w:rPr>
        <w:t xml:space="preserve"> Medica </w:t>
      </w:r>
      <w:proofErr w:type="spellStart"/>
      <w:r w:rsidRPr="0092382D">
        <w:rPr>
          <w:rFonts w:eastAsia="Arial Narrow"/>
          <w:lang w:val="es-AR" w:eastAsia="en-US"/>
        </w:rPr>
        <w:t>Hered</w:t>
      </w:r>
      <w:proofErr w:type="spellEnd"/>
      <w:r w:rsidRPr="0092382D">
        <w:rPr>
          <w:rFonts w:eastAsia="Arial Narrow"/>
          <w:lang w:val="es-AR" w:eastAsia="en-US"/>
        </w:rPr>
        <w:t>. 2017;28(4):258. DOI: 10.20453/rmh.v28i4.3227</w:t>
      </w:r>
    </w:p>
    <w:p w14:paraId="503F8BE0" w14:textId="77777777" w:rsidR="0092382D" w:rsidRPr="0092382D" w:rsidRDefault="0092382D" w:rsidP="0092382D">
      <w:pPr>
        <w:spacing w:line="360" w:lineRule="auto"/>
        <w:rPr>
          <w:rFonts w:eastAsia="Arial Narrow"/>
          <w:lang w:val="es-AR" w:eastAsia="en-US"/>
        </w:rPr>
      </w:pPr>
      <w:r w:rsidRPr="0092382D">
        <w:rPr>
          <w:rFonts w:eastAsia="Arial Narrow"/>
          <w:lang w:val="es-AR" w:eastAsia="en-US"/>
        </w:rPr>
        <w:t xml:space="preserve">11. </w:t>
      </w:r>
      <w:proofErr w:type="spellStart"/>
      <w:r w:rsidRPr="0092382D">
        <w:rPr>
          <w:rFonts w:eastAsia="Arial Narrow"/>
          <w:lang w:val="es-AR" w:eastAsia="en-US"/>
        </w:rPr>
        <w:t>Nicolaidou</w:t>
      </w:r>
      <w:proofErr w:type="spellEnd"/>
      <w:r w:rsidRPr="0092382D">
        <w:rPr>
          <w:rFonts w:eastAsia="Arial Narrow"/>
          <w:lang w:val="es-AR" w:eastAsia="en-US"/>
        </w:rPr>
        <w:t xml:space="preserve"> I, </w:t>
      </w:r>
      <w:proofErr w:type="spellStart"/>
      <w:r w:rsidRPr="0092382D">
        <w:rPr>
          <w:rFonts w:eastAsia="Arial Narrow"/>
          <w:lang w:val="es-AR" w:eastAsia="en-US"/>
        </w:rPr>
        <w:t>Antoniades</w:t>
      </w:r>
      <w:proofErr w:type="spellEnd"/>
      <w:r w:rsidRPr="0092382D">
        <w:rPr>
          <w:rFonts w:eastAsia="Arial Narrow"/>
          <w:lang w:val="es-AR" w:eastAsia="en-US"/>
        </w:rPr>
        <w:t xml:space="preserve"> A, </w:t>
      </w:r>
      <w:proofErr w:type="spellStart"/>
      <w:r w:rsidRPr="0092382D">
        <w:rPr>
          <w:rFonts w:eastAsia="Arial Narrow"/>
          <w:lang w:val="es-AR" w:eastAsia="en-US"/>
        </w:rPr>
        <w:t>Constantinou</w:t>
      </w:r>
      <w:proofErr w:type="spellEnd"/>
      <w:r w:rsidRPr="0092382D">
        <w:rPr>
          <w:rFonts w:eastAsia="Arial Narrow"/>
          <w:lang w:val="es-AR" w:eastAsia="en-US"/>
        </w:rPr>
        <w:t xml:space="preserve"> R, Marangos C, </w:t>
      </w:r>
      <w:proofErr w:type="spellStart"/>
      <w:r w:rsidRPr="0092382D">
        <w:rPr>
          <w:rFonts w:eastAsia="Arial Narrow"/>
          <w:lang w:val="es-AR" w:eastAsia="en-US"/>
        </w:rPr>
        <w:t>Kyriacou</w:t>
      </w:r>
      <w:proofErr w:type="spellEnd"/>
      <w:r w:rsidRPr="0092382D">
        <w:rPr>
          <w:rFonts w:eastAsia="Arial Narrow"/>
          <w:lang w:val="es-AR" w:eastAsia="en-US"/>
        </w:rPr>
        <w:t xml:space="preserve"> E, </w:t>
      </w:r>
      <w:proofErr w:type="spellStart"/>
      <w:r w:rsidRPr="0092382D">
        <w:rPr>
          <w:rFonts w:eastAsia="Arial Narrow"/>
          <w:lang w:val="es-AR" w:eastAsia="en-US"/>
        </w:rPr>
        <w:t>Bamidis</w:t>
      </w:r>
      <w:proofErr w:type="spellEnd"/>
      <w:r w:rsidRPr="0092382D">
        <w:rPr>
          <w:rFonts w:eastAsia="Arial Narrow"/>
          <w:lang w:val="es-AR" w:eastAsia="en-US"/>
        </w:rPr>
        <w:t xml:space="preserve"> P, et al. </w:t>
      </w:r>
      <w:r w:rsidRPr="0092382D">
        <w:rPr>
          <w:rFonts w:eastAsia="Arial Narrow"/>
          <w:lang w:val="en-US" w:eastAsia="en-US"/>
        </w:rPr>
        <w:t xml:space="preserve">A Virtual Emergency Telemedicine Serious Game in Medical Training: A Quantitative, Professional Feedback-Informed Evaluation Study. </w:t>
      </w:r>
      <w:r w:rsidRPr="0092382D">
        <w:rPr>
          <w:rFonts w:eastAsia="Arial Narrow"/>
          <w:lang w:val="es-AR" w:eastAsia="en-US"/>
        </w:rPr>
        <w:t xml:space="preserve">J </w:t>
      </w:r>
      <w:proofErr w:type="spellStart"/>
      <w:r w:rsidRPr="0092382D">
        <w:rPr>
          <w:rFonts w:eastAsia="Arial Narrow"/>
          <w:lang w:val="es-AR" w:eastAsia="en-US"/>
        </w:rPr>
        <w:t>Med</w:t>
      </w:r>
      <w:proofErr w:type="spellEnd"/>
      <w:r w:rsidRPr="0092382D">
        <w:rPr>
          <w:rFonts w:eastAsia="Arial Narrow"/>
          <w:lang w:val="es-AR" w:eastAsia="en-US"/>
        </w:rPr>
        <w:t xml:space="preserve"> Internet Res. 2015 </w:t>
      </w:r>
      <w:r w:rsidRPr="0092382D">
        <w:rPr>
          <w:lang w:val="es-ES" w:eastAsia="en-US"/>
        </w:rPr>
        <w:t>[acceso: 15/07/2021]</w:t>
      </w:r>
      <w:r w:rsidRPr="0092382D">
        <w:rPr>
          <w:rFonts w:eastAsia="Arial Narrow"/>
          <w:lang w:val="es-AR" w:eastAsia="en-US"/>
        </w:rPr>
        <w:t>; 17(6):e150.</w:t>
      </w:r>
      <w:r w:rsidRPr="0092382D">
        <w:rPr>
          <w:lang w:val="es-AR" w:eastAsia="en-US"/>
        </w:rPr>
        <w:t xml:space="preserve">  </w:t>
      </w:r>
      <w:r w:rsidRPr="0092382D">
        <w:rPr>
          <w:rFonts w:eastAsia="Arial Narrow"/>
          <w:lang w:val="es-AR" w:eastAsia="en-US"/>
        </w:rPr>
        <w:t xml:space="preserve">Disponible en:  </w:t>
      </w:r>
      <w:hyperlink r:id="rId23" w:history="1">
        <w:r w:rsidRPr="0092382D">
          <w:rPr>
            <w:rFonts w:eastAsia="Arial Narrow"/>
            <w:color w:val="0563C1"/>
            <w:u w:val="single"/>
            <w:lang w:val="es-AR" w:eastAsia="en-US"/>
          </w:rPr>
          <w:t>https://www.ncbi.nlm.nih.gov/pmc/articles/PMC4526948/</w:t>
        </w:r>
      </w:hyperlink>
      <w:r w:rsidRPr="0092382D">
        <w:rPr>
          <w:rFonts w:eastAsia="Arial Narrow"/>
          <w:lang w:val="es-AR" w:eastAsia="en-US"/>
        </w:rPr>
        <w:t xml:space="preserve">   </w:t>
      </w:r>
    </w:p>
    <w:p w14:paraId="30E5FC20" w14:textId="77777777" w:rsidR="0092382D" w:rsidRPr="0092382D" w:rsidRDefault="0092382D" w:rsidP="0092382D">
      <w:pPr>
        <w:spacing w:line="360" w:lineRule="auto"/>
        <w:rPr>
          <w:rFonts w:eastAsia="Arial Narrow"/>
          <w:lang w:val="en-US" w:eastAsia="en-US"/>
        </w:rPr>
      </w:pPr>
      <w:r w:rsidRPr="0092382D">
        <w:rPr>
          <w:rFonts w:eastAsia="Arial Narrow"/>
          <w:lang w:val="en-US" w:eastAsia="en-US"/>
        </w:rPr>
        <w:t>12. Al-</w:t>
      </w:r>
      <w:proofErr w:type="spellStart"/>
      <w:r w:rsidRPr="0092382D">
        <w:rPr>
          <w:rFonts w:eastAsia="Arial Narrow"/>
          <w:lang w:val="en-US" w:eastAsia="en-US"/>
        </w:rPr>
        <w:t>Hiyari</w:t>
      </w:r>
      <w:proofErr w:type="spellEnd"/>
      <w:r w:rsidRPr="0092382D">
        <w:rPr>
          <w:rFonts w:eastAsia="Arial Narrow"/>
          <w:lang w:val="en-US" w:eastAsia="en-US"/>
        </w:rPr>
        <w:t xml:space="preserve"> N, </w:t>
      </w:r>
      <w:proofErr w:type="spellStart"/>
      <w:r w:rsidRPr="0092382D">
        <w:rPr>
          <w:rFonts w:eastAsia="Arial Narrow"/>
          <w:lang w:val="en-US" w:eastAsia="en-US"/>
        </w:rPr>
        <w:t>Jusoh</w:t>
      </w:r>
      <w:proofErr w:type="spellEnd"/>
      <w:r w:rsidRPr="0092382D">
        <w:rPr>
          <w:rFonts w:eastAsia="Arial Narrow"/>
          <w:lang w:val="en-US" w:eastAsia="en-US"/>
        </w:rPr>
        <w:t xml:space="preserve"> S. The Current Trends of Virtual Reality Applications in Medical Education. Proc 12th Int Conf Electron </w:t>
      </w:r>
      <w:proofErr w:type="spellStart"/>
      <w:r w:rsidRPr="0092382D">
        <w:rPr>
          <w:rFonts w:eastAsia="Arial Narrow"/>
          <w:lang w:val="en-US" w:eastAsia="en-US"/>
        </w:rPr>
        <w:t>Comput</w:t>
      </w:r>
      <w:proofErr w:type="spellEnd"/>
      <w:r w:rsidRPr="0092382D">
        <w:rPr>
          <w:rFonts w:eastAsia="Arial Narrow"/>
          <w:lang w:val="en-US" w:eastAsia="en-US"/>
        </w:rPr>
        <w:t xml:space="preserve"> </w:t>
      </w:r>
      <w:proofErr w:type="spellStart"/>
      <w:r w:rsidRPr="0092382D">
        <w:rPr>
          <w:rFonts w:eastAsia="Arial Narrow"/>
          <w:lang w:val="en-US" w:eastAsia="en-US"/>
        </w:rPr>
        <w:t>Artif</w:t>
      </w:r>
      <w:proofErr w:type="spellEnd"/>
      <w:r w:rsidRPr="0092382D">
        <w:rPr>
          <w:rFonts w:eastAsia="Arial Narrow"/>
          <w:lang w:val="en-US" w:eastAsia="en-US"/>
        </w:rPr>
        <w:t xml:space="preserve"> </w:t>
      </w:r>
      <w:proofErr w:type="spellStart"/>
      <w:r w:rsidRPr="0092382D">
        <w:rPr>
          <w:rFonts w:eastAsia="Arial Narrow"/>
          <w:lang w:val="en-US" w:eastAsia="en-US"/>
        </w:rPr>
        <w:t>Intell</w:t>
      </w:r>
      <w:proofErr w:type="spellEnd"/>
      <w:r w:rsidRPr="0092382D">
        <w:rPr>
          <w:rFonts w:eastAsia="Arial Narrow"/>
          <w:lang w:val="en-US" w:eastAsia="en-US"/>
        </w:rPr>
        <w:t xml:space="preserve"> ECAI 2020. 2020;1–6. DOI: 10.1109/ECAI50035.2020.9223158</w:t>
      </w:r>
    </w:p>
    <w:p w14:paraId="020612BF" w14:textId="77777777" w:rsidR="0092382D" w:rsidRPr="0092382D" w:rsidRDefault="0092382D" w:rsidP="0092382D">
      <w:pPr>
        <w:spacing w:line="360" w:lineRule="auto"/>
        <w:rPr>
          <w:rFonts w:eastAsia="Arial Narrow"/>
          <w:lang w:val="en-US" w:eastAsia="en-US"/>
        </w:rPr>
      </w:pPr>
      <w:r w:rsidRPr="0092382D">
        <w:rPr>
          <w:rFonts w:eastAsia="Arial Narrow"/>
          <w:lang w:val="en-US" w:eastAsia="en-US"/>
        </w:rPr>
        <w:t xml:space="preserve">13. </w:t>
      </w:r>
      <w:proofErr w:type="spellStart"/>
      <w:r w:rsidRPr="0092382D">
        <w:rPr>
          <w:rFonts w:eastAsia="Arial Narrow"/>
          <w:lang w:val="en-US" w:eastAsia="en-US"/>
        </w:rPr>
        <w:t>Tabatabai</w:t>
      </w:r>
      <w:proofErr w:type="spellEnd"/>
      <w:r w:rsidRPr="0092382D">
        <w:rPr>
          <w:rFonts w:eastAsia="Arial Narrow"/>
          <w:lang w:val="en-US" w:eastAsia="en-US"/>
        </w:rPr>
        <w:t xml:space="preserve"> S. Simulations and virtual learning supporting clinical education during the COVID 19 pandemic. Adv Med Educ </w:t>
      </w:r>
      <w:proofErr w:type="spellStart"/>
      <w:r w:rsidRPr="0092382D">
        <w:rPr>
          <w:rFonts w:eastAsia="Arial Narrow"/>
          <w:lang w:val="en-US" w:eastAsia="en-US"/>
        </w:rPr>
        <w:t>Pract</w:t>
      </w:r>
      <w:proofErr w:type="spellEnd"/>
      <w:r w:rsidRPr="0092382D">
        <w:rPr>
          <w:rFonts w:eastAsia="Arial Narrow"/>
          <w:lang w:val="en-US" w:eastAsia="en-US"/>
        </w:rPr>
        <w:t>. 2020; 11:669–71. DOI: 10.2147/AMEP.S280840</w:t>
      </w:r>
    </w:p>
    <w:p w14:paraId="3E09E8ED" w14:textId="77777777" w:rsidR="0092382D" w:rsidRPr="0092382D" w:rsidRDefault="0092382D" w:rsidP="0092382D">
      <w:pPr>
        <w:spacing w:line="360" w:lineRule="auto"/>
        <w:rPr>
          <w:rFonts w:eastAsia="Arial Narrow"/>
          <w:lang w:val="es-ES" w:eastAsia="en-US"/>
        </w:rPr>
      </w:pPr>
      <w:r w:rsidRPr="0092382D">
        <w:rPr>
          <w:rFonts w:eastAsia="Arial Narrow"/>
          <w:lang w:val="en-US" w:eastAsia="en-US"/>
        </w:rPr>
        <w:lastRenderedPageBreak/>
        <w:t xml:space="preserve">14. Reynaert D, </w:t>
      </w:r>
      <w:proofErr w:type="spellStart"/>
      <w:r w:rsidRPr="0092382D">
        <w:rPr>
          <w:rFonts w:eastAsia="Arial Narrow"/>
          <w:lang w:val="en-US" w:eastAsia="en-US"/>
        </w:rPr>
        <w:t>Desmoineaux</w:t>
      </w:r>
      <w:proofErr w:type="spellEnd"/>
      <w:r w:rsidRPr="0092382D">
        <w:rPr>
          <w:rFonts w:eastAsia="Arial Narrow"/>
          <w:lang w:val="en-US" w:eastAsia="en-US"/>
        </w:rPr>
        <w:t xml:space="preserve"> C, </w:t>
      </w:r>
      <w:proofErr w:type="spellStart"/>
      <w:r w:rsidRPr="0092382D">
        <w:rPr>
          <w:rFonts w:eastAsia="Arial Narrow"/>
          <w:lang w:val="en-US" w:eastAsia="en-US"/>
        </w:rPr>
        <w:t>Guinaudeau</w:t>
      </w:r>
      <w:proofErr w:type="spellEnd"/>
      <w:r w:rsidRPr="0092382D">
        <w:rPr>
          <w:rFonts w:eastAsia="Arial Narrow"/>
          <w:lang w:val="en-US" w:eastAsia="en-US"/>
        </w:rPr>
        <w:t xml:space="preserve"> L. Virtual reality, a safety tool for nursing care in transfusion practice TT - La </w:t>
      </w:r>
      <w:proofErr w:type="spellStart"/>
      <w:r w:rsidRPr="0092382D">
        <w:rPr>
          <w:rFonts w:eastAsia="Arial Narrow"/>
          <w:lang w:val="en-US" w:eastAsia="en-US"/>
        </w:rPr>
        <w:t>réalité</w:t>
      </w:r>
      <w:proofErr w:type="spellEnd"/>
      <w:r w:rsidRPr="0092382D">
        <w:rPr>
          <w:rFonts w:eastAsia="Arial Narrow"/>
          <w:lang w:val="en-US" w:eastAsia="en-US"/>
        </w:rPr>
        <w:t xml:space="preserve"> </w:t>
      </w:r>
      <w:proofErr w:type="spellStart"/>
      <w:r w:rsidRPr="0092382D">
        <w:rPr>
          <w:rFonts w:eastAsia="Arial Narrow"/>
          <w:lang w:val="en-US" w:eastAsia="en-US"/>
        </w:rPr>
        <w:t>virtuelle</w:t>
      </w:r>
      <w:proofErr w:type="spellEnd"/>
      <w:r w:rsidRPr="0092382D">
        <w:rPr>
          <w:rFonts w:eastAsia="Arial Narrow"/>
          <w:lang w:val="en-US" w:eastAsia="en-US"/>
        </w:rPr>
        <w:t xml:space="preserve">, un </w:t>
      </w:r>
      <w:proofErr w:type="spellStart"/>
      <w:r w:rsidRPr="0092382D">
        <w:rPr>
          <w:rFonts w:eastAsia="Arial Narrow"/>
          <w:lang w:val="en-US" w:eastAsia="en-US"/>
        </w:rPr>
        <w:t>outil</w:t>
      </w:r>
      <w:proofErr w:type="spellEnd"/>
      <w:r w:rsidRPr="0092382D">
        <w:rPr>
          <w:rFonts w:eastAsia="Arial Narrow"/>
          <w:lang w:val="en-US" w:eastAsia="en-US"/>
        </w:rPr>
        <w:t xml:space="preserve"> de </w:t>
      </w:r>
      <w:proofErr w:type="spellStart"/>
      <w:r w:rsidRPr="0092382D">
        <w:rPr>
          <w:rFonts w:eastAsia="Arial Narrow"/>
          <w:lang w:val="en-US" w:eastAsia="en-US"/>
        </w:rPr>
        <w:t>sécurité</w:t>
      </w:r>
      <w:proofErr w:type="spellEnd"/>
      <w:r w:rsidRPr="0092382D">
        <w:rPr>
          <w:rFonts w:eastAsia="Arial Narrow"/>
          <w:lang w:val="en-US" w:eastAsia="en-US"/>
        </w:rPr>
        <w:t xml:space="preserve"> pour les </w:t>
      </w:r>
      <w:proofErr w:type="spellStart"/>
      <w:r w:rsidRPr="0092382D">
        <w:rPr>
          <w:rFonts w:eastAsia="Arial Narrow"/>
          <w:lang w:val="en-US" w:eastAsia="en-US"/>
        </w:rPr>
        <w:t>soins</w:t>
      </w:r>
      <w:proofErr w:type="spellEnd"/>
      <w:r w:rsidRPr="0092382D">
        <w:rPr>
          <w:rFonts w:eastAsia="Arial Narrow"/>
          <w:lang w:val="en-US" w:eastAsia="en-US"/>
        </w:rPr>
        <w:t xml:space="preserve"> </w:t>
      </w:r>
      <w:proofErr w:type="spellStart"/>
      <w:r w:rsidRPr="0092382D">
        <w:rPr>
          <w:rFonts w:eastAsia="Arial Narrow"/>
          <w:lang w:val="en-US" w:eastAsia="en-US"/>
        </w:rPr>
        <w:t>infirmiers</w:t>
      </w:r>
      <w:proofErr w:type="spellEnd"/>
      <w:r w:rsidRPr="0092382D">
        <w:rPr>
          <w:rFonts w:eastAsia="Arial Narrow"/>
          <w:lang w:val="en-US" w:eastAsia="en-US"/>
        </w:rPr>
        <w:t xml:space="preserve"> </w:t>
      </w:r>
      <w:proofErr w:type="spellStart"/>
      <w:r w:rsidRPr="0092382D">
        <w:rPr>
          <w:rFonts w:eastAsia="Arial Narrow"/>
          <w:lang w:val="en-US" w:eastAsia="en-US"/>
        </w:rPr>
        <w:t>en</w:t>
      </w:r>
      <w:proofErr w:type="spellEnd"/>
      <w:r w:rsidRPr="0092382D">
        <w:rPr>
          <w:rFonts w:eastAsia="Arial Narrow"/>
          <w:lang w:val="en-US" w:eastAsia="en-US"/>
        </w:rPr>
        <w:t xml:space="preserve"> transfusion. </w:t>
      </w:r>
      <w:proofErr w:type="spellStart"/>
      <w:r w:rsidRPr="0092382D">
        <w:rPr>
          <w:rFonts w:eastAsia="Arial Narrow"/>
          <w:lang w:val="es-ES" w:eastAsia="en-US"/>
        </w:rPr>
        <w:t>Soins</w:t>
      </w:r>
      <w:proofErr w:type="spellEnd"/>
      <w:r w:rsidRPr="0092382D">
        <w:rPr>
          <w:rFonts w:eastAsia="Arial Narrow"/>
          <w:lang w:val="es-ES" w:eastAsia="en-US"/>
        </w:rPr>
        <w:t xml:space="preserve">. 2019 </w:t>
      </w:r>
      <w:r w:rsidRPr="0092382D">
        <w:rPr>
          <w:lang w:val="es-ES" w:eastAsia="en-US"/>
        </w:rPr>
        <w:t>[acceso: 15/07/2021]</w:t>
      </w:r>
      <w:r w:rsidRPr="0092382D">
        <w:rPr>
          <w:rFonts w:eastAsia="Arial Narrow"/>
          <w:lang w:val="es-ES" w:eastAsia="en-US"/>
        </w:rPr>
        <w:t>; 64(837):41–4.</w:t>
      </w:r>
      <w:r w:rsidRPr="0092382D">
        <w:rPr>
          <w:lang w:val="es-ES" w:eastAsia="en-US"/>
        </w:rPr>
        <w:t xml:space="preserve">  </w:t>
      </w:r>
      <w:r w:rsidRPr="0092382D">
        <w:rPr>
          <w:rFonts w:eastAsia="Arial Narrow"/>
          <w:lang w:val="es-ES" w:eastAsia="en-US"/>
        </w:rPr>
        <w:t xml:space="preserve">Disponible en:  </w:t>
      </w:r>
      <w:hyperlink r:id="rId24" w:history="1">
        <w:r w:rsidRPr="0092382D">
          <w:rPr>
            <w:rFonts w:eastAsia="Arial Narrow"/>
            <w:color w:val="0563C1"/>
            <w:u w:val="single"/>
            <w:lang w:val="es-ES" w:eastAsia="en-US"/>
          </w:rPr>
          <w:t>https://pubmed.ncbi.nlm.nih.gov/31345309/</w:t>
        </w:r>
      </w:hyperlink>
      <w:r w:rsidRPr="0092382D">
        <w:rPr>
          <w:rFonts w:eastAsia="Arial Narrow"/>
          <w:lang w:val="es-ES" w:eastAsia="en-US"/>
        </w:rPr>
        <w:t xml:space="preserve">  </w:t>
      </w:r>
    </w:p>
    <w:p w14:paraId="1D39A724" w14:textId="77777777" w:rsidR="0092382D" w:rsidRPr="0092382D" w:rsidRDefault="0092382D" w:rsidP="0092382D">
      <w:pPr>
        <w:spacing w:line="360" w:lineRule="auto"/>
        <w:rPr>
          <w:rFonts w:eastAsia="Arial Narrow"/>
          <w:lang w:val="es-AR" w:eastAsia="en-US"/>
        </w:rPr>
      </w:pPr>
      <w:r w:rsidRPr="0092382D">
        <w:rPr>
          <w:rFonts w:eastAsia="Arial Narrow"/>
          <w:lang w:val="en-US" w:eastAsia="en-US"/>
        </w:rPr>
        <w:t xml:space="preserve">15. </w:t>
      </w:r>
      <w:proofErr w:type="spellStart"/>
      <w:r w:rsidRPr="0092382D">
        <w:rPr>
          <w:rFonts w:eastAsia="Arial Narrow"/>
          <w:lang w:val="en-US" w:eastAsia="en-US"/>
        </w:rPr>
        <w:t>Rizzetto</w:t>
      </w:r>
      <w:proofErr w:type="spellEnd"/>
      <w:r w:rsidRPr="0092382D">
        <w:rPr>
          <w:rFonts w:eastAsia="Arial Narrow"/>
          <w:lang w:val="en-US" w:eastAsia="en-US"/>
        </w:rPr>
        <w:t xml:space="preserve"> F, </w:t>
      </w:r>
      <w:proofErr w:type="spellStart"/>
      <w:r w:rsidRPr="0092382D">
        <w:rPr>
          <w:rFonts w:eastAsia="Arial Narrow"/>
          <w:lang w:val="en-US" w:eastAsia="en-US"/>
        </w:rPr>
        <w:t>Bernareggi</w:t>
      </w:r>
      <w:proofErr w:type="spellEnd"/>
      <w:r w:rsidRPr="0092382D">
        <w:rPr>
          <w:rFonts w:eastAsia="Arial Narrow"/>
          <w:lang w:val="en-US" w:eastAsia="en-US"/>
        </w:rPr>
        <w:t xml:space="preserve"> A, </w:t>
      </w:r>
      <w:proofErr w:type="spellStart"/>
      <w:r w:rsidRPr="0092382D">
        <w:rPr>
          <w:rFonts w:eastAsia="Arial Narrow"/>
          <w:lang w:val="en-US" w:eastAsia="en-US"/>
        </w:rPr>
        <w:t>Rantas</w:t>
      </w:r>
      <w:proofErr w:type="spellEnd"/>
      <w:r w:rsidRPr="0092382D">
        <w:rPr>
          <w:rFonts w:eastAsia="Arial Narrow"/>
          <w:lang w:val="en-US" w:eastAsia="en-US"/>
        </w:rPr>
        <w:t xml:space="preserve"> S, </w:t>
      </w:r>
      <w:proofErr w:type="spellStart"/>
      <w:r w:rsidRPr="0092382D">
        <w:rPr>
          <w:rFonts w:eastAsia="Arial Narrow"/>
          <w:lang w:val="en-US" w:eastAsia="en-US"/>
        </w:rPr>
        <w:t>Vanzulli</w:t>
      </w:r>
      <w:proofErr w:type="spellEnd"/>
      <w:r w:rsidRPr="0092382D">
        <w:rPr>
          <w:rFonts w:eastAsia="Arial Narrow"/>
          <w:lang w:val="en-US" w:eastAsia="en-US"/>
        </w:rPr>
        <w:t xml:space="preserve"> A, </w:t>
      </w:r>
      <w:proofErr w:type="spellStart"/>
      <w:r w:rsidRPr="0092382D">
        <w:rPr>
          <w:rFonts w:eastAsia="Arial Narrow"/>
          <w:lang w:val="en-US" w:eastAsia="en-US"/>
        </w:rPr>
        <w:t>Vertemati</w:t>
      </w:r>
      <w:proofErr w:type="spellEnd"/>
      <w:r w:rsidRPr="0092382D">
        <w:rPr>
          <w:rFonts w:eastAsia="Arial Narrow"/>
          <w:lang w:val="en-US" w:eastAsia="en-US"/>
        </w:rPr>
        <w:t xml:space="preserve"> M. Immersive Virtual Reality in surgery and medical education: Diving into the future. </w:t>
      </w:r>
      <w:r w:rsidRPr="0092382D">
        <w:rPr>
          <w:rFonts w:eastAsia="Arial Narrow"/>
          <w:lang w:val="es-AR" w:eastAsia="en-US"/>
        </w:rPr>
        <w:t xml:space="preserve">Am J </w:t>
      </w:r>
      <w:proofErr w:type="spellStart"/>
      <w:r w:rsidRPr="0092382D">
        <w:rPr>
          <w:rFonts w:eastAsia="Arial Narrow"/>
          <w:lang w:val="es-AR" w:eastAsia="en-US"/>
        </w:rPr>
        <w:t>Surg</w:t>
      </w:r>
      <w:proofErr w:type="spellEnd"/>
      <w:r w:rsidRPr="0092382D">
        <w:rPr>
          <w:rFonts w:eastAsia="Arial Narrow"/>
          <w:lang w:val="es-AR" w:eastAsia="en-US"/>
        </w:rPr>
        <w:t xml:space="preserve">. 2020 </w:t>
      </w:r>
      <w:r w:rsidRPr="0092382D">
        <w:rPr>
          <w:lang w:val="es-ES" w:eastAsia="en-US"/>
        </w:rPr>
        <w:t>[acceso: 15/07/2021]</w:t>
      </w:r>
      <w:r w:rsidRPr="0092382D">
        <w:rPr>
          <w:rFonts w:eastAsia="Arial Narrow"/>
          <w:lang w:val="es-AR" w:eastAsia="en-US"/>
        </w:rPr>
        <w:t>; 220(4):856–7.</w:t>
      </w:r>
      <w:r w:rsidRPr="0092382D">
        <w:rPr>
          <w:lang w:val="es-AR" w:eastAsia="en-US"/>
        </w:rPr>
        <w:t xml:space="preserve"> </w:t>
      </w:r>
      <w:r w:rsidRPr="0092382D">
        <w:rPr>
          <w:rFonts w:eastAsia="Arial Narrow"/>
          <w:lang w:val="es-AR" w:eastAsia="en-US"/>
        </w:rPr>
        <w:t xml:space="preserve">Disponible en: </w:t>
      </w:r>
      <w:hyperlink r:id="rId25" w:history="1">
        <w:r w:rsidRPr="0092382D">
          <w:rPr>
            <w:rFonts w:eastAsia="Arial Narrow"/>
            <w:color w:val="0563C1"/>
            <w:u w:val="single"/>
            <w:lang w:val="es-AR" w:eastAsia="en-US"/>
          </w:rPr>
          <w:t>https://doi.org/10.1016/j.amjsurg.2020.04.033</w:t>
        </w:r>
      </w:hyperlink>
      <w:r w:rsidRPr="0092382D">
        <w:rPr>
          <w:rFonts w:eastAsia="Arial Narrow"/>
          <w:lang w:val="es-AR" w:eastAsia="en-US"/>
        </w:rPr>
        <w:t xml:space="preserve">  </w:t>
      </w:r>
    </w:p>
    <w:p w14:paraId="47CDCECB" w14:textId="77777777" w:rsidR="0092382D" w:rsidRPr="0092382D" w:rsidRDefault="0092382D" w:rsidP="0092382D">
      <w:pPr>
        <w:spacing w:line="360" w:lineRule="auto"/>
        <w:rPr>
          <w:rFonts w:eastAsia="Arial Narrow"/>
          <w:lang w:val="en-US" w:eastAsia="en-US"/>
        </w:rPr>
      </w:pPr>
      <w:r w:rsidRPr="0092382D">
        <w:rPr>
          <w:rFonts w:eastAsia="Arial Narrow"/>
          <w:lang w:val="es-AR" w:eastAsia="en-US"/>
        </w:rPr>
        <w:t xml:space="preserve">16. Losada J, </w:t>
      </w:r>
      <w:proofErr w:type="spellStart"/>
      <w:r w:rsidRPr="0092382D">
        <w:rPr>
          <w:rFonts w:eastAsia="Arial Narrow"/>
          <w:lang w:val="es-AR" w:eastAsia="en-US"/>
        </w:rPr>
        <w:t>Árias</w:t>
      </w:r>
      <w:proofErr w:type="spellEnd"/>
      <w:r w:rsidRPr="0092382D">
        <w:rPr>
          <w:rFonts w:eastAsia="Arial Narrow"/>
          <w:lang w:val="es-AR" w:eastAsia="en-US"/>
        </w:rPr>
        <w:t xml:space="preserve"> F, Álvarez F, Tamayo G. Hospital virtual «José M. Rivera»: 10 años simulando. </w:t>
      </w:r>
      <w:r w:rsidRPr="0092382D">
        <w:rPr>
          <w:rFonts w:eastAsia="Arial Narrow"/>
          <w:lang w:val="en-US" w:eastAsia="en-US"/>
        </w:rPr>
        <w:t xml:space="preserve">Educ </w:t>
      </w:r>
      <w:proofErr w:type="spellStart"/>
      <w:r w:rsidRPr="0092382D">
        <w:rPr>
          <w:rFonts w:eastAsia="Arial Narrow"/>
          <w:lang w:val="en-US" w:eastAsia="en-US"/>
        </w:rPr>
        <w:t>Médica</w:t>
      </w:r>
      <w:proofErr w:type="spellEnd"/>
      <w:r w:rsidRPr="0092382D">
        <w:rPr>
          <w:rFonts w:eastAsia="Arial Narrow"/>
          <w:lang w:val="en-US" w:eastAsia="en-US"/>
        </w:rPr>
        <w:t>. 2019; (Sup. 4): 8–10.</w:t>
      </w:r>
      <w:r w:rsidRPr="0092382D">
        <w:rPr>
          <w:lang w:val="en-US" w:eastAsia="en-US"/>
        </w:rPr>
        <w:t xml:space="preserve">  </w:t>
      </w:r>
      <w:r w:rsidRPr="0092382D">
        <w:rPr>
          <w:rFonts w:eastAsia="Arial Narrow"/>
          <w:lang w:val="en-US" w:eastAsia="en-US"/>
        </w:rPr>
        <w:t xml:space="preserve">DOI: </w:t>
      </w:r>
      <w:r w:rsidRPr="0092382D">
        <w:rPr>
          <w:rFonts w:ascii="Calibri" w:eastAsia="Calibri" w:hAnsi="Calibri"/>
          <w:sz w:val="22"/>
          <w:szCs w:val="22"/>
          <w:lang w:val="en-US" w:eastAsia="en-US"/>
        </w:rPr>
        <w:t>10.1016/j.edumed.2019.08.002</w:t>
      </w:r>
      <w:r w:rsidRPr="0092382D">
        <w:rPr>
          <w:rFonts w:eastAsia="Arial Narrow"/>
          <w:lang w:val="en-US" w:eastAsia="en-US"/>
        </w:rPr>
        <w:t xml:space="preserve"> </w:t>
      </w:r>
    </w:p>
    <w:p w14:paraId="3D831CDC" w14:textId="77777777" w:rsidR="0092382D" w:rsidRPr="0092382D" w:rsidRDefault="0092382D" w:rsidP="0092382D">
      <w:pPr>
        <w:spacing w:line="360" w:lineRule="auto"/>
        <w:rPr>
          <w:rFonts w:eastAsia="Arial Narrow"/>
          <w:lang w:val="en-US" w:eastAsia="en-US"/>
        </w:rPr>
      </w:pPr>
      <w:r w:rsidRPr="0092382D">
        <w:rPr>
          <w:rFonts w:eastAsia="Arial Narrow"/>
          <w:lang w:val="en-US" w:eastAsia="en-US"/>
        </w:rPr>
        <w:t xml:space="preserve">17. Zhao G, Fan M, Yuan Y, Zhao F, Huang H. The comparison of teaching efficiency between virtual reality and traditional education in medical education: a systematic review and meta-analysis. Ann </w:t>
      </w:r>
      <w:proofErr w:type="spellStart"/>
      <w:r w:rsidRPr="0092382D">
        <w:rPr>
          <w:rFonts w:eastAsia="Arial Narrow"/>
          <w:lang w:val="en-US" w:eastAsia="en-US"/>
        </w:rPr>
        <w:t>Transl</w:t>
      </w:r>
      <w:proofErr w:type="spellEnd"/>
      <w:r w:rsidRPr="0092382D">
        <w:rPr>
          <w:rFonts w:eastAsia="Arial Narrow"/>
          <w:lang w:val="en-US" w:eastAsia="en-US"/>
        </w:rPr>
        <w:t xml:space="preserve"> Med. 2021; 9(3):252–252. DOI: 10.21037/atm-20-2785</w:t>
      </w:r>
    </w:p>
    <w:p w14:paraId="69F6F8F7" w14:textId="248DA9AF" w:rsidR="0092382D" w:rsidRPr="0092382D" w:rsidRDefault="0092382D" w:rsidP="0092382D">
      <w:pPr>
        <w:spacing w:line="360" w:lineRule="auto"/>
        <w:rPr>
          <w:rFonts w:eastAsia="Arial Narrow"/>
          <w:lang w:val="es-AR" w:eastAsia="en-US"/>
        </w:rPr>
      </w:pPr>
      <w:r w:rsidRPr="0092382D">
        <w:rPr>
          <w:rFonts w:eastAsia="Arial Narrow"/>
          <w:lang w:val="en-US" w:eastAsia="en-US"/>
        </w:rPr>
        <w:t xml:space="preserve">18. </w:t>
      </w:r>
      <w:proofErr w:type="spellStart"/>
      <w:r w:rsidRPr="0092382D">
        <w:rPr>
          <w:rFonts w:eastAsia="Arial Narrow"/>
          <w:lang w:val="en-US" w:eastAsia="en-US"/>
        </w:rPr>
        <w:t>Tabatabai</w:t>
      </w:r>
      <w:proofErr w:type="spellEnd"/>
      <w:r w:rsidRPr="0092382D">
        <w:rPr>
          <w:rFonts w:eastAsia="Arial Narrow"/>
          <w:lang w:val="en-US" w:eastAsia="en-US"/>
        </w:rPr>
        <w:t xml:space="preserve"> S. COVID-19 impact and virtual medical education. J Adv Med Educ Prof. 2020 </w:t>
      </w:r>
      <w:r w:rsidRPr="0092382D">
        <w:rPr>
          <w:lang w:val="en-US" w:eastAsia="en-US"/>
        </w:rPr>
        <w:t>[</w:t>
      </w:r>
      <w:proofErr w:type="spellStart"/>
      <w:r w:rsidRPr="0092382D">
        <w:rPr>
          <w:lang w:val="en-US" w:eastAsia="en-US"/>
        </w:rPr>
        <w:t>acceso</w:t>
      </w:r>
      <w:proofErr w:type="spellEnd"/>
      <w:r w:rsidRPr="0092382D">
        <w:rPr>
          <w:lang w:val="en-US" w:eastAsia="en-US"/>
        </w:rPr>
        <w:t>: 15/07/2021]</w:t>
      </w:r>
      <w:r w:rsidRPr="0092382D">
        <w:rPr>
          <w:rFonts w:eastAsia="Arial Narrow"/>
          <w:lang w:val="en-US" w:eastAsia="en-US"/>
        </w:rPr>
        <w:t>; 8(3):140–3.</w:t>
      </w:r>
      <w:r w:rsidRPr="0092382D">
        <w:rPr>
          <w:lang w:val="en-US" w:eastAsia="en-US"/>
        </w:rPr>
        <w:t xml:space="preserve">  </w:t>
      </w:r>
      <w:r w:rsidRPr="0092382D">
        <w:rPr>
          <w:rFonts w:eastAsia="Arial Narrow"/>
          <w:lang w:val="es-AR" w:eastAsia="en-US"/>
        </w:rPr>
        <w:t xml:space="preserve">Disponible en: </w:t>
      </w:r>
      <w:hyperlink r:id="rId26" w:history="1">
        <w:r w:rsidRPr="0092382D">
          <w:rPr>
            <w:rStyle w:val="Hipervnculo"/>
            <w:rFonts w:eastAsia="Arial Narrow"/>
            <w:lang w:val="es-AR" w:eastAsia="en-US"/>
          </w:rPr>
          <w:t>http://www.ncbi.nlm.nih.gov/pubmed/32802908</w:t>
        </w:r>
      </w:hyperlink>
      <w:r w:rsidRPr="0092382D">
        <w:rPr>
          <w:rFonts w:eastAsia="Arial Narrow"/>
          <w:lang w:val="es-AR" w:eastAsia="en-US"/>
        </w:rPr>
        <w:t xml:space="preserve">  </w:t>
      </w:r>
    </w:p>
    <w:p w14:paraId="42B9FBCA" w14:textId="77777777" w:rsidR="0092382D" w:rsidRPr="0092382D" w:rsidRDefault="0092382D" w:rsidP="0092382D">
      <w:pPr>
        <w:spacing w:line="360" w:lineRule="auto"/>
        <w:rPr>
          <w:rFonts w:eastAsia="Arial Narrow"/>
          <w:lang w:val="es-AR" w:eastAsia="en-US"/>
        </w:rPr>
      </w:pPr>
      <w:r w:rsidRPr="0092382D">
        <w:rPr>
          <w:rFonts w:eastAsia="Arial Narrow"/>
          <w:lang w:val="es-MX" w:eastAsia="en-US"/>
        </w:rPr>
        <w:t xml:space="preserve">19. Ruiz Moral R, Sierra Isturiz J, García-Miguel MJ, Cerro Á, García de Leonardo C, </w:t>
      </w:r>
      <w:proofErr w:type="spellStart"/>
      <w:r w:rsidRPr="0092382D">
        <w:rPr>
          <w:rFonts w:eastAsia="Arial Narrow"/>
          <w:lang w:val="es-MX" w:eastAsia="en-US"/>
        </w:rPr>
        <w:t>Turpín</w:t>
      </w:r>
      <w:proofErr w:type="spellEnd"/>
      <w:r w:rsidRPr="0092382D">
        <w:rPr>
          <w:rFonts w:eastAsia="Arial Narrow"/>
          <w:lang w:val="es-MX" w:eastAsia="en-US"/>
        </w:rPr>
        <w:t xml:space="preserve"> Sevilla M del C, et al. Opiniones de profesores y alumnos sobre un programa integral online en medicina durante el confinamiento por COVID-19. </w:t>
      </w:r>
      <w:proofErr w:type="spellStart"/>
      <w:r w:rsidRPr="0092382D">
        <w:rPr>
          <w:rFonts w:eastAsia="Arial Narrow"/>
          <w:lang w:val="es-AR" w:eastAsia="en-US"/>
        </w:rPr>
        <w:t>Educ</w:t>
      </w:r>
      <w:proofErr w:type="spellEnd"/>
      <w:r w:rsidRPr="0092382D">
        <w:rPr>
          <w:rFonts w:eastAsia="Arial Narrow"/>
          <w:lang w:val="es-AR" w:eastAsia="en-US"/>
        </w:rPr>
        <w:t xml:space="preserve"> Médica. 2021 </w:t>
      </w:r>
      <w:r w:rsidRPr="0092382D">
        <w:rPr>
          <w:lang w:val="es-AR" w:eastAsia="en-US"/>
        </w:rPr>
        <w:t>[acceso: 15/07/2021]</w:t>
      </w:r>
      <w:r w:rsidRPr="0092382D">
        <w:rPr>
          <w:rFonts w:eastAsia="Arial Narrow"/>
          <w:lang w:val="es-AR" w:eastAsia="en-US"/>
        </w:rPr>
        <w:t>; 22(4):206–14.</w:t>
      </w:r>
      <w:r w:rsidRPr="0092382D">
        <w:rPr>
          <w:lang w:val="es-AR" w:eastAsia="en-US"/>
        </w:rPr>
        <w:t xml:space="preserve">  </w:t>
      </w:r>
      <w:r w:rsidRPr="0092382D">
        <w:rPr>
          <w:rFonts w:eastAsia="Arial Narrow"/>
          <w:lang w:val="es-AR" w:eastAsia="en-US"/>
        </w:rPr>
        <w:t xml:space="preserve">Disponible en: </w:t>
      </w:r>
      <w:hyperlink r:id="rId27" w:history="1">
        <w:r w:rsidRPr="0092382D">
          <w:rPr>
            <w:rFonts w:eastAsia="Arial Narrow"/>
            <w:color w:val="0563C1"/>
            <w:u w:val="single"/>
            <w:lang w:val="es-AR" w:eastAsia="en-US"/>
          </w:rPr>
          <w:t>https://www.sciencedirect.com/science/article/pii/S1575181321000176</w:t>
        </w:r>
      </w:hyperlink>
      <w:r w:rsidRPr="0092382D">
        <w:rPr>
          <w:rFonts w:eastAsia="Arial Narrow"/>
          <w:lang w:val="es-AR" w:eastAsia="en-US"/>
        </w:rPr>
        <w:t xml:space="preserve">  </w:t>
      </w:r>
    </w:p>
    <w:p w14:paraId="73FD48F9" w14:textId="77777777" w:rsidR="0092382D" w:rsidRPr="0092382D" w:rsidRDefault="0092382D" w:rsidP="0092382D">
      <w:pPr>
        <w:spacing w:line="360" w:lineRule="auto"/>
        <w:rPr>
          <w:rFonts w:eastAsia="Arial Narrow"/>
          <w:lang w:val="es-CU" w:eastAsia="en-US"/>
        </w:rPr>
      </w:pPr>
      <w:r w:rsidRPr="0092382D">
        <w:rPr>
          <w:rFonts w:eastAsia="Arial Narrow"/>
          <w:lang w:val="en-US" w:eastAsia="en-US"/>
        </w:rPr>
        <w:t xml:space="preserve">20. </w:t>
      </w:r>
      <w:proofErr w:type="spellStart"/>
      <w:r w:rsidRPr="0092382D">
        <w:rPr>
          <w:rFonts w:eastAsia="Arial Narrow"/>
          <w:lang w:val="en-US" w:eastAsia="en-US"/>
        </w:rPr>
        <w:t>Bejerano</w:t>
      </w:r>
      <w:proofErr w:type="spellEnd"/>
      <w:r w:rsidRPr="0092382D">
        <w:rPr>
          <w:rFonts w:eastAsia="Arial Narrow"/>
          <w:lang w:val="en-US" w:eastAsia="en-US"/>
        </w:rPr>
        <w:t xml:space="preserve"> AR. Face-to-face or online instruction? face-to-face is better. National Communication Association; 2016 </w:t>
      </w:r>
      <w:r w:rsidRPr="0092382D">
        <w:rPr>
          <w:lang w:val="en-US" w:eastAsia="en-US"/>
        </w:rPr>
        <w:t>[</w:t>
      </w:r>
      <w:proofErr w:type="spellStart"/>
      <w:r w:rsidRPr="0092382D">
        <w:rPr>
          <w:lang w:val="en-US" w:eastAsia="en-US"/>
        </w:rPr>
        <w:t>acceso</w:t>
      </w:r>
      <w:proofErr w:type="spellEnd"/>
      <w:r w:rsidRPr="0092382D">
        <w:rPr>
          <w:lang w:val="en-US" w:eastAsia="en-US"/>
        </w:rPr>
        <w:t>: 15/07/2021]</w:t>
      </w:r>
      <w:r w:rsidRPr="0092382D">
        <w:rPr>
          <w:rFonts w:eastAsia="Arial Narrow"/>
          <w:lang w:val="en-US" w:eastAsia="en-US"/>
        </w:rPr>
        <w:t xml:space="preserve">. </w:t>
      </w:r>
      <w:r w:rsidRPr="0092382D">
        <w:rPr>
          <w:rFonts w:eastAsia="Arial Narrow"/>
          <w:lang w:val="es-CU" w:eastAsia="en-US"/>
        </w:rPr>
        <w:t xml:space="preserve">Disponible en:  </w:t>
      </w:r>
      <w:hyperlink r:id="rId28" w:history="1">
        <w:r w:rsidRPr="0092382D">
          <w:rPr>
            <w:rFonts w:eastAsia="Arial Narrow"/>
            <w:color w:val="0563C1"/>
            <w:u w:val="single"/>
            <w:lang w:val="es-CU" w:eastAsia="en-US"/>
          </w:rPr>
          <w:t>https://www.natcom.org/communication-currents/face-face-or-online-instruction-face-face-better</w:t>
        </w:r>
      </w:hyperlink>
      <w:r w:rsidRPr="0092382D">
        <w:rPr>
          <w:rFonts w:eastAsia="Arial Narrow"/>
          <w:lang w:val="es-CU" w:eastAsia="en-US"/>
        </w:rPr>
        <w:t xml:space="preserve">  </w:t>
      </w:r>
    </w:p>
    <w:p w14:paraId="56E57B6E" w14:textId="77777777" w:rsidR="0092382D" w:rsidRPr="0092382D" w:rsidRDefault="0092382D" w:rsidP="0092382D">
      <w:pPr>
        <w:spacing w:line="360" w:lineRule="auto"/>
        <w:rPr>
          <w:rFonts w:eastAsia="Arial Narrow"/>
          <w:lang w:val="en-US" w:eastAsia="en-US"/>
        </w:rPr>
      </w:pPr>
      <w:r w:rsidRPr="0092382D">
        <w:rPr>
          <w:rFonts w:eastAsia="Arial Narrow"/>
          <w:lang w:val="en-US" w:eastAsia="en-US"/>
        </w:rPr>
        <w:t xml:space="preserve">21. Eklund RC. Preparing to compete: A season-long investigation with collegiate wrestlers. The Sport Psychologist. 1996 </w:t>
      </w:r>
      <w:r w:rsidRPr="0092382D">
        <w:rPr>
          <w:lang w:val="en-US" w:eastAsia="en-US"/>
        </w:rPr>
        <w:t>[</w:t>
      </w:r>
      <w:proofErr w:type="spellStart"/>
      <w:r w:rsidRPr="0092382D">
        <w:rPr>
          <w:lang w:val="en-US" w:eastAsia="en-US"/>
        </w:rPr>
        <w:t>acceso</w:t>
      </w:r>
      <w:proofErr w:type="spellEnd"/>
      <w:r w:rsidRPr="0092382D">
        <w:rPr>
          <w:lang w:val="en-US" w:eastAsia="en-US"/>
        </w:rPr>
        <w:t>: 15/07/2021]</w:t>
      </w:r>
      <w:r w:rsidRPr="0092382D">
        <w:rPr>
          <w:rFonts w:eastAsia="Arial Narrow"/>
          <w:lang w:val="en-US" w:eastAsia="en-US"/>
        </w:rPr>
        <w:t>; 10(2):111–131.</w:t>
      </w:r>
      <w:r w:rsidRPr="0092382D">
        <w:rPr>
          <w:lang w:val="en-US" w:eastAsia="en-US"/>
        </w:rPr>
        <w:t xml:space="preserve">  </w:t>
      </w:r>
      <w:r w:rsidRPr="0092382D">
        <w:rPr>
          <w:rFonts w:eastAsia="Arial Narrow"/>
          <w:lang w:val="en-US" w:eastAsia="en-US"/>
        </w:rPr>
        <w:t xml:space="preserve">Disponible </w:t>
      </w:r>
      <w:proofErr w:type="spellStart"/>
      <w:r w:rsidRPr="0092382D">
        <w:rPr>
          <w:rFonts w:eastAsia="Arial Narrow"/>
          <w:lang w:val="en-US" w:eastAsia="en-US"/>
        </w:rPr>
        <w:t>en</w:t>
      </w:r>
      <w:proofErr w:type="spellEnd"/>
      <w:r w:rsidRPr="0092382D">
        <w:rPr>
          <w:rFonts w:eastAsia="Arial Narrow"/>
          <w:lang w:val="en-US" w:eastAsia="en-US"/>
        </w:rPr>
        <w:t xml:space="preserve">:   </w:t>
      </w:r>
      <w:hyperlink r:id="rId29" w:history="1">
        <w:r w:rsidRPr="0092382D">
          <w:rPr>
            <w:rFonts w:eastAsia="Arial Narrow"/>
            <w:color w:val="0563C1"/>
            <w:u w:val="single"/>
            <w:lang w:val="en-US" w:eastAsia="en-US"/>
          </w:rPr>
          <w:t>https://psycnet.apa.org/record/1996-94109-001</w:t>
        </w:r>
      </w:hyperlink>
      <w:r w:rsidRPr="0092382D">
        <w:rPr>
          <w:rFonts w:eastAsia="Arial Narrow"/>
          <w:lang w:val="en-US" w:eastAsia="en-US"/>
        </w:rPr>
        <w:t xml:space="preserve">  </w:t>
      </w:r>
    </w:p>
    <w:p w14:paraId="3CBD1848" w14:textId="77777777" w:rsidR="0092382D" w:rsidRPr="0092382D" w:rsidRDefault="0092382D" w:rsidP="0092382D">
      <w:pPr>
        <w:spacing w:line="360" w:lineRule="auto"/>
        <w:rPr>
          <w:rFonts w:eastAsia="Arial Narrow"/>
          <w:lang w:val="en-US" w:eastAsia="en-US"/>
        </w:rPr>
      </w:pPr>
      <w:r w:rsidRPr="0092382D">
        <w:rPr>
          <w:rFonts w:eastAsia="Arial Narrow"/>
          <w:lang w:val="en-US" w:eastAsia="en-US"/>
        </w:rPr>
        <w:t>22. Kemp N, Grieve R. Face-to-face or face-to-screen? Undergraduates' opinions and test performance in classroom vs. online learning. Frontiers in Psychology. 2014; 2015: [</w:t>
      </w:r>
      <w:proofErr w:type="spellStart"/>
      <w:r w:rsidRPr="0092382D">
        <w:rPr>
          <w:rFonts w:eastAsia="Arial Narrow"/>
          <w:lang w:val="en-US" w:eastAsia="en-US"/>
        </w:rPr>
        <w:t>aprox</w:t>
      </w:r>
      <w:proofErr w:type="spellEnd"/>
      <w:r w:rsidRPr="0092382D">
        <w:rPr>
          <w:rFonts w:eastAsia="Arial Narrow"/>
          <w:lang w:val="en-US" w:eastAsia="en-US"/>
        </w:rPr>
        <w:t>. 15 p.].</w:t>
      </w:r>
      <w:r w:rsidRPr="0092382D">
        <w:rPr>
          <w:lang w:val="en-US" w:eastAsia="en-US"/>
        </w:rPr>
        <w:t xml:space="preserve"> </w:t>
      </w:r>
      <w:r w:rsidRPr="0092382D">
        <w:rPr>
          <w:rFonts w:eastAsia="Arial Narrow"/>
          <w:lang w:val="en-US" w:eastAsia="en-US"/>
        </w:rPr>
        <w:t xml:space="preserve">DOI: 10.3389/fpsyg.2014.01278 </w:t>
      </w:r>
    </w:p>
    <w:p w14:paraId="3D595C85" w14:textId="77777777" w:rsidR="0092382D" w:rsidRPr="0092382D" w:rsidRDefault="0092382D" w:rsidP="0092382D">
      <w:pPr>
        <w:spacing w:line="360" w:lineRule="auto"/>
        <w:rPr>
          <w:rFonts w:eastAsia="Arial Narrow"/>
          <w:lang w:val="en-US" w:eastAsia="en-US"/>
        </w:rPr>
      </w:pPr>
      <w:r w:rsidRPr="0092382D">
        <w:rPr>
          <w:rFonts w:eastAsia="Arial Narrow"/>
          <w:lang w:val="en-US" w:eastAsia="en-US"/>
        </w:rPr>
        <w:lastRenderedPageBreak/>
        <w:t xml:space="preserve">23. Jaggars SS. Choosing between online and face-to-face courses: Community college student voices. American Journal of Distance Education. 2014 </w:t>
      </w:r>
      <w:r w:rsidRPr="0092382D">
        <w:rPr>
          <w:lang w:val="en-US" w:eastAsia="en-US"/>
        </w:rPr>
        <w:t>[</w:t>
      </w:r>
      <w:proofErr w:type="spellStart"/>
      <w:r w:rsidRPr="0092382D">
        <w:rPr>
          <w:lang w:val="en-US" w:eastAsia="en-US"/>
        </w:rPr>
        <w:t>acceso</w:t>
      </w:r>
      <w:proofErr w:type="spellEnd"/>
      <w:r w:rsidRPr="0092382D">
        <w:rPr>
          <w:lang w:val="en-US" w:eastAsia="en-US"/>
        </w:rPr>
        <w:t>: 15/07/2021]</w:t>
      </w:r>
      <w:r w:rsidRPr="0092382D">
        <w:rPr>
          <w:rFonts w:eastAsia="Arial Narrow"/>
          <w:lang w:val="en-US" w:eastAsia="en-US"/>
        </w:rPr>
        <w:t>; 28(1):27–38.</w:t>
      </w:r>
      <w:r w:rsidRPr="0092382D">
        <w:rPr>
          <w:lang w:val="en-US" w:eastAsia="en-US"/>
        </w:rPr>
        <w:t xml:space="preserve">  </w:t>
      </w:r>
      <w:r w:rsidRPr="0092382D">
        <w:rPr>
          <w:rFonts w:eastAsia="Arial Narrow"/>
          <w:lang w:val="en-US" w:eastAsia="en-US"/>
        </w:rPr>
        <w:t xml:space="preserve">Disponible </w:t>
      </w:r>
      <w:proofErr w:type="spellStart"/>
      <w:r w:rsidRPr="0092382D">
        <w:rPr>
          <w:rFonts w:eastAsia="Arial Narrow"/>
          <w:lang w:val="en-US" w:eastAsia="en-US"/>
        </w:rPr>
        <w:t>en</w:t>
      </w:r>
      <w:proofErr w:type="spellEnd"/>
      <w:r w:rsidRPr="0092382D">
        <w:rPr>
          <w:rFonts w:eastAsia="Arial Narrow"/>
          <w:lang w:val="en-US" w:eastAsia="en-US"/>
        </w:rPr>
        <w:t xml:space="preserve">: </w:t>
      </w:r>
      <w:hyperlink r:id="rId30" w:history="1">
        <w:r w:rsidRPr="0092382D">
          <w:rPr>
            <w:rFonts w:eastAsia="Arial Narrow"/>
            <w:color w:val="0563C1"/>
            <w:u w:val="single"/>
            <w:lang w:val="en-US" w:eastAsia="en-US"/>
          </w:rPr>
          <w:t>https://www.researchgate.net/publication/271904845_Choosing_Between_Online_and_Face-to-Face_Courses_Community_College_Student_Voices</w:t>
        </w:r>
      </w:hyperlink>
      <w:r w:rsidRPr="0092382D">
        <w:rPr>
          <w:rFonts w:eastAsia="Arial Narrow"/>
          <w:lang w:val="en-US" w:eastAsia="en-US"/>
        </w:rPr>
        <w:t xml:space="preserve">  </w:t>
      </w:r>
      <w:r w:rsidRPr="0092382D">
        <w:rPr>
          <w:rFonts w:eastAsia="Arial Narrow"/>
          <w:lang w:val="en-US" w:eastAsia="en-US"/>
        </w:rPr>
        <w:br/>
        <w:t>24. Kim DH, Lee HJ, Lin Y, Kang YJ. Changes in academic performance in the online, integrated system-based curriculum implemented due to the COVID-19 pandemic in a medical school in Korea. Journal of Educational Evaluation for Health Professions. 2021 [</w:t>
      </w:r>
      <w:proofErr w:type="spellStart"/>
      <w:r w:rsidRPr="0092382D">
        <w:rPr>
          <w:rFonts w:eastAsia="Arial Narrow"/>
          <w:lang w:val="en-US" w:eastAsia="en-US"/>
        </w:rPr>
        <w:t>acceso</w:t>
      </w:r>
      <w:proofErr w:type="spellEnd"/>
      <w:r w:rsidRPr="0092382D">
        <w:rPr>
          <w:rFonts w:eastAsia="Arial Narrow"/>
          <w:lang w:val="en-US" w:eastAsia="en-US"/>
        </w:rPr>
        <w:t xml:space="preserve">: 15/07/2021]; 18: 24. Disponible </w:t>
      </w:r>
      <w:proofErr w:type="spellStart"/>
      <w:r w:rsidRPr="0092382D">
        <w:rPr>
          <w:rFonts w:eastAsia="Arial Narrow"/>
          <w:lang w:val="en-US" w:eastAsia="en-US"/>
        </w:rPr>
        <w:t>en</w:t>
      </w:r>
      <w:proofErr w:type="spellEnd"/>
      <w:r w:rsidRPr="0092382D">
        <w:rPr>
          <w:rFonts w:eastAsia="Arial Narrow"/>
          <w:lang w:val="en-US" w:eastAsia="en-US"/>
        </w:rPr>
        <w:t xml:space="preserve">:  </w:t>
      </w:r>
      <w:hyperlink r:id="rId31" w:history="1">
        <w:r w:rsidRPr="0092382D">
          <w:rPr>
            <w:rFonts w:eastAsia="Arial Narrow"/>
            <w:color w:val="0563C1"/>
            <w:u w:val="single"/>
            <w:lang w:val="en-US" w:eastAsia="en-US"/>
          </w:rPr>
          <w:t>https://www.ncbi.nlm.nih.gov/pmc/articles/PMC8616727/</w:t>
        </w:r>
      </w:hyperlink>
      <w:r w:rsidRPr="0092382D">
        <w:rPr>
          <w:rFonts w:eastAsia="Arial Narrow"/>
          <w:lang w:val="en-US" w:eastAsia="en-US"/>
        </w:rPr>
        <w:t xml:space="preserve"> </w:t>
      </w:r>
    </w:p>
    <w:p w14:paraId="283F3668" w14:textId="77777777" w:rsidR="0092382D" w:rsidRPr="0092382D" w:rsidRDefault="0092382D" w:rsidP="0092382D">
      <w:pPr>
        <w:spacing w:line="360" w:lineRule="auto"/>
        <w:jc w:val="both"/>
        <w:rPr>
          <w:rFonts w:eastAsia="Arial Narrow"/>
          <w:lang w:val="en-US" w:eastAsia="en-US"/>
        </w:rPr>
      </w:pPr>
    </w:p>
    <w:p w14:paraId="1C16F053" w14:textId="77777777" w:rsidR="0092382D" w:rsidRPr="0092382D" w:rsidRDefault="0092382D" w:rsidP="0092382D">
      <w:pPr>
        <w:pBdr>
          <w:top w:val="nil"/>
          <w:left w:val="nil"/>
          <w:bottom w:val="nil"/>
          <w:right w:val="nil"/>
          <w:between w:val="nil"/>
        </w:pBdr>
        <w:spacing w:line="360" w:lineRule="auto"/>
        <w:jc w:val="center"/>
        <w:rPr>
          <w:b/>
          <w:bCs/>
          <w:lang w:val="en-US" w:eastAsia="en-US"/>
        </w:rPr>
      </w:pPr>
    </w:p>
    <w:p w14:paraId="370E7100" w14:textId="77777777" w:rsidR="0092382D" w:rsidRPr="0092382D" w:rsidRDefault="0092382D" w:rsidP="0092382D">
      <w:pPr>
        <w:pBdr>
          <w:top w:val="nil"/>
          <w:left w:val="nil"/>
          <w:bottom w:val="nil"/>
          <w:right w:val="nil"/>
          <w:between w:val="nil"/>
        </w:pBdr>
        <w:spacing w:line="360" w:lineRule="auto"/>
        <w:jc w:val="center"/>
        <w:rPr>
          <w:b/>
          <w:bCs/>
          <w:lang w:val="es-AR" w:eastAsia="en-US"/>
        </w:rPr>
      </w:pPr>
      <w:r w:rsidRPr="0092382D">
        <w:rPr>
          <w:b/>
          <w:bCs/>
          <w:lang w:val="es-AR" w:eastAsia="en-US"/>
        </w:rPr>
        <w:t>Conflictos de interés</w:t>
      </w:r>
    </w:p>
    <w:p w14:paraId="4011E677" w14:textId="77777777" w:rsidR="0092382D" w:rsidRPr="0092382D" w:rsidRDefault="0092382D" w:rsidP="0092382D">
      <w:pPr>
        <w:pBdr>
          <w:top w:val="nil"/>
          <w:left w:val="nil"/>
          <w:bottom w:val="nil"/>
          <w:right w:val="nil"/>
          <w:between w:val="nil"/>
        </w:pBdr>
        <w:spacing w:line="360" w:lineRule="auto"/>
        <w:jc w:val="both"/>
        <w:rPr>
          <w:lang w:val="es-AR" w:eastAsia="en-US"/>
        </w:rPr>
      </w:pPr>
      <w:r w:rsidRPr="0092382D">
        <w:rPr>
          <w:lang w:val="es-AR" w:eastAsia="en-US"/>
        </w:rPr>
        <w:t>Los autores declaran no tener ningún conflicto de interés.</w:t>
      </w:r>
    </w:p>
    <w:p w14:paraId="09C3386D" w14:textId="77777777" w:rsidR="0092382D" w:rsidRPr="0092382D" w:rsidRDefault="0092382D" w:rsidP="0092382D">
      <w:pPr>
        <w:pBdr>
          <w:top w:val="nil"/>
          <w:left w:val="nil"/>
          <w:bottom w:val="nil"/>
          <w:right w:val="nil"/>
          <w:between w:val="nil"/>
        </w:pBdr>
        <w:spacing w:line="360" w:lineRule="auto"/>
        <w:jc w:val="both"/>
        <w:rPr>
          <w:lang w:val="es-AR" w:eastAsia="en-US"/>
        </w:rPr>
      </w:pPr>
    </w:p>
    <w:p w14:paraId="2158753B" w14:textId="77777777" w:rsidR="0092382D" w:rsidRPr="0092382D" w:rsidRDefault="0092382D" w:rsidP="0092382D">
      <w:pPr>
        <w:pBdr>
          <w:top w:val="nil"/>
          <w:left w:val="nil"/>
          <w:bottom w:val="nil"/>
          <w:right w:val="nil"/>
          <w:between w:val="nil"/>
        </w:pBdr>
        <w:spacing w:line="360" w:lineRule="auto"/>
        <w:jc w:val="center"/>
        <w:rPr>
          <w:b/>
          <w:bCs/>
          <w:lang w:val="es-AR" w:eastAsia="en-US"/>
        </w:rPr>
      </w:pPr>
      <w:r w:rsidRPr="0092382D">
        <w:rPr>
          <w:b/>
          <w:bCs/>
          <w:lang w:val="es-AR" w:eastAsia="en-US"/>
        </w:rPr>
        <w:t>Contribuciones de los autores</w:t>
      </w:r>
    </w:p>
    <w:p w14:paraId="599624C9" w14:textId="77777777" w:rsidR="0092382D" w:rsidRPr="0092382D" w:rsidRDefault="0092382D" w:rsidP="0092382D">
      <w:pPr>
        <w:spacing w:line="360" w:lineRule="auto"/>
        <w:rPr>
          <w:rFonts w:eastAsia="Arial"/>
          <w:i/>
          <w:lang w:val="es-AR" w:eastAsia="en-US"/>
        </w:rPr>
      </w:pPr>
      <w:r w:rsidRPr="0092382D">
        <w:rPr>
          <w:lang w:val="es-AR" w:eastAsia="en-US"/>
        </w:rPr>
        <w:t xml:space="preserve">Conceptualización: </w:t>
      </w:r>
      <w:r w:rsidRPr="0092382D">
        <w:rPr>
          <w:rFonts w:eastAsia="Arial"/>
          <w:i/>
          <w:lang w:val="es-AR" w:eastAsia="en-US"/>
        </w:rPr>
        <w:t xml:space="preserve">Luciana Daniela </w:t>
      </w:r>
      <w:proofErr w:type="spellStart"/>
      <w:r w:rsidRPr="0092382D">
        <w:rPr>
          <w:rFonts w:eastAsia="Arial"/>
          <w:i/>
          <w:lang w:val="es-AR" w:eastAsia="en-US"/>
        </w:rPr>
        <w:t>Garlisi</w:t>
      </w:r>
      <w:proofErr w:type="spellEnd"/>
      <w:r w:rsidRPr="0092382D">
        <w:rPr>
          <w:rFonts w:eastAsia="Arial"/>
          <w:i/>
          <w:lang w:val="es-AR" w:eastAsia="en-US"/>
        </w:rPr>
        <w:t xml:space="preserve">-Torales, Juan Adrián </w:t>
      </w:r>
      <w:proofErr w:type="spellStart"/>
      <w:r w:rsidRPr="0092382D">
        <w:rPr>
          <w:rFonts w:eastAsia="Arial"/>
          <w:i/>
          <w:lang w:val="es-AR" w:eastAsia="en-US"/>
        </w:rPr>
        <w:t>Gonzalez</w:t>
      </w:r>
      <w:proofErr w:type="spellEnd"/>
      <w:r w:rsidRPr="0092382D">
        <w:rPr>
          <w:rFonts w:eastAsia="Arial"/>
          <w:i/>
          <w:lang w:val="es-AR" w:eastAsia="en-US"/>
        </w:rPr>
        <w:t>, Carmen Adriana Herman-</w:t>
      </w:r>
      <w:proofErr w:type="spellStart"/>
      <w:r w:rsidRPr="0092382D">
        <w:rPr>
          <w:rFonts w:eastAsia="Arial"/>
          <w:i/>
          <w:lang w:val="es-AR" w:eastAsia="en-US"/>
        </w:rPr>
        <w:t>Kaspari</w:t>
      </w:r>
      <w:proofErr w:type="spellEnd"/>
      <w:r w:rsidRPr="0092382D">
        <w:rPr>
          <w:rFonts w:eastAsia="Arial"/>
          <w:i/>
          <w:lang w:val="es-AR" w:eastAsia="en-US"/>
        </w:rPr>
        <w:t xml:space="preserve">, Telmo </w:t>
      </w:r>
      <w:proofErr w:type="spellStart"/>
      <w:r w:rsidRPr="0092382D">
        <w:rPr>
          <w:rFonts w:eastAsia="Arial"/>
          <w:i/>
          <w:lang w:val="es-AR" w:eastAsia="en-US"/>
        </w:rPr>
        <w:t>Raul</w:t>
      </w:r>
      <w:proofErr w:type="spellEnd"/>
      <w:r w:rsidRPr="0092382D">
        <w:rPr>
          <w:rFonts w:eastAsia="Arial"/>
          <w:i/>
          <w:lang w:val="es-AR" w:eastAsia="en-US"/>
        </w:rPr>
        <w:t xml:space="preserve"> Aveiro-Róbalo,</w:t>
      </w:r>
      <w:r w:rsidRPr="0092382D">
        <w:rPr>
          <w:rFonts w:eastAsia="Calibri"/>
          <w:i/>
          <w:lang w:val="es-AR" w:eastAsia="en-US"/>
        </w:rPr>
        <w:t xml:space="preserve"> </w:t>
      </w:r>
      <w:r w:rsidRPr="0092382D">
        <w:rPr>
          <w:rFonts w:eastAsia="Arial"/>
          <w:i/>
          <w:lang w:val="es-AR" w:eastAsia="en-US"/>
        </w:rPr>
        <w:t>Mario J. Valladares-Garrido.</w:t>
      </w:r>
    </w:p>
    <w:p w14:paraId="700E1061" w14:textId="77777777" w:rsidR="0092382D" w:rsidRPr="0092382D" w:rsidRDefault="0092382D" w:rsidP="0092382D">
      <w:pPr>
        <w:spacing w:line="360" w:lineRule="auto"/>
        <w:rPr>
          <w:rFonts w:eastAsia="Arial"/>
          <w:i/>
          <w:lang w:val="es-AR" w:eastAsia="en-US"/>
        </w:rPr>
      </w:pPr>
      <w:r w:rsidRPr="0092382D">
        <w:rPr>
          <w:lang w:val="es-AR" w:eastAsia="en-US"/>
        </w:rPr>
        <w:t xml:space="preserve">Análisis formal: </w:t>
      </w:r>
      <w:r w:rsidRPr="0092382D">
        <w:rPr>
          <w:rFonts w:eastAsia="Arial"/>
          <w:i/>
          <w:lang w:val="es-AR" w:eastAsia="en-US"/>
        </w:rPr>
        <w:t xml:space="preserve">Luciana Daniela </w:t>
      </w:r>
      <w:proofErr w:type="spellStart"/>
      <w:r w:rsidRPr="0092382D">
        <w:rPr>
          <w:rFonts w:eastAsia="Arial"/>
          <w:i/>
          <w:lang w:val="es-AR" w:eastAsia="en-US"/>
        </w:rPr>
        <w:t>Garlisi</w:t>
      </w:r>
      <w:proofErr w:type="spellEnd"/>
      <w:r w:rsidRPr="0092382D">
        <w:rPr>
          <w:rFonts w:eastAsia="Arial"/>
          <w:i/>
          <w:lang w:val="es-AR" w:eastAsia="en-US"/>
        </w:rPr>
        <w:t xml:space="preserve">-Torales, Juan Adrián </w:t>
      </w:r>
      <w:proofErr w:type="spellStart"/>
      <w:r w:rsidRPr="0092382D">
        <w:rPr>
          <w:rFonts w:eastAsia="Arial"/>
          <w:i/>
          <w:lang w:val="es-AR" w:eastAsia="en-US"/>
        </w:rPr>
        <w:t>Gonzalez</w:t>
      </w:r>
      <w:proofErr w:type="spellEnd"/>
      <w:r w:rsidRPr="0092382D">
        <w:rPr>
          <w:rFonts w:eastAsia="Arial"/>
          <w:i/>
          <w:lang w:val="es-AR" w:eastAsia="en-US"/>
        </w:rPr>
        <w:t>, Carmen Adriana Herman-</w:t>
      </w:r>
      <w:proofErr w:type="spellStart"/>
      <w:r w:rsidRPr="0092382D">
        <w:rPr>
          <w:rFonts w:eastAsia="Arial"/>
          <w:i/>
          <w:lang w:val="es-AR" w:eastAsia="en-US"/>
        </w:rPr>
        <w:t>Kaspari</w:t>
      </w:r>
      <w:proofErr w:type="spellEnd"/>
      <w:r w:rsidRPr="0092382D">
        <w:rPr>
          <w:rFonts w:eastAsia="Arial"/>
          <w:i/>
          <w:lang w:val="es-AR" w:eastAsia="en-US"/>
        </w:rPr>
        <w:t xml:space="preserve">, Telmo </w:t>
      </w:r>
      <w:proofErr w:type="spellStart"/>
      <w:r w:rsidRPr="0092382D">
        <w:rPr>
          <w:rFonts w:eastAsia="Arial"/>
          <w:i/>
          <w:lang w:val="es-AR" w:eastAsia="en-US"/>
        </w:rPr>
        <w:t>Raul</w:t>
      </w:r>
      <w:proofErr w:type="spellEnd"/>
      <w:r w:rsidRPr="0092382D">
        <w:rPr>
          <w:rFonts w:eastAsia="Arial"/>
          <w:i/>
          <w:lang w:val="es-AR" w:eastAsia="en-US"/>
        </w:rPr>
        <w:t xml:space="preserve"> Aveiro-Róbalo,</w:t>
      </w:r>
      <w:r w:rsidRPr="0092382D">
        <w:rPr>
          <w:rFonts w:eastAsia="Calibri"/>
          <w:i/>
          <w:lang w:val="es-AR" w:eastAsia="en-US"/>
        </w:rPr>
        <w:t xml:space="preserve"> </w:t>
      </w:r>
      <w:r w:rsidRPr="0092382D">
        <w:rPr>
          <w:rFonts w:eastAsia="Arial"/>
          <w:i/>
          <w:lang w:val="es-AR" w:eastAsia="en-US"/>
        </w:rPr>
        <w:t>Mario J. Valladares-Garrido.</w:t>
      </w:r>
    </w:p>
    <w:p w14:paraId="66973F83" w14:textId="77777777" w:rsidR="0092382D" w:rsidRPr="0092382D" w:rsidRDefault="0092382D" w:rsidP="0092382D">
      <w:pPr>
        <w:spacing w:line="360" w:lineRule="auto"/>
        <w:rPr>
          <w:rFonts w:eastAsia="Arial"/>
          <w:i/>
          <w:lang w:val="es-AR" w:eastAsia="en-US"/>
        </w:rPr>
      </w:pPr>
      <w:r w:rsidRPr="0092382D">
        <w:rPr>
          <w:lang w:val="es-AR" w:eastAsia="en-US"/>
        </w:rPr>
        <w:t xml:space="preserve">Investigación: </w:t>
      </w:r>
      <w:r w:rsidRPr="0092382D">
        <w:rPr>
          <w:rFonts w:eastAsia="Arial"/>
          <w:i/>
          <w:lang w:val="es-AR" w:eastAsia="en-US"/>
        </w:rPr>
        <w:t xml:space="preserve">Luciana Daniela </w:t>
      </w:r>
      <w:proofErr w:type="spellStart"/>
      <w:r w:rsidRPr="0092382D">
        <w:rPr>
          <w:rFonts w:eastAsia="Arial"/>
          <w:i/>
          <w:lang w:val="es-AR" w:eastAsia="en-US"/>
        </w:rPr>
        <w:t>Garlisi</w:t>
      </w:r>
      <w:proofErr w:type="spellEnd"/>
      <w:r w:rsidRPr="0092382D">
        <w:rPr>
          <w:rFonts w:eastAsia="Arial"/>
          <w:i/>
          <w:lang w:val="es-AR" w:eastAsia="en-US"/>
        </w:rPr>
        <w:t xml:space="preserve">-Torales, Juan Adrián </w:t>
      </w:r>
      <w:proofErr w:type="spellStart"/>
      <w:r w:rsidRPr="0092382D">
        <w:rPr>
          <w:rFonts w:eastAsia="Arial"/>
          <w:i/>
          <w:lang w:val="es-AR" w:eastAsia="en-US"/>
        </w:rPr>
        <w:t>Gonzalez</w:t>
      </w:r>
      <w:proofErr w:type="spellEnd"/>
      <w:r w:rsidRPr="0092382D">
        <w:rPr>
          <w:rFonts w:eastAsia="Arial"/>
          <w:i/>
          <w:lang w:val="es-AR" w:eastAsia="en-US"/>
        </w:rPr>
        <w:t>, Carmen Adriana Herman-</w:t>
      </w:r>
      <w:proofErr w:type="spellStart"/>
      <w:r w:rsidRPr="0092382D">
        <w:rPr>
          <w:rFonts w:eastAsia="Arial"/>
          <w:i/>
          <w:lang w:val="es-AR" w:eastAsia="en-US"/>
        </w:rPr>
        <w:t>Kaspari</w:t>
      </w:r>
      <w:proofErr w:type="spellEnd"/>
      <w:r w:rsidRPr="0092382D">
        <w:rPr>
          <w:rFonts w:eastAsia="Arial"/>
          <w:i/>
          <w:lang w:val="es-AR" w:eastAsia="en-US"/>
        </w:rPr>
        <w:t xml:space="preserve">, Telmo </w:t>
      </w:r>
      <w:proofErr w:type="spellStart"/>
      <w:r w:rsidRPr="0092382D">
        <w:rPr>
          <w:rFonts w:eastAsia="Arial"/>
          <w:i/>
          <w:lang w:val="es-AR" w:eastAsia="en-US"/>
        </w:rPr>
        <w:t>Raul</w:t>
      </w:r>
      <w:proofErr w:type="spellEnd"/>
      <w:r w:rsidRPr="0092382D">
        <w:rPr>
          <w:rFonts w:eastAsia="Arial"/>
          <w:i/>
          <w:lang w:val="es-AR" w:eastAsia="en-US"/>
        </w:rPr>
        <w:t xml:space="preserve"> Aveiro-Róbalo,</w:t>
      </w:r>
      <w:r w:rsidRPr="0092382D">
        <w:rPr>
          <w:rFonts w:eastAsia="Calibri"/>
          <w:i/>
          <w:lang w:val="es-AR" w:eastAsia="en-US"/>
        </w:rPr>
        <w:t xml:space="preserve"> </w:t>
      </w:r>
      <w:r w:rsidRPr="0092382D">
        <w:rPr>
          <w:rFonts w:eastAsia="Arial"/>
          <w:i/>
          <w:lang w:val="es-AR" w:eastAsia="en-US"/>
        </w:rPr>
        <w:t>Mario J. Valladares-Garrido.</w:t>
      </w:r>
    </w:p>
    <w:p w14:paraId="536C828B" w14:textId="77777777" w:rsidR="0092382D" w:rsidRPr="0092382D" w:rsidRDefault="0092382D" w:rsidP="0092382D">
      <w:pPr>
        <w:spacing w:line="360" w:lineRule="auto"/>
        <w:rPr>
          <w:rFonts w:eastAsia="Arial"/>
          <w:i/>
          <w:lang w:val="es-AR" w:eastAsia="en-US"/>
        </w:rPr>
      </w:pPr>
      <w:r w:rsidRPr="0092382D">
        <w:rPr>
          <w:lang w:val="es-AR" w:eastAsia="en-US"/>
        </w:rPr>
        <w:t xml:space="preserve">Metodología: </w:t>
      </w:r>
      <w:r w:rsidRPr="0092382D">
        <w:rPr>
          <w:rFonts w:eastAsia="Arial"/>
          <w:i/>
          <w:lang w:val="es-AR" w:eastAsia="en-US"/>
        </w:rPr>
        <w:t xml:space="preserve">Luciana Daniela </w:t>
      </w:r>
      <w:proofErr w:type="spellStart"/>
      <w:r w:rsidRPr="0092382D">
        <w:rPr>
          <w:rFonts w:eastAsia="Arial"/>
          <w:i/>
          <w:lang w:val="es-AR" w:eastAsia="en-US"/>
        </w:rPr>
        <w:t>Garlisi</w:t>
      </w:r>
      <w:proofErr w:type="spellEnd"/>
      <w:r w:rsidRPr="0092382D">
        <w:rPr>
          <w:rFonts w:eastAsia="Arial"/>
          <w:i/>
          <w:lang w:val="es-AR" w:eastAsia="en-US"/>
        </w:rPr>
        <w:t xml:space="preserve">-Torales, Juan Adrián </w:t>
      </w:r>
      <w:proofErr w:type="spellStart"/>
      <w:r w:rsidRPr="0092382D">
        <w:rPr>
          <w:rFonts w:eastAsia="Arial"/>
          <w:i/>
          <w:lang w:val="es-AR" w:eastAsia="en-US"/>
        </w:rPr>
        <w:t>Gonzalez</w:t>
      </w:r>
      <w:proofErr w:type="spellEnd"/>
      <w:r w:rsidRPr="0092382D">
        <w:rPr>
          <w:rFonts w:eastAsia="Arial"/>
          <w:i/>
          <w:lang w:val="es-AR" w:eastAsia="en-US"/>
        </w:rPr>
        <w:t>, Carmen Adriana Herman-</w:t>
      </w:r>
      <w:proofErr w:type="spellStart"/>
      <w:r w:rsidRPr="0092382D">
        <w:rPr>
          <w:rFonts w:eastAsia="Arial"/>
          <w:i/>
          <w:lang w:val="es-AR" w:eastAsia="en-US"/>
        </w:rPr>
        <w:t>Kaspari</w:t>
      </w:r>
      <w:proofErr w:type="spellEnd"/>
      <w:r w:rsidRPr="0092382D">
        <w:rPr>
          <w:rFonts w:eastAsia="Arial"/>
          <w:i/>
          <w:lang w:val="es-AR" w:eastAsia="en-US"/>
        </w:rPr>
        <w:t xml:space="preserve">, Telmo </w:t>
      </w:r>
      <w:proofErr w:type="spellStart"/>
      <w:r w:rsidRPr="0092382D">
        <w:rPr>
          <w:rFonts w:eastAsia="Arial"/>
          <w:i/>
          <w:lang w:val="es-AR" w:eastAsia="en-US"/>
        </w:rPr>
        <w:t>Raul</w:t>
      </w:r>
      <w:proofErr w:type="spellEnd"/>
      <w:r w:rsidRPr="0092382D">
        <w:rPr>
          <w:rFonts w:eastAsia="Arial"/>
          <w:i/>
          <w:lang w:val="es-AR" w:eastAsia="en-US"/>
        </w:rPr>
        <w:t xml:space="preserve"> Aveiro-Róbalo,</w:t>
      </w:r>
      <w:r w:rsidRPr="0092382D">
        <w:rPr>
          <w:rFonts w:eastAsia="Calibri"/>
          <w:i/>
          <w:lang w:val="es-AR" w:eastAsia="en-US"/>
        </w:rPr>
        <w:t xml:space="preserve"> </w:t>
      </w:r>
      <w:r w:rsidRPr="0092382D">
        <w:rPr>
          <w:rFonts w:eastAsia="Arial"/>
          <w:i/>
          <w:lang w:val="es-AR" w:eastAsia="en-US"/>
        </w:rPr>
        <w:t>Mario J. Valladares-Garrido.</w:t>
      </w:r>
    </w:p>
    <w:p w14:paraId="04D8F54D" w14:textId="77777777" w:rsidR="0092382D" w:rsidRPr="0092382D" w:rsidRDefault="0092382D" w:rsidP="0092382D">
      <w:pPr>
        <w:spacing w:line="360" w:lineRule="auto"/>
        <w:rPr>
          <w:rFonts w:eastAsia="Arial"/>
          <w:i/>
          <w:lang w:val="es-AR" w:eastAsia="en-US"/>
        </w:rPr>
      </w:pPr>
      <w:r w:rsidRPr="0092382D">
        <w:rPr>
          <w:lang w:val="es-AR" w:eastAsia="en-US"/>
        </w:rPr>
        <w:t xml:space="preserve">Administración del proyecto: </w:t>
      </w:r>
      <w:r w:rsidRPr="0092382D">
        <w:rPr>
          <w:rFonts w:eastAsia="Arial"/>
          <w:i/>
          <w:lang w:val="es-AR" w:eastAsia="en-US"/>
        </w:rPr>
        <w:t xml:space="preserve">Luciana Daniela </w:t>
      </w:r>
      <w:proofErr w:type="spellStart"/>
      <w:r w:rsidRPr="0092382D">
        <w:rPr>
          <w:rFonts w:eastAsia="Arial"/>
          <w:i/>
          <w:lang w:val="es-AR" w:eastAsia="en-US"/>
        </w:rPr>
        <w:t>Garlisi</w:t>
      </w:r>
      <w:proofErr w:type="spellEnd"/>
      <w:r w:rsidRPr="0092382D">
        <w:rPr>
          <w:rFonts w:eastAsia="Arial"/>
          <w:i/>
          <w:lang w:val="es-AR" w:eastAsia="en-US"/>
        </w:rPr>
        <w:t xml:space="preserve">-Torales, Juan Adrián </w:t>
      </w:r>
      <w:proofErr w:type="spellStart"/>
      <w:r w:rsidRPr="0092382D">
        <w:rPr>
          <w:rFonts w:eastAsia="Arial"/>
          <w:i/>
          <w:lang w:val="es-AR" w:eastAsia="en-US"/>
        </w:rPr>
        <w:t>Gonzalez</w:t>
      </w:r>
      <w:proofErr w:type="spellEnd"/>
      <w:r w:rsidRPr="0092382D">
        <w:rPr>
          <w:rFonts w:eastAsia="Arial"/>
          <w:i/>
          <w:lang w:val="es-AR" w:eastAsia="en-US"/>
        </w:rPr>
        <w:t>, Carmen Adriana Herman-</w:t>
      </w:r>
      <w:proofErr w:type="spellStart"/>
      <w:r w:rsidRPr="0092382D">
        <w:rPr>
          <w:rFonts w:eastAsia="Arial"/>
          <w:i/>
          <w:lang w:val="es-AR" w:eastAsia="en-US"/>
        </w:rPr>
        <w:t>Kaspari</w:t>
      </w:r>
      <w:proofErr w:type="spellEnd"/>
      <w:r w:rsidRPr="0092382D">
        <w:rPr>
          <w:rFonts w:eastAsia="Arial"/>
          <w:i/>
          <w:lang w:val="es-AR" w:eastAsia="en-US"/>
        </w:rPr>
        <w:t xml:space="preserve">, Telmo </w:t>
      </w:r>
      <w:proofErr w:type="spellStart"/>
      <w:r w:rsidRPr="0092382D">
        <w:rPr>
          <w:rFonts w:eastAsia="Arial"/>
          <w:i/>
          <w:lang w:val="es-AR" w:eastAsia="en-US"/>
        </w:rPr>
        <w:t>Raul</w:t>
      </w:r>
      <w:proofErr w:type="spellEnd"/>
      <w:r w:rsidRPr="0092382D">
        <w:rPr>
          <w:rFonts w:eastAsia="Arial"/>
          <w:i/>
          <w:lang w:val="es-AR" w:eastAsia="en-US"/>
        </w:rPr>
        <w:t xml:space="preserve"> Aveiro-Róbalo,</w:t>
      </w:r>
      <w:r w:rsidRPr="0092382D">
        <w:rPr>
          <w:rFonts w:eastAsia="Calibri"/>
          <w:i/>
          <w:lang w:val="es-AR" w:eastAsia="en-US"/>
        </w:rPr>
        <w:t xml:space="preserve"> </w:t>
      </w:r>
      <w:r w:rsidRPr="0092382D">
        <w:rPr>
          <w:rFonts w:eastAsia="Arial"/>
          <w:i/>
          <w:lang w:val="es-AR" w:eastAsia="en-US"/>
        </w:rPr>
        <w:t>Mario J. Valladares-Garrido.</w:t>
      </w:r>
    </w:p>
    <w:p w14:paraId="1247468B" w14:textId="77777777" w:rsidR="0092382D" w:rsidRPr="0092382D" w:rsidRDefault="0092382D" w:rsidP="0092382D">
      <w:pPr>
        <w:spacing w:line="360" w:lineRule="auto"/>
        <w:rPr>
          <w:rFonts w:eastAsia="Arial"/>
          <w:i/>
          <w:lang w:val="es-AR" w:eastAsia="en-US"/>
        </w:rPr>
      </w:pPr>
      <w:r w:rsidRPr="0092382D">
        <w:rPr>
          <w:lang w:val="es-AR" w:eastAsia="en-US"/>
        </w:rPr>
        <w:t xml:space="preserve">Recursos: </w:t>
      </w:r>
      <w:r w:rsidRPr="0092382D">
        <w:rPr>
          <w:rFonts w:eastAsia="Arial"/>
          <w:i/>
          <w:lang w:val="es-AR" w:eastAsia="en-US"/>
        </w:rPr>
        <w:t xml:space="preserve">Luciana Daniela </w:t>
      </w:r>
      <w:proofErr w:type="spellStart"/>
      <w:r w:rsidRPr="0092382D">
        <w:rPr>
          <w:rFonts w:eastAsia="Arial"/>
          <w:i/>
          <w:lang w:val="es-AR" w:eastAsia="en-US"/>
        </w:rPr>
        <w:t>Garlisi</w:t>
      </w:r>
      <w:proofErr w:type="spellEnd"/>
      <w:r w:rsidRPr="0092382D">
        <w:rPr>
          <w:rFonts w:eastAsia="Arial"/>
          <w:i/>
          <w:lang w:val="es-AR" w:eastAsia="en-US"/>
        </w:rPr>
        <w:t xml:space="preserve">-Torales, Juan Adrián </w:t>
      </w:r>
      <w:proofErr w:type="spellStart"/>
      <w:r w:rsidRPr="0092382D">
        <w:rPr>
          <w:rFonts w:eastAsia="Arial"/>
          <w:i/>
          <w:lang w:val="es-AR" w:eastAsia="en-US"/>
        </w:rPr>
        <w:t>Gonzalez</w:t>
      </w:r>
      <w:proofErr w:type="spellEnd"/>
      <w:r w:rsidRPr="0092382D">
        <w:rPr>
          <w:rFonts w:eastAsia="Arial"/>
          <w:i/>
          <w:lang w:val="es-AR" w:eastAsia="en-US"/>
        </w:rPr>
        <w:t>, Carmen Adriana Herman-</w:t>
      </w:r>
      <w:proofErr w:type="spellStart"/>
      <w:r w:rsidRPr="0092382D">
        <w:rPr>
          <w:rFonts w:eastAsia="Arial"/>
          <w:i/>
          <w:lang w:val="es-AR" w:eastAsia="en-US"/>
        </w:rPr>
        <w:t>Kaspari</w:t>
      </w:r>
      <w:proofErr w:type="spellEnd"/>
      <w:r w:rsidRPr="0092382D">
        <w:rPr>
          <w:rFonts w:eastAsia="Arial"/>
          <w:i/>
          <w:lang w:val="es-AR" w:eastAsia="en-US"/>
        </w:rPr>
        <w:t xml:space="preserve">, Telmo </w:t>
      </w:r>
      <w:proofErr w:type="spellStart"/>
      <w:r w:rsidRPr="0092382D">
        <w:rPr>
          <w:rFonts w:eastAsia="Arial"/>
          <w:i/>
          <w:lang w:val="es-AR" w:eastAsia="en-US"/>
        </w:rPr>
        <w:t>Raul</w:t>
      </w:r>
      <w:proofErr w:type="spellEnd"/>
      <w:r w:rsidRPr="0092382D">
        <w:rPr>
          <w:rFonts w:eastAsia="Arial"/>
          <w:i/>
          <w:lang w:val="es-AR" w:eastAsia="en-US"/>
        </w:rPr>
        <w:t xml:space="preserve"> Aveiro-Róbalo,</w:t>
      </w:r>
      <w:r w:rsidRPr="0092382D">
        <w:rPr>
          <w:rFonts w:eastAsia="Calibri"/>
          <w:i/>
          <w:lang w:val="es-AR" w:eastAsia="en-US"/>
        </w:rPr>
        <w:t xml:space="preserve"> </w:t>
      </w:r>
      <w:r w:rsidRPr="0092382D">
        <w:rPr>
          <w:rFonts w:eastAsia="Arial"/>
          <w:i/>
          <w:lang w:val="es-AR" w:eastAsia="en-US"/>
        </w:rPr>
        <w:t>Mario J. Valladares-Garrido.</w:t>
      </w:r>
    </w:p>
    <w:p w14:paraId="536A057B" w14:textId="77777777" w:rsidR="0092382D" w:rsidRPr="0092382D" w:rsidRDefault="0092382D" w:rsidP="0092382D">
      <w:pPr>
        <w:spacing w:line="360" w:lineRule="auto"/>
        <w:rPr>
          <w:rFonts w:eastAsia="Arial"/>
          <w:i/>
          <w:lang w:val="es-AR" w:eastAsia="en-US"/>
        </w:rPr>
      </w:pPr>
      <w:r w:rsidRPr="0092382D">
        <w:rPr>
          <w:lang w:val="es-AR" w:eastAsia="en-US"/>
        </w:rPr>
        <w:t xml:space="preserve">Software: </w:t>
      </w:r>
      <w:r w:rsidRPr="0092382D">
        <w:rPr>
          <w:rFonts w:eastAsia="Arial"/>
          <w:i/>
          <w:lang w:val="es-AR" w:eastAsia="en-US"/>
        </w:rPr>
        <w:t xml:space="preserve">Luciana Daniela </w:t>
      </w:r>
      <w:proofErr w:type="spellStart"/>
      <w:r w:rsidRPr="0092382D">
        <w:rPr>
          <w:rFonts w:eastAsia="Arial"/>
          <w:i/>
          <w:lang w:val="es-AR" w:eastAsia="en-US"/>
        </w:rPr>
        <w:t>Garlisi</w:t>
      </w:r>
      <w:proofErr w:type="spellEnd"/>
      <w:r w:rsidRPr="0092382D">
        <w:rPr>
          <w:rFonts w:eastAsia="Arial"/>
          <w:i/>
          <w:lang w:val="es-AR" w:eastAsia="en-US"/>
        </w:rPr>
        <w:t xml:space="preserve">-Torales, Juan Adrián </w:t>
      </w:r>
      <w:proofErr w:type="spellStart"/>
      <w:r w:rsidRPr="0092382D">
        <w:rPr>
          <w:rFonts w:eastAsia="Arial"/>
          <w:i/>
          <w:lang w:val="es-AR" w:eastAsia="en-US"/>
        </w:rPr>
        <w:t>Gonzalez</w:t>
      </w:r>
      <w:proofErr w:type="spellEnd"/>
      <w:r w:rsidRPr="0092382D">
        <w:rPr>
          <w:rFonts w:eastAsia="Arial"/>
          <w:i/>
          <w:lang w:val="es-AR" w:eastAsia="en-US"/>
        </w:rPr>
        <w:t>, Carmen Adriana Herman-</w:t>
      </w:r>
      <w:proofErr w:type="spellStart"/>
      <w:r w:rsidRPr="0092382D">
        <w:rPr>
          <w:rFonts w:eastAsia="Arial"/>
          <w:i/>
          <w:lang w:val="es-AR" w:eastAsia="en-US"/>
        </w:rPr>
        <w:t>Kaspari</w:t>
      </w:r>
      <w:proofErr w:type="spellEnd"/>
      <w:r w:rsidRPr="0092382D">
        <w:rPr>
          <w:rFonts w:eastAsia="Arial"/>
          <w:i/>
          <w:lang w:val="es-AR" w:eastAsia="en-US"/>
        </w:rPr>
        <w:t xml:space="preserve">, Telmo </w:t>
      </w:r>
      <w:proofErr w:type="spellStart"/>
      <w:r w:rsidRPr="0092382D">
        <w:rPr>
          <w:rFonts w:eastAsia="Arial"/>
          <w:i/>
          <w:lang w:val="es-AR" w:eastAsia="en-US"/>
        </w:rPr>
        <w:t>Raul</w:t>
      </w:r>
      <w:proofErr w:type="spellEnd"/>
      <w:r w:rsidRPr="0092382D">
        <w:rPr>
          <w:rFonts w:eastAsia="Arial"/>
          <w:i/>
          <w:lang w:val="es-AR" w:eastAsia="en-US"/>
        </w:rPr>
        <w:t xml:space="preserve"> Aveiro-Róbalo,</w:t>
      </w:r>
      <w:r w:rsidRPr="0092382D">
        <w:rPr>
          <w:rFonts w:eastAsia="Calibri"/>
          <w:i/>
          <w:lang w:val="es-AR" w:eastAsia="en-US"/>
        </w:rPr>
        <w:t xml:space="preserve"> </w:t>
      </w:r>
      <w:r w:rsidRPr="0092382D">
        <w:rPr>
          <w:rFonts w:eastAsia="Arial"/>
          <w:i/>
          <w:lang w:val="es-AR" w:eastAsia="en-US"/>
        </w:rPr>
        <w:t>Mario J. Valladares-Garrido.</w:t>
      </w:r>
    </w:p>
    <w:p w14:paraId="2561285C" w14:textId="77777777" w:rsidR="0092382D" w:rsidRPr="0092382D" w:rsidRDefault="0092382D" w:rsidP="0092382D">
      <w:pPr>
        <w:spacing w:line="360" w:lineRule="auto"/>
        <w:rPr>
          <w:rFonts w:eastAsia="Arial"/>
          <w:i/>
          <w:lang w:val="es-AR" w:eastAsia="en-US"/>
        </w:rPr>
      </w:pPr>
      <w:r w:rsidRPr="0092382D">
        <w:rPr>
          <w:lang w:val="es-AR" w:eastAsia="en-US"/>
        </w:rPr>
        <w:lastRenderedPageBreak/>
        <w:t xml:space="preserve">Supervisión: </w:t>
      </w:r>
      <w:r w:rsidRPr="0092382D">
        <w:rPr>
          <w:rFonts w:eastAsia="Arial"/>
          <w:i/>
          <w:lang w:val="es-AR" w:eastAsia="en-US"/>
        </w:rPr>
        <w:t xml:space="preserve">Luciana Daniela </w:t>
      </w:r>
      <w:proofErr w:type="spellStart"/>
      <w:r w:rsidRPr="0092382D">
        <w:rPr>
          <w:rFonts w:eastAsia="Arial"/>
          <w:i/>
          <w:lang w:val="es-AR" w:eastAsia="en-US"/>
        </w:rPr>
        <w:t>Garlisi</w:t>
      </w:r>
      <w:proofErr w:type="spellEnd"/>
      <w:r w:rsidRPr="0092382D">
        <w:rPr>
          <w:rFonts w:eastAsia="Arial"/>
          <w:i/>
          <w:lang w:val="es-AR" w:eastAsia="en-US"/>
        </w:rPr>
        <w:t xml:space="preserve">-Torales, Juan Adrián </w:t>
      </w:r>
      <w:proofErr w:type="spellStart"/>
      <w:r w:rsidRPr="0092382D">
        <w:rPr>
          <w:rFonts w:eastAsia="Arial"/>
          <w:i/>
          <w:lang w:val="es-AR" w:eastAsia="en-US"/>
        </w:rPr>
        <w:t>Gonzalez</w:t>
      </w:r>
      <w:proofErr w:type="spellEnd"/>
      <w:r w:rsidRPr="0092382D">
        <w:rPr>
          <w:rFonts w:eastAsia="Arial"/>
          <w:i/>
          <w:lang w:val="es-AR" w:eastAsia="en-US"/>
        </w:rPr>
        <w:t>, Carmen Adriana Herman-</w:t>
      </w:r>
      <w:proofErr w:type="spellStart"/>
      <w:r w:rsidRPr="0092382D">
        <w:rPr>
          <w:rFonts w:eastAsia="Arial"/>
          <w:i/>
          <w:lang w:val="es-AR" w:eastAsia="en-US"/>
        </w:rPr>
        <w:t>Kaspari</w:t>
      </w:r>
      <w:proofErr w:type="spellEnd"/>
      <w:r w:rsidRPr="0092382D">
        <w:rPr>
          <w:rFonts w:eastAsia="Arial"/>
          <w:i/>
          <w:lang w:val="es-AR" w:eastAsia="en-US"/>
        </w:rPr>
        <w:t xml:space="preserve">, Telmo </w:t>
      </w:r>
      <w:proofErr w:type="spellStart"/>
      <w:r w:rsidRPr="0092382D">
        <w:rPr>
          <w:rFonts w:eastAsia="Arial"/>
          <w:i/>
          <w:lang w:val="es-AR" w:eastAsia="en-US"/>
        </w:rPr>
        <w:t>Raul</w:t>
      </w:r>
      <w:proofErr w:type="spellEnd"/>
      <w:r w:rsidRPr="0092382D">
        <w:rPr>
          <w:rFonts w:eastAsia="Arial"/>
          <w:i/>
          <w:lang w:val="es-AR" w:eastAsia="en-US"/>
        </w:rPr>
        <w:t xml:space="preserve"> Aveiro-Róbalo,</w:t>
      </w:r>
      <w:r w:rsidRPr="0092382D">
        <w:rPr>
          <w:rFonts w:eastAsia="Calibri"/>
          <w:i/>
          <w:lang w:val="es-AR" w:eastAsia="en-US"/>
        </w:rPr>
        <w:t xml:space="preserve"> </w:t>
      </w:r>
      <w:r w:rsidRPr="0092382D">
        <w:rPr>
          <w:rFonts w:eastAsia="Arial"/>
          <w:i/>
          <w:lang w:val="es-AR" w:eastAsia="en-US"/>
        </w:rPr>
        <w:t>Mario J. Valladares-Garrido.</w:t>
      </w:r>
    </w:p>
    <w:p w14:paraId="1B5621BF" w14:textId="77777777" w:rsidR="0092382D" w:rsidRPr="0092382D" w:rsidRDefault="0092382D" w:rsidP="0092382D">
      <w:pPr>
        <w:spacing w:line="360" w:lineRule="auto"/>
        <w:rPr>
          <w:rFonts w:eastAsia="Arial"/>
          <w:i/>
          <w:lang w:val="es-AR" w:eastAsia="en-US"/>
        </w:rPr>
      </w:pPr>
      <w:r w:rsidRPr="0092382D">
        <w:rPr>
          <w:lang w:val="es-AR" w:eastAsia="en-US"/>
        </w:rPr>
        <w:t xml:space="preserve">Validación: </w:t>
      </w:r>
      <w:r w:rsidRPr="0092382D">
        <w:rPr>
          <w:rFonts w:eastAsia="Arial"/>
          <w:i/>
          <w:lang w:val="es-AR" w:eastAsia="en-US"/>
        </w:rPr>
        <w:t xml:space="preserve">Luciana Daniela </w:t>
      </w:r>
      <w:proofErr w:type="spellStart"/>
      <w:r w:rsidRPr="0092382D">
        <w:rPr>
          <w:rFonts w:eastAsia="Arial"/>
          <w:i/>
          <w:lang w:val="es-AR" w:eastAsia="en-US"/>
        </w:rPr>
        <w:t>Garlisi</w:t>
      </w:r>
      <w:proofErr w:type="spellEnd"/>
      <w:r w:rsidRPr="0092382D">
        <w:rPr>
          <w:rFonts w:eastAsia="Arial"/>
          <w:i/>
          <w:lang w:val="es-AR" w:eastAsia="en-US"/>
        </w:rPr>
        <w:t xml:space="preserve">-Torales, Juan Adrián </w:t>
      </w:r>
      <w:proofErr w:type="spellStart"/>
      <w:r w:rsidRPr="0092382D">
        <w:rPr>
          <w:rFonts w:eastAsia="Arial"/>
          <w:i/>
          <w:lang w:val="es-AR" w:eastAsia="en-US"/>
        </w:rPr>
        <w:t>Gonzalez</w:t>
      </w:r>
      <w:proofErr w:type="spellEnd"/>
      <w:r w:rsidRPr="0092382D">
        <w:rPr>
          <w:rFonts w:eastAsia="Arial"/>
          <w:i/>
          <w:lang w:val="es-AR" w:eastAsia="en-US"/>
        </w:rPr>
        <w:t>, Carmen Adriana Herman-</w:t>
      </w:r>
      <w:proofErr w:type="spellStart"/>
      <w:r w:rsidRPr="0092382D">
        <w:rPr>
          <w:rFonts w:eastAsia="Arial"/>
          <w:i/>
          <w:lang w:val="es-AR" w:eastAsia="en-US"/>
        </w:rPr>
        <w:t>Kaspari</w:t>
      </w:r>
      <w:proofErr w:type="spellEnd"/>
      <w:r w:rsidRPr="0092382D">
        <w:rPr>
          <w:rFonts w:eastAsia="Arial"/>
          <w:i/>
          <w:lang w:val="es-AR" w:eastAsia="en-US"/>
        </w:rPr>
        <w:t xml:space="preserve">, Telmo </w:t>
      </w:r>
      <w:proofErr w:type="spellStart"/>
      <w:r w:rsidRPr="0092382D">
        <w:rPr>
          <w:rFonts w:eastAsia="Arial"/>
          <w:i/>
          <w:lang w:val="es-AR" w:eastAsia="en-US"/>
        </w:rPr>
        <w:t>Raul</w:t>
      </w:r>
      <w:proofErr w:type="spellEnd"/>
      <w:r w:rsidRPr="0092382D">
        <w:rPr>
          <w:rFonts w:eastAsia="Arial"/>
          <w:i/>
          <w:lang w:val="es-AR" w:eastAsia="en-US"/>
        </w:rPr>
        <w:t xml:space="preserve"> Aveiro-Róbalo,</w:t>
      </w:r>
      <w:r w:rsidRPr="0092382D">
        <w:rPr>
          <w:rFonts w:eastAsia="Calibri"/>
          <w:i/>
          <w:lang w:val="es-AR" w:eastAsia="en-US"/>
        </w:rPr>
        <w:t xml:space="preserve"> </w:t>
      </w:r>
      <w:r w:rsidRPr="0092382D">
        <w:rPr>
          <w:rFonts w:eastAsia="Arial"/>
          <w:i/>
          <w:lang w:val="es-AR" w:eastAsia="en-US"/>
        </w:rPr>
        <w:t>Mario J. Valladares-Garrido.</w:t>
      </w:r>
    </w:p>
    <w:p w14:paraId="52596B6F" w14:textId="77777777" w:rsidR="0092382D" w:rsidRPr="0092382D" w:rsidRDefault="0092382D" w:rsidP="0092382D">
      <w:pPr>
        <w:spacing w:line="360" w:lineRule="auto"/>
        <w:rPr>
          <w:rFonts w:eastAsia="Arial"/>
          <w:i/>
          <w:lang w:val="es-AR" w:eastAsia="en-US"/>
        </w:rPr>
      </w:pPr>
      <w:r w:rsidRPr="0092382D">
        <w:rPr>
          <w:lang w:val="es-AR" w:eastAsia="en-US"/>
        </w:rPr>
        <w:t xml:space="preserve">Redacción - borrador original: </w:t>
      </w:r>
      <w:r w:rsidRPr="0092382D">
        <w:rPr>
          <w:rFonts w:eastAsia="Arial"/>
          <w:i/>
          <w:lang w:val="es-AR" w:eastAsia="en-US"/>
        </w:rPr>
        <w:t xml:space="preserve">Luciana Daniela </w:t>
      </w:r>
      <w:proofErr w:type="spellStart"/>
      <w:r w:rsidRPr="0092382D">
        <w:rPr>
          <w:rFonts w:eastAsia="Arial"/>
          <w:i/>
          <w:lang w:val="es-AR" w:eastAsia="en-US"/>
        </w:rPr>
        <w:t>Garlisi</w:t>
      </w:r>
      <w:proofErr w:type="spellEnd"/>
      <w:r w:rsidRPr="0092382D">
        <w:rPr>
          <w:rFonts w:eastAsia="Arial"/>
          <w:i/>
          <w:lang w:val="es-AR" w:eastAsia="en-US"/>
        </w:rPr>
        <w:t xml:space="preserve">-Torales, Juan Adrián </w:t>
      </w:r>
      <w:proofErr w:type="spellStart"/>
      <w:r w:rsidRPr="0092382D">
        <w:rPr>
          <w:rFonts w:eastAsia="Arial"/>
          <w:i/>
          <w:lang w:val="es-AR" w:eastAsia="en-US"/>
        </w:rPr>
        <w:t>Gonzalez</w:t>
      </w:r>
      <w:proofErr w:type="spellEnd"/>
      <w:r w:rsidRPr="0092382D">
        <w:rPr>
          <w:rFonts w:eastAsia="Arial"/>
          <w:i/>
          <w:lang w:val="es-AR" w:eastAsia="en-US"/>
        </w:rPr>
        <w:t>, Carmen Adriana Herman-</w:t>
      </w:r>
      <w:proofErr w:type="spellStart"/>
      <w:r w:rsidRPr="0092382D">
        <w:rPr>
          <w:rFonts w:eastAsia="Arial"/>
          <w:i/>
          <w:lang w:val="es-AR" w:eastAsia="en-US"/>
        </w:rPr>
        <w:t>Kaspari</w:t>
      </w:r>
      <w:proofErr w:type="spellEnd"/>
      <w:r w:rsidRPr="0092382D">
        <w:rPr>
          <w:rFonts w:eastAsia="Arial"/>
          <w:i/>
          <w:lang w:val="es-AR" w:eastAsia="en-US"/>
        </w:rPr>
        <w:t xml:space="preserve">, Telmo </w:t>
      </w:r>
      <w:proofErr w:type="spellStart"/>
      <w:r w:rsidRPr="0092382D">
        <w:rPr>
          <w:rFonts w:eastAsia="Arial"/>
          <w:i/>
          <w:lang w:val="es-AR" w:eastAsia="en-US"/>
        </w:rPr>
        <w:t>Raul</w:t>
      </w:r>
      <w:proofErr w:type="spellEnd"/>
      <w:r w:rsidRPr="0092382D">
        <w:rPr>
          <w:rFonts w:eastAsia="Arial"/>
          <w:i/>
          <w:lang w:val="es-AR" w:eastAsia="en-US"/>
        </w:rPr>
        <w:t xml:space="preserve"> Aveiro-Róbalo,</w:t>
      </w:r>
      <w:r w:rsidRPr="0092382D">
        <w:rPr>
          <w:rFonts w:eastAsia="Calibri"/>
          <w:i/>
          <w:lang w:val="es-AR" w:eastAsia="en-US"/>
        </w:rPr>
        <w:t xml:space="preserve"> </w:t>
      </w:r>
      <w:r w:rsidRPr="0092382D">
        <w:rPr>
          <w:rFonts w:eastAsia="Arial"/>
          <w:i/>
          <w:lang w:val="es-AR" w:eastAsia="en-US"/>
        </w:rPr>
        <w:t>Mario J. Valladares-Garrido.</w:t>
      </w:r>
    </w:p>
    <w:p w14:paraId="4B7B735D" w14:textId="77777777" w:rsidR="0092382D" w:rsidRPr="0092382D" w:rsidRDefault="0092382D" w:rsidP="0092382D">
      <w:pPr>
        <w:spacing w:line="360" w:lineRule="auto"/>
        <w:rPr>
          <w:b/>
          <w:bCs/>
          <w:lang w:val="es-AR" w:eastAsia="en-US"/>
        </w:rPr>
      </w:pPr>
      <w:r w:rsidRPr="0092382D">
        <w:rPr>
          <w:lang w:val="es-AR" w:eastAsia="en-US"/>
        </w:rPr>
        <w:t xml:space="preserve">Redacción - revisión y edición: </w:t>
      </w:r>
      <w:r w:rsidRPr="0092382D">
        <w:rPr>
          <w:rFonts w:eastAsia="Arial"/>
          <w:i/>
          <w:lang w:val="es-AR" w:eastAsia="en-US"/>
        </w:rPr>
        <w:t xml:space="preserve">Luciana Daniela </w:t>
      </w:r>
      <w:proofErr w:type="spellStart"/>
      <w:r w:rsidRPr="0092382D">
        <w:rPr>
          <w:rFonts w:eastAsia="Arial"/>
          <w:i/>
          <w:lang w:val="es-AR" w:eastAsia="en-US"/>
        </w:rPr>
        <w:t>Garlisi</w:t>
      </w:r>
      <w:proofErr w:type="spellEnd"/>
      <w:r w:rsidRPr="0092382D">
        <w:rPr>
          <w:rFonts w:eastAsia="Arial"/>
          <w:i/>
          <w:lang w:val="es-AR" w:eastAsia="en-US"/>
        </w:rPr>
        <w:t xml:space="preserve">-Torales, Juan Adrián </w:t>
      </w:r>
      <w:proofErr w:type="spellStart"/>
      <w:r w:rsidRPr="0092382D">
        <w:rPr>
          <w:rFonts w:eastAsia="Arial"/>
          <w:i/>
          <w:lang w:val="es-AR" w:eastAsia="en-US"/>
        </w:rPr>
        <w:t>Gonzalez</w:t>
      </w:r>
      <w:proofErr w:type="spellEnd"/>
      <w:r w:rsidRPr="0092382D">
        <w:rPr>
          <w:rFonts w:eastAsia="Arial"/>
          <w:i/>
          <w:lang w:val="es-AR" w:eastAsia="en-US"/>
        </w:rPr>
        <w:t>, Carmen Adriana Herman-</w:t>
      </w:r>
      <w:proofErr w:type="spellStart"/>
      <w:r w:rsidRPr="0092382D">
        <w:rPr>
          <w:rFonts w:eastAsia="Arial"/>
          <w:i/>
          <w:lang w:val="es-AR" w:eastAsia="en-US"/>
        </w:rPr>
        <w:t>Kaspari</w:t>
      </w:r>
      <w:proofErr w:type="spellEnd"/>
      <w:r w:rsidRPr="0092382D">
        <w:rPr>
          <w:rFonts w:eastAsia="Arial"/>
          <w:i/>
          <w:lang w:val="es-AR" w:eastAsia="en-US"/>
        </w:rPr>
        <w:t xml:space="preserve">, Telmo </w:t>
      </w:r>
      <w:proofErr w:type="spellStart"/>
      <w:r w:rsidRPr="0092382D">
        <w:rPr>
          <w:rFonts w:eastAsia="Arial"/>
          <w:i/>
          <w:lang w:val="es-AR" w:eastAsia="en-US"/>
        </w:rPr>
        <w:t>Raul</w:t>
      </w:r>
      <w:proofErr w:type="spellEnd"/>
      <w:r w:rsidRPr="0092382D">
        <w:rPr>
          <w:rFonts w:eastAsia="Arial"/>
          <w:i/>
          <w:lang w:val="es-AR" w:eastAsia="en-US"/>
        </w:rPr>
        <w:t xml:space="preserve"> Aveiro-Róbalo,</w:t>
      </w:r>
      <w:r w:rsidRPr="0092382D">
        <w:rPr>
          <w:rFonts w:eastAsia="Calibri"/>
          <w:i/>
          <w:lang w:val="es-AR" w:eastAsia="en-US"/>
        </w:rPr>
        <w:t xml:space="preserve"> </w:t>
      </w:r>
      <w:r w:rsidRPr="0092382D">
        <w:rPr>
          <w:rFonts w:eastAsia="Arial"/>
          <w:i/>
          <w:lang w:val="es-AR" w:eastAsia="en-US"/>
        </w:rPr>
        <w:t>Mario J. Valladares-Garrido.</w:t>
      </w:r>
    </w:p>
    <w:p w14:paraId="59F9E652" w14:textId="77777777" w:rsidR="00675476" w:rsidRPr="0092382D" w:rsidRDefault="00675476" w:rsidP="00EA1FEF">
      <w:pPr>
        <w:pStyle w:val="PDFRevista"/>
        <w:rPr>
          <w:lang w:val="es-AR"/>
        </w:rPr>
      </w:pPr>
    </w:p>
    <w:sectPr w:rsidR="00675476" w:rsidRPr="0092382D" w:rsidSect="00FD3DF8">
      <w:headerReference w:type="default" r:id="rId32"/>
      <w:footerReference w:type="even" r:id="rId33"/>
      <w:footerReference w:type="default" r:id="rId3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9A9E7" w14:textId="77777777" w:rsidR="00482D97" w:rsidRDefault="00482D97">
      <w:r>
        <w:separator/>
      </w:r>
    </w:p>
  </w:endnote>
  <w:endnote w:type="continuationSeparator" w:id="0">
    <w:p w14:paraId="265792F0" w14:textId="77777777" w:rsidR="00482D97" w:rsidRDefault="0048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7A7E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7216272"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A841" w14:textId="008842CE" w:rsidR="000F3690" w:rsidRPr="00AE044C" w:rsidRDefault="0092382D"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080C3A26" wp14:editId="6FE6B3AF">
              <wp:simplePos x="0" y="0"/>
              <wp:positionH relativeFrom="column">
                <wp:posOffset>3810</wp:posOffset>
              </wp:positionH>
              <wp:positionV relativeFrom="paragraph">
                <wp:posOffset>50165</wp:posOffset>
              </wp:positionV>
              <wp:extent cx="6286500" cy="19050"/>
              <wp:effectExtent l="19050" t="1905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715F42"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" strokecolor="blue" strokeweight="2.25pt"/>
          </w:pict>
        </mc:Fallback>
      </mc:AlternateContent>
    </w:r>
  </w:p>
  <w:p w14:paraId="7E42C5BD" w14:textId="77777777" w:rsidR="00675476" w:rsidRPr="00AE044C" w:rsidRDefault="00482D97" w:rsidP="00391509">
    <w:pPr>
      <w:pStyle w:val="Piedepgina"/>
      <w:ind w:right="360"/>
      <w:rPr>
        <w:sz w:val="22"/>
        <w:szCs w:val="22"/>
      </w:rPr>
    </w:pPr>
    <w:hyperlink r:id="rId1" w:history="1">
      <w:r w:rsidR="00391509" w:rsidRPr="00AE044C">
        <w:rPr>
          <w:rStyle w:val="Hipervnculo"/>
          <w:sz w:val="22"/>
          <w:szCs w:val="22"/>
        </w:rPr>
        <w:t>http://scielo.sld.cu</w:t>
      </w:r>
    </w:hyperlink>
  </w:p>
  <w:p w14:paraId="62A8D4E0" w14:textId="77777777" w:rsidR="00391509" w:rsidRPr="00AE044C" w:rsidRDefault="00482D97"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1FB80E7" w14:textId="0ECA518B"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92382D" w:rsidRPr="0092382D">
      <w:rPr>
        <w:rFonts w:ascii="Verdana" w:hAnsi="Verdana"/>
        <w:noProof/>
        <w:sz w:val="18"/>
        <w:szCs w:val="18"/>
        <w:lang w:val="en-US" w:eastAsia="en-US"/>
      </w:rPr>
      <w:drawing>
        <wp:inline distT="0" distB="0" distL="0" distR="0" wp14:anchorId="581F8A50" wp14:editId="07F2F5BF">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1AF49" w14:textId="77777777" w:rsidR="00482D97" w:rsidRDefault="00482D97">
      <w:r>
        <w:separator/>
      </w:r>
    </w:p>
  </w:footnote>
  <w:footnote w:type="continuationSeparator" w:id="0">
    <w:p w14:paraId="7D043CB8" w14:textId="77777777" w:rsidR="00482D97" w:rsidRDefault="00482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A03A5" w14:textId="753DCCD9" w:rsidR="00CC376A" w:rsidRPr="00AE044C" w:rsidRDefault="0092382D"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2</w:t>
    </w:r>
    <w:r w:rsidR="007D2D0C" w:rsidRPr="00AE044C">
      <w:rPr>
        <w:sz w:val="22"/>
        <w:szCs w:val="22"/>
      </w:rPr>
      <w:t>):</w:t>
    </w:r>
    <w:r>
      <w:rPr>
        <w:sz w:val="22"/>
        <w:szCs w:val="22"/>
      </w:rPr>
      <w:t xml:space="preserve"> e02201898</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2AB7F60E" wp14:editId="212DCDD3">
          <wp:simplePos x="0" y="0"/>
          <wp:positionH relativeFrom="column">
            <wp:posOffset>2540</wp:posOffset>
          </wp:positionH>
          <wp:positionV relativeFrom="paragraph">
            <wp:posOffset>-598805</wp:posOffset>
          </wp:positionV>
          <wp:extent cx="6333490" cy="593725"/>
          <wp:effectExtent l="0" t="0" r="0" b="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7A937A" w14:textId="41B25C08" w:rsidR="00A477DE" w:rsidRDefault="0092382D">
    <w:r>
      <w:rPr>
        <w:noProof/>
      </w:rPr>
      <mc:AlternateContent>
        <mc:Choice Requires="wps">
          <w:drawing>
            <wp:anchor distT="0" distB="0" distL="114300" distR="114300" simplePos="0" relativeHeight="251654144" behindDoc="0" locked="0" layoutInCell="1" allowOverlap="1" wp14:anchorId="6E673294" wp14:editId="4149A7AD">
              <wp:simplePos x="0" y="0"/>
              <wp:positionH relativeFrom="column">
                <wp:posOffset>635</wp:posOffset>
              </wp:positionH>
              <wp:positionV relativeFrom="paragraph">
                <wp:posOffset>42545</wp:posOffset>
              </wp:positionV>
              <wp:extent cx="6307455" cy="28575"/>
              <wp:effectExtent l="19050" t="19050" r="17145" b="952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527673"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82D"/>
    <w:rsid w:val="00057F45"/>
    <w:rsid w:val="000D3958"/>
    <w:rsid w:val="000F3690"/>
    <w:rsid w:val="001221D1"/>
    <w:rsid w:val="00165CB5"/>
    <w:rsid w:val="00180CE9"/>
    <w:rsid w:val="001D0B6E"/>
    <w:rsid w:val="00230DD5"/>
    <w:rsid w:val="00250AE9"/>
    <w:rsid w:val="00380D64"/>
    <w:rsid w:val="00391509"/>
    <w:rsid w:val="003E03D5"/>
    <w:rsid w:val="00482D97"/>
    <w:rsid w:val="00486BFA"/>
    <w:rsid w:val="00493701"/>
    <w:rsid w:val="004E2065"/>
    <w:rsid w:val="005508A2"/>
    <w:rsid w:val="0055115D"/>
    <w:rsid w:val="00566F71"/>
    <w:rsid w:val="005918BD"/>
    <w:rsid w:val="006173A6"/>
    <w:rsid w:val="00675476"/>
    <w:rsid w:val="007C430F"/>
    <w:rsid w:val="007D2D0C"/>
    <w:rsid w:val="007D614D"/>
    <w:rsid w:val="0092382D"/>
    <w:rsid w:val="00960D6A"/>
    <w:rsid w:val="009A0560"/>
    <w:rsid w:val="009B0917"/>
    <w:rsid w:val="009F0F96"/>
    <w:rsid w:val="00A23C0C"/>
    <w:rsid w:val="00A477DE"/>
    <w:rsid w:val="00A71E65"/>
    <w:rsid w:val="00AA02C1"/>
    <w:rsid w:val="00AE044C"/>
    <w:rsid w:val="00B31971"/>
    <w:rsid w:val="00B4380A"/>
    <w:rsid w:val="00B66ECB"/>
    <w:rsid w:val="00C7523A"/>
    <w:rsid w:val="00CC1B6E"/>
    <w:rsid w:val="00CC376A"/>
    <w:rsid w:val="00CC48A1"/>
    <w:rsid w:val="00CF50E0"/>
    <w:rsid w:val="00D85951"/>
    <w:rsid w:val="00E57177"/>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E6CA3"/>
  <w15:docId w15:val="{ADC6FED9-CD68-4DBA-9DD8-4F694C11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basedOn w:val="Fuentedeprrafopredeter"/>
    <w:uiPriority w:val="99"/>
    <w:semiHidden/>
    <w:unhideWhenUsed/>
    <w:rsid w:val="00AA0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437-4572" TargetMode="External"/><Relationship Id="rId13" Type="http://schemas.openxmlformats.org/officeDocument/2006/relationships/image" Target="media/image1.gif"/><Relationship Id="rId18" Type="http://schemas.openxmlformats.org/officeDocument/2006/relationships/hyperlink" Target="https://pubmed.ncbi.nlm.nih.gov/32773378/" TargetMode="External"/><Relationship Id="rId26" Type="http://schemas.openxmlformats.org/officeDocument/2006/relationships/hyperlink" Target="http://www.ncbi.nlm.nih.gov/pubmed/32802908" TargetMode="External"/><Relationship Id="rId3" Type="http://schemas.openxmlformats.org/officeDocument/2006/relationships/settings" Target="settings.xml"/><Relationship Id="rId21" Type="http://schemas.openxmlformats.org/officeDocument/2006/relationships/hyperlink" Target="https://human-resources-health.biomedcentral.com/articles/10.1186/s12960-021-00609-9" TargetMode="External"/><Relationship Id="rId34" Type="http://schemas.openxmlformats.org/officeDocument/2006/relationships/footer" Target="footer2.xml"/><Relationship Id="rId7" Type="http://schemas.openxmlformats.org/officeDocument/2006/relationships/hyperlink" Target="https://orcid.org/0000-0001-5820-5963" TargetMode="External"/><Relationship Id="rId12" Type="http://schemas.openxmlformats.org/officeDocument/2006/relationships/hyperlink" Target="mailto:mvalladares@continental.edu.pe" TargetMode="External"/><Relationship Id="rId17" Type="http://schemas.openxmlformats.org/officeDocument/2006/relationships/hyperlink" Target="https://www.sid.ir/en/Journal/ViewPaper.aspx?ID=607700" TargetMode="External"/><Relationship Id="rId25" Type="http://schemas.openxmlformats.org/officeDocument/2006/relationships/hyperlink" Target="https://doi.org/10.1016/j.amjsurg.2020.04.033"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ielo.sld.cu/scielo.php?script=sci_arttext&amp;pid=S1608-89212017000100003&amp;lng=es" TargetMode="External"/><Relationship Id="rId20" Type="http://schemas.openxmlformats.org/officeDocument/2006/relationships/hyperlink" Target="https://pubmed.ncbi.nlm.nih.gov/33908617/" TargetMode="External"/><Relationship Id="rId29" Type="http://schemas.openxmlformats.org/officeDocument/2006/relationships/hyperlink" Target="https://psycnet.apa.org/record/1996-94109-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0839-2419" TargetMode="External"/><Relationship Id="rId24" Type="http://schemas.openxmlformats.org/officeDocument/2006/relationships/hyperlink" Target="https://pubmed.ncbi.nlm.nih.gov/31345309/"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www.ncbi.nlm.nih.gov/pmc/articles/PMC4526948/" TargetMode="External"/><Relationship Id="rId28" Type="http://schemas.openxmlformats.org/officeDocument/2006/relationships/hyperlink" Target="https://www.natcom.org/communication-currents/face-face-or-online-instruction-face-face-better" TargetMode="External"/><Relationship Id="rId36" Type="http://schemas.openxmlformats.org/officeDocument/2006/relationships/theme" Target="theme/theme1.xml"/><Relationship Id="rId10" Type="http://schemas.openxmlformats.org/officeDocument/2006/relationships/hyperlink" Target="https://orcid.org/0000-0003-2409-8324" TargetMode="External"/><Relationship Id="rId19" Type="http://schemas.openxmlformats.org/officeDocument/2006/relationships/hyperlink" Target="http://www.scielo.org.pe/scielo.php?script=sci_arttext&amp;pid=S2304-51322018000200013" TargetMode="External"/><Relationship Id="rId31" Type="http://schemas.openxmlformats.org/officeDocument/2006/relationships/hyperlink" Target="https://www.ncbi.nlm.nih.gov/pmc/articles/PMC8616727/" TargetMode="External"/><Relationship Id="rId4" Type="http://schemas.openxmlformats.org/officeDocument/2006/relationships/webSettings" Target="webSettings.xml"/><Relationship Id="rId9" Type="http://schemas.openxmlformats.org/officeDocument/2006/relationships/hyperlink" Target="https://orcid.org/0000-0003-0854-8428" TargetMode="External"/><Relationship Id="rId14" Type="http://schemas.openxmlformats.org/officeDocument/2006/relationships/image" Target="media/image2.jpeg"/><Relationship Id="rId22" Type="http://schemas.openxmlformats.org/officeDocument/2006/relationships/hyperlink" Target="https://www.ncbi.nlm.nih.gov/pmc/articles/PMC7309716/" TargetMode="External"/><Relationship Id="rId27" Type="http://schemas.openxmlformats.org/officeDocument/2006/relationships/hyperlink" Target="https://www.sciencedirect.com/science/article/pii/S1575181321000176" TargetMode="External"/><Relationship Id="rId30" Type="http://schemas.openxmlformats.org/officeDocument/2006/relationships/hyperlink" Target="https://www.researchgate.net/publication/271904845_Choosing_Between_Online_and_Face-to-Face_Courses_Community_College_Student_Voices"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7</TotalTime>
  <Pages>13</Pages>
  <Words>3498</Words>
  <Characters>19242</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22695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5</cp:revision>
  <cp:lastPrinted>2022-04-29T23:51:00Z</cp:lastPrinted>
  <dcterms:created xsi:type="dcterms:W3CDTF">2022-04-29T23:50:00Z</dcterms:created>
  <dcterms:modified xsi:type="dcterms:W3CDTF">2022-04-29T23:57:00Z</dcterms:modified>
</cp:coreProperties>
</file>