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0AE" w14:textId="77777777" w:rsidR="00226B0B" w:rsidRPr="00226B0B" w:rsidRDefault="00226B0B" w:rsidP="00226B0B">
      <w:pPr>
        <w:widowControl w:val="0"/>
        <w:spacing w:line="360" w:lineRule="auto"/>
        <w:jc w:val="right"/>
        <w:rPr>
          <w:rFonts w:eastAsia="SimSun"/>
          <w:kern w:val="2"/>
          <w:sz w:val="20"/>
          <w:szCs w:val="20"/>
          <w:lang w:val="en-US" w:eastAsia="zh-CN"/>
        </w:rPr>
      </w:pPr>
      <w:r w:rsidRPr="00226B0B">
        <w:rPr>
          <w:rFonts w:eastAsia="SimSun"/>
          <w:kern w:val="2"/>
          <w:sz w:val="20"/>
          <w:szCs w:val="20"/>
          <w:lang w:val="en-US" w:eastAsia="zh-CN"/>
        </w:rPr>
        <w:t>Carta al editor</w:t>
      </w:r>
    </w:p>
    <w:p w14:paraId="3D772124" w14:textId="77777777" w:rsidR="00226B0B" w:rsidRPr="00226B0B" w:rsidRDefault="00226B0B" w:rsidP="00226B0B">
      <w:pPr>
        <w:widowControl w:val="0"/>
        <w:spacing w:line="360" w:lineRule="auto"/>
        <w:jc w:val="right"/>
        <w:rPr>
          <w:rFonts w:eastAsia="SimSun"/>
          <w:kern w:val="2"/>
          <w:lang w:val="en-US" w:eastAsia="zh-CN"/>
        </w:rPr>
      </w:pPr>
    </w:p>
    <w:p w14:paraId="1E3F492F" w14:textId="77777777" w:rsidR="00226B0B" w:rsidRPr="00226B0B" w:rsidRDefault="00226B0B" w:rsidP="00226B0B">
      <w:pPr>
        <w:widowControl w:val="0"/>
        <w:spacing w:line="360" w:lineRule="auto"/>
        <w:jc w:val="center"/>
        <w:rPr>
          <w:rFonts w:eastAsia="SimSun"/>
          <w:b/>
          <w:kern w:val="2"/>
          <w:sz w:val="28"/>
          <w:szCs w:val="28"/>
          <w:lang w:val="en-US" w:eastAsia="zh-CN"/>
        </w:rPr>
      </w:pPr>
      <w:r w:rsidRPr="00226B0B">
        <w:rPr>
          <w:rFonts w:eastAsia="SimSun"/>
          <w:b/>
          <w:kern w:val="2"/>
          <w:sz w:val="28"/>
          <w:szCs w:val="28"/>
          <w:lang w:val="en-US" w:eastAsia="zh-CN"/>
        </w:rPr>
        <w:t>Cytokine-dependent inflammatory response in SARS-CoV-2 infection</w:t>
      </w:r>
    </w:p>
    <w:p w14:paraId="7CE74126" w14:textId="77777777" w:rsidR="00226B0B" w:rsidRPr="00226B0B" w:rsidRDefault="00226B0B" w:rsidP="00226B0B">
      <w:pPr>
        <w:widowControl w:val="0"/>
        <w:spacing w:line="360" w:lineRule="auto"/>
        <w:jc w:val="center"/>
        <w:rPr>
          <w:rFonts w:eastAsia="SimSun"/>
          <w:kern w:val="2"/>
          <w:sz w:val="28"/>
          <w:szCs w:val="28"/>
          <w:lang w:val="es-ES" w:eastAsia="zh-CN"/>
        </w:rPr>
      </w:pPr>
      <w:r w:rsidRPr="00226B0B">
        <w:rPr>
          <w:rFonts w:eastAsia="SimSun"/>
          <w:kern w:val="2"/>
          <w:sz w:val="28"/>
          <w:szCs w:val="28"/>
          <w:lang w:val="es-ES" w:eastAsia="zh-CN"/>
        </w:rPr>
        <w:t>Respuesta inflamatoria dependiente de citoquinas en la infección por SARS-CoV-2</w:t>
      </w:r>
    </w:p>
    <w:p w14:paraId="4EBB4E08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</w:p>
    <w:p w14:paraId="02AD733C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lang w:val="es-ES" w:eastAsia="zh-CN"/>
        </w:rPr>
        <w:t>Diana Esperanza Monet Álvarez</w:t>
      </w:r>
      <w:r w:rsidRPr="00226B0B">
        <w:rPr>
          <w:rFonts w:eastAsia="SimSun"/>
          <w:kern w:val="2"/>
          <w:vertAlign w:val="superscript"/>
          <w:lang w:val="es-ES" w:eastAsia="zh-CN"/>
        </w:rPr>
        <w:t>1</w:t>
      </w:r>
      <w:r w:rsidRPr="00226B0B">
        <w:rPr>
          <w:rFonts w:eastAsia="SimSun"/>
          <w:kern w:val="2"/>
          <w:lang w:val="es-ES" w:eastAsia="zh-CN"/>
        </w:rPr>
        <w:t xml:space="preserve">* </w:t>
      </w:r>
      <w:hyperlink r:id="rId7" w:history="1">
        <w:r w:rsidRPr="00226B0B">
          <w:rPr>
            <w:rFonts w:eastAsia="SimSun"/>
            <w:color w:val="0563C1"/>
            <w:kern w:val="2"/>
            <w:u w:val="single"/>
            <w:lang w:val="es-ES" w:eastAsia="zh-CN"/>
          </w:rPr>
          <w:t>https://orcid.org/0000-0003-0996-874X</w:t>
        </w:r>
      </w:hyperlink>
      <w:r w:rsidRPr="00226B0B">
        <w:rPr>
          <w:rFonts w:eastAsia="SimSun"/>
          <w:kern w:val="2"/>
          <w:lang w:val="es-ES" w:eastAsia="zh-CN"/>
        </w:rPr>
        <w:t xml:space="preserve"> </w:t>
      </w:r>
    </w:p>
    <w:p w14:paraId="532A6E9B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lang w:val="es-ES" w:eastAsia="zh-CN"/>
        </w:rPr>
        <w:t>Emmanuel Zayas Fundora</w:t>
      </w:r>
      <w:r w:rsidRPr="00226B0B">
        <w:rPr>
          <w:rFonts w:eastAsia="SimSun"/>
          <w:kern w:val="2"/>
          <w:vertAlign w:val="superscript"/>
          <w:lang w:val="es-ES" w:eastAsia="zh-CN"/>
        </w:rPr>
        <w:t>2</w:t>
      </w:r>
      <w:r w:rsidRPr="00226B0B">
        <w:rPr>
          <w:rFonts w:eastAsia="SimSun"/>
          <w:kern w:val="2"/>
          <w:lang w:val="es-ES" w:eastAsia="zh-CN"/>
        </w:rPr>
        <w:t xml:space="preserve"> </w:t>
      </w:r>
      <w:hyperlink r:id="rId8" w:history="1">
        <w:r w:rsidRPr="00226B0B">
          <w:rPr>
            <w:rFonts w:eastAsia="SimSun"/>
            <w:color w:val="0563C1"/>
            <w:kern w:val="2"/>
            <w:u w:val="single"/>
            <w:lang w:val="es-ES" w:eastAsia="zh-CN"/>
          </w:rPr>
          <w:t>https://orcid.org/0000-0002-3830-358X</w:t>
        </w:r>
      </w:hyperlink>
      <w:r w:rsidRPr="00226B0B">
        <w:rPr>
          <w:rFonts w:eastAsia="SimSun"/>
          <w:kern w:val="2"/>
          <w:lang w:val="es-ES" w:eastAsia="zh-CN"/>
        </w:rPr>
        <w:t xml:space="preserve"> </w:t>
      </w:r>
    </w:p>
    <w:p w14:paraId="1DE217CA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lang w:val="es-ES" w:eastAsia="zh-CN"/>
        </w:rPr>
        <w:t>Ángel Miguel Aguilar González</w:t>
      </w:r>
      <w:r w:rsidRPr="00226B0B">
        <w:rPr>
          <w:rFonts w:eastAsia="SimSun"/>
          <w:kern w:val="2"/>
          <w:vertAlign w:val="superscript"/>
          <w:lang w:val="es-ES" w:eastAsia="zh-CN"/>
        </w:rPr>
        <w:t>3</w:t>
      </w:r>
      <w:r w:rsidRPr="00226B0B">
        <w:rPr>
          <w:rFonts w:eastAsia="SimSun"/>
          <w:kern w:val="2"/>
          <w:lang w:val="es-ES" w:eastAsia="zh-CN"/>
        </w:rPr>
        <w:t xml:space="preserve"> </w:t>
      </w:r>
      <w:hyperlink r:id="rId9" w:history="1">
        <w:r w:rsidRPr="00226B0B">
          <w:rPr>
            <w:rFonts w:eastAsia="SimSun"/>
            <w:color w:val="0563C1"/>
            <w:kern w:val="2"/>
            <w:u w:val="single"/>
            <w:lang w:val="es-ES" w:eastAsia="zh-CN"/>
          </w:rPr>
          <w:t>https://orcid.org/0000-0002-8227-363X</w:t>
        </w:r>
      </w:hyperlink>
      <w:r w:rsidRPr="00226B0B">
        <w:rPr>
          <w:rFonts w:eastAsia="SimSun"/>
          <w:kern w:val="2"/>
          <w:lang w:val="es-ES" w:eastAsia="zh-CN"/>
        </w:rPr>
        <w:t xml:space="preserve"> </w:t>
      </w:r>
    </w:p>
    <w:p w14:paraId="05B764F2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lang w:val="es-ES" w:eastAsia="zh-CN"/>
        </w:rPr>
        <w:t>Gino Iglesias Sordo</w:t>
      </w:r>
      <w:r w:rsidRPr="00226B0B">
        <w:rPr>
          <w:rFonts w:eastAsia="SimSun"/>
          <w:kern w:val="2"/>
          <w:vertAlign w:val="superscript"/>
          <w:lang w:val="es-ES" w:eastAsia="zh-CN"/>
        </w:rPr>
        <w:t>4</w:t>
      </w:r>
      <w:r w:rsidRPr="00226B0B">
        <w:rPr>
          <w:rFonts w:eastAsia="SimSun"/>
          <w:kern w:val="2"/>
          <w:lang w:val="es-ES" w:eastAsia="zh-CN"/>
        </w:rPr>
        <w:t xml:space="preserve"> </w:t>
      </w:r>
      <w:hyperlink r:id="rId10" w:history="1">
        <w:r w:rsidRPr="00226B0B">
          <w:rPr>
            <w:rFonts w:eastAsia="SimSun"/>
            <w:color w:val="0563C1"/>
            <w:kern w:val="2"/>
            <w:u w:val="single"/>
            <w:lang w:val="es-ES" w:eastAsia="zh-CN"/>
          </w:rPr>
          <w:t>https://orcid.org/0000-0002-9065-1426</w:t>
        </w:r>
      </w:hyperlink>
      <w:r w:rsidRPr="00226B0B">
        <w:rPr>
          <w:rFonts w:eastAsia="SimSun"/>
          <w:kern w:val="2"/>
          <w:lang w:val="es-ES" w:eastAsia="zh-CN"/>
        </w:rPr>
        <w:t xml:space="preserve"> </w:t>
      </w:r>
    </w:p>
    <w:p w14:paraId="67A8531B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</w:p>
    <w:p w14:paraId="3F891FAE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vertAlign w:val="superscript"/>
          <w:lang w:val="es-ES" w:eastAsia="zh-CN"/>
        </w:rPr>
        <w:t>1</w:t>
      </w:r>
      <w:r w:rsidRPr="00226B0B">
        <w:rPr>
          <w:rFonts w:eastAsia="SimSun"/>
          <w:kern w:val="2"/>
          <w:lang w:val="es-ES" w:eastAsia="zh-CN"/>
        </w:rPr>
        <w:t>Facultad de Medicina No. 1. Universidad de Ciencias Médicas de Santiago de Cuba. Santiago de Cuba, Cuba.</w:t>
      </w:r>
    </w:p>
    <w:p w14:paraId="0A912D22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vertAlign w:val="superscript"/>
          <w:lang w:val="es-ES" w:eastAsia="zh-CN"/>
        </w:rPr>
        <w:t>2</w:t>
      </w:r>
      <w:r w:rsidRPr="00226B0B">
        <w:rPr>
          <w:rFonts w:eastAsia="SimSun"/>
          <w:kern w:val="2"/>
          <w:lang w:val="es-ES" w:eastAsia="zh-CN"/>
        </w:rPr>
        <w:t>Universidad de Ciencias Médicas de la Habana. Facultad de Ciencias Médicas “Manuel Fajardo’’. La Habana, Cuba.</w:t>
      </w:r>
    </w:p>
    <w:p w14:paraId="7E7D196F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vertAlign w:val="superscript"/>
          <w:lang w:val="es-ES" w:eastAsia="zh-CN"/>
        </w:rPr>
        <w:t>3</w:t>
      </w:r>
      <w:r w:rsidRPr="00226B0B">
        <w:rPr>
          <w:rFonts w:eastAsia="SimSun"/>
          <w:kern w:val="2"/>
          <w:lang w:val="es-ES" w:eastAsia="zh-CN"/>
        </w:rPr>
        <w:t>Facultad de Ciencias Médicas de Sagua la Grande. Universidad de Ciencias Médicas de Villa Clara. Sagua la Grande, Cuba.</w:t>
      </w:r>
    </w:p>
    <w:p w14:paraId="2045BE59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vertAlign w:val="superscript"/>
          <w:lang w:val="es-ES" w:eastAsia="zh-CN"/>
        </w:rPr>
        <w:t>4</w:t>
      </w:r>
      <w:r w:rsidRPr="00226B0B">
        <w:rPr>
          <w:rFonts w:eastAsia="SimSun"/>
          <w:kern w:val="2"/>
          <w:lang w:val="es-ES" w:eastAsia="zh-CN"/>
        </w:rPr>
        <w:t>Universidad de Ciencias Médicas de la Habana. Facultad de Ciencias Médicas “10 de octubre’’. La Habana, Cuba.</w:t>
      </w:r>
    </w:p>
    <w:p w14:paraId="2EA41C19" w14:textId="77777777" w:rsidR="00226B0B" w:rsidRPr="00226B0B" w:rsidRDefault="00226B0B" w:rsidP="00226B0B">
      <w:pPr>
        <w:spacing w:line="360" w:lineRule="auto"/>
        <w:jc w:val="both"/>
        <w:rPr>
          <w:rFonts w:eastAsia="SimSun"/>
          <w:kern w:val="2"/>
          <w:lang w:val="es-CU" w:eastAsia="zh-CN"/>
        </w:rPr>
      </w:pPr>
    </w:p>
    <w:p w14:paraId="68D6B4A9" w14:textId="77777777" w:rsidR="00226B0B" w:rsidRPr="00226B0B" w:rsidRDefault="00226B0B" w:rsidP="00226B0B">
      <w:pPr>
        <w:spacing w:line="360" w:lineRule="auto"/>
        <w:jc w:val="both"/>
        <w:rPr>
          <w:rFonts w:eastAsia="Calibri"/>
          <w:lang w:val="es-CU" w:eastAsia="en-US"/>
        </w:rPr>
      </w:pPr>
      <w:r w:rsidRPr="00226B0B">
        <w:rPr>
          <w:rFonts w:eastAsia="SimSun"/>
          <w:kern w:val="2"/>
          <w:lang w:val="es-CU" w:eastAsia="zh-CN"/>
        </w:rPr>
        <w:t xml:space="preserve">*Autor para la correspondencia. Correo electrónico: </w:t>
      </w:r>
      <w:hyperlink r:id="rId11" w:history="1">
        <w:r w:rsidRPr="00226B0B">
          <w:rPr>
            <w:rFonts w:eastAsia="SimSun"/>
            <w:color w:val="0563C1"/>
            <w:kern w:val="2"/>
            <w:u w:val="single"/>
            <w:lang w:val="es-CU" w:eastAsia="zh-CN"/>
          </w:rPr>
          <w:t>esperanza71199@icloud.com</w:t>
        </w:r>
      </w:hyperlink>
      <w:r w:rsidRPr="00226B0B">
        <w:rPr>
          <w:rFonts w:eastAsia="SimSun"/>
          <w:kern w:val="2"/>
          <w:lang w:val="es-CU" w:eastAsia="zh-CN"/>
        </w:rPr>
        <w:t xml:space="preserve">  </w:t>
      </w:r>
    </w:p>
    <w:p w14:paraId="0FDD9F79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b/>
          <w:kern w:val="2"/>
          <w:lang w:val="es-CU" w:eastAsia="zh-CN"/>
        </w:rPr>
      </w:pPr>
    </w:p>
    <w:p w14:paraId="443BA3E6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b/>
          <w:kern w:val="2"/>
          <w:lang w:val="es-CU" w:eastAsia="zh-CN"/>
        </w:rPr>
      </w:pPr>
    </w:p>
    <w:p w14:paraId="3F0B7836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bCs/>
          <w:kern w:val="2"/>
          <w:lang w:val="en-US" w:eastAsia="zh-CN"/>
        </w:rPr>
      </w:pPr>
      <w:r w:rsidRPr="00226B0B">
        <w:rPr>
          <w:rFonts w:eastAsia="SimSun"/>
          <w:bCs/>
          <w:kern w:val="2"/>
          <w:lang w:val="en-US" w:eastAsia="zh-CN"/>
        </w:rPr>
        <w:t>Dear Editor,</w:t>
      </w:r>
    </w:p>
    <w:p w14:paraId="360F784C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kern w:val="2"/>
          <w:lang w:val="en-US" w:eastAsia="zh-CN"/>
        </w:rPr>
      </w:pPr>
      <w:r w:rsidRPr="00226B0B">
        <w:rPr>
          <w:rFonts w:eastAsia="SimSun"/>
          <w:kern w:val="2"/>
          <w:lang w:val="en-US" w:eastAsia="zh-CN"/>
        </w:rPr>
        <w:t>COVID-19 still represents a challenge, and a periodic update is necessary, mainly on its pathophysiology as an inflammatory-based disease.</w:t>
      </w:r>
    </w:p>
    <w:p w14:paraId="0A86DCCC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kern w:val="2"/>
          <w:lang w:val="en-US" w:eastAsia="zh-CN"/>
        </w:rPr>
      </w:pPr>
      <w:r w:rsidRPr="00226B0B">
        <w:rPr>
          <w:rFonts w:eastAsia="SimSun"/>
          <w:kern w:val="2"/>
          <w:lang w:val="en-US" w:eastAsia="zh-CN"/>
        </w:rPr>
        <w:t xml:space="preserve">Inflammation is the basis of different clinical entities, and the main reason for consultation in Cuba and the world; known term, commonly seen as a symptom or a risk factor, with an erroneous perception that it is an isolated </w:t>
      </w:r>
      <w:proofErr w:type="gramStart"/>
      <w:r w:rsidRPr="00226B0B">
        <w:rPr>
          <w:rFonts w:eastAsia="SimSun"/>
          <w:kern w:val="2"/>
          <w:lang w:val="en-US" w:eastAsia="zh-CN"/>
        </w:rPr>
        <w:t>entity.</w:t>
      </w:r>
      <w:r w:rsidRPr="00226B0B">
        <w:rPr>
          <w:rFonts w:eastAsia="SimSun"/>
          <w:kern w:val="2"/>
          <w:vertAlign w:val="superscript"/>
          <w:lang w:val="en-US" w:eastAsia="zh-CN"/>
        </w:rPr>
        <w:t>(</w:t>
      </w:r>
      <w:proofErr w:type="gramEnd"/>
      <w:r w:rsidRPr="00226B0B">
        <w:rPr>
          <w:rFonts w:eastAsia="SimSun"/>
          <w:kern w:val="2"/>
          <w:vertAlign w:val="superscript"/>
          <w:lang w:val="en-US" w:eastAsia="zh-CN"/>
        </w:rPr>
        <w:t>1)</w:t>
      </w:r>
      <w:r w:rsidRPr="00226B0B">
        <w:rPr>
          <w:rFonts w:eastAsia="SimSun"/>
          <w:kern w:val="2"/>
          <w:lang w:val="en-US" w:eastAsia="zh-CN"/>
        </w:rPr>
        <w:t xml:space="preserve"> Both the innate and the acquired immune response act in this process with </w:t>
      </w:r>
      <w:r w:rsidRPr="00226B0B">
        <w:rPr>
          <w:rFonts w:eastAsia="SimSun"/>
          <w:kern w:val="2"/>
          <w:lang w:val="en-US" w:eastAsia="zh-CN"/>
        </w:rPr>
        <w:lastRenderedPageBreak/>
        <w:t>numerous local and systemic effects, being a response body homeostasis where the functions of almost all organ systems are modified.</w:t>
      </w:r>
      <w:r w:rsidRPr="00226B0B">
        <w:rPr>
          <w:rFonts w:eastAsia="SimSun"/>
          <w:kern w:val="2"/>
          <w:vertAlign w:val="superscript"/>
          <w:lang w:val="en-US" w:eastAsia="zh-CN"/>
        </w:rPr>
        <w:t>(2)</w:t>
      </w:r>
    </w:p>
    <w:p w14:paraId="72D121C6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kern w:val="2"/>
          <w:lang w:val="en-US" w:eastAsia="zh-CN"/>
        </w:rPr>
      </w:pPr>
      <w:r w:rsidRPr="00226B0B">
        <w:rPr>
          <w:rFonts w:eastAsia="SimSun"/>
          <w:kern w:val="2"/>
          <w:lang w:val="en-US" w:eastAsia="zh-CN"/>
        </w:rPr>
        <w:t>Different molecules favor its development, such as vasoactive substances, chemokines, lipid metabolites, immunoglobulins, as well as the kinin, coagulation and complement systems, but the main molecules are cytokines;</w:t>
      </w:r>
      <w:r w:rsidRPr="00226B0B">
        <w:rPr>
          <w:rFonts w:eastAsia="SimSun"/>
          <w:kern w:val="2"/>
          <w:vertAlign w:val="superscript"/>
          <w:lang w:val="en-US" w:eastAsia="zh-CN"/>
        </w:rPr>
        <w:t>(3)</w:t>
      </w:r>
      <w:r w:rsidRPr="00226B0B">
        <w:rPr>
          <w:rFonts w:eastAsia="SimSun"/>
          <w:kern w:val="2"/>
          <w:lang w:val="en-US" w:eastAsia="zh-CN"/>
        </w:rPr>
        <w:t xml:space="preserve"> small peptides that function as intercellular messengers.</w:t>
      </w:r>
    </w:p>
    <w:p w14:paraId="5C099473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kern w:val="2"/>
          <w:lang w:val="en-US" w:eastAsia="zh-CN"/>
        </w:rPr>
      </w:pPr>
      <w:r w:rsidRPr="00226B0B">
        <w:rPr>
          <w:rFonts w:eastAsia="SimSun"/>
          <w:kern w:val="2"/>
          <w:lang w:val="en-US" w:eastAsia="zh-CN"/>
        </w:rPr>
        <w:t xml:space="preserve">A crucial role is then played by anti-inflammatory cytokines, made up of T-helper 2 lymphocytes, producers of interleukins (IL) 10, 13, 24 and 42, responsible for bringing the defensive response to </w:t>
      </w:r>
      <w:proofErr w:type="gramStart"/>
      <w:r w:rsidRPr="00226B0B">
        <w:rPr>
          <w:rFonts w:eastAsia="SimSun"/>
          <w:kern w:val="2"/>
          <w:lang w:val="en-US" w:eastAsia="zh-CN"/>
        </w:rPr>
        <w:t>normal.</w:t>
      </w:r>
      <w:r w:rsidRPr="00226B0B">
        <w:rPr>
          <w:rFonts w:eastAsia="SimSun"/>
          <w:kern w:val="2"/>
          <w:vertAlign w:val="superscript"/>
          <w:lang w:val="en-US" w:eastAsia="zh-CN"/>
        </w:rPr>
        <w:t>(</w:t>
      </w:r>
      <w:proofErr w:type="gramEnd"/>
      <w:r w:rsidRPr="00226B0B">
        <w:rPr>
          <w:rFonts w:eastAsia="SimSun"/>
          <w:kern w:val="2"/>
          <w:vertAlign w:val="superscript"/>
          <w:lang w:val="en-US" w:eastAsia="zh-CN"/>
        </w:rPr>
        <w:t>4)</w:t>
      </w:r>
    </w:p>
    <w:p w14:paraId="7690F2CA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kern w:val="2"/>
          <w:lang w:val="en-US" w:eastAsia="zh-CN"/>
        </w:rPr>
      </w:pPr>
      <w:r w:rsidRPr="00226B0B">
        <w:rPr>
          <w:rFonts w:eastAsia="SimSun"/>
          <w:kern w:val="2"/>
          <w:lang w:val="en-US" w:eastAsia="zh-CN"/>
        </w:rPr>
        <w:t>Knowing the role of cytokines in inflammation is essential to understand the specific expression of inflammatory-based pathologies, which could mean a significant shift in the management of infectious diseases such as COVID-19.</w:t>
      </w:r>
    </w:p>
    <w:p w14:paraId="31BF289E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kern w:val="2"/>
          <w:lang w:val="en-US" w:eastAsia="zh-CN"/>
        </w:rPr>
      </w:pPr>
      <w:r w:rsidRPr="00226B0B">
        <w:rPr>
          <w:rFonts w:eastAsia="SimSun"/>
          <w:kern w:val="2"/>
          <w:lang w:val="en-US" w:eastAsia="zh-CN"/>
        </w:rPr>
        <w:t xml:space="preserve">The arrival of the new coronavirus has generated an unbridled use of epidemiological resources to contain it; however, it will be impossible if the biopsychosocial factors and the conditions of the immune response that are triggered in response to the disease are not </w:t>
      </w:r>
      <w:proofErr w:type="gramStart"/>
      <w:r w:rsidRPr="00226B0B">
        <w:rPr>
          <w:rFonts w:eastAsia="SimSun"/>
          <w:kern w:val="2"/>
          <w:lang w:val="en-US" w:eastAsia="zh-CN"/>
        </w:rPr>
        <w:t>known.</w:t>
      </w:r>
      <w:r w:rsidRPr="00226B0B">
        <w:rPr>
          <w:rFonts w:eastAsia="SimSun"/>
          <w:kern w:val="2"/>
          <w:vertAlign w:val="superscript"/>
          <w:lang w:val="en-US" w:eastAsia="zh-CN"/>
        </w:rPr>
        <w:t>(</w:t>
      </w:r>
      <w:proofErr w:type="gramEnd"/>
      <w:r w:rsidRPr="00226B0B">
        <w:rPr>
          <w:rFonts w:eastAsia="SimSun"/>
          <w:kern w:val="2"/>
          <w:vertAlign w:val="superscript"/>
          <w:lang w:val="en-US" w:eastAsia="zh-CN"/>
        </w:rPr>
        <w:t>5)</w:t>
      </w:r>
    </w:p>
    <w:p w14:paraId="0D860B58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kern w:val="2"/>
          <w:lang w:val="en-US" w:eastAsia="zh-CN"/>
        </w:rPr>
      </w:pPr>
      <w:r w:rsidRPr="00226B0B">
        <w:rPr>
          <w:rFonts w:eastAsia="SimSun"/>
          <w:kern w:val="2"/>
          <w:lang w:val="en-US" w:eastAsia="zh-CN"/>
        </w:rPr>
        <w:t xml:space="preserve">SARS-CoV-2 is capable of activating the immune system, giving rise to an uncontrolled systemic inflammatory response, due to the production and secretion of pro-inflammatory cytokines and chemokines by </w:t>
      </w:r>
      <w:proofErr w:type="spellStart"/>
      <w:r w:rsidRPr="00226B0B">
        <w:rPr>
          <w:rFonts w:eastAsia="SimSun"/>
          <w:kern w:val="2"/>
          <w:lang w:val="en-US" w:eastAsia="zh-CN"/>
        </w:rPr>
        <w:t>immunoeffector</w:t>
      </w:r>
      <w:proofErr w:type="spellEnd"/>
      <w:r w:rsidRPr="00226B0B">
        <w:rPr>
          <w:rFonts w:eastAsia="SimSun"/>
          <w:kern w:val="2"/>
          <w:lang w:val="en-US" w:eastAsia="zh-CN"/>
        </w:rPr>
        <w:t xml:space="preserve"> cells. This "cytokine storm" is key in the pathophysiology of lung damage, hemodynamic instability, multi-organ failure, and the lethality observed in these </w:t>
      </w:r>
      <w:proofErr w:type="gramStart"/>
      <w:r w:rsidRPr="00226B0B">
        <w:rPr>
          <w:rFonts w:eastAsia="SimSun"/>
          <w:kern w:val="2"/>
          <w:lang w:val="en-US" w:eastAsia="zh-CN"/>
        </w:rPr>
        <w:t>patients.</w:t>
      </w:r>
      <w:r w:rsidRPr="00226B0B">
        <w:rPr>
          <w:rFonts w:eastAsia="SimSun"/>
          <w:kern w:val="2"/>
          <w:vertAlign w:val="superscript"/>
          <w:lang w:val="en-US" w:eastAsia="zh-CN"/>
        </w:rPr>
        <w:t>(</w:t>
      </w:r>
      <w:proofErr w:type="gramEnd"/>
      <w:r w:rsidRPr="00226B0B">
        <w:rPr>
          <w:rFonts w:eastAsia="SimSun"/>
          <w:kern w:val="2"/>
          <w:vertAlign w:val="superscript"/>
          <w:lang w:val="en-US" w:eastAsia="zh-CN"/>
        </w:rPr>
        <w:t>5)</w:t>
      </w:r>
    </w:p>
    <w:p w14:paraId="6A6DEF8E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kern w:val="2"/>
          <w:lang w:val="en-US" w:eastAsia="zh-CN"/>
        </w:rPr>
      </w:pPr>
      <w:r w:rsidRPr="00226B0B">
        <w:rPr>
          <w:rFonts w:eastAsia="SimSun"/>
          <w:kern w:val="2"/>
          <w:lang w:val="en-US" w:eastAsia="zh-CN"/>
        </w:rPr>
        <w:t xml:space="preserve">Cytokine storm is a term that, although recently in widespread use, lacks a strict definition. It refers to the overproduction of inflammatory substances with a wide range of biological activity from a variety of tissues and cells, as a result of an infectious process and the loss of negative feedback on the immune </w:t>
      </w:r>
      <w:proofErr w:type="gramStart"/>
      <w:r w:rsidRPr="00226B0B">
        <w:rPr>
          <w:rFonts w:eastAsia="SimSun"/>
          <w:kern w:val="2"/>
          <w:lang w:val="en-US" w:eastAsia="zh-CN"/>
        </w:rPr>
        <w:t>system.</w:t>
      </w:r>
      <w:r w:rsidRPr="00226B0B">
        <w:rPr>
          <w:rFonts w:eastAsia="SimSun"/>
          <w:kern w:val="2"/>
          <w:vertAlign w:val="superscript"/>
          <w:lang w:val="en-US" w:eastAsia="zh-CN"/>
        </w:rPr>
        <w:t>(</w:t>
      </w:r>
      <w:proofErr w:type="gramEnd"/>
      <w:r w:rsidRPr="00226B0B">
        <w:rPr>
          <w:rFonts w:eastAsia="SimSun"/>
          <w:kern w:val="2"/>
          <w:vertAlign w:val="superscript"/>
          <w:lang w:val="en-US" w:eastAsia="zh-CN"/>
        </w:rPr>
        <w:t>6)</w:t>
      </w:r>
    </w:p>
    <w:p w14:paraId="168C0A75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kern w:val="2"/>
          <w:lang w:val="en-US" w:eastAsia="zh-CN"/>
        </w:rPr>
      </w:pPr>
      <w:r w:rsidRPr="00226B0B">
        <w:rPr>
          <w:rFonts w:eastAsia="SimSun"/>
          <w:kern w:val="2"/>
          <w:lang w:val="en-US" w:eastAsia="zh-CN"/>
        </w:rPr>
        <w:t xml:space="preserve">A cytokine storm is suspected in all patients with symptoms and signs of COVID-19, associated risk factors, and a torpid course of the disease. It should be taken into account that this entity is associated with a marked elevation of IL-6 (poor prognosis factor in adults with COVID-19) and IL-1, hence the treatment should be aimed at reducing the state of </w:t>
      </w:r>
      <w:proofErr w:type="gramStart"/>
      <w:r w:rsidRPr="00226B0B">
        <w:rPr>
          <w:rFonts w:eastAsia="SimSun"/>
          <w:kern w:val="2"/>
          <w:lang w:val="en-US" w:eastAsia="zh-CN"/>
        </w:rPr>
        <w:t>hyperinflammation.</w:t>
      </w:r>
      <w:r w:rsidRPr="00226B0B">
        <w:rPr>
          <w:rFonts w:eastAsia="SimSun"/>
          <w:kern w:val="2"/>
          <w:vertAlign w:val="superscript"/>
          <w:lang w:val="en-US" w:eastAsia="zh-CN"/>
        </w:rPr>
        <w:t>(</w:t>
      </w:r>
      <w:proofErr w:type="gramEnd"/>
      <w:r w:rsidRPr="00226B0B">
        <w:rPr>
          <w:rFonts w:eastAsia="SimSun"/>
          <w:kern w:val="2"/>
          <w:vertAlign w:val="superscript"/>
          <w:lang w:val="en-US" w:eastAsia="zh-CN"/>
        </w:rPr>
        <w:t>4)</w:t>
      </w:r>
    </w:p>
    <w:p w14:paraId="1579E540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kern w:val="2"/>
          <w:lang w:val="en-US" w:eastAsia="zh-CN"/>
        </w:rPr>
      </w:pPr>
      <w:r w:rsidRPr="00226B0B">
        <w:rPr>
          <w:rFonts w:eastAsia="SimSun"/>
          <w:kern w:val="2"/>
          <w:lang w:val="en-US" w:eastAsia="zh-CN"/>
        </w:rPr>
        <w:t xml:space="preserve">The cytokine storm is not a new concept to immunologists and clinicians, even though it has become more widely known in the wake of COVID-19. They occur in other infections, in autoimmune diseases, </w:t>
      </w:r>
      <w:r w:rsidRPr="00226B0B">
        <w:rPr>
          <w:rFonts w:eastAsia="SimSun"/>
          <w:kern w:val="2"/>
          <w:lang w:val="en-US" w:eastAsia="zh-CN"/>
        </w:rPr>
        <w:lastRenderedPageBreak/>
        <w:t>and in people with certain "faulty" genes. However, although it is a previously known term, it is still under study, and many of its treatments are still in the experimental phase.</w:t>
      </w:r>
    </w:p>
    <w:p w14:paraId="005C8B51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b/>
          <w:kern w:val="2"/>
          <w:lang w:val="en-US" w:eastAsia="zh-CN"/>
        </w:rPr>
      </w:pPr>
    </w:p>
    <w:p w14:paraId="79594557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b/>
          <w:kern w:val="2"/>
          <w:highlight w:val="yellow"/>
          <w:lang w:val="en-US" w:eastAsia="zh-CN"/>
        </w:rPr>
      </w:pPr>
    </w:p>
    <w:p w14:paraId="70C60D2B" w14:textId="77777777" w:rsidR="00226B0B" w:rsidRPr="00226B0B" w:rsidRDefault="00226B0B" w:rsidP="00226B0B">
      <w:pPr>
        <w:widowControl w:val="0"/>
        <w:spacing w:line="360" w:lineRule="auto"/>
        <w:jc w:val="center"/>
        <w:rPr>
          <w:rFonts w:eastAsia="SimSun"/>
          <w:b/>
          <w:kern w:val="2"/>
          <w:sz w:val="32"/>
          <w:szCs w:val="32"/>
          <w:lang w:val="en-US" w:eastAsia="zh-CN"/>
        </w:rPr>
      </w:pPr>
      <w:r w:rsidRPr="00226B0B">
        <w:rPr>
          <w:rFonts w:eastAsia="SimSun"/>
          <w:b/>
          <w:kern w:val="2"/>
          <w:sz w:val="32"/>
          <w:szCs w:val="32"/>
          <w:lang w:val="en-US" w:eastAsia="zh-CN"/>
        </w:rPr>
        <w:t>BIBLIOGRAPHIC REFERENCES</w:t>
      </w:r>
    </w:p>
    <w:p w14:paraId="78F42EDE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lang w:val="en-US" w:eastAsia="zh-CN"/>
        </w:rPr>
        <w:t xml:space="preserve">1. Porter D. </w:t>
      </w:r>
      <w:proofErr w:type="spellStart"/>
      <w:r w:rsidRPr="00226B0B">
        <w:rPr>
          <w:rFonts w:eastAsia="SimSun"/>
          <w:kern w:val="2"/>
          <w:lang w:val="en-US" w:eastAsia="zh-CN"/>
        </w:rPr>
        <w:t>Inflamación</w:t>
      </w:r>
      <w:proofErr w:type="spellEnd"/>
      <w:r w:rsidRPr="00226B0B">
        <w:rPr>
          <w:rFonts w:eastAsia="SimSun"/>
          <w:kern w:val="2"/>
          <w:lang w:val="en-US" w:eastAsia="zh-CN"/>
        </w:rPr>
        <w:t xml:space="preserve">. American Academy of Ophthalmology; 2020. </w:t>
      </w:r>
      <w:r w:rsidRPr="00226B0B">
        <w:rPr>
          <w:rFonts w:eastAsia="SimSun"/>
          <w:kern w:val="2"/>
          <w:lang w:val="es-ES" w:eastAsia="zh-CN"/>
        </w:rPr>
        <w:t xml:space="preserve">[acceso: 24/01/2022]. Disponible en: </w:t>
      </w:r>
      <w:hyperlink r:id="rId12" w:history="1">
        <w:r w:rsidRPr="00226B0B">
          <w:rPr>
            <w:rFonts w:eastAsia="SimSun"/>
            <w:color w:val="0563C1"/>
            <w:kern w:val="2"/>
            <w:u w:val="single"/>
            <w:lang w:val="es-ES" w:eastAsia="zh-CN"/>
          </w:rPr>
          <w:t>https://www.aao.org/salud-ocular/sintomas/inflamacion</w:t>
        </w:r>
      </w:hyperlink>
    </w:p>
    <w:p w14:paraId="4AB6EB6A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lang w:val="es-ES" w:eastAsia="zh-CN"/>
        </w:rPr>
        <w:t xml:space="preserve">2. </w:t>
      </w:r>
      <w:proofErr w:type="spellStart"/>
      <w:r w:rsidRPr="00226B0B">
        <w:rPr>
          <w:rFonts w:eastAsia="SimSun"/>
          <w:kern w:val="2"/>
          <w:lang w:val="es-ES" w:eastAsia="zh-CN"/>
        </w:rPr>
        <w:t>MiSistemaInmune</w:t>
      </w:r>
      <w:proofErr w:type="spellEnd"/>
      <w:r w:rsidRPr="00226B0B">
        <w:rPr>
          <w:rFonts w:eastAsia="SimSun"/>
          <w:kern w:val="2"/>
          <w:lang w:val="es-ES" w:eastAsia="zh-CN"/>
        </w:rPr>
        <w:t xml:space="preserve">. Inflamación: tipos y patologías asociadas. </w:t>
      </w:r>
      <w:proofErr w:type="spellStart"/>
      <w:r w:rsidRPr="00226B0B">
        <w:rPr>
          <w:rFonts w:eastAsia="SimSun"/>
          <w:kern w:val="2"/>
          <w:lang w:val="es-ES" w:eastAsia="zh-CN"/>
        </w:rPr>
        <w:t>MiSistemaImmune</w:t>
      </w:r>
      <w:proofErr w:type="spellEnd"/>
      <w:r w:rsidRPr="00226B0B">
        <w:rPr>
          <w:rFonts w:eastAsia="SimSun"/>
          <w:kern w:val="2"/>
          <w:lang w:val="es-ES" w:eastAsia="zh-CN"/>
        </w:rPr>
        <w:t xml:space="preserve">; 2019. [acceso: 24/01/2022]. Disponible en:   </w:t>
      </w:r>
      <w:hyperlink r:id="rId13" w:anchor=":~:text=La%20inflamación%20es%20una%20respuesta,alguna%20sustancia%20agresiva)%2C%20etc" w:history="1">
        <w:r w:rsidRPr="00226B0B">
          <w:rPr>
            <w:rFonts w:eastAsia="SimSun"/>
            <w:color w:val="0563C1"/>
            <w:kern w:val="2"/>
            <w:u w:val="single"/>
            <w:lang w:val="es-ES" w:eastAsia="zh-CN"/>
          </w:rPr>
          <w:t>https://www.misistemainmune.es/enfermedades-sistema-inmunitario/inflamatorias/inflamacion-tipos-y-patologias-asociadas#:~:text=La%20inflamación%20es%20una%20respuesta,alguna%20sustancia%20agresiva)%2C%20etc</w:t>
        </w:r>
      </w:hyperlink>
    </w:p>
    <w:p w14:paraId="66722995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lang w:val="es-ES" w:eastAsia="zh-CN"/>
        </w:rPr>
        <w:t xml:space="preserve">3. Sosa-Medellín MÁ, Ponce-Mendoza RA, Luviano-García JA, Almanza-Valdez HE, </w:t>
      </w:r>
      <w:proofErr w:type="spellStart"/>
      <w:r w:rsidRPr="00226B0B">
        <w:rPr>
          <w:rFonts w:eastAsia="SimSun"/>
          <w:kern w:val="2"/>
          <w:lang w:val="es-ES" w:eastAsia="zh-CN"/>
        </w:rPr>
        <w:t>Maheda</w:t>
      </w:r>
      <w:proofErr w:type="spellEnd"/>
      <w:r w:rsidRPr="00226B0B">
        <w:rPr>
          <w:rFonts w:eastAsia="SimSun"/>
          <w:kern w:val="2"/>
          <w:lang w:val="es-ES" w:eastAsia="zh-CN"/>
        </w:rPr>
        <w:t xml:space="preserve">-García HJ, Santos-Macías JE, et al. COVID-19: ¿tormenta de citocinas o sepsis viral? </w:t>
      </w:r>
      <w:proofErr w:type="spellStart"/>
      <w:r w:rsidRPr="00226B0B">
        <w:rPr>
          <w:rFonts w:eastAsia="SimSun"/>
          <w:kern w:val="2"/>
          <w:lang w:val="es-ES" w:eastAsia="zh-CN"/>
        </w:rPr>
        <w:t>Med</w:t>
      </w:r>
      <w:proofErr w:type="spellEnd"/>
      <w:r w:rsidRPr="00226B0B">
        <w:rPr>
          <w:rFonts w:eastAsia="SimSun"/>
          <w:kern w:val="2"/>
          <w:lang w:val="es-ES" w:eastAsia="zh-CN"/>
        </w:rPr>
        <w:t xml:space="preserve"> </w:t>
      </w:r>
      <w:proofErr w:type="spellStart"/>
      <w:r w:rsidRPr="00226B0B">
        <w:rPr>
          <w:rFonts w:eastAsia="SimSun"/>
          <w:kern w:val="2"/>
          <w:lang w:val="es-ES" w:eastAsia="zh-CN"/>
        </w:rPr>
        <w:t>Int</w:t>
      </w:r>
      <w:proofErr w:type="spellEnd"/>
      <w:r w:rsidRPr="00226B0B">
        <w:rPr>
          <w:rFonts w:eastAsia="SimSun"/>
          <w:kern w:val="2"/>
          <w:lang w:val="es-ES" w:eastAsia="zh-CN"/>
        </w:rPr>
        <w:t xml:space="preserve"> Mex. 2021 [acceso: 24/01/2022]; 37(4):580-5. Disponible en: </w:t>
      </w:r>
      <w:hyperlink r:id="rId14" w:history="1">
        <w:r w:rsidRPr="00226B0B">
          <w:rPr>
            <w:rFonts w:eastAsia="SimSun"/>
            <w:color w:val="0563C1"/>
            <w:kern w:val="2"/>
            <w:u w:val="single"/>
            <w:lang w:val="es-ES" w:eastAsia="zh-CN"/>
          </w:rPr>
          <w:t>https://www.medigraphic.com/pdfs/medintmex/mim-2021/mim214m.pdf</w:t>
        </w:r>
      </w:hyperlink>
    </w:p>
    <w:p w14:paraId="44B21E6F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lang w:val="es-ES" w:eastAsia="zh-CN"/>
        </w:rPr>
        <w:t>4. Miranda Pedroso R. Tormenta de citoquinas en la infección por SARS-CoV-2 (COVID19). Revista Cubana de Medicina Intensiva y Emergencias. 2021 [acceso: 24/01/2022]; 20(3</w:t>
      </w:r>
      <w:proofErr w:type="gramStart"/>
      <w:r w:rsidRPr="00226B0B">
        <w:rPr>
          <w:rFonts w:eastAsia="SimSun"/>
          <w:kern w:val="2"/>
          <w:lang w:val="es-ES" w:eastAsia="zh-CN"/>
        </w:rPr>
        <w:t>):e</w:t>
      </w:r>
      <w:proofErr w:type="gramEnd"/>
      <w:r w:rsidRPr="00226B0B">
        <w:rPr>
          <w:rFonts w:eastAsia="SimSun"/>
          <w:kern w:val="2"/>
          <w:lang w:val="es-ES" w:eastAsia="zh-CN"/>
        </w:rPr>
        <w:t xml:space="preserve">830 Disponible en: </w:t>
      </w:r>
      <w:hyperlink r:id="rId15" w:history="1">
        <w:r w:rsidRPr="00226B0B">
          <w:rPr>
            <w:rFonts w:eastAsia="SimSun"/>
            <w:color w:val="0563C1"/>
            <w:kern w:val="2"/>
            <w:u w:val="single"/>
            <w:lang w:val="es-ES" w:eastAsia="zh-CN"/>
          </w:rPr>
          <w:t>http://www.revmie.sld.cu/index.php/mie/article/view/830/pdf</w:t>
        </w:r>
      </w:hyperlink>
    </w:p>
    <w:p w14:paraId="004651FC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lang w:val="es-ES" w:eastAsia="zh-CN"/>
        </w:rPr>
        <w:t xml:space="preserve">5. Hurtado de Mendoza Amat JD, Montero González T, </w:t>
      </w:r>
      <w:proofErr w:type="spellStart"/>
      <w:r w:rsidRPr="00226B0B">
        <w:rPr>
          <w:rFonts w:eastAsia="SimSun"/>
          <w:kern w:val="2"/>
          <w:lang w:val="es-ES" w:eastAsia="zh-CN"/>
        </w:rPr>
        <w:t>Borrajero</w:t>
      </w:r>
      <w:proofErr w:type="spellEnd"/>
      <w:r w:rsidRPr="00226B0B">
        <w:rPr>
          <w:rFonts w:eastAsia="SimSun"/>
          <w:kern w:val="2"/>
          <w:lang w:val="es-ES" w:eastAsia="zh-CN"/>
        </w:rPr>
        <w:t xml:space="preserve"> Martínez I, Capo de Paz V, López Marín L, </w:t>
      </w:r>
      <w:proofErr w:type="spellStart"/>
      <w:r w:rsidRPr="00226B0B">
        <w:rPr>
          <w:rFonts w:eastAsia="SimSun"/>
          <w:kern w:val="2"/>
          <w:lang w:val="es-ES" w:eastAsia="zh-CN"/>
        </w:rPr>
        <w:t>Dominguez</w:t>
      </w:r>
      <w:proofErr w:type="spellEnd"/>
      <w:r w:rsidRPr="00226B0B">
        <w:rPr>
          <w:rFonts w:eastAsia="SimSun"/>
          <w:kern w:val="2"/>
          <w:lang w:val="es-ES" w:eastAsia="zh-CN"/>
        </w:rPr>
        <w:t xml:space="preserve"> </w:t>
      </w:r>
      <w:proofErr w:type="spellStart"/>
      <w:r w:rsidRPr="00226B0B">
        <w:rPr>
          <w:rFonts w:eastAsia="SimSun"/>
          <w:kern w:val="2"/>
          <w:lang w:val="es-ES" w:eastAsia="zh-CN"/>
        </w:rPr>
        <w:t>Alvarez</w:t>
      </w:r>
      <w:proofErr w:type="spellEnd"/>
      <w:r w:rsidRPr="00226B0B">
        <w:rPr>
          <w:rFonts w:eastAsia="SimSun"/>
          <w:kern w:val="2"/>
          <w:lang w:val="es-ES" w:eastAsia="zh-CN"/>
        </w:rPr>
        <w:t xml:space="preserve"> C. Respuesta inflamatoria sistémica de la COVID-19 y su expresión morfológica, el daño múltiple de órganos. Revista Cubana de Medicina Militar. 2021 [acceso: 02/01/2022]; 50(3): 02101592. Disponible en: </w:t>
      </w:r>
      <w:hyperlink r:id="rId16" w:history="1">
        <w:r w:rsidRPr="00226B0B">
          <w:rPr>
            <w:rFonts w:eastAsia="SimSun"/>
            <w:color w:val="0563C1"/>
            <w:kern w:val="2"/>
            <w:u w:val="single"/>
            <w:lang w:val="es-ES" w:eastAsia="zh-CN"/>
          </w:rPr>
          <w:t>http://www.revmedmilitar.sld.cu/index.php/mil/article/view/1592/1038</w:t>
        </w:r>
      </w:hyperlink>
    </w:p>
    <w:p w14:paraId="24C3D2DE" w14:textId="77777777" w:rsidR="00226B0B" w:rsidRPr="00226B0B" w:rsidRDefault="00226B0B" w:rsidP="00226B0B">
      <w:pPr>
        <w:widowControl w:val="0"/>
        <w:spacing w:line="360" w:lineRule="auto"/>
        <w:rPr>
          <w:rFonts w:eastAsia="SimSun"/>
          <w:kern w:val="2"/>
          <w:lang w:val="es-ES" w:eastAsia="zh-CN"/>
        </w:rPr>
      </w:pPr>
      <w:r w:rsidRPr="00226B0B">
        <w:rPr>
          <w:rFonts w:eastAsia="SimSun"/>
          <w:kern w:val="2"/>
          <w:lang w:val="es-ES" w:eastAsia="zh-CN"/>
        </w:rPr>
        <w:t xml:space="preserve">6. Noris-García E, Robinson-Agramonte Md. </w:t>
      </w:r>
      <w:proofErr w:type="spellStart"/>
      <w:r w:rsidRPr="00226B0B">
        <w:rPr>
          <w:rFonts w:eastAsia="SimSun"/>
          <w:kern w:val="2"/>
          <w:lang w:val="es-ES" w:eastAsia="zh-CN"/>
        </w:rPr>
        <w:t>Psiconeuroinmunoendocrinología</w:t>
      </w:r>
      <w:proofErr w:type="spellEnd"/>
      <w:r w:rsidRPr="00226B0B">
        <w:rPr>
          <w:rFonts w:eastAsia="SimSun"/>
          <w:kern w:val="2"/>
          <w:lang w:val="es-ES" w:eastAsia="zh-CN"/>
        </w:rPr>
        <w:t xml:space="preserve"> y COVID-19. Rev. </w:t>
      </w:r>
      <w:proofErr w:type="spellStart"/>
      <w:r w:rsidRPr="00226B0B">
        <w:rPr>
          <w:rFonts w:eastAsia="SimSun"/>
          <w:kern w:val="2"/>
          <w:lang w:val="es-ES" w:eastAsia="zh-CN"/>
        </w:rPr>
        <w:t>Electron</w:t>
      </w:r>
      <w:proofErr w:type="spellEnd"/>
      <w:r w:rsidRPr="00226B0B">
        <w:rPr>
          <w:rFonts w:eastAsia="SimSun"/>
          <w:kern w:val="2"/>
          <w:lang w:val="es-ES" w:eastAsia="zh-CN"/>
        </w:rPr>
        <w:t xml:space="preserve">. Dr. Zoilo </w:t>
      </w:r>
      <w:proofErr w:type="spellStart"/>
      <w:r w:rsidRPr="00226B0B">
        <w:rPr>
          <w:rFonts w:eastAsia="SimSun"/>
          <w:kern w:val="2"/>
          <w:lang w:val="es-ES" w:eastAsia="zh-CN"/>
        </w:rPr>
        <w:t>Marinello</w:t>
      </w:r>
      <w:proofErr w:type="spellEnd"/>
      <w:r w:rsidRPr="00226B0B">
        <w:rPr>
          <w:rFonts w:eastAsia="SimSun"/>
          <w:kern w:val="2"/>
          <w:lang w:val="es-ES" w:eastAsia="zh-CN"/>
        </w:rPr>
        <w:t xml:space="preserve"> Vidaurreta. 2021 [acceso: 02/01/2022]; 46(1): [aprox. 4 p.]. Disponible en: </w:t>
      </w:r>
      <w:hyperlink r:id="rId17" w:history="1">
        <w:r w:rsidRPr="00226B0B">
          <w:rPr>
            <w:rFonts w:eastAsia="SimSun"/>
            <w:color w:val="0563C1"/>
            <w:kern w:val="2"/>
            <w:u w:val="single"/>
            <w:lang w:val="es-ES" w:eastAsia="zh-CN"/>
          </w:rPr>
          <w:t>http://revzoilomarinello.sld.cu/index.php/zmv/article/view/2523</w:t>
        </w:r>
      </w:hyperlink>
    </w:p>
    <w:p w14:paraId="077D4979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b/>
          <w:kern w:val="2"/>
          <w:lang w:val="es-ES" w:eastAsia="zh-CN"/>
        </w:rPr>
      </w:pPr>
    </w:p>
    <w:p w14:paraId="6C785902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b/>
          <w:kern w:val="2"/>
          <w:lang w:val="es-CU" w:eastAsia="zh-CN"/>
        </w:rPr>
      </w:pPr>
    </w:p>
    <w:p w14:paraId="5FFB8874" w14:textId="77777777" w:rsidR="00226B0B" w:rsidRPr="00226B0B" w:rsidRDefault="00226B0B" w:rsidP="00226B0B">
      <w:pPr>
        <w:widowControl w:val="0"/>
        <w:spacing w:line="360" w:lineRule="auto"/>
        <w:jc w:val="center"/>
        <w:rPr>
          <w:rFonts w:eastAsia="SimSun"/>
          <w:b/>
          <w:kern w:val="2"/>
          <w:u w:val="single"/>
          <w:lang w:val="en-US" w:eastAsia="zh-CN"/>
        </w:rPr>
      </w:pPr>
      <w:r w:rsidRPr="00226B0B">
        <w:rPr>
          <w:rFonts w:eastAsia="SimSun"/>
          <w:b/>
          <w:kern w:val="2"/>
          <w:lang w:val="en-US" w:eastAsia="zh-CN"/>
        </w:rPr>
        <w:t>Conflict of interest</w:t>
      </w:r>
    </w:p>
    <w:p w14:paraId="4FAEA52E" w14:textId="77777777" w:rsidR="00226B0B" w:rsidRPr="00226B0B" w:rsidRDefault="00226B0B" w:rsidP="00226B0B">
      <w:pPr>
        <w:widowControl w:val="0"/>
        <w:spacing w:line="360" w:lineRule="auto"/>
        <w:jc w:val="both"/>
        <w:rPr>
          <w:rFonts w:eastAsia="SimSun"/>
          <w:kern w:val="2"/>
          <w:lang w:val="en-US" w:eastAsia="zh-CN"/>
        </w:rPr>
      </w:pPr>
      <w:r w:rsidRPr="00226B0B">
        <w:rPr>
          <w:rFonts w:eastAsia="SimSun"/>
          <w:kern w:val="2"/>
          <w:lang w:val="en-US" w:eastAsia="zh-CN"/>
        </w:rPr>
        <w:t>No conflict of interest is declared and no funding was received for the development of this article.</w:t>
      </w:r>
    </w:p>
    <w:p w14:paraId="1B277E8D" w14:textId="77777777" w:rsidR="00675476" w:rsidRPr="00226B0B" w:rsidRDefault="00675476" w:rsidP="00EA1FEF">
      <w:pPr>
        <w:pStyle w:val="PDFRevista"/>
        <w:rPr>
          <w:lang w:val="en-US"/>
        </w:rPr>
      </w:pPr>
    </w:p>
    <w:sectPr w:rsidR="00675476" w:rsidRPr="00226B0B" w:rsidSect="00FD3DF8">
      <w:headerReference w:type="default" r:id="rId18"/>
      <w:footerReference w:type="even" r:id="rId19"/>
      <w:footerReference w:type="default" r:id="rId20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8136" w14:textId="77777777" w:rsidR="004B0F26" w:rsidRDefault="004B0F26">
      <w:r>
        <w:separator/>
      </w:r>
    </w:p>
  </w:endnote>
  <w:endnote w:type="continuationSeparator" w:id="0">
    <w:p w14:paraId="0BF159AD" w14:textId="77777777" w:rsidR="004B0F26" w:rsidRDefault="004B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CD70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1D045F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4BB" w14:textId="332DEFCC" w:rsidR="000F3690" w:rsidRPr="00AE044C" w:rsidRDefault="00226B0B" w:rsidP="00391509">
    <w:pPr>
      <w:pStyle w:val="Piedepgina"/>
      <w:ind w:right="36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980087" wp14:editId="15C14983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67068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" strokecolor="blue" strokeweight="2.25pt"/>
          </w:pict>
        </mc:Fallback>
      </mc:AlternateContent>
    </w:r>
  </w:p>
  <w:p w14:paraId="096B4E75" w14:textId="77777777" w:rsidR="00675476" w:rsidRPr="00AE044C" w:rsidRDefault="00000000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74AD9C2B" w14:textId="77777777" w:rsidR="00391509" w:rsidRPr="00AE044C" w:rsidRDefault="00000000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434D0A44" w14:textId="776AA1D9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Creative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 w:rsidR="00226B0B" w:rsidRPr="00226B0B"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1B590393" wp14:editId="2E5469C6">
          <wp:extent cx="638175" cy="152400"/>
          <wp:effectExtent l="0" t="0" r="0" b="0"/>
          <wp:docPr id="1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F180" w14:textId="77777777" w:rsidR="004B0F26" w:rsidRDefault="004B0F26">
      <w:r>
        <w:separator/>
      </w:r>
    </w:p>
  </w:footnote>
  <w:footnote w:type="continuationSeparator" w:id="0">
    <w:p w14:paraId="389D919A" w14:textId="77777777" w:rsidR="004B0F26" w:rsidRDefault="004B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155C" w14:textId="0DD9D6BE" w:rsidR="00CC376A" w:rsidRPr="00AE044C" w:rsidRDefault="00411439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2022</w:t>
    </w:r>
    <w:r w:rsidR="007D2D0C">
      <w:rPr>
        <w:sz w:val="22"/>
        <w:szCs w:val="22"/>
      </w:rPr>
      <w:t>;</w:t>
    </w:r>
    <w:r>
      <w:rPr>
        <w:sz w:val="22"/>
        <w:szCs w:val="22"/>
      </w:rPr>
      <w:t>51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4</w:t>
    </w:r>
    <w:r w:rsidR="007D2D0C" w:rsidRPr="00AE044C">
      <w:rPr>
        <w:sz w:val="22"/>
        <w:szCs w:val="22"/>
      </w:rPr>
      <w:t>):</w:t>
    </w:r>
    <w:r w:rsidR="00226B0B">
      <w:rPr>
        <w:noProof/>
      </w:rPr>
      <w:drawing>
        <wp:anchor distT="0" distB="0" distL="114300" distR="114300" simplePos="0" relativeHeight="251663360" behindDoc="1" locked="0" layoutInCell="1" allowOverlap="1" wp14:anchorId="5C679ED4" wp14:editId="3F156037">
          <wp:simplePos x="0" y="0"/>
          <wp:positionH relativeFrom="column">
            <wp:posOffset>2540</wp:posOffset>
          </wp:positionH>
          <wp:positionV relativeFrom="paragraph">
            <wp:posOffset>-598805</wp:posOffset>
          </wp:positionV>
          <wp:extent cx="6333490" cy="593725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>e02201935</w:t>
    </w:r>
  </w:p>
  <w:p w14:paraId="7C072AEF" w14:textId="77591DAF" w:rsidR="00A477DE" w:rsidRDefault="00226B0B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45248D" wp14:editId="40542696">
              <wp:simplePos x="0" y="0"/>
              <wp:positionH relativeFrom="column">
                <wp:posOffset>635</wp:posOffset>
              </wp:positionH>
              <wp:positionV relativeFrom="paragraph">
                <wp:posOffset>42545</wp:posOffset>
              </wp:positionV>
              <wp:extent cx="6307455" cy="28575"/>
              <wp:effectExtent l="19050" t="19050" r="17145" b="952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EBE61" id="Conector recto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16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0B"/>
    <w:rsid w:val="00057F45"/>
    <w:rsid w:val="000D3958"/>
    <w:rsid w:val="000F3690"/>
    <w:rsid w:val="001221D1"/>
    <w:rsid w:val="00165CB5"/>
    <w:rsid w:val="00180CE9"/>
    <w:rsid w:val="00226B0B"/>
    <w:rsid w:val="00230DD5"/>
    <w:rsid w:val="00250AE9"/>
    <w:rsid w:val="00380D64"/>
    <w:rsid w:val="00391509"/>
    <w:rsid w:val="003E03D5"/>
    <w:rsid w:val="00411439"/>
    <w:rsid w:val="00486BFA"/>
    <w:rsid w:val="00493701"/>
    <w:rsid w:val="004B0F26"/>
    <w:rsid w:val="004E2065"/>
    <w:rsid w:val="005508A2"/>
    <w:rsid w:val="0055115D"/>
    <w:rsid w:val="00566F71"/>
    <w:rsid w:val="005918BD"/>
    <w:rsid w:val="006173A6"/>
    <w:rsid w:val="00675476"/>
    <w:rsid w:val="007C430F"/>
    <w:rsid w:val="007D2D0C"/>
    <w:rsid w:val="007D614D"/>
    <w:rsid w:val="00960D6A"/>
    <w:rsid w:val="009A0560"/>
    <w:rsid w:val="009B0917"/>
    <w:rsid w:val="009F0F96"/>
    <w:rsid w:val="00A23C0C"/>
    <w:rsid w:val="00A477DE"/>
    <w:rsid w:val="00A71E65"/>
    <w:rsid w:val="00AE044C"/>
    <w:rsid w:val="00B31971"/>
    <w:rsid w:val="00B4380A"/>
    <w:rsid w:val="00B66ECB"/>
    <w:rsid w:val="00C7523A"/>
    <w:rsid w:val="00CC1B6E"/>
    <w:rsid w:val="00CC376A"/>
    <w:rsid w:val="00CC48A1"/>
    <w:rsid w:val="00CF50E0"/>
    <w:rsid w:val="00D85951"/>
    <w:rsid w:val="00E62606"/>
    <w:rsid w:val="00EA1FEF"/>
    <w:rsid w:val="00EC5A6B"/>
    <w:rsid w:val="00EE301D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53F94"/>
  <w15:docId w15:val="{8E9DAD1E-397B-4533-8449-D19A7A40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U" w:eastAsia="es-C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/>
      <w:lang w:val="es-CU"/>
    </w:rPr>
  </w:style>
  <w:style w:type="character" w:customStyle="1" w:styleId="PDFRevistaCar">
    <w:name w:val="PDF_Revista Car"/>
    <w:link w:val="PDFRevista"/>
    <w:rsid w:val="00EA1FEF"/>
    <w:rPr>
      <w:color w:val="000000"/>
      <w:sz w:val="24"/>
      <w:szCs w:val="24"/>
      <w:lang w:val="es-CU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830-358X" TargetMode="External"/><Relationship Id="rId13" Type="http://schemas.openxmlformats.org/officeDocument/2006/relationships/hyperlink" Target="https://www.misistemainmune.es/enfermedades-sistema-inmunitario/inflamatorias/inflamacion-tipos-y-patologias-asociada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rcid.org/0000-0003-0996-874X" TargetMode="External"/><Relationship Id="rId12" Type="http://schemas.openxmlformats.org/officeDocument/2006/relationships/hyperlink" Target="https://www.aao.org/salud-ocular/sintomas/inflamacion" TargetMode="External"/><Relationship Id="rId17" Type="http://schemas.openxmlformats.org/officeDocument/2006/relationships/hyperlink" Target="http://revzoilomarinello.sld.cu/index.php/zmv/article/view/25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vmedmilitar.sld.cu/index.php/mil/article/view/1592/1038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peranza71199@iclou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vmie.sld.cu/index.php/mie/article/view/830/pdf" TargetMode="External"/><Relationship Id="rId10" Type="http://schemas.openxmlformats.org/officeDocument/2006/relationships/hyperlink" Target="https://orcid.org/0000-0002-9065-142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8227-363X" TargetMode="External"/><Relationship Id="rId14" Type="http://schemas.openxmlformats.org/officeDocument/2006/relationships/hyperlink" Target="https://www.medigraphic.com/pdfs/medintmex/mim-2021/mim214m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2</TotalTime>
  <Pages>4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6748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SG</dc:creator>
  <cp:lastModifiedBy>SG</cp:lastModifiedBy>
  <cp:revision>2</cp:revision>
  <cp:lastPrinted>2010-09-13T21:29:00Z</cp:lastPrinted>
  <dcterms:created xsi:type="dcterms:W3CDTF">2022-07-24T17:51:00Z</dcterms:created>
  <dcterms:modified xsi:type="dcterms:W3CDTF">2022-07-24T17:53:00Z</dcterms:modified>
</cp:coreProperties>
</file>