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E36D1" w14:textId="77777777" w:rsidR="00C02DB3" w:rsidRPr="00C02DB3" w:rsidRDefault="00C02DB3" w:rsidP="00C02DB3">
      <w:pPr>
        <w:suppressAutoHyphens/>
        <w:spacing w:line="360" w:lineRule="auto"/>
        <w:rPr>
          <w:rFonts w:eastAsia="Calibri"/>
          <w:color w:val="FF0000"/>
          <w:sz w:val="20"/>
          <w:szCs w:val="20"/>
          <w:lang w:val="es-ES" w:eastAsia="en-US"/>
        </w:rPr>
      </w:pPr>
    </w:p>
    <w:p w14:paraId="2D09CA4A" w14:textId="77777777" w:rsidR="00C02DB3" w:rsidRPr="00C02DB3" w:rsidRDefault="00C02DB3" w:rsidP="00C02DB3">
      <w:pPr>
        <w:suppressAutoHyphens/>
        <w:spacing w:line="360" w:lineRule="auto"/>
        <w:jc w:val="right"/>
        <w:rPr>
          <w:rFonts w:eastAsia="Calibri"/>
          <w:sz w:val="20"/>
          <w:szCs w:val="20"/>
          <w:lang w:val="es-ES" w:eastAsia="en-US"/>
        </w:rPr>
      </w:pPr>
      <w:r w:rsidRPr="00C02DB3">
        <w:rPr>
          <w:rFonts w:eastAsia="Calibri"/>
          <w:sz w:val="20"/>
          <w:szCs w:val="20"/>
          <w:lang w:val="es-ES" w:eastAsia="en-US"/>
        </w:rPr>
        <w:t>Presentación de tecnología</w:t>
      </w:r>
    </w:p>
    <w:p w14:paraId="6BA254F8" w14:textId="77777777" w:rsidR="00C02DB3" w:rsidRPr="00C02DB3" w:rsidRDefault="00C02DB3" w:rsidP="00C02DB3">
      <w:pPr>
        <w:suppressAutoHyphens/>
        <w:spacing w:line="360" w:lineRule="auto"/>
        <w:jc w:val="both"/>
        <w:rPr>
          <w:rFonts w:eastAsia="Calibri"/>
          <w:b/>
          <w:lang w:val="es-ES" w:eastAsia="en-US"/>
        </w:rPr>
      </w:pPr>
    </w:p>
    <w:p w14:paraId="4DA29100" w14:textId="77777777" w:rsidR="00C02DB3" w:rsidRPr="00C02DB3" w:rsidRDefault="00C02DB3" w:rsidP="00C02DB3">
      <w:pPr>
        <w:suppressAutoHyphens/>
        <w:spacing w:line="360" w:lineRule="auto"/>
        <w:jc w:val="center"/>
        <w:rPr>
          <w:rFonts w:eastAsia="Calibri" w:cs="Calibri"/>
          <w:color w:val="000000"/>
          <w:sz w:val="28"/>
          <w:szCs w:val="28"/>
          <w:lang w:val="es-ES" w:eastAsia="en-US"/>
        </w:rPr>
      </w:pPr>
      <w:proofErr w:type="spellStart"/>
      <w:r w:rsidRPr="00C02DB3">
        <w:rPr>
          <w:rFonts w:eastAsia="Calibri"/>
          <w:b/>
          <w:bCs/>
          <w:iCs/>
          <w:sz w:val="28"/>
          <w:szCs w:val="28"/>
          <w:lang w:val="es-ES" w:eastAsia="en-US"/>
        </w:rPr>
        <w:t>PeritonitiSoft</w:t>
      </w:r>
      <w:proofErr w:type="spellEnd"/>
      <w:r w:rsidRPr="00C02DB3">
        <w:rPr>
          <w:rFonts w:eastAsia="Calibri"/>
          <w:b/>
          <w:bCs/>
          <w:i/>
          <w:iCs/>
          <w:sz w:val="28"/>
          <w:szCs w:val="28"/>
          <w:lang w:val="es-ES" w:eastAsia="en-US"/>
        </w:rPr>
        <w:t>,</w:t>
      </w:r>
      <w:r w:rsidRPr="00C02DB3">
        <w:rPr>
          <w:rFonts w:eastAsia="Calibri"/>
          <w:b/>
          <w:bCs/>
          <w:sz w:val="28"/>
          <w:szCs w:val="28"/>
          <w:lang w:val="es-ES" w:eastAsia="en-US"/>
        </w:rPr>
        <w:t xml:space="preserve"> una herramienta para el aprendizaje de la peritonitis aguda </w:t>
      </w:r>
    </w:p>
    <w:p w14:paraId="70A17DD8" w14:textId="77777777" w:rsidR="00C02DB3" w:rsidRPr="00C02DB3" w:rsidRDefault="00C02DB3" w:rsidP="00C02DB3">
      <w:pPr>
        <w:suppressAutoHyphens/>
        <w:spacing w:line="360" w:lineRule="auto"/>
        <w:jc w:val="center"/>
        <w:rPr>
          <w:sz w:val="28"/>
          <w:szCs w:val="28"/>
          <w:lang w:val="en-US" w:eastAsia="es-ES"/>
        </w:rPr>
      </w:pPr>
      <w:proofErr w:type="spellStart"/>
      <w:r w:rsidRPr="00C02DB3">
        <w:rPr>
          <w:iCs/>
          <w:sz w:val="28"/>
          <w:szCs w:val="28"/>
          <w:lang w:val="en-US" w:eastAsia="es-ES"/>
        </w:rPr>
        <w:t>PeritonitiSoft</w:t>
      </w:r>
      <w:proofErr w:type="spellEnd"/>
      <w:r w:rsidRPr="00C02DB3">
        <w:rPr>
          <w:iCs/>
          <w:sz w:val="28"/>
          <w:szCs w:val="28"/>
          <w:lang w:val="en-US" w:eastAsia="es-ES"/>
        </w:rPr>
        <w:t xml:space="preserve">, a tool for </w:t>
      </w:r>
      <w:r w:rsidRPr="00C02DB3">
        <w:rPr>
          <w:sz w:val="28"/>
          <w:szCs w:val="28"/>
          <w:lang w:val="en-US" w:eastAsia="es-ES"/>
        </w:rPr>
        <w:t>learning of acute peritonitis</w:t>
      </w:r>
    </w:p>
    <w:p w14:paraId="7E65C74B" w14:textId="77777777" w:rsidR="00C02DB3" w:rsidRPr="00C02DB3" w:rsidRDefault="00C02DB3" w:rsidP="00C02DB3">
      <w:pPr>
        <w:suppressAutoHyphens/>
        <w:spacing w:line="360" w:lineRule="auto"/>
        <w:jc w:val="center"/>
        <w:rPr>
          <w:lang w:val="en-US" w:eastAsia="es-ES"/>
        </w:rPr>
      </w:pPr>
    </w:p>
    <w:p w14:paraId="219B83F4" w14:textId="77777777" w:rsidR="00C02DB3" w:rsidRPr="00C02DB3" w:rsidRDefault="00C02DB3" w:rsidP="00C02DB3">
      <w:pPr>
        <w:suppressAutoHyphens/>
        <w:spacing w:line="360" w:lineRule="auto"/>
        <w:jc w:val="both"/>
        <w:rPr>
          <w:lang w:val="es-ES" w:eastAsia="es-ES"/>
        </w:rPr>
      </w:pPr>
      <w:r w:rsidRPr="00C02DB3">
        <w:rPr>
          <w:bCs/>
          <w:color w:val="000000"/>
          <w:lang w:val="es-ES" w:eastAsia="es-ES"/>
        </w:rPr>
        <w:t>Iliana Guerra Macías</w:t>
      </w:r>
      <w:r w:rsidRPr="00C02DB3">
        <w:rPr>
          <w:bCs/>
          <w:color w:val="000000"/>
          <w:vertAlign w:val="superscript"/>
          <w:lang w:val="es-ES" w:eastAsia="es-ES"/>
        </w:rPr>
        <w:t>1</w:t>
      </w:r>
      <w:r w:rsidRPr="00C02DB3">
        <w:rPr>
          <w:color w:val="000000"/>
          <w:lang w:val="es-ES" w:eastAsia="es-ES"/>
        </w:rPr>
        <w:t>*</w:t>
      </w:r>
      <w:r w:rsidRPr="00C02DB3">
        <w:rPr>
          <w:b/>
          <w:bCs/>
          <w:color w:val="000000"/>
          <w:vertAlign w:val="superscript"/>
          <w:lang w:val="es-ES" w:eastAsia="es-ES"/>
        </w:rPr>
        <w:t xml:space="preserve"> </w:t>
      </w:r>
      <w:hyperlink r:id="rId7" w:history="1">
        <w:r w:rsidRPr="00C02DB3">
          <w:rPr>
            <w:color w:val="337755"/>
            <w:lang w:val="es-ES" w:eastAsia="es-ES"/>
          </w:rPr>
          <w:t>https://orcid.org/0000-0002-9223-0609</w:t>
        </w:r>
      </w:hyperlink>
      <w:r w:rsidRPr="00C02DB3">
        <w:rPr>
          <w:color w:val="000000"/>
          <w:lang w:val="es-ES" w:eastAsia="es-ES"/>
        </w:rPr>
        <w:t xml:space="preserve"> </w:t>
      </w:r>
    </w:p>
    <w:p w14:paraId="6621FD48" w14:textId="77777777" w:rsidR="00C02DB3" w:rsidRPr="00C02DB3" w:rsidRDefault="00C02DB3" w:rsidP="00C02DB3">
      <w:pPr>
        <w:suppressAutoHyphens/>
        <w:spacing w:line="360" w:lineRule="auto"/>
        <w:jc w:val="both"/>
        <w:rPr>
          <w:lang w:val="es-ES" w:eastAsia="es-ES"/>
        </w:rPr>
      </w:pPr>
      <w:r w:rsidRPr="00C02DB3">
        <w:rPr>
          <w:lang w:val="es-ES" w:eastAsia="es-ES"/>
        </w:rPr>
        <w:t>José Reynaldo Domínguez Pérez</w:t>
      </w:r>
      <w:r w:rsidRPr="00C02DB3">
        <w:rPr>
          <w:vertAlign w:val="superscript"/>
          <w:lang w:val="es-ES" w:eastAsia="es-ES"/>
        </w:rPr>
        <w:t xml:space="preserve">2 </w:t>
      </w:r>
      <w:hyperlink r:id="rId8" w:history="1">
        <w:r w:rsidRPr="00C02DB3">
          <w:rPr>
            <w:color w:val="337755"/>
            <w:lang w:val="es-ES" w:eastAsia="es-ES"/>
          </w:rPr>
          <w:t>https://orcid.org/0000-0002-2239-4376</w:t>
        </w:r>
      </w:hyperlink>
      <w:r w:rsidRPr="00C02DB3">
        <w:rPr>
          <w:lang w:val="es-ES" w:eastAsia="es-ES"/>
        </w:rPr>
        <w:t xml:space="preserve"> </w:t>
      </w:r>
      <w:r w:rsidRPr="00C02DB3">
        <w:rPr>
          <w:color w:val="337755"/>
          <w:lang w:val="es-ES" w:eastAsia="es-ES"/>
        </w:rPr>
        <w:t xml:space="preserve"> </w:t>
      </w:r>
    </w:p>
    <w:p w14:paraId="40FEA499" w14:textId="77777777" w:rsidR="00C02DB3" w:rsidRPr="00C02DB3" w:rsidRDefault="00C02DB3" w:rsidP="00C02DB3">
      <w:pPr>
        <w:suppressAutoHyphens/>
        <w:spacing w:line="360" w:lineRule="auto"/>
        <w:jc w:val="both"/>
        <w:rPr>
          <w:lang w:val="es-ES" w:eastAsia="es-ES"/>
        </w:rPr>
      </w:pPr>
      <w:r w:rsidRPr="00C02DB3">
        <w:rPr>
          <w:lang w:val="es-ES" w:eastAsia="es-ES"/>
        </w:rPr>
        <w:t>Elsa Martínez Sariol</w:t>
      </w:r>
      <w:r w:rsidRPr="00C02DB3">
        <w:rPr>
          <w:vertAlign w:val="superscript"/>
          <w:lang w:val="es-ES" w:eastAsia="es-ES"/>
        </w:rPr>
        <w:t xml:space="preserve">2 </w:t>
      </w:r>
      <w:hyperlink r:id="rId9" w:history="1">
        <w:r w:rsidRPr="00C02DB3">
          <w:rPr>
            <w:color w:val="337755"/>
            <w:lang w:val="es-ES" w:eastAsia="es-ES"/>
          </w:rPr>
          <w:t>https://orcid.org/0000-0002-8847-3843</w:t>
        </w:r>
      </w:hyperlink>
      <w:r w:rsidRPr="00C02DB3">
        <w:rPr>
          <w:lang w:val="es-ES" w:eastAsia="es-ES"/>
        </w:rPr>
        <w:t xml:space="preserve"> </w:t>
      </w:r>
    </w:p>
    <w:p w14:paraId="03FD5B93" w14:textId="77777777" w:rsidR="00C02DB3" w:rsidRPr="00C02DB3" w:rsidRDefault="00C02DB3" w:rsidP="00C02DB3">
      <w:pPr>
        <w:suppressAutoHyphens/>
        <w:spacing w:line="360" w:lineRule="auto"/>
        <w:jc w:val="both"/>
        <w:rPr>
          <w:lang w:val="es-ES" w:eastAsia="es-ES"/>
        </w:rPr>
      </w:pPr>
      <w:r w:rsidRPr="00C02DB3">
        <w:rPr>
          <w:lang w:val="es-ES" w:eastAsia="es-ES"/>
        </w:rPr>
        <w:t>Nadina Travieso Ramos</w:t>
      </w:r>
      <w:r w:rsidRPr="00C02DB3">
        <w:rPr>
          <w:vertAlign w:val="superscript"/>
          <w:lang w:val="es-ES" w:eastAsia="es-ES"/>
        </w:rPr>
        <w:t xml:space="preserve">2 </w:t>
      </w:r>
      <w:hyperlink r:id="rId10" w:history="1">
        <w:r w:rsidRPr="00C02DB3">
          <w:rPr>
            <w:color w:val="337755"/>
            <w:lang w:val="es-ES" w:eastAsia="es-ES"/>
          </w:rPr>
          <w:t>https://orcid.org/0000-0003-4982-1435</w:t>
        </w:r>
      </w:hyperlink>
      <w:r w:rsidRPr="00C02DB3">
        <w:rPr>
          <w:lang w:val="es-ES" w:eastAsia="es-ES"/>
        </w:rPr>
        <w:t xml:space="preserve"> </w:t>
      </w:r>
    </w:p>
    <w:p w14:paraId="29AECFA6" w14:textId="77777777" w:rsidR="00C02DB3" w:rsidRPr="00C02DB3" w:rsidRDefault="00C02DB3" w:rsidP="00C02DB3">
      <w:pPr>
        <w:suppressAutoHyphens/>
        <w:spacing w:line="360" w:lineRule="auto"/>
        <w:jc w:val="both"/>
        <w:rPr>
          <w:lang w:val="es-ES" w:eastAsia="es-ES"/>
        </w:rPr>
      </w:pPr>
      <w:r w:rsidRPr="00C02DB3">
        <w:rPr>
          <w:lang w:val="es-ES" w:eastAsia="es-ES"/>
        </w:rPr>
        <w:t>María Eugenia García Céspedes</w:t>
      </w:r>
      <w:r w:rsidRPr="00C02DB3">
        <w:rPr>
          <w:vertAlign w:val="superscript"/>
          <w:lang w:val="es-ES" w:eastAsia="es-ES"/>
        </w:rPr>
        <w:t xml:space="preserve">3 </w:t>
      </w:r>
      <w:hyperlink r:id="rId11" w:history="1">
        <w:r w:rsidRPr="00C02DB3">
          <w:rPr>
            <w:color w:val="337755"/>
            <w:lang w:val="es-ES" w:eastAsia="es-ES"/>
          </w:rPr>
          <w:t>https://orcid.org/0000-0001-5075-831X</w:t>
        </w:r>
      </w:hyperlink>
      <w:r w:rsidRPr="00C02DB3">
        <w:rPr>
          <w:lang w:val="es-ES" w:eastAsia="es-ES"/>
        </w:rPr>
        <w:t xml:space="preserve"> </w:t>
      </w:r>
    </w:p>
    <w:p w14:paraId="3260E474" w14:textId="77777777" w:rsidR="00C02DB3" w:rsidRPr="00C02DB3" w:rsidRDefault="00C02DB3" w:rsidP="00C02DB3">
      <w:pPr>
        <w:suppressAutoHyphens/>
        <w:spacing w:line="360" w:lineRule="auto"/>
        <w:jc w:val="both"/>
        <w:rPr>
          <w:bCs/>
          <w:vertAlign w:val="superscript"/>
          <w:lang w:val="es-ES" w:eastAsia="es-ES"/>
        </w:rPr>
      </w:pPr>
    </w:p>
    <w:p w14:paraId="4A29051D" w14:textId="77777777" w:rsidR="00C02DB3" w:rsidRPr="00C02DB3" w:rsidRDefault="00C02DB3" w:rsidP="00C02DB3">
      <w:pPr>
        <w:suppressAutoHyphens/>
        <w:spacing w:line="360" w:lineRule="auto"/>
        <w:jc w:val="both"/>
        <w:rPr>
          <w:lang w:val="es-ES" w:eastAsia="es-ES"/>
        </w:rPr>
      </w:pPr>
      <w:r w:rsidRPr="00C02DB3">
        <w:rPr>
          <w:bCs/>
          <w:vertAlign w:val="superscript"/>
          <w:lang w:val="es-ES" w:eastAsia="es-ES"/>
        </w:rPr>
        <w:t>1</w:t>
      </w:r>
      <w:r w:rsidRPr="00C02DB3">
        <w:rPr>
          <w:bCs/>
          <w:lang w:val="es-ES" w:eastAsia="es-ES"/>
        </w:rPr>
        <w:t>Hospital Clínico Quirúrgico Docente “Dr. Ambrosio Grillo". Universidad de Ciencias Médicas de Santiago de Cuba. Santiago de Cuba, Cuba.</w:t>
      </w:r>
    </w:p>
    <w:p w14:paraId="22B6149C" w14:textId="77777777" w:rsidR="00C02DB3" w:rsidRPr="00C02DB3" w:rsidRDefault="00C02DB3" w:rsidP="00C02DB3">
      <w:pPr>
        <w:suppressAutoHyphens/>
        <w:spacing w:line="360" w:lineRule="auto"/>
        <w:jc w:val="both"/>
        <w:rPr>
          <w:lang w:val="es-ES" w:eastAsia="es-ES"/>
        </w:rPr>
      </w:pPr>
      <w:r w:rsidRPr="00C02DB3">
        <w:rPr>
          <w:bCs/>
          <w:vertAlign w:val="superscript"/>
          <w:lang w:val="es-ES" w:eastAsia="es-ES"/>
        </w:rPr>
        <w:t>2</w:t>
      </w:r>
      <w:r w:rsidRPr="00C02DB3">
        <w:rPr>
          <w:bCs/>
          <w:lang w:val="es-ES" w:eastAsia="es-ES"/>
        </w:rPr>
        <w:t>Facultad de Enfermería-Tecnología de la Salud. Universidad de Ciencias Médicas de Santiago de Cuba, Cuba.</w:t>
      </w:r>
    </w:p>
    <w:p w14:paraId="3E416DCD" w14:textId="77777777" w:rsidR="00C02DB3" w:rsidRPr="00C02DB3" w:rsidRDefault="00C02DB3" w:rsidP="00C02DB3">
      <w:pPr>
        <w:suppressAutoHyphens/>
        <w:spacing w:line="360" w:lineRule="auto"/>
        <w:jc w:val="both"/>
        <w:rPr>
          <w:lang w:val="es-ES" w:eastAsia="es-ES"/>
        </w:rPr>
      </w:pPr>
      <w:r w:rsidRPr="00C02DB3">
        <w:rPr>
          <w:rFonts w:eastAsia="Calibri"/>
          <w:color w:val="000000"/>
          <w:vertAlign w:val="superscript"/>
          <w:lang w:val="es-ES" w:eastAsia="en-US"/>
        </w:rPr>
        <w:t>3</w:t>
      </w:r>
      <w:r w:rsidRPr="00C02DB3">
        <w:rPr>
          <w:rFonts w:eastAsia="Calibri"/>
          <w:color w:val="000000"/>
          <w:lang w:val="es-ES" w:eastAsia="en-US"/>
        </w:rPr>
        <w:t>Dirección Provincial de Salud. Santiago de Cuba, Cuba.</w:t>
      </w:r>
    </w:p>
    <w:p w14:paraId="6F1E3619" w14:textId="77777777" w:rsidR="00C02DB3" w:rsidRPr="00C02DB3" w:rsidRDefault="00C02DB3" w:rsidP="00C02DB3">
      <w:pPr>
        <w:suppressAutoHyphens/>
        <w:spacing w:line="360" w:lineRule="auto"/>
        <w:jc w:val="both"/>
        <w:rPr>
          <w:rFonts w:eastAsia="Calibri"/>
          <w:color w:val="000000"/>
          <w:lang w:val="es-ES" w:eastAsia="en-US"/>
        </w:rPr>
      </w:pPr>
    </w:p>
    <w:p w14:paraId="750E5B1C" w14:textId="77777777" w:rsidR="00C02DB3" w:rsidRPr="00C02DB3" w:rsidRDefault="00C02DB3" w:rsidP="00C02DB3">
      <w:pPr>
        <w:spacing w:line="360" w:lineRule="auto"/>
        <w:jc w:val="both"/>
        <w:rPr>
          <w:lang w:val="es-ES" w:eastAsia="es-ES"/>
        </w:rPr>
      </w:pPr>
      <w:r w:rsidRPr="00C02DB3">
        <w:rPr>
          <w:rFonts w:eastAsia="Calibri"/>
          <w:color w:val="000000"/>
          <w:lang w:val="es-ES" w:eastAsia="en-US"/>
        </w:rPr>
        <w:t xml:space="preserve">*Autor para la correspondencia. Correo electrónico: </w:t>
      </w:r>
      <w:hyperlink r:id="rId12">
        <w:r w:rsidRPr="00C02DB3">
          <w:rPr>
            <w:rFonts w:eastAsia="Calibri"/>
            <w:color w:val="0563C1"/>
            <w:u w:val="single"/>
            <w:lang w:val="es-ES" w:eastAsia="en-US"/>
          </w:rPr>
          <w:t>ileanagm@infomed.sld.cu</w:t>
        </w:r>
      </w:hyperlink>
    </w:p>
    <w:p w14:paraId="42CA2F18" w14:textId="77777777" w:rsidR="00C02DB3" w:rsidRPr="00C02DB3" w:rsidRDefault="00C02DB3" w:rsidP="00C02DB3">
      <w:pPr>
        <w:spacing w:line="360" w:lineRule="auto"/>
        <w:jc w:val="both"/>
        <w:rPr>
          <w:rFonts w:eastAsia="Calibri" w:cs="Arial"/>
          <w:color w:val="000000"/>
          <w:lang w:val="es-ES" w:eastAsia="en-US"/>
        </w:rPr>
      </w:pPr>
    </w:p>
    <w:p w14:paraId="617D712D" w14:textId="77777777" w:rsidR="00C02DB3" w:rsidRPr="00C02DB3" w:rsidRDefault="00C02DB3" w:rsidP="00C02DB3">
      <w:pPr>
        <w:suppressAutoHyphens/>
        <w:spacing w:line="360" w:lineRule="auto"/>
        <w:jc w:val="both"/>
        <w:rPr>
          <w:rFonts w:eastAsia="Calibri" w:cs="Calibri"/>
          <w:color w:val="000000"/>
          <w:lang w:val="es-ES" w:eastAsia="en-US"/>
        </w:rPr>
      </w:pPr>
      <w:r w:rsidRPr="00C02DB3">
        <w:rPr>
          <w:rFonts w:eastAsia="Calibri"/>
          <w:b/>
          <w:bCs/>
          <w:lang w:val="es-ES" w:eastAsia="en-US"/>
        </w:rPr>
        <w:t>RESUMEN</w:t>
      </w:r>
    </w:p>
    <w:p w14:paraId="246BB3CD" w14:textId="77777777" w:rsidR="00C02DB3" w:rsidRPr="00C02DB3" w:rsidRDefault="00C02DB3" w:rsidP="00C02DB3">
      <w:pPr>
        <w:suppressAutoHyphens/>
        <w:spacing w:line="360" w:lineRule="auto"/>
        <w:jc w:val="both"/>
        <w:rPr>
          <w:rFonts w:eastAsia="Calibri"/>
          <w:color w:val="000000"/>
          <w:lang w:val="es-ES" w:eastAsia="en-US"/>
        </w:rPr>
      </w:pPr>
      <w:r w:rsidRPr="00C02DB3">
        <w:rPr>
          <w:rFonts w:eastAsia="Calibri"/>
          <w:b/>
          <w:bCs/>
          <w:lang w:val="es-ES" w:eastAsia="en-US"/>
        </w:rPr>
        <w:t>Introducción</w:t>
      </w:r>
      <w:r w:rsidRPr="00C02DB3">
        <w:rPr>
          <w:rFonts w:eastAsia="Calibri"/>
          <w:lang w:val="es-ES" w:eastAsia="en-US"/>
        </w:rPr>
        <w:t xml:space="preserve">: La peritonitis aguda es una infección quirúrgica grave que exige una actuación profesional exitosa para el diagnóstico y la terapéutica; la confección de una multimedia para su aprendizaje dinámico tiene gran impacto atencional y docente </w:t>
      </w:r>
      <w:r w:rsidRPr="00C02DB3">
        <w:rPr>
          <w:rFonts w:eastAsia="Calibri"/>
          <w:color w:val="000000"/>
          <w:lang w:val="es-ES" w:eastAsia="en-US"/>
        </w:rPr>
        <w:t>en los procesos formativos universitarios.</w:t>
      </w:r>
    </w:p>
    <w:p w14:paraId="52DD7AE4" w14:textId="77777777" w:rsidR="00C02DB3" w:rsidRPr="00C02DB3" w:rsidRDefault="00C02DB3" w:rsidP="00C02DB3">
      <w:pPr>
        <w:suppressAutoHyphens/>
        <w:spacing w:line="360" w:lineRule="auto"/>
        <w:jc w:val="both"/>
        <w:rPr>
          <w:rFonts w:eastAsia="Calibri"/>
          <w:lang w:val="es-ES" w:eastAsia="en-US"/>
        </w:rPr>
      </w:pPr>
      <w:r w:rsidRPr="00C02DB3">
        <w:rPr>
          <w:rFonts w:eastAsia="Calibri"/>
          <w:b/>
          <w:bCs/>
          <w:lang w:val="es-ES" w:eastAsia="en-US"/>
        </w:rPr>
        <w:t>Objetivo</w:t>
      </w:r>
      <w:r w:rsidRPr="00C02DB3">
        <w:rPr>
          <w:rFonts w:eastAsia="Calibri"/>
          <w:lang w:val="es-ES" w:eastAsia="en-US"/>
        </w:rPr>
        <w:t xml:space="preserve">: El objetivo de este trabajo es presentar un software educativo como instrumento de consulta que recopile de forma didáctica los contenidos sobre la peritonitis aguda. </w:t>
      </w:r>
    </w:p>
    <w:p w14:paraId="15C0583E" w14:textId="77777777" w:rsidR="00C02DB3" w:rsidRPr="00C02DB3" w:rsidRDefault="00C02DB3" w:rsidP="00C02DB3">
      <w:pPr>
        <w:suppressAutoHyphens/>
        <w:spacing w:line="360" w:lineRule="auto"/>
        <w:jc w:val="both"/>
        <w:rPr>
          <w:rFonts w:eastAsia="Calibri" w:cs="Calibri"/>
          <w:color w:val="000000"/>
          <w:lang w:val="es-ES" w:eastAsia="en-US"/>
        </w:rPr>
      </w:pPr>
      <w:r w:rsidRPr="00C02DB3">
        <w:rPr>
          <w:rFonts w:eastAsia="Calibri"/>
          <w:b/>
          <w:bCs/>
          <w:lang w:val="es-ES" w:eastAsia="en-US"/>
        </w:rPr>
        <w:t>Métodos</w:t>
      </w:r>
      <w:r w:rsidRPr="00C02DB3">
        <w:rPr>
          <w:rFonts w:eastAsia="Calibri"/>
          <w:lang w:val="es-ES" w:eastAsia="en-US"/>
        </w:rPr>
        <w:t xml:space="preserve">: Se realizó una innovación tecnológica en la Universidad de Ciencias Médicas de Santiago de Cuba en forma de un software educativo, en el periodo comprendido entre julio y septiembre 2021. Se </w:t>
      </w:r>
      <w:r w:rsidRPr="00C02DB3">
        <w:rPr>
          <w:rFonts w:eastAsia="Calibri"/>
          <w:lang w:val="es-ES" w:eastAsia="en-US"/>
        </w:rPr>
        <w:lastRenderedPageBreak/>
        <w:t xml:space="preserve">utilizaron la sistematización y el análisis-síntesis como métodos teóricos y como métodos empíricos el vivencial, el análisis documental y la encuesta en forma de cuestionario para la valoración del criterio de usuarios. El software se confeccionó a través del programa </w:t>
      </w:r>
      <w:proofErr w:type="spellStart"/>
      <w:r w:rsidRPr="00C02DB3">
        <w:rPr>
          <w:rFonts w:eastAsia="Calibri"/>
          <w:iCs/>
          <w:color w:val="000000"/>
          <w:lang w:val="es-ES" w:eastAsia="en-US"/>
        </w:rPr>
        <w:t>Crheasoft</w:t>
      </w:r>
      <w:proofErr w:type="spellEnd"/>
      <w:r w:rsidRPr="00C02DB3">
        <w:rPr>
          <w:rFonts w:eastAsia="Calibri"/>
          <w:color w:val="000000"/>
          <w:lang w:val="es-ES" w:eastAsia="en-US"/>
        </w:rPr>
        <w:t>.</w:t>
      </w:r>
    </w:p>
    <w:p w14:paraId="0F060D15" w14:textId="77777777" w:rsidR="00C02DB3" w:rsidRPr="00C02DB3" w:rsidRDefault="00C02DB3" w:rsidP="00C02DB3">
      <w:pPr>
        <w:suppressAutoHyphens/>
        <w:spacing w:line="360" w:lineRule="auto"/>
        <w:jc w:val="both"/>
        <w:rPr>
          <w:rFonts w:eastAsia="Calibri"/>
          <w:color w:val="000000"/>
          <w:lang w:val="es-ES" w:eastAsia="en-US"/>
        </w:rPr>
      </w:pPr>
      <w:r w:rsidRPr="00C02DB3">
        <w:rPr>
          <w:rFonts w:eastAsia="Calibri"/>
          <w:b/>
          <w:bCs/>
          <w:lang w:val="es-ES" w:eastAsia="en-US"/>
        </w:rPr>
        <w:t>Resultados</w:t>
      </w:r>
      <w:r w:rsidRPr="00C02DB3">
        <w:rPr>
          <w:rFonts w:eastAsia="Calibri"/>
          <w:lang w:val="es-ES" w:eastAsia="en-US"/>
        </w:rPr>
        <w:t>: S</w:t>
      </w:r>
      <w:r w:rsidRPr="00C02DB3">
        <w:rPr>
          <w:rFonts w:eastAsia="Calibri"/>
          <w:color w:val="000000"/>
          <w:lang w:val="es-ES" w:eastAsia="en-US"/>
        </w:rPr>
        <w:t xml:space="preserve">e confeccionó </w:t>
      </w:r>
      <w:proofErr w:type="spellStart"/>
      <w:r w:rsidRPr="00C02DB3">
        <w:rPr>
          <w:rFonts w:eastAsia="Calibri"/>
          <w:iCs/>
          <w:color w:val="000000"/>
          <w:lang w:val="es-ES" w:eastAsia="en-US"/>
        </w:rPr>
        <w:t>PeritonitiSoft</w:t>
      </w:r>
      <w:proofErr w:type="spellEnd"/>
      <w:r w:rsidRPr="00C02DB3">
        <w:rPr>
          <w:rFonts w:eastAsia="Calibri"/>
          <w:color w:val="000000"/>
          <w:lang w:val="es-ES" w:eastAsia="en-US"/>
        </w:rPr>
        <w:t>, un software educativo conformado por los módulos: Inicio, Temario, Glosario</w:t>
      </w:r>
      <w:r w:rsidRPr="00C02DB3">
        <w:rPr>
          <w:rFonts w:eastAsia="Calibri"/>
          <w:i/>
          <w:color w:val="000000"/>
          <w:lang w:val="es-ES" w:eastAsia="en-US"/>
        </w:rPr>
        <w:t>,</w:t>
      </w:r>
      <w:r w:rsidRPr="00C02DB3">
        <w:rPr>
          <w:rFonts w:eastAsia="Calibri"/>
          <w:color w:val="000000"/>
          <w:lang w:val="es-ES" w:eastAsia="en-US"/>
        </w:rPr>
        <w:t xml:space="preserve"> Ejercicios y Mediateca. Presenta además los Créditos con los datos generales de los autores. Los expertos en informática y los usuarios valoraron de Muy adecuado el producto informático.</w:t>
      </w:r>
    </w:p>
    <w:p w14:paraId="763087D6" w14:textId="77777777" w:rsidR="00C02DB3" w:rsidRPr="00C02DB3" w:rsidRDefault="00C02DB3" w:rsidP="00C02DB3">
      <w:pPr>
        <w:suppressAutoHyphens/>
        <w:spacing w:line="360" w:lineRule="auto"/>
        <w:jc w:val="both"/>
        <w:rPr>
          <w:rFonts w:eastAsia="Calibri" w:cs="Calibri"/>
          <w:color w:val="000000"/>
          <w:lang w:val="es-ES" w:eastAsia="en-US"/>
        </w:rPr>
      </w:pPr>
      <w:r w:rsidRPr="00C02DB3">
        <w:rPr>
          <w:rFonts w:eastAsia="Calibri"/>
          <w:b/>
          <w:bCs/>
          <w:color w:val="000000"/>
          <w:lang w:val="es-ES" w:eastAsia="en-US"/>
        </w:rPr>
        <w:t>Conclusiones</w:t>
      </w:r>
      <w:r w:rsidRPr="00C02DB3">
        <w:rPr>
          <w:rFonts w:eastAsia="Calibri"/>
          <w:color w:val="000000"/>
          <w:lang w:val="es-ES" w:eastAsia="en-US"/>
        </w:rPr>
        <w:t>: El software educativo confeccionado constituye una herramienta de aprendizaje novedoso, funcional y de pertinencia como material de consulta actualizado sobre peritonitis aguda para los médicos tratantes de tan grave enfermedad.</w:t>
      </w:r>
    </w:p>
    <w:p w14:paraId="3ED81933" w14:textId="77777777" w:rsidR="00C02DB3" w:rsidRPr="00C02DB3" w:rsidRDefault="00C02DB3" w:rsidP="00C02DB3">
      <w:pPr>
        <w:suppressAutoHyphens/>
        <w:spacing w:line="360" w:lineRule="auto"/>
        <w:jc w:val="both"/>
        <w:rPr>
          <w:rFonts w:eastAsia="Calibri" w:cs="Calibri"/>
          <w:color w:val="000000"/>
          <w:lang w:val="es-ES" w:eastAsia="en-US"/>
        </w:rPr>
      </w:pPr>
      <w:r w:rsidRPr="00C02DB3">
        <w:rPr>
          <w:rFonts w:eastAsia="Calibri"/>
          <w:b/>
          <w:lang w:val="es-ES" w:eastAsia="en-US"/>
        </w:rPr>
        <w:t>Palabras clave:</w:t>
      </w:r>
      <w:r w:rsidRPr="00C02DB3">
        <w:rPr>
          <w:rFonts w:eastAsia="Calibri"/>
          <w:lang w:val="es-ES" w:eastAsia="en-US"/>
        </w:rPr>
        <w:t xml:space="preserve"> peritonitis aguda; educación médica; software educativo; multimedia; entorno virtual.</w:t>
      </w:r>
    </w:p>
    <w:p w14:paraId="034B8822" w14:textId="77777777" w:rsidR="00C02DB3" w:rsidRPr="00C02DB3" w:rsidRDefault="00C02DB3" w:rsidP="00C02DB3">
      <w:pPr>
        <w:suppressAutoHyphens/>
        <w:spacing w:line="360" w:lineRule="auto"/>
        <w:jc w:val="both"/>
        <w:rPr>
          <w:rFonts w:eastAsia="Calibri"/>
          <w:lang w:val="es-ES" w:eastAsia="en-US"/>
        </w:rPr>
      </w:pPr>
    </w:p>
    <w:p w14:paraId="03B22239" w14:textId="77777777" w:rsidR="00C02DB3" w:rsidRPr="00C02DB3" w:rsidRDefault="00C02DB3" w:rsidP="00C02DB3">
      <w:pPr>
        <w:suppressAutoHyphens/>
        <w:spacing w:line="360" w:lineRule="auto"/>
        <w:jc w:val="both"/>
        <w:rPr>
          <w:rFonts w:eastAsia="Calibri" w:cs="Calibri"/>
          <w:color w:val="000000"/>
          <w:lang w:val="en-US" w:eastAsia="en-US"/>
        </w:rPr>
      </w:pPr>
      <w:r w:rsidRPr="00C02DB3">
        <w:rPr>
          <w:rFonts w:eastAsia="Calibri"/>
          <w:b/>
          <w:bCs/>
          <w:lang w:val="en-US" w:eastAsia="en-US"/>
        </w:rPr>
        <w:t>ABSTRACT</w:t>
      </w:r>
    </w:p>
    <w:p w14:paraId="63D79C14" w14:textId="77777777" w:rsidR="00C02DB3" w:rsidRPr="00C02DB3" w:rsidRDefault="00C02DB3" w:rsidP="00C02DB3">
      <w:pPr>
        <w:suppressAutoHyphens/>
        <w:spacing w:line="360" w:lineRule="auto"/>
        <w:jc w:val="both"/>
        <w:rPr>
          <w:rFonts w:eastAsia="Calibri"/>
          <w:bCs/>
          <w:lang w:val="en-US" w:eastAsia="en-US"/>
        </w:rPr>
      </w:pPr>
      <w:r w:rsidRPr="00C02DB3">
        <w:rPr>
          <w:rFonts w:eastAsia="Calibri"/>
          <w:b/>
          <w:bCs/>
          <w:lang w:val="en-US" w:eastAsia="en-US"/>
        </w:rPr>
        <w:t xml:space="preserve">Introduction: </w:t>
      </w:r>
      <w:r w:rsidRPr="00C02DB3">
        <w:rPr>
          <w:rFonts w:eastAsia="Calibri"/>
          <w:bCs/>
          <w:lang w:val="en-US" w:eastAsia="en-US"/>
        </w:rPr>
        <w:t>Acute peritonitis is a serious surgical infection that requires successful professional performance for diagnosis and therapy; the preparation of a multimedia for dynamic learning has a great attentional and teaching impact on university training processes.</w:t>
      </w:r>
    </w:p>
    <w:p w14:paraId="618BA503" w14:textId="77777777" w:rsidR="00C02DB3" w:rsidRPr="00C02DB3" w:rsidRDefault="00C02DB3" w:rsidP="00C02DB3">
      <w:pPr>
        <w:suppressAutoHyphens/>
        <w:spacing w:line="360" w:lineRule="auto"/>
        <w:jc w:val="both"/>
        <w:rPr>
          <w:rFonts w:eastAsia="Calibri"/>
          <w:bCs/>
          <w:lang w:val="en-US" w:eastAsia="en-US"/>
        </w:rPr>
      </w:pPr>
      <w:r w:rsidRPr="00C02DB3">
        <w:rPr>
          <w:rFonts w:eastAsia="Calibri"/>
          <w:b/>
          <w:lang w:val="en-US" w:eastAsia="en-US"/>
        </w:rPr>
        <w:t>Objective:</w:t>
      </w:r>
      <w:r w:rsidRPr="00C02DB3">
        <w:rPr>
          <w:rFonts w:eastAsia="Calibri"/>
          <w:bCs/>
          <w:lang w:val="en-US" w:eastAsia="en-US"/>
        </w:rPr>
        <w:t xml:space="preserve"> The objective of this work is to present an educational software as a consultation instrument that collects in a didactic way the contents on acute peritonitis.</w:t>
      </w:r>
    </w:p>
    <w:p w14:paraId="45465B60" w14:textId="77777777" w:rsidR="00C02DB3" w:rsidRPr="00C02DB3" w:rsidRDefault="00C02DB3" w:rsidP="00C02DB3">
      <w:pPr>
        <w:suppressAutoHyphens/>
        <w:spacing w:line="360" w:lineRule="auto"/>
        <w:jc w:val="both"/>
        <w:rPr>
          <w:rFonts w:eastAsia="Calibri"/>
          <w:bCs/>
          <w:lang w:val="en-US" w:eastAsia="en-US"/>
        </w:rPr>
      </w:pPr>
      <w:r w:rsidRPr="00C02DB3">
        <w:rPr>
          <w:rFonts w:eastAsia="Calibri"/>
          <w:b/>
          <w:lang w:val="en-US" w:eastAsia="en-US"/>
        </w:rPr>
        <w:t xml:space="preserve">Methods: </w:t>
      </w:r>
      <w:r w:rsidRPr="00C02DB3">
        <w:rPr>
          <w:rFonts w:eastAsia="Calibri"/>
          <w:bCs/>
          <w:lang w:val="en-US" w:eastAsia="en-US"/>
        </w:rPr>
        <w:t xml:space="preserve">A technological innovation was carried out at the University of Medical Sciences of Santiago de Cuba in the form of educational software, in the period between July and September 2021. Systematization and analysis-synthesis were used as theoretical methods and as empirical methods. the experiential, the documentary analysis and the survey in the form of a questionnaire for the evaluation of the users' criteria. The software was made through the </w:t>
      </w:r>
      <w:proofErr w:type="spellStart"/>
      <w:r w:rsidRPr="00C02DB3">
        <w:rPr>
          <w:rFonts w:eastAsia="Calibri"/>
          <w:bCs/>
          <w:lang w:val="en-US" w:eastAsia="en-US"/>
        </w:rPr>
        <w:t>Crheasoft</w:t>
      </w:r>
      <w:proofErr w:type="spellEnd"/>
      <w:r w:rsidRPr="00C02DB3">
        <w:rPr>
          <w:rFonts w:eastAsia="Calibri"/>
          <w:bCs/>
          <w:lang w:val="en-US" w:eastAsia="en-US"/>
        </w:rPr>
        <w:t xml:space="preserve"> program.</w:t>
      </w:r>
    </w:p>
    <w:p w14:paraId="372C524F" w14:textId="77777777" w:rsidR="00C02DB3" w:rsidRPr="00C02DB3" w:rsidRDefault="00C02DB3" w:rsidP="00C02DB3">
      <w:pPr>
        <w:suppressAutoHyphens/>
        <w:spacing w:line="360" w:lineRule="auto"/>
        <w:jc w:val="both"/>
        <w:rPr>
          <w:rFonts w:eastAsia="Calibri"/>
          <w:bCs/>
          <w:lang w:val="en-US" w:eastAsia="en-US"/>
        </w:rPr>
      </w:pPr>
      <w:r w:rsidRPr="00C02DB3">
        <w:rPr>
          <w:rFonts w:eastAsia="Calibri"/>
          <w:b/>
          <w:lang w:val="en-US" w:eastAsia="en-US"/>
        </w:rPr>
        <w:t>Results:</w:t>
      </w:r>
      <w:r w:rsidRPr="00C02DB3">
        <w:rPr>
          <w:rFonts w:eastAsia="Calibri"/>
          <w:bCs/>
          <w:lang w:val="en-US" w:eastAsia="en-US"/>
        </w:rPr>
        <w:t xml:space="preserve"> </w:t>
      </w:r>
      <w:proofErr w:type="spellStart"/>
      <w:r w:rsidRPr="00C02DB3">
        <w:rPr>
          <w:rFonts w:eastAsia="Calibri"/>
          <w:bCs/>
          <w:lang w:val="en-US" w:eastAsia="en-US"/>
        </w:rPr>
        <w:t>PeritonitiSoft</w:t>
      </w:r>
      <w:proofErr w:type="spellEnd"/>
      <w:r w:rsidRPr="00C02DB3">
        <w:rPr>
          <w:rFonts w:eastAsia="Calibri"/>
          <w:bCs/>
          <w:lang w:val="en-US" w:eastAsia="en-US"/>
        </w:rPr>
        <w:t>, an educational software made up of the modules: Home, Agenda, Glossary, Exercises and Media Library, was created. It also presents the Credits with the general data of the authors. Computer experts and users rated the computer product as Very Adequate.</w:t>
      </w:r>
    </w:p>
    <w:p w14:paraId="3A5E71C6" w14:textId="77777777" w:rsidR="00C02DB3" w:rsidRPr="00C02DB3" w:rsidRDefault="00C02DB3" w:rsidP="00C02DB3">
      <w:pPr>
        <w:suppressAutoHyphens/>
        <w:spacing w:line="360" w:lineRule="auto"/>
        <w:jc w:val="both"/>
        <w:rPr>
          <w:rFonts w:eastAsia="Calibri"/>
          <w:bCs/>
          <w:lang w:val="en-US" w:eastAsia="en-US"/>
        </w:rPr>
      </w:pPr>
      <w:r w:rsidRPr="00C02DB3">
        <w:rPr>
          <w:rFonts w:eastAsia="Calibri"/>
          <w:b/>
          <w:lang w:val="en-US" w:eastAsia="en-US"/>
        </w:rPr>
        <w:t>Conclusions:</w:t>
      </w:r>
      <w:r w:rsidRPr="00C02DB3">
        <w:rPr>
          <w:rFonts w:eastAsia="Calibri"/>
          <w:bCs/>
          <w:lang w:val="en-US" w:eastAsia="en-US"/>
        </w:rPr>
        <w:t xml:space="preserve"> The educational software created constitutes a novel, functional and relevant learning tool as updated reference material on acute peritonitis for doctors treating such a serious disease.</w:t>
      </w:r>
    </w:p>
    <w:p w14:paraId="543F80EF" w14:textId="77777777" w:rsidR="00C02DB3" w:rsidRPr="00C02DB3" w:rsidRDefault="00C02DB3" w:rsidP="00C02DB3">
      <w:pPr>
        <w:suppressAutoHyphens/>
        <w:spacing w:line="360" w:lineRule="auto"/>
        <w:jc w:val="both"/>
        <w:rPr>
          <w:rFonts w:eastAsia="Calibri" w:cs="Calibri"/>
          <w:color w:val="FF0000"/>
          <w:lang w:val="en-US" w:eastAsia="en-US"/>
        </w:rPr>
      </w:pPr>
      <w:r w:rsidRPr="00C02DB3">
        <w:rPr>
          <w:rFonts w:eastAsia="Calibri"/>
          <w:b/>
          <w:lang w:val="en-US" w:eastAsia="en-US"/>
        </w:rPr>
        <w:t xml:space="preserve">Keywords: </w:t>
      </w:r>
      <w:r w:rsidRPr="00C02DB3">
        <w:rPr>
          <w:rFonts w:eastAsia="Calibri"/>
          <w:bCs/>
          <w:lang w:val="en-US" w:eastAsia="en-US"/>
        </w:rPr>
        <w:t>acute peritonitis; medical education; educational software; multimedia; Virtual environment.</w:t>
      </w:r>
    </w:p>
    <w:p w14:paraId="23424005" w14:textId="77777777" w:rsidR="00C02DB3" w:rsidRPr="00C02DB3" w:rsidRDefault="00C02DB3" w:rsidP="00C02DB3">
      <w:pPr>
        <w:suppressAutoHyphens/>
        <w:spacing w:line="360" w:lineRule="auto"/>
        <w:jc w:val="both"/>
        <w:rPr>
          <w:rFonts w:eastAsia="Calibri"/>
          <w:bCs/>
          <w:lang w:val="en-US" w:eastAsia="en-US"/>
        </w:rPr>
      </w:pPr>
    </w:p>
    <w:p w14:paraId="3F9EC892" w14:textId="77777777" w:rsidR="00C02DB3" w:rsidRPr="00C02DB3" w:rsidRDefault="00C02DB3" w:rsidP="00C02DB3">
      <w:pPr>
        <w:suppressAutoHyphens/>
        <w:spacing w:line="360" w:lineRule="auto"/>
        <w:jc w:val="both"/>
        <w:rPr>
          <w:rFonts w:eastAsia="Calibri"/>
          <w:bCs/>
          <w:lang w:val="en-US" w:eastAsia="en-US"/>
        </w:rPr>
      </w:pPr>
    </w:p>
    <w:p w14:paraId="49817130" w14:textId="77777777" w:rsidR="00C02DB3" w:rsidRPr="00C02DB3" w:rsidRDefault="00C02DB3" w:rsidP="00C02DB3">
      <w:pPr>
        <w:suppressAutoHyphens/>
        <w:spacing w:line="360" w:lineRule="auto"/>
        <w:ind w:right="-568"/>
        <w:jc w:val="both"/>
        <w:rPr>
          <w:rFonts w:eastAsia="Calibri" w:cs="Calibri"/>
          <w:color w:val="000000"/>
          <w:lang w:val="es-CU" w:eastAsia="en-US"/>
        </w:rPr>
      </w:pPr>
      <w:r w:rsidRPr="00C02DB3">
        <w:rPr>
          <w:rFonts w:eastAsia="Calibri"/>
          <w:bCs/>
          <w:lang w:val="es-CU" w:eastAsia="en-US"/>
        </w:rPr>
        <w:t>Recibido: 10/03/2022</w:t>
      </w:r>
    </w:p>
    <w:p w14:paraId="05E02AB6" w14:textId="77777777" w:rsidR="00C02DB3" w:rsidRPr="00C02DB3" w:rsidRDefault="00C02DB3" w:rsidP="00C02DB3">
      <w:pPr>
        <w:suppressAutoHyphens/>
        <w:spacing w:line="360" w:lineRule="auto"/>
        <w:ind w:right="-568"/>
        <w:jc w:val="both"/>
        <w:rPr>
          <w:rFonts w:eastAsia="Calibri" w:cs="Calibri"/>
          <w:color w:val="000000"/>
          <w:lang w:val="es-ES" w:eastAsia="en-US"/>
        </w:rPr>
      </w:pPr>
      <w:r w:rsidRPr="00C02DB3">
        <w:rPr>
          <w:rFonts w:eastAsia="Calibri"/>
          <w:bCs/>
          <w:lang w:val="es-ES" w:eastAsia="en-US"/>
        </w:rPr>
        <w:t>Aprobado: 17/05/2022</w:t>
      </w:r>
    </w:p>
    <w:p w14:paraId="03D34DA8" w14:textId="77777777" w:rsidR="00C02DB3" w:rsidRPr="00C02DB3" w:rsidRDefault="00C02DB3" w:rsidP="00C02DB3">
      <w:pPr>
        <w:suppressAutoHyphens/>
        <w:spacing w:line="360" w:lineRule="auto"/>
        <w:ind w:right="-568"/>
        <w:jc w:val="both"/>
        <w:rPr>
          <w:rFonts w:eastAsia="Calibri"/>
          <w:bCs/>
          <w:lang w:val="es-ES" w:eastAsia="en-US"/>
        </w:rPr>
      </w:pPr>
    </w:p>
    <w:p w14:paraId="5C56C8B9" w14:textId="77777777" w:rsidR="00C02DB3" w:rsidRPr="00C02DB3" w:rsidRDefault="00C02DB3" w:rsidP="00C02DB3">
      <w:pPr>
        <w:suppressAutoHyphens/>
        <w:spacing w:line="360" w:lineRule="auto"/>
        <w:ind w:right="-568"/>
        <w:jc w:val="both"/>
        <w:rPr>
          <w:rFonts w:eastAsia="Calibri"/>
          <w:bCs/>
          <w:lang w:val="es-ES" w:eastAsia="en-US"/>
        </w:rPr>
      </w:pPr>
    </w:p>
    <w:p w14:paraId="085F3EDF" w14:textId="77777777" w:rsidR="00C02DB3" w:rsidRPr="00C02DB3" w:rsidRDefault="00C02DB3" w:rsidP="00C02DB3">
      <w:pPr>
        <w:suppressAutoHyphens/>
        <w:spacing w:line="360" w:lineRule="auto"/>
        <w:jc w:val="center"/>
        <w:rPr>
          <w:rFonts w:eastAsia="Calibri" w:cs="Calibri"/>
          <w:color w:val="000000"/>
          <w:sz w:val="32"/>
          <w:szCs w:val="32"/>
          <w:lang w:val="es-ES" w:eastAsia="en-US"/>
        </w:rPr>
      </w:pPr>
      <w:r w:rsidRPr="00C02DB3">
        <w:rPr>
          <w:rFonts w:eastAsia="Calibri"/>
          <w:b/>
          <w:sz w:val="32"/>
          <w:szCs w:val="32"/>
          <w:lang w:val="es-ES" w:eastAsia="en-US"/>
        </w:rPr>
        <w:t>INTRODUCCIÓN</w:t>
      </w:r>
    </w:p>
    <w:p w14:paraId="48FBA66F" w14:textId="77777777" w:rsidR="00C02DB3" w:rsidRPr="00C02DB3" w:rsidRDefault="00C02DB3" w:rsidP="00C02DB3">
      <w:pPr>
        <w:suppressAutoHyphens/>
        <w:spacing w:line="360" w:lineRule="auto"/>
        <w:jc w:val="both"/>
        <w:rPr>
          <w:lang w:val="es-ES" w:eastAsia="es-ES"/>
        </w:rPr>
      </w:pPr>
      <w:r w:rsidRPr="00C02DB3">
        <w:rPr>
          <w:lang w:val="es-ES" w:eastAsia="es-ES"/>
        </w:rPr>
        <w:t xml:space="preserve">La integración de las tecnologías de la información y las comunicaciones (TIC) en la educación médica es una realidad incuestionable. La nueva era digital impone la virtualización educativa la cual suple escenarios formativos tradicionales por entornos virtuales de enseñanza - aprendizaje (EVEA), como modalidad interactiva de educación a </w:t>
      </w:r>
      <w:proofErr w:type="gramStart"/>
      <w:r w:rsidRPr="00C02DB3">
        <w:rPr>
          <w:lang w:val="es-ES" w:eastAsia="es-ES"/>
        </w:rPr>
        <w:t>distancia.</w:t>
      </w:r>
      <w:r w:rsidRPr="00C02DB3">
        <w:rPr>
          <w:vertAlign w:val="superscript"/>
          <w:lang w:val="es-ES" w:eastAsia="es-ES"/>
        </w:rPr>
        <w:t>(</w:t>
      </w:r>
      <w:proofErr w:type="gramEnd"/>
      <w:r w:rsidRPr="00C02DB3">
        <w:rPr>
          <w:vertAlign w:val="superscript"/>
          <w:lang w:val="es-ES" w:eastAsia="es-ES"/>
        </w:rPr>
        <w:t>1,2,3,4)</w:t>
      </w:r>
    </w:p>
    <w:p w14:paraId="792CDDB7" w14:textId="77777777" w:rsidR="00C02DB3" w:rsidRPr="00C02DB3" w:rsidRDefault="00C02DB3" w:rsidP="00C02DB3">
      <w:pPr>
        <w:suppressAutoHyphens/>
        <w:spacing w:line="360" w:lineRule="auto"/>
        <w:jc w:val="both"/>
        <w:rPr>
          <w:lang w:val="es-ES" w:eastAsia="es-ES"/>
        </w:rPr>
      </w:pPr>
      <w:r w:rsidRPr="00C02DB3">
        <w:rPr>
          <w:rFonts w:eastAsia="Calibri"/>
          <w:lang w:val="es-ES" w:eastAsia="es-ES"/>
        </w:rPr>
        <w:t xml:space="preserve">La peritonitis aguda (PA) es una infección quirúrgica grave de morbilidad y mortalidad </w:t>
      </w:r>
      <w:proofErr w:type="gramStart"/>
      <w:r w:rsidRPr="00C02DB3">
        <w:rPr>
          <w:rFonts w:eastAsia="Calibri"/>
          <w:lang w:val="es-ES" w:eastAsia="es-ES"/>
        </w:rPr>
        <w:t>altas.</w:t>
      </w:r>
      <w:r w:rsidRPr="00C02DB3">
        <w:rPr>
          <w:rFonts w:eastAsia="Calibri"/>
          <w:vertAlign w:val="superscript"/>
          <w:lang w:val="es-ES" w:eastAsia="es-ES"/>
        </w:rPr>
        <w:t>(</w:t>
      </w:r>
      <w:proofErr w:type="gramEnd"/>
      <w:r w:rsidRPr="00C02DB3">
        <w:rPr>
          <w:rFonts w:eastAsia="Calibri"/>
          <w:vertAlign w:val="superscript"/>
          <w:lang w:val="es-ES" w:eastAsia="es-ES"/>
        </w:rPr>
        <w:t>5,6,7,8)</w:t>
      </w:r>
      <w:r w:rsidRPr="00C02DB3">
        <w:rPr>
          <w:rFonts w:eastAsia="Calibri"/>
          <w:lang w:val="es-ES" w:eastAsia="es-ES"/>
        </w:rPr>
        <w:t xml:space="preserve"> Es considerada un problema de salud mundial, que exige de los médicos tratantes competencia y desempeño para una atención clínica quirúrgica integral.</w:t>
      </w:r>
      <w:r w:rsidRPr="00C02DB3">
        <w:rPr>
          <w:rFonts w:eastAsia="Calibri"/>
          <w:vertAlign w:val="superscript"/>
          <w:lang w:val="es-ES" w:eastAsia="es-ES"/>
        </w:rPr>
        <w:t>(9,10,11,12)</w:t>
      </w:r>
    </w:p>
    <w:p w14:paraId="4942BD2D" w14:textId="77777777" w:rsidR="00C02DB3" w:rsidRPr="00C02DB3" w:rsidRDefault="00C02DB3" w:rsidP="00C02DB3">
      <w:pPr>
        <w:suppressAutoHyphens/>
        <w:spacing w:line="360" w:lineRule="auto"/>
        <w:jc w:val="both"/>
        <w:rPr>
          <w:rFonts w:eastAsia="Calibri" w:cs="Calibri"/>
          <w:color w:val="000000"/>
          <w:lang w:val="es-ES" w:eastAsia="en-US"/>
        </w:rPr>
      </w:pPr>
      <w:r w:rsidRPr="00C02DB3">
        <w:rPr>
          <w:rFonts w:eastAsia="Calibri"/>
          <w:lang w:val="es-ES" w:eastAsia="en-US"/>
        </w:rPr>
        <w:t xml:space="preserve">La elevada frecuencia de presentación de la enfermedad y las peculiaridades de su evolución natural, justificaron la confección del software ante la necesidad de que cirujanos, obstetras, </w:t>
      </w:r>
      <w:proofErr w:type="spellStart"/>
      <w:r w:rsidRPr="00C02DB3">
        <w:rPr>
          <w:rFonts w:eastAsia="Calibri"/>
          <w:lang w:val="es-ES" w:eastAsia="en-US"/>
        </w:rPr>
        <w:t>coloproctólogos</w:t>
      </w:r>
      <w:proofErr w:type="spellEnd"/>
      <w:r w:rsidRPr="00C02DB3">
        <w:rPr>
          <w:rFonts w:eastAsia="Calibri"/>
          <w:lang w:val="es-ES" w:eastAsia="en-US"/>
        </w:rPr>
        <w:t xml:space="preserve">, anestesiólogos, </w:t>
      </w:r>
      <w:proofErr w:type="spellStart"/>
      <w:r w:rsidRPr="00C02DB3">
        <w:rPr>
          <w:rFonts w:eastAsia="Calibri"/>
          <w:lang w:val="es-ES" w:eastAsia="en-US"/>
        </w:rPr>
        <w:t>imagenólogos</w:t>
      </w:r>
      <w:proofErr w:type="spellEnd"/>
      <w:r w:rsidRPr="00C02DB3">
        <w:rPr>
          <w:rFonts w:eastAsia="Calibri"/>
          <w:lang w:val="es-ES" w:eastAsia="en-US"/>
        </w:rPr>
        <w:t xml:space="preserve"> e intensivistas, que en el desempeño profesional enfrentan este tipo de enfermo, se empoderen en el </w:t>
      </w:r>
      <w:proofErr w:type="gramStart"/>
      <w:r w:rsidRPr="00C02DB3">
        <w:rPr>
          <w:rFonts w:eastAsia="Calibri"/>
          <w:lang w:val="es-ES" w:eastAsia="en-US"/>
        </w:rPr>
        <w:t>tema.</w:t>
      </w:r>
      <w:r w:rsidRPr="00C02DB3">
        <w:rPr>
          <w:rFonts w:eastAsia="Calibri"/>
          <w:vertAlign w:val="superscript"/>
          <w:lang w:val="es-ES" w:eastAsia="en-US"/>
        </w:rPr>
        <w:t>(</w:t>
      </w:r>
      <w:proofErr w:type="gramEnd"/>
      <w:r w:rsidRPr="00C02DB3">
        <w:rPr>
          <w:rFonts w:eastAsia="Calibri"/>
          <w:vertAlign w:val="superscript"/>
          <w:lang w:val="es-ES" w:eastAsia="en-US"/>
        </w:rPr>
        <w:t>9,12)</w:t>
      </w:r>
    </w:p>
    <w:p w14:paraId="20603F64" w14:textId="77777777" w:rsidR="00C02DB3" w:rsidRPr="00C02DB3" w:rsidRDefault="00C02DB3" w:rsidP="00C02DB3">
      <w:pPr>
        <w:suppressAutoHyphens/>
        <w:spacing w:line="360" w:lineRule="auto"/>
        <w:jc w:val="both"/>
        <w:rPr>
          <w:color w:val="FF0000"/>
          <w:lang w:val="es-ES" w:eastAsia="es-ES"/>
        </w:rPr>
      </w:pPr>
      <w:r w:rsidRPr="00C02DB3">
        <w:rPr>
          <w:color w:val="000000"/>
          <w:lang w:val="es-ES" w:eastAsia="es-ES"/>
        </w:rPr>
        <w:t xml:space="preserve">Asociado al auge de la virtualización, teniendo en cuenta la importancia del perfeccionamiento y la actualización sistemática de saberes en PA, se decidió confeccionar un producto informático motivacional, atractivo e interesante </w:t>
      </w:r>
      <w:r w:rsidRPr="00C02DB3">
        <w:rPr>
          <w:lang w:val="es-ES" w:eastAsia="es-ES"/>
        </w:rPr>
        <w:t xml:space="preserve">que permita la </w:t>
      </w:r>
      <w:proofErr w:type="spellStart"/>
      <w:r w:rsidRPr="00C02DB3">
        <w:rPr>
          <w:lang w:val="es-ES" w:eastAsia="es-ES"/>
        </w:rPr>
        <w:t>autopreparación</w:t>
      </w:r>
      <w:proofErr w:type="spellEnd"/>
      <w:r w:rsidRPr="00C02DB3">
        <w:rPr>
          <w:lang w:val="es-ES" w:eastAsia="es-ES"/>
        </w:rPr>
        <w:t xml:space="preserve"> y la revisión independiente de los profesionales de la salud sobre la PA.</w:t>
      </w:r>
      <w:r w:rsidRPr="00C02DB3">
        <w:rPr>
          <w:color w:val="FF0000"/>
          <w:lang w:val="es-ES" w:eastAsia="es-ES"/>
        </w:rPr>
        <w:t xml:space="preserve"> </w:t>
      </w:r>
    </w:p>
    <w:p w14:paraId="276CA337" w14:textId="77777777" w:rsidR="00C02DB3" w:rsidRPr="00C02DB3" w:rsidRDefault="00C02DB3" w:rsidP="00C02DB3">
      <w:pPr>
        <w:suppressAutoHyphens/>
        <w:spacing w:line="360" w:lineRule="auto"/>
        <w:jc w:val="both"/>
        <w:rPr>
          <w:lang w:val="es-ES" w:eastAsia="es-ES"/>
        </w:rPr>
      </w:pPr>
      <w:r w:rsidRPr="00C02DB3">
        <w:rPr>
          <w:lang w:val="es-ES" w:eastAsia="es-ES"/>
        </w:rPr>
        <w:t xml:space="preserve">El objetivo de este trabajo es presentar un software educativo como instrumento de consulta que recopile de forma didáctica los contenidos sobre la peritonitis aguda.  </w:t>
      </w:r>
    </w:p>
    <w:p w14:paraId="0DBE3E30" w14:textId="77777777" w:rsidR="00C02DB3" w:rsidRPr="00C02DB3" w:rsidRDefault="00C02DB3" w:rsidP="00C02DB3">
      <w:pPr>
        <w:suppressAutoHyphens/>
        <w:spacing w:line="360" w:lineRule="auto"/>
        <w:jc w:val="both"/>
        <w:rPr>
          <w:lang w:val="es-ES" w:eastAsia="es-ES"/>
        </w:rPr>
      </w:pPr>
    </w:p>
    <w:p w14:paraId="56647CAC" w14:textId="77777777" w:rsidR="00C02DB3" w:rsidRPr="00C02DB3" w:rsidRDefault="00C02DB3" w:rsidP="00C02DB3">
      <w:pPr>
        <w:suppressAutoHyphens/>
        <w:spacing w:line="360" w:lineRule="auto"/>
        <w:jc w:val="center"/>
        <w:rPr>
          <w:b/>
          <w:lang w:val="es-ES" w:eastAsia="es-ES"/>
        </w:rPr>
      </w:pPr>
    </w:p>
    <w:p w14:paraId="1C5B56C0" w14:textId="77777777" w:rsidR="00E61F4B" w:rsidRDefault="00E61F4B">
      <w:pPr>
        <w:rPr>
          <w:b/>
          <w:sz w:val="32"/>
          <w:szCs w:val="32"/>
          <w:lang w:val="es-ES" w:eastAsia="es-ES"/>
        </w:rPr>
      </w:pPr>
      <w:r>
        <w:rPr>
          <w:b/>
          <w:sz w:val="32"/>
          <w:szCs w:val="32"/>
          <w:lang w:val="es-ES" w:eastAsia="es-ES"/>
        </w:rPr>
        <w:br w:type="page"/>
      </w:r>
    </w:p>
    <w:p w14:paraId="680FA607" w14:textId="707D921D" w:rsidR="00C02DB3" w:rsidRPr="00C02DB3" w:rsidRDefault="00C02DB3" w:rsidP="00C02DB3">
      <w:pPr>
        <w:suppressAutoHyphens/>
        <w:spacing w:line="360" w:lineRule="auto"/>
        <w:jc w:val="center"/>
        <w:rPr>
          <w:sz w:val="32"/>
          <w:szCs w:val="32"/>
          <w:lang w:val="es-ES" w:eastAsia="es-ES"/>
        </w:rPr>
      </w:pPr>
      <w:r w:rsidRPr="00C02DB3">
        <w:rPr>
          <w:b/>
          <w:sz w:val="32"/>
          <w:szCs w:val="32"/>
          <w:lang w:val="es-ES" w:eastAsia="es-ES"/>
        </w:rPr>
        <w:lastRenderedPageBreak/>
        <w:t>MÉTODOS</w:t>
      </w:r>
    </w:p>
    <w:p w14:paraId="3B6148B0" w14:textId="77777777" w:rsidR="00C02DB3" w:rsidRPr="00C02DB3" w:rsidRDefault="00C02DB3" w:rsidP="00C02DB3">
      <w:pPr>
        <w:suppressAutoHyphens/>
        <w:spacing w:line="360" w:lineRule="auto"/>
        <w:jc w:val="both"/>
        <w:rPr>
          <w:lang w:val="es-ES" w:eastAsia="es-ES"/>
        </w:rPr>
      </w:pPr>
      <w:r w:rsidRPr="00C02DB3">
        <w:rPr>
          <w:lang w:val="es-ES" w:eastAsia="es-ES"/>
        </w:rPr>
        <w:t xml:space="preserve">Se realizó una investigación de tipo innovación tecnológica en la Universidad de Ciencias Médicas de Santiago de Cuba, en forma de un software educativo, en el periodo comprendido entre julio y septiembre 2021.   </w:t>
      </w:r>
    </w:p>
    <w:p w14:paraId="1E2E623A" w14:textId="77777777" w:rsidR="00C02DB3" w:rsidRPr="00C02DB3" w:rsidRDefault="00C02DB3" w:rsidP="00C02DB3">
      <w:pPr>
        <w:suppressAutoHyphens/>
        <w:spacing w:line="360" w:lineRule="auto"/>
        <w:jc w:val="both"/>
        <w:rPr>
          <w:lang w:val="es-ES" w:eastAsia="es-ES"/>
        </w:rPr>
      </w:pPr>
      <w:r w:rsidRPr="00C02DB3">
        <w:rPr>
          <w:color w:val="000000"/>
          <w:lang w:val="es-ES" w:eastAsia="es-ES"/>
        </w:rPr>
        <w:t xml:space="preserve">Para el diseño del software y su contenido se utilizó como base: revisión de bibliografías sobre PA y los EVEA, textos básicos de cirugía general, artículos científicos nacionales y extranjeros de los últimos 5 años, revisión del programa de la especialidad, las normas de cirugía general, la metodología para la creación de un EVEA, así como consultas en diferentes softwares educativos creados para facilitar la enseñanza - aprendizaje en las ciencias médicas y estomatológicas en el contexto nacional. </w:t>
      </w:r>
    </w:p>
    <w:p w14:paraId="747B2030" w14:textId="77777777" w:rsidR="00C02DB3" w:rsidRPr="00C02DB3" w:rsidRDefault="00C02DB3" w:rsidP="00C02DB3">
      <w:pPr>
        <w:suppressAutoHyphens/>
        <w:spacing w:line="360" w:lineRule="auto"/>
        <w:jc w:val="both"/>
        <w:rPr>
          <w:rFonts w:eastAsia="Calibri"/>
          <w:color w:val="000000"/>
          <w:lang w:val="es-ES" w:eastAsia="en-US"/>
        </w:rPr>
      </w:pPr>
      <w:r w:rsidRPr="00C02DB3">
        <w:rPr>
          <w:rFonts w:eastAsia="Calibri"/>
          <w:color w:val="000000"/>
          <w:lang w:val="es-ES" w:eastAsia="en-US"/>
        </w:rPr>
        <w:t xml:space="preserve">Así también se consultó a 5 expertos en informática y 20 usuarios del software, </w:t>
      </w:r>
      <w:proofErr w:type="gramStart"/>
      <w:r w:rsidRPr="00C02DB3">
        <w:rPr>
          <w:rFonts w:eastAsia="Calibri"/>
          <w:color w:val="000000"/>
          <w:lang w:val="es-ES" w:eastAsia="en-US"/>
        </w:rPr>
        <w:t>mediante  un</w:t>
      </w:r>
      <w:proofErr w:type="gramEnd"/>
      <w:r w:rsidRPr="00C02DB3">
        <w:rPr>
          <w:rFonts w:eastAsia="Calibri"/>
          <w:color w:val="000000"/>
          <w:lang w:val="es-ES" w:eastAsia="en-US"/>
        </w:rPr>
        <w:t xml:space="preserve"> modelo de recogida de datos </w:t>
      </w:r>
      <w:proofErr w:type="spellStart"/>
      <w:r w:rsidRPr="00C02DB3">
        <w:rPr>
          <w:rFonts w:eastAsia="Calibri"/>
          <w:color w:val="000000"/>
          <w:lang w:val="es-ES" w:eastAsia="en-US"/>
        </w:rPr>
        <w:t>autoaplicado</w:t>
      </w:r>
      <w:proofErr w:type="spellEnd"/>
      <w:r w:rsidRPr="00C02DB3">
        <w:rPr>
          <w:rFonts w:eastAsia="Calibri"/>
          <w:color w:val="000000"/>
          <w:lang w:val="es-ES" w:eastAsia="en-US"/>
        </w:rPr>
        <w:t>, en el cual se solicitó evaluar “m</w:t>
      </w:r>
      <w:r w:rsidRPr="00C02DB3">
        <w:rPr>
          <w:rFonts w:eastAsia="Calibri"/>
          <w:iCs/>
          <w:color w:val="000000"/>
          <w:lang w:val="es-ES" w:eastAsia="en-US"/>
        </w:rPr>
        <w:t xml:space="preserve">uy adecuado”, “adecuado”, “poco adecuado” e “inadecuado” en </w:t>
      </w:r>
      <w:r w:rsidRPr="00C02DB3">
        <w:rPr>
          <w:rFonts w:eastAsia="Calibri"/>
          <w:color w:val="000000"/>
          <w:lang w:val="es-ES" w:eastAsia="en-US"/>
        </w:rPr>
        <w:t xml:space="preserve">las variables que incluye: </w:t>
      </w:r>
    </w:p>
    <w:p w14:paraId="328EB877" w14:textId="77777777" w:rsidR="00C02DB3" w:rsidRPr="00C02DB3" w:rsidRDefault="00C02DB3" w:rsidP="00C02DB3">
      <w:pPr>
        <w:suppressAutoHyphens/>
        <w:spacing w:line="360" w:lineRule="auto"/>
        <w:jc w:val="both"/>
        <w:rPr>
          <w:rFonts w:eastAsia="Calibri"/>
          <w:color w:val="000000"/>
          <w:lang w:val="es-ES" w:eastAsia="en-US"/>
        </w:rPr>
      </w:pPr>
    </w:p>
    <w:p w14:paraId="28477DC8" w14:textId="77777777" w:rsidR="00C02DB3" w:rsidRPr="00C02DB3" w:rsidRDefault="00C02DB3" w:rsidP="00C02DB3">
      <w:pPr>
        <w:numPr>
          <w:ilvl w:val="0"/>
          <w:numId w:val="2"/>
        </w:numPr>
        <w:suppressAutoHyphens/>
        <w:spacing w:line="360" w:lineRule="auto"/>
        <w:jc w:val="both"/>
        <w:rPr>
          <w:rFonts w:eastAsia="Calibri"/>
          <w:lang w:val="es-ES" w:eastAsia="en-US"/>
        </w:rPr>
      </w:pPr>
      <w:r w:rsidRPr="00C02DB3">
        <w:rPr>
          <w:rFonts w:eastAsia="Calibri"/>
          <w:lang w:val="es-ES" w:eastAsia="en-US"/>
        </w:rPr>
        <w:t>Validez científica del tema abordado.</w:t>
      </w:r>
    </w:p>
    <w:p w14:paraId="59B11F3F" w14:textId="77777777" w:rsidR="00C02DB3" w:rsidRPr="00C02DB3" w:rsidRDefault="00C02DB3" w:rsidP="00C02DB3">
      <w:pPr>
        <w:numPr>
          <w:ilvl w:val="0"/>
          <w:numId w:val="2"/>
        </w:numPr>
        <w:suppressAutoHyphens/>
        <w:spacing w:line="360" w:lineRule="auto"/>
        <w:jc w:val="both"/>
        <w:rPr>
          <w:rFonts w:eastAsia="Calibri"/>
          <w:lang w:val="es-ES" w:eastAsia="en-US"/>
        </w:rPr>
      </w:pPr>
      <w:r w:rsidRPr="00C02DB3">
        <w:rPr>
          <w:rFonts w:eastAsia="Calibri"/>
          <w:lang w:val="es-ES" w:eastAsia="en-US"/>
        </w:rPr>
        <w:t>Organización del contenido.</w:t>
      </w:r>
    </w:p>
    <w:p w14:paraId="7B089990" w14:textId="77777777" w:rsidR="00C02DB3" w:rsidRPr="00C02DB3" w:rsidRDefault="00C02DB3" w:rsidP="00C02DB3">
      <w:pPr>
        <w:numPr>
          <w:ilvl w:val="0"/>
          <w:numId w:val="2"/>
        </w:numPr>
        <w:suppressAutoHyphens/>
        <w:spacing w:line="360" w:lineRule="auto"/>
        <w:jc w:val="both"/>
        <w:rPr>
          <w:rFonts w:eastAsia="Calibri"/>
          <w:lang w:val="es-ES" w:eastAsia="en-US"/>
        </w:rPr>
      </w:pPr>
      <w:r w:rsidRPr="00C02DB3">
        <w:rPr>
          <w:rFonts w:eastAsia="Calibri"/>
          <w:lang w:val="es-ES" w:eastAsia="en-US"/>
        </w:rPr>
        <w:t>Terminología quirúrgica.</w:t>
      </w:r>
    </w:p>
    <w:p w14:paraId="13F815D0" w14:textId="77777777" w:rsidR="00C02DB3" w:rsidRPr="00C02DB3" w:rsidRDefault="00C02DB3" w:rsidP="00C02DB3">
      <w:pPr>
        <w:numPr>
          <w:ilvl w:val="0"/>
          <w:numId w:val="2"/>
        </w:numPr>
        <w:suppressAutoHyphens/>
        <w:spacing w:line="360" w:lineRule="auto"/>
        <w:jc w:val="both"/>
        <w:rPr>
          <w:rFonts w:eastAsia="Calibri"/>
          <w:lang w:val="es-ES" w:eastAsia="en-US"/>
        </w:rPr>
      </w:pPr>
      <w:r w:rsidRPr="00C02DB3">
        <w:rPr>
          <w:rFonts w:eastAsia="Calibri"/>
          <w:lang w:val="es-ES" w:eastAsia="en-US"/>
        </w:rPr>
        <w:t>Originalidad del diseño.</w:t>
      </w:r>
    </w:p>
    <w:p w14:paraId="2F6980A4" w14:textId="77777777" w:rsidR="00C02DB3" w:rsidRPr="00C02DB3" w:rsidRDefault="00C02DB3" w:rsidP="00C02DB3">
      <w:pPr>
        <w:numPr>
          <w:ilvl w:val="0"/>
          <w:numId w:val="2"/>
        </w:numPr>
        <w:suppressAutoHyphens/>
        <w:spacing w:line="360" w:lineRule="auto"/>
        <w:jc w:val="both"/>
        <w:rPr>
          <w:rFonts w:eastAsia="Calibri"/>
          <w:lang w:val="es-ES" w:eastAsia="en-US"/>
        </w:rPr>
      </w:pPr>
      <w:r w:rsidRPr="00C02DB3">
        <w:rPr>
          <w:rFonts w:eastAsia="Calibri"/>
          <w:lang w:val="es-ES" w:eastAsia="en-US"/>
        </w:rPr>
        <w:t>Facilidad de navegación.</w:t>
      </w:r>
    </w:p>
    <w:p w14:paraId="7D78D044" w14:textId="77777777" w:rsidR="00C02DB3" w:rsidRPr="00C02DB3" w:rsidRDefault="00C02DB3" w:rsidP="00C02DB3">
      <w:pPr>
        <w:numPr>
          <w:ilvl w:val="0"/>
          <w:numId w:val="2"/>
        </w:numPr>
        <w:suppressAutoHyphens/>
        <w:spacing w:line="360" w:lineRule="auto"/>
        <w:jc w:val="both"/>
        <w:rPr>
          <w:rFonts w:eastAsia="Calibri"/>
          <w:lang w:val="es-ES" w:eastAsia="en-US"/>
        </w:rPr>
      </w:pPr>
      <w:r w:rsidRPr="00C02DB3">
        <w:rPr>
          <w:rFonts w:eastAsia="Calibri"/>
          <w:lang w:val="es-ES" w:eastAsia="en-US"/>
        </w:rPr>
        <w:t>Utilidad para el aprendizaje.</w:t>
      </w:r>
    </w:p>
    <w:p w14:paraId="1EDAC5DA" w14:textId="77777777" w:rsidR="00C02DB3" w:rsidRPr="00C02DB3" w:rsidRDefault="00C02DB3" w:rsidP="00C02DB3">
      <w:pPr>
        <w:numPr>
          <w:ilvl w:val="0"/>
          <w:numId w:val="2"/>
        </w:numPr>
        <w:suppressAutoHyphens/>
        <w:spacing w:line="360" w:lineRule="auto"/>
        <w:jc w:val="both"/>
        <w:rPr>
          <w:rFonts w:eastAsia="Calibri"/>
          <w:lang w:val="es-ES" w:eastAsia="en-US"/>
        </w:rPr>
      </w:pPr>
      <w:r w:rsidRPr="00C02DB3">
        <w:rPr>
          <w:rFonts w:eastAsia="Calibri"/>
          <w:lang w:val="es-ES" w:eastAsia="en-US"/>
        </w:rPr>
        <w:t xml:space="preserve">Calidad de las imágenes. </w:t>
      </w:r>
    </w:p>
    <w:p w14:paraId="49E50D7E" w14:textId="77777777" w:rsidR="00C02DB3" w:rsidRPr="00C02DB3" w:rsidRDefault="00C02DB3" w:rsidP="00C02DB3">
      <w:pPr>
        <w:suppressAutoHyphens/>
        <w:spacing w:line="360" w:lineRule="auto"/>
        <w:jc w:val="both"/>
        <w:rPr>
          <w:rFonts w:eastAsia="Calibri"/>
          <w:color w:val="FF0000"/>
          <w:lang w:val="es-ES" w:eastAsia="en-US"/>
        </w:rPr>
      </w:pPr>
    </w:p>
    <w:p w14:paraId="734377AF" w14:textId="77777777" w:rsidR="00C02DB3" w:rsidRPr="00C02DB3" w:rsidRDefault="00C02DB3" w:rsidP="00C02DB3">
      <w:pPr>
        <w:suppressAutoHyphens/>
        <w:spacing w:line="360" w:lineRule="auto"/>
        <w:jc w:val="both"/>
        <w:rPr>
          <w:rFonts w:eastAsia="Calibri" w:cs="Arial"/>
          <w:lang w:val="es-ES" w:eastAsia="en-US"/>
        </w:rPr>
      </w:pPr>
    </w:p>
    <w:p w14:paraId="7E535767" w14:textId="77777777" w:rsidR="00C02DB3" w:rsidRPr="00C02DB3" w:rsidRDefault="00C02DB3" w:rsidP="00C02DB3">
      <w:pPr>
        <w:suppressAutoHyphens/>
        <w:spacing w:line="360" w:lineRule="auto"/>
        <w:jc w:val="center"/>
        <w:rPr>
          <w:rFonts w:eastAsia="Calibri" w:cs="Calibri"/>
          <w:color w:val="000000"/>
          <w:sz w:val="32"/>
          <w:szCs w:val="32"/>
          <w:lang w:val="es-ES" w:eastAsia="en-US"/>
        </w:rPr>
      </w:pPr>
      <w:r w:rsidRPr="00C02DB3">
        <w:rPr>
          <w:rFonts w:eastAsia="Calibri"/>
          <w:b/>
          <w:sz w:val="32"/>
          <w:szCs w:val="32"/>
          <w:lang w:val="es-ES" w:eastAsia="en-US"/>
        </w:rPr>
        <w:t>RESULTADOS</w:t>
      </w:r>
    </w:p>
    <w:p w14:paraId="5E4CFABC" w14:textId="77777777" w:rsidR="00C02DB3" w:rsidRPr="00C02DB3" w:rsidRDefault="00C02DB3" w:rsidP="00C02DB3">
      <w:pPr>
        <w:suppressAutoHyphens/>
        <w:spacing w:line="360" w:lineRule="auto"/>
        <w:jc w:val="center"/>
        <w:rPr>
          <w:rFonts w:eastAsia="Calibri" w:cs="Calibri"/>
          <w:color w:val="000000"/>
          <w:sz w:val="28"/>
          <w:szCs w:val="28"/>
          <w:lang w:val="es-ES" w:eastAsia="en-US"/>
        </w:rPr>
      </w:pPr>
      <w:r w:rsidRPr="00C02DB3">
        <w:rPr>
          <w:rFonts w:eastAsia="Calibri"/>
          <w:b/>
          <w:sz w:val="28"/>
          <w:szCs w:val="28"/>
          <w:lang w:val="es-ES" w:eastAsia="en-US"/>
        </w:rPr>
        <w:t>Particularidades del diseño</w:t>
      </w:r>
    </w:p>
    <w:p w14:paraId="4A3BE2ED" w14:textId="77777777" w:rsidR="00C02DB3" w:rsidRPr="00C02DB3" w:rsidRDefault="00C02DB3" w:rsidP="00C02DB3">
      <w:pPr>
        <w:suppressAutoHyphens/>
        <w:spacing w:line="360" w:lineRule="auto"/>
        <w:jc w:val="both"/>
        <w:rPr>
          <w:lang w:val="es-ES" w:eastAsia="es-ES"/>
        </w:rPr>
      </w:pPr>
      <w:r w:rsidRPr="00C02DB3">
        <w:rPr>
          <w:lang w:val="es-ES" w:eastAsia="es-ES"/>
        </w:rPr>
        <w:t xml:space="preserve">El software tiene una estructura cliente – servidor, con interacción dinámica entre el usuario y el equipo de cómputo: ordenador, tableta o teléfono móvil. </w:t>
      </w:r>
      <w:r w:rsidRPr="00C02DB3">
        <w:rPr>
          <w:color w:val="000000"/>
          <w:lang w:val="es-ES" w:eastAsia="es-ES"/>
        </w:rPr>
        <w:t xml:space="preserve">Está constituido por un archivo ejecutable que puede </w:t>
      </w:r>
      <w:r w:rsidRPr="00C02DB3">
        <w:rPr>
          <w:color w:val="000000"/>
          <w:lang w:val="es-ES" w:eastAsia="es-ES"/>
        </w:rPr>
        <w:lastRenderedPageBreak/>
        <w:t xml:space="preserve">ser instalado en dichos soportes informáticos. </w:t>
      </w:r>
      <w:r w:rsidRPr="00C02DB3">
        <w:rPr>
          <w:lang w:val="es-ES" w:eastAsia="es-ES"/>
        </w:rPr>
        <w:t xml:space="preserve">Para la confección del producto se utilizó </w:t>
      </w:r>
      <w:proofErr w:type="spellStart"/>
      <w:proofErr w:type="gramStart"/>
      <w:r w:rsidRPr="00C02DB3">
        <w:rPr>
          <w:iCs/>
          <w:lang w:val="es-ES" w:eastAsia="es-ES"/>
        </w:rPr>
        <w:t>Crheasoft</w:t>
      </w:r>
      <w:proofErr w:type="spellEnd"/>
      <w:r w:rsidRPr="00C02DB3">
        <w:rPr>
          <w:iCs/>
          <w:lang w:val="es-ES" w:eastAsia="es-ES"/>
        </w:rPr>
        <w:t>,</w:t>
      </w:r>
      <w:r w:rsidRPr="00C02DB3">
        <w:rPr>
          <w:iCs/>
          <w:vertAlign w:val="superscript"/>
          <w:lang w:val="es-ES" w:eastAsia="es-ES"/>
        </w:rPr>
        <w:t>(</w:t>
      </w:r>
      <w:proofErr w:type="gramEnd"/>
      <w:r w:rsidRPr="00C02DB3">
        <w:rPr>
          <w:iCs/>
          <w:vertAlign w:val="superscript"/>
          <w:lang w:val="es-ES" w:eastAsia="es-ES"/>
        </w:rPr>
        <w:t>13)</w:t>
      </w:r>
      <w:r w:rsidRPr="00C02DB3">
        <w:rPr>
          <w:lang w:val="es-ES" w:eastAsia="es-ES"/>
        </w:rPr>
        <w:t xml:space="preserve"> para crear un </w:t>
      </w:r>
      <w:proofErr w:type="spellStart"/>
      <w:r w:rsidRPr="00C02DB3">
        <w:rPr>
          <w:lang w:val="es-ES" w:eastAsia="es-ES"/>
        </w:rPr>
        <w:t>hiperentorno</w:t>
      </w:r>
      <w:proofErr w:type="spellEnd"/>
      <w:r w:rsidRPr="00C02DB3">
        <w:rPr>
          <w:lang w:val="es-ES" w:eastAsia="es-ES"/>
        </w:rPr>
        <w:t xml:space="preserve"> de aprendizaje de la PA con un diseño sencillo y de fácil manipulación. </w:t>
      </w:r>
    </w:p>
    <w:p w14:paraId="767D75C3" w14:textId="77777777" w:rsidR="00C02DB3" w:rsidRPr="00C02DB3" w:rsidRDefault="00C02DB3" w:rsidP="00C02DB3">
      <w:pPr>
        <w:suppressAutoHyphens/>
        <w:spacing w:line="360" w:lineRule="auto"/>
        <w:jc w:val="both"/>
        <w:rPr>
          <w:rFonts w:eastAsia="Calibri" w:cs="Calibri"/>
          <w:color w:val="000000"/>
          <w:lang w:val="es-ES" w:eastAsia="en-US"/>
        </w:rPr>
      </w:pPr>
      <w:r w:rsidRPr="00C02DB3">
        <w:rPr>
          <w:rFonts w:eastAsia="Calibri"/>
          <w:lang w:val="es-ES" w:eastAsia="en-US"/>
        </w:rPr>
        <w:t xml:space="preserve">Está compuesto por una página principal (Fig. 1) que muestra el nombre del software, con varias imágenes de la enfermedad </w:t>
      </w:r>
      <w:r w:rsidRPr="00C02DB3">
        <w:rPr>
          <w:rFonts w:eastAsia="Calibri"/>
          <w:color w:val="000000"/>
          <w:lang w:val="es-ES" w:eastAsia="en-US"/>
        </w:rPr>
        <w:t xml:space="preserve">y </w:t>
      </w:r>
      <w:proofErr w:type="spellStart"/>
      <w:r w:rsidRPr="00C02DB3">
        <w:rPr>
          <w:rFonts w:eastAsia="Calibri"/>
          <w:color w:val="000000"/>
          <w:lang w:val="es-ES" w:eastAsia="en-US"/>
        </w:rPr>
        <w:t>especifica</w:t>
      </w:r>
      <w:proofErr w:type="spellEnd"/>
      <w:r w:rsidRPr="00C02DB3">
        <w:rPr>
          <w:rFonts w:eastAsia="Calibri"/>
          <w:color w:val="000000"/>
          <w:lang w:val="es-ES" w:eastAsia="en-US"/>
        </w:rPr>
        <w:t xml:space="preserve"> a quiénes está dirigido.</w:t>
      </w:r>
    </w:p>
    <w:p w14:paraId="461BA79C" w14:textId="77777777" w:rsidR="00C02DB3" w:rsidRPr="00C02DB3" w:rsidRDefault="00C02DB3" w:rsidP="00C02DB3">
      <w:pPr>
        <w:suppressAutoHyphens/>
        <w:spacing w:line="360" w:lineRule="auto"/>
        <w:jc w:val="both"/>
        <w:rPr>
          <w:rFonts w:eastAsia="Calibri" w:cs="Calibri"/>
          <w:color w:val="000000"/>
          <w:lang w:val="es-ES" w:eastAsia="en-US"/>
        </w:rPr>
      </w:pPr>
      <w:r w:rsidRPr="00C02DB3">
        <w:rPr>
          <w:rFonts w:eastAsia="Calibri"/>
          <w:lang w:val="es-ES" w:eastAsia="en-US"/>
        </w:rPr>
        <w:t xml:space="preserve">Desde esta página se accede a un menú horizontal, que muestra los módulos a los cuales accede el usuario: Inicio, Temario, Glosario, Ejercicios, Mediateca y Créditos. Al seleccionar el botón Temario se accede a una ventana desplegable, con el índice del contenido, que incluye temas y subtemas de lectura (Fig. 2). En cada contenido, están incluidos los epígrafes que permiten el acceso directo, en correspondencia con la búsqueda que haga el usuario (concepto, clasificación, </w:t>
      </w:r>
      <w:proofErr w:type="spellStart"/>
      <w:r w:rsidRPr="00C02DB3">
        <w:rPr>
          <w:rFonts w:eastAsia="Calibri"/>
          <w:lang w:val="es-ES" w:eastAsia="en-US"/>
        </w:rPr>
        <w:t>etc</w:t>
      </w:r>
      <w:proofErr w:type="spellEnd"/>
      <w:r w:rsidRPr="00C02DB3">
        <w:rPr>
          <w:rFonts w:eastAsia="Calibri"/>
          <w:lang w:val="es-ES" w:eastAsia="en-US"/>
        </w:rPr>
        <w:t>). En la parte superior derecha se encuentra el botón “Cerrar” (X).</w:t>
      </w:r>
    </w:p>
    <w:p w14:paraId="2DF9E98F" w14:textId="77777777" w:rsidR="00C02DB3" w:rsidRPr="00C02DB3" w:rsidRDefault="00C02DB3" w:rsidP="00C02DB3">
      <w:pPr>
        <w:suppressAutoHyphens/>
        <w:spacing w:line="360" w:lineRule="auto"/>
        <w:jc w:val="both"/>
        <w:rPr>
          <w:rFonts w:eastAsia="Calibri" w:cs="Calibri"/>
          <w:color w:val="000000"/>
          <w:lang w:val="es-ES" w:eastAsia="en-US"/>
        </w:rPr>
      </w:pPr>
      <w:r w:rsidRPr="00C02DB3">
        <w:rPr>
          <w:rFonts w:eastAsia="Calibri"/>
          <w:lang w:val="es-ES" w:eastAsia="en-US"/>
        </w:rPr>
        <w:t>El módulo "Glosario" contiene las palabras específicas del tema, con el significado correspondiente y algunas con una imagen asociada, para mejor comprensión (Fig. 3).</w:t>
      </w:r>
    </w:p>
    <w:p w14:paraId="6781DD47" w14:textId="77777777" w:rsidR="00C02DB3" w:rsidRPr="00C02DB3" w:rsidRDefault="00C02DB3" w:rsidP="00C02DB3">
      <w:pPr>
        <w:suppressAutoHyphens/>
        <w:spacing w:line="360" w:lineRule="auto"/>
        <w:jc w:val="both"/>
        <w:rPr>
          <w:lang w:val="es-ES" w:eastAsia="es-ES"/>
        </w:rPr>
      </w:pPr>
      <w:r w:rsidRPr="00C02DB3">
        <w:rPr>
          <w:lang w:val="es-ES" w:eastAsia="es-ES"/>
        </w:rPr>
        <w:t>Para el módulo de "Ejercicios", se diseñaron 20 ejercicios interactivos: de selección simple, completar espacios en blanco, verdadero o falso, problemas, relacionar columnas diferentes; de manera que el usuario pueda autoevaluarse (Fig. 4). La forma secuencial garantiza un acceso planificado al sistema de preguntas, con la alternativa “</w:t>
      </w:r>
      <w:r w:rsidRPr="00C02DB3">
        <w:rPr>
          <w:iCs/>
          <w:lang w:val="es-ES" w:eastAsia="es-ES"/>
        </w:rPr>
        <w:t>al azar”</w:t>
      </w:r>
      <w:r w:rsidRPr="00C02DB3">
        <w:rPr>
          <w:i/>
          <w:lang w:val="es-ES" w:eastAsia="es-ES"/>
        </w:rPr>
        <w:t xml:space="preserve"> </w:t>
      </w:r>
      <w:r w:rsidRPr="00C02DB3">
        <w:rPr>
          <w:lang w:val="es-ES" w:eastAsia="es-ES"/>
        </w:rPr>
        <w:t xml:space="preserve">se propone fomentar en el usuario, la sensación psicológica de seguridad en el caso de haber realizado con éxito los ejercicios. </w:t>
      </w:r>
    </w:p>
    <w:p w14:paraId="7C12CDD2" w14:textId="77777777" w:rsidR="00C02DB3" w:rsidRPr="00C02DB3" w:rsidRDefault="00C02DB3" w:rsidP="00C02DB3">
      <w:pPr>
        <w:suppressAutoHyphens/>
        <w:spacing w:line="360" w:lineRule="auto"/>
        <w:jc w:val="both"/>
        <w:rPr>
          <w:lang w:val="es-ES" w:eastAsia="es-ES"/>
        </w:rPr>
      </w:pPr>
      <w:r w:rsidRPr="00C02DB3">
        <w:rPr>
          <w:bCs/>
          <w:lang w:val="es-ES" w:eastAsia="es-ES"/>
        </w:rPr>
        <w:t>El producto cuenta con ejercicios asignados, e</w:t>
      </w:r>
      <w:r w:rsidRPr="00C02DB3">
        <w:rPr>
          <w:lang w:val="es-ES" w:eastAsia="es-ES"/>
        </w:rPr>
        <w:t xml:space="preserve">specíficos, en correspondencia con los niveles de asimilación, a partir del análisis de </w:t>
      </w:r>
      <w:r w:rsidRPr="00C02DB3">
        <w:rPr>
          <w:bCs/>
          <w:lang w:val="es-ES" w:eastAsia="es-ES"/>
        </w:rPr>
        <w:t xml:space="preserve">trazas </w:t>
      </w:r>
      <w:r w:rsidRPr="00C02DB3">
        <w:rPr>
          <w:lang w:val="es-ES" w:eastAsia="es-ES"/>
        </w:rPr>
        <w:t xml:space="preserve">precedentes del propio programa. Se muestra en la pantalla un listado con todos los temas, en el cual se puede seleccionar el deseado, marcando con en el </w:t>
      </w:r>
      <w:proofErr w:type="spellStart"/>
      <w:r w:rsidRPr="00C02DB3">
        <w:rPr>
          <w:bCs/>
          <w:i/>
          <w:iCs/>
          <w:lang w:val="es-ES" w:eastAsia="es-ES"/>
        </w:rPr>
        <w:t>checkbox</w:t>
      </w:r>
      <w:proofErr w:type="spellEnd"/>
      <w:r w:rsidRPr="00C02DB3">
        <w:rPr>
          <w:bCs/>
          <w:lang w:val="es-ES" w:eastAsia="es-ES"/>
        </w:rPr>
        <w:t xml:space="preserve"> </w:t>
      </w:r>
      <w:r w:rsidRPr="00C02DB3">
        <w:rPr>
          <w:lang w:val="es-ES" w:eastAsia="es-ES"/>
        </w:rPr>
        <w:t>correspondiente.</w:t>
      </w:r>
    </w:p>
    <w:p w14:paraId="786EFA1B" w14:textId="77777777" w:rsidR="00C02DB3" w:rsidRPr="00C02DB3" w:rsidRDefault="00C02DB3" w:rsidP="00C02DB3">
      <w:pPr>
        <w:suppressAutoHyphens/>
        <w:spacing w:line="360" w:lineRule="auto"/>
        <w:jc w:val="both"/>
        <w:rPr>
          <w:lang w:val="es-ES" w:eastAsia="es-ES"/>
        </w:rPr>
      </w:pPr>
      <w:r w:rsidRPr="00C02DB3">
        <w:rPr>
          <w:lang w:val="es-ES" w:eastAsia="es-ES"/>
        </w:rPr>
        <w:t>El módulo "Mediateca" ilustra, mediante imágenes y videos de pacientes con peritonitis aguda en sus variadas formas de presentación, asociado a la explicación de cada una en el pie de grabado (Fig. 5).</w:t>
      </w:r>
    </w:p>
    <w:p w14:paraId="547DD1B9" w14:textId="77777777" w:rsidR="00C02DB3" w:rsidRPr="00C02DB3" w:rsidRDefault="00C02DB3" w:rsidP="00C02DB3">
      <w:pPr>
        <w:suppressAutoHyphens/>
        <w:spacing w:line="360" w:lineRule="auto"/>
        <w:jc w:val="both"/>
        <w:rPr>
          <w:lang w:val="es-ES" w:eastAsia="es-ES"/>
        </w:rPr>
      </w:pPr>
      <w:r w:rsidRPr="00C02DB3">
        <w:rPr>
          <w:lang w:val="es-ES" w:eastAsia="es-ES"/>
        </w:rPr>
        <w:t>El módulo "Créditos" contiene los autores del software, con sus fotos, categoría científica, docente, ORCID y filiación institucional.</w:t>
      </w:r>
    </w:p>
    <w:p w14:paraId="79E3800B" w14:textId="77777777" w:rsidR="00C02DB3" w:rsidRPr="00C02DB3" w:rsidRDefault="00C02DB3" w:rsidP="00C02DB3">
      <w:pPr>
        <w:suppressAutoHyphens/>
        <w:spacing w:line="360" w:lineRule="auto"/>
        <w:jc w:val="both"/>
        <w:rPr>
          <w:rFonts w:eastAsia="Calibri" w:cs="Arial"/>
          <w:lang w:val="es-ES" w:eastAsia="en-US"/>
        </w:rPr>
      </w:pPr>
    </w:p>
    <w:p w14:paraId="27B41E08" w14:textId="7A95F525" w:rsidR="00C02DB3" w:rsidRPr="00C02DB3" w:rsidRDefault="00CC267E" w:rsidP="00C02DB3">
      <w:pPr>
        <w:suppressAutoHyphens/>
        <w:spacing w:line="360" w:lineRule="auto"/>
        <w:jc w:val="center"/>
        <w:rPr>
          <w:rFonts w:eastAsia="Calibri" w:cs="Calibri"/>
          <w:color w:val="000000"/>
          <w:lang w:val="es-ES" w:eastAsia="en-US"/>
        </w:rPr>
      </w:pPr>
      <w:r w:rsidRPr="00C02DB3">
        <w:rPr>
          <w:rFonts w:eastAsia="Calibri" w:cs="Calibri"/>
          <w:noProof/>
          <w:color w:val="000000"/>
          <w:lang w:val="es-ES" w:eastAsia="en-US"/>
        </w:rPr>
        <w:lastRenderedPageBreak/>
        <w:drawing>
          <wp:inline distT="0" distB="0" distL="0" distR="0" wp14:anchorId="73A74FDA" wp14:editId="5CEC917B">
            <wp:extent cx="4114800" cy="2219325"/>
            <wp:effectExtent l="0" t="0" r="0" b="0"/>
            <wp:docPr id="1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14800" cy="2219325"/>
                    </a:xfrm>
                    <a:prstGeom prst="rect">
                      <a:avLst/>
                    </a:prstGeom>
                    <a:noFill/>
                    <a:ln>
                      <a:noFill/>
                    </a:ln>
                  </pic:spPr>
                </pic:pic>
              </a:graphicData>
            </a:graphic>
          </wp:inline>
        </w:drawing>
      </w:r>
    </w:p>
    <w:p w14:paraId="43F0F272" w14:textId="77777777" w:rsidR="00C02DB3" w:rsidRPr="00C02DB3" w:rsidRDefault="00C02DB3" w:rsidP="00C02DB3">
      <w:pPr>
        <w:suppressAutoHyphens/>
        <w:spacing w:line="360" w:lineRule="auto"/>
        <w:jc w:val="center"/>
        <w:rPr>
          <w:rFonts w:eastAsia="Calibri" w:cs="Calibri"/>
          <w:color w:val="000000"/>
          <w:sz w:val="22"/>
          <w:szCs w:val="22"/>
          <w:lang w:val="es-ES" w:eastAsia="en-US"/>
        </w:rPr>
      </w:pPr>
      <w:r w:rsidRPr="00C02DB3">
        <w:rPr>
          <w:rFonts w:eastAsia="Calibri"/>
          <w:b/>
          <w:sz w:val="22"/>
          <w:szCs w:val="22"/>
          <w:lang w:val="es-ES" w:eastAsia="en-US"/>
        </w:rPr>
        <w:t>Fig. 1 -</w:t>
      </w:r>
      <w:r w:rsidRPr="00C02DB3">
        <w:rPr>
          <w:rFonts w:eastAsia="Calibri"/>
          <w:sz w:val="22"/>
          <w:szCs w:val="22"/>
          <w:lang w:val="es-ES" w:eastAsia="en-US"/>
        </w:rPr>
        <w:t xml:space="preserve"> Página principal del software.</w:t>
      </w:r>
    </w:p>
    <w:p w14:paraId="0D91DB94" w14:textId="77777777" w:rsidR="00C02DB3" w:rsidRPr="00C02DB3" w:rsidRDefault="00C02DB3" w:rsidP="00C02DB3">
      <w:pPr>
        <w:suppressAutoHyphens/>
        <w:spacing w:line="360" w:lineRule="auto"/>
        <w:jc w:val="both"/>
        <w:rPr>
          <w:rFonts w:eastAsia="Calibri" w:cs="Arial"/>
          <w:lang w:val="es-ES" w:eastAsia="en-US"/>
        </w:rPr>
      </w:pPr>
    </w:p>
    <w:p w14:paraId="2FA18047" w14:textId="251CF90F" w:rsidR="00C02DB3" w:rsidRPr="00C02DB3" w:rsidRDefault="00CC267E" w:rsidP="00C02DB3">
      <w:pPr>
        <w:suppressAutoHyphens/>
        <w:spacing w:line="360" w:lineRule="auto"/>
        <w:jc w:val="center"/>
        <w:rPr>
          <w:rFonts w:eastAsia="Calibri" w:cs="Calibri"/>
          <w:color w:val="000000"/>
          <w:lang w:val="es-ES" w:eastAsia="en-US"/>
        </w:rPr>
      </w:pPr>
      <w:r w:rsidRPr="00C02DB3">
        <w:rPr>
          <w:rFonts w:eastAsia="Calibri" w:cs="Calibri"/>
          <w:noProof/>
          <w:color w:val="000000"/>
          <w:lang w:val="es-ES" w:eastAsia="en-US"/>
        </w:rPr>
        <w:drawing>
          <wp:inline distT="0" distB="0" distL="0" distR="0" wp14:anchorId="10EBFC03" wp14:editId="426E8624">
            <wp:extent cx="4105275" cy="2095500"/>
            <wp:effectExtent l="0" t="0" r="0" b="0"/>
            <wp:docPr id="10"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05275" cy="2095500"/>
                    </a:xfrm>
                    <a:prstGeom prst="rect">
                      <a:avLst/>
                    </a:prstGeom>
                    <a:noFill/>
                    <a:ln>
                      <a:noFill/>
                    </a:ln>
                  </pic:spPr>
                </pic:pic>
              </a:graphicData>
            </a:graphic>
          </wp:inline>
        </w:drawing>
      </w:r>
    </w:p>
    <w:p w14:paraId="61C2F085" w14:textId="77777777" w:rsidR="00C02DB3" w:rsidRPr="00C02DB3" w:rsidRDefault="00C02DB3" w:rsidP="00C02DB3">
      <w:pPr>
        <w:suppressAutoHyphens/>
        <w:spacing w:line="360" w:lineRule="auto"/>
        <w:jc w:val="center"/>
        <w:rPr>
          <w:rFonts w:eastAsia="Calibri"/>
          <w:sz w:val="22"/>
          <w:szCs w:val="22"/>
          <w:lang w:val="es-ES" w:eastAsia="en-US"/>
        </w:rPr>
      </w:pPr>
      <w:r w:rsidRPr="00C02DB3">
        <w:rPr>
          <w:rFonts w:eastAsia="Calibri"/>
          <w:b/>
          <w:sz w:val="22"/>
          <w:szCs w:val="22"/>
          <w:lang w:val="es-ES" w:eastAsia="en-US"/>
        </w:rPr>
        <w:t>Fig. 2</w:t>
      </w:r>
      <w:r w:rsidRPr="00C02DB3">
        <w:rPr>
          <w:rFonts w:eastAsia="Calibri"/>
          <w:sz w:val="22"/>
          <w:szCs w:val="22"/>
          <w:lang w:val="es-ES" w:eastAsia="en-US"/>
        </w:rPr>
        <w:t xml:space="preserve"> </w:t>
      </w:r>
      <w:r w:rsidRPr="00C02DB3">
        <w:rPr>
          <w:rFonts w:eastAsia="Calibri"/>
          <w:b/>
          <w:bCs/>
          <w:sz w:val="22"/>
          <w:szCs w:val="22"/>
          <w:lang w:val="es-ES" w:eastAsia="en-US"/>
        </w:rPr>
        <w:t>-</w:t>
      </w:r>
      <w:r w:rsidRPr="00C02DB3">
        <w:rPr>
          <w:rFonts w:eastAsia="Calibri"/>
          <w:sz w:val="22"/>
          <w:szCs w:val="22"/>
          <w:lang w:val="es-ES" w:eastAsia="en-US"/>
        </w:rPr>
        <w:t xml:space="preserve"> Módulo Temario con los temas y subtemas.</w:t>
      </w:r>
    </w:p>
    <w:p w14:paraId="0E91F829" w14:textId="77777777" w:rsidR="00C02DB3" w:rsidRPr="00C02DB3" w:rsidRDefault="00C02DB3" w:rsidP="00C02DB3">
      <w:pPr>
        <w:suppressAutoHyphens/>
        <w:spacing w:line="360" w:lineRule="auto"/>
        <w:jc w:val="center"/>
        <w:rPr>
          <w:rFonts w:eastAsia="Calibri" w:cs="Calibri"/>
          <w:color w:val="000000"/>
          <w:lang w:val="es-ES" w:eastAsia="en-US"/>
        </w:rPr>
      </w:pPr>
    </w:p>
    <w:p w14:paraId="10E9E835" w14:textId="0F919B80" w:rsidR="00C02DB3" w:rsidRPr="00C02DB3" w:rsidRDefault="00CC267E" w:rsidP="00C02DB3">
      <w:pPr>
        <w:suppressAutoHyphens/>
        <w:spacing w:line="360" w:lineRule="auto"/>
        <w:jc w:val="center"/>
        <w:rPr>
          <w:lang w:val="es-ES" w:eastAsia="es-ES"/>
        </w:rPr>
      </w:pPr>
      <w:r w:rsidRPr="00C02DB3">
        <w:rPr>
          <w:noProof/>
          <w:lang w:val="es-ES" w:eastAsia="es-ES"/>
        </w:rPr>
        <w:lastRenderedPageBreak/>
        <w:drawing>
          <wp:inline distT="0" distB="0" distL="0" distR="0" wp14:anchorId="7D6D9021" wp14:editId="4263F3ED">
            <wp:extent cx="4162425" cy="1952625"/>
            <wp:effectExtent l="0" t="0" r="0" b="0"/>
            <wp:docPr id="8"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62425" cy="1952625"/>
                    </a:xfrm>
                    <a:prstGeom prst="rect">
                      <a:avLst/>
                    </a:prstGeom>
                    <a:noFill/>
                    <a:ln>
                      <a:noFill/>
                    </a:ln>
                  </pic:spPr>
                </pic:pic>
              </a:graphicData>
            </a:graphic>
          </wp:inline>
        </w:drawing>
      </w:r>
    </w:p>
    <w:p w14:paraId="787DEC47" w14:textId="77777777" w:rsidR="00C02DB3" w:rsidRPr="00C02DB3" w:rsidRDefault="00C02DB3" w:rsidP="00C02DB3">
      <w:pPr>
        <w:suppressAutoHyphens/>
        <w:spacing w:line="360" w:lineRule="auto"/>
        <w:jc w:val="center"/>
        <w:rPr>
          <w:sz w:val="22"/>
          <w:szCs w:val="22"/>
          <w:lang w:val="es-ES" w:eastAsia="es-ES"/>
        </w:rPr>
      </w:pPr>
      <w:r w:rsidRPr="00C02DB3">
        <w:rPr>
          <w:b/>
          <w:sz w:val="22"/>
          <w:szCs w:val="22"/>
          <w:lang w:val="es-ES" w:eastAsia="es-ES"/>
        </w:rPr>
        <w:t>Fig. 3 -</w:t>
      </w:r>
      <w:r w:rsidRPr="00C02DB3">
        <w:rPr>
          <w:sz w:val="22"/>
          <w:szCs w:val="22"/>
          <w:lang w:val="es-ES" w:eastAsia="es-ES"/>
        </w:rPr>
        <w:t xml:space="preserve"> Módulo Glosario con los términos específicos del tema.</w:t>
      </w:r>
    </w:p>
    <w:p w14:paraId="11DE5462" w14:textId="77777777" w:rsidR="00C02DB3" w:rsidRPr="00C02DB3" w:rsidRDefault="00C02DB3" w:rsidP="00C02DB3">
      <w:pPr>
        <w:suppressAutoHyphens/>
        <w:spacing w:line="360" w:lineRule="auto"/>
        <w:jc w:val="both"/>
        <w:rPr>
          <w:rFonts w:cs="Arial"/>
          <w:lang w:val="es-ES" w:eastAsia="es-ES"/>
        </w:rPr>
      </w:pPr>
    </w:p>
    <w:p w14:paraId="1957FF5B" w14:textId="70BD786E" w:rsidR="00C02DB3" w:rsidRPr="00C02DB3" w:rsidRDefault="00CC267E" w:rsidP="00C02DB3">
      <w:pPr>
        <w:suppressAutoHyphens/>
        <w:spacing w:line="360" w:lineRule="auto"/>
        <w:jc w:val="center"/>
        <w:rPr>
          <w:lang w:val="es-ES" w:eastAsia="es-ES"/>
        </w:rPr>
      </w:pPr>
      <w:r w:rsidRPr="00C02DB3">
        <w:rPr>
          <w:noProof/>
          <w:lang w:val="es-ES" w:eastAsia="es-ES"/>
        </w:rPr>
        <w:drawing>
          <wp:inline distT="0" distB="0" distL="0" distR="0" wp14:anchorId="5A4491A5" wp14:editId="14753D4D">
            <wp:extent cx="4124325" cy="2828925"/>
            <wp:effectExtent l="0" t="0" r="0" b="0"/>
            <wp:docPr id="7"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24325" cy="2828925"/>
                    </a:xfrm>
                    <a:prstGeom prst="rect">
                      <a:avLst/>
                    </a:prstGeom>
                    <a:noFill/>
                    <a:ln>
                      <a:noFill/>
                    </a:ln>
                  </pic:spPr>
                </pic:pic>
              </a:graphicData>
            </a:graphic>
          </wp:inline>
        </w:drawing>
      </w:r>
    </w:p>
    <w:p w14:paraId="5FEC1209" w14:textId="77777777" w:rsidR="00C02DB3" w:rsidRPr="00C02DB3" w:rsidRDefault="00C02DB3" w:rsidP="00C02DB3">
      <w:pPr>
        <w:suppressAutoHyphens/>
        <w:spacing w:line="360" w:lineRule="auto"/>
        <w:jc w:val="center"/>
        <w:rPr>
          <w:sz w:val="22"/>
          <w:szCs w:val="22"/>
          <w:lang w:val="es-ES" w:eastAsia="es-ES"/>
        </w:rPr>
      </w:pPr>
      <w:r w:rsidRPr="00C02DB3">
        <w:rPr>
          <w:b/>
          <w:bCs/>
          <w:sz w:val="22"/>
          <w:szCs w:val="22"/>
          <w:lang w:val="es-ES" w:eastAsia="es-ES"/>
        </w:rPr>
        <w:t xml:space="preserve">Fig. 4 - </w:t>
      </w:r>
      <w:r w:rsidRPr="00C02DB3">
        <w:rPr>
          <w:bCs/>
          <w:sz w:val="22"/>
          <w:szCs w:val="22"/>
          <w:lang w:val="es-ES" w:eastAsia="es-ES"/>
        </w:rPr>
        <w:t>Módulo Ejercicios.</w:t>
      </w:r>
    </w:p>
    <w:p w14:paraId="7E7CC426" w14:textId="77777777" w:rsidR="00C02DB3" w:rsidRPr="00C02DB3" w:rsidRDefault="00C02DB3" w:rsidP="00C02DB3">
      <w:pPr>
        <w:suppressAutoHyphens/>
        <w:spacing w:line="360" w:lineRule="auto"/>
        <w:jc w:val="both"/>
        <w:rPr>
          <w:bCs/>
          <w:lang w:val="es-ES" w:eastAsia="es-ES"/>
        </w:rPr>
      </w:pPr>
    </w:p>
    <w:p w14:paraId="137DE0B1" w14:textId="020811DE" w:rsidR="00C02DB3" w:rsidRPr="00C02DB3" w:rsidRDefault="00CC267E" w:rsidP="00C02DB3">
      <w:pPr>
        <w:suppressAutoHyphens/>
        <w:spacing w:line="360" w:lineRule="auto"/>
        <w:jc w:val="center"/>
        <w:rPr>
          <w:b/>
          <w:sz w:val="22"/>
          <w:szCs w:val="22"/>
          <w:lang w:val="es-ES" w:eastAsia="es-ES"/>
        </w:rPr>
      </w:pPr>
      <w:r w:rsidRPr="00C02DB3">
        <w:rPr>
          <w:b/>
          <w:noProof/>
          <w:sz w:val="22"/>
          <w:szCs w:val="22"/>
          <w:lang w:val="es-ES" w:eastAsia="es-ES"/>
        </w:rPr>
        <w:lastRenderedPageBreak/>
        <w:drawing>
          <wp:inline distT="0" distB="0" distL="0" distR="0" wp14:anchorId="711EF234" wp14:editId="0D6BF7A4">
            <wp:extent cx="4076700" cy="4210050"/>
            <wp:effectExtent l="0" t="0" r="0" b="0"/>
            <wp:docPr id="6"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76700" cy="4210050"/>
                    </a:xfrm>
                    <a:prstGeom prst="rect">
                      <a:avLst/>
                    </a:prstGeom>
                    <a:noFill/>
                    <a:ln>
                      <a:noFill/>
                    </a:ln>
                  </pic:spPr>
                </pic:pic>
              </a:graphicData>
            </a:graphic>
          </wp:inline>
        </w:drawing>
      </w:r>
    </w:p>
    <w:p w14:paraId="5F219594" w14:textId="77777777" w:rsidR="00C02DB3" w:rsidRPr="00C02DB3" w:rsidRDefault="00C02DB3" w:rsidP="00C02DB3">
      <w:pPr>
        <w:suppressAutoHyphens/>
        <w:spacing w:line="360" w:lineRule="auto"/>
        <w:jc w:val="center"/>
        <w:rPr>
          <w:sz w:val="22"/>
          <w:szCs w:val="22"/>
          <w:lang w:val="es-ES" w:eastAsia="es-ES"/>
        </w:rPr>
      </w:pPr>
      <w:r w:rsidRPr="00C02DB3">
        <w:rPr>
          <w:b/>
          <w:sz w:val="22"/>
          <w:szCs w:val="22"/>
          <w:lang w:val="es-ES" w:eastAsia="es-ES"/>
        </w:rPr>
        <w:t>Fig. 5 -</w:t>
      </w:r>
      <w:r w:rsidRPr="00C02DB3">
        <w:rPr>
          <w:sz w:val="22"/>
          <w:szCs w:val="22"/>
          <w:lang w:val="es-ES" w:eastAsia="es-ES"/>
        </w:rPr>
        <w:t xml:space="preserve"> Módulo Mediateca. A) imágenes y B) videos.</w:t>
      </w:r>
    </w:p>
    <w:p w14:paraId="26744035" w14:textId="77777777" w:rsidR="00C02DB3" w:rsidRPr="00C02DB3" w:rsidRDefault="00C02DB3" w:rsidP="00C02DB3">
      <w:pPr>
        <w:suppressAutoHyphens/>
        <w:spacing w:line="360" w:lineRule="auto"/>
        <w:jc w:val="both"/>
        <w:rPr>
          <w:rFonts w:cs="Arial"/>
          <w:lang w:val="es-ES" w:eastAsia="es-ES"/>
        </w:rPr>
      </w:pPr>
    </w:p>
    <w:p w14:paraId="54D00B3E" w14:textId="77777777" w:rsidR="00C02DB3" w:rsidRPr="00C02DB3" w:rsidRDefault="00C02DB3" w:rsidP="00C02DB3">
      <w:pPr>
        <w:suppressAutoHyphens/>
        <w:spacing w:line="360" w:lineRule="auto"/>
        <w:jc w:val="both"/>
        <w:rPr>
          <w:rFonts w:ascii="Calibri" w:eastAsia="Calibri" w:hAnsi="Calibri" w:cs="Calibri"/>
          <w:color w:val="000000"/>
          <w:lang w:val="es-ES" w:eastAsia="en-US"/>
        </w:rPr>
      </w:pPr>
      <w:r w:rsidRPr="00C02DB3">
        <w:rPr>
          <w:rFonts w:eastAsia="Calibri"/>
          <w:color w:val="000000"/>
          <w:lang w:val="es-ES" w:eastAsia="en-US"/>
        </w:rPr>
        <w:t xml:space="preserve">Este software educativo es un producto tecnológico utilitario, que ofrece un aprovechamiento de las TIC, al interactuar el usuario con sus contenidos. Ofrece información actualizada de la PA en las diferentes formas clínicas de presentación, e imágenes digitales, fijas o en movimiento, que permiten la comprensión de una enfermedad de interés para varias especialidades; por </w:t>
      </w:r>
      <w:proofErr w:type="gramStart"/>
      <w:r w:rsidRPr="00C02DB3">
        <w:rPr>
          <w:rFonts w:eastAsia="Calibri"/>
          <w:color w:val="000000"/>
          <w:lang w:val="es-ES" w:eastAsia="en-US"/>
        </w:rPr>
        <w:t>tanto</w:t>
      </w:r>
      <w:proofErr w:type="gramEnd"/>
      <w:r w:rsidRPr="00C02DB3">
        <w:rPr>
          <w:rFonts w:eastAsia="Calibri"/>
          <w:color w:val="000000"/>
          <w:lang w:val="es-ES" w:eastAsia="en-US"/>
        </w:rPr>
        <w:t xml:space="preserve"> favorece la interdisciplinariedad e </w:t>
      </w:r>
      <w:proofErr w:type="spellStart"/>
      <w:r w:rsidRPr="00C02DB3">
        <w:rPr>
          <w:rFonts w:eastAsia="Calibri"/>
          <w:color w:val="000000"/>
          <w:lang w:val="es-ES" w:eastAsia="en-US"/>
        </w:rPr>
        <w:t>interprofesionalidad</w:t>
      </w:r>
      <w:proofErr w:type="spellEnd"/>
      <w:r w:rsidRPr="00C02DB3">
        <w:rPr>
          <w:rFonts w:eastAsia="Calibri"/>
          <w:color w:val="000000"/>
          <w:lang w:val="es-ES" w:eastAsia="en-US"/>
        </w:rPr>
        <w:t>. Es de fácil navegación e</w:t>
      </w:r>
      <w:r w:rsidRPr="00C02DB3">
        <w:rPr>
          <w:rFonts w:ascii="Calibri" w:eastAsia="Calibri" w:hAnsi="Calibri" w:cs="Calibri"/>
          <w:color w:val="000000"/>
          <w:lang w:val="es-ES" w:eastAsia="en-US"/>
        </w:rPr>
        <w:t xml:space="preserve">n cualquier dispositivo, lo cual favorece la actualización sistemática en el tema en cuestión. </w:t>
      </w:r>
      <w:r w:rsidRPr="00C02DB3">
        <w:rPr>
          <w:rFonts w:eastAsia="Calibri"/>
          <w:color w:val="000000"/>
          <w:lang w:val="es-ES" w:eastAsia="en-US"/>
        </w:rPr>
        <w:t xml:space="preserve">El principio de la educación médica superior, sobre la formación permanente y continuada se cumple, al contribuir con el perfeccionamiento de conocimientos ya aprendidos y la sistemática actualización en una enfermedad que es importante abordar. </w:t>
      </w:r>
    </w:p>
    <w:p w14:paraId="4C4C2922" w14:textId="77777777" w:rsidR="00C02DB3" w:rsidRPr="00C02DB3" w:rsidRDefault="00C02DB3" w:rsidP="00C02DB3">
      <w:pPr>
        <w:suppressAutoHyphens/>
        <w:spacing w:line="360" w:lineRule="auto"/>
        <w:jc w:val="center"/>
        <w:rPr>
          <w:sz w:val="28"/>
          <w:szCs w:val="28"/>
          <w:lang w:val="es-ES" w:eastAsia="es-ES"/>
        </w:rPr>
      </w:pPr>
      <w:r w:rsidRPr="00C02DB3">
        <w:rPr>
          <w:b/>
          <w:sz w:val="28"/>
          <w:szCs w:val="28"/>
          <w:lang w:val="es-ES" w:eastAsia="es-ES"/>
        </w:rPr>
        <w:t>Valoración del software</w:t>
      </w:r>
    </w:p>
    <w:p w14:paraId="20D2CE80" w14:textId="77777777" w:rsidR="00C02DB3" w:rsidRPr="00C02DB3" w:rsidRDefault="00C02DB3" w:rsidP="00C02DB3">
      <w:pPr>
        <w:suppressAutoHyphens/>
        <w:spacing w:line="360" w:lineRule="auto"/>
        <w:jc w:val="both"/>
        <w:rPr>
          <w:lang w:val="es-ES" w:eastAsia="es-ES"/>
        </w:rPr>
      </w:pPr>
      <w:r w:rsidRPr="00C02DB3">
        <w:rPr>
          <w:lang w:val="es-ES" w:eastAsia="es-ES"/>
        </w:rPr>
        <w:lastRenderedPageBreak/>
        <w:t>Los 5 expertos en informática y los 20 usuarios consideraron “m</w:t>
      </w:r>
      <w:r w:rsidRPr="00C02DB3">
        <w:rPr>
          <w:iCs/>
          <w:lang w:val="es-ES" w:eastAsia="es-ES"/>
        </w:rPr>
        <w:t>uy adecuado”</w:t>
      </w:r>
      <w:r w:rsidRPr="00C02DB3">
        <w:rPr>
          <w:lang w:val="es-ES" w:eastAsia="es-ES"/>
        </w:rPr>
        <w:t xml:space="preserve"> el software (tabla 1). </w:t>
      </w:r>
    </w:p>
    <w:p w14:paraId="5248D379" w14:textId="77777777" w:rsidR="00C02DB3" w:rsidRPr="00C02DB3" w:rsidRDefault="00C02DB3" w:rsidP="00C02DB3">
      <w:pPr>
        <w:suppressAutoHyphens/>
        <w:rPr>
          <w:b/>
          <w:sz w:val="22"/>
          <w:szCs w:val="22"/>
          <w:lang w:val="es-ES" w:eastAsia="es-ES"/>
        </w:rPr>
      </w:pPr>
    </w:p>
    <w:p w14:paraId="4EE5B407" w14:textId="77777777" w:rsidR="00C02DB3" w:rsidRPr="00C02DB3" w:rsidRDefault="00C02DB3" w:rsidP="00C02DB3">
      <w:pPr>
        <w:suppressAutoHyphens/>
        <w:spacing w:line="360" w:lineRule="auto"/>
        <w:jc w:val="center"/>
        <w:rPr>
          <w:sz w:val="22"/>
          <w:szCs w:val="22"/>
          <w:lang w:val="es-ES" w:eastAsia="es-ES"/>
        </w:rPr>
      </w:pPr>
      <w:r w:rsidRPr="00C02DB3">
        <w:rPr>
          <w:b/>
          <w:sz w:val="22"/>
          <w:szCs w:val="22"/>
          <w:lang w:val="es-ES" w:eastAsia="es-ES"/>
        </w:rPr>
        <w:t>Tabla 1 -</w:t>
      </w:r>
      <w:r w:rsidRPr="00C02DB3">
        <w:rPr>
          <w:sz w:val="22"/>
          <w:szCs w:val="22"/>
          <w:lang w:val="es-ES" w:eastAsia="es-ES"/>
        </w:rPr>
        <w:t xml:space="preserve"> Valoración teórica del software según criterio de informáticos y usuarios</w:t>
      </w:r>
    </w:p>
    <w:p w14:paraId="5D386009" w14:textId="7C69E5CC" w:rsidR="00C02DB3" w:rsidRPr="00C02DB3" w:rsidRDefault="00CC267E" w:rsidP="00C02DB3">
      <w:pPr>
        <w:suppressAutoHyphens/>
        <w:spacing w:line="360" w:lineRule="auto"/>
        <w:jc w:val="center"/>
        <w:rPr>
          <w:sz w:val="18"/>
          <w:szCs w:val="18"/>
          <w:lang w:val="es-ES" w:eastAsia="es-ES"/>
        </w:rPr>
      </w:pPr>
      <w:r w:rsidRPr="00C02DB3">
        <w:rPr>
          <w:noProof/>
          <w:sz w:val="18"/>
          <w:szCs w:val="18"/>
          <w:lang w:val="es-ES" w:eastAsia="es-ES"/>
        </w:rPr>
        <w:drawing>
          <wp:inline distT="0" distB="0" distL="0" distR="0" wp14:anchorId="7723D86B" wp14:editId="24DE3A28">
            <wp:extent cx="4552950" cy="1704975"/>
            <wp:effectExtent l="0" t="0" r="0" b="0"/>
            <wp:docPr id="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52950" cy="1704975"/>
                    </a:xfrm>
                    <a:prstGeom prst="rect">
                      <a:avLst/>
                    </a:prstGeom>
                    <a:noFill/>
                    <a:ln>
                      <a:noFill/>
                    </a:ln>
                  </pic:spPr>
                </pic:pic>
              </a:graphicData>
            </a:graphic>
          </wp:inline>
        </w:drawing>
      </w:r>
    </w:p>
    <w:p w14:paraId="56C91DE6" w14:textId="77777777" w:rsidR="00C02DB3" w:rsidRPr="00C02DB3" w:rsidRDefault="00C02DB3" w:rsidP="00C02DB3">
      <w:pPr>
        <w:suppressAutoHyphens/>
        <w:spacing w:line="360" w:lineRule="auto"/>
        <w:jc w:val="center"/>
        <w:rPr>
          <w:sz w:val="18"/>
          <w:szCs w:val="18"/>
          <w:lang w:val="es-ES" w:eastAsia="es-ES"/>
        </w:rPr>
      </w:pPr>
      <w:r w:rsidRPr="00C02DB3">
        <w:rPr>
          <w:sz w:val="18"/>
          <w:szCs w:val="18"/>
          <w:lang w:val="es-ES" w:eastAsia="es-ES"/>
        </w:rPr>
        <w:t>Leyenda: MA (muy adecuado); A (adecuado); PA (poco adecuado); I (inadecuado).</w:t>
      </w:r>
    </w:p>
    <w:p w14:paraId="7C8CD838" w14:textId="77777777" w:rsidR="00C02DB3" w:rsidRPr="00C02DB3" w:rsidRDefault="00C02DB3" w:rsidP="00C02DB3">
      <w:pPr>
        <w:suppressAutoHyphens/>
        <w:spacing w:line="360" w:lineRule="auto"/>
        <w:jc w:val="both"/>
        <w:rPr>
          <w:lang w:val="es-ES" w:eastAsia="es-ES"/>
        </w:rPr>
      </w:pPr>
    </w:p>
    <w:p w14:paraId="424FCA1D" w14:textId="77777777" w:rsidR="00C02DB3" w:rsidRPr="00C02DB3" w:rsidRDefault="00C02DB3" w:rsidP="00C02DB3">
      <w:pPr>
        <w:suppressAutoHyphens/>
        <w:spacing w:line="360" w:lineRule="auto"/>
        <w:jc w:val="both"/>
        <w:rPr>
          <w:lang w:val="es-ES" w:eastAsia="es-ES"/>
        </w:rPr>
      </w:pPr>
      <w:r w:rsidRPr="00C02DB3">
        <w:rPr>
          <w:lang w:val="es-ES" w:eastAsia="es-ES"/>
        </w:rPr>
        <w:t xml:space="preserve">El auge de la modalidad a distancia, virtual y semipresencial, producto del impacto de las TIC en la educación médica, ha traído formas de aprendizaje diversas, las cuales los docentes deben </w:t>
      </w:r>
      <w:proofErr w:type="gramStart"/>
      <w:r w:rsidRPr="00C02DB3">
        <w:rPr>
          <w:lang w:val="es-ES" w:eastAsia="es-ES"/>
        </w:rPr>
        <w:t>dominar.</w:t>
      </w:r>
      <w:r w:rsidRPr="00C02DB3">
        <w:rPr>
          <w:vertAlign w:val="superscript"/>
          <w:lang w:val="es-ES" w:eastAsia="es-ES"/>
        </w:rPr>
        <w:t>(</w:t>
      </w:r>
      <w:proofErr w:type="gramEnd"/>
      <w:r w:rsidRPr="00C02DB3">
        <w:rPr>
          <w:vertAlign w:val="superscript"/>
          <w:lang w:val="es-ES" w:eastAsia="es-ES"/>
        </w:rPr>
        <w:t>14,15,16,17)</w:t>
      </w:r>
      <w:r w:rsidRPr="00C02DB3">
        <w:rPr>
          <w:lang w:val="es-ES" w:eastAsia="es-ES"/>
        </w:rPr>
        <w:t xml:space="preserve"> La enseñanza de la PA ha sido siempre en forma presencial, tanto en el pregrado como en el posgrado, a través de conferencias, seminarios, discusiones diagnósticas, pases de visitas e intervenciones quirúrgicas. </w:t>
      </w:r>
    </w:p>
    <w:p w14:paraId="0A09986D" w14:textId="77777777" w:rsidR="00C02DB3" w:rsidRPr="00C02DB3" w:rsidRDefault="00C02DB3" w:rsidP="00C02DB3">
      <w:pPr>
        <w:tabs>
          <w:tab w:val="left" w:pos="6804"/>
        </w:tabs>
        <w:suppressAutoHyphens/>
        <w:spacing w:line="360" w:lineRule="auto"/>
        <w:jc w:val="both"/>
        <w:rPr>
          <w:lang w:val="es-ES" w:eastAsia="es-ES"/>
        </w:rPr>
      </w:pPr>
      <w:r w:rsidRPr="00C02DB3">
        <w:rPr>
          <w:lang w:val="es-ES" w:eastAsia="es-ES"/>
        </w:rPr>
        <w:t xml:space="preserve">Hoy en día, el aprendizaje virtual es una exigencia en el contexto de la sociedad del conocimiento, sin subestimar el papel del </w:t>
      </w:r>
      <w:proofErr w:type="gramStart"/>
      <w:r w:rsidRPr="00C02DB3">
        <w:rPr>
          <w:lang w:val="es-ES" w:eastAsia="es-ES"/>
        </w:rPr>
        <w:t>profesor.</w:t>
      </w:r>
      <w:r w:rsidRPr="00C02DB3">
        <w:rPr>
          <w:vertAlign w:val="superscript"/>
          <w:lang w:val="es-ES" w:eastAsia="es-ES"/>
        </w:rPr>
        <w:t>(</w:t>
      </w:r>
      <w:proofErr w:type="gramEnd"/>
      <w:r w:rsidRPr="00C02DB3">
        <w:rPr>
          <w:vertAlign w:val="superscript"/>
          <w:lang w:val="es-ES" w:eastAsia="es-ES"/>
        </w:rPr>
        <w:t>18,19,20,21)</w:t>
      </w:r>
      <w:r w:rsidRPr="00C02DB3">
        <w:rPr>
          <w:lang w:val="es-ES" w:eastAsia="es-ES"/>
        </w:rPr>
        <w:t xml:space="preserve"> Los profesionales encargados de la atención clínica y quirúrgica a pacientes con PA y como parte de la superación posgraduada, deben incorporar nuevos saberes y perfeccionar los ya aprendidos, apoyados en la tecnología digital. El autoaprendizaje y la actualización del conocimiento, constituyen elementos destacables en el software.</w:t>
      </w:r>
    </w:p>
    <w:p w14:paraId="2D293191" w14:textId="77777777" w:rsidR="00C02DB3" w:rsidRPr="00C02DB3" w:rsidRDefault="00C02DB3" w:rsidP="00C02DB3">
      <w:pPr>
        <w:suppressAutoHyphens/>
        <w:spacing w:line="360" w:lineRule="auto"/>
        <w:jc w:val="both"/>
        <w:rPr>
          <w:lang w:val="es-ES" w:eastAsia="es-ES"/>
        </w:rPr>
      </w:pPr>
      <w:r w:rsidRPr="00C02DB3">
        <w:rPr>
          <w:lang w:val="es-ES" w:eastAsia="es-ES"/>
        </w:rPr>
        <w:t xml:space="preserve">El software </w:t>
      </w:r>
      <w:proofErr w:type="spellStart"/>
      <w:r w:rsidRPr="00C02DB3">
        <w:rPr>
          <w:iCs/>
          <w:lang w:val="es-ES" w:eastAsia="es-ES"/>
        </w:rPr>
        <w:t>PeritonitiSoft</w:t>
      </w:r>
      <w:proofErr w:type="spellEnd"/>
      <w:r w:rsidRPr="00C02DB3">
        <w:rPr>
          <w:lang w:val="es-ES" w:eastAsia="es-ES"/>
        </w:rPr>
        <w:t xml:space="preserve"> es un producto gratuito, que asocia la computación, la pedagogía y la cirugía, pero exige la competencia digital del usuario, para garantizar que la navegación por los módulos sea efectiva. </w:t>
      </w:r>
      <w:r w:rsidRPr="00C02DB3">
        <w:rPr>
          <w:bCs/>
          <w:lang w:val="es-ES" w:eastAsia="es-ES"/>
        </w:rPr>
        <w:t xml:space="preserve">El uso de las TIC, a través de la tecnología digital, las redes inalámbricas, el acceso a internet, o intranet institucionales, permiten interdisciplinariedad e </w:t>
      </w:r>
      <w:proofErr w:type="spellStart"/>
      <w:r w:rsidRPr="00C02DB3">
        <w:rPr>
          <w:bCs/>
          <w:lang w:val="es-ES" w:eastAsia="es-ES"/>
        </w:rPr>
        <w:t>interprofesionalidad</w:t>
      </w:r>
      <w:proofErr w:type="spellEnd"/>
      <w:r w:rsidRPr="00C02DB3">
        <w:rPr>
          <w:bCs/>
          <w:lang w:val="es-ES" w:eastAsia="es-ES"/>
        </w:rPr>
        <w:t xml:space="preserve"> en la información y el </w:t>
      </w:r>
      <w:proofErr w:type="gramStart"/>
      <w:r w:rsidRPr="00C02DB3">
        <w:rPr>
          <w:bCs/>
          <w:lang w:val="es-ES" w:eastAsia="es-ES"/>
        </w:rPr>
        <w:t>conocimiento.</w:t>
      </w:r>
      <w:r w:rsidRPr="00C02DB3">
        <w:rPr>
          <w:vertAlign w:val="superscript"/>
          <w:lang w:val="es-ES" w:eastAsia="es-ES"/>
        </w:rPr>
        <w:t>(</w:t>
      </w:r>
      <w:proofErr w:type="gramEnd"/>
      <w:r w:rsidRPr="00C02DB3">
        <w:rPr>
          <w:vertAlign w:val="superscript"/>
          <w:lang w:val="es-ES" w:eastAsia="es-ES"/>
        </w:rPr>
        <w:t xml:space="preserve">22,23,24,25,26) </w:t>
      </w:r>
      <w:r w:rsidRPr="00C02DB3">
        <w:rPr>
          <w:lang w:val="es-ES" w:eastAsia="es-ES"/>
        </w:rPr>
        <w:t xml:space="preserve">Se encuentra disponible en el sitio FTP de </w:t>
      </w:r>
      <w:proofErr w:type="spellStart"/>
      <w:r w:rsidRPr="00C02DB3">
        <w:rPr>
          <w:lang w:val="es-ES" w:eastAsia="es-ES"/>
        </w:rPr>
        <w:t>Infomed</w:t>
      </w:r>
      <w:proofErr w:type="spellEnd"/>
      <w:r w:rsidRPr="00C02DB3">
        <w:rPr>
          <w:lang w:val="es-ES" w:eastAsia="es-ES"/>
        </w:rPr>
        <w:t xml:space="preserve"> en Santiago de Cuba (</w:t>
      </w:r>
      <w:hyperlink r:id="rId19" w:history="1">
        <w:r w:rsidRPr="00C02DB3">
          <w:rPr>
            <w:color w:val="337755"/>
            <w:lang w:val="es-ES" w:eastAsia="es-ES"/>
          </w:rPr>
          <w:t>http://ftp.scu.sld.cu/aula/QtWeb.rar</w:t>
        </w:r>
      </w:hyperlink>
      <w:r w:rsidRPr="00C02DB3">
        <w:rPr>
          <w:lang w:val="es-ES" w:eastAsia="es-ES"/>
        </w:rPr>
        <w:t>).</w:t>
      </w:r>
    </w:p>
    <w:p w14:paraId="205F4259" w14:textId="77777777" w:rsidR="00C02DB3" w:rsidRPr="00C02DB3" w:rsidRDefault="00C02DB3" w:rsidP="00C02DB3">
      <w:pPr>
        <w:suppressAutoHyphens/>
        <w:spacing w:line="360" w:lineRule="auto"/>
        <w:jc w:val="both"/>
        <w:rPr>
          <w:lang w:val="es-ES" w:eastAsia="es-ES"/>
        </w:rPr>
      </w:pPr>
      <w:proofErr w:type="spellStart"/>
      <w:r w:rsidRPr="00C02DB3">
        <w:rPr>
          <w:iCs/>
          <w:lang w:val="es-ES" w:eastAsia="es-ES"/>
        </w:rPr>
        <w:lastRenderedPageBreak/>
        <w:t>PeritonitiSoft</w:t>
      </w:r>
      <w:proofErr w:type="spellEnd"/>
      <w:r w:rsidRPr="00C02DB3">
        <w:rPr>
          <w:lang w:val="es-ES" w:eastAsia="es-ES"/>
        </w:rPr>
        <w:t xml:space="preserve"> es una herramienta de enseñanza - aprendizaje, novedosa, funcional y pertinente, como material de consulta actualizado para los médicos; promueve la competencia digital, posibilita la </w:t>
      </w:r>
      <w:proofErr w:type="spellStart"/>
      <w:r w:rsidRPr="00C02DB3">
        <w:rPr>
          <w:lang w:val="es-ES" w:eastAsia="es-ES"/>
        </w:rPr>
        <w:t>autopreparación</w:t>
      </w:r>
      <w:proofErr w:type="spellEnd"/>
      <w:r w:rsidRPr="00C02DB3">
        <w:rPr>
          <w:lang w:val="es-ES" w:eastAsia="es-ES"/>
        </w:rPr>
        <w:t xml:space="preserve"> y la autoevaluación en una enfermedad clínica quirúrgica grave.</w:t>
      </w:r>
    </w:p>
    <w:p w14:paraId="01810C6E" w14:textId="77777777" w:rsidR="00C02DB3" w:rsidRPr="00C02DB3" w:rsidRDefault="00C02DB3" w:rsidP="00C02DB3">
      <w:pPr>
        <w:suppressAutoHyphens/>
        <w:spacing w:line="360" w:lineRule="auto"/>
        <w:jc w:val="both"/>
        <w:rPr>
          <w:lang w:val="es-ES" w:eastAsia="es-ES"/>
        </w:rPr>
      </w:pPr>
    </w:p>
    <w:p w14:paraId="4EC67EFF" w14:textId="77777777" w:rsidR="00C02DB3" w:rsidRPr="00C02DB3" w:rsidRDefault="00C02DB3" w:rsidP="00C02DB3">
      <w:pPr>
        <w:suppressAutoHyphens/>
        <w:spacing w:line="360" w:lineRule="auto"/>
        <w:jc w:val="both"/>
        <w:rPr>
          <w:lang w:val="es-ES" w:eastAsia="es-ES"/>
        </w:rPr>
      </w:pPr>
    </w:p>
    <w:p w14:paraId="3002EED4" w14:textId="77777777" w:rsidR="00C02DB3" w:rsidRPr="00C02DB3" w:rsidRDefault="00C02DB3" w:rsidP="00C02DB3">
      <w:pPr>
        <w:suppressAutoHyphens/>
        <w:spacing w:line="360" w:lineRule="auto"/>
        <w:jc w:val="center"/>
        <w:rPr>
          <w:b/>
          <w:sz w:val="32"/>
          <w:szCs w:val="32"/>
          <w:lang w:val="es-ES" w:eastAsia="es-ES"/>
        </w:rPr>
      </w:pPr>
      <w:r w:rsidRPr="00C02DB3">
        <w:rPr>
          <w:b/>
          <w:sz w:val="32"/>
          <w:szCs w:val="32"/>
          <w:lang w:val="es-ES" w:eastAsia="es-ES"/>
        </w:rPr>
        <w:t>REFERENCIAS BIBLIOGRÁFICAS</w:t>
      </w:r>
    </w:p>
    <w:p w14:paraId="7B91196C" w14:textId="77777777" w:rsidR="00C02DB3" w:rsidRPr="00C02DB3" w:rsidRDefault="00C02DB3" w:rsidP="00C02DB3">
      <w:pPr>
        <w:suppressAutoHyphens/>
        <w:spacing w:line="360" w:lineRule="auto"/>
        <w:rPr>
          <w:lang w:val="es-ES" w:eastAsia="es-ES"/>
        </w:rPr>
      </w:pPr>
      <w:r w:rsidRPr="00C02DB3">
        <w:rPr>
          <w:lang w:val="es-ES" w:eastAsia="es-ES"/>
        </w:rPr>
        <w:t xml:space="preserve">1. Rojas Hernández YL, González-Méndez A, Rodríguez-Amaya-Fernández I, Álvarez-Yero S. El aprendizaje y las nuevas tecnologías de la información y las comunicaciones. </w:t>
      </w:r>
      <w:r w:rsidRPr="00C02DB3">
        <w:rPr>
          <w:bCs/>
          <w:lang w:val="es-ES" w:eastAsia="es-ES"/>
        </w:rPr>
        <w:t>Educación Médica Superior.</w:t>
      </w:r>
      <w:r w:rsidRPr="00C02DB3">
        <w:rPr>
          <w:lang w:val="es-ES" w:eastAsia="es-ES"/>
        </w:rPr>
        <w:t xml:space="preserve"> 2021 [acceso: 02/02/2022]; 35(3): e2418. Disponible en: </w:t>
      </w:r>
      <w:hyperlink r:id="rId20">
        <w:r w:rsidRPr="00C02DB3">
          <w:rPr>
            <w:color w:val="0070C0"/>
            <w:u w:val="single"/>
            <w:lang w:val="es-ES" w:eastAsia="es-ES"/>
          </w:rPr>
          <w:t>http://www.ems.sld.cu/index.php/ems/article/view/2418</w:t>
        </w:r>
      </w:hyperlink>
    </w:p>
    <w:p w14:paraId="08893F58" w14:textId="77777777" w:rsidR="00C02DB3" w:rsidRPr="00C02DB3" w:rsidRDefault="00C02DB3" w:rsidP="00C02DB3">
      <w:pPr>
        <w:suppressAutoHyphens/>
        <w:spacing w:line="360" w:lineRule="auto"/>
        <w:rPr>
          <w:bCs/>
          <w:lang w:val="es-ES" w:eastAsia="es-ES"/>
        </w:rPr>
      </w:pPr>
      <w:r w:rsidRPr="00C02DB3">
        <w:rPr>
          <w:bCs/>
          <w:lang w:val="es-ES" w:eastAsia="es-ES"/>
        </w:rPr>
        <w:t xml:space="preserve">2. </w:t>
      </w:r>
      <w:r w:rsidRPr="00C02DB3">
        <w:rPr>
          <w:lang w:val="es-ES" w:eastAsia="es-ES"/>
        </w:rPr>
        <w:t xml:space="preserve">Vidal Ledo MJ, </w:t>
      </w:r>
      <w:proofErr w:type="spellStart"/>
      <w:r w:rsidRPr="00C02DB3">
        <w:rPr>
          <w:lang w:val="es-ES" w:eastAsia="es-ES"/>
        </w:rPr>
        <w:t>Gari</w:t>
      </w:r>
      <w:proofErr w:type="spellEnd"/>
      <w:r w:rsidRPr="00C02DB3">
        <w:rPr>
          <w:lang w:val="es-ES" w:eastAsia="es-ES"/>
        </w:rPr>
        <w:t xml:space="preserve"> Calzada M, Fernández Oliva B, </w:t>
      </w:r>
      <w:proofErr w:type="spellStart"/>
      <w:r w:rsidRPr="00C02DB3">
        <w:rPr>
          <w:lang w:val="es-ES" w:eastAsia="es-ES"/>
        </w:rPr>
        <w:t>Vialart</w:t>
      </w:r>
      <w:proofErr w:type="spellEnd"/>
      <w:r w:rsidRPr="00C02DB3">
        <w:rPr>
          <w:lang w:val="es-ES" w:eastAsia="es-ES"/>
        </w:rPr>
        <w:t xml:space="preserve"> Vidal MN. WhatsApp como plataforma de enseñanza-aprendizaje durante la pandemia de COVID-19. </w:t>
      </w:r>
      <w:r w:rsidRPr="00C02DB3">
        <w:rPr>
          <w:bCs/>
          <w:lang w:val="es-ES" w:eastAsia="es-ES"/>
        </w:rPr>
        <w:t>Educación Médica Superior</w:t>
      </w:r>
      <w:r w:rsidRPr="00C02DB3">
        <w:rPr>
          <w:lang w:val="es-ES" w:eastAsia="es-ES"/>
        </w:rPr>
        <w:t xml:space="preserve">. 2022 [acceso: 02/02/2022]; 36(1): e3370 Disponible en: </w:t>
      </w:r>
      <w:hyperlink r:id="rId21" w:history="1">
        <w:r w:rsidRPr="00C02DB3">
          <w:rPr>
            <w:color w:val="4472C4"/>
            <w:u w:val="single"/>
            <w:lang w:val="es-ES" w:eastAsia="es-ES"/>
          </w:rPr>
          <w:t>http://www.ems.sld.cu/index.php/ems/article/view/3370</w:t>
        </w:r>
      </w:hyperlink>
    </w:p>
    <w:p w14:paraId="144FD73B" w14:textId="77777777" w:rsidR="00C02DB3" w:rsidRPr="00C02DB3" w:rsidRDefault="00C02DB3" w:rsidP="00C02DB3">
      <w:pPr>
        <w:suppressAutoHyphens/>
        <w:spacing w:line="360" w:lineRule="auto"/>
        <w:rPr>
          <w:color w:val="0070C0"/>
          <w:u w:val="single"/>
          <w:lang w:val="es-MX" w:eastAsia="es-MX"/>
        </w:rPr>
      </w:pPr>
      <w:r w:rsidRPr="00C02DB3">
        <w:rPr>
          <w:rFonts w:eastAsia="Calibri"/>
          <w:lang w:val="es-ES" w:eastAsia="es-ES"/>
        </w:rPr>
        <w:t xml:space="preserve">3. </w:t>
      </w:r>
      <w:r w:rsidRPr="00C02DB3">
        <w:rPr>
          <w:lang w:val="es-ES" w:eastAsia="es-ES"/>
        </w:rPr>
        <w:t xml:space="preserve">Durán Rengifo D, Rodríguez Beltrán NM, Acosta Ortega LF, </w:t>
      </w:r>
      <w:proofErr w:type="spellStart"/>
      <w:r w:rsidRPr="00C02DB3">
        <w:rPr>
          <w:lang w:val="es-ES" w:eastAsia="es-ES"/>
        </w:rPr>
        <w:t>Velez</w:t>
      </w:r>
      <w:proofErr w:type="spellEnd"/>
      <w:r w:rsidRPr="00C02DB3">
        <w:rPr>
          <w:lang w:val="es-ES" w:eastAsia="es-ES"/>
        </w:rPr>
        <w:t xml:space="preserve"> Fernández G. Desarrollo de la Clínica Virtual Docente en la universidad médica de Santiago de Cuba. </w:t>
      </w:r>
      <w:r w:rsidRPr="00C02DB3">
        <w:rPr>
          <w:rFonts w:eastAsia="Calibri"/>
          <w:lang w:val="es-ES" w:eastAsia="es-ES"/>
        </w:rPr>
        <w:t>MEDISAN</w:t>
      </w:r>
      <w:r w:rsidRPr="00C02DB3">
        <w:rPr>
          <w:lang w:val="es-ES" w:eastAsia="es-ES"/>
        </w:rPr>
        <w:t>. 2021 [acceso: 02/02/2022];</w:t>
      </w:r>
      <w:hyperlink r:id="rId22" w:tgtFrame="_parent">
        <w:r w:rsidRPr="00C02DB3">
          <w:rPr>
            <w:lang w:val="es-ES" w:eastAsia="es-ES"/>
          </w:rPr>
          <w:t xml:space="preserve">25(3): [aprox. 1 p.]. </w:t>
        </w:r>
      </w:hyperlink>
      <w:r w:rsidRPr="00C02DB3">
        <w:rPr>
          <w:lang w:val="es-ES" w:eastAsia="es-ES"/>
        </w:rPr>
        <w:t xml:space="preserve">Disponible en: </w:t>
      </w:r>
      <w:hyperlink r:id="rId23">
        <w:r w:rsidRPr="00C02DB3">
          <w:rPr>
            <w:color w:val="0070C0"/>
            <w:u w:val="single"/>
            <w:lang w:val="es-MX" w:eastAsia="es-MX"/>
          </w:rPr>
          <w:t>http://www.medisan.sld.cu/index.php/san/article/view/3767/2368</w:t>
        </w:r>
      </w:hyperlink>
    </w:p>
    <w:p w14:paraId="5600B81E" w14:textId="77777777" w:rsidR="00C02DB3" w:rsidRPr="00C02DB3" w:rsidRDefault="00C02DB3" w:rsidP="00C02DB3">
      <w:pPr>
        <w:suppressAutoHyphens/>
        <w:spacing w:line="360" w:lineRule="auto"/>
        <w:rPr>
          <w:bCs/>
          <w:color w:val="0070C0"/>
          <w:u w:val="single"/>
          <w:lang w:val="es-ES" w:eastAsia="es-ES"/>
        </w:rPr>
      </w:pPr>
      <w:r w:rsidRPr="00C02DB3">
        <w:rPr>
          <w:bCs/>
          <w:lang w:val="es-ES" w:eastAsia="es-ES"/>
        </w:rPr>
        <w:t xml:space="preserve">4. </w:t>
      </w:r>
      <w:proofErr w:type="spellStart"/>
      <w:r w:rsidRPr="00C02DB3">
        <w:rPr>
          <w:bCs/>
          <w:lang w:val="es-ES" w:eastAsia="es-ES"/>
        </w:rPr>
        <w:t>Donatien</w:t>
      </w:r>
      <w:proofErr w:type="spellEnd"/>
      <w:r w:rsidRPr="00C02DB3">
        <w:rPr>
          <w:bCs/>
          <w:lang w:val="es-ES" w:eastAsia="es-ES"/>
        </w:rPr>
        <w:t xml:space="preserve"> Barrera Y. Las Tecnologías de la Información y la Comunicación: herramienta útil para la generación de conocimientos.</w:t>
      </w:r>
      <w:r w:rsidRPr="00C02DB3">
        <w:rPr>
          <w:lang w:val="es-ES" w:eastAsia="es-ES"/>
        </w:rPr>
        <w:t xml:space="preserve"> Revista Maestro y Sociedad. 2021 [acceso: 02/02/2022]; </w:t>
      </w:r>
      <w:r w:rsidRPr="00C02DB3">
        <w:rPr>
          <w:bCs/>
          <w:lang w:val="es-ES" w:eastAsia="es-ES"/>
        </w:rPr>
        <w:t>18(1):</w:t>
      </w:r>
      <w:r w:rsidRPr="00C02DB3">
        <w:rPr>
          <w:lang w:val="es-ES" w:eastAsia="es-ES"/>
        </w:rPr>
        <w:t xml:space="preserve"> 41-50. </w:t>
      </w:r>
      <w:r w:rsidRPr="00C02DB3">
        <w:rPr>
          <w:bCs/>
          <w:lang w:val="es-ES" w:eastAsia="es-ES"/>
        </w:rPr>
        <w:t xml:space="preserve"> Disponible en: </w:t>
      </w:r>
      <w:hyperlink r:id="rId24" w:history="1">
        <w:r w:rsidRPr="00C02DB3">
          <w:rPr>
            <w:bCs/>
            <w:color w:val="337755"/>
            <w:lang w:val="es-ES" w:eastAsia="es-ES"/>
          </w:rPr>
          <w:t>https://www.maestroysociedad.uo.edu.cu/index.php/MyS/article/view/5313</w:t>
        </w:r>
      </w:hyperlink>
    </w:p>
    <w:p w14:paraId="74A42DE3" w14:textId="77777777" w:rsidR="00C02DB3" w:rsidRPr="00C02DB3" w:rsidRDefault="00C02DB3" w:rsidP="00C02DB3">
      <w:pPr>
        <w:suppressAutoHyphens/>
        <w:spacing w:line="360" w:lineRule="auto"/>
        <w:rPr>
          <w:color w:val="0070C0"/>
          <w:u w:val="single"/>
          <w:lang w:val="es-ES" w:eastAsia="es-ES"/>
        </w:rPr>
      </w:pPr>
      <w:r w:rsidRPr="00C02DB3">
        <w:rPr>
          <w:lang w:val="es-ES" w:eastAsia="es-ES"/>
        </w:rPr>
        <w:t xml:space="preserve">5. García Basulto MJ, García Rodríguez ME, Benavidez Márquez A, </w:t>
      </w:r>
      <w:proofErr w:type="spellStart"/>
      <w:r w:rsidRPr="00C02DB3">
        <w:rPr>
          <w:lang w:val="es-ES" w:eastAsia="es-ES"/>
        </w:rPr>
        <w:t>Koelig</w:t>
      </w:r>
      <w:proofErr w:type="spellEnd"/>
      <w:r w:rsidRPr="00C02DB3">
        <w:rPr>
          <w:lang w:val="es-ES" w:eastAsia="es-ES"/>
        </w:rPr>
        <w:t xml:space="preserve"> Padrón R. Pacientes con infección intrabdominal en la unidad de cuidados intensivos. Revista Cubana de Cirugía. 2020 [acceso: 02/02/2022]; 59(3</w:t>
      </w:r>
      <w:proofErr w:type="gramStart"/>
      <w:r w:rsidRPr="00C02DB3">
        <w:rPr>
          <w:lang w:val="es-ES" w:eastAsia="es-ES"/>
        </w:rPr>
        <w:t>):e</w:t>
      </w:r>
      <w:proofErr w:type="gramEnd"/>
      <w:r w:rsidRPr="00C02DB3">
        <w:rPr>
          <w:lang w:val="es-ES" w:eastAsia="es-ES"/>
        </w:rPr>
        <w:t xml:space="preserve">_942. Disponible en: </w:t>
      </w:r>
      <w:hyperlink r:id="rId25">
        <w:r w:rsidRPr="00C02DB3">
          <w:rPr>
            <w:color w:val="0070C0"/>
            <w:u w:val="single"/>
            <w:lang w:val="es-ES" w:eastAsia="es-ES"/>
          </w:rPr>
          <w:t>http://www.revcirugia.sld.cu/index.php/cir/article/view/942</w:t>
        </w:r>
      </w:hyperlink>
    </w:p>
    <w:p w14:paraId="5981593F" w14:textId="77777777" w:rsidR="00C02DB3" w:rsidRPr="00C02DB3" w:rsidRDefault="00C02DB3" w:rsidP="00C02DB3">
      <w:pPr>
        <w:suppressAutoHyphens/>
        <w:spacing w:line="360" w:lineRule="auto"/>
        <w:rPr>
          <w:bCs/>
          <w:color w:val="0070C0"/>
          <w:u w:val="single"/>
          <w:lang w:val="es-ES" w:eastAsia="es-ES"/>
        </w:rPr>
      </w:pPr>
      <w:r w:rsidRPr="00C02DB3">
        <w:rPr>
          <w:bCs/>
          <w:lang w:val="es-ES" w:eastAsia="es-ES"/>
        </w:rPr>
        <w:t xml:space="preserve">6. Vargas Oliva JM, Arias Aliaga A, </w:t>
      </w:r>
      <w:proofErr w:type="spellStart"/>
      <w:r w:rsidRPr="00C02DB3">
        <w:rPr>
          <w:bCs/>
          <w:lang w:val="es-ES" w:eastAsia="es-ES"/>
        </w:rPr>
        <w:t>Alcantú</w:t>
      </w:r>
      <w:proofErr w:type="spellEnd"/>
      <w:r w:rsidRPr="00C02DB3">
        <w:rPr>
          <w:bCs/>
          <w:lang w:val="es-ES" w:eastAsia="es-ES"/>
        </w:rPr>
        <w:t xml:space="preserve"> Reyes AL. Variables clínicas, humorales e imagenológicas para el diagnóstico de las peritonitis persistentes. Revista Multimed. 2020 </w:t>
      </w:r>
      <w:r w:rsidRPr="00C02DB3">
        <w:rPr>
          <w:color w:val="000000"/>
          <w:lang w:val="es-ES" w:eastAsia="es-ES"/>
        </w:rPr>
        <w:t>[</w:t>
      </w:r>
      <w:r w:rsidRPr="00C02DB3">
        <w:rPr>
          <w:lang w:val="es-ES" w:eastAsia="es-ES"/>
        </w:rPr>
        <w:t>acceso: 02/02/2022</w:t>
      </w:r>
      <w:r w:rsidRPr="00C02DB3">
        <w:rPr>
          <w:color w:val="000000"/>
          <w:lang w:val="es-ES" w:eastAsia="es-ES"/>
        </w:rPr>
        <w:t xml:space="preserve">]; </w:t>
      </w:r>
      <w:r w:rsidRPr="00C02DB3">
        <w:rPr>
          <w:bCs/>
          <w:lang w:val="es-ES" w:eastAsia="es-ES"/>
        </w:rPr>
        <w:t xml:space="preserve">24(1):154-168. </w:t>
      </w:r>
      <w:r w:rsidRPr="00C02DB3">
        <w:rPr>
          <w:lang w:val="es-ES" w:eastAsia="es-ES"/>
        </w:rPr>
        <w:t xml:space="preserve">Disponible en: </w:t>
      </w:r>
      <w:hyperlink r:id="rId26" w:history="1">
        <w:r w:rsidRPr="00C02DB3">
          <w:rPr>
            <w:bCs/>
            <w:color w:val="337755"/>
            <w:lang w:val="es-ES" w:eastAsia="es-ES"/>
          </w:rPr>
          <w:t>http://www.revmultimed.sld.cu/index.php/mtm/article/view/1585/1772</w:t>
        </w:r>
      </w:hyperlink>
    </w:p>
    <w:p w14:paraId="5249A26C" w14:textId="77777777" w:rsidR="00C02DB3" w:rsidRPr="00C02DB3" w:rsidRDefault="00C02DB3" w:rsidP="00C02DB3">
      <w:pPr>
        <w:suppressAutoHyphens/>
        <w:spacing w:line="360" w:lineRule="auto"/>
        <w:rPr>
          <w:rFonts w:eastAsia="Calibri"/>
          <w:color w:val="0070C0"/>
          <w:u w:val="single"/>
          <w:lang w:val="es-ES" w:eastAsia="en-US"/>
        </w:rPr>
      </w:pPr>
      <w:r w:rsidRPr="00C02DB3">
        <w:rPr>
          <w:rFonts w:eastAsia="Calibri"/>
          <w:color w:val="131413"/>
          <w:lang w:val="es-ES" w:eastAsia="en-US"/>
        </w:rPr>
        <w:lastRenderedPageBreak/>
        <w:t xml:space="preserve">7. </w:t>
      </w:r>
      <w:proofErr w:type="spellStart"/>
      <w:r w:rsidRPr="00C02DB3">
        <w:rPr>
          <w:rFonts w:eastAsia="Calibri"/>
          <w:color w:val="131413"/>
          <w:lang w:val="es-ES" w:eastAsia="en-US"/>
        </w:rPr>
        <w:t>Sartelli</w:t>
      </w:r>
      <w:proofErr w:type="spellEnd"/>
      <w:r w:rsidRPr="00C02DB3">
        <w:rPr>
          <w:rFonts w:eastAsia="Calibri"/>
          <w:color w:val="131413"/>
          <w:lang w:val="es-ES" w:eastAsia="en-US"/>
        </w:rPr>
        <w:t xml:space="preserve"> M, </w:t>
      </w:r>
      <w:proofErr w:type="spellStart"/>
      <w:r w:rsidRPr="00C02DB3">
        <w:rPr>
          <w:rFonts w:eastAsia="Calibri"/>
          <w:color w:val="131413"/>
          <w:lang w:val="es-ES" w:eastAsia="en-US"/>
        </w:rPr>
        <w:t>Coccolini</w:t>
      </w:r>
      <w:proofErr w:type="spellEnd"/>
      <w:r w:rsidRPr="00C02DB3">
        <w:rPr>
          <w:rFonts w:eastAsia="Calibri"/>
          <w:color w:val="131413"/>
          <w:lang w:val="es-ES" w:eastAsia="en-US"/>
        </w:rPr>
        <w:t xml:space="preserve"> F, </w:t>
      </w:r>
      <w:proofErr w:type="spellStart"/>
      <w:r w:rsidRPr="00C02DB3">
        <w:rPr>
          <w:rFonts w:eastAsia="Calibri"/>
          <w:color w:val="131413"/>
          <w:lang w:val="es-ES" w:eastAsia="en-US"/>
        </w:rPr>
        <w:t>Kluger</w:t>
      </w:r>
      <w:proofErr w:type="spellEnd"/>
      <w:r w:rsidRPr="00C02DB3">
        <w:rPr>
          <w:rFonts w:eastAsia="Calibri"/>
          <w:color w:val="131413"/>
          <w:lang w:val="es-ES" w:eastAsia="en-US"/>
        </w:rPr>
        <w:t xml:space="preserve"> Y, </w:t>
      </w:r>
      <w:proofErr w:type="spellStart"/>
      <w:r w:rsidRPr="00C02DB3">
        <w:rPr>
          <w:rFonts w:eastAsia="Calibri"/>
          <w:color w:val="131413"/>
          <w:lang w:val="es-ES" w:eastAsia="en-US"/>
        </w:rPr>
        <w:t>Agastra</w:t>
      </w:r>
      <w:proofErr w:type="spellEnd"/>
      <w:r w:rsidRPr="00C02DB3">
        <w:rPr>
          <w:rFonts w:eastAsia="Calibri"/>
          <w:color w:val="131413"/>
          <w:lang w:val="es-ES" w:eastAsia="en-US"/>
        </w:rPr>
        <w:t xml:space="preserve"> E, Abu-</w:t>
      </w:r>
      <w:proofErr w:type="spellStart"/>
      <w:r w:rsidRPr="00C02DB3">
        <w:rPr>
          <w:rFonts w:eastAsia="Calibri"/>
          <w:color w:val="131413"/>
          <w:lang w:val="es-ES" w:eastAsia="en-US"/>
        </w:rPr>
        <w:t>Zidan</w:t>
      </w:r>
      <w:proofErr w:type="spellEnd"/>
      <w:r w:rsidRPr="00C02DB3">
        <w:rPr>
          <w:rFonts w:eastAsia="Calibri"/>
          <w:color w:val="131413"/>
          <w:lang w:val="es-ES" w:eastAsia="en-US"/>
        </w:rPr>
        <w:t xml:space="preserve"> FM, El </w:t>
      </w:r>
      <w:proofErr w:type="spellStart"/>
      <w:r w:rsidRPr="00C02DB3">
        <w:rPr>
          <w:rFonts w:eastAsia="Calibri"/>
          <w:color w:val="131413"/>
          <w:lang w:val="es-ES" w:eastAsia="en-US"/>
        </w:rPr>
        <w:t>Sayed</w:t>
      </w:r>
      <w:proofErr w:type="spellEnd"/>
      <w:r w:rsidRPr="00C02DB3">
        <w:rPr>
          <w:rFonts w:eastAsia="Calibri"/>
          <w:color w:val="131413"/>
          <w:lang w:val="es-ES" w:eastAsia="en-US"/>
        </w:rPr>
        <w:t xml:space="preserve"> Abas A, et al. </w:t>
      </w:r>
      <w:r w:rsidRPr="00C02DB3">
        <w:rPr>
          <w:rFonts w:eastAsia="Calibri"/>
          <w:color w:val="131413"/>
          <w:lang w:val="en-US" w:eastAsia="en-US"/>
        </w:rPr>
        <w:t xml:space="preserve">WSES/GAIS/SIS-E/WSIS/AAST global clinical pathways for patients with intra-abdominal infections. World Journal of Emergency Surgery. </w:t>
      </w:r>
      <w:r w:rsidRPr="00C02DB3">
        <w:rPr>
          <w:rFonts w:eastAsia="MyriadPro-Regular"/>
          <w:color w:val="131413"/>
          <w:lang w:val="es-CU" w:eastAsia="en-US"/>
        </w:rPr>
        <w:t>2021</w:t>
      </w:r>
      <w:r w:rsidRPr="00C02DB3">
        <w:rPr>
          <w:color w:val="000000"/>
          <w:lang w:val="es-CU" w:eastAsia="es-ES"/>
        </w:rPr>
        <w:t>;</w:t>
      </w:r>
      <w:r w:rsidRPr="00C02DB3">
        <w:rPr>
          <w:rFonts w:eastAsia="MyriadPro-Regular"/>
          <w:color w:val="131413"/>
          <w:lang w:val="es-CU" w:eastAsia="en-US"/>
        </w:rPr>
        <w:t xml:space="preserve"> 16(1): 49. </w:t>
      </w:r>
      <w:r w:rsidRPr="00C02DB3">
        <w:rPr>
          <w:lang w:val="es-ES" w:eastAsia="es-ES"/>
        </w:rPr>
        <w:t>DOI: 10.1186/s13017-021-00387-8</w:t>
      </w:r>
    </w:p>
    <w:p w14:paraId="6DE8EF95" w14:textId="77777777" w:rsidR="00C02DB3" w:rsidRPr="00C02DB3" w:rsidRDefault="00C02DB3" w:rsidP="00C02DB3">
      <w:pPr>
        <w:suppressAutoHyphens/>
        <w:spacing w:line="360" w:lineRule="auto"/>
        <w:rPr>
          <w:color w:val="0070C0"/>
          <w:u w:val="single"/>
          <w:lang w:val="es-ES" w:eastAsia="es-ES"/>
        </w:rPr>
      </w:pPr>
      <w:r w:rsidRPr="00C02DB3">
        <w:rPr>
          <w:lang w:val="es-ES" w:eastAsia="es-ES"/>
        </w:rPr>
        <w:t xml:space="preserve">8. Guerra Macías I, Espinosa Torres F. El desempeño profesional del cirujano general en la detección temprana de la peritonitis aguda postoperatoria. </w:t>
      </w:r>
      <w:proofErr w:type="spellStart"/>
      <w:r w:rsidRPr="00C02DB3">
        <w:rPr>
          <w:lang w:val="es-ES" w:eastAsia="es-ES"/>
        </w:rPr>
        <w:t>Rev</w:t>
      </w:r>
      <w:proofErr w:type="spellEnd"/>
      <w:r w:rsidRPr="00C02DB3">
        <w:rPr>
          <w:lang w:val="es-ES" w:eastAsia="es-ES"/>
        </w:rPr>
        <w:t xml:space="preserve"> </w:t>
      </w:r>
      <w:proofErr w:type="gramStart"/>
      <w:r w:rsidRPr="00C02DB3">
        <w:rPr>
          <w:lang w:val="es-ES" w:eastAsia="es-ES"/>
        </w:rPr>
        <w:t>Cubana</w:t>
      </w:r>
      <w:proofErr w:type="gramEnd"/>
      <w:r w:rsidRPr="00C02DB3">
        <w:rPr>
          <w:lang w:val="es-ES" w:eastAsia="es-ES"/>
        </w:rPr>
        <w:t xml:space="preserve"> de </w:t>
      </w:r>
      <w:proofErr w:type="spellStart"/>
      <w:r w:rsidRPr="00C02DB3">
        <w:rPr>
          <w:lang w:val="es-ES" w:eastAsia="es-ES"/>
        </w:rPr>
        <w:t>Tecnol</w:t>
      </w:r>
      <w:proofErr w:type="spellEnd"/>
      <w:r w:rsidRPr="00C02DB3">
        <w:rPr>
          <w:lang w:val="es-ES" w:eastAsia="es-ES"/>
        </w:rPr>
        <w:t xml:space="preserve"> de la Salud. 2020 [acceso: 02/02/2022]; 11(1):35-40. Disponible en: </w:t>
      </w:r>
      <w:hyperlink r:id="rId27">
        <w:r w:rsidRPr="00C02DB3">
          <w:rPr>
            <w:color w:val="0070C0"/>
            <w:u w:val="single"/>
            <w:lang w:val="es-ES" w:eastAsia="es-ES"/>
          </w:rPr>
          <w:t>http://www.revtecnologia.sld.cu/index.php/tec/article/view/1763</w:t>
        </w:r>
      </w:hyperlink>
    </w:p>
    <w:p w14:paraId="1C3C2BFB" w14:textId="77777777" w:rsidR="00C02DB3" w:rsidRPr="00C02DB3" w:rsidRDefault="00C02DB3" w:rsidP="00C02DB3">
      <w:pPr>
        <w:suppressAutoHyphens/>
        <w:spacing w:line="360" w:lineRule="auto"/>
        <w:rPr>
          <w:color w:val="0000CC"/>
          <w:u w:val="single"/>
          <w:lang w:val="es-ES" w:eastAsia="es-ES"/>
        </w:rPr>
      </w:pPr>
      <w:r w:rsidRPr="00C02DB3">
        <w:rPr>
          <w:lang w:val="es-ES" w:eastAsia="es-ES"/>
        </w:rPr>
        <w:t xml:space="preserve">9. Guerra Macías I, Suárez Guerra J, Suárez Guerra J. Algunas consideraciones necesarias sobre la infección intraabdominal posoperatoria. Rev. cuban. </w:t>
      </w:r>
      <w:proofErr w:type="spellStart"/>
      <w:r w:rsidRPr="00C02DB3">
        <w:rPr>
          <w:lang w:val="es-ES" w:eastAsia="es-ES"/>
        </w:rPr>
        <w:t>med</w:t>
      </w:r>
      <w:proofErr w:type="spellEnd"/>
      <w:r w:rsidRPr="00C02DB3">
        <w:rPr>
          <w:lang w:val="es-ES" w:eastAsia="es-ES"/>
        </w:rPr>
        <w:t xml:space="preserve">. mil. 2021 [acceso: 02/02/2022]; 50(4): e02101281 Disponible en: </w:t>
      </w:r>
      <w:hyperlink r:id="rId28">
        <w:r w:rsidRPr="00C02DB3">
          <w:rPr>
            <w:color w:val="0070C0"/>
            <w:u w:val="single"/>
            <w:lang w:val="es-ES" w:eastAsia="es-ES"/>
          </w:rPr>
          <w:t>http://www.revmedmilitar.sld.cu/index.php/mil/article/view/128</w:t>
        </w:r>
        <w:r w:rsidRPr="00C02DB3">
          <w:rPr>
            <w:color w:val="0000CC"/>
            <w:u w:val="single"/>
            <w:lang w:val="es-ES" w:eastAsia="es-ES"/>
          </w:rPr>
          <w:t>1</w:t>
        </w:r>
      </w:hyperlink>
    </w:p>
    <w:p w14:paraId="4B6FF19B" w14:textId="77777777" w:rsidR="00C02DB3" w:rsidRPr="00C02DB3" w:rsidRDefault="00C02DB3" w:rsidP="00C02DB3">
      <w:pPr>
        <w:suppressAutoHyphens/>
        <w:spacing w:line="360" w:lineRule="auto"/>
        <w:rPr>
          <w:color w:val="0070C0"/>
          <w:u w:val="single"/>
          <w:lang w:val="es-ES" w:eastAsia="es-ES"/>
        </w:rPr>
      </w:pPr>
      <w:r w:rsidRPr="00C02DB3">
        <w:rPr>
          <w:lang w:val="es-ES" w:eastAsia="es-ES"/>
        </w:rPr>
        <w:t xml:space="preserve">10. Guerra Macías I, Suárez Guerra J, Martínez </w:t>
      </w:r>
      <w:proofErr w:type="spellStart"/>
      <w:r w:rsidRPr="00C02DB3">
        <w:rPr>
          <w:lang w:val="es-ES" w:eastAsia="es-ES"/>
        </w:rPr>
        <w:t>Sariol</w:t>
      </w:r>
      <w:proofErr w:type="spellEnd"/>
      <w:r w:rsidRPr="00C02DB3">
        <w:rPr>
          <w:lang w:val="es-ES" w:eastAsia="es-ES"/>
        </w:rPr>
        <w:t xml:space="preserve"> E, García </w:t>
      </w:r>
      <w:proofErr w:type="spellStart"/>
      <w:r w:rsidRPr="00C02DB3">
        <w:rPr>
          <w:lang w:val="es-ES" w:eastAsia="es-ES"/>
        </w:rPr>
        <w:t>Céspedes</w:t>
      </w:r>
      <w:proofErr w:type="spellEnd"/>
      <w:r w:rsidRPr="00C02DB3">
        <w:rPr>
          <w:lang w:val="es-ES" w:eastAsia="es-ES"/>
        </w:rPr>
        <w:t xml:space="preserve"> ME. Necesidad de superación profesional del cirujano en la atención al anciano con peritonitis aguda. Revista Maestro y Sociedad. 2021[acceso: 02/02/2022]; 18 (3): 869-880. Disponible en:</w:t>
      </w:r>
      <w:hyperlink r:id="rId29">
        <w:r w:rsidRPr="00C02DB3">
          <w:rPr>
            <w:color w:val="0070C0"/>
            <w:u w:val="single"/>
            <w:lang w:val="es-ES" w:eastAsia="es-ES"/>
          </w:rPr>
          <w:t>https://maestroysociedad.uo.edu.cu/index.php/MyS/article/view/5382/5021</w:t>
        </w:r>
      </w:hyperlink>
    </w:p>
    <w:p w14:paraId="2094B4B5" w14:textId="77777777" w:rsidR="00C02DB3" w:rsidRPr="00C02DB3" w:rsidRDefault="00C02DB3" w:rsidP="00C02DB3">
      <w:pPr>
        <w:suppressAutoHyphens/>
        <w:spacing w:line="360" w:lineRule="auto"/>
        <w:rPr>
          <w:rFonts w:eastAsia="SimSun"/>
          <w:lang w:val="es-ES" w:eastAsia="es-ES"/>
        </w:rPr>
      </w:pPr>
      <w:r w:rsidRPr="00C02DB3">
        <w:rPr>
          <w:lang w:val="es-ES" w:eastAsia="es-ES"/>
        </w:rPr>
        <w:t xml:space="preserve">11. Guerra Macías I, Martínez </w:t>
      </w:r>
      <w:proofErr w:type="spellStart"/>
      <w:r w:rsidRPr="00C02DB3">
        <w:rPr>
          <w:lang w:val="es-ES" w:eastAsia="es-ES"/>
        </w:rPr>
        <w:t>Sariol</w:t>
      </w:r>
      <w:proofErr w:type="spellEnd"/>
      <w:r w:rsidRPr="00C02DB3">
        <w:rPr>
          <w:lang w:val="es-ES" w:eastAsia="es-ES"/>
        </w:rPr>
        <w:t xml:space="preserve"> E, Luna Vázquez L, Chacón Suárez Y, Espinosa López E. Cuidados especializados de enfermería al anciano con peritonitis aguda. MEDISAN. 2021 [acceso: 02/02/2022]; 25(2): [aprox. 13 p.]. Disponible en: </w:t>
      </w:r>
      <w:hyperlink r:id="rId30">
        <w:r w:rsidRPr="00C02DB3">
          <w:rPr>
            <w:rFonts w:eastAsia="SimSun"/>
            <w:color w:val="0070C0"/>
            <w:u w:val="single"/>
            <w:lang w:val="es-ES" w:eastAsia="es-ES"/>
          </w:rPr>
          <w:t>http://www.medisan.sld.cu/index.php/san/article/view/3530</w:t>
        </w:r>
      </w:hyperlink>
    </w:p>
    <w:p w14:paraId="03E53EBA" w14:textId="77777777" w:rsidR="00C02DB3" w:rsidRPr="00C02DB3" w:rsidRDefault="00C02DB3" w:rsidP="00C02DB3">
      <w:pPr>
        <w:suppressAutoHyphens/>
        <w:spacing w:line="360" w:lineRule="auto"/>
        <w:rPr>
          <w:color w:val="0070C0"/>
          <w:u w:val="single"/>
          <w:lang w:val="es-ES" w:eastAsia="es-ES"/>
        </w:rPr>
      </w:pPr>
      <w:r w:rsidRPr="00C02DB3">
        <w:rPr>
          <w:rFonts w:eastAsia="SimSun"/>
          <w:lang w:val="es-ES" w:eastAsia="es-ES"/>
        </w:rPr>
        <w:t xml:space="preserve">12. </w:t>
      </w:r>
      <w:r w:rsidRPr="00C02DB3">
        <w:rPr>
          <w:lang w:val="es-ES" w:eastAsia="es-ES"/>
        </w:rPr>
        <w:t xml:space="preserve"> Guerra Macías I.  Infección intraabdominal posoperatoria tratada con técnica de abdomen abierto desde un enfoque inclusivo. Revista Información Científica. 2021 [acceso: 02/02/2022]; 100(5): e3474. Disponible en: </w:t>
      </w:r>
      <w:hyperlink r:id="rId31">
        <w:r w:rsidRPr="00C02DB3">
          <w:rPr>
            <w:color w:val="0070C0"/>
            <w:u w:val="single"/>
            <w:lang w:val="es-ES" w:eastAsia="es-ES"/>
          </w:rPr>
          <w:t>http://www.revinfcientifica.sld.cu/index.php/ric/article/view/3474</w:t>
        </w:r>
      </w:hyperlink>
    </w:p>
    <w:p w14:paraId="0CA4172D" w14:textId="77777777" w:rsidR="00C02DB3" w:rsidRPr="00C02DB3" w:rsidRDefault="00C02DB3" w:rsidP="00C02DB3">
      <w:pPr>
        <w:suppressAutoHyphens/>
        <w:spacing w:line="360" w:lineRule="auto"/>
        <w:rPr>
          <w:rFonts w:eastAsia="Calibri"/>
          <w:lang w:val="es-ES" w:eastAsia="en-US"/>
        </w:rPr>
      </w:pPr>
      <w:r w:rsidRPr="00C02DB3">
        <w:rPr>
          <w:rFonts w:eastAsia="Calibri"/>
          <w:lang w:val="es-ES" w:eastAsia="en-US"/>
        </w:rPr>
        <w:t xml:space="preserve">13. González Silva JR, </w:t>
      </w:r>
      <w:proofErr w:type="spellStart"/>
      <w:r w:rsidRPr="00C02DB3">
        <w:rPr>
          <w:rFonts w:eastAsia="Calibri"/>
          <w:lang w:val="es-ES" w:eastAsia="en-US"/>
        </w:rPr>
        <w:t>Bolmey</w:t>
      </w:r>
      <w:proofErr w:type="spellEnd"/>
      <w:r w:rsidRPr="00C02DB3">
        <w:rPr>
          <w:rFonts w:eastAsia="Calibri"/>
          <w:lang w:val="es-ES" w:eastAsia="en-US"/>
        </w:rPr>
        <w:t xml:space="preserve"> Romero Y, García Sánchez Y, </w:t>
      </w:r>
      <w:proofErr w:type="spellStart"/>
      <w:r w:rsidRPr="00C02DB3">
        <w:rPr>
          <w:rFonts w:eastAsia="Calibri"/>
          <w:lang w:val="es-ES" w:eastAsia="en-US"/>
        </w:rPr>
        <w:t>Mustelier</w:t>
      </w:r>
      <w:proofErr w:type="spellEnd"/>
      <w:r w:rsidRPr="00C02DB3">
        <w:rPr>
          <w:rFonts w:eastAsia="Calibri"/>
          <w:lang w:val="es-ES" w:eastAsia="en-US"/>
        </w:rPr>
        <w:t xml:space="preserve"> de León RC, </w:t>
      </w:r>
      <w:proofErr w:type="spellStart"/>
      <w:r w:rsidRPr="00C02DB3">
        <w:rPr>
          <w:rFonts w:eastAsia="Calibri"/>
          <w:lang w:val="es-ES" w:eastAsia="en-US"/>
        </w:rPr>
        <w:t>Zaldivar</w:t>
      </w:r>
      <w:proofErr w:type="spellEnd"/>
      <w:r w:rsidRPr="00C02DB3">
        <w:rPr>
          <w:rFonts w:eastAsia="Calibri"/>
          <w:lang w:val="es-ES" w:eastAsia="en-US"/>
        </w:rPr>
        <w:t xml:space="preserve"> Ramírez A, Madariaga Fernández CJ, et al. </w:t>
      </w:r>
      <w:proofErr w:type="spellStart"/>
      <w:r w:rsidRPr="00C02DB3">
        <w:rPr>
          <w:rFonts w:eastAsia="Calibri"/>
          <w:lang w:val="es-ES" w:eastAsia="en-US"/>
        </w:rPr>
        <w:t>Crhea</w:t>
      </w:r>
      <w:proofErr w:type="spellEnd"/>
      <w:r w:rsidRPr="00C02DB3">
        <w:rPr>
          <w:rFonts w:eastAsia="Calibri"/>
          <w:lang w:val="es-ES" w:eastAsia="en-US"/>
        </w:rPr>
        <w:t xml:space="preserve"> </w:t>
      </w:r>
      <w:proofErr w:type="spellStart"/>
      <w:r w:rsidRPr="00C02DB3">
        <w:rPr>
          <w:rFonts w:eastAsia="Calibri"/>
          <w:lang w:val="es-ES" w:eastAsia="en-US"/>
        </w:rPr>
        <w:t>Soft</w:t>
      </w:r>
      <w:proofErr w:type="spellEnd"/>
      <w:r w:rsidRPr="00C02DB3">
        <w:rPr>
          <w:rFonts w:eastAsia="Calibri"/>
          <w:lang w:val="es-ES" w:eastAsia="en-US"/>
        </w:rPr>
        <w:t xml:space="preserve">. Herramienta para el desarrollo de </w:t>
      </w:r>
      <w:proofErr w:type="spellStart"/>
      <w:r w:rsidRPr="00C02DB3">
        <w:rPr>
          <w:rFonts w:eastAsia="Calibri"/>
          <w:lang w:val="es-ES" w:eastAsia="en-US"/>
        </w:rPr>
        <w:t>Sofware</w:t>
      </w:r>
      <w:proofErr w:type="spellEnd"/>
      <w:r w:rsidRPr="00C02DB3">
        <w:rPr>
          <w:rFonts w:eastAsia="Calibri"/>
          <w:lang w:val="es-ES" w:eastAsia="en-US"/>
        </w:rPr>
        <w:t xml:space="preserve"> Educativos. XXXVIII Concurso Premio Anual de la Salud 2013, instancia nacional. La Habana: </w:t>
      </w:r>
      <w:proofErr w:type="spellStart"/>
      <w:r w:rsidRPr="00C02DB3">
        <w:rPr>
          <w:rFonts w:eastAsia="Calibri"/>
          <w:lang w:val="es-ES" w:eastAsia="en-US"/>
        </w:rPr>
        <w:t>Minsap</w:t>
      </w:r>
      <w:proofErr w:type="spellEnd"/>
      <w:r w:rsidRPr="00C02DB3">
        <w:rPr>
          <w:rFonts w:eastAsia="Calibri"/>
          <w:lang w:val="es-ES" w:eastAsia="en-US"/>
        </w:rPr>
        <w:t xml:space="preserve">; 2013. [acceso: 02/02/2022]. Disponible en: </w:t>
      </w:r>
      <w:hyperlink r:id="rId32" w:history="1">
        <w:r w:rsidRPr="00C02DB3">
          <w:rPr>
            <w:rFonts w:eastAsia="Calibri"/>
            <w:color w:val="337755"/>
            <w:lang w:val="es-ES" w:eastAsia="en-US"/>
          </w:rPr>
          <w:t>https://www.sld.cu/galerias/pdf/sitios/socientificas/premios_y_menciones_pas_2013_1.pdf</w:t>
        </w:r>
      </w:hyperlink>
      <w:r w:rsidRPr="00C02DB3">
        <w:rPr>
          <w:rFonts w:eastAsia="Calibri"/>
          <w:lang w:val="es-ES" w:eastAsia="en-US"/>
        </w:rPr>
        <w:t xml:space="preserve"> </w:t>
      </w:r>
    </w:p>
    <w:p w14:paraId="0E19D645" w14:textId="77777777" w:rsidR="00C02DB3" w:rsidRPr="00C02DB3" w:rsidRDefault="00C02DB3" w:rsidP="00C02DB3">
      <w:pPr>
        <w:suppressAutoHyphens/>
        <w:spacing w:line="360" w:lineRule="auto"/>
        <w:rPr>
          <w:bCs/>
          <w:color w:val="0070C0"/>
          <w:u w:val="single"/>
          <w:lang w:val="es-ES" w:eastAsia="es-ES"/>
        </w:rPr>
      </w:pPr>
      <w:r w:rsidRPr="00C02DB3">
        <w:rPr>
          <w:rFonts w:eastAsia="Calibri"/>
          <w:lang w:val="es-ES" w:eastAsia="en-US"/>
        </w:rPr>
        <w:t xml:space="preserve">14. </w:t>
      </w:r>
      <w:r w:rsidRPr="00C02DB3">
        <w:rPr>
          <w:lang w:val="es-ES" w:eastAsia="es-ES"/>
        </w:rPr>
        <w:t xml:space="preserve">Villavicencio Gallego S, </w:t>
      </w:r>
      <w:proofErr w:type="spellStart"/>
      <w:r w:rsidRPr="00C02DB3">
        <w:rPr>
          <w:lang w:val="es-ES" w:eastAsia="es-ES"/>
        </w:rPr>
        <w:t>Abrahantes</w:t>
      </w:r>
      <w:proofErr w:type="spellEnd"/>
      <w:r w:rsidRPr="00C02DB3">
        <w:rPr>
          <w:lang w:val="es-ES" w:eastAsia="es-ES"/>
        </w:rPr>
        <w:t xml:space="preserve"> </w:t>
      </w:r>
      <w:proofErr w:type="gramStart"/>
      <w:r w:rsidRPr="00C02DB3">
        <w:rPr>
          <w:lang w:val="es-ES" w:eastAsia="es-ES"/>
        </w:rPr>
        <w:t>Gallego</w:t>
      </w:r>
      <w:proofErr w:type="gramEnd"/>
      <w:r w:rsidRPr="00C02DB3">
        <w:rPr>
          <w:lang w:val="es-ES" w:eastAsia="es-ES"/>
        </w:rPr>
        <w:t xml:space="preserve"> Y, González Alcántara SM, Martínez Laguardia AS. </w:t>
      </w:r>
      <w:r w:rsidRPr="00C02DB3">
        <w:rPr>
          <w:bCs/>
          <w:lang w:val="es-ES" w:eastAsia="es-ES"/>
        </w:rPr>
        <w:t xml:space="preserve">Uso de las tecnologías de la información y las comunicaciones en la educación médica. </w:t>
      </w:r>
      <w:r w:rsidRPr="00C02DB3">
        <w:rPr>
          <w:bCs/>
          <w:lang w:val="es-ES" w:eastAsia="es-ES"/>
        </w:rPr>
        <w:lastRenderedPageBreak/>
        <w:t>EDUMECENTRO</w:t>
      </w:r>
      <w:r w:rsidRPr="00C02DB3">
        <w:rPr>
          <w:lang w:val="es-ES" w:eastAsia="es-ES"/>
        </w:rPr>
        <w:t xml:space="preserve">. </w:t>
      </w:r>
      <w:r w:rsidRPr="00C02DB3">
        <w:rPr>
          <w:bCs/>
          <w:lang w:val="es-ES" w:eastAsia="es-ES"/>
        </w:rPr>
        <w:t xml:space="preserve">2019 </w:t>
      </w:r>
      <w:r w:rsidRPr="00C02DB3">
        <w:rPr>
          <w:lang w:val="es-ES" w:eastAsia="es-ES"/>
        </w:rPr>
        <w:t xml:space="preserve">[acceso: 02/02/2022]; </w:t>
      </w:r>
      <w:r w:rsidRPr="00C02DB3">
        <w:rPr>
          <w:bCs/>
          <w:lang w:val="es-ES" w:eastAsia="es-ES"/>
        </w:rPr>
        <w:t xml:space="preserve">11(4): 266-73. Disponible en: </w:t>
      </w:r>
      <w:hyperlink r:id="rId33">
        <w:r w:rsidRPr="00C02DB3">
          <w:rPr>
            <w:bCs/>
            <w:color w:val="0070C0"/>
            <w:u w:val="single"/>
            <w:lang w:val="es-ES" w:eastAsia="es-ES"/>
          </w:rPr>
          <w:t>http://www.revedumecentro.sld.cu/index.php/edumc/article/view/1311</w:t>
        </w:r>
      </w:hyperlink>
    </w:p>
    <w:p w14:paraId="103DBC08" w14:textId="77777777" w:rsidR="00C02DB3" w:rsidRPr="00C02DB3" w:rsidRDefault="00C02DB3" w:rsidP="00C02DB3">
      <w:pPr>
        <w:suppressAutoHyphens/>
        <w:spacing w:line="360" w:lineRule="auto"/>
        <w:rPr>
          <w:color w:val="0070C0"/>
          <w:u w:val="single"/>
          <w:lang w:val="es-ES" w:eastAsia="es-ES"/>
        </w:rPr>
      </w:pPr>
      <w:r w:rsidRPr="00C02DB3">
        <w:rPr>
          <w:lang w:val="es-ES" w:eastAsia="es-ES"/>
        </w:rPr>
        <w:t xml:space="preserve">15. Barja Ore J, </w:t>
      </w:r>
      <w:proofErr w:type="spellStart"/>
      <w:r w:rsidRPr="00C02DB3">
        <w:rPr>
          <w:lang w:val="es-ES" w:eastAsia="es-ES"/>
        </w:rPr>
        <w:t>Gallardo</w:t>
      </w:r>
      <w:proofErr w:type="spellEnd"/>
      <w:r w:rsidRPr="00C02DB3">
        <w:rPr>
          <w:lang w:val="es-ES" w:eastAsia="es-ES"/>
        </w:rPr>
        <w:t xml:space="preserve"> Pastor L. Competencia digital docente: una necesidad creciente a partir del contexto de la pandemia por la COVID-19. Rev. cuban. </w:t>
      </w:r>
      <w:proofErr w:type="spellStart"/>
      <w:r w:rsidRPr="00C02DB3">
        <w:rPr>
          <w:lang w:val="es-ES" w:eastAsia="es-ES"/>
        </w:rPr>
        <w:t>med</w:t>
      </w:r>
      <w:proofErr w:type="spellEnd"/>
      <w:r w:rsidRPr="00C02DB3">
        <w:rPr>
          <w:lang w:val="es-ES" w:eastAsia="es-ES"/>
        </w:rPr>
        <w:t xml:space="preserve">. mil. 2021 [acceso: 02/02/2022]; 50(4): e02101485. Disponible en: </w:t>
      </w:r>
      <w:hyperlink r:id="rId34">
        <w:r w:rsidRPr="00C02DB3">
          <w:rPr>
            <w:color w:val="0070C0"/>
            <w:u w:val="single"/>
            <w:lang w:val="es-ES" w:eastAsia="es-ES"/>
          </w:rPr>
          <w:t>http://www.revmedmilitar.sld.cu/index.php/mil/article/view/1485</w:t>
        </w:r>
      </w:hyperlink>
    </w:p>
    <w:p w14:paraId="2B6343C4" w14:textId="77777777" w:rsidR="00C02DB3" w:rsidRPr="00C02DB3" w:rsidRDefault="00C02DB3" w:rsidP="00C02DB3">
      <w:pPr>
        <w:suppressAutoHyphens/>
        <w:spacing w:line="360" w:lineRule="auto"/>
        <w:rPr>
          <w:rFonts w:eastAsia="Calibri"/>
          <w:color w:val="0070C0"/>
          <w:u w:val="single"/>
          <w:lang w:val="es-ES" w:eastAsia="es-ES"/>
        </w:rPr>
      </w:pPr>
      <w:r w:rsidRPr="00C02DB3">
        <w:rPr>
          <w:rFonts w:eastAsia="Calibri"/>
          <w:lang w:val="es-ES" w:eastAsia="es-ES"/>
        </w:rPr>
        <w:t>16.</w:t>
      </w:r>
      <w:r w:rsidRPr="00C02DB3">
        <w:rPr>
          <w:bCs/>
          <w:lang w:val="es-ES" w:eastAsia="es-ES"/>
        </w:rPr>
        <w:t xml:space="preserve"> Tuesta Panduro JA. Las Tecnologías de la Información y Comunicación, competencias investigativas y docencia universitaria: revisión sistemática.</w:t>
      </w:r>
      <w:r w:rsidRPr="00C02DB3">
        <w:rPr>
          <w:lang w:val="es-ES" w:eastAsia="es-ES"/>
        </w:rPr>
        <w:t xml:space="preserve"> Revista Maestro y Sociedad. 2021 [acceso: 02/02/2022]; </w:t>
      </w:r>
      <w:r w:rsidRPr="00C02DB3">
        <w:rPr>
          <w:bCs/>
          <w:lang w:val="es-ES" w:eastAsia="es-ES"/>
        </w:rPr>
        <w:t>18(2)</w:t>
      </w:r>
      <w:r w:rsidRPr="00C02DB3">
        <w:rPr>
          <w:lang w:val="es-ES" w:eastAsia="es-ES"/>
        </w:rPr>
        <w:t xml:space="preserve">: 440-56. </w:t>
      </w:r>
      <w:r w:rsidRPr="00C02DB3">
        <w:rPr>
          <w:rFonts w:eastAsia="Calibri"/>
          <w:color w:val="111111"/>
          <w:lang w:val="es-ES" w:eastAsia="es-ES"/>
        </w:rPr>
        <w:t xml:space="preserve">Disponible en: </w:t>
      </w:r>
      <w:hyperlink r:id="rId35">
        <w:r w:rsidRPr="00C02DB3">
          <w:rPr>
            <w:rFonts w:eastAsia="Calibri"/>
            <w:color w:val="0070C0"/>
            <w:u w:val="single"/>
            <w:lang w:val="es-ES" w:eastAsia="es-ES"/>
          </w:rPr>
          <w:t>https://maestroysociedad.uo.edu.cu/index.php/MyS/article/view/5350/4960</w:t>
        </w:r>
      </w:hyperlink>
    </w:p>
    <w:p w14:paraId="1A2B8D46" w14:textId="77777777" w:rsidR="00C02DB3" w:rsidRPr="00C02DB3" w:rsidRDefault="00C02DB3" w:rsidP="00C02DB3">
      <w:pPr>
        <w:suppressAutoHyphens/>
        <w:spacing w:line="360" w:lineRule="auto"/>
        <w:rPr>
          <w:color w:val="4472C4"/>
          <w:u w:val="single"/>
          <w:lang w:val="es-ES" w:eastAsia="es-ES"/>
        </w:rPr>
      </w:pPr>
      <w:r w:rsidRPr="00C02DB3">
        <w:rPr>
          <w:rFonts w:eastAsia="Calibri"/>
          <w:lang w:val="es-ES" w:eastAsia="es-ES"/>
        </w:rPr>
        <w:t>17.</w:t>
      </w:r>
      <w:r w:rsidRPr="00C02DB3">
        <w:rPr>
          <w:lang w:val="es-ES" w:eastAsia="es-ES"/>
        </w:rPr>
        <w:t xml:space="preserve"> Castro Sierra F. Revisión del modelo </w:t>
      </w:r>
      <w:proofErr w:type="spellStart"/>
      <w:r w:rsidRPr="00C02DB3">
        <w:rPr>
          <w:lang w:val="es-ES" w:eastAsia="es-ES"/>
        </w:rPr>
        <w:t>Tecnological</w:t>
      </w:r>
      <w:proofErr w:type="spellEnd"/>
      <w:r w:rsidRPr="00C02DB3">
        <w:rPr>
          <w:lang w:val="es-ES" w:eastAsia="es-ES"/>
        </w:rPr>
        <w:t xml:space="preserve"> </w:t>
      </w:r>
      <w:proofErr w:type="spellStart"/>
      <w:r w:rsidRPr="00C02DB3">
        <w:rPr>
          <w:lang w:val="es-ES" w:eastAsia="es-ES"/>
        </w:rPr>
        <w:t>Pedagogical</w:t>
      </w:r>
      <w:proofErr w:type="spellEnd"/>
      <w:r w:rsidRPr="00C02DB3">
        <w:rPr>
          <w:lang w:val="es-ES" w:eastAsia="es-ES"/>
        </w:rPr>
        <w:t xml:space="preserve"> Content </w:t>
      </w:r>
      <w:proofErr w:type="spellStart"/>
      <w:r w:rsidRPr="00C02DB3">
        <w:rPr>
          <w:lang w:val="es-ES" w:eastAsia="es-ES"/>
        </w:rPr>
        <w:t>Knowledge</w:t>
      </w:r>
      <w:proofErr w:type="spellEnd"/>
      <w:r w:rsidRPr="00C02DB3">
        <w:rPr>
          <w:lang w:val="es-ES" w:eastAsia="es-ES"/>
        </w:rPr>
        <w:t xml:space="preserve"> como parte de la integración tecnológica en la Educación Superior. </w:t>
      </w:r>
      <w:r w:rsidRPr="00C02DB3">
        <w:rPr>
          <w:bCs/>
          <w:lang w:val="es-ES" w:eastAsia="es-ES"/>
        </w:rPr>
        <w:t>Educación Médica Superior</w:t>
      </w:r>
      <w:r w:rsidRPr="00C02DB3">
        <w:rPr>
          <w:lang w:val="es-ES" w:eastAsia="es-ES"/>
        </w:rPr>
        <w:t xml:space="preserve">. 2021 [acceso: 02/02/2022]; 35(1): e2714. Disponible en: </w:t>
      </w:r>
      <w:hyperlink r:id="rId36" w:history="1">
        <w:r w:rsidRPr="00C02DB3">
          <w:rPr>
            <w:color w:val="4472C4"/>
            <w:u w:val="single"/>
            <w:lang w:val="es-ES" w:eastAsia="es-ES"/>
          </w:rPr>
          <w:t>http://www.ems.sld.cu/index.php/ems/article/view/2714</w:t>
        </w:r>
      </w:hyperlink>
    </w:p>
    <w:p w14:paraId="13D76C75" w14:textId="77777777" w:rsidR="00C02DB3" w:rsidRPr="00C02DB3" w:rsidRDefault="00C02DB3" w:rsidP="00C02DB3">
      <w:pPr>
        <w:suppressAutoHyphens/>
        <w:spacing w:line="360" w:lineRule="auto"/>
        <w:rPr>
          <w:color w:val="0070C0"/>
          <w:u w:val="single"/>
          <w:lang w:val="es-ES" w:eastAsia="es-ES"/>
        </w:rPr>
      </w:pPr>
      <w:r w:rsidRPr="00C02DB3">
        <w:rPr>
          <w:rFonts w:eastAsia="Calibri"/>
          <w:lang w:val="es-ES" w:eastAsia="es-ES"/>
        </w:rPr>
        <w:t>18.</w:t>
      </w:r>
      <w:r w:rsidRPr="00C02DB3">
        <w:rPr>
          <w:bCs/>
          <w:lang w:val="es-ES" w:eastAsia="es-ES"/>
        </w:rPr>
        <w:t xml:space="preserve"> </w:t>
      </w:r>
      <w:r w:rsidRPr="00C02DB3">
        <w:rPr>
          <w:lang w:val="es-ES" w:eastAsia="es-ES"/>
        </w:rPr>
        <w:t xml:space="preserve">Suárez Benítez Y, </w:t>
      </w:r>
      <w:proofErr w:type="spellStart"/>
      <w:r w:rsidRPr="00C02DB3">
        <w:rPr>
          <w:lang w:val="es-ES" w:eastAsia="es-ES"/>
        </w:rPr>
        <w:t>Noraida</w:t>
      </w:r>
      <w:proofErr w:type="spellEnd"/>
      <w:r w:rsidRPr="00C02DB3">
        <w:rPr>
          <w:lang w:val="es-ES" w:eastAsia="es-ES"/>
        </w:rPr>
        <w:t xml:space="preserve"> Fernández Y, Peláez Llorente M. </w:t>
      </w:r>
      <w:proofErr w:type="spellStart"/>
      <w:r w:rsidRPr="00C02DB3">
        <w:rPr>
          <w:lang w:val="es-ES" w:eastAsia="es-ES"/>
        </w:rPr>
        <w:t>OncoHodgk</w:t>
      </w:r>
      <w:proofErr w:type="spellEnd"/>
      <w:r w:rsidRPr="00C02DB3">
        <w:rPr>
          <w:lang w:val="es-ES" w:eastAsia="es-ES"/>
        </w:rPr>
        <w:t xml:space="preserve">: Aplicación interactiva para el aprendizaje del diagnóstico y tratamiento de los Linfomas. Revista Cubana Informática Médica. 2019 [acceso: 02/02/2022]; 11(1): 75-87. Disponible en: </w:t>
      </w:r>
      <w:hyperlink r:id="rId37">
        <w:r w:rsidRPr="00C02DB3">
          <w:rPr>
            <w:color w:val="0070C0"/>
            <w:u w:val="single"/>
            <w:lang w:val="es-ES" w:eastAsia="es-ES"/>
          </w:rPr>
          <w:t>http://revinformatica.sld.cu/index.php/rcim/article/view/319/pdf_92</w:t>
        </w:r>
      </w:hyperlink>
    </w:p>
    <w:p w14:paraId="4A68768E" w14:textId="77777777" w:rsidR="00C02DB3" w:rsidRPr="00C02DB3" w:rsidRDefault="00C02DB3" w:rsidP="00C02DB3">
      <w:pPr>
        <w:suppressAutoHyphens/>
        <w:spacing w:line="360" w:lineRule="auto"/>
        <w:rPr>
          <w:rFonts w:eastAsia="Calibri"/>
          <w:color w:val="0070C0"/>
          <w:u w:val="single"/>
          <w:lang w:val="es-ES" w:eastAsia="es-ES"/>
        </w:rPr>
      </w:pPr>
      <w:r w:rsidRPr="00C02DB3">
        <w:rPr>
          <w:lang w:val="es-ES" w:eastAsia="es-ES"/>
        </w:rPr>
        <w:t>19.</w:t>
      </w:r>
      <w:r w:rsidRPr="00C02DB3">
        <w:rPr>
          <w:rFonts w:eastAsia="Calibri"/>
          <w:lang w:val="es-ES" w:eastAsia="es-ES"/>
        </w:rPr>
        <w:t xml:space="preserve"> Quintana Verdecia E, García González MC, León </w:t>
      </w:r>
      <w:proofErr w:type="spellStart"/>
      <w:r w:rsidRPr="00C02DB3">
        <w:rPr>
          <w:rFonts w:eastAsia="Calibri"/>
          <w:lang w:val="es-ES" w:eastAsia="es-ES"/>
        </w:rPr>
        <w:t>Ramento</w:t>
      </w:r>
      <w:proofErr w:type="spellEnd"/>
      <w:r w:rsidRPr="00C02DB3">
        <w:rPr>
          <w:rFonts w:eastAsia="Calibri"/>
          <w:lang w:val="es-ES" w:eastAsia="es-ES"/>
        </w:rPr>
        <w:t xml:space="preserve"> CC, Pérez Robles R, Galdós Sánchez MC, Quesada Leyva L. </w:t>
      </w:r>
      <w:r w:rsidRPr="00C02DB3">
        <w:rPr>
          <w:rFonts w:eastAsia="Calibri"/>
          <w:bCs/>
          <w:lang w:val="es-ES" w:eastAsia="es-ES"/>
        </w:rPr>
        <w:t xml:space="preserve">Material didáctico para la enseñanza aprendizaje del sistema </w:t>
      </w:r>
      <w:proofErr w:type="spellStart"/>
      <w:r w:rsidRPr="00C02DB3">
        <w:rPr>
          <w:rFonts w:eastAsia="Calibri"/>
          <w:bCs/>
          <w:lang w:val="es-ES" w:eastAsia="es-ES"/>
        </w:rPr>
        <w:t>hemolinfopoyético</w:t>
      </w:r>
      <w:proofErr w:type="spellEnd"/>
      <w:r w:rsidRPr="00C02DB3">
        <w:rPr>
          <w:rFonts w:eastAsia="Calibri"/>
          <w:bCs/>
          <w:lang w:val="es-ES" w:eastAsia="es-ES"/>
        </w:rPr>
        <w:t xml:space="preserve"> en la carrera Bioanálisis Clínico. </w:t>
      </w:r>
      <w:r w:rsidRPr="00C02DB3">
        <w:rPr>
          <w:bCs/>
          <w:lang w:val="es-ES" w:eastAsia="es-ES"/>
        </w:rPr>
        <w:t>EDUMECENTRO</w:t>
      </w:r>
      <w:r w:rsidRPr="00C02DB3">
        <w:rPr>
          <w:lang w:val="es-ES" w:eastAsia="es-ES"/>
        </w:rPr>
        <w:t xml:space="preserve">. </w:t>
      </w:r>
      <w:r w:rsidRPr="00C02DB3">
        <w:rPr>
          <w:rFonts w:eastAsia="Calibri"/>
          <w:bCs/>
          <w:lang w:val="es-ES" w:eastAsia="es-ES"/>
        </w:rPr>
        <w:t xml:space="preserve">2019 </w:t>
      </w:r>
      <w:r w:rsidRPr="00C02DB3">
        <w:rPr>
          <w:lang w:val="es-ES" w:eastAsia="es-ES"/>
        </w:rPr>
        <w:t xml:space="preserve">[acceso: 02/02/2022]; </w:t>
      </w:r>
      <w:r w:rsidRPr="00C02DB3">
        <w:rPr>
          <w:rFonts w:eastAsia="Calibri"/>
          <w:bCs/>
          <w:lang w:val="es-ES" w:eastAsia="es-ES"/>
        </w:rPr>
        <w:t xml:space="preserve">11(4):122-35.  </w:t>
      </w:r>
      <w:r w:rsidRPr="00C02DB3">
        <w:rPr>
          <w:rFonts w:eastAsia="Calibri"/>
          <w:lang w:val="es-ES" w:eastAsia="es-ES"/>
        </w:rPr>
        <w:t xml:space="preserve">Disponible en: </w:t>
      </w:r>
      <w:hyperlink r:id="rId38">
        <w:r w:rsidRPr="00C02DB3">
          <w:rPr>
            <w:rFonts w:eastAsia="Calibri"/>
            <w:color w:val="0070C0"/>
            <w:u w:val="single"/>
            <w:lang w:val="es-ES" w:eastAsia="es-ES"/>
          </w:rPr>
          <w:t>http://www.revedumecentro.sld.cu/index.php/edumc/article/view/1347/html_520</w:t>
        </w:r>
      </w:hyperlink>
    </w:p>
    <w:p w14:paraId="24990C51" w14:textId="77777777" w:rsidR="00C02DB3" w:rsidRPr="00C02DB3" w:rsidRDefault="00C02DB3" w:rsidP="00C02DB3">
      <w:pPr>
        <w:suppressAutoHyphens/>
        <w:spacing w:line="360" w:lineRule="auto"/>
        <w:rPr>
          <w:rFonts w:eastAsia="Calibri"/>
          <w:color w:val="0070C0"/>
          <w:u w:val="single"/>
          <w:lang w:val="es-ES" w:eastAsia="es-ES"/>
        </w:rPr>
      </w:pPr>
      <w:r w:rsidRPr="00C02DB3">
        <w:rPr>
          <w:rFonts w:eastAsia="Calibri"/>
          <w:lang w:val="es-ES" w:eastAsia="es-ES"/>
        </w:rPr>
        <w:t xml:space="preserve">20. Guzmán Ortega R, Cabrera Junco P, Méndez Matos D, Cabrera Guzmán J, Chávez Melián RA. Multimedia educativa para el aprendizaje de la asignatura Educación Física en ciencias médicas. MEDISAN. 2020 </w:t>
      </w:r>
      <w:r w:rsidRPr="00C02DB3">
        <w:rPr>
          <w:lang w:val="es-ES" w:eastAsia="es-ES"/>
        </w:rPr>
        <w:t xml:space="preserve">[acceso: 02/02/2022]; </w:t>
      </w:r>
      <w:r w:rsidRPr="00C02DB3">
        <w:rPr>
          <w:rFonts w:eastAsia="Calibri"/>
          <w:lang w:val="es-ES" w:eastAsia="es-ES"/>
        </w:rPr>
        <w:t xml:space="preserve">24(2): [aprox. 8 p.]. Disponible en: </w:t>
      </w:r>
      <w:hyperlink r:id="rId39">
        <w:r w:rsidRPr="00C02DB3">
          <w:rPr>
            <w:rFonts w:eastAsia="Calibri"/>
            <w:color w:val="0070C0"/>
            <w:u w:val="single"/>
            <w:lang w:val="es-ES" w:eastAsia="es-ES"/>
          </w:rPr>
          <w:t>http://www.medisan.sld.cu/index.php/san/article/view/2882</w:t>
        </w:r>
      </w:hyperlink>
    </w:p>
    <w:p w14:paraId="1E7A3407" w14:textId="77777777" w:rsidR="00C02DB3" w:rsidRPr="00C02DB3" w:rsidRDefault="00C02DB3" w:rsidP="00C02DB3">
      <w:pPr>
        <w:suppressAutoHyphens/>
        <w:spacing w:line="360" w:lineRule="auto"/>
        <w:rPr>
          <w:color w:val="0070C0"/>
          <w:u w:val="single"/>
          <w:lang w:val="es-MX" w:eastAsia="es-MX"/>
        </w:rPr>
      </w:pPr>
      <w:r w:rsidRPr="00C02DB3">
        <w:rPr>
          <w:lang w:val="es-MX" w:eastAsia="es-MX"/>
        </w:rPr>
        <w:t xml:space="preserve">21. </w:t>
      </w:r>
      <w:r w:rsidRPr="00C02DB3">
        <w:rPr>
          <w:rFonts w:eastAsia="Calibri"/>
          <w:color w:val="000000"/>
          <w:lang w:val="es-ES" w:eastAsia="es-ES"/>
        </w:rPr>
        <w:t xml:space="preserve">Torres Leyva M, Montes de Oca </w:t>
      </w:r>
      <w:proofErr w:type="spellStart"/>
      <w:r w:rsidRPr="00C02DB3">
        <w:rPr>
          <w:rFonts w:eastAsia="Calibri"/>
          <w:color w:val="000000"/>
          <w:lang w:val="es-ES" w:eastAsia="es-ES"/>
        </w:rPr>
        <w:t>Carmenaty</w:t>
      </w:r>
      <w:proofErr w:type="spellEnd"/>
      <w:r w:rsidRPr="00C02DB3">
        <w:rPr>
          <w:rFonts w:eastAsia="Calibri"/>
          <w:color w:val="000000"/>
          <w:lang w:val="es-ES" w:eastAsia="es-ES"/>
        </w:rPr>
        <w:t xml:space="preserve"> M, Suárez Sotomayor LM, </w:t>
      </w:r>
      <w:proofErr w:type="spellStart"/>
      <w:r w:rsidRPr="00C02DB3">
        <w:rPr>
          <w:rFonts w:eastAsia="Calibri"/>
          <w:color w:val="000000"/>
          <w:lang w:val="es-ES" w:eastAsia="es-ES"/>
        </w:rPr>
        <w:t>Alfonseca</w:t>
      </w:r>
      <w:proofErr w:type="spellEnd"/>
      <w:r w:rsidRPr="00C02DB3">
        <w:rPr>
          <w:rFonts w:eastAsia="Calibri"/>
          <w:color w:val="000000"/>
          <w:lang w:val="es-ES" w:eastAsia="es-ES"/>
        </w:rPr>
        <w:t xml:space="preserve"> Miranda I, Lazo Herrera LA. </w:t>
      </w:r>
      <w:proofErr w:type="spellStart"/>
      <w:r w:rsidRPr="00C02DB3">
        <w:rPr>
          <w:rFonts w:eastAsia="Calibri"/>
          <w:bCs/>
          <w:color w:val="000000"/>
          <w:lang w:val="es-ES" w:eastAsia="es-ES"/>
        </w:rPr>
        <w:t>PrevenSoft</w:t>
      </w:r>
      <w:proofErr w:type="spellEnd"/>
      <w:r w:rsidRPr="00C02DB3">
        <w:rPr>
          <w:rFonts w:eastAsia="Calibri"/>
          <w:bCs/>
          <w:color w:val="000000"/>
          <w:lang w:val="es-ES" w:eastAsia="es-ES"/>
        </w:rPr>
        <w:t xml:space="preserve">, una herramienta para la preparación de estudiantes de las ciencias médicas </w:t>
      </w:r>
      <w:r w:rsidRPr="00C02DB3">
        <w:rPr>
          <w:rFonts w:eastAsia="Calibri"/>
          <w:bCs/>
          <w:color w:val="000000"/>
          <w:lang w:val="es-ES" w:eastAsia="es-ES"/>
        </w:rPr>
        <w:lastRenderedPageBreak/>
        <w:t xml:space="preserve">ante desastres naturales. Rev. cuban. </w:t>
      </w:r>
      <w:proofErr w:type="spellStart"/>
      <w:r w:rsidRPr="00C02DB3">
        <w:rPr>
          <w:rFonts w:eastAsia="Calibri"/>
          <w:bCs/>
          <w:color w:val="000000"/>
          <w:lang w:val="es-ES" w:eastAsia="es-ES"/>
        </w:rPr>
        <w:t>med</w:t>
      </w:r>
      <w:proofErr w:type="spellEnd"/>
      <w:r w:rsidRPr="00C02DB3">
        <w:rPr>
          <w:rFonts w:eastAsia="Calibri"/>
          <w:bCs/>
          <w:color w:val="000000"/>
          <w:lang w:val="es-ES" w:eastAsia="es-ES"/>
        </w:rPr>
        <w:t>. mil.</w:t>
      </w:r>
      <w:r w:rsidRPr="00C02DB3">
        <w:rPr>
          <w:lang w:val="es-ES" w:eastAsia="es-ES"/>
        </w:rPr>
        <w:t xml:space="preserve"> </w:t>
      </w:r>
      <w:r w:rsidRPr="00C02DB3">
        <w:rPr>
          <w:lang w:val="es-MX" w:eastAsia="es-MX"/>
        </w:rPr>
        <w:t xml:space="preserve">2020 </w:t>
      </w:r>
      <w:r w:rsidRPr="00C02DB3">
        <w:rPr>
          <w:lang w:val="es-ES" w:eastAsia="es-ES"/>
        </w:rPr>
        <w:t>[acceso: 02/02/2022];</w:t>
      </w:r>
      <w:r w:rsidRPr="00C02DB3">
        <w:rPr>
          <w:lang w:val="es-MX" w:eastAsia="es-MX"/>
        </w:rPr>
        <w:t xml:space="preserve"> 49(4): </w:t>
      </w:r>
      <w:r w:rsidRPr="00C02DB3">
        <w:rPr>
          <w:color w:val="3F3F3F"/>
          <w:lang w:val="es-ES" w:eastAsia="es-ES"/>
        </w:rPr>
        <w:t xml:space="preserve">e0200564. </w:t>
      </w:r>
      <w:r w:rsidRPr="00C02DB3">
        <w:rPr>
          <w:lang w:val="es-MX" w:eastAsia="es-MX"/>
        </w:rPr>
        <w:t xml:space="preserve">Disponible en: </w:t>
      </w:r>
      <w:hyperlink r:id="rId40" w:history="1">
        <w:r w:rsidRPr="00C02DB3">
          <w:rPr>
            <w:color w:val="337755"/>
            <w:lang w:val="es-MX" w:eastAsia="es-MX"/>
          </w:rPr>
          <w:t>http://www.revmedmilitar.sld.cu/index.php/mil/article/view/564/571</w:t>
        </w:r>
      </w:hyperlink>
    </w:p>
    <w:p w14:paraId="512AB7A6" w14:textId="77777777" w:rsidR="00C02DB3" w:rsidRPr="00C02DB3" w:rsidRDefault="00C02DB3" w:rsidP="00C02DB3">
      <w:pPr>
        <w:suppressAutoHyphens/>
        <w:spacing w:line="360" w:lineRule="auto"/>
        <w:rPr>
          <w:color w:val="0070C0"/>
          <w:u w:val="single"/>
          <w:lang w:val="es-ES" w:eastAsia="es-ES"/>
        </w:rPr>
      </w:pPr>
      <w:r w:rsidRPr="00C02DB3">
        <w:rPr>
          <w:lang w:val="es-ES" w:eastAsia="es-ES"/>
        </w:rPr>
        <w:t xml:space="preserve">22. De la Hoz Rojas L, Sarduy Bermúdez L, Saura Díaz JD, Pérez De la Hoz AB, Ruiz Rodríguez LE, Ramos Morales AL. Software educativo sobre patogenia de la enfermedad periodontal </w:t>
      </w:r>
      <w:proofErr w:type="spellStart"/>
      <w:r w:rsidRPr="00C02DB3">
        <w:rPr>
          <w:lang w:val="es-ES" w:eastAsia="es-ES"/>
        </w:rPr>
        <w:t>inmunoinflamatoria</w:t>
      </w:r>
      <w:proofErr w:type="spellEnd"/>
      <w:r w:rsidRPr="00C02DB3">
        <w:rPr>
          <w:lang w:val="es-ES" w:eastAsia="es-ES"/>
        </w:rPr>
        <w:t xml:space="preserve"> crónica en Periodoncia. </w:t>
      </w:r>
      <w:r w:rsidRPr="00C02DB3">
        <w:rPr>
          <w:bCs/>
          <w:lang w:val="es-ES" w:eastAsia="es-ES"/>
        </w:rPr>
        <w:t>EDUMECENTRO</w:t>
      </w:r>
      <w:r w:rsidRPr="00C02DB3">
        <w:rPr>
          <w:lang w:val="es-ES" w:eastAsia="es-ES"/>
        </w:rPr>
        <w:t xml:space="preserve">. 2020 [acceso: 02/02/2022]; 12(3): [aprox. 13 p.]. Disponible en: </w:t>
      </w:r>
      <w:hyperlink r:id="rId41">
        <w:r w:rsidRPr="00C02DB3">
          <w:rPr>
            <w:color w:val="0070C0"/>
            <w:u w:val="single"/>
            <w:lang w:val="es-ES" w:eastAsia="es-ES"/>
          </w:rPr>
          <w:t>http://www.revedumecentro.sld.cu/index.php/edumc/article/view/1545</w:t>
        </w:r>
      </w:hyperlink>
    </w:p>
    <w:p w14:paraId="6ED4439A" w14:textId="77777777" w:rsidR="00C02DB3" w:rsidRPr="00C02DB3" w:rsidRDefault="00C02DB3" w:rsidP="00C02DB3">
      <w:pPr>
        <w:suppressAutoHyphens/>
        <w:spacing w:line="360" w:lineRule="auto"/>
        <w:rPr>
          <w:color w:val="0070C0"/>
          <w:u w:val="single"/>
          <w:lang w:val="es-ES" w:eastAsia="es-ES"/>
        </w:rPr>
      </w:pPr>
      <w:r w:rsidRPr="00C02DB3">
        <w:rPr>
          <w:lang w:val="es-ES" w:eastAsia="es-ES"/>
        </w:rPr>
        <w:t xml:space="preserve">23. </w:t>
      </w:r>
      <w:proofErr w:type="spellStart"/>
      <w:r w:rsidRPr="00C02DB3">
        <w:rPr>
          <w:lang w:val="es-ES" w:eastAsia="es-ES"/>
        </w:rPr>
        <w:t>Duany</w:t>
      </w:r>
      <w:proofErr w:type="spellEnd"/>
      <w:r w:rsidRPr="00C02DB3">
        <w:rPr>
          <w:lang w:val="es-ES" w:eastAsia="es-ES"/>
        </w:rPr>
        <w:t xml:space="preserve"> </w:t>
      </w:r>
      <w:proofErr w:type="spellStart"/>
      <w:r w:rsidRPr="00C02DB3">
        <w:rPr>
          <w:lang w:val="es-ES" w:eastAsia="es-ES"/>
        </w:rPr>
        <w:t>Almira</w:t>
      </w:r>
      <w:proofErr w:type="spellEnd"/>
      <w:r w:rsidRPr="00C02DB3">
        <w:rPr>
          <w:lang w:val="es-ES" w:eastAsia="es-ES"/>
        </w:rPr>
        <w:t xml:space="preserve"> L, Pompa Carrazana S, Tamayo </w:t>
      </w:r>
      <w:proofErr w:type="spellStart"/>
      <w:r w:rsidRPr="00C02DB3">
        <w:rPr>
          <w:lang w:val="es-ES" w:eastAsia="es-ES"/>
        </w:rPr>
        <w:t>Bavastro</w:t>
      </w:r>
      <w:proofErr w:type="spellEnd"/>
      <w:r w:rsidRPr="00C02DB3">
        <w:rPr>
          <w:lang w:val="es-ES" w:eastAsia="es-ES"/>
        </w:rPr>
        <w:t xml:space="preserve"> B, Lazo Herrera L. </w:t>
      </w:r>
      <w:proofErr w:type="spellStart"/>
      <w:r w:rsidRPr="00C02DB3">
        <w:rPr>
          <w:lang w:val="es-ES" w:eastAsia="es-ES"/>
        </w:rPr>
        <w:t>HypertensionWeb</w:t>
      </w:r>
      <w:proofErr w:type="spellEnd"/>
      <w:r w:rsidRPr="00C02DB3">
        <w:rPr>
          <w:lang w:val="es-ES" w:eastAsia="es-ES"/>
        </w:rPr>
        <w:t xml:space="preserve">: sitio web sobre hipertensión arterial para estudiantes de las ciencias médicas. </w:t>
      </w:r>
      <w:r w:rsidRPr="00C02DB3">
        <w:rPr>
          <w:bCs/>
          <w:lang w:val="es-ES" w:eastAsia="es-ES"/>
        </w:rPr>
        <w:t>EDUMECENTRO</w:t>
      </w:r>
      <w:r w:rsidRPr="00C02DB3">
        <w:rPr>
          <w:lang w:val="es-ES" w:eastAsia="es-ES"/>
        </w:rPr>
        <w:t xml:space="preserve">. 2021 [acceso: 02/02/2022]; 13(1):45-59. Disponible en: </w:t>
      </w:r>
      <w:hyperlink r:id="rId42" w:history="1">
        <w:r w:rsidRPr="00C02DB3">
          <w:rPr>
            <w:color w:val="337755"/>
            <w:lang w:val="es-ES" w:eastAsia="es-ES"/>
          </w:rPr>
          <w:t>http://www.revedumecentro.sld.cu/index.php/edumc/article/view/1639</w:t>
        </w:r>
      </w:hyperlink>
    </w:p>
    <w:p w14:paraId="60326527" w14:textId="77777777" w:rsidR="00C02DB3" w:rsidRPr="00C02DB3" w:rsidRDefault="00C02DB3" w:rsidP="00C02DB3">
      <w:pPr>
        <w:suppressAutoHyphens/>
        <w:spacing w:line="360" w:lineRule="auto"/>
        <w:rPr>
          <w:color w:val="0070C0"/>
          <w:u w:val="single"/>
          <w:lang w:val="es-ES" w:eastAsia="es-ES"/>
        </w:rPr>
      </w:pPr>
      <w:r w:rsidRPr="00C02DB3">
        <w:rPr>
          <w:lang w:val="es-ES" w:eastAsia="es-ES"/>
        </w:rPr>
        <w:t xml:space="preserve">24. Manresa Malpica L, García Peláez S, </w:t>
      </w:r>
      <w:proofErr w:type="spellStart"/>
      <w:r w:rsidRPr="00C02DB3">
        <w:rPr>
          <w:lang w:val="es-ES" w:eastAsia="es-ES"/>
        </w:rPr>
        <w:t>Domenech</w:t>
      </w:r>
      <w:proofErr w:type="spellEnd"/>
      <w:r w:rsidRPr="00C02DB3">
        <w:rPr>
          <w:lang w:val="es-ES" w:eastAsia="es-ES"/>
        </w:rPr>
        <w:t xml:space="preserve"> La Rosa L, Manresa Pacheco N. Efectividad de una multimedia educativa sobre crecimiento y desarrollo craneofacial para los estudiantes de Estomatología. </w:t>
      </w:r>
      <w:r w:rsidRPr="00C02DB3">
        <w:rPr>
          <w:bCs/>
          <w:lang w:val="es-ES" w:eastAsia="es-ES"/>
        </w:rPr>
        <w:t>EDUMECENTRO</w:t>
      </w:r>
      <w:r w:rsidRPr="00C02DB3">
        <w:rPr>
          <w:lang w:val="es-ES" w:eastAsia="es-ES"/>
        </w:rPr>
        <w:t xml:space="preserve">. 2021 [acceso: 02/02/2022]; 13 (4): [aprox. 17 p.]. Disponible en: </w:t>
      </w:r>
      <w:hyperlink r:id="rId43">
        <w:r w:rsidRPr="00C02DB3">
          <w:rPr>
            <w:color w:val="0070C0"/>
            <w:u w:val="single"/>
            <w:lang w:val="es-ES" w:eastAsia="es-ES"/>
          </w:rPr>
          <w:t>http://www.revedumecentro.sld.cu/index.php/edumc/article/view/1806</w:t>
        </w:r>
      </w:hyperlink>
      <w:r w:rsidRPr="00C02DB3">
        <w:rPr>
          <w:color w:val="0070C0"/>
          <w:u w:val="single"/>
          <w:lang w:val="es-ES" w:eastAsia="es-ES"/>
        </w:rPr>
        <w:t xml:space="preserve"> </w:t>
      </w:r>
    </w:p>
    <w:p w14:paraId="085F6CE7" w14:textId="77777777" w:rsidR="00C02DB3" w:rsidRPr="00C02DB3" w:rsidRDefault="00C02DB3" w:rsidP="00C02DB3">
      <w:pPr>
        <w:suppressAutoHyphens/>
        <w:spacing w:line="360" w:lineRule="auto"/>
        <w:rPr>
          <w:color w:val="0070C0"/>
          <w:u w:val="single"/>
          <w:lang w:val="es-ES" w:eastAsia="es-ES"/>
        </w:rPr>
      </w:pPr>
      <w:r w:rsidRPr="00C02DB3">
        <w:rPr>
          <w:lang w:val="es-ES" w:eastAsia="es-ES"/>
        </w:rPr>
        <w:t xml:space="preserve">25. García López I, Blanco Barbeito N, La-Rosa Hernández N, Amechazurra Oliva M, Torres-Pérez G, Martínez-Franco J. </w:t>
      </w:r>
      <w:proofErr w:type="spellStart"/>
      <w:r w:rsidRPr="00C02DB3">
        <w:rPr>
          <w:lang w:val="es-ES" w:eastAsia="es-ES"/>
        </w:rPr>
        <w:t>Histoweb</w:t>
      </w:r>
      <w:proofErr w:type="spellEnd"/>
      <w:r w:rsidRPr="00C02DB3">
        <w:rPr>
          <w:lang w:val="es-ES" w:eastAsia="es-ES"/>
        </w:rPr>
        <w:t xml:space="preserve">: una herramienta educativa para la enseñanza de Historia de Cuba en ciencias médicas. </w:t>
      </w:r>
      <w:r w:rsidRPr="00C02DB3">
        <w:rPr>
          <w:bCs/>
          <w:lang w:val="es-ES" w:eastAsia="es-ES"/>
        </w:rPr>
        <w:t>EDUMECENTRO</w:t>
      </w:r>
      <w:r w:rsidRPr="00C02DB3">
        <w:rPr>
          <w:lang w:val="es-ES" w:eastAsia="es-ES"/>
        </w:rPr>
        <w:t xml:space="preserve">. 2021 [acceso: 02/02/2022]; 13(4): [aprox. 17 p.]. Disponible en: </w:t>
      </w:r>
      <w:hyperlink r:id="rId44">
        <w:r w:rsidRPr="00C02DB3">
          <w:rPr>
            <w:color w:val="0070C0"/>
            <w:u w:val="single"/>
            <w:lang w:val="es-ES" w:eastAsia="es-ES"/>
          </w:rPr>
          <w:t>http://www.revedumecentro.sld.cu/index.php/edumc/article/view/1870</w:t>
        </w:r>
      </w:hyperlink>
    </w:p>
    <w:p w14:paraId="4FE18454" w14:textId="77777777" w:rsidR="00C02DB3" w:rsidRPr="00C02DB3" w:rsidRDefault="00C02DB3" w:rsidP="00C02DB3">
      <w:pPr>
        <w:suppressAutoHyphens/>
        <w:spacing w:line="360" w:lineRule="auto"/>
        <w:rPr>
          <w:rFonts w:eastAsia="Calibri"/>
          <w:color w:val="0000FF"/>
          <w:lang w:val="es-ES" w:eastAsia="es-ES"/>
        </w:rPr>
      </w:pPr>
      <w:r w:rsidRPr="00C02DB3">
        <w:rPr>
          <w:lang w:val="es-ES" w:eastAsia="es-ES"/>
        </w:rPr>
        <w:t>26.</w:t>
      </w:r>
      <w:r w:rsidRPr="00C02DB3">
        <w:rPr>
          <w:rFonts w:eastAsia="Calibri"/>
          <w:lang w:val="es-ES" w:eastAsia="es-ES"/>
        </w:rPr>
        <w:t xml:space="preserve"> González </w:t>
      </w:r>
      <w:proofErr w:type="spellStart"/>
      <w:r w:rsidRPr="00C02DB3">
        <w:rPr>
          <w:rFonts w:eastAsia="Calibri"/>
          <w:lang w:val="es-ES" w:eastAsia="es-ES"/>
        </w:rPr>
        <w:t>Espangler</w:t>
      </w:r>
      <w:proofErr w:type="spellEnd"/>
      <w:r w:rsidRPr="00C02DB3">
        <w:rPr>
          <w:rFonts w:eastAsia="Calibri"/>
          <w:lang w:val="es-ES" w:eastAsia="es-ES"/>
        </w:rPr>
        <w:t xml:space="preserve"> L. Los entornos virtuales de enseñanza aprendizaje y las habilidades en la especialidad de Ortodoncia. Educación Médica Superior. 2021 </w:t>
      </w:r>
      <w:r w:rsidRPr="00C02DB3">
        <w:rPr>
          <w:lang w:val="es-ES" w:eastAsia="es-ES"/>
        </w:rPr>
        <w:t xml:space="preserve">[acceso: 02/02/2022]; </w:t>
      </w:r>
      <w:r w:rsidRPr="00C02DB3">
        <w:rPr>
          <w:rFonts w:eastAsia="Calibri"/>
          <w:lang w:val="es-ES" w:eastAsia="es-ES"/>
        </w:rPr>
        <w:t xml:space="preserve">35(3): e2940. Disponible en: </w:t>
      </w:r>
      <w:hyperlink r:id="rId45">
        <w:r w:rsidRPr="00C02DB3">
          <w:rPr>
            <w:rFonts w:eastAsia="Calibri"/>
            <w:color w:val="0070C0"/>
            <w:u w:val="single"/>
            <w:lang w:val="es-ES" w:eastAsia="es-ES"/>
          </w:rPr>
          <w:t>http://www.ems.sld.cu/index.php/ems/article/view/2940</w:t>
        </w:r>
      </w:hyperlink>
    </w:p>
    <w:p w14:paraId="199E5D04" w14:textId="77777777" w:rsidR="00C02DB3" w:rsidRPr="00C02DB3" w:rsidRDefault="00C02DB3" w:rsidP="00C02DB3">
      <w:pPr>
        <w:suppressAutoHyphens/>
        <w:spacing w:line="360" w:lineRule="auto"/>
        <w:jc w:val="center"/>
        <w:rPr>
          <w:b/>
          <w:lang w:val="es-ES" w:eastAsia="es-ES"/>
        </w:rPr>
      </w:pPr>
    </w:p>
    <w:p w14:paraId="6B631567" w14:textId="77777777" w:rsidR="00C02DB3" w:rsidRPr="00C02DB3" w:rsidRDefault="00C02DB3" w:rsidP="00C02DB3">
      <w:pPr>
        <w:suppressAutoHyphens/>
        <w:spacing w:line="360" w:lineRule="auto"/>
        <w:jc w:val="center"/>
        <w:rPr>
          <w:b/>
          <w:lang w:val="es-ES" w:eastAsia="es-ES"/>
        </w:rPr>
      </w:pPr>
    </w:p>
    <w:p w14:paraId="5338FE0A" w14:textId="77777777" w:rsidR="00C02DB3" w:rsidRPr="00C02DB3" w:rsidRDefault="00C02DB3" w:rsidP="00C02DB3">
      <w:pPr>
        <w:suppressAutoHyphens/>
        <w:spacing w:line="360" w:lineRule="auto"/>
        <w:jc w:val="center"/>
        <w:rPr>
          <w:lang w:val="es-ES" w:eastAsia="es-ES"/>
        </w:rPr>
      </w:pPr>
      <w:r w:rsidRPr="00C02DB3">
        <w:rPr>
          <w:b/>
          <w:lang w:val="es-ES" w:eastAsia="es-ES"/>
        </w:rPr>
        <w:t>Conflictos de interés</w:t>
      </w:r>
    </w:p>
    <w:p w14:paraId="4C769595" w14:textId="77777777" w:rsidR="00C02DB3" w:rsidRPr="00C02DB3" w:rsidRDefault="00C02DB3" w:rsidP="00C02DB3">
      <w:pPr>
        <w:suppressAutoHyphens/>
        <w:spacing w:line="360" w:lineRule="auto"/>
        <w:jc w:val="both"/>
        <w:rPr>
          <w:lang w:val="es-ES" w:eastAsia="es-ES"/>
        </w:rPr>
      </w:pPr>
      <w:r w:rsidRPr="00C02DB3">
        <w:rPr>
          <w:lang w:val="es-ES" w:eastAsia="es-ES"/>
        </w:rPr>
        <w:t>Los autores declaran no tener conflicto de interés.</w:t>
      </w:r>
    </w:p>
    <w:p w14:paraId="7C5547B2" w14:textId="77777777" w:rsidR="00C02DB3" w:rsidRPr="00C02DB3" w:rsidRDefault="00C02DB3" w:rsidP="00C02DB3">
      <w:pPr>
        <w:suppressAutoHyphens/>
        <w:spacing w:line="360" w:lineRule="auto"/>
        <w:jc w:val="both"/>
        <w:rPr>
          <w:lang w:val="es-ES" w:eastAsia="es-ES"/>
        </w:rPr>
      </w:pPr>
    </w:p>
    <w:p w14:paraId="6EAC7E4F" w14:textId="77777777" w:rsidR="00C02DB3" w:rsidRPr="00C02DB3" w:rsidRDefault="00C02DB3" w:rsidP="00C02DB3">
      <w:pPr>
        <w:suppressAutoHyphens/>
        <w:spacing w:line="360" w:lineRule="auto"/>
        <w:jc w:val="center"/>
        <w:rPr>
          <w:lang w:val="es-ES" w:eastAsia="es-ES"/>
        </w:rPr>
      </w:pPr>
      <w:r w:rsidRPr="00C02DB3">
        <w:rPr>
          <w:rFonts w:eastAsia="Calibri"/>
          <w:b/>
          <w:bCs/>
          <w:color w:val="000000"/>
          <w:lang w:val="es-ES" w:eastAsia="es-ES"/>
        </w:rPr>
        <w:t xml:space="preserve">Contribuciones de los </w:t>
      </w:r>
      <w:r w:rsidRPr="00C02DB3">
        <w:rPr>
          <w:b/>
          <w:lang w:val="es-ES" w:eastAsia="es-ES"/>
        </w:rPr>
        <w:t>autores</w:t>
      </w:r>
    </w:p>
    <w:p w14:paraId="6A768645" w14:textId="77777777" w:rsidR="00C02DB3" w:rsidRPr="00C02DB3" w:rsidRDefault="00C02DB3" w:rsidP="00C02DB3">
      <w:pPr>
        <w:suppressAutoHyphens/>
        <w:spacing w:line="360" w:lineRule="auto"/>
        <w:jc w:val="both"/>
        <w:rPr>
          <w:i/>
          <w:lang w:val="es-ES" w:eastAsia="es-ES"/>
        </w:rPr>
      </w:pPr>
      <w:r w:rsidRPr="00C02DB3">
        <w:rPr>
          <w:rFonts w:eastAsia="Calibri"/>
          <w:color w:val="000000"/>
          <w:lang w:val="es-ES" w:eastAsia="es-ES"/>
        </w:rPr>
        <w:t xml:space="preserve">Conceptualización: </w:t>
      </w:r>
      <w:r w:rsidRPr="00C02DB3">
        <w:rPr>
          <w:rFonts w:eastAsia="Calibri"/>
          <w:i/>
          <w:color w:val="000000"/>
          <w:lang w:val="es-ES" w:eastAsia="es-ES"/>
        </w:rPr>
        <w:t xml:space="preserve">Iliana Guerra Macías. </w:t>
      </w:r>
    </w:p>
    <w:p w14:paraId="600A02B8" w14:textId="77777777" w:rsidR="00C02DB3" w:rsidRPr="00C02DB3" w:rsidRDefault="00C02DB3" w:rsidP="00C02DB3">
      <w:pPr>
        <w:suppressAutoHyphens/>
        <w:spacing w:line="360" w:lineRule="auto"/>
        <w:jc w:val="both"/>
        <w:rPr>
          <w:i/>
          <w:lang w:val="es-ES" w:eastAsia="es-ES"/>
        </w:rPr>
      </w:pPr>
      <w:r w:rsidRPr="00C02DB3">
        <w:rPr>
          <w:rFonts w:eastAsia="Calibri"/>
          <w:color w:val="000000"/>
          <w:lang w:val="es-ES" w:eastAsia="es-ES"/>
        </w:rPr>
        <w:lastRenderedPageBreak/>
        <w:t xml:space="preserve">Curación de datos: </w:t>
      </w:r>
      <w:r w:rsidRPr="00C02DB3">
        <w:rPr>
          <w:rFonts w:eastAsia="Calibri"/>
          <w:i/>
          <w:color w:val="000000"/>
          <w:lang w:val="es-ES" w:eastAsia="es-ES"/>
        </w:rPr>
        <w:t xml:space="preserve">Iliana Guerra Macías, </w:t>
      </w:r>
      <w:r w:rsidRPr="00C02DB3">
        <w:rPr>
          <w:i/>
          <w:lang w:val="es-ES" w:eastAsia="es-ES"/>
        </w:rPr>
        <w:t>José Reynaldo Domínguez Pérez, Elsa Martínez</w:t>
      </w:r>
      <w:r w:rsidRPr="00C02DB3">
        <w:rPr>
          <w:lang w:val="es-ES" w:eastAsia="es-ES"/>
        </w:rPr>
        <w:t xml:space="preserve"> </w:t>
      </w:r>
      <w:proofErr w:type="spellStart"/>
      <w:r w:rsidRPr="00C02DB3">
        <w:rPr>
          <w:i/>
          <w:lang w:val="es-ES" w:eastAsia="es-ES"/>
        </w:rPr>
        <w:t>Sariol</w:t>
      </w:r>
      <w:proofErr w:type="spellEnd"/>
      <w:r w:rsidRPr="00C02DB3">
        <w:rPr>
          <w:rFonts w:eastAsia="Calibri"/>
          <w:i/>
          <w:lang w:val="es-ES" w:eastAsia="es-ES"/>
        </w:rPr>
        <w:t xml:space="preserve">, </w:t>
      </w:r>
      <w:r w:rsidRPr="00C02DB3">
        <w:rPr>
          <w:i/>
          <w:lang w:val="es-ES" w:eastAsia="es-ES"/>
        </w:rPr>
        <w:t xml:space="preserve">Nadina Travieso Ramos, María Eugenia García </w:t>
      </w:r>
      <w:proofErr w:type="spellStart"/>
      <w:r w:rsidRPr="00C02DB3">
        <w:rPr>
          <w:i/>
          <w:lang w:val="es-ES" w:eastAsia="es-ES"/>
        </w:rPr>
        <w:t>Céspedes</w:t>
      </w:r>
      <w:proofErr w:type="spellEnd"/>
      <w:r w:rsidRPr="00C02DB3">
        <w:rPr>
          <w:i/>
          <w:lang w:val="es-ES" w:eastAsia="es-ES"/>
        </w:rPr>
        <w:t>.</w:t>
      </w:r>
    </w:p>
    <w:p w14:paraId="7B173E22" w14:textId="77777777" w:rsidR="00C02DB3" w:rsidRPr="00C02DB3" w:rsidRDefault="00C02DB3" w:rsidP="00C02DB3">
      <w:pPr>
        <w:suppressAutoHyphens/>
        <w:spacing w:line="360" w:lineRule="auto"/>
        <w:jc w:val="both"/>
        <w:rPr>
          <w:i/>
          <w:lang w:val="es-ES" w:eastAsia="es-ES"/>
        </w:rPr>
      </w:pPr>
      <w:r w:rsidRPr="00C02DB3">
        <w:rPr>
          <w:rFonts w:eastAsia="Calibri"/>
          <w:lang w:val="es-ES" w:eastAsia="en-US"/>
        </w:rPr>
        <w:t xml:space="preserve">Análisis formal: </w:t>
      </w:r>
      <w:r w:rsidRPr="00C02DB3">
        <w:rPr>
          <w:rFonts w:eastAsia="Calibri"/>
          <w:i/>
          <w:color w:val="000000"/>
          <w:lang w:val="es-ES" w:eastAsia="es-ES"/>
        </w:rPr>
        <w:t xml:space="preserve">Iliana Guerra Macías, </w:t>
      </w:r>
      <w:r w:rsidRPr="00C02DB3">
        <w:rPr>
          <w:i/>
          <w:lang w:val="es-ES" w:eastAsia="es-ES"/>
        </w:rPr>
        <w:t>José Reynaldo Domínguez Pérez.</w:t>
      </w:r>
    </w:p>
    <w:p w14:paraId="45B790C4" w14:textId="77777777" w:rsidR="00C02DB3" w:rsidRPr="00C02DB3" w:rsidRDefault="00C02DB3" w:rsidP="00C02DB3">
      <w:pPr>
        <w:suppressAutoHyphens/>
        <w:spacing w:line="360" w:lineRule="auto"/>
        <w:jc w:val="both"/>
        <w:rPr>
          <w:i/>
          <w:lang w:val="es-ES" w:eastAsia="es-ES"/>
        </w:rPr>
      </w:pPr>
      <w:r w:rsidRPr="00C02DB3">
        <w:rPr>
          <w:rFonts w:eastAsia="Calibri"/>
          <w:lang w:val="es-ES" w:eastAsia="es-ES"/>
        </w:rPr>
        <w:t xml:space="preserve">Investigación: </w:t>
      </w:r>
      <w:r w:rsidRPr="00C02DB3">
        <w:rPr>
          <w:rFonts w:eastAsia="Calibri"/>
          <w:i/>
          <w:color w:val="000000"/>
          <w:lang w:val="es-ES" w:eastAsia="es-ES"/>
        </w:rPr>
        <w:t xml:space="preserve">Iliana Guerra Macías, </w:t>
      </w:r>
      <w:r w:rsidRPr="00C02DB3">
        <w:rPr>
          <w:i/>
          <w:lang w:val="es-ES" w:eastAsia="es-ES"/>
        </w:rPr>
        <w:t xml:space="preserve">José Reynaldo Domínguez Pérez, Elsa Martínez </w:t>
      </w:r>
      <w:proofErr w:type="spellStart"/>
      <w:r w:rsidRPr="00C02DB3">
        <w:rPr>
          <w:i/>
          <w:lang w:val="es-ES" w:eastAsia="es-ES"/>
        </w:rPr>
        <w:t>Sariol</w:t>
      </w:r>
      <w:proofErr w:type="spellEnd"/>
      <w:r w:rsidRPr="00C02DB3">
        <w:rPr>
          <w:rFonts w:eastAsia="Calibri"/>
          <w:i/>
          <w:lang w:val="es-ES" w:eastAsia="es-ES"/>
        </w:rPr>
        <w:t>,</w:t>
      </w:r>
      <w:r w:rsidRPr="00C02DB3">
        <w:rPr>
          <w:rFonts w:eastAsia="Calibri"/>
          <w:lang w:val="es-ES" w:eastAsia="es-ES"/>
        </w:rPr>
        <w:t xml:space="preserve"> </w:t>
      </w:r>
      <w:r w:rsidRPr="00C02DB3">
        <w:rPr>
          <w:i/>
          <w:lang w:val="es-ES" w:eastAsia="es-ES"/>
        </w:rPr>
        <w:t xml:space="preserve">Nadina Travieso Ramos, María Eugenia García </w:t>
      </w:r>
      <w:proofErr w:type="spellStart"/>
      <w:r w:rsidRPr="00C02DB3">
        <w:rPr>
          <w:i/>
          <w:lang w:val="es-ES" w:eastAsia="es-ES"/>
        </w:rPr>
        <w:t>Céspedes</w:t>
      </w:r>
      <w:proofErr w:type="spellEnd"/>
      <w:r w:rsidRPr="00C02DB3">
        <w:rPr>
          <w:i/>
          <w:lang w:val="es-ES" w:eastAsia="es-ES"/>
        </w:rPr>
        <w:t>.</w:t>
      </w:r>
    </w:p>
    <w:p w14:paraId="2E399721" w14:textId="77777777" w:rsidR="00C02DB3" w:rsidRPr="00C02DB3" w:rsidRDefault="00C02DB3" w:rsidP="00C02DB3">
      <w:pPr>
        <w:suppressAutoHyphens/>
        <w:spacing w:line="360" w:lineRule="auto"/>
        <w:jc w:val="both"/>
        <w:rPr>
          <w:i/>
          <w:lang w:val="es-ES" w:eastAsia="es-ES"/>
        </w:rPr>
      </w:pPr>
      <w:r w:rsidRPr="00C02DB3">
        <w:rPr>
          <w:rFonts w:eastAsia="Calibri"/>
          <w:lang w:val="es-ES" w:eastAsia="en-US"/>
        </w:rPr>
        <w:t xml:space="preserve">Metodología: </w:t>
      </w:r>
      <w:r w:rsidRPr="00C02DB3">
        <w:rPr>
          <w:rFonts w:eastAsia="Calibri"/>
          <w:i/>
          <w:color w:val="000000"/>
          <w:lang w:val="es-ES" w:eastAsia="es-ES"/>
        </w:rPr>
        <w:t xml:space="preserve">Iliana Guerra Macías, </w:t>
      </w:r>
      <w:r w:rsidRPr="00C02DB3">
        <w:rPr>
          <w:i/>
          <w:lang w:val="es-ES" w:eastAsia="es-ES"/>
        </w:rPr>
        <w:t>José Reynaldo Domínguez Pérez.</w:t>
      </w:r>
    </w:p>
    <w:p w14:paraId="7267A45A" w14:textId="77777777" w:rsidR="00C02DB3" w:rsidRPr="00C02DB3" w:rsidRDefault="00C02DB3" w:rsidP="00C02DB3">
      <w:pPr>
        <w:suppressAutoHyphens/>
        <w:spacing w:line="360" w:lineRule="auto"/>
        <w:jc w:val="both"/>
        <w:rPr>
          <w:i/>
          <w:lang w:val="es-ES" w:eastAsia="es-ES"/>
        </w:rPr>
      </w:pPr>
      <w:r w:rsidRPr="00C02DB3">
        <w:rPr>
          <w:rFonts w:eastAsia="Calibri"/>
          <w:color w:val="000000"/>
          <w:lang w:val="es-ES" w:eastAsia="es-ES"/>
        </w:rPr>
        <w:t xml:space="preserve">Software: </w:t>
      </w:r>
      <w:r w:rsidRPr="00C02DB3">
        <w:rPr>
          <w:i/>
          <w:lang w:val="es-ES" w:eastAsia="es-ES"/>
        </w:rPr>
        <w:t>José Reynaldo Domínguez Pérez</w:t>
      </w:r>
      <w:r w:rsidRPr="00C02DB3">
        <w:rPr>
          <w:rFonts w:eastAsia="Calibri"/>
          <w:i/>
          <w:color w:val="000000"/>
          <w:lang w:val="es-ES" w:eastAsia="es-ES"/>
        </w:rPr>
        <w:t>, Iliana Guerra Macías.</w:t>
      </w:r>
    </w:p>
    <w:p w14:paraId="0D1908F5" w14:textId="77777777" w:rsidR="00C02DB3" w:rsidRPr="00C02DB3" w:rsidRDefault="00C02DB3" w:rsidP="00C02DB3">
      <w:pPr>
        <w:suppressAutoHyphens/>
        <w:spacing w:line="360" w:lineRule="auto"/>
        <w:jc w:val="both"/>
        <w:rPr>
          <w:i/>
          <w:lang w:val="es-ES" w:eastAsia="es-ES"/>
        </w:rPr>
      </w:pPr>
      <w:r w:rsidRPr="00C02DB3">
        <w:rPr>
          <w:rFonts w:eastAsia="Calibri"/>
          <w:lang w:val="es-ES" w:eastAsia="en-US"/>
        </w:rPr>
        <w:t xml:space="preserve">Supervisión: </w:t>
      </w:r>
      <w:r w:rsidRPr="00C02DB3">
        <w:rPr>
          <w:rFonts w:eastAsia="Calibri"/>
          <w:i/>
          <w:color w:val="000000"/>
          <w:lang w:val="es-ES" w:eastAsia="es-ES"/>
        </w:rPr>
        <w:t xml:space="preserve">Iliana Guerra Macías, </w:t>
      </w:r>
      <w:r w:rsidRPr="00C02DB3">
        <w:rPr>
          <w:i/>
          <w:lang w:val="es-ES" w:eastAsia="es-ES"/>
        </w:rPr>
        <w:t>José Reynaldo Domínguez Pérez.</w:t>
      </w:r>
    </w:p>
    <w:p w14:paraId="14796703" w14:textId="77777777" w:rsidR="00C02DB3" w:rsidRPr="00C02DB3" w:rsidRDefault="00C02DB3" w:rsidP="00C02DB3">
      <w:pPr>
        <w:suppressAutoHyphens/>
        <w:spacing w:line="360" w:lineRule="auto"/>
        <w:jc w:val="both"/>
        <w:rPr>
          <w:i/>
          <w:lang w:val="es-ES" w:eastAsia="es-ES"/>
        </w:rPr>
      </w:pPr>
      <w:r w:rsidRPr="00C02DB3">
        <w:rPr>
          <w:rFonts w:eastAsia="Calibri"/>
          <w:lang w:val="es-ES" w:eastAsia="en-US"/>
        </w:rPr>
        <w:t>Visualización:</w:t>
      </w:r>
      <w:r w:rsidRPr="00C02DB3">
        <w:rPr>
          <w:rFonts w:eastAsia="Calibri"/>
          <w:color w:val="000000"/>
          <w:lang w:val="es-ES" w:eastAsia="es-ES"/>
        </w:rPr>
        <w:t xml:space="preserve"> </w:t>
      </w:r>
      <w:r w:rsidRPr="00C02DB3">
        <w:rPr>
          <w:rFonts w:eastAsia="Calibri"/>
          <w:i/>
          <w:color w:val="000000"/>
          <w:lang w:val="es-ES" w:eastAsia="es-ES"/>
        </w:rPr>
        <w:t>Iliana Guerra Macías.</w:t>
      </w:r>
    </w:p>
    <w:p w14:paraId="1071A6EC" w14:textId="77777777" w:rsidR="00C02DB3" w:rsidRPr="00C02DB3" w:rsidRDefault="00C02DB3" w:rsidP="00C02DB3">
      <w:pPr>
        <w:suppressAutoHyphens/>
        <w:spacing w:line="360" w:lineRule="auto"/>
        <w:jc w:val="both"/>
        <w:rPr>
          <w:i/>
          <w:lang w:val="es-ES" w:eastAsia="es-ES"/>
        </w:rPr>
      </w:pPr>
      <w:r w:rsidRPr="00C02DB3">
        <w:rPr>
          <w:rFonts w:eastAsia="Calibri"/>
          <w:lang w:val="es-ES" w:eastAsia="en-US"/>
        </w:rPr>
        <w:t xml:space="preserve">Redacción-borrador original: </w:t>
      </w:r>
      <w:r w:rsidRPr="00C02DB3">
        <w:rPr>
          <w:rFonts w:eastAsia="Calibri"/>
          <w:i/>
          <w:color w:val="000000"/>
          <w:lang w:val="es-ES" w:eastAsia="es-ES"/>
        </w:rPr>
        <w:t>Iliana Guerra Macías.</w:t>
      </w:r>
    </w:p>
    <w:p w14:paraId="731D747D" w14:textId="77777777" w:rsidR="00C02DB3" w:rsidRPr="00C02DB3" w:rsidRDefault="00C02DB3" w:rsidP="00C02DB3">
      <w:pPr>
        <w:suppressAutoHyphens/>
        <w:spacing w:line="360" w:lineRule="auto"/>
        <w:jc w:val="both"/>
        <w:rPr>
          <w:i/>
          <w:lang w:val="es-ES" w:eastAsia="es-ES"/>
        </w:rPr>
      </w:pPr>
      <w:r w:rsidRPr="00C02DB3">
        <w:rPr>
          <w:rFonts w:eastAsia="Calibri"/>
          <w:lang w:val="es-ES" w:eastAsia="en-US"/>
        </w:rPr>
        <w:t xml:space="preserve">Redacción-revisión y edición.: </w:t>
      </w:r>
      <w:r w:rsidRPr="00C02DB3">
        <w:rPr>
          <w:rFonts w:eastAsia="Calibri"/>
          <w:i/>
          <w:lang w:val="es-ES" w:eastAsia="en-US"/>
        </w:rPr>
        <w:t>Iliana Guerra Macías.</w:t>
      </w:r>
    </w:p>
    <w:p w14:paraId="1A6311BF" w14:textId="77777777" w:rsidR="00675476" w:rsidRPr="00C02DB3" w:rsidRDefault="00675476" w:rsidP="00EA1FEF">
      <w:pPr>
        <w:pStyle w:val="PDFRevista"/>
        <w:rPr>
          <w:lang w:val="es-ES"/>
        </w:rPr>
      </w:pPr>
    </w:p>
    <w:sectPr w:rsidR="00675476" w:rsidRPr="00C02DB3" w:rsidSect="00FD3DF8">
      <w:headerReference w:type="default" r:id="rId46"/>
      <w:footerReference w:type="even" r:id="rId47"/>
      <w:footerReference w:type="default" r:id="rId48"/>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8A0B7" w14:textId="77777777" w:rsidR="00327CE7" w:rsidRDefault="00327CE7">
      <w:r>
        <w:separator/>
      </w:r>
    </w:p>
  </w:endnote>
  <w:endnote w:type="continuationSeparator" w:id="0">
    <w:p w14:paraId="2F5BC1AA" w14:textId="77777777" w:rsidR="00327CE7" w:rsidRDefault="00327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Regular">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7632F"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644AA89"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7AA8" w14:textId="08C9D6C5" w:rsidR="000F3690" w:rsidRPr="00AE044C" w:rsidRDefault="00CC267E"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7C5C5871" wp14:editId="50989646">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FEF185"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113259D9" w14:textId="77777777" w:rsidR="00675476" w:rsidRPr="00AE044C" w:rsidRDefault="00327CE7" w:rsidP="00391509">
    <w:pPr>
      <w:pStyle w:val="Piedepgina"/>
      <w:ind w:right="360"/>
      <w:rPr>
        <w:sz w:val="22"/>
        <w:szCs w:val="22"/>
      </w:rPr>
    </w:pPr>
    <w:hyperlink r:id="rId1" w:history="1">
      <w:r w:rsidR="00391509" w:rsidRPr="00AE044C">
        <w:rPr>
          <w:rStyle w:val="Hipervnculo"/>
          <w:sz w:val="22"/>
          <w:szCs w:val="22"/>
        </w:rPr>
        <w:t>http://scielo.sld.cu</w:t>
      </w:r>
    </w:hyperlink>
  </w:p>
  <w:p w14:paraId="53AD9300" w14:textId="77777777" w:rsidR="00391509" w:rsidRPr="00AE044C" w:rsidRDefault="00327CE7"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4ED578B" w14:textId="24580A25"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CC267E" w:rsidRPr="00C02DB3">
      <w:rPr>
        <w:rFonts w:ascii="Verdana" w:hAnsi="Verdana"/>
        <w:noProof/>
        <w:sz w:val="18"/>
        <w:szCs w:val="18"/>
        <w:lang w:val="en-US" w:eastAsia="en-US"/>
      </w:rPr>
      <w:drawing>
        <wp:inline distT="0" distB="0" distL="0" distR="0" wp14:anchorId="7DB9D6B1" wp14:editId="6D34F997">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73E75" w14:textId="77777777" w:rsidR="00327CE7" w:rsidRDefault="00327CE7">
      <w:r>
        <w:separator/>
      </w:r>
    </w:p>
  </w:footnote>
  <w:footnote w:type="continuationSeparator" w:id="0">
    <w:p w14:paraId="33CD5E39" w14:textId="77777777" w:rsidR="00327CE7" w:rsidRDefault="00327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645C6" w14:textId="4783E40F" w:rsidR="00CC376A" w:rsidRPr="00AE044C" w:rsidRDefault="00CC267E"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2</w:t>
    </w:r>
    <w:r w:rsidR="007D2D0C" w:rsidRPr="00AE044C">
      <w:rPr>
        <w:sz w:val="22"/>
        <w:szCs w:val="22"/>
      </w:rPr>
      <w:t>):</w:t>
    </w:r>
    <w:r>
      <w:rPr>
        <w:sz w:val="22"/>
        <w:szCs w:val="22"/>
      </w:rPr>
      <w:t xml:space="preserve"> </w:t>
    </w:r>
    <w:r>
      <w:rPr>
        <w:noProof/>
      </w:rPr>
      <w:drawing>
        <wp:anchor distT="0" distB="0" distL="114300" distR="114300" simplePos="0" relativeHeight="251663360" behindDoc="1" locked="0" layoutInCell="1" allowOverlap="1" wp14:anchorId="47035786" wp14:editId="1DD3201E">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e02201945</w:t>
    </w:r>
  </w:p>
  <w:p w14:paraId="322F9E90" w14:textId="5AB84C16" w:rsidR="00A477DE" w:rsidRDefault="00CC267E">
    <w:r>
      <w:rPr>
        <w:noProof/>
      </w:rPr>
      <mc:AlternateContent>
        <mc:Choice Requires="wps">
          <w:drawing>
            <wp:anchor distT="0" distB="0" distL="114300" distR="114300" simplePos="0" relativeHeight="251654144" behindDoc="0" locked="0" layoutInCell="1" allowOverlap="1" wp14:anchorId="664190C9" wp14:editId="499B0269">
              <wp:simplePos x="0" y="0"/>
              <wp:positionH relativeFrom="column">
                <wp:posOffset>635</wp:posOffset>
              </wp:positionH>
              <wp:positionV relativeFrom="paragraph">
                <wp:posOffset>42545</wp:posOffset>
              </wp:positionV>
              <wp:extent cx="6307455" cy="28575"/>
              <wp:effectExtent l="19050" t="19050" r="1714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8D0E8F"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72456"/>
    <w:multiLevelType w:val="hybridMultilevel"/>
    <w:tmpl w:val="7C8A3BE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DB3"/>
    <w:rsid w:val="00057F45"/>
    <w:rsid w:val="000D3958"/>
    <w:rsid w:val="000F3690"/>
    <w:rsid w:val="001221D1"/>
    <w:rsid w:val="00165CB5"/>
    <w:rsid w:val="00180CE9"/>
    <w:rsid w:val="00230DD5"/>
    <w:rsid w:val="00250AE9"/>
    <w:rsid w:val="00327CE7"/>
    <w:rsid w:val="00380D64"/>
    <w:rsid w:val="00391509"/>
    <w:rsid w:val="003E03D5"/>
    <w:rsid w:val="00486BFA"/>
    <w:rsid w:val="00493701"/>
    <w:rsid w:val="004E2065"/>
    <w:rsid w:val="005508A2"/>
    <w:rsid w:val="0055115D"/>
    <w:rsid w:val="00566F71"/>
    <w:rsid w:val="005918BD"/>
    <w:rsid w:val="006173A6"/>
    <w:rsid w:val="00675476"/>
    <w:rsid w:val="007C430F"/>
    <w:rsid w:val="007D2D0C"/>
    <w:rsid w:val="007D614D"/>
    <w:rsid w:val="00960D6A"/>
    <w:rsid w:val="009A0560"/>
    <w:rsid w:val="009B0917"/>
    <w:rsid w:val="009F0F96"/>
    <w:rsid w:val="00A23C0C"/>
    <w:rsid w:val="00A477DE"/>
    <w:rsid w:val="00A71E65"/>
    <w:rsid w:val="00AE044C"/>
    <w:rsid w:val="00B31971"/>
    <w:rsid w:val="00B4380A"/>
    <w:rsid w:val="00B66ECB"/>
    <w:rsid w:val="00C02DB3"/>
    <w:rsid w:val="00C7523A"/>
    <w:rsid w:val="00CC1B6E"/>
    <w:rsid w:val="00CC267E"/>
    <w:rsid w:val="00CC376A"/>
    <w:rsid w:val="00CC48A1"/>
    <w:rsid w:val="00CF50E0"/>
    <w:rsid w:val="00D85951"/>
    <w:rsid w:val="00E61F4B"/>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4171E3"/>
  <w15:docId w15:val="{B9438D6A-8BD4-4061-8A8C-124528B9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hyperlink" Target="http://www.revmultimed.sld.cu/index.php/mtm/article/view/1585/1772" TargetMode="External"/><Relationship Id="rId39" Type="http://schemas.openxmlformats.org/officeDocument/2006/relationships/hyperlink" Target="http://www.medisan.sld.cu/index.php/san/article/view/2882" TargetMode="External"/><Relationship Id="rId3" Type="http://schemas.openxmlformats.org/officeDocument/2006/relationships/settings" Target="settings.xml"/><Relationship Id="rId21" Type="http://schemas.openxmlformats.org/officeDocument/2006/relationships/hyperlink" Target="http://www.ems.sld.cu/index.php/ems/article/view/3370" TargetMode="External"/><Relationship Id="rId34" Type="http://schemas.openxmlformats.org/officeDocument/2006/relationships/hyperlink" Target="http://www.revmedmilitar.sld.cu/index.php/mil/article/view/1485" TargetMode="External"/><Relationship Id="rId42" Type="http://schemas.openxmlformats.org/officeDocument/2006/relationships/hyperlink" Target="http://www.revedumecentro.sld.cu/index.php/edumc/article/view/1639"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hyperlink" Target="https://orcid.org/0000-0002-9223-0609" TargetMode="External"/><Relationship Id="rId12" Type="http://schemas.openxmlformats.org/officeDocument/2006/relationships/hyperlink" Target="mailto:ileanagm@infomed.sld.cu" TargetMode="External"/><Relationship Id="rId17" Type="http://schemas.openxmlformats.org/officeDocument/2006/relationships/image" Target="media/image5.jpeg"/><Relationship Id="rId25" Type="http://schemas.openxmlformats.org/officeDocument/2006/relationships/hyperlink" Target="http://www.revcirugia.sld.cu/index.php/cir/article/view/942" TargetMode="External"/><Relationship Id="rId33" Type="http://schemas.openxmlformats.org/officeDocument/2006/relationships/hyperlink" Target="http://www.revedumecentro.sld.cu/index.php/edumc/article/view/1311" TargetMode="External"/><Relationship Id="rId38" Type="http://schemas.openxmlformats.org/officeDocument/2006/relationships/hyperlink" Target="http://www.revedumecentro.sld.cu/index.php/edumc/article/view/1347/html_520"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www.ems.sld.cu/index.php/ems/article/view/2418" TargetMode="External"/><Relationship Id="rId29" Type="http://schemas.openxmlformats.org/officeDocument/2006/relationships/hyperlink" Target="https://maestroysociedad.uo.edu.cu/index.php/MyS/article/view/5382/5021" TargetMode="External"/><Relationship Id="rId41" Type="http://schemas.openxmlformats.org/officeDocument/2006/relationships/hyperlink" Target="http://www.revedumecentro.sld.cu/index.php/edumc/article/view/154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5075-831X" TargetMode="External"/><Relationship Id="rId24" Type="http://schemas.openxmlformats.org/officeDocument/2006/relationships/hyperlink" Target="https://www.maestroysociedad.uo.edu.cu/index.php/MyS/article/view/5313" TargetMode="External"/><Relationship Id="rId32" Type="http://schemas.openxmlformats.org/officeDocument/2006/relationships/hyperlink" Target="https://www.sld.cu/galerias/pdf/sitios/socientificas/premios_y_menciones_pas_2013_1.pdf" TargetMode="External"/><Relationship Id="rId37" Type="http://schemas.openxmlformats.org/officeDocument/2006/relationships/hyperlink" Target="http://revinformatica.sld.cu/index.php/rcim/article/view/319/pdf_92" TargetMode="External"/><Relationship Id="rId40" Type="http://schemas.openxmlformats.org/officeDocument/2006/relationships/hyperlink" Target="http://www.revmedmilitar.sld.cu/index.php/mil/article/view/564/571" TargetMode="External"/><Relationship Id="rId45" Type="http://schemas.openxmlformats.org/officeDocument/2006/relationships/hyperlink" Target="http://www.ems.sld.cu/index.php/ems/article/view/2940"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www.medisan.sld.cu/index.php/san/article/view/3767/2368" TargetMode="External"/><Relationship Id="rId28" Type="http://schemas.openxmlformats.org/officeDocument/2006/relationships/hyperlink" Target="http://www.revmedmilitar.sld.cu/index.php/mil/article/view/1281" TargetMode="External"/><Relationship Id="rId36" Type="http://schemas.openxmlformats.org/officeDocument/2006/relationships/hyperlink" Target="http://www.ems.sld.cu/index.php/ems/article/view/2714" TargetMode="External"/><Relationship Id="rId49" Type="http://schemas.openxmlformats.org/officeDocument/2006/relationships/fontTable" Target="fontTable.xml"/><Relationship Id="rId10" Type="http://schemas.openxmlformats.org/officeDocument/2006/relationships/hyperlink" Target="https://orcid.org/0000-0003-4982-1435" TargetMode="External"/><Relationship Id="rId19" Type="http://schemas.openxmlformats.org/officeDocument/2006/relationships/hyperlink" Target="http://ftp.scu.sld.cu/aula/QtWeb.rar" TargetMode="External"/><Relationship Id="rId31" Type="http://schemas.openxmlformats.org/officeDocument/2006/relationships/hyperlink" Target="http://www.revinfcientifica.sld.cu/index.php/ric/article/view/3474" TargetMode="External"/><Relationship Id="rId44" Type="http://schemas.openxmlformats.org/officeDocument/2006/relationships/hyperlink" Target="http://www.revedumecentro.sld.cu/index.php/edumc/article/view/1870" TargetMode="External"/><Relationship Id="rId4" Type="http://schemas.openxmlformats.org/officeDocument/2006/relationships/webSettings" Target="webSettings.xml"/><Relationship Id="rId9" Type="http://schemas.openxmlformats.org/officeDocument/2006/relationships/hyperlink" Target="https://orcid.org/0000-0002-8847-3843" TargetMode="External"/><Relationship Id="rId14" Type="http://schemas.openxmlformats.org/officeDocument/2006/relationships/image" Target="media/image2.jpeg"/><Relationship Id="rId22" Type="http://schemas.openxmlformats.org/officeDocument/2006/relationships/hyperlink" Target="http://www.medisan.sld.cu/index.php/san/issue/view/80" TargetMode="External"/><Relationship Id="rId27" Type="http://schemas.openxmlformats.org/officeDocument/2006/relationships/hyperlink" Target="http://www.revtecnologia.sld.cu/index.php/tec/article/view/1763" TargetMode="External"/><Relationship Id="rId30" Type="http://schemas.openxmlformats.org/officeDocument/2006/relationships/hyperlink" Target="http://www.medisan.sld.cu/index.php/san/article/view/3530" TargetMode="External"/><Relationship Id="rId35" Type="http://schemas.openxmlformats.org/officeDocument/2006/relationships/hyperlink" Target="https://maestroysociedad.uo.edu.cu/index.php/MyS/article/view/5350/4960" TargetMode="External"/><Relationship Id="rId43" Type="http://schemas.openxmlformats.org/officeDocument/2006/relationships/hyperlink" Target="http://www.revedumecentro.sld.cu/index.php/edumc/article/view/1806" TargetMode="External"/><Relationship Id="rId48" Type="http://schemas.openxmlformats.org/officeDocument/2006/relationships/footer" Target="footer2.xml"/><Relationship Id="rId8" Type="http://schemas.openxmlformats.org/officeDocument/2006/relationships/hyperlink" Target="https://orcid.org/0000-0002-2239-4376"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17</TotalTime>
  <Pages>14</Pages>
  <Words>3674</Words>
  <Characters>20210</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23837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2</cp:revision>
  <cp:lastPrinted>2010-09-13T21:29:00Z</cp:lastPrinted>
  <dcterms:created xsi:type="dcterms:W3CDTF">2022-05-19T17:17:00Z</dcterms:created>
  <dcterms:modified xsi:type="dcterms:W3CDTF">2022-05-19T17:34:00Z</dcterms:modified>
</cp:coreProperties>
</file>