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2534D" w14:textId="77777777" w:rsidR="009375B1" w:rsidRPr="009375B1" w:rsidRDefault="009375B1" w:rsidP="009375B1">
      <w:pPr>
        <w:spacing w:line="360" w:lineRule="auto"/>
        <w:jc w:val="right"/>
        <w:rPr>
          <w:rFonts w:eastAsia="Calibri"/>
          <w:bCs/>
          <w:sz w:val="20"/>
          <w:szCs w:val="20"/>
          <w:lang w:val="es-ES" w:eastAsia="en-US"/>
        </w:rPr>
      </w:pPr>
      <w:r w:rsidRPr="009375B1">
        <w:rPr>
          <w:rFonts w:eastAsia="Calibri"/>
          <w:bCs/>
          <w:sz w:val="20"/>
          <w:szCs w:val="20"/>
          <w:lang w:val="es-ES" w:eastAsia="en-US"/>
        </w:rPr>
        <w:t>Artículo de opinión</w:t>
      </w:r>
    </w:p>
    <w:p w14:paraId="0AF28951" w14:textId="77777777" w:rsidR="009375B1" w:rsidRPr="009375B1" w:rsidRDefault="009375B1" w:rsidP="009375B1">
      <w:pPr>
        <w:spacing w:line="360" w:lineRule="auto"/>
        <w:jc w:val="center"/>
        <w:rPr>
          <w:rFonts w:eastAsia="Calibri"/>
          <w:b/>
          <w:lang w:val="es-ES" w:eastAsia="en-US"/>
        </w:rPr>
      </w:pPr>
    </w:p>
    <w:p w14:paraId="158AA1D3" w14:textId="77777777" w:rsidR="009375B1" w:rsidRPr="009375B1" w:rsidRDefault="009375B1" w:rsidP="009375B1">
      <w:pPr>
        <w:spacing w:line="360" w:lineRule="auto"/>
        <w:jc w:val="center"/>
        <w:rPr>
          <w:rFonts w:eastAsia="Calibri"/>
          <w:b/>
          <w:sz w:val="28"/>
          <w:szCs w:val="28"/>
          <w:lang w:val="es-ES" w:eastAsia="en-US"/>
        </w:rPr>
      </w:pPr>
      <w:r w:rsidRPr="009375B1">
        <w:rPr>
          <w:rFonts w:eastAsia="Calibri"/>
          <w:b/>
          <w:sz w:val="28"/>
          <w:szCs w:val="28"/>
          <w:lang w:val="es-ES" w:eastAsia="en-US"/>
        </w:rPr>
        <w:t xml:space="preserve">Aproximaciones sobre el acto de mirar: la peste de </w:t>
      </w:r>
      <w:proofErr w:type="spellStart"/>
      <w:r w:rsidRPr="009375B1">
        <w:rPr>
          <w:rFonts w:eastAsia="Calibri"/>
          <w:b/>
          <w:sz w:val="28"/>
          <w:szCs w:val="28"/>
          <w:lang w:val="es-ES" w:eastAsia="en-US"/>
        </w:rPr>
        <w:t>Azoth</w:t>
      </w:r>
      <w:proofErr w:type="spellEnd"/>
    </w:p>
    <w:p w14:paraId="026ED461" w14:textId="77777777" w:rsidR="009375B1" w:rsidRPr="009375B1" w:rsidRDefault="009375B1" w:rsidP="009375B1">
      <w:pPr>
        <w:spacing w:line="360" w:lineRule="auto"/>
        <w:jc w:val="center"/>
        <w:rPr>
          <w:rFonts w:eastAsia="Calibri"/>
          <w:sz w:val="28"/>
          <w:szCs w:val="28"/>
          <w:lang w:val="en-US" w:eastAsia="en-US"/>
        </w:rPr>
      </w:pPr>
      <w:r w:rsidRPr="009375B1">
        <w:rPr>
          <w:rFonts w:eastAsia="Calibri"/>
          <w:sz w:val="28"/>
          <w:szCs w:val="28"/>
          <w:lang w:val="en-US" w:eastAsia="en-US"/>
        </w:rPr>
        <w:t>Approaches to the act of looking: The Plague of Azoth</w:t>
      </w:r>
    </w:p>
    <w:p w14:paraId="70D62D9B" w14:textId="77777777" w:rsidR="009375B1" w:rsidRPr="009375B1" w:rsidRDefault="009375B1" w:rsidP="009375B1">
      <w:pPr>
        <w:spacing w:line="360" w:lineRule="auto"/>
        <w:jc w:val="center"/>
        <w:rPr>
          <w:rFonts w:eastAsia="Calibri"/>
          <w:lang w:val="en-US" w:eastAsia="en-US"/>
        </w:rPr>
      </w:pPr>
    </w:p>
    <w:p w14:paraId="63A07F22" w14:textId="77777777" w:rsidR="009375B1" w:rsidRPr="009375B1" w:rsidRDefault="009375B1" w:rsidP="009375B1">
      <w:pPr>
        <w:spacing w:line="360" w:lineRule="auto"/>
        <w:rPr>
          <w:rFonts w:eastAsia="Calibri"/>
          <w:lang w:val="es-PE" w:eastAsia="en-US"/>
        </w:rPr>
      </w:pPr>
      <w:proofErr w:type="spellStart"/>
      <w:r w:rsidRPr="009375B1">
        <w:rPr>
          <w:rFonts w:eastAsia="Calibri"/>
          <w:lang w:val="es-PE" w:eastAsia="en-US"/>
        </w:rPr>
        <w:t>Jeel</w:t>
      </w:r>
      <w:proofErr w:type="spellEnd"/>
      <w:r w:rsidRPr="009375B1">
        <w:rPr>
          <w:rFonts w:eastAsia="Calibri"/>
          <w:lang w:val="es-PE" w:eastAsia="en-US"/>
        </w:rPr>
        <w:t xml:space="preserve"> Moya-</w:t>
      </w:r>
      <w:proofErr w:type="spellStart"/>
      <w:r w:rsidRPr="009375B1">
        <w:rPr>
          <w:rFonts w:eastAsia="Calibri"/>
          <w:lang w:val="es-PE" w:eastAsia="en-US"/>
        </w:rPr>
        <w:t>Salazar</w:t>
      </w:r>
      <w:r w:rsidRPr="009375B1">
        <w:rPr>
          <w:rFonts w:eastAsia="Calibri"/>
          <w:vertAlign w:val="superscript"/>
          <w:lang w:val="es-PE" w:eastAsia="en-US"/>
        </w:rPr>
        <w:t>1</w:t>
      </w:r>
      <w:proofErr w:type="spellEnd"/>
      <w:r w:rsidRPr="009375B1">
        <w:rPr>
          <w:rFonts w:eastAsia="Calibri"/>
          <w:vertAlign w:val="superscript"/>
          <w:lang w:val="es-ES" w:eastAsia="en-US"/>
        </w:rPr>
        <w:t>,2</w:t>
      </w:r>
      <w:r w:rsidRPr="009375B1">
        <w:rPr>
          <w:rFonts w:eastAsia="Calibri"/>
          <w:lang w:val="es-PE" w:eastAsia="en-US"/>
        </w:rPr>
        <w:t xml:space="preserve">* </w:t>
      </w:r>
      <w:hyperlink r:id="rId7" w:history="1">
        <w:r w:rsidRPr="009375B1">
          <w:rPr>
            <w:rFonts w:eastAsia="Calibri"/>
            <w:color w:val="0000FF"/>
            <w:u w:val="single"/>
            <w:lang w:val="es-PE" w:eastAsia="en-US"/>
          </w:rPr>
          <w:t>https://orcid.org/0000-0002-7357-4940</w:t>
        </w:r>
      </w:hyperlink>
      <w:r w:rsidRPr="009375B1">
        <w:rPr>
          <w:rFonts w:eastAsia="Calibri"/>
          <w:lang w:val="es-PE" w:eastAsia="en-US"/>
        </w:rPr>
        <w:t xml:space="preserve"> </w:t>
      </w:r>
    </w:p>
    <w:p w14:paraId="1F3A1472" w14:textId="77777777" w:rsidR="009375B1" w:rsidRPr="009375B1" w:rsidRDefault="009375B1" w:rsidP="009375B1">
      <w:pPr>
        <w:spacing w:line="360" w:lineRule="auto"/>
        <w:rPr>
          <w:rFonts w:eastAsia="Calibri"/>
          <w:lang w:val="es-PE" w:eastAsia="en-US"/>
        </w:rPr>
      </w:pPr>
      <w:r w:rsidRPr="009375B1">
        <w:rPr>
          <w:rFonts w:eastAsia="Calibri"/>
          <w:lang w:val="es-PE" w:eastAsia="en-US"/>
        </w:rPr>
        <w:t>Hans Contreras-</w:t>
      </w:r>
      <w:proofErr w:type="spellStart"/>
      <w:r w:rsidRPr="009375B1">
        <w:rPr>
          <w:rFonts w:eastAsia="Calibri"/>
          <w:lang w:val="es-PE" w:eastAsia="en-US"/>
        </w:rPr>
        <w:t>Pulache</w:t>
      </w:r>
      <w:r w:rsidRPr="009375B1">
        <w:rPr>
          <w:rFonts w:eastAsia="Calibri"/>
          <w:vertAlign w:val="superscript"/>
          <w:lang w:val="es-PE" w:eastAsia="en-US"/>
        </w:rPr>
        <w:t>1</w:t>
      </w:r>
      <w:proofErr w:type="spellEnd"/>
      <w:r w:rsidRPr="009375B1">
        <w:rPr>
          <w:rFonts w:eastAsia="Calibri"/>
          <w:lang w:val="es-PE" w:eastAsia="en-US"/>
        </w:rPr>
        <w:t xml:space="preserve"> </w:t>
      </w:r>
      <w:hyperlink r:id="rId8" w:history="1">
        <w:r w:rsidRPr="009375B1">
          <w:rPr>
            <w:rFonts w:eastAsia="Calibri"/>
            <w:color w:val="0000FF"/>
            <w:u w:val="single"/>
            <w:lang w:val="es-PE" w:eastAsia="en-US"/>
          </w:rPr>
          <w:t>https://orcid.org/0000-0003-2450-9349</w:t>
        </w:r>
      </w:hyperlink>
      <w:r w:rsidRPr="009375B1">
        <w:rPr>
          <w:rFonts w:eastAsia="Calibri"/>
          <w:lang w:val="es-PE" w:eastAsia="en-US"/>
        </w:rPr>
        <w:t xml:space="preserve"> </w:t>
      </w:r>
    </w:p>
    <w:p w14:paraId="122F0BC5" w14:textId="77777777" w:rsidR="009375B1" w:rsidRPr="009375B1" w:rsidRDefault="009375B1" w:rsidP="009375B1">
      <w:pPr>
        <w:spacing w:line="360" w:lineRule="auto"/>
        <w:rPr>
          <w:rFonts w:eastAsia="Calibri"/>
          <w:lang w:val="es-PE" w:eastAsia="en-US"/>
        </w:rPr>
      </w:pPr>
    </w:p>
    <w:p w14:paraId="31E33A71" w14:textId="77777777" w:rsidR="009375B1" w:rsidRPr="009375B1" w:rsidRDefault="009375B1" w:rsidP="009375B1">
      <w:pPr>
        <w:spacing w:line="360" w:lineRule="auto"/>
        <w:rPr>
          <w:rFonts w:eastAsia="Calibri"/>
          <w:lang w:val="es-PE" w:eastAsia="en-US"/>
        </w:rPr>
      </w:pPr>
      <w:proofErr w:type="spellStart"/>
      <w:r w:rsidRPr="009375B1">
        <w:rPr>
          <w:rFonts w:eastAsia="Calibri"/>
          <w:vertAlign w:val="superscript"/>
          <w:lang w:val="es-PE" w:eastAsia="en-US"/>
        </w:rPr>
        <w:t>1</w:t>
      </w:r>
      <w:r w:rsidRPr="009375B1">
        <w:rPr>
          <w:rFonts w:eastAsia="Calibri"/>
          <w:lang w:val="es-PE" w:eastAsia="en-US"/>
        </w:rPr>
        <w:t>Universidad</w:t>
      </w:r>
      <w:proofErr w:type="spellEnd"/>
      <w:r w:rsidRPr="009375B1">
        <w:rPr>
          <w:rFonts w:eastAsia="Calibri"/>
          <w:lang w:val="es-PE" w:eastAsia="en-US"/>
        </w:rPr>
        <w:t xml:space="preserve"> Norbert Wiener. Lima, Perú.</w:t>
      </w:r>
    </w:p>
    <w:p w14:paraId="7545CB87" w14:textId="77777777" w:rsidR="009375B1" w:rsidRPr="009375B1" w:rsidRDefault="009375B1" w:rsidP="009375B1">
      <w:pPr>
        <w:spacing w:line="360" w:lineRule="auto"/>
        <w:rPr>
          <w:rFonts w:eastAsia="Calibri"/>
          <w:lang w:val="es-PE" w:eastAsia="en-US"/>
        </w:rPr>
      </w:pPr>
      <w:proofErr w:type="spellStart"/>
      <w:r w:rsidRPr="009375B1">
        <w:rPr>
          <w:rFonts w:eastAsia="Calibri"/>
          <w:vertAlign w:val="superscript"/>
          <w:lang w:val="es-ES" w:eastAsia="en-US"/>
        </w:rPr>
        <w:t>2</w:t>
      </w:r>
      <w:r w:rsidRPr="009375B1">
        <w:rPr>
          <w:rFonts w:eastAsia="Calibri"/>
          <w:lang w:val="es-ES" w:eastAsia="en-US"/>
        </w:rPr>
        <w:t>Hospital</w:t>
      </w:r>
      <w:proofErr w:type="spellEnd"/>
      <w:r w:rsidRPr="009375B1">
        <w:rPr>
          <w:rFonts w:eastAsia="Calibri"/>
          <w:lang w:val="es-ES" w:eastAsia="en-US"/>
        </w:rPr>
        <w:t xml:space="preserve"> Nacional Docente Madre Niño San Bartolomé. </w:t>
      </w:r>
      <w:r w:rsidRPr="009375B1">
        <w:rPr>
          <w:rFonts w:eastAsia="Calibri"/>
          <w:lang w:val="es-PE" w:eastAsia="en-US"/>
        </w:rPr>
        <w:t>Lima, Perú.</w:t>
      </w:r>
    </w:p>
    <w:p w14:paraId="119DE904" w14:textId="77777777" w:rsidR="009375B1" w:rsidRPr="009375B1" w:rsidRDefault="009375B1" w:rsidP="009375B1">
      <w:pPr>
        <w:spacing w:line="360" w:lineRule="auto"/>
        <w:rPr>
          <w:rFonts w:eastAsia="Calibri"/>
          <w:lang w:val="es-PE" w:eastAsia="en-US"/>
        </w:rPr>
      </w:pPr>
    </w:p>
    <w:p w14:paraId="7200F260" w14:textId="77777777" w:rsidR="009375B1" w:rsidRPr="009375B1" w:rsidRDefault="009375B1" w:rsidP="009375B1">
      <w:pPr>
        <w:spacing w:line="360" w:lineRule="auto"/>
        <w:rPr>
          <w:rFonts w:eastAsia="Calibri"/>
          <w:lang w:val="es-PE" w:eastAsia="en-US"/>
        </w:rPr>
      </w:pPr>
      <w:r w:rsidRPr="009375B1">
        <w:rPr>
          <w:rFonts w:eastAsia="Calibri"/>
          <w:lang w:val="es-PE" w:eastAsia="en-US"/>
        </w:rPr>
        <w:t xml:space="preserve">*Autor para la correspondencia. Correo electrónico: </w:t>
      </w:r>
      <w:hyperlink r:id="rId9" w:history="1">
        <w:r w:rsidRPr="009375B1">
          <w:rPr>
            <w:rFonts w:eastAsia="Calibri"/>
            <w:color w:val="0000FF"/>
            <w:u w:val="single"/>
            <w:lang w:val="es-ES" w:eastAsia="en-US"/>
          </w:rPr>
          <w:t>jeel.moya@uwiener.edu.pe</w:t>
        </w:r>
      </w:hyperlink>
      <w:r w:rsidRPr="009375B1">
        <w:rPr>
          <w:rFonts w:eastAsia="Calibri"/>
          <w:lang w:val="es-ES" w:eastAsia="en-US"/>
        </w:rPr>
        <w:t xml:space="preserve"> </w:t>
      </w:r>
    </w:p>
    <w:p w14:paraId="295F485C" w14:textId="77777777" w:rsidR="009375B1" w:rsidRPr="009375B1" w:rsidRDefault="009375B1" w:rsidP="009375B1">
      <w:pPr>
        <w:spacing w:line="360" w:lineRule="auto"/>
        <w:jc w:val="center"/>
        <w:rPr>
          <w:rFonts w:eastAsia="Calibri"/>
          <w:b/>
          <w:lang w:val="es-PE" w:eastAsia="en-US"/>
        </w:rPr>
      </w:pPr>
    </w:p>
    <w:p w14:paraId="4767B216" w14:textId="77777777" w:rsidR="009375B1" w:rsidRPr="009375B1" w:rsidRDefault="009375B1" w:rsidP="009375B1">
      <w:pPr>
        <w:spacing w:line="360" w:lineRule="auto"/>
        <w:rPr>
          <w:rFonts w:eastAsia="Calibri"/>
          <w:b/>
          <w:lang w:val="es-ES" w:eastAsia="en-US"/>
        </w:rPr>
      </w:pPr>
      <w:r w:rsidRPr="009375B1">
        <w:rPr>
          <w:rFonts w:eastAsia="Calibri"/>
          <w:b/>
          <w:lang w:val="es-ES" w:eastAsia="en-US"/>
        </w:rPr>
        <w:t>RESUMEN</w:t>
      </w:r>
    </w:p>
    <w:p w14:paraId="7027C676" w14:textId="77777777" w:rsidR="009375B1" w:rsidRPr="009375B1" w:rsidRDefault="009375B1" w:rsidP="009375B1">
      <w:pPr>
        <w:spacing w:line="360" w:lineRule="auto"/>
        <w:jc w:val="both"/>
        <w:rPr>
          <w:rFonts w:eastAsia="Calibri"/>
          <w:b/>
          <w:bCs/>
          <w:lang w:val="es-ES" w:eastAsia="en-US"/>
        </w:rPr>
      </w:pPr>
      <w:r w:rsidRPr="009375B1">
        <w:rPr>
          <w:rFonts w:eastAsia="Calibri"/>
          <w:lang w:val="es-ES" w:eastAsia="en-US"/>
        </w:rPr>
        <w:t xml:space="preserve">Las neurociencias contemporáneas continúan separando el acto de ver en los procesos de la visión y los procesos de la motricidad ocular, sin plantear aun una explicación unificadora de ambos en una misma realidad: como el acto de mirar. El objetivo del presente artículo es explicar este acto a través de la serie de eventos neurológicos que suceden y entender que se mira con la conciencia. Se explican los procesos visuales en base al enfoque neurocientífico contemporáneo y la Teoría Sociobiológica Informacional en “La Peste de </w:t>
      </w:r>
      <w:proofErr w:type="spellStart"/>
      <w:r w:rsidRPr="009375B1">
        <w:rPr>
          <w:rFonts w:eastAsia="Calibri"/>
          <w:lang w:val="es-ES" w:eastAsia="en-US"/>
        </w:rPr>
        <w:t>Azoth</w:t>
      </w:r>
      <w:proofErr w:type="spellEnd"/>
      <w:r w:rsidRPr="009375B1">
        <w:rPr>
          <w:rFonts w:eastAsia="Calibri"/>
          <w:lang w:val="es-ES" w:eastAsia="en-US"/>
        </w:rPr>
        <w:t xml:space="preserve">” de Nicolas </w:t>
      </w:r>
      <w:proofErr w:type="spellStart"/>
      <w:r w:rsidRPr="009375B1">
        <w:rPr>
          <w:rFonts w:eastAsia="Calibri"/>
          <w:lang w:val="es-ES" w:eastAsia="en-US"/>
        </w:rPr>
        <w:t>Poussin</w:t>
      </w:r>
      <w:proofErr w:type="spellEnd"/>
      <w:r w:rsidRPr="009375B1">
        <w:rPr>
          <w:rFonts w:eastAsia="Calibri"/>
          <w:lang w:val="es-ES" w:eastAsia="en-US"/>
        </w:rPr>
        <w:t xml:space="preserve">. Mientras que la explicación tradicional de la neurociencia refiere que todo estímulo activa un receptor, siguiendo una vía nerviosa hasta el cerebro, desde la Teoría Sociobiológica Informacional, el acto de mirar es una actividad </w:t>
      </w:r>
      <w:proofErr w:type="spellStart"/>
      <w:r w:rsidRPr="009375B1">
        <w:rPr>
          <w:rFonts w:eastAsia="Calibri"/>
          <w:lang w:val="es-ES" w:eastAsia="en-US"/>
        </w:rPr>
        <w:t>epiconsciente</w:t>
      </w:r>
      <w:proofErr w:type="spellEnd"/>
      <w:r w:rsidRPr="009375B1">
        <w:rPr>
          <w:rFonts w:eastAsia="Calibri"/>
          <w:lang w:val="es-ES" w:eastAsia="en-US"/>
        </w:rPr>
        <w:t xml:space="preserve">, una construcción que resulta de la suma emergente de los cinco niveles de complejidad. Estos integran este proceso en los movimientos que describen los ojos y la acción de lo que se mira simultáneamente. “La Peste de </w:t>
      </w:r>
      <w:proofErr w:type="spellStart"/>
      <w:r w:rsidRPr="009375B1">
        <w:rPr>
          <w:rFonts w:eastAsia="Calibri"/>
          <w:lang w:val="es-ES" w:eastAsia="en-US"/>
        </w:rPr>
        <w:t>Azoth</w:t>
      </w:r>
      <w:proofErr w:type="spellEnd"/>
      <w:r w:rsidRPr="009375B1">
        <w:rPr>
          <w:rFonts w:eastAsia="Calibri"/>
          <w:lang w:val="es-ES" w:eastAsia="en-US"/>
        </w:rPr>
        <w:t xml:space="preserve">” muestra una ciudad azotada por la peste bubónica, con dos rasgos: maldición divina y presencia de miasmas respirables. </w:t>
      </w:r>
      <w:proofErr w:type="spellStart"/>
      <w:r w:rsidRPr="009375B1">
        <w:rPr>
          <w:rFonts w:eastAsia="Calibri"/>
          <w:lang w:val="es-ES" w:eastAsia="en-US"/>
        </w:rPr>
        <w:t>Poussin</w:t>
      </w:r>
      <w:proofErr w:type="spellEnd"/>
      <w:r w:rsidRPr="009375B1">
        <w:rPr>
          <w:rFonts w:eastAsia="Calibri"/>
          <w:lang w:val="es-ES" w:eastAsia="en-US"/>
        </w:rPr>
        <w:t xml:space="preserve"> no solo pintó los motivos de una explicación mágica (tradicional) y científica, sino también de una explicación tecnológica (bacteriológica) que emergería dos siglos después de su muerte. En conclusión, el acto de mirar desde la Teoría Sociobiológica Informacional, es un proceso </w:t>
      </w:r>
      <w:r w:rsidRPr="009375B1">
        <w:rPr>
          <w:rFonts w:eastAsia="Calibri"/>
          <w:lang w:val="es-ES" w:eastAsia="en-US"/>
        </w:rPr>
        <w:lastRenderedPageBreak/>
        <w:t xml:space="preserve">que principian en el </w:t>
      </w:r>
      <w:proofErr w:type="spellStart"/>
      <w:r w:rsidRPr="009375B1">
        <w:rPr>
          <w:rFonts w:eastAsia="Calibri"/>
          <w:lang w:val="es-ES" w:eastAsia="en-US"/>
        </w:rPr>
        <w:t>neocortex</w:t>
      </w:r>
      <w:proofErr w:type="spellEnd"/>
      <w:r w:rsidRPr="009375B1">
        <w:rPr>
          <w:rFonts w:eastAsia="Calibri"/>
          <w:lang w:val="es-ES" w:eastAsia="en-US"/>
        </w:rPr>
        <w:t xml:space="preserve"> y que integra la información en cinco niveles. Esta explicación permite entender La Peste de </w:t>
      </w:r>
      <w:proofErr w:type="spellStart"/>
      <w:r w:rsidRPr="009375B1">
        <w:rPr>
          <w:rFonts w:eastAsia="Calibri"/>
          <w:lang w:val="es-ES" w:eastAsia="en-US"/>
        </w:rPr>
        <w:t>Azoth</w:t>
      </w:r>
      <w:proofErr w:type="spellEnd"/>
      <w:r w:rsidRPr="009375B1">
        <w:rPr>
          <w:rFonts w:eastAsia="Calibri"/>
          <w:lang w:val="es-ES" w:eastAsia="en-US"/>
        </w:rPr>
        <w:t>” como un enfoque tecnológico adelantado.</w:t>
      </w:r>
    </w:p>
    <w:p w14:paraId="40F5A037" w14:textId="77777777" w:rsidR="009375B1" w:rsidRPr="009375B1" w:rsidRDefault="009375B1" w:rsidP="009375B1">
      <w:pPr>
        <w:spacing w:line="360" w:lineRule="auto"/>
        <w:jc w:val="both"/>
        <w:rPr>
          <w:rFonts w:eastAsia="Calibri"/>
          <w:lang w:val="es-ES" w:eastAsia="en-US"/>
        </w:rPr>
      </w:pPr>
      <w:r w:rsidRPr="009375B1">
        <w:rPr>
          <w:rFonts w:eastAsia="Calibri"/>
          <w:b/>
          <w:lang w:val="es-ES" w:eastAsia="en-US"/>
        </w:rPr>
        <w:t xml:space="preserve">Palabras clave: </w:t>
      </w:r>
      <w:r w:rsidRPr="009375B1">
        <w:rPr>
          <w:rFonts w:eastAsia="Calibri"/>
          <w:lang w:val="es-ES" w:eastAsia="en-US"/>
        </w:rPr>
        <w:t xml:space="preserve">neurociencias; neurología; observación de obras de arte; peste; sociobiología; visión ocular. </w:t>
      </w:r>
    </w:p>
    <w:p w14:paraId="2A1047DB" w14:textId="77777777" w:rsidR="009375B1" w:rsidRPr="009375B1" w:rsidRDefault="009375B1" w:rsidP="009375B1">
      <w:pPr>
        <w:spacing w:line="360" w:lineRule="auto"/>
        <w:rPr>
          <w:rFonts w:eastAsia="Calibri"/>
          <w:b/>
          <w:lang w:val="es-PE" w:eastAsia="en-US"/>
        </w:rPr>
      </w:pPr>
    </w:p>
    <w:p w14:paraId="4DA16949" w14:textId="77777777" w:rsidR="009375B1" w:rsidRPr="009375B1" w:rsidRDefault="009375B1" w:rsidP="009375B1">
      <w:pPr>
        <w:spacing w:line="360" w:lineRule="auto"/>
        <w:rPr>
          <w:rFonts w:eastAsia="Calibri"/>
          <w:b/>
          <w:lang w:val="en-US" w:eastAsia="en-US"/>
        </w:rPr>
      </w:pPr>
      <w:r w:rsidRPr="009375B1">
        <w:rPr>
          <w:rFonts w:eastAsia="Calibri"/>
          <w:b/>
          <w:lang w:val="en-US" w:eastAsia="en-US"/>
        </w:rPr>
        <w:t>ABSTRACT</w:t>
      </w:r>
    </w:p>
    <w:p w14:paraId="4450EF5C" w14:textId="77777777" w:rsidR="009375B1" w:rsidRPr="009375B1" w:rsidRDefault="009375B1" w:rsidP="009375B1">
      <w:pPr>
        <w:spacing w:line="360" w:lineRule="auto"/>
        <w:jc w:val="both"/>
        <w:rPr>
          <w:rFonts w:eastAsia="Calibri"/>
          <w:bCs/>
          <w:lang w:val="en-US" w:eastAsia="en-US"/>
        </w:rPr>
      </w:pPr>
      <w:r w:rsidRPr="009375B1">
        <w:rPr>
          <w:rFonts w:eastAsia="Calibri"/>
          <w:bCs/>
          <w:lang w:val="en-US" w:eastAsia="en-US"/>
        </w:rPr>
        <w:t xml:space="preserve">Contemporary neurosciences continue to separate the act of seeing in the processes of vision and the processes of ocular motor skills, without even proposing a unifying explanation of both aspects of the same reality: as the act of looking. The aim of this article is to explain the act of looking through the series of neurological events that occur and to understand that one looks with consciousness. Visual processes are explained based on the contemporary neuroscientific approach and Informational Sociobiological Theory in Nicolas Poussin's "The Plague of Azoth". While the traditional explanation traditional explanation of neuroscience refers that every stimulus activates a receptor, following a nervous path to the brain, from the Informational Sociobiological Theory, the act of looking is an </w:t>
      </w:r>
      <w:proofErr w:type="spellStart"/>
      <w:r w:rsidRPr="009375B1">
        <w:rPr>
          <w:rFonts w:eastAsia="Calibri"/>
          <w:bCs/>
          <w:lang w:val="en-US" w:eastAsia="en-US"/>
        </w:rPr>
        <w:t>epiconscious</w:t>
      </w:r>
      <w:proofErr w:type="spellEnd"/>
      <w:r w:rsidRPr="009375B1">
        <w:rPr>
          <w:rFonts w:eastAsia="Calibri"/>
          <w:bCs/>
          <w:lang w:val="en-US" w:eastAsia="en-US"/>
        </w:rPr>
        <w:t xml:space="preserve"> activity, a construction that results from the sum emerging from the five levels of complexity. These integrate this process in the movements that describe the eyes and the action of what is seen simultaneously. "The Plague of Azoth" shows a city plagued by the bubonic plague, with two traits: a divine curse and the presence of breathable miasmas. Poussin not only painted the grounds for a magical (traditional) and scientific explanation, but also for a technological (bacteriological) explanation that would emerge two centuries after his death. In conclusion, the act of looking from the Informational Sociobiological Theory is a process that begins in the neocortex and that integrates information at five levels. This explanation allows us to understand "The Plague of Azoth" as an advanced technological approach.</w:t>
      </w:r>
    </w:p>
    <w:p w14:paraId="6FFB6E17" w14:textId="77777777" w:rsidR="009375B1" w:rsidRPr="009375B1" w:rsidRDefault="009375B1" w:rsidP="009375B1">
      <w:pPr>
        <w:spacing w:line="360" w:lineRule="auto"/>
        <w:jc w:val="both"/>
        <w:rPr>
          <w:rFonts w:eastAsia="Calibri"/>
          <w:lang w:val="en-US" w:eastAsia="en-US"/>
        </w:rPr>
      </w:pPr>
      <w:r w:rsidRPr="009375B1">
        <w:rPr>
          <w:rFonts w:eastAsia="Calibri"/>
          <w:b/>
          <w:lang w:val="en-US" w:eastAsia="en-US"/>
        </w:rPr>
        <w:t xml:space="preserve">Keywords: </w:t>
      </w:r>
      <w:r w:rsidRPr="009375B1">
        <w:rPr>
          <w:rFonts w:eastAsia="Calibri"/>
          <w:lang w:val="en-US" w:eastAsia="en-US"/>
        </w:rPr>
        <w:t>neurosciences; neurology; observation of art; plague; sociobiology; vision.</w:t>
      </w:r>
    </w:p>
    <w:p w14:paraId="1BBB681C" w14:textId="77777777" w:rsidR="009375B1" w:rsidRPr="009375B1" w:rsidRDefault="009375B1" w:rsidP="009375B1">
      <w:pPr>
        <w:spacing w:line="360" w:lineRule="auto"/>
        <w:jc w:val="both"/>
        <w:rPr>
          <w:rFonts w:eastAsia="Calibri"/>
          <w:lang w:val="en-US" w:eastAsia="en-US"/>
        </w:rPr>
      </w:pPr>
    </w:p>
    <w:p w14:paraId="7F95C878" w14:textId="77777777" w:rsidR="009375B1" w:rsidRPr="009375B1" w:rsidRDefault="009375B1" w:rsidP="009375B1">
      <w:pPr>
        <w:spacing w:line="360" w:lineRule="auto"/>
        <w:jc w:val="both"/>
        <w:rPr>
          <w:rFonts w:eastAsia="Calibri"/>
          <w:lang w:val="en-US" w:eastAsia="en-US"/>
        </w:rPr>
      </w:pPr>
    </w:p>
    <w:p w14:paraId="30389CAE" w14:textId="77777777" w:rsidR="009375B1" w:rsidRPr="009375B1" w:rsidRDefault="009375B1" w:rsidP="009375B1">
      <w:pPr>
        <w:spacing w:line="360" w:lineRule="auto"/>
        <w:jc w:val="both"/>
        <w:rPr>
          <w:rFonts w:eastAsia="Calibri"/>
          <w:lang w:val="es-PE" w:eastAsia="en-US"/>
        </w:rPr>
      </w:pPr>
      <w:r w:rsidRPr="009375B1">
        <w:rPr>
          <w:rFonts w:eastAsia="Calibri"/>
          <w:lang w:val="es-PE" w:eastAsia="en-US"/>
        </w:rPr>
        <w:t>Recibido: 14/03/2022</w:t>
      </w:r>
    </w:p>
    <w:p w14:paraId="06DF8712" w14:textId="43B7FBDC" w:rsidR="009375B1" w:rsidRDefault="009375B1" w:rsidP="009375B1">
      <w:pPr>
        <w:spacing w:line="360" w:lineRule="auto"/>
        <w:jc w:val="both"/>
        <w:rPr>
          <w:rFonts w:eastAsia="Calibri"/>
          <w:lang w:val="es-PE" w:eastAsia="en-US"/>
        </w:rPr>
      </w:pPr>
      <w:r w:rsidRPr="009375B1">
        <w:rPr>
          <w:rFonts w:eastAsia="Calibri"/>
          <w:lang w:val="es-PE" w:eastAsia="en-US"/>
        </w:rPr>
        <w:t>Aprobado: 21/12/2022</w:t>
      </w:r>
    </w:p>
    <w:p w14:paraId="044601A0" w14:textId="0CB91911" w:rsidR="009F4FC6" w:rsidRDefault="009F4FC6" w:rsidP="009375B1">
      <w:pPr>
        <w:spacing w:line="360" w:lineRule="auto"/>
        <w:jc w:val="both"/>
        <w:rPr>
          <w:rFonts w:eastAsia="Calibri"/>
          <w:lang w:val="es-PE" w:eastAsia="en-US"/>
        </w:rPr>
      </w:pPr>
    </w:p>
    <w:p w14:paraId="34034EA9" w14:textId="77777777" w:rsidR="009F4FC6" w:rsidRPr="009375B1" w:rsidRDefault="009F4FC6" w:rsidP="009375B1">
      <w:pPr>
        <w:spacing w:line="360" w:lineRule="auto"/>
        <w:jc w:val="both"/>
        <w:rPr>
          <w:rFonts w:eastAsia="Calibri"/>
          <w:lang w:val="es-PE" w:eastAsia="en-US"/>
        </w:rPr>
      </w:pPr>
    </w:p>
    <w:p w14:paraId="5F120B52" w14:textId="30AF3688" w:rsidR="009375B1" w:rsidRPr="009375B1" w:rsidRDefault="009375B1" w:rsidP="009375B1">
      <w:pPr>
        <w:spacing w:line="360" w:lineRule="auto"/>
        <w:jc w:val="center"/>
        <w:rPr>
          <w:rFonts w:eastAsia="Calibri"/>
          <w:b/>
          <w:sz w:val="32"/>
          <w:szCs w:val="32"/>
          <w:lang w:val="es-ES" w:eastAsia="en-US"/>
        </w:rPr>
      </w:pPr>
      <w:r w:rsidRPr="009375B1">
        <w:rPr>
          <w:rFonts w:eastAsia="Calibri"/>
          <w:b/>
          <w:sz w:val="32"/>
          <w:szCs w:val="32"/>
          <w:lang w:val="es-ES" w:eastAsia="en-US"/>
        </w:rPr>
        <w:t>INTRODUCCIÓN</w:t>
      </w:r>
    </w:p>
    <w:p w14:paraId="52493030" w14:textId="77777777" w:rsidR="009375B1" w:rsidRPr="009375B1" w:rsidRDefault="009375B1" w:rsidP="009375B1">
      <w:pPr>
        <w:spacing w:line="360" w:lineRule="auto"/>
        <w:jc w:val="both"/>
        <w:rPr>
          <w:rFonts w:eastAsia="Calibri"/>
          <w:lang w:val="es-ES" w:eastAsia="en-US"/>
        </w:rPr>
      </w:pPr>
      <w:r w:rsidRPr="009375B1">
        <w:rPr>
          <w:rFonts w:eastAsia="Calibri"/>
          <w:lang w:val="es-ES" w:eastAsia="en-US"/>
        </w:rPr>
        <w:t xml:space="preserve">¿Qué ocurre en el sistema nervioso durante el acto de mirar? Los libros de neurociencias, para dar respuesta a esta pregunta, han dividido la explicación en el análisis de los procesos que van de la retina al cerebro, y en el análisis de los procesos que van del cerebro a los músculos oculomotores y los órganos viscerales periféricos asociados al </w:t>
      </w:r>
      <w:proofErr w:type="gramStart"/>
      <w:r w:rsidRPr="009375B1">
        <w:rPr>
          <w:rFonts w:eastAsia="Calibri"/>
          <w:lang w:val="es-ES" w:eastAsia="en-US"/>
        </w:rPr>
        <w:t>ojo.</w:t>
      </w:r>
      <w:r w:rsidRPr="009375B1">
        <w:rPr>
          <w:rFonts w:eastAsia="Calibri"/>
          <w:vertAlign w:val="superscript"/>
          <w:lang w:val="es-ES" w:eastAsia="en-US"/>
        </w:rPr>
        <w:t>(</w:t>
      </w:r>
      <w:proofErr w:type="gramEnd"/>
      <w:r w:rsidRPr="009375B1">
        <w:rPr>
          <w:rFonts w:eastAsia="Calibri"/>
          <w:vertAlign w:val="superscript"/>
          <w:lang w:val="es-ES" w:eastAsia="en-US"/>
        </w:rPr>
        <w:t>1,2,3)</w:t>
      </w:r>
      <w:r w:rsidRPr="009375B1">
        <w:rPr>
          <w:rFonts w:eastAsia="Calibri"/>
          <w:lang w:val="es-ES" w:eastAsia="en-US"/>
        </w:rPr>
        <w:t xml:space="preserve"> El problema es que no se ha planteado</w:t>
      </w:r>
      <w:r w:rsidRPr="009375B1">
        <w:rPr>
          <w:rFonts w:eastAsia="Calibri"/>
          <w:vertAlign w:val="superscript"/>
          <w:lang w:val="es-ES" w:eastAsia="en-US"/>
        </w:rPr>
        <w:t>(4,5)</w:t>
      </w:r>
      <w:r w:rsidRPr="009375B1">
        <w:rPr>
          <w:rFonts w:eastAsia="Calibri"/>
          <w:lang w:val="es-ES" w:eastAsia="en-US"/>
        </w:rPr>
        <w:t xml:space="preserve"> aún una explicación que unifique estos 2 aspectos de una misma realidad: el acto de mirar.</w:t>
      </w:r>
      <w:r w:rsidRPr="009375B1">
        <w:rPr>
          <w:rFonts w:eastAsia="Calibri"/>
          <w:vertAlign w:val="superscript"/>
          <w:lang w:val="es-ES" w:eastAsia="en-US"/>
        </w:rPr>
        <w:t>(6,7,8,9,10)</w:t>
      </w:r>
    </w:p>
    <w:p w14:paraId="5CCA94C0" w14:textId="77777777" w:rsidR="009375B1" w:rsidRPr="009375B1" w:rsidRDefault="009375B1" w:rsidP="009375B1">
      <w:pPr>
        <w:spacing w:line="360" w:lineRule="auto"/>
        <w:jc w:val="both"/>
        <w:rPr>
          <w:rFonts w:eastAsia="Calibri"/>
          <w:lang w:val="es-ES" w:eastAsia="en-US"/>
        </w:rPr>
      </w:pPr>
      <w:r w:rsidRPr="009375B1">
        <w:rPr>
          <w:rFonts w:eastAsia="Calibri"/>
          <w:lang w:val="es-ES" w:eastAsia="en-US"/>
        </w:rPr>
        <w:t xml:space="preserve">El objetivo del presente manuscrito fue elaborar una explicación sociobiológica informacional del acto de mirar. Seguidamente, se incluye la explicación en una pintura de interés para la medicina: la peste de </w:t>
      </w:r>
      <w:proofErr w:type="spellStart"/>
      <w:r w:rsidRPr="009375B1">
        <w:rPr>
          <w:rFonts w:eastAsia="Calibri"/>
          <w:lang w:val="es-ES" w:eastAsia="en-US"/>
        </w:rPr>
        <w:t>Azoth</w:t>
      </w:r>
      <w:proofErr w:type="spellEnd"/>
      <w:r w:rsidRPr="009375B1">
        <w:rPr>
          <w:rFonts w:eastAsia="Calibri"/>
          <w:lang w:val="es-ES" w:eastAsia="en-US"/>
        </w:rPr>
        <w:t xml:space="preserve"> (</w:t>
      </w:r>
      <w:proofErr w:type="spellStart"/>
      <w:r w:rsidRPr="009375B1">
        <w:rPr>
          <w:rFonts w:eastAsia="Calibri"/>
          <w:i/>
          <w:iCs/>
          <w:lang w:val="es-ES" w:eastAsia="en-US"/>
        </w:rPr>
        <w:t>The</w:t>
      </w:r>
      <w:proofErr w:type="spellEnd"/>
      <w:r w:rsidRPr="009375B1">
        <w:rPr>
          <w:rFonts w:eastAsia="Calibri"/>
          <w:i/>
          <w:iCs/>
          <w:lang w:val="es-ES" w:eastAsia="en-US"/>
        </w:rPr>
        <w:t xml:space="preserve"> Plague </w:t>
      </w:r>
      <w:proofErr w:type="spellStart"/>
      <w:r w:rsidRPr="009375B1">
        <w:rPr>
          <w:rFonts w:eastAsia="Calibri"/>
          <w:i/>
          <w:iCs/>
          <w:lang w:val="es-ES" w:eastAsia="en-US"/>
        </w:rPr>
        <w:t>of</w:t>
      </w:r>
      <w:proofErr w:type="spellEnd"/>
      <w:r w:rsidRPr="009375B1">
        <w:rPr>
          <w:rFonts w:eastAsia="Calibri"/>
          <w:i/>
          <w:iCs/>
          <w:lang w:val="es-ES" w:eastAsia="en-US"/>
        </w:rPr>
        <w:t xml:space="preserve"> </w:t>
      </w:r>
      <w:proofErr w:type="spellStart"/>
      <w:r w:rsidRPr="009375B1">
        <w:rPr>
          <w:rFonts w:eastAsia="Calibri"/>
          <w:i/>
          <w:iCs/>
          <w:lang w:val="es-ES" w:eastAsia="en-US"/>
        </w:rPr>
        <w:t>Ashdod</w:t>
      </w:r>
      <w:proofErr w:type="spellEnd"/>
      <w:r w:rsidRPr="009375B1">
        <w:rPr>
          <w:rFonts w:eastAsia="Calibri"/>
          <w:lang w:val="es-ES" w:eastAsia="en-US"/>
        </w:rPr>
        <w:t xml:space="preserve">) de Nicolas </w:t>
      </w:r>
      <w:proofErr w:type="spellStart"/>
      <w:r w:rsidRPr="009375B1">
        <w:rPr>
          <w:rFonts w:eastAsia="Calibri"/>
          <w:lang w:val="es-ES" w:eastAsia="en-US"/>
        </w:rPr>
        <w:t>Poussin</w:t>
      </w:r>
      <w:proofErr w:type="spellEnd"/>
      <w:r w:rsidRPr="009375B1">
        <w:rPr>
          <w:rFonts w:eastAsia="Calibri"/>
          <w:lang w:val="es-ES" w:eastAsia="en-US"/>
        </w:rPr>
        <w:t xml:space="preserve"> (1594-1665) (se sugiere que el lector se familiarice con esta pintura de </w:t>
      </w:r>
      <w:proofErr w:type="spellStart"/>
      <w:r w:rsidRPr="009375B1">
        <w:rPr>
          <w:rFonts w:eastAsia="Calibri"/>
          <w:lang w:val="es-ES" w:eastAsia="en-US"/>
        </w:rPr>
        <w:t>Poussin</w:t>
      </w:r>
      <w:proofErr w:type="spellEnd"/>
      <w:r w:rsidRPr="009375B1">
        <w:rPr>
          <w:rFonts w:eastAsia="Calibri"/>
          <w:lang w:val="es-ES" w:eastAsia="en-US"/>
        </w:rPr>
        <w:t xml:space="preserve"> – Fig. 1). Finalmente, se elaboran conclusiones que resaltan el rol de una formación en humanidades, o en arte, para el caso de estudiantes de medicina humana.</w:t>
      </w:r>
    </w:p>
    <w:p w14:paraId="62B9787E" w14:textId="77777777" w:rsidR="009375B1" w:rsidRPr="009375B1" w:rsidRDefault="009375B1" w:rsidP="009375B1">
      <w:pPr>
        <w:spacing w:line="360" w:lineRule="auto"/>
        <w:jc w:val="both"/>
        <w:rPr>
          <w:rFonts w:eastAsia="Calibri"/>
          <w:lang w:val="es-PE" w:eastAsia="en-US"/>
        </w:rPr>
      </w:pPr>
    </w:p>
    <w:p w14:paraId="00506573" w14:textId="31FBE72C" w:rsidR="009375B1" w:rsidRPr="009375B1" w:rsidRDefault="009375B1" w:rsidP="009375B1">
      <w:pPr>
        <w:spacing w:line="360" w:lineRule="auto"/>
        <w:jc w:val="center"/>
        <w:rPr>
          <w:rFonts w:eastAsia="Calibri"/>
          <w:lang w:val="es-PE" w:eastAsia="en-US"/>
        </w:rPr>
      </w:pPr>
      <w:r w:rsidRPr="009375B1">
        <w:rPr>
          <w:rFonts w:eastAsia="Calibri"/>
          <w:noProof/>
          <w:lang w:val="es-PE" w:eastAsia="en-US"/>
        </w:rPr>
        <w:lastRenderedPageBreak/>
        <w:drawing>
          <wp:inline distT="0" distB="0" distL="0" distR="0" wp14:anchorId="6BF6BA0B" wp14:editId="7D549C44">
            <wp:extent cx="5271770" cy="3824605"/>
            <wp:effectExtent l="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1770" cy="3824605"/>
                    </a:xfrm>
                    <a:prstGeom prst="rect">
                      <a:avLst/>
                    </a:prstGeom>
                    <a:noFill/>
                    <a:ln>
                      <a:noFill/>
                    </a:ln>
                  </pic:spPr>
                </pic:pic>
              </a:graphicData>
            </a:graphic>
          </wp:inline>
        </w:drawing>
      </w:r>
    </w:p>
    <w:p w14:paraId="2750A0EE" w14:textId="77777777" w:rsidR="009375B1" w:rsidRPr="009375B1" w:rsidRDefault="009375B1" w:rsidP="009375B1">
      <w:pPr>
        <w:spacing w:line="360" w:lineRule="auto"/>
        <w:jc w:val="center"/>
        <w:rPr>
          <w:rFonts w:eastAsia="Calibri"/>
          <w:sz w:val="22"/>
          <w:szCs w:val="22"/>
          <w:lang w:val="es-PE" w:eastAsia="en-US"/>
        </w:rPr>
      </w:pPr>
      <w:r w:rsidRPr="009375B1">
        <w:rPr>
          <w:rFonts w:eastAsia="Calibri"/>
          <w:b/>
          <w:sz w:val="22"/>
          <w:szCs w:val="22"/>
          <w:lang w:val="es-PE" w:eastAsia="en-US"/>
        </w:rPr>
        <w:t xml:space="preserve">Fig. 1 - </w:t>
      </w:r>
      <w:r w:rsidRPr="009375B1">
        <w:rPr>
          <w:rFonts w:eastAsia="Calibri"/>
          <w:sz w:val="22"/>
          <w:szCs w:val="22"/>
          <w:lang w:val="es-PE" w:eastAsia="en-US"/>
        </w:rPr>
        <w:t xml:space="preserve">La peste de </w:t>
      </w:r>
      <w:proofErr w:type="spellStart"/>
      <w:r w:rsidRPr="009375B1">
        <w:rPr>
          <w:rFonts w:eastAsia="Calibri"/>
          <w:sz w:val="22"/>
          <w:szCs w:val="22"/>
          <w:lang w:val="es-PE" w:eastAsia="en-US"/>
        </w:rPr>
        <w:t>Azoth</w:t>
      </w:r>
      <w:proofErr w:type="spellEnd"/>
      <w:r w:rsidRPr="009375B1">
        <w:rPr>
          <w:rFonts w:eastAsia="Calibri"/>
          <w:sz w:val="22"/>
          <w:szCs w:val="22"/>
          <w:lang w:val="es-PE" w:eastAsia="en-US"/>
        </w:rPr>
        <w:t xml:space="preserve">, de Nicolas </w:t>
      </w:r>
      <w:proofErr w:type="spellStart"/>
      <w:r w:rsidRPr="009375B1">
        <w:rPr>
          <w:rFonts w:eastAsia="Calibri"/>
          <w:sz w:val="22"/>
          <w:szCs w:val="22"/>
          <w:lang w:val="es-PE" w:eastAsia="en-US"/>
        </w:rPr>
        <w:t>Poussin</w:t>
      </w:r>
      <w:proofErr w:type="spellEnd"/>
      <w:r w:rsidRPr="009375B1">
        <w:rPr>
          <w:rFonts w:eastAsia="Calibri"/>
          <w:sz w:val="22"/>
          <w:szCs w:val="22"/>
          <w:lang w:val="es-PE" w:eastAsia="en-US"/>
        </w:rPr>
        <w:t xml:space="preserve"> (1594-1665).</w:t>
      </w:r>
    </w:p>
    <w:p w14:paraId="5B3A8E1F" w14:textId="77777777" w:rsidR="009375B1" w:rsidRPr="009375B1" w:rsidRDefault="009375B1" w:rsidP="009375B1">
      <w:pPr>
        <w:spacing w:line="360" w:lineRule="auto"/>
        <w:jc w:val="center"/>
        <w:rPr>
          <w:rFonts w:eastAsia="Calibri"/>
          <w:lang w:val="es-PE" w:eastAsia="en-US"/>
        </w:rPr>
      </w:pPr>
    </w:p>
    <w:p w14:paraId="706B244F" w14:textId="77777777" w:rsidR="009375B1" w:rsidRPr="009375B1" w:rsidRDefault="009375B1" w:rsidP="009375B1">
      <w:pPr>
        <w:spacing w:line="360" w:lineRule="auto"/>
        <w:jc w:val="center"/>
        <w:rPr>
          <w:rFonts w:eastAsia="Calibri"/>
          <w:b/>
          <w:lang w:val="es-ES" w:eastAsia="en-US"/>
        </w:rPr>
      </w:pPr>
    </w:p>
    <w:p w14:paraId="595CDDDD" w14:textId="77777777" w:rsidR="009375B1" w:rsidRPr="009375B1" w:rsidRDefault="009375B1" w:rsidP="009375B1">
      <w:pPr>
        <w:spacing w:line="360" w:lineRule="auto"/>
        <w:jc w:val="center"/>
        <w:rPr>
          <w:rFonts w:eastAsia="Calibri"/>
          <w:b/>
          <w:sz w:val="32"/>
          <w:szCs w:val="32"/>
          <w:lang w:val="es-ES" w:eastAsia="en-US"/>
        </w:rPr>
      </w:pPr>
      <w:r w:rsidRPr="009375B1">
        <w:rPr>
          <w:rFonts w:eastAsia="Calibri"/>
          <w:b/>
          <w:sz w:val="32"/>
          <w:szCs w:val="32"/>
          <w:lang w:val="es-ES" w:eastAsia="en-US"/>
        </w:rPr>
        <w:t>DESARROLLO</w:t>
      </w:r>
    </w:p>
    <w:p w14:paraId="5AB8482B" w14:textId="77777777" w:rsidR="009375B1" w:rsidRPr="009375B1" w:rsidRDefault="009375B1" w:rsidP="009375B1">
      <w:pPr>
        <w:spacing w:line="360" w:lineRule="auto"/>
        <w:jc w:val="both"/>
        <w:rPr>
          <w:rFonts w:eastAsia="Calibri"/>
          <w:lang w:val="es-ES" w:eastAsia="en-US"/>
        </w:rPr>
      </w:pPr>
      <w:r w:rsidRPr="009375B1">
        <w:rPr>
          <w:rFonts w:eastAsia="Calibri"/>
          <w:lang w:val="es-ES" w:eastAsia="en-US"/>
        </w:rPr>
        <w:t xml:space="preserve">Durante el acto de mirar, una persona está en actividad </w:t>
      </w:r>
      <w:proofErr w:type="spellStart"/>
      <w:proofErr w:type="gramStart"/>
      <w:r w:rsidRPr="009375B1">
        <w:rPr>
          <w:rFonts w:eastAsia="Calibri"/>
          <w:lang w:val="es-ES" w:eastAsia="en-US"/>
        </w:rPr>
        <w:t>epiconsciente</w:t>
      </w:r>
      <w:proofErr w:type="spellEnd"/>
      <w:r w:rsidRPr="009375B1">
        <w:rPr>
          <w:rFonts w:eastAsia="Calibri"/>
          <w:lang w:val="es-ES" w:eastAsia="en-US"/>
        </w:rPr>
        <w:t>.</w:t>
      </w:r>
      <w:r w:rsidRPr="009375B1">
        <w:rPr>
          <w:rFonts w:eastAsia="Calibri"/>
          <w:vertAlign w:val="superscript"/>
          <w:lang w:val="es-ES" w:eastAsia="en-US"/>
        </w:rPr>
        <w:t>(</w:t>
      </w:r>
      <w:proofErr w:type="gramEnd"/>
      <w:r w:rsidRPr="009375B1">
        <w:rPr>
          <w:rFonts w:eastAsia="Calibri"/>
          <w:vertAlign w:val="superscript"/>
          <w:lang w:val="es-ES" w:eastAsia="en-US"/>
        </w:rPr>
        <w:t>11,12)</w:t>
      </w:r>
      <w:r w:rsidRPr="009375B1">
        <w:rPr>
          <w:rFonts w:eastAsia="Calibri"/>
          <w:lang w:val="es-ES" w:eastAsia="en-US"/>
        </w:rPr>
        <w:t xml:space="preserve"> En otras palabras, una persona mira con su conciencia;</w:t>
      </w:r>
      <w:r w:rsidRPr="009375B1">
        <w:rPr>
          <w:rFonts w:eastAsia="Calibri"/>
          <w:vertAlign w:val="superscript"/>
          <w:lang w:val="es-ES" w:eastAsia="en-US"/>
        </w:rPr>
        <w:t>(13)</w:t>
      </w:r>
      <w:r w:rsidRPr="009375B1">
        <w:rPr>
          <w:rFonts w:eastAsia="Calibri"/>
          <w:lang w:val="es-ES" w:eastAsia="en-US"/>
        </w:rPr>
        <w:t xml:space="preserve"> no solo tiene sensaciones visuales, sino que entreteje de modo particular y subjetivo una red emergente de sensaciones complejas (que trascienden el plano de lo estrictamente visual), al punto de no ser ya sensaciones sino experiencias (sucesos significantes). En otros términos, no mira, si no experimenta (el mundo) con la mirada (y de modo simultáneo con otras fuentes de información sensorial</w:t>
      </w:r>
      <w:proofErr w:type="gramStart"/>
      <w:r w:rsidRPr="009375B1">
        <w:rPr>
          <w:rFonts w:eastAsia="Calibri"/>
          <w:lang w:val="es-ES" w:eastAsia="en-US"/>
        </w:rPr>
        <w:t>).</w:t>
      </w:r>
      <w:r w:rsidRPr="009375B1">
        <w:rPr>
          <w:rFonts w:eastAsia="Calibri"/>
          <w:vertAlign w:val="superscript"/>
          <w:lang w:val="es-ES" w:eastAsia="en-US"/>
        </w:rPr>
        <w:t>(</w:t>
      </w:r>
      <w:proofErr w:type="gramEnd"/>
      <w:r w:rsidRPr="009375B1">
        <w:rPr>
          <w:rFonts w:eastAsia="Calibri"/>
          <w:vertAlign w:val="superscript"/>
          <w:lang w:val="es-ES" w:eastAsia="en-US"/>
        </w:rPr>
        <w:t>14)</w:t>
      </w:r>
      <w:r w:rsidRPr="009375B1">
        <w:rPr>
          <w:rFonts w:eastAsia="Calibri"/>
          <w:lang w:val="es-ES" w:eastAsia="en-US"/>
        </w:rPr>
        <w:t xml:space="preserve"> La mirada principia en el neocórtex.</w:t>
      </w:r>
      <w:r w:rsidRPr="009375B1">
        <w:rPr>
          <w:rFonts w:eastAsia="Calibri"/>
          <w:vertAlign w:val="superscript"/>
          <w:lang w:val="es-ES" w:eastAsia="en-US"/>
        </w:rPr>
        <w:t>(15)</w:t>
      </w:r>
      <w:r w:rsidRPr="009375B1">
        <w:rPr>
          <w:rFonts w:eastAsia="Calibri"/>
          <w:lang w:val="es-ES" w:eastAsia="en-US"/>
        </w:rPr>
        <w:t xml:space="preserve"> Estos componentes se desarrollan a continuación.</w:t>
      </w:r>
    </w:p>
    <w:p w14:paraId="6AB56E23" w14:textId="77777777" w:rsidR="009375B1" w:rsidRPr="009375B1" w:rsidRDefault="009375B1" w:rsidP="009375B1">
      <w:pPr>
        <w:spacing w:line="360" w:lineRule="auto"/>
        <w:jc w:val="both"/>
        <w:rPr>
          <w:rFonts w:eastAsia="Calibri"/>
          <w:lang w:val="es-ES" w:eastAsia="en-US"/>
        </w:rPr>
      </w:pPr>
      <w:r w:rsidRPr="009375B1">
        <w:rPr>
          <w:rFonts w:eastAsia="Calibri"/>
          <w:lang w:val="es-ES" w:eastAsia="en-US"/>
        </w:rPr>
        <w:t>Lo que se ve, cuando se mira, puede explicarse en términos de una neurología informacional</w:t>
      </w:r>
      <w:r w:rsidRPr="009375B1">
        <w:rPr>
          <w:rFonts w:eastAsia="Calibri"/>
          <w:vertAlign w:val="superscript"/>
          <w:lang w:val="es-ES" w:eastAsia="en-US"/>
        </w:rPr>
        <w:t>(16,17)</w:t>
      </w:r>
      <w:r w:rsidRPr="009375B1">
        <w:rPr>
          <w:rFonts w:eastAsia="Calibri"/>
          <w:lang w:val="es-ES" w:eastAsia="en-US"/>
        </w:rPr>
        <w:t xml:space="preserve"> como actividad integrada de las redes </w:t>
      </w:r>
      <w:proofErr w:type="spellStart"/>
      <w:r w:rsidRPr="009375B1">
        <w:rPr>
          <w:rFonts w:eastAsia="Calibri"/>
          <w:lang w:val="es-ES" w:eastAsia="en-US"/>
        </w:rPr>
        <w:t>neocorticales</w:t>
      </w:r>
      <w:proofErr w:type="spellEnd"/>
      <w:r w:rsidRPr="009375B1">
        <w:rPr>
          <w:rFonts w:eastAsia="Calibri"/>
          <w:lang w:val="es-ES" w:eastAsia="en-US"/>
        </w:rPr>
        <w:t xml:space="preserve"> (corteza de asociación </w:t>
      </w:r>
      <w:proofErr w:type="spellStart"/>
      <w:r w:rsidRPr="009375B1">
        <w:rPr>
          <w:rFonts w:eastAsia="Calibri"/>
          <w:lang w:val="es-ES" w:eastAsia="en-US"/>
        </w:rPr>
        <w:t>eulaminar</w:t>
      </w:r>
      <w:proofErr w:type="spellEnd"/>
      <w:r w:rsidRPr="009375B1">
        <w:rPr>
          <w:rFonts w:eastAsia="Calibri"/>
          <w:lang w:val="es-ES" w:eastAsia="en-US"/>
        </w:rPr>
        <w:t xml:space="preserve">) en un sentido </w:t>
      </w:r>
      <w:r w:rsidRPr="009375B1">
        <w:rPr>
          <w:rFonts w:eastAsia="Calibri"/>
          <w:lang w:val="es-ES" w:eastAsia="en-US"/>
        </w:rPr>
        <w:lastRenderedPageBreak/>
        <w:t xml:space="preserve">transcortical y </w:t>
      </w:r>
      <w:proofErr w:type="spellStart"/>
      <w:r w:rsidRPr="009375B1">
        <w:rPr>
          <w:rFonts w:eastAsia="Calibri"/>
          <w:lang w:val="es-ES" w:eastAsia="en-US"/>
        </w:rPr>
        <w:t>holocerebral</w:t>
      </w:r>
      <w:proofErr w:type="spellEnd"/>
      <w:r w:rsidRPr="009375B1">
        <w:rPr>
          <w:rFonts w:eastAsia="Calibri"/>
          <w:lang w:val="es-ES" w:eastAsia="en-US"/>
        </w:rPr>
        <w:t>.</w:t>
      </w:r>
      <w:r w:rsidRPr="009375B1">
        <w:rPr>
          <w:rFonts w:eastAsia="Calibri"/>
          <w:vertAlign w:val="superscript"/>
          <w:lang w:val="es-ES" w:eastAsia="en-US"/>
        </w:rPr>
        <w:t>(18)</w:t>
      </w:r>
      <w:r w:rsidRPr="009375B1">
        <w:rPr>
          <w:rFonts w:eastAsia="Calibri"/>
          <w:lang w:val="es-ES" w:eastAsia="en-US"/>
        </w:rPr>
        <w:t xml:space="preserve"> Dado que la forma del neocórtex resulta de la experiencia particular de cada persona, entonces se considera un fenómeno individual.</w:t>
      </w:r>
      <w:r w:rsidRPr="009375B1">
        <w:rPr>
          <w:rFonts w:eastAsia="Calibri"/>
          <w:vertAlign w:val="superscript"/>
          <w:lang w:val="es-ES" w:eastAsia="en-US"/>
        </w:rPr>
        <w:t xml:space="preserve">(19) </w:t>
      </w:r>
      <w:r w:rsidRPr="009375B1">
        <w:rPr>
          <w:rFonts w:eastAsia="Calibri"/>
          <w:lang w:val="es-ES" w:eastAsia="en-US"/>
        </w:rPr>
        <w:t>La neurociencia clásica, con su estudio del cadáver y su obsesión mecanicista que va del órgano sensorial a la corteza cerebral, no puede dar cuenta del fenómeno diferencial del por qué 2 personas frente a un mismo objeto, no están mirando lo mismo.</w:t>
      </w:r>
      <w:r w:rsidRPr="009375B1">
        <w:rPr>
          <w:rFonts w:eastAsia="Calibri"/>
          <w:vertAlign w:val="superscript"/>
          <w:lang w:val="es-ES" w:eastAsia="en-US"/>
        </w:rPr>
        <w:t>(20)</w:t>
      </w:r>
    </w:p>
    <w:p w14:paraId="4D4F30B8" w14:textId="77777777" w:rsidR="009375B1" w:rsidRPr="009375B1" w:rsidRDefault="009375B1" w:rsidP="009375B1">
      <w:pPr>
        <w:spacing w:line="360" w:lineRule="auto"/>
        <w:jc w:val="both"/>
        <w:rPr>
          <w:rFonts w:eastAsia="Calibri"/>
          <w:lang w:val="es-ES" w:eastAsia="en-US"/>
        </w:rPr>
      </w:pPr>
      <w:r w:rsidRPr="009375B1">
        <w:rPr>
          <w:rFonts w:eastAsia="Calibri"/>
          <w:lang w:val="es-ES" w:eastAsia="en-US"/>
        </w:rPr>
        <w:t xml:space="preserve">Para dar respuesta, se precisa un marco epistémico alternativo al que actualmente existe en neurociencia (que se sostiene en principios cognitivistas o, en última instancia, conductistas). Se utiliza el marco explicativo de la sociobiología </w:t>
      </w:r>
      <w:proofErr w:type="gramStart"/>
      <w:r w:rsidRPr="009375B1">
        <w:rPr>
          <w:rFonts w:eastAsia="Calibri"/>
          <w:lang w:val="es-ES" w:eastAsia="en-US"/>
        </w:rPr>
        <w:t>informacional</w:t>
      </w:r>
      <w:r w:rsidRPr="009375B1">
        <w:rPr>
          <w:rFonts w:eastAsia="Calibri"/>
          <w:vertAlign w:val="superscript"/>
          <w:lang w:val="es-ES" w:eastAsia="en-US"/>
        </w:rPr>
        <w:t>(</w:t>
      </w:r>
      <w:proofErr w:type="gramEnd"/>
      <w:r w:rsidRPr="009375B1">
        <w:rPr>
          <w:rFonts w:eastAsia="Calibri"/>
          <w:vertAlign w:val="superscript"/>
          <w:lang w:val="es-ES" w:eastAsia="en-US"/>
        </w:rPr>
        <w:t>21)</w:t>
      </w:r>
      <w:r w:rsidRPr="009375B1">
        <w:rPr>
          <w:rFonts w:eastAsia="Calibri"/>
          <w:lang w:val="es-ES" w:eastAsia="en-US"/>
        </w:rPr>
        <w:t xml:space="preserve"> que considera al sistema nervioso como un sistema envolvente, mostrando una organización en distintos niveles de complejidad; cada cual, cerrado al mundo exterior, pero abierto al nivel inferior de complejidad que lo determina (epigenéticamente) y sobre el que determina (cinéticamente). Así, lo que se esté mirando sucede como una experiencia del mundo, es decir, como la actividad estructurada del neocórtex, que representa una emergencia (la de mayor complejidad) que envuelve la actividad igualmente estructurada del </w:t>
      </w:r>
      <w:proofErr w:type="spellStart"/>
      <w:r w:rsidRPr="009375B1">
        <w:rPr>
          <w:rFonts w:eastAsia="Calibri"/>
          <w:lang w:val="es-ES" w:eastAsia="en-US"/>
        </w:rPr>
        <w:t>paleocórtex</w:t>
      </w:r>
      <w:proofErr w:type="spellEnd"/>
      <w:r w:rsidRPr="009375B1">
        <w:rPr>
          <w:rFonts w:eastAsia="Calibri"/>
          <w:lang w:val="es-ES" w:eastAsia="en-US"/>
        </w:rPr>
        <w:t xml:space="preserve"> (corteza </w:t>
      </w:r>
      <w:proofErr w:type="spellStart"/>
      <w:r w:rsidRPr="009375B1">
        <w:rPr>
          <w:rFonts w:eastAsia="Calibri"/>
          <w:lang w:val="es-ES" w:eastAsia="en-US"/>
        </w:rPr>
        <w:t>paralímbica</w:t>
      </w:r>
      <w:proofErr w:type="spellEnd"/>
      <w:r w:rsidRPr="009375B1">
        <w:rPr>
          <w:rFonts w:eastAsia="Calibri"/>
          <w:lang w:val="es-ES" w:eastAsia="en-US"/>
        </w:rPr>
        <w:t xml:space="preserve"> y </w:t>
      </w:r>
      <w:proofErr w:type="spellStart"/>
      <w:r w:rsidRPr="009375B1">
        <w:rPr>
          <w:rFonts w:eastAsia="Calibri"/>
          <w:lang w:val="es-ES" w:eastAsia="en-US"/>
        </w:rPr>
        <w:t>heterotípica</w:t>
      </w:r>
      <w:proofErr w:type="spellEnd"/>
      <w:r w:rsidRPr="009375B1">
        <w:rPr>
          <w:rFonts w:eastAsia="Calibri"/>
          <w:lang w:val="es-ES" w:eastAsia="en-US"/>
        </w:rPr>
        <w:t xml:space="preserve">); la cual envuelve, a su vez, la actividad estructurada del sistema nervioso nuclear (que considera a todos los núcleos neurales que se ubican a lo largo de la médula espinal hasta los núcleos del encéfalo). Finalmente, esta actividad estructurada del sistema nervioso nuclear (enraizada en redes ganglionares y plexos) envuelve a toda la estructura activada de los sistemas metabólicos (órganos y tejidos) que se encuentran organizando la actividad de cada una de las células del </w:t>
      </w:r>
      <w:proofErr w:type="gramStart"/>
      <w:r w:rsidRPr="009375B1">
        <w:rPr>
          <w:rFonts w:eastAsia="Calibri"/>
          <w:lang w:val="es-ES" w:eastAsia="en-US"/>
        </w:rPr>
        <w:t>cuerpo.</w:t>
      </w:r>
      <w:r w:rsidRPr="009375B1">
        <w:rPr>
          <w:rFonts w:eastAsia="Calibri"/>
          <w:vertAlign w:val="superscript"/>
          <w:lang w:val="es-ES" w:eastAsia="en-US"/>
        </w:rPr>
        <w:t>(</w:t>
      </w:r>
      <w:proofErr w:type="gramEnd"/>
      <w:r w:rsidRPr="009375B1">
        <w:rPr>
          <w:rFonts w:eastAsia="Calibri"/>
          <w:vertAlign w:val="superscript"/>
          <w:lang w:val="es-ES" w:eastAsia="en-US"/>
        </w:rPr>
        <w:t xml:space="preserve">22) </w:t>
      </w:r>
    </w:p>
    <w:p w14:paraId="720CF448" w14:textId="77777777" w:rsidR="009375B1" w:rsidRPr="009375B1" w:rsidRDefault="009375B1" w:rsidP="009375B1">
      <w:pPr>
        <w:spacing w:line="360" w:lineRule="auto"/>
        <w:jc w:val="both"/>
        <w:rPr>
          <w:rFonts w:eastAsia="Calibri"/>
          <w:lang w:val="es-ES" w:eastAsia="en-US"/>
        </w:rPr>
      </w:pPr>
      <w:r w:rsidRPr="009375B1">
        <w:rPr>
          <w:rFonts w:eastAsia="Calibri"/>
          <w:lang w:val="es-ES" w:eastAsia="en-US"/>
        </w:rPr>
        <w:t>Así, mientras que la explicación tradicional de la neurociencia refiere que todo estímulo activa un receptor, y se sigue linealmente una vía nerviosa que pasa por ganglios y núcleos del sistema nervioso, hasta llegar finalmente a la corteza cerebral (donde se supone que ocurre la experiencia del mundo); investigaciones</w:t>
      </w:r>
      <w:r w:rsidRPr="009375B1">
        <w:rPr>
          <w:rFonts w:eastAsia="Calibri"/>
          <w:vertAlign w:val="superscript"/>
          <w:lang w:val="es-ES" w:eastAsia="en-US"/>
        </w:rPr>
        <w:t>(23)</w:t>
      </w:r>
      <w:r w:rsidRPr="009375B1">
        <w:rPr>
          <w:rFonts w:eastAsia="Calibri"/>
          <w:lang w:val="es-ES" w:eastAsia="en-US"/>
        </w:rPr>
        <w:t xml:space="preserve"> han reportado que la interpretación informacional muestra un sistema nervioso estructurado en 5 niveles de complejidad: sistema </w:t>
      </w:r>
      <w:proofErr w:type="spellStart"/>
      <w:r w:rsidRPr="009375B1">
        <w:rPr>
          <w:rFonts w:eastAsia="Calibri"/>
          <w:lang w:val="es-ES" w:eastAsia="en-US"/>
        </w:rPr>
        <w:t>neocortical</w:t>
      </w:r>
      <w:proofErr w:type="spellEnd"/>
      <w:r w:rsidRPr="009375B1">
        <w:rPr>
          <w:rFonts w:eastAsia="Calibri"/>
          <w:lang w:val="es-ES" w:eastAsia="en-US"/>
        </w:rPr>
        <w:t xml:space="preserve">, </w:t>
      </w:r>
      <w:proofErr w:type="spellStart"/>
      <w:r w:rsidRPr="009375B1">
        <w:rPr>
          <w:rFonts w:eastAsia="Calibri"/>
          <w:lang w:val="es-ES" w:eastAsia="en-US"/>
        </w:rPr>
        <w:t>paleocortical</w:t>
      </w:r>
      <w:proofErr w:type="spellEnd"/>
      <w:r w:rsidRPr="009375B1">
        <w:rPr>
          <w:rFonts w:eastAsia="Calibri"/>
          <w:lang w:val="es-ES" w:eastAsia="en-US"/>
        </w:rPr>
        <w:t>, nuclear, tisular y celular. Estos 5 niveles se encuentran envueltos, determinando uno sobre otro de un modo claramente organizado (que va de menor a mayor complejidad) y que solo se abre al mundo exterior desde el nivel celular; por ello es a nivel celular donde se encuentran a los llamados receptores sensoriales. En suma, lo que se empieza a ver, principia (epigenéticamente) y termina (cinéticamente) en el nivel celular (a nivel de los receptores para la ruta epigenética y a nivel de las células musculares para la ruta cinética</w:t>
      </w:r>
      <w:proofErr w:type="gramStart"/>
      <w:r w:rsidRPr="009375B1">
        <w:rPr>
          <w:rFonts w:eastAsia="Calibri"/>
          <w:lang w:val="es-ES" w:eastAsia="en-US"/>
        </w:rPr>
        <w:t>).</w:t>
      </w:r>
      <w:r w:rsidRPr="009375B1">
        <w:rPr>
          <w:rFonts w:eastAsia="Calibri"/>
          <w:vertAlign w:val="superscript"/>
          <w:lang w:val="es-ES" w:eastAsia="en-US"/>
        </w:rPr>
        <w:t>(</w:t>
      </w:r>
      <w:proofErr w:type="gramEnd"/>
      <w:r w:rsidRPr="009375B1">
        <w:rPr>
          <w:rFonts w:eastAsia="Calibri"/>
          <w:vertAlign w:val="superscript"/>
          <w:lang w:val="es-ES" w:eastAsia="en-US"/>
        </w:rPr>
        <w:t>24)</w:t>
      </w:r>
    </w:p>
    <w:p w14:paraId="76046E81" w14:textId="77777777" w:rsidR="009375B1" w:rsidRPr="009375B1" w:rsidRDefault="009375B1" w:rsidP="009375B1">
      <w:pPr>
        <w:spacing w:line="360" w:lineRule="auto"/>
        <w:jc w:val="both"/>
        <w:rPr>
          <w:rFonts w:eastAsia="Calibri"/>
          <w:lang w:val="es-ES" w:eastAsia="en-US"/>
        </w:rPr>
      </w:pPr>
      <w:r w:rsidRPr="009375B1">
        <w:rPr>
          <w:rFonts w:eastAsia="Calibri"/>
          <w:lang w:val="es-ES" w:eastAsia="en-US"/>
        </w:rPr>
        <w:lastRenderedPageBreak/>
        <w:t xml:space="preserve">Lo que se ve, cuando se mira, es una construcción que resulta de la suma emergente de los 5 niveles de complejidad antes descritos. A diferencia de la explicación tradicional, informacionalmente se puede decir que la activación de un receptor sensorial terminará en la emergencia tisular, la cual, se subsumirá en la emergencia neural, la cual a su vez se integrará en la emergencia </w:t>
      </w:r>
      <w:proofErr w:type="spellStart"/>
      <w:r w:rsidRPr="009375B1">
        <w:rPr>
          <w:rFonts w:eastAsia="Calibri"/>
          <w:lang w:val="es-ES" w:eastAsia="en-US"/>
        </w:rPr>
        <w:t>paleocortical</w:t>
      </w:r>
      <w:proofErr w:type="spellEnd"/>
      <w:r w:rsidRPr="009375B1">
        <w:rPr>
          <w:rFonts w:eastAsia="Calibri"/>
          <w:lang w:val="es-ES" w:eastAsia="en-US"/>
        </w:rPr>
        <w:t xml:space="preserve"> y por último esta se organizará en la emergencia </w:t>
      </w:r>
      <w:proofErr w:type="spellStart"/>
      <w:r w:rsidRPr="009375B1">
        <w:rPr>
          <w:rFonts w:eastAsia="Calibri"/>
          <w:lang w:val="es-ES" w:eastAsia="en-US"/>
        </w:rPr>
        <w:t>neocortical</w:t>
      </w:r>
      <w:proofErr w:type="spellEnd"/>
      <w:r w:rsidRPr="009375B1">
        <w:rPr>
          <w:rFonts w:eastAsia="Calibri"/>
          <w:lang w:val="es-ES" w:eastAsia="en-US"/>
        </w:rPr>
        <w:t xml:space="preserve"> (que es lo que representa el fenómeno de la mirada). Esta construcción no es solo ascendente (epigenética) sino que también se da simultáneamente de modo descendente (cinética). Las emergencias ascendentes terminarán en última instancia en la experiencia visual (lo que se ve, cuando se mira), las emergencias descendentes terminarán en última instancia en una motricidad ocular (los movimientos oculares), o en una actividad autonómica (miosis o midriasis, lagrimeo, por ejemplo). Se recalca: el sistema se abre solo a nivel celular. Toda su complejidad asimilada es de carácter cerrado al medio circundante.</w:t>
      </w:r>
    </w:p>
    <w:p w14:paraId="231050E9" w14:textId="77777777" w:rsidR="009375B1" w:rsidRPr="009375B1" w:rsidRDefault="009375B1" w:rsidP="009375B1">
      <w:pPr>
        <w:spacing w:line="360" w:lineRule="auto"/>
        <w:jc w:val="both"/>
        <w:rPr>
          <w:rFonts w:eastAsia="Calibri"/>
          <w:lang w:val="es-ES" w:eastAsia="en-US"/>
        </w:rPr>
      </w:pPr>
      <w:r w:rsidRPr="009375B1">
        <w:rPr>
          <w:rFonts w:eastAsia="Calibri"/>
          <w:lang w:val="es-ES" w:eastAsia="en-US"/>
        </w:rPr>
        <w:t>Como se puede ver, la presente explicación informacional logra dar cuenta de este fenómeno contrapuesto y simultáneo, cosa que la neurociencia tradicional se ha encargado, repetidas e innumerables veces, de separar sin llegar aún a elaborar un marco explicativo que los integre (de ahí que se estudien por un lado los procesos de la visión, y por otro, de modo aislado, los procesos de motricidad ocular).</w:t>
      </w:r>
    </w:p>
    <w:p w14:paraId="43FCD2D6" w14:textId="77777777" w:rsidR="009375B1" w:rsidRPr="009375B1" w:rsidRDefault="009375B1" w:rsidP="009375B1">
      <w:pPr>
        <w:spacing w:line="360" w:lineRule="auto"/>
        <w:jc w:val="both"/>
        <w:rPr>
          <w:rFonts w:eastAsia="Calibri"/>
          <w:lang w:val="es-ES" w:eastAsia="en-US"/>
        </w:rPr>
      </w:pPr>
      <w:r w:rsidRPr="009375B1">
        <w:rPr>
          <w:rFonts w:eastAsia="Calibri"/>
          <w:lang w:val="es-ES" w:eastAsia="en-US"/>
        </w:rPr>
        <w:t xml:space="preserve">Así, habrá que afirmar que las imágenes de lo que se ve (la experiencia visual de la mirada) no ocurren en ninguna parte específica de la corteza cerebral, sino que son una realidad emergente a toda la actividad integrada del neocórtex que, por supuesto, no tendría lugar si no hubiera debajo una corteza visual, un núcleo del tálamo, un ojo, un párpado, etcétera. De este modo, queda claro que no se ve con los ojos, sino con la conciencia. De ahí que la experiencia particular de la mirada sea una experiencia personal, singular, irrepetible y </w:t>
      </w:r>
      <w:proofErr w:type="gramStart"/>
      <w:r w:rsidRPr="009375B1">
        <w:rPr>
          <w:rFonts w:eastAsia="Calibri"/>
          <w:lang w:val="es-ES" w:eastAsia="en-US"/>
        </w:rPr>
        <w:t>única.</w:t>
      </w:r>
      <w:r w:rsidRPr="009375B1">
        <w:rPr>
          <w:rFonts w:eastAsia="Calibri"/>
          <w:vertAlign w:val="superscript"/>
          <w:lang w:val="es-ES" w:eastAsia="en-US"/>
        </w:rPr>
        <w:t>(</w:t>
      </w:r>
      <w:proofErr w:type="gramEnd"/>
      <w:r w:rsidRPr="009375B1">
        <w:rPr>
          <w:rFonts w:eastAsia="Calibri"/>
          <w:vertAlign w:val="superscript"/>
          <w:lang w:val="es-ES" w:eastAsia="en-US"/>
        </w:rPr>
        <w:t>10,20,25,26)</w:t>
      </w:r>
    </w:p>
    <w:p w14:paraId="55312D90" w14:textId="77777777" w:rsidR="009375B1" w:rsidRPr="009375B1" w:rsidRDefault="009375B1" w:rsidP="009375B1">
      <w:pPr>
        <w:spacing w:line="360" w:lineRule="auto"/>
        <w:jc w:val="both"/>
        <w:rPr>
          <w:rFonts w:eastAsia="Calibri"/>
          <w:lang w:val="es-ES" w:eastAsia="en-US"/>
        </w:rPr>
      </w:pPr>
      <w:r w:rsidRPr="009375B1">
        <w:rPr>
          <w:rFonts w:eastAsia="Calibri"/>
          <w:lang w:val="es-ES" w:eastAsia="en-US"/>
        </w:rPr>
        <w:t xml:space="preserve">Esto explica por qué una persona que ha vivido ciega durante toda su vida, como le ocurrió a uno de los pacientes de Oliver Sacks y que de pronto recupera (o accede a) la mirada, no mira en un inicio, sino que ve manchas: pues lo que se ve es una construcción y se ve con la conciencia. Entonces esa persona debe aprender a ver, a construir su </w:t>
      </w:r>
      <w:proofErr w:type="gramStart"/>
      <w:r w:rsidRPr="009375B1">
        <w:rPr>
          <w:rFonts w:eastAsia="Calibri"/>
          <w:lang w:val="es-ES" w:eastAsia="en-US"/>
        </w:rPr>
        <w:t>mirada.</w:t>
      </w:r>
      <w:r w:rsidRPr="009375B1">
        <w:rPr>
          <w:rFonts w:eastAsia="Calibri"/>
          <w:vertAlign w:val="superscript"/>
          <w:lang w:val="es-ES" w:eastAsia="en-US"/>
        </w:rPr>
        <w:t>(</w:t>
      </w:r>
      <w:proofErr w:type="gramEnd"/>
      <w:r w:rsidRPr="009375B1">
        <w:rPr>
          <w:rFonts w:eastAsia="Calibri"/>
          <w:vertAlign w:val="superscript"/>
          <w:lang w:val="es-ES" w:eastAsia="en-US"/>
        </w:rPr>
        <w:t>27)</w:t>
      </w:r>
      <w:r w:rsidRPr="009375B1">
        <w:rPr>
          <w:rFonts w:eastAsia="Calibri"/>
          <w:lang w:val="es-ES" w:eastAsia="en-US"/>
        </w:rPr>
        <w:t xml:space="preserve"> Es probable que así sea también la realidad fenoménica de un recién nacido.</w:t>
      </w:r>
    </w:p>
    <w:p w14:paraId="5AADD4A3" w14:textId="77777777" w:rsidR="009375B1" w:rsidRPr="009375B1" w:rsidRDefault="009375B1" w:rsidP="009375B1">
      <w:pPr>
        <w:spacing w:line="360" w:lineRule="auto"/>
        <w:jc w:val="both"/>
        <w:rPr>
          <w:rFonts w:eastAsia="Calibri"/>
          <w:lang w:val="es-ES" w:eastAsia="en-US"/>
        </w:rPr>
      </w:pPr>
      <w:r w:rsidRPr="009375B1">
        <w:rPr>
          <w:rFonts w:eastAsia="Calibri"/>
          <w:lang w:val="es-ES" w:eastAsia="en-US"/>
        </w:rPr>
        <w:lastRenderedPageBreak/>
        <w:t xml:space="preserve">Se presenta el siguiente caso: una persona se coloca frente a una pintura y la </w:t>
      </w:r>
      <w:proofErr w:type="gramStart"/>
      <w:r w:rsidRPr="009375B1">
        <w:rPr>
          <w:rFonts w:eastAsia="Calibri"/>
          <w:lang w:val="es-ES" w:eastAsia="en-US"/>
        </w:rPr>
        <w:t>mira.</w:t>
      </w:r>
      <w:r w:rsidRPr="009375B1">
        <w:rPr>
          <w:rFonts w:eastAsia="Calibri"/>
          <w:vertAlign w:val="superscript"/>
          <w:lang w:val="es-ES" w:eastAsia="en-US"/>
        </w:rPr>
        <w:t>(</w:t>
      </w:r>
      <w:proofErr w:type="gramEnd"/>
      <w:r w:rsidRPr="009375B1">
        <w:rPr>
          <w:rFonts w:eastAsia="Calibri"/>
          <w:vertAlign w:val="superscript"/>
          <w:lang w:val="es-ES" w:eastAsia="en-US"/>
        </w:rPr>
        <w:t>10)</w:t>
      </w:r>
      <w:r w:rsidRPr="009375B1">
        <w:rPr>
          <w:rFonts w:eastAsia="Calibri"/>
          <w:lang w:val="es-ES" w:eastAsia="en-US"/>
        </w:rPr>
        <w:t xml:space="preserve"> Dado que se mira con la conciencia, lo que mira una persona frente a una pintura dependerá de la historia de vida de dicha persona, de su formación, experiencias, sensibilidad, cultura, motivaciones, incluso del estado afectivo y sus correlatos emocionales en el momento del mirar. No es lo mismo ver una pintura cuando se tiene 15 años, que cuando se tiene 40; aun cuando se trate de la misma pintura y de la misma persona; así como no es lo mismo ver una película o una </w:t>
      </w:r>
      <w:proofErr w:type="gramStart"/>
      <w:r w:rsidRPr="009375B1">
        <w:rPr>
          <w:rFonts w:eastAsia="Calibri"/>
          <w:lang w:val="es-ES" w:eastAsia="en-US"/>
        </w:rPr>
        <w:t>escultura.</w:t>
      </w:r>
      <w:r w:rsidRPr="009375B1">
        <w:rPr>
          <w:rFonts w:eastAsia="Calibri"/>
          <w:vertAlign w:val="superscript"/>
          <w:lang w:val="es-ES" w:eastAsia="en-US"/>
        </w:rPr>
        <w:t>(</w:t>
      </w:r>
      <w:proofErr w:type="gramEnd"/>
      <w:r w:rsidRPr="009375B1">
        <w:rPr>
          <w:rFonts w:eastAsia="Calibri"/>
          <w:vertAlign w:val="superscript"/>
          <w:lang w:val="es-ES" w:eastAsia="en-US"/>
        </w:rPr>
        <w:t>28)</w:t>
      </w:r>
      <w:r w:rsidRPr="009375B1">
        <w:rPr>
          <w:rFonts w:eastAsia="Calibri"/>
          <w:lang w:val="es-ES" w:eastAsia="en-US"/>
        </w:rPr>
        <w:t xml:space="preserve"> No es lo mismo ver una pintura antes de seguir un curso sobre estética de la pintura, ni es lo mismo mirar una pintura en calma que en estado de excitación (aun cuando la excitación se deba a la pintura misma).</w:t>
      </w:r>
    </w:p>
    <w:p w14:paraId="59C35D8F" w14:textId="77777777" w:rsidR="009375B1" w:rsidRPr="009375B1" w:rsidRDefault="009375B1" w:rsidP="009375B1">
      <w:pPr>
        <w:spacing w:line="360" w:lineRule="auto"/>
        <w:jc w:val="both"/>
        <w:rPr>
          <w:rFonts w:eastAsia="Calibri"/>
          <w:lang w:val="es-ES" w:eastAsia="en-US"/>
        </w:rPr>
      </w:pPr>
      <w:r w:rsidRPr="009375B1">
        <w:rPr>
          <w:rFonts w:eastAsia="Calibri"/>
          <w:lang w:val="es-ES" w:eastAsia="en-US"/>
        </w:rPr>
        <w:t xml:space="preserve">Se plantea un ejemplo clásico: la peste de </w:t>
      </w:r>
      <w:proofErr w:type="spellStart"/>
      <w:r w:rsidRPr="009375B1">
        <w:rPr>
          <w:rFonts w:eastAsia="Calibri"/>
          <w:lang w:val="es-ES" w:eastAsia="en-US"/>
        </w:rPr>
        <w:t>Azoth</w:t>
      </w:r>
      <w:proofErr w:type="spellEnd"/>
      <w:r w:rsidRPr="009375B1">
        <w:rPr>
          <w:rFonts w:eastAsia="Calibri"/>
          <w:lang w:val="es-ES" w:eastAsia="en-US"/>
        </w:rPr>
        <w:t xml:space="preserve">” (Fig. 1). Se sugiere mirar el cuadro con detenimiento, no ponerlo frente a sí, sino mirarlo. ¿Qué ha visto el lector? Medite en esto, en el material de su lectura. Ahora, compare su experiencia, a medida que sigue la lectura. </w:t>
      </w:r>
    </w:p>
    <w:p w14:paraId="36E929D1" w14:textId="77777777" w:rsidR="009375B1" w:rsidRPr="009375B1" w:rsidRDefault="009375B1" w:rsidP="009375B1">
      <w:pPr>
        <w:spacing w:line="360" w:lineRule="auto"/>
        <w:jc w:val="both"/>
        <w:rPr>
          <w:rFonts w:eastAsia="Calibri"/>
          <w:lang w:val="es-ES" w:eastAsia="en-US"/>
        </w:rPr>
      </w:pPr>
      <w:r w:rsidRPr="009375B1">
        <w:rPr>
          <w:rFonts w:eastAsia="Calibri"/>
          <w:lang w:val="es-ES" w:eastAsia="en-US"/>
        </w:rPr>
        <w:t xml:space="preserve">Se ha escogido esta pintura por su relación con un tema de interés médico. El cuadro se pintó entre 1628–1630 por Nicolas </w:t>
      </w:r>
      <w:proofErr w:type="spellStart"/>
      <w:r w:rsidRPr="009375B1">
        <w:rPr>
          <w:rFonts w:eastAsia="Calibri"/>
          <w:lang w:val="es-ES" w:eastAsia="en-US"/>
        </w:rPr>
        <w:t>Poussin</w:t>
      </w:r>
      <w:proofErr w:type="spellEnd"/>
      <w:r w:rsidRPr="009375B1">
        <w:rPr>
          <w:rFonts w:eastAsia="Calibri"/>
          <w:lang w:val="es-ES" w:eastAsia="en-US"/>
        </w:rPr>
        <w:t xml:space="preserve"> y muestra una ambientación del siglo XVII, de una ciudad azotada por la peste bubónica. En Roma, </w:t>
      </w:r>
      <w:proofErr w:type="spellStart"/>
      <w:r w:rsidRPr="009375B1">
        <w:rPr>
          <w:rFonts w:eastAsia="Calibri"/>
          <w:lang w:val="es-ES" w:eastAsia="en-US"/>
        </w:rPr>
        <w:t>Poussin</w:t>
      </w:r>
      <w:proofErr w:type="spellEnd"/>
      <w:r w:rsidRPr="009375B1">
        <w:rPr>
          <w:rFonts w:eastAsia="Calibri"/>
          <w:lang w:val="es-ES" w:eastAsia="en-US"/>
        </w:rPr>
        <w:t xml:space="preserve"> sobrevivía a una epidemia de peste. El cuadro muestra la escena de una población azotada por las plagas enviadas por el dios judeocristiano, debido al robo del arca del pacto (arca del testimonio). Estas plagas tenían el propósito de castigo hasta la devolución del arca a los </w:t>
      </w:r>
      <w:proofErr w:type="gramStart"/>
      <w:r w:rsidRPr="009375B1">
        <w:rPr>
          <w:rFonts w:eastAsia="Calibri"/>
          <w:lang w:val="es-ES" w:eastAsia="en-US"/>
        </w:rPr>
        <w:t>hebreos.</w:t>
      </w:r>
      <w:r w:rsidRPr="009375B1">
        <w:rPr>
          <w:rFonts w:eastAsia="Calibri"/>
          <w:vertAlign w:val="superscript"/>
          <w:lang w:val="es-ES" w:eastAsia="en-US"/>
        </w:rPr>
        <w:t>(</w:t>
      </w:r>
      <w:proofErr w:type="gramEnd"/>
      <w:r w:rsidRPr="009375B1">
        <w:rPr>
          <w:rFonts w:eastAsia="Calibri"/>
          <w:vertAlign w:val="superscript"/>
          <w:lang w:val="es-ES" w:eastAsia="en-US"/>
        </w:rPr>
        <w:t xml:space="preserve">29) </w:t>
      </w:r>
      <w:r w:rsidRPr="009375B1">
        <w:rPr>
          <w:rFonts w:eastAsia="Calibri"/>
          <w:lang w:val="es-ES" w:eastAsia="en-US"/>
        </w:rPr>
        <w:t xml:space="preserve">El cuadro expone el modo como se explicaban las epidemias de pestes: como plagas enviadas por un dios. En este aspecto, el siglo XVII vivía aun embebido en una explicación </w:t>
      </w:r>
      <w:proofErr w:type="spellStart"/>
      <w:r w:rsidRPr="009375B1">
        <w:rPr>
          <w:rFonts w:eastAsia="Calibri"/>
          <w:lang w:val="es-ES" w:eastAsia="en-US"/>
        </w:rPr>
        <w:t>prehipocrática</w:t>
      </w:r>
      <w:proofErr w:type="spellEnd"/>
      <w:r w:rsidRPr="009375B1">
        <w:rPr>
          <w:rFonts w:eastAsia="Calibri"/>
          <w:lang w:val="es-ES" w:eastAsia="en-US"/>
        </w:rPr>
        <w:t xml:space="preserve">. Pero al mismo tiempo y en la más pura tradición hipocrática, las pestes se explican como miasmas, aires enrarecidos que se respiran y aseguran así su propagación. Por esto mismo los personajes que pinta </w:t>
      </w:r>
      <w:proofErr w:type="spellStart"/>
      <w:r w:rsidRPr="009375B1">
        <w:rPr>
          <w:rFonts w:eastAsia="Calibri"/>
          <w:lang w:val="es-ES" w:eastAsia="en-US"/>
        </w:rPr>
        <w:t>Poussin</w:t>
      </w:r>
      <w:proofErr w:type="spellEnd"/>
      <w:r w:rsidRPr="009375B1">
        <w:rPr>
          <w:rFonts w:eastAsia="Calibri"/>
          <w:lang w:val="es-ES" w:eastAsia="en-US"/>
        </w:rPr>
        <w:t xml:space="preserve"> se cubren las fosas nasales, se espantan del olor a peste. En el cuadro se muestra el caos, la presencia de la muerte, la decapitación de los paganos. </w:t>
      </w:r>
    </w:p>
    <w:p w14:paraId="29F5FBDD" w14:textId="77777777" w:rsidR="009375B1" w:rsidRPr="009375B1" w:rsidRDefault="009375B1" w:rsidP="009375B1">
      <w:pPr>
        <w:spacing w:line="360" w:lineRule="auto"/>
        <w:jc w:val="both"/>
        <w:rPr>
          <w:rFonts w:eastAsia="Calibri"/>
          <w:lang w:val="es-ES" w:eastAsia="en-US"/>
        </w:rPr>
      </w:pPr>
      <w:r w:rsidRPr="009375B1">
        <w:rPr>
          <w:rFonts w:eastAsia="Calibri"/>
          <w:lang w:val="es-ES" w:eastAsia="en-US"/>
        </w:rPr>
        <w:t xml:space="preserve">En los tiempos de </w:t>
      </w:r>
      <w:proofErr w:type="spellStart"/>
      <w:r w:rsidRPr="009375B1">
        <w:rPr>
          <w:rFonts w:eastAsia="Calibri"/>
          <w:lang w:val="es-ES" w:eastAsia="en-US"/>
        </w:rPr>
        <w:t>Poussin</w:t>
      </w:r>
      <w:proofErr w:type="spellEnd"/>
      <w:r w:rsidRPr="009375B1">
        <w:rPr>
          <w:rFonts w:eastAsia="Calibri"/>
          <w:lang w:val="es-ES" w:eastAsia="en-US"/>
        </w:rPr>
        <w:t xml:space="preserve"> la explicación de la peste era en estos rasgos: i. maldición divina; y </w:t>
      </w:r>
      <w:proofErr w:type="spellStart"/>
      <w:r w:rsidRPr="009375B1">
        <w:rPr>
          <w:rFonts w:eastAsia="Calibri"/>
          <w:lang w:val="es-ES" w:eastAsia="en-US"/>
        </w:rPr>
        <w:t>ii</w:t>
      </w:r>
      <w:proofErr w:type="spellEnd"/>
      <w:r w:rsidRPr="009375B1">
        <w:rPr>
          <w:rFonts w:eastAsia="Calibri"/>
          <w:lang w:val="es-ES" w:eastAsia="en-US"/>
        </w:rPr>
        <w:t xml:space="preserve">. presencia de estructuras, miasmas, respirables: el olor de la peste. </w:t>
      </w:r>
    </w:p>
    <w:p w14:paraId="5CCC04F5" w14:textId="77777777" w:rsidR="009375B1" w:rsidRPr="009375B1" w:rsidRDefault="009375B1" w:rsidP="009375B1">
      <w:pPr>
        <w:spacing w:line="360" w:lineRule="auto"/>
        <w:jc w:val="both"/>
        <w:rPr>
          <w:rFonts w:eastAsia="Calibri"/>
          <w:lang w:val="es-ES" w:eastAsia="en-US"/>
        </w:rPr>
      </w:pPr>
      <w:r w:rsidRPr="009375B1">
        <w:rPr>
          <w:rFonts w:eastAsia="Calibri"/>
          <w:lang w:val="es-ES" w:eastAsia="en-US"/>
        </w:rPr>
        <w:t xml:space="preserve">Por lo primero, la explicación de la peste es una explicación tradicional. Por lo segundo, la explicación de la peste (enraizadas en el movimiento hipocrático) es una explicación científica. Si se recuerda que Hipócrates, además de médico fue filósofo (de la escuela pitagórica), si se conviene en llamar ciencia a la filosofía, en tanto es la ciencia mayor (tal como ha planteado Platón y más profundamente Aristóteles). </w:t>
      </w:r>
      <w:r w:rsidRPr="009375B1">
        <w:rPr>
          <w:rFonts w:eastAsia="Calibri"/>
          <w:lang w:val="es-ES" w:eastAsia="en-US"/>
        </w:rPr>
        <w:lastRenderedPageBreak/>
        <w:t xml:space="preserve">Sin embargo, aún no ha nacido la microbiología, aún no se conoce la </w:t>
      </w:r>
      <w:r w:rsidRPr="009375B1">
        <w:rPr>
          <w:rFonts w:eastAsia="Calibri"/>
          <w:i/>
          <w:iCs/>
          <w:lang w:val="es-ES" w:eastAsia="en-US"/>
        </w:rPr>
        <w:t xml:space="preserve">Yersinia </w:t>
      </w:r>
      <w:proofErr w:type="spellStart"/>
      <w:r w:rsidRPr="009375B1">
        <w:rPr>
          <w:rFonts w:eastAsia="Calibri"/>
          <w:i/>
          <w:iCs/>
          <w:lang w:val="es-ES" w:eastAsia="en-US"/>
        </w:rPr>
        <w:t>pestis</w:t>
      </w:r>
      <w:proofErr w:type="spellEnd"/>
      <w:r w:rsidRPr="009375B1">
        <w:rPr>
          <w:rFonts w:eastAsia="Calibri"/>
          <w:lang w:val="es-ES" w:eastAsia="en-US"/>
        </w:rPr>
        <w:t xml:space="preserve"> (descubierta recién en el siglo XX), ni ha irrumpido en la historia de la salud pública la figura inmemorial de John Snow (1813–1858</w:t>
      </w:r>
      <w:proofErr w:type="gramStart"/>
      <w:r w:rsidRPr="009375B1">
        <w:rPr>
          <w:rFonts w:eastAsia="Calibri"/>
          <w:lang w:val="es-ES" w:eastAsia="en-US"/>
        </w:rPr>
        <w:t>).</w:t>
      </w:r>
      <w:r w:rsidRPr="009375B1">
        <w:rPr>
          <w:rFonts w:eastAsia="Calibri"/>
          <w:vertAlign w:val="superscript"/>
          <w:lang w:val="es-ES" w:eastAsia="en-US"/>
        </w:rPr>
        <w:t>(</w:t>
      </w:r>
      <w:proofErr w:type="gramEnd"/>
      <w:r w:rsidRPr="009375B1">
        <w:rPr>
          <w:rFonts w:eastAsia="Calibri"/>
          <w:vertAlign w:val="superscript"/>
          <w:lang w:val="es-ES" w:eastAsia="en-US"/>
        </w:rPr>
        <w:t>30)</w:t>
      </w:r>
      <w:r w:rsidRPr="009375B1">
        <w:rPr>
          <w:rFonts w:eastAsia="Calibri"/>
          <w:lang w:val="es-ES" w:eastAsia="en-US"/>
        </w:rPr>
        <w:t xml:space="preserve"> Es probable que </w:t>
      </w:r>
      <w:proofErr w:type="spellStart"/>
      <w:r w:rsidRPr="009375B1">
        <w:rPr>
          <w:rFonts w:eastAsia="Calibri"/>
          <w:lang w:val="es-ES" w:eastAsia="en-US"/>
        </w:rPr>
        <w:t>Poussin</w:t>
      </w:r>
      <w:proofErr w:type="spellEnd"/>
      <w:r w:rsidRPr="009375B1">
        <w:rPr>
          <w:rFonts w:eastAsia="Calibri"/>
          <w:lang w:val="es-ES" w:eastAsia="en-US"/>
        </w:rPr>
        <w:t xml:space="preserve"> haya vivido en un mundo en el cual aún no se había desarrollado una explicación tecnológica de la peste. En otras palabras, en los tiempos de </w:t>
      </w:r>
      <w:proofErr w:type="spellStart"/>
      <w:r w:rsidRPr="009375B1">
        <w:rPr>
          <w:rFonts w:eastAsia="Calibri"/>
          <w:lang w:val="es-ES" w:eastAsia="en-US"/>
        </w:rPr>
        <w:t>Poussin</w:t>
      </w:r>
      <w:proofErr w:type="spellEnd"/>
      <w:r w:rsidRPr="009375B1">
        <w:rPr>
          <w:rFonts w:eastAsia="Calibri"/>
          <w:lang w:val="es-ES" w:eastAsia="en-US"/>
        </w:rPr>
        <w:t xml:space="preserve"> se podía explicar la peste tradicionalmente (una maldición divina) tanto como científicamente (porque la medicina se hizo científica hace 25 siglos, cuando fue puesta en ejercicio por los médicos que sacrificaron su anonimato en honor a Hipócrates</w:t>
      </w:r>
      <w:proofErr w:type="gramStart"/>
      <w:r w:rsidRPr="009375B1">
        <w:rPr>
          <w:rFonts w:eastAsia="Calibri"/>
          <w:lang w:val="es-ES" w:eastAsia="en-US"/>
        </w:rPr>
        <w:t>).</w:t>
      </w:r>
      <w:r w:rsidRPr="009375B1">
        <w:rPr>
          <w:rFonts w:eastAsia="Calibri"/>
          <w:vertAlign w:val="superscript"/>
          <w:lang w:val="es-ES" w:eastAsia="en-US"/>
        </w:rPr>
        <w:t>(</w:t>
      </w:r>
      <w:proofErr w:type="gramEnd"/>
      <w:r w:rsidRPr="009375B1">
        <w:rPr>
          <w:rFonts w:eastAsia="Calibri"/>
          <w:vertAlign w:val="superscript"/>
          <w:lang w:val="es-ES" w:eastAsia="en-US"/>
        </w:rPr>
        <w:t>31)</w:t>
      </w:r>
    </w:p>
    <w:p w14:paraId="19E70346" w14:textId="77777777" w:rsidR="009375B1" w:rsidRPr="009375B1" w:rsidRDefault="009375B1" w:rsidP="009375B1">
      <w:pPr>
        <w:spacing w:line="360" w:lineRule="auto"/>
        <w:jc w:val="both"/>
        <w:rPr>
          <w:rFonts w:eastAsia="Calibri"/>
          <w:lang w:val="es-ES" w:eastAsia="en-US"/>
        </w:rPr>
      </w:pPr>
      <w:r w:rsidRPr="009375B1">
        <w:rPr>
          <w:rFonts w:eastAsia="Calibri"/>
          <w:lang w:val="es-ES" w:eastAsia="en-US"/>
        </w:rPr>
        <w:t xml:space="preserve">Y lo que se viene diciendo es que en los tiempos de </w:t>
      </w:r>
      <w:proofErr w:type="spellStart"/>
      <w:r w:rsidRPr="009375B1">
        <w:rPr>
          <w:rFonts w:eastAsia="Calibri"/>
          <w:lang w:val="es-ES" w:eastAsia="en-US"/>
        </w:rPr>
        <w:t>Poussin</w:t>
      </w:r>
      <w:proofErr w:type="spellEnd"/>
      <w:r w:rsidRPr="009375B1">
        <w:rPr>
          <w:rFonts w:eastAsia="Calibri"/>
          <w:lang w:val="es-ES" w:eastAsia="en-US"/>
        </w:rPr>
        <w:t xml:space="preserve"> lo que no había era una explicación tecnológica (se recuerda que si la revolución científica ocurrió hace 25 siglos o más, lo que ha ocurrido en los últimos 5 siglos es una revolución tecnológica antes que científica). La explicación tecnológica de la peste (que pasa por la microbiología y pasa por imaginar a una pulga entre la rata y el ser humano) es un atributo propio del tiempo actual que, como se remarca, no es el tiempo de </w:t>
      </w:r>
      <w:proofErr w:type="spellStart"/>
      <w:r w:rsidRPr="009375B1">
        <w:rPr>
          <w:rFonts w:eastAsia="Calibri"/>
          <w:lang w:val="es-ES" w:eastAsia="en-US"/>
        </w:rPr>
        <w:t>Poussin</w:t>
      </w:r>
      <w:proofErr w:type="spellEnd"/>
      <w:r w:rsidRPr="009375B1">
        <w:rPr>
          <w:rFonts w:eastAsia="Calibri"/>
          <w:lang w:val="es-ES" w:eastAsia="en-US"/>
        </w:rPr>
        <w:t xml:space="preserve">. Por esto, uno de los elementos que más llaman la atención en esta pintura son las ratas. Es probable que ante una mirada rápida del cuadro no se pueda percatar del detalle de las ratas (Fig. 2). </w:t>
      </w:r>
    </w:p>
    <w:p w14:paraId="4E7546DB" w14:textId="77777777" w:rsidR="009375B1" w:rsidRPr="009375B1" w:rsidRDefault="009375B1" w:rsidP="009375B1">
      <w:pPr>
        <w:spacing w:line="360" w:lineRule="auto"/>
        <w:jc w:val="both"/>
        <w:rPr>
          <w:rFonts w:eastAsia="Calibri"/>
          <w:lang w:val="es-PE" w:eastAsia="en-US"/>
        </w:rPr>
      </w:pPr>
    </w:p>
    <w:p w14:paraId="042C22C5" w14:textId="59F32101" w:rsidR="009375B1" w:rsidRPr="009375B1" w:rsidRDefault="009375B1" w:rsidP="009375B1">
      <w:pPr>
        <w:spacing w:line="360" w:lineRule="auto"/>
        <w:jc w:val="center"/>
        <w:rPr>
          <w:rFonts w:eastAsia="Calibri"/>
          <w:b/>
          <w:lang w:val="es-PE" w:eastAsia="en-US"/>
        </w:rPr>
      </w:pPr>
      <w:r w:rsidRPr="009375B1">
        <w:rPr>
          <w:rFonts w:eastAsia="Calibri"/>
          <w:b/>
          <w:noProof/>
          <w:lang w:val="es-PE" w:eastAsia="en-US"/>
        </w:rPr>
        <w:lastRenderedPageBreak/>
        <w:drawing>
          <wp:inline distT="0" distB="0" distL="0" distR="0" wp14:anchorId="2956D573" wp14:editId="1236C368">
            <wp:extent cx="5510530" cy="3673475"/>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10530" cy="3673475"/>
                    </a:xfrm>
                    <a:prstGeom prst="rect">
                      <a:avLst/>
                    </a:prstGeom>
                    <a:noFill/>
                    <a:ln>
                      <a:noFill/>
                    </a:ln>
                  </pic:spPr>
                </pic:pic>
              </a:graphicData>
            </a:graphic>
          </wp:inline>
        </w:drawing>
      </w:r>
    </w:p>
    <w:p w14:paraId="2C3E7F90" w14:textId="77777777" w:rsidR="009375B1" w:rsidRPr="009375B1" w:rsidRDefault="009375B1" w:rsidP="009375B1">
      <w:pPr>
        <w:spacing w:line="360" w:lineRule="auto"/>
        <w:jc w:val="center"/>
        <w:rPr>
          <w:rFonts w:eastAsia="Calibri"/>
          <w:sz w:val="22"/>
          <w:szCs w:val="22"/>
          <w:lang w:val="es-PE" w:eastAsia="en-US"/>
        </w:rPr>
      </w:pPr>
      <w:r w:rsidRPr="009375B1">
        <w:rPr>
          <w:rFonts w:eastAsia="Calibri"/>
          <w:b/>
          <w:sz w:val="22"/>
          <w:szCs w:val="22"/>
          <w:lang w:val="es-PE" w:eastAsia="en-US"/>
        </w:rPr>
        <w:t xml:space="preserve">Fig. 2 - </w:t>
      </w:r>
      <w:r w:rsidRPr="009375B1">
        <w:rPr>
          <w:rFonts w:eastAsia="Calibri"/>
          <w:sz w:val="22"/>
          <w:szCs w:val="22"/>
          <w:lang w:val="es-PE" w:eastAsia="en-US"/>
        </w:rPr>
        <w:t xml:space="preserve">Detalles en la peste de </w:t>
      </w:r>
      <w:proofErr w:type="spellStart"/>
      <w:proofErr w:type="gramStart"/>
      <w:r w:rsidRPr="009375B1">
        <w:rPr>
          <w:rFonts w:eastAsia="Calibri"/>
          <w:sz w:val="22"/>
          <w:szCs w:val="22"/>
          <w:lang w:val="es-PE" w:eastAsia="en-US"/>
        </w:rPr>
        <w:t>Azoth</w:t>
      </w:r>
      <w:proofErr w:type="spellEnd"/>
      <w:r w:rsidRPr="009375B1">
        <w:rPr>
          <w:rFonts w:eastAsia="Calibri"/>
          <w:sz w:val="22"/>
          <w:szCs w:val="22"/>
          <w:lang w:val="es-PE" w:eastAsia="en-US"/>
        </w:rPr>
        <w:t>”</w:t>
      </w:r>
      <w:r w:rsidRPr="009375B1">
        <w:rPr>
          <w:rFonts w:eastAsia="Calibri"/>
          <w:sz w:val="22"/>
          <w:szCs w:val="22"/>
          <w:vertAlign w:val="superscript"/>
          <w:lang w:val="es-PE" w:eastAsia="en-US"/>
        </w:rPr>
        <w:t>(</w:t>
      </w:r>
      <w:proofErr w:type="gramEnd"/>
      <w:r w:rsidRPr="009375B1">
        <w:rPr>
          <w:rFonts w:eastAsia="Calibri"/>
          <w:sz w:val="22"/>
          <w:szCs w:val="22"/>
          <w:vertAlign w:val="superscript"/>
          <w:lang w:val="es-PE" w:eastAsia="en-US"/>
        </w:rPr>
        <w:t>29)</w:t>
      </w:r>
      <w:r w:rsidRPr="009375B1">
        <w:rPr>
          <w:rFonts w:eastAsia="Calibri"/>
          <w:sz w:val="22"/>
          <w:szCs w:val="22"/>
          <w:lang w:val="es-PE" w:eastAsia="en-US"/>
        </w:rPr>
        <w:t xml:space="preserve"> de Nicolas </w:t>
      </w:r>
      <w:proofErr w:type="spellStart"/>
      <w:r w:rsidRPr="009375B1">
        <w:rPr>
          <w:rFonts w:eastAsia="Calibri"/>
          <w:sz w:val="22"/>
          <w:szCs w:val="22"/>
          <w:lang w:val="es-PE" w:eastAsia="en-US"/>
        </w:rPr>
        <w:t>Poussin</w:t>
      </w:r>
      <w:proofErr w:type="spellEnd"/>
      <w:r w:rsidRPr="009375B1">
        <w:rPr>
          <w:rFonts w:eastAsia="Calibri"/>
          <w:sz w:val="22"/>
          <w:szCs w:val="22"/>
          <w:lang w:val="es-PE" w:eastAsia="en-US"/>
        </w:rPr>
        <w:t xml:space="preserve"> (1594-1665) considerados en la explicación informacional de la pintura. Los detalles fueron seleccionados realizando una lectura de pintura de arte con enfoque médico, en el cual se resaltaron los detalles primarios y secundarios que dieran indicio del proceso de salud-enfermedad.</w:t>
      </w:r>
    </w:p>
    <w:p w14:paraId="74B0804A" w14:textId="77777777" w:rsidR="009375B1" w:rsidRPr="009375B1" w:rsidRDefault="009375B1" w:rsidP="009375B1">
      <w:pPr>
        <w:spacing w:line="360" w:lineRule="auto"/>
        <w:jc w:val="both"/>
        <w:rPr>
          <w:rFonts w:eastAsia="Calibri"/>
          <w:lang w:val="es-PE" w:eastAsia="en-US"/>
        </w:rPr>
      </w:pPr>
    </w:p>
    <w:p w14:paraId="323693F0" w14:textId="77777777" w:rsidR="009375B1" w:rsidRPr="009375B1" w:rsidRDefault="009375B1" w:rsidP="009375B1">
      <w:pPr>
        <w:spacing w:line="360" w:lineRule="auto"/>
        <w:jc w:val="both"/>
        <w:rPr>
          <w:rFonts w:eastAsia="Calibri"/>
          <w:lang w:val="es-ES" w:eastAsia="en-US"/>
        </w:rPr>
      </w:pPr>
      <w:r w:rsidRPr="009375B1">
        <w:rPr>
          <w:rFonts w:eastAsia="Calibri"/>
          <w:lang w:val="es-ES" w:eastAsia="en-US"/>
        </w:rPr>
        <w:t xml:space="preserve">Sin embargo, están presentes. Lo misterioso a este respecto es que para el siglo XVII (el tiempo de </w:t>
      </w:r>
      <w:proofErr w:type="spellStart"/>
      <w:r w:rsidRPr="009375B1">
        <w:rPr>
          <w:rFonts w:eastAsia="Calibri"/>
          <w:lang w:val="es-ES" w:eastAsia="en-US"/>
        </w:rPr>
        <w:t>Poussin</w:t>
      </w:r>
      <w:proofErr w:type="spellEnd"/>
      <w:r w:rsidRPr="009375B1">
        <w:rPr>
          <w:rFonts w:eastAsia="Calibri"/>
          <w:lang w:val="es-ES" w:eastAsia="en-US"/>
        </w:rPr>
        <w:t xml:space="preserve">) aún las ratas no han entrado en el modelo explicativo de la peste. Las explicaciones médicas, aun eclipsadas por el pensamiento pre y </w:t>
      </w:r>
      <w:proofErr w:type="spellStart"/>
      <w:r w:rsidRPr="009375B1">
        <w:rPr>
          <w:rFonts w:eastAsia="Calibri"/>
          <w:lang w:val="es-ES" w:eastAsia="en-US"/>
        </w:rPr>
        <w:t>posthipocrático</w:t>
      </w:r>
      <w:proofErr w:type="spellEnd"/>
      <w:r w:rsidRPr="009375B1">
        <w:rPr>
          <w:rFonts w:eastAsia="Calibri"/>
          <w:lang w:val="es-ES" w:eastAsia="en-US"/>
        </w:rPr>
        <w:t xml:space="preserve">, consideraban a la peste como una suerte de maldición, un castigo de los dioses, y al mismo tiempo un olor a peste, a una pestilencia, a un miasma. El cuadro en sí mismo relata la naturaleza divina de este castigo a los seres humanos y al mismo tiempo la naturaleza concreta del espanto ante la pestilencia. Y aquí, en este coro de representaciones, </w:t>
      </w:r>
      <w:proofErr w:type="spellStart"/>
      <w:r w:rsidRPr="009375B1">
        <w:rPr>
          <w:rFonts w:eastAsia="Calibri"/>
          <w:lang w:val="es-ES" w:eastAsia="en-US"/>
        </w:rPr>
        <w:t>Poussin</w:t>
      </w:r>
      <w:proofErr w:type="spellEnd"/>
      <w:r w:rsidRPr="009375B1">
        <w:rPr>
          <w:rFonts w:eastAsia="Calibri"/>
          <w:lang w:val="es-ES" w:eastAsia="en-US"/>
        </w:rPr>
        <w:t xml:space="preserve"> ha puesto a las ratas, a lo largo y ancho de la pintura desde una posición estratégica. No son muchas, pero son. </w:t>
      </w:r>
      <w:proofErr w:type="spellStart"/>
      <w:r w:rsidRPr="009375B1">
        <w:rPr>
          <w:rFonts w:eastAsia="Calibri"/>
          <w:lang w:val="es-ES" w:eastAsia="en-US"/>
        </w:rPr>
        <w:t>Poussin</w:t>
      </w:r>
      <w:proofErr w:type="spellEnd"/>
      <w:r w:rsidRPr="009375B1">
        <w:rPr>
          <w:rFonts w:eastAsia="Calibri"/>
          <w:lang w:val="es-ES" w:eastAsia="en-US"/>
        </w:rPr>
        <w:t xml:space="preserve"> ha captado el movimiento de los roedores en el centro de la plaza. Es probable que haya pintado a las ratas corriendo alrededor de los cuerpos, de los vivos y los muertos, acaso en un afán de </w:t>
      </w:r>
      <w:r w:rsidRPr="009375B1">
        <w:rPr>
          <w:rFonts w:eastAsia="Calibri"/>
          <w:lang w:val="es-ES" w:eastAsia="en-US"/>
        </w:rPr>
        <w:lastRenderedPageBreak/>
        <w:t xml:space="preserve">realismo. La hipótesis de trabajo es que </w:t>
      </w:r>
      <w:proofErr w:type="spellStart"/>
      <w:r w:rsidRPr="009375B1">
        <w:rPr>
          <w:rFonts w:eastAsia="Calibri"/>
          <w:lang w:val="es-ES" w:eastAsia="en-US"/>
        </w:rPr>
        <w:t>Poussin</w:t>
      </w:r>
      <w:proofErr w:type="spellEnd"/>
      <w:r w:rsidRPr="009375B1">
        <w:rPr>
          <w:rFonts w:eastAsia="Calibri"/>
          <w:lang w:val="es-ES" w:eastAsia="en-US"/>
        </w:rPr>
        <w:t xml:space="preserve"> no se daba cuenta de que con su pintura estaba explicando tradicional, científicamente y tecnológicamente (sin saberlo adelantado a su tiempo).</w:t>
      </w:r>
    </w:p>
    <w:p w14:paraId="72D63E2B" w14:textId="77777777" w:rsidR="009375B1" w:rsidRPr="009375B1" w:rsidRDefault="009375B1" w:rsidP="009375B1">
      <w:pPr>
        <w:spacing w:line="360" w:lineRule="auto"/>
        <w:jc w:val="both"/>
        <w:rPr>
          <w:rFonts w:eastAsia="Calibri"/>
          <w:lang w:val="es-ES" w:eastAsia="en-US"/>
        </w:rPr>
      </w:pPr>
      <w:proofErr w:type="spellStart"/>
      <w:r w:rsidRPr="009375B1">
        <w:rPr>
          <w:rFonts w:eastAsia="Calibri"/>
          <w:lang w:val="es-ES" w:eastAsia="en-US"/>
        </w:rPr>
        <w:t>Poussin</w:t>
      </w:r>
      <w:proofErr w:type="spellEnd"/>
      <w:r w:rsidRPr="009375B1">
        <w:rPr>
          <w:rFonts w:eastAsia="Calibri"/>
          <w:lang w:val="es-ES" w:eastAsia="en-US"/>
        </w:rPr>
        <w:t xml:space="preserve"> no se daba cuenta que estaba pintando no solo los motivos de una explicación mágica (tradicional) y científica, sino también de una explicación tecnológica que emergería recién 2 siglos después de su muerte. Si el cuadro de </w:t>
      </w:r>
      <w:proofErr w:type="spellStart"/>
      <w:r w:rsidRPr="009375B1">
        <w:rPr>
          <w:rFonts w:eastAsia="Calibri"/>
          <w:lang w:val="es-ES" w:eastAsia="en-US"/>
        </w:rPr>
        <w:t>Poussin</w:t>
      </w:r>
      <w:proofErr w:type="spellEnd"/>
      <w:r w:rsidRPr="009375B1">
        <w:rPr>
          <w:rFonts w:eastAsia="Calibri"/>
          <w:lang w:val="es-ES" w:eastAsia="en-US"/>
        </w:rPr>
        <w:t xml:space="preserve"> explica la peste, se debe reconocer que no se daba cuenta del vínculo que existe entre la peste y las ratas. Para él, el rol las ratas consiste en sumarle realismo a la escena. Es probable que cualquiera que esté familiarizado con la medicina moderna, al mirar la pintura de </w:t>
      </w:r>
      <w:proofErr w:type="spellStart"/>
      <w:r w:rsidRPr="009375B1">
        <w:rPr>
          <w:rFonts w:eastAsia="Calibri"/>
          <w:lang w:val="es-ES" w:eastAsia="en-US"/>
        </w:rPr>
        <w:t>Poussin</w:t>
      </w:r>
      <w:proofErr w:type="spellEnd"/>
      <w:r w:rsidRPr="009375B1">
        <w:rPr>
          <w:rFonts w:eastAsia="Calibri"/>
          <w:lang w:val="es-ES" w:eastAsia="en-US"/>
        </w:rPr>
        <w:t xml:space="preserve">, identifique a las ratas en el proceso patológico de la peste. Pero creemos que </w:t>
      </w:r>
      <w:proofErr w:type="spellStart"/>
      <w:r w:rsidRPr="009375B1">
        <w:rPr>
          <w:rFonts w:eastAsia="Calibri"/>
          <w:lang w:val="es-ES" w:eastAsia="en-US"/>
        </w:rPr>
        <w:t>Poussin</w:t>
      </w:r>
      <w:proofErr w:type="spellEnd"/>
      <w:r w:rsidRPr="009375B1">
        <w:rPr>
          <w:rFonts w:eastAsia="Calibri"/>
          <w:lang w:val="es-ES" w:eastAsia="en-US"/>
        </w:rPr>
        <w:t xml:space="preserve">, dada la época, colocó a las ratas en su pintura simplemente como elemento decorativo. Esto también prueba que el acto de mirar una pintura es muy distinto en 2 personas (enteramente personal) y más: que el acto de mirar responde a un modelo cultural, al curso de los momentos particulares de todo tiempo histórico. </w:t>
      </w:r>
    </w:p>
    <w:p w14:paraId="201BEB9D" w14:textId="77777777" w:rsidR="009375B1" w:rsidRPr="009375B1" w:rsidRDefault="009375B1" w:rsidP="009375B1">
      <w:pPr>
        <w:spacing w:line="360" w:lineRule="auto"/>
        <w:jc w:val="both"/>
        <w:rPr>
          <w:rFonts w:eastAsia="Calibri"/>
          <w:lang w:val="es-ES" w:eastAsia="en-US"/>
        </w:rPr>
      </w:pPr>
      <w:r w:rsidRPr="009375B1">
        <w:rPr>
          <w:rFonts w:eastAsia="Calibri"/>
          <w:lang w:val="es-ES" w:eastAsia="en-US"/>
        </w:rPr>
        <w:t xml:space="preserve">¿Se percata el lector que de volver a ver el cuadro de </w:t>
      </w:r>
      <w:proofErr w:type="spellStart"/>
      <w:r w:rsidRPr="009375B1">
        <w:rPr>
          <w:rFonts w:eastAsia="Calibri"/>
          <w:lang w:val="es-ES" w:eastAsia="en-US"/>
        </w:rPr>
        <w:t>Poussin</w:t>
      </w:r>
      <w:proofErr w:type="spellEnd"/>
      <w:r w:rsidRPr="009375B1">
        <w:rPr>
          <w:rFonts w:eastAsia="Calibri"/>
          <w:lang w:val="es-ES" w:eastAsia="en-US"/>
        </w:rPr>
        <w:t>, a esta altura de la lectura, mirará de un modo distinto de como lo hizo líneas arriba? Es probable que, en este segundo acto de mirar, se preste más atención a los detalles, las ratas se hagan más conscientes en la mirada, se elabore una interpretación más coherente entre los elementos de la composición, e incluso se podrá mirar cómo el pintor, sin quererlo, está colocando elementos claves, insospechados para él (y para el entendimiento de la epidemia) en la historia de su tiempo.</w:t>
      </w:r>
      <w:r w:rsidRPr="009375B1">
        <w:rPr>
          <w:rFonts w:eastAsia="Calibri"/>
          <w:vertAlign w:val="superscript"/>
          <w:lang w:val="es-ES" w:eastAsia="en-US"/>
        </w:rPr>
        <w:t>(32)</w:t>
      </w:r>
      <w:r w:rsidRPr="009375B1">
        <w:rPr>
          <w:rFonts w:eastAsia="Calibri"/>
          <w:lang w:val="es-ES" w:eastAsia="en-US"/>
        </w:rPr>
        <w:t xml:space="preserve"> Si quien sigue estas líneas entiende que estos dos actos de mirar el cuadro son cualitativamente distintos, entonces se está en condiciones de comprender que cuando se mira, se hace con la conciencia; incluso podría decirse que no se está mirando, sino que se recrea todo aquello que se proyecta cuando se hace.</w:t>
      </w:r>
    </w:p>
    <w:p w14:paraId="6A2AA067" w14:textId="77777777" w:rsidR="009375B1" w:rsidRPr="009375B1" w:rsidRDefault="009375B1" w:rsidP="009375B1">
      <w:pPr>
        <w:spacing w:line="360" w:lineRule="auto"/>
        <w:jc w:val="both"/>
        <w:rPr>
          <w:rFonts w:eastAsia="Calibri"/>
          <w:lang w:val="es-ES" w:eastAsia="en-US"/>
        </w:rPr>
      </w:pPr>
      <w:r w:rsidRPr="009375B1">
        <w:rPr>
          <w:rFonts w:eastAsia="Calibri"/>
          <w:lang w:val="es-ES" w:eastAsia="en-US"/>
        </w:rPr>
        <w:t xml:space="preserve">Se explica el acto de mirar a través de los procesos informacionales, que sitúan a la conciencia como el </w:t>
      </w:r>
      <w:proofErr w:type="spellStart"/>
      <w:r w:rsidRPr="009375B1">
        <w:rPr>
          <w:rFonts w:eastAsia="Calibri"/>
          <w:i/>
          <w:iCs/>
          <w:lang w:val="es-ES" w:eastAsia="en-US"/>
        </w:rPr>
        <w:t>moonshot</w:t>
      </w:r>
      <w:proofErr w:type="spellEnd"/>
      <w:r w:rsidRPr="009375B1">
        <w:rPr>
          <w:rFonts w:eastAsia="Calibri"/>
          <w:lang w:val="es-ES" w:eastAsia="en-US"/>
        </w:rPr>
        <w:t xml:space="preserve"> de la visión, usando la peste de </w:t>
      </w:r>
      <w:proofErr w:type="spellStart"/>
      <w:r w:rsidRPr="009375B1">
        <w:rPr>
          <w:rFonts w:eastAsia="Calibri"/>
          <w:lang w:val="es-ES" w:eastAsia="en-US"/>
        </w:rPr>
        <w:t>Azoth</w:t>
      </w:r>
      <w:proofErr w:type="spellEnd"/>
      <w:r w:rsidRPr="009375B1">
        <w:rPr>
          <w:rFonts w:eastAsia="Calibri"/>
          <w:lang w:val="es-ES" w:eastAsia="en-US"/>
        </w:rPr>
        <w:t xml:space="preserve">, de Nicolas </w:t>
      </w:r>
      <w:proofErr w:type="spellStart"/>
      <w:r w:rsidRPr="009375B1">
        <w:rPr>
          <w:rFonts w:eastAsia="Calibri"/>
          <w:lang w:val="es-ES" w:eastAsia="en-US"/>
        </w:rPr>
        <w:t>Poussin</w:t>
      </w:r>
      <w:proofErr w:type="spellEnd"/>
      <w:r w:rsidRPr="009375B1">
        <w:rPr>
          <w:rFonts w:eastAsia="Calibri"/>
          <w:lang w:val="es-ES" w:eastAsia="en-US"/>
        </w:rPr>
        <w:t xml:space="preserve"> como ejemplo explicativo. Hay evidencia que sugiere que la formación en humanidades, en particular en arte y pintura, mejora las capacidades clínicas de un estudiante de </w:t>
      </w:r>
      <w:proofErr w:type="gramStart"/>
      <w:r w:rsidRPr="009375B1">
        <w:rPr>
          <w:rFonts w:eastAsia="Calibri"/>
          <w:lang w:val="es-ES" w:eastAsia="en-US"/>
        </w:rPr>
        <w:t>medicina.</w:t>
      </w:r>
      <w:r w:rsidRPr="009375B1">
        <w:rPr>
          <w:rFonts w:eastAsia="Calibri"/>
          <w:vertAlign w:val="superscript"/>
          <w:lang w:val="es-ES" w:eastAsia="en-US"/>
        </w:rPr>
        <w:t>(</w:t>
      </w:r>
      <w:proofErr w:type="gramEnd"/>
      <w:r w:rsidRPr="009375B1">
        <w:rPr>
          <w:rFonts w:eastAsia="Calibri"/>
          <w:vertAlign w:val="superscript"/>
          <w:lang w:val="es-ES" w:eastAsia="en-US"/>
        </w:rPr>
        <w:t>33,34)</w:t>
      </w:r>
      <w:r w:rsidRPr="009375B1">
        <w:rPr>
          <w:rFonts w:eastAsia="Calibri"/>
          <w:lang w:val="es-ES" w:eastAsia="en-US"/>
        </w:rPr>
        <w:t xml:space="preserve"> Pareciera que ejercitar la visión, el ojo de la mirada, en el contexto del aprendizaje de una pintura (o de una obra gráfica), resulta en una optimización del “ojo clínico”. </w:t>
      </w:r>
    </w:p>
    <w:p w14:paraId="00587C5E" w14:textId="77777777" w:rsidR="009375B1" w:rsidRPr="009375B1" w:rsidRDefault="009375B1" w:rsidP="009375B1">
      <w:pPr>
        <w:spacing w:line="360" w:lineRule="auto"/>
        <w:jc w:val="both"/>
        <w:rPr>
          <w:rFonts w:eastAsia="Calibri"/>
          <w:lang w:val="es-ES" w:eastAsia="en-US"/>
        </w:rPr>
      </w:pPr>
      <w:r w:rsidRPr="009375B1">
        <w:rPr>
          <w:rFonts w:eastAsia="Calibri"/>
          <w:lang w:val="es-ES" w:eastAsia="en-US"/>
        </w:rPr>
        <w:t xml:space="preserve">Siendo así, ¿no sería necesario que en un marco de formación integral a estudiantes de medicina se les incluya una formación relativa a humanidades y en particular al estudio del arte? Si así es, entonces ¿por </w:t>
      </w:r>
      <w:r w:rsidRPr="009375B1">
        <w:rPr>
          <w:rFonts w:eastAsia="Calibri"/>
          <w:lang w:val="es-ES" w:eastAsia="en-US"/>
        </w:rPr>
        <w:lastRenderedPageBreak/>
        <w:t xml:space="preserve">qué los planes de estudio universitarios en medicina se siguen direccionando al tema clínico asistencial, desconociendo una formación integral y olvidando que la misma clínica se aprende mejor cuando un estudiante de medicina sigue una formación </w:t>
      </w:r>
      <w:proofErr w:type="gramStart"/>
      <w:r w:rsidRPr="009375B1">
        <w:rPr>
          <w:rFonts w:eastAsia="Calibri"/>
          <w:lang w:val="es-ES" w:eastAsia="en-US"/>
        </w:rPr>
        <w:t>artística?</w:t>
      </w:r>
      <w:r w:rsidRPr="009375B1">
        <w:rPr>
          <w:rFonts w:eastAsia="Calibri"/>
          <w:vertAlign w:val="superscript"/>
          <w:lang w:val="es-ES" w:eastAsia="en-US"/>
        </w:rPr>
        <w:t>(</w:t>
      </w:r>
      <w:proofErr w:type="gramEnd"/>
      <w:r w:rsidRPr="009375B1">
        <w:rPr>
          <w:rFonts w:eastAsia="Calibri"/>
          <w:vertAlign w:val="superscript"/>
          <w:lang w:val="es-ES" w:eastAsia="en-US"/>
        </w:rPr>
        <w:t>35)</w:t>
      </w:r>
      <w:r w:rsidRPr="009375B1">
        <w:rPr>
          <w:rFonts w:eastAsia="Calibri"/>
          <w:lang w:val="es-ES" w:eastAsia="en-US"/>
        </w:rPr>
        <w:t>¿por qué las revistas de ciencias de la salud publican tan pocos temas relacionados con el arte? Los autores creen que, al tratar de integrar el arte y la medicina, es este uno de los méritos a los que se apunta (y que este documento no existe sino para dimensionar): revelar un punto problemático en la formación de los futuros médicos del país y del mundo.</w:t>
      </w:r>
    </w:p>
    <w:p w14:paraId="5DA7D9AB" w14:textId="77777777" w:rsidR="009375B1" w:rsidRPr="009375B1" w:rsidRDefault="009375B1" w:rsidP="009375B1">
      <w:pPr>
        <w:spacing w:line="360" w:lineRule="auto"/>
        <w:rPr>
          <w:rFonts w:eastAsia="Calibri"/>
          <w:b/>
          <w:lang w:val="es-ES" w:eastAsia="en-US"/>
        </w:rPr>
      </w:pPr>
    </w:p>
    <w:p w14:paraId="0B5665D1" w14:textId="77777777" w:rsidR="009375B1" w:rsidRPr="009375B1" w:rsidRDefault="009375B1" w:rsidP="009375B1">
      <w:pPr>
        <w:spacing w:line="360" w:lineRule="auto"/>
        <w:jc w:val="center"/>
        <w:rPr>
          <w:rFonts w:eastAsia="Calibri"/>
          <w:b/>
          <w:lang w:val="es-ES" w:eastAsia="en-US"/>
        </w:rPr>
      </w:pPr>
    </w:p>
    <w:p w14:paraId="0C8CCBFC" w14:textId="77777777" w:rsidR="009375B1" w:rsidRPr="009375B1" w:rsidRDefault="009375B1" w:rsidP="009375B1">
      <w:pPr>
        <w:spacing w:line="360" w:lineRule="auto"/>
        <w:jc w:val="center"/>
        <w:rPr>
          <w:rFonts w:eastAsia="Calibri"/>
          <w:b/>
          <w:sz w:val="32"/>
          <w:szCs w:val="32"/>
          <w:lang w:val="es-ES" w:eastAsia="en-US"/>
        </w:rPr>
      </w:pPr>
      <w:r w:rsidRPr="009375B1">
        <w:rPr>
          <w:rFonts w:eastAsia="Calibri"/>
          <w:b/>
          <w:sz w:val="32"/>
          <w:szCs w:val="32"/>
          <w:lang w:val="es-ES" w:eastAsia="en-US"/>
        </w:rPr>
        <w:t>REFERENCIAS BIBLIOGRÁFICAS</w:t>
      </w:r>
    </w:p>
    <w:p w14:paraId="107A39D9" w14:textId="77777777" w:rsidR="009375B1" w:rsidRPr="009375B1" w:rsidRDefault="009375B1" w:rsidP="009375B1">
      <w:pPr>
        <w:spacing w:line="360" w:lineRule="auto"/>
        <w:rPr>
          <w:rFonts w:eastAsia="Calibri"/>
          <w:bCs/>
          <w:lang w:val="es-PE" w:eastAsia="en-US"/>
        </w:rPr>
      </w:pPr>
      <w:r w:rsidRPr="009375B1">
        <w:rPr>
          <w:rFonts w:eastAsia="Calibri"/>
          <w:bCs/>
          <w:lang w:val="es-PE" w:eastAsia="en-US"/>
        </w:rPr>
        <w:t xml:space="preserve">1. Kandel E. Principios en Neurociencia. </w:t>
      </w:r>
      <w:r w:rsidRPr="009375B1">
        <w:rPr>
          <w:rFonts w:eastAsia="Calibri"/>
          <w:bCs/>
          <w:lang w:val="en-US" w:eastAsia="en-US"/>
        </w:rPr>
        <w:t>New York: McGraw Hill; 2010. [</w:t>
      </w:r>
      <w:proofErr w:type="spellStart"/>
      <w:r w:rsidRPr="009375B1">
        <w:rPr>
          <w:rFonts w:eastAsia="Calibri"/>
          <w:bCs/>
          <w:lang w:val="en-US" w:eastAsia="en-US"/>
        </w:rPr>
        <w:t>acceso</w:t>
      </w:r>
      <w:proofErr w:type="spellEnd"/>
      <w:r w:rsidRPr="009375B1">
        <w:rPr>
          <w:rFonts w:eastAsia="Calibri"/>
          <w:bCs/>
          <w:lang w:val="en-US" w:eastAsia="en-US"/>
        </w:rPr>
        <w:t xml:space="preserve">: 01/03/2021]. </w:t>
      </w:r>
      <w:r w:rsidRPr="009375B1">
        <w:rPr>
          <w:rFonts w:eastAsia="Calibri"/>
          <w:bCs/>
          <w:lang w:val="es-PE" w:eastAsia="en-US"/>
        </w:rPr>
        <w:t xml:space="preserve">Disponible en: </w:t>
      </w:r>
      <w:hyperlink r:id="rId12" w:history="1">
        <w:r w:rsidRPr="009375B1">
          <w:rPr>
            <w:rFonts w:eastAsia="Calibri"/>
            <w:bCs/>
            <w:color w:val="0000FF"/>
            <w:u w:val="single"/>
            <w:lang w:val="es-PE" w:eastAsia="en-US"/>
          </w:rPr>
          <w:t>https://www.worldcat.org/title/principios-de-neurociencia/oclc/48097047</w:t>
        </w:r>
      </w:hyperlink>
      <w:r w:rsidRPr="009375B1">
        <w:rPr>
          <w:rFonts w:eastAsia="Calibri"/>
          <w:bCs/>
          <w:lang w:val="es-PE" w:eastAsia="en-US"/>
        </w:rPr>
        <w:t xml:space="preserve"> </w:t>
      </w:r>
    </w:p>
    <w:p w14:paraId="3C09EF42" w14:textId="77777777" w:rsidR="009375B1" w:rsidRPr="009375B1" w:rsidRDefault="009375B1" w:rsidP="009375B1">
      <w:pPr>
        <w:spacing w:line="360" w:lineRule="auto"/>
        <w:rPr>
          <w:rFonts w:eastAsia="Calibri"/>
          <w:bCs/>
          <w:lang w:val="es-PE" w:eastAsia="en-US"/>
        </w:rPr>
      </w:pPr>
      <w:r w:rsidRPr="009375B1">
        <w:rPr>
          <w:rFonts w:eastAsia="Calibri"/>
          <w:bCs/>
          <w:lang w:val="en-US" w:eastAsia="en-US"/>
        </w:rPr>
        <w:t xml:space="preserve">2. Purves D, </w:t>
      </w:r>
      <w:proofErr w:type="spellStart"/>
      <w:r w:rsidRPr="009375B1">
        <w:rPr>
          <w:rFonts w:eastAsia="Calibri"/>
          <w:bCs/>
          <w:lang w:val="en-US" w:eastAsia="en-US"/>
        </w:rPr>
        <w:t>Agustine</w:t>
      </w:r>
      <w:proofErr w:type="spellEnd"/>
      <w:r w:rsidRPr="009375B1">
        <w:rPr>
          <w:rFonts w:eastAsia="Calibri"/>
          <w:bCs/>
          <w:lang w:val="en-US" w:eastAsia="en-US"/>
        </w:rPr>
        <w:t xml:space="preserve"> GJ, Fitzpatrick D, Hall WC, </w:t>
      </w:r>
      <w:proofErr w:type="spellStart"/>
      <w:r w:rsidRPr="009375B1">
        <w:rPr>
          <w:rFonts w:eastAsia="Calibri"/>
          <w:bCs/>
          <w:lang w:val="en-US" w:eastAsia="en-US"/>
        </w:rPr>
        <w:t>Lamantia</w:t>
      </w:r>
      <w:proofErr w:type="spellEnd"/>
      <w:r w:rsidRPr="009375B1">
        <w:rPr>
          <w:rFonts w:eastAsia="Calibri"/>
          <w:bCs/>
          <w:lang w:val="en-US" w:eastAsia="en-US"/>
        </w:rPr>
        <w:t xml:space="preserve"> AS, McNamara AS, et al. </w:t>
      </w:r>
      <w:proofErr w:type="spellStart"/>
      <w:r w:rsidRPr="009375B1">
        <w:rPr>
          <w:rFonts w:eastAsia="Calibri"/>
          <w:bCs/>
          <w:lang w:val="es-PE" w:eastAsia="en-US"/>
        </w:rPr>
        <w:t>Neurosciencia</w:t>
      </w:r>
      <w:proofErr w:type="spellEnd"/>
      <w:r w:rsidRPr="009375B1">
        <w:rPr>
          <w:rFonts w:eastAsia="Calibri"/>
          <w:bCs/>
          <w:lang w:val="es-PE" w:eastAsia="en-US"/>
        </w:rPr>
        <w:t xml:space="preserve">. </w:t>
      </w:r>
      <w:proofErr w:type="spellStart"/>
      <w:r w:rsidRPr="009375B1">
        <w:rPr>
          <w:rFonts w:eastAsia="Calibri"/>
          <w:bCs/>
          <w:lang w:val="es-PE" w:eastAsia="en-US"/>
        </w:rPr>
        <w:t>3th</w:t>
      </w:r>
      <w:proofErr w:type="spellEnd"/>
      <w:r w:rsidRPr="009375B1">
        <w:rPr>
          <w:rFonts w:eastAsia="Calibri"/>
          <w:bCs/>
          <w:lang w:val="es-PE" w:eastAsia="en-US"/>
        </w:rPr>
        <w:t xml:space="preserve"> Ed. Buenos Aires: Editorial Medica Panamericana; 2016. [acceso: 20/02/2021]. Disponible en: </w:t>
      </w:r>
      <w:hyperlink r:id="rId13" w:history="1">
        <w:r w:rsidRPr="009375B1">
          <w:rPr>
            <w:rFonts w:eastAsia="Calibri"/>
            <w:bCs/>
            <w:color w:val="0000FF"/>
            <w:u w:val="single"/>
            <w:lang w:val="es-PE" w:eastAsia="en-US"/>
          </w:rPr>
          <w:t>https://www.hse.ru/data/2011/06/22/1215686482/Neuroscience.pdf</w:t>
        </w:r>
      </w:hyperlink>
      <w:r w:rsidRPr="009375B1">
        <w:rPr>
          <w:rFonts w:eastAsia="Calibri"/>
          <w:bCs/>
          <w:lang w:val="es-PE" w:eastAsia="en-US"/>
        </w:rPr>
        <w:t xml:space="preserve"> </w:t>
      </w:r>
    </w:p>
    <w:p w14:paraId="642C7E02" w14:textId="77777777" w:rsidR="009375B1" w:rsidRPr="009375B1" w:rsidRDefault="009375B1" w:rsidP="009375B1">
      <w:pPr>
        <w:spacing w:line="360" w:lineRule="auto"/>
        <w:rPr>
          <w:rFonts w:eastAsia="Calibri"/>
          <w:bCs/>
          <w:lang w:val="en-US" w:eastAsia="en-US"/>
        </w:rPr>
      </w:pPr>
      <w:r w:rsidRPr="009375B1">
        <w:rPr>
          <w:rFonts w:eastAsia="Calibri"/>
          <w:bCs/>
          <w:lang w:val="en-US" w:eastAsia="en-US"/>
        </w:rPr>
        <w:t xml:space="preserve">3. Bear MF, Paradiso MA, Connors BW. </w:t>
      </w:r>
      <w:r w:rsidRPr="009375B1">
        <w:rPr>
          <w:rFonts w:eastAsia="Calibri"/>
          <w:bCs/>
          <w:lang w:val="es-PE" w:eastAsia="en-US"/>
        </w:rPr>
        <w:t xml:space="preserve">Neurociencia. La exploración del cerebro. </w:t>
      </w:r>
      <w:r w:rsidRPr="009375B1">
        <w:rPr>
          <w:rFonts w:eastAsia="Calibri"/>
          <w:bCs/>
          <w:lang w:val="en-US" w:eastAsia="en-US"/>
        </w:rPr>
        <w:t xml:space="preserve">4th Ed. </w:t>
      </w:r>
      <w:proofErr w:type="spellStart"/>
      <w:r w:rsidRPr="009375B1">
        <w:rPr>
          <w:rFonts w:eastAsia="Calibri"/>
          <w:bCs/>
          <w:lang w:val="en-US" w:eastAsia="en-US"/>
        </w:rPr>
        <w:t>Filadelfia</w:t>
      </w:r>
      <w:proofErr w:type="spellEnd"/>
      <w:r w:rsidRPr="009375B1">
        <w:rPr>
          <w:rFonts w:eastAsia="Calibri"/>
          <w:bCs/>
          <w:lang w:val="en-US" w:eastAsia="en-US"/>
        </w:rPr>
        <w:t>: Wolters Kluwer Health; 2016. [</w:t>
      </w:r>
      <w:proofErr w:type="spellStart"/>
      <w:r w:rsidRPr="009375B1">
        <w:rPr>
          <w:rFonts w:eastAsia="Calibri"/>
          <w:bCs/>
          <w:lang w:val="en-US" w:eastAsia="en-US"/>
        </w:rPr>
        <w:t>acceso</w:t>
      </w:r>
      <w:proofErr w:type="spellEnd"/>
      <w:r w:rsidRPr="009375B1">
        <w:rPr>
          <w:rFonts w:eastAsia="Calibri"/>
          <w:bCs/>
          <w:lang w:val="en-US" w:eastAsia="en-US"/>
        </w:rPr>
        <w:t xml:space="preserve">: 14/02/2021]. Disponible </w:t>
      </w:r>
      <w:proofErr w:type="spellStart"/>
      <w:r w:rsidRPr="009375B1">
        <w:rPr>
          <w:rFonts w:eastAsia="Calibri"/>
          <w:bCs/>
          <w:lang w:val="en-US" w:eastAsia="en-US"/>
        </w:rPr>
        <w:t>en</w:t>
      </w:r>
      <w:proofErr w:type="spellEnd"/>
      <w:r w:rsidRPr="009375B1">
        <w:rPr>
          <w:rFonts w:eastAsia="Calibri"/>
          <w:bCs/>
          <w:lang w:val="en-US" w:eastAsia="en-US"/>
        </w:rPr>
        <w:t xml:space="preserve">: </w:t>
      </w:r>
      <w:hyperlink r:id="rId14" w:history="1">
        <w:r w:rsidRPr="009375B1">
          <w:rPr>
            <w:rFonts w:eastAsia="Calibri"/>
            <w:bCs/>
            <w:color w:val="0000FF"/>
            <w:u w:val="single"/>
            <w:lang w:val="en-US" w:eastAsia="en-US"/>
          </w:rPr>
          <w:t>https://mediterraneo.cl/medicina/165-neurociencia-la-exploracion-del-cerebro-4-ed.html</w:t>
        </w:r>
      </w:hyperlink>
      <w:r w:rsidRPr="009375B1">
        <w:rPr>
          <w:rFonts w:eastAsia="Calibri"/>
          <w:bCs/>
          <w:lang w:val="en-US" w:eastAsia="en-US"/>
        </w:rPr>
        <w:t xml:space="preserve"> </w:t>
      </w:r>
    </w:p>
    <w:p w14:paraId="19EAF410" w14:textId="77777777" w:rsidR="009375B1" w:rsidRPr="009375B1" w:rsidRDefault="009375B1" w:rsidP="009375B1">
      <w:pPr>
        <w:spacing w:line="360" w:lineRule="auto"/>
        <w:rPr>
          <w:rFonts w:eastAsia="Calibri"/>
          <w:bCs/>
          <w:lang w:val="es-PE" w:eastAsia="en-US"/>
        </w:rPr>
      </w:pPr>
      <w:r w:rsidRPr="009375B1">
        <w:rPr>
          <w:rFonts w:eastAsia="Calibri"/>
          <w:bCs/>
          <w:lang w:val="en-US" w:eastAsia="en-US"/>
        </w:rPr>
        <w:t xml:space="preserve">4. </w:t>
      </w:r>
      <w:proofErr w:type="spellStart"/>
      <w:r w:rsidRPr="009375B1">
        <w:rPr>
          <w:rFonts w:eastAsia="Calibri"/>
          <w:bCs/>
          <w:lang w:val="en-US" w:eastAsia="en-US"/>
        </w:rPr>
        <w:t>Kragel</w:t>
      </w:r>
      <w:proofErr w:type="spellEnd"/>
      <w:r w:rsidRPr="009375B1">
        <w:rPr>
          <w:rFonts w:eastAsia="Calibri"/>
          <w:bCs/>
          <w:lang w:val="en-US" w:eastAsia="en-US"/>
        </w:rPr>
        <w:t xml:space="preserve"> PA, </w:t>
      </w:r>
      <w:proofErr w:type="spellStart"/>
      <w:r w:rsidRPr="009375B1">
        <w:rPr>
          <w:rFonts w:eastAsia="Calibri"/>
          <w:bCs/>
          <w:lang w:val="en-US" w:eastAsia="en-US"/>
        </w:rPr>
        <w:t>Reddan</w:t>
      </w:r>
      <w:proofErr w:type="spellEnd"/>
      <w:r w:rsidRPr="009375B1">
        <w:rPr>
          <w:rFonts w:eastAsia="Calibri"/>
          <w:bCs/>
          <w:lang w:val="en-US" w:eastAsia="en-US"/>
        </w:rPr>
        <w:t xml:space="preserve"> MC, </w:t>
      </w:r>
      <w:proofErr w:type="spellStart"/>
      <w:r w:rsidRPr="009375B1">
        <w:rPr>
          <w:rFonts w:eastAsia="Calibri"/>
          <w:bCs/>
          <w:lang w:val="en-US" w:eastAsia="en-US"/>
        </w:rPr>
        <w:t>LaBar</w:t>
      </w:r>
      <w:proofErr w:type="spellEnd"/>
      <w:r w:rsidRPr="009375B1">
        <w:rPr>
          <w:rFonts w:eastAsia="Calibri"/>
          <w:bCs/>
          <w:lang w:val="en-US" w:eastAsia="en-US"/>
        </w:rPr>
        <w:t xml:space="preserve"> KS, Wager TD. Emotion schemas are embedded in the human visual system. </w:t>
      </w:r>
      <w:proofErr w:type="spellStart"/>
      <w:r w:rsidRPr="009375B1">
        <w:rPr>
          <w:rFonts w:eastAsia="Calibri"/>
          <w:bCs/>
          <w:lang w:val="es-PE" w:eastAsia="en-US"/>
        </w:rPr>
        <w:t>Sci</w:t>
      </w:r>
      <w:proofErr w:type="spellEnd"/>
      <w:r w:rsidRPr="009375B1">
        <w:rPr>
          <w:rFonts w:eastAsia="Calibri"/>
          <w:bCs/>
          <w:lang w:val="es-PE" w:eastAsia="en-US"/>
        </w:rPr>
        <w:t xml:space="preserve"> Adv. 2019 [acceso: 24/01/2021]; 5(7</w:t>
      </w:r>
      <w:proofErr w:type="gramStart"/>
      <w:r w:rsidRPr="009375B1">
        <w:rPr>
          <w:rFonts w:eastAsia="Calibri"/>
          <w:bCs/>
          <w:lang w:val="es-PE" w:eastAsia="en-US"/>
        </w:rPr>
        <w:t>):</w:t>
      </w:r>
      <w:proofErr w:type="spellStart"/>
      <w:r w:rsidRPr="009375B1">
        <w:rPr>
          <w:rFonts w:eastAsia="Calibri"/>
          <w:bCs/>
          <w:lang w:val="es-PE" w:eastAsia="en-US"/>
        </w:rPr>
        <w:t>eaaw</w:t>
      </w:r>
      <w:proofErr w:type="gramEnd"/>
      <w:r w:rsidRPr="009375B1">
        <w:rPr>
          <w:rFonts w:eastAsia="Calibri"/>
          <w:bCs/>
          <w:lang w:val="es-PE" w:eastAsia="en-US"/>
        </w:rPr>
        <w:t>4358</w:t>
      </w:r>
      <w:proofErr w:type="spellEnd"/>
      <w:r w:rsidRPr="009375B1">
        <w:rPr>
          <w:rFonts w:eastAsia="Calibri"/>
          <w:bCs/>
          <w:lang w:val="es-PE" w:eastAsia="en-US"/>
        </w:rPr>
        <w:t xml:space="preserve">. Disponible en: </w:t>
      </w:r>
      <w:hyperlink r:id="rId15" w:history="1">
        <w:r w:rsidRPr="009375B1">
          <w:rPr>
            <w:rFonts w:eastAsia="Calibri"/>
            <w:bCs/>
            <w:color w:val="0000FF"/>
            <w:u w:val="single"/>
            <w:lang w:val="es-PE" w:eastAsia="en-US"/>
          </w:rPr>
          <w:t>https://advances.sciencemag.org/content/5/7/eaaw4358</w:t>
        </w:r>
      </w:hyperlink>
      <w:r w:rsidRPr="009375B1">
        <w:rPr>
          <w:rFonts w:eastAsia="Calibri"/>
          <w:bCs/>
          <w:lang w:val="es-PE" w:eastAsia="en-US"/>
        </w:rPr>
        <w:t xml:space="preserve"> </w:t>
      </w:r>
    </w:p>
    <w:p w14:paraId="65A1BB6A" w14:textId="77777777" w:rsidR="009375B1" w:rsidRPr="009375B1" w:rsidRDefault="009375B1" w:rsidP="009375B1">
      <w:pPr>
        <w:spacing w:line="360" w:lineRule="auto"/>
        <w:rPr>
          <w:rFonts w:eastAsia="Calibri"/>
          <w:bCs/>
          <w:lang w:val="es-PE" w:eastAsia="en-US"/>
        </w:rPr>
      </w:pPr>
      <w:r w:rsidRPr="009375B1">
        <w:rPr>
          <w:rFonts w:eastAsia="Calibri"/>
          <w:bCs/>
          <w:lang w:val="en-US" w:eastAsia="en-US"/>
        </w:rPr>
        <w:t xml:space="preserve">5. </w:t>
      </w:r>
      <w:proofErr w:type="spellStart"/>
      <w:r w:rsidRPr="009375B1">
        <w:rPr>
          <w:rFonts w:eastAsia="Calibri"/>
          <w:bCs/>
          <w:lang w:val="en-US" w:eastAsia="en-US"/>
        </w:rPr>
        <w:t>Courgeon</w:t>
      </w:r>
      <w:proofErr w:type="spellEnd"/>
      <w:r w:rsidRPr="009375B1">
        <w:rPr>
          <w:rFonts w:eastAsia="Calibri"/>
          <w:bCs/>
          <w:lang w:val="en-US" w:eastAsia="en-US"/>
        </w:rPr>
        <w:t xml:space="preserve"> M, </w:t>
      </w:r>
      <w:proofErr w:type="spellStart"/>
      <w:r w:rsidRPr="009375B1">
        <w:rPr>
          <w:rFonts w:eastAsia="Calibri"/>
          <w:bCs/>
          <w:lang w:val="en-US" w:eastAsia="en-US"/>
        </w:rPr>
        <w:t>Desplan</w:t>
      </w:r>
      <w:proofErr w:type="spellEnd"/>
      <w:r w:rsidRPr="009375B1">
        <w:rPr>
          <w:rFonts w:eastAsia="Calibri"/>
          <w:bCs/>
          <w:lang w:val="en-US" w:eastAsia="en-US"/>
        </w:rPr>
        <w:t xml:space="preserve"> C. Coordination of neural patterning in the Drosophila visual system. </w:t>
      </w:r>
      <w:proofErr w:type="spellStart"/>
      <w:r w:rsidRPr="009375B1">
        <w:rPr>
          <w:rFonts w:eastAsia="Calibri"/>
          <w:bCs/>
          <w:lang w:val="es-PE" w:eastAsia="en-US"/>
        </w:rPr>
        <w:t>Curr</w:t>
      </w:r>
      <w:proofErr w:type="spellEnd"/>
      <w:r w:rsidRPr="009375B1">
        <w:rPr>
          <w:rFonts w:eastAsia="Calibri"/>
          <w:bCs/>
          <w:lang w:val="es-PE" w:eastAsia="en-US"/>
        </w:rPr>
        <w:t xml:space="preserve"> </w:t>
      </w:r>
      <w:proofErr w:type="spellStart"/>
      <w:r w:rsidRPr="009375B1">
        <w:rPr>
          <w:rFonts w:eastAsia="Calibri"/>
          <w:bCs/>
          <w:lang w:val="es-PE" w:eastAsia="en-US"/>
        </w:rPr>
        <w:t>Opin</w:t>
      </w:r>
      <w:proofErr w:type="spellEnd"/>
      <w:r w:rsidRPr="009375B1">
        <w:rPr>
          <w:rFonts w:eastAsia="Calibri"/>
          <w:bCs/>
          <w:lang w:val="es-PE" w:eastAsia="en-US"/>
        </w:rPr>
        <w:t xml:space="preserve"> </w:t>
      </w:r>
      <w:proofErr w:type="spellStart"/>
      <w:r w:rsidRPr="009375B1">
        <w:rPr>
          <w:rFonts w:eastAsia="Calibri"/>
          <w:bCs/>
          <w:lang w:val="es-PE" w:eastAsia="en-US"/>
        </w:rPr>
        <w:t>Neurobiol</w:t>
      </w:r>
      <w:proofErr w:type="spellEnd"/>
      <w:r w:rsidRPr="009375B1">
        <w:rPr>
          <w:rFonts w:eastAsia="Calibri"/>
          <w:bCs/>
          <w:lang w:val="es-PE" w:eastAsia="en-US"/>
        </w:rPr>
        <w:t xml:space="preserve">. 2019 [acceso: 24/01/2021]; 56:153-159. Disponible en: </w:t>
      </w:r>
      <w:hyperlink r:id="rId16" w:history="1">
        <w:r w:rsidRPr="009375B1">
          <w:rPr>
            <w:rFonts w:eastAsia="Calibri"/>
            <w:bCs/>
            <w:color w:val="0000FF"/>
            <w:u w:val="single"/>
            <w:lang w:val="es-PE" w:eastAsia="en-US"/>
          </w:rPr>
          <w:t>https://www.sciencedirect.com/science/article/abs/pii/S0959438818301648?via%3Dihub</w:t>
        </w:r>
      </w:hyperlink>
      <w:r w:rsidRPr="009375B1">
        <w:rPr>
          <w:rFonts w:eastAsia="Calibri"/>
          <w:bCs/>
          <w:lang w:val="es-PE" w:eastAsia="en-US"/>
        </w:rPr>
        <w:t xml:space="preserve"> </w:t>
      </w:r>
    </w:p>
    <w:p w14:paraId="089FB4CB" w14:textId="77777777" w:rsidR="009375B1" w:rsidRPr="009375B1" w:rsidRDefault="009375B1" w:rsidP="009375B1">
      <w:pPr>
        <w:spacing w:line="360" w:lineRule="auto"/>
        <w:rPr>
          <w:rFonts w:eastAsia="Calibri"/>
          <w:bCs/>
          <w:lang w:val="es-PE" w:eastAsia="en-US"/>
        </w:rPr>
      </w:pPr>
      <w:r w:rsidRPr="009375B1">
        <w:rPr>
          <w:rFonts w:eastAsia="Calibri"/>
          <w:bCs/>
          <w:lang w:val="en-US" w:eastAsia="en-US"/>
        </w:rPr>
        <w:t xml:space="preserve">6. Pearson J. The human imagination: the cognitive neuroscience of visual mental imagery. </w:t>
      </w:r>
      <w:proofErr w:type="spellStart"/>
      <w:r w:rsidRPr="009375B1">
        <w:rPr>
          <w:rFonts w:eastAsia="Calibri"/>
          <w:bCs/>
          <w:lang w:val="es-PE" w:eastAsia="en-US"/>
        </w:rPr>
        <w:t>Nat</w:t>
      </w:r>
      <w:proofErr w:type="spellEnd"/>
      <w:r w:rsidRPr="009375B1">
        <w:rPr>
          <w:rFonts w:eastAsia="Calibri"/>
          <w:bCs/>
          <w:lang w:val="es-PE" w:eastAsia="en-US"/>
        </w:rPr>
        <w:t xml:space="preserve"> </w:t>
      </w:r>
      <w:proofErr w:type="spellStart"/>
      <w:r w:rsidRPr="009375B1">
        <w:rPr>
          <w:rFonts w:eastAsia="Calibri"/>
          <w:bCs/>
          <w:lang w:val="es-PE" w:eastAsia="en-US"/>
        </w:rPr>
        <w:t>Rev</w:t>
      </w:r>
      <w:proofErr w:type="spellEnd"/>
      <w:r w:rsidRPr="009375B1">
        <w:rPr>
          <w:rFonts w:eastAsia="Calibri"/>
          <w:bCs/>
          <w:lang w:val="es-PE" w:eastAsia="en-US"/>
        </w:rPr>
        <w:t xml:space="preserve"> </w:t>
      </w:r>
      <w:proofErr w:type="spellStart"/>
      <w:r w:rsidRPr="009375B1">
        <w:rPr>
          <w:rFonts w:eastAsia="Calibri"/>
          <w:bCs/>
          <w:lang w:val="es-PE" w:eastAsia="en-US"/>
        </w:rPr>
        <w:t>Neurosci</w:t>
      </w:r>
      <w:proofErr w:type="spellEnd"/>
      <w:r w:rsidRPr="009375B1">
        <w:rPr>
          <w:rFonts w:eastAsia="Calibri"/>
          <w:bCs/>
          <w:lang w:val="es-PE" w:eastAsia="en-US"/>
        </w:rPr>
        <w:t xml:space="preserve">. 2019 [acceso: 24/01/2021]; 20(10):624-34. Disponible en:  </w:t>
      </w:r>
      <w:hyperlink r:id="rId17" w:history="1">
        <w:r w:rsidRPr="009375B1">
          <w:rPr>
            <w:rFonts w:eastAsia="Calibri"/>
            <w:bCs/>
            <w:color w:val="0000FF"/>
            <w:u w:val="single"/>
            <w:lang w:val="es-PE" w:eastAsia="en-US"/>
          </w:rPr>
          <w:t>https://www.nature.com/articles/s41583-019-0202-9</w:t>
        </w:r>
      </w:hyperlink>
      <w:r w:rsidRPr="009375B1">
        <w:rPr>
          <w:rFonts w:eastAsia="Calibri"/>
          <w:bCs/>
          <w:lang w:val="es-PE" w:eastAsia="en-US"/>
        </w:rPr>
        <w:t xml:space="preserve"> </w:t>
      </w:r>
    </w:p>
    <w:p w14:paraId="71E776B5" w14:textId="77777777" w:rsidR="009375B1" w:rsidRPr="009375B1" w:rsidRDefault="009375B1" w:rsidP="009375B1">
      <w:pPr>
        <w:spacing w:line="360" w:lineRule="auto"/>
        <w:rPr>
          <w:rFonts w:eastAsia="Calibri"/>
          <w:bCs/>
          <w:lang w:val="es-PE" w:eastAsia="en-US"/>
        </w:rPr>
      </w:pPr>
      <w:r w:rsidRPr="009375B1">
        <w:rPr>
          <w:rFonts w:eastAsia="Calibri"/>
          <w:bCs/>
          <w:lang w:val="en-US" w:eastAsia="en-US"/>
        </w:rPr>
        <w:t xml:space="preserve">7. Banerjee S, </w:t>
      </w:r>
      <w:proofErr w:type="spellStart"/>
      <w:r w:rsidRPr="009375B1">
        <w:rPr>
          <w:rFonts w:eastAsia="Calibri"/>
          <w:bCs/>
          <w:lang w:val="en-US" w:eastAsia="en-US"/>
        </w:rPr>
        <w:t>Scheirer</w:t>
      </w:r>
      <w:proofErr w:type="spellEnd"/>
      <w:r w:rsidRPr="009375B1">
        <w:rPr>
          <w:rFonts w:eastAsia="Calibri"/>
          <w:bCs/>
          <w:lang w:val="en-US" w:eastAsia="en-US"/>
        </w:rPr>
        <w:t xml:space="preserve"> </w:t>
      </w:r>
      <w:proofErr w:type="spellStart"/>
      <w:r w:rsidRPr="009375B1">
        <w:rPr>
          <w:rFonts w:eastAsia="Calibri"/>
          <w:bCs/>
          <w:lang w:val="en-US" w:eastAsia="en-US"/>
        </w:rPr>
        <w:t>WJ</w:t>
      </w:r>
      <w:proofErr w:type="spellEnd"/>
      <w:r w:rsidRPr="009375B1">
        <w:rPr>
          <w:rFonts w:eastAsia="Calibri"/>
          <w:bCs/>
          <w:lang w:val="en-US" w:eastAsia="en-US"/>
        </w:rPr>
        <w:t xml:space="preserve">, Li L. An Extreme Value Theory Model of Cross-Modal Sensory Information Integration in Modulation of Vertebrate Visual System Functions. </w:t>
      </w:r>
      <w:r w:rsidRPr="009375B1">
        <w:rPr>
          <w:rFonts w:eastAsia="Calibri"/>
          <w:bCs/>
          <w:lang w:val="es-PE" w:eastAsia="en-US"/>
        </w:rPr>
        <w:t xml:space="preserve">Front </w:t>
      </w:r>
      <w:proofErr w:type="spellStart"/>
      <w:r w:rsidRPr="009375B1">
        <w:rPr>
          <w:rFonts w:eastAsia="Calibri"/>
          <w:bCs/>
          <w:lang w:val="es-PE" w:eastAsia="en-US"/>
        </w:rPr>
        <w:t>Comput</w:t>
      </w:r>
      <w:proofErr w:type="spellEnd"/>
      <w:r w:rsidRPr="009375B1">
        <w:rPr>
          <w:rFonts w:eastAsia="Calibri"/>
          <w:bCs/>
          <w:lang w:val="es-PE" w:eastAsia="en-US"/>
        </w:rPr>
        <w:t xml:space="preserve"> </w:t>
      </w:r>
      <w:proofErr w:type="spellStart"/>
      <w:r w:rsidRPr="009375B1">
        <w:rPr>
          <w:rFonts w:eastAsia="Calibri"/>
          <w:bCs/>
          <w:lang w:val="es-PE" w:eastAsia="en-US"/>
        </w:rPr>
        <w:t>Neurosci</w:t>
      </w:r>
      <w:proofErr w:type="spellEnd"/>
      <w:r w:rsidRPr="009375B1">
        <w:rPr>
          <w:rFonts w:eastAsia="Calibri"/>
          <w:bCs/>
          <w:lang w:val="es-PE" w:eastAsia="en-US"/>
        </w:rPr>
        <w:t xml:space="preserve">. </w:t>
      </w:r>
      <w:r w:rsidRPr="009375B1">
        <w:rPr>
          <w:rFonts w:eastAsia="Calibri"/>
          <w:bCs/>
          <w:lang w:val="es-PE" w:eastAsia="en-US"/>
        </w:rPr>
        <w:lastRenderedPageBreak/>
        <w:t xml:space="preserve">2019 [acceso: 14/02/2021]; 13:3. Disponible en:  </w:t>
      </w:r>
      <w:hyperlink r:id="rId18" w:history="1">
        <w:r w:rsidRPr="009375B1">
          <w:rPr>
            <w:rFonts w:eastAsia="Calibri"/>
            <w:bCs/>
            <w:color w:val="0000FF"/>
            <w:u w:val="single"/>
            <w:lang w:val="es-PE" w:eastAsia="en-US"/>
          </w:rPr>
          <w:t>https://www.frontiersin.org/articles/10.3389/fncom.2019.00003/full</w:t>
        </w:r>
      </w:hyperlink>
      <w:r w:rsidRPr="009375B1">
        <w:rPr>
          <w:rFonts w:eastAsia="Calibri"/>
          <w:bCs/>
          <w:lang w:val="es-PE" w:eastAsia="en-US"/>
        </w:rPr>
        <w:t xml:space="preserve"> </w:t>
      </w:r>
    </w:p>
    <w:p w14:paraId="57C1E8FA" w14:textId="77777777" w:rsidR="009375B1" w:rsidRPr="009375B1" w:rsidRDefault="009375B1" w:rsidP="009375B1">
      <w:pPr>
        <w:spacing w:line="360" w:lineRule="auto"/>
        <w:rPr>
          <w:rFonts w:eastAsia="Calibri"/>
          <w:bCs/>
          <w:lang w:val="es-PE" w:eastAsia="en-US"/>
        </w:rPr>
      </w:pPr>
      <w:r w:rsidRPr="009375B1">
        <w:rPr>
          <w:rFonts w:eastAsia="Calibri"/>
          <w:bCs/>
          <w:lang w:val="en-US" w:eastAsia="en-US"/>
        </w:rPr>
        <w:t xml:space="preserve">8. Heinz A, Murray </w:t>
      </w:r>
      <w:proofErr w:type="spellStart"/>
      <w:r w:rsidRPr="009375B1">
        <w:rPr>
          <w:rFonts w:eastAsia="Calibri"/>
          <w:bCs/>
          <w:lang w:val="en-US" w:eastAsia="en-US"/>
        </w:rPr>
        <w:t>GK</w:t>
      </w:r>
      <w:proofErr w:type="spellEnd"/>
      <w:r w:rsidRPr="009375B1">
        <w:rPr>
          <w:rFonts w:eastAsia="Calibri"/>
          <w:bCs/>
          <w:lang w:val="en-US" w:eastAsia="en-US"/>
        </w:rPr>
        <w:t xml:space="preserve">, </w:t>
      </w:r>
      <w:proofErr w:type="spellStart"/>
      <w:r w:rsidRPr="009375B1">
        <w:rPr>
          <w:rFonts w:eastAsia="Calibri"/>
          <w:bCs/>
          <w:lang w:val="en-US" w:eastAsia="en-US"/>
        </w:rPr>
        <w:t>Schlagenhauf</w:t>
      </w:r>
      <w:proofErr w:type="spellEnd"/>
      <w:r w:rsidRPr="009375B1">
        <w:rPr>
          <w:rFonts w:eastAsia="Calibri"/>
          <w:bCs/>
          <w:lang w:val="en-US" w:eastAsia="en-US"/>
        </w:rPr>
        <w:t xml:space="preserve"> F, </w:t>
      </w:r>
      <w:proofErr w:type="spellStart"/>
      <w:r w:rsidRPr="009375B1">
        <w:rPr>
          <w:rFonts w:eastAsia="Calibri"/>
          <w:bCs/>
          <w:lang w:val="en-US" w:eastAsia="en-US"/>
        </w:rPr>
        <w:t>Sterzer</w:t>
      </w:r>
      <w:proofErr w:type="spellEnd"/>
      <w:r w:rsidRPr="009375B1">
        <w:rPr>
          <w:rFonts w:eastAsia="Calibri"/>
          <w:bCs/>
          <w:lang w:val="en-US" w:eastAsia="en-US"/>
        </w:rPr>
        <w:t xml:space="preserve"> P, Grace AA, Waltz JA. Towards a Unifying Cognitive, Neurophysiological, and Computational Neuroscience Account of Schizophrenia. </w:t>
      </w:r>
      <w:proofErr w:type="spellStart"/>
      <w:r w:rsidRPr="009375B1">
        <w:rPr>
          <w:rFonts w:eastAsia="Calibri"/>
          <w:bCs/>
          <w:lang w:val="es-PE" w:eastAsia="en-US"/>
        </w:rPr>
        <w:t>Schizophr</w:t>
      </w:r>
      <w:proofErr w:type="spellEnd"/>
      <w:r w:rsidRPr="009375B1">
        <w:rPr>
          <w:rFonts w:eastAsia="Calibri"/>
          <w:bCs/>
          <w:lang w:val="es-PE" w:eastAsia="en-US"/>
        </w:rPr>
        <w:t xml:space="preserve"> Bull. 2019 [acceso: 14/02/2021]; 45(5):1092-1100. Disponible en:  </w:t>
      </w:r>
      <w:hyperlink r:id="rId19" w:history="1">
        <w:r w:rsidRPr="009375B1">
          <w:rPr>
            <w:rFonts w:eastAsia="Calibri"/>
            <w:bCs/>
            <w:color w:val="0000FF"/>
            <w:u w:val="single"/>
            <w:lang w:val="es-PE" w:eastAsia="en-US"/>
          </w:rPr>
          <w:t>https://academic.oup.com/schizophreniabulletin/article-abstract/45/5/1092/5155538?redirectedFrom=fulltext</w:t>
        </w:r>
      </w:hyperlink>
      <w:r w:rsidRPr="009375B1">
        <w:rPr>
          <w:rFonts w:eastAsia="Calibri"/>
          <w:bCs/>
          <w:lang w:val="es-PE" w:eastAsia="en-US"/>
        </w:rPr>
        <w:t xml:space="preserve"> </w:t>
      </w:r>
    </w:p>
    <w:p w14:paraId="451395F6" w14:textId="77777777" w:rsidR="009375B1" w:rsidRPr="009375B1" w:rsidRDefault="009375B1" w:rsidP="009375B1">
      <w:pPr>
        <w:spacing w:line="360" w:lineRule="auto"/>
        <w:rPr>
          <w:rFonts w:eastAsia="Calibri"/>
          <w:bCs/>
          <w:lang w:val="en-US" w:eastAsia="en-US"/>
        </w:rPr>
      </w:pPr>
      <w:r w:rsidRPr="009375B1">
        <w:rPr>
          <w:rFonts w:eastAsia="Calibri"/>
          <w:bCs/>
          <w:lang w:val="en-US" w:eastAsia="en-US"/>
        </w:rPr>
        <w:t xml:space="preserve">9. Lindsey J, </w:t>
      </w:r>
      <w:proofErr w:type="spellStart"/>
      <w:r w:rsidRPr="009375B1">
        <w:rPr>
          <w:rFonts w:eastAsia="Calibri"/>
          <w:bCs/>
          <w:lang w:val="en-US" w:eastAsia="en-US"/>
        </w:rPr>
        <w:t>Ocko</w:t>
      </w:r>
      <w:proofErr w:type="spellEnd"/>
      <w:r w:rsidRPr="009375B1">
        <w:rPr>
          <w:rFonts w:eastAsia="Calibri"/>
          <w:bCs/>
          <w:lang w:val="en-US" w:eastAsia="en-US"/>
        </w:rPr>
        <w:t xml:space="preserve"> SA, Ganguli S, Deny S. </w:t>
      </w:r>
      <w:proofErr w:type="gramStart"/>
      <w:r w:rsidRPr="009375B1">
        <w:rPr>
          <w:rFonts w:eastAsia="Calibri"/>
          <w:bCs/>
          <w:lang w:val="en-US" w:eastAsia="en-US"/>
        </w:rPr>
        <w:t>A</w:t>
      </w:r>
      <w:proofErr w:type="gramEnd"/>
      <w:r w:rsidRPr="009375B1">
        <w:rPr>
          <w:rFonts w:eastAsia="Calibri"/>
          <w:bCs/>
          <w:lang w:val="en-US" w:eastAsia="en-US"/>
        </w:rPr>
        <w:t xml:space="preserve"> Unified Theory of Early Visual Representations from Retina to Cortex Through Anatomically Constrained Deep </w:t>
      </w:r>
      <w:proofErr w:type="spellStart"/>
      <w:r w:rsidRPr="009375B1">
        <w:rPr>
          <w:rFonts w:eastAsia="Calibri"/>
          <w:bCs/>
          <w:lang w:val="en-US" w:eastAsia="en-US"/>
        </w:rPr>
        <w:t>CNNs</w:t>
      </w:r>
      <w:proofErr w:type="spellEnd"/>
      <w:r w:rsidRPr="009375B1">
        <w:rPr>
          <w:rFonts w:eastAsia="Calibri"/>
          <w:bCs/>
          <w:lang w:val="en-US" w:eastAsia="en-US"/>
        </w:rPr>
        <w:t xml:space="preserve">. </w:t>
      </w:r>
      <w:proofErr w:type="spellStart"/>
      <w:r w:rsidRPr="009375B1">
        <w:rPr>
          <w:rFonts w:eastAsia="Calibri"/>
          <w:bCs/>
          <w:lang w:val="en-US" w:eastAsia="en-US"/>
        </w:rPr>
        <w:t>arXiv</w:t>
      </w:r>
      <w:proofErr w:type="spellEnd"/>
      <w:r w:rsidRPr="009375B1">
        <w:rPr>
          <w:rFonts w:eastAsia="Calibri"/>
          <w:bCs/>
          <w:lang w:val="en-US" w:eastAsia="en-US"/>
        </w:rPr>
        <w:t xml:space="preserve"> [preprint]. 2019 [</w:t>
      </w:r>
      <w:proofErr w:type="spellStart"/>
      <w:r w:rsidRPr="009375B1">
        <w:rPr>
          <w:rFonts w:eastAsia="Calibri"/>
          <w:bCs/>
          <w:lang w:val="en-US" w:eastAsia="en-US"/>
        </w:rPr>
        <w:t>acceso</w:t>
      </w:r>
      <w:proofErr w:type="spellEnd"/>
      <w:r w:rsidRPr="009375B1">
        <w:rPr>
          <w:rFonts w:eastAsia="Calibri"/>
          <w:bCs/>
          <w:lang w:val="en-US" w:eastAsia="en-US"/>
        </w:rPr>
        <w:t>: 14/02/2021]. DOI: 10.48550/</w:t>
      </w:r>
      <w:proofErr w:type="spellStart"/>
      <w:r w:rsidRPr="009375B1">
        <w:rPr>
          <w:rFonts w:eastAsia="Calibri"/>
          <w:bCs/>
          <w:lang w:val="en-US" w:eastAsia="en-US"/>
        </w:rPr>
        <w:t>arXiv.1901.00945</w:t>
      </w:r>
      <w:proofErr w:type="spellEnd"/>
      <w:r w:rsidRPr="009375B1">
        <w:rPr>
          <w:rFonts w:eastAsia="Calibri"/>
          <w:bCs/>
          <w:lang w:val="en-US" w:eastAsia="en-US"/>
        </w:rPr>
        <w:t xml:space="preserve">  </w:t>
      </w:r>
    </w:p>
    <w:p w14:paraId="1B6CE1BA" w14:textId="77777777" w:rsidR="009375B1" w:rsidRPr="009375B1" w:rsidRDefault="009375B1" w:rsidP="009375B1">
      <w:pPr>
        <w:spacing w:line="360" w:lineRule="auto"/>
        <w:rPr>
          <w:rFonts w:eastAsia="Calibri"/>
          <w:bCs/>
          <w:lang w:val="es-PE" w:eastAsia="en-US"/>
        </w:rPr>
      </w:pPr>
      <w:r w:rsidRPr="009375B1">
        <w:rPr>
          <w:rFonts w:eastAsia="Calibri"/>
          <w:bCs/>
          <w:lang w:val="en-US" w:eastAsia="en-US"/>
        </w:rPr>
        <w:t xml:space="preserve">10. Quiroga </w:t>
      </w:r>
      <w:proofErr w:type="spellStart"/>
      <w:r w:rsidRPr="009375B1">
        <w:rPr>
          <w:rFonts w:eastAsia="Calibri"/>
          <w:bCs/>
          <w:lang w:val="en-US" w:eastAsia="en-US"/>
        </w:rPr>
        <w:t>RQ</w:t>
      </w:r>
      <w:proofErr w:type="spellEnd"/>
      <w:r w:rsidRPr="009375B1">
        <w:rPr>
          <w:rFonts w:eastAsia="Calibri"/>
          <w:bCs/>
          <w:lang w:val="en-US" w:eastAsia="en-US"/>
        </w:rPr>
        <w:t xml:space="preserve">, Dudley S, Binnie J. Looking at Ophelia: a comparison of viewing art in the gallery and in the lab. </w:t>
      </w:r>
      <w:proofErr w:type="spellStart"/>
      <w:r w:rsidRPr="009375B1">
        <w:rPr>
          <w:rFonts w:eastAsia="Calibri"/>
          <w:bCs/>
          <w:lang w:val="es-PE" w:eastAsia="en-US"/>
        </w:rPr>
        <w:t>Adv</w:t>
      </w:r>
      <w:proofErr w:type="spellEnd"/>
      <w:r w:rsidRPr="009375B1">
        <w:rPr>
          <w:rFonts w:eastAsia="Calibri"/>
          <w:bCs/>
          <w:lang w:val="es-PE" w:eastAsia="en-US"/>
        </w:rPr>
        <w:t xml:space="preserve"> Clin </w:t>
      </w:r>
      <w:proofErr w:type="spellStart"/>
      <w:r w:rsidRPr="009375B1">
        <w:rPr>
          <w:rFonts w:eastAsia="Calibri"/>
          <w:bCs/>
          <w:lang w:val="es-PE" w:eastAsia="en-US"/>
        </w:rPr>
        <w:t>Neurosci</w:t>
      </w:r>
      <w:proofErr w:type="spellEnd"/>
      <w:r w:rsidRPr="009375B1">
        <w:rPr>
          <w:rFonts w:eastAsia="Calibri"/>
          <w:bCs/>
          <w:lang w:val="es-PE" w:eastAsia="en-US"/>
        </w:rPr>
        <w:t xml:space="preserve"> </w:t>
      </w:r>
      <w:proofErr w:type="spellStart"/>
      <w:r w:rsidRPr="009375B1">
        <w:rPr>
          <w:rFonts w:eastAsia="Calibri"/>
          <w:bCs/>
          <w:lang w:val="es-PE" w:eastAsia="en-US"/>
        </w:rPr>
        <w:t>Rehabil</w:t>
      </w:r>
      <w:proofErr w:type="spellEnd"/>
      <w:r w:rsidRPr="009375B1">
        <w:rPr>
          <w:rFonts w:eastAsia="Calibri"/>
          <w:bCs/>
          <w:lang w:val="es-PE" w:eastAsia="en-US"/>
        </w:rPr>
        <w:t xml:space="preserve">. 2011 [acceso: 04/05/2021] 11(3): 15-18. Disponible en: </w:t>
      </w:r>
      <w:hyperlink r:id="rId20" w:history="1">
        <w:r w:rsidRPr="009375B1">
          <w:rPr>
            <w:rFonts w:eastAsia="Calibri"/>
            <w:bCs/>
            <w:color w:val="0000FF"/>
            <w:u w:val="single"/>
            <w:lang w:val="es-PE" w:eastAsia="en-US"/>
          </w:rPr>
          <w:t>https://www.academia.edu/4238720/Looking_at_Ophelia_a_comparison_of_viewing_art_in_the_gallery_and_in_the_lab</w:t>
        </w:r>
      </w:hyperlink>
      <w:r w:rsidRPr="009375B1">
        <w:rPr>
          <w:rFonts w:eastAsia="Calibri"/>
          <w:bCs/>
          <w:lang w:val="es-PE" w:eastAsia="en-US"/>
        </w:rPr>
        <w:t xml:space="preserve"> </w:t>
      </w:r>
    </w:p>
    <w:p w14:paraId="3B1C4A81" w14:textId="77777777" w:rsidR="009375B1" w:rsidRPr="009375B1" w:rsidRDefault="009375B1" w:rsidP="009375B1">
      <w:pPr>
        <w:spacing w:line="360" w:lineRule="auto"/>
        <w:rPr>
          <w:rFonts w:eastAsia="Calibri"/>
          <w:bCs/>
          <w:lang w:val="es-PE" w:eastAsia="en-US"/>
        </w:rPr>
      </w:pPr>
      <w:r w:rsidRPr="009375B1">
        <w:rPr>
          <w:rFonts w:eastAsia="Calibri"/>
          <w:bCs/>
          <w:lang w:val="es-PE" w:eastAsia="en-US"/>
        </w:rPr>
        <w:t xml:space="preserve">11. Ortiz P. Psicobiología Social. Tomo 3. </w:t>
      </w:r>
      <w:proofErr w:type="spellStart"/>
      <w:r w:rsidRPr="009375B1">
        <w:rPr>
          <w:rFonts w:eastAsia="Calibri"/>
          <w:bCs/>
          <w:lang w:val="es-PE" w:eastAsia="en-US"/>
        </w:rPr>
        <w:t>1ed</w:t>
      </w:r>
      <w:proofErr w:type="spellEnd"/>
      <w:r w:rsidRPr="009375B1">
        <w:rPr>
          <w:rFonts w:eastAsia="Calibri"/>
          <w:bCs/>
          <w:lang w:val="es-PE" w:eastAsia="en-US"/>
        </w:rPr>
        <w:t xml:space="preserve">.  Lima: Fondo Editorial de la Universidad de Ciencias y Humanidades; 2017. [acceso: 04/04/2021]. Disponible en: </w:t>
      </w:r>
      <w:hyperlink r:id="rId21" w:history="1">
        <w:r w:rsidRPr="009375B1">
          <w:rPr>
            <w:rFonts w:eastAsia="Calibri"/>
            <w:bCs/>
            <w:color w:val="0000FF"/>
            <w:u w:val="single"/>
            <w:lang w:val="es-PE" w:eastAsia="en-US"/>
          </w:rPr>
          <w:t>https://www.uch.edu.pe/fondo-editorial-uch/psicobiologia-social-tomo-iii</w:t>
        </w:r>
      </w:hyperlink>
      <w:r w:rsidRPr="009375B1">
        <w:rPr>
          <w:rFonts w:eastAsia="Calibri"/>
          <w:bCs/>
          <w:lang w:val="es-PE" w:eastAsia="en-US"/>
        </w:rPr>
        <w:t xml:space="preserve"> </w:t>
      </w:r>
    </w:p>
    <w:p w14:paraId="4762F79A" w14:textId="77777777" w:rsidR="009375B1" w:rsidRPr="009375B1" w:rsidRDefault="009375B1" w:rsidP="009375B1">
      <w:pPr>
        <w:spacing w:line="360" w:lineRule="auto"/>
        <w:rPr>
          <w:rFonts w:eastAsia="Calibri"/>
          <w:bCs/>
          <w:lang w:val="es-PE" w:eastAsia="en-US"/>
        </w:rPr>
      </w:pPr>
      <w:r w:rsidRPr="009375B1">
        <w:rPr>
          <w:rFonts w:eastAsia="Calibri"/>
          <w:bCs/>
          <w:lang w:val="es-PE" w:eastAsia="en-US"/>
        </w:rPr>
        <w:t xml:space="preserve">12. Ortiz P. Cuadernos de Psicobiología Social 1. </w:t>
      </w:r>
      <w:proofErr w:type="spellStart"/>
      <w:r w:rsidRPr="009375B1">
        <w:rPr>
          <w:rFonts w:eastAsia="Calibri"/>
          <w:bCs/>
          <w:lang w:val="es-PE" w:eastAsia="en-US"/>
        </w:rPr>
        <w:t>2ed</w:t>
      </w:r>
      <w:proofErr w:type="spellEnd"/>
      <w:r w:rsidRPr="009375B1">
        <w:rPr>
          <w:rFonts w:eastAsia="Calibri"/>
          <w:bCs/>
          <w:lang w:val="es-PE" w:eastAsia="en-US"/>
        </w:rPr>
        <w:t xml:space="preserve">. Lima: Fondo Editorial Universidad Nacional Mayor de San Marcos; 2010. [acceso: 04/02/2021]. Disponible en: </w:t>
      </w:r>
      <w:hyperlink r:id="rId22" w:history="1">
        <w:r w:rsidRPr="009375B1">
          <w:rPr>
            <w:rFonts w:eastAsia="Calibri"/>
            <w:bCs/>
            <w:color w:val="0000FF"/>
            <w:u w:val="single"/>
            <w:lang w:val="es-PE" w:eastAsia="en-US"/>
          </w:rPr>
          <w:t>https://sisbib.unmsm.edu.pe/bibvirtual/libros/medicina/intro_medi_clin/indice.htm</w:t>
        </w:r>
      </w:hyperlink>
      <w:r w:rsidRPr="009375B1">
        <w:rPr>
          <w:rFonts w:eastAsia="Calibri"/>
          <w:bCs/>
          <w:lang w:val="es-PE" w:eastAsia="en-US"/>
        </w:rPr>
        <w:t xml:space="preserve"> </w:t>
      </w:r>
    </w:p>
    <w:p w14:paraId="3AC1A663" w14:textId="77777777" w:rsidR="009375B1" w:rsidRPr="009375B1" w:rsidRDefault="009375B1" w:rsidP="009375B1">
      <w:pPr>
        <w:spacing w:line="360" w:lineRule="auto"/>
        <w:rPr>
          <w:rFonts w:eastAsia="Calibri"/>
          <w:bCs/>
          <w:lang w:val="es-PE" w:eastAsia="en-US"/>
        </w:rPr>
      </w:pPr>
      <w:r w:rsidRPr="009375B1">
        <w:rPr>
          <w:rFonts w:eastAsia="Calibri"/>
          <w:bCs/>
          <w:lang w:val="es-PE" w:eastAsia="en-US"/>
        </w:rPr>
        <w:t xml:space="preserve">13. Ortiz P. Cuadernos de Psicobiología Social 6. El nivel consciente de la actividad personal. </w:t>
      </w:r>
      <w:proofErr w:type="spellStart"/>
      <w:r w:rsidRPr="009375B1">
        <w:rPr>
          <w:rFonts w:eastAsia="Calibri"/>
          <w:bCs/>
          <w:lang w:val="es-PE" w:eastAsia="en-US"/>
        </w:rPr>
        <w:t>1ed</w:t>
      </w:r>
      <w:proofErr w:type="spellEnd"/>
      <w:r w:rsidRPr="009375B1">
        <w:rPr>
          <w:rFonts w:eastAsia="Calibri"/>
          <w:bCs/>
          <w:lang w:val="es-PE" w:eastAsia="en-US"/>
        </w:rPr>
        <w:t xml:space="preserve">. Lima: Fondo Editorial de la Universidad Nacional Mayor de San Marcos; 2004. [acceso: 20/02/2021]. Disponible en: </w:t>
      </w:r>
      <w:hyperlink r:id="rId23" w:history="1">
        <w:r w:rsidRPr="009375B1">
          <w:rPr>
            <w:rFonts w:eastAsia="Calibri"/>
            <w:bCs/>
            <w:color w:val="0000FF"/>
            <w:u w:val="single"/>
            <w:lang w:val="es-PE" w:eastAsia="en-US"/>
          </w:rPr>
          <w:t>https://sisbib.unmsm.edu.pe/bibvirtual/libros/medicina/intro_medi_clin/indice.htm</w:t>
        </w:r>
      </w:hyperlink>
      <w:r w:rsidRPr="009375B1">
        <w:rPr>
          <w:rFonts w:eastAsia="Calibri"/>
          <w:bCs/>
          <w:lang w:val="es-PE" w:eastAsia="en-US"/>
        </w:rPr>
        <w:t xml:space="preserve"> </w:t>
      </w:r>
    </w:p>
    <w:p w14:paraId="3218FCD5" w14:textId="77777777" w:rsidR="009375B1" w:rsidRPr="009375B1" w:rsidRDefault="009375B1" w:rsidP="009375B1">
      <w:pPr>
        <w:spacing w:line="360" w:lineRule="auto"/>
        <w:rPr>
          <w:rFonts w:eastAsia="Calibri"/>
          <w:bCs/>
          <w:lang w:val="es-PE" w:eastAsia="en-US"/>
        </w:rPr>
      </w:pPr>
      <w:r w:rsidRPr="009375B1">
        <w:rPr>
          <w:rFonts w:eastAsia="Calibri"/>
          <w:bCs/>
          <w:lang w:val="es-PE" w:eastAsia="en-US"/>
        </w:rPr>
        <w:t xml:space="preserve">14. Ortiz P. El Sistema de la Personalidad. </w:t>
      </w:r>
      <w:proofErr w:type="spellStart"/>
      <w:r w:rsidRPr="009375B1">
        <w:rPr>
          <w:rFonts w:eastAsia="Calibri"/>
          <w:bCs/>
          <w:lang w:val="es-PE" w:eastAsia="en-US"/>
        </w:rPr>
        <w:t>2ed</w:t>
      </w:r>
      <w:proofErr w:type="spellEnd"/>
      <w:r w:rsidRPr="009375B1">
        <w:rPr>
          <w:rFonts w:eastAsia="Calibri"/>
          <w:bCs/>
          <w:lang w:val="es-PE" w:eastAsia="en-US"/>
        </w:rPr>
        <w:t xml:space="preserve">. Lima: Fondo Editorial de la Universidad de Ciencias y Humanidades; 2017. </w:t>
      </w:r>
    </w:p>
    <w:p w14:paraId="03A83B31" w14:textId="77777777" w:rsidR="009375B1" w:rsidRPr="009375B1" w:rsidRDefault="009375B1" w:rsidP="009375B1">
      <w:pPr>
        <w:spacing w:line="360" w:lineRule="auto"/>
        <w:rPr>
          <w:rFonts w:eastAsia="Calibri"/>
          <w:bCs/>
          <w:lang w:val="es-PE" w:eastAsia="en-US"/>
        </w:rPr>
      </w:pPr>
      <w:r w:rsidRPr="009375B1">
        <w:rPr>
          <w:rFonts w:eastAsia="Calibri"/>
          <w:bCs/>
          <w:lang w:val="es-PE" w:eastAsia="en-US"/>
        </w:rPr>
        <w:t xml:space="preserve">15. Ortiz P. Introducción a la Medicina Clínica 3. </w:t>
      </w:r>
      <w:proofErr w:type="spellStart"/>
      <w:r w:rsidRPr="009375B1">
        <w:rPr>
          <w:rFonts w:eastAsia="Calibri"/>
          <w:bCs/>
          <w:lang w:val="es-PE" w:eastAsia="en-US"/>
        </w:rPr>
        <w:t>1ed</w:t>
      </w:r>
      <w:proofErr w:type="spellEnd"/>
      <w:r w:rsidRPr="009375B1">
        <w:rPr>
          <w:rFonts w:eastAsia="Calibri"/>
          <w:bCs/>
          <w:lang w:val="es-PE" w:eastAsia="en-US"/>
        </w:rPr>
        <w:t xml:space="preserve">. Lima: Fondo Editorial de la Universidad Nacional Mayor de San Marcos; 1999. [acceso: 04/02/2021]. Disponible en: </w:t>
      </w:r>
      <w:hyperlink r:id="rId24" w:history="1">
        <w:r w:rsidRPr="009375B1">
          <w:rPr>
            <w:rFonts w:eastAsia="Calibri"/>
            <w:bCs/>
            <w:color w:val="0000FF"/>
            <w:u w:val="single"/>
            <w:lang w:val="es-PE" w:eastAsia="en-US"/>
          </w:rPr>
          <w:t>https://sisbib.unmsm.edu.pe/bibvirtual/libros/medicina/intro_medi_clin/indice.htm</w:t>
        </w:r>
      </w:hyperlink>
      <w:r w:rsidRPr="009375B1">
        <w:rPr>
          <w:rFonts w:eastAsia="Calibri"/>
          <w:bCs/>
          <w:lang w:val="es-PE" w:eastAsia="en-US"/>
        </w:rPr>
        <w:t xml:space="preserve"> </w:t>
      </w:r>
    </w:p>
    <w:p w14:paraId="67F38909" w14:textId="77777777" w:rsidR="009375B1" w:rsidRPr="009375B1" w:rsidRDefault="009375B1" w:rsidP="009375B1">
      <w:pPr>
        <w:spacing w:line="360" w:lineRule="auto"/>
        <w:rPr>
          <w:rFonts w:eastAsia="Calibri"/>
          <w:bCs/>
          <w:lang w:val="es-PE" w:eastAsia="en-US"/>
        </w:rPr>
      </w:pPr>
      <w:r w:rsidRPr="009375B1">
        <w:rPr>
          <w:rFonts w:eastAsia="Calibri"/>
          <w:bCs/>
          <w:lang w:val="es-PE" w:eastAsia="en-US"/>
        </w:rPr>
        <w:lastRenderedPageBreak/>
        <w:t>16. Contreras-Pulache H, Espinoza-</w:t>
      </w:r>
      <w:proofErr w:type="spellStart"/>
      <w:r w:rsidRPr="009375B1">
        <w:rPr>
          <w:rFonts w:eastAsia="Calibri"/>
          <w:bCs/>
          <w:lang w:val="es-PE" w:eastAsia="en-US"/>
        </w:rPr>
        <w:t>Lecca</w:t>
      </w:r>
      <w:proofErr w:type="spellEnd"/>
      <w:r w:rsidRPr="009375B1">
        <w:rPr>
          <w:rFonts w:eastAsia="Calibri"/>
          <w:bCs/>
          <w:lang w:val="es-PE" w:eastAsia="en-US"/>
        </w:rPr>
        <w:t xml:space="preserve"> E, Sevillano-</w:t>
      </w:r>
      <w:proofErr w:type="spellStart"/>
      <w:r w:rsidRPr="009375B1">
        <w:rPr>
          <w:rFonts w:eastAsia="Calibri"/>
          <w:bCs/>
          <w:lang w:val="es-PE" w:eastAsia="en-US"/>
        </w:rPr>
        <w:t>Jimenez</w:t>
      </w:r>
      <w:proofErr w:type="spellEnd"/>
      <w:r w:rsidRPr="009375B1">
        <w:rPr>
          <w:rFonts w:eastAsia="Calibri"/>
          <w:bCs/>
          <w:lang w:val="es-PE" w:eastAsia="en-US"/>
        </w:rPr>
        <w:t xml:space="preserve"> J. Apuntes sobre la evolución histórica de la obra de Pedro Ortiz Cabanillas y su Teoría Sociobiológica Informacional. </w:t>
      </w:r>
      <w:proofErr w:type="spellStart"/>
      <w:r w:rsidRPr="009375B1">
        <w:rPr>
          <w:rFonts w:eastAsia="Calibri"/>
          <w:bCs/>
          <w:lang w:val="es-PE" w:eastAsia="en-US"/>
        </w:rPr>
        <w:t>Rev</w:t>
      </w:r>
      <w:proofErr w:type="spellEnd"/>
      <w:r w:rsidRPr="009375B1">
        <w:rPr>
          <w:rFonts w:eastAsia="Calibri"/>
          <w:bCs/>
          <w:lang w:val="es-PE" w:eastAsia="en-US"/>
        </w:rPr>
        <w:t xml:space="preserve"> </w:t>
      </w:r>
      <w:proofErr w:type="spellStart"/>
      <w:r w:rsidRPr="009375B1">
        <w:rPr>
          <w:rFonts w:eastAsia="Calibri"/>
          <w:bCs/>
          <w:lang w:val="es-PE" w:eastAsia="en-US"/>
        </w:rPr>
        <w:t>Peru</w:t>
      </w:r>
      <w:proofErr w:type="spellEnd"/>
      <w:r w:rsidRPr="009375B1">
        <w:rPr>
          <w:rFonts w:eastAsia="Calibri"/>
          <w:bCs/>
          <w:lang w:val="es-PE" w:eastAsia="en-US"/>
        </w:rPr>
        <w:t xml:space="preserve"> </w:t>
      </w:r>
      <w:proofErr w:type="spellStart"/>
      <w:r w:rsidRPr="009375B1">
        <w:rPr>
          <w:rFonts w:eastAsia="Calibri"/>
          <w:bCs/>
          <w:lang w:val="es-PE" w:eastAsia="en-US"/>
        </w:rPr>
        <w:t>Med</w:t>
      </w:r>
      <w:proofErr w:type="spellEnd"/>
      <w:r w:rsidRPr="009375B1">
        <w:rPr>
          <w:rFonts w:eastAsia="Calibri"/>
          <w:bCs/>
          <w:lang w:val="es-PE" w:eastAsia="en-US"/>
        </w:rPr>
        <w:t xml:space="preserve"> </w:t>
      </w:r>
      <w:proofErr w:type="spellStart"/>
      <w:r w:rsidRPr="009375B1">
        <w:rPr>
          <w:rFonts w:eastAsia="Calibri"/>
          <w:bCs/>
          <w:lang w:val="es-PE" w:eastAsia="en-US"/>
        </w:rPr>
        <w:t>Exp</w:t>
      </w:r>
      <w:proofErr w:type="spellEnd"/>
      <w:r w:rsidRPr="009375B1">
        <w:rPr>
          <w:rFonts w:eastAsia="Calibri"/>
          <w:bCs/>
          <w:lang w:val="es-PE" w:eastAsia="en-US"/>
        </w:rPr>
        <w:t xml:space="preserve"> Salud Publica. 2018 [acceso: 14/02/2021]; 35(4):699-706. Disponible en: </w:t>
      </w:r>
      <w:hyperlink r:id="rId25" w:history="1">
        <w:r w:rsidRPr="009375B1">
          <w:rPr>
            <w:rFonts w:eastAsia="Calibri"/>
            <w:bCs/>
            <w:color w:val="0000FF"/>
            <w:u w:val="single"/>
            <w:lang w:val="es-PE" w:eastAsia="en-US"/>
          </w:rPr>
          <w:t>http://www.scielo.org.pe/scielo.php?script=sci_arttext&amp;pid=S1726-46342018000400023</w:t>
        </w:r>
      </w:hyperlink>
      <w:r w:rsidRPr="009375B1">
        <w:rPr>
          <w:rFonts w:eastAsia="Calibri"/>
          <w:bCs/>
          <w:lang w:val="es-PE" w:eastAsia="en-US"/>
        </w:rPr>
        <w:t xml:space="preserve"> </w:t>
      </w:r>
    </w:p>
    <w:p w14:paraId="04DD0DFE" w14:textId="77777777" w:rsidR="009375B1" w:rsidRPr="009375B1" w:rsidRDefault="009375B1" w:rsidP="009375B1">
      <w:pPr>
        <w:spacing w:line="360" w:lineRule="auto"/>
        <w:rPr>
          <w:rFonts w:eastAsia="Calibri"/>
          <w:bCs/>
          <w:lang w:val="es-PE" w:eastAsia="en-US"/>
        </w:rPr>
      </w:pPr>
      <w:r w:rsidRPr="009375B1">
        <w:rPr>
          <w:rFonts w:eastAsia="Calibri"/>
          <w:bCs/>
          <w:lang w:val="es-PE" w:eastAsia="en-US"/>
        </w:rPr>
        <w:t>17. Contreras-Pulache H, Espinoza-</w:t>
      </w:r>
      <w:proofErr w:type="spellStart"/>
      <w:r w:rsidRPr="009375B1">
        <w:rPr>
          <w:rFonts w:eastAsia="Calibri"/>
          <w:bCs/>
          <w:lang w:val="es-PE" w:eastAsia="en-US"/>
        </w:rPr>
        <w:t>Lecca</w:t>
      </w:r>
      <w:proofErr w:type="spellEnd"/>
      <w:r w:rsidRPr="009375B1">
        <w:rPr>
          <w:rFonts w:eastAsia="Calibri"/>
          <w:bCs/>
          <w:lang w:val="es-PE" w:eastAsia="en-US"/>
        </w:rPr>
        <w:t xml:space="preserve"> E, Moya-Salazar J. Aproximación Biográfica a Pedro Ortiz Cabanillas (1933-2011) y Su Teoría Sociobiológica Informacional en el Contexto de la Neurología Científica Peruana. </w:t>
      </w:r>
      <w:proofErr w:type="spellStart"/>
      <w:r w:rsidRPr="009375B1">
        <w:rPr>
          <w:rFonts w:eastAsia="Calibri"/>
          <w:bCs/>
          <w:lang w:val="es-PE" w:eastAsia="en-US"/>
        </w:rPr>
        <w:t>Int</w:t>
      </w:r>
      <w:proofErr w:type="spellEnd"/>
      <w:r w:rsidRPr="009375B1">
        <w:rPr>
          <w:rFonts w:eastAsia="Calibri"/>
          <w:bCs/>
          <w:lang w:val="es-PE" w:eastAsia="en-US"/>
        </w:rPr>
        <w:t xml:space="preserve"> J </w:t>
      </w:r>
      <w:proofErr w:type="spellStart"/>
      <w:r w:rsidRPr="009375B1">
        <w:rPr>
          <w:rFonts w:eastAsia="Calibri"/>
          <w:bCs/>
          <w:lang w:val="es-PE" w:eastAsia="en-US"/>
        </w:rPr>
        <w:t>Morphol</w:t>
      </w:r>
      <w:proofErr w:type="spellEnd"/>
      <w:r w:rsidRPr="009375B1">
        <w:rPr>
          <w:rFonts w:eastAsia="Calibri"/>
          <w:bCs/>
          <w:lang w:val="es-PE" w:eastAsia="en-US"/>
        </w:rPr>
        <w:t xml:space="preserve">. 2019 [acceso: 04/02/2021]; 37(4): 1316-24. Disponible en: </w:t>
      </w:r>
      <w:hyperlink r:id="rId26" w:history="1">
        <w:r w:rsidRPr="009375B1">
          <w:rPr>
            <w:rFonts w:eastAsia="Calibri"/>
            <w:bCs/>
            <w:color w:val="0000FF"/>
            <w:u w:val="single"/>
            <w:lang w:val="es-PE" w:eastAsia="en-US"/>
          </w:rPr>
          <w:t>https://scielo.conicyt.cl/scielo.php?script=sci_arttext&amp;pid=S0717-95022019000401316</w:t>
        </w:r>
      </w:hyperlink>
      <w:r w:rsidRPr="009375B1">
        <w:rPr>
          <w:rFonts w:eastAsia="Calibri"/>
          <w:bCs/>
          <w:lang w:val="es-PE" w:eastAsia="en-US"/>
        </w:rPr>
        <w:t xml:space="preserve"> </w:t>
      </w:r>
    </w:p>
    <w:p w14:paraId="2F6E7615" w14:textId="77777777" w:rsidR="009375B1" w:rsidRPr="009375B1" w:rsidRDefault="009375B1" w:rsidP="009375B1">
      <w:pPr>
        <w:spacing w:line="360" w:lineRule="auto"/>
        <w:rPr>
          <w:rFonts w:eastAsia="Calibri"/>
          <w:bCs/>
          <w:lang w:val="es-PE" w:eastAsia="en-US"/>
        </w:rPr>
      </w:pPr>
      <w:r w:rsidRPr="009375B1">
        <w:rPr>
          <w:rFonts w:eastAsia="Calibri"/>
          <w:bCs/>
          <w:lang w:val="es-PE" w:eastAsia="en-US"/>
        </w:rPr>
        <w:t xml:space="preserve">18. Ortiz P. El nivel consciente de la memoria: Una hipótesis de trabajo. </w:t>
      </w:r>
      <w:proofErr w:type="spellStart"/>
      <w:r w:rsidRPr="009375B1">
        <w:rPr>
          <w:rFonts w:eastAsia="Calibri"/>
          <w:bCs/>
          <w:lang w:val="es-PE" w:eastAsia="en-US"/>
        </w:rPr>
        <w:t>1ed</w:t>
      </w:r>
      <w:proofErr w:type="spellEnd"/>
      <w:r w:rsidRPr="009375B1">
        <w:rPr>
          <w:rFonts w:eastAsia="Calibri"/>
          <w:bCs/>
          <w:lang w:val="es-PE" w:eastAsia="en-US"/>
        </w:rPr>
        <w:t xml:space="preserve">. Lima: Fondo Editorial de la Universidad de Lima; 1998. </w:t>
      </w:r>
    </w:p>
    <w:p w14:paraId="3BB4CEEF" w14:textId="77777777" w:rsidR="009375B1" w:rsidRPr="009375B1" w:rsidRDefault="009375B1" w:rsidP="009375B1">
      <w:pPr>
        <w:spacing w:line="360" w:lineRule="auto"/>
        <w:rPr>
          <w:rFonts w:eastAsia="Calibri"/>
          <w:bCs/>
          <w:lang w:val="es-CU" w:eastAsia="en-US"/>
        </w:rPr>
      </w:pPr>
      <w:r w:rsidRPr="009375B1">
        <w:rPr>
          <w:rFonts w:eastAsia="Calibri"/>
          <w:bCs/>
          <w:lang w:val="es-PE" w:eastAsia="en-US"/>
        </w:rPr>
        <w:t xml:space="preserve">19. Ortiz P. Psicobiología Social. </w:t>
      </w:r>
      <w:proofErr w:type="spellStart"/>
      <w:r w:rsidRPr="009375B1">
        <w:rPr>
          <w:rFonts w:eastAsia="Calibri"/>
          <w:bCs/>
          <w:lang w:val="es-PE" w:eastAsia="en-US"/>
        </w:rPr>
        <w:t>1ed</w:t>
      </w:r>
      <w:proofErr w:type="spellEnd"/>
      <w:r w:rsidRPr="009375B1">
        <w:rPr>
          <w:rFonts w:eastAsia="Calibri"/>
          <w:bCs/>
          <w:lang w:val="es-PE" w:eastAsia="en-US"/>
        </w:rPr>
        <w:t>. Tomo 3. Lima: Fondo Editorial de la Universidad de Ciencias y Humanidades; 2017.</w:t>
      </w:r>
      <w:r w:rsidRPr="009375B1">
        <w:rPr>
          <w:rFonts w:eastAsia="Calibri"/>
          <w:bCs/>
          <w:lang w:val="es-CU" w:eastAsia="en-US"/>
        </w:rPr>
        <w:t xml:space="preserve"> </w:t>
      </w:r>
    </w:p>
    <w:p w14:paraId="22736F5B" w14:textId="77777777" w:rsidR="009375B1" w:rsidRPr="009375B1" w:rsidRDefault="009375B1" w:rsidP="009375B1">
      <w:pPr>
        <w:spacing w:line="360" w:lineRule="auto"/>
        <w:rPr>
          <w:rFonts w:eastAsia="Calibri"/>
          <w:bCs/>
          <w:lang w:val="es-PE" w:eastAsia="en-US"/>
        </w:rPr>
      </w:pPr>
      <w:r w:rsidRPr="009375B1">
        <w:rPr>
          <w:rFonts w:eastAsia="Calibri"/>
          <w:bCs/>
          <w:lang w:val="en-US" w:eastAsia="en-US"/>
        </w:rPr>
        <w:t xml:space="preserve">20. Quiroga </w:t>
      </w:r>
      <w:proofErr w:type="spellStart"/>
      <w:r w:rsidRPr="009375B1">
        <w:rPr>
          <w:rFonts w:eastAsia="Calibri"/>
          <w:bCs/>
          <w:lang w:val="en-US" w:eastAsia="en-US"/>
        </w:rPr>
        <w:t>RQ</w:t>
      </w:r>
      <w:proofErr w:type="spellEnd"/>
      <w:r w:rsidRPr="009375B1">
        <w:rPr>
          <w:rFonts w:eastAsia="Calibri"/>
          <w:bCs/>
          <w:lang w:val="en-US" w:eastAsia="en-US"/>
        </w:rPr>
        <w:t xml:space="preserve">, </w:t>
      </w:r>
      <w:proofErr w:type="spellStart"/>
      <w:r w:rsidRPr="009375B1">
        <w:rPr>
          <w:rFonts w:eastAsia="Calibri"/>
          <w:bCs/>
          <w:lang w:val="en-US" w:eastAsia="en-US"/>
        </w:rPr>
        <w:t>Pedreira</w:t>
      </w:r>
      <w:proofErr w:type="spellEnd"/>
      <w:r w:rsidRPr="009375B1">
        <w:rPr>
          <w:rFonts w:eastAsia="Calibri"/>
          <w:bCs/>
          <w:lang w:val="en-US" w:eastAsia="en-US"/>
        </w:rPr>
        <w:t xml:space="preserve"> C. How Do We See Art: An Eye-Tracker </w:t>
      </w:r>
      <w:proofErr w:type="gramStart"/>
      <w:r w:rsidRPr="009375B1">
        <w:rPr>
          <w:rFonts w:eastAsia="Calibri"/>
          <w:bCs/>
          <w:lang w:val="en-US" w:eastAsia="en-US"/>
        </w:rPr>
        <w:t>Study.</w:t>
      </w:r>
      <w:proofErr w:type="gramEnd"/>
      <w:r w:rsidRPr="009375B1">
        <w:rPr>
          <w:rFonts w:eastAsia="Calibri"/>
          <w:bCs/>
          <w:lang w:val="en-US" w:eastAsia="en-US"/>
        </w:rPr>
        <w:t xml:space="preserve"> </w:t>
      </w:r>
      <w:r w:rsidRPr="009375B1">
        <w:rPr>
          <w:rFonts w:eastAsia="Calibri"/>
          <w:bCs/>
          <w:lang w:val="es-PE" w:eastAsia="en-US"/>
        </w:rPr>
        <w:t xml:space="preserve">Front Hum </w:t>
      </w:r>
      <w:proofErr w:type="spellStart"/>
      <w:r w:rsidRPr="009375B1">
        <w:rPr>
          <w:rFonts w:eastAsia="Calibri"/>
          <w:bCs/>
          <w:lang w:val="es-PE" w:eastAsia="en-US"/>
        </w:rPr>
        <w:t>Neurosci</w:t>
      </w:r>
      <w:proofErr w:type="spellEnd"/>
      <w:r w:rsidRPr="009375B1">
        <w:rPr>
          <w:rFonts w:eastAsia="Calibri"/>
          <w:bCs/>
          <w:lang w:val="es-PE" w:eastAsia="en-US"/>
        </w:rPr>
        <w:t xml:space="preserve">. 2011 [acceso: 30/01/2021]; 5: 98. Disponible en: </w:t>
      </w:r>
      <w:hyperlink r:id="rId27" w:history="1">
        <w:r w:rsidRPr="009375B1">
          <w:rPr>
            <w:rFonts w:eastAsia="Calibri"/>
            <w:bCs/>
            <w:color w:val="0000FF"/>
            <w:u w:val="single"/>
            <w:lang w:val="es-PE" w:eastAsia="en-US"/>
          </w:rPr>
          <w:t>https://journals.sagepub.com/doi/abs/10.1177/0276237417693564</w:t>
        </w:r>
      </w:hyperlink>
      <w:r w:rsidRPr="009375B1">
        <w:rPr>
          <w:rFonts w:eastAsia="Calibri"/>
          <w:bCs/>
          <w:lang w:val="es-PE" w:eastAsia="en-US"/>
        </w:rPr>
        <w:t xml:space="preserve"> </w:t>
      </w:r>
    </w:p>
    <w:p w14:paraId="4183C94E" w14:textId="77777777" w:rsidR="009375B1" w:rsidRPr="009375B1" w:rsidRDefault="009375B1" w:rsidP="009375B1">
      <w:pPr>
        <w:spacing w:line="360" w:lineRule="auto"/>
        <w:rPr>
          <w:rFonts w:eastAsia="Calibri"/>
          <w:bCs/>
          <w:lang w:val="es-PE" w:eastAsia="en-US"/>
        </w:rPr>
      </w:pPr>
      <w:r w:rsidRPr="009375B1">
        <w:rPr>
          <w:rFonts w:eastAsia="Calibri"/>
          <w:bCs/>
          <w:lang w:val="en-US" w:eastAsia="en-US"/>
        </w:rPr>
        <w:t>21. Contreras-</w:t>
      </w:r>
      <w:proofErr w:type="spellStart"/>
      <w:r w:rsidRPr="009375B1">
        <w:rPr>
          <w:rFonts w:eastAsia="Calibri"/>
          <w:bCs/>
          <w:lang w:val="en-US" w:eastAsia="en-US"/>
        </w:rPr>
        <w:t>Pulache</w:t>
      </w:r>
      <w:proofErr w:type="spellEnd"/>
      <w:r w:rsidRPr="009375B1">
        <w:rPr>
          <w:rFonts w:eastAsia="Calibri"/>
          <w:bCs/>
          <w:lang w:val="en-US" w:eastAsia="en-US"/>
        </w:rPr>
        <w:t xml:space="preserve"> H, Joya </w:t>
      </w:r>
      <w:proofErr w:type="spellStart"/>
      <w:r w:rsidRPr="009375B1">
        <w:rPr>
          <w:rFonts w:eastAsia="Calibri"/>
          <w:bCs/>
          <w:lang w:val="en-US" w:eastAsia="en-US"/>
        </w:rPr>
        <w:t>AIQ</w:t>
      </w:r>
      <w:proofErr w:type="spellEnd"/>
      <w:r w:rsidRPr="009375B1">
        <w:rPr>
          <w:rFonts w:eastAsia="Calibri"/>
          <w:bCs/>
          <w:lang w:val="en-US" w:eastAsia="en-US"/>
        </w:rPr>
        <w:t xml:space="preserve">, Moya-Maldonado DS, </w:t>
      </w:r>
      <w:proofErr w:type="spellStart"/>
      <w:r w:rsidRPr="009375B1">
        <w:rPr>
          <w:rFonts w:eastAsia="Calibri"/>
          <w:bCs/>
          <w:lang w:val="en-US" w:eastAsia="en-US"/>
        </w:rPr>
        <w:t>Oscanoa</w:t>
      </w:r>
      <w:proofErr w:type="spellEnd"/>
      <w:r w:rsidRPr="009375B1">
        <w:rPr>
          <w:rFonts w:eastAsia="Calibri"/>
          <w:bCs/>
          <w:lang w:val="en-US" w:eastAsia="en-US"/>
        </w:rPr>
        <w:t xml:space="preserve"> </w:t>
      </w:r>
      <w:proofErr w:type="spellStart"/>
      <w:r w:rsidRPr="009375B1">
        <w:rPr>
          <w:rFonts w:eastAsia="Calibri"/>
          <w:bCs/>
          <w:lang w:val="en-US" w:eastAsia="en-US"/>
        </w:rPr>
        <w:t>CAJ</w:t>
      </w:r>
      <w:proofErr w:type="spellEnd"/>
      <w:r w:rsidRPr="009375B1">
        <w:rPr>
          <w:rFonts w:eastAsia="Calibri"/>
          <w:bCs/>
          <w:lang w:val="en-US" w:eastAsia="en-US"/>
        </w:rPr>
        <w:t xml:space="preserve">, Pérez </w:t>
      </w:r>
      <w:proofErr w:type="spellStart"/>
      <w:r w:rsidRPr="009375B1">
        <w:rPr>
          <w:rFonts w:eastAsia="Calibri"/>
          <w:bCs/>
          <w:lang w:val="en-US" w:eastAsia="en-US"/>
        </w:rPr>
        <w:t>LSY</w:t>
      </w:r>
      <w:proofErr w:type="spellEnd"/>
      <w:r w:rsidRPr="009375B1">
        <w:rPr>
          <w:rFonts w:eastAsia="Calibri"/>
          <w:bCs/>
          <w:lang w:val="en-US" w:eastAsia="en-US"/>
        </w:rPr>
        <w:t xml:space="preserve">, Moya-Salazar J. An informational interpretation of the </w:t>
      </w:r>
      <w:proofErr w:type="spellStart"/>
      <w:r w:rsidRPr="009375B1">
        <w:rPr>
          <w:rFonts w:eastAsia="Calibri"/>
          <w:bCs/>
          <w:lang w:val="en-US" w:eastAsia="en-US"/>
        </w:rPr>
        <w:t>Aveyron’s</w:t>
      </w:r>
      <w:proofErr w:type="spellEnd"/>
      <w:r w:rsidRPr="009375B1">
        <w:rPr>
          <w:rFonts w:eastAsia="Calibri"/>
          <w:bCs/>
          <w:lang w:val="en-US" w:eastAsia="en-US"/>
        </w:rPr>
        <w:t xml:space="preserve"> wild child: </w:t>
      </w:r>
      <w:proofErr w:type="spellStart"/>
      <w:r w:rsidRPr="009375B1">
        <w:rPr>
          <w:rFonts w:eastAsia="Calibri"/>
          <w:bCs/>
          <w:lang w:val="en-US" w:eastAsia="en-US"/>
        </w:rPr>
        <w:t>L'enfant</w:t>
      </w:r>
      <w:proofErr w:type="spellEnd"/>
      <w:r w:rsidRPr="009375B1">
        <w:rPr>
          <w:rFonts w:eastAsia="Calibri"/>
          <w:bCs/>
          <w:lang w:val="en-US" w:eastAsia="en-US"/>
        </w:rPr>
        <w:t xml:space="preserve"> </w:t>
      </w:r>
      <w:proofErr w:type="spellStart"/>
      <w:r w:rsidRPr="009375B1">
        <w:rPr>
          <w:rFonts w:eastAsia="Calibri"/>
          <w:bCs/>
          <w:lang w:val="en-US" w:eastAsia="en-US"/>
        </w:rPr>
        <w:t>sauvage</w:t>
      </w:r>
      <w:proofErr w:type="spellEnd"/>
      <w:r w:rsidRPr="009375B1">
        <w:rPr>
          <w:rFonts w:eastAsia="Calibri"/>
          <w:bCs/>
          <w:lang w:val="en-US" w:eastAsia="en-US"/>
        </w:rPr>
        <w:t xml:space="preserve"> (1970). </w:t>
      </w:r>
      <w:r w:rsidRPr="009375B1">
        <w:rPr>
          <w:rFonts w:eastAsia="Calibri"/>
          <w:bCs/>
          <w:lang w:val="es-PE" w:eastAsia="en-US"/>
        </w:rPr>
        <w:t xml:space="preserve">J </w:t>
      </w:r>
      <w:proofErr w:type="spellStart"/>
      <w:r w:rsidRPr="009375B1">
        <w:rPr>
          <w:rFonts w:eastAsia="Calibri"/>
          <w:bCs/>
          <w:lang w:val="es-PE" w:eastAsia="en-US"/>
        </w:rPr>
        <w:t>Med</w:t>
      </w:r>
      <w:proofErr w:type="spellEnd"/>
      <w:r w:rsidRPr="009375B1">
        <w:rPr>
          <w:rFonts w:eastAsia="Calibri"/>
          <w:bCs/>
          <w:lang w:val="es-PE" w:eastAsia="en-US"/>
        </w:rPr>
        <w:t xml:space="preserve"> </w:t>
      </w:r>
      <w:proofErr w:type="spellStart"/>
      <w:r w:rsidRPr="009375B1">
        <w:rPr>
          <w:rFonts w:eastAsia="Calibri"/>
          <w:bCs/>
          <w:lang w:val="es-PE" w:eastAsia="en-US"/>
        </w:rPr>
        <w:t>Mov</w:t>
      </w:r>
      <w:proofErr w:type="spellEnd"/>
      <w:r w:rsidRPr="009375B1">
        <w:rPr>
          <w:rFonts w:eastAsia="Calibri"/>
          <w:bCs/>
          <w:lang w:val="es-PE" w:eastAsia="en-US"/>
        </w:rPr>
        <w:t xml:space="preserve">. 2019 [acceso: 30/01/2021]; 13(4): 221-30. Disponible en: </w:t>
      </w:r>
      <w:hyperlink r:id="rId28" w:history="1">
        <w:r w:rsidRPr="009375B1">
          <w:rPr>
            <w:rFonts w:eastAsia="Calibri"/>
            <w:bCs/>
            <w:color w:val="0000FF"/>
            <w:u w:val="single"/>
            <w:lang w:val="es-PE" w:eastAsia="en-US"/>
          </w:rPr>
          <w:t>https://gredos.usal.es/handle/10366/141937</w:t>
        </w:r>
      </w:hyperlink>
      <w:r w:rsidRPr="009375B1">
        <w:rPr>
          <w:rFonts w:eastAsia="Calibri"/>
          <w:bCs/>
          <w:lang w:val="es-PE" w:eastAsia="en-US"/>
        </w:rPr>
        <w:t xml:space="preserve"> </w:t>
      </w:r>
    </w:p>
    <w:p w14:paraId="77CE879B" w14:textId="77777777" w:rsidR="009375B1" w:rsidRPr="009375B1" w:rsidRDefault="009375B1" w:rsidP="009375B1">
      <w:pPr>
        <w:spacing w:line="360" w:lineRule="auto"/>
        <w:rPr>
          <w:rFonts w:eastAsia="Calibri"/>
          <w:bCs/>
          <w:lang w:val="en-US" w:eastAsia="en-US"/>
        </w:rPr>
      </w:pPr>
      <w:r w:rsidRPr="009375B1">
        <w:rPr>
          <w:rFonts w:eastAsia="Calibri"/>
          <w:bCs/>
          <w:lang w:val="es-PE" w:eastAsia="en-US"/>
        </w:rPr>
        <w:t xml:space="preserve">22. Ortiz P. Organización de la actividad personal en una sociedad globalizada. </w:t>
      </w:r>
      <w:r w:rsidRPr="009375B1">
        <w:rPr>
          <w:rFonts w:eastAsia="Calibri"/>
          <w:bCs/>
          <w:lang w:val="en-US" w:eastAsia="en-US"/>
        </w:rPr>
        <w:t>Health Care &amp; Global Health. 2017 [</w:t>
      </w:r>
      <w:proofErr w:type="spellStart"/>
      <w:r w:rsidRPr="009375B1">
        <w:rPr>
          <w:rFonts w:eastAsia="Calibri"/>
          <w:bCs/>
          <w:lang w:val="en-US" w:eastAsia="en-US"/>
        </w:rPr>
        <w:t>acceso</w:t>
      </w:r>
      <w:proofErr w:type="spellEnd"/>
      <w:r w:rsidRPr="009375B1">
        <w:rPr>
          <w:rFonts w:eastAsia="Calibri"/>
          <w:bCs/>
          <w:lang w:val="en-US" w:eastAsia="en-US"/>
        </w:rPr>
        <w:t xml:space="preserve">: 14/02/2021]; 1(1):39-48. Disponible </w:t>
      </w:r>
      <w:proofErr w:type="spellStart"/>
      <w:r w:rsidRPr="009375B1">
        <w:rPr>
          <w:rFonts w:eastAsia="Calibri"/>
          <w:bCs/>
          <w:lang w:val="en-US" w:eastAsia="en-US"/>
        </w:rPr>
        <w:t>en</w:t>
      </w:r>
      <w:proofErr w:type="spellEnd"/>
      <w:r w:rsidRPr="009375B1">
        <w:rPr>
          <w:rFonts w:eastAsia="Calibri"/>
          <w:bCs/>
          <w:lang w:val="en-US" w:eastAsia="en-US"/>
        </w:rPr>
        <w:t xml:space="preserve">: </w:t>
      </w:r>
      <w:hyperlink r:id="rId29" w:history="1">
        <w:r w:rsidRPr="009375B1">
          <w:rPr>
            <w:rFonts w:eastAsia="Calibri"/>
            <w:bCs/>
            <w:color w:val="0000FF"/>
            <w:u w:val="single"/>
            <w:lang w:val="en-US" w:eastAsia="en-US"/>
          </w:rPr>
          <w:t>http://revista.uch.edu.pe/index.php/hgh/article/view/11</w:t>
        </w:r>
      </w:hyperlink>
      <w:r w:rsidRPr="009375B1">
        <w:rPr>
          <w:rFonts w:eastAsia="Calibri"/>
          <w:bCs/>
          <w:lang w:val="en-US" w:eastAsia="en-US"/>
        </w:rPr>
        <w:t xml:space="preserve"> </w:t>
      </w:r>
    </w:p>
    <w:p w14:paraId="49353015" w14:textId="77777777" w:rsidR="009375B1" w:rsidRPr="009375B1" w:rsidRDefault="009375B1" w:rsidP="009375B1">
      <w:pPr>
        <w:spacing w:line="360" w:lineRule="auto"/>
        <w:rPr>
          <w:rFonts w:eastAsia="Calibri"/>
          <w:bCs/>
          <w:lang w:val="es-PE" w:eastAsia="en-US"/>
        </w:rPr>
      </w:pPr>
      <w:r w:rsidRPr="009375B1">
        <w:rPr>
          <w:rFonts w:eastAsia="Calibri"/>
          <w:bCs/>
          <w:lang w:val="en-US" w:eastAsia="en-US"/>
        </w:rPr>
        <w:t>23. Moya-Salazar J, Contreras-</w:t>
      </w:r>
      <w:proofErr w:type="spellStart"/>
      <w:r w:rsidRPr="009375B1">
        <w:rPr>
          <w:rFonts w:eastAsia="Calibri"/>
          <w:bCs/>
          <w:lang w:val="en-US" w:eastAsia="en-US"/>
        </w:rPr>
        <w:t>Pulache</w:t>
      </w:r>
      <w:proofErr w:type="spellEnd"/>
      <w:r w:rsidRPr="009375B1">
        <w:rPr>
          <w:rFonts w:eastAsia="Calibri"/>
          <w:bCs/>
          <w:lang w:val="en-US" w:eastAsia="en-US"/>
        </w:rPr>
        <w:t xml:space="preserve"> L, Lam-Figueroa N, Contreras-</w:t>
      </w:r>
      <w:proofErr w:type="spellStart"/>
      <w:r w:rsidRPr="009375B1">
        <w:rPr>
          <w:rFonts w:eastAsia="Calibri"/>
          <w:bCs/>
          <w:lang w:val="en-US" w:eastAsia="en-US"/>
        </w:rPr>
        <w:t>Pulache</w:t>
      </w:r>
      <w:proofErr w:type="spellEnd"/>
      <w:r w:rsidRPr="009375B1">
        <w:rPr>
          <w:rFonts w:eastAsia="Calibri"/>
          <w:bCs/>
          <w:lang w:val="en-US" w:eastAsia="en-US"/>
        </w:rPr>
        <w:t xml:space="preserve"> H. An informational sociobiological explanation of the constitution of the human body. </w:t>
      </w:r>
      <w:proofErr w:type="spellStart"/>
      <w:r w:rsidRPr="009375B1">
        <w:rPr>
          <w:rFonts w:eastAsia="Calibri"/>
          <w:bCs/>
          <w:lang w:val="es-PE" w:eastAsia="en-US"/>
        </w:rPr>
        <w:t>F1000research</w:t>
      </w:r>
      <w:proofErr w:type="spellEnd"/>
      <w:r w:rsidRPr="009375B1">
        <w:rPr>
          <w:rFonts w:eastAsia="Calibri"/>
          <w:bCs/>
          <w:lang w:val="es-PE" w:eastAsia="en-US"/>
        </w:rPr>
        <w:t xml:space="preserve"> 2021; 10:1253. </w:t>
      </w:r>
      <w:proofErr w:type="spellStart"/>
      <w:r w:rsidRPr="009375B1">
        <w:rPr>
          <w:rFonts w:eastAsia="Calibri"/>
          <w:bCs/>
          <w:lang w:val="es-PE" w:eastAsia="en-US"/>
        </w:rPr>
        <w:t>DOI</w:t>
      </w:r>
      <w:proofErr w:type="spellEnd"/>
      <w:r w:rsidRPr="009375B1">
        <w:rPr>
          <w:rFonts w:eastAsia="Calibri"/>
          <w:bCs/>
          <w:lang w:val="es-PE" w:eastAsia="en-US"/>
        </w:rPr>
        <w:t>: 10.12688/</w:t>
      </w:r>
      <w:proofErr w:type="spellStart"/>
      <w:r w:rsidRPr="009375B1">
        <w:rPr>
          <w:rFonts w:eastAsia="Calibri"/>
          <w:bCs/>
          <w:lang w:val="es-PE" w:eastAsia="en-US"/>
        </w:rPr>
        <w:t>f1000research.53600.1</w:t>
      </w:r>
      <w:proofErr w:type="spellEnd"/>
    </w:p>
    <w:p w14:paraId="18826954" w14:textId="77777777" w:rsidR="009375B1" w:rsidRPr="009375B1" w:rsidRDefault="009375B1" w:rsidP="009375B1">
      <w:pPr>
        <w:spacing w:line="360" w:lineRule="auto"/>
        <w:rPr>
          <w:rFonts w:eastAsia="Calibri"/>
          <w:bCs/>
          <w:lang w:val="es-PE" w:eastAsia="en-US"/>
        </w:rPr>
      </w:pPr>
      <w:r w:rsidRPr="009375B1">
        <w:rPr>
          <w:rFonts w:eastAsia="Calibri"/>
          <w:bCs/>
          <w:lang w:val="es-PE" w:eastAsia="en-US"/>
        </w:rPr>
        <w:t xml:space="preserve">24. Moya-Salazar J, Contreras-Pulache H. ¿Qué neurociencia se va a enseñar cuando se enseña neurociencia? Presentación de dos modelos explicativos del cerebro humano. </w:t>
      </w:r>
      <w:proofErr w:type="spellStart"/>
      <w:r w:rsidRPr="009375B1">
        <w:rPr>
          <w:rFonts w:eastAsia="Calibri"/>
          <w:bCs/>
          <w:lang w:val="es-PE" w:eastAsia="en-US"/>
        </w:rPr>
        <w:t>Iatrea</w:t>
      </w:r>
      <w:proofErr w:type="spellEnd"/>
      <w:r w:rsidRPr="009375B1">
        <w:rPr>
          <w:rFonts w:eastAsia="Calibri"/>
          <w:bCs/>
          <w:lang w:val="es-PE" w:eastAsia="en-US"/>
        </w:rPr>
        <w:t xml:space="preserve">; 2022; 35(3): 363-9. </w:t>
      </w:r>
      <w:proofErr w:type="spellStart"/>
      <w:r w:rsidRPr="009375B1">
        <w:rPr>
          <w:rFonts w:eastAsia="Calibri"/>
          <w:bCs/>
          <w:lang w:val="es-PE" w:eastAsia="en-US"/>
        </w:rPr>
        <w:t>DOI</w:t>
      </w:r>
      <w:proofErr w:type="spellEnd"/>
      <w:r w:rsidRPr="009375B1">
        <w:rPr>
          <w:rFonts w:eastAsia="Calibri"/>
          <w:bCs/>
          <w:lang w:val="es-PE" w:eastAsia="en-US"/>
        </w:rPr>
        <w:t>: 10.17533/</w:t>
      </w:r>
      <w:proofErr w:type="spellStart"/>
      <w:r w:rsidRPr="009375B1">
        <w:rPr>
          <w:rFonts w:eastAsia="Calibri"/>
          <w:bCs/>
          <w:lang w:val="es-PE" w:eastAsia="en-US"/>
        </w:rPr>
        <w:t>udea.iatreia.163</w:t>
      </w:r>
      <w:proofErr w:type="spellEnd"/>
      <w:r w:rsidRPr="009375B1">
        <w:rPr>
          <w:rFonts w:eastAsia="Calibri"/>
          <w:bCs/>
          <w:lang w:val="es-PE" w:eastAsia="en-US"/>
        </w:rPr>
        <w:t xml:space="preserve"> </w:t>
      </w:r>
    </w:p>
    <w:p w14:paraId="5E0F6ADE" w14:textId="77777777" w:rsidR="009375B1" w:rsidRPr="009375B1" w:rsidRDefault="009375B1" w:rsidP="009375B1">
      <w:pPr>
        <w:spacing w:line="360" w:lineRule="auto"/>
        <w:rPr>
          <w:rFonts w:eastAsia="Calibri"/>
          <w:bCs/>
          <w:lang w:val="es-PE" w:eastAsia="en-US"/>
        </w:rPr>
      </w:pPr>
      <w:r w:rsidRPr="009375B1">
        <w:rPr>
          <w:rFonts w:eastAsia="Calibri"/>
          <w:bCs/>
          <w:lang w:val="es-PE" w:eastAsia="en-US"/>
        </w:rPr>
        <w:lastRenderedPageBreak/>
        <w:t xml:space="preserve">25. </w:t>
      </w:r>
      <w:proofErr w:type="spellStart"/>
      <w:r w:rsidRPr="009375B1">
        <w:rPr>
          <w:rFonts w:eastAsia="Calibri"/>
          <w:bCs/>
          <w:lang w:val="es-PE" w:eastAsia="en-US"/>
        </w:rPr>
        <w:t>Kaunitz</w:t>
      </w:r>
      <w:proofErr w:type="spellEnd"/>
      <w:r w:rsidRPr="009375B1">
        <w:rPr>
          <w:rFonts w:eastAsia="Calibri"/>
          <w:bCs/>
          <w:lang w:val="es-PE" w:eastAsia="en-US"/>
        </w:rPr>
        <w:t xml:space="preserve"> </w:t>
      </w:r>
      <w:proofErr w:type="spellStart"/>
      <w:r w:rsidRPr="009375B1">
        <w:rPr>
          <w:rFonts w:eastAsia="Calibri"/>
          <w:bCs/>
          <w:lang w:val="es-PE" w:eastAsia="en-US"/>
        </w:rPr>
        <w:t>LN</w:t>
      </w:r>
      <w:proofErr w:type="spellEnd"/>
      <w:r w:rsidRPr="009375B1">
        <w:rPr>
          <w:rFonts w:eastAsia="Calibri"/>
          <w:bCs/>
          <w:lang w:val="es-PE" w:eastAsia="en-US"/>
        </w:rPr>
        <w:t xml:space="preserve">, </w:t>
      </w:r>
      <w:proofErr w:type="spellStart"/>
      <w:r w:rsidRPr="009375B1">
        <w:rPr>
          <w:rFonts w:eastAsia="Calibri"/>
          <w:bCs/>
          <w:lang w:val="es-PE" w:eastAsia="en-US"/>
        </w:rPr>
        <w:t>Kamienkowski</w:t>
      </w:r>
      <w:proofErr w:type="spellEnd"/>
      <w:r w:rsidRPr="009375B1">
        <w:rPr>
          <w:rFonts w:eastAsia="Calibri"/>
          <w:bCs/>
          <w:lang w:val="es-PE" w:eastAsia="en-US"/>
        </w:rPr>
        <w:t xml:space="preserve"> JE, </w:t>
      </w:r>
      <w:proofErr w:type="spellStart"/>
      <w:r w:rsidRPr="009375B1">
        <w:rPr>
          <w:rFonts w:eastAsia="Calibri"/>
          <w:bCs/>
          <w:lang w:val="es-PE" w:eastAsia="en-US"/>
        </w:rPr>
        <w:t>Varatharajah</w:t>
      </w:r>
      <w:proofErr w:type="spellEnd"/>
      <w:r w:rsidRPr="009375B1">
        <w:rPr>
          <w:rFonts w:eastAsia="Calibri"/>
          <w:bCs/>
          <w:lang w:val="es-PE" w:eastAsia="en-US"/>
        </w:rPr>
        <w:t xml:space="preserve"> A, </w:t>
      </w:r>
      <w:proofErr w:type="spellStart"/>
      <w:r w:rsidRPr="009375B1">
        <w:rPr>
          <w:rFonts w:eastAsia="Calibri"/>
          <w:bCs/>
          <w:lang w:val="es-PE" w:eastAsia="en-US"/>
        </w:rPr>
        <w:t>Sigman</w:t>
      </w:r>
      <w:proofErr w:type="spellEnd"/>
      <w:r w:rsidRPr="009375B1">
        <w:rPr>
          <w:rFonts w:eastAsia="Calibri"/>
          <w:bCs/>
          <w:lang w:val="es-PE" w:eastAsia="en-US"/>
        </w:rPr>
        <w:t xml:space="preserve"> M, Quiroga </w:t>
      </w:r>
      <w:proofErr w:type="spellStart"/>
      <w:r w:rsidRPr="009375B1">
        <w:rPr>
          <w:rFonts w:eastAsia="Calibri"/>
          <w:bCs/>
          <w:lang w:val="es-PE" w:eastAsia="en-US"/>
        </w:rPr>
        <w:t>RQ</w:t>
      </w:r>
      <w:proofErr w:type="spellEnd"/>
      <w:r w:rsidRPr="009375B1">
        <w:rPr>
          <w:rFonts w:eastAsia="Calibri"/>
          <w:bCs/>
          <w:lang w:val="es-PE" w:eastAsia="en-US"/>
        </w:rPr>
        <w:t xml:space="preserve">, </w:t>
      </w:r>
      <w:proofErr w:type="spellStart"/>
      <w:r w:rsidRPr="009375B1">
        <w:rPr>
          <w:rFonts w:eastAsia="Calibri"/>
          <w:bCs/>
          <w:lang w:val="es-PE" w:eastAsia="en-US"/>
        </w:rPr>
        <w:t>Ison</w:t>
      </w:r>
      <w:proofErr w:type="spellEnd"/>
      <w:r w:rsidRPr="009375B1">
        <w:rPr>
          <w:rFonts w:eastAsia="Calibri"/>
          <w:bCs/>
          <w:lang w:val="es-PE" w:eastAsia="en-US"/>
        </w:rPr>
        <w:t xml:space="preserve"> </w:t>
      </w:r>
      <w:proofErr w:type="spellStart"/>
      <w:r w:rsidRPr="009375B1">
        <w:rPr>
          <w:rFonts w:eastAsia="Calibri"/>
          <w:bCs/>
          <w:lang w:val="es-PE" w:eastAsia="en-US"/>
        </w:rPr>
        <w:t>MJ</w:t>
      </w:r>
      <w:proofErr w:type="spellEnd"/>
      <w:r w:rsidRPr="009375B1">
        <w:rPr>
          <w:rFonts w:eastAsia="Calibri"/>
          <w:bCs/>
          <w:lang w:val="es-PE" w:eastAsia="en-US"/>
        </w:rPr>
        <w:t xml:space="preserve">. </w:t>
      </w:r>
      <w:r w:rsidRPr="009375B1">
        <w:rPr>
          <w:rFonts w:eastAsia="Calibri"/>
          <w:bCs/>
          <w:lang w:val="en-US" w:eastAsia="en-US"/>
        </w:rPr>
        <w:t xml:space="preserve">Looking for a face in the crowd: fixation-related potentials in an eye-movement visual search task. </w:t>
      </w:r>
      <w:proofErr w:type="spellStart"/>
      <w:r w:rsidRPr="009375B1">
        <w:rPr>
          <w:rFonts w:eastAsia="Calibri"/>
          <w:bCs/>
          <w:lang w:val="es-PE" w:eastAsia="en-US"/>
        </w:rPr>
        <w:t>Neuroimage</w:t>
      </w:r>
      <w:proofErr w:type="spellEnd"/>
      <w:r w:rsidRPr="009375B1">
        <w:rPr>
          <w:rFonts w:eastAsia="Calibri"/>
          <w:bCs/>
          <w:lang w:val="es-PE" w:eastAsia="en-US"/>
        </w:rPr>
        <w:t xml:space="preserve">. 2014 [acceso: 14/02/2021]; 89:297-305. Disponible en: </w:t>
      </w:r>
      <w:hyperlink r:id="rId30" w:history="1">
        <w:r w:rsidRPr="009375B1">
          <w:rPr>
            <w:rFonts w:eastAsia="Calibri"/>
            <w:bCs/>
            <w:color w:val="0000FF"/>
            <w:u w:val="single"/>
            <w:lang w:val="es-PE" w:eastAsia="en-US"/>
          </w:rPr>
          <w:t>https://www.sciencedirect.com/science/article/pii/S105381191301210X</w:t>
        </w:r>
      </w:hyperlink>
      <w:r w:rsidRPr="009375B1">
        <w:rPr>
          <w:rFonts w:eastAsia="Calibri"/>
          <w:bCs/>
          <w:lang w:val="es-PE" w:eastAsia="en-US"/>
        </w:rPr>
        <w:t xml:space="preserve"> </w:t>
      </w:r>
    </w:p>
    <w:p w14:paraId="1083BF10" w14:textId="77777777" w:rsidR="009375B1" w:rsidRPr="009375B1" w:rsidRDefault="009375B1" w:rsidP="009375B1">
      <w:pPr>
        <w:spacing w:line="360" w:lineRule="auto"/>
        <w:rPr>
          <w:rFonts w:eastAsia="Calibri"/>
          <w:bCs/>
          <w:lang w:val="es-PE" w:eastAsia="en-US"/>
        </w:rPr>
      </w:pPr>
      <w:r w:rsidRPr="009375B1">
        <w:rPr>
          <w:rFonts w:eastAsia="Calibri"/>
          <w:bCs/>
          <w:lang w:val="en-US" w:eastAsia="en-US"/>
        </w:rPr>
        <w:t xml:space="preserve">26. Quiroga QR. How Do We Recognize a Face? </w:t>
      </w:r>
      <w:r w:rsidRPr="009375B1">
        <w:rPr>
          <w:rFonts w:eastAsia="Calibri"/>
          <w:bCs/>
          <w:lang w:val="es-PE" w:eastAsia="en-US"/>
        </w:rPr>
        <w:t xml:space="preserve">Cell. 2017 [acceso: 14/02/2021]; 169(6):975-977. Disponible en: </w:t>
      </w:r>
      <w:hyperlink r:id="rId31" w:history="1">
        <w:r w:rsidRPr="009375B1">
          <w:rPr>
            <w:rFonts w:eastAsia="Calibri"/>
            <w:bCs/>
            <w:color w:val="0000FF"/>
            <w:u w:val="single"/>
            <w:lang w:val="es-PE" w:eastAsia="en-US"/>
          </w:rPr>
          <w:t>https://www.cell.com/cell/pdf/S0092-8674(17)30539-1.pdf</w:t>
        </w:r>
      </w:hyperlink>
      <w:r w:rsidRPr="009375B1">
        <w:rPr>
          <w:rFonts w:eastAsia="Calibri"/>
          <w:bCs/>
          <w:lang w:val="es-PE" w:eastAsia="en-US"/>
        </w:rPr>
        <w:t xml:space="preserve"> </w:t>
      </w:r>
    </w:p>
    <w:p w14:paraId="29457852" w14:textId="77777777" w:rsidR="009375B1" w:rsidRPr="009375B1" w:rsidRDefault="009375B1" w:rsidP="009375B1">
      <w:pPr>
        <w:spacing w:line="360" w:lineRule="auto"/>
        <w:rPr>
          <w:rFonts w:eastAsia="Calibri"/>
          <w:bCs/>
          <w:lang w:val="es-PE" w:eastAsia="en-US"/>
        </w:rPr>
      </w:pPr>
      <w:r w:rsidRPr="009375B1">
        <w:rPr>
          <w:rFonts w:eastAsia="Calibri"/>
          <w:bCs/>
          <w:lang w:val="en-US" w:eastAsia="en-US"/>
        </w:rPr>
        <w:t>27. Sacks O. An Anthropologist on Mars. New York: A.A. Knopf Pres; 1995 [</w:t>
      </w:r>
      <w:proofErr w:type="spellStart"/>
      <w:r w:rsidRPr="009375B1">
        <w:rPr>
          <w:rFonts w:eastAsia="Calibri"/>
          <w:bCs/>
          <w:lang w:val="en-US" w:eastAsia="en-US"/>
        </w:rPr>
        <w:t>acceso</w:t>
      </w:r>
      <w:proofErr w:type="spellEnd"/>
      <w:r w:rsidRPr="009375B1">
        <w:rPr>
          <w:rFonts w:eastAsia="Calibri"/>
          <w:bCs/>
          <w:lang w:val="en-US" w:eastAsia="en-US"/>
        </w:rPr>
        <w:t xml:space="preserve">: 04/02/2021]. </w:t>
      </w:r>
      <w:r w:rsidRPr="009375B1">
        <w:rPr>
          <w:rFonts w:eastAsia="Calibri"/>
          <w:bCs/>
          <w:lang w:val="es-PE" w:eastAsia="en-US"/>
        </w:rPr>
        <w:t xml:space="preserve">Disponible en: </w:t>
      </w:r>
      <w:hyperlink r:id="rId32" w:history="1">
        <w:r w:rsidRPr="009375B1">
          <w:rPr>
            <w:rFonts w:eastAsia="Calibri"/>
            <w:bCs/>
            <w:color w:val="0000FF"/>
            <w:u w:val="single"/>
            <w:lang w:val="es-PE" w:eastAsia="en-US"/>
          </w:rPr>
          <w:t>https://www.oliversacks.com/books-by-oliver-sacks/anthropologist-mars/</w:t>
        </w:r>
      </w:hyperlink>
      <w:r w:rsidRPr="009375B1">
        <w:rPr>
          <w:rFonts w:eastAsia="Calibri"/>
          <w:bCs/>
          <w:lang w:val="es-PE" w:eastAsia="en-US"/>
        </w:rPr>
        <w:t xml:space="preserve"> </w:t>
      </w:r>
    </w:p>
    <w:p w14:paraId="69259B68" w14:textId="77777777" w:rsidR="009375B1" w:rsidRPr="009375B1" w:rsidRDefault="009375B1" w:rsidP="009375B1">
      <w:pPr>
        <w:spacing w:line="360" w:lineRule="auto"/>
        <w:rPr>
          <w:rFonts w:eastAsia="Calibri"/>
          <w:bCs/>
          <w:lang w:val="es-PE" w:eastAsia="en-US"/>
        </w:rPr>
      </w:pPr>
      <w:r w:rsidRPr="009375B1">
        <w:rPr>
          <w:rFonts w:eastAsia="Calibri"/>
          <w:bCs/>
          <w:lang w:val="es-PE" w:eastAsia="en-US"/>
        </w:rPr>
        <w:t>28. Contreras-Pulache H. Neurología Fílmica. Lima: Fondo Editorial de la Universidad de Ciencias y Humanidades; 2016.</w:t>
      </w:r>
    </w:p>
    <w:p w14:paraId="62C7D8C5" w14:textId="77777777" w:rsidR="009375B1" w:rsidRPr="009375B1" w:rsidRDefault="009375B1" w:rsidP="009375B1">
      <w:pPr>
        <w:spacing w:line="360" w:lineRule="auto"/>
        <w:rPr>
          <w:rFonts w:eastAsia="Calibri"/>
          <w:bCs/>
          <w:lang w:val="es-PE" w:eastAsia="en-US"/>
        </w:rPr>
      </w:pPr>
      <w:r w:rsidRPr="009375B1">
        <w:rPr>
          <w:rFonts w:eastAsia="Calibri"/>
          <w:bCs/>
          <w:lang w:val="en-US" w:eastAsia="en-US"/>
        </w:rPr>
        <w:t xml:space="preserve">29. </w:t>
      </w:r>
      <w:proofErr w:type="spellStart"/>
      <w:r w:rsidRPr="009375B1">
        <w:rPr>
          <w:rFonts w:eastAsia="Calibri"/>
          <w:bCs/>
          <w:lang w:val="en-US" w:eastAsia="en-US"/>
        </w:rPr>
        <w:t>Asensi</w:t>
      </w:r>
      <w:proofErr w:type="spellEnd"/>
      <w:r w:rsidRPr="009375B1">
        <w:rPr>
          <w:rFonts w:eastAsia="Calibri"/>
          <w:bCs/>
          <w:lang w:val="en-US" w:eastAsia="en-US"/>
        </w:rPr>
        <w:t xml:space="preserve"> V, </w:t>
      </w:r>
      <w:proofErr w:type="spellStart"/>
      <w:r w:rsidRPr="009375B1">
        <w:rPr>
          <w:rFonts w:eastAsia="Calibri"/>
          <w:bCs/>
          <w:lang w:val="en-US" w:eastAsia="en-US"/>
        </w:rPr>
        <w:t>Fierer</w:t>
      </w:r>
      <w:proofErr w:type="spellEnd"/>
      <w:r w:rsidRPr="009375B1">
        <w:rPr>
          <w:rFonts w:eastAsia="Calibri"/>
          <w:bCs/>
          <w:lang w:val="en-US" w:eastAsia="en-US"/>
        </w:rPr>
        <w:t xml:space="preserve"> J. Of Rats and Men: Poussin's Plague at Ashdod. </w:t>
      </w:r>
      <w:proofErr w:type="spellStart"/>
      <w:r w:rsidRPr="009375B1">
        <w:rPr>
          <w:rFonts w:eastAsia="Calibri"/>
          <w:bCs/>
          <w:lang w:val="es-PE" w:eastAsia="en-US"/>
        </w:rPr>
        <w:t>Emerg</w:t>
      </w:r>
      <w:proofErr w:type="spellEnd"/>
      <w:r w:rsidRPr="009375B1">
        <w:rPr>
          <w:rFonts w:eastAsia="Calibri"/>
          <w:bCs/>
          <w:lang w:val="es-PE" w:eastAsia="en-US"/>
        </w:rPr>
        <w:t xml:space="preserve"> </w:t>
      </w:r>
      <w:proofErr w:type="spellStart"/>
      <w:r w:rsidRPr="009375B1">
        <w:rPr>
          <w:rFonts w:eastAsia="Calibri"/>
          <w:bCs/>
          <w:lang w:val="es-PE" w:eastAsia="en-US"/>
        </w:rPr>
        <w:t>Infect</w:t>
      </w:r>
      <w:proofErr w:type="spellEnd"/>
      <w:r w:rsidRPr="009375B1">
        <w:rPr>
          <w:rFonts w:eastAsia="Calibri"/>
          <w:bCs/>
          <w:lang w:val="es-PE" w:eastAsia="en-US"/>
        </w:rPr>
        <w:t xml:space="preserve"> </w:t>
      </w:r>
      <w:proofErr w:type="spellStart"/>
      <w:r w:rsidRPr="009375B1">
        <w:rPr>
          <w:rFonts w:eastAsia="Calibri"/>
          <w:bCs/>
          <w:lang w:val="es-PE" w:eastAsia="en-US"/>
        </w:rPr>
        <w:t>Dis</w:t>
      </w:r>
      <w:proofErr w:type="spellEnd"/>
      <w:r w:rsidRPr="009375B1">
        <w:rPr>
          <w:rFonts w:eastAsia="Calibri"/>
          <w:bCs/>
          <w:lang w:val="es-PE" w:eastAsia="en-US"/>
        </w:rPr>
        <w:t xml:space="preserve">. 2019 [acceso: 14/02/2021]; 24(1):186–7. Disponible en: </w:t>
      </w:r>
      <w:hyperlink r:id="rId33" w:anchor=":~:text=Poussin%20depicts%20the%20Plague%20at,among%20dead%20and%20dying%20bodies" w:history="1">
        <w:r w:rsidRPr="009375B1">
          <w:rPr>
            <w:rFonts w:eastAsia="Calibri"/>
            <w:bCs/>
            <w:color w:val="0000FF"/>
            <w:u w:val="single"/>
            <w:lang w:val="es-PE" w:eastAsia="en-US"/>
          </w:rPr>
          <w:t>https://wwwnc.cdc.gov/eid/article/24/1/ac-2401_article#:~:text=Poussin%20depicts%20the%20Plague%20at,among%20dead%20and%20dying%20bodies</w:t>
        </w:r>
      </w:hyperlink>
      <w:r w:rsidRPr="009375B1">
        <w:rPr>
          <w:rFonts w:eastAsia="Calibri"/>
          <w:bCs/>
          <w:lang w:val="es-PE" w:eastAsia="en-US"/>
        </w:rPr>
        <w:t xml:space="preserve">   </w:t>
      </w:r>
    </w:p>
    <w:p w14:paraId="27D3DE4D" w14:textId="77777777" w:rsidR="009375B1" w:rsidRPr="009375B1" w:rsidRDefault="009375B1" w:rsidP="009375B1">
      <w:pPr>
        <w:spacing w:line="360" w:lineRule="auto"/>
        <w:rPr>
          <w:rFonts w:eastAsia="Calibri"/>
          <w:bCs/>
          <w:lang w:val="es-PE" w:eastAsia="en-US"/>
        </w:rPr>
      </w:pPr>
      <w:r w:rsidRPr="009375B1">
        <w:rPr>
          <w:rFonts w:eastAsia="Calibri"/>
          <w:bCs/>
          <w:lang w:val="en-US" w:eastAsia="en-US"/>
        </w:rPr>
        <w:t xml:space="preserve">30. Stanwell-Smith R. Cholera, Chloroform, and the Science of Medicine: </w:t>
      </w:r>
      <w:proofErr w:type="gramStart"/>
      <w:r w:rsidRPr="009375B1">
        <w:rPr>
          <w:rFonts w:eastAsia="Calibri"/>
          <w:bCs/>
          <w:lang w:val="en-US" w:eastAsia="en-US"/>
        </w:rPr>
        <w:t>a</w:t>
      </w:r>
      <w:proofErr w:type="gramEnd"/>
      <w:r w:rsidRPr="009375B1">
        <w:rPr>
          <w:rFonts w:eastAsia="Calibri"/>
          <w:bCs/>
          <w:lang w:val="en-US" w:eastAsia="en-US"/>
        </w:rPr>
        <w:t xml:space="preserve"> Life of John Snow. </w:t>
      </w:r>
      <w:r w:rsidRPr="009375B1">
        <w:rPr>
          <w:rFonts w:eastAsia="Calibri"/>
          <w:bCs/>
          <w:lang w:val="es-PE" w:eastAsia="en-US"/>
        </w:rPr>
        <w:t xml:space="preserve">J R </w:t>
      </w:r>
      <w:proofErr w:type="spellStart"/>
      <w:r w:rsidRPr="009375B1">
        <w:rPr>
          <w:rFonts w:eastAsia="Calibri"/>
          <w:bCs/>
          <w:lang w:val="es-PE" w:eastAsia="en-US"/>
        </w:rPr>
        <w:t>Soc</w:t>
      </w:r>
      <w:proofErr w:type="spellEnd"/>
      <w:r w:rsidRPr="009375B1">
        <w:rPr>
          <w:rFonts w:eastAsia="Calibri"/>
          <w:bCs/>
          <w:lang w:val="es-PE" w:eastAsia="en-US"/>
        </w:rPr>
        <w:t xml:space="preserve"> </w:t>
      </w:r>
      <w:proofErr w:type="spellStart"/>
      <w:r w:rsidRPr="009375B1">
        <w:rPr>
          <w:rFonts w:eastAsia="Calibri"/>
          <w:bCs/>
          <w:lang w:val="es-PE" w:eastAsia="en-US"/>
        </w:rPr>
        <w:t>Med</w:t>
      </w:r>
      <w:proofErr w:type="spellEnd"/>
      <w:r w:rsidRPr="009375B1">
        <w:rPr>
          <w:rFonts w:eastAsia="Calibri"/>
          <w:bCs/>
          <w:lang w:val="es-PE" w:eastAsia="en-US"/>
        </w:rPr>
        <w:t xml:space="preserve">. 2003 [acceso: 21/04/2022]; 96(12): 612–13. Disponible en:  </w:t>
      </w:r>
      <w:hyperlink r:id="rId34" w:history="1">
        <w:r w:rsidRPr="009375B1">
          <w:rPr>
            <w:rFonts w:eastAsia="Calibri"/>
            <w:bCs/>
            <w:color w:val="0000FF"/>
            <w:u w:val="single"/>
            <w:lang w:val="es-PE" w:eastAsia="en-US"/>
          </w:rPr>
          <w:t>https://www.ncbi.nlm.nih.gov/pmc/articles/PMC539667/</w:t>
        </w:r>
      </w:hyperlink>
      <w:r w:rsidRPr="009375B1">
        <w:rPr>
          <w:rFonts w:eastAsia="Calibri"/>
          <w:bCs/>
          <w:lang w:val="es-PE" w:eastAsia="en-US"/>
        </w:rPr>
        <w:t xml:space="preserve">  </w:t>
      </w:r>
    </w:p>
    <w:p w14:paraId="0603F68F" w14:textId="77777777" w:rsidR="009375B1" w:rsidRPr="009375B1" w:rsidRDefault="009375B1" w:rsidP="009375B1">
      <w:pPr>
        <w:spacing w:line="360" w:lineRule="auto"/>
        <w:rPr>
          <w:rFonts w:eastAsia="Calibri"/>
          <w:bCs/>
          <w:lang w:val="en-US" w:eastAsia="en-US"/>
        </w:rPr>
      </w:pPr>
      <w:r w:rsidRPr="009375B1">
        <w:rPr>
          <w:rFonts w:eastAsia="Calibri"/>
          <w:bCs/>
          <w:lang w:val="en-US" w:eastAsia="en-US"/>
        </w:rPr>
        <w:t xml:space="preserve">31. Selin H, Shapiro H. Medicine Across Cultures. </w:t>
      </w:r>
      <w:proofErr w:type="spellStart"/>
      <w:r w:rsidRPr="009375B1">
        <w:rPr>
          <w:rFonts w:eastAsia="Calibri"/>
          <w:bCs/>
          <w:lang w:val="en-US" w:eastAsia="en-US"/>
        </w:rPr>
        <w:t>1th</w:t>
      </w:r>
      <w:proofErr w:type="spellEnd"/>
      <w:r w:rsidRPr="009375B1">
        <w:rPr>
          <w:rFonts w:eastAsia="Calibri"/>
          <w:bCs/>
          <w:lang w:val="en-US" w:eastAsia="en-US"/>
        </w:rPr>
        <w:t xml:space="preserve"> Ed. New York: Springer; 2003. [</w:t>
      </w:r>
      <w:proofErr w:type="spellStart"/>
      <w:r w:rsidRPr="009375B1">
        <w:rPr>
          <w:rFonts w:eastAsia="Calibri"/>
          <w:bCs/>
          <w:lang w:val="en-US" w:eastAsia="en-US"/>
        </w:rPr>
        <w:t>acceso</w:t>
      </w:r>
      <w:proofErr w:type="spellEnd"/>
      <w:r w:rsidRPr="009375B1">
        <w:rPr>
          <w:rFonts w:eastAsia="Calibri"/>
          <w:bCs/>
          <w:lang w:val="en-US" w:eastAsia="en-US"/>
        </w:rPr>
        <w:t xml:space="preserve">: 04/04/2022]. Disponible </w:t>
      </w:r>
      <w:proofErr w:type="spellStart"/>
      <w:r w:rsidRPr="009375B1">
        <w:rPr>
          <w:rFonts w:eastAsia="Calibri"/>
          <w:bCs/>
          <w:lang w:val="en-US" w:eastAsia="en-US"/>
        </w:rPr>
        <w:t>en</w:t>
      </w:r>
      <w:proofErr w:type="spellEnd"/>
      <w:r w:rsidRPr="009375B1">
        <w:rPr>
          <w:rFonts w:eastAsia="Calibri"/>
          <w:bCs/>
          <w:lang w:val="en-US" w:eastAsia="en-US"/>
        </w:rPr>
        <w:t xml:space="preserve">: </w:t>
      </w:r>
      <w:hyperlink r:id="rId35" w:history="1">
        <w:r w:rsidRPr="009375B1">
          <w:rPr>
            <w:rFonts w:eastAsia="Calibri"/>
            <w:bCs/>
            <w:color w:val="0000FF"/>
            <w:u w:val="single"/>
            <w:lang w:val="en-US" w:eastAsia="en-US"/>
          </w:rPr>
          <w:t>https://link.springer.com/book/10.1007/0-306-48094-8</w:t>
        </w:r>
      </w:hyperlink>
      <w:r w:rsidRPr="009375B1">
        <w:rPr>
          <w:rFonts w:eastAsia="Calibri"/>
          <w:bCs/>
          <w:lang w:val="en-US" w:eastAsia="en-US"/>
        </w:rPr>
        <w:t xml:space="preserve">  </w:t>
      </w:r>
    </w:p>
    <w:p w14:paraId="61168378" w14:textId="77777777" w:rsidR="009375B1" w:rsidRPr="009375B1" w:rsidRDefault="009375B1" w:rsidP="009375B1">
      <w:pPr>
        <w:spacing w:line="360" w:lineRule="auto"/>
        <w:rPr>
          <w:rFonts w:eastAsia="Calibri"/>
          <w:bCs/>
          <w:lang w:val="es-PE" w:eastAsia="en-US"/>
        </w:rPr>
      </w:pPr>
      <w:r w:rsidRPr="009375B1">
        <w:rPr>
          <w:rFonts w:eastAsia="Calibri"/>
          <w:bCs/>
          <w:lang w:val="en-US" w:eastAsia="en-US"/>
        </w:rPr>
        <w:t xml:space="preserve">32. Barker S. Poussin, Plague, and Early Modern Medicine. </w:t>
      </w:r>
      <w:r w:rsidRPr="009375B1">
        <w:rPr>
          <w:rFonts w:eastAsia="Calibri"/>
          <w:bCs/>
          <w:lang w:val="es-PE" w:eastAsia="en-US"/>
        </w:rPr>
        <w:t xml:space="preserve">Art Bull. 2019 [acceso: 22/04/2022]; 86(4): 659–689. Disponible en:  </w:t>
      </w:r>
      <w:hyperlink r:id="rId36" w:history="1">
        <w:r w:rsidRPr="009375B1">
          <w:rPr>
            <w:rFonts w:eastAsia="Calibri"/>
            <w:bCs/>
            <w:color w:val="0000FF"/>
            <w:u w:val="single"/>
            <w:lang w:val="es-PE" w:eastAsia="en-US"/>
          </w:rPr>
          <w:t>https://www.tandfonline.com/doi/abs/10.1080/00043079.2004.10786215</w:t>
        </w:r>
      </w:hyperlink>
      <w:r w:rsidRPr="009375B1">
        <w:rPr>
          <w:rFonts w:eastAsia="Calibri"/>
          <w:bCs/>
          <w:lang w:val="es-PE" w:eastAsia="en-US"/>
        </w:rPr>
        <w:t xml:space="preserve"> </w:t>
      </w:r>
    </w:p>
    <w:p w14:paraId="37BE8349" w14:textId="77777777" w:rsidR="009375B1" w:rsidRPr="009375B1" w:rsidRDefault="009375B1" w:rsidP="009375B1">
      <w:pPr>
        <w:spacing w:line="360" w:lineRule="auto"/>
        <w:rPr>
          <w:rFonts w:eastAsia="Calibri"/>
          <w:bCs/>
          <w:lang w:val="es-PE" w:eastAsia="en-US"/>
        </w:rPr>
      </w:pPr>
      <w:r w:rsidRPr="009375B1">
        <w:rPr>
          <w:rFonts w:eastAsia="Calibri"/>
          <w:bCs/>
          <w:lang w:val="es-PE" w:eastAsia="en-US"/>
        </w:rPr>
        <w:t xml:space="preserve">33. Hidalgo A, </w:t>
      </w:r>
      <w:proofErr w:type="spellStart"/>
      <w:r w:rsidRPr="009375B1">
        <w:rPr>
          <w:rFonts w:eastAsia="Calibri"/>
          <w:bCs/>
          <w:lang w:val="es-PE" w:eastAsia="en-US"/>
        </w:rPr>
        <w:t>Bordallo</w:t>
      </w:r>
      <w:proofErr w:type="spellEnd"/>
      <w:r w:rsidRPr="009375B1">
        <w:rPr>
          <w:rFonts w:eastAsia="Calibri"/>
          <w:bCs/>
          <w:lang w:val="es-PE" w:eastAsia="en-US"/>
        </w:rPr>
        <w:t xml:space="preserve"> J, </w:t>
      </w:r>
      <w:proofErr w:type="spellStart"/>
      <w:r w:rsidRPr="009375B1">
        <w:rPr>
          <w:rFonts w:eastAsia="Calibri"/>
          <w:bCs/>
          <w:lang w:val="es-PE" w:eastAsia="en-US"/>
        </w:rPr>
        <w:t>Cantabrana</w:t>
      </w:r>
      <w:proofErr w:type="spellEnd"/>
      <w:r w:rsidRPr="009375B1">
        <w:rPr>
          <w:rFonts w:eastAsia="Calibri"/>
          <w:bCs/>
          <w:lang w:val="es-PE" w:eastAsia="en-US"/>
        </w:rPr>
        <w:t xml:space="preserve"> B. Utilidad potencial de las artes visuales en la enseñanza de la medicina. </w:t>
      </w:r>
      <w:proofErr w:type="spellStart"/>
      <w:r w:rsidRPr="009375B1">
        <w:rPr>
          <w:rFonts w:eastAsia="Calibri"/>
          <w:bCs/>
          <w:lang w:val="es-PE" w:eastAsia="en-US"/>
        </w:rPr>
        <w:t>Educ</w:t>
      </w:r>
      <w:proofErr w:type="spellEnd"/>
      <w:r w:rsidRPr="009375B1">
        <w:rPr>
          <w:rFonts w:eastAsia="Calibri"/>
          <w:bCs/>
          <w:lang w:val="es-PE" w:eastAsia="en-US"/>
        </w:rPr>
        <w:t xml:space="preserve"> </w:t>
      </w:r>
      <w:proofErr w:type="spellStart"/>
      <w:r w:rsidRPr="009375B1">
        <w:rPr>
          <w:rFonts w:eastAsia="Calibri"/>
          <w:bCs/>
          <w:lang w:val="es-PE" w:eastAsia="en-US"/>
        </w:rPr>
        <w:t>Med</w:t>
      </w:r>
      <w:proofErr w:type="spellEnd"/>
      <w:r w:rsidRPr="009375B1">
        <w:rPr>
          <w:rFonts w:eastAsia="Calibri"/>
          <w:bCs/>
          <w:lang w:val="es-PE" w:eastAsia="en-US"/>
        </w:rPr>
        <w:t xml:space="preserve">. 2018 [acceso: 02/04/2022]; 19(3): 284-293. Disponible en: </w:t>
      </w:r>
      <w:hyperlink r:id="rId37" w:history="1">
        <w:r w:rsidRPr="009375B1">
          <w:rPr>
            <w:rFonts w:eastAsia="Calibri"/>
            <w:bCs/>
            <w:color w:val="0000FF"/>
            <w:u w:val="single"/>
            <w:lang w:val="es-PE" w:eastAsia="en-US"/>
          </w:rPr>
          <w:t>https://www.sciencedirect.com/science/article/pii/S157518131730147X</w:t>
        </w:r>
      </w:hyperlink>
      <w:r w:rsidRPr="009375B1">
        <w:rPr>
          <w:rFonts w:eastAsia="Calibri"/>
          <w:bCs/>
          <w:lang w:val="es-PE" w:eastAsia="en-US"/>
        </w:rPr>
        <w:t xml:space="preserve"> </w:t>
      </w:r>
    </w:p>
    <w:p w14:paraId="22BF688E" w14:textId="77777777" w:rsidR="009375B1" w:rsidRPr="009375B1" w:rsidRDefault="009375B1" w:rsidP="009375B1">
      <w:pPr>
        <w:spacing w:line="360" w:lineRule="auto"/>
        <w:rPr>
          <w:rFonts w:eastAsia="Calibri"/>
          <w:bCs/>
          <w:lang w:val="es-PE" w:eastAsia="en-US"/>
        </w:rPr>
      </w:pPr>
      <w:r w:rsidRPr="009375B1">
        <w:rPr>
          <w:rFonts w:eastAsia="Calibri"/>
          <w:bCs/>
          <w:lang w:val="es-PE" w:eastAsia="en-US"/>
        </w:rPr>
        <w:t>34. Saura-Carretero Z, López-</w:t>
      </w:r>
      <w:proofErr w:type="spellStart"/>
      <w:r w:rsidRPr="009375B1">
        <w:rPr>
          <w:rFonts w:eastAsia="Calibri"/>
          <w:bCs/>
          <w:lang w:val="es-PE" w:eastAsia="en-US"/>
        </w:rPr>
        <w:t>Aragó</w:t>
      </w:r>
      <w:proofErr w:type="spellEnd"/>
      <w:r w:rsidRPr="009375B1">
        <w:rPr>
          <w:rFonts w:eastAsia="Calibri"/>
          <w:bCs/>
          <w:lang w:val="es-PE" w:eastAsia="en-US"/>
        </w:rPr>
        <w:t xml:space="preserve"> M, López-Castellano A, Rodilla V. El arte como herramienta docente en medicina. </w:t>
      </w:r>
      <w:proofErr w:type="spellStart"/>
      <w:r w:rsidRPr="009375B1">
        <w:rPr>
          <w:rFonts w:eastAsia="Calibri"/>
          <w:bCs/>
          <w:lang w:val="es-PE" w:eastAsia="en-US"/>
        </w:rPr>
        <w:t>Educ</w:t>
      </w:r>
      <w:proofErr w:type="spellEnd"/>
      <w:r w:rsidRPr="009375B1">
        <w:rPr>
          <w:rFonts w:eastAsia="Calibri"/>
          <w:bCs/>
          <w:lang w:val="es-PE" w:eastAsia="en-US"/>
        </w:rPr>
        <w:t xml:space="preserve"> </w:t>
      </w:r>
      <w:proofErr w:type="spellStart"/>
      <w:r w:rsidRPr="009375B1">
        <w:rPr>
          <w:rFonts w:eastAsia="Calibri"/>
          <w:bCs/>
          <w:lang w:val="es-PE" w:eastAsia="en-US"/>
        </w:rPr>
        <w:t>Med</w:t>
      </w:r>
      <w:proofErr w:type="spellEnd"/>
      <w:r w:rsidRPr="009375B1">
        <w:rPr>
          <w:rFonts w:eastAsia="Calibri"/>
          <w:bCs/>
          <w:lang w:val="es-PE" w:eastAsia="en-US"/>
        </w:rPr>
        <w:t>. 2019 [acceso: 14/02/2022]; 20(</w:t>
      </w:r>
      <w:proofErr w:type="spellStart"/>
      <w:r w:rsidRPr="009375B1">
        <w:rPr>
          <w:rFonts w:eastAsia="Calibri"/>
          <w:bCs/>
          <w:lang w:val="es-PE" w:eastAsia="en-US"/>
        </w:rPr>
        <w:t>S1</w:t>
      </w:r>
      <w:proofErr w:type="spellEnd"/>
      <w:r w:rsidRPr="009375B1">
        <w:rPr>
          <w:rFonts w:eastAsia="Calibri"/>
          <w:bCs/>
          <w:lang w:val="es-PE" w:eastAsia="en-US"/>
        </w:rPr>
        <w:t xml:space="preserve">): 59-63. Disponible en: </w:t>
      </w:r>
      <w:hyperlink r:id="rId38" w:history="1">
        <w:r w:rsidRPr="009375B1">
          <w:rPr>
            <w:rFonts w:eastAsia="Calibri"/>
            <w:bCs/>
            <w:color w:val="0000FF"/>
            <w:u w:val="single"/>
            <w:lang w:val="es-PE" w:eastAsia="en-US"/>
          </w:rPr>
          <w:t>https://www.elsevier.es/es-revista-educacion-medica-71-avance-resumen-el-arte-como-herramienta-docente-S1575181318300019</w:t>
        </w:r>
      </w:hyperlink>
      <w:r w:rsidRPr="009375B1">
        <w:rPr>
          <w:rFonts w:eastAsia="Calibri"/>
          <w:bCs/>
          <w:lang w:val="es-PE" w:eastAsia="en-US"/>
        </w:rPr>
        <w:t xml:space="preserve"> </w:t>
      </w:r>
    </w:p>
    <w:p w14:paraId="241ACBAE" w14:textId="77777777" w:rsidR="009375B1" w:rsidRPr="009375B1" w:rsidRDefault="009375B1" w:rsidP="009375B1">
      <w:pPr>
        <w:spacing w:line="360" w:lineRule="auto"/>
        <w:rPr>
          <w:rFonts w:eastAsia="Calibri"/>
          <w:bCs/>
          <w:lang w:val="es-PE" w:eastAsia="en-US"/>
        </w:rPr>
      </w:pPr>
      <w:r w:rsidRPr="009375B1">
        <w:rPr>
          <w:rFonts w:eastAsia="Calibri"/>
          <w:bCs/>
          <w:lang w:val="en-US" w:eastAsia="en-US"/>
        </w:rPr>
        <w:t>35. Moya-Salazar J, Contreras-</w:t>
      </w:r>
      <w:proofErr w:type="spellStart"/>
      <w:r w:rsidRPr="009375B1">
        <w:rPr>
          <w:rFonts w:eastAsia="Calibri"/>
          <w:bCs/>
          <w:lang w:val="en-US" w:eastAsia="en-US"/>
        </w:rPr>
        <w:t>Pulache</w:t>
      </w:r>
      <w:proofErr w:type="spellEnd"/>
      <w:r w:rsidRPr="009375B1">
        <w:rPr>
          <w:rFonts w:eastAsia="Calibri"/>
          <w:bCs/>
          <w:lang w:val="en-US" w:eastAsia="en-US"/>
        </w:rPr>
        <w:t xml:space="preserve"> H, Espinoza-</w:t>
      </w:r>
      <w:proofErr w:type="spellStart"/>
      <w:r w:rsidRPr="009375B1">
        <w:rPr>
          <w:rFonts w:eastAsia="Calibri"/>
          <w:bCs/>
          <w:lang w:val="en-US" w:eastAsia="en-US"/>
        </w:rPr>
        <w:t>Lecca</w:t>
      </w:r>
      <w:proofErr w:type="spellEnd"/>
      <w:r w:rsidRPr="009375B1">
        <w:rPr>
          <w:rFonts w:eastAsia="Calibri"/>
          <w:bCs/>
          <w:lang w:val="en-US" w:eastAsia="en-US"/>
        </w:rPr>
        <w:t xml:space="preserve"> E. Reader response: Characteristics of graduating US allopathic medical students pursuing a career in neurology. </w:t>
      </w:r>
      <w:proofErr w:type="spellStart"/>
      <w:r w:rsidRPr="009375B1">
        <w:rPr>
          <w:rFonts w:eastAsia="Calibri"/>
          <w:bCs/>
          <w:lang w:val="es-PE" w:eastAsia="en-US"/>
        </w:rPr>
        <w:t>Neurology</w:t>
      </w:r>
      <w:proofErr w:type="spellEnd"/>
      <w:r w:rsidRPr="009375B1">
        <w:rPr>
          <w:rFonts w:eastAsia="Calibri"/>
          <w:bCs/>
          <w:lang w:val="es-PE" w:eastAsia="en-US"/>
        </w:rPr>
        <w:t xml:space="preserve">. 2019 [acceso: 12/02/2022]; 93(17): [aprox. 1 p.]. Disponible en: </w:t>
      </w:r>
      <w:hyperlink r:id="rId39" w:history="1">
        <w:r w:rsidRPr="009375B1">
          <w:rPr>
            <w:rFonts w:eastAsia="Calibri"/>
            <w:bCs/>
            <w:color w:val="0000FF"/>
            <w:u w:val="single"/>
            <w:lang w:val="es-PE" w:eastAsia="en-US"/>
          </w:rPr>
          <w:t>https://n.neurology.org/content/reader-response-characteristics-graduating-us-allopathic-medical-students-pursuing-career</w:t>
        </w:r>
      </w:hyperlink>
      <w:r w:rsidRPr="009375B1">
        <w:rPr>
          <w:rFonts w:eastAsia="Calibri"/>
          <w:bCs/>
          <w:lang w:val="es-PE" w:eastAsia="en-US"/>
        </w:rPr>
        <w:t xml:space="preserve"> </w:t>
      </w:r>
    </w:p>
    <w:p w14:paraId="33049F9D" w14:textId="77777777" w:rsidR="009375B1" w:rsidRPr="009375B1" w:rsidRDefault="009375B1" w:rsidP="009375B1">
      <w:pPr>
        <w:spacing w:line="360" w:lineRule="auto"/>
        <w:jc w:val="both"/>
        <w:rPr>
          <w:rFonts w:eastAsia="Calibri"/>
          <w:b/>
          <w:lang w:val="es-ES" w:eastAsia="en-US"/>
        </w:rPr>
      </w:pPr>
    </w:p>
    <w:p w14:paraId="536C15DD" w14:textId="77777777" w:rsidR="009375B1" w:rsidRPr="009375B1" w:rsidRDefault="009375B1" w:rsidP="009375B1">
      <w:pPr>
        <w:spacing w:line="360" w:lineRule="auto"/>
        <w:jc w:val="both"/>
        <w:rPr>
          <w:rFonts w:eastAsia="Calibri"/>
          <w:b/>
          <w:lang w:val="es-ES" w:eastAsia="en-US"/>
        </w:rPr>
      </w:pPr>
    </w:p>
    <w:p w14:paraId="748F923A" w14:textId="77777777" w:rsidR="009375B1" w:rsidRPr="009375B1" w:rsidRDefault="009375B1" w:rsidP="009375B1">
      <w:pPr>
        <w:spacing w:line="360" w:lineRule="auto"/>
        <w:jc w:val="both"/>
        <w:rPr>
          <w:rFonts w:eastAsia="Calibri"/>
          <w:b/>
          <w:lang w:val="es-ES" w:eastAsia="en-US"/>
        </w:rPr>
      </w:pPr>
      <w:r w:rsidRPr="009375B1">
        <w:rPr>
          <w:rFonts w:eastAsia="Calibri"/>
          <w:b/>
          <w:lang w:val="es-ES" w:eastAsia="en-US"/>
        </w:rPr>
        <w:t>Conflictos de interés</w:t>
      </w:r>
    </w:p>
    <w:p w14:paraId="42E9BE32" w14:textId="77777777" w:rsidR="009375B1" w:rsidRPr="009375B1" w:rsidRDefault="009375B1" w:rsidP="009375B1">
      <w:pPr>
        <w:spacing w:line="360" w:lineRule="auto"/>
        <w:jc w:val="both"/>
        <w:rPr>
          <w:rFonts w:eastAsia="Calibri"/>
          <w:b/>
          <w:lang w:val="es-ES" w:eastAsia="en-US"/>
        </w:rPr>
      </w:pPr>
      <w:r w:rsidRPr="009375B1">
        <w:rPr>
          <w:rFonts w:eastAsia="Calibri"/>
          <w:bCs/>
          <w:lang w:val="es-ES" w:eastAsia="en-US"/>
        </w:rPr>
        <w:t>Los autores plantean no tener conflictos de interés en relación con el artículo que se presenta.</w:t>
      </w:r>
    </w:p>
    <w:p w14:paraId="55991CF1" w14:textId="77777777" w:rsidR="00675476" w:rsidRPr="009375B1" w:rsidRDefault="00675476" w:rsidP="00EA1FEF">
      <w:pPr>
        <w:pStyle w:val="PDFRevista"/>
        <w:rPr>
          <w:lang w:val="es-ES"/>
        </w:rPr>
      </w:pPr>
    </w:p>
    <w:sectPr w:rsidR="00675476" w:rsidRPr="009375B1" w:rsidSect="00FD3DF8">
      <w:headerReference w:type="default" r:id="rId40"/>
      <w:footerReference w:type="even" r:id="rId41"/>
      <w:footerReference w:type="default" r:id="rId4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31426" w14:textId="77777777" w:rsidR="00923443" w:rsidRDefault="00923443">
      <w:r>
        <w:separator/>
      </w:r>
    </w:p>
  </w:endnote>
  <w:endnote w:type="continuationSeparator" w:id="0">
    <w:p w14:paraId="107B6461" w14:textId="77777777" w:rsidR="00923443" w:rsidRDefault="0092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DE2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058497"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3D64" w14:textId="49B03E71" w:rsidR="000F3690" w:rsidRPr="00AE044C" w:rsidRDefault="009375B1"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E49299D" wp14:editId="33E09491">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5161CE"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30DEC4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82E86E2"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BF96830" w14:textId="00B7FA28"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9375B1" w:rsidRPr="009375B1">
      <w:rPr>
        <w:rFonts w:ascii="Verdana" w:hAnsi="Verdana"/>
        <w:noProof/>
        <w:sz w:val="18"/>
        <w:szCs w:val="18"/>
        <w:lang w:val="en-US" w:eastAsia="en-US"/>
      </w:rPr>
      <w:drawing>
        <wp:inline distT="0" distB="0" distL="0" distR="0" wp14:anchorId="37CE4BDF" wp14:editId="00F63766">
          <wp:extent cx="643890" cy="15113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FFC8C" w14:textId="77777777" w:rsidR="00923443" w:rsidRDefault="00923443">
      <w:r>
        <w:separator/>
      </w:r>
    </w:p>
  </w:footnote>
  <w:footnote w:type="continuationSeparator" w:id="0">
    <w:p w14:paraId="4F97C3CF" w14:textId="77777777" w:rsidR="00923443" w:rsidRDefault="00923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34FA" w14:textId="2B440DE0" w:rsidR="00CC376A" w:rsidRPr="00AE044C" w:rsidRDefault="009375B1"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39312CDF" wp14:editId="3A42AF18">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e02301967</w:t>
    </w:r>
    <w:proofErr w:type="spellEnd"/>
  </w:p>
  <w:p w14:paraId="6AEA5E04" w14:textId="5953E3C4" w:rsidR="00A477DE" w:rsidRDefault="009375B1">
    <w:r>
      <w:rPr>
        <w:noProof/>
      </w:rPr>
      <mc:AlternateContent>
        <mc:Choice Requires="wps">
          <w:drawing>
            <wp:anchor distT="0" distB="0" distL="114300" distR="114300" simplePos="0" relativeHeight="251654144" behindDoc="0" locked="0" layoutInCell="1" allowOverlap="1" wp14:anchorId="2E9326ED" wp14:editId="6CC4EA0D">
              <wp:simplePos x="0" y="0"/>
              <wp:positionH relativeFrom="column">
                <wp:posOffset>635</wp:posOffset>
              </wp:positionH>
              <wp:positionV relativeFrom="paragraph">
                <wp:posOffset>42545</wp:posOffset>
              </wp:positionV>
              <wp:extent cx="6307455" cy="28575"/>
              <wp:effectExtent l="19050" t="19050" r="17145" b="952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19ECD" id="Conector recto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16628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B1"/>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923443"/>
    <w:rsid w:val="009375B1"/>
    <w:rsid w:val="00960D6A"/>
    <w:rsid w:val="009A0560"/>
    <w:rsid w:val="009B0917"/>
    <w:rsid w:val="009F0F96"/>
    <w:rsid w:val="009F4FC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0E100"/>
  <w15:docId w15:val="{D930C03A-B3AC-4305-9B6C-94A63999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450-9349" TargetMode="External"/><Relationship Id="rId13" Type="http://schemas.openxmlformats.org/officeDocument/2006/relationships/hyperlink" Target="https://www.hse.ru/data/2011/06/22/1215686482/Neuroscience.pdf" TargetMode="External"/><Relationship Id="rId18" Type="http://schemas.openxmlformats.org/officeDocument/2006/relationships/hyperlink" Target="https://www.frontiersin.org/articles/10.3389/fncom.2019.00003/full" TargetMode="External"/><Relationship Id="rId26" Type="http://schemas.openxmlformats.org/officeDocument/2006/relationships/hyperlink" Target="https://scielo.conicyt.cl/scielo.php?script=sci_arttext&amp;pid=S0717-95022019000401316" TargetMode="External"/><Relationship Id="rId39" Type="http://schemas.openxmlformats.org/officeDocument/2006/relationships/hyperlink" Target="https://n.neurology.org/content/reader-response-characteristics-graduating-us-allopathic-medical-students-pursuing-career" TargetMode="External"/><Relationship Id="rId3" Type="http://schemas.openxmlformats.org/officeDocument/2006/relationships/settings" Target="settings.xml"/><Relationship Id="rId21" Type="http://schemas.openxmlformats.org/officeDocument/2006/relationships/hyperlink" Target="https://www.uch.edu.pe/fondo-editorial-uch/psicobiologia-social-tomo-iii" TargetMode="External"/><Relationship Id="rId34" Type="http://schemas.openxmlformats.org/officeDocument/2006/relationships/hyperlink" Target="https://www.ncbi.nlm.nih.gov/pmc/articles/PMC539667/" TargetMode="External"/><Relationship Id="rId42" Type="http://schemas.openxmlformats.org/officeDocument/2006/relationships/footer" Target="footer2.xml"/><Relationship Id="rId7" Type="http://schemas.openxmlformats.org/officeDocument/2006/relationships/hyperlink" Target="https://orcid.org/0000-0002-7357-4940" TargetMode="External"/><Relationship Id="rId12" Type="http://schemas.openxmlformats.org/officeDocument/2006/relationships/hyperlink" Target="https://www.worldcat.org/title/principios-de-neurociencia/oclc/48097047" TargetMode="External"/><Relationship Id="rId17" Type="http://schemas.openxmlformats.org/officeDocument/2006/relationships/hyperlink" Target="https://www.nature.com/articles/s41583-019-0202-9" TargetMode="External"/><Relationship Id="rId25" Type="http://schemas.openxmlformats.org/officeDocument/2006/relationships/hyperlink" Target="http://www.scielo.org.pe/scielo.php?script=sci_arttext&amp;pid=S1726-46342018000400023" TargetMode="External"/><Relationship Id="rId33" Type="http://schemas.openxmlformats.org/officeDocument/2006/relationships/hyperlink" Target="https://wwwnc.cdc.gov/eid/article/24/1/ac-2401_article" TargetMode="External"/><Relationship Id="rId38" Type="http://schemas.openxmlformats.org/officeDocument/2006/relationships/hyperlink" Target="https://www.elsevier.es/es-revista-educacion-medica-71-avance-resumen-el-arte-como-herramienta-docente-S1575181318300019" TargetMode="External"/><Relationship Id="rId2" Type="http://schemas.openxmlformats.org/officeDocument/2006/relationships/styles" Target="styles.xml"/><Relationship Id="rId16" Type="http://schemas.openxmlformats.org/officeDocument/2006/relationships/hyperlink" Target="https://www.sciencedirect.com/science/article/abs/pii/S0959438818301648?via%3Dihub" TargetMode="External"/><Relationship Id="rId20" Type="http://schemas.openxmlformats.org/officeDocument/2006/relationships/hyperlink" Target="https://www.academia.edu/4238720/Looking_at_Ophelia_a_comparison_of_viewing_art_in_the_gallery_and_in_the_lab" TargetMode="External"/><Relationship Id="rId29" Type="http://schemas.openxmlformats.org/officeDocument/2006/relationships/hyperlink" Target="http://revista.uch.edu.pe/index.php/hgh/article/view/11"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sisbib.unmsm.edu.pe/bibvirtual/libros/medicina/intro_medi_clin/indice.htm" TargetMode="External"/><Relationship Id="rId32" Type="http://schemas.openxmlformats.org/officeDocument/2006/relationships/hyperlink" Target="https://www.oliversacks.com/books-by-oliver-sacks/anthropologist-mars/" TargetMode="External"/><Relationship Id="rId37" Type="http://schemas.openxmlformats.org/officeDocument/2006/relationships/hyperlink" Target="https://www.sciencedirect.com/science/article/pii/S157518131730147X"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dvances.sciencemag.org/content/5/7/eaaw4358" TargetMode="External"/><Relationship Id="rId23" Type="http://schemas.openxmlformats.org/officeDocument/2006/relationships/hyperlink" Target="https://sisbib.unmsm.edu.pe/bibvirtual/libros/medicina/intro_medi_clin/indice.htm" TargetMode="External"/><Relationship Id="rId28" Type="http://schemas.openxmlformats.org/officeDocument/2006/relationships/hyperlink" Target="https://gredos.usal.es/handle/10366/141937" TargetMode="External"/><Relationship Id="rId36" Type="http://schemas.openxmlformats.org/officeDocument/2006/relationships/hyperlink" Target="https://www.tandfonline.com/doi/abs/10.1080/00043079.2004.10786215" TargetMode="External"/><Relationship Id="rId10" Type="http://schemas.openxmlformats.org/officeDocument/2006/relationships/image" Target="media/image1.jpeg"/><Relationship Id="rId19" Type="http://schemas.openxmlformats.org/officeDocument/2006/relationships/hyperlink" Target="https://academic.oup.com/schizophreniabulletin/article-abstract/45/5/1092/5155538?redirectedFrom=fulltext" TargetMode="External"/><Relationship Id="rId31" Type="http://schemas.openxmlformats.org/officeDocument/2006/relationships/hyperlink" Target="https://www.cell.com/cell/pdf/S0092-8674(17)30539-1.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eel.moya@uwiener.edu.pe" TargetMode="External"/><Relationship Id="rId14" Type="http://schemas.openxmlformats.org/officeDocument/2006/relationships/hyperlink" Target="https://mediterraneo.cl/medicina/165-neurociencia-la-exploracion-del-cerebro-4-ed.html" TargetMode="External"/><Relationship Id="rId22" Type="http://schemas.openxmlformats.org/officeDocument/2006/relationships/hyperlink" Target="https://sisbib.unmsm.edu.pe/bibvirtual/libros/medicina/intro_medi_clin/indice.htm" TargetMode="External"/><Relationship Id="rId27" Type="http://schemas.openxmlformats.org/officeDocument/2006/relationships/hyperlink" Target="https://journals.sagepub.com/doi/abs/10.1177/0276237417693564" TargetMode="External"/><Relationship Id="rId30" Type="http://schemas.openxmlformats.org/officeDocument/2006/relationships/hyperlink" Target="https://www.sciencedirect.com/science/article/pii/S105381191301210X" TargetMode="External"/><Relationship Id="rId35" Type="http://schemas.openxmlformats.org/officeDocument/2006/relationships/hyperlink" Target="https://link.springer.com/book/10.1007/0-306-48094-8"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15</Pages>
  <Words>4800</Words>
  <Characters>26402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31140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2</cp:revision>
  <cp:lastPrinted>2010-09-13T21:29:00Z</cp:lastPrinted>
  <dcterms:created xsi:type="dcterms:W3CDTF">2023-01-16T23:02:00Z</dcterms:created>
  <dcterms:modified xsi:type="dcterms:W3CDTF">2023-01-16T23:03:00Z</dcterms:modified>
</cp:coreProperties>
</file>