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D912" w14:textId="77777777" w:rsidR="00D31CFB" w:rsidRPr="00D31CFB" w:rsidRDefault="00D31CFB" w:rsidP="00D31CFB">
      <w:pPr>
        <w:suppressAutoHyphens/>
        <w:spacing w:line="360" w:lineRule="auto"/>
        <w:jc w:val="right"/>
        <w:rPr>
          <w:bCs/>
          <w:sz w:val="20"/>
          <w:szCs w:val="20"/>
          <w:lang w:val="en-US" w:eastAsia="en-US"/>
        </w:rPr>
      </w:pPr>
      <w:r w:rsidRPr="00D31CFB">
        <w:rPr>
          <w:bCs/>
          <w:sz w:val="20"/>
          <w:szCs w:val="20"/>
          <w:lang w:val="en-US" w:eastAsia="en-US"/>
        </w:rPr>
        <w:t>Research Article</w:t>
      </w:r>
    </w:p>
    <w:p w14:paraId="721842A8" w14:textId="77777777" w:rsidR="00D31CFB" w:rsidRPr="00D31CFB" w:rsidRDefault="00D31CFB" w:rsidP="00D31CFB">
      <w:pPr>
        <w:suppressAutoHyphens/>
        <w:spacing w:line="360" w:lineRule="auto"/>
        <w:jc w:val="right"/>
        <w:rPr>
          <w:bCs/>
          <w:lang w:val="en-US" w:eastAsia="en-US"/>
        </w:rPr>
      </w:pPr>
    </w:p>
    <w:p w14:paraId="27C20CEF" w14:textId="77777777" w:rsidR="00D31CFB" w:rsidRPr="00D31CFB" w:rsidRDefault="00D31CFB" w:rsidP="00D31CFB">
      <w:pPr>
        <w:suppressAutoHyphens/>
        <w:spacing w:line="360" w:lineRule="auto"/>
        <w:jc w:val="center"/>
        <w:rPr>
          <w:b/>
          <w:caps/>
          <w:sz w:val="28"/>
          <w:szCs w:val="28"/>
          <w:lang w:val="en-US" w:eastAsia="en-US"/>
        </w:rPr>
      </w:pPr>
      <w:r w:rsidRPr="00D31CFB">
        <w:rPr>
          <w:b/>
          <w:sz w:val="28"/>
          <w:szCs w:val="28"/>
          <w:lang w:val="en-US" w:eastAsia="en-US"/>
        </w:rPr>
        <w:t xml:space="preserve">Assessment of arsenic contamination of milk and dairy products </w:t>
      </w:r>
    </w:p>
    <w:p w14:paraId="5A7707DC" w14:textId="77777777" w:rsidR="00D31CFB" w:rsidRPr="00D31CFB" w:rsidRDefault="00D31CFB" w:rsidP="00D31CFB">
      <w:pPr>
        <w:suppressAutoHyphens/>
        <w:spacing w:line="360" w:lineRule="auto"/>
        <w:jc w:val="center"/>
        <w:rPr>
          <w:sz w:val="28"/>
          <w:szCs w:val="28"/>
          <w:lang w:val="fr-FR" w:eastAsia="en-US"/>
        </w:rPr>
      </w:pPr>
      <w:r w:rsidRPr="00D31CFB">
        <w:rPr>
          <w:sz w:val="28"/>
          <w:szCs w:val="28"/>
          <w:lang w:val="fr-FR" w:eastAsia="en-US"/>
        </w:rPr>
        <w:t>Evaluación de la contaminación por arsénico de la leche y productos lácteos</w:t>
      </w:r>
    </w:p>
    <w:p w14:paraId="2375775D" w14:textId="77777777" w:rsidR="00D31CFB" w:rsidRPr="00D31CFB" w:rsidRDefault="00D31CFB" w:rsidP="00D31CFB">
      <w:pPr>
        <w:suppressAutoHyphens/>
        <w:spacing w:line="360" w:lineRule="auto"/>
        <w:jc w:val="both"/>
        <w:rPr>
          <w:rFonts w:eastAsia="Calibri"/>
          <w:lang w:val="fr-FR" w:eastAsia="en-US"/>
        </w:rPr>
      </w:pPr>
      <w:bookmarkStart w:id="0" w:name="_Hlk90321548"/>
    </w:p>
    <w:p w14:paraId="6C70E899" w14:textId="08B27FF4" w:rsidR="00D31CFB" w:rsidRPr="00D31CFB" w:rsidRDefault="00D31CFB" w:rsidP="00D31CFB">
      <w:pPr>
        <w:suppressAutoHyphens/>
        <w:spacing w:line="360" w:lineRule="auto"/>
        <w:jc w:val="both"/>
        <w:rPr>
          <w:rFonts w:eastAsia="Calibri"/>
          <w:lang w:val="fr-FR" w:eastAsia="en-US"/>
        </w:rPr>
      </w:pPr>
      <w:r w:rsidRPr="00D31CFB">
        <w:rPr>
          <w:rFonts w:eastAsia="Calibri"/>
          <w:lang w:val="fr-FR" w:eastAsia="en-US"/>
        </w:rPr>
        <w:t>Nguyen Van Chuyen</w:t>
      </w:r>
      <w:r w:rsidRPr="00D31CFB">
        <w:rPr>
          <w:rFonts w:eastAsia="Calibri"/>
          <w:vertAlign w:val="superscript"/>
          <w:lang w:val="fr-FR" w:eastAsia="en-US"/>
        </w:rPr>
        <w:t xml:space="preserve">1 </w:t>
      </w:r>
      <w:hyperlink r:id="rId7" w:history="1">
        <w:r w:rsidRPr="00D31CFB">
          <w:rPr>
            <w:rFonts w:eastAsia="Calibri"/>
            <w:color w:val="0000FF"/>
            <w:u w:val="single"/>
            <w:lang w:val="fr-FR" w:eastAsia="en-US"/>
          </w:rPr>
          <w:t>https://orcid.org/0000-0001-9507-8377</w:t>
        </w:r>
      </w:hyperlink>
      <w:r w:rsidRPr="00D31CFB">
        <w:rPr>
          <w:rFonts w:eastAsia="Calibri"/>
          <w:lang w:val="fr-FR" w:eastAsia="en-US"/>
        </w:rPr>
        <w:t xml:space="preserve"> </w:t>
      </w:r>
    </w:p>
    <w:p w14:paraId="4298302A" w14:textId="52C0BF98" w:rsidR="00D31CFB" w:rsidRPr="00D31CFB" w:rsidRDefault="00D31CFB" w:rsidP="00D31CFB">
      <w:pPr>
        <w:suppressAutoHyphens/>
        <w:spacing w:line="360" w:lineRule="auto"/>
        <w:jc w:val="both"/>
        <w:rPr>
          <w:rFonts w:eastAsia="Calibri"/>
          <w:lang w:val="fr-FR" w:eastAsia="en-US"/>
        </w:rPr>
      </w:pPr>
      <w:r w:rsidRPr="00D31CFB">
        <w:rPr>
          <w:rFonts w:eastAsia="Calibri"/>
          <w:lang w:val="fr-FR" w:eastAsia="en-US"/>
        </w:rPr>
        <w:t>Nguyen Van Ba</w:t>
      </w:r>
      <w:r w:rsidRPr="00D31CFB">
        <w:rPr>
          <w:rFonts w:eastAsia="Calibri"/>
          <w:vertAlign w:val="superscript"/>
          <w:lang w:val="fr-FR" w:eastAsia="en-US"/>
        </w:rPr>
        <w:t>2</w:t>
      </w:r>
      <w:r w:rsidRPr="00D31CFB">
        <w:rPr>
          <w:rFonts w:eastAsia="Calibri"/>
          <w:lang w:val="fr-FR" w:eastAsia="en-US"/>
        </w:rPr>
        <w:t xml:space="preserve"> </w:t>
      </w:r>
      <w:hyperlink r:id="rId8" w:history="1">
        <w:r w:rsidRPr="00D31CFB">
          <w:rPr>
            <w:rFonts w:eastAsia="Calibri"/>
            <w:color w:val="0000FF"/>
            <w:u w:val="single"/>
            <w:lang w:val="fr-FR" w:eastAsia="en-US"/>
          </w:rPr>
          <w:t>https://orcid.org/0000-0001-8603-2035</w:t>
        </w:r>
      </w:hyperlink>
      <w:r w:rsidRPr="00D31CFB">
        <w:rPr>
          <w:rFonts w:eastAsia="Calibri"/>
          <w:lang w:val="fr-FR" w:eastAsia="en-US"/>
        </w:rPr>
        <w:t xml:space="preserve"> </w:t>
      </w:r>
    </w:p>
    <w:p w14:paraId="637C9B64" w14:textId="77777777" w:rsidR="00D31CFB" w:rsidRPr="00D31CFB" w:rsidRDefault="00D31CFB" w:rsidP="00D31CFB">
      <w:pPr>
        <w:suppressAutoHyphens/>
        <w:spacing w:line="360" w:lineRule="auto"/>
        <w:jc w:val="both"/>
        <w:rPr>
          <w:rFonts w:eastAsia="Calibri"/>
          <w:lang w:val="en-US" w:eastAsia="en-US"/>
        </w:rPr>
      </w:pPr>
      <w:r w:rsidRPr="00D31CFB">
        <w:rPr>
          <w:rFonts w:eastAsia="Calibri"/>
          <w:lang w:val="en-US" w:eastAsia="en-US"/>
        </w:rPr>
        <w:t>Nguyen Hoang Trung</w:t>
      </w:r>
      <w:r w:rsidRPr="00D31CFB">
        <w:rPr>
          <w:rFonts w:eastAsia="Calibri"/>
          <w:vertAlign w:val="superscript"/>
          <w:lang w:val="en-US" w:eastAsia="en-US"/>
        </w:rPr>
        <w:t>1</w:t>
      </w:r>
      <w:r w:rsidRPr="00D31CFB">
        <w:rPr>
          <w:rFonts w:eastAsia="Calibri"/>
          <w:lang w:val="en-US" w:eastAsia="en-US"/>
        </w:rPr>
        <w:t xml:space="preserve"> </w:t>
      </w:r>
      <w:hyperlink r:id="rId9" w:history="1">
        <w:r w:rsidRPr="00D31CFB">
          <w:rPr>
            <w:rFonts w:eastAsia="Calibri"/>
            <w:color w:val="0000FF"/>
            <w:u w:val="single"/>
            <w:lang w:val="en-US" w:eastAsia="en-US"/>
          </w:rPr>
          <w:t>https://orcid.org/0000-0003-3527-7037</w:t>
        </w:r>
      </w:hyperlink>
      <w:r w:rsidRPr="00D31CFB">
        <w:rPr>
          <w:rFonts w:eastAsia="Calibri"/>
          <w:lang w:val="en-US" w:eastAsia="en-US"/>
        </w:rPr>
        <w:t xml:space="preserve"> </w:t>
      </w:r>
    </w:p>
    <w:p w14:paraId="3E6226E4" w14:textId="77777777" w:rsidR="00D31CFB" w:rsidRPr="00D31CFB" w:rsidRDefault="00D31CFB" w:rsidP="00D31CFB">
      <w:pPr>
        <w:suppressAutoHyphens/>
        <w:spacing w:line="360" w:lineRule="auto"/>
        <w:jc w:val="both"/>
        <w:rPr>
          <w:rFonts w:eastAsia="Calibri"/>
          <w:lang w:val="en-US" w:eastAsia="en-US"/>
        </w:rPr>
      </w:pPr>
      <w:r w:rsidRPr="00D31CFB">
        <w:rPr>
          <w:rFonts w:eastAsia="Calibri"/>
          <w:lang w:val="en-US" w:eastAsia="en-US"/>
        </w:rPr>
        <w:t>Nguyen Thi Thu Trang</w:t>
      </w:r>
      <w:r w:rsidRPr="00D31CFB">
        <w:rPr>
          <w:rFonts w:eastAsia="Calibri"/>
          <w:vertAlign w:val="superscript"/>
          <w:lang w:val="en-US" w:eastAsia="en-US"/>
        </w:rPr>
        <w:t>1</w:t>
      </w:r>
      <w:r w:rsidRPr="00D31CFB">
        <w:rPr>
          <w:rFonts w:eastAsia="Calibri"/>
          <w:lang w:val="en-US" w:eastAsia="en-US"/>
        </w:rPr>
        <w:t xml:space="preserve"> </w:t>
      </w:r>
      <w:hyperlink r:id="rId10" w:history="1">
        <w:r w:rsidRPr="00D31CFB">
          <w:rPr>
            <w:rFonts w:eastAsia="Calibri"/>
            <w:color w:val="0000FF"/>
            <w:u w:val="single"/>
            <w:lang w:val="en-US" w:eastAsia="en-US"/>
          </w:rPr>
          <w:t>https://orcid.org/0000-0002-4859-8991</w:t>
        </w:r>
      </w:hyperlink>
      <w:r w:rsidRPr="00D31CFB">
        <w:rPr>
          <w:rFonts w:eastAsia="Calibri"/>
          <w:lang w:val="en-US" w:eastAsia="en-US"/>
        </w:rPr>
        <w:t xml:space="preserve"> </w:t>
      </w:r>
    </w:p>
    <w:p w14:paraId="567AD151" w14:textId="77777777" w:rsidR="00D31CFB" w:rsidRPr="00D31CFB" w:rsidRDefault="00D31CFB" w:rsidP="00D31CFB">
      <w:pPr>
        <w:suppressAutoHyphens/>
        <w:spacing w:line="360" w:lineRule="auto"/>
        <w:jc w:val="both"/>
        <w:rPr>
          <w:rFonts w:eastAsia="Calibri"/>
          <w:lang w:val="en-US" w:eastAsia="en-US"/>
        </w:rPr>
      </w:pPr>
      <w:r w:rsidRPr="00D31CFB">
        <w:rPr>
          <w:rFonts w:eastAsia="Calibri"/>
          <w:lang w:val="en-US" w:eastAsia="en-US"/>
        </w:rPr>
        <w:t>Hoang Thi Truong</w:t>
      </w:r>
      <w:r w:rsidRPr="00D31CFB">
        <w:rPr>
          <w:rFonts w:eastAsia="Calibri"/>
          <w:vertAlign w:val="superscript"/>
          <w:lang w:val="en-US" w:eastAsia="en-US"/>
        </w:rPr>
        <w:t>1</w:t>
      </w:r>
      <w:r w:rsidRPr="00D31CFB">
        <w:rPr>
          <w:rFonts w:eastAsia="Calibri"/>
          <w:lang w:val="en-US" w:eastAsia="en-US"/>
        </w:rPr>
        <w:t xml:space="preserve"> </w:t>
      </w:r>
      <w:hyperlink r:id="rId11" w:history="1">
        <w:r w:rsidRPr="00D31CFB">
          <w:rPr>
            <w:rFonts w:eastAsia="Calibri"/>
            <w:color w:val="0000FF"/>
            <w:u w:val="single"/>
            <w:lang w:val="en-US" w:eastAsia="en-US"/>
          </w:rPr>
          <w:t>https://orcid.org/0000-0001-7118-7122</w:t>
        </w:r>
      </w:hyperlink>
      <w:r w:rsidRPr="00D31CFB">
        <w:rPr>
          <w:rFonts w:eastAsia="Calibri"/>
          <w:lang w:val="en-US" w:eastAsia="en-US"/>
        </w:rPr>
        <w:t xml:space="preserve"> </w:t>
      </w:r>
    </w:p>
    <w:p w14:paraId="40BCFE1F" w14:textId="77777777" w:rsidR="00D31CFB" w:rsidRPr="00D31CFB" w:rsidRDefault="00D31CFB" w:rsidP="00D31CFB">
      <w:pPr>
        <w:suppressAutoHyphens/>
        <w:spacing w:line="360" w:lineRule="auto"/>
        <w:jc w:val="both"/>
        <w:rPr>
          <w:rFonts w:eastAsia="Calibri"/>
          <w:lang w:val="en-US" w:eastAsia="en-US"/>
        </w:rPr>
      </w:pPr>
      <w:r w:rsidRPr="00D31CFB">
        <w:rPr>
          <w:rFonts w:eastAsia="Calibri"/>
          <w:lang w:val="en-US" w:eastAsia="en-US"/>
        </w:rPr>
        <w:t>Tong Duc Minh</w:t>
      </w:r>
      <w:r w:rsidRPr="00D31CFB">
        <w:rPr>
          <w:rFonts w:eastAsia="Calibri"/>
          <w:vertAlign w:val="superscript"/>
          <w:lang w:val="en-US" w:eastAsia="en-US"/>
        </w:rPr>
        <w:t>1</w:t>
      </w:r>
      <w:r w:rsidRPr="00D31CFB">
        <w:rPr>
          <w:rFonts w:eastAsia="Calibri"/>
          <w:lang w:val="en-US" w:eastAsia="en-US"/>
        </w:rPr>
        <w:t xml:space="preserve"> </w:t>
      </w:r>
      <w:hyperlink r:id="rId12" w:history="1">
        <w:r w:rsidRPr="00D31CFB">
          <w:rPr>
            <w:rFonts w:eastAsia="Calibri"/>
            <w:color w:val="0000FF"/>
            <w:u w:val="single"/>
            <w:lang w:val="en-US" w:eastAsia="en-US"/>
          </w:rPr>
          <w:t>https://orcid.org/0000-0001-5449-0832</w:t>
        </w:r>
      </w:hyperlink>
      <w:r w:rsidRPr="00D31CFB">
        <w:rPr>
          <w:rFonts w:eastAsia="Calibri"/>
          <w:lang w:val="en-US" w:eastAsia="en-US"/>
        </w:rPr>
        <w:t xml:space="preserve"> </w:t>
      </w:r>
    </w:p>
    <w:p w14:paraId="2D6DC21B" w14:textId="77777777" w:rsidR="00D31CFB" w:rsidRPr="00D31CFB" w:rsidRDefault="00D31CFB" w:rsidP="00D31CFB">
      <w:pPr>
        <w:suppressAutoHyphens/>
        <w:spacing w:line="360" w:lineRule="auto"/>
        <w:jc w:val="both"/>
        <w:rPr>
          <w:rFonts w:eastAsia="Calibri"/>
          <w:lang w:val="fr-FR" w:eastAsia="en-US"/>
        </w:rPr>
      </w:pPr>
      <w:r w:rsidRPr="00D31CFB">
        <w:rPr>
          <w:rFonts w:eastAsia="Calibri"/>
          <w:lang w:val="fr-FR" w:eastAsia="en-US"/>
        </w:rPr>
        <w:t>Le Tuan Anh</w:t>
      </w:r>
      <w:r w:rsidRPr="00D31CFB">
        <w:rPr>
          <w:rFonts w:eastAsia="Calibri"/>
          <w:vertAlign w:val="superscript"/>
          <w:lang w:val="fr-FR" w:eastAsia="en-US"/>
        </w:rPr>
        <w:t>1</w:t>
      </w:r>
      <w:r w:rsidRPr="00D31CFB">
        <w:rPr>
          <w:rFonts w:eastAsia="Calibri"/>
          <w:lang w:val="fr-FR" w:eastAsia="en-US"/>
        </w:rPr>
        <w:t xml:space="preserve"> </w:t>
      </w:r>
      <w:hyperlink r:id="rId13" w:history="1">
        <w:r w:rsidRPr="00D31CFB">
          <w:rPr>
            <w:rFonts w:eastAsia="Calibri"/>
            <w:color w:val="0000FF"/>
            <w:u w:val="single"/>
            <w:lang w:val="fr-FR" w:eastAsia="en-US"/>
          </w:rPr>
          <w:t>https://orcid.org/0000-0001-6288-9077</w:t>
        </w:r>
      </w:hyperlink>
      <w:r w:rsidRPr="00D31CFB">
        <w:rPr>
          <w:rFonts w:eastAsia="Calibri"/>
          <w:lang w:val="fr-FR" w:eastAsia="en-US"/>
        </w:rPr>
        <w:t xml:space="preserve"> </w:t>
      </w:r>
    </w:p>
    <w:p w14:paraId="66BC4D4A" w14:textId="77777777" w:rsidR="00D31CFB" w:rsidRPr="00D31CFB" w:rsidRDefault="00D31CFB" w:rsidP="00D31CFB">
      <w:pPr>
        <w:suppressAutoHyphens/>
        <w:spacing w:line="360" w:lineRule="auto"/>
        <w:jc w:val="both"/>
        <w:rPr>
          <w:rFonts w:eastAsia="Calibri"/>
          <w:lang w:val="fr-FR" w:eastAsia="en-US"/>
        </w:rPr>
      </w:pPr>
      <w:r w:rsidRPr="00D31CFB">
        <w:rPr>
          <w:rFonts w:eastAsia="Calibri"/>
          <w:lang w:val="fr-FR" w:eastAsia="en-US"/>
        </w:rPr>
        <w:t>Dinh Thi Dieu Hang</w:t>
      </w:r>
      <w:r w:rsidRPr="00D31CFB">
        <w:rPr>
          <w:rFonts w:eastAsia="Calibri"/>
          <w:vertAlign w:val="superscript"/>
          <w:lang w:val="fr-FR" w:eastAsia="en-US"/>
        </w:rPr>
        <w:t>3</w:t>
      </w:r>
      <w:r w:rsidRPr="00D31CFB">
        <w:rPr>
          <w:rFonts w:eastAsia="Calibri"/>
          <w:lang w:val="fr-FR" w:eastAsia="en-US"/>
        </w:rPr>
        <w:t xml:space="preserve"> </w:t>
      </w:r>
      <w:hyperlink r:id="rId14" w:history="1">
        <w:r w:rsidRPr="00D31CFB">
          <w:rPr>
            <w:rFonts w:eastAsia="Calibri"/>
            <w:color w:val="0000FF"/>
            <w:u w:val="single"/>
            <w:lang w:val="fr-FR" w:eastAsia="en-US"/>
          </w:rPr>
          <w:t>https://orcid.org/0000-0002-4143-1419</w:t>
        </w:r>
      </w:hyperlink>
      <w:r w:rsidRPr="00D31CFB">
        <w:rPr>
          <w:rFonts w:eastAsia="Calibri"/>
          <w:lang w:val="fr-FR" w:eastAsia="en-US"/>
        </w:rPr>
        <w:t xml:space="preserve"> </w:t>
      </w:r>
    </w:p>
    <w:p w14:paraId="60EDF4A9" w14:textId="77777777" w:rsidR="00D31CFB" w:rsidRPr="00D31CFB" w:rsidRDefault="00D31CFB" w:rsidP="00D31CFB">
      <w:pPr>
        <w:suppressAutoHyphens/>
        <w:spacing w:line="360" w:lineRule="auto"/>
        <w:jc w:val="both"/>
        <w:rPr>
          <w:rFonts w:eastAsia="Calibri"/>
          <w:lang w:val="fr-FR" w:eastAsia="en-US"/>
        </w:rPr>
      </w:pPr>
      <w:r w:rsidRPr="00D31CFB">
        <w:rPr>
          <w:rFonts w:eastAsia="Calibri"/>
          <w:lang w:val="fr-FR" w:eastAsia="en-US"/>
        </w:rPr>
        <w:t>Vu Dinh Chinh</w:t>
      </w:r>
      <w:r w:rsidRPr="00D31CFB">
        <w:rPr>
          <w:rFonts w:eastAsia="Calibri"/>
          <w:vertAlign w:val="superscript"/>
          <w:lang w:val="fr-FR" w:eastAsia="en-US"/>
        </w:rPr>
        <w:t>3</w:t>
      </w:r>
      <w:r w:rsidRPr="00D31CFB">
        <w:rPr>
          <w:rFonts w:eastAsia="Calibri"/>
          <w:lang w:val="fr-FR" w:eastAsia="en-US"/>
        </w:rPr>
        <w:t xml:space="preserve"> </w:t>
      </w:r>
      <w:hyperlink r:id="rId15" w:history="1">
        <w:r w:rsidRPr="00D31CFB">
          <w:rPr>
            <w:rFonts w:eastAsia="Calibri"/>
            <w:color w:val="0000FF"/>
            <w:u w:val="single"/>
            <w:lang w:val="fr-FR" w:eastAsia="en-US"/>
          </w:rPr>
          <w:t>https://orcid.org/0000-0001-9588-9786</w:t>
        </w:r>
      </w:hyperlink>
      <w:r w:rsidRPr="00D31CFB">
        <w:rPr>
          <w:rFonts w:eastAsia="Calibri"/>
          <w:lang w:val="fr-FR" w:eastAsia="en-US"/>
        </w:rPr>
        <w:t xml:space="preserve"> </w:t>
      </w:r>
    </w:p>
    <w:p w14:paraId="23CFDD00" w14:textId="77777777" w:rsidR="00D31CFB" w:rsidRPr="00D31CFB" w:rsidRDefault="00D31CFB" w:rsidP="00D31CFB">
      <w:pPr>
        <w:suppressAutoHyphens/>
        <w:spacing w:line="360" w:lineRule="auto"/>
        <w:jc w:val="both"/>
        <w:rPr>
          <w:rFonts w:eastAsia="Calibri"/>
          <w:lang w:val="fr-FR" w:eastAsia="en-US"/>
        </w:rPr>
      </w:pPr>
      <w:r w:rsidRPr="00D31CFB">
        <w:rPr>
          <w:rFonts w:eastAsia="Calibri"/>
          <w:lang w:val="fr-FR" w:eastAsia="en-US"/>
        </w:rPr>
        <w:t>Nguyen Duc Dien</w:t>
      </w:r>
      <w:r w:rsidRPr="00D31CFB">
        <w:rPr>
          <w:rFonts w:eastAsia="Calibri"/>
          <w:vertAlign w:val="superscript"/>
          <w:lang w:val="fr-FR" w:eastAsia="en-US"/>
        </w:rPr>
        <w:t>1</w:t>
      </w:r>
      <w:r w:rsidRPr="00D31CFB">
        <w:rPr>
          <w:rFonts w:eastAsia="Calibri"/>
          <w:lang w:val="fr-FR" w:eastAsia="en-US"/>
        </w:rPr>
        <w:t xml:space="preserve"> </w:t>
      </w:r>
      <w:hyperlink r:id="rId16" w:history="1">
        <w:r w:rsidRPr="00D31CFB">
          <w:rPr>
            <w:rFonts w:eastAsia="Calibri"/>
            <w:color w:val="0000FF"/>
            <w:u w:val="single"/>
            <w:lang w:val="fr-FR" w:eastAsia="en-US"/>
          </w:rPr>
          <w:t>https://orcid.org/0000-0002-9963-9626</w:t>
        </w:r>
      </w:hyperlink>
      <w:r w:rsidRPr="00D31CFB">
        <w:rPr>
          <w:rFonts w:eastAsia="Calibri"/>
          <w:lang w:val="fr-FR" w:eastAsia="en-US"/>
        </w:rPr>
        <w:t xml:space="preserve"> </w:t>
      </w:r>
    </w:p>
    <w:bookmarkEnd w:id="0"/>
    <w:p w14:paraId="785E0829" w14:textId="77777777" w:rsidR="00D31CFB" w:rsidRPr="00D31CFB" w:rsidRDefault="00D31CFB" w:rsidP="00D31CFB">
      <w:pPr>
        <w:suppressAutoHyphens/>
        <w:spacing w:line="360" w:lineRule="auto"/>
        <w:jc w:val="both"/>
        <w:rPr>
          <w:rFonts w:eastAsia="Calibri"/>
          <w:lang w:val="es-CU" w:eastAsia="en-US"/>
        </w:rPr>
      </w:pPr>
    </w:p>
    <w:p w14:paraId="4A6C11D1" w14:textId="77777777" w:rsidR="00D31CFB" w:rsidRPr="00D31CFB" w:rsidRDefault="00D31CFB" w:rsidP="00D31CFB">
      <w:pPr>
        <w:suppressAutoHyphens/>
        <w:spacing w:line="360" w:lineRule="auto"/>
        <w:jc w:val="both"/>
        <w:rPr>
          <w:rFonts w:eastAsia="Calibri"/>
          <w:lang w:val="en-US" w:eastAsia="en-US"/>
        </w:rPr>
      </w:pPr>
      <w:r w:rsidRPr="00D31CFB">
        <w:rPr>
          <w:rFonts w:eastAsia="Calibri"/>
          <w:vertAlign w:val="superscript"/>
          <w:lang w:val="en-US" w:eastAsia="en-US"/>
        </w:rPr>
        <w:t>1</w:t>
      </w:r>
      <w:r w:rsidRPr="00D31CFB">
        <w:rPr>
          <w:rFonts w:eastAsia="Calibri"/>
          <w:lang w:val="en-US" w:eastAsia="en-US"/>
        </w:rPr>
        <w:t>Department of Military Hygiene. Vietnam Military Medical University. Hanoi, Vietnam.</w:t>
      </w:r>
    </w:p>
    <w:p w14:paraId="2EF461C2" w14:textId="77777777" w:rsidR="00D31CFB" w:rsidRPr="00D31CFB" w:rsidRDefault="00D31CFB" w:rsidP="00D31CFB">
      <w:pPr>
        <w:suppressAutoHyphens/>
        <w:spacing w:line="360" w:lineRule="auto"/>
        <w:jc w:val="both"/>
        <w:rPr>
          <w:rFonts w:eastAsia="Calibri"/>
          <w:lang w:val="en-US" w:eastAsia="en-US"/>
        </w:rPr>
      </w:pPr>
      <w:r w:rsidRPr="00D31CFB">
        <w:rPr>
          <w:rFonts w:eastAsia="Calibri"/>
          <w:vertAlign w:val="superscript"/>
          <w:lang w:val="en-US" w:eastAsia="en-US"/>
        </w:rPr>
        <w:t>2</w:t>
      </w:r>
      <w:r w:rsidRPr="00D31CFB">
        <w:rPr>
          <w:rFonts w:eastAsia="Calibri"/>
          <w:lang w:val="en-US" w:eastAsia="en-US"/>
        </w:rPr>
        <w:t>Military Hospital 103. Vietnam Military Medical University. Hanoi, Vietnam.</w:t>
      </w:r>
    </w:p>
    <w:p w14:paraId="7057195A" w14:textId="77777777" w:rsidR="00D31CFB" w:rsidRPr="00D31CFB" w:rsidRDefault="00D31CFB" w:rsidP="00D31CFB">
      <w:pPr>
        <w:suppressAutoHyphens/>
        <w:spacing w:line="360" w:lineRule="auto"/>
        <w:jc w:val="both"/>
        <w:rPr>
          <w:rFonts w:eastAsia="Calibri"/>
          <w:lang w:val="en-US" w:eastAsia="en-US"/>
        </w:rPr>
      </w:pPr>
      <w:r w:rsidRPr="00D31CFB">
        <w:rPr>
          <w:rFonts w:eastAsia="Calibri"/>
          <w:vertAlign w:val="superscript"/>
          <w:lang w:val="en-US" w:eastAsia="en-US"/>
        </w:rPr>
        <w:t>3</w:t>
      </w:r>
      <w:r w:rsidRPr="00D31CFB">
        <w:rPr>
          <w:rFonts w:eastAsia="Calibri"/>
          <w:lang w:val="en-US" w:eastAsia="en-US"/>
        </w:rPr>
        <w:t>Haiduong Medical Technical University. Haiduong, Vietnam.</w:t>
      </w:r>
    </w:p>
    <w:p w14:paraId="587495A5" w14:textId="77777777" w:rsidR="00D31CFB" w:rsidRPr="00D31CFB" w:rsidRDefault="00D31CFB" w:rsidP="00D31CFB">
      <w:pPr>
        <w:suppressAutoHyphens/>
        <w:spacing w:line="360" w:lineRule="auto"/>
        <w:jc w:val="both"/>
        <w:rPr>
          <w:rFonts w:eastAsia="Calibri"/>
          <w:lang w:val="en-US" w:eastAsia="en-US"/>
        </w:rPr>
      </w:pPr>
    </w:p>
    <w:p w14:paraId="3B6F76DD" w14:textId="77777777" w:rsidR="00D31CFB" w:rsidRPr="00D31CFB" w:rsidRDefault="00D31CFB" w:rsidP="00D31CFB">
      <w:pPr>
        <w:suppressAutoHyphens/>
        <w:spacing w:line="360" w:lineRule="auto"/>
        <w:jc w:val="both"/>
        <w:rPr>
          <w:rFonts w:eastAsia="Calibri"/>
          <w:lang w:val="fr-FR" w:eastAsia="en-US"/>
        </w:rPr>
      </w:pPr>
      <w:r w:rsidRPr="00D31CFB">
        <w:rPr>
          <w:rFonts w:eastAsia="Calibri"/>
          <w:lang w:val="en-US" w:eastAsia="en-US"/>
        </w:rPr>
        <w:t xml:space="preserve">*Author for correspondence. </w:t>
      </w:r>
      <w:r w:rsidRPr="00D31CFB">
        <w:rPr>
          <w:rFonts w:eastAsia="Calibri"/>
          <w:lang w:val="fr-FR" w:eastAsia="en-US"/>
        </w:rPr>
        <w:t xml:space="preserve">Email: </w:t>
      </w:r>
      <w:hyperlink r:id="rId17" w:history="1">
        <w:r w:rsidRPr="00D31CFB">
          <w:rPr>
            <w:rFonts w:eastAsia="Calibri"/>
            <w:color w:val="0000FF"/>
            <w:u w:val="single"/>
            <w:lang w:val="fr-FR" w:eastAsia="en-US"/>
          </w:rPr>
          <w:t>nguyenvanchuyenk40@gmail.com</w:t>
        </w:r>
      </w:hyperlink>
      <w:r w:rsidRPr="00D31CFB">
        <w:rPr>
          <w:rFonts w:eastAsia="Calibri"/>
          <w:lang w:val="fr-FR" w:eastAsia="en-US"/>
        </w:rPr>
        <w:t xml:space="preserve">  </w:t>
      </w:r>
    </w:p>
    <w:p w14:paraId="3E2FD91F" w14:textId="77777777" w:rsidR="00D31CFB" w:rsidRPr="00D31CFB" w:rsidRDefault="00D31CFB" w:rsidP="00D31CFB">
      <w:pPr>
        <w:suppressAutoHyphens/>
        <w:spacing w:line="360" w:lineRule="auto"/>
        <w:jc w:val="both"/>
        <w:rPr>
          <w:rFonts w:eastAsia="Calibri"/>
          <w:lang w:val="fr-FR" w:eastAsia="en-US"/>
        </w:rPr>
      </w:pPr>
    </w:p>
    <w:p w14:paraId="4CA95620" w14:textId="77777777" w:rsidR="00D31CFB" w:rsidRPr="00D31CFB" w:rsidRDefault="00D31CFB" w:rsidP="00D31CFB">
      <w:pPr>
        <w:suppressAutoHyphens/>
        <w:spacing w:line="360" w:lineRule="auto"/>
        <w:jc w:val="both"/>
        <w:rPr>
          <w:rFonts w:eastAsia="Yu Mincho"/>
          <w:b/>
          <w:bCs/>
          <w:lang w:val="en-US" w:eastAsia="en-US"/>
        </w:rPr>
      </w:pPr>
      <w:r w:rsidRPr="00D31CFB">
        <w:rPr>
          <w:rFonts w:eastAsia="Yu Mincho"/>
          <w:b/>
          <w:bCs/>
          <w:caps/>
          <w:lang w:val="en-US" w:eastAsia="en-US"/>
        </w:rPr>
        <w:t>ABSTRACTS</w:t>
      </w:r>
    </w:p>
    <w:p w14:paraId="1759D7A1" w14:textId="05840FDF" w:rsidR="00D31CFB" w:rsidRPr="00D31CFB" w:rsidRDefault="00D31CFB" w:rsidP="00D31CFB">
      <w:pPr>
        <w:suppressAutoHyphens/>
        <w:spacing w:line="360" w:lineRule="auto"/>
        <w:jc w:val="both"/>
        <w:rPr>
          <w:rFonts w:eastAsia="Yu Mincho"/>
          <w:lang w:val="en-US" w:eastAsia="en-US"/>
        </w:rPr>
      </w:pPr>
      <w:r w:rsidRPr="00D31CFB">
        <w:rPr>
          <w:rFonts w:eastAsia="Yu Mincho"/>
          <w:b/>
          <w:lang w:val="en-US" w:eastAsia="en-US"/>
        </w:rPr>
        <w:t xml:space="preserve">Introduction: </w:t>
      </w:r>
      <w:r w:rsidRPr="00D31CFB">
        <w:rPr>
          <w:rFonts w:eastAsia="Yu Mincho"/>
          <w:lang w:val="en-US" w:eastAsia="en-US"/>
        </w:rPr>
        <w:t xml:space="preserve">Milk and dairy products are nutritious and can play a significant role in a healthy diet. The safety of milk decreases with increasing concentration of arsenic. The Maximum Residue Limits of arsenic is 500 </w:t>
      </w:r>
      <w:r w:rsidR="00B83427">
        <w:rPr>
          <w:rFonts w:eastAsia="Yu Mincho"/>
          <w:lang w:val="en-US" w:eastAsia="en-US"/>
        </w:rPr>
        <w:t>parts per billion (</w:t>
      </w:r>
      <w:r w:rsidRPr="00D31CFB">
        <w:rPr>
          <w:rFonts w:eastAsia="Yu Mincho"/>
          <w:lang w:val="en-US" w:eastAsia="en-US"/>
        </w:rPr>
        <w:t>ppb</w:t>
      </w:r>
      <w:r w:rsidR="00B83427">
        <w:rPr>
          <w:rFonts w:eastAsia="Yu Mincho"/>
          <w:lang w:val="en-US" w:eastAsia="en-US"/>
        </w:rPr>
        <w:t>)</w:t>
      </w:r>
      <w:r w:rsidRPr="00D31CFB">
        <w:rPr>
          <w:rFonts w:eastAsia="Yu Mincho"/>
          <w:lang w:val="en-US" w:eastAsia="en-US"/>
        </w:rPr>
        <w:t xml:space="preserve">. </w:t>
      </w:r>
    </w:p>
    <w:p w14:paraId="6CB1F255" w14:textId="77777777" w:rsidR="00D31CFB" w:rsidRPr="00D31CFB" w:rsidRDefault="00D31CFB" w:rsidP="00D31CFB">
      <w:pPr>
        <w:suppressAutoHyphens/>
        <w:spacing w:line="360" w:lineRule="auto"/>
        <w:jc w:val="both"/>
        <w:rPr>
          <w:rFonts w:eastAsia="Yu Mincho"/>
          <w:lang w:val="en-US" w:eastAsia="en-US"/>
        </w:rPr>
      </w:pPr>
      <w:r w:rsidRPr="00D31CFB">
        <w:rPr>
          <w:rFonts w:eastAsia="Yu Mincho"/>
          <w:b/>
          <w:lang w:val="en-US" w:eastAsia="en-US"/>
        </w:rPr>
        <w:t>Objectives</w:t>
      </w:r>
      <w:r w:rsidRPr="00D31CFB">
        <w:rPr>
          <w:rFonts w:eastAsia="Yu Mincho"/>
          <w:lang w:val="en-US" w:eastAsia="en-US"/>
        </w:rPr>
        <w:t>: To evaluate the status of arsenic contamination of milk and dairy products produced and processed in some provinces and cities of Vietnam.</w:t>
      </w:r>
    </w:p>
    <w:p w14:paraId="01AAA596" w14:textId="77777777" w:rsidR="00D31CFB" w:rsidRPr="00D31CFB" w:rsidRDefault="00D31CFB" w:rsidP="00D31CFB">
      <w:pPr>
        <w:suppressAutoHyphens/>
        <w:spacing w:line="360" w:lineRule="auto"/>
        <w:jc w:val="both"/>
        <w:rPr>
          <w:rFonts w:eastAsia="Yu Mincho"/>
          <w:lang w:val="en-US" w:eastAsia="en-US"/>
        </w:rPr>
      </w:pPr>
      <w:r w:rsidRPr="00D31CFB">
        <w:rPr>
          <w:rFonts w:eastAsia="Yu Mincho"/>
          <w:b/>
          <w:lang w:val="en-US" w:eastAsia="en-US"/>
        </w:rPr>
        <w:lastRenderedPageBreak/>
        <w:t>Methods</w:t>
      </w:r>
      <w:r w:rsidRPr="00D31CFB">
        <w:rPr>
          <w:rFonts w:eastAsia="Yu Mincho"/>
          <w:lang w:val="en-US" w:eastAsia="en-US"/>
        </w:rPr>
        <w:t xml:space="preserve">: </w:t>
      </w:r>
      <w:r w:rsidRPr="00D31CFB">
        <w:rPr>
          <w:lang w:val="en-US" w:eastAsia="en-US"/>
        </w:rPr>
        <w:t>A total of 367 samples were tested.</w:t>
      </w:r>
      <w:r w:rsidRPr="00D31CFB">
        <w:rPr>
          <w:rFonts w:eastAsia="Yu Mincho"/>
          <w:lang w:val="en-US" w:eastAsia="en-US"/>
        </w:rPr>
        <w:t xml:space="preserve"> Samples were digested before analysis to remove organic compounds, and the total arsenic content determined by atomic absorption spectrophotometry.</w:t>
      </w:r>
    </w:p>
    <w:p w14:paraId="0A9F24F7" w14:textId="77777777" w:rsidR="00D31CFB" w:rsidRPr="00D31CFB" w:rsidRDefault="00D31CFB" w:rsidP="00D31CFB">
      <w:pPr>
        <w:suppressAutoHyphens/>
        <w:spacing w:line="360" w:lineRule="auto"/>
        <w:jc w:val="both"/>
        <w:rPr>
          <w:rFonts w:eastAsia="Yu Mincho"/>
          <w:lang w:val="en-US" w:eastAsia="en-US"/>
        </w:rPr>
      </w:pPr>
      <w:r w:rsidRPr="00D31CFB">
        <w:rPr>
          <w:rFonts w:eastAsia="Yu Mincho"/>
          <w:b/>
          <w:lang w:val="en-US" w:eastAsia="en-US"/>
        </w:rPr>
        <w:t>Results</w:t>
      </w:r>
      <w:r w:rsidRPr="00D31CFB">
        <w:rPr>
          <w:rFonts w:eastAsia="Yu Mincho"/>
          <w:lang w:val="en-US" w:eastAsia="en-US"/>
        </w:rPr>
        <w:t>: The average concentrations of total arsenic in liquid milk were 139.32 ppb; in yogurt, 169.81 ppb; in cheese, 221.38 ppb; in milk cake, 232.80 ppb; and in milk powder, 35.43 ppb, respectively.</w:t>
      </w:r>
    </w:p>
    <w:p w14:paraId="1659D76D" w14:textId="77777777" w:rsidR="00D31CFB" w:rsidRPr="00D31CFB" w:rsidRDefault="00D31CFB" w:rsidP="00D31CFB">
      <w:pPr>
        <w:suppressAutoHyphens/>
        <w:spacing w:line="360" w:lineRule="auto"/>
        <w:jc w:val="both"/>
        <w:rPr>
          <w:rFonts w:eastAsia="Yu Mincho"/>
          <w:lang w:val="en-US" w:eastAsia="en-US"/>
        </w:rPr>
      </w:pPr>
      <w:r w:rsidRPr="00D31CFB">
        <w:rPr>
          <w:rFonts w:eastAsia="Yu Mincho"/>
          <w:b/>
          <w:lang w:val="en-US" w:eastAsia="en-US"/>
        </w:rPr>
        <w:t>Conclusion</w:t>
      </w:r>
      <w:r w:rsidRPr="00D31CFB">
        <w:rPr>
          <w:rFonts w:eastAsia="Yu Mincho"/>
          <w:lang w:val="en-US" w:eastAsia="en-US"/>
        </w:rPr>
        <w:t xml:space="preserve">: The arsenic concentrations in some samples are higher than the maximum permitted levels according to national regulations. </w:t>
      </w:r>
    </w:p>
    <w:p w14:paraId="0FAA23D8" w14:textId="77777777" w:rsidR="00D31CFB" w:rsidRPr="00D31CFB" w:rsidRDefault="00D31CFB" w:rsidP="00D31CFB">
      <w:pPr>
        <w:suppressAutoHyphens/>
        <w:spacing w:line="360" w:lineRule="auto"/>
        <w:jc w:val="both"/>
        <w:rPr>
          <w:rFonts w:eastAsia="Yu Mincho"/>
          <w:lang w:val="en-US" w:eastAsia="en-US"/>
        </w:rPr>
      </w:pPr>
      <w:r w:rsidRPr="00D31CFB">
        <w:rPr>
          <w:rFonts w:eastAsia="Yu Mincho"/>
          <w:b/>
          <w:iCs/>
          <w:lang w:val="en-US" w:eastAsia="en-US"/>
        </w:rPr>
        <w:t>Keywords</w:t>
      </w:r>
      <w:r w:rsidRPr="00D31CFB">
        <w:rPr>
          <w:rFonts w:eastAsia="Yu Mincho"/>
          <w:iCs/>
          <w:lang w:val="en-US" w:eastAsia="en-US"/>
        </w:rPr>
        <w:t>:</w:t>
      </w:r>
      <w:r w:rsidRPr="00D31CFB">
        <w:rPr>
          <w:rFonts w:eastAsia="Yu Mincho"/>
          <w:lang w:val="en-US" w:eastAsia="en-US"/>
        </w:rPr>
        <w:t xml:space="preserve"> arsenic; contamination; milk products; dairy products.</w:t>
      </w:r>
    </w:p>
    <w:p w14:paraId="0D2DC2FE" w14:textId="77777777" w:rsidR="00D31CFB" w:rsidRPr="00D31CFB" w:rsidRDefault="00D31CFB" w:rsidP="00D31CFB">
      <w:pPr>
        <w:suppressAutoHyphens/>
        <w:spacing w:line="360" w:lineRule="auto"/>
        <w:jc w:val="both"/>
        <w:rPr>
          <w:rFonts w:eastAsia="Calibri"/>
          <w:b/>
          <w:lang w:val="en-US" w:eastAsia="en-US"/>
        </w:rPr>
      </w:pPr>
    </w:p>
    <w:p w14:paraId="2F9E37DE" w14:textId="77777777" w:rsidR="00D31CFB" w:rsidRPr="00D31CFB" w:rsidRDefault="00D31CFB" w:rsidP="00D31CFB">
      <w:pPr>
        <w:suppressAutoHyphens/>
        <w:spacing w:line="360" w:lineRule="auto"/>
        <w:jc w:val="both"/>
        <w:rPr>
          <w:rFonts w:eastAsia="Calibri"/>
          <w:b/>
          <w:lang w:val="es-ES" w:eastAsia="en-US"/>
        </w:rPr>
      </w:pPr>
      <w:r w:rsidRPr="00D31CFB">
        <w:rPr>
          <w:rFonts w:eastAsia="Calibri"/>
          <w:b/>
          <w:lang w:val="es-ES" w:eastAsia="en-US"/>
        </w:rPr>
        <w:t>RESUMEN</w:t>
      </w:r>
    </w:p>
    <w:p w14:paraId="63D21A92" w14:textId="77777777" w:rsidR="00D31CFB" w:rsidRPr="00D31CFB" w:rsidRDefault="00D31CFB" w:rsidP="00D31CFB">
      <w:pPr>
        <w:suppressAutoHyphens/>
        <w:spacing w:line="360" w:lineRule="auto"/>
        <w:jc w:val="both"/>
        <w:rPr>
          <w:rFonts w:eastAsia="Yu Mincho"/>
          <w:lang w:val="es-CU" w:eastAsia="en-US"/>
        </w:rPr>
      </w:pPr>
      <w:r w:rsidRPr="00D31CFB">
        <w:rPr>
          <w:rFonts w:eastAsia="Yu Mincho"/>
          <w:b/>
          <w:lang w:val="es-CU" w:eastAsia="en-US"/>
        </w:rPr>
        <w:t xml:space="preserve">Introducción: </w:t>
      </w:r>
      <w:r w:rsidRPr="00D31CFB">
        <w:rPr>
          <w:rFonts w:eastAsia="Yu Mincho"/>
          <w:lang w:val="es-CU" w:eastAsia="en-US"/>
        </w:rPr>
        <w:t>La leche y los productos lácteos son nutritivos y pueden desempeñar un papel importante en una dieta saludable.</w:t>
      </w:r>
      <w:r w:rsidRPr="00D31CFB">
        <w:rPr>
          <w:rFonts w:eastAsia="Calibri"/>
          <w:lang w:val="es-CU" w:eastAsia="en-US"/>
        </w:rPr>
        <w:t xml:space="preserve"> </w:t>
      </w:r>
      <w:r w:rsidRPr="00D31CFB">
        <w:rPr>
          <w:rFonts w:eastAsia="Yu Mincho"/>
          <w:lang w:val="es-CU" w:eastAsia="en-US"/>
        </w:rPr>
        <w:t>La seguridad de la leche disminuye con el aumento de la concentración de arsénico.</w:t>
      </w:r>
      <w:r w:rsidRPr="00D31CFB">
        <w:rPr>
          <w:rFonts w:eastAsia="Calibri"/>
          <w:lang w:val="es-CU" w:eastAsia="en-US"/>
        </w:rPr>
        <w:t xml:space="preserve"> </w:t>
      </w:r>
      <w:r w:rsidRPr="00D31CFB">
        <w:rPr>
          <w:rFonts w:eastAsia="Yu Mincho"/>
          <w:lang w:val="es-CU" w:eastAsia="en-US"/>
        </w:rPr>
        <w:t>Los límites máximos de residuos de arsénico son 500 ppb.</w:t>
      </w:r>
    </w:p>
    <w:p w14:paraId="0E525036" w14:textId="77777777" w:rsidR="00D31CFB" w:rsidRPr="00D31CFB" w:rsidRDefault="00D31CFB" w:rsidP="00D31CFB">
      <w:pPr>
        <w:suppressAutoHyphens/>
        <w:spacing w:line="360" w:lineRule="auto"/>
        <w:jc w:val="both"/>
        <w:rPr>
          <w:rFonts w:eastAsia="Yu Mincho"/>
          <w:lang w:val="es-CU" w:eastAsia="en-US"/>
        </w:rPr>
      </w:pPr>
      <w:r w:rsidRPr="00D31CFB">
        <w:rPr>
          <w:rFonts w:eastAsia="Yu Mincho"/>
          <w:b/>
          <w:lang w:val="es-CU" w:eastAsia="en-US"/>
        </w:rPr>
        <w:t>Objetivos</w:t>
      </w:r>
      <w:r w:rsidRPr="00D31CFB">
        <w:rPr>
          <w:rFonts w:eastAsia="Yu Mincho"/>
          <w:lang w:val="es-CU" w:eastAsia="en-US"/>
        </w:rPr>
        <w:t>: Evaluar el estado de contaminación por arsénico de la leche y los productos lácteos producidos y procesados ​​en algunas provincias y ciudades de Vietnam.</w:t>
      </w:r>
    </w:p>
    <w:p w14:paraId="06DBD879" w14:textId="77777777" w:rsidR="00D31CFB" w:rsidRPr="00D31CFB" w:rsidRDefault="00D31CFB" w:rsidP="00D31CFB">
      <w:pPr>
        <w:suppressAutoHyphens/>
        <w:spacing w:line="360" w:lineRule="auto"/>
        <w:jc w:val="both"/>
        <w:rPr>
          <w:rFonts w:eastAsia="Yu Mincho"/>
          <w:lang w:val="es-CU" w:eastAsia="en-US"/>
        </w:rPr>
      </w:pPr>
      <w:r w:rsidRPr="00D31CFB">
        <w:rPr>
          <w:rFonts w:eastAsia="Yu Mincho"/>
          <w:b/>
          <w:lang w:val="es-CU" w:eastAsia="en-US"/>
        </w:rPr>
        <w:t>Métodos</w:t>
      </w:r>
      <w:r w:rsidRPr="00D31CFB">
        <w:rPr>
          <w:rFonts w:eastAsia="Yu Mincho"/>
          <w:lang w:val="es-CU" w:eastAsia="en-US"/>
        </w:rPr>
        <w:t>: Se analizaron un total de 367 muestras. Las muestras se digirieron antes del análisis, para eliminar los compuestos orgánicos y se determinó el contenido total de arsénico mediante espectrofotometría de absorción atómica.</w:t>
      </w:r>
    </w:p>
    <w:p w14:paraId="3B0C5DEB" w14:textId="77777777" w:rsidR="00D31CFB" w:rsidRPr="00D31CFB" w:rsidRDefault="00D31CFB" w:rsidP="00D31CFB">
      <w:pPr>
        <w:suppressAutoHyphens/>
        <w:spacing w:line="360" w:lineRule="auto"/>
        <w:jc w:val="both"/>
        <w:rPr>
          <w:rFonts w:eastAsia="Yu Mincho"/>
          <w:lang w:val="es-CU" w:eastAsia="en-US"/>
        </w:rPr>
      </w:pPr>
      <w:r w:rsidRPr="00D31CFB">
        <w:rPr>
          <w:rFonts w:eastAsia="Yu Mincho"/>
          <w:b/>
          <w:lang w:val="es-CU" w:eastAsia="en-US"/>
        </w:rPr>
        <w:t>Resultados</w:t>
      </w:r>
      <w:r w:rsidRPr="00D31CFB">
        <w:rPr>
          <w:rFonts w:eastAsia="Yu Mincho"/>
          <w:lang w:val="es-CU" w:eastAsia="en-US"/>
        </w:rPr>
        <w:t>: Las concentraciones promedio de arsénico total en la leche líquida fueron 139,32 ppb; en el yogur, 169,81 ppb; en el queso, 221,38 ppb; en el pastel de leche, 232,80 ppb; y en la leche en polvo, 35,43 ppb, respectivamente.</w:t>
      </w:r>
    </w:p>
    <w:p w14:paraId="647BD08B" w14:textId="77777777" w:rsidR="00D31CFB" w:rsidRPr="00D31CFB" w:rsidRDefault="00D31CFB" w:rsidP="00D31CFB">
      <w:pPr>
        <w:suppressAutoHyphens/>
        <w:spacing w:line="360" w:lineRule="auto"/>
        <w:jc w:val="both"/>
        <w:rPr>
          <w:rFonts w:eastAsia="Yu Mincho"/>
          <w:lang w:val="es-CU" w:eastAsia="en-US"/>
        </w:rPr>
      </w:pPr>
      <w:r w:rsidRPr="00D31CFB">
        <w:rPr>
          <w:rFonts w:eastAsia="Yu Mincho"/>
          <w:b/>
          <w:lang w:val="es-CU" w:eastAsia="en-US"/>
        </w:rPr>
        <w:t>Conclusión</w:t>
      </w:r>
      <w:r w:rsidRPr="00D31CFB">
        <w:rPr>
          <w:rFonts w:eastAsia="Yu Mincho"/>
          <w:lang w:val="es-CU" w:eastAsia="en-US"/>
        </w:rPr>
        <w:t>: Las concentraciones de arsénico en algunas muestras superan los niveles máximos permitidos según la normativa nacional.</w:t>
      </w:r>
    </w:p>
    <w:p w14:paraId="7CFC4BF8" w14:textId="77777777" w:rsidR="00D31CFB" w:rsidRPr="00D31CFB" w:rsidRDefault="00D31CFB" w:rsidP="00D31CFB">
      <w:pPr>
        <w:suppressAutoHyphens/>
        <w:spacing w:line="360" w:lineRule="auto"/>
        <w:jc w:val="both"/>
        <w:rPr>
          <w:rFonts w:eastAsia="Yu Mincho"/>
          <w:lang w:val="es-CU" w:eastAsia="en-US"/>
        </w:rPr>
      </w:pPr>
      <w:r w:rsidRPr="00D31CFB">
        <w:rPr>
          <w:rFonts w:eastAsia="Yu Mincho"/>
          <w:b/>
          <w:lang w:val="es-CU" w:eastAsia="en-US"/>
        </w:rPr>
        <w:t>Palabras clave</w:t>
      </w:r>
      <w:r w:rsidRPr="00D31CFB">
        <w:rPr>
          <w:rFonts w:eastAsia="Yu Mincho"/>
          <w:lang w:val="es-CU" w:eastAsia="en-US"/>
        </w:rPr>
        <w:t>: arsénico; contaminación; productos lácteos.</w:t>
      </w:r>
    </w:p>
    <w:p w14:paraId="75FB6360" w14:textId="77777777" w:rsidR="00D31CFB" w:rsidRPr="00D31CFB" w:rsidRDefault="00D31CFB" w:rsidP="00D31CFB">
      <w:pPr>
        <w:suppressAutoHyphens/>
        <w:spacing w:line="360" w:lineRule="auto"/>
        <w:jc w:val="both"/>
        <w:rPr>
          <w:rFonts w:eastAsia="Yu Mincho"/>
          <w:lang w:val="es-CU" w:eastAsia="en-US"/>
        </w:rPr>
      </w:pPr>
    </w:p>
    <w:p w14:paraId="4820447F" w14:textId="77777777" w:rsidR="00D31CFB" w:rsidRPr="00D31CFB" w:rsidRDefault="00D31CFB" w:rsidP="00D31CFB">
      <w:pPr>
        <w:suppressAutoHyphens/>
        <w:spacing w:line="360" w:lineRule="auto"/>
        <w:jc w:val="both"/>
        <w:rPr>
          <w:rFonts w:eastAsia="Yu Mincho"/>
          <w:lang w:val="es-CU" w:eastAsia="en-US"/>
        </w:rPr>
      </w:pPr>
    </w:p>
    <w:p w14:paraId="18F0A843" w14:textId="51A80689" w:rsidR="00D31CFB" w:rsidRPr="00D31CFB" w:rsidRDefault="00D31CFB" w:rsidP="00D31CFB">
      <w:pPr>
        <w:suppressAutoHyphens/>
        <w:spacing w:line="360" w:lineRule="auto"/>
        <w:jc w:val="both"/>
        <w:rPr>
          <w:rFonts w:eastAsia="Yu Mincho"/>
          <w:lang w:val="en-US" w:eastAsia="en-US"/>
        </w:rPr>
      </w:pPr>
      <w:r w:rsidRPr="00D31CFB">
        <w:rPr>
          <w:rFonts w:eastAsia="Yu Mincho"/>
          <w:lang w:val="en-US" w:eastAsia="en-US"/>
        </w:rPr>
        <w:t>Rec</w:t>
      </w:r>
      <w:r w:rsidR="005656E2">
        <w:rPr>
          <w:rFonts w:eastAsia="Yu Mincho"/>
          <w:lang w:val="en-US" w:eastAsia="en-US"/>
        </w:rPr>
        <w:t>eived</w:t>
      </w:r>
      <w:r w:rsidRPr="00D31CFB">
        <w:rPr>
          <w:rFonts w:eastAsia="Yu Mincho"/>
          <w:lang w:val="en-US" w:eastAsia="en-US"/>
        </w:rPr>
        <w:t>: 24/03/2022</w:t>
      </w:r>
    </w:p>
    <w:p w14:paraId="6373C9EF" w14:textId="455F524B" w:rsidR="00D31CFB" w:rsidRPr="00D31CFB" w:rsidRDefault="00D31CFB" w:rsidP="00D31CFB">
      <w:pPr>
        <w:suppressAutoHyphens/>
        <w:spacing w:line="360" w:lineRule="auto"/>
        <w:jc w:val="both"/>
        <w:rPr>
          <w:rFonts w:eastAsia="Yu Mincho"/>
          <w:lang w:val="en-US" w:eastAsia="en-US"/>
        </w:rPr>
      </w:pPr>
      <w:r w:rsidRPr="00D31CFB">
        <w:rPr>
          <w:rFonts w:eastAsia="Yu Mincho"/>
          <w:lang w:val="en-US" w:eastAsia="en-US"/>
        </w:rPr>
        <w:t>Ap</w:t>
      </w:r>
      <w:r w:rsidR="005656E2">
        <w:rPr>
          <w:rFonts w:eastAsia="Yu Mincho"/>
          <w:lang w:val="en-US" w:eastAsia="en-US"/>
        </w:rPr>
        <w:t>proved</w:t>
      </w:r>
      <w:r w:rsidRPr="00D31CFB">
        <w:rPr>
          <w:rFonts w:eastAsia="Yu Mincho"/>
          <w:lang w:val="en-US" w:eastAsia="en-US"/>
        </w:rPr>
        <w:t>: 02/07/2022</w:t>
      </w:r>
    </w:p>
    <w:p w14:paraId="6C16CD7B" w14:textId="77777777" w:rsidR="00D31CFB" w:rsidRPr="00D31CFB" w:rsidRDefault="00D31CFB" w:rsidP="00D31CFB">
      <w:pPr>
        <w:suppressAutoHyphens/>
        <w:spacing w:line="360" w:lineRule="auto"/>
        <w:jc w:val="both"/>
        <w:rPr>
          <w:rFonts w:eastAsia="Yu Mincho"/>
          <w:u w:val="single"/>
          <w:lang w:val="fr-FR" w:eastAsia="en-US"/>
        </w:rPr>
      </w:pPr>
    </w:p>
    <w:p w14:paraId="41D5EAF5" w14:textId="77777777" w:rsidR="00D31CFB" w:rsidRPr="00D31CFB" w:rsidRDefault="00D31CFB" w:rsidP="00D31CFB">
      <w:pPr>
        <w:suppressAutoHyphens/>
        <w:spacing w:line="360" w:lineRule="auto"/>
        <w:jc w:val="both"/>
        <w:rPr>
          <w:rFonts w:eastAsia="Yu Mincho"/>
          <w:lang w:val="fr-FR" w:eastAsia="en-US"/>
        </w:rPr>
      </w:pPr>
    </w:p>
    <w:p w14:paraId="46A39BD6" w14:textId="77777777" w:rsidR="00D31CFB" w:rsidRPr="00D31CFB" w:rsidRDefault="00D31CFB" w:rsidP="00D31CFB">
      <w:pPr>
        <w:suppressAutoHyphens/>
        <w:spacing w:line="360" w:lineRule="auto"/>
        <w:jc w:val="center"/>
        <w:rPr>
          <w:rFonts w:eastAsia="Yu Mincho"/>
          <w:b/>
          <w:sz w:val="32"/>
          <w:szCs w:val="32"/>
          <w:lang w:val="en-US" w:eastAsia="en-US"/>
        </w:rPr>
      </w:pPr>
      <w:r w:rsidRPr="00D31CFB">
        <w:rPr>
          <w:rFonts w:eastAsia="Yu Mincho"/>
          <w:b/>
          <w:sz w:val="32"/>
          <w:szCs w:val="32"/>
          <w:lang w:val="en-US" w:eastAsia="en-US"/>
        </w:rPr>
        <w:t>INTRODUCTION</w:t>
      </w:r>
    </w:p>
    <w:p w14:paraId="0D9E2AA0" w14:textId="77777777" w:rsidR="00D31CFB" w:rsidRPr="00D31CFB" w:rsidRDefault="00D31CFB" w:rsidP="00D31CFB">
      <w:pPr>
        <w:suppressAutoHyphens/>
        <w:spacing w:line="360" w:lineRule="auto"/>
        <w:jc w:val="both"/>
        <w:rPr>
          <w:rFonts w:eastAsia="Yu Mincho"/>
          <w:lang w:val="en-US" w:eastAsia="en-US"/>
        </w:rPr>
      </w:pPr>
      <w:r w:rsidRPr="00D31CFB">
        <w:rPr>
          <w:rFonts w:eastAsia="Yu Mincho"/>
          <w:lang w:val="en-US" w:eastAsia="en-US"/>
        </w:rPr>
        <w:t>Milk and dairy products are part of a balanced diet because milk is food with a high nutritional value whose protein contains all the essential amino acids required by humans; and also supplies lipids with a high biological value. In Vietnam, milk has been included in the school food program to improve the stature of Vietnamese children, so there is great interest in the quality of milk. Milk and dairy products can be contaminated with heavy metals, making them hazardous to health. Arsenic (As) is a chemical contaminant deserving particular attention because of their toxicity and bioaccumulation in the food chain. Environmentalists have pointed out that As is considered toxic because it is harmful to human and animal health.</w:t>
      </w:r>
      <w:r w:rsidRPr="00D31CFB">
        <w:rPr>
          <w:rFonts w:eastAsia="Yu Mincho"/>
          <w:vertAlign w:val="superscript"/>
          <w:lang w:val="en-US" w:eastAsia="en-US"/>
        </w:rPr>
        <w:t>(1)</w:t>
      </w:r>
      <w:r w:rsidRPr="00D31CFB">
        <w:rPr>
          <w:rFonts w:eastAsia="Yu Mincho"/>
          <w:lang w:val="en-US" w:eastAsia="en-US"/>
        </w:rPr>
        <w:t xml:space="preserve"> </w:t>
      </w:r>
    </w:p>
    <w:p w14:paraId="07D5F35A" w14:textId="64EA5BB9" w:rsidR="00D31CFB" w:rsidRPr="00D31CFB" w:rsidRDefault="00D31CFB" w:rsidP="00D31CFB">
      <w:pPr>
        <w:suppressAutoHyphens/>
        <w:spacing w:line="360" w:lineRule="auto"/>
        <w:jc w:val="both"/>
        <w:rPr>
          <w:rFonts w:eastAsia="Yu Mincho"/>
          <w:lang w:val="en-US" w:eastAsia="en-US"/>
        </w:rPr>
      </w:pPr>
      <w:r w:rsidRPr="00D31CFB">
        <w:rPr>
          <w:rFonts w:eastAsia="Yu Mincho"/>
          <w:lang w:val="en-US" w:eastAsia="en-US"/>
        </w:rPr>
        <w:t xml:space="preserve">In Vietnam, the maximum concentrations of As in food have been prescribed by a national regulation (QCVN 8-2:2011/BYT) as 500 </w:t>
      </w:r>
      <w:r w:rsidR="0071231C">
        <w:rPr>
          <w:rFonts w:eastAsia="Yu Mincho"/>
          <w:lang w:val="en-US" w:eastAsia="en-US"/>
        </w:rPr>
        <w:t>parts per billion (</w:t>
      </w:r>
      <w:r w:rsidRPr="00D31CFB">
        <w:rPr>
          <w:rFonts w:eastAsia="Yu Mincho"/>
          <w:lang w:val="en-US" w:eastAsia="en-US"/>
        </w:rPr>
        <w:t>ppb</w:t>
      </w:r>
      <w:r w:rsidR="0071231C">
        <w:rPr>
          <w:rFonts w:eastAsia="Yu Mincho"/>
          <w:lang w:val="en-US" w:eastAsia="en-US"/>
        </w:rPr>
        <w:t>)</w:t>
      </w:r>
      <w:r w:rsidRPr="00D31CFB">
        <w:rPr>
          <w:rFonts w:eastAsia="Yu Mincho"/>
          <w:lang w:val="en-US" w:eastAsia="en-US"/>
        </w:rPr>
        <w:t>, respectively, for liquid milk, yogurt, cheese, milk cake and milk powder.</w:t>
      </w:r>
      <w:r w:rsidRPr="00D31CFB">
        <w:rPr>
          <w:rFonts w:eastAsia="Yu Mincho"/>
          <w:vertAlign w:val="superscript"/>
          <w:lang w:val="en-US" w:eastAsia="en-US"/>
        </w:rPr>
        <w:t>(2)</w:t>
      </w:r>
      <w:r w:rsidRPr="00D31CFB">
        <w:rPr>
          <w:rFonts w:eastAsia="Yu Mincho"/>
          <w:lang w:val="en-US" w:eastAsia="en-US"/>
        </w:rPr>
        <w:t xml:space="preserve"> </w:t>
      </w:r>
    </w:p>
    <w:p w14:paraId="35E57227" w14:textId="77777777" w:rsidR="00D31CFB" w:rsidRPr="00D31CFB" w:rsidRDefault="00D31CFB" w:rsidP="00D31CFB">
      <w:pPr>
        <w:suppressAutoHyphens/>
        <w:spacing w:line="360" w:lineRule="auto"/>
        <w:jc w:val="both"/>
        <w:rPr>
          <w:rFonts w:eastAsia="Yu Mincho"/>
          <w:lang w:val="en-US" w:eastAsia="en-US"/>
        </w:rPr>
      </w:pPr>
      <w:r w:rsidRPr="00D31CFB">
        <w:rPr>
          <w:rFonts w:eastAsia="Yu Mincho"/>
          <w:lang w:val="en-US" w:eastAsia="en-US"/>
        </w:rPr>
        <w:t>Heavy metals are known as one of the most toxic substances commonly present in food, and As is the most toxic to humans according to the ATSDR list (Environmental Protection Agency and the Agency for Toxic Substances and Disease Registry) of 20 hazardous substances. Milk has been reported to be contaminated with As in some parts of the world. As is introduced in milk from human and other milk producing animals, by the intake of arsenic contaminated water or through the animal food.</w:t>
      </w:r>
      <w:r w:rsidRPr="00D31CFB">
        <w:rPr>
          <w:rFonts w:eastAsia="Yu Mincho"/>
          <w:vertAlign w:val="superscript"/>
          <w:lang w:val="en-US" w:eastAsia="en-US"/>
        </w:rPr>
        <w:t>(3)</w:t>
      </w:r>
      <w:r w:rsidRPr="00D31CFB">
        <w:rPr>
          <w:rFonts w:eastAsia="Yu Mincho"/>
          <w:lang w:val="en-US" w:eastAsia="en-US"/>
        </w:rPr>
        <w:t xml:space="preserve"> </w:t>
      </w:r>
      <w:r w:rsidRPr="00D31CFB">
        <w:rPr>
          <w:rFonts w:eastAsia="Yu Mincho"/>
          <w:iCs/>
          <w:lang w:val="en-US" w:eastAsia="en-US"/>
        </w:rPr>
        <w:t>Heavy</w:t>
      </w:r>
      <w:r w:rsidRPr="00D31CFB">
        <w:rPr>
          <w:rFonts w:eastAsia="Yu Mincho"/>
          <w:lang w:val="en-US" w:eastAsia="en-US"/>
        </w:rPr>
        <w:t>-</w:t>
      </w:r>
      <w:r w:rsidRPr="00D31CFB">
        <w:rPr>
          <w:rFonts w:eastAsia="Yu Mincho"/>
          <w:iCs/>
          <w:lang w:val="en-US" w:eastAsia="en-US"/>
        </w:rPr>
        <w:t>metal</w:t>
      </w:r>
      <w:r w:rsidRPr="00D31CFB">
        <w:rPr>
          <w:rFonts w:eastAsia="Yu Mincho"/>
          <w:lang w:val="en-US" w:eastAsia="en-US"/>
        </w:rPr>
        <w:t>-</w:t>
      </w:r>
      <w:r w:rsidRPr="00D31CFB">
        <w:rPr>
          <w:rFonts w:eastAsia="Yu Mincho"/>
          <w:iCs/>
          <w:lang w:val="en-US" w:eastAsia="en-US"/>
        </w:rPr>
        <w:t>contaminated soils</w:t>
      </w:r>
      <w:r w:rsidRPr="00D31CFB">
        <w:rPr>
          <w:rFonts w:eastAsia="Yu Mincho"/>
          <w:lang w:val="en-US" w:eastAsia="en-US"/>
        </w:rPr>
        <w:t xml:space="preserve"> impose various adverse effects on groundwater and plant growth. Humans and animals, after eating polluted food, will be contaminated with heavy metals and can be transferred to milk. Therefore, the concentration of heavy metals in livestock and milk can be high and this is the cause of toxicity to humans.</w:t>
      </w:r>
      <w:r w:rsidRPr="00D31CFB">
        <w:rPr>
          <w:rFonts w:eastAsia="Yu Mincho"/>
          <w:vertAlign w:val="superscript"/>
          <w:lang w:val="en-US" w:eastAsia="en-US"/>
        </w:rPr>
        <w:t>(4)</w:t>
      </w:r>
      <w:r w:rsidRPr="00D31CFB">
        <w:rPr>
          <w:rFonts w:eastAsia="Yu Mincho"/>
          <w:lang w:val="en-US" w:eastAsia="en-US"/>
        </w:rPr>
        <w:t xml:space="preserve">  </w:t>
      </w:r>
    </w:p>
    <w:p w14:paraId="3E590D52" w14:textId="77777777" w:rsidR="00D31CFB" w:rsidRPr="00D31CFB" w:rsidRDefault="00D31CFB" w:rsidP="00D31CFB">
      <w:pPr>
        <w:suppressAutoHyphens/>
        <w:spacing w:line="360" w:lineRule="auto"/>
        <w:jc w:val="both"/>
        <w:rPr>
          <w:rFonts w:eastAsia="Yu Mincho"/>
          <w:lang w:val="vi-VN" w:eastAsia="en-US"/>
        </w:rPr>
      </w:pPr>
      <w:r w:rsidRPr="00D31CFB">
        <w:rPr>
          <w:rFonts w:eastAsia="Yu Mincho"/>
          <w:lang w:val="en-US" w:eastAsia="en-US"/>
        </w:rPr>
        <w:t>Contamination with heavy metals can also be caused by milking equipment, milk storage methods, and the habitat.</w:t>
      </w:r>
      <w:r w:rsidRPr="00D31CFB">
        <w:rPr>
          <w:rFonts w:eastAsia="Yu Mincho"/>
          <w:vertAlign w:val="superscript"/>
          <w:lang w:val="en-US" w:eastAsia="en-US"/>
        </w:rPr>
        <w:t>(5)</w:t>
      </w:r>
      <w:r w:rsidRPr="00D31CFB">
        <w:rPr>
          <w:rFonts w:eastAsia="Yu Mincho"/>
          <w:lang w:val="en-US" w:eastAsia="en-US"/>
        </w:rPr>
        <w:t xml:space="preserve"> A 2009 study demonstrated an association between As concentrations in fermented camel milk and animal feed.</w:t>
      </w:r>
      <w:r w:rsidRPr="00D31CFB">
        <w:rPr>
          <w:rFonts w:eastAsia="Yu Mincho"/>
          <w:vertAlign w:val="superscript"/>
          <w:lang w:val="en-US" w:eastAsia="en-US"/>
        </w:rPr>
        <w:t>(6)</w:t>
      </w:r>
      <w:r w:rsidRPr="00D31CFB">
        <w:rPr>
          <w:rFonts w:eastAsia="Yu Mincho"/>
          <w:lang w:val="en-US" w:eastAsia="en-US"/>
        </w:rPr>
        <w:t xml:space="preserve"> In addition, when cows, sheep, goats and camels are exposed to high concentrations of heavy metals, such as As, this will be present in their milk.</w:t>
      </w:r>
      <w:r w:rsidRPr="00D31CFB">
        <w:rPr>
          <w:rFonts w:eastAsia="Yu Mincho"/>
          <w:vertAlign w:val="superscript"/>
          <w:lang w:val="en-US" w:eastAsia="en-US"/>
        </w:rPr>
        <w:t>(7)</w:t>
      </w:r>
      <w:r w:rsidRPr="00D31CFB">
        <w:rPr>
          <w:rFonts w:eastAsia="Yu Mincho"/>
          <w:lang w:val="en-US" w:eastAsia="en-US"/>
        </w:rPr>
        <w:t xml:space="preserve"> </w:t>
      </w:r>
      <w:r w:rsidRPr="00D31CFB">
        <w:rPr>
          <w:rFonts w:eastAsia="Yu Mincho"/>
          <w:lang w:val="vi-VN" w:eastAsia="en-US"/>
        </w:rPr>
        <w:t xml:space="preserve"> </w:t>
      </w:r>
    </w:p>
    <w:p w14:paraId="7960E3BE" w14:textId="77777777" w:rsidR="00D31CFB" w:rsidRPr="00D31CFB" w:rsidRDefault="00D31CFB" w:rsidP="00D31CFB">
      <w:pPr>
        <w:suppressAutoHyphens/>
        <w:spacing w:line="360" w:lineRule="auto"/>
        <w:jc w:val="both"/>
        <w:rPr>
          <w:rFonts w:eastAsia="Calibri"/>
          <w:lang w:val="en-US" w:eastAsia="en-US"/>
        </w:rPr>
      </w:pPr>
      <w:r w:rsidRPr="00D31CFB">
        <w:rPr>
          <w:rFonts w:eastAsia="Yu Mincho"/>
          <w:lang w:val="en-US" w:eastAsia="en-US"/>
        </w:rPr>
        <w:t>When assessing the health risks to humans, As is considered being more unusual</w:t>
      </w:r>
      <w:r w:rsidRPr="00D31CFB">
        <w:rPr>
          <w:rFonts w:eastAsia="Yu Mincho"/>
          <w:lang w:val="vi-VN" w:eastAsia="en-US"/>
        </w:rPr>
        <w:t xml:space="preserve"> </w:t>
      </w:r>
      <w:r w:rsidRPr="00D31CFB">
        <w:rPr>
          <w:rFonts w:eastAsia="Yu Mincho"/>
          <w:lang w:val="en-US" w:eastAsia="en-US"/>
        </w:rPr>
        <w:t>than other metals because it is present in a wide variety of chemicals and is toxic to humans.</w:t>
      </w:r>
      <w:r w:rsidRPr="00D31CFB">
        <w:rPr>
          <w:rFonts w:eastAsia="Yu Mincho"/>
          <w:vertAlign w:val="superscript"/>
          <w:lang w:val="en-US" w:eastAsia="en-US"/>
        </w:rPr>
        <w:t>(8)</w:t>
      </w:r>
      <w:r w:rsidRPr="00D31CFB">
        <w:rPr>
          <w:rFonts w:eastAsia="Yu Mincho"/>
          <w:lang w:val="vi-VN" w:eastAsia="en-US"/>
        </w:rPr>
        <w:t xml:space="preserve"> </w:t>
      </w:r>
      <w:r w:rsidRPr="00D31CFB">
        <w:rPr>
          <w:rFonts w:eastAsia="Yu Mincho"/>
          <w:lang w:val="en-US" w:eastAsia="en-US"/>
        </w:rPr>
        <w:t xml:space="preserve">Humans are exposed to this </w:t>
      </w:r>
      <w:r w:rsidRPr="00D31CFB">
        <w:rPr>
          <w:rFonts w:eastAsia="Yu Mincho"/>
          <w:lang w:val="en-US" w:eastAsia="en-US"/>
        </w:rPr>
        <w:lastRenderedPageBreak/>
        <w:t>metalloid in a variety of chemical forms both inorganic and organic, but the organic form is highly stable and non-toxic.</w:t>
      </w:r>
      <w:r w:rsidRPr="00D31CFB">
        <w:rPr>
          <w:rFonts w:eastAsia="Yu Mincho"/>
          <w:vertAlign w:val="superscript"/>
          <w:lang w:val="en-US" w:eastAsia="en-US"/>
        </w:rPr>
        <w:t>(9)</w:t>
      </w:r>
      <w:r w:rsidRPr="00D31CFB">
        <w:rPr>
          <w:rFonts w:eastAsia="Yu Mincho"/>
          <w:lang w:val="en-US" w:eastAsia="en-US"/>
        </w:rPr>
        <w:t xml:space="preserve"> Long-term exposure to inorganic arsenic through inhalation, drinking water, or ingestion is one of the leading causes of skin cancer, lung cancer, and urinary bladder cancer.</w:t>
      </w:r>
      <w:r w:rsidRPr="00D31CFB">
        <w:rPr>
          <w:rFonts w:eastAsia="Yu Mincho"/>
          <w:vertAlign w:val="superscript"/>
          <w:lang w:val="en-US" w:eastAsia="en-US"/>
        </w:rPr>
        <w:t>(10)</w:t>
      </w:r>
      <w:r w:rsidRPr="00D31CFB">
        <w:rPr>
          <w:rFonts w:eastAsia="Yu Mincho"/>
          <w:lang w:val="en-US" w:eastAsia="en-US"/>
        </w:rPr>
        <w:t xml:space="preserve"> The above conclusions are mainly based on chronic exposure. Therefore, the presence of heavy metals in milk is of particular concern because milk is widely consumed not only in children but also in adults.</w:t>
      </w:r>
    </w:p>
    <w:p w14:paraId="150DF1E1" w14:textId="77777777" w:rsidR="00D31CFB" w:rsidRPr="00D31CFB" w:rsidRDefault="00D31CFB" w:rsidP="00D31CFB">
      <w:pPr>
        <w:suppressAutoHyphens/>
        <w:spacing w:line="360" w:lineRule="auto"/>
        <w:jc w:val="both"/>
        <w:rPr>
          <w:rFonts w:eastAsia="Yu Mincho"/>
          <w:lang w:val="en-US" w:eastAsia="en-US"/>
        </w:rPr>
      </w:pPr>
      <w:r w:rsidRPr="00D31CFB">
        <w:rPr>
          <w:rFonts w:eastAsia="Yu Mincho"/>
          <w:lang w:val="en-US" w:eastAsia="en-US"/>
        </w:rPr>
        <w:t>In Vietnam, the current situation on the level of contamination of cow’s and goat’s milk and dairy products by heavy metals has not yet been studied. Therefore, the present study aims to evaluate the level of As in liquid milk, yogurt, cheese, milk cake, and milk powder.</w:t>
      </w:r>
    </w:p>
    <w:p w14:paraId="5304EFF9" w14:textId="77777777" w:rsidR="00D31CFB" w:rsidRPr="00D31CFB" w:rsidRDefault="00D31CFB" w:rsidP="00D31CFB">
      <w:pPr>
        <w:suppressAutoHyphens/>
        <w:spacing w:line="360" w:lineRule="auto"/>
        <w:jc w:val="center"/>
        <w:rPr>
          <w:rFonts w:eastAsia="Calibri"/>
          <w:b/>
          <w:lang w:val="en-US" w:eastAsia="en-US"/>
        </w:rPr>
      </w:pPr>
    </w:p>
    <w:p w14:paraId="7F76F5E0" w14:textId="77777777" w:rsidR="00D31CFB" w:rsidRPr="00D31CFB" w:rsidRDefault="00D31CFB" w:rsidP="00D31CFB">
      <w:pPr>
        <w:suppressAutoHyphens/>
        <w:spacing w:line="360" w:lineRule="auto"/>
        <w:jc w:val="center"/>
        <w:rPr>
          <w:rFonts w:eastAsia="Calibri"/>
          <w:b/>
          <w:lang w:val="en-US" w:eastAsia="en-US"/>
        </w:rPr>
      </w:pPr>
    </w:p>
    <w:p w14:paraId="11C38B16" w14:textId="77777777" w:rsidR="00D31CFB" w:rsidRPr="00D31CFB" w:rsidRDefault="00D31CFB" w:rsidP="00D31CFB">
      <w:pPr>
        <w:suppressAutoHyphens/>
        <w:spacing w:line="360" w:lineRule="auto"/>
        <w:jc w:val="center"/>
        <w:rPr>
          <w:rFonts w:eastAsia="Calibri"/>
          <w:b/>
          <w:sz w:val="32"/>
          <w:szCs w:val="32"/>
          <w:lang w:val="en-US" w:eastAsia="en-US"/>
        </w:rPr>
      </w:pPr>
      <w:r w:rsidRPr="00D31CFB">
        <w:rPr>
          <w:rFonts w:eastAsia="Calibri"/>
          <w:b/>
          <w:sz w:val="32"/>
          <w:szCs w:val="32"/>
          <w:lang w:val="en-US" w:eastAsia="en-US"/>
        </w:rPr>
        <w:t>METHODS</w:t>
      </w:r>
    </w:p>
    <w:p w14:paraId="15BB9673" w14:textId="77777777" w:rsidR="00D31CFB" w:rsidRPr="00D31CFB" w:rsidRDefault="00D31CFB" w:rsidP="00D31CFB">
      <w:pPr>
        <w:suppressAutoHyphens/>
        <w:spacing w:line="360" w:lineRule="auto"/>
        <w:jc w:val="center"/>
        <w:rPr>
          <w:rFonts w:eastAsia="Yu Mincho"/>
          <w:b/>
          <w:sz w:val="28"/>
          <w:szCs w:val="28"/>
          <w:lang w:val="en-US" w:eastAsia="en-US"/>
        </w:rPr>
      </w:pPr>
      <w:r w:rsidRPr="00D31CFB">
        <w:rPr>
          <w:rFonts w:eastAsia="Yu Mincho"/>
          <w:b/>
          <w:sz w:val="28"/>
          <w:szCs w:val="28"/>
          <w:lang w:val="en-US" w:eastAsia="en-US"/>
        </w:rPr>
        <w:t>Research location</w:t>
      </w:r>
    </w:p>
    <w:p w14:paraId="588769E1" w14:textId="77777777" w:rsidR="00D31CFB" w:rsidRPr="00D31CFB" w:rsidRDefault="00D31CFB" w:rsidP="00D31CFB">
      <w:pPr>
        <w:suppressAutoHyphens/>
        <w:spacing w:line="360" w:lineRule="auto"/>
        <w:jc w:val="both"/>
        <w:rPr>
          <w:rFonts w:eastAsia="Yu Mincho"/>
          <w:lang w:val="en-US" w:eastAsia="en-US"/>
        </w:rPr>
      </w:pPr>
      <w:r w:rsidRPr="00D31CFB">
        <w:rPr>
          <w:rFonts w:eastAsia="Yu Mincho"/>
          <w:lang w:val="en-US" w:eastAsia="en-US"/>
        </w:rPr>
        <w:t>Samples of milk and dairy products were collected in Hanoi, Hai Phong, Da Nang, Buon Ma Thuot, Ho Chi Minh City and Can Tho, Vietnam.</w:t>
      </w:r>
    </w:p>
    <w:p w14:paraId="5DF5CE1A" w14:textId="77777777" w:rsidR="00D31CFB" w:rsidRPr="00D31CFB" w:rsidRDefault="00D31CFB" w:rsidP="00D31CFB">
      <w:pPr>
        <w:suppressAutoHyphens/>
        <w:spacing w:line="360" w:lineRule="auto"/>
        <w:jc w:val="both"/>
        <w:rPr>
          <w:rFonts w:eastAsia="Yu Mincho"/>
          <w:lang w:val="en-US" w:eastAsia="en-US"/>
        </w:rPr>
      </w:pPr>
      <w:r w:rsidRPr="00D31CFB">
        <w:rPr>
          <w:rFonts w:eastAsia="Yu Mincho"/>
          <w:lang w:val="en-US" w:eastAsia="en-US"/>
        </w:rPr>
        <w:t>Heavy metals in samples were analyzed in the laboratory of the Department of Military Hygiene, Vietnam Military Medical University.</w:t>
      </w:r>
    </w:p>
    <w:p w14:paraId="39F0B4D4" w14:textId="77777777" w:rsidR="00D31CFB" w:rsidRPr="00D31CFB" w:rsidRDefault="00D31CFB" w:rsidP="00D31CFB">
      <w:pPr>
        <w:suppressAutoHyphens/>
        <w:spacing w:line="360" w:lineRule="auto"/>
        <w:jc w:val="center"/>
        <w:rPr>
          <w:rFonts w:eastAsia="Yu Mincho"/>
          <w:b/>
          <w:sz w:val="28"/>
          <w:szCs w:val="28"/>
          <w:lang w:val="en-US" w:eastAsia="en-US"/>
        </w:rPr>
      </w:pPr>
      <w:r w:rsidRPr="00D31CFB">
        <w:rPr>
          <w:rFonts w:eastAsia="Yu Mincho"/>
          <w:b/>
          <w:sz w:val="28"/>
          <w:szCs w:val="28"/>
          <w:lang w:val="en-US" w:eastAsia="en-US"/>
        </w:rPr>
        <w:t>Chemicals</w:t>
      </w:r>
    </w:p>
    <w:p w14:paraId="62560CBE" w14:textId="77777777" w:rsidR="00D31CFB" w:rsidRPr="00D31CFB" w:rsidRDefault="00D31CFB" w:rsidP="00D31CFB">
      <w:pPr>
        <w:suppressAutoHyphens/>
        <w:spacing w:line="360" w:lineRule="auto"/>
        <w:jc w:val="both"/>
        <w:rPr>
          <w:rFonts w:eastAsia="Yu Mincho"/>
          <w:lang w:val="en-US" w:eastAsia="en-US"/>
        </w:rPr>
      </w:pPr>
      <w:r w:rsidRPr="00D31CFB">
        <w:rPr>
          <w:rFonts w:eastAsia="Yu Mincho"/>
          <w:lang w:val="en-US" w:eastAsia="en-US"/>
        </w:rPr>
        <w:t>Standard solutions of As (</w:t>
      </w:r>
      <w:r w:rsidRPr="00D31CFB">
        <w:rPr>
          <w:rFonts w:eastAsia="Calibri"/>
          <w:lang w:val="en-US" w:eastAsia="en-US"/>
        </w:rPr>
        <w:t xml:space="preserve">1000 ppm) </w:t>
      </w:r>
      <w:r w:rsidRPr="00D31CFB">
        <w:rPr>
          <w:rFonts w:eastAsia="Yu Mincho"/>
          <w:lang w:val="en-US" w:eastAsia="en-US"/>
        </w:rPr>
        <w:t xml:space="preserve">were purchased from Merck </w:t>
      </w:r>
      <w:r w:rsidRPr="00D31CFB">
        <w:rPr>
          <w:rFonts w:eastAsia="Calibri"/>
          <w:lang w:val="en-US" w:eastAsia="en-US"/>
        </w:rPr>
        <w:t>(Darmstadt, Germany). Acid sulfuric (H</w:t>
      </w:r>
      <w:r w:rsidRPr="00D31CFB">
        <w:rPr>
          <w:rFonts w:eastAsia="Calibri"/>
          <w:vertAlign w:val="subscript"/>
          <w:lang w:val="en-US" w:eastAsia="en-US"/>
        </w:rPr>
        <w:t>2</w:t>
      </w:r>
      <w:r w:rsidRPr="00D31CFB">
        <w:rPr>
          <w:rFonts w:eastAsia="Calibri"/>
          <w:lang w:val="en-US" w:eastAsia="en-US"/>
        </w:rPr>
        <w:t>SO</w:t>
      </w:r>
      <w:r w:rsidRPr="00D31CFB">
        <w:rPr>
          <w:rFonts w:eastAsia="Calibri"/>
          <w:vertAlign w:val="subscript"/>
          <w:lang w:val="en-US" w:eastAsia="en-US"/>
        </w:rPr>
        <w:t>4</w:t>
      </w:r>
      <w:r w:rsidRPr="00D31CFB">
        <w:rPr>
          <w:rFonts w:eastAsia="Calibri"/>
          <w:lang w:val="en-US" w:eastAsia="en-US"/>
        </w:rPr>
        <w:t xml:space="preserve"> 98 %), acid nitric (HNO</w:t>
      </w:r>
      <w:r w:rsidRPr="00D31CFB">
        <w:rPr>
          <w:rFonts w:eastAsia="Calibri"/>
          <w:vertAlign w:val="subscript"/>
          <w:lang w:val="en-US" w:eastAsia="en-US"/>
        </w:rPr>
        <w:t>3</w:t>
      </w:r>
      <w:r w:rsidRPr="00D31CFB">
        <w:rPr>
          <w:rFonts w:eastAsia="Calibri"/>
          <w:lang w:val="en-US" w:eastAsia="en-US"/>
        </w:rPr>
        <w:t xml:space="preserve"> 65 %), sodium borohydride (NaBH4), hydrochloric (HCl 37 %), potassium iodide (KI), ascorbic acid, </w:t>
      </w:r>
      <w:r w:rsidRPr="00D31CFB">
        <w:rPr>
          <w:rFonts w:eastAsia="Yu Mincho"/>
          <w:lang w:val="en-US" w:eastAsia="en-US"/>
        </w:rPr>
        <w:t>hydrogen peroxide (H</w:t>
      </w:r>
      <w:r w:rsidRPr="00D31CFB">
        <w:rPr>
          <w:rFonts w:eastAsia="Yu Mincho"/>
          <w:vertAlign w:val="subscript"/>
          <w:lang w:val="en-US" w:eastAsia="en-US"/>
        </w:rPr>
        <w:t>2</w:t>
      </w:r>
      <w:r w:rsidRPr="00D31CFB">
        <w:rPr>
          <w:rFonts w:eastAsia="Yu Mincho"/>
          <w:lang w:val="en-US" w:eastAsia="en-US"/>
        </w:rPr>
        <w:t>O</w:t>
      </w:r>
      <w:r w:rsidRPr="00D31CFB">
        <w:rPr>
          <w:rFonts w:eastAsia="Yu Mincho"/>
          <w:vertAlign w:val="subscript"/>
          <w:lang w:val="en-US" w:eastAsia="en-US"/>
        </w:rPr>
        <w:t>2</w:t>
      </w:r>
      <w:r w:rsidRPr="00D31CFB">
        <w:rPr>
          <w:rFonts w:eastAsia="Yu Mincho"/>
          <w:lang w:val="en-US" w:eastAsia="en-US"/>
        </w:rPr>
        <w:t>), perchloric acid (HClO</w:t>
      </w:r>
      <w:r w:rsidRPr="00D31CFB">
        <w:rPr>
          <w:rFonts w:eastAsia="Yu Mincho"/>
          <w:vertAlign w:val="subscript"/>
          <w:lang w:val="en-US" w:eastAsia="en-US"/>
        </w:rPr>
        <w:t>4</w:t>
      </w:r>
      <w:r w:rsidRPr="00D31CFB">
        <w:rPr>
          <w:rFonts w:eastAsia="Yu Mincho"/>
          <w:lang w:val="en-US" w:eastAsia="en-US"/>
        </w:rPr>
        <w:t xml:space="preserve"> 70 %) were also purchased from Merck. All the chemical solutions were freshly prepared each day. The standard curve solutions were diluted with HNO</w:t>
      </w:r>
      <w:r w:rsidRPr="00D31CFB">
        <w:rPr>
          <w:rFonts w:eastAsia="Yu Mincho"/>
          <w:vertAlign w:val="subscript"/>
          <w:lang w:val="en-US" w:eastAsia="en-US"/>
        </w:rPr>
        <w:t>3</w:t>
      </w:r>
      <w:r w:rsidRPr="00D31CFB">
        <w:rPr>
          <w:rFonts w:eastAsia="Yu Mincho"/>
          <w:lang w:val="en-US" w:eastAsia="en-US"/>
        </w:rPr>
        <w:t xml:space="preserve"> (1 %). </w:t>
      </w:r>
    </w:p>
    <w:p w14:paraId="1A33CC29" w14:textId="77777777" w:rsidR="00D31CFB" w:rsidRPr="00D31CFB" w:rsidRDefault="00D31CFB" w:rsidP="00D31CFB">
      <w:pPr>
        <w:suppressAutoHyphens/>
        <w:spacing w:line="360" w:lineRule="auto"/>
        <w:jc w:val="center"/>
        <w:rPr>
          <w:rFonts w:eastAsia="Yu Mincho"/>
          <w:b/>
          <w:sz w:val="28"/>
          <w:szCs w:val="28"/>
          <w:lang w:val="en-US" w:eastAsia="en-US"/>
        </w:rPr>
      </w:pPr>
      <w:r w:rsidRPr="00D31CFB">
        <w:rPr>
          <w:rFonts w:eastAsia="Yu Mincho"/>
          <w:b/>
          <w:sz w:val="28"/>
          <w:szCs w:val="28"/>
          <w:lang w:val="en-US" w:eastAsia="en-US"/>
        </w:rPr>
        <w:t>Sampling</w:t>
      </w:r>
    </w:p>
    <w:p w14:paraId="502C1364" w14:textId="77777777" w:rsidR="00D31CFB" w:rsidRPr="00D31CFB" w:rsidRDefault="00D31CFB" w:rsidP="00D31CFB">
      <w:pPr>
        <w:suppressAutoHyphens/>
        <w:spacing w:line="360" w:lineRule="auto"/>
        <w:jc w:val="both"/>
        <w:rPr>
          <w:rFonts w:eastAsia="Yu Mincho"/>
          <w:lang w:val="en-US" w:eastAsia="en-US"/>
        </w:rPr>
      </w:pPr>
      <w:r w:rsidRPr="00D31CFB">
        <w:rPr>
          <w:rFonts w:eastAsia="Yu Mincho"/>
          <w:lang w:val="en-US" w:eastAsia="en-US"/>
        </w:rPr>
        <w:t xml:space="preserve">All 367 milk samples were collected between July 2019 and June 2020. They were purchased at stores, markets, and supermarkets in Hanoi, Hai Phong, Danang, Buon Ma Thuot, Ho Chi Minh City and Can Tho. Ba Vi, Moc Chau and Bien Hoa, were visited to obtain samples of cow’s and goat’s milk from dairy companies, and also milk samples from households. After collection, the samples were stored at between </w:t>
      </w:r>
      <w:r w:rsidRPr="00D31CFB">
        <w:rPr>
          <w:rFonts w:eastAsia="Yu Mincho"/>
          <w:lang w:val="en-US" w:eastAsia="en-US"/>
        </w:rPr>
        <w:lastRenderedPageBreak/>
        <w:t>0 °C and 4 °C in sample storage boxes, then immediately sent to the laboratory of Department of Military Hygiene, Vietnam Military Medical University, then stored at – 20 °C until analysis.</w:t>
      </w:r>
    </w:p>
    <w:p w14:paraId="45F0BCA5" w14:textId="77777777" w:rsidR="00D31CFB" w:rsidRPr="00D31CFB" w:rsidRDefault="00D31CFB" w:rsidP="00D31CFB">
      <w:pPr>
        <w:suppressAutoHyphens/>
        <w:spacing w:line="360" w:lineRule="auto"/>
        <w:jc w:val="center"/>
        <w:rPr>
          <w:rFonts w:eastAsia="Calibri"/>
          <w:b/>
          <w:sz w:val="28"/>
          <w:szCs w:val="28"/>
          <w:lang w:val="en-US" w:eastAsia="en-US"/>
        </w:rPr>
      </w:pPr>
      <w:r w:rsidRPr="00D31CFB">
        <w:rPr>
          <w:rFonts w:eastAsia="Calibri"/>
          <w:b/>
          <w:sz w:val="28"/>
          <w:szCs w:val="28"/>
          <w:lang w:val="en-US" w:eastAsia="en-US"/>
        </w:rPr>
        <w:t>Digestion of milk</w:t>
      </w:r>
    </w:p>
    <w:p w14:paraId="3F81CD33" w14:textId="77777777" w:rsidR="00D31CFB" w:rsidRPr="00D31CFB" w:rsidRDefault="00D31CFB" w:rsidP="00D31CFB">
      <w:pPr>
        <w:suppressAutoHyphens/>
        <w:spacing w:line="360" w:lineRule="auto"/>
        <w:jc w:val="both"/>
        <w:rPr>
          <w:rFonts w:eastAsia="Yu Mincho"/>
          <w:lang w:val="vi-VN" w:eastAsia="en-US"/>
        </w:rPr>
      </w:pPr>
      <w:r w:rsidRPr="00D31CFB">
        <w:rPr>
          <w:rFonts w:eastAsia="Calibri"/>
          <w:lang w:val="en-US" w:eastAsia="en-US"/>
        </w:rPr>
        <w:t xml:space="preserve">For determination of total As content, </w:t>
      </w:r>
      <w:r w:rsidRPr="00D31CFB">
        <w:rPr>
          <w:rFonts w:eastAsia="Yu Mincho"/>
          <w:lang w:val="en-US" w:eastAsia="en-US"/>
        </w:rPr>
        <w:t>the samples of milk and dairy products (1 mL or 1 g) were digested with HNO</w:t>
      </w:r>
      <w:r w:rsidRPr="00D31CFB">
        <w:rPr>
          <w:rFonts w:eastAsia="Yu Mincho"/>
          <w:vertAlign w:val="subscript"/>
          <w:lang w:val="en-US" w:eastAsia="en-US"/>
        </w:rPr>
        <w:t>3</w:t>
      </w:r>
      <w:r w:rsidRPr="00D31CFB">
        <w:rPr>
          <w:rFonts w:eastAsia="Yu Mincho"/>
          <w:lang w:val="en-US" w:eastAsia="en-US"/>
        </w:rPr>
        <w:t>, H</w:t>
      </w:r>
      <w:r w:rsidRPr="00D31CFB">
        <w:rPr>
          <w:rFonts w:eastAsia="Yu Mincho"/>
          <w:vertAlign w:val="subscript"/>
          <w:lang w:val="en-US" w:eastAsia="en-US"/>
        </w:rPr>
        <w:t>2</w:t>
      </w:r>
      <w:r w:rsidRPr="00D31CFB">
        <w:rPr>
          <w:rFonts w:eastAsia="Yu Mincho"/>
          <w:lang w:val="en-US" w:eastAsia="en-US"/>
        </w:rPr>
        <w:t>SO</w:t>
      </w:r>
      <w:r w:rsidRPr="00D31CFB">
        <w:rPr>
          <w:rFonts w:eastAsia="Yu Mincho"/>
          <w:vertAlign w:val="subscript"/>
          <w:lang w:val="en-US" w:eastAsia="en-US"/>
        </w:rPr>
        <w:t>4</w:t>
      </w:r>
      <w:r w:rsidRPr="00D31CFB">
        <w:rPr>
          <w:rFonts w:eastAsia="Yu Mincho"/>
          <w:lang w:val="en-US" w:eastAsia="en-US"/>
        </w:rPr>
        <w:t xml:space="preserve"> and HClO</w:t>
      </w:r>
      <w:r w:rsidRPr="00D31CFB">
        <w:rPr>
          <w:rFonts w:eastAsia="Yu Mincho"/>
          <w:vertAlign w:val="subscript"/>
          <w:lang w:val="en-US" w:eastAsia="en-US"/>
        </w:rPr>
        <w:t xml:space="preserve">4 </w:t>
      </w:r>
      <w:r w:rsidRPr="00D31CFB">
        <w:rPr>
          <w:rFonts w:eastAsia="Yu Mincho"/>
          <w:lang w:val="en-US" w:eastAsia="en-US"/>
        </w:rPr>
        <w:t>mixed together in the ratio of 10:1:1 with 5 mL H</w:t>
      </w:r>
      <w:r w:rsidRPr="00D31CFB">
        <w:rPr>
          <w:rFonts w:eastAsia="Yu Mincho"/>
          <w:vertAlign w:val="subscript"/>
          <w:lang w:val="en-US" w:eastAsia="en-US"/>
        </w:rPr>
        <w:t>2</w:t>
      </w:r>
      <w:r w:rsidRPr="00D31CFB">
        <w:rPr>
          <w:rFonts w:eastAsia="Yu Mincho"/>
          <w:lang w:val="en-US" w:eastAsia="en-US"/>
        </w:rPr>
        <w:t>O</w:t>
      </w:r>
      <w:r w:rsidRPr="00D31CFB">
        <w:rPr>
          <w:rFonts w:eastAsia="Yu Mincho"/>
          <w:vertAlign w:val="subscript"/>
          <w:lang w:val="en-US" w:eastAsia="en-US"/>
        </w:rPr>
        <w:t>2</w:t>
      </w:r>
      <w:r w:rsidRPr="00D31CFB">
        <w:rPr>
          <w:rFonts w:eastAsia="Yu Mincho"/>
          <w:lang w:val="en-US" w:eastAsia="en-US"/>
        </w:rPr>
        <w:t xml:space="preserve"> in the Multiwave PRO microwave reaction system (Anton Paar GmbH, Graz, Austria). First, the milk samples were placed into Teflon tubes, then the digestion mixture of HNO</w:t>
      </w:r>
      <w:r w:rsidRPr="00D31CFB">
        <w:rPr>
          <w:rFonts w:eastAsia="Yu Mincho"/>
          <w:vertAlign w:val="subscript"/>
          <w:lang w:val="en-US" w:eastAsia="en-US"/>
        </w:rPr>
        <w:t>3</w:t>
      </w:r>
      <w:r w:rsidRPr="00D31CFB">
        <w:rPr>
          <w:rFonts w:eastAsia="Yu Mincho"/>
          <w:lang w:val="en-US" w:eastAsia="en-US"/>
        </w:rPr>
        <w:t>, H</w:t>
      </w:r>
      <w:r w:rsidRPr="00D31CFB">
        <w:rPr>
          <w:rFonts w:eastAsia="Yu Mincho"/>
          <w:vertAlign w:val="subscript"/>
          <w:lang w:val="en-US" w:eastAsia="en-US"/>
        </w:rPr>
        <w:t>2</w:t>
      </w:r>
      <w:r w:rsidRPr="00D31CFB">
        <w:rPr>
          <w:rFonts w:eastAsia="Yu Mincho"/>
          <w:lang w:val="en-US" w:eastAsia="en-US"/>
        </w:rPr>
        <w:t>SO</w:t>
      </w:r>
      <w:r w:rsidRPr="00D31CFB">
        <w:rPr>
          <w:rFonts w:eastAsia="Yu Mincho"/>
          <w:vertAlign w:val="subscript"/>
          <w:lang w:val="en-US" w:eastAsia="en-US"/>
        </w:rPr>
        <w:t>4</w:t>
      </w:r>
      <w:r w:rsidRPr="00D31CFB">
        <w:rPr>
          <w:rFonts w:eastAsia="Yu Mincho"/>
          <w:lang w:val="en-US" w:eastAsia="en-US"/>
        </w:rPr>
        <w:t>, HClO</w:t>
      </w:r>
      <w:r w:rsidRPr="00D31CFB">
        <w:rPr>
          <w:rFonts w:eastAsia="Yu Mincho"/>
          <w:vertAlign w:val="subscript"/>
          <w:lang w:val="en-US" w:eastAsia="en-US"/>
        </w:rPr>
        <w:t>4</w:t>
      </w:r>
      <w:r w:rsidRPr="00D31CFB">
        <w:rPr>
          <w:rFonts w:eastAsia="Yu Mincho"/>
          <w:lang w:val="en-US" w:eastAsia="en-US"/>
        </w:rPr>
        <w:t>, H</w:t>
      </w:r>
      <w:r w:rsidRPr="00D31CFB">
        <w:rPr>
          <w:rFonts w:eastAsia="Yu Mincho"/>
          <w:vertAlign w:val="subscript"/>
          <w:lang w:val="en-US" w:eastAsia="en-US"/>
        </w:rPr>
        <w:t>2</w:t>
      </w:r>
      <w:r w:rsidRPr="00D31CFB">
        <w:rPr>
          <w:rFonts w:eastAsia="Yu Mincho"/>
          <w:lang w:val="en-US" w:eastAsia="en-US"/>
        </w:rPr>
        <w:t>O</w:t>
      </w:r>
      <w:r w:rsidRPr="00D31CFB">
        <w:rPr>
          <w:rFonts w:eastAsia="Yu Mincho"/>
          <w:vertAlign w:val="subscript"/>
          <w:lang w:val="en-US" w:eastAsia="en-US"/>
        </w:rPr>
        <w:t>2</w:t>
      </w:r>
      <w:r w:rsidRPr="00D31CFB">
        <w:rPr>
          <w:rFonts w:eastAsia="Yu Mincho"/>
          <w:lang w:val="en-US" w:eastAsia="en-US"/>
        </w:rPr>
        <w:t xml:space="preserve"> was added. After gentle shaking for 20 minutes to allow the digestion reaction to occur, the Teflon tubes were placed in the Multiwave PRO to complete the digestion of the samples.</w:t>
      </w:r>
      <w:r w:rsidRPr="00D31CFB">
        <w:rPr>
          <w:rFonts w:eastAsia="Yu Mincho"/>
          <w:vertAlign w:val="superscript"/>
          <w:lang w:val="en-US" w:eastAsia="en-US"/>
        </w:rPr>
        <w:t>(11)</w:t>
      </w:r>
      <w:r w:rsidRPr="00D31CFB">
        <w:rPr>
          <w:rFonts w:eastAsia="Yu Mincho"/>
          <w:lang w:val="en-US" w:eastAsia="en-US"/>
        </w:rPr>
        <w:t xml:space="preserve"> </w:t>
      </w:r>
      <w:r w:rsidRPr="00D31CFB">
        <w:rPr>
          <w:rFonts w:eastAsia="Yu Mincho"/>
          <w:lang w:val="vi-VN" w:eastAsia="en-US"/>
        </w:rPr>
        <w:t xml:space="preserve"> </w:t>
      </w:r>
    </w:p>
    <w:p w14:paraId="71A9ED66" w14:textId="77777777" w:rsidR="00D31CFB" w:rsidRPr="00D31CFB" w:rsidRDefault="00D31CFB" w:rsidP="00D31CFB">
      <w:pPr>
        <w:suppressAutoHyphens/>
        <w:spacing w:line="360" w:lineRule="auto"/>
        <w:jc w:val="both"/>
        <w:rPr>
          <w:rFonts w:eastAsia="Yu Mincho"/>
          <w:lang w:val="en-US" w:eastAsia="en-US"/>
        </w:rPr>
      </w:pPr>
      <w:r w:rsidRPr="00D31CFB">
        <w:rPr>
          <w:rFonts w:eastAsia="Yu Mincho"/>
          <w:lang w:val="en-US" w:eastAsia="en-US"/>
        </w:rPr>
        <w:t xml:space="preserve">The temperature of the Multiwave PRO was programmed as follows: heating to 170 °C for 5 minutes and hold for 10 minutes; increase the temperature to 200 °C and hold for 15 min, then cool to room temperature. </w:t>
      </w:r>
    </w:p>
    <w:p w14:paraId="1F055406" w14:textId="77777777" w:rsidR="00D31CFB" w:rsidRPr="00D31CFB" w:rsidRDefault="00D31CFB" w:rsidP="00D31CFB">
      <w:pPr>
        <w:suppressAutoHyphens/>
        <w:spacing w:line="360" w:lineRule="auto"/>
        <w:jc w:val="both"/>
        <w:rPr>
          <w:rFonts w:eastAsia="Calibri"/>
          <w:lang w:val="en-US" w:eastAsia="en-US"/>
        </w:rPr>
      </w:pPr>
      <w:r w:rsidRPr="00D31CFB">
        <w:rPr>
          <w:rFonts w:eastAsia="Yu Mincho"/>
          <w:lang w:val="en-US" w:eastAsia="en-US"/>
        </w:rPr>
        <w:t>After digesting the milk, the sample solution should be transparent and free of residues and lipids. After digestion, the samples were diluted before analysis with HNO</w:t>
      </w:r>
      <w:r w:rsidRPr="00D31CFB">
        <w:rPr>
          <w:rFonts w:eastAsia="Yu Mincho"/>
          <w:vertAlign w:val="subscript"/>
          <w:lang w:val="en-US" w:eastAsia="en-US"/>
        </w:rPr>
        <w:t>3</w:t>
      </w:r>
      <w:r w:rsidRPr="00D31CFB">
        <w:rPr>
          <w:rFonts w:eastAsia="Yu Mincho"/>
          <w:lang w:val="en-US" w:eastAsia="en-US"/>
        </w:rPr>
        <w:t xml:space="preserve"> (1 %) to a total volume of 25 mL. The dilution factor for As was therefore 25. </w:t>
      </w:r>
      <w:r w:rsidRPr="00D31CFB">
        <w:rPr>
          <w:rFonts w:eastAsia="Calibri"/>
          <w:lang w:val="en-US" w:eastAsia="en-US"/>
        </w:rPr>
        <w:t xml:space="preserve"> </w:t>
      </w:r>
    </w:p>
    <w:p w14:paraId="2A75284C" w14:textId="77777777" w:rsidR="00D31CFB" w:rsidRPr="00D31CFB" w:rsidRDefault="00D31CFB" w:rsidP="00D31CFB">
      <w:pPr>
        <w:suppressAutoHyphens/>
        <w:spacing w:line="360" w:lineRule="auto"/>
        <w:jc w:val="center"/>
        <w:rPr>
          <w:rFonts w:eastAsia="Calibri"/>
          <w:b/>
          <w:bCs/>
          <w:iCs/>
          <w:lang w:val="en-US" w:eastAsia="en-US"/>
        </w:rPr>
      </w:pPr>
      <w:r w:rsidRPr="00D31CFB">
        <w:rPr>
          <w:rFonts w:eastAsia="Calibri"/>
          <w:b/>
          <w:bCs/>
          <w:iCs/>
          <w:lang w:val="en-US" w:eastAsia="en-US"/>
        </w:rPr>
        <w:t>Preparation for measurement of total arsenic</w:t>
      </w:r>
    </w:p>
    <w:p w14:paraId="6B97B556" w14:textId="77777777" w:rsidR="00D31CFB" w:rsidRPr="00D31CFB" w:rsidRDefault="00D31CFB" w:rsidP="00D31CFB">
      <w:pPr>
        <w:suppressAutoHyphens/>
        <w:spacing w:line="360" w:lineRule="auto"/>
        <w:jc w:val="both"/>
        <w:rPr>
          <w:rFonts w:eastAsia="Calibri"/>
          <w:bCs/>
          <w:color w:val="000000"/>
          <w:lang w:val="en-US" w:eastAsia="en-US"/>
        </w:rPr>
      </w:pPr>
      <w:r w:rsidRPr="00D31CFB">
        <w:rPr>
          <w:rFonts w:eastAsia="Calibri"/>
          <w:lang w:val="en-US" w:eastAsia="en-US"/>
        </w:rPr>
        <w:t xml:space="preserve">Arsenic in milk samples includes divalent and trivalent. In order to quantify total As, it is necessary reduce it completely to one form. Similarly, the sensitivity varies with the trivalent or pentavalent state of arsenic. It is necessary to unify the arsenic in the sample to trivalent state beforehand. For this purpose, HCl, KI and ascorbic acid were used as a reducing agent. </w:t>
      </w:r>
      <w:r w:rsidRPr="00D31CFB">
        <w:rPr>
          <w:rFonts w:eastAsia="Calibri"/>
          <w:bCs/>
          <w:color w:val="000000"/>
          <w:lang w:val="en-US" w:eastAsia="en-US"/>
        </w:rPr>
        <w:t>Sample Pre-treatment for reduction of As: 10 mL of diluted sample after digesting the milk, added 3 mL HCl</w:t>
      </w:r>
      <w:r w:rsidRPr="00D31CFB">
        <w:rPr>
          <w:rFonts w:eastAsia="Calibri"/>
          <w:bCs/>
          <w:color w:val="000000"/>
          <w:lang w:val="vi-VN" w:eastAsia="en-US"/>
        </w:rPr>
        <w:t xml:space="preserve"> </w:t>
      </w:r>
      <w:r w:rsidRPr="00D31CFB">
        <w:rPr>
          <w:rFonts w:eastAsia="Calibri"/>
          <w:bCs/>
          <w:color w:val="000000"/>
          <w:lang w:val="en-US" w:eastAsia="en-US"/>
        </w:rPr>
        <w:t xml:space="preserve">(1 mol/L), 2 mL Kl (20 %) and </w:t>
      </w:r>
      <w:r w:rsidRPr="00D31CFB">
        <w:rPr>
          <w:rFonts w:eastAsia="Calibri"/>
          <w:bCs/>
          <w:color w:val="000000"/>
          <w:lang w:val="en" w:eastAsia="en-US"/>
        </w:rPr>
        <w:t>0.4 mL ascorbic acid (10 %) then made up to 20 mL with HNO3 (1 %).</w:t>
      </w:r>
      <w:r w:rsidRPr="00D31CFB">
        <w:rPr>
          <w:rFonts w:eastAsia="Calibri"/>
          <w:bCs/>
          <w:color w:val="000000"/>
          <w:lang w:val="vi-VN" w:eastAsia="en-US"/>
        </w:rPr>
        <w:t xml:space="preserve"> </w:t>
      </w:r>
      <w:r w:rsidRPr="00D31CFB">
        <w:rPr>
          <w:rFonts w:eastAsia="Calibri"/>
          <w:bCs/>
          <w:color w:val="000000"/>
          <w:lang w:val="en" w:eastAsia="en-US"/>
        </w:rPr>
        <w:t>This solution was then reacted with NaBH4 and quantified using an atomic absorption spectrophotometer. The concentration of the analyte was calculated from the absorbance peak. The results displayed are the average concentration of the 5 measurements.</w:t>
      </w:r>
    </w:p>
    <w:p w14:paraId="36149A41" w14:textId="77777777" w:rsidR="00D31CFB" w:rsidRPr="00D31CFB" w:rsidRDefault="00D31CFB" w:rsidP="00D31CFB">
      <w:pPr>
        <w:suppressAutoHyphens/>
        <w:spacing w:line="360" w:lineRule="auto"/>
        <w:jc w:val="center"/>
        <w:rPr>
          <w:rFonts w:eastAsia="Yu Mincho"/>
          <w:b/>
          <w:sz w:val="28"/>
          <w:szCs w:val="28"/>
          <w:lang w:val="en-US" w:eastAsia="en-US"/>
        </w:rPr>
      </w:pPr>
      <w:r w:rsidRPr="00D31CFB">
        <w:rPr>
          <w:rFonts w:eastAsia="Yu Mincho"/>
          <w:b/>
          <w:sz w:val="28"/>
          <w:szCs w:val="28"/>
          <w:lang w:val="en-US" w:eastAsia="en-US"/>
        </w:rPr>
        <w:t>Analysis of heavy metals</w:t>
      </w:r>
    </w:p>
    <w:p w14:paraId="4F6E8CC0" w14:textId="77777777" w:rsidR="00D31CFB" w:rsidRPr="00D31CFB" w:rsidRDefault="00D31CFB" w:rsidP="00D31CFB">
      <w:pPr>
        <w:suppressAutoHyphens/>
        <w:spacing w:line="360" w:lineRule="auto"/>
        <w:jc w:val="both"/>
        <w:rPr>
          <w:rFonts w:eastAsia="Yu Mincho"/>
          <w:lang w:val="en-US" w:eastAsia="en-US"/>
        </w:rPr>
      </w:pPr>
      <w:r w:rsidRPr="00D31CFB">
        <w:rPr>
          <w:rFonts w:eastAsia="Yu Mincho"/>
          <w:lang w:val="en-US" w:eastAsia="en-US"/>
        </w:rPr>
        <w:t xml:space="preserve">Atomic absorption spectrophotometry (AAS) (Model AZ3000, Hitachi Ltd., Tokyo, Japan) was used to quantify the heavy metals. </w:t>
      </w:r>
      <w:r w:rsidRPr="00D31CFB">
        <w:rPr>
          <w:rFonts w:eastAsia="Calibri"/>
          <w:lang w:val="en-US" w:eastAsia="en-US"/>
        </w:rPr>
        <w:t>As using Hydride Vapor Atomic Absorption Spectrometry</w:t>
      </w:r>
      <w:r w:rsidRPr="00D31CFB">
        <w:rPr>
          <w:rFonts w:eastAsia="Yu Mincho"/>
          <w:lang w:val="en-US" w:eastAsia="en-US"/>
        </w:rPr>
        <w:t xml:space="preserve"> at wavelengths </w:t>
      </w:r>
      <w:r w:rsidRPr="00D31CFB">
        <w:rPr>
          <w:rFonts w:eastAsia="Yu Mincho"/>
          <w:lang w:val="en-US" w:eastAsia="en-US"/>
        </w:rPr>
        <w:lastRenderedPageBreak/>
        <w:t>193.7 nm. The limits of detection (LOD) of arsenic 0.1 ppb. A standard curve was prepared using at least 5 points for each element.</w:t>
      </w:r>
    </w:p>
    <w:p w14:paraId="5F1A731F" w14:textId="77777777" w:rsidR="00D31CFB" w:rsidRPr="00D31CFB" w:rsidRDefault="00D31CFB" w:rsidP="00D31CFB">
      <w:pPr>
        <w:suppressAutoHyphens/>
        <w:spacing w:line="360" w:lineRule="auto"/>
        <w:jc w:val="center"/>
        <w:rPr>
          <w:rFonts w:eastAsia="Yu Mincho"/>
          <w:b/>
          <w:sz w:val="28"/>
          <w:szCs w:val="28"/>
          <w:lang w:val="en-US" w:eastAsia="en-US"/>
        </w:rPr>
      </w:pPr>
      <w:r w:rsidRPr="00D31CFB">
        <w:rPr>
          <w:rFonts w:eastAsia="Yu Mincho"/>
          <w:b/>
          <w:sz w:val="28"/>
          <w:szCs w:val="28"/>
          <w:lang w:val="en-US" w:eastAsia="en-US"/>
        </w:rPr>
        <w:t>Quality control</w:t>
      </w:r>
    </w:p>
    <w:p w14:paraId="14BF5025" w14:textId="77777777" w:rsidR="00D31CFB" w:rsidRPr="00D31CFB" w:rsidRDefault="00D31CFB" w:rsidP="00D31CFB">
      <w:pPr>
        <w:suppressAutoHyphens/>
        <w:spacing w:line="360" w:lineRule="auto"/>
        <w:jc w:val="both"/>
        <w:rPr>
          <w:rFonts w:eastAsia="Yu Mincho"/>
          <w:lang w:val="en-US" w:eastAsia="en-US"/>
        </w:rPr>
      </w:pPr>
      <w:r w:rsidRPr="00D31CFB">
        <w:rPr>
          <w:rFonts w:eastAsia="Yu Mincho"/>
          <w:lang w:val="en-US" w:eastAsia="en-US"/>
        </w:rPr>
        <w:t>The blank sample method was used to control the quality of analytes using 2 blank samples: the first was prepared at the same time as the digestion of the milk sample, to check for contamination; and the second was prepared when creating the standard curve to check for heavy metal contamination from the chemicals prepared for analysis.</w:t>
      </w:r>
    </w:p>
    <w:p w14:paraId="0A7253CB" w14:textId="77777777" w:rsidR="00D31CFB" w:rsidRPr="00D31CFB" w:rsidRDefault="00D31CFB" w:rsidP="00D31CFB">
      <w:pPr>
        <w:suppressAutoHyphens/>
        <w:spacing w:line="360" w:lineRule="auto"/>
        <w:jc w:val="both"/>
        <w:rPr>
          <w:rFonts w:eastAsia="Yu Mincho"/>
          <w:lang w:val="en-US" w:eastAsia="en-US"/>
        </w:rPr>
      </w:pPr>
      <w:r w:rsidRPr="00D31CFB">
        <w:rPr>
          <w:rFonts w:eastAsia="Yu Mincho"/>
          <w:lang w:val="en-US" w:eastAsia="en-US"/>
        </w:rPr>
        <w:t>The standard curves for all analytical indicators were constructed using at least 5 different concentrations; the minimum value being set as the LOD of the instrument. The standard concentrations for As were</w:t>
      </w:r>
      <w:r w:rsidRPr="00D31CFB">
        <w:rPr>
          <w:rFonts w:eastAsia="Calibri"/>
          <w:lang w:val="en-US" w:eastAsia="en-US"/>
        </w:rPr>
        <w:t xml:space="preserve"> 0; 0.1; 1; 10; 50 ppb. </w:t>
      </w:r>
      <w:r w:rsidRPr="00D31CFB">
        <w:rPr>
          <w:rFonts w:eastAsia="Yu Mincho"/>
          <w:lang w:val="en-US" w:eastAsia="en-US"/>
        </w:rPr>
        <w:t>The correlation coefficient of 99.99 % indicated a highly linear relationship over the concentration range being studied.</w:t>
      </w:r>
    </w:p>
    <w:p w14:paraId="5F0536A3" w14:textId="77777777" w:rsidR="00D31CFB" w:rsidRPr="00D31CFB" w:rsidRDefault="00D31CFB" w:rsidP="00D31CFB">
      <w:pPr>
        <w:suppressAutoHyphens/>
        <w:spacing w:line="360" w:lineRule="auto"/>
        <w:jc w:val="both"/>
        <w:rPr>
          <w:rFonts w:eastAsia="Yu Mincho"/>
          <w:lang w:val="en-US" w:eastAsia="en-US"/>
        </w:rPr>
      </w:pPr>
      <w:r w:rsidRPr="00D31CFB">
        <w:rPr>
          <w:rFonts w:eastAsia="Yu Mincho"/>
          <w:lang w:val="en-US" w:eastAsia="en-US"/>
        </w:rPr>
        <w:t xml:space="preserve">To check the accuracy of the method, the percentage recoveries were analyzed and quantified (table 1). The recovery coefficients for As in the milk samples after adding the spiked sample were calculated, ranging from </w:t>
      </w:r>
      <w:r w:rsidRPr="00D31CFB">
        <w:rPr>
          <w:rFonts w:eastAsia="Calibri"/>
          <w:lang w:val="en-US" w:eastAsia="en-US"/>
        </w:rPr>
        <w:t xml:space="preserve">84.00 % – 94.00 %. </w:t>
      </w:r>
      <w:r w:rsidRPr="00D31CFB">
        <w:rPr>
          <w:rFonts w:eastAsia="Yu Mincho"/>
          <w:lang w:val="en-US" w:eastAsia="en-US"/>
        </w:rPr>
        <w:t>The values of these recovery coefficients indicated that the method was highly accurate and could be used for the analysis of heavy metals.</w:t>
      </w:r>
    </w:p>
    <w:p w14:paraId="660DE547" w14:textId="77777777" w:rsidR="00D31CFB" w:rsidRPr="00D31CFB" w:rsidRDefault="00D31CFB" w:rsidP="00D31CFB">
      <w:pPr>
        <w:suppressAutoHyphens/>
        <w:spacing w:line="360" w:lineRule="auto"/>
        <w:jc w:val="both"/>
        <w:rPr>
          <w:rFonts w:eastAsia="Yu Mincho"/>
          <w:lang w:val="en-US" w:eastAsia="en-US"/>
        </w:rPr>
      </w:pPr>
    </w:p>
    <w:p w14:paraId="3E21BB5F" w14:textId="77777777" w:rsidR="00D31CFB" w:rsidRPr="00D31CFB" w:rsidRDefault="00D31CFB" w:rsidP="00D31CFB">
      <w:pPr>
        <w:suppressAutoHyphens/>
        <w:spacing w:line="360" w:lineRule="auto"/>
        <w:jc w:val="center"/>
        <w:rPr>
          <w:rFonts w:eastAsia="Yu Mincho"/>
          <w:szCs w:val="22"/>
          <w:lang w:val="en-US" w:eastAsia="en-US"/>
        </w:rPr>
      </w:pPr>
      <w:r w:rsidRPr="00D31CFB">
        <w:rPr>
          <w:rFonts w:eastAsia="Yu Mincho"/>
          <w:b/>
          <w:szCs w:val="22"/>
          <w:lang w:val="en-US" w:eastAsia="en-US"/>
        </w:rPr>
        <w:t>Table 1 -</w:t>
      </w:r>
      <w:r w:rsidRPr="00D31CFB">
        <w:rPr>
          <w:rFonts w:eastAsia="Yu Mincho"/>
          <w:szCs w:val="22"/>
          <w:lang w:val="en-US" w:eastAsia="en-US"/>
        </w:rPr>
        <w:t xml:space="preserve"> The percentage recoveries of As of the analytical method</w:t>
      </w:r>
    </w:p>
    <w:p w14:paraId="2F1DF88A" w14:textId="0970B7AE" w:rsidR="00D31CFB" w:rsidRPr="00D31CFB" w:rsidRDefault="00D31CFB" w:rsidP="00D31CFB">
      <w:pPr>
        <w:suppressAutoHyphens/>
        <w:spacing w:line="360" w:lineRule="auto"/>
        <w:jc w:val="center"/>
        <w:rPr>
          <w:rFonts w:eastAsia="Yu Mincho"/>
          <w:iCs/>
          <w:lang w:val="en-US" w:eastAsia="en-US"/>
        </w:rPr>
      </w:pPr>
      <w:r w:rsidRPr="00D31CFB">
        <w:rPr>
          <w:rFonts w:eastAsia="Yu Mincho"/>
          <w:noProof/>
          <w:lang w:val="en-US" w:eastAsia="en-US"/>
        </w:rPr>
        <w:drawing>
          <wp:inline distT="0" distB="0" distL="0" distR="0" wp14:anchorId="71C0B45F" wp14:editId="2CF33623">
            <wp:extent cx="3152775" cy="1104900"/>
            <wp:effectExtent l="0" t="0" r="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52775" cy="1104900"/>
                    </a:xfrm>
                    <a:prstGeom prst="rect">
                      <a:avLst/>
                    </a:prstGeom>
                    <a:noFill/>
                    <a:ln>
                      <a:noFill/>
                    </a:ln>
                  </pic:spPr>
                </pic:pic>
              </a:graphicData>
            </a:graphic>
          </wp:inline>
        </w:drawing>
      </w:r>
    </w:p>
    <w:p w14:paraId="2BD4957C" w14:textId="77777777" w:rsidR="00D31CFB" w:rsidRPr="00D31CFB" w:rsidRDefault="00D31CFB" w:rsidP="00D31CFB">
      <w:pPr>
        <w:suppressAutoHyphens/>
        <w:spacing w:line="360" w:lineRule="auto"/>
        <w:jc w:val="center"/>
        <w:rPr>
          <w:rFonts w:eastAsia="Yu Mincho"/>
          <w:i/>
          <w:lang w:val="en-US" w:eastAsia="en-US"/>
        </w:rPr>
      </w:pPr>
    </w:p>
    <w:p w14:paraId="1577773D" w14:textId="77777777" w:rsidR="00D31CFB" w:rsidRPr="00D31CFB" w:rsidRDefault="00D31CFB" w:rsidP="00D31CFB">
      <w:pPr>
        <w:suppressAutoHyphens/>
        <w:spacing w:line="360" w:lineRule="auto"/>
        <w:jc w:val="center"/>
        <w:rPr>
          <w:rFonts w:eastAsia="Yu Mincho"/>
          <w:b/>
          <w:bCs/>
          <w:iCs/>
          <w:sz w:val="28"/>
          <w:szCs w:val="28"/>
          <w:lang w:val="en-US" w:eastAsia="en-US"/>
        </w:rPr>
      </w:pPr>
      <w:r w:rsidRPr="00D31CFB">
        <w:rPr>
          <w:rFonts w:eastAsia="Yu Mincho"/>
          <w:b/>
          <w:bCs/>
          <w:iCs/>
          <w:sz w:val="28"/>
          <w:szCs w:val="28"/>
          <w:lang w:val="en-US" w:eastAsia="en-US"/>
        </w:rPr>
        <w:t>Data analysis</w:t>
      </w:r>
    </w:p>
    <w:p w14:paraId="232613B0" w14:textId="77777777" w:rsidR="00D31CFB" w:rsidRPr="00D31CFB" w:rsidRDefault="00D31CFB" w:rsidP="00D31CFB">
      <w:pPr>
        <w:suppressAutoHyphens/>
        <w:spacing w:line="360" w:lineRule="auto"/>
        <w:jc w:val="both"/>
        <w:rPr>
          <w:rFonts w:eastAsia="Yu Mincho"/>
          <w:lang w:val="en-US" w:eastAsia="en-US"/>
        </w:rPr>
      </w:pPr>
      <w:r w:rsidRPr="00D31CFB">
        <w:rPr>
          <w:rFonts w:eastAsia="Yu Mincho"/>
          <w:lang w:val="en-US" w:eastAsia="en-US"/>
        </w:rPr>
        <w:t>The concentrations of heavy metals were calculated as means ± standard deviation (SD) based on 5 replicate measurements of As. The data were analyzed by ANOVA. All data were analyzed using SPSS (version 19.0, IBM Corp., Armonk, NY, USA).</w:t>
      </w:r>
    </w:p>
    <w:p w14:paraId="06CE0714" w14:textId="77777777" w:rsidR="00D31CFB" w:rsidRPr="00D31CFB" w:rsidRDefault="00D31CFB" w:rsidP="00D31CFB">
      <w:pPr>
        <w:suppressAutoHyphens/>
        <w:spacing w:line="360" w:lineRule="auto"/>
        <w:jc w:val="center"/>
        <w:rPr>
          <w:rFonts w:eastAsia="Yu Mincho"/>
          <w:b/>
          <w:lang w:val="en-US" w:eastAsia="en-US"/>
        </w:rPr>
      </w:pPr>
    </w:p>
    <w:p w14:paraId="28F25053" w14:textId="77777777" w:rsidR="00D31CFB" w:rsidRPr="00D31CFB" w:rsidRDefault="00D31CFB" w:rsidP="00D31CFB">
      <w:pPr>
        <w:suppressAutoHyphens/>
        <w:spacing w:line="360" w:lineRule="auto"/>
        <w:jc w:val="center"/>
        <w:rPr>
          <w:rFonts w:eastAsia="Yu Mincho"/>
          <w:b/>
          <w:lang w:val="en-US" w:eastAsia="en-US"/>
        </w:rPr>
      </w:pPr>
    </w:p>
    <w:p w14:paraId="7300539F" w14:textId="77777777" w:rsidR="00D31CFB" w:rsidRPr="00D31CFB" w:rsidRDefault="00D31CFB" w:rsidP="00D31CFB">
      <w:pPr>
        <w:suppressAutoHyphens/>
        <w:spacing w:line="360" w:lineRule="auto"/>
        <w:jc w:val="center"/>
        <w:rPr>
          <w:rFonts w:eastAsia="Yu Mincho"/>
          <w:b/>
          <w:sz w:val="32"/>
          <w:szCs w:val="32"/>
          <w:lang w:val="en-US" w:eastAsia="en-US"/>
        </w:rPr>
      </w:pPr>
      <w:r w:rsidRPr="00D31CFB">
        <w:rPr>
          <w:rFonts w:eastAsia="Yu Mincho"/>
          <w:b/>
          <w:sz w:val="32"/>
          <w:szCs w:val="32"/>
          <w:lang w:val="en-US" w:eastAsia="en-US"/>
        </w:rPr>
        <w:t>RESULTS</w:t>
      </w:r>
      <w:r w:rsidRPr="00D31CFB">
        <w:rPr>
          <w:rFonts w:eastAsia="Yu Mincho"/>
          <w:b/>
          <w:sz w:val="32"/>
          <w:szCs w:val="32"/>
          <w:highlight w:val="yellow"/>
          <w:lang w:val="en-US" w:eastAsia="en-US"/>
        </w:rPr>
        <w:t xml:space="preserve"> </w:t>
      </w:r>
    </w:p>
    <w:p w14:paraId="6E94E1EF" w14:textId="77777777" w:rsidR="00D31CFB" w:rsidRPr="00D31CFB" w:rsidRDefault="00D31CFB" w:rsidP="00D31CFB">
      <w:pPr>
        <w:suppressAutoHyphens/>
        <w:spacing w:line="360" w:lineRule="auto"/>
        <w:jc w:val="center"/>
        <w:rPr>
          <w:rFonts w:eastAsia="Calibri"/>
          <w:b/>
          <w:szCs w:val="28"/>
          <w:lang w:val="en-US" w:eastAsia="en-US"/>
        </w:rPr>
      </w:pPr>
      <w:r w:rsidRPr="00D31CFB">
        <w:rPr>
          <w:rFonts w:eastAsia="Yu Mincho"/>
          <w:b/>
          <w:iCs/>
          <w:szCs w:val="28"/>
          <w:lang w:val="en-US" w:eastAsia="en-US"/>
        </w:rPr>
        <w:t>Levels of As contamination</w:t>
      </w:r>
    </w:p>
    <w:p w14:paraId="60AC92AC" w14:textId="77777777" w:rsidR="00D31CFB" w:rsidRPr="00D31CFB" w:rsidRDefault="00D31CFB" w:rsidP="00D31CFB">
      <w:pPr>
        <w:suppressAutoHyphens/>
        <w:spacing w:line="360" w:lineRule="auto"/>
        <w:jc w:val="both"/>
        <w:rPr>
          <w:rFonts w:eastAsia="Calibri"/>
          <w:lang w:val="en-US" w:eastAsia="en-US"/>
        </w:rPr>
      </w:pPr>
      <w:r w:rsidRPr="00D31CFB">
        <w:rPr>
          <w:rFonts w:eastAsia="Calibri"/>
          <w:lang w:val="en-US" w:eastAsia="en-US"/>
        </w:rPr>
        <w:t>Table 2 shows the minimum, maximum, and the average concentration of arsenic in milk and dairy products. While the average concentration of arsenic in milk cake was the highest, in milk powder had the smallest value, with results of 232.80 and 34.43 ppb, respectively. Likewise, the second largest value for cheese was 221.38 ppb, followed by yogurt with 169.81 ppb and liquid milk with 139.32 ppb. Compared to the maximum permissible</w:t>
      </w:r>
      <w:r w:rsidRPr="00D31CFB">
        <w:rPr>
          <w:rFonts w:eastAsia="Calibri"/>
          <w:lang w:val="vi-VN" w:eastAsia="en-US"/>
        </w:rPr>
        <w:t xml:space="preserve"> limit</w:t>
      </w:r>
      <w:r w:rsidRPr="00D31CFB">
        <w:rPr>
          <w:rFonts w:eastAsia="Calibri"/>
          <w:lang w:val="en-US" w:eastAsia="en-US"/>
        </w:rPr>
        <w:t>, the proportion of cheese was greater than milk cake with results of 19.00 % and 11.40 % respectively. The yogurt excess percentage was 6.3 %, which was almost double that of liquid milk with a result of 3.5 %. The research showed that all powdered milk samples</w:t>
      </w:r>
      <w:r w:rsidRPr="00D31CFB">
        <w:rPr>
          <w:rFonts w:eastAsia="Calibri"/>
          <w:lang w:val="vi-VN" w:eastAsia="en-US"/>
        </w:rPr>
        <w:t xml:space="preserve"> con</w:t>
      </w:r>
      <w:r w:rsidRPr="00D31CFB">
        <w:rPr>
          <w:rFonts w:eastAsia="Calibri"/>
          <w:lang w:val="en-US" w:eastAsia="en-US"/>
        </w:rPr>
        <w:t>formed to this regulation.</w:t>
      </w:r>
    </w:p>
    <w:p w14:paraId="5783AC45" w14:textId="77777777" w:rsidR="00D31CFB" w:rsidRPr="00D31CFB" w:rsidRDefault="00D31CFB" w:rsidP="00D31CFB">
      <w:pPr>
        <w:suppressAutoHyphens/>
        <w:spacing w:line="360" w:lineRule="auto"/>
        <w:jc w:val="both"/>
        <w:rPr>
          <w:rFonts w:eastAsia="Calibri"/>
          <w:lang w:val="en-US" w:eastAsia="en-US"/>
        </w:rPr>
      </w:pPr>
      <w:r w:rsidRPr="00D31CFB">
        <w:rPr>
          <w:rFonts w:eastAsia="Calibri"/>
          <w:lang w:val="en-US" w:eastAsia="en-US"/>
        </w:rPr>
        <w:t xml:space="preserve">  </w:t>
      </w:r>
    </w:p>
    <w:p w14:paraId="7174C076" w14:textId="77777777" w:rsidR="00D31CFB" w:rsidRPr="00D31CFB" w:rsidRDefault="00D31CFB" w:rsidP="00D31CFB">
      <w:pPr>
        <w:suppressAutoHyphens/>
        <w:spacing w:line="360" w:lineRule="auto"/>
        <w:jc w:val="center"/>
        <w:rPr>
          <w:rFonts w:eastAsia="Yu Mincho"/>
          <w:sz w:val="22"/>
          <w:szCs w:val="22"/>
          <w:lang w:val="en-US" w:eastAsia="en-US"/>
        </w:rPr>
      </w:pPr>
      <w:r w:rsidRPr="00D31CFB">
        <w:rPr>
          <w:rFonts w:eastAsia="Calibri"/>
          <w:b/>
          <w:sz w:val="22"/>
          <w:szCs w:val="22"/>
          <w:lang w:val="en-US" w:eastAsia="en-US"/>
        </w:rPr>
        <w:t xml:space="preserve">Table 2 - </w:t>
      </w:r>
      <w:r w:rsidRPr="00D31CFB">
        <w:rPr>
          <w:rFonts w:eastAsia="Yu Mincho"/>
          <w:sz w:val="22"/>
          <w:szCs w:val="22"/>
          <w:lang w:val="en-US" w:eastAsia="en-US"/>
        </w:rPr>
        <w:t>Concentration of</w:t>
      </w:r>
      <w:r w:rsidRPr="00D31CFB">
        <w:rPr>
          <w:rFonts w:eastAsia="Calibri"/>
          <w:b/>
          <w:sz w:val="22"/>
          <w:szCs w:val="22"/>
          <w:lang w:val="en-US" w:eastAsia="en-US"/>
        </w:rPr>
        <w:t xml:space="preserve"> </w:t>
      </w:r>
      <w:r w:rsidRPr="00D31CFB">
        <w:rPr>
          <w:rFonts w:eastAsia="Calibri"/>
          <w:sz w:val="22"/>
          <w:szCs w:val="22"/>
          <w:lang w:val="en-US" w:eastAsia="en-US"/>
        </w:rPr>
        <w:t xml:space="preserve">total As </w:t>
      </w:r>
      <w:r w:rsidRPr="00D31CFB">
        <w:rPr>
          <w:rFonts w:eastAsia="Yu Mincho"/>
          <w:sz w:val="22"/>
          <w:szCs w:val="22"/>
          <w:lang w:val="en-US" w:eastAsia="en-US"/>
        </w:rPr>
        <w:t>(ppb) and percentage exceeding the maximum permitted levels (QVCN) in samples of milk and dairy products on sale in Vietnam</w:t>
      </w:r>
    </w:p>
    <w:tbl>
      <w:tblPr>
        <w:tblW w:w="9865" w:type="dxa"/>
        <w:jc w:val="center"/>
        <w:tblLayout w:type="fixed"/>
        <w:tblCellMar>
          <w:top w:w="28" w:type="dxa"/>
          <w:left w:w="28" w:type="dxa"/>
          <w:bottom w:w="28" w:type="dxa"/>
          <w:right w:w="28" w:type="dxa"/>
        </w:tblCellMar>
        <w:tblLook w:val="01E0" w:firstRow="1" w:lastRow="1" w:firstColumn="1" w:lastColumn="1" w:noHBand="0" w:noVBand="0"/>
      </w:tblPr>
      <w:tblGrid>
        <w:gridCol w:w="1709"/>
        <w:gridCol w:w="720"/>
        <w:gridCol w:w="719"/>
        <w:gridCol w:w="1016"/>
        <w:gridCol w:w="2004"/>
        <w:gridCol w:w="2084"/>
        <w:gridCol w:w="1613"/>
      </w:tblGrid>
      <w:tr w:rsidR="00D31CFB" w:rsidRPr="00D31CFB" w14:paraId="7F7B554C" w14:textId="77777777" w:rsidTr="007D2CB0">
        <w:trPr>
          <w:trHeight w:val="20"/>
          <w:jc w:val="center"/>
        </w:trPr>
        <w:tc>
          <w:tcPr>
            <w:tcW w:w="1709" w:type="dxa"/>
            <w:tcBorders>
              <w:top w:val="single" w:sz="4" w:space="0" w:color="000000"/>
              <w:left w:val="single" w:sz="4" w:space="0" w:color="000000"/>
              <w:bottom w:val="single" w:sz="4" w:space="0" w:color="000000"/>
              <w:right w:val="single" w:sz="4" w:space="0" w:color="000000"/>
            </w:tcBorders>
            <w:vAlign w:val="center"/>
          </w:tcPr>
          <w:p w14:paraId="27085033" w14:textId="77777777" w:rsidR="00D31CFB" w:rsidRPr="00D31CFB" w:rsidRDefault="00D31CFB" w:rsidP="00D31CFB">
            <w:pPr>
              <w:widowControl w:val="0"/>
              <w:suppressAutoHyphens/>
              <w:spacing w:line="360" w:lineRule="auto"/>
              <w:jc w:val="center"/>
              <w:rPr>
                <w:rFonts w:eastAsia="Calibri"/>
                <w:b/>
                <w:sz w:val="18"/>
                <w:szCs w:val="18"/>
                <w:lang w:val="en-US" w:eastAsia="en-US"/>
              </w:rPr>
            </w:pPr>
            <w:r w:rsidRPr="00D31CFB">
              <w:rPr>
                <w:b/>
                <w:color w:val="000000"/>
                <w:sz w:val="18"/>
                <w:szCs w:val="18"/>
                <w:lang w:val="en-US" w:eastAsia="en-US"/>
              </w:rPr>
              <w:t>Product</w:t>
            </w:r>
          </w:p>
        </w:tc>
        <w:tc>
          <w:tcPr>
            <w:tcW w:w="720" w:type="dxa"/>
            <w:tcBorders>
              <w:top w:val="single" w:sz="2" w:space="0" w:color="000000"/>
              <w:left w:val="single" w:sz="4" w:space="0" w:color="000000"/>
              <w:bottom w:val="single" w:sz="2" w:space="0" w:color="000000"/>
              <w:right w:val="single" w:sz="4" w:space="0" w:color="000000"/>
            </w:tcBorders>
            <w:vAlign w:val="center"/>
          </w:tcPr>
          <w:p w14:paraId="04F98C92" w14:textId="77777777" w:rsidR="00D31CFB" w:rsidRPr="00D31CFB" w:rsidRDefault="00D31CFB" w:rsidP="00D31CFB">
            <w:pPr>
              <w:widowControl w:val="0"/>
              <w:suppressAutoHyphens/>
              <w:spacing w:line="360" w:lineRule="auto"/>
              <w:jc w:val="center"/>
              <w:rPr>
                <w:b/>
                <w:color w:val="000000"/>
                <w:sz w:val="18"/>
                <w:szCs w:val="18"/>
                <w:lang w:val="en-US" w:eastAsia="en-US"/>
              </w:rPr>
            </w:pPr>
            <w:r w:rsidRPr="00D31CFB">
              <w:rPr>
                <w:b/>
                <w:color w:val="000000"/>
                <w:sz w:val="18"/>
                <w:szCs w:val="18"/>
                <w:lang w:val="en-US" w:eastAsia="en-US"/>
              </w:rPr>
              <w:t>n</w:t>
            </w:r>
          </w:p>
        </w:tc>
        <w:tc>
          <w:tcPr>
            <w:tcW w:w="719" w:type="dxa"/>
            <w:tcBorders>
              <w:top w:val="single" w:sz="2" w:space="0" w:color="000000"/>
              <w:left w:val="single" w:sz="4" w:space="0" w:color="000000"/>
              <w:bottom w:val="single" w:sz="2" w:space="0" w:color="000000"/>
              <w:right w:val="single" w:sz="2" w:space="0" w:color="000000"/>
            </w:tcBorders>
            <w:vAlign w:val="center"/>
          </w:tcPr>
          <w:p w14:paraId="749280EC" w14:textId="77777777" w:rsidR="00D31CFB" w:rsidRPr="00D31CFB" w:rsidRDefault="00D31CFB" w:rsidP="00D31CFB">
            <w:pPr>
              <w:widowControl w:val="0"/>
              <w:suppressAutoHyphens/>
              <w:spacing w:line="360" w:lineRule="auto"/>
              <w:jc w:val="center"/>
              <w:rPr>
                <w:rFonts w:eastAsia="Calibri"/>
                <w:b/>
                <w:sz w:val="18"/>
                <w:szCs w:val="18"/>
                <w:lang w:val="en-US" w:eastAsia="en-US"/>
              </w:rPr>
            </w:pPr>
            <w:r w:rsidRPr="00D31CFB">
              <w:rPr>
                <w:b/>
                <w:color w:val="000000"/>
                <w:sz w:val="18"/>
                <w:szCs w:val="18"/>
                <w:lang w:val="en-US" w:eastAsia="en-US"/>
              </w:rPr>
              <w:t>Min</w:t>
            </w:r>
          </w:p>
        </w:tc>
        <w:tc>
          <w:tcPr>
            <w:tcW w:w="1016" w:type="dxa"/>
            <w:tcBorders>
              <w:top w:val="single" w:sz="2" w:space="0" w:color="000000"/>
              <w:left w:val="single" w:sz="2" w:space="0" w:color="000000"/>
              <w:bottom w:val="single" w:sz="2" w:space="0" w:color="000000"/>
              <w:right w:val="single" w:sz="2" w:space="0" w:color="000000"/>
            </w:tcBorders>
            <w:vAlign w:val="center"/>
          </w:tcPr>
          <w:p w14:paraId="3368CD4E" w14:textId="77777777" w:rsidR="00D31CFB" w:rsidRPr="00D31CFB" w:rsidRDefault="00D31CFB" w:rsidP="00D31CFB">
            <w:pPr>
              <w:widowControl w:val="0"/>
              <w:suppressAutoHyphens/>
              <w:spacing w:line="360" w:lineRule="auto"/>
              <w:jc w:val="center"/>
              <w:rPr>
                <w:rFonts w:eastAsia="Yu Mincho"/>
                <w:b/>
                <w:bCs/>
                <w:color w:val="000000"/>
                <w:sz w:val="18"/>
                <w:szCs w:val="18"/>
                <w:lang w:val="en-US" w:eastAsia="en-US"/>
              </w:rPr>
            </w:pPr>
            <w:r w:rsidRPr="00D31CFB">
              <w:rPr>
                <w:rFonts w:eastAsia="Yu Mincho"/>
                <w:b/>
                <w:bCs/>
                <w:color w:val="000000"/>
                <w:sz w:val="18"/>
                <w:szCs w:val="18"/>
                <w:lang w:val="en-US" w:eastAsia="en-US"/>
              </w:rPr>
              <w:t>Content</w:t>
            </w:r>
          </w:p>
          <w:p w14:paraId="5698EEA5" w14:textId="77777777" w:rsidR="00D31CFB" w:rsidRPr="00D31CFB" w:rsidRDefault="00D31CFB" w:rsidP="00D31CFB">
            <w:pPr>
              <w:widowControl w:val="0"/>
              <w:suppressAutoHyphens/>
              <w:spacing w:line="360" w:lineRule="auto"/>
              <w:jc w:val="center"/>
              <w:rPr>
                <w:rFonts w:eastAsia="Calibri"/>
                <w:b/>
                <w:sz w:val="18"/>
                <w:szCs w:val="18"/>
                <w:lang w:val="en-US" w:eastAsia="en-US"/>
              </w:rPr>
            </w:pPr>
            <w:r w:rsidRPr="00D31CFB">
              <w:rPr>
                <w:rFonts w:eastAsia="Yu Mincho"/>
                <w:b/>
                <w:bCs/>
                <w:color w:val="000000"/>
                <w:sz w:val="18"/>
                <w:szCs w:val="18"/>
                <w:lang w:val="en-US" w:eastAsia="en-US"/>
              </w:rPr>
              <w:t>Max</w:t>
            </w:r>
          </w:p>
        </w:tc>
        <w:tc>
          <w:tcPr>
            <w:tcW w:w="2004" w:type="dxa"/>
            <w:tcBorders>
              <w:top w:val="single" w:sz="4" w:space="0" w:color="000000"/>
              <w:bottom w:val="single" w:sz="4" w:space="0" w:color="000000"/>
            </w:tcBorders>
            <w:shd w:val="clear" w:color="auto" w:fill="auto"/>
            <w:vAlign w:val="center"/>
          </w:tcPr>
          <w:p w14:paraId="44080A74" w14:textId="77777777" w:rsidR="00D31CFB" w:rsidRPr="00D31CFB" w:rsidRDefault="00D31CFB" w:rsidP="00D31CFB">
            <w:pPr>
              <w:widowControl w:val="0"/>
              <w:suppressAutoHyphens/>
              <w:spacing w:line="360" w:lineRule="auto"/>
              <w:jc w:val="center"/>
              <w:rPr>
                <w:rFonts w:eastAsia="Calibri"/>
                <w:b/>
                <w:sz w:val="18"/>
                <w:szCs w:val="18"/>
                <w:lang w:val="en-US" w:eastAsia="en-US"/>
              </w:rPr>
            </w:pPr>
            <w:r w:rsidRPr="00D31CFB">
              <w:rPr>
                <w:rFonts w:eastAsia="Yu Mincho"/>
                <w:b/>
                <w:bCs/>
                <w:color w:val="000000"/>
                <w:sz w:val="18"/>
                <w:szCs w:val="18"/>
                <w:lang w:val="en-US" w:eastAsia="en-US"/>
              </w:rPr>
              <w:t>Mean ± SD</w:t>
            </w:r>
          </w:p>
        </w:tc>
        <w:tc>
          <w:tcPr>
            <w:tcW w:w="2084" w:type="dxa"/>
            <w:tcBorders>
              <w:top w:val="single" w:sz="2" w:space="0" w:color="000000"/>
              <w:left w:val="single" w:sz="2" w:space="0" w:color="000000"/>
              <w:bottom w:val="single" w:sz="2" w:space="0" w:color="000000"/>
              <w:right w:val="single" w:sz="2" w:space="0" w:color="000000"/>
            </w:tcBorders>
            <w:vAlign w:val="center"/>
          </w:tcPr>
          <w:p w14:paraId="0385EE2B" w14:textId="77777777" w:rsidR="00D31CFB" w:rsidRPr="00D31CFB" w:rsidRDefault="00D31CFB" w:rsidP="00D31CFB">
            <w:pPr>
              <w:widowControl w:val="0"/>
              <w:suppressAutoHyphens/>
              <w:spacing w:line="360" w:lineRule="auto"/>
              <w:jc w:val="center"/>
              <w:rPr>
                <w:rFonts w:eastAsia="Calibri"/>
                <w:b/>
                <w:sz w:val="18"/>
                <w:szCs w:val="18"/>
                <w:lang w:val="en-US" w:eastAsia="en-US"/>
              </w:rPr>
            </w:pPr>
            <w:r w:rsidRPr="00D31CFB">
              <w:rPr>
                <w:rFonts w:eastAsia="Yu Mincho"/>
                <w:b/>
                <w:bCs/>
                <w:color w:val="000000"/>
                <w:sz w:val="18"/>
                <w:szCs w:val="18"/>
                <w:lang w:val="en-US" w:eastAsia="en-US"/>
              </w:rPr>
              <w:t>Percentage exceeding QCVN Limit</w:t>
            </w:r>
            <w:r w:rsidRPr="00D31CFB">
              <w:rPr>
                <w:b/>
                <w:color w:val="000000"/>
                <w:sz w:val="18"/>
                <w:szCs w:val="18"/>
                <w:lang w:val="en-US" w:eastAsia="en-US"/>
              </w:rPr>
              <w:t xml:space="preserve"> (%)</w:t>
            </w:r>
          </w:p>
        </w:tc>
        <w:tc>
          <w:tcPr>
            <w:tcW w:w="1613" w:type="dxa"/>
            <w:tcBorders>
              <w:top w:val="single" w:sz="2" w:space="0" w:color="000000"/>
              <w:left w:val="single" w:sz="2" w:space="0" w:color="000000"/>
              <w:bottom w:val="single" w:sz="2" w:space="0" w:color="000000"/>
              <w:right w:val="single" w:sz="2" w:space="0" w:color="000000"/>
            </w:tcBorders>
            <w:vAlign w:val="center"/>
          </w:tcPr>
          <w:p w14:paraId="440E9BEC" w14:textId="77777777" w:rsidR="00D31CFB" w:rsidRPr="00D31CFB" w:rsidRDefault="00D31CFB" w:rsidP="00D31CFB">
            <w:pPr>
              <w:widowControl w:val="0"/>
              <w:suppressAutoHyphens/>
              <w:spacing w:line="360" w:lineRule="auto"/>
              <w:jc w:val="center"/>
              <w:rPr>
                <w:rFonts w:eastAsia="Yu Mincho"/>
                <w:b/>
                <w:bCs/>
                <w:color w:val="000000"/>
                <w:sz w:val="18"/>
                <w:szCs w:val="18"/>
                <w:lang w:val="en-US" w:eastAsia="en-US"/>
              </w:rPr>
            </w:pPr>
            <w:r w:rsidRPr="00D31CFB">
              <w:rPr>
                <w:rFonts w:eastAsia="Yu Mincho"/>
                <w:b/>
                <w:bCs/>
                <w:color w:val="000000"/>
                <w:sz w:val="18"/>
                <w:szCs w:val="18"/>
                <w:lang w:val="en-US" w:eastAsia="en-US"/>
              </w:rPr>
              <w:t>QCVN Limit</w:t>
            </w:r>
          </w:p>
          <w:p w14:paraId="7F807E54" w14:textId="77777777" w:rsidR="00D31CFB" w:rsidRPr="00D31CFB" w:rsidRDefault="00D31CFB" w:rsidP="00D31CFB">
            <w:pPr>
              <w:widowControl w:val="0"/>
              <w:suppressAutoHyphens/>
              <w:spacing w:line="360" w:lineRule="auto"/>
              <w:jc w:val="center"/>
              <w:rPr>
                <w:rFonts w:eastAsia="Calibri"/>
                <w:b/>
                <w:sz w:val="18"/>
                <w:szCs w:val="18"/>
                <w:lang w:val="en-US" w:eastAsia="en-US"/>
              </w:rPr>
            </w:pPr>
            <w:r w:rsidRPr="00D31CFB">
              <w:rPr>
                <w:rFonts w:eastAsia="Yu Mincho"/>
                <w:b/>
                <w:bCs/>
                <w:color w:val="000000"/>
                <w:sz w:val="18"/>
                <w:szCs w:val="18"/>
                <w:lang w:val="en-US" w:eastAsia="en-US"/>
              </w:rPr>
              <w:t>(µg/kg or µg/L)</w:t>
            </w:r>
          </w:p>
        </w:tc>
      </w:tr>
      <w:tr w:rsidR="00D31CFB" w:rsidRPr="00D31CFB" w14:paraId="47478684" w14:textId="77777777" w:rsidTr="007D2CB0">
        <w:trPr>
          <w:trHeight w:val="20"/>
          <w:jc w:val="center"/>
        </w:trPr>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43D52" w14:textId="77777777" w:rsidR="00D31CFB" w:rsidRPr="00D31CFB" w:rsidRDefault="00D31CFB" w:rsidP="00D31CFB">
            <w:pPr>
              <w:widowControl w:val="0"/>
              <w:suppressAutoHyphens/>
              <w:spacing w:line="360" w:lineRule="auto"/>
              <w:ind w:left="130"/>
              <w:rPr>
                <w:rFonts w:eastAsia="Calibri"/>
                <w:sz w:val="18"/>
                <w:szCs w:val="18"/>
                <w:lang w:val="en-US" w:eastAsia="en-US"/>
              </w:rPr>
            </w:pPr>
            <w:r w:rsidRPr="00D31CFB">
              <w:rPr>
                <w:rFonts w:eastAsia="Yu Mincho"/>
                <w:bCs/>
                <w:sz w:val="18"/>
                <w:szCs w:val="18"/>
                <w:lang w:val="en-US" w:eastAsia="en-US"/>
              </w:rPr>
              <w:t>Liquid milk</w:t>
            </w:r>
          </w:p>
        </w:tc>
        <w:tc>
          <w:tcPr>
            <w:tcW w:w="720" w:type="dxa"/>
            <w:tcBorders>
              <w:top w:val="single" w:sz="2" w:space="0" w:color="000000"/>
              <w:left w:val="single" w:sz="4" w:space="0" w:color="000000"/>
              <w:bottom w:val="single" w:sz="2" w:space="0" w:color="000000"/>
              <w:right w:val="single" w:sz="2" w:space="0" w:color="000000"/>
            </w:tcBorders>
            <w:vAlign w:val="center"/>
          </w:tcPr>
          <w:p w14:paraId="21313E3E" w14:textId="77777777" w:rsidR="00D31CFB" w:rsidRPr="00D31CFB" w:rsidRDefault="00D31CFB" w:rsidP="00D31CFB">
            <w:pPr>
              <w:widowControl w:val="0"/>
              <w:suppressAutoHyphens/>
              <w:spacing w:line="360" w:lineRule="auto"/>
              <w:jc w:val="center"/>
              <w:rPr>
                <w:rFonts w:eastAsia="Calibri"/>
                <w:sz w:val="18"/>
                <w:szCs w:val="18"/>
                <w:lang w:val="en-US" w:eastAsia="en-US"/>
              </w:rPr>
            </w:pPr>
            <w:r w:rsidRPr="00D31CFB">
              <w:rPr>
                <w:rFonts w:eastAsia="Calibri"/>
                <w:sz w:val="18"/>
                <w:szCs w:val="18"/>
                <w:lang w:val="en-US" w:eastAsia="en-US"/>
              </w:rPr>
              <w:t>114</w:t>
            </w:r>
          </w:p>
        </w:tc>
        <w:tc>
          <w:tcPr>
            <w:tcW w:w="719" w:type="dxa"/>
            <w:tcBorders>
              <w:top w:val="single" w:sz="2" w:space="0" w:color="000000"/>
              <w:left w:val="single" w:sz="2" w:space="0" w:color="000000"/>
              <w:bottom w:val="single" w:sz="2" w:space="0" w:color="000000"/>
              <w:right w:val="single" w:sz="2" w:space="0" w:color="000000"/>
            </w:tcBorders>
            <w:vAlign w:val="center"/>
          </w:tcPr>
          <w:p w14:paraId="792DA6FD" w14:textId="77777777" w:rsidR="00D31CFB" w:rsidRPr="00D31CFB" w:rsidRDefault="00D31CFB" w:rsidP="00D31CFB">
            <w:pPr>
              <w:widowControl w:val="0"/>
              <w:suppressAutoHyphens/>
              <w:spacing w:line="360" w:lineRule="auto"/>
              <w:jc w:val="center"/>
              <w:rPr>
                <w:rFonts w:eastAsia="Calibri"/>
                <w:sz w:val="18"/>
                <w:szCs w:val="18"/>
                <w:lang w:val="en-US" w:eastAsia="en-US"/>
              </w:rPr>
            </w:pPr>
            <w:r w:rsidRPr="00D31CFB">
              <w:rPr>
                <w:rFonts w:eastAsia="Calibri"/>
                <w:sz w:val="18"/>
                <w:szCs w:val="18"/>
                <w:lang w:val="en-US" w:eastAsia="en-US"/>
              </w:rPr>
              <w:t>0</w:t>
            </w:r>
          </w:p>
        </w:tc>
        <w:tc>
          <w:tcPr>
            <w:tcW w:w="1016" w:type="dxa"/>
            <w:tcBorders>
              <w:top w:val="single" w:sz="2" w:space="0" w:color="000000"/>
              <w:left w:val="single" w:sz="2" w:space="0" w:color="000000"/>
              <w:bottom w:val="single" w:sz="2" w:space="0" w:color="000000"/>
              <w:right w:val="single" w:sz="2" w:space="0" w:color="000000"/>
            </w:tcBorders>
            <w:vAlign w:val="center"/>
          </w:tcPr>
          <w:p w14:paraId="676C2946" w14:textId="77777777" w:rsidR="00D31CFB" w:rsidRPr="00D31CFB" w:rsidRDefault="00D31CFB" w:rsidP="00D31CFB">
            <w:pPr>
              <w:widowControl w:val="0"/>
              <w:suppressAutoHyphens/>
              <w:spacing w:line="360" w:lineRule="auto"/>
              <w:jc w:val="center"/>
              <w:rPr>
                <w:rFonts w:eastAsia="Calibri"/>
                <w:sz w:val="18"/>
                <w:szCs w:val="18"/>
                <w:lang w:val="en-US" w:eastAsia="en-US"/>
              </w:rPr>
            </w:pPr>
            <w:r w:rsidRPr="00D31CFB">
              <w:rPr>
                <w:rFonts w:eastAsia="Calibri"/>
                <w:sz w:val="18"/>
                <w:szCs w:val="18"/>
                <w:lang w:val="en-US" w:eastAsia="en-US"/>
              </w:rPr>
              <w:t>672</w:t>
            </w:r>
          </w:p>
        </w:tc>
        <w:tc>
          <w:tcPr>
            <w:tcW w:w="2004" w:type="dxa"/>
            <w:tcBorders>
              <w:top w:val="single" w:sz="2" w:space="0" w:color="000000"/>
              <w:left w:val="single" w:sz="2" w:space="0" w:color="000000"/>
              <w:bottom w:val="single" w:sz="2" w:space="0" w:color="000000"/>
              <w:right w:val="single" w:sz="2" w:space="0" w:color="000000"/>
            </w:tcBorders>
            <w:vAlign w:val="center"/>
          </w:tcPr>
          <w:p w14:paraId="3B785BE4" w14:textId="77777777" w:rsidR="00D31CFB" w:rsidRPr="00D31CFB" w:rsidRDefault="00D31CFB" w:rsidP="00D31CFB">
            <w:pPr>
              <w:widowControl w:val="0"/>
              <w:suppressAutoHyphens/>
              <w:spacing w:line="360" w:lineRule="auto"/>
              <w:jc w:val="center"/>
              <w:rPr>
                <w:rFonts w:eastAsia="Calibri"/>
                <w:sz w:val="18"/>
                <w:szCs w:val="18"/>
                <w:lang w:val="en-US" w:eastAsia="en-US"/>
              </w:rPr>
            </w:pPr>
            <w:r w:rsidRPr="00D31CFB">
              <w:rPr>
                <w:rFonts w:eastAsia="Calibri"/>
                <w:sz w:val="18"/>
                <w:szCs w:val="18"/>
                <w:lang w:val="en-US" w:eastAsia="en-US"/>
              </w:rPr>
              <w:t xml:space="preserve">139.32 </w:t>
            </w:r>
            <w:r w:rsidRPr="00D31CFB">
              <w:rPr>
                <w:rFonts w:eastAsia="Yu Mincho"/>
                <w:bCs/>
                <w:color w:val="000000"/>
                <w:sz w:val="18"/>
                <w:szCs w:val="18"/>
                <w:lang w:val="en-US" w:eastAsia="en-US"/>
              </w:rPr>
              <w:t>± 140.91</w:t>
            </w:r>
          </w:p>
        </w:tc>
        <w:tc>
          <w:tcPr>
            <w:tcW w:w="2084" w:type="dxa"/>
            <w:tcBorders>
              <w:top w:val="single" w:sz="2" w:space="0" w:color="000000"/>
              <w:left w:val="single" w:sz="2" w:space="0" w:color="000000"/>
              <w:bottom w:val="single" w:sz="2" w:space="0" w:color="000000"/>
              <w:right w:val="single" w:sz="2" w:space="0" w:color="000000"/>
            </w:tcBorders>
            <w:vAlign w:val="center"/>
          </w:tcPr>
          <w:p w14:paraId="1369FE2A" w14:textId="77777777" w:rsidR="00D31CFB" w:rsidRPr="00D31CFB" w:rsidRDefault="00D31CFB" w:rsidP="00D31CFB">
            <w:pPr>
              <w:widowControl w:val="0"/>
              <w:suppressAutoHyphens/>
              <w:spacing w:line="360" w:lineRule="auto"/>
              <w:jc w:val="center"/>
              <w:rPr>
                <w:rFonts w:eastAsia="Calibri"/>
                <w:color w:val="000000"/>
                <w:sz w:val="18"/>
                <w:szCs w:val="18"/>
                <w:lang w:val="en-US" w:eastAsia="en-US"/>
              </w:rPr>
            </w:pPr>
            <w:r w:rsidRPr="00D31CFB">
              <w:rPr>
                <w:rFonts w:eastAsia="Calibri"/>
                <w:color w:val="000000"/>
                <w:sz w:val="18"/>
                <w:szCs w:val="18"/>
                <w:lang w:val="en-US" w:eastAsia="en-US"/>
              </w:rPr>
              <w:t>3.50</w:t>
            </w:r>
          </w:p>
        </w:tc>
        <w:tc>
          <w:tcPr>
            <w:tcW w:w="1613" w:type="dxa"/>
            <w:tcBorders>
              <w:top w:val="single" w:sz="2" w:space="0" w:color="000000"/>
              <w:left w:val="single" w:sz="2" w:space="0" w:color="000000"/>
              <w:bottom w:val="single" w:sz="2" w:space="0" w:color="000000"/>
              <w:right w:val="single" w:sz="2" w:space="0" w:color="000000"/>
            </w:tcBorders>
            <w:vAlign w:val="center"/>
          </w:tcPr>
          <w:p w14:paraId="64485DE8" w14:textId="77777777" w:rsidR="00D31CFB" w:rsidRPr="00D31CFB" w:rsidRDefault="00D31CFB" w:rsidP="00D31CFB">
            <w:pPr>
              <w:widowControl w:val="0"/>
              <w:suppressAutoHyphens/>
              <w:spacing w:line="360" w:lineRule="auto"/>
              <w:jc w:val="center"/>
              <w:rPr>
                <w:rFonts w:eastAsia="Calibri"/>
                <w:sz w:val="18"/>
                <w:szCs w:val="18"/>
                <w:lang w:val="en-US" w:eastAsia="en-US"/>
              </w:rPr>
            </w:pPr>
            <w:r w:rsidRPr="00D31CFB">
              <w:rPr>
                <w:rFonts w:eastAsia="Calibri"/>
                <w:sz w:val="18"/>
                <w:szCs w:val="18"/>
                <w:lang w:val="en-US" w:eastAsia="en-US"/>
              </w:rPr>
              <w:t>500</w:t>
            </w:r>
          </w:p>
        </w:tc>
      </w:tr>
      <w:tr w:rsidR="00D31CFB" w:rsidRPr="00D31CFB" w14:paraId="7BC7E435" w14:textId="77777777" w:rsidTr="007D2CB0">
        <w:trPr>
          <w:trHeight w:val="20"/>
          <w:jc w:val="center"/>
        </w:trPr>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04BC0" w14:textId="77777777" w:rsidR="00D31CFB" w:rsidRPr="00D31CFB" w:rsidRDefault="00D31CFB" w:rsidP="00D31CFB">
            <w:pPr>
              <w:widowControl w:val="0"/>
              <w:suppressAutoHyphens/>
              <w:spacing w:line="360" w:lineRule="auto"/>
              <w:ind w:left="130"/>
              <w:rPr>
                <w:rFonts w:eastAsia="Calibri"/>
                <w:sz w:val="18"/>
                <w:szCs w:val="18"/>
                <w:lang w:val="en-US" w:eastAsia="en-US"/>
              </w:rPr>
            </w:pPr>
            <w:r w:rsidRPr="00D31CFB">
              <w:rPr>
                <w:rFonts w:eastAsia="Yu Mincho"/>
                <w:bCs/>
                <w:sz w:val="18"/>
                <w:szCs w:val="18"/>
                <w:lang w:val="en-US" w:eastAsia="en-US"/>
              </w:rPr>
              <w:t>Yogurt</w:t>
            </w:r>
          </w:p>
        </w:tc>
        <w:tc>
          <w:tcPr>
            <w:tcW w:w="720" w:type="dxa"/>
            <w:tcBorders>
              <w:top w:val="single" w:sz="2" w:space="0" w:color="000000"/>
              <w:left w:val="single" w:sz="4" w:space="0" w:color="000000"/>
              <w:bottom w:val="single" w:sz="2" w:space="0" w:color="000000"/>
              <w:right w:val="single" w:sz="2" w:space="0" w:color="000000"/>
            </w:tcBorders>
            <w:vAlign w:val="center"/>
          </w:tcPr>
          <w:p w14:paraId="0C66B768" w14:textId="77777777" w:rsidR="00D31CFB" w:rsidRPr="00D31CFB" w:rsidRDefault="00D31CFB" w:rsidP="00D31CFB">
            <w:pPr>
              <w:widowControl w:val="0"/>
              <w:suppressAutoHyphens/>
              <w:spacing w:line="360" w:lineRule="auto"/>
              <w:jc w:val="center"/>
              <w:rPr>
                <w:rFonts w:eastAsia="Calibri"/>
                <w:sz w:val="18"/>
                <w:szCs w:val="18"/>
                <w:lang w:val="en-US" w:eastAsia="en-US"/>
              </w:rPr>
            </w:pPr>
            <w:r w:rsidRPr="00D31CFB">
              <w:rPr>
                <w:rFonts w:eastAsia="Calibri"/>
                <w:sz w:val="18"/>
                <w:szCs w:val="18"/>
                <w:lang w:val="en-US" w:eastAsia="en-US"/>
              </w:rPr>
              <w:t>158</w:t>
            </w:r>
          </w:p>
        </w:tc>
        <w:tc>
          <w:tcPr>
            <w:tcW w:w="719" w:type="dxa"/>
            <w:tcBorders>
              <w:top w:val="single" w:sz="2" w:space="0" w:color="000000"/>
              <w:left w:val="single" w:sz="2" w:space="0" w:color="000000"/>
              <w:bottom w:val="single" w:sz="2" w:space="0" w:color="000000"/>
              <w:right w:val="single" w:sz="2" w:space="0" w:color="000000"/>
            </w:tcBorders>
            <w:vAlign w:val="center"/>
          </w:tcPr>
          <w:p w14:paraId="5B96BC2A" w14:textId="77777777" w:rsidR="00D31CFB" w:rsidRPr="00D31CFB" w:rsidRDefault="00D31CFB" w:rsidP="00D31CFB">
            <w:pPr>
              <w:widowControl w:val="0"/>
              <w:suppressAutoHyphens/>
              <w:spacing w:line="360" w:lineRule="auto"/>
              <w:jc w:val="center"/>
              <w:rPr>
                <w:rFonts w:eastAsia="Calibri"/>
                <w:sz w:val="18"/>
                <w:szCs w:val="18"/>
                <w:lang w:val="en-US" w:eastAsia="en-US"/>
              </w:rPr>
            </w:pPr>
            <w:r w:rsidRPr="00D31CFB">
              <w:rPr>
                <w:rFonts w:eastAsia="Calibri"/>
                <w:sz w:val="18"/>
                <w:szCs w:val="18"/>
                <w:lang w:val="en-US" w:eastAsia="en-US"/>
              </w:rPr>
              <w:t>0</w:t>
            </w:r>
          </w:p>
        </w:tc>
        <w:tc>
          <w:tcPr>
            <w:tcW w:w="1016" w:type="dxa"/>
            <w:tcBorders>
              <w:top w:val="single" w:sz="2" w:space="0" w:color="000000"/>
              <w:left w:val="single" w:sz="2" w:space="0" w:color="000000"/>
              <w:bottom w:val="single" w:sz="2" w:space="0" w:color="000000"/>
              <w:right w:val="single" w:sz="2" w:space="0" w:color="000000"/>
            </w:tcBorders>
            <w:vAlign w:val="center"/>
          </w:tcPr>
          <w:p w14:paraId="40BD779E" w14:textId="77777777" w:rsidR="00D31CFB" w:rsidRPr="00D31CFB" w:rsidRDefault="00D31CFB" w:rsidP="00D31CFB">
            <w:pPr>
              <w:widowControl w:val="0"/>
              <w:suppressAutoHyphens/>
              <w:spacing w:line="360" w:lineRule="auto"/>
              <w:jc w:val="center"/>
              <w:rPr>
                <w:rFonts w:eastAsia="Calibri"/>
                <w:sz w:val="18"/>
                <w:szCs w:val="18"/>
                <w:lang w:val="en-US" w:eastAsia="en-US"/>
              </w:rPr>
            </w:pPr>
            <w:r w:rsidRPr="00D31CFB">
              <w:rPr>
                <w:rFonts w:eastAsia="Calibri"/>
                <w:sz w:val="18"/>
                <w:szCs w:val="18"/>
                <w:lang w:val="en-US" w:eastAsia="en-US"/>
              </w:rPr>
              <w:t>842</w:t>
            </w:r>
          </w:p>
        </w:tc>
        <w:tc>
          <w:tcPr>
            <w:tcW w:w="2004" w:type="dxa"/>
            <w:tcBorders>
              <w:top w:val="single" w:sz="2" w:space="0" w:color="000000"/>
              <w:left w:val="single" w:sz="2" w:space="0" w:color="000000"/>
              <w:bottom w:val="single" w:sz="2" w:space="0" w:color="000000"/>
              <w:right w:val="single" w:sz="2" w:space="0" w:color="000000"/>
            </w:tcBorders>
            <w:vAlign w:val="center"/>
          </w:tcPr>
          <w:p w14:paraId="3FA2B281" w14:textId="77777777" w:rsidR="00D31CFB" w:rsidRPr="00D31CFB" w:rsidRDefault="00D31CFB" w:rsidP="00D31CFB">
            <w:pPr>
              <w:widowControl w:val="0"/>
              <w:suppressAutoHyphens/>
              <w:spacing w:line="360" w:lineRule="auto"/>
              <w:jc w:val="center"/>
              <w:rPr>
                <w:rFonts w:eastAsia="Calibri"/>
                <w:sz w:val="18"/>
                <w:szCs w:val="18"/>
                <w:lang w:val="en-US" w:eastAsia="en-US"/>
              </w:rPr>
            </w:pPr>
            <w:r w:rsidRPr="00D31CFB">
              <w:rPr>
                <w:rFonts w:eastAsia="Calibri"/>
                <w:sz w:val="18"/>
                <w:szCs w:val="18"/>
                <w:lang w:val="en-US" w:eastAsia="en-US"/>
              </w:rPr>
              <w:t xml:space="preserve">169.81 </w:t>
            </w:r>
            <w:r w:rsidRPr="00D31CFB">
              <w:rPr>
                <w:rFonts w:eastAsia="Yu Mincho"/>
                <w:bCs/>
                <w:color w:val="000000"/>
                <w:sz w:val="18"/>
                <w:szCs w:val="18"/>
                <w:lang w:val="en-US" w:eastAsia="en-US"/>
              </w:rPr>
              <w:t>± 163.78</w:t>
            </w:r>
          </w:p>
        </w:tc>
        <w:tc>
          <w:tcPr>
            <w:tcW w:w="2084" w:type="dxa"/>
            <w:tcBorders>
              <w:top w:val="single" w:sz="2" w:space="0" w:color="000000"/>
              <w:left w:val="single" w:sz="2" w:space="0" w:color="000000"/>
              <w:bottom w:val="single" w:sz="2" w:space="0" w:color="000000"/>
              <w:right w:val="single" w:sz="2" w:space="0" w:color="000000"/>
            </w:tcBorders>
            <w:vAlign w:val="center"/>
          </w:tcPr>
          <w:p w14:paraId="5FA6CAFD" w14:textId="77777777" w:rsidR="00D31CFB" w:rsidRPr="00D31CFB" w:rsidRDefault="00D31CFB" w:rsidP="00D31CFB">
            <w:pPr>
              <w:widowControl w:val="0"/>
              <w:suppressAutoHyphens/>
              <w:spacing w:line="360" w:lineRule="auto"/>
              <w:jc w:val="center"/>
              <w:rPr>
                <w:rFonts w:eastAsia="Calibri"/>
                <w:color w:val="000000"/>
                <w:sz w:val="18"/>
                <w:szCs w:val="18"/>
                <w:lang w:val="en-US" w:eastAsia="en-US"/>
              </w:rPr>
            </w:pPr>
            <w:r w:rsidRPr="00D31CFB">
              <w:rPr>
                <w:rFonts w:eastAsia="Calibri"/>
                <w:color w:val="000000"/>
                <w:sz w:val="18"/>
                <w:szCs w:val="18"/>
                <w:lang w:val="en-US" w:eastAsia="en-US"/>
              </w:rPr>
              <w:t>6.3</w:t>
            </w:r>
          </w:p>
        </w:tc>
        <w:tc>
          <w:tcPr>
            <w:tcW w:w="1613" w:type="dxa"/>
            <w:tcBorders>
              <w:top w:val="single" w:sz="2" w:space="0" w:color="000000"/>
              <w:left w:val="single" w:sz="2" w:space="0" w:color="000000"/>
              <w:bottom w:val="single" w:sz="2" w:space="0" w:color="000000"/>
              <w:right w:val="single" w:sz="2" w:space="0" w:color="000000"/>
            </w:tcBorders>
            <w:vAlign w:val="center"/>
          </w:tcPr>
          <w:p w14:paraId="1CC63ABB" w14:textId="77777777" w:rsidR="00D31CFB" w:rsidRPr="00D31CFB" w:rsidRDefault="00D31CFB" w:rsidP="00D31CFB">
            <w:pPr>
              <w:widowControl w:val="0"/>
              <w:suppressAutoHyphens/>
              <w:spacing w:line="360" w:lineRule="auto"/>
              <w:jc w:val="center"/>
              <w:rPr>
                <w:rFonts w:eastAsia="Calibri"/>
                <w:sz w:val="18"/>
                <w:szCs w:val="18"/>
                <w:lang w:val="en-US" w:eastAsia="en-US"/>
              </w:rPr>
            </w:pPr>
            <w:r w:rsidRPr="00D31CFB">
              <w:rPr>
                <w:rFonts w:eastAsia="Calibri"/>
                <w:sz w:val="18"/>
                <w:szCs w:val="18"/>
                <w:lang w:val="en-US" w:eastAsia="en-US"/>
              </w:rPr>
              <w:t>500</w:t>
            </w:r>
          </w:p>
        </w:tc>
      </w:tr>
      <w:tr w:rsidR="00D31CFB" w:rsidRPr="00D31CFB" w14:paraId="440528B2" w14:textId="77777777" w:rsidTr="007D2CB0">
        <w:trPr>
          <w:trHeight w:val="20"/>
          <w:jc w:val="center"/>
        </w:trPr>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AC203" w14:textId="77777777" w:rsidR="00D31CFB" w:rsidRPr="00D31CFB" w:rsidRDefault="00D31CFB" w:rsidP="00D31CFB">
            <w:pPr>
              <w:widowControl w:val="0"/>
              <w:suppressAutoHyphens/>
              <w:spacing w:line="360" w:lineRule="auto"/>
              <w:ind w:left="130"/>
              <w:rPr>
                <w:rFonts w:eastAsia="Calibri"/>
                <w:sz w:val="18"/>
                <w:szCs w:val="18"/>
                <w:lang w:val="en-US" w:eastAsia="en-US"/>
              </w:rPr>
            </w:pPr>
            <w:r w:rsidRPr="00D31CFB">
              <w:rPr>
                <w:rFonts w:eastAsia="Yu Mincho"/>
                <w:bCs/>
                <w:sz w:val="18"/>
                <w:szCs w:val="18"/>
                <w:lang w:val="en-US" w:eastAsia="en-US"/>
              </w:rPr>
              <w:t>Cheese</w:t>
            </w:r>
          </w:p>
        </w:tc>
        <w:tc>
          <w:tcPr>
            <w:tcW w:w="720" w:type="dxa"/>
            <w:tcBorders>
              <w:top w:val="single" w:sz="2" w:space="0" w:color="000000"/>
              <w:left w:val="single" w:sz="4" w:space="0" w:color="000000"/>
              <w:bottom w:val="single" w:sz="2" w:space="0" w:color="000000"/>
              <w:right w:val="single" w:sz="2" w:space="0" w:color="000000"/>
            </w:tcBorders>
            <w:vAlign w:val="center"/>
          </w:tcPr>
          <w:p w14:paraId="6C41B133" w14:textId="77777777" w:rsidR="00D31CFB" w:rsidRPr="00D31CFB" w:rsidRDefault="00D31CFB" w:rsidP="00D31CFB">
            <w:pPr>
              <w:widowControl w:val="0"/>
              <w:suppressAutoHyphens/>
              <w:spacing w:line="360" w:lineRule="auto"/>
              <w:jc w:val="center"/>
              <w:rPr>
                <w:rFonts w:eastAsia="Calibri"/>
                <w:sz w:val="18"/>
                <w:szCs w:val="18"/>
                <w:lang w:val="en-US" w:eastAsia="en-US"/>
              </w:rPr>
            </w:pPr>
            <w:r w:rsidRPr="00D31CFB">
              <w:rPr>
                <w:rFonts w:eastAsia="Calibri"/>
                <w:sz w:val="18"/>
                <w:szCs w:val="18"/>
                <w:lang w:val="en-US" w:eastAsia="en-US"/>
              </w:rPr>
              <w:t>21</w:t>
            </w:r>
          </w:p>
        </w:tc>
        <w:tc>
          <w:tcPr>
            <w:tcW w:w="719" w:type="dxa"/>
            <w:tcBorders>
              <w:top w:val="single" w:sz="2" w:space="0" w:color="000000"/>
              <w:left w:val="single" w:sz="2" w:space="0" w:color="000000"/>
              <w:bottom w:val="single" w:sz="2" w:space="0" w:color="000000"/>
              <w:right w:val="single" w:sz="2" w:space="0" w:color="000000"/>
            </w:tcBorders>
            <w:vAlign w:val="center"/>
          </w:tcPr>
          <w:p w14:paraId="2F37CFA3" w14:textId="77777777" w:rsidR="00D31CFB" w:rsidRPr="00D31CFB" w:rsidRDefault="00D31CFB" w:rsidP="00D31CFB">
            <w:pPr>
              <w:widowControl w:val="0"/>
              <w:suppressAutoHyphens/>
              <w:spacing w:line="360" w:lineRule="auto"/>
              <w:jc w:val="center"/>
              <w:rPr>
                <w:rFonts w:eastAsia="Calibri"/>
                <w:sz w:val="18"/>
                <w:szCs w:val="18"/>
                <w:lang w:val="en-US" w:eastAsia="en-US"/>
              </w:rPr>
            </w:pPr>
            <w:r w:rsidRPr="00D31CFB">
              <w:rPr>
                <w:rFonts w:eastAsia="Calibri"/>
                <w:sz w:val="18"/>
                <w:szCs w:val="18"/>
                <w:lang w:val="en-US" w:eastAsia="en-US"/>
              </w:rPr>
              <w:t>0</w:t>
            </w:r>
          </w:p>
        </w:tc>
        <w:tc>
          <w:tcPr>
            <w:tcW w:w="1016" w:type="dxa"/>
            <w:tcBorders>
              <w:top w:val="single" w:sz="2" w:space="0" w:color="000000"/>
              <w:left w:val="single" w:sz="2" w:space="0" w:color="000000"/>
              <w:bottom w:val="single" w:sz="2" w:space="0" w:color="000000"/>
              <w:right w:val="single" w:sz="2" w:space="0" w:color="000000"/>
            </w:tcBorders>
            <w:vAlign w:val="center"/>
          </w:tcPr>
          <w:p w14:paraId="0B257F74" w14:textId="77777777" w:rsidR="00D31CFB" w:rsidRPr="00D31CFB" w:rsidRDefault="00D31CFB" w:rsidP="00D31CFB">
            <w:pPr>
              <w:widowControl w:val="0"/>
              <w:suppressAutoHyphens/>
              <w:spacing w:line="360" w:lineRule="auto"/>
              <w:jc w:val="center"/>
              <w:rPr>
                <w:rFonts w:eastAsia="Calibri"/>
                <w:color w:val="000000"/>
                <w:sz w:val="18"/>
                <w:szCs w:val="18"/>
                <w:lang w:val="en-US" w:eastAsia="en-US"/>
              </w:rPr>
            </w:pPr>
            <w:r w:rsidRPr="00D31CFB">
              <w:rPr>
                <w:rFonts w:eastAsia="Calibri"/>
                <w:color w:val="000000"/>
                <w:sz w:val="18"/>
                <w:szCs w:val="18"/>
                <w:lang w:val="en-US" w:eastAsia="en-US"/>
              </w:rPr>
              <w:t>595</w:t>
            </w:r>
          </w:p>
        </w:tc>
        <w:tc>
          <w:tcPr>
            <w:tcW w:w="2004" w:type="dxa"/>
            <w:tcBorders>
              <w:top w:val="single" w:sz="2" w:space="0" w:color="000000"/>
              <w:left w:val="single" w:sz="2" w:space="0" w:color="000000"/>
              <w:bottom w:val="single" w:sz="2" w:space="0" w:color="000000"/>
              <w:right w:val="single" w:sz="2" w:space="0" w:color="000000"/>
            </w:tcBorders>
            <w:vAlign w:val="center"/>
          </w:tcPr>
          <w:p w14:paraId="38973372" w14:textId="77777777" w:rsidR="00D31CFB" w:rsidRPr="00D31CFB" w:rsidRDefault="00D31CFB" w:rsidP="00D31CFB">
            <w:pPr>
              <w:widowControl w:val="0"/>
              <w:suppressAutoHyphens/>
              <w:spacing w:line="360" w:lineRule="auto"/>
              <w:jc w:val="center"/>
              <w:rPr>
                <w:rFonts w:eastAsia="Calibri"/>
                <w:sz w:val="18"/>
                <w:szCs w:val="18"/>
                <w:lang w:val="en-US" w:eastAsia="en-US"/>
              </w:rPr>
            </w:pPr>
            <w:r w:rsidRPr="00D31CFB">
              <w:rPr>
                <w:rFonts w:eastAsia="Calibri"/>
                <w:sz w:val="18"/>
                <w:szCs w:val="18"/>
                <w:lang w:val="en-US" w:eastAsia="en-US"/>
              </w:rPr>
              <w:t xml:space="preserve">221.38 </w:t>
            </w:r>
            <w:r w:rsidRPr="00D31CFB">
              <w:rPr>
                <w:rFonts w:eastAsia="Yu Mincho"/>
                <w:bCs/>
                <w:color w:val="000000"/>
                <w:sz w:val="18"/>
                <w:szCs w:val="18"/>
                <w:lang w:val="en-US" w:eastAsia="en-US"/>
              </w:rPr>
              <w:t>± 209.62</w:t>
            </w:r>
          </w:p>
        </w:tc>
        <w:tc>
          <w:tcPr>
            <w:tcW w:w="2084" w:type="dxa"/>
            <w:tcBorders>
              <w:top w:val="single" w:sz="2" w:space="0" w:color="000000"/>
              <w:left w:val="single" w:sz="2" w:space="0" w:color="000000"/>
              <w:bottom w:val="single" w:sz="2" w:space="0" w:color="000000"/>
              <w:right w:val="single" w:sz="2" w:space="0" w:color="000000"/>
            </w:tcBorders>
            <w:vAlign w:val="center"/>
          </w:tcPr>
          <w:p w14:paraId="1B9D7FFF" w14:textId="77777777" w:rsidR="00D31CFB" w:rsidRPr="00D31CFB" w:rsidRDefault="00D31CFB" w:rsidP="00D31CFB">
            <w:pPr>
              <w:widowControl w:val="0"/>
              <w:suppressAutoHyphens/>
              <w:spacing w:line="360" w:lineRule="auto"/>
              <w:jc w:val="center"/>
              <w:rPr>
                <w:rFonts w:eastAsia="Calibri"/>
                <w:color w:val="000000"/>
                <w:sz w:val="18"/>
                <w:szCs w:val="18"/>
                <w:lang w:val="en-US" w:eastAsia="en-US"/>
              </w:rPr>
            </w:pPr>
            <w:r w:rsidRPr="00D31CFB">
              <w:rPr>
                <w:rFonts w:eastAsia="Calibri"/>
                <w:color w:val="000000"/>
                <w:sz w:val="18"/>
                <w:szCs w:val="18"/>
                <w:lang w:val="en-US" w:eastAsia="en-US"/>
              </w:rPr>
              <w:t>19.00</w:t>
            </w:r>
          </w:p>
        </w:tc>
        <w:tc>
          <w:tcPr>
            <w:tcW w:w="1613" w:type="dxa"/>
            <w:tcBorders>
              <w:top w:val="single" w:sz="2" w:space="0" w:color="000000"/>
              <w:left w:val="single" w:sz="2" w:space="0" w:color="000000"/>
              <w:bottom w:val="single" w:sz="2" w:space="0" w:color="000000"/>
              <w:right w:val="single" w:sz="2" w:space="0" w:color="000000"/>
            </w:tcBorders>
            <w:vAlign w:val="center"/>
          </w:tcPr>
          <w:p w14:paraId="04441C7A" w14:textId="77777777" w:rsidR="00D31CFB" w:rsidRPr="00D31CFB" w:rsidRDefault="00D31CFB" w:rsidP="00D31CFB">
            <w:pPr>
              <w:widowControl w:val="0"/>
              <w:suppressAutoHyphens/>
              <w:spacing w:line="360" w:lineRule="auto"/>
              <w:jc w:val="center"/>
              <w:rPr>
                <w:rFonts w:eastAsia="Calibri"/>
                <w:sz w:val="18"/>
                <w:szCs w:val="18"/>
                <w:lang w:val="en-US" w:eastAsia="en-US"/>
              </w:rPr>
            </w:pPr>
            <w:r w:rsidRPr="00D31CFB">
              <w:rPr>
                <w:rFonts w:eastAsia="Calibri"/>
                <w:sz w:val="18"/>
                <w:szCs w:val="18"/>
                <w:lang w:val="en-US" w:eastAsia="en-US"/>
              </w:rPr>
              <w:t>500</w:t>
            </w:r>
          </w:p>
        </w:tc>
      </w:tr>
      <w:tr w:rsidR="00D31CFB" w:rsidRPr="00D31CFB" w14:paraId="3D23B14C" w14:textId="77777777" w:rsidTr="007D2CB0">
        <w:trPr>
          <w:trHeight w:val="20"/>
          <w:jc w:val="center"/>
        </w:trPr>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70D3B" w14:textId="77777777" w:rsidR="00D31CFB" w:rsidRPr="00D31CFB" w:rsidRDefault="00D31CFB" w:rsidP="00D31CFB">
            <w:pPr>
              <w:widowControl w:val="0"/>
              <w:suppressAutoHyphens/>
              <w:spacing w:line="360" w:lineRule="auto"/>
              <w:ind w:left="130"/>
              <w:rPr>
                <w:color w:val="000000"/>
                <w:sz w:val="18"/>
                <w:szCs w:val="18"/>
                <w:lang w:val="en-US" w:eastAsia="en-US"/>
              </w:rPr>
            </w:pPr>
            <w:r w:rsidRPr="00D31CFB">
              <w:rPr>
                <w:rFonts w:eastAsia="Yu Mincho"/>
                <w:bCs/>
                <w:color w:val="000000"/>
                <w:sz w:val="18"/>
                <w:szCs w:val="18"/>
                <w:lang w:val="en-US" w:eastAsia="en-US"/>
              </w:rPr>
              <w:t>Milk cake</w:t>
            </w:r>
          </w:p>
        </w:tc>
        <w:tc>
          <w:tcPr>
            <w:tcW w:w="720" w:type="dxa"/>
            <w:tcBorders>
              <w:top w:val="single" w:sz="2" w:space="0" w:color="000000"/>
              <w:left w:val="single" w:sz="4" w:space="0" w:color="000000"/>
              <w:bottom w:val="single" w:sz="2" w:space="0" w:color="000000"/>
              <w:right w:val="single" w:sz="2" w:space="0" w:color="000000"/>
            </w:tcBorders>
            <w:vAlign w:val="center"/>
          </w:tcPr>
          <w:p w14:paraId="64C35EBB" w14:textId="77777777" w:rsidR="00D31CFB" w:rsidRPr="00D31CFB" w:rsidRDefault="00D31CFB" w:rsidP="00D31CFB">
            <w:pPr>
              <w:widowControl w:val="0"/>
              <w:suppressAutoHyphens/>
              <w:spacing w:line="360" w:lineRule="auto"/>
              <w:jc w:val="center"/>
              <w:rPr>
                <w:color w:val="000000"/>
                <w:sz w:val="18"/>
                <w:szCs w:val="18"/>
                <w:lang w:val="en-US" w:eastAsia="en-US"/>
              </w:rPr>
            </w:pPr>
            <w:r w:rsidRPr="00D31CFB">
              <w:rPr>
                <w:color w:val="000000"/>
                <w:sz w:val="18"/>
                <w:szCs w:val="18"/>
                <w:lang w:val="en-US" w:eastAsia="en-US"/>
              </w:rPr>
              <w:t>44</w:t>
            </w:r>
          </w:p>
        </w:tc>
        <w:tc>
          <w:tcPr>
            <w:tcW w:w="719" w:type="dxa"/>
            <w:tcBorders>
              <w:top w:val="single" w:sz="2" w:space="0" w:color="000000"/>
              <w:left w:val="single" w:sz="2" w:space="0" w:color="000000"/>
              <w:bottom w:val="single" w:sz="2" w:space="0" w:color="000000"/>
              <w:right w:val="single" w:sz="2" w:space="0" w:color="000000"/>
            </w:tcBorders>
            <w:vAlign w:val="center"/>
          </w:tcPr>
          <w:p w14:paraId="36162505" w14:textId="77777777" w:rsidR="00D31CFB" w:rsidRPr="00D31CFB" w:rsidRDefault="00D31CFB" w:rsidP="00D31CFB">
            <w:pPr>
              <w:widowControl w:val="0"/>
              <w:suppressAutoHyphens/>
              <w:spacing w:line="360" w:lineRule="auto"/>
              <w:jc w:val="center"/>
              <w:rPr>
                <w:color w:val="000000"/>
                <w:sz w:val="18"/>
                <w:szCs w:val="18"/>
                <w:lang w:val="en-US" w:eastAsia="en-US"/>
              </w:rPr>
            </w:pPr>
            <w:r w:rsidRPr="00D31CFB">
              <w:rPr>
                <w:color w:val="000000"/>
                <w:sz w:val="18"/>
                <w:szCs w:val="18"/>
                <w:lang w:val="en-US" w:eastAsia="en-US"/>
              </w:rPr>
              <w:t>0</w:t>
            </w:r>
          </w:p>
        </w:tc>
        <w:tc>
          <w:tcPr>
            <w:tcW w:w="1016" w:type="dxa"/>
            <w:tcBorders>
              <w:top w:val="single" w:sz="2" w:space="0" w:color="000000"/>
              <w:left w:val="single" w:sz="2" w:space="0" w:color="000000"/>
              <w:bottom w:val="single" w:sz="2" w:space="0" w:color="000000"/>
              <w:right w:val="single" w:sz="2" w:space="0" w:color="000000"/>
            </w:tcBorders>
            <w:vAlign w:val="center"/>
          </w:tcPr>
          <w:p w14:paraId="0A96F8AD" w14:textId="77777777" w:rsidR="00D31CFB" w:rsidRPr="00D31CFB" w:rsidRDefault="00D31CFB" w:rsidP="00D31CFB">
            <w:pPr>
              <w:widowControl w:val="0"/>
              <w:suppressAutoHyphens/>
              <w:spacing w:line="360" w:lineRule="auto"/>
              <w:jc w:val="center"/>
              <w:rPr>
                <w:color w:val="000000"/>
                <w:sz w:val="18"/>
                <w:szCs w:val="18"/>
                <w:lang w:val="en-US" w:eastAsia="en-US"/>
              </w:rPr>
            </w:pPr>
            <w:r w:rsidRPr="00D31CFB">
              <w:rPr>
                <w:color w:val="000000"/>
                <w:sz w:val="18"/>
                <w:szCs w:val="18"/>
                <w:lang w:val="en-US" w:eastAsia="en-US"/>
              </w:rPr>
              <w:t>628</w:t>
            </w:r>
          </w:p>
        </w:tc>
        <w:tc>
          <w:tcPr>
            <w:tcW w:w="2004" w:type="dxa"/>
            <w:tcBorders>
              <w:top w:val="single" w:sz="2" w:space="0" w:color="000000"/>
              <w:left w:val="single" w:sz="2" w:space="0" w:color="000000"/>
              <w:bottom w:val="single" w:sz="2" w:space="0" w:color="000000"/>
              <w:right w:val="single" w:sz="2" w:space="0" w:color="000000"/>
            </w:tcBorders>
            <w:vAlign w:val="center"/>
          </w:tcPr>
          <w:p w14:paraId="5CCEBFBD" w14:textId="77777777" w:rsidR="00D31CFB" w:rsidRPr="00D31CFB" w:rsidRDefault="00D31CFB" w:rsidP="00D31CFB">
            <w:pPr>
              <w:widowControl w:val="0"/>
              <w:suppressAutoHyphens/>
              <w:spacing w:line="360" w:lineRule="auto"/>
              <w:jc w:val="center"/>
              <w:rPr>
                <w:color w:val="000000"/>
                <w:sz w:val="18"/>
                <w:szCs w:val="18"/>
                <w:lang w:val="en-US" w:eastAsia="en-US"/>
              </w:rPr>
            </w:pPr>
            <w:r w:rsidRPr="00D31CFB">
              <w:rPr>
                <w:color w:val="000000"/>
                <w:sz w:val="18"/>
                <w:szCs w:val="18"/>
                <w:lang w:val="en-US" w:eastAsia="en-US"/>
              </w:rPr>
              <w:t xml:space="preserve">232.80 </w:t>
            </w:r>
            <w:r w:rsidRPr="00D31CFB">
              <w:rPr>
                <w:rFonts w:eastAsia="Yu Mincho"/>
                <w:bCs/>
                <w:color w:val="000000"/>
                <w:sz w:val="18"/>
                <w:szCs w:val="18"/>
                <w:lang w:val="en-US" w:eastAsia="en-US"/>
              </w:rPr>
              <w:t>± 191.87</w:t>
            </w:r>
          </w:p>
        </w:tc>
        <w:tc>
          <w:tcPr>
            <w:tcW w:w="2084" w:type="dxa"/>
            <w:tcBorders>
              <w:top w:val="single" w:sz="2" w:space="0" w:color="000000"/>
              <w:left w:val="single" w:sz="2" w:space="0" w:color="000000"/>
              <w:bottom w:val="single" w:sz="2" w:space="0" w:color="000000"/>
              <w:right w:val="single" w:sz="2" w:space="0" w:color="000000"/>
            </w:tcBorders>
            <w:vAlign w:val="center"/>
          </w:tcPr>
          <w:p w14:paraId="029EAD06" w14:textId="77777777" w:rsidR="00D31CFB" w:rsidRPr="00D31CFB" w:rsidRDefault="00D31CFB" w:rsidP="00D31CFB">
            <w:pPr>
              <w:widowControl w:val="0"/>
              <w:suppressAutoHyphens/>
              <w:spacing w:line="360" w:lineRule="auto"/>
              <w:jc w:val="center"/>
              <w:rPr>
                <w:color w:val="000000"/>
                <w:sz w:val="18"/>
                <w:szCs w:val="18"/>
                <w:lang w:val="en-US" w:eastAsia="en-US"/>
              </w:rPr>
            </w:pPr>
            <w:r w:rsidRPr="00D31CFB">
              <w:rPr>
                <w:color w:val="000000"/>
                <w:sz w:val="18"/>
                <w:szCs w:val="18"/>
                <w:lang w:val="en-US" w:eastAsia="en-US"/>
              </w:rPr>
              <w:t>11.40</w:t>
            </w:r>
          </w:p>
        </w:tc>
        <w:tc>
          <w:tcPr>
            <w:tcW w:w="1613" w:type="dxa"/>
            <w:tcBorders>
              <w:top w:val="single" w:sz="2" w:space="0" w:color="000000"/>
              <w:left w:val="single" w:sz="2" w:space="0" w:color="000000"/>
              <w:bottom w:val="single" w:sz="2" w:space="0" w:color="000000"/>
              <w:right w:val="single" w:sz="2" w:space="0" w:color="000000"/>
            </w:tcBorders>
            <w:vAlign w:val="center"/>
          </w:tcPr>
          <w:p w14:paraId="1C608038" w14:textId="77777777" w:rsidR="00D31CFB" w:rsidRPr="00D31CFB" w:rsidRDefault="00D31CFB" w:rsidP="00D31CFB">
            <w:pPr>
              <w:widowControl w:val="0"/>
              <w:suppressAutoHyphens/>
              <w:spacing w:line="360" w:lineRule="auto"/>
              <w:jc w:val="center"/>
              <w:rPr>
                <w:color w:val="000000"/>
                <w:sz w:val="18"/>
                <w:szCs w:val="18"/>
                <w:lang w:val="en-US" w:eastAsia="en-US"/>
              </w:rPr>
            </w:pPr>
            <w:r w:rsidRPr="00D31CFB">
              <w:rPr>
                <w:color w:val="000000"/>
                <w:sz w:val="18"/>
                <w:szCs w:val="18"/>
                <w:lang w:val="en-US" w:eastAsia="en-US"/>
              </w:rPr>
              <w:t>500</w:t>
            </w:r>
          </w:p>
        </w:tc>
      </w:tr>
      <w:tr w:rsidR="00D31CFB" w:rsidRPr="00D31CFB" w14:paraId="08A329BA" w14:textId="77777777" w:rsidTr="007D2CB0">
        <w:trPr>
          <w:trHeight w:val="20"/>
          <w:jc w:val="center"/>
        </w:trPr>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58FFF" w14:textId="77777777" w:rsidR="00D31CFB" w:rsidRPr="00D31CFB" w:rsidRDefault="00D31CFB" w:rsidP="00D31CFB">
            <w:pPr>
              <w:widowControl w:val="0"/>
              <w:suppressAutoHyphens/>
              <w:spacing w:line="360" w:lineRule="auto"/>
              <w:ind w:left="130"/>
              <w:rPr>
                <w:color w:val="000000"/>
                <w:sz w:val="18"/>
                <w:szCs w:val="18"/>
                <w:lang w:val="en-US" w:eastAsia="en-US"/>
              </w:rPr>
            </w:pPr>
            <w:r w:rsidRPr="00D31CFB">
              <w:rPr>
                <w:rFonts w:eastAsia="Yu Mincho"/>
                <w:bCs/>
                <w:color w:val="000000"/>
                <w:sz w:val="18"/>
                <w:szCs w:val="18"/>
                <w:lang w:val="en-US" w:eastAsia="en-US"/>
              </w:rPr>
              <w:t>Milk powder</w:t>
            </w:r>
          </w:p>
        </w:tc>
        <w:tc>
          <w:tcPr>
            <w:tcW w:w="720" w:type="dxa"/>
            <w:tcBorders>
              <w:top w:val="single" w:sz="2" w:space="0" w:color="000000"/>
              <w:left w:val="single" w:sz="4" w:space="0" w:color="000000"/>
              <w:bottom w:val="single" w:sz="2" w:space="0" w:color="000000"/>
              <w:right w:val="single" w:sz="2" w:space="0" w:color="000000"/>
            </w:tcBorders>
            <w:vAlign w:val="center"/>
          </w:tcPr>
          <w:p w14:paraId="7681E5E0" w14:textId="77777777" w:rsidR="00D31CFB" w:rsidRPr="00D31CFB" w:rsidRDefault="00D31CFB" w:rsidP="00D31CFB">
            <w:pPr>
              <w:widowControl w:val="0"/>
              <w:suppressAutoHyphens/>
              <w:spacing w:line="360" w:lineRule="auto"/>
              <w:jc w:val="center"/>
              <w:rPr>
                <w:color w:val="000000"/>
                <w:sz w:val="18"/>
                <w:szCs w:val="18"/>
                <w:lang w:val="en-US" w:eastAsia="en-US"/>
              </w:rPr>
            </w:pPr>
            <w:r w:rsidRPr="00D31CFB">
              <w:rPr>
                <w:color w:val="000000"/>
                <w:sz w:val="18"/>
                <w:szCs w:val="18"/>
                <w:lang w:val="en-US" w:eastAsia="en-US"/>
              </w:rPr>
              <w:t>30</w:t>
            </w:r>
          </w:p>
        </w:tc>
        <w:tc>
          <w:tcPr>
            <w:tcW w:w="719" w:type="dxa"/>
            <w:tcBorders>
              <w:top w:val="single" w:sz="2" w:space="0" w:color="000000"/>
              <w:left w:val="single" w:sz="2" w:space="0" w:color="000000"/>
              <w:bottom w:val="single" w:sz="2" w:space="0" w:color="000000"/>
              <w:right w:val="single" w:sz="2" w:space="0" w:color="000000"/>
            </w:tcBorders>
            <w:vAlign w:val="center"/>
          </w:tcPr>
          <w:p w14:paraId="705CC413" w14:textId="77777777" w:rsidR="00D31CFB" w:rsidRPr="00D31CFB" w:rsidRDefault="00D31CFB" w:rsidP="00D31CFB">
            <w:pPr>
              <w:widowControl w:val="0"/>
              <w:suppressAutoHyphens/>
              <w:spacing w:line="360" w:lineRule="auto"/>
              <w:jc w:val="center"/>
              <w:rPr>
                <w:color w:val="000000"/>
                <w:sz w:val="18"/>
                <w:szCs w:val="18"/>
                <w:lang w:val="en-US" w:eastAsia="en-US"/>
              </w:rPr>
            </w:pPr>
            <w:r w:rsidRPr="00D31CFB">
              <w:rPr>
                <w:color w:val="000000"/>
                <w:sz w:val="18"/>
                <w:szCs w:val="18"/>
                <w:lang w:val="en-US" w:eastAsia="en-US"/>
              </w:rPr>
              <w:t>0</w:t>
            </w:r>
          </w:p>
        </w:tc>
        <w:tc>
          <w:tcPr>
            <w:tcW w:w="1016" w:type="dxa"/>
            <w:tcBorders>
              <w:top w:val="single" w:sz="2" w:space="0" w:color="000000"/>
              <w:left w:val="single" w:sz="2" w:space="0" w:color="000000"/>
              <w:bottom w:val="single" w:sz="2" w:space="0" w:color="000000"/>
              <w:right w:val="single" w:sz="2" w:space="0" w:color="000000"/>
            </w:tcBorders>
            <w:vAlign w:val="center"/>
          </w:tcPr>
          <w:p w14:paraId="31DAF6ED" w14:textId="77777777" w:rsidR="00D31CFB" w:rsidRPr="00D31CFB" w:rsidRDefault="00D31CFB" w:rsidP="00D31CFB">
            <w:pPr>
              <w:widowControl w:val="0"/>
              <w:suppressAutoHyphens/>
              <w:spacing w:line="360" w:lineRule="auto"/>
              <w:jc w:val="center"/>
              <w:rPr>
                <w:color w:val="000000"/>
                <w:sz w:val="18"/>
                <w:szCs w:val="18"/>
                <w:lang w:val="en-US" w:eastAsia="en-US"/>
              </w:rPr>
            </w:pPr>
            <w:r w:rsidRPr="00D31CFB">
              <w:rPr>
                <w:color w:val="000000"/>
                <w:sz w:val="18"/>
                <w:szCs w:val="18"/>
                <w:lang w:val="en-US" w:eastAsia="en-US"/>
              </w:rPr>
              <w:t>208</w:t>
            </w:r>
          </w:p>
        </w:tc>
        <w:tc>
          <w:tcPr>
            <w:tcW w:w="2004" w:type="dxa"/>
            <w:tcBorders>
              <w:top w:val="single" w:sz="2" w:space="0" w:color="000000"/>
              <w:left w:val="single" w:sz="2" w:space="0" w:color="000000"/>
              <w:bottom w:val="single" w:sz="2" w:space="0" w:color="000000"/>
              <w:right w:val="single" w:sz="2" w:space="0" w:color="000000"/>
            </w:tcBorders>
            <w:vAlign w:val="center"/>
          </w:tcPr>
          <w:p w14:paraId="383FBCD6" w14:textId="77777777" w:rsidR="00D31CFB" w:rsidRPr="00D31CFB" w:rsidRDefault="00D31CFB" w:rsidP="00D31CFB">
            <w:pPr>
              <w:widowControl w:val="0"/>
              <w:suppressAutoHyphens/>
              <w:spacing w:line="360" w:lineRule="auto"/>
              <w:jc w:val="center"/>
              <w:rPr>
                <w:color w:val="000000"/>
                <w:sz w:val="18"/>
                <w:szCs w:val="18"/>
                <w:lang w:val="en-US" w:eastAsia="en-US"/>
              </w:rPr>
            </w:pPr>
            <w:r w:rsidRPr="00D31CFB">
              <w:rPr>
                <w:color w:val="000000"/>
                <w:sz w:val="18"/>
                <w:szCs w:val="18"/>
                <w:lang w:val="en-US" w:eastAsia="en-US"/>
              </w:rPr>
              <w:t xml:space="preserve">34.43 </w:t>
            </w:r>
            <w:r w:rsidRPr="00D31CFB">
              <w:rPr>
                <w:rFonts w:eastAsia="Yu Mincho"/>
                <w:bCs/>
                <w:color w:val="000000"/>
                <w:sz w:val="18"/>
                <w:szCs w:val="18"/>
                <w:lang w:val="en-US" w:eastAsia="en-US"/>
              </w:rPr>
              <w:t>± 57.47</w:t>
            </w:r>
          </w:p>
        </w:tc>
        <w:tc>
          <w:tcPr>
            <w:tcW w:w="2084" w:type="dxa"/>
            <w:tcBorders>
              <w:top w:val="single" w:sz="2" w:space="0" w:color="000000"/>
              <w:left w:val="single" w:sz="2" w:space="0" w:color="000000"/>
              <w:bottom w:val="single" w:sz="2" w:space="0" w:color="000000"/>
              <w:right w:val="single" w:sz="2" w:space="0" w:color="000000"/>
            </w:tcBorders>
            <w:vAlign w:val="center"/>
          </w:tcPr>
          <w:p w14:paraId="003C3650" w14:textId="77777777" w:rsidR="00D31CFB" w:rsidRPr="00D31CFB" w:rsidRDefault="00D31CFB" w:rsidP="00D31CFB">
            <w:pPr>
              <w:widowControl w:val="0"/>
              <w:suppressAutoHyphens/>
              <w:spacing w:line="360" w:lineRule="auto"/>
              <w:jc w:val="center"/>
              <w:rPr>
                <w:color w:val="000000"/>
                <w:sz w:val="18"/>
                <w:szCs w:val="18"/>
                <w:lang w:val="en-US" w:eastAsia="en-US"/>
              </w:rPr>
            </w:pPr>
            <w:r w:rsidRPr="00D31CFB">
              <w:rPr>
                <w:color w:val="000000"/>
                <w:sz w:val="18"/>
                <w:szCs w:val="18"/>
                <w:lang w:val="en-US" w:eastAsia="en-US"/>
              </w:rPr>
              <w:t>0</w:t>
            </w:r>
          </w:p>
        </w:tc>
        <w:tc>
          <w:tcPr>
            <w:tcW w:w="1613" w:type="dxa"/>
            <w:tcBorders>
              <w:top w:val="single" w:sz="2" w:space="0" w:color="000000"/>
              <w:left w:val="single" w:sz="2" w:space="0" w:color="000000"/>
              <w:bottom w:val="single" w:sz="2" w:space="0" w:color="000000"/>
              <w:right w:val="single" w:sz="2" w:space="0" w:color="000000"/>
            </w:tcBorders>
            <w:vAlign w:val="center"/>
          </w:tcPr>
          <w:p w14:paraId="20FC4300" w14:textId="77777777" w:rsidR="00D31CFB" w:rsidRPr="00D31CFB" w:rsidRDefault="00D31CFB" w:rsidP="00D31CFB">
            <w:pPr>
              <w:widowControl w:val="0"/>
              <w:suppressAutoHyphens/>
              <w:spacing w:line="360" w:lineRule="auto"/>
              <w:jc w:val="center"/>
              <w:rPr>
                <w:color w:val="000000"/>
                <w:sz w:val="18"/>
                <w:szCs w:val="18"/>
                <w:lang w:val="en-US" w:eastAsia="en-US"/>
              </w:rPr>
            </w:pPr>
            <w:r w:rsidRPr="00D31CFB">
              <w:rPr>
                <w:color w:val="000000"/>
                <w:sz w:val="18"/>
                <w:szCs w:val="18"/>
                <w:lang w:val="en-US" w:eastAsia="en-US"/>
              </w:rPr>
              <w:t>500</w:t>
            </w:r>
          </w:p>
        </w:tc>
      </w:tr>
    </w:tbl>
    <w:p w14:paraId="76847472" w14:textId="77777777" w:rsidR="00D31CFB" w:rsidRPr="00D31CFB" w:rsidRDefault="00D31CFB" w:rsidP="00D31CFB">
      <w:pPr>
        <w:suppressAutoHyphens/>
        <w:spacing w:line="360" w:lineRule="auto"/>
        <w:jc w:val="both"/>
        <w:rPr>
          <w:rFonts w:eastAsia="Calibri"/>
          <w:lang w:val="en-US" w:eastAsia="en-US"/>
        </w:rPr>
      </w:pPr>
    </w:p>
    <w:p w14:paraId="52743C3D" w14:textId="77777777" w:rsidR="00D31CFB" w:rsidRPr="00D31CFB" w:rsidRDefault="00D31CFB" w:rsidP="00D31CFB">
      <w:pPr>
        <w:suppressAutoHyphens/>
        <w:spacing w:line="360" w:lineRule="auto"/>
        <w:jc w:val="center"/>
        <w:rPr>
          <w:rFonts w:eastAsia="Calibri"/>
          <w:b/>
          <w:szCs w:val="28"/>
          <w:lang w:val="en-US" w:eastAsia="en-US"/>
        </w:rPr>
      </w:pPr>
      <w:r w:rsidRPr="00D31CFB">
        <w:rPr>
          <w:rFonts w:eastAsia="Yu Mincho"/>
          <w:b/>
          <w:iCs/>
          <w:szCs w:val="28"/>
          <w:lang w:val="en-US" w:eastAsia="en-US"/>
        </w:rPr>
        <w:t>Comparison of levels of As contamination between different Vietnamese milk and dairy products</w:t>
      </w:r>
    </w:p>
    <w:p w14:paraId="5037CFB1" w14:textId="77777777" w:rsidR="00D31CFB" w:rsidRPr="00D31CFB" w:rsidRDefault="00D31CFB" w:rsidP="00D31CFB">
      <w:pPr>
        <w:suppressAutoHyphens/>
        <w:spacing w:line="360" w:lineRule="auto"/>
        <w:jc w:val="both"/>
        <w:rPr>
          <w:rFonts w:eastAsia="Calibri"/>
          <w:lang w:val="en-US" w:eastAsia="en-US"/>
        </w:rPr>
      </w:pPr>
      <w:r w:rsidRPr="00D31CFB">
        <w:rPr>
          <w:rFonts w:eastAsia="Calibri"/>
          <w:lang w:val="en-US" w:eastAsia="en-US"/>
        </w:rPr>
        <w:t>Table 3 shows the average concentration of As in milk samples taken in the study area.  The average concentrations of As in milk and dairy products in descending order were</w:t>
      </w:r>
      <w:r w:rsidRPr="00D31CFB">
        <w:rPr>
          <w:rFonts w:eastAsia="Calibri"/>
          <w:lang w:val="vi-VN" w:eastAsia="en-US"/>
        </w:rPr>
        <w:t xml:space="preserve"> milk </w:t>
      </w:r>
      <w:r w:rsidRPr="00D31CFB">
        <w:rPr>
          <w:rFonts w:eastAsia="Calibri"/>
          <w:lang w:val="en-US" w:eastAsia="en-US"/>
        </w:rPr>
        <w:t>cake &gt; cheese &gt; yogurt &gt; liquid milk &gt; powdered milk. Specifically, more than half of the milk powder samples had arsenic concentrations below</w:t>
      </w:r>
      <w:r w:rsidRPr="00D31CFB">
        <w:rPr>
          <w:rFonts w:eastAsia="Calibri"/>
          <w:lang w:val="vi-VN" w:eastAsia="en-US"/>
        </w:rPr>
        <w:t xml:space="preserve"> the </w:t>
      </w:r>
      <w:r w:rsidRPr="00D31CFB">
        <w:rPr>
          <w:rFonts w:eastAsia="Calibri"/>
          <w:lang w:val="en-US" w:eastAsia="en-US"/>
        </w:rPr>
        <w:t>LOD</w:t>
      </w:r>
      <w:r w:rsidRPr="00D31CFB">
        <w:rPr>
          <w:rFonts w:eastAsia="Calibri"/>
          <w:lang w:val="vi-VN" w:eastAsia="en-US"/>
        </w:rPr>
        <w:t xml:space="preserve"> of the instrument</w:t>
      </w:r>
      <w:r w:rsidRPr="00D31CFB">
        <w:rPr>
          <w:rFonts w:eastAsia="Calibri"/>
          <w:lang w:val="en-US" w:eastAsia="en-US"/>
        </w:rPr>
        <w:t xml:space="preserve">, followed by milk cake with a result of 11.36 %. Arsenic concentrations were less than LOD in 10.13 % of yogurt samples, 9.52 % of cheese samples and 8.77 % of liquid milk samples. In addition, while liquid milk had the largest percentage of </w:t>
      </w:r>
      <w:r w:rsidRPr="00D31CFB">
        <w:rPr>
          <w:rFonts w:eastAsia="Calibri"/>
          <w:lang w:val="en-US" w:eastAsia="en-US"/>
        </w:rPr>
        <w:lastRenderedPageBreak/>
        <w:t xml:space="preserve">As contaminated samples at 91.22 %, the opposite result was for powdered milk with 46.44 %. In contrast, the percentage of samples contaminated with As of cheese was 90.49 %, slightly higher than that of yogurt and </w:t>
      </w:r>
      <w:r w:rsidRPr="00D31CFB">
        <w:rPr>
          <w:rFonts w:eastAsia="Calibri"/>
          <w:lang w:val="vi-VN" w:eastAsia="en-US"/>
        </w:rPr>
        <w:t xml:space="preserve">milk </w:t>
      </w:r>
      <w:r w:rsidRPr="00D31CFB">
        <w:rPr>
          <w:rFonts w:eastAsia="Calibri"/>
          <w:lang w:val="en-US" w:eastAsia="en-US"/>
        </w:rPr>
        <w:t>cake, with results of 89.87 % and 88.63 %, respectively.</w:t>
      </w:r>
    </w:p>
    <w:p w14:paraId="0827A9D9" w14:textId="77777777" w:rsidR="00D31CFB" w:rsidRPr="00D31CFB" w:rsidRDefault="00D31CFB" w:rsidP="00D31CFB">
      <w:pPr>
        <w:suppressAutoHyphens/>
        <w:spacing w:line="360" w:lineRule="auto"/>
        <w:jc w:val="both"/>
        <w:rPr>
          <w:rFonts w:eastAsia="Calibri"/>
          <w:lang w:val="en-US" w:eastAsia="en-US"/>
        </w:rPr>
      </w:pPr>
    </w:p>
    <w:p w14:paraId="75BBFD02" w14:textId="77777777" w:rsidR="00D31CFB" w:rsidRPr="00D31CFB" w:rsidRDefault="00D31CFB" w:rsidP="00D31CFB">
      <w:pPr>
        <w:suppressAutoHyphens/>
        <w:spacing w:line="360" w:lineRule="auto"/>
        <w:jc w:val="center"/>
        <w:rPr>
          <w:rFonts w:eastAsia="Calibri"/>
          <w:sz w:val="22"/>
          <w:szCs w:val="22"/>
          <w:lang w:val="en-US" w:eastAsia="en-US"/>
        </w:rPr>
      </w:pPr>
      <w:r w:rsidRPr="00D31CFB">
        <w:rPr>
          <w:rFonts w:eastAsia="Calibri"/>
          <w:b/>
          <w:sz w:val="22"/>
          <w:szCs w:val="22"/>
          <w:lang w:val="en-US" w:eastAsia="en-US"/>
        </w:rPr>
        <w:t xml:space="preserve">Table 3 – </w:t>
      </w:r>
      <w:r w:rsidRPr="00D31CFB">
        <w:rPr>
          <w:rFonts w:eastAsia="Calibri"/>
          <w:sz w:val="22"/>
          <w:szCs w:val="22"/>
          <w:lang w:val="en-US" w:eastAsia="en-US"/>
        </w:rPr>
        <w:t>Average concentrations of As in milk and dairy products</w:t>
      </w:r>
    </w:p>
    <w:tbl>
      <w:tblPr>
        <w:tblW w:w="9634" w:type="dxa"/>
        <w:jc w:val="center"/>
        <w:tblLayout w:type="fixed"/>
        <w:tblCellMar>
          <w:left w:w="5" w:type="dxa"/>
          <w:right w:w="5" w:type="dxa"/>
        </w:tblCellMar>
        <w:tblLook w:val="01E0" w:firstRow="1" w:lastRow="1" w:firstColumn="1" w:lastColumn="1" w:noHBand="0" w:noVBand="0"/>
      </w:tblPr>
      <w:tblGrid>
        <w:gridCol w:w="2424"/>
        <w:gridCol w:w="1325"/>
        <w:gridCol w:w="1759"/>
        <w:gridCol w:w="1488"/>
        <w:gridCol w:w="1370"/>
        <w:gridCol w:w="1268"/>
      </w:tblGrid>
      <w:tr w:rsidR="00D31CFB" w:rsidRPr="00D31CFB" w14:paraId="13E7D44A" w14:textId="77777777" w:rsidTr="00294267">
        <w:trPr>
          <w:trHeight w:val="20"/>
          <w:jc w:val="center"/>
        </w:trPr>
        <w:tc>
          <w:tcPr>
            <w:tcW w:w="242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7E628BE" w14:textId="77777777" w:rsidR="00D31CFB" w:rsidRPr="00D31CFB" w:rsidRDefault="00D31CFB" w:rsidP="00D31CFB">
            <w:pPr>
              <w:widowControl w:val="0"/>
              <w:suppressAutoHyphens/>
              <w:spacing w:line="360" w:lineRule="auto"/>
              <w:jc w:val="center"/>
              <w:rPr>
                <w:rFonts w:eastAsia="Calibri"/>
                <w:b/>
                <w:sz w:val="18"/>
                <w:szCs w:val="18"/>
                <w:lang w:val="en-US" w:eastAsia="en-US"/>
              </w:rPr>
            </w:pPr>
            <w:r w:rsidRPr="00D31CFB">
              <w:rPr>
                <w:rFonts w:eastAsia="Calibri"/>
                <w:b/>
                <w:sz w:val="18"/>
                <w:szCs w:val="18"/>
                <w:lang w:val="en-US" w:eastAsia="en-US"/>
              </w:rPr>
              <w:t>Product</w:t>
            </w:r>
          </w:p>
        </w:tc>
        <w:tc>
          <w:tcPr>
            <w:tcW w:w="1325" w:type="dxa"/>
            <w:tcBorders>
              <w:top w:val="single" w:sz="2" w:space="0" w:color="000000"/>
              <w:left w:val="single" w:sz="4" w:space="0" w:color="000000"/>
              <w:bottom w:val="single" w:sz="2" w:space="0" w:color="000000"/>
              <w:right w:val="single" w:sz="2" w:space="0" w:color="000000"/>
            </w:tcBorders>
            <w:tcMar>
              <w:left w:w="28" w:type="dxa"/>
              <w:right w:w="28" w:type="dxa"/>
            </w:tcMar>
            <w:vAlign w:val="center"/>
          </w:tcPr>
          <w:p w14:paraId="63B5D3F8" w14:textId="77777777" w:rsidR="00D31CFB" w:rsidRPr="00D31CFB" w:rsidRDefault="00D31CFB" w:rsidP="00D31CFB">
            <w:pPr>
              <w:widowControl w:val="0"/>
              <w:suppressAutoHyphens/>
              <w:spacing w:line="360" w:lineRule="auto"/>
              <w:jc w:val="center"/>
              <w:rPr>
                <w:rFonts w:eastAsia="Calibri"/>
                <w:b/>
                <w:sz w:val="18"/>
                <w:szCs w:val="18"/>
                <w:lang w:val="en-US" w:eastAsia="en-US"/>
              </w:rPr>
            </w:pPr>
            <w:r w:rsidRPr="00D31CFB">
              <w:rPr>
                <w:rFonts w:eastAsia="Yu Mincho"/>
                <w:b/>
                <w:bCs/>
                <w:sz w:val="18"/>
                <w:szCs w:val="18"/>
                <w:lang w:val="en-US" w:eastAsia="en-US"/>
              </w:rPr>
              <w:t>Liquid milk</w:t>
            </w:r>
          </w:p>
        </w:tc>
        <w:tc>
          <w:tcPr>
            <w:tcW w:w="1759"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14:paraId="5191ADDB" w14:textId="77777777" w:rsidR="00D31CFB" w:rsidRPr="00D31CFB" w:rsidRDefault="00D31CFB" w:rsidP="00D31CFB">
            <w:pPr>
              <w:widowControl w:val="0"/>
              <w:suppressAutoHyphens/>
              <w:spacing w:line="360" w:lineRule="auto"/>
              <w:jc w:val="center"/>
              <w:rPr>
                <w:rFonts w:eastAsia="Calibri"/>
                <w:b/>
                <w:sz w:val="18"/>
                <w:szCs w:val="18"/>
                <w:lang w:val="en-US" w:eastAsia="en-US"/>
              </w:rPr>
            </w:pPr>
            <w:r w:rsidRPr="00D31CFB">
              <w:rPr>
                <w:rFonts w:eastAsia="Yu Mincho"/>
                <w:b/>
                <w:bCs/>
                <w:sz w:val="18"/>
                <w:szCs w:val="18"/>
                <w:lang w:val="en-US" w:eastAsia="en-US"/>
              </w:rPr>
              <w:t>Yogurt</w:t>
            </w:r>
          </w:p>
        </w:tc>
        <w:tc>
          <w:tcPr>
            <w:tcW w:w="1488"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14:paraId="5CC77F73" w14:textId="77777777" w:rsidR="00D31CFB" w:rsidRPr="00D31CFB" w:rsidRDefault="00D31CFB" w:rsidP="00D31CFB">
            <w:pPr>
              <w:widowControl w:val="0"/>
              <w:suppressAutoHyphens/>
              <w:spacing w:line="360" w:lineRule="auto"/>
              <w:jc w:val="center"/>
              <w:rPr>
                <w:rFonts w:eastAsia="Calibri"/>
                <w:b/>
                <w:sz w:val="18"/>
                <w:szCs w:val="18"/>
                <w:lang w:val="en-US" w:eastAsia="en-US"/>
              </w:rPr>
            </w:pPr>
            <w:r w:rsidRPr="00D31CFB">
              <w:rPr>
                <w:rFonts w:eastAsia="Yu Mincho"/>
                <w:b/>
                <w:bCs/>
                <w:sz w:val="18"/>
                <w:szCs w:val="18"/>
                <w:lang w:val="en-US" w:eastAsia="en-US"/>
              </w:rPr>
              <w:t>Cheese</w:t>
            </w:r>
          </w:p>
        </w:tc>
        <w:tc>
          <w:tcPr>
            <w:tcW w:w="1370"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14:paraId="6C715742" w14:textId="77777777" w:rsidR="00D31CFB" w:rsidRPr="00D31CFB" w:rsidRDefault="00D31CFB" w:rsidP="00D31CFB">
            <w:pPr>
              <w:widowControl w:val="0"/>
              <w:suppressAutoHyphens/>
              <w:spacing w:line="360" w:lineRule="auto"/>
              <w:jc w:val="center"/>
              <w:rPr>
                <w:rFonts w:eastAsia="Calibri"/>
                <w:b/>
                <w:sz w:val="18"/>
                <w:szCs w:val="18"/>
                <w:lang w:val="en-US" w:eastAsia="en-US"/>
              </w:rPr>
            </w:pPr>
            <w:r w:rsidRPr="00D31CFB">
              <w:rPr>
                <w:rFonts w:eastAsia="Yu Mincho"/>
                <w:b/>
                <w:bCs/>
                <w:color w:val="000000"/>
                <w:sz w:val="18"/>
                <w:szCs w:val="18"/>
                <w:lang w:val="en-US" w:eastAsia="en-US"/>
              </w:rPr>
              <w:t>Milk cake</w:t>
            </w:r>
          </w:p>
        </w:tc>
        <w:tc>
          <w:tcPr>
            <w:tcW w:w="1268"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14:paraId="532D822D" w14:textId="77777777" w:rsidR="00D31CFB" w:rsidRPr="00D31CFB" w:rsidRDefault="00D31CFB" w:rsidP="00D31CFB">
            <w:pPr>
              <w:widowControl w:val="0"/>
              <w:suppressAutoHyphens/>
              <w:spacing w:line="360" w:lineRule="auto"/>
              <w:jc w:val="center"/>
              <w:rPr>
                <w:rFonts w:eastAsia="Calibri"/>
                <w:b/>
                <w:sz w:val="18"/>
                <w:szCs w:val="18"/>
                <w:lang w:val="en-US" w:eastAsia="en-US"/>
              </w:rPr>
            </w:pPr>
            <w:r w:rsidRPr="00D31CFB">
              <w:rPr>
                <w:rFonts w:eastAsia="Yu Mincho"/>
                <w:b/>
                <w:bCs/>
                <w:color w:val="000000"/>
                <w:sz w:val="18"/>
                <w:szCs w:val="18"/>
                <w:lang w:val="en-US" w:eastAsia="en-US"/>
              </w:rPr>
              <w:t>Milk powder</w:t>
            </w:r>
          </w:p>
        </w:tc>
      </w:tr>
      <w:tr w:rsidR="00D31CFB" w:rsidRPr="00D31CFB" w14:paraId="03882532" w14:textId="77777777" w:rsidTr="00294267">
        <w:trPr>
          <w:trHeight w:val="20"/>
          <w:jc w:val="center"/>
        </w:trPr>
        <w:tc>
          <w:tcPr>
            <w:tcW w:w="2424"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14:paraId="3FC7C97D" w14:textId="77777777" w:rsidR="00D31CFB" w:rsidRPr="00D31CFB" w:rsidRDefault="00D31CFB" w:rsidP="00D31CFB">
            <w:pPr>
              <w:widowControl w:val="0"/>
              <w:suppressAutoHyphens/>
              <w:spacing w:line="360" w:lineRule="auto"/>
              <w:jc w:val="center"/>
              <w:rPr>
                <w:rFonts w:eastAsia="Calibri"/>
                <w:b/>
                <w:sz w:val="18"/>
                <w:szCs w:val="18"/>
                <w:lang w:val="en-US" w:eastAsia="en-US"/>
              </w:rPr>
            </w:pPr>
            <w:r w:rsidRPr="00D31CFB">
              <w:rPr>
                <w:rFonts w:eastAsia="Calibri"/>
                <w:b/>
                <w:sz w:val="18"/>
                <w:szCs w:val="18"/>
                <w:lang w:val="en-US" w:eastAsia="en-US"/>
              </w:rPr>
              <w:t>n</w:t>
            </w:r>
          </w:p>
        </w:tc>
        <w:tc>
          <w:tcPr>
            <w:tcW w:w="1325"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14:paraId="6E89997F" w14:textId="77777777" w:rsidR="00D31CFB" w:rsidRPr="00D31CFB" w:rsidRDefault="00D31CFB" w:rsidP="00D31CFB">
            <w:pPr>
              <w:widowControl w:val="0"/>
              <w:suppressAutoHyphens/>
              <w:spacing w:line="360" w:lineRule="auto"/>
              <w:jc w:val="center"/>
              <w:rPr>
                <w:rFonts w:eastAsia="Calibri"/>
                <w:b/>
                <w:sz w:val="18"/>
                <w:szCs w:val="18"/>
                <w:lang w:val="en-US" w:eastAsia="en-US"/>
              </w:rPr>
            </w:pPr>
            <w:r w:rsidRPr="00D31CFB">
              <w:rPr>
                <w:rFonts w:eastAsia="Calibri"/>
                <w:b/>
                <w:sz w:val="18"/>
                <w:szCs w:val="18"/>
                <w:lang w:val="en-US" w:eastAsia="en-US"/>
              </w:rPr>
              <w:t>114</w:t>
            </w:r>
          </w:p>
        </w:tc>
        <w:tc>
          <w:tcPr>
            <w:tcW w:w="1759"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14:paraId="2FD29C37" w14:textId="77777777" w:rsidR="00D31CFB" w:rsidRPr="00D31CFB" w:rsidRDefault="00D31CFB" w:rsidP="00D31CFB">
            <w:pPr>
              <w:widowControl w:val="0"/>
              <w:suppressAutoHyphens/>
              <w:spacing w:line="360" w:lineRule="auto"/>
              <w:jc w:val="center"/>
              <w:rPr>
                <w:rFonts w:eastAsia="Calibri"/>
                <w:b/>
                <w:sz w:val="18"/>
                <w:szCs w:val="18"/>
                <w:lang w:val="en-US" w:eastAsia="en-US"/>
              </w:rPr>
            </w:pPr>
            <w:r w:rsidRPr="00D31CFB">
              <w:rPr>
                <w:rFonts w:eastAsia="Calibri"/>
                <w:b/>
                <w:sz w:val="18"/>
                <w:szCs w:val="18"/>
                <w:lang w:val="en-US" w:eastAsia="en-US"/>
              </w:rPr>
              <w:t>158</w:t>
            </w:r>
          </w:p>
        </w:tc>
        <w:tc>
          <w:tcPr>
            <w:tcW w:w="1488"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14:paraId="3DBFC638" w14:textId="77777777" w:rsidR="00D31CFB" w:rsidRPr="00D31CFB" w:rsidRDefault="00D31CFB" w:rsidP="00D31CFB">
            <w:pPr>
              <w:widowControl w:val="0"/>
              <w:suppressAutoHyphens/>
              <w:spacing w:line="360" w:lineRule="auto"/>
              <w:jc w:val="center"/>
              <w:rPr>
                <w:rFonts w:eastAsia="Calibri"/>
                <w:b/>
                <w:sz w:val="18"/>
                <w:szCs w:val="18"/>
                <w:lang w:val="en-US" w:eastAsia="en-US"/>
              </w:rPr>
            </w:pPr>
            <w:r w:rsidRPr="00D31CFB">
              <w:rPr>
                <w:rFonts w:eastAsia="Calibri"/>
                <w:b/>
                <w:sz w:val="18"/>
                <w:szCs w:val="18"/>
                <w:lang w:val="en-US" w:eastAsia="en-US"/>
              </w:rPr>
              <w:t>21</w:t>
            </w:r>
          </w:p>
        </w:tc>
        <w:tc>
          <w:tcPr>
            <w:tcW w:w="1370"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14:paraId="01241CD4" w14:textId="77777777" w:rsidR="00D31CFB" w:rsidRPr="00D31CFB" w:rsidRDefault="00D31CFB" w:rsidP="00D31CFB">
            <w:pPr>
              <w:widowControl w:val="0"/>
              <w:suppressAutoHyphens/>
              <w:spacing w:line="360" w:lineRule="auto"/>
              <w:jc w:val="center"/>
              <w:rPr>
                <w:rFonts w:eastAsia="Calibri"/>
                <w:b/>
                <w:color w:val="000000"/>
                <w:sz w:val="18"/>
                <w:szCs w:val="18"/>
                <w:lang w:val="en-US" w:eastAsia="en-US"/>
              </w:rPr>
            </w:pPr>
            <w:r w:rsidRPr="00D31CFB">
              <w:rPr>
                <w:rFonts w:eastAsia="Calibri"/>
                <w:b/>
                <w:color w:val="000000"/>
                <w:sz w:val="18"/>
                <w:szCs w:val="18"/>
                <w:lang w:val="en-US" w:eastAsia="en-US"/>
              </w:rPr>
              <w:t>44</w:t>
            </w:r>
          </w:p>
        </w:tc>
        <w:tc>
          <w:tcPr>
            <w:tcW w:w="1268"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14:paraId="61729342" w14:textId="77777777" w:rsidR="00D31CFB" w:rsidRPr="00D31CFB" w:rsidRDefault="00D31CFB" w:rsidP="00D31CFB">
            <w:pPr>
              <w:widowControl w:val="0"/>
              <w:suppressAutoHyphens/>
              <w:spacing w:line="360" w:lineRule="auto"/>
              <w:jc w:val="center"/>
              <w:rPr>
                <w:rFonts w:eastAsia="Calibri"/>
                <w:b/>
                <w:sz w:val="18"/>
                <w:szCs w:val="18"/>
                <w:lang w:val="en-US" w:eastAsia="en-US"/>
              </w:rPr>
            </w:pPr>
            <w:r w:rsidRPr="00D31CFB">
              <w:rPr>
                <w:rFonts w:eastAsia="Calibri"/>
                <w:b/>
                <w:sz w:val="18"/>
                <w:szCs w:val="18"/>
                <w:lang w:val="en-US" w:eastAsia="en-US"/>
              </w:rPr>
              <w:t>30</w:t>
            </w:r>
          </w:p>
        </w:tc>
      </w:tr>
      <w:tr w:rsidR="00D31CFB" w:rsidRPr="00D31CFB" w14:paraId="0FACE9CD" w14:textId="77777777" w:rsidTr="00294267">
        <w:trPr>
          <w:trHeight w:val="20"/>
          <w:jc w:val="center"/>
        </w:trPr>
        <w:tc>
          <w:tcPr>
            <w:tcW w:w="2424"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14:paraId="1907A26B" w14:textId="77777777" w:rsidR="00D31CFB" w:rsidRPr="00D31CFB" w:rsidRDefault="00D31CFB" w:rsidP="00D31CFB">
            <w:pPr>
              <w:widowControl w:val="0"/>
              <w:suppressAutoHyphens/>
              <w:spacing w:line="360" w:lineRule="auto"/>
              <w:ind w:left="130"/>
              <w:rPr>
                <w:rFonts w:eastAsia="Calibri"/>
                <w:sz w:val="18"/>
                <w:szCs w:val="18"/>
                <w:lang w:val="en-US" w:eastAsia="en-US"/>
              </w:rPr>
            </w:pPr>
            <w:r w:rsidRPr="00D31CFB">
              <w:rPr>
                <w:rFonts w:eastAsia="Calibri"/>
                <w:sz w:val="18"/>
                <w:szCs w:val="18"/>
                <w:lang w:val="en-US" w:eastAsia="en-US"/>
              </w:rPr>
              <w:t>Below LOD</w:t>
            </w:r>
          </w:p>
        </w:tc>
        <w:tc>
          <w:tcPr>
            <w:tcW w:w="1325"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14:paraId="54EE9FA3" w14:textId="77777777" w:rsidR="00D31CFB" w:rsidRPr="00D31CFB" w:rsidRDefault="00D31CFB" w:rsidP="00D31CFB">
            <w:pPr>
              <w:widowControl w:val="0"/>
              <w:suppressAutoHyphens/>
              <w:spacing w:line="360" w:lineRule="auto"/>
              <w:jc w:val="center"/>
              <w:rPr>
                <w:rFonts w:eastAsia="Calibri"/>
                <w:sz w:val="18"/>
                <w:szCs w:val="18"/>
                <w:lang w:val="en-US" w:eastAsia="en-US"/>
              </w:rPr>
            </w:pPr>
            <w:r w:rsidRPr="00D31CFB">
              <w:rPr>
                <w:rFonts w:eastAsia="Calibri"/>
                <w:sz w:val="18"/>
                <w:szCs w:val="18"/>
                <w:lang w:val="en-US" w:eastAsia="en-US"/>
              </w:rPr>
              <w:t>10</w:t>
            </w:r>
          </w:p>
        </w:tc>
        <w:tc>
          <w:tcPr>
            <w:tcW w:w="1759"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14:paraId="616F15F7" w14:textId="77777777" w:rsidR="00D31CFB" w:rsidRPr="00D31CFB" w:rsidRDefault="00D31CFB" w:rsidP="00D31CFB">
            <w:pPr>
              <w:widowControl w:val="0"/>
              <w:suppressAutoHyphens/>
              <w:spacing w:line="360" w:lineRule="auto"/>
              <w:jc w:val="center"/>
              <w:rPr>
                <w:rFonts w:eastAsia="Calibri"/>
                <w:sz w:val="18"/>
                <w:szCs w:val="18"/>
                <w:lang w:val="en-US" w:eastAsia="en-US"/>
              </w:rPr>
            </w:pPr>
            <w:r w:rsidRPr="00D31CFB">
              <w:rPr>
                <w:rFonts w:eastAsia="Calibri"/>
                <w:sz w:val="18"/>
                <w:szCs w:val="18"/>
                <w:lang w:val="en-US" w:eastAsia="en-US"/>
              </w:rPr>
              <w:t>16</w:t>
            </w:r>
          </w:p>
        </w:tc>
        <w:tc>
          <w:tcPr>
            <w:tcW w:w="1488"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14:paraId="7DAA9831" w14:textId="77777777" w:rsidR="00D31CFB" w:rsidRPr="00D31CFB" w:rsidRDefault="00D31CFB" w:rsidP="00D31CFB">
            <w:pPr>
              <w:widowControl w:val="0"/>
              <w:suppressAutoHyphens/>
              <w:spacing w:line="360" w:lineRule="auto"/>
              <w:jc w:val="center"/>
              <w:rPr>
                <w:rFonts w:eastAsia="Calibri"/>
                <w:sz w:val="18"/>
                <w:szCs w:val="18"/>
                <w:lang w:val="en-US" w:eastAsia="en-US"/>
              </w:rPr>
            </w:pPr>
            <w:r w:rsidRPr="00D31CFB">
              <w:rPr>
                <w:rFonts w:eastAsia="Calibri"/>
                <w:sz w:val="18"/>
                <w:szCs w:val="18"/>
                <w:lang w:val="en-US" w:eastAsia="en-US"/>
              </w:rPr>
              <w:t>2</w:t>
            </w:r>
          </w:p>
        </w:tc>
        <w:tc>
          <w:tcPr>
            <w:tcW w:w="1370"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14:paraId="149D8C7C" w14:textId="77777777" w:rsidR="00D31CFB" w:rsidRPr="00D31CFB" w:rsidRDefault="00D31CFB" w:rsidP="00D31CFB">
            <w:pPr>
              <w:widowControl w:val="0"/>
              <w:suppressAutoHyphens/>
              <w:spacing w:line="360" w:lineRule="auto"/>
              <w:jc w:val="center"/>
              <w:rPr>
                <w:rFonts w:eastAsia="Calibri"/>
                <w:color w:val="000000"/>
                <w:sz w:val="18"/>
                <w:szCs w:val="18"/>
                <w:lang w:val="en-US" w:eastAsia="en-US"/>
              </w:rPr>
            </w:pPr>
            <w:r w:rsidRPr="00D31CFB">
              <w:rPr>
                <w:rFonts w:eastAsia="Calibri"/>
                <w:color w:val="000000"/>
                <w:sz w:val="18"/>
                <w:szCs w:val="18"/>
                <w:lang w:val="en-US" w:eastAsia="en-US"/>
              </w:rPr>
              <w:t>5</w:t>
            </w:r>
          </w:p>
        </w:tc>
        <w:tc>
          <w:tcPr>
            <w:tcW w:w="1268"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14:paraId="7B232E1C" w14:textId="77777777" w:rsidR="00D31CFB" w:rsidRPr="00D31CFB" w:rsidRDefault="00D31CFB" w:rsidP="00D31CFB">
            <w:pPr>
              <w:widowControl w:val="0"/>
              <w:suppressAutoHyphens/>
              <w:spacing w:line="360" w:lineRule="auto"/>
              <w:jc w:val="center"/>
              <w:rPr>
                <w:rFonts w:eastAsia="Calibri"/>
                <w:sz w:val="18"/>
                <w:szCs w:val="18"/>
                <w:lang w:val="en-US" w:eastAsia="en-US"/>
              </w:rPr>
            </w:pPr>
            <w:r w:rsidRPr="00D31CFB">
              <w:rPr>
                <w:rFonts w:eastAsia="Calibri"/>
                <w:sz w:val="18"/>
                <w:szCs w:val="18"/>
                <w:lang w:val="en-US" w:eastAsia="en-US"/>
              </w:rPr>
              <w:t>16</w:t>
            </w:r>
          </w:p>
        </w:tc>
      </w:tr>
      <w:tr w:rsidR="00D31CFB" w:rsidRPr="00D31CFB" w14:paraId="2469E1DE" w14:textId="77777777" w:rsidTr="00294267">
        <w:trPr>
          <w:trHeight w:val="20"/>
          <w:jc w:val="center"/>
        </w:trPr>
        <w:tc>
          <w:tcPr>
            <w:tcW w:w="2424"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14:paraId="77921A3D" w14:textId="77777777" w:rsidR="00D31CFB" w:rsidRPr="00D31CFB" w:rsidRDefault="00D31CFB" w:rsidP="00D31CFB">
            <w:pPr>
              <w:widowControl w:val="0"/>
              <w:suppressAutoHyphens/>
              <w:spacing w:line="360" w:lineRule="auto"/>
              <w:ind w:left="130"/>
              <w:rPr>
                <w:rFonts w:eastAsia="Calibri"/>
                <w:sz w:val="18"/>
                <w:szCs w:val="18"/>
                <w:lang w:val="en-US" w:eastAsia="en-US"/>
              </w:rPr>
            </w:pPr>
            <w:r w:rsidRPr="00D31CFB">
              <w:rPr>
                <w:rFonts w:eastAsia="Calibri"/>
                <w:sz w:val="18"/>
                <w:szCs w:val="18"/>
                <w:lang w:val="en-US" w:eastAsia="en-US"/>
              </w:rPr>
              <w:t>% Samples below LOD</w:t>
            </w:r>
          </w:p>
        </w:tc>
        <w:tc>
          <w:tcPr>
            <w:tcW w:w="1325"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14:paraId="3B057BEA" w14:textId="77777777" w:rsidR="00D31CFB" w:rsidRPr="00D31CFB" w:rsidRDefault="00D31CFB" w:rsidP="00D31CFB">
            <w:pPr>
              <w:widowControl w:val="0"/>
              <w:suppressAutoHyphens/>
              <w:spacing w:line="360" w:lineRule="auto"/>
              <w:jc w:val="center"/>
              <w:rPr>
                <w:rFonts w:eastAsia="Calibri"/>
                <w:sz w:val="18"/>
                <w:szCs w:val="18"/>
                <w:lang w:val="en-US" w:eastAsia="en-US"/>
              </w:rPr>
            </w:pPr>
            <w:r w:rsidRPr="00D31CFB">
              <w:rPr>
                <w:rFonts w:eastAsia="Calibri"/>
                <w:sz w:val="18"/>
                <w:szCs w:val="18"/>
                <w:lang w:val="en-US" w:eastAsia="en-US"/>
              </w:rPr>
              <w:t>8.77</w:t>
            </w:r>
          </w:p>
        </w:tc>
        <w:tc>
          <w:tcPr>
            <w:tcW w:w="1759"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14:paraId="5C6F8D42" w14:textId="77777777" w:rsidR="00D31CFB" w:rsidRPr="00D31CFB" w:rsidRDefault="00D31CFB" w:rsidP="00D31CFB">
            <w:pPr>
              <w:widowControl w:val="0"/>
              <w:suppressAutoHyphens/>
              <w:spacing w:line="360" w:lineRule="auto"/>
              <w:jc w:val="center"/>
              <w:rPr>
                <w:rFonts w:eastAsia="Calibri"/>
                <w:sz w:val="18"/>
                <w:szCs w:val="18"/>
                <w:lang w:val="en-US" w:eastAsia="en-US"/>
              </w:rPr>
            </w:pPr>
            <w:r w:rsidRPr="00D31CFB">
              <w:rPr>
                <w:rFonts w:eastAsia="Calibri"/>
                <w:sz w:val="18"/>
                <w:szCs w:val="18"/>
                <w:lang w:val="en-US" w:eastAsia="en-US"/>
              </w:rPr>
              <w:t>10.13</w:t>
            </w:r>
          </w:p>
        </w:tc>
        <w:tc>
          <w:tcPr>
            <w:tcW w:w="1488"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14:paraId="3E8B013B" w14:textId="77777777" w:rsidR="00D31CFB" w:rsidRPr="00D31CFB" w:rsidRDefault="00D31CFB" w:rsidP="00D31CFB">
            <w:pPr>
              <w:widowControl w:val="0"/>
              <w:suppressAutoHyphens/>
              <w:spacing w:line="360" w:lineRule="auto"/>
              <w:jc w:val="center"/>
              <w:rPr>
                <w:rFonts w:eastAsia="Calibri"/>
                <w:sz w:val="18"/>
                <w:szCs w:val="18"/>
                <w:lang w:val="en-US" w:eastAsia="en-US"/>
              </w:rPr>
            </w:pPr>
            <w:r w:rsidRPr="00D31CFB">
              <w:rPr>
                <w:rFonts w:eastAsia="Calibri"/>
                <w:sz w:val="18"/>
                <w:szCs w:val="18"/>
                <w:lang w:val="en-US" w:eastAsia="en-US"/>
              </w:rPr>
              <w:t>9.52</w:t>
            </w:r>
          </w:p>
        </w:tc>
        <w:tc>
          <w:tcPr>
            <w:tcW w:w="1370"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14:paraId="75BB0F9E" w14:textId="77777777" w:rsidR="00D31CFB" w:rsidRPr="00D31CFB" w:rsidRDefault="00D31CFB" w:rsidP="00D31CFB">
            <w:pPr>
              <w:widowControl w:val="0"/>
              <w:suppressAutoHyphens/>
              <w:spacing w:line="360" w:lineRule="auto"/>
              <w:jc w:val="center"/>
              <w:rPr>
                <w:rFonts w:eastAsia="Calibri"/>
                <w:color w:val="000000"/>
                <w:sz w:val="18"/>
                <w:szCs w:val="18"/>
                <w:lang w:val="en-US" w:eastAsia="en-US"/>
              </w:rPr>
            </w:pPr>
            <w:r w:rsidRPr="00D31CFB">
              <w:rPr>
                <w:rFonts w:eastAsia="Calibri"/>
                <w:color w:val="000000"/>
                <w:sz w:val="18"/>
                <w:szCs w:val="18"/>
                <w:lang w:val="en-US" w:eastAsia="en-US"/>
              </w:rPr>
              <w:t>11.36</w:t>
            </w:r>
          </w:p>
        </w:tc>
        <w:tc>
          <w:tcPr>
            <w:tcW w:w="1268"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14:paraId="245322C7" w14:textId="77777777" w:rsidR="00D31CFB" w:rsidRPr="00D31CFB" w:rsidRDefault="00D31CFB" w:rsidP="00D31CFB">
            <w:pPr>
              <w:widowControl w:val="0"/>
              <w:suppressAutoHyphens/>
              <w:spacing w:line="360" w:lineRule="auto"/>
              <w:jc w:val="center"/>
              <w:rPr>
                <w:rFonts w:eastAsia="Calibri"/>
                <w:sz w:val="18"/>
                <w:szCs w:val="18"/>
                <w:lang w:val="en-US" w:eastAsia="en-US"/>
              </w:rPr>
            </w:pPr>
            <w:r w:rsidRPr="00D31CFB">
              <w:rPr>
                <w:rFonts w:eastAsia="Calibri"/>
                <w:sz w:val="18"/>
                <w:szCs w:val="18"/>
                <w:lang w:val="en-US" w:eastAsia="en-US"/>
              </w:rPr>
              <w:t>53.33</w:t>
            </w:r>
          </w:p>
        </w:tc>
      </w:tr>
      <w:tr w:rsidR="00D31CFB" w:rsidRPr="00D31CFB" w14:paraId="27E448E1" w14:textId="77777777" w:rsidTr="00294267">
        <w:trPr>
          <w:trHeight w:val="20"/>
          <w:jc w:val="center"/>
        </w:trPr>
        <w:tc>
          <w:tcPr>
            <w:tcW w:w="2424"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14:paraId="0D0AD69F" w14:textId="77777777" w:rsidR="00D31CFB" w:rsidRPr="00D31CFB" w:rsidRDefault="00D31CFB" w:rsidP="00D31CFB">
            <w:pPr>
              <w:widowControl w:val="0"/>
              <w:suppressAutoHyphens/>
              <w:spacing w:line="360" w:lineRule="auto"/>
              <w:ind w:left="130"/>
              <w:rPr>
                <w:rFonts w:eastAsia="Calibri"/>
                <w:sz w:val="18"/>
                <w:szCs w:val="18"/>
                <w:lang w:val="en-US" w:eastAsia="en-US"/>
              </w:rPr>
            </w:pPr>
            <w:r w:rsidRPr="00D31CFB">
              <w:rPr>
                <w:rFonts w:eastAsia="Yu Mincho"/>
                <w:bCs/>
                <w:iCs/>
                <w:color w:val="000000"/>
                <w:sz w:val="18"/>
                <w:szCs w:val="18"/>
                <w:lang w:val="en-US" w:eastAsia="en-US"/>
              </w:rPr>
              <w:t>Number contaminated</w:t>
            </w:r>
          </w:p>
        </w:tc>
        <w:tc>
          <w:tcPr>
            <w:tcW w:w="1325"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14:paraId="73D8447C" w14:textId="77777777" w:rsidR="00D31CFB" w:rsidRPr="00D31CFB" w:rsidRDefault="00D31CFB" w:rsidP="00D31CFB">
            <w:pPr>
              <w:widowControl w:val="0"/>
              <w:suppressAutoHyphens/>
              <w:spacing w:line="360" w:lineRule="auto"/>
              <w:jc w:val="center"/>
              <w:rPr>
                <w:rFonts w:eastAsia="Calibri"/>
                <w:sz w:val="18"/>
                <w:szCs w:val="18"/>
                <w:lang w:val="en-US" w:eastAsia="en-US"/>
              </w:rPr>
            </w:pPr>
            <w:r w:rsidRPr="00D31CFB">
              <w:rPr>
                <w:rFonts w:eastAsia="Calibri"/>
                <w:sz w:val="18"/>
                <w:szCs w:val="18"/>
                <w:lang w:val="en-US" w:eastAsia="en-US"/>
              </w:rPr>
              <w:t>104</w:t>
            </w:r>
          </w:p>
        </w:tc>
        <w:tc>
          <w:tcPr>
            <w:tcW w:w="1759"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14:paraId="4AC84820" w14:textId="77777777" w:rsidR="00D31CFB" w:rsidRPr="00D31CFB" w:rsidRDefault="00D31CFB" w:rsidP="00D31CFB">
            <w:pPr>
              <w:widowControl w:val="0"/>
              <w:suppressAutoHyphens/>
              <w:spacing w:line="360" w:lineRule="auto"/>
              <w:jc w:val="center"/>
              <w:rPr>
                <w:rFonts w:eastAsia="Calibri"/>
                <w:sz w:val="18"/>
                <w:szCs w:val="18"/>
                <w:lang w:val="en-US" w:eastAsia="en-US"/>
              </w:rPr>
            </w:pPr>
            <w:r w:rsidRPr="00D31CFB">
              <w:rPr>
                <w:rFonts w:eastAsia="Calibri"/>
                <w:sz w:val="18"/>
                <w:szCs w:val="18"/>
                <w:lang w:val="en-US" w:eastAsia="en-US"/>
              </w:rPr>
              <w:t>142</w:t>
            </w:r>
          </w:p>
        </w:tc>
        <w:tc>
          <w:tcPr>
            <w:tcW w:w="1488"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14:paraId="0083CFDE" w14:textId="77777777" w:rsidR="00D31CFB" w:rsidRPr="00D31CFB" w:rsidRDefault="00D31CFB" w:rsidP="00D31CFB">
            <w:pPr>
              <w:widowControl w:val="0"/>
              <w:suppressAutoHyphens/>
              <w:spacing w:line="360" w:lineRule="auto"/>
              <w:jc w:val="center"/>
              <w:rPr>
                <w:rFonts w:eastAsia="Calibri"/>
                <w:sz w:val="18"/>
                <w:szCs w:val="18"/>
                <w:lang w:val="en-US" w:eastAsia="en-US"/>
              </w:rPr>
            </w:pPr>
            <w:r w:rsidRPr="00D31CFB">
              <w:rPr>
                <w:rFonts w:eastAsia="Calibri"/>
                <w:sz w:val="18"/>
                <w:szCs w:val="18"/>
                <w:lang w:val="en-US" w:eastAsia="en-US"/>
              </w:rPr>
              <w:t>19</w:t>
            </w:r>
          </w:p>
        </w:tc>
        <w:tc>
          <w:tcPr>
            <w:tcW w:w="1370"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14:paraId="5BCA1BC3" w14:textId="77777777" w:rsidR="00D31CFB" w:rsidRPr="00D31CFB" w:rsidRDefault="00D31CFB" w:rsidP="00D31CFB">
            <w:pPr>
              <w:widowControl w:val="0"/>
              <w:suppressAutoHyphens/>
              <w:spacing w:line="360" w:lineRule="auto"/>
              <w:jc w:val="center"/>
              <w:rPr>
                <w:rFonts w:eastAsia="Calibri"/>
                <w:color w:val="000000"/>
                <w:sz w:val="18"/>
                <w:szCs w:val="18"/>
                <w:lang w:val="en-US" w:eastAsia="en-US"/>
              </w:rPr>
            </w:pPr>
            <w:r w:rsidRPr="00D31CFB">
              <w:rPr>
                <w:rFonts w:eastAsia="Calibri"/>
                <w:color w:val="000000"/>
                <w:sz w:val="18"/>
                <w:szCs w:val="18"/>
                <w:lang w:val="en-US" w:eastAsia="en-US"/>
              </w:rPr>
              <w:t>39</w:t>
            </w:r>
          </w:p>
        </w:tc>
        <w:tc>
          <w:tcPr>
            <w:tcW w:w="1268"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14:paraId="7397F6CF" w14:textId="77777777" w:rsidR="00D31CFB" w:rsidRPr="00D31CFB" w:rsidRDefault="00D31CFB" w:rsidP="00D31CFB">
            <w:pPr>
              <w:widowControl w:val="0"/>
              <w:suppressAutoHyphens/>
              <w:spacing w:line="360" w:lineRule="auto"/>
              <w:jc w:val="center"/>
              <w:rPr>
                <w:rFonts w:eastAsia="Calibri"/>
                <w:sz w:val="18"/>
                <w:szCs w:val="18"/>
                <w:lang w:val="en-US" w:eastAsia="en-US"/>
              </w:rPr>
            </w:pPr>
            <w:r w:rsidRPr="00D31CFB">
              <w:rPr>
                <w:rFonts w:eastAsia="Calibri"/>
                <w:sz w:val="18"/>
                <w:szCs w:val="18"/>
                <w:lang w:val="en-US" w:eastAsia="en-US"/>
              </w:rPr>
              <w:t>14</w:t>
            </w:r>
          </w:p>
        </w:tc>
      </w:tr>
      <w:tr w:rsidR="00D31CFB" w:rsidRPr="00D31CFB" w14:paraId="7F8D0F6E" w14:textId="77777777" w:rsidTr="00294267">
        <w:trPr>
          <w:trHeight w:val="20"/>
          <w:jc w:val="center"/>
        </w:trPr>
        <w:tc>
          <w:tcPr>
            <w:tcW w:w="2424"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14:paraId="7BCCA5F1" w14:textId="77777777" w:rsidR="00D31CFB" w:rsidRPr="00D31CFB" w:rsidRDefault="00D31CFB" w:rsidP="00D31CFB">
            <w:pPr>
              <w:widowControl w:val="0"/>
              <w:suppressAutoHyphens/>
              <w:spacing w:line="360" w:lineRule="auto"/>
              <w:ind w:left="130"/>
              <w:rPr>
                <w:rFonts w:eastAsia="Calibri"/>
                <w:sz w:val="18"/>
                <w:szCs w:val="18"/>
                <w:lang w:val="en-US" w:eastAsia="en-US"/>
              </w:rPr>
            </w:pPr>
            <w:r w:rsidRPr="00D31CFB">
              <w:rPr>
                <w:rFonts w:eastAsia="Yu Mincho"/>
                <w:bCs/>
                <w:iCs/>
                <w:color w:val="000000"/>
                <w:sz w:val="18"/>
                <w:szCs w:val="18"/>
                <w:lang w:val="en-US" w:eastAsia="en-US"/>
              </w:rPr>
              <w:t>Percentage contaminated</w:t>
            </w:r>
          </w:p>
        </w:tc>
        <w:tc>
          <w:tcPr>
            <w:tcW w:w="1325"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14:paraId="75071651" w14:textId="77777777" w:rsidR="00D31CFB" w:rsidRPr="00D31CFB" w:rsidRDefault="00D31CFB" w:rsidP="00D31CFB">
            <w:pPr>
              <w:widowControl w:val="0"/>
              <w:suppressAutoHyphens/>
              <w:spacing w:line="360" w:lineRule="auto"/>
              <w:jc w:val="center"/>
              <w:rPr>
                <w:rFonts w:eastAsia="Calibri"/>
                <w:sz w:val="18"/>
                <w:szCs w:val="18"/>
                <w:lang w:val="en-US" w:eastAsia="en-US"/>
              </w:rPr>
            </w:pPr>
            <w:r w:rsidRPr="00D31CFB">
              <w:rPr>
                <w:rFonts w:eastAsia="Calibri"/>
                <w:sz w:val="18"/>
                <w:szCs w:val="18"/>
                <w:lang w:val="en-US" w:eastAsia="en-US"/>
              </w:rPr>
              <w:t>91.23</w:t>
            </w:r>
          </w:p>
        </w:tc>
        <w:tc>
          <w:tcPr>
            <w:tcW w:w="1759"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14:paraId="2BF026BA" w14:textId="77777777" w:rsidR="00D31CFB" w:rsidRPr="00D31CFB" w:rsidRDefault="00D31CFB" w:rsidP="00D31CFB">
            <w:pPr>
              <w:widowControl w:val="0"/>
              <w:suppressAutoHyphens/>
              <w:spacing w:line="360" w:lineRule="auto"/>
              <w:jc w:val="center"/>
              <w:rPr>
                <w:rFonts w:eastAsia="Calibri"/>
                <w:color w:val="000000"/>
                <w:sz w:val="18"/>
                <w:szCs w:val="18"/>
                <w:lang w:val="en-US" w:eastAsia="en-US"/>
              </w:rPr>
            </w:pPr>
            <w:r w:rsidRPr="00D31CFB">
              <w:rPr>
                <w:rFonts w:eastAsia="Calibri"/>
                <w:color w:val="000000"/>
                <w:sz w:val="18"/>
                <w:szCs w:val="18"/>
                <w:lang w:val="en-US" w:eastAsia="en-US"/>
              </w:rPr>
              <w:t>89.87</w:t>
            </w:r>
          </w:p>
        </w:tc>
        <w:tc>
          <w:tcPr>
            <w:tcW w:w="1488"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14:paraId="370A6671" w14:textId="77777777" w:rsidR="00D31CFB" w:rsidRPr="00D31CFB" w:rsidRDefault="00D31CFB" w:rsidP="00D31CFB">
            <w:pPr>
              <w:widowControl w:val="0"/>
              <w:suppressAutoHyphens/>
              <w:spacing w:line="360" w:lineRule="auto"/>
              <w:jc w:val="center"/>
              <w:rPr>
                <w:rFonts w:eastAsia="Calibri"/>
                <w:sz w:val="18"/>
                <w:szCs w:val="18"/>
                <w:lang w:val="en-US" w:eastAsia="en-US"/>
              </w:rPr>
            </w:pPr>
            <w:r w:rsidRPr="00D31CFB">
              <w:rPr>
                <w:rFonts w:eastAsia="Calibri"/>
                <w:sz w:val="18"/>
                <w:szCs w:val="18"/>
                <w:lang w:val="en-US" w:eastAsia="en-US"/>
              </w:rPr>
              <w:t>90.48</w:t>
            </w:r>
          </w:p>
        </w:tc>
        <w:tc>
          <w:tcPr>
            <w:tcW w:w="1370"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14:paraId="2508D1B9" w14:textId="77777777" w:rsidR="00D31CFB" w:rsidRPr="00D31CFB" w:rsidRDefault="00D31CFB" w:rsidP="00D31CFB">
            <w:pPr>
              <w:widowControl w:val="0"/>
              <w:suppressAutoHyphens/>
              <w:spacing w:line="360" w:lineRule="auto"/>
              <w:jc w:val="center"/>
              <w:rPr>
                <w:rFonts w:eastAsia="Calibri"/>
                <w:color w:val="000000"/>
                <w:sz w:val="18"/>
                <w:szCs w:val="18"/>
                <w:lang w:val="en-US" w:eastAsia="en-US"/>
              </w:rPr>
            </w:pPr>
            <w:r w:rsidRPr="00D31CFB">
              <w:rPr>
                <w:rFonts w:eastAsia="Calibri"/>
                <w:color w:val="000000"/>
                <w:sz w:val="18"/>
                <w:szCs w:val="18"/>
                <w:lang w:val="en-US" w:eastAsia="en-US"/>
              </w:rPr>
              <w:t>88.64</w:t>
            </w:r>
          </w:p>
        </w:tc>
        <w:tc>
          <w:tcPr>
            <w:tcW w:w="1268"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14:paraId="5E62636C" w14:textId="77777777" w:rsidR="00D31CFB" w:rsidRPr="00D31CFB" w:rsidRDefault="00D31CFB" w:rsidP="00D31CFB">
            <w:pPr>
              <w:widowControl w:val="0"/>
              <w:suppressAutoHyphens/>
              <w:spacing w:line="360" w:lineRule="auto"/>
              <w:jc w:val="center"/>
              <w:rPr>
                <w:rFonts w:eastAsia="Calibri"/>
                <w:sz w:val="18"/>
                <w:szCs w:val="18"/>
                <w:lang w:val="en-US" w:eastAsia="en-US"/>
              </w:rPr>
            </w:pPr>
            <w:r w:rsidRPr="00D31CFB">
              <w:rPr>
                <w:rFonts w:eastAsia="Calibri"/>
                <w:sz w:val="18"/>
                <w:szCs w:val="18"/>
                <w:lang w:val="en-US" w:eastAsia="en-US"/>
              </w:rPr>
              <w:t>46.67</w:t>
            </w:r>
          </w:p>
        </w:tc>
      </w:tr>
      <w:tr w:rsidR="00D31CFB" w:rsidRPr="00D31CFB" w14:paraId="4BFAC81B" w14:textId="77777777" w:rsidTr="00294267">
        <w:trPr>
          <w:trHeight w:val="20"/>
          <w:jc w:val="center"/>
        </w:trPr>
        <w:tc>
          <w:tcPr>
            <w:tcW w:w="2424"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14:paraId="6195F010" w14:textId="77777777" w:rsidR="00D31CFB" w:rsidRPr="00D31CFB" w:rsidRDefault="00D31CFB" w:rsidP="00D31CFB">
            <w:pPr>
              <w:widowControl w:val="0"/>
              <w:suppressAutoHyphens/>
              <w:spacing w:line="360" w:lineRule="auto"/>
              <w:ind w:left="130"/>
              <w:rPr>
                <w:color w:val="000000"/>
                <w:sz w:val="18"/>
                <w:szCs w:val="18"/>
                <w:lang w:val="en-US" w:eastAsia="en-US"/>
              </w:rPr>
            </w:pPr>
            <w:r w:rsidRPr="00D31CFB">
              <w:rPr>
                <w:color w:val="000000"/>
                <w:sz w:val="18"/>
                <w:szCs w:val="18"/>
                <w:lang w:val="en-US" w:eastAsia="en-US"/>
              </w:rPr>
              <w:t>Mead ± SD (ppb)</w:t>
            </w:r>
          </w:p>
        </w:tc>
        <w:tc>
          <w:tcPr>
            <w:tcW w:w="1325"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14:paraId="50276E74" w14:textId="77777777" w:rsidR="00D31CFB" w:rsidRPr="00D31CFB" w:rsidRDefault="00D31CFB" w:rsidP="00D31CFB">
            <w:pPr>
              <w:widowControl w:val="0"/>
              <w:suppressAutoHyphens/>
              <w:spacing w:line="360" w:lineRule="auto"/>
              <w:jc w:val="center"/>
              <w:rPr>
                <w:color w:val="000000"/>
                <w:sz w:val="18"/>
                <w:szCs w:val="18"/>
                <w:lang w:val="en-US" w:eastAsia="en-US"/>
              </w:rPr>
            </w:pPr>
            <w:r w:rsidRPr="00D31CFB">
              <w:rPr>
                <w:rFonts w:eastAsia="Calibri"/>
                <w:sz w:val="18"/>
                <w:szCs w:val="18"/>
                <w:lang w:val="en-US" w:eastAsia="en-US"/>
              </w:rPr>
              <w:t xml:space="preserve">139.32 </w:t>
            </w:r>
            <w:r w:rsidRPr="00D31CFB">
              <w:rPr>
                <w:rFonts w:eastAsia="Yu Mincho"/>
                <w:bCs/>
                <w:iCs/>
                <w:color w:val="000000"/>
                <w:sz w:val="18"/>
                <w:szCs w:val="18"/>
                <w:lang w:val="en-US" w:eastAsia="en-US"/>
              </w:rPr>
              <w:t>± 140.91</w:t>
            </w:r>
          </w:p>
        </w:tc>
        <w:tc>
          <w:tcPr>
            <w:tcW w:w="1759"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14:paraId="13C52D69" w14:textId="77777777" w:rsidR="00D31CFB" w:rsidRPr="00D31CFB" w:rsidRDefault="00D31CFB" w:rsidP="00D31CFB">
            <w:pPr>
              <w:widowControl w:val="0"/>
              <w:suppressAutoHyphens/>
              <w:spacing w:line="360" w:lineRule="auto"/>
              <w:jc w:val="center"/>
              <w:rPr>
                <w:color w:val="000000"/>
                <w:sz w:val="18"/>
                <w:szCs w:val="18"/>
                <w:lang w:val="en-US" w:eastAsia="en-US"/>
              </w:rPr>
            </w:pPr>
            <w:r w:rsidRPr="00D31CFB">
              <w:rPr>
                <w:rFonts w:eastAsia="Calibri"/>
                <w:sz w:val="18"/>
                <w:szCs w:val="18"/>
                <w:lang w:val="en-US" w:eastAsia="en-US"/>
              </w:rPr>
              <w:t xml:space="preserve">169.81 </w:t>
            </w:r>
            <w:r w:rsidRPr="00D31CFB">
              <w:rPr>
                <w:rFonts w:eastAsia="Yu Mincho"/>
                <w:bCs/>
                <w:iCs/>
                <w:color w:val="000000"/>
                <w:sz w:val="18"/>
                <w:szCs w:val="18"/>
                <w:lang w:val="en-US" w:eastAsia="en-US"/>
              </w:rPr>
              <w:t>± 163.78</w:t>
            </w:r>
          </w:p>
        </w:tc>
        <w:tc>
          <w:tcPr>
            <w:tcW w:w="1488"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14:paraId="0E6BE3BF" w14:textId="77777777" w:rsidR="00D31CFB" w:rsidRPr="00D31CFB" w:rsidRDefault="00D31CFB" w:rsidP="00D31CFB">
            <w:pPr>
              <w:widowControl w:val="0"/>
              <w:suppressAutoHyphens/>
              <w:spacing w:line="360" w:lineRule="auto"/>
              <w:jc w:val="center"/>
              <w:rPr>
                <w:color w:val="000000"/>
                <w:sz w:val="18"/>
                <w:szCs w:val="18"/>
                <w:lang w:val="en-US" w:eastAsia="en-US"/>
              </w:rPr>
            </w:pPr>
            <w:r w:rsidRPr="00D31CFB">
              <w:rPr>
                <w:rFonts w:eastAsia="Calibri"/>
                <w:sz w:val="18"/>
                <w:szCs w:val="18"/>
                <w:lang w:val="en-US" w:eastAsia="en-US"/>
              </w:rPr>
              <w:t xml:space="preserve">221.38 </w:t>
            </w:r>
            <w:r w:rsidRPr="00D31CFB">
              <w:rPr>
                <w:rFonts w:eastAsia="Yu Mincho"/>
                <w:bCs/>
                <w:iCs/>
                <w:color w:val="000000"/>
                <w:sz w:val="18"/>
                <w:szCs w:val="18"/>
                <w:lang w:val="en-US" w:eastAsia="en-US"/>
              </w:rPr>
              <w:t>± 209.62</w:t>
            </w:r>
          </w:p>
        </w:tc>
        <w:tc>
          <w:tcPr>
            <w:tcW w:w="1370"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14:paraId="5C0CDE9E" w14:textId="77777777" w:rsidR="00D31CFB" w:rsidRPr="00D31CFB" w:rsidRDefault="00D31CFB" w:rsidP="00D31CFB">
            <w:pPr>
              <w:widowControl w:val="0"/>
              <w:suppressAutoHyphens/>
              <w:spacing w:line="360" w:lineRule="auto"/>
              <w:jc w:val="center"/>
              <w:rPr>
                <w:color w:val="000000"/>
                <w:sz w:val="18"/>
                <w:szCs w:val="18"/>
                <w:lang w:val="en-US" w:eastAsia="en-US"/>
              </w:rPr>
            </w:pPr>
            <w:r w:rsidRPr="00D31CFB">
              <w:rPr>
                <w:color w:val="000000"/>
                <w:sz w:val="18"/>
                <w:szCs w:val="18"/>
                <w:lang w:val="en-US" w:eastAsia="en-US"/>
              </w:rPr>
              <w:t xml:space="preserve">232.80 </w:t>
            </w:r>
            <w:r w:rsidRPr="00D31CFB">
              <w:rPr>
                <w:rFonts w:eastAsia="Yu Mincho"/>
                <w:bCs/>
                <w:iCs/>
                <w:color w:val="000000"/>
                <w:sz w:val="18"/>
                <w:szCs w:val="18"/>
                <w:lang w:val="en-US" w:eastAsia="en-US"/>
              </w:rPr>
              <w:t>± 191,87</w:t>
            </w:r>
          </w:p>
        </w:tc>
        <w:tc>
          <w:tcPr>
            <w:tcW w:w="1268"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14:paraId="74C53121" w14:textId="77777777" w:rsidR="00D31CFB" w:rsidRPr="00D31CFB" w:rsidRDefault="00D31CFB" w:rsidP="00D31CFB">
            <w:pPr>
              <w:widowControl w:val="0"/>
              <w:suppressAutoHyphens/>
              <w:spacing w:line="360" w:lineRule="auto"/>
              <w:jc w:val="center"/>
              <w:rPr>
                <w:color w:val="000000"/>
                <w:sz w:val="18"/>
                <w:szCs w:val="18"/>
                <w:lang w:val="en-US" w:eastAsia="en-US"/>
              </w:rPr>
            </w:pPr>
            <w:r w:rsidRPr="00D31CFB">
              <w:rPr>
                <w:color w:val="000000"/>
                <w:sz w:val="18"/>
                <w:szCs w:val="18"/>
                <w:lang w:val="en-US" w:eastAsia="en-US"/>
              </w:rPr>
              <w:t xml:space="preserve">34.43 </w:t>
            </w:r>
            <w:r w:rsidRPr="00D31CFB">
              <w:rPr>
                <w:rFonts w:eastAsia="Yu Mincho"/>
                <w:bCs/>
                <w:iCs/>
                <w:color w:val="000000"/>
                <w:sz w:val="18"/>
                <w:szCs w:val="18"/>
                <w:lang w:val="en-US" w:eastAsia="en-US"/>
              </w:rPr>
              <w:t>± 57,47</w:t>
            </w:r>
          </w:p>
        </w:tc>
      </w:tr>
    </w:tbl>
    <w:p w14:paraId="6EDB9D3B" w14:textId="77777777" w:rsidR="00D31CFB" w:rsidRPr="00D31CFB" w:rsidRDefault="00D31CFB" w:rsidP="00D31CFB">
      <w:pPr>
        <w:suppressAutoHyphens/>
        <w:spacing w:line="360" w:lineRule="auto"/>
        <w:jc w:val="center"/>
        <w:rPr>
          <w:rFonts w:eastAsia="Yu Mincho"/>
          <w:b/>
          <w:iCs/>
          <w:lang w:val="en-US" w:eastAsia="en-US"/>
        </w:rPr>
      </w:pPr>
    </w:p>
    <w:p w14:paraId="7A2BD013" w14:textId="77777777" w:rsidR="00D31CFB" w:rsidRPr="00D31CFB" w:rsidRDefault="00D31CFB" w:rsidP="00D31CFB">
      <w:pPr>
        <w:suppressAutoHyphens/>
        <w:spacing w:line="360" w:lineRule="auto"/>
        <w:jc w:val="center"/>
        <w:rPr>
          <w:rFonts w:eastAsia="Yu Mincho"/>
          <w:b/>
          <w:iCs/>
          <w:lang w:val="en-US" w:eastAsia="en-US"/>
        </w:rPr>
      </w:pPr>
      <w:r w:rsidRPr="00D31CFB">
        <w:rPr>
          <w:rFonts w:eastAsia="Yu Mincho"/>
          <w:b/>
          <w:iCs/>
          <w:lang w:val="en-US" w:eastAsia="en-US"/>
        </w:rPr>
        <w:t>Conformity of levels of As contamination of Vietnamese milk and dairy products to national regulations</w:t>
      </w:r>
    </w:p>
    <w:p w14:paraId="7DDA5B9D" w14:textId="77777777" w:rsidR="00D31CFB" w:rsidRPr="00D31CFB" w:rsidRDefault="00D31CFB" w:rsidP="00D31CFB">
      <w:pPr>
        <w:suppressAutoHyphens/>
        <w:spacing w:line="360" w:lineRule="auto"/>
        <w:jc w:val="both"/>
        <w:textAlignment w:val="baseline"/>
        <w:rPr>
          <w:rFonts w:eastAsia="Calibri"/>
          <w:lang w:val="en-US" w:eastAsia="en-US"/>
        </w:rPr>
      </w:pPr>
      <w:r w:rsidRPr="00D31CFB">
        <w:rPr>
          <w:rFonts w:eastAsia="Calibri"/>
          <w:lang w:val="en-US" w:eastAsia="en-US"/>
        </w:rPr>
        <w:t>The average concentration of arsenic in milk and dairy products was 159.77 ppb. The results in table 4 clearly indicated that the arsenic concentrations in 49 samples of milk and dairy product were below the LOD of the instrument, however the presence of As in milk was found in the research. The results clearly showed that most milk samples were contaminated with As (86.65 %) and about 6 % exceeded the maximum permitted levels. Samples with As concentrations exceeding the allowable standard were yogurt and liquid milk samples, sampled at small companies and households in the North of Vietnam, with yogurt samples having a concentration of 842 ppb.</w:t>
      </w:r>
    </w:p>
    <w:p w14:paraId="3CF999D6" w14:textId="77777777" w:rsidR="00D31CFB" w:rsidRPr="00D31CFB" w:rsidRDefault="00D31CFB" w:rsidP="00D31CFB">
      <w:pPr>
        <w:suppressAutoHyphens/>
        <w:spacing w:line="360" w:lineRule="auto"/>
        <w:jc w:val="both"/>
        <w:textAlignment w:val="baseline"/>
        <w:rPr>
          <w:rFonts w:eastAsia="Calibri"/>
          <w:lang w:val="en-US" w:eastAsia="en-US"/>
        </w:rPr>
      </w:pPr>
    </w:p>
    <w:p w14:paraId="6B8F6B75" w14:textId="77777777" w:rsidR="00313C76" w:rsidRDefault="00313C76">
      <w:pPr>
        <w:rPr>
          <w:rFonts w:eastAsia="Yu Mincho"/>
          <w:b/>
          <w:sz w:val="22"/>
          <w:szCs w:val="22"/>
          <w:lang w:val="en-US" w:eastAsia="en-US"/>
        </w:rPr>
      </w:pPr>
      <w:r>
        <w:rPr>
          <w:rFonts w:eastAsia="Yu Mincho"/>
          <w:b/>
          <w:sz w:val="22"/>
          <w:szCs w:val="22"/>
          <w:lang w:val="en-US" w:eastAsia="en-US"/>
        </w:rPr>
        <w:br w:type="page"/>
      </w:r>
    </w:p>
    <w:p w14:paraId="4E8F6DB3" w14:textId="59E61A65" w:rsidR="00D31CFB" w:rsidRPr="00D31CFB" w:rsidRDefault="00D31CFB" w:rsidP="00D31CFB">
      <w:pPr>
        <w:suppressAutoHyphens/>
        <w:spacing w:line="360" w:lineRule="auto"/>
        <w:jc w:val="center"/>
        <w:rPr>
          <w:rFonts w:eastAsia="Yu Mincho"/>
          <w:sz w:val="22"/>
          <w:szCs w:val="22"/>
          <w:lang w:val="en-US" w:eastAsia="en-US"/>
        </w:rPr>
      </w:pPr>
      <w:r w:rsidRPr="00D31CFB">
        <w:rPr>
          <w:rFonts w:eastAsia="Yu Mincho"/>
          <w:b/>
          <w:sz w:val="22"/>
          <w:szCs w:val="22"/>
          <w:lang w:val="en-US" w:eastAsia="en-US"/>
        </w:rPr>
        <w:lastRenderedPageBreak/>
        <w:t>Table 4 -</w:t>
      </w:r>
      <w:r w:rsidRPr="00D31CFB">
        <w:rPr>
          <w:rFonts w:eastAsia="Yu Mincho"/>
          <w:sz w:val="22"/>
          <w:szCs w:val="22"/>
          <w:lang w:val="en-US" w:eastAsia="en-US"/>
        </w:rPr>
        <w:t xml:space="preserve"> Concentration of As in milk and dairy products on sale in Vietnam compared with the maximum permitted levels</w:t>
      </w:r>
    </w:p>
    <w:tbl>
      <w:tblPr>
        <w:tblStyle w:val="Tablaconcuadrcula1"/>
        <w:tblW w:w="7151" w:type="dxa"/>
        <w:jc w:val="center"/>
        <w:tblLayout w:type="fixed"/>
        <w:tblLook w:val="04A0" w:firstRow="1" w:lastRow="0" w:firstColumn="1" w:lastColumn="0" w:noHBand="0" w:noVBand="1"/>
      </w:tblPr>
      <w:tblGrid>
        <w:gridCol w:w="4002"/>
        <w:gridCol w:w="3149"/>
      </w:tblGrid>
      <w:tr w:rsidR="00D31CFB" w:rsidRPr="00D31CFB" w14:paraId="331F337D" w14:textId="77777777" w:rsidTr="007D2CB0">
        <w:trPr>
          <w:jc w:val="center"/>
        </w:trPr>
        <w:tc>
          <w:tcPr>
            <w:tcW w:w="4002" w:type="dxa"/>
            <w:vAlign w:val="center"/>
          </w:tcPr>
          <w:p w14:paraId="6F704663" w14:textId="77777777" w:rsidR="00D31CFB" w:rsidRPr="00D31CFB" w:rsidRDefault="00D31CFB" w:rsidP="00D31CFB">
            <w:pPr>
              <w:widowControl w:val="0"/>
              <w:spacing w:line="360" w:lineRule="auto"/>
              <w:jc w:val="center"/>
              <w:rPr>
                <w:rFonts w:ascii="Times New Roman" w:hAnsi="Times New Roman" w:cs="Times New Roman"/>
                <w:b/>
                <w:bCs/>
                <w:sz w:val="18"/>
                <w:szCs w:val="18"/>
                <w:lang w:val="en-US" w:eastAsia="en-US"/>
              </w:rPr>
            </w:pPr>
            <w:r w:rsidRPr="00D31CFB">
              <w:rPr>
                <w:rFonts w:ascii="Times New Roman" w:hAnsi="Times New Roman" w:cs="Times New Roman"/>
                <w:b/>
                <w:bCs/>
                <w:sz w:val="18"/>
                <w:szCs w:val="18"/>
                <w:lang w:val="en-US" w:eastAsia="en-US"/>
              </w:rPr>
              <w:t>Heavy metal</w:t>
            </w:r>
          </w:p>
        </w:tc>
        <w:tc>
          <w:tcPr>
            <w:tcW w:w="3149" w:type="dxa"/>
            <w:vAlign w:val="center"/>
          </w:tcPr>
          <w:p w14:paraId="4149466A" w14:textId="77777777" w:rsidR="00D31CFB" w:rsidRPr="00D31CFB" w:rsidRDefault="00D31CFB" w:rsidP="00D31CFB">
            <w:pPr>
              <w:widowControl w:val="0"/>
              <w:spacing w:line="360" w:lineRule="auto"/>
              <w:jc w:val="center"/>
              <w:rPr>
                <w:rFonts w:ascii="Times New Roman" w:hAnsi="Times New Roman" w:cs="Times New Roman"/>
                <w:b/>
                <w:bCs/>
                <w:sz w:val="18"/>
                <w:szCs w:val="18"/>
                <w:lang w:val="en-US" w:eastAsia="en-US"/>
              </w:rPr>
            </w:pPr>
            <w:r w:rsidRPr="00D31CFB">
              <w:rPr>
                <w:rFonts w:ascii="Times New Roman" w:hAnsi="Times New Roman" w:cs="Times New Roman"/>
                <w:b/>
                <w:bCs/>
                <w:sz w:val="18"/>
                <w:szCs w:val="18"/>
                <w:lang w:val="en-US" w:eastAsia="en-US"/>
              </w:rPr>
              <w:t>As</w:t>
            </w:r>
          </w:p>
        </w:tc>
      </w:tr>
      <w:tr w:rsidR="00D31CFB" w:rsidRPr="00D31CFB" w14:paraId="5497D013" w14:textId="77777777" w:rsidTr="007D2CB0">
        <w:trPr>
          <w:jc w:val="center"/>
        </w:trPr>
        <w:tc>
          <w:tcPr>
            <w:tcW w:w="4002" w:type="dxa"/>
            <w:vAlign w:val="center"/>
          </w:tcPr>
          <w:p w14:paraId="4F071A3A" w14:textId="77777777" w:rsidR="00D31CFB" w:rsidRPr="00D31CFB" w:rsidRDefault="00D31CFB" w:rsidP="00D31CFB">
            <w:pPr>
              <w:widowControl w:val="0"/>
              <w:spacing w:line="360" w:lineRule="auto"/>
              <w:jc w:val="both"/>
              <w:rPr>
                <w:rFonts w:ascii="Times New Roman" w:hAnsi="Times New Roman" w:cs="Times New Roman"/>
                <w:sz w:val="18"/>
                <w:szCs w:val="18"/>
                <w:lang w:val="en-US" w:eastAsia="en-US"/>
              </w:rPr>
            </w:pPr>
            <w:r w:rsidRPr="00D31CFB">
              <w:rPr>
                <w:rFonts w:ascii="Times New Roman" w:hAnsi="Times New Roman" w:cs="Times New Roman"/>
                <w:color w:val="000000"/>
                <w:sz w:val="18"/>
                <w:szCs w:val="18"/>
                <w:lang w:val="en-US" w:eastAsia="en-US"/>
              </w:rPr>
              <w:t>Min (ppb)</w:t>
            </w:r>
          </w:p>
        </w:tc>
        <w:tc>
          <w:tcPr>
            <w:tcW w:w="3149" w:type="dxa"/>
            <w:vAlign w:val="center"/>
          </w:tcPr>
          <w:p w14:paraId="5E85F869" w14:textId="77777777" w:rsidR="00D31CFB" w:rsidRPr="00D31CFB" w:rsidRDefault="00D31CFB" w:rsidP="00D31CFB">
            <w:pPr>
              <w:widowControl w:val="0"/>
              <w:spacing w:line="360" w:lineRule="auto"/>
              <w:jc w:val="center"/>
              <w:rPr>
                <w:rFonts w:ascii="Times New Roman" w:hAnsi="Times New Roman" w:cs="Times New Roman"/>
                <w:sz w:val="18"/>
                <w:szCs w:val="18"/>
                <w:lang w:val="en-US" w:eastAsia="en-US"/>
              </w:rPr>
            </w:pPr>
            <w:r w:rsidRPr="00D31CFB">
              <w:rPr>
                <w:rFonts w:ascii="Times New Roman" w:hAnsi="Times New Roman" w:cs="Times New Roman"/>
                <w:sz w:val="18"/>
                <w:szCs w:val="18"/>
                <w:lang w:val="en-US" w:eastAsia="en-US"/>
              </w:rPr>
              <w:t>0</w:t>
            </w:r>
          </w:p>
        </w:tc>
      </w:tr>
      <w:tr w:rsidR="00D31CFB" w:rsidRPr="00D31CFB" w14:paraId="10670DC9" w14:textId="77777777" w:rsidTr="007D2CB0">
        <w:trPr>
          <w:jc w:val="center"/>
        </w:trPr>
        <w:tc>
          <w:tcPr>
            <w:tcW w:w="4002" w:type="dxa"/>
            <w:vAlign w:val="center"/>
          </w:tcPr>
          <w:p w14:paraId="5F165360" w14:textId="77777777" w:rsidR="00D31CFB" w:rsidRPr="00D31CFB" w:rsidRDefault="00D31CFB" w:rsidP="00D31CFB">
            <w:pPr>
              <w:widowControl w:val="0"/>
              <w:spacing w:line="360" w:lineRule="auto"/>
              <w:jc w:val="both"/>
              <w:rPr>
                <w:rFonts w:ascii="Times New Roman" w:hAnsi="Times New Roman" w:cs="Times New Roman"/>
                <w:sz w:val="18"/>
                <w:szCs w:val="18"/>
                <w:lang w:val="en-US" w:eastAsia="en-US"/>
              </w:rPr>
            </w:pPr>
            <w:r w:rsidRPr="00D31CFB">
              <w:rPr>
                <w:rFonts w:ascii="Times New Roman" w:hAnsi="Times New Roman" w:cs="Times New Roman"/>
                <w:color w:val="000000"/>
                <w:sz w:val="18"/>
                <w:szCs w:val="18"/>
                <w:lang w:val="en-US" w:eastAsia="en-US"/>
              </w:rPr>
              <w:t>Max (ppb)</w:t>
            </w:r>
          </w:p>
        </w:tc>
        <w:tc>
          <w:tcPr>
            <w:tcW w:w="3149" w:type="dxa"/>
            <w:vAlign w:val="center"/>
          </w:tcPr>
          <w:p w14:paraId="768967FB" w14:textId="77777777" w:rsidR="00D31CFB" w:rsidRPr="00D31CFB" w:rsidRDefault="00D31CFB" w:rsidP="00D31CFB">
            <w:pPr>
              <w:widowControl w:val="0"/>
              <w:spacing w:line="360" w:lineRule="auto"/>
              <w:jc w:val="center"/>
              <w:rPr>
                <w:rFonts w:ascii="Times New Roman" w:hAnsi="Times New Roman" w:cs="Times New Roman"/>
                <w:sz w:val="18"/>
                <w:szCs w:val="18"/>
                <w:lang w:val="en-US" w:eastAsia="en-US"/>
              </w:rPr>
            </w:pPr>
            <w:r w:rsidRPr="00D31CFB">
              <w:rPr>
                <w:rFonts w:ascii="Times New Roman" w:hAnsi="Times New Roman" w:cs="Times New Roman"/>
                <w:sz w:val="18"/>
                <w:szCs w:val="18"/>
                <w:lang w:val="en-US" w:eastAsia="en-US"/>
              </w:rPr>
              <w:t>842</w:t>
            </w:r>
          </w:p>
        </w:tc>
      </w:tr>
      <w:tr w:rsidR="00D31CFB" w:rsidRPr="00D31CFB" w14:paraId="1013B607" w14:textId="77777777" w:rsidTr="007D2CB0">
        <w:trPr>
          <w:jc w:val="center"/>
        </w:trPr>
        <w:tc>
          <w:tcPr>
            <w:tcW w:w="4002" w:type="dxa"/>
            <w:vAlign w:val="center"/>
          </w:tcPr>
          <w:p w14:paraId="5C888666" w14:textId="77777777" w:rsidR="00D31CFB" w:rsidRPr="00D31CFB" w:rsidRDefault="00D31CFB" w:rsidP="00D31CFB">
            <w:pPr>
              <w:widowControl w:val="0"/>
              <w:spacing w:line="360" w:lineRule="auto"/>
              <w:jc w:val="both"/>
              <w:rPr>
                <w:rFonts w:ascii="Times New Roman" w:hAnsi="Times New Roman" w:cs="Times New Roman"/>
                <w:sz w:val="18"/>
                <w:szCs w:val="18"/>
                <w:lang w:val="en-US" w:eastAsia="en-US"/>
              </w:rPr>
            </w:pPr>
            <w:r w:rsidRPr="00D31CFB">
              <w:rPr>
                <w:rFonts w:ascii="Times New Roman" w:hAnsi="Times New Roman" w:cs="Times New Roman"/>
                <w:color w:val="000000"/>
                <w:sz w:val="18"/>
                <w:szCs w:val="18"/>
                <w:lang w:val="en-US" w:eastAsia="en-US"/>
              </w:rPr>
              <w:t>X̅ ± SD (ppb)</w:t>
            </w:r>
          </w:p>
        </w:tc>
        <w:tc>
          <w:tcPr>
            <w:tcW w:w="3149" w:type="dxa"/>
            <w:vAlign w:val="center"/>
          </w:tcPr>
          <w:p w14:paraId="7C98E199" w14:textId="77777777" w:rsidR="00D31CFB" w:rsidRPr="00D31CFB" w:rsidRDefault="00D31CFB" w:rsidP="00D31CFB">
            <w:pPr>
              <w:widowControl w:val="0"/>
              <w:spacing w:line="360" w:lineRule="auto"/>
              <w:jc w:val="center"/>
              <w:rPr>
                <w:rFonts w:ascii="Times New Roman" w:hAnsi="Times New Roman" w:cs="Times New Roman"/>
                <w:sz w:val="18"/>
                <w:szCs w:val="18"/>
                <w:lang w:val="en-US" w:eastAsia="en-US"/>
              </w:rPr>
            </w:pPr>
            <w:r w:rsidRPr="00D31CFB">
              <w:rPr>
                <w:rFonts w:ascii="Times New Roman" w:hAnsi="Times New Roman" w:cs="Times New Roman"/>
                <w:sz w:val="18"/>
                <w:szCs w:val="18"/>
                <w:lang w:val="en-US" w:eastAsia="en-US"/>
              </w:rPr>
              <w:t xml:space="preserve">159,77 </w:t>
            </w:r>
            <w:r w:rsidRPr="00D31CFB">
              <w:rPr>
                <w:rFonts w:ascii="Times New Roman" w:hAnsi="Times New Roman" w:cs="Times New Roman"/>
                <w:color w:val="000000"/>
                <w:sz w:val="18"/>
                <w:szCs w:val="18"/>
                <w:lang w:val="en-US" w:eastAsia="en-US"/>
              </w:rPr>
              <w:t>± 164,15</w:t>
            </w:r>
          </w:p>
        </w:tc>
      </w:tr>
      <w:tr w:rsidR="00D31CFB" w:rsidRPr="00D31CFB" w14:paraId="10A501D6" w14:textId="77777777" w:rsidTr="007D2CB0">
        <w:trPr>
          <w:jc w:val="center"/>
        </w:trPr>
        <w:tc>
          <w:tcPr>
            <w:tcW w:w="4002" w:type="dxa"/>
            <w:vAlign w:val="center"/>
          </w:tcPr>
          <w:p w14:paraId="5F3ADF5E" w14:textId="77777777" w:rsidR="00D31CFB" w:rsidRPr="00D31CFB" w:rsidRDefault="00D31CFB" w:rsidP="00D31CFB">
            <w:pPr>
              <w:widowControl w:val="0"/>
              <w:spacing w:line="360" w:lineRule="auto"/>
              <w:jc w:val="both"/>
              <w:rPr>
                <w:rFonts w:ascii="Times New Roman" w:hAnsi="Times New Roman" w:cs="Times New Roman"/>
                <w:sz w:val="18"/>
                <w:szCs w:val="18"/>
                <w:lang w:val="en-US" w:eastAsia="en-US"/>
              </w:rPr>
            </w:pPr>
            <w:r w:rsidRPr="00D31CFB">
              <w:rPr>
                <w:rFonts w:ascii="Times New Roman" w:hAnsi="Times New Roman" w:cs="Times New Roman"/>
                <w:color w:val="000000"/>
                <w:sz w:val="18"/>
                <w:szCs w:val="18"/>
                <w:lang w:val="en-US" w:eastAsia="en-US"/>
              </w:rPr>
              <w:t>Number contaminated</w:t>
            </w:r>
          </w:p>
        </w:tc>
        <w:tc>
          <w:tcPr>
            <w:tcW w:w="3149" w:type="dxa"/>
            <w:vAlign w:val="center"/>
          </w:tcPr>
          <w:p w14:paraId="7097F528" w14:textId="77777777" w:rsidR="00D31CFB" w:rsidRPr="00D31CFB" w:rsidRDefault="00D31CFB" w:rsidP="00D31CFB">
            <w:pPr>
              <w:widowControl w:val="0"/>
              <w:spacing w:line="360" w:lineRule="auto"/>
              <w:jc w:val="center"/>
              <w:rPr>
                <w:rFonts w:ascii="Times New Roman" w:hAnsi="Times New Roman" w:cs="Times New Roman"/>
                <w:sz w:val="18"/>
                <w:szCs w:val="18"/>
                <w:lang w:val="en-US" w:eastAsia="en-US"/>
              </w:rPr>
            </w:pPr>
            <w:r w:rsidRPr="00D31CFB">
              <w:rPr>
                <w:rFonts w:ascii="Times New Roman" w:hAnsi="Times New Roman" w:cs="Times New Roman"/>
                <w:sz w:val="18"/>
                <w:szCs w:val="18"/>
                <w:lang w:val="en-US" w:eastAsia="en-US"/>
              </w:rPr>
              <w:t>318</w:t>
            </w:r>
          </w:p>
        </w:tc>
      </w:tr>
      <w:tr w:rsidR="00D31CFB" w:rsidRPr="00D31CFB" w14:paraId="73C449D6" w14:textId="77777777" w:rsidTr="007D2CB0">
        <w:trPr>
          <w:jc w:val="center"/>
        </w:trPr>
        <w:tc>
          <w:tcPr>
            <w:tcW w:w="4002" w:type="dxa"/>
            <w:vAlign w:val="center"/>
          </w:tcPr>
          <w:p w14:paraId="25441D6D" w14:textId="77777777" w:rsidR="00D31CFB" w:rsidRPr="00D31CFB" w:rsidRDefault="00D31CFB" w:rsidP="00D31CFB">
            <w:pPr>
              <w:widowControl w:val="0"/>
              <w:spacing w:line="360" w:lineRule="auto"/>
              <w:jc w:val="both"/>
              <w:rPr>
                <w:rFonts w:ascii="Times New Roman" w:hAnsi="Times New Roman" w:cs="Times New Roman"/>
                <w:sz w:val="18"/>
                <w:szCs w:val="18"/>
                <w:lang w:val="en-US" w:eastAsia="en-US"/>
              </w:rPr>
            </w:pPr>
            <w:r w:rsidRPr="00D31CFB">
              <w:rPr>
                <w:rFonts w:ascii="Times New Roman" w:hAnsi="Times New Roman" w:cs="Times New Roman"/>
                <w:color w:val="000000"/>
                <w:sz w:val="18"/>
                <w:szCs w:val="18"/>
                <w:lang w:val="en-US" w:eastAsia="en-US"/>
              </w:rPr>
              <w:t>Percentage contaminated</w:t>
            </w:r>
          </w:p>
        </w:tc>
        <w:tc>
          <w:tcPr>
            <w:tcW w:w="3149" w:type="dxa"/>
            <w:vAlign w:val="center"/>
          </w:tcPr>
          <w:p w14:paraId="4129984B" w14:textId="77777777" w:rsidR="00D31CFB" w:rsidRPr="00D31CFB" w:rsidRDefault="00D31CFB" w:rsidP="00D31CFB">
            <w:pPr>
              <w:widowControl w:val="0"/>
              <w:spacing w:line="360" w:lineRule="auto"/>
              <w:jc w:val="center"/>
              <w:rPr>
                <w:rFonts w:ascii="Times New Roman" w:hAnsi="Times New Roman" w:cs="Times New Roman"/>
                <w:sz w:val="18"/>
                <w:szCs w:val="18"/>
                <w:lang w:val="en-US" w:eastAsia="en-US"/>
              </w:rPr>
            </w:pPr>
            <w:r w:rsidRPr="00D31CFB">
              <w:rPr>
                <w:rFonts w:ascii="Times New Roman" w:hAnsi="Times New Roman" w:cs="Times New Roman"/>
                <w:sz w:val="18"/>
                <w:szCs w:val="18"/>
                <w:lang w:val="en-US" w:eastAsia="en-US"/>
              </w:rPr>
              <w:t>86.65</w:t>
            </w:r>
          </w:p>
        </w:tc>
      </w:tr>
      <w:tr w:rsidR="00D31CFB" w:rsidRPr="00D31CFB" w14:paraId="471008D6" w14:textId="77777777" w:rsidTr="007D2CB0">
        <w:trPr>
          <w:jc w:val="center"/>
        </w:trPr>
        <w:tc>
          <w:tcPr>
            <w:tcW w:w="4002" w:type="dxa"/>
            <w:vAlign w:val="center"/>
          </w:tcPr>
          <w:p w14:paraId="4C5199B7" w14:textId="77777777" w:rsidR="00D31CFB" w:rsidRPr="00D31CFB" w:rsidRDefault="00D31CFB" w:rsidP="00D31CFB">
            <w:pPr>
              <w:widowControl w:val="0"/>
              <w:spacing w:line="360" w:lineRule="auto"/>
              <w:jc w:val="both"/>
              <w:rPr>
                <w:rFonts w:ascii="Times New Roman" w:hAnsi="Times New Roman" w:cs="Times New Roman"/>
                <w:sz w:val="18"/>
                <w:szCs w:val="18"/>
                <w:lang w:val="en-US" w:eastAsia="en-US"/>
              </w:rPr>
            </w:pPr>
            <w:r w:rsidRPr="00D31CFB">
              <w:rPr>
                <w:rFonts w:ascii="Times New Roman" w:hAnsi="Times New Roman" w:cs="Times New Roman"/>
                <w:color w:val="000000"/>
                <w:sz w:val="18"/>
                <w:szCs w:val="18"/>
                <w:lang w:val="en-US" w:eastAsia="en-US"/>
              </w:rPr>
              <w:t>Percentage exceeding QCVN Limit</w:t>
            </w:r>
          </w:p>
        </w:tc>
        <w:tc>
          <w:tcPr>
            <w:tcW w:w="3149" w:type="dxa"/>
            <w:vAlign w:val="center"/>
          </w:tcPr>
          <w:p w14:paraId="7182EECC" w14:textId="77777777" w:rsidR="00D31CFB" w:rsidRPr="00D31CFB" w:rsidRDefault="00D31CFB" w:rsidP="00D31CFB">
            <w:pPr>
              <w:widowControl w:val="0"/>
              <w:spacing w:line="360" w:lineRule="auto"/>
              <w:jc w:val="center"/>
              <w:rPr>
                <w:rFonts w:ascii="Times New Roman" w:hAnsi="Times New Roman" w:cs="Times New Roman"/>
                <w:sz w:val="18"/>
                <w:szCs w:val="18"/>
                <w:lang w:val="en-US" w:eastAsia="en-US"/>
              </w:rPr>
            </w:pPr>
            <w:r w:rsidRPr="00D31CFB">
              <w:rPr>
                <w:rFonts w:ascii="Times New Roman" w:hAnsi="Times New Roman" w:cs="Times New Roman"/>
                <w:sz w:val="18"/>
                <w:szCs w:val="18"/>
                <w:lang w:val="en-US" w:eastAsia="en-US"/>
              </w:rPr>
              <w:t>6.27</w:t>
            </w:r>
          </w:p>
        </w:tc>
      </w:tr>
    </w:tbl>
    <w:p w14:paraId="4D2FD5FA" w14:textId="77777777" w:rsidR="00D31CFB" w:rsidRPr="00D31CFB" w:rsidRDefault="00D31CFB" w:rsidP="00D31CFB">
      <w:pPr>
        <w:suppressAutoHyphens/>
        <w:spacing w:line="360" w:lineRule="auto"/>
        <w:jc w:val="center"/>
        <w:rPr>
          <w:rFonts w:eastAsia="Calibri"/>
          <w:lang w:val="en-US" w:eastAsia="en-US"/>
        </w:rPr>
      </w:pPr>
    </w:p>
    <w:p w14:paraId="3F30C8AA" w14:textId="77777777" w:rsidR="00D31CFB" w:rsidRPr="00D31CFB" w:rsidRDefault="00D31CFB" w:rsidP="00D31CFB">
      <w:pPr>
        <w:suppressAutoHyphens/>
        <w:spacing w:line="360" w:lineRule="auto"/>
        <w:jc w:val="center"/>
        <w:rPr>
          <w:rFonts w:eastAsia="Yu Mincho"/>
          <w:b/>
          <w:iCs/>
          <w:lang w:val="en-US" w:eastAsia="en-US"/>
        </w:rPr>
      </w:pPr>
    </w:p>
    <w:p w14:paraId="4D8EEA5D" w14:textId="77777777" w:rsidR="00D31CFB" w:rsidRPr="00D31CFB" w:rsidRDefault="00D31CFB" w:rsidP="00D31CFB">
      <w:pPr>
        <w:suppressAutoHyphens/>
        <w:spacing w:line="360" w:lineRule="auto"/>
        <w:jc w:val="center"/>
        <w:rPr>
          <w:rFonts w:eastAsia="Yu Mincho"/>
          <w:b/>
          <w:iCs/>
          <w:sz w:val="32"/>
          <w:szCs w:val="32"/>
          <w:lang w:val="en-US" w:eastAsia="en-US"/>
        </w:rPr>
      </w:pPr>
      <w:r w:rsidRPr="00D31CFB">
        <w:rPr>
          <w:rFonts w:eastAsia="Yu Mincho"/>
          <w:b/>
          <w:iCs/>
          <w:sz w:val="32"/>
          <w:szCs w:val="32"/>
          <w:lang w:val="en-US" w:eastAsia="en-US"/>
        </w:rPr>
        <w:t>DISCUSSION</w:t>
      </w:r>
    </w:p>
    <w:p w14:paraId="7EC1CBFF" w14:textId="77777777" w:rsidR="00D31CFB" w:rsidRPr="00D31CFB" w:rsidRDefault="00D31CFB" w:rsidP="00D31CFB">
      <w:pPr>
        <w:suppressAutoHyphens/>
        <w:spacing w:line="360" w:lineRule="auto"/>
        <w:jc w:val="both"/>
        <w:textAlignment w:val="baseline"/>
        <w:rPr>
          <w:color w:val="000000"/>
          <w:lang w:val="en-US" w:eastAsia="en-US"/>
        </w:rPr>
      </w:pPr>
      <w:r w:rsidRPr="00D31CFB">
        <w:rPr>
          <w:rFonts w:eastAsia="Yu Mincho"/>
          <w:lang w:val="en-US" w:eastAsia="en-US"/>
        </w:rPr>
        <w:t xml:space="preserve">Data on the levels of As contaminating milk in Vietnam are still limited, therefore, the results of the present study when comparing with those from other regions of the world, shows that were similar to those of </w:t>
      </w:r>
      <w:r w:rsidRPr="00D31CFB">
        <w:rPr>
          <w:rFonts w:eastAsia="Calibri"/>
          <w:i/>
          <w:iCs/>
          <w:color w:val="000000"/>
          <w:lang w:val="en-US" w:eastAsia="en-US"/>
        </w:rPr>
        <w:t>Castro-González</w:t>
      </w:r>
      <w:r w:rsidRPr="00D31CFB">
        <w:rPr>
          <w:rFonts w:eastAsia="Calibri"/>
          <w:color w:val="000000"/>
          <w:lang w:val="en-US" w:eastAsia="en-US"/>
        </w:rPr>
        <w:t xml:space="preserve"> et al</w:t>
      </w:r>
      <w:r w:rsidRPr="00D31CFB">
        <w:rPr>
          <w:rFonts w:eastAsia="Yu Mincho"/>
          <w:lang w:val="en-US" w:eastAsia="en-US"/>
        </w:rPr>
        <w:t>.</w:t>
      </w:r>
      <w:r w:rsidRPr="00D31CFB">
        <w:rPr>
          <w:rFonts w:eastAsia="Yu Mincho"/>
          <w:vertAlign w:val="superscript"/>
          <w:lang w:val="en-US" w:eastAsia="en-US"/>
        </w:rPr>
        <w:t>(12)</w:t>
      </w:r>
      <w:r w:rsidRPr="00D31CFB">
        <w:rPr>
          <w:rFonts w:eastAsia="Yu Mincho"/>
          <w:lang w:val="en-US" w:eastAsia="en-US"/>
        </w:rPr>
        <w:t xml:space="preserve"> </w:t>
      </w:r>
      <w:r w:rsidRPr="00D31CFB">
        <w:rPr>
          <w:lang w:val="en-US" w:eastAsia="en-US"/>
        </w:rPr>
        <w:t xml:space="preserve">The author </w:t>
      </w:r>
      <w:r w:rsidRPr="00D31CFB">
        <w:rPr>
          <w:i/>
          <w:iCs/>
          <w:lang w:val="en-US" w:eastAsia="en-US"/>
        </w:rPr>
        <w:t>Licata P</w:t>
      </w:r>
      <w:r w:rsidRPr="00D31CFB">
        <w:rPr>
          <w:lang w:val="en-US" w:eastAsia="en-US"/>
        </w:rPr>
        <w:t xml:space="preserve"> et al.</w:t>
      </w:r>
      <w:r w:rsidRPr="00D31CFB">
        <w:rPr>
          <w:vertAlign w:val="superscript"/>
          <w:lang w:val="en-US" w:eastAsia="en-US"/>
        </w:rPr>
        <w:t>(13)</w:t>
      </w:r>
      <w:r w:rsidRPr="00D31CFB">
        <w:rPr>
          <w:rFonts w:eastAsia="Yu Mincho"/>
          <w:lang w:val="en-US" w:eastAsia="en-US"/>
        </w:rPr>
        <w:t xml:space="preserve"> </w:t>
      </w:r>
      <w:r w:rsidRPr="00D31CFB">
        <w:rPr>
          <w:color w:val="000000"/>
          <w:lang w:val="en-US" w:eastAsia="en-US"/>
        </w:rPr>
        <w:t>evaluated the concentration of As in goat milk and sheep milk and was much higher than the present study</w:t>
      </w:r>
      <w:r w:rsidRPr="00D31CFB">
        <w:rPr>
          <w:rFonts w:eastAsia="Yu Mincho"/>
          <w:lang w:val="en-US" w:eastAsia="en-US"/>
        </w:rPr>
        <w:t>.</w:t>
      </w:r>
      <w:r w:rsidRPr="00D31CFB">
        <w:rPr>
          <w:color w:val="000000"/>
          <w:lang w:val="en-US" w:eastAsia="en-US"/>
        </w:rPr>
        <w:t xml:space="preserve"> </w:t>
      </w:r>
      <w:r w:rsidRPr="00D31CFB">
        <w:rPr>
          <w:i/>
          <w:iCs/>
          <w:color w:val="000000"/>
          <w:lang w:val="en-US" w:eastAsia="en-US"/>
        </w:rPr>
        <w:t>Khan N</w:t>
      </w:r>
      <w:r w:rsidRPr="00D31CFB">
        <w:rPr>
          <w:color w:val="000000"/>
          <w:lang w:val="en-US" w:eastAsia="en-US"/>
        </w:rPr>
        <w:t xml:space="preserve"> et al.</w:t>
      </w:r>
      <w:r w:rsidRPr="00D31CFB">
        <w:rPr>
          <w:color w:val="000000"/>
          <w:vertAlign w:val="superscript"/>
          <w:lang w:val="en-US" w:eastAsia="en-US"/>
        </w:rPr>
        <w:t>(14)</w:t>
      </w:r>
      <w:r w:rsidRPr="00D31CFB">
        <w:rPr>
          <w:color w:val="000000"/>
          <w:lang w:val="en-US" w:eastAsia="en-US"/>
        </w:rPr>
        <w:t xml:space="preserve"> pointed out the level of As contamination in skim milk, drinking yogurt, mixed yogurt and are much lower than this study</w:t>
      </w:r>
      <w:r w:rsidRPr="00D31CFB">
        <w:rPr>
          <w:rFonts w:eastAsia="Yu Mincho"/>
          <w:lang w:val="en-US" w:eastAsia="en-US"/>
        </w:rPr>
        <w:t>.</w:t>
      </w:r>
      <w:r w:rsidRPr="00D31CFB">
        <w:rPr>
          <w:rFonts w:eastAsia="Yu Mincho"/>
          <w:vertAlign w:val="superscript"/>
          <w:lang w:val="en-US" w:eastAsia="en-US"/>
        </w:rPr>
        <w:t>(14)</w:t>
      </w:r>
      <w:r w:rsidRPr="00D31CFB">
        <w:rPr>
          <w:rFonts w:eastAsia="Yu Mincho"/>
          <w:lang w:val="en-US" w:eastAsia="en-US"/>
        </w:rPr>
        <w:t xml:space="preserve"> </w:t>
      </w:r>
      <w:r w:rsidRPr="00D31CFB">
        <w:rPr>
          <w:color w:val="000000"/>
          <w:lang w:val="en-US" w:eastAsia="en-US"/>
        </w:rPr>
        <w:t xml:space="preserve"> The result in the powdered milk of </w:t>
      </w:r>
      <w:r w:rsidRPr="00D31CFB">
        <w:rPr>
          <w:i/>
          <w:iCs/>
          <w:color w:val="000000"/>
          <w:lang w:val="en-US" w:eastAsia="en-US"/>
        </w:rPr>
        <w:t>Ibrahim AS</w:t>
      </w:r>
      <w:r w:rsidRPr="00D31CFB">
        <w:rPr>
          <w:color w:val="000000"/>
          <w:lang w:val="en-US" w:eastAsia="en-US"/>
        </w:rPr>
        <w:t xml:space="preserve"> et al.</w:t>
      </w:r>
      <w:r w:rsidRPr="00D31CFB">
        <w:rPr>
          <w:color w:val="000000"/>
          <w:vertAlign w:val="superscript"/>
          <w:lang w:val="en-US" w:eastAsia="en-US"/>
        </w:rPr>
        <w:t>(15)</w:t>
      </w:r>
      <w:r w:rsidRPr="00D31CFB">
        <w:rPr>
          <w:color w:val="000000"/>
          <w:lang w:val="en-US" w:eastAsia="en-US"/>
        </w:rPr>
        <w:t xml:space="preserve"> in Egypt was much higher than the present analysis;</w:t>
      </w:r>
      <w:r w:rsidRPr="00D31CFB">
        <w:rPr>
          <w:rFonts w:eastAsia="Yu Mincho"/>
          <w:vertAlign w:val="superscript"/>
          <w:lang w:val="en-US" w:eastAsia="en-US"/>
        </w:rPr>
        <w:t>(15)</w:t>
      </w:r>
      <w:r w:rsidRPr="00D31CFB">
        <w:rPr>
          <w:rFonts w:eastAsia="Yu Mincho"/>
          <w:lang w:val="en-US" w:eastAsia="en-US"/>
        </w:rPr>
        <w:t xml:space="preserve"> </w:t>
      </w:r>
      <w:r w:rsidRPr="00D31CFB">
        <w:rPr>
          <w:rFonts w:eastAsia="Yu Mincho"/>
          <w:color w:val="000000"/>
          <w:lang w:val="en-US" w:eastAsia="en-US"/>
        </w:rPr>
        <w:t xml:space="preserve"> </w:t>
      </w:r>
      <w:r w:rsidRPr="00D31CFB">
        <w:rPr>
          <w:color w:val="000000"/>
          <w:lang w:val="en-US" w:eastAsia="en-US"/>
        </w:rPr>
        <w:t>and they also analyzed the As concentration in dairy products as 214 ± 8 ppb; this result is similar to milk cake samples presented</w:t>
      </w:r>
      <w:r w:rsidRPr="00D31CFB">
        <w:rPr>
          <w:rFonts w:eastAsia="Yu Mincho"/>
          <w:lang w:val="en-US" w:eastAsia="en-US"/>
        </w:rPr>
        <w:t>.</w:t>
      </w:r>
      <w:r w:rsidRPr="00D31CFB">
        <w:rPr>
          <w:rFonts w:eastAsia="Yu Mincho"/>
          <w:vertAlign w:val="superscript"/>
          <w:lang w:val="en-US" w:eastAsia="en-US"/>
        </w:rPr>
        <w:t>(15)</w:t>
      </w:r>
      <w:r w:rsidRPr="00D31CFB">
        <w:rPr>
          <w:rFonts w:eastAsia="Yu Mincho"/>
          <w:lang w:val="en-US" w:eastAsia="en-US"/>
        </w:rPr>
        <w:t xml:space="preserve"> </w:t>
      </w:r>
      <w:r w:rsidRPr="00D31CFB">
        <w:rPr>
          <w:color w:val="000000"/>
          <w:lang w:val="en-US" w:eastAsia="en-US"/>
        </w:rPr>
        <w:t xml:space="preserve"> </w:t>
      </w:r>
    </w:p>
    <w:p w14:paraId="6BBBEA26" w14:textId="77777777" w:rsidR="00D31CFB" w:rsidRPr="00D31CFB" w:rsidRDefault="00D31CFB" w:rsidP="00D31CFB">
      <w:pPr>
        <w:suppressAutoHyphens/>
        <w:spacing w:line="360" w:lineRule="auto"/>
        <w:jc w:val="both"/>
        <w:rPr>
          <w:rFonts w:eastAsia="Yu Mincho"/>
          <w:lang w:val="en-US" w:eastAsia="en-US"/>
        </w:rPr>
      </w:pPr>
      <w:r w:rsidRPr="00D31CFB">
        <w:rPr>
          <w:rFonts w:eastAsia="Yu Mincho"/>
          <w:lang w:val="en-US" w:eastAsia="en-US"/>
        </w:rPr>
        <w:t>The differences between the results of the present study and other studies were probably caused by different levels of pollution in each region. As in emissions, waste and wastewater in industrial zones, and in the soil, water can contaminate the food consumed by animals, which, in turn, contaminates their milk and those consuming it. When the milk samples were collected at the dairy companies and households raising cows, there was no information on the level of As contamination of the animal food and drinking water, or in the soil, or water and air pollution where the grass was grown. In addition, the present study did not collect information on the level of As contaminating the water, air, soil and animal feed and drinking water on the dairy farms. Therefore, growing grass in an unpolluted area and filtration system to remove As in animal drinking water would play an important role in reducing the levels of As contaminating milk.</w:t>
      </w:r>
    </w:p>
    <w:p w14:paraId="23129F07" w14:textId="77777777" w:rsidR="00D31CFB" w:rsidRPr="00D31CFB" w:rsidRDefault="00D31CFB" w:rsidP="00D31CFB">
      <w:pPr>
        <w:suppressAutoHyphens/>
        <w:spacing w:line="360" w:lineRule="auto"/>
        <w:jc w:val="both"/>
        <w:textAlignment w:val="baseline"/>
        <w:rPr>
          <w:rFonts w:eastAsia="Calibri"/>
          <w:color w:val="000000"/>
          <w:lang w:val="en-US" w:eastAsia="en-US"/>
        </w:rPr>
      </w:pPr>
      <w:r w:rsidRPr="00D31CFB">
        <w:rPr>
          <w:color w:val="000000"/>
          <w:lang w:val="en-US" w:eastAsia="en-US"/>
        </w:rPr>
        <w:lastRenderedPageBreak/>
        <w:t>In addition, raw milk that is not polluted with heavy metals can be contaminated during production, storage and packaging</w:t>
      </w:r>
      <w:r w:rsidRPr="00D31CFB">
        <w:rPr>
          <w:rFonts w:eastAsia="Yu Mincho"/>
          <w:lang w:val="en-US" w:eastAsia="en-US"/>
        </w:rPr>
        <w:t>.</w:t>
      </w:r>
      <w:r w:rsidRPr="00D31CFB">
        <w:rPr>
          <w:rFonts w:eastAsia="Yu Mincho"/>
          <w:vertAlign w:val="superscript"/>
          <w:lang w:val="en-US" w:eastAsia="en-US"/>
        </w:rPr>
        <w:t>(16)</w:t>
      </w:r>
      <w:r w:rsidRPr="00D31CFB">
        <w:rPr>
          <w:rFonts w:eastAsia="Calibri"/>
          <w:color w:val="000000"/>
          <w:lang w:val="en-US" w:eastAsia="en-US"/>
        </w:rPr>
        <w:t xml:space="preserve"> The average concentration of AS in cheese in this study was 221.38 ppb, of which, 4 samples exceeded the maximum</w:t>
      </w:r>
      <w:r w:rsidRPr="00D31CFB">
        <w:rPr>
          <w:rFonts w:eastAsia="Calibri"/>
          <w:color w:val="000000"/>
          <w:lang w:val="vi-VN" w:eastAsia="en-US"/>
        </w:rPr>
        <w:t xml:space="preserve"> permissible concentration</w:t>
      </w:r>
      <w:r w:rsidRPr="00D31CFB">
        <w:rPr>
          <w:rFonts w:eastAsia="Calibri"/>
          <w:color w:val="000000"/>
          <w:lang w:val="en-US" w:eastAsia="en-US"/>
        </w:rPr>
        <w:t>. Samples with high concentrations may be due to air pollution in the cheese production area. Most of the liquid milk samples were contaminated with As and the samples exceeding the maximum</w:t>
      </w:r>
      <w:r w:rsidRPr="00D31CFB">
        <w:rPr>
          <w:rFonts w:eastAsia="Calibri"/>
          <w:color w:val="000000"/>
          <w:lang w:val="vi-VN" w:eastAsia="en-US"/>
        </w:rPr>
        <w:t xml:space="preserve"> permissible </w:t>
      </w:r>
      <w:r w:rsidRPr="00D31CFB">
        <w:rPr>
          <w:rFonts w:eastAsia="Calibri"/>
          <w:color w:val="000000"/>
          <w:lang w:val="en-US" w:eastAsia="en-US"/>
        </w:rPr>
        <w:t>levels, had an average concentration of 139.32 ppb. High levels of As in milk samples may be due to the use of veterinary drugs to kill tapeworms in cattle, and chemicals use to disinfect the environment for livestock, all containing As compounds)</w:t>
      </w:r>
      <w:r w:rsidRPr="00D31CFB">
        <w:rPr>
          <w:rFonts w:eastAsia="Yu Mincho"/>
          <w:lang w:val="en-US" w:eastAsia="en-US"/>
        </w:rPr>
        <w:t>.</w:t>
      </w:r>
      <w:r w:rsidRPr="00D31CFB">
        <w:rPr>
          <w:rFonts w:eastAsia="Yu Mincho"/>
          <w:vertAlign w:val="superscript"/>
          <w:lang w:val="en-US" w:eastAsia="en-US"/>
        </w:rPr>
        <w:t>(17)</w:t>
      </w:r>
      <w:r w:rsidRPr="00D31CFB">
        <w:rPr>
          <w:rFonts w:eastAsia="Yu Mincho"/>
          <w:lang w:val="en-US" w:eastAsia="en-US"/>
        </w:rPr>
        <w:t xml:space="preserve"> </w:t>
      </w:r>
      <w:r w:rsidRPr="00D31CFB">
        <w:rPr>
          <w:rFonts w:eastAsia="Calibri"/>
          <w:color w:val="000000"/>
          <w:lang w:val="en-US" w:eastAsia="en-US"/>
        </w:rPr>
        <w:t xml:space="preserve">Samples with high As concentrations also could be explained by the fact that the cattle farm was raised near an industrial area or near a traffic route. </w:t>
      </w:r>
    </w:p>
    <w:p w14:paraId="1C6BA6B0" w14:textId="77777777" w:rsidR="00D31CFB" w:rsidRPr="00D31CFB" w:rsidRDefault="00D31CFB" w:rsidP="00D31CFB">
      <w:pPr>
        <w:suppressAutoHyphens/>
        <w:spacing w:line="360" w:lineRule="auto"/>
        <w:jc w:val="both"/>
        <w:textAlignment w:val="baseline"/>
        <w:rPr>
          <w:rFonts w:eastAsia="Calibri"/>
          <w:color w:val="000000"/>
          <w:lang w:val="en-US" w:eastAsia="en-US"/>
        </w:rPr>
      </w:pPr>
      <w:r w:rsidRPr="00D31CFB">
        <w:rPr>
          <w:rFonts w:eastAsia="Calibri"/>
          <w:color w:val="000000"/>
          <w:lang w:val="en-US" w:eastAsia="en-US"/>
        </w:rPr>
        <w:t>Drinking water is also one of the main causes of As contamination in livestock because the daily water intake of animals can be up to 75 L. As can be accumulated in animals and be transferred to milk</w:t>
      </w:r>
      <w:r w:rsidRPr="00D31CFB">
        <w:rPr>
          <w:rFonts w:eastAsia="Yu Mincho"/>
          <w:lang w:val="en-US" w:eastAsia="en-US"/>
        </w:rPr>
        <w:t>.</w:t>
      </w:r>
      <w:r w:rsidRPr="00D31CFB">
        <w:rPr>
          <w:rFonts w:eastAsia="Yu Mincho"/>
          <w:vertAlign w:val="superscript"/>
          <w:lang w:val="en-US" w:eastAsia="en-US"/>
        </w:rPr>
        <w:t>(18)</w:t>
      </w:r>
      <w:r w:rsidRPr="00D31CFB">
        <w:rPr>
          <w:rFonts w:eastAsia="Yu Mincho"/>
          <w:lang w:val="en-US" w:eastAsia="en-US"/>
        </w:rPr>
        <w:t xml:space="preserve"> </w:t>
      </w:r>
      <w:r w:rsidRPr="00D31CFB">
        <w:rPr>
          <w:rFonts w:eastAsia="Calibri"/>
          <w:color w:val="000000"/>
          <w:lang w:val="en-US" w:eastAsia="en-US"/>
        </w:rPr>
        <w:t xml:space="preserve">In Vietnam, due to geological structure, As is present in soil, surface water and underground water; and there are differences in content in different regions. Research by </w:t>
      </w:r>
      <w:r w:rsidRPr="00D31CFB">
        <w:rPr>
          <w:rFonts w:eastAsia="Calibri"/>
          <w:i/>
          <w:iCs/>
          <w:color w:val="000000"/>
          <w:lang w:val="en-US" w:eastAsia="en-US"/>
        </w:rPr>
        <w:t>Ngoc NTM</w:t>
      </w:r>
      <w:r w:rsidRPr="00D31CFB">
        <w:rPr>
          <w:rFonts w:eastAsia="Calibri"/>
          <w:color w:val="000000"/>
          <w:lang w:val="en-US" w:eastAsia="en-US"/>
        </w:rPr>
        <w:t xml:space="preserve"> et al.</w:t>
      </w:r>
      <w:r w:rsidRPr="00D31CFB">
        <w:rPr>
          <w:rFonts w:eastAsia="Calibri"/>
          <w:color w:val="000000"/>
          <w:vertAlign w:val="superscript"/>
          <w:lang w:val="en-US" w:eastAsia="en-US"/>
        </w:rPr>
        <w:t>(19)</w:t>
      </w:r>
      <w:r w:rsidRPr="00D31CFB">
        <w:rPr>
          <w:rFonts w:eastAsia="Calibri"/>
          <w:color w:val="000000"/>
          <w:lang w:val="en-US" w:eastAsia="en-US"/>
        </w:rPr>
        <w:t xml:space="preserve"> reports the average concentration of As in surface water and well water, and it was 190 and 60 ppb, respectively. More than two thirds of samples were higher than the maximum</w:t>
      </w:r>
      <w:r w:rsidRPr="00D31CFB">
        <w:rPr>
          <w:rFonts w:eastAsia="Calibri"/>
          <w:color w:val="000000"/>
          <w:lang w:val="vi-VN" w:eastAsia="en-US"/>
        </w:rPr>
        <w:t xml:space="preserve"> permissible </w:t>
      </w:r>
      <w:r w:rsidRPr="00D31CFB">
        <w:rPr>
          <w:rFonts w:eastAsia="Calibri"/>
          <w:color w:val="000000"/>
          <w:lang w:val="en-US" w:eastAsia="en-US"/>
        </w:rPr>
        <w:t>levels of Vietnam</w:t>
      </w:r>
      <w:r w:rsidRPr="00D31CFB">
        <w:rPr>
          <w:rFonts w:eastAsia="Yu Mincho"/>
          <w:lang w:val="en-US" w:eastAsia="en-US"/>
        </w:rPr>
        <w:t xml:space="preserve">. </w:t>
      </w:r>
      <w:r w:rsidRPr="00D31CFB">
        <w:rPr>
          <w:rFonts w:eastAsia="Calibri"/>
          <w:color w:val="000000"/>
          <w:lang w:val="en-US" w:eastAsia="en-US"/>
        </w:rPr>
        <w:t>Cattle farms use ground water and surface water as the main source of water for livestock. In the present study there were 23 samples of milk and dairy products with As content exceeding the maximum</w:t>
      </w:r>
      <w:r w:rsidRPr="00D31CFB">
        <w:rPr>
          <w:rFonts w:eastAsia="Calibri"/>
          <w:color w:val="000000"/>
          <w:lang w:val="vi-VN" w:eastAsia="en-US"/>
        </w:rPr>
        <w:t xml:space="preserve"> permissible </w:t>
      </w:r>
      <w:r w:rsidRPr="00D31CFB">
        <w:rPr>
          <w:rFonts w:eastAsia="Calibri"/>
          <w:color w:val="000000"/>
          <w:lang w:val="en-US" w:eastAsia="en-US"/>
        </w:rPr>
        <w:t>levels, this result may be due to cattle raised in areas with high concentrations of As in water, animal food, milk preservation process or polluted environment.</w:t>
      </w:r>
    </w:p>
    <w:p w14:paraId="68E66AED" w14:textId="77777777" w:rsidR="00D31CFB" w:rsidRPr="00D31CFB" w:rsidRDefault="00D31CFB" w:rsidP="00D31CFB">
      <w:pPr>
        <w:suppressAutoHyphens/>
        <w:spacing w:line="360" w:lineRule="auto"/>
        <w:jc w:val="both"/>
        <w:textAlignment w:val="baseline"/>
        <w:rPr>
          <w:rFonts w:eastAsia="Calibri"/>
          <w:lang w:val="en-US" w:eastAsia="en-US"/>
        </w:rPr>
      </w:pPr>
      <w:r w:rsidRPr="00D31CFB">
        <w:rPr>
          <w:rFonts w:eastAsia="Calibri"/>
          <w:lang w:val="en-US" w:eastAsia="en-US"/>
        </w:rPr>
        <w:t xml:space="preserve">Many authors have studied the human health risk assessment data for As. As in the organic form, monomethylarsenic (MMA), dimethylarsenic (DMA), arsenobetaine and arsenocholine, were observed to be relatively non-toxic compared with inorganic As. </w:t>
      </w:r>
    </w:p>
    <w:p w14:paraId="6AA100C1" w14:textId="77777777" w:rsidR="00D31CFB" w:rsidRPr="00D31CFB" w:rsidRDefault="00D31CFB" w:rsidP="00D31CFB">
      <w:pPr>
        <w:suppressAutoHyphens/>
        <w:spacing w:line="360" w:lineRule="auto"/>
        <w:jc w:val="both"/>
        <w:textAlignment w:val="baseline"/>
        <w:rPr>
          <w:rFonts w:eastAsia="Calibri"/>
          <w:lang w:val="en-US" w:eastAsia="en-US"/>
        </w:rPr>
      </w:pPr>
      <w:r w:rsidRPr="00D31CFB">
        <w:rPr>
          <w:rFonts w:eastAsia="Calibri"/>
          <w:lang w:val="en-US" w:eastAsia="en-US"/>
        </w:rPr>
        <w:t>Inorganic As (Arsenic III) and (Arsenic V) are classified as “group 1 carcinogens” by the Agency for Research on Cancer (IARC)</w:t>
      </w:r>
      <w:r w:rsidRPr="00D31CFB">
        <w:rPr>
          <w:rFonts w:eastAsia="Yu Mincho"/>
          <w:lang w:val="en-US" w:eastAsia="en-US"/>
        </w:rPr>
        <w:t>.</w:t>
      </w:r>
      <w:r w:rsidRPr="00D31CFB">
        <w:rPr>
          <w:rFonts w:eastAsia="Yu Mincho"/>
          <w:vertAlign w:val="superscript"/>
          <w:lang w:val="en-US" w:eastAsia="en-US"/>
        </w:rPr>
        <w:t>(20)</w:t>
      </w:r>
      <w:r w:rsidRPr="00D31CFB">
        <w:rPr>
          <w:rFonts w:eastAsia="Yu Mincho"/>
          <w:lang w:val="en-US" w:eastAsia="en-US"/>
        </w:rPr>
        <w:t xml:space="preserve"> </w:t>
      </w:r>
      <w:r w:rsidRPr="00D31CFB">
        <w:rPr>
          <w:rFonts w:eastAsia="Calibri"/>
          <w:lang w:val="en-US" w:eastAsia="en-US"/>
        </w:rPr>
        <w:t xml:space="preserve">Previous data have reported As exposure causing systemic fatigue, cardiac arrhythmias, bruising, and neurasthenia. Other non-cancerous health effects may include Blackfoot disease, hyperpigmentation, and hyperkeratosis. Long-term exposure to inorganic As increases the risk of skin cancer, liver cancer, </w:t>
      </w:r>
      <w:r w:rsidRPr="00D31CFB">
        <w:rPr>
          <w:rFonts w:eastAsia="Yu Mincho"/>
          <w:lang w:val="en-US" w:eastAsia="en-US"/>
        </w:rPr>
        <w:t>urinary bladder cancer</w:t>
      </w:r>
      <w:r w:rsidRPr="00D31CFB">
        <w:rPr>
          <w:rFonts w:eastAsia="Calibri"/>
          <w:lang w:val="en-US" w:eastAsia="en-US"/>
        </w:rPr>
        <w:t xml:space="preserve"> and lung cancer</w:t>
      </w:r>
      <w:r w:rsidRPr="00D31CFB">
        <w:rPr>
          <w:rFonts w:eastAsia="Yu Mincho"/>
          <w:lang w:val="en-US" w:eastAsia="en-US"/>
        </w:rPr>
        <w:t>.</w:t>
      </w:r>
      <w:r w:rsidRPr="00D31CFB">
        <w:rPr>
          <w:rFonts w:eastAsia="Yu Mincho"/>
          <w:vertAlign w:val="superscript"/>
          <w:lang w:val="en-US" w:eastAsia="en-US"/>
        </w:rPr>
        <w:t>(21)</w:t>
      </w:r>
      <w:r w:rsidRPr="00D31CFB">
        <w:rPr>
          <w:rFonts w:eastAsia="Yu Mincho"/>
          <w:lang w:val="en-US" w:eastAsia="en-US"/>
        </w:rPr>
        <w:t xml:space="preserve"> </w:t>
      </w:r>
    </w:p>
    <w:p w14:paraId="3DA6D337" w14:textId="77777777" w:rsidR="00D31CFB" w:rsidRPr="00D31CFB" w:rsidRDefault="00D31CFB" w:rsidP="00D31CFB">
      <w:pPr>
        <w:suppressAutoHyphens/>
        <w:spacing w:line="360" w:lineRule="auto"/>
        <w:jc w:val="both"/>
        <w:textAlignment w:val="baseline"/>
        <w:rPr>
          <w:rFonts w:eastAsia="Yu Mincho"/>
          <w:lang w:val="en-US" w:eastAsia="en-US"/>
        </w:rPr>
      </w:pPr>
      <w:r w:rsidRPr="00D31CFB">
        <w:rPr>
          <w:rFonts w:eastAsia="Yu Mincho"/>
          <w:lang w:val="en-US" w:eastAsia="en-US"/>
        </w:rPr>
        <w:lastRenderedPageBreak/>
        <w:t>Another reference value for As levels in milk is the Codex standard (Codex Alimentarius Commission), most recently revised in 2019. FAO/WHO recommends a TDI (Total Daily Intake) for As in food, drinking water and air of 3 µg/kg of body weight/day.</w:t>
      </w:r>
      <w:r w:rsidRPr="00D31CFB">
        <w:rPr>
          <w:rFonts w:eastAsia="Yu Mincho"/>
          <w:vertAlign w:val="superscript"/>
          <w:lang w:val="en-US" w:eastAsia="en-US"/>
        </w:rPr>
        <w:t>(22)</w:t>
      </w:r>
      <w:r w:rsidRPr="00D31CFB">
        <w:rPr>
          <w:rFonts w:eastAsia="Yu Mincho"/>
          <w:lang w:val="en-US" w:eastAsia="en-US"/>
        </w:rPr>
        <w:t xml:space="preserve"> This means that a daily intake for 60-kg persons of less than 180 µg would not affect their health. Judging by the As content found in this study, some samples were above or below the maximum allowed by Codex standards. </w:t>
      </w:r>
    </w:p>
    <w:p w14:paraId="4401BC6C" w14:textId="77777777" w:rsidR="00D31CFB" w:rsidRPr="00D31CFB" w:rsidRDefault="00D31CFB" w:rsidP="00D31CFB">
      <w:pPr>
        <w:suppressAutoHyphens/>
        <w:spacing w:line="360" w:lineRule="auto"/>
        <w:jc w:val="both"/>
        <w:textAlignment w:val="baseline"/>
        <w:rPr>
          <w:rFonts w:eastAsia="Yu Mincho"/>
          <w:lang w:val="en-US" w:eastAsia="en-US"/>
        </w:rPr>
      </w:pPr>
      <w:r w:rsidRPr="00D31CFB">
        <w:rPr>
          <w:rFonts w:eastAsia="Yu Mincho"/>
          <w:lang w:val="en-US" w:eastAsia="en-US"/>
        </w:rPr>
        <w:t>The average concentration of As in liquid milk, yogurt, and powdered milk in this study was 139.32; 169.81 and 34.43 ppb, respectively. This indicates that if only consuming liquid milk, yogurt or milk powder contaminated with As, it did not affect health. However, milk is not the only source of As contamination, but also through daily food and drinking water. Hence, the health effects of liquid milk, yogurt, and powdered milk cannot be concluded. The mean concentrations of As in cheese and milk cake were 221.38 and 232.8 ppb, respectively, which was greater than the Codex maximum allowable recommendation. Therefore, samples of cheese and milk cake with As content higher than the maximum allowed by Vietnamese and Codex standards need attention because they pose a danger to consumers' health. In addition, it is necessary to assess As exposure in food, water, and the atmospheric environment to assess the health risk to consumers.</w:t>
      </w:r>
    </w:p>
    <w:p w14:paraId="11A6541A" w14:textId="77777777" w:rsidR="00D31CFB" w:rsidRPr="00D31CFB" w:rsidRDefault="00D31CFB" w:rsidP="00D31CFB">
      <w:pPr>
        <w:suppressAutoHyphens/>
        <w:spacing w:line="360" w:lineRule="auto"/>
        <w:jc w:val="both"/>
        <w:rPr>
          <w:rFonts w:eastAsia="Yu Mincho"/>
          <w:lang w:val="en-US" w:eastAsia="en-US"/>
        </w:rPr>
      </w:pPr>
      <w:r w:rsidRPr="00D31CFB">
        <w:rPr>
          <w:rFonts w:eastAsia="Yu Mincho"/>
          <w:lang w:val="en-US" w:eastAsia="en-US"/>
        </w:rPr>
        <w:t>This is the first study to assess the current state of heavy metal contamination in milk and dairy products in Vietnam, based on 367 samples. One research limitation was that it could not assess the health risks of other heavy metals. Further studies are therefore needed to investigate the Food Ingestion Rate (FIR) per day, the Target Hazard Quotient (THQ) and the Hazard Index (HI), and the effect of heavy metals in milk on human health.</w:t>
      </w:r>
    </w:p>
    <w:p w14:paraId="34F52D42" w14:textId="77777777" w:rsidR="00D31CFB" w:rsidRPr="00D31CFB" w:rsidRDefault="00D31CFB" w:rsidP="00D31CFB">
      <w:pPr>
        <w:suppressAutoHyphens/>
        <w:spacing w:line="360" w:lineRule="auto"/>
        <w:jc w:val="both"/>
        <w:rPr>
          <w:rFonts w:eastAsia="Yu Mincho"/>
          <w:lang w:val="en-US" w:eastAsia="en-US"/>
        </w:rPr>
      </w:pPr>
      <w:r w:rsidRPr="00D31CFB">
        <w:rPr>
          <w:rFonts w:eastAsia="Yu Mincho"/>
          <w:lang w:val="en-US" w:eastAsia="en-US"/>
        </w:rPr>
        <w:t>The arsenic concentrations in some samples are higher than the maximum permitted levels according to national regulations.</w:t>
      </w:r>
    </w:p>
    <w:p w14:paraId="3CD5FF37" w14:textId="77777777" w:rsidR="00D31CFB" w:rsidRPr="00D31CFB" w:rsidRDefault="00D31CFB" w:rsidP="00D31CFB">
      <w:pPr>
        <w:suppressAutoHyphens/>
        <w:spacing w:line="360" w:lineRule="auto"/>
        <w:jc w:val="both"/>
        <w:rPr>
          <w:rFonts w:eastAsia="Yu Mincho"/>
          <w:lang w:val="en-US" w:eastAsia="en-US"/>
        </w:rPr>
      </w:pPr>
      <w:r w:rsidRPr="00D31CFB">
        <w:rPr>
          <w:rFonts w:eastAsia="Yu Mincho"/>
          <w:lang w:val="en-US" w:eastAsia="en-US"/>
        </w:rPr>
        <w:t>Therefore, control measures must be enforced to reduce these sources of contamination. Further research should examine the causes of arsenic contamination in milk, such as environmental pollution in livestock farms, animal feed and drinking water sources, there by suggesting measures to reduce arsenic concentration in milk.</w:t>
      </w:r>
    </w:p>
    <w:p w14:paraId="78ACAA55" w14:textId="77777777" w:rsidR="00D31CFB" w:rsidRPr="00D31CFB" w:rsidRDefault="00D31CFB" w:rsidP="00D31CFB">
      <w:pPr>
        <w:suppressAutoHyphens/>
        <w:spacing w:line="360" w:lineRule="auto"/>
        <w:jc w:val="both"/>
        <w:rPr>
          <w:rFonts w:eastAsia="Yu Mincho"/>
          <w:lang w:val="en-US" w:eastAsia="en-US"/>
        </w:rPr>
      </w:pPr>
    </w:p>
    <w:p w14:paraId="130F786A" w14:textId="77777777" w:rsidR="00D31CFB" w:rsidRPr="00D31CFB" w:rsidRDefault="00D31CFB" w:rsidP="00D31CFB">
      <w:pPr>
        <w:suppressAutoHyphens/>
        <w:spacing w:line="360" w:lineRule="auto"/>
        <w:jc w:val="center"/>
        <w:rPr>
          <w:rFonts w:eastAsia="Yu Mincho"/>
          <w:b/>
          <w:bCs/>
          <w:lang w:val="en-US" w:eastAsia="en-US"/>
        </w:rPr>
      </w:pPr>
    </w:p>
    <w:p w14:paraId="538B45F6" w14:textId="77777777" w:rsidR="00D31CFB" w:rsidRPr="00D31CFB" w:rsidRDefault="00D31CFB" w:rsidP="00D31CFB">
      <w:pPr>
        <w:suppressAutoHyphens/>
        <w:spacing w:line="360" w:lineRule="auto"/>
        <w:jc w:val="center"/>
        <w:rPr>
          <w:rFonts w:eastAsia="Calibri"/>
          <w:sz w:val="32"/>
          <w:szCs w:val="32"/>
          <w:shd w:val="clear" w:color="auto" w:fill="FFFF00"/>
          <w:lang w:val="en-US" w:eastAsia="en-US"/>
        </w:rPr>
      </w:pPr>
      <w:r w:rsidRPr="00D31CFB">
        <w:rPr>
          <w:rFonts w:eastAsia="Yu Mincho"/>
          <w:b/>
          <w:bCs/>
          <w:sz w:val="32"/>
          <w:szCs w:val="32"/>
          <w:lang w:val="en-US" w:eastAsia="en-US"/>
        </w:rPr>
        <w:lastRenderedPageBreak/>
        <w:t>BIBLIOGRAPHIC REFERENCES</w:t>
      </w:r>
    </w:p>
    <w:p w14:paraId="2107C4D6" w14:textId="77777777" w:rsidR="00D31CFB" w:rsidRPr="00D31CFB" w:rsidRDefault="00D31CFB" w:rsidP="00D31CFB">
      <w:pPr>
        <w:suppressAutoHyphens/>
        <w:spacing w:line="360" w:lineRule="auto"/>
        <w:rPr>
          <w:rFonts w:eastAsia="Calibri"/>
          <w:lang w:val="en-US" w:eastAsia="en-US"/>
        </w:rPr>
      </w:pPr>
      <w:r w:rsidRPr="00D31CFB">
        <w:rPr>
          <w:rFonts w:eastAsia="Calibri"/>
          <w:lang w:val="en-US" w:eastAsia="en-US"/>
        </w:rPr>
        <w:t xml:space="preserve">1. Joint FAO/WHO Expert Committee on Food Additives. Safety evaluation of certain contaminants in food: prepared by the Seventy-second meeting of the Joint FAO/WHO Expert Committee on Food Additives (‎JECFA). WHO; 2011. [access: 01/01/2011]. Available from: </w:t>
      </w:r>
      <w:hyperlink r:id="rId19" w:history="1">
        <w:r w:rsidRPr="00D31CFB">
          <w:rPr>
            <w:rFonts w:eastAsia="Calibri"/>
            <w:color w:val="0000FF"/>
            <w:u w:val="single"/>
            <w:lang w:val="en-US" w:eastAsia="en-US"/>
          </w:rPr>
          <w:t>https://apps.who.int/iris/handle/10665/44520</w:t>
        </w:r>
      </w:hyperlink>
      <w:r w:rsidRPr="00D31CFB">
        <w:rPr>
          <w:rFonts w:eastAsia="Calibri"/>
          <w:lang w:val="en-US" w:eastAsia="en-US"/>
        </w:rPr>
        <w:t xml:space="preserve"> </w:t>
      </w:r>
    </w:p>
    <w:p w14:paraId="421710BF" w14:textId="77777777" w:rsidR="00D31CFB" w:rsidRPr="00D31CFB" w:rsidRDefault="00D31CFB" w:rsidP="00D31CFB">
      <w:pPr>
        <w:suppressAutoHyphens/>
        <w:spacing w:line="360" w:lineRule="auto"/>
        <w:rPr>
          <w:rFonts w:eastAsia="Yu Mincho"/>
          <w:lang w:val="en-US" w:eastAsia="en-US"/>
        </w:rPr>
      </w:pPr>
      <w:r w:rsidRPr="00D31CFB">
        <w:rPr>
          <w:rFonts w:eastAsia="Calibri"/>
          <w:lang w:val="en-US" w:eastAsia="en-US"/>
        </w:rPr>
        <w:t xml:space="preserve">2. </w:t>
      </w:r>
      <w:r w:rsidRPr="00D31CFB">
        <w:rPr>
          <w:rFonts w:eastAsia="Yu Mincho"/>
          <w:lang w:val="en-US" w:eastAsia="en-US"/>
        </w:rPr>
        <w:t xml:space="preserve">Vietnam Ministry of Health. QCVN 8-2:2011/BYT, National technical regulation on limits of heavy metal contamination in food. Hanoi; 2011. [access: 13/01/2011]. Available from: </w:t>
      </w:r>
      <w:hyperlink r:id="rId20" w:history="1">
        <w:r w:rsidRPr="00D31CFB">
          <w:rPr>
            <w:rFonts w:eastAsia="Yu Mincho"/>
            <w:color w:val="0000FF"/>
            <w:u w:val="single"/>
            <w:lang w:val="en-US" w:eastAsia="en-US"/>
          </w:rPr>
          <w:t>http://www.fsi.org.vn/pic/files/qcvn-8-2_2011-byt-gioi-han-o-nhiem-kim-loai-nang.pdf</w:t>
        </w:r>
      </w:hyperlink>
      <w:r w:rsidRPr="00D31CFB">
        <w:rPr>
          <w:rFonts w:eastAsia="Yu Mincho"/>
          <w:lang w:val="en-US" w:eastAsia="en-US"/>
        </w:rPr>
        <w:t xml:space="preserve"> </w:t>
      </w:r>
    </w:p>
    <w:p w14:paraId="09EA4269" w14:textId="77777777" w:rsidR="00D31CFB" w:rsidRPr="00D31CFB" w:rsidRDefault="00D31CFB" w:rsidP="00D31CFB">
      <w:pPr>
        <w:suppressAutoHyphens/>
        <w:spacing w:line="360" w:lineRule="auto"/>
        <w:rPr>
          <w:rFonts w:eastAsia="Calibri"/>
          <w:lang w:val="en-US" w:eastAsia="en-US"/>
        </w:rPr>
      </w:pPr>
      <w:r w:rsidRPr="00D31CFB">
        <w:rPr>
          <w:rFonts w:eastAsia="Calibri"/>
          <w:lang w:val="en-US" w:eastAsia="en-US"/>
        </w:rPr>
        <w:t xml:space="preserve">3. Hameed A, Akhtara S, Amjada A, Naeema I, Tariqa M. Comparative assessment of arsenic contamination in raw milk, infant formulas and breast milk. Journal of Dairy &amp; Veterinary Sciences. 2019 [access: 10/07/2019]; 13(1): 555851. Available from: </w:t>
      </w:r>
      <w:hyperlink r:id="rId21" w:history="1">
        <w:r w:rsidRPr="00D31CFB">
          <w:rPr>
            <w:rFonts w:eastAsia="Calibri"/>
            <w:color w:val="0000FF"/>
            <w:u w:val="single"/>
            <w:lang w:val="en-US" w:eastAsia="en-US"/>
          </w:rPr>
          <w:t>https://juniperpublishers.com/jdvs/pdf/JDVS.MS.ID.555851.pdf</w:t>
        </w:r>
      </w:hyperlink>
      <w:r w:rsidRPr="00D31CFB">
        <w:rPr>
          <w:rFonts w:eastAsia="Calibri"/>
          <w:lang w:val="en-US" w:eastAsia="en-US"/>
        </w:rPr>
        <w:t xml:space="preserve"> </w:t>
      </w:r>
    </w:p>
    <w:p w14:paraId="7B027382" w14:textId="77777777" w:rsidR="00D31CFB" w:rsidRPr="00D31CFB" w:rsidRDefault="00D31CFB" w:rsidP="00D31CFB">
      <w:pPr>
        <w:shd w:val="clear" w:color="auto" w:fill="FFFFFF"/>
        <w:suppressAutoHyphens/>
        <w:spacing w:line="360" w:lineRule="auto"/>
        <w:rPr>
          <w:lang w:val="en-US" w:eastAsia="en-US"/>
        </w:rPr>
      </w:pPr>
      <w:r w:rsidRPr="00D31CFB">
        <w:rPr>
          <w:rFonts w:eastAsia="Calibri"/>
          <w:lang w:val="en-US" w:eastAsia="en-US"/>
        </w:rPr>
        <w:t xml:space="preserve">4. </w:t>
      </w:r>
      <w:r w:rsidRPr="00D31CFB">
        <w:rPr>
          <w:bCs/>
          <w:lang w:val="en-US" w:eastAsia="en-US"/>
        </w:rPr>
        <w:t xml:space="preserve">Motaghi M, Ziarati P. Adsorptive Removal of Cadmium and Lead from Oryza Sativa Rice by Banana Peel as Bio-Sorbent. Biomed Pharmacol J. 2016 [access: 13/06/2016]; 9(2):739-49. Available from: </w:t>
      </w:r>
      <w:hyperlink r:id="rId22" w:history="1">
        <w:r w:rsidRPr="00D31CFB">
          <w:rPr>
            <w:bCs/>
            <w:color w:val="0000FF"/>
            <w:u w:val="single"/>
            <w:lang w:val="en-US" w:eastAsia="en-US"/>
          </w:rPr>
          <w:t>https://biomedpharmajournal.org/vol9no2/adsorptive-removal-of-cadmium-and-lead-from-oryza-sativa-rice-by-banana-peel-as-bio-sorbent/</w:t>
        </w:r>
      </w:hyperlink>
      <w:r w:rsidRPr="00D31CFB">
        <w:rPr>
          <w:bCs/>
          <w:lang w:val="en-US" w:eastAsia="en-US"/>
        </w:rPr>
        <w:t xml:space="preserve"> </w:t>
      </w:r>
    </w:p>
    <w:p w14:paraId="2816395D" w14:textId="77777777" w:rsidR="00D31CFB" w:rsidRPr="00D31CFB" w:rsidRDefault="00D31CFB" w:rsidP="00D31CFB">
      <w:pPr>
        <w:suppressAutoHyphens/>
        <w:spacing w:line="360" w:lineRule="auto"/>
        <w:rPr>
          <w:rFonts w:eastAsia="Calibri"/>
          <w:lang w:val="en-US" w:eastAsia="en-US"/>
        </w:rPr>
      </w:pPr>
      <w:r w:rsidRPr="00D31CFB">
        <w:rPr>
          <w:rFonts w:eastAsia="Calibri"/>
          <w:lang w:val="es-CU" w:eastAsia="en-US"/>
        </w:rPr>
        <w:t xml:space="preserve">5. Arianejad M, Alizadeh M, Bahrami A, Arefhoseini SR. </w:t>
      </w:r>
      <w:r w:rsidRPr="00D31CFB">
        <w:rPr>
          <w:rFonts w:eastAsia="Calibri"/>
          <w:lang w:val="en-US" w:eastAsia="en-US"/>
        </w:rPr>
        <w:t xml:space="preserve">Levels of Some Heavy Metals in Raw Cow's Milk from Selected Milk Production Sites in Iran: Is There any Health Concern? Health Promot Perspect. 2015 [access: 25/10/2015]; 5(3):176-82. </w:t>
      </w:r>
      <w:r w:rsidRPr="00D31CFB">
        <w:rPr>
          <w:bCs/>
          <w:lang w:val="en-US" w:eastAsia="en-US"/>
        </w:rPr>
        <w:t xml:space="preserve">Available from: </w:t>
      </w:r>
      <w:hyperlink r:id="rId23" w:history="1">
        <w:r w:rsidRPr="00D31CFB">
          <w:rPr>
            <w:bCs/>
            <w:color w:val="0000FF"/>
            <w:u w:val="single"/>
            <w:lang w:val="en-US" w:eastAsia="en-US"/>
          </w:rPr>
          <w:t>https://www.ncbi.nlm.nih.gov/pmc/articles/PMC4667257/</w:t>
        </w:r>
      </w:hyperlink>
      <w:r w:rsidRPr="00D31CFB">
        <w:rPr>
          <w:bCs/>
          <w:lang w:val="en-US" w:eastAsia="en-US"/>
        </w:rPr>
        <w:t xml:space="preserve"> </w:t>
      </w:r>
      <w:r w:rsidRPr="00D31CFB">
        <w:rPr>
          <w:rFonts w:eastAsia="Calibri"/>
          <w:lang w:val="en-US" w:eastAsia="en-US"/>
        </w:rPr>
        <w:t xml:space="preserve"> </w:t>
      </w:r>
    </w:p>
    <w:p w14:paraId="77A3776E" w14:textId="77777777" w:rsidR="00D31CFB" w:rsidRPr="00D31CFB" w:rsidRDefault="00D31CFB" w:rsidP="00D31CFB">
      <w:pPr>
        <w:suppressAutoHyphens/>
        <w:spacing w:line="360" w:lineRule="auto"/>
        <w:rPr>
          <w:rFonts w:eastAsia="Calibri"/>
          <w:lang w:val="en-US" w:eastAsia="en-US"/>
        </w:rPr>
      </w:pPr>
      <w:r w:rsidRPr="00D31CFB">
        <w:rPr>
          <w:rFonts w:eastAsia="Calibri"/>
          <w:lang w:val="en-US" w:eastAsia="en-US"/>
        </w:rPr>
        <w:t xml:space="preserve">6. Konuspayeva G, Faye B, Loiseau G, Diacono E, Akhmetsadykova S. Pollution of camel milk by heavy metals in Kazakhstan. Open Environmental Pollution and Toxicology Journal. 2009 [access: 10/11/2009]; 1: 112-118. </w:t>
      </w:r>
      <w:r w:rsidRPr="00D31CFB">
        <w:rPr>
          <w:bCs/>
          <w:lang w:val="en-US" w:eastAsia="en-US"/>
        </w:rPr>
        <w:t xml:space="preserve">Available from: </w:t>
      </w:r>
      <w:hyperlink r:id="rId24" w:history="1">
        <w:r w:rsidRPr="00D31CFB">
          <w:rPr>
            <w:bCs/>
            <w:color w:val="0000FF"/>
            <w:u w:val="single"/>
            <w:lang w:val="en-US" w:eastAsia="en-US"/>
          </w:rPr>
          <w:t>https://agritrop.cirad.fr/552859/</w:t>
        </w:r>
      </w:hyperlink>
      <w:r w:rsidRPr="00D31CFB">
        <w:rPr>
          <w:bCs/>
          <w:lang w:val="en-US" w:eastAsia="en-US"/>
        </w:rPr>
        <w:t xml:space="preserve"> </w:t>
      </w:r>
      <w:r w:rsidRPr="00D31CFB">
        <w:rPr>
          <w:rFonts w:eastAsia="Calibri"/>
          <w:lang w:val="en" w:eastAsia="en-US"/>
        </w:rPr>
        <w:t xml:space="preserve"> </w:t>
      </w:r>
    </w:p>
    <w:p w14:paraId="55299E36" w14:textId="77777777" w:rsidR="00D31CFB" w:rsidRPr="00D31CFB" w:rsidRDefault="00D31CFB" w:rsidP="00D31CFB">
      <w:pPr>
        <w:suppressAutoHyphens/>
        <w:spacing w:line="360" w:lineRule="auto"/>
        <w:rPr>
          <w:rFonts w:eastAsia="Calibri"/>
          <w:lang w:val="en-US" w:eastAsia="en-US"/>
        </w:rPr>
      </w:pPr>
      <w:r w:rsidRPr="00D31CFB">
        <w:rPr>
          <w:rFonts w:eastAsia="Calibri"/>
          <w:lang w:val="en-US" w:eastAsia="en-US"/>
        </w:rPr>
        <w:t xml:space="preserve">7. Ahmad I, Zaman A, Samad N, Ayaz MM, Rukh S, Akbar A, Ullah N. Atomic absorption spectrophotometery detection of heavy metals in milk of camel, cattle, buffalo and goat from various areas of Khyber-Pakhtunkhwa (KPK), Pakistan. J Anal Bioanal Tech. 2017 [access: 22/06/2017]; 8(3):100367. </w:t>
      </w:r>
      <w:r w:rsidRPr="00D31CFB">
        <w:rPr>
          <w:bCs/>
          <w:lang w:val="en-US" w:eastAsia="en-US"/>
        </w:rPr>
        <w:t xml:space="preserve">Available from: </w:t>
      </w:r>
      <w:hyperlink r:id="rId25" w:history="1">
        <w:r w:rsidRPr="00D31CFB">
          <w:rPr>
            <w:bCs/>
            <w:color w:val="0000FF"/>
            <w:u w:val="single"/>
            <w:lang w:val="en-US" w:eastAsia="en-US"/>
          </w:rPr>
          <w:t>https://www.omicsonline.org/open-access/atomic-absorption-</w:t>
        </w:r>
        <w:r w:rsidRPr="00D31CFB">
          <w:rPr>
            <w:bCs/>
            <w:color w:val="0000FF"/>
            <w:u w:val="single"/>
            <w:lang w:val="en-US" w:eastAsia="en-US"/>
          </w:rPr>
          <w:lastRenderedPageBreak/>
          <w:t>spectrophotometery-detection-of-heavy-metals-in-milk-ofcamel-cattle-buffalo-and-goat-from-various-areas-of-khybe-2155-9872-1000367.php?aid=90806</w:t>
        </w:r>
      </w:hyperlink>
      <w:r w:rsidRPr="00D31CFB">
        <w:rPr>
          <w:bCs/>
          <w:lang w:val="en-US" w:eastAsia="en-US"/>
        </w:rPr>
        <w:t xml:space="preserve"> </w:t>
      </w:r>
    </w:p>
    <w:p w14:paraId="38A76325" w14:textId="77777777" w:rsidR="00D31CFB" w:rsidRPr="00D31CFB" w:rsidRDefault="00D31CFB" w:rsidP="00D31CFB">
      <w:pPr>
        <w:suppressAutoHyphens/>
        <w:spacing w:line="360" w:lineRule="auto"/>
        <w:rPr>
          <w:rFonts w:eastAsia="Calibri"/>
          <w:lang w:val="en-US" w:eastAsia="en-US"/>
        </w:rPr>
      </w:pPr>
      <w:r w:rsidRPr="00D31CFB">
        <w:rPr>
          <w:rFonts w:eastAsia="Calibri"/>
          <w:lang w:val="fr-FR" w:eastAsia="en-US"/>
        </w:rPr>
        <w:t xml:space="preserve">8. Li P, Pan Y, Fang Y, Du M, Pei F, Shen F, et al. </w:t>
      </w:r>
      <w:r w:rsidRPr="00D31CFB">
        <w:rPr>
          <w:rFonts w:eastAsia="Calibri"/>
          <w:lang w:val="en-US" w:eastAsia="en-US"/>
        </w:rPr>
        <w:t xml:space="preserve">Concentrations and health risks of inorganic arsenic and methylmercury in shellfish from typical coastal cities in China: a simultaneous analytical method study. Food Chemistry. 2019 [access: 18/11/2018]; 278: 587-92. </w:t>
      </w:r>
      <w:r w:rsidRPr="00D31CFB">
        <w:rPr>
          <w:bCs/>
          <w:lang w:val="en-US" w:eastAsia="en-US"/>
        </w:rPr>
        <w:t xml:space="preserve">Available from: </w:t>
      </w:r>
      <w:hyperlink r:id="rId26" w:history="1">
        <w:r w:rsidRPr="00D31CFB">
          <w:rPr>
            <w:bCs/>
            <w:color w:val="0000FF"/>
            <w:u w:val="single"/>
            <w:lang w:val="en-US" w:eastAsia="en-US"/>
          </w:rPr>
          <w:t>https://www.sciencedirect.com/science/article/abs/pii/S0308814618320302</w:t>
        </w:r>
      </w:hyperlink>
      <w:r w:rsidRPr="00D31CFB">
        <w:rPr>
          <w:bCs/>
          <w:lang w:val="en-US" w:eastAsia="en-US"/>
        </w:rPr>
        <w:t xml:space="preserve"> </w:t>
      </w:r>
    </w:p>
    <w:p w14:paraId="08936101" w14:textId="77777777" w:rsidR="00D31CFB" w:rsidRPr="00D31CFB" w:rsidRDefault="00D31CFB" w:rsidP="00D31CFB">
      <w:pPr>
        <w:suppressAutoHyphens/>
        <w:spacing w:line="360" w:lineRule="auto"/>
        <w:rPr>
          <w:rFonts w:eastAsia="Calibri"/>
          <w:lang w:val="en-US" w:eastAsia="en-US"/>
        </w:rPr>
      </w:pPr>
      <w:r w:rsidRPr="00D31CFB">
        <w:rPr>
          <w:rFonts w:eastAsia="Calibri"/>
          <w:lang w:val="en-US" w:eastAsia="en-US"/>
        </w:rPr>
        <w:t xml:space="preserve">9. Ulman C, Gezer S, Anal Ö, Töre IR, Kirca Ü. Arsenic in human and cow's milk: a reflection of environmental pollution. Water, Air, and Soil Pollution. 1998 [access: 22/06/2017]; 101(1):411-16. </w:t>
      </w:r>
      <w:r w:rsidRPr="00D31CFB">
        <w:rPr>
          <w:bCs/>
          <w:lang w:val="en-US" w:eastAsia="en-US"/>
        </w:rPr>
        <w:t xml:space="preserve">Available from: </w:t>
      </w:r>
      <w:hyperlink r:id="rId27" w:history="1">
        <w:r w:rsidRPr="00D31CFB">
          <w:rPr>
            <w:rFonts w:eastAsia="Calibri"/>
            <w:color w:val="0000FF"/>
            <w:u w:val="single"/>
            <w:lang w:val="en-US" w:eastAsia="en-US"/>
          </w:rPr>
          <w:t>https://link.springer.com/article/10.1023/A:1004990721068</w:t>
        </w:r>
      </w:hyperlink>
      <w:r w:rsidRPr="00D31CFB">
        <w:rPr>
          <w:rFonts w:eastAsia="Calibri"/>
          <w:lang w:val="en-US" w:eastAsia="en-US"/>
        </w:rPr>
        <w:t xml:space="preserve"> </w:t>
      </w:r>
    </w:p>
    <w:p w14:paraId="18FD1FAF" w14:textId="77777777" w:rsidR="00D31CFB" w:rsidRPr="00D31CFB" w:rsidRDefault="00D31CFB" w:rsidP="00D31CFB">
      <w:pPr>
        <w:suppressAutoHyphens/>
        <w:spacing w:line="360" w:lineRule="auto"/>
        <w:rPr>
          <w:rFonts w:eastAsia="Calibri"/>
          <w:lang w:val="en-US" w:eastAsia="en-US"/>
        </w:rPr>
      </w:pPr>
      <w:r w:rsidRPr="00D31CFB">
        <w:rPr>
          <w:rFonts w:eastAsia="Calibri"/>
          <w:lang w:val="en-US" w:eastAsia="en-US"/>
        </w:rPr>
        <w:t xml:space="preserve">10. Straif K, Benbrahim-Tallaa L, Baan R, Grosse Y, Secretan B, El Ghissassi F, et al. A review of human carcinogens--Part C: metals, arsenic, dusts, and fibres. Lancet Oncol. 2009 [access: 01/03/2009]; 10(5):453–4. </w:t>
      </w:r>
      <w:r w:rsidRPr="00D31CFB">
        <w:rPr>
          <w:bCs/>
          <w:lang w:val="en-US" w:eastAsia="en-US"/>
        </w:rPr>
        <w:t xml:space="preserve">Available from: </w:t>
      </w:r>
      <w:hyperlink r:id="rId28" w:history="1">
        <w:r w:rsidRPr="00D31CFB">
          <w:rPr>
            <w:rFonts w:eastAsia="Calibri"/>
            <w:color w:val="0000FF"/>
            <w:u w:val="single"/>
            <w:lang w:val="en-US" w:eastAsia="en-US"/>
          </w:rPr>
          <w:t>https://pubmed.ncbi.nlm.nih.gov/19418618/</w:t>
        </w:r>
      </w:hyperlink>
      <w:r w:rsidRPr="00D31CFB">
        <w:rPr>
          <w:rFonts w:eastAsia="Calibri"/>
          <w:lang w:val="en-US" w:eastAsia="en-US"/>
        </w:rPr>
        <w:t xml:space="preserve"> </w:t>
      </w:r>
    </w:p>
    <w:p w14:paraId="41B53884" w14:textId="77777777" w:rsidR="00D31CFB" w:rsidRPr="00D31CFB" w:rsidRDefault="00D31CFB" w:rsidP="00D31CFB">
      <w:pPr>
        <w:suppressAutoHyphens/>
        <w:spacing w:line="360" w:lineRule="auto"/>
        <w:rPr>
          <w:rFonts w:eastAsia="Calibri"/>
          <w:lang w:val="en-US" w:eastAsia="en-US"/>
        </w:rPr>
      </w:pPr>
      <w:r w:rsidRPr="00D31CFB">
        <w:rPr>
          <w:rFonts w:eastAsia="Calibri"/>
          <w:lang w:val="en-US" w:eastAsia="en-US"/>
        </w:rPr>
        <w:t xml:space="preserve">11. United States Environmental Protection Agency (USEPA). Method 3052 -Microwave assisted acid digestion of siliceous and organically based matrices. USEPA; 1996 [access: 01/12/1996]. </w:t>
      </w:r>
      <w:r w:rsidRPr="00D31CFB">
        <w:rPr>
          <w:bCs/>
          <w:lang w:val="en-US" w:eastAsia="en-US"/>
        </w:rPr>
        <w:t xml:space="preserve">Available from: </w:t>
      </w:r>
      <w:hyperlink r:id="rId29" w:history="1">
        <w:r w:rsidRPr="00D31CFB">
          <w:rPr>
            <w:rFonts w:eastAsia="Calibri"/>
            <w:color w:val="0000FF"/>
            <w:u w:val="single"/>
            <w:lang w:val="en-US" w:eastAsia="en-US"/>
          </w:rPr>
          <w:t>https://www.epa.gov/sites/default/files/2015-12/documents/3052.pdf</w:t>
        </w:r>
      </w:hyperlink>
      <w:r w:rsidRPr="00D31CFB">
        <w:rPr>
          <w:rFonts w:eastAsia="Calibri"/>
          <w:lang w:val="en-US" w:eastAsia="en-US"/>
        </w:rPr>
        <w:t xml:space="preserve"> </w:t>
      </w:r>
    </w:p>
    <w:p w14:paraId="604605C7" w14:textId="77777777" w:rsidR="00D31CFB" w:rsidRPr="00D31CFB" w:rsidRDefault="00D31CFB" w:rsidP="00D31CFB">
      <w:pPr>
        <w:suppressAutoHyphens/>
        <w:spacing w:line="360" w:lineRule="auto"/>
        <w:rPr>
          <w:rFonts w:eastAsia="Calibri"/>
          <w:lang w:val="en-US" w:eastAsia="en-US"/>
        </w:rPr>
      </w:pPr>
      <w:r w:rsidRPr="00D31CFB">
        <w:rPr>
          <w:rFonts w:eastAsia="Calibri"/>
          <w:lang w:val="es-CU" w:eastAsia="en-US"/>
        </w:rPr>
        <w:t xml:space="preserve">12. Castro-González NP, Calderón-Sánchez F, Castro de Jesús J, Moreno-Rojas R, Tamariz-Flores JV, Pérez-Sato M, et al. </w:t>
      </w:r>
      <w:r w:rsidRPr="00D31CFB">
        <w:rPr>
          <w:rFonts w:eastAsia="Calibri"/>
          <w:lang w:val="en-US" w:eastAsia="en-US"/>
        </w:rPr>
        <w:t xml:space="preserve">Heavy metals in cow’s milk and cheese produced in areas irrigated with waste water in Puebla, Mexico. Food Additives &amp; Contaminants Part B. 2017 [access: 10/11/2017]; 11(1): 33–36. </w:t>
      </w:r>
      <w:r w:rsidRPr="00D31CFB">
        <w:rPr>
          <w:bCs/>
          <w:lang w:val="en-US" w:eastAsia="en-US"/>
        </w:rPr>
        <w:t xml:space="preserve">Available from: </w:t>
      </w:r>
      <w:hyperlink r:id="rId30" w:history="1">
        <w:r w:rsidRPr="00D31CFB">
          <w:rPr>
            <w:rFonts w:eastAsia="Calibri"/>
            <w:color w:val="0000FF"/>
            <w:u w:val="single"/>
            <w:lang w:val="en-US" w:eastAsia="en-US"/>
          </w:rPr>
          <w:t>https://pubmed.ncbi.nlm.nih.gov/29086632</w:t>
        </w:r>
      </w:hyperlink>
    </w:p>
    <w:p w14:paraId="79589DB9" w14:textId="77777777" w:rsidR="00D31CFB" w:rsidRPr="00D31CFB" w:rsidRDefault="00D31CFB" w:rsidP="00D31CFB">
      <w:pPr>
        <w:suppressAutoHyphens/>
        <w:spacing w:line="360" w:lineRule="auto"/>
        <w:rPr>
          <w:rFonts w:eastAsia="Calibri"/>
          <w:lang w:val="en-US" w:eastAsia="en-US"/>
        </w:rPr>
      </w:pPr>
      <w:r w:rsidRPr="00D31CFB">
        <w:rPr>
          <w:rFonts w:eastAsia="Calibri"/>
          <w:lang w:val="es-CU" w:eastAsia="en-US"/>
        </w:rPr>
        <w:t xml:space="preserve">13. Licata P, Di Bella G, Potortì AG, Lo Turco V, Salvo A, Dugo GM. </w:t>
      </w:r>
      <w:r w:rsidRPr="00D31CFB">
        <w:rPr>
          <w:rFonts w:eastAsia="Calibri"/>
          <w:lang w:val="en-US" w:eastAsia="en-US"/>
        </w:rPr>
        <w:t xml:space="preserve">Determination of trace elements in goat and ovine milk from Calabria (Italy) by ICP-AES. Food Addit Contam Part B Surveill. 2012; 5(4):268-71. </w:t>
      </w:r>
      <w:r w:rsidRPr="00D31CFB">
        <w:rPr>
          <w:bCs/>
          <w:lang w:val="en-US" w:eastAsia="en-US"/>
        </w:rPr>
        <w:t>DOI: 10.1080/19393210.2012.705335</w:t>
      </w:r>
    </w:p>
    <w:p w14:paraId="57A7BAC4" w14:textId="77777777" w:rsidR="00D31CFB" w:rsidRPr="00D31CFB" w:rsidRDefault="00D31CFB" w:rsidP="00D31CFB">
      <w:pPr>
        <w:suppressAutoHyphens/>
        <w:spacing w:line="360" w:lineRule="auto"/>
        <w:rPr>
          <w:rFonts w:eastAsia="Calibri"/>
          <w:lang w:val="en-US" w:eastAsia="en-US"/>
        </w:rPr>
      </w:pPr>
      <w:r w:rsidRPr="00D31CFB">
        <w:rPr>
          <w:rFonts w:eastAsia="Calibri"/>
          <w:lang w:val="en-US" w:eastAsia="en-US"/>
        </w:rPr>
        <w:t xml:space="preserve">14. Khan N, Jeong IS, Hwang IM, Kim JS, Choi SH, Nho EY, et al. Analysis of minor and trace elements in milk and yogurts by inductively coupled plasma-mass spectrometry (ICP-MS). Food Chem. 2014 [access: 15/03/2014]; 147:220-4. </w:t>
      </w:r>
      <w:r w:rsidRPr="00D31CFB">
        <w:rPr>
          <w:bCs/>
          <w:lang w:val="en-US" w:eastAsia="en-US"/>
        </w:rPr>
        <w:t xml:space="preserve">Available from: </w:t>
      </w:r>
      <w:hyperlink r:id="rId31" w:history="1">
        <w:r w:rsidRPr="00D31CFB">
          <w:rPr>
            <w:rFonts w:eastAsia="Calibri"/>
            <w:color w:val="0000FF"/>
            <w:u w:val="single"/>
            <w:lang w:val="en-US" w:eastAsia="en-US"/>
          </w:rPr>
          <w:t>https://pubmed.ncbi.nlm.nih.gov/24206709/</w:t>
        </w:r>
      </w:hyperlink>
      <w:r w:rsidRPr="00D31CFB">
        <w:rPr>
          <w:rFonts w:eastAsia="Calibri"/>
          <w:lang w:val="en-US" w:eastAsia="en-US"/>
        </w:rPr>
        <w:t xml:space="preserve"> </w:t>
      </w:r>
    </w:p>
    <w:p w14:paraId="58B4D515" w14:textId="77777777" w:rsidR="00D31CFB" w:rsidRPr="00D31CFB" w:rsidRDefault="00D31CFB" w:rsidP="00D31CFB">
      <w:pPr>
        <w:suppressAutoHyphens/>
        <w:spacing w:line="360" w:lineRule="auto"/>
        <w:rPr>
          <w:kern w:val="2"/>
          <w:lang w:val="en-US" w:eastAsia="en-US"/>
        </w:rPr>
      </w:pPr>
      <w:r w:rsidRPr="00D31CFB">
        <w:rPr>
          <w:rFonts w:eastAsia="Calibri"/>
          <w:lang w:val="en-US" w:eastAsia="en-US"/>
        </w:rPr>
        <w:t xml:space="preserve">15. Ibrahim AS, Saad MF, Hafiz NM. </w:t>
      </w:r>
      <w:r w:rsidRPr="00D31CFB">
        <w:rPr>
          <w:kern w:val="2"/>
          <w:lang w:val="en-US" w:eastAsia="en-US"/>
        </w:rPr>
        <w:t xml:space="preserve">Toxic Elements in Dried Milk and Evaluation of their Dietary Intake in Infant Formula. </w:t>
      </w:r>
      <w:r w:rsidRPr="00D31CFB">
        <w:rPr>
          <w:rFonts w:eastAsia="Calibri"/>
          <w:bCs/>
          <w:lang w:val="en-US" w:eastAsia="en-US"/>
        </w:rPr>
        <w:t>International Journal of Veterinary Science.</w:t>
      </w:r>
      <w:r w:rsidRPr="00D31CFB">
        <w:rPr>
          <w:rFonts w:eastAsia="Calibri"/>
          <w:b/>
          <w:bCs/>
          <w:lang w:val="en-US" w:eastAsia="en-US"/>
        </w:rPr>
        <w:t xml:space="preserve"> </w:t>
      </w:r>
      <w:r w:rsidRPr="00D31CFB">
        <w:rPr>
          <w:rFonts w:eastAsia="Calibri"/>
          <w:bCs/>
          <w:lang w:val="en-US" w:eastAsia="en-US"/>
        </w:rPr>
        <w:t xml:space="preserve">2020 </w:t>
      </w:r>
      <w:r w:rsidRPr="00D31CFB">
        <w:rPr>
          <w:rFonts w:eastAsia="Calibri"/>
          <w:lang w:val="en-US" w:eastAsia="en-US"/>
        </w:rPr>
        <w:t>[access: 11/07/2020]</w:t>
      </w:r>
      <w:r w:rsidRPr="00D31CFB">
        <w:rPr>
          <w:rFonts w:eastAsia="Calibri"/>
          <w:bCs/>
          <w:lang w:val="en-US" w:eastAsia="en-US"/>
        </w:rPr>
        <w:t xml:space="preserve">; 9(4): </w:t>
      </w:r>
      <w:r w:rsidRPr="00D31CFB">
        <w:rPr>
          <w:rFonts w:eastAsia="Calibri"/>
          <w:bCs/>
          <w:lang w:val="en-US" w:eastAsia="en-US"/>
        </w:rPr>
        <w:lastRenderedPageBreak/>
        <w:t>563-567.</w:t>
      </w:r>
      <w:r w:rsidRPr="00D31CFB">
        <w:rPr>
          <w:rFonts w:eastAsia="Calibri"/>
          <w:lang w:val="en-US" w:eastAsia="en-US"/>
        </w:rPr>
        <w:t xml:space="preserve"> </w:t>
      </w:r>
      <w:r w:rsidRPr="00D31CFB">
        <w:rPr>
          <w:bCs/>
          <w:lang w:val="en-US" w:eastAsia="en-US"/>
        </w:rPr>
        <w:t xml:space="preserve">Available from: </w:t>
      </w:r>
      <w:hyperlink r:id="rId32" w:history="1">
        <w:r w:rsidRPr="00D31CFB">
          <w:rPr>
            <w:bCs/>
            <w:color w:val="0000FF"/>
            <w:u w:val="single"/>
            <w:lang w:val="en-US" w:eastAsia="en-US"/>
          </w:rPr>
          <w:t>https://www.researchgate.net/publication/354193470_Toxic_Elements_in_Dried_Milk_and_Evaluation_of_their_Dietary_Intake_in_Infant_Formula</w:t>
        </w:r>
      </w:hyperlink>
      <w:r w:rsidRPr="00D31CFB">
        <w:rPr>
          <w:bCs/>
          <w:lang w:val="en-US" w:eastAsia="en-US"/>
        </w:rPr>
        <w:t xml:space="preserve"> </w:t>
      </w:r>
    </w:p>
    <w:p w14:paraId="2C5F6557" w14:textId="77777777" w:rsidR="00D31CFB" w:rsidRPr="00D31CFB" w:rsidRDefault="00D31CFB" w:rsidP="00D31CFB">
      <w:pPr>
        <w:suppressAutoHyphens/>
        <w:spacing w:line="360" w:lineRule="auto"/>
        <w:rPr>
          <w:rFonts w:eastAsia="Calibri"/>
          <w:lang w:val="en-US" w:eastAsia="en-US"/>
        </w:rPr>
      </w:pPr>
      <w:r w:rsidRPr="00D31CFB">
        <w:rPr>
          <w:rFonts w:eastAsia="Calibri"/>
          <w:lang w:val="en-US" w:eastAsia="en-US"/>
        </w:rPr>
        <w:t xml:space="preserve">16. Salah FAAE, Esmat IA, Mohamed AB. </w:t>
      </w:r>
      <w:r w:rsidRPr="00D31CFB">
        <w:rPr>
          <w:rFonts w:eastAsia="Calibri"/>
          <w:bCs/>
          <w:lang w:val="en-US" w:eastAsia="en-US"/>
        </w:rPr>
        <w:t xml:space="preserve">Heavy metals residues and trace elements in milk powder marketed in Dakahlia Governorate. International Food Research Journal. 2013 </w:t>
      </w:r>
      <w:r w:rsidRPr="00D31CFB">
        <w:rPr>
          <w:rFonts w:eastAsia="Calibri"/>
          <w:lang w:val="en-US" w:eastAsia="en-US"/>
        </w:rPr>
        <w:t>[access: 01/01/2013]</w:t>
      </w:r>
      <w:r w:rsidRPr="00D31CFB">
        <w:rPr>
          <w:rFonts w:eastAsia="Calibri"/>
          <w:bCs/>
          <w:lang w:val="en-US" w:eastAsia="en-US"/>
        </w:rPr>
        <w:t xml:space="preserve">; 20(4): 1807-12. </w:t>
      </w:r>
      <w:r w:rsidRPr="00D31CFB">
        <w:rPr>
          <w:bCs/>
          <w:lang w:val="en-US" w:eastAsia="en-US"/>
        </w:rPr>
        <w:t xml:space="preserve">Available from: </w:t>
      </w:r>
      <w:hyperlink r:id="rId33" w:history="1">
        <w:r w:rsidRPr="00D31CFB">
          <w:rPr>
            <w:bCs/>
            <w:color w:val="0000FF"/>
            <w:u w:val="single"/>
            <w:lang w:val="en-US" w:eastAsia="en-US"/>
          </w:rPr>
          <w:t>https://www.researchgate.net/publication/256980744_Heavy_metals_residues_and_trace_elements_in_milk_powder_marketed_in_Dakahlia_Governorate</w:t>
        </w:r>
      </w:hyperlink>
      <w:r w:rsidRPr="00D31CFB">
        <w:rPr>
          <w:bCs/>
          <w:lang w:val="en-US" w:eastAsia="en-US"/>
        </w:rPr>
        <w:t xml:space="preserve"> </w:t>
      </w:r>
    </w:p>
    <w:p w14:paraId="62BF84DC" w14:textId="77777777" w:rsidR="00D31CFB" w:rsidRPr="00D31CFB" w:rsidRDefault="00D31CFB" w:rsidP="00D31CFB">
      <w:pPr>
        <w:suppressAutoHyphens/>
        <w:spacing w:line="360" w:lineRule="auto"/>
        <w:rPr>
          <w:rFonts w:eastAsia="Calibri"/>
          <w:lang w:val="en-US" w:eastAsia="en-US"/>
        </w:rPr>
      </w:pPr>
      <w:r w:rsidRPr="00D31CFB">
        <w:rPr>
          <w:rFonts w:eastAsia="Calibri"/>
          <w:lang w:val="en-US" w:eastAsia="en-US"/>
        </w:rPr>
        <w:t>17. Tchounwou PB, Yedjou CG, Patlolla AK, Sutton DJ. Heavy Metals Toxicity and the Environment. Experientia supplementum. 2012 [access: 26/08/2014]</w:t>
      </w:r>
      <w:r w:rsidRPr="00D31CFB">
        <w:rPr>
          <w:rFonts w:eastAsia="Calibri"/>
          <w:bCs/>
          <w:lang w:val="en-US" w:eastAsia="en-US"/>
        </w:rPr>
        <w:t>;</w:t>
      </w:r>
      <w:r w:rsidRPr="00D31CFB">
        <w:rPr>
          <w:rFonts w:eastAsia="Calibri"/>
          <w:lang w:val="en-US" w:eastAsia="en-US"/>
        </w:rPr>
        <w:t xml:space="preserve"> 101:133-64. </w:t>
      </w:r>
      <w:r w:rsidRPr="00D31CFB">
        <w:rPr>
          <w:bCs/>
          <w:lang w:val="en-US" w:eastAsia="en-US"/>
        </w:rPr>
        <w:t xml:space="preserve">Available from: </w:t>
      </w:r>
      <w:hyperlink r:id="rId34" w:history="1">
        <w:r w:rsidRPr="00D31CFB">
          <w:rPr>
            <w:bCs/>
            <w:color w:val="0000FF"/>
            <w:u w:val="single"/>
            <w:lang w:val="en-US" w:eastAsia="en-US"/>
          </w:rPr>
          <w:t>https://www.ncbi.nlm.nih.gov/pmc/articles/PMC4144270/</w:t>
        </w:r>
      </w:hyperlink>
      <w:r w:rsidRPr="00D31CFB">
        <w:rPr>
          <w:bCs/>
          <w:lang w:val="en-US" w:eastAsia="en-US"/>
        </w:rPr>
        <w:t xml:space="preserve"> </w:t>
      </w:r>
    </w:p>
    <w:p w14:paraId="6858C5FC" w14:textId="77777777" w:rsidR="00D31CFB" w:rsidRPr="00D31CFB" w:rsidRDefault="00D31CFB" w:rsidP="00D31CFB">
      <w:pPr>
        <w:suppressAutoHyphens/>
        <w:spacing w:line="360" w:lineRule="auto"/>
        <w:rPr>
          <w:rFonts w:eastAsia="Calibri"/>
          <w:lang w:val="en-US" w:eastAsia="en-US"/>
        </w:rPr>
      </w:pPr>
      <w:r w:rsidRPr="00D31CFB">
        <w:rPr>
          <w:rFonts w:eastAsia="Calibri"/>
          <w:lang w:val="en-US" w:eastAsia="en-US"/>
        </w:rPr>
        <w:t>18. Pérez-Carrera A, Fernández-Cirelli A. Arsenic concentration in water and bovine milk in Cordoba, Argentina. Preliminary results. Journal of Dairy Research. 2005 [access: 17/07/2004]</w:t>
      </w:r>
      <w:r w:rsidRPr="00D31CFB">
        <w:rPr>
          <w:rFonts w:eastAsia="Calibri"/>
          <w:bCs/>
          <w:lang w:val="en-US" w:eastAsia="en-US"/>
        </w:rPr>
        <w:t>;</w:t>
      </w:r>
      <w:r w:rsidRPr="00D31CFB">
        <w:rPr>
          <w:rFonts w:eastAsia="Calibri"/>
          <w:lang w:val="en-US" w:eastAsia="en-US"/>
        </w:rPr>
        <w:t xml:space="preserve"> 72:122–124. </w:t>
      </w:r>
      <w:r w:rsidRPr="00D31CFB">
        <w:rPr>
          <w:bCs/>
          <w:lang w:val="en-US" w:eastAsia="en-US"/>
        </w:rPr>
        <w:t xml:space="preserve">Available from: </w:t>
      </w:r>
      <w:hyperlink r:id="rId35" w:history="1">
        <w:r w:rsidRPr="00D31CFB">
          <w:rPr>
            <w:bCs/>
            <w:color w:val="0000FF"/>
            <w:u w:val="single"/>
            <w:lang w:val="en-US" w:eastAsia="en-US"/>
          </w:rPr>
          <w:t>https://pubmed.ncbi.nlm.nih.gov/15747740/</w:t>
        </w:r>
      </w:hyperlink>
      <w:r w:rsidRPr="00D31CFB">
        <w:rPr>
          <w:bCs/>
          <w:lang w:val="en-US" w:eastAsia="en-US"/>
        </w:rPr>
        <w:t xml:space="preserve"> </w:t>
      </w:r>
    </w:p>
    <w:p w14:paraId="30B03B20" w14:textId="77777777" w:rsidR="00D31CFB" w:rsidRPr="00D31CFB" w:rsidRDefault="00D31CFB" w:rsidP="00D31CFB">
      <w:pPr>
        <w:suppressAutoHyphens/>
        <w:spacing w:line="360" w:lineRule="auto"/>
        <w:rPr>
          <w:rFonts w:eastAsia="Calibri"/>
          <w:lang w:val="en-US" w:eastAsia="en-US"/>
        </w:rPr>
      </w:pPr>
      <w:r w:rsidRPr="00D31CFB">
        <w:rPr>
          <w:rFonts w:eastAsia="Calibri"/>
          <w:lang w:val="en-US" w:eastAsia="en-US"/>
        </w:rPr>
        <w:t xml:space="preserve">19. Ngoc NTM, Chuyen NV, Thao NT, Duc NQ, Trang NTT, Binh NTT, et al. Chromium, Cadmium, Lead, and Arsenic Concentrations in Water, Vegetables, and Seafood Consumed in a Coastal Area in Northern Vietnam. Environmental health insights. 2020 [access: 02/04/2020]; 14:1-9. </w:t>
      </w:r>
      <w:r w:rsidRPr="00D31CFB">
        <w:rPr>
          <w:bCs/>
          <w:lang w:val="en-US" w:eastAsia="en-US"/>
        </w:rPr>
        <w:t xml:space="preserve">Available from: </w:t>
      </w:r>
      <w:hyperlink r:id="rId36" w:history="1">
        <w:r w:rsidRPr="00D31CFB">
          <w:rPr>
            <w:rFonts w:eastAsia="Calibri"/>
            <w:bCs/>
            <w:color w:val="0000FF"/>
            <w:u w:val="single"/>
            <w:lang w:val="en-US" w:eastAsia="en-US"/>
          </w:rPr>
          <w:t>https://www.ncbi.nlm.nih.gov/pmc/articles/PMC7223865/</w:t>
        </w:r>
      </w:hyperlink>
      <w:r w:rsidRPr="00D31CFB">
        <w:rPr>
          <w:rFonts w:eastAsia="Calibri"/>
          <w:bCs/>
          <w:lang w:val="en-US" w:eastAsia="en-US"/>
        </w:rPr>
        <w:t xml:space="preserve"> </w:t>
      </w:r>
    </w:p>
    <w:p w14:paraId="73D907A6" w14:textId="77777777" w:rsidR="00D31CFB" w:rsidRPr="00D31CFB" w:rsidRDefault="00D31CFB" w:rsidP="00D31CFB">
      <w:pPr>
        <w:suppressAutoHyphens/>
        <w:spacing w:line="360" w:lineRule="auto"/>
        <w:rPr>
          <w:rFonts w:eastAsia="Calibri"/>
          <w:lang w:val="en-US" w:eastAsia="en-US"/>
        </w:rPr>
      </w:pPr>
      <w:r w:rsidRPr="00D31CFB">
        <w:rPr>
          <w:rFonts w:eastAsia="Calibri"/>
          <w:lang w:val="en-US" w:eastAsia="en-US"/>
        </w:rPr>
        <w:t xml:space="preserve">20. Yorifuji T, Tsuda T, Doi H, Grandjean P. Cancer excess after arsenic exposure from contaminated milk powder. Environmental health and preventive medicine. 2011 [access: 29/09/2010]; 16(3): 164-170. </w:t>
      </w:r>
      <w:r w:rsidRPr="00D31CFB">
        <w:rPr>
          <w:bCs/>
          <w:lang w:val="en-US" w:eastAsia="en-US"/>
        </w:rPr>
        <w:t xml:space="preserve">Available from: https://www.ncbi.nlm.nih.gov/pmc/articles/PMC3078290/ </w:t>
      </w:r>
    </w:p>
    <w:p w14:paraId="68076104" w14:textId="77777777" w:rsidR="00D31CFB" w:rsidRPr="00D31CFB" w:rsidRDefault="00D31CFB" w:rsidP="00D31CFB">
      <w:pPr>
        <w:suppressAutoHyphens/>
        <w:spacing w:line="360" w:lineRule="auto"/>
        <w:rPr>
          <w:rFonts w:eastAsia="Calibri"/>
          <w:lang w:val="en-US" w:eastAsia="en-US"/>
        </w:rPr>
      </w:pPr>
      <w:r w:rsidRPr="00D31CFB">
        <w:rPr>
          <w:rFonts w:eastAsia="Calibri"/>
          <w:lang w:val="en-US" w:eastAsia="en-US"/>
        </w:rPr>
        <w:t xml:space="preserve">21. Uddh-Söderberga TE, Gunnarssona SJ, Hogmalmb KJ, Lindegård MIBG, Augustsson ALM. An assessment of health risks associated with arsenic exposure via consumption of homegrown vegetables near contaminated glassworks sites. Science of the Total Environment. 2015 [access: 07/07/2015]; 536:189-197. </w:t>
      </w:r>
      <w:r w:rsidRPr="00D31CFB">
        <w:rPr>
          <w:bCs/>
          <w:lang w:val="en-US" w:eastAsia="en-US"/>
        </w:rPr>
        <w:t xml:space="preserve">Available from: </w:t>
      </w:r>
      <w:hyperlink r:id="rId37" w:history="1">
        <w:r w:rsidRPr="00D31CFB">
          <w:rPr>
            <w:bCs/>
            <w:color w:val="0000FF"/>
            <w:u w:val="single"/>
            <w:lang w:val="en-US" w:eastAsia="en-US"/>
          </w:rPr>
          <w:t>https://www.sciencedirect.com/science/article/abs/pii/S0048969715303661?via%3Dihub</w:t>
        </w:r>
      </w:hyperlink>
      <w:r w:rsidRPr="00D31CFB">
        <w:rPr>
          <w:bCs/>
          <w:lang w:val="en-US" w:eastAsia="en-US"/>
        </w:rPr>
        <w:t xml:space="preserve"> </w:t>
      </w:r>
    </w:p>
    <w:p w14:paraId="7E21BE13" w14:textId="77777777" w:rsidR="00D31CFB" w:rsidRPr="00D31CFB" w:rsidRDefault="00D31CFB" w:rsidP="00D31CFB">
      <w:pPr>
        <w:suppressAutoHyphens/>
        <w:spacing w:line="360" w:lineRule="auto"/>
        <w:rPr>
          <w:rFonts w:eastAsia="Calibri"/>
          <w:spacing w:val="-10"/>
          <w:lang w:val="en-US" w:eastAsia="en-US"/>
        </w:rPr>
      </w:pPr>
      <w:r w:rsidRPr="00D31CFB">
        <w:rPr>
          <w:rFonts w:eastAsia="Calibri"/>
          <w:spacing w:val="-10"/>
          <w:lang w:val="en-US" w:eastAsia="en-US"/>
        </w:rPr>
        <w:t xml:space="preserve">22.  </w:t>
      </w:r>
      <w:r w:rsidRPr="00D31CFB">
        <w:rPr>
          <w:spacing w:val="-10"/>
          <w:lang w:val="en-US" w:eastAsia="en-US"/>
        </w:rPr>
        <w:t>World Health Organization</w:t>
      </w:r>
      <w:r w:rsidRPr="00D31CFB">
        <w:rPr>
          <w:rFonts w:eastAsia="Calibri"/>
          <w:spacing w:val="-10"/>
          <w:lang w:val="en-US" w:eastAsia="en-US"/>
        </w:rPr>
        <w:t xml:space="preserve">, Food and Agriculture Organization of the United Nations. Codex Alimentarius General standard for contaminants and toxins in food and feed. CXS 193-1995, Amended; 2019. [access: </w:t>
      </w:r>
      <w:r w:rsidRPr="00D31CFB">
        <w:rPr>
          <w:rFonts w:eastAsia="Calibri"/>
          <w:spacing w:val="-10"/>
          <w:lang w:val="en-US" w:eastAsia="en-US"/>
        </w:rPr>
        <w:lastRenderedPageBreak/>
        <w:t xml:space="preserve">29/10/2019]. </w:t>
      </w:r>
      <w:r w:rsidRPr="00D31CFB">
        <w:rPr>
          <w:bCs/>
          <w:spacing w:val="-10"/>
          <w:lang w:val="en-US" w:eastAsia="en-US"/>
        </w:rPr>
        <w:t xml:space="preserve">Available from: </w:t>
      </w:r>
      <w:hyperlink r:id="rId38" w:history="1">
        <w:r w:rsidRPr="00D31CFB">
          <w:rPr>
            <w:bCs/>
            <w:color w:val="0000FF"/>
            <w:spacing w:val="-10"/>
            <w:u w:val="single"/>
            <w:lang w:val="en-US" w:eastAsia="en-US"/>
          </w:rPr>
          <w:t>https://www.fao.org/fao-who-codexalimentarius/sh-proxy/en/?lnk=1&amp;url=https%253A%252F%252Fworkspace.fao.org%252Fsites%252Fcodex%252FStandards%252FCXS%2B193-1995%252FCXS_193e.pdf</w:t>
        </w:r>
      </w:hyperlink>
      <w:r w:rsidRPr="00D31CFB">
        <w:rPr>
          <w:bCs/>
          <w:spacing w:val="-10"/>
          <w:lang w:val="en-US" w:eastAsia="en-US"/>
        </w:rPr>
        <w:t xml:space="preserve"> </w:t>
      </w:r>
    </w:p>
    <w:p w14:paraId="6F85E71F" w14:textId="77777777" w:rsidR="00D31CFB" w:rsidRPr="00D31CFB" w:rsidRDefault="00D31CFB" w:rsidP="00D31CFB">
      <w:pPr>
        <w:widowControl w:val="0"/>
        <w:tabs>
          <w:tab w:val="left" w:pos="180"/>
          <w:tab w:val="left" w:pos="990"/>
        </w:tabs>
        <w:suppressAutoHyphens/>
        <w:spacing w:line="360" w:lineRule="auto"/>
        <w:jc w:val="center"/>
        <w:rPr>
          <w:rFonts w:eastAsia="Calibri"/>
          <w:b/>
          <w:lang w:val="vi-VN" w:eastAsia="en-US"/>
        </w:rPr>
      </w:pPr>
    </w:p>
    <w:p w14:paraId="7F0072CA" w14:textId="77777777" w:rsidR="00D31CFB" w:rsidRPr="00D31CFB" w:rsidRDefault="00D31CFB" w:rsidP="00D31CFB">
      <w:pPr>
        <w:widowControl w:val="0"/>
        <w:tabs>
          <w:tab w:val="left" w:pos="180"/>
          <w:tab w:val="left" w:pos="990"/>
        </w:tabs>
        <w:suppressAutoHyphens/>
        <w:spacing w:line="360" w:lineRule="auto"/>
        <w:jc w:val="center"/>
        <w:rPr>
          <w:rFonts w:eastAsia="Calibri"/>
          <w:b/>
          <w:lang w:val="vi-VN" w:eastAsia="en-US"/>
        </w:rPr>
      </w:pPr>
    </w:p>
    <w:p w14:paraId="4F40AA31" w14:textId="77777777" w:rsidR="00D31CFB" w:rsidRPr="00D31CFB" w:rsidRDefault="00D31CFB" w:rsidP="00D31CFB">
      <w:pPr>
        <w:widowControl w:val="0"/>
        <w:tabs>
          <w:tab w:val="left" w:pos="180"/>
          <w:tab w:val="left" w:pos="990"/>
        </w:tabs>
        <w:suppressAutoHyphens/>
        <w:spacing w:line="360" w:lineRule="auto"/>
        <w:jc w:val="center"/>
        <w:rPr>
          <w:rFonts w:eastAsia="Calibri"/>
          <w:b/>
          <w:lang w:val="vi-VN" w:eastAsia="en-US"/>
        </w:rPr>
      </w:pPr>
      <w:r w:rsidRPr="00D31CFB">
        <w:rPr>
          <w:rFonts w:eastAsia="Calibri"/>
          <w:b/>
          <w:lang w:val="vi-VN" w:eastAsia="en-US"/>
        </w:rPr>
        <w:t>Conflict of interest</w:t>
      </w:r>
    </w:p>
    <w:p w14:paraId="7ECDE88C" w14:textId="77777777" w:rsidR="00D31CFB" w:rsidRPr="00D31CFB" w:rsidRDefault="00D31CFB" w:rsidP="00D31CFB">
      <w:pPr>
        <w:suppressAutoHyphens/>
        <w:spacing w:line="360" w:lineRule="auto"/>
        <w:jc w:val="both"/>
        <w:rPr>
          <w:rFonts w:eastAsia="Calibri"/>
          <w:b/>
          <w:bCs/>
          <w:lang w:val="en-US" w:eastAsia="en-US"/>
        </w:rPr>
      </w:pPr>
      <w:r w:rsidRPr="00D31CFB">
        <w:rPr>
          <w:rFonts w:eastAsia="Calibri"/>
          <w:lang w:val="en-US" w:eastAsia="en-US"/>
        </w:rPr>
        <w:t>The author(s) declared no potential conflicts of interest with respect to the research, authorship, and/or publication of this article.</w:t>
      </w:r>
      <w:r w:rsidRPr="00D31CFB">
        <w:rPr>
          <w:rFonts w:eastAsia="Calibri"/>
          <w:b/>
          <w:bCs/>
          <w:lang w:val="en-US" w:eastAsia="en-US"/>
        </w:rPr>
        <w:t xml:space="preserve"> </w:t>
      </w:r>
    </w:p>
    <w:p w14:paraId="3C5F3F64" w14:textId="77777777" w:rsidR="00D31CFB" w:rsidRPr="00D31CFB" w:rsidRDefault="00D31CFB" w:rsidP="00D31CFB">
      <w:pPr>
        <w:suppressAutoHyphens/>
        <w:spacing w:line="360" w:lineRule="auto"/>
        <w:jc w:val="both"/>
        <w:rPr>
          <w:rFonts w:eastAsia="Calibri"/>
          <w:lang w:val="en-US" w:eastAsia="en-US"/>
        </w:rPr>
      </w:pPr>
      <w:r w:rsidRPr="00D31CFB">
        <w:rPr>
          <w:rFonts w:eastAsia="Calibri"/>
          <w:lang w:val="vi-VN" w:eastAsia="en-US"/>
        </w:rPr>
        <w:t xml:space="preserve">Funding: </w:t>
      </w:r>
      <w:r w:rsidRPr="00D31CFB">
        <w:rPr>
          <w:rFonts w:eastAsia="Calibri"/>
          <w:lang w:val="en-US" w:eastAsia="en-US"/>
        </w:rPr>
        <w:t>This research was funded by the Vietnam Ministry of Science and Technology under grant number ĐTĐL.CN-05/19.</w:t>
      </w:r>
    </w:p>
    <w:p w14:paraId="2D0FB4F9" w14:textId="77777777" w:rsidR="00D31CFB" w:rsidRPr="00D31CFB" w:rsidRDefault="00D31CFB" w:rsidP="00D31CFB">
      <w:pPr>
        <w:widowControl w:val="0"/>
        <w:tabs>
          <w:tab w:val="left" w:pos="180"/>
          <w:tab w:val="left" w:pos="990"/>
        </w:tabs>
        <w:suppressAutoHyphens/>
        <w:spacing w:line="360" w:lineRule="auto"/>
        <w:jc w:val="center"/>
        <w:rPr>
          <w:rFonts w:eastAsia="Calibri"/>
          <w:b/>
          <w:bCs/>
          <w:lang w:val="en-US" w:eastAsia="en-US"/>
        </w:rPr>
      </w:pPr>
    </w:p>
    <w:p w14:paraId="4E9E7F89" w14:textId="77777777" w:rsidR="00D31CFB" w:rsidRPr="00D31CFB" w:rsidRDefault="00D31CFB" w:rsidP="00D31CFB">
      <w:pPr>
        <w:widowControl w:val="0"/>
        <w:tabs>
          <w:tab w:val="left" w:pos="180"/>
          <w:tab w:val="left" w:pos="990"/>
        </w:tabs>
        <w:suppressAutoHyphens/>
        <w:spacing w:line="360" w:lineRule="auto"/>
        <w:jc w:val="center"/>
        <w:rPr>
          <w:rFonts w:eastAsia="Calibri"/>
          <w:b/>
          <w:bCs/>
          <w:lang w:val="en-US" w:eastAsia="en-US"/>
        </w:rPr>
      </w:pPr>
      <w:r w:rsidRPr="00D31CFB">
        <w:rPr>
          <w:rFonts w:eastAsia="Calibri"/>
          <w:b/>
          <w:bCs/>
          <w:lang w:val="en-US" w:eastAsia="en-US"/>
        </w:rPr>
        <w:t>Authorship contribution</w:t>
      </w:r>
    </w:p>
    <w:p w14:paraId="318F84C2" w14:textId="77777777" w:rsidR="00D31CFB" w:rsidRPr="00D31CFB" w:rsidRDefault="00D31CFB" w:rsidP="00D31CFB">
      <w:pPr>
        <w:widowControl w:val="0"/>
        <w:tabs>
          <w:tab w:val="left" w:pos="180"/>
          <w:tab w:val="left" w:pos="990"/>
        </w:tabs>
        <w:suppressAutoHyphens/>
        <w:spacing w:line="360" w:lineRule="auto"/>
        <w:jc w:val="both"/>
        <w:rPr>
          <w:rFonts w:eastAsia="Calibri"/>
          <w:bCs/>
          <w:i/>
          <w:iCs/>
          <w:lang w:val="en-US" w:eastAsia="en-US"/>
        </w:rPr>
      </w:pPr>
      <w:r w:rsidRPr="00D31CFB">
        <w:rPr>
          <w:rFonts w:eastAsia="Calibri"/>
          <w:bCs/>
          <w:lang w:val="en-US" w:eastAsia="en-US"/>
        </w:rPr>
        <w:t xml:space="preserve">Conceptualization: </w:t>
      </w:r>
      <w:r w:rsidRPr="00D31CFB">
        <w:rPr>
          <w:rFonts w:eastAsia="Calibri"/>
          <w:i/>
          <w:iCs/>
          <w:lang w:val="en-US" w:eastAsia="en-US"/>
        </w:rPr>
        <w:t>Vu Dinh Chinh</w:t>
      </w:r>
      <w:r w:rsidRPr="00D31CFB">
        <w:rPr>
          <w:rFonts w:eastAsia="Calibri"/>
          <w:bCs/>
          <w:i/>
          <w:iCs/>
          <w:lang w:val="en-US" w:eastAsia="en-US"/>
        </w:rPr>
        <w:t xml:space="preserve">, </w:t>
      </w:r>
      <w:r w:rsidRPr="00D31CFB">
        <w:rPr>
          <w:rFonts w:eastAsia="Calibri"/>
          <w:i/>
          <w:iCs/>
          <w:lang w:val="en-US" w:eastAsia="en-US"/>
        </w:rPr>
        <w:t>Nguyen Van Chuyen.</w:t>
      </w:r>
    </w:p>
    <w:p w14:paraId="69E4E615" w14:textId="77777777" w:rsidR="00D31CFB" w:rsidRPr="00D31CFB" w:rsidRDefault="00D31CFB" w:rsidP="00D31CFB">
      <w:pPr>
        <w:widowControl w:val="0"/>
        <w:tabs>
          <w:tab w:val="left" w:pos="180"/>
          <w:tab w:val="left" w:pos="990"/>
        </w:tabs>
        <w:suppressAutoHyphens/>
        <w:spacing w:line="360" w:lineRule="auto"/>
        <w:jc w:val="both"/>
        <w:rPr>
          <w:rFonts w:eastAsia="Calibri"/>
          <w:bCs/>
          <w:lang w:val="en-US" w:eastAsia="en-US"/>
        </w:rPr>
      </w:pPr>
      <w:r w:rsidRPr="00D31CFB">
        <w:rPr>
          <w:rFonts w:eastAsia="Calibri"/>
          <w:bCs/>
          <w:lang w:val="en-US" w:eastAsia="en-US"/>
        </w:rPr>
        <w:t xml:space="preserve">Data curation: </w:t>
      </w:r>
      <w:r w:rsidRPr="00D31CFB">
        <w:rPr>
          <w:rFonts w:eastAsia="Calibri"/>
          <w:i/>
          <w:iCs/>
          <w:lang w:val="en-US" w:eastAsia="en-US"/>
        </w:rPr>
        <w:t>Nguyen Thi Thu Trang, Nguyen Hoang Trung</w:t>
      </w:r>
      <w:r w:rsidRPr="00D31CFB">
        <w:rPr>
          <w:rFonts w:eastAsia="Calibri"/>
          <w:bCs/>
          <w:i/>
          <w:iCs/>
          <w:lang w:val="en-US" w:eastAsia="en-US"/>
        </w:rPr>
        <w:t xml:space="preserve">, </w:t>
      </w:r>
      <w:r w:rsidRPr="00D31CFB">
        <w:rPr>
          <w:rFonts w:eastAsia="Calibri"/>
          <w:i/>
          <w:iCs/>
          <w:lang w:val="en-US" w:eastAsia="en-US"/>
        </w:rPr>
        <w:t>Nguyen Van Chuyen.</w:t>
      </w:r>
    </w:p>
    <w:p w14:paraId="0D5BAB25" w14:textId="77777777" w:rsidR="00D31CFB" w:rsidRPr="00D31CFB" w:rsidRDefault="00D31CFB" w:rsidP="00D31CFB">
      <w:pPr>
        <w:widowControl w:val="0"/>
        <w:tabs>
          <w:tab w:val="left" w:pos="180"/>
          <w:tab w:val="left" w:pos="990"/>
        </w:tabs>
        <w:suppressAutoHyphens/>
        <w:spacing w:line="360" w:lineRule="auto"/>
        <w:jc w:val="both"/>
        <w:rPr>
          <w:rFonts w:eastAsia="Calibri"/>
          <w:bCs/>
          <w:lang w:val="es-CU" w:eastAsia="en-US"/>
        </w:rPr>
      </w:pPr>
      <w:r w:rsidRPr="00D31CFB">
        <w:rPr>
          <w:rFonts w:eastAsia="Calibri"/>
          <w:bCs/>
          <w:lang w:val="es-CU" w:eastAsia="en-US"/>
        </w:rPr>
        <w:t xml:space="preserve">Formal analysis: </w:t>
      </w:r>
      <w:r w:rsidRPr="00D31CFB">
        <w:rPr>
          <w:rFonts w:eastAsia="Calibri"/>
          <w:i/>
          <w:iCs/>
          <w:lang w:val="es-CU" w:eastAsia="en-US"/>
        </w:rPr>
        <w:t>Le Tuan Anh, Nguyen Thi Thu Trang</w:t>
      </w:r>
      <w:r w:rsidRPr="00D31CFB">
        <w:rPr>
          <w:rFonts w:eastAsia="Calibri"/>
          <w:bCs/>
          <w:i/>
          <w:iCs/>
          <w:lang w:val="es-CU" w:eastAsia="en-US"/>
        </w:rPr>
        <w:t xml:space="preserve">, </w:t>
      </w:r>
      <w:r w:rsidRPr="00D31CFB">
        <w:rPr>
          <w:rFonts w:eastAsia="Calibri"/>
          <w:i/>
          <w:iCs/>
          <w:lang w:val="es-CU" w:eastAsia="en-US"/>
        </w:rPr>
        <w:t>Nguyen Van Chuyen.</w:t>
      </w:r>
    </w:p>
    <w:p w14:paraId="10C1530E" w14:textId="77777777" w:rsidR="00D31CFB" w:rsidRPr="00D31CFB" w:rsidRDefault="00D31CFB" w:rsidP="00D31CFB">
      <w:pPr>
        <w:widowControl w:val="0"/>
        <w:tabs>
          <w:tab w:val="left" w:pos="180"/>
          <w:tab w:val="left" w:pos="990"/>
        </w:tabs>
        <w:suppressAutoHyphens/>
        <w:spacing w:line="360" w:lineRule="auto"/>
        <w:jc w:val="both"/>
        <w:rPr>
          <w:rFonts w:eastAsia="Calibri"/>
          <w:bCs/>
          <w:lang w:val="es-CU" w:eastAsia="en-US"/>
        </w:rPr>
      </w:pPr>
      <w:r w:rsidRPr="00D31CFB">
        <w:rPr>
          <w:rFonts w:eastAsia="Calibri"/>
          <w:bCs/>
          <w:lang w:val="es-CU" w:eastAsia="en-US"/>
        </w:rPr>
        <w:t xml:space="preserve">Research: </w:t>
      </w:r>
      <w:r w:rsidRPr="00D31CFB">
        <w:rPr>
          <w:rFonts w:eastAsia="Calibri"/>
          <w:i/>
          <w:iCs/>
          <w:lang w:val="es-CU" w:eastAsia="en-US"/>
        </w:rPr>
        <w:t>Vu Dinh Chinh</w:t>
      </w:r>
      <w:r w:rsidRPr="00D31CFB">
        <w:rPr>
          <w:rFonts w:eastAsia="Calibri"/>
          <w:bCs/>
          <w:i/>
          <w:iCs/>
          <w:lang w:val="es-CU" w:eastAsia="en-US"/>
        </w:rPr>
        <w:t xml:space="preserve">, </w:t>
      </w:r>
      <w:r w:rsidRPr="00D31CFB">
        <w:rPr>
          <w:rFonts w:eastAsia="Calibri"/>
          <w:i/>
          <w:iCs/>
          <w:lang w:val="es-CU" w:eastAsia="en-US"/>
        </w:rPr>
        <w:t>Nguyen Van Chuyen, Nguyen Hoang Trung, Dinh Thi Dieu Hang, Nguyen Thi Thu Trang, Nguyen Van Ba.</w:t>
      </w:r>
    </w:p>
    <w:p w14:paraId="639C04CB" w14:textId="77777777" w:rsidR="00D31CFB" w:rsidRPr="00D31CFB" w:rsidRDefault="00D31CFB" w:rsidP="00D31CFB">
      <w:pPr>
        <w:widowControl w:val="0"/>
        <w:tabs>
          <w:tab w:val="left" w:pos="180"/>
          <w:tab w:val="left" w:pos="990"/>
        </w:tabs>
        <w:suppressAutoHyphens/>
        <w:spacing w:line="360" w:lineRule="auto"/>
        <w:jc w:val="both"/>
        <w:rPr>
          <w:rFonts w:eastAsia="Calibri"/>
          <w:bCs/>
          <w:lang w:val="es-CU" w:eastAsia="en-US"/>
        </w:rPr>
      </w:pPr>
      <w:r w:rsidRPr="00D31CFB">
        <w:rPr>
          <w:rFonts w:eastAsia="Calibri"/>
          <w:bCs/>
          <w:lang w:val="es-CU" w:eastAsia="en-US"/>
        </w:rPr>
        <w:t xml:space="preserve">Methodology: </w:t>
      </w:r>
      <w:r w:rsidRPr="00D31CFB">
        <w:rPr>
          <w:rFonts w:eastAsia="Calibri"/>
          <w:i/>
          <w:iCs/>
          <w:lang w:val="es-CU" w:eastAsia="en-US"/>
        </w:rPr>
        <w:t>Vu Dinh Chinh</w:t>
      </w:r>
      <w:r w:rsidRPr="00D31CFB">
        <w:rPr>
          <w:rFonts w:eastAsia="Calibri"/>
          <w:bCs/>
          <w:i/>
          <w:iCs/>
          <w:lang w:val="es-CU" w:eastAsia="en-US"/>
        </w:rPr>
        <w:t xml:space="preserve">, </w:t>
      </w:r>
      <w:r w:rsidRPr="00D31CFB">
        <w:rPr>
          <w:rFonts w:eastAsia="Calibri"/>
          <w:i/>
          <w:iCs/>
          <w:lang w:val="es-CU" w:eastAsia="en-US"/>
        </w:rPr>
        <w:t>Nguyen Van Chuyen.</w:t>
      </w:r>
    </w:p>
    <w:p w14:paraId="7370CF3D" w14:textId="77777777" w:rsidR="00D31CFB" w:rsidRPr="00D31CFB" w:rsidRDefault="00D31CFB" w:rsidP="00D31CFB">
      <w:pPr>
        <w:widowControl w:val="0"/>
        <w:tabs>
          <w:tab w:val="left" w:pos="180"/>
          <w:tab w:val="left" w:pos="990"/>
        </w:tabs>
        <w:suppressAutoHyphens/>
        <w:spacing w:line="360" w:lineRule="auto"/>
        <w:jc w:val="both"/>
        <w:rPr>
          <w:rFonts w:eastAsia="Calibri"/>
          <w:bCs/>
          <w:lang w:val="es-CU" w:eastAsia="en-US"/>
        </w:rPr>
      </w:pPr>
      <w:r w:rsidRPr="00D31CFB">
        <w:rPr>
          <w:rFonts w:eastAsia="Calibri"/>
          <w:bCs/>
          <w:lang w:val="es-CU" w:eastAsia="en-US"/>
        </w:rPr>
        <w:t xml:space="preserve">Project administration: </w:t>
      </w:r>
      <w:r w:rsidRPr="00D31CFB">
        <w:rPr>
          <w:rFonts w:eastAsia="Calibri"/>
          <w:i/>
          <w:iCs/>
          <w:lang w:val="es-CU" w:eastAsia="en-US"/>
        </w:rPr>
        <w:t>Nguyen Van Chuyen, Nguyen Van Ba.</w:t>
      </w:r>
    </w:p>
    <w:p w14:paraId="49CB3BCA" w14:textId="77777777" w:rsidR="00D31CFB" w:rsidRPr="00D31CFB" w:rsidRDefault="00D31CFB" w:rsidP="00D31CFB">
      <w:pPr>
        <w:widowControl w:val="0"/>
        <w:tabs>
          <w:tab w:val="left" w:pos="180"/>
          <w:tab w:val="left" w:pos="990"/>
        </w:tabs>
        <w:suppressAutoHyphens/>
        <w:spacing w:line="360" w:lineRule="auto"/>
        <w:jc w:val="both"/>
        <w:rPr>
          <w:rFonts w:eastAsia="Calibri"/>
          <w:bCs/>
          <w:i/>
          <w:lang w:val="es-CU" w:eastAsia="en-US"/>
        </w:rPr>
      </w:pPr>
      <w:r w:rsidRPr="00D31CFB">
        <w:rPr>
          <w:rFonts w:eastAsia="Calibri"/>
          <w:bCs/>
          <w:lang w:val="es-CU" w:eastAsia="en-US"/>
        </w:rPr>
        <w:t xml:space="preserve">Supervision: </w:t>
      </w:r>
      <w:r w:rsidRPr="00D31CFB">
        <w:rPr>
          <w:rFonts w:eastAsia="Calibri"/>
          <w:i/>
          <w:iCs/>
          <w:lang w:val="es-CU" w:eastAsia="en-US"/>
        </w:rPr>
        <w:t>Nguyen Van Ba, Dinh Thi Dieu Hang.</w:t>
      </w:r>
    </w:p>
    <w:p w14:paraId="14C18C20" w14:textId="77777777" w:rsidR="00D31CFB" w:rsidRPr="00D31CFB" w:rsidRDefault="00D31CFB" w:rsidP="00D31CFB">
      <w:pPr>
        <w:widowControl w:val="0"/>
        <w:tabs>
          <w:tab w:val="left" w:pos="180"/>
          <w:tab w:val="left" w:pos="990"/>
        </w:tabs>
        <w:suppressAutoHyphens/>
        <w:spacing w:line="360" w:lineRule="auto"/>
        <w:jc w:val="both"/>
        <w:rPr>
          <w:rFonts w:eastAsia="Calibri"/>
          <w:bCs/>
          <w:i/>
          <w:lang w:val="es-CU" w:eastAsia="en-US"/>
        </w:rPr>
      </w:pPr>
      <w:r w:rsidRPr="00D31CFB">
        <w:rPr>
          <w:rFonts w:eastAsia="Calibri"/>
          <w:bCs/>
          <w:lang w:val="es-CU" w:eastAsia="en-US"/>
        </w:rPr>
        <w:t xml:space="preserve">Validation: </w:t>
      </w:r>
      <w:r w:rsidRPr="00D31CFB">
        <w:rPr>
          <w:rFonts w:eastAsia="Calibri"/>
          <w:i/>
          <w:iCs/>
          <w:lang w:val="fr-FR" w:eastAsia="en-US"/>
        </w:rPr>
        <w:t xml:space="preserve">Nguyen Van Chuyen, </w:t>
      </w:r>
      <w:r w:rsidRPr="00D31CFB">
        <w:rPr>
          <w:rFonts w:eastAsia="Calibri"/>
          <w:i/>
          <w:iCs/>
          <w:lang w:val="es-CU" w:eastAsia="en-US"/>
        </w:rPr>
        <w:t>Dinh Thi Dieu Hang</w:t>
      </w:r>
      <w:r w:rsidRPr="00D31CFB">
        <w:rPr>
          <w:rFonts w:eastAsia="Calibri"/>
          <w:i/>
          <w:iCs/>
          <w:lang w:val="fr-FR" w:eastAsia="en-US"/>
        </w:rPr>
        <w:t xml:space="preserve">, </w:t>
      </w:r>
      <w:r w:rsidRPr="00D31CFB">
        <w:rPr>
          <w:rFonts w:eastAsia="Calibri"/>
          <w:i/>
          <w:iCs/>
          <w:lang w:val="es-CU" w:eastAsia="en-US"/>
        </w:rPr>
        <w:t>Vu Dinh Chinh.</w:t>
      </w:r>
    </w:p>
    <w:p w14:paraId="60297600" w14:textId="77777777" w:rsidR="00D31CFB" w:rsidRPr="00D31CFB" w:rsidRDefault="00D31CFB" w:rsidP="00D31CFB">
      <w:pPr>
        <w:widowControl w:val="0"/>
        <w:tabs>
          <w:tab w:val="left" w:pos="180"/>
          <w:tab w:val="left" w:pos="990"/>
        </w:tabs>
        <w:suppressAutoHyphens/>
        <w:spacing w:line="360" w:lineRule="auto"/>
        <w:jc w:val="both"/>
        <w:rPr>
          <w:rFonts w:eastAsia="Calibri"/>
          <w:bCs/>
          <w:lang w:val="es-CU" w:eastAsia="en-US"/>
        </w:rPr>
      </w:pPr>
      <w:r w:rsidRPr="00D31CFB">
        <w:rPr>
          <w:rFonts w:eastAsia="Calibri"/>
          <w:bCs/>
          <w:lang w:val="es-CU" w:eastAsia="en-US"/>
        </w:rPr>
        <w:t xml:space="preserve">Display: </w:t>
      </w:r>
      <w:r w:rsidRPr="00D31CFB">
        <w:rPr>
          <w:rFonts w:eastAsia="Calibri"/>
          <w:i/>
          <w:iCs/>
          <w:lang w:val="es-CU" w:eastAsia="en-US"/>
        </w:rPr>
        <w:t>Nguyen Van Chuyen, Nguyen Hoang Trung, Nguyen Thi Thu Trang.</w:t>
      </w:r>
    </w:p>
    <w:p w14:paraId="31A0B7B1" w14:textId="77777777" w:rsidR="00D31CFB" w:rsidRPr="00D31CFB" w:rsidRDefault="00D31CFB" w:rsidP="00D31CFB">
      <w:pPr>
        <w:suppressAutoHyphens/>
        <w:spacing w:line="360" w:lineRule="auto"/>
        <w:jc w:val="both"/>
        <w:rPr>
          <w:rFonts w:eastAsia="Calibri"/>
          <w:bCs/>
          <w:i/>
          <w:lang w:val="es-CU" w:eastAsia="en-US"/>
        </w:rPr>
      </w:pPr>
      <w:r w:rsidRPr="00D31CFB">
        <w:rPr>
          <w:rFonts w:eastAsia="Calibri"/>
          <w:bCs/>
          <w:lang w:val="es-CU" w:eastAsia="en-US"/>
        </w:rPr>
        <w:t xml:space="preserve">Drafting - original draft: </w:t>
      </w:r>
      <w:r w:rsidRPr="00D31CFB">
        <w:rPr>
          <w:rFonts w:eastAsia="Calibri"/>
          <w:i/>
          <w:iCs/>
          <w:lang w:val="es-CU" w:eastAsia="en-US"/>
        </w:rPr>
        <w:t>Le Tuan Anh, Tong Duc Minh, Nguyen Van Ba, Hoang Thi Truong, Nguyen Hoang Trung, Nguyen Thi Thu Trang, Dinh Thi Dieu Hang, Nguyen Van Chuyen.</w:t>
      </w:r>
    </w:p>
    <w:p w14:paraId="7DB3C508" w14:textId="77777777" w:rsidR="00D31CFB" w:rsidRPr="00D31CFB" w:rsidRDefault="00D31CFB" w:rsidP="00D31CFB">
      <w:pPr>
        <w:widowControl w:val="0"/>
        <w:tabs>
          <w:tab w:val="left" w:pos="180"/>
          <w:tab w:val="left" w:pos="990"/>
        </w:tabs>
        <w:suppressAutoHyphens/>
        <w:spacing w:line="360" w:lineRule="auto"/>
        <w:jc w:val="both"/>
        <w:rPr>
          <w:rFonts w:eastAsia="Calibri"/>
          <w:lang w:val="es-CU" w:eastAsia="en-US"/>
        </w:rPr>
      </w:pPr>
      <w:r w:rsidRPr="00D31CFB">
        <w:rPr>
          <w:rFonts w:eastAsia="Calibri"/>
          <w:bCs/>
          <w:lang w:val="es-CU" w:eastAsia="en-US"/>
        </w:rPr>
        <w:t>Drafting - revision and editing:</w:t>
      </w:r>
      <w:r w:rsidRPr="00D31CFB">
        <w:rPr>
          <w:rFonts w:eastAsia="Calibri"/>
          <w:lang w:val="es-CU" w:eastAsia="en-US"/>
        </w:rPr>
        <w:t xml:space="preserve"> </w:t>
      </w:r>
      <w:r w:rsidRPr="00D31CFB">
        <w:rPr>
          <w:rFonts w:eastAsia="Calibri"/>
          <w:i/>
          <w:iCs/>
          <w:lang w:val="es-CU" w:eastAsia="en-US"/>
        </w:rPr>
        <w:t>Le Tuan Anh, Tong Duc Minh, Nguyen Van Ba, Hoang Thi Truong, Nguyen Hoang Trung, Nguyen Thi Thu Trang, Dinh Thi Dieu Hang, Vu Dinh Chinh, Nguyen Van Chuyen.</w:t>
      </w:r>
    </w:p>
    <w:p w14:paraId="08FC15CB" w14:textId="77777777" w:rsidR="00675476" w:rsidRPr="0055115D" w:rsidRDefault="00675476" w:rsidP="00EA1FEF">
      <w:pPr>
        <w:pStyle w:val="PDFRevista"/>
      </w:pPr>
    </w:p>
    <w:sectPr w:rsidR="00675476" w:rsidRPr="0055115D" w:rsidSect="00FD3DF8">
      <w:headerReference w:type="default" r:id="rId39"/>
      <w:footerReference w:type="even" r:id="rId40"/>
      <w:footerReference w:type="default" r:id="rId41"/>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D24FA" w14:textId="77777777" w:rsidR="00E14594" w:rsidRDefault="00E14594">
      <w:r>
        <w:separator/>
      </w:r>
    </w:p>
  </w:endnote>
  <w:endnote w:type="continuationSeparator" w:id="0">
    <w:p w14:paraId="1A36E4C8" w14:textId="77777777" w:rsidR="00E14594" w:rsidRDefault="00E14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IDFont+F2">
    <w:altName w:val="Times New Roman"/>
    <w:panose1 w:val="00000000000000000000"/>
    <w:charset w:val="00"/>
    <w:family w:val="roman"/>
    <w:notTrueType/>
    <w:pitch w:val="default"/>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E7281"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41B854C"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B3486" w14:textId="64AA11AA" w:rsidR="000F3690" w:rsidRPr="00AE044C" w:rsidRDefault="00D31CFB"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1BD719DA" wp14:editId="6914F93A">
              <wp:simplePos x="0" y="0"/>
              <wp:positionH relativeFrom="column">
                <wp:posOffset>3810</wp:posOffset>
              </wp:positionH>
              <wp:positionV relativeFrom="paragraph">
                <wp:posOffset>50165</wp:posOffset>
              </wp:positionV>
              <wp:extent cx="6286500" cy="19050"/>
              <wp:effectExtent l="19050" t="19050" r="0" b="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1EE4232" id="Conector recto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602AB299"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61128115"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1DEEE144" w14:textId="454016C2"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D31CFB" w:rsidRPr="00D31CFB">
      <w:rPr>
        <w:rFonts w:ascii="Verdana" w:hAnsi="Verdana"/>
        <w:noProof/>
        <w:sz w:val="18"/>
        <w:szCs w:val="18"/>
        <w:lang w:val="en-US" w:eastAsia="en-US"/>
      </w:rPr>
      <w:drawing>
        <wp:inline distT="0" distB="0" distL="0" distR="0" wp14:anchorId="26078D60" wp14:editId="0C9B84BE">
          <wp:extent cx="638175" cy="152400"/>
          <wp:effectExtent l="0" t="0" r="0" b="0"/>
          <wp:docPr id="2"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4FCD5" w14:textId="77777777" w:rsidR="00E14594" w:rsidRDefault="00E14594">
      <w:r>
        <w:separator/>
      </w:r>
    </w:p>
  </w:footnote>
  <w:footnote w:type="continuationSeparator" w:id="0">
    <w:p w14:paraId="3141BCC5" w14:textId="77777777" w:rsidR="00E14594" w:rsidRDefault="00E14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DB431" w14:textId="615CECDC" w:rsidR="00CC376A" w:rsidRPr="00AE044C" w:rsidRDefault="00D31CFB"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3</w:t>
    </w:r>
    <w:r w:rsidR="007D2D0C" w:rsidRPr="00AE044C">
      <w:rPr>
        <w:sz w:val="22"/>
        <w:szCs w:val="22"/>
      </w:rPr>
      <w:t>):</w:t>
    </w:r>
    <w:r>
      <w:rPr>
        <w:sz w:val="22"/>
        <w:szCs w:val="22"/>
      </w:rPr>
      <w:t>e02201977</w:t>
    </w:r>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431D5DB3" wp14:editId="04E1B156">
          <wp:simplePos x="0" y="0"/>
          <wp:positionH relativeFrom="column">
            <wp:posOffset>2540</wp:posOffset>
          </wp:positionH>
          <wp:positionV relativeFrom="paragraph">
            <wp:posOffset>-598805</wp:posOffset>
          </wp:positionV>
          <wp:extent cx="6333490" cy="593725"/>
          <wp:effectExtent l="0" t="0" r="0" b="0"/>
          <wp:wrapNone/>
          <wp:docPr id="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867D10" w14:textId="6346A030" w:rsidR="00A477DE" w:rsidRDefault="00D31CFB">
    <w:r>
      <w:rPr>
        <w:noProof/>
      </w:rPr>
      <mc:AlternateContent>
        <mc:Choice Requires="wps">
          <w:drawing>
            <wp:anchor distT="0" distB="0" distL="114300" distR="114300" simplePos="0" relativeHeight="251654144" behindDoc="0" locked="0" layoutInCell="1" allowOverlap="1" wp14:anchorId="58A061DC" wp14:editId="21A21D31">
              <wp:simplePos x="0" y="0"/>
              <wp:positionH relativeFrom="column">
                <wp:posOffset>635</wp:posOffset>
              </wp:positionH>
              <wp:positionV relativeFrom="paragraph">
                <wp:posOffset>42545</wp:posOffset>
              </wp:positionV>
              <wp:extent cx="6307455" cy="28575"/>
              <wp:effectExtent l="19050" t="19050" r="17145" b="9525"/>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4EF5B6F" id="Conector recto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631251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CFB"/>
    <w:rsid w:val="00013B7D"/>
    <w:rsid w:val="00057F45"/>
    <w:rsid w:val="000D3958"/>
    <w:rsid w:val="000F3690"/>
    <w:rsid w:val="001221D1"/>
    <w:rsid w:val="00165CB5"/>
    <w:rsid w:val="00180CE9"/>
    <w:rsid w:val="00230DD5"/>
    <w:rsid w:val="00250AE9"/>
    <w:rsid w:val="00260B1A"/>
    <w:rsid w:val="00294267"/>
    <w:rsid w:val="00313C76"/>
    <w:rsid w:val="00380D64"/>
    <w:rsid w:val="00391509"/>
    <w:rsid w:val="003E03D5"/>
    <w:rsid w:val="00486BFA"/>
    <w:rsid w:val="00493701"/>
    <w:rsid w:val="004E2065"/>
    <w:rsid w:val="005508A2"/>
    <w:rsid w:val="0055115D"/>
    <w:rsid w:val="005656E2"/>
    <w:rsid w:val="00566F71"/>
    <w:rsid w:val="005918BD"/>
    <w:rsid w:val="006173A6"/>
    <w:rsid w:val="00675476"/>
    <w:rsid w:val="0071231C"/>
    <w:rsid w:val="007C430F"/>
    <w:rsid w:val="007D2D0C"/>
    <w:rsid w:val="007D614D"/>
    <w:rsid w:val="008940BB"/>
    <w:rsid w:val="00960D6A"/>
    <w:rsid w:val="009A0560"/>
    <w:rsid w:val="009B0917"/>
    <w:rsid w:val="009F0F96"/>
    <w:rsid w:val="00A23C0C"/>
    <w:rsid w:val="00A477DE"/>
    <w:rsid w:val="00A71E65"/>
    <w:rsid w:val="00AE044C"/>
    <w:rsid w:val="00B31971"/>
    <w:rsid w:val="00B4380A"/>
    <w:rsid w:val="00B66ECB"/>
    <w:rsid w:val="00B83427"/>
    <w:rsid w:val="00C7523A"/>
    <w:rsid w:val="00CC1B6E"/>
    <w:rsid w:val="00CC376A"/>
    <w:rsid w:val="00CC48A1"/>
    <w:rsid w:val="00CF50E0"/>
    <w:rsid w:val="00D31CFB"/>
    <w:rsid w:val="00D85951"/>
    <w:rsid w:val="00E14594"/>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C03B6C"/>
  <w15:docId w15:val="{75D691E7-9809-4790-835A-AF818258E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
    <w:uiPriority w:val="9"/>
    <w:qFormat/>
    <w:rsid w:val="00D31CFB"/>
    <w:pPr>
      <w:keepNext/>
      <w:spacing w:before="240" w:after="60"/>
      <w:outlineLvl w:val="0"/>
    </w:pPr>
    <w:rPr>
      <w:rFonts w:ascii="Calibri Light" w:eastAsia="Yu Gothic Light" w:hAnsi="Calibri Light" w:cs="Calibri Light"/>
      <w:color w:val="2E74B5"/>
      <w:sz w:val="32"/>
      <w:szCs w:val="32"/>
      <w:lang w:val="es-CU" w:eastAsia="es-CU"/>
    </w:rPr>
  </w:style>
  <w:style w:type="paragraph" w:styleId="Ttulo2">
    <w:name w:val="heading 2"/>
    <w:basedOn w:val="Normal"/>
    <w:next w:val="Normal"/>
    <w:link w:val="Ttulo2Car"/>
    <w:uiPriority w:val="9"/>
    <w:semiHidden/>
    <w:unhideWhenUsed/>
    <w:qFormat/>
    <w:rsid w:val="00D31CFB"/>
    <w:pPr>
      <w:keepNext/>
      <w:spacing w:before="240" w:after="60"/>
      <w:outlineLvl w:val="1"/>
    </w:pPr>
    <w:rPr>
      <w:rFonts w:ascii="Calibri Light" w:eastAsia="Yu Gothic Light" w:hAnsi="Calibri Light" w:cs="Calibri Light"/>
      <w:color w:val="2E74B5"/>
      <w:sz w:val="26"/>
      <w:szCs w:val="26"/>
      <w:lang w:val="es-CU" w:eastAsia="es-CU"/>
    </w:rPr>
  </w:style>
  <w:style w:type="paragraph" w:styleId="Ttulo5">
    <w:name w:val="heading 5"/>
    <w:basedOn w:val="Normal"/>
    <w:next w:val="Normal"/>
    <w:link w:val="Ttulo5Car"/>
    <w:uiPriority w:val="9"/>
    <w:semiHidden/>
    <w:unhideWhenUsed/>
    <w:qFormat/>
    <w:rsid w:val="00D31CFB"/>
    <w:pPr>
      <w:spacing w:before="240" w:after="60"/>
      <w:outlineLvl w:val="4"/>
    </w:pPr>
    <w:rPr>
      <w:rFonts w:ascii="Calibri Light" w:eastAsia="Yu Gothic Light" w:hAnsi="Calibri Light" w:cs="Calibri Light"/>
      <w:color w:val="2E74B5"/>
      <w:sz w:val="20"/>
      <w:szCs w:val="20"/>
      <w:lang w:val="es-CU" w:eastAsia="es-C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qFormat/>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qFormat/>
    <w:rsid w:val="00A71E65"/>
    <w:rPr>
      <w:rFonts w:ascii="Tahoma" w:hAnsi="Tahoma" w:cs="Tahoma"/>
      <w:sz w:val="16"/>
      <w:szCs w:val="16"/>
    </w:rPr>
  </w:style>
  <w:style w:type="character" w:customStyle="1" w:styleId="TextodegloboCar">
    <w:name w:val="Texto de globo Car"/>
    <w:link w:val="Textodeglobo"/>
    <w:uiPriority w:val="99"/>
    <w:qFormat/>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paragraph" w:customStyle="1" w:styleId="Ttulo11">
    <w:name w:val="Título 11"/>
    <w:basedOn w:val="Normal"/>
    <w:next w:val="Normal"/>
    <w:uiPriority w:val="9"/>
    <w:qFormat/>
    <w:rsid w:val="00D31CFB"/>
    <w:pPr>
      <w:keepNext/>
      <w:keepLines/>
      <w:suppressAutoHyphens/>
      <w:spacing w:before="240" w:line="259" w:lineRule="auto"/>
      <w:outlineLvl w:val="0"/>
    </w:pPr>
    <w:rPr>
      <w:rFonts w:ascii="Calibri Light" w:eastAsia="Yu Gothic Light" w:hAnsi="Calibri Light" w:cs="Calibri Light"/>
      <w:color w:val="2E74B5"/>
      <w:sz w:val="32"/>
      <w:szCs w:val="32"/>
      <w:lang w:val="en-US" w:eastAsia="en-US"/>
    </w:rPr>
  </w:style>
  <w:style w:type="paragraph" w:customStyle="1" w:styleId="Ttulo21">
    <w:name w:val="Título 21"/>
    <w:basedOn w:val="Normal"/>
    <w:next w:val="Normal"/>
    <w:uiPriority w:val="9"/>
    <w:semiHidden/>
    <w:unhideWhenUsed/>
    <w:qFormat/>
    <w:rsid w:val="00D31CFB"/>
    <w:pPr>
      <w:keepNext/>
      <w:keepLines/>
      <w:suppressAutoHyphens/>
      <w:spacing w:before="40" w:line="259" w:lineRule="auto"/>
      <w:outlineLvl w:val="1"/>
    </w:pPr>
    <w:rPr>
      <w:rFonts w:ascii="Calibri Light" w:eastAsia="Yu Gothic Light" w:hAnsi="Calibri Light" w:cs="Calibri Light"/>
      <w:color w:val="2E74B5"/>
      <w:sz w:val="26"/>
      <w:szCs w:val="26"/>
      <w:lang w:val="en-US" w:eastAsia="en-US"/>
    </w:rPr>
  </w:style>
  <w:style w:type="paragraph" w:customStyle="1" w:styleId="Ttulo51">
    <w:name w:val="Título 51"/>
    <w:basedOn w:val="Normal"/>
    <w:next w:val="Normal"/>
    <w:uiPriority w:val="9"/>
    <w:semiHidden/>
    <w:unhideWhenUsed/>
    <w:qFormat/>
    <w:rsid w:val="00D31CFB"/>
    <w:pPr>
      <w:keepNext/>
      <w:keepLines/>
      <w:suppressAutoHyphens/>
      <w:spacing w:before="40" w:line="259" w:lineRule="auto"/>
      <w:outlineLvl w:val="4"/>
    </w:pPr>
    <w:rPr>
      <w:rFonts w:ascii="Calibri Light" w:eastAsia="Yu Gothic Light" w:hAnsi="Calibri Light" w:cs="Calibri Light"/>
      <w:color w:val="2E74B5"/>
      <w:sz w:val="22"/>
      <w:szCs w:val="22"/>
      <w:lang w:val="en-US" w:eastAsia="en-US"/>
    </w:rPr>
  </w:style>
  <w:style w:type="numbering" w:customStyle="1" w:styleId="Sinlista1">
    <w:name w:val="Sin lista1"/>
    <w:next w:val="Sinlista"/>
    <w:uiPriority w:val="99"/>
    <w:semiHidden/>
    <w:unhideWhenUsed/>
    <w:rsid w:val="00D31CFB"/>
  </w:style>
  <w:style w:type="character" w:customStyle="1" w:styleId="TextonotaalfinalCar">
    <w:name w:val="Texto nota al final Car"/>
    <w:link w:val="Textonotaalfinal"/>
    <w:uiPriority w:val="99"/>
    <w:qFormat/>
    <w:rsid w:val="00D31CFB"/>
  </w:style>
  <w:style w:type="character" w:customStyle="1" w:styleId="Ancladenotafinal">
    <w:name w:val="Ancla de nota final"/>
    <w:rsid w:val="00D31CFB"/>
    <w:rPr>
      <w:vertAlign w:val="superscript"/>
    </w:rPr>
  </w:style>
  <w:style w:type="character" w:customStyle="1" w:styleId="EndnoteCharacters">
    <w:name w:val="Endnote Characters"/>
    <w:uiPriority w:val="99"/>
    <w:semiHidden/>
    <w:unhideWhenUsed/>
    <w:qFormat/>
    <w:rsid w:val="00D31CFB"/>
    <w:rPr>
      <w:vertAlign w:val="superscript"/>
    </w:rPr>
  </w:style>
  <w:style w:type="character" w:customStyle="1" w:styleId="Ttulo1Car">
    <w:name w:val="Título 1 Car"/>
    <w:link w:val="Ttulo1"/>
    <w:uiPriority w:val="9"/>
    <w:qFormat/>
    <w:rsid w:val="00D31CFB"/>
    <w:rPr>
      <w:rFonts w:ascii="Calibri Light" w:eastAsia="Yu Gothic Light" w:hAnsi="Calibri Light" w:cs="Calibri Light"/>
      <w:color w:val="2E74B5"/>
      <w:sz w:val="32"/>
      <w:szCs w:val="32"/>
    </w:rPr>
  </w:style>
  <w:style w:type="character" w:customStyle="1" w:styleId="EnlacedeInternet">
    <w:name w:val="Enlace de Internet"/>
    <w:uiPriority w:val="99"/>
    <w:unhideWhenUsed/>
    <w:rsid w:val="00D31CFB"/>
    <w:rPr>
      <w:color w:val="0000FF"/>
      <w:u w:val="single"/>
    </w:rPr>
  </w:style>
  <w:style w:type="character" w:customStyle="1" w:styleId="TextonotapieCar">
    <w:name w:val="Texto nota pie Car"/>
    <w:link w:val="Textonotapie"/>
    <w:uiPriority w:val="99"/>
    <w:semiHidden/>
    <w:qFormat/>
    <w:rsid w:val="00D31CFB"/>
  </w:style>
  <w:style w:type="character" w:customStyle="1" w:styleId="Ancladenotaalpie">
    <w:name w:val="Ancla de nota al pie"/>
    <w:rsid w:val="00D31CFB"/>
    <w:rPr>
      <w:vertAlign w:val="superscript"/>
    </w:rPr>
  </w:style>
  <w:style w:type="character" w:customStyle="1" w:styleId="FootnoteCharacters">
    <w:name w:val="Footnote Characters"/>
    <w:uiPriority w:val="99"/>
    <w:semiHidden/>
    <w:unhideWhenUsed/>
    <w:qFormat/>
    <w:rsid w:val="00D31CFB"/>
    <w:rPr>
      <w:vertAlign w:val="superscript"/>
    </w:rPr>
  </w:style>
  <w:style w:type="character" w:styleId="Textodelmarcadordeposicin">
    <w:name w:val="Placeholder Text"/>
    <w:uiPriority w:val="99"/>
    <w:semiHidden/>
    <w:qFormat/>
    <w:rsid w:val="00D31CFB"/>
    <w:rPr>
      <w:color w:val="808080"/>
    </w:rPr>
  </w:style>
  <w:style w:type="character" w:customStyle="1" w:styleId="identifier">
    <w:name w:val="identifier"/>
    <w:basedOn w:val="Fuentedeprrafopredeter"/>
    <w:qFormat/>
    <w:rsid w:val="00D31CFB"/>
  </w:style>
  <w:style w:type="character" w:customStyle="1" w:styleId="id-label">
    <w:name w:val="id-label"/>
    <w:basedOn w:val="Fuentedeprrafopredeter"/>
    <w:qFormat/>
    <w:rsid w:val="00D31CFB"/>
  </w:style>
  <w:style w:type="character" w:styleId="Textoennegrita">
    <w:name w:val="Strong"/>
    <w:uiPriority w:val="22"/>
    <w:qFormat/>
    <w:rsid w:val="00D31CFB"/>
    <w:rPr>
      <w:b/>
      <w:bCs/>
    </w:rPr>
  </w:style>
  <w:style w:type="character" w:customStyle="1" w:styleId="fontstyle01">
    <w:name w:val="fontstyle01"/>
    <w:qFormat/>
    <w:rsid w:val="00D31CFB"/>
    <w:rPr>
      <w:rFonts w:ascii="CIDFont+F2" w:hAnsi="CIDFont+F2"/>
      <w:b/>
      <w:bCs/>
      <w:i w:val="0"/>
      <w:iCs w:val="0"/>
      <w:color w:val="000000"/>
      <w:sz w:val="20"/>
      <w:szCs w:val="20"/>
    </w:rPr>
  </w:style>
  <w:style w:type="character" w:customStyle="1" w:styleId="Ttulo5Car">
    <w:name w:val="Título 5 Car"/>
    <w:link w:val="Ttulo5"/>
    <w:uiPriority w:val="9"/>
    <w:semiHidden/>
    <w:qFormat/>
    <w:rsid w:val="00D31CFB"/>
    <w:rPr>
      <w:rFonts w:ascii="Calibri Light" w:eastAsia="Yu Gothic Light" w:hAnsi="Calibri Light" w:cs="Calibri Light"/>
      <w:color w:val="2E74B5"/>
    </w:rPr>
  </w:style>
  <w:style w:type="character" w:customStyle="1" w:styleId="Ttulo2Car">
    <w:name w:val="Título 2 Car"/>
    <w:link w:val="Ttulo2"/>
    <w:uiPriority w:val="9"/>
    <w:semiHidden/>
    <w:qFormat/>
    <w:rsid w:val="00D31CFB"/>
    <w:rPr>
      <w:rFonts w:ascii="Calibri Light" w:eastAsia="Yu Gothic Light" w:hAnsi="Calibri Light" w:cs="Calibri Light"/>
      <w:color w:val="2E74B5"/>
      <w:sz w:val="26"/>
      <w:szCs w:val="26"/>
    </w:rPr>
  </w:style>
  <w:style w:type="character" w:styleId="Refdecomentario">
    <w:name w:val="annotation reference"/>
    <w:uiPriority w:val="99"/>
    <w:semiHidden/>
    <w:unhideWhenUsed/>
    <w:qFormat/>
    <w:rsid w:val="00D31CFB"/>
    <w:rPr>
      <w:sz w:val="16"/>
      <w:szCs w:val="16"/>
    </w:rPr>
  </w:style>
  <w:style w:type="character" w:customStyle="1" w:styleId="TextocomentarioCar">
    <w:name w:val="Texto comentario Car"/>
    <w:link w:val="Textocomentario"/>
    <w:uiPriority w:val="99"/>
    <w:semiHidden/>
    <w:qFormat/>
    <w:rsid w:val="00D31CFB"/>
  </w:style>
  <w:style w:type="character" w:customStyle="1" w:styleId="AsuntodelcomentarioCar">
    <w:name w:val="Asunto del comentario Car"/>
    <w:link w:val="Asuntodelcomentario"/>
    <w:uiPriority w:val="99"/>
    <w:semiHidden/>
    <w:qFormat/>
    <w:rsid w:val="00D31CFB"/>
    <w:rPr>
      <w:b/>
      <w:bCs/>
    </w:rPr>
  </w:style>
  <w:style w:type="character" w:customStyle="1" w:styleId="jlqj4b">
    <w:name w:val="jlqj4b"/>
    <w:basedOn w:val="Fuentedeprrafopredeter"/>
    <w:qFormat/>
    <w:rsid w:val="00D31CFB"/>
  </w:style>
  <w:style w:type="character" w:customStyle="1" w:styleId="viiyi">
    <w:name w:val="viiyi"/>
    <w:basedOn w:val="Fuentedeprrafopredeter"/>
    <w:qFormat/>
    <w:rsid w:val="00D31CFB"/>
  </w:style>
  <w:style w:type="character" w:customStyle="1" w:styleId="Mencinsinresolver1">
    <w:name w:val="Mención sin resolver1"/>
    <w:uiPriority w:val="99"/>
    <w:semiHidden/>
    <w:unhideWhenUsed/>
    <w:qFormat/>
    <w:rsid w:val="00D31CFB"/>
    <w:rPr>
      <w:color w:val="605E5C"/>
      <w:shd w:val="clear" w:color="auto" w:fill="E1DFDD"/>
    </w:rPr>
  </w:style>
  <w:style w:type="character" w:customStyle="1" w:styleId="Caracteresdenotafinal">
    <w:name w:val="Caracteres de nota final"/>
    <w:qFormat/>
    <w:rsid w:val="00D31CFB"/>
  </w:style>
  <w:style w:type="paragraph" w:styleId="Ttulo">
    <w:name w:val="Title"/>
    <w:basedOn w:val="Normal"/>
    <w:next w:val="Textoindependiente"/>
    <w:link w:val="TtuloCar"/>
    <w:qFormat/>
    <w:rsid w:val="00D31CFB"/>
    <w:pPr>
      <w:keepNext/>
      <w:suppressAutoHyphens/>
      <w:spacing w:before="240" w:after="120" w:line="259" w:lineRule="auto"/>
    </w:pPr>
    <w:rPr>
      <w:rFonts w:ascii="Liberation Sans" w:eastAsia="Microsoft YaHei" w:hAnsi="Liberation Sans" w:cs="Arial"/>
      <w:sz w:val="28"/>
      <w:szCs w:val="28"/>
      <w:lang w:val="en-US" w:eastAsia="en-US"/>
    </w:rPr>
  </w:style>
  <w:style w:type="character" w:customStyle="1" w:styleId="TtuloCar">
    <w:name w:val="Título Car"/>
    <w:basedOn w:val="Fuentedeprrafopredeter"/>
    <w:link w:val="Ttulo"/>
    <w:rsid w:val="00D31CFB"/>
    <w:rPr>
      <w:rFonts w:ascii="Liberation Sans" w:eastAsia="Microsoft YaHei" w:hAnsi="Liberation Sans" w:cs="Arial"/>
      <w:sz w:val="28"/>
      <w:szCs w:val="28"/>
      <w:lang w:val="en-US" w:eastAsia="en-US"/>
    </w:rPr>
  </w:style>
  <w:style w:type="paragraph" w:styleId="Textoindependiente">
    <w:name w:val="Body Text"/>
    <w:basedOn w:val="Normal"/>
    <w:link w:val="TextoindependienteCar"/>
    <w:rsid w:val="00D31CFB"/>
    <w:pPr>
      <w:suppressAutoHyphens/>
      <w:spacing w:after="140" w:line="276" w:lineRule="auto"/>
    </w:pPr>
    <w:rPr>
      <w:rFonts w:ascii="Calibri" w:eastAsia="Calibri" w:hAnsi="Calibri" w:cs="Calibri"/>
      <w:sz w:val="22"/>
      <w:szCs w:val="22"/>
      <w:lang w:val="en-US" w:eastAsia="en-US"/>
    </w:rPr>
  </w:style>
  <w:style w:type="character" w:customStyle="1" w:styleId="TextoindependienteCar">
    <w:name w:val="Texto independiente Car"/>
    <w:basedOn w:val="Fuentedeprrafopredeter"/>
    <w:link w:val="Textoindependiente"/>
    <w:rsid w:val="00D31CFB"/>
    <w:rPr>
      <w:rFonts w:ascii="Calibri" w:eastAsia="Calibri" w:hAnsi="Calibri" w:cs="Calibri"/>
      <w:sz w:val="22"/>
      <w:szCs w:val="22"/>
      <w:lang w:val="en-US" w:eastAsia="en-US"/>
    </w:rPr>
  </w:style>
  <w:style w:type="paragraph" w:styleId="Lista">
    <w:name w:val="List"/>
    <w:basedOn w:val="Textoindependiente"/>
    <w:rsid w:val="00D31CFB"/>
    <w:rPr>
      <w:rFonts w:cs="Arial"/>
    </w:rPr>
  </w:style>
  <w:style w:type="paragraph" w:styleId="Descripcin">
    <w:name w:val="caption"/>
    <w:basedOn w:val="Normal"/>
    <w:qFormat/>
    <w:rsid w:val="00D31CFB"/>
    <w:pPr>
      <w:suppressLineNumbers/>
      <w:suppressAutoHyphens/>
      <w:spacing w:before="120" w:after="120" w:line="259" w:lineRule="auto"/>
    </w:pPr>
    <w:rPr>
      <w:rFonts w:ascii="Calibri" w:eastAsia="Calibri" w:hAnsi="Calibri" w:cs="Arial"/>
      <w:i/>
      <w:iCs/>
      <w:lang w:val="en-US" w:eastAsia="en-US"/>
    </w:rPr>
  </w:style>
  <w:style w:type="paragraph" w:customStyle="1" w:styleId="ndice">
    <w:name w:val="Índice"/>
    <w:basedOn w:val="Normal"/>
    <w:qFormat/>
    <w:rsid w:val="00D31CFB"/>
    <w:pPr>
      <w:suppressLineNumbers/>
      <w:suppressAutoHyphens/>
      <w:spacing w:after="160" w:line="259" w:lineRule="auto"/>
    </w:pPr>
    <w:rPr>
      <w:rFonts w:ascii="Calibri" w:eastAsia="Calibri" w:hAnsi="Calibri" w:cs="Arial"/>
      <w:sz w:val="22"/>
      <w:szCs w:val="22"/>
      <w:lang w:val="en-US" w:eastAsia="en-US"/>
    </w:rPr>
  </w:style>
  <w:style w:type="paragraph" w:styleId="Textonotaalfinal">
    <w:name w:val="endnote text"/>
    <w:basedOn w:val="Normal"/>
    <w:link w:val="TextonotaalfinalCar"/>
    <w:uiPriority w:val="99"/>
    <w:unhideWhenUsed/>
    <w:rsid w:val="00D31CFB"/>
    <w:pPr>
      <w:suppressAutoHyphens/>
    </w:pPr>
    <w:rPr>
      <w:sz w:val="20"/>
      <w:szCs w:val="20"/>
      <w:lang w:val="es-CU" w:eastAsia="es-CU"/>
    </w:rPr>
  </w:style>
  <w:style w:type="character" w:customStyle="1" w:styleId="TextonotaalfinalCar1">
    <w:name w:val="Texto nota al final Car1"/>
    <w:basedOn w:val="Fuentedeprrafopredeter"/>
    <w:semiHidden/>
    <w:rsid w:val="00D31CFB"/>
    <w:rPr>
      <w:lang w:val="es-ES_tradnl" w:eastAsia="es-ES_tradnl"/>
    </w:rPr>
  </w:style>
  <w:style w:type="paragraph" w:styleId="Textonotapie">
    <w:name w:val="footnote text"/>
    <w:basedOn w:val="Normal"/>
    <w:link w:val="TextonotapieCar"/>
    <w:uiPriority w:val="99"/>
    <w:semiHidden/>
    <w:unhideWhenUsed/>
    <w:rsid w:val="00D31CFB"/>
    <w:pPr>
      <w:suppressAutoHyphens/>
    </w:pPr>
    <w:rPr>
      <w:sz w:val="20"/>
      <w:szCs w:val="20"/>
      <w:lang w:val="es-CU" w:eastAsia="es-CU"/>
    </w:rPr>
  </w:style>
  <w:style w:type="character" w:customStyle="1" w:styleId="TextonotapieCar1">
    <w:name w:val="Texto nota pie Car1"/>
    <w:basedOn w:val="Fuentedeprrafopredeter"/>
    <w:semiHidden/>
    <w:rsid w:val="00D31CFB"/>
    <w:rPr>
      <w:lang w:val="es-ES_tradnl" w:eastAsia="es-ES_tradnl"/>
    </w:rPr>
  </w:style>
  <w:style w:type="paragraph" w:customStyle="1" w:styleId="Title1">
    <w:name w:val="Title1"/>
    <w:basedOn w:val="Normal"/>
    <w:qFormat/>
    <w:rsid w:val="00D31CFB"/>
    <w:pPr>
      <w:suppressAutoHyphens/>
      <w:spacing w:beforeAutospacing="1" w:after="160" w:afterAutospacing="1"/>
    </w:pPr>
    <w:rPr>
      <w:lang w:val="en-US" w:eastAsia="en-US"/>
    </w:rPr>
  </w:style>
  <w:style w:type="paragraph" w:styleId="Textocomentario">
    <w:name w:val="annotation text"/>
    <w:basedOn w:val="Normal"/>
    <w:link w:val="TextocomentarioCar"/>
    <w:uiPriority w:val="99"/>
    <w:semiHidden/>
    <w:unhideWhenUsed/>
    <w:qFormat/>
    <w:rsid w:val="00D31CFB"/>
    <w:pPr>
      <w:suppressAutoHyphens/>
      <w:spacing w:after="160"/>
    </w:pPr>
    <w:rPr>
      <w:sz w:val="20"/>
      <w:szCs w:val="20"/>
      <w:lang w:val="es-CU" w:eastAsia="es-CU"/>
    </w:rPr>
  </w:style>
  <w:style w:type="character" w:customStyle="1" w:styleId="TextocomentarioCar1">
    <w:name w:val="Texto comentario Car1"/>
    <w:basedOn w:val="Fuentedeprrafopredeter"/>
    <w:semiHidden/>
    <w:rsid w:val="00D31CFB"/>
    <w:rPr>
      <w:lang w:val="es-ES_tradnl" w:eastAsia="es-ES_tradnl"/>
    </w:rPr>
  </w:style>
  <w:style w:type="paragraph" w:styleId="Asuntodelcomentario">
    <w:name w:val="annotation subject"/>
    <w:basedOn w:val="Textocomentario"/>
    <w:next w:val="Textocomentario"/>
    <w:link w:val="AsuntodelcomentarioCar"/>
    <w:uiPriority w:val="99"/>
    <w:semiHidden/>
    <w:unhideWhenUsed/>
    <w:qFormat/>
    <w:rsid w:val="00D31CFB"/>
    <w:rPr>
      <w:b/>
      <w:bCs/>
    </w:rPr>
  </w:style>
  <w:style w:type="character" w:customStyle="1" w:styleId="AsuntodelcomentarioCar1">
    <w:name w:val="Asunto del comentario Car1"/>
    <w:basedOn w:val="TextocomentarioCar1"/>
    <w:semiHidden/>
    <w:rsid w:val="00D31CFB"/>
    <w:rPr>
      <w:b/>
      <w:bCs/>
      <w:lang w:val="es-ES_tradnl" w:eastAsia="es-ES_tradnl"/>
    </w:rPr>
  </w:style>
  <w:style w:type="paragraph" w:styleId="Prrafodelista">
    <w:name w:val="List Paragraph"/>
    <w:basedOn w:val="Normal"/>
    <w:uiPriority w:val="34"/>
    <w:qFormat/>
    <w:rsid w:val="00D31CFB"/>
    <w:pPr>
      <w:suppressAutoHyphens/>
      <w:spacing w:after="160" w:line="259" w:lineRule="auto"/>
      <w:ind w:left="720"/>
      <w:contextualSpacing/>
    </w:pPr>
    <w:rPr>
      <w:rFonts w:ascii="Calibri" w:eastAsia="Calibri" w:hAnsi="Calibri" w:cs="Calibri"/>
      <w:sz w:val="22"/>
      <w:szCs w:val="22"/>
      <w:lang w:val="en-US" w:eastAsia="en-US"/>
    </w:rPr>
  </w:style>
  <w:style w:type="table" w:customStyle="1" w:styleId="Tablaconcuadrcula1">
    <w:name w:val="Tabla con cuadrícula1"/>
    <w:basedOn w:val="Tablanormal"/>
    <w:next w:val="Tablaconcuadrcula"/>
    <w:uiPriority w:val="39"/>
    <w:rsid w:val="00D31CFB"/>
    <w:pPr>
      <w:suppressAutoHyphens/>
    </w:pPr>
    <w:rPr>
      <w:rFonts w:ascii="Calibri" w:eastAsia="Calibri" w:hAnsi="Calibri" w:cs="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31CFB"/>
    <w:rPr>
      <w:rFonts w:ascii="Calibri" w:eastAsia="Calibri" w:hAnsi="Calibri" w:cs="Calibri"/>
      <w:sz w:val="22"/>
      <w:szCs w:val="22"/>
      <w:lang w:val="en-US" w:eastAsia="en-US"/>
    </w:rPr>
  </w:style>
  <w:style w:type="character" w:customStyle="1" w:styleId="Mencinsinresolver2">
    <w:name w:val="Mención sin resolver2"/>
    <w:uiPriority w:val="99"/>
    <w:semiHidden/>
    <w:unhideWhenUsed/>
    <w:rsid w:val="00D31CFB"/>
    <w:rPr>
      <w:color w:val="605E5C"/>
      <w:shd w:val="clear" w:color="auto" w:fill="E1DFDD"/>
    </w:rPr>
  </w:style>
  <w:style w:type="character" w:customStyle="1" w:styleId="Ttulo1Car1">
    <w:name w:val="Título 1 Car1"/>
    <w:basedOn w:val="Fuentedeprrafopredeter"/>
    <w:link w:val="Ttulo1"/>
    <w:rsid w:val="00D31CFB"/>
    <w:rPr>
      <w:rFonts w:asciiTheme="majorHAnsi" w:eastAsiaTheme="majorEastAsia" w:hAnsiTheme="majorHAnsi" w:cstheme="majorBidi"/>
      <w:b/>
      <w:bCs/>
      <w:kern w:val="32"/>
      <w:sz w:val="32"/>
      <w:szCs w:val="32"/>
      <w:lang w:val="es-ES_tradnl" w:eastAsia="es-ES_tradnl"/>
    </w:rPr>
  </w:style>
  <w:style w:type="character" w:customStyle="1" w:styleId="Ttulo5Car1">
    <w:name w:val="Título 5 Car1"/>
    <w:basedOn w:val="Fuentedeprrafopredeter"/>
    <w:link w:val="Ttulo5"/>
    <w:semiHidden/>
    <w:rsid w:val="00D31CFB"/>
    <w:rPr>
      <w:rFonts w:asciiTheme="minorHAnsi" w:eastAsiaTheme="minorEastAsia" w:hAnsiTheme="minorHAnsi" w:cstheme="minorBidi"/>
      <w:b/>
      <w:bCs/>
      <w:i/>
      <w:iCs/>
      <w:sz w:val="26"/>
      <w:szCs w:val="26"/>
      <w:lang w:val="es-ES_tradnl" w:eastAsia="es-ES_tradnl"/>
    </w:rPr>
  </w:style>
  <w:style w:type="character" w:customStyle="1" w:styleId="Ttulo2Car1">
    <w:name w:val="Título 2 Car1"/>
    <w:basedOn w:val="Fuentedeprrafopredeter"/>
    <w:link w:val="Ttulo2"/>
    <w:semiHidden/>
    <w:rsid w:val="00D31CFB"/>
    <w:rPr>
      <w:rFonts w:asciiTheme="majorHAnsi" w:eastAsiaTheme="majorEastAsia" w:hAnsiTheme="majorHAnsi" w:cstheme="majorBidi"/>
      <w:b/>
      <w:bCs/>
      <w:i/>
      <w:iCs/>
      <w:sz w:val="28"/>
      <w:szCs w:val="2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8603-2035" TargetMode="External"/><Relationship Id="rId13" Type="http://schemas.openxmlformats.org/officeDocument/2006/relationships/hyperlink" Target="https://orcid.org/0000-0001-6288-9077" TargetMode="External"/><Relationship Id="rId18" Type="http://schemas.openxmlformats.org/officeDocument/2006/relationships/image" Target="media/image1.png"/><Relationship Id="rId26" Type="http://schemas.openxmlformats.org/officeDocument/2006/relationships/hyperlink" Target="https://www.sciencedirect.com/science/article/abs/pii/S0308814618320302"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juniperpublishers.com/jdvs/pdf/JDVS.MS.ID.555851.pdf" TargetMode="External"/><Relationship Id="rId34" Type="http://schemas.openxmlformats.org/officeDocument/2006/relationships/hyperlink" Target="https://www.ncbi.nlm.nih.gov/pmc/articles/PMC4144270/" TargetMode="External"/><Relationship Id="rId42" Type="http://schemas.openxmlformats.org/officeDocument/2006/relationships/fontTable" Target="fontTable.xml"/><Relationship Id="rId7" Type="http://schemas.openxmlformats.org/officeDocument/2006/relationships/hyperlink" Target="https://orcid.org/0000-0001-9507-8377" TargetMode="External"/><Relationship Id="rId12" Type="http://schemas.openxmlformats.org/officeDocument/2006/relationships/hyperlink" Target="https://orcid.org/0000-0001-5449-0832" TargetMode="External"/><Relationship Id="rId17" Type="http://schemas.openxmlformats.org/officeDocument/2006/relationships/hyperlink" Target="mailto:nguyenvanchuyenk40@gmail.com" TargetMode="External"/><Relationship Id="rId25" Type="http://schemas.openxmlformats.org/officeDocument/2006/relationships/hyperlink" Target="https://www.omicsonline.org/open-access/atomic-absorption-spectrophotometery-detection-of-heavy-metals-in-milk-ofcamel-cattle-buffalo-and-goat-from-various-areas-of-khybe-2155-9872-1000367.php?aid=90806" TargetMode="External"/><Relationship Id="rId33" Type="http://schemas.openxmlformats.org/officeDocument/2006/relationships/hyperlink" Target="https://www.researchgate.net/publication/256980744_Heavy_metals_residues_and_trace_elements_in_milk_powder_marketed_in_Dakahlia_Governorate" TargetMode="External"/><Relationship Id="rId38" Type="http://schemas.openxmlformats.org/officeDocument/2006/relationships/hyperlink" Target="https://www.fao.org/fao-who-codexalimentarius/sh-proxy/en/?lnk=1&amp;url=https%253A%252F%252Fworkspace.fao.org%252Fsites%252Fcodex%252FStandards%252FCXS%2B193-1995%252FCXS_193e.pdf" TargetMode="External"/><Relationship Id="rId2" Type="http://schemas.openxmlformats.org/officeDocument/2006/relationships/styles" Target="styles.xml"/><Relationship Id="rId16" Type="http://schemas.openxmlformats.org/officeDocument/2006/relationships/hyperlink" Target="https://orcid.org/0000-0002-9963-9626" TargetMode="External"/><Relationship Id="rId20" Type="http://schemas.openxmlformats.org/officeDocument/2006/relationships/hyperlink" Target="http://www.fsi.org.vn/pic/files/qcvn-8-2_2011-byt-gioi-han-o-nhiem-kim-loai-nang.pdf" TargetMode="External"/><Relationship Id="rId29" Type="http://schemas.openxmlformats.org/officeDocument/2006/relationships/hyperlink" Target="https://www.epa.gov/sites/default/files/2015-12/documents/3052.pdf"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1-7118-7122" TargetMode="External"/><Relationship Id="rId24" Type="http://schemas.openxmlformats.org/officeDocument/2006/relationships/hyperlink" Target="https://agritrop.cirad.fr/552859/" TargetMode="External"/><Relationship Id="rId32" Type="http://schemas.openxmlformats.org/officeDocument/2006/relationships/hyperlink" Target="https://www.researchgate.net/publication/354193470_Toxic_Elements_in_Dried_Milk_and_Evaluation_of_their_Dietary_Intake_in_Infant_Formula" TargetMode="External"/><Relationship Id="rId37" Type="http://schemas.openxmlformats.org/officeDocument/2006/relationships/hyperlink" Target="https://www.sciencedirect.com/science/article/abs/pii/S0048969715303661?via%3Dihub"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orcid.org/0000-0001-9588-9786" TargetMode="External"/><Relationship Id="rId23" Type="http://schemas.openxmlformats.org/officeDocument/2006/relationships/hyperlink" Target="https://www.ncbi.nlm.nih.gov/pmc/articles/PMC4667257/" TargetMode="External"/><Relationship Id="rId28" Type="http://schemas.openxmlformats.org/officeDocument/2006/relationships/hyperlink" Target="https://pubmed.ncbi.nlm.nih.gov/19418618/" TargetMode="External"/><Relationship Id="rId36" Type="http://schemas.openxmlformats.org/officeDocument/2006/relationships/hyperlink" Target="https://www.ncbi.nlm.nih.gov/pmc/articles/PMC7223865/" TargetMode="External"/><Relationship Id="rId10" Type="http://schemas.openxmlformats.org/officeDocument/2006/relationships/hyperlink" Target="https://orcid.org/0000-0002-4859-8991" TargetMode="External"/><Relationship Id="rId19" Type="http://schemas.openxmlformats.org/officeDocument/2006/relationships/hyperlink" Target="https://apps.who.int/iris/handle/10665/44520" TargetMode="External"/><Relationship Id="rId31" Type="http://schemas.openxmlformats.org/officeDocument/2006/relationships/hyperlink" Target="https://pubmed.ncbi.nlm.nih.gov/24206709/" TargetMode="External"/><Relationship Id="rId4" Type="http://schemas.openxmlformats.org/officeDocument/2006/relationships/webSettings" Target="webSettings.xml"/><Relationship Id="rId9" Type="http://schemas.openxmlformats.org/officeDocument/2006/relationships/hyperlink" Target="https://orcid.org/0000-0003-3527-7037" TargetMode="External"/><Relationship Id="rId14" Type="http://schemas.openxmlformats.org/officeDocument/2006/relationships/hyperlink" Target="https://orcid.org/0000-0002-4143-1419" TargetMode="External"/><Relationship Id="rId22" Type="http://schemas.openxmlformats.org/officeDocument/2006/relationships/hyperlink" Target="https://biomedpharmajournal.org/vol9no2/adsorptive-removal-of-cadmium-and-lead-from-oryza-sativa-rice-by-banana-peel-as-bio-sorbent/" TargetMode="External"/><Relationship Id="rId27" Type="http://schemas.openxmlformats.org/officeDocument/2006/relationships/hyperlink" Target="https://link.springer.com/article/10.1023/A:1004990721068" TargetMode="External"/><Relationship Id="rId30" Type="http://schemas.openxmlformats.org/officeDocument/2006/relationships/hyperlink" Target="https://pubmed.ncbi.nlm.nih.gov/29086632" TargetMode="External"/><Relationship Id="rId35" Type="http://schemas.openxmlformats.org/officeDocument/2006/relationships/hyperlink" Target="https://pubmed.ncbi.nlm.nih.gov/15747740/" TargetMode="Externa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6</TotalTime>
  <Pages>15</Pages>
  <Words>5001</Words>
  <Characters>27511</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32448</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10</cp:revision>
  <cp:lastPrinted>2022-07-14T21:32:00Z</cp:lastPrinted>
  <dcterms:created xsi:type="dcterms:W3CDTF">2022-07-14T21:28:00Z</dcterms:created>
  <dcterms:modified xsi:type="dcterms:W3CDTF">2022-07-14T21:34:00Z</dcterms:modified>
</cp:coreProperties>
</file>