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BF842" w14:textId="77777777" w:rsidR="0088442E" w:rsidRPr="0088442E" w:rsidRDefault="0088442E" w:rsidP="0088442E">
      <w:pPr>
        <w:widowControl w:val="0"/>
        <w:spacing w:line="360" w:lineRule="auto"/>
        <w:ind w:firstLine="720"/>
        <w:jc w:val="right"/>
        <w:rPr>
          <w:rFonts w:eastAsia="Calibri"/>
          <w:bCs/>
          <w:sz w:val="20"/>
          <w:szCs w:val="20"/>
          <w:lang w:val="en-US" w:eastAsia="en-US"/>
        </w:rPr>
      </w:pPr>
      <w:r w:rsidRPr="0088442E">
        <w:rPr>
          <w:rFonts w:eastAsia="Calibri"/>
          <w:bCs/>
          <w:sz w:val="20"/>
          <w:szCs w:val="20"/>
          <w:lang w:val="en-US" w:eastAsia="en-US"/>
        </w:rPr>
        <w:t>Research Article</w:t>
      </w:r>
    </w:p>
    <w:p w14:paraId="794FB6A4" w14:textId="77777777" w:rsidR="0088442E" w:rsidRPr="0088442E" w:rsidRDefault="0088442E" w:rsidP="0088442E">
      <w:pPr>
        <w:widowControl w:val="0"/>
        <w:spacing w:line="360" w:lineRule="auto"/>
        <w:ind w:firstLine="720"/>
        <w:jc w:val="right"/>
        <w:rPr>
          <w:rFonts w:eastAsia="Calibri"/>
          <w:bCs/>
          <w:sz w:val="20"/>
          <w:szCs w:val="20"/>
          <w:lang w:val="en-US" w:eastAsia="en-US"/>
        </w:rPr>
      </w:pPr>
    </w:p>
    <w:p w14:paraId="021EBA67" w14:textId="77777777" w:rsidR="0088442E" w:rsidRPr="0088442E" w:rsidRDefault="0088442E" w:rsidP="0088442E">
      <w:pPr>
        <w:widowControl w:val="0"/>
        <w:spacing w:line="360" w:lineRule="auto"/>
        <w:ind w:firstLine="720"/>
        <w:jc w:val="center"/>
        <w:rPr>
          <w:rFonts w:eastAsia="Calibri"/>
          <w:b/>
          <w:sz w:val="28"/>
          <w:szCs w:val="28"/>
          <w:lang w:val="vi-VN" w:eastAsia="en-US"/>
        </w:rPr>
      </w:pPr>
      <w:r w:rsidRPr="0088442E">
        <w:rPr>
          <w:rFonts w:eastAsia="Calibri"/>
          <w:b/>
          <w:sz w:val="28"/>
          <w:szCs w:val="28"/>
          <w:lang w:val="en-US" w:eastAsia="en-US"/>
        </w:rPr>
        <w:t>The relationship between IDH, P53 mutations, MGMT methylation with characteristics in high grade glioma patients</w:t>
      </w:r>
    </w:p>
    <w:p w14:paraId="6FE1A89A" w14:textId="77777777" w:rsidR="0088442E" w:rsidRPr="0088442E" w:rsidRDefault="0088442E" w:rsidP="0088442E">
      <w:pPr>
        <w:widowControl w:val="0"/>
        <w:spacing w:line="360" w:lineRule="auto"/>
        <w:ind w:firstLine="720"/>
        <w:jc w:val="center"/>
        <w:rPr>
          <w:rFonts w:eastAsia="Calibri"/>
          <w:lang w:val="vi-VN" w:eastAsia="en-US"/>
        </w:rPr>
      </w:pPr>
      <w:r w:rsidRPr="0088442E">
        <w:rPr>
          <w:rFonts w:eastAsia="Calibri"/>
          <w:sz w:val="28"/>
          <w:szCs w:val="28"/>
          <w:lang w:val="vi-VN" w:eastAsia="en-US"/>
        </w:rPr>
        <w:t>La relación entre IDH, mutaciones P53, metilación de MGMT con</w:t>
      </w:r>
      <w:r w:rsidRPr="0088442E">
        <w:rPr>
          <w:rFonts w:eastAsia="Calibri"/>
          <w:sz w:val="28"/>
          <w:szCs w:val="28"/>
          <w:lang w:val="es-CU" w:eastAsia="en-US"/>
        </w:rPr>
        <w:t xml:space="preserve"> las</w:t>
      </w:r>
      <w:r w:rsidRPr="0088442E">
        <w:rPr>
          <w:rFonts w:eastAsia="Calibri"/>
          <w:sz w:val="28"/>
          <w:szCs w:val="28"/>
          <w:lang w:val="vi-VN" w:eastAsia="en-US"/>
        </w:rPr>
        <w:t xml:space="preserve"> características </w:t>
      </w:r>
      <w:r w:rsidRPr="0088442E">
        <w:rPr>
          <w:rFonts w:eastAsia="Calibri"/>
          <w:sz w:val="28"/>
          <w:szCs w:val="28"/>
          <w:lang w:val="es-CU" w:eastAsia="en-US"/>
        </w:rPr>
        <w:t>d</w:t>
      </w:r>
      <w:r w:rsidRPr="0088442E">
        <w:rPr>
          <w:rFonts w:eastAsia="Calibri"/>
          <w:sz w:val="28"/>
          <w:szCs w:val="28"/>
          <w:lang w:val="vi-VN" w:eastAsia="en-US"/>
        </w:rPr>
        <w:t>e pacientes con glioma de alto grado</w:t>
      </w:r>
    </w:p>
    <w:p w14:paraId="3F0E1C13" w14:textId="77777777" w:rsidR="0088442E" w:rsidRPr="0088442E" w:rsidRDefault="0088442E" w:rsidP="0088442E">
      <w:pPr>
        <w:widowControl w:val="0"/>
        <w:spacing w:line="360" w:lineRule="auto"/>
        <w:jc w:val="both"/>
        <w:rPr>
          <w:rFonts w:eastAsia="Calibri"/>
          <w:lang w:val="es-CU" w:eastAsia="en-US"/>
        </w:rPr>
      </w:pPr>
    </w:p>
    <w:p w14:paraId="1B57E6B0" w14:textId="77777777" w:rsidR="0088442E" w:rsidRPr="0088442E" w:rsidRDefault="0088442E" w:rsidP="0088442E">
      <w:pPr>
        <w:widowControl w:val="0"/>
        <w:spacing w:line="360" w:lineRule="auto"/>
        <w:jc w:val="both"/>
        <w:rPr>
          <w:rFonts w:eastAsia="Calibri"/>
          <w:lang w:val="es-CU" w:eastAsia="en-US"/>
        </w:rPr>
      </w:pPr>
      <w:r w:rsidRPr="0088442E">
        <w:rPr>
          <w:rFonts w:eastAsia="Calibri"/>
          <w:lang w:val="es-CU" w:eastAsia="en-US"/>
        </w:rPr>
        <w:t>Tran Anh Duc</w:t>
      </w:r>
      <w:r w:rsidRPr="0088442E">
        <w:rPr>
          <w:rFonts w:eastAsia="Calibri"/>
          <w:vertAlign w:val="superscript"/>
          <w:lang w:val="es-CU" w:eastAsia="en-US"/>
        </w:rPr>
        <w:t>1</w:t>
      </w:r>
      <w:r w:rsidRPr="0088442E">
        <w:rPr>
          <w:rFonts w:eastAsia="Calibri"/>
          <w:lang w:val="es-CU" w:eastAsia="en-US"/>
        </w:rPr>
        <w:t xml:space="preserve"> </w:t>
      </w:r>
      <w:hyperlink r:id="rId7" w:history="1">
        <w:r w:rsidRPr="0088442E">
          <w:rPr>
            <w:rFonts w:eastAsia="Calibri"/>
            <w:color w:val="0563C1"/>
            <w:u w:val="single"/>
            <w:lang w:val="es-CU" w:eastAsia="en-US"/>
          </w:rPr>
          <w:t>https://orcid.org/0000-0002-2355-2006</w:t>
        </w:r>
      </w:hyperlink>
    </w:p>
    <w:p w14:paraId="1639A2FD" w14:textId="77777777" w:rsidR="0088442E" w:rsidRPr="0088442E" w:rsidRDefault="0088442E" w:rsidP="0088442E">
      <w:pPr>
        <w:widowControl w:val="0"/>
        <w:spacing w:line="360" w:lineRule="auto"/>
        <w:jc w:val="both"/>
        <w:rPr>
          <w:rFonts w:eastAsia="Calibri"/>
          <w:lang w:val="es-CU" w:eastAsia="en-US"/>
        </w:rPr>
      </w:pPr>
      <w:r w:rsidRPr="0088442E">
        <w:rPr>
          <w:rFonts w:eastAsia="Calibri"/>
          <w:lang w:val="es-CU" w:eastAsia="en-US"/>
        </w:rPr>
        <w:t>Nguyen Van Ba</w:t>
      </w:r>
      <w:r w:rsidRPr="0088442E">
        <w:rPr>
          <w:rFonts w:eastAsia="Calibri"/>
          <w:vertAlign w:val="superscript"/>
          <w:lang w:val="es-CU" w:eastAsia="en-US"/>
        </w:rPr>
        <w:t>2</w:t>
      </w:r>
      <w:r w:rsidRPr="0088442E">
        <w:rPr>
          <w:rFonts w:eastAsia="Calibri"/>
          <w:lang w:val="es-CU" w:eastAsia="en-US"/>
        </w:rPr>
        <w:t xml:space="preserve"> </w:t>
      </w:r>
      <w:hyperlink r:id="rId8" w:history="1">
        <w:r w:rsidRPr="0088442E">
          <w:rPr>
            <w:rFonts w:eastAsia="Calibri"/>
            <w:color w:val="0563C1"/>
            <w:u w:val="single"/>
            <w:lang w:val="es-CU" w:eastAsia="en-US"/>
          </w:rPr>
          <w:t>https://orcid.org/0000-0001-8603-2035</w:t>
        </w:r>
      </w:hyperlink>
    </w:p>
    <w:p w14:paraId="3C2E8E77"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Nguyen Thanh Bac</w:t>
      </w:r>
      <w:r w:rsidRPr="0088442E">
        <w:rPr>
          <w:rFonts w:eastAsia="Calibri"/>
          <w:vertAlign w:val="superscript"/>
          <w:lang w:val="en-US" w:eastAsia="en-US"/>
        </w:rPr>
        <w:t>1</w:t>
      </w:r>
      <w:r w:rsidRPr="0088442E">
        <w:rPr>
          <w:rFonts w:eastAsia="Calibri"/>
          <w:lang w:val="en-US" w:eastAsia="en-US"/>
        </w:rPr>
        <w:t xml:space="preserve"> </w:t>
      </w:r>
      <w:hyperlink r:id="rId9" w:history="1">
        <w:r w:rsidRPr="0088442E">
          <w:rPr>
            <w:rFonts w:eastAsia="Calibri"/>
            <w:color w:val="0563C1"/>
            <w:u w:val="single"/>
            <w:lang w:val="en-US" w:eastAsia="en-US"/>
          </w:rPr>
          <w:t>https://orcid.org/0000-0002-8316-3088</w:t>
        </w:r>
      </w:hyperlink>
    </w:p>
    <w:p w14:paraId="611C3ACD" w14:textId="77777777" w:rsidR="0088442E" w:rsidRPr="0088442E" w:rsidRDefault="0088442E" w:rsidP="0088442E">
      <w:pPr>
        <w:widowControl w:val="0"/>
        <w:spacing w:line="360" w:lineRule="auto"/>
        <w:jc w:val="both"/>
        <w:rPr>
          <w:rFonts w:eastAsia="Calibri"/>
          <w:lang w:val="es-CU" w:eastAsia="en-US"/>
        </w:rPr>
      </w:pPr>
      <w:r w:rsidRPr="0088442E">
        <w:rPr>
          <w:rFonts w:eastAsia="Calibri"/>
          <w:lang w:val="es-CU" w:eastAsia="en-US"/>
        </w:rPr>
        <w:t>Vu Van Hoe</w:t>
      </w:r>
      <w:r w:rsidRPr="0088442E">
        <w:rPr>
          <w:rFonts w:eastAsia="Calibri"/>
          <w:vertAlign w:val="superscript"/>
          <w:lang w:val="es-CU" w:eastAsia="en-US"/>
        </w:rPr>
        <w:t>1</w:t>
      </w:r>
      <w:r w:rsidRPr="0088442E">
        <w:rPr>
          <w:rFonts w:eastAsia="Calibri"/>
          <w:lang w:val="es-CU" w:eastAsia="en-US"/>
        </w:rPr>
        <w:t xml:space="preserve"> </w:t>
      </w:r>
      <w:hyperlink r:id="rId10" w:history="1">
        <w:r w:rsidRPr="0088442E">
          <w:rPr>
            <w:rFonts w:eastAsia="Calibri"/>
            <w:color w:val="0563C1"/>
            <w:u w:val="single"/>
            <w:lang w:val="es-CU" w:eastAsia="en-US"/>
          </w:rPr>
          <w:t>https://orcid.org/0000-0002-2584-861X</w:t>
        </w:r>
      </w:hyperlink>
    </w:p>
    <w:p w14:paraId="1308C6EE" w14:textId="77777777" w:rsidR="0088442E" w:rsidRPr="0088442E" w:rsidRDefault="0088442E" w:rsidP="0088442E">
      <w:pPr>
        <w:widowControl w:val="0"/>
        <w:spacing w:line="360" w:lineRule="auto"/>
        <w:jc w:val="both"/>
        <w:rPr>
          <w:rFonts w:eastAsia="Calibri"/>
          <w:lang w:val="es-CU" w:eastAsia="en-US"/>
        </w:rPr>
      </w:pPr>
      <w:r w:rsidRPr="0088442E">
        <w:rPr>
          <w:rFonts w:eastAsia="Calibri"/>
          <w:lang w:val="es-CU" w:eastAsia="en-US"/>
        </w:rPr>
        <w:t>Nguyen Duc Lien</w:t>
      </w:r>
      <w:r w:rsidRPr="0088442E">
        <w:rPr>
          <w:rFonts w:eastAsia="Calibri"/>
          <w:vertAlign w:val="superscript"/>
          <w:lang w:val="es-CU" w:eastAsia="en-US"/>
        </w:rPr>
        <w:t>3</w:t>
      </w:r>
      <w:r w:rsidRPr="0088442E">
        <w:rPr>
          <w:rFonts w:eastAsia="Calibri"/>
          <w:lang w:val="es-CU" w:eastAsia="en-US"/>
        </w:rPr>
        <w:t xml:space="preserve">* </w:t>
      </w:r>
      <w:hyperlink r:id="rId11" w:history="1">
        <w:r w:rsidRPr="0088442E">
          <w:rPr>
            <w:rFonts w:eastAsia="Calibri"/>
            <w:color w:val="0563C1"/>
            <w:u w:val="single"/>
            <w:lang w:val="es-CU" w:eastAsia="en-US"/>
          </w:rPr>
          <w:t>https://orcid.org/0000-0001-7568-1857</w:t>
        </w:r>
      </w:hyperlink>
    </w:p>
    <w:p w14:paraId="52C466FC" w14:textId="77777777" w:rsidR="0088442E" w:rsidRPr="0088442E" w:rsidRDefault="0088442E" w:rsidP="0088442E">
      <w:pPr>
        <w:widowControl w:val="0"/>
        <w:spacing w:line="360" w:lineRule="auto"/>
        <w:jc w:val="both"/>
        <w:rPr>
          <w:rFonts w:eastAsia="Calibri"/>
          <w:vertAlign w:val="superscript"/>
          <w:lang w:val="es-CU" w:eastAsia="en-US"/>
        </w:rPr>
      </w:pPr>
    </w:p>
    <w:p w14:paraId="53AFB92C" w14:textId="77777777" w:rsidR="0088442E" w:rsidRPr="0088442E" w:rsidRDefault="0088442E" w:rsidP="0088442E">
      <w:pPr>
        <w:widowControl w:val="0"/>
        <w:spacing w:line="360" w:lineRule="auto"/>
        <w:jc w:val="both"/>
        <w:rPr>
          <w:rFonts w:eastAsia="Calibri"/>
          <w:lang w:val="en-US" w:eastAsia="en-US"/>
        </w:rPr>
      </w:pPr>
      <w:r w:rsidRPr="0088442E">
        <w:rPr>
          <w:rFonts w:eastAsia="Calibri"/>
          <w:vertAlign w:val="superscript"/>
          <w:lang w:val="en-US" w:eastAsia="en-US"/>
        </w:rPr>
        <w:t>1</w:t>
      </w:r>
      <w:r w:rsidRPr="0088442E">
        <w:rPr>
          <w:rFonts w:eastAsia="Calibri"/>
          <w:lang w:val="en-US" w:eastAsia="en-US"/>
        </w:rPr>
        <w:t>Vietnam Military Medical University. Military Hospital 103. Department of Neurosurgery. Hanoi, Vietnam.</w:t>
      </w:r>
    </w:p>
    <w:p w14:paraId="175FAED8" w14:textId="77777777" w:rsidR="0088442E" w:rsidRPr="0088442E" w:rsidRDefault="0088442E" w:rsidP="0088442E">
      <w:pPr>
        <w:widowControl w:val="0"/>
        <w:spacing w:line="360" w:lineRule="auto"/>
        <w:jc w:val="both"/>
        <w:rPr>
          <w:rFonts w:eastAsia="Calibri"/>
          <w:lang w:val="en-US" w:eastAsia="en-US"/>
        </w:rPr>
      </w:pPr>
      <w:r w:rsidRPr="0088442E">
        <w:rPr>
          <w:rFonts w:eastAsia="Calibri"/>
          <w:vertAlign w:val="superscript"/>
          <w:lang w:val="en-US" w:eastAsia="en-US"/>
        </w:rPr>
        <w:t>2</w:t>
      </w:r>
      <w:r w:rsidRPr="0088442E">
        <w:rPr>
          <w:rFonts w:eastAsia="Calibri"/>
          <w:lang w:val="en-US" w:eastAsia="en-US"/>
        </w:rPr>
        <w:t>Vietnam Military Medical University. Military Hospital 103. Oncology Center. Hanoi, Vietnam.</w:t>
      </w:r>
    </w:p>
    <w:p w14:paraId="4CC3507C" w14:textId="77777777" w:rsidR="0088442E" w:rsidRPr="0088442E" w:rsidRDefault="0088442E" w:rsidP="0088442E">
      <w:pPr>
        <w:widowControl w:val="0"/>
        <w:spacing w:line="360" w:lineRule="auto"/>
        <w:jc w:val="both"/>
        <w:rPr>
          <w:rFonts w:eastAsia="Calibri"/>
          <w:lang w:val="en-US" w:eastAsia="en-US"/>
        </w:rPr>
      </w:pPr>
      <w:r w:rsidRPr="0088442E">
        <w:rPr>
          <w:rFonts w:eastAsia="Calibri"/>
          <w:vertAlign w:val="superscript"/>
          <w:lang w:val="en-US" w:eastAsia="en-US"/>
        </w:rPr>
        <w:t>3</w:t>
      </w:r>
      <w:r w:rsidRPr="0088442E">
        <w:rPr>
          <w:rFonts w:eastAsia="Calibri"/>
          <w:lang w:val="en-US" w:eastAsia="en-US"/>
        </w:rPr>
        <w:t>Vietnam National Cancer Hospital. Department of Neurosurgery. Hanoi, Vietnam</w:t>
      </w:r>
    </w:p>
    <w:p w14:paraId="7BF391D7" w14:textId="77777777" w:rsidR="0088442E" w:rsidRPr="0088442E" w:rsidRDefault="0088442E" w:rsidP="0088442E">
      <w:pPr>
        <w:widowControl w:val="0"/>
        <w:spacing w:line="360" w:lineRule="auto"/>
        <w:jc w:val="both"/>
        <w:rPr>
          <w:rFonts w:eastAsia="Calibri"/>
          <w:szCs w:val="22"/>
          <w:lang w:val="vi-VN" w:eastAsia="en-US"/>
        </w:rPr>
      </w:pPr>
    </w:p>
    <w:p w14:paraId="4A2EDB6B" w14:textId="77777777" w:rsidR="0088442E" w:rsidRPr="0088442E" w:rsidRDefault="0088442E" w:rsidP="0088442E">
      <w:pPr>
        <w:widowControl w:val="0"/>
        <w:spacing w:line="360" w:lineRule="auto"/>
        <w:jc w:val="both"/>
        <w:rPr>
          <w:rFonts w:eastAsia="Calibri"/>
          <w:szCs w:val="22"/>
          <w:lang w:val="vi-VN" w:eastAsia="en-US"/>
        </w:rPr>
      </w:pPr>
      <w:r w:rsidRPr="0088442E">
        <w:rPr>
          <w:rFonts w:eastAsia="Calibri"/>
          <w:szCs w:val="22"/>
          <w:lang w:val="en-US" w:eastAsia="en-US"/>
        </w:rPr>
        <w:t xml:space="preserve">*Author for correspondence. Email: </w:t>
      </w:r>
      <w:hyperlink r:id="rId12" w:history="1">
        <w:r w:rsidRPr="0088442E">
          <w:rPr>
            <w:rFonts w:eastAsia="Calibri"/>
            <w:color w:val="0563C1"/>
            <w:szCs w:val="22"/>
            <w:u w:val="single"/>
            <w:lang w:val="vi-VN" w:eastAsia="en-US"/>
          </w:rPr>
          <w:t>drduclien@gmail.com</w:t>
        </w:r>
      </w:hyperlink>
    </w:p>
    <w:p w14:paraId="02A46A85" w14:textId="77777777" w:rsidR="0088442E" w:rsidRPr="0088442E" w:rsidRDefault="0088442E" w:rsidP="0088442E">
      <w:pPr>
        <w:suppressAutoHyphens/>
        <w:spacing w:line="360" w:lineRule="auto"/>
        <w:jc w:val="both"/>
        <w:rPr>
          <w:rFonts w:eastAsia="Calibri"/>
          <w:bCs/>
          <w:lang w:val="vi-VN" w:eastAsia="en-US"/>
        </w:rPr>
      </w:pPr>
    </w:p>
    <w:p w14:paraId="78973134" w14:textId="77777777" w:rsidR="0088442E" w:rsidRPr="0088442E" w:rsidRDefault="0088442E" w:rsidP="0088442E">
      <w:pPr>
        <w:suppressAutoHyphens/>
        <w:spacing w:line="360" w:lineRule="auto"/>
        <w:jc w:val="both"/>
        <w:rPr>
          <w:rFonts w:eastAsia="Calibri"/>
          <w:b/>
          <w:szCs w:val="22"/>
          <w:lang w:val="en-US" w:eastAsia="en-US"/>
        </w:rPr>
      </w:pPr>
      <w:r w:rsidRPr="0088442E">
        <w:rPr>
          <w:rFonts w:eastAsia="Calibri"/>
          <w:b/>
          <w:szCs w:val="22"/>
          <w:lang w:val="en-US" w:eastAsia="en-US"/>
        </w:rPr>
        <w:t>ABSTRACT</w:t>
      </w:r>
    </w:p>
    <w:p w14:paraId="5B477D45" w14:textId="77777777" w:rsidR="0088442E" w:rsidRPr="0088442E" w:rsidRDefault="0088442E" w:rsidP="0088442E">
      <w:pPr>
        <w:widowControl w:val="0"/>
        <w:spacing w:line="360" w:lineRule="auto"/>
        <w:jc w:val="both"/>
        <w:rPr>
          <w:rFonts w:eastAsia="Calibri"/>
          <w:lang w:val="en-US" w:eastAsia="en-US"/>
        </w:rPr>
      </w:pPr>
      <w:r w:rsidRPr="0088442E">
        <w:rPr>
          <w:rFonts w:eastAsia="Calibri"/>
          <w:b/>
          <w:lang w:val="en-US" w:eastAsia="en-US"/>
        </w:rPr>
        <w:t>Introduction</w:t>
      </w:r>
      <w:r w:rsidRPr="0088442E">
        <w:rPr>
          <w:rFonts w:eastAsia="Calibri"/>
          <w:lang w:val="en-US" w:eastAsia="en-US"/>
        </w:rPr>
        <w:t>: Some gene mutations in high grade glioma patients have many implications in prognosis and treatment response.</w:t>
      </w:r>
    </w:p>
    <w:p w14:paraId="609DA7B1" w14:textId="77777777" w:rsidR="0088442E" w:rsidRPr="0088442E" w:rsidRDefault="0088442E" w:rsidP="0088442E">
      <w:pPr>
        <w:widowControl w:val="0"/>
        <w:spacing w:line="360" w:lineRule="auto"/>
        <w:jc w:val="both"/>
        <w:rPr>
          <w:rFonts w:eastAsia="Calibri"/>
          <w:lang w:val="en-US" w:eastAsia="en-US"/>
        </w:rPr>
      </w:pPr>
      <w:r w:rsidRPr="0088442E">
        <w:rPr>
          <w:rFonts w:eastAsia="Calibri"/>
          <w:b/>
          <w:lang w:val="en-US" w:eastAsia="en-US"/>
        </w:rPr>
        <w:t>Objectives</w:t>
      </w:r>
      <w:r w:rsidRPr="0088442E">
        <w:rPr>
          <w:rFonts w:eastAsia="Calibri"/>
          <w:lang w:val="en-US" w:eastAsia="en-US"/>
        </w:rPr>
        <w:t>: To describe the characteristics and associations of IDH, TP53 gene mutations and MGMT methylation status with some characteristics and treatment response in patients with high grade glioma.</w:t>
      </w:r>
    </w:p>
    <w:p w14:paraId="1B371329" w14:textId="77777777" w:rsidR="0088442E" w:rsidRPr="0088442E" w:rsidRDefault="0088442E" w:rsidP="0088442E">
      <w:pPr>
        <w:widowControl w:val="0"/>
        <w:spacing w:line="360" w:lineRule="auto"/>
        <w:jc w:val="both"/>
        <w:rPr>
          <w:rFonts w:eastAsia="Calibri"/>
          <w:lang w:val="en-US" w:eastAsia="en-US"/>
        </w:rPr>
      </w:pPr>
      <w:r w:rsidRPr="0088442E">
        <w:rPr>
          <w:rFonts w:eastAsia="Calibri"/>
          <w:b/>
          <w:lang w:val="en-US" w:eastAsia="en-US"/>
        </w:rPr>
        <w:t>Methods</w:t>
      </w:r>
      <w:r w:rsidRPr="0088442E">
        <w:rPr>
          <w:rFonts w:eastAsia="Calibri"/>
          <w:lang w:val="en-US" w:eastAsia="en-US"/>
        </w:rPr>
        <w:t xml:space="preserve">: A descriptive, prospective, uncontrolled study was conducted, in 52 patients with high-grade glioma. Research variables include age, sex, Karnofsky score, the rate of IDH, P53 mutation, </w:t>
      </w:r>
      <w:r w:rsidRPr="0088442E">
        <w:rPr>
          <w:rFonts w:eastAsia="Calibri"/>
          <w:lang w:val="en-US" w:eastAsia="en-US"/>
        </w:rPr>
        <w:lastRenderedPageBreak/>
        <w:t>MGMT methylation; the relationship between genes mutation with some characteristics and response to treatment according to the RECIST classification.</w:t>
      </w:r>
    </w:p>
    <w:p w14:paraId="2AE6C7EA" w14:textId="77777777" w:rsidR="0088442E" w:rsidRPr="0088442E" w:rsidRDefault="0088442E" w:rsidP="0088442E">
      <w:pPr>
        <w:widowControl w:val="0"/>
        <w:spacing w:line="360" w:lineRule="auto"/>
        <w:jc w:val="both"/>
        <w:rPr>
          <w:rFonts w:eastAsia="Calibri"/>
          <w:lang w:val="en-US" w:eastAsia="en-US"/>
        </w:rPr>
      </w:pPr>
      <w:r w:rsidRPr="0088442E">
        <w:rPr>
          <w:rFonts w:eastAsia="Calibri"/>
          <w:b/>
          <w:lang w:val="en-US" w:eastAsia="en-US"/>
        </w:rPr>
        <w:t>Results</w:t>
      </w:r>
      <w:r w:rsidRPr="0088442E">
        <w:rPr>
          <w:rFonts w:eastAsia="Calibri"/>
          <w:lang w:val="en-US" w:eastAsia="en-US"/>
        </w:rPr>
        <w:t>: For IDH gene mutation, grade III patients (23.1%) have a higher positive rate than grade IV (11.5 %); for P53 gene mutation, grade III patients (55.6 %) have a higher positive rate than grade IV (44.1 %); the rate of MGMT promoter methylation occurred in the study group of patients with the rate of 42.3 %. There is a relationship between IDH gene mutation with pathological results and malignancy in studied patients. Patients with the mutant expression of the IDH gene, p53, MGMT methylation status had better RECIST responses than patients without these expressions.</w:t>
      </w:r>
    </w:p>
    <w:p w14:paraId="72902270" w14:textId="77777777" w:rsidR="0088442E" w:rsidRPr="0088442E" w:rsidRDefault="0088442E" w:rsidP="0088442E">
      <w:pPr>
        <w:widowControl w:val="0"/>
        <w:spacing w:line="360" w:lineRule="auto"/>
        <w:jc w:val="both"/>
        <w:rPr>
          <w:rFonts w:eastAsia="Calibri"/>
          <w:lang w:val="en-US" w:eastAsia="en-US"/>
        </w:rPr>
      </w:pPr>
      <w:r w:rsidRPr="0088442E">
        <w:rPr>
          <w:rFonts w:eastAsia="Calibri"/>
          <w:b/>
          <w:lang w:val="en-US" w:eastAsia="en-US"/>
        </w:rPr>
        <w:t>Conclusion</w:t>
      </w:r>
      <w:r w:rsidRPr="0088442E">
        <w:rPr>
          <w:rFonts w:eastAsia="Calibri"/>
          <w:lang w:val="en-US" w:eastAsia="en-US"/>
        </w:rPr>
        <w:t>: High-grade glioma mainly occurs in men, over 40 years old. The presence of mutations in IDH, P53 genes, and MGMT methylation status was a beneficial factor for treatment response as assessed by RECIST.</w:t>
      </w:r>
    </w:p>
    <w:p w14:paraId="1E861900" w14:textId="77777777" w:rsidR="0088442E" w:rsidRPr="0088442E" w:rsidRDefault="0088442E" w:rsidP="0088442E">
      <w:pPr>
        <w:widowControl w:val="0"/>
        <w:spacing w:line="360" w:lineRule="auto"/>
        <w:jc w:val="both"/>
        <w:rPr>
          <w:rFonts w:eastAsia="Calibri"/>
          <w:lang w:val="en-US" w:eastAsia="en-US"/>
        </w:rPr>
      </w:pPr>
      <w:r w:rsidRPr="0088442E">
        <w:rPr>
          <w:rFonts w:eastAsia="Calibri"/>
          <w:b/>
          <w:lang w:val="en-US" w:eastAsia="en-US"/>
        </w:rPr>
        <w:t>Keywords</w:t>
      </w:r>
      <w:r w:rsidRPr="0088442E">
        <w:rPr>
          <w:rFonts w:eastAsia="Calibri"/>
          <w:lang w:val="en-US" w:eastAsia="en-US"/>
        </w:rPr>
        <w:t>: mutant IDH; mutant TP53; MGMT methylation; high grade glioma.</w:t>
      </w:r>
    </w:p>
    <w:p w14:paraId="1979E7A6" w14:textId="77777777" w:rsidR="0088442E" w:rsidRPr="0088442E" w:rsidRDefault="0088442E" w:rsidP="0088442E">
      <w:pPr>
        <w:widowControl w:val="0"/>
        <w:spacing w:line="360" w:lineRule="auto"/>
        <w:jc w:val="both"/>
        <w:rPr>
          <w:rFonts w:eastAsia="Calibri"/>
          <w:lang w:val="en-US" w:eastAsia="en-US"/>
        </w:rPr>
      </w:pPr>
    </w:p>
    <w:p w14:paraId="74B88C31" w14:textId="77777777" w:rsidR="0088442E" w:rsidRPr="0088442E" w:rsidRDefault="0088442E" w:rsidP="0088442E">
      <w:pPr>
        <w:widowControl w:val="0"/>
        <w:spacing w:line="360" w:lineRule="auto"/>
        <w:jc w:val="both"/>
        <w:rPr>
          <w:rFonts w:eastAsia="Calibri"/>
          <w:b/>
          <w:lang w:val="es-CU" w:eastAsia="en-US"/>
        </w:rPr>
      </w:pPr>
      <w:r w:rsidRPr="0088442E">
        <w:rPr>
          <w:rFonts w:eastAsia="Calibri"/>
          <w:b/>
          <w:lang w:val="es-CU" w:eastAsia="en-US"/>
        </w:rPr>
        <w:t>RESUMEN</w:t>
      </w:r>
    </w:p>
    <w:p w14:paraId="66E7192D" w14:textId="77777777" w:rsidR="0088442E" w:rsidRPr="0088442E" w:rsidRDefault="0088442E" w:rsidP="0088442E">
      <w:pPr>
        <w:widowControl w:val="0"/>
        <w:spacing w:line="360" w:lineRule="auto"/>
        <w:jc w:val="both"/>
        <w:rPr>
          <w:rFonts w:eastAsia="Calibri"/>
          <w:lang w:val="es-CU" w:eastAsia="en-US"/>
        </w:rPr>
      </w:pPr>
      <w:r w:rsidRPr="0088442E">
        <w:rPr>
          <w:rFonts w:eastAsia="Calibri"/>
          <w:b/>
          <w:lang w:val="es-CU" w:eastAsia="en-US"/>
        </w:rPr>
        <w:t>Introducción</w:t>
      </w:r>
      <w:r w:rsidRPr="0088442E">
        <w:rPr>
          <w:rFonts w:eastAsia="Calibri"/>
          <w:lang w:val="es-CU" w:eastAsia="en-US"/>
        </w:rPr>
        <w:t>: Algunas mutaciones genéticas en pacientes con glioma de alto grado tienen implicaciones en el pronóstico y respuesta al tratamiento.</w:t>
      </w:r>
    </w:p>
    <w:p w14:paraId="4ABDCA69" w14:textId="77777777" w:rsidR="0088442E" w:rsidRPr="0088442E" w:rsidRDefault="0088442E" w:rsidP="0088442E">
      <w:pPr>
        <w:widowControl w:val="0"/>
        <w:spacing w:line="360" w:lineRule="auto"/>
        <w:jc w:val="both"/>
        <w:rPr>
          <w:rFonts w:eastAsia="Calibri"/>
          <w:lang w:val="es-CU" w:eastAsia="en-US"/>
        </w:rPr>
      </w:pPr>
      <w:r w:rsidRPr="0088442E">
        <w:rPr>
          <w:rFonts w:eastAsia="Calibri"/>
          <w:b/>
          <w:lang w:val="es-CU" w:eastAsia="en-US"/>
        </w:rPr>
        <w:t>Objetivos</w:t>
      </w:r>
      <w:r w:rsidRPr="0088442E">
        <w:rPr>
          <w:rFonts w:eastAsia="Calibri"/>
          <w:lang w:val="es-CU" w:eastAsia="en-US"/>
        </w:rPr>
        <w:t>: Describir las características y asociaciones de IDH, mutaciones del gen TP53 y estado de metilación de MGMT con algunas características y respuesta al tratamiento en pacientes con glioma de alto grado.</w:t>
      </w:r>
    </w:p>
    <w:p w14:paraId="6E0AE9AB" w14:textId="77777777" w:rsidR="0088442E" w:rsidRPr="0088442E" w:rsidRDefault="0088442E" w:rsidP="0088442E">
      <w:pPr>
        <w:widowControl w:val="0"/>
        <w:spacing w:line="360" w:lineRule="auto"/>
        <w:jc w:val="both"/>
        <w:rPr>
          <w:rFonts w:eastAsia="Calibri"/>
          <w:lang w:val="es-CU" w:eastAsia="en-US"/>
        </w:rPr>
      </w:pPr>
      <w:r w:rsidRPr="0088442E">
        <w:rPr>
          <w:rFonts w:eastAsia="Calibri"/>
          <w:b/>
          <w:lang w:val="es-CU" w:eastAsia="en-US"/>
        </w:rPr>
        <w:t>Métodos</w:t>
      </w:r>
      <w:r w:rsidRPr="0088442E">
        <w:rPr>
          <w:rFonts w:eastAsia="Calibri"/>
          <w:lang w:val="es-CU" w:eastAsia="en-US"/>
        </w:rPr>
        <w:t>: Se realizó un estudio descriptivo, prospectivo no controlado, en 52 pacientes con glioma de alto grado. Las variables investigadas fueron: edad, sexo, puntuación de Karnofsky, tasa de IDH, mutación P53, estado de metilación de MGMT, relación entre la mutación de genes con algunas características y la respuesta al tratamiento según la clasificación RECIST.</w:t>
      </w:r>
    </w:p>
    <w:p w14:paraId="33B348EC" w14:textId="77777777" w:rsidR="0088442E" w:rsidRPr="0088442E" w:rsidRDefault="0088442E" w:rsidP="0088442E">
      <w:pPr>
        <w:widowControl w:val="0"/>
        <w:spacing w:line="360" w:lineRule="auto"/>
        <w:jc w:val="both"/>
        <w:rPr>
          <w:rFonts w:eastAsia="Calibri"/>
          <w:lang w:val="es-CU" w:eastAsia="en-US"/>
        </w:rPr>
      </w:pPr>
      <w:r w:rsidRPr="0088442E">
        <w:rPr>
          <w:rFonts w:eastAsia="Calibri"/>
          <w:b/>
          <w:lang w:val="es-CU" w:eastAsia="en-US"/>
        </w:rPr>
        <w:t>Resultados</w:t>
      </w:r>
      <w:r w:rsidRPr="0088442E">
        <w:rPr>
          <w:rFonts w:eastAsia="Calibri"/>
          <w:lang w:val="es-CU" w:eastAsia="en-US"/>
        </w:rPr>
        <w:t xml:space="preserve">: Mutación del gen IDH: los pacientes grado III (23,1 %) tienen una tasa positiva más alta que los grado IV (11,5 %). Mutación del gen P53: los grado III (55,6 %) tienen una tasa positiva más alta que los grado IV (44,1 %). La tasa de metilación del promotor de MGMT se produjo con una tasa del 42,3 %. Existe relación entre la mutación del gen IDH con los resultados patológicos y la malignidad. Los pacientes con la expresión mutante del gen IDH, p53, estado de metilación de </w:t>
      </w:r>
      <w:r w:rsidRPr="0088442E">
        <w:rPr>
          <w:rFonts w:eastAsia="Calibri"/>
          <w:lang w:val="es-CU" w:eastAsia="en-US"/>
        </w:rPr>
        <w:lastRenderedPageBreak/>
        <w:t>MGMT tuvieron mejores respuestas RECIST.</w:t>
      </w:r>
    </w:p>
    <w:p w14:paraId="00014CB2" w14:textId="77777777" w:rsidR="0088442E" w:rsidRPr="0088442E" w:rsidRDefault="0088442E" w:rsidP="0088442E">
      <w:pPr>
        <w:widowControl w:val="0"/>
        <w:spacing w:line="360" w:lineRule="auto"/>
        <w:jc w:val="both"/>
        <w:rPr>
          <w:rFonts w:eastAsia="Calibri"/>
          <w:lang w:val="es-CU" w:eastAsia="en-US"/>
        </w:rPr>
      </w:pPr>
      <w:r w:rsidRPr="0088442E">
        <w:rPr>
          <w:rFonts w:eastAsia="Calibri"/>
          <w:b/>
          <w:lang w:val="es-CU" w:eastAsia="en-US"/>
        </w:rPr>
        <w:t>Conclusión</w:t>
      </w:r>
      <w:r w:rsidRPr="0088442E">
        <w:rPr>
          <w:rFonts w:eastAsia="Calibri"/>
          <w:lang w:val="es-CU" w:eastAsia="en-US"/>
        </w:rPr>
        <w:t>: El glioma de alto grado se presenta principalmente en hombres, mayores de 40 años. La presencia de mutaciones en los genes IDH, P53 y el estado de metilación de MGMT fue un factor beneficioso para la respuesta al tratamiento según lo evaluado por RECIST.</w:t>
      </w:r>
    </w:p>
    <w:p w14:paraId="4CE7FCAA" w14:textId="77777777" w:rsidR="0088442E" w:rsidRPr="0088442E" w:rsidRDefault="0088442E" w:rsidP="0088442E">
      <w:pPr>
        <w:widowControl w:val="0"/>
        <w:spacing w:line="360" w:lineRule="auto"/>
        <w:jc w:val="both"/>
        <w:rPr>
          <w:rFonts w:eastAsia="Calibri"/>
          <w:lang w:val="es-CU" w:eastAsia="en-US"/>
        </w:rPr>
      </w:pPr>
      <w:r w:rsidRPr="0088442E">
        <w:rPr>
          <w:rFonts w:eastAsia="Calibri"/>
          <w:b/>
          <w:lang w:val="es-CU" w:eastAsia="en-US"/>
        </w:rPr>
        <w:t>Palabras clave</w:t>
      </w:r>
      <w:r w:rsidRPr="0088442E">
        <w:rPr>
          <w:rFonts w:eastAsia="Calibri"/>
          <w:lang w:val="es-CU" w:eastAsia="en-US"/>
        </w:rPr>
        <w:t>: IDH mutante; TP53 mutante; metilación de MGMT; glioma de alto grado.</w:t>
      </w:r>
    </w:p>
    <w:p w14:paraId="7AD4E1D8" w14:textId="77777777" w:rsidR="0088442E" w:rsidRPr="0088442E" w:rsidRDefault="0088442E" w:rsidP="0088442E">
      <w:pPr>
        <w:widowControl w:val="0"/>
        <w:spacing w:line="360" w:lineRule="auto"/>
        <w:jc w:val="both"/>
        <w:rPr>
          <w:rFonts w:eastAsia="Calibri"/>
          <w:lang w:val="es-CU" w:eastAsia="en-US"/>
        </w:rPr>
      </w:pPr>
    </w:p>
    <w:p w14:paraId="53E90C3C" w14:textId="77777777" w:rsidR="0088442E" w:rsidRPr="0088442E" w:rsidRDefault="0088442E" w:rsidP="0088442E">
      <w:pPr>
        <w:widowControl w:val="0"/>
        <w:spacing w:line="360" w:lineRule="auto"/>
        <w:jc w:val="both"/>
        <w:rPr>
          <w:rFonts w:eastAsia="Calibri"/>
          <w:lang w:val="es-CU" w:eastAsia="en-US"/>
        </w:rPr>
      </w:pPr>
    </w:p>
    <w:p w14:paraId="2E8741E0"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Received: 01/04/2022</w:t>
      </w:r>
    </w:p>
    <w:p w14:paraId="15F6ED51"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Approved: 05/07/2022</w:t>
      </w:r>
    </w:p>
    <w:p w14:paraId="3CFB0615" w14:textId="77777777" w:rsidR="0088442E" w:rsidRPr="0088442E" w:rsidRDefault="0088442E" w:rsidP="0088442E">
      <w:pPr>
        <w:widowControl w:val="0"/>
        <w:spacing w:line="360" w:lineRule="auto"/>
        <w:jc w:val="both"/>
        <w:rPr>
          <w:rFonts w:eastAsia="Calibri"/>
          <w:lang w:val="en-US" w:eastAsia="en-US"/>
        </w:rPr>
      </w:pPr>
    </w:p>
    <w:p w14:paraId="05251C50" w14:textId="77777777" w:rsidR="0088442E" w:rsidRPr="0088442E" w:rsidRDefault="0088442E" w:rsidP="0088442E">
      <w:pPr>
        <w:widowControl w:val="0"/>
        <w:spacing w:line="360" w:lineRule="auto"/>
        <w:jc w:val="both"/>
        <w:rPr>
          <w:rFonts w:eastAsia="Calibri"/>
          <w:lang w:val="en-US" w:eastAsia="en-US"/>
        </w:rPr>
      </w:pPr>
    </w:p>
    <w:p w14:paraId="7BBBE3E1" w14:textId="77777777" w:rsidR="0088442E" w:rsidRPr="0088442E" w:rsidRDefault="0088442E" w:rsidP="0088442E">
      <w:pPr>
        <w:widowControl w:val="0"/>
        <w:spacing w:line="360" w:lineRule="auto"/>
        <w:ind w:firstLine="720"/>
        <w:jc w:val="center"/>
        <w:rPr>
          <w:rFonts w:eastAsia="Calibri"/>
          <w:b/>
          <w:sz w:val="32"/>
          <w:szCs w:val="32"/>
          <w:lang w:val="en-US" w:eastAsia="en-US"/>
        </w:rPr>
      </w:pPr>
      <w:r w:rsidRPr="0088442E">
        <w:rPr>
          <w:rFonts w:eastAsia="Calibri"/>
          <w:b/>
          <w:sz w:val="32"/>
          <w:szCs w:val="32"/>
          <w:lang w:val="en-US" w:eastAsia="en-US"/>
        </w:rPr>
        <w:t>INTRODUCTION</w:t>
      </w:r>
    </w:p>
    <w:p w14:paraId="72221F21"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Glioma is a primary brain tumor of the central nervous system accounting for about 27 % of intracranial tumors and 80 % of brain malignancies; up to 75 % of gliomas with astrocyte origin, of which high-grade glioma accounts for 78 %.</w:t>
      </w:r>
      <w:r w:rsidRPr="0088442E">
        <w:rPr>
          <w:rFonts w:eastAsia="Calibri"/>
          <w:vertAlign w:val="superscript"/>
          <w:lang w:val="en-US" w:eastAsia="en-US"/>
        </w:rPr>
        <w:t>(1)</w:t>
      </w:r>
      <w:r w:rsidRPr="0088442E">
        <w:rPr>
          <w:rFonts w:eastAsia="Calibri"/>
          <w:lang w:val="en-US" w:eastAsia="en-US"/>
        </w:rPr>
        <w:t xml:space="preserve"> Only about 2 % of glioma cases progress to cancer, yet the treatment of high-grade malignant glioma has become the biggest challenge for oncologists. Despite advances in treatment, these tumors are still associated with higher morbidity and mortality, and shorter median survival than other cancers.</w:t>
      </w:r>
      <w:r w:rsidRPr="0088442E">
        <w:rPr>
          <w:rFonts w:eastAsia="Calibri"/>
          <w:vertAlign w:val="superscript"/>
          <w:lang w:val="en-US" w:eastAsia="en-US"/>
        </w:rPr>
        <w:t>(2)</w:t>
      </w:r>
    </w:p>
    <w:p w14:paraId="22112083" w14:textId="77777777" w:rsidR="0088442E" w:rsidRPr="0088442E" w:rsidRDefault="0088442E" w:rsidP="0088442E">
      <w:pPr>
        <w:widowControl w:val="0"/>
        <w:spacing w:line="360" w:lineRule="auto"/>
        <w:jc w:val="both"/>
        <w:rPr>
          <w:rFonts w:eastAsia="Calibri"/>
          <w:vertAlign w:val="superscript"/>
          <w:lang w:val="en-US" w:eastAsia="en-US"/>
        </w:rPr>
      </w:pPr>
      <w:r w:rsidRPr="0088442E">
        <w:rPr>
          <w:rFonts w:eastAsia="Calibri"/>
          <w:lang w:val="en-US" w:eastAsia="en-US"/>
        </w:rPr>
        <w:t>In the past, surgery combined with radiation therapy was the standard treatment for patients with high-grade glioma (HGG). Recently, the combination of surgery, radiotherapy, and chemotherapy with temozolomide (TMZ) has shown superior results compared with radiation therapy alone in the treatment of newly diagnosed high-grade glioma in adults.</w:t>
      </w:r>
      <w:r w:rsidRPr="0088442E">
        <w:rPr>
          <w:rFonts w:eastAsia="Calibri"/>
          <w:vertAlign w:val="superscript"/>
          <w:lang w:val="en-US" w:eastAsia="en-US"/>
        </w:rPr>
        <w:t xml:space="preserve">(3) </w:t>
      </w:r>
    </w:p>
    <w:p w14:paraId="06190E3F"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Due to the limitations of current therapies for high-grade gliomas, the field of molecular biology has made significant advances in the past years in contributing to the diagnosis, identify novel treatments and prognosis for patients with HGG. Molecular characterization studies have confirmed that HGG modifications are complex and result from dysfunction of many different regulatory pathways in vivo and between them are closely related.</w:t>
      </w:r>
      <w:r w:rsidRPr="0088442E">
        <w:rPr>
          <w:rFonts w:eastAsia="Calibri"/>
          <w:vertAlign w:val="superscript"/>
          <w:lang w:val="en-US" w:eastAsia="en-US"/>
        </w:rPr>
        <w:t>(4)</w:t>
      </w:r>
      <w:r w:rsidRPr="0088442E">
        <w:rPr>
          <w:rFonts w:eastAsia="Calibri"/>
          <w:lang w:val="en-US" w:eastAsia="en-US"/>
        </w:rPr>
        <w:t xml:space="preserve"> </w:t>
      </w:r>
    </w:p>
    <w:p w14:paraId="0A443366"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 xml:space="preserve">Simultaneously in patients with HGG there are complex chromosomal and genetic alterations that </w:t>
      </w:r>
      <w:r w:rsidRPr="0088442E">
        <w:rPr>
          <w:rFonts w:eastAsia="Calibri"/>
          <w:lang w:val="en-US" w:eastAsia="en-US"/>
        </w:rPr>
        <w:lastRenderedPageBreak/>
        <w:t xml:space="preserve">lead to inactivation of various tumor suppressor genes, as well as aberrant activation of proto-oncogenes. It is necessary to conduct research on gene mutations in HGG patients that have many prognostic implications and their role in treatment response, thereby serving as the basis for research into targeted treatment of HGG disease, and it is very necessary for clinicians to give the best prognosis and treatment direction for patients with high-grade glioma. </w:t>
      </w:r>
    </w:p>
    <w:p w14:paraId="75747F7B"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Therefore, this study was conducted with the aim of describing the characteristics and associations of IDH, TP53 gene mutations and O(6)-methylguanine-DNA methyltransferase (MGMT) methylation status with some clinical, subclinical characteristics and treatment response in patients with high-grade glioma (HGG).</w:t>
      </w:r>
    </w:p>
    <w:p w14:paraId="114B9111" w14:textId="77777777" w:rsidR="0088442E" w:rsidRPr="0088442E" w:rsidRDefault="0088442E" w:rsidP="0088442E">
      <w:pPr>
        <w:widowControl w:val="0"/>
        <w:spacing w:line="360" w:lineRule="auto"/>
        <w:ind w:firstLine="720"/>
        <w:jc w:val="both"/>
        <w:rPr>
          <w:rFonts w:eastAsia="Calibri"/>
          <w:lang w:val="en-US" w:eastAsia="en-US"/>
        </w:rPr>
      </w:pPr>
    </w:p>
    <w:p w14:paraId="1B08E490" w14:textId="77777777" w:rsidR="0088442E" w:rsidRPr="0088442E" w:rsidRDefault="0088442E" w:rsidP="0088442E">
      <w:pPr>
        <w:widowControl w:val="0"/>
        <w:spacing w:line="360" w:lineRule="auto"/>
        <w:jc w:val="center"/>
        <w:rPr>
          <w:rFonts w:eastAsia="Calibri"/>
          <w:b/>
          <w:lang w:val="en-US" w:eastAsia="en-US"/>
        </w:rPr>
      </w:pPr>
    </w:p>
    <w:p w14:paraId="3F35224F" w14:textId="77777777" w:rsidR="0088442E" w:rsidRPr="0088442E" w:rsidRDefault="0088442E" w:rsidP="0088442E">
      <w:pPr>
        <w:widowControl w:val="0"/>
        <w:spacing w:line="360" w:lineRule="auto"/>
        <w:jc w:val="center"/>
        <w:rPr>
          <w:rFonts w:eastAsia="Calibri"/>
          <w:b/>
          <w:sz w:val="32"/>
          <w:szCs w:val="32"/>
          <w:lang w:val="en-US" w:eastAsia="en-US"/>
        </w:rPr>
      </w:pPr>
      <w:r w:rsidRPr="0088442E">
        <w:rPr>
          <w:rFonts w:eastAsia="Calibri"/>
          <w:b/>
          <w:sz w:val="32"/>
          <w:szCs w:val="32"/>
          <w:lang w:val="en-US" w:eastAsia="en-US"/>
        </w:rPr>
        <w:t>METHODS</w:t>
      </w:r>
    </w:p>
    <w:p w14:paraId="7471FACD" w14:textId="77777777" w:rsidR="0088442E" w:rsidRPr="0088442E" w:rsidRDefault="0088442E" w:rsidP="0088442E">
      <w:pPr>
        <w:widowControl w:val="0"/>
        <w:spacing w:line="360" w:lineRule="auto"/>
        <w:jc w:val="both"/>
        <w:rPr>
          <w:rFonts w:eastAsia="Calibri"/>
          <w:lang w:val="vi-VN" w:eastAsia="en-US"/>
        </w:rPr>
      </w:pPr>
      <w:r w:rsidRPr="0088442E">
        <w:rPr>
          <w:rFonts w:eastAsia="Calibri"/>
          <w:lang w:val="en-US" w:eastAsia="en-US"/>
        </w:rPr>
        <w:t>Were i</w:t>
      </w:r>
      <w:r w:rsidRPr="0088442E">
        <w:rPr>
          <w:rFonts w:eastAsia="Calibri"/>
          <w:lang w:val="vi-VN" w:eastAsia="en-US"/>
        </w:rPr>
        <w:t>nclud</w:t>
      </w:r>
      <w:r w:rsidRPr="0088442E">
        <w:rPr>
          <w:rFonts w:eastAsia="Calibri"/>
          <w:lang w:val="en-US" w:eastAsia="en-US"/>
        </w:rPr>
        <w:t>ed</w:t>
      </w:r>
      <w:r w:rsidRPr="0088442E">
        <w:rPr>
          <w:rFonts w:eastAsia="Calibri"/>
          <w:lang w:val="vi-VN" w:eastAsia="en-US"/>
        </w:rPr>
        <w:t xml:space="preserve"> 52 patients with high-grade glioma undergoing surgery, histopathological diagnosis, immunohistochemistry, molecular biology tests, gene sequencing to identify mutations (IDH1, IDH2, p53, MGMT promoter methylation status) and combination chemotherapy and radiotherapy</w:t>
      </w:r>
      <w:r w:rsidRPr="0088442E">
        <w:rPr>
          <w:rFonts w:eastAsia="Calibri"/>
          <w:lang w:val="en-US" w:eastAsia="en-US"/>
        </w:rPr>
        <w:t>,</w:t>
      </w:r>
      <w:r w:rsidRPr="0088442E">
        <w:rPr>
          <w:rFonts w:eastAsia="Calibri"/>
          <w:lang w:val="vi-VN" w:eastAsia="en-US"/>
        </w:rPr>
        <w:t xml:space="preserve"> at Vietnam National Cancer Hospital, Tan Trieu </w:t>
      </w:r>
      <w:r w:rsidRPr="0088442E">
        <w:rPr>
          <w:rFonts w:eastAsia="Calibri"/>
          <w:lang w:val="en-US" w:eastAsia="en-US"/>
        </w:rPr>
        <w:t>campus</w:t>
      </w:r>
      <w:r w:rsidRPr="0088442E">
        <w:rPr>
          <w:rFonts w:eastAsia="Calibri"/>
          <w:lang w:val="vi-VN" w:eastAsia="en-US"/>
        </w:rPr>
        <w:t>, Vietnam</w:t>
      </w:r>
      <w:r w:rsidRPr="0088442E">
        <w:rPr>
          <w:rFonts w:eastAsia="Calibri"/>
          <w:lang w:val="en-US" w:eastAsia="en-US"/>
        </w:rPr>
        <w:t>,</w:t>
      </w:r>
      <w:r w:rsidRPr="0088442E">
        <w:rPr>
          <w:rFonts w:eastAsia="Calibri"/>
          <w:lang w:val="vi-VN" w:eastAsia="en-US"/>
        </w:rPr>
        <w:t xml:space="preserve"> from January 2019 to December 2020.</w:t>
      </w:r>
    </w:p>
    <w:p w14:paraId="53AF7CF6" w14:textId="77777777" w:rsidR="0088442E" w:rsidRPr="0088442E" w:rsidRDefault="0088442E" w:rsidP="0088442E">
      <w:pPr>
        <w:widowControl w:val="0"/>
        <w:spacing w:line="360" w:lineRule="auto"/>
        <w:jc w:val="both"/>
        <w:rPr>
          <w:rFonts w:eastAsia="Calibri"/>
          <w:lang w:val="es-CU" w:eastAsia="en-US"/>
        </w:rPr>
      </w:pPr>
      <w:r w:rsidRPr="0088442E">
        <w:rPr>
          <w:rFonts w:eastAsia="Calibri"/>
          <w:lang w:val="vi-VN" w:eastAsia="en-US"/>
        </w:rPr>
        <w:t>Selection criteria</w:t>
      </w:r>
      <w:r w:rsidRPr="0088442E">
        <w:rPr>
          <w:rFonts w:eastAsia="Calibri"/>
          <w:lang w:val="es-CU" w:eastAsia="en-US"/>
        </w:rPr>
        <w:t>:</w:t>
      </w:r>
    </w:p>
    <w:p w14:paraId="0E59D831" w14:textId="77777777" w:rsidR="0088442E" w:rsidRPr="0088442E" w:rsidRDefault="0088442E" w:rsidP="0088442E">
      <w:pPr>
        <w:widowControl w:val="0"/>
        <w:spacing w:line="360" w:lineRule="auto"/>
        <w:jc w:val="both"/>
        <w:rPr>
          <w:rFonts w:eastAsia="Calibri"/>
          <w:i/>
          <w:lang w:val="es-CU" w:eastAsia="en-US"/>
        </w:rPr>
      </w:pPr>
    </w:p>
    <w:p w14:paraId="27C775B7" w14:textId="77777777" w:rsidR="0088442E" w:rsidRPr="0088442E" w:rsidRDefault="0088442E" w:rsidP="0088442E">
      <w:pPr>
        <w:widowControl w:val="0"/>
        <w:numPr>
          <w:ilvl w:val="0"/>
          <w:numId w:val="2"/>
        </w:numPr>
        <w:spacing w:after="160" w:line="360" w:lineRule="auto"/>
        <w:contextualSpacing/>
        <w:jc w:val="both"/>
        <w:rPr>
          <w:rFonts w:eastAsia="Calibri"/>
          <w:lang w:val="vi-VN" w:eastAsia="en-US"/>
        </w:rPr>
      </w:pPr>
      <w:r w:rsidRPr="0088442E">
        <w:rPr>
          <w:rFonts w:eastAsia="Calibri"/>
          <w:lang w:val="en-US" w:eastAsia="en-US"/>
        </w:rPr>
        <w:t>P</w:t>
      </w:r>
      <w:r w:rsidRPr="0088442E">
        <w:rPr>
          <w:rFonts w:eastAsia="Calibri"/>
          <w:lang w:val="vi-VN" w:eastAsia="en-US"/>
        </w:rPr>
        <w:t>atient</w:t>
      </w:r>
      <w:r w:rsidRPr="0088442E">
        <w:rPr>
          <w:rFonts w:eastAsia="Calibri"/>
          <w:lang w:val="en-US" w:eastAsia="en-US"/>
        </w:rPr>
        <w:t>s</w:t>
      </w:r>
      <w:r w:rsidRPr="0088442E">
        <w:rPr>
          <w:rFonts w:eastAsia="Calibri"/>
          <w:lang w:val="vi-VN" w:eastAsia="en-US"/>
        </w:rPr>
        <w:t xml:space="preserve"> </w:t>
      </w:r>
      <w:r w:rsidRPr="0088442E">
        <w:rPr>
          <w:rFonts w:eastAsia="Calibri"/>
          <w:lang w:val="en-US" w:eastAsia="en-US"/>
        </w:rPr>
        <w:t xml:space="preserve">who </w:t>
      </w:r>
      <w:r w:rsidRPr="0088442E">
        <w:rPr>
          <w:rFonts w:eastAsia="Calibri"/>
          <w:lang w:val="vi-VN" w:eastAsia="en-US"/>
        </w:rPr>
        <w:t>w</w:t>
      </w:r>
      <w:r w:rsidRPr="0088442E">
        <w:rPr>
          <w:rFonts w:eastAsia="Calibri"/>
          <w:lang w:val="en-US" w:eastAsia="en-US"/>
        </w:rPr>
        <w:t>ere</w:t>
      </w:r>
      <w:r w:rsidRPr="0088442E">
        <w:rPr>
          <w:rFonts w:eastAsia="Calibri"/>
          <w:lang w:val="vi-VN" w:eastAsia="en-US"/>
        </w:rPr>
        <w:t xml:space="preserve"> diagnosed as a high-grade glioma based on clinical symptoms and contrast-enhanced magnetic resonance imaging, histopathology</w:t>
      </w:r>
      <w:r w:rsidRPr="0088442E">
        <w:rPr>
          <w:rFonts w:eastAsia="Calibri"/>
          <w:lang w:val="en-US" w:eastAsia="en-US"/>
        </w:rPr>
        <w:t>.</w:t>
      </w:r>
    </w:p>
    <w:p w14:paraId="29FBC3E0" w14:textId="77777777" w:rsidR="0088442E" w:rsidRPr="0088442E" w:rsidRDefault="0088442E" w:rsidP="0088442E">
      <w:pPr>
        <w:widowControl w:val="0"/>
        <w:numPr>
          <w:ilvl w:val="0"/>
          <w:numId w:val="2"/>
        </w:numPr>
        <w:spacing w:after="160" w:line="360" w:lineRule="auto"/>
        <w:contextualSpacing/>
        <w:jc w:val="both"/>
        <w:rPr>
          <w:rFonts w:eastAsia="Calibri"/>
          <w:lang w:val="vi-VN" w:eastAsia="en-US"/>
        </w:rPr>
      </w:pPr>
      <w:r w:rsidRPr="0088442E">
        <w:rPr>
          <w:rFonts w:eastAsia="Calibri"/>
          <w:lang w:val="vi-VN" w:eastAsia="en-US"/>
        </w:rPr>
        <w:t>Received microsurgery to remove tumor and combined chemotherapy and radiation treatment</w:t>
      </w:r>
      <w:r w:rsidRPr="0088442E">
        <w:rPr>
          <w:rFonts w:eastAsia="Calibri"/>
          <w:lang w:val="en-US" w:eastAsia="en-US"/>
        </w:rPr>
        <w:t>.</w:t>
      </w:r>
    </w:p>
    <w:p w14:paraId="3A962C69" w14:textId="77777777" w:rsidR="0088442E" w:rsidRPr="0088442E" w:rsidRDefault="0088442E" w:rsidP="0088442E">
      <w:pPr>
        <w:widowControl w:val="0"/>
        <w:numPr>
          <w:ilvl w:val="0"/>
          <w:numId w:val="2"/>
        </w:numPr>
        <w:spacing w:after="160" w:line="360" w:lineRule="auto"/>
        <w:contextualSpacing/>
        <w:jc w:val="both"/>
        <w:rPr>
          <w:rFonts w:eastAsia="Calibri"/>
          <w:lang w:val="vi-VN" w:eastAsia="en-US"/>
        </w:rPr>
      </w:pPr>
      <w:r w:rsidRPr="0088442E">
        <w:rPr>
          <w:rFonts w:eastAsia="Calibri"/>
          <w:lang w:val="vi-VN" w:eastAsia="en-US"/>
        </w:rPr>
        <w:t>No life-threatening acute or chronic diseases.</w:t>
      </w:r>
    </w:p>
    <w:p w14:paraId="2E328F4A" w14:textId="77777777" w:rsidR="0088442E" w:rsidRPr="0088442E" w:rsidRDefault="0088442E" w:rsidP="0088442E">
      <w:pPr>
        <w:widowControl w:val="0"/>
        <w:numPr>
          <w:ilvl w:val="0"/>
          <w:numId w:val="2"/>
        </w:numPr>
        <w:spacing w:after="160" w:line="360" w:lineRule="auto"/>
        <w:contextualSpacing/>
        <w:jc w:val="both"/>
        <w:rPr>
          <w:rFonts w:eastAsia="Calibri"/>
          <w:lang w:val="vi-VN" w:eastAsia="en-US"/>
        </w:rPr>
      </w:pPr>
      <w:r w:rsidRPr="0088442E">
        <w:rPr>
          <w:rFonts w:eastAsia="Calibri"/>
          <w:lang w:val="en-US" w:eastAsia="en-US"/>
        </w:rPr>
        <w:t xml:space="preserve">Informed </w:t>
      </w:r>
      <w:r w:rsidRPr="0088442E">
        <w:rPr>
          <w:rFonts w:eastAsia="Calibri"/>
          <w:lang w:val="vi-VN" w:eastAsia="en-US"/>
        </w:rPr>
        <w:t>consent to participate in the study.</w:t>
      </w:r>
    </w:p>
    <w:p w14:paraId="64AFC6DF" w14:textId="77777777" w:rsidR="0088442E" w:rsidRPr="0088442E" w:rsidRDefault="0088442E" w:rsidP="0088442E">
      <w:pPr>
        <w:widowControl w:val="0"/>
        <w:spacing w:line="360" w:lineRule="auto"/>
        <w:jc w:val="both"/>
        <w:rPr>
          <w:rFonts w:eastAsia="Calibri"/>
          <w:lang w:val="en-US" w:eastAsia="en-US"/>
        </w:rPr>
      </w:pPr>
    </w:p>
    <w:p w14:paraId="466D53AB" w14:textId="77777777" w:rsidR="0088442E" w:rsidRPr="0088442E" w:rsidRDefault="0088442E" w:rsidP="0088442E">
      <w:pPr>
        <w:widowControl w:val="0"/>
        <w:spacing w:line="360" w:lineRule="auto"/>
        <w:jc w:val="both"/>
        <w:rPr>
          <w:rFonts w:eastAsia="Calibri"/>
          <w:lang w:val="vi-VN" w:eastAsia="en-US"/>
        </w:rPr>
      </w:pPr>
      <w:r w:rsidRPr="0088442E">
        <w:rPr>
          <w:rFonts w:eastAsia="Calibri"/>
          <w:lang w:val="vi-VN" w:eastAsia="en-US"/>
        </w:rPr>
        <w:t>Research design</w:t>
      </w:r>
      <w:r w:rsidRPr="0088442E">
        <w:rPr>
          <w:rFonts w:eastAsia="Calibri"/>
          <w:lang w:val="en-US" w:eastAsia="en-US"/>
        </w:rPr>
        <w:t>: d</w:t>
      </w:r>
      <w:r w:rsidRPr="0088442E">
        <w:rPr>
          <w:rFonts w:eastAsia="Calibri"/>
          <w:lang w:val="vi-VN" w:eastAsia="en-US"/>
        </w:rPr>
        <w:t>escriptive, prospective, non-controlled study.</w:t>
      </w:r>
    </w:p>
    <w:p w14:paraId="6B2FAE38"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vi-VN" w:eastAsia="en-US"/>
        </w:rPr>
        <w:t>Research sample size: convenient sample</w:t>
      </w:r>
      <w:r w:rsidRPr="0088442E">
        <w:rPr>
          <w:rFonts w:eastAsia="Calibri"/>
          <w:lang w:val="en-US" w:eastAsia="en-US"/>
        </w:rPr>
        <w:t xml:space="preserve"> was choosed.</w:t>
      </w:r>
    </w:p>
    <w:p w14:paraId="1F3B9827"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vi-VN" w:eastAsia="en-US"/>
        </w:rPr>
        <w:lastRenderedPageBreak/>
        <w:t>Variables studied</w:t>
      </w:r>
      <w:r w:rsidRPr="0088442E">
        <w:rPr>
          <w:rFonts w:eastAsia="Calibri"/>
          <w:lang w:val="en-US" w:eastAsia="en-US"/>
        </w:rPr>
        <w:t>:</w:t>
      </w:r>
      <w:r w:rsidRPr="0088442E">
        <w:rPr>
          <w:rFonts w:eastAsia="Calibri"/>
          <w:lang w:val="vi-VN" w:eastAsia="en-US"/>
        </w:rPr>
        <w:t xml:space="preserve"> Karrnofski's score</w:t>
      </w:r>
      <w:r w:rsidRPr="0088442E">
        <w:rPr>
          <w:rFonts w:eastAsia="Calibri"/>
          <w:lang w:val="en-US" w:eastAsia="en-US"/>
        </w:rPr>
        <w:t>; patho</w:t>
      </w:r>
      <w:r w:rsidRPr="0088442E">
        <w:rPr>
          <w:rFonts w:eastAsia="Calibri"/>
          <w:lang w:val="vi-VN" w:eastAsia="en-US"/>
        </w:rPr>
        <w:t>l</w:t>
      </w:r>
      <w:r w:rsidRPr="0088442E">
        <w:rPr>
          <w:rFonts w:eastAsia="Calibri"/>
          <w:lang w:val="en-US" w:eastAsia="en-US"/>
        </w:rPr>
        <w:t>ogy</w:t>
      </w:r>
      <w:r w:rsidRPr="0088442E">
        <w:rPr>
          <w:rFonts w:eastAsia="Calibri"/>
          <w:lang w:val="vi-VN" w:eastAsia="en-US"/>
        </w:rPr>
        <w:t xml:space="preserve"> results and malignancy</w:t>
      </w:r>
      <w:r w:rsidRPr="0088442E">
        <w:rPr>
          <w:rFonts w:eastAsia="Calibri"/>
          <w:lang w:val="en-US" w:eastAsia="en-US"/>
        </w:rPr>
        <w:t>; the r</w:t>
      </w:r>
      <w:r w:rsidRPr="0088442E">
        <w:rPr>
          <w:rFonts w:eastAsia="Calibri"/>
          <w:lang w:val="vi-VN" w:eastAsia="en-US"/>
        </w:rPr>
        <w:t>ate of mutations in IDH, P53 genes and determine MGMT methylation status;</w:t>
      </w:r>
      <w:r w:rsidRPr="0088442E">
        <w:rPr>
          <w:rFonts w:eastAsia="Calibri"/>
          <w:lang w:val="en-US" w:eastAsia="en-US"/>
        </w:rPr>
        <w:t xml:space="preserve"> the r</w:t>
      </w:r>
      <w:r w:rsidRPr="0088442E">
        <w:rPr>
          <w:rFonts w:eastAsia="Calibri"/>
          <w:lang w:val="vi-VN" w:eastAsia="en-US"/>
        </w:rPr>
        <w:t xml:space="preserve">elationship between IDH, P53 gene mutations, MGMT promoter methylation status with age, sex, histopathological results, Karnofsky score, response to treatment according to </w:t>
      </w:r>
      <w:r w:rsidRPr="0088442E">
        <w:rPr>
          <w:rFonts w:eastAsia="Calibri"/>
          <w:lang w:val="en-US" w:eastAsia="en-US"/>
        </w:rPr>
        <w:t>r</w:t>
      </w:r>
      <w:r w:rsidRPr="0088442E">
        <w:rPr>
          <w:rFonts w:eastAsia="Calibri"/>
          <w:lang w:val="vi-VN" w:eastAsia="en-US"/>
        </w:rPr>
        <w:t xml:space="preserve">esponse evaluation criteria in solid tumours </w:t>
      </w:r>
      <w:r w:rsidRPr="0088442E">
        <w:rPr>
          <w:rFonts w:eastAsia="Calibri"/>
          <w:lang w:val="en-US" w:eastAsia="en-US"/>
        </w:rPr>
        <w:t>(</w:t>
      </w:r>
      <w:r w:rsidRPr="0088442E">
        <w:rPr>
          <w:rFonts w:eastAsia="Calibri"/>
          <w:lang w:val="vi-VN" w:eastAsia="en-US"/>
        </w:rPr>
        <w:t>RECIST</w:t>
      </w:r>
      <w:r w:rsidRPr="0088442E">
        <w:rPr>
          <w:rFonts w:eastAsia="Calibri"/>
          <w:lang w:val="en-US" w:eastAsia="en-US"/>
        </w:rPr>
        <w:t>)</w:t>
      </w:r>
      <w:r w:rsidRPr="0088442E">
        <w:rPr>
          <w:rFonts w:eastAsia="Calibri"/>
          <w:lang w:val="vi-VN" w:eastAsia="en-US"/>
        </w:rPr>
        <w:t xml:space="preserve"> classification</w:t>
      </w:r>
      <w:r w:rsidRPr="0088442E">
        <w:rPr>
          <w:rFonts w:eastAsia="Calibri"/>
          <w:lang w:val="en-US" w:eastAsia="en-US"/>
        </w:rPr>
        <w:t>.</w:t>
      </w:r>
    </w:p>
    <w:p w14:paraId="4C48C2BF"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vi-VN" w:eastAsia="en-US"/>
        </w:rPr>
        <w:t>RECIST response assessment criteria</w:t>
      </w:r>
      <w:r w:rsidRPr="0088442E">
        <w:rPr>
          <w:rFonts w:eastAsia="Calibri"/>
          <w:lang w:val="en-US" w:eastAsia="en-US"/>
        </w:rPr>
        <w:t xml:space="preserve"> were:</w:t>
      </w:r>
      <w:r w:rsidRPr="0088442E">
        <w:rPr>
          <w:rFonts w:eastAsia="Calibri"/>
          <w:vertAlign w:val="superscript"/>
          <w:lang w:val="en-US" w:eastAsia="en-US"/>
        </w:rPr>
        <w:t>(5)</w:t>
      </w:r>
    </w:p>
    <w:p w14:paraId="1E63E42B" w14:textId="77777777" w:rsidR="0088442E" w:rsidRPr="0088442E" w:rsidRDefault="0088442E" w:rsidP="0088442E">
      <w:pPr>
        <w:widowControl w:val="0"/>
        <w:spacing w:line="360" w:lineRule="auto"/>
        <w:jc w:val="both"/>
        <w:rPr>
          <w:rFonts w:eastAsia="Calibri"/>
          <w:lang w:val="en-US" w:eastAsia="en-US"/>
        </w:rPr>
      </w:pPr>
    </w:p>
    <w:p w14:paraId="793503BC" w14:textId="216A65A0" w:rsidR="0088442E" w:rsidRPr="0088442E" w:rsidRDefault="0088442E" w:rsidP="0088442E">
      <w:pPr>
        <w:widowControl w:val="0"/>
        <w:numPr>
          <w:ilvl w:val="0"/>
          <w:numId w:val="3"/>
        </w:numPr>
        <w:spacing w:after="160" w:line="360" w:lineRule="auto"/>
        <w:ind w:left="567" w:hanging="283"/>
        <w:contextualSpacing/>
        <w:jc w:val="both"/>
        <w:rPr>
          <w:rFonts w:eastAsia="Calibri"/>
          <w:lang w:val="en-US" w:eastAsia="en-US"/>
        </w:rPr>
      </w:pPr>
      <w:r w:rsidRPr="0088442E">
        <w:rPr>
          <w:rFonts w:eastAsia="Calibri"/>
          <w:lang w:val="en-US" w:eastAsia="en-US"/>
        </w:rPr>
        <w:t xml:space="preserve">Fully </w:t>
      </w:r>
      <w:r w:rsidR="00F65F85" w:rsidRPr="0088442E">
        <w:rPr>
          <w:rFonts w:eastAsia="Calibri"/>
          <w:lang w:val="en-US" w:eastAsia="en-US"/>
        </w:rPr>
        <w:t>responsive</w:t>
      </w:r>
      <w:r w:rsidRPr="0088442E">
        <w:rPr>
          <w:rFonts w:eastAsia="Calibri"/>
          <w:lang w:val="en-US" w:eastAsia="en-US"/>
        </w:rPr>
        <w:t>: tumor completely disappeared after 4 weeks.</w:t>
      </w:r>
    </w:p>
    <w:p w14:paraId="01DD3365" w14:textId="0E6FBDE9" w:rsidR="0088442E" w:rsidRPr="0088442E" w:rsidRDefault="0088442E" w:rsidP="0088442E">
      <w:pPr>
        <w:widowControl w:val="0"/>
        <w:numPr>
          <w:ilvl w:val="0"/>
          <w:numId w:val="3"/>
        </w:numPr>
        <w:spacing w:after="160" w:line="360" w:lineRule="auto"/>
        <w:ind w:left="567" w:hanging="283"/>
        <w:contextualSpacing/>
        <w:jc w:val="both"/>
        <w:rPr>
          <w:rFonts w:eastAsia="Calibri"/>
          <w:lang w:val="en-US" w:eastAsia="en-US"/>
        </w:rPr>
      </w:pPr>
      <w:r w:rsidRPr="0088442E">
        <w:rPr>
          <w:rFonts w:eastAsia="Calibri"/>
          <w:lang w:val="en-US" w:eastAsia="en-US"/>
        </w:rPr>
        <w:t xml:space="preserve">Partial </w:t>
      </w:r>
      <w:r w:rsidR="00F65F85" w:rsidRPr="0088442E">
        <w:rPr>
          <w:rFonts w:eastAsia="Calibri"/>
          <w:lang w:val="en-US" w:eastAsia="en-US"/>
        </w:rPr>
        <w:t>responsive</w:t>
      </w:r>
      <w:r w:rsidRPr="0088442E">
        <w:rPr>
          <w:rFonts w:eastAsia="Calibri"/>
          <w:lang w:val="en-US" w:eastAsia="en-US"/>
        </w:rPr>
        <w:t>: &gt; 30 % reduction in total tumor volume and no new tumor appearance after 4 weeks.</w:t>
      </w:r>
    </w:p>
    <w:p w14:paraId="1E0952FB" w14:textId="77777777" w:rsidR="0088442E" w:rsidRPr="0088442E" w:rsidRDefault="0088442E" w:rsidP="0088442E">
      <w:pPr>
        <w:widowControl w:val="0"/>
        <w:numPr>
          <w:ilvl w:val="0"/>
          <w:numId w:val="3"/>
        </w:numPr>
        <w:spacing w:after="160" w:line="360" w:lineRule="auto"/>
        <w:ind w:left="567" w:hanging="283"/>
        <w:contextualSpacing/>
        <w:jc w:val="both"/>
        <w:rPr>
          <w:rFonts w:eastAsia="Calibri"/>
          <w:lang w:val="en-US" w:eastAsia="en-US"/>
        </w:rPr>
      </w:pPr>
      <w:r w:rsidRPr="0088442E">
        <w:rPr>
          <w:rFonts w:eastAsia="Calibri"/>
          <w:lang w:val="en-US" w:eastAsia="en-US"/>
        </w:rPr>
        <w:t>Stable disease: tumor decreased in size &lt; 30 % or increased in size &lt; 20 % of total tumor.</w:t>
      </w:r>
    </w:p>
    <w:p w14:paraId="66C11DE2" w14:textId="77777777" w:rsidR="0088442E" w:rsidRPr="0088442E" w:rsidRDefault="0088442E" w:rsidP="0088442E">
      <w:pPr>
        <w:widowControl w:val="0"/>
        <w:numPr>
          <w:ilvl w:val="0"/>
          <w:numId w:val="3"/>
        </w:numPr>
        <w:spacing w:after="160" w:line="360" w:lineRule="auto"/>
        <w:ind w:left="567" w:hanging="283"/>
        <w:contextualSpacing/>
        <w:jc w:val="both"/>
        <w:rPr>
          <w:rFonts w:eastAsia="Calibri"/>
          <w:lang w:val="en-US" w:eastAsia="en-US"/>
        </w:rPr>
      </w:pPr>
      <w:r w:rsidRPr="0088442E">
        <w:rPr>
          <w:rFonts w:eastAsia="Calibri"/>
          <w:lang w:val="en-US" w:eastAsia="en-US"/>
        </w:rPr>
        <w:t>Progressive disease: tumor increased in size &gt; 20 % of total tumor.</w:t>
      </w:r>
    </w:p>
    <w:p w14:paraId="19A44883" w14:textId="77777777" w:rsidR="0088442E" w:rsidRPr="0088442E" w:rsidRDefault="0088442E" w:rsidP="0088442E">
      <w:pPr>
        <w:widowControl w:val="0"/>
        <w:spacing w:line="360" w:lineRule="auto"/>
        <w:jc w:val="both"/>
        <w:rPr>
          <w:rFonts w:eastAsia="Calibri"/>
          <w:lang w:val="en-US" w:eastAsia="en-US"/>
        </w:rPr>
      </w:pPr>
    </w:p>
    <w:p w14:paraId="4E7E8229"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Criteria for assessing tumor response:</w:t>
      </w:r>
    </w:p>
    <w:p w14:paraId="66543E0D" w14:textId="77777777" w:rsidR="0088442E" w:rsidRPr="0088442E" w:rsidRDefault="0088442E" w:rsidP="0088442E">
      <w:pPr>
        <w:widowControl w:val="0"/>
        <w:spacing w:line="360" w:lineRule="auto"/>
        <w:jc w:val="both"/>
        <w:rPr>
          <w:rFonts w:eastAsia="Calibri"/>
          <w:lang w:val="en-US" w:eastAsia="en-US"/>
        </w:rPr>
      </w:pPr>
    </w:p>
    <w:p w14:paraId="48DD6CC9" w14:textId="77777777" w:rsidR="0088442E" w:rsidRPr="0088442E" w:rsidRDefault="0088442E" w:rsidP="0088442E">
      <w:pPr>
        <w:widowControl w:val="0"/>
        <w:numPr>
          <w:ilvl w:val="0"/>
          <w:numId w:val="4"/>
        </w:numPr>
        <w:spacing w:after="160" w:line="360" w:lineRule="auto"/>
        <w:contextualSpacing/>
        <w:jc w:val="both"/>
        <w:rPr>
          <w:rFonts w:eastAsia="Calibri"/>
          <w:lang w:val="en-US" w:eastAsia="en-US"/>
        </w:rPr>
      </w:pPr>
      <w:r w:rsidRPr="0088442E">
        <w:rPr>
          <w:rFonts w:eastAsia="Calibri"/>
          <w:lang w:val="en-US" w:eastAsia="en-US"/>
        </w:rPr>
        <w:t>After 6 months of surgery, the patient underwent concurrent chemoradiotherapy and was receiving additional chemotherapy according to the Stupp protocol,</w:t>
      </w:r>
      <w:r w:rsidRPr="0088442E">
        <w:rPr>
          <w:rFonts w:eastAsia="Calibri"/>
          <w:vertAlign w:val="superscript"/>
          <w:lang w:val="en-US" w:eastAsia="en-US"/>
        </w:rPr>
        <w:t>(3)</w:t>
      </w:r>
      <w:r w:rsidRPr="0088442E">
        <w:rPr>
          <w:rFonts w:eastAsia="Calibri"/>
          <w:lang w:val="en-US" w:eastAsia="en-US"/>
        </w:rPr>
        <w:t xml:space="preserve"> assessing the objective response to treatment according to RECIST criteria.</w:t>
      </w:r>
    </w:p>
    <w:p w14:paraId="71A342B8" w14:textId="77777777" w:rsidR="0088442E" w:rsidRPr="0088442E" w:rsidRDefault="0088442E" w:rsidP="0088442E">
      <w:pPr>
        <w:widowControl w:val="0"/>
        <w:numPr>
          <w:ilvl w:val="0"/>
          <w:numId w:val="4"/>
        </w:numPr>
        <w:spacing w:after="160" w:line="360" w:lineRule="auto"/>
        <w:contextualSpacing/>
        <w:jc w:val="both"/>
        <w:rPr>
          <w:rFonts w:eastAsia="Calibri"/>
          <w:lang w:val="en-US" w:eastAsia="en-US"/>
        </w:rPr>
      </w:pPr>
      <w:r w:rsidRPr="0088442E">
        <w:rPr>
          <w:rFonts w:eastAsia="Calibri"/>
          <w:lang w:val="en-US" w:eastAsia="en-US"/>
        </w:rPr>
        <w:t>Evaluation of response based on comparison of magnetic resonance before and after surgery, 6 months of treatment in each patient.</w:t>
      </w:r>
    </w:p>
    <w:p w14:paraId="1F4375AC" w14:textId="77777777" w:rsidR="0088442E" w:rsidRPr="0088442E" w:rsidRDefault="0088442E" w:rsidP="0088442E">
      <w:pPr>
        <w:widowControl w:val="0"/>
        <w:numPr>
          <w:ilvl w:val="0"/>
          <w:numId w:val="4"/>
        </w:numPr>
        <w:spacing w:after="160" w:line="360" w:lineRule="auto"/>
        <w:contextualSpacing/>
        <w:jc w:val="both"/>
        <w:rPr>
          <w:rFonts w:eastAsia="Calibri"/>
          <w:lang w:val="en-US" w:eastAsia="en-US"/>
        </w:rPr>
      </w:pPr>
      <w:r w:rsidRPr="0088442E">
        <w:rPr>
          <w:rFonts w:eastAsia="Calibri"/>
          <w:lang w:val="en-US" w:eastAsia="en-US"/>
        </w:rPr>
        <w:t>Evaluation of response was based on comparison of tumor size before and after treatment in each patient.</w:t>
      </w:r>
    </w:p>
    <w:p w14:paraId="7A05FF74" w14:textId="77777777" w:rsidR="0088442E" w:rsidRPr="0088442E" w:rsidRDefault="0088442E" w:rsidP="0088442E">
      <w:pPr>
        <w:widowControl w:val="0"/>
        <w:spacing w:line="360" w:lineRule="auto"/>
        <w:jc w:val="both"/>
        <w:rPr>
          <w:rFonts w:eastAsia="Calibri"/>
          <w:lang w:val="en-US" w:eastAsia="en-US"/>
        </w:rPr>
      </w:pPr>
    </w:p>
    <w:p w14:paraId="5325F947"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Data management and analysis: data were analyzed with SPSS 22.0 software, using descriptive statistics algorithms, calculating the mean and standard deviation, using the Chi-square test and Fisher's exact test to compare the difference between the presence or absence of mutations with the criteria to be investigated in terms of clinical, subclinical and RECIST classification. Any variable with p&lt; 0.05 was considered to be statistically significant.</w:t>
      </w:r>
    </w:p>
    <w:p w14:paraId="72D9079C"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lastRenderedPageBreak/>
        <w:t>From the ethical point of view, the confidentiality of the identity of the patients is maintained, only used for analysis as a group.</w:t>
      </w:r>
    </w:p>
    <w:p w14:paraId="0B05DE51" w14:textId="77777777" w:rsidR="0088442E" w:rsidRPr="0088442E" w:rsidRDefault="0088442E" w:rsidP="0088442E">
      <w:pPr>
        <w:widowControl w:val="0"/>
        <w:spacing w:line="360" w:lineRule="auto"/>
        <w:jc w:val="center"/>
        <w:rPr>
          <w:rFonts w:eastAsia="Calibri"/>
          <w:b/>
          <w:lang w:val="en-US" w:eastAsia="en-US"/>
        </w:rPr>
      </w:pPr>
    </w:p>
    <w:p w14:paraId="7B2E799A" w14:textId="77777777" w:rsidR="0088442E" w:rsidRPr="0088442E" w:rsidRDefault="0088442E" w:rsidP="0088442E">
      <w:pPr>
        <w:widowControl w:val="0"/>
        <w:spacing w:line="360" w:lineRule="auto"/>
        <w:ind w:firstLine="720"/>
        <w:jc w:val="center"/>
        <w:rPr>
          <w:rFonts w:eastAsia="Calibri"/>
          <w:b/>
          <w:lang w:val="en-US" w:eastAsia="en-US"/>
        </w:rPr>
      </w:pPr>
    </w:p>
    <w:p w14:paraId="40FC0148" w14:textId="77777777" w:rsidR="0088442E" w:rsidRPr="0088442E" w:rsidRDefault="0088442E" w:rsidP="0088442E">
      <w:pPr>
        <w:widowControl w:val="0"/>
        <w:spacing w:line="360" w:lineRule="auto"/>
        <w:ind w:firstLine="720"/>
        <w:jc w:val="center"/>
        <w:rPr>
          <w:rFonts w:eastAsia="Calibri"/>
          <w:b/>
          <w:sz w:val="32"/>
          <w:szCs w:val="32"/>
          <w:lang w:val="en-US" w:eastAsia="en-US"/>
        </w:rPr>
      </w:pPr>
      <w:r w:rsidRPr="0088442E">
        <w:rPr>
          <w:rFonts w:eastAsia="Calibri"/>
          <w:b/>
          <w:sz w:val="32"/>
          <w:szCs w:val="32"/>
          <w:lang w:val="en-US" w:eastAsia="en-US"/>
        </w:rPr>
        <w:t>RESULTS</w:t>
      </w:r>
    </w:p>
    <w:p w14:paraId="1EC9F635" w14:textId="77777777" w:rsidR="0088442E" w:rsidRPr="0088442E" w:rsidRDefault="0088442E" w:rsidP="0088442E">
      <w:pPr>
        <w:widowControl w:val="0"/>
        <w:spacing w:line="360" w:lineRule="auto"/>
        <w:jc w:val="center"/>
        <w:rPr>
          <w:rFonts w:eastAsia="Calibri"/>
          <w:b/>
          <w:lang w:val="en-US" w:eastAsia="en-US"/>
        </w:rPr>
      </w:pPr>
      <w:r w:rsidRPr="0088442E">
        <w:rPr>
          <w:rFonts w:eastAsia="Calibri"/>
          <w:b/>
          <w:lang w:val="en-US" w:eastAsia="en-US"/>
        </w:rPr>
        <w:t>Demographic and some characteristics of patients</w:t>
      </w:r>
    </w:p>
    <w:p w14:paraId="44F71AEE"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 xml:space="preserve">The average age of the study sample was 45.2 ± 14.4 years old, in which the most common age group was from 40 to 49 years old, accounting for 26.9 % and the lowest age was 7 years old, and the highest was 70 (table 1). </w:t>
      </w:r>
    </w:p>
    <w:p w14:paraId="56D107D5"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At the same time, there were more men than women with the corresponding rate of 61.5 % (32 patients) compared with 38.5 % (20 patients) (ratio 1.6:1, 0).</w:t>
      </w:r>
    </w:p>
    <w:p w14:paraId="2C265B62" w14:textId="77777777" w:rsidR="0088442E" w:rsidRPr="0088442E" w:rsidRDefault="0088442E" w:rsidP="0088442E">
      <w:pPr>
        <w:widowControl w:val="0"/>
        <w:spacing w:line="360" w:lineRule="auto"/>
        <w:jc w:val="both"/>
        <w:rPr>
          <w:rFonts w:eastAsia="Calibri"/>
          <w:lang w:val="en-US" w:eastAsia="en-US"/>
        </w:rPr>
      </w:pPr>
      <w:r w:rsidRPr="0088442E">
        <w:rPr>
          <w:rFonts w:eastAsia="Calibri"/>
          <w:lang w:val="en-US" w:eastAsia="en-US"/>
        </w:rPr>
        <w:t>Karnofsky scores of study subjects upon admission were mainly in group I (42.3 %) and group II (34.6 %). Only 12 patients (23.1 %) belonged to group III. The mean Karnofsky score of the patients was 68.5 ± 14.7.</w:t>
      </w:r>
    </w:p>
    <w:p w14:paraId="568C92BF" w14:textId="77777777" w:rsidR="0088442E" w:rsidRPr="0088442E" w:rsidRDefault="0088442E" w:rsidP="0088442E">
      <w:pPr>
        <w:widowControl w:val="0"/>
        <w:spacing w:line="360" w:lineRule="auto"/>
        <w:jc w:val="both"/>
        <w:rPr>
          <w:rFonts w:eastAsia="Calibri"/>
          <w:lang w:val="en-US" w:eastAsia="en-US"/>
        </w:rPr>
      </w:pPr>
    </w:p>
    <w:p w14:paraId="6EA5E46D" w14:textId="77777777" w:rsidR="0017785C" w:rsidRDefault="0017785C">
      <w:pPr>
        <w:rPr>
          <w:rFonts w:eastAsia="Calibri"/>
          <w:b/>
          <w:sz w:val="22"/>
          <w:szCs w:val="22"/>
          <w:lang w:val="en-US" w:eastAsia="en-US"/>
        </w:rPr>
      </w:pPr>
      <w:r>
        <w:rPr>
          <w:rFonts w:eastAsia="Calibri"/>
          <w:b/>
          <w:sz w:val="22"/>
          <w:szCs w:val="22"/>
          <w:lang w:val="en-US" w:eastAsia="en-US"/>
        </w:rPr>
        <w:br w:type="page"/>
      </w:r>
    </w:p>
    <w:p w14:paraId="69E6828D" w14:textId="367CD937" w:rsidR="0088442E" w:rsidRPr="0088442E" w:rsidRDefault="0088442E" w:rsidP="0088442E">
      <w:pPr>
        <w:widowControl w:val="0"/>
        <w:spacing w:line="360" w:lineRule="auto"/>
        <w:jc w:val="center"/>
        <w:rPr>
          <w:rFonts w:eastAsia="Calibri"/>
          <w:sz w:val="22"/>
          <w:szCs w:val="22"/>
          <w:lang w:val="en-US" w:eastAsia="en-US"/>
        </w:rPr>
      </w:pPr>
      <w:r w:rsidRPr="0088442E">
        <w:rPr>
          <w:rFonts w:eastAsia="Calibri"/>
          <w:b/>
          <w:sz w:val="22"/>
          <w:szCs w:val="22"/>
          <w:lang w:val="en-US" w:eastAsia="en-US"/>
        </w:rPr>
        <w:lastRenderedPageBreak/>
        <w:t>Table 1</w:t>
      </w:r>
      <w:r w:rsidRPr="0088442E">
        <w:rPr>
          <w:rFonts w:eastAsia="Calibri"/>
          <w:sz w:val="22"/>
          <w:szCs w:val="22"/>
          <w:lang w:val="en-US" w:eastAsia="en-US"/>
        </w:rPr>
        <w:t xml:space="preserve"> – Age characteristics and Karnofsky score of study subjects at hospital admission</w:t>
      </w:r>
    </w:p>
    <w:p w14:paraId="4B2B3AE8" w14:textId="6417A49C" w:rsidR="0088442E" w:rsidRPr="0088442E" w:rsidRDefault="0088442E" w:rsidP="0088442E">
      <w:pPr>
        <w:spacing w:line="360" w:lineRule="auto"/>
        <w:jc w:val="center"/>
        <w:rPr>
          <w:rFonts w:eastAsia="Calibri"/>
          <w:lang w:val="sv-SE" w:eastAsia="en-US"/>
        </w:rPr>
      </w:pPr>
      <w:r w:rsidRPr="0088442E">
        <w:rPr>
          <w:rFonts w:eastAsia="Calibri"/>
          <w:noProof/>
          <w:lang w:val="sv-SE" w:eastAsia="en-US"/>
        </w:rPr>
        <w:drawing>
          <wp:inline distT="0" distB="0" distL="0" distR="0" wp14:anchorId="18CE1539" wp14:editId="4E27B355">
            <wp:extent cx="2733675" cy="3705225"/>
            <wp:effectExtent l="0" t="0" r="0" b="0"/>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75" cy="3705225"/>
                    </a:xfrm>
                    <a:prstGeom prst="rect">
                      <a:avLst/>
                    </a:prstGeom>
                    <a:noFill/>
                    <a:ln>
                      <a:noFill/>
                    </a:ln>
                  </pic:spPr>
                </pic:pic>
              </a:graphicData>
            </a:graphic>
          </wp:inline>
        </w:drawing>
      </w:r>
    </w:p>
    <w:p w14:paraId="547FAE65" w14:textId="77777777" w:rsidR="0088442E" w:rsidRPr="0088442E" w:rsidRDefault="0088442E" w:rsidP="0088442E">
      <w:pPr>
        <w:spacing w:line="360" w:lineRule="auto"/>
        <w:jc w:val="both"/>
        <w:rPr>
          <w:rFonts w:eastAsia="Calibri"/>
          <w:lang w:val="sv-SE" w:eastAsia="en-US"/>
        </w:rPr>
      </w:pPr>
    </w:p>
    <w:p w14:paraId="415249E9" w14:textId="77777777" w:rsidR="0088442E" w:rsidRPr="0088442E" w:rsidRDefault="0088442E" w:rsidP="0088442E">
      <w:pPr>
        <w:spacing w:line="360" w:lineRule="auto"/>
        <w:jc w:val="both"/>
        <w:rPr>
          <w:rFonts w:eastAsia="Calibri"/>
          <w:lang w:val="vi-VN" w:eastAsia="en-US"/>
        </w:rPr>
      </w:pPr>
      <w:r w:rsidRPr="0088442E">
        <w:rPr>
          <w:rFonts w:eastAsia="Calibri"/>
          <w:lang w:val="sv-SE" w:eastAsia="en-US"/>
        </w:rPr>
        <w:t>All studied patients were tested for mutations in IDH, TP53 genes and determined MGMT promoter methylation status. The results in table 2 showed that for IDH gene mutations, grade III patients had a positive rate higher than grade IV; and for P53 gene mutation, the positive rate in grade IV patients is higher than in grade III patients. While the rate of MGMT promoter methylation in the 2 groups of patients was almost similar.</w:t>
      </w:r>
    </w:p>
    <w:p w14:paraId="0CEA34BB" w14:textId="77777777" w:rsidR="0088442E" w:rsidRPr="0088442E" w:rsidRDefault="0088442E" w:rsidP="0088442E">
      <w:pPr>
        <w:spacing w:line="360" w:lineRule="auto"/>
        <w:ind w:left="720" w:hanging="720"/>
        <w:jc w:val="center"/>
        <w:rPr>
          <w:rFonts w:eastAsia="Calibri"/>
          <w:b/>
          <w:lang w:val="en-US" w:eastAsia="en-US"/>
        </w:rPr>
      </w:pPr>
    </w:p>
    <w:p w14:paraId="0FF5AF8C" w14:textId="77777777" w:rsidR="0088442E" w:rsidRPr="0088442E" w:rsidRDefault="0088442E" w:rsidP="0088442E">
      <w:pPr>
        <w:spacing w:line="360" w:lineRule="auto"/>
        <w:ind w:left="720" w:hanging="720"/>
        <w:jc w:val="center"/>
        <w:rPr>
          <w:rFonts w:eastAsia="Calibri"/>
          <w:sz w:val="22"/>
          <w:szCs w:val="22"/>
          <w:lang w:val="vi-VN" w:eastAsia="en-US"/>
        </w:rPr>
      </w:pPr>
      <w:r w:rsidRPr="0088442E">
        <w:rPr>
          <w:rFonts w:eastAsia="Calibri"/>
          <w:b/>
          <w:sz w:val="22"/>
          <w:szCs w:val="22"/>
          <w:lang w:val="en-US" w:eastAsia="en-US"/>
        </w:rPr>
        <w:t>Table</w:t>
      </w:r>
      <w:r w:rsidRPr="0088442E">
        <w:rPr>
          <w:rFonts w:eastAsia="Calibri"/>
          <w:b/>
          <w:sz w:val="22"/>
          <w:szCs w:val="22"/>
          <w:lang w:val="vi-VN" w:eastAsia="en-US"/>
        </w:rPr>
        <w:t xml:space="preserve"> </w:t>
      </w:r>
      <w:r w:rsidRPr="0088442E">
        <w:rPr>
          <w:rFonts w:eastAsia="Calibri"/>
          <w:b/>
          <w:sz w:val="22"/>
          <w:szCs w:val="22"/>
          <w:lang w:val="en-US" w:eastAsia="en-US"/>
        </w:rPr>
        <w:t>2</w:t>
      </w:r>
      <w:r w:rsidRPr="0088442E">
        <w:rPr>
          <w:rFonts w:eastAsia="Calibri"/>
          <w:sz w:val="22"/>
          <w:szCs w:val="22"/>
          <w:lang w:val="vi-VN" w:eastAsia="en-US"/>
        </w:rPr>
        <w:t xml:space="preserve"> - IDH, TP53 gene mutation and MGMT promoter methylation status in the studied patients</w:t>
      </w:r>
    </w:p>
    <w:p w14:paraId="5F5C3785" w14:textId="063ECD1F" w:rsidR="0088442E" w:rsidRPr="0088442E" w:rsidRDefault="0088442E" w:rsidP="0088442E">
      <w:pPr>
        <w:spacing w:line="360" w:lineRule="auto"/>
        <w:jc w:val="center"/>
        <w:rPr>
          <w:rFonts w:ascii="Verdana" w:eastAsia="Calibri" w:hAnsi="Verdana"/>
          <w:bCs/>
          <w:sz w:val="18"/>
          <w:szCs w:val="18"/>
          <w:lang w:val="sv-SE" w:eastAsia="en-US"/>
        </w:rPr>
      </w:pPr>
      <w:r w:rsidRPr="0088442E">
        <w:rPr>
          <w:rFonts w:ascii="Verdana" w:eastAsia="Calibri" w:hAnsi="Verdana"/>
          <w:noProof/>
          <w:sz w:val="18"/>
          <w:szCs w:val="18"/>
          <w:lang w:val="sv-SE" w:eastAsia="en-US"/>
        </w:rPr>
        <w:drawing>
          <wp:inline distT="0" distB="0" distL="0" distR="0" wp14:anchorId="180803B4" wp14:editId="6E9DBAA2">
            <wp:extent cx="3720349" cy="1116965"/>
            <wp:effectExtent l="0" t="0" r="0" b="6985"/>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4140" cy="1139119"/>
                    </a:xfrm>
                    <a:prstGeom prst="rect">
                      <a:avLst/>
                    </a:prstGeom>
                    <a:noFill/>
                    <a:ln>
                      <a:noFill/>
                    </a:ln>
                  </pic:spPr>
                </pic:pic>
              </a:graphicData>
            </a:graphic>
          </wp:inline>
        </w:drawing>
      </w:r>
    </w:p>
    <w:p w14:paraId="6FCAC2DA" w14:textId="77777777" w:rsidR="0088442E" w:rsidRPr="0088442E" w:rsidRDefault="0088442E" w:rsidP="0017785C">
      <w:pPr>
        <w:jc w:val="center"/>
        <w:rPr>
          <w:rFonts w:eastAsia="Calibri"/>
          <w:bCs/>
          <w:sz w:val="16"/>
          <w:szCs w:val="16"/>
          <w:lang w:val="sv-SE" w:eastAsia="en-US"/>
        </w:rPr>
      </w:pPr>
      <w:r w:rsidRPr="0088442E">
        <w:rPr>
          <w:rFonts w:eastAsia="Calibri"/>
          <w:bCs/>
          <w:sz w:val="16"/>
          <w:szCs w:val="16"/>
          <w:lang w:val="sv-SE" w:eastAsia="en-US"/>
        </w:rPr>
        <w:t>WHO: World Health Organization</w:t>
      </w:r>
    </w:p>
    <w:p w14:paraId="50A227B8" w14:textId="77777777" w:rsidR="0088442E" w:rsidRPr="0088442E" w:rsidRDefault="0088442E" w:rsidP="0088442E">
      <w:pPr>
        <w:spacing w:line="360" w:lineRule="auto"/>
        <w:jc w:val="center"/>
        <w:rPr>
          <w:rFonts w:eastAsia="Calibri"/>
          <w:bCs/>
          <w:sz w:val="16"/>
          <w:szCs w:val="16"/>
          <w:lang w:val="sv-SE" w:eastAsia="en-US"/>
        </w:rPr>
      </w:pPr>
    </w:p>
    <w:p w14:paraId="77DAA7DD" w14:textId="77777777" w:rsidR="0088442E" w:rsidRPr="0088442E" w:rsidRDefault="0088442E" w:rsidP="0088442E">
      <w:pPr>
        <w:spacing w:line="360" w:lineRule="auto"/>
        <w:jc w:val="center"/>
        <w:rPr>
          <w:rFonts w:eastAsia="Calibri"/>
          <w:b/>
          <w:lang w:val="sv-SE" w:eastAsia="en-US"/>
        </w:rPr>
      </w:pPr>
      <w:r w:rsidRPr="0088442E">
        <w:rPr>
          <w:rFonts w:eastAsia="Calibri"/>
          <w:b/>
          <w:lang w:val="sv-SE" w:eastAsia="en-US"/>
        </w:rPr>
        <w:t>Relationship between patient characteristics and the presence or absence of different types of mutations</w:t>
      </w:r>
    </w:p>
    <w:p w14:paraId="1A66CA50" w14:textId="77777777" w:rsidR="0088442E" w:rsidRPr="0088442E" w:rsidRDefault="0088442E" w:rsidP="0088442E">
      <w:pPr>
        <w:spacing w:line="360" w:lineRule="auto"/>
        <w:jc w:val="both"/>
        <w:rPr>
          <w:rFonts w:eastAsia="Calibri"/>
          <w:lang w:val="sv-SE" w:eastAsia="en-US"/>
        </w:rPr>
      </w:pPr>
      <w:r w:rsidRPr="0088442E">
        <w:rPr>
          <w:rFonts w:eastAsia="Calibri"/>
          <w:lang w:val="sv-SE" w:eastAsia="en-US"/>
        </w:rPr>
        <w:t>Research results in table 3 show that there is a statistically significant relationship between pathology results, malignancy and IDH mutation status in the studied patients; no relationship was found between IDH mutation status and characteristics of age, sex, Karnofsky score at hospital admission (all p-values &gt; 0.05).</w:t>
      </w:r>
    </w:p>
    <w:p w14:paraId="746C30CE" w14:textId="77777777" w:rsidR="0088442E" w:rsidRPr="0088442E" w:rsidRDefault="0088442E" w:rsidP="0088442E">
      <w:pPr>
        <w:spacing w:line="360" w:lineRule="auto"/>
        <w:jc w:val="both"/>
        <w:rPr>
          <w:rFonts w:eastAsia="Calibri"/>
          <w:lang w:val="sv-SE" w:eastAsia="en-US"/>
        </w:rPr>
      </w:pPr>
    </w:p>
    <w:p w14:paraId="7599558E" w14:textId="6FD55E32" w:rsidR="0088442E" w:rsidRPr="0088442E" w:rsidRDefault="0088442E" w:rsidP="0088442E">
      <w:pPr>
        <w:spacing w:line="360" w:lineRule="auto"/>
        <w:jc w:val="center"/>
        <w:rPr>
          <w:rFonts w:eastAsia="Calibri"/>
          <w:b/>
          <w:sz w:val="22"/>
          <w:szCs w:val="22"/>
          <w:lang w:val="vi-VN" w:eastAsia="en-US"/>
        </w:rPr>
      </w:pPr>
      <w:r w:rsidRPr="0088442E">
        <w:rPr>
          <w:rFonts w:eastAsia="Calibri"/>
          <w:b/>
          <w:sz w:val="22"/>
          <w:szCs w:val="22"/>
          <w:lang w:val="en-US" w:eastAsia="en-US"/>
        </w:rPr>
        <w:t>Table</w:t>
      </w:r>
      <w:r w:rsidRPr="0088442E">
        <w:rPr>
          <w:rFonts w:eastAsia="Calibri"/>
          <w:b/>
          <w:sz w:val="22"/>
          <w:szCs w:val="22"/>
          <w:lang w:val="vi-VN" w:eastAsia="en-US"/>
        </w:rPr>
        <w:t xml:space="preserve"> </w:t>
      </w:r>
      <w:r w:rsidRPr="0088442E">
        <w:rPr>
          <w:rFonts w:eastAsia="Calibri"/>
          <w:b/>
          <w:sz w:val="22"/>
          <w:szCs w:val="22"/>
          <w:lang w:val="en-US" w:eastAsia="en-US"/>
        </w:rPr>
        <w:t>3 -</w:t>
      </w:r>
      <w:r w:rsidRPr="0088442E">
        <w:rPr>
          <w:rFonts w:eastAsia="Calibri"/>
          <w:b/>
          <w:sz w:val="22"/>
          <w:szCs w:val="22"/>
          <w:lang w:val="vi-VN" w:eastAsia="en-US"/>
        </w:rPr>
        <w:t xml:space="preserve"> </w:t>
      </w:r>
      <w:r w:rsidRPr="0088442E">
        <w:rPr>
          <w:rFonts w:eastAsia="Calibri"/>
          <w:sz w:val="22"/>
          <w:szCs w:val="22"/>
          <w:lang w:val="vi-VN" w:eastAsia="en-US"/>
        </w:rPr>
        <w:t>The relationship between some clinical and laboratory features and the presence or absence of IDH mutations</w:t>
      </w:r>
    </w:p>
    <w:p w14:paraId="16741935" w14:textId="38CB2D6D" w:rsidR="0088442E" w:rsidRPr="0088442E" w:rsidRDefault="0088442E" w:rsidP="0088442E">
      <w:pPr>
        <w:spacing w:line="360" w:lineRule="auto"/>
        <w:jc w:val="center"/>
        <w:rPr>
          <w:rFonts w:eastAsia="Calibri"/>
          <w:lang w:val="en-US" w:eastAsia="en-US"/>
        </w:rPr>
      </w:pPr>
      <w:r w:rsidRPr="0088442E">
        <w:rPr>
          <w:rFonts w:eastAsia="Calibri"/>
          <w:noProof/>
          <w:lang w:val="en-US" w:eastAsia="en-US"/>
        </w:rPr>
        <w:drawing>
          <wp:inline distT="0" distB="0" distL="0" distR="0" wp14:anchorId="64F93D20" wp14:editId="656041DA">
            <wp:extent cx="4772025" cy="2867025"/>
            <wp:effectExtent l="0" t="0" r="0" b="0"/>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2025" cy="2867025"/>
                    </a:xfrm>
                    <a:prstGeom prst="rect">
                      <a:avLst/>
                    </a:prstGeom>
                    <a:noFill/>
                    <a:ln>
                      <a:noFill/>
                    </a:ln>
                  </pic:spPr>
                </pic:pic>
              </a:graphicData>
            </a:graphic>
          </wp:inline>
        </w:drawing>
      </w:r>
    </w:p>
    <w:p w14:paraId="7EF7BA07" w14:textId="77777777" w:rsidR="0088442E" w:rsidRPr="0088442E" w:rsidRDefault="0088442E" w:rsidP="0088442E">
      <w:pPr>
        <w:spacing w:line="360" w:lineRule="auto"/>
        <w:jc w:val="both"/>
        <w:rPr>
          <w:rFonts w:eastAsia="Calibri"/>
          <w:lang w:val="en-US" w:eastAsia="en-US"/>
        </w:rPr>
      </w:pPr>
    </w:p>
    <w:p w14:paraId="00A88C18" w14:textId="77777777" w:rsidR="0088442E" w:rsidRPr="0088442E" w:rsidRDefault="0088442E" w:rsidP="0088442E">
      <w:pPr>
        <w:spacing w:line="360" w:lineRule="auto"/>
        <w:jc w:val="both"/>
        <w:rPr>
          <w:rFonts w:eastAsia="Calibri"/>
          <w:lang w:val="en-US" w:eastAsia="en-US"/>
        </w:rPr>
      </w:pPr>
      <w:r w:rsidRPr="0088442E">
        <w:rPr>
          <w:rFonts w:eastAsia="Calibri"/>
          <w:lang w:val="en-US" w:eastAsia="en-US"/>
        </w:rPr>
        <w:t>In this study, there was no statistically significant relationship between the characteristics of age, sex, histopathological results, malignancy and Karnofsky score at hospital admission of study patients (all p-values &gt; 0.05) (table 4).</w:t>
      </w:r>
    </w:p>
    <w:p w14:paraId="5D131769" w14:textId="77777777" w:rsidR="0088442E" w:rsidRPr="0088442E" w:rsidRDefault="0088442E" w:rsidP="0088442E">
      <w:pPr>
        <w:spacing w:line="360" w:lineRule="auto"/>
        <w:jc w:val="center"/>
        <w:rPr>
          <w:rFonts w:eastAsia="Calibri"/>
          <w:b/>
          <w:lang w:val="en-US" w:eastAsia="en-US"/>
        </w:rPr>
      </w:pPr>
    </w:p>
    <w:p w14:paraId="4075F4CE" w14:textId="77777777" w:rsidR="0088442E" w:rsidRPr="0088442E" w:rsidRDefault="0088442E" w:rsidP="0088442E">
      <w:pPr>
        <w:spacing w:after="160" w:line="259" w:lineRule="auto"/>
        <w:rPr>
          <w:rFonts w:eastAsia="Calibri"/>
          <w:b/>
          <w:sz w:val="22"/>
          <w:szCs w:val="22"/>
          <w:lang w:val="en-US" w:eastAsia="en-US"/>
        </w:rPr>
      </w:pPr>
      <w:r w:rsidRPr="0088442E">
        <w:rPr>
          <w:rFonts w:eastAsia="Calibri"/>
          <w:b/>
          <w:sz w:val="22"/>
          <w:szCs w:val="22"/>
          <w:lang w:val="en-US" w:eastAsia="en-US"/>
        </w:rPr>
        <w:br w:type="page"/>
      </w:r>
    </w:p>
    <w:p w14:paraId="083D6A17" w14:textId="77777777" w:rsidR="0088442E" w:rsidRPr="0088442E" w:rsidRDefault="0088442E" w:rsidP="0088442E">
      <w:pPr>
        <w:spacing w:line="360" w:lineRule="auto"/>
        <w:jc w:val="center"/>
        <w:rPr>
          <w:rFonts w:eastAsia="Calibri"/>
          <w:b/>
          <w:sz w:val="22"/>
          <w:szCs w:val="22"/>
          <w:lang w:val="vi-VN" w:eastAsia="en-US"/>
        </w:rPr>
      </w:pPr>
      <w:r w:rsidRPr="0088442E">
        <w:rPr>
          <w:rFonts w:eastAsia="Calibri"/>
          <w:b/>
          <w:sz w:val="22"/>
          <w:szCs w:val="22"/>
          <w:lang w:val="en-US" w:eastAsia="en-US"/>
        </w:rPr>
        <w:lastRenderedPageBreak/>
        <w:t>Table</w:t>
      </w:r>
      <w:r w:rsidRPr="0088442E">
        <w:rPr>
          <w:rFonts w:eastAsia="Calibri"/>
          <w:b/>
          <w:sz w:val="22"/>
          <w:szCs w:val="22"/>
          <w:lang w:val="vi-VN" w:eastAsia="en-US"/>
        </w:rPr>
        <w:t xml:space="preserve"> </w:t>
      </w:r>
      <w:r w:rsidRPr="0088442E">
        <w:rPr>
          <w:rFonts w:eastAsia="Calibri"/>
          <w:b/>
          <w:sz w:val="22"/>
          <w:szCs w:val="22"/>
          <w:lang w:val="en-US" w:eastAsia="en-US"/>
        </w:rPr>
        <w:t>4 -</w:t>
      </w:r>
      <w:r w:rsidRPr="0088442E">
        <w:rPr>
          <w:rFonts w:eastAsia="Calibri"/>
          <w:b/>
          <w:sz w:val="22"/>
          <w:szCs w:val="22"/>
          <w:lang w:val="vi-VN" w:eastAsia="en-US"/>
        </w:rPr>
        <w:t xml:space="preserve"> </w:t>
      </w:r>
      <w:r w:rsidRPr="0088442E">
        <w:rPr>
          <w:rFonts w:eastAsia="Calibri"/>
          <w:sz w:val="22"/>
          <w:szCs w:val="22"/>
          <w:lang w:val="vi-VN" w:eastAsia="en-US"/>
        </w:rPr>
        <w:t>The relationship between some clinical and laboratory features with the presence or absence of p53 mutations</w:t>
      </w:r>
    </w:p>
    <w:p w14:paraId="371BB35F" w14:textId="54D89067" w:rsidR="0088442E" w:rsidRPr="0088442E" w:rsidRDefault="0088442E" w:rsidP="0088442E">
      <w:pPr>
        <w:spacing w:line="360" w:lineRule="auto"/>
        <w:jc w:val="center"/>
        <w:rPr>
          <w:rFonts w:eastAsia="Calibri"/>
          <w:lang w:val="en-US" w:eastAsia="en-US"/>
        </w:rPr>
      </w:pPr>
      <w:r w:rsidRPr="0088442E">
        <w:rPr>
          <w:rFonts w:eastAsia="Calibri"/>
          <w:noProof/>
          <w:lang w:val="en-US" w:eastAsia="en-US"/>
        </w:rPr>
        <w:drawing>
          <wp:inline distT="0" distB="0" distL="0" distR="0" wp14:anchorId="16FFF91D" wp14:editId="33335F37">
            <wp:extent cx="4772025" cy="2857500"/>
            <wp:effectExtent l="0" t="0" r="0" b="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2025" cy="2857500"/>
                    </a:xfrm>
                    <a:prstGeom prst="rect">
                      <a:avLst/>
                    </a:prstGeom>
                    <a:noFill/>
                    <a:ln>
                      <a:noFill/>
                    </a:ln>
                  </pic:spPr>
                </pic:pic>
              </a:graphicData>
            </a:graphic>
          </wp:inline>
        </w:drawing>
      </w:r>
    </w:p>
    <w:p w14:paraId="3CBD1423" w14:textId="77777777" w:rsidR="0088442E" w:rsidRPr="0088442E" w:rsidRDefault="0088442E" w:rsidP="0088442E">
      <w:pPr>
        <w:spacing w:line="360" w:lineRule="auto"/>
        <w:jc w:val="center"/>
        <w:rPr>
          <w:rFonts w:eastAsia="Calibri"/>
          <w:lang w:val="en-US" w:eastAsia="en-US"/>
        </w:rPr>
      </w:pPr>
    </w:p>
    <w:p w14:paraId="3CBA4746" w14:textId="77777777" w:rsidR="0088442E" w:rsidRPr="0088442E" w:rsidRDefault="0088442E" w:rsidP="0088442E">
      <w:pPr>
        <w:spacing w:line="360" w:lineRule="auto"/>
        <w:jc w:val="center"/>
        <w:rPr>
          <w:rFonts w:eastAsia="Calibri"/>
          <w:b/>
          <w:lang w:val="en-US" w:eastAsia="en-US"/>
        </w:rPr>
      </w:pPr>
      <w:r w:rsidRPr="0088442E">
        <w:rPr>
          <w:rFonts w:eastAsia="Calibri"/>
          <w:b/>
          <w:lang w:val="en-US" w:eastAsia="en-US"/>
        </w:rPr>
        <w:t>Relationship between RECIST responding and the presence or absence of different types of mutations</w:t>
      </w:r>
    </w:p>
    <w:p w14:paraId="514D29FC" w14:textId="77777777" w:rsidR="0088442E" w:rsidRPr="0088442E" w:rsidRDefault="0088442E" w:rsidP="0088442E">
      <w:pPr>
        <w:spacing w:line="360" w:lineRule="auto"/>
        <w:jc w:val="both"/>
        <w:rPr>
          <w:rFonts w:eastAsia="Calibri"/>
          <w:lang w:val="en-US" w:eastAsia="en-US"/>
        </w:rPr>
      </w:pPr>
      <w:r w:rsidRPr="0088442E">
        <w:rPr>
          <w:rFonts w:eastAsia="Calibri"/>
          <w:lang w:val="en-US" w:eastAsia="en-US"/>
        </w:rPr>
        <w:t>Patients with the mutant expression of the IDH gene, p53, with MGMT methylation status had better RECIST responses than patients without these expressions. There is a relationship between IDH, p53 gene mutation status and MGMT methylation status of the study group with objective response according to RECIST (p-values &lt; 0.05) (table 5).</w:t>
      </w:r>
    </w:p>
    <w:p w14:paraId="1850956C" w14:textId="77777777" w:rsidR="0088442E" w:rsidRPr="0088442E" w:rsidRDefault="0088442E" w:rsidP="0088442E">
      <w:pPr>
        <w:spacing w:line="360" w:lineRule="auto"/>
        <w:jc w:val="center"/>
        <w:rPr>
          <w:rFonts w:eastAsia="Calibri"/>
          <w:b/>
          <w:lang w:val="en-US" w:eastAsia="en-US"/>
        </w:rPr>
      </w:pPr>
    </w:p>
    <w:p w14:paraId="2F4B1566" w14:textId="77777777" w:rsidR="00F65F85" w:rsidRDefault="00F65F85">
      <w:pPr>
        <w:rPr>
          <w:rFonts w:eastAsia="Calibri"/>
          <w:b/>
          <w:sz w:val="22"/>
          <w:szCs w:val="22"/>
          <w:lang w:val="en-US" w:eastAsia="en-US"/>
        </w:rPr>
      </w:pPr>
      <w:r>
        <w:rPr>
          <w:rFonts w:eastAsia="Calibri"/>
          <w:b/>
          <w:sz w:val="22"/>
          <w:szCs w:val="22"/>
          <w:lang w:val="en-US" w:eastAsia="en-US"/>
        </w:rPr>
        <w:br w:type="page"/>
      </w:r>
    </w:p>
    <w:p w14:paraId="668100C9" w14:textId="71A3ADAF" w:rsidR="0088442E" w:rsidRPr="0088442E" w:rsidRDefault="0088442E" w:rsidP="0088442E">
      <w:pPr>
        <w:spacing w:line="360" w:lineRule="auto"/>
        <w:jc w:val="center"/>
        <w:rPr>
          <w:rFonts w:eastAsia="Calibri"/>
          <w:sz w:val="22"/>
          <w:szCs w:val="22"/>
          <w:lang w:val="vi-VN" w:eastAsia="en-US"/>
        </w:rPr>
      </w:pPr>
      <w:r w:rsidRPr="0088442E">
        <w:rPr>
          <w:rFonts w:eastAsia="Calibri"/>
          <w:b/>
          <w:sz w:val="22"/>
          <w:szCs w:val="22"/>
          <w:lang w:val="en-US" w:eastAsia="en-US"/>
        </w:rPr>
        <w:lastRenderedPageBreak/>
        <w:t>Table</w:t>
      </w:r>
      <w:r w:rsidRPr="0088442E">
        <w:rPr>
          <w:rFonts w:eastAsia="Calibri"/>
          <w:b/>
          <w:sz w:val="22"/>
          <w:szCs w:val="22"/>
          <w:lang w:val="vi-VN" w:eastAsia="en-US"/>
        </w:rPr>
        <w:t xml:space="preserve"> </w:t>
      </w:r>
      <w:r w:rsidRPr="0088442E">
        <w:rPr>
          <w:rFonts w:eastAsia="Calibri"/>
          <w:b/>
          <w:sz w:val="22"/>
          <w:szCs w:val="22"/>
          <w:lang w:val="en-US" w:eastAsia="en-US"/>
        </w:rPr>
        <w:t>5 -</w:t>
      </w:r>
      <w:r w:rsidRPr="0088442E">
        <w:rPr>
          <w:rFonts w:eastAsia="Calibri"/>
          <w:b/>
          <w:sz w:val="22"/>
          <w:szCs w:val="22"/>
          <w:lang w:val="vi-VN" w:eastAsia="en-US"/>
        </w:rPr>
        <w:t xml:space="preserve"> </w:t>
      </w:r>
      <w:r w:rsidRPr="0088442E">
        <w:rPr>
          <w:rFonts w:eastAsia="Calibri"/>
          <w:sz w:val="22"/>
          <w:szCs w:val="22"/>
          <w:lang w:val="vi-VN" w:eastAsia="en-US"/>
        </w:rPr>
        <w:t>The relationship between the objective response according to the RECIST classification and the presence or absence of IDH mutations</w:t>
      </w:r>
    </w:p>
    <w:p w14:paraId="7E0813D4" w14:textId="60FDCA0E" w:rsidR="0088442E" w:rsidRPr="0088442E" w:rsidRDefault="0088442E" w:rsidP="0088442E">
      <w:pPr>
        <w:spacing w:line="360" w:lineRule="auto"/>
        <w:jc w:val="center"/>
        <w:rPr>
          <w:rFonts w:eastAsia="Calibri"/>
          <w:lang w:val="en-US" w:eastAsia="en-US"/>
        </w:rPr>
      </w:pPr>
      <w:r w:rsidRPr="0088442E">
        <w:rPr>
          <w:rFonts w:eastAsia="Calibri"/>
          <w:noProof/>
          <w:lang w:val="en-US" w:eastAsia="en-US"/>
        </w:rPr>
        <w:drawing>
          <wp:inline distT="0" distB="0" distL="0" distR="0" wp14:anchorId="69E3DCC1" wp14:editId="51C3D637">
            <wp:extent cx="5305425" cy="165735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05425" cy="1657350"/>
                    </a:xfrm>
                    <a:prstGeom prst="rect">
                      <a:avLst/>
                    </a:prstGeom>
                    <a:noFill/>
                    <a:ln>
                      <a:noFill/>
                    </a:ln>
                  </pic:spPr>
                </pic:pic>
              </a:graphicData>
            </a:graphic>
          </wp:inline>
        </w:drawing>
      </w:r>
    </w:p>
    <w:p w14:paraId="16EDB30A" w14:textId="77777777" w:rsidR="0088442E" w:rsidRPr="0088442E" w:rsidRDefault="0088442E" w:rsidP="0088442E">
      <w:pPr>
        <w:spacing w:line="360" w:lineRule="auto"/>
        <w:jc w:val="both"/>
        <w:rPr>
          <w:rFonts w:eastAsia="Calibri"/>
          <w:lang w:val="en-US" w:eastAsia="en-US"/>
        </w:rPr>
      </w:pPr>
    </w:p>
    <w:p w14:paraId="37FA4666" w14:textId="77777777" w:rsidR="0088442E" w:rsidRPr="0088442E" w:rsidRDefault="0088442E" w:rsidP="0088442E">
      <w:pPr>
        <w:widowControl w:val="0"/>
        <w:spacing w:line="360" w:lineRule="auto"/>
        <w:jc w:val="center"/>
        <w:rPr>
          <w:rFonts w:eastAsia="Calibri"/>
          <w:b/>
          <w:sz w:val="32"/>
          <w:lang w:val="en-US" w:eastAsia="en-US"/>
        </w:rPr>
      </w:pPr>
    </w:p>
    <w:p w14:paraId="176B80A3" w14:textId="77777777" w:rsidR="0088442E" w:rsidRPr="0088442E" w:rsidRDefault="0088442E" w:rsidP="0088442E">
      <w:pPr>
        <w:widowControl w:val="0"/>
        <w:spacing w:line="360" w:lineRule="auto"/>
        <w:jc w:val="center"/>
        <w:rPr>
          <w:rFonts w:eastAsia="Calibri"/>
          <w:b/>
          <w:sz w:val="32"/>
          <w:lang w:val="en-US" w:eastAsia="en-US"/>
        </w:rPr>
      </w:pPr>
      <w:r w:rsidRPr="0088442E">
        <w:rPr>
          <w:rFonts w:eastAsia="Calibri"/>
          <w:b/>
          <w:sz w:val="32"/>
          <w:lang w:val="en-US" w:eastAsia="en-US"/>
        </w:rPr>
        <w:t>DISCUSSION</w:t>
      </w:r>
    </w:p>
    <w:p w14:paraId="1232AEEE" w14:textId="77777777" w:rsidR="0088442E" w:rsidRPr="0088442E" w:rsidRDefault="0088442E" w:rsidP="0088442E">
      <w:pPr>
        <w:widowControl w:val="0"/>
        <w:spacing w:line="360" w:lineRule="auto"/>
        <w:jc w:val="both"/>
        <w:rPr>
          <w:rFonts w:eastAsia="Calibri"/>
          <w:lang w:val="vi-VN" w:eastAsia="en-US"/>
        </w:rPr>
      </w:pPr>
      <w:r w:rsidRPr="0088442E">
        <w:rPr>
          <w:rFonts w:eastAsia="Calibri"/>
          <w:lang w:val="vi-VN" w:eastAsia="en-US"/>
        </w:rPr>
        <w:t>The average age of the study sample was 45.2 ± 14.4 years old, in which the most common age group was from 40 to 49 years old, accounting for 26.9</w:t>
      </w:r>
      <w:r w:rsidRPr="0088442E">
        <w:rPr>
          <w:rFonts w:eastAsia="Calibri"/>
          <w:lang w:val="en-US" w:eastAsia="en-US"/>
        </w:rPr>
        <w:t> </w:t>
      </w:r>
      <w:r w:rsidRPr="0088442E">
        <w:rPr>
          <w:rFonts w:eastAsia="Calibri"/>
          <w:lang w:val="vi-VN" w:eastAsia="en-US"/>
        </w:rPr>
        <w:t xml:space="preserve">% and the lowest age was 7 years old, the highest was 70. This result is also consistent with many other studies; </w:t>
      </w:r>
      <w:r w:rsidRPr="0088442E">
        <w:rPr>
          <w:rFonts w:eastAsia="Calibri"/>
          <w:i/>
          <w:lang w:val="vi-VN" w:eastAsia="en-US"/>
        </w:rPr>
        <w:t>Ramussen</w:t>
      </w:r>
      <w:r w:rsidRPr="0088442E">
        <w:rPr>
          <w:rFonts w:eastAsia="Calibri"/>
          <w:i/>
          <w:iCs/>
          <w:lang w:val="vi-VN" w:eastAsia="en-US"/>
        </w:rPr>
        <w:t>'s</w:t>
      </w:r>
      <w:r w:rsidRPr="0088442E">
        <w:rPr>
          <w:rFonts w:eastAsia="Calibri"/>
          <w:i/>
          <w:iCs/>
          <w:lang w:val="en-US" w:eastAsia="en-US"/>
        </w:rPr>
        <w:t xml:space="preserve"> BK</w:t>
      </w:r>
      <w:r w:rsidRPr="0088442E">
        <w:rPr>
          <w:rFonts w:eastAsia="Calibri"/>
          <w:lang w:val="en-US" w:eastAsia="en-US"/>
        </w:rPr>
        <w:t xml:space="preserve"> et al</w:t>
      </w:r>
      <w:r w:rsidRPr="0088442E">
        <w:rPr>
          <w:rFonts w:eastAsia="Calibri"/>
          <w:vertAlign w:val="superscript"/>
          <w:lang w:val="en-US" w:eastAsia="en-US"/>
        </w:rPr>
        <w:t>(6)</w:t>
      </w:r>
      <w:r w:rsidRPr="0088442E">
        <w:rPr>
          <w:rFonts w:eastAsia="Calibri"/>
          <w:i/>
          <w:iCs/>
          <w:lang w:val="vi-VN" w:eastAsia="en-US"/>
        </w:rPr>
        <w:t xml:space="preserve"> </w:t>
      </w:r>
      <w:r w:rsidRPr="0088442E">
        <w:rPr>
          <w:rFonts w:eastAsia="Calibri"/>
          <w:lang w:val="vi-VN" w:eastAsia="en-US"/>
        </w:rPr>
        <w:t>study showed that in patients with high-grade glioma, the age of the disease often appeared over 50</w:t>
      </w:r>
      <w:r w:rsidRPr="0088442E">
        <w:rPr>
          <w:rFonts w:eastAsia="Calibri"/>
          <w:lang w:val="en-US" w:eastAsia="en-US"/>
        </w:rPr>
        <w:t xml:space="preserve"> years of age</w:t>
      </w:r>
      <w:r w:rsidRPr="0088442E">
        <w:rPr>
          <w:rFonts w:eastAsia="Calibri"/>
          <w:lang w:val="vi-VN" w:eastAsia="en-US"/>
        </w:rPr>
        <w:t>.</w:t>
      </w:r>
      <w:r w:rsidRPr="0088442E">
        <w:rPr>
          <w:rFonts w:eastAsia="Calibri"/>
          <w:vertAlign w:val="superscript"/>
          <w:lang w:val="en-US" w:eastAsia="en-US"/>
        </w:rPr>
        <w:t>(6)</w:t>
      </w:r>
      <w:r w:rsidRPr="0088442E">
        <w:rPr>
          <w:rFonts w:eastAsia="Calibri"/>
          <w:lang w:val="vi-VN" w:eastAsia="en-US"/>
        </w:rPr>
        <w:t xml:space="preserve"> Other studies</w:t>
      </w:r>
      <w:r w:rsidRPr="0088442E">
        <w:rPr>
          <w:rFonts w:eastAsia="Calibri"/>
          <w:vertAlign w:val="superscript"/>
          <w:lang w:val="en-US" w:eastAsia="en-US"/>
        </w:rPr>
        <w:t>(7)</w:t>
      </w:r>
      <w:r w:rsidRPr="0088442E">
        <w:rPr>
          <w:rFonts w:eastAsia="Calibri"/>
          <w:lang w:val="vi-VN" w:eastAsia="en-US"/>
        </w:rPr>
        <w:t xml:space="preserve"> have shown that the median age of high-grade astrocytomas is usually over 40 years of age. At the same time, there were more men than women in </w:t>
      </w:r>
      <w:r w:rsidRPr="0088442E">
        <w:rPr>
          <w:rFonts w:eastAsia="Calibri"/>
          <w:lang w:val="en-US" w:eastAsia="en-US"/>
        </w:rPr>
        <w:t>this</w:t>
      </w:r>
      <w:r w:rsidRPr="0088442E">
        <w:rPr>
          <w:rFonts w:eastAsia="Calibri"/>
          <w:lang w:val="vi-VN" w:eastAsia="en-US"/>
        </w:rPr>
        <w:t xml:space="preserve"> study with the corresponding rate of 62.7</w:t>
      </w:r>
      <w:r w:rsidRPr="0088442E">
        <w:rPr>
          <w:rFonts w:eastAsia="Calibri"/>
          <w:lang w:val="en-US" w:eastAsia="en-US"/>
        </w:rPr>
        <w:t> </w:t>
      </w:r>
      <w:r w:rsidRPr="0088442E">
        <w:rPr>
          <w:rFonts w:eastAsia="Calibri"/>
          <w:lang w:val="vi-VN" w:eastAsia="en-US"/>
        </w:rPr>
        <w:t>% compared with 37.3</w:t>
      </w:r>
      <w:r w:rsidRPr="0088442E">
        <w:rPr>
          <w:rFonts w:eastAsia="Calibri"/>
          <w:lang w:val="en-US" w:eastAsia="en-US"/>
        </w:rPr>
        <w:t> </w:t>
      </w:r>
      <w:r w:rsidRPr="0088442E">
        <w:rPr>
          <w:rFonts w:eastAsia="Calibri"/>
          <w:lang w:val="vi-VN" w:eastAsia="en-US"/>
        </w:rPr>
        <w:t xml:space="preserve">% (ratio of 1.6:1.0). </w:t>
      </w:r>
    </w:p>
    <w:p w14:paraId="3D6D9F67" w14:textId="77777777" w:rsidR="0088442E" w:rsidRPr="0088442E" w:rsidRDefault="0088442E" w:rsidP="0088442E">
      <w:pPr>
        <w:widowControl w:val="0"/>
        <w:spacing w:line="360" w:lineRule="auto"/>
        <w:jc w:val="both"/>
        <w:rPr>
          <w:rFonts w:eastAsia="Calibri"/>
          <w:lang w:val="vi-VN" w:eastAsia="en-US"/>
        </w:rPr>
      </w:pPr>
      <w:r w:rsidRPr="0088442E">
        <w:rPr>
          <w:rFonts w:eastAsia="Calibri"/>
          <w:lang w:val="vi-VN" w:eastAsia="en-US"/>
        </w:rPr>
        <w:t xml:space="preserve">The results of domestic and international studies show that, although the male/female ratio varies between studies, these ratios show that in high-grade glioma, the male ratio is </w:t>
      </w:r>
      <w:r w:rsidRPr="0088442E">
        <w:rPr>
          <w:rFonts w:eastAsia="Calibri"/>
          <w:lang w:val="en-US" w:eastAsia="en-US"/>
        </w:rPr>
        <w:t>higher</w:t>
      </w:r>
      <w:r w:rsidRPr="0088442E">
        <w:rPr>
          <w:rFonts w:eastAsia="Calibri"/>
          <w:lang w:val="vi-VN" w:eastAsia="en-US"/>
        </w:rPr>
        <w:t xml:space="preserve"> than women</w:t>
      </w:r>
      <w:r w:rsidRPr="0088442E">
        <w:rPr>
          <w:rFonts w:eastAsia="Calibri"/>
          <w:lang w:val="en-US" w:eastAsia="en-US"/>
        </w:rPr>
        <w:t>.</w:t>
      </w:r>
      <w:r w:rsidRPr="0088442E">
        <w:rPr>
          <w:rFonts w:eastAsia="Calibri"/>
          <w:vertAlign w:val="superscript"/>
          <w:lang w:val="vi-VN" w:eastAsia="en-US"/>
        </w:rPr>
        <w:t>(3</w:t>
      </w:r>
      <w:r w:rsidRPr="0088442E">
        <w:rPr>
          <w:rFonts w:eastAsia="Calibri"/>
          <w:vertAlign w:val="superscript"/>
          <w:lang w:val="en-US" w:eastAsia="en-US"/>
        </w:rPr>
        <w:t>,8</w:t>
      </w:r>
      <w:r w:rsidRPr="0088442E">
        <w:rPr>
          <w:rFonts w:eastAsia="Calibri"/>
          <w:vertAlign w:val="superscript"/>
          <w:lang w:val="vi-VN" w:eastAsia="en-US"/>
        </w:rPr>
        <w:t>)</w:t>
      </w:r>
    </w:p>
    <w:p w14:paraId="3188FC13" w14:textId="77777777" w:rsidR="0088442E" w:rsidRPr="0088442E" w:rsidRDefault="0088442E" w:rsidP="0088442E">
      <w:pPr>
        <w:widowControl w:val="0"/>
        <w:spacing w:line="360" w:lineRule="auto"/>
        <w:jc w:val="both"/>
        <w:rPr>
          <w:rFonts w:eastAsia="Calibri"/>
          <w:lang w:val="vi-VN" w:eastAsia="en-US"/>
        </w:rPr>
      </w:pPr>
      <w:r w:rsidRPr="0088442E">
        <w:rPr>
          <w:rFonts w:eastAsia="Calibri"/>
          <w:lang w:val="vi-VN" w:eastAsia="en-US"/>
        </w:rPr>
        <w:t>The Ka</w:t>
      </w:r>
      <w:r w:rsidRPr="0088442E">
        <w:rPr>
          <w:rFonts w:eastAsia="Calibri"/>
          <w:lang w:val="en-US" w:eastAsia="en-US"/>
        </w:rPr>
        <w:t>rn</w:t>
      </w:r>
      <w:r w:rsidRPr="0088442E">
        <w:rPr>
          <w:rFonts w:eastAsia="Calibri"/>
          <w:lang w:val="vi-VN" w:eastAsia="en-US"/>
        </w:rPr>
        <w:t xml:space="preserve">ofsky score shows the patient's ability to live and work; in </w:t>
      </w:r>
      <w:r w:rsidRPr="0088442E">
        <w:rPr>
          <w:rFonts w:eastAsia="Calibri"/>
          <w:lang w:val="en-US" w:eastAsia="en-US"/>
        </w:rPr>
        <w:t>the present</w:t>
      </w:r>
      <w:r w:rsidRPr="0088442E">
        <w:rPr>
          <w:rFonts w:eastAsia="Calibri"/>
          <w:lang w:val="vi-VN" w:eastAsia="en-US"/>
        </w:rPr>
        <w:t xml:space="preserve"> study, the Karnofsk</w:t>
      </w:r>
      <w:r w:rsidRPr="0088442E">
        <w:rPr>
          <w:rFonts w:eastAsia="Calibri"/>
          <w:lang w:val="en-US" w:eastAsia="en-US"/>
        </w:rPr>
        <w:t>y</w:t>
      </w:r>
      <w:r w:rsidRPr="0088442E">
        <w:rPr>
          <w:rFonts w:eastAsia="Calibri"/>
          <w:lang w:val="vi-VN" w:eastAsia="en-US"/>
        </w:rPr>
        <w:t xml:space="preserve"> score of the study subjects upon admission was mainly in group I (42.3</w:t>
      </w:r>
      <w:r w:rsidRPr="0088442E">
        <w:rPr>
          <w:rFonts w:eastAsia="Calibri"/>
          <w:lang w:val="en-US" w:eastAsia="en-US"/>
        </w:rPr>
        <w:t> </w:t>
      </w:r>
      <w:r w:rsidRPr="0088442E">
        <w:rPr>
          <w:rFonts w:eastAsia="Calibri"/>
          <w:lang w:val="vi-VN" w:eastAsia="en-US"/>
        </w:rPr>
        <w:t>%) and group II (34</w:t>
      </w:r>
      <w:r w:rsidRPr="0088442E">
        <w:rPr>
          <w:rFonts w:eastAsia="Calibri"/>
          <w:lang w:val="en-US" w:eastAsia="en-US"/>
        </w:rPr>
        <w:t>.</w:t>
      </w:r>
      <w:r w:rsidRPr="0088442E">
        <w:rPr>
          <w:rFonts w:eastAsia="Calibri"/>
          <w:lang w:val="vi-VN" w:eastAsia="en-US"/>
        </w:rPr>
        <w:t>6</w:t>
      </w:r>
      <w:r w:rsidRPr="0088442E">
        <w:rPr>
          <w:rFonts w:eastAsia="Calibri"/>
          <w:lang w:val="en-US" w:eastAsia="en-US"/>
        </w:rPr>
        <w:t> </w:t>
      </w:r>
      <w:r w:rsidRPr="0088442E">
        <w:rPr>
          <w:rFonts w:eastAsia="Calibri"/>
          <w:lang w:val="vi-VN" w:eastAsia="en-US"/>
        </w:rPr>
        <w:t>%). Only 12 patients (23.1</w:t>
      </w:r>
      <w:r w:rsidRPr="0088442E">
        <w:rPr>
          <w:rFonts w:eastAsia="Calibri"/>
          <w:lang w:val="en-US" w:eastAsia="en-US"/>
        </w:rPr>
        <w:t> </w:t>
      </w:r>
      <w:r w:rsidRPr="0088442E">
        <w:rPr>
          <w:rFonts w:eastAsia="Calibri"/>
          <w:lang w:val="vi-VN" w:eastAsia="en-US"/>
        </w:rPr>
        <w:t>%) belonged to group III. The mean Karnofsk</w:t>
      </w:r>
      <w:r w:rsidRPr="0088442E">
        <w:rPr>
          <w:rFonts w:eastAsia="Calibri"/>
          <w:lang w:val="en-US" w:eastAsia="en-US"/>
        </w:rPr>
        <w:t>y</w:t>
      </w:r>
      <w:r w:rsidRPr="0088442E">
        <w:rPr>
          <w:rFonts w:eastAsia="Calibri"/>
          <w:lang w:val="vi-VN" w:eastAsia="en-US"/>
        </w:rPr>
        <w:t xml:space="preserve"> score of the patients was 68.5 ± 14.7. Patients who come to the hospital with a good general condition (Karnofsky score: 90-100) will have better treatment outcomes than patients who come with a poor general condition. Patients who come to the hospital with severe systemic conditions are often found </w:t>
      </w:r>
      <w:r w:rsidRPr="0088442E">
        <w:rPr>
          <w:rFonts w:eastAsia="Calibri"/>
          <w:lang w:val="en-US" w:eastAsia="en-US"/>
        </w:rPr>
        <w:t>having</w:t>
      </w:r>
      <w:r w:rsidRPr="0088442E">
        <w:rPr>
          <w:rFonts w:eastAsia="Calibri"/>
          <w:lang w:val="vi-VN" w:eastAsia="en-US"/>
        </w:rPr>
        <w:t xml:space="preserve"> large tumors causing compression and invasion of functional areas around the tumor</w:t>
      </w:r>
      <w:r w:rsidRPr="0088442E">
        <w:rPr>
          <w:rFonts w:eastAsia="Calibri"/>
          <w:lang w:val="en-US" w:eastAsia="en-US"/>
        </w:rPr>
        <w:t>;</w:t>
      </w:r>
      <w:r w:rsidRPr="0088442E">
        <w:rPr>
          <w:rFonts w:eastAsia="Calibri"/>
          <w:lang w:val="vi-VN" w:eastAsia="en-US"/>
        </w:rPr>
        <w:t xml:space="preserve"> at this time surgery to remove the </w:t>
      </w:r>
      <w:r w:rsidRPr="0088442E">
        <w:rPr>
          <w:rFonts w:eastAsia="Calibri"/>
          <w:lang w:val="vi-VN" w:eastAsia="en-US"/>
        </w:rPr>
        <w:lastRenderedPageBreak/>
        <w:t>maximum</w:t>
      </w:r>
      <w:r w:rsidRPr="0088442E">
        <w:rPr>
          <w:rFonts w:eastAsia="Calibri"/>
          <w:lang w:val="en-US" w:eastAsia="en-US"/>
        </w:rPr>
        <w:t xml:space="preserve"> of</w:t>
      </w:r>
      <w:r w:rsidRPr="0088442E">
        <w:rPr>
          <w:rFonts w:eastAsia="Calibri"/>
          <w:lang w:val="vi-VN" w:eastAsia="en-US"/>
        </w:rPr>
        <w:t xml:space="preserve"> tumor is very limited due to avoid</w:t>
      </w:r>
      <w:r w:rsidRPr="0088442E">
        <w:rPr>
          <w:rFonts w:eastAsia="Calibri"/>
          <w:lang w:val="en-US" w:eastAsia="en-US"/>
        </w:rPr>
        <w:t>ing</w:t>
      </w:r>
      <w:r w:rsidRPr="0088442E">
        <w:rPr>
          <w:rFonts w:eastAsia="Calibri"/>
          <w:lang w:val="vi-VN" w:eastAsia="en-US"/>
        </w:rPr>
        <w:t xml:space="preserve"> complications during surgery as well as serious sequelae.</w:t>
      </w:r>
    </w:p>
    <w:p w14:paraId="6F3B2D95" w14:textId="77777777" w:rsidR="0088442E" w:rsidRPr="0088442E" w:rsidRDefault="0088442E" w:rsidP="0088442E">
      <w:pPr>
        <w:widowControl w:val="0"/>
        <w:spacing w:line="360" w:lineRule="auto"/>
        <w:jc w:val="both"/>
        <w:rPr>
          <w:rFonts w:eastAsia="Calibri"/>
          <w:lang w:val="vi-VN" w:eastAsia="en-US"/>
        </w:rPr>
      </w:pPr>
      <w:r w:rsidRPr="0088442E">
        <w:rPr>
          <w:rFonts w:eastAsia="Calibri"/>
          <w:lang w:val="vi-VN" w:eastAsia="en-US"/>
        </w:rPr>
        <w:t>In this study, all patients were tested for IDH gene mutations (IDH1 and IDH2), P53, determined the MGMT methylation status, and the relationship between these mutations and the response to therapy. According to RECIST values, the presence of these gene mutations has a positive effect on the level of objective response RECIST.</w:t>
      </w:r>
    </w:p>
    <w:p w14:paraId="4C508E4F" w14:textId="77777777" w:rsidR="0088442E" w:rsidRPr="0088442E" w:rsidRDefault="0088442E" w:rsidP="0088442E">
      <w:pPr>
        <w:widowControl w:val="0"/>
        <w:spacing w:line="360" w:lineRule="auto"/>
        <w:jc w:val="both"/>
        <w:rPr>
          <w:rFonts w:eastAsia="Calibri"/>
          <w:lang w:val="vi-VN" w:eastAsia="en-US"/>
        </w:rPr>
      </w:pPr>
      <w:r w:rsidRPr="0088442E">
        <w:rPr>
          <w:rFonts w:eastAsia="Calibri"/>
          <w:lang w:val="vi-VN" w:eastAsia="en-US"/>
        </w:rPr>
        <w:t>Research results show that for IDH gene mutation, grade III patients have a higher positive rate than grade IV. The outcomes of this study are consistent with other studies show</w:t>
      </w:r>
      <w:r w:rsidRPr="0088442E">
        <w:rPr>
          <w:rFonts w:eastAsia="Calibri"/>
          <w:lang w:val="en-US" w:eastAsia="en-US"/>
        </w:rPr>
        <w:t>ing</w:t>
      </w:r>
      <w:r w:rsidRPr="0088442E">
        <w:rPr>
          <w:rFonts w:eastAsia="Calibri"/>
          <w:lang w:val="vi-VN" w:eastAsia="en-US"/>
        </w:rPr>
        <w:t xml:space="preserve"> that mutations in the IDH gene were high in grade III gliomas, while rare in glioblastomas (grade IV).</w:t>
      </w:r>
      <w:r w:rsidRPr="0088442E">
        <w:rPr>
          <w:rFonts w:eastAsia="Calibri"/>
          <w:vertAlign w:val="superscript"/>
          <w:lang w:val="en-US" w:eastAsia="en-US"/>
        </w:rPr>
        <w:t>(9,10,11)</w:t>
      </w:r>
      <w:r w:rsidRPr="0088442E">
        <w:rPr>
          <w:rFonts w:eastAsia="Calibri"/>
          <w:vertAlign w:val="superscript"/>
          <w:lang w:val="vi-VN" w:eastAsia="en-US"/>
        </w:rPr>
        <w:t xml:space="preserve"> </w:t>
      </w:r>
      <w:r w:rsidRPr="0088442E">
        <w:rPr>
          <w:rFonts w:eastAsia="Calibri"/>
          <w:lang w:val="vi-VN" w:eastAsia="en-US"/>
        </w:rPr>
        <w:t>Another study found that IDH1 mutations have a high prevalence in low-grade gliomas (grade II gliomas and secondary gliomas), such as diffuse astrocytomas (68</w:t>
      </w:r>
      <w:r w:rsidRPr="0088442E">
        <w:rPr>
          <w:rFonts w:eastAsia="Calibri"/>
          <w:lang w:val="en-US" w:eastAsia="en-US"/>
        </w:rPr>
        <w:t> </w:t>
      </w:r>
      <w:r w:rsidRPr="0088442E">
        <w:rPr>
          <w:rFonts w:eastAsia="Calibri"/>
          <w:lang w:val="vi-VN" w:eastAsia="en-US"/>
        </w:rPr>
        <w:t>%), oligodendroglioma (69</w:t>
      </w:r>
      <w:r w:rsidRPr="0088442E">
        <w:rPr>
          <w:rFonts w:eastAsia="Calibri"/>
          <w:lang w:val="en-US" w:eastAsia="en-US"/>
        </w:rPr>
        <w:t> </w:t>
      </w:r>
      <w:r w:rsidRPr="0088442E">
        <w:rPr>
          <w:rFonts w:eastAsia="Calibri"/>
          <w:lang w:val="vi-VN" w:eastAsia="en-US"/>
        </w:rPr>
        <w:t>%) and secondary glioblastoma (88</w:t>
      </w:r>
      <w:r w:rsidRPr="0088442E">
        <w:rPr>
          <w:rFonts w:eastAsia="Calibri"/>
          <w:lang w:val="en-US" w:eastAsia="en-US"/>
        </w:rPr>
        <w:t> </w:t>
      </w:r>
      <w:r w:rsidRPr="0088442E">
        <w:rPr>
          <w:rFonts w:eastAsia="Calibri"/>
          <w:lang w:val="vi-VN" w:eastAsia="en-US"/>
        </w:rPr>
        <w:t>%)</w:t>
      </w:r>
      <w:r w:rsidRPr="0088442E">
        <w:rPr>
          <w:rFonts w:eastAsia="Calibri"/>
          <w:lang w:val="en-US" w:eastAsia="en-US"/>
        </w:rPr>
        <w:t>;</w:t>
      </w:r>
      <w:r w:rsidRPr="0088442E">
        <w:rPr>
          <w:rFonts w:eastAsia="Calibri"/>
          <w:lang w:val="vi-VN" w:eastAsia="en-US"/>
        </w:rPr>
        <w:t xml:space="preserve"> the finding that IDH1 mutation is an early marker in the development of glioma</w:t>
      </w:r>
      <w:r w:rsidRPr="0088442E">
        <w:rPr>
          <w:rFonts w:eastAsia="Calibri"/>
          <w:lang w:val="en-US" w:eastAsia="en-US"/>
        </w:rPr>
        <w:t>.</w:t>
      </w:r>
      <w:r w:rsidRPr="0088442E">
        <w:rPr>
          <w:rFonts w:eastAsia="Calibri"/>
          <w:vertAlign w:val="superscript"/>
          <w:lang w:val="vi-VN" w:eastAsia="en-US"/>
        </w:rPr>
        <w:t>(12)</w:t>
      </w:r>
      <w:r w:rsidRPr="0088442E">
        <w:rPr>
          <w:rFonts w:eastAsia="Calibri"/>
          <w:lang w:val="vi-VN" w:eastAsia="en-US"/>
        </w:rPr>
        <w:t xml:space="preserve"> It is believed that mutations in the IDH1 gene are present in the late stages of the tumor and the early stages of the disease. Therefore, IDH1 mutations may be tumorigenic and play an essential role in the development of gliomas. The presence of mutations in the IDH gene group affects treatment decisions and the prognosis of post-treatment response. A large study by </w:t>
      </w:r>
      <w:r w:rsidRPr="0088442E">
        <w:rPr>
          <w:rFonts w:eastAsia="Calibri"/>
          <w:i/>
          <w:lang w:val="vi-VN" w:eastAsia="en-US"/>
        </w:rPr>
        <w:t>Cairncross</w:t>
      </w:r>
      <w:r w:rsidRPr="0088442E">
        <w:rPr>
          <w:rFonts w:eastAsia="Calibri"/>
          <w:i/>
          <w:lang w:val="en-US" w:eastAsia="en-US"/>
        </w:rPr>
        <w:t xml:space="preserve"> JG</w:t>
      </w:r>
      <w:r w:rsidRPr="0088442E">
        <w:rPr>
          <w:rFonts w:eastAsia="Calibri"/>
          <w:iCs/>
          <w:lang w:val="en-US" w:eastAsia="en-US"/>
        </w:rPr>
        <w:t xml:space="preserve"> et al</w:t>
      </w:r>
      <w:r w:rsidRPr="0088442E">
        <w:rPr>
          <w:rFonts w:eastAsia="Calibri"/>
          <w:iCs/>
          <w:vertAlign w:val="superscript"/>
          <w:lang w:val="en-US" w:eastAsia="en-US"/>
        </w:rPr>
        <w:t>(13)</w:t>
      </w:r>
      <w:r w:rsidRPr="0088442E">
        <w:rPr>
          <w:rFonts w:eastAsia="Calibri"/>
          <w:lang w:val="vi-VN" w:eastAsia="en-US"/>
        </w:rPr>
        <w:t xml:space="preserve"> showed that the median survival of the group of patients with IDH gene mutations treated with chemotherapy and radiotherapy was significantly higher than that of patients with radiotherapy alone (9.4 years vs. 5.7 years). In contrast to the group without the IDH gene mutation, there was no difference between the two treatment options (1.3 and 1.8 years)</w:t>
      </w:r>
      <w:r w:rsidRPr="0088442E">
        <w:rPr>
          <w:rFonts w:eastAsia="Calibri"/>
          <w:lang w:val="en-US" w:eastAsia="en-US"/>
        </w:rPr>
        <w:t>.</w:t>
      </w:r>
    </w:p>
    <w:p w14:paraId="49705D2B" w14:textId="77777777" w:rsidR="0088442E" w:rsidRPr="0088442E" w:rsidRDefault="0088442E" w:rsidP="0088442E">
      <w:pPr>
        <w:widowControl w:val="0"/>
        <w:spacing w:line="360" w:lineRule="auto"/>
        <w:jc w:val="both"/>
        <w:rPr>
          <w:rFonts w:eastAsia="Calibri"/>
          <w:lang w:val="vi-VN" w:eastAsia="en-US"/>
        </w:rPr>
      </w:pPr>
      <w:r w:rsidRPr="0088442E">
        <w:rPr>
          <w:rFonts w:eastAsia="Calibri"/>
          <w:lang w:val="vi-VN" w:eastAsia="en-US"/>
        </w:rPr>
        <w:t xml:space="preserve">For P53 gene mutation, </w:t>
      </w:r>
      <w:r w:rsidRPr="0088442E">
        <w:rPr>
          <w:rFonts w:eastAsia="Calibri"/>
          <w:lang w:val="en-US" w:eastAsia="en-US"/>
        </w:rPr>
        <w:t>the present</w:t>
      </w:r>
      <w:r w:rsidRPr="0088442E">
        <w:rPr>
          <w:rFonts w:eastAsia="Calibri"/>
          <w:lang w:val="vi-VN" w:eastAsia="en-US"/>
        </w:rPr>
        <w:t xml:space="preserve"> study showed that 55.6</w:t>
      </w:r>
      <w:r w:rsidRPr="0088442E">
        <w:rPr>
          <w:rFonts w:eastAsia="Calibri"/>
          <w:lang w:val="en-US" w:eastAsia="en-US"/>
        </w:rPr>
        <w:t> </w:t>
      </w:r>
      <w:r w:rsidRPr="0088442E">
        <w:rPr>
          <w:rFonts w:eastAsia="Calibri"/>
          <w:lang w:val="vi-VN" w:eastAsia="en-US"/>
        </w:rPr>
        <w:t>% (10/18) and 44.1</w:t>
      </w:r>
      <w:r w:rsidRPr="0088442E">
        <w:rPr>
          <w:rFonts w:eastAsia="Calibri"/>
          <w:lang w:val="en-US" w:eastAsia="en-US"/>
        </w:rPr>
        <w:t> </w:t>
      </w:r>
      <w:r w:rsidRPr="0088442E">
        <w:rPr>
          <w:rFonts w:eastAsia="Calibri"/>
          <w:lang w:val="vi-VN" w:eastAsia="en-US"/>
        </w:rPr>
        <w:t>% (15/34) were positive in grade III and IV glioma; similar</w:t>
      </w:r>
      <w:r w:rsidRPr="0088442E">
        <w:rPr>
          <w:rFonts w:eastAsia="Calibri"/>
          <w:lang w:val="en-US" w:eastAsia="en-US"/>
        </w:rPr>
        <w:t xml:space="preserve"> results</w:t>
      </w:r>
      <w:r w:rsidRPr="0088442E">
        <w:rPr>
          <w:rFonts w:eastAsia="Calibri"/>
          <w:lang w:val="vi-VN" w:eastAsia="en-US"/>
        </w:rPr>
        <w:t xml:space="preserve"> to those of </w:t>
      </w:r>
      <w:r w:rsidRPr="0088442E">
        <w:rPr>
          <w:rFonts w:eastAsia="Calibri"/>
          <w:i/>
          <w:lang w:val="vi-VN" w:eastAsia="en-US"/>
        </w:rPr>
        <w:t>Tada</w:t>
      </w:r>
      <w:r w:rsidRPr="0088442E">
        <w:rPr>
          <w:rFonts w:eastAsia="Calibri"/>
          <w:i/>
          <w:lang w:val="en-US" w:eastAsia="en-US"/>
        </w:rPr>
        <w:t xml:space="preserve"> M </w:t>
      </w:r>
      <w:r w:rsidRPr="0088442E">
        <w:rPr>
          <w:rFonts w:eastAsia="Calibri"/>
          <w:lang w:val="en-US" w:eastAsia="en-US"/>
        </w:rPr>
        <w:t>et al</w:t>
      </w:r>
      <w:r w:rsidRPr="0088442E">
        <w:rPr>
          <w:rFonts w:eastAsia="Calibri"/>
          <w:vertAlign w:val="superscript"/>
          <w:lang w:val="en-US" w:eastAsia="en-US"/>
        </w:rPr>
        <w:t>(14)</w:t>
      </w:r>
      <w:r w:rsidRPr="0088442E">
        <w:rPr>
          <w:rFonts w:eastAsia="Calibri"/>
          <w:lang w:val="vi-VN" w:eastAsia="en-US"/>
        </w:rPr>
        <w:t xml:space="preserve"> when the mutation rate was 67</w:t>
      </w:r>
      <w:r w:rsidRPr="0088442E">
        <w:rPr>
          <w:rFonts w:eastAsia="Calibri"/>
          <w:lang w:val="en-US" w:eastAsia="en-US"/>
        </w:rPr>
        <w:t> </w:t>
      </w:r>
      <w:r w:rsidRPr="0088442E">
        <w:rPr>
          <w:rFonts w:eastAsia="Calibri"/>
          <w:lang w:val="vi-VN" w:eastAsia="en-US"/>
        </w:rPr>
        <w:t>% in non-proliferative astrocytomas (WHO grade III) and 41</w:t>
      </w:r>
      <w:r w:rsidRPr="0088442E">
        <w:rPr>
          <w:rFonts w:eastAsia="Calibri"/>
          <w:lang w:val="en-US" w:eastAsia="en-US"/>
        </w:rPr>
        <w:t> </w:t>
      </w:r>
      <w:r w:rsidRPr="0088442E">
        <w:rPr>
          <w:rFonts w:eastAsia="Calibri"/>
          <w:lang w:val="vi-VN" w:eastAsia="en-US"/>
        </w:rPr>
        <w:t>% in glioblastomas (GBM, WHO grade IV)</w:t>
      </w:r>
      <w:r w:rsidRPr="0088442E">
        <w:rPr>
          <w:rFonts w:eastAsia="Calibri"/>
          <w:lang w:val="en-US" w:eastAsia="en-US"/>
        </w:rPr>
        <w:t xml:space="preserve">. </w:t>
      </w:r>
      <w:r w:rsidRPr="0088442E">
        <w:rPr>
          <w:rFonts w:eastAsia="Calibri"/>
          <w:lang w:val="vi-VN" w:eastAsia="en-US"/>
        </w:rPr>
        <w:t>In GBM, mutant TP53 was mainly found in secondary GBM, accounting for about 67</w:t>
      </w:r>
      <w:r w:rsidRPr="0088442E">
        <w:rPr>
          <w:rFonts w:eastAsia="Calibri"/>
          <w:lang w:val="en-US" w:eastAsia="en-US"/>
        </w:rPr>
        <w:t> </w:t>
      </w:r>
      <w:r w:rsidRPr="0088442E">
        <w:rPr>
          <w:rFonts w:eastAsia="Calibri"/>
          <w:lang w:val="vi-VN" w:eastAsia="en-US"/>
        </w:rPr>
        <w:t>% of glioblastomas, whereas mutation frequency in primary GBM was lower (11</w:t>
      </w:r>
      <w:r w:rsidRPr="0088442E">
        <w:rPr>
          <w:rFonts w:eastAsia="Calibri"/>
          <w:lang w:val="en-US" w:eastAsia="en-US"/>
        </w:rPr>
        <w:t> </w:t>
      </w:r>
      <w:r w:rsidRPr="0088442E">
        <w:rPr>
          <w:rFonts w:eastAsia="Calibri"/>
          <w:lang w:val="vi-VN" w:eastAsia="en-US"/>
        </w:rPr>
        <w:t>%). In contrast to carcinomas in which TP53 gene mutations occur late in tumor progression, but in astrocytomas with TP53 mutations appear early</w:t>
      </w:r>
      <w:r w:rsidRPr="0088442E">
        <w:rPr>
          <w:rFonts w:eastAsia="Calibri"/>
          <w:lang w:val="en-US" w:eastAsia="en-US"/>
        </w:rPr>
        <w:t>.</w:t>
      </w:r>
      <w:r w:rsidRPr="0088442E">
        <w:rPr>
          <w:rFonts w:eastAsia="Calibri"/>
          <w:vertAlign w:val="superscript"/>
          <w:lang w:val="vi-VN" w:eastAsia="en-US"/>
        </w:rPr>
        <w:t>(15)</w:t>
      </w:r>
      <w:r w:rsidRPr="0088442E">
        <w:rPr>
          <w:rFonts w:eastAsia="Calibri"/>
          <w:lang w:val="vi-VN" w:eastAsia="en-US"/>
        </w:rPr>
        <w:t xml:space="preserve"> </w:t>
      </w:r>
    </w:p>
    <w:p w14:paraId="76B306BF" w14:textId="77777777" w:rsidR="0088442E" w:rsidRPr="0088442E" w:rsidRDefault="0088442E" w:rsidP="0088442E">
      <w:pPr>
        <w:widowControl w:val="0"/>
        <w:spacing w:line="360" w:lineRule="auto"/>
        <w:jc w:val="both"/>
        <w:rPr>
          <w:rFonts w:eastAsia="Calibri"/>
          <w:lang w:val="vi-VN" w:eastAsia="en-US"/>
        </w:rPr>
      </w:pPr>
      <w:r w:rsidRPr="0088442E">
        <w:rPr>
          <w:rFonts w:eastAsia="Calibri"/>
          <w:lang w:val="vi-VN" w:eastAsia="en-US"/>
        </w:rPr>
        <w:t xml:space="preserve">TP53 mutations occur at nearly the same frequencies in astrocytomas showing the progression from </w:t>
      </w:r>
      <w:r w:rsidRPr="0088442E">
        <w:rPr>
          <w:rFonts w:eastAsia="Calibri"/>
          <w:lang w:val="vi-VN" w:eastAsia="en-US"/>
        </w:rPr>
        <w:lastRenderedPageBreak/>
        <w:t>WHO grade II to IV. The TP53 mutation is a genetic marker of secondary GBM because these tumors have a mutation rate in this gene (&gt;</w:t>
      </w:r>
      <w:r w:rsidRPr="0088442E">
        <w:rPr>
          <w:rFonts w:eastAsia="Calibri"/>
          <w:lang w:val="en-US" w:eastAsia="en-US"/>
        </w:rPr>
        <w:t> </w:t>
      </w:r>
      <w:r w:rsidRPr="0088442E">
        <w:rPr>
          <w:rFonts w:eastAsia="Calibri"/>
          <w:lang w:val="vi-VN" w:eastAsia="en-US"/>
        </w:rPr>
        <w:t>65</w:t>
      </w:r>
      <w:r w:rsidRPr="0088442E">
        <w:rPr>
          <w:rFonts w:eastAsia="Calibri"/>
          <w:lang w:val="en-US" w:eastAsia="en-US"/>
        </w:rPr>
        <w:t> </w:t>
      </w:r>
      <w:r w:rsidRPr="0088442E">
        <w:rPr>
          <w:rFonts w:eastAsia="Calibri"/>
          <w:lang w:val="vi-VN" w:eastAsia="en-US"/>
        </w:rPr>
        <w:t>), suggesting that the p53 pathway plays an important role in development of tumors</w:t>
      </w:r>
      <w:r w:rsidRPr="0088442E">
        <w:rPr>
          <w:rFonts w:eastAsia="Calibri"/>
          <w:lang w:val="en-US" w:eastAsia="en-US"/>
        </w:rPr>
        <w:t>.</w:t>
      </w:r>
      <w:r w:rsidRPr="0088442E">
        <w:rPr>
          <w:rFonts w:eastAsia="Calibri"/>
          <w:vertAlign w:val="superscript"/>
          <w:lang w:val="vi-VN" w:eastAsia="en-US"/>
        </w:rPr>
        <w:t>(16,17,18,19)</w:t>
      </w:r>
      <w:r w:rsidRPr="0088442E">
        <w:rPr>
          <w:rFonts w:eastAsia="Calibri"/>
          <w:lang w:val="vi-VN" w:eastAsia="en-US"/>
        </w:rPr>
        <w:t xml:space="preserve"> When analyzing the association between TP53 mutations and treatments, recent studies have shown that the status of the TP53 gene affects the effectiveness of DNA alkylation treatment by using temozolomide (TMZ) - the most effective chemotherapeutic agent for GBM. </w:t>
      </w:r>
      <w:r w:rsidRPr="0088442E">
        <w:rPr>
          <w:rFonts w:eastAsia="Calibri"/>
          <w:i/>
          <w:lang w:val="vi-VN" w:eastAsia="en-US"/>
        </w:rPr>
        <w:t>Blough</w:t>
      </w:r>
      <w:r w:rsidRPr="0088442E">
        <w:rPr>
          <w:rFonts w:eastAsia="Calibri"/>
          <w:i/>
          <w:lang w:val="en-US" w:eastAsia="en-US"/>
        </w:rPr>
        <w:t xml:space="preserve"> MD</w:t>
      </w:r>
      <w:r w:rsidRPr="0088442E">
        <w:rPr>
          <w:rFonts w:eastAsia="Calibri"/>
          <w:i/>
          <w:lang w:val="vi-VN" w:eastAsia="en-US"/>
        </w:rPr>
        <w:t xml:space="preserve"> </w:t>
      </w:r>
      <w:r w:rsidRPr="0088442E">
        <w:rPr>
          <w:rFonts w:eastAsia="Calibri"/>
          <w:lang w:val="vi-VN" w:eastAsia="en-US"/>
        </w:rPr>
        <w:t>et al</w:t>
      </w:r>
      <w:r w:rsidRPr="0088442E">
        <w:rPr>
          <w:rFonts w:eastAsia="Calibri"/>
          <w:vertAlign w:val="superscript"/>
          <w:lang w:val="en-US" w:eastAsia="en-US"/>
        </w:rPr>
        <w:t>(20)</w:t>
      </w:r>
      <w:r w:rsidRPr="0088442E">
        <w:rPr>
          <w:rFonts w:eastAsia="Calibri"/>
          <w:lang w:val="vi-VN" w:eastAsia="en-US"/>
        </w:rPr>
        <w:t xml:space="preserve"> showed that GBM cell lines that do not express functional p53 are significantly more sensitive to TMZ than cell lines that express functionally intact wild-type p53, altered p53 expression or function had only a small effect on TMZ sensitivity in the initiation of cytoskeletal brain tumors and tended to decrease sensitivity to TMZ</w:t>
      </w:r>
      <w:r w:rsidRPr="0088442E">
        <w:rPr>
          <w:rFonts w:eastAsia="Calibri"/>
          <w:lang w:val="en-US" w:eastAsia="en-US"/>
        </w:rPr>
        <w:t>.</w:t>
      </w:r>
    </w:p>
    <w:p w14:paraId="4D16BC35" w14:textId="77777777" w:rsidR="0088442E" w:rsidRPr="0088442E" w:rsidRDefault="0088442E" w:rsidP="0088442E">
      <w:pPr>
        <w:widowControl w:val="0"/>
        <w:spacing w:line="360" w:lineRule="auto"/>
        <w:jc w:val="both"/>
        <w:rPr>
          <w:rFonts w:eastAsia="Calibri"/>
          <w:lang w:val="vi-VN" w:eastAsia="en-US"/>
        </w:rPr>
      </w:pPr>
      <w:r w:rsidRPr="0088442E">
        <w:rPr>
          <w:rFonts w:eastAsia="Calibri"/>
          <w:lang w:val="vi-VN" w:eastAsia="en-US"/>
        </w:rPr>
        <w:t>The MGMT promoter methylation status occurred in the study group with a rate of over 42.3</w:t>
      </w:r>
      <w:r w:rsidRPr="0088442E">
        <w:rPr>
          <w:rFonts w:eastAsia="Calibri"/>
          <w:lang w:val="en-US" w:eastAsia="en-US"/>
        </w:rPr>
        <w:t> </w:t>
      </w:r>
      <w:r w:rsidRPr="0088442E">
        <w:rPr>
          <w:rFonts w:eastAsia="Calibri"/>
          <w:lang w:val="vi-VN" w:eastAsia="en-US"/>
        </w:rPr>
        <w:t xml:space="preserve">%. The results of </w:t>
      </w:r>
      <w:r w:rsidRPr="0088442E">
        <w:rPr>
          <w:rFonts w:eastAsia="Calibri"/>
          <w:lang w:val="en-US" w:eastAsia="en-US"/>
        </w:rPr>
        <w:t>this</w:t>
      </w:r>
      <w:r w:rsidRPr="0088442E">
        <w:rPr>
          <w:rFonts w:eastAsia="Calibri"/>
          <w:lang w:val="vi-VN" w:eastAsia="en-US"/>
        </w:rPr>
        <w:t xml:space="preserve"> study are similar to the study of </w:t>
      </w:r>
      <w:r w:rsidRPr="0088442E">
        <w:rPr>
          <w:rFonts w:eastAsia="Calibri"/>
          <w:i/>
          <w:lang w:val="vi-VN" w:eastAsia="en-US"/>
        </w:rPr>
        <w:t>Weller</w:t>
      </w:r>
      <w:r w:rsidRPr="0088442E">
        <w:rPr>
          <w:rFonts w:eastAsia="Calibri"/>
          <w:i/>
          <w:lang w:val="en-US" w:eastAsia="en-US"/>
        </w:rPr>
        <w:t xml:space="preserve"> M</w:t>
      </w:r>
      <w:r w:rsidRPr="0088442E">
        <w:rPr>
          <w:rFonts w:eastAsia="Calibri"/>
          <w:iCs/>
          <w:lang w:val="en-US" w:eastAsia="en-US"/>
        </w:rPr>
        <w:t xml:space="preserve"> et al,</w:t>
      </w:r>
      <w:r w:rsidRPr="0088442E">
        <w:rPr>
          <w:rFonts w:eastAsia="Calibri"/>
          <w:iCs/>
          <w:vertAlign w:val="superscript"/>
          <w:lang w:val="en-US" w:eastAsia="en-US"/>
        </w:rPr>
        <w:t>(21)</w:t>
      </w:r>
      <w:r w:rsidRPr="0088442E">
        <w:rPr>
          <w:rFonts w:eastAsia="Calibri"/>
          <w:lang w:val="vi-VN" w:eastAsia="en-US"/>
        </w:rPr>
        <w:t xml:space="preserve"> showing that in high-grade gliomas, the promoter methylation rate of the MGMT gene is about 40</w:t>
      </w:r>
      <w:r w:rsidRPr="0088442E">
        <w:rPr>
          <w:rFonts w:eastAsia="Calibri"/>
          <w:lang w:val="en-US" w:eastAsia="en-US"/>
        </w:rPr>
        <w:t> </w:t>
      </w:r>
      <w:r w:rsidRPr="0088442E">
        <w:rPr>
          <w:rFonts w:eastAsia="Calibri"/>
          <w:lang w:val="vi-VN" w:eastAsia="en-US"/>
        </w:rPr>
        <w:t>% in primary GBM and 70</w:t>
      </w:r>
      <w:r w:rsidRPr="0088442E">
        <w:rPr>
          <w:rFonts w:eastAsia="Calibri"/>
          <w:lang w:val="en-US" w:eastAsia="en-US"/>
        </w:rPr>
        <w:t> </w:t>
      </w:r>
      <w:r w:rsidRPr="0088442E">
        <w:rPr>
          <w:rFonts w:eastAsia="Calibri"/>
          <w:lang w:val="vi-VN" w:eastAsia="en-US"/>
        </w:rPr>
        <w:t>% in secondary GBM; this methylation is also seen in 1/2 diffuse astrocytoma, as well as in two-thirds of oligodendrogliomas and mixed gliomas</w:t>
      </w:r>
      <w:r w:rsidRPr="0088442E">
        <w:rPr>
          <w:rFonts w:eastAsia="Calibri"/>
          <w:lang w:val="en-US" w:eastAsia="en-US"/>
        </w:rPr>
        <w:t>.</w:t>
      </w:r>
      <w:r w:rsidRPr="0088442E">
        <w:rPr>
          <w:rFonts w:eastAsia="Calibri"/>
          <w:vertAlign w:val="superscript"/>
          <w:lang w:val="vi-VN" w:eastAsia="en-US"/>
        </w:rPr>
        <w:t xml:space="preserve">(21) </w:t>
      </w:r>
      <w:r w:rsidRPr="0088442E">
        <w:rPr>
          <w:rFonts w:eastAsia="Calibri"/>
          <w:lang w:val="vi-VN" w:eastAsia="en-US"/>
        </w:rPr>
        <w:t xml:space="preserve">Many studies have demonstrated that MGMT promoter methylation status improves survival in patients treated with </w:t>
      </w:r>
      <w:r w:rsidRPr="0088442E">
        <w:rPr>
          <w:rFonts w:eastAsia="Calibri"/>
          <w:lang w:val="en-US" w:eastAsia="en-US"/>
        </w:rPr>
        <w:t>t</w:t>
      </w:r>
      <w:r w:rsidRPr="0088442E">
        <w:rPr>
          <w:rFonts w:eastAsia="Calibri"/>
          <w:lang w:val="vi-VN" w:eastAsia="en-US"/>
        </w:rPr>
        <w:t>emozolomide-containing regimens</w:t>
      </w:r>
      <w:r w:rsidRPr="0088442E">
        <w:rPr>
          <w:rFonts w:eastAsia="Calibri"/>
          <w:lang w:val="en-US" w:eastAsia="en-US"/>
        </w:rPr>
        <w:t>.</w:t>
      </w:r>
      <w:r w:rsidRPr="0088442E">
        <w:rPr>
          <w:rFonts w:eastAsia="Calibri"/>
          <w:vertAlign w:val="superscript"/>
          <w:lang w:val="vi-VN" w:eastAsia="en-US"/>
        </w:rPr>
        <w:t>(22</w:t>
      </w:r>
      <w:r w:rsidRPr="0088442E">
        <w:rPr>
          <w:rFonts w:eastAsia="Calibri"/>
          <w:vertAlign w:val="superscript"/>
          <w:lang w:val="en-US" w:eastAsia="en-US"/>
        </w:rPr>
        <w:t>)</w:t>
      </w:r>
      <w:r w:rsidRPr="0088442E">
        <w:rPr>
          <w:rFonts w:eastAsia="Calibri"/>
          <w:vertAlign w:val="superscript"/>
          <w:lang w:val="vi-VN" w:eastAsia="en-US"/>
        </w:rPr>
        <w:t xml:space="preserve"> </w:t>
      </w:r>
      <w:r w:rsidRPr="0088442E">
        <w:rPr>
          <w:rFonts w:eastAsia="Calibri"/>
          <w:lang w:val="vi-VN" w:eastAsia="en-US"/>
        </w:rPr>
        <w:t>Because of its role in predicting treatment response to TMZ, MGMT promoter methylation status has been routinely used in most treatment recommendations</w:t>
      </w:r>
      <w:r w:rsidRPr="0088442E">
        <w:rPr>
          <w:rFonts w:eastAsia="Calibri"/>
          <w:vertAlign w:val="superscript"/>
          <w:lang w:val="en-US" w:eastAsia="en-US"/>
        </w:rPr>
        <w:t>(</w:t>
      </w:r>
      <w:r w:rsidRPr="0088442E">
        <w:rPr>
          <w:rFonts w:eastAsia="Calibri"/>
          <w:vertAlign w:val="superscript"/>
          <w:lang w:val="vi-VN" w:eastAsia="en-US"/>
        </w:rPr>
        <w:t>23,24)</w:t>
      </w:r>
      <w:r w:rsidRPr="0088442E">
        <w:rPr>
          <w:rFonts w:eastAsia="Calibri"/>
          <w:lang w:val="vi-VN" w:eastAsia="en-US"/>
        </w:rPr>
        <w:t xml:space="preserve"> and to guide future clinical trials</w:t>
      </w:r>
      <w:r w:rsidRPr="0088442E">
        <w:rPr>
          <w:rFonts w:eastAsia="Calibri"/>
          <w:lang w:val="en-US" w:eastAsia="en-US"/>
        </w:rPr>
        <w:t>.</w:t>
      </w:r>
    </w:p>
    <w:p w14:paraId="7C3F099A" w14:textId="77777777" w:rsidR="0088442E" w:rsidRPr="0088442E" w:rsidRDefault="0088442E" w:rsidP="0088442E">
      <w:pPr>
        <w:widowControl w:val="0"/>
        <w:spacing w:line="360" w:lineRule="auto"/>
        <w:jc w:val="both"/>
        <w:rPr>
          <w:rFonts w:eastAsia="Calibri"/>
          <w:lang w:val="vi-VN" w:eastAsia="en-US"/>
        </w:rPr>
      </w:pPr>
      <w:r w:rsidRPr="0088442E">
        <w:rPr>
          <w:rFonts w:eastAsia="Calibri"/>
          <w:lang w:val="vi-VN" w:eastAsia="en-US"/>
        </w:rPr>
        <w:t>Through a study on 52 patients who met the selection criteria for the study, we found that the IDH gene mutation showed that patients with grade III glioma had a higher positive rate than grade IV; P53 gene mutation occurred mainly in patients with grade IV glioma; MGMT methylation occurred in 42.3</w:t>
      </w:r>
      <w:r w:rsidRPr="0088442E">
        <w:rPr>
          <w:rFonts w:eastAsia="Calibri"/>
          <w:lang w:val="en-US" w:eastAsia="en-US"/>
        </w:rPr>
        <w:t> </w:t>
      </w:r>
      <w:r w:rsidRPr="0088442E">
        <w:rPr>
          <w:rFonts w:eastAsia="Calibri"/>
          <w:lang w:val="vi-VN" w:eastAsia="en-US"/>
        </w:rPr>
        <w:t>% of the studied patients. There is a relationship between IDH gene mutation with pathological results and malignancy in studied patients. At the same time, the presence of mutations in IDH, P53 genes, and MGMT methylation status has been shown to be a beneficial factor for treatment response as assessed by RECIST.</w:t>
      </w:r>
    </w:p>
    <w:p w14:paraId="19605CAC" w14:textId="77777777" w:rsidR="0088442E" w:rsidRPr="0088442E" w:rsidRDefault="0088442E" w:rsidP="0088442E">
      <w:pPr>
        <w:widowControl w:val="0"/>
        <w:spacing w:line="360" w:lineRule="auto"/>
        <w:ind w:firstLine="720"/>
        <w:jc w:val="both"/>
        <w:rPr>
          <w:rFonts w:eastAsia="Calibri"/>
          <w:lang w:val="vi-VN" w:eastAsia="en-US"/>
        </w:rPr>
      </w:pPr>
    </w:p>
    <w:p w14:paraId="20CFF28D" w14:textId="77777777" w:rsidR="0088442E" w:rsidRPr="0088442E" w:rsidRDefault="0088442E" w:rsidP="0088442E">
      <w:pPr>
        <w:widowControl w:val="0"/>
        <w:spacing w:line="360" w:lineRule="auto"/>
        <w:ind w:firstLine="720"/>
        <w:jc w:val="center"/>
        <w:rPr>
          <w:rFonts w:eastAsia="Calibri"/>
          <w:b/>
          <w:sz w:val="32"/>
          <w:lang w:val="vi-VN" w:eastAsia="en-US"/>
        </w:rPr>
      </w:pPr>
    </w:p>
    <w:p w14:paraId="5DC27008" w14:textId="77777777" w:rsidR="00F65F85" w:rsidRDefault="00F65F85">
      <w:pPr>
        <w:rPr>
          <w:rFonts w:eastAsia="Calibri"/>
          <w:b/>
          <w:sz w:val="32"/>
          <w:lang w:val="vi-VN" w:eastAsia="en-US"/>
        </w:rPr>
      </w:pPr>
      <w:r>
        <w:rPr>
          <w:rFonts w:eastAsia="Calibri"/>
          <w:b/>
          <w:sz w:val="32"/>
          <w:lang w:val="vi-VN" w:eastAsia="en-US"/>
        </w:rPr>
        <w:br w:type="page"/>
      </w:r>
    </w:p>
    <w:p w14:paraId="6498CA4F" w14:textId="6E80C996" w:rsidR="0088442E" w:rsidRPr="0088442E" w:rsidRDefault="0088442E" w:rsidP="0088442E">
      <w:pPr>
        <w:widowControl w:val="0"/>
        <w:spacing w:line="360" w:lineRule="auto"/>
        <w:ind w:firstLine="720"/>
        <w:jc w:val="center"/>
        <w:rPr>
          <w:rFonts w:eastAsia="Calibri"/>
          <w:b/>
          <w:sz w:val="32"/>
          <w:lang w:val="vi-VN" w:eastAsia="en-US"/>
        </w:rPr>
      </w:pPr>
      <w:r w:rsidRPr="0088442E">
        <w:rPr>
          <w:rFonts w:eastAsia="Calibri"/>
          <w:b/>
          <w:sz w:val="32"/>
          <w:lang w:val="vi-VN" w:eastAsia="en-US"/>
        </w:rPr>
        <w:lastRenderedPageBreak/>
        <w:t>BIBLIOGRAPHIC REFERENCES</w:t>
      </w:r>
    </w:p>
    <w:p w14:paraId="549636A7"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1. Ostrom QT, Liao P, Stetson LC, Jill SB. Chapter 2 - Epidemiology of Glioblastoma and Trends in Glioblastoma Survivorship</w:t>
      </w:r>
      <w:r w:rsidRPr="0088442E">
        <w:rPr>
          <w:rFonts w:eastAsia="Calibri"/>
          <w:lang w:val="en-US" w:eastAsia="en-US"/>
        </w:rPr>
        <w:t>.</w:t>
      </w:r>
      <w:r w:rsidRPr="0088442E">
        <w:rPr>
          <w:rFonts w:eastAsia="Calibri"/>
          <w:lang w:val="vi-VN" w:eastAsia="en-US"/>
        </w:rPr>
        <w:t xml:space="preserve"> </w:t>
      </w:r>
      <w:r w:rsidRPr="0088442E">
        <w:rPr>
          <w:rFonts w:eastAsia="Calibri"/>
          <w:lang w:val="en-US" w:eastAsia="en-US"/>
        </w:rPr>
        <w:t xml:space="preserve">In: Brem S, Abdullah KG. </w:t>
      </w:r>
      <w:r w:rsidRPr="0088442E">
        <w:rPr>
          <w:rFonts w:eastAsia="Calibri"/>
          <w:lang w:val="vi-VN" w:eastAsia="en-US"/>
        </w:rPr>
        <w:t>Glioblastoma</w:t>
      </w:r>
      <w:r w:rsidRPr="0088442E">
        <w:rPr>
          <w:rFonts w:eastAsia="Calibri"/>
          <w:lang w:val="en-US" w:eastAsia="en-US"/>
        </w:rPr>
        <w:t>. Philadelphia: Elsevier;</w:t>
      </w:r>
      <w:r w:rsidRPr="0088442E">
        <w:rPr>
          <w:rFonts w:eastAsia="Calibri"/>
          <w:lang w:val="vi-VN" w:eastAsia="en-US"/>
        </w:rPr>
        <w:t xml:space="preserve"> 2016</w:t>
      </w:r>
      <w:r w:rsidRPr="0088442E">
        <w:rPr>
          <w:rFonts w:eastAsia="Calibri"/>
          <w:lang w:val="en-US" w:eastAsia="en-US"/>
        </w:rPr>
        <w:t>.</w:t>
      </w:r>
      <w:r w:rsidRPr="0088442E">
        <w:rPr>
          <w:rFonts w:eastAsia="Calibri"/>
          <w:lang w:val="vi-VN" w:eastAsia="en-US"/>
        </w:rPr>
        <w:t xml:space="preserve"> [access: 06/12/2016]. Available </w:t>
      </w:r>
      <w:r w:rsidRPr="0088442E">
        <w:rPr>
          <w:rFonts w:eastAsia="Calibri"/>
          <w:lang w:val="en-US" w:eastAsia="en-US"/>
        </w:rPr>
        <w:t>at</w:t>
      </w:r>
      <w:r w:rsidRPr="0088442E">
        <w:rPr>
          <w:rFonts w:eastAsia="Calibri"/>
          <w:lang w:val="vi-VN" w:eastAsia="en-US"/>
        </w:rPr>
        <w:t xml:space="preserve">: </w:t>
      </w:r>
      <w:hyperlink r:id="rId18" w:history="1">
        <w:r w:rsidRPr="0088442E">
          <w:rPr>
            <w:rFonts w:eastAsia="Calibri"/>
            <w:color w:val="0563C1"/>
            <w:u w:val="single"/>
            <w:lang w:val="vi-VN" w:eastAsia="en-US"/>
          </w:rPr>
          <w:t>https://www.sciencedirect.com/science/article/pii/B9780323476607000021?via%3Dihub</w:t>
        </w:r>
      </w:hyperlink>
      <w:r w:rsidRPr="0088442E">
        <w:rPr>
          <w:rFonts w:eastAsia="Calibri"/>
          <w:lang w:val="en-US" w:eastAsia="en-US"/>
        </w:rPr>
        <w:t xml:space="preserve"> </w:t>
      </w:r>
    </w:p>
    <w:p w14:paraId="21BB8B79"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2.</w:t>
      </w:r>
      <w:r w:rsidRPr="0088442E">
        <w:rPr>
          <w:rFonts w:eastAsia="Calibri"/>
          <w:lang w:val="en-US" w:eastAsia="en-US"/>
        </w:rPr>
        <w:t xml:space="preserve"> </w:t>
      </w:r>
      <w:r w:rsidRPr="0088442E">
        <w:rPr>
          <w:rFonts w:eastAsia="Calibri"/>
          <w:lang w:val="vi-VN" w:eastAsia="en-US"/>
        </w:rPr>
        <w:t xml:space="preserve">Burnet NG, Jefferies SJ, Benson RJ, Hunt DP, Treasure FP. Years of life lost (YLL) from cancer is an important measure of population burden—and should be considered when allocating research funds. British Journal of Cancer. 2005 [access: 06/12/2016]; 92: 241-5. Available </w:t>
      </w:r>
      <w:r w:rsidRPr="0088442E">
        <w:rPr>
          <w:rFonts w:eastAsia="Calibri"/>
          <w:lang w:val="en-US" w:eastAsia="en-US"/>
        </w:rPr>
        <w:t>at</w:t>
      </w:r>
      <w:r w:rsidRPr="0088442E">
        <w:rPr>
          <w:rFonts w:eastAsia="Calibri"/>
          <w:lang w:val="vi-VN" w:eastAsia="en-US"/>
        </w:rPr>
        <w:t xml:space="preserve">: </w:t>
      </w:r>
      <w:hyperlink r:id="rId19" w:history="1">
        <w:r w:rsidRPr="0088442E">
          <w:rPr>
            <w:rFonts w:eastAsia="Calibri"/>
            <w:color w:val="0563C1"/>
            <w:u w:val="single"/>
            <w:lang w:val="vi-VN" w:eastAsia="en-US"/>
          </w:rPr>
          <w:t>https://www.nature.com/articles/6602321</w:t>
        </w:r>
      </w:hyperlink>
      <w:r w:rsidRPr="0088442E">
        <w:rPr>
          <w:rFonts w:eastAsia="Calibri"/>
          <w:lang w:val="en-US" w:eastAsia="en-US"/>
        </w:rPr>
        <w:t xml:space="preserve"> </w:t>
      </w:r>
    </w:p>
    <w:p w14:paraId="32E25C87"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3.</w:t>
      </w:r>
      <w:r w:rsidRPr="0088442E">
        <w:rPr>
          <w:rFonts w:eastAsia="Calibri"/>
          <w:lang w:val="en-US" w:eastAsia="en-US"/>
        </w:rPr>
        <w:t xml:space="preserve"> </w:t>
      </w:r>
      <w:r w:rsidRPr="0088442E">
        <w:rPr>
          <w:rFonts w:eastAsia="Calibri"/>
          <w:lang w:val="vi-VN" w:eastAsia="en-US"/>
        </w:rPr>
        <w:t xml:space="preserve">Stupp R, Warren PM, Martin JB, Weller M, Barbara F, Martin JBT, et al. Radiotherapy plus concomitant and adjuvant temozolomide for glioblastoma. New England Journal Medicine. 2005 [access: 06/12/2016]; 352(10): 987-96. Available </w:t>
      </w:r>
      <w:r w:rsidRPr="0088442E">
        <w:rPr>
          <w:rFonts w:eastAsia="Calibri"/>
          <w:lang w:val="en-US" w:eastAsia="en-US"/>
        </w:rPr>
        <w:t>at</w:t>
      </w:r>
      <w:r w:rsidRPr="0088442E">
        <w:rPr>
          <w:rFonts w:eastAsia="Calibri"/>
          <w:lang w:val="vi-VN" w:eastAsia="en-US"/>
        </w:rPr>
        <w:t xml:space="preserve">: </w:t>
      </w:r>
      <w:hyperlink r:id="rId20" w:history="1">
        <w:r w:rsidRPr="0088442E">
          <w:rPr>
            <w:rFonts w:eastAsia="Calibri"/>
            <w:color w:val="0563C1"/>
            <w:u w:val="single"/>
            <w:lang w:val="vi-VN" w:eastAsia="en-US"/>
          </w:rPr>
          <w:t>https://www.nejm.org/doi/full/10.1056/NEJMoa043330</w:t>
        </w:r>
      </w:hyperlink>
      <w:r w:rsidRPr="0088442E">
        <w:rPr>
          <w:rFonts w:eastAsia="Calibri"/>
          <w:lang w:val="en-US" w:eastAsia="en-US"/>
        </w:rPr>
        <w:t xml:space="preserve"> </w:t>
      </w:r>
    </w:p>
    <w:p w14:paraId="31046A08"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4.</w:t>
      </w:r>
      <w:r w:rsidRPr="0088442E">
        <w:rPr>
          <w:rFonts w:eastAsia="Calibri"/>
          <w:lang w:val="en-US" w:eastAsia="en-US"/>
        </w:rPr>
        <w:t xml:space="preserve"> </w:t>
      </w:r>
      <w:r w:rsidRPr="0088442E">
        <w:rPr>
          <w:rFonts w:eastAsia="Calibri"/>
          <w:lang w:val="vi-VN" w:eastAsia="en-US"/>
        </w:rPr>
        <w:t xml:space="preserve">Maher EA, Furnari FB, Bachoo RM, Rowitch DH, Louis DN, Cavenee WK, et al. Malignant glioma: genetics and biology of a grave matter. Genes &amp; Development. 2001 [access: 01/06/2001]; 15(11): 1311-33. Available </w:t>
      </w:r>
      <w:r w:rsidRPr="0088442E">
        <w:rPr>
          <w:rFonts w:eastAsia="Calibri"/>
          <w:lang w:val="en-US" w:eastAsia="en-US"/>
        </w:rPr>
        <w:t>at</w:t>
      </w:r>
      <w:r w:rsidRPr="0088442E">
        <w:rPr>
          <w:rFonts w:eastAsia="Calibri"/>
          <w:lang w:val="vi-VN" w:eastAsia="en-US"/>
        </w:rPr>
        <w:t xml:space="preserve">: </w:t>
      </w:r>
      <w:hyperlink r:id="rId21" w:history="1">
        <w:r w:rsidRPr="0088442E">
          <w:rPr>
            <w:rFonts w:eastAsia="Calibri"/>
            <w:color w:val="0563C1"/>
            <w:u w:val="single"/>
            <w:lang w:val="vi-VN" w:eastAsia="en-US"/>
          </w:rPr>
          <w:t>http://genesdev.cshlp.org/content/15/11/1311.long</w:t>
        </w:r>
      </w:hyperlink>
      <w:r w:rsidRPr="0088442E">
        <w:rPr>
          <w:rFonts w:eastAsia="Calibri"/>
          <w:lang w:val="en-US" w:eastAsia="en-US"/>
        </w:rPr>
        <w:t xml:space="preserve"> </w:t>
      </w:r>
    </w:p>
    <w:p w14:paraId="11647739"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 xml:space="preserve">5. Ollivier L, Padhani AR. The RECIST criteria: implications for diagnostic radiologists. The British Journal of Radiology. 2001 [access: 14/05/2001]; 74(887): 983–6. Available </w:t>
      </w:r>
      <w:r w:rsidRPr="0088442E">
        <w:rPr>
          <w:rFonts w:eastAsia="Calibri"/>
          <w:lang w:val="en-US" w:eastAsia="en-US"/>
        </w:rPr>
        <w:t>at</w:t>
      </w:r>
      <w:r w:rsidRPr="0088442E">
        <w:rPr>
          <w:rFonts w:eastAsia="Calibri"/>
          <w:lang w:val="vi-VN" w:eastAsia="en-US"/>
        </w:rPr>
        <w:t xml:space="preserve">: </w:t>
      </w:r>
      <w:hyperlink r:id="rId22" w:history="1">
        <w:r w:rsidRPr="0088442E">
          <w:rPr>
            <w:rFonts w:eastAsia="Calibri"/>
            <w:color w:val="0563C1"/>
            <w:u w:val="single"/>
            <w:lang w:val="vi-VN" w:eastAsia="en-US"/>
          </w:rPr>
          <w:t>http://recist.com.br/PDF/Artigo%20RECIST.pdf</w:t>
        </w:r>
      </w:hyperlink>
      <w:r w:rsidRPr="0088442E">
        <w:rPr>
          <w:rFonts w:eastAsia="Calibri"/>
          <w:lang w:val="en-US" w:eastAsia="en-US"/>
        </w:rPr>
        <w:t xml:space="preserve"> </w:t>
      </w:r>
    </w:p>
    <w:p w14:paraId="563E6FAA"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 xml:space="preserve">6. Rasmussen BK, Hansen S, Laursen RJ, Kosteljanetz M, Schultz H, Nørgård BM, et al. Epidemiology of glioma: clinical characteristics, symptoms, and predictors of glioma patients grade I–IV in the the Danish Neuro-Oncology Registry. Journal of Neuro-Oncology. 2017 [access: 31/08/2017]; 135(3):571–9. Available </w:t>
      </w:r>
      <w:r w:rsidRPr="0088442E">
        <w:rPr>
          <w:rFonts w:eastAsia="Calibri"/>
          <w:lang w:val="en-US" w:eastAsia="en-US"/>
        </w:rPr>
        <w:t>at</w:t>
      </w:r>
      <w:r w:rsidRPr="0088442E">
        <w:rPr>
          <w:rFonts w:eastAsia="Calibri"/>
          <w:lang w:val="vi-VN" w:eastAsia="en-US"/>
        </w:rPr>
        <w:t xml:space="preserve">: </w:t>
      </w:r>
      <w:hyperlink r:id="rId23" w:history="1">
        <w:r w:rsidRPr="0088442E">
          <w:rPr>
            <w:rFonts w:eastAsia="Calibri"/>
            <w:color w:val="0563C1"/>
            <w:u w:val="single"/>
            <w:lang w:val="vi-VN" w:eastAsia="en-US"/>
          </w:rPr>
          <w:t>https://pubmed.ncbi.nlm.nih.gov/28861666/</w:t>
        </w:r>
      </w:hyperlink>
      <w:r w:rsidRPr="0088442E">
        <w:rPr>
          <w:rFonts w:eastAsia="Calibri"/>
          <w:lang w:val="en-US" w:eastAsia="en-US"/>
        </w:rPr>
        <w:t xml:space="preserve"> </w:t>
      </w:r>
    </w:p>
    <w:p w14:paraId="344EC22C"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7.</w:t>
      </w:r>
      <w:r w:rsidRPr="0088442E">
        <w:rPr>
          <w:rFonts w:eastAsia="Calibri"/>
          <w:lang w:val="en-US" w:eastAsia="en-US"/>
        </w:rPr>
        <w:t xml:space="preserve"> </w:t>
      </w:r>
      <w:r w:rsidRPr="0088442E">
        <w:rPr>
          <w:rFonts w:eastAsia="Calibri"/>
          <w:lang w:val="vi-VN" w:eastAsia="en-US"/>
        </w:rPr>
        <w:t xml:space="preserve">Hoffman S, Propp JM, McCarthy BJ. Temporal trends in incidence of primary brain tumors in the United States, 1985-1999. Neuro Oncol. 2006 [access: 01/01/2006]; 8(1):27-37. Available </w:t>
      </w:r>
      <w:r w:rsidRPr="0088442E">
        <w:rPr>
          <w:rFonts w:eastAsia="Calibri"/>
          <w:lang w:val="en-US" w:eastAsia="en-US"/>
        </w:rPr>
        <w:t>at</w:t>
      </w:r>
      <w:r w:rsidRPr="0088442E">
        <w:rPr>
          <w:rFonts w:eastAsia="Calibri"/>
          <w:lang w:val="vi-VN" w:eastAsia="en-US"/>
        </w:rPr>
        <w:t xml:space="preserve">: </w:t>
      </w:r>
      <w:hyperlink r:id="rId24" w:history="1">
        <w:r w:rsidRPr="0088442E">
          <w:rPr>
            <w:rFonts w:eastAsia="Calibri"/>
            <w:color w:val="0563C1"/>
            <w:u w:val="single"/>
            <w:lang w:val="vi-VN" w:eastAsia="en-US"/>
          </w:rPr>
          <w:t>https://pubmed.ncbi.nlm.nih.gov/16443945/</w:t>
        </w:r>
      </w:hyperlink>
      <w:r w:rsidRPr="0088442E">
        <w:rPr>
          <w:rFonts w:eastAsia="Calibri"/>
          <w:lang w:val="en-US" w:eastAsia="en-US"/>
        </w:rPr>
        <w:t xml:space="preserve">  </w:t>
      </w:r>
    </w:p>
    <w:p w14:paraId="4C7BDDA9"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8.</w:t>
      </w:r>
      <w:r w:rsidRPr="0088442E">
        <w:rPr>
          <w:rFonts w:eastAsia="Calibri"/>
          <w:lang w:val="en-US" w:eastAsia="en-US"/>
        </w:rPr>
        <w:t xml:space="preserve"> </w:t>
      </w:r>
      <w:r w:rsidRPr="0088442E">
        <w:rPr>
          <w:rFonts w:eastAsia="Calibri"/>
          <w:lang w:val="vi-VN" w:eastAsia="en-US"/>
        </w:rPr>
        <w:t xml:space="preserve">Ho J, Ondos J, Ning H, Smith S, Kreisl T, Iwamoto F, et al. Chemoirradiation for Glioblastoma Multiforme: The National Cancer Institute Experience. PLoS ONE. 2013 [access: 05/08/2013]; </w:t>
      </w:r>
      <w:r w:rsidRPr="0088442E">
        <w:rPr>
          <w:rFonts w:eastAsia="Calibri"/>
          <w:lang w:val="vi-VN" w:eastAsia="en-US"/>
        </w:rPr>
        <w:lastRenderedPageBreak/>
        <w:t xml:space="preserve">8(8): e70745. Available </w:t>
      </w:r>
      <w:r w:rsidRPr="0088442E">
        <w:rPr>
          <w:rFonts w:eastAsia="Calibri"/>
          <w:lang w:val="en-US" w:eastAsia="en-US"/>
        </w:rPr>
        <w:t>at</w:t>
      </w:r>
      <w:r w:rsidRPr="0088442E">
        <w:rPr>
          <w:rFonts w:eastAsia="Calibri"/>
          <w:lang w:val="vi-VN" w:eastAsia="en-US"/>
        </w:rPr>
        <w:t xml:space="preserve">: </w:t>
      </w:r>
      <w:hyperlink r:id="rId25" w:history="1">
        <w:r w:rsidRPr="0088442E">
          <w:rPr>
            <w:rFonts w:eastAsia="Calibri"/>
            <w:color w:val="0563C1"/>
            <w:u w:val="single"/>
            <w:lang w:val="vi-VN" w:eastAsia="en-US"/>
          </w:rPr>
          <w:t>https://pubmed.ncbi.nlm.nih.gov/23940635/</w:t>
        </w:r>
      </w:hyperlink>
      <w:r w:rsidRPr="0088442E">
        <w:rPr>
          <w:rFonts w:eastAsia="Calibri"/>
          <w:lang w:val="en-US" w:eastAsia="en-US"/>
        </w:rPr>
        <w:t xml:space="preserve"> </w:t>
      </w:r>
    </w:p>
    <w:p w14:paraId="46F387C4"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9.</w:t>
      </w:r>
      <w:r w:rsidRPr="0088442E">
        <w:rPr>
          <w:rFonts w:eastAsia="Calibri"/>
          <w:lang w:val="en-US" w:eastAsia="en-US"/>
        </w:rPr>
        <w:t xml:space="preserve"> </w:t>
      </w:r>
      <w:r w:rsidRPr="0088442E">
        <w:rPr>
          <w:rFonts w:eastAsia="Calibri"/>
          <w:lang w:val="vi-VN" w:eastAsia="en-US"/>
        </w:rPr>
        <w:t xml:space="preserve">Ichimura K, Pearson DM, Kocialkowski S, Bäcklund LM, Chan R, Jones DT, et al. IDH1 mutations are present in the majority of common adult gliomas but rare in primary glioblastomas. Neuro Oncol. 2009 [access: 01/08/2009]; 11(4): 341-7. Available </w:t>
      </w:r>
      <w:r w:rsidRPr="0088442E">
        <w:rPr>
          <w:rFonts w:eastAsia="Calibri"/>
          <w:lang w:val="en-US" w:eastAsia="en-US"/>
        </w:rPr>
        <w:t>at</w:t>
      </w:r>
      <w:r w:rsidRPr="0088442E">
        <w:rPr>
          <w:rFonts w:eastAsia="Calibri"/>
          <w:lang w:val="vi-VN" w:eastAsia="en-US"/>
        </w:rPr>
        <w:t xml:space="preserve">: </w:t>
      </w:r>
      <w:hyperlink r:id="rId26" w:history="1">
        <w:r w:rsidRPr="0088442E">
          <w:rPr>
            <w:rFonts w:eastAsia="Calibri"/>
            <w:color w:val="0563C1"/>
            <w:u w:val="single"/>
            <w:lang w:val="vi-VN" w:eastAsia="en-US"/>
          </w:rPr>
          <w:t>https://www.ncbi.nlm.nih.gov/pmc/articles/PMC2743214/</w:t>
        </w:r>
      </w:hyperlink>
      <w:r w:rsidRPr="0088442E">
        <w:rPr>
          <w:rFonts w:eastAsia="Calibri"/>
          <w:lang w:val="en-US" w:eastAsia="en-US"/>
        </w:rPr>
        <w:t xml:space="preserve"> </w:t>
      </w:r>
    </w:p>
    <w:p w14:paraId="07AC4F36"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10.</w:t>
      </w:r>
      <w:r w:rsidRPr="0088442E">
        <w:rPr>
          <w:rFonts w:eastAsia="Calibri"/>
          <w:lang w:val="en-US" w:eastAsia="en-US"/>
        </w:rPr>
        <w:t xml:space="preserve"> </w:t>
      </w:r>
      <w:r w:rsidRPr="0088442E">
        <w:rPr>
          <w:rFonts w:eastAsia="Calibri"/>
          <w:lang w:val="vi-VN" w:eastAsia="en-US"/>
        </w:rPr>
        <w:t xml:space="preserve">Balss J, Meyer J, Mueller W, Korshunov A, Hartmann C, von Deimling A. Analysis of the IDH1 codon 132 mutation in brain tumors. Acta Neuropathol. 2008 [access: 05/12/2008]; 116(6): 597-602. Available </w:t>
      </w:r>
      <w:r w:rsidRPr="0088442E">
        <w:rPr>
          <w:rFonts w:eastAsia="Calibri"/>
          <w:lang w:val="en-US" w:eastAsia="en-US"/>
        </w:rPr>
        <w:t>at</w:t>
      </w:r>
      <w:r w:rsidRPr="0088442E">
        <w:rPr>
          <w:rFonts w:eastAsia="Calibri"/>
          <w:lang w:val="vi-VN" w:eastAsia="en-US"/>
        </w:rPr>
        <w:t xml:space="preserve">: </w:t>
      </w:r>
      <w:hyperlink r:id="rId27" w:history="1">
        <w:r w:rsidRPr="0088442E">
          <w:rPr>
            <w:rFonts w:eastAsia="Calibri"/>
            <w:color w:val="0563C1"/>
            <w:u w:val="single"/>
            <w:lang w:val="vi-VN" w:eastAsia="en-US"/>
          </w:rPr>
          <w:t>https://pubmed.ncbi.nlm.nih.gov/18985363/</w:t>
        </w:r>
      </w:hyperlink>
      <w:r w:rsidRPr="0088442E">
        <w:rPr>
          <w:rFonts w:eastAsia="Calibri"/>
          <w:lang w:val="en-US" w:eastAsia="en-US"/>
        </w:rPr>
        <w:t xml:space="preserve"> </w:t>
      </w:r>
    </w:p>
    <w:p w14:paraId="78677865"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11.</w:t>
      </w:r>
      <w:r w:rsidRPr="0088442E">
        <w:rPr>
          <w:rFonts w:eastAsia="Calibri"/>
          <w:lang w:val="en-US" w:eastAsia="en-US"/>
        </w:rPr>
        <w:t xml:space="preserve"> </w:t>
      </w:r>
      <w:r w:rsidRPr="0088442E">
        <w:rPr>
          <w:rFonts w:eastAsia="Calibri"/>
          <w:lang w:val="vi-VN" w:eastAsia="en-US"/>
        </w:rPr>
        <w:t xml:space="preserve">Yan H, Parsons DW, Jin G, McLendon R, Rasheed BA, Yuan W, et al. IDH1 and IDH2 mutations in gliomas. New England Journal of Medicine. 2009 [access: 19/02/2009]; 360(8): 765-73. Available </w:t>
      </w:r>
      <w:r w:rsidRPr="0088442E">
        <w:rPr>
          <w:rFonts w:eastAsia="Calibri"/>
          <w:lang w:val="en-US" w:eastAsia="en-US"/>
        </w:rPr>
        <w:t>at</w:t>
      </w:r>
      <w:r w:rsidRPr="0088442E">
        <w:rPr>
          <w:rFonts w:eastAsia="Calibri"/>
          <w:lang w:val="vi-VN" w:eastAsia="en-US"/>
        </w:rPr>
        <w:t xml:space="preserve">: </w:t>
      </w:r>
      <w:hyperlink r:id="rId28" w:history="1">
        <w:r w:rsidRPr="0088442E">
          <w:rPr>
            <w:rFonts w:eastAsia="Calibri"/>
            <w:color w:val="0563C1"/>
            <w:u w:val="single"/>
            <w:lang w:val="vi-VN" w:eastAsia="en-US"/>
          </w:rPr>
          <w:t>https://www.ncbi.nlm.nih.gov/pmc/articles/PMC2820383/</w:t>
        </w:r>
      </w:hyperlink>
      <w:r w:rsidRPr="0088442E">
        <w:rPr>
          <w:rFonts w:eastAsia="Calibri"/>
          <w:lang w:val="en-US" w:eastAsia="en-US"/>
        </w:rPr>
        <w:t xml:space="preserve">  </w:t>
      </w:r>
    </w:p>
    <w:p w14:paraId="3482BA38"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12.</w:t>
      </w:r>
      <w:r w:rsidRPr="0088442E">
        <w:rPr>
          <w:rFonts w:eastAsia="Calibri"/>
          <w:lang w:val="en-US" w:eastAsia="en-US"/>
        </w:rPr>
        <w:t xml:space="preserve"> </w:t>
      </w:r>
      <w:r w:rsidRPr="0088442E">
        <w:rPr>
          <w:rFonts w:eastAsia="Calibri"/>
          <w:lang w:val="vi-VN" w:eastAsia="en-US"/>
        </w:rPr>
        <w:t xml:space="preserve">Turkalp Z, Karamchandani J, Das S. IDH mutation in glioma: new insights and promises for the future. JAMA Neurol. 2014 [access: 25/08/2014]; 71(10):1319-25. Available </w:t>
      </w:r>
      <w:r w:rsidRPr="0088442E">
        <w:rPr>
          <w:rFonts w:eastAsia="Calibri"/>
          <w:lang w:val="en-US" w:eastAsia="en-US"/>
        </w:rPr>
        <w:t>at</w:t>
      </w:r>
      <w:r w:rsidRPr="0088442E">
        <w:rPr>
          <w:rFonts w:eastAsia="Calibri"/>
          <w:lang w:val="vi-VN" w:eastAsia="en-US"/>
        </w:rPr>
        <w:t xml:space="preserve">: </w:t>
      </w:r>
      <w:hyperlink r:id="rId29" w:history="1">
        <w:r w:rsidRPr="0088442E">
          <w:rPr>
            <w:rFonts w:eastAsia="Calibri"/>
            <w:color w:val="0563C1"/>
            <w:u w:val="single"/>
            <w:lang w:val="vi-VN" w:eastAsia="en-US"/>
          </w:rPr>
          <w:t>https://jamanetwork.com/journals/jamaneurology/fullarticle/1897092</w:t>
        </w:r>
      </w:hyperlink>
      <w:r w:rsidRPr="0088442E">
        <w:rPr>
          <w:rFonts w:eastAsia="Calibri"/>
          <w:lang w:val="en-US" w:eastAsia="en-US"/>
        </w:rPr>
        <w:t xml:space="preserve"> </w:t>
      </w:r>
    </w:p>
    <w:p w14:paraId="162ED62E"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13.</w:t>
      </w:r>
      <w:r w:rsidRPr="0088442E">
        <w:rPr>
          <w:rFonts w:eastAsia="Calibri"/>
          <w:lang w:val="en-US" w:eastAsia="en-US"/>
        </w:rPr>
        <w:t xml:space="preserve"> </w:t>
      </w:r>
      <w:r w:rsidRPr="0088442E">
        <w:rPr>
          <w:rFonts w:eastAsia="Calibri"/>
          <w:lang w:val="vi-VN" w:eastAsia="en-US"/>
        </w:rPr>
        <w:t xml:space="preserve">Cairncross JG, Wang M, Jenkins RB, Shaw EG, Giannini C, Brachman DG, et al. Benefit from procarbazine, lomustine, and vincristine in oligodendroglial tumors is associated with mutation of IDH. J Clin Oncol. 2014 [access: 10/03/2014]; 32(8):783-90. Available </w:t>
      </w:r>
      <w:r w:rsidRPr="0088442E">
        <w:rPr>
          <w:rFonts w:eastAsia="Calibri"/>
          <w:lang w:val="en-US" w:eastAsia="en-US"/>
        </w:rPr>
        <w:t>at</w:t>
      </w:r>
      <w:r w:rsidRPr="0088442E">
        <w:rPr>
          <w:rFonts w:eastAsia="Calibri"/>
          <w:lang w:val="vi-VN" w:eastAsia="en-US"/>
        </w:rPr>
        <w:t xml:space="preserve">: </w:t>
      </w:r>
      <w:hyperlink r:id="rId30" w:history="1">
        <w:r w:rsidRPr="0088442E">
          <w:rPr>
            <w:rFonts w:eastAsia="Calibri"/>
            <w:color w:val="0563C1"/>
            <w:u w:val="single"/>
            <w:lang w:val="vi-VN" w:eastAsia="en-US"/>
          </w:rPr>
          <w:t>https://www.ncbi.nlm.nih.gov/pmc/articles/PMC3940537/</w:t>
        </w:r>
      </w:hyperlink>
      <w:r w:rsidRPr="0088442E">
        <w:rPr>
          <w:rFonts w:eastAsia="Calibri"/>
          <w:lang w:val="en-US" w:eastAsia="en-US"/>
        </w:rPr>
        <w:t xml:space="preserve"> </w:t>
      </w:r>
    </w:p>
    <w:p w14:paraId="1DDB6267"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14.</w:t>
      </w:r>
      <w:r w:rsidRPr="0088442E">
        <w:rPr>
          <w:rFonts w:eastAsia="Calibri"/>
          <w:lang w:val="es-CU" w:eastAsia="en-US"/>
        </w:rPr>
        <w:t xml:space="preserve"> </w:t>
      </w:r>
      <w:r w:rsidRPr="0088442E">
        <w:rPr>
          <w:rFonts w:eastAsia="Calibri"/>
          <w:lang w:val="vi-VN" w:eastAsia="en-US"/>
        </w:rPr>
        <w:t xml:space="preserve">Tada M, Iggo RD, Waridel F, Nozaki M, Matsumoto R, Sawamura Y, et al. Reappraisal of p53 mutations in human malignant astrocytic neoplasms by p53 functional assay: comparison with conventional structural analyses. Molecular Carcinogenesis. 1997 [access: 01/03/1997]; 18(3):171-6. Available </w:t>
      </w:r>
      <w:r w:rsidRPr="0088442E">
        <w:rPr>
          <w:rFonts w:eastAsia="Calibri"/>
          <w:lang w:val="en-US" w:eastAsia="en-US"/>
        </w:rPr>
        <w:t>at</w:t>
      </w:r>
      <w:r w:rsidRPr="0088442E">
        <w:rPr>
          <w:rFonts w:eastAsia="Calibri"/>
          <w:lang w:val="vi-VN" w:eastAsia="en-US"/>
        </w:rPr>
        <w:t xml:space="preserve">: </w:t>
      </w:r>
      <w:hyperlink r:id="rId31" w:history="1">
        <w:r w:rsidRPr="0088442E">
          <w:rPr>
            <w:rFonts w:eastAsia="Calibri"/>
            <w:color w:val="0563C1"/>
            <w:u w:val="single"/>
            <w:lang w:val="vi-VN" w:eastAsia="en-US"/>
          </w:rPr>
          <w:t>https://pubmed.ncbi.nlm.nih.gov/9115587/</w:t>
        </w:r>
      </w:hyperlink>
      <w:r w:rsidRPr="0088442E">
        <w:rPr>
          <w:rFonts w:eastAsia="Calibri"/>
          <w:lang w:val="en-US" w:eastAsia="en-US"/>
        </w:rPr>
        <w:t xml:space="preserve"> </w:t>
      </w:r>
    </w:p>
    <w:p w14:paraId="045ACC08"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15.</w:t>
      </w:r>
      <w:r w:rsidRPr="0088442E">
        <w:rPr>
          <w:rFonts w:eastAsia="Calibri"/>
          <w:lang w:val="en-US" w:eastAsia="en-US"/>
        </w:rPr>
        <w:t xml:space="preserve"> </w:t>
      </w:r>
      <w:r w:rsidRPr="0088442E">
        <w:rPr>
          <w:rFonts w:eastAsia="Calibri"/>
          <w:lang w:val="vi-VN" w:eastAsia="en-US"/>
        </w:rPr>
        <w:t xml:space="preserve">Baker SJ. Redefining p53 – entering the tumor suppressor era. Cell Cycle. 2003 [access: 01/01/2003]; 2(1):7-8. Available </w:t>
      </w:r>
      <w:r w:rsidRPr="0088442E">
        <w:rPr>
          <w:rFonts w:eastAsia="Calibri"/>
          <w:lang w:val="en-US" w:eastAsia="en-US"/>
        </w:rPr>
        <w:t>at</w:t>
      </w:r>
      <w:r w:rsidRPr="0088442E">
        <w:rPr>
          <w:rFonts w:eastAsia="Calibri"/>
          <w:lang w:val="vi-VN" w:eastAsia="en-US"/>
        </w:rPr>
        <w:t xml:space="preserve">: </w:t>
      </w:r>
      <w:hyperlink r:id="rId32" w:history="1">
        <w:r w:rsidRPr="0088442E">
          <w:rPr>
            <w:rFonts w:eastAsia="Calibri"/>
            <w:color w:val="0563C1"/>
            <w:u w:val="single"/>
            <w:lang w:val="vi-VN" w:eastAsia="en-US"/>
          </w:rPr>
          <w:t>https://www.tandfonline.com/doi/pdf/10.4161/cc.2.1.288</w:t>
        </w:r>
      </w:hyperlink>
      <w:r w:rsidRPr="0088442E">
        <w:rPr>
          <w:rFonts w:eastAsia="Calibri"/>
          <w:lang w:val="en-US" w:eastAsia="en-US"/>
        </w:rPr>
        <w:t xml:space="preserve"> </w:t>
      </w:r>
    </w:p>
    <w:p w14:paraId="2A5214BE" w14:textId="77777777" w:rsidR="0088442E" w:rsidRPr="0088442E" w:rsidRDefault="0088442E" w:rsidP="0088442E">
      <w:pPr>
        <w:widowControl w:val="0"/>
        <w:spacing w:line="360" w:lineRule="auto"/>
        <w:rPr>
          <w:rFonts w:eastAsia="Calibri"/>
          <w:lang w:val="es-CU" w:eastAsia="en-US"/>
        </w:rPr>
      </w:pPr>
      <w:r w:rsidRPr="0088442E">
        <w:rPr>
          <w:rFonts w:eastAsia="Calibri"/>
          <w:lang w:val="vi-VN" w:eastAsia="en-US"/>
        </w:rPr>
        <w:t>16.</w:t>
      </w:r>
      <w:r w:rsidRPr="0088442E">
        <w:rPr>
          <w:rFonts w:eastAsia="Calibri"/>
          <w:lang w:val="en-US" w:eastAsia="en-US"/>
        </w:rPr>
        <w:t xml:space="preserve"> </w:t>
      </w:r>
      <w:r w:rsidRPr="0088442E">
        <w:rPr>
          <w:rFonts w:eastAsia="Calibri"/>
          <w:lang w:val="vi-VN" w:eastAsia="en-US"/>
        </w:rPr>
        <w:t xml:space="preserve">Faria MH, Neves Filho EH, Alves MK, Burbano RM, de Moraes Filho MO, Rabenhorst SH. TP53 mutations in astrocytic gliomas: an association with histological grade, TP53 codon 72 polymorphism and p53 expression. APMIS. 2012; 120(11):882-9. </w:t>
      </w:r>
      <w:r w:rsidRPr="0088442E">
        <w:rPr>
          <w:rFonts w:eastAsia="Calibri"/>
          <w:lang w:val="es-CU" w:eastAsia="en-US"/>
        </w:rPr>
        <w:t xml:space="preserve">DOI: </w:t>
      </w:r>
      <w:r w:rsidRPr="0088442E">
        <w:rPr>
          <w:rFonts w:eastAsia="Calibri"/>
          <w:lang w:val="vi-VN" w:eastAsia="en-US"/>
        </w:rPr>
        <w:t>10.1111/j.1600-0463.2012.02918.x</w:t>
      </w:r>
      <w:r w:rsidRPr="0088442E">
        <w:rPr>
          <w:rFonts w:eastAsia="Calibri"/>
          <w:lang w:val="es-CU" w:eastAsia="en-US"/>
        </w:rPr>
        <w:t xml:space="preserve"> </w:t>
      </w:r>
    </w:p>
    <w:p w14:paraId="29F27B97"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lastRenderedPageBreak/>
        <w:t>17.</w:t>
      </w:r>
      <w:r w:rsidRPr="0088442E">
        <w:rPr>
          <w:rFonts w:eastAsia="Calibri"/>
          <w:lang w:val="es-CU" w:eastAsia="en-US"/>
        </w:rPr>
        <w:t xml:space="preserve"> </w:t>
      </w:r>
      <w:r w:rsidRPr="0088442E">
        <w:rPr>
          <w:rFonts w:eastAsia="Calibri"/>
          <w:lang w:val="vi-VN" w:eastAsia="en-US"/>
        </w:rPr>
        <w:t xml:space="preserve">Watanabe K, Sato K, Biernat W, Tachibana O, von Ammon K, Ogata N, et al. Incidence and timing of p53 mutations during astrocytoma progression in patients with multiple biopsies. Clinical Cancer Research. 1997 [access: 01/03/1997]; 3(4):523-30. Available </w:t>
      </w:r>
      <w:r w:rsidRPr="0088442E">
        <w:rPr>
          <w:rFonts w:eastAsia="Calibri"/>
          <w:lang w:val="en-US" w:eastAsia="en-US"/>
        </w:rPr>
        <w:t>at</w:t>
      </w:r>
      <w:r w:rsidRPr="0088442E">
        <w:rPr>
          <w:rFonts w:eastAsia="Calibri"/>
          <w:lang w:val="vi-VN" w:eastAsia="en-US"/>
        </w:rPr>
        <w:t xml:space="preserve">: </w:t>
      </w:r>
      <w:hyperlink r:id="rId33" w:history="1">
        <w:r w:rsidRPr="0088442E">
          <w:rPr>
            <w:rFonts w:eastAsia="Calibri"/>
            <w:color w:val="0563C1"/>
            <w:u w:val="single"/>
            <w:lang w:val="vi-VN" w:eastAsia="en-US"/>
          </w:rPr>
          <w:t>https://aacrjournals.org/clincancerres/article/3/4/523/8205/Incidence-and-timing-of-p53-mutations-during</w:t>
        </w:r>
      </w:hyperlink>
      <w:r w:rsidRPr="0088442E">
        <w:rPr>
          <w:rFonts w:eastAsia="Calibri"/>
          <w:lang w:val="en-US" w:eastAsia="en-US"/>
        </w:rPr>
        <w:t xml:space="preserve"> </w:t>
      </w:r>
    </w:p>
    <w:p w14:paraId="567C1D08"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18.</w:t>
      </w:r>
      <w:r w:rsidRPr="0088442E">
        <w:rPr>
          <w:rFonts w:eastAsia="Calibri"/>
          <w:lang w:val="en-US" w:eastAsia="en-US"/>
        </w:rPr>
        <w:t xml:space="preserve"> </w:t>
      </w:r>
      <w:r w:rsidRPr="0088442E">
        <w:rPr>
          <w:rFonts w:eastAsia="Calibri"/>
          <w:lang w:val="vi-VN" w:eastAsia="en-US"/>
        </w:rPr>
        <w:t xml:space="preserve">Zawlik I, Kita D, Vaccarella S, Mittelbronn M, Franceschi S, Ohgaki H. Common polymorphisms in the MDM2 and TP53 genes and the relationship between TP53 mutations and patient outcomes in glioblastomas. Brain Pathol. 2009 [access: 01/03/2009]; 19(2):188-94. Available </w:t>
      </w:r>
      <w:r w:rsidRPr="0088442E">
        <w:rPr>
          <w:rFonts w:eastAsia="Calibri"/>
          <w:lang w:val="en-US" w:eastAsia="en-US"/>
        </w:rPr>
        <w:t>at</w:t>
      </w:r>
      <w:r w:rsidRPr="0088442E">
        <w:rPr>
          <w:rFonts w:eastAsia="Calibri"/>
          <w:lang w:val="vi-VN" w:eastAsia="en-US"/>
        </w:rPr>
        <w:t xml:space="preserve">: </w:t>
      </w:r>
      <w:hyperlink r:id="rId34" w:history="1">
        <w:r w:rsidRPr="0088442E">
          <w:rPr>
            <w:rFonts w:eastAsia="Calibri"/>
            <w:color w:val="0563C1"/>
            <w:u w:val="single"/>
            <w:lang w:val="vi-VN" w:eastAsia="en-US"/>
          </w:rPr>
          <w:t>https://www.ncbi.nlm.nih.gov/pmc/articles/PMC8094731/</w:t>
        </w:r>
      </w:hyperlink>
      <w:r w:rsidRPr="0088442E">
        <w:rPr>
          <w:rFonts w:eastAsia="Calibri"/>
          <w:lang w:val="en-US" w:eastAsia="en-US"/>
        </w:rPr>
        <w:t xml:space="preserve">  </w:t>
      </w:r>
    </w:p>
    <w:p w14:paraId="72729930"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19.</w:t>
      </w:r>
      <w:r w:rsidRPr="0088442E">
        <w:rPr>
          <w:rFonts w:eastAsia="Calibri"/>
          <w:lang w:val="en-US" w:eastAsia="en-US"/>
        </w:rPr>
        <w:t xml:space="preserve"> </w:t>
      </w:r>
      <w:r w:rsidRPr="0088442E">
        <w:rPr>
          <w:rFonts w:eastAsia="Calibri"/>
          <w:lang w:val="vi-VN" w:eastAsia="en-US"/>
        </w:rPr>
        <w:t xml:space="preserve">Barnholtz-Sloan J, Sloan AE, Land S, Kupsky W, Monteiro AN. Somatic alterations in brain tumors. Oncol Rep. 2008 [access: 01/07/2008]; 20(1):203-10. Available </w:t>
      </w:r>
      <w:r w:rsidRPr="0088442E">
        <w:rPr>
          <w:rFonts w:eastAsia="Calibri"/>
          <w:lang w:val="en-US" w:eastAsia="en-US"/>
        </w:rPr>
        <w:t>at</w:t>
      </w:r>
      <w:r w:rsidRPr="0088442E">
        <w:rPr>
          <w:rFonts w:eastAsia="Calibri"/>
          <w:lang w:val="vi-VN" w:eastAsia="en-US"/>
        </w:rPr>
        <w:t xml:space="preserve">: </w:t>
      </w:r>
      <w:hyperlink r:id="rId35" w:history="1">
        <w:r w:rsidRPr="0088442E">
          <w:rPr>
            <w:rFonts w:eastAsia="Calibri"/>
            <w:color w:val="0563C1"/>
            <w:u w:val="single"/>
            <w:lang w:val="vi-VN" w:eastAsia="en-US"/>
          </w:rPr>
          <w:t>https://www.ncbi.nlm.nih.gov/pmc/articles/PMC3933973/</w:t>
        </w:r>
      </w:hyperlink>
      <w:r w:rsidRPr="0088442E">
        <w:rPr>
          <w:rFonts w:eastAsia="Calibri"/>
          <w:lang w:val="en-US" w:eastAsia="en-US"/>
        </w:rPr>
        <w:t xml:space="preserve">  </w:t>
      </w:r>
    </w:p>
    <w:p w14:paraId="316BCC1C"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20.</w:t>
      </w:r>
      <w:r w:rsidRPr="0088442E">
        <w:rPr>
          <w:rFonts w:eastAsia="Calibri"/>
          <w:lang w:val="en-US" w:eastAsia="en-US"/>
        </w:rPr>
        <w:t xml:space="preserve"> </w:t>
      </w:r>
      <w:r w:rsidRPr="0088442E">
        <w:rPr>
          <w:rFonts w:eastAsia="Calibri"/>
          <w:lang w:val="vi-VN" w:eastAsia="en-US"/>
        </w:rPr>
        <w:t xml:space="preserve">Blough MD, Beauchamp DC, Westgate MR, Kelly JJ, Cairncross JG. Effect of aberrant p53 function on temozolomide sensitivity of glioma cell lines and brain tumor initiating cells from glioblastoma. J Neurooncol. 2011 [access: 01/03/2011]; 102(1):1-7. Available </w:t>
      </w:r>
      <w:r w:rsidRPr="0088442E">
        <w:rPr>
          <w:rFonts w:eastAsia="Calibri"/>
          <w:lang w:val="en-US" w:eastAsia="en-US"/>
        </w:rPr>
        <w:t>at</w:t>
      </w:r>
      <w:r w:rsidRPr="0088442E">
        <w:rPr>
          <w:rFonts w:eastAsia="Calibri"/>
          <w:lang w:val="vi-VN" w:eastAsia="en-US"/>
        </w:rPr>
        <w:t xml:space="preserve">: </w:t>
      </w:r>
      <w:hyperlink r:id="rId36" w:history="1">
        <w:r w:rsidRPr="0088442E">
          <w:rPr>
            <w:rFonts w:eastAsia="Calibri"/>
            <w:color w:val="0563C1"/>
            <w:u w:val="single"/>
            <w:lang w:val="vi-VN" w:eastAsia="en-US"/>
          </w:rPr>
          <w:t>https://link.springer.com/article/10.1007/s11060-010-0283-9</w:t>
        </w:r>
      </w:hyperlink>
      <w:r w:rsidRPr="0088442E">
        <w:rPr>
          <w:rFonts w:eastAsia="Calibri"/>
          <w:lang w:val="en-US" w:eastAsia="en-US"/>
        </w:rPr>
        <w:t xml:space="preserve">  </w:t>
      </w:r>
    </w:p>
    <w:p w14:paraId="0F8229D0"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21.</w:t>
      </w:r>
      <w:r w:rsidRPr="0088442E">
        <w:rPr>
          <w:rFonts w:eastAsia="Calibri"/>
          <w:lang w:val="en-US" w:eastAsia="en-US"/>
        </w:rPr>
        <w:t xml:space="preserve"> </w:t>
      </w:r>
      <w:r w:rsidRPr="0088442E">
        <w:rPr>
          <w:rFonts w:eastAsia="Calibri"/>
          <w:lang w:val="vi-VN" w:eastAsia="en-US"/>
        </w:rPr>
        <w:t xml:space="preserve">Weller M, Stupp R, Reifenberger G, Brandes AA, van den Bent MJ, Wick W, et al. MGMT promoter methylation in malignant gliomas: ready for personalized medicine? Nat Rev Neurol. 2010 [access: 01/01/2010]; 6(1):39-51. Available </w:t>
      </w:r>
      <w:r w:rsidRPr="0088442E">
        <w:rPr>
          <w:rFonts w:eastAsia="Calibri"/>
          <w:lang w:val="en-US" w:eastAsia="en-US"/>
        </w:rPr>
        <w:t>at</w:t>
      </w:r>
      <w:r w:rsidRPr="0088442E">
        <w:rPr>
          <w:rFonts w:eastAsia="Calibri"/>
          <w:lang w:val="vi-VN" w:eastAsia="en-US"/>
        </w:rPr>
        <w:t xml:space="preserve">: </w:t>
      </w:r>
      <w:hyperlink r:id="rId37" w:history="1">
        <w:r w:rsidRPr="0088442E">
          <w:rPr>
            <w:rFonts w:eastAsia="Calibri"/>
            <w:color w:val="0563C1"/>
            <w:u w:val="single"/>
            <w:lang w:val="vi-VN" w:eastAsia="en-US"/>
          </w:rPr>
          <w:t>https://www.nature.com/articles/nrneurol.2009.197</w:t>
        </w:r>
      </w:hyperlink>
      <w:r w:rsidRPr="0088442E">
        <w:rPr>
          <w:rFonts w:eastAsia="Calibri"/>
          <w:lang w:val="en-US" w:eastAsia="en-US"/>
        </w:rPr>
        <w:t xml:space="preserve">  </w:t>
      </w:r>
    </w:p>
    <w:p w14:paraId="0F8AC9A9"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22.</w:t>
      </w:r>
      <w:r w:rsidRPr="0088442E">
        <w:rPr>
          <w:rFonts w:eastAsia="Calibri"/>
          <w:lang w:val="en-US" w:eastAsia="en-US"/>
        </w:rPr>
        <w:t xml:space="preserve"> </w:t>
      </w:r>
      <w:r w:rsidRPr="0088442E">
        <w:rPr>
          <w:rFonts w:eastAsia="Calibri"/>
          <w:lang w:val="vi-VN" w:eastAsia="en-US"/>
        </w:rPr>
        <w:t xml:space="preserve">Friedman HS, McLendon RE, Kerby T, Dugan M, Bigner SH, Henry AJ, et al. DNA mismatch repair and O6-alkylguanine-DNA alkyltransferase analysis and response to Temodal in newly diagnosed malignant glioma. J Clin Oncol. 1998 [access: 01/12/1998]; 16(12):3851-7. Available </w:t>
      </w:r>
      <w:r w:rsidRPr="0088442E">
        <w:rPr>
          <w:rFonts w:eastAsia="Calibri"/>
          <w:lang w:val="en-US" w:eastAsia="en-US"/>
        </w:rPr>
        <w:t>at</w:t>
      </w:r>
      <w:r w:rsidRPr="0088442E">
        <w:rPr>
          <w:rFonts w:eastAsia="Calibri"/>
          <w:lang w:val="vi-VN" w:eastAsia="en-US"/>
        </w:rPr>
        <w:t xml:space="preserve">: </w:t>
      </w:r>
      <w:hyperlink r:id="rId38" w:history="1">
        <w:r w:rsidRPr="0088442E">
          <w:rPr>
            <w:rFonts w:eastAsia="Calibri"/>
            <w:color w:val="0563C1"/>
            <w:u w:val="single"/>
            <w:lang w:val="vi-VN" w:eastAsia="en-US"/>
          </w:rPr>
          <w:t>https://ascopubs.org/doi/pdf/10.1200/JCO.1998.16.12.3851</w:t>
        </w:r>
      </w:hyperlink>
      <w:r w:rsidRPr="0088442E">
        <w:rPr>
          <w:rFonts w:eastAsia="Calibri"/>
          <w:lang w:val="en-US" w:eastAsia="en-US"/>
        </w:rPr>
        <w:t xml:space="preserve"> </w:t>
      </w:r>
    </w:p>
    <w:p w14:paraId="5A671B9B"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23.</w:t>
      </w:r>
      <w:r w:rsidRPr="0088442E">
        <w:rPr>
          <w:rFonts w:eastAsia="Calibri"/>
          <w:lang w:val="en-US" w:eastAsia="en-US"/>
        </w:rPr>
        <w:t xml:space="preserve"> </w:t>
      </w:r>
      <w:r w:rsidRPr="0088442E">
        <w:rPr>
          <w:rFonts w:eastAsia="Calibri"/>
          <w:lang w:val="vi-VN" w:eastAsia="en-US"/>
        </w:rPr>
        <w:t xml:space="preserve">Weller M, van den Bent M, Hopkins K, Tonn JC, Stupp R, Falini A, et al. EANO guideline for the diagnosis and treatment of anaplastic gliomas and glioblastoma. Lancet Oncol. 2014 [access: 01/08/2014]; 15(9):e395-403. Available </w:t>
      </w:r>
      <w:r w:rsidRPr="0088442E">
        <w:rPr>
          <w:rFonts w:eastAsia="Calibri"/>
          <w:lang w:val="en-US" w:eastAsia="en-US"/>
        </w:rPr>
        <w:t>at</w:t>
      </w:r>
      <w:r w:rsidRPr="0088442E">
        <w:rPr>
          <w:rFonts w:eastAsia="Calibri"/>
          <w:lang w:val="vi-VN" w:eastAsia="en-US"/>
        </w:rPr>
        <w:t xml:space="preserve">: </w:t>
      </w:r>
      <w:hyperlink r:id="rId39" w:history="1">
        <w:r w:rsidRPr="0088442E">
          <w:rPr>
            <w:rFonts w:eastAsia="Calibri"/>
            <w:color w:val="0563C1"/>
            <w:u w:val="single"/>
            <w:lang w:val="vi-VN" w:eastAsia="en-US"/>
          </w:rPr>
          <w:t>https://www.zora.uzh.ch/id/eprint/98103/</w:t>
        </w:r>
      </w:hyperlink>
      <w:r w:rsidRPr="0088442E">
        <w:rPr>
          <w:rFonts w:eastAsia="Calibri"/>
          <w:lang w:val="en-US" w:eastAsia="en-US"/>
        </w:rPr>
        <w:t xml:space="preserve">   </w:t>
      </w:r>
    </w:p>
    <w:p w14:paraId="409AE087" w14:textId="77777777" w:rsidR="0088442E" w:rsidRPr="0088442E" w:rsidRDefault="0088442E" w:rsidP="0088442E">
      <w:pPr>
        <w:widowControl w:val="0"/>
        <w:spacing w:line="360" w:lineRule="auto"/>
        <w:rPr>
          <w:rFonts w:eastAsia="Calibri"/>
          <w:lang w:val="en-US" w:eastAsia="en-US"/>
        </w:rPr>
      </w:pPr>
      <w:r w:rsidRPr="0088442E">
        <w:rPr>
          <w:rFonts w:eastAsia="Calibri"/>
          <w:lang w:val="vi-VN" w:eastAsia="en-US"/>
        </w:rPr>
        <w:t>24.</w:t>
      </w:r>
      <w:r w:rsidRPr="0088442E">
        <w:rPr>
          <w:rFonts w:eastAsia="Calibri"/>
          <w:lang w:val="en-US" w:eastAsia="en-US"/>
        </w:rPr>
        <w:t xml:space="preserve"> </w:t>
      </w:r>
      <w:r w:rsidRPr="0088442E">
        <w:rPr>
          <w:rFonts w:eastAsia="Calibri"/>
          <w:lang w:val="vi-VN" w:eastAsia="en-US"/>
        </w:rPr>
        <w:t xml:space="preserve">Stupp R, Brada M, van den Bent MJ, Tonn JC, Pentheroudakis G. High-grade glioma: ESMO </w:t>
      </w:r>
      <w:r w:rsidRPr="0088442E">
        <w:rPr>
          <w:rFonts w:eastAsia="Calibri"/>
          <w:lang w:val="vi-VN" w:eastAsia="en-US"/>
        </w:rPr>
        <w:lastRenderedPageBreak/>
        <w:t xml:space="preserve">Clinical Practice Guidelines for diagnosis, treatment and follow-up. Ann Oncol. 2014 [access: 01/09/2014]; 25 </w:t>
      </w:r>
      <w:r w:rsidRPr="0088442E">
        <w:rPr>
          <w:rFonts w:eastAsia="Calibri"/>
          <w:lang w:val="en-US" w:eastAsia="en-US"/>
        </w:rPr>
        <w:t>(</w:t>
      </w:r>
      <w:r w:rsidRPr="0088442E">
        <w:rPr>
          <w:rFonts w:eastAsia="Calibri"/>
          <w:lang w:val="vi-VN" w:eastAsia="en-US"/>
        </w:rPr>
        <w:t>Suppl 3</w:t>
      </w:r>
      <w:r w:rsidRPr="0088442E">
        <w:rPr>
          <w:rFonts w:eastAsia="Calibri"/>
          <w:lang w:val="en-US" w:eastAsia="en-US"/>
        </w:rPr>
        <w:t>)</w:t>
      </w:r>
      <w:r w:rsidRPr="0088442E">
        <w:rPr>
          <w:rFonts w:eastAsia="Calibri"/>
          <w:lang w:val="vi-VN" w:eastAsia="en-US"/>
        </w:rPr>
        <w:t xml:space="preserve">:iii93-101. Available </w:t>
      </w:r>
      <w:r w:rsidRPr="0088442E">
        <w:rPr>
          <w:rFonts w:eastAsia="Calibri"/>
          <w:lang w:val="en-US" w:eastAsia="en-US"/>
        </w:rPr>
        <w:t>at</w:t>
      </w:r>
      <w:r w:rsidRPr="0088442E">
        <w:rPr>
          <w:rFonts w:eastAsia="Calibri"/>
          <w:lang w:val="vi-VN" w:eastAsia="en-US"/>
        </w:rPr>
        <w:t xml:space="preserve">: </w:t>
      </w:r>
      <w:hyperlink r:id="rId40" w:history="1">
        <w:r w:rsidRPr="0088442E">
          <w:rPr>
            <w:rFonts w:eastAsia="Calibri"/>
            <w:color w:val="0563C1"/>
            <w:u w:val="single"/>
            <w:lang w:val="vi-VN" w:eastAsia="en-US"/>
          </w:rPr>
          <w:t>https://www.annalsofoncology.org/article/S0923-7534(19)34077-3/fulltext</w:t>
        </w:r>
      </w:hyperlink>
      <w:r w:rsidRPr="0088442E">
        <w:rPr>
          <w:rFonts w:eastAsia="Calibri"/>
          <w:lang w:val="en-US" w:eastAsia="en-US"/>
        </w:rPr>
        <w:t xml:space="preserve">  </w:t>
      </w:r>
    </w:p>
    <w:p w14:paraId="10A45F02" w14:textId="77777777" w:rsidR="0088442E" w:rsidRPr="0088442E" w:rsidRDefault="0088442E" w:rsidP="0088442E">
      <w:pPr>
        <w:spacing w:line="360" w:lineRule="auto"/>
        <w:rPr>
          <w:rFonts w:eastAsia="Calibri"/>
          <w:lang w:val="vi-VN" w:eastAsia="en-US"/>
        </w:rPr>
      </w:pPr>
    </w:p>
    <w:p w14:paraId="0CDD798A" w14:textId="77777777" w:rsidR="0088442E" w:rsidRPr="0088442E" w:rsidRDefault="0088442E" w:rsidP="0088442E">
      <w:pPr>
        <w:spacing w:line="360" w:lineRule="auto"/>
        <w:jc w:val="center"/>
        <w:rPr>
          <w:rFonts w:eastAsia="Calibri"/>
          <w:b/>
          <w:lang w:val="vi-VN" w:eastAsia="en-US"/>
        </w:rPr>
      </w:pPr>
    </w:p>
    <w:p w14:paraId="278C643F" w14:textId="77777777" w:rsidR="0088442E" w:rsidRPr="0088442E" w:rsidRDefault="0088442E" w:rsidP="0088442E">
      <w:pPr>
        <w:spacing w:line="360" w:lineRule="auto"/>
        <w:jc w:val="center"/>
        <w:rPr>
          <w:rFonts w:eastAsia="Calibri"/>
          <w:b/>
          <w:lang w:val="vi-VN" w:eastAsia="en-US"/>
        </w:rPr>
      </w:pPr>
      <w:r w:rsidRPr="0088442E">
        <w:rPr>
          <w:rFonts w:eastAsia="Calibri"/>
          <w:b/>
          <w:lang w:val="vi-VN" w:eastAsia="en-US"/>
        </w:rPr>
        <w:t>Conflict of interest</w:t>
      </w:r>
    </w:p>
    <w:p w14:paraId="4FEE98CE" w14:textId="77777777" w:rsidR="0088442E" w:rsidRPr="0088442E" w:rsidRDefault="0088442E" w:rsidP="0088442E">
      <w:pPr>
        <w:spacing w:line="360" w:lineRule="auto"/>
        <w:jc w:val="both"/>
        <w:rPr>
          <w:rFonts w:eastAsia="Calibri"/>
          <w:lang w:val="vi-VN" w:eastAsia="en-US"/>
        </w:rPr>
      </w:pPr>
      <w:r w:rsidRPr="0088442E">
        <w:rPr>
          <w:rFonts w:eastAsia="Calibri"/>
          <w:lang w:val="vi-VN" w:eastAsia="en-US"/>
        </w:rPr>
        <w:t>The author(s) declared no potential conflicts of interest with respect to the research, authorship, and/or publication of this article.</w:t>
      </w:r>
    </w:p>
    <w:p w14:paraId="0F690176" w14:textId="77777777" w:rsidR="0088442E" w:rsidRPr="0088442E" w:rsidRDefault="0088442E" w:rsidP="0088442E">
      <w:pPr>
        <w:spacing w:line="360" w:lineRule="auto"/>
        <w:jc w:val="both"/>
        <w:rPr>
          <w:rFonts w:eastAsia="Calibri"/>
          <w:lang w:val="vi-VN" w:eastAsia="en-US"/>
        </w:rPr>
      </w:pPr>
    </w:p>
    <w:p w14:paraId="4A69D18D" w14:textId="77777777" w:rsidR="0088442E" w:rsidRPr="0088442E" w:rsidRDefault="0088442E" w:rsidP="0088442E">
      <w:pPr>
        <w:spacing w:line="360" w:lineRule="auto"/>
        <w:jc w:val="center"/>
        <w:rPr>
          <w:rFonts w:eastAsia="Calibri"/>
          <w:b/>
          <w:lang w:val="vi-VN" w:eastAsia="en-US"/>
        </w:rPr>
      </w:pPr>
      <w:r w:rsidRPr="0088442E">
        <w:rPr>
          <w:rFonts w:eastAsia="Calibri"/>
          <w:b/>
          <w:lang w:val="vi-VN" w:eastAsia="en-US"/>
        </w:rPr>
        <w:t>Author</w:t>
      </w:r>
      <w:r w:rsidRPr="0088442E">
        <w:rPr>
          <w:rFonts w:eastAsia="Calibri"/>
          <w:b/>
          <w:lang w:val="en-US" w:eastAsia="en-US"/>
        </w:rPr>
        <w:t>ship</w:t>
      </w:r>
      <w:r w:rsidRPr="0088442E">
        <w:rPr>
          <w:rFonts w:eastAsia="Calibri"/>
          <w:b/>
          <w:lang w:val="vi-VN" w:eastAsia="en-US"/>
        </w:rPr>
        <w:t xml:space="preserve"> contribution</w:t>
      </w:r>
    </w:p>
    <w:p w14:paraId="5898E537" w14:textId="77777777" w:rsidR="0088442E" w:rsidRPr="0088442E" w:rsidRDefault="0088442E" w:rsidP="0088442E">
      <w:pPr>
        <w:spacing w:line="360" w:lineRule="auto"/>
        <w:rPr>
          <w:rFonts w:eastAsia="Calibri"/>
          <w:lang w:val="vi-VN" w:eastAsia="en-US"/>
        </w:rPr>
      </w:pPr>
      <w:r w:rsidRPr="0088442E">
        <w:rPr>
          <w:rFonts w:eastAsia="Calibri"/>
          <w:lang w:val="vi-VN" w:eastAsia="en-US"/>
        </w:rPr>
        <w:t xml:space="preserve">Conceptualization: </w:t>
      </w:r>
      <w:r w:rsidRPr="0088442E">
        <w:rPr>
          <w:rFonts w:eastAsia="Calibri"/>
          <w:i/>
          <w:lang w:val="en-US" w:eastAsia="en-US"/>
        </w:rPr>
        <w:t>Tran Anh Duc, Nguyen Duc Lien.</w:t>
      </w:r>
    </w:p>
    <w:p w14:paraId="7C9E4465" w14:textId="77777777" w:rsidR="0088442E" w:rsidRPr="0088442E" w:rsidRDefault="0088442E" w:rsidP="0088442E">
      <w:pPr>
        <w:spacing w:line="360" w:lineRule="auto"/>
        <w:rPr>
          <w:rFonts w:eastAsia="Calibri"/>
          <w:lang w:val="vi-VN" w:eastAsia="en-US"/>
        </w:rPr>
      </w:pPr>
      <w:r w:rsidRPr="0088442E">
        <w:rPr>
          <w:rFonts w:eastAsia="Calibri"/>
          <w:lang w:val="vi-VN" w:eastAsia="en-US"/>
        </w:rPr>
        <w:t xml:space="preserve">Data curation: </w:t>
      </w:r>
      <w:r w:rsidRPr="0088442E">
        <w:rPr>
          <w:rFonts w:eastAsia="Calibri"/>
          <w:i/>
          <w:lang w:val="en-US" w:eastAsia="en-US"/>
        </w:rPr>
        <w:t>Tran Anh Duc, Nguyen Thanh Bac.</w:t>
      </w:r>
    </w:p>
    <w:p w14:paraId="5EB2D997" w14:textId="77777777" w:rsidR="0088442E" w:rsidRPr="0088442E" w:rsidRDefault="0088442E" w:rsidP="0088442E">
      <w:pPr>
        <w:spacing w:line="360" w:lineRule="auto"/>
        <w:rPr>
          <w:rFonts w:eastAsia="Calibri"/>
          <w:lang w:val="en-US" w:eastAsia="en-US"/>
        </w:rPr>
      </w:pPr>
      <w:r w:rsidRPr="0088442E">
        <w:rPr>
          <w:rFonts w:eastAsia="Calibri"/>
          <w:lang w:val="vi-VN" w:eastAsia="en-US"/>
        </w:rPr>
        <w:t xml:space="preserve">Formal analysis: </w:t>
      </w:r>
      <w:r w:rsidRPr="0088442E">
        <w:rPr>
          <w:rFonts w:eastAsia="Calibri"/>
          <w:i/>
          <w:lang w:val="vi-VN" w:eastAsia="en-US"/>
        </w:rPr>
        <w:t>Tran Anh Duc</w:t>
      </w:r>
      <w:r w:rsidRPr="0088442E">
        <w:rPr>
          <w:rFonts w:eastAsia="Calibri"/>
          <w:i/>
          <w:lang w:val="en-US" w:eastAsia="en-US"/>
        </w:rPr>
        <w:t>.</w:t>
      </w:r>
    </w:p>
    <w:p w14:paraId="0E525C49" w14:textId="77777777" w:rsidR="0088442E" w:rsidRPr="0088442E" w:rsidRDefault="0088442E" w:rsidP="0088442E">
      <w:pPr>
        <w:spacing w:line="360" w:lineRule="auto"/>
        <w:jc w:val="both"/>
        <w:rPr>
          <w:rFonts w:eastAsia="Calibri"/>
          <w:lang w:val="es-CU" w:eastAsia="en-US"/>
        </w:rPr>
      </w:pPr>
      <w:r w:rsidRPr="0088442E">
        <w:rPr>
          <w:rFonts w:eastAsia="Calibri"/>
          <w:lang w:val="vi-VN" w:eastAsia="en-US"/>
        </w:rPr>
        <w:t xml:space="preserve">Research: </w:t>
      </w:r>
      <w:r w:rsidRPr="0088442E">
        <w:rPr>
          <w:rFonts w:eastAsia="Calibri"/>
          <w:i/>
          <w:lang w:val="vi-VN" w:eastAsia="en-US"/>
        </w:rPr>
        <w:t>Tran Anh Duc, Nguyen Van Ba, Vu Van Hoe, Nguyen Thanh Bac, Nguyen Duc Lien</w:t>
      </w:r>
      <w:r w:rsidRPr="0088442E">
        <w:rPr>
          <w:rFonts w:eastAsia="Calibri"/>
          <w:i/>
          <w:lang w:val="es-CU" w:eastAsia="en-US"/>
        </w:rPr>
        <w:t>.</w:t>
      </w:r>
    </w:p>
    <w:p w14:paraId="08AB1B9D" w14:textId="77777777" w:rsidR="0088442E" w:rsidRPr="0088442E" w:rsidRDefault="0088442E" w:rsidP="0088442E">
      <w:pPr>
        <w:spacing w:line="360" w:lineRule="auto"/>
        <w:rPr>
          <w:rFonts w:eastAsia="Calibri"/>
          <w:lang w:val="vi-VN" w:eastAsia="en-US"/>
        </w:rPr>
      </w:pPr>
      <w:r w:rsidRPr="0088442E">
        <w:rPr>
          <w:rFonts w:eastAsia="Calibri"/>
          <w:lang w:val="vi-VN" w:eastAsia="en-US"/>
        </w:rPr>
        <w:t xml:space="preserve">Methodology: </w:t>
      </w:r>
      <w:r w:rsidRPr="0088442E">
        <w:rPr>
          <w:rFonts w:eastAsia="Calibri"/>
          <w:i/>
          <w:lang w:val="en-US" w:eastAsia="en-US"/>
        </w:rPr>
        <w:t>Tran Anh Duc, Nguyen Duc Lien.</w:t>
      </w:r>
    </w:p>
    <w:p w14:paraId="274F0744" w14:textId="77777777" w:rsidR="0088442E" w:rsidRPr="0088442E" w:rsidRDefault="0088442E" w:rsidP="0088442E">
      <w:pPr>
        <w:spacing w:line="360" w:lineRule="auto"/>
        <w:rPr>
          <w:rFonts w:eastAsia="Calibri"/>
          <w:lang w:val="es-CU" w:eastAsia="en-US"/>
        </w:rPr>
      </w:pPr>
      <w:r w:rsidRPr="0088442E">
        <w:rPr>
          <w:rFonts w:eastAsia="Calibri"/>
          <w:lang w:val="vi-VN" w:eastAsia="en-US"/>
        </w:rPr>
        <w:t xml:space="preserve">Supervision: </w:t>
      </w:r>
      <w:r w:rsidRPr="0088442E">
        <w:rPr>
          <w:rFonts w:eastAsia="Calibri"/>
          <w:i/>
          <w:lang w:val="es-CU" w:eastAsia="en-US"/>
        </w:rPr>
        <w:t>Nguyen Duc Lien, Nguyen Van Ba, Vu Van Hoe.</w:t>
      </w:r>
    </w:p>
    <w:p w14:paraId="1DD67C25" w14:textId="77777777" w:rsidR="0088442E" w:rsidRPr="0088442E" w:rsidRDefault="0088442E" w:rsidP="0088442E">
      <w:pPr>
        <w:spacing w:line="360" w:lineRule="auto"/>
        <w:rPr>
          <w:rFonts w:eastAsia="Calibri"/>
          <w:lang w:val="vi-VN" w:eastAsia="en-US"/>
        </w:rPr>
      </w:pPr>
      <w:r w:rsidRPr="0088442E">
        <w:rPr>
          <w:rFonts w:eastAsia="Calibri"/>
          <w:lang w:val="vi-VN" w:eastAsia="en-US"/>
        </w:rPr>
        <w:t xml:space="preserve">Validation: </w:t>
      </w:r>
      <w:r w:rsidRPr="0088442E">
        <w:rPr>
          <w:rFonts w:eastAsia="Calibri"/>
          <w:i/>
          <w:lang w:val="en-US" w:eastAsia="en-US"/>
        </w:rPr>
        <w:t>Nguyen Thanh Bac, Vu Van Hoe.</w:t>
      </w:r>
    </w:p>
    <w:p w14:paraId="48655302" w14:textId="77777777" w:rsidR="0088442E" w:rsidRPr="0088442E" w:rsidRDefault="0088442E" w:rsidP="0088442E">
      <w:pPr>
        <w:spacing w:line="360" w:lineRule="auto"/>
        <w:rPr>
          <w:rFonts w:eastAsia="Calibri"/>
          <w:lang w:val="vi-VN" w:eastAsia="en-US"/>
        </w:rPr>
      </w:pPr>
      <w:r w:rsidRPr="0088442E">
        <w:rPr>
          <w:rFonts w:eastAsia="Calibri"/>
          <w:lang w:val="vi-VN" w:eastAsia="en-US"/>
        </w:rPr>
        <w:t xml:space="preserve">Display: </w:t>
      </w:r>
      <w:r w:rsidRPr="0088442E">
        <w:rPr>
          <w:rFonts w:eastAsia="Calibri"/>
          <w:i/>
          <w:lang w:val="vi-VN" w:eastAsia="en-US"/>
        </w:rPr>
        <w:t>Tran Anh Duc, Nguyen Duc Lien.</w:t>
      </w:r>
    </w:p>
    <w:p w14:paraId="722E5D13" w14:textId="77777777" w:rsidR="0088442E" w:rsidRPr="0088442E" w:rsidRDefault="0088442E" w:rsidP="0088442E">
      <w:pPr>
        <w:spacing w:line="360" w:lineRule="auto"/>
        <w:rPr>
          <w:rFonts w:eastAsia="Calibri"/>
          <w:lang w:val="vi-VN" w:eastAsia="en-US"/>
        </w:rPr>
      </w:pPr>
      <w:r w:rsidRPr="0088442E">
        <w:rPr>
          <w:rFonts w:eastAsia="Calibri"/>
          <w:lang w:val="vi-VN" w:eastAsia="en-US"/>
        </w:rPr>
        <w:t xml:space="preserve">Drafting - original draft: </w:t>
      </w:r>
      <w:r w:rsidRPr="0088442E">
        <w:rPr>
          <w:rFonts w:eastAsia="Calibri"/>
          <w:i/>
          <w:lang w:val="vi-VN" w:eastAsia="en-US"/>
        </w:rPr>
        <w:t>Tran Anh Duc, Nguyen Duc Lien, Nguyen Van Ba, Nguyen Thanh Bac.</w:t>
      </w:r>
    </w:p>
    <w:p w14:paraId="77B58A93" w14:textId="77777777" w:rsidR="0088442E" w:rsidRPr="0088442E" w:rsidRDefault="0088442E" w:rsidP="0088442E">
      <w:pPr>
        <w:spacing w:line="360" w:lineRule="auto"/>
        <w:rPr>
          <w:rFonts w:eastAsia="Calibri"/>
          <w:b/>
          <w:lang w:val="vi-VN" w:eastAsia="en-US"/>
        </w:rPr>
      </w:pPr>
      <w:r w:rsidRPr="0088442E">
        <w:rPr>
          <w:rFonts w:eastAsia="Calibri"/>
          <w:lang w:val="vi-VN" w:eastAsia="en-US"/>
        </w:rPr>
        <w:t xml:space="preserve">Drafting - revision and editing: </w:t>
      </w:r>
      <w:r w:rsidRPr="0088442E">
        <w:rPr>
          <w:rFonts w:eastAsia="Calibri"/>
          <w:i/>
          <w:lang w:val="en-US" w:eastAsia="en-US"/>
        </w:rPr>
        <w:t>Tran Anh Duc, Nguyen Duc Lien, Nguyen Van Ba, Nguyen Thanh Bac.</w:t>
      </w:r>
    </w:p>
    <w:p w14:paraId="13B9FAD0" w14:textId="77777777" w:rsidR="00675476" w:rsidRPr="0088442E" w:rsidRDefault="00675476" w:rsidP="00EA1FEF">
      <w:pPr>
        <w:pStyle w:val="PDFRevista"/>
        <w:rPr>
          <w:lang w:val="vi-VN"/>
        </w:rPr>
      </w:pPr>
    </w:p>
    <w:sectPr w:rsidR="00675476" w:rsidRPr="0088442E" w:rsidSect="00797C13">
      <w:headerReference w:type="default" r:id="rId41"/>
      <w:footerReference w:type="even" r:id="rId42"/>
      <w:footerReference w:type="default" r:id="rId43"/>
      <w:type w:val="continuous"/>
      <w:pgSz w:w="12242" w:h="15842" w:code="1"/>
      <w:pgMar w:top="1134" w:right="1304" w:bottom="1134" w:left="130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6A35" w14:textId="77777777" w:rsidR="0003298E" w:rsidRDefault="0003298E">
      <w:r>
        <w:separator/>
      </w:r>
    </w:p>
  </w:endnote>
  <w:endnote w:type="continuationSeparator" w:id="0">
    <w:p w14:paraId="22C06136" w14:textId="77777777" w:rsidR="0003298E" w:rsidRDefault="0003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5BB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96F75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5BE0" w14:textId="770ABA15" w:rsidR="000F3690" w:rsidRPr="00AE044C" w:rsidRDefault="0088442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7C85958" wp14:editId="6B74B32D">
              <wp:simplePos x="0" y="0"/>
              <wp:positionH relativeFrom="column">
                <wp:posOffset>3810</wp:posOffset>
              </wp:positionH>
              <wp:positionV relativeFrom="paragraph">
                <wp:posOffset>50165</wp:posOffset>
              </wp:positionV>
              <wp:extent cx="6286500" cy="19050"/>
              <wp:effectExtent l="19050" t="1905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378AE1" id="Conector recto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4D84CA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901B04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0D49F8A" w14:textId="5B913ABB"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88442E" w:rsidRPr="0088442E">
      <w:rPr>
        <w:rFonts w:ascii="Verdana" w:hAnsi="Verdana"/>
        <w:noProof/>
        <w:sz w:val="18"/>
        <w:szCs w:val="18"/>
        <w:lang w:val="en-US" w:eastAsia="en-US"/>
      </w:rPr>
      <w:drawing>
        <wp:inline distT="0" distB="0" distL="0" distR="0" wp14:anchorId="2C184974" wp14:editId="2B439AAA">
          <wp:extent cx="638175" cy="152400"/>
          <wp:effectExtent l="0" t="0" r="0" b="0"/>
          <wp:docPr id="16"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FFEB" w14:textId="77777777" w:rsidR="0003298E" w:rsidRDefault="0003298E">
      <w:r>
        <w:separator/>
      </w:r>
    </w:p>
  </w:footnote>
  <w:footnote w:type="continuationSeparator" w:id="0">
    <w:p w14:paraId="31457CFF" w14:textId="77777777" w:rsidR="0003298E" w:rsidRDefault="0003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1CF6" w14:textId="38D3E2B5" w:rsidR="00CC376A" w:rsidRPr="00AE044C" w:rsidRDefault="0088442E"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065C6EAE" wp14:editId="1062C95E">
          <wp:simplePos x="0" y="0"/>
          <wp:positionH relativeFrom="column">
            <wp:posOffset>2540</wp:posOffset>
          </wp:positionH>
          <wp:positionV relativeFrom="paragraph">
            <wp:posOffset>-598805</wp:posOffset>
          </wp:positionV>
          <wp:extent cx="6333490" cy="593725"/>
          <wp:effectExtent l="0" t="0" r="0" b="0"/>
          <wp:wrapNone/>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e02202004</w:t>
    </w:r>
  </w:p>
  <w:p w14:paraId="525AC276" w14:textId="47F7B08E" w:rsidR="00A477DE" w:rsidRDefault="0088442E">
    <w:r>
      <w:rPr>
        <w:noProof/>
      </w:rPr>
      <mc:AlternateContent>
        <mc:Choice Requires="wps">
          <w:drawing>
            <wp:anchor distT="0" distB="0" distL="114300" distR="114300" simplePos="0" relativeHeight="251654144" behindDoc="0" locked="0" layoutInCell="1" allowOverlap="1" wp14:anchorId="230EBF29" wp14:editId="547C8498">
              <wp:simplePos x="0" y="0"/>
              <wp:positionH relativeFrom="column">
                <wp:posOffset>635</wp:posOffset>
              </wp:positionH>
              <wp:positionV relativeFrom="paragraph">
                <wp:posOffset>42545</wp:posOffset>
              </wp:positionV>
              <wp:extent cx="6307455" cy="28575"/>
              <wp:effectExtent l="19050" t="19050" r="17145" b="952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5096FD" id="Conector recto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777E4"/>
    <w:multiLevelType w:val="hybridMultilevel"/>
    <w:tmpl w:val="9656FC7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6012B84"/>
    <w:multiLevelType w:val="hybridMultilevel"/>
    <w:tmpl w:val="2D3CE116"/>
    <w:lvl w:ilvl="0" w:tplc="5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F51E5F"/>
    <w:multiLevelType w:val="hybridMultilevel"/>
    <w:tmpl w:val="D1740B4E"/>
    <w:lvl w:ilvl="0" w:tplc="5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8550876">
    <w:abstractNumId w:val="1"/>
  </w:num>
  <w:num w:numId="2" w16cid:durableId="2145195706">
    <w:abstractNumId w:val="3"/>
  </w:num>
  <w:num w:numId="3" w16cid:durableId="30963928">
    <w:abstractNumId w:val="2"/>
  </w:num>
  <w:num w:numId="4" w16cid:durableId="93332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2E"/>
    <w:rsid w:val="0003298E"/>
    <w:rsid w:val="00057F45"/>
    <w:rsid w:val="000D3958"/>
    <w:rsid w:val="000F3690"/>
    <w:rsid w:val="001221D1"/>
    <w:rsid w:val="00165CB5"/>
    <w:rsid w:val="0017785C"/>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97C13"/>
    <w:rsid w:val="007C430F"/>
    <w:rsid w:val="007D2D0C"/>
    <w:rsid w:val="007D614D"/>
    <w:rsid w:val="0088442E"/>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65F85"/>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2ED8F"/>
  <w15:docId w15:val="{864FB270-8B24-42A3-978A-F043DD45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603-2035" TargetMode="External"/><Relationship Id="rId13" Type="http://schemas.openxmlformats.org/officeDocument/2006/relationships/image" Target="media/image1.png"/><Relationship Id="rId18" Type="http://schemas.openxmlformats.org/officeDocument/2006/relationships/hyperlink" Target="https://www.sciencedirect.com/science/article/pii/B9780323476607000021?via%3Dihub" TargetMode="External"/><Relationship Id="rId26" Type="http://schemas.openxmlformats.org/officeDocument/2006/relationships/hyperlink" Target="https://www.ncbi.nlm.nih.gov/pmc/articles/PMC2743214/" TargetMode="External"/><Relationship Id="rId39" Type="http://schemas.openxmlformats.org/officeDocument/2006/relationships/hyperlink" Target="https://www.zora.uzh.ch/id/eprint/98103/" TargetMode="External"/><Relationship Id="rId3" Type="http://schemas.openxmlformats.org/officeDocument/2006/relationships/settings" Target="settings.xml"/><Relationship Id="rId21" Type="http://schemas.openxmlformats.org/officeDocument/2006/relationships/hyperlink" Target="http://genesdev.cshlp.org/content/15/11/1311.long" TargetMode="External"/><Relationship Id="rId34" Type="http://schemas.openxmlformats.org/officeDocument/2006/relationships/hyperlink" Target="https://www.ncbi.nlm.nih.gov/pmc/articles/PMC8094731/" TargetMode="External"/><Relationship Id="rId42" Type="http://schemas.openxmlformats.org/officeDocument/2006/relationships/footer" Target="footer1.xml"/><Relationship Id="rId7" Type="http://schemas.openxmlformats.org/officeDocument/2006/relationships/hyperlink" Target="https://orcid.org/0000-0002-2355-2006" TargetMode="External"/><Relationship Id="rId12" Type="http://schemas.openxmlformats.org/officeDocument/2006/relationships/hyperlink" Target="mailto:drduclien@gmail.com" TargetMode="External"/><Relationship Id="rId17" Type="http://schemas.openxmlformats.org/officeDocument/2006/relationships/image" Target="media/image5.png"/><Relationship Id="rId25" Type="http://schemas.openxmlformats.org/officeDocument/2006/relationships/hyperlink" Target="https://pubmed.ncbi.nlm.nih.gov/23940635/" TargetMode="External"/><Relationship Id="rId33" Type="http://schemas.openxmlformats.org/officeDocument/2006/relationships/hyperlink" Target="https://aacrjournals.org/clincancerres/article/3/4/523/8205/Incidence-and-timing-of-p53-mutations-during" TargetMode="External"/><Relationship Id="rId38" Type="http://schemas.openxmlformats.org/officeDocument/2006/relationships/hyperlink" Target="https://ascopubs.org/doi/pdf/10.1200/JCO.1998.16.12.3851"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nejm.org/doi/full/10.1056/NEJMoa043330" TargetMode="External"/><Relationship Id="rId29" Type="http://schemas.openxmlformats.org/officeDocument/2006/relationships/hyperlink" Target="https://jamanetwork.com/journals/jamaneurology/fullarticle/1897092"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568-1857" TargetMode="External"/><Relationship Id="rId24" Type="http://schemas.openxmlformats.org/officeDocument/2006/relationships/hyperlink" Target="https://pubmed.ncbi.nlm.nih.gov/16443945/" TargetMode="External"/><Relationship Id="rId32" Type="http://schemas.openxmlformats.org/officeDocument/2006/relationships/hyperlink" Target="https://www.tandfonline.com/doi/pdf/10.4161/cc.2.1.288" TargetMode="External"/><Relationship Id="rId37" Type="http://schemas.openxmlformats.org/officeDocument/2006/relationships/hyperlink" Target="https://www.nature.com/articles/nrneurol.2009.197" TargetMode="External"/><Relationship Id="rId40" Type="http://schemas.openxmlformats.org/officeDocument/2006/relationships/hyperlink" Target="https://www.annalsofoncology.org/article/S0923-7534(19)34077-3/fulltext"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pubmed.ncbi.nlm.nih.gov/28861666/" TargetMode="External"/><Relationship Id="rId28" Type="http://schemas.openxmlformats.org/officeDocument/2006/relationships/hyperlink" Target="https://www.ncbi.nlm.nih.gov/pmc/articles/PMC2820383/" TargetMode="External"/><Relationship Id="rId36" Type="http://schemas.openxmlformats.org/officeDocument/2006/relationships/hyperlink" Target="https://link.springer.com/article/10.1007/s11060-010-0283-9" TargetMode="External"/><Relationship Id="rId10" Type="http://schemas.openxmlformats.org/officeDocument/2006/relationships/hyperlink" Target="https://orcid.org/0000-0002-2584-861X" TargetMode="External"/><Relationship Id="rId19" Type="http://schemas.openxmlformats.org/officeDocument/2006/relationships/hyperlink" Target="https://www.nature.com/articles/6602321" TargetMode="External"/><Relationship Id="rId31" Type="http://schemas.openxmlformats.org/officeDocument/2006/relationships/hyperlink" Target="https://pubmed.ncbi.nlm.nih.gov/911558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8316-3088" TargetMode="External"/><Relationship Id="rId14" Type="http://schemas.openxmlformats.org/officeDocument/2006/relationships/image" Target="media/image2.png"/><Relationship Id="rId22" Type="http://schemas.openxmlformats.org/officeDocument/2006/relationships/hyperlink" Target="http://recist.com.br/PDF/Artigo%20RECIST.pdf" TargetMode="External"/><Relationship Id="rId27" Type="http://schemas.openxmlformats.org/officeDocument/2006/relationships/hyperlink" Target="https://pubmed.ncbi.nlm.nih.gov/18985363/" TargetMode="External"/><Relationship Id="rId30" Type="http://schemas.openxmlformats.org/officeDocument/2006/relationships/hyperlink" Target="https://www.ncbi.nlm.nih.gov/pmc/articles/PMC3940537/" TargetMode="External"/><Relationship Id="rId35" Type="http://schemas.openxmlformats.org/officeDocument/2006/relationships/hyperlink" Target="https://www.ncbi.nlm.nih.gov/pmc/articles/PMC3933973/"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16</Pages>
  <Words>4263</Words>
  <Characters>23448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27656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2022-07-15T15:52:00Z</dcterms:created>
  <dcterms:modified xsi:type="dcterms:W3CDTF">2022-07-15T15:57:00Z</dcterms:modified>
</cp:coreProperties>
</file>