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C42B" w14:textId="77777777" w:rsidR="00C350A1" w:rsidRPr="00C350A1" w:rsidRDefault="00C350A1" w:rsidP="00C350A1">
      <w:pPr>
        <w:suppressAutoHyphens/>
        <w:spacing w:line="360" w:lineRule="auto"/>
        <w:jc w:val="right"/>
        <w:rPr>
          <w:rFonts w:eastAsia="Calibri"/>
          <w:sz w:val="20"/>
          <w:szCs w:val="20"/>
          <w:lang w:val="es-ES" w:eastAsia="en-US"/>
        </w:rPr>
      </w:pPr>
      <w:r w:rsidRPr="00C350A1">
        <w:rPr>
          <w:rFonts w:eastAsia="Calibri"/>
          <w:bCs/>
          <w:sz w:val="20"/>
          <w:szCs w:val="20"/>
          <w:lang w:val="es-MX" w:eastAsia="en-US"/>
        </w:rPr>
        <w:t>Comunicación breve</w:t>
      </w:r>
    </w:p>
    <w:p w14:paraId="7B658EF8" w14:textId="77777777" w:rsidR="00C350A1" w:rsidRPr="00C350A1" w:rsidRDefault="00C350A1" w:rsidP="00C350A1">
      <w:pPr>
        <w:suppressAutoHyphens/>
        <w:spacing w:line="360" w:lineRule="auto"/>
        <w:jc w:val="right"/>
        <w:rPr>
          <w:rFonts w:eastAsia="Calibri"/>
          <w:b/>
          <w:bCs/>
          <w:lang w:val="es-MX" w:eastAsia="en-US"/>
        </w:rPr>
      </w:pPr>
    </w:p>
    <w:p w14:paraId="022AA8C6" w14:textId="77777777" w:rsidR="00C350A1" w:rsidRPr="00C350A1" w:rsidRDefault="00C350A1" w:rsidP="00C350A1">
      <w:pPr>
        <w:suppressAutoHyphens/>
        <w:spacing w:line="360" w:lineRule="auto"/>
        <w:jc w:val="center"/>
        <w:rPr>
          <w:rFonts w:eastAsia="Calibri"/>
          <w:b/>
          <w:bCs/>
          <w:sz w:val="28"/>
          <w:szCs w:val="28"/>
          <w:lang w:val="es-MX" w:eastAsia="en-US"/>
        </w:rPr>
      </w:pPr>
      <w:r w:rsidRPr="00C350A1">
        <w:rPr>
          <w:rFonts w:eastAsia="Calibri"/>
          <w:b/>
          <w:bCs/>
          <w:sz w:val="28"/>
          <w:szCs w:val="28"/>
          <w:lang w:val="es-MX" w:eastAsia="en-US"/>
        </w:rPr>
        <w:t>Caracterización de pacientes sometidos a cirugía torácica atendidos en la unidad de cuidados intensivos</w:t>
      </w:r>
    </w:p>
    <w:p w14:paraId="39995DF7" w14:textId="77777777" w:rsidR="00C350A1" w:rsidRPr="00C350A1" w:rsidRDefault="00C350A1" w:rsidP="00C350A1">
      <w:pPr>
        <w:suppressAutoHyphens/>
        <w:spacing w:line="360" w:lineRule="auto"/>
        <w:jc w:val="center"/>
        <w:rPr>
          <w:rFonts w:eastAsia="Calibri"/>
          <w:bCs/>
          <w:sz w:val="28"/>
          <w:szCs w:val="28"/>
          <w:lang w:val="en-US" w:eastAsia="en-US"/>
        </w:rPr>
      </w:pPr>
      <w:r w:rsidRPr="00C350A1">
        <w:rPr>
          <w:rFonts w:eastAsia="Calibri"/>
          <w:bCs/>
          <w:sz w:val="28"/>
          <w:szCs w:val="28"/>
          <w:lang w:val="en-US" w:eastAsia="en-US"/>
        </w:rPr>
        <w:t>Characterization of patients undergoing thoracic surgery, treated in the intensive care unit</w:t>
      </w:r>
    </w:p>
    <w:p w14:paraId="4BB6A2C0" w14:textId="77777777" w:rsidR="00C350A1" w:rsidRPr="00C350A1" w:rsidRDefault="00C350A1" w:rsidP="00C350A1">
      <w:pPr>
        <w:suppressAutoHyphens/>
        <w:spacing w:line="360" w:lineRule="auto"/>
        <w:jc w:val="center"/>
        <w:rPr>
          <w:rFonts w:eastAsia="Calibri"/>
          <w:bCs/>
          <w:sz w:val="28"/>
          <w:szCs w:val="28"/>
          <w:lang w:val="en-US" w:eastAsia="en-US"/>
        </w:rPr>
      </w:pPr>
    </w:p>
    <w:p w14:paraId="388E7E4F"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Arlet López </w:t>
      </w:r>
      <w:proofErr w:type="spellStart"/>
      <w:r w:rsidRPr="00C350A1">
        <w:rPr>
          <w:rFonts w:eastAsia="Calibri"/>
          <w:lang w:val="es-ES" w:eastAsia="en-US"/>
        </w:rPr>
        <w:t>Quintanilla</w:t>
      </w:r>
      <w:r w:rsidRPr="00C350A1">
        <w:rPr>
          <w:rFonts w:eastAsia="Calibri"/>
          <w:vertAlign w:val="superscript"/>
          <w:lang w:val="es-ES" w:eastAsia="en-US"/>
        </w:rPr>
        <w:t>1</w:t>
      </w:r>
      <w:proofErr w:type="spellEnd"/>
      <w:r w:rsidRPr="00C350A1">
        <w:rPr>
          <w:rFonts w:eastAsia="Calibri"/>
          <w:lang w:val="es-ES" w:eastAsia="en-US"/>
        </w:rPr>
        <w:t xml:space="preserve"> </w:t>
      </w:r>
      <w:hyperlink r:id="rId7" w:history="1">
        <w:r w:rsidRPr="00C350A1">
          <w:rPr>
            <w:rFonts w:eastAsia="Calibri"/>
            <w:color w:val="0563C1"/>
            <w:u w:val="single"/>
            <w:lang w:val="es-ES" w:eastAsia="en-US"/>
          </w:rPr>
          <w:t>https://orcid.org/0000-0001-8172-864X</w:t>
        </w:r>
      </w:hyperlink>
      <w:r w:rsidRPr="00C350A1">
        <w:rPr>
          <w:rFonts w:eastAsia="Calibri"/>
          <w:lang w:val="es-ES" w:eastAsia="en-US"/>
        </w:rPr>
        <w:t xml:space="preserve"> </w:t>
      </w:r>
    </w:p>
    <w:p w14:paraId="4D907F61" w14:textId="77777777" w:rsidR="00C350A1" w:rsidRPr="00C350A1" w:rsidRDefault="00C350A1" w:rsidP="00C350A1">
      <w:pPr>
        <w:suppressAutoHyphens/>
        <w:spacing w:line="360" w:lineRule="auto"/>
        <w:jc w:val="both"/>
        <w:rPr>
          <w:rFonts w:eastAsia="Calibri"/>
          <w:lang w:val="en-US" w:eastAsia="en-US"/>
        </w:rPr>
      </w:pPr>
      <w:proofErr w:type="spellStart"/>
      <w:r w:rsidRPr="00C350A1">
        <w:rPr>
          <w:rFonts w:eastAsia="Calibri"/>
          <w:lang w:val="en-US" w:eastAsia="en-US"/>
        </w:rPr>
        <w:t>Bettsy</w:t>
      </w:r>
      <w:proofErr w:type="spellEnd"/>
      <w:r w:rsidRPr="00C350A1">
        <w:rPr>
          <w:rFonts w:eastAsia="Calibri"/>
          <w:lang w:val="en-US" w:eastAsia="en-US"/>
        </w:rPr>
        <w:t xml:space="preserve"> Bell Bosch </w:t>
      </w:r>
      <w:proofErr w:type="spellStart"/>
      <w:r w:rsidRPr="00C350A1">
        <w:rPr>
          <w:rFonts w:eastAsia="Calibri"/>
          <w:lang w:val="en-US" w:eastAsia="en-US"/>
        </w:rPr>
        <w:t>Rodríguez</w:t>
      </w:r>
      <w:r w:rsidRPr="00C350A1">
        <w:rPr>
          <w:rFonts w:eastAsia="Calibri"/>
          <w:vertAlign w:val="superscript"/>
          <w:lang w:val="en-US" w:eastAsia="en-US"/>
        </w:rPr>
        <w:t>1</w:t>
      </w:r>
      <w:proofErr w:type="spellEnd"/>
      <w:r w:rsidRPr="00C350A1">
        <w:rPr>
          <w:rFonts w:eastAsia="Calibri"/>
          <w:lang w:val="en-US" w:eastAsia="en-US"/>
        </w:rPr>
        <w:t xml:space="preserve">* </w:t>
      </w:r>
      <w:hyperlink r:id="rId8" w:history="1">
        <w:r w:rsidRPr="00C350A1">
          <w:rPr>
            <w:rFonts w:eastAsia="Calibri"/>
            <w:color w:val="0563C1"/>
            <w:u w:val="single"/>
            <w:lang w:val="en-US" w:eastAsia="en-US"/>
          </w:rPr>
          <w:t>https://orcid.org/0000-0002-1362-2330</w:t>
        </w:r>
      </w:hyperlink>
      <w:r w:rsidRPr="00C350A1">
        <w:rPr>
          <w:rFonts w:eastAsia="Calibri"/>
          <w:lang w:val="en-US" w:eastAsia="en-US"/>
        </w:rPr>
        <w:t xml:space="preserve">  </w:t>
      </w:r>
    </w:p>
    <w:p w14:paraId="3B738E8B"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Amalia Inés Luna </w:t>
      </w:r>
      <w:proofErr w:type="spellStart"/>
      <w:r w:rsidRPr="00C350A1">
        <w:rPr>
          <w:rFonts w:eastAsia="Calibri"/>
          <w:lang w:val="es-ES" w:eastAsia="en-US"/>
        </w:rPr>
        <w:t>Capote</w:t>
      </w:r>
      <w:r w:rsidRPr="00C350A1">
        <w:rPr>
          <w:rFonts w:eastAsia="Calibri"/>
          <w:vertAlign w:val="superscript"/>
          <w:lang w:val="es-ES" w:eastAsia="en-US"/>
        </w:rPr>
        <w:t>1</w:t>
      </w:r>
      <w:proofErr w:type="spellEnd"/>
      <w:r w:rsidRPr="00C350A1">
        <w:rPr>
          <w:rFonts w:eastAsia="Calibri"/>
          <w:lang w:val="es-ES" w:eastAsia="en-US"/>
        </w:rPr>
        <w:t xml:space="preserve"> </w:t>
      </w:r>
      <w:hyperlink r:id="rId9" w:history="1">
        <w:r w:rsidRPr="00C350A1">
          <w:rPr>
            <w:rFonts w:eastAsia="Calibri"/>
            <w:color w:val="0563C1"/>
            <w:u w:val="single"/>
            <w:lang w:val="es-ES" w:eastAsia="en-US"/>
          </w:rPr>
          <w:t>https://orcid.org/0000-0002-8389-8623</w:t>
        </w:r>
      </w:hyperlink>
      <w:r w:rsidRPr="00C350A1">
        <w:rPr>
          <w:rFonts w:eastAsia="Calibri"/>
          <w:lang w:val="es-ES" w:eastAsia="en-US"/>
        </w:rPr>
        <w:t xml:space="preserve"> </w:t>
      </w:r>
    </w:p>
    <w:p w14:paraId="5B305053"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Armando David Caballero </w:t>
      </w:r>
      <w:proofErr w:type="spellStart"/>
      <w:r w:rsidRPr="00C350A1">
        <w:rPr>
          <w:rFonts w:eastAsia="Calibri"/>
          <w:lang w:val="es-ES" w:eastAsia="en-US"/>
        </w:rPr>
        <w:t>Font</w:t>
      </w:r>
      <w:r w:rsidRPr="00C350A1">
        <w:rPr>
          <w:rFonts w:eastAsia="Calibri"/>
          <w:vertAlign w:val="superscript"/>
          <w:lang w:val="es-ES" w:eastAsia="en-US"/>
        </w:rPr>
        <w:t>2</w:t>
      </w:r>
      <w:proofErr w:type="spellEnd"/>
      <w:r w:rsidRPr="00C350A1">
        <w:rPr>
          <w:rFonts w:eastAsia="Calibri"/>
          <w:lang w:val="es-ES" w:eastAsia="en-US"/>
        </w:rPr>
        <w:t xml:space="preserve"> </w:t>
      </w:r>
      <w:hyperlink r:id="rId10" w:history="1">
        <w:r w:rsidRPr="00C350A1">
          <w:rPr>
            <w:rFonts w:eastAsia="Calibri"/>
            <w:color w:val="0563C1"/>
            <w:u w:val="single"/>
            <w:lang w:val="es-ES" w:eastAsia="en-US"/>
          </w:rPr>
          <w:t>https://orcid.org/0000-0002-3393-7655</w:t>
        </w:r>
      </w:hyperlink>
      <w:r w:rsidRPr="00C350A1">
        <w:rPr>
          <w:rFonts w:eastAsia="Calibri"/>
          <w:lang w:val="es-ES" w:eastAsia="en-US"/>
        </w:rPr>
        <w:t xml:space="preserve"> </w:t>
      </w:r>
    </w:p>
    <w:p w14:paraId="67865438" w14:textId="77777777" w:rsidR="00C350A1" w:rsidRPr="00C350A1" w:rsidRDefault="00C350A1" w:rsidP="00C350A1">
      <w:pPr>
        <w:suppressAutoHyphens/>
        <w:spacing w:line="360" w:lineRule="auto"/>
        <w:jc w:val="both"/>
        <w:rPr>
          <w:rFonts w:eastAsia="Calibri"/>
          <w:vertAlign w:val="superscript"/>
          <w:lang w:val="es-ES" w:eastAsia="en-US"/>
        </w:rPr>
      </w:pPr>
    </w:p>
    <w:p w14:paraId="2759E0E8" w14:textId="77777777" w:rsidR="00C350A1" w:rsidRPr="00C350A1" w:rsidRDefault="00C350A1" w:rsidP="00C350A1">
      <w:pPr>
        <w:suppressAutoHyphens/>
        <w:spacing w:line="360" w:lineRule="auto"/>
        <w:jc w:val="both"/>
        <w:rPr>
          <w:rFonts w:eastAsia="Calibri"/>
          <w:lang w:val="es-ES" w:eastAsia="en-US"/>
        </w:rPr>
      </w:pPr>
      <w:proofErr w:type="spellStart"/>
      <w:r w:rsidRPr="00C350A1">
        <w:rPr>
          <w:rFonts w:eastAsia="Calibri"/>
          <w:vertAlign w:val="superscript"/>
          <w:lang w:val="es-ES" w:eastAsia="en-US"/>
        </w:rPr>
        <w:t>1</w:t>
      </w:r>
      <w:r w:rsidRPr="00C350A1">
        <w:rPr>
          <w:rFonts w:eastAsia="Calibri"/>
          <w:lang w:val="es-ES" w:eastAsia="en-US"/>
        </w:rPr>
        <w:t>Universidad</w:t>
      </w:r>
      <w:proofErr w:type="spellEnd"/>
      <w:r w:rsidRPr="00C350A1">
        <w:rPr>
          <w:rFonts w:eastAsia="Calibri"/>
          <w:lang w:val="es-ES" w:eastAsia="en-US"/>
        </w:rPr>
        <w:t xml:space="preserve"> de Ciencias Médicas de Villa Clara. Facultad de Medicina. Villa Clara, Cuba.</w:t>
      </w:r>
    </w:p>
    <w:p w14:paraId="3E15E1B9" w14:textId="77777777" w:rsidR="00C350A1" w:rsidRPr="00C350A1" w:rsidRDefault="00C350A1" w:rsidP="00C350A1">
      <w:pPr>
        <w:suppressAutoHyphens/>
        <w:spacing w:line="360" w:lineRule="auto"/>
        <w:jc w:val="both"/>
        <w:rPr>
          <w:rFonts w:eastAsia="Calibri"/>
          <w:lang w:val="es-ES" w:eastAsia="en-US"/>
        </w:rPr>
      </w:pPr>
      <w:proofErr w:type="spellStart"/>
      <w:r w:rsidRPr="00C350A1">
        <w:rPr>
          <w:rFonts w:eastAsia="Calibri"/>
          <w:vertAlign w:val="superscript"/>
          <w:lang w:val="es-ES" w:eastAsia="en-US"/>
        </w:rPr>
        <w:t>2</w:t>
      </w:r>
      <w:r w:rsidRPr="00C350A1">
        <w:rPr>
          <w:rFonts w:eastAsia="Calibri"/>
          <w:lang w:val="es-ES" w:eastAsia="en-US"/>
        </w:rPr>
        <w:t>Hospital</w:t>
      </w:r>
      <w:proofErr w:type="spellEnd"/>
      <w:r w:rsidRPr="00C350A1">
        <w:rPr>
          <w:rFonts w:eastAsia="Calibri"/>
          <w:lang w:val="es-ES" w:eastAsia="en-US"/>
        </w:rPr>
        <w:t xml:space="preserve"> Clínico Quirúrgico Universitario “Arnaldo Milián Castro”. Villa Clara, Cuba.</w:t>
      </w:r>
    </w:p>
    <w:p w14:paraId="68814DF2" w14:textId="77777777" w:rsidR="00C350A1" w:rsidRPr="00C350A1" w:rsidRDefault="00C350A1" w:rsidP="00C350A1">
      <w:pPr>
        <w:suppressAutoHyphens/>
        <w:spacing w:line="360" w:lineRule="auto"/>
        <w:rPr>
          <w:rFonts w:eastAsia="Calibri"/>
          <w:vertAlign w:val="superscript"/>
          <w:lang w:val="es-ES" w:eastAsia="en-US"/>
        </w:rPr>
      </w:pPr>
    </w:p>
    <w:p w14:paraId="439831A7" w14:textId="77777777" w:rsidR="00C350A1" w:rsidRPr="00C350A1" w:rsidRDefault="00C350A1" w:rsidP="00C350A1">
      <w:pPr>
        <w:suppressAutoHyphens/>
        <w:spacing w:line="360" w:lineRule="auto"/>
        <w:rPr>
          <w:rFonts w:eastAsia="Calibri"/>
          <w:b/>
          <w:lang w:val="es-CU" w:eastAsia="en-US"/>
        </w:rPr>
      </w:pPr>
      <w:r w:rsidRPr="00C350A1">
        <w:rPr>
          <w:rFonts w:eastAsia="Calibri"/>
          <w:lang w:val="es-ES" w:eastAsia="en-US"/>
        </w:rPr>
        <w:t xml:space="preserve">*Autor para la correspondencia: </w:t>
      </w:r>
      <w:hyperlink r:id="rId11" w:history="1">
        <w:r w:rsidRPr="00C350A1">
          <w:rPr>
            <w:rFonts w:eastAsia="Calibri"/>
            <w:color w:val="0563C1"/>
            <w:u w:val="single"/>
            <w:lang w:val="es-ES" w:eastAsia="en-US"/>
          </w:rPr>
          <w:t>bellboschrodriguez@gmail.com</w:t>
        </w:r>
      </w:hyperlink>
      <w:r w:rsidRPr="00C350A1">
        <w:rPr>
          <w:rFonts w:ascii="Calibri" w:eastAsia="Calibri" w:hAnsi="Calibri"/>
          <w:sz w:val="22"/>
          <w:szCs w:val="22"/>
          <w:lang w:val="es-ES" w:eastAsia="en-US"/>
        </w:rPr>
        <w:t xml:space="preserve"> </w:t>
      </w:r>
    </w:p>
    <w:p w14:paraId="40B5AD5B" w14:textId="77777777" w:rsidR="00C350A1" w:rsidRPr="00C350A1" w:rsidRDefault="00C350A1" w:rsidP="00C350A1">
      <w:pPr>
        <w:suppressAutoHyphens/>
        <w:spacing w:line="360" w:lineRule="auto"/>
        <w:jc w:val="both"/>
        <w:rPr>
          <w:rFonts w:eastAsia="Calibri"/>
          <w:b/>
          <w:lang w:val="es-CU" w:eastAsia="en-US"/>
        </w:rPr>
      </w:pPr>
    </w:p>
    <w:p w14:paraId="14C86629" w14:textId="77777777" w:rsidR="00C350A1" w:rsidRPr="00C350A1" w:rsidRDefault="00C350A1" w:rsidP="00C350A1">
      <w:pPr>
        <w:suppressAutoHyphens/>
        <w:spacing w:line="360" w:lineRule="auto"/>
        <w:jc w:val="both"/>
        <w:rPr>
          <w:rFonts w:eastAsia="Calibri"/>
          <w:b/>
          <w:lang w:val="es-ES" w:eastAsia="en-US"/>
        </w:rPr>
      </w:pPr>
      <w:r w:rsidRPr="00C350A1">
        <w:rPr>
          <w:rFonts w:eastAsia="Calibri"/>
          <w:b/>
          <w:lang w:val="es-ES" w:eastAsia="en-US"/>
        </w:rPr>
        <w:t>RESUMEN</w:t>
      </w:r>
    </w:p>
    <w:p w14:paraId="6703EE29" w14:textId="77777777" w:rsidR="00C350A1" w:rsidRPr="00C350A1" w:rsidRDefault="00C350A1" w:rsidP="00C350A1">
      <w:pPr>
        <w:suppressAutoHyphens/>
        <w:spacing w:line="360" w:lineRule="auto"/>
        <w:jc w:val="both"/>
        <w:rPr>
          <w:b/>
          <w:bCs/>
          <w:lang w:val="es-MX" w:eastAsia="es-MX"/>
        </w:rPr>
      </w:pPr>
      <w:r w:rsidRPr="00C350A1">
        <w:rPr>
          <w:b/>
          <w:lang w:val="es-MX" w:eastAsia="es-PR"/>
        </w:rPr>
        <w:t>Introducción:</w:t>
      </w:r>
      <w:r w:rsidRPr="00C350A1">
        <w:rPr>
          <w:lang w:val="es-MX" w:eastAsia="es-PR"/>
        </w:rPr>
        <w:t xml:space="preserve"> La cirugía torácica </w:t>
      </w:r>
      <w:r w:rsidRPr="00C350A1">
        <w:rPr>
          <w:lang w:val="es-PR" w:eastAsia="es-PR"/>
        </w:rPr>
        <w:t>representa una de las causas de ingreso más frecuentes en la unidad de cuidados intensivos.</w:t>
      </w:r>
    </w:p>
    <w:p w14:paraId="1CD48EBC" w14:textId="77777777" w:rsidR="00C350A1" w:rsidRPr="00C350A1" w:rsidRDefault="00C350A1" w:rsidP="00C350A1">
      <w:pPr>
        <w:suppressAutoHyphens/>
        <w:spacing w:line="360" w:lineRule="auto"/>
        <w:jc w:val="both"/>
        <w:rPr>
          <w:lang w:val="es-MX" w:eastAsia="es-MX"/>
        </w:rPr>
      </w:pPr>
      <w:r w:rsidRPr="00C350A1">
        <w:rPr>
          <w:b/>
          <w:bCs/>
          <w:lang w:val="es-MX" w:eastAsia="es-MX"/>
        </w:rPr>
        <w:t>Objetivo:</w:t>
      </w:r>
      <w:r w:rsidRPr="00C350A1">
        <w:rPr>
          <w:lang w:val="es-MX" w:eastAsia="es-MX"/>
        </w:rPr>
        <w:t xml:space="preserve"> Describir las </w:t>
      </w:r>
      <w:r w:rsidRPr="00C350A1">
        <w:rPr>
          <w:lang w:val="es-MX" w:eastAsia="es-MX" w:bidi="he-IL"/>
        </w:rPr>
        <w:t xml:space="preserve">variables </w:t>
      </w:r>
      <w:r w:rsidRPr="00C350A1">
        <w:rPr>
          <w:lang w:val="es-MX" w:eastAsia="es-MX"/>
        </w:rPr>
        <w:t xml:space="preserve">edad, sexo, diagnóstico preoperatorio, técnica quirúrgica empleada, analgesia, complicaciones y evolución de los pacientes sometidos a cirugía torácica, en una unidad de cuidados intensivos. </w:t>
      </w:r>
    </w:p>
    <w:p w14:paraId="21749518" w14:textId="77777777" w:rsidR="00C350A1" w:rsidRPr="00C350A1" w:rsidRDefault="00C350A1" w:rsidP="00C350A1">
      <w:pPr>
        <w:suppressAutoHyphens/>
        <w:spacing w:line="360" w:lineRule="auto"/>
        <w:jc w:val="both"/>
        <w:rPr>
          <w:lang w:val="es-MX" w:eastAsia="es-MX"/>
        </w:rPr>
      </w:pPr>
      <w:r w:rsidRPr="00C350A1">
        <w:rPr>
          <w:b/>
          <w:bCs/>
          <w:lang w:val="es-MX" w:eastAsia="es-MX"/>
        </w:rPr>
        <w:t xml:space="preserve">Métodos: </w:t>
      </w:r>
      <w:r w:rsidRPr="00C350A1">
        <w:rPr>
          <w:lang w:val="es-MX" w:eastAsia="es-MX"/>
        </w:rPr>
        <w:t>Se realizó un estudio de corte transversal de 42 pacientes de cirugía torácica, ingresados en una unidad de cuidados intensivos. Se estudiaron las variables edad, sexo, diagnóstico, técnica quirúrgica empleada, analgesia, complicaciones y evolución, con las cuales se realizó un análisis de frecuencias.</w:t>
      </w:r>
    </w:p>
    <w:p w14:paraId="1088888C" w14:textId="77777777" w:rsidR="00C350A1" w:rsidRPr="00C350A1" w:rsidRDefault="00C350A1" w:rsidP="00C350A1">
      <w:pPr>
        <w:suppressAutoHyphens/>
        <w:spacing w:line="360" w:lineRule="auto"/>
        <w:jc w:val="both"/>
        <w:rPr>
          <w:rFonts w:eastAsia="Calibri"/>
          <w:color w:val="000000"/>
          <w:lang w:val="es-MX" w:eastAsia="es-MX"/>
        </w:rPr>
      </w:pPr>
      <w:r w:rsidRPr="00C350A1">
        <w:rPr>
          <w:b/>
          <w:lang w:val="es-MX" w:eastAsia="es-MX"/>
        </w:rPr>
        <w:lastRenderedPageBreak/>
        <w:t xml:space="preserve">Resultados: </w:t>
      </w:r>
      <w:r w:rsidRPr="00C350A1">
        <w:rPr>
          <w:lang w:val="es-MX" w:eastAsia="es-MX"/>
        </w:rPr>
        <w:t>E</w:t>
      </w:r>
      <w:r w:rsidRPr="00C350A1">
        <w:rPr>
          <w:rFonts w:eastAsia="Calibri"/>
          <w:lang w:val="es-MX" w:eastAsia="es-ES"/>
        </w:rPr>
        <w:t>l</w:t>
      </w:r>
      <w:r w:rsidRPr="00C350A1">
        <w:rPr>
          <w:lang w:val="es-MX" w:eastAsia="es-MX"/>
        </w:rPr>
        <w:t xml:space="preserve"> grupo etario predominante fue el de mayores de 60 años (42,9 %).</w:t>
      </w:r>
      <w:r w:rsidRPr="00C350A1">
        <w:rPr>
          <w:rFonts w:eastAsia="Calibri"/>
          <w:lang w:val="es-MX" w:eastAsia="es-ES"/>
        </w:rPr>
        <w:t xml:space="preserve"> El sexo representativo fue el masculino (78,5 %). </w:t>
      </w:r>
      <w:r w:rsidRPr="00C350A1">
        <w:rPr>
          <w:lang w:val="es-MX" w:eastAsia="es-MX"/>
        </w:rPr>
        <w:t xml:space="preserve">El diagnóstico más frecuente para cirugía torácica </w:t>
      </w:r>
      <w:r w:rsidRPr="00C350A1">
        <w:rPr>
          <w:lang w:val="es-MX" w:eastAsia="es-MX" w:bidi="he-IL"/>
        </w:rPr>
        <w:t xml:space="preserve">fue el cáncer de pulmón </w:t>
      </w:r>
      <w:bookmarkStart w:id="0" w:name="OLE_LINK103"/>
      <w:r w:rsidRPr="00C350A1">
        <w:rPr>
          <w:lang w:val="es-MX" w:eastAsia="es-MX" w:bidi="he-IL"/>
        </w:rPr>
        <w:t>(</w:t>
      </w:r>
      <w:r w:rsidRPr="00C350A1">
        <w:rPr>
          <w:rFonts w:eastAsia="Calibri"/>
          <w:lang w:val="es-MX" w:eastAsia="es-ES"/>
        </w:rPr>
        <w:t>47,6 %)</w:t>
      </w:r>
      <w:bookmarkEnd w:id="0"/>
      <w:r w:rsidRPr="00C350A1">
        <w:rPr>
          <w:rFonts w:eastAsia="Calibri"/>
          <w:lang w:val="es-MX" w:eastAsia="es-ES"/>
        </w:rPr>
        <w:t>.</w:t>
      </w:r>
      <w:r w:rsidRPr="00C350A1">
        <w:rPr>
          <w:lang w:val="es-MX" w:eastAsia="es-MX"/>
        </w:rPr>
        <w:t xml:space="preserve"> La técnica más empleada fue la lobectomía (</w:t>
      </w:r>
      <w:r w:rsidRPr="00C350A1">
        <w:rPr>
          <w:rFonts w:eastAsia="Calibri"/>
          <w:color w:val="000000"/>
          <w:lang w:val="es-MX" w:eastAsia="es-MX"/>
        </w:rPr>
        <w:t>28</w:t>
      </w:r>
      <w:bookmarkStart w:id="1" w:name="OLE_LINK104"/>
      <w:r w:rsidRPr="00C350A1">
        <w:rPr>
          <w:rFonts w:eastAsia="Calibri"/>
          <w:color w:val="000000"/>
          <w:lang w:val="es-MX" w:eastAsia="es-MX"/>
        </w:rPr>
        <w:t>,6 %</w:t>
      </w:r>
      <w:bookmarkEnd w:id="1"/>
      <w:r w:rsidRPr="00C350A1">
        <w:rPr>
          <w:rFonts w:eastAsia="Calibri"/>
          <w:color w:val="000000"/>
          <w:lang w:val="es-MX" w:eastAsia="es-MX"/>
        </w:rPr>
        <w:t>). L</w:t>
      </w:r>
      <w:r w:rsidRPr="00C350A1">
        <w:rPr>
          <w:lang w:val="es-MX" w:eastAsia="es-MX"/>
        </w:rPr>
        <w:t>a dipirona fue la analgesia más utilizada (35,7 </w:t>
      </w:r>
      <w:r w:rsidRPr="00C350A1">
        <w:rPr>
          <w:rFonts w:eastAsia="Calibri"/>
          <w:color w:val="000000"/>
          <w:lang w:val="es-MX" w:eastAsia="es-MX"/>
        </w:rPr>
        <w:t>%)</w:t>
      </w:r>
      <w:r w:rsidRPr="00C350A1">
        <w:rPr>
          <w:lang w:val="es-MX" w:eastAsia="es-MX"/>
        </w:rPr>
        <w:t>. La mayoría de los</w:t>
      </w:r>
      <w:r w:rsidRPr="00C350A1">
        <w:rPr>
          <w:rFonts w:eastAsia="Calibri"/>
          <w:color w:val="000000"/>
          <w:lang w:val="es-MX" w:eastAsia="es-MX"/>
        </w:rPr>
        <w:t xml:space="preserve"> pacientes no presentó complicaciones (83,3 %). </w:t>
      </w:r>
      <w:r w:rsidRPr="00C350A1">
        <w:rPr>
          <w:lang w:val="es-MX" w:eastAsia="es-MX"/>
        </w:rPr>
        <w:t xml:space="preserve">Prevalecieron los pacientes egresados vivos (97,6 %) sobre los fallecidos (2,4 %). </w:t>
      </w:r>
    </w:p>
    <w:p w14:paraId="60EB19A1" w14:textId="77777777" w:rsidR="00C350A1" w:rsidRPr="00C350A1" w:rsidRDefault="00C350A1" w:rsidP="00C350A1">
      <w:pPr>
        <w:tabs>
          <w:tab w:val="left" w:pos="3591"/>
        </w:tabs>
        <w:suppressAutoHyphens/>
        <w:spacing w:line="360" w:lineRule="auto"/>
        <w:jc w:val="both"/>
        <w:rPr>
          <w:lang w:val="es-MX" w:eastAsia="es-MX"/>
        </w:rPr>
      </w:pPr>
      <w:r w:rsidRPr="00C350A1">
        <w:rPr>
          <w:rFonts w:eastAsia="Calibri"/>
          <w:b/>
          <w:color w:val="000000"/>
          <w:lang w:val="es-MX" w:eastAsia="es-MX"/>
        </w:rPr>
        <w:t>Conclusiones:</w:t>
      </w:r>
      <w:r w:rsidRPr="00C350A1">
        <w:rPr>
          <w:rFonts w:ascii="Calibri" w:eastAsia="Calibri" w:hAnsi="Calibri"/>
          <w:sz w:val="22"/>
          <w:szCs w:val="22"/>
          <w:lang w:val="es-ES" w:eastAsia="en-US"/>
        </w:rPr>
        <w:t xml:space="preserve"> </w:t>
      </w:r>
      <w:r w:rsidRPr="00C350A1">
        <w:rPr>
          <w:rFonts w:eastAsia="Calibri"/>
          <w:color w:val="000000"/>
          <w:lang w:val="es-MX" w:eastAsia="es-MX"/>
        </w:rPr>
        <w:t>El cáncer de pulmón representó la causa más frecuente de cirugía torácica en ambos sexos, en consecuencia, la toracotomía con lobectomía fue la técnica más empleada. Este tipo de intervención siempre implica alteraciones funcionales que pueden ser inaparentes y controlables; el manejo postoperatorio en la unidad de cuidados intensivos de estos pacientes determinará en gran medida su evolución.</w:t>
      </w:r>
      <w:r w:rsidRPr="00C350A1">
        <w:rPr>
          <w:rFonts w:eastAsia="Calibri"/>
          <w:b/>
          <w:color w:val="000000"/>
          <w:lang w:val="es-MX" w:eastAsia="es-MX"/>
        </w:rPr>
        <w:t xml:space="preserve"> </w:t>
      </w:r>
    </w:p>
    <w:p w14:paraId="36432D39" w14:textId="77777777" w:rsidR="00C350A1" w:rsidRPr="00C350A1" w:rsidRDefault="00C350A1" w:rsidP="00C350A1">
      <w:pPr>
        <w:tabs>
          <w:tab w:val="left" w:pos="3591"/>
        </w:tabs>
        <w:suppressAutoHyphens/>
        <w:spacing w:line="360" w:lineRule="auto"/>
        <w:jc w:val="both"/>
        <w:rPr>
          <w:lang w:val="es-MX" w:eastAsia="es-MX"/>
        </w:rPr>
      </w:pPr>
      <w:r w:rsidRPr="00C350A1">
        <w:rPr>
          <w:b/>
          <w:bCs/>
          <w:lang w:val="es-MX" w:eastAsia="es-MX"/>
        </w:rPr>
        <w:t>Palabras clave:</w:t>
      </w:r>
      <w:r w:rsidRPr="00C350A1">
        <w:rPr>
          <w:lang w:val="es-MX" w:eastAsia="es-MX"/>
        </w:rPr>
        <w:t xml:space="preserve"> cuidados intensivos; cirugía torácica; lobectomía</w:t>
      </w:r>
      <w:r w:rsidRPr="00C350A1">
        <w:rPr>
          <w:rFonts w:eastAsia="Calibri"/>
          <w:color w:val="000000"/>
          <w:lang w:val="es-MX" w:eastAsia="es-MX"/>
        </w:rPr>
        <w:t>.</w:t>
      </w:r>
    </w:p>
    <w:p w14:paraId="4A2AC796" w14:textId="77777777" w:rsidR="00C350A1" w:rsidRPr="00C350A1" w:rsidRDefault="00C350A1" w:rsidP="00C350A1">
      <w:pPr>
        <w:tabs>
          <w:tab w:val="left" w:pos="3591"/>
        </w:tabs>
        <w:suppressAutoHyphens/>
        <w:spacing w:line="360" w:lineRule="auto"/>
        <w:jc w:val="both"/>
        <w:rPr>
          <w:b/>
          <w:lang w:val="es-MX" w:eastAsia="es-MX"/>
        </w:rPr>
      </w:pPr>
    </w:p>
    <w:p w14:paraId="6637A433" w14:textId="77777777" w:rsidR="00C350A1" w:rsidRPr="00C350A1" w:rsidRDefault="00C350A1" w:rsidP="00C350A1">
      <w:pPr>
        <w:tabs>
          <w:tab w:val="left" w:pos="3591"/>
        </w:tabs>
        <w:suppressAutoHyphens/>
        <w:spacing w:line="360" w:lineRule="auto"/>
        <w:jc w:val="both"/>
        <w:rPr>
          <w:b/>
          <w:lang w:val="en-US" w:eastAsia="es-MX"/>
        </w:rPr>
      </w:pPr>
      <w:r w:rsidRPr="00C350A1">
        <w:rPr>
          <w:b/>
          <w:lang w:val="en-US" w:eastAsia="es-MX"/>
        </w:rPr>
        <w:t>ABSTRACT</w:t>
      </w:r>
    </w:p>
    <w:p w14:paraId="7FA32924" w14:textId="77777777" w:rsidR="00C350A1" w:rsidRPr="00C350A1" w:rsidRDefault="00C350A1" w:rsidP="00C350A1">
      <w:pPr>
        <w:suppressAutoHyphens/>
        <w:spacing w:line="360" w:lineRule="auto"/>
        <w:jc w:val="both"/>
        <w:rPr>
          <w:lang w:val="en-US" w:eastAsia="es-MX"/>
        </w:rPr>
      </w:pPr>
      <w:r w:rsidRPr="00C350A1">
        <w:rPr>
          <w:b/>
          <w:lang w:val="en-US" w:eastAsia="es-MX"/>
        </w:rPr>
        <w:t xml:space="preserve">Introduction: </w:t>
      </w:r>
      <w:r w:rsidRPr="00C350A1">
        <w:rPr>
          <w:lang w:val="en-US" w:eastAsia="es-MX"/>
        </w:rPr>
        <w:t>Thoracic surgery represents one of the most frequent causes of admission to the intensive care unit.</w:t>
      </w:r>
    </w:p>
    <w:p w14:paraId="316E4A82" w14:textId="77777777" w:rsidR="00C350A1" w:rsidRPr="00C350A1" w:rsidRDefault="00C350A1" w:rsidP="00C350A1">
      <w:pPr>
        <w:suppressAutoHyphens/>
        <w:spacing w:line="360" w:lineRule="auto"/>
        <w:jc w:val="both"/>
        <w:rPr>
          <w:lang w:val="en-US" w:eastAsia="es-MX"/>
        </w:rPr>
      </w:pPr>
      <w:r w:rsidRPr="00C350A1">
        <w:rPr>
          <w:b/>
          <w:lang w:val="en-US" w:eastAsia="es-MX"/>
        </w:rPr>
        <w:t xml:space="preserve">Objective: </w:t>
      </w:r>
      <w:r w:rsidRPr="00C350A1">
        <w:rPr>
          <w:lang w:val="en-US" w:eastAsia="es-MX"/>
        </w:rPr>
        <w:t>To describe the variables age, sex, preoperative diagnosis, surgical technique used, analgesia, complications and evolution of patients undergoing thoracic surgery in an intensive care unit.</w:t>
      </w:r>
    </w:p>
    <w:p w14:paraId="6F2D1D96" w14:textId="77777777" w:rsidR="00C350A1" w:rsidRPr="00C350A1" w:rsidRDefault="00C350A1" w:rsidP="00C350A1">
      <w:pPr>
        <w:suppressAutoHyphens/>
        <w:spacing w:line="360" w:lineRule="auto"/>
        <w:jc w:val="both"/>
        <w:rPr>
          <w:lang w:val="en-US" w:eastAsia="es-MX"/>
        </w:rPr>
      </w:pPr>
      <w:r w:rsidRPr="00C350A1">
        <w:rPr>
          <w:b/>
          <w:lang w:val="en-US" w:eastAsia="es-MX"/>
        </w:rPr>
        <w:t xml:space="preserve">Methods: </w:t>
      </w:r>
      <w:r w:rsidRPr="00C350A1">
        <w:rPr>
          <w:bCs/>
          <w:lang w:val="en-US" w:eastAsia="es-MX"/>
        </w:rPr>
        <w:t>A cross-sectional study of 42 thoracic surgery patients admitted to an intensive care unit was conducted. The variables age, sex, diagnosis, surgical technique used, analgesia, complications and evolution were studied, with which a frequency analysis was performed.</w:t>
      </w:r>
    </w:p>
    <w:p w14:paraId="30D504D2" w14:textId="77777777" w:rsidR="00C350A1" w:rsidRPr="00C350A1" w:rsidRDefault="00C350A1" w:rsidP="00C350A1">
      <w:pPr>
        <w:suppressAutoHyphens/>
        <w:spacing w:line="360" w:lineRule="auto"/>
        <w:jc w:val="both"/>
        <w:rPr>
          <w:lang w:val="en-US" w:eastAsia="es-MX"/>
        </w:rPr>
      </w:pPr>
      <w:r w:rsidRPr="00C350A1">
        <w:rPr>
          <w:b/>
          <w:lang w:val="en-US" w:eastAsia="es-MX"/>
        </w:rPr>
        <w:t xml:space="preserve">Results: </w:t>
      </w:r>
      <w:r w:rsidRPr="00C350A1">
        <w:rPr>
          <w:lang w:val="en-US" w:eastAsia="es-MX"/>
        </w:rPr>
        <w:t>The predominant age group was older than 60 years (42.9 %). The representative sex was male (78.5 %). The most frequent diagnosis for thoracic surgery was lung cancer (47.6 %). The most used technique was lobectomy (28.6 %). Dipyrone was the most used analgesia (35.7 %). Most of the patients did not present complications (83.3 %). Patients discharged alive prevailed (97.6 %) over deceased patients (2.4 %).</w:t>
      </w:r>
    </w:p>
    <w:p w14:paraId="7726B38B" w14:textId="77777777" w:rsidR="00C350A1" w:rsidRPr="00C350A1" w:rsidRDefault="00C350A1" w:rsidP="00C350A1">
      <w:pPr>
        <w:suppressAutoHyphens/>
        <w:spacing w:line="360" w:lineRule="auto"/>
        <w:jc w:val="both"/>
        <w:rPr>
          <w:lang w:val="en-US" w:eastAsia="es-MX"/>
        </w:rPr>
      </w:pPr>
      <w:r w:rsidRPr="00C350A1">
        <w:rPr>
          <w:b/>
          <w:lang w:val="en-US" w:eastAsia="es-MX"/>
        </w:rPr>
        <w:t xml:space="preserve">Conclusions: </w:t>
      </w:r>
      <w:r w:rsidRPr="00C350A1">
        <w:rPr>
          <w:lang w:val="en-US" w:eastAsia="es-MX"/>
        </w:rPr>
        <w:t xml:space="preserve">Lung cancer represented the most frequent cause of thoracic surgery in both sexes. Consequently, thoracotomy with lobectomy was the most used technique. This type of intervention </w:t>
      </w:r>
      <w:r w:rsidRPr="00C350A1">
        <w:rPr>
          <w:lang w:val="en-US" w:eastAsia="es-MX"/>
        </w:rPr>
        <w:lastRenderedPageBreak/>
        <w:t>always implies functional alterations that can be inapparent and controllable; Postoperative management in the intensive care unit of these patients will largely determine their evolution.</w:t>
      </w:r>
    </w:p>
    <w:p w14:paraId="22C2D1BC" w14:textId="77777777" w:rsidR="00C350A1" w:rsidRPr="00C350A1" w:rsidRDefault="00C350A1" w:rsidP="00C350A1">
      <w:pPr>
        <w:suppressAutoHyphens/>
        <w:spacing w:line="360" w:lineRule="auto"/>
        <w:jc w:val="both"/>
        <w:rPr>
          <w:lang w:val="en-US" w:eastAsia="es-MX"/>
        </w:rPr>
      </w:pPr>
      <w:r w:rsidRPr="00C350A1">
        <w:rPr>
          <w:b/>
          <w:lang w:val="en-US" w:eastAsia="es-MX"/>
        </w:rPr>
        <w:t xml:space="preserve">Keywords: </w:t>
      </w:r>
      <w:r w:rsidRPr="00C350A1">
        <w:rPr>
          <w:lang w:val="en-US" w:eastAsia="es-MX"/>
        </w:rPr>
        <w:t>intensive care; thoracic surgery; lobectomy.</w:t>
      </w:r>
    </w:p>
    <w:p w14:paraId="26F4E50D" w14:textId="77777777" w:rsidR="00C350A1" w:rsidRPr="00C350A1" w:rsidRDefault="00C350A1" w:rsidP="00C350A1">
      <w:pPr>
        <w:suppressAutoHyphens/>
        <w:spacing w:line="360" w:lineRule="auto"/>
        <w:jc w:val="both"/>
        <w:rPr>
          <w:lang w:val="en-US" w:eastAsia="es-MX"/>
        </w:rPr>
      </w:pPr>
    </w:p>
    <w:p w14:paraId="1C03EFB4" w14:textId="77777777" w:rsidR="00C350A1" w:rsidRPr="00C350A1" w:rsidRDefault="00C350A1" w:rsidP="00C350A1">
      <w:pPr>
        <w:suppressAutoHyphens/>
        <w:spacing w:line="360" w:lineRule="auto"/>
        <w:jc w:val="both"/>
        <w:rPr>
          <w:lang w:val="en-US" w:eastAsia="es-MX"/>
        </w:rPr>
      </w:pPr>
    </w:p>
    <w:p w14:paraId="5E0F86E8" w14:textId="77777777" w:rsidR="00C350A1" w:rsidRPr="00C350A1" w:rsidRDefault="00C350A1" w:rsidP="00C350A1">
      <w:pPr>
        <w:suppressAutoHyphens/>
        <w:spacing w:line="360" w:lineRule="auto"/>
        <w:jc w:val="both"/>
        <w:rPr>
          <w:lang w:val="es-CU" w:eastAsia="es-MX"/>
        </w:rPr>
      </w:pPr>
      <w:r w:rsidRPr="00C350A1">
        <w:rPr>
          <w:lang w:val="es-CU" w:eastAsia="es-MX"/>
        </w:rPr>
        <w:t>Recibido: 01/04/2022</w:t>
      </w:r>
    </w:p>
    <w:p w14:paraId="14B76D2B" w14:textId="77777777" w:rsidR="00C350A1" w:rsidRPr="00C350A1" w:rsidRDefault="00C350A1" w:rsidP="00C350A1">
      <w:pPr>
        <w:suppressAutoHyphens/>
        <w:spacing w:line="360" w:lineRule="auto"/>
        <w:jc w:val="both"/>
        <w:rPr>
          <w:lang w:val="es-CU" w:eastAsia="es-MX"/>
        </w:rPr>
      </w:pPr>
      <w:r w:rsidRPr="00C350A1">
        <w:rPr>
          <w:lang w:val="es-CU" w:eastAsia="es-MX"/>
        </w:rPr>
        <w:t>Aprobado: 04/08/2022</w:t>
      </w:r>
    </w:p>
    <w:p w14:paraId="5BE3B9E6" w14:textId="77777777" w:rsidR="00C350A1" w:rsidRPr="00C350A1" w:rsidRDefault="00C350A1" w:rsidP="00C350A1">
      <w:pPr>
        <w:suppressAutoHyphens/>
        <w:spacing w:line="360" w:lineRule="auto"/>
        <w:jc w:val="both"/>
        <w:rPr>
          <w:lang w:val="es-CU" w:eastAsia="es-MX"/>
        </w:rPr>
      </w:pPr>
    </w:p>
    <w:p w14:paraId="4A5F9DFF" w14:textId="77777777" w:rsidR="00C350A1" w:rsidRPr="00C350A1" w:rsidRDefault="00C350A1" w:rsidP="00C350A1">
      <w:pPr>
        <w:suppressAutoHyphens/>
        <w:spacing w:line="360" w:lineRule="auto"/>
        <w:jc w:val="both"/>
        <w:rPr>
          <w:lang w:val="es-CU" w:eastAsia="es-MX"/>
        </w:rPr>
      </w:pPr>
    </w:p>
    <w:p w14:paraId="513D19A0" w14:textId="77777777" w:rsidR="00C350A1" w:rsidRPr="00C350A1" w:rsidRDefault="00C350A1" w:rsidP="00C350A1">
      <w:pPr>
        <w:suppressAutoHyphens/>
        <w:spacing w:line="360" w:lineRule="auto"/>
        <w:jc w:val="center"/>
        <w:rPr>
          <w:rFonts w:eastAsia="Calibri"/>
          <w:b/>
          <w:sz w:val="32"/>
          <w:szCs w:val="32"/>
          <w:lang w:val="es-ES" w:eastAsia="en-US"/>
        </w:rPr>
      </w:pPr>
      <w:r w:rsidRPr="00C350A1">
        <w:rPr>
          <w:rFonts w:eastAsia="Calibri"/>
          <w:b/>
          <w:sz w:val="32"/>
          <w:szCs w:val="32"/>
          <w:lang w:val="es-ES" w:eastAsia="en-US"/>
        </w:rPr>
        <w:t>INTRODUCCIÓN</w:t>
      </w:r>
    </w:p>
    <w:p w14:paraId="300CEEBC" w14:textId="77777777" w:rsidR="00C350A1" w:rsidRPr="00C350A1" w:rsidRDefault="00C350A1" w:rsidP="00C350A1">
      <w:pPr>
        <w:suppressAutoHyphens/>
        <w:spacing w:line="360" w:lineRule="auto"/>
        <w:jc w:val="both"/>
        <w:rPr>
          <w:rFonts w:eastAsia="Calibri"/>
          <w:vertAlign w:val="superscript"/>
          <w:lang w:val="es-ES" w:eastAsia="en-US"/>
        </w:rPr>
      </w:pPr>
      <w:r w:rsidRPr="00C350A1">
        <w:rPr>
          <w:rFonts w:eastAsia="Calibri"/>
          <w:lang w:val="es-ES" w:eastAsia="en-US"/>
        </w:rPr>
        <w:t xml:space="preserve">La </w:t>
      </w:r>
      <w:r w:rsidRPr="00C350A1">
        <w:rPr>
          <w:rFonts w:eastAsia="Calibri"/>
          <w:bCs/>
          <w:lang w:val="es-ES" w:eastAsia="en-US"/>
        </w:rPr>
        <w:t xml:space="preserve">cirugía de tórax </w:t>
      </w:r>
      <w:r w:rsidRPr="00C350A1">
        <w:rPr>
          <w:rFonts w:eastAsia="Calibri"/>
          <w:lang w:val="es-ES" w:eastAsia="en-US"/>
        </w:rPr>
        <w:t xml:space="preserve">(CT) es una </w:t>
      </w:r>
      <w:proofErr w:type="spellStart"/>
      <w:r w:rsidRPr="00C350A1">
        <w:rPr>
          <w:rFonts w:eastAsia="Calibri"/>
          <w:lang w:val="es-ES" w:eastAsia="en-US"/>
        </w:rPr>
        <w:t>supraespecialidad</w:t>
      </w:r>
      <w:proofErr w:type="spellEnd"/>
      <w:r w:rsidRPr="00C350A1">
        <w:rPr>
          <w:rFonts w:eastAsia="Calibri"/>
          <w:lang w:val="es-ES" w:eastAsia="en-US"/>
        </w:rPr>
        <w:t xml:space="preserve"> de la </w:t>
      </w:r>
      <w:r w:rsidRPr="00C350A1">
        <w:rPr>
          <w:rFonts w:eastAsia="Calibri"/>
          <w:bCs/>
          <w:lang w:val="es-ES" w:eastAsia="en-US"/>
        </w:rPr>
        <w:t>cirugía</w:t>
      </w:r>
      <w:r w:rsidRPr="00C350A1">
        <w:rPr>
          <w:rFonts w:eastAsia="Calibri"/>
          <w:lang w:val="es-ES" w:eastAsia="en-US"/>
        </w:rPr>
        <w:t xml:space="preserve"> general, que se encarga del estudio y tratamiento quirúrgico de enfermedades que comprometen pulmones, pleura, tráquea, mediastino, diafragma, estructuras óseas y tejidos blandos de la pared </w:t>
      </w:r>
      <w:proofErr w:type="gramStart"/>
      <w:r w:rsidRPr="00C350A1">
        <w:rPr>
          <w:rFonts w:eastAsia="Calibri"/>
          <w:lang w:val="es-ES" w:eastAsia="en-US"/>
        </w:rPr>
        <w:t>torácica.</w:t>
      </w:r>
      <w:r w:rsidRPr="00C350A1">
        <w:rPr>
          <w:rFonts w:eastAsia="Calibri"/>
          <w:vertAlign w:val="superscript"/>
          <w:lang w:val="es-ES" w:eastAsia="en-US"/>
        </w:rPr>
        <w:t>(</w:t>
      </w:r>
      <w:proofErr w:type="gramEnd"/>
      <w:r w:rsidRPr="00C350A1">
        <w:rPr>
          <w:rFonts w:eastAsia="Calibri"/>
          <w:vertAlign w:val="superscript"/>
          <w:lang w:val="es-ES" w:eastAsia="en-US"/>
        </w:rPr>
        <w:t xml:space="preserve">1,2,3) </w:t>
      </w:r>
      <w:r w:rsidRPr="00C350A1">
        <w:rPr>
          <w:rFonts w:eastAsia="Calibri"/>
          <w:lang w:val="es-ES" w:eastAsia="en-US"/>
        </w:rPr>
        <w:t xml:space="preserve">La primera toracotomía fue realizada por Anthony </w:t>
      </w:r>
      <w:proofErr w:type="spellStart"/>
      <w:r w:rsidRPr="00C350A1">
        <w:rPr>
          <w:rFonts w:eastAsia="Calibri"/>
          <w:lang w:val="es-ES" w:eastAsia="en-US"/>
        </w:rPr>
        <w:t>Miltonen</w:t>
      </w:r>
      <w:proofErr w:type="spellEnd"/>
      <w:r w:rsidRPr="00C350A1">
        <w:rPr>
          <w:rFonts w:eastAsia="Calibri"/>
          <w:vertAlign w:val="superscript"/>
          <w:lang w:val="es-ES" w:eastAsia="en-US"/>
        </w:rPr>
        <w:t>(4)</w:t>
      </w:r>
      <w:r w:rsidRPr="00C350A1">
        <w:rPr>
          <w:rFonts w:eastAsia="Calibri"/>
          <w:lang w:val="es-ES" w:eastAsia="en-US"/>
        </w:rPr>
        <w:t xml:space="preserve"> en 1821, en los EE.UU. En la primera década del siglo XX, el internista sueco Hans Christiansen </w:t>
      </w:r>
      <w:proofErr w:type="spellStart"/>
      <w:r w:rsidRPr="00C350A1">
        <w:rPr>
          <w:rFonts w:eastAsia="Calibri"/>
          <w:lang w:val="es-ES" w:eastAsia="en-US"/>
        </w:rPr>
        <w:t>Jacobaeus</w:t>
      </w:r>
      <w:proofErr w:type="spellEnd"/>
      <w:r w:rsidRPr="00C350A1">
        <w:rPr>
          <w:rFonts w:eastAsia="Calibri"/>
          <w:lang w:val="es-ES" w:eastAsia="en-US"/>
        </w:rPr>
        <w:t xml:space="preserve"> utilizó un cistoscopio para efectuar las primeras toracoscopias. En la última década del siglo XX, con el desarrollo del monitor de video se retomó el interés por la toracoscopia operatoria, progresando a lo que se conoce actualmente como cirugía torácica video </w:t>
      </w:r>
      <w:proofErr w:type="gramStart"/>
      <w:r w:rsidRPr="00C350A1">
        <w:rPr>
          <w:rFonts w:eastAsia="Calibri"/>
          <w:lang w:val="es-ES" w:eastAsia="en-US"/>
        </w:rPr>
        <w:t>asistida.</w:t>
      </w:r>
      <w:r w:rsidRPr="00C350A1">
        <w:rPr>
          <w:rFonts w:eastAsia="Calibri"/>
          <w:vertAlign w:val="superscript"/>
          <w:lang w:val="es-ES" w:eastAsia="en-US"/>
        </w:rPr>
        <w:t>(</w:t>
      </w:r>
      <w:proofErr w:type="gramEnd"/>
      <w:r w:rsidRPr="00C350A1">
        <w:rPr>
          <w:rFonts w:eastAsia="Calibri"/>
          <w:vertAlign w:val="superscript"/>
          <w:lang w:val="es-ES" w:eastAsia="en-US"/>
        </w:rPr>
        <w:t>5)</w:t>
      </w:r>
    </w:p>
    <w:p w14:paraId="7B2F7371"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La CT ha experimentado importantes avances en lo que respecta a técnicas anestésicas-quirúrgicas, la prevención y tratamiento de las complicaciones relacionadas con el procedimiento, ha mejorado así los resultados clínicos en los pacientes sometidos a este tipo de intervención. A pesar de ello, los procedimientos de CT, especialmente los relacionados con la resección pulmonar, no están exentos de riesgo, con una considerable morbimortalidad </w:t>
      </w:r>
      <w:proofErr w:type="gramStart"/>
      <w:r w:rsidRPr="00C350A1">
        <w:rPr>
          <w:rFonts w:eastAsia="Calibri"/>
          <w:lang w:val="es-ES" w:eastAsia="en-US"/>
        </w:rPr>
        <w:t>asociada.</w:t>
      </w:r>
      <w:r w:rsidRPr="00C350A1">
        <w:rPr>
          <w:rFonts w:eastAsia="Calibri"/>
          <w:vertAlign w:val="superscript"/>
          <w:lang w:val="es-ES" w:eastAsia="en-US"/>
        </w:rPr>
        <w:t>(</w:t>
      </w:r>
      <w:proofErr w:type="gramEnd"/>
      <w:r w:rsidRPr="00C350A1">
        <w:rPr>
          <w:rFonts w:eastAsia="Calibri"/>
          <w:vertAlign w:val="superscript"/>
          <w:lang w:val="es-ES" w:eastAsia="en-US"/>
        </w:rPr>
        <w:t>6)</w:t>
      </w:r>
    </w:p>
    <w:p w14:paraId="666CAB63" w14:textId="77777777" w:rsidR="00C350A1" w:rsidRPr="00C350A1" w:rsidRDefault="00C350A1" w:rsidP="00C350A1">
      <w:pPr>
        <w:suppressAutoHyphens/>
        <w:spacing w:line="360" w:lineRule="auto"/>
        <w:jc w:val="both"/>
        <w:rPr>
          <w:rFonts w:eastAsia="Calibri"/>
          <w:lang w:val="es-PR" w:eastAsia="es-PR"/>
        </w:rPr>
      </w:pPr>
      <w:r w:rsidRPr="00C350A1">
        <w:rPr>
          <w:rFonts w:eastAsia="Calibri"/>
          <w:lang w:val="es-ES" w:eastAsia="en-US"/>
        </w:rPr>
        <w:t xml:space="preserve">En la provincia de Villa Clara, se han hecho diversos estudios relacionados con técnicas específicas empleadas en la CT, como la videotoracoscopia, además de investigaciones centradas en el postoperatorio mediato (pasadas 72 horas), de pacientes sometidos a esta intervención y su seguimiento posterior en las salas de cirugía general. Sin embargo, la estadía de los enfermos en la unidad de cuidados intensivos (UCI) durante el postoperatorio inmediato y el análisis de variables relacionadas con el </w:t>
      </w:r>
      <w:r w:rsidRPr="00C350A1">
        <w:rPr>
          <w:rFonts w:eastAsia="Calibri"/>
          <w:lang w:val="es-ES" w:eastAsia="en-US"/>
        </w:rPr>
        <w:lastRenderedPageBreak/>
        <w:t>tratamiento integral, no ha sido tomada en consideración en estas investigaciones, lo que resulta una motivación para los autores del presente</w:t>
      </w:r>
      <w:bookmarkStart w:id="2" w:name="OLE_LINK105"/>
      <w:r w:rsidRPr="00C350A1">
        <w:rPr>
          <w:rFonts w:eastAsia="Calibri"/>
          <w:lang w:val="es-ES" w:eastAsia="en-US"/>
        </w:rPr>
        <w:t xml:space="preserve"> artículo, pues </w:t>
      </w:r>
      <w:r w:rsidRPr="00C350A1">
        <w:rPr>
          <w:rFonts w:eastAsia="Calibri"/>
          <w:lang w:val="es-PR" w:eastAsia="es-PR"/>
        </w:rPr>
        <w:t xml:space="preserve">al tratarse de una cirugía de alta complejidad, </w:t>
      </w:r>
      <w:bookmarkEnd w:id="2"/>
      <w:r w:rsidRPr="00C350A1">
        <w:rPr>
          <w:rFonts w:eastAsia="Calibri"/>
          <w:lang w:val="es-PR" w:eastAsia="es-PR"/>
        </w:rPr>
        <w:t xml:space="preserve">el propósito de la atención en la UCI es restablecer y preservar la función de los órganos comprometidos por el evento agudo, una vez que la cirugía ha controlado el daño primario. </w:t>
      </w:r>
    </w:p>
    <w:p w14:paraId="71F7E02F"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PR" w:eastAsia="es-PR"/>
        </w:rPr>
        <w:t>El</w:t>
      </w:r>
      <w:r w:rsidRPr="00C350A1">
        <w:rPr>
          <w:rFonts w:eastAsia="Calibri"/>
          <w:lang w:val="es-ES" w:eastAsia="en-US" w:bidi="he-IL"/>
        </w:rPr>
        <w:t xml:space="preserve"> objetivo de este trabajo es</w:t>
      </w:r>
      <w:bookmarkStart w:id="3" w:name="OLE_LINK10"/>
      <w:r w:rsidRPr="00C350A1">
        <w:rPr>
          <w:rFonts w:eastAsia="Calibri"/>
          <w:lang w:val="es-ES" w:eastAsia="en-US" w:bidi="he-IL"/>
        </w:rPr>
        <w:t xml:space="preserve"> </w:t>
      </w:r>
      <w:r w:rsidRPr="00C350A1">
        <w:rPr>
          <w:rFonts w:eastAsia="Calibri"/>
          <w:lang w:val="es-ES" w:eastAsia="en-US"/>
        </w:rPr>
        <w:t xml:space="preserve">describir las </w:t>
      </w:r>
      <w:r w:rsidRPr="00C350A1">
        <w:rPr>
          <w:rFonts w:eastAsia="Calibri"/>
          <w:lang w:val="es-ES" w:eastAsia="en-US" w:bidi="he-IL"/>
        </w:rPr>
        <w:t xml:space="preserve">variables, </w:t>
      </w:r>
      <w:r w:rsidRPr="00C350A1">
        <w:rPr>
          <w:rFonts w:eastAsia="Calibri"/>
          <w:lang w:val="es-ES" w:eastAsia="en-US"/>
        </w:rPr>
        <w:t>edad, sexo, diagnóstico preoperatorio, técnica quirúrgica empleada, analgesia, complicaciones y evolución en la UCI, de los pacientes sometidos a cirugía torácica</w:t>
      </w:r>
      <w:bookmarkEnd w:id="3"/>
      <w:r w:rsidRPr="00C350A1">
        <w:rPr>
          <w:rFonts w:eastAsia="Calibri"/>
          <w:lang w:val="es-ES" w:eastAsia="en-US"/>
        </w:rPr>
        <w:t>.</w:t>
      </w:r>
    </w:p>
    <w:p w14:paraId="4D606881" w14:textId="77777777" w:rsidR="00C350A1" w:rsidRPr="00C350A1" w:rsidRDefault="00C350A1" w:rsidP="00C350A1">
      <w:pPr>
        <w:suppressAutoHyphens/>
        <w:spacing w:line="360" w:lineRule="auto"/>
        <w:jc w:val="both"/>
        <w:rPr>
          <w:rFonts w:eastAsia="Calibri"/>
          <w:lang w:val="es-ES" w:eastAsia="es-PR"/>
        </w:rPr>
      </w:pPr>
    </w:p>
    <w:p w14:paraId="0695F967" w14:textId="77777777" w:rsidR="00C350A1" w:rsidRPr="00C350A1" w:rsidRDefault="00C350A1" w:rsidP="00C350A1">
      <w:pPr>
        <w:suppressAutoHyphens/>
        <w:spacing w:line="360" w:lineRule="auto"/>
        <w:jc w:val="center"/>
        <w:rPr>
          <w:b/>
          <w:sz w:val="32"/>
          <w:szCs w:val="32"/>
          <w:lang w:val="es-ES" w:eastAsia="en-US"/>
        </w:rPr>
      </w:pPr>
    </w:p>
    <w:p w14:paraId="428DA468" w14:textId="77777777" w:rsidR="00C350A1" w:rsidRPr="00C350A1" w:rsidRDefault="00C350A1" w:rsidP="00C350A1">
      <w:pPr>
        <w:suppressAutoHyphens/>
        <w:spacing w:line="360" w:lineRule="auto"/>
        <w:jc w:val="center"/>
        <w:rPr>
          <w:rFonts w:eastAsia="Calibri"/>
          <w:b/>
          <w:bCs/>
          <w:iCs/>
          <w:color w:val="000000"/>
          <w:sz w:val="32"/>
          <w:szCs w:val="32"/>
          <w:vertAlign w:val="superscript"/>
          <w:lang w:val="es-ES" w:eastAsia="en-US"/>
        </w:rPr>
      </w:pPr>
      <w:r w:rsidRPr="00C350A1">
        <w:rPr>
          <w:b/>
          <w:sz w:val="32"/>
          <w:szCs w:val="32"/>
          <w:lang w:val="es-ES" w:eastAsia="en-US"/>
        </w:rPr>
        <w:t>MÉTODOS</w:t>
      </w:r>
    </w:p>
    <w:p w14:paraId="4EE90844"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Se realizó un estudio observacional, descriptivo de corte transversal, en la UCI del Hospital “Arnaldo Milián Castro”, de Villa Clara, Cuba.</w:t>
      </w:r>
    </w:p>
    <w:p w14:paraId="5CEEF46A" w14:textId="77777777" w:rsidR="00C350A1" w:rsidRPr="00C350A1" w:rsidRDefault="00C350A1" w:rsidP="00C350A1">
      <w:pPr>
        <w:suppressAutoHyphens/>
        <w:spacing w:line="360" w:lineRule="auto"/>
        <w:jc w:val="both"/>
        <w:rPr>
          <w:rFonts w:eastAsia="Calibri"/>
          <w:lang w:val="es-ES" w:eastAsia="es-ES"/>
        </w:rPr>
      </w:pPr>
      <w:r w:rsidRPr="00C350A1">
        <w:rPr>
          <w:rFonts w:eastAsia="Calibri"/>
          <w:lang w:val="es-ES" w:eastAsia="en-US"/>
        </w:rPr>
        <w:t>Se estudió una serie de casos, conformada por 42 pacientes que durante el año 2019 fueron sometidos a CT e ingresaron en la UCI.</w:t>
      </w:r>
    </w:p>
    <w:p w14:paraId="56236CEF"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Las variables estudiadas fueron: edad, sexo, diagnóstico, técnica quirúrgica empleada, analgesia, complicaciones y evolución.</w:t>
      </w:r>
    </w:p>
    <w:p w14:paraId="2816F247"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s-ES"/>
        </w:rPr>
        <w:t xml:space="preserve">Los datos se </w:t>
      </w:r>
      <w:r w:rsidRPr="00C350A1">
        <w:rPr>
          <w:rFonts w:eastAsia="Calibri"/>
          <w:lang w:val="es-ES" w:eastAsia="en-US"/>
        </w:rPr>
        <w:t>obtuvieron de la base de datos de la UCI y las historias clínicas de los pacientes. Se elaboró un formulario para la recogida y organización de los datos.</w:t>
      </w:r>
    </w:p>
    <w:p w14:paraId="13596563"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Con estas variables se realizó un análisis de frecuencias, con el paquete estadístico SPSS. v. 21. </w:t>
      </w:r>
    </w:p>
    <w:p w14:paraId="67934767"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La investigación fue aprobada por el Comité de Ética Médica del Hospital Clínico Quirúrgico Docente “Arnaldo Milián Castro”. Se garantizó el anonimato de los pacientes incluidos. </w:t>
      </w:r>
    </w:p>
    <w:p w14:paraId="18271C5A" w14:textId="77777777" w:rsidR="00C350A1" w:rsidRPr="00C350A1" w:rsidRDefault="00C350A1" w:rsidP="00C350A1">
      <w:pPr>
        <w:suppressAutoHyphens/>
        <w:spacing w:line="360" w:lineRule="auto"/>
        <w:jc w:val="both"/>
        <w:rPr>
          <w:rFonts w:eastAsia="Calibri"/>
          <w:lang w:val="es-ES" w:eastAsia="en-US"/>
        </w:rPr>
      </w:pPr>
    </w:p>
    <w:p w14:paraId="2F776BAF" w14:textId="77777777" w:rsidR="00C350A1" w:rsidRPr="00C350A1" w:rsidRDefault="00C350A1" w:rsidP="00C350A1">
      <w:pPr>
        <w:suppressAutoHyphens/>
        <w:spacing w:line="360" w:lineRule="auto"/>
        <w:jc w:val="both"/>
        <w:rPr>
          <w:rFonts w:eastAsia="Calibri"/>
          <w:lang w:val="es-ES" w:eastAsia="en-US"/>
        </w:rPr>
      </w:pPr>
    </w:p>
    <w:p w14:paraId="136ADAE4" w14:textId="77777777" w:rsidR="00C350A1" w:rsidRPr="00C350A1" w:rsidRDefault="00C350A1" w:rsidP="00C350A1">
      <w:pPr>
        <w:suppressAutoHyphens/>
        <w:spacing w:line="360" w:lineRule="auto"/>
        <w:jc w:val="center"/>
        <w:rPr>
          <w:rFonts w:eastAsia="Calibri"/>
          <w:b/>
          <w:sz w:val="32"/>
          <w:szCs w:val="32"/>
          <w:lang w:val="es-ES" w:eastAsia="en-US"/>
        </w:rPr>
      </w:pPr>
      <w:r w:rsidRPr="00C350A1">
        <w:rPr>
          <w:b/>
          <w:sz w:val="32"/>
          <w:szCs w:val="32"/>
          <w:lang w:val="es-ES" w:eastAsia="en-US"/>
        </w:rPr>
        <w:t>RESULTADOS</w:t>
      </w:r>
    </w:p>
    <w:p w14:paraId="055C06CB" w14:textId="77777777" w:rsidR="00C350A1" w:rsidRPr="00C350A1" w:rsidRDefault="00C350A1" w:rsidP="00C350A1">
      <w:pPr>
        <w:tabs>
          <w:tab w:val="left" w:pos="1856"/>
        </w:tabs>
        <w:suppressAutoHyphens/>
        <w:spacing w:line="360" w:lineRule="auto"/>
        <w:jc w:val="both"/>
        <w:rPr>
          <w:rFonts w:eastAsia="Calibri"/>
          <w:lang w:val="es-ES" w:eastAsia="en-US"/>
        </w:rPr>
      </w:pPr>
      <w:bookmarkStart w:id="4" w:name="OLE_LINK28"/>
      <w:bookmarkEnd w:id="4"/>
      <w:r w:rsidRPr="00C350A1">
        <w:rPr>
          <w:rFonts w:eastAsia="Calibri"/>
          <w:lang w:val="es-ES" w:eastAsia="en-US"/>
        </w:rPr>
        <w:t>El grupo de edades en el cual se practicaron más CT correspondió a pacientes mayores de 60 años (tabla 1).</w:t>
      </w:r>
    </w:p>
    <w:p w14:paraId="367D426F" w14:textId="77777777" w:rsidR="00C350A1" w:rsidRPr="00C350A1" w:rsidRDefault="00C350A1" w:rsidP="00C350A1">
      <w:pPr>
        <w:tabs>
          <w:tab w:val="left" w:pos="1856"/>
        </w:tabs>
        <w:suppressAutoHyphens/>
        <w:spacing w:line="360" w:lineRule="auto"/>
        <w:jc w:val="both"/>
        <w:rPr>
          <w:rFonts w:eastAsia="Calibri"/>
          <w:lang w:val="es-ES" w:eastAsia="en-US"/>
        </w:rPr>
      </w:pPr>
    </w:p>
    <w:p w14:paraId="7E6A6800" w14:textId="77777777" w:rsidR="00C350A1" w:rsidRPr="00C350A1" w:rsidRDefault="00C350A1" w:rsidP="00C350A1">
      <w:pPr>
        <w:tabs>
          <w:tab w:val="left" w:pos="1856"/>
        </w:tabs>
        <w:suppressAutoHyphens/>
        <w:spacing w:line="360" w:lineRule="auto"/>
        <w:jc w:val="center"/>
        <w:rPr>
          <w:rFonts w:eastAsia="Calibri"/>
          <w:sz w:val="22"/>
          <w:szCs w:val="22"/>
          <w:lang w:val="es-ES" w:eastAsia="en-US"/>
        </w:rPr>
      </w:pPr>
      <w:r w:rsidRPr="00C350A1">
        <w:rPr>
          <w:rFonts w:eastAsia="Calibri"/>
          <w:b/>
          <w:sz w:val="22"/>
          <w:szCs w:val="22"/>
          <w:lang w:val="es-ES" w:eastAsia="en-US"/>
        </w:rPr>
        <w:lastRenderedPageBreak/>
        <w:t>Tabla 1 -</w:t>
      </w:r>
      <w:r w:rsidRPr="00C350A1">
        <w:rPr>
          <w:rFonts w:eastAsia="Calibri"/>
          <w:sz w:val="22"/>
          <w:szCs w:val="22"/>
          <w:lang w:val="es-ES" w:eastAsia="en-US"/>
        </w:rPr>
        <w:t xml:space="preserve"> Pacientes ingresados en la UCI luego de la realización de una CT, según grupo de edad</w:t>
      </w:r>
    </w:p>
    <w:tbl>
      <w:tblPr>
        <w:tblStyle w:val="Tablaconcuadrcula1"/>
        <w:tblW w:w="0" w:type="auto"/>
        <w:jc w:val="center"/>
        <w:tblLayout w:type="fixed"/>
        <w:tblCellMar>
          <w:left w:w="107" w:type="dxa"/>
        </w:tblCellMar>
        <w:tblLook w:val="04A0" w:firstRow="1" w:lastRow="0" w:firstColumn="1" w:lastColumn="0" w:noHBand="0" w:noVBand="1"/>
      </w:tblPr>
      <w:tblGrid>
        <w:gridCol w:w="2353"/>
        <w:gridCol w:w="885"/>
        <w:gridCol w:w="906"/>
      </w:tblGrid>
      <w:tr w:rsidR="00C350A1" w:rsidRPr="00C350A1" w14:paraId="7E911622" w14:textId="77777777" w:rsidTr="00B81080">
        <w:trPr>
          <w:trHeight w:val="172"/>
          <w:jc w:val="center"/>
        </w:trPr>
        <w:tc>
          <w:tcPr>
            <w:tcW w:w="2353" w:type="dxa"/>
            <w:shd w:val="clear" w:color="auto" w:fill="auto"/>
            <w:vAlign w:val="center"/>
          </w:tcPr>
          <w:p w14:paraId="5324B35F" w14:textId="77777777" w:rsidR="00C350A1" w:rsidRPr="00C350A1" w:rsidRDefault="00C350A1" w:rsidP="00C350A1">
            <w:pPr>
              <w:widowControl w:val="0"/>
              <w:spacing w:line="360" w:lineRule="auto"/>
              <w:jc w:val="center"/>
              <w:rPr>
                <w:rFonts w:ascii="Times New Roman" w:hAnsi="Times New Roman"/>
                <w:b/>
                <w:sz w:val="18"/>
                <w:szCs w:val="18"/>
                <w:lang w:val="es-ES" w:eastAsia="es-ES"/>
              </w:rPr>
            </w:pPr>
            <w:r w:rsidRPr="00C350A1">
              <w:rPr>
                <w:rFonts w:ascii="Times New Roman" w:hAnsi="Times New Roman"/>
                <w:b/>
                <w:sz w:val="18"/>
                <w:szCs w:val="18"/>
                <w:lang w:val="es-ES" w:eastAsia="es-ES"/>
              </w:rPr>
              <w:t>Grupos de edades</w:t>
            </w:r>
          </w:p>
        </w:tc>
        <w:tc>
          <w:tcPr>
            <w:tcW w:w="885" w:type="dxa"/>
            <w:shd w:val="clear" w:color="auto" w:fill="auto"/>
            <w:vAlign w:val="center"/>
          </w:tcPr>
          <w:p w14:paraId="42022897" w14:textId="77777777" w:rsidR="00C350A1" w:rsidRPr="00C350A1" w:rsidRDefault="00C350A1" w:rsidP="00C350A1">
            <w:pPr>
              <w:widowControl w:val="0"/>
              <w:spacing w:line="360" w:lineRule="auto"/>
              <w:jc w:val="center"/>
              <w:rPr>
                <w:rFonts w:ascii="Times New Roman" w:hAnsi="Times New Roman"/>
                <w:b/>
                <w:sz w:val="18"/>
                <w:szCs w:val="18"/>
                <w:lang w:val="es-ES" w:eastAsia="es-ES"/>
              </w:rPr>
            </w:pPr>
            <w:r w:rsidRPr="00C350A1">
              <w:rPr>
                <w:rFonts w:ascii="Times New Roman" w:hAnsi="Times New Roman"/>
                <w:b/>
                <w:sz w:val="18"/>
                <w:szCs w:val="18"/>
                <w:lang w:val="es-ES" w:eastAsia="es-ES"/>
              </w:rPr>
              <w:t>n</w:t>
            </w:r>
          </w:p>
        </w:tc>
        <w:tc>
          <w:tcPr>
            <w:tcW w:w="906" w:type="dxa"/>
            <w:shd w:val="clear" w:color="auto" w:fill="auto"/>
            <w:vAlign w:val="center"/>
          </w:tcPr>
          <w:p w14:paraId="67DC03F7" w14:textId="77777777" w:rsidR="00C350A1" w:rsidRPr="00C350A1" w:rsidRDefault="00C350A1" w:rsidP="00C350A1">
            <w:pPr>
              <w:widowControl w:val="0"/>
              <w:spacing w:line="360" w:lineRule="auto"/>
              <w:jc w:val="center"/>
              <w:rPr>
                <w:rFonts w:ascii="Times New Roman" w:hAnsi="Times New Roman"/>
                <w:b/>
                <w:sz w:val="18"/>
                <w:szCs w:val="18"/>
                <w:lang w:val="es-ES" w:eastAsia="es-ES"/>
              </w:rPr>
            </w:pPr>
            <w:r w:rsidRPr="00C350A1">
              <w:rPr>
                <w:rFonts w:ascii="Times New Roman" w:hAnsi="Times New Roman"/>
                <w:b/>
                <w:sz w:val="18"/>
                <w:szCs w:val="18"/>
                <w:lang w:val="es-ES" w:eastAsia="es-ES"/>
              </w:rPr>
              <w:t>%</w:t>
            </w:r>
          </w:p>
        </w:tc>
      </w:tr>
      <w:tr w:rsidR="00C350A1" w:rsidRPr="00C350A1" w14:paraId="485870FC" w14:textId="77777777" w:rsidTr="00B81080">
        <w:trPr>
          <w:trHeight w:val="163"/>
          <w:jc w:val="center"/>
        </w:trPr>
        <w:tc>
          <w:tcPr>
            <w:tcW w:w="2353" w:type="dxa"/>
            <w:shd w:val="clear" w:color="auto" w:fill="auto"/>
            <w:vAlign w:val="center"/>
          </w:tcPr>
          <w:p w14:paraId="1F0B1CC6" w14:textId="77777777" w:rsidR="00C350A1" w:rsidRPr="00C350A1" w:rsidRDefault="00C350A1" w:rsidP="00C350A1">
            <w:pPr>
              <w:widowControl w:val="0"/>
              <w:spacing w:line="360" w:lineRule="auto"/>
              <w:jc w:val="both"/>
              <w:rPr>
                <w:rFonts w:ascii="Times New Roman" w:hAnsi="Times New Roman"/>
                <w:sz w:val="18"/>
                <w:szCs w:val="18"/>
                <w:lang w:val="es-ES" w:eastAsia="es-ES"/>
              </w:rPr>
            </w:pPr>
            <w:r w:rsidRPr="00C350A1">
              <w:rPr>
                <w:rFonts w:ascii="Times New Roman" w:hAnsi="Times New Roman"/>
                <w:sz w:val="18"/>
                <w:szCs w:val="18"/>
                <w:lang w:val="es-ES" w:eastAsia="es-ES"/>
              </w:rPr>
              <w:t>20- 29</w:t>
            </w:r>
          </w:p>
        </w:tc>
        <w:tc>
          <w:tcPr>
            <w:tcW w:w="885" w:type="dxa"/>
            <w:shd w:val="clear" w:color="auto" w:fill="auto"/>
            <w:vAlign w:val="center"/>
          </w:tcPr>
          <w:p w14:paraId="085BACAD"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3</w:t>
            </w:r>
          </w:p>
        </w:tc>
        <w:tc>
          <w:tcPr>
            <w:tcW w:w="906" w:type="dxa"/>
            <w:shd w:val="clear" w:color="auto" w:fill="auto"/>
            <w:vAlign w:val="center"/>
          </w:tcPr>
          <w:p w14:paraId="3FFC2D08"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7,1</w:t>
            </w:r>
          </w:p>
        </w:tc>
      </w:tr>
      <w:tr w:rsidR="00C350A1" w:rsidRPr="00C350A1" w14:paraId="230D69FC" w14:textId="77777777" w:rsidTr="00B81080">
        <w:trPr>
          <w:trHeight w:val="163"/>
          <w:jc w:val="center"/>
        </w:trPr>
        <w:tc>
          <w:tcPr>
            <w:tcW w:w="2353" w:type="dxa"/>
            <w:shd w:val="clear" w:color="auto" w:fill="auto"/>
            <w:vAlign w:val="center"/>
          </w:tcPr>
          <w:p w14:paraId="03F34EAA" w14:textId="77777777" w:rsidR="00C350A1" w:rsidRPr="00C350A1" w:rsidRDefault="00C350A1" w:rsidP="00C350A1">
            <w:pPr>
              <w:widowControl w:val="0"/>
              <w:spacing w:line="360" w:lineRule="auto"/>
              <w:jc w:val="both"/>
              <w:rPr>
                <w:rFonts w:ascii="Times New Roman" w:hAnsi="Times New Roman"/>
                <w:sz w:val="18"/>
                <w:szCs w:val="18"/>
                <w:lang w:val="es-ES" w:eastAsia="es-ES"/>
              </w:rPr>
            </w:pPr>
            <w:r w:rsidRPr="00C350A1">
              <w:rPr>
                <w:rFonts w:ascii="Times New Roman" w:hAnsi="Times New Roman"/>
                <w:sz w:val="18"/>
                <w:szCs w:val="18"/>
                <w:lang w:val="es-ES" w:eastAsia="es-ES"/>
              </w:rPr>
              <w:t>30 -39</w:t>
            </w:r>
          </w:p>
        </w:tc>
        <w:tc>
          <w:tcPr>
            <w:tcW w:w="885" w:type="dxa"/>
            <w:shd w:val="clear" w:color="auto" w:fill="auto"/>
            <w:vAlign w:val="center"/>
          </w:tcPr>
          <w:p w14:paraId="281D7E71"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4</w:t>
            </w:r>
          </w:p>
        </w:tc>
        <w:tc>
          <w:tcPr>
            <w:tcW w:w="906" w:type="dxa"/>
            <w:shd w:val="clear" w:color="auto" w:fill="auto"/>
            <w:vAlign w:val="center"/>
          </w:tcPr>
          <w:p w14:paraId="0E886EC0"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9,5</w:t>
            </w:r>
          </w:p>
        </w:tc>
      </w:tr>
      <w:tr w:rsidR="00C350A1" w:rsidRPr="00C350A1" w14:paraId="4A518F38" w14:textId="77777777" w:rsidTr="00B81080">
        <w:trPr>
          <w:trHeight w:val="163"/>
          <w:jc w:val="center"/>
        </w:trPr>
        <w:tc>
          <w:tcPr>
            <w:tcW w:w="2353" w:type="dxa"/>
            <w:shd w:val="clear" w:color="auto" w:fill="auto"/>
            <w:vAlign w:val="center"/>
          </w:tcPr>
          <w:p w14:paraId="54A79ECB" w14:textId="77777777" w:rsidR="00C350A1" w:rsidRPr="00C350A1" w:rsidRDefault="00C350A1" w:rsidP="00C350A1">
            <w:pPr>
              <w:widowControl w:val="0"/>
              <w:spacing w:line="360" w:lineRule="auto"/>
              <w:jc w:val="both"/>
              <w:rPr>
                <w:rFonts w:ascii="Times New Roman" w:hAnsi="Times New Roman"/>
                <w:sz w:val="18"/>
                <w:szCs w:val="18"/>
                <w:lang w:val="es-ES" w:eastAsia="es-ES"/>
              </w:rPr>
            </w:pPr>
            <w:r w:rsidRPr="00C350A1">
              <w:rPr>
                <w:rFonts w:ascii="Times New Roman" w:hAnsi="Times New Roman"/>
                <w:sz w:val="18"/>
                <w:szCs w:val="18"/>
                <w:lang w:val="es-ES" w:eastAsia="es-ES"/>
              </w:rPr>
              <w:t>40- 49</w:t>
            </w:r>
          </w:p>
        </w:tc>
        <w:tc>
          <w:tcPr>
            <w:tcW w:w="885" w:type="dxa"/>
            <w:shd w:val="clear" w:color="auto" w:fill="auto"/>
            <w:vAlign w:val="center"/>
          </w:tcPr>
          <w:p w14:paraId="3D83BF11"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3</w:t>
            </w:r>
          </w:p>
        </w:tc>
        <w:tc>
          <w:tcPr>
            <w:tcW w:w="906" w:type="dxa"/>
            <w:shd w:val="clear" w:color="auto" w:fill="auto"/>
            <w:vAlign w:val="center"/>
          </w:tcPr>
          <w:p w14:paraId="0245C98B"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7,1</w:t>
            </w:r>
          </w:p>
        </w:tc>
      </w:tr>
      <w:tr w:rsidR="00C350A1" w:rsidRPr="00C350A1" w14:paraId="158ACE7D" w14:textId="77777777" w:rsidTr="00B81080">
        <w:trPr>
          <w:trHeight w:val="163"/>
          <w:jc w:val="center"/>
        </w:trPr>
        <w:tc>
          <w:tcPr>
            <w:tcW w:w="2353" w:type="dxa"/>
            <w:shd w:val="clear" w:color="auto" w:fill="auto"/>
            <w:vAlign w:val="center"/>
          </w:tcPr>
          <w:p w14:paraId="35F03A41" w14:textId="77777777" w:rsidR="00C350A1" w:rsidRPr="00C350A1" w:rsidRDefault="00C350A1" w:rsidP="00C350A1">
            <w:pPr>
              <w:widowControl w:val="0"/>
              <w:spacing w:line="360" w:lineRule="auto"/>
              <w:jc w:val="both"/>
              <w:rPr>
                <w:rFonts w:ascii="Times New Roman" w:hAnsi="Times New Roman"/>
                <w:sz w:val="18"/>
                <w:szCs w:val="18"/>
                <w:lang w:val="es-ES" w:eastAsia="es-ES"/>
              </w:rPr>
            </w:pPr>
            <w:r w:rsidRPr="00C350A1">
              <w:rPr>
                <w:rFonts w:ascii="Times New Roman" w:hAnsi="Times New Roman"/>
                <w:sz w:val="18"/>
                <w:szCs w:val="18"/>
                <w:lang w:val="es-ES" w:eastAsia="es-ES"/>
              </w:rPr>
              <w:t>50- 59</w:t>
            </w:r>
          </w:p>
        </w:tc>
        <w:tc>
          <w:tcPr>
            <w:tcW w:w="885" w:type="dxa"/>
            <w:shd w:val="clear" w:color="auto" w:fill="auto"/>
            <w:vAlign w:val="center"/>
          </w:tcPr>
          <w:p w14:paraId="5BF79119"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14</w:t>
            </w:r>
          </w:p>
        </w:tc>
        <w:tc>
          <w:tcPr>
            <w:tcW w:w="906" w:type="dxa"/>
            <w:shd w:val="clear" w:color="auto" w:fill="auto"/>
            <w:vAlign w:val="center"/>
          </w:tcPr>
          <w:p w14:paraId="438662D8"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33,3</w:t>
            </w:r>
          </w:p>
        </w:tc>
      </w:tr>
      <w:tr w:rsidR="00C350A1" w:rsidRPr="00C350A1" w14:paraId="189CE261" w14:textId="77777777" w:rsidTr="00B81080">
        <w:trPr>
          <w:trHeight w:val="172"/>
          <w:jc w:val="center"/>
        </w:trPr>
        <w:tc>
          <w:tcPr>
            <w:tcW w:w="2353" w:type="dxa"/>
            <w:shd w:val="clear" w:color="auto" w:fill="auto"/>
            <w:vAlign w:val="center"/>
          </w:tcPr>
          <w:p w14:paraId="092058F8" w14:textId="77777777" w:rsidR="00C350A1" w:rsidRPr="00C350A1" w:rsidRDefault="00C350A1" w:rsidP="00C350A1">
            <w:pPr>
              <w:widowControl w:val="0"/>
              <w:spacing w:line="360" w:lineRule="auto"/>
              <w:jc w:val="both"/>
              <w:rPr>
                <w:rFonts w:ascii="Times New Roman" w:hAnsi="Times New Roman"/>
                <w:sz w:val="18"/>
                <w:szCs w:val="18"/>
                <w:lang w:val="es-ES" w:eastAsia="es-ES"/>
              </w:rPr>
            </w:pPr>
            <w:r w:rsidRPr="00C350A1">
              <w:rPr>
                <w:rFonts w:ascii="Times New Roman" w:hAnsi="Times New Roman"/>
                <w:sz w:val="18"/>
                <w:szCs w:val="18"/>
                <w:lang w:val="es-ES" w:eastAsia="es-ES"/>
              </w:rPr>
              <w:t>≥60</w:t>
            </w:r>
          </w:p>
        </w:tc>
        <w:tc>
          <w:tcPr>
            <w:tcW w:w="885" w:type="dxa"/>
            <w:shd w:val="clear" w:color="auto" w:fill="auto"/>
            <w:vAlign w:val="center"/>
          </w:tcPr>
          <w:p w14:paraId="3901E77A"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18</w:t>
            </w:r>
          </w:p>
        </w:tc>
        <w:tc>
          <w:tcPr>
            <w:tcW w:w="906" w:type="dxa"/>
            <w:shd w:val="clear" w:color="auto" w:fill="auto"/>
            <w:vAlign w:val="center"/>
          </w:tcPr>
          <w:p w14:paraId="191A14CE" w14:textId="77777777" w:rsidR="00C350A1" w:rsidRPr="00C350A1" w:rsidRDefault="00C350A1" w:rsidP="00C350A1">
            <w:pPr>
              <w:widowControl w:val="0"/>
              <w:spacing w:line="360" w:lineRule="auto"/>
              <w:jc w:val="center"/>
              <w:rPr>
                <w:rFonts w:ascii="Times New Roman" w:hAnsi="Times New Roman"/>
                <w:sz w:val="18"/>
                <w:szCs w:val="18"/>
                <w:lang w:val="es-ES" w:eastAsia="es-ES"/>
              </w:rPr>
            </w:pPr>
            <w:r w:rsidRPr="00C350A1">
              <w:rPr>
                <w:rFonts w:ascii="Times New Roman" w:hAnsi="Times New Roman"/>
                <w:sz w:val="18"/>
                <w:szCs w:val="18"/>
                <w:lang w:val="es-ES" w:eastAsia="es-ES"/>
              </w:rPr>
              <w:t>42,9</w:t>
            </w:r>
          </w:p>
        </w:tc>
      </w:tr>
      <w:tr w:rsidR="00C350A1" w:rsidRPr="00C350A1" w14:paraId="6FC0E86B" w14:textId="77777777" w:rsidTr="00B81080">
        <w:trPr>
          <w:trHeight w:val="172"/>
          <w:jc w:val="center"/>
        </w:trPr>
        <w:tc>
          <w:tcPr>
            <w:tcW w:w="2353" w:type="dxa"/>
            <w:shd w:val="clear" w:color="auto" w:fill="auto"/>
            <w:vAlign w:val="center"/>
          </w:tcPr>
          <w:p w14:paraId="55A557E9" w14:textId="77777777" w:rsidR="00C350A1" w:rsidRPr="00C350A1" w:rsidRDefault="00C350A1" w:rsidP="00C350A1">
            <w:pPr>
              <w:widowControl w:val="0"/>
              <w:spacing w:line="360" w:lineRule="auto"/>
              <w:jc w:val="both"/>
              <w:rPr>
                <w:rFonts w:ascii="Times New Roman" w:hAnsi="Times New Roman"/>
                <w:bCs/>
                <w:sz w:val="18"/>
                <w:szCs w:val="18"/>
                <w:lang w:val="es-ES" w:eastAsia="es-ES"/>
              </w:rPr>
            </w:pPr>
            <w:r w:rsidRPr="00C350A1">
              <w:rPr>
                <w:rFonts w:ascii="Times New Roman" w:hAnsi="Times New Roman"/>
                <w:bCs/>
                <w:sz w:val="18"/>
                <w:szCs w:val="18"/>
                <w:lang w:val="es-ES" w:eastAsia="es-ES"/>
              </w:rPr>
              <w:t>Total</w:t>
            </w:r>
          </w:p>
        </w:tc>
        <w:tc>
          <w:tcPr>
            <w:tcW w:w="885" w:type="dxa"/>
            <w:shd w:val="clear" w:color="auto" w:fill="auto"/>
            <w:vAlign w:val="center"/>
          </w:tcPr>
          <w:p w14:paraId="432A7A15" w14:textId="77777777" w:rsidR="00C350A1" w:rsidRPr="00C350A1" w:rsidRDefault="00C350A1" w:rsidP="00C350A1">
            <w:pPr>
              <w:widowControl w:val="0"/>
              <w:spacing w:line="360" w:lineRule="auto"/>
              <w:jc w:val="center"/>
              <w:rPr>
                <w:rFonts w:ascii="Times New Roman" w:hAnsi="Times New Roman"/>
                <w:bCs/>
                <w:sz w:val="18"/>
                <w:szCs w:val="18"/>
                <w:lang w:val="es-ES" w:eastAsia="es-ES"/>
              </w:rPr>
            </w:pPr>
            <w:r w:rsidRPr="00C350A1">
              <w:rPr>
                <w:rFonts w:ascii="Times New Roman" w:hAnsi="Times New Roman"/>
                <w:bCs/>
                <w:sz w:val="18"/>
                <w:szCs w:val="18"/>
                <w:lang w:val="es-ES" w:eastAsia="es-ES"/>
              </w:rPr>
              <w:t>42</w:t>
            </w:r>
          </w:p>
        </w:tc>
        <w:tc>
          <w:tcPr>
            <w:tcW w:w="906" w:type="dxa"/>
            <w:shd w:val="clear" w:color="auto" w:fill="auto"/>
            <w:vAlign w:val="center"/>
          </w:tcPr>
          <w:p w14:paraId="4F9A5BCF" w14:textId="77777777" w:rsidR="00C350A1" w:rsidRPr="00C350A1" w:rsidRDefault="00C350A1" w:rsidP="00C350A1">
            <w:pPr>
              <w:widowControl w:val="0"/>
              <w:spacing w:line="360" w:lineRule="auto"/>
              <w:jc w:val="center"/>
              <w:rPr>
                <w:rFonts w:ascii="Times New Roman" w:hAnsi="Times New Roman"/>
                <w:bCs/>
                <w:sz w:val="18"/>
                <w:szCs w:val="18"/>
                <w:lang w:val="es-ES" w:eastAsia="es-ES"/>
              </w:rPr>
            </w:pPr>
            <w:r w:rsidRPr="00C350A1">
              <w:rPr>
                <w:rFonts w:ascii="Times New Roman" w:hAnsi="Times New Roman"/>
                <w:bCs/>
                <w:sz w:val="18"/>
                <w:szCs w:val="18"/>
                <w:lang w:val="es-ES" w:eastAsia="es-ES"/>
              </w:rPr>
              <w:t>100</w:t>
            </w:r>
          </w:p>
        </w:tc>
      </w:tr>
    </w:tbl>
    <w:p w14:paraId="56A13101" w14:textId="77777777" w:rsidR="00C350A1" w:rsidRPr="00C350A1" w:rsidRDefault="00C350A1" w:rsidP="00C350A1">
      <w:pPr>
        <w:suppressAutoHyphens/>
        <w:spacing w:line="360" w:lineRule="auto"/>
        <w:jc w:val="both"/>
        <w:rPr>
          <w:rFonts w:eastAsia="Calibri"/>
          <w:lang w:val="es-PR" w:eastAsia="es-PR"/>
        </w:rPr>
      </w:pPr>
    </w:p>
    <w:p w14:paraId="00E1CF01" w14:textId="77777777" w:rsidR="00C350A1" w:rsidRPr="00C350A1" w:rsidRDefault="00C350A1" w:rsidP="00C350A1">
      <w:pPr>
        <w:tabs>
          <w:tab w:val="left" w:pos="1410"/>
        </w:tabs>
        <w:suppressAutoHyphens/>
        <w:spacing w:line="360" w:lineRule="auto"/>
        <w:jc w:val="both"/>
        <w:rPr>
          <w:rFonts w:eastAsia="Calibri"/>
          <w:lang w:val="es-ES" w:eastAsia="es-ES"/>
        </w:rPr>
      </w:pPr>
      <w:r w:rsidRPr="00C350A1">
        <w:rPr>
          <w:rFonts w:eastAsia="Calibri"/>
          <w:lang w:val="es-ES" w:eastAsia="es-ES"/>
        </w:rPr>
        <w:t>El estudio reveló predominio de pacientes del sexo masculino. El tumor de pulmón constituyó el diagnóstico más frecuente al ingreso (tabla 2).</w:t>
      </w:r>
    </w:p>
    <w:p w14:paraId="71CF1275" w14:textId="77777777" w:rsidR="00C350A1" w:rsidRPr="00C350A1" w:rsidRDefault="00C350A1" w:rsidP="00C350A1">
      <w:pPr>
        <w:tabs>
          <w:tab w:val="left" w:pos="1410"/>
        </w:tabs>
        <w:suppressAutoHyphens/>
        <w:spacing w:line="360" w:lineRule="auto"/>
        <w:jc w:val="both"/>
        <w:rPr>
          <w:rFonts w:eastAsia="Calibri"/>
          <w:lang w:val="es-ES" w:eastAsia="es-ES"/>
        </w:rPr>
      </w:pPr>
    </w:p>
    <w:p w14:paraId="3003FC15" w14:textId="77777777" w:rsidR="00C350A1" w:rsidRPr="00C350A1" w:rsidRDefault="00C350A1" w:rsidP="00C350A1">
      <w:pPr>
        <w:tabs>
          <w:tab w:val="left" w:pos="1856"/>
        </w:tabs>
        <w:suppressAutoHyphens/>
        <w:spacing w:line="360" w:lineRule="auto"/>
        <w:jc w:val="center"/>
        <w:rPr>
          <w:rFonts w:eastAsia="Calibri"/>
          <w:sz w:val="22"/>
          <w:szCs w:val="22"/>
          <w:lang w:val="es-ES" w:eastAsia="en-US"/>
        </w:rPr>
      </w:pPr>
      <w:r w:rsidRPr="00C350A1">
        <w:rPr>
          <w:rFonts w:eastAsia="Calibri"/>
          <w:b/>
          <w:sz w:val="22"/>
          <w:szCs w:val="22"/>
          <w:lang w:val="es-ES" w:eastAsia="en-US"/>
        </w:rPr>
        <w:t>Tabla 2 -</w:t>
      </w:r>
      <w:r w:rsidRPr="00C350A1">
        <w:rPr>
          <w:rFonts w:eastAsia="Calibri"/>
          <w:sz w:val="22"/>
          <w:szCs w:val="22"/>
          <w:lang w:val="es-ES" w:eastAsia="en-US"/>
        </w:rPr>
        <w:t xml:space="preserve"> Pacientes ingresados en la UCI luego de la realización de CT según diagnóstico y sexo</w:t>
      </w:r>
    </w:p>
    <w:p w14:paraId="14393A4E" w14:textId="73A1F952" w:rsidR="00C350A1" w:rsidRPr="00C350A1" w:rsidRDefault="008441AE" w:rsidP="00C350A1">
      <w:pPr>
        <w:tabs>
          <w:tab w:val="left" w:pos="1410"/>
        </w:tabs>
        <w:suppressAutoHyphens/>
        <w:spacing w:line="360" w:lineRule="auto"/>
        <w:jc w:val="center"/>
        <w:rPr>
          <w:rFonts w:eastAsia="Calibri"/>
          <w:sz w:val="16"/>
          <w:szCs w:val="16"/>
          <w:lang w:val="es-ES" w:eastAsia="es-ES"/>
        </w:rPr>
      </w:pPr>
      <w:bookmarkStart w:id="5" w:name="OLE_LINK42"/>
      <w:bookmarkStart w:id="6" w:name="OLE_LINK30"/>
      <w:bookmarkStart w:id="7" w:name="OLE_LINK29"/>
      <w:bookmarkStart w:id="8" w:name="OLE_LINK99"/>
      <w:bookmarkStart w:id="9" w:name="OLE_LINK98"/>
      <w:bookmarkEnd w:id="5"/>
      <w:bookmarkEnd w:id="6"/>
      <w:bookmarkEnd w:id="7"/>
      <w:r>
        <w:rPr>
          <w:rFonts w:eastAsia="Calibri"/>
          <w:noProof/>
          <w:sz w:val="16"/>
          <w:szCs w:val="16"/>
          <w:lang w:val="es-ES" w:eastAsia="es-ES"/>
        </w:rPr>
        <w:drawing>
          <wp:inline distT="0" distB="0" distL="0" distR="0" wp14:anchorId="27E6B600" wp14:editId="18C0381F">
            <wp:extent cx="4380952" cy="3685714"/>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4380952" cy="3685714"/>
                    </a:xfrm>
                    <a:prstGeom prst="rect">
                      <a:avLst/>
                    </a:prstGeom>
                  </pic:spPr>
                </pic:pic>
              </a:graphicData>
            </a:graphic>
          </wp:inline>
        </w:drawing>
      </w:r>
    </w:p>
    <w:p w14:paraId="727E834C" w14:textId="77777777" w:rsidR="00C350A1" w:rsidRPr="00C350A1" w:rsidRDefault="00C350A1" w:rsidP="00C350A1">
      <w:pPr>
        <w:tabs>
          <w:tab w:val="left" w:pos="1410"/>
        </w:tabs>
        <w:suppressAutoHyphens/>
        <w:spacing w:line="360" w:lineRule="auto"/>
        <w:jc w:val="both"/>
        <w:rPr>
          <w:rFonts w:eastAsia="Calibri"/>
          <w:color w:val="000000"/>
          <w:lang w:val="es-ES" w:eastAsia="en-US"/>
        </w:rPr>
      </w:pPr>
      <w:r w:rsidRPr="00C350A1">
        <w:rPr>
          <w:rFonts w:eastAsia="Calibri"/>
          <w:lang w:val="es-ES" w:eastAsia="en-US"/>
        </w:rPr>
        <w:t>El procedimiento más empleado fue la t</w:t>
      </w:r>
      <w:r w:rsidRPr="00C350A1">
        <w:rPr>
          <w:rFonts w:eastAsia="Calibri"/>
          <w:color w:val="000000"/>
          <w:lang w:val="es-ES" w:eastAsia="en-US"/>
        </w:rPr>
        <w:t>oracotomía con lobectomía (tabla 3)</w:t>
      </w:r>
      <w:bookmarkEnd w:id="8"/>
      <w:bookmarkEnd w:id="9"/>
      <w:r w:rsidRPr="00C350A1">
        <w:rPr>
          <w:rFonts w:eastAsia="Calibri"/>
          <w:color w:val="000000"/>
          <w:lang w:val="es-ES" w:eastAsia="en-US"/>
        </w:rPr>
        <w:t>.</w:t>
      </w:r>
    </w:p>
    <w:p w14:paraId="7A7FFDF5" w14:textId="77777777" w:rsidR="00C350A1" w:rsidRPr="00C350A1" w:rsidRDefault="00C350A1" w:rsidP="00C350A1">
      <w:pPr>
        <w:tabs>
          <w:tab w:val="left" w:pos="1410"/>
        </w:tabs>
        <w:suppressAutoHyphens/>
        <w:spacing w:line="360" w:lineRule="auto"/>
        <w:jc w:val="both"/>
        <w:rPr>
          <w:rFonts w:eastAsia="Calibri"/>
          <w:lang w:val="es-ES" w:eastAsia="es-ES"/>
        </w:rPr>
      </w:pPr>
    </w:p>
    <w:p w14:paraId="1B3E89E1" w14:textId="77777777" w:rsidR="00C350A1" w:rsidRPr="00C350A1" w:rsidRDefault="00C350A1" w:rsidP="00C350A1">
      <w:pPr>
        <w:tabs>
          <w:tab w:val="left" w:pos="1410"/>
        </w:tabs>
        <w:suppressAutoHyphens/>
        <w:spacing w:line="360" w:lineRule="auto"/>
        <w:jc w:val="center"/>
        <w:rPr>
          <w:rFonts w:eastAsia="Calibri"/>
          <w:sz w:val="22"/>
          <w:szCs w:val="22"/>
          <w:lang w:val="es-ES" w:eastAsia="es-ES"/>
        </w:rPr>
      </w:pPr>
      <w:r w:rsidRPr="00C350A1">
        <w:rPr>
          <w:rFonts w:eastAsia="Calibri"/>
          <w:b/>
          <w:sz w:val="22"/>
          <w:szCs w:val="22"/>
          <w:lang w:val="es-ES" w:eastAsia="en-US"/>
        </w:rPr>
        <w:lastRenderedPageBreak/>
        <w:t>Tabla 3 -</w:t>
      </w:r>
      <w:r w:rsidRPr="00C350A1">
        <w:rPr>
          <w:rFonts w:eastAsia="Calibri"/>
          <w:sz w:val="22"/>
          <w:szCs w:val="22"/>
          <w:lang w:val="es-ES" w:eastAsia="en-US"/>
        </w:rPr>
        <w:t xml:space="preserve"> Pacientes ingresados en la UCI luego de la realización de una CT según procedimiento quirúrgico empleado</w:t>
      </w:r>
    </w:p>
    <w:tbl>
      <w:tblPr>
        <w:tblW w:w="0" w:type="auto"/>
        <w:jc w:val="center"/>
        <w:tblLayout w:type="fixed"/>
        <w:tblCellMar>
          <w:left w:w="5" w:type="dxa"/>
          <w:right w:w="5" w:type="dxa"/>
        </w:tblCellMar>
        <w:tblLook w:val="0000" w:firstRow="0" w:lastRow="0" w:firstColumn="0" w:lastColumn="0" w:noHBand="0" w:noVBand="0"/>
      </w:tblPr>
      <w:tblGrid>
        <w:gridCol w:w="6373"/>
        <w:gridCol w:w="1338"/>
        <w:gridCol w:w="1082"/>
      </w:tblGrid>
      <w:tr w:rsidR="00C350A1" w:rsidRPr="00C350A1" w14:paraId="761C0935"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498A" w14:textId="77777777" w:rsidR="00C350A1" w:rsidRPr="00C350A1" w:rsidRDefault="00C350A1" w:rsidP="00C350A1">
            <w:pPr>
              <w:widowControl w:val="0"/>
              <w:suppressAutoHyphens/>
              <w:spacing w:line="360" w:lineRule="auto"/>
              <w:ind w:left="113" w:right="113"/>
              <w:jc w:val="center"/>
              <w:rPr>
                <w:rFonts w:eastAsia="Calibri"/>
                <w:b/>
                <w:color w:val="000000"/>
                <w:sz w:val="18"/>
                <w:szCs w:val="18"/>
                <w:lang w:val="es-ES" w:eastAsia="en-US"/>
              </w:rPr>
            </w:pPr>
            <w:r w:rsidRPr="00C350A1">
              <w:rPr>
                <w:rFonts w:eastAsia="Calibri"/>
                <w:b/>
                <w:color w:val="000000"/>
                <w:sz w:val="18"/>
                <w:szCs w:val="18"/>
                <w:lang w:val="es-ES" w:eastAsia="en-US"/>
              </w:rPr>
              <w:t>Procedimiento empleado</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E13F1" w14:textId="77777777" w:rsidR="00C350A1" w:rsidRPr="00C350A1" w:rsidRDefault="00C350A1" w:rsidP="00C350A1">
            <w:pPr>
              <w:widowControl w:val="0"/>
              <w:suppressAutoHyphens/>
              <w:spacing w:line="360" w:lineRule="auto"/>
              <w:ind w:left="113" w:right="113"/>
              <w:jc w:val="center"/>
              <w:rPr>
                <w:rFonts w:eastAsia="Calibri"/>
                <w:b/>
                <w:color w:val="000000"/>
                <w:sz w:val="18"/>
                <w:szCs w:val="18"/>
                <w:lang w:val="es-ES" w:eastAsia="en-US"/>
              </w:rPr>
            </w:pPr>
            <w:r w:rsidRPr="00C350A1">
              <w:rPr>
                <w:rFonts w:eastAsia="Calibri"/>
                <w:b/>
                <w:color w:val="000000"/>
                <w:sz w:val="18"/>
                <w:szCs w:val="18"/>
                <w:lang w:val="es-ES" w:eastAsia="en-US"/>
              </w:rPr>
              <w:t>Cantidad</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D219" w14:textId="77777777" w:rsidR="00C350A1" w:rsidRPr="00C350A1" w:rsidRDefault="00C350A1" w:rsidP="00C350A1">
            <w:pPr>
              <w:widowControl w:val="0"/>
              <w:suppressAutoHyphens/>
              <w:spacing w:line="360" w:lineRule="auto"/>
              <w:ind w:left="113" w:right="113"/>
              <w:jc w:val="center"/>
              <w:rPr>
                <w:rFonts w:eastAsia="Calibri"/>
                <w:b/>
                <w:color w:val="000000"/>
                <w:sz w:val="18"/>
                <w:szCs w:val="18"/>
                <w:lang w:val="es-ES" w:eastAsia="en-US"/>
              </w:rPr>
            </w:pPr>
            <w:r w:rsidRPr="00C350A1">
              <w:rPr>
                <w:rFonts w:eastAsia="Calibri"/>
                <w:b/>
                <w:color w:val="000000"/>
                <w:sz w:val="18"/>
                <w:szCs w:val="18"/>
                <w:lang w:val="es-ES" w:eastAsia="en-US"/>
              </w:rPr>
              <w:t>%</w:t>
            </w:r>
          </w:p>
        </w:tc>
      </w:tr>
      <w:tr w:rsidR="00C350A1" w:rsidRPr="00C350A1" w14:paraId="6239D4D1"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A2752"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neumonectomía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35260"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C01B2"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519B0DB1"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636E2"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neumonectomía y vaciamiento ganglionar</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45798"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10D62"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4,8</w:t>
            </w:r>
          </w:p>
        </w:tc>
      </w:tr>
      <w:tr w:rsidR="00C350A1" w:rsidRPr="00C350A1" w14:paraId="1C20C02E"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915C5"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lobectomía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4F193"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4410F"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28,6</w:t>
            </w:r>
          </w:p>
        </w:tc>
      </w:tr>
      <w:tr w:rsidR="00C350A1" w:rsidRPr="00C350A1" w14:paraId="098FF3D3"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9757C"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lobectomía y vaciamiento ganglionar</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E88B"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F5CF"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1E0F3626"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98F29"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bilobectomía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609DD"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52166"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9,5</w:t>
            </w:r>
          </w:p>
        </w:tc>
      </w:tr>
      <w:tr w:rsidR="00C350A1" w:rsidRPr="00C350A1" w14:paraId="583C583F"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D1F74"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timectomía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C8233"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BCF4C"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4,8</w:t>
            </w:r>
          </w:p>
        </w:tc>
      </w:tr>
      <w:tr w:rsidR="00C350A1" w:rsidRPr="00C350A1" w14:paraId="2DDAA566"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24739"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esofagectomía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3237C"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5145B"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32B3940D"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818B1"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y resección de tumor mediastinal</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80197"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1B5AE"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9,5</w:t>
            </w:r>
          </w:p>
        </w:tc>
      </w:tr>
      <w:tr w:rsidR="00C350A1" w:rsidRPr="00C350A1" w14:paraId="5428B558"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8746"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plicatura diafragmática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94605"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0137E"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4,8</w:t>
            </w:r>
          </w:p>
        </w:tc>
      </w:tr>
      <w:tr w:rsidR="00C350A1" w:rsidRPr="00C350A1" w14:paraId="02208E47"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1D260"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ventana pericárdica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08BCE"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0635B"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0BCF11A8"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EE2B4"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liberación de pulmón atrapado por pleura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F3FB"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8D79"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1D91ED43"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52470"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bilobectomía, escarificación pleural, toilette</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39E52"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3</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DB47C"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7,1</w:t>
            </w:r>
          </w:p>
        </w:tc>
      </w:tr>
      <w:tr w:rsidR="00C350A1" w:rsidRPr="00C350A1" w14:paraId="268F581E"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7F2B1"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escarificación pleural</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317E"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5634D"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4,8</w:t>
            </w:r>
          </w:p>
        </w:tc>
      </w:tr>
      <w:tr w:rsidR="00C350A1" w:rsidRPr="00C350A1" w14:paraId="1C48D93B"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33E3"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neumorrafia, evacuación de neumotórax</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7861F"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3A5D"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78121083"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5EF0"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escarificación pleural, desbridamiento</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E100"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47F3C" w14:textId="77777777" w:rsidR="00C350A1" w:rsidRPr="00C350A1" w:rsidRDefault="00C350A1" w:rsidP="00C350A1">
            <w:pPr>
              <w:widowControl w:val="0"/>
              <w:suppressAutoHyphens/>
              <w:spacing w:line="360" w:lineRule="auto"/>
              <w:ind w:left="113" w:right="113"/>
              <w:jc w:val="center"/>
              <w:rPr>
                <w:rFonts w:eastAsia="Calibri"/>
                <w:color w:val="FF0000"/>
                <w:sz w:val="18"/>
                <w:szCs w:val="18"/>
                <w:lang w:val="es-ES" w:eastAsia="en-US"/>
              </w:rPr>
            </w:pPr>
            <w:r w:rsidRPr="00C350A1">
              <w:rPr>
                <w:rFonts w:eastAsia="Calibri"/>
                <w:color w:val="000000"/>
                <w:sz w:val="18"/>
                <w:szCs w:val="18"/>
                <w:lang w:val="es-ES" w:eastAsia="en-US"/>
              </w:rPr>
              <w:t>2,4</w:t>
            </w:r>
          </w:p>
        </w:tc>
      </w:tr>
      <w:tr w:rsidR="00C350A1" w:rsidRPr="00C350A1" w14:paraId="3CBBFE4D"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06B1F"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Toracotomía, evacuación de hemotórax</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7614"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B3BC"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4,8</w:t>
            </w:r>
          </w:p>
        </w:tc>
      </w:tr>
      <w:tr w:rsidR="00C350A1" w:rsidRPr="00C350A1" w14:paraId="3C9D8A36"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A2FF"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Laparotomía exploradora, esofagectomía, esofagogastrostomía (técnica de Orringer)</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CE02"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FCD22"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41B5EA78"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12F0" w14:textId="77777777" w:rsidR="00C350A1" w:rsidRPr="00C350A1" w:rsidRDefault="00C350A1" w:rsidP="00C350A1">
            <w:pPr>
              <w:widowControl w:val="0"/>
              <w:suppressAutoHyphens/>
              <w:spacing w:line="360" w:lineRule="auto"/>
              <w:ind w:left="113" w:right="113"/>
              <w:rPr>
                <w:rFonts w:eastAsia="Calibri"/>
                <w:color w:val="000000"/>
                <w:sz w:val="18"/>
                <w:szCs w:val="18"/>
                <w:lang w:val="es-ES" w:eastAsia="en-US"/>
              </w:rPr>
            </w:pPr>
            <w:r w:rsidRPr="00C350A1">
              <w:rPr>
                <w:rFonts w:eastAsia="Calibri"/>
                <w:color w:val="000000"/>
                <w:sz w:val="18"/>
                <w:szCs w:val="18"/>
                <w:lang w:val="es-ES" w:eastAsia="en-US"/>
              </w:rPr>
              <w:t>Videotoracoscopía</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F2214"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B4F80" w14:textId="77777777" w:rsidR="00C350A1" w:rsidRPr="00C350A1" w:rsidRDefault="00C350A1" w:rsidP="00C350A1">
            <w:pPr>
              <w:widowControl w:val="0"/>
              <w:suppressAutoHyphens/>
              <w:spacing w:line="360" w:lineRule="auto"/>
              <w:ind w:left="113" w:right="113"/>
              <w:jc w:val="center"/>
              <w:rPr>
                <w:rFonts w:eastAsia="Calibri"/>
                <w:color w:val="000000"/>
                <w:sz w:val="18"/>
                <w:szCs w:val="18"/>
                <w:lang w:val="es-ES" w:eastAsia="en-US"/>
              </w:rPr>
            </w:pPr>
            <w:r w:rsidRPr="00C350A1">
              <w:rPr>
                <w:rFonts w:eastAsia="Calibri"/>
                <w:color w:val="000000"/>
                <w:sz w:val="18"/>
                <w:szCs w:val="18"/>
                <w:lang w:val="es-ES" w:eastAsia="en-US"/>
              </w:rPr>
              <w:t>2,4</w:t>
            </w:r>
          </w:p>
        </w:tc>
      </w:tr>
      <w:tr w:rsidR="00C350A1" w:rsidRPr="00C350A1" w14:paraId="6BA92C90" w14:textId="77777777" w:rsidTr="00B81080">
        <w:trPr>
          <w:cantSplit/>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0D8EE" w14:textId="77777777" w:rsidR="00C350A1" w:rsidRPr="00C350A1" w:rsidRDefault="00C350A1" w:rsidP="00C350A1">
            <w:pPr>
              <w:widowControl w:val="0"/>
              <w:suppressAutoHyphens/>
              <w:spacing w:line="360" w:lineRule="auto"/>
              <w:ind w:left="113" w:right="113"/>
              <w:rPr>
                <w:rFonts w:eastAsia="Calibri"/>
                <w:bCs/>
                <w:color w:val="000000"/>
                <w:sz w:val="18"/>
                <w:szCs w:val="18"/>
                <w:lang w:val="es-ES" w:eastAsia="en-US"/>
              </w:rPr>
            </w:pPr>
            <w:r w:rsidRPr="00C350A1">
              <w:rPr>
                <w:rFonts w:eastAsia="Calibri"/>
                <w:bCs/>
                <w:color w:val="000000"/>
                <w:sz w:val="18"/>
                <w:szCs w:val="18"/>
                <w:lang w:val="es-ES" w:eastAsia="en-US"/>
              </w:rPr>
              <w:t>Total</w:t>
            </w:r>
          </w:p>
        </w:tc>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F0C6A" w14:textId="77777777" w:rsidR="00C350A1" w:rsidRPr="00C350A1" w:rsidRDefault="00C350A1" w:rsidP="00C350A1">
            <w:pPr>
              <w:widowControl w:val="0"/>
              <w:suppressAutoHyphens/>
              <w:spacing w:line="360" w:lineRule="auto"/>
              <w:ind w:left="113" w:right="113"/>
              <w:jc w:val="center"/>
              <w:rPr>
                <w:rFonts w:eastAsia="Calibri"/>
                <w:bCs/>
                <w:color w:val="000000"/>
                <w:sz w:val="18"/>
                <w:szCs w:val="18"/>
                <w:lang w:val="es-ES" w:eastAsia="en-US"/>
              </w:rPr>
            </w:pPr>
            <w:r w:rsidRPr="00C350A1">
              <w:rPr>
                <w:rFonts w:eastAsia="Calibri"/>
                <w:bCs/>
                <w:color w:val="000000"/>
                <w:sz w:val="18"/>
                <w:szCs w:val="18"/>
                <w:lang w:val="es-ES" w:eastAsia="en-US"/>
              </w:rPr>
              <w:t>42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BEBFE" w14:textId="77777777" w:rsidR="00C350A1" w:rsidRPr="00C350A1" w:rsidRDefault="00C350A1" w:rsidP="00C350A1">
            <w:pPr>
              <w:widowControl w:val="0"/>
              <w:suppressAutoHyphens/>
              <w:spacing w:line="360" w:lineRule="auto"/>
              <w:ind w:left="113" w:right="113"/>
              <w:jc w:val="center"/>
              <w:rPr>
                <w:rFonts w:eastAsia="Calibri"/>
                <w:bCs/>
                <w:color w:val="000000"/>
                <w:sz w:val="18"/>
                <w:szCs w:val="18"/>
                <w:lang w:val="es-ES" w:eastAsia="en-US"/>
              </w:rPr>
            </w:pPr>
            <w:r w:rsidRPr="00C350A1">
              <w:rPr>
                <w:rFonts w:eastAsia="Calibri"/>
                <w:bCs/>
                <w:color w:val="000000"/>
                <w:sz w:val="18"/>
                <w:szCs w:val="18"/>
                <w:lang w:val="es-ES" w:eastAsia="en-US"/>
              </w:rPr>
              <w:t>100</w:t>
            </w:r>
          </w:p>
        </w:tc>
      </w:tr>
    </w:tbl>
    <w:p w14:paraId="541F807B" w14:textId="77777777" w:rsidR="00C350A1" w:rsidRPr="00C350A1" w:rsidRDefault="00C350A1" w:rsidP="00C350A1">
      <w:pPr>
        <w:tabs>
          <w:tab w:val="left" w:pos="1410"/>
        </w:tabs>
        <w:suppressAutoHyphens/>
        <w:spacing w:line="360" w:lineRule="auto"/>
        <w:jc w:val="center"/>
        <w:rPr>
          <w:rFonts w:eastAsia="Calibri"/>
          <w:sz w:val="16"/>
          <w:szCs w:val="16"/>
          <w:lang w:val="es-ES" w:eastAsia="es-ES"/>
        </w:rPr>
      </w:pPr>
    </w:p>
    <w:p w14:paraId="5790C560" w14:textId="77777777" w:rsidR="00C350A1" w:rsidRPr="00C350A1" w:rsidRDefault="00C350A1" w:rsidP="00C350A1">
      <w:pPr>
        <w:tabs>
          <w:tab w:val="left" w:pos="1856"/>
        </w:tabs>
        <w:suppressAutoHyphens/>
        <w:spacing w:line="360" w:lineRule="auto"/>
        <w:jc w:val="both"/>
        <w:rPr>
          <w:rFonts w:eastAsia="Calibri"/>
          <w:lang w:val="es-ES" w:eastAsia="en-US"/>
        </w:rPr>
      </w:pPr>
      <w:r w:rsidRPr="00C350A1">
        <w:rPr>
          <w:rFonts w:eastAsia="Calibri"/>
          <w:lang w:val="es-ES" w:eastAsia="en-US"/>
        </w:rPr>
        <w:t>Hubo predominio de la dipirona como principal medicamento analgésico empleado. Le sigue en frecuencia la Morfina y su asociación con otros analgésicos (tabla 4)</w:t>
      </w:r>
      <w:bookmarkStart w:id="10" w:name="OLE_LINK43"/>
      <w:bookmarkEnd w:id="10"/>
      <w:r w:rsidRPr="00C350A1">
        <w:rPr>
          <w:rFonts w:eastAsia="Calibri"/>
          <w:lang w:val="es-ES" w:eastAsia="en-US"/>
        </w:rPr>
        <w:t>.</w:t>
      </w:r>
    </w:p>
    <w:p w14:paraId="67F0D3C8" w14:textId="77777777" w:rsidR="00C350A1" w:rsidRPr="00C350A1" w:rsidRDefault="00C350A1" w:rsidP="00C350A1">
      <w:pPr>
        <w:tabs>
          <w:tab w:val="left" w:pos="1856"/>
        </w:tabs>
        <w:suppressAutoHyphens/>
        <w:spacing w:line="360" w:lineRule="auto"/>
        <w:jc w:val="both"/>
        <w:rPr>
          <w:rFonts w:eastAsia="Calibri"/>
          <w:lang w:val="es-ES" w:eastAsia="en-US"/>
        </w:rPr>
      </w:pPr>
    </w:p>
    <w:p w14:paraId="1CF98CAE" w14:textId="77777777" w:rsidR="00C350A1" w:rsidRPr="00C350A1" w:rsidRDefault="00C350A1" w:rsidP="00C350A1">
      <w:pPr>
        <w:tabs>
          <w:tab w:val="left" w:pos="1856"/>
        </w:tabs>
        <w:suppressAutoHyphens/>
        <w:spacing w:line="360" w:lineRule="auto"/>
        <w:jc w:val="center"/>
        <w:rPr>
          <w:rFonts w:eastAsia="Calibri"/>
          <w:sz w:val="22"/>
          <w:szCs w:val="22"/>
          <w:lang w:val="es-ES" w:eastAsia="en-US"/>
        </w:rPr>
      </w:pPr>
      <w:r w:rsidRPr="00C350A1">
        <w:rPr>
          <w:rFonts w:eastAsia="Calibri"/>
          <w:b/>
          <w:sz w:val="22"/>
          <w:szCs w:val="22"/>
          <w:lang w:val="es-ES" w:eastAsia="en-US"/>
        </w:rPr>
        <w:t>Tabla 4-</w:t>
      </w:r>
      <w:r w:rsidRPr="00C350A1">
        <w:rPr>
          <w:rFonts w:eastAsia="Calibri"/>
          <w:sz w:val="22"/>
          <w:szCs w:val="22"/>
          <w:lang w:val="es-ES" w:eastAsia="en-US"/>
        </w:rPr>
        <w:t xml:space="preserve"> Pacientes ingresados en la UCI luego de la realización de una CT según analgesia empleada</w:t>
      </w:r>
    </w:p>
    <w:tbl>
      <w:tblPr>
        <w:tblW w:w="7232" w:type="dxa"/>
        <w:jc w:val="center"/>
        <w:tblLayout w:type="fixed"/>
        <w:tblCellMar>
          <w:left w:w="5" w:type="dxa"/>
          <w:right w:w="5" w:type="dxa"/>
        </w:tblCellMar>
        <w:tblLook w:val="0000" w:firstRow="0" w:lastRow="0" w:firstColumn="0" w:lastColumn="0" w:noHBand="0" w:noVBand="0"/>
      </w:tblPr>
      <w:tblGrid>
        <w:gridCol w:w="4478"/>
        <w:gridCol w:w="1350"/>
        <w:gridCol w:w="1404"/>
      </w:tblGrid>
      <w:tr w:rsidR="00C350A1" w:rsidRPr="00C350A1" w14:paraId="2019F6D9"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ADB4" w14:textId="77777777" w:rsidR="00C350A1" w:rsidRPr="00C350A1" w:rsidRDefault="00C350A1" w:rsidP="00C350A1">
            <w:pPr>
              <w:widowControl w:val="0"/>
              <w:suppressAutoHyphens/>
              <w:spacing w:line="360" w:lineRule="auto"/>
              <w:ind w:left="113" w:right="113"/>
              <w:jc w:val="both"/>
              <w:rPr>
                <w:rFonts w:eastAsia="Calibri"/>
                <w:sz w:val="18"/>
                <w:szCs w:val="18"/>
                <w:lang w:val="es-ES" w:eastAsia="en-US"/>
              </w:rPr>
            </w:pPr>
            <w:r w:rsidRPr="00C350A1">
              <w:rPr>
                <w:rFonts w:eastAsia="Calibri"/>
                <w:b/>
                <w:color w:val="000000"/>
                <w:sz w:val="18"/>
                <w:szCs w:val="18"/>
                <w:lang w:val="es-ES" w:eastAsia="en-US"/>
              </w:rPr>
              <w:t>Analgesia</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2989A"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b/>
                <w:color w:val="000000"/>
                <w:sz w:val="18"/>
                <w:szCs w:val="18"/>
                <w:lang w:val="es-ES" w:eastAsia="en-US"/>
              </w:rPr>
              <w:t>Cantidad</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506FD"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b/>
                <w:color w:val="000000"/>
                <w:sz w:val="18"/>
                <w:szCs w:val="18"/>
                <w:lang w:val="es-ES" w:eastAsia="en-US"/>
              </w:rPr>
              <w:t>%</w:t>
            </w:r>
          </w:p>
        </w:tc>
      </w:tr>
      <w:tr w:rsidR="00C350A1" w:rsidRPr="00C350A1" w14:paraId="2080218B"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9BA1" w14:textId="77777777" w:rsidR="00C350A1" w:rsidRPr="00C350A1" w:rsidRDefault="00C350A1" w:rsidP="00C350A1">
            <w:pPr>
              <w:widowControl w:val="0"/>
              <w:suppressAutoHyphens/>
              <w:spacing w:line="360" w:lineRule="auto"/>
              <w:ind w:left="113" w:right="113"/>
              <w:jc w:val="both"/>
              <w:rPr>
                <w:rFonts w:eastAsia="Calibri"/>
                <w:sz w:val="18"/>
                <w:szCs w:val="18"/>
                <w:lang w:val="es-ES" w:eastAsia="en-US"/>
              </w:rPr>
            </w:pPr>
            <w:r w:rsidRPr="00C350A1">
              <w:rPr>
                <w:rFonts w:eastAsia="Calibri"/>
                <w:color w:val="000000"/>
                <w:sz w:val="18"/>
                <w:szCs w:val="18"/>
                <w:lang w:val="es-ES" w:eastAsia="en-US"/>
              </w:rPr>
              <w:t>Morfina</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23D31"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9</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24223"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21,4</w:t>
            </w:r>
          </w:p>
        </w:tc>
      </w:tr>
      <w:tr w:rsidR="00C350A1" w:rsidRPr="00C350A1" w14:paraId="46C5B84C"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38964" w14:textId="77777777" w:rsidR="00C350A1" w:rsidRPr="00C350A1" w:rsidRDefault="00C350A1" w:rsidP="00C350A1">
            <w:pPr>
              <w:widowControl w:val="0"/>
              <w:suppressAutoHyphens/>
              <w:spacing w:line="360" w:lineRule="auto"/>
              <w:ind w:left="113" w:right="113"/>
              <w:jc w:val="both"/>
              <w:rPr>
                <w:rFonts w:eastAsia="Calibri"/>
                <w:sz w:val="18"/>
                <w:szCs w:val="18"/>
                <w:lang w:val="es-ES" w:eastAsia="en-US"/>
              </w:rPr>
            </w:pPr>
            <w:r w:rsidRPr="00C350A1">
              <w:rPr>
                <w:rFonts w:eastAsia="Calibri"/>
                <w:color w:val="000000"/>
                <w:sz w:val="18"/>
                <w:szCs w:val="18"/>
                <w:lang w:val="es-ES" w:eastAsia="en-US"/>
              </w:rPr>
              <w:t>Dipirona</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AAE80"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15</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3101"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35,7</w:t>
            </w:r>
          </w:p>
        </w:tc>
      </w:tr>
      <w:tr w:rsidR="00C350A1" w:rsidRPr="00C350A1" w14:paraId="64960A33"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C19A5" w14:textId="77777777" w:rsidR="00C350A1" w:rsidRPr="00C350A1" w:rsidRDefault="00C350A1" w:rsidP="00C350A1">
            <w:pPr>
              <w:widowControl w:val="0"/>
              <w:suppressAutoHyphens/>
              <w:spacing w:line="360" w:lineRule="auto"/>
              <w:ind w:left="113" w:right="113"/>
              <w:jc w:val="both"/>
              <w:rPr>
                <w:rFonts w:eastAsia="Calibri"/>
                <w:sz w:val="18"/>
                <w:szCs w:val="18"/>
                <w:lang w:val="es-ES" w:eastAsia="en-US"/>
              </w:rPr>
            </w:pPr>
            <w:r w:rsidRPr="00C350A1">
              <w:rPr>
                <w:rFonts w:eastAsia="Calibri"/>
                <w:color w:val="000000"/>
                <w:sz w:val="18"/>
                <w:szCs w:val="18"/>
                <w:lang w:val="es-ES" w:eastAsia="en-US"/>
              </w:rPr>
              <w:t>Diclofenaco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0A735"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7</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B750B"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16,7</w:t>
            </w:r>
          </w:p>
        </w:tc>
      </w:tr>
      <w:tr w:rsidR="00C350A1" w:rsidRPr="00C350A1" w14:paraId="6B700046"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2333F" w14:textId="77777777" w:rsidR="00C350A1" w:rsidRPr="00C350A1" w:rsidRDefault="00C350A1" w:rsidP="00C350A1">
            <w:pPr>
              <w:widowControl w:val="0"/>
              <w:suppressAutoHyphens/>
              <w:spacing w:line="360" w:lineRule="auto"/>
              <w:ind w:left="113" w:right="113"/>
              <w:jc w:val="both"/>
              <w:rPr>
                <w:rFonts w:eastAsia="Calibri"/>
                <w:sz w:val="18"/>
                <w:szCs w:val="18"/>
                <w:lang w:val="es-ES" w:eastAsia="en-US"/>
              </w:rPr>
            </w:pPr>
            <w:r w:rsidRPr="00C350A1">
              <w:rPr>
                <w:rFonts w:eastAsia="Calibri"/>
                <w:color w:val="000000"/>
                <w:sz w:val="18"/>
                <w:szCs w:val="18"/>
                <w:lang w:val="es-ES" w:eastAsia="en-US"/>
              </w:rPr>
              <w:t>Diclofenaco, morfina</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4E73B"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7</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79946"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16,7</w:t>
            </w:r>
          </w:p>
        </w:tc>
      </w:tr>
      <w:tr w:rsidR="00C350A1" w:rsidRPr="00C350A1" w14:paraId="59EAFF71"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76235" w14:textId="77777777" w:rsidR="00C350A1" w:rsidRPr="00C350A1" w:rsidRDefault="00C350A1" w:rsidP="00C350A1">
            <w:pPr>
              <w:widowControl w:val="0"/>
              <w:suppressAutoHyphens/>
              <w:spacing w:line="360" w:lineRule="auto"/>
              <w:ind w:left="113" w:right="113"/>
              <w:jc w:val="both"/>
              <w:rPr>
                <w:rFonts w:eastAsia="Calibri"/>
                <w:sz w:val="18"/>
                <w:szCs w:val="18"/>
                <w:lang w:val="es-ES" w:eastAsia="en-US"/>
              </w:rPr>
            </w:pPr>
            <w:r w:rsidRPr="00C350A1">
              <w:rPr>
                <w:rFonts w:eastAsia="Calibri"/>
                <w:color w:val="000000"/>
                <w:sz w:val="18"/>
                <w:szCs w:val="18"/>
                <w:lang w:val="es-ES" w:eastAsia="en-US"/>
              </w:rPr>
              <w:t>Dipirona, diclofenaco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F70EE"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3</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C46F5"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7,1</w:t>
            </w:r>
          </w:p>
        </w:tc>
      </w:tr>
      <w:tr w:rsidR="00C350A1" w:rsidRPr="00C350A1" w14:paraId="51BDFFFE"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751C" w14:textId="77777777" w:rsidR="00C350A1" w:rsidRPr="00C350A1" w:rsidRDefault="00C350A1" w:rsidP="00C350A1">
            <w:pPr>
              <w:widowControl w:val="0"/>
              <w:suppressAutoHyphens/>
              <w:spacing w:line="360" w:lineRule="auto"/>
              <w:ind w:left="113" w:right="113"/>
              <w:jc w:val="both"/>
              <w:rPr>
                <w:rFonts w:eastAsia="Calibri"/>
                <w:sz w:val="18"/>
                <w:szCs w:val="18"/>
                <w:lang w:val="es-ES" w:eastAsia="en-US"/>
              </w:rPr>
            </w:pPr>
            <w:r w:rsidRPr="00C350A1">
              <w:rPr>
                <w:rFonts w:eastAsia="Calibri"/>
                <w:color w:val="000000"/>
                <w:sz w:val="18"/>
                <w:szCs w:val="18"/>
                <w:lang w:val="es-ES" w:eastAsia="en-US"/>
              </w:rPr>
              <w:t xml:space="preserve">Dipirona, </w:t>
            </w:r>
            <w:r w:rsidRPr="00C350A1">
              <w:rPr>
                <w:rFonts w:eastAsia="Calibri"/>
                <w:sz w:val="18"/>
                <w:szCs w:val="18"/>
                <w:lang w:val="es-ES" w:eastAsia="en-US"/>
              </w:rPr>
              <w:t>tramadol</w:t>
            </w:r>
            <w:r w:rsidRPr="00C350A1">
              <w:rPr>
                <w:rFonts w:eastAsia="Calibri"/>
                <w:color w:val="000000"/>
                <w:sz w:val="18"/>
                <w:szCs w:val="18"/>
                <w:lang w:val="es-ES" w:eastAsia="en-US"/>
              </w:rPr>
              <w:t>, morfina, ketorolaco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76B98"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1</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77770" w14:textId="77777777" w:rsidR="00C350A1" w:rsidRPr="00C350A1" w:rsidRDefault="00C350A1" w:rsidP="00C350A1">
            <w:pPr>
              <w:widowControl w:val="0"/>
              <w:suppressAutoHyphens/>
              <w:spacing w:line="360" w:lineRule="auto"/>
              <w:ind w:left="113" w:right="113"/>
              <w:jc w:val="center"/>
              <w:rPr>
                <w:rFonts w:eastAsia="Calibri"/>
                <w:sz w:val="18"/>
                <w:szCs w:val="18"/>
                <w:lang w:val="es-ES" w:eastAsia="en-US"/>
              </w:rPr>
            </w:pPr>
            <w:r w:rsidRPr="00C350A1">
              <w:rPr>
                <w:rFonts w:eastAsia="Calibri"/>
                <w:color w:val="000000"/>
                <w:sz w:val="18"/>
                <w:szCs w:val="18"/>
                <w:lang w:val="es-ES" w:eastAsia="en-US"/>
              </w:rPr>
              <w:t>2,4</w:t>
            </w:r>
          </w:p>
        </w:tc>
      </w:tr>
      <w:tr w:rsidR="00C350A1" w:rsidRPr="00C350A1" w14:paraId="4926D451" w14:textId="77777777" w:rsidTr="00B81080">
        <w:trPr>
          <w:cantSplit/>
          <w:jc w:val="center"/>
        </w:trPr>
        <w:tc>
          <w:tcPr>
            <w:tcW w:w="4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29A4E" w14:textId="77777777" w:rsidR="00C350A1" w:rsidRPr="00C350A1" w:rsidRDefault="00C350A1" w:rsidP="00C350A1">
            <w:pPr>
              <w:widowControl w:val="0"/>
              <w:suppressAutoHyphens/>
              <w:spacing w:line="360" w:lineRule="auto"/>
              <w:ind w:left="113" w:right="113"/>
              <w:jc w:val="both"/>
              <w:rPr>
                <w:rFonts w:eastAsia="Calibri"/>
                <w:bCs/>
                <w:sz w:val="18"/>
                <w:szCs w:val="18"/>
                <w:lang w:val="es-ES" w:eastAsia="en-US"/>
              </w:rPr>
            </w:pPr>
            <w:r w:rsidRPr="00C350A1">
              <w:rPr>
                <w:rFonts w:eastAsia="Calibri"/>
                <w:bCs/>
                <w:color w:val="000000"/>
                <w:sz w:val="18"/>
                <w:szCs w:val="18"/>
                <w:lang w:val="es-ES" w:eastAsia="en-US"/>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64C72" w14:textId="77777777" w:rsidR="00C350A1" w:rsidRPr="00C350A1" w:rsidRDefault="00C350A1" w:rsidP="00C350A1">
            <w:pPr>
              <w:widowControl w:val="0"/>
              <w:suppressAutoHyphens/>
              <w:spacing w:line="360" w:lineRule="auto"/>
              <w:ind w:left="113" w:right="113"/>
              <w:jc w:val="center"/>
              <w:rPr>
                <w:rFonts w:eastAsia="Calibri"/>
                <w:bCs/>
                <w:sz w:val="18"/>
                <w:szCs w:val="18"/>
                <w:lang w:val="es-ES" w:eastAsia="en-US"/>
              </w:rPr>
            </w:pPr>
            <w:r w:rsidRPr="00C350A1">
              <w:rPr>
                <w:rFonts w:eastAsia="Calibri"/>
                <w:bCs/>
                <w:color w:val="000000"/>
                <w:sz w:val="18"/>
                <w:szCs w:val="18"/>
                <w:lang w:val="es-ES" w:eastAsia="en-US"/>
              </w:rPr>
              <w:t>42</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F8E68" w14:textId="77777777" w:rsidR="00C350A1" w:rsidRPr="00C350A1" w:rsidRDefault="00C350A1" w:rsidP="00C350A1">
            <w:pPr>
              <w:widowControl w:val="0"/>
              <w:suppressAutoHyphens/>
              <w:spacing w:line="360" w:lineRule="auto"/>
              <w:ind w:left="113" w:right="113"/>
              <w:jc w:val="center"/>
              <w:rPr>
                <w:rFonts w:eastAsia="Calibri"/>
                <w:bCs/>
                <w:sz w:val="18"/>
                <w:szCs w:val="18"/>
                <w:lang w:val="es-ES" w:eastAsia="en-US"/>
              </w:rPr>
            </w:pPr>
            <w:r w:rsidRPr="00C350A1">
              <w:rPr>
                <w:rFonts w:eastAsia="Calibri"/>
                <w:bCs/>
                <w:color w:val="000000"/>
                <w:sz w:val="18"/>
                <w:szCs w:val="18"/>
                <w:lang w:val="es-ES" w:eastAsia="en-US"/>
              </w:rPr>
              <w:t>100</w:t>
            </w:r>
          </w:p>
        </w:tc>
      </w:tr>
    </w:tbl>
    <w:p w14:paraId="71AC0B87" w14:textId="77777777" w:rsidR="00C350A1" w:rsidRPr="00C350A1" w:rsidRDefault="00C350A1" w:rsidP="00C350A1">
      <w:pPr>
        <w:tabs>
          <w:tab w:val="left" w:pos="1410"/>
        </w:tabs>
        <w:suppressAutoHyphens/>
        <w:spacing w:line="360" w:lineRule="auto"/>
        <w:jc w:val="center"/>
        <w:rPr>
          <w:rFonts w:eastAsia="Calibri"/>
          <w:sz w:val="16"/>
          <w:szCs w:val="16"/>
          <w:lang w:val="es-ES" w:eastAsia="es-ES"/>
        </w:rPr>
      </w:pPr>
    </w:p>
    <w:p w14:paraId="70432DA8" w14:textId="77777777" w:rsidR="00C350A1" w:rsidRPr="00C350A1" w:rsidRDefault="00C350A1" w:rsidP="00C350A1">
      <w:pPr>
        <w:tabs>
          <w:tab w:val="left" w:pos="1856"/>
        </w:tabs>
        <w:suppressAutoHyphens/>
        <w:spacing w:line="360" w:lineRule="auto"/>
        <w:jc w:val="both"/>
        <w:rPr>
          <w:rFonts w:eastAsia="Calibri"/>
          <w:lang w:val="es-ES" w:eastAsia="es-ES"/>
        </w:rPr>
      </w:pPr>
      <w:r w:rsidRPr="00C350A1">
        <w:rPr>
          <w:rFonts w:eastAsia="Calibri"/>
          <w:lang w:val="es-ES" w:eastAsia="es-ES"/>
        </w:rPr>
        <w:t>La mayoría de los pacientes no presentó complicaciones postoperatorias en la UCI (tabla 5)</w:t>
      </w:r>
      <w:bookmarkStart w:id="11" w:name="OLE_LINK116"/>
      <w:r w:rsidRPr="00C350A1">
        <w:rPr>
          <w:rFonts w:eastAsia="Calibri"/>
          <w:lang w:val="es-ES" w:eastAsia="es-ES"/>
        </w:rPr>
        <w:t>.</w:t>
      </w:r>
    </w:p>
    <w:p w14:paraId="5C3B6A5C" w14:textId="77777777" w:rsidR="00C350A1" w:rsidRPr="00C350A1" w:rsidRDefault="00C350A1" w:rsidP="00C350A1">
      <w:pPr>
        <w:tabs>
          <w:tab w:val="left" w:pos="1856"/>
        </w:tabs>
        <w:suppressAutoHyphens/>
        <w:spacing w:line="360" w:lineRule="auto"/>
        <w:jc w:val="center"/>
        <w:rPr>
          <w:rFonts w:eastAsia="Calibri"/>
          <w:sz w:val="22"/>
          <w:szCs w:val="22"/>
          <w:lang w:val="es-ES" w:eastAsia="en-US"/>
        </w:rPr>
      </w:pPr>
    </w:p>
    <w:p w14:paraId="6E6C2DA6" w14:textId="77777777" w:rsidR="00C350A1" w:rsidRPr="00C350A1" w:rsidRDefault="00C350A1" w:rsidP="00C350A1">
      <w:pPr>
        <w:tabs>
          <w:tab w:val="left" w:pos="1856"/>
        </w:tabs>
        <w:suppressAutoHyphens/>
        <w:spacing w:line="360" w:lineRule="auto"/>
        <w:jc w:val="center"/>
        <w:rPr>
          <w:rFonts w:eastAsia="Calibri"/>
          <w:sz w:val="22"/>
          <w:szCs w:val="22"/>
          <w:lang w:val="es-ES" w:eastAsia="en-US"/>
        </w:rPr>
      </w:pPr>
      <w:r w:rsidRPr="00C350A1">
        <w:rPr>
          <w:rFonts w:eastAsia="Calibri"/>
          <w:b/>
          <w:sz w:val="22"/>
          <w:szCs w:val="22"/>
          <w:lang w:val="es-ES" w:eastAsia="es-ES"/>
        </w:rPr>
        <w:t>Tabla 5 -</w:t>
      </w:r>
      <w:r w:rsidRPr="00C350A1">
        <w:rPr>
          <w:rFonts w:eastAsia="Calibri"/>
          <w:sz w:val="22"/>
          <w:szCs w:val="22"/>
          <w:lang w:val="es-ES" w:eastAsia="en-US"/>
        </w:rPr>
        <w:t xml:space="preserve"> Pacientes ingresados en la UCI luego de la realización de una CT </w:t>
      </w:r>
      <w:r w:rsidRPr="00C350A1">
        <w:rPr>
          <w:rFonts w:eastAsia="Calibri"/>
          <w:sz w:val="22"/>
          <w:szCs w:val="22"/>
          <w:lang w:val="es-ES" w:eastAsia="en-US"/>
        </w:rPr>
        <w:br/>
        <w:t>según complicaciones</w:t>
      </w:r>
    </w:p>
    <w:tbl>
      <w:tblPr>
        <w:tblStyle w:val="Tablaconcuadrcula1"/>
        <w:tblW w:w="0" w:type="auto"/>
        <w:jc w:val="center"/>
        <w:tblLayout w:type="fixed"/>
        <w:tblLook w:val="04A0" w:firstRow="1" w:lastRow="0" w:firstColumn="1" w:lastColumn="0" w:noHBand="0" w:noVBand="1"/>
      </w:tblPr>
      <w:tblGrid>
        <w:gridCol w:w="5390"/>
        <w:gridCol w:w="1487"/>
        <w:gridCol w:w="1212"/>
      </w:tblGrid>
      <w:tr w:rsidR="00C350A1" w:rsidRPr="00C350A1" w14:paraId="1E67BC82" w14:textId="77777777" w:rsidTr="00B81080">
        <w:trPr>
          <w:jc w:val="center"/>
        </w:trPr>
        <w:tc>
          <w:tcPr>
            <w:tcW w:w="5390" w:type="dxa"/>
            <w:vAlign w:val="center"/>
          </w:tcPr>
          <w:p w14:paraId="47203E87" w14:textId="77777777" w:rsidR="00C350A1" w:rsidRPr="00C350A1" w:rsidRDefault="00C350A1" w:rsidP="00C350A1">
            <w:pPr>
              <w:widowControl w:val="0"/>
              <w:spacing w:line="360" w:lineRule="auto"/>
              <w:jc w:val="center"/>
              <w:rPr>
                <w:rFonts w:ascii="Times New Roman" w:hAnsi="Times New Roman"/>
                <w:b/>
                <w:sz w:val="18"/>
                <w:szCs w:val="18"/>
                <w:lang w:val="es-ES" w:eastAsia="en-US"/>
              </w:rPr>
            </w:pPr>
            <w:r w:rsidRPr="00C350A1">
              <w:rPr>
                <w:rFonts w:ascii="Times New Roman" w:hAnsi="Times New Roman"/>
                <w:b/>
                <w:sz w:val="18"/>
                <w:szCs w:val="18"/>
                <w:lang w:val="es-ES" w:eastAsia="en-US"/>
              </w:rPr>
              <w:t>Complicaciones</w:t>
            </w:r>
          </w:p>
        </w:tc>
        <w:tc>
          <w:tcPr>
            <w:tcW w:w="1487" w:type="dxa"/>
            <w:vAlign w:val="center"/>
          </w:tcPr>
          <w:p w14:paraId="3B0B9962" w14:textId="77777777" w:rsidR="00C350A1" w:rsidRPr="00C350A1" w:rsidRDefault="00C350A1" w:rsidP="00C350A1">
            <w:pPr>
              <w:widowControl w:val="0"/>
              <w:spacing w:line="360" w:lineRule="auto"/>
              <w:jc w:val="center"/>
              <w:rPr>
                <w:rFonts w:ascii="Times New Roman" w:hAnsi="Times New Roman"/>
                <w:b/>
                <w:sz w:val="18"/>
                <w:szCs w:val="18"/>
                <w:lang w:val="es-ES" w:eastAsia="en-US"/>
              </w:rPr>
            </w:pPr>
            <w:r w:rsidRPr="00C350A1">
              <w:rPr>
                <w:rFonts w:ascii="Times New Roman" w:hAnsi="Times New Roman"/>
                <w:b/>
                <w:sz w:val="18"/>
                <w:szCs w:val="18"/>
                <w:lang w:val="es-ES" w:eastAsia="en-US"/>
              </w:rPr>
              <w:t>Cantidad</w:t>
            </w:r>
          </w:p>
        </w:tc>
        <w:tc>
          <w:tcPr>
            <w:tcW w:w="1212" w:type="dxa"/>
            <w:vAlign w:val="center"/>
          </w:tcPr>
          <w:p w14:paraId="4708245C" w14:textId="77777777" w:rsidR="00C350A1" w:rsidRPr="00C350A1" w:rsidRDefault="00C350A1" w:rsidP="00C350A1">
            <w:pPr>
              <w:widowControl w:val="0"/>
              <w:spacing w:line="360" w:lineRule="auto"/>
              <w:jc w:val="center"/>
              <w:rPr>
                <w:rFonts w:ascii="Times New Roman" w:hAnsi="Times New Roman"/>
                <w:b/>
                <w:sz w:val="18"/>
                <w:szCs w:val="18"/>
                <w:lang w:val="es-ES" w:eastAsia="en-US"/>
              </w:rPr>
            </w:pPr>
            <w:r w:rsidRPr="00C350A1">
              <w:rPr>
                <w:rFonts w:ascii="Times New Roman" w:hAnsi="Times New Roman"/>
                <w:b/>
                <w:sz w:val="18"/>
                <w:szCs w:val="18"/>
                <w:lang w:val="es-ES" w:eastAsia="en-US"/>
              </w:rPr>
              <w:t>%</w:t>
            </w:r>
          </w:p>
        </w:tc>
      </w:tr>
      <w:tr w:rsidR="00C350A1" w:rsidRPr="00C350A1" w14:paraId="4F97C560" w14:textId="77777777" w:rsidTr="00B81080">
        <w:trPr>
          <w:jc w:val="center"/>
        </w:trPr>
        <w:tc>
          <w:tcPr>
            <w:tcW w:w="5390" w:type="dxa"/>
            <w:vAlign w:val="center"/>
          </w:tcPr>
          <w:p w14:paraId="0CB78DF6"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sz w:val="18"/>
                <w:szCs w:val="18"/>
                <w:lang w:val="es-ES" w:eastAsia="en-US"/>
              </w:rPr>
              <w:t>Ninguna</w:t>
            </w:r>
          </w:p>
        </w:tc>
        <w:tc>
          <w:tcPr>
            <w:tcW w:w="1487" w:type="dxa"/>
            <w:vAlign w:val="center"/>
          </w:tcPr>
          <w:p w14:paraId="78CDDBD3"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35</w:t>
            </w:r>
          </w:p>
        </w:tc>
        <w:tc>
          <w:tcPr>
            <w:tcW w:w="1212" w:type="dxa"/>
            <w:vAlign w:val="center"/>
          </w:tcPr>
          <w:p w14:paraId="0C77161B"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83,3</w:t>
            </w:r>
          </w:p>
        </w:tc>
      </w:tr>
      <w:tr w:rsidR="00C350A1" w:rsidRPr="00C350A1" w14:paraId="19D91226" w14:textId="77777777" w:rsidTr="00B81080">
        <w:trPr>
          <w:jc w:val="center"/>
        </w:trPr>
        <w:tc>
          <w:tcPr>
            <w:tcW w:w="5390" w:type="dxa"/>
            <w:vAlign w:val="center"/>
          </w:tcPr>
          <w:p w14:paraId="0C7BDD3A"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sz w:val="18"/>
                <w:szCs w:val="18"/>
                <w:lang w:val="es-ES" w:eastAsia="en-US"/>
              </w:rPr>
              <w:t>Neumonía/bronconeumonía nosocomial</w:t>
            </w:r>
          </w:p>
        </w:tc>
        <w:tc>
          <w:tcPr>
            <w:tcW w:w="1487" w:type="dxa"/>
            <w:vAlign w:val="center"/>
          </w:tcPr>
          <w:p w14:paraId="06E2BC63"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1</w:t>
            </w:r>
          </w:p>
        </w:tc>
        <w:tc>
          <w:tcPr>
            <w:tcW w:w="1212" w:type="dxa"/>
            <w:vAlign w:val="center"/>
          </w:tcPr>
          <w:p w14:paraId="4361CBED"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2,4</w:t>
            </w:r>
          </w:p>
        </w:tc>
      </w:tr>
      <w:tr w:rsidR="00C350A1" w:rsidRPr="00C350A1" w14:paraId="70C0597F" w14:textId="77777777" w:rsidTr="00B81080">
        <w:trPr>
          <w:jc w:val="center"/>
        </w:trPr>
        <w:tc>
          <w:tcPr>
            <w:tcW w:w="5390" w:type="dxa"/>
            <w:vAlign w:val="center"/>
          </w:tcPr>
          <w:p w14:paraId="379A077C"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sz w:val="18"/>
                <w:szCs w:val="18"/>
                <w:lang w:val="es-ES" w:eastAsia="en-US"/>
              </w:rPr>
              <w:t>Neumomediastino, neumonía nosocomial</w:t>
            </w:r>
          </w:p>
        </w:tc>
        <w:tc>
          <w:tcPr>
            <w:tcW w:w="1487" w:type="dxa"/>
            <w:vAlign w:val="center"/>
          </w:tcPr>
          <w:p w14:paraId="2B1DE50F"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1</w:t>
            </w:r>
          </w:p>
        </w:tc>
        <w:tc>
          <w:tcPr>
            <w:tcW w:w="1212" w:type="dxa"/>
            <w:vAlign w:val="center"/>
          </w:tcPr>
          <w:p w14:paraId="34E92F17"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2,4</w:t>
            </w:r>
          </w:p>
        </w:tc>
      </w:tr>
      <w:tr w:rsidR="00C350A1" w:rsidRPr="00C350A1" w14:paraId="27BC0842" w14:textId="77777777" w:rsidTr="00B81080">
        <w:trPr>
          <w:jc w:val="center"/>
        </w:trPr>
        <w:tc>
          <w:tcPr>
            <w:tcW w:w="5390" w:type="dxa"/>
            <w:vAlign w:val="center"/>
          </w:tcPr>
          <w:p w14:paraId="1E365CAB"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sz w:val="18"/>
                <w:szCs w:val="18"/>
                <w:lang w:val="es-ES" w:eastAsia="en-US"/>
              </w:rPr>
              <w:t>Shock multifactorial, mediastinitis, insuficiencia respiratoria aguda</w:t>
            </w:r>
          </w:p>
        </w:tc>
        <w:tc>
          <w:tcPr>
            <w:tcW w:w="1487" w:type="dxa"/>
            <w:vAlign w:val="center"/>
          </w:tcPr>
          <w:p w14:paraId="268DC598"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1</w:t>
            </w:r>
          </w:p>
        </w:tc>
        <w:tc>
          <w:tcPr>
            <w:tcW w:w="1212" w:type="dxa"/>
            <w:vAlign w:val="center"/>
          </w:tcPr>
          <w:p w14:paraId="27E217E9"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2,4</w:t>
            </w:r>
          </w:p>
        </w:tc>
      </w:tr>
      <w:tr w:rsidR="00C350A1" w:rsidRPr="00C350A1" w14:paraId="0852FA6B" w14:textId="77777777" w:rsidTr="00B81080">
        <w:trPr>
          <w:jc w:val="center"/>
        </w:trPr>
        <w:tc>
          <w:tcPr>
            <w:tcW w:w="5390" w:type="dxa"/>
            <w:vAlign w:val="center"/>
          </w:tcPr>
          <w:p w14:paraId="739591CF"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i/>
                <w:iCs/>
                <w:sz w:val="18"/>
                <w:szCs w:val="18"/>
                <w:lang w:val="es-ES" w:eastAsia="en-US"/>
              </w:rPr>
              <w:t>Shock</w:t>
            </w:r>
            <w:r w:rsidRPr="00C350A1">
              <w:rPr>
                <w:rFonts w:ascii="Times New Roman" w:hAnsi="Times New Roman"/>
                <w:sz w:val="18"/>
                <w:szCs w:val="18"/>
                <w:lang w:val="es-ES" w:eastAsia="en-US"/>
              </w:rPr>
              <w:t xml:space="preserve"> séptico, enfermedad diarreica aguda, sangramiento digestivo alto, neumonía nosocomial</w:t>
            </w:r>
          </w:p>
        </w:tc>
        <w:tc>
          <w:tcPr>
            <w:tcW w:w="1487" w:type="dxa"/>
            <w:vAlign w:val="center"/>
          </w:tcPr>
          <w:p w14:paraId="4C079721"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1</w:t>
            </w:r>
          </w:p>
        </w:tc>
        <w:tc>
          <w:tcPr>
            <w:tcW w:w="1212" w:type="dxa"/>
            <w:vAlign w:val="center"/>
          </w:tcPr>
          <w:p w14:paraId="5A3D9A3D"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2,4</w:t>
            </w:r>
          </w:p>
        </w:tc>
      </w:tr>
      <w:tr w:rsidR="00C350A1" w:rsidRPr="00C350A1" w14:paraId="63EF2EFD" w14:textId="77777777" w:rsidTr="00B81080">
        <w:trPr>
          <w:jc w:val="center"/>
        </w:trPr>
        <w:tc>
          <w:tcPr>
            <w:tcW w:w="5390" w:type="dxa"/>
            <w:vAlign w:val="center"/>
          </w:tcPr>
          <w:p w14:paraId="725D8FB1"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sz w:val="18"/>
                <w:szCs w:val="18"/>
                <w:lang w:val="es-ES" w:eastAsia="en-US"/>
              </w:rPr>
              <w:t>Acidosis respiratoria, hiponatremia, hipocloremia</w:t>
            </w:r>
          </w:p>
        </w:tc>
        <w:tc>
          <w:tcPr>
            <w:tcW w:w="1487" w:type="dxa"/>
            <w:vAlign w:val="center"/>
          </w:tcPr>
          <w:p w14:paraId="0A5E7BAE"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1</w:t>
            </w:r>
          </w:p>
        </w:tc>
        <w:tc>
          <w:tcPr>
            <w:tcW w:w="1212" w:type="dxa"/>
            <w:vAlign w:val="center"/>
          </w:tcPr>
          <w:p w14:paraId="65BB77C8"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2,4</w:t>
            </w:r>
          </w:p>
        </w:tc>
      </w:tr>
      <w:tr w:rsidR="00C350A1" w:rsidRPr="00C350A1" w14:paraId="4F247A52" w14:textId="77777777" w:rsidTr="00B81080">
        <w:trPr>
          <w:jc w:val="center"/>
        </w:trPr>
        <w:tc>
          <w:tcPr>
            <w:tcW w:w="5390" w:type="dxa"/>
            <w:vAlign w:val="center"/>
          </w:tcPr>
          <w:p w14:paraId="69EA78FF"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sz w:val="18"/>
                <w:szCs w:val="18"/>
                <w:lang w:val="es-ES" w:eastAsia="en-US"/>
              </w:rPr>
              <w:t>Empiema pleural, atelectasia</w:t>
            </w:r>
          </w:p>
        </w:tc>
        <w:tc>
          <w:tcPr>
            <w:tcW w:w="1487" w:type="dxa"/>
            <w:vAlign w:val="center"/>
          </w:tcPr>
          <w:p w14:paraId="6330CDB7"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1</w:t>
            </w:r>
          </w:p>
        </w:tc>
        <w:tc>
          <w:tcPr>
            <w:tcW w:w="1212" w:type="dxa"/>
            <w:vAlign w:val="center"/>
          </w:tcPr>
          <w:p w14:paraId="6250C1B7"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2,4</w:t>
            </w:r>
          </w:p>
        </w:tc>
      </w:tr>
      <w:tr w:rsidR="00C350A1" w:rsidRPr="00C350A1" w14:paraId="1721A8ED" w14:textId="77777777" w:rsidTr="00B81080">
        <w:trPr>
          <w:jc w:val="center"/>
        </w:trPr>
        <w:tc>
          <w:tcPr>
            <w:tcW w:w="5390" w:type="dxa"/>
            <w:vAlign w:val="center"/>
          </w:tcPr>
          <w:p w14:paraId="45758AC2" w14:textId="77777777" w:rsidR="00C350A1" w:rsidRPr="00C350A1" w:rsidRDefault="00C350A1" w:rsidP="00C350A1">
            <w:pPr>
              <w:widowControl w:val="0"/>
              <w:spacing w:line="360" w:lineRule="auto"/>
              <w:jc w:val="both"/>
              <w:rPr>
                <w:rFonts w:ascii="Times New Roman" w:hAnsi="Times New Roman"/>
                <w:sz w:val="18"/>
                <w:szCs w:val="18"/>
                <w:lang w:val="es-ES" w:eastAsia="en-US"/>
              </w:rPr>
            </w:pPr>
            <w:r w:rsidRPr="00C350A1">
              <w:rPr>
                <w:rFonts w:ascii="Times New Roman" w:hAnsi="Times New Roman"/>
                <w:sz w:val="18"/>
                <w:szCs w:val="18"/>
                <w:lang w:val="es-ES" w:eastAsia="en-US"/>
              </w:rPr>
              <w:t>Pericarditis</w:t>
            </w:r>
          </w:p>
        </w:tc>
        <w:tc>
          <w:tcPr>
            <w:tcW w:w="1487" w:type="dxa"/>
            <w:vAlign w:val="center"/>
          </w:tcPr>
          <w:p w14:paraId="49590EB1"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1</w:t>
            </w:r>
          </w:p>
        </w:tc>
        <w:tc>
          <w:tcPr>
            <w:tcW w:w="1212" w:type="dxa"/>
            <w:vAlign w:val="center"/>
          </w:tcPr>
          <w:p w14:paraId="78956A73" w14:textId="77777777" w:rsidR="00C350A1" w:rsidRPr="00C350A1" w:rsidRDefault="00C350A1" w:rsidP="00C350A1">
            <w:pPr>
              <w:widowControl w:val="0"/>
              <w:spacing w:line="360" w:lineRule="auto"/>
              <w:jc w:val="center"/>
              <w:rPr>
                <w:rFonts w:ascii="Times New Roman" w:hAnsi="Times New Roman"/>
                <w:sz w:val="18"/>
                <w:szCs w:val="18"/>
                <w:lang w:val="es-ES" w:eastAsia="en-US"/>
              </w:rPr>
            </w:pPr>
            <w:r w:rsidRPr="00C350A1">
              <w:rPr>
                <w:rFonts w:ascii="Times New Roman" w:hAnsi="Times New Roman"/>
                <w:sz w:val="18"/>
                <w:szCs w:val="18"/>
                <w:lang w:val="es-ES" w:eastAsia="en-US"/>
              </w:rPr>
              <w:t>2,4</w:t>
            </w:r>
          </w:p>
        </w:tc>
      </w:tr>
      <w:tr w:rsidR="00C350A1" w:rsidRPr="00C350A1" w14:paraId="1B3CAAD6" w14:textId="77777777" w:rsidTr="00B81080">
        <w:trPr>
          <w:jc w:val="center"/>
        </w:trPr>
        <w:tc>
          <w:tcPr>
            <w:tcW w:w="5390" w:type="dxa"/>
            <w:vAlign w:val="center"/>
          </w:tcPr>
          <w:p w14:paraId="015A5C5A" w14:textId="77777777" w:rsidR="00C350A1" w:rsidRPr="00C350A1" w:rsidRDefault="00C350A1" w:rsidP="00C350A1">
            <w:pPr>
              <w:widowControl w:val="0"/>
              <w:spacing w:line="360" w:lineRule="auto"/>
              <w:jc w:val="both"/>
              <w:rPr>
                <w:rFonts w:ascii="Times New Roman" w:hAnsi="Times New Roman"/>
                <w:bCs/>
                <w:sz w:val="18"/>
                <w:szCs w:val="18"/>
                <w:lang w:val="es-ES" w:eastAsia="en-US"/>
              </w:rPr>
            </w:pPr>
            <w:r w:rsidRPr="00C350A1">
              <w:rPr>
                <w:rFonts w:ascii="Times New Roman" w:hAnsi="Times New Roman"/>
                <w:bCs/>
                <w:sz w:val="18"/>
                <w:szCs w:val="18"/>
                <w:lang w:val="es-ES" w:eastAsia="en-US"/>
              </w:rPr>
              <w:t>Total</w:t>
            </w:r>
          </w:p>
        </w:tc>
        <w:tc>
          <w:tcPr>
            <w:tcW w:w="1487" w:type="dxa"/>
            <w:vAlign w:val="center"/>
          </w:tcPr>
          <w:p w14:paraId="02958A6B" w14:textId="77777777" w:rsidR="00C350A1" w:rsidRPr="00C350A1" w:rsidRDefault="00C350A1" w:rsidP="00C350A1">
            <w:pPr>
              <w:widowControl w:val="0"/>
              <w:spacing w:line="360" w:lineRule="auto"/>
              <w:jc w:val="center"/>
              <w:rPr>
                <w:rFonts w:ascii="Times New Roman" w:hAnsi="Times New Roman"/>
                <w:bCs/>
                <w:sz w:val="18"/>
                <w:szCs w:val="18"/>
                <w:lang w:val="es-ES" w:eastAsia="en-US"/>
              </w:rPr>
            </w:pPr>
            <w:r w:rsidRPr="00C350A1">
              <w:rPr>
                <w:rFonts w:ascii="Times New Roman" w:hAnsi="Times New Roman"/>
                <w:bCs/>
                <w:sz w:val="18"/>
                <w:szCs w:val="18"/>
                <w:lang w:val="es-ES" w:eastAsia="en-US"/>
              </w:rPr>
              <w:t>42</w:t>
            </w:r>
          </w:p>
        </w:tc>
        <w:tc>
          <w:tcPr>
            <w:tcW w:w="1212" w:type="dxa"/>
            <w:vAlign w:val="center"/>
          </w:tcPr>
          <w:p w14:paraId="3DEBD44F" w14:textId="77777777" w:rsidR="00C350A1" w:rsidRPr="00C350A1" w:rsidRDefault="00C350A1" w:rsidP="00C350A1">
            <w:pPr>
              <w:widowControl w:val="0"/>
              <w:spacing w:line="360" w:lineRule="auto"/>
              <w:jc w:val="center"/>
              <w:rPr>
                <w:rFonts w:ascii="Times New Roman" w:hAnsi="Times New Roman"/>
                <w:bCs/>
                <w:sz w:val="18"/>
                <w:szCs w:val="18"/>
                <w:lang w:val="es-ES" w:eastAsia="en-US"/>
              </w:rPr>
            </w:pPr>
            <w:r w:rsidRPr="00C350A1">
              <w:rPr>
                <w:rFonts w:ascii="Times New Roman" w:hAnsi="Times New Roman"/>
                <w:bCs/>
                <w:sz w:val="18"/>
                <w:szCs w:val="18"/>
                <w:lang w:val="es-ES" w:eastAsia="en-US"/>
              </w:rPr>
              <w:t>100</w:t>
            </w:r>
          </w:p>
        </w:tc>
      </w:tr>
    </w:tbl>
    <w:p w14:paraId="01728D97" w14:textId="77777777" w:rsidR="00C350A1" w:rsidRPr="00C350A1" w:rsidRDefault="00C350A1" w:rsidP="00C350A1">
      <w:pPr>
        <w:tabs>
          <w:tab w:val="left" w:pos="1410"/>
        </w:tabs>
        <w:suppressAutoHyphens/>
        <w:spacing w:line="360" w:lineRule="auto"/>
        <w:jc w:val="both"/>
        <w:rPr>
          <w:rFonts w:eastAsia="Calibri"/>
          <w:sz w:val="18"/>
          <w:szCs w:val="18"/>
          <w:lang w:val="es-ES" w:eastAsia="en-US"/>
        </w:rPr>
      </w:pPr>
    </w:p>
    <w:p w14:paraId="22AE9606" w14:textId="77777777" w:rsidR="00C350A1" w:rsidRPr="00C350A1" w:rsidRDefault="00C350A1" w:rsidP="00C350A1">
      <w:pPr>
        <w:tabs>
          <w:tab w:val="left" w:pos="1410"/>
        </w:tabs>
        <w:suppressAutoHyphens/>
        <w:spacing w:line="360" w:lineRule="auto"/>
        <w:jc w:val="both"/>
        <w:rPr>
          <w:rFonts w:eastAsia="Calibri"/>
          <w:lang w:val="es-ES" w:eastAsia="es-ES"/>
        </w:rPr>
      </w:pPr>
      <w:r w:rsidRPr="00C350A1">
        <w:rPr>
          <w:rFonts w:eastAsia="Calibri"/>
          <w:lang w:val="es-ES" w:eastAsia="en-US"/>
        </w:rPr>
        <w:t xml:space="preserve">La </w:t>
      </w:r>
      <w:bookmarkStart w:id="12" w:name="OLE_LINK101"/>
      <w:r w:rsidRPr="00C350A1">
        <w:rPr>
          <w:rFonts w:eastAsia="Calibri"/>
          <w:lang w:val="es-ES" w:eastAsia="en-US"/>
        </w:rPr>
        <w:t xml:space="preserve">investigación mostró que prevalecieron los pacientes vivos sobre los fallecidos, con solo una defunción, lo que representa el </w:t>
      </w:r>
      <w:bookmarkEnd w:id="11"/>
      <w:bookmarkEnd w:id="12"/>
      <w:r w:rsidRPr="00C350A1">
        <w:rPr>
          <w:rFonts w:eastAsia="Calibri"/>
          <w:lang w:val="es-ES" w:eastAsia="en-US"/>
        </w:rPr>
        <w:t xml:space="preserve">2,4 </w:t>
      </w:r>
      <w:r w:rsidRPr="00C350A1">
        <w:rPr>
          <w:rFonts w:eastAsia="Calibri"/>
          <w:color w:val="000000"/>
          <w:lang w:val="es-ES" w:eastAsia="en-US"/>
        </w:rPr>
        <w:t xml:space="preserve">% del total estudiado. </w:t>
      </w:r>
    </w:p>
    <w:p w14:paraId="1EBE388D" w14:textId="77777777" w:rsidR="00C350A1" w:rsidRPr="00C350A1" w:rsidRDefault="00C350A1" w:rsidP="00C350A1">
      <w:pPr>
        <w:suppressAutoHyphens/>
        <w:spacing w:line="360" w:lineRule="auto"/>
        <w:jc w:val="center"/>
        <w:rPr>
          <w:rFonts w:eastAsia="Calibri"/>
          <w:b/>
          <w:lang w:val="es-ES" w:eastAsia="en-US"/>
        </w:rPr>
      </w:pPr>
    </w:p>
    <w:p w14:paraId="028C4C6F" w14:textId="77777777" w:rsidR="00C350A1" w:rsidRPr="00C350A1" w:rsidRDefault="00C350A1" w:rsidP="00C350A1">
      <w:pPr>
        <w:suppressAutoHyphens/>
        <w:spacing w:line="360" w:lineRule="auto"/>
        <w:jc w:val="center"/>
        <w:rPr>
          <w:rFonts w:eastAsia="Calibri"/>
          <w:b/>
          <w:sz w:val="32"/>
          <w:szCs w:val="32"/>
          <w:lang w:val="es-ES" w:eastAsia="en-US"/>
        </w:rPr>
      </w:pPr>
    </w:p>
    <w:p w14:paraId="5B5CF9EE" w14:textId="77777777" w:rsidR="00C350A1" w:rsidRPr="00C350A1" w:rsidRDefault="00C350A1" w:rsidP="00C350A1">
      <w:pPr>
        <w:suppressAutoHyphens/>
        <w:spacing w:line="360" w:lineRule="auto"/>
        <w:jc w:val="center"/>
        <w:rPr>
          <w:rFonts w:eastAsia="Calibri"/>
          <w:b/>
          <w:sz w:val="32"/>
          <w:szCs w:val="32"/>
          <w:lang w:val="es-ES" w:eastAsia="en-US"/>
        </w:rPr>
      </w:pPr>
      <w:r w:rsidRPr="00C350A1">
        <w:rPr>
          <w:rFonts w:eastAsia="Calibri"/>
          <w:b/>
          <w:sz w:val="32"/>
          <w:szCs w:val="32"/>
          <w:lang w:val="es-ES" w:eastAsia="en-US"/>
        </w:rPr>
        <w:t>DISCUSIÓN</w:t>
      </w:r>
    </w:p>
    <w:p w14:paraId="18ECF91E" w14:textId="77777777" w:rsidR="00C350A1" w:rsidRPr="00C350A1" w:rsidRDefault="00C350A1" w:rsidP="00C350A1">
      <w:pPr>
        <w:tabs>
          <w:tab w:val="left" w:pos="3591"/>
        </w:tabs>
        <w:suppressAutoHyphens/>
        <w:spacing w:line="360" w:lineRule="auto"/>
        <w:jc w:val="both"/>
        <w:rPr>
          <w:lang w:val="es-MX" w:eastAsia="es-ES"/>
        </w:rPr>
      </w:pPr>
      <w:r w:rsidRPr="00C350A1">
        <w:rPr>
          <w:lang w:val="es-ES" w:eastAsia="es-ES"/>
        </w:rPr>
        <w:t>L</w:t>
      </w:r>
      <w:r w:rsidRPr="00C350A1">
        <w:rPr>
          <w:lang w:val="es-MX" w:eastAsia="es-ES"/>
        </w:rPr>
        <w:t xml:space="preserve">a </w:t>
      </w:r>
      <w:proofErr w:type="spellStart"/>
      <w:r w:rsidRPr="00C350A1">
        <w:rPr>
          <w:lang w:val="es-MX" w:eastAsia="es-ES"/>
        </w:rPr>
        <w:t>CT</w:t>
      </w:r>
      <w:proofErr w:type="spellEnd"/>
      <w:r w:rsidRPr="00C350A1">
        <w:rPr>
          <w:lang w:val="es-MX" w:eastAsia="es-ES"/>
        </w:rPr>
        <w:t xml:space="preserve"> por causas como el cáncer de pulmón (CP), son más comunes después de la quinta década de la vida. El CP constituye la neoplasia más frecuente en el varón y representa la primera causa de muerte por cáncer en el mundo, para ambos sexos; ha superado la mortalidad por cáncer de mama en la mujer, desde el año </w:t>
      </w:r>
      <w:proofErr w:type="gramStart"/>
      <w:r w:rsidRPr="00C350A1">
        <w:rPr>
          <w:lang w:val="es-MX" w:eastAsia="es-ES"/>
        </w:rPr>
        <w:t>1985.</w:t>
      </w:r>
      <w:r w:rsidRPr="00C350A1">
        <w:rPr>
          <w:vertAlign w:val="superscript"/>
          <w:lang w:val="es-MX" w:eastAsia="es-ES"/>
        </w:rPr>
        <w:t>(</w:t>
      </w:r>
      <w:proofErr w:type="gramEnd"/>
      <w:r w:rsidRPr="00C350A1">
        <w:rPr>
          <w:vertAlign w:val="superscript"/>
          <w:lang w:val="es-MX" w:eastAsia="es-ES"/>
        </w:rPr>
        <w:t>7)</w:t>
      </w:r>
    </w:p>
    <w:p w14:paraId="561DB7EF" w14:textId="77777777" w:rsidR="00C350A1" w:rsidRPr="00C350A1" w:rsidRDefault="00C350A1" w:rsidP="00C350A1">
      <w:pPr>
        <w:suppressAutoHyphens/>
        <w:spacing w:line="360" w:lineRule="auto"/>
        <w:jc w:val="both"/>
        <w:rPr>
          <w:lang w:val="es-MX" w:eastAsia="es-ES"/>
        </w:rPr>
      </w:pPr>
      <w:r w:rsidRPr="00C350A1">
        <w:rPr>
          <w:lang w:val="es-MX" w:eastAsia="es-ES"/>
        </w:rPr>
        <w:t xml:space="preserve">En este estudio, el diagnóstico de CP fue la principal causa de </w:t>
      </w:r>
      <w:proofErr w:type="spellStart"/>
      <w:r w:rsidRPr="00C350A1">
        <w:rPr>
          <w:lang w:val="es-MX" w:eastAsia="es-ES"/>
        </w:rPr>
        <w:t>CT</w:t>
      </w:r>
      <w:proofErr w:type="spellEnd"/>
      <w:r w:rsidRPr="00C350A1">
        <w:rPr>
          <w:lang w:val="es-MX" w:eastAsia="es-ES"/>
        </w:rPr>
        <w:t xml:space="preserve"> para en ambos sexos. Además, se evidenció predominio de este tipo de cáncer en el sexo masculino, posiblemente asociado al creciente hábito de fumar. El grupo etario que predominó fue el de mayores de 60 años.</w:t>
      </w:r>
    </w:p>
    <w:p w14:paraId="4D2622F7" w14:textId="77777777" w:rsidR="00C350A1" w:rsidRPr="00C350A1" w:rsidRDefault="00C350A1" w:rsidP="00C350A1">
      <w:pPr>
        <w:tabs>
          <w:tab w:val="left" w:pos="3591"/>
        </w:tabs>
        <w:suppressAutoHyphens/>
        <w:spacing w:line="360" w:lineRule="auto"/>
        <w:jc w:val="both"/>
        <w:rPr>
          <w:vertAlign w:val="superscript"/>
          <w:lang w:val="es-MX" w:eastAsia="es-ES"/>
        </w:rPr>
      </w:pPr>
      <w:proofErr w:type="spellStart"/>
      <w:r w:rsidRPr="00C350A1">
        <w:rPr>
          <w:i/>
          <w:lang w:val="es-MX" w:eastAsia="es-ES"/>
        </w:rPr>
        <w:lastRenderedPageBreak/>
        <w:t>Lorda</w:t>
      </w:r>
      <w:proofErr w:type="spellEnd"/>
      <w:r w:rsidRPr="00C350A1">
        <w:rPr>
          <w:i/>
          <w:lang w:val="es-MX" w:eastAsia="es-ES"/>
        </w:rPr>
        <w:t xml:space="preserve"> Galiano L </w:t>
      </w:r>
      <w:r w:rsidRPr="00C350A1">
        <w:rPr>
          <w:iCs/>
          <w:lang w:val="es-MX" w:eastAsia="es-ES"/>
        </w:rPr>
        <w:t xml:space="preserve">y </w:t>
      </w:r>
      <w:proofErr w:type="gramStart"/>
      <w:r w:rsidRPr="00C350A1">
        <w:rPr>
          <w:iCs/>
          <w:lang w:val="es-MX" w:eastAsia="es-ES"/>
        </w:rPr>
        <w:t>otros</w:t>
      </w:r>
      <w:r w:rsidRPr="00C350A1">
        <w:rPr>
          <w:vertAlign w:val="superscript"/>
          <w:lang w:val="es-MX" w:eastAsia="es-ES"/>
        </w:rPr>
        <w:t>(</w:t>
      </w:r>
      <w:proofErr w:type="gramEnd"/>
      <w:r w:rsidRPr="00C350A1">
        <w:rPr>
          <w:vertAlign w:val="superscript"/>
          <w:lang w:val="es-MX" w:eastAsia="es-ES"/>
        </w:rPr>
        <w:t>8)</w:t>
      </w:r>
      <w:r w:rsidRPr="00C350A1">
        <w:rPr>
          <w:lang w:val="es-MX" w:eastAsia="es-ES"/>
        </w:rPr>
        <w:t xml:space="preserve"> reportan que el neumotórax espontáneo es la causa más frecuente de </w:t>
      </w:r>
      <w:proofErr w:type="spellStart"/>
      <w:r w:rsidRPr="00C350A1">
        <w:rPr>
          <w:lang w:val="es-MX" w:eastAsia="es-ES"/>
        </w:rPr>
        <w:t>CT</w:t>
      </w:r>
      <w:proofErr w:type="spellEnd"/>
      <w:r w:rsidRPr="00C350A1">
        <w:rPr>
          <w:lang w:val="es-MX" w:eastAsia="es-ES"/>
        </w:rPr>
        <w:t xml:space="preserve"> de urgencia. En coherencia con estos autores, el neumotórax espontáneo, además del </w:t>
      </w:r>
      <w:proofErr w:type="spellStart"/>
      <w:r w:rsidRPr="00C350A1">
        <w:rPr>
          <w:lang w:val="es-MX" w:eastAsia="es-ES"/>
        </w:rPr>
        <w:t>hemoneumotórax</w:t>
      </w:r>
      <w:proofErr w:type="spellEnd"/>
      <w:r w:rsidRPr="00C350A1">
        <w:rPr>
          <w:lang w:val="es-MX" w:eastAsia="es-ES"/>
        </w:rPr>
        <w:t xml:space="preserve"> traumático representaron las principales causas urgentes de </w:t>
      </w:r>
      <w:proofErr w:type="spellStart"/>
      <w:r w:rsidRPr="00C350A1">
        <w:rPr>
          <w:lang w:val="es-MX" w:eastAsia="es-ES"/>
        </w:rPr>
        <w:t>CT</w:t>
      </w:r>
      <w:proofErr w:type="spellEnd"/>
      <w:r w:rsidRPr="00C350A1">
        <w:rPr>
          <w:lang w:val="es-MX" w:eastAsia="es-ES"/>
        </w:rPr>
        <w:t xml:space="preserve"> en esta investigación.</w:t>
      </w:r>
    </w:p>
    <w:p w14:paraId="4B184116" w14:textId="77777777" w:rsidR="00C350A1" w:rsidRPr="00C350A1" w:rsidRDefault="00C350A1" w:rsidP="00C350A1">
      <w:pPr>
        <w:suppressAutoHyphens/>
        <w:spacing w:line="360" w:lineRule="auto"/>
        <w:jc w:val="both"/>
        <w:rPr>
          <w:lang w:val="es-MX" w:eastAsia="es-MX"/>
        </w:rPr>
      </w:pPr>
      <w:r w:rsidRPr="00C350A1">
        <w:rPr>
          <w:lang w:val="es-MX" w:eastAsia="es-MX"/>
        </w:rPr>
        <w:t xml:space="preserve">En cuanto a los procedimientos quirúrgicos llevados a cabo, la técnica más empleada fue la toracotomía con lobectomía, practicada en la mayoría de los pacientes intervenidos quirúrgicamente por CP; principal causa de </w:t>
      </w:r>
      <w:proofErr w:type="spellStart"/>
      <w:r w:rsidRPr="00C350A1">
        <w:rPr>
          <w:lang w:val="es-MX" w:eastAsia="es-MX"/>
        </w:rPr>
        <w:t>CT</w:t>
      </w:r>
      <w:proofErr w:type="spellEnd"/>
      <w:r w:rsidRPr="00C350A1">
        <w:rPr>
          <w:lang w:val="es-MX" w:eastAsia="es-MX"/>
        </w:rPr>
        <w:t xml:space="preserve"> no urgente en el estudio. </w:t>
      </w:r>
    </w:p>
    <w:p w14:paraId="7C85BD48" w14:textId="77777777" w:rsidR="00C350A1" w:rsidRPr="00C350A1" w:rsidRDefault="00C350A1" w:rsidP="00C350A1">
      <w:pPr>
        <w:suppressAutoHyphens/>
        <w:spacing w:line="360" w:lineRule="auto"/>
        <w:jc w:val="both"/>
        <w:rPr>
          <w:rFonts w:eastAsia="Calibri"/>
          <w:color w:val="000000"/>
          <w:lang w:val="es-MX" w:eastAsia="es-MX"/>
        </w:rPr>
      </w:pPr>
      <w:proofErr w:type="spellStart"/>
      <w:r w:rsidRPr="00C350A1">
        <w:rPr>
          <w:i/>
          <w:lang w:val="es-ES" w:eastAsia="en-US"/>
        </w:rPr>
        <w:t>Defranchi</w:t>
      </w:r>
      <w:proofErr w:type="spellEnd"/>
      <w:r w:rsidRPr="00C350A1">
        <w:rPr>
          <w:i/>
          <w:lang w:val="es-ES" w:eastAsia="en-US"/>
        </w:rPr>
        <w:t xml:space="preserve"> S </w:t>
      </w:r>
      <w:r w:rsidRPr="00C350A1">
        <w:rPr>
          <w:iCs/>
          <w:lang w:val="es-ES" w:eastAsia="en-US"/>
        </w:rPr>
        <w:t xml:space="preserve">y </w:t>
      </w:r>
      <w:proofErr w:type="gramStart"/>
      <w:r w:rsidRPr="00C350A1">
        <w:rPr>
          <w:iCs/>
          <w:lang w:val="es-ES" w:eastAsia="en-US"/>
        </w:rPr>
        <w:t>otros</w:t>
      </w:r>
      <w:r w:rsidRPr="00C350A1">
        <w:rPr>
          <w:i/>
          <w:lang w:val="es-ES" w:eastAsia="en-US"/>
        </w:rPr>
        <w:t>,</w:t>
      </w:r>
      <w:r w:rsidRPr="00C350A1">
        <w:rPr>
          <w:vertAlign w:val="superscript"/>
          <w:lang w:val="es-ES" w:eastAsia="en-US"/>
        </w:rPr>
        <w:t>(</w:t>
      </w:r>
      <w:proofErr w:type="gramEnd"/>
      <w:r w:rsidRPr="00C350A1">
        <w:rPr>
          <w:vertAlign w:val="superscript"/>
          <w:lang w:val="es-ES" w:eastAsia="en-US"/>
        </w:rPr>
        <w:t>9)</w:t>
      </w:r>
      <w:r w:rsidRPr="00C350A1">
        <w:rPr>
          <w:lang w:val="es-ES" w:eastAsia="en-US"/>
        </w:rPr>
        <w:t xml:space="preserve"> determinan que la lobectomía por videotoracoscopia ofrece resultados similares a la realizada por toracotomía en términos de complicaciones y mortalidad, sin embargo, otros como </w:t>
      </w:r>
      <w:proofErr w:type="spellStart"/>
      <w:r w:rsidRPr="00C350A1">
        <w:rPr>
          <w:i/>
          <w:lang w:val="es-ES" w:eastAsia="en-US"/>
        </w:rPr>
        <w:t>Rofso</w:t>
      </w:r>
      <w:proofErr w:type="spellEnd"/>
      <w:r w:rsidRPr="00C350A1">
        <w:rPr>
          <w:i/>
          <w:lang w:val="es-ES" w:eastAsia="en-US"/>
        </w:rPr>
        <w:t xml:space="preserve"> Raboso P</w:t>
      </w:r>
      <w:r w:rsidRPr="00C350A1">
        <w:rPr>
          <w:iCs/>
          <w:lang w:val="es-ES" w:eastAsia="en-US"/>
        </w:rPr>
        <w:t xml:space="preserve"> y otros</w:t>
      </w:r>
      <w:r w:rsidRPr="00C350A1">
        <w:rPr>
          <w:rFonts w:eastAsia="Calibri"/>
          <w:vertAlign w:val="superscript"/>
          <w:lang w:val="es-ES" w:eastAsia="en-US"/>
        </w:rPr>
        <w:t xml:space="preserve">(10) </w:t>
      </w:r>
      <w:r w:rsidRPr="00C350A1">
        <w:rPr>
          <w:rFonts w:eastAsia="Calibri"/>
          <w:color w:val="000000"/>
          <w:lang w:val="es-MX" w:eastAsia="es-MX"/>
        </w:rPr>
        <w:t xml:space="preserve">consideran que constituye la técnica de elección para el tratamiento del CP en estadio temprano. Por otra parte, </w:t>
      </w:r>
      <w:r w:rsidRPr="00C350A1">
        <w:rPr>
          <w:rFonts w:eastAsia="Calibri"/>
          <w:i/>
          <w:color w:val="000000"/>
          <w:lang w:val="es-MX" w:eastAsia="es-MX"/>
        </w:rPr>
        <w:t>Arroyo Hernández M</w:t>
      </w:r>
      <w:r w:rsidRPr="00C350A1">
        <w:rPr>
          <w:rFonts w:eastAsia="Calibri"/>
          <w:color w:val="000000"/>
          <w:lang w:val="es-MX" w:eastAsia="es-MX"/>
        </w:rPr>
        <w:t xml:space="preserve"> </w:t>
      </w:r>
      <w:r w:rsidRPr="00C350A1">
        <w:rPr>
          <w:rFonts w:eastAsia="Calibri"/>
          <w:iCs/>
          <w:color w:val="000000"/>
          <w:lang w:val="es-MX" w:eastAsia="es-MX"/>
        </w:rPr>
        <w:t xml:space="preserve">y </w:t>
      </w:r>
      <w:proofErr w:type="gramStart"/>
      <w:r w:rsidRPr="00C350A1">
        <w:rPr>
          <w:rFonts w:eastAsia="Calibri"/>
          <w:iCs/>
          <w:color w:val="000000"/>
          <w:lang w:val="es-MX" w:eastAsia="es-MX"/>
        </w:rPr>
        <w:t>otros</w:t>
      </w:r>
      <w:r w:rsidRPr="00C350A1">
        <w:rPr>
          <w:rFonts w:eastAsia="Calibri"/>
          <w:color w:val="000000"/>
          <w:vertAlign w:val="superscript"/>
          <w:lang w:val="es-MX" w:eastAsia="es-MX"/>
        </w:rPr>
        <w:t>(</w:t>
      </w:r>
      <w:proofErr w:type="gramEnd"/>
      <w:r w:rsidRPr="00C350A1">
        <w:rPr>
          <w:rFonts w:eastAsia="Calibri"/>
          <w:color w:val="000000"/>
          <w:vertAlign w:val="superscript"/>
          <w:lang w:val="es-MX" w:eastAsia="es-MX"/>
        </w:rPr>
        <w:t>11)</w:t>
      </w:r>
      <w:r w:rsidRPr="00C350A1">
        <w:rPr>
          <w:rFonts w:eastAsia="Calibri"/>
          <w:lang w:val="es-ES" w:eastAsia="en-US"/>
        </w:rPr>
        <w:t xml:space="preserve"> refieren que </w:t>
      </w:r>
      <w:r w:rsidRPr="00C350A1">
        <w:rPr>
          <w:rFonts w:eastAsia="Calibri"/>
          <w:color w:val="000000"/>
          <w:lang w:val="es-MX" w:eastAsia="es-MX"/>
        </w:rPr>
        <w:t xml:space="preserve">solo el 5 % de los casos de CP son detectados en estadios iniciales, lo que hace necesario implementar medidas para el diagnóstico oportuno. Los pacientes que se detectan precozmente y que son candidatos a cirugía, logran una supervivencia de más del 70 % después de una intervención </w:t>
      </w:r>
      <w:proofErr w:type="gramStart"/>
      <w:r w:rsidRPr="00C350A1">
        <w:rPr>
          <w:rFonts w:eastAsia="Calibri"/>
          <w:color w:val="000000"/>
          <w:lang w:val="es-MX" w:eastAsia="es-MX"/>
        </w:rPr>
        <w:t>quirúrgica.</w:t>
      </w:r>
      <w:r w:rsidRPr="00C350A1">
        <w:rPr>
          <w:rFonts w:eastAsia="Calibri"/>
          <w:color w:val="000000"/>
          <w:vertAlign w:val="superscript"/>
          <w:lang w:val="es-MX" w:eastAsia="es-MX"/>
        </w:rPr>
        <w:t>(</w:t>
      </w:r>
      <w:proofErr w:type="gramEnd"/>
      <w:r w:rsidRPr="00C350A1">
        <w:rPr>
          <w:rFonts w:eastAsia="Calibri"/>
          <w:color w:val="000000"/>
          <w:vertAlign w:val="superscript"/>
          <w:lang w:val="es-MX" w:eastAsia="es-MX"/>
        </w:rPr>
        <w:t>11)</w:t>
      </w:r>
    </w:p>
    <w:p w14:paraId="31BB809F" w14:textId="77777777" w:rsidR="00C350A1" w:rsidRPr="00C350A1" w:rsidRDefault="00C350A1" w:rsidP="00C350A1">
      <w:pPr>
        <w:suppressAutoHyphens/>
        <w:spacing w:line="360" w:lineRule="auto"/>
        <w:jc w:val="both"/>
        <w:rPr>
          <w:rFonts w:eastAsia="Calibri"/>
          <w:color w:val="000000"/>
          <w:lang w:val="es-MX" w:eastAsia="es-MX"/>
        </w:rPr>
      </w:pPr>
      <w:r w:rsidRPr="00C350A1">
        <w:rPr>
          <w:rFonts w:eastAsia="Calibri"/>
          <w:color w:val="000000"/>
          <w:lang w:val="es-MX" w:eastAsia="es-MX"/>
        </w:rPr>
        <w:t>En esta investigación, la videotoracoscopia fue realizada en 1 solo caso (2,4 % del total), probablemente asociado al diagnóstico en estadios avanzados de la enfermedad.</w:t>
      </w:r>
    </w:p>
    <w:p w14:paraId="01422B35" w14:textId="77777777" w:rsidR="00C350A1" w:rsidRPr="00C350A1" w:rsidRDefault="00C350A1" w:rsidP="00C350A1">
      <w:pPr>
        <w:suppressAutoHyphens/>
        <w:spacing w:line="360" w:lineRule="auto"/>
        <w:jc w:val="both"/>
        <w:rPr>
          <w:lang w:val="es-ES" w:eastAsia="en-US"/>
        </w:rPr>
      </w:pPr>
      <w:r w:rsidRPr="00C350A1">
        <w:rPr>
          <w:lang w:val="es-ES" w:eastAsia="en-US"/>
        </w:rPr>
        <w:t>Las consecuencias del dolor posoperatorio son diversas. Entre las respuestas neuroendocrinas dominantes se incluyen interacciones hipotalámico hipofisario cortico suprarrenales y simpático - suprarrenales. El dolor se asocia a complicaciones como: íleo, atelectasias, neumonía, tromboembolia, sangrado y alteraciones psicológicas. El dolor agudo mal tratado evoluciona generalmente hacia el dolor crónico posquirúrgico, lo que constituye un problema no reconocido en gran medida, que puede aparecer en el 10 % a 65 % de los pacientes posquirúrgicos, en dependencia del tipo de intervención. Del 2 % al 10 % de estos pacientes pueden experimentar dolor crónico posquirúrgico</w:t>
      </w:r>
      <w:r w:rsidRPr="00C350A1" w:rsidDel="006533F8">
        <w:rPr>
          <w:lang w:val="es-ES" w:eastAsia="en-US"/>
        </w:rPr>
        <w:t xml:space="preserve"> </w:t>
      </w:r>
      <w:proofErr w:type="gramStart"/>
      <w:r w:rsidRPr="00C350A1">
        <w:rPr>
          <w:lang w:val="es-ES" w:eastAsia="en-US"/>
        </w:rPr>
        <w:t>grave.</w:t>
      </w:r>
      <w:r w:rsidRPr="00C350A1">
        <w:rPr>
          <w:vertAlign w:val="superscript"/>
          <w:lang w:val="es-ES" w:eastAsia="en-US"/>
        </w:rPr>
        <w:t>(</w:t>
      </w:r>
      <w:proofErr w:type="gramEnd"/>
      <w:r w:rsidRPr="00C350A1">
        <w:rPr>
          <w:vertAlign w:val="superscript"/>
          <w:lang w:val="es-ES" w:eastAsia="en-US"/>
        </w:rPr>
        <w:t>6)</w:t>
      </w:r>
    </w:p>
    <w:p w14:paraId="628042C1" w14:textId="77777777" w:rsidR="00C350A1" w:rsidRPr="00C350A1" w:rsidRDefault="00C350A1" w:rsidP="00C350A1">
      <w:pPr>
        <w:suppressAutoHyphens/>
        <w:spacing w:line="360" w:lineRule="auto"/>
        <w:jc w:val="both"/>
        <w:rPr>
          <w:lang w:val="es-ES" w:eastAsia="en-US"/>
        </w:rPr>
      </w:pPr>
      <w:r w:rsidRPr="00C350A1">
        <w:rPr>
          <w:lang w:val="es-ES" w:eastAsia="en-US"/>
        </w:rPr>
        <w:t xml:space="preserve">De ahí la importancia de la prevención y tratamiento del dolor, con una efectiva analgesia postoperatoria. </w:t>
      </w:r>
      <w:r w:rsidRPr="00C350A1">
        <w:rPr>
          <w:i/>
          <w:lang w:val="es-ES" w:eastAsia="en-US"/>
        </w:rPr>
        <w:t>Sánchez Tamayo M</w:t>
      </w:r>
      <w:r w:rsidRPr="00C350A1">
        <w:rPr>
          <w:lang w:val="es-ES" w:eastAsia="en-US"/>
        </w:rPr>
        <w:t xml:space="preserve"> </w:t>
      </w:r>
      <w:r w:rsidRPr="00C350A1">
        <w:rPr>
          <w:iCs/>
          <w:lang w:val="es-ES" w:eastAsia="en-US"/>
        </w:rPr>
        <w:t xml:space="preserve">y </w:t>
      </w:r>
      <w:proofErr w:type="gramStart"/>
      <w:r w:rsidRPr="00C350A1">
        <w:rPr>
          <w:iCs/>
          <w:lang w:val="es-ES" w:eastAsia="en-US"/>
        </w:rPr>
        <w:t>otros</w:t>
      </w:r>
      <w:r w:rsidRPr="00C350A1">
        <w:rPr>
          <w:lang w:val="es-ES" w:eastAsia="en-US"/>
        </w:rPr>
        <w:t>,</w:t>
      </w:r>
      <w:r w:rsidRPr="00C350A1">
        <w:rPr>
          <w:vertAlign w:val="superscript"/>
          <w:lang w:val="es-ES" w:eastAsia="en-US"/>
        </w:rPr>
        <w:t>(</w:t>
      </w:r>
      <w:proofErr w:type="gramEnd"/>
      <w:r w:rsidRPr="00C350A1">
        <w:rPr>
          <w:vertAlign w:val="superscript"/>
          <w:lang w:val="es-ES" w:eastAsia="en-US"/>
        </w:rPr>
        <w:t>6)</w:t>
      </w:r>
      <w:r w:rsidRPr="00C350A1">
        <w:rPr>
          <w:lang w:val="es-ES" w:eastAsia="en-US"/>
        </w:rPr>
        <w:t xml:space="preserve"> afirman que la morfina constituye el analgésico más empleado en el cuidado postoperatorio de la CT. La asociación con antinflamatorios no esteroideos permite reducir la dosis y disminuir los efectos secundarios de </w:t>
      </w:r>
      <w:proofErr w:type="gramStart"/>
      <w:r w:rsidRPr="00C350A1">
        <w:rPr>
          <w:lang w:val="es-ES" w:eastAsia="en-US"/>
        </w:rPr>
        <w:t>ambos.</w:t>
      </w:r>
      <w:r w:rsidRPr="00C350A1">
        <w:rPr>
          <w:vertAlign w:val="superscript"/>
          <w:lang w:val="es-ES" w:eastAsia="en-US"/>
        </w:rPr>
        <w:t>(</w:t>
      </w:r>
      <w:proofErr w:type="gramEnd"/>
      <w:r w:rsidRPr="00C350A1">
        <w:rPr>
          <w:vertAlign w:val="superscript"/>
          <w:lang w:val="es-ES" w:eastAsia="en-US"/>
        </w:rPr>
        <w:t>12)</w:t>
      </w:r>
    </w:p>
    <w:p w14:paraId="6D8DD049" w14:textId="77777777" w:rsidR="00C350A1" w:rsidRPr="00C350A1" w:rsidRDefault="00C350A1" w:rsidP="00C350A1">
      <w:pPr>
        <w:suppressAutoHyphens/>
        <w:spacing w:line="360" w:lineRule="auto"/>
        <w:jc w:val="both"/>
        <w:rPr>
          <w:vertAlign w:val="superscript"/>
          <w:lang w:val="es-MX" w:eastAsia="es-MX"/>
        </w:rPr>
      </w:pPr>
      <w:r w:rsidRPr="00C350A1">
        <w:rPr>
          <w:lang w:val="es-MX" w:eastAsia="es-MX"/>
        </w:rPr>
        <w:lastRenderedPageBreak/>
        <w:t xml:space="preserve">En este estudio, la dipirona resultó ser el analgésico más empleado </w:t>
      </w:r>
      <w:r w:rsidRPr="00C350A1">
        <w:rPr>
          <w:rFonts w:eastAsia="Calibri"/>
          <w:sz w:val="22"/>
          <w:szCs w:val="22"/>
          <w:lang w:val="es-ES" w:eastAsia="en-US"/>
        </w:rPr>
        <w:t>(</w:t>
      </w:r>
      <w:r w:rsidRPr="00C350A1">
        <w:rPr>
          <w:lang w:val="es-MX" w:eastAsia="es-MX"/>
        </w:rPr>
        <w:t xml:space="preserve">sola y en asociación con otros). Es válido señalar que a la morfina le siguió en frecuencia, la asociación con diclofenaco, </w:t>
      </w:r>
      <w:r w:rsidRPr="00C350A1">
        <w:rPr>
          <w:rFonts w:eastAsia="Calibri"/>
          <w:lang w:val="es-ES" w:eastAsia="en-US"/>
        </w:rPr>
        <w:t xml:space="preserve">justo como recomienda la literatura </w:t>
      </w:r>
      <w:proofErr w:type="gramStart"/>
      <w:r w:rsidRPr="00C350A1">
        <w:rPr>
          <w:rFonts w:eastAsia="Calibri"/>
          <w:lang w:val="es-ES" w:eastAsia="en-US"/>
        </w:rPr>
        <w:t>revisada</w:t>
      </w:r>
      <w:r w:rsidRPr="00C350A1">
        <w:rPr>
          <w:lang w:val="es-MX" w:eastAsia="es-MX"/>
        </w:rPr>
        <w:t>.</w:t>
      </w:r>
      <w:r w:rsidRPr="00C350A1">
        <w:rPr>
          <w:vertAlign w:val="superscript"/>
          <w:lang w:val="es-MX" w:eastAsia="es-MX"/>
        </w:rPr>
        <w:t>(</w:t>
      </w:r>
      <w:proofErr w:type="gramEnd"/>
      <w:r w:rsidRPr="00C350A1">
        <w:rPr>
          <w:vertAlign w:val="superscript"/>
          <w:lang w:val="es-MX" w:eastAsia="es-MX"/>
        </w:rPr>
        <w:t>6)</w:t>
      </w:r>
    </w:p>
    <w:p w14:paraId="747C7495" w14:textId="77777777" w:rsidR="00C350A1" w:rsidRPr="00C350A1" w:rsidRDefault="00C350A1" w:rsidP="00C350A1">
      <w:pPr>
        <w:suppressAutoHyphens/>
        <w:spacing w:line="360" w:lineRule="auto"/>
        <w:jc w:val="both"/>
        <w:rPr>
          <w:lang w:val="es-MX" w:eastAsia="es-MX"/>
        </w:rPr>
      </w:pPr>
      <w:r w:rsidRPr="00C350A1">
        <w:rPr>
          <w:i/>
          <w:lang w:val="es-MX" w:eastAsia="es-MX"/>
        </w:rPr>
        <w:t xml:space="preserve">Muñoz de </w:t>
      </w:r>
      <w:proofErr w:type="spellStart"/>
      <w:r w:rsidRPr="00C350A1">
        <w:rPr>
          <w:i/>
          <w:lang w:val="es-MX" w:eastAsia="es-MX"/>
        </w:rPr>
        <w:t>Caboa</w:t>
      </w:r>
      <w:proofErr w:type="spellEnd"/>
      <w:r w:rsidRPr="00C350A1">
        <w:rPr>
          <w:i/>
          <w:lang w:val="es-MX" w:eastAsia="es-MX"/>
        </w:rPr>
        <w:t xml:space="preserve"> C </w:t>
      </w:r>
      <w:r w:rsidRPr="00C350A1">
        <w:rPr>
          <w:iCs/>
          <w:lang w:val="es-MX" w:eastAsia="es-MX"/>
        </w:rPr>
        <w:t xml:space="preserve">y </w:t>
      </w:r>
      <w:proofErr w:type="gramStart"/>
      <w:r w:rsidRPr="00C350A1">
        <w:rPr>
          <w:iCs/>
          <w:lang w:val="es-MX" w:eastAsia="es-MX"/>
        </w:rPr>
        <w:t>otros</w:t>
      </w:r>
      <w:r w:rsidRPr="00C350A1">
        <w:rPr>
          <w:i/>
          <w:lang w:val="es-MX" w:eastAsia="es-MX"/>
        </w:rPr>
        <w:t>,</w:t>
      </w:r>
      <w:r w:rsidRPr="00C350A1">
        <w:rPr>
          <w:vertAlign w:val="superscript"/>
          <w:lang w:val="es-MX" w:eastAsia="es-MX"/>
        </w:rPr>
        <w:t>(</w:t>
      </w:r>
      <w:proofErr w:type="gramEnd"/>
      <w:r w:rsidRPr="00C350A1">
        <w:rPr>
          <w:vertAlign w:val="superscript"/>
          <w:lang w:val="es-MX" w:eastAsia="es-MX"/>
        </w:rPr>
        <w:t xml:space="preserve">13) </w:t>
      </w:r>
      <w:r w:rsidRPr="00C350A1">
        <w:rPr>
          <w:lang w:val="es-MX" w:eastAsia="es-MX"/>
        </w:rPr>
        <w:t xml:space="preserve">aluden a que el 40 % de los eventos adversos hospitalarios se relacionan con procedimientos quirúrgicos. Apuntan que las principales complicaciones después de una </w:t>
      </w:r>
      <w:proofErr w:type="spellStart"/>
      <w:r w:rsidRPr="00C350A1">
        <w:rPr>
          <w:lang w:val="es-MX" w:eastAsia="es-MX"/>
        </w:rPr>
        <w:t>CT</w:t>
      </w:r>
      <w:proofErr w:type="spellEnd"/>
      <w:r w:rsidRPr="00C350A1">
        <w:rPr>
          <w:lang w:val="es-MX" w:eastAsia="es-MX"/>
        </w:rPr>
        <w:t xml:space="preserve"> incluyen: arritmias, enfermedad pulmonar tromboembólica, infecciones (neumonías, traqueo-bronquitis, empiema, infección de la herida quirúrgica), hemotórax, quilotórax, fuga aérea prolongada y fístula </w:t>
      </w:r>
      <w:proofErr w:type="gramStart"/>
      <w:r w:rsidRPr="00C350A1">
        <w:rPr>
          <w:lang w:val="es-MX" w:eastAsia="es-MX"/>
        </w:rPr>
        <w:t>broncopleural.</w:t>
      </w:r>
      <w:r w:rsidRPr="00C350A1">
        <w:rPr>
          <w:vertAlign w:val="superscript"/>
          <w:lang w:val="es-MX" w:eastAsia="es-MX"/>
        </w:rPr>
        <w:t>(</w:t>
      </w:r>
      <w:proofErr w:type="gramEnd"/>
      <w:r w:rsidRPr="00C350A1">
        <w:rPr>
          <w:vertAlign w:val="superscript"/>
          <w:lang w:val="es-MX" w:eastAsia="es-MX"/>
        </w:rPr>
        <w:t>13)</w:t>
      </w:r>
    </w:p>
    <w:p w14:paraId="65915FE7" w14:textId="77777777" w:rsidR="00C350A1" w:rsidRPr="00C350A1" w:rsidRDefault="00C350A1" w:rsidP="00C350A1">
      <w:pPr>
        <w:suppressAutoHyphens/>
        <w:spacing w:line="360" w:lineRule="auto"/>
        <w:jc w:val="both"/>
        <w:rPr>
          <w:vertAlign w:val="superscript"/>
          <w:lang w:val="es-MX" w:eastAsia="es-MX"/>
        </w:rPr>
      </w:pPr>
      <w:r w:rsidRPr="00C350A1">
        <w:rPr>
          <w:lang w:val="es-MX" w:eastAsia="es-MX"/>
        </w:rPr>
        <w:t>La realidad de la medicina y de la cirugía en particular muestra que siguen existiendo las complicaciones como algo inherente a la naturaleza de las enfermedades y de las técnicas que se utilizan para su tratamiento.</w:t>
      </w:r>
    </w:p>
    <w:p w14:paraId="151910CA" w14:textId="77777777" w:rsidR="00C350A1" w:rsidRPr="00C350A1" w:rsidRDefault="00C350A1" w:rsidP="00C350A1">
      <w:pPr>
        <w:suppressAutoHyphens/>
        <w:spacing w:line="360" w:lineRule="auto"/>
        <w:jc w:val="both"/>
        <w:rPr>
          <w:rFonts w:eastAsia="Calibri"/>
          <w:color w:val="000000"/>
          <w:lang w:val="es-MX" w:eastAsia="es-MX"/>
        </w:rPr>
      </w:pPr>
      <w:r w:rsidRPr="00C350A1">
        <w:rPr>
          <w:lang w:val="es-MX" w:eastAsia="es-MX"/>
        </w:rPr>
        <w:t>Destaca en este estudio, la ausencia de complicaciones en el 83,3 % del total,</w:t>
      </w:r>
      <w:r w:rsidRPr="00C350A1">
        <w:rPr>
          <w:rFonts w:eastAsia="Calibri"/>
          <w:color w:val="000000"/>
          <w:lang w:val="es-MX" w:eastAsia="es-MX"/>
        </w:rPr>
        <w:t xml:space="preserve"> además de un </w:t>
      </w:r>
      <w:r w:rsidRPr="00C350A1">
        <w:rPr>
          <w:lang w:val="es-MX" w:eastAsia="es-MX"/>
        </w:rPr>
        <w:t>predominio de los pacientes vivos sobre los fallecidos, con solo una defunción</w:t>
      </w:r>
      <w:r w:rsidRPr="00C350A1">
        <w:rPr>
          <w:rFonts w:eastAsia="Calibri"/>
          <w:color w:val="000000"/>
          <w:lang w:val="es-MX" w:eastAsia="es-MX"/>
        </w:rPr>
        <w:t>, lo que ratifica la calidad de la atención brindada.</w:t>
      </w:r>
    </w:p>
    <w:p w14:paraId="7DA5D020" w14:textId="77777777" w:rsidR="00C350A1" w:rsidRPr="00C350A1" w:rsidRDefault="00C350A1" w:rsidP="00C350A1">
      <w:pPr>
        <w:suppressAutoHyphens/>
        <w:spacing w:line="360" w:lineRule="auto"/>
        <w:jc w:val="both"/>
        <w:rPr>
          <w:rFonts w:eastAsia="Calibri"/>
          <w:color w:val="000000"/>
          <w:lang w:val="es-MX" w:eastAsia="es-MX"/>
        </w:rPr>
      </w:pPr>
      <w:r w:rsidRPr="00C350A1">
        <w:rPr>
          <w:rFonts w:eastAsia="Calibri"/>
          <w:color w:val="000000"/>
          <w:lang w:val="es-MX" w:eastAsia="es-MX"/>
        </w:rPr>
        <w:t xml:space="preserve">El análisis de variables relacionadas con el tratamiento integral de los enfermos en la unidad de cuidados intensivos durante el postoperatorio inmediato, adquiere gran importancia, pues las primeras horas resultan decisivas para restablecer y preservar la función de los órganos comprometidos por el evento agudo, una vez que la cirugía ha controlado el daño primario. </w:t>
      </w:r>
    </w:p>
    <w:p w14:paraId="5D2E450C" w14:textId="77777777" w:rsidR="00C350A1" w:rsidRPr="00C350A1" w:rsidRDefault="00C350A1" w:rsidP="00C350A1">
      <w:pPr>
        <w:suppressAutoHyphens/>
        <w:spacing w:line="360" w:lineRule="auto"/>
        <w:jc w:val="both"/>
        <w:rPr>
          <w:rFonts w:eastAsia="Calibri"/>
          <w:color w:val="000000"/>
          <w:lang w:val="es-MX" w:eastAsia="es-MX"/>
        </w:rPr>
      </w:pPr>
      <w:r w:rsidRPr="00C350A1">
        <w:rPr>
          <w:rFonts w:eastAsia="Calibri"/>
          <w:color w:val="000000"/>
          <w:lang w:val="es-MX" w:eastAsia="es-MX"/>
        </w:rPr>
        <w:t>Se recomienda realizar estudios comparativos, con análisis detallados y profundos, con modelos pronósticos que faciliten determinar cuál de las variables estudiadas puede predecir una mejor evolución de los pacientes.</w:t>
      </w:r>
    </w:p>
    <w:p w14:paraId="531BCD14" w14:textId="77777777" w:rsidR="00C350A1" w:rsidRPr="00C350A1" w:rsidRDefault="00C350A1" w:rsidP="00C350A1">
      <w:pPr>
        <w:tabs>
          <w:tab w:val="left" w:pos="3591"/>
        </w:tabs>
        <w:suppressAutoHyphens/>
        <w:spacing w:line="360" w:lineRule="auto"/>
        <w:jc w:val="both"/>
        <w:rPr>
          <w:lang w:val="es-MX" w:eastAsia="es-MX"/>
        </w:rPr>
      </w:pPr>
      <w:r w:rsidRPr="00C350A1">
        <w:rPr>
          <w:lang w:val="es-MX" w:eastAsia="es-MX"/>
        </w:rPr>
        <w:t xml:space="preserve">El cáncer de pulmón representó la causa más frecuente de </w:t>
      </w:r>
      <w:proofErr w:type="spellStart"/>
      <w:r w:rsidRPr="00C350A1">
        <w:rPr>
          <w:lang w:val="es-MX" w:eastAsia="es-MX"/>
        </w:rPr>
        <w:t>CT</w:t>
      </w:r>
      <w:proofErr w:type="spellEnd"/>
      <w:r w:rsidRPr="00C350A1">
        <w:rPr>
          <w:lang w:val="es-MX" w:eastAsia="es-MX"/>
        </w:rPr>
        <w:t xml:space="preserve"> en ambos sexos, en </w:t>
      </w:r>
      <w:proofErr w:type="gramStart"/>
      <w:r w:rsidRPr="00C350A1">
        <w:rPr>
          <w:lang w:val="es-MX" w:eastAsia="es-MX"/>
        </w:rPr>
        <w:t>consecuencia</w:t>
      </w:r>
      <w:proofErr w:type="gramEnd"/>
      <w:r w:rsidRPr="00C350A1">
        <w:rPr>
          <w:lang w:val="es-MX" w:eastAsia="es-MX"/>
        </w:rPr>
        <w:t xml:space="preserve"> la toracotomía con lobectomía fue la técnica más empleada. Los resultados de la </w:t>
      </w:r>
      <w:proofErr w:type="spellStart"/>
      <w:r w:rsidRPr="00C350A1">
        <w:rPr>
          <w:lang w:val="es-MX" w:eastAsia="es-MX"/>
        </w:rPr>
        <w:t>CT</w:t>
      </w:r>
      <w:proofErr w:type="spellEnd"/>
      <w:r w:rsidRPr="00C350A1">
        <w:rPr>
          <w:lang w:val="es-MX" w:eastAsia="es-MX"/>
        </w:rPr>
        <w:t xml:space="preserve"> dependen en gran medida de la selección correcta de los pacientes, de su preparación preoperatoria y de los cuidados trans y postoperatorios. Toda </w:t>
      </w:r>
      <w:proofErr w:type="spellStart"/>
      <w:r w:rsidRPr="00C350A1">
        <w:rPr>
          <w:lang w:val="es-MX" w:eastAsia="es-MX"/>
        </w:rPr>
        <w:t>CT</w:t>
      </w:r>
      <w:proofErr w:type="spellEnd"/>
      <w:r w:rsidRPr="00C350A1">
        <w:rPr>
          <w:lang w:val="es-MX" w:eastAsia="es-MX"/>
        </w:rPr>
        <w:t xml:space="preserve"> implica alteraciones funcionales que pueden ser inaparentes y controlables, pero amenazan siempre la recuperación del enfermo. Uno de los pilares de extrema importancia es el tratamiento y prevención del dolor, con una efectiva analgesia postoperatoria; esto mejorará el estado del </w:t>
      </w:r>
      <w:r w:rsidRPr="00C350A1">
        <w:rPr>
          <w:lang w:val="es-MX" w:eastAsia="es-MX"/>
        </w:rPr>
        <w:lastRenderedPageBreak/>
        <w:t>paciente y ayudará simultáneamente a prevenir una serie de complicaciones que pueden entorpecer la evolución.</w:t>
      </w:r>
    </w:p>
    <w:p w14:paraId="6C974B6F" w14:textId="77777777" w:rsidR="00C350A1" w:rsidRPr="00C350A1" w:rsidRDefault="00C350A1" w:rsidP="00C350A1">
      <w:pPr>
        <w:tabs>
          <w:tab w:val="left" w:pos="3591"/>
        </w:tabs>
        <w:suppressAutoHyphens/>
        <w:spacing w:line="360" w:lineRule="auto"/>
        <w:jc w:val="center"/>
        <w:rPr>
          <w:rFonts w:eastAsia="Cambria"/>
          <w:b/>
          <w:sz w:val="32"/>
          <w:szCs w:val="32"/>
          <w:lang w:val="es-CU" w:eastAsia="es-MX"/>
        </w:rPr>
      </w:pPr>
    </w:p>
    <w:p w14:paraId="0335D2FF" w14:textId="77777777" w:rsidR="00C350A1" w:rsidRPr="00C350A1" w:rsidRDefault="00C350A1" w:rsidP="00C350A1">
      <w:pPr>
        <w:tabs>
          <w:tab w:val="left" w:pos="3591"/>
        </w:tabs>
        <w:suppressAutoHyphens/>
        <w:spacing w:line="360" w:lineRule="auto"/>
        <w:jc w:val="center"/>
        <w:rPr>
          <w:rFonts w:eastAsia="Cambria"/>
          <w:b/>
          <w:sz w:val="32"/>
          <w:szCs w:val="32"/>
          <w:lang w:val="es-CU" w:eastAsia="es-MX"/>
        </w:rPr>
      </w:pPr>
    </w:p>
    <w:p w14:paraId="42EC22E1" w14:textId="77777777" w:rsidR="00C350A1" w:rsidRPr="00C350A1" w:rsidRDefault="00C350A1" w:rsidP="00C350A1">
      <w:pPr>
        <w:tabs>
          <w:tab w:val="left" w:pos="3591"/>
        </w:tabs>
        <w:suppressAutoHyphens/>
        <w:spacing w:line="360" w:lineRule="auto"/>
        <w:jc w:val="center"/>
        <w:rPr>
          <w:rFonts w:eastAsia="Cambria"/>
          <w:b/>
          <w:sz w:val="32"/>
          <w:szCs w:val="32"/>
          <w:lang w:val="en-US" w:eastAsia="es-MX"/>
        </w:rPr>
      </w:pPr>
      <w:proofErr w:type="spellStart"/>
      <w:r w:rsidRPr="00C350A1">
        <w:rPr>
          <w:rFonts w:eastAsia="Cambria"/>
          <w:b/>
          <w:sz w:val="32"/>
          <w:szCs w:val="32"/>
          <w:lang w:val="en-US" w:eastAsia="es-MX"/>
        </w:rPr>
        <w:t>REFERENCIAS</w:t>
      </w:r>
      <w:proofErr w:type="spellEnd"/>
      <w:r w:rsidRPr="00C350A1">
        <w:rPr>
          <w:rFonts w:eastAsia="Cambria"/>
          <w:b/>
          <w:sz w:val="32"/>
          <w:szCs w:val="32"/>
          <w:lang w:val="en-US" w:eastAsia="es-MX"/>
        </w:rPr>
        <w:t xml:space="preserve"> </w:t>
      </w:r>
      <w:proofErr w:type="spellStart"/>
      <w:r w:rsidRPr="00C350A1">
        <w:rPr>
          <w:rFonts w:eastAsia="Cambria"/>
          <w:b/>
          <w:sz w:val="32"/>
          <w:szCs w:val="32"/>
          <w:lang w:val="en-US" w:eastAsia="es-MX"/>
        </w:rPr>
        <w:t>BIBLIOGRÁFICAS</w:t>
      </w:r>
      <w:proofErr w:type="spellEnd"/>
    </w:p>
    <w:p w14:paraId="7802EBF4" w14:textId="77777777" w:rsidR="00C350A1" w:rsidRPr="00C350A1" w:rsidRDefault="00C350A1" w:rsidP="00C350A1">
      <w:pPr>
        <w:suppressAutoHyphens/>
        <w:spacing w:line="360" w:lineRule="auto"/>
        <w:rPr>
          <w:rFonts w:eastAsia="Calibri"/>
          <w:lang w:val="es-ES" w:eastAsia="en-US"/>
        </w:rPr>
      </w:pPr>
      <w:r w:rsidRPr="00C350A1">
        <w:rPr>
          <w:lang w:val="en-US" w:eastAsia="en-US"/>
        </w:rPr>
        <w:t xml:space="preserve">1. </w:t>
      </w:r>
      <w:proofErr w:type="spellStart"/>
      <w:r w:rsidRPr="00C350A1">
        <w:rPr>
          <w:rFonts w:eastAsia="Calibri"/>
          <w:lang w:val="en-US" w:eastAsia="en-US"/>
        </w:rPr>
        <w:t>Kummar</w:t>
      </w:r>
      <w:proofErr w:type="spellEnd"/>
      <w:r w:rsidRPr="00C350A1">
        <w:rPr>
          <w:rFonts w:eastAsia="Calibri"/>
          <w:lang w:val="en-US" w:eastAsia="en-US"/>
        </w:rPr>
        <w:t xml:space="preserve"> V, Abbas A, Fausto N. Robbins </w:t>
      </w:r>
      <w:proofErr w:type="spellStart"/>
      <w:r w:rsidRPr="00C350A1">
        <w:rPr>
          <w:rFonts w:eastAsia="Calibri"/>
          <w:lang w:val="en-US" w:eastAsia="en-US"/>
        </w:rPr>
        <w:t>Cotran</w:t>
      </w:r>
      <w:proofErr w:type="spellEnd"/>
      <w:r w:rsidRPr="00C350A1">
        <w:rPr>
          <w:rFonts w:eastAsia="Calibri"/>
          <w:lang w:val="en-US" w:eastAsia="en-US"/>
        </w:rPr>
        <w:t xml:space="preserve"> Pathologic Basis of Disease. </w:t>
      </w:r>
      <w:proofErr w:type="spellStart"/>
      <w:r w:rsidRPr="00C350A1">
        <w:rPr>
          <w:rFonts w:eastAsia="Calibri"/>
          <w:lang w:val="es-ES" w:eastAsia="en-US"/>
        </w:rPr>
        <w:t>10ma</w:t>
      </w:r>
      <w:proofErr w:type="spellEnd"/>
      <w:r w:rsidRPr="00C350A1">
        <w:rPr>
          <w:rFonts w:eastAsia="Calibri"/>
          <w:lang w:val="es-ES" w:eastAsia="en-US"/>
        </w:rPr>
        <w:t xml:space="preserve"> ed. España: Elsevier; 2021. [acceso 21/05/2020]. Disponible en: </w:t>
      </w:r>
      <w:hyperlink r:id="rId13">
        <w:r w:rsidRPr="00C350A1">
          <w:rPr>
            <w:color w:val="0563C1"/>
            <w:u w:val="single"/>
            <w:lang w:val="es-ES" w:eastAsia="en-US"/>
          </w:rPr>
          <w:t>https://www.elsevier.com/books/robbins-and-cotran-pathologic-basis-of-disease/kumar/978-0-323-53113-9</w:t>
        </w:r>
      </w:hyperlink>
    </w:p>
    <w:p w14:paraId="2322D4CC" w14:textId="77777777" w:rsidR="00C350A1" w:rsidRPr="00C350A1" w:rsidRDefault="00C350A1" w:rsidP="00C350A1">
      <w:pPr>
        <w:suppressAutoHyphens/>
        <w:spacing w:line="360" w:lineRule="auto"/>
        <w:contextualSpacing/>
        <w:rPr>
          <w:lang w:val="es-ES" w:eastAsia="en-US"/>
        </w:rPr>
      </w:pPr>
      <w:r w:rsidRPr="00C350A1">
        <w:rPr>
          <w:lang w:val="en-US" w:eastAsia="en-US"/>
        </w:rPr>
        <w:t xml:space="preserve">2. Etienne H, </w:t>
      </w:r>
      <w:proofErr w:type="spellStart"/>
      <w:r w:rsidRPr="00C350A1">
        <w:rPr>
          <w:lang w:val="en-US" w:eastAsia="en-US"/>
        </w:rPr>
        <w:t>Assouad</w:t>
      </w:r>
      <w:proofErr w:type="spellEnd"/>
      <w:r w:rsidRPr="00C350A1">
        <w:rPr>
          <w:lang w:val="en-US" w:eastAsia="en-US"/>
        </w:rPr>
        <w:t xml:space="preserve"> J. </w:t>
      </w:r>
      <w:proofErr w:type="spellStart"/>
      <w:r w:rsidRPr="00C350A1">
        <w:rPr>
          <w:lang w:val="en-US" w:eastAsia="en-US"/>
        </w:rPr>
        <w:t>Chirurgie</w:t>
      </w:r>
      <w:proofErr w:type="spellEnd"/>
      <w:r w:rsidRPr="00C350A1">
        <w:rPr>
          <w:lang w:val="en-US" w:eastAsia="en-US"/>
        </w:rPr>
        <w:t xml:space="preserve"> </w:t>
      </w:r>
      <w:proofErr w:type="spellStart"/>
      <w:r w:rsidRPr="00C350A1">
        <w:rPr>
          <w:lang w:val="en-US" w:eastAsia="en-US"/>
        </w:rPr>
        <w:t>thoracique</w:t>
      </w:r>
      <w:proofErr w:type="spellEnd"/>
      <w:r w:rsidRPr="00C350A1">
        <w:rPr>
          <w:lang w:val="en-US" w:eastAsia="en-US"/>
        </w:rPr>
        <w:t xml:space="preserve"> et patients co-</w:t>
      </w:r>
      <w:proofErr w:type="spellStart"/>
      <w:r w:rsidRPr="00C350A1">
        <w:rPr>
          <w:lang w:val="en-US" w:eastAsia="en-US"/>
        </w:rPr>
        <w:t>morbides</w:t>
      </w:r>
      <w:proofErr w:type="spellEnd"/>
      <w:r w:rsidRPr="00C350A1">
        <w:rPr>
          <w:lang w:val="en-US" w:eastAsia="en-US"/>
        </w:rPr>
        <w:t xml:space="preserve">. </w:t>
      </w:r>
      <w:proofErr w:type="spellStart"/>
      <w:r w:rsidRPr="00C350A1">
        <w:rPr>
          <w:lang w:val="es-ES" w:eastAsia="en-US"/>
        </w:rPr>
        <w:t>Rev</w:t>
      </w:r>
      <w:proofErr w:type="spellEnd"/>
      <w:r w:rsidRPr="00C350A1">
        <w:rPr>
          <w:lang w:val="es-ES" w:eastAsia="en-US"/>
        </w:rPr>
        <w:t xml:space="preserve"> Mal </w:t>
      </w:r>
      <w:proofErr w:type="spellStart"/>
      <w:r w:rsidRPr="00C350A1">
        <w:rPr>
          <w:lang w:val="es-ES" w:eastAsia="en-US"/>
        </w:rPr>
        <w:t>Respir</w:t>
      </w:r>
      <w:proofErr w:type="spellEnd"/>
      <w:r w:rsidRPr="00C350A1">
        <w:rPr>
          <w:lang w:val="es-ES" w:eastAsia="en-US"/>
        </w:rPr>
        <w:t xml:space="preserve">. 2021 [acceso 21/01/2022]; 38(7):743-753. Disponible en: </w:t>
      </w:r>
      <w:hyperlink r:id="rId14">
        <w:r w:rsidRPr="00C350A1">
          <w:rPr>
            <w:color w:val="0563C1"/>
            <w:u w:val="single"/>
            <w:lang w:val="es-ES" w:eastAsia="en-US"/>
          </w:rPr>
          <w:t>https://pubmed.ncbi.nlm.nih.gov/34215483/</w:t>
        </w:r>
      </w:hyperlink>
    </w:p>
    <w:p w14:paraId="0A4A51FB" w14:textId="77777777" w:rsidR="00C350A1" w:rsidRPr="00C350A1" w:rsidRDefault="00C350A1" w:rsidP="00C350A1">
      <w:pPr>
        <w:suppressAutoHyphens/>
        <w:spacing w:line="360" w:lineRule="auto"/>
        <w:contextualSpacing/>
        <w:rPr>
          <w:lang w:val="es-ES" w:eastAsia="en-US"/>
        </w:rPr>
      </w:pPr>
      <w:r w:rsidRPr="00C350A1">
        <w:rPr>
          <w:lang w:val="en-US" w:eastAsia="en-US"/>
        </w:rPr>
        <w:t xml:space="preserve">3. </w:t>
      </w:r>
      <w:proofErr w:type="spellStart"/>
      <w:r w:rsidRPr="00C350A1">
        <w:rPr>
          <w:lang w:val="en-US" w:eastAsia="en-US"/>
        </w:rPr>
        <w:t>Barta</w:t>
      </w:r>
      <w:proofErr w:type="spellEnd"/>
      <w:r w:rsidRPr="00C350A1">
        <w:rPr>
          <w:lang w:val="en-US" w:eastAsia="en-US"/>
        </w:rPr>
        <w:t xml:space="preserve"> JA, Powell CA, </w:t>
      </w:r>
      <w:proofErr w:type="spellStart"/>
      <w:r w:rsidRPr="00C350A1">
        <w:rPr>
          <w:lang w:val="en-US" w:eastAsia="en-US"/>
        </w:rPr>
        <w:t>Wisnivesky</w:t>
      </w:r>
      <w:proofErr w:type="spellEnd"/>
      <w:r w:rsidRPr="00C350A1">
        <w:rPr>
          <w:lang w:val="en-US" w:eastAsia="en-US"/>
        </w:rPr>
        <w:t xml:space="preserve"> JP. Global Epidemiology of Lung Cancer. </w:t>
      </w:r>
      <w:r w:rsidRPr="00C350A1">
        <w:rPr>
          <w:lang w:val="es-ES" w:eastAsia="en-US"/>
        </w:rPr>
        <w:t xml:space="preserve">Ann </w:t>
      </w:r>
      <w:proofErr w:type="spellStart"/>
      <w:r w:rsidRPr="00C350A1">
        <w:rPr>
          <w:lang w:val="es-ES" w:eastAsia="en-US"/>
        </w:rPr>
        <w:t>Glob</w:t>
      </w:r>
      <w:proofErr w:type="spellEnd"/>
      <w:r w:rsidRPr="00C350A1">
        <w:rPr>
          <w:lang w:val="es-ES" w:eastAsia="en-US"/>
        </w:rPr>
        <w:t xml:space="preserve"> </w:t>
      </w:r>
      <w:proofErr w:type="spellStart"/>
      <w:r w:rsidRPr="00C350A1">
        <w:rPr>
          <w:lang w:val="es-ES" w:eastAsia="en-US"/>
        </w:rPr>
        <w:t>Health</w:t>
      </w:r>
      <w:proofErr w:type="spellEnd"/>
      <w:r w:rsidRPr="00C350A1">
        <w:rPr>
          <w:lang w:val="es-ES" w:eastAsia="en-US"/>
        </w:rPr>
        <w:t xml:space="preserve">. 2019 [acceso 21/01/2022]; 85(1):8. Disponible en: </w:t>
      </w:r>
      <w:hyperlink r:id="rId15">
        <w:r w:rsidRPr="00C350A1">
          <w:rPr>
            <w:color w:val="0563C1"/>
            <w:u w:val="single"/>
            <w:lang w:val="es-ES" w:eastAsia="en-US"/>
          </w:rPr>
          <w:t>https://www.ncbi.nlm.nih.gov/pmc/articles/PMC6724220</w:t>
        </w:r>
      </w:hyperlink>
    </w:p>
    <w:p w14:paraId="6037C2AE" w14:textId="77777777" w:rsidR="00C350A1" w:rsidRPr="00C350A1" w:rsidRDefault="00C350A1" w:rsidP="00C350A1">
      <w:pPr>
        <w:suppressAutoHyphens/>
        <w:spacing w:line="360" w:lineRule="auto"/>
        <w:contextualSpacing/>
        <w:rPr>
          <w:lang w:val="es-ES" w:eastAsia="en-US"/>
        </w:rPr>
      </w:pPr>
      <w:r w:rsidRPr="00C350A1">
        <w:rPr>
          <w:lang w:val="es-ES" w:eastAsia="en-US"/>
        </w:rPr>
        <w:t xml:space="preserve">4. López de la Cruz Y, Morales Valdés RE, Romero Sánchez RE, Morales Mato R. La historia (des)conocida de las incisiones torácicas. Segunda parte: De las primeras </w:t>
      </w:r>
      <w:proofErr w:type="spellStart"/>
      <w:r w:rsidRPr="00C350A1">
        <w:rPr>
          <w:lang w:val="es-ES" w:eastAsia="en-US"/>
        </w:rPr>
        <w:t>pericardiotomías</w:t>
      </w:r>
      <w:proofErr w:type="spellEnd"/>
      <w:r w:rsidRPr="00C350A1">
        <w:rPr>
          <w:lang w:val="es-ES" w:eastAsia="en-US"/>
        </w:rPr>
        <w:t xml:space="preserve"> al nacimiento de la esternotomía longitudinal media. </w:t>
      </w:r>
      <w:proofErr w:type="spellStart"/>
      <w:r w:rsidRPr="00C350A1">
        <w:rPr>
          <w:lang w:val="es-ES" w:eastAsia="en-US"/>
        </w:rPr>
        <w:t>CorSalud</w:t>
      </w:r>
      <w:proofErr w:type="spellEnd"/>
      <w:r w:rsidRPr="00C350A1">
        <w:rPr>
          <w:lang w:val="es-ES" w:eastAsia="en-US"/>
        </w:rPr>
        <w:t xml:space="preserve">. 2021[acceso 21/01/2022]; 13(2):200-210. Disponible en:  </w:t>
      </w:r>
      <w:hyperlink r:id="rId16">
        <w:r w:rsidRPr="00C350A1">
          <w:rPr>
            <w:color w:val="0563C1"/>
            <w:u w:val="single"/>
            <w:lang w:val="es-ES" w:eastAsia="en-US"/>
          </w:rPr>
          <w:t>http://www.revcorsalud.sld.cu/index.php/cors/article/download/850/1394</w:t>
        </w:r>
      </w:hyperlink>
    </w:p>
    <w:p w14:paraId="56346567" w14:textId="77777777" w:rsidR="00C350A1" w:rsidRPr="00C350A1" w:rsidRDefault="00C350A1" w:rsidP="00C350A1">
      <w:pPr>
        <w:suppressAutoHyphens/>
        <w:spacing w:line="360" w:lineRule="auto"/>
        <w:contextualSpacing/>
        <w:rPr>
          <w:lang w:val="es-ES" w:eastAsia="en-US"/>
        </w:rPr>
      </w:pPr>
      <w:r w:rsidRPr="00C350A1">
        <w:rPr>
          <w:lang w:val="es-ES" w:eastAsia="en-US"/>
        </w:rPr>
        <w:t>5. Cuevas Haber B, Rodríguez López PL, Rodríguez López-Calleja CA. Caracterización de la Cirugía Torácica Video-Asistida en el Hospital Universitario Clínico Quirúrgico “</w:t>
      </w:r>
      <w:proofErr w:type="gramStart"/>
      <w:r w:rsidRPr="00C350A1">
        <w:rPr>
          <w:lang w:val="es-ES" w:eastAsia="en-US"/>
        </w:rPr>
        <w:t>Comandante</w:t>
      </w:r>
      <w:proofErr w:type="gramEnd"/>
      <w:r w:rsidRPr="00C350A1">
        <w:rPr>
          <w:lang w:val="es-ES" w:eastAsia="en-US"/>
        </w:rPr>
        <w:t xml:space="preserve"> Manuel Fajardo”. 16 de abril. 2021 [acceso: 21/03/2022]; 60(280</w:t>
      </w:r>
      <w:proofErr w:type="gramStart"/>
      <w:r w:rsidRPr="00C350A1">
        <w:rPr>
          <w:lang w:val="es-ES" w:eastAsia="en-US"/>
        </w:rPr>
        <w:t>):</w:t>
      </w:r>
      <w:proofErr w:type="spellStart"/>
      <w:r w:rsidRPr="00C350A1">
        <w:rPr>
          <w:lang w:val="es-ES" w:eastAsia="en-US"/>
        </w:rPr>
        <w:t>e</w:t>
      </w:r>
      <w:proofErr w:type="gramEnd"/>
      <w:r w:rsidRPr="00C350A1">
        <w:rPr>
          <w:lang w:val="es-ES" w:eastAsia="en-US"/>
        </w:rPr>
        <w:t>1088</w:t>
      </w:r>
      <w:proofErr w:type="spellEnd"/>
      <w:r w:rsidRPr="00C350A1">
        <w:rPr>
          <w:lang w:val="es-ES" w:eastAsia="en-US"/>
        </w:rPr>
        <w:t xml:space="preserve">. Disponible en: </w:t>
      </w:r>
      <w:hyperlink r:id="rId17">
        <w:r w:rsidRPr="00C350A1">
          <w:rPr>
            <w:color w:val="0563C1"/>
            <w:u w:val="single"/>
            <w:lang w:val="es-ES" w:eastAsia="en-US"/>
          </w:rPr>
          <w:t>http://www.rev16deabril.sld.cu/index.php/16_04/article/view/1088</w:t>
        </w:r>
      </w:hyperlink>
    </w:p>
    <w:p w14:paraId="3322F23E" w14:textId="77777777" w:rsidR="00C350A1" w:rsidRPr="00C350A1" w:rsidRDefault="00C350A1" w:rsidP="00C350A1">
      <w:pPr>
        <w:suppressAutoHyphens/>
        <w:spacing w:line="360" w:lineRule="auto"/>
        <w:contextualSpacing/>
        <w:rPr>
          <w:lang w:val="es-ES" w:eastAsia="en-US"/>
        </w:rPr>
      </w:pPr>
      <w:r w:rsidRPr="00C350A1">
        <w:rPr>
          <w:lang w:val="es-ES" w:eastAsia="en-US"/>
        </w:rPr>
        <w:t xml:space="preserve">6. Sánchez Tamayo M, García Real E, Sánchez Martín ML, Cruz Crespo M. Analgesia peridural torácica para el alivio del dolor posoperatorio en la cirugía torácica. </w:t>
      </w:r>
      <w:proofErr w:type="spellStart"/>
      <w:r w:rsidRPr="00C350A1">
        <w:rPr>
          <w:lang w:val="es-ES" w:eastAsia="en-US"/>
        </w:rPr>
        <w:t>Rev</w:t>
      </w:r>
      <w:proofErr w:type="spellEnd"/>
      <w:r w:rsidRPr="00C350A1">
        <w:rPr>
          <w:lang w:val="es-ES" w:eastAsia="en-US"/>
        </w:rPr>
        <w:t xml:space="preserve"> Cuba </w:t>
      </w:r>
      <w:proofErr w:type="spellStart"/>
      <w:r w:rsidRPr="00C350A1">
        <w:rPr>
          <w:lang w:val="es-ES" w:eastAsia="en-US"/>
        </w:rPr>
        <w:t>Anestesiol</w:t>
      </w:r>
      <w:proofErr w:type="spellEnd"/>
      <w:r w:rsidRPr="00C350A1">
        <w:rPr>
          <w:lang w:val="es-ES" w:eastAsia="en-US"/>
        </w:rPr>
        <w:t xml:space="preserve"> </w:t>
      </w:r>
      <w:proofErr w:type="spellStart"/>
      <w:r w:rsidRPr="00C350A1">
        <w:rPr>
          <w:lang w:val="es-ES" w:eastAsia="en-US"/>
        </w:rPr>
        <w:t>Reanim</w:t>
      </w:r>
      <w:proofErr w:type="spellEnd"/>
      <w:r w:rsidRPr="00C350A1">
        <w:rPr>
          <w:lang w:val="es-ES" w:eastAsia="en-US"/>
        </w:rPr>
        <w:t xml:space="preserve">. 2018 [acceso: 22/03/2022]; 17(2):1-10. Disponible en: </w:t>
      </w:r>
      <w:r w:rsidRPr="00C350A1">
        <w:rPr>
          <w:color w:val="0563C1"/>
          <w:u w:val="single"/>
          <w:lang w:val="es-ES" w:eastAsia="en-US"/>
        </w:rPr>
        <w:t>http://scielo.sld.cu/scielo.php?script=sci_arttext&amp;pid=S1726-67182018000200003&amp;lng=es</w:t>
      </w:r>
    </w:p>
    <w:p w14:paraId="5EB3F57C" w14:textId="77777777" w:rsidR="00C350A1" w:rsidRPr="00C350A1" w:rsidRDefault="00C350A1" w:rsidP="00C350A1">
      <w:pPr>
        <w:suppressAutoHyphens/>
        <w:spacing w:line="360" w:lineRule="auto"/>
        <w:contextualSpacing/>
        <w:rPr>
          <w:lang w:val="en-US" w:eastAsia="en-US"/>
        </w:rPr>
      </w:pPr>
      <w:r w:rsidRPr="00C350A1">
        <w:rPr>
          <w:lang w:val="en-US" w:eastAsia="en-US"/>
        </w:rPr>
        <w:t xml:space="preserve">7. </w:t>
      </w:r>
      <w:proofErr w:type="spellStart"/>
      <w:r w:rsidRPr="00C350A1">
        <w:rPr>
          <w:lang w:val="en-US" w:eastAsia="en-US"/>
        </w:rPr>
        <w:t>Vinck</w:t>
      </w:r>
      <w:proofErr w:type="spellEnd"/>
      <w:r w:rsidRPr="00C350A1">
        <w:rPr>
          <w:lang w:val="en-US" w:eastAsia="en-US"/>
        </w:rPr>
        <w:t xml:space="preserve"> EE. General thoracic surgery as a subspecialty in Colombia. The Journal of thoracic and</w:t>
      </w:r>
    </w:p>
    <w:p w14:paraId="38DD8265" w14:textId="77777777" w:rsidR="00C350A1" w:rsidRPr="00C350A1" w:rsidRDefault="00C350A1" w:rsidP="00C350A1">
      <w:pPr>
        <w:suppressAutoHyphens/>
        <w:spacing w:line="360" w:lineRule="auto"/>
        <w:contextualSpacing/>
        <w:rPr>
          <w:lang w:val="en-US" w:eastAsia="en-US"/>
        </w:rPr>
      </w:pPr>
      <w:r w:rsidRPr="00C350A1">
        <w:rPr>
          <w:lang w:val="en-US" w:eastAsia="en-US"/>
        </w:rPr>
        <w:t>cardiovascular surgery. 2019 [</w:t>
      </w:r>
      <w:proofErr w:type="spellStart"/>
      <w:r w:rsidRPr="00C350A1">
        <w:rPr>
          <w:lang w:val="en-US" w:eastAsia="en-US"/>
        </w:rPr>
        <w:t>acceso</w:t>
      </w:r>
      <w:proofErr w:type="spellEnd"/>
      <w:r w:rsidRPr="00C350A1">
        <w:rPr>
          <w:lang w:val="en-US" w:eastAsia="en-US"/>
        </w:rPr>
        <w:t xml:space="preserve">: 22/03/2022]; 157(6): 2542-6. Disponible </w:t>
      </w:r>
      <w:proofErr w:type="spellStart"/>
      <w:r w:rsidRPr="00C350A1">
        <w:rPr>
          <w:lang w:val="en-US" w:eastAsia="en-US"/>
        </w:rPr>
        <w:t>en</w:t>
      </w:r>
      <w:proofErr w:type="spellEnd"/>
      <w:r w:rsidRPr="00C350A1">
        <w:rPr>
          <w:lang w:val="en-US" w:eastAsia="en-US"/>
        </w:rPr>
        <w:t xml:space="preserve">: </w:t>
      </w:r>
      <w:hyperlink r:id="rId18" w:history="1">
        <w:r w:rsidRPr="00C350A1">
          <w:rPr>
            <w:rFonts w:eastAsia="Calibri"/>
            <w:color w:val="0563C1"/>
            <w:u w:val="single"/>
            <w:lang w:val="en-US" w:eastAsia="en-US"/>
          </w:rPr>
          <w:t>https://www.jtcvs.org/action/showPdf?pii=S0022-5223%2818%2932790-9</w:t>
        </w:r>
      </w:hyperlink>
    </w:p>
    <w:p w14:paraId="24E02932" w14:textId="77777777" w:rsidR="00C350A1" w:rsidRPr="00C350A1" w:rsidRDefault="00C350A1" w:rsidP="00C350A1">
      <w:pPr>
        <w:suppressAutoHyphens/>
        <w:spacing w:line="360" w:lineRule="auto"/>
        <w:contextualSpacing/>
        <w:rPr>
          <w:lang w:val="es-ES" w:eastAsia="en-US"/>
        </w:rPr>
      </w:pPr>
      <w:r w:rsidRPr="00C350A1">
        <w:rPr>
          <w:lang w:val="es-ES" w:eastAsia="en-US"/>
        </w:rPr>
        <w:lastRenderedPageBreak/>
        <w:t xml:space="preserve">8. </w:t>
      </w:r>
      <w:proofErr w:type="spellStart"/>
      <w:r w:rsidRPr="00C350A1">
        <w:rPr>
          <w:lang w:val="es-ES" w:eastAsia="en-US"/>
        </w:rPr>
        <w:t>Lorda</w:t>
      </w:r>
      <w:proofErr w:type="spellEnd"/>
      <w:r w:rsidRPr="00C350A1">
        <w:rPr>
          <w:lang w:val="es-ES" w:eastAsia="en-US"/>
        </w:rPr>
        <w:t xml:space="preserve"> Galiano L, Hernández Echevarría ML, Beato </w:t>
      </w:r>
      <w:proofErr w:type="spellStart"/>
      <w:r w:rsidRPr="00C350A1">
        <w:rPr>
          <w:lang w:val="es-ES" w:eastAsia="en-US"/>
        </w:rPr>
        <w:t>Canfux</w:t>
      </w:r>
      <w:proofErr w:type="spellEnd"/>
      <w:r w:rsidRPr="00C350A1">
        <w:rPr>
          <w:lang w:val="es-ES" w:eastAsia="en-US"/>
        </w:rPr>
        <w:t xml:space="preserve"> AI, </w:t>
      </w:r>
      <w:proofErr w:type="spellStart"/>
      <w:r w:rsidRPr="00C350A1">
        <w:rPr>
          <w:lang w:val="es-ES" w:eastAsia="en-US"/>
        </w:rPr>
        <w:t>Caceres</w:t>
      </w:r>
      <w:proofErr w:type="spellEnd"/>
      <w:r w:rsidRPr="00C350A1">
        <w:rPr>
          <w:lang w:val="es-ES" w:eastAsia="en-US"/>
        </w:rPr>
        <w:t xml:space="preserve"> J, Ceballos Hernández M, Hernández Vázquez </w:t>
      </w:r>
      <w:proofErr w:type="spellStart"/>
      <w:r w:rsidRPr="00C350A1">
        <w:rPr>
          <w:lang w:val="es-ES" w:eastAsia="en-US"/>
        </w:rPr>
        <w:t>YC</w:t>
      </w:r>
      <w:proofErr w:type="spellEnd"/>
      <w:r w:rsidRPr="00C350A1">
        <w:rPr>
          <w:lang w:val="es-ES" w:eastAsia="en-US"/>
        </w:rPr>
        <w:t xml:space="preserve">. Neumotórax espontáneo. </w:t>
      </w:r>
      <w:proofErr w:type="spellStart"/>
      <w:r w:rsidRPr="00C350A1">
        <w:rPr>
          <w:lang w:val="es-ES" w:eastAsia="en-US"/>
        </w:rPr>
        <w:t>Rev</w:t>
      </w:r>
      <w:proofErr w:type="spellEnd"/>
      <w:r w:rsidRPr="00C350A1">
        <w:rPr>
          <w:lang w:val="es-ES" w:eastAsia="en-US"/>
        </w:rPr>
        <w:t xml:space="preserve"> </w:t>
      </w:r>
      <w:proofErr w:type="spellStart"/>
      <w:r w:rsidRPr="00C350A1">
        <w:rPr>
          <w:lang w:val="es-ES" w:eastAsia="en-US"/>
        </w:rPr>
        <w:t>Cub</w:t>
      </w:r>
      <w:proofErr w:type="spellEnd"/>
      <w:r w:rsidRPr="00C350A1">
        <w:rPr>
          <w:lang w:val="es-ES" w:eastAsia="en-US"/>
        </w:rPr>
        <w:t xml:space="preserve"> </w:t>
      </w:r>
      <w:proofErr w:type="spellStart"/>
      <w:r w:rsidRPr="00C350A1">
        <w:rPr>
          <w:lang w:val="es-ES" w:eastAsia="en-US"/>
        </w:rPr>
        <w:t>Med</w:t>
      </w:r>
      <w:proofErr w:type="spellEnd"/>
      <w:r w:rsidRPr="00C350A1">
        <w:rPr>
          <w:lang w:val="es-ES" w:eastAsia="en-US"/>
        </w:rPr>
        <w:t xml:space="preserve"> Mil. 2021 [acceso: 25/03/2022]; 50(3): </w:t>
      </w:r>
      <w:proofErr w:type="spellStart"/>
      <w:r w:rsidRPr="00C350A1">
        <w:rPr>
          <w:lang w:val="es-ES" w:eastAsia="en-US"/>
        </w:rPr>
        <w:t>e1414</w:t>
      </w:r>
      <w:proofErr w:type="spellEnd"/>
      <w:r w:rsidRPr="00C350A1">
        <w:rPr>
          <w:lang w:val="es-ES" w:eastAsia="en-US"/>
        </w:rPr>
        <w:t xml:space="preserve">. Disponible en:  </w:t>
      </w:r>
      <w:hyperlink r:id="rId19">
        <w:r w:rsidRPr="00C350A1">
          <w:rPr>
            <w:color w:val="0563C1"/>
            <w:u w:val="single"/>
            <w:lang w:val="es-ES" w:eastAsia="en-US"/>
          </w:rPr>
          <w:t>http://scielo.sld.cu/scielo.php?script=sci_arttext&amp;pid=S0138-65572021000300009&amp;lng=es</w:t>
        </w:r>
      </w:hyperlink>
    </w:p>
    <w:p w14:paraId="46992819" w14:textId="77777777" w:rsidR="00C350A1" w:rsidRPr="00C350A1" w:rsidRDefault="00C350A1" w:rsidP="00C350A1">
      <w:pPr>
        <w:suppressAutoHyphens/>
        <w:spacing w:line="360" w:lineRule="auto"/>
        <w:contextualSpacing/>
        <w:rPr>
          <w:lang w:val="es-ES" w:eastAsia="en-US"/>
        </w:rPr>
      </w:pPr>
      <w:r w:rsidRPr="00C350A1">
        <w:rPr>
          <w:lang w:val="es-ES" w:eastAsia="en-US"/>
        </w:rPr>
        <w:t xml:space="preserve">9. </w:t>
      </w:r>
      <w:proofErr w:type="spellStart"/>
      <w:r w:rsidRPr="00C350A1">
        <w:rPr>
          <w:lang w:val="es-ES" w:eastAsia="en-US"/>
        </w:rPr>
        <w:t>Defranchi</w:t>
      </w:r>
      <w:proofErr w:type="spellEnd"/>
      <w:r w:rsidRPr="00C350A1">
        <w:rPr>
          <w:lang w:val="es-ES" w:eastAsia="en-US"/>
        </w:rPr>
        <w:t xml:space="preserve"> S, Parrilla G, Martínez V, Favaloro R, Bertolotti A. Lobectomía pulmonar. ¿Qué beneficios ofrece la videotoracoscopia? Revista Americana de Medicina Respiratoria. 2018 [acceso 21/03/2022]; 18(3):172-7. Disponible en: </w:t>
      </w:r>
      <w:hyperlink r:id="rId20">
        <w:r w:rsidRPr="00C350A1">
          <w:rPr>
            <w:color w:val="0563C1"/>
            <w:u w:val="single"/>
            <w:lang w:val="es-ES" w:eastAsia="en-US"/>
          </w:rPr>
          <w:t>https://pesquisa.bvsalud.org/portal/resource/pt/biblio-977168</w:t>
        </w:r>
      </w:hyperlink>
      <w:r w:rsidRPr="00C350A1">
        <w:rPr>
          <w:lang w:val="es-ES" w:eastAsia="en-US"/>
        </w:rPr>
        <w:t xml:space="preserve"> </w:t>
      </w:r>
    </w:p>
    <w:p w14:paraId="7CA4251D" w14:textId="77777777" w:rsidR="00C350A1" w:rsidRPr="00C350A1" w:rsidRDefault="00C350A1" w:rsidP="00C350A1">
      <w:pPr>
        <w:suppressAutoHyphens/>
        <w:spacing w:line="360" w:lineRule="auto"/>
        <w:contextualSpacing/>
        <w:rPr>
          <w:lang w:val="es-ES" w:eastAsia="en-US"/>
        </w:rPr>
      </w:pPr>
      <w:r w:rsidRPr="00C350A1">
        <w:rPr>
          <w:lang w:val="es-ES" w:eastAsia="en-US"/>
        </w:rPr>
        <w:t xml:space="preserve">10. </w:t>
      </w:r>
      <w:proofErr w:type="spellStart"/>
      <w:r w:rsidRPr="00C350A1">
        <w:rPr>
          <w:lang w:val="es-ES" w:eastAsia="en-US"/>
        </w:rPr>
        <w:t>Rofso</w:t>
      </w:r>
      <w:proofErr w:type="spellEnd"/>
      <w:r w:rsidRPr="00C350A1">
        <w:rPr>
          <w:lang w:val="es-ES" w:eastAsia="en-US"/>
        </w:rPr>
        <w:t xml:space="preserve"> Raboso P. Lobectomía por </w:t>
      </w:r>
      <w:proofErr w:type="spellStart"/>
      <w:r w:rsidRPr="00C350A1">
        <w:rPr>
          <w:lang w:val="es-ES" w:eastAsia="en-US"/>
        </w:rPr>
        <w:t>CVT</w:t>
      </w:r>
      <w:proofErr w:type="spellEnd"/>
      <w:r w:rsidRPr="00C350A1">
        <w:rPr>
          <w:lang w:val="es-ES" w:eastAsia="en-US"/>
        </w:rPr>
        <w:t xml:space="preserve">. Abordajes quirúrgicos. </w:t>
      </w:r>
      <w:proofErr w:type="spellStart"/>
      <w:r w:rsidRPr="00C350A1">
        <w:rPr>
          <w:lang w:val="es-ES" w:eastAsia="en-US"/>
        </w:rPr>
        <w:t>Rev</w:t>
      </w:r>
      <w:proofErr w:type="spellEnd"/>
      <w:r w:rsidRPr="00C350A1">
        <w:rPr>
          <w:lang w:val="es-ES" w:eastAsia="en-US"/>
        </w:rPr>
        <w:t xml:space="preserve"> Patol </w:t>
      </w:r>
      <w:proofErr w:type="spellStart"/>
      <w:r w:rsidRPr="00C350A1">
        <w:rPr>
          <w:lang w:val="es-ES" w:eastAsia="en-US"/>
        </w:rPr>
        <w:t>Respir</w:t>
      </w:r>
      <w:proofErr w:type="spellEnd"/>
      <w:r w:rsidRPr="00C350A1">
        <w:rPr>
          <w:lang w:val="es-ES" w:eastAsia="en-US"/>
        </w:rPr>
        <w:t>. 2019 [acceso: 21/03/2022]; 22(</w:t>
      </w:r>
      <w:proofErr w:type="spellStart"/>
      <w:r w:rsidRPr="00C350A1">
        <w:rPr>
          <w:lang w:val="es-ES" w:eastAsia="en-US"/>
        </w:rPr>
        <w:t>Supl.1</w:t>
      </w:r>
      <w:proofErr w:type="spellEnd"/>
      <w:r w:rsidRPr="00C350A1">
        <w:rPr>
          <w:lang w:val="es-ES" w:eastAsia="en-US"/>
        </w:rPr>
        <w:t>): 145-</w:t>
      </w:r>
      <w:proofErr w:type="spellStart"/>
      <w:r w:rsidRPr="00C350A1">
        <w:rPr>
          <w:lang w:val="es-ES" w:eastAsia="en-US"/>
        </w:rPr>
        <w:t>S146</w:t>
      </w:r>
      <w:proofErr w:type="spellEnd"/>
      <w:r w:rsidRPr="00C350A1">
        <w:rPr>
          <w:lang w:val="es-ES" w:eastAsia="en-US"/>
        </w:rPr>
        <w:t xml:space="preserve">. Disponible en:  </w:t>
      </w:r>
      <w:hyperlink r:id="rId21">
        <w:r w:rsidRPr="00C350A1">
          <w:rPr>
            <w:color w:val="0563C1"/>
            <w:u w:val="single"/>
            <w:lang w:val="es-ES" w:eastAsia="en-US"/>
          </w:rPr>
          <w:t>https://www.revistadepatologiarespiratoria.org/descargas/PR_22-S1_S145-S146.pdf</w:t>
        </w:r>
      </w:hyperlink>
    </w:p>
    <w:p w14:paraId="4030C82A" w14:textId="77777777" w:rsidR="00C350A1" w:rsidRPr="00C350A1" w:rsidRDefault="00C350A1" w:rsidP="00C350A1">
      <w:pPr>
        <w:suppressAutoHyphens/>
        <w:spacing w:line="360" w:lineRule="auto"/>
        <w:contextualSpacing/>
        <w:rPr>
          <w:lang w:val="es-ES" w:eastAsia="en-US"/>
        </w:rPr>
      </w:pPr>
      <w:r w:rsidRPr="00C350A1">
        <w:rPr>
          <w:lang w:val="es-ES" w:eastAsia="en-US"/>
        </w:rPr>
        <w:t xml:space="preserve">11. Arroyo Hernández M, </w:t>
      </w:r>
      <w:proofErr w:type="spellStart"/>
      <w:r w:rsidRPr="00C350A1">
        <w:rPr>
          <w:lang w:val="es-ES" w:eastAsia="en-US"/>
        </w:rPr>
        <w:t>Zinser</w:t>
      </w:r>
      <w:proofErr w:type="spellEnd"/>
      <w:r w:rsidRPr="00C350A1">
        <w:rPr>
          <w:lang w:val="es-ES" w:eastAsia="en-US"/>
        </w:rPr>
        <w:t xml:space="preserve"> Sierra </w:t>
      </w:r>
      <w:proofErr w:type="spellStart"/>
      <w:r w:rsidRPr="00C350A1">
        <w:rPr>
          <w:lang w:val="es-ES" w:eastAsia="en-US"/>
        </w:rPr>
        <w:t>JW</w:t>
      </w:r>
      <w:proofErr w:type="spellEnd"/>
      <w:r w:rsidRPr="00C350A1">
        <w:rPr>
          <w:lang w:val="es-ES" w:eastAsia="en-US"/>
        </w:rPr>
        <w:t xml:space="preserve">, Vázquez García </w:t>
      </w:r>
      <w:proofErr w:type="spellStart"/>
      <w:r w:rsidRPr="00C350A1">
        <w:rPr>
          <w:lang w:val="es-ES" w:eastAsia="en-US"/>
        </w:rPr>
        <w:t>JC</w:t>
      </w:r>
      <w:proofErr w:type="spellEnd"/>
      <w:r w:rsidRPr="00C350A1">
        <w:rPr>
          <w:lang w:val="es-ES" w:eastAsia="en-US"/>
        </w:rPr>
        <w:t xml:space="preserve">. Detección temprana de cáncer de pulmón en México. Salud Publica Mex. 2019 [acceso: 04/02/2022]; 61:347-51. Disponible en: </w:t>
      </w:r>
      <w:hyperlink r:id="rId22">
        <w:r w:rsidRPr="00C350A1">
          <w:rPr>
            <w:color w:val="0563C1"/>
            <w:u w:val="single"/>
            <w:lang w:val="es-ES" w:eastAsia="en-US"/>
          </w:rPr>
          <w:t>https://www.medigraphic.com/pdfs/salpubmex/sal-2019/sal193p.pdf</w:t>
        </w:r>
      </w:hyperlink>
    </w:p>
    <w:p w14:paraId="2A7BCC33" w14:textId="77777777" w:rsidR="00C350A1" w:rsidRPr="00C350A1" w:rsidRDefault="00C350A1" w:rsidP="00C350A1">
      <w:pPr>
        <w:suppressAutoHyphens/>
        <w:spacing w:line="360" w:lineRule="auto"/>
        <w:contextualSpacing/>
        <w:rPr>
          <w:lang w:val="es-ES" w:eastAsia="en-US"/>
        </w:rPr>
      </w:pPr>
      <w:r w:rsidRPr="00C350A1">
        <w:rPr>
          <w:lang w:val="en-US" w:eastAsia="en-US"/>
        </w:rPr>
        <w:t xml:space="preserve">12. Gupta N, Kumar A, Harish </w:t>
      </w:r>
      <w:proofErr w:type="spellStart"/>
      <w:r w:rsidRPr="00C350A1">
        <w:rPr>
          <w:lang w:val="en-US" w:eastAsia="en-US"/>
        </w:rPr>
        <w:t>RK</w:t>
      </w:r>
      <w:proofErr w:type="spellEnd"/>
      <w:r w:rsidRPr="00C350A1">
        <w:rPr>
          <w:lang w:val="en-US" w:eastAsia="en-US"/>
        </w:rPr>
        <w:t xml:space="preserve">, Jain D, Swami AC. Comparison of postoperative analgesia and opioid requirement with thoracic epidural vs. continuous rectus sheath infusion in midline incision laparotomies under general </w:t>
      </w:r>
      <w:proofErr w:type="spellStart"/>
      <w:r w:rsidRPr="00C350A1">
        <w:rPr>
          <w:lang w:val="en-US" w:eastAsia="en-US"/>
        </w:rPr>
        <w:t>anaesthesia</w:t>
      </w:r>
      <w:proofErr w:type="spellEnd"/>
      <w:r w:rsidRPr="00C350A1">
        <w:rPr>
          <w:lang w:val="en-US" w:eastAsia="en-US"/>
        </w:rPr>
        <w:t xml:space="preserve"> - A prospective </w:t>
      </w:r>
      <w:proofErr w:type="spellStart"/>
      <w:r w:rsidRPr="00C350A1">
        <w:rPr>
          <w:lang w:val="en-US" w:eastAsia="en-US"/>
        </w:rPr>
        <w:t>randomised</w:t>
      </w:r>
      <w:proofErr w:type="spellEnd"/>
      <w:r w:rsidRPr="00C350A1">
        <w:rPr>
          <w:lang w:val="en-US" w:eastAsia="en-US"/>
        </w:rPr>
        <w:t xml:space="preserve"> controlled study. </w:t>
      </w:r>
      <w:proofErr w:type="spellStart"/>
      <w:r w:rsidRPr="00C350A1">
        <w:rPr>
          <w:lang w:val="es-ES" w:eastAsia="en-US"/>
        </w:rPr>
        <w:t>Indian</w:t>
      </w:r>
      <w:proofErr w:type="spellEnd"/>
      <w:r w:rsidRPr="00C350A1">
        <w:rPr>
          <w:lang w:val="es-ES" w:eastAsia="en-US"/>
        </w:rPr>
        <w:t xml:space="preserve"> J </w:t>
      </w:r>
      <w:proofErr w:type="spellStart"/>
      <w:r w:rsidRPr="00C350A1">
        <w:rPr>
          <w:lang w:val="es-ES" w:eastAsia="en-US"/>
        </w:rPr>
        <w:t>Anaesth</w:t>
      </w:r>
      <w:proofErr w:type="spellEnd"/>
      <w:r w:rsidRPr="00C350A1">
        <w:rPr>
          <w:lang w:val="es-ES" w:eastAsia="en-US"/>
        </w:rPr>
        <w:t xml:space="preserve">. </w:t>
      </w:r>
      <w:r w:rsidRPr="00C350A1">
        <w:rPr>
          <w:lang w:val="es-CU" w:eastAsia="en-US"/>
        </w:rPr>
        <w:t xml:space="preserve">2020 [acceso: 21/01/2022]; 64(9):750-5. </w:t>
      </w:r>
      <w:r w:rsidRPr="00C350A1">
        <w:rPr>
          <w:lang w:val="es-ES" w:eastAsia="en-US"/>
        </w:rPr>
        <w:t xml:space="preserve">Disponible en: </w:t>
      </w:r>
      <w:hyperlink r:id="rId23">
        <w:r w:rsidRPr="00C350A1">
          <w:rPr>
            <w:color w:val="0563C1"/>
            <w:u w:val="single"/>
            <w:lang w:val="es-ES" w:eastAsia="en-US"/>
          </w:rPr>
          <w:t>https://pubmed.ncbi.nlm.nih.gov/33162568/</w:t>
        </w:r>
      </w:hyperlink>
    </w:p>
    <w:p w14:paraId="6A558B4E" w14:textId="77777777" w:rsidR="00C350A1" w:rsidRPr="00C350A1" w:rsidRDefault="00C350A1" w:rsidP="00C350A1">
      <w:pPr>
        <w:suppressAutoHyphens/>
        <w:spacing w:line="360" w:lineRule="auto"/>
        <w:contextualSpacing/>
        <w:rPr>
          <w:lang w:val="es-ES" w:eastAsia="en-US"/>
        </w:rPr>
      </w:pPr>
      <w:r w:rsidRPr="00C350A1">
        <w:rPr>
          <w:lang w:val="es-ES" w:eastAsia="en-US"/>
        </w:rPr>
        <w:t xml:space="preserve">13. Muñoz de </w:t>
      </w:r>
      <w:proofErr w:type="spellStart"/>
      <w:r w:rsidRPr="00C350A1">
        <w:rPr>
          <w:lang w:val="es-ES" w:eastAsia="en-US"/>
        </w:rPr>
        <w:t>Caboa</w:t>
      </w:r>
      <w:proofErr w:type="spellEnd"/>
      <w:r w:rsidRPr="00C350A1">
        <w:rPr>
          <w:lang w:val="es-ES" w:eastAsia="en-US"/>
        </w:rPr>
        <w:t xml:space="preserve"> C, Hermoso </w:t>
      </w:r>
      <w:proofErr w:type="spellStart"/>
      <w:r w:rsidRPr="00C350A1">
        <w:rPr>
          <w:lang w:val="es-ES" w:eastAsia="en-US"/>
        </w:rPr>
        <w:t>Alarzab</w:t>
      </w:r>
      <w:proofErr w:type="spellEnd"/>
      <w:r w:rsidRPr="00C350A1">
        <w:rPr>
          <w:lang w:val="es-ES" w:eastAsia="en-US"/>
        </w:rPr>
        <w:t xml:space="preserve"> F, </w:t>
      </w:r>
      <w:proofErr w:type="spellStart"/>
      <w:r w:rsidRPr="00C350A1">
        <w:rPr>
          <w:lang w:val="es-ES" w:eastAsia="en-US"/>
        </w:rPr>
        <w:t>Cossio</w:t>
      </w:r>
      <w:proofErr w:type="spellEnd"/>
      <w:r w:rsidRPr="00C350A1">
        <w:rPr>
          <w:lang w:val="es-ES" w:eastAsia="en-US"/>
        </w:rPr>
        <w:t xml:space="preserve"> Rodríguez AM, Martín Delgado MC. Manejo perioperatorio en cirugía torácica. </w:t>
      </w:r>
      <w:proofErr w:type="spellStart"/>
      <w:r w:rsidRPr="00C350A1">
        <w:rPr>
          <w:lang w:val="es-ES" w:eastAsia="en-US"/>
        </w:rPr>
        <w:t>Med</w:t>
      </w:r>
      <w:proofErr w:type="spellEnd"/>
      <w:r w:rsidRPr="00C350A1">
        <w:rPr>
          <w:lang w:val="es-ES" w:eastAsia="en-US"/>
        </w:rPr>
        <w:t xml:space="preserve"> Intensiva. 2020 [acceso: 04/02/2022]; 44(3): 185-91. Disponible en: </w:t>
      </w:r>
      <w:hyperlink r:id="rId24">
        <w:r w:rsidRPr="00C350A1">
          <w:rPr>
            <w:color w:val="0563C1"/>
            <w:u w:val="single"/>
            <w:lang w:val="es-ES" w:eastAsia="en-US"/>
          </w:rPr>
          <w:t>https://medintensiva.org/es-manejo-perioperatorio-cirugia-toracica-articulo-S0210569119302700</w:t>
        </w:r>
      </w:hyperlink>
    </w:p>
    <w:p w14:paraId="6ECE13D0" w14:textId="77777777" w:rsidR="00C350A1" w:rsidRPr="00C350A1" w:rsidRDefault="00C350A1" w:rsidP="00C350A1">
      <w:pPr>
        <w:suppressAutoHyphens/>
        <w:spacing w:line="360" w:lineRule="auto"/>
        <w:contextualSpacing/>
        <w:jc w:val="both"/>
        <w:rPr>
          <w:lang w:val="es-ES" w:eastAsia="en-US"/>
        </w:rPr>
      </w:pPr>
    </w:p>
    <w:p w14:paraId="72DB02A7" w14:textId="77777777" w:rsidR="00C350A1" w:rsidRPr="00C350A1" w:rsidRDefault="00C350A1" w:rsidP="00C350A1">
      <w:pPr>
        <w:suppressAutoHyphens/>
        <w:spacing w:line="360" w:lineRule="auto"/>
        <w:jc w:val="both"/>
        <w:rPr>
          <w:rFonts w:eastAsia="Calibri"/>
          <w:b/>
          <w:lang w:val="es-ES" w:eastAsia="en-US"/>
        </w:rPr>
      </w:pPr>
    </w:p>
    <w:p w14:paraId="5701B6AE" w14:textId="77777777" w:rsidR="00C350A1" w:rsidRPr="00C350A1" w:rsidRDefault="00C350A1" w:rsidP="00C350A1">
      <w:pPr>
        <w:suppressAutoHyphens/>
        <w:spacing w:line="360" w:lineRule="auto"/>
        <w:jc w:val="center"/>
        <w:rPr>
          <w:rFonts w:eastAsia="Calibri"/>
          <w:b/>
          <w:lang w:val="es-ES" w:eastAsia="en-US"/>
        </w:rPr>
      </w:pPr>
      <w:r w:rsidRPr="00C350A1">
        <w:rPr>
          <w:rFonts w:eastAsia="Calibri"/>
          <w:b/>
          <w:lang w:val="es-ES" w:eastAsia="en-US"/>
        </w:rPr>
        <w:t>Conflictos de interés</w:t>
      </w:r>
    </w:p>
    <w:p w14:paraId="77CA0E58"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Los autores declaran que no existen conflictos de interés ni fuentes de financiación.  </w:t>
      </w:r>
    </w:p>
    <w:p w14:paraId="1D953DB5" w14:textId="77777777" w:rsidR="00C350A1" w:rsidRPr="00C350A1" w:rsidRDefault="00C350A1" w:rsidP="00C350A1">
      <w:pPr>
        <w:suppressAutoHyphens/>
        <w:spacing w:line="360" w:lineRule="auto"/>
        <w:jc w:val="both"/>
        <w:rPr>
          <w:rFonts w:eastAsia="Calibri"/>
          <w:lang w:val="es-ES" w:eastAsia="en-US"/>
        </w:rPr>
      </w:pPr>
    </w:p>
    <w:p w14:paraId="016D066D" w14:textId="77777777" w:rsidR="00C350A1" w:rsidRPr="00C350A1" w:rsidRDefault="00C350A1" w:rsidP="00C350A1">
      <w:pPr>
        <w:tabs>
          <w:tab w:val="left" w:pos="3591"/>
        </w:tabs>
        <w:suppressAutoHyphens/>
        <w:spacing w:line="360" w:lineRule="auto"/>
        <w:jc w:val="center"/>
        <w:rPr>
          <w:rFonts w:eastAsia="Calibri"/>
          <w:b/>
          <w:lang w:val="es-ES" w:eastAsia="en-US"/>
        </w:rPr>
      </w:pPr>
      <w:r w:rsidRPr="00C350A1">
        <w:rPr>
          <w:rFonts w:eastAsia="Calibri"/>
          <w:b/>
          <w:lang w:val="es-ES" w:eastAsia="en-US"/>
        </w:rPr>
        <w:t>Contribuciones de los autores</w:t>
      </w:r>
    </w:p>
    <w:p w14:paraId="4E9C2384"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Conceptualización: </w:t>
      </w:r>
      <w:r w:rsidRPr="00C350A1">
        <w:rPr>
          <w:rFonts w:eastAsia="Calibri"/>
          <w:i/>
          <w:iCs/>
          <w:lang w:val="es-ES" w:eastAsia="en-US"/>
        </w:rPr>
        <w:t xml:space="preserve">Arlet López Quintanilla, </w:t>
      </w:r>
      <w:proofErr w:type="spellStart"/>
      <w:r w:rsidRPr="00C350A1">
        <w:rPr>
          <w:rFonts w:eastAsia="Calibri"/>
          <w:i/>
          <w:iCs/>
          <w:lang w:val="es-ES" w:eastAsia="en-US"/>
        </w:rPr>
        <w:t>Bettsy</w:t>
      </w:r>
      <w:proofErr w:type="spellEnd"/>
      <w:r w:rsidRPr="00C350A1">
        <w:rPr>
          <w:rFonts w:eastAsia="Calibri"/>
          <w:i/>
          <w:iCs/>
          <w:lang w:val="es-ES" w:eastAsia="en-US"/>
        </w:rPr>
        <w:t xml:space="preserve"> Bell Bosch Rodríguez,</w:t>
      </w:r>
      <w:r w:rsidRPr="00C350A1">
        <w:rPr>
          <w:rFonts w:ascii="Calibri" w:eastAsia="Calibri" w:hAnsi="Calibri"/>
          <w:sz w:val="22"/>
          <w:szCs w:val="22"/>
          <w:lang w:val="es-ES" w:eastAsia="en-US"/>
        </w:rPr>
        <w:t xml:space="preserve"> </w:t>
      </w:r>
      <w:r w:rsidRPr="00C350A1">
        <w:rPr>
          <w:rFonts w:eastAsia="Calibri"/>
          <w:i/>
          <w:iCs/>
          <w:lang w:val="es-ES" w:eastAsia="en-US"/>
        </w:rPr>
        <w:t>Amalia Inés Luna Capote.</w:t>
      </w:r>
    </w:p>
    <w:p w14:paraId="570B6754"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lastRenderedPageBreak/>
        <w:t xml:space="preserve">Curación de datos: </w:t>
      </w:r>
      <w:r w:rsidRPr="00C350A1">
        <w:rPr>
          <w:rFonts w:eastAsia="Calibri"/>
          <w:i/>
          <w:iCs/>
          <w:lang w:val="es-ES" w:eastAsia="en-US"/>
        </w:rPr>
        <w:t xml:space="preserve">Arlet López Quintanilla, </w:t>
      </w:r>
      <w:proofErr w:type="spellStart"/>
      <w:r w:rsidRPr="00C350A1">
        <w:rPr>
          <w:rFonts w:eastAsia="Calibri"/>
          <w:i/>
          <w:iCs/>
          <w:lang w:val="es-ES" w:eastAsia="en-US"/>
        </w:rPr>
        <w:t>Bettsy</w:t>
      </w:r>
      <w:proofErr w:type="spellEnd"/>
      <w:r w:rsidRPr="00C350A1">
        <w:rPr>
          <w:rFonts w:eastAsia="Calibri"/>
          <w:i/>
          <w:iCs/>
          <w:lang w:val="es-ES" w:eastAsia="en-US"/>
        </w:rPr>
        <w:t xml:space="preserve"> Bell Bosch Rodríguez, Amalia Inés Luna Capote.</w:t>
      </w:r>
    </w:p>
    <w:p w14:paraId="6B87E7CA"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Análisis formal: </w:t>
      </w:r>
      <w:r w:rsidRPr="00C350A1">
        <w:rPr>
          <w:rFonts w:eastAsia="Calibri"/>
          <w:i/>
          <w:iCs/>
          <w:lang w:val="es-ES" w:eastAsia="en-US"/>
        </w:rPr>
        <w:t xml:space="preserve">Arlet López Quintanilla, </w:t>
      </w:r>
      <w:proofErr w:type="spellStart"/>
      <w:r w:rsidRPr="00C350A1">
        <w:rPr>
          <w:rFonts w:eastAsia="Calibri"/>
          <w:i/>
          <w:iCs/>
          <w:lang w:val="es-ES" w:eastAsia="en-US"/>
        </w:rPr>
        <w:t>Bettsy</w:t>
      </w:r>
      <w:proofErr w:type="spellEnd"/>
      <w:r w:rsidRPr="00C350A1">
        <w:rPr>
          <w:rFonts w:eastAsia="Calibri"/>
          <w:i/>
          <w:iCs/>
          <w:lang w:val="es-ES" w:eastAsia="en-US"/>
        </w:rPr>
        <w:t xml:space="preserve"> Bell Bosch Rodríguez, Amalia Inés Luna Capote.</w:t>
      </w:r>
    </w:p>
    <w:p w14:paraId="57D42E43" w14:textId="77777777" w:rsidR="00C350A1" w:rsidRPr="00C350A1" w:rsidRDefault="00C350A1" w:rsidP="00C350A1">
      <w:pPr>
        <w:suppressAutoHyphens/>
        <w:spacing w:line="360" w:lineRule="auto"/>
        <w:jc w:val="both"/>
        <w:rPr>
          <w:rFonts w:eastAsia="Calibri"/>
          <w:i/>
          <w:iCs/>
          <w:lang w:val="es-ES" w:eastAsia="en-US"/>
        </w:rPr>
      </w:pPr>
      <w:r w:rsidRPr="00C350A1">
        <w:rPr>
          <w:rFonts w:eastAsia="Calibri"/>
          <w:lang w:val="es-ES" w:eastAsia="en-US"/>
        </w:rPr>
        <w:t xml:space="preserve">Investigación: </w:t>
      </w:r>
      <w:r w:rsidRPr="00C350A1">
        <w:rPr>
          <w:rFonts w:eastAsia="Calibri"/>
          <w:i/>
          <w:iCs/>
          <w:lang w:val="es-ES" w:eastAsia="en-US"/>
        </w:rPr>
        <w:t xml:space="preserve">Arlet López Quintanilla, </w:t>
      </w:r>
      <w:proofErr w:type="spellStart"/>
      <w:r w:rsidRPr="00C350A1">
        <w:rPr>
          <w:rFonts w:eastAsia="Calibri"/>
          <w:i/>
          <w:iCs/>
          <w:lang w:val="es-ES" w:eastAsia="en-US"/>
        </w:rPr>
        <w:t>Bettsy</w:t>
      </w:r>
      <w:proofErr w:type="spellEnd"/>
      <w:r w:rsidRPr="00C350A1">
        <w:rPr>
          <w:rFonts w:eastAsia="Calibri"/>
          <w:i/>
          <w:iCs/>
          <w:lang w:val="es-ES" w:eastAsia="en-US"/>
        </w:rPr>
        <w:t xml:space="preserve"> Bell Bosch Rodríguez, Amalia Inés Luna Capote.</w:t>
      </w:r>
    </w:p>
    <w:p w14:paraId="01FFA02D"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Metodología: </w:t>
      </w:r>
      <w:r w:rsidRPr="00C350A1">
        <w:rPr>
          <w:rFonts w:eastAsia="Calibri"/>
          <w:i/>
          <w:iCs/>
          <w:lang w:val="es-ES" w:eastAsia="en-US"/>
        </w:rPr>
        <w:t>Arlet López Quintanilla,</w:t>
      </w:r>
      <w:r w:rsidRPr="00C350A1">
        <w:rPr>
          <w:rFonts w:ascii="Calibri" w:eastAsia="Calibri" w:hAnsi="Calibri"/>
          <w:sz w:val="22"/>
          <w:szCs w:val="22"/>
          <w:lang w:val="es-ES" w:eastAsia="en-US"/>
        </w:rPr>
        <w:t xml:space="preserve"> </w:t>
      </w:r>
      <w:proofErr w:type="spellStart"/>
      <w:r w:rsidRPr="00C350A1">
        <w:rPr>
          <w:rFonts w:eastAsia="Calibri"/>
          <w:i/>
          <w:iCs/>
          <w:lang w:val="es-ES" w:eastAsia="en-US"/>
        </w:rPr>
        <w:t>Bettsy</w:t>
      </w:r>
      <w:proofErr w:type="spellEnd"/>
      <w:r w:rsidRPr="00C350A1">
        <w:rPr>
          <w:rFonts w:eastAsia="Calibri"/>
          <w:i/>
          <w:iCs/>
          <w:lang w:val="es-ES" w:eastAsia="en-US"/>
        </w:rPr>
        <w:t xml:space="preserve"> Bell Bosch Rodríguez.</w:t>
      </w:r>
    </w:p>
    <w:p w14:paraId="46B09E09"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Supervisión: </w:t>
      </w:r>
      <w:r w:rsidRPr="00C350A1">
        <w:rPr>
          <w:rFonts w:eastAsia="Calibri"/>
          <w:i/>
          <w:iCs/>
          <w:lang w:val="es-ES" w:eastAsia="en-US"/>
        </w:rPr>
        <w:t>Armando David Caballero Font.</w:t>
      </w:r>
    </w:p>
    <w:p w14:paraId="00ABA840"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Redacción – borrador original: </w:t>
      </w:r>
      <w:r w:rsidRPr="00C350A1">
        <w:rPr>
          <w:rFonts w:eastAsia="Calibri"/>
          <w:i/>
          <w:iCs/>
          <w:lang w:val="es-ES" w:eastAsia="en-US"/>
        </w:rPr>
        <w:t xml:space="preserve">Arlet López Quintanilla, </w:t>
      </w:r>
      <w:proofErr w:type="spellStart"/>
      <w:r w:rsidRPr="00C350A1">
        <w:rPr>
          <w:rFonts w:eastAsia="Calibri"/>
          <w:i/>
          <w:iCs/>
          <w:lang w:val="es-ES" w:eastAsia="en-US"/>
        </w:rPr>
        <w:t>Bettsy</w:t>
      </w:r>
      <w:proofErr w:type="spellEnd"/>
      <w:r w:rsidRPr="00C350A1">
        <w:rPr>
          <w:rFonts w:eastAsia="Calibri"/>
          <w:i/>
          <w:iCs/>
          <w:lang w:val="es-ES" w:eastAsia="en-US"/>
        </w:rPr>
        <w:t xml:space="preserve"> Bell Bosch Rodríguez, Amalia Inés Luna Capote.</w:t>
      </w:r>
    </w:p>
    <w:p w14:paraId="546255B9" w14:textId="77777777" w:rsidR="00C350A1" w:rsidRPr="00C350A1" w:rsidRDefault="00C350A1" w:rsidP="00C350A1">
      <w:pPr>
        <w:suppressAutoHyphens/>
        <w:spacing w:line="360" w:lineRule="auto"/>
        <w:jc w:val="both"/>
        <w:rPr>
          <w:rFonts w:eastAsia="Calibri"/>
          <w:lang w:val="es-ES" w:eastAsia="en-US"/>
        </w:rPr>
      </w:pPr>
      <w:r w:rsidRPr="00C350A1">
        <w:rPr>
          <w:rFonts w:eastAsia="Calibri"/>
          <w:lang w:val="es-ES" w:eastAsia="en-US"/>
        </w:rPr>
        <w:t xml:space="preserve">Redacción – revisión y edición: </w:t>
      </w:r>
      <w:r w:rsidRPr="00C350A1">
        <w:rPr>
          <w:rFonts w:eastAsia="Calibri"/>
          <w:i/>
          <w:iCs/>
          <w:lang w:val="es-ES" w:eastAsia="en-US"/>
        </w:rPr>
        <w:t xml:space="preserve">Arlet López Quintanilla, </w:t>
      </w:r>
      <w:proofErr w:type="spellStart"/>
      <w:r w:rsidRPr="00C350A1">
        <w:rPr>
          <w:rFonts w:eastAsia="Calibri"/>
          <w:i/>
          <w:iCs/>
          <w:lang w:val="es-ES" w:eastAsia="en-US"/>
        </w:rPr>
        <w:t>Bettsy</w:t>
      </w:r>
      <w:proofErr w:type="spellEnd"/>
      <w:r w:rsidRPr="00C350A1">
        <w:rPr>
          <w:rFonts w:eastAsia="Calibri"/>
          <w:i/>
          <w:iCs/>
          <w:lang w:val="es-ES" w:eastAsia="en-US"/>
        </w:rPr>
        <w:t xml:space="preserve"> Bell Bosch Rodríguez, Amalia Inés Luna Capote,</w:t>
      </w:r>
      <w:r w:rsidRPr="00C350A1">
        <w:rPr>
          <w:rFonts w:ascii="Calibri" w:eastAsia="Calibri" w:hAnsi="Calibri"/>
          <w:sz w:val="22"/>
          <w:szCs w:val="22"/>
          <w:lang w:val="es-ES" w:eastAsia="en-US"/>
        </w:rPr>
        <w:t xml:space="preserve"> </w:t>
      </w:r>
      <w:r w:rsidRPr="00C350A1">
        <w:rPr>
          <w:rFonts w:eastAsia="Calibri"/>
          <w:i/>
          <w:iCs/>
          <w:lang w:val="es-ES" w:eastAsia="en-US"/>
        </w:rPr>
        <w:t>Armando David Caballero Font.</w:t>
      </w:r>
    </w:p>
    <w:p w14:paraId="7CC51EE9" w14:textId="77777777" w:rsidR="00675476" w:rsidRPr="00C350A1" w:rsidRDefault="00675476" w:rsidP="00EA1FEF">
      <w:pPr>
        <w:pStyle w:val="PDFRevista"/>
        <w:rPr>
          <w:lang w:val="es-ES"/>
        </w:rPr>
      </w:pPr>
    </w:p>
    <w:sectPr w:rsidR="00675476" w:rsidRPr="00C350A1"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1B06" w14:textId="77777777" w:rsidR="00372C21" w:rsidRDefault="00372C21">
      <w:r>
        <w:separator/>
      </w:r>
    </w:p>
  </w:endnote>
  <w:endnote w:type="continuationSeparator" w:id="0">
    <w:p w14:paraId="104F7E24" w14:textId="77777777" w:rsidR="00372C21" w:rsidRDefault="0037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325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91A33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20D2" w14:textId="4B829EA0" w:rsidR="000F3690" w:rsidRPr="00AE044C" w:rsidRDefault="00C350A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EE2637" wp14:editId="4E23B925">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70F00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E5FD42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D5AE16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2859186" w14:textId="2832033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350A1" w:rsidRPr="00C350A1">
      <w:rPr>
        <w:rFonts w:ascii="Verdana" w:hAnsi="Verdana"/>
        <w:noProof/>
        <w:sz w:val="18"/>
        <w:szCs w:val="18"/>
        <w:lang w:val="en-US" w:eastAsia="en-US"/>
      </w:rPr>
      <w:drawing>
        <wp:inline distT="0" distB="0" distL="0" distR="0" wp14:anchorId="003CD258" wp14:editId="46AE4FA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E293" w14:textId="77777777" w:rsidR="00372C21" w:rsidRDefault="00372C21">
      <w:r>
        <w:separator/>
      </w:r>
    </w:p>
  </w:footnote>
  <w:footnote w:type="continuationSeparator" w:id="0">
    <w:p w14:paraId="017F59A1" w14:textId="77777777" w:rsidR="00372C21" w:rsidRDefault="0037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1C8E" w14:textId="33C4BA82" w:rsidR="00CC376A" w:rsidRPr="00AE044C" w:rsidRDefault="00863188"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w:t>
    </w:r>
    <w:r w:rsidR="00564AEA">
      <w:rPr>
        <w:sz w:val="22"/>
        <w:szCs w:val="22"/>
      </w:rPr>
      <w:t>2016</w:t>
    </w:r>
    <w:proofErr w:type="spellEnd"/>
    <w:r w:rsidR="007D2D0C" w:rsidRPr="007D2D0C">
      <w:rPr>
        <w:b/>
        <w:noProof/>
        <w:color w:val="00FFFF"/>
        <w:sz w:val="22"/>
        <w:szCs w:val="22"/>
        <w:lang w:val="es-CU" w:eastAsia="en-US"/>
      </w:rPr>
      <w:t xml:space="preserve"> </w:t>
    </w:r>
    <w:r w:rsidR="00C350A1">
      <w:rPr>
        <w:noProof/>
      </w:rPr>
      <w:drawing>
        <wp:anchor distT="0" distB="0" distL="114300" distR="114300" simplePos="0" relativeHeight="251663360" behindDoc="1" locked="0" layoutInCell="1" allowOverlap="1" wp14:anchorId="1C76A8A1" wp14:editId="15C3CDC4">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64C39" w14:textId="28F33C20" w:rsidR="00A477DE" w:rsidRDefault="00C350A1">
    <w:r>
      <w:rPr>
        <w:noProof/>
      </w:rPr>
      <mc:AlternateContent>
        <mc:Choice Requires="wps">
          <w:drawing>
            <wp:anchor distT="0" distB="0" distL="114300" distR="114300" simplePos="0" relativeHeight="251654144" behindDoc="0" locked="0" layoutInCell="1" allowOverlap="1" wp14:anchorId="0F2FDAEB" wp14:editId="7F7AE6BF">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024DE8"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74942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A1"/>
    <w:rsid w:val="00057F45"/>
    <w:rsid w:val="000D3958"/>
    <w:rsid w:val="000F3690"/>
    <w:rsid w:val="0011219C"/>
    <w:rsid w:val="001221D1"/>
    <w:rsid w:val="00165CB5"/>
    <w:rsid w:val="00180CE9"/>
    <w:rsid w:val="00230DD5"/>
    <w:rsid w:val="00250AE9"/>
    <w:rsid w:val="00372C21"/>
    <w:rsid w:val="00380D64"/>
    <w:rsid w:val="00391509"/>
    <w:rsid w:val="003E03D5"/>
    <w:rsid w:val="00486BFA"/>
    <w:rsid w:val="00493701"/>
    <w:rsid w:val="004E2065"/>
    <w:rsid w:val="005508A2"/>
    <w:rsid w:val="0055115D"/>
    <w:rsid w:val="00564AEA"/>
    <w:rsid w:val="00566F71"/>
    <w:rsid w:val="005918BD"/>
    <w:rsid w:val="006173A6"/>
    <w:rsid w:val="00675476"/>
    <w:rsid w:val="007C430F"/>
    <w:rsid w:val="007D2D0C"/>
    <w:rsid w:val="007D614D"/>
    <w:rsid w:val="008441AE"/>
    <w:rsid w:val="00863188"/>
    <w:rsid w:val="00960D6A"/>
    <w:rsid w:val="009A0560"/>
    <w:rsid w:val="009B0917"/>
    <w:rsid w:val="009F0F96"/>
    <w:rsid w:val="00A23C0C"/>
    <w:rsid w:val="00A477DE"/>
    <w:rsid w:val="00A71E65"/>
    <w:rsid w:val="00AE044C"/>
    <w:rsid w:val="00B31971"/>
    <w:rsid w:val="00B4380A"/>
    <w:rsid w:val="00B66ECB"/>
    <w:rsid w:val="00C350A1"/>
    <w:rsid w:val="00C7523A"/>
    <w:rsid w:val="00CC1B6E"/>
    <w:rsid w:val="00CC376A"/>
    <w:rsid w:val="00CC48A1"/>
    <w:rsid w:val="00CF50E0"/>
    <w:rsid w:val="00D85951"/>
    <w:rsid w:val="00DF1E83"/>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B7D30"/>
  <w15:docId w15:val="{5882BD92-0F59-4C92-A031-E65B8F52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C350A1"/>
  </w:style>
  <w:style w:type="paragraph" w:customStyle="1" w:styleId="Ttulo11">
    <w:name w:val="Título 11"/>
    <w:basedOn w:val="Normal"/>
    <w:next w:val="Normal"/>
    <w:link w:val="Ttulo1Car"/>
    <w:uiPriority w:val="9"/>
    <w:qFormat/>
    <w:rsid w:val="00C350A1"/>
    <w:pPr>
      <w:keepNext/>
      <w:suppressAutoHyphens/>
      <w:spacing w:before="240" w:after="60"/>
      <w:outlineLvl w:val="0"/>
    </w:pPr>
    <w:rPr>
      <w:rFonts w:ascii="Calibri Light" w:hAnsi="Calibri Light"/>
      <w:b/>
      <w:bCs/>
      <w:sz w:val="32"/>
      <w:szCs w:val="32"/>
      <w:lang w:val="es-MX" w:eastAsia="es-MX"/>
    </w:rPr>
  </w:style>
  <w:style w:type="paragraph" w:customStyle="1" w:styleId="Ttulo21">
    <w:name w:val="Título 21"/>
    <w:basedOn w:val="Normal"/>
    <w:next w:val="Normal"/>
    <w:link w:val="Ttulo2Car"/>
    <w:uiPriority w:val="9"/>
    <w:unhideWhenUsed/>
    <w:qFormat/>
    <w:rsid w:val="00C350A1"/>
    <w:pPr>
      <w:keepNext/>
      <w:keepLines/>
      <w:suppressAutoHyphens/>
      <w:spacing w:before="200" w:line="259" w:lineRule="auto"/>
      <w:outlineLvl w:val="1"/>
    </w:pPr>
    <w:rPr>
      <w:rFonts w:ascii="Calibri Light" w:hAnsi="Calibri Light"/>
      <w:b/>
      <w:bCs/>
      <w:color w:val="5B9BD5"/>
      <w:sz w:val="26"/>
      <w:szCs w:val="26"/>
      <w:lang w:val="es-ES" w:eastAsia="en-US"/>
    </w:rPr>
  </w:style>
  <w:style w:type="paragraph" w:customStyle="1" w:styleId="Ttulo31">
    <w:name w:val="Título 31"/>
    <w:basedOn w:val="Normal"/>
    <w:next w:val="Normal"/>
    <w:link w:val="Ttulo3Car"/>
    <w:uiPriority w:val="9"/>
    <w:semiHidden/>
    <w:unhideWhenUsed/>
    <w:qFormat/>
    <w:rsid w:val="00C350A1"/>
    <w:pPr>
      <w:keepNext/>
      <w:keepLines/>
      <w:suppressAutoHyphens/>
      <w:spacing w:before="200" w:line="259" w:lineRule="auto"/>
      <w:outlineLvl w:val="2"/>
    </w:pPr>
    <w:rPr>
      <w:rFonts w:ascii="Calibri Light" w:hAnsi="Calibri Light"/>
      <w:b/>
      <w:bCs/>
      <w:color w:val="5B9BD5"/>
      <w:sz w:val="22"/>
      <w:szCs w:val="22"/>
      <w:lang w:val="es-ES" w:eastAsia="en-US"/>
    </w:rPr>
  </w:style>
  <w:style w:type="character" w:customStyle="1" w:styleId="EnlacedeInternet">
    <w:name w:val="Enlace de Internet"/>
    <w:uiPriority w:val="99"/>
    <w:unhideWhenUsed/>
    <w:rsid w:val="00C350A1"/>
    <w:rPr>
      <w:color w:val="0563C1"/>
      <w:u w:val="single"/>
    </w:rPr>
  </w:style>
  <w:style w:type="character" w:customStyle="1" w:styleId="Ttulo1Car">
    <w:name w:val="Título 1 Car"/>
    <w:link w:val="Ttulo11"/>
    <w:uiPriority w:val="9"/>
    <w:qFormat/>
    <w:rsid w:val="00C350A1"/>
    <w:rPr>
      <w:rFonts w:ascii="Calibri Light" w:hAnsi="Calibri Light"/>
      <w:b/>
      <w:bCs/>
      <w:sz w:val="32"/>
      <w:szCs w:val="32"/>
      <w:lang w:val="es-MX" w:eastAsia="es-MX"/>
    </w:rPr>
  </w:style>
  <w:style w:type="character" w:customStyle="1" w:styleId="fontstyle01">
    <w:name w:val="fontstyle01"/>
    <w:qFormat/>
    <w:rsid w:val="00C350A1"/>
    <w:rPr>
      <w:rFonts w:ascii="Arial" w:hAnsi="Arial" w:cs="Arial"/>
      <w:b/>
      <w:bCs/>
      <w:i/>
      <w:iCs/>
      <w:color w:val="000000"/>
      <w:sz w:val="28"/>
      <w:szCs w:val="28"/>
    </w:rPr>
  </w:style>
  <w:style w:type="character" w:customStyle="1" w:styleId="fontstyle21">
    <w:name w:val="fontstyle21"/>
    <w:qFormat/>
    <w:rsid w:val="00C350A1"/>
    <w:rPr>
      <w:rFonts w:ascii="Arial" w:hAnsi="Arial" w:cs="Arial"/>
      <w:b/>
      <w:bCs/>
      <w:i w:val="0"/>
      <w:iCs w:val="0"/>
      <w:color w:val="000000"/>
      <w:sz w:val="24"/>
      <w:szCs w:val="24"/>
    </w:rPr>
  </w:style>
  <w:style w:type="character" w:customStyle="1" w:styleId="Ttulo3Car">
    <w:name w:val="Título 3 Car"/>
    <w:link w:val="Ttulo31"/>
    <w:uiPriority w:val="9"/>
    <w:semiHidden/>
    <w:qFormat/>
    <w:rsid w:val="00C350A1"/>
    <w:rPr>
      <w:rFonts w:ascii="Calibri Light" w:hAnsi="Calibri Light"/>
      <w:b/>
      <w:bCs/>
      <w:color w:val="5B9BD5"/>
      <w:sz w:val="22"/>
      <w:szCs w:val="22"/>
      <w:lang w:val="es-ES" w:eastAsia="en-US"/>
    </w:rPr>
  </w:style>
  <w:style w:type="character" w:customStyle="1" w:styleId="Ttulo2Car">
    <w:name w:val="Título 2 Car"/>
    <w:link w:val="Ttulo21"/>
    <w:uiPriority w:val="9"/>
    <w:qFormat/>
    <w:rsid w:val="00C350A1"/>
    <w:rPr>
      <w:rFonts w:ascii="Calibri Light" w:hAnsi="Calibri Light"/>
      <w:b/>
      <w:bCs/>
      <w:color w:val="5B9BD5"/>
      <w:sz w:val="26"/>
      <w:szCs w:val="26"/>
      <w:lang w:val="es-ES" w:eastAsia="en-US"/>
    </w:rPr>
  </w:style>
  <w:style w:type="character" w:customStyle="1" w:styleId="TextoindependienteCar">
    <w:name w:val="Texto independiente Car"/>
    <w:basedOn w:val="Fuentedeprrafopredeter"/>
    <w:link w:val="Textoindependiente"/>
    <w:uiPriority w:val="99"/>
    <w:qFormat/>
    <w:rsid w:val="00C350A1"/>
  </w:style>
  <w:style w:type="character" w:styleId="Refdecomentario">
    <w:name w:val="annotation reference"/>
    <w:uiPriority w:val="99"/>
    <w:semiHidden/>
    <w:unhideWhenUsed/>
    <w:qFormat/>
    <w:rsid w:val="00C350A1"/>
    <w:rPr>
      <w:sz w:val="16"/>
      <w:szCs w:val="16"/>
    </w:rPr>
  </w:style>
  <w:style w:type="character" w:customStyle="1" w:styleId="TextocomentarioCar">
    <w:name w:val="Texto comentario Car"/>
    <w:link w:val="Textocomentario"/>
    <w:uiPriority w:val="99"/>
    <w:semiHidden/>
    <w:qFormat/>
    <w:rsid w:val="00C350A1"/>
  </w:style>
  <w:style w:type="character" w:customStyle="1" w:styleId="AsuntodelcomentarioCar">
    <w:name w:val="Asunto del comentario Car"/>
    <w:link w:val="Asuntodelcomentario"/>
    <w:uiPriority w:val="99"/>
    <w:semiHidden/>
    <w:qFormat/>
    <w:rsid w:val="00C350A1"/>
    <w:rPr>
      <w:b/>
      <w:bCs/>
    </w:rPr>
  </w:style>
  <w:style w:type="paragraph" w:styleId="Ttulo">
    <w:name w:val="Title"/>
    <w:basedOn w:val="Normal"/>
    <w:next w:val="Textoindependiente"/>
    <w:link w:val="TtuloCar"/>
    <w:qFormat/>
    <w:rsid w:val="00C350A1"/>
    <w:pPr>
      <w:keepNext/>
      <w:suppressAutoHyphens/>
      <w:spacing w:before="240" w:after="120" w:line="259" w:lineRule="auto"/>
    </w:pPr>
    <w:rPr>
      <w:rFonts w:ascii="Liberation Sans" w:eastAsia="Microsoft YaHei" w:hAnsi="Liberation Sans" w:cs="Arial"/>
      <w:sz w:val="28"/>
      <w:szCs w:val="28"/>
      <w:lang w:val="es-ES" w:eastAsia="en-US"/>
    </w:rPr>
  </w:style>
  <w:style w:type="character" w:customStyle="1" w:styleId="TtuloCar">
    <w:name w:val="Título Car"/>
    <w:basedOn w:val="Fuentedeprrafopredeter"/>
    <w:link w:val="Ttulo"/>
    <w:rsid w:val="00C350A1"/>
    <w:rPr>
      <w:rFonts w:ascii="Liberation Sans" w:eastAsia="Microsoft YaHei" w:hAnsi="Liberation Sans" w:cs="Arial"/>
      <w:sz w:val="28"/>
      <w:szCs w:val="28"/>
      <w:lang w:val="es-ES" w:eastAsia="en-US"/>
    </w:rPr>
  </w:style>
  <w:style w:type="paragraph" w:styleId="Textoindependiente">
    <w:name w:val="Body Text"/>
    <w:basedOn w:val="Normal"/>
    <w:link w:val="TextoindependienteCar"/>
    <w:uiPriority w:val="99"/>
    <w:unhideWhenUsed/>
    <w:rsid w:val="00C350A1"/>
    <w:pPr>
      <w:suppressAutoHyphens/>
      <w:spacing w:after="120" w:line="259" w:lineRule="auto"/>
    </w:pPr>
    <w:rPr>
      <w:sz w:val="20"/>
      <w:szCs w:val="20"/>
      <w:lang w:val="es-CU" w:eastAsia="es-CU"/>
    </w:rPr>
  </w:style>
  <w:style w:type="character" w:customStyle="1" w:styleId="TextoindependienteCar1">
    <w:name w:val="Texto independiente Car1"/>
    <w:basedOn w:val="Fuentedeprrafopredeter"/>
    <w:semiHidden/>
    <w:rsid w:val="00C350A1"/>
    <w:rPr>
      <w:sz w:val="24"/>
      <w:szCs w:val="24"/>
      <w:lang w:val="es-ES_tradnl" w:eastAsia="es-ES_tradnl"/>
    </w:rPr>
  </w:style>
  <w:style w:type="paragraph" w:styleId="Lista">
    <w:name w:val="List"/>
    <w:basedOn w:val="Normal"/>
    <w:uiPriority w:val="99"/>
    <w:unhideWhenUsed/>
    <w:rsid w:val="00C350A1"/>
    <w:pPr>
      <w:suppressAutoHyphens/>
      <w:spacing w:after="160" w:line="259" w:lineRule="auto"/>
      <w:ind w:left="283" w:hanging="283"/>
      <w:contextualSpacing/>
    </w:pPr>
    <w:rPr>
      <w:rFonts w:ascii="Calibri" w:eastAsia="Calibri" w:hAnsi="Calibri"/>
      <w:sz w:val="22"/>
      <w:szCs w:val="22"/>
      <w:lang w:val="es-ES" w:eastAsia="en-US"/>
    </w:rPr>
  </w:style>
  <w:style w:type="paragraph" w:customStyle="1" w:styleId="Descripcin1">
    <w:name w:val="Descripción1"/>
    <w:basedOn w:val="Normal"/>
    <w:qFormat/>
    <w:rsid w:val="00C350A1"/>
    <w:pPr>
      <w:suppressLineNumbers/>
      <w:suppressAutoHyphens/>
      <w:spacing w:before="120" w:after="120" w:line="259" w:lineRule="auto"/>
    </w:pPr>
    <w:rPr>
      <w:rFonts w:ascii="Calibri" w:eastAsia="Calibri" w:hAnsi="Calibri" w:cs="Arial"/>
      <w:i/>
      <w:iCs/>
      <w:lang w:val="es-ES" w:eastAsia="en-US"/>
    </w:rPr>
  </w:style>
  <w:style w:type="paragraph" w:customStyle="1" w:styleId="ndice">
    <w:name w:val="Índice"/>
    <w:basedOn w:val="Normal"/>
    <w:qFormat/>
    <w:rsid w:val="00C350A1"/>
    <w:pPr>
      <w:suppressLineNumbers/>
      <w:suppressAutoHyphens/>
      <w:spacing w:after="160" w:line="259" w:lineRule="auto"/>
    </w:pPr>
    <w:rPr>
      <w:rFonts w:ascii="Calibri" w:eastAsia="Calibri" w:hAnsi="Calibri" w:cs="Arial"/>
      <w:sz w:val="22"/>
      <w:szCs w:val="22"/>
      <w:lang w:val="es-ES" w:eastAsia="en-US"/>
    </w:rPr>
  </w:style>
  <w:style w:type="paragraph" w:customStyle="1" w:styleId="Cabeceraypie">
    <w:name w:val="Cabecera y pie"/>
    <w:basedOn w:val="Normal"/>
    <w:qFormat/>
    <w:rsid w:val="00C350A1"/>
    <w:pPr>
      <w:suppressAutoHyphens/>
      <w:spacing w:after="160" w:line="259" w:lineRule="auto"/>
    </w:pPr>
    <w:rPr>
      <w:rFonts w:ascii="Calibri" w:eastAsia="Calibri" w:hAnsi="Calibri"/>
      <w:sz w:val="22"/>
      <w:szCs w:val="22"/>
      <w:lang w:val="es-ES" w:eastAsia="en-US"/>
    </w:rPr>
  </w:style>
  <w:style w:type="paragraph" w:customStyle="1" w:styleId="Encabezado1">
    <w:name w:val="Encabezado1"/>
    <w:basedOn w:val="Normal"/>
    <w:uiPriority w:val="99"/>
    <w:unhideWhenUsed/>
    <w:rsid w:val="00C350A1"/>
    <w:pPr>
      <w:tabs>
        <w:tab w:val="center" w:pos="4252"/>
        <w:tab w:val="right" w:pos="8504"/>
      </w:tabs>
      <w:suppressAutoHyphens/>
    </w:pPr>
    <w:rPr>
      <w:rFonts w:ascii="Calibri" w:eastAsia="Calibri" w:hAnsi="Calibri"/>
      <w:sz w:val="22"/>
      <w:szCs w:val="22"/>
      <w:lang w:val="es-ES" w:eastAsia="en-US"/>
    </w:rPr>
  </w:style>
  <w:style w:type="paragraph" w:customStyle="1" w:styleId="Piedepgina1">
    <w:name w:val="Pie de página1"/>
    <w:basedOn w:val="Normal"/>
    <w:uiPriority w:val="99"/>
    <w:unhideWhenUsed/>
    <w:rsid w:val="00C350A1"/>
    <w:pPr>
      <w:tabs>
        <w:tab w:val="center" w:pos="4252"/>
        <w:tab w:val="right" w:pos="8504"/>
      </w:tabs>
      <w:suppressAutoHyphens/>
    </w:pPr>
    <w:rPr>
      <w:rFonts w:ascii="Calibri" w:eastAsia="Calibri" w:hAnsi="Calibri"/>
      <w:sz w:val="22"/>
      <w:szCs w:val="22"/>
      <w:lang w:val="es-ES" w:eastAsia="en-US"/>
    </w:rPr>
  </w:style>
  <w:style w:type="paragraph" w:styleId="Prrafodelista">
    <w:name w:val="List Paragraph"/>
    <w:basedOn w:val="Normal"/>
    <w:uiPriority w:val="34"/>
    <w:qFormat/>
    <w:rsid w:val="00C350A1"/>
    <w:pPr>
      <w:suppressAutoHyphens/>
      <w:ind w:left="720"/>
      <w:contextualSpacing/>
    </w:pPr>
    <w:rPr>
      <w:lang w:val="es-MX" w:eastAsia="es-MX"/>
    </w:rPr>
  </w:style>
  <w:style w:type="paragraph" w:styleId="Continuarlista">
    <w:name w:val="List Continue"/>
    <w:basedOn w:val="Normal"/>
    <w:uiPriority w:val="99"/>
    <w:unhideWhenUsed/>
    <w:qFormat/>
    <w:rsid w:val="00C350A1"/>
    <w:pPr>
      <w:suppressAutoHyphens/>
      <w:spacing w:after="120" w:line="259" w:lineRule="auto"/>
      <w:ind w:left="283"/>
      <w:contextualSpacing/>
    </w:pPr>
    <w:rPr>
      <w:rFonts w:ascii="Calibri" w:eastAsia="Calibri" w:hAnsi="Calibri"/>
      <w:sz w:val="22"/>
      <w:szCs w:val="22"/>
      <w:lang w:val="es-ES" w:eastAsia="en-US"/>
    </w:rPr>
  </w:style>
  <w:style w:type="paragraph" w:customStyle="1" w:styleId="Descripcin2">
    <w:name w:val="Descripción2"/>
    <w:basedOn w:val="Normal"/>
    <w:next w:val="Normal"/>
    <w:uiPriority w:val="35"/>
    <w:unhideWhenUsed/>
    <w:qFormat/>
    <w:rsid w:val="00C350A1"/>
    <w:pPr>
      <w:suppressAutoHyphens/>
      <w:spacing w:after="200"/>
    </w:pPr>
    <w:rPr>
      <w:rFonts w:ascii="Calibri" w:eastAsia="Calibri" w:hAnsi="Calibri"/>
      <w:b/>
      <w:bCs/>
      <w:color w:val="5B9BD5"/>
      <w:sz w:val="18"/>
      <w:szCs w:val="18"/>
      <w:lang w:val="es-ES" w:eastAsia="en-US"/>
    </w:rPr>
  </w:style>
  <w:style w:type="paragraph" w:styleId="Textocomentario">
    <w:name w:val="annotation text"/>
    <w:basedOn w:val="Normal"/>
    <w:link w:val="TextocomentarioCar"/>
    <w:uiPriority w:val="99"/>
    <w:semiHidden/>
    <w:unhideWhenUsed/>
    <w:qFormat/>
    <w:rsid w:val="00C350A1"/>
    <w:pPr>
      <w:suppressAutoHyphens/>
      <w:spacing w:after="160"/>
    </w:pPr>
    <w:rPr>
      <w:sz w:val="20"/>
      <w:szCs w:val="20"/>
      <w:lang w:val="es-CU" w:eastAsia="es-CU"/>
    </w:rPr>
  </w:style>
  <w:style w:type="character" w:customStyle="1" w:styleId="TextocomentarioCar1">
    <w:name w:val="Texto comentario Car1"/>
    <w:basedOn w:val="Fuentedeprrafopredeter"/>
    <w:semiHidden/>
    <w:rsid w:val="00C350A1"/>
    <w:rPr>
      <w:lang w:val="es-ES_tradnl" w:eastAsia="es-ES_tradnl"/>
    </w:rPr>
  </w:style>
  <w:style w:type="paragraph" w:styleId="Asuntodelcomentario">
    <w:name w:val="annotation subject"/>
    <w:basedOn w:val="Textocomentario"/>
    <w:next w:val="Textocomentario"/>
    <w:link w:val="AsuntodelcomentarioCar"/>
    <w:uiPriority w:val="99"/>
    <w:semiHidden/>
    <w:unhideWhenUsed/>
    <w:qFormat/>
    <w:rsid w:val="00C350A1"/>
    <w:rPr>
      <w:b/>
      <w:bCs/>
    </w:rPr>
  </w:style>
  <w:style w:type="character" w:customStyle="1" w:styleId="AsuntodelcomentarioCar1">
    <w:name w:val="Asunto del comentario Car1"/>
    <w:basedOn w:val="TextocomentarioCar1"/>
    <w:semiHidden/>
    <w:rsid w:val="00C350A1"/>
    <w:rPr>
      <w:b/>
      <w:bCs/>
      <w:lang w:val="es-ES_tradnl" w:eastAsia="es-ES_tradnl"/>
    </w:rPr>
  </w:style>
  <w:style w:type="paragraph" w:customStyle="1" w:styleId="Contenidodelmarco">
    <w:name w:val="Contenido del marco"/>
    <w:basedOn w:val="Normal"/>
    <w:qFormat/>
    <w:rsid w:val="00C350A1"/>
    <w:pPr>
      <w:suppressAutoHyphens/>
      <w:spacing w:after="160" w:line="259" w:lineRule="auto"/>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C350A1"/>
    <w:pPr>
      <w:suppressAutoHyphens/>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web1"/>
    <w:uiPriority w:val="99"/>
    <w:rsid w:val="00C350A1"/>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C350A1"/>
    <w:pPr>
      <w:suppressAutoHyphens/>
    </w:pPr>
    <w:rPr>
      <w:rFonts w:ascii="Calibri" w:eastAsia="Calibri" w:hAnsi="Calibri"/>
      <w:sz w:val="22"/>
      <w:szCs w:val="22"/>
      <w:lang w:val="es-ES" w:eastAsia="en-US"/>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Revisin">
    <w:name w:val="Revision"/>
    <w:hidden/>
    <w:uiPriority w:val="99"/>
    <w:semiHidden/>
    <w:rsid w:val="00C350A1"/>
    <w:rPr>
      <w:rFonts w:ascii="Calibri" w:eastAsia="Calibri" w:hAnsi="Calibri"/>
      <w:sz w:val="22"/>
      <w:szCs w:val="22"/>
      <w:lang w:val="es-ES" w:eastAsia="en-US"/>
    </w:rPr>
  </w:style>
  <w:style w:type="character" w:customStyle="1" w:styleId="Mencinsinresolver1">
    <w:name w:val="Mención sin resolver1"/>
    <w:uiPriority w:val="99"/>
    <w:semiHidden/>
    <w:unhideWhenUsed/>
    <w:rsid w:val="00C350A1"/>
    <w:rPr>
      <w:color w:val="605E5C"/>
      <w:shd w:val="clear" w:color="auto" w:fill="E1DFDD"/>
    </w:rPr>
  </w:style>
  <w:style w:type="character" w:customStyle="1" w:styleId="Hipervnculovisitado1">
    <w:name w:val="Hipervínculo visitado1"/>
    <w:uiPriority w:val="99"/>
    <w:semiHidden/>
    <w:unhideWhenUsed/>
    <w:rsid w:val="00C350A1"/>
    <w:rPr>
      <w:color w:val="954F72"/>
      <w:u w:val="single"/>
    </w:rPr>
  </w:style>
  <w:style w:type="character" w:styleId="Hipervnculovisitado">
    <w:name w:val="FollowedHyperlink"/>
    <w:basedOn w:val="Fuentedeprrafopredeter"/>
    <w:semiHidden/>
    <w:unhideWhenUsed/>
    <w:rsid w:val="00C35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362-2330" TargetMode="External"/><Relationship Id="rId13" Type="http://schemas.openxmlformats.org/officeDocument/2006/relationships/hyperlink" Target="https://www.elsevier.com/books/robbins-and-cotran-pathologic-basis-of-disease/kumar/978-0-323-53113-9" TargetMode="External"/><Relationship Id="rId18" Type="http://schemas.openxmlformats.org/officeDocument/2006/relationships/hyperlink" Target="https://www.jtcvs.org/action/showPdf?pii=S0022-5223%2818%2932790-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vistadepatologiarespiratoria.org/descargas/PR_22-S1_S145-S146.pdf" TargetMode="External"/><Relationship Id="rId7" Type="http://schemas.openxmlformats.org/officeDocument/2006/relationships/hyperlink" Target="https://orcid.org/0000-0001-8172-864X" TargetMode="External"/><Relationship Id="rId12" Type="http://schemas.openxmlformats.org/officeDocument/2006/relationships/image" Target="media/image1.png"/><Relationship Id="rId17" Type="http://schemas.openxmlformats.org/officeDocument/2006/relationships/hyperlink" Target="http://www.rev16deabril.sld.cu/index.php/16_04/article/view/108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vcorsalud.sld.cu/index.php/cors/article/download/850/1394" TargetMode="External"/><Relationship Id="rId20" Type="http://schemas.openxmlformats.org/officeDocument/2006/relationships/hyperlink" Target="https://pesquisa.bvsalud.org/portal/resource/pt/biblio-97716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llboschrodriguez@gmail.com" TargetMode="External"/><Relationship Id="rId24" Type="http://schemas.openxmlformats.org/officeDocument/2006/relationships/hyperlink" Target="https://medintensiva.org/es-manejo-perioperatorio-cirugia-toracica-articulo-S0210569119302700" TargetMode="External"/><Relationship Id="rId5" Type="http://schemas.openxmlformats.org/officeDocument/2006/relationships/footnotes" Target="footnotes.xml"/><Relationship Id="rId15" Type="http://schemas.openxmlformats.org/officeDocument/2006/relationships/hyperlink" Target="https://www.ncbi.nlm.nih.gov/pmc/articles/PMC6724220" TargetMode="External"/><Relationship Id="rId23" Type="http://schemas.openxmlformats.org/officeDocument/2006/relationships/hyperlink" Target="https://pubmed.ncbi.nlm.nih.gov/33162568/" TargetMode="External"/><Relationship Id="rId28" Type="http://schemas.openxmlformats.org/officeDocument/2006/relationships/fontTable" Target="fontTable.xml"/><Relationship Id="rId10" Type="http://schemas.openxmlformats.org/officeDocument/2006/relationships/hyperlink" Target="https://orcid.org/0000-0002-3393-7655" TargetMode="External"/><Relationship Id="rId19" Type="http://schemas.openxmlformats.org/officeDocument/2006/relationships/hyperlink" Target="http://scielo.sld.cu/scielo.php?script=sci_arttext&amp;pid=S0138-65572021000300009&amp;lng=es" TargetMode="External"/><Relationship Id="rId4" Type="http://schemas.openxmlformats.org/officeDocument/2006/relationships/webSettings" Target="webSettings.xml"/><Relationship Id="rId9" Type="http://schemas.openxmlformats.org/officeDocument/2006/relationships/hyperlink" Target="https://orcid.org/0000-0002-8389-8623" TargetMode="External"/><Relationship Id="rId14" Type="http://schemas.openxmlformats.org/officeDocument/2006/relationships/hyperlink" Target="https://pubmed.ncbi.nlm.nih.gov/34215483/" TargetMode="External"/><Relationship Id="rId22" Type="http://schemas.openxmlformats.org/officeDocument/2006/relationships/hyperlink" Target="https://www.medigraphic.com/pdfs/salpubmex/sal-2019/sal193p.pdf"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12</Pages>
  <Words>3268</Words>
  <Characters>17980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21206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2022-08-15T21:34:00Z</dcterms:created>
  <dcterms:modified xsi:type="dcterms:W3CDTF">2022-08-15T21:39:00Z</dcterms:modified>
</cp:coreProperties>
</file>