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C45B" w14:textId="77777777" w:rsidR="00D26933" w:rsidRPr="00D26933" w:rsidRDefault="00D26933" w:rsidP="00D26933">
      <w:pPr>
        <w:suppressAutoHyphens/>
        <w:spacing w:line="360" w:lineRule="auto"/>
        <w:jc w:val="right"/>
        <w:rPr>
          <w:rFonts w:eastAsia="Calibri"/>
          <w:bCs/>
          <w:sz w:val="20"/>
          <w:szCs w:val="20"/>
          <w:lang w:val="es-ES" w:eastAsia="zh-CN"/>
        </w:rPr>
      </w:pPr>
      <w:r w:rsidRPr="00D26933">
        <w:rPr>
          <w:rFonts w:eastAsia="Calibri"/>
          <w:bCs/>
          <w:sz w:val="20"/>
          <w:szCs w:val="20"/>
          <w:lang w:val="es-ES" w:eastAsia="zh-CN"/>
        </w:rPr>
        <w:t xml:space="preserve">Carta al editor </w:t>
      </w:r>
    </w:p>
    <w:p w14:paraId="714F9865" w14:textId="77777777" w:rsidR="00D26933" w:rsidRPr="00D26933" w:rsidRDefault="00D26933" w:rsidP="00D26933">
      <w:pPr>
        <w:suppressAutoHyphens/>
        <w:spacing w:line="360" w:lineRule="auto"/>
        <w:jc w:val="both"/>
        <w:rPr>
          <w:rFonts w:eastAsia="Calibri"/>
          <w:b/>
          <w:lang w:val="es-ES" w:eastAsia="zh-CN"/>
        </w:rPr>
      </w:pPr>
    </w:p>
    <w:p w14:paraId="15964385" w14:textId="77777777" w:rsidR="00D26933" w:rsidRPr="00D26933" w:rsidRDefault="00D26933" w:rsidP="00D26933">
      <w:pPr>
        <w:suppressAutoHyphens/>
        <w:spacing w:line="360" w:lineRule="auto"/>
        <w:jc w:val="center"/>
        <w:rPr>
          <w:rFonts w:eastAsia="Calibri"/>
          <w:sz w:val="28"/>
          <w:szCs w:val="28"/>
          <w:lang w:val="es-ES" w:eastAsia="zh-CN"/>
        </w:rPr>
      </w:pPr>
      <w:r w:rsidRPr="00D26933">
        <w:rPr>
          <w:rFonts w:eastAsia="Calibri"/>
          <w:b/>
          <w:bCs/>
          <w:color w:val="000000"/>
          <w:sz w:val="28"/>
          <w:szCs w:val="28"/>
          <w:lang w:val="es-ES" w:eastAsia="es-ES"/>
        </w:rPr>
        <w:t>Ecografía en entornos hostiles, de la teoría a la práctica</w:t>
      </w:r>
    </w:p>
    <w:p w14:paraId="40A8FD4A" w14:textId="77777777" w:rsidR="00D26933" w:rsidRPr="00D26933" w:rsidRDefault="00D26933" w:rsidP="00D26933">
      <w:pPr>
        <w:suppressAutoHyphens/>
        <w:spacing w:line="360" w:lineRule="auto"/>
        <w:jc w:val="center"/>
        <w:rPr>
          <w:rFonts w:eastAsia="Calibri"/>
          <w:sz w:val="22"/>
          <w:szCs w:val="22"/>
          <w:lang w:val="en-US" w:eastAsia="zh-CN"/>
        </w:rPr>
      </w:pPr>
      <w:r w:rsidRPr="00D26933">
        <w:rPr>
          <w:rFonts w:eastAsia="Calibri"/>
          <w:color w:val="000000"/>
          <w:sz w:val="28"/>
          <w:szCs w:val="28"/>
          <w:lang w:val="en-US" w:eastAsia="es-ES"/>
        </w:rPr>
        <w:t>Ultrasound in hostile environments, from theory to practice</w:t>
      </w:r>
    </w:p>
    <w:p w14:paraId="2E09CDA9" w14:textId="77777777" w:rsidR="00D26933" w:rsidRPr="00D26933" w:rsidRDefault="00D26933" w:rsidP="00D26933">
      <w:pPr>
        <w:suppressAutoHyphens/>
        <w:spacing w:line="360" w:lineRule="auto"/>
        <w:rPr>
          <w:rFonts w:eastAsia="Calibri"/>
          <w:lang w:val="en-US" w:eastAsia="zh-CN"/>
        </w:rPr>
      </w:pPr>
    </w:p>
    <w:p w14:paraId="492394B3" w14:textId="77777777" w:rsidR="00D26933" w:rsidRPr="00D26933" w:rsidRDefault="00D26933" w:rsidP="00D26933">
      <w:pPr>
        <w:suppressAutoHyphens/>
        <w:spacing w:line="360" w:lineRule="auto"/>
        <w:rPr>
          <w:rFonts w:eastAsia="Calibri"/>
          <w:lang w:val="es-CU" w:eastAsia="zh-CN"/>
        </w:rPr>
      </w:pPr>
      <w:r w:rsidRPr="00D26933">
        <w:rPr>
          <w:rFonts w:eastAsia="Calibri"/>
          <w:lang w:val="es-CU" w:eastAsia="zh-CN"/>
        </w:rPr>
        <w:t>Oscar Díaz Pi</w:t>
      </w:r>
      <w:r w:rsidRPr="00D26933">
        <w:rPr>
          <w:rFonts w:eastAsia="Calibri"/>
          <w:vertAlign w:val="superscript"/>
          <w:lang w:val="es-CU" w:eastAsia="zh-CN"/>
        </w:rPr>
        <w:t>1</w:t>
      </w:r>
      <w:r w:rsidRPr="00D26933">
        <w:rPr>
          <w:rFonts w:eastAsia="Calibri"/>
          <w:lang w:val="es-CU" w:eastAsia="zh-CN"/>
        </w:rPr>
        <w:t xml:space="preserve">* </w:t>
      </w:r>
      <w:hyperlink r:id="rId7" w:history="1">
        <w:r w:rsidRPr="00D26933">
          <w:rPr>
            <w:rFonts w:eastAsia="Calibri"/>
            <w:color w:val="0563C1"/>
            <w:u w:val="single"/>
            <w:lang w:val="es-CU" w:eastAsia="zh-CN"/>
          </w:rPr>
          <w:t>https://orcid.org/0000-0001-5668-7153</w:t>
        </w:r>
      </w:hyperlink>
      <w:r w:rsidRPr="00D26933">
        <w:rPr>
          <w:rFonts w:eastAsia="Calibri"/>
          <w:lang w:val="es-CU" w:eastAsia="zh-CN"/>
        </w:rPr>
        <w:t xml:space="preserve"> </w:t>
      </w:r>
    </w:p>
    <w:p w14:paraId="750C7BBA" w14:textId="77777777" w:rsidR="00D26933" w:rsidRPr="00D26933" w:rsidRDefault="00D26933" w:rsidP="00D26933">
      <w:pPr>
        <w:suppressAutoHyphens/>
        <w:spacing w:line="360" w:lineRule="auto"/>
        <w:rPr>
          <w:rFonts w:eastAsia="Calibri"/>
          <w:lang w:val="en-US" w:eastAsia="zh-CN"/>
        </w:rPr>
      </w:pPr>
      <w:r w:rsidRPr="00D26933">
        <w:rPr>
          <w:rFonts w:eastAsia="Calibri"/>
          <w:lang w:val="en-US" w:eastAsia="zh-CN"/>
        </w:rPr>
        <w:t>Alain David Medina Lago</w:t>
      </w:r>
      <w:r w:rsidRPr="00D26933">
        <w:rPr>
          <w:rFonts w:eastAsia="Calibri"/>
          <w:vertAlign w:val="superscript"/>
          <w:lang w:val="en-US" w:eastAsia="zh-CN"/>
        </w:rPr>
        <w:t>1</w:t>
      </w:r>
      <w:r w:rsidRPr="00D26933">
        <w:rPr>
          <w:rFonts w:eastAsia="Calibri"/>
          <w:lang w:val="en-US" w:eastAsia="zh-CN"/>
        </w:rPr>
        <w:t xml:space="preserve"> </w:t>
      </w:r>
      <w:hyperlink r:id="rId8" w:history="1">
        <w:r w:rsidRPr="00D26933">
          <w:rPr>
            <w:rFonts w:eastAsia="Calibri"/>
            <w:color w:val="0563C1"/>
            <w:u w:val="single"/>
            <w:lang w:val="en-US" w:eastAsia="zh-CN"/>
          </w:rPr>
          <w:t>https://orcid.org/0000-0001-9995-0820</w:t>
        </w:r>
      </w:hyperlink>
      <w:r w:rsidRPr="00D26933">
        <w:rPr>
          <w:rFonts w:eastAsia="Calibri"/>
          <w:lang w:val="en-US" w:eastAsia="zh-CN"/>
        </w:rPr>
        <w:t xml:space="preserve"> </w:t>
      </w:r>
    </w:p>
    <w:p w14:paraId="7AF39391" w14:textId="77777777" w:rsidR="00D26933" w:rsidRPr="00D26933" w:rsidRDefault="00D26933" w:rsidP="00D26933">
      <w:pPr>
        <w:suppressAutoHyphens/>
        <w:spacing w:line="360" w:lineRule="auto"/>
        <w:rPr>
          <w:rFonts w:eastAsia="Calibri"/>
          <w:lang w:val="en-US" w:eastAsia="zh-CN"/>
        </w:rPr>
      </w:pPr>
    </w:p>
    <w:p w14:paraId="6D710B66" w14:textId="77777777" w:rsidR="00D26933" w:rsidRPr="00D26933" w:rsidRDefault="00D26933" w:rsidP="00D26933">
      <w:pPr>
        <w:suppressAutoHyphens/>
        <w:spacing w:line="360" w:lineRule="auto"/>
        <w:rPr>
          <w:rFonts w:eastAsia="Calibri"/>
          <w:lang w:val="es-CU" w:eastAsia="zh-CN"/>
        </w:rPr>
      </w:pPr>
      <w:r w:rsidRPr="00D26933">
        <w:rPr>
          <w:rFonts w:eastAsia="Calibri"/>
          <w:vertAlign w:val="superscript"/>
          <w:lang w:val="es-CU" w:eastAsia="zh-CN"/>
        </w:rPr>
        <w:t>1</w:t>
      </w:r>
      <w:r w:rsidRPr="00D26933">
        <w:rPr>
          <w:rFonts w:eastAsia="Calibri"/>
          <w:lang w:val="es-CU" w:eastAsia="zh-CN"/>
        </w:rPr>
        <w:t>Hospital Docente Clínico Quirúrgico “Miguel Enríquez”. La Habana, Cuba.</w:t>
      </w:r>
    </w:p>
    <w:p w14:paraId="24CF2D49" w14:textId="77777777" w:rsidR="00D26933" w:rsidRPr="00D26933" w:rsidRDefault="00D26933" w:rsidP="00D26933">
      <w:pPr>
        <w:suppressAutoHyphens/>
        <w:spacing w:line="360" w:lineRule="auto"/>
        <w:rPr>
          <w:rFonts w:eastAsia="Calibri"/>
          <w:lang w:val="es-CU" w:eastAsia="zh-CN"/>
        </w:rPr>
      </w:pPr>
    </w:p>
    <w:p w14:paraId="3B090C48" w14:textId="77777777" w:rsidR="00D26933" w:rsidRPr="00D26933" w:rsidRDefault="00D26933" w:rsidP="00D26933">
      <w:pPr>
        <w:suppressAutoHyphens/>
        <w:spacing w:line="360" w:lineRule="auto"/>
        <w:rPr>
          <w:rFonts w:eastAsia="Calibri"/>
          <w:lang w:val="es-CU" w:eastAsia="zh-CN"/>
        </w:rPr>
      </w:pPr>
      <w:r w:rsidRPr="00D26933">
        <w:rPr>
          <w:rFonts w:eastAsia="Calibri"/>
          <w:lang w:val="es-CU" w:eastAsia="zh-CN"/>
        </w:rPr>
        <w:t xml:space="preserve">*Autor para la correspondencia. Correo electrónico: </w:t>
      </w:r>
      <w:hyperlink r:id="rId9" w:history="1">
        <w:r w:rsidRPr="00D26933">
          <w:rPr>
            <w:rFonts w:eastAsia="Calibri"/>
            <w:color w:val="0563C1"/>
            <w:u w:val="single"/>
            <w:lang w:val="es-CU" w:eastAsia="zh-CN"/>
          </w:rPr>
          <w:t>oscardp@infomed.sld.cu</w:t>
        </w:r>
      </w:hyperlink>
      <w:r w:rsidRPr="00D26933">
        <w:rPr>
          <w:rFonts w:eastAsia="Calibri"/>
          <w:lang w:val="es-CU" w:eastAsia="zh-CN"/>
        </w:rPr>
        <w:t xml:space="preserve"> </w:t>
      </w:r>
    </w:p>
    <w:p w14:paraId="6528F9ED" w14:textId="77777777" w:rsidR="00D26933" w:rsidRPr="00D26933" w:rsidRDefault="00D26933" w:rsidP="00D26933">
      <w:pPr>
        <w:suppressAutoHyphens/>
        <w:spacing w:line="360" w:lineRule="auto"/>
        <w:rPr>
          <w:rFonts w:eastAsia="Calibri"/>
          <w:lang w:val="es-CU" w:eastAsia="zh-CN"/>
        </w:rPr>
      </w:pPr>
    </w:p>
    <w:p w14:paraId="7008D5C8" w14:textId="77777777" w:rsidR="00D26933" w:rsidRPr="00D26933" w:rsidRDefault="00D26933" w:rsidP="00D26933">
      <w:pPr>
        <w:suppressAutoHyphens/>
        <w:spacing w:line="360" w:lineRule="auto"/>
        <w:jc w:val="both"/>
        <w:rPr>
          <w:rFonts w:eastAsia="Calibri"/>
          <w:vertAlign w:val="superscript"/>
          <w:lang w:val="es-CU" w:eastAsia="zh-CN"/>
        </w:rPr>
      </w:pPr>
    </w:p>
    <w:p w14:paraId="1DFE4DF3" w14:textId="77777777" w:rsidR="00D26933" w:rsidRPr="00D26933" w:rsidRDefault="00D26933" w:rsidP="00D26933">
      <w:pPr>
        <w:suppressAutoHyphens/>
        <w:spacing w:line="360" w:lineRule="auto"/>
        <w:jc w:val="both"/>
        <w:rPr>
          <w:rFonts w:eastAsia="Calibri"/>
          <w:sz w:val="22"/>
          <w:szCs w:val="22"/>
          <w:lang w:val="es-ES" w:eastAsia="zh-CN"/>
        </w:rPr>
      </w:pPr>
      <w:r w:rsidRPr="00D26933">
        <w:rPr>
          <w:rFonts w:eastAsia="Calibri"/>
          <w:lang w:val="es-ES" w:eastAsia="zh-CN"/>
        </w:rPr>
        <w:t>Estimado editor:</w:t>
      </w:r>
    </w:p>
    <w:p w14:paraId="40011328" w14:textId="77777777" w:rsidR="00D26933" w:rsidRPr="00D26933" w:rsidRDefault="00D26933" w:rsidP="00D26933">
      <w:pPr>
        <w:suppressAutoHyphens/>
        <w:spacing w:line="360" w:lineRule="auto"/>
        <w:jc w:val="both"/>
        <w:rPr>
          <w:rFonts w:eastAsia="Calibri"/>
          <w:lang w:val="x-none" w:eastAsia="zh-CN"/>
        </w:rPr>
      </w:pPr>
      <w:r w:rsidRPr="00D26933">
        <w:rPr>
          <w:rFonts w:eastAsia="Calibri"/>
          <w:lang w:val="x-none" w:eastAsia="zh-CN"/>
        </w:rPr>
        <w:t>En un escenario hostil, donde el acceso a medios diagnósticos es  limitado, la ecografía en el punto de atención del paciente puede ser la solución al problema. En estos casos, puede ser la única tecnología por imagen</w:t>
      </w:r>
      <w:r w:rsidRPr="00D26933">
        <w:rPr>
          <w:rFonts w:eastAsia="Calibri"/>
          <w:lang w:val="es-CU" w:eastAsia="zh-CN"/>
        </w:rPr>
        <w:t>,</w:t>
      </w:r>
      <w:r w:rsidRPr="00D26933">
        <w:rPr>
          <w:rFonts w:eastAsia="Calibri"/>
          <w:lang w:val="x-none" w:eastAsia="zh-CN"/>
        </w:rPr>
        <w:t xml:space="preserve"> </w:t>
      </w:r>
      <w:r w:rsidRPr="00D26933">
        <w:rPr>
          <w:rFonts w:eastAsia="Calibri"/>
          <w:lang w:val="es-ES" w:eastAsia="zh-CN"/>
        </w:rPr>
        <w:t xml:space="preserve">ya </w:t>
      </w:r>
      <w:r w:rsidRPr="00D26933">
        <w:rPr>
          <w:rFonts w:eastAsia="Calibri"/>
          <w:lang w:val="x-none" w:eastAsia="zh-CN"/>
        </w:rPr>
        <w:t>que en los últimos tiempos se han adaptado transductores a dispositivos de telefonía móvil inteligente, incluso inalámbricos, que por su tamaño pueden llegar a transportarse en bolsillos</w:t>
      </w:r>
      <w:r w:rsidRPr="00D26933">
        <w:rPr>
          <w:rFonts w:eastAsia="Calibri"/>
          <w:lang w:val="es-ES" w:eastAsia="zh-CN"/>
        </w:rPr>
        <w:t xml:space="preserve"> </w:t>
      </w:r>
      <w:r w:rsidRPr="00D26933">
        <w:rPr>
          <w:rFonts w:eastAsia="Calibri"/>
          <w:lang w:val="x-none" w:eastAsia="zh-CN"/>
        </w:rPr>
        <w:t>y utilizad</w:t>
      </w:r>
      <w:r w:rsidRPr="00D26933">
        <w:rPr>
          <w:rFonts w:eastAsia="Calibri"/>
          <w:lang w:val="es-CU" w:eastAsia="zh-CN"/>
        </w:rPr>
        <w:t>os</w:t>
      </w:r>
      <w:r w:rsidRPr="00D26933">
        <w:rPr>
          <w:rFonts w:eastAsia="Calibri"/>
          <w:lang w:val="x-none" w:eastAsia="zh-CN"/>
        </w:rPr>
        <w:t xml:space="preserve"> con facilidad</w:t>
      </w:r>
      <w:r w:rsidRPr="00D26933">
        <w:rPr>
          <w:rFonts w:eastAsia="Calibri"/>
          <w:lang w:val="es-ES" w:eastAsia="zh-CN"/>
        </w:rPr>
        <w:t>. T</w:t>
      </w:r>
      <w:proofErr w:type="spellStart"/>
      <w:r w:rsidRPr="00D26933">
        <w:rPr>
          <w:rFonts w:eastAsia="Calibri"/>
          <w:lang w:val="x-none" w:eastAsia="zh-CN"/>
        </w:rPr>
        <w:t>ambién</w:t>
      </w:r>
      <w:proofErr w:type="spellEnd"/>
      <w:r w:rsidRPr="00D26933">
        <w:rPr>
          <w:rFonts w:eastAsia="Calibri"/>
          <w:lang w:val="x-none" w:eastAsia="zh-CN"/>
        </w:rPr>
        <w:t xml:space="preserve"> existen circunstancias tales como: zonas de combate</w:t>
      </w:r>
      <w:r w:rsidRPr="00D26933">
        <w:rPr>
          <w:rFonts w:eastAsia="Calibri"/>
          <w:lang w:val="es-ES" w:eastAsia="zh-CN"/>
        </w:rPr>
        <w:t>, desastres</w:t>
      </w:r>
      <w:r w:rsidRPr="00D26933">
        <w:rPr>
          <w:rFonts w:eastAsia="Calibri"/>
          <w:lang w:val="x-none" w:eastAsia="zh-CN"/>
        </w:rPr>
        <w:t>, helicóptero</w:t>
      </w:r>
      <w:r w:rsidRPr="00D26933">
        <w:rPr>
          <w:rFonts w:eastAsia="Calibri"/>
          <w:lang w:val="es-CU" w:eastAsia="zh-CN"/>
        </w:rPr>
        <w:t>s</w:t>
      </w:r>
      <w:r w:rsidRPr="00D26933">
        <w:rPr>
          <w:rFonts w:eastAsia="Calibri"/>
          <w:lang w:val="x-none" w:eastAsia="zh-CN"/>
        </w:rPr>
        <w:t xml:space="preserve"> como medio de transporte, industrias, que el ruido ambiental entorpece el uso del estetoscopio. Son muchas las ventajas que hace</w:t>
      </w:r>
      <w:r w:rsidRPr="00D26933">
        <w:rPr>
          <w:rFonts w:eastAsia="Calibri"/>
          <w:lang w:val="es-CU" w:eastAsia="zh-CN"/>
        </w:rPr>
        <w:t>n</w:t>
      </w:r>
      <w:r w:rsidRPr="00D26933">
        <w:rPr>
          <w:rFonts w:eastAsia="Calibri"/>
          <w:lang w:val="x-none" w:eastAsia="zh-CN"/>
        </w:rPr>
        <w:t xml:space="preserve"> de la ecografía</w:t>
      </w:r>
      <w:r w:rsidRPr="00D26933">
        <w:rPr>
          <w:rFonts w:eastAsia="Calibri"/>
          <w:lang w:val="es-CU" w:eastAsia="zh-CN"/>
        </w:rPr>
        <w:t>,</w:t>
      </w:r>
      <w:r w:rsidRPr="00D26933">
        <w:rPr>
          <w:rFonts w:eastAsia="Calibri"/>
          <w:lang w:val="x-none" w:eastAsia="zh-CN"/>
        </w:rPr>
        <w:t xml:space="preserve"> una herramienta no despreciable. </w:t>
      </w:r>
    </w:p>
    <w:p w14:paraId="0448C1FF" w14:textId="77777777" w:rsidR="00D26933" w:rsidRPr="00D26933" w:rsidRDefault="00D26933" w:rsidP="00D26933">
      <w:pPr>
        <w:suppressAutoHyphens/>
        <w:spacing w:line="360" w:lineRule="auto"/>
        <w:jc w:val="both"/>
        <w:rPr>
          <w:rFonts w:eastAsia="Calibri"/>
          <w:sz w:val="22"/>
          <w:szCs w:val="22"/>
          <w:lang w:val="es-ES" w:eastAsia="zh-CN"/>
        </w:rPr>
      </w:pPr>
      <w:r w:rsidRPr="00D26933">
        <w:rPr>
          <w:rFonts w:eastAsia="Calibri"/>
          <w:lang w:val="es-ES" w:eastAsia="zh-CN"/>
        </w:rPr>
        <w:t xml:space="preserve">En el </w:t>
      </w:r>
      <w:proofErr w:type="spellStart"/>
      <w:r w:rsidRPr="00D26933">
        <w:rPr>
          <w:rFonts w:eastAsia="Calibri"/>
          <w:lang w:val="es-ES" w:eastAsia="zh-CN"/>
        </w:rPr>
        <w:t>triaje</w:t>
      </w:r>
      <w:proofErr w:type="spellEnd"/>
      <w:r w:rsidRPr="00D26933">
        <w:rPr>
          <w:rFonts w:eastAsia="Calibri"/>
          <w:lang w:val="es-ES" w:eastAsia="zh-CN"/>
        </w:rPr>
        <w:t xml:space="preserve"> puede ser una pieza clave,</w:t>
      </w:r>
      <w:r w:rsidRPr="00D26933">
        <w:rPr>
          <w:rFonts w:eastAsia="Calibri"/>
          <w:vertAlign w:val="superscript"/>
          <w:lang w:val="es-ES" w:eastAsia="zh-CN"/>
        </w:rPr>
        <w:t>(1)</w:t>
      </w:r>
      <w:r w:rsidRPr="00D26933">
        <w:rPr>
          <w:rFonts w:eastAsia="Calibri"/>
          <w:lang w:val="es-ES" w:eastAsia="zh-CN"/>
        </w:rPr>
        <w:t xml:space="preserve"> y existen otros ejemplos: el mito de que el aire no ayuda en la realización de la ecografía se ha derrumbado. Se ha demostrado mayor eficacia en el diagnóstico del neumotórax, al compararlo con los rayos X; también los procesos inflamatorios pueden ser detectados.</w:t>
      </w:r>
      <w:r w:rsidRPr="00D26933">
        <w:rPr>
          <w:rFonts w:eastAsia="Calibri"/>
          <w:vertAlign w:val="superscript"/>
          <w:lang w:val="es-ES" w:eastAsia="zh-CN"/>
        </w:rPr>
        <w:t>(2,3,4)</w:t>
      </w:r>
    </w:p>
    <w:p w14:paraId="76470CA7" w14:textId="77777777" w:rsidR="00D26933" w:rsidRPr="00D26933" w:rsidRDefault="00D26933" w:rsidP="00D26933">
      <w:pPr>
        <w:suppressAutoHyphens/>
        <w:spacing w:line="360" w:lineRule="auto"/>
        <w:jc w:val="both"/>
        <w:rPr>
          <w:rFonts w:eastAsia="Calibri"/>
          <w:lang w:val="es-ES" w:eastAsia="zh-CN"/>
        </w:rPr>
      </w:pPr>
      <w:r w:rsidRPr="00D26933">
        <w:rPr>
          <w:rFonts w:eastAsia="Calibri"/>
          <w:lang w:val="es-ES" w:eastAsia="zh-CN"/>
        </w:rPr>
        <w:t xml:space="preserve">El estado hemodinámico del paciente es elemental en la atención del trauma y del paciente crítico. Realizar un monitoreo hemodinámico preciso permite guiar una adecuada terapéutica de resucitación. La ecografía ha ido ganando terreno en este campo. La aplicación del protocolo </w:t>
      </w:r>
      <w:r w:rsidRPr="00D26933">
        <w:rPr>
          <w:rFonts w:eastAsia="Calibri"/>
          <w:i/>
          <w:lang w:val="es-ES" w:eastAsia="zh-CN"/>
        </w:rPr>
        <w:t xml:space="preserve">Rapid </w:t>
      </w:r>
      <w:proofErr w:type="spellStart"/>
      <w:r w:rsidRPr="00D26933">
        <w:rPr>
          <w:rFonts w:eastAsia="Calibri"/>
          <w:i/>
          <w:lang w:val="es-ES" w:eastAsia="zh-CN"/>
        </w:rPr>
        <w:t>Ultrasound</w:t>
      </w:r>
      <w:proofErr w:type="spellEnd"/>
      <w:r w:rsidRPr="00D26933">
        <w:rPr>
          <w:rFonts w:eastAsia="Calibri"/>
          <w:i/>
          <w:lang w:val="es-ES" w:eastAsia="zh-CN"/>
        </w:rPr>
        <w:t xml:space="preserve"> in Shock </w:t>
      </w:r>
      <w:r w:rsidRPr="00D26933">
        <w:rPr>
          <w:rFonts w:eastAsia="Calibri"/>
          <w:iCs/>
          <w:lang w:val="es-ES" w:eastAsia="zh-CN"/>
        </w:rPr>
        <w:lastRenderedPageBreak/>
        <w:t>(RUSH)</w:t>
      </w:r>
      <w:r w:rsidRPr="00D26933">
        <w:rPr>
          <w:rFonts w:eastAsia="Calibri"/>
          <w:lang w:val="es-ES" w:eastAsia="zh-CN"/>
        </w:rPr>
        <w:t xml:space="preserve"> en la emergencia, permite identificar alteraciones del pericardio, en la contractilidad y función cardiaca global, estados de hipovolemia de diversas causas, así como otras enfermedades que deterioran, de forma aguda, el estado hemodinámico y que requieren un diagnóstico y tratamiento temprano, para lograr la sobrevida del enfermo.</w:t>
      </w:r>
      <w:r w:rsidRPr="00D26933">
        <w:rPr>
          <w:rFonts w:eastAsia="Calibri"/>
          <w:vertAlign w:val="superscript"/>
          <w:lang w:val="es-ES" w:eastAsia="zh-CN"/>
        </w:rPr>
        <w:t>(5)</w:t>
      </w:r>
    </w:p>
    <w:p w14:paraId="1EBD6BA4" w14:textId="77777777" w:rsidR="00D26933" w:rsidRPr="00D26933" w:rsidRDefault="00D26933" w:rsidP="00D26933">
      <w:pPr>
        <w:suppressAutoHyphens/>
        <w:spacing w:line="360" w:lineRule="auto"/>
        <w:jc w:val="both"/>
        <w:rPr>
          <w:rFonts w:eastAsia="Calibri"/>
          <w:sz w:val="22"/>
          <w:szCs w:val="22"/>
          <w:lang w:val="es-ES" w:eastAsia="zh-CN"/>
        </w:rPr>
      </w:pPr>
      <w:r w:rsidRPr="00D26933">
        <w:rPr>
          <w:rFonts w:eastAsia="Calibri"/>
          <w:lang w:val="es-ES" w:eastAsia="zh-CN"/>
        </w:rPr>
        <w:t>En varias unidades de cuidados intensivos de Cuba ya realizan este procedimiento de rutina.</w:t>
      </w:r>
    </w:p>
    <w:p w14:paraId="63D7278D" w14:textId="77777777" w:rsidR="00D26933" w:rsidRPr="00D26933" w:rsidRDefault="00D26933" w:rsidP="00D26933">
      <w:pPr>
        <w:suppressAutoHyphens/>
        <w:spacing w:line="360" w:lineRule="auto"/>
        <w:jc w:val="both"/>
        <w:rPr>
          <w:rFonts w:eastAsia="Calibri"/>
          <w:vertAlign w:val="superscript"/>
          <w:lang w:val="x-none" w:eastAsia="zh-CN"/>
        </w:rPr>
      </w:pPr>
      <w:r w:rsidRPr="00D26933">
        <w:rPr>
          <w:rFonts w:eastAsia="Calibri"/>
          <w:lang w:val="x-none" w:eastAsia="zh-CN"/>
        </w:rPr>
        <w:t>Una evaluación neurológica inicial puede estar acompañada de la valoración de la vaina del nervio óptico, método rápido y no invasivo</w:t>
      </w:r>
      <w:r w:rsidRPr="00D26933">
        <w:rPr>
          <w:rFonts w:eastAsia="Calibri"/>
          <w:lang w:val="es-CU" w:eastAsia="zh-CN"/>
        </w:rPr>
        <w:t>,</w:t>
      </w:r>
      <w:r w:rsidRPr="00D26933">
        <w:rPr>
          <w:rFonts w:eastAsia="Calibri"/>
          <w:lang w:val="x-none" w:eastAsia="zh-CN"/>
        </w:rPr>
        <w:t xml:space="preserve"> para diagnosticar el aumento de la presión intracraneal en el trauma con fractura craneal abierta</w:t>
      </w:r>
      <w:r w:rsidRPr="00D26933">
        <w:rPr>
          <w:rFonts w:eastAsia="Calibri"/>
          <w:lang w:val="es-CU" w:eastAsia="zh-CN"/>
        </w:rPr>
        <w:t>;</w:t>
      </w:r>
      <w:r w:rsidRPr="00D26933">
        <w:rPr>
          <w:rFonts w:eastAsia="Calibri"/>
          <w:lang w:val="x-none" w:eastAsia="zh-CN"/>
        </w:rPr>
        <w:t xml:space="preserve"> esta sirve como ventana para la realización de ecografía cerebral</w:t>
      </w:r>
      <w:r w:rsidRPr="00D26933">
        <w:rPr>
          <w:rFonts w:eastAsia="Calibri"/>
          <w:lang w:val="es-ES" w:eastAsia="zh-CN"/>
        </w:rPr>
        <w:t>.</w:t>
      </w:r>
      <w:r w:rsidRPr="00D26933">
        <w:rPr>
          <w:rFonts w:eastAsia="Calibri"/>
          <w:vertAlign w:val="superscript"/>
          <w:lang w:val="es-ES" w:eastAsia="zh-CN"/>
        </w:rPr>
        <w:t>(</w:t>
      </w:r>
      <w:r w:rsidRPr="00D26933">
        <w:rPr>
          <w:rFonts w:eastAsia="Calibri"/>
          <w:vertAlign w:val="superscript"/>
          <w:lang w:val="x-none" w:eastAsia="zh-CN"/>
        </w:rPr>
        <w:t>6,7)</w:t>
      </w:r>
    </w:p>
    <w:p w14:paraId="5015362C" w14:textId="77777777" w:rsidR="00D26933" w:rsidRPr="00D26933" w:rsidRDefault="00D26933" w:rsidP="00D26933">
      <w:pPr>
        <w:suppressAutoHyphens/>
        <w:spacing w:line="360" w:lineRule="auto"/>
        <w:jc w:val="both"/>
        <w:rPr>
          <w:rFonts w:eastAsia="Calibri"/>
          <w:lang w:val="x-none" w:eastAsia="zh-CN"/>
        </w:rPr>
      </w:pPr>
      <w:r w:rsidRPr="00D26933">
        <w:rPr>
          <w:rFonts w:eastAsia="Calibri"/>
          <w:lang w:val="x-none" w:eastAsia="zh-CN"/>
        </w:rPr>
        <w:t>El sistema</w:t>
      </w:r>
      <w:r w:rsidRPr="00D26933">
        <w:rPr>
          <w:rFonts w:eastAsia="Calibri"/>
          <w:lang w:val="es-CU" w:eastAsia="zh-CN"/>
        </w:rPr>
        <w:t xml:space="preserve"> músculo -</w:t>
      </w:r>
      <w:r w:rsidRPr="00D26933">
        <w:rPr>
          <w:rFonts w:eastAsia="Calibri"/>
          <w:lang w:val="es-ES" w:eastAsia="zh-CN"/>
        </w:rPr>
        <w:t xml:space="preserve"> </w:t>
      </w:r>
      <w:r w:rsidRPr="00D26933">
        <w:rPr>
          <w:rFonts w:eastAsia="Calibri"/>
          <w:lang w:val="x-none" w:eastAsia="zh-CN"/>
        </w:rPr>
        <w:t xml:space="preserve">esquelético no escapa </w:t>
      </w:r>
      <w:r w:rsidRPr="00D26933">
        <w:rPr>
          <w:rFonts w:eastAsia="Calibri"/>
          <w:lang w:val="es-CU" w:eastAsia="zh-CN"/>
        </w:rPr>
        <w:t>a</w:t>
      </w:r>
      <w:r w:rsidRPr="00D26933">
        <w:rPr>
          <w:rFonts w:eastAsia="Calibri"/>
          <w:lang w:val="x-none" w:eastAsia="zh-CN"/>
        </w:rPr>
        <w:t>l</w:t>
      </w:r>
      <w:r w:rsidRPr="00D26933">
        <w:rPr>
          <w:rFonts w:eastAsia="Calibri"/>
          <w:lang w:val="es-CU" w:eastAsia="zh-CN"/>
        </w:rPr>
        <w:t xml:space="preserve"> uso</w:t>
      </w:r>
      <w:r w:rsidRPr="00D26933">
        <w:rPr>
          <w:rFonts w:eastAsia="Calibri"/>
          <w:lang w:val="x-none" w:eastAsia="zh-CN"/>
        </w:rPr>
        <w:t xml:space="preserve"> de la ecografía, tanto en las fracturas, lesiones articulares e infecciones de partes blanda</w:t>
      </w:r>
      <w:r w:rsidRPr="00D26933">
        <w:rPr>
          <w:rFonts w:eastAsia="Calibri"/>
          <w:lang w:val="es-CU" w:eastAsia="zh-CN"/>
        </w:rPr>
        <w:t xml:space="preserve">s, </w:t>
      </w:r>
      <w:r w:rsidRPr="00D26933">
        <w:rPr>
          <w:rFonts w:eastAsia="Calibri"/>
          <w:lang w:val="x-none" w:eastAsia="zh-CN"/>
        </w:rPr>
        <w:t>como en proced</w:t>
      </w:r>
      <w:r w:rsidRPr="00D26933">
        <w:rPr>
          <w:rFonts w:eastAsia="Calibri"/>
          <w:lang w:val="es-CU" w:eastAsia="zh-CN"/>
        </w:rPr>
        <w:t>imientos</w:t>
      </w:r>
      <w:r w:rsidRPr="00D26933">
        <w:rPr>
          <w:rFonts w:eastAsia="Calibri"/>
          <w:lang w:val="x-none" w:eastAsia="zh-CN"/>
        </w:rPr>
        <w:t xml:space="preserve"> </w:t>
      </w:r>
      <w:proofErr w:type="spellStart"/>
      <w:r w:rsidRPr="00D26933">
        <w:rPr>
          <w:rFonts w:eastAsia="Calibri"/>
          <w:lang w:val="x-none" w:eastAsia="zh-CN"/>
        </w:rPr>
        <w:t>ecoguiados</w:t>
      </w:r>
      <w:proofErr w:type="spellEnd"/>
      <w:r w:rsidRPr="00D26933">
        <w:rPr>
          <w:rFonts w:eastAsia="Calibri"/>
          <w:sz w:val="16"/>
          <w:szCs w:val="16"/>
          <w:lang w:val="es-ES" w:eastAsia="zh-CN"/>
        </w:rPr>
        <w:t>;</w:t>
      </w:r>
      <w:r w:rsidRPr="00D26933">
        <w:rPr>
          <w:rFonts w:eastAsia="Calibri"/>
          <w:lang w:val="es-ES" w:eastAsia="zh-CN"/>
        </w:rPr>
        <w:t xml:space="preserve"> también en la identificación de cuerpos extraños, en dependencia del material que los compone.</w:t>
      </w:r>
      <w:r w:rsidRPr="00D26933">
        <w:rPr>
          <w:rFonts w:eastAsia="Calibri"/>
          <w:vertAlign w:val="superscript"/>
          <w:lang w:val="x-none" w:eastAsia="zh-CN"/>
        </w:rPr>
        <w:t>(8)</w:t>
      </w:r>
    </w:p>
    <w:p w14:paraId="58CC09AE" w14:textId="77777777" w:rsidR="00D26933" w:rsidRPr="00D26933" w:rsidRDefault="00D26933" w:rsidP="00D26933">
      <w:pPr>
        <w:suppressAutoHyphens/>
        <w:spacing w:line="360" w:lineRule="auto"/>
        <w:jc w:val="both"/>
        <w:rPr>
          <w:rFonts w:eastAsia="Calibri"/>
          <w:lang w:val="es-ES" w:eastAsia="zh-CN"/>
        </w:rPr>
      </w:pPr>
      <w:r w:rsidRPr="00D26933">
        <w:rPr>
          <w:rFonts w:eastAsia="Calibri"/>
          <w:lang w:val="x-none" w:eastAsia="zh-CN"/>
        </w:rPr>
        <w:t>En</w:t>
      </w:r>
      <w:r w:rsidRPr="00D26933">
        <w:rPr>
          <w:rFonts w:eastAsia="Calibri"/>
          <w:lang w:val="es-ES" w:eastAsia="zh-CN"/>
        </w:rPr>
        <w:t xml:space="preserve"> procedimientos </w:t>
      </w:r>
      <w:r w:rsidRPr="00D26933">
        <w:rPr>
          <w:rFonts w:eastAsia="Calibri"/>
          <w:lang w:val="x-none" w:eastAsia="zh-CN"/>
        </w:rPr>
        <w:t>invasivos</w:t>
      </w:r>
      <w:r w:rsidRPr="00D26933">
        <w:rPr>
          <w:rFonts w:eastAsia="Calibri"/>
          <w:lang w:val="es-CU" w:eastAsia="zh-CN"/>
        </w:rPr>
        <w:t xml:space="preserve"> también se utiliza,</w:t>
      </w:r>
      <w:r w:rsidRPr="00D26933">
        <w:rPr>
          <w:rFonts w:eastAsia="Calibri"/>
          <w:lang w:val="x-none" w:eastAsia="zh-CN"/>
        </w:rPr>
        <w:t xml:space="preserve"> como</w:t>
      </w:r>
      <w:r w:rsidRPr="00D26933">
        <w:rPr>
          <w:rFonts w:eastAsia="Calibri"/>
          <w:lang w:val="es-CU" w:eastAsia="zh-CN"/>
        </w:rPr>
        <w:t xml:space="preserve"> la</w:t>
      </w:r>
      <w:r w:rsidRPr="00D26933">
        <w:rPr>
          <w:rFonts w:eastAsia="Calibri"/>
          <w:lang w:val="x-none" w:eastAsia="zh-CN"/>
        </w:rPr>
        <w:t xml:space="preserve"> canalización de venas profundas, intubaciones orotraqueales, colocación de sondas, bloqueos nerviosos y traqueostomía</w:t>
      </w:r>
      <w:r w:rsidRPr="00D26933">
        <w:rPr>
          <w:rFonts w:eastAsia="Calibri"/>
          <w:lang w:val="es-ES" w:eastAsia="zh-CN"/>
        </w:rPr>
        <w:t>.</w:t>
      </w:r>
      <w:r w:rsidRPr="00D26933">
        <w:rPr>
          <w:rFonts w:eastAsia="Calibri"/>
          <w:vertAlign w:val="superscript"/>
          <w:lang w:val="x-none" w:eastAsia="zh-CN"/>
        </w:rPr>
        <w:t>(9,10,11)</w:t>
      </w:r>
    </w:p>
    <w:p w14:paraId="269C2DEE" w14:textId="77777777" w:rsidR="00D26933" w:rsidRPr="00D26933" w:rsidRDefault="00D26933" w:rsidP="00D26933">
      <w:pPr>
        <w:suppressAutoHyphens/>
        <w:spacing w:line="360" w:lineRule="auto"/>
        <w:jc w:val="both"/>
        <w:rPr>
          <w:rFonts w:eastAsia="Calibri"/>
          <w:sz w:val="22"/>
          <w:szCs w:val="22"/>
          <w:lang w:val="es-ES" w:eastAsia="zh-CN"/>
        </w:rPr>
      </w:pPr>
      <w:r w:rsidRPr="00D26933">
        <w:rPr>
          <w:rFonts w:eastAsia="Calibri"/>
          <w:lang w:val="es-ES" w:eastAsia="zh-CN"/>
        </w:rPr>
        <w:t>En la evaluación del dolor abdominal agudo y el trauma cerrado de abdomen es una herramienta poderosa, sobre todo si no se cuenta con otros medios de diagnóstico por imagen, como la tomografía axial computarizada.</w:t>
      </w:r>
      <w:r w:rsidRPr="00D26933">
        <w:rPr>
          <w:rFonts w:eastAsia="Calibri"/>
          <w:vertAlign w:val="superscript"/>
          <w:lang w:val="es-ES" w:eastAsia="zh-CN"/>
        </w:rPr>
        <w:t>(12)</w:t>
      </w:r>
      <w:r w:rsidRPr="00D26933">
        <w:rPr>
          <w:rFonts w:eastAsia="Calibri"/>
          <w:lang w:val="es-ES" w:eastAsia="zh-CN"/>
        </w:rPr>
        <w:t xml:space="preserve"> </w:t>
      </w:r>
      <w:r w:rsidRPr="00D26933">
        <w:rPr>
          <w:lang w:val="es-ES" w:eastAsia="es-ES"/>
        </w:rPr>
        <w:t>También se adecua, en  situaciones críticas, a las urgencias de ginecología y obstetricia.</w:t>
      </w:r>
      <w:r w:rsidRPr="00D26933">
        <w:rPr>
          <w:vertAlign w:val="superscript"/>
          <w:lang w:val="es-ES" w:eastAsia="es-ES"/>
        </w:rPr>
        <w:t>(13)</w:t>
      </w:r>
      <w:r w:rsidRPr="00D26933">
        <w:rPr>
          <w:lang w:val="es-ES" w:eastAsia="es-ES"/>
        </w:rPr>
        <w:t xml:space="preserve"> Acompaña la evaluación de la gestación desde las 5 semanas, hasta el término. En ginecología también ayuda en la evaluación de tumores, sangrados y dolor pélvico.</w:t>
      </w:r>
    </w:p>
    <w:p w14:paraId="509AD582" w14:textId="77777777" w:rsidR="00D26933" w:rsidRPr="00D26933" w:rsidRDefault="00D26933" w:rsidP="00D26933">
      <w:pPr>
        <w:suppressAutoHyphens/>
        <w:spacing w:line="360" w:lineRule="auto"/>
        <w:jc w:val="both"/>
        <w:rPr>
          <w:rFonts w:eastAsia="Calibri"/>
          <w:sz w:val="22"/>
          <w:szCs w:val="22"/>
          <w:lang w:val="es-ES" w:eastAsia="zh-CN"/>
        </w:rPr>
      </w:pPr>
      <w:r w:rsidRPr="00D26933">
        <w:rPr>
          <w:rFonts w:eastAsia="Calibri"/>
          <w:lang w:val="es-ES" w:eastAsia="zh-CN"/>
        </w:rPr>
        <w:t>Una desventaja relativa es su dependencia del operador, lo cual puede ser relativo.</w:t>
      </w:r>
      <w:r w:rsidRPr="00D26933">
        <w:rPr>
          <w:rFonts w:eastAsia="Calibri"/>
          <w:vertAlign w:val="superscript"/>
          <w:lang w:val="es-ES" w:eastAsia="zh-CN"/>
        </w:rPr>
        <w:t>(14)</w:t>
      </w:r>
      <w:r w:rsidRPr="00D26933">
        <w:rPr>
          <w:rFonts w:eastAsia="Calibri"/>
          <w:lang w:val="es-ES" w:eastAsia="zh-CN"/>
        </w:rPr>
        <w:t xml:space="preserve"> Depende mucho del entrenamiento, de la visión clínica del profesional de la salud y el trabajo en equipo. </w:t>
      </w:r>
    </w:p>
    <w:p w14:paraId="5EFDB218" w14:textId="77777777" w:rsidR="00D26933" w:rsidRPr="00D26933" w:rsidRDefault="00D26933" w:rsidP="00D26933">
      <w:pPr>
        <w:suppressAutoHyphens/>
        <w:spacing w:line="360" w:lineRule="auto"/>
        <w:jc w:val="both"/>
        <w:rPr>
          <w:rFonts w:eastAsia="Calibri"/>
          <w:sz w:val="22"/>
          <w:szCs w:val="22"/>
          <w:lang w:val="es-ES" w:eastAsia="zh-CN"/>
        </w:rPr>
      </w:pPr>
      <w:r w:rsidRPr="00D26933">
        <w:rPr>
          <w:rFonts w:eastAsia="Calibri"/>
          <w:lang w:val="es-ES" w:eastAsia="zh-CN"/>
        </w:rPr>
        <w:t>El uso de la ecografía por médicos no radiólogos, va cambiando paradigmas en la medicina moderna, por lo que esta tecnología se transforma en una necesidad práctica. Es necesario dominar el conocimiento científico y posteriormente pasar de la teoría a la práctica.</w:t>
      </w:r>
    </w:p>
    <w:p w14:paraId="45A622B4" w14:textId="77777777" w:rsidR="00D26933" w:rsidRPr="00D26933" w:rsidRDefault="00D26933" w:rsidP="00D26933">
      <w:pPr>
        <w:suppressAutoHyphens/>
        <w:autoSpaceDE w:val="0"/>
        <w:spacing w:line="360" w:lineRule="auto"/>
        <w:rPr>
          <w:rFonts w:eastAsia="Calibri"/>
          <w:color w:val="000000"/>
          <w:lang w:val="es-ES" w:eastAsia="es-ES"/>
        </w:rPr>
      </w:pPr>
    </w:p>
    <w:p w14:paraId="118E2105" w14:textId="77777777" w:rsidR="00D26933" w:rsidRPr="00D26933" w:rsidRDefault="00D26933" w:rsidP="00D26933">
      <w:pPr>
        <w:suppressAutoHyphens/>
        <w:autoSpaceDE w:val="0"/>
        <w:spacing w:line="360" w:lineRule="auto"/>
        <w:rPr>
          <w:rFonts w:eastAsia="Calibri"/>
          <w:color w:val="000000"/>
          <w:lang w:val="es-ES" w:eastAsia="es-ES"/>
        </w:rPr>
      </w:pPr>
    </w:p>
    <w:p w14:paraId="458D9E64" w14:textId="77777777" w:rsidR="00D32378" w:rsidRDefault="00D32378">
      <w:pPr>
        <w:rPr>
          <w:rFonts w:eastAsia="Calibri"/>
          <w:b/>
          <w:sz w:val="32"/>
          <w:szCs w:val="32"/>
          <w:lang w:val="en-US" w:eastAsia="zh-CN"/>
        </w:rPr>
      </w:pPr>
      <w:r>
        <w:rPr>
          <w:rFonts w:eastAsia="Calibri"/>
          <w:b/>
          <w:sz w:val="32"/>
          <w:szCs w:val="32"/>
          <w:lang w:val="en-US" w:eastAsia="zh-CN"/>
        </w:rPr>
        <w:br w:type="page"/>
      </w:r>
    </w:p>
    <w:p w14:paraId="14957730" w14:textId="6898B611" w:rsidR="00D26933" w:rsidRPr="00D26933" w:rsidRDefault="00D26933" w:rsidP="00D26933">
      <w:pPr>
        <w:suppressAutoHyphens/>
        <w:spacing w:line="360" w:lineRule="auto"/>
        <w:jc w:val="center"/>
        <w:rPr>
          <w:rFonts w:eastAsia="Calibri"/>
          <w:sz w:val="32"/>
          <w:szCs w:val="32"/>
          <w:lang w:val="en-US" w:eastAsia="zh-CN"/>
        </w:rPr>
      </w:pPr>
      <w:proofErr w:type="spellStart"/>
      <w:r w:rsidRPr="00D26933">
        <w:rPr>
          <w:rFonts w:eastAsia="Calibri"/>
          <w:b/>
          <w:sz w:val="32"/>
          <w:szCs w:val="32"/>
          <w:lang w:val="en-US" w:eastAsia="zh-CN"/>
        </w:rPr>
        <w:lastRenderedPageBreak/>
        <w:t>REFERENCIAS</w:t>
      </w:r>
      <w:proofErr w:type="spellEnd"/>
      <w:r w:rsidRPr="00D26933">
        <w:rPr>
          <w:rFonts w:eastAsia="Calibri"/>
          <w:b/>
          <w:sz w:val="32"/>
          <w:szCs w:val="32"/>
          <w:lang w:val="en-US" w:eastAsia="zh-CN"/>
        </w:rPr>
        <w:t xml:space="preserve"> </w:t>
      </w:r>
      <w:proofErr w:type="spellStart"/>
      <w:r w:rsidRPr="00D26933">
        <w:rPr>
          <w:rFonts w:eastAsia="Calibri"/>
          <w:b/>
          <w:sz w:val="32"/>
          <w:szCs w:val="32"/>
          <w:lang w:val="en-US" w:eastAsia="zh-CN"/>
        </w:rPr>
        <w:t>BIBLIOGRÁFICAS</w:t>
      </w:r>
      <w:proofErr w:type="spellEnd"/>
    </w:p>
    <w:p w14:paraId="450A3305" w14:textId="77777777" w:rsidR="00D26933" w:rsidRPr="00D26933" w:rsidRDefault="00D26933" w:rsidP="00D26933">
      <w:pPr>
        <w:suppressAutoHyphens/>
        <w:spacing w:line="360" w:lineRule="auto"/>
        <w:rPr>
          <w:rFonts w:eastAsia="Calibri"/>
          <w:lang w:val="en-US" w:eastAsia="zh-CN"/>
        </w:rPr>
      </w:pPr>
      <w:r w:rsidRPr="00D26933">
        <w:rPr>
          <w:color w:val="000000"/>
          <w:lang w:val="en-US" w:eastAsia="es-ES"/>
        </w:rPr>
        <w:t xml:space="preserve">1. </w:t>
      </w:r>
      <w:proofErr w:type="spellStart"/>
      <w:r w:rsidRPr="00D26933">
        <w:rPr>
          <w:color w:val="000000"/>
          <w:lang w:val="en-US" w:eastAsia="es-ES"/>
        </w:rPr>
        <w:t>Dubecq</w:t>
      </w:r>
      <w:proofErr w:type="spellEnd"/>
      <w:r w:rsidRPr="00D26933">
        <w:rPr>
          <w:color w:val="000000"/>
          <w:lang w:val="en-US" w:eastAsia="es-ES"/>
        </w:rPr>
        <w:t xml:space="preserve"> C, </w:t>
      </w:r>
      <w:proofErr w:type="spellStart"/>
      <w:r w:rsidRPr="00D26933">
        <w:rPr>
          <w:color w:val="000000"/>
          <w:lang w:val="en-US" w:eastAsia="es-ES"/>
        </w:rPr>
        <w:t>Dubourg</w:t>
      </w:r>
      <w:proofErr w:type="spellEnd"/>
      <w:r w:rsidRPr="00D26933">
        <w:rPr>
          <w:color w:val="000000"/>
          <w:lang w:val="en-US" w:eastAsia="es-ES"/>
        </w:rPr>
        <w:t xml:space="preserve"> O, </w:t>
      </w:r>
      <w:proofErr w:type="spellStart"/>
      <w:r w:rsidRPr="00D26933">
        <w:rPr>
          <w:color w:val="000000"/>
          <w:lang w:val="en-US" w:eastAsia="es-ES"/>
        </w:rPr>
        <w:t>Morand</w:t>
      </w:r>
      <w:proofErr w:type="spellEnd"/>
      <w:r w:rsidRPr="00D26933">
        <w:rPr>
          <w:color w:val="000000"/>
          <w:lang w:val="en-US" w:eastAsia="es-ES"/>
        </w:rPr>
        <w:t xml:space="preserve"> G, Montagnon R, Travers S, </w:t>
      </w:r>
      <w:proofErr w:type="spellStart"/>
      <w:r w:rsidRPr="00D26933">
        <w:rPr>
          <w:color w:val="000000"/>
          <w:lang w:val="en-US" w:eastAsia="es-ES"/>
        </w:rPr>
        <w:t>Mahe</w:t>
      </w:r>
      <w:proofErr w:type="spellEnd"/>
      <w:r w:rsidRPr="00D26933">
        <w:rPr>
          <w:color w:val="000000"/>
          <w:lang w:val="en-US" w:eastAsia="es-ES"/>
        </w:rPr>
        <w:t xml:space="preserve"> P. Point-of-care ultrasound for treatment and triage in austere military environments. J Trauma Acute Care Surg. 2021; 91(2S Suppl 2):S124-S129. DOI: 10.1097/TA.0000000000003308</w:t>
      </w:r>
    </w:p>
    <w:p w14:paraId="335424B4" w14:textId="77777777" w:rsidR="00D26933" w:rsidRPr="00D26933" w:rsidRDefault="00D26933" w:rsidP="00D26933">
      <w:pPr>
        <w:suppressAutoHyphens/>
        <w:spacing w:line="360" w:lineRule="auto"/>
        <w:rPr>
          <w:color w:val="000000"/>
          <w:lang w:val="es-ES" w:eastAsia="es-ES"/>
        </w:rPr>
      </w:pPr>
      <w:r w:rsidRPr="00D26933">
        <w:rPr>
          <w:color w:val="000000"/>
          <w:lang w:val="en-US" w:eastAsia="es-ES"/>
        </w:rPr>
        <w:t xml:space="preserve">2. Chan KK, </w:t>
      </w:r>
      <w:proofErr w:type="spellStart"/>
      <w:r w:rsidRPr="00D26933">
        <w:rPr>
          <w:color w:val="000000"/>
          <w:lang w:val="en-US" w:eastAsia="es-ES"/>
        </w:rPr>
        <w:t>Joo</w:t>
      </w:r>
      <w:proofErr w:type="spellEnd"/>
      <w:r w:rsidRPr="00D26933">
        <w:rPr>
          <w:color w:val="000000"/>
          <w:lang w:val="en-US" w:eastAsia="es-ES"/>
        </w:rPr>
        <w:t xml:space="preserve"> DA, McRae AD, </w:t>
      </w:r>
      <w:proofErr w:type="spellStart"/>
      <w:r w:rsidRPr="00D26933">
        <w:rPr>
          <w:color w:val="000000"/>
          <w:lang w:val="en-US" w:eastAsia="es-ES"/>
        </w:rPr>
        <w:t>Takwoingi</w:t>
      </w:r>
      <w:proofErr w:type="spellEnd"/>
      <w:r w:rsidRPr="00D26933">
        <w:rPr>
          <w:color w:val="000000"/>
          <w:lang w:val="en-US" w:eastAsia="es-ES"/>
        </w:rPr>
        <w:t xml:space="preserve"> Y, Premji ZA, Lang E, </w:t>
      </w:r>
      <w:proofErr w:type="spellStart"/>
      <w:r w:rsidRPr="00D26933">
        <w:rPr>
          <w:color w:val="000000"/>
          <w:lang w:val="en-US" w:eastAsia="es-ES"/>
        </w:rPr>
        <w:t>Wakai</w:t>
      </w:r>
      <w:proofErr w:type="spellEnd"/>
      <w:r w:rsidRPr="00D26933">
        <w:rPr>
          <w:color w:val="000000"/>
          <w:lang w:val="en-US" w:eastAsia="es-ES"/>
        </w:rPr>
        <w:t xml:space="preserve"> A. Chest ultrasonography versus supine chest radiography for diagnosis of pneumothorax in trauma patients in the emergency department. </w:t>
      </w:r>
      <w:r w:rsidRPr="00D26933">
        <w:rPr>
          <w:color w:val="000000"/>
          <w:lang w:val="es-CU" w:eastAsia="es-ES"/>
        </w:rPr>
        <w:t xml:space="preserve">Cochrane </w:t>
      </w:r>
      <w:proofErr w:type="spellStart"/>
      <w:r w:rsidRPr="00D26933">
        <w:rPr>
          <w:color w:val="000000"/>
          <w:lang w:val="es-CU" w:eastAsia="es-ES"/>
        </w:rPr>
        <w:t>Database</w:t>
      </w:r>
      <w:proofErr w:type="spellEnd"/>
      <w:r w:rsidRPr="00D26933">
        <w:rPr>
          <w:color w:val="000000"/>
          <w:lang w:val="es-CU" w:eastAsia="es-ES"/>
        </w:rPr>
        <w:t xml:space="preserve"> </w:t>
      </w:r>
      <w:proofErr w:type="spellStart"/>
      <w:r w:rsidRPr="00D26933">
        <w:rPr>
          <w:color w:val="000000"/>
          <w:lang w:val="es-CU" w:eastAsia="es-ES"/>
        </w:rPr>
        <w:t>Syst</w:t>
      </w:r>
      <w:proofErr w:type="spellEnd"/>
      <w:r w:rsidRPr="00D26933">
        <w:rPr>
          <w:color w:val="000000"/>
          <w:lang w:val="es-CU" w:eastAsia="es-ES"/>
        </w:rPr>
        <w:t xml:space="preserve"> Rev. 2020; 7(7):CD013031. </w:t>
      </w:r>
      <w:proofErr w:type="spellStart"/>
      <w:r w:rsidRPr="00D26933">
        <w:rPr>
          <w:color w:val="000000"/>
          <w:lang w:val="es-ES" w:eastAsia="es-ES"/>
        </w:rPr>
        <w:t>DOI</w:t>
      </w:r>
      <w:proofErr w:type="spellEnd"/>
      <w:r w:rsidRPr="00D26933">
        <w:rPr>
          <w:color w:val="000000"/>
          <w:lang w:val="es-ES" w:eastAsia="es-ES"/>
        </w:rPr>
        <w:t>: 10.1002/14651858.CD013031.pub2</w:t>
      </w:r>
    </w:p>
    <w:p w14:paraId="3E10D7B8" w14:textId="77777777" w:rsidR="00D26933" w:rsidRPr="00D26933" w:rsidRDefault="00D26933" w:rsidP="00D26933">
      <w:pPr>
        <w:suppressAutoHyphens/>
        <w:spacing w:line="360" w:lineRule="auto"/>
        <w:rPr>
          <w:color w:val="000000"/>
          <w:lang w:val="es-ES" w:eastAsia="es-ES"/>
        </w:rPr>
      </w:pPr>
      <w:r w:rsidRPr="00D26933">
        <w:rPr>
          <w:color w:val="000000"/>
          <w:lang w:val="es-ES" w:eastAsia="es-ES"/>
        </w:rPr>
        <w:t xml:space="preserve">3. </w:t>
      </w:r>
      <w:proofErr w:type="spellStart"/>
      <w:r w:rsidRPr="00D26933">
        <w:rPr>
          <w:color w:val="000000"/>
          <w:lang w:val="es-ES" w:eastAsia="es-ES"/>
        </w:rPr>
        <w:t>Vollmer</w:t>
      </w:r>
      <w:proofErr w:type="spellEnd"/>
      <w:r w:rsidRPr="00D26933">
        <w:rPr>
          <w:color w:val="000000"/>
          <w:lang w:val="es-ES" w:eastAsia="es-ES"/>
        </w:rPr>
        <w:t xml:space="preserve"> I. Ecografía torácica de las infecciones víricas. Radiología (Engl Ed). 2021; 63(3):252-7. </w:t>
      </w:r>
      <w:hyperlink r:id="rId10" w:anchor="_blank" w:history="1">
        <w:proofErr w:type="spellStart"/>
        <w:r w:rsidRPr="00D26933">
          <w:rPr>
            <w:color w:val="000000"/>
            <w:lang w:val="es-ES" w:eastAsia="es-ES"/>
          </w:rPr>
          <w:t>DOI</w:t>
        </w:r>
        <w:proofErr w:type="spellEnd"/>
        <w:r w:rsidRPr="00D26933">
          <w:rPr>
            <w:color w:val="000000"/>
            <w:lang w:val="es-ES" w:eastAsia="es-ES"/>
          </w:rPr>
          <w:t>: 10.1016/j.rx.2020.12.005</w:t>
        </w:r>
      </w:hyperlink>
    </w:p>
    <w:p w14:paraId="27308EE1" w14:textId="77777777" w:rsidR="00D26933" w:rsidRPr="00D26933" w:rsidRDefault="00D26933" w:rsidP="00D26933">
      <w:pPr>
        <w:suppressAutoHyphens/>
        <w:spacing w:line="360" w:lineRule="auto"/>
        <w:rPr>
          <w:color w:val="000000"/>
          <w:highlight w:val="yellow"/>
          <w:lang w:val="es-ES" w:eastAsia="es-ES"/>
        </w:rPr>
      </w:pPr>
      <w:r w:rsidRPr="00D26933">
        <w:rPr>
          <w:color w:val="000000"/>
          <w:lang w:val="es-ES" w:eastAsia="es-ES"/>
        </w:rPr>
        <w:t xml:space="preserve">4. Pallarés JP, Pérez Pallarés J, Flandes </w:t>
      </w:r>
      <w:proofErr w:type="spellStart"/>
      <w:r w:rsidRPr="00D26933">
        <w:rPr>
          <w:color w:val="000000"/>
          <w:lang w:val="es-ES" w:eastAsia="es-ES"/>
        </w:rPr>
        <w:t>Aldeyturriaga</w:t>
      </w:r>
      <w:proofErr w:type="spellEnd"/>
      <w:r w:rsidRPr="00D26933">
        <w:rPr>
          <w:color w:val="000000"/>
          <w:lang w:val="es-ES" w:eastAsia="es-ES"/>
        </w:rPr>
        <w:t xml:space="preserve"> J, Cases Viedma E, Cordovilla Pérez R. Recomendaciones de consenso </w:t>
      </w:r>
      <w:proofErr w:type="spellStart"/>
      <w:r w:rsidRPr="00D26933">
        <w:rPr>
          <w:color w:val="000000"/>
          <w:lang w:val="es-ES" w:eastAsia="es-ES"/>
        </w:rPr>
        <w:t>SEPAR-AEER</w:t>
      </w:r>
      <w:proofErr w:type="spellEnd"/>
      <w:r w:rsidRPr="00D26933">
        <w:rPr>
          <w:color w:val="000000"/>
          <w:lang w:val="es-ES" w:eastAsia="es-ES"/>
        </w:rPr>
        <w:t xml:space="preserve"> sobre la utilidad de la ecografía torácica en el manejo del paciente con sospecha o infección confirmada con COVID-19. Archivos de </w:t>
      </w:r>
      <w:proofErr w:type="spellStart"/>
      <w:r w:rsidRPr="00D26933">
        <w:rPr>
          <w:color w:val="000000"/>
          <w:lang w:val="es-ES" w:eastAsia="es-ES"/>
        </w:rPr>
        <w:t>Bronconeumología</w:t>
      </w:r>
      <w:proofErr w:type="spellEnd"/>
      <w:r w:rsidRPr="00D26933">
        <w:rPr>
          <w:color w:val="000000"/>
          <w:lang w:val="es-ES" w:eastAsia="es-ES"/>
        </w:rPr>
        <w:t xml:space="preserve">. 2020; 56: 27-30. </w:t>
      </w:r>
      <w:hyperlink r:id="rId11" w:anchor="_blank" w:history="1">
        <w:proofErr w:type="spellStart"/>
        <w:r w:rsidRPr="00D26933">
          <w:rPr>
            <w:rFonts w:eastAsia="Calibri"/>
            <w:lang w:val="es-ES" w:eastAsia="zh-CN"/>
          </w:rPr>
          <w:t>DOI</w:t>
        </w:r>
        <w:proofErr w:type="spellEnd"/>
        <w:r w:rsidRPr="00D26933">
          <w:rPr>
            <w:rFonts w:eastAsia="Calibri"/>
            <w:lang w:val="es-ES" w:eastAsia="zh-CN"/>
          </w:rPr>
          <w:t>: 10.1016/j.arbres.2020.03.019</w:t>
        </w:r>
      </w:hyperlink>
    </w:p>
    <w:p w14:paraId="0CE609D6" w14:textId="00A768CE" w:rsidR="00D26933" w:rsidRPr="00D26933" w:rsidRDefault="00D26933" w:rsidP="00D26933">
      <w:pPr>
        <w:suppressAutoHyphens/>
        <w:spacing w:line="360" w:lineRule="auto"/>
        <w:rPr>
          <w:color w:val="000000"/>
          <w:lang w:val="es-ES" w:eastAsia="es-ES"/>
        </w:rPr>
      </w:pPr>
      <w:r w:rsidRPr="00D26933">
        <w:rPr>
          <w:color w:val="000000"/>
          <w:lang w:val="es-ES" w:eastAsia="es-ES"/>
        </w:rPr>
        <w:t xml:space="preserve">5. Castellanos-García A, </w:t>
      </w:r>
      <w:proofErr w:type="spellStart"/>
      <w:r w:rsidRPr="00D26933">
        <w:rPr>
          <w:color w:val="000000"/>
          <w:lang w:val="es-ES" w:eastAsia="es-ES"/>
        </w:rPr>
        <w:t>Abdo</w:t>
      </w:r>
      <w:proofErr w:type="spellEnd"/>
      <w:r w:rsidRPr="00D26933">
        <w:rPr>
          <w:color w:val="000000"/>
          <w:lang w:val="es-ES" w:eastAsia="es-ES"/>
        </w:rPr>
        <w:t>-Cuza A, Quevedo-Benítez Y, Leal-</w:t>
      </w:r>
      <w:proofErr w:type="spellStart"/>
      <w:r w:rsidRPr="00D26933">
        <w:rPr>
          <w:color w:val="000000"/>
          <w:lang w:val="es-ES" w:eastAsia="es-ES"/>
        </w:rPr>
        <w:t>Alpizar</w:t>
      </w:r>
      <w:proofErr w:type="spellEnd"/>
      <w:r w:rsidRPr="00D26933">
        <w:rPr>
          <w:color w:val="000000"/>
          <w:lang w:val="es-ES" w:eastAsia="es-ES"/>
        </w:rPr>
        <w:t xml:space="preserve"> G, Castellanos-</w:t>
      </w:r>
      <w:proofErr w:type="spellStart"/>
      <w:r w:rsidRPr="00D26933">
        <w:rPr>
          <w:color w:val="000000"/>
          <w:lang w:val="es-ES" w:eastAsia="es-ES"/>
        </w:rPr>
        <w:t>Gutierrez</w:t>
      </w:r>
      <w:proofErr w:type="spellEnd"/>
      <w:r w:rsidRPr="00D26933">
        <w:rPr>
          <w:color w:val="000000"/>
          <w:lang w:val="es-ES" w:eastAsia="es-ES"/>
        </w:rPr>
        <w:t xml:space="preserve"> R, Gómez-</w:t>
      </w:r>
      <w:proofErr w:type="spellStart"/>
      <w:r w:rsidRPr="00D26933">
        <w:rPr>
          <w:color w:val="000000"/>
          <w:lang w:val="es-ES" w:eastAsia="es-ES"/>
        </w:rPr>
        <w:t>Peire</w:t>
      </w:r>
      <w:proofErr w:type="spellEnd"/>
      <w:r w:rsidRPr="00D26933">
        <w:rPr>
          <w:color w:val="000000"/>
          <w:lang w:val="es-ES" w:eastAsia="es-ES"/>
        </w:rPr>
        <w:t xml:space="preserve"> F, et al. Monitorización hemodinámica avanzada asociada a ecografía simultánea a variables </w:t>
      </w:r>
      <w:proofErr w:type="spellStart"/>
      <w:r w:rsidRPr="00D26933">
        <w:rPr>
          <w:color w:val="000000"/>
          <w:lang w:val="es-ES" w:eastAsia="es-ES"/>
        </w:rPr>
        <w:t>hemogasométricas</w:t>
      </w:r>
      <w:proofErr w:type="spellEnd"/>
      <w:r w:rsidRPr="00D26933">
        <w:rPr>
          <w:color w:val="000000"/>
          <w:lang w:val="es-ES" w:eastAsia="es-ES"/>
        </w:rPr>
        <w:t xml:space="preserve"> en el paciente crítico. </w:t>
      </w:r>
      <w:r w:rsidRPr="00D26933">
        <w:rPr>
          <w:bCs/>
          <w:color w:val="000000"/>
          <w:lang w:val="es-ES" w:eastAsia="es-ES"/>
        </w:rPr>
        <w:t xml:space="preserve">Revista Cubana de Medicina Intensiva y Emergencias. 2020 </w:t>
      </w:r>
      <w:r w:rsidRPr="00D26933">
        <w:rPr>
          <w:color w:val="000000"/>
          <w:lang w:val="es-ES" w:eastAsia="es-ES"/>
        </w:rPr>
        <w:t>[acceso</w:t>
      </w:r>
      <w:r w:rsidRPr="00D26933">
        <w:rPr>
          <w:bCs/>
          <w:color w:val="000000"/>
          <w:lang w:val="es-ES" w:eastAsia="es-ES"/>
        </w:rPr>
        <w:t xml:space="preserve"> </w:t>
      </w:r>
      <w:r w:rsidRPr="00D26933">
        <w:rPr>
          <w:rFonts w:eastAsia="Calibri"/>
          <w:lang w:val="es-ES" w:eastAsia="zh-CN"/>
        </w:rPr>
        <w:t>30/03/2022</w:t>
      </w:r>
      <w:r w:rsidRPr="00D26933">
        <w:rPr>
          <w:color w:val="000000"/>
          <w:lang w:val="es-ES" w:eastAsia="es-ES"/>
        </w:rPr>
        <w:t xml:space="preserve">]; 19(2): [aprox. 18 p]. Disponible en: </w:t>
      </w:r>
      <w:hyperlink r:id="rId12" w:history="1">
        <w:r w:rsidR="00140529" w:rsidRPr="00D26933">
          <w:rPr>
            <w:rStyle w:val="Hipervnculo"/>
            <w:lang w:val="es-ES" w:eastAsia="es-ES"/>
          </w:rPr>
          <w:t>http://www.revmie.sld.cu/index.php/mie/article/view/669</w:t>
        </w:r>
      </w:hyperlink>
      <w:r w:rsidR="00140529">
        <w:rPr>
          <w:color w:val="000000"/>
          <w:lang w:val="es-ES" w:eastAsia="es-ES"/>
        </w:rPr>
        <w:t xml:space="preserve"> </w:t>
      </w:r>
      <w:r w:rsidRPr="00D26933">
        <w:rPr>
          <w:color w:val="000000"/>
          <w:lang w:val="es-ES" w:eastAsia="es-ES"/>
        </w:rPr>
        <w:t xml:space="preserve"> </w:t>
      </w:r>
    </w:p>
    <w:p w14:paraId="7013FDC7" w14:textId="77777777" w:rsidR="00D26933" w:rsidRPr="00D26933" w:rsidRDefault="00D26933" w:rsidP="00D26933">
      <w:pPr>
        <w:suppressAutoHyphens/>
        <w:spacing w:line="360" w:lineRule="auto"/>
        <w:rPr>
          <w:color w:val="000000"/>
          <w:lang w:val="en-US" w:eastAsia="es-ES"/>
        </w:rPr>
      </w:pPr>
      <w:r w:rsidRPr="00D26933">
        <w:rPr>
          <w:color w:val="000000"/>
          <w:lang w:val="en-US" w:eastAsia="es-ES"/>
        </w:rPr>
        <w:t xml:space="preserve">6. Wang LJ, Chen </w:t>
      </w:r>
      <w:proofErr w:type="spellStart"/>
      <w:r w:rsidRPr="00D26933">
        <w:rPr>
          <w:color w:val="000000"/>
          <w:lang w:val="en-US" w:eastAsia="es-ES"/>
        </w:rPr>
        <w:t>LM</w:t>
      </w:r>
      <w:proofErr w:type="spellEnd"/>
      <w:r w:rsidRPr="00D26933">
        <w:rPr>
          <w:color w:val="000000"/>
          <w:lang w:val="en-US" w:eastAsia="es-ES"/>
        </w:rPr>
        <w:t xml:space="preserve">, Chen Y, Bao LY, Zheng NN, Wang YZ, et al. Ultrasonography assessments of optic nerve sheath diameter as a noninvasive and dynamic method of detecting changes in intracranial pressure. JAMA </w:t>
      </w:r>
      <w:proofErr w:type="spellStart"/>
      <w:r w:rsidRPr="00D26933">
        <w:rPr>
          <w:color w:val="000000"/>
          <w:lang w:val="en-US" w:eastAsia="es-ES"/>
        </w:rPr>
        <w:t>Ophthalmol</w:t>
      </w:r>
      <w:proofErr w:type="spellEnd"/>
      <w:r w:rsidRPr="00D26933">
        <w:rPr>
          <w:color w:val="000000"/>
          <w:lang w:val="en-US" w:eastAsia="es-ES"/>
        </w:rPr>
        <w:t>. 2018; 136: 250-6.</w:t>
      </w:r>
      <w:r w:rsidRPr="00D26933">
        <w:rPr>
          <w:lang w:val="en-US" w:eastAsia="zh-CN"/>
        </w:rPr>
        <w:t xml:space="preserve"> </w:t>
      </w:r>
      <w:r w:rsidRPr="00D26933">
        <w:rPr>
          <w:color w:val="000000"/>
          <w:lang w:val="en-US" w:eastAsia="es-ES"/>
        </w:rPr>
        <w:t>DOI: 10.1001/jamaophthalmol.2017.6560</w:t>
      </w:r>
    </w:p>
    <w:p w14:paraId="49FBAD7C" w14:textId="77777777" w:rsidR="00D26933" w:rsidRPr="00D26933" w:rsidRDefault="00D26933" w:rsidP="00D26933">
      <w:pPr>
        <w:suppressAutoHyphens/>
        <w:spacing w:line="360" w:lineRule="auto"/>
        <w:rPr>
          <w:color w:val="000000"/>
          <w:lang w:val="en-US" w:eastAsia="es-ES"/>
        </w:rPr>
      </w:pPr>
      <w:r w:rsidRPr="00D26933">
        <w:rPr>
          <w:color w:val="000000"/>
          <w:lang w:val="en-US" w:eastAsia="es-ES"/>
        </w:rPr>
        <w:t xml:space="preserve">7. Fernando SM, Tran A, Cheng W, </w:t>
      </w:r>
      <w:proofErr w:type="spellStart"/>
      <w:r w:rsidRPr="00D26933">
        <w:rPr>
          <w:color w:val="000000"/>
          <w:lang w:val="en-US" w:eastAsia="es-ES"/>
        </w:rPr>
        <w:t>Rochwerg</w:t>
      </w:r>
      <w:proofErr w:type="spellEnd"/>
      <w:r w:rsidRPr="00D26933">
        <w:rPr>
          <w:color w:val="000000"/>
          <w:lang w:val="en-US" w:eastAsia="es-ES"/>
        </w:rPr>
        <w:t xml:space="preserve"> B, </w:t>
      </w:r>
      <w:proofErr w:type="spellStart"/>
      <w:r w:rsidRPr="00D26933">
        <w:rPr>
          <w:color w:val="000000"/>
          <w:lang w:val="en-US" w:eastAsia="es-ES"/>
        </w:rPr>
        <w:t>Taljaard</w:t>
      </w:r>
      <w:proofErr w:type="spellEnd"/>
      <w:r w:rsidRPr="00D26933">
        <w:rPr>
          <w:color w:val="000000"/>
          <w:lang w:val="en-US" w:eastAsia="es-ES"/>
        </w:rPr>
        <w:t xml:space="preserve"> M, </w:t>
      </w:r>
      <w:proofErr w:type="spellStart"/>
      <w:r w:rsidRPr="00D26933">
        <w:rPr>
          <w:color w:val="000000"/>
          <w:lang w:val="en-US" w:eastAsia="es-ES"/>
        </w:rPr>
        <w:t>Kyeremanteng</w:t>
      </w:r>
      <w:proofErr w:type="spellEnd"/>
      <w:r w:rsidRPr="00D26933">
        <w:rPr>
          <w:color w:val="000000"/>
          <w:lang w:val="en-US" w:eastAsia="es-ES"/>
        </w:rPr>
        <w:t xml:space="preserve"> K, et al. Diagnosis of elevated intracranial pressure in critically ill adults: systematic review and meta-analysis. </w:t>
      </w:r>
      <w:proofErr w:type="spellStart"/>
      <w:r w:rsidRPr="00D26933">
        <w:rPr>
          <w:color w:val="000000"/>
          <w:lang w:val="en-US" w:eastAsia="es-ES"/>
        </w:rPr>
        <w:t>BMJ</w:t>
      </w:r>
      <w:proofErr w:type="spellEnd"/>
      <w:r w:rsidRPr="00D26933">
        <w:rPr>
          <w:color w:val="000000"/>
          <w:lang w:val="en-US" w:eastAsia="es-ES"/>
        </w:rPr>
        <w:t>. 2019; 366: l4225. DOI:10.1136/bmj.l4225</w:t>
      </w:r>
    </w:p>
    <w:p w14:paraId="573B40FE" w14:textId="77777777" w:rsidR="00D26933" w:rsidRPr="00D26933" w:rsidRDefault="00D26933" w:rsidP="00D26933">
      <w:pPr>
        <w:suppressAutoHyphens/>
        <w:spacing w:line="360" w:lineRule="auto"/>
        <w:rPr>
          <w:color w:val="000000"/>
          <w:lang w:val="en-US" w:eastAsia="es-ES"/>
        </w:rPr>
      </w:pPr>
      <w:r w:rsidRPr="00D26933">
        <w:rPr>
          <w:color w:val="000000"/>
          <w:lang w:val="en-US" w:eastAsia="es-ES"/>
        </w:rPr>
        <w:t>8. Mukherjee K. Musculoskeletal Ultrasound. In: Walden A, Campbell A, Miller A, Wise M editors. Ultrasound in the Critically Ill. Springer, Cham; 2022. DOI: 10.1007/978-3-030-71742-1_18</w:t>
      </w:r>
    </w:p>
    <w:p w14:paraId="17392D0A" w14:textId="77777777" w:rsidR="00D26933" w:rsidRPr="00D26933" w:rsidRDefault="00D26933" w:rsidP="00D26933">
      <w:pPr>
        <w:suppressAutoHyphens/>
        <w:spacing w:line="360" w:lineRule="auto"/>
        <w:rPr>
          <w:color w:val="000000"/>
          <w:lang w:val="en-US" w:eastAsia="es-ES"/>
        </w:rPr>
      </w:pPr>
      <w:r w:rsidRPr="00D26933">
        <w:rPr>
          <w:color w:val="000000"/>
          <w:lang w:val="en-US" w:eastAsia="es-ES"/>
        </w:rPr>
        <w:lastRenderedPageBreak/>
        <w:t xml:space="preserve">9. </w:t>
      </w:r>
      <w:proofErr w:type="spellStart"/>
      <w:r w:rsidRPr="00D26933">
        <w:rPr>
          <w:color w:val="000000"/>
          <w:lang w:val="en-US" w:eastAsia="es-ES"/>
        </w:rPr>
        <w:t>Gobatto</w:t>
      </w:r>
      <w:proofErr w:type="spellEnd"/>
      <w:r w:rsidRPr="00D26933">
        <w:rPr>
          <w:color w:val="000000"/>
          <w:lang w:val="en-US" w:eastAsia="es-ES"/>
        </w:rPr>
        <w:t xml:space="preserve"> </w:t>
      </w:r>
      <w:proofErr w:type="spellStart"/>
      <w:r w:rsidRPr="00D26933">
        <w:rPr>
          <w:color w:val="000000"/>
          <w:lang w:val="en-US" w:eastAsia="es-ES"/>
        </w:rPr>
        <w:t>ALN</w:t>
      </w:r>
      <w:proofErr w:type="spellEnd"/>
      <w:r w:rsidRPr="00D26933">
        <w:rPr>
          <w:color w:val="000000"/>
          <w:lang w:val="en-US" w:eastAsia="es-ES"/>
        </w:rPr>
        <w:t xml:space="preserve">, </w:t>
      </w:r>
      <w:proofErr w:type="spellStart"/>
      <w:r w:rsidRPr="00D26933">
        <w:rPr>
          <w:color w:val="000000"/>
          <w:lang w:val="en-US" w:eastAsia="es-ES"/>
        </w:rPr>
        <w:t>Besen</w:t>
      </w:r>
      <w:proofErr w:type="spellEnd"/>
      <w:r w:rsidRPr="00D26933">
        <w:rPr>
          <w:color w:val="000000"/>
          <w:lang w:val="en-US" w:eastAsia="es-ES"/>
        </w:rPr>
        <w:t xml:space="preserve"> </w:t>
      </w:r>
      <w:proofErr w:type="spellStart"/>
      <w:r w:rsidRPr="00D26933">
        <w:rPr>
          <w:color w:val="000000"/>
          <w:lang w:val="en-US" w:eastAsia="es-ES"/>
        </w:rPr>
        <w:t>BAMP</w:t>
      </w:r>
      <w:proofErr w:type="spellEnd"/>
      <w:r w:rsidRPr="00D26933">
        <w:rPr>
          <w:color w:val="000000"/>
          <w:lang w:val="en-US" w:eastAsia="es-ES"/>
        </w:rPr>
        <w:t xml:space="preserve">, </w:t>
      </w:r>
      <w:proofErr w:type="spellStart"/>
      <w:r w:rsidRPr="00D26933">
        <w:rPr>
          <w:color w:val="000000"/>
          <w:lang w:val="en-US" w:eastAsia="es-ES"/>
        </w:rPr>
        <w:t>Cestari</w:t>
      </w:r>
      <w:proofErr w:type="spellEnd"/>
      <w:r w:rsidRPr="00D26933">
        <w:rPr>
          <w:color w:val="000000"/>
          <w:lang w:val="en-US" w:eastAsia="es-ES"/>
        </w:rPr>
        <w:t xml:space="preserve"> M, Pelosi P, </w:t>
      </w:r>
      <w:proofErr w:type="spellStart"/>
      <w:r w:rsidRPr="00D26933">
        <w:rPr>
          <w:color w:val="000000"/>
          <w:lang w:val="en-US" w:eastAsia="es-ES"/>
        </w:rPr>
        <w:t>Malbouisson</w:t>
      </w:r>
      <w:proofErr w:type="spellEnd"/>
      <w:r w:rsidRPr="00D26933">
        <w:rPr>
          <w:color w:val="000000"/>
          <w:lang w:val="en-US" w:eastAsia="es-ES"/>
        </w:rPr>
        <w:t xml:space="preserve"> </w:t>
      </w:r>
      <w:proofErr w:type="spellStart"/>
      <w:r w:rsidRPr="00D26933">
        <w:rPr>
          <w:color w:val="000000"/>
          <w:lang w:val="en-US" w:eastAsia="es-ES"/>
        </w:rPr>
        <w:t>LMS</w:t>
      </w:r>
      <w:proofErr w:type="spellEnd"/>
      <w:r w:rsidRPr="00D26933">
        <w:rPr>
          <w:color w:val="000000"/>
          <w:lang w:val="en-US" w:eastAsia="es-ES"/>
        </w:rPr>
        <w:t xml:space="preserve">. Ultrasound-Guided Percutaneous </w:t>
      </w:r>
      <w:proofErr w:type="spellStart"/>
      <w:r w:rsidRPr="00D26933">
        <w:rPr>
          <w:color w:val="000000"/>
          <w:lang w:val="en-US" w:eastAsia="es-ES"/>
        </w:rPr>
        <w:t>Dilational</w:t>
      </w:r>
      <w:proofErr w:type="spellEnd"/>
      <w:r w:rsidRPr="00D26933">
        <w:rPr>
          <w:color w:val="000000"/>
          <w:lang w:val="en-US" w:eastAsia="es-ES"/>
        </w:rPr>
        <w:t xml:space="preserve"> Tracheostomy: A Systematic Review of Randomized Controlled Trials and Meta-Analysis. Journal of Intensive Care Medicine. 2020; 35(5):445-52. DOI:</w:t>
      </w:r>
      <w:hyperlink r:id="rId13" w:history="1">
        <w:r w:rsidRPr="00D26933">
          <w:rPr>
            <w:color w:val="000000"/>
            <w:lang w:val="en-US" w:eastAsia="es-ES"/>
          </w:rPr>
          <w:t>10.1177/0885066618755334</w:t>
        </w:r>
      </w:hyperlink>
    </w:p>
    <w:p w14:paraId="0781872B" w14:textId="77777777" w:rsidR="00D26933" w:rsidRPr="00D26933" w:rsidRDefault="00D26933" w:rsidP="00D26933">
      <w:pPr>
        <w:suppressAutoHyphens/>
        <w:spacing w:line="360" w:lineRule="auto"/>
        <w:rPr>
          <w:rFonts w:eastAsia="Calibri"/>
          <w:lang w:val="en-US" w:eastAsia="zh-CN"/>
        </w:rPr>
      </w:pPr>
      <w:r w:rsidRPr="00D26933">
        <w:rPr>
          <w:color w:val="000000"/>
          <w:lang w:val="en-US" w:eastAsia="es-ES"/>
        </w:rPr>
        <w:t xml:space="preserve">10. </w:t>
      </w:r>
      <w:proofErr w:type="spellStart"/>
      <w:r w:rsidRPr="00D26933">
        <w:rPr>
          <w:color w:val="000000"/>
          <w:lang w:val="en-US" w:eastAsia="es-ES"/>
        </w:rPr>
        <w:t>Tsujimoto</w:t>
      </w:r>
      <w:proofErr w:type="spellEnd"/>
      <w:r w:rsidRPr="00D26933">
        <w:rPr>
          <w:color w:val="000000"/>
          <w:lang w:val="en-US" w:eastAsia="es-ES"/>
        </w:rPr>
        <w:t xml:space="preserve"> H, </w:t>
      </w:r>
      <w:proofErr w:type="spellStart"/>
      <w:r w:rsidRPr="00D26933">
        <w:rPr>
          <w:color w:val="000000"/>
          <w:lang w:val="en-US" w:eastAsia="es-ES"/>
        </w:rPr>
        <w:t>Tsujimoto</w:t>
      </w:r>
      <w:proofErr w:type="spellEnd"/>
      <w:r w:rsidRPr="00D26933">
        <w:rPr>
          <w:color w:val="000000"/>
          <w:lang w:val="en-US" w:eastAsia="es-ES"/>
        </w:rPr>
        <w:t xml:space="preserve"> Y, Nakata Y, </w:t>
      </w:r>
      <w:proofErr w:type="spellStart"/>
      <w:r w:rsidRPr="00D26933">
        <w:rPr>
          <w:color w:val="000000"/>
          <w:lang w:val="en-US" w:eastAsia="es-ES"/>
        </w:rPr>
        <w:t>Akazawa</w:t>
      </w:r>
      <w:proofErr w:type="spellEnd"/>
      <w:r w:rsidRPr="00D26933">
        <w:rPr>
          <w:color w:val="000000"/>
          <w:lang w:val="en-US" w:eastAsia="es-ES"/>
        </w:rPr>
        <w:t xml:space="preserve"> M, Kataoka Y. Ultrasonography for confirmation of gastric tube placement. Cochrane Database Syst Rev. 2017; 4(4):CD012083. DOI: 10.1002/14651858.CD012083.pub2</w:t>
      </w:r>
    </w:p>
    <w:p w14:paraId="0F2B2862" w14:textId="77777777" w:rsidR="00D26933" w:rsidRPr="00D26933" w:rsidRDefault="00D26933" w:rsidP="00D26933">
      <w:pPr>
        <w:suppressAutoHyphens/>
        <w:spacing w:line="360" w:lineRule="auto"/>
        <w:rPr>
          <w:color w:val="000000"/>
          <w:lang w:val="es-ES" w:eastAsia="es-ES"/>
        </w:rPr>
      </w:pPr>
      <w:r w:rsidRPr="00D26933">
        <w:rPr>
          <w:color w:val="000000"/>
          <w:lang w:val="en-US" w:eastAsia="es-ES"/>
        </w:rPr>
        <w:t xml:space="preserve">11. </w:t>
      </w:r>
      <w:proofErr w:type="spellStart"/>
      <w:r w:rsidRPr="00D26933">
        <w:rPr>
          <w:color w:val="000000"/>
          <w:lang w:val="en-US" w:eastAsia="es-ES"/>
        </w:rPr>
        <w:t>Naji</w:t>
      </w:r>
      <w:proofErr w:type="spellEnd"/>
      <w:r w:rsidRPr="00D26933">
        <w:rPr>
          <w:color w:val="000000"/>
          <w:lang w:val="en-US" w:eastAsia="es-ES"/>
        </w:rPr>
        <w:t xml:space="preserve"> A, </w:t>
      </w:r>
      <w:proofErr w:type="spellStart"/>
      <w:r w:rsidRPr="00D26933">
        <w:rPr>
          <w:color w:val="000000"/>
          <w:lang w:val="en-US" w:eastAsia="es-ES"/>
        </w:rPr>
        <w:t>Chappidi</w:t>
      </w:r>
      <w:proofErr w:type="spellEnd"/>
      <w:r w:rsidRPr="00D26933">
        <w:rPr>
          <w:color w:val="000000"/>
          <w:lang w:val="en-US" w:eastAsia="es-ES"/>
        </w:rPr>
        <w:t xml:space="preserve"> M, Ahmed A, Monga A, Sanders J. Perioperative Point-of-Care Ultrasound Use by Anesthesiologists. </w:t>
      </w:r>
      <w:proofErr w:type="spellStart"/>
      <w:r w:rsidRPr="00D26933">
        <w:rPr>
          <w:color w:val="000000"/>
          <w:lang w:val="es-ES" w:eastAsia="es-ES"/>
        </w:rPr>
        <w:t>Cureus</w:t>
      </w:r>
      <w:proofErr w:type="spellEnd"/>
      <w:r w:rsidRPr="00D26933">
        <w:rPr>
          <w:color w:val="000000"/>
          <w:lang w:val="es-ES" w:eastAsia="es-ES"/>
        </w:rPr>
        <w:t xml:space="preserve">. 2021; 13(5):e15217. </w:t>
      </w:r>
      <w:proofErr w:type="spellStart"/>
      <w:r w:rsidRPr="00D26933">
        <w:rPr>
          <w:color w:val="000000"/>
          <w:lang w:val="es-ES" w:eastAsia="es-ES"/>
        </w:rPr>
        <w:t>DOI</w:t>
      </w:r>
      <w:proofErr w:type="spellEnd"/>
      <w:r w:rsidRPr="00D26933">
        <w:rPr>
          <w:color w:val="000000"/>
          <w:lang w:val="es-ES" w:eastAsia="es-ES"/>
        </w:rPr>
        <w:t>: 10.7759/cureus.15217</w:t>
      </w:r>
    </w:p>
    <w:p w14:paraId="05B8EE14" w14:textId="77777777" w:rsidR="00D26933" w:rsidRPr="00D26933" w:rsidRDefault="00D26933" w:rsidP="00D26933">
      <w:pPr>
        <w:suppressAutoHyphens/>
        <w:spacing w:line="360" w:lineRule="auto"/>
        <w:rPr>
          <w:color w:val="000000"/>
          <w:lang w:val="es-ES" w:eastAsia="es-ES"/>
        </w:rPr>
      </w:pPr>
      <w:r w:rsidRPr="00D26933">
        <w:rPr>
          <w:color w:val="000000"/>
          <w:lang w:val="es-ES" w:eastAsia="es-ES"/>
        </w:rPr>
        <w:t xml:space="preserve">12. Díaz-Pi O, </w:t>
      </w:r>
      <w:proofErr w:type="spellStart"/>
      <w:r w:rsidRPr="00D26933">
        <w:rPr>
          <w:color w:val="000000"/>
          <w:lang w:val="es-ES" w:eastAsia="es-ES"/>
        </w:rPr>
        <w:t>Berty</w:t>
      </w:r>
      <w:proofErr w:type="spellEnd"/>
      <w:r w:rsidRPr="00D26933">
        <w:rPr>
          <w:color w:val="000000"/>
          <w:lang w:val="es-ES" w:eastAsia="es-ES"/>
        </w:rPr>
        <w:t xml:space="preserve">-Gutiérrez H. Rol del ultrasonido en la evaluación del dolor abdominal agudo. Revista Cubana de Cirugía. 2019 [acceso: 31/03/2022]; 58(1):[aprox. 18 p.]. Disponible en: </w:t>
      </w:r>
      <w:hyperlink r:id="rId14" w:history="1">
        <w:r w:rsidRPr="00D26933">
          <w:rPr>
            <w:rFonts w:eastAsia="Calibri"/>
            <w:color w:val="0563C1"/>
            <w:u w:val="single"/>
            <w:lang w:val="es-ES" w:eastAsia="zh-CN"/>
          </w:rPr>
          <w:t>http://revcirugia.sld.cu/index.php/cir/article/view/729</w:t>
        </w:r>
      </w:hyperlink>
      <w:r w:rsidRPr="00D26933">
        <w:rPr>
          <w:rFonts w:eastAsia="Calibri"/>
          <w:lang w:val="es-ES" w:eastAsia="zh-CN"/>
        </w:rPr>
        <w:t xml:space="preserve"> </w:t>
      </w:r>
    </w:p>
    <w:p w14:paraId="22922AC4" w14:textId="77777777" w:rsidR="00D26933" w:rsidRPr="00D26933" w:rsidRDefault="00D26933" w:rsidP="00D26933">
      <w:pPr>
        <w:suppressAutoHyphens/>
        <w:spacing w:line="360" w:lineRule="auto"/>
        <w:rPr>
          <w:rFonts w:eastAsia="Calibri"/>
          <w:lang w:val="es-ES" w:eastAsia="zh-CN"/>
        </w:rPr>
      </w:pPr>
      <w:r w:rsidRPr="00D26933">
        <w:rPr>
          <w:color w:val="000000"/>
          <w:lang w:val="en-US" w:eastAsia="es-ES"/>
        </w:rPr>
        <w:t xml:space="preserve">13. Recker F, Weber E, </w:t>
      </w:r>
      <w:proofErr w:type="spellStart"/>
      <w:r w:rsidRPr="00D26933">
        <w:rPr>
          <w:color w:val="000000"/>
          <w:lang w:val="en-US" w:eastAsia="es-ES"/>
        </w:rPr>
        <w:t>Strizek</w:t>
      </w:r>
      <w:proofErr w:type="spellEnd"/>
      <w:r w:rsidRPr="00D26933">
        <w:rPr>
          <w:color w:val="000000"/>
          <w:lang w:val="en-US" w:eastAsia="es-ES"/>
        </w:rPr>
        <w:t xml:space="preserve"> B, </w:t>
      </w:r>
      <w:proofErr w:type="spellStart"/>
      <w:r w:rsidRPr="00D26933">
        <w:rPr>
          <w:color w:val="000000"/>
          <w:lang w:val="en-US" w:eastAsia="es-ES"/>
        </w:rPr>
        <w:t>Gembruch</w:t>
      </w:r>
      <w:proofErr w:type="spellEnd"/>
      <w:r w:rsidRPr="00D26933">
        <w:rPr>
          <w:color w:val="000000"/>
          <w:lang w:val="en-US" w:eastAsia="es-ES"/>
        </w:rPr>
        <w:t xml:space="preserve"> U, </w:t>
      </w:r>
      <w:proofErr w:type="spellStart"/>
      <w:r w:rsidRPr="00D26933">
        <w:rPr>
          <w:color w:val="000000"/>
          <w:lang w:val="en-US" w:eastAsia="es-ES"/>
        </w:rPr>
        <w:t>Westerway</w:t>
      </w:r>
      <w:proofErr w:type="spellEnd"/>
      <w:r w:rsidRPr="00D26933">
        <w:rPr>
          <w:color w:val="000000"/>
          <w:lang w:val="en-US" w:eastAsia="es-ES"/>
        </w:rPr>
        <w:t xml:space="preserve"> SC, Dietrich CF. Point-of-care ultrasound in obstetrics and gynecology. Arch </w:t>
      </w:r>
      <w:proofErr w:type="spellStart"/>
      <w:r w:rsidRPr="00D26933">
        <w:rPr>
          <w:color w:val="000000"/>
          <w:lang w:val="en-US" w:eastAsia="es-ES"/>
        </w:rPr>
        <w:t>Gynecol</w:t>
      </w:r>
      <w:proofErr w:type="spellEnd"/>
      <w:r w:rsidRPr="00D26933">
        <w:rPr>
          <w:color w:val="000000"/>
          <w:lang w:val="en-US" w:eastAsia="es-ES"/>
        </w:rPr>
        <w:t xml:space="preserve"> Obstet. </w:t>
      </w:r>
      <w:r w:rsidRPr="00D26933">
        <w:rPr>
          <w:color w:val="000000"/>
          <w:lang w:val="es-CU" w:eastAsia="es-ES"/>
        </w:rPr>
        <w:t xml:space="preserve">2021; 303(4):871-6. </w:t>
      </w:r>
      <w:proofErr w:type="spellStart"/>
      <w:r w:rsidRPr="00D26933">
        <w:rPr>
          <w:color w:val="000000"/>
          <w:lang w:val="es-CU" w:eastAsia="es-ES"/>
        </w:rPr>
        <w:t>DOI</w:t>
      </w:r>
      <w:proofErr w:type="spellEnd"/>
      <w:r w:rsidRPr="00D26933">
        <w:rPr>
          <w:color w:val="000000"/>
          <w:lang w:val="es-CU" w:eastAsia="es-ES"/>
        </w:rPr>
        <w:t xml:space="preserve">: </w:t>
      </w:r>
      <w:hyperlink r:id="rId15" w:anchor="_blank" w:history="1">
        <w:r w:rsidRPr="00D26933">
          <w:rPr>
            <w:color w:val="000000"/>
            <w:lang w:val="es-CU" w:eastAsia="es-ES"/>
          </w:rPr>
          <w:t xml:space="preserve">10.1007/s00404-021-05972-5 </w:t>
        </w:r>
      </w:hyperlink>
    </w:p>
    <w:p w14:paraId="5C7F6F34" w14:textId="77777777" w:rsidR="00D26933" w:rsidRPr="00D26933" w:rsidRDefault="00D26933" w:rsidP="00D26933">
      <w:pPr>
        <w:suppressAutoHyphens/>
        <w:spacing w:line="360" w:lineRule="auto"/>
        <w:rPr>
          <w:color w:val="000000"/>
          <w:lang w:val="es-ES" w:eastAsia="es-ES"/>
        </w:rPr>
      </w:pPr>
      <w:r w:rsidRPr="00D26933">
        <w:rPr>
          <w:color w:val="000000"/>
          <w:lang w:val="es-ES" w:eastAsia="es-ES"/>
        </w:rPr>
        <w:t xml:space="preserve">14. Díaz-Pi O, </w:t>
      </w:r>
      <w:proofErr w:type="spellStart"/>
      <w:r w:rsidRPr="00D26933">
        <w:rPr>
          <w:color w:val="000000"/>
          <w:lang w:val="es-ES" w:eastAsia="es-ES"/>
        </w:rPr>
        <w:t>Berty</w:t>
      </w:r>
      <w:proofErr w:type="spellEnd"/>
      <w:r w:rsidRPr="00D26933">
        <w:rPr>
          <w:color w:val="000000"/>
          <w:lang w:val="es-ES" w:eastAsia="es-ES"/>
        </w:rPr>
        <w:t xml:space="preserve">-Gutiérrez H. Ultrasonido en el currículo del residente de Cirugía General ¿Moda o Evolución? Revista Cubana de Cirugía. 2020 [acceso: 31/03/2022]; 59(2):e_910. Disponible en: </w:t>
      </w:r>
      <w:hyperlink r:id="rId16" w:history="1">
        <w:r w:rsidRPr="00D26933">
          <w:rPr>
            <w:color w:val="0563C1"/>
            <w:u w:val="single"/>
            <w:lang w:val="es-ES" w:eastAsia="es-ES"/>
          </w:rPr>
          <w:t>http://www.revcirugia.sld.cu/index.php/cir/article/view/910</w:t>
        </w:r>
      </w:hyperlink>
      <w:r w:rsidRPr="00D26933">
        <w:rPr>
          <w:color w:val="000000"/>
          <w:lang w:val="es-ES" w:eastAsia="es-ES"/>
        </w:rPr>
        <w:t xml:space="preserve">  </w:t>
      </w:r>
    </w:p>
    <w:p w14:paraId="1FD9FB1B" w14:textId="77777777" w:rsidR="00D26933" w:rsidRPr="00D26933" w:rsidRDefault="00D26933" w:rsidP="00D26933">
      <w:pPr>
        <w:suppressAutoHyphens/>
        <w:spacing w:line="360" w:lineRule="auto"/>
        <w:jc w:val="both"/>
        <w:rPr>
          <w:color w:val="000000"/>
          <w:lang w:val="es-ES" w:eastAsia="es-ES"/>
        </w:rPr>
      </w:pPr>
    </w:p>
    <w:p w14:paraId="0882ECCA" w14:textId="77777777" w:rsidR="00D26933" w:rsidRPr="00D26933" w:rsidRDefault="00D26933" w:rsidP="00D26933">
      <w:pPr>
        <w:suppressAutoHyphens/>
        <w:spacing w:line="360" w:lineRule="auto"/>
        <w:jc w:val="both"/>
        <w:rPr>
          <w:color w:val="000000"/>
          <w:lang w:val="es-ES" w:eastAsia="es-ES"/>
        </w:rPr>
      </w:pPr>
    </w:p>
    <w:p w14:paraId="21C2BAC8" w14:textId="77777777" w:rsidR="00D26933" w:rsidRPr="00D26933" w:rsidRDefault="00D26933" w:rsidP="00D26933">
      <w:pPr>
        <w:suppressAutoHyphens/>
        <w:spacing w:line="360" w:lineRule="auto"/>
        <w:jc w:val="center"/>
        <w:rPr>
          <w:b/>
          <w:bCs/>
          <w:color w:val="000000"/>
          <w:lang w:val="es-ES" w:eastAsia="es-ES"/>
        </w:rPr>
      </w:pPr>
      <w:r w:rsidRPr="00D26933">
        <w:rPr>
          <w:b/>
          <w:bCs/>
          <w:color w:val="000000"/>
          <w:lang w:val="es-ES" w:eastAsia="es-ES"/>
        </w:rPr>
        <w:t>Conflictos de interés</w:t>
      </w:r>
    </w:p>
    <w:p w14:paraId="46844360" w14:textId="77777777" w:rsidR="00D26933" w:rsidRPr="00D26933" w:rsidRDefault="00D26933" w:rsidP="00D26933">
      <w:pPr>
        <w:suppressAutoHyphens/>
        <w:spacing w:line="360" w:lineRule="auto"/>
        <w:jc w:val="both"/>
        <w:rPr>
          <w:color w:val="000000"/>
          <w:lang w:val="es-ES" w:eastAsia="es-ES"/>
        </w:rPr>
      </w:pPr>
      <w:r w:rsidRPr="00D26933">
        <w:rPr>
          <w:color w:val="000000"/>
          <w:lang w:val="es-ES" w:eastAsia="es-ES"/>
        </w:rPr>
        <w:t>Los autores declaran que no existen conflictos de interés.</w:t>
      </w:r>
    </w:p>
    <w:p w14:paraId="1EC7C54C" w14:textId="77777777" w:rsidR="00675476" w:rsidRPr="00D26933" w:rsidRDefault="00675476" w:rsidP="00EA1FEF">
      <w:pPr>
        <w:pStyle w:val="PDFRevista"/>
        <w:rPr>
          <w:lang w:val="es-ES"/>
        </w:rPr>
      </w:pPr>
    </w:p>
    <w:sectPr w:rsidR="00675476" w:rsidRPr="00D26933" w:rsidSect="00FD3DF8">
      <w:headerReference w:type="default" r:id="rId17"/>
      <w:footerReference w:type="even" r:id="rId18"/>
      <w:footerReference w:type="default" r:id="rId1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397B7" w14:textId="77777777" w:rsidR="00507CE1" w:rsidRDefault="00507CE1">
      <w:r>
        <w:separator/>
      </w:r>
    </w:p>
  </w:endnote>
  <w:endnote w:type="continuationSeparator" w:id="0">
    <w:p w14:paraId="1EC09E0A" w14:textId="77777777" w:rsidR="00507CE1" w:rsidRDefault="0050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D5F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F4FA9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472F" w14:textId="77F44C59" w:rsidR="000F3690" w:rsidRPr="00AE044C" w:rsidRDefault="00D26933"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475AC4B" wp14:editId="5F5917D6">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FE3E4"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D18913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286EAB4"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CE6D66D" w14:textId="1D7C453F"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D26933" w:rsidRPr="00D26933">
      <w:rPr>
        <w:rFonts w:ascii="Verdana" w:hAnsi="Verdana"/>
        <w:noProof/>
        <w:sz w:val="18"/>
        <w:szCs w:val="18"/>
        <w:lang w:val="en-US" w:eastAsia="en-US"/>
      </w:rPr>
      <w:drawing>
        <wp:inline distT="0" distB="0" distL="0" distR="0" wp14:anchorId="615FA105" wp14:editId="5AFC5601">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274DF" w14:textId="77777777" w:rsidR="00507CE1" w:rsidRDefault="00507CE1">
      <w:r>
        <w:separator/>
      </w:r>
    </w:p>
  </w:footnote>
  <w:footnote w:type="continuationSeparator" w:id="0">
    <w:p w14:paraId="019C969B" w14:textId="77777777" w:rsidR="00507CE1" w:rsidRDefault="0050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41A3" w14:textId="082A0526" w:rsidR="00CC376A" w:rsidRPr="00AE044C" w:rsidRDefault="00D26933"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noProof/>
      </w:rPr>
      <w:drawing>
        <wp:anchor distT="0" distB="0" distL="114300" distR="114300" simplePos="0" relativeHeight="251663360" behindDoc="1" locked="0" layoutInCell="1" allowOverlap="1" wp14:anchorId="5D97EC11" wp14:editId="7EB5311C">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e02202017</w:t>
    </w:r>
  </w:p>
  <w:p w14:paraId="08C8D645" w14:textId="54F192D6" w:rsidR="00A477DE" w:rsidRDefault="00D26933">
    <w:r>
      <w:rPr>
        <w:noProof/>
      </w:rPr>
      <mc:AlternateContent>
        <mc:Choice Requires="wps">
          <w:drawing>
            <wp:anchor distT="0" distB="0" distL="114300" distR="114300" simplePos="0" relativeHeight="251654144" behindDoc="0" locked="0" layoutInCell="1" allowOverlap="1" wp14:anchorId="28483067" wp14:editId="58F1F284">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8E8D9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67086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33"/>
    <w:rsid w:val="00057F45"/>
    <w:rsid w:val="000D3958"/>
    <w:rsid w:val="000F3690"/>
    <w:rsid w:val="001221D1"/>
    <w:rsid w:val="00140529"/>
    <w:rsid w:val="00165CB5"/>
    <w:rsid w:val="00180CE9"/>
    <w:rsid w:val="00230DD5"/>
    <w:rsid w:val="00250AE9"/>
    <w:rsid w:val="00380D64"/>
    <w:rsid w:val="00391509"/>
    <w:rsid w:val="003E03D5"/>
    <w:rsid w:val="00486BFA"/>
    <w:rsid w:val="00493701"/>
    <w:rsid w:val="004E2065"/>
    <w:rsid w:val="00507CE1"/>
    <w:rsid w:val="00545781"/>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26933"/>
    <w:rsid w:val="00D32378"/>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C16AF"/>
  <w15:docId w15:val="{DFE8940D-6570-42F4-BD24-EA6C7259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140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995-0820" TargetMode="External"/><Relationship Id="rId13" Type="http://schemas.openxmlformats.org/officeDocument/2006/relationships/hyperlink" Target="https://doi.org/10.1177/088506661875533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rcid.org/0000-0001-5668-7153" TargetMode="External"/><Relationship Id="rId12" Type="http://schemas.openxmlformats.org/officeDocument/2006/relationships/hyperlink" Target="http://www.revmie.sld.cu/index.php/mie/article/view/66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vcirugia.sld.cu/index.php/cir/article/view/9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rbres.2020.03.019" TargetMode="External"/><Relationship Id="rId5" Type="http://schemas.openxmlformats.org/officeDocument/2006/relationships/footnotes" Target="footnotes.xml"/><Relationship Id="rId15" Type="http://schemas.openxmlformats.org/officeDocument/2006/relationships/hyperlink" Target="https://doi.org/10.1007/s00404-021-05972-5" TargetMode="External"/><Relationship Id="rId10" Type="http://schemas.openxmlformats.org/officeDocument/2006/relationships/hyperlink" Target="https://doi.org/10.1016/j.rx.2020.12.00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oscardp@infomed.sld.cu" TargetMode="External"/><Relationship Id="rId14" Type="http://schemas.openxmlformats.org/officeDocument/2006/relationships/hyperlink" Target="http://revcirugia.sld.cu/index.php/cir/article/view/729"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4</Pages>
  <Words>1247</Words>
  <Characters>6863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8094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2022-07-24T20:02:00Z</dcterms:created>
  <dcterms:modified xsi:type="dcterms:W3CDTF">2022-07-24T20:04:00Z</dcterms:modified>
</cp:coreProperties>
</file>