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6B3E7" w14:textId="77777777" w:rsidR="007C3A06" w:rsidRPr="007C3A06" w:rsidRDefault="007C3A06" w:rsidP="006E69A2">
      <w:pPr>
        <w:suppressAutoHyphens/>
        <w:spacing w:line="360" w:lineRule="auto"/>
        <w:jc w:val="right"/>
        <w:rPr>
          <w:rFonts w:eastAsia="Calibri"/>
          <w:sz w:val="20"/>
          <w:szCs w:val="20"/>
          <w:lang w:val="es-ES" w:eastAsia="en-US"/>
        </w:rPr>
      </w:pPr>
      <w:r w:rsidRPr="007C3A06">
        <w:rPr>
          <w:rFonts w:eastAsia="Calibri"/>
          <w:sz w:val="20"/>
          <w:szCs w:val="20"/>
          <w:lang w:val="es-ES" w:eastAsia="en-US"/>
        </w:rPr>
        <w:t>Artículo de revisión</w:t>
      </w:r>
    </w:p>
    <w:p w14:paraId="4A306B93" w14:textId="77777777" w:rsidR="007C3A06" w:rsidRPr="007C3A06" w:rsidRDefault="007C3A06" w:rsidP="006E69A2">
      <w:pPr>
        <w:suppressAutoHyphens/>
        <w:spacing w:line="360" w:lineRule="auto"/>
        <w:jc w:val="right"/>
        <w:rPr>
          <w:rFonts w:eastAsia="Calibri"/>
          <w:sz w:val="20"/>
          <w:szCs w:val="20"/>
          <w:lang w:val="es-ES" w:eastAsia="en-US"/>
        </w:rPr>
      </w:pPr>
    </w:p>
    <w:p w14:paraId="3E9BCB42" w14:textId="77777777" w:rsidR="007C3A06" w:rsidRPr="007C3A06" w:rsidRDefault="007C3A06" w:rsidP="006E69A2">
      <w:pPr>
        <w:suppressAutoHyphens/>
        <w:spacing w:line="360" w:lineRule="auto"/>
        <w:jc w:val="center"/>
        <w:rPr>
          <w:rFonts w:eastAsia="Calibri"/>
          <w:b/>
          <w:sz w:val="28"/>
          <w:szCs w:val="28"/>
          <w:lang w:val="es-ES" w:eastAsia="en-US"/>
        </w:rPr>
      </w:pPr>
      <w:r w:rsidRPr="007C3A06">
        <w:rPr>
          <w:rFonts w:eastAsia="Calibri"/>
          <w:b/>
          <w:sz w:val="28"/>
          <w:szCs w:val="28"/>
          <w:lang w:val="es-ES" w:eastAsia="en-US"/>
        </w:rPr>
        <w:t>Complicaciones quirúrgicas infecciosas en adultos mayores tras cirugía abdominal de urgencia</w:t>
      </w:r>
    </w:p>
    <w:p w14:paraId="79D1692E" w14:textId="77777777" w:rsidR="007C3A06" w:rsidRPr="007C3A06" w:rsidRDefault="007C3A06" w:rsidP="006E6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rFonts w:eastAsia="Calibri"/>
          <w:bCs/>
          <w:sz w:val="28"/>
          <w:szCs w:val="28"/>
          <w:lang w:val="en-US" w:eastAsia="en-US"/>
        </w:rPr>
      </w:pPr>
      <w:r w:rsidRPr="007C3A06">
        <w:rPr>
          <w:bCs/>
          <w:sz w:val="28"/>
          <w:szCs w:val="28"/>
          <w:lang w:val="en" w:eastAsia="es-ES"/>
        </w:rPr>
        <w:t>Infectious surgical complications in older adults after emergency abdominal surgery</w:t>
      </w:r>
    </w:p>
    <w:p w14:paraId="71BD117A" w14:textId="77777777" w:rsidR="007C3A06" w:rsidRPr="007C3A06" w:rsidRDefault="007C3A06" w:rsidP="006E69A2">
      <w:pPr>
        <w:suppressAutoHyphens/>
        <w:spacing w:line="360" w:lineRule="auto"/>
        <w:jc w:val="both"/>
        <w:rPr>
          <w:rFonts w:eastAsia="Calibri"/>
          <w:b/>
          <w:lang w:val="en-US" w:eastAsia="en-US"/>
        </w:rPr>
      </w:pPr>
    </w:p>
    <w:p w14:paraId="7D547A9D" w14:textId="77777777" w:rsidR="007C3A06" w:rsidRPr="007C3A06" w:rsidRDefault="007C3A06" w:rsidP="006E69A2">
      <w:pPr>
        <w:suppressAutoHyphens/>
        <w:spacing w:line="360" w:lineRule="auto"/>
        <w:jc w:val="both"/>
        <w:rPr>
          <w:rFonts w:eastAsia="Calibri"/>
          <w:bCs/>
          <w:lang w:val="es-ES" w:eastAsia="en-US"/>
        </w:rPr>
      </w:pPr>
      <w:proofErr w:type="spellStart"/>
      <w:r w:rsidRPr="007C3A06">
        <w:rPr>
          <w:rFonts w:eastAsia="Calibri"/>
          <w:bCs/>
          <w:lang w:val="es-ES" w:eastAsia="en-US"/>
        </w:rPr>
        <w:t>Zenén</w:t>
      </w:r>
      <w:proofErr w:type="spellEnd"/>
      <w:r w:rsidRPr="007C3A06">
        <w:rPr>
          <w:rFonts w:eastAsia="Calibri"/>
          <w:bCs/>
          <w:lang w:val="es-ES" w:eastAsia="en-US"/>
        </w:rPr>
        <w:t xml:space="preserve"> Rodríguez </w:t>
      </w:r>
      <w:proofErr w:type="spellStart"/>
      <w:r w:rsidRPr="007C3A06">
        <w:rPr>
          <w:rFonts w:eastAsia="Calibri"/>
          <w:bCs/>
          <w:lang w:val="es-ES" w:eastAsia="en-US"/>
        </w:rPr>
        <w:t>Fernández</w:t>
      </w:r>
      <w:r w:rsidRPr="007C3A06">
        <w:rPr>
          <w:rFonts w:eastAsia="Calibri"/>
          <w:bCs/>
          <w:vertAlign w:val="superscript"/>
          <w:lang w:val="es-ES" w:eastAsia="en-US"/>
        </w:rPr>
        <w:t>1</w:t>
      </w:r>
      <w:proofErr w:type="spellEnd"/>
      <w:r w:rsidRPr="007C3A06">
        <w:rPr>
          <w:rFonts w:eastAsia="Calibri"/>
          <w:bCs/>
          <w:lang w:val="es-ES" w:eastAsia="en-US"/>
        </w:rPr>
        <w:t xml:space="preserve">* </w:t>
      </w:r>
      <w:hyperlink r:id="rId7" w:history="1">
        <w:r w:rsidRPr="007C3A06">
          <w:rPr>
            <w:rFonts w:eastAsia="Calibri"/>
            <w:bCs/>
            <w:color w:val="0000FF"/>
            <w:u w:val="single"/>
            <w:lang w:val="es-ES" w:eastAsia="en-US"/>
          </w:rPr>
          <w:t>https://orcid.org/0000-0002-7021-0666</w:t>
        </w:r>
      </w:hyperlink>
      <w:r w:rsidRPr="007C3A06">
        <w:rPr>
          <w:rFonts w:eastAsia="Calibri"/>
          <w:bCs/>
          <w:lang w:val="es-ES" w:eastAsia="en-US"/>
        </w:rPr>
        <w:t xml:space="preserve"> </w:t>
      </w:r>
    </w:p>
    <w:p w14:paraId="2CF0DEA2" w14:textId="77777777" w:rsidR="007C3A06" w:rsidRPr="007C3A06" w:rsidRDefault="007C3A06" w:rsidP="006E69A2">
      <w:pPr>
        <w:suppressAutoHyphens/>
        <w:spacing w:line="360" w:lineRule="auto"/>
        <w:jc w:val="both"/>
        <w:rPr>
          <w:rFonts w:eastAsia="Calibri"/>
          <w:bCs/>
          <w:lang w:val="es-ES" w:eastAsia="en-US"/>
        </w:rPr>
      </w:pPr>
      <w:r w:rsidRPr="007C3A06">
        <w:rPr>
          <w:rFonts w:eastAsia="Calibri"/>
          <w:bCs/>
          <w:lang w:val="es-ES" w:eastAsia="en-US"/>
        </w:rPr>
        <w:t xml:space="preserve">Raúl Mario </w:t>
      </w:r>
      <w:proofErr w:type="spellStart"/>
      <w:r w:rsidRPr="007C3A06">
        <w:rPr>
          <w:rFonts w:eastAsia="Calibri"/>
          <w:bCs/>
          <w:lang w:val="es-ES" w:eastAsia="en-US"/>
        </w:rPr>
        <w:t>Calás</w:t>
      </w:r>
      <w:proofErr w:type="spellEnd"/>
      <w:r w:rsidRPr="007C3A06">
        <w:rPr>
          <w:rFonts w:eastAsia="Calibri"/>
          <w:bCs/>
          <w:lang w:val="es-ES" w:eastAsia="en-US"/>
        </w:rPr>
        <w:t xml:space="preserve"> </w:t>
      </w:r>
      <w:proofErr w:type="spellStart"/>
      <w:r w:rsidRPr="007C3A06">
        <w:rPr>
          <w:rFonts w:eastAsia="Calibri"/>
          <w:bCs/>
          <w:lang w:val="es-ES" w:eastAsia="en-US"/>
        </w:rPr>
        <w:t>Balbuena</w:t>
      </w:r>
      <w:r w:rsidRPr="007C3A06">
        <w:rPr>
          <w:rFonts w:eastAsia="Calibri"/>
          <w:bCs/>
          <w:vertAlign w:val="superscript"/>
          <w:lang w:val="es-ES" w:eastAsia="en-US"/>
        </w:rPr>
        <w:t>1</w:t>
      </w:r>
      <w:proofErr w:type="spellEnd"/>
      <w:r w:rsidRPr="007C3A06">
        <w:rPr>
          <w:rFonts w:eastAsia="Calibri"/>
          <w:bCs/>
          <w:lang w:val="es-ES" w:eastAsia="en-US"/>
        </w:rPr>
        <w:t xml:space="preserve"> </w:t>
      </w:r>
      <w:hyperlink r:id="rId8" w:history="1">
        <w:r w:rsidRPr="007C3A06">
          <w:rPr>
            <w:rFonts w:eastAsia="Calibri"/>
            <w:bCs/>
            <w:color w:val="0000FF"/>
            <w:u w:val="single"/>
            <w:lang w:val="es-ES" w:eastAsia="en-US"/>
          </w:rPr>
          <w:t>https://orcid.org/0000-0001-8479-3623</w:t>
        </w:r>
      </w:hyperlink>
      <w:r w:rsidRPr="007C3A06">
        <w:rPr>
          <w:rFonts w:eastAsia="Calibri"/>
          <w:bCs/>
          <w:lang w:val="es-ES" w:eastAsia="en-US"/>
        </w:rPr>
        <w:t xml:space="preserve"> </w:t>
      </w:r>
    </w:p>
    <w:p w14:paraId="2F99C199" w14:textId="77777777" w:rsidR="007C3A06" w:rsidRPr="007C3A06" w:rsidRDefault="007C3A06" w:rsidP="006E69A2">
      <w:pPr>
        <w:suppressAutoHyphens/>
        <w:spacing w:line="360" w:lineRule="auto"/>
        <w:jc w:val="both"/>
        <w:rPr>
          <w:rFonts w:eastAsia="Calibri"/>
          <w:bCs/>
          <w:lang w:val="es-ES" w:eastAsia="en-US"/>
        </w:rPr>
      </w:pPr>
      <w:r w:rsidRPr="007C3A06">
        <w:rPr>
          <w:rFonts w:eastAsia="Calibri"/>
          <w:bCs/>
          <w:lang w:val="es-ES" w:eastAsia="en-US"/>
        </w:rPr>
        <w:t xml:space="preserve">Gilberto Carlos Falcón </w:t>
      </w:r>
      <w:proofErr w:type="spellStart"/>
      <w:r w:rsidRPr="007C3A06">
        <w:rPr>
          <w:rFonts w:eastAsia="Calibri"/>
          <w:bCs/>
          <w:lang w:val="es-ES" w:eastAsia="en-US"/>
        </w:rPr>
        <w:t>Vilariño</w:t>
      </w:r>
      <w:r w:rsidRPr="007C3A06">
        <w:rPr>
          <w:rFonts w:eastAsia="Calibri"/>
          <w:bCs/>
          <w:vertAlign w:val="superscript"/>
          <w:lang w:val="es-ES" w:eastAsia="en-US"/>
        </w:rPr>
        <w:t>1</w:t>
      </w:r>
      <w:proofErr w:type="spellEnd"/>
      <w:r w:rsidRPr="007C3A06">
        <w:rPr>
          <w:rFonts w:eastAsia="Calibri"/>
          <w:bCs/>
          <w:lang w:val="es-ES" w:eastAsia="en-US"/>
        </w:rPr>
        <w:t xml:space="preserve"> </w:t>
      </w:r>
      <w:hyperlink r:id="rId9" w:history="1">
        <w:r w:rsidRPr="007C3A06">
          <w:rPr>
            <w:rFonts w:eastAsia="Calibri"/>
            <w:bCs/>
            <w:color w:val="0000FF"/>
            <w:u w:val="single"/>
            <w:lang w:val="es-ES" w:eastAsia="en-US"/>
          </w:rPr>
          <w:t>https://orcid.org/0000-0002-4031-3701</w:t>
        </w:r>
      </w:hyperlink>
      <w:r w:rsidRPr="007C3A06">
        <w:rPr>
          <w:rFonts w:eastAsia="Calibri"/>
          <w:bCs/>
          <w:lang w:val="es-ES" w:eastAsia="en-US"/>
        </w:rPr>
        <w:t xml:space="preserve"> </w:t>
      </w:r>
    </w:p>
    <w:p w14:paraId="38A4CEC4" w14:textId="77777777" w:rsidR="007C3A06" w:rsidRPr="007C3A06" w:rsidRDefault="007C3A06" w:rsidP="006E69A2">
      <w:pPr>
        <w:suppressAutoHyphens/>
        <w:spacing w:line="360" w:lineRule="auto"/>
        <w:jc w:val="both"/>
        <w:rPr>
          <w:rFonts w:eastAsia="Calibri"/>
          <w:bCs/>
          <w:lang w:val="es-ES" w:eastAsia="en-US"/>
        </w:rPr>
      </w:pPr>
      <w:r w:rsidRPr="007C3A06">
        <w:rPr>
          <w:rFonts w:eastAsia="Calibri"/>
          <w:bCs/>
          <w:lang w:val="es-ES" w:eastAsia="en-US"/>
        </w:rPr>
        <w:t xml:space="preserve">Lázaro Ibrahim Romero </w:t>
      </w:r>
      <w:proofErr w:type="spellStart"/>
      <w:r w:rsidRPr="007C3A06">
        <w:rPr>
          <w:rFonts w:eastAsia="Calibri"/>
          <w:bCs/>
          <w:lang w:val="es-ES" w:eastAsia="en-US"/>
        </w:rPr>
        <w:t>García</w:t>
      </w:r>
      <w:r w:rsidRPr="007C3A06">
        <w:rPr>
          <w:rFonts w:eastAsia="Calibri"/>
          <w:bCs/>
          <w:vertAlign w:val="superscript"/>
          <w:lang w:val="es-ES" w:eastAsia="en-US"/>
        </w:rPr>
        <w:t>1</w:t>
      </w:r>
      <w:proofErr w:type="spellEnd"/>
      <w:r w:rsidRPr="007C3A06">
        <w:rPr>
          <w:rFonts w:eastAsia="Calibri"/>
          <w:bCs/>
          <w:lang w:val="es-ES" w:eastAsia="en-US"/>
        </w:rPr>
        <w:t xml:space="preserve"> </w:t>
      </w:r>
      <w:hyperlink r:id="rId10" w:history="1">
        <w:r w:rsidRPr="007C3A06">
          <w:rPr>
            <w:rFonts w:eastAsia="Calibri"/>
            <w:bCs/>
            <w:color w:val="0000FF"/>
            <w:u w:val="single"/>
            <w:lang w:val="es-ES" w:eastAsia="en-US"/>
          </w:rPr>
          <w:t>https://orcid.org/0000-0002-3248-3110</w:t>
        </w:r>
      </w:hyperlink>
      <w:r w:rsidRPr="007C3A06">
        <w:rPr>
          <w:rFonts w:eastAsia="Calibri"/>
          <w:bCs/>
          <w:lang w:val="es-ES" w:eastAsia="en-US"/>
        </w:rPr>
        <w:t xml:space="preserve"> </w:t>
      </w:r>
    </w:p>
    <w:p w14:paraId="259D1A49" w14:textId="77777777" w:rsidR="007C3A06" w:rsidRPr="007C3A06" w:rsidRDefault="007C3A06" w:rsidP="006E69A2">
      <w:pPr>
        <w:suppressAutoHyphens/>
        <w:spacing w:line="360" w:lineRule="auto"/>
        <w:jc w:val="both"/>
        <w:rPr>
          <w:rFonts w:eastAsia="Calibri"/>
          <w:bCs/>
          <w:lang w:val="es-ES" w:eastAsia="en-US"/>
        </w:rPr>
      </w:pPr>
      <w:r w:rsidRPr="007C3A06">
        <w:rPr>
          <w:rFonts w:eastAsia="Calibri"/>
          <w:bCs/>
          <w:lang w:val="es-ES" w:eastAsia="en-US"/>
        </w:rPr>
        <w:t xml:space="preserve">Luís Roberto Piña </w:t>
      </w:r>
      <w:proofErr w:type="spellStart"/>
      <w:r w:rsidRPr="007C3A06">
        <w:rPr>
          <w:rFonts w:eastAsia="Calibri"/>
          <w:bCs/>
          <w:lang w:val="es-ES" w:eastAsia="en-US"/>
        </w:rPr>
        <w:t>Prieto</w:t>
      </w:r>
      <w:r w:rsidRPr="007C3A06">
        <w:rPr>
          <w:rFonts w:eastAsia="Calibri"/>
          <w:bCs/>
          <w:vertAlign w:val="superscript"/>
          <w:lang w:val="es-ES" w:eastAsia="en-US"/>
        </w:rPr>
        <w:t>1</w:t>
      </w:r>
      <w:proofErr w:type="spellEnd"/>
      <w:r w:rsidRPr="007C3A06">
        <w:rPr>
          <w:rFonts w:eastAsia="Calibri"/>
          <w:bCs/>
          <w:lang w:val="es-ES" w:eastAsia="en-US"/>
        </w:rPr>
        <w:t xml:space="preserve"> </w:t>
      </w:r>
      <w:hyperlink r:id="rId11" w:history="1">
        <w:r w:rsidRPr="007C3A06">
          <w:rPr>
            <w:rFonts w:eastAsia="Calibri"/>
            <w:bCs/>
            <w:color w:val="0000FF"/>
            <w:u w:val="single"/>
            <w:lang w:val="es-ES" w:eastAsia="en-US"/>
          </w:rPr>
          <w:t>https://orcid.org/0000-0002-3612-908X</w:t>
        </w:r>
      </w:hyperlink>
      <w:r w:rsidRPr="007C3A06">
        <w:rPr>
          <w:rFonts w:eastAsia="Calibri"/>
          <w:bCs/>
          <w:lang w:val="es-ES" w:eastAsia="en-US"/>
        </w:rPr>
        <w:t xml:space="preserve"> </w:t>
      </w:r>
    </w:p>
    <w:p w14:paraId="17061746" w14:textId="77777777" w:rsidR="007C3A06" w:rsidRPr="007C3A06" w:rsidRDefault="007C3A06" w:rsidP="006E69A2">
      <w:pPr>
        <w:suppressAutoHyphens/>
        <w:spacing w:line="360" w:lineRule="auto"/>
        <w:jc w:val="both"/>
        <w:rPr>
          <w:rFonts w:eastAsia="Calibri"/>
          <w:bCs/>
          <w:lang w:val="es-ES" w:eastAsia="en-US"/>
        </w:rPr>
      </w:pPr>
    </w:p>
    <w:p w14:paraId="5FB7871C" w14:textId="77777777" w:rsidR="007C3A06" w:rsidRPr="007C3A06" w:rsidRDefault="007C3A06" w:rsidP="006E69A2">
      <w:pPr>
        <w:suppressAutoHyphens/>
        <w:spacing w:line="360" w:lineRule="auto"/>
        <w:jc w:val="both"/>
        <w:rPr>
          <w:rFonts w:eastAsia="Calibri"/>
          <w:bCs/>
          <w:lang w:val="es-ES" w:eastAsia="en-US"/>
        </w:rPr>
      </w:pPr>
      <w:proofErr w:type="spellStart"/>
      <w:r w:rsidRPr="007C3A06">
        <w:rPr>
          <w:rFonts w:eastAsia="Calibri"/>
          <w:bCs/>
          <w:vertAlign w:val="superscript"/>
          <w:lang w:val="es-ES" w:eastAsia="en-US"/>
        </w:rPr>
        <w:t>1</w:t>
      </w:r>
      <w:r w:rsidRPr="007C3A06">
        <w:rPr>
          <w:rFonts w:eastAsia="Calibri"/>
          <w:bCs/>
          <w:lang w:val="es-ES" w:eastAsia="en-US"/>
        </w:rPr>
        <w:t>Hospital</w:t>
      </w:r>
      <w:proofErr w:type="spellEnd"/>
      <w:r w:rsidRPr="007C3A06">
        <w:rPr>
          <w:rFonts w:eastAsia="Calibri"/>
          <w:bCs/>
          <w:lang w:val="es-ES" w:eastAsia="en-US"/>
        </w:rPr>
        <w:t xml:space="preserve"> Provincial Docente "Saturnino Lora". Universidad de Ciencias Médicas de Santiago de Cuba. Santiago de Cuba, Cuba.</w:t>
      </w:r>
    </w:p>
    <w:p w14:paraId="1EC71D3B" w14:textId="77777777" w:rsidR="007C3A06" w:rsidRPr="007C3A06" w:rsidRDefault="007C3A06" w:rsidP="006E69A2">
      <w:pPr>
        <w:suppressAutoHyphens/>
        <w:spacing w:line="360" w:lineRule="auto"/>
        <w:jc w:val="both"/>
        <w:rPr>
          <w:rFonts w:eastAsia="Calibri"/>
          <w:bCs/>
          <w:lang w:val="es-ES" w:eastAsia="en-US"/>
        </w:rPr>
      </w:pPr>
    </w:p>
    <w:p w14:paraId="57B93507" w14:textId="77777777" w:rsidR="007C3A06" w:rsidRPr="007C3A06" w:rsidRDefault="007C3A06" w:rsidP="006E69A2">
      <w:pPr>
        <w:suppressAutoHyphens/>
        <w:spacing w:line="360" w:lineRule="auto"/>
        <w:rPr>
          <w:rFonts w:eastAsia="Calibri"/>
          <w:bCs/>
          <w:lang w:val="es-ES" w:eastAsia="en-US"/>
        </w:rPr>
      </w:pPr>
      <w:r w:rsidRPr="007C3A06">
        <w:rPr>
          <w:rFonts w:eastAsia="Calibri"/>
          <w:bCs/>
          <w:lang w:val="es-ES" w:eastAsia="en-US"/>
        </w:rPr>
        <w:t xml:space="preserve">*Autor para la correspondencia. Correo electrónico: </w:t>
      </w:r>
      <w:r w:rsidRPr="007C3A06">
        <w:rPr>
          <w:rFonts w:eastAsia="Calibri"/>
          <w:bCs/>
          <w:color w:val="0000FF"/>
          <w:u w:val="single"/>
          <w:lang w:val="es-ES" w:eastAsia="en-US"/>
        </w:rPr>
        <w:t>rodriguezfernandezzenen@gmail.com</w:t>
      </w:r>
    </w:p>
    <w:p w14:paraId="77342A27" w14:textId="77777777" w:rsidR="007C3A06" w:rsidRPr="007C3A06" w:rsidRDefault="007C3A06" w:rsidP="006E69A2">
      <w:pPr>
        <w:suppressAutoHyphens/>
        <w:spacing w:line="360" w:lineRule="auto"/>
        <w:jc w:val="both"/>
        <w:rPr>
          <w:rFonts w:eastAsia="Calibri"/>
          <w:bCs/>
          <w:lang w:val="es-ES" w:eastAsia="en-US"/>
        </w:rPr>
      </w:pPr>
    </w:p>
    <w:p w14:paraId="2742077D" w14:textId="77777777" w:rsidR="007C3A06" w:rsidRPr="007C3A06" w:rsidRDefault="007C3A06" w:rsidP="006E69A2">
      <w:pPr>
        <w:suppressAutoHyphens/>
        <w:spacing w:line="360" w:lineRule="auto"/>
        <w:jc w:val="both"/>
        <w:rPr>
          <w:rFonts w:eastAsia="Calibri"/>
          <w:b/>
          <w:lang w:val="es-ES" w:eastAsia="en-US"/>
        </w:rPr>
      </w:pPr>
      <w:r w:rsidRPr="007C3A06">
        <w:rPr>
          <w:rFonts w:eastAsia="Calibri"/>
          <w:b/>
          <w:lang w:val="es-ES" w:eastAsia="en-US"/>
        </w:rPr>
        <w:t>RESUMEN</w:t>
      </w:r>
    </w:p>
    <w:p w14:paraId="2B2620DA" w14:textId="77777777" w:rsidR="007C3A06" w:rsidRPr="007C3A06" w:rsidRDefault="007C3A06" w:rsidP="006E69A2">
      <w:pPr>
        <w:suppressAutoHyphens/>
        <w:spacing w:line="360" w:lineRule="auto"/>
        <w:jc w:val="both"/>
        <w:rPr>
          <w:rFonts w:eastAsia="Calibri"/>
          <w:color w:val="000000"/>
          <w:lang w:val="es-ES" w:eastAsia="en-US"/>
        </w:rPr>
      </w:pPr>
      <w:r w:rsidRPr="007C3A06">
        <w:rPr>
          <w:rFonts w:eastAsia="Calibri"/>
          <w:b/>
          <w:color w:val="000000"/>
          <w:lang w:val="es-ES" w:eastAsia="en-US"/>
        </w:rPr>
        <w:t xml:space="preserve">Introducción: </w:t>
      </w:r>
      <w:r w:rsidRPr="007C3A06">
        <w:rPr>
          <w:rFonts w:eastAsia="Calibri"/>
          <w:color w:val="000000"/>
          <w:lang w:val="es-ES" w:eastAsia="en-US"/>
        </w:rPr>
        <w:t>En la actualidad el aumento de la población envejecida, asociado al desarrollo de la anestesiología, la cirugía y los cuidados intensivos ha generado un incremento del número de adultos mayores con abdomen agudo, que requieren tratamiento quirúrgico con urgencia, no exentos de complicaciones.</w:t>
      </w:r>
      <w:r w:rsidRPr="007C3A06">
        <w:rPr>
          <w:rFonts w:eastAsia="Calibri"/>
          <w:lang w:val="es-ES" w:eastAsia="en-US"/>
        </w:rPr>
        <w:t xml:space="preserve"> Se realizó una revisión en bases de datos bibliográficas y se seleccionaron 25 documentos en idioma inglés y español</w:t>
      </w:r>
      <w:r w:rsidRPr="007C3A06">
        <w:rPr>
          <w:rFonts w:eastAsia="Calibri"/>
          <w:color w:val="000000"/>
          <w:lang w:val="es-ES" w:eastAsia="en-US"/>
        </w:rPr>
        <w:t xml:space="preserve">. </w:t>
      </w:r>
    </w:p>
    <w:p w14:paraId="70C707E2" w14:textId="77777777" w:rsidR="007C3A06" w:rsidRPr="007C3A06" w:rsidRDefault="007C3A06" w:rsidP="006E69A2">
      <w:pPr>
        <w:suppressAutoHyphens/>
        <w:spacing w:line="360" w:lineRule="auto"/>
        <w:jc w:val="both"/>
        <w:rPr>
          <w:rFonts w:eastAsia="Calibri"/>
          <w:lang w:val="es-ES" w:eastAsia="en-US"/>
        </w:rPr>
      </w:pPr>
      <w:r w:rsidRPr="007C3A06">
        <w:rPr>
          <w:rFonts w:eastAsia="Calibri"/>
          <w:b/>
          <w:color w:val="000000"/>
          <w:lang w:val="es-ES" w:eastAsia="en-US"/>
        </w:rPr>
        <w:t xml:space="preserve">Objetivo: </w:t>
      </w:r>
      <w:r w:rsidRPr="007C3A06">
        <w:rPr>
          <w:rFonts w:eastAsia="Calibri"/>
          <w:lang w:val="es-ES" w:eastAsia="en-US"/>
        </w:rPr>
        <w:t>Analizar las características esenciales que identifican a los pacientes adultos mayores con complicaciones quirúrgicas infecciosas tras cirugía abdominal de urgencia.</w:t>
      </w:r>
    </w:p>
    <w:p w14:paraId="1E866E40" w14:textId="77777777" w:rsidR="007C3A06" w:rsidRPr="007C3A06" w:rsidRDefault="007C3A06" w:rsidP="006E69A2">
      <w:pPr>
        <w:suppressAutoHyphens/>
        <w:spacing w:line="360" w:lineRule="auto"/>
        <w:jc w:val="both"/>
        <w:rPr>
          <w:rFonts w:eastAsia="Calibri"/>
          <w:lang w:val="es-ES" w:eastAsia="en-US"/>
        </w:rPr>
      </w:pPr>
      <w:r w:rsidRPr="007C3A06">
        <w:rPr>
          <w:rFonts w:eastAsia="Calibri"/>
          <w:b/>
          <w:lang w:val="es-ES" w:eastAsia="en-US"/>
        </w:rPr>
        <w:t>Desarrollo:</w:t>
      </w:r>
      <w:r w:rsidRPr="007C3A06">
        <w:rPr>
          <w:rFonts w:eastAsia="Calibri"/>
          <w:lang w:val="es-ES" w:eastAsia="en-US"/>
        </w:rPr>
        <w:t xml:space="preserve"> En el plano biológico suceden cambios por reducción de la reserva fisiológica del adulto mayor: respiratorios, cardiovasculares, genitourinarios, digestivos, endocrino-metabólicos y del equilibrio ácido-base, que los hacen vulnerables al estrés quirúrgico. Las complicaciones posoperatorias </w:t>
      </w:r>
      <w:r w:rsidRPr="007C3A06">
        <w:rPr>
          <w:rFonts w:eastAsia="Calibri"/>
          <w:lang w:val="es-ES" w:eastAsia="en-US"/>
        </w:rPr>
        <w:lastRenderedPageBreak/>
        <w:t>constituyen un importante indicador de calidad: retardan la evolución de la enfermedad, prolongan la estadía hospitalaria e incrementan los índices de morbilidad y mortalidad de modo significativo en enfermos de este grupo etario.</w:t>
      </w:r>
    </w:p>
    <w:p w14:paraId="26405E8D" w14:textId="77777777" w:rsidR="007C3A06" w:rsidRPr="007C3A06" w:rsidRDefault="007C3A06" w:rsidP="006E69A2">
      <w:pPr>
        <w:suppressAutoHyphens/>
        <w:spacing w:line="360" w:lineRule="auto"/>
        <w:jc w:val="both"/>
        <w:rPr>
          <w:rFonts w:eastAsia="Calibri"/>
          <w:lang w:val="es-ES" w:eastAsia="en-US"/>
        </w:rPr>
      </w:pPr>
      <w:r w:rsidRPr="007C3A06">
        <w:rPr>
          <w:rFonts w:eastAsia="Calibri"/>
          <w:b/>
          <w:lang w:val="es-ES" w:eastAsia="en-US"/>
        </w:rPr>
        <w:t xml:space="preserve">Conclusiones: </w:t>
      </w:r>
      <w:r w:rsidRPr="007C3A06">
        <w:rPr>
          <w:rFonts w:eastAsia="Calibri"/>
          <w:lang w:val="es-ES" w:eastAsia="en-US"/>
        </w:rPr>
        <w:t xml:space="preserve">A pesar del aumento del número de adultos mayores con abdomen agudo que requieren tratamiento quirúrgico con urgencia, la edad no debe considerarse como una limitante para efectuar la operación. Además del tratamiento específico y preventivo de las complicaciones tras cirugía abdominal de urgencia, las comorbilidades y la fragilidad presentes en estos pacientes requieren adecuada compensación preoperatoria, operatoria y posoperatoria, a fin de garantizar la evolución satisfactoria de estos enfermos. </w:t>
      </w:r>
    </w:p>
    <w:p w14:paraId="0E77FDC6" w14:textId="77777777" w:rsidR="007C3A06" w:rsidRPr="007C3A06" w:rsidRDefault="007C3A06" w:rsidP="006E69A2">
      <w:pPr>
        <w:suppressAutoHyphens/>
        <w:spacing w:line="360" w:lineRule="auto"/>
        <w:jc w:val="both"/>
        <w:rPr>
          <w:rFonts w:eastAsia="Calibri"/>
          <w:lang w:val="es-ES" w:eastAsia="en-US"/>
        </w:rPr>
      </w:pPr>
      <w:r w:rsidRPr="007C3A06">
        <w:rPr>
          <w:rFonts w:eastAsia="Calibri"/>
          <w:b/>
          <w:lang w:val="es-ES" w:eastAsia="en-US"/>
        </w:rPr>
        <w:t>Palabras clave:</w:t>
      </w:r>
      <w:r w:rsidRPr="007C3A06">
        <w:rPr>
          <w:rFonts w:eastAsia="Calibri"/>
          <w:lang w:val="es-ES" w:eastAsia="en-US"/>
        </w:rPr>
        <w:t xml:space="preserve"> adulto mayor; cirugía; comorbilidad; complicaciones; fragilidad; gérmenes causales; predictores; urgencia.</w:t>
      </w:r>
    </w:p>
    <w:p w14:paraId="2C4F5166" w14:textId="77777777" w:rsidR="007C3A06" w:rsidRPr="007C3A06" w:rsidRDefault="007C3A06" w:rsidP="006E69A2">
      <w:pPr>
        <w:suppressAutoHyphens/>
        <w:spacing w:line="360" w:lineRule="auto"/>
        <w:jc w:val="both"/>
        <w:rPr>
          <w:rFonts w:eastAsia="Calibri"/>
          <w:b/>
          <w:lang w:val="es-ES" w:eastAsia="en-US"/>
        </w:rPr>
      </w:pPr>
    </w:p>
    <w:p w14:paraId="79F27FEE" w14:textId="77777777" w:rsidR="007C3A06" w:rsidRPr="007C3A06" w:rsidRDefault="007C3A06" w:rsidP="006E69A2">
      <w:pPr>
        <w:suppressAutoHyphens/>
        <w:spacing w:line="360" w:lineRule="auto"/>
        <w:jc w:val="both"/>
        <w:rPr>
          <w:rFonts w:eastAsia="Calibri"/>
          <w:b/>
          <w:lang w:val="en-US" w:eastAsia="en-US"/>
        </w:rPr>
      </w:pPr>
      <w:r w:rsidRPr="007C3A06">
        <w:rPr>
          <w:rFonts w:eastAsia="Calibri"/>
          <w:b/>
          <w:lang w:val="en-US" w:eastAsia="en-US"/>
        </w:rPr>
        <w:t>ABSTRACT</w:t>
      </w:r>
    </w:p>
    <w:p w14:paraId="6722D168" w14:textId="77777777" w:rsidR="007C3A06" w:rsidRPr="007C3A06" w:rsidRDefault="007C3A06" w:rsidP="006E69A2">
      <w:pPr>
        <w:suppressAutoHyphens/>
        <w:spacing w:line="360" w:lineRule="auto"/>
        <w:jc w:val="both"/>
        <w:rPr>
          <w:rFonts w:eastAsia="Calibri"/>
          <w:lang w:val="en" w:eastAsia="en-US"/>
        </w:rPr>
      </w:pPr>
      <w:r w:rsidRPr="007C3A06">
        <w:rPr>
          <w:rFonts w:eastAsia="Calibri"/>
          <w:b/>
          <w:lang w:val="en" w:eastAsia="en-US"/>
        </w:rPr>
        <w:t xml:space="preserve">Introduction: </w:t>
      </w:r>
      <w:r w:rsidRPr="007C3A06">
        <w:rPr>
          <w:rFonts w:eastAsia="Calibri"/>
          <w:lang w:val="en" w:eastAsia="en-US"/>
        </w:rPr>
        <w:t>Currently, the increase in the aging population associated with the development of anesthesiology, surgery and intensive care has generated an increase in the number of older adults with acute abdomen requiring urgent surgical treatment. A review was carried out in bibliographic databases, and 25 documents were selected in English and Spanish.</w:t>
      </w:r>
    </w:p>
    <w:p w14:paraId="3DC87E0A" w14:textId="77777777" w:rsidR="007C3A06" w:rsidRPr="007C3A06" w:rsidRDefault="007C3A06" w:rsidP="006E69A2">
      <w:pPr>
        <w:suppressAutoHyphens/>
        <w:spacing w:line="360" w:lineRule="auto"/>
        <w:jc w:val="both"/>
        <w:rPr>
          <w:rFonts w:eastAsia="Calibri"/>
          <w:lang w:val="en-US" w:eastAsia="en-US"/>
        </w:rPr>
      </w:pPr>
      <w:r w:rsidRPr="007C3A06">
        <w:rPr>
          <w:rFonts w:eastAsia="Calibri"/>
          <w:b/>
          <w:bCs/>
          <w:lang w:val="en" w:eastAsia="en-US"/>
        </w:rPr>
        <w:t>Objective:</w:t>
      </w:r>
      <w:r w:rsidRPr="007C3A06">
        <w:rPr>
          <w:rFonts w:eastAsia="Calibri"/>
          <w:lang w:val="en" w:eastAsia="en-US"/>
        </w:rPr>
        <w:t xml:space="preserve"> To analyze the clinical, epidemiological and therapeutic characteristics that identify older adult patients with infectious surgical complications after emergency abdominal surgery.</w:t>
      </w:r>
    </w:p>
    <w:p w14:paraId="4F9817C1" w14:textId="77777777" w:rsidR="007C3A06" w:rsidRPr="007C3A06" w:rsidRDefault="007C3A06" w:rsidP="006E69A2">
      <w:pPr>
        <w:suppressAutoHyphens/>
        <w:spacing w:line="360" w:lineRule="auto"/>
        <w:jc w:val="both"/>
        <w:rPr>
          <w:rFonts w:eastAsia="Calibri"/>
          <w:lang w:val="en" w:eastAsia="en-US"/>
        </w:rPr>
      </w:pPr>
      <w:r w:rsidRPr="007C3A06">
        <w:rPr>
          <w:rFonts w:eastAsia="Calibri"/>
          <w:b/>
          <w:lang w:val="en" w:eastAsia="en-US"/>
        </w:rPr>
        <w:t xml:space="preserve">Development: </w:t>
      </w:r>
      <w:r w:rsidRPr="007C3A06">
        <w:rPr>
          <w:rFonts w:eastAsia="Calibri"/>
          <w:lang w:val="en" w:eastAsia="en-US"/>
        </w:rPr>
        <w:t>At the biological level, changes occur due to the reduction of the physiological reserve of the elderly: respiratory, cardiovascular, genitourinary, digestive, endocrine-metabolic and acid-base balance that makes them vulnerable to surgical stress. Postoperative complications are an important indicator of quality: they delay the evolution of the disease, prolong hospital stay and significantly increase morbidity and mortality rates in patients of this age group.</w:t>
      </w:r>
    </w:p>
    <w:p w14:paraId="18D423F4" w14:textId="77777777" w:rsidR="007C3A06" w:rsidRPr="007C3A06" w:rsidRDefault="007C3A06" w:rsidP="006E69A2">
      <w:pPr>
        <w:suppressAutoHyphens/>
        <w:spacing w:line="360" w:lineRule="auto"/>
        <w:jc w:val="both"/>
        <w:rPr>
          <w:rFonts w:eastAsia="Calibri"/>
          <w:lang w:val="en" w:eastAsia="en-US"/>
        </w:rPr>
      </w:pPr>
      <w:r w:rsidRPr="007C3A06">
        <w:rPr>
          <w:rFonts w:eastAsia="Calibri"/>
          <w:b/>
          <w:lang w:val="en" w:eastAsia="en-US"/>
        </w:rPr>
        <w:t xml:space="preserve">Conclusions: </w:t>
      </w:r>
      <w:r w:rsidRPr="007C3A06">
        <w:rPr>
          <w:rFonts w:eastAsia="Calibri"/>
          <w:lang w:val="en" w:eastAsia="en-US"/>
        </w:rPr>
        <w:t xml:space="preserve">Despite the increase in the number of older adults with acute abdomen who require urgent surgical treatment, age should not be considered as a limitation to perform the operation. In addition to the specific and preventive treatment of complications after emergency abdominal surgery, the </w:t>
      </w:r>
      <w:r w:rsidRPr="007C3A06">
        <w:rPr>
          <w:rFonts w:eastAsia="Calibri"/>
          <w:lang w:val="en" w:eastAsia="en-US"/>
        </w:rPr>
        <w:lastRenderedPageBreak/>
        <w:t>comorbidities and frailty present in these patients require adequate preoperative, operative and postoperative compensation, in order to guarantee the satisfactory evolution of these patients.</w:t>
      </w:r>
    </w:p>
    <w:p w14:paraId="1D73FD24" w14:textId="77777777" w:rsidR="007C3A06" w:rsidRPr="007C3A06" w:rsidRDefault="007C3A06" w:rsidP="006E69A2">
      <w:pPr>
        <w:suppressAutoHyphens/>
        <w:spacing w:line="360" w:lineRule="auto"/>
        <w:jc w:val="both"/>
        <w:rPr>
          <w:rFonts w:eastAsia="Calibri"/>
          <w:lang w:val="en" w:eastAsia="en-US"/>
        </w:rPr>
      </w:pPr>
      <w:r w:rsidRPr="007C3A06">
        <w:rPr>
          <w:rFonts w:eastAsia="Calibri"/>
          <w:b/>
          <w:lang w:val="en" w:eastAsia="en-US"/>
        </w:rPr>
        <w:t xml:space="preserve">Keywords: </w:t>
      </w:r>
      <w:r w:rsidRPr="007C3A06">
        <w:rPr>
          <w:rFonts w:eastAsia="Calibri"/>
          <w:lang w:val="en" w:eastAsia="en-US"/>
        </w:rPr>
        <w:t>elderly; surgery; comorbidity; complications; fragility; causal germs; predictors; urgency.</w:t>
      </w:r>
    </w:p>
    <w:p w14:paraId="05C31C15" w14:textId="77777777" w:rsidR="007C3A06" w:rsidRPr="007C3A06" w:rsidRDefault="007C3A06" w:rsidP="006E69A2">
      <w:pPr>
        <w:suppressAutoHyphens/>
        <w:spacing w:line="360" w:lineRule="auto"/>
        <w:jc w:val="both"/>
        <w:rPr>
          <w:rFonts w:eastAsia="Calibri"/>
          <w:lang w:val="en" w:eastAsia="en-US"/>
        </w:rPr>
      </w:pPr>
    </w:p>
    <w:p w14:paraId="2919087A" w14:textId="77777777" w:rsidR="007C3A06" w:rsidRPr="007C3A06" w:rsidRDefault="007C3A06" w:rsidP="006E69A2">
      <w:pPr>
        <w:suppressAutoHyphens/>
        <w:spacing w:line="360" w:lineRule="auto"/>
        <w:jc w:val="both"/>
        <w:rPr>
          <w:rFonts w:eastAsia="Calibri"/>
          <w:lang w:val="en" w:eastAsia="en-US"/>
        </w:rPr>
      </w:pPr>
    </w:p>
    <w:p w14:paraId="406708A9" w14:textId="77777777" w:rsidR="007C3A06" w:rsidRPr="007C3A06" w:rsidRDefault="007C3A06" w:rsidP="006E69A2">
      <w:pPr>
        <w:suppressAutoHyphens/>
        <w:spacing w:line="360" w:lineRule="auto"/>
        <w:jc w:val="both"/>
        <w:rPr>
          <w:rFonts w:eastAsia="Calibri"/>
          <w:lang w:val="es-ES" w:eastAsia="en-US"/>
        </w:rPr>
      </w:pPr>
      <w:r w:rsidRPr="007C3A06">
        <w:rPr>
          <w:rFonts w:eastAsia="Calibri"/>
          <w:lang w:val="es-ES" w:eastAsia="en-US"/>
        </w:rPr>
        <w:t>Recibido: 04/05/2022</w:t>
      </w:r>
    </w:p>
    <w:p w14:paraId="4BC41B27" w14:textId="77777777" w:rsidR="007C3A06" w:rsidRPr="007C3A06" w:rsidRDefault="007C3A06" w:rsidP="006E69A2">
      <w:pPr>
        <w:suppressAutoHyphens/>
        <w:spacing w:line="360" w:lineRule="auto"/>
        <w:jc w:val="both"/>
        <w:rPr>
          <w:rFonts w:eastAsia="Calibri"/>
          <w:b/>
          <w:lang w:val="es-ES" w:eastAsia="en-US"/>
        </w:rPr>
      </w:pPr>
      <w:r w:rsidRPr="007C3A06">
        <w:rPr>
          <w:rFonts w:eastAsia="Calibri"/>
          <w:lang w:val="es-ES" w:eastAsia="en-US"/>
        </w:rPr>
        <w:t>Aprobado: 11/08/2022</w:t>
      </w:r>
    </w:p>
    <w:p w14:paraId="3D528641" w14:textId="77777777" w:rsidR="007C3A06" w:rsidRPr="007C3A06" w:rsidRDefault="007C3A06" w:rsidP="006E69A2">
      <w:pPr>
        <w:suppressAutoHyphens/>
        <w:spacing w:line="360" w:lineRule="auto"/>
        <w:jc w:val="both"/>
        <w:rPr>
          <w:rFonts w:eastAsia="Calibri"/>
          <w:b/>
          <w:lang w:val="es-ES" w:eastAsia="en-US"/>
        </w:rPr>
      </w:pPr>
    </w:p>
    <w:p w14:paraId="21F53259" w14:textId="77777777" w:rsidR="007C3A06" w:rsidRPr="007C3A06" w:rsidRDefault="007C3A06" w:rsidP="006E69A2">
      <w:pPr>
        <w:suppressAutoHyphens/>
        <w:spacing w:line="360" w:lineRule="auto"/>
        <w:jc w:val="both"/>
        <w:rPr>
          <w:rFonts w:eastAsia="Calibri"/>
          <w:b/>
          <w:lang w:val="es-ES" w:eastAsia="en-US"/>
        </w:rPr>
      </w:pPr>
    </w:p>
    <w:p w14:paraId="569945CA" w14:textId="77777777" w:rsidR="007C3A06" w:rsidRPr="007C3A06" w:rsidRDefault="007C3A06" w:rsidP="006E69A2">
      <w:pPr>
        <w:suppressAutoHyphens/>
        <w:spacing w:line="360" w:lineRule="auto"/>
        <w:jc w:val="center"/>
        <w:rPr>
          <w:rFonts w:eastAsia="Calibri"/>
          <w:b/>
          <w:sz w:val="32"/>
          <w:szCs w:val="32"/>
          <w:lang w:val="es-ES" w:eastAsia="en-US"/>
        </w:rPr>
      </w:pPr>
      <w:r w:rsidRPr="007C3A06">
        <w:rPr>
          <w:rFonts w:eastAsia="Calibri"/>
          <w:b/>
          <w:sz w:val="32"/>
          <w:szCs w:val="32"/>
          <w:lang w:val="es-ES" w:eastAsia="en-US"/>
        </w:rPr>
        <w:t>INTRODUCCIÓN</w:t>
      </w:r>
    </w:p>
    <w:p w14:paraId="51173ED5" w14:textId="77777777" w:rsidR="007C3A06" w:rsidRPr="007C3A06" w:rsidRDefault="007C3A06" w:rsidP="006E69A2">
      <w:pPr>
        <w:suppressAutoHyphens/>
        <w:spacing w:line="360" w:lineRule="auto"/>
        <w:jc w:val="both"/>
        <w:rPr>
          <w:rFonts w:eastAsia="Calibri"/>
          <w:color w:val="000000"/>
          <w:vertAlign w:val="superscript"/>
          <w:lang w:val="es-ES" w:eastAsia="en-US"/>
        </w:rPr>
      </w:pPr>
      <w:r w:rsidRPr="007C3A06">
        <w:rPr>
          <w:rFonts w:eastAsia="Calibri"/>
          <w:color w:val="000000"/>
          <w:lang w:val="es-ES" w:eastAsia="en-US"/>
        </w:rPr>
        <w:t>El envejecimiento puede definirse también, como un deterioro funcional progresivo y generalizado que ocasiona una pérdida de la respuesta de adaptación a la agresión y un aumento del riesgo de enfermedades asociadas a la edad. Por tanto,</w:t>
      </w:r>
      <w:r w:rsidRPr="007C3A06">
        <w:rPr>
          <w:rFonts w:eastAsia="Calibri"/>
          <w:color w:val="000000"/>
          <w:vertAlign w:val="superscript"/>
          <w:lang w:val="es-ES" w:eastAsia="en-US"/>
        </w:rPr>
        <w:t xml:space="preserve"> </w:t>
      </w:r>
      <w:r w:rsidRPr="007C3A06">
        <w:rPr>
          <w:rFonts w:eastAsia="Calibri"/>
          <w:color w:val="000000"/>
          <w:lang w:val="es-ES" w:eastAsia="en-US"/>
        </w:rPr>
        <w:t xml:space="preserve">es un proceso universal, continuo, irreversible, dinámico, progresivo, declinante, heterogéneo y hasta el momento, inevitable. Ocurren cambios biopsicosociales resultantes de la interacción de factores genéticos, sociales, culturales, estilos de vida y presencia de </w:t>
      </w:r>
      <w:proofErr w:type="gramStart"/>
      <w:r w:rsidRPr="007C3A06">
        <w:rPr>
          <w:rFonts w:eastAsia="Calibri"/>
          <w:color w:val="000000"/>
          <w:lang w:val="es-ES" w:eastAsia="en-US"/>
        </w:rPr>
        <w:t>enfermedades.</w:t>
      </w:r>
      <w:r w:rsidRPr="007C3A06">
        <w:rPr>
          <w:rFonts w:eastAsia="Calibri"/>
          <w:color w:val="000000"/>
          <w:vertAlign w:val="superscript"/>
          <w:lang w:val="es-ES" w:eastAsia="en-US"/>
        </w:rPr>
        <w:t>(</w:t>
      </w:r>
      <w:proofErr w:type="gramEnd"/>
      <w:r w:rsidRPr="007C3A06">
        <w:rPr>
          <w:rFonts w:eastAsia="Calibri"/>
          <w:color w:val="000000"/>
          <w:vertAlign w:val="superscript"/>
          <w:lang w:val="es-ES" w:eastAsia="en-US"/>
        </w:rPr>
        <w:t>1)</w:t>
      </w:r>
    </w:p>
    <w:p w14:paraId="03D2532A" w14:textId="77777777" w:rsidR="007C3A06" w:rsidRPr="007C3A06" w:rsidRDefault="007C3A06" w:rsidP="006E69A2">
      <w:pPr>
        <w:suppressAutoHyphens/>
        <w:spacing w:line="360" w:lineRule="auto"/>
        <w:jc w:val="both"/>
        <w:rPr>
          <w:rFonts w:eastAsia="Calibri"/>
          <w:color w:val="000000"/>
          <w:lang w:val="es-ES" w:eastAsia="en-US"/>
        </w:rPr>
      </w:pPr>
      <w:r w:rsidRPr="007C3A06">
        <w:rPr>
          <w:rFonts w:eastAsia="Calibri"/>
          <w:color w:val="000000"/>
          <w:lang w:val="es-ES" w:eastAsia="en-US"/>
        </w:rPr>
        <w:t xml:space="preserve">En los últimos 20 años se ha incrementado el número de pacientes ancianos sometidos a intervenciones quirúrgicas, por el envejecimiento de la población y también por el desarrollo de los procedimientos quirúrgicos y anestésicos. Se estima que al menos la mitad de la población adulta mayor, tendrá una intervención quirúrgica durante su </w:t>
      </w:r>
      <w:proofErr w:type="gramStart"/>
      <w:r w:rsidRPr="007C3A06">
        <w:rPr>
          <w:rFonts w:eastAsia="Calibri"/>
          <w:color w:val="000000"/>
          <w:lang w:val="es-ES" w:eastAsia="en-US"/>
        </w:rPr>
        <w:t>vida.</w:t>
      </w:r>
      <w:r w:rsidRPr="007C3A06">
        <w:rPr>
          <w:rFonts w:eastAsia="Calibri"/>
          <w:color w:val="000000"/>
          <w:vertAlign w:val="superscript"/>
          <w:lang w:val="es-ES" w:eastAsia="en-US"/>
        </w:rPr>
        <w:t>(</w:t>
      </w:r>
      <w:proofErr w:type="gramEnd"/>
      <w:r w:rsidRPr="007C3A06">
        <w:rPr>
          <w:rFonts w:eastAsia="Calibri"/>
          <w:color w:val="000000"/>
          <w:vertAlign w:val="superscript"/>
          <w:lang w:val="es-ES" w:eastAsia="en-US"/>
        </w:rPr>
        <w:t>1,2)</w:t>
      </w:r>
    </w:p>
    <w:p w14:paraId="36CD274F" w14:textId="77777777" w:rsidR="007C3A06" w:rsidRPr="007C3A06" w:rsidRDefault="007C3A06" w:rsidP="006E69A2">
      <w:pPr>
        <w:suppressAutoHyphens/>
        <w:spacing w:line="360" w:lineRule="auto"/>
        <w:jc w:val="both"/>
        <w:rPr>
          <w:rFonts w:eastAsia="Calibri"/>
          <w:color w:val="000000"/>
          <w:lang w:val="es-ES" w:eastAsia="en-US"/>
        </w:rPr>
      </w:pPr>
      <w:r w:rsidRPr="007C3A06">
        <w:rPr>
          <w:rFonts w:eastAsia="Calibri"/>
          <w:color w:val="000000"/>
          <w:lang w:val="es-ES" w:eastAsia="en-US"/>
        </w:rPr>
        <w:t xml:space="preserve">El envejecimiento conduce a pérdida de la reserva fisiológica y tolerancia reducida al estrés fisiológico y patológico. La cirugía mayor es altamente estresante e invoca una respuesta quirúrgica al estrés, con la activación del sistema nervioso simpático y vías hormonales, así como alteraciones en la función inmune y hematológica. Los cambios que tienen lugar a lo largo del proceso de envejecer favorecen la aparición de </w:t>
      </w:r>
      <w:proofErr w:type="gramStart"/>
      <w:r w:rsidRPr="007C3A06">
        <w:rPr>
          <w:rFonts w:eastAsia="Calibri"/>
          <w:color w:val="000000"/>
          <w:lang w:val="es-ES" w:eastAsia="en-US"/>
        </w:rPr>
        <w:t>complicaciones.</w:t>
      </w:r>
      <w:r w:rsidRPr="007C3A06">
        <w:rPr>
          <w:rFonts w:eastAsia="Calibri"/>
          <w:color w:val="000000"/>
          <w:vertAlign w:val="superscript"/>
          <w:lang w:val="es-ES" w:eastAsia="en-US"/>
        </w:rPr>
        <w:t>(</w:t>
      </w:r>
      <w:proofErr w:type="gramEnd"/>
      <w:r w:rsidRPr="007C3A06">
        <w:rPr>
          <w:rFonts w:eastAsia="Calibri"/>
          <w:color w:val="000000"/>
          <w:vertAlign w:val="superscript"/>
          <w:lang w:val="es-ES" w:eastAsia="en-US"/>
        </w:rPr>
        <w:t>1,2,3)</w:t>
      </w:r>
      <w:r w:rsidRPr="007C3A06">
        <w:rPr>
          <w:rFonts w:eastAsia="Calibri"/>
          <w:color w:val="000000"/>
          <w:lang w:val="es-ES" w:eastAsia="en-US"/>
        </w:rPr>
        <w:t xml:space="preserve"> </w:t>
      </w:r>
    </w:p>
    <w:p w14:paraId="7769CC40" w14:textId="77777777" w:rsidR="007C3A06" w:rsidRPr="007C3A06" w:rsidRDefault="007C3A06" w:rsidP="006E69A2">
      <w:pPr>
        <w:suppressAutoHyphens/>
        <w:spacing w:line="360" w:lineRule="auto"/>
        <w:jc w:val="both"/>
        <w:rPr>
          <w:rFonts w:eastAsia="Calibri"/>
          <w:vertAlign w:val="superscript"/>
          <w:lang w:val="es-ES" w:eastAsia="en-US"/>
        </w:rPr>
      </w:pPr>
      <w:r w:rsidRPr="007C3A06">
        <w:rPr>
          <w:rFonts w:eastAsia="Calibri"/>
          <w:color w:val="000000"/>
          <w:lang w:val="es-ES" w:eastAsia="en-US"/>
        </w:rPr>
        <w:t>L</w:t>
      </w:r>
      <w:r w:rsidRPr="007C3A06">
        <w:rPr>
          <w:rFonts w:eastAsia="Calibri"/>
          <w:lang w:val="es-ES" w:eastAsia="en-US"/>
        </w:rPr>
        <w:t xml:space="preserve">a edad por sí sola, no es un criterio para estimar la aparición de complicaciones quirúrgicas. Las curvas de mortalidad que relacionan la edad con el riesgo, de la Sociedad Americana de Anestesiología (ASA-PS), tienen escasas diferencias entre pacientes jóvenes y ancianos; la morbilidad y la mortalidad están influidas más por las comorbilidades, que por la propia edad </w:t>
      </w:r>
      <w:proofErr w:type="gramStart"/>
      <w:r w:rsidRPr="007C3A06">
        <w:rPr>
          <w:rFonts w:eastAsia="Calibri"/>
          <w:lang w:val="es-ES" w:eastAsia="en-US"/>
        </w:rPr>
        <w:t>cronológica.</w:t>
      </w:r>
      <w:r w:rsidRPr="007C3A06">
        <w:rPr>
          <w:rFonts w:eastAsia="Calibri"/>
          <w:vertAlign w:val="superscript"/>
          <w:lang w:val="es-ES" w:eastAsia="en-US"/>
        </w:rPr>
        <w:t>(</w:t>
      </w:r>
      <w:proofErr w:type="gramEnd"/>
      <w:r w:rsidRPr="007C3A06">
        <w:rPr>
          <w:rFonts w:eastAsia="Calibri"/>
          <w:vertAlign w:val="superscript"/>
          <w:lang w:val="es-ES" w:eastAsia="en-US"/>
        </w:rPr>
        <w:t>2,3)</w:t>
      </w:r>
    </w:p>
    <w:p w14:paraId="30CDA930" w14:textId="77777777" w:rsidR="007C3A06" w:rsidRPr="007C3A06" w:rsidRDefault="007C3A06" w:rsidP="006E69A2">
      <w:pPr>
        <w:suppressAutoHyphens/>
        <w:spacing w:line="360" w:lineRule="auto"/>
        <w:jc w:val="both"/>
        <w:rPr>
          <w:rFonts w:eastAsia="Calibri"/>
          <w:lang w:val="es-ES" w:eastAsia="en-US"/>
        </w:rPr>
      </w:pPr>
      <w:r w:rsidRPr="007C3A06">
        <w:rPr>
          <w:rFonts w:eastAsia="Calibri"/>
          <w:lang w:val="es-ES" w:eastAsia="en-US"/>
        </w:rPr>
        <w:lastRenderedPageBreak/>
        <w:t xml:space="preserve">Desde el punto de vista cronobiológico, los adultos mayores se clasifican en: tempranos (60 y 74 años), de edad avanzada (74 y 90) y ancianos de más de 90 años. La definición cronobiológica tiene el inconveniente de obviar que el envejecimiento se produce a distintas velocidades, en distintos </w:t>
      </w:r>
      <w:proofErr w:type="gramStart"/>
      <w:r w:rsidRPr="007C3A06">
        <w:rPr>
          <w:rFonts w:eastAsia="Calibri"/>
          <w:lang w:val="es-ES" w:eastAsia="en-US"/>
        </w:rPr>
        <w:t>sujetos.</w:t>
      </w:r>
      <w:r w:rsidRPr="007C3A06">
        <w:rPr>
          <w:rFonts w:eastAsia="Calibri"/>
          <w:vertAlign w:val="superscript"/>
          <w:lang w:val="es-ES" w:eastAsia="en-US"/>
        </w:rPr>
        <w:t>(</w:t>
      </w:r>
      <w:proofErr w:type="gramEnd"/>
      <w:r w:rsidRPr="007C3A06">
        <w:rPr>
          <w:rFonts w:eastAsia="Calibri"/>
          <w:vertAlign w:val="superscript"/>
          <w:lang w:val="es-ES" w:eastAsia="en-US"/>
        </w:rPr>
        <w:t>1)</w:t>
      </w:r>
      <w:r w:rsidRPr="007C3A06">
        <w:rPr>
          <w:rFonts w:eastAsia="Calibri"/>
          <w:lang w:val="es-ES" w:eastAsia="en-US"/>
        </w:rPr>
        <w:t xml:space="preserve"> </w:t>
      </w:r>
    </w:p>
    <w:p w14:paraId="5CE06CAE" w14:textId="77777777" w:rsidR="007C3A06" w:rsidRPr="007C3A06" w:rsidRDefault="007C3A06" w:rsidP="006E69A2">
      <w:pPr>
        <w:suppressAutoHyphens/>
        <w:spacing w:line="360" w:lineRule="auto"/>
        <w:jc w:val="both"/>
        <w:rPr>
          <w:rFonts w:eastAsia="Calibri"/>
          <w:vertAlign w:val="superscript"/>
          <w:lang w:val="es-ES" w:eastAsia="en-US"/>
        </w:rPr>
      </w:pPr>
      <w:r w:rsidRPr="007C3A06">
        <w:rPr>
          <w:rFonts w:eastAsia="Calibri"/>
          <w:lang w:val="es-ES" w:eastAsia="en-US"/>
        </w:rPr>
        <w:t xml:space="preserve">Son múltiples los cambios fisiológicos en los ancianos, que determinan disminución de la reserva funcional y mayor probabilidad de eventos adversos posteriores a la intervención quirúrgica, en la cual la edad avanzada es un factor de riesgo, pero no debe considerarse como una contraindicación para la anestesia y la cirugía, sino verse como parte de un proceso </w:t>
      </w:r>
      <w:proofErr w:type="gramStart"/>
      <w:r w:rsidRPr="007C3A06">
        <w:rPr>
          <w:rFonts w:eastAsia="Calibri"/>
          <w:lang w:val="es-ES" w:eastAsia="en-US"/>
        </w:rPr>
        <w:t>natural.</w:t>
      </w:r>
      <w:r w:rsidRPr="007C3A06">
        <w:rPr>
          <w:rFonts w:eastAsia="Calibri"/>
          <w:vertAlign w:val="superscript"/>
          <w:lang w:val="es-ES" w:eastAsia="en-US"/>
        </w:rPr>
        <w:t>(</w:t>
      </w:r>
      <w:proofErr w:type="gramEnd"/>
      <w:r w:rsidRPr="007C3A06">
        <w:rPr>
          <w:rFonts w:eastAsia="Calibri"/>
          <w:vertAlign w:val="superscript"/>
          <w:lang w:val="es-ES" w:eastAsia="en-US"/>
        </w:rPr>
        <w:t>4)</w:t>
      </w:r>
    </w:p>
    <w:p w14:paraId="28B62BAD" w14:textId="77777777" w:rsidR="007C3A06" w:rsidRPr="007C3A06" w:rsidRDefault="007C3A06" w:rsidP="006E69A2">
      <w:pPr>
        <w:suppressAutoHyphens/>
        <w:spacing w:line="360" w:lineRule="auto"/>
        <w:jc w:val="both"/>
        <w:rPr>
          <w:rFonts w:eastAsia="Calibri"/>
          <w:lang w:val="es-ES" w:eastAsia="en-US"/>
        </w:rPr>
      </w:pPr>
      <w:r w:rsidRPr="007C3A06">
        <w:rPr>
          <w:rFonts w:eastAsia="Calibri"/>
          <w:lang w:val="es-ES" w:eastAsia="en-US"/>
        </w:rPr>
        <w:t xml:space="preserve">Si bien el principal predictor de complicaciones posoperatorias es la gravedad de las comorbilidades, los cambios asociados al envejecimiento (inmovilización, reducción del volumen plasmático, privación sensorial, reducción de la ingesta calórica y los cambios en la reserva fisiológica), también aumentan el riesgo </w:t>
      </w:r>
      <w:proofErr w:type="gramStart"/>
      <w:r w:rsidRPr="007C3A06">
        <w:rPr>
          <w:rFonts w:eastAsia="Calibri"/>
          <w:lang w:val="es-ES" w:eastAsia="en-US"/>
        </w:rPr>
        <w:t>quirúrgico.</w:t>
      </w:r>
      <w:r w:rsidRPr="007C3A06">
        <w:rPr>
          <w:rFonts w:eastAsia="Calibri"/>
          <w:vertAlign w:val="superscript"/>
          <w:lang w:val="es-ES" w:eastAsia="en-US"/>
        </w:rPr>
        <w:t>(</w:t>
      </w:r>
      <w:proofErr w:type="gramEnd"/>
      <w:r w:rsidRPr="007C3A06">
        <w:rPr>
          <w:rFonts w:eastAsia="Calibri"/>
          <w:vertAlign w:val="superscript"/>
          <w:lang w:val="es-ES" w:eastAsia="en-US"/>
        </w:rPr>
        <w:t>4)</w:t>
      </w:r>
    </w:p>
    <w:p w14:paraId="6FB644DE" w14:textId="77777777" w:rsidR="007C3A06" w:rsidRPr="007C3A06" w:rsidRDefault="007C3A06" w:rsidP="006E69A2">
      <w:pPr>
        <w:suppressAutoHyphens/>
        <w:spacing w:line="360" w:lineRule="auto"/>
        <w:jc w:val="both"/>
        <w:rPr>
          <w:rFonts w:eastAsia="Calibri"/>
          <w:vertAlign w:val="superscript"/>
          <w:lang w:val="es-ES" w:eastAsia="en-US"/>
        </w:rPr>
      </w:pPr>
      <w:r w:rsidRPr="007C3A06">
        <w:rPr>
          <w:rFonts w:eastAsia="Calibri"/>
          <w:lang w:val="es-ES" w:eastAsia="en-US"/>
        </w:rPr>
        <w:t>Hasta el 40 % de los pacientes de edad avanzada sometidos a cirugía digestiva, lo son de modo urgente o de emergencia;</w:t>
      </w:r>
      <w:r w:rsidRPr="007C3A06">
        <w:rPr>
          <w:rFonts w:eastAsia="Calibri"/>
          <w:vertAlign w:val="superscript"/>
          <w:lang w:val="es-ES" w:eastAsia="en-US"/>
        </w:rPr>
        <w:t xml:space="preserve"> </w:t>
      </w:r>
      <w:r w:rsidRPr="007C3A06">
        <w:rPr>
          <w:rFonts w:eastAsia="Calibri"/>
          <w:lang w:val="es-ES" w:eastAsia="en-US"/>
        </w:rPr>
        <w:t xml:space="preserve">las complicaciones pueden ser de 10 a 15 veces superiores y la mortalidad de 3 a 5 veces mayor, cuando se compara con cirugía electiva en el mismo grupo de </w:t>
      </w:r>
      <w:proofErr w:type="gramStart"/>
      <w:r w:rsidRPr="007C3A06">
        <w:rPr>
          <w:rFonts w:eastAsia="Calibri"/>
          <w:lang w:val="es-ES" w:eastAsia="en-US"/>
        </w:rPr>
        <w:t>edad.</w:t>
      </w:r>
      <w:r w:rsidRPr="007C3A06">
        <w:rPr>
          <w:rFonts w:eastAsia="Calibri"/>
          <w:vertAlign w:val="superscript"/>
          <w:lang w:val="es-ES" w:eastAsia="en-US"/>
        </w:rPr>
        <w:t>(</w:t>
      </w:r>
      <w:proofErr w:type="gramEnd"/>
      <w:r w:rsidRPr="007C3A06">
        <w:rPr>
          <w:rFonts w:eastAsia="Calibri"/>
          <w:vertAlign w:val="superscript"/>
          <w:lang w:val="es-ES" w:eastAsia="en-US"/>
        </w:rPr>
        <w:t>5,6)</w:t>
      </w:r>
      <w:r w:rsidRPr="007C3A06">
        <w:rPr>
          <w:rFonts w:eastAsia="Calibri"/>
          <w:lang w:val="es-ES" w:eastAsia="en-US"/>
        </w:rPr>
        <w:t xml:space="preserve"> </w:t>
      </w:r>
    </w:p>
    <w:p w14:paraId="3E7CDB41" w14:textId="77777777" w:rsidR="007C3A06" w:rsidRPr="007C3A06" w:rsidRDefault="007C3A06" w:rsidP="006E69A2">
      <w:pPr>
        <w:suppressAutoHyphens/>
        <w:spacing w:line="360" w:lineRule="auto"/>
        <w:jc w:val="both"/>
        <w:rPr>
          <w:rFonts w:eastAsia="Calibri"/>
          <w:vertAlign w:val="superscript"/>
          <w:lang w:val="es-ES" w:eastAsia="en-US"/>
        </w:rPr>
      </w:pPr>
      <w:r w:rsidRPr="007C3A06">
        <w:rPr>
          <w:rFonts w:eastAsia="Calibri"/>
          <w:lang w:val="es-ES" w:eastAsia="en-US"/>
        </w:rPr>
        <w:t xml:space="preserve">No obstante, si se selecciona individualmente a los pacientes, se excluyen aquellos con mayor riesgo quirúrgico, la mayoría de los autores considera que la edad no aumenta significativamente la morbilidad y la </w:t>
      </w:r>
      <w:proofErr w:type="gramStart"/>
      <w:r w:rsidRPr="007C3A06">
        <w:rPr>
          <w:rFonts w:eastAsia="Calibri"/>
          <w:lang w:val="es-ES" w:eastAsia="en-US"/>
        </w:rPr>
        <w:t>mortalidad.</w:t>
      </w:r>
      <w:r w:rsidRPr="007C3A06">
        <w:rPr>
          <w:rFonts w:eastAsia="Calibri"/>
          <w:vertAlign w:val="superscript"/>
          <w:lang w:val="es-ES" w:eastAsia="en-US"/>
        </w:rPr>
        <w:t>(</w:t>
      </w:r>
      <w:proofErr w:type="gramEnd"/>
      <w:r w:rsidRPr="007C3A06">
        <w:rPr>
          <w:rFonts w:eastAsia="Calibri"/>
          <w:vertAlign w:val="superscript"/>
          <w:lang w:val="es-ES" w:eastAsia="en-US"/>
        </w:rPr>
        <w:t>7)</w:t>
      </w:r>
    </w:p>
    <w:p w14:paraId="56F427F3" w14:textId="77777777" w:rsidR="007C3A06" w:rsidRPr="007C3A06" w:rsidRDefault="007C3A06" w:rsidP="006E69A2">
      <w:pPr>
        <w:suppressAutoHyphens/>
        <w:spacing w:line="360" w:lineRule="auto"/>
        <w:jc w:val="both"/>
        <w:rPr>
          <w:rFonts w:eastAsia="Calibri"/>
          <w:vertAlign w:val="superscript"/>
          <w:lang w:val="es-ES" w:eastAsia="en-US"/>
        </w:rPr>
      </w:pPr>
      <w:r w:rsidRPr="007C3A06">
        <w:rPr>
          <w:rFonts w:eastAsia="Calibri"/>
          <w:lang w:val="es-ES" w:eastAsia="en-US"/>
        </w:rPr>
        <w:t xml:space="preserve">En la actualidad, el número de personas de 60 años o más supera al de niños menores de 5 años. Entre 2020 y 2030, el porcentaje de habitantes del planeta mayores de 60 años aumentará un 34 %. En 2050, el número de personas de 60 años o más será superior al de adolescentes y jóvenes de 15 a 24 años. Para ese mismo año, cerca del 65 % de las personas mayores vivirá en países de ingresos bajos y </w:t>
      </w:r>
      <w:proofErr w:type="gramStart"/>
      <w:r w:rsidRPr="007C3A06">
        <w:rPr>
          <w:rFonts w:eastAsia="Calibri"/>
          <w:lang w:val="es-ES" w:eastAsia="en-US"/>
        </w:rPr>
        <w:t>medianos.</w:t>
      </w:r>
      <w:r w:rsidRPr="007C3A06">
        <w:rPr>
          <w:rFonts w:eastAsia="Calibri"/>
          <w:vertAlign w:val="superscript"/>
          <w:lang w:val="es-ES" w:eastAsia="en-US"/>
        </w:rPr>
        <w:t>(</w:t>
      </w:r>
      <w:proofErr w:type="gramEnd"/>
      <w:r w:rsidRPr="007C3A06">
        <w:rPr>
          <w:rFonts w:eastAsia="Calibri"/>
          <w:vertAlign w:val="superscript"/>
          <w:lang w:val="es-ES" w:eastAsia="en-US"/>
        </w:rPr>
        <w:t>8)</w:t>
      </w:r>
    </w:p>
    <w:p w14:paraId="6FAD7F39" w14:textId="77777777" w:rsidR="007C3A06" w:rsidRPr="007C3A06" w:rsidRDefault="007C3A06" w:rsidP="006E69A2">
      <w:pPr>
        <w:suppressAutoHyphens/>
        <w:spacing w:line="360" w:lineRule="auto"/>
        <w:jc w:val="both"/>
        <w:rPr>
          <w:rFonts w:eastAsia="Calibri"/>
          <w:lang w:val="es-ES" w:eastAsia="en-US"/>
        </w:rPr>
      </w:pPr>
      <w:r w:rsidRPr="007C3A06">
        <w:rPr>
          <w:rFonts w:eastAsia="Calibri"/>
          <w:lang w:val="es-ES" w:eastAsia="en-US"/>
        </w:rPr>
        <w:t>En EE.UU., la pro</w:t>
      </w:r>
      <w:r w:rsidRPr="007C3A06">
        <w:rPr>
          <w:rFonts w:eastAsia="Calibri"/>
          <w:lang w:val="es-ES" w:eastAsia="en-US"/>
        </w:rPr>
        <w:softHyphen/>
        <w:t xml:space="preserve">porción de adultos mayores de 65 años se encontraba en 4,1 % en 1900, cerca de 13,7 % en 2021 y se pronostica un incremento al 21 % para 2040. En ese país ocurren 500 000 complicaciones quirúrgicas anualmente, con una razón aproximada de 3 complicaciones por cada 100 cirugías urgentes en adultos mayores de 65 </w:t>
      </w:r>
      <w:proofErr w:type="gramStart"/>
      <w:r w:rsidRPr="007C3A06">
        <w:rPr>
          <w:rFonts w:eastAsia="Calibri"/>
          <w:lang w:val="es-ES" w:eastAsia="en-US"/>
        </w:rPr>
        <w:t>años.</w:t>
      </w:r>
      <w:r w:rsidRPr="007C3A06">
        <w:rPr>
          <w:rFonts w:eastAsia="Calibri"/>
          <w:vertAlign w:val="superscript"/>
          <w:lang w:val="es-ES" w:eastAsia="en-US"/>
        </w:rPr>
        <w:t>(</w:t>
      </w:r>
      <w:proofErr w:type="gramEnd"/>
      <w:r w:rsidRPr="007C3A06">
        <w:rPr>
          <w:rFonts w:eastAsia="Calibri"/>
          <w:vertAlign w:val="superscript"/>
          <w:lang w:val="es-ES" w:eastAsia="en-US"/>
        </w:rPr>
        <w:t>9,10)</w:t>
      </w:r>
    </w:p>
    <w:p w14:paraId="6DF6A7C3" w14:textId="77777777" w:rsidR="007C3A06" w:rsidRPr="007C3A06" w:rsidRDefault="007C3A06" w:rsidP="006E69A2">
      <w:pPr>
        <w:suppressAutoHyphens/>
        <w:spacing w:line="360" w:lineRule="auto"/>
        <w:jc w:val="both"/>
        <w:rPr>
          <w:rFonts w:eastAsia="Calibri"/>
          <w:lang w:val="es-ES" w:eastAsia="en-US"/>
        </w:rPr>
      </w:pPr>
      <w:r w:rsidRPr="007C3A06">
        <w:rPr>
          <w:rFonts w:eastAsia="Calibri"/>
          <w:lang w:val="es-ES" w:eastAsia="en-US"/>
        </w:rPr>
        <w:t xml:space="preserve">Según estadísticas del sistema de salud </w:t>
      </w:r>
      <w:proofErr w:type="gramStart"/>
      <w:r w:rsidRPr="007C3A06">
        <w:rPr>
          <w:rFonts w:eastAsia="Calibri"/>
          <w:lang w:val="es-ES" w:eastAsia="en-US"/>
        </w:rPr>
        <w:t>cubano</w:t>
      </w:r>
      <w:r w:rsidRPr="007C3A06">
        <w:rPr>
          <w:rFonts w:eastAsia="Calibri"/>
          <w:vertAlign w:val="superscript"/>
          <w:lang w:val="es-ES" w:eastAsia="en-US"/>
        </w:rPr>
        <w:t>(</w:t>
      </w:r>
      <w:proofErr w:type="gramEnd"/>
      <w:r w:rsidRPr="007C3A06">
        <w:rPr>
          <w:rFonts w:eastAsia="Calibri"/>
          <w:vertAlign w:val="superscript"/>
          <w:lang w:val="es-ES" w:eastAsia="en-US"/>
        </w:rPr>
        <w:t>11)</w:t>
      </w:r>
      <w:r w:rsidRPr="007C3A06">
        <w:rPr>
          <w:rFonts w:eastAsia="Calibri"/>
          <w:lang w:val="es-ES" w:eastAsia="en-US"/>
        </w:rPr>
        <w:t xml:space="preserve"> el 21 % de la cirugía general pertenece a personas mayores de 60 años y se incrementará debido al envejecimiento poblacional. Alrededor del 16,5 % de la población cubana tenía más de 60 años en el año 2015, en el 2017 alcanzó el 18,4 % y en solo 3 años, </w:t>
      </w:r>
      <w:r w:rsidRPr="007C3A06">
        <w:rPr>
          <w:rFonts w:eastAsia="Calibri"/>
          <w:lang w:val="es-ES" w:eastAsia="en-US"/>
        </w:rPr>
        <w:lastRenderedPageBreak/>
        <w:t>para el 2025, Cuba será el país más envejecido de la América, según el Centro de Estudio de la Población y Desarrollo de la Oficina Nacional de Estadística e Información (</w:t>
      </w:r>
      <w:proofErr w:type="spellStart"/>
      <w:r w:rsidRPr="007C3A06">
        <w:rPr>
          <w:rFonts w:eastAsia="Calibri"/>
          <w:lang w:val="es-ES" w:eastAsia="en-US"/>
        </w:rPr>
        <w:t>ONEI</w:t>
      </w:r>
      <w:proofErr w:type="spellEnd"/>
      <w:r w:rsidRPr="007C3A06">
        <w:rPr>
          <w:rFonts w:eastAsia="Calibri"/>
          <w:lang w:val="es-ES" w:eastAsia="en-US"/>
        </w:rPr>
        <w:t>). En 2019 la esperanza de vida aumentó hasta 78,8 años (76,8 para los hombres y 80,7 para las mujeres</w:t>
      </w:r>
      <w:proofErr w:type="gramStart"/>
      <w:r w:rsidRPr="007C3A06">
        <w:rPr>
          <w:rFonts w:eastAsia="Calibri"/>
          <w:lang w:val="es-ES" w:eastAsia="en-US"/>
        </w:rPr>
        <w:t>).</w:t>
      </w:r>
      <w:r w:rsidRPr="007C3A06">
        <w:rPr>
          <w:rFonts w:eastAsia="Calibri"/>
          <w:vertAlign w:val="superscript"/>
          <w:lang w:val="es-ES" w:eastAsia="en-US"/>
        </w:rPr>
        <w:t>(</w:t>
      </w:r>
      <w:proofErr w:type="gramEnd"/>
      <w:r w:rsidRPr="007C3A06">
        <w:rPr>
          <w:rFonts w:eastAsia="Calibri"/>
          <w:vertAlign w:val="superscript"/>
          <w:lang w:val="es-ES" w:eastAsia="en-US"/>
        </w:rPr>
        <w:t>11)</w:t>
      </w:r>
    </w:p>
    <w:p w14:paraId="2A8EDFFF" w14:textId="77777777" w:rsidR="007C3A06" w:rsidRPr="007C3A06" w:rsidRDefault="007C3A06" w:rsidP="006E69A2">
      <w:pPr>
        <w:suppressAutoHyphens/>
        <w:spacing w:line="360" w:lineRule="auto"/>
        <w:jc w:val="both"/>
        <w:rPr>
          <w:rFonts w:eastAsia="Calibri"/>
          <w:lang w:val="es-ES" w:eastAsia="en-US"/>
        </w:rPr>
      </w:pPr>
      <w:r w:rsidRPr="007C3A06">
        <w:rPr>
          <w:rFonts w:eastAsia="Calibri"/>
          <w:lang w:val="es-ES" w:eastAsia="en-US"/>
        </w:rPr>
        <w:t xml:space="preserve">El tratamiento del paciente geriátrico en cirugía siempre ha representado un gran desafío para el cirujano por considerarse de “alto riesgo”. El abdomen agudo quirúrgico, que suele ser la causa más frecuente de cirugía de urgencia en el anciano y muchas veces es resultado de afecciones que pudieron resolverse mediante cirugía electiva, presenta características diferentes en cuanto a la instalación y evolución de los síntomas con respecto al enfermo joven, lo cual unido a otros factores, como la poca cooperación y los trastornos auditivos y visuales, frecuentes a esta edad, dificultan realizar un diagnóstico </w:t>
      </w:r>
      <w:proofErr w:type="gramStart"/>
      <w:r w:rsidRPr="007C3A06">
        <w:rPr>
          <w:rFonts w:eastAsia="Calibri"/>
          <w:lang w:val="es-ES" w:eastAsia="en-US"/>
        </w:rPr>
        <w:t>temprano.</w:t>
      </w:r>
      <w:r w:rsidRPr="007C3A06">
        <w:rPr>
          <w:rFonts w:eastAsia="Calibri"/>
          <w:vertAlign w:val="superscript"/>
          <w:lang w:val="es-ES" w:eastAsia="en-US"/>
        </w:rPr>
        <w:t>(</w:t>
      </w:r>
      <w:proofErr w:type="gramEnd"/>
      <w:r w:rsidRPr="007C3A06">
        <w:rPr>
          <w:rFonts w:eastAsia="Calibri"/>
          <w:vertAlign w:val="superscript"/>
          <w:lang w:val="es-ES" w:eastAsia="en-US"/>
        </w:rPr>
        <w:t>6)</w:t>
      </w:r>
    </w:p>
    <w:p w14:paraId="463412BA" w14:textId="77777777" w:rsidR="007C3A06" w:rsidRPr="007C3A06" w:rsidRDefault="007C3A06" w:rsidP="006E69A2">
      <w:pPr>
        <w:suppressAutoHyphens/>
        <w:spacing w:line="360" w:lineRule="auto"/>
        <w:jc w:val="both"/>
        <w:rPr>
          <w:rFonts w:eastAsia="Calibri"/>
          <w:vertAlign w:val="superscript"/>
          <w:lang w:val="es-ES" w:eastAsia="en-US"/>
        </w:rPr>
      </w:pPr>
      <w:r w:rsidRPr="007C3A06">
        <w:rPr>
          <w:rFonts w:eastAsia="Calibri"/>
          <w:lang w:val="es-ES" w:eastAsia="en-US"/>
        </w:rPr>
        <w:t xml:space="preserve">En el anciano acontece con mayor frecuencia oclusión intestinal, enfermedades neoplásicas, litiásica de la vía biliar, ulcerosa y diverticular complicadas, mayor gravedad de las peritonitis, las gangrenas de órganos y miembros, y claro está, por la mayor morbilidad y mortalidad que todo ello </w:t>
      </w:r>
      <w:proofErr w:type="gramStart"/>
      <w:r w:rsidRPr="007C3A06">
        <w:rPr>
          <w:rFonts w:eastAsia="Calibri"/>
          <w:lang w:val="es-ES" w:eastAsia="en-US"/>
        </w:rPr>
        <w:t>ocasiona.</w:t>
      </w:r>
      <w:r w:rsidRPr="007C3A06">
        <w:rPr>
          <w:rFonts w:eastAsia="Calibri"/>
          <w:vertAlign w:val="superscript"/>
          <w:lang w:val="es-ES" w:eastAsia="en-US"/>
        </w:rPr>
        <w:t>(</w:t>
      </w:r>
      <w:proofErr w:type="gramEnd"/>
      <w:r w:rsidRPr="007C3A06">
        <w:rPr>
          <w:rFonts w:eastAsia="Calibri"/>
          <w:vertAlign w:val="superscript"/>
          <w:lang w:val="es-ES" w:eastAsia="en-US"/>
        </w:rPr>
        <w:t>12)</w:t>
      </w:r>
      <w:r w:rsidRPr="007C3A06">
        <w:rPr>
          <w:rFonts w:eastAsia="Calibri"/>
          <w:lang w:val="es-ES" w:eastAsia="en-US"/>
        </w:rPr>
        <w:t xml:space="preserve"> </w:t>
      </w:r>
    </w:p>
    <w:p w14:paraId="56BF4249" w14:textId="3FD6EAA0" w:rsidR="007C3A06" w:rsidRPr="007C3A06" w:rsidRDefault="006E6DE4" w:rsidP="006E69A2">
      <w:pPr>
        <w:suppressAutoHyphens/>
        <w:spacing w:line="360" w:lineRule="auto"/>
        <w:jc w:val="both"/>
        <w:rPr>
          <w:rFonts w:eastAsia="Calibri"/>
          <w:position w:val="8"/>
          <w:vertAlign w:val="superscript"/>
          <w:lang w:val="es-ES" w:eastAsia="en-US"/>
        </w:rPr>
      </w:pPr>
      <w:r w:rsidRPr="006E6DE4">
        <w:rPr>
          <w:rFonts w:eastAsia="Calibri"/>
          <w:lang w:val="es-ES" w:eastAsia="en-US"/>
        </w:rPr>
        <w:t xml:space="preserve">En la actualidad, el envejecimiento de la población, asociado a la existencia de herramientas diagnósticas y al tratamiento multidisciplinario en el adulto mayor, ha generado un escenario en el cual el diagnóstico y el tratamiento del abdomen agudo quirúrgico pueden ser factibles en pacientes </w:t>
      </w:r>
      <w:proofErr w:type="gramStart"/>
      <w:r w:rsidRPr="006E6DE4">
        <w:rPr>
          <w:rFonts w:eastAsia="Calibri"/>
          <w:lang w:val="es-ES" w:eastAsia="en-US"/>
        </w:rPr>
        <w:t>añosos</w:t>
      </w:r>
      <w:r w:rsidR="007C3A06" w:rsidRPr="007C3A06">
        <w:rPr>
          <w:rFonts w:eastAsia="Calibri"/>
          <w:lang w:val="es-ES" w:eastAsia="en-US"/>
        </w:rPr>
        <w:t>.</w:t>
      </w:r>
      <w:r w:rsidR="007C3A06" w:rsidRPr="007C3A06">
        <w:rPr>
          <w:rFonts w:eastAsia="Calibri"/>
          <w:vertAlign w:val="superscript"/>
          <w:lang w:val="es-ES" w:eastAsia="en-US"/>
        </w:rPr>
        <w:t>(</w:t>
      </w:r>
      <w:proofErr w:type="gramEnd"/>
      <w:r w:rsidR="007C3A06" w:rsidRPr="007C3A06">
        <w:rPr>
          <w:rFonts w:eastAsia="Calibri"/>
          <w:vertAlign w:val="superscript"/>
          <w:lang w:val="es-ES" w:eastAsia="en-US"/>
        </w:rPr>
        <w:t>12,13)</w:t>
      </w:r>
    </w:p>
    <w:p w14:paraId="025EC6C3" w14:textId="77777777" w:rsidR="007C3A06" w:rsidRPr="007C3A06" w:rsidRDefault="007C3A06" w:rsidP="006E69A2">
      <w:pPr>
        <w:suppressAutoHyphens/>
        <w:spacing w:line="360" w:lineRule="auto"/>
        <w:jc w:val="both"/>
        <w:rPr>
          <w:rFonts w:eastAsia="Calibri"/>
          <w:lang w:val="es-ES" w:eastAsia="en-US"/>
        </w:rPr>
      </w:pPr>
      <w:r w:rsidRPr="007C3A06">
        <w:rPr>
          <w:rFonts w:eastAsia="Calibri"/>
          <w:lang w:val="es-ES" w:eastAsia="en-US"/>
        </w:rPr>
        <w:t xml:space="preserve">Se realizó una revisión documental sobre el tema, mediante el motor de búsqueda Google académico; se consultaron las bases de datos bibliográficas </w:t>
      </w:r>
      <w:proofErr w:type="spellStart"/>
      <w:r w:rsidRPr="007C3A06">
        <w:rPr>
          <w:rFonts w:eastAsia="Calibri"/>
          <w:lang w:val="es-ES" w:eastAsia="en-US"/>
        </w:rPr>
        <w:t>CUMED</w:t>
      </w:r>
      <w:proofErr w:type="spellEnd"/>
      <w:r w:rsidRPr="007C3A06">
        <w:rPr>
          <w:rFonts w:eastAsia="Calibri"/>
          <w:lang w:val="es-ES" w:eastAsia="en-US"/>
        </w:rPr>
        <w:t xml:space="preserve">, LILACS, SciELO, PubMed/Medline y Web </w:t>
      </w:r>
      <w:proofErr w:type="spellStart"/>
      <w:r w:rsidRPr="007C3A06">
        <w:rPr>
          <w:rFonts w:eastAsia="Calibri"/>
          <w:lang w:val="es-ES" w:eastAsia="en-US"/>
        </w:rPr>
        <w:t>of</w:t>
      </w:r>
      <w:proofErr w:type="spellEnd"/>
      <w:r w:rsidRPr="007C3A06">
        <w:rPr>
          <w:rFonts w:eastAsia="Calibri"/>
          <w:lang w:val="es-ES" w:eastAsia="en-US"/>
        </w:rPr>
        <w:t xml:space="preserve"> </w:t>
      </w:r>
      <w:proofErr w:type="spellStart"/>
      <w:r w:rsidRPr="007C3A06">
        <w:rPr>
          <w:rFonts w:eastAsia="Calibri"/>
          <w:lang w:val="es-ES" w:eastAsia="en-US"/>
        </w:rPr>
        <w:t>Science</w:t>
      </w:r>
      <w:proofErr w:type="spellEnd"/>
      <w:r w:rsidRPr="007C3A06">
        <w:rPr>
          <w:rFonts w:eastAsia="Calibri"/>
          <w:lang w:val="es-ES" w:eastAsia="en-US"/>
        </w:rPr>
        <w:t xml:space="preserve">. </w:t>
      </w:r>
    </w:p>
    <w:p w14:paraId="08FBCAF5" w14:textId="77777777" w:rsidR="007C3A06" w:rsidRPr="007C3A06" w:rsidRDefault="007C3A06" w:rsidP="006E69A2">
      <w:pPr>
        <w:suppressAutoHyphens/>
        <w:spacing w:line="360" w:lineRule="auto"/>
        <w:jc w:val="both"/>
        <w:rPr>
          <w:rFonts w:eastAsia="Calibri"/>
          <w:lang w:val="es-ES" w:eastAsia="en-US"/>
        </w:rPr>
      </w:pPr>
      <w:r w:rsidRPr="007C3A06">
        <w:rPr>
          <w:rFonts w:eastAsia="Calibri"/>
          <w:lang w:val="es-ES" w:eastAsia="en-US"/>
        </w:rPr>
        <w:t xml:space="preserve">En la estrategia de búsqueda se emplearon como palabras clave: adulto mayor; comorbilidad; cirugía; urgencia; complicaciones; predictores; gérmenes causales. Los criterios de selección incluyeron artículos en idiomas inglés y español, de procedencia cubana o extranjera, con fecha de publicación en el presente siglo y de preferencia durante el último quinquenio. Fueron seleccionados 25 documentos en inglés o español; 23 (92,0 %) corresponden a los últimos 5 años. </w:t>
      </w:r>
    </w:p>
    <w:p w14:paraId="3EA5E19D" w14:textId="77777777" w:rsidR="007C3A06" w:rsidRPr="007C3A06" w:rsidRDefault="007C3A06" w:rsidP="006E69A2">
      <w:pPr>
        <w:suppressAutoHyphens/>
        <w:spacing w:line="360" w:lineRule="auto"/>
        <w:jc w:val="both"/>
        <w:rPr>
          <w:rFonts w:eastAsia="Calibri"/>
          <w:lang w:val="es-ES" w:eastAsia="en-US"/>
        </w:rPr>
      </w:pPr>
      <w:r w:rsidRPr="007C3A06">
        <w:rPr>
          <w:rFonts w:eastAsia="Calibri"/>
          <w:lang w:val="es-ES" w:eastAsia="en-US"/>
        </w:rPr>
        <w:t>El objetivo de la revisión es analizar las características esenciales que identifican a los adultos mayores con complicaciones quirúrgicas infecciosas tras cirugía abdominal de urgencia.</w:t>
      </w:r>
    </w:p>
    <w:p w14:paraId="7CCD0EE0" w14:textId="77777777" w:rsidR="007C3A06" w:rsidRPr="007C3A06" w:rsidRDefault="007C3A06" w:rsidP="006E69A2">
      <w:pPr>
        <w:suppressAutoHyphens/>
        <w:spacing w:line="360" w:lineRule="auto"/>
        <w:jc w:val="both"/>
        <w:rPr>
          <w:rFonts w:eastAsia="Calibri"/>
          <w:b/>
          <w:color w:val="000000"/>
          <w:lang w:val="es-ES" w:eastAsia="en-US"/>
        </w:rPr>
      </w:pPr>
    </w:p>
    <w:p w14:paraId="61C0A9E6" w14:textId="77777777" w:rsidR="007C3A06" w:rsidRPr="007C3A06" w:rsidRDefault="007C3A06" w:rsidP="006E69A2">
      <w:pPr>
        <w:suppressAutoHyphens/>
        <w:spacing w:line="360" w:lineRule="auto"/>
        <w:jc w:val="both"/>
        <w:rPr>
          <w:rFonts w:eastAsia="Calibri"/>
          <w:b/>
          <w:color w:val="000000"/>
          <w:lang w:val="es-ES" w:eastAsia="en-US"/>
        </w:rPr>
      </w:pPr>
    </w:p>
    <w:p w14:paraId="1FB8B0D8" w14:textId="77777777" w:rsidR="007C3211" w:rsidRDefault="007C3211">
      <w:pPr>
        <w:rPr>
          <w:rFonts w:eastAsia="Calibri"/>
          <w:b/>
          <w:color w:val="000000"/>
          <w:sz w:val="32"/>
          <w:szCs w:val="32"/>
          <w:lang w:val="es-ES" w:eastAsia="en-US"/>
        </w:rPr>
      </w:pPr>
      <w:r>
        <w:rPr>
          <w:rFonts w:eastAsia="Calibri"/>
          <w:b/>
          <w:color w:val="000000"/>
          <w:sz w:val="32"/>
          <w:szCs w:val="32"/>
          <w:lang w:val="es-ES" w:eastAsia="en-US"/>
        </w:rPr>
        <w:br w:type="page"/>
      </w:r>
    </w:p>
    <w:p w14:paraId="3742C694" w14:textId="6981481F" w:rsidR="007C3A06" w:rsidRPr="007C3A06" w:rsidRDefault="007C3A06" w:rsidP="006E69A2">
      <w:pPr>
        <w:suppressAutoHyphens/>
        <w:spacing w:line="360" w:lineRule="auto"/>
        <w:jc w:val="center"/>
        <w:rPr>
          <w:rFonts w:eastAsia="Calibri"/>
          <w:b/>
          <w:color w:val="000000"/>
          <w:sz w:val="32"/>
          <w:szCs w:val="32"/>
          <w:lang w:val="es-ES" w:eastAsia="en-US"/>
        </w:rPr>
      </w:pPr>
      <w:r w:rsidRPr="007C3A06">
        <w:rPr>
          <w:rFonts w:eastAsia="Calibri"/>
          <w:b/>
          <w:color w:val="000000"/>
          <w:sz w:val="32"/>
          <w:szCs w:val="32"/>
          <w:lang w:val="es-ES" w:eastAsia="en-US"/>
        </w:rPr>
        <w:lastRenderedPageBreak/>
        <w:t>DESARROLLO</w:t>
      </w:r>
    </w:p>
    <w:p w14:paraId="17C8F66E" w14:textId="77777777" w:rsidR="007C3A06" w:rsidRPr="007C3A06" w:rsidRDefault="007C3A06" w:rsidP="006E69A2">
      <w:pPr>
        <w:suppressAutoHyphens/>
        <w:spacing w:line="360" w:lineRule="auto"/>
        <w:jc w:val="both"/>
        <w:rPr>
          <w:rFonts w:eastAsia="Calibri"/>
          <w:color w:val="000000"/>
          <w:vertAlign w:val="superscript"/>
          <w:lang w:val="es-ES" w:eastAsia="en-US"/>
        </w:rPr>
      </w:pPr>
      <w:r w:rsidRPr="007C3A06">
        <w:rPr>
          <w:rFonts w:eastAsia="Calibri"/>
          <w:color w:val="000000"/>
          <w:lang w:val="es-ES" w:eastAsia="en-US"/>
        </w:rPr>
        <w:t xml:space="preserve">El adulto mayor se considera anciano sano, si no padece de enfermedades crónicas ni problemas sociales o funcionales y enfermo, si padece una enfermedad crónica, pero no es una persona mayor de riesgo; o bien transitoriamente, aquel que tiene una enfermedad </w:t>
      </w:r>
      <w:proofErr w:type="gramStart"/>
      <w:r w:rsidRPr="007C3A06">
        <w:rPr>
          <w:rFonts w:eastAsia="Calibri"/>
          <w:color w:val="000000"/>
          <w:lang w:val="es-ES" w:eastAsia="en-US"/>
        </w:rPr>
        <w:t>aguda.</w:t>
      </w:r>
      <w:r w:rsidRPr="007C3A06">
        <w:rPr>
          <w:rFonts w:eastAsia="Calibri"/>
          <w:color w:val="000000"/>
          <w:vertAlign w:val="superscript"/>
          <w:lang w:val="es-ES" w:eastAsia="en-US"/>
        </w:rPr>
        <w:t>(</w:t>
      </w:r>
      <w:proofErr w:type="gramEnd"/>
      <w:r w:rsidRPr="007C3A06">
        <w:rPr>
          <w:rFonts w:eastAsia="Calibri"/>
          <w:color w:val="000000"/>
          <w:vertAlign w:val="superscript"/>
          <w:lang w:val="es-ES" w:eastAsia="en-US"/>
        </w:rPr>
        <w:t>1)</w:t>
      </w:r>
    </w:p>
    <w:p w14:paraId="13A2AB90" w14:textId="77777777" w:rsidR="007C3A06" w:rsidRPr="007C3A06" w:rsidRDefault="007C3A06" w:rsidP="006E69A2">
      <w:pPr>
        <w:suppressAutoHyphens/>
        <w:spacing w:line="360" w:lineRule="auto"/>
        <w:jc w:val="both"/>
        <w:rPr>
          <w:rFonts w:eastAsia="Calibri"/>
          <w:color w:val="000000"/>
          <w:vertAlign w:val="superscript"/>
          <w:lang w:val="es-ES" w:eastAsia="en-US"/>
        </w:rPr>
      </w:pPr>
      <w:r w:rsidRPr="007C3A06">
        <w:rPr>
          <w:rFonts w:eastAsia="Calibri"/>
          <w:color w:val="000000"/>
          <w:lang w:val="es-ES" w:eastAsia="en-US"/>
        </w:rPr>
        <w:t xml:space="preserve">Respecto a la reserva funcional, se considera anciano activo, si es superior al 60 %; de riesgo si es &lt; 60 % con discapacidad leve; y dependiente, cuando la reserva es &lt; 30 % con discapacidad </w:t>
      </w:r>
      <w:proofErr w:type="gramStart"/>
      <w:r w:rsidRPr="007C3A06">
        <w:rPr>
          <w:rFonts w:eastAsia="Calibri"/>
          <w:color w:val="000000"/>
          <w:lang w:val="es-ES" w:eastAsia="en-US"/>
        </w:rPr>
        <w:t>grave.</w:t>
      </w:r>
      <w:r w:rsidRPr="007C3A06">
        <w:rPr>
          <w:rFonts w:eastAsia="Calibri"/>
          <w:color w:val="000000"/>
          <w:vertAlign w:val="superscript"/>
          <w:lang w:val="es-ES" w:eastAsia="en-US"/>
        </w:rPr>
        <w:t>(</w:t>
      </w:r>
      <w:proofErr w:type="gramEnd"/>
      <w:r w:rsidRPr="007C3A06">
        <w:rPr>
          <w:rFonts w:eastAsia="Calibri"/>
          <w:color w:val="000000"/>
          <w:vertAlign w:val="superscript"/>
          <w:lang w:val="es-ES" w:eastAsia="en-US"/>
        </w:rPr>
        <w:t>14)</w:t>
      </w:r>
    </w:p>
    <w:p w14:paraId="629C5F5E" w14:textId="77777777" w:rsidR="007C3A06" w:rsidRPr="007C3A06" w:rsidRDefault="007C3A06" w:rsidP="006E69A2">
      <w:pPr>
        <w:suppressAutoHyphens/>
        <w:spacing w:line="360" w:lineRule="auto"/>
        <w:jc w:val="both"/>
        <w:rPr>
          <w:rFonts w:eastAsia="Calibri"/>
          <w:color w:val="000000"/>
          <w:vertAlign w:val="superscript"/>
          <w:lang w:val="es-ES" w:eastAsia="en-US"/>
        </w:rPr>
      </w:pPr>
      <w:r w:rsidRPr="007C3A06">
        <w:rPr>
          <w:rFonts w:eastAsia="Calibri"/>
          <w:color w:val="000000"/>
          <w:lang w:val="es-ES" w:eastAsia="en-US"/>
        </w:rPr>
        <w:t xml:space="preserve">Temporalmente el envejecimiento se considera usual, si la fragilidad comienza a los 75 años, óptimo después y patológico, antes de esa </w:t>
      </w:r>
      <w:proofErr w:type="gramStart"/>
      <w:r w:rsidRPr="007C3A06">
        <w:rPr>
          <w:rFonts w:eastAsia="Calibri"/>
          <w:color w:val="000000"/>
          <w:lang w:val="es-ES" w:eastAsia="en-US"/>
        </w:rPr>
        <w:t>edad.</w:t>
      </w:r>
      <w:r w:rsidRPr="007C3A06">
        <w:rPr>
          <w:rFonts w:eastAsia="Calibri"/>
          <w:color w:val="000000"/>
          <w:vertAlign w:val="superscript"/>
          <w:lang w:val="es-ES" w:eastAsia="en-US"/>
        </w:rPr>
        <w:t>(</w:t>
      </w:r>
      <w:proofErr w:type="gramEnd"/>
      <w:r w:rsidRPr="007C3A06">
        <w:rPr>
          <w:rFonts w:eastAsia="Calibri"/>
          <w:color w:val="000000"/>
          <w:vertAlign w:val="superscript"/>
          <w:lang w:val="es-ES" w:eastAsia="en-US"/>
        </w:rPr>
        <w:t>15)</w:t>
      </w:r>
    </w:p>
    <w:p w14:paraId="240391DC" w14:textId="77777777" w:rsidR="007C3A06" w:rsidRPr="007C3A06" w:rsidRDefault="007C3A06" w:rsidP="006E69A2">
      <w:pPr>
        <w:suppressAutoHyphens/>
        <w:spacing w:line="360" w:lineRule="auto"/>
        <w:jc w:val="both"/>
        <w:rPr>
          <w:rFonts w:eastAsia="Calibri"/>
          <w:color w:val="000000"/>
          <w:vertAlign w:val="superscript"/>
          <w:lang w:val="es-ES" w:eastAsia="en-US"/>
        </w:rPr>
      </w:pPr>
      <w:r w:rsidRPr="007C3A06">
        <w:rPr>
          <w:rFonts w:eastAsia="Calibri"/>
          <w:color w:val="000000"/>
          <w:lang w:val="es-ES" w:eastAsia="en-US"/>
        </w:rPr>
        <w:t xml:space="preserve">En la última década se ha identificado un aumento en la población mayor de 65 años sometida a procedimientos quirúrgicos de urgencia. Diferentes </w:t>
      </w:r>
      <w:proofErr w:type="gramStart"/>
      <w:r w:rsidRPr="007C3A06">
        <w:rPr>
          <w:rFonts w:eastAsia="Calibri"/>
          <w:color w:val="000000"/>
          <w:lang w:val="es-ES" w:eastAsia="en-US"/>
        </w:rPr>
        <w:t>autores</w:t>
      </w:r>
      <w:r w:rsidRPr="007C3A06">
        <w:rPr>
          <w:rFonts w:eastAsia="Calibri"/>
          <w:color w:val="000000"/>
          <w:vertAlign w:val="superscript"/>
          <w:lang w:val="es-ES" w:eastAsia="en-US"/>
        </w:rPr>
        <w:t>(</w:t>
      </w:r>
      <w:proofErr w:type="gramEnd"/>
      <w:r w:rsidRPr="007C3A06">
        <w:rPr>
          <w:rFonts w:eastAsia="Calibri"/>
          <w:color w:val="000000"/>
          <w:vertAlign w:val="superscript"/>
          <w:lang w:val="es-ES" w:eastAsia="en-US"/>
        </w:rPr>
        <w:t>15)</w:t>
      </w:r>
      <w:r w:rsidRPr="007C3A06">
        <w:rPr>
          <w:rFonts w:eastAsia="Calibri"/>
          <w:color w:val="000000"/>
          <w:lang w:val="es-ES" w:eastAsia="en-US"/>
        </w:rPr>
        <w:t xml:space="preserve"> demuestran que la edad no es directamente proporcional al riesgo de complicaciones posquirúrgicas, más bien esta vulnerabi</w:t>
      </w:r>
      <w:r w:rsidRPr="007C3A06">
        <w:rPr>
          <w:rFonts w:eastAsia="Calibri"/>
          <w:color w:val="000000"/>
          <w:lang w:val="es-ES" w:eastAsia="en-US"/>
        </w:rPr>
        <w:softHyphen/>
        <w:t>lidad se encuentra ligada a la disminución de la reserva y la función de múltiples sistemas fisiológicos, asociada al envejecimiento, que comprometen la capacidad de lidiar con estresores cotidianos o agudos, que pueden ser reconocidos clínicamente como síndrome biológico de fragilidad.</w:t>
      </w:r>
      <w:r w:rsidRPr="007C3A06">
        <w:rPr>
          <w:rFonts w:eastAsia="Calibri"/>
          <w:color w:val="000000"/>
          <w:vertAlign w:val="superscript"/>
          <w:lang w:val="es-ES" w:eastAsia="en-US"/>
        </w:rPr>
        <w:t>(15)</w:t>
      </w:r>
    </w:p>
    <w:p w14:paraId="37FF704D" w14:textId="77777777" w:rsidR="007C3A06" w:rsidRPr="007C3A06" w:rsidRDefault="007C3A06" w:rsidP="006E69A2">
      <w:pPr>
        <w:suppressAutoHyphens/>
        <w:spacing w:line="360" w:lineRule="auto"/>
        <w:jc w:val="both"/>
        <w:rPr>
          <w:rFonts w:eastAsia="Calibri"/>
          <w:color w:val="000000"/>
          <w:lang w:val="es-ES" w:eastAsia="en-US"/>
        </w:rPr>
      </w:pPr>
      <w:r w:rsidRPr="007C3A06">
        <w:rPr>
          <w:rFonts w:eastAsia="Calibri"/>
          <w:color w:val="000000"/>
          <w:lang w:val="es-ES" w:eastAsia="en-US"/>
        </w:rPr>
        <w:t>Se ha considerado a la fragilidad como piedra angular en la medicina geriátrica, plataforma de vulnerabilidad biológica y resultados adversos para la salud.</w:t>
      </w:r>
    </w:p>
    <w:p w14:paraId="5D840978" w14:textId="77777777" w:rsidR="007C3A06" w:rsidRPr="007C3A06" w:rsidRDefault="007C3A06" w:rsidP="006E69A2">
      <w:pPr>
        <w:suppressAutoHyphens/>
        <w:spacing w:line="360" w:lineRule="auto"/>
        <w:jc w:val="both"/>
        <w:rPr>
          <w:rFonts w:eastAsia="Calibri"/>
          <w:color w:val="000000"/>
          <w:vertAlign w:val="superscript"/>
          <w:lang w:val="es-ES" w:eastAsia="en-US"/>
        </w:rPr>
      </w:pPr>
      <w:r w:rsidRPr="007C3A06">
        <w:rPr>
          <w:rFonts w:eastAsia="Calibri"/>
          <w:color w:val="000000"/>
          <w:lang w:val="es-ES" w:eastAsia="en-US"/>
        </w:rPr>
        <w:t>Se define la fragilidad como la reunión de 3 de los 5 criterios fenotípicos: debili</w:t>
      </w:r>
      <w:r w:rsidRPr="007C3A06">
        <w:rPr>
          <w:rFonts w:eastAsia="Calibri"/>
          <w:color w:val="000000"/>
          <w:lang w:val="es-ES" w:eastAsia="en-US"/>
        </w:rPr>
        <w:softHyphen/>
        <w:t xml:space="preserve">dad, lentitud, agotamiento, baja actividad y pérdida de peso involuntaria. Se considera que un sujeto es frágil, si cumple 3 o más criterios; </w:t>
      </w:r>
      <w:proofErr w:type="spellStart"/>
      <w:r w:rsidRPr="007C3A06">
        <w:rPr>
          <w:rFonts w:eastAsia="Calibri"/>
          <w:color w:val="000000"/>
          <w:lang w:val="es-ES" w:eastAsia="en-US"/>
        </w:rPr>
        <w:t>prefrágil</w:t>
      </w:r>
      <w:proofErr w:type="spellEnd"/>
      <w:r w:rsidRPr="007C3A06">
        <w:rPr>
          <w:rFonts w:eastAsia="Calibri"/>
          <w:color w:val="000000"/>
          <w:lang w:val="es-ES" w:eastAsia="en-US"/>
        </w:rPr>
        <w:t xml:space="preserve"> si cumple 1 o 2 y no frágil si no cumple </w:t>
      </w:r>
      <w:proofErr w:type="gramStart"/>
      <w:r w:rsidRPr="007C3A06">
        <w:rPr>
          <w:rFonts w:eastAsia="Calibri"/>
          <w:color w:val="000000"/>
          <w:lang w:val="es-ES" w:eastAsia="en-US"/>
        </w:rPr>
        <w:t>ninguno.</w:t>
      </w:r>
      <w:r w:rsidRPr="007C3A06">
        <w:rPr>
          <w:rFonts w:eastAsia="Calibri"/>
          <w:color w:val="000000"/>
          <w:vertAlign w:val="superscript"/>
          <w:lang w:val="es-ES" w:eastAsia="en-US"/>
        </w:rPr>
        <w:t>(</w:t>
      </w:r>
      <w:proofErr w:type="gramEnd"/>
      <w:r w:rsidRPr="007C3A06">
        <w:rPr>
          <w:rFonts w:eastAsia="Calibri"/>
          <w:color w:val="000000"/>
          <w:vertAlign w:val="superscript"/>
          <w:lang w:val="es-ES" w:eastAsia="en-US"/>
        </w:rPr>
        <w:t>15)</w:t>
      </w:r>
    </w:p>
    <w:p w14:paraId="2D6C3615" w14:textId="77777777" w:rsidR="007C3A06" w:rsidRPr="007C3A06" w:rsidRDefault="007C3A06" w:rsidP="006E69A2">
      <w:pPr>
        <w:suppressAutoHyphens/>
        <w:spacing w:line="360" w:lineRule="auto"/>
        <w:jc w:val="both"/>
        <w:rPr>
          <w:rFonts w:eastAsia="Calibri"/>
          <w:color w:val="000000"/>
          <w:lang w:val="es-ES" w:eastAsia="en-US"/>
        </w:rPr>
      </w:pPr>
      <w:r w:rsidRPr="007C3A06">
        <w:rPr>
          <w:rFonts w:eastAsia="Calibri"/>
          <w:color w:val="000000"/>
          <w:lang w:val="es-ES" w:eastAsia="en-US"/>
        </w:rPr>
        <w:t xml:space="preserve">Cuando un anciano reduce su reserva funcional por debajo del 60 %, se dice que ha cruzado el “umbral de fragilidad” y que, por lo tanto, es un anciano “frágil” con una “disfunción leve”. Aunque el envejecimiento y la comorbilidad a menudo se asocian a fragilidad, esta puede darse sin dichas </w:t>
      </w:r>
      <w:proofErr w:type="gramStart"/>
      <w:r w:rsidRPr="007C3A06">
        <w:rPr>
          <w:rFonts w:eastAsia="Calibri"/>
          <w:color w:val="000000"/>
          <w:lang w:val="es-ES" w:eastAsia="en-US"/>
        </w:rPr>
        <w:t>condiciones.</w:t>
      </w:r>
      <w:r w:rsidRPr="007C3A06">
        <w:rPr>
          <w:rFonts w:eastAsia="Calibri"/>
          <w:color w:val="000000"/>
          <w:vertAlign w:val="superscript"/>
          <w:lang w:val="es-ES" w:eastAsia="en-US"/>
        </w:rPr>
        <w:t>(</w:t>
      </w:r>
      <w:proofErr w:type="gramEnd"/>
      <w:r w:rsidRPr="007C3A06">
        <w:rPr>
          <w:rFonts w:eastAsia="Calibri"/>
          <w:color w:val="000000"/>
          <w:vertAlign w:val="superscript"/>
          <w:lang w:val="es-ES" w:eastAsia="en-US"/>
        </w:rPr>
        <w:t>15)</w:t>
      </w:r>
    </w:p>
    <w:p w14:paraId="2B639647" w14:textId="77777777" w:rsidR="007C3A06" w:rsidRPr="007C3A06" w:rsidRDefault="007C3A06" w:rsidP="006E69A2">
      <w:pPr>
        <w:suppressAutoHyphens/>
        <w:spacing w:line="360" w:lineRule="auto"/>
        <w:jc w:val="both"/>
        <w:rPr>
          <w:rFonts w:eastAsia="Calibri"/>
          <w:color w:val="000000"/>
          <w:lang w:val="es-ES" w:eastAsia="en-US"/>
        </w:rPr>
      </w:pPr>
      <w:r w:rsidRPr="007C3A06">
        <w:rPr>
          <w:rFonts w:eastAsia="Calibri"/>
          <w:lang w:val="es-ES" w:eastAsia="en-US"/>
        </w:rPr>
        <w:t xml:space="preserve">Se define comorbilidad como la presencia de una entidad adicional, que ha existido o pueda surgir durante el curso clínico en un paciente con una enfermedad que se encuentra en estudio. Mayor comorbilidad trae consigo mayores tasas de morbilidad y </w:t>
      </w:r>
      <w:proofErr w:type="gramStart"/>
      <w:r w:rsidRPr="007C3A06">
        <w:rPr>
          <w:rFonts w:eastAsia="Calibri"/>
          <w:lang w:val="es-ES" w:eastAsia="en-US"/>
        </w:rPr>
        <w:t>mortalidad.</w:t>
      </w:r>
      <w:r w:rsidRPr="007C3A06">
        <w:rPr>
          <w:rFonts w:eastAsia="Calibri"/>
          <w:vertAlign w:val="superscript"/>
          <w:lang w:val="es-ES" w:eastAsia="en-US"/>
        </w:rPr>
        <w:t>(</w:t>
      </w:r>
      <w:proofErr w:type="gramEnd"/>
      <w:r w:rsidRPr="007C3A06">
        <w:rPr>
          <w:rFonts w:eastAsia="Calibri"/>
          <w:vertAlign w:val="superscript"/>
          <w:lang w:val="es-ES" w:eastAsia="en-US"/>
        </w:rPr>
        <w:t>16)</w:t>
      </w:r>
    </w:p>
    <w:p w14:paraId="2688E2AF" w14:textId="77777777" w:rsidR="007C3A06" w:rsidRPr="007C3A06" w:rsidRDefault="007C3A06" w:rsidP="006E69A2">
      <w:pPr>
        <w:suppressAutoHyphens/>
        <w:spacing w:line="360" w:lineRule="auto"/>
        <w:jc w:val="both"/>
        <w:rPr>
          <w:rFonts w:eastAsia="Calibri"/>
          <w:lang w:val="es-ES" w:eastAsia="en-US"/>
        </w:rPr>
      </w:pPr>
      <w:r w:rsidRPr="007C3A06">
        <w:rPr>
          <w:rFonts w:eastAsia="Calibri"/>
          <w:lang w:val="es-ES" w:eastAsia="en-US"/>
        </w:rPr>
        <w:t xml:space="preserve">La presencia de múltiples enfermedades es frecuente en edades avanzadas. Estudios poblacionales han comprobado cómo el número de enfermedades que presentan los sujetos aumenta con la edad. Se ha </w:t>
      </w:r>
      <w:r w:rsidRPr="007C3A06">
        <w:rPr>
          <w:rFonts w:eastAsia="Calibri"/>
          <w:lang w:val="es-ES" w:eastAsia="en-US"/>
        </w:rPr>
        <w:lastRenderedPageBreak/>
        <w:t xml:space="preserve">descrito que el 24 % de los mayores de 65 años y el 31,4 % de los mayores de 85 años, padecen 4 o más enfermedades crónicas, las cuales </w:t>
      </w:r>
      <w:r w:rsidRPr="007C3A06">
        <w:rPr>
          <w:rFonts w:eastAsia="Calibri"/>
          <w:color w:val="000000"/>
          <w:lang w:val="es-ES" w:eastAsia="en-US"/>
        </w:rPr>
        <w:t xml:space="preserve">influyen directamente en la evolución </w:t>
      </w:r>
      <w:proofErr w:type="gramStart"/>
      <w:r w:rsidRPr="007C3A06">
        <w:rPr>
          <w:rFonts w:eastAsia="Calibri"/>
          <w:color w:val="000000"/>
          <w:lang w:val="es-ES" w:eastAsia="en-US"/>
        </w:rPr>
        <w:t>posoperatoria.</w:t>
      </w:r>
      <w:r w:rsidRPr="007C3A06">
        <w:rPr>
          <w:rFonts w:eastAsia="Calibri"/>
          <w:color w:val="000000"/>
          <w:vertAlign w:val="superscript"/>
          <w:lang w:val="es-ES" w:eastAsia="en-US"/>
        </w:rPr>
        <w:t>(</w:t>
      </w:r>
      <w:proofErr w:type="gramEnd"/>
      <w:r w:rsidRPr="007C3A06">
        <w:rPr>
          <w:rFonts w:eastAsia="Calibri"/>
          <w:color w:val="000000"/>
          <w:vertAlign w:val="superscript"/>
          <w:lang w:val="es-ES" w:eastAsia="en-US"/>
        </w:rPr>
        <w:t>16)</w:t>
      </w:r>
    </w:p>
    <w:p w14:paraId="6C6D1296" w14:textId="77777777" w:rsidR="007C3A06" w:rsidRPr="007C3A06" w:rsidRDefault="007C3A06" w:rsidP="006E69A2">
      <w:pPr>
        <w:suppressAutoHyphens/>
        <w:spacing w:line="360" w:lineRule="auto"/>
        <w:jc w:val="both"/>
        <w:rPr>
          <w:rFonts w:eastAsia="Calibri"/>
          <w:color w:val="000000"/>
          <w:vertAlign w:val="superscript"/>
          <w:lang w:val="es-ES" w:eastAsia="en-US"/>
        </w:rPr>
      </w:pPr>
      <w:r w:rsidRPr="007C3A06">
        <w:rPr>
          <w:rFonts w:eastAsia="Calibri"/>
          <w:color w:val="000000"/>
          <w:lang w:val="es-ES" w:eastAsia="en-US"/>
        </w:rPr>
        <w:t>En el plano biológico hay una serie de cambios importantes, por la reducción de la reserva fisiológica:</w:t>
      </w:r>
      <w:r w:rsidRPr="007C3A06">
        <w:rPr>
          <w:rFonts w:eastAsia="Calibri"/>
          <w:color w:val="000000"/>
          <w:vertAlign w:val="superscript"/>
          <w:lang w:val="es-ES" w:eastAsia="en-US"/>
        </w:rPr>
        <w:t>(7,17)</w:t>
      </w:r>
    </w:p>
    <w:p w14:paraId="2F6EFB7B" w14:textId="77777777" w:rsidR="007C3A06" w:rsidRPr="007C3A06" w:rsidRDefault="007C3A06" w:rsidP="006E69A2">
      <w:pPr>
        <w:suppressAutoHyphens/>
        <w:spacing w:line="360" w:lineRule="auto"/>
        <w:jc w:val="both"/>
        <w:rPr>
          <w:rFonts w:eastAsia="Calibri"/>
          <w:color w:val="000000"/>
          <w:lang w:val="es-ES" w:eastAsia="en-US"/>
        </w:rPr>
      </w:pPr>
    </w:p>
    <w:p w14:paraId="4FB2623E" w14:textId="77777777" w:rsidR="007C3A06" w:rsidRPr="007C3A06" w:rsidRDefault="007C3A06" w:rsidP="006E69A2">
      <w:pPr>
        <w:numPr>
          <w:ilvl w:val="0"/>
          <w:numId w:val="2"/>
        </w:numPr>
        <w:suppressAutoHyphens/>
        <w:spacing w:line="360" w:lineRule="auto"/>
        <w:ind w:left="567" w:hanging="283"/>
        <w:jc w:val="both"/>
        <w:rPr>
          <w:rFonts w:eastAsia="Calibri"/>
          <w:color w:val="000000"/>
          <w:lang w:val="es-ES" w:eastAsia="en-US"/>
        </w:rPr>
      </w:pPr>
      <w:r w:rsidRPr="007C3A06">
        <w:rPr>
          <w:rFonts w:eastAsia="Calibri"/>
          <w:color w:val="000000"/>
          <w:lang w:val="es-ES" w:eastAsia="en-US"/>
        </w:rPr>
        <w:t>En el sistema respiratorio aumenta el espacio muerto anatómico, hay desajuste en la relación ventilación - perfusión y mayor demanda de oxígeno ante la agresión quirúrgica.</w:t>
      </w:r>
    </w:p>
    <w:p w14:paraId="096FC615" w14:textId="77777777" w:rsidR="007C3A06" w:rsidRPr="007C3A06" w:rsidRDefault="007C3A06" w:rsidP="006E69A2">
      <w:pPr>
        <w:numPr>
          <w:ilvl w:val="0"/>
          <w:numId w:val="2"/>
        </w:numPr>
        <w:suppressAutoHyphens/>
        <w:spacing w:line="360" w:lineRule="auto"/>
        <w:ind w:left="567" w:hanging="283"/>
        <w:jc w:val="both"/>
        <w:rPr>
          <w:rFonts w:eastAsia="Calibri"/>
          <w:color w:val="000000"/>
          <w:lang w:val="es-ES" w:eastAsia="en-US"/>
        </w:rPr>
      </w:pPr>
      <w:r w:rsidRPr="007C3A06">
        <w:rPr>
          <w:rFonts w:eastAsia="Calibri"/>
          <w:color w:val="000000"/>
          <w:lang w:val="es-ES" w:eastAsia="en-US"/>
        </w:rPr>
        <w:t>En el corazón, menor capacidad de incremento de la frecuencia cardíaca y de la fracción de eyección en situaciones de estrés, mayor probabilidad de arritmias, reducción de la precarga e insuficiencia cardíaca perioperatoria.</w:t>
      </w:r>
    </w:p>
    <w:p w14:paraId="200EDA24" w14:textId="77777777" w:rsidR="007C3A06" w:rsidRPr="007C3A06" w:rsidRDefault="007C3A06" w:rsidP="006E69A2">
      <w:pPr>
        <w:numPr>
          <w:ilvl w:val="0"/>
          <w:numId w:val="2"/>
        </w:numPr>
        <w:suppressAutoHyphens/>
        <w:spacing w:line="360" w:lineRule="auto"/>
        <w:ind w:left="567" w:hanging="283"/>
        <w:jc w:val="both"/>
        <w:rPr>
          <w:rFonts w:eastAsia="Calibri"/>
          <w:color w:val="000000"/>
          <w:lang w:val="es-ES" w:eastAsia="en-US"/>
        </w:rPr>
      </w:pPr>
      <w:r w:rsidRPr="007C3A06">
        <w:rPr>
          <w:rFonts w:eastAsia="Calibri"/>
          <w:color w:val="000000"/>
          <w:lang w:val="es-ES" w:eastAsia="en-US"/>
        </w:rPr>
        <w:t>Los riñones presentan menos capacidad de concentrar y diluir orina (se generan desbalances de la volemia en el posoperatorio). Se produce menos aclaramiento de creatinina (pero los niveles séricos se mantienen). El riesgo nefrotóxico aumenta para medicamentos antinflamatorios no esteroideos y contrastes endovenosos.</w:t>
      </w:r>
    </w:p>
    <w:p w14:paraId="74D347A1" w14:textId="77777777" w:rsidR="007C3A06" w:rsidRPr="007C3A06" w:rsidRDefault="007C3A06" w:rsidP="006E69A2">
      <w:pPr>
        <w:numPr>
          <w:ilvl w:val="0"/>
          <w:numId w:val="2"/>
        </w:numPr>
        <w:suppressAutoHyphens/>
        <w:spacing w:line="360" w:lineRule="auto"/>
        <w:ind w:left="567" w:hanging="283"/>
        <w:jc w:val="both"/>
        <w:rPr>
          <w:rFonts w:eastAsia="Calibri"/>
          <w:color w:val="000000"/>
          <w:lang w:val="es-ES" w:eastAsia="en-US"/>
        </w:rPr>
      </w:pPr>
      <w:r w:rsidRPr="007C3A06">
        <w:rPr>
          <w:rFonts w:eastAsia="Calibri"/>
          <w:color w:val="000000"/>
          <w:lang w:val="es-ES" w:eastAsia="en-US"/>
        </w:rPr>
        <w:t xml:space="preserve">Aumenta el riesgo de trombosis venosas profundas, por mayor </w:t>
      </w:r>
      <w:proofErr w:type="spellStart"/>
      <w:r w:rsidRPr="007C3A06">
        <w:rPr>
          <w:rFonts w:eastAsia="Calibri"/>
          <w:color w:val="000000"/>
          <w:lang w:val="es-ES" w:eastAsia="en-US"/>
        </w:rPr>
        <w:t>agregabilidad</w:t>
      </w:r>
      <w:proofErr w:type="spellEnd"/>
      <w:r w:rsidRPr="007C3A06">
        <w:rPr>
          <w:rFonts w:eastAsia="Calibri"/>
          <w:color w:val="000000"/>
          <w:lang w:val="es-ES" w:eastAsia="en-US"/>
        </w:rPr>
        <w:t xml:space="preserve"> plaquetaria y aumento de los factores V, VII, VIII, IX. La capacidad de respuesta inmunitaria efectiva a las infecciones disminuye. Es frecuente la presencia de anemia por enfermedad crónica.</w:t>
      </w:r>
    </w:p>
    <w:p w14:paraId="686FE04D" w14:textId="77777777" w:rsidR="007C3A06" w:rsidRPr="007C3A06" w:rsidRDefault="007C3A06" w:rsidP="006E69A2">
      <w:pPr>
        <w:numPr>
          <w:ilvl w:val="0"/>
          <w:numId w:val="2"/>
        </w:numPr>
        <w:suppressAutoHyphens/>
        <w:spacing w:line="360" w:lineRule="auto"/>
        <w:ind w:left="567" w:hanging="283"/>
        <w:jc w:val="both"/>
        <w:rPr>
          <w:rFonts w:eastAsia="Calibri"/>
          <w:color w:val="000000"/>
          <w:lang w:val="es-ES" w:eastAsia="en-US"/>
        </w:rPr>
      </w:pPr>
      <w:r w:rsidRPr="007C3A06">
        <w:rPr>
          <w:rFonts w:eastAsia="Calibri"/>
          <w:color w:val="000000"/>
          <w:lang w:val="es-ES" w:eastAsia="en-US"/>
        </w:rPr>
        <w:t xml:space="preserve">En el sistema digestivo se reducen las células del plexo mientérico, esto </w:t>
      </w:r>
      <w:proofErr w:type="spellStart"/>
      <w:r w:rsidRPr="007C3A06">
        <w:rPr>
          <w:rFonts w:eastAsia="Calibri"/>
          <w:color w:val="000000"/>
          <w:lang w:val="es-ES" w:eastAsia="en-US"/>
        </w:rPr>
        <w:t>descoordina</w:t>
      </w:r>
      <w:proofErr w:type="spellEnd"/>
      <w:r w:rsidRPr="007C3A06">
        <w:rPr>
          <w:rFonts w:eastAsia="Calibri"/>
          <w:color w:val="000000"/>
          <w:lang w:val="es-ES" w:eastAsia="en-US"/>
        </w:rPr>
        <w:t xml:space="preserve"> y enlentece el ritmo intestinal, lo cual favorece el íleo y los vómitos. La menor síntesis de bicarbonato y de prostaglandinas predispone a la gastritis por estrés.</w:t>
      </w:r>
    </w:p>
    <w:p w14:paraId="26FCCAB5" w14:textId="77777777" w:rsidR="007C3A06" w:rsidRPr="007C3A06" w:rsidRDefault="007C3A06" w:rsidP="006E69A2">
      <w:pPr>
        <w:numPr>
          <w:ilvl w:val="0"/>
          <w:numId w:val="2"/>
        </w:numPr>
        <w:suppressAutoHyphens/>
        <w:spacing w:line="360" w:lineRule="auto"/>
        <w:ind w:left="567" w:hanging="283"/>
        <w:jc w:val="both"/>
        <w:rPr>
          <w:rFonts w:eastAsia="Calibri"/>
          <w:color w:val="000000"/>
          <w:lang w:val="es-ES" w:eastAsia="en-US"/>
        </w:rPr>
      </w:pPr>
      <w:r w:rsidRPr="007C3A06">
        <w:rPr>
          <w:rFonts w:eastAsia="Calibri"/>
          <w:color w:val="000000"/>
          <w:lang w:val="es-ES" w:eastAsia="en-US"/>
        </w:rPr>
        <w:t>El equilibrio ácido - base se altera por menor capacidad de taponamiento químico y de excreción del catión hidrógeno (H+).</w:t>
      </w:r>
    </w:p>
    <w:p w14:paraId="4AF94856" w14:textId="77777777" w:rsidR="007C3A06" w:rsidRPr="007C3A06" w:rsidRDefault="007C3A06" w:rsidP="006E69A2">
      <w:pPr>
        <w:numPr>
          <w:ilvl w:val="0"/>
          <w:numId w:val="2"/>
        </w:numPr>
        <w:suppressAutoHyphens/>
        <w:spacing w:line="360" w:lineRule="auto"/>
        <w:ind w:left="567" w:hanging="283"/>
        <w:jc w:val="both"/>
        <w:rPr>
          <w:rFonts w:eastAsia="Calibri"/>
          <w:color w:val="000000"/>
          <w:lang w:val="es-ES" w:eastAsia="en-US"/>
        </w:rPr>
      </w:pPr>
      <w:r w:rsidRPr="007C3A06">
        <w:rPr>
          <w:rFonts w:eastAsia="Calibri"/>
          <w:color w:val="000000"/>
          <w:lang w:val="es-ES" w:eastAsia="en-US"/>
        </w:rPr>
        <w:t>Los ancianos tienen reducida su sensibilidad frente al frío y las respuestas de defensa, como el temblor y la vasoconstricción (que son menos intensas</w:t>
      </w:r>
      <w:proofErr w:type="gramStart"/>
      <w:r w:rsidRPr="007C3A06">
        <w:rPr>
          <w:rFonts w:eastAsia="Calibri"/>
          <w:color w:val="000000"/>
          <w:lang w:val="es-ES" w:eastAsia="en-US"/>
        </w:rPr>
        <w:t>).</w:t>
      </w:r>
      <w:r w:rsidRPr="007C3A06">
        <w:rPr>
          <w:rFonts w:eastAsia="Calibri"/>
          <w:color w:val="000000"/>
          <w:vertAlign w:val="superscript"/>
          <w:lang w:val="es-ES" w:eastAsia="en-US"/>
        </w:rPr>
        <w:t>(</w:t>
      </w:r>
      <w:proofErr w:type="gramEnd"/>
      <w:r w:rsidRPr="007C3A06">
        <w:rPr>
          <w:rFonts w:eastAsia="Calibri"/>
          <w:color w:val="000000"/>
          <w:vertAlign w:val="superscript"/>
          <w:lang w:val="es-ES" w:eastAsia="en-US"/>
        </w:rPr>
        <w:t>7,17)</w:t>
      </w:r>
    </w:p>
    <w:p w14:paraId="5858E920" w14:textId="77777777" w:rsidR="007C3A06" w:rsidRPr="007C3A06" w:rsidRDefault="007C3A06" w:rsidP="006E69A2">
      <w:pPr>
        <w:suppressAutoHyphens/>
        <w:spacing w:line="360" w:lineRule="auto"/>
        <w:jc w:val="both"/>
        <w:rPr>
          <w:rFonts w:eastAsia="Calibri"/>
          <w:lang w:val="es-ES" w:eastAsia="en-US"/>
        </w:rPr>
      </w:pPr>
      <w:r w:rsidRPr="007C3A06">
        <w:rPr>
          <w:rFonts w:eastAsia="Calibri"/>
          <w:lang w:val="es-ES" w:eastAsia="en-US"/>
        </w:rPr>
        <w:br/>
        <w:t xml:space="preserve">Una </w:t>
      </w:r>
      <w:r w:rsidRPr="007C3A06">
        <w:rPr>
          <w:rFonts w:eastAsia="Calibri"/>
          <w:bCs/>
          <w:lang w:val="es-ES" w:eastAsia="en-US"/>
        </w:rPr>
        <w:t>complicación</w:t>
      </w:r>
      <w:r w:rsidRPr="007C3A06">
        <w:rPr>
          <w:rFonts w:eastAsia="Calibri"/>
          <w:lang w:val="es-ES" w:eastAsia="en-US"/>
        </w:rPr>
        <w:t xml:space="preserve"> es cualquier resultado inadecuado de la cirugía, o todo acontecimiento indeseado en la enfermedad del paciente, que ocurra en el cuadro clínico; algo fuera de la norma y el producto de factores extremos e </w:t>
      </w:r>
      <w:proofErr w:type="gramStart"/>
      <w:r w:rsidRPr="007C3A06">
        <w:rPr>
          <w:rFonts w:eastAsia="Calibri"/>
          <w:lang w:val="es-ES" w:eastAsia="en-US"/>
        </w:rPr>
        <w:t>inesperados.</w:t>
      </w:r>
      <w:r w:rsidRPr="007C3A06">
        <w:rPr>
          <w:rFonts w:eastAsia="Calibri"/>
          <w:vertAlign w:val="superscript"/>
          <w:lang w:val="es-ES" w:eastAsia="en-US"/>
        </w:rPr>
        <w:t>(</w:t>
      </w:r>
      <w:proofErr w:type="gramEnd"/>
      <w:r w:rsidRPr="007C3A06">
        <w:rPr>
          <w:rFonts w:eastAsia="Calibri"/>
          <w:vertAlign w:val="superscript"/>
          <w:lang w:val="es-ES" w:eastAsia="en-US"/>
        </w:rPr>
        <w:t>18)</w:t>
      </w:r>
    </w:p>
    <w:p w14:paraId="65F46151" w14:textId="77777777" w:rsidR="007C3A06" w:rsidRPr="007C3A06" w:rsidRDefault="007C3A06" w:rsidP="006E69A2">
      <w:pPr>
        <w:suppressAutoHyphens/>
        <w:spacing w:line="360" w:lineRule="auto"/>
        <w:jc w:val="both"/>
        <w:rPr>
          <w:rFonts w:eastAsia="Calibri"/>
          <w:lang w:val="es-ES" w:eastAsia="en-US"/>
        </w:rPr>
      </w:pPr>
      <w:r w:rsidRPr="007C3A06">
        <w:rPr>
          <w:rFonts w:eastAsia="Calibri"/>
          <w:lang w:val="es-ES" w:eastAsia="en-US"/>
        </w:rPr>
        <w:lastRenderedPageBreak/>
        <w:t xml:space="preserve">Una </w:t>
      </w:r>
      <w:r w:rsidRPr="007C3A06">
        <w:rPr>
          <w:rFonts w:eastAsia="Calibri"/>
          <w:bCs/>
          <w:lang w:val="es-ES" w:eastAsia="en-US"/>
        </w:rPr>
        <w:t>complicación quirúrgica</w:t>
      </w:r>
      <w:r w:rsidRPr="007C3A06">
        <w:rPr>
          <w:rFonts w:eastAsia="Calibri"/>
          <w:lang w:val="es-ES" w:eastAsia="en-US"/>
        </w:rPr>
        <w:t xml:space="preserve"> es todo evento indeseado, no intencionado, que afecta al paciente, resultado directo de la intervención, el cual no debería ocurrir si la operación marchase tan bien como razonablemente se espera; los eventos adversos atribuidos al tratamiento quirúrgico o sus cuidados, que aparecen desde la preparación preoperatoria y hasta los 30 días de </w:t>
      </w:r>
      <w:proofErr w:type="gramStart"/>
      <w:r w:rsidRPr="007C3A06">
        <w:rPr>
          <w:rFonts w:eastAsia="Calibri"/>
          <w:lang w:val="es-ES" w:eastAsia="en-US"/>
        </w:rPr>
        <w:t>posoperatorio.</w:t>
      </w:r>
      <w:r w:rsidRPr="007C3A06">
        <w:rPr>
          <w:rFonts w:eastAsia="Calibri"/>
          <w:vertAlign w:val="superscript"/>
          <w:lang w:val="es-ES" w:eastAsia="en-US"/>
        </w:rPr>
        <w:t>(</w:t>
      </w:r>
      <w:proofErr w:type="gramEnd"/>
      <w:r w:rsidRPr="007C3A06">
        <w:rPr>
          <w:rFonts w:eastAsia="Calibri"/>
          <w:vertAlign w:val="superscript"/>
          <w:lang w:val="es-ES" w:eastAsia="en-US"/>
        </w:rPr>
        <w:t xml:space="preserve">19) </w:t>
      </w:r>
      <w:r w:rsidRPr="007C3A06">
        <w:rPr>
          <w:rFonts w:eastAsia="Calibri"/>
          <w:lang w:val="es-ES" w:eastAsia="en-US"/>
        </w:rPr>
        <w:t xml:space="preserve"> </w:t>
      </w:r>
    </w:p>
    <w:p w14:paraId="6B464175" w14:textId="77777777" w:rsidR="007C3A06" w:rsidRPr="007C3A06" w:rsidRDefault="007C3A06" w:rsidP="006E69A2">
      <w:pPr>
        <w:suppressAutoHyphens/>
        <w:spacing w:line="360" w:lineRule="auto"/>
        <w:jc w:val="both"/>
        <w:rPr>
          <w:rFonts w:eastAsia="Calibri"/>
          <w:vertAlign w:val="superscript"/>
          <w:lang w:val="es-ES" w:eastAsia="en-US"/>
        </w:rPr>
      </w:pPr>
      <w:r w:rsidRPr="007C3A06">
        <w:rPr>
          <w:rFonts w:eastAsia="Calibri"/>
          <w:lang w:val="es-ES" w:eastAsia="en-US"/>
        </w:rPr>
        <w:t xml:space="preserve">La definición tradicional de complicación quirúrgica hace mención a “cualquier alteración del curso previsto tanto de la respuesta local o sistémica del paciente quirúrgico”. Sin embargo y pese a los intentos por establecer consensos sobre la definición, no se dispone de una descripción y clasificación estandarizada de las complicaciones posoperatorias. Además, cada especialidad quirúrgica enfrenta, naturalmente, sus propios </w:t>
      </w:r>
      <w:proofErr w:type="gramStart"/>
      <w:r w:rsidRPr="007C3A06">
        <w:rPr>
          <w:rFonts w:eastAsia="Calibri"/>
          <w:lang w:val="es-ES" w:eastAsia="en-US"/>
        </w:rPr>
        <w:t>desafíos.</w:t>
      </w:r>
      <w:r w:rsidRPr="007C3A06">
        <w:rPr>
          <w:rFonts w:eastAsia="Calibri"/>
          <w:vertAlign w:val="superscript"/>
          <w:lang w:val="es-ES" w:eastAsia="en-US"/>
        </w:rPr>
        <w:t>(</w:t>
      </w:r>
      <w:proofErr w:type="gramEnd"/>
      <w:r w:rsidRPr="007C3A06">
        <w:rPr>
          <w:rFonts w:eastAsia="Calibri"/>
          <w:vertAlign w:val="superscript"/>
          <w:lang w:val="es-ES" w:eastAsia="en-US"/>
        </w:rPr>
        <w:t>19,20,21)</w:t>
      </w:r>
    </w:p>
    <w:p w14:paraId="014A07F7" w14:textId="77777777" w:rsidR="007C3A06" w:rsidRPr="007C3A06" w:rsidRDefault="007C3A06" w:rsidP="006E69A2">
      <w:pPr>
        <w:suppressAutoHyphens/>
        <w:spacing w:line="360" w:lineRule="auto"/>
        <w:jc w:val="both"/>
        <w:rPr>
          <w:rFonts w:eastAsia="Calibri"/>
          <w:vertAlign w:val="superscript"/>
          <w:lang w:val="es-ES" w:eastAsia="en-US"/>
        </w:rPr>
      </w:pPr>
      <w:r w:rsidRPr="007C3A06">
        <w:rPr>
          <w:rFonts w:eastAsia="Calibri"/>
          <w:lang w:val="es-ES" w:eastAsia="en-US"/>
        </w:rPr>
        <w:t xml:space="preserve">Las complicaciones posoperatorias constituyen un importante indicador de calidad: retardan la evolución del enfermo, prolongan la estadía hospitalaria e incrementan los índices de morbilidad y </w:t>
      </w:r>
      <w:proofErr w:type="gramStart"/>
      <w:r w:rsidRPr="007C3A06">
        <w:rPr>
          <w:rFonts w:eastAsia="Calibri"/>
          <w:lang w:val="es-ES" w:eastAsia="en-US"/>
        </w:rPr>
        <w:t>mortalidad.</w:t>
      </w:r>
      <w:r w:rsidRPr="007C3A06">
        <w:rPr>
          <w:rFonts w:eastAsia="Calibri"/>
          <w:vertAlign w:val="superscript"/>
          <w:lang w:val="es-ES" w:eastAsia="en-US"/>
        </w:rPr>
        <w:t>(</w:t>
      </w:r>
      <w:proofErr w:type="gramEnd"/>
      <w:r w:rsidRPr="007C3A06">
        <w:rPr>
          <w:rFonts w:eastAsia="Calibri"/>
          <w:vertAlign w:val="superscript"/>
          <w:lang w:val="es-ES" w:eastAsia="en-US"/>
        </w:rPr>
        <w:t>21)</w:t>
      </w:r>
    </w:p>
    <w:p w14:paraId="102035EC" w14:textId="77777777" w:rsidR="007C3A06" w:rsidRPr="007C3A06" w:rsidRDefault="007C3A06" w:rsidP="006E69A2">
      <w:pPr>
        <w:suppressAutoHyphens/>
        <w:spacing w:line="360" w:lineRule="auto"/>
        <w:jc w:val="both"/>
        <w:rPr>
          <w:rFonts w:eastAsia="Calibri"/>
          <w:color w:val="000000"/>
          <w:vertAlign w:val="superscript"/>
          <w:lang w:val="es-ES" w:eastAsia="en-US"/>
        </w:rPr>
      </w:pPr>
      <w:r w:rsidRPr="007C3A06">
        <w:rPr>
          <w:rFonts w:eastAsia="Calibri"/>
          <w:color w:val="000000"/>
          <w:lang w:val="es-ES" w:eastAsia="en-US"/>
        </w:rPr>
        <w:t>Según se requiera o no tratamiento quirúrgico, se considera que existen 2 tipos de complicaciones posoperatorias:</w:t>
      </w:r>
      <w:r w:rsidRPr="007C3A06">
        <w:rPr>
          <w:rFonts w:eastAsia="Calibri"/>
          <w:color w:val="000000"/>
          <w:vertAlign w:val="superscript"/>
          <w:lang w:val="es-ES" w:eastAsia="en-US"/>
        </w:rPr>
        <w:t>(20)</w:t>
      </w:r>
    </w:p>
    <w:p w14:paraId="3EC15223" w14:textId="77777777" w:rsidR="007C3A06" w:rsidRPr="007C3A06" w:rsidRDefault="007C3A06" w:rsidP="006E69A2">
      <w:pPr>
        <w:suppressAutoHyphens/>
        <w:spacing w:line="360" w:lineRule="auto"/>
        <w:jc w:val="both"/>
        <w:rPr>
          <w:rFonts w:eastAsia="Calibri"/>
          <w:color w:val="000000"/>
          <w:lang w:val="es-ES" w:eastAsia="en-US"/>
        </w:rPr>
      </w:pPr>
    </w:p>
    <w:p w14:paraId="1978DEEC" w14:textId="77777777" w:rsidR="007C3A06" w:rsidRPr="007C3A06" w:rsidRDefault="007C3A06" w:rsidP="006E69A2">
      <w:pPr>
        <w:suppressAutoHyphens/>
        <w:spacing w:line="360" w:lineRule="auto"/>
        <w:ind w:left="708"/>
        <w:jc w:val="both"/>
        <w:rPr>
          <w:rFonts w:eastAsia="Calibri"/>
          <w:color w:val="000000"/>
          <w:lang w:val="es-ES" w:eastAsia="en-US"/>
        </w:rPr>
      </w:pPr>
      <w:r w:rsidRPr="007C3A06">
        <w:rPr>
          <w:rFonts w:eastAsia="Calibri"/>
          <w:color w:val="000000"/>
          <w:lang w:val="es-ES" w:eastAsia="en-US"/>
        </w:rPr>
        <w:t>1) Complicación quirúrgica relacionada con el procedimiento, o de carácter quirúrgico. Esta a su vez se clasifica en infecciosa y no infecciosa.</w:t>
      </w:r>
    </w:p>
    <w:p w14:paraId="4D0CC991" w14:textId="77777777" w:rsidR="007C3A06" w:rsidRPr="007C3A06" w:rsidRDefault="007C3A06" w:rsidP="006E69A2">
      <w:pPr>
        <w:suppressAutoHyphens/>
        <w:spacing w:line="360" w:lineRule="auto"/>
        <w:ind w:left="708"/>
        <w:jc w:val="both"/>
        <w:rPr>
          <w:rFonts w:eastAsia="Calibri"/>
          <w:color w:val="000000"/>
          <w:lang w:val="es-ES" w:eastAsia="en-US"/>
        </w:rPr>
      </w:pPr>
      <w:r w:rsidRPr="007C3A06">
        <w:rPr>
          <w:rFonts w:eastAsia="Calibri"/>
          <w:color w:val="000000"/>
          <w:lang w:val="es-ES" w:eastAsia="en-US"/>
        </w:rPr>
        <w:t>2) Complicación quirúrgica de carácter médico.</w:t>
      </w:r>
    </w:p>
    <w:p w14:paraId="7E9DA49A" w14:textId="77777777" w:rsidR="007C3A06" w:rsidRPr="007C3A06" w:rsidRDefault="007C3A06" w:rsidP="006E69A2">
      <w:pPr>
        <w:suppressAutoHyphens/>
        <w:spacing w:line="360" w:lineRule="auto"/>
        <w:jc w:val="both"/>
        <w:rPr>
          <w:rFonts w:eastAsia="Calibri"/>
          <w:lang w:val="es-ES" w:eastAsia="en-US"/>
        </w:rPr>
      </w:pPr>
    </w:p>
    <w:p w14:paraId="00C09B7D" w14:textId="77777777" w:rsidR="007C3A06" w:rsidRPr="007C3A06" w:rsidRDefault="007C3A06" w:rsidP="006E69A2">
      <w:pPr>
        <w:suppressAutoHyphens/>
        <w:spacing w:line="360" w:lineRule="auto"/>
        <w:jc w:val="both"/>
        <w:rPr>
          <w:rFonts w:eastAsia="Calibri"/>
          <w:lang w:val="es-ES" w:eastAsia="en-US"/>
        </w:rPr>
      </w:pPr>
      <w:r w:rsidRPr="007C3A06">
        <w:rPr>
          <w:rFonts w:eastAsia="Calibri"/>
          <w:lang w:val="es-ES" w:eastAsia="en-US"/>
        </w:rPr>
        <w:t xml:space="preserve">En la mayoría de los casos, la sospecha de alguna complicación posquirúrgica debe considerarse, incluso, desde las primeras horas posteriores al acto operatorio, especialmente de presentarse inestabilidad de las funciones vitales o cualquier cambio en la normalidad del paciente. Hay complicaciones que se identificarán gracias a un buen examen físico y seguimiento de parámetros. Sin embargo, hay otras que se manifestarán a través de signos, tanto clínicos como imagenológicos, así como también por los hallazgos </w:t>
      </w:r>
      <w:proofErr w:type="gramStart"/>
      <w:r w:rsidRPr="007C3A06">
        <w:rPr>
          <w:rFonts w:eastAsia="Calibri"/>
          <w:lang w:val="es-ES" w:eastAsia="en-US"/>
        </w:rPr>
        <w:t>intraoperatorios.</w:t>
      </w:r>
      <w:r w:rsidRPr="007C3A06">
        <w:rPr>
          <w:rFonts w:eastAsia="Calibri"/>
          <w:vertAlign w:val="superscript"/>
          <w:lang w:val="es-ES" w:eastAsia="en-US"/>
        </w:rPr>
        <w:t>(</w:t>
      </w:r>
      <w:proofErr w:type="gramEnd"/>
      <w:r w:rsidRPr="007C3A06">
        <w:rPr>
          <w:rFonts w:eastAsia="Calibri"/>
          <w:vertAlign w:val="superscript"/>
          <w:lang w:val="es-ES" w:eastAsia="en-US"/>
        </w:rPr>
        <w:t>20,21)</w:t>
      </w:r>
    </w:p>
    <w:p w14:paraId="7819C17B" w14:textId="77777777" w:rsidR="007C3A06" w:rsidRPr="007C3A06" w:rsidRDefault="007C3A06" w:rsidP="006E69A2">
      <w:pPr>
        <w:suppressAutoHyphens/>
        <w:spacing w:line="360" w:lineRule="auto"/>
        <w:jc w:val="both"/>
        <w:rPr>
          <w:rFonts w:eastAsia="Calibri"/>
          <w:color w:val="C00000"/>
          <w:lang w:val="es-ES" w:eastAsia="en-US"/>
        </w:rPr>
      </w:pPr>
      <w:r w:rsidRPr="007C3A06">
        <w:rPr>
          <w:rFonts w:eastAsia="Calibri"/>
          <w:lang w:val="es-ES" w:eastAsia="en-US"/>
        </w:rPr>
        <w:t xml:space="preserve">Dentro de las manifestaciones clínicas se puede evidenciar dolor, fiebre (o incluso inestabilidad térmica), taquicardia, reacción peritoneal, cambios en las características del drenaje que se torna de aspecto hemático, </w:t>
      </w:r>
      <w:proofErr w:type="spellStart"/>
      <w:r w:rsidRPr="007C3A06">
        <w:rPr>
          <w:rFonts w:eastAsia="Calibri"/>
          <w:lang w:val="es-ES" w:eastAsia="en-US"/>
        </w:rPr>
        <w:t>fecaloideo</w:t>
      </w:r>
      <w:proofErr w:type="spellEnd"/>
      <w:r w:rsidRPr="007C3A06">
        <w:rPr>
          <w:rFonts w:eastAsia="Calibri"/>
          <w:lang w:val="es-ES" w:eastAsia="en-US"/>
        </w:rPr>
        <w:t xml:space="preserve"> o purulento; en los signos imagenológicos se pueden evidenciar colecciones de fluidos sugerentes de un absceso residual, o colecciones de gas que podrían hacer sospechar algún tipo </w:t>
      </w:r>
      <w:r w:rsidRPr="007C3A06">
        <w:rPr>
          <w:rFonts w:eastAsia="Calibri"/>
          <w:lang w:val="es-ES" w:eastAsia="en-US"/>
        </w:rPr>
        <w:lastRenderedPageBreak/>
        <w:t>de perforación de víscera hueca; y los hallazgos dentro de cavidad, es decir, durante la reintervención: derrame de contenido intestinal y estenosis o disrupción de la anastomosis.</w:t>
      </w:r>
      <w:r w:rsidRPr="007C3A06">
        <w:rPr>
          <w:rFonts w:eastAsia="Calibri"/>
          <w:vertAlign w:val="superscript"/>
          <w:lang w:val="es-ES" w:eastAsia="en-US"/>
        </w:rPr>
        <w:t>(13)</w:t>
      </w:r>
    </w:p>
    <w:p w14:paraId="0F2078EF" w14:textId="77777777" w:rsidR="007C3A06" w:rsidRPr="007C3A06" w:rsidRDefault="007C3A06" w:rsidP="006E69A2">
      <w:pPr>
        <w:suppressAutoHyphens/>
        <w:spacing w:line="360" w:lineRule="auto"/>
        <w:jc w:val="both"/>
        <w:rPr>
          <w:rFonts w:eastAsia="Calibri"/>
          <w:lang w:val="es-ES" w:eastAsia="en-US"/>
        </w:rPr>
      </w:pPr>
      <w:r w:rsidRPr="007C3A06">
        <w:rPr>
          <w:rFonts w:eastAsia="Calibri"/>
          <w:lang w:val="es-ES" w:eastAsia="en-US"/>
        </w:rPr>
        <w:t xml:space="preserve">Un punto importante en la evaluación de las complicaciones quirúrgicas es la determinación de su gravedad. Una de las clasificaciones de gravedad de las complicaciones perioperatorias más usadas es la desarrollada por </w:t>
      </w:r>
      <w:proofErr w:type="spellStart"/>
      <w:r w:rsidRPr="007C3A06">
        <w:rPr>
          <w:rFonts w:eastAsia="Calibri"/>
          <w:lang w:val="es-ES" w:eastAsia="en-US"/>
        </w:rPr>
        <w:t>Clavien</w:t>
      </w:r>
      <w:proofErr w:type="spellEnd"/>
      <w:r w:rsidRPr="007C3A06">
        <w:rPr>
          <w:rFonts w:eastAsia="Calibri"/>
          <w:lang w:val="es-ES" w:eastAsia="en-US"/>
        </w:rPr>
        <w:t xml:space="preserve"> y </w:t>
      </w:r>
      <w:proofErr w:type="spellStart"/>
      <w:r w:rsidRPr="007C3A06">
        <w:rPr>
          <w:rFonts w:eastAsia="Calibri"/>
          <w:lang w:val="es-ES" w:eastAsia="en-US"/>
        </w:rPr>
        <w:t>Dindo</w:t>
      </w:r>
      <w:proofErr w:type="spellEnd"/>
      <w:r w:rsidRPr="007C3A06">
        <w:rPr>
          <w:rFonts w:eastAsia="Calibri"/>
          <w:lang w:val="es-ES" w:eastAsia="en-US"/>
        </w:rPr>
        <w:t>,</w:t>
      </w:r>
      <w:r w:rsidRPr="007C3A06">
        <w:rPr>
          <w:rFonts w:eastAsia="Calibri"/>
          <w:vertAlign w:val="superscript"/>
          <w:lang w:val="es-ES" w:eastAsia="en-US"/>
        </w:rPr>
        <w:t xml:space="preserve"> (18)</w:t>
      </w:r>
      <w:r w:rsidRPr="007C3A06">
        <w:rPr>
          <w:rFonts w:eastAsia="Calibri"/>
          <w:lang w:val="es-ES" w:eastAsia="en-US"/>
        </w:rPr>
        <w:t xml:space="preserve"> inicialmente construida para la colecistectomía. Esta clasificación ha sufrido modificaciones y recientemente se ha actualizado como “</w:t>
      </w:r>
      <w:proofErr w:type="spellStart"/>
      <w:r w:rsidRPr="007C3A06">
        <w:rPr>
          <w:rFonts w:eastAsia="Calibri"/>
          <w:i/>
          <w:iCs/>
          <w:lang w:val="es-ES" w:eastAsia="en-US"/>
        </w:rPr>
        <w:t>The</w:t>
      </w:r>
      <w:proofErr w:type="spellEnd"/>
      <w:r w:rsidRPr="007C3A06">
        <w:rPr>
          <w:rFonts w:eastAsia="Calibri"/>
          <w:i/>
          <w:iCs/>
          <w:lang w:val="es-ES" w:eastAsia="en-US"/>
        </w:rPr>
        <w:t xml:space="preserve"> </w:t>
      </w:r>
      <w:proofErr w:type="spellStart"/>
      <w:r w:rsidRPr="007C3A06">
        <w:rPr>
          <w:rFonts w:eastAsia="Calibri"/>
          <w:i/>
          <w:iCs/>
          <w:lang w:val="es-ES" w:eastAsia="en-US"/>
        </w:rPr>
        <w:t>accordion</w:t>
      </w:r>
      <w:proofErr w:type="spellEnd"/>
      <w:r w:rsidRPr="007C3A06">
        <w:rPr>
          <w:rFonts w:eastAsia="Calibri"/>
          <w:i/>
          <w:iCs/>
          <w:lang w:val="es-ES" w:eastAsia="en-US"/>
        </w:rPr>
        <w:t xml:space="preserve"> </w:t>
      </w:r>
      <w:proofErr w:type="spellStart"/>
      <w:r w:rsidRPr="007C3A06">
        <w:rPr>
          <w:rFonts w:eastAsia="Calibri"/>
          <w:i/>
          <w:iCs/>
          <w:lang w:val="es-ES" w:eastAsia="en-US"/>
        </w:rPr>
        <w:t>severity</w:t>
      </w:r>
      <w:proofErr w:type="spellEnd"/>
      <w:r w:rsidRPr="007C3A06">
        <w:rPr>
          <w:rFonts w:eastAsia="Calibri"/>
          <w:lang w:val="es-ES" w:eastAsia="en-US"/>
        </w:rPr>
        <w:t xml:space="preserve"> </w:t>
      </w:r>
      <w:proofErr w:type="spellStart"/>
      <w:r w:rsidRPr="007C3A06">
        <w:rPr>
          <w:rFonts w:eastAsia="Calibri"/>
          <w:i/>
          <w:iCs/>
          <w:lang w:val="es-ES" w:eastAsia="en-US"/>
        </w:rPr>
        <w:t>grading</w:t>
      </w:r>
      <w:proofErr w:type="spellEnd"/>
      <w:r w:rsidRPr="007C3A06">
        <w:rPr>
          <w:rFonts w:eastAsia="Calibri"/>
          <w:i/>
          <w:iCs/>
          <w:lang w:val="es-ES" w:eastAsia="en-US"/>
        </w:rPr>
        <w:t xml:space="preserve"> </w:t>
      </w:r>
      <w:proofErr w:type="spellStart"/>
      <w:r w:rsidRPr="007C3A06">
        <w:rPr>
          <w:rFonts w:eastAsia="Calibri"/>
          <w:i/>
          <w:iCs/>
          <w:lang w:val="es-ES" w:eastAsia="en-US"/>
        </w:rPr>
        <w:t>system</w:t>
      </w:r>
      <w:proofErr w:type="spellEnd"/>
      <w:r w:rsidRPr="007C3A06">
        <w:rPr>
          <w:rFonts w:eastAsia="Calibri"/>
          <w:i/>
          <w:iCs/>
          <w:lang w:val="es-ES" w:eastAsia="en-US"/>
        </w:rPr>
        <w:t xml:space="preserve"> </w:t>
      </w:r>
      <w:proofErr w:type="spellStart"/>
      <w:r w:rsidRPr="007C3A06">
        <w:rPr>
          <w:rFonts w:eastAsia="Calibri"/>
          <w:i/>
          <w:iCs/>
          <w:lang w:val="es-ES" w:eastAsia="en-US"/>
        </w:rPr>
        <w:t>of</w:t>
      </w:r>
      <w:proofErr w:type="spellEnd"/>
      <w:r w:rsidRPr="007C3A06">
        <w:rPr>
          <w:rFonts w:eastAsia="Calibri"/>
          <w:i/>
          <w:iCs/>
          <w:lang w:val="es-ES" w:eastAsia="en-US"/>
        </w:rPr>
        <w:t xml:space="preserve"> </w:t>
      </w:r>
      <w:proofErr w:type="spellStart"/>
      <w:r w:rsidRPr="007C3A06">
        <w:rPr>
          <w:rFonts w:eastAsia="Calibri"/>
          <w:i/>
          <w:iCs/>
          <w:lang w:val="es-ES" w:eastAsia="en-US"/>
        </w:rPr>
        <w:t>surgical</w:t>
      </w:r>
      <w:proofErr w:type="spellEnd"/>
      <w:r w:rsidRPr="007C3A06">
        <w:rPr>
          <w:rFonts w:eastAsia="Calibri"/>
          <w:i/>
          <w:iCs/>
          <w:lang w:val="es-ES" w:eastAsia="en-US"/>
        </w:rPr>
        <w:t xml:space="preserve"> </w:t>
      </w:r>
      <w:proofErr w:type="spellStart"/>
      <w:r w:rsidRPr="007C3A06">
        <w:rPr>
          <w:rFonts w:eastAsia="Calibri"/>
          <w:i/>
          <w:iCs/>
          <w:lang w:val="es-ES" w:eastAsia="en-US"/>
        </w:rPr>
        <w:t>complications</w:t>
      </w:r>
      <w:proofErr w:type="spellEnd"/>
      <w:proofErr w:type="gramStart"/>
      <w:r w:rsidRPr="007C3A06">
        <w:rPr>
          <w:rFonts w:eastAsia="Calibri"/>
          <w:lang w:val="es-ES" w:eastAsia="en-US"/>
        </w:rPr>
        <w:t>”.</w:t>
      </w:r>
      <w:r w:rsidRPr="007C3A06">
        <w:rPr>
          <w:rFonts w:eastAsia="Calibri"/>
          <w:vertAlign w:val="superscript"/>
          <w:lang w:val="es-ES" w:eastAsia="en-US"/>
        </w:rPr>
        <w:t>(</w:t>
      </w:r>
      <w:proofErr w:type="gramEnd"/>
      <w:r w:rsidRPr="007C3A06">
        <w:rPr>
          <w:rFonts w:eastAsia="Calibri"/>
          <w:vertAlign w:val="superscript"/>
          <w:lang w:val="es-ES" w:eastAsia="en-US"/>
        </w:rPr>
        <w:t>21)</w:t>
      </w:r>
    </w:p>
    <w:p w14:paraId="6BCC2165" w14:textId="77777777" w:rsidR="007C3A06" w:rsidRPr="007C3A06" w:rsidRDefault="007C3A06" w:rsidP="006E69A2">
      <w:pPr>
        <w:suppressAutoHyphens/>
        <w:spacing w:line="360" w:lineRule="auto"/>
        <w:jc w:val="both"/>
        <w:rPr>
          <w:rFonts w:eastAsia="Calibri"/>
          <w:lang w:val="es-ES" w:eastAsia="en-US"/>
        </w:rPr>
      </w:pPr>
      <w:r w:rsidRPr="007C3A06">
        <w:rPr>
          <w:rFonts w:eastAsia="Calibri"/>
          <w:lang w:val="es-ES" w:eastAsia="en-US"/>
        </w:rPr>
        <w:t xml:space="preserve">La estratificación de la gravedad de las complicaciones posoperatorias y el tratamiento para su solución, </w:t>
      </w:r>
      <w:proofErr w:type="spellStart"/>
      <w:r w:rsidRPr="007C3A06">
        <w:rPr>
          <w:rFonts w:eastAsia="Calibri"/>
          <w:lang w:val="es-ES" w:eastAsia="en-US"/>
        </w:rPr>
        <w:t>Clavien</w:t>
      </w:r>
      <w:proofErr w:type="spellEnd"/>
      <w:r w:rsidRPr="007C3A06">
        <w:rPr>
          <w:rFonts w:eastAsia="Calibri"/>
          <w:lang w:val="es-ES" w:eastAsia="en-US"/>
        </w:rPr>
        <w:t xml:space="preserve"> y </w:t>
      </w:r>
      <w:proofErr w:type="spellStart"/>
      <w:r w:rsidRPr="007C3A06">
        <w:rPr>
          <w:rFonts w:eastAsia="Calibri"/>
          <w:lang w:val="es-ES" w:eastAsia="en-US"/>
        </w:rPr>
        <w:t>Dindo</w:t>
      </w:r>
      <w:proofErr w:type="spellEnd"/>
      <w:r w:rsidRPr="007C3A06">
        <w:rPr>
          <w:rFonts w:eastAsia="Calibri"/>
          <w:lang w:val="es-ES" w:eastAsia="en-US"/>
        </w:rPr>
        <w:t xml:space="preserve"> describen los grados siguientes: </w:t>
      </w:r>
    </w:p>
    <w:p w14:paraId="1129FEDB" w14:textId="77777777" w:rsidR="007C3A06" w:rsidRPr="007C3A06" w:rsidRDefault="007C3A06" w:rsidP="006E69A2">
      <w:pPr>
        <w:suppressAutoHyphens/>
        <w:spacing w:line="360" w:lineRule="auto"/>
        <w:jc w:val="both"/>
        <w:rPr>
          <w:rFonts w:eastAsia="Calibri"/>
          <w:color w:val="C00000"/>
          <w:lang w:val="es-ES" w:eastAsia="en-US"/>
        </w:rPr>
      </w:pPr>
    </w:p>
    <w:p w14:paraId="1322BF0D" w14:textId="77777777" w:rsidR="007C3A06" w:rsidRPr="007C3A06" w:rsidRDefault="007C3A06" w:rsidP="006E69A2">
      <w:pPr>
        <w:suppressAutoHyphens/>
        <w:spacing w:line="360" w:lineRule="auto"/>
        <w:ind w:left="708"/>
        <w:jc w:val="both"/>
        <w:rPr>
          <w:rFonts w:eastAsia="Calibri"/>
          <w:lang w:val="es-ES" w:eastAsia="en-US"/>
        </w:rPr>
      </w:pPr>
      <w:r w:rsidRPr="007C3A06">
        <w:rPr>
          <w:rFonts w:eastAsia="Calibri"/>
          <w:lang w:val="es-ES" w:eastAsia="en-US"/>
        </w:rPr>
        <w:t xml:space="preserve">Grado I: solo requiere un procedimiento invasivo menor, que puede ser realizado en el lecho del enfermo. Ejemplo: colocar sonda nasogástrica, vesical, drenaje de infección de la herida quirúrgica. Administrar antieméticos, antipiréticos, analgésicos, diuréticos, soluciones electrolíticas y fisioterapia. </w:t>
      </w:r>
    </w:p>
    <w:p w14:paraId="3707FEA2" w14:textId="77777777" w:rsidR="007C3A06" w:rsidRPr="007C3A06" w:rsidRDefault="007C3A06" w:rsidP="006E69A2">
      <w:pPr>
        <w:suppressAutoHyphens/>
        <w:spacing w:line="360" w:lineRule="auto"/>
        <w:ind w:left="708"/>
        <w:jc w:val="both"/>
        <w:rPr>
          <w:rFonts w:eastAsia="Calibri"/>
          <w:lang w:val="es-ES" w:eastAsia="en-US"/>
        </w:rPr>
      </w:pPr>
      <w:r w:rsidRPr="007C3A06">
        <w:rPr>
          <w:rFonts w:eastAsia="Calibri"/>
          <w:lang w:val="es-ES" w:eastAsia="en-US"/>
        </w:rPr>
        <w:t>Grado II: requiere tratamiento farmacológico con drogas diferentes a las del Grado I. Ejemplo: antibióticos, hemoderivados, nutrición parenteral total.</w:t>
      </w:r>
    </w:p>
    <w:p w14:paraId="48C06D6F" w14:textId="77777777" w:rsidR="007C3A06" w:rsidRPr="007C3A06" w:rsidRDefault="007C3A06" w:rsidP="006E69A2">
      <w:pPr>
        <w:suppressAutoHyphens/>
        <w:spacing w:line="360" w:lineRule="auto"/>
        <w:ind w:left="708"/>
        <w:jc w:val="both"/>
        <w:rPr>
          <w:rFonts w:eastAsia="Calibri"/>
          <w:lang w:val="es-ES" w:eastAsia="en-US"/>
        </w:rPr>
      </w:pPr>
      <w:r w:rsidRPr="007C3A06">
        <w:rPr>
          <w:rFonts w:eastAsia="Calibri"/>
          <w:lang w:val="es-ES" w:eastAsia="en-US"/>
        </w:rPr>
        <w:t>Grado III: requiere intervención quirúrgica, endoscópica o radiología intervencionista, con o sin anestesia general.</w:t>
      </w:r>
    </w:p>
    <w:p w14:paraId="19331A56" w14:textId="77777777" w:rsidR="007C3A06" w:rsidRPr="007C3A06" w:rsidRDefault="007C3A06" w:rsidP="006E69A2">
      <w:pPr>
        <w:suppressAutoHyphens/>
        <w:spacing w:line="360" w:lineRule="auto"/>
        <w:ind w:left="708"/>
        <w:jc w:val="both"/>
        <w:rPr>
          <w:rFonts w:eastAsia="Calibri"/>
          <w:lang w:val="es-ES" w:eastAsia="en-US"/>
        </w:rPr>
      </w:pPr>
      <w:r w:rsidRPr="007C3A06">
        <w:rPr>
          <w:rFonts w:eastAsia="Calibri"/>
          <w:lang w:val="es-ES" w:eastAsia="en-US"/>
        </w:rPr>
        <w:t>Grado IV: complicación que amenaza la vida, requiere tratamiento en unidades de cuidados intensivos o intermedios. Disfunción orgánica única (diálisis). Disfunción orgánica múltiple.</w:t>
      </w:r>
    </w:p>
    <w:p w14:paraId="58861501" w14:textId="77777777" w:rsidR="007C3A06" w:rsidRPr="007C3A06" w:rsidRDefault="007C3A06" w:rsidP="006E69A2">
      <w:pPr>
        <w:suppressAutoHyphens/>
        <w:spacing w:line="360" w:lineRule="auto"/>
        <w:ind w:left="708"/>
        <w:jc w:val="both"/>
        <w:rPr>
          <w:rFonts w:eastAsia="Calibri"/>
          <w:lang w:val="es-ES" w:eastAsia="en-US"/>
        </w:rPr>
      </w:pPr>
      <w:r w:rsidRPr="007C3A06">
        <w:rPr>
          <w:rFonts w:eastAsia="Calibri"/>
          <w:lang w:val="es-ES" w:eastAsia="en-US"/>
        </w:rPr>
        <w:t>Grado V: muerte del paciente.</w:t>
      </w:r>
    </w:p>
    <w:p w14:paraId="2AE0B74F" w14:textId="77777777" w:rsidR="007C3A06" w:rsidRPr="007C3A06" w:rsidRDefault="007C3A06" w:rsidP="006E69A2">
      <w:pPr>
        <w:suppressAutoHyphens/>
        <w:spacing w:line="360" w:lineRule="auto"/>
        <w:jc w:val="both"/>
        <w:rPr>
          <w:rFonts w:eastAsia="Calibri"/>
          <w:lang w:val="es-ES" w:eastAsia="en-US"/>
        </w:rPr>
      </w:pPr>
    </w:p>
    <w:p w14:paraId="09E5136A" w14:textId="77777777" w:rsidR="007C3A06" w:rsidRPr="007C3A06" w:rsidRDefault="007C3A06" w:rsidP="006E69A2">
      <w:pPr>
        <w:suppressAutoHyphens/>
        <w:spacing w:line="360" w:lineRule="auto"/>
        <w:jc w:val="both"/>
        <w:rPr>
          <w:rFonts w:eastAsia="Calibri"/>
          <w:color w:val="C00000"/>
          <w:vertAlign w:val="superscript"/>
          <w:lang w:val="es-ES" w:eastAsia="en-US"/>
        </w:rPr>
      </w:pPr>
      <w:r w:rsidRPr="007C3A06">
        <w:rPr>
          <w:rFonts w:eastAsia="Calibri"/>
          <w:lang w:val="es-ES" w:eastAsia="en-US"/>
        </w:rPr>
        <w:t>Es considerada una complicación menor (grado I – III) y complicación mayor (grado IV-V</w:t>
      </w:r>
      <w:proofErr w:type="gramStart"/>
      <w:r w:rsidRPr="007C3A06">
        <w:rPr>
          <w:rFonts w:eastAsia="Calibri"/>
          <w:lang w:val="es-ES" w:eastAsia="en-US"/>
        </w:rPr>
        <w:t>).</w:t>
      </w:r>
      <w:r w:rsidRPr="007C3A06">
        <w:rPr>
          <w:rFonts w:eastAsia="Calibri"/>
          <w:vertAlign w:val="superscript"/>
          <w:lang w:val="es-ES" w:eastAsia="en-US"/>
        </w:rPr>
        <w:t>(</w:t>
      </w:r>
      <w:proofErr w:type="gramEnd"/>
      <w:r w:rsidRPr="007C3A06">
        <w:rPr>
          <w:rFonts w:eastAsia="Calibri"/>
          <w:vertAlign w:val="superscript"/>
          <w:lang w:val="es-ES" w:eastAsia="en-US"/>
        </w:rPr>
        <w:t>20)</w:t>
      </w:r>
    </w:p>
    <w:p w14:paraId="34268873" w14:textId="77777777" w:rsidR="007C3A06" w:rsidRPr="007C3A06" w:rsidRDefault="007C3A06" w:rsidP="006E69A2">
      <w:pPr>
        <w:suppressAutoHyphens/>
        <w:spacing w:line="360" w:lineRule="auto"/>
        <w:jc w:val="both"/>
        <w:rPr>
          <w:rFonts w:eastAsia="Calibri"/>
          <w:color w:val="000000"/>
          <w:lang w:val="es-ES" w:eastAsia="en-US"/>
        </w:rPr>
      </w:pPr>
      <w:r w:rsidRPr="007C3A06">
        <w:rPr>
          <w:rFonts w:eastAsia="Calibri"/>
          <w:color w:val="000000"/>
          <w:lang w:val="es-ES" w:eastAsia="en-US"/>
        </w:rPr>
        <w:t xml:space="preserve">En la actualidad se trata de medir el nivel global de cuán complicado está un paciente que cursa en el posoperatorio, con el empleo del </w:t>
      </w:r>
      <w:r w:rsidRPr="007C3A06">
        <w:rPr>
          <w:rFonts w:eastAsia="Calibri"/>
          <w:i/>
          <w:iCs/>
          <w:color w:val="000000"/>
          <w:lang w:val="es-ES" w:eastAsia="en-US"/>
        </w:rPr>
        <w:t xml:space="preserve">Comprehensive </w:t>
      </w:r>
      <w:proofErr w:type="spellStart"/>
      <w:r w:rsidRPr="007C3A06">
        <w:rPr>
          <w:rFonts w:eastAsia="Calibri"/>
          <w:i/>
          <w:iCs/>
          <w:color w:val="000000"/>
          <w:lang w:val="es-ES" w:eastAsia="en-US"/>
        </w:rPr>
        <w:t>Complications</w:t>
      </w:r>
      <w:proofErr w:type="spellEnd"/>
      <w:r w:rsidRPr="007C3A06">
        <w:rPr>
          <w:rFonts w:eastAsia="Calibri"/>
          <w:i/>
          <w:iCs/>
          <w:color w:val="000000"/>
          <w:lang w:val="es-ES" w:eastAsia="en-US"/>
        </w:rPr>
        <w:t xml:space="preserve"> </w:t>
      </w:r>
      <w:proofErr w:type="spellStart"/>
      <w:r w:rsidRPr="007C3A06">
        <w:rPr>
          <w:rFonts w:eastAsia="Calibri"/>
          <w:i/>
          <w:iCs/>
          <w:color w:val="000000"/>
          <w:lang w:val="es-ES" w:eastAsia="en-US"/>
        </w:rPr>
        <w:t>Index</w:t>
      </w:r>
      <w:proofErr w:type="spellEnd"/>
      <w:r w:rsidRPr="007C3A06">
        <w:rPr>
          <w:rFonts w:eastAsia="Calibri"/>
          <w:color w:val="000000"/>
          <w:lang w:val="es-ES" w:eastAsia="en-US"/>
        </w:rPr>
        <w:t xml:space="preserve"> (CCI). Además, se busca evaluar complicaciones de un servicio o institución y compararlas con patrones de referencia, empleando el sistema diseñado y patentado por el </w:t>
      </w:r>
      <w:r w:rsidRPr="007C3A06">
        <w:rPr>
          <w:rFonts w:eastAsia="Calibri"/>
          <w:i/>
          <w:iCs/>
          <w:color w:val="000000"/>
          <w:lang w:val="es-ES" w:eastAsia="en-US"/>
        </w:rPr>
        <w:t xml:space="preserve">American </w:t>
      </w:r>
      <w:proofErr w:type="spellStart"/>
      <w:r w:rsidRPr="007C3A06">
        <w:rPr>
          <w:rFonts w:eastAsia="Calibri"/>
          <w:i/>
          <w:iCs/>
          <w:color w:val="000000"/>
          <w:lang w:val="es-ES" w:eastAsia="en-US"/>
        </w:rPr>
        <w:t>College</w:t>
      </w:r>
      <w:proofErr w:type="spellEnd"/>
      <w:r w:rsidRPr="007C3A06">
        <w:rPr>
          <w:rFonts w:eastAsia="Calibri"/>
          <w:i/>
          <w:iCs/>
          <w:color w:val="000000"/>
          <w:lang w:val="es-ES" w:eastAsia="en-US"/>
        </w:rPr>
        <w:t xml:space="preserve"> </w:t>
      </w:r>
      <w:proofErr w:type="spellStart"/>
      <w:r w:rsidRPr="007C3A06">
        <w:rPr>
          <w:rFonts w:eastAsia="Calibri"/>
          <w:i/>
          <w:iCs/>
          <w:color w:val="000000"/>
          <w:lang w:val="es-ES" w:eastAsia="en-US"/>
        </w:rPr>
        <w:t>of</w:t>
      </w:r>
      <w:proofErr w:type="spellEnd"/>
      <w:r w:rsidRPr="007C3A06">
        <w:rPr>
          <w:rFonts w:eastAsia="Calibri"/>
          <w:i/>
          <w:iCs/>
          <w:color w:val="000000"/>
          <w:lang w:val="es-ES" w:eastAsia="en-US"/>
        </w:rPr>
        <w:t xml:space="preserve"> </w:t>
      </w:r>
      <w:proofErr w:type="spellStart"/>
      <w:r w:rsidRPr="007C3A06">
        <w:rPr>
          <w:rFonts w:eastAsia="Calibri"/>
          <w:i/>
          <w:iCs/>
          <w:color w:val="000000"/>
          <w:lang w:val="es-ES" w:eastAsia="en-US"/>
        </w:rPr>
        <w:t>Surgeons</w:t>
      </w:r>
      <w:proofErr w:type="spellEnd"/>
      <w:r w:rsidRPr="007C3A06">
        <w:rPr>
          <w:rFonts w:eastAsia="Calibri"/>
          <w:iCs/>
          <w:color w:val="000000"/>
          <w:lang w:val="es-ES" w:eastAsia="en-US"/>
        </w:rPr>
        <w:t>.</w:t>
      </w:r>
      <w:r w:rsidRPr="007C3A06">
        <w:rPr>
          <w:rFonts w:eastAsia="Calibri"/>
          <w:color w:val="000000"/>
          <w:lang w:val="es-ES" w:eastAsia="en-US"/>
        </w:rPr>
        <w:t xml:space="preserve"> Finalmente, el </w:t>
      </w:r>
      <w:proofErr w:type="spellStart"/>
      <w:r w:rsidRPr="007C3A06">
        <w:rPr>
          <w:rFonts w:eastAsia="Calibri"/>
          <w:i/>
          <w:iCs/>
          <w:color w:val="000000"/>
          <w:lang w:val="es-ES" w:eastAsia="en-US"/>
        </w:rPr>
        <w:t>Surgical</w:t>
      </w:r>
      <w:proofErr w:type="spellEnd"/>
      <w:r w:rsidRPr="007C3A06">
        <w:rPr>
          <w:rFonts w:eastAsia="Calibri"/>
          <w:i/>
          <w:iCs/>
          <w:color w:val="000000"/>
          <w:lang w:val="es-ES" w:eastAsia="en-US"/>
        </w:rPr>
        <w:t xml:space="preserve"> </w:t>
      </w:r>
      <w:proofErr w:type="spellStart"/>
      <w:r w:rsidRPr="007C3A06">
        <w:rPr>
          <w:rFonts w:eastAsia="Calibri"/>
          <w:i/>
          <w:iCs/>
          <w:color w:val="000000"/>
          <w:lang w:val="es-ES" w:eastAsia="en-US"/>
        </w:rPr>
        <w:t>Risk</w:t>
      </w:r>
      <w:proofErr w:type="spellEnd"/>
      <w:r w:rsidRPr="007C3A06">
        <w:rPr>
          <w:rFonts w:eastAsia="Calibri"/>
          <w:i/>
          <w:iCs/>
          <w:color w:val="000000"/>
          <w:lang w:val="es-ES" w:eastAsia="en-US"/>
        </w:rPr>
        <w:t xml:space="preserve"> </w:t>
      </w:r>
      <w:proofErr w:type="spellStart"/>
      <w:r w:rsidRPr="007C3A06">
        <w:rPr>
          <w:rFonts w:eastAsia="Calibri"/>
          <w:i/>
          <w:iCs/>
          <w:color w:val="000000"/>
          <w:lang w:val="es-ES" w:eastAsia="en-US"/>
        </w:rPr>
        <w:lastRenderedPageBreak/>
        <w:t>Calculator</w:t>
      </w:r>
      <w:proofErr w:type="spellEnd"/>
      <w:r w:rsidRPr="007C3A06">
        <w:rPr>
          <w:rFonts w:eastAsia="Calibri"/>
          <w:color w:val="000000"/>
          <w:lang w:val="es-ES" w:eastAsia="en-US"/>
        </w:rPr>
        <w:t xml:space="preserve"> (</w:t>
      </w:r>
      <w:proofErr w:type="spellStart"/>
      <w:r w:rsidRPr="007C3A06">
        <w:rPr>
          <w:rFonts w:eastAsia="Calibri"/>
          <w:color w:val="000000"/>
          <w:lang w:val="es-ES" w:eastAsia="en-US"/>
        </w:rPr>
        <w:t>SRC</w:t>
      </w:r>
      <w:proofErr w:type="spellEnd"/>
      <w:r w:rsidRPr="007C3A06">
        <w:rPr>
          <w:rFonts w:eastAsia="Calibri"/>
          <w:color w:val="000000"/>
          <w:lang w:val="es-ES" w:eastAsia="en-US"/>
        </w:rPr>
        <w:t xml:space="preserve">), diseñado por el mismo colegio, permite predecir la posibilidad puntual de desarrollar complicaciones, según los antecedentes del </w:t>
      </w:r>
      <w:proofErr w:type="gramStart"/>
      <w:r w:rsidRPr="007C3A06">
        <w:rPr>
          <w:rFonts w:eastAsia="Calibri"/>
          <w:color w:val="000000"/>
          <w:lang w:val="es-ES" w:eastAsia="en-US"/>
        </w:rPr>
        <w:t>paciente.</w:t>
      </w:r>
      <w:r w:rsidRPr="007C3A06">
        <w:rPr>
          <w:rFonts w:eastAsia="Calibri"/>
          <w:color w:val="000000"/>
          <w:vertAlign w:val="superscript"/>
          <w:lang w:val="es-ES" w:eastAsia="en-US"/>
        </w:rPr>
        <w:t>(</w:t>
      </w:r>
      <w:proofErr w:type="gramEnd"/>
      <w:r w:rsidRPr="007C3A06">
        <w:rPr>
          <w:rFonts w:eastAsia="Calibri"/>
          <w:color w:val="000000"/>
          <w:vertAlign w:val="superscript"/>
          <w:lang w:val="es-ES" w:eastAsia="en-US"/>
        </w:rPr>
        <w:t>21)</w:t>
      </w:r>
    </w:p>
    <w:p w14:paraId="454D6D6F" w14:textId="77777777" w:rsidR="007C3A06" w:rsidRPr="007C3A06" w:rsidRDefault="007C3A06" w:rsidP="006E69A2">
      <w:pPr>
        <w:suppressAutoHyphens/>
        <w:spacing w:line="360" w:lineRule="auto"/>
        <w:jc w:val="both"/>
        <w:rPr>
          <w:rFonts w:eastAsia="Calibri"/>
          <w:color w:val="000000"/>
          <w:vertAlign w:val="superscript"/>
          <w:lang w:val="es-ES" w:eastAsia="en-US"/>
        </w:rPr>
      </w:pPr>
      <w:r w:rsidRPr="007C3A06">
        <w:rPr>
          <w:rFonts w:eastAsia="Calibri"/>
          <w:color w:val="000000"/>
          <w:lang w:val="es-ES" w:eastAsia="en-US"/>
        </w:rPr>
        <w:t>El término de infección de la herida quirúrgica, anteriormente fue utilizado para referirse al sitio donde ocurría la infección. Desde 1992, el Centro de Prevención y Control de Enfermedades de Atlanta, modificó la definición y cambió el término por el de ''infección del sitio quirúrgico'' (</w:t>
      </w:r>
      <w:proofErr w:type="spellStart"/>
      <w:r w:rsidRPr="007C3A06">
        <w:rPr>
          <w:rFonts w:eastAsia="Calibri"/>
          <w:color w:val="000000"/>
          <w:lang w:val="es-ES" w:eastAsia="en-US"/>
        </w:rPr>
        <w:t>ISQ</w:t>
      </w:r>
      <w:proofErr w:type="spellEnd"/>
      <w:r w:rsidRPr="007C3A06">
        <w:rPr>
          <w:rFonts w:eastAsia="Calibri"/>
          <w:color w:val="000000"/>
          <w:lang w:val="es-ES" w:eastAsia="en-US"/>
        </w:rPr>
        <w:t xml:space="preserve">) o “infección del sitio operatorio” (ISO), para englobar varias condiciones que antes se consideraban de manera aislada, </w:t>
      </w:r>
      <w:r w:rsidRPr="007C3A06">
        <w:rPr>
          <w:rFonts w:eastAsia="Calibri"/>
          <w:bCs/>
          <w:color w:val="000000"/>
          <w:lang w:val="es-ES" w:eastAsia="en-US"/>
        </w:rPr>
        <w:t>agrupadas por sitios anatómicos e incluir los siguientes criterios:</w:t>
      </w:r>
      <w:r w:rsidRPr="007C3A06">
        <w:rPr>
          <w:rFonts w:eastAsia="Calibri"/>
          <w:bCs/>
          <w:color w:val="000000"/>
          <w:vertAlign w:val="superscript"/>
          <w:lang w:val="es-ES" w:eastAsia="en-US"/>
        </w:rPr>
        <w:t>(22)</w:t>
      </w:r>
    </w:p>
    <w:p w14:paraId="466C0401" w14:textId="77777777" w:rsidR="007C3A06" w:rsidRPr="007C3A06" w:rsidRDefault="007C3A06" w:rsidP="006E69A2">
      <w:pPr>
        <w:suppressAutoHyphens/>
        <w:spacing w:line="360" w:lineRule="auto"/>
        <w:jc w:val="both"/>
        <w:rPr>
          <w:rFonts w:eastAsia="Calibri"/>
          <w:color w:val="000000"/>
          <w:lang w:val="es-ES" w:eastAsia="en-US"/>
        </w:rPr>
      </w:pPr>
    </w:p>
    <w:p w14:paraId="38E27B8C" w14:textId="77777777" w:rsidR="007C3A06" w:rsidRPr="007C3A06" w:rsidRDefault="007C3A06" w:rsidP="006E69A2">
      <w:pPr>
        <w:suppressAutoHyphens/>
        <w:spacing w:line="360" w:lineRule="auto"/>
        <w:jc w:val="both"/>
        <w:rPr>
          <w:rFonts w:eastAsia="Calibri"/>
          <w:bCs/>
          <w:color w:val="000000"/>
          <w:lang w:val="es-ES" w:eastAsia="en-US"/>
        </w:rPr>
      </w:pPr>
      <w:r w:rsidRPr="007C3A06">
        <w:rPr>
          <w:rFonts w:eastAsia="Calibri"/>
          <w:color w:val="000000"/>
          <w:lang w:val="es-ES" w:eastAsia="en-US"/>
        </w:rPr>
        <w:t xml:space="preserve">1. </w:t>
      </w:r>
      <w:proofErr w:type="spellStart"/>
      <w:r w:rsidRPr="007C3A06">
        <w:rPr>
          <w:rFonts w:eastAsia="Calibri"/>
          <w:color w:val="000000"/>
          <w:lang w:val="es-ES" w:eastAsia="en-US"/>
        </w:rPr>
        <w:t>Incisionales</w:t>
      </w:r>
      <w:proofErr w:type="spellEnd"/>
      <w:r w:rsidRPr="007C3A06">
        <w:rPr>
          <w:rFonts w:eastAsia="Calibri"/>
          <w:color w:val="000000"/>
          <w:lang w:val="es-ES" w:eastAsia="en-US"/>
        </w:rPr>
        <w:t>: se subdividen según aparezcan por encima o por debajo de la aponeurosis.</w:t>
      </w:r>
    </w:p>
    <w:p w14:paraId="63AA73E3" w14:textId="77777777" w:rsidR="007C3A06" w:rsidRPr="007C3A06" w:rsidRDefault="007C3A06" w:rsidP="006E69A2">
      <w:pPr>
        <w:numPr>
          <w:ilvl w:val="0"/>
          <w:numId w:val="6"/>
        </w:numPr>
        <w:suppressAutoHyphens/>
        <w:spacing w:line="360" w:lineRule="auto"/>
        <w:jc w:val="both"/>
        <w:rPr>
          <w:rFonts w:eastAsia="Calibri"/>
          <w:color w:val="000000"/>
          <w:lang w:val="es-ES" w:eastAsia="en-US"/>
        </w:rPr>
      </w:pPr>
      <w:proofErr w:type="spellStart"/>
      <w:r w:rsidRPr="007C3A06">
        <w:rPr>
          <w:rFonts w:eastAsia="Calibri"/>
          <w:bCs/>
          <w:color w:val="000000"/>
          <w:lang w:val="es-ES" w:eastAsia="en-US"/>
        </w:rPr>
        <w:t>ISQ</w:t>
      </w:r>
      <w:proofErr w:type="spellEnd"/>
      <w:r w:rsidRPr="007C3A06">
        <w:rPr>
          <w:rFonts w:eastAsia="Calibri"/>
          <w:bCs/>
          <w:color w:val="000000"/>
          <w:lang w:val="es-ES" w:eastAsia="en-US"/>
        </w:rPr>
        <w:t xml:space="preserve"> </w:t>
      </w:r>
      <w:proofErr w:type="spellStart"/>
      <w:r w:rsidRPr="007C3A06">
        <w:rPr>
          <w:rFonts w:eastAsia="Calibri"/>
          <w:bCs/>
          <w:color w:val="000000"/>
          <w:lang w:val="es-ES" w:eastAsia="en-US"/>
        </w:rPr>
        <w:t>incisional</w:t>
      </w:r>
      <w:proofErr w:type="spellEnd"/>
      <w:r w:rsidRPr="007C3A06">
        <w:rPr>
          <w:rFonts w:eastAsia="Calibri"/>
          <w:bCs/>
          <w:color w:val="000000"/>
          <w:lang w:val="es-ES" w:eastAsia="en-US"/>
        </w:rPr>
        <w:t xml:space="preserve"> superficial: infección que compromete solamente la piel y el tejido celular subcutáneo.</w:t>
      </w:r>
      <w:r w:rsidRPr="007C3A06">
        <w:rPr>
          <w:rFonts w:eastAsia="Calibri"/>
          <w:color w:val="000000"/>
          <w:lang w:val="es-ES" w:eastAsia="en-US"/>
        </w:rPr>
        <w:t xml:space="preserve"> </w:t>
      </w:r>
    </w:p>
    <w:p w14:paraId="1D2CB6FD" w14:textId="77777777" w:rsidR="007C3A06" w:rsidRPr="007C3A06" w:rsidRDefault="007C3A06" w:rsidP="006E69A2">
      <w:pPr>
        <w:numPr>
          <w:ilvl w:val="0"/>
          <w:numId w:val="6"/>
        </w:numPr>
        <w:suppressAutoHyphens/>
        <w:spacing w:line="360" w:lineRule="auto"/>
        <w:jc w:val="both"/>
        <w:rPr>
          <w:rFonts w:eastAsia="Calibri"/>
          <w:color w:val="000000"/>
          <w:lang w:val="es-ES" w:eastAsia="en-US"/>
        </w:rPr>
      </w:pPr>
      <w:proofErr w:type="spellStart"/>
      <w:r w:rsidRPr="007C3A06">
        <w:rPr>
          <w:rFonts w:eastAsia="Calibri"/>
          <w:bCs/>
          <w:color w:val="000000"/>
          <w:lang w:val="es-ES" w:eastAsia="en-US"/>
        </w:rPr>
        <w:t>ISQ</w:t>
      </w:r>
      <w:proofErr w:type="spellEnd"/>
      <w:r w:rsidRPr="007C3A06">
        <w:rPr>
          <w:rFonts w:eastAsia="Calibri"/>
          <w:bCs/>
          <w:color w:val="000000"/>
          <w:lang w:val="es-ES" w:eastAsia="en-US"/>
        </w:rPr>
        <w:t xml:space="preserve"> </w:t>
      </w:r>
      <w:proofErr w:type="spellStart"/>
      <w:r w:rsidRPr="007C3A06">
        <w:rPr>
          <w:rFonts w:eastAsia="Calibri"/>
          <w:bCs/>
          <w:color w:val="000000"/>
          <w:lang w:val="es-ES" w:eastAsia="en-US"/>
        </w:rPr>
        <w:t>incisional</w:t>
      </w:r>
      <w:proofErr w:type="spellEnd"/>
      <w:r w:rsidRPr="007C3A06">
        <w:rPr>
          <w:rFonts w:eastAsia="Calibri"/>
          <w:bCs/>
          <w:color w:val="000000"/>
          <w:lang w:val="es-ES" w:eastAsia="en-US"/>
        </w:rPr>
        <w:t xml:space="preserve"> profunda: infección que compromete los tejidos blandos profundos (fascia y músculo). </w:t>
      </w:r>
      <w:r w:rsidRPr="007C3A06">
        <w:rPr>
          <w:rFonts w:eastAsia="Calibri"/>
          <w:color w:val="000000"/>
          <w:lang w:val="es-ES" w:eastAsia="en-US"/>
        </w:rPr>
        <w:t xml:space="preserve"> </w:t>
      </w:r>
    </w:p>
    <w:p w14:paraId="5774D47C" w14:textId="77777777" w:rsidR="007C3A06" w:rsidRPr="007C3A06" w:rsidRDefault="007C3A06" w:rsidP="006E69A2">
      <w:pPr>
        <w:suppressAutoHyphens/>
        <w:spacing w:line="360" w:lineRule="auto"/>
        <w:jc w:val="both"/>
        <w:rPr>
          <w:rFonts w:eastAsia="Calibri"/>
          <w:color w:val="000000"/>
          <w:lang w:val="es-ES" w:eastAsia="en-US"/>
        </w:rPr>
      </w:pPr>
      <w:r w:rsidRPr="007C3A06">
        <w:rPr>
          <w:rFonts w:eastAsia="Calibri"/>
          <w:color w:val="000000"/>
          <w:lang w:val="es-ES" w:eastAsia="en-US"/>
        </w:rPr>
        <w:t>2.</w:t>
      </w:r>
      <w:r w:rsidRPr="007C3A06">
        <w:rPr>
          <w:bCs/>
          <w:i/>
          <w:iCs/>
          <w:color w:val="000000"/>
          <w:lang w:val="es-ES" w:eastAsia="es-ES"/>
        </w:rPr>
        <w:t xml:space="preserve"> </w:t>
      </w:r>
      <w:proofErr w:type="spellStart"/>
      <w:r w:rsidRPr="007C3A06">
        <w:rPr>
          <w:rFonts w:eastAsia="Calibri"/>
          <w:bCs/>
          <w:color w:val="000000"/>
          <w:lang w:val="es-ES" w:eastAsia="en-US"/>
        </w:rPr>
        <w:t>ISQ</w:t>
      </w:r>
      <w:proofErr w:type="spellEnd"/>
      <w:r w:rsidRPr="007C3A06">
        <w:rPr>
          <w:rFonts w:eastAsia="Calibri"/>
          <w:bCs/>
          <w:color w:val="000000"/>
          <w:lang w:val="es-ES" w:eastAsia="en-US"/>
        </w:rPr>
        <w:t xml:space="preserve"> de órgano/espacio: infección que está relacionada con el procedimiento y compromete cualquier parte de la anatomía (órganos o espacios) diferentes a la incisión.</w:t>
      </w:r>
      <w:r w:rsidRPr="007C3A06">
        <w:rPr>
          <w:rFonts w:eastAsia="Calibri"/>
          <w:color w:val="000000"/>
          <w:lang w:val="es-ES" w:eastAsia="en-US"/>
        </w:rPr>
        <w:t xml:space="preserve"> Implica una parte de la anatomía diferente de las capas de la pared incidida o manipulada durante la cirugía; ocurre dentro de los primeros 30 días si no se ha colocado prótesis o hasta un año después de dicho procedimiento. </w:t>
      </w:r>
    </w:p>
    <w:p w14:paraId="38088B50" w14:textId="77777777" w:rsidR="007C3A06" w:rsidRPr="007C3A06" w:rsidRDefault="007C3A06" w:rsidP="006E69A2">
      <w:pPr>
        <w:suppressAutoHyphens/>
        <w:spacing w:line="360" w:lineRule="auto"/>
        <w:jc w:val="both"/>
        <w:rPr>
          <w:rFonts w:eastAsia="Calibri"/>
          <w:color w:val="000000"/>
          <w:lang w:val="es-ES" w:eastAsia="en-US"/>
        </w:rPr>
      </w:pPr>
      <w:r w:rsidRPr="007C3A06">
        <w:rPr>
          <w:rFonts w:eastAsia="Calibri"/>
          <w:color w:val="000000"/>
          <w:lang w:val="es-ES" w:eastAsia="en-US"/>
        </w:rPr>
        <w:t xml:space="preserve">3. De otras localizaciones: aparato respiratorio, cardiovascular, genitourinario, digestivo, sistema linfático, nervioso, </w:t>
      </w:r>
      <w:proofErr w:type="spellStart"/>
      <w:r w:rsidRPr="007C3A06">
        <w:rPr>
          <w:rFonts w:eastAsia="Calibri"/>
          <w:color w:val="000000"/>
          <w:lang w:val="es-ES" w:eastAsia="en-US"/>
        </w:rPr>
        <w:t>osteomioarticular</w:t>
      </w:r>
      <w:proofErr w:type="spellEnd"/>
      <w:r w:rsidRPr="007C3A06">
        <w:rPr>
          <w:rFonts w:eastAsia="Calibri"/>
          <w:color w:val="000000"/>
          <w:lang w:val="es-ES" w:eastAsia="en-US"/>
        </w:rPr>
        <w:t xml:space="preserve">, mamas, entre otras. </w:t>
      </w:r>
    </w:p>
    <w:p w14:paraId="3AD555FA" w14:textId="77777777" w:rsidR="007C3A06" w:rsidRPr="007C3A06" w:rsidRDefault="007C3A06" w:rsidP="006E69A2">
      <w:pPr>
        <w:suppressAutoHyphens/>
        <w:spacing w:line="360" w:lineRule="auto"/>
        <w:jc w:val="both"/>
        <w:rPr>
          <w:rFonts w:eastAsia="Calibri"/>
          <w:color w:val="000000"/>
          <w:lang w:val="es-ES" w:eastAsia="en-US"/>
        </w:rPr>
      </w:pPr>
    </w:p>
    <w:p w14:paraId="25503076" w14:textId="77777777" w:rsidR="007C3A06" w:rsidRPr="007C3A06" w:rsidRDefault="007C3A06" w:rsidP="006E69A2">
      <w:pPr>
        <w:suppressAutoHyphens/>
        <w:spacing w:line="360" w:lineRule="auto"/>
        <w:jc w:val="both"/>
        <w:rPr>
          <w:rFonts w:eastAsia="Calibri"/>
          <w:color w:val="000000"/>
          <w:vertAlign w:val="superscript"/>
          <w:lang w:val="es-ES" w:eastAsia="en-US"/>
        </w:rPr>
      </w:pPr>
      <w:r w:rsidRPr="007C3A06">
        <w:rPr>
          <w:rFonts w:eastAsia="Calibri"/>
          <w:color w:val="000000"/>
          <w:lang w:val="es-ES" w:eastAsia="en-US"/>
        </w:rPr>
        <w:t xml:space="preserve">Esta denominación tiene varias ventajas, como incluir en un mismo término las complicaciones quirúrgicas infecciosas que ocurren a diferentes niveles anatómicos, pero que en realidad tienen una misma causa, un diagnóstico similar y un tratamiento </w:t>
      </w:r>
      <w:proofErr w:type="gramStart"/>
      <w:r w:rsidRPr="007C3A06">
        <w:rPr>
          <w:rFonts w:eastAsia="Calibri"/>
          <w:color w:val="000000"/>
          <w:lang w:val="es-ES" w:eastAsia="en-US"/>
        </w:rPr>
        <w:t>relacionado.</w:t>
      </w:r>
      <w:r w:rsidRPr="007C3A06">
        <w:rPr>
          <w:rFonts w:eastAsia="Calibri"/>
          <w:color w:val="000000"/>
          <w:vertAlign w:val="superscript"/>
          <w:lang w:val="es-ES" w:eastAsia="en-US"/>
        </w:rPr>
        <w:t>(</w:t>
      </w:r>
      <w:proofErr w:type="gramEnd"/>
      <w:r w:rsidRPr="007C3A06">
        <w:rPr>
          <w:rFonts w:eastAsia="Calibri"/>
          <w:color w:val="000000"/>
          <w:vertAlign w:val="superscript"/>
          <w:lang w:val="es-ES" w:eastAsia="en-US"/>
        </w:rPr>
        <w:t>22)</w:t>
      </w:r>
    </w:p>
    <w:p w14:paraId="105FF424" w14:textId="77777777" w:rsidR="007C3A06" w:rsidRPr="007C3A06" w:rsidRDefault="007C3A06" w:rsidP="006E69A2">
      <w:pPr>
        <w:suppressAutoHyphens/>
        <w:spacing w:line="360" w:lineRule="auto"/>
        <w:jc w:val="both"/>
        <w:rPr>
          <w:rFonts w:eastAsia="Calibri"/>
          <w:color w:val="000000"/>
          <w:lang w:val="es-ES" w:eastAsia="en-US"/>
        </w:rPr>
      </w:pPr>
      <w:r w:rsidRPr="007C3A06">
        <w:rPr>
          <w:rFonts w:eastAsia="Calibri"/>
          <w:color w:val="000000"/>
          <w:lang w:val="es-ES" w:eastAsia="en-US"/>
        </w:rPr>
        <w:t xml:space="preserve">Se denomina </w:t>
      </w:r>
      <w:proofErr w:type="spellStart"/>
      <w:r w:rsidRPr="007C3A06">
        <w:rPr>
          <w:rFonts w:eastAsia="Calibri"/>
          <w:color w:val="000000"/>
          <w:lang w:val="es-ES" w:eastAsia="en-US"/>
        </w:rPr>
        <w:t>ISQ</w:t>
      </w:r>
      <w:proofErr w:type="spellEnd"/>
      <w:r w:rsidRPr="007C3A06">
        <w:rPr>
          <w:rFonts w:eastAsia="Calibri"/>
          <w:color w:val="000000"/>
          <w:lang w:val="es-ES" w:eastAsia="en-US"/>
        </w:rPr>
        <w:t xml:space="preserve"> a la invasión de la herida quirúrgica por microorganismos capaces de inducir como respuesta, fenómenos inflamatorios </w:t>
      </w:r>
      <w:proofErr w:type="gramStart"/>
      <w:r w:rsidRPr="007C3A06">
        <w:rPr>
          <w:rFonts w:eastAsia="Calibri"/>
          <w:color w:val="000000"/>
          <w:lang w:val="es-ES" w:eastAsia="en-US"/>
        </w:rPr>
        <w:t>locales.</w:t>
      </w:r>
      <w:r w:rsidRPr="007C3A06">
        <w:rPr>
          <w:rFonts w:eastAsia="Calibri"/>
          <w:color w:val="000000"/>
          <w:vertAlign w:val="superscript"/>
          <w:lang w:val="es-ES" w:eastAsia="en-US"/>
        </w:rPr>
        <w:t>(</w:t>
      </w:r>
      <w:proofErr w:type="gramEnd"/>
      <w:r w:rsidRPr="007C3A06">
        <w:rPr>
          <w:rFonts w:eastAsia="Calibri"/>
          <w:color w:val="000000"/>
          <w:vertAlign w:val="superscript"/>
          <w:lang w:val="es-ES" w:eastAsia="en-US"/>
        </w:rPr>
        <w:t>9)</w:t>
      </w:r>
      <w:r w:rsidRPr="007C3A06">
        <w:rPr>
          <w:rFonts w:eastAsia="Calibri"/>
          <w:color w:val="000000"/>
          <w:lang w:val="es-ES" w:eastAsia="en-US"/>
        </w:rPr>
        <w:t xml:space="preserve"> Pueden afectar la piel, músculos, fascia y a los espacios quirúrgicos de las cavidades. Las manifestaciones aparecen por lo general entre el tercero y décimo días del posoperatorio. El tejido celular subcutáneo es el más comprometido. Las manifestaciones clínicas más frecuentes son fiebre, aumento de dolor en la herida, edema y </w:t>
      </w:r>
      <w:proofErr w:type="gramStart"/>
      <w:r w:rsidRPr="007C3A06">
        <w:rPr>
          <w:rFonts w:eastAsia="Calibri"/>
          <w:color w:val="000000"/>
          <w:lang w:val="es-ES" w:eastAsia="en-US"/>
        </w:rPr>
        <w:t>eritema.</w:t>
      </w:r>
      <w:r w:rsidRPr="007C3A06">
        <w:rPr>
          <w:rFonts w:eastAsia="Calibri"/>
          <w:color w:val="000000"/>
          <w:vertAlign w:val="superscript"/>
          <w:lang w:val="es-ES" w:eastAsia="en-US"/>
        </w:rPr>
        <w:t>(</w:t>
      </w:r>
      <w:proofErr w:type="gramEnd"/>
      <w:r w:rsidRPr="007C3A06">
        <w:rPr>
          <w:rFonts w:eastAsia="Calibri"/>
          <w:color w:val="000000"/>
          <w:vertAlign w:val="superscript"/>
          <w:lang w:val="es-ES" w:eastAsia="en-US"/>
        </w:rPr>
        <w:t>9,22)</w:t>
      </w:r>
      <w:r w:rsidRPr="007C3A06">
        <w:rPr>
          <w:rFonts w:eastAsia="Calibri"/>
          <w:color w:val="000000"/>
          <w:lang w:val="es-ES" w:eastAsia="en-US"/>
        </w:rPr>
        <w:t xml:space="preserve"> </w:t>
      </w:r>
    </w:p>
    <w:p w14:paraId="4C25B150" w14:textId="77777777" w:rsidR="007C3A06" w:rsidRPr="007C3A06" w:rsidRDefault="007C3A06" w:rsidP="006E69A2">
      <w:pPr>
        <w:suppressAutoHyphens/>
        <w:spacing w:line="360" w:lineRule="auto"/>
        <w:jc w:val="both"/>
        <w:rPr>
          <w:rFonts w:eastAsia="Calibri"/>
          <w:vertAlign w:val="superscript"/>
          <w:lang w:val="es-ES" w:eastAsia="en-US"/>
        </w:rPr>
      </w:pPr>
      <w:r w:rsidRPr="007C3A06">
        <w:rPr>
          <w:rFonts w:eastAsia="Calibri"/>
          <w:lang w:val="es-ES" w:eastAsia="en-US"/>
        </w:rPr>
        <w:lastRenderedPageBreak/>
        <w:t xml:space="preserve">En la actualidad, la </w:t>
      </w:r>
      <w:proofErr w:type="spellStart"/>
      <w:r w:rsidRPr="007C3A06">
        <w:rPr>
          <w:rFonts w:eastAsia="Calibri"/>
          <w:lang w:val="es-ES" w:eastAsia="en-US"/>
        </w:rPr>
        <w:t>ISQ</w:t>
      </w:r>
      <w:proofErr w:type="spellEnd"/>
      <w:r w:rsidRPr="007C3A06">
        <w:rPr>
          <w:rFonts w:eastAsia="Calibri"/>
          <w:lang w:val="es-ES" w:eastAsia="en-US"/>
        </w:rPr>
        <w:t xml:space="preserve"> constituye la tercera infección nosocomial más frecuente (14 % a 16 %) y la primera en pacientes quirúrgicos (38 % a 73 %), lo que causa un 77 % de las defunciones en </w:t>
      </w:r>
      <w:proofErr w:type="gramStart"/>
      <w:r w:rsidRPr="007C3A06">
        <w:rPr>
          <w:rFonts w:eastAsia="Calibri"/>
          <w:lang w:val="es-ES" w:eastAsia="en-US"/>
        </w:rPr>
        <w:t>operados.</w:t>
      </w:r>
      <w:r w:rsidRPr="007C3A06">
        <w:rPr>
          <w:rFonts w:eastAsia="Calibri"/>
          <w:vertAlign w:val="superscript"/>
          <w:lang w:val="es-ES" w:eastAsia="en-US"/>
        </w:rPr>
        <w:t>(</w:t>
      </w:r>
      <w:proofErr w:type="gramEnd"/>
      <w:r w:rsidRPr="007C3A06">
        <w:rPr>
          <w:rFonts w:eastAsia="Calibri"/>
          <w:vertAlign w:val="superscript"/>
          <w:lang w:val="es-ES" w:eastAsia="en-US"/>
        </w:rPr>
        <w:t xml:space="preserve">12) </w:t>
      </w:r>
      <w:r w:rsidRPr="007C3A06">
        <w:rPr>
          <w:rFonts w:eastAsia="Calibri"/>
          <w:lang w:val="es-ES" w:eastAsia="en-US"/>
        </w:rPr>
        <w:t>Su tasa se subestima porque casi en ningún estudio se computa la morbilidad al egreso, por falta de métodos de vigilancia posoperatoria.</w:t>
      </w:r>
      <w:r w:rsidRPr="007C3A06">
        <w:rPr>
          <w:rFonts w:eastAsia="Calibri"/>
          <w:vertAlign w:val="superscript"/>
          <w:lang w:val="es-ES" w:eastAsia="en-US"/>
        </w:rPr>
        <w:t>(7)</w:t>
      </w:r>
    </w:p>
    <w:p w14:paraId="5D1038A8" w14:textId="77777777" w:rsidR="007C3A06" w:rsidRPr="007C3A06" w:rsidRDefault="007C3A06" w:rsidP="006E69A2">
      <w:pPr>
        <w:suppressAutoHyphens/>
        <w:spacing w:line="360" w:lineRule="auto"/>
        <w:jc w:val="both"/>
        <w:rPr>
          <w:rFonts w:eastAsia="Calibri"/>
          <w:color w:val="C00000"/>
          <w:lang w:val="es-ES" w:eastAsia="en-US"/>
        </w:rPr>
      </w:pPr>
      <w:r w:rsidRPr="007C3A06">
        <w:rPr>
          <w:rFonts w:eastAsia="Calibri"/>
          <w:lang w:val="es-ES" w:eastAsia="en-US"/>
        </w:rPr>
        <w:t xml:space="preserve">Mediante estos métodos se puede diagnosticar el 75 % de las infecciones. Se acepta que entre 25 % y 60 % de las </w:t>
      </w:r>
      <w:proofErr w:type="spellStart"/>
      <w:r w:rsidRPr="007C3A06">
        <w:rPr>
          <w:rFonts w:eastAsia="Calibri"/>
          <w:lang w:val="es-ES" w:eastAsia="en-US"/>
        </w:rPr>
        <w:t>ISQ</w:t>
      </w:r>
      <w:proofErr w:type="spellEnd"/>
      <w:r w:rsidRPr="007C3A06">
        <w:rPr>
          <w:rFonts w:eastAsia="Calibri"/>
          <w:lang w:val="es-ES" w:eastAsia="en-US"/>
        </w:rPr>
        <w:t xml:space="preserve"> se manifiestan después del alta hospitalaria, lo cual es de gran interés, dada la implementación progresiva de programas de cirugía ambulatoria y corta </w:t>
      </w:r>
      <w:proofErr w:type="gramStart"/>
      <w:r w:rsidRPr="007C3A06">
        <w:rPr>
          <w:rFonts w:eastAsia="Calibri"/>
          <w:lang w:val="es-ES" w:eastAsia="en-US"/>
        </w:rPr>
        <w:t>estadía.</w:t>
      </w:r>
      <w:r w:rsidRPr="007C3A06">
        <w:rPr>
          <w:rFonts w:eastAsia="Calibri"/>
          <w:vertAlign w:val="superscript"/>
          <w:lang w:val="es-ES" w:eastAsia="en-US"/>
        </w:rPr>
        <w:t>(</w:t>
      </w:r>
      <w:proofErr w:type="gramEnd"/>
      <w:r w:rsidRPr="007C3A06">
        <w:rPr>
          <w:rFonts w:eastAsia="Calibri"/>
          <w:vertAlign w:val="superscript"/>
          <w:lang w:val="es-ES" w:eastAsia="en-US"/>
        </w:rPr>
        <w:t>7)</w:t>
      </w:r>
      <w:r w:rsidRPr="007C3A06">
        <w:rPr>
          <w:rFonts w:eastAsia="Calibri"/>
          <w:lang w:val="es-ES" w:eastAsia="en-US"/>
        </w:rPr>
        <w:t xml:space="preserve"> </w:t>
      </w:r>
    </w:p>
    <w:p w14:paraId="525A62C4" w14:textId="77777777" w:rsidR="007C3A06" w:rsidRPr="007C3A06" w:rsidRDefault="007C3A06" w:rsidP="006E69A2">
      <w:pPr>
        <w:suppressAutoHyphens/>
        <w:spacing w:line="360" w:lineRule="auto"/>
        <w:jc w:val="both"/>
        <w:rPr>
          <w:rFonts w:eastAsia="Calibri"/>
          <w:color w:val="C00000"/>
          <w:vertAlign w:val="superscript"/>
          <w:lang w:val="es-ES" w:eastAsia="en-US"/>
        </w:rPr>
      </w:pPr>
      <w:r w:rsidRPr="007C3A06">
        <w:rPr>
          <w:rFonts w:eastAsia="Calibri"/>
          <w:color w:val="000000"/>
          <w:lang w:val="es-ES" w:eastAsia="en-US"/>
        </w:rPr>
        <w:t xml:space="preserve">Prevenir la </w:t>
      </w:r>
      <w:proofErr w:type="spellStart"/>
      <w:r w:rsidRPr="007C3A06">
        <w:rPr>
          <w:rFonts w:eastAsia="Calibri"/>
          <w:color w:val="000000"/>
          <w:lang w:val="es-ES" w:eastAsia="en-US"/>
        </w:rPr>
        <w:t>ISQ</w:t>
      </w:r>
      <w:proofErr w:type="spellEnd"/>
      <w:r w:rsidRPr="007C3A06">
        <w:rPr>
          <w:rFonts w:eastAsia="Calibri"/>
          <w:color w:val="000000"/>
          <w:lang w:val="es-ES" w:eastAsia="en-US"/>
        </w:rPr>
        <w:t xml:space="preserve"> es uno de los aspectos más importantes en el cuidado del paciente, esto puede conseguirse al reducir la contaminación, con técnica quirúrgica limpia y sostén de sus defensas, los antibióticos profilácticos y la continuación de estos una vez terminada la intervención </w:t>
      </w:r>
      <w:proofErr w:type="gramStart"/>
      <w:r w:rsidRPr="007C3A06">
        <w:rPr>
          <w:rFonts w:eastAsia="Calibri"/>
          <w:color w:val="000000"/>
          <w:lang w:val="es-ES" w:eastAsia="en-US"/>
        </w:rPr>
        <w:t>quirúrgica.</w:t>
      </w:r>
      <w:r w:rsidRPr="007C3A06">
        <w:rPr>
          <w:rFonts w:eastAsia="Calibri"/>
          <w:color w:val="000000"/>
          <w:vertAlign w:val="superscript"/>
          <w:lang w:val="es-ES" w:eastAsia="en-US"/>
        </w:rPr>
        <w:t>(</w:t>
      </w:r>
      <w:proofErr w:type="gramEnd"/>
      <w:r w:rsidRPr="007C3A06">
        <w:rPr>
          <w:rFonts w:eastAsia="Calibri"/>
          <w:color w:val="000000"/>
          <w:vertAlign w:val="superscript"/>
          <w:lang w:val="es-ES" w:eastAsia="en-US"/>
        </w:rPr>
        <w:t>22)</w:t>
      </w:r>
    </w:p>
    <w:p w14:paraId="708BDBF5" w14:textId="77777777" w:rsidR="007C3A06" w:rsidRPr="007C3A06" w:rsidRDefault="007C3A06" w:rsidP="006E69A2">
      <w:pPr>
        <w:suppressAutoHyphens/>
        <w:spacing w:line="360" w:lineRule="auto"/>
        <w:jc w:val="both"/>
        <w:rPr>
          <w:rFonts w:eastAsia="Calibri"/>
          <w:color w:val="000000"/>
          <w:vertAlign w:val="superscript"/>
          <w:lang w:val="es-ES" w:eastAsia="en-US"/>
        </w:rPr>
      </w:pPr>
      <w:r w:rsidRPr="007C3A06">
        <w:rPr>
          <w:rFonts w:eastAsia="Calibri"/>
          <w:color w:val="000000"/>
          <w:lang w:val="es-ES" w:eastAsia="en-US"/>
        </w:rPr>
        <w:t xml:space="preserve">La </w:t>
      </w:r>
      <w:proofErr w:type="spellStart"/>
      <w:r w:rsidRPr="007C3A06">
        <w:rPr>
          <w:rFonts w:eastAsia="Calibri"/>
          <w:color w:val="000000"/>
          <w:lang w:val="es-ES" w:eastAsia="en-US"/>
        </w:rPr>
        <w:t>ISQ</w:t>
      </w:r>
      <w:proofErr w:type="spellEnd"/>
      <w:r w:rsidRPr="007C3A06">
        <w:rPr>
          <w:rFonts w:eastAsia="Calibri"/>
          <w:color w:val="000000"/>
          <w:lang w:val="es-ES" w:eastAsia="en-US"/>
        </w:rPr>
        <w:t xml:space="preserve"> se diagnostica teniendo en cuenta los siguientes criterios:</w:t>
      </w:r>
      <w:r w:rsidRPr="007C3A06">
        <w:rPr>
          <w:rFonts w:eastAsia="Calibri"/>
          <w:color w:val="000000"/>
          <w:vertAlign w:val="superscript"/>
          <w:lang w:val="es-ES" w:eastAsia="en-US"/>
        </w:rPr>
        <w:t xml:space="preserve"> (9,22)</w:t>
      </w:r>
    </w:p>
    <w:p w14:paraId="40822F47" w14:textId="77777777" w:rsidR="007C3A06" w:rsidRPr="007C3A06" w:rsidRDefault="007C3A06" w:rsidP="006E69A2">
      <w:pPr>
        <w:suppressAutoHyphens/>
        <w:spacing w:line="360" w:lineRule="auto"/>
        <w:jc w:val="both"/>
        <w:rPr>
          <w:rFonts w:eastAsia="Calibri"/>
          <w:color w:val="000000"/>
          <w:vertAlign w:val="superscript"/>
          <w:lang w:val="es-ES" w:eastAsia="en-US"/>
        </w:rPr>
      </w:pPr>
    </w:p>
    <w:p w14:paraId="5D5C9893" w14:textId="77777777" w:rsidR="007C3A06" w:rsidRPr="007C3A06" w:rsidRDefault="007C3A06" w:rsidP="006E69A2">
      <w:pPr>
        <w:suppressAutoHyphens/>
        <w:spacing w:line="360" w:lineRule="auto"/>
        <w:ind w:left="708"/>
        <w:jc w:val="both"/>
        <w:rPr>
          <w:rFonts w:eastAsia="Calibri"/>
          <w:color w:val="000000"/>
          <w:lang w:val="es-ES" w:eastAsia="en-US"/>
        </w:rPr>
      </w:pPr>
      <w:r w:rsidRPr="007C3A06">
        <w:rPr>
          <w:rFonts w:eastAsia="Calibri"/>
          <w:color w:val="000000"/>
          <w:lang w:val="es-ES" w:eastAsia="en-US"/>
        </w:rPr>
        <w:t>a. Presencia de secreción purulenta en la herida.</w:t>
      </w:r>
    </w:p>
    <w:p w14:paraId="44561AD1" w14:textId="77777777" w:rsidR="007C3A06" w:rsidRPr="007C3A06" w:rsidRDefault="007C3A06" w:rsidP="006E69A2">
      <w:pPr>
        <w:suppressAutoHyphens/>
        <w:spacing w:line="360" w:lineRule="auto"/>
        <w:ind w:left="708"/>
        <w:jc w:val="both"/>
        <w:rPr>
          <w:rFonts w:eastAsia="Calibri"/>
          <w:color w:val="000000"/>
          <w:lang w:val="es-ES" w:eastAsia="en-US"/>
        </w:rPr>
      </w:pPr>
      <w:r w:rsidRPr="007C3A06">
        <w:rPr>
          <w:rFonts w:eastAsia="Calibri"/>
          <w:color w:val="000000"/>
          <w:lang w:val="es-ES" w:eastAsia="en-US"/>
        </w:rPr>
        <w:t>b. Drenaje espontáneo proveniente de la herida.</w:t>
      </w:r>
    </w:p>
    <w:p w14:paraId="364F8E7B" w14:textId="77777777" w:rsidR="007C3A06" w:rsidRPr="007C3A06" w:rsidRDefault="007C3A06" w:rsidP="006E69A2">
      <w:pPr>
        <w:suppressAutoHyphens/>
        <w:spacing w:line="360" w:lineRule="auto"/>
        <w:ind w:left="708"/>
        <w:jc w:val="both"/>
        <w:rPr>
          <w:rFonts w:eastAsia="Calibri"/>
          <w:color w:val="000000"/>
          <w:lang w:val="es-ES" w:eastAsia="en-US"/>
        </w:rPr>
      </w:pPr>
      <w:r w:rsidRPr="007C3A06">
        <w:rPr>
          <w:rFonts w:eastAsia="Calibri"/>
          <w:color w:val="000000"/>
          <w:lang w:val="es-ES" w:eastAsia="en-US"/>
        </w:rPr>
        <w:t>c. Signos locales de infección (superficial) o evidencia radiológica de esta (profunda).</w:t>
      </w:r>
    </w:p>
    <w:p w14:paraId="2519D442" w14:textId="77777777" w:rsidR="007C3A06" w:rsidRPr="007C3A06" w:rsidRDefault="007C3A06" w:rsidP="006E69A2">
      <w:pPr>
        <w:suppressAutoHyphens/>
        <w:spacing w:line="360" w:lineRule="auto"/>
        <w:ind w:left="708"/>
        <w:jc w:val="both"/>
        <w:rPr>
          <w:rFonts w:eastAsia="Calibri"/>
          <w:color w:val="000000"/>
          <w:lang w:val="es-ES" w:eastAsia="en-US"/>
        </w:rPr>
      </w:pPr>
      <w:r w:rsidRPr="007C3A06">
        <w:rPr>
          <w:rFonts w:eastAsia="Calibri"/>
          <w:color w:val="000000"/>
          <w:lang w:val="es-ES" w:eastAsia="en-US"/>
        </w:rPr>
        <w:t>d. Presencia de un absceso durante el acto quirúrgico, posterior a la cirugía primaria.</w:t>
      </w:r>
    </w:p>
    <w:p w14:paraId="6AF0BE11" w14:textId="77777777" w:rsidR="007C3A06" w:rsidRPr="007C3A06" w:rsidRDefault="007C3A06" w:rsidP="006E69A2">
      <w:pPr>
        <w:suppressAutoHyphens/>
        <w:spacing w:line="360" w:lineRule="auto"/>
        <w:ind w:left="708"/>
        <w:jc w:val="both"/>
        <w:rPr>
          <w:rFonts w:eastAsia="Calibri"/>
          <w:color w:val="000000"/>
          <w:lang w:val="es-ES" w:eastAsia="en-US"/>
        </w:rPr>
      </w:pPr>
      <w:r w:rsidRPr="007C3A06">
        <w:rPr>
          <w:rFonts w:eastAsia="Calibri"/>
          <w:color w:val="000000"/>
          <w:lang w:val="es-ES" w:eastAsia="en-US"/>
        </w:rPr>
        <w:t>e. Diagnóstico de infección definido por el cirujano.</w:t>
      </w:r>
    </w:p>
    <w:p w14:paraId="30B88711" w14:textId="77777777" w:rsidR="007C3A06" w:rsidRPr="007C3A06" w:rsidRDefault="007C3A06" w:rsidP="006E69A2">
      <w:pPr>
        <w:suppressAutoHyphens/>
        <w:spacing w:line="360" w:lineRule="auto"/>
        <w:jc w:val="both"/>
        <w:rPr>
          <w:rFonts w:eastAsia="Calibri"/>
          <w:color w:val="000000"/>
          <w:lang w:val="es-ES" w:eastAsia="en-US"/>
        </w:rPr>
      </w:pPr>
    </w:p>
    <w:p w14:paraId="32225871" w14:textId="77777777" w:rsidR="007C3A06" w:rsidRPr="007C3A06" w:rsidRDefault="007C3A06" w:rsidP="006E69A2">
      <w:pPr>
        <w:suppressAutoHyphens/>
        <w:spacing w:line="360" w:lineRule="auto"/>
        <w:jc w:val="both"/>
        <w:rPr>
          <w:rFonts w:eastAsia="Calibri"/>
          <w:color w:val="000000"/>
          <w:vertAlign w:val="superscript"/>
          <w:lang w:val="es-ES" w:eastAsia="en-US"/>
        </w:rPr>
      </w:pPr>
      <w:r w:rsidRPr="007C3A06">
        <w:rPr>
          <w:rFonts w:eastAsia="Calibri"/>
          <w:color w:val="000000"/>
          <w:lang w:val="es-ES" w:eastAsia="en-US"/>
        </w:rPr>
        <w:t xml:space="preserve">La presencia de un cultivo positivo o negativo no es criterio para confirmar o descartar la presencia de infección. Sin embargo, si se realiza un cultivo cuantitativo en el que se evidencien más de 100 000 colonias bacterianas por gramo de tejido, se confirma el diagnóstico de </w:t>
      </w:r>
      <w:proofErr w:type="spellStart"/>
      <w:r w:rsidRPr="007C3A06">
        <w:rPr>
          <w:rFonts w:eastAsia="Calibri"/>
          <w:color w:val="000000"/>
          <w:lang w:val="es-ES" w:eastAsia="en-US"/>
        </w:rPr>
        <w:t>ISQ</w:t>
      </w:r>
      <w:proofErr w:type="spellEnd"/>
      <w:r w:rsidRPr="007C3A06">
        <w:rPr>
          <w:rFonts w:eastAsia="Calibri"/>
          <w:color w:val="000000"/>
          <w:lang w:val="es-ES" w:eastAsia="en-US"/>
        </w:rPr>
        <w:t xml:space="preserve">. Cualquier valor por debajo de esta cifra podría ser considerado como contaminación. Es importante tener en cuenta que las reacciones secundarias a la presencia de puntos de sutura no son consideradas como </w:t>
      </w:r>
      <w:proofErr w:type="spellStart"/>
      <w:proofErr w:type="gramStart"/>
      <w:r w:rsidRPr="007C3A06">
        <w:rPr>
          <w:rFonts w:eastAsia="Calibri"/>
          <w:color w:val="000000"/>
          <w:lang w:val="es-ES" w:eastAsia="en-US"/>
        </w:rPr>
        <w:t>ISQ</w:t>
      </w:r>
      <w:proofErr w:type="spellEnd"/>
      <w:r w:rsidRPr="007C3A06">
        <w:rPr>
          <w:rFonts w:eastAsia="Calibri"/>
          <w:color w:val="000000"/>
          <w:lang w:val="es-ES" w:eastAsia="en-US"/>
        </w:rPr>
        <w:t>.</w:t>
      </w:r>
      <w:r w:rsidRPr="007C3A06">
        <w:rPr>
          <w:rFonts w:eastAsia="Calibri"/>
          <w:color w:val="000000"/>
          <w:vertAlign w:val="superscript"/>
          <w:lang w:val="es-ES" w:eastAsia="en-US"/>
        </w:rPr>
        <w:t>(</w:t>
      </w:r>
      <w:proofErr w:type="gramEnd"/>
      <w:r w:rsidRPr="007C3A06">
        <w:rPr>
          <w:rFonts w:eastAsia="Calibri"/>
          <w:color w:val="000000"/>
          <w:vertAlign w:val="superscript"/>
          <w:lang w:val="es-ES" w:eastAsia="en-US"/>
        </w:rPr>
        <w:t>2,22)</w:t>
      </w:r>
    </w:p>
    <w:p w14:paraId="6AA7A28B" w14:textId="77777777" w:rsidR="007C3A06" w:rsidRPr="007C3A06" w:rsidRDefault="007C3A06" w:rsidP="006E69A2">
      <w:pPr>
        <w:suppressAutoHyphens/>
        <w:spacing w:line="360" w:lineRule="auto"/>
        <w:jc w:val="both"/>
        <w:rPr>
          <w:rFonts w:eastAsia="Calibri"/>
          <w:b/>
          <w:color w:val="000000"/>
          <w:vertAlign w:val="superscript"/>
          <w:lang w:val="es-ES" w:eastAsia="en-US"/>
        </w:rPr>
      </w:pPr>
      <w:r w:rsidRPr="007C3A06">
        <w:rPr>
          <w:rFonts w:eastAsia="Calibri"/>
          <w:color w:val="000000"/>
          <w:lang w:val="es-ES" w:eastAsia="en-US"/>
        </w:rPr>
        <w:t xml:space="preserve">Si se toma en cuenta que frente a una infección, la etiología microbiológica es muy amplia, muchas veces se cometen errores al aplicar de manera empírica un tratamiento antibiótico, lo que genera en la actualidad resistencia a buenos esquemas </w:t>
      </w:r>
      <w:proofErr w:type="gramStart"/>
      <w:r w:rsidRPr="007C3A06">
        <w:rPr>
          <w:rFonts w:eastAsia="Calibri"/>
          <w:color w:val="000000"/>
          <w:lang w:val="es-ES" w:eastAsia="en-US"/>
        </w:rPr>
        <w:t>antimicrobianos.</w:t>
      </w:r>
      <w:r w:rsidRPr="007C3A06">
        <w:rPr>
          <w:rFonts w:eastAsia="Calibri"/>
          <w:color w:val="000000"/>
          <w:vertAlign w:val="superscript"/>
          <w:lang w:val="es-ES" w:eastAsia="en-US"/>
        </w:rPr>
        <w:t>(</w:t>
      </w:r>
      <w:proofErr w:type="gramEnd"/>
      <w:r w:rsidRPr="007C3A06">
        <w:rPr>
          <w:rFonts w:eastAsia="Calibri"/>
          <w:color w:val="000000"/>
          <w:vertAlign w:val="superscript"/>
          <w:lang w:val="es-ES" w:eastAsia="en-US"/>
        </w:rPr>
        <w:t>9)</w:t>
      </w:r>
    </w:p>
    <w:p w14:paraId="3C1390E1" w14:textId="77777777" w:rsidR="007C3A06" w:rsidRPr="007C3A06" w:rsidRDefault="007C3A06" w:rsidP="006E69A2">
      <w:pPr>
        <w:suppressAutoHyphens/>
        <w:spacing w:line="360" w:lineRule="auto"/>
        <w:jc w:val="both"/>
        <w:rPr>
          <w:rFonts w:eastAsia="Calibri"/>
          <w:color w:val="000000"/>
          <w:vertAlign w:val="superscript"/>
          <w:lang w:val="es-ES" w:eastAsia="en-US"/>
        </w:rPr>
      </w:pPr>
      <w:r w:rsidRPr="007C3A06">
        <w:rPr>
          <w:rFonts w:eastAsia="Calibri"/>
          <w:color w:val="000000"/>
          <w:lang w:val="es-ES" w:eastAsia="en-US"/>
        </w:rPr>
        <w:lastRenderedPageBreak/>
        <w:t xml:space="preserve">Esta situación que es bastante común y complicada, más que todo con las intervenciones intraabdominales, en las cuales una infección local después de una cirugía se manifiesta entre 13 % y 16 </w:t>
      </w:r>
      <w:proofErr w:type="gramStart"/>
      <w:r w:rsidRPr="007C3A06">
        <w:rPr>
          <w:rFonts w:eastAsia="Calibri"/>
          <w:color w:val="000000"/>
          <w:lang w:val="es-ES" w:eastAsia="en-US"/>
        </w:rPr>
        <w:t>%.</w:t>
      </w:r>
      <w:r w:rsidRPr="007C3A06">
        <w:rPr>
          <w:rFonts w:eastAsia="Calibri"/>
          <w:color w:val="000000"/>
          <w:vertAlign w:val="superscript"/>
          <w:lang w:val="es-ES" w:eastAsia="en-US"/>
        </w:rPr>
        <w:t>(</w:t>
      </w:r>
      <w:proofErr w:type="gramEnd"/>
      <w:r w:rsidRPr="007C3A06">
        <w:rPr>
          <w:rFonts w:eastAsia="Calibri"/>
          <w:color w:val="000000"/>
          <w:vertAlign w:val="superscript"/>
          <w:lang w:val="es-ES" w:eastAsia="en-US"/>
        </w:rPr>
        <w:t>13)</w:t>
      </w:r>
    </w:p>
    <w:p w14:paraId="55A9CE2B" w14:textId="77777777" w:rsidR="007C3A06" w:rsidRPr="007C3A06" w:rsidRDefault="007C3A06" w:rsidP="006E69A2">
      <w:pPr>
        <w:suppressAutoHyphens/>
        <w:spacing w:line="360" w:lineRule="auto"/>
        <w:jc w:val="both"/>
        <w:rPr>
          <w:rFonts w:eastAsia="Calibri"/>
          <w:color w:val="000000"/>
          <w:lang w:val="es-ES" w:eastAsia="en-US"/>
        </w:rPr>
      </w:pPr>
      <w:r w:rsidRPr="007C3A06">
        <w:rPr>
          <w:rFonts w:eastAsia="Calibri"/>
          <w:color w:val="000000"/>
          <w:lang w:val="es-ES" w:eastAsia="en-US"/>
        </w:rPr>
        <w:t>Los microorganismos aislados reportados con más frecuencia son los siguientes:</w:t>
      </w:r>
      <w:r w:rsidRPr="007C3A06">
        <w:rPr>
          <w:rFonts w:eastAsia="Calibri"/>
          <w:color w:val="000000"/>
          <w:vertAlign w:val="superscript"/>
          <w:lang w:val="es-ES" w:eastAsia="en-US"/>
        </w:rPr>
        <w:t>(23)</w:t>
      </w:r>
      <w:r w:rsidRPr="007C3A06">
        <w:rPr>
          <w:rFonts w:eastAsia="Calibri"/>
          <w:color w:val="000000"/>
          <w:lang w:val="es-ES" w:eastAsia="en-US"/>
        </w:rPr>
        <w:t xml:space="preserve"> </w:t>
      </w:r>
      <w:proofErr w:type="spellStart"/>
      <w:r w:rsidRPr="007C3A06">
        <w:rPr>
          <w:rFonts w:eastAsia="Calibri"/>
          <w:i/>
          <w:color w:val="000000"/>
          <w:lang w:val="es-ES" w:eastAsia="en-US"/>
        </w:rPr>
        <w:t>Staphyilococus</w:t>
      </w:r>
      <w:proofErr w:type="spellEnd"/>
      <w:r w:rsidRPr="007C3A06">
        <w:rPr>
          <w:rFonts w:eastAsia="Calibri"/>
          <w:color w:val="000000"/>
          <w:lang w:val="es-ES" w:eastAsia="en-US"/>
        </w:rPr>
        <w:t xml:space="preserve"> coagulasa negativo (37 %), S. </w:t>
      </w:r>
      <w:proofErr w:type="spellStart"/>
      <w:r w:rsidRPr="007C3A06">
        <w:rPr>
          <w:rFonts w:eastAsia="Calibri"/>
          <w:i/>
          <w:color w:val="000000"/>
          <w:lang w:val="es-ES" w:eastAsia="en-US"/>
        </w:rPr>
        <w:t>aureus</w:t>
      </w:r>
      <w:proofErr w:type="spellEnd"/>
      <w:r w:rsidRPr="007C3A06">
        <w:rPr>
          <w:rFonts w:eastAsia="Calibri"/>
          <w:color w:val="000000"/>
          <w:lang w:val="es-ES" w:eastAsia="en-US"/>
        </w:rPr>
        <w:t xml:space="preserve"> sensible a </w:t>
      </w:r>
      <w:proofErr w:type="spellStart"/>
      <w:r w:rsidRPr="007C3A06">
        <w:rPr>
          <w:rFonts w:eastAsia="Calibri"/>
          <w:color w:val="000000"/>
          <w:lang w:val="es-ES" w:eastAsia="en-US"/>
        </w:rPr>
        <w:t>meticilina</w:t>
      </w:r>
      <w:proofErr w:type="spellEnd"/>
      <w:r w:rsidRPr="007C3A06">
        <w:rPr>
          <w:rFonts w:eastAsia="Calibri"/>
          <w:color w:val="000000"/>
          <w:lang w:val="es-ES" w:eastAsia="en-US"/>
        </w:rPr>
        <w:t xml:space="preserve"> (15,5 %), S. </w:t>
      </w:r>
      <w:proofErr w:type="spellStart"/>
      <w:r w:rsidRPr="007C3A06">
        <w:rPr>
          <w:rFonts w:eastAsia="Calibri"/>
          <w:i/>
          <w:color w:val="000000"/>
          <w:lang w:val="es-ES" w:eastAsia="en-US"/>
        </w:rPr>
        <w:t>aureus</w:t>
      </w:r>
      <w:proofErr w:type="spellEnd"/>
      <w:r w:rsidRPr="007C3A06">
        <w:rPr>
          <w:rFonts w:eastAsia="Calibri"/>
          <w:color w:val="000000"/>
          <w:lang w:val="es-ES" w:eastAsia="en-US"/>
        </w:rPr>
        <w:t xml:space="preserve"> resistente a </w:t>
      </w:r>
      <w:proofErr w:type="spellStart"/>
      <w:r w:rsidRPr="007C3A06">
        <w:rPr>
          <w:rFonts w:eastAsia="Calibri"/>
          <w:color w:val="000000"/>
          <w:lang w:val="es-ES" w:eastAsia="en-US"/>
        </w:rPr>
        <w:t>meticilina</w:t>
      </w:r>
      <w:proofErr w:type="spellEnd"/>
      <w:r w:rsidRPr="007C3A06">
        <w:rPr>
          <w:rFonts w:eastAsia="Calibri"/>
          <w:color w:val="000000"/>
          <w:lang w:val="es-ES" w:eastAsia="en-US"/>
        </w:rPr>
        <w:t xml:space="preserve"> (6,6 %), </w:t>
      </w:r>
      <w:proofErr w:type="spellStart"/>
      <w:r w:rsidRPr="007C3A06">
        <w:rPr>
          <w:rFonts w:eastAsia="Calibri"/>
          <w:i/>
          <w:color w:val="000000"/>
          <w:lang w:val="es-ES" w:eastAsia="en-US"/>
        </w:rPr>
        <w:t>Enterococcus</w:t>
      </w:r>
      <w:proofErr w:type="spellEnd"/>
      <w:r w:rsidRPr="007C3A06">
        <w:rPr>
          <w:rFonts w:eastAsia="Calibri"/>
          <w:i/>
          <w:color w:val="000000"/>
          <w:lang w:val="es-ES" w:eastAsia="en-US"/>
        </w:rPr>
        <w:t xml:space="preserve"> </w:t>
      </w:r>
      <w:proofErr w:type="spellStart"/>
      <w:r w:rsidRPr="007C3A06">
        <w:rPr>
          <w:rFonts w:eastAsia="Calibri"/>
          <w:i/>
          <w:color w:val="000000"/>
          <w:lang w:val="es-ES" w:eastAsia="en-US"/>
        </w:rPr>
        <w:t>spp</w:t>
      </w:r>
      <w:proofErr w:type="spellEnd"/>
      <w:r w:rsidRPr="007C3A06">
        <w:rPr>
          <w:rFonts w:eastAsia="Calibri"/>
          <w:color w:val="000000"/>
          <w:lang w:val="es-ES" w:eastAsia="en-US"/>
        </w:rPr>
        <w:t xml:space="preserve">. (6,1 %), </w:t>
      </w:r>
      <w:proofErr w:type="spellStart"/>
      <w:r w:rsidRPr="007C3A06">
        <w:rPr>
          <w:rFonts w:eastAsia="Calibri"/>
          <w:i/>
          <w:color w:val="000000"/>
          <w:lang w:val="es-ES" w:eastAsia="en-US"/>
        </w:rPr>
        <w:t>Escherichia</w:t>
      </w:r>
      <w:proofErr w:type="spellEnd"/>
      <w:r w:rsidRPr="007C3A06">
        <w:rPr>
          <w:rFonts w:eastAsia="Calibri"/>
          <w:i/>
          <w:color w:val="000000"/>
          <w:lang w:val="es-ES" w:eastAsia="en-US"/>
        </w:rPr>
        <w:t xml:space="preserve"> </w:t>
      </w:r>
      <w:proofErr w:type="spellStart"/>
      <w:r w:rsidRPr="007C3A06">
        <w:rPr>
          <w:rFonts w:eastAsia="Calibri"/>
          <w:i/>
          <w:color w:val="000000"/>
          <w:lang w:val="es-ES" w:eastAsia="en-US"/>
        </w:rPr>
        <w:t>coli</w:t>
      </w:r>
      <w:proofErr w:type="spellEnd"/>
      <w:r w:rsidRPr="007C3A06">
        <w:rPr>
          <w:rFonts w:eastAsia="Calibri"/>
          <w:color w:val="000000"/>
          <w:lang w:val="es-ES" w:eastAsia="en-US"/>
        </w:rPr>
        <w:t xml:space="preserve"> (5 %), </w:t>
      </w:r>
      <w:proofErr w:type="spellStart"/>
      <w:r w:rsidRPr="007C3A06">
        <w:rPr>
          <w:rFonts w:eastAsia="Calibri"/>
          <w:i/>
          <w:color w:val="000000"/>
          <w:lang w:val="es-ES" w:eastAsia="en-US"/>
        </w:rPr>
        <w:t>Enterobacter</w:t>
      </w:r>
      <w:proofErr w:type="spellEnd"/>
      <w:r w:rsidRPr="007C3A06">
        <w:rPr>
          <w:rFonts w:eastAsia="Calibri"/>
          <w:i/>
          <w:color w:val="000000"/>
          <w:lang w:val="es-ES" w:eastAsia="en-US"/>
        </w:rPr>
        <w:t xml:space="preserve"> </w:t>
      </w:r>
      <w:proofErr w:type="spellStart"/>
      <w:r w:rsidRPr="007C3A06">
        <w:rPr>
          <w:rFonts w:eastAsia="Calibri"/>
          <w:i/>
          <w:color w:val="000000"/>
          <w:lang w:val="es-ES" w:eastAsia="en-US"/>
        </w:rPr>
        <w:t>cloacae</w:t>
      </w:r>
      <w:proofErr w:type="spellEnd"/>
      <w:r w:rsidRPr="007C3A06">
        <w:rPr>
          <w:rFonts w:eastAsia="Calibri"/>
          <w:color w:val="000000"/>
          <w:lang w:val="es-ES" w:eastAsia="en-US"/>
        </w:rPr>
        <w:t xml:space="preserve"> (5 %) y </w:t>
      </w:r>
      <w:proofErr w:type="spellStart"/>
      <w:r w:rsidRPr="007C3A06">
        <w:rPr>
          <w:rFonts w:eastAsia="Calibri"/>
          <w:i/>
          <w:color w:val="000000"/>
          <w:lang w:val="es-ES" w:eastAsia="en-US"/>
        </w:rPr>
        <w:t>Serratia</w:t>
      </w:r>
      <w:proofErr w:type="spellEnd"/>
      <w:r w:rsidRPr="007C3A06">
        <w:rPr>
          <w:rFonts w:eastAsia="Calibri"/>
          <w:i/>
          <w:color w:val="000000"/>
          <w:lang w:val="es-ES" w:eastAsia="en-US"/>
        </w:rPr>
        <w:t xml:space="preserve"> </w:t>
      </w:r>
      <w:proofErr w:type="spellStart"/>
      <w:r w:rsidRPr="007C3A06">
        <w:rPr>
          <w:rFonts w:eastAsia="Calibri"/>
          <w:i/>
          <w:color w:val="000000"/>
          <w:lang w:val="es-ES" w:eastAsia="en-US"/>
        </w:rPr>
        <w:t>marcescens</w:t>
      </w:r>
      <w:proofErr w:type="spellEnd"/>
      <w:r w:rsidRPr="007C3A06">
        <w:rPr>
          <w:rFonts w:eastAsia="Calibri"/>
          <w:color w:val="000000"/>
          <w:lang w:val="es-ES" w:eastAsia="en-US"/>
        </w:rPr>
        <w:t xml:space="preserve"> (4,4 %). </w:t>
      </w:r>
    </w:p>
    <w:p w14:paraId="6E573DEE" w14:textId="77777777" w:rsidR="007C3A06" w:rsidRPr="007C3A06" w:rsidRDefault="007C3A06" w:rsidP="006E69A2">
      <w:pPr>
        <w:suppressAutoHyphens/>
        <w:spacing w:line="360" w:lineRule="auto"/>
        <w:jc w:val="both"/>
        <w:rPr>
          <w:rFonts w:eastAsia="Calibri"/>
          <w:color w:val="000000"/>
          <w:lang w:val="es-ES" w:eastAsia="en-US"/>
        </w:rPr>
      </w:pPr>
      <w:proofErr w:type="spellStart"/>
      <w:r w:rsidRPr="007C3A06">
        <w:rPr>
          <w:rFonts w:eastAsia="Calibri"/>
          <w:i/>
          <w:color w:val="000000"/>
          <w:lang w:val="es-ES" w:eastAsia="en-US"/>
        </w:rPr>
        <w:t>Botía</w:t>
      </w:r>
      <w:proofErr w:type="spellEnd"/>
      <w:r w:rsidRPr="007C3A06">
        <w:rPr>
          <w:rFonts w:eastAsia="Calibri"/>
          <w:i/>
          <w:color w:val="000000"/>
          <w:lang w:val="es-ES" w:eastAsia="en-US"/>
        </w:rPr>
        <w:t xml:space="preserve"> </w:t>
      </w:r>
      <w:proofErr w:type="gramStart"/>
      <w:r w:rsidRPr="007C3A06">
        <w:rPr>
          <w:rFonts w:eastAsia="Calibri"/>
          <w:i/>
          <w:color w:val="000000"/>
          <w:lang w:val="es-ES" w:eastAsia="en-US"/>
        </w:rPr>
        <w:t>Martínez</w:t>
      </w:r>
      <w:r w:rsidRPr="007C3A06">
        <w:rPr>
          <w:rFonts w:eastAsia="Calibri"/>
          <w:color w:val="000000"/>
          <w:lang w:val="es-ES" w:eastAsia="en-US"/>
        </w:rPr>
        <w:t>,</w:t>
      </w:r>
      <w:r w:rsidRPr="007C3A06">
        <w:rPr>
          <w:rFonts w:eastAsia="Calibri"/>
          <w:color w:val="000000"/>
          <w:vertAlign w:val="superscript"/>
          <w:lang w:val="es-ES" w:eastAsia="en-US"/>
        </w:rPr>
        <w:t>(</w:t>
      </w:r>
      <w:proofErr w:type="gramEnd"/>
      <w:r w:rsidRPr="007C3A06">
        <w:rPr>
          <w:rFonts w:eastAsia="Calibri"/>
          <w:color w:val="000000"/>
          <w:vertAlign w:val="superscript"/>
          <w:lang w:val="es-ES" w:eastAsia="en-US"/>
        </w:rPr>
        <w:t>24)</w:t>
      </w:r>
      <w:r w:rsidRPr="007C3A06">
        <w:rPr>
          <w:rFonts w:eastAsia="Calibri"/>
          <w:color w:val="000000"/>
          <w:lang w:val="es-ES" w:eastAsia="en-US"/>
        </w:rPr>
        <w:t xml:space="preserve"> cita a </w:t>
      </w:r>
      <w:proofErr w:type="spellStart"/>
      <w:r w:rsidRPr="007C3A06">
        <w:rPr>
          <w:rFonts w:eastAsia="Calibri"/>
          <w:iCs/>
          <w:color w:val="000000"/>
          <w:lang w:val="es-ES" w:eastAsia="en-US"/>
        </w:rPr>
        <w:t>Altemeier</w:t>
      </w:r>
      <w:proofErr w:type="spellEnd"/>
      <w:r w:rsidRPr="007C3A06">
        <w:rPr>
          <w:rFonts w:eastAsia="Calibri"/>
          <w:iCs/>
          <w:color w:val="000000"/>
          <w:lang w:val="es-ES" w:eastAsia="en-US"/>
        </w:rPr>
        <w:t>,</w:t>
      </w:r>
      <w:r w:rsidRPr="007C3A06">
        <w:rPr>
          <w:rFonts w:eastAsia="Calibri"/>
          <w:i/>
          <w:color w:val="000000"/>
          <w:lang w:val="es-ES" w:eastAsia="en-US"/>
        </w:rPr>
        <w:t xml:space="preserve"> </w:t>
      </w:r>
      <w:r w:rsidRPr="007C3A06">
        <w:rPr>
          <w:rFonts w:eastAsia="Calibri"/>
          <w:iCs/>
          <w:color w:val="000000"/>
          <w:lang w:val="es-ES" w:eastAsia="en-US"/>
        </w:rPr>
        <w:t>quien</w:t>
      </w:r>
      <w:r w:rsidRPr="007C3A06">
        <w:rPr>
          <w:rFonts w:eastAsia="Calibri"/>
          <w:color w:val="000000"/>
          <w:lang w:val="es-ES" w:eastAsia="en-US"/>
        </w:rPr>
        <w:t xml:space="preserve"> en 1964 clasificó las heridas en base a la estimación clínica de la contaminación bacteriana, para predecir el riesgo posterior de infección y las tipificó en 4 grupos: </w:t>
      </w:r>
    </w:p>
    <w:p w14:paraId="23EFCC66" w14:textId="77777777" w:rsidR="007C3A06" w:rsidRPr="007C3A06" w:rsidRDefault="007C3A06" w:rsidP="006E69A2">
      <w:pPr>
        <w:suppressAutoHyphens/>
        <w:spacing w:line="360" w:lineRule="auto"/>
        <w:jc w:val="both"/>
        <w:rPr>
          <w:rFonts w:eastAsia="Calibri"/>
          <w:color w:val="000000"/>
          <w:lang w:val="es-ES" w:eastAsia="en-US"/>
        </w:rPr>
      </w:pPr>
    </w:p>
    <w:p w14:paraId="41811F20" w14:textId="77777777" w:rsidR="007C3A06" w:rsidRPr="007C3A06" w:rsidRDefault="007C3A06" w:rsidP="006E69A2">
      <w:pPr>
        <w:suppressAutoHyphens/>
        <w:spacing w:line="360" w:lineRule="auto"/>
        <w:ind w:left="708"/>
        <w:jc w:val="both"/>
        <w:rPr>
          <w:rFonts w:eastAsia="Calibri"/>
          <w:color w:val="000000"/>
          <w:lang w:val="es-ES" w:eastAsia="en-US"/>
        </w:rPr>
      </w:pPr>
      <w:r w:rsidRPr="007C3A06">
        <w:rPr>
          <w:rFonts w:eastAsia="Calibri"/>
          <w:color w:val="000000"/>
          <w:lang w:val="es-ES" w:eastAsia="en-US"/>
        </w:rPr>
        <w:t>1. Limpias: aquellas en que se realizan incisiones sobre la piel correctamente preparada y no se practican aperturas de vísceras que contengan bacterias. No existen evidencias de inflamación ni se han producido transgresiones técnicas.</w:t>
      </w:r>
    </w:p>
    <w:p w14:paraId="1193DFB3" w14:textId="77777777" w:rsidR="007C3A06" w:rsidRPr="007C3A06" w:rsidRDefault="007C3A06" w:rsidP="006E69A2">
      <w:pPr>
        <w:suppressAutoHyphens/>
        <w:spacing w:line="360" w:lineRule="auto"/>
        <w:ind w:left="708"/>
        <w:jc w:val="both"/>
        <w:rPr>
          <w:rFonts w:eastAsia="Calibri"/>
          <w:color w:val="000000"/>
          <w:lang w:val="es-ES" w:eastAsia="en-US"/>
        </w:rPr>
      </w:pPr>
      <w:r w:rsidRPr="007C3A06">
        <w:rPr>
          <w:rFonts w:eastAsia="Calibri"/>
          <w:color w:val="000000"/>
          <w:lang w:val="es-ES" w:eastAsia="en-US"/>
        </w:rPr>
        <w:t>2. Limpias contaminadas: aquellas en que se realizan incisiones sobre la piel correctamente preparada y se practica la apertura de vísceras cuyo contenido es potencialmente séptico.</w:t>
      </w:r>
    </w:p>
    <w:p w14:paraId="70F99E08" w14:textId="77777777" w:rsidR="007C3A06" w:rsidRPr="007C3A06" w:rsidRDefault="007C3A06" w:rsidP="006E69A2">
      <w:pPr>
        <w:suppressAutoHyphens/>
        <w:spacing w:line="360" w:lineRule="auto"/>
        <w:ind w:left="708"/>
        <w:jc w:val="both"/>
        <w:rPr>
          <w:rFonts w:eastAsia="Calibri"/>
          <w:color w:val="000000"/>
          <w:lang w:val="es-ES" w:eastAsia="en-US"/>
        </w:rPr>
      </w:pPr>
      <w:r w:rsidRPr="007C3A06">
        <w:rPr>
          <w:rFonts w:eastAsia="Calibri"/>
          <w:color w:val="000000"/>
          <w:lang w:val="es-ES" w:eastAsia="en-US"/>
        </w:rPr>
        <w:t>3. Contaminadas: aquellas que deben realizarse sobre zonas quirúrgicas ya contaminadas, cuando se han producido transgresiones importantes de la técnica.</w:t>
      </w:r>
    </w:p>
    <w:p w14:paraId="3330881A" w14:textId="77777777" w:rsidR="007C3A06" w:rsidRPr="007C3A06" w:rsidRDefault="007C3A06" w:rsidP="006E69A2">
      <w:pPr>
        <w:suppressAutoHyphens/>
        <w:spacing w:line="360" w:lineRule="auto"/>
        <w:ind w:left="708"/>
        <w:jc w:val="both"/>
        <w:rPr>
          <w:rFonts w:eastAsia="Calibri"/>
          <w:color w:val="000000"/>
          <w:lang w:val="es-ES" w:eastAsia="en-US"/>
        </w:rPr>
      </w:pPr>
      <w:r w:rsidRPr="007C3A06">
        <w:rPr>
          <w:rFonts w:eastAsia="Calibri"/>
          <w:color w:val="000000"/>
          <w:lang w:val="es-ES" w:eastAsia="en-US"/>
        </w:rPr>
        <w:t>4. Sucias: aquellas que deben realizarse sobre zonas quirúrgicas en las cuales existen infecciones, abscesos o tejidos necrosados.</w:t>
      </w:r>
    </w:p>
    <w:p w14:paraId="67E21633" w14:textId="77777777" w:rsidR="007C3A06" w:rsidRPr="007C3A06" w:rsidRDefault="007C3A06" w:rsidP="006E69A2">
      <w:pPr>
        <w:suppressAutoHyphens/>
        <w:spacing w:line="360" w:lineRule="auto"/>
        <w:jc w:val="both"/>
        <w:rPr>
          <w:rFonts w:eastAsia="Calibri"/>
          <w:color w:val="000000"/>
          <w:lang w:val="es-ES" w:eastAsia="en-US"/>
        </w:rPr>
      </w:pPr>
    </w:p>
    <w:p w14:paraId="677A8AAD" w14:textId="77777777" w:rsidR="007C3A06" w:rsidRPr="007C3A06" w:rsidRDefault="007C3A06" w:rsidP="006E69A2">
      <w:pPr>
        <w:suppressAutoHyphens/>
        <w:spacing w:line="360" w:lineRule="auto"/>
        <w:jc w:val="both"/>
        <w:rPr>
          <w:rFonts w:eastAsia="Calibri"/>
          <w:color w:val="000000"/>
          <w:vertAlign w:val="superscript"/>
          <w:lang w:val="es-ES" w:eastAsia="en-US"/>
        </w:rPr>
      </w:pPr>
      <w:r w:rsidRPr="007C3A06">
        <w:rPr>
          <w:rFonts w:eastAsia="Calibri"/>
          <w:color w:val="000000"/>
          <w:lang w:val="es-ES" w:eastAsia="en-US"/>
        </w:rPr>
        <w:t xml:space="preserve">Por recomendaciones del </w:t>
      </w:r>
      <w:r w:rsidRPr="007C3A06">
        <w:rPr>
          <w:rFonts w:eastAsia="Calibri"/>
          <w:i/>
          <w:iCs/>
          <w:color w:val="000000"/>
          <w:lang w:val="es-ES" w:eastAsia="en-US"/>
        </w:rPr>
        <w:t xml:space="preserve">American </w:t>
      </w:r>
      <w:proofErr w:type="spellStart"/>
      <w:r w:rsidRPr="007C3A06">
        <w:rPr>
          <w:rFonts w:eastAsia="Calibri"/>
          <w:i/>
          <w:iCs/>
          <w:color w:val="000000"/>
          <w:lang w:val="es-ES" w:eastAsia="en-US"/>
        </w:rPr>
        <w:t>College</w:t>
      </w:r>
      <w:proofErr w:type="spellEnd"/>
      <w:r w:rsidRPr="007C3A06">
        <w:rPr>
          <w:rFonts w:eastAsia="Calibri"/>
          <w:i/>
          <w:iCs/>
          <w:color w:val="000000"/>
          <w:lang w:val="es-ES" w:eastAsia="en-US"/>
        </w:rPr>
        <w:t xml:space="preserve"> </w:t>
      </w:r>
      <w:proofErr w:type="spellStart"/>
      <w:r w:rsidRPr="007C3A06">
        <w:rPr>
          <w:rFonts w:eastAsia="Calibri"/>
          <w:i/>
          <w:iCs/>
          <w:color w:val="000000"/>
          <w:lang w:val="es-ES" w:eastAsia="en-US"/>
        </w:rPr>
        <w:t>of</w:t>
      </w:r>
      <w:proofErr w:type="spellEnd"/>
      <w:r w:rsidRPr="007C3A06">
        <w:rPr>
          <w:rFonts w:eastAsia="Calibri"/>
          <w:i/>
          <w:iCs/>
          <w:color w:val="000000"/>
          <w:lang w:val="es-ES" w:eastAsia="en-US"/>
        </w:rPr>
        <w:t xml:space="preserve"> </w:t>
      </w:r>
      <w:proofErr w:type="spellStart"/>
      <w:r w:rsidRPr="007C3A06">
        <w:rPr>
          <w:rFonts w:eastAsia="Calibri"/>
          <w:i/>
          <w:iCs/>
          <w:color w:val="000000"/>
          <w:lang w:val="es-ES" w:eastAsia="en-US"/>
        </w:rPr>
        <w:t>Surgeons</w:t>
      </w:r>
      <w:proofErr w:type="spellEnd"/>
      <w:r w:rsidRPr="007C3A06">
        <w:rPr>
          <w:rFonts w:eastAsia="Calibri"/>
          <w:color w:val="000000"/>
          <w:lang w:val="es-ES" w:eastAsia="en-US"/>
        </w:rPr>
        <w:t xml:space="preserve">, entre 1996 y 1998, se fusionó la clasificación de herida contaminada y sucia, para ser nuevamente independizadas desde </w:t>
      </w:r>
      <w:proofErr w:type="gramStart"/>
      <w:r w:rsidRPr="007C3A06">
        <w:rPr>
          <w:rFonts w:eastAsia="Calibri"/>
          <w:color w:val="000000"/>
          <w:lang w:val="es-ES" w:eastAsia="en-US"/>
        </w:rPr>
        <w:t>1999.</w:t>
      </w:r>
      <w:r w:rsidRPr="007C3A06">
        <w:rPr>
          <w:rFonts w:eastAsia="Calibri"/>
          <w:color w:val="000000"/>
          <w:vertAlign w:val="superscript"/>
          <w:lang w:val="es-ES" w:eastAsia="en-US"/>
        </w:rPr>
        <w:t>(</w:t>
      </w:r>
      <w:proofErr w:type="gramEnd"/>
      <w:r w:rsidRPr="007C3A06">
        <w:rPr>
          <w:rFonts w:eastAsia="Calibri"/>
          <w:color w:val="000000"/>
          <w:vertAlign w:val="superscript"/>
          <w:lang w:val="es-ES" w:eastAsia="en-US"/>
        </w:rPr>
        <w:t>21)</w:t>
      </w:r>
    </w:p>
    <w:p w14:paraId="6326FB1E" w14:textId="77777777" w:rsidR="007C3A06" w:rsidRPr="007C3A06" w:rsidRDefault="007C3A06" w:rsidP="006E69A2">
      <w:pPr>
        <w:suppressAutoHyphens/>
        <w:spacing w:line="360" w:lineRule="auto"/>
        <w:jc w:val="both"/>
        <w:rPr>
          <w:rFonts w:eastAsia="Calibri"/>
          <w:color w:val="000000"/>
          <w:lang w:val="es-ES" w:eastAsia="en-US"/>
        </w:rPr>
      </w:pPr>
      <w:r w:rsidRPr="007C3A06">
        <w:rPr>
          <w:rFonts w:eastAsia="Calibri"/>
          <w:color w:val="000000"/>
          <w:lang w:val="es-ES" w:eastAsia="en-US"/>
        </w:rPr>
        <w:t>Según datos recopilados en la última década del siglo pasado se conoce que la tasa de infección de heridas limpias fue de 2,7 % a 0,7 %, para una media de 2,0 %. Este índice, universalmente aceptado, establece como tasas máximas de infección para la cirugía limpia menos de 5 %, para la limpia contaminada hasta 10 %, para la contaminada entre 16 % y 20 % y para la sucia entre 28 % y 40 </w:t>
      </w:r>
      <w:proofErr w:type="gramStart"/>
      <w:r w:rsidRPr="007C3A06">
        <w:rPr>
          <w:rFonts w:eastAsia="Calibri"/>
          <w:color w:val="000000"/>
          <w:lang w:val="es-ES" w:eastAsia="en-US"/>
        </w:rPr>
        <w:t>%.</w:t>
      </w:r>
      <w:r w:rsidRPr="007C3A06">
        <w:rPr>
          <w:rFonts w:eastAsia="Calibri"/>
          <w:color w:val="000000"/>
          <w:vertAlign w:val="superscript"/>
          <w:lang w:val="es-ES" w:eastAsia="en-US"/>
        </w:rPr>
        <w:t>(</w:t>
      </w:r>
      <w:proofErr w:type="gramEnd"/>
      <w:r w:rsidRPr="007C3A06">
        <w:rPr>
          <w:rFonts w:eastAsia="Calibri"/>
          <w:color w:val="000000"/>
          <w:vertAlign w:val="superscript"/>
          <w:lang w:val="es-ES" w:eastAsia="en-US"/>
        </w:rPr>
        <w:t>24)</w:t>
      </w:r>
      <w:r w:rsidRPr="007C3A06">
        <w:rPr>
          <w:rFonts w:eastAsia="Calibri"/>
          <w:color w:val="000000"/>
          <w:lang w:val="es-ES" w:eastAsia="en-US"/>
        </w:rPr>
        <w:t xml:space="preserve">   </w:t>
      </w:r>
    </w:p>
    <w:p w14:paraId="697C99CB" w14:textId="77777777" w:rsidR="007C3A06" w:rsidRPr="007C3A06" w:rsidRDefault="007C3A06" w:rsidP="006E69A2">
      <w:pPr>
        <w:suppressAutoHyphens/>
        <w:spacing w:line="360" w:lineRule="auto"/>
        <w:jc w:val="both"/>
        <w:rPr>
          <w:rFonts w:eastAsia="Calibri"/>
          <w:color w:val="000000"/>
          <w:lang w:val="es-ES" w:eastAsia="en-US"/>
        </w:rPr>
      </w:pPr>
      <w:r w:rsidRPr="007C3A06">
        <w:rPr>
          <w:rFonts w:eastAsia="Calibri"/>
          <w:color w:val="000000"/>
          <w:lang w:val="es-ES" w:eastAsia="en-US"/>
        </w:rPr>
        <w:t xml:space="preserve">Este es un indicador cualitativo muy sensible para cualquier servicio quirúrgico. </w:t>
      </w:r>
    </w:p>
    <w:p w14:paraId="6C24F029" w14:textId="77777777" w:rsidR="007C3A06" w:rsidRPr="007C3A06" w:rsidRDefault="007C3A06" w:rsidP="006E69A2">
      <w:pPr>
        <w:suppressAutoHyphens/>
        <w:spacing w:line="360" w:lineRule="auto"/>
        <w:jc w:val="both"/>
        <w:rPr>
          <w:rFonts w:eastAsia="Calibri"/>
          <w:color w:val="000000"/>
          <w:lang w:val="es-ES" w:eastAsia="en-US"/>
        </w:rPr>
      </w:pPr>
      <w:r w:rsidRPr="007C3A06">
        <w:rPr>
          <w:rFonts w:eastAsia="Calibri"/>
          <w:color w:val="000000"/>
          <w:lang w:val="es-ES" w:eastAsia="en-US"/>
        </w:rPr>
        <w:lastRenderedPageBreak/>
        <w:t xml:space="preserve">En el mundo, la infección nosocomial más frecuente es la del tracto urinario (40 %) </w:t>
      </w:r>
      <w:proofErr w:type="gramStart"/>
      <w:r w:rsidRPr="007C3A06">
        <w:rPr>
          <w:rFonts w:eastAsia="Calibri"/>
          <w:color w:val="000000"/>
          <w:lang w:val="es-ES" w:eastAsia="en-US"/>
        </w:rPr>
        <w:t>y</w:t>
      </w:r>
      <w:proofErr w:type="gramEnd"/>
      <w:r w:rsidRPr="007C3A06">
        <w:rPr>
          <w:rFonts w:eastAsia="Calibri"/>
          <w:color w:val="000000"/>
          <w:lang w:val="es-ES" w:eastAsia="en-US"/>
        </w:rPr>
        <w:t xml:space="preserve"> en segundo lugar, la del sitio operatorio. Esta última representa entre 20 % y 25 % de todas las infecciones que ocurren en instituciones sanitarias de cualquier país. Con menor frecuencia, la infección respiratoria ocurre en el 20 % y el resto de las infecciones aparece en 16 </w:t>
      </w:r>
      <w:proofErr w:type="gramStart"/>
      <w:r w:rsidRPr="007C3A06">
        <w:rPr>
          <w:rFonts w:eastAsia="Calibri"/>
          <w:color w:val="000000"/>
          <w:lang w:val="es-ES" w:eastAsia="en-US"/>
        </w:rPr>
        <w:t>%.</w:t>
      </w:r>
      <w:r w:rsidRPr="007C3A06">
        <w:rPr>
          <w:rFonts w:eastAsia="Calibri"/>
          <w:color w:val="000000"/>
          <w:vertAlign w:val="superscript"/>
          <w:lang w:val="es-ES" w:eastAsia="en-US"/>
        </w:rPr>
        <w:t>(</w:t>
      </w:r>
      <w:proofErr w:type="gramEnd"/>
      <w:r w:rsidRPr="007C3A06">
        <w:rPr>
          <w:rFonts w:eastAsia="Calibri"/>
          <w:color w:val="000000"/>
          <w:vertAlign w:val="superscript"/>
          <w:lang w:val="es-ES" w:eastAsia="en-US"/>
        </w:rPr>
        <w:t>24)</w:t>
      </w:r>
    </w:p>
    <w:p w14:paraId="601E58EB" w14:textId="77777777" w:rsidR="007C3A06" w:rsidRPr="007C3A06" w:rsidRDefault="007C3A06" w:rsidP="006E69A2">
      <w:pPr>
        <w:suppressAutoHyphens/>
        <w:spacing w:line="360" w:lineRule="auto"/>
        <w:jc w:val="both"/>
        <w:rPr>
          <w:rFonts w:eastAsia="Calibri"/>
          <w:color w:val="000000"/>
          <w:lang w:val="es-ES" w:eastAsia="en-US"/>
        </w:rPr>
      </w:pPr>
      <w:r w:rsidRPr="007C3A06">
        <w:rPr>
          <w:rFonts w:eastAsia="Calibri"/>
          <w:color w:val="000000"/>
          <w:lang w:val="es-ES" w:eastAsia="en-US"/>
        </w:rPr>
        <w:t xml:space="preserve">La mortalidad por infecciones posquirúrgicas no ha sido cuantificada con precisión; es aún desconocida en la mayoría de los países. Está relacionada con la edad, estado físico preoperatorio, grado de contaminación, tipo de cirugía, cirugía abdominal y tiempo quirúrgico, lo cual coincide en la mayoría de los investigadores que han abordado el </w:t>
      </w:r>
      <w:proofErr w:type="gramStart"/>
      <w:r w:rsidRPr="007C3A06">
        <w:rPr>
          <w:rFonts w:eastAsia="Calibri"/>
          <w:color w:val="000000"/>
          <w:lang w:val="es-ES" w:eastAsia="en-US"/>
        </w:rPr>
        <w:t>tema.</w:t>
      </w:r>
      <w:r w:rsidRPr="007C3A06">
        <w:rPr>
          <w:rFonts w:eastAsia="Calibri"/>
          <w:color w:val="000000"/>
          <w:vertAlign w:val="superscript"/>
          <w:lang w:val="es-ES" w:eastAsia="en-US"/>
        </w:rPr>
        <w:t>(</w:t>
      </w:r>
      <w:proofErr w:type="gramEnd"/>
      <w:r w:rsidRPr="007C3A06">
        <w:rPr>
          <w:rFonts w:eastAsia="Calibri"/>
          <w:color w:val="000000"/>
          <w:vertAlign w:val="superscript"/>
          <w:lang w:val="es-ES" w:eastAsia="en-US"/>
        </w:rPr>
        <w:t>10,12)</w:t>
      </w:r>
      <w:r w:rsidRPr="007C3A06">
        <w:rPr>
          <w:rFonts w:eastAsia="Calibri"/>
          <w:color w:val="000000"/>
          <w:lang w:val="es-ES" w:eastAsia="en-US"/>
        </w:rPr>
        <w:t xml:space="preserve"> </w:t>
      </w:r>
    </w:p>
    <w:p w14:paraId="07460B50" w14:textId="77777777" w:rsidR="007C3A06" w:rsidRPr="007C3A06" w:rsidRDefault="007C3A06" w:rsidP="006E69A2">
      <w:pPr>
        <w:suppressAutoHyphens/>
        <w:spacing w:line="360" w:lineRule="auto"/>
        <w:jc w:val="both"/>
        <w:rPr>
          <w:rFonts w:eastAsia="Calibri"/>
          <w:color w:val="000000"/>
          <w:vertAlign w:val="superscript"/>
          <w:lang w:val="es-ES" w:eastAsia="en-US"/>
        </w:rPr>
      </w:pPr>
      <w:r w:rsidRPr="007C3A06">
        <w:rPr>
          <w:rFonts w:eastAsia="Calibri"/>
          <w:color w:val="000000"/>
          <w:lang w:val="es-ES" w:eastAsia="en-US"/>
        </w:rPr>
        <w:t xml:space="preserve">Las causas directas de muerte más frecuentes en estos pacientes son: sepsis generalizada, choque séptico y fallo multiorgánico (comúnmente a expensas de infecciones en órgano / espacio), con elevadas tasas de mortalidad, fluctuantes entre 17 % y 60 %, en diferentes investigaciones e instituciones en el </w:t>
      </w:r>
      <w:proofErr w:type="gramStart"/>
      <w:r w:rsidRPr="007C3A06">
        <w:rPr>
          <w:rFonts w:eastAsia="Calibri"/>
          <w:color w:val="000000"/>
          <w:lang w:val="es-ES" w:eastAsia="en-US"/>
        </w:rPr>
        <w:t>mundo.</w:t>
      </w:r>
      <w:r w:rsidRPr="007C3A06">
        <w:rPr>
          <w:rFonts w:eastAsia="Calibri"/>
          <w:color w:val="000000"/>
          <w:vertAlign w:val="superscript"/>
          <w:lang w:val="es-ES" w:eastAsia="en-US"/>
        </w:rPr>
        <w:t>(</w:t>
      </w:r>
      <w:proofErr w:type="gramEnd"/>
      <w:r w:rsidRPr="007C3A06">
        <w:rPr>
          <w:rFonts w:eastAsia="Calibri"/>
          <w:color w:val="000000"/>
          <w:vertAlign w:val="superscript"/>
          <w:lang w:val="es-ES" w:eastAsia="en-US"/>
        </w:rPr>
        <w:t>9,10,12)</w:t>
      </w:r>
    </w:p>
    <w:p w14:paraId="252CAAAB" w14:textId="77777777" w:rsidR="007C3A06" w:rsidRPr="007C3A06" w:rsidRDefault="007C3A06" w:rsidP="006E69A2">
      <w:pPr>
        <w:suppressAutoHyphens/>
        <w:spacing w:line="360" w:lineRule="auto"/>
        <w:jc w:val="both"/>
        <w:rPr>
          <w:rFonts w:eastAsia="Calibri"/>
          <w:color w:val="000000"/>
          <w:vertAlign w:val="superscript"/>
          <w:lang w:val="es-ES" w:eastAsia="en-US"/>
        </w:rPr>
      </w:pPr>
      <w:r w:rsidRPr="007C3A06">
        <w:rPr>
          <w:rFonts w:eastAsia="Calibri"/>
          <w:color w:val="000000"/>
          <w:lang w:val="es-ES" w:eastAsia="en-US"/>
        </w:rPr>
        <w:t xml:space="preserve">Más de 750 000 casos de sepsis ocurren en EE.UU. al año, lo que determina alrededor de 220 000 muertes por esa </w:t>
      </w:r>
      <w:proofErr w:type="gramStart"/>
      <w:r w:rsidRPr="007C3A06">
        <w:rPr>
          <w:rFonts w:eastAsia="Calibri"/>
          <w:color w:val="000000"/>
          <w:lang w:val="es-ES" w:eastAsia="en-US"/>
        </w:rPr>
        <w:t>causa.</w:t>
      </w:r>
      <w:r w:rsidRPr="007C3A06">
        <w:rPr>
          <w:rFonts w:eastAsia="Calibri"/>
          <w:color w:val="000000"/>
          <w:vertAlign w:val="superscript"/>
          <w:lang w:val="es-ES" w:eastAsia="en-US"/>
        </w:rPr>
        <w:t>(</w:t>
      </w:r>
      <w:proofErr w:type="gramEnd"/>
      <w:r w:rsidRPr="007C3A06">
        <w:rPr>
          <w:rFonts w:eastAsia="Calibri"/>
          <w:color w:val="000000"/>
          <w:vertAlign w:val="superscript"/>
          <w:lang w:val="es-ES" w:eastAsia="en-US"/>
        </w:rPr>
        <w:t>10)</w:t>
      </w:r>
    </w:p>
    <w:p w14:paraId="3D9C3B36" w14:textId="77777777" w:rsidR="007C3A06" w:rsidRPr="007C3A06" w:rsidRDefault="007C3A06" w:rsidP="006E69A2">
      <w:pPr>
        <w:suppressAutoHyphens/>
        <w:spacing w:line="360" w:lineRule="auto"/>
        <w:jc w:val="both"/>
        <w:rPr>
          <w:rFonts w:eastAsia="Calibri"/>
          <w:color w:val="000000"/>
          <w:vertAlign w:val="superscript"/>
          <w:lang w:val="es-ES" w:eastAsia="en-US"/>
        </w:rPr>
      </w:pPr>
      <w:r w:rsidRPr="007C3A06">
        <w:rPr>
          <w:rFonts w:eastAsia="Calibri"/>
          <w:color w:val="000000"/>
          <w:lang w:val="es-ES" w:eastAsia="en-US"/>
        </w:rPr>
        <w:t>El fallo agudo de una herida (dehiscencia de la herida) se define como la separación posoperatoria de los estratos musculo-aponeuróticos abdominales. Es una de las complicaciones más temidas por los cirujanos, con una mortalidad asociada tan alta como el 45 %; la incidencia es relativamente baja y oscila entre 0,4 % y 3,5 </w:t>
      </w:r>
      <w:proofErr w:type="gramStart"/>
      <w:r w:rsidRPr="007C3A06">
        <w:rPr>
          <w:rFonts w:eastAsia="Calibri"/>
          <w:color w:val="000000"/>
          <w:lang w:val="es-ES" w:eastAsia="en-US"/>
        </w:rPr>
        <w:t>%.</w:t>
      </w:r>
      <w:r w:rsidRPr="007C3A06">
        <w:rPr>
          <w:rFonts w:eastAsia="Calibri"/>
          <w:color w:val="000000"/>
          <w:vertAlign w:val="superscript"/>
          <w:lang w:val="es-ES" w:eastAsia="en-US"/>
        </w:rPr>
        <w:t>(</w:t>
      </w:r>
      <w:proofErr w:type="gramEnd"/>
      <w:r w:rsidRPr="007C3A06">
        <w:rPr>
          <w:rFonts w:eastAsia="Calibri"/>
          <w:color w:val="000000"/>
          <w:vertAlign w:val="superscript"/>
          <w:lang w:val="es-ES" w:eastAsia="en-US"/>
        </w:rPr>
        <w:t>24)</w:t>
      </w:r>
    </w:p>
    <w:p w14:paraId="2D985F55" w14:textId="77777777" w:rsidR="007C3A06" w:rsidRPr="007C3A06" w:rsidRDefault="007C3A06" w:rsidP="006E69A2">
      <w:pPr>
        <w:suppressAutoHyphens/>
        <w:spacing w:line="360" w:lineRule="auto"/>
        <w:jc w:val="both"/>
        <w:rPr>
          <w:rFonts w:eastAsia="Calibri"/>
          <w:color w:val="000000"/>
          <w:lang w:val="es-ES" w:eastAsia="en-US"/>
        </w:rPr>
      </w:pPr>
      <w:r w:rsidRPr="007C3A06">
        <w:rPr>
          <w:rFonts w:eastAsia="Calibri"/>
          <w:color w:val="000000"/>
          <w:lang w:val="es-ES" w:eastAsia="en-US"/>
        </w:rPr>
        <w:t xml:space="preserve">La dehiscencia de este tipo de sutura conlleva a la prolongación de la estadía hospitalaria, incidencia de hernia </w:t>
      </w:r>
      <w:proofErr w:type="spellStart"/>
      <w:r w:rsidRPr="007C3A06">
        <w:rPr>
          <w:rFonts w:eastAsia="Calibri"/>
          <w:color w:val="000000"/>
          <w:lang w:val="es-ES" w:eastAsia="en-US"/>
        </w:rPr>
        <w:t>incisional</w:t>
      </w:r>
      <w:proofErr w:type="spellEnd"/>
      <w:r w:rsidRPr="007C3A06">
        <w:rPr>
          <w:rFonts w:eastAsia="Calibri"/>
          <w:color w:val="000000"/>
          <w:lang w:val="es-ES" w:eastAsia="en-US"/>
        </w:rPr>
        <w:t xml:space="preserve"> y a la necesidad de reintervención debido a sus complicaciones. La más grave es la evisceración.</w:t>
      </w:r>
    </w:p>
    <w:p w14:paraId="498E1C1E" w14:textId="77777777" w:rsidR="007C3A06" w:rsidRPr="007C3A06" w:rsidRDefault="007C3A06" w:rsidP="006E69A2">
      <w:pPr>
        <w:suppressAutoHyphens/>
        <w:spacing w:line="360" w:lineRule="auto"/>
        <w:jc w:val="both"/>
        <w:rPr>
          <w:rFonts w:eastAsia="Calibri"/>
          <w:color w:val="000000"/>
          <w:vertAlign w:val="superscript"/>
          <w:lang w:val="es-ES" w:eastAsia="en-US"/>
        </w:rPr>
      </w:pPr>
      <w:r w:rsidRPr="007C3A06">
        <w:rPr>
          <w:rFonts w:eastAsia="Calibri"/>
          <w:color w:val="000000"/>
          <w:lang w:val="es-ES" w:eastAsia="en-US"/>
        </w:rPr>
        <w:t xml:space="preserve">La dehiscencia suele producirse en la mayoría de los casos entre 7 y 10 días después de la intervención, aunque puede hacerlo en cualquier momento, entre el primer día y más allá del vigésimo </w:t>
      </w:r>
      <w:proofErr w:type="gramStart"/>
      <w:r w:rsidRPr="007C3A06">
        <w:rPr>
          <w:rFonts w:eastAsia="Calibri"/>
          <w:color w:val="000000"/>
          <w:lang w:val="es-ES" w:eastAsia="en-US"/>
        </w:rPr>
        <w:t>día.</w:t>
      </w:r>
      <w:r w:rsidRPr="007C3A06">
        <w:rPr>
          <w:rFonts w:eastAsia="Calibri"/>
          <w:color w:val="000000"/>
          <w:vertAlign w:val="superscript"/>
          <w:lang w:val="es-ES" w:eastAsia="en-US"/>
        </w:rPr>
        <w:t>(</w:t>
      </w:r>
      <w:proofErr w:type="gramEnd"/>
      <w:r w:rsidRPr="007C3A06">
        <w:rPr>
          <w:rFonts w:eastAsia="Calibri"/>
          <w:color w:val="000000"/>
          <w:vertAlign w:val="superscript"/>
          <w:lang w:val="es-ES" w:eastAsia="en-US"/>
        </w:rPr>
        <w:t>25)</w:t>
      </w:r>
    </w:p>
    <w:p w14:paraId="6BD97560" w14:textId="77777777" w:rsidR="007C3A06" w:rsidRPr="007C3A06" w:rsidRDefault="007C3A06" w:rsidP="006E69A2">
      <w:pPr>
        <w:suppressAutoHyphens/>
        <w:spacing w:line="360" w:lineRule="auto"/>
        <w:jc w:val="both"/>
        <w:rPr>
          <w:rFonts w:eastAsia="Calibri"/>
          <w:bCs/>
          <w:color w:val="000000"/>
          <w:lang w:val="es-ES" w:eastAsia="en-US"/>
        </w:rPr>
      </w:pPr>
      <w:r w:rsidRPr="007C3A06">
        <w:rPr>
          <w:rFonts w:eastAsia="Calibri"/>
          <w:bCs/>
          <w:color w:val="000000"/>
          <w:lang w:val="es-ES" w:eastAsia="en-US"/>
        </w:rPr>
        <w:t xml:space="preserve">Los factores que contribuyen a la dehiscencia de las heridas, son la desnutrición, hipoproteinemia, obesidad mórbida, neoplasias malignas con deficiencia inmunológica, uremia, diabetes mellitus, tos con aumento de la presión intrabdominal e infecciones remotas, todo lo anterior está presente en los pacientes </w:t>
      </w:r>
      <w:proofErr w:type="gramStart"/>
      <w:r w:rsidRPr="007C3A06">
        <w:rPr>
          <w:rFonts w:eastAsia="Calibri"/>
          <w:bCs/>
          <w:color w:val="000000"/>
          <w:lang w:val="es-ES" w:eastAsia="en-US"/>
        </w:rPr>
        <w:t>geriátricos.</w:t>
      </w:r>
      <w:r w:rsidRPr="007C3A06">
        <w:rPr>
          <w:rFonts w:eastAsia="Calibri"/>
          <w:bCs/>
          <w:color w:val="000000"/>
          <w:vertAlign w:val="superscript"/>
          <w:lang w:val="es-ES" w:eastAsia="en-US"/>
        </w:rPr>
        <w:t>(</w:t>
      </w:r>
      <w:proofErr w:type="gramEnd"/>
      <w:r w:rsidRPr="007C3A06">
        <w:rPr>
          <w:rFonts w:eastAsia="Calibri"/>
          <w:bCs/>
          <w:color w:val="000000"/>
          <w:vertAlign w:val="superscript"/>
          <w:lang w:val="es-ES" w:eastAsia="en-US"/>
        </w:rPr>
        <w:t>13)</w:t>
      </w:r>
    </w:p>
    <w:p w14:paraId="1078D2D9" w14:textId="77777777" w:rsidR="007C3A06" w:rsidRPr="007C3A06" w:rsidRDefault="007C3A06" w:rsidP="006E69A2">
      <w:pPr>
        <w:suppressAutoHyphens/>
        <w:spacing w:line="360" w:lineRule="auto"/>
        <w:jc w:val="both"/>
        <w:rPr>
          <w:rFonts w:eastAsia="Calibri"/>
          <w:bCs/>
          <w:color w:val="000000"/>
          <w:vertAlign w:val="superscript"/>
          <w:lang w:val="es-ES" w:eastAsia="en-US"/>
        </w:rPr>
      </w:pPr>
      <w:r w:rsidRPr="007C3A06">
        <w:rPr>
          <w:rFonts w:eastAsia="Calibri"/>
          <w:bCs/>
          <w:color w:val="000000"/>
          <w:lang w:val="es-ES" w:eastAsia="en-US"/>
        </w:rPr>
        <w:lastRenderedPageBreak/>
        <w:t>Además, están reconocidos otros</w:t>
      </w:r>
      <w:r w:rsidRPr="007C3A06">
        <w:rPr>
          <w:rFonts w:eastAsia="Calibri"/>
          <w:color w:val="000000"/>
          <w:lang w:val="es-ES" w:eastAsia="en-US"/>
        </w:rPr>
        <w:t xml:space="preserve"> factores asociados en la aparición de esta complicación, entre los que se encuentran:</w:t>
      </w:r>
      <w:r w:rsidRPr="007C3A06">
        <w:rPr>
          <w:rFonts w:eastAsia="Calibri"/>
          <w:color w:val="000000"/>
          <w:vertAlign w:val="superscript"/>
          <w:lang w:val="es-ES" w:eastAsia="en-US"/>
        </w:rPr>
        <w:t>(13,25)</w:t>
      </w:r>
    </w:p>
    <w:p w14:paraId="063D82C3" w14:textId="77777777" w:rsidR="007C3A06" w:rsidRPr="007C3A06" w:rsidRDefault="007C3A06" w:rsidP="006E69A2">
      <w:pPr>
        <w:suppressAutoHyphens/>
        <w:spacing w:line="360" w:lineRule="auto"/>
        <w:jc w:val="both"/>
        <w:rPr>
          <w:rFonts w:eastAsia="Calibri"/>
          <w:color w:val="000000"/>
          <w:lang w:val="es-ES" w:eastAsia="en-US"/>
        </w:rPr>
      </w:pPr>
    </w:p>
    <w:p w14:paraId="00CE2199" w14:textId="77777777" w:rsidR="007C3A06" w:rsidRPr="007C3A06" w:rsidRDefault="007C3A06" w:rsidP="006E69A2">
      <w:pPr>
        <w:numPr>
          <w:ilvl w:val="0"/>
          <w:numId w:val="7"/>
        </w:numPr>
        <w:suppressAutoHyphens/>
        <w:spacing w:line="360" w:lineRule="auto"/>
        <w:ind w:left="567" w:hanging="283"/>
        <w:jc w:val="both"/>
        <w:rPr>
          <w:rFonts w:eastAsia="Calibri"/>
          <w:color w:val="000000"/>
          <w:lang w:val="es-ES" w:eastAsia="en-US"/>
        </w:rPr>
      </w:pPr>
      <w:r w:rsidRPr="007C3A06">
        <w:rPr>
          <w:rFonts w:eastAsia="Calibri"/>
          <w:color w:val="000000"/>
          <w:lang w:val="es-ES" w:eastAsia="en-US"/>
        </w:rPr>
        <w:t xml:space="preserve">Errores técnicos al cerrar las aponeurosis: las deficiencias técnicas son muy frecuentes en tanto es tan importante para el cirujano la apertura de la cavidad como el cierre; las líneas de sutura no deben ser ni tan débiles que no permitan la hermeticidad, ni tan tensas que creen isquemia y luego necrosis. </w:t>
      </w:r>
    </w:p>
    <w:p w14:paraId="7EEBAB3E" w14:textId="77777777" w:rsidR="007C3A06" w:rsidRPr="007C3A06" w:rsidRDefault="007C3A06" w:rsidP="006E69A2">
      <w:pPr>
        <w:numPr>
          <w:ilvl w:val="0"/>
          <w:numId w:val="7"/>
        </w:numPr>
        <w:suppressAutoHyphens/>
        <w:spacing w:line="360" w:lineRule="auto"/>
        <w:ind w:left="567" w:hanging="283"/>
        <w:jc w:val="both"/>
        <w:rPr>
          <w:rFonts w:eastAsia="Calibri"/>
          <w:color w:val="000000"/>
          <w:lang w:val="es-ES" w:eastAsia="en-US"/>
        </w:rPr>
      </w:pPr>
      <w:r w:rsidRPr="007C3A06">
        <w:rPr>
          <w:rFonts w:eastAsia="Calibri"/>
          <w:color w:val="000000"/>
          <w:lang w:val="es-ES" w:eastAsia="en-US"/>
        </w:rPr>
        <w:t>Cirugía de urgencia: es aceptado que no es igual el posoperatorio de un paciente al que se le programó una cirugía y en quien se tomaron en cuentan todos los elementos del preoperatorio en la evaluación del riesgo, se corrigieron las alteraciones encontradas, que un paciente que ha de llevarse de urgencia al quirófano por una entidad quirúrgica aguda.</w:t>
      </w:r>
    </w:p>
    <w:p w14:paraId="3215605D" w14:textId="77777777" w:rsidR="007C3A06" w:rsidRPr="007C3A06" w:rsidRDefault="007C3A06" w:rsidP="006E69A2">
      <w:pPr>
        <w:numPr>
          <w:ilvl w:val="0"/>
          <w:numId w:val="7"/>
        </w:numPr>
        <w:suppressAutoHyphens/>
        <w:spacing w:line="360" w:lineRule="auto"/>
        <w:ind w:left="567" w:hanging="283"/>
        <w:jc w:val="both"/>
        <w:rPr>
          <w:rFonts w:eastAsia="Calibri"/>
          <w:color w:val="000000"/>
          <w:lang w:val="es-ES" w:eastAsia="en-US"/>
        </w:rPr>
      </w:pPr>
      <w:r w:rsidRPr="007C3A06">
        <w:rPr>
          <w:rFonts w:eastAsia="Calibri"/>
          <w:color w:val="000000"/>
          <w:lang w:val="es-ES" w:eastAsia="en-US"/>
        </w:rPr>
        <w:t xml:space="preserve">Infección intrabdominal: la cirugía abdominal agrega un factor de agravamiento en un paciente que sufre de complicaciones. La apertura de una víscera abdominal, con la consiguiente contaminación de la cavidad peritoneal por su contenido lo explica, el 80 % de los gérmenes son gramnegativos y propician la aparición de infecciones producidas por gérmenes de elevada virulencia.  </w:t>
      </w:r>
    </w:p>
    <w:p w14:paraId="791E91F2" w14:textId="77777777" w:rsidR="007C3A06" w:rsidRPr="007C3A06" w:rsidRDefault="007C3A06" w:rsidP="006E69A2">
      <w:pPr>
        <w:numPr>
          <w:ilvl w:val="0"/>
          <w:numId w:val="7"/>
        </w:numPr>
        <w:suppressAutoHyphens/>
        <w:spacing w:line="360" w:lineRule="auto"/>
        <w:ind w:left="567" w:hanging="283"/>
        <w:jc w:val="both"/>
        <w:rPr>
          <w:rFonts w:eastAsia="Calibri"/>
          <w:color w:val="000000"/>
          <w:lang w:val="es-ES" w:eastAsia="en-US"/>
        </w:rPr>
      </w:pPr>
      <w:r w:rsidRPr="007C3A06">
        <w:rPr>
          <w:rFonts w:eastAsia="Calibri"/>
          <w:color w:val="000000"/>
          <w:lang w:val="es-ES" w:eastAsia="en-US"/>
        </w:rPr>
        <w:t xml:space="preserve">Hematoma y seroma: condicionan la aparición de infecciones, pero no lo son </w:t>
      </w:r>
      <w:r w:rsidRPr="007C3A06">
        <w:rPr>
          <w:rFonts w:eastAsia="Calibri"/>
          <w:i/>
          <w:color w:val="000000"/>
          <w:lang w:val="es-ES" w:eastAsia="en-US"/>
        </w:rPr>
        <w:t>per se</w:t>
      </w:r>
      <w:r w:rsidRPr="007C3A06">
        <w:rPr>
          <w:rFonts w:eastAsia="Calibri"/>
          <w:color w:val="000000"/>
          <w:lang w:val="es-ES" w:eastAsia="en-US"/>
        </w:rPr>
        <w:t xml:space="preserve">; son un caldo de cultivo de gérmenes.  </w:t>
      </w:r>
    </w:p>
    <w:p w14:paraId="24D1D9AA" w14:textId="77777777" w:rsidR="007C3A06" w:rsidRPr="007C3A06" w:rsidRDefault="007C3A06" w:rsidP="006E69A2">
      <w:pPr>
        <w:numPr>
          <w:ilvl w:val="0"/>
          <w:numId w:val="7"/>
        </w:numPr>
        <w:suppressAutoHyphens/>
        <w:spacing w:line="360" w:lineRule="auto"/>
        <w:ind w:left="567" w:hanging="283"/>
        <w:jc w:val="both"/>
        <w:rPr>
          <w:rFonts w:eastAsia="Calibri"/>
          <w:color w:val="000000"/>
          <w:lang w:val="es-ES" w:eastAsia="en-US"/>
        </w:rPr>
      </w:pPr>
      <w:r w:rsidRPr="007C3A06">
        <w:rPr>
          <w:rFonts w:eastAsia="Calibri"/>
          <w:color w:val="000000"/>
          <w:lang w:val="es-ES" w:eastAsia="en-US"/>
        </w:rPr>
        <w:t>Aumento de la presión intrabdominal: enfermedades que ocasionan un aumento de la presión intraabdominal, como ocurre con los estados de tos crónica como el paciente con una enfermedad pulmonar obstructiva crónica o con ascitis por cirrosis hepática.</w:t>
      </w:r>
    </w:p>
    <w:p w14:paraId="21982634" w14:textId="77777777" w:rsidR="007C3A06" w:rsidRPr="007C3A06" w:rsidRDefault="007C3A06" w:rsidP="006E69A2">
      <w:pPr>
        <w:numPr>
          <w:ilvl w:val="0"/>
          <w:numId w:val="7"/>
        </w:numPr>
        <w:suppressAutoHyphens/>
        <w:spacing w:line="360" w:lineRule="auto"/>
        <w:ind w:left="567" w:hanging="283"/>
        <w:jc w:val="both"/>
        <w:rPr>
          <w:rFonts w:eastAsia="Calibri"/>
          <w:color w:val="000000"/>
          <w:lang w:val="es-ES" w:eastAsia="en-US"/>
        </w:rPr>
      </w:pPr>
      <w:r w:rsidRPr="007C3A06">
        <w:rPr>
          <w:rFonts w:eastAsia="Calibri"/>
          <w:color w:val="000000"/>
          <w:lang w:val="es-ES" w:eastAsia="en-US"/>
        </w:rPr>
        <w:t>Obesidad: el aumento de la grasa corporal trae aparejado en el momento de la cirugía, mayor dificultad técnica, por el aumento del panículo adiposo. El tejido graso es pobremente vascularizado y por ende más proclive a las infecciones.</w:t>
      </w:r>
    </w:p>
    <w:p w14:paraId="64FE4B64" w14:textId="77777777" w:rsidR="007C3A06" w:rsidRPr="007C3A06" w:rsidRDefault="007C3A06" w:rsidP="006E69A2">
      <w:pPr>
        <w:numPr>
          <w:ilvl w:val="0"/>
          <w:numId w:val="7"/>
        </w:numPr>
        <w:suppressAutoHyphens/>
        <w:spacing w:line="360" w:lineRule="auto"/>
        <w:ind w:left="567" w:hanging="283"/>
        <w:jc w:val="both"/>
        <w:rPr>
          <w:rFonts w:eastAsia="Calibri"/>
          <w:color w:val="000000"/>
          <w:lang w:val="es-ES" w:eastAsia="en-US"/>
        </w:rPr>
      </w:pPr>
      <w:r w:rsidRPr="007C3A06">
        <w:rPr>
          <w:rFonts w:eastAsia="Calibri"/>
          <w:color w:val="000000"/>
          <w:lang w:val="es-ES" w:eastAsia="en-US"/>
        </w:rPr>
        <w:t>Malnutrición: todos los procesos metabólicos son dependientes de enzimas, los mecanismos de defensa tanto humorales como inmunológicos, necesitan de proteínas, por tanto, el paciente malnutrido tiene un déficit en la síntesis, que lo hace susceptible a la aparición de complicaciones, sobre todo infecciosas.</w:t>
      </w:r>
    </w:p>
    <w:p w14:paraId="0A9F2581" w14:textId="77777777" w:rsidR="007C3A06" w:rsidRPr="007C3A06" w:rsidRDefault="007C3A06" w:rsidP="006E69A2">
      <w:pPr>
        <w:numPr>
          <w:ilvl w:val="0"/>
          <w:numId w:val="7"/>
        </w:numPr>
        <w:suppressAutoHyphens/>
        <w:spacing w:line="360" w:lineRule="auto"/>
        <w:ind w:left="567" w:hanging="283"/>
        <w:jc w:val="both"/>
        <w:rPr>
          <w:rFonts w:eastAsia="Calibri"/>
          <w:color w:val="000000"/>
          <w:lang w:val="es-ES" w:eastAsia="en-US"/>
        </w:rPr>
      </w:pPr>
      <w:r w:rsidRPr="007C3A06">
        <w:rPr>
          <w:rFonts w:eastAsia="Calibri"/>
          <w:color w:val="000000"/>
          <w:lang w:val="es-ES" w:eastAsia="en-US"/>
        </w:rPr>
        <w:lastRenderedPageBreak/>
        <w:t xml:space="preserve">Radioterapia y quimioterapia: los tejidos radiados sangran fácilmente, hay sustitución por tejido fibrótico que es poco irrigado, al igual que la quimioterapia, que </w:t>
      </w:r>
      <w:proofErr w:type="spellStart"/>
      <w:r w:rsidRPr="007C3A06">
        <w:rPr>
          <w:rFonts w:eastAsia="Calibri"/>
          <w:color w:val="000000"/>
          <w:lang w:val="es-ES" w:eastAsia="en-US"/>
        </w:rPr>
        <w:t>inmunodeprime</w:t>
      </w:r>
      <w:proofErr w:type="spellEnd"/>
      <w:r w:rsidRPr="007C3A06">
        <w:rPr>
          <w:rFonts w:eastAsia="Calibri"/>
          <w:color w:val="000000"/>
          <w:lang w:val="es-ES" w:eastAsia="en-US"/>
        </w:rPr>
        <w:t xml:space="preserve"> al paciente en sentido general.</w:t>
      </w:r>
    </w:p>
    <w:p w14:paraId="166E881A" w14:textId="77777777" w:rsidR="007C3A06" w:rsidRPr="007C3A06" w:rsidRDefault="007C3A06" w:rsidP="006E69A2">
      <w:pPr>
        <w:numPr>
          <w:ilvl w:val="0"/>
          <w:numId w:val="7"/>
        </w:numPr>
        <w:suppressAutoHyphens/>
        <w:spacing w:line="360" w:lineRule="auto"/>
        <w:ind w:left="567" w:hanging="283"/>
        <w:jc w:val="both"/>
        <w:rPr>
          <w:rFonts w:eastAsia="Calibri"/>
          <w:color w:val="000000"/>
          <w:vertAlign w:val="superscript"/>
          <w:lang w:val="es-ES" w:eastAsia="en-US"/>
        </w:rPr>
      </w:pPr>
      <w:r w:rsidRPr="007C3A06">
        <w:rPr>
          <w:rFonts w:eastAsia="Calibri"/>
          <w:color w:val="000000"/>
          <w:lang w:val="es-ES" w:eastAsia="en-US"/>
        </w:rPr>
        <w:t>Trastornos sistémicos (uremia y diabetes mellitus).</w:t>
      </w:r>
      <w:r w:rsidRPr="007C3A06">
        <w:rPr>
          <w:rFonts w:eastAsia="Calibri"/>
          <w:color w:val="000000"/>
          <w:vertAlign w:val="superscript"/>
          <w:lang w:val="es-ES" w:eastAsia="en-US"/>
        </w:rPr>
        <w:t xml:space="preserve"> </w:t>
      </w:r>
    </w:p>
    <w:p w14:paraId="296816CD" w14:textId="77777777" w:rsidR="007C3A06" w:rsidRPr="007C3A06" w:rsidRDefault="007C3A06" w:rsidP="006E69A2">
      <w:pPr>
        <w:suppressAutoHyphens/>
        <w:spacing w:line="360" w:lineRule="auto"/>
        <w:contextualSpacing/>
        <w:jc w:val="both"/>
        <w:rPr>
          <w:bCs/>
          <w:lang w:val="es-ES" w:eastAsia="es-ES"/>
        </w:rPr>
      </w:pPr>
    </w:p>
    <w:p w14:paraId="193F89A5" w14:textId="77777777" w:rsidR="007C3A06" w:rsidRPr="007C3A06" w:rsidRDefault="007C3A06" w:rsidP="006E69A2">
      <w:pPr>
        <w:suppressAutoHyphens/>
        <w:spacing w:line="360" w:lineRule="auto"/>
        <w:contextualSpacing/>
        <w:jc w:val="both"/>
        <w:rPr>
          <w:bCs/>
          <w:lang w:val="es-ES" w:eastAsia="es-ES"/>
        </w:rPr>
      </w:pPr>
      <w:r w:rsidRPr="007C3A06">
        <w:rPr>
          <w:bCs/>
          <w:lang w:val="es-ES" w:eastAsia="es-ES"/>
        </w:rPr>
        <w:t xml:space="preserve">Las enfermedades sistémicas que tienen una repercusión en todo el organismo, con afectación de todos los sistemas y aparatos, como la diabetes mellitus y la insuficiencia renal crónica, predisponen al paciente quirúrgico a sufrir complicaciones, por el grado variable de inmunosupresión que causan, las lesiones endoteliales que ocasionan y el deterioro del estado de salud en cortos años, que son más frecuentes en el adulto </w:t>
      </w:r>
      <w:proofErr w:type="gramStart"/>
      <w:r w:rsidRPr="007C3A06">
        <w:rPr>
          <w:bCs/>
          <w:lang w:val="es-ES" w:eastAsia="es-ES"/>
        </w:rPr>
        <w:t>mayor.</w:t>
      </w:r>
      <w:r w:rsidRPr="007C3A06">
        <w:rPr>
          <w:bCs/>
          <w:vertAlign w:val="superscript"/>
          <w:lang w:val="es-ES" w:eastAsia="es-ES"/>
        </w:rPr>
        <w:t>(</w:t>
      </w:r>
      <w:proofErr w:type="gramEnd"/>
      <w:r w:rsidRPr="007C3A06">
        <w:rPr>
          <w:bCs/>
          <w:vertAlign w:val="superscript"/>
          <w:lang w:val="es-ES" w:eastAsia="es-ES"/>
        </w:rPr>
        <w:t>16,24)</w:t>
      </w:r>
      <w:r w:rsidRPr="007C3A06">
        <w:rPr>
          <w:bCs/>
          <w:lang w:val="es-ES" w:eastAsia="es-ES"/>
        </w:rPr>
        <w:t xml:space="preserve">  </w:t>
      </w:r>
    </w:p>
    <w:p w14:paraId="35904A3F" w14:textId="77777777" w:rsidR="007C3A06" w:rsidRPr="007C3A06" w:rsidRDefault="007C3A06" w:rsidP="006E69A2">
      <w:pPr>
        <w:suppressAutoHyphens/>
        <w:spacing w:line="360" w:lineRule="auto"/>
        <w:contextualSpacing/>
        <w:jc w:val="both"/>
        <w:rPr>
          <w:bCs/>
          <w:lang w:val="es-ES" w:eastAsia="es-ES"/>
        </w:rPr>
      </w:pPr>
      <w:r w:rsidRPr="007C3A06">
        <w:rPr>
          <w:bCs/>
          <w:lang w:val="es-ES" w:eastAsia="es-ES"/>
        </w:rPr>
        <w:t xml:space="preserve">Se describen diversos factores asociados a complicaciones quirúrgicas. Los dependientes del paciente son: edad, obesidad, infección a distancia, enfermedades concomitantes como diabetes mellitus, alcoholismo, anemia, cirrosis hepática, insuficiencia renal, neoplasias y estados clínicos como desnutrición e </w:t>
      </w:r>
      <w:proofErr w:type="gramStart"/>
      <w:r w:rsidRPr="007C3A06">
        <w:rPr>
          <w:bCs/>
          <w:lang w:val="es-ES" w:eastAsia="es-ES"/>
        </w:rPr>
        <w:t>inmunodepresión.</w:t>
      </w:r>
      <w:r w:rsidRPr="007C3A06">
        <w:rPr>
          <w:bCs/>
          <w:vertAlign w:val="superscript"/>
          <w:lang w:val="es-ES" w:eastAsia="es-ES"/>
        </w:rPr>
        <w:t>(</w:t>
      </w:r>
      <w:proofErr w:type="gramEnd"/>
      <w:r w:rsidRPr="007C3A06">
        <w:rPr>
          <w:bCs/>
          <w:vertAlign w:val="superscript"/>
          <w:lang w:val="es-ES" w:eastAsia="es-ES"/>
        </w:rPr>
        <w:t>13,25)</w:t>
      </w:r>
    </w:p>
    <w:p w14:paraId="7B7D1B6A" w14:textId="77777777" w:rsidR="007C3A06" w:rsidRPr="007C3A06" w:rsidRDefault="007C3A06" w:rsidP="006E69A2">
      <w:pPr>
        <w:suppressAutoHyphens/>
        <w:spacing w:line="360" w:lineRule="auto"/>
        <w:contextualSpacing/>
        <w:jc w:val="both"/>
        <w:rPr>
          <w:bCs/>
          <w:vertAlign w:val="superscript"/>
          <w:lang w:val="es-ES" w:eastAsia="es-ES"/>
        </w:rPr>
      </w:pPr>
      <w:r w:rsidRPr="007C3A06">
        <w:rPr>
          <w:bCs/>
          <w:lang w:val="es-ES" w:eastAsia="es-ES"/>
        </w:rPr>
        <w:t xml:space="preserve">Entre los factores inherentes a la intervención o técnica quirúrgica, más relevantes figuran: horario en que se realiza la operación, tipo de cirugía (electiva o urgente), grado de contaminación de la intervención, quirófano donde se efectúa, técnica quirúrgica empleada, tiempo quirúrgico y utilización de transfusiones de </w:t>
      </w:r>
      <w:proofErr w:type="gramStart"/>
      <w:r w:rsidRPr="007C3A06">
        <w:rPr>
          <w:bCs/>
          <w:lang w:val="es-ES" w:eastAsia="es-ES"/>
        </w:rPr>
        <w:t>sangre.</w:t>
      </w:r>
      <w:r w:rsidRPr="007C3A06">
        <w:rPr>
          <w:bCs/>
          <w:vertAlign w:val="superscript"/>
          <w:lang w:val="es-ES" w:eastAsia="es-ES"/>
        </w:rPr>
        <w:t>(</w:t>
      </w:r>
      <w:proofErr w:type="gramEnd"/>
      <w:r w:rsidRPr="007C3A06">
        <w:rPr>
          <w:bCs/>
          <w:vertAlign w:val="superscript"/>
          <w:lang w:val="es-ES" w:eastAsia="es-ES"/>
        </w:rPr>
        <w:t>13,25)</w:t>
      </w:r>
    </w:p>
    <w:p w14:paraId="0991AB1F" w14:textId="77777777" w:rsidR="007C3A06" w:rsidRPr="007C3A06" w:rsidRDefault="007C3A06" w:rsidP="006E69A2">
      <w:pPr>
        <w:suppressAutoHyphens/>
        <w:spacing w:line="360" w:lineRule="auto"/>
        <w:contextualSpacing/>
        <w:jc w:val="both"/>
        <w:rPr>
          <w:lang w:val="es-ES" w:eastAsia="es-ES"/>
        </w:rPr>
      </w:pPr>
      <w:r w:rsidRPr="007C3A06">
        <w:rPr>
          <w:lang w:val="es-ES" w:eastAsia="es-ES"/>
        </w:rPr>
        <w:t>Los factores pronósticos aportan información de datos individuales y de probable evolución perioperatoria, señalan oportunidades de optimización previa a la cirugía, a fin de facilitar la toma de decisiones. En el anciano se describen los siguientes:</w:t>
      </w:r>
    </w:p>
    <w:p w14:paraId="2604EC44" w14:textId="77777777" w:rsidR="007C3A06" w:rsidRPr="007C3A06" w:rsidRDefault="007C3A06" w:rsidP="006E69A2">
      <w:pPr>
        <w:suppressAutoHyphens/>
        <w:spacing w:line="360" w:lineRule="auto"/>
        <w:contextualSpacing/>
        <w:jc w:val="both"/>
        <w:rPr>
          <w:vertAlign w:val="superscript"/>
          <w:lang w:val="es-ES" w:eastAsia="es-ES"/>
        </w:rPr>
      </w:pPr>
      <w:r w:rsidRPr="007C3A06">
        <w:rPr>
          <w:lang w:val="es-ES" w:eastAsia="es-ES"/>
        </w:rPr>
        <w:t>Factores dependientes del paciente:</w:t>
      </w:r>
      <w:r w:rsidRPr="007C3A06">
        <w:rPr>
          <w:vertAlign w:val="superscript"/>
          <w:lang w:val="es-ES" w:eastAsia="es-ES"/>
        </w:rPr>
        <w:t xml:space="preserve">(13,25) </w:t>
      </w:r>
      <w:r w:rsidRPr="007C3A06">
        <w:rPr>
          <w:lang w:val="es-ES" w:eastAsia="es-ES"/>
        </w:rPr>
        <w:t>edad,</w:t>
      </w:r>
      <w:r w:rsidRPr="007C3A06">
        <w:rPr>
          <w:vertAlign w:val="superscript"/>
          <w:lang w:val="es-ES" w:eastAsia="es-ES"/>
        </w:rPr>
        <w:t xml:space="preserve"> </w:t>
      </w:r>
      <w:r w:rsidRPr="007C3A06">
        <w:rPr>
          <w:lang w:val="es-ES" w:eastAsia="es-ES"/>
        </w:rPr>
        <w:t>estado físico preoperatorio (ASA-PS) y estado funcional.</w:t>
      </w:r>
    </w:p>
    <w:p w14:paraId="25E8BC34" w14:textId="77777777" w:rsidR="007C3A06" w:rsidRPr="007C3A06" w:rsidRDefault="007C3A06" w:rsidP="006E69A2">
      <w:pPr>
        <w:suppressAutoHyphens/>
        <w:spacing w:line="360" w:lineRule="auto"/>
        <w:contextualSpacing/>
        <w:jc w:val="both"/>
        <w:rPr>
          <w:vertAlign w:val="superscript"/>
          <w:lang w:val="es-ES" w:eastAsia="es-ES"/>
        </w:rPr>
      </w:pPr>
      <w:r w:rsidRPr="007C3A06">
        <w:rPr>
          <w:lang w:val="es-ES" w:eastAsia="es-ES"/>
        </w:rPr>
        <w:t>Factores de repercusión de la entidad aguda:</w:t>
      </w:r>
      <w:r w:rsidRPr="007C3A06">
        <w:rPr>
          <w:vertAlign w:val="superscript"/>
          <w:lang w:val="es-ES" w:eastAsia="es-ES"/>
        </w:rPr>
        <w:t>(13,25)</w:t>
      </w:r>
      <w:r w:rsidRPr="007C3A06">
        <w:rPr>
          <w:lang w:val="es-ES" w:eastAsia="es-ES"/>
        </w:rPr>
        <w:t xml:space="preserve"> estado nutricional,</w:t>
      </w:r>
      <w:r w:rsidRPr="007C3A06">
        <w:rPr>
          <w:vertAlign w:val="superscript"/>
          <w:lang w:val="es-ES" w:eastAsia="es-ES"/>
        </w:rPr>
        <w:t xml:space="preserve"> </w:t>
      </w:r>
      <w:r w:rsidRPr="007C3A06">
        <w:rPr>
          <w:lang w:val="es-ES" w:eastAsia="es-ES"/>
        </w:rPr>
        <w:t>estatus fisiológico (APACHE II, sepsis, fallo multiorgánico) e indicación quirúrgica.</w:t>
      </w:r>
    </w:p>
    <w:p w14:paraId="6C88E603" w14:textId="77777777" w:rsidR="007C3A06" w:rsidRPr="007C3A06" w:rsidRDefault="007C3A06" w:rsidP="006E69A2">
      <w:pPr>
        <w:suppressAutoHyphens/>
        <w:spacing w:line="360" w:lineRule="auto"/>
        <w:contextualSpacing/>
        <w:jc w:val="both"/>
        <w:rPr>
          <w:lang w:val="es-ES" w:eastAsia="es-ES"/>
        </w:rPr>
      </w:pPr>
      <w:r w:rsidRPr="007C3A06">
        <w:rPr>
          <w:lang w:val="es-ES" w:eastAsia="es-ES"/>
        </w:rPr>
        <w:t>Factores relacionados con la intervención quirúrgica:</w:t>
      </w:r>
      <w:r w:rsidRPr="007C3A06">
        <w:rPr>
          <w:vertAlign w:val="superscript"/>
          <w:lang w:val="es-ES" w:eastAsia="es-ES"/>
        </w:rPr>
        <w:t xml:space="preserve">(13,25) </w:t>
      </w:r>
      <w:r w:rsidRPr="007C3A06">
        <w:rPr>
          <w:lang w:val="es-ES" w:eastAsia="es-ES"/>
        </w:rPr>
        <w:t>admisión (urgente o programada), intervalo desde el inicio de los síntomas, tipo de cirugía,</w:t>
      </w:r>
      <w:r w:rsidRPr="007C3A06">
        <w:rPr>
          <w:vertAlign w:val="superscript"/>
          <w:lang w:val="es-ES" w:eastAsia="es-ES"/>
        </w:rPr>
        <w:t xml:space="preserve"> </w:t>
      </w:r>
      <w:r w:rsidRPr="007C3A06">
        <w:rPr>
          <w:lang w:val="es-ES" w:eastAsia="es-ES"/>
        </w:rPr>
        <w:t xml:space="preserve">pérdidas hemáticas, intención (curativa o paliativa). </w:t>
      </w:r>
    </w:p>
    <w:p w14:paraId="5AECFA19" w14:textId="77777777" w:rsidR="007C3A06" w:rsidRPr="007C3A06" w:rsidRDefault="007C3A06" w:rsidP="006E69A2">
      <w:pPr>
        <w:suppressAutoHyphens/>
        <w:spacing w:line="360" w:lineRule="auto"/>
        <w:contextualSpacing/>
        <w:jc w:val="both"/>
        <w:rPr>
          <w:vertAlign w:val="superscript"/>
          <w:lang w:val="es-ES" w:eastAsia="es-ES"/>
        </w:rPr>
      </w:pPr>
    </w:p>
    <w:p w14:paraId="50437868" w14:textId="77777777" w:rsidR="007C3A06" w:rsidRPr="007C3A06" w:rsidRDefault="007C3A06" w:rsidP="006E69A2">
      <w:pPr>
        <w:suppressAutoHyphens/>
        <w:spacing w:line="360" w:lineRule="auto"/>
        <w:jc w:val="both"/>
        <w:rPr>
          <w:rFonts w:eastAsia="Calibri"/>
          <w:bCs/>
          <w:lang w:val="es-ES" w:eastAsia="en-US"/>
        </w:rPr>
      </w:pPr>
      <w:r w:rsidRPr="007C3A06">
        <w:rPr>
          <w:rFonts w:eastAsia="Calibri"/>
          <w:bCs/>
          <w:lang w:val="es-ES" w:eastAsia="en-US"/>
        </w:rPr>
        <w:lastRenderedPageBreak/>
        <w:t xml:space="preserve">Se debe enfatizar sobre la importancia de la prevención de las complicaciones quirúrgicas infecciosas, sobre su génesis multifactorial, focalizada en la adecuada atención preoperatoria de los pacientes, técnica quirúrgica y anestésica adecuadas, extremar las medidas de asepsia y antisepsia en el peroperatorio, así como en las salas de hospitalización y la profilaxis antibiótica en los casos necesarios. La actuación sobre los factores causales, traerá, por consiguiente, la disminución de las tasas de complicaciones quirúrgicas infecciosas, además de representar un indicador de calidad y buenas prácticas de los servicios quirúrgicos. </w:t>
      </w:r>
    </w:p>
    <w:p w14:paraId="476F1A21" w14:textId="77777777" w:rsidR="007C3A06" w:rsidRPr="007C3A06" w:rsidRDefault="007C3A06" w:rsidP="006E69A2">
      <w:pPr>
        <w:suppressAutoHyphens/>
        <w:spacing w:line="360" w:lineRule="auto"/>
        <w:jc w:val="both"/>
        <w:rPr>
          <w:rFonts w:eastAsia="Calibri"/>
          <w:bCs/>
          <w:lang w:val="es-ES" w:eastAsia="en-US"/>
        </w:rPr>
      </w:pPr>
      <w:r w:rsidRPr="007C3A06">
        <w:rPr>
          <w:color w:val="000000"/>
          <w:lang w:val="es-ES" w:eastAsia="es-ES"/>
        </w:rPr>
        <w:t>El aporte de esta investigación se centra en la obtención de un punto de partida para la implementación de programas de vigilancia epidemiológica basados en índices de riesgo a fin de prevenir y tratar adecuadamente las complicaciones quirúrgicas infecciosas en adultos mayores, tras cirugía abdominal de urgencia.</w:t>
      </w:r>
      <w:r w:rsidRPr="007C3A06">
        <w:rPr>
          <w:rFonts w:eastAsia="Calibri"/>
          <w:bCs/>
          <w:lang w:val="es-ES" w:eastAsia="en-US"/>
        </w:rPr>
        <w:t xml:space="preserve"> Se sugiere elaborar y validar una escala predictiva de complicaciones quirúrgicas para el paciente anciano, que se ajuste a las condiciones de la población cubana. </w:t>
      </w:r>
    </w:p>
    <w:p w14:paraId="0C4A307E" w14:textId="77777777" w:rsidR="007C3A06" w:rsidRPr="007C3A06" w:rsidRDefault="007C3A06" w:rsidP="006E69A2">
      <w:pPr>
        <w:suppressAutoHyphens/>
        <w:spacing w:line="360" w:lineRule="auto"/>
        <w:jc w:val="both"/>
        <w:rPr>
          <w:rFonts w:eastAsia="Calibri"/>
          <w:lang w:val="es-ES" w:eastAsia="en-US"/>
        </w:rPr>
      </w:pPr>
      <w:r w:rsidRPr="007C3A06">
        <w:rPr>
          <w:rFonts w:eastAsia="Calibri"/>
          <w:lang w:val="es-ES" w:eastAsia="en-US"/>
        </w:rPr>
        <w:t xml:space="preserve">A pesar del aumento del número de adultos mayores con abdomen agudo que requieren tratamiento quirúrgico con urgencia, la edad no debe considerarse como una limitante para efectuar la operación. Además del tratamiento específico y preventivo de las complicaciones tras cirugía abdominal de urgencia, las comorbilidades y la fragilidad presentes en estos pacientes requieren adecuada compensación preoperatoria, operatoria y posoperatoria, a fin de garantizar la evolución satisfactoria de estos enfermos. </w:t>
      </w:r>
    </w:p>
    <w:p w14:paraId="153316B6" w14:textId="77777777" w:rsidR="007C3A06" w:rsidRPr="007C3A06" w:rsidRDefault="007C3A06" w:rsidP="006E69A2">
      <w:pPr>
        <w:suppressAutoHyphens/>
        <w:spacing w:line="360" w:lineRule="auto"/>
        <w:jc w:val="both"/>
        <w:rPr>
          <w:rFonts w:eastAsia="Calibri"/>
          <w:lang w:val="es-ES" w:eastAsia="en-US"/>
        </w:rPr>
      </w:pPr>
    </w:p>
    <w:p w14:paraId="63FAFBC9" w14:textId="77777777" w:rsidR="007C3A06" w:rsidRPr="007C3A06" w:rsidRDefault="007C3A06" w:rsidP="006E69A2">
      <w:pPr>
        <w:suppressAutoHyphens/>
        <w:spacing w:line="360" w:lineRule="auto"/>
        <w:jc w:val="both"/>
        <w:rPr>
          <w:rFonts w:eastAsia="Calibri"/>
          <w:lang w:val="es-ES" w:eastAsia="en-US"/>
        </w:rPr>
      </w:pPr>
    </w:p>
    <w:p w14:paraId="2E9A4CA6" w14:textId="77777777" w:rsidR="007C3A06" w:rsidRPr="007C3A06" w:rsidRDefault="007C3A06" w:rsidP="006E69A2">
      <w:pPr>
        <w:suppressAutoHyphens/>
        <w:spacing w:line="360" w:lineRule="auto"/>
        <w:jc w:val="center"/>
        <w:rPr>
          <w:rFonts w:eastAsia="Calibri"/>
          <w:color w:val="000000"/>
          <w:sz w:val="32"/>
          <w:szCs w:val="32"/>
          <w:lang w:val="es-ES" w:eastAsia="en-US"/>
        </w:rPr>
      </w:pPr>
      <w:r w:rsidRPr="007C3A06">
        <w:rPr>
          <w:rFonts w:eastAsia="Calibri"/>
          <w:b/>
          <w:bCs/>
          <w:sz w:val="32"/>
          <w:szCs w:val="32"/>
          <w:lang w:val="es-ES" w:eastAsia="en-US"/>
        </w:rPr>
        <w:t>REFERENCIAS BIBLIOGRÁFICAS</w:t>
      </w:r>
    </w:p>
    <w:p w14:paraId="707B5518" w14:textId="77777777" w:rsidR="007C3A06" w:rsidRPr="007C3A06" w:rsidRDefault="007C3A06" w:rsidP="006E69A2">
      <w:pPr>
        <w:suppressAutoHyphens/>
        <w:spacing w:line="360" w:lineRule="auto"/>
        <w:rPr>
          <w:rFonts w:eastAsia="Calibri"/>
          <w:bCs/>
          <w:lang w:val="en-US" w:eastAsia="en-US"/>
        </w:rPr>
      </w:pPr>
      <w:r w:rsidRPr="007C3A06">
        <w:rPr>
          <w:rFonts w:eastAsia="Calibri"/>
          <w:bCs/>
          <w:lang w:val="es-ES" w:eastAsia="en-US"/>
        </w:rPr>
        <w:t xml:space="preserve">1. Esmeraldas EE, Falcones </w:t>
      </w:r>
      <w:proofErr w:type="spellStart"/>
      <w:r w:rsidRPr="007C3A06">
        <w:rPr>
          <w:rFonts w:eastAsia="Calibri"/>
          <w:bCs/>
          <w:lang w:val="es-ES" w:eastAsia="en-US"/>
        </w:rPr>
        <w:t>MR</w:t>
      </w:r>
      <w:proofErr w:type="spellEnd"/>
      <w:r w:rsidRPr="007C3A06">
        <w:rPr>
          <w:rFonts w:eastAsia="Calibri"/>
          <w:bCs/>
          <w:lang w:val="es-ES" w:eastAsia="en-US"/>
        </w:rPr>
        <w:t>, Vásquez MG, Solórzano JA. El envejecimiento del adulto mayor y sus principales características. Revista Científica Mundo de la Investigación y el Conocimiento (</w:t>
      </w:r>
      <w:proofErr w:type="spellStart"/>
      <w:r w:rsidRPr="007C3A06">
        <w:rPr>
          <w:rFonts w:eastAsia="Calibri"/>
          <w:bCs/>
          <w:lang w:val="es-ES" w:eastAsia="en-US"/>
        </w:rPr>
        <w:t>RECIMUNDO</w:t>
      </w:r>
      <w:proofErr w:type="spellEnd"/>
      <w:r w:rsidRPr="007C3A06">
        <w:rPr>
          <w:rFonts w:eastAsia="Calibri"/>
          <w:bCs/>
          <w:lang w:val="es-ES" w:eastAsia="en-US"/>
        </w:rPr>
        <w:t xml:space="preserve">). </w:t>
      </w:r>
      <w:r w:rsidRPr="007C3A06">
        <w:rPr>
          <w:rFonts w:eastAsia="Calibri"/>
          <w:bCs/>
          <w:lang w:val="en-US" w:eastAsia="en-US"/>
        </w:rPr>
        <w:t>2019; 3(1):45-71. DOI: 10.26820/</w:t>
      </w:r>
      <w:proofErr w:type="spellStart"/>
      <w:r w:rsidRPr="007C3A06">
        <w:rPr>
          <w:rFonts w:eastAsia="Calibri"/>
          <w:bCs/>
          <w:lang w:val="en-US" w:eastAsia="en-US"/>
        </w:rPr>
        <w:t>recimundo</w:t>
      </w:r>
      <w:proofErr w:type="spellEnd"/>
      <w:r w:rsidRPr="007C3A06">
        <w:rPr>
          <w:rFonts w:eastAsia="Calibri"/>
          <w:bCs/>
          <w:lang w:val="en-US" w:eastAsia="en-US"/>
        </w:rPr>
        <w:t>/</w:t>
      </w:r>
      <w:proofErr w:type="gramStart"/>
      <w:r w:rsidRPr="007C3A06">
        <w:rPr>
          <w:rFonts w:eastAsia="Calibri"/>
          <w:bCs/>
          <w:lang w:val="en-US" w:eastAsia="en-US"/>
        </w:rPr>
        <w:t>3.(</w:t>
      </w:r>
      <w:proofErr w:type="gramEnd"/>
      <w:r w:rsidRPr="007C3A06">
        <w:rPr>
          <w:rFonts w:eastAsia="Calibri"/>
          <w:bCs/>
          <w:lang w:val="en-US" w:eastAsia="en-US"/>
        </w:rPr>
        <w:t>1).</w:t>
      </w:r>
      <w:proofErr w:type="spellStart"/>
      <w:r w:rsidRPr="007C3A06">
        <w:rPr>
          <w:rFonts w:eastAsia="Calibri"/>
          <w:bCs/>
          <w:lang w:val="en-US" w:eastAsia="en-US"/>
        </w:rPr>
        <w:t>enero.2019.58</w:t>
      </w:r>
      <w:proofErr w:type="spellEnd"/>
      <w:r w:rsidRPr="007C3A06">
        <w:rPr>
          <w:rFonts w:eastAsia="Calibri"/>
          <w:bCs/>
          <w:lang w:val="en-US" w:eastAsia="en-US"/>
        </w:rPr>
        <w:t xml:space="preserve">-74 </w:t>
      </w:r>
    </w:p>
    <w:p w14:paraId="467C5CEC" w14:textId="77777777" w:rsidR="007C3A06" w:rsidRPr="007C3A06" w:rsidRDefault="007C3A06" w:rsidP="006E69A2">
      <w:pPr>
        <w:suppressAutoHyphens/>
        <w:spacing w:line="360" w:lineRule="auto"/>
        <w:rPr>
          <w:rFonts w:eastAsia="Calibri"/>
          <w:bCs/>
          <w:lang w:val="es-ES" w:eastAsia="en-US"/>
        </w:rPr>
      </w:pPr>
      <w:r w:rsidRPr="007C3A06">
        <w:rPr>
          <w:rFonts w:eastAsia="Calibri"/>
          <w:bCs/>
          <w:lang w:val="en-US" w:eastAsia="en-US"/>
        </w:rPr>
        <w:t xml:space="preserve">2. Wolfe JD, Wolfe NK, Rich MW. Perioperative care of the geriatric patient for noncardiac surgery. </w:t>
      </w:r>
      <w:r w:rsidRPr="007C3A06">
        <w:rPr>
          <w:rFonts w:eastAsia="Calibri"/>
          <w:bCs/>
          <w:lang w:val="es-ES" w:eastAsia="en-US"/>
        </w:rPr>
        <w:t xml:space="preserve">Clin </w:t>
      </w:r>
      <w:proofErr w:type="spellStart"/>
      <w:r w:rsidRPr="007C3A06">
        <w:rPr>
          <w:rFonts w:eastAsia="Calibri"/>
          <w:bCs/>
          <w:lang w:val="es-ES" w:eastAsia="en-US"/>
        </w:rPr>
        <w:t>Cardiol</w:t>
      </w:r>
      <w:proofErr w:type="spellEnd"/>
      <w:r w:rsidRPr="007C3A06">
        <w:rPr>
          <w:rFonts w:eastAsia="Calibri"/>
          <w:bCs/>
          <w:lang w:val="es-ES" w:eastAsia="en-US"/>
        </w:rPr>
        <w:t xml:space="preserve">. 2020; 43(2): 127-136. </w:t>
      </w:r>
      <w:proofErr w:type="spellStart"/>
      <w:r w:rsidRPr="007C3A06">
        <w:rPr>
          <w:rFonts w:eastAsia="Calibri"/>
          <w:bCs/>
          <w:lang w:val="es-ES" w:eastAsia="en-US"/>
        </w:rPr>
        <w:t>DOI</w:t>
      </w:r>
      <w:proofErr w:type="spellEnd"/>
      <w:r w:rsidRPr="007C3A06">
        <w:rPr>
          <w:rFonts w:eastAsia="Calibri"/>
          <w:bCs/>
          <w:lang w:val="es-ES" w:eastAsia="en-US"/>
        </w:rPr>
        <w:t>: 10.1002/</w:t>
      </w:r>
      <w:proofErr w:type="spellStart"/>
      <w:r w:rsidRPr="007C3A06">
        <w:rPr>
          <w:rFonts w:eastAsia="Calibri"/>
          <w:bCs/>
          <w:lang w:val="es-ES" w:eastAsia="en-US"/>
        </w:rPr>
        <w:t>clc.23302</w:t>
      </w:r>
      <w:proofErr w:type="spellEnd"/>
      <w:r w:rsidRPr="007C3A06">
        <w:rPr>
          <w:rFonts w:eastAsia="Calibri"/>
          <w:bCs/>
          <w:lang w:val="es-ES" w:eastAsia="en-US"/>
        </w:rPr>
        <w:t xml:space="preserve"> </w:t>
      </w:r>
    </w:p>
    <w:p w14:paraId="2C05B675" w14:textId="77777777" w:rsidR="007C3A06" w:rsidRPr="007C3A06" w:rsidRDefault="007C3A06" w:rsidP="006E69A2">
      <w:pPr>
        <w:suppressAutoHyphens/>
        <w:spacing w:line="360" w:lineRule="auto"/>
        <w:rPr>
          <w:rFonts w:eastAsia="Calibri"/>
          <w:bCs/>
          <w:lang w:val="es-ES" w:eastAsia="en-US"/>
        </w:rPr>
      </w:pPr>
      <w:r w:rsidRPr="007C3A06">
        <w:rPr>
          <w:rFonts w:eastAsia="Calibri"/>
          <w:bCs/>
          <w:lang w:val="es-ES" w:eastAsia="en-US"/>
        </w:rPr>
        <w:t>3. Delgado-Pagán G, Ferriol-Rodríguez M, Rojas-Pérez M, Del-Sol-Fabregat L, Villegas-</w:t>
      </w:r>
      <w:proofErr w:type="spellStart"/>
      <w:r w:rsidRPr="007C3A06">
        <w:rPr>
          <w:rFonts w:eastAsia="Calibri"/>
          <w:bCs/>
          <w:lang w:val="es-ES" w:eastAsia="en-US"/>
        </w:rPr>
        <w:t>Fleites</w:t>
      </w:r>
      <w:proofErr w:type="spellEnd"/>
      <w:r w:rsidRPr="007C3A06">
        <w:rPr>
          <w:rFonts w:eastAsia="Calibri"/>
          <w:bCs/>
          <w:lang w:val="es-ES" w:eastAsia="en-US"/>
        </w:rPr>
        <w:t xml:space="preserve"> A, </w:t>
      </w:r>
      <w:proofErr w:type="spellStart"/>
      <w:r w:rsidRPr="007C3A06">
        <w:rPr>
          <w:rFonts w:eastAsia="Calibri"/>
          <w:bCs/>
          <w:lang w:val="es-ES" w:eastAsia="en-US"/>
        </w:rPr>
        <w:t>Martinez</w:t>
      </w:r>
      <w:proofErr w:type="spellEnd"/>
      <w:r w:rsidRPr="007C3A06">
        <w:rPr>
          <w:rFonts w:eastAsia="Calibri"/>
          <w:bCs/>
          <w:lang w:val="es-ES" w:eastAsia="en-US"/>
        </w:rPr>
        <w:t xml:space="preserve">-Rojas L. Algoritmo para el manejo del paciente geriátrico en la Consulta preoperatoria de </w:t>
      </w:r>
      <w:r w:rsidRPr="007C3A06">
        <w:rPr>
          <w:rFonts w:eastAsia="Calibri"/>
          <w:bCs/>
          <w:lang w:val="es-ES" w:eastAsia="en-US"/>
        </w:rPr>
        <w:lastRenderedPageBreak/>
        <w:t xml:space="preserve">Anestesia y Geriatría. Acta Médica del Centro. 2018 [acceso: 28/03/2021]; 13(1):72-83. Disponible en: </w:t>
      </w:r>
      <w:hyperlink r:id="rId12" w:history="1">
        <w:r w:rsidRPr="007C3A06">
          <w:rPr>
            <w:rFonts w:eastAsia="Calibri"/>
            <w:bCs/>
            <w:color w:val="0000FF"/>
            <w:u w:val="single"/>
            <w:lang w:val="es-ES" w:eastAsia="en-US"/>
          </w:rPr>
          <w:t>http://www.revactamedicacentro.sld.cu/index.php/amc/article/view/1007</w:t>
        </w:r>
      </w:hyperlink>
      <w:r w:rsidRPr="007C3A06">
        <w:rPr>
          <w:rFonts w:eastAsia="Calibri"/>
          <w:bCs/>
          <w:lang w:val="es-ES" w:eastAsia="en-US"/>
        </w:rPr>
        <w:t xml:space="preserve"> </w:t>
      </w:r>
    </w:p>
    <w:p w14:paraId="72356F7B" w14:textId="77777777" w:rsidR="007C3A06" w:rsidRPr="007C3A06" w:rsidRDefault="007C3A06" w:rsidP="006E69A2">
      <w:pPr>
        <w:suppressAutoHyphens/>
        <w:spacing w:line="360" w:lineRule="auto"/>
        <w:rPr>
          <w:rFonts w:eastAsia="Calibri"/>
          <w:bCs/>
          <w:lang w:val="es-ES" w:eastAsia="en-US"/>
        </w:rPr>
      </w:pPr>
      <w:r w:rsidRPr="007C3A06">
        <w:rPr>
          <w:rFonts w:eastAsia="Calibri"/>
          <w:bCs/>
          <w:lang w:val="es-ES" w:eastAsia="en-US"/>
        </w:rPr>
        <w:t>4. Herrera-Landero A, d ́</w:t>
      </w:r>
      <w:proofErr w:type="spellStart"/>
      <w:r w:rsidRPr="007C3A06">
        <w:rPr>
          <w:rFonts w:eastAsia="Calibri"/>
          <w:bCs/>
          <w:lang w:val="es-ES" w:eastAsia="en-US"/>
        </w:rPr>
        <w:t>Hyver</w:t>
      </w:r>
      <w:proofErr w:type="spellEnd"/>
      <w:r w:rsidRPr="007C3A06">
        <w:rPr>
          <w:rFonts w:eastAsia="Calibri"/>
          <w:bCs/>
          <w:lang w:val="es-ES" w:eastAsia="en-US"/>
        </w:rPr>
        <w:t xml:space="preserve"> de las </w:t>
      </w:r>
      <w:proofErr w:type="spellStart"/>
      <w:r w:rsidRPr="007C3A06">
        <w:rPr>
          <w:rFonts w:eastAsia="Calibri"/>
          <w:bCs/>
          <w:lang w:val="es-ES" w:eastAsia="en-US"/>
        </w:rPr>
        <w:t>Deses</w:t>
      </w:r>
      <w:proofErr w:type="spellEnd"/>
      <w:r w:rsidRPr="007C3A06">
        <w:rPr>
          <w:rFonts w:eastAsia="Calibri"/>
          <w:bCs/>
          <w:lang w:val="es-ES" w:eastAsia="en-US"/>
        </w:rPr>
        <w:t xml:space="preserve"> C. Valoración preoperatoria del adulto mayor. Revista de la Facultad de Medicina de la Universidad Autónoma de México.  2018 [acceso: 08/03/2021]; 61(4):43-55. Disponible en: </w:t>
      </w:r>
      <w:hyperlink r:id="rId13" w:history="1">
        <w:r w:rsidRPr="007C3A06">
          <w:rPr>
            <w:rFonts w:eastAsia="Calibri"/>
            <w:bCs/>
            <w:color w:val="0000FF"/>
            <w:u w:val="single"/>
            <w:lang w:val="es-ES" w:eastAsia="en-US"/>
          </w:rPr>
          <w:t>https://www.medigraphic.com/pdfs/facmed/un-2018/un184j.pdf</w:t>
        </w:r>
      </w:hyperlink>
      <w:r w:rsidRPr="007C3A06">
        <w:rPr>
          <w:rFonts w:eastAsia="Calibri"/>
          <w:bCs/>
          <w:lang w:val="es-ES" w:eastAsia="en-US"/>
        </w:rPr>
        <w:t xml:space="preserve">   </w:t>
      </w:r>
    </w:p>
    <w:p w14:paraId="0702BEBE" w14:textId="77777777" w:rsidR="007C3A06" w:rsidRPr="007C3A06" w:rsidRDefault="007C3A06" w:rsidP="006E69A2">
      <w:pPr>
        <w:suppressAutoHyphens/>
        <w:spacing w:line="360" w:lineRule="auto"/>
        <w:rPr>
          <w:rFonts w:eastAsia="Calibri"/>
          <w:bCs/>
          <w:lang w:val="es-ES" w:eastAsia="en-US"/>
        </w:rPr>
      </w:pPr>
      <w:r w:rsidRPr="007C3A06">
        <w:rPr>
          <w:rFonts w:eastAsia="Calibri"/>
          <w:bCs/>
          <w:lang w:val="es-ES" w:eastAsia="en-US"/>
        </w:rPr>
        <w:t xml:space="preserve">5. Paredes-Terrones X, Pérez-Agüero C, </w:t>
      </w:r>
      <w:proofErr w:type="spellStart"/>
      <w:r w:rsidRPr="007C3A06">
        <w:rPr>
          <w:rFonts w:eastAsia="Calibri"/>
          <w:bCs/>
          <w:lang w:val="es-ES" w:eastAsia="en-US"/>
        </w:rPr>
        <w:t>Runzer</w:t>
      </w:r>
      <w:proofErr w:type="spellEnd"/>
      <w:r w:rsidRPr="007C3A06">
        <w:rPr>
          <w:rFonts w:eastAsia="Calibri"/>
          <w:bCs/>
          <w:lang w:val="es-ES" w:eastAsia="en-US"/>
        </w:rPr>
        <w:t xml:space="preserve">-Colmenares FM, Parodi-José F. Factores asociados a complicaciones quirúrgicas en pacientes adultos mayores con neoplasias gastrointestinales del Centro Médico Naval. </w:t>
      </w:r>
      <w:proofErr w:type="spellStart"/>
      <w:r w:rsidRPr="007C3A06">
        <w:rPr>
          <w:rFonts w:eastAsia="Calibri"/>
          <w:bCs/>
          <w:lang w:val="es-ES" w:eastAsia="en-US"/>
        </w:rPr>
        <w:t>Horiz</w:t>
      </w:r>
      <w:proofErr w:type="spellEnd"/>
      <w:r w:rsidRPr="007C3A06">
        <w:rPr>
          <w:rFonts w:eastAsia="Calibri"/>
          <w:bCs/>
          <w:lang w:val="es-ES" w:eastAsia="en-US"/>
        </w:rPr>
        <w:t xml:space="preserve">. </w:t>
      </w:r>
      <w:proofErr w:type="spellStart"/>
      <w:r w:rsidRPr="007C3A06">
        <w:rPr>
          <w:rFonts w:eastAsia="Calibri"/>
          <w:bCs/>
          <w:lang w:val="es-ES" w:eastAsia="en-US"/>
        </w:rPr>
        <w:t>Med</w:t>
      </w:r>
      <w:proofErr w:type="spellEnd"/>
      <w:r w:rsidRPr="007C3A06">
        <w:rPr>
          <w:rFonts w:eastAsia="Calibri"/>
          <w:bCs/>
          <w:lang w:val="es-ES" w:eastAsia="en-US"/>
        </w:rPr>
        <w:t xml:space="preserve">. 2020; 20(1):45-53. </w:t>
      </w:r>
      <w:proofErr w:type="spellStart"/>
      <w:r w:rsidRPr="007C3A06">
        <w:rPr>
          <w:rFonts w:eastAsia="Calibri"/>
          <w:bCs/>
          <w:lang w:val="es-ES" w:eastAsia="en-US"/>
        </w:rPr>
        <w:t>DOI</w:t>
      </w:r>
      <w:proofErr w:type="spellEnd"/>
      <w:r w:rsidRPr="007C3A06">
        <w:rPr>
          <w:rFonts w:eastAsia="Calibri"/>
          <w:bCs/>
          <w:lang w:val="es-ES" w:eastAsia="en-US"/>
        </w:rPr>
        <w:t>: 10.24265/</w:t>
      </w:r>
      <w:proofErr w:type="spellStart"/>
      <w:proofErr w:type="gramStart"/>
      <w:r w:rsidRPr="007C3A06">
        <w:rPr>
          <w:rFonts w:eastAsia="Calibri"/>
          <w:bCs/>
          <w:lang w:val="es-ES" w:eastAsia="en-US"/>
        </w:rPr>
        <w:t>horizmed.2020.v</w:t>
      </w:r>
      <w:proofErr w:type="gramEnd"/>
      <w:r w:rsidRPr="007C3A06">
        <w:rPr>
          <w:rFonts w:eastAsia="Calibri"/>
          <w:bCs/>
          <w:lang w:val="es-ES" w:eastAsia="en-US"/>
        </w:rPr>
        <w:t>20n1.07</w:t>
      </w:r>
      <w:proofErr w:type="spellEnd"/>
    </w:p>
    <w:p w14:paraId="0F5C38A6" w14:textId="77777777" w:rsidR="007C3A06" w:rsidRPr="007C3A06" w:rsidRDefault="007C3A06" w:rsidP="006E69A2">
      <w:pPr>
        <w:suppressAutoHyphens/>
        <w:spacing w:line="360" w:lineRule="auto"/>
        <w:rPr>
          <w:rFonts w:eastAsia="Calibri"/>
          <w:bCs/>
          <w:lang w:val="es-ES" w:eastAsia="en-US"/>
        </w:rPr>
      </w:pPr>
      <w:r w:rsidRPr="007C3A06">
        <w:rPr>
          <w:rFonts w:eastAsia="Calibri"/>
          <w:bCs/>
          <w:lang w:val="es-ES" w:eastAsia="en-US"/>
        </w:rPr>
        <w:t xml:space="preserve">6. </w:t>
      </w:r>
      <w:proofErr w:type="spellStart"/>
      <w:r w:rsidRPr="007C3A06">
        <w:rPr>
          <w:rFonts w:eastAsia="Calibri"/>
          <w:bCs/>
          <w:lang w:val="es-ES" w:eastAsia="en-US"/>
        </w:rPr>
        <w:t>Céspedes</w:t>
      </w:r>
      <w:proofErr w:type="spellEnd"/>
      <w:r w:rsidRPr="007C3A06">
        <w:rPr>
          <w:rFonts w:eastAsia="Calibri"/>
          <w:bCs/>
          <w:lang w:val="es-ES" w:eastAsia="en-US"/>
        </w:rPr>
        <w:t>-Rodríguez H, Bello-</w:t>
      </w:r>
      <w:proofErr w:type="spellStart"/>
      <w:r w:rsidRPr="007C3A06">
        <w:rPr>
          <w:rFonts w:eastAsia="Calibri"/>
          <w:bCs/>
          <w:lang w:val="es-ES" w:eastAsia="en-US"/>
        </w:rPr>
        <w:t>Carr</w:t>
      </w:r>
      <w:proofErr w:type="spellEnd"/>
      <w:r w:rsidRPr="007C3A06">
        <w:rPr>
          <w:rFonts w:eastAsia="Calibri"/>
          <w:bCs/>
          <w:lang w:val="es-ES" w:eastAsia="en-US"/>
        </w:rPr>
        <w:t xml:space="preserve"> A, Fernández-Pérez R. Abdomen agudo quirúrgico en el paciente geriátrico. Revista Cubana de Cirugía. 2020 [acceso: 28/03/2022]; 59(4</w:t>
      </w:r>
      <w:proofErr w:type="gramStart"/>
      <w:r w:rsidRPr="007C3A06">
        <w:rPr>
          <w:rFonts w:eastAsia="Calibri"/>
          <w:bCs/>
          <w:lang w:val="es-ES" w:eastAsia="en-US"/>
        </w:rPr>
        <w:t>):</w:t>
      </w:r>
      <w:proofErr w:type="spellStart"/>
      <w:r w:rsidRPr="007C3A06">
        <w:rPr>
          <w:rFonts w:eastAsia="Calibri"/>
          <w:bCs/>
          <w:lang w:val="es-ES" w:eastAsia="en-US"/>
        </w:rPr>
        <w:t>e</w:t>
      </w:r>
      <w:proofErr w:type="gramEnd"/>
      <w:r w:rsidRPr="007C3A06">
        <w:rPr>
          <w:rFonts w:eastAsia="Calibri"/>
          <w:bCs/>
          <w:lang w:val="es-ES" w:eastAsia="en-US"/>
        </w:rPr>
        <w:t>_923</w:t>
      </w:r>
      <w:proofErr w:type="spellEnd"/>
      <w:r w:rsidRPr="007C3A06">
        <w:rPr>
          <w:rFonts w:eastAsia="Calibri"/>
          <w:bCs/>
          <w:lang w:val="es-ES" w:eastAsia="en-US"/>
        </w:rPr>
        <w:t xml:space="preserve">. Disponible en: </w:t>
      </w:r>
      <w:hyperlink r:id="rId14" w:history="1">
        <w:r w:rsidRPr="007C3A06">
          <w:rPr>
            <w:rFonts w:eastAsia="Calibri"/>
            <w:bCs/>
            <w:color w:val="0000FF"/>
            <w:u w:val="single"/>
            <w:lang w:val="es-ES" w:eastAsia="en-US"/>
          </w:rPr>
          <w:t>http://www.revcirugia.sld.cu/index.php/cir/article/view/923/543</w:t>
        </w:r>
      </w:hyperlink>
      <w:r w:rsidRPr="007C3A06">
        <w:rPr>
          <w:rFonts w:eastAsia="Calibri"/>
          <w:bCs/>
          <w:lang w:val="es-ES" w:eastAsia="en-US"/>
        </w:rPr>
        <w:t xml:space="preserve">  </w:t>
      </w:r>
    </w:p>
    <w:p w14:paraId="5FF5DF91" w14:textId="77777777" w:rsidR="007C3A06" w:rsidRPr="007C3A06" w:rsidRDefault="007C3A06" w:rsidP="006E69A2">
      <w:pPr>
        <w:suppressAutoHyphens/>
        <w:spacing w:line="360" w:lineRule="auto"/>
        <w:rPr>
          <w:rFonts w:eastAsia="Calibri"/>
          <w:bCs/>
          <w:lang w:val="es-ES" w:eastAsia="en-US"/>
        </w:rPr>
      </w:pPr>
      <w:r w:rsidRPr="007C3A06">
        <w:rPr>
          <w:rFonts w:eastAsia="Calibri"/>
          <w:bCs/>
          <w:lang w:val="es-ES" w:eastAsia="en-US"/>
        </w:rPr>
        <w:t xml:space="preserve">7. Badía </w:t>
      </w:r>
      <w:proofErr w:type="spellStart"/>
      <w:r w:rsidRPr="007C3A06">
        <w:rPr>
          <w:rFonts w:eastAsia="Calibri"/>
          <w:bCs/>
          <w:lang w:val="es-ES" w:eastAsia="en-US"/>
        </w:rPr>
        <w:t>JM</w:t>
      </w:r>
      <w:proofErr w:type="spellEnd"/>
      <w:r w:rsidRPr="007C3A06">
        <w:rPr>
          <w:rFonts w:eastAsia="Calibri"/>
          <w:bCs/>
          <w:lang w:val="es-ES" w:eastAsia="en-US"/>
        </w:rPr>
        <w:t xml:space="preserve">, Rubio Pérez I, Membrilla E, Ruiz-Tovar J, Muñoz-Casares C, Arias-Díaz J, et al. Medidas de prevención de la infección de localización quirúrgica en cirugía general. Documento de posicionamiento de la Sección de Infección Quirúrgica de la Asociación Española de Cirujanos. Cirugía Española.  2020 [acceso: 28/03/2021]; 98(4):187-203. Disponible en: </w:t>
      </w:r>
      <w:hyperlink r:id="rId15" w:history="1">
        <w:r w:rsidRPr="007C3A06">
          <w:rPr>
            <w:rFonts w:eastAsia="Calibri"/>
            <w:bCs/>
            <w:color w:val="0000FF"/>
            <w:u w:val="single"/>
            <w:lang w:val="es-ES" w:eastAsia="en-US"/>
          </w:rPr>
          <w:t>https://medes.com/publication/152878</w:t>
        </w:r>
      </w:hyperlink>
      <w:r w:rsidRPr="007C3A06">
        <w:rPr>
          <w:rFonts w:eastAsia="Calibri"/>
          <w:bCs/>
          <w:lang w:val="es-ES" w:eastAsia="en-US"/>
        </w:rPr>
        <w:t xml:space="preserve">  </w:t>
      </w:r>
    </w:p>
    <w:p w14:paraId="768E9E68" w14:textId="77777777" w:rsidR="007C3A06" w:rsidRPr="007C3A06" w:rsidRDefault="007C3A06" w:rsidP="006E69A2">
      <w:pPr>
        <w:suppressAutoHyphens/>
        <w:spacing w:line="360" w:lineRule="auto"/>
        <w:rPr>
          <w:rFonts w:eastAsia="Calibri"/>
          <w:bCs/>
          <w:lang w:val="es-ES" w:eastAsia="en-US"/>
        </w:rPr>
      </w:pPr>
      <w:r w:rsidRPr="007C3A06">
        <w:rPr>
          <w:rFonts w:eastAsia="Calibri"/>
          <w:bCs/>
          <w:lang w:val="es-ES" w:eastAsia="en-US"/>
        </w:rPr>
        <w:t xml:space="preserve">8. Organización Mundial de la Salud. Envejecimiento y salud. OMS; 2020 [acceso: 28/12/2021]. Disponible en: </w:t>
      </w:r>
      <w:hyperlink r:id="rId16" w:history="1">
        <w:r w:rsidRPr="007C3A06">
          <w:rPr>
            <w:rFonts w:eastAsia="Calibri"/>
            <w:bCs/>
            <w:color w:val="0000FF"/>
            <w:u w:val="single"/>
            <w:lang w:val="es-ES" w:eastAsia="en-US"/>
          </w:rPr>
          <w:t>https://www.who.int/es/news-room/fact-sheets/detail/ageing-and-health</w:t>
        </w:r>
      </w:hyperlink>
      <w:r w:rsidRPr="007C3A06">
        <w:rPr>
          <w:rFonts w:eastAsia="Calibri"/>
          <w:bCs/>
          <w:lang w:val="es-ES" w:eastAsia="en-US"/>
        </w:rPr>
        <w:t xml:space="preserve"> </w:t>
      </w:r>
    </w:p>
    <w:p w14:paraId="585FE8BA" w14:textId="77777777" w:rsidR="007C3A06" w:rsidRPr="007C3A06" w:rsidRDefault="007C3A06" w:rsidP="006E69A2">
      <w:pPr>
        <w:suppressAutoHyphens/>
        <w:spacing w:line="360" w:lineRule="auto"/>
        <w:rPr>
          <w:rFonts w:eastAsia="Calibri"/>
          <w:bCs/>
          <w:lang w:val="en-US" w:eastAsia="en-US"/>
        </w:rPr>
      </w:pPr>
      <w:r w:rsidRPr="007C3A06">
        <w:rPr>
          <w:rFonts w:eastAsia="Calibri"/>
          <w:bCs/>
          <w:lang w:val="en-US" w:eastAsia="en-US"/>
        </w:rPr>
        <w:t xml:space="preserve">9. Chen </w:t>
      </w:r>
      <w:proofErr w:type="spellStart"/>
      <w:r w:rsidRPr="007C3A06">
        <w:rPr>
          <w:rFonts w:eastAsia="Calibri"/>
          <w:bCs/>
          <w:lang w:val="en-US" w:eastAsia="en-US"/>
        </w:rPr>
        <w:t>PY</w:t>
      </w:r>
      <w:proofErr w:type="spellEnd"/>
      <w:r w:rsidRPr="007C3A06">
        <w:rPr>
          <w:rFonts w:eastAsia="Calibri"/>
          <w:bCs/>
          <w:lang w:val="en-US" w:eastAsia="en-US"/>
        </w:rPr>
        <w:t xml:space="preserve">, Luo CW, Chen MH, Yang ML, </w:t>
      </w:r>
      <w:proofErr w:type="spellStart"/>
      <w:r w:rsidRPr="007C3A06">
        <w:rPr>
          <w:rFonts w:eastAsia="Calibri"/>
          <w:bCs/>
          <w:lang w:val="en-US" w:eastAsia="en-US"/>
        </w:rPr>
        <w:t>Kuan</w:t>
      </w:r>
      <w:proofErr w:type="spellEnd"/>
      <w:r w:rsidRPr="007C3A06">
        <w:rPr>
          <w:rFonts w:eastAsia="Calibri"/>
          <w:bCs/>
          <w:lang w:val="en-US" w:eastAsia="en-US"/>
        </w:rPr>
        <w:t xml:space="preserve"> </w:t>
      </w:r>
      <w:proofErr w:type="spellStart"/>
      <w:r w:rsidRPr="007C3A06">
        <w:rPr>
          <w:rFonts w:eastAsia="Calibri"/>
          <w:bCs/>
          <w:lang w:val="en-US" w:eastAsia="en-US"/>
        </w:rPr>
        <w:t>YH</w:t>
      </w:r>
      <w:proofErr w:type="spellEnd"/>
      <w:r w:rsidRPr="007C3A06">
        <w:rPr>
          <w:rFonts w:eastAsia="Calibri"/>
          <w:bCs/>
          <w:lang w:val="en-US" w:eastAsia="en-US"/>
        </w:rPr>
        <w:t xml:space="preserve">. Epidemiological Characteristics of Postoperative Sepsis. Open Medicine (Wars). 2019; 14:928-38. DOI: 10.1515/med-2019-0110  </w:t>
      </w:r>
    </w:p>
    <w:p w14:paraId="7270059A" w14:textId="77777777" w:rsidR="007C3A06" w:rsidRPr="007C3A06" w:rsidRDefault="007C3A06" w:rsidP="006E69A2">
      <w:pPr>
        <w:suppressAutoHyphens/>
        <w:spacing w:line="360" w:lineRule="auto"/>
        <w:rPr>
          <w:rFonts w:eastAsia="Calibri"/>
          <w:bCs/>
          <w:lang w:val="es-ES" w:eastAsia="en-US"/>
        </w:rPr>
      </w:pPr>
      <w:r w:rsidRPr="007C3A06">
        <w:rPr>
          <w:rFonts w:eastAsia="Calibri"/>
          <w:bCs/>
          <w:lang w:val="en-US" w:eastAsia="en-US"/>
        </w:rPr>
        <w:t xml:space="preserve">10. Paoli Carly J, Reynolds Mark A, Sinha </w:t>
      </w:r>
      <w:proofErr w:type="spellStart"/>
      <w:r w:rsidRPr="007C3A06">
        <w:rPr>
          <w:rFonts w:eastAsia="Calibri"/>
          <w:bCs/>
          <w:lang w:val="en-US" w:eastAsia="en-US"/>
        </w:rPr>
        <w:t>Meenal</w:t>
      </w:r>
      <w:proofErr w:type="spellEnd"/>
      <w:r w:rsidRPr="007C3A06">
        <w:rPr>
          <w:rFonts w:eastAsia="Calibri"/>
          <w:bCs/>
          <w:lang w:val="en-US" w:eastAsia="en-US"/>
        </w:rPr>
        <w:t xml:space="preserve">, Gitlin Matthew, Crouser Elliott. Epidemiology and Costs of Sepsis in the United States - An Analysis Based on Timing of Diagnosis and Severity Level. </w:t>
      </w:r>
      <w:proofErr w:type="spellStart"/>
      <w:r w:rsidRPr="007C3A06">
        <w:rPr>
          <w:rFonts w:eastAsia="Calibri"/>
          <w:bCs/>
          <w:lang w:val="es-ES" w:eastAsia="en-US"/>
        </w:rPr>
        <w:t>Critical</w:t>
      </w:r>
      <w:proofErr w:type="spellEnd"/>
      <w:r w:rsidRPr="007C3A06">
        <w:rPr>
          <w:rFonts w:eastAsia="Calibri"/>
          <w:bCs/>
          <w:lang w:val="es-ES" w:eastAsia="en-US"/>
        </w:rPr>
        <w:t xml:space="preserve"> Care Medicine: 2018; 46(12):1889-97. </w:t>
      </w:r>
      <w:proofErr w:type="spellStart"/>
      <w:r w:rsidRPr="007C3A06">
        <w:rPr>
          <w:rFonts w:eastAsia="Calibri"/>
          <w:bCs/>
          <w:lang w:val="es-ES" w:eastAsia="en-US"/>
        </w:rPr>
        <w:t>DOI</w:t>
      </w:r>
      <w:proofErr w:type="spellEnd"/>
      <w:r w:rsidRPr="007C3A06">
        <w:rPr>
          <w:rFonts w:eastAsia="Calibri"/>
          <w:bCs/>
          <w:lang w:val="es-ES" w:eastAsia="en-US"/>
        </w:rPr>
        <w:t>: 10.1097/</w:t>
      </w:r>
      <w:proofErr w:type="spellStart"/>
      <w:r w:rsidRPr="007C3A06">
        <w:rPr>
          <w:rFonts w:eastAsia="Calibri"/>
          <w:bCs/>
          <w:lang w:val="es-ES" w:eastAsia="en-US"/>
        </w:rPr>
        <w:t>CCM.0000000000003342</w:t>
      </w:r>
      <w:proofErr w:type="spellEnd"/>
      <w:r w:rsidRPr="007C3A06">
        <w:rPr>
          <w:rFonts w:eastAsia="Calibri"/>
          <w:bCs/>
          <w:lang w:val="es-ES" w:eastAsia="en-US"/>
        </w:rPr>
        <w:t xml:space="preserve">  </w:t>
      </w:r>
    </w:p>
    <w:p w14:paraId="4E93E393" w14:textId="77777777" w:rsidR="007C3A06" w:rsidRPr="007C3A06" w:rsidRDefault="007C3A06" w:rsidP="006E69A2">
      <w:pPr>
        <w:suppressAutoHyphens/>
        <w:spacing w:line="360" w:lineRule="auto"/>
        <w:rPr>
          <w:rFonts w:eastAsia="Calibri"/>
          <w:bCs/>
          <w:lang w:val="es-ES" w:eastAsia="en-US"/>
        </w:rPr>
      </w:pPr>
      <w:r w:rsidRPr="007C3A06">
        <w:rPr>
          <w:rFonts w:eastAsia="Calibri"/>
          <w:bCs/>
          <w:lang w:val="es-ES" w:eastAsia="en-US"/>
        </w:rPr>
        <w:t xml:space="preserve"> 11. Cuba. Anuario Estadístico de Salud 2020. Dirección de registros médicos y estadística de salud. La Habana: Ministerio de Salud Pública; 2021 [acceso: 28/01/2021]. Disponible en: </w:t>
      </w:r>
      <w:hyperlink r:id="rId17" w:history="1">
        <w:r w:rsidRPr="007C3A06">
          <w:rPr>
            <w:rFonts w:eastAsia="Calibri"/>
            <w:bCs/>
            <w:color w:val="0000FF"/>
            <w:u w:val="single"/>
            <w:lang w:val="es-ES" w:eastAsia="en-US"/>
          </w:rPr>
          <w:t>https://files.sld.cu/bvscuba/files/2021/08/Anuario-Estadistico-Espa%C3%B1ol-2020-Definitivo.pdf</w:t>
        </w:r>
      </w:hyperlink>
      <w:r w:rsidRPr="007C3A06">
        <w:rPr>
          <w:rFonts w:eastAsia="Calibri"/>
          <w:bCs/>
          <w:lang w:val="es-ES" w:eastAsia="en-US"/>
        </w:rPr>
        <w:t xml:space="preserve"> </w:t>
      </w:r>
    </w:p>
    <w:p w14:paraId="1A8E5758" w14:textId="77777777" w:rsidR="007C3A06" w:rsidRPr="007C3A06" w:rsidRDefault="007C3A06" w:rsidP="006E69A2">
      <w:pPr>
        <w:suppressAutoHyphens/>
        <w:spacing w:line="360" w:lineRule="auto"/>
        <w:rPr>
          <w:rFonts w:eastAsia="Calibri"/>
          <w:bCs/>
          <w:lang w:val="es-ES" w:eastAsia="en-US"/>
        </w:rPr>
      </w:pPr>
      <w:r w:rsidRPr="007C3A06">
        <w:rPr>
          <w:rFonts w:eastAsia="Calibri"/>
          <w:bCs/>
          <w:lang w:val="es-ES" w:eastAsia="en-US"/>
        </w:rPr>
        <w:t xml:space="preserve">12.  </w:t>
      </w:r>
      <w:proofErr w:type="spellStart"/>
      <w:r w:rsidRPr="007C3A06">
        <w:rPr>
          <w:rFonts w:eastAsia="Calibri"/>
          <w:bCs/>
          <w:lang w:val="es-ES" w:eastAsia="en-US"/>
        </w:rPr>
        <w:t>Eguaras</w:t>
      </w:r>
      <w:proofErr w:type="spellEnd"/>
      <w:r w:rsidRPr="007C3A06">
        <w:rPr>
          <w:rFonts w:eastAsia="Calibri"/>
          <w:bCs/>
          <w:lang w:val="es-ES" w:eastAsia="en-US"/>
        </w:rPr>
        <w:t xml:space="preserve"> Córdoba I. Análisis de la mortalidad y de la evolución del estado funcional en pacientes ancianos operados por patología abdominal urgente, utilizando el </w:t>
      </w:r>
      <w:proofErr w:type="spellStart"/>
      <w:r w:rsidRPr="007C3A06">
        <w:rPr>
          <w:rFonts w:eastAsia="Calibri"/>
          <w:bCs/>
          <w:lang w:val="es-ES" w:eastAsia="en-US"/>
        </w:rPr>
        <w:t>CriSTAL</w:t>
      </w:r>
      <w:proofErr w:type="spellEnd"/>
      <w:r w:rsidRPr="007C3A06">
        <w:rPr>
          <w:rFonts w:eastAsia="Calibri"/>
          <w:bCs/>
          <w:lang w:val="es-ES" w:eastAsia="en-US"/>
        </w:rPr>
        <w:t xml:space="preserve"> (</w:t>
      </w:r>
      <w:proofErr w:type="spellStart"/>
      <w:r w:rsidRPr="007C3A06">
        <w:rPr>
          <w:rFonts w:eastAsia="Calibri"/>
          <w:bCs/>
          <w:lang w:val="es-ES" w:eastAsia="en-US"/>
        </w:rPr>
        <w:t>Criteria</w:t>
      </w:r>
      <w:proofErr w:type="spellEnd"/>
      <w:r w:rsidRPr="007C3A06">
        <w:rPr>
          <w:rFonts w:eastAsia="Calibri"/>
          <w:bCs/>
          <w:lang w:val="es-ES" w:eastAsia="en-US"/>
        </w:rPr>
        <w:t xml:space="preserve"> </w:t>
      </w:r>
      <w:proofErr w:type="spellStart"/>
      <w:r w:rsidRPr="007C3A06">
        <w:rPr>
          <w:rFonts w:eastAsia="Calibri"/>
          <w:bCs/>
          <w:lang w:val="es-ES" w:eastAsia="en-US"/>
        </w:rPr>
        <w:t>for</w:t>
      </w:r>
      <w:proofErr w:type="spellEnd"/>
      <w:r w:rsidRPr="007C3A06">
        <w:rPr>
          <w:rFonts w:eastAsia="Calibri"/>
          <w:bCs/>
          <w:lang w:val="es-ES" w:eastAsia="en-US"/>
        </w:rPr>
        <w:t xml:space="preserve"> Screening and </w:t>
      </w:r>
      <w:proofErr w:type="spellStart"/>
      <w:r w:rsidRPr="007C3A06">
        <w:rPr>
          <w:rFonts w:eastAsia="Calibri"/>
          <w:bCs/>
          <w:lang w:val="es-ES" w:eastAsia="en-US"/>
        </w:rPr>
        <w:lastRenderedPageBreak/>
        <w:t>Triaging</w:t>
      </w:r>
      <w:proofErr w:type="spellEnd"/>
      <w:r w:rsidRPr="007C3A06">
        <w:rPr>
          <w:rFonts w:eastAsia="Calibri"/>
          <w:bCs/>
          <w:lang w:val="es-ES" w:eastAsia="en-US"/>
        </w:rPr>
        <w:t xml:space="preserve"> </w:t>
      </w:r>
      <w:proofErr w:type="spellStart"/>
      <w:r w:rsidRPr="007C3A06">
        <w:rPr>
          <w:rFonts w:eastAsia="Calibri"/>
          <w:bCs/>
          <w:lang w:val="es-ES" w:eastAsia="en-US"/>
        </w:rPr>
        <w:t>to</w:t>
      </w:r>
      <w:proofErr w:type="spellEnd"/>
      <w:r w:rsidRPr="007C3A06">
        <w:rPr>
          <w:rFonts w:eastAsia="Calibri"/>
          <w:bCs/>
          <w:lang w:val="es-ES" w:eastAsia="en-US"/>
        </w:rPr>
        <w:t xml:space="preserve"> </w:t>
      </w:r>
      <w:proofErr w:type="spellStart"/>
      <w:r w:rsidRPr="007C3A06">
        <w:rPr>
          <w:rFonts w:eastAsia="Calibri"/>
          <w:bCs/>
          <w:lang w:val="es-ES" w:eastAsia="en-US"/>
        </w:rPr>
        <w:t>Appropiate</w:t>
      </w:r>
      <w:proofErr w:type="spellEnd"/>
      <w:r w:rsidRPr="007C3A06">
        <w:rPr>
          <w:rFonts w:eastAsia="Calibri"/>
          <w:bCs/>
          <w:lang w:val="es-ES" w:eastAsia="en-US"/>
        </w:rPr>
        <w:t xml:space="preserve"> </w:t>
      </w:r>
      <w:proofErr w:type="spellStart"/>
      <w:r w:rsidRPr="007C3A06">
        <w:rPr>
          <w:rFonts w:eastAsia="Calibri"/>
          <w:bCs/>
          <w:lang w:val="es-ES" w:eastAsia="en-US"/>
        </w:rPr>
        <w:t>alterantive</w:t>
      </w:r>
      <w:proofErr w:type="spellEnd"/>
      <w:r w:rsidRPr="007C3A06">
        <w:rPr>
          <w:rFonts w:eastAsia="Calibri"/>
          <w:bCs/>
          <w:lang w:val="es-ES" w:eastAsia="en-US"/>
        </w:rPr>
        <w:t xml:space="preserve"> Care) score modificado [Tesis Doctoral]. España: Universidad Pública de Navarra; 2020. [acceso: 28/01/2021]. Disponible en: </w:t>
      </w:r>
      <w:hyperlink r:id="rId18" w:history="1">
        <w:r w:rsidRPr="007C3A06">
          <w:rPr>
            <w:rFonts w:eastAsia="Calibri"/>
            <w:bCs/>
            <w:color w:val="0000FF"/>
            <w:u w:val="single"/>
            <w:lang w:val="es-ES" w:eastAsia="en-US"/>
          </w:rPr>
          <w:t>https://academica-e.unavarra.es/xmlui/handle/2454/38885</w:t>
        </w:r>
      </w:hyperlink>
      <w:r w:rsidRPr="007C3A06">
        <w:rPr>
          <w:rFonts w:eastAsia="Calibri"/>
          <w:bCs/>
          <w:lang w:val="es-ES" w:eastAsia="en-US"/>
        </w:rPr>
        <w:t xml:space="preserve">  </w:t>
      </w:r>
    </w:p>
    <w:p w14:paraId="61B995BF" w14:textId="77777777" w:rsidR="007C3A06" w:rsidRPr="007C3A06" w:rsidRDefault="007C3A06" w:rsidP="006E69A2">
      <w:pPr>
        <w:suppressAutoHyphens/>
        <w:spacing w:line="360" w:lineRule="auto"/>
        <w:rPr>
          <w:rFonts w:eastAsia="Calibri"/>
          <w:bCs/>
          <w:lang w:val="es-ES" w:eastAsia="en-US"/>
        </w:rPr>
      </w:pPr>
      <w:r w:rsidRPr="007C3A06">
        <w:rPr>
          <w:rFonts w:eastAsia="Calibri"/>
          <w:bCs/>
          <w:lang w:val="es-ES" w:eastAsia="en-US"/>
        </w:rPr>
        <w:t xml:space="preserve">13. Argomedo C, Stefany K. Factores asociados a complicaciones post operatorias de abdomen agudo quirúrgico en pacientes adultos mayores en el Hospital Nacional Hipólito Unanue 2018-2019 [Tesis en opción al título de médico cirujano]. Perú, Lima: Facultad de Medicina “Hipólito Unanue”, Universidad Federico Villarreal; 2020. [acceso: 08/01/2021].  Disponible en: </w:t>
      </w:r>
      <w:hyperlink r:id="rId19" w:history="1">
        <w:r w:rsidRPr="007C3A06">
          <w:rPr>
            <w:rFonts w:eastAsia="Calibri"/>
            <w:bCs/>
            <w:color w:val="0000FF"/>
            <w:u w:val="single"/>
            <w:lang w:val="es-ES" w:eastAsia="en-US"/>
          </w:rPr>
          <w:t>http://repositorio.unfv.edu.pe/handle/UNFV/4277</w:t>
        </w:r>
      </w:hyperlink>
      <w:r w:rsidRPr="007C3A06">
        <w:rPr>
          <w:rFonts w:eastAsia="Calibri"/>
          <w:bCs/>
          <w:lang w:val="es-ES" w:eastAsia="en-US"/>
        </w:rPr>
        <w:t xml:space="preserve"> </w:t>
      </w:r>
    </w:p>
    <w:p w14:paraId="27B2A4DE" w14:textId="77777777" w:rsidR="007C3A06" w:rsidRPr="007C3A06" w:rsidRDefault="007C3A06" w:rsidP="006E69A2">
      <w:pPr>
        <w:suppressAutoHyphens/>
        <w:spacing w:line="360" w:lineRule="auto"/>
        <w:rPr>
          <w:rFonts w:eastAsia="Calibri"/>
          <w:bCs/>
          <w:lang w:val="es-ES" w:eastAsia="en-US"/>
        </w:rPr>
      </w:pPr>
      <w:r w:rsidRPr="007C3A06">
        <w:rPr>
          <w:rFonts w:eastAsia="Calibri"/>
          <w:bCs/>
          <w:lang w:val="es-ES" w:eastAsia="en-US"/>
        </w:rPr>
        <w:t xml:space="preserve">14. Muñoz-González D. Importancia de un protocolo de atención clínica gerontológica en el primer nivel de atención. Revista Cubana de Medicina General Integral. 2018 [acceso: 08/03/2021]; 34(1):10.  Disponible en: </w:t>
      </w:r>
      <w:hyperlink r:id="rId20" w:history="1">
        <w:r w:rsidRPr="007C3A06">
          <w:rPr>
            <w:rFonts w:eastAsia="Calibri"/>
            <w:bCs/>
            <w:color w:val="0000FF"/>
            <w:u w:val="single"/>
            <w:lang w:val="es-ES" w:eastAsia="en-US"/>
          </w:rPr>
          <w:t>http://www.revmgi.sld.cu/index.php/mgi/article/view/567</w:t>
        </w:r>
      </w:hyperlink>
      <w:r w:rsidRPr="007C3A06">
        <w:rPr>
          <w:rFonts w:eastAsia="Calibri"/>
          <w:bCs/>
          <w:lang w:val="es-ES" w:eastAsia="en-US"/>
        </w:rPr>
        <w:t xml:space="preserve">   </w:t>
      </w:r>
    </w:p>
    <w:p w14:paraId="0B6BA262" w14:textId="77777777" w:rsidR="007C3A06" w:rsidRPr="007C3A06" w:rsidRDefault="007C3A06" w:rsidP="006E69A2">
      <w:pPr>
        <w:suppressAutoHyphens/>
        <w:spacing w:line="360" w:lineRule="auto"/>
        <w:rPr>
          <w:rFonts w:eastAsia="Calibri"/>
          <w:bCs/>
          <w:lang w:val="es-ES" w:eastAsia="en-US"/>
        </w:rPr>
      </w:pPr>
      <w:r w:rsidRPr="007C3A06">
        <w:rPr>
          <w:rFonts w:eastAsia="Calibri"/>
          <w:bCs/>
          <w:lang w:val="es-ES" w:eastAsia="en-US"/>
        </w:rPr>
        <w:t>15. Herrera-</w:t>
      </w:r>
      <w:proofErr w:type="spellStart"/>
      <w:r w:rsidRPr="007C3A06">
        <w:rPr>
          <w:rFonts w:eastAsia="Calibri"/>
          <w:bCs/>
          <w:lang w:val="es-ES" w:eastAsia="en-US"/>
        </w:rPr>
        <w:t>Perez</w:t>
      </w:r>
      <w:proofErr w:type="spellEnd"/>
      <w:r w:rsidRPr="007C3A06">
        <w:rPr>
          <w:rFonts w:eastAsia="Calibri"/>
          <w:bCs/>
          <w:lang w:val="es-ES" w:eastAsia="en-US"/>
        </w:rPr>
        <w:t xml:space="preserve"> D, Soriano-</w:t>
      </w:r>
      <w:proofErr w:type="spellStart"/>
      <w:r w:rsidRPr="007C3A06">
        <w:rPr>
          <w:rFonts w:eastAsia="Calibri"/>
          <w:bCs/>
          <w:lang w:val="es-ES" w:eastAsia="en-US"/>
        </w:rPr>
        <w:t>Perez</w:t>
      </w:r>
      <w:proofErr w:type="spellEnd"/>
      <w:r w:rsidRPr="007C3A06">
        <w:rPr>
          <w:rFonts w:eastAsia="Calibri"/>
          <w:bCs/>
          <w:lang w:val="es-ES" w:eastAsia="en-US"/>
        </w:rPr>
        <w:t xml:space="preserve"> A, Rodrigo-</w:t>
      </w:r>
      <w:proofErr w:type="spellStart"/>
      <w:r w:rsidRPr="007C3A06">
        <w:rPr>
          <w:rFonts w:eastAsia="Calibri"/>
          <w:bCs/>
          <w:lang w:val="es-ES" w:eastAsia="en-US"/>
        </w:rPr>
        <w:t>Gallardo</w:t>
      </w:r>
      <w:proofErr w:type="spellEnd"/>
      <w:r w:rsidRPr="007C3A06">
        <w:rPr>
          <w:rFonts w:eastAsia="Calibri"/>
          <w:bCs/>
          <w:lang w:val="es-ES" w:eastAsia="en-US"/>
        </w:rPr>
        <w:t xml:space="preserve"> P, Toro-</w:t>
      </w:r>
      <w:proofErr w:type="spellStart"/>
      <w:r w:rsidRPr="007C3A06">
        <w:rPr>
          <w:rFonts w:eastAsia="Calibri"/>
          <w:bCs/>
          <w:lang w:val="es-ES" w:eastAsia="en-US"/>
        </w:rPr>
        <w:t>Huamanchumo</w:t>
      </w:r>
      <w:proofErr w:type="spellEnd"/>
      <w:r w:rsidRPr="007C3A06">
        <w:rPr>
          <w:rFonts w:eastAsia="Calibri"/>
          <w:bCs/>
          <w:lang w:val="es-ES" w:eastAsia="en-US"/>
        </w:rPr>
        <w:t xml:space="preserve"> C. Prevalencia del síndrome de fragilidad y factores asociados en adultos mayores. Revista Cubana de Medicina General Integral. 2020 [acceso: 28/03/2022]; 36(2):10. Disponible en: </w:t>
      </w:r>
      <w:hyperlink r:id="rId21" w:history="1">
        <w:r w:rsidRPr="007C3A06">
          <w:rPr>
            <w:rFonts w:eastAsia="Calibri"/>
            <w:bCs/>
            <w:color w:val="0000FF"/>
            <w:u w:val="single"/>
            <w:lang w:val="es-ES" w:eastAsia="en-US"/>
          </w:rPr>
          <w:t>http://www.revmgi.sld.cu/index.php/mgi/article/view/1098</w:t>
        </w:r>
      </w:hyperlink>
      <w:r w:rsidRPr="007C3A06">
        <w:rPr>
          <w:rFonts w:eastAsia="Calibri"/>
          <w:bCs/>
          <w:lang w:val="es-ES" w:eastAsia="en-US"/>
        </w:rPr>
        <w:t xml:space="preserve">  </w:t>
      </w:r>
    </w:p>
    <w:p w14:paraId="3B4132E3" w14:textId="77777777" w:rsidR="007C3A06" w:rsidRPr="007C3A06" w:rsidRDefault="007C3A06" w:rsidP="006E69A2">
      <w:pPr>
        <w:suppressAutoHyphens/>
        <w:spacing w:line="360" w:lineRule="auto"/>
        <w:rPr>
          <w:rFonts w:eastAsia="Calibri"/>
          <w:bCs/>
          <w:lang w:val="es-ES" w:eastAsia="en-US"/>
        </w:rPr>
      </w:pPr>
      <w:r w:rsidRPr="007C3A06">
        <w:rPr>
          <w:rFonts w:eastAsia="Calibri"/>
          <w:bCs/>
          <w:lang w:val="es-ES" w:eastAsia="en-US"/>
        </w:rPr>
        <w:t xml:space="preserve">16. Castellanos-Olivares A, Sánchez-Ruíz </w:t>
      </w:r>
      <w:proofErr w:type="spellStart"/>
      <w:r w:rsidRPr="007C3A06">
        <w:rPr>
          <w:rFonts w:eastAsia="Calibri"/>
          <w:bCs/>
          <w:lang w:val="es-ES" w:eastAsia="en-US"/>
        </w:rPr>
        <w:t>JG</w:t>
      </w:r>
      <w:proofErr w:type="spellEnd"/>
      <w:r w:rsidRPr="007C3A06">
        <w:rPr>
          <w:rFonts w:eastAsia="Calibri"/>
          <w:bCs/>
          <w:lang w:val="es-ES" w:eastAsia="en-US"/>
        </w:rPr>
        <w:t xml:space="preserve">, Gómez-Sánchez G, et al. Prevalencia de comorbilidades en el paciente geriátrico y pronóstico postoperatorio. </w:t>
      </w:r>
      <w:proofErr w:type="spellStart"/>
      <w:r w:rsidRPr="007C3A06">
        <w:rPr>
          <w:rFonts w:eastAsia="Calibri"/>
          <w:bCs/>
          <w:lang w:val="es-ES" w:eastAsia="en-US"/>
        </w:rPr>
        <w:t>Rev</w:t>
      </w:r>
      <w:proofErr w:type="spellEnd"/>
      <w:r w:rsidRPr="007C3A06">
        <w:rPr>
          <w:rFonts w:eastAsia="Calibri"/>
          <w:bCs/>
          <w:lang w:val="es-ES" w:eastAsia="en-US"/>
        </w:rPr>
        <w:t xml:space="preserve"> Mex </w:t>
      </w:r>
      <w:proofErr w:type="spellStart"/>
      <w:r w:rsidRPr="007C3A06">
        <w:rPr>
          <w:rFonts w:eastAsia="Calibri"/>
          <w:bCs/>
          <w:lang w:val="es-ES" w:eastAsia="en-US"/>
        </w:rPr>
        <w:t>Anest</w:t>
      </w:r>
      <w:proofErr w:type="spellEnd"/>
      <w:r w:rsidRPr="007C3A06">
        <w:rPr>
          <w:rFonts w:eastAsia="Calibri"/>
          <w:bCs/>
          <w:lang w:val="es-ES" w:eastAsia="en-US"/>
        </w:rPr>
        <w:t>. 2017 [acceso: 28/03/2021]; 40(</w:t>
      </w:r>
      <w:proofErr w:type="spellStart"/>
      <w:r w:rsidRPr="007C3A06">
        <w:rPr>
          <w:rFonts w:eastAsia="Calibri"/>
          <w:bCs/>
          <w:lang w:val="es-ES" w:eastAsia="en-US"/>
        </w:rPr>
        <w:t>Suppl</w:t>
      </w:r>
      <w:proofErr w:type="spellEnd"/>
      <w:r w:rsidRPr="007C3A06">
        <w:rPr>
          <w:rFonts w:eastAsia="Calibri"/>
          <w:bCs/>
          <w:lang w:val="es-ES" w:eastAsia="en-US"/>
        </w:rPr>
        <w:t xml:space="preserve">: 1):103-5. Disponible en: </w:t>
      </w:r>
      <w:hyperlink r:id="rId22" w:history="1">
        <w:r w:rsidRPr="007C3A06">
          <w:rPr>
            <w:rFonts w:eastAsia="Calibri"/>
            <w:bCs/>
            <w:color w:val="0000FF"/>
            <w:u w:val="single"/>
            <w:lang w:val="es-ES" w:eastAsia="en-US"/>
          </w:rPr>
          <w:t>https://www.medigraphic.com/cgi-bin/new/articulo.cgi?IDARTICULO=72734</w:t>
        </w:r>
      </w:hyperlink>
      <w:r w:rsidRPr="007C3A06">
        <w:rPr>
          <w:rFonts w:eastAsia="Calibri"/>
          <w:bCs/>
          <w:lang w:val="es-ES" w:eastAsia="en-US"/>
        </w:rPr>
        <w:t xml:space="preserve">  </w:t>
      </w:r>
    </w:p>
    <w:p w14:paraId="4F4A0B86" w14:textId="77777777" w:rsidR="007C3A06" w:rsidRPr="007C3A06" w:rsidRDefault="007C3A06" w:rsidP="006E69A2">
      <w:pPr>
        <w:suppressAutoHyphens/>
        <w:spacing w:line="360" w:lineRule="auto"/>
        <w:rPr>
          <w:rFonts w:eastAsia="Calibri"/>
          <w:bCs/>
          <w:lang w:val="es-ES" w:eastAsia="en-US"/>
        </w:rPr>
      </w:pPr>
      <w:r w:rsidRPr="007C3A06">
        <w:rPr>
          <w:rFonts w:eastAsia="Calibri"/>
          <w:bCs/>
          <w:lang w:val="es-ES" w:eastAsia="en-US"/>
        </w:rPr>
        <w:t xml:space="preserve">17. Parés D, Fernández J. Unidades funcionales para el manejo quirúrgico del paciente geriátrico. Cirugía Española. 2018 [acceso: 28/03/2021]; 96(3):129-30. Disponible en: </w:t>
      </w:r>
      <w:hyperlink r:id="rId23" w:history="1">
        <w:r w:rsidRPr="007C3A06">
          <w:rPr>
            <w:rFonts w:eastAsia="Calibri"/>
            <w:bCs/>
            <w:color w:val="0000FF"/>
            <w:u w:val="single"/>
            <w:lang w:val="es-ES" w:eastAsia="en-US"/>
          </w:rPr>
          <w:t>https://www.elsevier.es/en-revista-cirugia-espanola-36-articulo-unidades-funcionales-el-manejo-quirurgico-S0009739X18300642</w:t>
        </w:r>
      </w:hyperlink>
      <w:r w:rsidRPr="007C3A06">
        <w:rPr>
          <w:rFonts w:eastAsia="Calibri"/>
          <w:bCs/>
          <w:lang w:val="es-ES" w:eastAsia="en-US"/>
        </w:rPr>
        <w:t xml:space="preserve">  </w:t>
      </w:r>
    </w:p>
    <w:p w14:paraId="66A90472" w14:textId="77777777" w:rsidR="007C3A06" w:rsidRPr="007C3A06" w:rsidRDefault="007C3A06" w:rsidP="006E69A2">
      <w:pPr>
        <w:suppressAutoHyphens/>
        <w:spacing w:line="360" w:lineRule="auto"/>
        <w:rPr>
          <w:rFonts w:eastAsia="Calibri"/>
          <w:bCs/>
          <w:lang w:val="en-US" w:eastAsia="en-US"/>
        </w:rPr>
      </w:pPr>
      <w:r w:rsidRPr="007C3A06">
        <w:rPr>
          <w:rFonts w:eastAsia="Calibri"/>
          <w:bCs/>
          <w:lang w:val="en-US" w:eastAsia="en-US"/>
        </w:rPr>
        <w:t xml:space="preserve">18. </w:t>
      </w:r>
      <w:proofErr w:type="spellStart"/>
      <w:r w:rsidRPr="007C3A06">
        <w:rPr>
          <w:rFonts w:eastAsia="Calibri"/>
          <w:bCs/>
          <w:lang w:val="en-US" w:eastAsia="en-US"/>
        </w:rPr>
        <w:t>Bolliger</w:t>
      </w:r>
      <w:proofErr w:type="spellEnd"/>
      <w:r w:rsidRPr="007C3A06">
        <w:rPr>
          <w:rFonts w:eastAsia="Calibri"/>
          <w:bCs/>
          <w:lang w:val="en-US" w:eastAsia="en-US"/>
        </w:rPr>
        <w:t xml:space="preserve"> M, </w:t>
      </w:r>
      <w:proofErr w:type="spellStart"/>
      <w:r w:rsidRPr="007C3A06">
        <w:rPr>
          <w:rFonts w:eastAsia="Calibri"/>
          <w:bCs/>
          <w:lang w:val="en-US" w:eastAsia="en-US"/>
        </w:rPr>
        <w:t>Kroehnert</w:t>
      </w:r>
      <w:proofErr w:type="spellEnd"/>
      <w:r w:rsidRPr="007C3A06">
        <w:rPr>
          <w:rFonts w:eastAsia="Calibri"/>
          <w:bCs/>
          <w:lang w:val="en-US" w:eastAsia="en-US"/>
        </w:rPr>
        <w:t xml:space="preserve"> JA, </w:t>
      </w:r>
      <w:proofErr w:type="spellStart"/>
      <w:r w:rsidRPr="007C3A06">
        <w:rPr>
          <w:rFonts w:eastAsia="Calibri"/>
          <w:bCs/>
          <w:lang w:val="en-US" w:eastAsia="en-US"/>
        </w:rPr>
        <w:t>Molineus</w:t>
      </w:r>
      <w:proofErr w:type="spellEnd"/>
      <w:r w:rsidRPr="007C3A06">
        <w:rPr>
          <w:rFonts w:eastAsia="Calibri"/>
          <w:bCs/>
          <w:lang w:val="en-US" w:eastAsia="en-US"/>
        </w:rPr>
        <w:t xml:space="preserve"> F, </w:t>
      </w:r>
      <w:proofErr w:type="spellStart"/>
      <w:r w:rsidRPr="007C3A06">
        <w:rPr>
          <w:rFonts w:eastAsia="Calibri"/>
          <w:bCs/>
          <w:lang w:val="en-US" w:eastAsia="en-US"/>
        </w:rPr>
        <w:t>Kandioler</w:t>
      </w:r>
      <w:proofErr w:type="spellEnd"/>
      <w:r w:rsidRPr="007C3A06">
        <w:rPr>
          <w:rFonts w:eastAsia="Calibri"/>
          <w:bCs/>
          <w:lang w:val="en-US" w:eastAsia="en-US"/>
        </w:rPr>
        <w:t xml:space="preserve"> D, </w:t>
      </w:r>
      <w:proofErr w:type="spellStart"/>
      <w:r w:rsidRPr="007C3A06">
        <w:rPr>
          <w:rFonts w:eastAsia="Calibri"/>
          <w:bCs/>
          <w:lang w:val="en-US" w:eastAsia="en-US"/>
        </w:rPr>
        <w:t>Schindl</w:t>
      </w:r>
      <w:proofErr w:type="spellEnd"/>
      <w:r w:rsidRPr="007C3A06">
        <w:rPr>
          <w:rFonts w:eastAsia="Calibri"/>
          <w:bCs/>
          <w:lang w:val="en-US" w:eastAsia="en-US"/>
        </w:rPr>
        <w:t xml:space="preserve"> M, </w:t>
      </w:r>
      <w:proofErr w:type="spellStart"/>
      <w:r w:rsidRPr="007C3A06">
        <w:rPr>
          <w:rFonts w:eastAsia="Calibri"/>
          <w:bCs/>
          <w:lang w:val="en-US" w:eastAsia="en-US"/>
        </w:rPr>
        <w:t>Riss</w:t>
      </w:r>
      <w:proofErr w:type="spellEnd"/>
      <w:r w:rsidRPr="007C3A06">
        <w:rPr>
          <w:rFonts w:eastAsia="Calibri"/>
          <w:bCs/>
          <w:lang w:val="en-US" w:eastAsia="en-US"/>
        </w:rPr>
        <w:t xml:space="preserve"> P. Experiences with the standardized classification of surgical complications (</w:t>
      </w:r>
      <w:proofErr w:type="spellStart"/>
      <w:r w:rsidRPr="007C3A06">
        <w:rPr>
          <w:rFonts w:eastAsia="Calibri"/>
          <w:bCs/>
          <w:lang w:val="en-US" w:eastAsia="en-US"/>
        </w:rPr>
        <w:t>Clavien-Dindo</w:t>
      </w:r>
      <w:proofErr w:type="spellEnd"/>
      <w:r w:rsidRPr="007C3A06">
        <w:rPr>
          <w:rFonts w:eastAsia="Calibri"/>
          <w:bCs/>
          <w:lang w:val="en-US" w:eastAsia="en-US"/>
        </w:rPr>
        <w:t xml:space="preserve">) in general surgery patients. </w:t>
      </w:r>
      <w:proofErr w:type="spellStart"/>
      <w:r w:rsidRPr="007C3A06">
        <w:rPr>
          <w:rFonts w:eastAsia="Calibri"/>
          <w:bCs/>
          <w:lang w:val="en-US" w:eastAsia="en-US"/>
        </w:rPr>
        <w:t>Eur</w:t>
      </w:r>
      <w:proofErr w:type="spellEnd"/>
      <w:r w:rsidRPr="007C3A06">
        <w:rPr>
          <w:rFonts w:eastAsia="Calibri"/>
          <w:bCs/>
          <w:lang w:val="en-US" w:eastAsia="en-US"/>
        </w:rPr>
        <w:t xml:space="preserve"> Surg. 2018; 50(6):256-61. DOI: 10.1007/</w:t>
      </w:r>
      <w:proofErr w:type="spellStart"/>
      <w:r w:rsidRPr="007C3A06">
        <w:rPr>
          <w:rFonts w:eastAsia="Calibri"/>
          <w:bCs/>
          <w:lang w:val="en-US" w:eastAsia="en-US"/>
        </w:rPr>
        <w:t>s10353</w:t>
      </w:r>
      <w:proofErr w:type="spellEnd"/>
      <w:r w:rsidRPr="007C3A06">
        <w:rPr>
          <w:rFonts w:eastAsia="Calibri"/>
          <w:bCs/>
          <w:lang w:val="en-US" w:eastAsia="en-US"/>
        </w:rPr>
        <w:t xml:space="preserve">-018-0551-z </w:t>
      </w:r>
    </w:p>
    <w:p w14:paraId="7D1C7169" w14:textId="77777777" w:rsidR="007C3A06" w:rsidRPr="007C3A06" w:rsidRDefault="007C3A06" w:rsidP="006E69A2">
      <w:pPr>
        <w:suppressAutoHyphens/>
        <w:spacing w:line="360" w:lineRule="auto"/>
        <w:rPr>
          <w:rFonts w:eastAsia="Calibri"/>
          <w:bCs/>
          <w:lang w:val="en-US" w:eastAsia="en-US"/>
        </w:rPr>
      </w:pPr>
      <w:r w:rsidRPr="007C3A06">
        <w:rPr>
          <w:rFonts w:eastAsia="Calibri"/>
          <w:bCs/>
          <w:lang w:val="en-US" w:eastAsia="en-US"/>
        </w:rPr>
        <w:t>19. Sokol DK, Wilson J. What is a surgical complication? World J Surg. 2008; 32(6):942-44. DOI: 10.1007/</w:t>
      </w:r>
      <w:proofErr w:type="spellStart"/>
      <w:r w:rsidRPr="007C3A06">
        <w:rPr>
          <w:rFonts w:eastAsia="Calibri"/>
          <w:bCs/>
          <w:lang w:val="en-US" w:eastAsia="en-US"/>
        </w:rPr>
        <w:t>s00268</w:t>
      </w:r>
      <w:proofErr w:type="spellEnd"/>
      <w:r w:rsidRPr="007C3A06">
        <w:rPr>
          <w:rFonts w:eastAsia="Calibri"/>
          <w:bCs/>
          <w:lang w:val="en-US" w:eastAsia="en-US"/>
        </w:rPr>
        <w:t xml:space="preserve">-008-9471-6 </w:t>
      </w:r>
    </w:p>
    <w:p w14:paraId="4737CDD8" w14:textId="77777777" w:rsidR="007C3A06" w:rsidRPr="007C3A06" w:rsidRDefault="007C3A06" w:rsidP="006E69A2">
      <w:pPr>
        <w:suppressAutoHyphens/>
        <w:spacing w:line="360" w:lineRule="auto"/>
        <w:rPr>
          <w:rFonts w:eastAsia="Calibri"/>
          <w:bCs/>
          <w:lang w:val="es-ES" w:eastAsia="en-US"/>
        </w:rPr>
      </w:pPr>
      <w:r w:rsidRPr="007C3A06">
        <w:rPr>
          <w:rFonts w:eastAsia="Calibri"/>
          <w:bCs/>
          <w:lang w:val="es-ES" w:eastAsia="en-US"/>
        </w:rPr>
        <w:lastRenderedPageBreak/>
        <w:t xml:space="preserve">20. Concha C, Rivas E. Clasificación de las complicaciones postoperatorias. Chile: Sociedad Chilena de Cirugía Pediátrica, </w:t>
      </w:r>
      <w:proofErr w:type="spellStart"/>
      <w:r w:rsidRPr="007C3A06">
        <w:rPr>
          <w:rFonts w:eastAsia="Calibri"/>
          <w:bCs/>
          <w:lang w:val="es-ES" w:eastAsia="en-US"/>
        </w:rPr>
        <w:t>SCHCP</w:t>
      </w:r>
      <w:proofErr w:type="spellEnd"/>
      <w:r w:rsidRPr="007C3A06">
        <w:rPr>
          <w:rFonts w:eastAsia="Calibri"/>
          <w:bCs/>
          <w:lang w:val="es-ES" w:eastAsia="en-US"/>
        </w:rPr>
        <w:t xml:space="preserve">; 2018. [acceso: 08/02/2021]. Disponible en: </w:t>
      </w:r>
      <w:hyperlink r:id="rId24" w:history="1">
        <w:r w:rsidRPr="007C3A06">
          <w:rPr>
            <w:rFonts w:eastAsia="Calibri"/>
            <w:bCs/>
            <w:color w:val="0000FF"/>
            <w:u w:val="single"/>
            <w:lang w:val="es-ES" w:eastAsia="en-US"/>
          </w:rPr>
          <w:t>https://www.schcp.cl/wp-content/uploads/2018/02/Monograf%C3%ADa-M%C3%A9dicos-Complicaciones-Postoperatorias.pdf</w:t>
        </w:r>
      </w:hyperlink>
      <w:r w:rsidRPr="007C3A06">
        <w:rPr>
          <w:rFonts w:eastAsia="Calibri"/>
          <w:bCs/>
          <w:lang w:val="es-ES" w:eastAsia="en-US"/>
        </w:rPr>
        <w:t xml:space="preserve">  </w:t>
      </w:r>
    </w:p>
    <w:p w14:paraId="42E0A552" w14:textId="77777777" w:rsidR="007C3A06" w:rsidRPr="007C3A06" w:rsidRDefault="007C3A06" w:rsidP="006E69A2">
      <w:pPr>
        <w:suppressAutoHyphens/>
        <w:spacing w:line="360" w:lineRule="auto"/>
        <w:rPr>
          <w:rFonts w:eastAsia="Calibri"/>
          <w:bCs/>
          <w:lang w:val="es-ES" w:eastAsia="en-US"/>
        </w:rPr>
      </w:pPr>
      <w:r w:rsidRPr="007C3A06">
        <w:rPr>
          <w:rFonts w:eastAsia="Calibri"/>
          <w:bCs/>
          <w:lang w:val="en-US" w:eastAsia="en-US"/>
        </w:rPr>
        <w:t xml:space="preserve">21. </w:t>
      </w:r>
      <w:proofErr w:type="spellStart"/>
      <w:r w:rsidRPr="007C3A06">
        <w:rPr>
          <w:rFonts w:eastAsia="Calibri"/>
          <w:bCs/>
          <w:lang w:val="en-US" w:eastAsia="en-US"/>
        </w:rPr>
        <w:t>Balvardi</w:t>
      </w:r>
      <w:proofErr w:type="spellEnd"/>
      <w:r w:rsidRPr="007C3A06">
        <w:rPr>
          <w:rFonts w:eastAsia="Calibri"/>
          <w:bCs/>
          <w:lang w:val="en-US" w:eastAsia="en-US"/>
        </w:rPr>
        <w:t xml:space="preserve"> S, St-Louis E, Yousef Y, </w:t>
      </w:r>
      <w:proofErr w:type="spellStart"/>
      <w:r w:rsidRPr="007C3A06">
        <w:rPr>
          <w:rFonts w:eastAsia="Calibri"/>
          <w:bCs/>
          <w:lang w:val="en-US" w:eastAsia="en-US"/>
        </w:rPr>
        <w:t>Toobaie</w:t>
      </w:r>
      <w:proofErr w:type="spellEnd"/>
      <w:r w:rsidRPr="007C3A06">
        <w:rPr>
          <w:rFonts w:eastAsia="Calibri"/>
          <w:bCs/>
          <w:lang w:val="en-US" w:eastAsia="en-US"/>
        </w:rPr>
        <w:t xml:space="preserve"> A, Guadagno E, Baird R. Systematic review of grading systems for adverse surgical outcomes. </w:t>
      </w:r>
      <w:r w:rsidRPr="007C3A06">
        <w:rPr>
          <w:rFonts w:eastAsia="Calibri"/>
          <w:bCs/>
          <w:lang w:val="es-ES" w:eastAsia="en-US"/>
        </w:rPr>
        <w:t xml:space="preserve">Canadian </w:t>
      </w:r>
      <w:proofErr w:type="spellStart"/>
      <w:r w:rsidRPr="007C3A06">
        <w:rPr>
          <w:rFonts w:eastAsia="Calibri"/>
          <w:bCs/>
          <w:lang w:val="es-ES" w:eastAsia="en-US"/>
        </w:rPr>
        <w:t>Journal</w:t>
      </w:r>
      <w:proofErr w:type="spellEnd"/>
      <w:r w:rsidRPr="007C3A06">
        <w:rPr>
          <w:rFonts w:eastAsia="Calibri"/>
          <w:bCs/>
          <w:lang w:val="es-ES" w:eastAsia="en-US"/>
        </w:rPr>
        <w:t xml:space="preserve"> </w:t>
      </w:r>
      <w:proofErr w:type="spellStart"/>
      <w:r w:rsidRPr="007C3A06">
        <w:rPr>
          <w:rFonts w:eastAsia="Calibri"/>
          <w:bCs/>
          <w:lang w:val="es-ES" w:eastAsia="en-US"/>
        </w:rPr>
        <w:t>of</w:t>
      </w:r>
      <w:proofErr w:type="spellEnd"/>
      <w:r w:rsidRPr="007C3A06">
        <w:rPr>
          <w:rFonts w:eastAsia="Calibri"/>
          <w:bCs/>
          <w:lang w:val="es-ES" w:eastAsia="en-US"/>
        </w:rPr>
        <w:t xml:space="preserve"> </w:t>
      </w:r>
      <w:proofErr w:type="spellStart"/>
      <w:r w:rsidRPr="007C3A06">
        <w:rPr>
          <w:rFonts w:eastAsia="Calibri"/>
          <w:bCs/>
          <w:lang w:val="es-ES" w:eastAsia="en-US"/>
        </w:rPr>
        <w:t>Surgery</w:t>
      </w:r>
      <w:proofErr w:type="spellEnd"/>
      <w:r w:rsidRPr="007C3A06">
        <w:rPr>
          <w:rFonts w:eastAsia="Calibri"/>
          <w:bCs/>
          <w:lang w:val="es-ES" w:eastAsia="en-US"/>
        </w:rPr>
        <w:t xml:space="preserve">. 2021; 64(2): </w:t>
      </w:r>
      <w:proofErr w:type="spellStart"/>
      <w:r w:rsidRPr="007C3A06">
        <w:rPr>
          <w:rFonts w:eastAsia="Calibri"/>
          <w:bCs/>
          <w:lang w:val="es-ES" w:eastAsia="en-US"/>
        </w:rPr>
        <w:t>E196</w:t>
      </w:r>
      <w:proofErr w:type="spellEnd"/>
      <w:r w:rsidRPr="007C3A06">
        <w:rPr>
          <w:rFonts w:eastAsia="Calibri"/>
          <w:bCs/>
          <w:lang w:val="es-ES" w:eastAsia="en-US"/>
        </w:rPr>
        <w:t>–</w:t>
      </w:r>
      <w:proofErr w:type="spellStart"/>
      <w:r w:rsidRPr="007C3A06">
        <w:rPr>
          <w:rFonts w:eastAsia="Calibri"/>
          <w:bCs/>
          <w:lang w:val="es-ES" w:eastAsia="en-US"/>
        </w:rPr>
        <w:t>E204</w:t>
      </w:r>
      <w:proofErr w:type="spellEnd"/>
      <w:r w:rsidRPr="007C3A06">
        <w:rPr>
          <w:rFonts w:eastAsia="Calibri"/>
          <w:bCs/>
          <w:lang w:val="es-ES" w:eastAsia="en-US"/>
        </w:rPr>
        <w:t xml:space="preserve">. </w:t>
      </w:r>
      <w:proofErr w:type="spellStart"/>
      <w:r w:rsidRPr="007C3A06">
        <w:rPr>
          <w:rFonts w:eastAsia="Calibri"/>
          <w:bCs/>
          <w:lang w:val="es-ES" w:eastAsia="en-US"/>
        </w:rPr>
        <w:t>DOI</w:t>
      </w:r>
      <w:proofErr w:type="spellEnd"/>
      <w:r w:rsidRPr="007C3A06">
        <w:rPr>
          <w:rFonts w:eastAsia="Calibri"/>
          <w:bCs/>
          <w:lang w:val="es-ES" w:eastAsia="en-US"/>
        </w:rPr>
        <w:t>: 10.1503/</w:t>
      </w:r>
      <w:proofErr w:type="spellStart"/>
      <w:r w:rsidRPr="007C3A06">
        <w:rPr>
          <w:rFonts w:eastAsia="Calibri"/>
          <w:bCs/>
          <w:lang w:val="es-ES" w:eastAsia="en-US"/>
        </w:rPr>
        <w:t>cjs.016919</w:t>
      </w:r>
      <w:proofErr w:type="spellEnd"/>
      <w:r w:rsidRPr="007C3A06">
        <w:rPr>
          <w:rFonts w:eastAsia="Calibri"/>
          <w:bCs/>
          <w:lang w:val="es-ES" w:eastAsia="en-US"/>
        </w:rPr>
        <w:t xml:space="preserve"> </w:t>
      </w:r>
    </w:p>
    <w:p w14:paraId="3F330A10" w14:textId="77777777" w:rsidR="007C3A06" w:rsidRPr="007C3A06" w:rsidRDefault="007C3A06" w:rsidP="006E69A2">
      <w:pPr>
        <w:suppressAutoHyphens/>
        <w:spacing w:line="360" w:lineRule="auto"/>
        <w:rPr>
          <w:rFonts w:eastAsia="Calibri"/>
          <w:bCs/>
          <w:lang w:val="es-ES" w:eastAsia="en-US"/>
        </w:rPr>
      </w:pPr>
      <w:r w:rsidRPr="007C3A06">
        <w:rPr>
          <w:rFonts w:eastAsia="Calibri"/>
          <w:bCs/>
          <w:lang w:val="es-ES" w:eastAsia="en-US"/>
        </w:rPr>
        <w:t xml:space="preserve">22. Rodríguez Nájera </w:t>
      </w:r>
      <w:proofErr w:type="spellStart"/>
      <w:r w:rsidRPr="007C3A06">
        <w:rPr>
          <w:rFonts w:eastAsia="Calibri"/>
          <w:bCs/>
          <w:lang w:val="es-ES" w:eastAsia="en-US"/>
        </w:rPr>
        <w:t>GF</w:t>
      </w:r>
      <w:proofErr w:type="spellEnd"/>
      <w:r w:rsidRPr="007C3A06">
        <w:rPr>
          <w:rFonts w:eastAsia="Calibri"/>
          <w:bCs/>
          <w:lang w:val="es-ES" w:eastAsia="en-US"/>
        </w:rPr>
        <w:t>, Camacho Barquero FA, Umaña Bermúdez CA. Factores de riesgo y prevención de infecciones del sitio quirúrgico. Revista Médica Sinergia. 2020 [acceso: 08/03/2021]; 5(4</w:t>
      </w:r>
      <w:proofErr w:type="gramStart"/>
      <w:r w:rsidRPr="007C3A06">
        <w:rPr>
          <w:rFonts w:eastAsia="Calibri"/>
          <w:bCs/>
          <w:lang w:val="es-ES" w:eastAsia="en-US"/>
        </w:rPr>
        <w:t>):</w:t>
      </w:r>
      <w:proofErr w:type="spellStart"/>
      <w:r w:rsidRPr="007C3A06">
        <w:rPr>
          <w:rFonts w:eastAsia="Calibri"/>
          <w:bCs/>
          <w:lang w:val="es-ES" w:eastAsia="en-US"/>
        </w:rPr>
        <w:t>e</w:t>
      </w:r>
      <w:proofErr w:type="gramEnd"/>
      <w:r w:rsidRPr="007C3A06">
        <w:rPr>
          <w:rFonts w:eastAsia="Calibri"/>
          <w:bCs/>
          <w:lang w:val="es-ES" w:eastAsia="en-US"/>
        </w:rPr>
        <w:t>444</w:t>
      </w:r>
      <w:proofErr w:type="spellEnd"/>
      <w:r w:rsidRPr="007C3A06">
        <w:rPr>
          <w:rFonts w:eastAsia="Calibri"/>
          <w:bCs/>
          <w:lang w:val="es-ES" w:eastAsia="en-US"/>
        </w:rPr>
        <w:t xml:space="preserve">. Disponible en: </w:t>
      </w:r>
      <w:hyperlink r:id="rId25" w:history="1">
        <w:r w:rsidRPr="007C3A06">
          <w:rPr>
            <w:rFonts w:eastAsia="Calibri"/>
            <w:bCs/>
            <w:color w:val="0000FF"/>
            <w:u w:val="single"/>
            <w:lang w:val="es-ES" w:eastAsia="en-US"/>
          </w:rPr>
          <w:t>https://revistamedicasinergia.com/index.php/rms/article/view/444</w:t>
        </w:r>
      </w:hyperlink>
      <w:r w:rsidRPr="007C3A06">
        <w:rPr>
          <w:rFonts w:eastAsia="Calibri"/>
          <w:bCs/>
          <w:lang w:val="es-ES" w:eastAsia="en-US"/>
        </w:rPr>
        <w:t xml:space="preserve"> </w:t>
      </w:r>
    </w:p>
    <w:p w14:paraId="2415E866" w14:textId="77777777" w:rsidR="007C3A06" w:rsidRPr="007C3A06" w:rsidRDefault="007C3A06" w:rsidP="006E69A2">
      <w:pPr>
        <w:suppressAutoHyphens/>
        <w:spacing w:line="360" w:lineRule="auto"/>
        <w:rPr>
          <w:rFonts w:eastAsia="Calibri"/>
          <w:bCs/>
          <w:lang w:val="es-ES" w:eastAsia="en-US"/>
        </w:rPr>
      </w:pPr>
      <w:r w:rsidRPr="007C3A06">
        <w:rPr>
          <w:rFonts w:eastAsia="Calibri"/>
          <w:bCs/>
          <w:lang w:val="es-ES" w:eastAsia="en-US"/>
        </w:rPr>
        <w:t>23. Rodríguez-Sanabria P, Rodríguez-</w:t>
      </w:r>
      <w:proofErr w:type="spellStart"/>
      <w:r w:rsidRPr="007C3A06">
        <w:rPr>
          <w:rFonts w:eastAsia="Calibri"/>
          <w:bCs/>
          <w:lang w:val="es-ES" w:eastAsia="en-US"/>
        </w:rPr>
        <w:t>Feitó</w:t>
      </w:r>
      <w:proofErr w:type="spellEnd"/>
      <w:r w:rsidRPr="007C3A06">
        <w:rPr>
          <w:rFonts w:eastAsia="Calibri"/>
          <w:bCs/>
          <w:lang w:val="es-ES" w:eastAsia="en-US"/>
        </w:rPr>
        <w:t xml:space="preserve"> M. Epidemiología de las infecciones asociadas a la asistencia sanitaria. Acta Médica del Centro. 2018 [acceso: 28/03/2021]; 12(3): [aprox. 10 p.]. Disponible en: </w:t>
      </w:r>
      <w:hyperlink r:id="rId26" w:history="1">
        <w:r w:rsidRPr="007C3A06">
          <w:rPr>
            <w:rFonts w:eastAsia="Calibri"/>
            <w:bCs/>
            <w:color w:val="0000FF"/>
            <w:u w:val="single"/>
            <w:lang w:val="es-ES" w:eastAsia="en-US"/>
          </w:rPr>
          <w:t>http://www.revactamedicacentro.sld.cu/index.php/amc/article/view/923</w:t>
        </w:r>
      </w:hyperlink>
      <w:r w:rsidRPr="007C3A06">
        <w:rPr>
          <w:rFonts w:eastAsia="Calibri"/>
          <w:bCs/>
          <w:lang w:val="es-ES" w:eastAsia="en-US"/>
        </w:rPr>
        <w:t xml:space="preserve">  </w:t>
      </w:r>
    </w:p>
    <w:p w14:paraId="778149B3" w14:textId="77777777" w:rsidR="007C3A06" w:rsidRPr="007C3A06" w:rsidRDefault="007C3A06" w:rsidP="006E69A2">
      <w:pPr>
        <w:suppressAutoHyphens/>
        <w:spacing w:line="360" w:lineRule="auto"/>
        <w:rPr>
          <w:rFonts w:eastAsia="Calibri"/>
          <w:bCs/>
          <w:lang w:val="es-ES" w:eastAsia="en-US"/>
        </w:rPr>
      </w:pPr>
      <w:r w:rsidRPr="007C3A06">
        <w:rPr>
          <w:rFonts w:eastAsia="Calibri"/>
          <w:bCs/>
          <w:lang w:val="es-ES" w:eastAsia="en-US"/>
        </w:rPr>
        <w:t xml:space="preserve">24. </w:t>
      </w:r>
      <w:proofErr w:type="spellStart"/>
      <w:r w:rsidRPr="007C3A06">
        <w:rPr>
          <w:rFonts w:eastAsia="Calibri"/>
          <w:bCs/>
          <w:lang w:val="es-ES" w:eastAsia="en-US"/>
        </w:rPr>
        <w:t>Botía</w:t>
      </w:r>
      <w:proofErr w:type="spellEnd"/>
      <w:r w:rsidRPr="007C3A06">
        <w:rPr>
          <w:rFonts w:eastAsia="Calibri"/>
          <w:bCs/>
          <w:lang w:val="es-ES" w:eastAsia="en-US"/>
        </w:rPr>
        <w:t xml:space="preserve"> Martínez F. Estudio de Prevalencia de las infecciones nosocomiales en España. Estudio </w:t>
      </w:r>
      <w:proofErr w:type="spellStart"/>
      <w:r w:rsidRPr="007C3A06">
        <w:rPr>
          <w:rFonts w:eastAsia="Calibri"/>
          <w:bCs/>
          <w:lang w:val="es-ES" w:eastAsia="en-US"/>
        </w:rPr>
        <w:t>EPINE-EPPS</w:t>
      </w:r>
      <w:proofErr w:type="spellEnd"/>
      <w:r w:rsidRPr="007C3A06">
        <w:rPr>
          <w:rFonts w:eastAsia="Calibri"/>
          <w:bCs/>
          <w:lang w:val="es-ES" w:eastAsia="en-US"/>
        </w:rPr>
        <w:t xml:space="preserve">. Resultados provisionales 2018. España: Sociedad Española de Medicina Preventiva, Salud Pública e Higiene; 2018. [acceso: 28/10/2021]. Disponible en: </w:t>
      </w:r>
      <w:hyperlink r:id="rId27" w:history="1">
        <w:r w:rsidRPr="007C3A06">
          <w:rPr>
            <w:rFonts w:eastAsia="Calibri"/>
            <w:bCs/>
            <w:color w:val="0000FF"/>
            <w:u w:val="single"/>
            <w:lang w:val="es-ES" w:eastAsia="en-US"/>
          </w:rPr>
          <w:t>http://hws.vhebron.net/epine/Global/EPINE-EPPS%202016%20Informe%20Global%20de%20Espa%C3%B1a%20Resumen.pdf</w:t>
        </w:r>
      </w:hyperlink>
      <w:r w:rsidRPr="007C3A06">
        <w:rPr>
          <w:rFonts w:eastAsia="Calibri"/>
          <w:bCs/>
          <w:lang w:val="es-ES" w:eastAsia="en-US"/>
        </w:rPr>
        <w:t xml:space="preserve">   </w:t>
      </w:r>
    </w:p>
    <w:p w14:paraId="35F53E28" w14:textId="77777777" w:rsidR="007C3A06" w:rsidRPr="007C3A06" w:rsidRDefault="007C3A06" w:rsidP="006E69A2">
      <w:pPr>
        <w:suppressAutoHyphens/>
        <w:spacing w:line="360" w:lineRule="auto"/>
        <w:rPr>
          <w:rFonts w:eastAsia="Calibri"/>
          <w:bCs/>
          <w:lang w:val="es-ES" w:eastAsia="en-US"/>
        </w:rPr>
      </w:pPr>
      <w:r w:rsidRPr="007C3A06">
        <w:rPr>
          <w:rFonts w:eastAsia="Calibri"/>
          <w:bCs/>
          <w:lang w:val="es-ES" w:eastAsia="en-US"/>
        </w:rPr>
        <w:t xml:space="preserve">25. Keysi </w:t>
      </w:r>
      <w:proofErr w:type="spellStart"/>
      <w:r w:rsidRPr="007C3A06">
        <w:rPr>
          <w:rFonts w:eastAsia="Calibri"/>
          <w:bCs/>
          <w:lang w:val="es-ES" w:eastAsia="en-US"/>
        </w:rPr>
        <w:t>Caque</w:t>
      </w:r>
      <w:proofErr w:type="spellEnd"/>
      <w:r w:rsidRPr="007C3A06">
        <w:rPr>
          <w:rFonts w:eastAsia="Calibri"/>
          <w:bCs/>
          <w:lang w:val="es-ES" w:eastAsia="en-US"/>
        </w:rPr>
        <w:t xml:space="preserve">. Factores asociados a complicaciones postoperatorias de abdomen agudo quirúrgico en pacientes adultos mayores en el Hospital Nacional “Hipólito Unanue” 2018-2019 [Tesis en opción al título de médico cirujano]. Perú, Lima: Universidad Federico Villarreal; 2020 [acceso: 08/02/2021]. Disponible en:  </w:t>
      </w:r>
      <w:hyperlink r:id="rId28" w:history="1">
        <w:r w:rsidRPr="007C3A06">
          <w:rPr>
            <w:rFonts w:eastAsia="Calibri"/>
            <w:bCs/>
            <w:color w:val="0000FF"/>
            <w:u w:val="single"/>
            <w:lang w:val="es-ES" w:eastAsia="en-US"/>
          </w:rPr>
          <w:t>http://repositorio.unfv.edu.pe/handle/UNFV/4277</w:t>
        </w:r>
      </w:hyperlink>
      <w:r w:rsidRPr="007C3A06">
        <w:rPr>
          <w:rFonts w:eastAsia="Calibri"/>
          <w:bCs/>
          <w:lang w:val="es-ES" w:eastAsia="en-US"/>
        </w:rPr>
        <w:t xml:space="preserve"> </w:t>
      </w:r>
    </w:p>
    <w:p w14:paraId="1C5E4E30" w14:textId="77777777" w:rsidR="007C3A06" w:rsidRPr="007C3A06" w:rsidRDefault="007C3A06" w:rsidP="006E69A2">
      <w:pPr>
        <w:suppressAutoHyphens/>
        <w:spacing w:line="360" w:lineRule="auto"/>
        <w:jc w:val="both"/>
        <w:rPr>
          <w:rFonts w:eastAsia="Calibri"/>
          <w:bCs/>
          <w:lang w:val="es-ES" w:eastAsia="en-US"/>
        </w:rPr>
      </w:pPr>
    </w:p>
    <w:p w14:paraId="68EA501E" w14:textId="77777777" w:rsidR="007C3A06" w:rsidRPr="007C3A06" w:rsidRDefault="007C3A06" w:rsidP="006E69A2">
      <w:pPr>
        <w:suppressAutoHyphens/>
        <w:spacing w:line="360" w:lineRule="auto"/>
        <w:jc w:val="both"/>
        <w:rPr>
          <w:rFonts w:eastAsia="Calibri"/>
          <w:b/>
          <w:bCs/>
          <w:lang w:val="es-ES" w:eastAsia="en-US"/>
        </w:rPr>
      </w:pPr>
    </w:p>
    <w:p w14:paraId="00107016" w14:textId="77777777" w:rsidR="007C3A06" w:rsidRPr="007C3A06" w:rsidRDefault="007C3A06" w:rsidP="006E69A2">
      <w:pPr>
        <w:suppressAutoHyphens/>
        <w:spacing w:line="360" w:lineRule="auto"/>
        <w:jc w:val="center"/>
        <w:rPr>
          <w:rFonts w:eastAsia="Calibri"/>
          <w:b/>
          <w:lang w:val="es-ES" w:eastAsia="en-US"/>
        </w:rPr>
      </w:pPr>
      <w:r w:rsidRPr="007C3A06">
        <w:rPr>
          <w:rFonts w:eastAsia="Calibri"/>
          <w:b/>
          <w:bCs/>
          <w:lang w:val="es-ES" w:eastAsia="en-US"/>
        </w:rPr>
        <w:t>Conflictos de interés</w:t>
      </w:r>
    </w:p>
    <w:p w14:paraId="11A89FA9" w14:textId="77777777" w:rsidR="007C3A06" w:rsidRPr="007C3A06" w:rsidRDefault="007C3A06" w:rsidP="006E69A2">
      <w:pPr>
        <w:suppressAutoHyphens/>
        <w:spacing w:line="360" w:lineRule="auto"/>
        <w:jc w:val="both"/>
        <w:rPr>
          <w:rFonts w:eastAsia="Calibri"/>
          <w:lang w:val="es-ES" w:eastAsia="en-US"/>
        </w:rPr>
      </w:pPr>
      <w:r w:rsidRPr="007C3A06">
        <w:rPr>
          <w:rFonts w:eastAsia="Calibri"/>
          <w:bCs/>
          <w:lang w:val="es-ES" w:eastAsia="en-US"/>
        </w:rPr>
        <w:t>Los autores declaran que no existen conflictos de interés</w:t>
      </w:r>
    </w:p>
    <w:p w14:paraId="0E0327D7" w14:textId="77777777" w:rsidR="00675476" w:rsidRPr="007C3A06" w:rsidRDefault="00675476" w:rsidP="006E69A2">
      <w:pPr>
        <w:pStyle w:val="PDFRevista"/>
        <w:rPr>
          <w:lang w:val="es-ES"/>
        </w:rPr>
      </w:pPr>
    </w:p>
    <w:sectPr w:rsidR="00675476" w:rsidRPr="007C3A06" w:rsidSect="00FD3DF8">
      <w:headerReference w:type="default" r:id="rId29"/>
      <w:footerReference w:type="even" r:id="rId30"/>
      <w:footerReference w:type="default" r:id="rId31"/>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12CAA" w14:textId="77777777" w:rsidR="0080271A" w:rsidRDefault="0080271A">
      <w:r>
        <w:separator/>
      </w:r>
    </w:p>
  </w:endnote>
  <w:endnote w:type="continuationSeparator" w:id="0">
    <w:p w14:paraId="1294CC61" w14:textId="77777777" w:rsidR="0080271A" w:rsidRDefault="00802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DE884"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C4DC753"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AB68D" w14:textId="630CA1FC" w:rsidR="000F3690" w:rsidRPr="00AE044C" w:rsidRDefault="00E15690"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2EC22B53" wp14:editId="109FF1D1">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20EF76"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2B8A474B"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72DDDCB0"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446840FA" w14:textId="04B47160"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E15690" w:rsidRPr="007C3A06">
      <w:rPr>
        <w:rFonts w:ascii="Verdana" w:hAnsi="Verdana"/>
        <w:noProof/>
        <w:sz w:val="18"/>
        <w:szCs w:val="18"/>
        <w:lang w:val="en-US" w:eastAsia="en-US"/>
      </w:rPr>
      <w:drawing>
        <wp:inline distT="0" distB="0" distL="0" distR="0" wp14:anchorId="6A04D67B" wp14:editId="6613125D">
          <wp:extent cx="643890" cy="15113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511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6EC28" w14:textId="77777777" w:rsidR="0080271A" w:rsidRDefault="0080271A">
      <w:r>
        <w:separator/>
      </w:r>
    </w:p>
  </w:footnote>
  <w:footnote w:type="continuationSeparator" w:id="0">
    <w:p w14:paraId="05B2C5C6" w14:textId="77777777" w:rsidR="0080271A" w:rsidRDefault="00802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90F8D" w14:textId="1EB31A49" w:rsidR="00CC376A" w:rsidRPr="00AE044C" w:rsidRDefault="007C3A06"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4</w:t>
    </w:r>
    <w:r w:rsidR="007D2D0C" w:rsidRPr="00AE044C">
      <w:rPr>
        <w:sz w:val="22"/>
        <w:szCs w:val="22"/>
      </w:rPr>
      <w:t>):</w:t>
    </w:r>
    <w:proofErr w:type="spellStart"/>
    <w:r w:rsidR="00E15690">
      <w:rPr>
        <w:noProof/>
      </w:rPr>
      <w:drawing>
        <wp:anchor distT="0" distB="0" distL="114300" distR="114300" simplePos="0" relativeHeight="251663360" behindDoc="1" locked="0" layoutInCell="1" allowOverlap="1" wp14:anchorId="4F4911DD" wp14:editId="2686DC03">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e02202068</w:t>
    </w:r>
    <w:proofErr w:type="spellEnd"/>
  </w:p>
  <w:p w14:paraId="72067840" w14:textId="35E1E8CB" w:rsidR="00A477DE" w:rsidRDefault="00E15690">
    <w:r>
      <w:rPr>
        <w:noProof/>
      </w:rPr>
      <mc:AlternateContent>
        <mc:Choice Requires="wps">
          <w:drawing>
            <wp:anchor distT="0" distB="0" distL="114300" distR="114300" simplePos="0" relativeHeight="251654144" behindDoc="0" locked="0" layoutInCell="1" allowOverlap="1" wp14:anchorId="413F26D9" wp14:editId="1791226A">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B46D294"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A31AC"/>
    <w:multiLevelType w:val="hybridMultilevel"/>
    <w:tmpl w:val="2D8E09C4"/>
    <w:lvl w:ilvl="0" w:tplc="1286176E">
      <w:numFmt w:val="bullet"/>
      <w:lvlText w:val="-"/>
      <w:lvlJc w:val="left"/>
      <w:pPr>
        <w:ind w:left="1068" w:hanging="360"/>
      </w:pPr>
      <w:rPr>
        <w:rFonts w:ascii="Times New Roman" w:eastAsia="Calibri" w:hAnsi="Times New Roman" w:cs="Times New Roman" w:hint="default"/>
      </w:rPr>
    </w:lvl>
    <w:lvl w:ilvl="1" w:tplc="5C0A0003" w:tentative="1">
      <w:start w:val="1"/>
      <w:numFmt w:val="bullet"/>
      <w:lvlText w:val="o"/>
      <w:lvlJc w:val="left"/>
      <w:pPr>
        <w:ind w:left="1788" w:hanging="360"/>
      </w:pPr>
      <w:rPr>
        <w:rFonts w:ascii="Courier New" w:hAnsi="Courier New" w:cs="Courier New" w:hint="default"/>
      </w:rPr>
    </w:lvl>
    <w:lvl w:ilvl="2" w:tplc="5C0A0005" w:tentative="1">
      <w:start w:val="1"/>
      <w:numFmt w:val="bullet"/>
      <w:lvlText w:val=""/>
      <w:lvlJc w:val="left"/>
      <w:pPr>
        <w:ind w:left="2508" w:hanging="360"/>
      </w:pPr>
      <w:rPr>
        <w:rFonts w:ascii="Wingdings" w:hAnsi="Wingdings" w:hint="default"/>
      </w:rPr>
    </w:lvl>
    <w:lvl w:ilvl="3" w:tplc="5C0A0001" w:tentative="1">
      <w:start w:val="1"/>
      <w:numFmt w:val="bullet"/>
      <w:lvlText w:val=""/>
      <w:lvlJc w:val="left"/>
      <w:pPr>
        <w:ind w:left="3228" w:hanging="360"/>
      </w:pPr>
      <w:rPr>
        <w:rFonts w:ascii="Symbol" w:hAnsi="Symbol" w:hint="default"/>
      </w:rPr>
    </w:lvl>
    <w:lvl w:ilvl="4" w:tplc="5C0A0003" w:tentative="1">
      <w:start w:val="1"/>
      <w:numFmt w:val="bullet"/>
      <w:lvlText w:val="o"/>
      <w:lvlJc w:val="left"/>
      <w:pPr>
        <w:ind w:left="3948" w:hanging="360"/>
      </w:pPr>
      <w:rPr>
        <w:rFonts w:ascii="Courier New" w:hAnsi="Courier New" w:cs="Courier New" w:hint="default"/>
      </w:rPr>
    </w:lvl>
    <w:lvl w:ilvl="5" w:tplc="5C0A0005" w:tentative="1">
      <w:start w:val="1"/>
      <w:numFmt w:val="bullet"/>
      <w:lvlText w:val=""/>
      <w:lvlJc w:val="left"/>
      <w:pPr>
        <w:ind w:left="4668" w:hanging="360"/>
      </w:pPr>
      <w:rPr>
        <w:rFonts w:ascii="Wingdings" w:hAnsi="Wingdings" w:hint="default"/>
      </w:rPr>
    </w:lvl>
    <w:lvl w:ilvl="6" w:tplc="5C0A0001" w:tentative="1">
      <w:start w:val="1"/>
      <w:numFmt w:val="bullet"/>
      <w:lvlText w:val=""/>
      <w:lvlJc w:val="left"/>
      <w:pPr>
        <w:ind w:left="5388" w:hanging="360"/>
      </w:pPr>
      <w:rPr>
        <w:rFonts w:ascii="Symbol" w:hAnsi="Symbol" w:hint="default"/>
      </w:rPr>
    </w:lvl>
    <w:lvl w:ilvl="7" w:tplc="5C0A0003" w:tentative="1">
      <w:start w:val="1"/>
      <w:numFmt w:val="bullet"/>
      <w:lvlText w:val="o"/>
      <w:lvlJc w:val="left"/>
      <w:pPr>
        <w:ind w:left="6108" w:hanging="360"/>
      </w:pPr>
      <w:rPr>
        <w:rFonts w:ascii="Courier New" w:hAnsi="Courier New" w:cs="Courier New" w:hint="default"/>
      </w:rPr>
    </w:lvl>
    <w:lvl w:ilvl="8" w:tplc="5C0A0005" w:tentative="1">
      <w:start w:val="1"/>
      <w:numFmt w:val="bullet"/>
      <w:lvlText w:val=""/>
      <w:lvlJc w:val="left"/>
      <w:pPr>
        <w:ind w:left="6828" w:hanging="360"/>
      </w:pPr>
      <w:rPr>
        <w:rFonts w:ascii="Wingdings" w:hAnsi="Wingdings" w:hint="default"/>
      </w:rPr>
    </w:lvl>
  </w:abstractNum>
  <w:abstractNum w:abstractNumId="1" w15:restartNumberingAfterBreak="0">
    <w:nsid w:val="1E640C8C"/>
    <w:multiLevelType w:val="hybridMultilevel"/>
    <w:tmpl w:val="FC40EAF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2CDA5243"/>
    <w:multiLevelType w:val="hybridMultilevel"/>
    <w:tmpl w:val="5052E47E"/>
    <w:lvl w:ilvl="0" w:tplc="CC568270">
      <w:numFmt w:val="bullet"/>
      <w:lvlText w:val="-"/>
      <w:lvlJc w:val="left"/>
      <w:pPr>
        <w:ind w:left="1428" w:hanging="360"/>
      </w:pPr>
      <w:rPr>
        <w:rFonts w:ascii="Times New Roman" w:eastAsia="Calibri" w:hAnsi="Times New Roman" w:cs="Times New Roman" w:hint="default"/>
      </w:rPr>
    </w:lvl>
    <w:lvl w:ilvl="1" w:tplc="5C0A0003" w:tentative="1">
      <w:start w:val="1"/>
      <w:numFmt w:val="bullet"/>
      <w:lvlText w:val="o"/>
      <w:lvlJc w:val="left"/>
      <w:pPr>
        <w:ind w:left="2148" w:hanging="360"/>
      </w:pPr>
      <w:rPr>
        <w:rFonts w:ascii="Courier New" w:hAnsi="Courier New" w:cs="Courier New" w:hint="default"/>
      </w:rPr>
    </w:lvl>
    <w:lvl w:ilvl="2" w:tplc="5C0A0005" w:tentative="1">
      <w:start w:val="1"/>
      <w:numFmt w:val="bullet"/>
      <w:lvlText w:val=""/>
      <w:lvlJc w:val="left"/>
      <w:pPr>
        <w:ind w:left="2868" w:hanging="360"/>
      </w:pPr>
      <w:rPr>
        <w:rFonts w:ascii="Wingdings" w:hAnsi="Wingdings" w:hint="default"/>
      </w:rPr>
    </w:lvl>
    <w:lvl w:ilvl="3" w:tplc="5C0A0001" w:tentative="1">
      <w:start w:val="1"/>
      <w:numFmt w:val="bullet"/>
      <w:lvlText w:val=""/>
      <w:lvlJc w:val="left"/>
      <w:pPr>
        <w:ind w:left="3588" w:hanging="360"/>
      </w:pPr>
      <w:rPr>
        <w:rFonts w:ascii="Symbol" w:hAnsi="Symbol" w:hint="default"/>
      </w:rPr>
    </w:lvl>
    <w:lvl w:ilvl="4" w:tplc="5C0A0003" w:tentative="1">
      <w:start w:val="1"/>
      <w:numFmt w:val="bullet"/>
      <w:lvlText w:val="o"/>
      <w:lvlJc w:val="left"/>
      <w:pPr>
        <w:ind w:left="4308" w:hanging="360"/>
      </w:pPr>
      <w:rPr>
        <w:rFonts w:ascii="Courier New" w:hAnsi="Courier New" w:cs="Courier New" w:hint="default"/>
      </w:rPr>
    </w:lvl>
    <w:lvl w:ilvl="5" w:tplc="5C0A0005" w:tentative="1">
      <w:start w:val="1"/>
      <w:numFmt w:val="bullet"/>
      <w:lvlText w:val=""/>
      <w:lvlJc w:val="left"/>
      <w:pPr>
        <w:ind w:left="5028" w:hanging="360"/>
      </w:pPr>
      <w:rPr>
        <w:rFonts w:ascii="Wingdings" w:hAnsi="Wingdings" w:hint="default"/>
      </w:rPr>
    </w:lvl>
    <w:lvl w:ilvl="6" w:tplc="5C0A0001" w:tentative="1">
      <w:start w:val="1"/>
      <w:numFmt w:val="bullet"/>
      <w:lvlText w:val=""/>
      <w:lvlJc w:val="left"/>
      <w:pPr>
        <w:ind w:left="5748" w:hanging="360"/>
      </w:pPr>
      <w:rPr>
        <w:rFonts w:ascii="Symbol" w:hAnsi="Symbol" w:hint="default"/>
      </w:rPr>
    </w:lvl>
    <w:lvl w:ilvl="7" w:tplc="5C0A0003" w:tentative="1">
      <w:start w:val="1"/>
      <w:numFmt w:val="bullet"/>
      <w:lvlText w:val="o"/>
      <w:lvlJc w:val="left"/>
      <w:pPr>
        <w:ind w:left="6468" w:hanging="360"/>
      </w:pPr>
      <w:rPr>
        <w:rFonts w:ascii="Courier New" w:hAnsi="Courier New" w:cs="Courier New" w:hint="default"/>
      </w:rPr>
    </w:lvl>
    <w:lvl w:ilvl="8" w:tplc="5C0A0005" w:tentative="1">
      <w:start w:val="1"/>
      <w:numFmt w:val="bullet"/>
      <w:lvlText w:val=""/>
      <w:lvlJc w:val="left"/>
      <w:pPr>
        <w:ind w:left="7188" w:hanging="360"/>
      </w:pPr>
      <w:rPr>
        <w:rFonts w:ascii="Wingdings" w:hAnsi="Wingdings" w:hint="default"/>
      </w:rPr>
    </w:lvl>
  </w:abstractNum>
  <w:abstractNum w:abstractNumId="3" w15:restartNumberingAfterBreak="0">
    <w:nsid w:val="4A4A4E45"/>
    <w:multiLevelType w:val="hybridMultilevel"/>
    <w:tmpl w:val="DF348FCA"/>
    <w:lvl w:ilvl="0" w:tplc="5C0A0001">
      <w:start w:val="1"/>
      <w:numFmt w:val="bullet"/>
      <w:lvlText w:val=""/>
      <w:lvlJc w:val="left"/>
      <w:pPr>
        <w:ind w:left="928" w:hanging="360"/>
      </w:pPr>
      <w:rPr>
        <w:rFonts w:ascii="Symbol" w:hAnsi="Symbol" w:hint="default"/>
      </w:rPr>
    </w:lvl>
    <w:lvl w:ilvl="1" w:tplc="5C0A0003" w:tentative="1">
      <w:start w:val="1"/>
      <w:numFmt w:val="bullet"/>
      <w:lvlText w:val="o"/>
      <w:lvlJc w:val="left"/>
      <w:pPr>
        <w:ind w:left="1648" w:hanging="360"/>
      </w:pPr>
      <w:rPr>
        <w:rFonts w:ascii="Courier New" w:hAnsi="Courier New" w:cs="Courier New" w:hint="default"/>
      </w:rPr>
    </w:lvl>
    <w:lvl w:ilvl="2" w:tplc="5C0A0005" w:tentative="1">
      <w:start w:val="1"/>
      <w:numFmt w:val="bullet"/>
      <w:lvlText w:val=""/>
      <w:lvlJc w:val="left"/>
      <w:pPr>
        <w:ind w:left="2368" w:hanging="360"/>
      </w:pPr>
      <w:rPr>
        <w:rFonts w:ascii="Wingdings" w:hAnsi="Wingdings" w:hint="default"/>
      </w:rPr>
    </w:lvl>
    <w:lvl w:ilvl="3" w:tplc="5C0A0001" w:tentative="1">
      <w:start w:val="1"/>
      <w:numFmt w:val="bullet"/>
      <w:lvlText w:val=""/>
      <w:lvlJc w:val="left"/>
      <w:pPr>
        <w:ind w:left="3088" w:hanging="360"/>
      </w:pPr>
      <w:rPr>
        <w:rFonts w:ascii="Symbol" w:hAnsi="Symbol" w:hint="default"/>
      </w:rPr>
    </w:lvl>
    <w:lvl w:ilvl="4" w:tplc="5C0A0003" w:tentative="1">
      <w:start w:val="1"/>
      <w:numFmt w:val="bullet"/>
      <w:lvlText w:val="o"/>
      <w:lvlJc w:val="left"/>
      <w:pPr>
        <w:ind w:left="3808" w:hanging="360"/>
      </w:pPr>
      <w:rPr>
        <w:rFonts w:ascii="Courier New" w:hAnsi="Courier New" w:cs="Courier New" w:hint="default"/>
      </w:rPr>
    </w:lvl>
    <w:lvl w:ilvl="5" w:tplc="5C0A0005" w:tentative="1">
      <w:start w:val="1"/>
      <w:numFmt w:val="bullet"/>
      <w:lvlText w:val=""/>
      <w:lvlJc w:val="left"/>
      <w:pPr>
        <w:ind w:left="4528" w:hanging="360"/>
      </w:pPr>
      <w:rPr>
        <w:rFonts w:ascii="Wingdings" w:hAnsi="Wingdings" w:hint="default"/>
      </w:rPr>
    </w:lvl>
    <w:lvl w:ilvl="6" w:tplc="5C0A0001" w:tentative="1">
      <w:start w:val="1"/>
      <w:numFmt w:val="bullet"/>
      <w:lvlText w:val=""/>
      <w:lvlJc w:val="left"/>
      <w:pPr>
        <w:ind w:left="5248" w:hanging="360"/>
      </w:pPr>
      <w:rPr>
        <w:rFonts w:ascii="Symbol" w:hAnsi="Symbol" w:hint="default"/>
      </w:rPr>
    </w:lvl>
    <w:lvl w:ilvl="7" w:tplc="5C0A0003" w:tentative="1">
      <w:start w:val="1"/>
      <w:numFmt w:val="bullet"/>
      <w:lvlText w:val="o"/>
      <w:lvlJc w:val="left"/>
      <w:pPr>
        <w:ind w:left="5968" w:hanging="360"/>
      </w:pPr>
      <w:rPr>
        <w:rFonts w:ascii="Courier New" w:hAnsi="Courier New" w:cs="Courier New" w:hint="default"/>
      </w:rPr>
    </w:lvl>
    <w:lvl w:ilvl="8" w:tplc="5C0A0005" w:tentative="1">
      <w:start w:val="1"/>
      <w:numFmt w:val="bullet"/>
      <w:lvlText w:val=""/>
      <w:lvlJc w:val="left"/>
      <w:pPr>
        <w:ind w:left="6688" w:hanging="360"/>
      </w:pPr>
      <w:rPr>
        <w:rFonts w:ascii="Wingdings" w:hAnsi="Wingdings" w:hint="default"/>
      </w:rPr>
    </w:lvl>
  </w:abstractNum>
  <w:abstractNum w:abstractNumId="4"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5" w15:restartNumberingAfterBreak="0">
    <w:nsid w:val="5C614DB5"/>
    <w:multiLevelType w:val="hybridMultilevel"/>
    <w:tmpl w:val="E698EF26"/>
    <w:lvl w:ilvl="0" w:tplc="5C0A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 w15:restartNumberingAfterBreak="0">
    <w:nsid w:val="5DC5196C"/>
    <w:multiLevelType w:val="hybridMultilevel"/>
    <w:tmpl w:val="94C02360"/>
    <w:lvl w:ilvl="0" w:tplc="CC568270">
      <w:numFmt w:val="bullet"/>
      <w:lvlText w:val="-"/>
      <w:lvlJc w:val="left"/>
      <w:pPr>
        <w:ind w:left="720" w:hanging="360"/>
      </w:pPr>
      <w:rPr>
        <w:rFonts w:ascii="Times New Roman" w:eastAsia="Calibri" w:hAnsi="Times New Roman" w:cs="Times New Roman"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946960898">
    <w:abstractNumId w:val="4"/>
  </w:num>
  <w:num w:numId="2" w16cid:durableId="974409933">
    <w:abstractNumId w:val="3"/>
  </w:num>
  <w:num w:numId="3" w16cid:durableId="122694407">
    <w:abstractNumId w:val="6"/>
  </w:num>
  <w:num w:numId="4" w16cid:durableId="2029092818">
    <w:abstractNumId w:val="2"/>
  </w:num>
  <w:num w:numId="5" w16cid:durableId="1883208765">
    <w:abstractNumId w:val="0"/>
  </w:num>
  <w:num w:numId="6" w16cid:durableId="121851691">
    <w:abstractNumId w:val="5"/>
  </w:num>
  <w:num w:numId="7" w16cid:durableId="2035034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A06"/>
    <w:rsid w:val="00057F45"/>
    <w:rsid w:val="000D3958"/>
    <w:rsid w:val="000F3690"/>
    <w:rsid w:val="001221D1"/>
    <w:rsid w:val="00165CB5"/>
    <w:rsid w:val="00180CE9"/>
    <w:rsid w:val="00230DD5"/>
    <w:rsid w:val="00250AE9"/>
    <w:rsid w:val="00380D64"/>
    <w:rsid w:val="00391509"/>
    <w:rsid w:val="003E03D5"/>
    <w:rsid w:val="0048118F"/>
    <w:rsid w:val="00486BFA"/>
    <w:rsid w:val="00493701"/>
    <w:rsid w:val="004E2065"/>
    <w:rsid w:val="005508A2"/>
    <w:rsid w:val="0055115D"/>
    <w:rsid w:val="00566F71"/>
    <w:rsid w:val="005918BD"/>
    <w:rsid w:val="006173A6"/>
    <w:rsid w:val="00675476"/>
    <w:rsid w:val="006E69A2"/>
    <w:rsid w:val="006E6DE4"/>
    <w:rsid w:val="007C3211"/>
    <w:rsid w:val="007C3A06"/>
    <w:rsid w:val="007C430F"/>
    <w:rsid w:val="007D2D0C"/>
    <w:rsid w:val="007D614D"/>
    <w:rsid w:val="0080271A"/>
    <w:rsid w:val="00960D6A"/>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82159"/>
    <w:rsid w:val="00D85951"/>
    <w:rsid w:val="00E15690"/>
    <w:rsid w:val="00E62606"/>
    <w:rsid w:val="00EA1FEF"/>
    <w:rsid w:val="00EC5A6B"/>
    <w:rsid w:val="00EE301D"/>
    <w:rsid w:val="00F67E35"/>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44D750"/>
  <w15:docId w15:val="{59629CAA-D288-4C06-8531-447536834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numbering" w:customStyle="1" w:styleId="Sinlista1">
    <w:name w:val="Sin lista1"/>
    <w:next w:val="Sinlista"/>
    <w:uiPriority w:val="99"/>
    <w:semiHidden/>
    <w:unhideWhenUsed/>
    <w:rsid w:val="007C3A06"/>
  </w:style>
  <w:style w:type="character" w:customStyle="1" w:styleId="EnlacedeInternet">
    <w:name w:val="Enlace de Internet"/>
    <w:uiPriority w:val="99"/>
    <w:unhideWhenUsed/>
    <w:rsid w:val="007C3A06"/>
    <w:rPr>
      <w:color w:val="0000FF"/>
      <w:u w:val="single"/>
    </w:rPr>
  </w:style>
  <w:style w:type="character" w:customStyle="1" w:styleId="EnlacedeInternetvisitado">
    <w:name w:val="Enlace de Internet visitado"/>
    <w:uiPriority w:val="99"/>
    <w:semiHidden/>
    <w:unhideWhenUsed/>
    <w:rsid w:val="007C3A06"/>
    <w:rPr>
      <w:color w:val="800080"/>
      <w:u w:val="single"/>
    </w:rPr>
  </w:style>
  <w:style w:type="paragraph" w:styleId="Ttulo">
    <w:name w:val="Title"/>
    <w:basedOn w:val="Normal"/>
    <w:next w:val="Textoindependiente"/>
    <w:link w:val="TtuloCar"/>
    <w:qFormat/>
    <w:rsid w:val="007C3A06"/>
    <w:pPr>
      <w:keepNext/>
      <w:suppressAutoHyphens/>
      <w:spacing w:before="240" w:after="120" w:line="276" w:lineRule="auto"/>
    </w:pPr>
    <w:rPr>
      <w:rFonts w:ascii="Liberation Sans" w:eastAsia="Microsoft YaHei" w:hAnsi="Liberation Sans" w:cs="Arial"/>
      <w:sz w:val="28"/>
      <w:szCs w:val="28"/>
      <w:lang w:val="es-ES" w:eastAsia="en-US"/>
    </w:rPr>
  </w:style>
  <w:style w:type="character" w:customStyle="1" w:styleId="TtuloCar">
    <w:name w:val="Título Car"/>
    <w:basedOn w:val="Fuentedeprrafopredeter"/>
    <w:link w:val="Ttulo"/>
    <w:rsid w:val="007C3A06"/>
    <w:rPr>
      <w:rFonts w:ascii="Liberation Sans" w:eastAsia="Microsoft YaHei" w:hAnsi="Liberation Sans" w:cs="Arial"/>
      <w:sz w:val="28"/>
      <w:szCs w:val="28"/>
      <w:lang w:val="es-ES" w:eastAsia="en-US"/>
    </w:rPr>
  </w:style>
  <w:style w:type="paragraph" w:styleId="Textoindependiente">
    <w:name w:val="Body Text"/>
    <w:basedOn w:val="Normal"/>
    <w:link w:val="TextoindependienteCar"/>
    <w:rsid w:val="007C3A06"/>
    <w:pPr>
      <w:suppressAutoHyphens/>
      <w:spacing w:after="140" w:line="276" w:lineRule="auto"/>
    </w:pPr>
    <w:rPr>
      <w:rFonts w:ascii="Calibri" w:eastAsia="Calibri" w:hAnsi="Calibri" w:cs="Calibri"/>
      <w:sz w:val="22"/>
      <w:szCs w:val="22"/>
      <w:lang w:val="es-ES" w:eastAsia="en-US"/>
    </w:rPr>
  </w:style>
  <w:style w:type="character" w:customStyle="1" w:styleId="TextoindependienteCar">
    <w:name w:val="Texto independiente Car"/>
    <w:basedOn w:val="Fuentedeprrafopredeter"/>
    <w:link w:val="Textoindependiente"/>
    <w:rsid w:val="007C3A06"/>
    <w:rPr>
      <w:rFonts w:ascii="Calibri" w:eastAsia="Calibri" w:hAnsi="Calibri" w:cs="Calibri"/>
      <w:sz w:val="22"/>
      <w:szCs w:val="22"/>
      <w:lang w:val="es-ES" w:eastAsia="en-US"/>
    </w:rPr>
  </w:style>
  <w:style w:type="paragraph" w:styleId="Lista">
    <w:name w:val="List"/>
    <w:basedOn w:val="Textoindependiente"/>
    <w:rsid w:val="007C3A06"/>
    <w:rPr>
      <w:rFonts w:cs="Arial"/>
    </w:rPr>
  </w:style>
  <w:style w:type="paragraph" w:styleId="Descripcin">
    <w:name w:val="caption"/>
    <w:basedOn w:val="Normal"/>
    <w:qFormat/>
    <w:rsid w:val="007C3A06"/>
    <w:pPr>
      <w:suppressLineNumbers/>
      <w:suppressAutoHyphens/>
      <w:spacing w:before="120" w:after="120" w:line="276" w:lineRule="auto"/>
    </w:pPr>
    <w:rPr>
      <w:rFonts w:ascii="Calibri" w:eastAsia="Calibri" w:hAnsi="Calibri" w:cs="Arial"/>
      <w:i/>
      <w:iCs/>
      <w:lang w:val="es-ES" w:eastAsia="en-US"/>
    </w:rPr>
  </w:style>
  <w:style w:type="paragraph" w:customStyle="1" w:styleId="ndice">
    <w:name w:val="Índice"/>
    <w:basedOn w:val="Normal"/>
    <w:qFormat/>
    <w:rsid w:val="007C3A06"/>
    <w:pPr>
      <w:suppressLineNumbers/>
      <w:suppressAutoHyphens/>
      <w:spacing w:after="200" w:line="276" w:lineRule="auto"/>
    </w:pPr>
    <w:rPr>
      <w:rFonts w:ascii="Calibri" w:eastAsia="Calibri" w:hAnsi="Calibri" w:cs="Arial"/>
      <w:sz w:val="22"/>
      <w:szCs w:val="22"/>
      <w:lang w:val="es-ES" w:eastAsia="en-US"/>
    </w:rPr>
  </w:style>
  <w:style w:type="paragraph" w:customStyle="1" w:styleId="Default">
    <w:name w:val="Default"/>
    <w:qFormat/>
    <w:rsid w:val="007C3A06"/>
    <w:pPr>
      <w:suppressAutoHyphens/>
    </w:pPr>
    <w:rPr>
      <w:rFonts w:ascii="Arial" w:eastAsia="Calibri" w:hAnsi="Arial" w:cs="Arial"/>
      <w:color w:val="000000"/>
      <w:sz w:val="24"/>
      <w:szCs w:val="24"/>
      <w:lang w:val="es-ES" w:eastAsia="en-US"/>
    </w:rPr>
  </w:style>
  <w:style w:type="paragraph" w:styleId="Sinespaciado">
    <w:name w:val="No Spacing"/>
    <w:uiPriority w:val="1"/>
    <w:qFormat/>
    <w:rsid w:val="007C3A06"/>
    <w:pPr>
      <w:suppressAutoHyphens/>
    </w:pPr>
    <w:rPr>
      <w:rFonts w:ascii="Calibri" w:eastAsia="Calibri" w:hAnsi="Calibri" w:cs="Calibri"/>
      <w:lang w:val="es-ES" w:eastAsia="en-US"/>
    </w:rPr>
  </w:style>
  <w:style w:type="paragraph" w:styleId="Textocomentario">
    <w:name w:val="annotation text"/>
    <w:basedOn w:val="Normal"/>
    <w:link w:val="TextocomentarioCar"/>
    <w:uiPriority w:val="99"/>
    <w:semiHidden/>
    <w:unhideWhenUsed/>
    <w:rsid w:val="007C3A06"/>
    <w:pPr>
      <w:suppressAutoHyphens/>
      <w:spacing w:after="200"/>
    </w:pPr>
    <w:rPr>
      <w:rFonts w:ascii="Calibri" w:eastAsia="Calibri" w:hAnsi="Calibri" w:cs="Calibri"/>
      <w:sz w:val="20"/>
      <w:szCs w:val="20"/>
      <w:lang w:val="es-ES" w:eastAsia="en-US"/>
    </w:rPr>
  </w:style>
  <w:style w:type="character" w:customStyle="1" w:styleId="TextocomentarioCar">
    <w:name w:val="Texto comentario Car"/>
    <w:basedOn w:val="Fuentedeprrafopredeter"/>
    <w:link w:val="Textocomentario"/>
    <w:uiPriority w:val="99"/>
    <w:semiHidden/>
    <w:rsid w:val="007C3A06"/>
    <w:rPr>
      <w:rFonts w:ascii="Calibri" w:eastAsia="Calibri" w:hAnsi="Calibri" w:cs="Calibri"/>
      <w:lang w:val="es-ES" w:eastAsia="en-US"/>
    </w:rPr>
  </w:style>
  <w:style w:type="character" w:styleId="Refdecomentario">
    <w:name w:val="annotation reference"/>
    <w:uiPriority w:val="99"/>
    <w:semiHidden/>
    <w:unhideWhenUsed/>
    <w:rsid w:val="007C3A06"/>
    <w:rPr>
      <w:sz w:val="16"/>
      <w:szCs w:val="16"/>
    </w:rPr>
  </w:style>
  <w:style w:type="character" w:customStyle="1" w:styleId="Mencinsinresolver1">
    <w:name w:val="Mención sin resolver1"/>
    <w:uiPriority w:val="99"/>
    <w:semiHidden/>
    <w:unhideWhenUsed/>
    <w:rsid w:val="007C3A06"/>
    <w:rPr>
      <w:color w:val="605E5C"/>
      <w:shd w:val="clear" w:color="auto" w:fill="E1DFDD"/>
    </w:rPr>
  </w:style>
  <w:style w:type="paragraph" w:styleId="Revisin">
    <w:name w:val="Revision"/>
    <w:hidden/>
    <w:uiPriority w:val="99"/>
    <w:semiHidden/>
    <w:rsid w:val="007C3A06"/>
    <w:rPr>
      <w:rFonts w:ascii="Calibri" w:eastAsia="Calibri" w:hAnsi="Calibri" w:cs="Calibr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8479-3623" TargetMode="External"/><Relationship Id="rId13" Type="http://schemas.openxmlformats.org/officeDocument/2006/relationships/hyperlink" Target="https://www.medigraphic.com/pdfs/facmed/un-2018/un184j.pdf" TargetMode="External"/><Relationship Id="rId18" Type="http://schemas.openxmlformats.org/officeDocument/2006/relationships/hyperlink" Target="https://academica-e.unavarra.es/xmlui/handle/2454/38885" TargetMode="External"/><Relationship Id="rId26" Type="http://schemas.openxmlformats.org/officeDocument/2006/relationships/hyperlink" Target="http://www.revactamedicacentro.sld.cu/index.php/amc/article/view/923" TargetMode="External"/><Relationship Id="rId3" Type="http://schemas.openxmlformats.org/officeDocument/2006/relationships/settings" Target="settings.xml"/><Relationship Id="rId21" Type="http://schemas.openxmlformats.org/officeDocument/2006/relationships/hyperlink" Target="http://www.revmgi.sld.cu/index.php/mgi/article/view/1098" TargetMode="External"/><Relationship Id="rId7" Type="http://schemas.openxmlformats.org/officeDocument/2006/relationships/hyperlink" Target="https://orcid.org/0000-0002-7021-0666" TargetMode="External"/><Relationship Id="rId12" Type="http://schemas.openxmlformats.org/officeDocument/2006/relationships/hyperlink" Target="http://www.revactamedicacentro.sld.cu/index.php/amc/article/view/1007" TargetMode="External"/><Relationship Id="rId17" Type="http://schemas.openxmlformats.org/officeDocument/2006/relationships/hyperlink" Target="https://files.sld.cu/bvscuba/files/2021/08/Anuario-Estadistico-Espa%C3%B1ol-2020-Definitivo.pdf" TargetMode="External"/><Relationship Id="rId25" Type="http://schemas.openxmlformats.org/officeDocument/2006/relationships/hyperlink" Target="https://revistamedicasinergia.com/index.php/rms/article/view/444"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who.int/es/news-room/fact-sheets/detail/ageing-and-health" TargetMode="External"/><Relationship Id="rId20" Type="http://schemas.openxmlformats.org/officeDocument/2006/relationships/hyperlink" Target="http://www.revmgi.sld.cu/index.php/mgi/article/view/567"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2-3612-908X" TargetMode="External"/><Relationship Id="rId24" Type="http://schemas.openxmlformats.org/officeDocument/2006/relationships/hyperlink" Target="https://www.schcp.cl/wp-content/uploads/2018/02/Monograf%C3%ADa-M%C3%A9dicos-Complicaciones-Postoperatorias.pdf"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medes.com/publication/152878" TargetMode="External"/><Relationship Id="rId23" Type="http://schemas.openxmlformats.org/officeDocument/2006/relationships/hyperlink" Target="https://www.elsevier.es/en-revista-cirugia-espanola-36-articulo-unidades-funcionales-el-manejo-quirurgico-S0009739X18300642" TargetMode="External"/><Relationship Id="rId28" Type="http://schemas.openxmlformats.org/officeDocument/2006/relationships/hyperlink" Target="http://repositorio.unfv.edu.pe/handle/UNFV/4277" TargetMode="External"/><Relationship Id="rId10" Type="http://schemas.openxmlformats.org/officeDocument/2006/relationships/hyperlink" Target="https://orcid.org/0000-0002-3248-3110" TargetMode="External"/><Relationship Id="rId19" Type="http://schemas.openxmlformats.org/officeDocument/2006/relationships/hyperlink" Target="http://repositorio.unfv.edu.pe/handle/UNFV/4277"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orcid.org/0000-0002-4031-3701" TargetMode="External"/><Relationship Id="rId14" Type="http://schemas.openxmlformats.org/officeDocument/2006/relationships/hyperlink" Target="http://www.revcirugia.sld.cu/index.php/cir/article/view/923/543" TargetMode="External"/><Relationship Id="rId22" Type="http://schemas.openxmlformats.org/officeDocument/2006/relationships/hyperlink" Target="https://www.medigraphic.com/cgi-bin/new/articulo.cgi?IDARTICULO=72734" TargetMode="External"/><Relationship Id="rId27" Type="http://schemas.openxmlformats.org/officeDocument/2006/relationships/hyperlink" Target="http://hws.vhebron.net/epine/Global/EPINE-EPPS%202016%20Informe%20Global%20de%20Espa%C3%B1a%20Resumen.pdf" TargetMode="External"/><Relationship Id="rId30"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29</TotalTime>
  <Pages>19</Pages>
  <Words>6656</Words>
  <Characters>36608</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43178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6</cp:revision>
  <cp:lastPrinted>2010-09-13T21:29:00Z</cp:lastPrinted>
  <dcterms:created xsi:type="dcterms:W3CDTF">2022-09-02T20:22:00Z</dcterms:created>
  <dcterms:modified xsi:type="dcterms:W3CDTF">2022-09-05T18:28:00Z</dcterms:modified>
</cp:coreProperties>
</file>