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6FB5" w14:textId="77777777" w:rsidR="00D713FE" w:rsidRPr="00D713FE" w:rsidRDefault="00D713FE" w:rsidP="00D713FE">
      <w:pPr>
        <w:keepNext/>
        <w:keepLines/>
        <w:tabs>
          <w:tab w:val="right" w:pos="8640"/>
        </w:tabs>
        <w:spacing w:line="360" w:lineRule="auto"/>
        <w:ind w:right="77"/>
        <w:jc w:val="right"/>
        <w:rPr>
          <w:rFonts w:eastAsia="MS Mincho"/>
          <w:bCs/>
          <w:spacing w:val="5"/>
          <w:kern w:val="28"/>
          <w:sz w:val="20"/>
          <w:szCs w:val="20"/>
          <w:lang w:val="es-MX" w:eastAsia="en-US"/>
        </w:rPr>
      </w:pPr>
      <w:r w:rsidRPr="00D713FE">
        <w:rPr>
          <w:rFonts w:eastAsia="MS Mincho"/>
          <w:bCs/>
          <w:spacing w:val="5"/>
          <w:kern w:val="28"/>
          <w:sz w:val="20"/>
          <w:szCs w:val="20"/>
          <w:lang w:val="es-MX" w:eastAsia="en-US"/>
        </w:rPr>
        <w:t>Artículo de investigación</w:t>
      </w:r>
    </w:p>
    <w:p w14:paraId="168764DF" w14:textId="77777777" w:rsidR="00D713FE" w:rsidRPr="00D713FE" w:rsidRDefault="00D713FE" w:rsidP="00D713FE">
      <w:pPr>
        <w:spacing w:line="360" w:lineRule="auto"/>
        <w:rPr>
          <w:rFonts w:eastAsia="Calibri"/>
          <w:sz w:val="22"/>
          <w:szCs w:val="22"/>
          <w:lang w:val="es-MX" w:eastAsia="en-US"/>
        </w:rPr>
      </w:pPr>
    </w:p>
    <w:p w14:paraId="63358AFD" w14:textId="77777777" w:rsidR="00D713FE" w:rsidRPr="00D713FE" w:rsidRDefault="00D713FE" w:rsidP="00D713FE">
      <w:pPr>
        <w:keepNext/>
        <w:keepLines/>
        <w:tabs>
          <w:tab w:val="right" w:pos="8640"/>
        </w:tabs>
        <w:spacing w:line="360" w:lineRule="auto"/>
        <w:ind w:right="77"/>
        <w:jc w:val="center"/>
        <w:rPr>
          <w:rFonts w:eastAsia="MS Mincho"/>
          <w:b/>
          <w:spacing w:val="5"/>
          <w:kern w:val="28"/>
          <w:sz w:val="28"/>
          <w:szCs w:val="28"/>
          <w:lang w:val="es-MX" w:eastAsia="en-US"/>
        </w:rPr>
      </w:pPr>
      <w:r w:rsidRPr="00D713FE">
        <w:rPr>
          <w:rFonts w:eastAsia="MS Mincho"/>
          <w:b/>
          <w:spacing w:val="5"/>
          <w:kern w:val="28"/>
          <w:sz w:val="28"/>
          <w:szCs w:val="28"/>
          <w:lang w:val="es-MX" w:eastAsia="en-US"/>
        </w:rPr>
        <w:t>Señales tempranas de aterogénesis en adolescentes</w:t>
      </w:r>
    </w:p>
    <w:p w14:paraId="1821ECCC" w14:textId="77777777" w:rsidR="00D713FE" w:rsidRPr="00D713FE" w:rsidRDefault="00D713FE" w:rsidP="00D713FE">
      <w:pPr>
        <w:spacing w:line="360" w:lineRule="auto"/>
        <w:jc w:val="center"/>
        <w:rPr>
          <w:rFonts w:eastAsia="Calibri"/>
          <w:lang w:val="en-US" w:eastAsia="en-US"/>
        </w:rPr>
      </w:pPr>
      <w:r w:rsidRPr="00D713FE">
        <w:rPr>
          <w:rFonts w:eastAsia="MS Mincho"/>
          <w:bCs/>
          <w:spacing w:val="5"/>
          <w:kern w:val="28"/>
          <w:sz w:val="28"/>
          <w:szCs w:val="28"/>
          <w:lang w:val="en-US" w:eastAsia="en-US"/>
        </w:rPr>
        <w:t>Early signs of atherogenesis in adolescents</w:t>
      </w:r>
    </w:p>
    <w:p w14:paraId="6885FC43" w14:textId="77777777" w:rsidR="00D713FE" w:rsidRPr="00D713FE" w:rsidRDefault="00D713FE" w:rsidP="00D713FE">
      <w:pPr>
        <w:spacing w:line="360" w:lineRule="auto"/>
        <w:rPr>
          <w:rFonts w:eastAsia="Calibri"/>
          <w:lang w:val="en-US" w:eastAsia="en-US"/>
        </w:rPr>
      </w:pPr>
    </w:p>
    <w:p w14:paraId="772B9258" w14:textId="77777777" w:rsidR="00D713FE" w:rsidRPr="00D713FE" w:rsidRDefault="00D713FE" w:rsidP="00D713FE">
      <w:pPr>
        <w:spacing w:line="360" w:lineRule="auto"/>
        <w:rPr>
          <w:rFonts w:eastAsia="Calibri"/>
          <w:lang w:val="pt-BR" w:eastAsia="en-US"/>
        </w:rPr>
      </w:pPr>
      <w:r w:rsidRPr="00D713FE">
        <w:rPr>
          <w:rFonts w:eastAsia="Calibri"/>
          <w:lang w:val="pt-BR" w:eastAsia="en-US"/>
        </w:rPr>
        <w:t>Mara Carassou Gutiérrez</w:t>
      </w:r>
      <w:r w:rsidRPr="00D713FE">
        <w:rPr>
          <w:rFonts w:eastAsia="Calibri"/>
          <w:vertAlign w:val="superscript"/>
          <w:lang w:val="pt-BR" w:eastAsia="en-US"/>
        </w:rPr>
        <w:t>1</w:t>
      </w:r>
      <w:r w:rsidRPr="00D713FE">
        <w:rPr>
          <w:rFonts w:eastAsia="Calibri"/>
          <w:lang w:val="pt-BR" w:eastAsia="en-US"/>
        </w:rPr>
        <w:t xml:space="preserve">* </w:t>
      </w:r>
      <w:hyperlink r:id="rId7" w:history="1">
        <w:r w:rsidRPr="00D713FE">
          <w:rPr>
            <w:rFonts w:eastAsia="Calibri"/>
            <w:color w:val="0000FF"/>
            <w:u w:val="single"/>
            <w:lang w:val="pt-BR" w:eastAsia="en-US"/>
          </w:rPr>
          <w:t>https://orcid.org/0000-0001-5216-0477</w:t>
        </w:r>
      </w:hyperlink>
      <w:r w:rsidRPr="00D713FE">
        <w:rPr>
          <w:rFonts w:eastAsia="Calibri"/>
          <w:lang w:val="pt-BR" w:eastAsia="en-US"/>
        </w:rPr>
        <w:t xml:space="preserve"> </w:t>
      </w:r>
    </w:p>
    <w:p w14:paraId="5D9A2B69" w14:textId="77777777" w:rsidR="00D713FE" w:rsidRPr="00D713FE" w:rsidRDefault="00D713FE" w:rsidP="00D713FE">
      <w:pPr>
        <w:spacing w:line="360" w:lineRule="auto"/>
        <w:rPr>
          <w:rFonts w:eastAsia="Calibri"/>
          <w:lang w:val="pt-BR" w:eastAsia="en-US"/>
        </w:rPr>
      </w:pPr>
      <w:r w:rsidRPr="00D713FE">
        <w:rPr>
          <w:rFonts w:eastAsia="Calibri"/>
          <w:lang w:val="pt-BR" w:eastAsia="en-US"/>
        </w:rPr>
        <w:t>Marlene Ferrer Arrocha</w:t>
      </w:r>
      <w:r w:rsidRPr="00D713FE">
        <w:rPr>
          <w:rFonts w:eastAsia="Calibri"/>
          <w:vertAlign w:val="superscript"/>
          <w:lang w:val="pt-BR" w:eastAsia="en-US"/>
        </w:rPr>
        <w:t>2</w:t>
      </w:r>
      <w:r w:rsidRPr="00D713FE">
        <w:rPr>
          <w:rFonts w:eastAsia="Calibri"/>
          <w:lang w:val="pt-BR" w:eastAsia="en-US"/>
        </w:rPr>
        <w:t xml:space="preserve"> </w:t>
      </w:r>
      <w:hyperlink r:id="rId8" w:history="1">
        <w:r w:rsidRPr="00D713FE">
          <w:rPr>
            <w:rFonts w:eastAsia="Calibri"/>
            <w:color w:val="0000FF"/>
            <w:u w:val="single"/>
            <w:lang w:val="pt-BR" w:eastAsia="en-US"/>
          </w:rPr>
          <w:t>https://orcid.org/0000-0003-4742-4532</w:t>
        </w:r>
      </w:hyperlink>
      <w:r w:rsidRPr="00D713FE">
        <w:rPr>
          <w:rFonts w:eastAsia="Calibri"/>
          <w:lang w:val="pt-BR" w:eastAsia="en-US"/>
        </w:rPr>
        <w:t xml:space="preserve"> </w:t>
      </w:r>
    </w:p>
    <w:p w14:paraId="7E803548" w14:textId="77777777" w:rsidR="00D713FE" w:rsidRPr="00D713FE" w:rsidRDefault="00D713FE" w:rsidP="00D713FE">
      <w:pPr>
        <w:spacing w:line="360" w:lineRule="auto"/>
        <w:rPr>
          <w:rFonts w:eastAsia="Calibri"/>
          <w:lang w:val="es-CU" w:eastAsia="en-US"/>
        </w:rPr>
      </w:pPr>
      <w:r w:rsidRPr="00D713FE">
        <w:rPr>
          <w:rFonts w:eastAsia="Calibri"/>
          <w:lang w:val="es-CU" w:eastAsia="en-US"/>
        </w:rPr>
        <w:t>Judith Plasencia Vital</w:t>
      </w:r>
      <w:r w:rsidRPr="00D713FE">
        <w:rPr>
          <w:rFonts w:eastAsia="Calibri"/>
          <w:vertAlign w:val="superscript"/>
          <w:lang w:val="es-CU" w:eastAsia="en-US"/>
        </w:rPr>
        <w:t>1</w:t>
      </w:r>
      <w:r w:rsidRPr="00D713FE">
        <w:rPr>
          <w:rFonts w:eastAsia="Calibri"/>
          <w:lang w:val="es-CU" w:eastAsia="en-US"/>
        </w:rPr>
        <w:t xml:space="preserve"> </w:t>
      </w:r>
      <w:hyperlink r:id="rId9" w:history="1">
        <w:r w:rsidRPr="00D713FE">
          <w:rPr>
            <w:rFonts w:eastAsia="Calibri"/>
            <w:color w:val="0000FF"/>
            <w:u w:val="single"/>
            <w:lang w:val="es-CU" w:eastAsia="en-US"/>
          </w:rPr>
          <w:t>https://orcid.org/0000-0002-9648-4788</w:t>
        </w:r>
      </w:hyperlink>
      <w:r w:rsidRPr="00D713FE">
        <w:rPr>
          <w:rFonts w:eastAsia="Calibri"/>
          <w:lang w:val="es-CU" w:eastAsia="en-US"/>
        </w:rPr>
        <w:t xml:space="preserve"> </w:t>
      </w:r>
    </w:p>
    <w:p w14:paraId="1788F8B4" w14:textId="77777777" w:rsidR="00D713FE" w:rsidRPr="00D713FE" w:rsidRDefault="00D713FE" w:rsidP="00D713FE">
      <w:pPr>
        <w:spacing w:line="360" w:lineRule="auto"/>
        <w:rPr>
          <w:rFonts w:eastAsia="Calibri"/>
          <w:lang w:val="es-CU" w:eastAsia="en-US"/>
        </w:rPr>
      </w:pPr>
      <w:r w:rsidRPr="00D713FE">
        <w:rPr>
          <w:rFonts w:eastAsia="Calibri"/>
          <w:lang w:val="es-CU" w:eastAsia="en-US"/>
        </w:rPr>
        <w:t>Jenrry Álvarez Cruz</w:t>
      </w:r>
      <w:r w:rsidRPr="00D713FE">
        <w:rPr>
          <w:rFonts w:eastAsia="Calibri"/>
          <w:vertAlign w:val="superscript"/>
          <w:lang w:val="es-CU" w:eastAsia="en-US"/>
        </w:rPr>
        <w:t>2</w:t>
      </w:r>
      <w:r w:rsidRPr="00D713FE">
        <w:rPr>
          <w:rFonts w:eastAsia="Calibri"/>
          <w:lang w:val="es-CU" w:eastAsia="en-US"/>
        </w:rPr>
        <w:t xml:space="preserve"> </w:t>
      </w:r>
      <w:hyperlink r:id="rId10" w:history="1">
        <w:r w:rsidRPr="00D713FE">
          <w:rPr>
            <w:rFonts w:eastAsia="Calibri"/>
            <w:color w:val="0000FF"/>
            <w:u w:val="single"/>
            <w:lang w:val="es-CU" w:eastAsia="en-US"/>
          </w:rPr>
          <w:t>https://orcid.org/0000-0003-4482-0126</w:t>
        </w:r>
      </w:hyperlink>
      <w:r w:rsidRPr="00D713FE">
        <w:rPr>
          <w:rFonts w:eastAsia="Calibri"/>
          <w:lang w:val="es-CU" w:eastAsia="en-US"/>
        </w:rPr>
        <w:t xml:space="preserve"> </w:t>
      </w:r>
    </w:p>
    <w:p w14:paraId="7CB9DA71" w14:textId="77777777" w:rsidR="00D713FE" w:rsidRPr="00D713FE" w:rsidRDefault="00D713FE" w:rsidP="00D713FE">
      <w:pPr>
        <w:spacing w:line="360" w:lineRule="auto"/>
        <w:rPr>
          <w:rFonts w:eastAsia="Calibri"/>
          <w:lang w:val="es-CU" w:eastAsia="en-US"/>
        </w:rPr>
      </w:pPr>
      <w:r w:rsidRPr="00D713FE">
        <w:rPr>
          <w:rFonts w:eastAsia="Calibri"/>
          <w:lang w:val="es-CU" w:eastAsia="en-US"/>
        </w:rPr>
        <w:t>Yenifer Castillo Menduiña</w:t>
      </w:r>
      <w:r w:rsidRPr="00D713FE">
        <w:rPr>
          <w:rFonts w:eastAsia="Calibri"/>
          <w:vertAlign w:val="superscript"/>
          <w:lang w:val="es-CU" w:eastAsia="en-US"/>
        </w:rPr>
        <w:t>2</w:t>
      </w:r>
      <w:r w:rsidRPr="00D713FE">
        <w:rPr>
          <w:rFonts w:eastAsia="Calibri"/>
          <w:lang w:val="es-CU" w:eastAsia="en-US"/>
        </w:rPr>
        <w:t xml:space="preserve"> </w:t>
      </w:r>
      <w:hyperlink r:id="rId11" w:history="1">
        <w:r w:rsidRPr="00D713FE">
          <w:rPr>
            <w:rFonts w:eastAsia="Calibri"/>
            <w:color w:val="0000FF"/>
            <w:u w:val="single"/>
            <w:lang w:val="es-CU" w:eastAsia="en-US"/>
          </w:rPr>
          <w:t>https://orcid.org/0000-0003-2793-2468</w:t>
        </w:r>
      </w:hyperlink>
      <w:r w:rsidRPr="00D713FE">
        <w:rPr>
          <w:rFonts w:eastAsia="Calibri"/>
          <w:lang w:val="es-CU" w:eastAsia="en-US"/>
        </w:rPr>
        <w:t xml:space="preserve"> </w:t>
      </w:r>
    </w:p>
    <w:p w14:paraId="00FE2514" w14:textId="77777777" w:rsidR="00D713FE" w:rsidRPr="00D713FE" w:rsidRDefault="00D713FE" w:rsidP="00D713FE">
      <w:pPr>
        <w:spacing w:line="360" w:lineRule="auto"/>
        <w:rPr>
          <w:rFonts w:eastAsia="Calibri"/>
          <w:lang w:val="es-CU" w:eastAsia="en-US"/>
        </w:rPr>
      </w:pPr>
    </w:p>
    <w:p w14:paraId="30E125D7" w14:textId="77777777" w:rsidR="00D713FE" w:rsidRPr="00D713FE" w:rsidRDefault="00D713FE" w:rsidP="00D713FE">
      <w:pPr>
        <w:spacing w:line="360" w:lineRule="auto"/>
        <w:rPr>
          <w:rFonts w:eastAsia="Calibri"/>
          <w:lang w:val="es-CU" w:eastAsia="en-US"/>
        </w:rPr>
      </w:pPr>
      <w:r w:rsidRPr="00D713FE">
        <w:rPr>
          <w:rFonts w:eastAsia="Calibri"/>
          <w:vertAlign w:val="superscript"/>
          <w:lang w:val="es-CU" w:eastAsia="en-US"/>
        </w:rPr>
        <w:t>1</w:t>
      </w:r>
      <w:r w:rsidRPr="00D713FE">
        <w:rPr>
          <w:rFonts w:eastAsia="Calibri"/>
          <w:lang w:val="es-CU" w:eastAsia="en-US"/>
        </w:rPr>
        <w:t xml:space="preserve">Universidad de Ciencias Médicas de las Fuerzas Armadas Revolucionarias. </w:t>
      </w:r>
      <w:bookmarkStart w:id="0" w:name="_Hlk129714055"/>
      <w:r w:rsidRPr="00D713FE">
        <w:rPr>
          <w:rFonts w:eastAsia="Calibri"/>
          <w:lang w:val="es-CU" w:eastAsia="en-US"/>
        </w:rPr>
        <w:t>Hospital Militar Central “Dr. Luis Díaz Soto”. La Habana, Cuba.</w:t>
      </w:r>
      <w:bookmarkEnd w:id="0"/>
    </w:p>
    <w:p w14:paraId="48757E13" w14:textId="77777777" w:rsidR="00D713FE" w:rsidRPr="00D713FE" w:rsidRDefault="00D713FE" w:rsidP="00D713FE">
      <w:pPr>
        <w:spacing w:line="360" w:lineRule="auto"/>
        <w:rPr>
          <w:rFonts w:eastAsia="Calibri"/>
          <w:lang w:val="es-CU" w:eastAsia="en-US"/>
        </w:rPr>
      </w:pPr>
      <w:r w:rsidRPr="00D713FE">
        <w:rPr>
          <w:rFonts w:eastAsia="Calibri"/>
          <w:vertAlign w:val="superscript"/>
          <w:lang w:val="es-CU" w:eastAsia="en-US"/>
        </w:rPr>
        <w:t>2</w:t>
      </w:r>
      <w:r w:rsidRPr="00D713FE">
        <w:rPr>
          <w:rFonts w:eastAsia="Calibri"/>
          <w:lang w:val="es-CU" w:eastAsia="en-US"/>
        </w:rPr>
        <w:t>Hospital Militar Central “Dr. Luis Díaz Soto”. La Habana, Cuba.</w:t>
      </w:r>
    </w:p>
    <w:p w14:paraId="5E72837E" w14:textId="77777777" w:rsidR="00D713FE" w:rsidRPr="00D713FE" w:rsidRDefault="00D713FE" w:rsidP="00D713FE">
      <w:pPr>
        <w:spacing w:line="360" w:lineRule="auto"/>
        <w:rPr>
          <w:rFonts w:eastAsia="Calibri"/>
          <w:lang w:val="es-CU" w:eastAsia="en-US"/>
        </w:rPr>
      </w:pPr>
    </w:p>
    <w:p w14:paraId="6A2B602C" w14:textId="77777777" w:rsidR="00D713FE" w:rsidRPr="00D713FE" w:rsidRDefault="00D713FE" w:rsidP="00D713FE">
      <w:pPr>
        <w:spacing w:line="360" w:lineRule="auto"/>
        <w:rPr>
          <w:rFonts w:eastAsia="Calibri"/>
          <w:color w:val="0000FF"/>
          <w:u w:val="single"/>
          <w:lang w:val="es-CU" w:eastAsia="en-US"/>
        </w:rPr>
      </w:pPr>
      <w:r w:rsidRPr="00D713FE">
        <w:rPr>
          <w:rFonts w:eastAsia="Calibri"/>
          <w:lang w:val="es-CU" w:eastAsia="en-US"/>
        </w:rPr>
        <w:t xml:space="preserve">*Autor para la correspondencia. Correo electrónico: </w:t>
      </w:r>
      <w:hyperlink r:id="rId12" w:history="1">
        <w:r w:rsidRPr="00D713FE">
          <w:rPr>
            <w:rFonts w:eastAsia="Calibri"/>
            <w:color w:val="0000FF"/>
            <w:u w:val="single"/>
            <w:lang w:val="es-CU" w:eastAsia="en-US"/>
          </w:rPr>
          <w:t>maracg@infomed.sld.cu</w:t>
        </w:r>
      </w:hyperlink>
    </w:p>
    <w:p w14:paraId="1D156B4D" w14:textId="77777777" w:rsidR="00D713FE" w:rsidRPr="00D713FE" w:rsidRDefault="00D713FE" w:rsidP="00D713FE">
      <w:pPr>
        <w:spacing w:line="360" w:lineRule="auto"/>
        <w:rPr>
          <w:rFonts w:eastAsia="Calibri"/>
          <w:color w:val="0000FF"/>
          <w:u w:val="single"/>
          <w:lang w:val="es-CU" w:eastAsia="en-US"/>
        </w:rPr>
      </w:pPr>
    </w:p>
    <w:p w14:paraId="59C2315A" w14:textId="77777777" w:rsidR="00D713FE" w:rsidRPr="00D713FE" w:rsidRDefault="00D713FE" w:rsidP="00D713FE">
      <w:pPr>
        <w:spacing w:line="360" w:lineRule="auto"/>
        <w:rPr>
          <w:rFonts w:eastAsia="Calibri"/>
          <w:b/>
          <w:lang w:val="es-MX" w:eastAsia="en-US"/>
        </w:rPr>
      </w:pPr>
      <w:r w:rsidRPr="00D713FE">
        <w:rPr>
          <w:rFonts w:eastAsia="Calibri"/>
          <w:b/>
          <w:lang w:val="es-MX" w:eastAsia="en-US"/>
        </w:rPr>
        <w:t>RESUMEN</w:t>
      </w:r>
    </w:p>
    <w:p w14:paraId="09EC355F" w14:textId="77777777" w:rsidR="00D713FE" w:rsidRPr="00D713FE" w:rsidRDefault="00D713FE" w:rsidP="00D713FE">
      <w:pPr>
        <w:spacing w:line="360" w:lineRule="auto"/>
        <w:jc w:val="both"/>
        <w:rPr>
          <w:rFonts w:eastAsia="Calibri"/>
          <w:lang w:val="es-MX" w:eastAsia="en-US"/>
        </w:rPr>
      </w:pPr>
      <w:r w:rsidRPr="00D713FE">
        <w:rPr>
          <w:rFonts w:eastAsia="Calibri"/>
          <w:b/>
          <w:bCs/>
          <w:lang w:val="es-MX" w:eastAsia="en-US"/>
        </w:rPr>
        <w:t>Introducción:</w:t>
      </w:r>
      <w:r w:rsidRPr="00D713FE">
        <w:rPr>
          <w:rFonts w:eastAsia="Calibri"/>
          <w:lang w:val="es-MX" w:eastAsia="en-US"/>
        </w:rPr>
        <w:t xml:space="preserve"> Las investigaciones dirigidas a la identificación de los factores de riesgo aterogénico en niños y adolescentes, demuestran que las enfermedades, como consecuencia de la aterosclerosis en el adulto, se generan desde edades tempranas de la vida.  </w:t>
      </w:r>
    </w:p>
    <w:p w14:paraId="45C831A9" w14:textId="77777777" w:rsidR="00D713FE" w:rsidRPr="00D713FE" w:rsidRDefault="00D713FE" w:rsidP="00D713FE">
      <w:pPr>
        <w:spacing w:line="360" w:lineRule="auto"/>
        <w:jc w:val="both"/>
        <w:rPr>
          <w:rFonts w:eastAsia="Calibri"/>
          <w:lang w:val="es-MX" w:eastAsia="en-US"/>
        </w:rPr>
      </w:pPr>
      <w:r w:rsidRPr="00D713FE">
        <w:rPr>
          <w:rFonts w:eastAsia="Calibri"/>
          <w:b/>
          <w:lang w:val="es-MX" w:eastAsia="en-US"/>
        </w:rPr>
        <w:t>Objetivo</w:t>
      </w:r>
      <w:r w:rsidRPr="00D713FE">
        <w:rPr>
          <w:rFonts w:eastAsia="Calibri"/>
          <w:b/>
          <w:bCs/>
          <w:lang w:val="es-MX" w:eastAsia="en-US"/>
        </w:rPr>
        <w:t>:</w:t>
      </w:r>
      <w:r w:rsidRPr="00D713FE">
        <w:rPr>
          <w:rFonts w:eastAsia="Calibri"/>
          <w:lang w:val="es-MX" w:eastAsia="en-US"/>
        </w:rPr>
        <w:t xml:space="preserve"> Identificar las señales aterogénicas tempranas en adolescentes. </w:t>
      </w:r>
    </w:p>
    <w:p w14:paraId="2C260A6B" w14:textId="77777777" w:rsidR="00D713FE" w:rsidRPr="00D713FE" w:rsidRDefault="00D713FE" w:rsidP="00D713FE">
      <w:pPr>
        <w:spacing w:line="360" w:lineRule="auto"/>
        <w:jc w:val="both"/>
        <w:rPr>
          <w:rFonts w:eastAsia="Calibri"/>
          <w:lang w:val="es-MX" w:eastAsia="en-US"/>
        </w:rPr>
      </w:pPr>
      <w:r w:rsidRPr="00D713FE">
        <w:rPr>
          <w:rFonts w:eastAsia="Calibri"/>
          <w:b/>
          <w:bCs/>
          <w:lang w:val="es-MX" w:eastAsia="en-US"/>
        </w:rPr>
        <w:t>Método:</w:t>
      </w:r>
      <w:r w:rsidRPr="00D713FE">
        <w:rPr>
          <w:rFonts w:eastAsia="Calibri"/>
          <w:lang w:val="es-MX" w:eastAsia="en-US"/>
        </w:rPr>
        <w:t xml:space="preserve"> Se realizó una investigación observacional, descriptiva, de corte transversal, que incluyó 298 adolescentes de 11 a 16 años. Se identificaron las variables sobrepeso-obesidad, hipertensión arterial, tabaquismo, inactividad física y dieta inadecuada. </w:t>
      </w:r>
    </w:p>
    <w:p w14:paraId="4A6A8589" w14:textId="5B89C0D0" w:rsidR="00D713FE" w:rsidRPr="00D713FE" w:rsidRDefault="00D713FE" w:rsidP="00D713FE">
      <w:pPr>
        <w:spacing w:line="360" w:lineRule="auto"/>
        <w:jc w:val="both"/>
        <w:rPr>
          <w:rFonts w:eastAsia="Calibri"/>
          <w:lang w:val="es-ES" w:eastAsia="en-US"/>
        </w:rPr>
      </w:pPr>
      <w:r w:rsidRPr="00D713FE">
        <w:rPr>
          <w:rFonts w:eastAsia="Calibri"/>
          <w:b/>
          <w:bCs/>
          <w:lang w:val="es-MX" w:eastAsia="en-US"/>
        </w:rPr>
        <w:t>Resultados:</w:t>
      </w:r>
      <w:r w:rsidRPr="00D713FE">
        <w:rPr>
          <w:rFonts w:eastAsia="Calibri"/>
          <w:lang w:val="es-MX" w:eastAsia="en-US"/>
        </w:rPr>
        <w:t xml:space="preserve"> E</w:t>
      </w:r>
      <w:r w:rsidRPr="00D713FE">
        <w:rPr>
          <w:rFonts w:eastAsia="Calibri"/>
          <w:lang w:val="es-ES" w:eastAsia="en-US"/>
        </w:rPr>
        <w:t>l 20,5 % de los adolescentes resultaron prehipertensos y el 2,3 % hipertensos. El</w:t>
      </w:r>
      <w:r w:rsidRPr="00D713FE">
        <w:rPr>
          <w:rFonts w:eastAsia="Calibri"/>
          <w:lang w:val="es-MX" w:eastAsia="en-US"/>
        </w:rPr>
        <w:t xml:space="preserve"> 40,3 % tenía alteraciones del peso corporal y</w:t>
      </w:r>
      <w:r w:rsidRPr="00D713FE">
        <w:rPr>
          <w:rFonts w:eastAsia="Calibri"/>
          <w:lang w:val="es-ES" w:eastAsia="en-US"/>
        </w:rPr>
        <w:t xml:space="preserve"> 44,3 % obesidad abdominal</w:t>
      </w:r>
      <w:r w:rsidRPr="00D713FE">
        <w:rPr>
          <w:rFonts w:eastAsia="Calibri"/>
          <w:lang w:val="es-MX" w:eastAsia="en-US"/>
        </w:rPr>
        <w:t xml:space="preserve">. La señal aterogénica temprana más frecuente </w:t>
      </w:r>
      <w:r w:rsidRPr="00D713FE">
        <w:rPr>
          <w:rFonts w:eastAsia="Calibri"/>
          <w:lang w:val="es-ES" w:eastAsia="en-US"/>
        </w:rPr>
        <w:t xml:space="preserve">fue la </w:t>
      </w:r>
      <w:r w:rsidR="006B5E78">
        <w:rPr>
          <w:rFonts w:eastAsia="Calibri"/>
          <w:lang w:val="es-ES" w:eastAsia="en-US"/>
        </w:rPr>
        <w:t>actividad física ligera</w:t>
      </w:r>
      <w:r w:rsidRPr="00D713FE">
        <w:rPr>
          <w:rFonts w:eastAsia="Calibri"/>
          <w:lang w:val="es-ES" w:eastAsia="en-US"/>
        </w:rPr>
        <w:t xml:space="preserve"> en el 3</w:t>
      </w:r>
      <w:r w:rsidR="006B5E78">
        <w:rPr>
          <w:rFonts w:eastAsia="Calibri"/>
          <w:lang w:val="es-ES" w:eastAsia="en-US"/>
        </w:rPr>
        <w:t>6,6</w:t>
      </w:r>
      <w:r w:rsidRPr="00D713FE">
        <w:rPr>
          <w:rFonts w:eastAsia="Calibri"/>
          <w:lang w:val="es-ES" w:eastAsia="en-US"/>
        </w:rPr>
        <w:t xml:space="preserve"> %. </w:t>
      </w:r>
    </w:p>
    <w:p w14:paraId="7391AA5D" w14:textId="77777777" w:rsidR="00D713FE" w:rsidRPr="00D713FE" w:rsidRDefault="00D713FE" w:rsidP="00D713FE">
      <w:pPr>
        <w:spacing w:line="360" w:lineRule="auto"/>
        <w:jc w:val="both"/>
        <w:rPr>
          <w:rFonts w:eastAsia="Calibri"/>
          <w:lang w:val="es-ES" w:eastAsia="en-US"/>
        </w:rPr>
      </w:pPr>
      <w:r w:rsidRPr="00D713FE">
        <w:rPr>
          <w:rFonts w:eastAsia="Calibri"/>
          <w:b/>
          <w:lang w:val="es-ES" w:eastAsia="en-US"/>
        </w:rPr>
        <w:lastRenderedPageBreak/>
        <w:t>Conclusiones:</w:t>
      </w:r>
      <w:r w:rsidRPr="00D713FE">
        <w:rPr>
          <w:rFonts w:eastAsia="Calibri"/>
          <w:lang w:val="es-ES" w:eastAsia="en-US"/>
        </w:rPr>
        <w:t xml:space="preserve"> </w:t>
      </w:r>
      <w:r w:rsidRPr="00D713FE">
        <w:rPr>
          <w:rFonts w:eastAsia="Calibri"/>
          <w:lang w:val="es-MX" w:eastAsia="en-US"/>
        </w:rPr>
        <w:t>Las señales aterogénicas tempranas más frecuentes son la obesidad abdominal, el sobrepeso y el sedentarismo, en ese orden.</w:t>
      </w:r>
    </w:p>
    <w:p w14:paraId="3641AA92" w14:textId="77777777" w:rsidR="00D713FE" w:rsidRPr="00D713FE" w:rsidRDefault="00D713FE" w:rsidP="00D713FE">
      <w:pPr>
        <w:spacing w:line="360" w:lineRule="auto"/>
        <w:jc w:val="both"/>
        <w:rPr>
          <w:rFonts w:eastAsia="Calibri"/>
          <w:lang w:val="es-MX" w:eastAsia="en-US"/>
        </w:rPr>
      </w:pPr>
      <w:r w:rsidRPr="00D713FE">
        <w:rPr>
          <w:rFonts w:eastAsia="Calibri"/>
          <w:b/>
          <w:lang w:val="es-MX" w:eastAsia="en-US"/>
        </w:rPr>
        <w:t>Palabras clave</w:t>
      </w:r>
      <w:r w:rsidRPr="00D713FE">
        <w:rPr>
          <w:rFonts w:eastAsia="Calibri"/>
          <w:b/>
          <w:bCs/>
          <w:lang w:val="es-MX" w:eastAsia="en-US"/>
        </w:rPr>
        <w:t>:</w:t>
      </w:r>
      <w:r w:rsidRPr="00D713FE">
        <w:rPr>
          <w:rFonts w:eastAsia="Calibri"/>
          <w:lang w:val="es-MX" w:eastAsia="en-US"/>
        </w:rPr>
        <w:t xml:space="preserve"> adolescente; aterosclerosis; hipertensión; factores de riesgo; obesidad; obesidad abdominal; peso corporal; tabaquismo; dieta. </w:t>
      </w:r>
    </w:p>
    <w:p w14:paraId="10397563" w14:textId="77777777" w:rsidR="00D713FE" w:rsidRPr="00D713FE" w:rsidRDefault="00D713FE" w:rsidP="00D713FE">
      <w:pPr>
        <w:spacing w:line="360" w:lineRule="auto"/>
        <w:jc w:val="both"/>
        <w:rPr>
          <w:rFonts w:eastAsia="Calibri"/>
          <w:b/>
          <w:lang w:val="es-ES" w:eastAsia="en-US"/>
        </w:rPr>
      </w:pPr>
    </w:p>
    <w:p w14:paraId="07592259" w14:textId="77777777" w:rsidR="00D713FE" w:rsidRPr="00D713FE" w:rsidRDefault="00D713FE" w:rsidP="00D713FE">
      <w:pPr>
        <w:spacing w:line="360" w:lineRule="auto"/>
        <w:jc w:val="both"/>
        <w:rPr>
          <w:rFonts w:eastAsia="Calibri"/>
          <w:b/>
          <w:lang w:val="en-US" w:eastAsia="en-US"/>
        </w:rPr>
      </w:pPr>
      <w:r w:rsidRPr="00D713FE">
        <w:rPr>
          <w:rFonts w:eastAsia="Calibri"/>
          <w:b/>
          <w:lang w:val="en-US" w:eastAsia="en-US"/>
        </w:rPr>
        <w:t>ABSTRACT</w:t>
      </w:r>
    </w:p>
    <w:p w14:paraId="01875979" w14:textId="77777777" w:rsidR="00D713FE" w:rsidRPr="00D713FE" w:rsidRDefault="00D713FE" w:rsidP="00D713FE">
      <w:pPr>
        <w:spacing w:line="360" w:lineRule="auto"/>
        <w:jc w:val="both"/>
        <w:rPr>
          <w:rFonts w:eastAsia="Calibri"/>
          <w:bCs/>
          <w:lang w:val="en-US" w:eastAsia="en-US"/>
        </w:rPr>
      </w:pPr>
      <w:r w:rsidRPr="00D713FE">
        <w:rPr>
          <w:rFonts w:eastAsia="Calibri"/>
          <w:b/>
          <w:lang w:val="en-US" w:eastAsia="en-US"/>
        </w:rPr>
        <w:t>Introduction:</w:t>
      </w:r>
      <w:r w:rsidRPr="00D713FE">
        <w:rPr>
          <w:rFonts w:eastAsia="Calibri"/>
          <w:bCs/>
          <w:lang w:val="en-US" w:eastAsia="en-US"/>
        </w:rPr>
        <w:t xml:space="preserve"> Investigations aimed at identifying atherogenic risk factors in children and adolescents show that diseases, as a consequence of atherosclerosis in adults, are generated from an early age of life.</w:t>
      </w:r>
    </w:p>
    <w:p w14:paraId="40801FB8" w14:textId="77777777" w:rsidR="00D713FE" w:rsidRPr="00D713FE" w:rsidRDefault="00D713FE" w:rsidP="00D713FE">
      <w:pPr>
        <w:spacing w:line="360" w:lineRule="auto"/>
        <w:jc w:val="both"/>
        <w:rPr>
          <w:rFonts w:eastAsia="Calibri"/>
          <w:bCs/>
          <w:lang w:val="en-US" w:eastAsia="en-US"/>
        </w:rPr>
      </w:pPr>
      <w:r w:rsidRPr="00D713FE">
        <w:rPr>
          <w:rFonts w:eastAsia="Calibri"/>
          <w:b/>
          <w:lang w:val="en-US" w:eastAsia="en-US"/>
        </w:rPr>
        <w:t>Objective:</w:t>
      </w:r>
      <w:r w:rsidRPr="00D713FE">
        <w:rPr>
          <w:rFonts w:eastAsia="Calibri"/>
          <w:bCs/>
          <w:lang w:val="en-US" w:eastAsia="en-US"/>
        </w:rPr>
        <w:t xml:space="preserve"> To identify early atherogenic signs in adolescents.</w:t>
      </w:r>
    </w:p>
    <w:p w14:paraId="0E4DA87F" w14:textId="77777777" w:rsidR="00D713FE" w:rsidRPr="00D713FE" w:rsidRDefault="00D713FE" w:rsidP="00D713FE">
      <w:pPr>
        <w:spacing w:line="360" w:lineRule="auto"/>
        <w:jc w:val="both"/>
        <w:rPr>
          <w:rFonts w:eastAsia="Calibri"/>
          <w:bCs/>
          <w:lang w:val="en-US" w:eastAsia="en-US"/>
        </w:rPr>
      </w:pPr>
      <w:r w:rsidRPr="00D713FE">
        <w:rPr>
          <w:rFonts w:eastAsia="Calibri"/>
          <w:b/>
          <w:lang w:val="en-US" w:eastAsia="en-US"/>
        </w:rPr>
        <w:t>Method:</w:t>
      </w:r>
      <w:r w:rsidRPr="00D713FE">
        <w:rPr>
          <w:rFonts w:eastAsia="Calibri"/>
          <w:bCs/>
          <w:lang w:val="en-US" w:eastAsia="en-US"/>
        </w:rPr>
        <w:t xml:space="preserve"> An observational, descriptive, cross-sectional study was carried out, which included 298 adolescents from 11 to 16 years of age. The variables overweight-obesity, arterial hypertension, smoking, physical inactivity and inadequate diet were identified.</w:t>
      </w:r>
    </w:p>
    <w:p w14:paraId="5445B620" w14:textId="708254F8" w:rsidR="00D713FE" w:rsidRPr="00D713FE" w:rsidRDefault="00D713FE" w:rsidP="00D713FE">
      <w:pPr>
        <w:spacing w:line="360" w:lineRule="auto"/>
        <w:jc w:val="both"/>
        <w:rPr>
          <w:rFonts w:eastAsia="Calibri"/>
          <w:bCs/>
          <w:lang w:val="en-US" w:eastAsia="en-US"/>
        </w:rPr>
      </w:pPr>
      <w:r w:rsidRPr="00D713FE">
        <w:rPr>
          <w:rFonts w:eastAsia="Calibri"/>
          <w:b/>
          <w:lang w:val="en-US" w:eastAsia="en-US"/>
        </w:rPr>
        <w:t>Results:</w:t>
      </w:r>
      <w:r w:rsidRPr="00D713FE">
        <w:rPr>
          <w:rFonts w:eastAsia="Calibri"/>
          <w:bCs/>
          <w:lang w:val="en-US" w:eastAsia="en-US"/>
        </w:rPr>
        <w:t xml:space="preserve"> 20.5% of adolescents were prehypertensive and 2.3% hypertensive. 40.3% had changes in body weight and 44.3% had abdominal obesity. The most representative early atherogenic sign, related to lifestyles, was </w:t>
      </w:r>
      <w:r w:rsidR="009724BE" w:rsidRPr="009724BE">
        <w:rPr>
          <w:rFonts w:eastAsia="Calibri"/>
          <w:bCs/>
          <w:lang w:val="en-US" w:eastAsia="en-US"/>
        </w:rPr>
        <w:t>light physical activity</w:t>
      </w:r>
      <w:r w:rsidRPr="00D713FE">
        <w:rPr>
          <w:rFonts w:eastAsia="Calibri"/>
          <w:bCs/>
          <w:lang w:val="en-US" w:eastAsia="en-US"/>
        </w:rPr>
        <w:t xml:space="preserve"> in 3</w:t>
      </w:r>
      <w:r w:rsidR="009724BE">
        <w:rPr>
          <w:rFonts w:eastAsia="Calibri"/>
          <w:bCs/>
          <w:lang w:val="en-US" w:eastAsia="en-US"/>
        </w:rPr>
        <w:t>6.6</w:t>
      </w:r>
      <w:r w:rsidRPr="00D713FE">
        <w:rPr>
          <w:rFonts w:eastAsia="Calibri"/>
          <w:bCs/>
          <w:lang w:val="en-US" w:eastAsia="en-US"/>
        </w:rPr>
        <w:t>%.</w:t>
      </w:r>
    </w:p>
    <w:p w14:paraId="1168C6FD" w14:textId="77777777" w:rsidR="00D713FE" w:rsidRPr="00D713FE" w:rsidRDefault="00D713FE" w:rsidP="00D713FE">
      <w:pPr>
        <w:spacing w:line="360" w:lineRule="auto"/>
        <w:jc w:val="both"/>
        <w:rPr>
          <w:rFonts w:eastAsia="Calibri"/>
          <w:bCs/>
          <w:lang w:val="en-US" w:eastAsia="en-US"/>
        </w:rPr>
      </w:pPr>
      <w:r w:rsidRPr="00D713FE">
        <w:rPr>
          <w:rFonts w:eastAsia="Calibri"/>
          <w:b/>
          <w:lang w:val="en-US" w:eastAsia="en-US"/>
        </w:rPr>
        <w:t>Conclusions:</w:t>
      </w:r>
      <w:r w:rsidRPr="00D713FE">
        <w:rPr>
          <w:rFonts w:eastAsia="Calibri"/>
          <w:bCs/>
          <w:lang w:val="en-US" w:eastAsia="en-US"/>
        </w:rPr>
        <w:t xml:space="preserve"> The early atherogenic signs most frequently identified are abdominal obesity, overweight and sedentary lifestyle, in this order. </w:t>
      </w:r>
    </w:p>
    <w:p w14:paraId="7BA697D2" w14:textId="77777777" w:rsidR="00D713FE" w:rsidRPr="00D713FE" w:rsidRDefault="00D713FE" w:rsidP="00D713FE">
      <w:pPr>
        <w:spacing w:line="360" w:lineRule="auto"/>
        <w:jc w:val="both"/>
        <w:rPr>
          <w:rFonts w:eastAsia="Calibri"/>
          <w:lang w:val="en-US" w:eastAsia="en-US"/>
        </w:rPr>
      </w:pPr>
      <w:r w:rsidRPr="00D713FE">
        <w:rPr>
          <w:rFonts w:eastAsia="Calibri"/>
          <w:b/>
          <w:lang w:val="en-US" w:eastAsia="en-US"/>
        </w:rPr>
        <w:t>Keywords:</w:t>
      </w:r>
      <w:r w:rsidRPr="00D713FE">
        <w:rPr>
          <w:rFonts w:eastAsia="Calibri"/>
          <w:lang w:val="en-US" w:eastAsia="en-US"/>
        </w:rPr>
        <w:t xml:space="preserve"> adolescent; atherosclerosis; hypertension; risk factors; obesity, abdominal; obesity; body weight; tobacco use disorder; diet.</w:t>
      </w:r>
    </w:p>
    <w:p w14:paraId="411B512B" w14:textId="77777777" w:rsidR="00D713FE" w:rsidRPr="00D713FE" w:rsidRDefault="00D713FE" w:rsidP="00D713FE">
      <w:pPr>
        <w:spacing w:line="360" w:lineRule="auto"/>
        <w:jc w:val="both"/>
        <w:rPr>
          <w:rFonts w:eastAsia="Calibri"/>
          <w:lang w:val="en-US" w:eastAsia="en-US"/>
        </w:rPr>
      </w:pPr>
    </w:p>
    <w:p w14:paraId="5005BE74" w14:textId="77777777" w:rsidR="00D713FE" w:rsidRPr="00D713FE" w:rsidRDefault="00D713FE" w:rsidP="00D713FE">
      <w:pPr>
        <w:spacing w:line="360" w:lineRule="auto"/>
        <w:jc w:val="both"/>
        <w:rPr>
          <w:rFonts w:eastAsia="Calibri"/>
          <w:lang w:val="en-US" w:eastAsia="en-US"/>
        </w:rPr>
      </w:pPr>
    </w:p>
    <w:p w14:paraId="07684E32" w14:textId="77777777" w:rsidR="00D713FE" w:rsidRPr="00D713FE" w:rsidRDefault="00D713FE" w:rsidP="00D713FE">
      <w:pPr>
        <w:spacing w:line="360" w:lineRule="auto"/>
        <w:jc w:val="both"/>
        <w:rPr>
          <w:rFonts w:eastAsia="Calibri"/>
          <w:lang w:val="es-CU" w:eastAsia="en-US"/>
        </w:rPr>
      </w:pPr>
      <w:r w:rsidRPr="00D713FE">
        <w:rPr>
          <w:rFonts w:eastAsia="Calibri"/>
          <w:lang w:val="es-CU" w:eastAsia="en-US"/>
        </w:rPr>
        <w:t>Recibido: 04/05/2022</w:t>
      </w:r>
    </w:p>
    <w:p w14:paraId="478C96C6" w14:textId="77777777" w:rsidR="00D713FE" w:rsidRPr="00D713FE" w:rsidRDefault="00D713FE" w:rsidP="00D713FE">
      <w:pPr>
        <w:spacing w:line="360" w:lineRule="auto"/>
        <w:jc w:val="both"/>
        <w:rPr>
          <w:rFonts w:eastAsia="Calibri"/>
          <w:lang w:val="es-CU" w:eastAsia="en-US"/>
        </w:rPr>
      </w:pPr>
      <w:r w:rsidRPr="00D713FE">
        <w:rPr>
          <w:rFonts w:eastAsia="Calibri"/>
          <w:lang w:val="es-CU" w:eastAsia="en-US"/>
        </w:rPr>
        <w:t>Aprobado: 14/03/2023</w:t>
      </w:r>
    </w:p>
    <w:p w14:paraId="77811620" w14:textId="77777777" w:rsidR="00D713FE" w:rsidRPr="00D713FE" w:rsidRDefault="00D713FE" w:rsidP="00D713FE">
      <w:pPr>
        <w:spacing w:line="360" w:lineRule="auto"/>
        <w:rPr>
          <w:rFonts w:eastAsia="Calibri"/>
          <w:lang w:val="es-CU" w:eastAsia="en-US"/>
        </w:rPr>
      </w:pPr>
    </w:p>
    <w:p w14:paraId="2E3AAE8E" w14:textId="77777777" w:rsidR="00D713FE" w:rsidRPr="00D713FE" w:rsidRDefault="00D713FE" w:rsidP="00D713FE">
      <w:pPr>
        <w:spacing w:line="360" w:lineRule="auto"/>
        <w:rPr>
          <w:rFonts w:eastAsia="Calibri"/>
          <w:b/>
          <w:lang w:val="es-MX" w:eastAsia="en-US"/>
        </w:rPr>
      </w:pPr>
    </w:p>
    <w:p w14:paraId="1C474AD7" w14:textId="77777777" w:rsidR="00D713FE" w:rsidRPr="00D713FE" w:rsidRDefault="00D713FE" w:rsidP="00D713FE">
      <w:pPr>
        <w:spacing w:line="360" w:lineRule="auto"/>
        <w:jc w:val="center"/>
        <w:rPr>
          <w:rFonts w:eastAsia="Calibri"/>
          <w:b/>
          <w:sz w:val="32"/>
          <w:szCs w:val="32"/>
          <w:lang w:val="es-MX" w:eastAsia="en-US"/>
        </w:rPr>
      </w:pPr>
      <w:r w:rsidRPr="00D713FE">
        <w:rPr>
          <w:rFonts w:eastAsia="Calibri"/>
          <w:b/>
          <w:sz w:val="32"/>
          <w:szCs w:val="32"/>
          <w:lang w:val="es-MX" w:eastAsia="en-US"/>
        </w:rPr>
        <w:t>INTRODUCCIÓN</w:t>
      </w:r>
    </w:p>
    <w:p w14:paraId="760ED7FE" w14:textId="77777777" w:rsidR="00D713FE" w:rsidRPr="00D713FE" w:rsidRDefault="00D713FE" w:rsidP="00D713FE">
      <w:pPr>
        <w:tabs>
          <w:tab w:val="left" w:pos="284"/>
        </w:tabs>
        <w:spacing w:line="360" w:lineRule="auto"/>
        <w:jc w:val="both"/>
        <w:rPr>
          <w:rFonts w:eastAsia="Calibri"/>
          <w:lang w:val="es-MX" w:eastAsia="en-US"/>
        </w:rPr>
      </w:pPr>
      <w:r w:rsidRPr="00D713FE">
        <w:rPr>
          <w:rFonts w:eastAsia="Calibri"/>
          <w:lang w:val="es-MX" w:eastAsia="en-US"/>
        </w:rPr>
        <w:t>Las señales aterogénicas tempranas son aquellos síntomas, signos, síndromes o enfermedades que se aceptan como factores de riesgo aterogénico, o como consecuencias demostradas de la aterosclerosis.</w:t>
      </w:r>
      <w:r w:rsidRPr="00D713FE">
        <w:rPr>
          <w:b/>
          <w:bCs/>
          <w:color w:val="652719"/>
          <w:kern w:val="24"/>
          <w:lang w:val="es-CO" w:eastAsia="en-US"/>
        </w:rPr>
        <w:t xml:space="preserve"> </w:t>
      </w:r>
      <w:r w:rsidRPr="00D713FE">
        <w:rPr>
          <w:rFonts w:eastAsia="Calibri"/>
          <w:bCs/>
          <w:lang w:val="es-CO" w:eastAsia="en-US"/>
        </w:rPr>
        <w:lastRenderedPageBreak/>
        <w:t xml:space="preserve">Pueden ser detectadas </w:t>
      </w:r>
      <w:r w:rsidRPr="00D713FE">
        <w:rPr>
          <w:rFonts w:eastAsia="Calibri"/>
          <w:lang w:val="es-MX" w:eastAsia="en-US"/>
        </w:rPr>
        <w:t>en edades tempranas</w:t>
      </w:r>
      <w:r w:rsidRPr="00D713FE">
        <w:rPr>
          <w:rFonts w:eastAsia="Calibri"/>
          <w:bCs/>
          <w:lang w:val="es-CO" w:eastAsia="en-US"/>
        </w:rPr>
        <w:t xml:space="preserve"> por el personal de salud, </w:t>
      </w:r>
      <w:r w:rsidRPr="00D713FE">
        <w:rPr>
          <w:rFonts w:eastAsia="Calibri"/>
          <w:lang w:val="es-MX" w:eastAsia="en-US"/>
        </w:rPr>
        <w:t xml:space="preserve">de forma aislada, o en la mayoría de los casos, asociadas entre ellas; </w:t>
      </w:r>
      <w:r w:rsidRPr="00D713FE">
        <w:rPr>
          <w:rFonts w:eastAsia="Calibri"/>
          <w:bCs/>
          <w:lang w:val="es-CO" w:eastAsia="en-US"/>
        </w:rPr>
        <w:t>aun cuando sus síntomas o signos no sean evidentes para el paciente</w:t>
      </w:r>
      <w:r w:rsidRPr="00D713FE">
        <w:rPr>
          <w:rFonts w:eastAsia="Calibri"/>
          <w:lang w:val="es-MX" w:eastAsia="en-US"/>
        </w:rPr>
        <w:t xml:space="preserve">. </w:t>
      </w:r>
    </w:p>
    <w:p w14:paraId="32812CD3" w14:textId="77777777" w:rsidR="00D713FE" w:rsidRPr="00D713FE" w:rsidRDefault="00D713FE" w:rsidP="00D713FE">
      <w:pPr>
        <w:tabs>
          <w:tab w:val="left" w:pos="284"/>
        </w:tabs>
        <w:spacing w:line="360" w:lineRule="auto"/>
        <w:jc w:val="both"/>
        <w:rPr>
          <w:rFonts w:eastAsia="Calibri"/>
          <w:lang w:val="es-MX" w:eastAsia="en-US"/>
        </w:rPr>
      </w:pPr>
      <w:r w:rsidRPr="00D713FE">
        <w:rPr>
          <w:rFonts w:eastAsia="Calibri"/>
          <w:lang w:val="es-MX" w:eastAsia="en-US"/>
        </w:rPr>
        <w:t>Entre las señales se encuentran:</w:t>
      </w:r>
      <w:r w:rsidRPr="00D713FE">
        <w:rPr>
          <w:rFonts w:eastAsia="Calibri"/>
          <w:vertAlign w:val="superscript"/>
          <w:lang w:val="es-MX" w:eastAsia="en-US"/>
        </w:rPr>
        <w:t>(1)</w:t>
      </w:r>
    </w:p>
    <w:p w14:paraId="20A176BE" w14:textId="77777777" w:rsidR="00D713FE" w:rsidRPr="00D713FE" w:rsidRDefault="00D713FE" w:rsidP="00257328">
      <w:pPr>
        <w:tabs>
          <w:tab w:val="left" w:pos="284"/>
        </w:tabs>
        <w:spacing w:line="360" w:lineRule="auto"/>
        <w:jc w:val="both"/>
        <w:rPr>
          <w:rFonts w:eastAsia="Calibri"/>
          <w:lang w:val="es-MX" w:eastAsia="en-US"/>
        </w:rPr>
      </w:pPr>
    </w:p>
    <w:p w14:paraId="6D551390" w14:textId="77777777" w:rsidR="00D713FE" w:rsidRPr="00D713FE" w:rsidRDefault="00D713FE" w:rsidP="00257328">
      <w:pPr>
        <w:numPr>
          <w:ilvl w:val="0"/>
          <w:numId w:val="5"/>
        </w:numPr>
        <w:tabs>
          <w:tab w:val="left" w:pos="284"/>
        </w:tabs>
        <w:spacing w:line="360" w:lineRule="auto"/>
        <w:contextualSpacing/>
        <w:jc w:val="both"/>
        <w:rPr>
          <w:rFonts w:eastAsia="Calibri"/>
          <w:lang w:val="es-MX" w:eastAsia="en-US"/>
        </w:rPr>
      </w:pPr>
      <w:r w:rsidRPr="00D713FE">
        <w:rPr>
          <w:rFonts w:eastAsia="Calibri"/>
          <w:lang w:val="es-MX" w:eastAsia="en-US"/>
        </w:rPr>
        <w:t>Alteraciones de la tensión arterial, sistólica o diastólica.</w:t>
      </w:r>
    </w:p>
    <w:p w14:paraId="73DC7285" w14:textId="77777777" w:rsidR="00D713FE" w:rsidRPr="00D713FE" w:rsidRDefault="00D713FE" w:rsidP="00257328">
      <w:pPr>
        <w:numPr>
          <w:ilvl w:val="0"/>
          <w:numId w:val="5"/>
        </w:numPr>
        <w:tabs>
          <w:tab w:val="left" w:pos="284"/>
        </w:tabs>
        <w:spacing w:line="360" w:lineRule="auto"/>
        <w:contextualSpacing/>
        <w:jc w:val="both"/>
        <w:rPr>
          <w:rFonts w:eastAsia="Calibri"/>
          <w:lang w:val="es-MX" w:eastAsia="en-US"/>
        </w:rPr>
      </w:pPr>
      <w:r w:rsidRPr="00D713FE">
        <w:rPr>
          <w:rFonts w:eastAsia="Calibri"/>
          <w:lang w:val="es-MX" w:eastAsia="en-US"/>
        </w:rPr>
        <w:t>Exceso del peso corporal.</w:t>
      </w:r>
    </w:p>
    <w:p w14:paraId="6B225837" w14:textId="77777777" w:rsidR="00D713FE" w:rsidRPr="00D713FE" w:rsidRDefault="00D713FE" w:rsidP="00257328">
      <w:pPr>
        <w:numPr>
          <w:ilvl w:val="0"/>
          <w:numId w:val="5"/>
        </w:numPr>
        <w:tabs>
          <w:tab w:val="left" w:pos="284"/>
        </w:tabs>
        <w:spacing w:line="360" w:lineRule="auto"/>
        <w:contextualSpacing/>
        <w:jc w:val="both"/>
        <w:rPr>
          <w:rFonts w:eastAsia="Calibri"/>
          <w:lang w:val="es-MX" w:eastAsia="en-US"/>
        </w:rPr>
      </w:pPr>
      <w:r w:rsidRPr="00D713FE">
        <w:rPr>
          <w:rFonts w:eastAsia="Calibri"/>
          <w:lang w:val="es-MX" w:eastAsia="en-US"/>
        </w:rPr>
        <w:t>Valores excesivos de la circunferencia de la cintura.</w:t>
      </w:r>
    </w:p>
    <w:p w14:paraId="1F9F3895" w14:textId="77777777" w:rsidR="00D713FE" w:rsidRPr="00D713FE" w:rsidRDefault="00D713FE" w:rsidP="00257328">
      <w:pPr>
        <w:numPr>
          <w:ilvl w:val="0"/>
          <w:numId w:val="5"/>
        </w:numPr>
        <w:tabs>
          <w:tab w:val="left" w:pos="284"/>
        </w:tabs>
        <w:spacing w:line="360" w:lineRule="auto"/>
        <w:contextualSpacing/>
        <w:jc w:val="both"/>
        <w:rPr>
          <w:rFonts w:eastAsia="Calibri"/>
          <w:lang w:val="es-MX" w:eastAsia="en-US"/>
        </w:rPr>
      </w:pPr>
      <w:r w:rsidRPr="00D713FE">
        <w:rPr>
          <w:rFonts w:eastAsia="Calibri"/>
          <w:lang w:val="es-MX" w:eastAsia="en-US"/>
        </w:rPr>
        <w:t>Alteraciones del metabolismo de la glucosa.</w:t>
      </w:r>
    </w:p>
    <w:p w14:paraId="3A4A76AF" w14:textId="77777777" w:rsidR="00D713FE" w:rsidRPr="00D713FE" w:rsidRDefault="00D713FE" w:rsidP="00257328">
      <w:pPr>
        <w:numPr>
          <w:ilvl w:val="0"/>
          <w:numId w:val="5"/>
        </w:numPr>
        <w:tabs>
          <w:tab w:val="left" w:pos="284"/>
        </w:tabs>
        <w:spacing w:line="360" w:lineRule="auto"/>
        <w:contextualSpacing/>
        <w:jc w:val="both"/>
        <w:rPr>
          <w:rFonts w:eastAsia="Calibri"/>
          <w:lang w:val="es-MX" w:eastAsia="en-US"/>
        </w:rPr>
      </w:pPr>
      <w:r w:rsidRPr="00D713FE">
        <w:rPr>
          <w:rFonts w:eastAsia="Calibri"/>
          <w:lang w:val="es-MX" w:eastAsia="en-US"/>
        </w:rPr>
        <w:t>Alteraciones del metabolismo de los lípidos.</w:t>
      </w:r>
    </w:p>
    <w:p w14:paraId="55B7E726" w14:textId="77777777" w:rsidR="00D713FE" w:rsidRPr="00D713FE" w:rsidRDefault="00D713FE" w:rsidP="00257328">
      <w:pPr>
        <w:numPr>
          <w:ilvl w:val="0"/>
          <w:numId w:val="5"/>
        </w:numPr>
        <w:tabs>
          <w:tab w:val="left" w:pos="284"/>
        </w:tabs>
        <w:spacing w:line="360" w:lineRule="auto"/>
        <w:contextualSpacing/>
        <w:jc w:val="both"/>
        <w:rPr>
          <w:rFonts w:eastAsia="Calibri"/>
          <w:lang w:val="es-MX" w:eastAsia="en-US"/>
        </w:rPr>
      </w:pPr>
      <w:r w:rsidRPr="00D713FE">
        <w:rPr>
          <w:rFonts w:eastAsia="Calibri"/>
          <w:lang w:val="es-MX" w:eastAsia="en-US"/>
        </w:rPr>
        <w:t>Hábito de fumar, de forma activa o pasiva.</w:t>
      </w:r>
    </w:p>
    <w:p w14:paraId="0B2B72E7" w14:textId="77777777" w:rsidR="00D713FE" w:rsidRPr="00D713FE" w:rsidRDefault="00D713FE" w:rsidP="00257328">
      <w:pPr>
        <w:numPr>
          <w:ilvl w:val="0"/>
          <w:numId w:val="5"/>
        </w:numPr>
        <w:tabs>
          <w:tab w:val="left" w:pos="284"/>
        </w:tabs>
        <w:spacing w:line="360" w:lineRule="auto"/>
        <w:contextualSpacing/>
        <w:jc w:val="both"/>
        <w:rPr>
          <w:rFonts w:eastAsia="Calibri"/>
          <w:lang w:val="es-MX" w:eastAsia="en-US"/>
        </w:rPr>
      </w:pPr>
      <w:r w:rsidRPr="00D713FE">
        <w:rPr>
          <w:rFonts w:eastAsia="Calibri"/>
          <w:lang w:val="es-MX" w:eastAsia="en-US"/>
        </w:rPr>
        <w:t>Bajo peso al nacer.</w:t>
      </w:r>
    </w:p>
    <w:p w14:paraId="1CE3B015" w14:textId="77777777" w:rsidR="00D713FE" w:rsidRPr="00D713FE" w:rsidRDefault="00D713FE" w:rsidP="00257328">
      <w:pPr>
        <w:numPr>
          <w:ilvl w:val="0"/>
          <w:numId w:val="5"/>
        </w:numPr>
        <w:tabs>
          <w:tab w:val="left" w:pos="284"/>
        </w:tabs>
        <w:spacing w:line="360" w:lineRule="auto"/>
        <w:contextualSpacing/>
        <w:jc w:val="both"/>
        <w:rPr>
          <w:rFonts w:eastAsia="Calibri"/>
          <w:lang w:val="es-MX" w:eastAsia="en-US"/>
        </w:rPr>
      </w:pPr>
      <w:r w:rsidRPr="00D713FE">
        <w:rPr>
          <w:rFonts w:eastAsia="Calibri"/>
          <w:lang w:val="es-MX" w:eastAsia="en-US"/>
        </w:rPr>
        <w:t>Malos hábitos nutricionales en la infancia.</w:t>
      </w:r>
    </w:p>
    <w:p w14:paraId="65E6D6E4" w14:textId="77777777" w:rsidR="00D713FE" w:rsidRPr="00D713FE" w:rsidRDefault="00D713FE" w:rsidP="00257328">
      <w:pPr>
        <w:numPr>
          <w:ilvl w:val="0"/>
          <w:numId w:val="5"/>
        </w:numPr>
        <w:tabs>
          <w:tab w:val="left" w:pos="284"/>
        </w:tabs>
        <w:spacing w:line="360" w:lineRule="auto"/>
        <w:contextualSpacing/>
        <w:jc w:val="both"/>
        <w:rPr>
          <w:rFonts w:eastAsia="Calibri"/>
          <w:lang w:val="es-MX" w:eastAsia="en-US"/>
        </w:rPr>
      </w:pPr>
      <w:r w:rsidRPr="00D713FE">
        <w:rPr>
          <w:rFonts w:eastAsia="Calibri"/>
          <w:lang w:val="es-MX" w:eastAsia="en-US"/>
        </w:rPr>
        <w:t>Inactividad física.</w:t>
      </w:r>
    </w:p>
    <w:p w14:paraId="63CECAAF" w14:textId="77777777" w:rsidR="00D713FE" w:rsidRPr="00D713FE" w:rsidRDefault="00D713FE" w:rsidP="00257328">
      <w:pPr>
        <w:numPr>
          <w:ilvl w:val="0"/>
          <w:numId w:val="5"/>
        </w:numPr>
        <w:tabs>
          <w:tab w:val="left" w:pos="284"/>
        </w:tabs>
        <w:spacing w:line="360" w:lineRule="auto"/>
        <w:contextualSpacing/>
        <w:jc w:val="both"/>
        <w:rPr>
          <w:rFonts w:eastAsia="Calibri"/>
          <w:lang w:val="es-MX" w:eastAsia="en-US"/>
        </w:rPr>
      </w:pPr>
      <w:r w:rsidRPr="00D713FE">
        <w:rPr>
          <w:rFonts w:eastAsia="Calibri"/>
          <w:lang w:val="es-MX" w:eastAsia="en-US"/>
        </w:rPr>
        <w:t>Antecedentes patológicos familiares de algún factor de riesgo, o de las consecuencias de la aterosclerosis, sobre todo antes de los 55 años de edad.</w:t>
      </w:r>
    </w:p>
    <w:p w14:paraId="0F427DF5" w14:textId="77777777" w:rsidR="00D713FE" w:rsidRPr="00D713FE" w:rsidRDefault="00D713FE" w:rsidP="00257328">
      <w:pPr>
        <w:tabs>
          <w:tab w:val="left" w:pos="284"/>
        </w:tabs>
        <w:spacing w:line="360" w:lineRule="auto"/>
        <w:jc w:val="both"/>
        <w:rPr>
          <w:rFonts w:eastAsia="Calibri"/>
          <w:lang w:val="es-MX" w:eastAsia="en-US"/>
        </w:rPr>
      </w:pPr>
    </w:p>
    <w:p w14:paraId="04E6E671" w14:textId="77777777" w:rsidR="00D713FE" w:rsidRPr="00D713FE" w:rsidRDefault="00D713FE" w:rsidP="00D713FE">
      <w:pPr>
        <w:tabs>
          <w:tab w:val="left" w:pos="284"/>
        </w:tabs>
        <w:spacing w:line="360" w:lineRule="auto"/>
        <w:jc w:val="both"/>
        <w:rPr>
          <w:rFonts w:eastAsia="Calibri"/>
          <w:vertAlign w:val="superscript"/>
          <w:lang w:val="es-MX" w:eastAsia="en-US"/>
        </w:rPr>
      </w:pPr>
      <w:r w:rsidRPr="00D713FE">
        <w:rPr>
          <w:rFonts w:eastAsia="Calibri"/>
          <w:lang w:val="es-MX" w:eastAsia="en-US"/>
        </w:rPr>
        <w:t xml:space="preserve">Anualmente, más de 7 millones de personas mueren en todo el mundo por enfermedades cardiovasculares y 1,3 millones más, padecen de infarto cardíaco no mortal. En EE. UU. se estima que cada año 1,7 millones de pacientes ingresan con diagnóstico de síndrome coronario </w:t>
      </w:r>
      <w:proofErr w:type="gramStart"/>
      <w:r w:rsidRPr="00D713FE">
        <w:rPr>
          <w:rFonts w:eastAsia="Calibri"/>
          <w:lang w:val="es-MX" w:eastAsia="en-US"/>
        </w:rPr>
        <w:t>agudo.</w:t>
      </w:r>
      <w:r w:rsidRPr="00D713FE">
        <w:rPr>
          <w:rFonts w:eastAsia="Calibri"/>
          <w:vertAlign w:val="superscript"/>
          <w:lang w:val="es-MX" w:eastAsia="en-US"/>
        </w:rPr>
        <w:t>(</w:t>
      </w:r>
      <w:proofErr w:type="gramEnd"/>
      <w:r w:rsidRPr="00D713FE">
        <w:rPr>
          <w:rFonts w:eastAsia="Calibri"/>
          <w:vertAlign w:val="superscript"/>
          <w:lang w:val="es-MX" w:eastAsia="en-US"/>
        </w:rPr>
        <w:t>2)</w:t>
      </w:r>
    </w:p>
    <w:p w14:paraId="292326A3" w14:textId="77777777" w:rsidR="00D713FE" w:rsidRPr="00D713FE" w:rsidRDefault="00D713FE" w:rsidP="00D713FE">
      <w:pPr>
        <w:tabs>
          <w:tab w:val="left" w:pos="284"/>
        </w:tabs>
        <w:spacing w:line="360" w:lineRule="auto"/>
        <w:jc w:val="both"/>
        <w:rPr>
          <w:rFonts w:eastAsia="Calibri"/>
          <w:lang w:val="es-MX" w:eastAsia="en-US"/>
        </w:rPr>
      </w:pPr>
      <w:r w:rsidRPr="00D713FE">
        <w:rPr>
          <w:rFonts w:eastAsia="Calibri"/>
          <w:lang w:val="es-MX" w:eastAsia="en-US"/>
        </w:rPr>
        <w:t xml:space="preserve">En Cuba, en el año 2016, las enfermedades del corazón constituyeron la primera causa de muerte, con 24 462 defunciones, con una tasa de 217,7 por cada 100 mil habitantes, lo que demuestra un notable ascenso con respecto al año 2011, en el cual, además de constituir la segunda causa de muerte, se registraron 22 178 defunciones, con una tasa de 197,5 por cada 100 mil </w:t>
      </w:r>
      <w:proofErr w:type="gramStart"/>
      <w:r w:rsidRPr="00D713FE">
        <w:rPr>
          <w:rFonts w:eastAsia="Calibri"/>
          <w:lang w:val="es-MX" w:eastAsia="en-US"/>
        </w:rPr>
        <w:t>habitantes.</w:t>
      </w:r>
      <w:r w:rsidRPr="00D713FE">
        <w:rPr>
          <w:rFonts w:eastAsia="Calibri"/>
          <w:vertAlign w:val="superscript"/>
          <w:lang w:val="es-MX" w:eastAsia="en-US"/>
        </w:rPr>
        <w:t>(</w:t>
      </w:r>
      <w:proofErr w:type="gramEnd"/>
      <w:r w:rsidRPr="00D713FE">
        <w:rPr>
          <w:rFonts w:eastAsia="Calibri"/>
          <w:vertAlign w:val="superscript"/>
          <w:lang w:val="es-MX" w:eastAsia="en-US"/>
        </w:rPr>
        <w:t>3)</w:t>
      </w:r>
      <w:r w:rsidRPr="00D713FE">
        <w:rPr>
          <w:rFonts w:eastAsia="Calibri"/>
          <w:lang w:val="es-MX" w:eastAsia="en-US"/>
        </w:rPr>
        <w:t xml:space="preserve"> </w:t>
      </w:r>
    </w:p>
    <w:p w14:paraId="448E0DC9" w14:textId="77777777" w:rsidR="00D713FE" w:rsidRPr="00D713FE" w:rsidRDefault="00D713FE" w:rsidP="00D713FE">
      <w:pPr>
        <w:tabs>
          <w:tab w:val="left" w:pos="284"/>
        </w:tabs>
        <w:spacing w:line="360" w:lineRule="auto"/>
        <w:jc w:val="both"/>
        <w:rPr>
          <w:rFonts w:eastAsia="Calibri"/>
          <w:lang w:val="es-MX" w:eastAsia="en-US"/>
        </w:rPr>
      </w:pPr>
      <w:r w:rsidRPr="00D713FE">
        <w:rPr>
          <w:rFonts w:eastAsia="Calibri"/>
          <w:lang w:val="es-MX" w:eastAsia="en-US"/>
        </w:rPr>
        <w:t xml:space="preserve">Las investigaciones dirigidas a identificar los factores de riesgo aterogénico en niños y adolescentes, demuestran que las condiciones que favorecen el desarrollo de las enfermedades que son consecuencia de la aterosclerosis en el adulto, se presentan desde edades tempranas de la </w:t>
      </w:r>
      <w:proofErr w:type="gramStart"/>
      <w:r w:rsidRPr="00D713FE">
        <w:rPr>
          <w:rFonts w:eastAsia="Calibri"/>
          <w:lang w:val="es-MX" w:eastAsia="en-US"/>
        </w:rPr>
        <w:t>vida.</w:t>
      </w:r>
      <w:r w:rsidRPr="00D713FE">
        <w:rPr>
          <w:rFonts w:eastAsia="Calibri"/>
          <w:vertAlign w:val="superscript"/>
          <w:lang w:val="es-MX" w:eastAsia="en-US"/>
        </w:rPr>
        <w:t>(</w:t>
      </w:r>
      <w:proofErr w:type="gramEnd"/>
      <w:r w:rsidRPr="00D713FE">
        <w:rPr>
          <w:rFonts w:eastAsia="Calibri"/>
          <w:vertAlign w:val="superscript"/>
          <w:lang w:val="es-MX" w:eastAsia="en-US"/>
        </w:rPr>
        <w:t>4)</w:t>
      </w:r>
    </w:p>
    <w:p w14:paraId="18B3B84E" w14:textId="77777777" w:rsidR="00D713FE" w:rsidRPr="00D713FE" w:rsidRDefault="00D713FE" w:rsidP="00D713FE">
      <w:pPr>
        <w:tabs>
          <w:tab w:val="left" w:pos="284"/>
        </w:tabs>
        <w:spacing w:line="360" w:lineRule="auto"/>
        <w:jc w:val="both"/>
        <w:rPr>
          <w:rFonts w:eastAsia="Calibri"/>
          <w:lang w:val="es-MX" w:eastAsia="en-US"/>
        </w:rPr>
      </w:pPr>
      <w:r w:rsidRPr="00D713FE">
        <w:rPr>
          <w:rFonts w:eastAsia="Calibri"/>
          <w:lang w:val="es-MX" w:eastAsia="en-US"/>
        </w:rPr>
        <w:t xml:space="preserve">La obesidad ha sido denominada la epidemia del siglo XXI, debido al incremento de la prevalencia en todo el mundo y en todos los grupos etarios. En Europa, la prevalencia ha aumentado 3 veces en las </w:t>
      </w:r>
      <w:r w:rsidRPr="00D713FE">
        <w:rPr>
          <w:rFonts w:eastAsia="Calibri"/>
          <w:lang w:val="es-MX" w:eastAsia="en-US"/>
        </w:rPr>
        <w:lastRenderedPageBreak/>
        <w:t xml:space="preserve">últimas 2 décadas, con cifras cercanas al 50 % de sobrepeso en adultos y 20 % en niños, de los cuales, un tercio son </w:t>
      </w:r>
      <w:proofErr w:type="gramStart"/>
      <w:r w:rsidRPr="00D713FE">
        <w:rPr>
          <w:rFonts w:eastAsia="Calibri"/>
          <w:lang w:val="es-MX" w:eastAsia="en-US"/>
        </w:rPr>
        <w:t>obesos.</w:t>
      </w:r>
      <w:r w:rsidRPr="00D713FE">
        <w:rPr>
          <w:rFonts w:eastAsia="Calibri"/>
          <w:vertAlign w:val="superscript"/>
          <w:lang w:val="es-MX" w:eastAsia="en-US"/>
        </w:rPr>
        <w:t>(</w:t>
      </w:r>
      <w:proofErr w:type="gramEnd"/>
      <w:r w:rsidRPr="00D713FE">
        <w:rPr>
          <w:rFonts w:eastAsia="Calibri"/>
          <w:vertAlign w:val="superscript"/>
          <w:lang w:val="es-MX" w:eastAsia="en-US"/>
        </w:rPr>
        <w:t>2)</w:t>
      </w:r>
    </w:p>
    <w:p w14:paraId="41B24B79" w14:textId="77777777" w:rsidR="00D713FE" w:rsidRPr="00D713FE" w:rsidRDefault="00D713FE" w:rsidP="00D713FE">
      <w:pPr>
        <w:tabs>
          <w:tab w:val="left" w:pos="284"/>
        </w:tabs>
        <w:spacing w:line="360" w:lineRule="auto"/>
        <w:jc w:val="both"/>
        <w:rPr>
          <w:rFonts w:eastAsia="Calibri"/>
          <w:lang w:val="es-MX" w:eastAsia="en-US"/>
        </w:rPr>
      </w:pPr>
      <w:r w:rsidRPr="00D713FE">
        <w:rPr>
          <w:lang w:val="es-MX" w:eastAsia="es-MX"/>
        </w:rPr>
        <w:t xml:space="preserve">La obesidad se relaciona con mayor prevalencia de </w:t>
      </w:r>
      <w:r w:rsidRPr="00D713FE">
        <w:rPr>
          <w:rFonts w:eastAsia="Calibri"/>
          <w:lang w:val="es-MX" w:eastAsia="es-MX"/>
        </w:rPr>
        <w:t>hipertensión arterial (</w:t>
      </w:r>
      <w:r w:rsidRPr="00D713FE">
        <w:rPr>
          <w:lang w:val="es-MX" w:eastAsia="es-MX"/>
        </w:rPr>
        <w:t xml:space="preserve">HTA). El sobrepeso y la obesidad son posiblemente los factores de riesgo más importantes para el desarrollo de la HTA, dado que aumenta en más del 50 % el riesgo. Algunos </w:t>
      </w:r>
      <w:proofErr w:type="gramStart"/>
      <w:r w:rsidRPr="00D713FE">
        <w:rPr>
          <w:lang w:val="es-MX" w:eastAsia="es-MX"/>
        </w:rPr>
        <w:t>autores</w:t>
      </w:r>
      <w:r w:rsidRPr="00D713FE">
        <w:rPr>
          <w:vertAlign w:val="superscript"/>
          <w:lang w:val="es-MX" w:eastAsia="es-MX"/>
        </w:rPr>
        <w:t>(</w:t>
      </w:r>
      <w:proofErr w:type="gramEnd"/>
      <w:r w:rsidRPr="00D713FE">
        <w:rPr>
          <w:sz w:val="22"/>
          <w:szCs w:val="22"/>
          <w:vertAlign w:val="superscript"/>
          <w:lang w:val="es-MX" w:eastAsia="es-MX"/>
        </w:rPr>
        <w:t>5</w:t>
      </w:r>
      <w:r w:rsidRPr="00D713FE">
        <w:rPr>
          <w:vertAlign w:val="superscript"/>
          <w:lang w:val="es-MX" w:eastAsia="es-MX"/>
        </w:rPr>
        <w:t>)</w:t>
      </w:r>
      <w:r w:rsidRPr="00D713FE">
        <w:rPr>
          <w:lang w:val="es-MX" w:eastAsia="es-MX"/>
        </w:rPr>
        <w:t xml:space="preserve"> plantean que los adolescentes con sobrepeso y obesidad tienen de 3 a 5 veces más riesgo de desarrollar HTA </w:t>
      </w:r>
    </w:p>
    <w:p w14:paraId="70063134" w14:textId="77777777" w:rsidR="00D713FE" w:rsidRPr="00D713FE" w:rsidRDefault="00D713FE" w:rsidP="00D713FE">
      <w:pPr>
        <w:tabs>
          <w:tab w:val="left" w:pos="284"/>
        </w:tabs>
        <w:spacing w:line="360" w:lineRule="auto"/>
        <w:jc w:val="both"/>
        <w:rPr>
          <w:rFonts w:eastAsia="Calibri"/>
          <w:lang w:val="es-MX" w:eastAsia="en-US"/>
        </w:rPr>
      </w:pPr>
      <w:r w:rsidRPr="00D713FE">
        <w:rPr>
          <w:lang w:val="es-MX" w:eastAsia="es-MX"/>
        </w:rPr>
        <w:t xml:space="preserve">Tanto la obesidad como la HTA, son enfermedades de origen multifactorial, en las que se imbrican factores genéticos, ambientales y conductuales, relacionados con hábitos o estilos de vida inadecuados. La etapa de la niñez y la adolescencia representa un periodo de la vida, en que la identificación y corrección de estos malos hábitos, permite prevenir enfermedades, que comienzan desde la infancia y se establecen en la adultez, como las </w:t>
      </w:r>
      <w:proofErr w:type="gramStart"/>
      <w:r w:rsidRPr="00D713FE">
        <w:rPr>
          <w:lang w:val="es-MX" w:eastAsia="es-MX"/>
        </w:rPr>
        <w:t>cardiovasculares.</w:t>
      </w:r>
      <w:r w:rsidRPr="00D713FE">
        <w:rPr>
          <w:vertAlign w:val="superscript"/>
          <w:lang w:val="es-MX" w:eastAsia="es-MX"/>
        </w:rPr>
        <w:t>(</w:t>
      </w:r>
      <w:proofErr w:type="gramEnd"/>
      <w:r w:rsidRPr="00D713FE">
        <w:rPr>
          <w:rFonts w:eastAsia="Calibri"/>
          <w:vertAlign w:val="superscript"/>
          <w:lang w:val="es-MX" w:eastAsia="en-US"/>
        </w:rPr>
        <w:t>5)</w:t>
      </w:r>
      <w:r w:rsidRPr="00D713FE">
        <w:rPr>
          <w:rFonts w:eastAsia="Calibri"/>
          <w:lang w:val="es-MX" w:eastAsia="en-US"/>
        </w:rPr>
        <w:t xml:space="preserve"> </w:t>
      </w:r>
    </w:p>
    <w:p w14:paraId="389A8656" w14:textId="77777777" w:rsidR="00D713FE" w:rsidRPr="00D713FE" w:rsidRDefault="00D713FE" w:rsidP="00D713FE">
      <w:pPr>
        <w:tabs>
          <w:tab w:val="left" w:pos="284"/>
        </w:tabs>
        <w:spacing w:line="360" w:lineRule="auto"/>
        <w:jc w:val="both"/>
        <w:rPr>
          <w:vertAlign w:val="superscript"/>
          <w:lang w:val="es-MX" w:eastAsia="es-MX"/>
        </w:rPr>
      </w:pPr>
      <w:r w:rsidRPr="00D713FE">
        <w:rPr>
          <w:rFonts w:eastAsia="Calibri"/>
          <w:lang w:val="es-MX" w:eastAsia="en-US"/>
        </w:rPr>
        <w:t>La HTA en niños y adolescentes se ha incrementado, como una entidad clínica asociada con otros factores de riesgo de enfermedad cardiovascular, que incluyen obesidad,</w:t>
      </w:r>
      <w:r w:rsidRPr="00D713FE">
        <w:rPr>
          <w:rFonts w:eastAsia="Calibri"/>
          <w:color w:val="000000"/>
          <w:lang w:val="es-MX" w:eastAsia="en-US"/>
        </w:rPr>
        <w:t xml:space="preserve"> insulinorresistencia </w:t>
      </w:r>
      <w:r w:rsidRPr="00D713FE">
        <w:rPr>
          <w:rFonts w:eastAsia="Calibri"/>
          <w:lang w:val="es-MX" w:eastAsia="en-US"/>
        </w:rPr>
        <w:t xml:space="preserve">y </w:t>
      </w:r>
      <w:proofErr w:type="gramStart"/>
      <w:r w:rsidRPr="00D713FE">
        <w:rPr>
          <w:rFonts w:eastAsia="Calibri"/>
          <w:lang w:val="es-MX" w:eastAsia="en-US"/>
        </w:rPr>
        <w:t>dislipidemia.</w:t>
      </w:r>
      <w:r w:rsidRPr="00D713FE">
        <w:rPr>
          <w:rFonts w:eastAsia="Calibri"/>
          <w:vertAlign w:val="superscript"/>
          <w:lang w:val="es-MX" w:eastAsia="es-MX"/>
        </w:rPr>
        <w:t>(</w:t>
      </w:r>
      <w:proofErr w:type="gramEnd"/>
      <w:r w:rsidRPr="00D713FE">
        <w:rPr>
          <w:rFonts w:eastAsia="Calibri"/>
          <w:vertAlign w:val="superscript"/>
          <w:lang w:val="es-MX" w:eastAsia="es-MX"/>
        </w:rPr>
        <w:t xml:space="preserve">6) </w:t>
      </w:r>
      <w:r w:rsidRPr="00D713FE">
        <w:rPr>
          <w:lang w:val="es-MX" w:eastAsia="es-MX"/>
        </w:rPr>
        <w:t xml:space="preserve">Se estima una prevalencia aproximada de 3 a 5 % en los EE. UU y que la hipertensión primaria o esencial sea 5 veces más frecuente que la secundaria, en los niños. La Asociación Americana del </w:t>
      </w:r>
      <w:proofErr w:type="gramStart"/>
      <w:r w:rsidRPr="00D713FE">
        <w:rPr>
          <w:lang w:val="es-MX" w:eastAsia="es-MX"/>
        </w:rPr>
        <w:t>Corazón</w:t>
      </w:r>
      <w:r w:rsidRPr="00D713FE">
        <w:rPr>
          <w:vertAlign w:val="superscript"/>
          <w:lang w:val="es-MX" w:eastAsia="es-MX"/>
        </w:rPr>
        <w:t>(</w:t>
      </w:r>
      <w:proofErr w:type="gramEnd"/>
      <w:r w:rsidRPr="00D713FE">
        <w:rPr>
          <w:vertAlign w:val="superscript"/>
          <w:lang w:val="es-MX" w:eastAsia="es-MX"/>
        </w:rPr>
        <w:t xml:space="preserve">7) </w:t>
      </w:r>
      <w:r w:rsidRPr="00D713FE">
        <w:rPr>
          <w:lang w:val="es-MX" w:eastAsia="es-MX"/>
        </w:rPr>
        <w:t>reporta en las estadísticas de enfermedades del corazón y cerebrovasculares, que actualmente más del 15 % de los adolescentes tienen presiones arteriales anormales (definidas como mayores de 120/80 mmHg). La HTA en los niños ha sido subestimada por algunos profesionales de la medicina; mientras unos la consideran una enfermedad del adulto, otros reconocen su inicio en la adolescencia.</w:t>
      </w:r>
    </w:p>
    <w:p w14:paraId="1B206131" w14:textId="77777777" w:rsidR="00D713FE" w:rsidRPr="00D713FE" w:rsidRDefault="00D713FE" w:rsidP="00D713FE">
      <w:pPr>
        <w:tabs>
          <w:tab w:val="left" w:pos="284"/>
        </w:tabs>
        <w:spacing w:line="360" w:lineRule="auto"/>
        <w:jc w:val="both"/>
        <w:rPr>
          <w:rFonts w:eastAsia="Calibri"/>
          <w:lang w:val="es-ES" w:eastAsia="en-US"/>
        </w:rPr>
      </w:pPr>
      <w:r w:rsidRPr="00D713FE">
        <w:rPr>
          <w:rFonts w:eastAsia="Calibri"/>
          <w:lang w:val="es-MX" w:eastAsia="en-US"/>
        </w:rPr>
        <w:t xml:space="preserve">Los estilos de vida, incluyendo hábitos alimentarios, de actividad física y tóxicos, ocupan un lugar importante en la salud humana. Cuando son inadecuados, constituyen factores de riesgo de enfermedades cardiovasculares, como la HTA, diabetes mellitus y obesidad, entre </w:t>
      </w:r>
      <w:proofErr w:type="gramStart"/>
      <w:r w:rsidRPr="00D713FE">
        <w:rPr>
          <w:rFonts w:eastAsia="Calibri"/>
          <w:lang w:val="es-MX" w:eastAsia="en-US"/>
        </w:rPr>
        <w:t>otras.</w:t>
      </w:r>
      <w:r w:rsidRPr="00D713FE">
        <w:rPr>
          <w:rFonts w:eastAsia="Calibri"/>
          <w:vertAlign w:val="superscript"/>
          <w:lang w:val="es-MX" w:eastAsia="en-US"/>
        </w:rPr>
        <w:t>(</w:t>
      </w:r>
      <w:proofErr w:type="gramEnd"/>
      <w:r w:rsidRPr="00D713FE">
        <w:rPr>
          <w:rFonts w:eastAsia="Calibri"/>
          <w:vertAlign w:val="superscript"/>
          <w:lang w:val="es-MX" w:eastAsia="en-US"/>
        </w:rPr>
        <w:t>7)</w:t>
      </w:r>
      <w:r w:rsidRPr="00D713FE">
        <w:rPr>
          <w:rFonts w:eastAsia="Calibri"/>
          <w:lang w:val="es-ES" w:eastAsia="en-US"/>
        </w:rPr>
        <w:t xml:space="preserve"> </w:t>
      </w:r>
    </w:p>
    <w:p w14:paraId="443D675F" w14:textId="77777777" w:rsidR="00D713FE" w:rsidRPr="00D713FE" w:rsidRDefault="00D713FE" w:rsidP="00D713FE">
      <w:pPr>
        <w:tabs>
          <w:tab w:val="left" w:pos="284"/>
        </w:tabs>
        <w:spacing w:line="360" w:lineRule="auto"/>
        <w:jc w:val="both"/>
        <w:rPr>
          <w:rFonts w:eastAsia="Calibri"/>
          <w:lang w:val="es-ES" w:eastAsia="en-US"/>
        </w:rPr>
      </w:pPr>
      <w:r w:rsidRPr="00D713FE">
        <w:rPr>
          <w:rFonts w:eastAsia="Calibri"/>
          <w:lang w:val="es-ES" w:eastAsia="en-US"/>
        </w:rPr>
        <w:t xml:space="preserve">Las conductas sedentarias son cada vez más universales y motivadas por el entorno. Los contextos económico, social y físico, en los que el ser humano actual se mueve muy poco y está mucho tiempo sentado en sus actividades de la vida diaria, se han instaurado rápidamente, sobre todo desde mediados del siglo pasado. Estos cambios ambientales y sociales han sido identificados como la causa del bajo </w:t>
      </w:r>
      <w:r w:rsidRPr="00D713FE">
        <w:rPr>
          <w:rFonts w:eastAsia="Calibri"/>
          <w:lang w:val="es-ES" w:eastAsia="en-US"/>
        </w:rPr>
        <w:lastRenderedPageBreak/>
        <w:t xml:space="preserve">nivel de actividad física, que caracteriza la forma de vida habitual de las personas en los medios urbanos, suburbanos y </w:t>
      </w:r>
      <w:proofErr w:type="gramStart"/>
      <w:r w:rsidRPr="00D713FE">
        <w:rPr>
          <w:rFonts w:eastAsia="Calibri"/>
          <w:lang w:val="es-ES" w:eastAsia="en-US"/>
        </w:rPr>
        <w:t>rurales.</w:t>
      </w:r>
      <w:r w:rsidRPr="00D713FE">
        <w:rPr>
          <w:rFonts w:eastAsia="Calibri"/>
          <w:vertAlign w:val="superscript"/>
          <w:lang w:val="es-ES" w:eastAsia="en-US"/>
        </w:rPr>
        <w:t>(</w:t>
      </w:r>
      <w:proofErr w:type="gramEnd"/>
      <w:r w:rsidRPr="00D713FE">
        <w:rPr>
          <w:rFonts w:eastAsia="Calibri"/>
          <w:vertAlign w:val="superscript"/>
          <w:lang w:val="es-ES" w:eastAsia="en-US"/>
        </w:rPr>
        <w:t>8)</w:t>
      </w:r>
    </w:p>
    <w:p w14:paraId="02B387CC" w14:textId="77777777" w:rsidR="00D713FE" w:rsidRPr="00D713FE" w:rsidRDefault="00D713FE" w:rsidP="00D713FE">
      <w:pPr>
        <w:tabs>
          <w:tab w:val="left" w:pos="284"/>
        </w:tabs>
        <w:spacing w:line="360" w:lineRule="auto"/>
        <w:jc w:val="both"/>
        <w:rPr>
          <w:rFonts w:eastAsia="Calibri"/>
          <w:lang w:val="es-MX" w:eastAsia="en-US"/>
        </w:rPr>
      </w:pPr>
      <w:r w:rsidRPr="00D713FE">
        <w:rPr>
          <w:rFonts w:eastAsia="Calibri"/>
          <w:lang w:val="es-MX" w:eastAsia="en-US"/>
        </w:rPr>
        <w:t>En el medio escolar, al cual asisten adolescentes de un área geográfica, usualmente aparentemente sanos, es importante identificar si existen señales aterogénicas tempranas, que pueden predisponerlos a padecer enfermedades cardiovasculares.</w:t>
      </w:r>
    </w:p>
    <w:p w14:paraId="3C6D603F" w14:textId="77777777" w:rsidR="00D713FE" w:rsidRPr="00D713FE" w:rsidRDefault="00D713FE" w:rsidP="00D713FE">
      <w:pPr>
        <w:tabs>
          <w:tab w:val="left" w:pos="284"/>
        </w:tabs>
        <w:spacing w:line="360" w:lineRule="auto"/>
        <w:jc w:val="both"/>
        <w:rPr>
          <w:rFonts w:eastAsia="Calibri"/>
          <w:lang w:val="es-MX" w:eastAsia="en-US"/>
        </w:rPr>
      </w:pPr>
      <w:r w:rsidRPr="00D713FE">
        <w:rPr>
          <w:rFonts w:eastAsia="Calibri"/>
          <w:lang w:val="es-MX" w:eastAsia="en-US"/>
        </w:rPr>
        <w:t xml:space="preserve">El objetivo de esta investigación es identificar las señales aterogénicas tempranas (sobrepeso- obesidad, HTA, tabaquismo, inactividad física y dieta inadecuada), en adolescentes. </w:t>
      </w:r>
    </w:p>
    <w:p w14:paraId="4B122123" w14:textId="77777777" w:rsidR="00D713FE" w:rsidRPr="00D713FE" w:rsidRDefault="00D713FE" w:rsidP="00D713FE">
      <w:pPr>
        <w:spacing w:line="360" w:lineRule="auto"/>
        <w:jc w:val="center"/>
        <w:rPr>
          <w:rFonts w:eastAsia="Calibri"/>
          <w:b/>
          <w:lang w:val="es-MX" w:eastAsia="en-US"/>
        </w:rPr>
      </w:pPr>
    </w:p>
    <w:p w14:paraId="118E1ACD" w14:textId="77777777" w:rsidR="00D713FE" w:rsidRPr="00D713FE" w:rsidRDefault="00D713FE" w:rsidP="00D713FE">
      <w:pPr>
        <w:spacing w:line="360" w:lineRule="auto"/>
        <w:jc w:val="center"/>
        <w:rPr>
          <w:rFonts w:eastAsia="Calibri"/>
          <w:b/>
          <w:lang w:val="es-MX" w:eastAsia="en-US"/>
        </w:rPr>
      </w:pPr>
    </w:p>
    <w:p w14:paraId="13A6F135" w14:textId="77777777" w:rsidR="00D713FE" w:rsidRPr="00D713FE" w:rsidRDefault="00D713FE" w:rsidP="00D713FE">
      <w:pPr>
        <w:spacing w:line="360" w:lineRule="auto"/>
        <w:jc w:val="center"/>
        <w:rPr>
          <w:rFonts w:eastAsia="Calibri"/>
          <w:b/>
          <w:sz w:val="32"/>
          <w:szCs w:val="32"/>
          <w:lang w:val="es-MX" w:eastAsia="en-US"/>
        </w:rPr>
      </w:pPr>
      <w:r w:rsidRPr="00D713FE">
        <w:rPr>
          <w:rFonts w:eastAsia="Calibri"/>
          <w:b/>
          <w:sz w:val="32"/>
          <w:szCs w:val="32"/>
          <w:lang w:val="es-MX" w:eastAsia="en-US"/>
        </w:rPr>
        <w:t>MÉTODOS</w:t>
      </w:r>
    </w:p>
    <w:p w14:paraId="068043B7" w14:textId="77777777" w:rsidR="00D713FE" w:rsidRPr="00D713FE" w:rsidRDefault="00D713FE" w:rsidP="00D713FE">
      <w:pPr>
        <w:spacing w:line="360" w:lineRule="auto"/>
        <w:jc w:val="both"/>
        <w:rPr>
          <w:rFonts w:eastAsia="Calibri"/>
          <w:b/>
          <w:lang w:val="es-MX" w:eastAsia="en-US"/>
        </w:rPr>
      </w:pPr>
      <w:r w:rsidRPr="00D713FE">
        <w:rPr>
          <w:rFonts w:eastAsia="Calibri"/>
          <w:lang w:val="es-MX" w:eastAsia="en-US"/>
        </w:rPr>
        <w:t>Se realizó una investigación observacional, descriptiva de corte transversal, en el periodo comprendido del 1 de septiembre al 31 de octubre de 2018, en la escuela Secundaria Básica “Otto Barroso”, del municipio Habana del Este, La Habana. Cuba.</w:t>
      </w:r>
    </w:p>
    <w:p w14:paraId="01B28592" w14:textId="77777777" w:rsidR="00D713FE" w:rsidRPr="00D713FE" w:rsidRDefault="00D713FE" w:rsidP="00D713FE">
      <w:pPr>
        <w:spacing w:line="360" w:lineRule="auto"/>
        <w:jc w:val="both"/>
        <w:rPr>
          <w:rFonts w:eastAsia="Calibri"/>
          <w:lang w:val="es-ES" w:eastAsia="en-US"/>
        </w:rPr>
      </w:pPr>
      <w:r w:rsidRPr="00D713FE">
        <w:rPr>
          <w:rFonts w:eastAsia="Calibri"/>
          <w:lang w:val="es-MX" w:eastAsia="en-US"/>
        </w:rPr>
        <w:t xml:space="preserve">El universo estuvo constituido por 317 adolescentes matriculados en el centro estudiantil, en septiembre del 2018. Fueron incluidos todos los que aceptaron de manera voluntaria participar en el estudio, mediante firma del consentimiento del adolescente y sus padres. Se excluyeron los que no se encontraban en la escuela durante la realización del estudio y quienes tenían </w:t>
      </w:r>
      <w:r w:rsidRPr="00D713FE">
        <w:rPr>
          <w:rFonts w:eastAsia="Calibri"/>
          <w:lang w:val="es-ES" w:eastAsia="en-US"/>
        </w:rPr>
        <w:t xml:space="preserve">antecedentes de obesidad o HTA de causa secundaria. </w:t>
      </w:r>
    </w:p>
    <w:p w14:paraId="38BAED75" w14:textId="77777777" w:rsidR="00D713FE" w:rsidRPr="00D713FE" w:rsidRDefault="00D713FE" w:rsidP="00D713FE">
      <w:pPr>
        <w:spacing w:line="360" w:lineRule="auto"/>
        <w:jc w:val="both"/>
        <w:rPr>
          <w:rFonts w:eastAsia="Calibri"/>
          <w:lang w:val="es-MX" w:eastAsia="en-US"/>
        </w:rPr>
      </w:pPr>
      <w:r w:rsidRPr="00D713FE">
        <w:rPr>
          <w:rFonts w:eastAsia="Calibri"/>
          <w:lang w:val="es-ES" w:eastAsia="en-US"/>
        </w:rPr>
        <w:t xml:space="preserve">Quedaron incluidos finalmente </w:t>
      </w:r>
      <w:r w:rsidRPr="00D713FE">
        <w:rPr>
          <w:rFonts w:eastAsia="Calibri"/>
          <w:lang w:val="es-MX" w:eastAsia="en-US"/>
        </w:rPr>
        <w:t>298 adolescentes.</w:t>
      </w:r>
    </w:p>
    <w:p w14:paraId="76347CEA" w14:textId="77777777" w:rsidR="00D713FE" w:rsidRPr="00D713FE" w:rsidRDefault="00D713FE" w:rsidP="00D713FE">
      <w:pPr>
        <w:spacing w:line="360" w:lineRule="auto"/>
        <w:jc w:val="both"/>
        <w:rPr>
          <w:rFonts w:eastAsia="Calibri"/>
          <w:lang w:val="es-MX" w:eastAsia="en-US"/>
        </w:rPr>
      </w:pPr>
      <w:r w:rsidRPr="00D713FE">
        <w:rPr>
          <w:rFonts w:eastAsia="Calibri"/>
          <w:lang w:val="es-MX" w:eastAsia="en-US"/>
        </w:rPr>
        <w:t xml:space="preserve">Se recogieron las siguientes variables: </w:t>
      </w:r>
    </w:p>
    <w:p w14:paraId="56A924ED" w14:textId="77777777" w:rsidR="00D713FE" w:rsidRPr="00D713FE" w:rsidRDefault="00D713FE" w:rsidP="00D713FE">
      <w:pPr>
        <w:spacing w:line="360" w:lineRule="auto"/>
        <w:jc w:val="both"/>
        <w:rPr>
          <w:rFonts w:eastAsia="Calibri"/>
          <w:lang w:val="es-MX" w:eastAsia="en-US"/>
        </w:rPr>
      </w:pPr>
    </w:p>
    <w:p w14:paraId="31FA851F" w14:textId="77777777" w:rsidR="00D713FE" w:rsidRPr="00D713FE" w:rsidRDefault="00D713FE" w:rsidP="00D713FE">
      <w:pPr>
        <w:numPr>
          <w:ilvl w:val="0"/>
          <w:numId w:val="6"/>
        </w:numPr>
        <w:spacing w:after="200" w:line="360" w:lineRule="auto"/>
        <w:contextualSpacing/>
        <w:jc w:val="both"/>
        <w:rPr>
          <w:rFonts w:eastAsia="Calibri"/>
          <w:color w:val="000000"/>
          <w:lang w:val="es-MX" w:eastAsia="en-US"/>
        </w:rPr>
      </w:pPr>
      <w:r w:rsidRPr="00D713FE">
        <w:rPr>
          <w:rFonts w:eastAsia="Calibri"/>
          <w:lang w:val="es-MX" w:eastAsia="en-US"/>
        </w:rPr>
        <w:t>Sexo.</w:t>
      </w:r>
    </w:p>
    <w:p w14:paraId="72D1B4C0" w14:textId="77777777" w:rsidR="00D713FE" w:rsidRPr="00D713FE" w:rsidRDefault="00D713FE" w:rsidP="00D713FE">
      <w:pPr>
        <w:numPr>
          <w:ilvl w:val="0"/>
          <w:numId w:val="6"/>
        </w:numPr>
        <w:spacing w:after="200" w:line="360" w:lineRule="auto"/>
        <w:contextualSpacing/>
        <w:jc w:val="both"/>
        <w:rPr>
          <w:rFonts w:eastAsia="Calibri"/>
          <w:color w:val="000000"/>
          <w:lang w:val="es-MX" w:eastAsia="en-US"/>
        </w:rPr>
      </w:pPr>
      <w:r w:rsidRPr="00D713FE">
        <w:rPr>
          <w:rFonts w:eastAsia="Calibri"/>
          <w:lang w:val="es-MX" w:eastAsia="en-US"/>
        </w:rPr>
        <w:t>E</w:t>
      </w:r>
      <w:r w:rsidRPr="00D713FE">
        <w:rPr>
          <w:rFonts w:eastAsia="Calibri"/>
          <w:color w:val="000000"/>
          <w:lang w:val="es-MX" w:eastAsia="en-US"/>
        </w:rPr>
        <w:t>dad, en años cumplidos al momento del estudio.</w:t>
      </w:r>
    </w:p>
    <w:p w14:paraId="72101652" w14:textId="77777777" w:rsidR="00D713FE" w:rsidRPr="00D713FE" w:rsidRDefault="00D713FE" w:rsidP="00D713FE">
      <w:pPr>
        <w:numPr>
          <w:ilvl w:val="0"/>
          <w:numId w:val="6"/>
        </w:numPr>
        <w:spacing w:after="200" w:line="360" w:lineRule="auto"/>
        <w:contextualSpacing/>
        <w:jc w:val="both"/>
        <w:rPr>
          <w:rFonts w:eastAsia="Calibri"/>
          <w:color w:val="000000"/>
          <w:lang w:val="es-MX" w:eastAsia="en-US"/>
        </w:rPr>
      </w:pPr>
      <w:r w:rsidRPr="00D713FE">
        <w:rPr>
          <w:rFonts w:eastAsia="Calibri"/>
          <w:color w:val="000000"/>
          <w:lang w:val="es-MX" w:eastAsia="en-US"/>
        </w:rPr>
        <w:t>P</w:t>
      </w:r>
      <w:r w:rsidRPr="00D713FE">
        <w:rPr>
          <w:rFonts w:eastAsia="Calibri"/>
          <w:lang w:val="es-MX" w:eastAsia="en-US"/>
        </w:rPr>
        <w:t>eso corporal, en kg.</w:t>
      </w:r>
    </w:p>
    <w:p w14:paraId="6E352945" w14:textId="77777777" w:rsidR="00D713FE" w:rsidRPr="00D713FE" w:rsidRDefault="00D713FE" w:rsidP="00D713FE">
      <w:pPr>
        <w:numPr>
          <w:ilvl w:val="0"/>
          <w:numId w:val="6"/>
        </w:numPr>
        <w:spacing w:after="200" w:line="360" w:lineRule="auto"/>
        <w:contextualSpacing/>
        <w:jc w:val="both"/>
        <w:rPr>
          <w:rFonts w:eastAsia="Calibri"/>
          <w:color w:val="000000"/>
          <w:lang w:val="es-MX" w:eastAsia="en-US"/>
        </w:rPr>
      </w:pPr>
      <w:r w:rsidRPr="00D713FE">
        <w:rPr>
          <w:rFonts w:eastAsia="Calibri"/>
          <w:lang w:val="es-MX" w:eastAsia="en-US"/>
        </w:rPr>
        <w:t>Talla, en m.</w:t>
      </w:r>
    </w:p>
    <w:p w14:paraId="087D220C" w14:textId="77777777" w:rsidR="00D713FE" w:rsidRPr="00D713FE" w:rsidRDefault="00D713FE" w:rsidP="00D713FE">
      <w:pPr>
        <w:numPr>
          <w:ilvl w:val="0"/>
          <w:numId w:val="6"/>
        </w:numPr>
        <w:spacing w:after="200" w:line="360" w:lineRule="auto"/>
        <w:contextualSpacing/>
        <w:jc w:val="both"/>
        <w:rPr>
          <w:rFonts w:eastAsia="Calibri"/>
          <w:color w:val="000000"/>
          <w:lang w:val="es-MX" w:eastAsia="en-US"/>
        </w:rPr>
      </w:pPr>
      <w:r w:rsidRPr="00D713FE">
        <w:rPr>
          <w:rFonts w:eastAsia="Calibri"/>
          <w:lang w:val="es-MX" w:eastAsia="en-US"/>
        </w:rPr>
        <w:t>Índice de masa corporal (IMC): a partir del peso la talla se calculó el IMC.</w:t>
      </w:r>
      <w:r w:rsidRPr="00D713FE">
        <w:rPr>
          <w:rFonts w:eastAsia="Calibri"/>
          <w:sz w:val="22"/>
          <w:szCs w:val="22"/>
          <w:lang w:val="es-MX" w:eastAsia="en-US"/>
        </w:rPr>
        <w:t xml:space="preserve"> </w:t>
      </w:r>
      <w:r w:rsidRPr="00D713FE">
        <w:rPr>
          <w:rFonts w:eastAsia="Calibri"/>
          <w:lang w:val="es-MX" w:eastAsia="en-US"/>
        </w:rPr>
        <w:t xml:space="preserve">Se utilizaron las tablas de percentiles de IMC según edad y </w:t>
      </w:r>
      <w:proofErr w:type="gramStart"/>
      <w:r w:rsidRPr="00D713FE">
        <w:rPr>
          <w:rFonts w:eastAsia="Calibri"/>
          <w:lang w:val="es-MX" w:eastAsia="en-US"/>
        </w:rPr>
        <w:t>sexo</w:t>
      </w:r>
      <w:r w:rsidRPr="00D713FE">
        <w:rPr>
          <w:rFonts w:eastAsia="Calibri"/>
          <w:vertAlign w:val="superscript"/>
          <w:lang w:val="es-MX" w:eastAsia="en-US"/>
        </w:rPr>
        <w:t>(</w:t>
      </w:r>
      <w:proofErr w:type="gramEnd"/>
      <w:r w:rsidRPr="00D713FE">
        <w:rPr>
          <w:rFonts w:eastAsia="Calibri"/>
          <w:vertAlign w:val="superscript"/>
          <w:lang w:val="es-MX" w:eastAsia="en-US"/>
        </w:rPr>
        <w:t>9)</w:t>
      </w:r>
      <w:r w:rsidRPr="00D713FE">
        <w:rPr>
          <w:rFonts w:eastAsia="Calibri"/>
          <w:lang w:val="es-MX" w:eastAsia="en-US"/>
        </w:rPr>
        <w:t xml:space="preserve"> y se clasificó cada resultado en: </w:t>
      </w:r>
    </w:p>
    <w:p w14:paraId="438FE214" w14:textId="77777777" w:rsidR="00D713FE" w:rsidRPr="00D713FE" w:rsidRDefault="00D713FE" w:rsidP="00D713FE">
      <w:pPr>
        <w:numPr>
          <w:ilvl w:val="0"/>
          <w:numId w:val="24"/>
        </w:numPr>
        <w:spacing w:after="200" w:line="360" w:lineRule="auto"/>
        <w:contextualSpacing/>
        <w:jc w:val="both"/>
        <w:rPr>
          <w:rFonts w:eastAsia="Calibri"/>
          <w:lang w:val="es-MX" w:eastAsia="en-US"/>
        </w:rPr>
      </w:pPr>
      <w:r w:rsidRPr="00D713FE">
        <w:rPr>
          <w:rFonts w:eastAsia="Calibri"/>
          <w:lang w:val="es-MX" w:eastAsia="en-US"/>
        </w:rPr>
        <w:t>Desnutrido</w:t>
      </w:r>
      <w:r w:rsidRPr="00D713FE">
        <w:rPr>
          <w:rFonts w:eastAsia="Calibri"/>
          <w:b/>
          <w:lang w:val="es-MX" w:eastAsia="en-US"/>
        </w:rPr>
        <w:t>:</w:t>
      </w:r>
      <w:r w:rsidRPr="00D713FE">
        <w:rPr>
          <w:rFonts w:eastAsia="Calibri"/>
          <w:lang w:val="es-MX" w:eastAsia="en-US"/>
        </w:rPr>
        <w:t xml:space="preserve"> valores de IMC por debajo del percentil 3.</w:t>
      </w:r>
    </w:p>
    <w:p w14:paraId="01E0EA31" w14:textId="77777777" w:rsidR="00D713FE" w:rsidRPr="00D713FE" w:rsidRDefault="00D713FE" w:rsidP="00D713FE">
      <w:pPr>
        <w:numPr>
          <w:ilvl w:val="0"/>
          <w:numId w:val="24"/>
        </w:numPr>
        <w:spacing w:after="200" w:line="360" w:lineRule="auto"/>
        <w:contextualSpacing/>
        <w:jc w:val="both"/>
        <w:rPr>
          <w:rFonts w:eastAsia="Calibri"/>
          <w:lang w:val="es-MX" w:eastAsia="en-US"/>
        </w:rPr>
      </w:pPr>
      <w:r w:rsidRPr="00D713FE">
        <w:rPr>
          <w:rFonts w:eastAsia="Calibri"/>
          <w:lang w:val="es-MX" w:eastAsia="en-US"/>
        </w:rPr>
        <w:lastRenderedPageBreak/>
        <w:t>Delgado</w:t>
      </w:r>
      <w:r w:rsidRPr="00D713FE">
        <w:rPr>
          <w:rFonts w:eastAsia="Calibri"/>
          <w:b/>
          <w:lang w:val="es-MX" w:eastAsia="en-US"/>
        </w:rPr>
        <w:t>:</w:t>
      </w:r>
      <w:r w:rsidRPr="00D713FE">
        <w:rPr>
          <w:rFonts w:eastAsia="Calibri"/>
          <w:lang w:val="es-MX" w:eastAsia="en-US"/>
        </w:rPr>
        <w:t xml:space="preserve"> valores de IMC entre el 3 y 10 percentil.</w:t>
      </w:r>
    </w:p>
    <w:p w14:paraId="2C8513DF" w14:textId="77777777" w:rsidR="00D713FE" w:rsidRPr="00D713FE" w:rsidRDefault="00D713FE" w:rsidP="00D713FE">
      <w:pPr>
        <w:numPr>
          <w:ilvl w:val="0"/>
          <w:numId w:val="24"/>
        </w:numPr>
        <w:spacing w:after="200" w:line="360" w:lineRule="auto"/>
        <w:contextualSpacing/>
        <w:jc w:val="both"/>
        <w:rPr>
          <w:rFonts w:eastAsia="Calibri"/>
          <w:lang w:val="es-MX" w:eastAsia="en-US"/>
        </w:rPr>
      </w:pPr>
      <w:r w:rsidRPr="00D713FE">
        <w:rPr>
          <w:rFonts w:eastAsia="Calibri"/>
          <w:lang w:val="es-MX" w:eastAsia="en-US"/>
        </w:rPr>
        <w:t>Normopeso: los valores de IMC entre 10 y 90 percentil.</w:t>
      </w:r>
    </w:p>
    <w:p w14:paraId="08582317" w14:textId="77777777" w:rsidR="00D713FE" w:rsidRPr="00D713FE" w:rsidRDefault="00D713FE" w:rsidP="00D713FE">
      <w:pPr>
        <w:numPr>
          <w:ilvl w:val="0"/>
          <w:numId w:val="24"/>
        </w:numPr>
        <w:spacing w:after="200" w:line="360" w:lineRule="auto"/>
        <w:contextualSpacing/>
        <w:jc w:val="both"/>
        <w:rPr>
          <w:rFonts w:eastAsia="Calibri"/>
          <w:lang w:val="es-MX" w:eastAsia="en-US"/>
        </w:rPr>
      </w:pPr>
      <w:r w:rsidRPr="00D713FE">
        <w:rPr>
          <w:rFonts w:eastAsia="Calibri"/>
          <w:lang w:val="es-MX" w:eastAsia="en-US"/>
        </w:rPr>
        <w:t>Sobrepeso</w:t>
      </w:r>
      <w:r w:rsidRPr="00D713FE">
        <w:rPr>
          <w:rFonts w:eastAsia="Calibri"/>
          <w:b/>
          <w:lang w:val="es-MX" w:eastAsia="en-US"/>
        </w:rPr>
        <w:t>:</w:t>
      </w:r>
      <w:r w:rsidRPr="00D713FE">
        <w:rPr>
          <w:rFonts w:eastAsia="Calibri"/>
          <w:lang w:val="es-MX" w:eastAsia="en-US"/>
        </w:rPr>
        <w:t xml:space="preserve"> valores de IMC entre 90 y 97 percentil.</w:t>
      </w:r>
    </w:p>
    <w:p w14:paraId="3846E201" w14:textId="77777777" w:rsidR="00D713FE" w:rsidRPr="00D713FE" w:rsidRDefault="00D713FE" w:rsidP="00D713FE">
      <w:pPr>
        <w:numPr>
          <w:ilvl w:val="0"/>
          <w:numId w:val="24"/>
        </w:numPr>
        <w:spacing w:after="200" w:line="360" w:lineRule="auto"/>
        <w:contextualSpacing/>
        <w:jc w:val="both"/>
        <w:rPr>
          <w:rFonts w:eastAsia="Calibri"/>
          <w:lang w:val="es-MX" w:eastAsia="en-US"/>
        </w:rPr>
      </w:pPr>
      <w:r w:rsidRPr="00D713FE">
        <w:rPr>
          <w:rFonts w:eastAsia="Calibri"/>
          <w:lang w:val="es-MX" w:eastAsia="en-US"/>
        </w:rPr>
        <w:t>Obeso</w:t>
      </w:r>
      <w:r w:rsidRPr="00D713FE">
        <w:rPr>
          <w:rFonts w:eastAsia="Calibri"/>
          <w:b/>
          <w:lang w:val="es-MX" w:eastAsia="en-US"/>
        </w:rPr>
        <w:t>:</w:t>
      </w:r>
      <w:r w:rsidRPr="00D713FE">
        <w:rPr>
          <w:rFonts w:eastAsia="Calibri"/>
          <w:lang w:val="es-MX" w:eastAsia="en-US"/>
        </w:rPr>
        <w:t xml:space="preserve"> valores de IMC superiores al 97 percentil.</w:t>
      </w:r>
    </w:p>
    <w:p w14:paraId="12590021" w14:textId="77777777" w:rsidR="00D713FE" w:rsidRPr="00D713FE" w:rsidRDefault="00D713FE" w:rsidP="00D713FE">
      <w:pPr>
        <w:numPr>
          <w:ilvl w:val="0"/>
          <w:numId w:val="6"/>
        </w:numPr>
        <w:spacing w:after="200" w:line="360" w:lineRule="auto"/>
        <w:contextualSpacing/>
        <w:jc w:val="both"/>
        <w:rPr>
          <w:rFonts w:eastAsia="Calibri"/>
          <w:color w:val="000000"/>
          <w:lang w:val="es-MX" w:eastAsia="en-US"/>
        </w:rPr>
      </w:pPr>
      <w:r w:rsidRPr="00D713FE">
        <w:rPr>
          <w:rFonts w:eastAsia="Calibri"/>
          <w:lang w:val="es-MX" w:eastAsia="en-US"/>
        </w:rPr>
        <w:t xml:space="preserve">Circunferencia de la cintura, medida en cm. Se utilizó como punto de corte el 90 percentil de las tablas correspondientes, según edad y </w:t>
      </w:r>
      <w:proofErr w:type="gramStart"/>
      <w:r w:rsidRPr="00D713FE">
        <w:rPr>
          <w:rFonts w:eastAsia="Calibri"/>
          <w:lang w:val="es-MX" w:eastAsia="en-US"/>
        </w:rPr>
        <w:t>sexo.</w:t>
      </w:r>
      <w:r w:rsidRPr="00D713FE">
        <w:rPr>
          <w:rFonts w:eastAsia="Calibri"/>
          <w:vertAlign w:val="superscript"/>
          <w:lang w:val="es-MX" w:eastAsia="en-US"/>
        </w:rPr>
        <w:t>(</w:t>
      </w:r>
      <w:proofErr w:type="gramEnd"/>
      <w:r w:rsidRPr="00D713FE">
        <w:rPr>
          <w:rFonts w:eastAsia="Calibri"/>
          <w:vertAlign w:val="superscript"/>
          <w:lang w:val="es-MX" w:eastAsia="en-US"/>
        </w:rPr>
        <w:t>9)</w:t>
      </w:r>
      <w:r w:rsidRPr="00D713FE">
        <w:rPr>
          <w:rFonts w:eastAsia="Calibri"/>
          <w:lang w:val="es-MX" w:eastAsia="en-US"/>
        </w:rPr>
        <w:t xml:space="preserve"> </w:t>
      </w:r>
    </w:p>
    <w:p w14:paraId="7B66BB91" w14:textId="77777777" w:rsidR="00D713FE" w:rsidRPr="00D713FE" w:rsidRDefault="00D713FE" w:rsidP="00D713FE">
      <w:pPr>
        <w:numPr>
          <w:ilvl w:val="0"/>
          <w:numId w:val="6"/>
        </w:numPr>
        <w:spacing w:after="200" w:line="360" w:lineRule="auto"/>
        <w:contextualSpacing/>
        <w:jc w:val="both"/>
        <w:rPr>
          <w:rFonts w:eastAsia="Calibri"/>
          <w:color w:val="000000"/>
          <w:lang w:val="es-MX" w:eastAsia="en-US"/>
        </w:rPr>
      </w:pPr>
      <w:r w:rsidRPr="00D713FE">
        <w:rPr>
          <w:rFonts w:eastAsia="Calibri"/>
          <w:lang w:val="es-MX" w:eastAsia="en-US"/>
        </w:rPr>
        <w:t xml:space="preserve">Tensión arterial: se clasificó a cada adolescente de acuerdo a las tablas de percentiles de presión arterial sistólica y diastólica según edad, sexo y </w:t>
      </w:r>
      <w:proofErr w:type="gramStart"/>
      <w:r w:rsidRPr="00D713FE">
        <w:rPr>
          <w:rFonts w:eastAsia="Calibri"/>
          <w:lang w:val="es-MX" w:eastAsia="en-US"/>
        </w:rPr>
        <w:t>talla</w:t>
      </w:r>
      <w:r w:rsidRPr="00D713FE">
        <w:rPr>
          <w:rFonts w:eastAsia="Calibri"/>
          <w:vertAlign w:val="superscript"/>
          <w:lang w:val="es-MX" w:eastAsia="en-US"/>
        </w:rPr>
        <w:t>(</w:t>
      </w:r>
      <w:proofErr w:type="gramEnd"/>
      <w:r w:rsidRPr="00D713FE">
        <w:rPr>
          <w:rFonts w:eastAsia="Calibri"/>
          <w:vertAlign w:val="superscript"/>
          <w:lang w:val="es-MX" w:eastAsia="en-US"/>
        </w:rPr>
        <w:t xml:space="preserve">9) </w:t>
      </w:r>
      <w:r w:rsidRPr="00D713FE">
        <w:rPr>
          <w:rFonts w:eastAsia="Calibri"/>
          <w:lang w:val="es-MX" w:eastAsia="en-US"/>
        </w:rPr>
        <w:t xml:space="preserve">en: </w:t>
      </w:r>
    </w:p>
    <w:p w14:paraId="2F3691C1" w14:textId="77777777" w:rsidR="00D713FE" w:rsidRPr="00D713FE" w:rsidRDefault="00D713FE" w:rsidP="00D713FE">
      <w:pPr>
        <w:numPr>
          <w:ilvl w:val="1"/>
          <w:numId w:val="6"/>
        </w:numPr>
        <w:spacing w:after="200" w:line="360" w:lineRule="auto"/>
        <w:ind w:left="1134" w:hanging="425"/>
        <w:contextualSpacing/>
        <w:jc w:val="both"/>
        <w:rPr>
          <w:rFonts w:eastAsia="Calibri"/>
          <w:lang w:val="es-MX" w:eastAsia="en-US"/>
        </w:rPr>
      </w:pPr>
      <w:r w:rsidRPr="00D713FE">
        <w:rPr>
          <w:rFonts w:eastAsia="Calibri"/>
          <w:lang w:val="es-MX" w:eastAsia="en-US"/>
        </w:rPr>
        <w:t>Normotensión:</w:t>
      </w:r>
      <w:r w:rsidRPr="00D713FE">
        <w:rPr>
          <w:rFonts w:eastAsia="Calibri"/>
          <w:lang w:val="es-CO" w:eastAsia="en-US"/>
        </w:rPr>
        <w:t xml:space="preserve"> cifras de presión arterial </w:t>
      </w:r>
      <w:r w:rsidRPr="00D713FE">
        <w:rPr>
          <w:rFonts w:eastAsia="Calibri"/>
          <w:lang w:val="es-MX" w:eastAsia="en-US"/>
        </w:rPr>
        <w:t xml:space="preserve">sistólica o diastólica, </w:t>
      </w:r>
      <w:r w:rsidRPr="00D713FE">
        <w:rPr>
          <w:rFonts w:eastAsia="Calibri"/>
          <w:lang w:val="es-CO" w:eastAsia="en-US"/>
        </w:rPr>
        <w:t xml:space="preserve">inferiores al 90 percentil. </w:t>
      </w:r>
    </w:p>
    <w:p w14:paraId="5B825820" w14:textId="77777777" w:rsidR="00D713FE" w:rsidRPr="00D713FE" w:rsidRDefault="00D713FE" w:rsidP="00D713FE">
      <w:pPr>
        <w:numPr>
          <w:ilvl w:val="1"/>
          <w:numId w:val="6"/>
        </w:numPr>
        <w:spacing w:after="200" w:line="360" w:lineRule="auto"/>
        <w:ind w:left="1134" w:hanging="425"/>
        <w:contextualSpacing/>
        <w:jc w:val="both"/>
        <w:rPr>
          <w:rFonts w:eastAsia="Calibri"/>
          <w:lang w:val="es-MX" w:eastAsia="en-US"/>
        </w:rPr>
      </w:pPr>
      <w:r w:rsidRPr="00D713FE">
        <w:rPr>
          <w:rFonts w:eastAsia="Calibri"/>
          <w:lang w:val="es-MX" w:eastAsia="en-US"/>
        </w:rPr>
        <w:t xml:space="preserve">Prehipertensión: </w:t>
      </w:r>
      <w:r w:rsidRPr="00D713FE">
        <w:rPr>
          <w:rFonts w:eastAsia="Calibri"/>
          <w:lang w:val="es-CO" w:eastAsia="en-US"/>
        </w:rPr>
        <w:t xml:space="preserve">cifras de </w:t>
      </w:r>
      <w:r w:rsidRPr="00D713FE">
        <w:rPr>
          <w:rFonts w:eastAsia="Calibri"/>
          <w:lang w:val="es-MX" w:eastAsia="en-US"/>
        </w:rPr>
        <w:t xml:space="preserve">presión arterial sistólica o diastólica mayor o igual al percentil 90 y menor al percentil 95 o cifras de presión sistólica o diastólica igual o mayor a 120/80 mmHg; incluso aunque se encuentren por debajo del percentil 90 (por tratarse de adolescentes). </w:t>
      </w:r>
    </w:p>
    <w:p w14:paraId="327BBA9D" w14:textId="77777777" w:rsidR="00D713FE" w:rsidRPr="00D713FE" w:rsidRDefault="00D713FE" w:rsidP="00D713FE">
      <w:pPr>
        <w:numPr>
          <w:ilvl w:val="1"/>
          <w:numId w:val="6"/>
        </w:numPr>
        <w:spacing w:after="200" w:line="360" w:lineRule="auto"/>
        <w:ind w:left="1134" w:hanging="425"/>
        <w:contextualSpacing/>
        <w:jc w:val="both"/>
        <w:rPr>
          <w:rFonts w:eastAsia="Calibri"/>
          <w:lang w:val="es-MX" w:eastAsia="en-US"/>
        </w:rPr>
      </w:pPr>
      <w:r w:rsidRPr="00D713FE">
        <w:rPr>
          <w:rFonts w:eastAsia="Calibri"/>
          <w:lang w:val="es-MX" w:eastAsia="en-US"/>
        </w:rPr>
        <w:t>H</w:t>
      </w:r>
      <w:r w:rsidRPr="00D713FE">
        <w:rPr>
          <w:rFonts w:eastAsia="Calibri"/>
          <w:lang w:val="es-CO" w:eastAsia="en-US"/>
        </w:rPr>
        <w:t xml:space="preserve">ipertensión arterial: cifras de presión arterial </w:t>
      </w:r>
      <w:r w:rsidRPr="00D713FE">
        <w:rPr>
          <w:rFonts w:eastAsia="Calibri"/>
          <w:lang w:val="es-MX" w:eastAsia="en-US"/>
        </w:rPr>
        <w:t xml:space="preserve">sistólica o diastólica </w:t>
      </w:r>
      <w:r w:rsidRPr="00D713FE">
        <w:rPr>
          <w:rFonts w:eastAsia="Calibri"/>
          <w:lang w:val="es-CO" w:eastAsia="en-US"/>
        </w:rPr>
        <w:t xml:space="preserve">mayores o iguales al 95 percentil. </w:t>
      </w:r>
    </w:p>
    <w:p w14:paraId="4FB2DD98" w14:textId="77777777" w:rsidR="00D713FE" w:rsidRPr="00D713FE" w:rsidRDefault="00D713FE" w:rsidP="00D713FE">
      <w:pPr>
        <w:numPr>
          <w:ilvl w:val="0"/>
          <w:numId w:val="17"/>
        </w:numPr>
        <w:spacing w:after="200" w:line="360" w:lineRule="auto"/>
        <w:ind w:hanging="654"/>
        <w:jc w:val="both"/>
        <w:rPr>
          <w:rFonts w:eastAsia="Calibri"/>
          <w:b/>
          <w:lang w:val="es-MX" w:eastAsia="en-US"/>
        </w:rPr>
      </w:pPr>
      <w:r w:rsidRPr="00D713FE">
        <w:rPr>
          <w:rFonts w:eastAsia="Calibri"/>
          <w:lang w:val="es-MX" w:eastAsia="en-US"/>
        </w:rPr>
        <w:t xml:space="preserve">Hábito de fumar: </w:t>
      </w:r>
      <w:r w:rsidRPr="00D713FE">
        <w:rPr>
          <w:rFonts w:eastAsia="Calibri"/>
          <w:color w:val="000000"/>
          <w:lang w:val="es-MX" w:eastAsia="en-US"/>
        </w:rPr>
        <w:t xml:space="preserve">Se </w:t>
      </w:r>
      <w:r w:rsidRPr="00D713FE">
        <w:rPr>
          <w:rFonts w:eastAsia="Calibri"/>
          <w:lang w:val="es-MX" w:eastAsia="en-US"/>
        </w:rPr>
        <w:t xml:space="preserve">definió </w:t>
      </w:r>
      <w:r w:rsidRPr="00D713FE">
        <w:rPr>
          <w:rFonts w:eastAsia="Calibri"/>
          <w:color w:val="000000"/>
          <w:lang w:val="es-MX" w:eastAsia="en-US"/>
        </w:rPr>
        <w:t xml:space="preserve">de acuerdo a lo referido por el paciente en:   </w:t>
      </w:r>
    </w:p>
    <w:p w14:paraId="1BEBF1C7" w14:textId="77777777" w:rsidR="00D713FE" w:rsidRPr="00D713FE" w:rsidRDefault="00D713FE" w:rsidP="00D713FE">
      <w:pPr>
        <w:numPr>
          <w:ilvl w:val="0"/>
          <w:numId w:val="25"/>
        </w:numPr>
        <w:autoSpaceDE w:val="0"/>
        <w:autoSpaceDN w:val="0"/>
        <w:adjustRightInd w:val="0"/>
        <w:spacing w:after="200" w:line="360" w:lineRule="auto"/>
        <w:contextualSpacing/>
        <w:jc w:val="both"/>
        <w:rPr>
          <w:rFonts w:eastAsia="Calibri"/>
          <w:color w:val="000000"/>
          <w:lang w:val="es-MX" w:eastAsia="en-US"/>
        </w:rPr>
      </w:pPr>
      <w:r w:rsidRPr="00D713FE">
        <w:rPr>
          <w:rFonts w:eastAsia="Calibri"/>
          <w:color w:val="000000"/>
          <w:lang w:val="es-MX" w:eastAsia="en-US"/>
        </w:rPr>
        <w:t>Sí</w:t>
      </w:r>
      <w:r w:rsidRPr="00D713FE">
        <w:rPr>
          <w:rFonts w:eastAsia="Calibri"/>
          <w:bCs/>
          <w:color w:val="000000"/>
          <w:lang w:val="es-MX" w:eastAsia="en-US"/>
        </w:rPr>
        <w:t>:</w:t>
      </w:r>
      <w:r w:rsidRPr="00D713FE">
        <w:rPr>
          <w:rFonts w:eastAsia="Calibri"/>
          <w:color w:val="000000"/>
          <w:lang w:val="es-MX" w:eastAsia="en-US"/>
        </w:rPr>
        <w:t xml:space="preserve"> expuesto al humo de tabaco de manera reiterada (más de 3 veces por semana) ya sea de forma activa o pasiva (convivencia con fumadores o se relacionara en un círculo social con fumadores). </w:t>
      </w:r>
    </w:p>
    <w:p w14:paraId="45A725CD" w14:textId="77777777" w:rsidR="00D713FE" w:rsidRPr="00D713FE" w:rsidRDefault="00D713FE" w:rsidP="00D713FE">
      <w:pPr>
        <w:numPr>
          <w:ilvl w:val="0"/>
          <w:numId w:val="25"/>
        </w:numPr>
        <w:autoSpaceDE w:val="0"/>
        <w:autoSpaceDN w:val="0"/>
        <w:adjustRightInd w:val="0"/>
        <w:spacing w:after="200" w:line="360" w:lineRule="auto"/>
        <w:jc w:val="both"/>
        <w:rPr>
          <w:rFonts w:eastAsia="Calibri"/>
          <w:color w:val="000000"/>
          <w:lang w:val="es-MX" w:eastAsia="en-US"/>
        </w:rPr>
      </w:pPr>
      <w:r w:rsidRPr="00D713FE">
        <w:rPr>
          <w:rFonts w:eastAsia="Calibri"/>
          <w:color w:val="000000"/>
          <w:lang w:val="es-MX" w:eastAsia="en-US"/>
        </w:rPr>
        <w:t xml:space="preserve">No: no cumplieron con el apartado anterior.  </w:t>
      </w:r>
    </w:p>
    <w:p w14:paraId="38620064" w14:textId="77777777" w:rsidR="00D713FE" w:rsidRPr="00D713FE" w:rsidRDefault="00D713FE" w:rsidP="00D713FE">
      <w:pPr>
        <w:numPr>
          <w:ilvl w:val="0"/>
          <w:numId w:val="6"/>
        </w:numPr>
        <w:spacing w:after="200" w:line="360" w:lineRule="auto"/>
        <w:contextualSpacing/>
        <w:jc w:val="both"/>
        <w:rPr>
          <w:rFonts w:eastAsia="Calibri"/>
          <w:color w:val="000000"/>
          <w:lang w:val="es-MX" w:eastAsia="en-US"/>
        </w:rPr>
      </w:pPr>
      <w:r w:rsidRPr="00D713FE">
        <w:rPr>
          <w:rFonts w:eastAsia="Calibri"/>
          <w:lang w:val="es-MX" w:eastAsia="en-US"/>
        </w:rPr>
        <w:t xml:space="preserve">Práctica de ejercicio físico: </w:t>
      </w:r>
      <w:r w:rsidRPr="00D713FE">
        <w:rPr>
          <w:rFonts w:eastAsia="Calibri"/>
          <w:color w:val="000000"/>
          <w:lang w:val="es-MX" w:eastAsia="en-US"/>
        </w:rPr>
        <w:t xml:space="preserve">si cumple, según lo establecido por el Ministerio de Educación, con el horario semanal de educación física. Se definió en: </w:t>
      </w:r>
    </w:p>
    <w:p w14:paraId="22B5CAC8" w14:textId="77777777" w:rsidR="00D713FE" w:rsidRPr="00D713FE" w:rsidRDefault="00D713FE" w:rsidP="00D713FE">
      <w:pPr>
        <w:numPr>
          <w:ilvl w:val="0"/>
          <w:numId w:val="26"/>
        </w:numPr>
        <w:autoSpaceDE w:val="0"/>
        <w:autoSpaceDN w:val="0"/>
        <w:adjustRightInd w:val="0"/>
        <w:spacing w:after="200" w:line="360" w:lineRule="auto"/>
        <w:contextualSpacing/>
        <w:jc w:val="both"/>
        <w:rPr>
          <w:rFonts w:eastAsia="Calibri"/>
          <w:color w:val="000000"/>
          <w:lang w:val="es-MX" w:eastAsia="en-US"/>
        </w:rPr>
      </w:pPr>
      <w:r w:rsidRPr="00D713FE">
        <w:rPr>
          <w:rFonts w:eastAsia="Calibri"/>
          <w:color w:val="000000"/>
          <w:lang w:val="es-MX" w:eastAsia="en-US"/>
        </w:rPr>
        <w:t xml:space="preserve">Ligera: no practica ejercicios físicos fuera del marco escolar, o lo hacía menos de 3 veces por semana.  </w:t>
      </w:r>
    </w:p>
    <w:p w14:paraId="333114F4" w14:textId="77777777" w:rsidR="00D713FE" w:rsidRPr="00D713FE" w:rsidRDefault="00D713FE" w:rsidP="00D713FE">
      <w:pPr>
        <w:numPr>
          <w:ilvl w:val="0"/>
          <w:numId w:val="26"/>
        </w:numPr>
        <w:autoSpaceDE w:val="0"/>
        <w:autoSpaceDN w:val="0"/>
        <w:adjustRightInd w:val="0"/>
        <w:spacing w:after="200" w:line="360" w:lineRule="auto"/>
        <w:contextualSpacing/>
        <w:jc w:val="both"/>
        <w:rPr>
          <w:rFonts w:eastAsia="Calibri"/>
          <w:color w:val="000000"/>
          <w:lang w:val="es-MX" w:eastAsia="en-US"/>
        </w:rPr>
      </w:pPr>
      <w:r w:rsidRPr="00D713FE">
        <w:rPr>
          <w:rFonts w:eastAsia="Calibri"/>
          <w:color w:val="000000"/>
          <w:lang w:val="es-MX" w:eastAsia="en-US"/>
        </w:rPr>
        <w:t xml:space="preserve">Moderada: fuera del marco escolar, practicaba ejercicios físicos no dirigidos, de 3 a 5 veces a la semana. </w:t>
      </w:r>
    </w:p>
    <w:p w14:paraId="7CFD9440" w14:textId="77777777" w:rsidR="00D713FE" w:rsidRPr="00D713FE" w:rsidRDefault="00D713FE" w:rsidP="00D713FE">
      <w:pPr>
        <w:numPr>
          <w:ilvl w:val="0"/>
          <w:numId w:val="26"/>
        </w:numPr>
        <w:autoSpaceDE w:val="0"/>
        <w:autoSpaceDN w:val="0"/>
        <w:adjustRightInd w:val="0"/>
        <w:spacing w:after="200" w:line="360" w:lineRule="auto"/>
        <w:contextualSpacing/>
        <w:jc w:val="both"/>
        <w:rPr>
          <w:rFonts w:eastAsia="Calibri"/>
          <w:lang w:val="es-MX" w:eastAsia="en-US"/>
        </w:rPr>
      </w:pPr>
      <w:r w:rsidRPr="00D713FE">
        <w:rPr>
          <w:rFonts w:eastAsia="Calibri"/>
          <w:color w:val="000000"/>
          <w:lang w:val="es-MX" w:eastAsia="en-US"/>
        </w:rPr>
        <w:t xml:space="preserve">Intensa: se encontraba incluido en plan de entrenamiento deportivo. </w:t>
      </w:r>
    </w:p>
    <w:p w14:paraId="272D639F" w14:textId="77777777" w:rsidR="00D713FE" w:rsidRPr="00D713FE" w:rsidRDefault="00D713FE" w:rsidP="00D713FE">
      <w:pPr>
        <w:numPr>
          <w:ilvl w:val="0"/>
          <w:numId w:val="6"/>
        </w:numPr>
        <w:spacing w:after="200" w:line="360" w:lineRule="auto"/>
        <w:contextualSpacing/>
        <w:jc w:val="both"/>
        <w:rPr>
          <w:rFonts w:eastAsia="Calibri"/>
          <w:color w:val="000000"/>
          <w:lang w:val="es-MX" w:eastAsia="en-US"/>
        </w:rPr>
      </w:pPr>
      <w:r w:rsidRPr="00D713FE">
        <w:rPr>
          <w:rFonts w:eastAsia="Calibri"/>
          <w:lang w:val="es-MX" w:eastAsia="en-US"/>
        </w:rPr>
        <w:lastRenderedPageBreak/>
        <w:t xml:space="preserve">Tipo de dieta: de acuerdo con las </w:t>
      </w:r>
      <w:r w:rsidRPr="00D713FE">
        <w:rPr>
          <w:rFonts w:eastAsia="Calibri"/>
          <w:color w:val="000000"/>
          <w:lang w:val="es-MX" w:eastAsia="en-US"/>
        </w:rPr>
        <w:t>recomendaciones de las guías alimentarias para la población cubana mayor de 2 años de edad, del año 2016. Se clasificó en a</w:t>
      </w:r>
      <w:r w:rsidRPr="00D713FE">
        <w:rPr>
          <w:rFonts w:eastAsia="Calibri"/>
          <w:bCs/>
          <w:color w:val="000000"/>
          <w:lang w:val="es-MX" w:eastAsia="en-US"/>
        </w:rPr>
        <w:t>decuada o inadecuada,</w:t>
      </w:r>
      <w:r w:rsidRPr="00D713FE">
        <w:rPr>
          <w:rFonts w:eastAsia="Calibri"/>
          <w:color w:val="000000"/>
          <w:lang w:val="es-MX" w:eastAsia="en-US"/>
        </w:rPr>
        <w:t xml:space="preserve"> basado en el cumplimiento o no de al menos 5 de las recomendaciones </w:t>
      </w:r>
      <w:proofErr w:type="gramStart"/>
      <w:r w:rsidRPr="00D713FE">
        <w:rPr>
          <w:rFonts w:eastAsia="Calibri"/>
          <w:color w:val="000000"/>
          <w:lang w:val="es-MX" w:eastAsia="en-US"/>
        </w:rPr>
        <w:t>nutricionales.</w:t>
      </w:r>
      <w:r w:rsidRPr="00D713FE">
        <w:rPr>
          <w:rFonts w:eastAsia="Calibri"/>
          <w:color w:val="000000"/>
          <w:vertAlign w:val="superscript"/>
          <w:lang w:val="es-MX" w:eastAsia="en-US"/>
        </w:rPr>
        <w:t>(</w:t>
      </w:r>
      <w:proofErr w:type="gramEnd"/>
      <w:r w:rsidRPr="00D713FE">
        <w:rPr>
          <w:rFonts w:eastAsia="Calibri"/>
          <w:color w:val="000000"/>
          <w:vertAlign w:val="superscript"/>
          <w:lang w:val="es-MX" w:eastAsia="en-US"/>
        </w:rPr>
        <w:t>10)</w:t>
      </w:r>
      <w:r w:rsidRPr="00D713FE">
        <w:rPr>
          <w:rFonts w:eastAsia="Calibri"/>
          <w:color w:val="000000"/>
          <w:lang w:val="es-MX" w:eastAsia="en-US"/>
        </w:rPr>
        <w:t xml:space="preserve"> </w:t>
      </w:r>
    </w:p>
    <w:p w14:paraId="135394B8" w14:textId="77777777" w:rsidR="00D713FE" w:rsidRPr="00D713FE" w:rsidRDefault="00D713FE" w:rsidP="00D713FE">
      <w:pPr>
        <w:spacing w:line="360" w:lineRule="auto"/>
        <w:ind w:left="720"/>
        <w:contextualSpacing/>
        <w:jc w:val="both"/>
        <w:rPr>
          <w:rFonts w:eastAsia="Calibri"/>
          <w:color w:val="000000"/>
          <w:lang w:val="es-MX" w:eastAsia="en-US"/>
        </w:rPr>
      </w:pPr>
    </w:p>
    <w:p w14:paraId="087D150A" w14:textId="77777777" w:rsidR="00D713FE" w:rsidRPr="00D713FE" w:rsidRDefault="00D713FE" w:rsidP="00D713FE">
      <w:pPr>
        <w:spacing w:line="360" w:lineRule="auto"/>
        <w:jc w:val="both"/>
        <w:rPr>
          <w:rFonts w:eastAsia="Calibri"/>
          <w:lang w:val="es-MX" w:eastAsia="en-US"/>
        </w:rPr>
      </w:pPr>
      <w:r w:rsidRPr="00D713FE">
        <w:rPr>
          <w:rFonts w:eastAsia="Calibri"/>
          <w:lang w:val="es-MX" w:eastAsia="en-US"/>
        </w:rPr>
        <w:t>Se registraron los datos en una planilla de recolección, para procesarlos de forma automatizada. Se utilizó estadística descriptiva (frecuencias absolutas y porcentajes) para variables cualitativas y media aritmética para las cuantitativas. Los resultados se presentan en tablas y gráficos.</w:t>
      </w:r>
    </w:p>
    <w:p w14:paraId="419CCAF8" w14:textId="77777777" w:rsidR="00D713FE" w:rsidRPr="00D713FE" w:rsidRDefault="00D713FE" w:rsidP="00D713FE">
      <w:pPr>
        <w:spacing w:line="360" w:lineRule="auto"/>
        <w:jc w:val="both"/>
        <w:rPr>
          <w:rFonts w:eastAsia="Calibri"/>
          <w:lang w:val="es-MX" w:eastAsia="en-US"/>
        </w:rPr>
      </w:pPr>
      <w:r w:rsidRPr="00D713FE">
        <w:rPr>
          <w:rFonts w:eastAsia="Calibri"/>
          <w:lang w:val="es-MX" w:eastAsia="en-US"/>
        </w:rPr>
        <w:t>El protocolo de investigación y el consentimiento informado fueron aprobados por el Comité de Ética del Hospital Militar Central “Dr. Luis Díaz Soto”.</w:t>
      </w:r>
    </w:p>
    <w:p w14:paraId="3723579F" w14:textId="77777777" w:rsidR="00D713FE" w:rsidRPr="00D713FE" w:rsidRDefault="00D713FE" w:rsidP="00D713FE">
      <w:pPr>
        <w:spacing w:line="360" w:lineRule="auto"/>
        <w:jc w:val="both"/>
        <w:rPr>
          <w:rFonts w:eastAsia="Calibri"/>
          <w:b/>
          <w:lang w:val="es-MX" w:eastAsia="en-US"/>
        </w:rPr>
      </w:pPr>
    </w:p>
    <w:p w14:paraId="61E54C32" w14:textId="77777777" w:rsidR="00D713FE" w:rsidRPr="00D713FE" w:rsidRDefault="00D713FE" w:rsidP="00D713FE">
      <w:pPr>
        <w:spacing w:line="360" w:lineRule="auto"/>
        <w:jc w:val="center"/>
        <w:rPr>
          <w:rFonts w:eastAsia="Calibri"/>
          <w:b/>
          <w:lang w:val="es-MX" w:eastAsia="en-US"/>
        </w:rPr>
      </w:pPr>
    </w:p>
    <w:p w14:paraId="34A90769" w14:textId="77777777" w:rsidR="00D713FE" w:rsidRPr="00D713FE" w:rsidRDefault="00D713FE" w:rsidP="00D713FE">
      <w:pPr>
        <w:spacing w:line="360" w:lineRule="auto"/>
        <w:jc w:val="center"/>
        <w:rPr>
          <w:rFonts w:eastAsia="Calibri"/>
          <w:b/>
          <w:sz w:val="32"/>
          <w:szCs w:val="32"/>
          <w:lang w:val="es-MX" w:eastAsia="en-US"/>
        </w:rPr>
      </w:pPr>
      <w:r w:rsidRPr="00D713FE">
        <w:rPr>
          <w:rFonts w:eastAsia="Calibri"/>
          <w:b/>
          <w:sz w:val="32"/>
          <w:szCs w:val="32"/>
          <w:lang w:val="es-MX" w:eastAsia="en-US"/>
        </w:rPr>
        <w:t>RESULTADOS</w:t>
      </w:r>
    </w:p>
    <w:p w14:paraId="538E1A8A" w14:textId="77777777" w:rsidR="00D713FE" w:rsidRPr="00D713FE" w:rsidRDefault="00D713FE" w:rsidP="00D713FE">
      <w:pPr>
        <w:spacing w:line="360" w:lineRule="auto"/>
        <w:jc w:val="both"/>
        <w:rPr>
          <w:rFonts w:eastAsia="Calibri"/>
          <w:b/>
          <w:lang w:val="es-ES" w:eastAsia="en-US"/>
        </w:rPr>
      </w:pPr>
      <w:r w:rsidRPr="00D713FE">
        <w:rPr>
          <w:rFonts w:eastAsia="Calibri"/>
          <w:lang w:val="es-MX" w:eastAsia="en-US"/>
        </w:rPr>
        <w:t xml:space="preserve">La edad promedio fue de 12,9 años, con un rango de 11 a 16 años. El sexo masculino estuvo representado por el 52 % y el femenino por el 48 %. </w:t>
      </w:r>
    </w:p>
    <w:p w14:paraId="0D9D0058" w14:textId="77777777" w:rsidR="00D713FE" w:rsidRPr="00D713FE" w:rsidRDefault="00D713FE" w:rsidP="00D713FE">
      <w:pPr>
        <w:spacing w:line="360" w:lineRule="auto"/>
        <w:jc w:val="both"/>
        <w:rPr>
          <w:rFonts w:eastAsia="Calibri"/>
          <w:lang w:val="es-ES" w:eastAsia="en-US"/>
        </w:rPr>
      </w:pPr>
      <w:r w:rsidRPr="00D713FE">
        <w:rPr>
          <w:rFonts w:eastAsia="Calibri"/>
          <w:lang w:val="es-ES" w:eastAsia="en-US"/>
        </w:rPr>
        <w:t xml:space="preserve">Según la clasificación de las cifras de tensión arterial por percentiles, el 20,5 % se clasificó como prehipertensos y 7 (2,3 %) como hipertensos (tabla 1). </w:t>
      </w:r>
    </w:p>
    <w:p w14:paraId="5B22EC23" w14:textId="77777777" w:rsidR="00D713FE" w:rsidRPr="00D713FE" w:rsidRDefault="00D713FE" w:rsidP="00D713FE">
      <w:pPr>
        <w:spacing w:line="360" w:lineRule="auto"/>
        <w:jc w:val="both"/>
        <w:rPr>
          <w:rFonts w:eastAsia="Calibri"/>
          <w:lang w:val="es-ES" w:eastAsia="en-US"/>
        </w:rPr>
      </w:pPr>
    </w:p>
    <w:p w14:paraId="65C9CF15" w14:textId="77777777" w:rsidR="00D713FE" w:rsidRPr="00D713FE" w:rsidRDefault="00D713FE" w:rsidP="00D713FE">
      <w:pPr>
        <w:spacing w:line="360" w:lineRule="auto"/>
        <w:jc w:val="center"/>
        <w:rPr>
          <w:rFonts w:eastAsia="Calibri"/>
          <w:bCs/>
          <w:sz w:val="22"/>
          <w:szCs w:val="22"/>
          <w:lang w:val="es-ES" w:eastAsia="en-US"/>
        </w:rPr>
      </w:pPr>
      <w:r w:rsidRPr="00D713FE">
        <w:rPr>
          <w:rFonts w:eastAsia="Calibri"/>
          <w:b/>
          <w:sz w:val="22"/>
          <w:szCs w:val="22"/>
          <w:lang w:val="es-ES" w:eastAsia="en-US"/>
        </w:rPr>
        <w:t xml:space="preserve">Tabla 1 - </w:t>
      </w:r>
      <w:r w:rsidRPr="00D713FE">
        <w:rPr>
          <w:rFonts w:eastAsia="Calibri"/>
          <w:bCs/>
          <w:sz w:val="22"/>
          <w:szCs w:val="22"/>
          <w:lang w:val="es-ES" w:eastAsia="en-US"/>
        </w:rPr>
        <w:t>Distribución de los adolescentes según la clasificación de la tensión arterial</w:t>
      </w:r>
    </w:p>
    <w:tbl>
      <w:tblPr>
        <w:tblStyle w:val="Cuadrculamedia3-nfasis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36"/>
        <w:gridCol w:w="486"/>
        <w:gridCol w:w="621"/>
      </w:tblGrid>
      <w:tr w:rsidR="00257328" w:rsidRPr="00257328" w14:paraId="33828EB1" w14:textId="77777777" w:rsidTr="00257328">
        <w:trPr>
          <w:cnfStyle w:val="100000000000" w:firstRow="1" w:lastRow="0" w:firstColumn="0" w:lastColumn="0" w:oddVBand="0" w:evenVBand="0" w:oddHBand="0" w:evenHBand="0" w:firstRowFirstColumn="0" w:firstRowLastColumn="0" w:lastRowFirstColumn="0" w:lastRowLastColumn="0"/>
          <w:trHeight w:val="384"/>
          <w:jc w:val="center"/>
        </w:trPr>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vAlign w:val="center"/>
          </w:tcPr>
          <w:p w14:paraId="0A1A46B4" w14:textId="77777777" w:rsidR="00D713FE" w:rsidRPr="00257328" w:rsidRDefault="00D713FE" w:rsidP="00D713FE">
            <w:pPr>
              <w:spacing w:line="360" w:lineRule="auto"/>
              <w:jc w:val="center"/>
              <w:rPr>
                <w:color w:val="auto"/>
                <w:sz w:val="18"/>
                <w:szCs w:val="18"/>
                <w:lang w:val="es-ES" w:eastAsia="es-MX"/>
              </w:rPr>
            </w:pPr>
            <w:r w:rsidRPr="00257328">
              <w:rPr>
                <w:color w:val="auto"/>
                <w:sz w:val="18"/>
                <w:szCs w:val="18"/>
                <w:lang w:val="es-ES" w:eastAsia="es-MX"/>
              </w:rPr>
              <w:t>Clasificación de la tensión arterial</w:t>
            </w:r>
          </w:p>
        </w:tc>
        <w:tc>
          <w:tcPr>
            <w:tcW w:w="0" w:type="auto"/>
            <w:tcBorders>
              <w:top w:val="none" w:sz="0" w:space="0" w:color="auto"/>
              <w:left w:val="none" w:sz="0" w:space="0" w:color="auto"/>
              <w:bottom w:val="none" w:sz="0" w:space="0" w:color="auto"/>
              <w:right w:val="none" w:sz="0" w:space="0" w:color="auto"/>
            </w:tcBorders>
            <w:shd w:val="clear" w:color="auto" w:fill="auto"/>
            <w:vAlign w:val="center"/>
          </w:tcPr>
          <w:p w14:paraId="2D171459" w14:textId="77777777" w:rsidR="00D713FE" w:rsidRPr="00257328" w:rsidRDefault="00D713FE" w:rsidP="00D713FE">
            <w:pPr>
              <w:spacing w:line="360" w:lineRule="auto"/>
              <w:jc w:val="center"/>
              <w:cnfStyle w:val="100000000000" w:firstRow="1" w:lastRow="0" w:firstColumn="0" w:lastColumn="0" w:oddVBand="0" w:evenVBand="0" w:oddHBand="0" w:evenHBand="0" w:firstRowFirstColumn="0" w:firstRowLastColumn="0" w:lastRowFirstColumn="0" w:lastRowLastColumn="0"/>
              <w:rPr>
                <w:color w:val="auto"/>
                <w:sz w:val="18"/>
                <w:szCs w:val="18"/>
                <w:lang w:val="es-ES" w:eastAsia="es-MX"/>
              </w:rPr>
            </w:pPr>
            <w:r w:rsidRPr="00257328">
              <w:rPr>
                <w:color w:val="auto"/>
                <w:sz w:val="18"/>
                <w:szCs w:val="18"/>
                <w:lang w:val="es-ES" w:eastAsia="es-MX"/>
              </w:rPr>
              <w:t>n</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vAlign w:val="center"/>
          </w:tcPr>
          <w:p w14:paraId="69747392" w14:textId="77777777" w:rsidR="00D713FE" w:rsidRPr="00257328" w:rsidRDefault="00D713FE" w:rsidP="00D713FE">
            <w:pPr>
              <w:spacing w:line="360" w:lineRule="auto"/>
              <w:jc w:val="center"/>
              <w:rPr>
                <w:color w:val="auto"/>
                <w:sz w:val="18"/>
                <w:szCs w:val="18"/>
                <w:lang w:val="es-ES" w:eastAsia="es-MX"/>
              </w:rPr>
            </w:pPr>
            <w:r w:rsidRPr="00257328">
              <w:rPr>
                <w:color w:val="auto"/>
                <w:sz w:val="18"/>
                <w:szCs w:val="18"/>
                <w:lang w:val="es-ES" w:eastAsia="es-MX"/>
              </w:rPr>
              <w:t>%</w:t>
            </w:r>
          </w:p>
        </w:tc>
      </w:tr>
      <w:tr w:rsidR="00257328" w:rsidRPr="00257328" w14:paraId="6231BA7C" w14:textId="77777777" w:rsidTr="0025732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vAlign w:val="center"/>
          </w:tcPr>
          <w:p w14:paraId="32A8F04C" w14:textId="77777777" w:rsidR="00D713FE" w:rsidRPr="00257328" w:rsidRDefault="00D713FE" w:rsidP="00D713FE">
            <w:pPr>
              <w:spacing w:line="360" w:lineRule="auto"/>
              <w:rPr>
                <w:sz w:val="18"/>
                <w:szCs w:val="18"/>
                <w:lang w:val="es-ES" w:eastAsia="es-MX"/>
              </w:rPr>
            </w:pPr>
            <w:r w:rsidRPr="00257328">
              <w:rPr>
                <w:sz w:val="18"/>
                <w:szCs w:val="18"/>
                <w:lang w:val="es-ES" w:eastAsia="es-MX"/>
              </w:rPr>
              <w:t>Normal</w:t>
            </w:r>
          </w:p>
        </w:tc>
        <w:tc>
          <w:tcPr>
            <w:tcW w:w="0" w:type="auto"/>
            <w:tcBorders>
              <w:top w:val="none" w:sz="0" w:space="0" w:color="auto"/>
              <w:left w:val="none" w:sz="0" w:space="0" w:color="auto"/>
              <w:bottom w:val="none" w:sz="0" w:space="0" w:color="auto"/>
              <w:right w:val="none" w:sz="0" w:space="0" w:color="auto"/>
            </w:tcBorders>
            <w:shd w:val="clear" w:color="auto" w:fill="auto"/>
            <w:vAlign w:val="center"/>
          </w:tcPr>
          <w:p w14:paraId="16175ED7" w14:textId="77777777" w:rsidR="00D713FE" w:rsidRPr="00257328" w:rsidRDefault="00D713FE" w:rsidP="00D713F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s-ES" w:eastAsia="es-MX"/>
              </w:rPr>
            </w:pPr>
            <w:r w:rsidRPr="00257328">
              <w:rPr>
                <w:sz w:val="18"/>
                <w:szCs w:val="18"/>
                <w:lang w:val="es-ES" w:eastAsia="es-MX"/>
              </w:rPr>
              <w:t>230</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vAlign w:val="center"/>
          </w:tcPr>
          <w:p w14:paraId="199E1FAC" w14:textId="77777777" w:rsidR="00D713FE" w:rsidRPr="00257328" w:rsidRDefault="00D713FE" w:rsidP="00D713FE">
            <w:pPr>
              <w:spacing w:line="360" w:lineRule="auto"/>
              <w:jc w:val="center"/>
              <w:rPr>
                <w:sz w:val="18"/>
                <w:szCs w:val="18"/>
                <w:lang w:val="es-ES" w:eastAsia="es-MX"/>
              </w:rPr>
            </w:pPr>
            <w:r w:rsidRPr="00257328">
              <w:rPr>
                <w:sz w:val="18"/>
                <w:szCs w:val="18"/>
                <w:lang w:val="es-ES" w:eastAsia="es-MX"/>
              </w:rPr>
              <w:t>77,2</w:t>
            </w:r>
          </w:p>
        </w:tc>
      </w:tr>
      <w:tr w:rsidR="00257328" w:rsidRPr="00257328" w14:paraId="1CFACA5C" w14:textId="77777777" w:rsidTr="00257328">
        <w:trPr>
          <w:jc w:val="center"/>
        </w:trPr>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vAlign w:val="center"/>
          </w:tcPr>
          <w:p w14:paraId="28CC1F4F" w14:textId="77777777" w:rsidR="00D713FE" w:rsidRPr="00257328" w:rsidRDefault="00D713FE" w:rsidP="00D713FE">
            <w:pPr>
              <w:spacing w:line="360" w:lineRule="auto"/>
              <w:rPr>
                <w:sz w:val="18"/>
                <w:szCs w:val="18"/>
                <w:lang w:val="es-ES" w:eastAsia="es-MX"/>
              </w:rPr>
            </w:pPr>
            <w:r w:rsidRPr="00257328">
              <w:rPr>
                <w:sz w:val="18"/>
                <w:szCs w:val="18"/>
                <w:lang w:val="es-ES" w:eastAsia="es-MX"/>
              </w:rPr>
              <w:t>Prehipertensión</w:t>
            </w:r>
          </w:p>
        </w:tc>
        <w:tc>
          <w:tcPr>
            <w:tcW w:w="0" w:type="auto"/>
            <w:shd w:val="clear" w:color="auto" w:fill="auto"/>
            <w:vAlign w:val="center"/>
          </w:tcPr>
          <w:p w14:paraId="39D9E1A2" w14:textId="77777777" w:rsidR="00D713FE" w:rsidRPr="00257328" w:rsidRDefault="00D713FE" w:rsidP="00D713F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s-ES" w:eastAsia="es-MX"/>
              </w:rPr>
            </w:pPr>
            <w:r w:rsidRPr="00257328">
              <w:rPr>
                <w:sz w:val="18"/>
                <w:szCs w:val="18"/>
                <w:lang w:val="es-ES" w:eastAsia="es-MX"/>
              </w:rPr>
              <w:t>61</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vAlign w:val="center"/>
          </w:tcPr>
          <w:p w14:paraId="76B1C5B6" w14:textId="77777777" w:rsidR="00D713FE" w:rsidRPr="00257328" w:rsidRDefault="00D713FE" w:rsidP="00D713FE">
            <w:pPr>
              <w:spacing w:line="360" w:lineRule="auto"/>
              <w:jc w:val="center"/>
              <w:rPr>
                <w:sz w:val="18"/>
                <w:szCs w:val="18"/>
                <w:lang w:val="es-ES" w:eastAsia="es-MX"/>
              </w:rPr>
            </w:pPr>
            <w:r w:rsidRPr="00257328">
              <w:rPr>
                <w:sz w:val="18"/>
                <w:szCs w:val="18"/>
                <w:lang w:val="es-ES" w:eastAsia="es-MX"/>
              </w:rPr>
              <w:t>20,5</w:t>
            </w:r>
          </w:p>
        </w:tc>
      </w:tr>
      <w:tr w:rsidR="00257328" w:rsidRPr="00257328" w14:paraId="04E72C38" w14:textId="77777777" w:rsidTr="0025732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vAlign w:val="center"/>
          </w:tcPr>
          <w:p w14:paraId="5C31ECFC" w14:textId="77777777" w:rsidR="00D713FE" w:rsidRPr="00257328" w:rsidRDefault="00D713FE" w:rsidP="00D713FE">
            <w:pPr>
              <w:spacing w:line="360" w:lineRule="auto"/>
              <w:rPr>
                <w:sz w:val="18"/>
                <w:szCs w:val="18"/>
                <w:lang w:val="es-ES" w:eastAsia="es-MX"/>
              </w:rPr>
            </w:pPr>
            <w:r w:rsidRPr="00257328">
              <w:rPr>
                <w:sz w:val="18"/>
                <w:szCs w:val="18"/>
                <w:lang w:val="es-ES" w:eastAsia="es-MX"/>
              </w:rPr>
              <w:t>Hipertensión</w:t>
            </w:r>
          </w:p>
        </w:tc>
        <w:tc>
          <w:tcPr>
            <w:tcW w:w="0" w:type="auto"/>
            <w:tcBorders>
              <w:top w:val="none" w:sz="0" w:space="0" w:color="auto"/>
              <w:left w:val="none" w:sz="0" w:space="0" w:color="auto"/>
              <w:bottom w:val="none" w:sz="0" w:space="0" w:color="auto"/>
              <w:right w:val="none" w:sz="0" w:space="0" w:color="auto"/>
            </w:tcBorders>
            <w:shd w:val="clear" w:color="auto" w:fill="auto"/>
            <w:vAlign w:val="center"/>
          </w:tcPr>
          <w:p w14:paraId="025D56EB" w14:textId="77777777" w:rsidR="00D713FE" w:rsidRPr="00257328" w:rsidRDefault="00D713FE" w:rsidP="00D713F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s-ES" w:eastAsia="es-MX"/>
              </w:rPr>
            </w:pPr>
            <w:r w:rsidRPr="00257328">
              <w:rPr>
                <w:sz w:val="18"/>
                <w:szCs w:val="18"/>
                <w:lang w:val="es-ES" w:eastAsia="es-MX"/>
              </w:rPr>
              <w:t>7</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vAlign w:val="center"/>
          </w:tcPr>
          <w:p w14:paraId="51DC20E7" w14:textId="77777777" w:rsidR="00D713FE" w:rsidRPr="00257328" w:rsidRDefault="00D713FE" w:rsidP="00D713FE">
            <w:pPr>
              <w:spacing w:line="360" w:lineRule="auto"/>
              <w:jc w:val="center"/>
              <w:rPr>
                <w:sz w:val="18"/>
                <w:szCs w:val="18"/>
                <w:lang w:val="es-ES" w:eastAsia="es-MX"/>
              </w:rPr>
            </w:pPr>
            <w:r w:rsidRPr="00257328">
              <w:rPr>
                <w:sz w:val="18"/>
                <w:szCs w:val="18"/>
                <w:lang w:val="es-ES" w:eastAsia="es-MX"/>
              </w:rPr>
              <w:t>2,3</w:t>
            </w:r>
          </w:p>
        </w:tc>
      </w:tr>
      <w:tr w:rsidR="00257328" w:rsidRPr="00257328" w14:paraId="2AD79C11" w14:textId="77777777" w:rsidTr="00257328">
        <w:trPr>
          <w:jc w:val="center"/>
        </w:trPr>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vAlign w:val="center"/>
          </w:tcPr>
          <w:p w14:paraId="339812D9" w14:textId="77777777" w:rsidR="00D713FE" w:rsidRPr="00257328" w:rsidRDefault="00D713FE" w:rsidP="00D713FE">
            <w:pPr>
              <w:spacing w:line="360" w:lineRule="auto"/>
              <w:rPr>
                <w:sz w:val="18"/>
                <w:szCs w:val="18"/>
                <w:lang w:val="es-ES" w:eastAsia="es-MX"/>
              </w:rPr>
            </w:pPr>
            <w:r w:rsidRPr="00257328">
              <w:rPr>
                <w:sz w:val="18"/>
                <w:szCs w:val="18"/>
                <w:lang w:val="es-ES" w:eastAsia="es-MX"/>
              </w:rPr>
              <w:t>Total</w:t>
            </w:r>
          </w:p>
        </w:tc>
        <w:tc>
          <w:tcPr>
            <w:tcW w:w="0" w:type="auto"/>
            <w:shd w:val="clear" w:color="auto" w:fill="auto"/>
            <w:vAlign w:val="center"/>
          </w:tcPr>
          <w:p w14:paraId="6C17D2A4" w14:textId="77777777" w:rsidR="00D713FE" w:rsidRPr="00257328" w:rsidRDefault="00D713FE" w:rsidP="00D713F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s-ES" w:eastAsia="es-MX"/>
              </w:rPr>
            </w:pPr>
            <w:r w:rsidRPr="00257328">
              <w:rPr>
                <w:sz w:val="18"/>
                <w:szCs w:val="18"/>
                <w:lang w:val="es-ES" w:eastAsia="es-MX"/>
              </w:rPr>
              <w:t>298</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vAlign w:val="center"/>
          </w:tcPr>
          <w:p w14:paraId="68F8C62D" w14:textId="77777777" w:rsidR="00D713FE" w:rsidRPr="00257328" w:rsidRDefault="00D713FE" w:rsidP="00D713FE">
            <w:pPr>
              <w:spacing w:line="360" w:lineRule="auto"/>
              <w:jc w:val="center"/>
              <w:rPr>
                <w:sz w:val="18"/>
                <w:szCs w:val="18"/>
                <w:lang w:val="es-ES" w:eastAsia="es-MX"/>
              </w:rPr>
            </w:pPr>
            <w:r w:rsidRPr="00257328">
              <w:rPr>
                <w:sz w:val="18"/>
                <w:szCs w:val="18"/>
                <w:lang w:val="es-ES" w:eastAsia="es-MX"/>
              </w:rPr>
              <w:t>100,0</w:t>
            </w:r>
          </w:p>
        </w:tc>
      </w:tr>
    </w:tbl>
    <w:p w14:paraId="2C8B0B59" w14:textId="77777777" w:rsidR="00D713FE" w:rsidRPr="00D713FE" w:rsidRDefault="00D713FE" w:rsidP="00D713FE">
      <w:pPr>
        <w:spacing w:line="360" w:lineRule="auto"/>
        <w:jc w:val="both"/>
        <w:rPr>
          <w:rFonts w:eastAsia="Calibri"/>
          <w:lang w:val="es-MX" w:eastAsia="en-US"/>
        </w:rPr>
      </w:pPr>
    </w:p>
    <w:p w14:paraId="6D3F20A2" w14:textId="77777777" w:rsidR="00D713FE" w:rsidRPr="00D713FE" w:rsidRDefault="00D713FE" w:rsidP="00D713FE">
      <w:pPr>
        <w:spacing w:line="360" w:lineRule="auto"/>
        <w:jc w:val="both"/>
        <w:rPr>
          <w:rFonts w:eastAsia="Calibri"/>
          <w:lang w:val="es-ES" w:eastAsia="en-US"/>
        </w:rPr>
      </w:pPr>
      <w:r w:rsidRPr="00D713FE">
        <w:rPr>
          <w:rFonts w:eastAsia="Calibri"/>
          <w:lang w:val="es-MX" w:eastAsia="en-US"/>
        </w:rPr>
        <w:t xml:space="preserve">En la tabla 2 se describe la clasificación del estado nutricional por percentiles de IMC, así como </w:t>
      </w:r>
      <w:r w:rsidRPr="00D713FE">
        <w:rPr>
          <w:rFonts w:eastAsia="Calibri"/>
          <w:lang w:val="es-ES" w:eastAsia="en-US"/>
        </w:rPr>
        <w:t xml:space="preserve">la distribución de la grasa. </w:t>
      </w:r>
      <w:r w:rsidRPr="00D713FE">
        <w:rPr>
          <w:rFonts w:eastAsia="Calibri"/>
          <w:lang w:val="es-MX" w:eastAsia="en-US"/>
        </w:rPr>
        <w:t xml:space="preserve">La mayor frecuencia de adolescentes fue normopeso, le siguieron obeso y sobrepeso. Al unir las categorías sobrepeso y obeso, el 40,3 % presenta alteraciones del peso corporal. </w:t>
      </w:r>
      <w:r w:rsidRPr="00D713FE">
        <w:rPr>
          <w:rFonts w:eastAsia="Calibri"/>
          <w:lang w:val="es-ES" w:eastAsia="en-US"/>
        </w:rPr>
        <w:t>Presentó obesidad abdominal el 44,3 %.</w:t>
      </w:r>
    </w:p>
    <w:p w14:paraId="29D3D5BF" w14:textId="77777777" w:rsidR="00D713FE" w:rsidRPr="00D713FE" w:rsidRDefault="00D713FE" w:rsidP="00D713FE">
      <w:pPr>
        <w:spacing w:line="360" w:lineRule="auto"/>
        <w:jc w:val="both"/>
        <w:rPr>
          <w:rFonts w:eastAsia="Calibri"/>
          <w:lang w:val="es-ES" w:eastAsia="en-US"/>
        </w:rPr>
      </w:pPr>
    </w:p>
    <w:p w14:paraId="3EBBD3A2" w14:textId="77777777" w:rsidR="00D713FE" w:rsidRPr="00D713FE" w:rsidRDefault="00D713FE" w:rsidP="00D713FE">
      <w:pPr>
        <w:spacing w:line="360" w:lineRule="auto"/>
        <w:jc w:val="center"/>
        <w:rPr>
          <w:rFonts w:eastAsia="Calibri"/>
          <w:bCs/>
          <w:sz w:val="22"/>
          <w:szCs w:val="22"/>
          <w:lang w:val="es-ES" w:eastAsia="en-US"/>
        </w:rPr>
      </w:pPr>
      <w:r w:rsidRPr="00D713FE">
        <w:rPr>
          <w:rFonts w:eastAsia="Calibri"/>
          <w:b/>
          <w:sz w:val="22"/>
          <w:szCs w:val="22"/>
          <w:lang w:val="es-ES" w:eastAsia="en-US"/>
        </w:rPr>
        <w:lastRenderedPageBreak/>
        <w:t>Tabla 2 -</w:t>
      </w:r>
      <w:r w:rsidRPr="00D713FE">
        <w:rPr>
          <w:rFonts w:eastAsia="Calibri"/>
          <w:bCs/>
          <w:sz w:val="22"/>
          <w:szCs w:val="22"/>
          <w:lang w:val="es-ES" w:eastAsia="en-US"/>
        </w:rPr>
        <w:t xml:space="preserve"> Clasificación del estado nutricional de los adolescentes estudiados y circunferencia de la cintura</w:t>
      </w:r>
    </w:p>
    <w:p w14:paraId="46B2C01F" w14:textId="4496814A" w:rsidR="00D713FE" w:rsidRPr="00D713FE" w:rsidRDefault="00D713FE" w:rsidP="00D713FE">
      <w:pPr>
        <w:spacing w:line="360" w:lineRule="auto"/>
        <w:jc w:val="center"/>
        <w:rPr>
          <w:rFonts w:eastAsia="Calibri"/>
          <w:lang w:val="es-ES" w:eastAsia="en-US"/>
        </w:rPr>
      </w:pPr>
      <w:r w:rsidRPr="00D713FE">
        <w:rPr>
          <w:rFonts w:eastAsia="Calibri"/>
          <w:noProof/>
          <w:lang w:val="es-ES" w:eastAsia="es-ES"/>
        </w:rPr>
        <w:drawing>
          <wp:inline distT="0" distB="0" distL="0" distR="0" wp14:anchorId="7154A70D" wp14:editId="791C0FC9">
            <wp:extent cx="3255010" cy="1712595"/>
            <wp:effectExtent l="0" t="0" r="0" b="0"/>
            <wp:docPr id="10" name="Imagen 2" descr="G:\gladys\2072\t02_207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gladys\2072\t02_2072.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5010" cy="1712595"/>
                    </a:xfrm>
                    <a:prstGeom prst="rect">
                      <a:avLst/>
                    </a:prstGeom>
                    <a:noFill/>
                    <a:ln>
                      <a:noFill/>
                    </a:ln>
                  </pic:spPr>
                </pic:pic>
              </a:graphicData>
            </a:graphic>
          </wp:inline>
        </w:drawing>
      </w:r>
    </w:p>
    <w:p w14:paraId="52815009" w14:textId="77777777" w:rsidR="00D713FE" w:rsidRPr="00D713FE" w:rsidRDefault="00D713FE" w:rsidP="00D713FE">
      <w:pPr>
        <w:spacing w:line="360" w:lineRule="auto"/>
        <w:jc w:val="both"/>
        <w:rPr>
          <w:rFonts w:eastAsia="Calibri"/>
          <w:lang w:val="es-ES" w:eastAsia="en-US"/>
        </w:rPr>
      </w:pPr>
    </w:p>
    <w:p w14:paraId="45E83CE4" w14:textId="77777777" w:rsidR="00D713FE" w:rsidRPr="00D713FE" w:rsidRDefault="00D713FE" w:rsidP="00D713FE">
      <w:pPr>
        <w:spacing w:line="360" w:lineRule="auto"/>
        <w:jc w:val="both"/>
        <w:rPr>
          <w:rFonts w:eastAsia="Calibri"/>
          <w:lang w:val="es-ES" w:eastAsia="en-US"/>
        </w:rPr>
      </w:pPr>
      <w:r w:rsidRPr="00D713FE">
        <w:rPr>
          <w:rFonts w:eastAsia="Calibri"/>
          <w:lang w:val="es-ES" w:eastAsia="en-US"/>
        </w:rPr>
        <w:t xml:space="preserve">De la dieta, la actividad física y el tabaquismo, las más frecuentes fueron la actividad física ligera, con el 36,6 % y la dieta inadecuada con el 30 % (tabla 3). </w:t>
      </w:r>
    </w:p>
    <w:p w14:paraId="7974C593" w14:textId="77777777" w:rsidR="00D713FE" w:rsidRPr="00D713FE" w:rsidRDefault="00D713FE" w:rsidP="00D713FE">
      <w:pPr>
        <w:spacing w:line="360" w:lineRule="auto"/>
        <w:jc w:val="both"/>
        <w:rPr>
          <w:rFonts w:eastAsia="Calibri"/>
          <w:lang w:val="es-ES" w:eastAsia="en-US"/>
        </w:rPr>
      </w:pPr>
    </w:p>
    <w:p w14:paraId="0FCC94F0" w14:textId="77777777" w:rsidR="00D713FE" w:rsidRPr="00D713FE" w:rsidRDefault="00D713FE" w:rsidP="00D713FE">
      <w:pPr>
        <w:spacing w:line="360" w:lineRule="auto"/>
        <w:jc w:val="center"/>
        <w:rPr>
          <w:rFonts w:eastAsia="Calibri"/>
          <w:bCs/>
          <w:sz w:val="22"/>
          <w:szCs w:val="22"/>
          <w:lang w:val="es-ES" w:eastAsia="en-US"/>
        </w:rPr>
      </w:pPr>
      <w:r w:rsidRPr="00D713FE">
        <w:rPr>
          <w:rFonts w:eastAsia="Calibri"/>
          <w:b/>
          <w:sz w:val="22"/>
          <w:szCs w:val="22"/>
          <w:lang w:val="es-ES" w:eastAsia="en-US"/>
        </w:rPr>
        <w:t xml:space="preserve">Tabla 3 – </w:t>
      </w:r>
      <w:r w:rsidRPr="00D713FE">
        <w:rPr>
          <w:rFonts w:eastAsia="Calibri"/>
          <w:bCs/>
          <w:sz w:val="22"/>
          <w:szCs w:val="22"/>
          <w:lang w:val="es-ES" w:eastAsia="en-US"/>
        </w:rPr>
        <w:t>Señales aterogénicas tempranas relacionadas con los estilos de vida de los adolescentes</w:t>
      </w:r>
    </w:p>
    <w:p w14:paraId="367A6A78" w14:textId="277308E6" w:rsidR="00D713FE" w:rsidRPr="00D713FE" w:rsidRDefault="00D713FE" w:rsidP="00D713FE">
      <w:pPr>
        <w:spacing w:line="360" w:lineRule="auto"/>
        <w:jc w:val="center"/>
        <w:rPr>
          <w:rFonts w:eastAsia="Calibri"/>
          <w:lang w:val="es-ES" w:eastAsia="en-US"/>
        </w:rPr>
      </w:pPr>
      <w:r w:rsidRPr="00D713FE">
        <w:rPr>
          <w:rFonts w:eastAsia="Calibri"/>
          <w:noProof/>
          <w:lang w:val="es-ES" w:eastAsia="en-US"/>
        </w:rPr>
        <w:drawing>
          <wp:inline distT="0" distB="0" distL="0" distR="0" wp14:anchorId="2184E490" wp14:editId="20C4580F">
            <wp:extent cx="2094865" cy="2402205"/>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4865" cy="2402205"/>
                    </a:xfrm>
                    <a:prstGeom prst="rect">
                      <a:avLst/>
                    </a:prstGeom>
                    <a:noFill/>
                    <a:ln>
                      <a:noFill/>
                    </a:ln>
                  </pic:spPr>
                </pic:pic>
              </a:graphicData>
            </a:graphic>
          </wp:inline>
        </w:drawing>
      </w:r>
    </w:p>
    <w:p w14:paraId="115348AD" w14:textId="77777777" w:rsidR="00D713FE" w:rsidRPr="00D713FE" w:rsidRDefault="00D713FE" w:rsidP="00D713FE">
      <w:pPr>
        <w:spacing w:line="360" w:lineRule="auto"/>
        <w:jc w:val="both"/>
        <w:rPr>
          <w:rFonts w:eastAsia="Calibri"/>
          <w:lang w:val="es-ES" w:eastAsia="en-US"/>
        </w:rPr>
      </w:pPr>
    </w:p>
    <w:p w14:paraId="4317C879" w14:textId="77777777" w:rsidR="00D713FE" w:rsidRPr="00D713FE" w:rsidRDefault="00D713FE" w:rsidP="00D713FE">
      <w:pPr>
        <w:spacing w:line="360" w:lineRule="auto"/>
        <w:jc w:val="both"/>
        <w:rPr>
          <w:rFonts w:eastAsia="Calibri"/>
          <w:lang w:val="es-ES" w:eastAsia="en-US"/>
        </w:rPr>
      </w:pPr>
      <w:r w:rsidRPr="00D713FE">
        <w:rPr>
          <w:rFonts w:eastAsia="Calibri"/>
          <w:lang w:val="es-ES" w:eastAsia="en-US"/>
        </w:rPr>
        <w:t xml:space="preserve">En la figura 1 se representa la frecuencia de las señales aterogénicas identificadas. En orden de frecuencia se encontró, la obesidad abdominal, el sobrepeso, la obesidad y el sedentarismo. </w:t>
      </w:r>
    </w:p>
    <w:p w14:paraId="0272A992" w14:textId="77777777" w:rsidR="00D713FE" w:rsidRPr="00D713FE" w:rsidRDefault="00D713FE" w:rsidP="00D713FE">
      <w:pPr>
        <w:spacing w:line="360" w:lineRule="auto"/>
        <w:jc w:val="both"/>
        <w:rPr>
          <w:rFonts w:eastAsia="Calibri"/>
          <w:lang w:val="es-ES" w:eastAsia="en-US"/>
        </w:rPr>
      </w:pPr>
    </w:p>
    <w:p w14:paraId="03DFF0D4" w14:textId="58BD5239" w:rsidR="00D713FE" w:rsidRPr="00D713FE" w:rsidRDefault="00D713FE" w:rsidP="00D713FE">
      <w:pPr>
        <w:spacing w:line="360" w:lineRule="auto"/>
        <w:jc w:val="center"/>
        <w:rPr>
          <w:rFonts w:eastAsia="Calibri"/>
          <w:noProof/>
          <w:lang w:val="es-ES" w:eastAsia="es-ES"/>
        </w:rPr>
      </w:pPr>
      <w:r w:rsidRPr="00D713FE">
        <w:rPr>
          <w:rFonts w:eastAsia="Calibri"/>
          <w:noProof/>
          <w:lang w:val="es-ES" w:eastAsia="es-ES"/>
        </w:rPr>
        <w:lastRenderedPageBreak/>
        <w:drawing>
          <wp:inline distT="0" distB="0" distL="0" distR="0" wp14:anchorId="0F33EEBE" wp14:editId="0DF0E3D9">
            <wp:extent cx="3768897" cy="1983272"/>
            <wp:effectExtent l="0" t="0" r="3175" b="0"/>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8240" cy="1993451"/>
                    </a:xfrm>
                    <a:prstGeom prst="rect">
                      <a:avLst/>
                    </a:prstGeom>
                    <a:noFill/>
                    <a:ln>
                      <a:noFill/>
                    </a:ln>
                  </pic:spPr>
                </pic:pic>
              </a:graphicData>
            </a:graphic>
          </wp:inline>
        </w:drawing>
      </w:r>
    </w:p>
    <w:p w14:paraId="41269DA1" w14:textId="77777777" w:rsidR="00D713FE" w:rsidRPr="00D713FE" w:rsidRDefault="00D713FE" w:rsidP="00D713FE">
      <w:pPr>
        <w:spacing w:line="360" w:lineRule="auto"/>
        <w:jc w:val="center"/>
        <w:rPr>
          <w:rFonts w:eastAsia="Calibri"/>
          <w:sz w:val="20"/>
          <w:szCs w:val="20"/>
          <w:lang w:val="es-ES" w:eastAsia="en-US"/>
        </w:rPr>
      </w:pPr>
      <w:r w:rsidRPr="00D713FE">
        <w:rPr>
          <w:rFonts w:eastAsia="Calibri"/>
          <w:sz w:val="20"/>
          <w:szCs w:val="20"/>
          <w:lang w:val="es-ES" w:eastAsia="en-US"/>
        </w:rPr>
        <w:t xml:space="preserve"> SAT: señales aterogénicas tempranas</w:t>
      </w:r>
    </w:p>
    <w:p w14:paraId="017A0532" w14:textId="77777777" w:rsidR="00D713FE" w:rsidRPr="00D713FE" w:rsidRDefault="00D713FE" w:rsidP="00D713FE">
      <w:pPr>
        <w:spacing w:line="360" w:lineRule="auto"/>
        <w:jc w:val="center"/>
        <w:rPr>
          <w:rFonts w:eastAsia="Calibri"/>
          <w:lang w:val="es-MX" w:eastAsia="en-US"/>
        </w:rPr>
      </w:pPr>
      <w:r w:rsidRPr="00D713FE">
        <w:rPr>
          <w:rFonts w:eastAsia="Calibri"/>
          <w:sz w:val="20"/>
          <w:szCs w:val="20"/>
          <w:lang w:val="es-ES" w:eastAsia="en-US"/>
        </w:rPr>
        <w:t>*Los porcentajes fueron calculados sobre el total de adolescentes estudiados (298).</w:t>
      </w:r>
    </w:p>
    <w:p w14:paraId="4125FFF1" w14:textId="77777777" w:rsidR="00D713FE" w:rsidRPr="00D713FE" w:rsidRDefault="00D713FE" w:rsidP="00D713FE">
      <w:pPr>
        <w:spacing w:line="360" w:lineRule="auto"/>
        <w:jc w:val="center"/>
        <w:rPr>
          <w:rFonts w:eastAsia="Calibri"/>
          <w:bCs/>
          <w:sz w:val="22"/>
          <w:szCs w:val="22"/>
          <w:lang w:val="es-ES" w:eastAsia="en-US"/>
        </w:rPr>
      </w:pPr>
      <w:r w:rsidRPr="00D713FE">
        <w:rPr>
          <w:rFonts w:eastAsia="Calibri"/>
          <w:b/>
          <w:sz w:val="22"/>
          <w:szCs w:val="22"/>
          <w:lang w:val="es-ES" w:eastAsia="en-US"/>
        </w:rPr>
        <w:t>Fig. 1 -</w:t>
      </w:r>
      <w:r w:rsidRPr="00D713FE">
        <w:rPr>
          <w:rFonts w:eastAsia="Calibri"/>
          <w:bCs/>
          <w:sz w:val="22"/>
          <w:szCs w:val="22"/>
          <w:lang w:val="es-ES" w:eastAsia="en-US"/>
        </w:rPr>
        <w:t xml:space="preserve"> Frecuencia de señales aterogénicas tempranas identificadas en los adolescentes estudiados.</w:t>
      </w:r>
    </w:p>
    <w:p w14:paraId="69D8A3E8" w14:textId="77777777" w:rsidR="00D713FE" w:rsidRPr="00D713FE" w:rsidRDefault="00D713FE" w:rsidP="00D713FE">
      <w:pPr>
        <w:spacing w:line="360" w:lineRule="auto"/>
        <w:jc w:val="center"/>
        <w:rPr>
          <w:rFonts w:eastAsia="Calibri"/>
          <w:b/>
          <w:lang w:val="es-ES" w:eastAsia="en-US"/>
        </w:rPr>
      </w:pPr>
    </w:p>
    <w:p w14:paraId="3714DB0A" w14:textId="77777777" w:rsidR="00D713FE" w:rsidRPr="00D713FE" w:rsidRDefault="00D713FE" w:rsidP="00D713FE">
      <w:pPr>
        <w:spacing w:line="360" w:lineRule="auto"/>
        <w:jc w:val="center"/>
        <w:rPr>
          <w:rFonts w:eastAsia="Calibri"/>
          <w:b/>
          <w:lang w:val="es-ES" w:eastAsia="en-US"/>
        </w:rPr>
      </w:pPr>
    </w:p>
    <w:p w14:paraId="3623EDB8" w14:textId="77777777" w:rsidR="00D713FE" w:rsidRPr="00D713FE" w:rsidRDefault="00D713FE" w:rsidP="00D713FE">
      <w:pPr>
        <w:spacing w:line="360" w:lineRule="auto"/>
        <w:jc w:val="center"/>
        <w:rPr>
          <w:rFonts w:eastAsia="Calibri"/>
          <w:b/>
          <w:sz w:val="32"/>
          <w:szCs w:val="32"/>
          <w:lang w:val="es-ES" w:eastAsia="en-US"/>
        </w:rPr>
      </w:pPr>
      <w:r w:rsidRPr="00D713FE">
        <w:rPr>
          <w:rFonts w:eastAsia="Calibri"/>
          <w:b/>
          <w:sz w:val="32"/>
          <w:szCs w:val="32"/>
          <w:lang w:val="es-ES" w:eastAsia="en-US"/>
        </w:rPr>
        <w:t>DISCUSIÓN</w:t>
      </w:r>
    </w:p>
    <w:p w14:paraId="1B637294" w14:textId="77777777" w:rsidR="00D713FE" w:rsidRPr="00D713FE" w:rsidRDefault="00D713FE" w:rsidP="00D713FE">
      <w:pPr>
        <w:spacing w:line="360" w:lineRule="auto"/>
        <w:jc w:val="both"/>
        <w:rPr>
          <w:rFonts w:eastAsia="Calibri"/>
          <w:lang w:val="es-ES" w:eastAsia="en-US"/>
        </w:rPr>
      </w:pPr>
      <w:r w:rsidRPr="00D713FE">
        <w:rPr>
          <w:rFonts w:eastAsia="Calibri"/>
          <w:lang w:val="es-ES" w:eastAsia="en-US"/>
        </w:rPr>
        <w:t>Se puso de manifiesto que un importante número de adolescentes tiene alteraciones de la tensión arterial, aspecto de gran importancia, ya que no presentaban sintomatología ni antecedentes. Tradicionalmente, la hipertensión arterial se diagnosticaba en la vida adulta, sin embargo, la evidencia del desarrollo de daño vascular en los primeros años de la vida ha impulsado su estudio en edades más tempranas.</w:t>
      </w:r>
      <w:r w:rsidRPr="00D713FE">
        <w:rPr>
          <w:rFonts w:eastAsia="Calibri"/>
          <w:lang w:val="es-MX" w:eastAsia="en-US"/>
        </w:rPr>
        <w:t xml:space="preserve"> </w:t>
      </w:r>
      <w:r w:rsidRPr="00D713FE">
        <w:rPr>
          <w:rFonts w:eastAsia="Calibri"/>
          <w:lang w:val="es-ES" w:eastAsia="en-US"/>
        </w:rPr>
        <w:t xml:space="preserve">La HTA es silente durante la edad pediátrica, en la mayoría de los casos; por tanto, la medición de la presión arterial es de vital importancia. Su detección precoz puede ayudar a prevenir lesiones cardiovasculares en la edad </w:t>
      </w:r>
      <w:proofErr w:type="gramStart"/>
      <w:r w:rsidRPr="00D713FE">
        <w:rPr>
          <w:rFonts w:eastAsia="Calibri"/>
          <w:lang w:val="es-ES" w:eastAsia="en-US"/>
        </w:rPr>
        <w:t>adulta.</w:t>
      </w:r>
      <w:r w:rsidRPr="00D713FE">
        <w:rPr>
          <w:rFonts w:eastAsia="Calibri"/>
          <w:vertAlign w:val="superscript"/>
          <w:lang w:val="es-ES" w:eastAsia="en-US"/>
        </w:rPr>
        <w:t>(</w:t>
      </w:r>
      <w:proofErr w:type="gramEnd"/>
      <w:r w:rsidRPr="00D713FE">
        <w:rPr>
          <w:rFonts w:eastAsia="Calibri"/>
          <w:vertAlign w:val="superscript"/>
          <w:lang w:val="es-ES" w:eastAsia="en-US"/>
        </w:rPr>
        <w:t>11)</w:t>
      </w:r>
    </w:p>
    <w:p w14:paraId="512F5D39" w14:textId="77777777" w:rsidR="00D713FE" w:rsidRPr="00D713FE" w:rsidRDefault="00D713FE" w:rsidP="00D713FE">
      <w:pPr>
        <w:spacing w:line="360" w:lineRule="auto"/>
        <w:jc w:val="both"/>
        <w:rPr>
          <w:rFonts w:eastAsia="Calibri"/>
          <w:lang w:val="es-ES" w:eastAsia="en-US"/>
        </w:rPr>
      </w:pPr>
      <w:r w:rsidRPr="00D713FE">
        <w:rPr>
          <w:rFonts w:eastAsia="Calibri"/>
          <w:lang w:val="es-ES" w:eastAsia="en-US"/>
        </w:rPr>
        <w:t xml:space="preserve">En un estudio realizado por </w:t>
      </w:r>
      <w:r w:rsidRPr="00D713FE">
        <w:rPr>
          <w:rFonts w:eastAsia="Calibri"/>
          <w:i/>
          <w:lang w:val="es-ES" w:eastAsia="en-US"/>
        </w:rPr>
        <w:t>Naranjo</w:t>
      </w:r>
      <w:r w:rsidRPr="00D713FE">
        <w:rPr>
          <w:rFonts w:eastAsia="Calibri"/>
          <w:lang w:val="es-ES" w:eastAsia="en-US"/>
        </w:rPr>
        <w:t xml:space="preserve"> y </w:t>
      </w:r>
      <w:proofErr w:type="gramStart"/>
      <w:r w:rsidRPr="00D713FE">
        <w:rPr>
          <w:rFonts w:eastAsia="Calibri"/>
          <w:lang w:val="es-ES" w:eastAsia="en-US"/>
        </w:rPr>
        <w:t>otros,</w:t>
      </w:r>
      <w:r w:rsidRPr="00D713FE">
        <w:rPr>
          <w:rFonts w:eastAsia="Calibri"/>
          <w:vertAlign w:val="superscript"/>
          <w:lang w:val="es-ES" w:eastAsia="en-US"/>
        </w:rPr>
        <w:t>(</w:t>
      </w:r>
      <w:proofErr w:type="gramEnd"/>
      <w:r w:rsidRPr="00D713FE">
        <w:rPr>
          <w:rFonts w:eastAsia="Calibri"/>
          <w:vertAlign w:val="superscript"/>
          <w:lang w:val="es-ES" w:eastAsia="en-US"/>
        </w:rPr>
        <w:t xml:space="preserve">12) </w:t>
      </w:r>
      <w:r w:rsidRPr="00D713FE">
        <w:rPr>
          <w:rFonts w:eastAsia="Calibri"/>
          <w:lang w:val="es-ES" w:eastAsia="en-US"/>
        </w:rPr>
        <w:t xml:space="preserve">en niños de edad escolar, se detectó que el 10,1 % son hipertensos, cifras muy superiores a las detectadas en esta investigación. </w:t>
      </w:r>
      <w:r w:rsidRPr="00D713FE">
        <w:rPr>
          <w:rFonts w:eastAsia="Calibri"/>
          <w:i/>
          <w:lang w:val="es-ES" w:eastAsia="en-US"/>
        </w:rPr>
        <w:t>González</w:t>
      </w:r>
      <w:r w:rsidRPr="00D713FE">
        <w:rPr>
          <w:rFonts w:eastAsia="Calibri"/>
          <w:lang w:val="es-ES" w:eastAsia="en-US"/>
        </w:rPr>
        <w:t xml:space="preserve"> y </w:t>
      </w:r>
      <w:proofErr w:type="gramStart"/>
      <w:r w:rsidRPr="00D713FE">
        <w:rPr>
          <w:rFonts w:eastAsia="Calibri"/>
          <w:lang w:val="es-ES" w:eastAsia="en-US"/>
        </w:rPr>
        <w:t>otros,</w:t>
      </w:r>
      <w:r w:rsidRPr="00D713FE">
        <w:rPr>
          <w:rFonts w:eastAsia="Calibri"/>
          <w:vertAlign w:val="superscript"/>
          <w:lang w:val="es-ES" w:eastAsia="en-US"/>
        </w:rPr>
        <w:t>(</w:t>
      </w:r>
      <w:proofErr w:type="gramEnd"/>
      <w:r w:rsidRPr="00D713FE">
        <w:rPr>
          <w:rFonts w:eastAsia="Calibri"/>
          <w:vertAlign w:val="superscript"/>
          <w:lang w:val="es-ES" w:eastAsia="en-US"/>
        </w:rPr>
        <w:t>13)</w:t>
      </w:r>
      <w:r w:rsidRPr="00D713FE">
        <w:rPr>
          <w:rFonts w:eastAsia="Calibri"/>
          <w:lang w:val="es-ES" w:eastAsia="en-US"/>
        </w:rPr>
        <w:t xml:space="preserve"> en una investigación realizada en la ciudad de Córdova, Argentina, detectaron una prevalencia de hipertensión de 4,1 % en niños de 11 a 14 años. Otros </w:t>
      </w:r>
      <w:proofErr w:type="gramStart"/>
      <w:r w:rsidRPr="00D713FE">
        <w:rPr>
          <w:rFonts w:eastAsia="Calibri"/>
          <w:lang w:val="es-ES" w:eastAsia="en-US"/>
        </w:rPr>
        <w:t>estudios</w:t>
      </w:r>
      <w:r w:rsidRPr="00D713FE">
        <w:rPr>
          <w:rFonts w:eastAsia="Calibri"/>
          <w:vertAlign w:val="superscript"/>
          <w:lang w:val="es-ES" w:eastAsia="en-US"/>
        </w:rPr>
        <w:t>(</w:t>
      </w:r>
      <w:proofErr w:type="gramEnd"/>
      <w:r w:rsidRPr="00D713FE">
        <w:rPr>
          <w:rFonts w:eastAsia="Calibri"/>
          <w:vertAlign w:val="superscript"/>
          <w:lang w:val="es-ES" w:eastAsia="en-US"/>
        </w:rPr>
        <w:t>14,15)</w:t>
      </w:r>
      <w:r w:rsidRPr="00D713FE">
        <w:rPr>
          <w:rFonts w:eastAsia="Calibri"/>
          <w:lang w:val="es-ES" w:eastAsia="en-US"/>
        </w:rPr>
        <w:t xml:space="preserve"> reportan que existe una clara correlación entre la obesidad, el sobrepeso y los factores de riesgo cardiovascular.</w:t>
      </w:r>
    </w:p>
    <w:p w14:paraId="21183C29" w14:textId="34C3F03A" w:rsidR="00D713FE" w:rsidRPr="00D713FE" w:rsidRDefault="00D713FE" w:rsidP="00D713FE">
      <w:pPr>
        <w:spacing w:line="360" w:lineRule="auto"/>
        <w:jc w:val="both"/>
        <w:rPr>
          <w:rFonts w:eastAsia="Calibri"/>
          <w:lang w:val="es-ES" w:eastAsia="en-US"/>
        </w:rPr>
      </w:pPr>
      <w:r w:rsidRPr="00D713FE">
        <w:rPr>
          <w:rFonts w:eastAsia="Calibri"/>
          <w:lang w:val="es-ES" w:eastAsia="en-US"/>
        </w:rPr>
        <w:t xml:space="preserve">En el presente estudio se detectó una alta prevalencia de sobrepeso y obesidad, lo cual coincide con otros estudios de </w:t>
      </w:r>
      <w:proofErr w:type="gramStart"/>
      <w:r w:rsidRPr="00D713FE">
        <w:rPr>
          <w:rFonts w:eastAsia="Calibri"/>
          <w:lang w:val="es-ES" w:eastAsia="en-US"/>
        </w:rPr>
        <w:t>Cuba.</w:t>
      </w:r>
      <w:r w:rsidRPr="00D713FE">
        <w:rPr>
          <w:rFonts w:eastAsia="Calibri"/>
          <w:vertAlign w:val="superscript"/>
          <w:lang w:val="es-ES" w:eastAsia="en-US"/>
        </w:rPr>
        <w:t>(</w:t>
      </w:r>
      <w:proofErr w:type="gramEnd"/>
      <w:r w:rsidR="0065429F">
        <w:rPr>
          <w:rFonts w:eastAsia="Calibri"/>
          <w:vertAlign w:val="superscript"/>
          <w:lang w:val="es-ES" w:eastAsia="en-US"/>
        </w:rPr>
        <w:t>2,</w:t>
      </w:r>
      <w:r w:rsidRPr="00D713FE">
        <w:rPr>
          <w:rFonts w:eastAsia="Calibri"/>
          <w:sz w:val="22"/>
          <w:szCs w:val="22"/>
          <w:vertAlign w:val="superscript"/>
          <w:lang w:val="es-ES" w:eastAsia="en-US"/>
        </w:rPr>
        <w:t>16,17)</w:t>
      </w:r>
    </w:p>
    <w:p w14:paraId="39C8AC50" w14:textId="77777777" w:rsidR="00D713FE" w:rsidRPr="00D713FE" w:rsidRDefault="00D713FE" w:rsidP="00D713FE">
      <w:pPr>
        <w:spacing w:line="360" w:lineRule="auto"/>
        <w:jc w:val="both"/>
        <w:rPr>
          <w:rFonts w:eastAsia="Calibri"/>
          <w:lang w:val="es-ES" w:eastAsia="en-US"/>
        </w:rPr>
      </w:pPr>
      <w:r w:rsidRPr="00D713FE">
        <w:rPr>
          <w:rFonts w:eastAsia="Calibri"/>
          <w:lang w:val="es-ES" w:eastAsia="en-US"/>
        </w:rPr>
        <w:lastRenderedPageBreak/>
        <w:t>Con respecto a la circunferencia de la cintura se plantea que, independientemente del diagnóstico de la obesidad, con un punto de corte superior a 90 cm, se pueden descubrir alteraciones en el perfil lipídico e HTA en escolares.</w:t>
      </w:r>
      <w:r w:rsidRPr="00D713FE">
        <w:rPr>
          <w:rFonts w:eastAsia="Calibri"/>
          <w:vertAlign w:val="superscript"/>
          <w:lang w:val="es-ES" w:eastAsia="en-US"/>
        </w:rPr>
        <w:t xml:space="preserve">(18) </w:t>
      </w:r>
      <w:r w:rsidRPr="00D713FE">
        <w:rPr>
          <w:rFonts w:eastAsia="Calibri"/>
          <w:lang w:val="es-ES" w:eastAsia="en-US"/>
        </w:rPr>
        <w:t xml:space="preserve">Los autores del presente trabajo consideran que las cifras de exceso de peso y obesidad abdominal encontradas son muy similares, por lo que se puede inferir que la mayoría de los adolescentes con exceso de peso, tenían una circunferencia de la cintura por encima del 90 percentil. En un estudio de </w:t>
      </w:r>
      <w:r w:rsidRPr="00D713FE">
        <w:rPr>
          <w:rFonts w:eastAsia="Calibri"/>
          <w:i/>
          <w:lang w:val="es-ES" w:eastAsia="en-US"/>
        </w:rPr>
        <w:t>Picos</w:t>
      </w:r>
      <w:r w:rsidRPr="00D713FE">
        <w:rPr>
          <w:rFonts w:eastAsia="Calibri"/>
          <w:lang w:val="es-ES" w:eastAsia="en-US"/>
        </w:rPr>
        <w:t xml:space="preserve"> y </w:t>
      </w:r>
      <w:proofErr w:type="gramStart"/>
      <w:r w:rsidRPr="00D713FE">
        <w:rPr>
          <w:rFonts w:eastAsia="Calibri"/>
          <w:lang w:val="es-ES" w:eastAsia="en-US"/>
        </w:rPr>
        <w:t>otros,</w:t>
      </w:r>
      <w:r w:rsidRPr="00D713FE">
        <w:rPr>
          <w:rFonts w:eastAsia="Calibri"/>
          <w:vertAlign w:val="superscript"/>
          <w:lang w:val="es-ES" w:eastAsia="en-US"/>
        </w:rPr>
        <w:t>(</w:t>
      </w:r>
      <w:proofErr w:type="gramEnd"/>
      <w:r w:rsidRPr="00D713FE">
        <w:rPr>
          <w:rFonts w:eastAsia="Calibri"/>
          <w:vertAlign w:val="superscript"/>
          <w:lang w:val="es-ES" w:eastAsia="en-US"/>
        </w:rPr>
        <w:t xml:space="preserve">19) </w:t>
      </w:r>
      <w:r w:rsidRPr="00D713FE">
        <w:rPr>
          <w:rFonts w:eastAsia="Calibri"/>
          <w:lang w:val="es-ES" w:eastAsia="en-US"/>
        </w:rPr>
        <w:t>detectan que 64,4 % de los adolescentes obesos presentan una circunferencia de cintura atípica, considera como tal valores por encima del 97 percentil, es decir, un punto de corte superior al de la presente investigación.</w:t>
      </w:r>
    </w:p>
    <w:p w14:paraId="62875479" w14:textId="77777777" w:rsidR="00D713FE" w:rsidRPr="00D713FE" w:rsidRDefault="00D713FE" w:rsidP="00D713FE">
      <w:pPr>
        <w:spacing w:line="360" w:lineRule="auto"/>
        <w:jc w:val="both"/>
        <w:rPr>
          <w:rFonts w:eastAsia="Calibri"/>
          <w:lang w:val="es-MX" w:eastAsia="en-US"/>
        </w:rPr>
      </w:pPr>
      <w:r w:rsidRPr="00D713FE">
        <w:rPr>
          <w:rFonts w:eastAsia="Calibri"/>
          <w:lang w:val="es-MX" w:eastAsia="en-US"/>
        </w:rPr>
        <w:t xml:space="preserve">En Cuba se han realizado estudios en diferentes municipios y provincias. En La Habana, una </w:t>
      </w:r>
      <w:proofErr w:type="gramStart"/>
      <w:r w:rsidRPr="00D713FE">
        <w:rPr>
          <w:rFonts w:eastAsia="Calibri"/>
          <w:lang w:val="es-MX" w:eastAsia="en-US"/>
        </w:rPr>
        <w:t>investigación</w:t>
      </w:r>
      <w:r w:rsidRPr="00D713FE">
        <w:rPr>
          <w:rFonts w:eastAsia="Calibri"/>
          <w:vertAlign w:val="superscript"/>
          <w:lang w:val="es-MX" w:eastAsia="en-US"/>
        </w:rPr>
        <w:t>(</w:t>
      </w:r>
      <w:proofErr w:type="gramEnd"/>
      <w:r w:rsidRPr="00D713FE">
        <w:rPr>
          <w:rFonts w:eastAsia="Calibri"/>
          <w:vertAlign w:val="superscript"/>
          <w:lang w:val="es-MX" w:eastAsia="en-US"/>
        </w:rPr>
        <w:t>5)</w:t>
      </w:r>
      <w:r w:rsidRPr="00D713FE">
        <w:rPr>
          <w:rFonts w:eastAsia="Calibri"/>
          <w:lang w:val="es-MX" w:eastAsia="en-US"/>
        </w:rPr>
        <w:t xml:space="preserve"> muestra que, de 276 adolescentes, el 16,3 % presenta sobrepeso y el 6,9 % obesidad. En 17,4 % se comprobaron alteraciones de las cifras de tensión arterial; más del 50 % consumía diariamente alimentos fritos, o de 5 a 6 veces por semana y el 72,8 % consumía diariamente alimentos azucarados; sin embargo, solo la cuarta parte comía vegetales (aproximadamente el 40 %); el 7 % practicaba tabaquismo activo, el 56 % pasivo y solo el 37 % no estaba expuesto al humo de tabaco. El 34,43 % consumía bebidas alcohólicas, la mayoría en fiestas.</w:t>
      </w:r>
    </w:p>
    <w:p w14:paraId="7CC096DF" w14:textId="77777777" w:rsidR="00D713FE" w:rsidRPr="00D713FE" w:rsidRDefault="00D713FE" w:rsidP="00D713FE">
      <w:pPr>
        <w:spacing w:line="360" w:lineRule="auto"/>
        <w:jc w:val="both"/>
        <w:rPr>
          <w:rFonts w:eastAsia="Calibri"/>
          <w:lang w:val="es-MX" w:eastAsia="en-US"/>
        </w:rPr>
      </w:pPr>
      <w:r w:rsidRPr="00D713FE">
        <w:rPr>
          <w:rFonts w:eastAsia="Calibri"/>
          <w:lang w:val="es-MX" w:eastAsia="en-US"/>
        </w:rPr>
        <w:t xml:space="preserve">Es notable la existencia de situaciones o condiciones que ponen en riesgo la salud de las generaciones jóvenes y mucho más peligroso el aparente desconocimiento de la familia; pilar fundamental en la formación de niños y adolescentes. </w:t>
      </w:r>
    </w:p>
    <w:p w14:paraId="0368DEF4" w14:textId="77777777" w:rsidR="00D713FE" w:rsidRPr="00D713FE" w:rsidRDefault="00D713FE" w:rsidP="00D713FE">
      <w:pPr>
        <w:spacing w:line="360" w:lineRule="auto"/>
        <w:jc w:val="both"/>
        <w:rPr>
          <w:rFonts w:eastAsia="Calibri"/>
          <w:lang w:val="es-MX" w:eastAsia="en-US"/>
        </w:rPr>
      </w:pPr>
      <w:r w:rsidRPr="00D713FE">
        <w:rPr>
          <w:rFonts w:eastAsia="Calibri"/>
          <w:lang w:val="es-MX" w:eastAsia="en-US"/>
        </w:rPr>
        <w:t xml:space="preserve">La población estudiada se limita a adolescentes de un área geográfica con características comunes, por tanto, no es posible plantear que sea similar en otras poblaciones. Sin embargo, esta investigación puede ser replicable en otros escenarios con poblaciones de mayor extensión y características diversas. </w:t>
      </w:r>
    </w:p>
    <w:p w14:paraId="693DE685" w14:textId="77777777" w:rsidR="00D713FE" w:rsidRPr="00D713FE" w:rsidRDefault="00D713FE" w:rsidP="00D713FE">
      <w:pPr>
        <w:spacing w:line="360" w:lineRule="auto"/>
        <w:jc w:val="both"/>
        <w:rPr>
          <w:rFonts w:eastAsia="Calibri"/>
          <w:lang w:val="es-MX" w:eastAsia="en-US"/>
        </w:rPr>
      </w:pPr>
      <w:r w:rsidRPr="00D713FE">
        <w:rPr>
          <w:rFonts w:eastAsia="Calibri"/>
          <w:lang w:val="es-MX" w:eastAsia="en-US"/>
        </w:rPr>
        <w:t xml:space="preserve">En los adolescentes estudiados </w:t>
      </w:r>
      <w:bookmarkStart w:id="1" w:name="_Hlk122614209"/>
      <w:r w:rsidRPr="00D713FE">
        <w:rPr>
          <w:rFonts w:eastAsia="Calibri"/>
          <w:lang w:val="es-MX" w:eastAsia="en-US"/>
        </w:rPr>
        <w:t>las señales aterogénicas tempranas más frecuentes son la obesidad abdominal, el sobrepeso y el sedentarismo, en ese orden.</w:t>
      </w:r>
      <w:bookmarkEnd w:id="1"/>
      <w:r w:rsidRPr="00D713FE">
        <w:rPr>
          <w:rFonts w:eastAsia="Calibri"/>
          <w:lang w:val="es-MX" w:eastAsia="en-US"/>
        </w:rPr>
        <w:t xml:space="preserve"> </w:t>
      </w:r>
    </w:p>
    <w:p w14:paraId="06C158C8" w14:textId="77777777" w:rsidR="00D713FE" w:rsidRPr="00D713FE" w:rsidRDefault="00D713FE" w:rsidP="00D713FE">
      <w:pPr>
        <w:spacing w:line="360" w:lineRule="auto"/>
        <w:jc w:val="both"/>
        <w:rPr>
          <w:rFonts w:eastAsia="Calibri"/>
          <w:lang w:val="es-MX" w:eastAsia="en-US"/>
        </w:rPr>
      </w:pPr>
    </w:p>
    <w:p w14:paraId="4277A9AD" w14:textId="77777777" w:rsidR="00D713FE" w:rsidRPr="00D713FE" w:rsidRDefault="00D713FE" w:rsidP="00D713FE">
      <w:pPr>
        <w:spacing w:line="360" w:lineRule="auto"/>
        <w:jc w:val="both"/>
        <w:rPr>
          <w:rFonts w:eastAsia="Calibri"/>
          <w:lang w:val="es-MX" w:eastAsia="en-US"/>
        </w:rPr>
      </w:pPr>
    </w:p>
    <w:p w14:paraId="03B53475" w14:textId="77777777" w:rsidR="00D713FE" w:rsidRPr="00D713FE" w:rsidRDefault="00D713FE" w:rsidP="00D713FE">
      <w:pPr>
        <w:spacing w:line="360" w:lineRule="auto"/>
        <w:jc w:val="center"/>
        <w:rPr>
          <w:rFonts w:eastAsia="Calibri"/>
          <w:b/>
          <w:sz w:val="32"/>
          <w:szCs w:val="32"/>
          <w:lang w:val="es-ES" w:eastAsia="en-US"/>
        </w:rPr>
      </w:pPr>
      <w:r w:rsidRPr="00D713FE">
        <w:rPr>
          <w:rFonts w:eastAsia="Calibri"/>
          <w:b/>
          <w:sz w:val="32"/>
          <w:szCs w:val="32"/>
          <w:lang w:val="es-ES" w:eastAsia="en-US"/>
        </w:rPr>
        <w:t>REFERENCIAS BIBLIOGRÁFICAS</w:t>
      </w:r>
    </w:p>
    <w:p w14:paraId="59AA217A" w14:textId="77777777" w:rsidR="00D713FE" w:rsidRPr="00D713FE" w:rsidRDefault="00D713FE" w:rsidP="00D713FE">
      <w:pPr>
        <w:spacing w:line="360" w:lineRule="auto"/>
        <w:rPr>
          <w:rFonts w:eastAsia="MS Mincho"/>
          <w:spacing w:val="-2"/>
          <w:lang w:val="es-MX" w:eastAsia="en-US"/>
        </w:rPr>
      </w:pPr>
      <w:r w:rsidRPr="00D713FE">
        <w:rPr>
          <w:rFonts w:eastAsia="MS Mincho"/>
          <w:spacing w:val="-2"/>
          <w:lang w:val="es-MX" w:eastAsia="en-US"/>
        </w:rPr>
        <w:t xml:space="preserve">1. Fernández-Britto Rodríguez JE, Barriuso Andino A, Chiang MT, Pereira A, Toros Xavier H, Castillo Herrera JA, et al. La señal aterogénica temprana: estudio multinacional de 4 934 niños y jóvenes y 1 278 </w:t>
      </w:r>
      <w:r w:rsidRPr="00D713FE">
        <w:rPr>
          <w:rFonts w:eastAsia="MS Mincho"/>
          <w:spacing w:val="-2"/>
          <w:lang w:val="es-MX" w:eastAsia="en-US"/>
        </w:rPr>
        <w:lastRenderedPageBreak/>
        <w:t>autopsias. Rev Cub Invest Bioméd. 2005 [acceso: 03/05/2018]; 24(3</w:t>
      </w:r>
      <w:proofErr w:type="gramStart"/>
      <w:r w:rsidRPr="00D713FE">
        <w:rPr>
          <w:rFonts w:eastAsia="MS Mincho"/>
          <w:spacing w:val="-2"/>
          <w:lang w:val="es-MX" w:eastAsia="en-US"/>
        </w:rPr>
        <w:t>):[</w:t>
      </w:r>
      <w:proofErr w:type="gramEnd"/>
      <w:r w:rsidRPr="00D713FE">
        <w:rPr>
          <w:rFonts w:eastAsia="MS Mincho"/>
          <w:spacing w:val="-2"/>
          <w:lang w:val="es-MX" w:eastAsia="en-US"/>
        </w:rPr>
        <w:t xml:space="preserve">aprox. 6 pant.].  Disponible en:  </w:t>
      </w:r>
      <w:hyperlink r:id="rId16" w:history="1">
        <w:r w:rsidRPr="00D713FE">
          <w:rPr>
            <w:rFonts w:eastAsia="MS Mincho"/>
            <w:color w:val="0000FF"/>
            <w:spacing w:val="-2"/>
            <w:u w:val="single"/>
            <w:lang w:val="es-MX" w:eastAsia="en-US"/>
          </w:rPr>
          <w:t>http://scielo.sld.cu/scielo.php?script=sci_arttext&amp;pid=S0864-03002005000300002&amp;lng=es</w:t>
        </w:r>
      </w:hyperlink>
      <w:r w:rsidRPr="00D713FE">
        <w:rPr>
          <w:rFonts w:eastAsia="MS Mincho"/>
          <w:spacing w:val="-2"/>
          <w:lang w:val="es-MX" w:eastAsia="en-US"/>
        </w:rPr>
        <w:t xml:space="preserve">  </w:t>
      </w:r>
    </w:p>
    <w:p w14:paraId="6ED32F44" w14:textId="77777777" w:rsidR="00D713FE" w:rsidRPr="00D713FE" w:rsidRDefault="00D713FE" w:rsidP="00D713FE">
      <w:pPr>
        <w:spacing w:line="360" w:lineRule="auto"/>
        <w:rPr>
          <w:rFonts w:eastAsia="MS Mincho"/>
          <w:spacing w:val="-2"/>
          <w:lang w:val="es-MX" w:eastAsia="en-US"/>
        </w:rPr>
      </w:pPr>
      <w:r w:rsidRPr="00D713FE">
        <w:rPr>
          <w:rFonts w:eastAsia="MS Mincho"/>
          <w:spacing w:val="-2"/>
          <w:lang w:val="es-MX" w:eastAsia="en-US"/>
        </w:rPr>
        <w:t xml:space="preserve">2. Naranjo Domínguez AA, Padrón González Alexander A, Arman Alessandini Gabino E, Aroche Aportela R, Cabinda A. Señales aterogénicas tempranas en un área de salud del municipio Consolación del Sur. Cor Salud. 2014 [acceso: 04/05/2018]; 6(4):314-20. Disponible en: </w:t>
      </w:r>
      <w:hyperlink r:id="rId17" w:history="1">
        <w:r w:rsidRPr="00D713FE">
          <w:rPr>
            <w:rFonts w:eastAsia="MS Mincho"/>
            <w:color w:val="0000FF"/>
            <w:spacing w:val="-2"/>
            <w:u w:val="single"/>
            <w:lang w:val="es-MX" w:eastAsia="en-US"/>
          </w:rPr>
          <w:t>http://www.revcorsalud.sld.cu/index.php/cors/article/view/119</w:t>
        </w:r>
      </w:hyperlink>
      <w:r w:rsidRPr="00D713FE">
        <w:rPr>
          <w:rFonts w:eastAsia="MS Mincho"/>
          <w:spacing w:val="-2"/>
          <w:lang w:val="es-MX" w:eastAsia="en-US"/>
        </w:rPr>
        <w:t xml:space="preserve">  </w:t>
      </w:r>
    </w:p>
    <w:p w14:paraId="36C93DC3" w14:textId="77777777" w:rsidR="00D713FE" w:rsidRPr="00D713FE" w:rsidRDefault="00D713FE" w:rsidP="00D713FE">
      <w:pPr>
        <w:spacing w:line="360" w:lineRule="auto"/>
        <w:rPr>
          <w:rFonts w:eastAsia="MS Mincho"/>
          <w:spacing w:val="-2"/>
          <w:lang w:val="es-MX" w:eastAsia="en-US"/>
        </w:rPr>
      </w:pPr>
      <w:r w:rsidRPr="00D713FE">
        <w:rPr>
          <w:rFonts w:eastAsia="MS Mincho"/>
          <w:spacing w:val="-2"/>
          <w:lang w:val="es-MX" w:eastAsia="en-US"/>
        </w:rPr>
        <w:t xml:space="preserve">3. Ministerio de Salud Pública. Anuario Estadístico de Salud 2016. La Habana: Dirección de Registros Médicos y Estadísticas de Salud; 2017. [acceso: 03/05/2018]. Disponible en: </w:t>
      </w:r>
      <w:hyperlink r:id="rId18" w:history="1">
        <w:r w:rsidRPr="00D713FE">
          <w:rPr>
            <w:rFonts w:eastAsia="MS Mincho"/>
            <w:color w:val="0000FF"/>
            <w:spacing w:val="-2"/>
            <w:u w:val="single"/>
            <w:lang w:val="es-MX" w:eastAsia="en-US"/>
          </w:rPr>
          <w:t>http://files.sld.cu/dne/files/2017/05/Anuario_Estad%C3%ADstico_de_Salud_e_2016_edici%C3%B3n_2017.pdf</w:t>
        </w:r>
      </w:hyperlink>
      <w:r w:rsidRPr="00D713FE">
        <w:rPr>
          <w:rFonts w:eastAsia="MS Mincho"/>
          <w:spacing w:val="-2"/>
          <w:lang w:val="es-MX" w:eastAsia="en-US"/>
        </w:rPr>
        <w:t xml:space="preserve"> </w:t>
      </w:r>
    </w:p>
    <w:p w14:paraId="615337A2" w14:textId="77777777" w:rsidR="00D713FE" w:rsidRPr="00D713FE" w:rsidRDefault="00D713FE" w:rsidP="00D713FE">
      <w:pPr>
        <w:spacing w:line="360" w:lineRule="auto"/>
        <w:rPr>
          <w:rFonts w:eastAsia="MS Mincho"/>
          <w:spacing w:val="-2"/>
          <w:lang w:val="es-MX" w:eastAsia="en-US"/>
        </w:rPr>
      </w:pPr>
      <w:r w:rsidRPr="00D713FE">
        <w:rPr>
          <w:rFonts w:eastAsia="MS Mincho"/>
          <w:spacing w:val="-2"/>
          <w:lang w:val="es-MX" w:eastAsia="en-US"/>
        </w:rPr>
        <w:t xml:space="preserve">4. Ferrer Arrocha M, Fernández-Britto Rodríguez JE, Bacallao Gallestey J, Pérez Assef H. Evolución de las Señales Aterogénicas Tempranas en una cohorte de adolescentes habaneros. En: Congreso virtual CODAJIC; 2012 [acceso: 04/05/2018]. Disponible en: </w:t>
      </w:r>
      <w:hyperlink r:id="rId19" w:history="1">
        <w:r w:rsidRPr="00D713FE">
          <w:rPr>
            <w:rFonts w:eastAsia="MS Mincho"/>
            <w:color w:val="0000FF"/>
            <w:spacing w:val="-2"/>
            <w:u w:val="single"/>
            <w:lang w:val="es-MX" w:eastAsia="en-US"/>
          </w:rPr>
          <w:t>http://www.codajic.org/sites/default/files/sites/www.codajic.org/files/33%20-%20Evoluci%C3%B3n%20de%20las%20Se%C3%B1ales%20Aterog%C3%A9nicas%20Tempranas%20en%20una%20_0.pdf</w:t>
        </w:r>
      </w:hyperlink>
      <w:r w:rsidRPr="00D713FE">
        <w:rPr>
          <w:rFonts w:eastAsia="MS Mincho"/>
          <w:spacing w:val="-2"/>
          <w:lang w:val="es-MX" w:eastAsia="en-US"/>
        </w:rPr>
        <w:t xml:space="preserve"> </w:t>
      </w:r>
    </w:p>
    <w:p w14:paraId="508A1ADE" w14:textId="77777777" w:rsidR="00D713FE" w:rsidRPr="00D713FE" w:rsidRDefault="00D713FE" w:rsidP="00D713FE">
      <w:pPr>
        <w:spacing w:line="360" w:lineRule="auto"/>
        <w:rPr>
          <w:rFonts w:eastAsia="MS Mincho"/>
          <w:spacing w:val="-2"/>
          <w:lang w:val="es-MX" w:eastAsia="en-US"/>
        </w:rPr>
      </w:pPr>
      <w:r w:rsidRPr="00D713FE">
        <w:rPr>
          <w:rFonts w:eastAsia="MS Mincho"/>
          <w:spacing w:val="-2"/>
          <w:lang w:val="es-MX" w:eastAsia="en-US"/>
        </w:rPr>
        <w:t xml:space="preserve">5. González Sánchez R, Llapur Milián R, Díaz Cuesta M, Illa Cos MR, Yee López E, Pérez Bello D. Estilos de vida, hipertensión arterial y obesidad en adolescentes. Rev Cuban Pediatr. 2015 [acceso: 07/05/2018]; 87(3):273-84. Disponible en: </w:t>
      </w:r>
      <w:hyperlink r:id="rId20" w:history="1">
        <w:r w:rsidRPr="00D713FE">
          <w:rPr>
            <w:rFonts w:eastAsia="MS Mincho"/>
            <w:color w:val="0000FF"/>
            <w:spacing w:val="-2"/>
            <w:u w:val="single"/>
            <w:lang w:val="es-MX" w:eastAsia="en-US"/>
          </w:rPr>
          <w:t>http://scieloprueba.sld.cu/scielo.php?script=sci_arttext&amp;pid=S0034-75312015000300003&amp;lng=es</w:t>
        </w:r>
      </w:hyperlink>
      <w:r w:rsidRPr="00D713FE">
        <w:rPr>
          <w:rFonts w:eastAsia="MS Mincho"/>
          <w:spacing w:val="-2"/>
          <w:lang w:val="es-MX" w:eastAsia="en-US"/>
        </w:rPr>
        <w:t xml:space="preserve"> </w:t>
      </w:r>
    </w:p>
    <w:p w14:paraId="5D358865" w14:textId="77777777" w:rsidR="00D713FE" w:rsidRPr="00D713FE" w:rsidRDefault="00D713FE" w:rsidP="00D713FE">
      <w:pPr>
        <w:spacing w:line="360" w:lineRule="auto"/>
        <w:rPr>
          <w:rFonts w:eastAsia="MS Mincho"/>
          <w:spacing w:val="-2"/>
          <w:lang w:val="es-MX" w:eastAsia="en-US"/>
        </w:rPr>
      </w:pPr>
      <w:r w:rsidRPr="00D713FE">
        <w:rPr>
          <w:rFonts w:eastAsia="MS Mincho"/>
          <w:spacing w:val="-2"/>
          <w:lang w:val="es-MX" w:eastAsia="en-US"/>
        </w:rPr>
        <w:t xml:space="preserve">6. Llapur Milián R, González Sánchez R, Borges Alfonso K, Rubio Olivares DY. Alteraciones lipídicas en la hipertensión arterial esencial. Rev Cuban Pediatr. 2013 [acceso: 05/05/2018]; 85(3):283-94. Disponible en: </w:t>
      </w:r>
      <w:hyperlink r:id="rId21" w:history="1">
        <w:r w:rsidRPr="00D713FE">
          <w:rPr>
            <w:rFonts w:eastAsia="MS Mincho"/>
            <w:color w:val="0000FF"/>
            <w:spacing w:val="-2"/>
            <w:u w:val="single"/>
            <w:lang w:val="es-MX" w:eastAsia="en-US"/>
          </w:rPr>
          <w:t>http://scielo.sld.cu/scielo.php?script=sci_arttext&amp;pid=S0034-75312013000300002&amp;lng=es</w:t>
        </w:r>
      </w:hyperlink>
      <w:r w:rsidRPr="00D713FE">
        <w:rPr>
          <w:rFonts w:eastAsia="MS Mincho"/>
          <w:spacing w:val="-2"/>
          <w:lang w:val="es-MX" w:eastAsia="en-US"/>
        </w:rPr>
        <w:t xml:space="preserve">   </w:t>
      </w:r>
    </w:p>
    <w:p w14:paraId="69BE6B0C" w14:textId="77777777" w:rsidR="00D713FE" w:rsidRPr="00D713FE" w:rsidRDefault="00D713FE" w:rsidP="00D713FE">
      <w:pPr>
        <w:spacing w:line="360" w:lineRule="auto"/>
        <w:rPr>
          <w:rFonts w:eastAsia="MS Mincho"/>
          <w:spacing w:val="-2"/>
          <w:lang w:val="es-MX" w:eastAsia="en-US"/>
        </w:rPr>
      </w:pPr>
      <w:r w:rsidRPr="00D713FE">
        <w:rPr>
          <w:rFonts w:eastAsia="MS Mincho"/>
          <w:spacing w:val="-2"/>
          <w:lang w:val="es-MX" w:eastAsia="en-US"/>
        </w:rPr>
        <w:t>7. González Sánchez R, Llapur Milián R. Tratamiento de la hipertensión arterial en niños y adolescentes. Rev Cuban Pediatr. 2017 [acceso: 07/05/2018]; 89(3</w:t>
      </w:r>
      <w:proofErr w:type="gramStart"/>
      <w:r w:rsidRPr="00D713FE">
        <w:rPr>
          <w:rFonts w:eastAsia="MS Mincho"/>
          <w:spacing w:val="-2"/>
          <w:lang w:val="es-MX" w:eastAsia="en-US"/>
        </w:rPr>
        <w:t>):[</w:t>
      </w:r>
      <w:proofErr w:type="gramEnd"/>
      <w:r w:rsidRPr="00D713FE">
        <w:rPr>
          <w:rFonts w:eastAsia="MS Mincho"/>
          <w:spacing w:val="-2"/>
          <w:lang w:val="es-MX" w:eastAsia="en-US"/>
        </w:rPr>
        <w:t xml:space="preserve">aprox. 4 pant.]. Disponible en: </w:t>
      </w:r>
      <w:hyperlink r:id="rId22" w:history="1">
        <w:r w:rsidRPr="00D713FE">
          <w:rPr>
            <w:rFonts w:eastAsia="MS Mincho"/>
            <w:color w:val="0000FF"/>
            <w:spacing w:val="-2"/>
            <w:u w:val="single"/>
            <w:lang w:val="es-MX" w:eastAsia="en-US"/>
          </w:rPr>
          <w:t>http://scieloprueba.sld.cu/scielo.php?script=sci_arttext&amp;pid=S0034-75312017000300009&amp;lng=es</w:t>
        </w:r>
      </w:hyperlink>
      <w:r w:rsidRPr="00D713FE">
        <w:rPr>
          <w:rFonts w:eastAsia="MS Mincho"/>
          <w:spacing w:val="-2"/>
          <w:lang w:val="es-MX" w:eastAsia="en-US"/>
        </w:rPr>
        <w:t xml:space="preserve"> </w:t>
      </w:r>
    </w:p>
    <w:p w14:paraId="491D9BD4" w14:textId="77777777" w:rsidR="00D713FE" w:rsidRPr="00D713FE" w:rsidRDefault="00D713FE" w:rsidP="00D713FE">
      <w:pPr>
        <w:spacing w:line="360" w:lineRule="auto"/>
        <w:rPr>
          <w:rFonts w:eastAsia="MS Mincho"/>
          <w:spacing w:val="-2"/>
          <w:lang w:val="es-MX" w:eastAsia="en-US"/>
        </w:rPr>
      </w:pPr>
      <w:r w:rsidRPr="00D713FE">
        <w:rPr>
          <w:rFonts w:eastAsia="MS Mincho"/>
          <w:spacing w:val="-2"/>
          <w:lang w:val="en-US" w:eastAsia="en-US"/>
        </w:rPr>
        <w:lastRenderedPageBreak/>
        <w:t xml:space="preserve">8. Genevieve N. Healy, Neville Owen. </w:t>
      </w:r>
      <w:r w:rsidRPr="00D713FE">
        <w:rPr>
          <w:rFonts w:eastAsia="MS Mincho"/>
          <w:spacing w:val="-2"/>
          <w:lang w:val="es-MX" w:eastAsia="en-US"/>
        </w:rPr>
        <w:t xml:space="preserve">Conducta sedentaria y biomarcadores del riesgo cardiometabólico en adolescentes: un problema científico y de salud pública emergente. Rev Esp Cardiol. 2010 [acceso: 05/05/2018]; 63(03):261-4. Disponible en: </w:t>
      </w:r>
      <w:hyperlink r:id="rId23" w:history="1">
        <w:r w:rsidRPr="00D713FE">
          <w:rPr>
            <w:rFonts w:eastAsia="MS Mincho"/>
            <w:color w:val="0000FF"/>
            <w:spacing w:val="-2"/>
            <w:u w:val="single"/>
            <w:lang w:val="es-MX" w:eastAsia="en-US"/>
          </w:rPr>
          <w:t>http://www.revespcardiol.org/es/conducta-sedentaria-biomarcadores-del-riesgo/articulo/13147692/</w:t>
        </w:r>
      </w:hyperlink>
      <w:r w:rsidRPr="00D713FE">
        <w:rPr>
          <w:rFonts w:eastAsia="MS Mincho"/>
          <w:spacing w:val="-2"/>
          <w:lang w:val="es-MX" w:eastAsia="en-US"/>
        </w:rPr>
        <w:t xml:space="preserve"> </w:t>
      </w:r>
    </w:p>
    <w:p w14:paraId="0FEFE025" w14:textId="77777777" w:rsidR="00D713FE" w:rsidRPr="00D713FE" w:rsidRDefault="00D713FE" w:rsidP="00D713FE">
      <w:pPr>
        <w:spacing w:line="360" w:lineRule="auto"/>
        <w:rPr>
          <w:rFonts w:eastAsia="MS Mincho"/>
          <w:spacing w:val="-2"/>
          <w:lang w:val="es-MX" w:eastAsia="en-US"/>
        </w:rPr>
      </w:pPr>
      <w:r w:rsidRPr="00D713FE">
        <w:rPr>
          <w:rFonts w:eastAsia="MS Mincho"/>
          <w:spacing w:val="-2"/>
          <w:lang w:val="es-MX" w:eastAsia="en-US"/>
        </w:rPr>
        <w:t xml:space="preserve">9. Grupo de trabajo de puericultura, Departamento materno infantil. Consulta de puericultura. 3ra ed. La Habana: Ecimed; 2016. [acceso: 05/05/2018]. Disponible en: </w:t>
      </w:r>
      <w:hyperlink r:id="rId24" w:history="1">
        <w:r w:rsidRPr="00D713FE">
          <w:rPr>
            <w:rFonts w:eastAsia="MS Mincho"/>
            <w:color w:val="0000FF"/>
            <w:spacing w:val="-2"/>
            <w:u w:val="single"/>
            <w:lang w:val="es-MX" w:eastAsia="en-US"/>
          </w:rPr>
          <w:t>https://temas.sld.cu/puericultura/files/2014/07/Puericultura-FINAL-HIGHT-1-2-16.pdf</w:t>
        </w:r>
      </w:hyperlink>
      <w:r w:rsidRPr="00D713FE">
        <w:rPr>
          <w:rFonts w:eastAsia="MS Mincho"/>
          <w:spacing w:val="-2"/>
          <w:lang w:val="es-MX" w:eastAsia="en-US"/>
        </w:rPr>
        <w:t xml:space="preserve">   </w:t>
      </w:r>
    </w:p>
    <w:p w14:paraId="0076B3E7" w14:textId="77777777" w:rsidR="00D713FE" w:rsidRPr="00D713FE" w:rsidRDefault="00D713FE" w:rsidP="00D713FE">
      <w:pPr>
        <w:spacing w:line="360" w:lineRule="auto"/>
        <w:rPr>
          <w:rFonts w:eastAsia="MS Mincho"/>
          <w:spacing w:val="-2"/>
          <w:lang w:val="es-MX" w:eastAsia="en-US"/>
        </w:rPr>
      </w:pPr>
      <w:r w:rsidRPr="00D713FE">
        <w:rPr>
          <w:rFonts w:eastAsia="MS Mincho"/>
          <w:spacing w:val="-2"/>
          <w:lang w:val="es-MX" w:eastAsia="en-US"/>
        </w:rPr>
        <w:t xml:space="preserve">10. Porrata C, Monterrey P, Rodríguez L, Martín I, Sánchez R, Días ME, et al. Guías alimentarias para la población cubana mayor de dos años de edad. La Habana: Editorial Ciencias Médicas; 2016. [acceso: 21/03/2018]. Disponible en: </w:t>
      </w:r>
      <w:hyperlink r:id="rId25" w:history="1">
        <w:r w:rsidRPr="00D713FE">
          <w:rPr>
            <w:rFonts w:eastAsia="MS Mincho"/>
            <w:color w:val="0000FF"/>
            <w:spacing w:val="-2"/>
            <w:u w:val="single"/>
            <w:lang w:val="es-MX" w:eastAsia="en-US"/>
          </w:rPr>
          <w:t>https://extranet.who.int/ncdccs/Data/CUB_B14_Gu%C3%ADas%20alimentarias%20rectificadas%202016.pdf</w:t>
        </w:r>
      </w:hyperlink>
      <w:r w:rsidRPr="00D713FE">
        <w:rPr>
          <w:rFonts w:eastAsia="MS Mincho"/>
          <w:spacing w:val="-2"/>
          <w:lang w:val="es-MX" w:eastAsia="en-US"/>
        </w:rPr>
        <w:t xml:space="preserve">   </w:t>
      </w:r>
    </w:p>
    <w:p w14:paraId="64E04AD4" w14:textId="77777777" w:rsidR="00D713FE" w:rsidRPr="00D713FE" w:rsidRDefault="00D713FE" w:rsidP="00D713FE">
      <w:pPr>
        <w:spacing w:line="360" w:lineRule="auto"/>
        <w:rPr>
          <w:rFonts w:eastAsia="MS Mincho"/>
          <w:spacing w:val="-2"/>
          <w:lang w:val="es-MX" w:eastAsia="en-US"/>
        </w:rPr>
      </w:pPr>
      <w:r w:rsidRPr="00D713FE">
        <w:rPr>
          <w:rFonts w:eastAsia="MS Mincho"/>
          <w:spacing w:val="-2"/>
          <w:lang w:val="es-MX" w:eastAsia="en-US"/>
        </w:rPr>
        <w:t xml:space="preserve">11. Llapur R, González R. Hipertensión arterial en niños y adolescentes. Rev </w:t>
      </w:r>
      <w:proofErr w:type="gramStart"/>
      <w:r w:rsidRPr="00D713FE">
        <w:rPr>
          <w:rFonts w:eastAsia="MS Mincho"/>
          <w:spacing w:val="-2"/>
          <w:lang w:val="es-MX" w:eastAsia="en-US"/>
        </w:rPr>
        <w:t>Cubana</w:t>
      </w:r>
      <w:proofErr w:type="gramEnd"/>
      <w:r w:rsidRPr="00D713FE">
        <w:rPr>
          <w:rFonts w:eastAsia="MS Mincho"/>
          <w:spacing w:val="-2"/>
          <w:lang w:val="es-MX" w:eastAsia="en-US"/>
        </w:rPr>
        <w:t xml:space="preserve"> Pediatr. 2015 [acceso: 21/03/2017]; 87(2</w:t>
      </w:r>
      <w:proofErr w:type="gramStart"/>
      <w:r w:rsidRPr="00D713FE">
        <w:rPr>
          <w:rFonts w:eastAsia="MS Mincho"/>
          <w:spacing w:val="-2"/>
          <w:lang w:val="es-MX" w:eastAsia="en-US"/>
        </w:rPr>
        <w:t>):[</w:t>
      </w:r>
      <w:proofErr w:type="gramEnd"/>
      <w:r w:rsidRPr="00D713FE">
        <w:rPr>
          <w:rFonts w:eastAsia="MS Mincho"/>
          <w:spacing w:val="-2"/>
          <w:lang w:val="es-MX" w:eastAsia="en-US"/>
        </w:rPr>
        <w:t xml:space="preserve">aprox. 4 pant.]. Disponible en: </w:t>
      </w:r>
      <w:hyperlink r:id="rId26" w:history="1">
        <w:r w:rsidRPr="00D713FE">
          <w:rPr>
            <w:rFonts w:eastAsia="MS Mincho"/>
            <w:color w:val="0000FF"/>
            <w:spacing w:val="-2"/>
            <w:u w:val="single"/>
            <w:lang w:val="es-MX" w:eastAsia="en-US"/>
          </w:rPr>
          <w:t>http://scielo.sld.cu/scielo.php?script=sci_arttext&amp;pid=S0034-75312015000200001&amp;lng=es&amp;nrm=iso&amp;tlng=es</w:t>
        </w:r>
      </w:hyperlink>
      <w:r w:rsidRPr="00D713FE">
        <w:rPr>
          <w:rFonts w:eastAsia="MS Mincho"/>
          <w:spacing w:val="-2"/>
          <w:lang w:val="es-MX" w:eastAsia="en-US"/>
        </w:rPr>
        <w:t xml:space="preserve">  </w:t>
      </w:r>
    </w:p>
    <w:p w14:paraId="0BA3A3C7" w14:textId="77777777" w:rsidR="00D713FE" w:rsidRPr="00D713FE" w:rsidRDefault="00D713FE" w:rsidP="00D713FE">
      <w:pPr>
        <w:spacing w:line="360" w:lineRule="auto"/>
        <w:rPr>
          <w:rFonts w:eastAsia="MS Mincho"/>
          <w:spacing w:val="-2"/>
          <w:lang w:val="es-MX" w:eastAsia="en-US"/>
        </w:rPr>
      </w:pPr>
      <w:r w:rsidRPr="00D713FE">
        <w:rPr>
          <w:rFonts w:eastAsia="MS Mincho"/>
          <w:spacing w:val="-2"/>
          <w:lang w:val="es-MX" w:eastAsia="en-US"/>
        </w:rPr>
        <w:t xml:space="preserve">12. Naranjo AA, Padrón A, Armán GA, Aroche R, Cabinda A. Señales aterogénicas tempranas en un área de salud del municipio Consolación del Sur. Cor Salud.  2014 [acceso: 12/03/2019]; 6(4):314-20. Disponible en: </w:t>
      </w:r>
      <w:hyperlink r:id="rId27" w:history="1">
        <w:r w:rsidRPr="00D713FE">
          <w:rPr>
            <w:rFonts w:eastAsia="MS Mincho"/>
            <w:color w:val="0000FF"/>
            <w:spacing w:val="-2"/>
            <w:u w:val="single"/>
            <w:lang w:val="es-MX" w:eastAsia="en-US"/>
          </w:rPr>
          <w:t>http://www.revcorsalud.sld.cu/index.php/cors/article/view/119/289</w:t>
        </w:r>
      </w:hyperlink>
      <w:r w:rsidRPr="00D713FE">
        <w:rPr>
          <w:rFonts w:eastAsia="MS Mincho"/>
          <w:spacing w:val="-2"/>
          <w:lang w:val="es-MX" w:eastAsia="en-US"/>
        </w:rPr>
        <w:t xml:space="preserve"> </w:t>
      </w:r>
    </w:p>
    <w:p w14:paraId="1FCEB26E" w14:textId="77777777" w:rsidR="00D713FE" w:rsidRPr="00D713FE" w:rsidRDefault="00D713FE" w:rsidP="00D713FE">
      <w:pPr>
        <w:spacing w:line="360" w:lineRule="auto"/>
        <w:rPr>
          <w:rFonts w:eastAsia="MS Mincho"/>
          <w:spacing w:val="-2"/>
          <w:lang w:val="es-MX" w:eastAsia="en-US"/>
        </w:rPr>
      </w:pPr>
      <w:r w:rsidRPr="00D713FE">
        <w:rPr>
          <w:rFonts w:eastAsia="MS Mincho"/>
          <w:spacing w:val="-2"/>
          <w:lang w:val="es-MX" w:eastAsia="en-US"/>
        </w:rPr>
        <w:t xml:space="preserve">13. González A, Álvarez M, Mamondi V, Berra S. Prevalencia de hipertensión arterial en escolares de Córdoba, Argentina, y su relación con el nivel socioeconómico. Arch Argent Pediatr. 2018 [acceso: 15/07/2018]; 116(5):340-44. Disponible en: </w:t>
      </w:r>
      <w:hyperlink r:id="rId28" w:history="1">
        <w:r w:rsidRPr="00D713FE">
          <w:rPr>
            <w:rFonts w:eastAsia="MS Mincho"/>
            <w:color w:val="0000FF"/>
            <w:spacing w:val="-2"/>
            <w:u w:val="single"/>
            <w:lang w:val="es-MX" w:eastAsia="en-US"/>
          </w:rPr>
          <w:t>https://www.sap.org.ar/docs/publicaciones/archivosarg/2018/v116n5a08.pdf</w:t>
        </w:r>
      </w:hyperlink>
      <w:r w:rsidRPr="00D713FE">
        <w:rPr>
          <w:rFonts w:eastAsia="MS Mincho"/>
          <w:spacing w:val="-2"/>
          <w:lang w:val="es-MX" w:eastAsia="en-US"/>
        </w:rPr>
        <w:t xml:space="preserve"> </w:t>
      </w:r>
    </w:p>
    <w:p w14:paraId="579FF516" w14:textId="77777777" w:rsidR="00D713FE" w:rsidRPr="00D713FE" w:rsidRDefault="00D713FE" w:rsidP="00D713FE">
      <w:pPr>
        <w:spacing w:line="360" w:lineRule="auto"/>
        <w:rPr>
          <w:rFonts w:eastAsia="MS Mincho"/>
          <w:spacing w:val="-2"/>
          <w:lang w:val="es-MX" w:eastAsia="en-US"/>
        </w:rPr>
      </w:pPr>
      <w:r w:rsidRPr="00D713FE">
        <w:rPr>
          <w:rFonts w:eastAsia="MS Mincho"/>
          <w:spacing w:val="-2"/>
          <w:lang w:val="en-US" w:eastAsia="en-US"/>
        </w:rPr>
        <w:t xml:space="preserve">14. Ferreira S. Obesity and hypertension in children: A worldwide problem. </w:t>
      </w:r>
      <w:r w:rsidRPr="00D713FE">
        <w:rPr>
          <w:rFonts w:eastAsia="MS Mincho"/>
          <w:spacing w:val="-2"/>
          <w:lang w:val="es-MX" w:eastAsia="en-US"/>
        </w:rPr>
        <w:t xml:space="preserve">Rev Port Cardiol. 2018; 37(5):433-34. Disponible en:  DOI: 10.1016/j.repc.2018.04.006 </w:t>
      </w:r>
    </w:p>
    <w:p w14:paraId="2E8A1FA4" w14:textId="77777777" w:rsidR="00D713FE" w:rsidRPr="00D713FE" w:rsidRDefault="00D713FE" w:rsidP="00D713FE">
      <w:pPr>
        <w:spacing w:line="360" w:lineRule="auto"/>
        <w:rPr>
          <w:rFonts w:eastAsia="MS Mincho"/>
          <w:spacing w:val="-2"/>
          <w:lang w:val="es-MX" w:eastAsia="en-US"/>
        </w:rPr>
      </w:pPr>
      <w:r w:rsidRPr="00D713FE">
        <w:rPr>
          <w:rFonts w:eastAsia="MS Mincho"/>
          <w:spacing w:val="-2"/>
          <w:lang w:val="es-MX" w:eastAsia="en-US"/>
        </w:rPr>
        <w:t>15. Pérez M, Santiago MI, Leis R, Martínez A, Malvar A, Hervada X, et al. Exceso ponderal y obesidad abdominal en niños y adolescentes gallegos. An Pediatr (Barc). 2018; 89(5):302-8. DOI: 10.1016/j.anpedi.2017.11.007</w:t>
      </w:r>
    </w:p>
    <w:p w14:paraId="03EC9778" w14:textId="77777777" w:rsidR="00D713FE" w:rsidRPr="00D713FE" w:rsidRDefault="00D713FE" w:rsidP="00D713FE">
      <w:pPr>
        <w:spacing w:line="360" w:lineRule="auto"/>
        <w:rPr>
          <w:rFonts w:eastAsia="MS Mincho"/>
          <w:spacing w:val="-2"/>
          <w:lang w:val="es-MX" w:eastAsia="en-US"/>
        </w:rPr>
      </w:pPr>
      <w:r w:rsidRPr="00D713FE">
        <w:rPr>
          <w:rFonts w:eastAsia="MS Mincho"/>
          <w:spacing w:val="-2"/>
          <w:lang w:val="es-MX" w:eastAsia="en-US"/>
        </w:rPr>
        <w:lastRenderedPageBreak/>
        <w:t xml:space="preserve">16. Lima Rabelo Y, Ferrer Arrocha M, Fernández Rodríguez C, González Pedroso MT. Sobrepeso en la adolescencia y su relación con algunos factores sociodemográficos. Rev </w:t>
      </w:r>
      <w:proofErr w:type="gramStart"/>
      <w:r w:rsidRPr="00D713FE">
        <w:rPr>
          <w:rFonts w:eastAsia="MS Mincho"/>
          <w:spacing w:val="-2"/>
          <w:lang w:val="es-MX" w:eastAsia="en-US"/>
        </w:rPr>
        <w:t>Cubana</w:t>
      </w:r>
      <w:proofErr w:type="gramEnd"/>
      <w:r w:rsidRPr="00D713FE">
        <w:rPr>
          <w:rFonts w:eastAsia="MS Mincho"/>
          <w:spacing w:val="-2"/>
          <w:lang w:val="es-MX" w:eastAsia="en-US"/>
        </w:rPr>
        <w:t xml:space="preserve"> Med Gen Integr. 2012 [acceso: 27/02/2019]; 28(1</w:t>
      </w:r>
      <w:proofErr w:type="gramStart"/>
      <w:r w:rsidRPr="00D713FE">
        <w:rPr>
          <w:rFonts w:eastAsia="MS Mincho"/>
          <w:spacing w:val="-2"/>
          <w:lang w:val="es-MX" w:eastAsia="en-US"/>
        </w:rPr>
        <w:t>):[</w:t>
      </w:r>
      <w:proofErr w:type="gramEnd"/>
      <w:r w:rsidRPr="00D713FE">
        <w:rPr>
          <w:rFonts w:eastAsia="MS Mincho"/>
          <w:spacing w:val="-2"/>
          <w:lang w:val="es-MX" w:eastAsia="en-US"/>
        </w:rPr>
        <w:t xml:space="preserve">aprox. 9 pant.]. Disponible en: </w:t>
      </w:r>
      <w:hyperlink r:id="rId29" w:history="1">
        <w:r w:rsidRPr="00D713FE">
          <w:rPr>
            <w:rFonts w:eastAsia="MS Mincho"/>
            <w:color w:val="0000FF"/>
            <w:spacing w:val="-2"/>
            <w:u w:val="single"/>
            <w:lang w:val="es-MX" w:eastAsia="en-US"/>
          </w:rPr>
          <w:t>http://bvs.sld.cu/revistas/mgi/v28n1_12/mgi04112.htm</w:t>
        </w:r>
      </w:hyperlink>
      <w:r w:rsidRPr="00D713FE">
        <w:rPr>
          <w:rFonts w:eastAsia="MS Mincho"/>
          <w:spacing w:val="-2"/>
          <w:lang w:val="es-MX" w:eastAsia="en-US"/>
        </w:rPr>
        <w:t xml:space="preserve"> </w:t>
      </w:r>
    </w:p>
    <w:p w14:paraId="267B959C" w14:textId="77777777" w:rsidR="00D713FE" w:rsidRPr="00D713FE" w:rsidRDefault="00D713FE" w:rsidP="00D713FE">
      <w:pPr>
        <w:spacing w:line="360" w:lineRule="auto"/>
        <w:rPr>
          <w:rFonts w:eastAsia="MS Mincho"/>
          <w:spacing w:val="-2"/>
          <w:lang w:val="es-MX" w:eastAsia="en-US"/>
        </w:rPr>
      </w:pPr>
      <w:r w:rsidRPr="00D713FE">
        <w:rPr>
          <w:rFonts w:eastAsia="MS Mincho"/>
          <w:spacing w:val="-2"/>
          <w:lang w:val="es-MX" w:eastAsia="en-US"/>
        </w:rPr>
        <w:t>17. Díaz-Perera G, Alemañy C, Ramírez H, Bacallao J, Ferrer M, Alemañy E. Presencia de señales ateroscleróticas tempranas en adolescentes entre 10 y 19 años aparentemente sanos. Rev Haban Cienc Méd. 2015 [acceso 7/5/2018]; 14(5</w:t>
      </w:r>
      <w:proofErr w:type="gramStart"/>
      <w:r w:rsidRPr="00D713FE">
        <w:rPr>
          <w:rFonts w:eastAsia="MS Mincho"/>
          <w:spacing w:val="-2"/>
          <w:lang w:val="es-MX" w:eastAsia="en-US"/>
        </w:rPr>
        <w:t>):[</w:t>
      </w:r>
      <w:proofErr w:type="gramEnd"/>
      <w:r w:rsidRPr="00D713FE">
        <w:rPr>
          <w:rFonts w:eastAsia="MS Mincho"/>
          <w:spacing w:val="-2"/>
          <w:lang w:val="es-MX" w:eastAsia="en-US"/>
        </w:rPr>
        <w:t xml:space="preserve">aprox. 5 pant.].  Disponible en: </w:t>
      </w:r>
      <w:hyperlink r:id="rId30" w:history="1">
        <w:r w:rsidRPr="00D713FE">
          <w:rPr>
            <w:rFonts w:eastAsia="MS Mincho"/>
            <w:color w:val="0000FF"/>
            <w:spacing w:val="-2"/>
            <w:u w:val="single"/>
            <w:lang w:val="es-MX" w:eastAsia="en-US"/>
          </w:rPr>
          <w:t>http://scielo.sld.cu/pdf/rhcm/v14n5/rhcm04515.pdf</w:t>
        </w:r>
      </w:hyperlink>
      <w:r w:rsidRPr="00D713FE">
        <w:rPr>
          <w:rFonts w:eastAsia="MS Mincho"/>
          <w:spacing w:val="-2"/>
          <w:lang w:val="es-MX" w:eastAsia="en-US"/>
        </w:rPr>
        <w:t xml:space="preserve"> </w:t>
      </w:r>
    </w:p>
    <w:p w14:paraId="6E27524B" w14:textId="77777777" w:rsidR="00D713FE" w:rsidRPr="00D713FE" w:rsidRDefault="00D713FE" w:rsidP="00D713FE">
      <w:pPr>
        <w:spacing w:line="360" w:lineRule="auto"/>
        <w:rPr>
          <w:rFonts w:eastAsia="MS Mincho"/>
          <w:spacing w:val="-2"/>
          <w:lang w:val="es-MX" w:eastAsia="en-US"/>
        </w:rPr>
      </w:pPr>
      <w:r w:rsidRPr="00D713FE">
        <w:rPr>
          <w:rFonts w:eastAsia="MS Mincho"/>
          <w:spacing w:val="-2"/>
          <w:lang w:val="es-MX" w:eastAsia="en-US"/>
        </w:rPr>
        <w:t xml:space="preserve">18. Vaquero M, Romero M, Valle J, Llorente FJ, Blancas MI, Fonseca FJ, et al. Estudio de la obesidad en una población infantil rural y su relación con variables antropométricas. Aten Primaria. 2019; 51(6):341-49. DOI: 10.1016/j.aprim.2018.03.007 </w:t>
      </w:r>
    </w:p>
    <w:p w14:paraId="758CF22A" w14:textId="77777777" w:rsidR="00D713FE" w:rsidRPr="00D713FE" w:rsidRDefault="00D713FE" w:rsidP="00D713FE">
      <w:pPr>
        <w:spacing w:line="360" w:lineRule="auto"/>
        <w:rPr>
          <w:rFonts w:eastAsia="MS Mincho"/>
          <w:spacing w:val="-2"/>
          <w:lang w:val="es-MX" w:eastAsia="en-US"/>
        </w:rPr>
      </w:pPr>
      <w:r w:rsidRPr="00D713FE">
        <w:rPr>
          <w:rFonts w:eastAsia="MS Mincho"/>
          <w:spacing w:val="-2"/>
          <w:lang w:val="es-MX" w:eastAsia="en-US"/>
        </w:rPr>
        <w:t xml:space="preserve">19. Picos S, Pérez LM. Resistencia insulínica y los componentes del síndrome metabólico en niños y adolescentes obesos. Rev </w:t>
      </w:r>
      <w:proofErr w:type="gramStart"/>
      <w:r w:rsidRPr="00D713FE">
        <w:rPr>
          <w:rFonts w:eastAsia="MS Mincho"/>
          <w:spacing w:val="-2"/>
          <w:lang w:val="es-MX" w:eastAsia="en-US"/>
        </w:rPr>
        <w:t>Cubana</w:t>
      </w:r>
      <w:proofErr w:type="gramEnd"/>
      <w:r w:rsidRPr="00D713FE">
        <w:rPr>
          <w:rFonts w:eastAsia="MS Mincho"/>
          <w:spacing w:val="-2"/>
          <w:lang w:val="es-MX" w:eastAsia="en-US"/>
        </w:rPr>
        <w:t xml:space="preserve"> de Pediatr. 2015 [acceso: 23/10/2017]; 87(4):440-59. Disponible en: </w:t>
      </w:r>
      <w:hyperlink r:id="rId31" w:history="1">
        <w:r w:rsidRPr="00D713FE">
          <w:rPr>
            <w:rFonts w:eastAsia="MS Mincho"/>
            <w:color w:val="0000FF"/>
            <w:spacing w:val="-2"/>
            <w:u w:val="single"/>
            <w:lang w:val="es-MX" w:eastAsia="en-US"/>
          </w:rPr>
          <w:t>http://www.revpediatria.sld.cu/index.php/ped/article/view/8/7</w:t>
        </w:r>
      </w:hyperlink>
      <w:r w:rsidRPr="00D713FE">
        <w:rPr>
          <w:rFonts w:eastAsia="MS Mincho"/>
          <w:spacing w:val="-2"/>
          <w:lang w:val="es-MX" w:eastAsia="en-US"/>
        </w:rPr>
        <w:t xml:space="preserve"> </w:t>
      </w:r>
    </w:p>
    <w:p w14:paraId="3B333D41" w14:textId="77777777" w:rsidR="00D713FE" w:rsidRPr="00D713FE" w:rsidRDefault="00D713FE" w:rsidP="00D713FE">
      <w:pPr>
        <w:tabs>
          <w:tab w:val="left" w:pos="187"/>
          <w:tab w:val="right" w:pos="8640"/>
        </w:tabs>
        <w:spacing w:line="360" w:lineRule="auto"/>
        <w:ind w:left="187" w:hanging="187"/>
        <w:jc w:val="both"/>
        <w:rPr>
          <w:rFonts w:eastAsia="MS Mincho"/>
          <w:color w:val="0000FF"/>
          <w:spacing w:val="-2"/>
          <w:u w:val="single"/>
          <w:lang w:val="es-MX" w:eastAsia="en-US"/>
        </w:rPr>
      </w:pPr>
    </w:p>
    <w:p w14:paraId="37C1B42A" w14:textId="77777777" w:rsidR="00D713FE" w:rsidRPr="00D713FE" w:rsidRDefault="00D713FE" w:rsidP="00D713FE">
      <w:pPr>
        <w:spacing w:line="360" w:lineRule="auto"/>
        <w:rPr>
          <w:rFonts w:eastAsia="Calibri"/>
          <w:lang w:val="es-MX" w:eastAsia="en-US"/>
        </w:rPr>
      </w:pPr>
    </w:p>
    <w:p w14:paraId="1D298906" w14:textId="77777777" w:rsidR="00D713FE" w:rsidRPr="00D713FE" w:rsidRDefault="00D713FE" w:rsidP="00D713FE">
      <w:pPr>
        <w:spacing w:line="360" w:lineRule="auto"/>
        <w:jc w:val="center"/>
        <w:rPr>
          <w:rFonts w:eastAsia="Calibri"/>
          <w:b/>
          <w:lang w:val="es-MX" w:eastAsia="en-US"/>
        </w:rPr>
      </w:pPr>
      <w:r w:rsidRPr="00D713FE">
        <w:rPr>
          <w:rFonts w:eastAsia="Calibri"/>
          <w:b/>
          <w:lang w:val="es-MX" w:eastAsia="en-US"/>
        </w:rPr>
        <w:t>Conflictos de interés</w:t>
      </w:r>
    </w:p>
    <w:p w14:paraId="5D7A75E2" w14:textId="77777777" w:rsidR="00D713FE" w:rsidRPr="00D713FE" w:rsidRDefault="00D713FE" w:rsidP="00D713FE">
      <w:pPr>
        <w:spacing w:line="360" w:lineRule="auto"/>
        <w:jc w:val="both"/>
        <w:rPr>
          <w:rFonts w:eastAsia="Calibri"/>
          <w:bCs/>
          <w:lang w:val="es-MX" w:eastAsia="en-US"/>
        </w:rPr>
      </w:pPr>
      <w:r w:rsidRPr="00D713FE">
        <w:rPr>
          <w:rFonts w:eastAsia="Calibri"/>
          <w:bCs/>
          <w:lang w:val="es-MX" w:eastAsia="en-US"/>
        </w:rPr>
        <w:t>Los autores declaran que no existen conflictos de interés.</w:t>
      </w:r>
    </w:p>
    <w:p w14:paraId="3E093C9D" w14:textId="77777777" w:rsidR="00D713FE" w:rsidRPr="00D713FE" w:rsidRDefault="00D713FE" w:rsidP="00D713FE">
      <w:pPr>
        <w:spacing w:line="360" w:lineRule="auto"/>
        <w:rPr>
          <w:rFonts w:eastAsia="Calibri"/>
          <w:lang w:val="es-CU" w:eastAsia="en-US"/>
        </w:rPr>
      </w:pPr>
      <w:r w:rsidRPr="00D713FE">
        <w:rPr>
          <w:rFonts w:eastAsia="Calibri"/>
          <w:bCs/>
          <w:lang w:val="es-MX" w:eastAsia="en-US"/>
        </w:rPr>
        <w:t xml:space="preserve">El estudio fue financiado con fondos del </w:t>
      </w:r>
      <w:r w:rsidRPr="00D713FE">
        <w:rPr>
          <w:rFonts w:eastAsia="Calibri"/>
          <w:lang w:val="es-CU" w:eastAsia="en-US"/>
        </w:rPr>
        <w:t>Hospital Militar Central “Dr. Luis Díaz Soto”.</w:t>
      </w:r>
    </w:p>
    <w:p w14:paraId="036720E4" w14:textId="77777777" w:rsidR="00D713FE" w:rsidRPr="00D713FE" w:rsidRDefault="00D713FE" w:rsidP="00D713FE">
      <w:pPr>
        <w:spacing w:line="360" w:lineRule="auto"/>
        <w:jc w:val="both"/>
        <w:rPr>
          <w:rFonts w:eastAsia="Calibri"/>
          <w:bCs/>
          <w:lang w:val="es-MX" w:eastAsia="en-US"/>
        </w:rPr>
      </w:pPr>
    </w:p>
    <w:p w14:paraId="266573BE" w14:textId="77777777" w:rsidR="00D713FE" w:rsidRPr="00D713FE" w:rsidRDefault="00D713FE" w:rsidP="00D713FE">
      <w:pPr>
        <w:spacing w:line="360" w:lineRule="auto"/>
        <w:jc w:val="center"/>
        <w:rPr>
          <w:rFonts w:eastAsia="Calibri"/>
          <w:b/>
          <w:lang w:val="es-MX" w:eastAsia="en-US"/>
        </w:rPr>
      </w:pPr>
      <w:r w:rsidRPr="00D713FE">
        <w:rPr>
          <w:rFonts w:eastAsia="Calibri"/>
          <w:b/>
          <w:lang w:val="es-MX" w:eastAsia="en-US"/>
        </w:rPr>
        <w:t>Contribuciones de los autores</w:t>
      </w:r>
    </w:p>
    <w:p w14:paraId="1D15FA3F" w14:textId="77777777" w:rsidR="00D713FE" w:rsidRPr="00D713FE" w:rsidRDefault="00D713FE" w:rsidP="00D713FE">
      <w:pPr>
        <w:spacing w:line="360" w:lineRule="auto"/>
        <w:rPr>
          <w:lang w:val="es-MX" w:eastAsia="es-MX"/>
        </w:rPr>
      </w:pPr>
      <w:r w:rsidRPr="00D713FE">
        <w:rPr>
          <w:lang w:val="es-MX" w:eastAsia="es-MX"/>
        </w:rPr>
        <w:t xml:space="preserve">Conceptualización: </w:t>
      </w:r>
      <w:r w:rsidRPr="00D713FE">
        <w:rPr>
          <w:rFonts w:eastAsia="Calibri"/>
          <w:bCs/>
          <w:i/>
          <w:lang w:val="es-MX" w:eastAsia="en-US"/>
        </w:rPr>
        <w:t>Mara Carassou Gutiérrez, Marlene Ferrer Arrocha.</w:t>
      </w:r>
      <w:r w:rsidRPr="00D713FE">
        <w:rPr>
          <w:rFonts w:eastAsia="Calibri"/>
          <w:bCs/>
          <w:lang w:val="es-MX" w:eastAsia="en-US"/>
        </w:rPr>
        <w:t xml:space="preserve">  </w:t>
      </w:r>
    </w:p>
    <w:p w14:paraId="6F2DFB88" w14:textId="77777777" w:rsidR="00D713FE" w:rsidRPr="00D713FE" w:rsidRDefault="00D713FE" w:rsidP="00D713FE">
      <w:pPr>
        <w:spacing w:line="360" w:lineRule="auto"/>
        <w:rPr>
          <w:i/>
          <w:lang w:val="es-MX" w:eastAsia="es-MX"/>
        </w:rPr>
      </w:pPr>
      <w:r w:rsidRPr="00D713FE">
        <w:rPr>
          <w:lang w:val="es-MX" w:eastAsia="es-MX"/>
        </w:rPr>
        <w:t xml:space="preserve">Curación de datos: </w:t>
      </w:r>
      <w:r w:rsidRPr="00D713FE">
        <w:rPr>
          <w:rFonts w:eastAsia="Calibri"/>
          <w:bCs/>
          <w:i/>
          <w:lang w:val="es-MX" w:eastAsia="en-US"/>
        </w:rPr>
        <w:t>Mara Carassou Gutiérrez, Judith Plasencia Vital, Jenrry Alvarez</w:t>
      </w:r>
      <w:r w:rsidRPr="00D713FE">
        <w:rPr>
          <w:rFonts w:eastAsia="Calibri"/>
          <w:bCs/>
          <w:lang w:val="es-MX" w:eastAsia="en-US"/>
        </w:rPr>
        <w:t xml:space="preserve"> </w:t>
      </w:r>
      <w:r w:rsidRPr="00D713FE">
        <w:rPr>
          <w:rFonts w:eastAsia="Calibri"/>
          <w:bCs/>
          <w:i/>
          <w:lang w:val="es-MX" w:eastAsia="en-US"/>
        </w:rPr>
        <w:t>Cruz</w:t>
      </w:r>
      <w:r w:rsidRPr="00D713FE">
        <w:rPr>
          <w:i/>
          <w:lang w:val="es-MX" w:eastAsia="es-MX"/>
        </w:rPr>
        <w:t xml:space="preserve">, </w:t>
      </w:r>
      <w:r w:rsidRPr="00D713FE">
        <w:rPr>
          <w:rFonts w:eastAsia="Calibri"/>
          <w:i/>
          <w:lang w:val="es-MX" w:eastAsia="en-US"/>
        </w:rPr>
        <w:t>Yenifer Castillo Menduiña.</w:t>
      </w:r>
      <w:r w:rsidRPr="00D713FE">
        <w:rPr>
          <w:i/>
          <w:lang w:val="es-MX" w:eastAsia="es-MX"/>
        </w:rPr>
        <w:t xml:space="preserve"> </w:t>
      </w:r>
    </w:p>
    <w:p w14:paraId="52177688" w14:textId="77777777" w:rsidR="00D713FE" w:rsidRPr="00D713FE" w:rsidRDefault="00D713FE" w:rsidP="00D713FE">
      <w:pPr>
        <w:spacing w:line="360" w:lineRule="auto"/>
        <w:rPr>
          <w:lang w:val="es-MX" w:eastAsia="es-MX"/>
        </w:rPr>
      </w:pPr>
      <w:r w:rsidRPr="00D713FE">
        <w:rPr>
          <w:lang w:val="es-MX" w:eastAsia="es-MX"/>
        </w:rPr>
        <w:t xml:space="preserve">Análisis formal: </w:t>
      </w:r>
      <w:r w:rsidRPr="00D713FE">
        <w:rPr>
          <w:rFonts w:eastAsia="Calibri"/>
          <w:bCs/>
          <w:i/>
          <w:lang w:val="es-MX" w:eastAsia="en-US"/>
        </w:rPr>
        <w:t>Mara Carassou Gutiérrez, Marlene Ferrer Arrocha</w:t>
      </w:r>
      <w:r w:rsidRPr="00D713FE">
        <w:rPr>
          <w:rFonts w:eastAsia="Calibri"/>
          <w:bCs/>
          <w:lang w:val="es-MX" w:eastAsia="en-US"/>
        </w:rPr>
        <w:t>.</w:t>
      </w:r>
    </w:p>
    <w:p w14:paraId="692B2F6C" w14:textId="77777777" w:rsidR="00D713FE" w:rsidRPr="00D713FE" w:rsidRDefault="00D713FE" w:rsidP="00D713FE">
      <w:pPr>
        <w:spacing w:line="360" w:lineRule="auto"/>
        <w:rPr>
          <w:lang w:val="es-MX" w:eastAsia="es-MX"/>
        </w:rPr>
      </w:pPr>
      <w:r w:rsidRPr="00D713FE">
        <w:rPr>
          <w:lang w:val="es-MX" w:eastAsia="es-MX"/>
        </w:rPr>
        <w:t xml:space="preserve">Investigación: </w:t>
      </w:r>
      <w:r w:rsidRPr="00D713FE">
        <w:rPr>
          <w:rFonts w:eastAsia="Calibri"/>
          <w:bCs/>
          <w:i/>
          <w:lang w:val="es-MX" w:eastAsia="en-US"/>
        </w:rPr>
        <w:t xml:space="preserve">Mara Carassou Gutiérrez, Judith Plasencia Vital, Jenrry Alvarez Cruz, </w:t>
      </w:r>
      <w:r w:rsidRPr="00D713FE">
        <w:rPr>
          <w:rFonts w:eastAsia="Calibri"/>
          <w:i/>
          <w:lang w:val="es-MX" w:eastAsia="en-US"/>
        </w:rPr>
        <w:t>Yenifer Castillo Menduiña</w:t>
      </w:r>
      <w:r w:rsidRPr="00D713FE">
        <w:rPr>
          <w:rFonts w:eastAsia="Calibri"/>
          <w:lang w:val="es-MX" w:eastAsia="en-US"/>
        </w:rPr>
        <w:t>.</w:t>
      </w:r>
    </w:p>
    <w:p w14:paraId="38C73147" w14:textId="77777777" w:rsidR="00D713FE" w:rsidRPr="00D713FE" w:rsidRDefault="00D713FE" w:rsidP="00D713FE">
      <w:pPr>
        <w:spacing w:line="360" w:lineRule="auto"/>
        <w:rPr>
          <w:lang w:val="es-MX" w:eastAsia="es-MX"/>
        </w:rPr>
      </w:pPr>
      <w:r w:rsidRPr="00D713FE">
        <w:rPr>
          <w:lang w:val="es-MX" w:eastAsia="es-MX"/>
        </w:rPr>
        <w:t xml:space="preserve">Metodología: </w:t>
      </w:r>
      <w:r w:rsidRPr="00D713FE">
        <w:rPr>
          <w:rFonts w:eastAsia="Calibri"/>
          <w:bCs/>
          <w:i/>
          <w:lang w:val="es-MX" w:eastAsia="en-US"/>
        </w:rPr>
        <w:t>Mara Carassou Gutiérrez, Marlene Ferrer Arrocha</w:t>
      </w:r>
      <w:r w:rsidRPr="00D713FE">
        <w:rPr>
          <w:lang w:val="es-MX" w:eastAsia="es-MX"/>
        </w:rPr>
        <w:t xml:space="preserve">. </w:t>
      </w:r>
    </w:p>
    <w:p w14:paraId="4CBA51F9" w14:textId="77777777" w:rsidR="00D713FE" w:rsidRPr="00D713FE" w:rsidRDefault="00D713FE" w:rsidP="00D713FE">
      <w:pPr>
        <w:spacing w:line="360" w:lineRule="auto"/>
        <w:rPr>
          <w:lang w:val="es-MX" w:eastAsia="es-MX"/>
        </w:rPr>
      </w:pPr>
      <w:r w:rsidRPr="00D713FE">
        <w:rPr>
          <w:lang w:val="es-MX" w:eastAsia="es-MX"/>
        </w:rPr>
        <w:lastRenderedPageBreak/>
        <w:t xml:space="preserve">Administración del proyecto: </w:t>
      </w:r>
      <w:r w:rsidRPr="00D713FE">
        <w:rPr>
          <w:rFonts w:eastAsia="Calibri"/>
          <w:bCs/>
          <w:i/>
          <w:lang w:val="es-MX" w:eastAsia="en-US"/>
        </w:rPr>
        <w:t>Mara Carassou Gutiérrez, Marlene Ferrer Arrocha</w:t>
      </w:r>
      <w:r w:rsidRPr="00D713FE">
        <w:rPr>
          <w:i/>
          <w:lang w:val="es-MX" w:eastAsia="es-MX"/>
        </w:rPr>
        <w:t>.</w:t>
      </w:r>
      <w:r w:rsidRPr="00D713FE">
        <w:rPr>
          <w:lang w:val="es-MX" w:eastAsia="es-MX"/>
        </w:rPr>
        <w:t xml:space="preserve"> </w:t>
      </w:r>
    </w:p>
    <w:p w14:paraId="22E7ADDA" w14:textId="77777777" w:rsidR="00D713FE" w:rsidRPr="00D713FE" w:rsidRDefault="00D713FE" w:rsidP="00D713FE">
      <w:pPr>
        <w:spacing w:line="360" w:lineRule="auto"/>
        <w:rPr>
          <w:i/>
          <w:lang w:val="es-MX" w:eastAsia="es-MX"/>
        </w:rPr>
      </w:pPr>
      <w:r w:rsidRPr="00D713FE">
        <w:rPr>
          <w:lang w:val="es-MX" w:eastAsia="es-MX"/>
        </w:rPr>
        <w:t xml:space="preserve">Recursos: </w:t>
      </w:r>
      <w:r w:rsidRPr="00D713FE">
        <w:rPr>
          <w:rFonts w:eastAsia="Calibri"/>
          <w:bCs/>
          <w:i/>
          <w:lang w:val="es-MX" w:eastAsia="en-US"/>
        </w:rPr>
        <w:t xml:space="preserve">Mara Carassou Gutiérrez. </w:t>
      </w:r>
    </w:p>
    <w:p w14:paraId="2D05495B" w14:textId="77777777" w:rsidR="00D713FE" w:rsidRPr="00D713FE" w:rsidRDefault="00D713FE" w:rsidP="00D713FE">
      <w:pPr>
        <w:spacing w:line="360" w:lineRule="auto"/>
        <w:rPr>
          <w:i/>
          <w:lang w:val="es-MX" w:eastAsia="es-MX"/>
        </w:rPr>
      </w:pPr>
      <w:r w:rsidRPr="00D713FE">
        <w:rPr>
          <w:lang w:val="es-MX" w:eastAsia="es-MX"/>
        </w:rPr>
        <w:t xml:space="preserve">Software: </w:t>
      </w:r>
      <w:r w:rsidRPr="00D713FE">
        <w:rPr>
          <w:rFonts w:eastAsia="Calibri"/>
          <w:bCs/>
          <w:i/>
          <w:lang w:val="es-MX" w:eastAsia="en-US"/>
        </w:rPr>
        <w:t>Mara Carassou Gutiérrez, Jenrry Alvarez Cruz</w:t>
      </w:r>
      <w:r w:rsidRPr="00D713FE">
        <w:rPr>
          <w:i/>
          <w:lang w:val="es-MX" w:eastAsia="es-MX"/>
        </w:rPr>
        <w:t xml:space="preserve">. </w:t>
      </w:r>
    </w:p>
    <w:p w14:paraId="3EDBF4A3" w14:textId="77777777" w:rsidR="00D713FE" w:rsidRPr="00D713FE" w:rsidRDefault="00D713FE" w:rsidP="00D713FE">
      <w:pPr>
        <w:spacing w:line="360" w:lineRule="auto"/>
        <w:rPr>
          <w:lang w:val="es-MX" w:eastAsia="es-MX"/>
        </w:rPr>
      </w:pPr>
      <w:r w:rsidRPr="00D713FE">
        <w:rPr>
          <w:lang w:val="es-MX" w:eastAsia="es-MX"/>
        </w:rPr>
        <w:t xml:space="preserve">Supervisión: </w:t>
      </w:r>
      <w:r w:rsidRPr="00D713FE">
        <w:rPr>
          <w:rFonts w:eastAsia="Calibri"/>
          <w:bCs/>
          <w:i/>
          <w:lang w:val="es-MX" w:eastAsia="en-US"/>
        </w:rPr>
        <w:t>Mara Carassou Gutiérrez, Marlene Ferrer Arrocha</w:t>
      </w:r>
      <w:r w:rsidRPr="00D713FE">
        <w:rPr>
          <w:rFonts w:eastAsia="Calibri"/>
          <w:bCs/>
          <w:lang w:val="es-MX" w:eastAsia="en-US"/>
        </w:rPr>
        <w:t>.</w:t>
      </w:r>
    </w:p>
    <w:p w14:paraId="1744DD1F" w14:textId="77777777" w:rsidR="00D713FE" w:rsidRPr="00D713FE" w:rsidRDefault="00D713FE" w:rsidP="00D713FE">
      <w:pPr>
        <w:spacing w:line="360" w:lineRule="auto"/>
        <w:rPr>
          <w:i/>
          <w:lang w:val="es-MX" w:eastAsia="es-MX"/>
        </w:rPr>
      </w:pPr>
      <w:r w:rsidRPr="00D713FE">
        <w:rPr>
          <w:lang w:val="es-MX" w:eastAsia="es-MX"/>
        </w:rPr>
        <w:t xml:space="preserve">Validación: </w:t>
      </w:r>
      <w:r w:rsidRPr="00D713FE">
        <w:rPr>
          <w:rFonts w:eastAsia="Calibri"/>
          <w:bCs/>
          <w:i/>
          <w:lang w:val="es-MX" w:eastAsia="en-US"/>
        </w:rPr>
        <w:t xml:space="preserve">Mara Carassou Gutiérrez, Marlene Ferrer Arrocha. </w:t>
      </w:r>
    </w:p>
    <w:p w14:paraId="47E3A1D0" w14:textId="77777777" w:rsidR="00D713FE" w:rsidRPr="00D713FE" w:rsidRDefault="00D713FE" w:rsidP="00D713FE">
      <w:pPr>
        <w:spacing w:line="360" w:lineRule="auto"/>
        <w:rPr>
          <w:i/>
          <w:lang w:val="es-MX" w:eastAsia="es-MX"/>
        </w:rPr>
      </w:pPr>
      <w:r w:rsidRPr="00D713FE">
        <w:rPr>
          <w:lang w:val="es-MX" w:eastAsia="es-MX"/>
        </w:rPr>
        <w:t xml:space="preserve">Visualización: </w:t>
      </w:r>
      <w:r w:rsidRPr="00D713FE">
        <w:rPr>
          <w:rFonts w:eastAsia="Calibri"/>
          <w:bCs/>
          <w:i/>
          <w:lang w:val="es-MX" w:eastAsia="en-US"/>
        </w:rPr>
        <w:t>Mara Carassou Gutiérrez, Marlene Ferrer Arrocha, Judith Plasencia Vital</w:t>
      </w:r>
      <w:r w:rsidRPr="00D713FE">
        <w:rPr>
          <w:i/>
          <w:lang w:val="es-MX" w:eastAsia="es-MX"/>
        </w:rPr>
        <w:t xml:space="preserve">. </w:t>
      </w:r>
    </w:p>
    <w:p w14:paraId="02C38135" w14:textId="77777777" w:rsidR="00D713FE" w:rsidRPr="00D713FE" w:rsidRDefault="00D713FE" w:rsidP="00D713FE">
      <w:pPr>
        <w:spacing w:line="360" w:lineRule="auto"/>
        <w:rPr>
          <w:lang w:val="es-MX" w:eastAsia="es-MX"/>
        </w:rPr>
      </w:pPr>
      <w:r w:rsidRPr="00D713FE">
        <w:rPr>
          <w:lang w:val="es-MX" w:eastAsia="es-MX"/>
        </w:rPr>
        <w:t xml:space="preserve">Redacción – borrador original: </w:t>
      </w:r>
      <w:r w:rsidRPr="00D713FE">
        <w:rPr>
          <w:rFonts w:eastAsia="Calibri"/>
          <w:bCs/>
          <w:i/>
          <w:lang w:val="es-MX" w:eastAsia="en-US"/>
        </w:rPr>
        <w:t>Mara Carassou Gutiérrez, Judith Plasencia Vital.</w:t>
      </w:r>
      <w:r w:rsidRPr="00D713FE">
        <w:rPr>
          <w:rFonts w:eastAsia="Calibri"/>
          <w:bCs/>
          <w:lang w:val="es-MX" w:eastAsia="en-US"/>
        </w:rPr>
        <w:t xml:space="preserve"> </w:t>
      </w:r>
    </w:p>
    <w:p w14:paraId="21407D29" w14:textId="77777777" w:rsidR="00D713FE" w:rsidRPr="00D713FE" w:rsidRDefault="00D713FE" w:rsidP="00D713FE">
      <w:pPr>
        <w:spacing w:line="360" w:lineRule="auto"/>
        <w:rPr>
          <w:lang w:val="es-MX" w:eastAsia="es-MX"/>
        </w:rPr>
      </w:pPr>
      <w:r w:rsidRPr="00D713FE">
        <w:rPr>
          <w:lang w:val="es-MX" w:eastAsia="es-MX"/>
        </w:rPr>
        <w:t xml:space="preserve">Redacción – revisión y edición: </w:t>
      </w:r>
      <w:r w:rsidRPr="00D713FE">
        <w:rPr>
          <w:rFonts w:eastAsia="Calibri"/>
          <w:bCs/>
          <w:i/>
          <w:lang w:val="es-MX" w:eastAsia="en-US"/>
        </w:rPr>
        <w:t>Mara Carassou Gutiérrez, Marlene Ferrer Arrocha</w:t>
      </w:r>
      <w:r w:rsidRPr="00D713FE">
        <w:rPr>
          <w:lang w:val="es-MX" w:eastAsia="es-MX"/>
        </w:rPr>
        <w:t xml:space="preserve">. </w:t>
      </w:r>
    </w:p>
    <w:p w14:paraId="420E5C7F" w14:textId="77777777" w:rsidR="00D713FE" w:rsidRPr="00D713FE" w:rsidRDefault="00D713FE" w:rsidP="00D713FE">
      <w:pPr>
        <w:spacing w:line="360" w:lineRule="auto"/>
        <w:rPr>
          <w:rFonts w:eastAsia="Calibri"/>
          <w:b/>
          <w:sz w:val="32"/>
          <w:szCs w:val="32"/>
          <w:lang w:val="es-ES" w:eastAsia="en-US"/>
        </w:rPr>
      </w:pPr>
    </w:p>
    <w:p w14:paraId="20904761" w14:textId="77777777" w:rsidR="00675476" w:rsidRPr="0055115D" w:rsidRDefault="00675476" w:rsidP="00EA1FEF">
      <w:pPr>
        <w:pStyle w:val="PDFRevista"/>
      </w:pPr>
    </w:p>
    <w:sectPr w:rsidR="00675476" w:rsidRPr="0055115D" w:rsidSect="00FD3DF8">
      <w:headerReference w:type="even" r:id="rId32"/>
      <w:headerReference w:type="default" r:id="rId33"/>
      <w:footerReference w:type="even" r:id="rId34"/>
      <w:footerReference w:type="default" r:id="rId35"/>
      <w:headerReference w:type="first" r:id="rId36"/>
      <w:footerReference w:type="first" r:id="rId3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CEA2A" w14:textId="77777777" w:rsidR="00676348" w:rsidRDefault="00676348">
      <w:r>
        <w:separator/>
      </w:r>
    </w:p>
  </w:endnote>
  <w:endnote w:type="continuationSeparator" w:id="0">
    <w:p w14:paraId="0330BE09" w14:textId="77777777" w:rsidR="00676348" w:rsidRDefault="0067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8D3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EB167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1732" w14:textId="109FC601" w:rsidR="000F3690" w:rsidRPr="00AE044C" w:rsidRDefault="00D713FE"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385686B" wp14:editId="45B37517">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9F4EFC"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8A3C07D"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D1C67C2"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5C549FA" w14:textId="6334FEB4"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D713FE" w:rsidRPr="00D713FE">
      <w:rPr>
        <w:rFonts w:ascii="Verdana" w:hAnsi="Verdana"/>
        <w:noProof/>
        <w:sz w:val="18"/>
        <w:szCs w:val="18"/>
        <w:lang w:val="en-US" w:eastAsia="en-US"/>
      </w:rPr>
      <w:drawing>
        <wp:inline distT="0" distB="0" distL="0" distR="0" wp14:anchorId="50039B46" wp14:editId="3BE1DF01">
          <wp:extent cx="641350" cy="14986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986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6F4C" w14:textId="77777777" w:rsidR="00EE301D" w:rsidRDefault="00EE30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E1AC0" w14:textId="77777777" w:rsidR="00676348" w:rsidRDefault="00676348">
      <w:r>
        <w:separator/>
      </w:r>
    </w:p>
  </w:footnote>
  <w:footnote w:type="continuationSeparator" w:id="0">
    <w:p w14:paraId="48739C41" w14:textId="77777777" w:rsidR="00676348" w:rsidRDefault="0067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84C0" w14:textId="77777777" w:rsidR="00EE301D" w:rsidRDefault="00EE30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91F8" w14:textId="2834EC26" w:rsidR="00CC376A" w:rsidRPr="00AE044C" w:rsidRDefault="00D713FE"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proofErr w:type="gramStart"/>
    <w:r w:rsidR="007D2D0C" w:rsidRPr="00AE044C">
      <w:rPr>
        <w:sz w:val="22"/>
        <w:szCs w:val="22"/>
      </w:rPr>
      <w:t>):</w:t>
    </w:r>
    <w:r>
      <w:rPr>
        <w:sz w:val="22"/>
        <w:szCs w:val="22"/>
      </w:rPr>
      <w:t>e</w:t>
    </w:r>
    <w:proofErr w:type="gramEnd"/>
    <w:r>
      <w:rPr>
        <w:sz w:val="22"/>
        <w:szCs w:val="22"/>
      </w:rPr>
      <w:t>02302072</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4044BA25" wp14:editId="1AD2E8AD">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38BC1A" w14:textId="1FA08D47" w:rsidR="00A477DE" w:rsidRDefault="00D713FE">
    <w:r>
      <w:rPr>
        <w:noProof/>
      </w:rPr>
      <mc:AlternateContent>
        <mc:Choice Requires="wps">
          <w:drawing>
            <wp:anchor distT="0" distB="0" distL="114300" distR="114300" simplePos="0" relativeHeight="251654144" behindDoc="0" locked="0" layoutInCell="1" allowOverlap="1" wp14:anchorId="27A5ED18" wp14:editId="71492F18">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F6F874"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47EE" w14:textId="77777777" w:rsidR="00EE301D" w:rsidRDefault="00EE30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69E"/>
    <w:multiLevelType w:val="hybridMultilevel"/>
    <w:tmpl w:val="BFB88FD0"/>
    <w:lvl w:ilvl="0" w:tplc="5C0A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3DB11DA"/>
    <w:multiLevelType w:val="hybridMultilevel"/>
    <w:tmpl w:val="E368A3D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54E232C"/>
    <w:multiLevelType w:val="hybridMultilevel"/>
    <w:tmpl w:val="8E2CA350"/>
    <w:lvl w:ilvl="0" w:tplc="BFB87572">
      <w:start w:val="1"/>
      <w:numFmt w:val="decimal"/>
      <w:lvlText w:val="%1."/>
      <w:lvlJc w:val="left"/>
      <w:pPr>
        <w:ind w:left="720" w:hanging="360"/>
      </w:pPr>
      <w:rPr>
        <w:rFonts w:hint="default"/>
        <w:b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86461"/>
    <w:multiLevelType w:val="hybridMultilevel"/>
    <w:tmpl w:val="5CCECE46"/>
    <w:lvl w:ilvl="0" w:tplc="5330DBE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5D6C08"/>
    <w:multiLevelType w:val="hybridMultilevel"/>
    <w:tmpl w:val="198C8314"/>
    <w:lvl w:ilvl="0" w:tplc="5C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18966A5"/>
    <w:multiLevelType w:val="hybridMultilevel"/>
    <w:tmpl w:val="7C600420"/>
    <w:lvl w:ilvl="0" w:tplc="5C0A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3DA36F7"/>
    <w:multiLevelType w:val="hybridMultilevel"/>
    <w:tmpl w:val="B5422A7E"/>
    <w:lvl w:ilvl="0" w:tplc="8A44CE5E">
      <w:start w:val="1"/>
      <w:numFmt w:val="decimal"/>
      <w:lvlText w:val="%1."/>
      <w:lvlJc w:val="left"/>
      <w:pPr>
        <w:ind w:left="927" w:hanging="360"/>
      </w:pPr>
      <w:rPr>
        <w:b w:val="0"/>
      </w:rPr>
    </w:lvl>
    <w:lvl w:ilvl="1" w:tplc="080A0019">
      <w:start w:val="1"/>
      <w:numFmt w:val="lowerLetter"/>
      <w:lvlText w:val="%2."/>
      <w:lvlJc w:val="left"/>
      <w:pPr>
        <w:ind w:left="1156" w:hanging="360"/>
      </w:pPr>
    </w:lvl>
    <w:lvl w:ilvl="2" w:tplc="080A001B">
      <w:start w:val="1"/>
      <w:numFmt w:val="lowerRoman"/>
      <w:lvlText w:val="%3."/>
      <w:lvlJc w:val="right"/>
      <w:pPr>
        <w:ind w:left="1876" w:hanging="180"/>
      </w:pPr>
    </w:lvl>
    <w:lvl w:ilvl="3" w:tplc="080A000F">
      <w:start w:val="1"/>
      <w:numFmt w:val="decimal"/>
      <w:lvlText w:val="%4."/>
      <w:lvlJc w:val="left"/>
      <w:pPr>
        <w:ind w:left="2596" w:hanging="360"/>
      </w:pPr>
    </w:lvl>
    <w:lvl w:ilvl="4" w:tplc="080A0019">
      <w:start w:val="1"/>
      <w:numFmt w:val="lowerLetter"/>
      <w:lvlText w:val="%5."/>
      <w:lvlJc w:val="left"/>
      <w:pPr>
        <w:ind w:left="3316" w:hanging="360"/>
      </w:pPr>
    </w:lvl>
    <w:lvl w:ilvl="5" w:tplc="080A001B">
      <w:start w:val="1"/>
      <w:numFmt w:val="lowerRoman"/>
      <w:lvlText w:val="%6."/>
      <w:lvlJc w:val="right"/>
      <w:pPr>
        <w:ind w:left="4036" w:hanging="180"/>
      </w:pPr>
    </w:lvl>
    <w:lvl w:ilvl="6" w:tplc="080A000F">
      <w:start w:val="1"/>
      <w:numFmt w:val="decimal"/>
      <w:lvlText w:val="%7."/>
      <w:lvlJc w:val="left"/>
      <w:pPr>
        <w:ind w:left="4756" w:hanging="360"/>
      </w:pPr>
    </w:lvl>
    <w:lvl w:ilvl="7" w:tplc="080A0019">
      <w:start w:val="1"/>
      <w:numFmt w:val="lowerLetter"/>
      <w:lvlText w:val="%8."/>
      <w:lvlJc w:val="left"/>
      <w:pPr>
        <w:ind w:left="5476" w:hanging="360"/>
      </w:pPr>
    </w:lvl>
    <w:lvl w:ilvl="8" w:tplc="080A001B">
      <w:start w:val="1"/>
      <w:numFmt w:val="lowerRoman"/>
      <w:lvlText w:val="%9."/>
      <w:lvlJc w:val="right"/>
      <w:pPr>
        <w:ind w:left="6196" w:hanging="180"/>
      </w:pPr>
    </w:lvl>
  </w:abstractNum>
  <w:abstractNum w:abstractNumId="7" w15:restartNumberingAfterBreak="0">
    <w:nsid w:val="20BA2C6D"/>
    <w:multiLevelType w:val="multilevel"/>
    <w:tmpl w:val="0734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154D09"/>
    <w:multiLevelType w:val="hybridMultilevel"/>
    <w:tmpl w:val="0CFEB2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AD6DD4"/>
    <w:multiLevelType w:val="multilevel"/>
    <w:tmpl w:val="37D4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AE085E"/>
    <w:multiLevelType w:val="hybridMultilevel"/>
    <w:tmpl w:val="7CAE8B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9C7BA6"/>
    <w:multiLevelType w:val="hybridMultilevel"/>
    <w:tmpl w:val="B49EC7F6"/>
    <w:lvl w:ilvl="0" w:tplc="5330DBEA">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3D0062A9"/>
    <w:multiLevelType w:val="hybridMultilevel"/>
    <w:tmpl w:val="6C683088"/>
    <w:lvl w:ilvl="0" w:tplc="5C0A0001">
      <w:start w:val="1"/>
      <w:numFmt w:val="bullet"/>
      <w:lvlText w:val=""/>
      <w:lvlJc w:val="left"/>
      <w:pPr>
        <w:ind w:left="783" w:hanging="360"/>
      </w:pPr>
      <w:rPr>
        <w:rFonts w:ascii="Symbol" w:hAnsi="Symbol" w:hint="default"/>
      </w:rPr>
    </w:lvl>
    <w:lvl w:ilvl="1" w:tplc="5C0A0003" w:tentative="1">
      <w:start w:val="1"/>
      <w:numFmt w:val="bullet"/>
      <w:lvlText w:val="o"/>
      <w:lvlJc w:val="left"/>
      <w:pPr>
        <w:ind w:left="1503" w:hanging="360"/>
      </w:pPr>
      <w:rPr>
        <w:rFonts w:ascii="Courier New" w:hAnsi="Courier New" w:cs="Courier New" w:hint="default"/>
      </w:rPr>
    </w:lvl>
    <w:lvl w:ilvl="2" w:tplc="5C0A0005" w:tentative="1">
      <w:start w:val="1"/>
      <w:numFmt w:val="bullet"/>
      <w:lvlText w:val=""/>
      <w:lvlJc w:val="left"/>
      <w:pPr>
        <w:ind w:left="2223" w:hanging="360"/>
      </w:pPr>
      <w:rPr>
        <w:rFonts w:ascii="Wingdings" w:hAnsi="Wingdings" w:hint="default"/>
      </w:rPr>
    </w:lvl>
    <w:lvl w:ilvl="3" w:tplc="5C0A0001" w:tentative="1">
      <w:start w:val="1"/>
      <w:numFmt w:val="bullet"/>
      <w:lvlText w:val=""/>
      <w:lvlJc w:val="left"/>
      <w:pPr>
        <w:ind w:left="2943" w:hanging="360"/>
      </w:pPr>
      <w:rPr>
        <w:rFonts w:ascii="Symbol" w:hAnsi="Symbol" w:hint="default"/>
      </w:rPr>
    </w:lvl>
    <w:lvl w:ilvl="4" w:tplc="5C0A0003" w:tentative="1">
      <w:start w:val="1"/>
      <w:numFmt w:val="bullet"/>
      <w:lvlText w:val="o"/>
      <w:lvlJc w:val="left"/>
      <w:pPr>
        <w:ind w:left="3663" w:hanging="360"/>
      </w:pPr>
      <w:rPr>
        <w:rFonts w:ascii="Courier New" w:hAnsi="Courier New" w:cs="Courier New" w:hint="default"/>
      </w:rPr>
    </w:lvl>
    <w:lvl w:ilvl="5" w:tplc="5C0A0005" w:tentative="1">
      <w:start w:val="1"/>
      <w:numFmt w:val="bullet"/>
      <w:lvlText w:val=""/>
      <w:lvlJc w:val="left"/>
      <w:pPr>
        <w:ind w:left="4383" w:hanging="360"/>
      </w:pPr>
      <w:rPr>
        <w:rFonts w:ascii="Wingdings" w:hAnsi="Wingdings" w:hint="default"/>
      </w:rPr>
    </w:lvl>
    <w:lvl w:ilvl="6" w:tplc="5C0A0001" w:tentative="1">
      <w:start w:val="1"/>
      <w:numFmt w:val="bullet"/>
      <w:lvlText w:val=""/>
      <w:lvlJc w:val="left"/>
      <w:pPr>
        <w:ind w:left="5103" w:hanging="360"/>
      </w:pPr>
      <w:rPr>
        <w:rFonts w:ascii="Symbol" w:hAnsi="Symbol" w:hint="default"/>
      </w:rPr>
    </w:lvl>
    <w:lvl w:ilvl="7" w:tplc="5C0A0003" w:tentative="1">
      <w:start w:val="1"/>
      <w:numFmt w:val="bullet"/>
      <w:lvlText w:val="o"/>
      <w:lvlJc w:val="left"/>
      <w:pPr>
        <w:ind w:left="5823" w:hanging="360"/>
      </w:pPr>
      <w:rPr>
        <w:rFonts w:ascii="Courier New" w:hAnsi="Courier New" w:cs="Courier New" w:hint="default"/>
      </w:rPr>
    </w:lvl>
    <w:lvl w:ilvl="8" w:tplc="5C0A0005" w:tentative="1">
      <w:start w:val="1"/>
      <w:numFmt w:val="bullet"/>
      <w:lvlText w:val=""/>
      <w:lvlJc w:val="left"/>
      <w:pPr>
        <w:ind w:left="6543" w:hanging="360"/>
      </w:pPr>
      <w:rPr>
        <w:rFonts w:ascii="Wingdings" w:hAnsi="Wingdings" w:hint="default"/>
      </w:rPr>
    </w:lvl>
  </w:abstractNum>
  <w:abstractNum w:abstractNumId="13" w15:restartNumberingAfterBreak="0">
    <w:nsid w:val="40BB05D1"/>
    <w:multiLevelType w:val="hybridMultilevel"/>
    <w:tmpl w:val="C3563AEC"/>
    <w:lvl w:ilvl="0" w:tplc="5330DBEA">
      <w:start w:val="1"/>
      <w:numFmt w:val="bullet"/>
      <w:lvlText w:val=""/>
      <w:lvlJc w:val="left"/>
      <w:pPr>
        <w:ind w:left="780" w:hanging="360"/>
      </w:pPr>
      <w:rPr>
        <w:rFonts w:ascii="Symbol" w:hAnsi="Symbol" w:hint="default"/>
      </w:rPr>
    </w:lvl>
    <w:lvl w:ilvl="1" w:tplc="040A0003">
      <w:start w:val="1"/>
      <w:numFmt w:val="bullet"/>
      <w:lvlText w:val="o"/>
      <w:lvlJc w:val="left"/>
      <w:pPr>
        <w:ind w:left="1500" w:hanging="360"/>
      </w:pPr>
      <w:rPr>
        <w:rFonts w:ascii="Courier New" w:hAnsi="Courier New" w:cs="Courier New" w:hint="default"/>
      </w:rPr>
    </w:lvl>
    <w:lvl w:ilvl="2" w:tplc="040A0005">
      <w:start w:val="1"/>
      <w:numFmt w:val="bullet"/>
      <w:lvlText w:val=""/>
      <w:lvlJc w:val="left"/>
      <w:pPr>
        <w:ind w:left="2220" w:hanging="360"/>
      </w:pPr>
      <w:rPr>
        <w:rFonts w:ascii="Wingdings" w:hAnsi="Wingdings" w:hint="default"/>
      </w:rPr>
    </w:lvl>
    <w:lvl w:ilvl="3" w:tplc="040A0001">
      <w:start w:val="1"/>
      <w:numFmt w:val="bullet"/>
      <w:lvlText w:val=""/>
      <w:lvlJc w:val="left"/>
      <w:pPr>
        <w:ind w:left="2940" w:hanging="360"/>
      </w:pPr>
      <w:rPr>
        <w:rFonts w:ascii="Symbol" w:hAnsi="Symbol" w:hint="default"/>
      </w:rPr>
    </w:lvl>
    <w:lvl w:ilvl="4" w:tplc="040A0003">
      <w:start w:val="1"/>
      <w:numFmt w:val="bullet"/>
      <w:lvlText w:val="o"/>
      <w:lvlJc w:val="left"/>
      <w:pPr>
        <w:ind w:left="3660" w:hanging="360"/>
      </w:pPr>
      <w:rPr>
        <w:rFonts w:ascii="Courier New" w:hAnsi="Courier New" w:cs="Courier New" w:hint="default"/>
      </w:rPr>
    </w:lvl>
    <w:lvl w:ilvl="5" w:tplc="040A0005">
      <w:start w:val="1"/>
      <w:numFmt w:val="bullet"/>
      <w:lvlText w:val=""/>
      <w:lvlJc w:val="left"/>
      <w:pPr>
        <w:ind w:left="4380" w:hanging="360"/>
      </w:pPr>
      <w:rPr>
        <w:rFonts w:ascii="Wingdings" w:hAnsi="Wingdings" w:hint="default"/>
      </w:rPr>
    </w:lvl>
    <w:lvl w:ilvl="6" w:tplc="040A0001">
      <w:start w:val="1"/>
      <w:numFmt w:val="bullet"/>
      <w:lvlText w:val=""/>
      <w:lvlJc w:val="left"/>
      <w:pPr>
        <w:ind w:left="5100" w:hanging="360"/>
      </w:pPr>
      <w:rPr>
        <w:rFonts w:ascii="Symbol" w:hAnsi="Symbol" w:hint="default"/>
      </w:rPr>
    </w:lvl>
    <w:lvl w:ilvl="7" w:tplc="040A0003">
      <w:start w:val="1"/>
      <w:numFmt w:val="bullet"/>
      <w:lvlText w:val="o"/>
      <w:lvlJc w:val="left"/>
      <w:pPr>
        <w:ind w:left="5820" w:hanging="360"/>
      </w:pPr>
      <w:rPr>
        <w:rFonts w:ascii="Courier New" w:hAnsi="Courier New" w:cs="Courier New" w:hint="default"/>
      </w:rPr>
    </w:lvl>
    <w:lvl w:ilvl="8" w:tplc="040A0005">
      <w:start w:val="1"/>
      <w:numFmt w:val="bullet"/>
      <w:lvlText w:val=""/>
      <w:lvlJc w:val="left"/>
      <w:pPr>
        <w:ind w:left="6540" w:hanging="360"/>
      </w:pPr>
      <w:rPr>
        <w:rFonts w:ascii="Wingdings" w:hAnsi="Wingdings" w:hint="default"/>
      </w:rPr>
    </w:lvl>
  </w:abstractNum>
  <w:abstractNum w:abstractNumId="14" w15:restartNumberingAfterBreak="0">
    <w:nsid w:val="42840554"/>
    <w:multiLevelType w:val="hybridMultilevel"/>
    <w:tmpl w:val="E8C0B278"/>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6" w15:restartNumberingAfterBreak="0">
    <w:nsid w:val="507C736E"/>
    <w:multiLevelType w:val="hybridMultilevel"/>
    <w:tmpl w:val="34E48EEA"/>
    <w:lvl w:ilvl="0" w:tplc="5330DBEA">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53192042"/>
    <w:multiLevelType w:val="hybridMultilevel"/>
    <w:tmpl w:val="7CA2F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E8260F"/>
    <w:multiLevelType w:val="hybridMultilevel"/>
    <w:tmpl w:val="ABF2E716"/>
    <w:lvl w:ilvl="0" w:tplc="5330DBEA">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9" w15:restartNumberingAfterBreak="0">
    <w:nsid w:val="60986434"/>
    <w:multiLevelType w:val="hybridMultilevel"/>
    <w:tmpl w:val="E1AC39D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0" w15:restartNumberingAfterBreak="0">
    <w:nsid w:val="737642DE"/>
    <w:multiLevelType w:val="hybridMultilevel"/>
    <w:tmpl w:val="CF8000A0"/>
    <w:lvl w:ilvl="0" w:tplc="5C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79946896"/>
    <w:multiLevelType w:val="hybridMultilevel"/>
    <w:tmpl w:val="1E04D938"/>
    <w:lvl w:ilvl="0" w:tplc="040A0001">
      <w:start w:val="1"/>
      <w:numFmt w:val="bullet"/>
      <w:lvlText w:val=""/>
      <w:lvlJc w:val="left"/>
      <w:pPr>
        <w:ind w:left="780" w:hanging="360"/>
      </w:pPr>
      <w:rPr>
        <w:rFonts w:ascii="Symbol" w:hAnsi="Symbol" w:hint="default"/>
      </w:rPr>
    </w:lvl>
    <w:lvl w:ilvl="1" w:tplc="040A0003">
      <w:start w:val="1"/>
      <w:numFmt w:val="bullet"/>
      <w:lvlText w:val="o"/>
      <w:lvlJc w:val="left"/>
      <w:pPr>
        <w:ind w:left="1500" w:hanging="360"/>
      </w:pPr>
      <w:rPr>
        <w:rFonts w:ascii="Courier New" w:hAnsi="Courier New" w:cs="Courier New" w:hint="default"/>
      </w:rPr>
    </w:lvl>
    <w:lvl w:ilvl="2" w:tplc="040A0005">
      <w:start w:val="1"/>
      <w:numFmt w:val="bullet"/>
      <w:lvlText w:val=""/>
      <w:lvlJc w:val="left"/>
      <w:pPr>
        <w:ind w:left="2220" w:hanging="360"/>
      </w:pPr>
      <w:rPr>
        <w:rFonts w:ascii="Wingdings" w:hAnsi="Wingdings" w:hint="default"/>
      </w:rPr>
    </w:lvl>
    <w:lvl w:ilvl="3" w:tplc="040A0001">
      <w:start w:val="1"/>
      <w:numFmt w:val="bullet"/>
      <w:lvlText w:val=""/>
      <w:lvlJc w:val="left"/>
      <w:pPr>
        <w:ind w:left="2940" w:hanging="360"/>
      </w:pPr>
      <w:rPr>
        <w:rFonts w:ascii="Symbol" w:hAnsi="Symbol" w:hint="default"/>
      </w:rPr>
    </w:lvl>
    <w:lvl w:ilvl="4" w:tplc="040A0003">
      <w:start w:val="1"/>
      <w:numFmt w:val="bullet"/>
      <w:lvlText w:val="o"/>
      <w:lvlJc w:val="left"/>
      <w:pPr>
        <w:ind w:left="3660" w:hanging="360"/>
      </w:pPr>
      <w:rPr>
        <w:rFonts w:ascii="Courier New" w:hAnsi="Courier New" w:cs="Courier New" w:hint="default"/>
      </w:rPr>
    </w:lvl>
    <w:lvl w:ilvl="5" w:tplc="040A0005">
      <w:start w:val="1"/>
      <w:numFmt w:val="bullet"/>
      <w:lvlText w:val=""/>
      <w:lvlJc w:val="left"/>
      <w:pPr>
        <w:ind w:left="4380" w:hanging="360"/>
      </w:pPr>
      <w:rPr>
        <w:rFonts w:ascii="Wingdings" w:hAnsi="Wingdings" w:hint="default"/>
      </w:rPr>
    </w:lvl>
    <w:lvl w:ilvl="6" w:tplc="040A0001">
      <w:start w:val="1"/>
      <w:numFmt w:val="bullet"/>
      <w:lvlText w:val=""/>
      <w:lvlJc w:val="left"/>
      <w:pPr>
        <w:ind w:left="5100" w:hanging="360"/>
      </w:pPr>
      <w:rPr>
        <w:rFonts w:ascii="Symbol" w:hAnsi="Symbol" w:hint="default"/>
      </w:rPr>
    </w:lvl>
    <w:lvl w:ilvl="7" w:tplc="040A0003">
      <w:start w:val="1"/>
      <w:numFmt w:val="bullet"/>
      <w:lvlText w:val="o"/>
      <w:lvlJc w:val="left"/>
      <w:pPr>
        <w:ind w:left="5820" w:hanging="360"/>
      </w:pPr>
      <w:rPr>
        <w:rFonts w:ascii="Courier New" w:hAnsi="Courier New" w:cs="Courier New" w:hint="default"/>
      </w:rPr>
    </w:lvl>
    <w:lvl w:ilvl="8" w:tplc="040A0005">
      <w:start w:val="1"/>
      <w:numFmt w:val="bullet"/>
      <w:lvlText w:val=""/>
      <w:lvlJc w:val="left"/>
      <w:pPr>
        <w:ind w:left="6540" w:hanging="360"/>
      </w:pPr>
      <w:rPr>
        <w:rFonts w:ascii="Wingdings" w:hAnsi="Wingdings" w:hint="default"/>
      </w:rPr>
    </w:lvl>
  </w:abstractNum>
  <w:abstractNum w:abstractNumId="22" w15:restartNumberingAfterBreak="0">
    <w:nsid w:val="7A607FB5"/>
    <w:multiLevelType w:val="hybridMultilevel"/>
    <w:tmpl w:val="1A048D7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A66F9B"/>
    <w:multiLevelType w:val="hybridMultilevel"/>
    <w:tmpl w:val="AFCA4A48"/>
    <w:lvl w:ilvl="0" w:tplc="5330DBEA">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7BEC529F"/>
    <w:multiLevelType w:val="hybridMultilevel"/>
    <w:tmpl w:val="C31233F6"/>
    <w:lvl w:ilvl="0" w:tplc="5330DBE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59998599">
    <w:abstractNumId w:val="15"/>
  </w:num>
  <w:num w:numId="2" w16cid:durableId="164322907">
    <w:abstractNumId w:val="9"/>
  </w:num>
  <w:num w:numId="3" w16cid:durableId="38482182">
    <w:abstractNumId w:val="8"/>
  </w:num>
  <w:num w:numId="4" w16cid:durableId="1852791078">
    <w:abstractNumId w:val="7"/>
  </w:num>
  <w:num w:numId="5" w16cid:durableId="1226186688">
    <w:abstractNumId w:val="12"/>
  </w:num>
  <w:num w:numId="6" w16cid:durableId="1318460903">
    <w:abstractNumId w:val="14"/>
  </w:num>
  <w:num w:numId="7" w16cid:durableId="1280796317">
    <w:abstractNumId w:val="22"/>
  </w:num>
  <w:num w:numId="8" w16cid:durableId="1377923650">
    <w:abstractNumId w:val="23"/>
  </w:num>
  <w:num w:numId="9" w16cid:durableId="637151647">
    <w:abstractNumId w:val="17"/>
  </w:num>
  <w:num w:numId="10" w16cid:durableId="8258973">
    <w:abstractNumId w:val="10"/>
  </w:num>
  <w:num w:numId="11" w16cid:durableId="45882117">
    <w:abstractNumId w:val="11"/>
  </w:num>
  <w:num w:numId="12" w16cid:durableId="1372026248">
    <w:abstractNumId w:val="19"/>
  </w:num>
  <w:num w:numId="13" w16cid:durableId="9108953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6672712">
    <w:abstractNumId w:val="6"/>
  </w:num>
  <w:num w:numId="15" w16cid:durableId="10232026">
    <w:abstractNumId w:val="16"/>
  </w:num>
  <w:num w:numId="16" w16cid:durableId="289094065">
    <w:abstractNumId w:val="21"/>
  </w:num>
  <w:num w:numId="17" w16cid:durableId="13388889">
    <w:abstractNumId w:val="1"/>
  </w:num>
  <w:num w:numId="18" w16cid:durableId="695541926">
    <w:abstractNumId w:val="13"/>
  </w:num>
  <w:num w:numId="19" w16cid:durableId="842012896">
    <w:abstractNumId w:val="18"/>
  </w:num>
  <w:num w:numId="20" w16cid:durableId="2005358278">
    <w:abstractNumId w:val="24"/>
  </w:num>
  <w:num w:numId="21" w16cid:durableId="717969025">
    <w:abstractNumId w:val="3"/>
  </w:num>
  <w:num w:numId="22" w16cid:durableId="1807311073">
    <w:abstractNumId w:val="2"/>
  </w:num>
  <w:num w:numId="23" w16cid:durableId="1583372489">
    <w:abstractNumId w:val="4"/>
  </w:num>
  <w:num w:numId="24" w16cid:durableId="1534273363">
    <w:abstractNumId w:val="0"/>
  </w:num>
  <w:num w:numId="25" w16cid:durableId="1197501806">
    <w:abstractNumId w:val="20"/>
  </w:num>
  <w:num w:numId="26" w16cid:durableId="1767576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FE"/>
    <w:rsid w:val="0000144E"/>
    <w:rsid w:val="00057F45"/>
    <w:rsid w:val="00063530"/>
    <w:rsid w:val="000D3958"/>
    <w:rsid w:val="000F3690"/>
    <w:rsid w:val="001221D1"/>
    <w:rsid w:val="00165CB5"/>
    <w:rsid w:val="00180CE9"/>
    <w:rsid w:val="00230DD5"/>
    <w:rsid w:val="00250AE9"/>
    <w:rsid w:val="00257328"/>
    <w:rsid w:val="00380D64"/>
    <w:rsid w:val="00391509"/>
    <w:rsid w:val="003E03D5"/>
    <w:rsid w:val="00486BFA"/>
    <w:rsid w:val="00493701"/>
    <w:rsid w:val="004E2065"/>
    <w:rsid w:val="005508A2"/>
    <w:rsid w:val="0055115D"/>
    <w:rsid w:val="00566F71"/>
    <w:rsid w:val="005918BD"/>
    <w:rsid w:val="006173A6"/>
    <w:rsid w:val="0065429F"/>
    <w:rsid w:val="00675476"/>
    <w:rsid w:val="00676348"/>
    <w:rsid w:val="006B5E78"/>
    <w:rsid w:val="007C430F"/>
    <w:rsid w:val="007D2D0C"/>
    <w:rsid w:val="007D614D"/>
    <w:rsid w:val="00960D6A"/>
    <w:rsid w:val="009724BE"/>
    <w:rsid w:val="009A0560"/>
    <w:rsid w:val="009B0917"/>
    <w:rsid w:val="009C3A93"/>
    <w:rsid w:val="009D7011"/>
    <w:rsid w:val="009F0F96"/>
    <w:rsid w:val="00A23C0C"/>
    <w:rsid w:val="00A477DE"/>
    <w:rsid w:val="00A71E65"/>
    <w:rsid w:val="00AE044C"/>
    <w:rsid w:val="00B31971"/>
    <w:rsid w:val="00B4380A"/>
    <w:rsid w:val="00B66ECB"/>
    <w:rsid w:val="00C7523A"/>
    <w:rsid w:val="00CC1B6E"/>
    <w:rsid w:val="00CC376A"/>
    <w:rsid w:val="00CC48A1"/>
    <w:rsid w:val="00CF50E0"/>
    <w:rsid w:val="00D713FE"/>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EBE4D"/>
  <w15:docId w15:val="{9B9C20C6-AE8E-4EBB-8A69-E1BD9384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D713FE"/>
  </w:style>
  <w:style w:type="paragraph" w:customStyle="1" w:styleId="Ttulodecubierta">
    <w:name w:val="Título de cubierta"/>
    <w:basedOn w:val="Normal"/>
    <w:next w:val="Normal"/>
    <w:rsid w:val="00D713FE"/>
    <w:pPr>
      <w:keepNext/>
      <w:keepLines/>
      <w:tabs>
        <w:tab w:val="right" w:pos="8640"/>
      </w:tabs>
      <w:spacing w:before="780" w:after="420"/>
      <w:ind w:left="1920" w:right="1920"/>
      <w:jc w:val="center"/>
    </w:pPr>
    <w:rPr>
      <w:rFonts w:ascii="Arial" w:eastAsia="MS Mincho" w:hAnsi="Arial" w:cs="Arial"/>
      <w:caps/>
      <w:spacing w:val="5"/>
      <w:kern w:val="28"/>
      <w:lang w:val="es-MX" w:eastAsia="en-US"/>
    </w:rPr>
  </w:style>
  <w:style w:type="paragraph" w:styleId="Textoindependiente">
    <w:name w:val="Body Text"/>
    <w:basedOn w:val="Normal"/>
    <w:link w:val="TextoindependienteCar"/>
    <w:uiPriority w:val="99"/>
    <w:unhideWhenUsed/>
    <w:rsid w:val="00D713FE"/>
    <w:pPr>
      <w:spacing w:after="120" w:line="276" w:lineRule="auto"/>
    </w:pPr>
    <w:rPr>
      <w:rFonts w:ascii="Calibri" w:eastAsia="Calibri" w:hAnsi="Calibri"/>
      <w:sz w:val="22"/>
      <w:szCs w:val="22"/>
      <w:lang w:val="es-MX" w:eastAsia="en-US"/>
    </w:rPr>
  </w:style>
  <w:style w:type="character" w:customStyle="1" w:styleId="TextoindependienteCar">
    <w:name w:val="Texto independiente Car"/>
    <w:basedOn w:val="Fuentedeprrafopredeter"/>
    <w:link w:val="Textoindependiente"/>
    <w:uiPriority w:val="99"/>
    <w:rsid w:val="00D713FE"/>
    <w:rPr>
      <w:rFonts w:ascii="Calibri" w:eastAsia="Calibri" w:hAnsi="Calibri"/>
      <w:sz w:val="22"/>
      <w:szCs w:val="22"/>
      <w:lang w:val="es-MX" w:eastAsia="en-US"/>
    </w:rPr>
  </w:style>
  <w:style w:type="character" w:styleId="Refdenotaalfinal">
    <w:name w:val="endnote reference"/>
    <w:semiHidden/>
    <w:rsid w:val="00D713FE"/>
    <w:rPr>
      <w:rFonts w:ascii="Arial" w:hAnsi="Arial"/>
      <w:dstrike w:val="0"/>
      <w:sz w:val="24"/>
      <w:szCs w:val="24"/>
      <w:vertAlign w:val="superscript"/>
    </w:rPr>
  </w:style>
  <w:style w:type="paragraph" w:styleId="Textonotaalfinal">
    <w:name w:val="endnote text"/>
    <w:basedOn w:val="Normal"/>
    <w:link w:val="TextonotaalfinalCar"/>
    <w:semiHidden/>
    <w:rsid w:val="00D713FE"/>
    <w:pPr>
      <w:tabs>
        <w:tab w:val="left" w:pos="187"/>
        <w:tab w:val="right" w:pos="8640"/>
      </w:tabs>
      <w:spacing w:after="120" w:line="480" w:lineRule="auto"/>
      <w:ind w:left="187" w:hanging="187"/>
      <w:jc w:val="both"/>
    </w:pPr>
    <w:rPr>
      <w:rFonts w:ascii="Arial" w:eastAsia="MS Mincho" w:hAnsi="Arial" w:cs="Arial"/>
      <w:spacing w:val="-2"/>
      <w:lang w:val="es-MX" w:eastAsia="en-US"/>
    </w:rPr>
  </w:style>
  <w:style w:type="character" w:customStyle="1" w:styleId="TextonotaalfinalCar">
    <w:name w:val="Texto nota al final Car"/>
    <w:basedOn w:val="Fuentedeprrafopredeter"/>
    <w:link w:val="Textonotaalfinal"/>
    <w:semiHidden/>
    <w:rsid w:val="00D713FE"/>
    <w:rPr>
      <w:rFonts w:ascii="Arial" w:eastAsia="MS Mincho" w:hAnsi="Arial" w:cs="Arial"/>
      <w:spacing w:val="-2"/>
      <w:sz w:val="24"/>
      <w:szCs w:val="24"/>
      <w:lang w:val="es-MX" w:eastAsia="en-US"/>
    </w:rPr>
  </w:style>
  <w:style w:type="paragraph" w:customStyle="1" w:styleId="Default">
    <w:name w:val="Default"/>
    <w:rsid w:val="00D713FE"/>
    <w:pPr>
      <w:autoSpaceDE w:val="0"/>
      <w:autoSpaceDN w:val="0"/>
      <w:adjustRightInd w:val="0"/>
    </w:pPr>
    <w:rPr>
      <w:rFonts w:eastAsia="MS Mincho"/>
      <w:color w:val="000000"/>
      <w:sz w:val="24"/>
      <w:szCs w:val="24"/>
      <w:lang w:val="es-MX" w:eastAsia="es-MX"/>
    </w:rPr>
  </w:style>
  <w:style w:type="character" w:customStyle="1" w:styleId="textogrisoscuro">
    <w:name w:val="texto_gris_oscuro"/>
    <w:basedOn w:val="Fuentedeprrafopredeter"/>
    <w:rsid w:val="00D713FE"/>
  </w:style>
  <w:style w:type="table" w:styleId="Listaclara-nfasis1">
    <w:name w:val="Light List Accent 1"/>
    <w:basedOn w:val="Tablanormal"/>
    <w:uiPriority w:val="61"/>
    <w:rsid w:val="00D713FE"/>
    <w:rPr>
      <w:rFonts w:eastAsia="MS Mincho"/>
      <w:lang w:val="es-MX"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uadrculaclara-nfasis1">
    <w:name w:val="Light Grid Accent 1"/>
    <w:basedOn w:val="Tablanormal"/>
    <w:uiPriority w:val="62"/>
    <w:rsid w:val="00D713FE"/>
    <w:rPr>
      <w:rFonts w:eastAsia="MS Mincho"/>
      <w:lang w:val="es-MX"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media3-nfasis1">
    <w:name w:val="Medium Grid 3 Accent 1"/>
    <w:basedOn w:val="Tablanormal"/>
    <w:uiPriority w:val="69"/>
    <w:rsid w:val="00D713FE"/>
    <w:rPr>
      <w:rFonts w:eastAsia="MS Mincho"/>
      <w:lang w:val="es-MX"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Hipervnculovisitado">
    <w:name w:val="FollowedHyperlink"/>
    <w:uiPriority w:val="99"/>
    <w:semiHidden/>
    <w:unhideWhenUsed/>
    <w:rsid w:val="00D713FE"/>
    <w:rPr>
      <w:color w:val="800080"/>
      <w:u w:val="single"/>
    </w:rPr>
  </w:style>
  <w:style w:type="character" w:customStyle="1" w:styleId="blocktitle">
    <w:name w:val="blocktitle"/>
    <w:basedOn w:val="Fuentedeprrafopredeter"/>
    <w:rsid w:val="00D713FE"/>
  </w:style>
  <w:style w:type="character" w:styleId="Textoennegrita">
    <w:name w:val="Strong"/>
    <w:uiPriority w:val="22"/>
    <w:qFormat/>
    <w:rsid w:val="00D713FE"/>
    <w:rPr>
      <w:b/>
      <w:bCs/>
    </w:rPr>
  </w:style>
  <w:style w:type="paragraph" w:styleId="Prrafodelista">
    <w:name w:val="List Paragraph"/>
    <w:basedOn w:val="Normal"/>
    <w:uiPriority w:val="34"/>
    <w:qFormat/>
    <w:rsid w:val="00D713FE"/>
    <w:pPr>
      <w:spacing w:after="200" w:line="276" w:lineRule="auto"/>
      <w:ind w:left="720"/>
      <w:contextualSpacing/>
    </w:pPr>
    <w:rPr>
      <w:rFonts w:ascii="Calibri" w:eastAsia="Calibri" w:hAnsi="Calibri"/>
      <w:sz w:val="22"/>
      <w:szCs w:val="22"/>
      <w:lang w:val="es-MX" w:eastAsia="en-US"/>
    </w:rPr>
  </w:style>
  <w:style w:type="character" w:styleId="Refdecomentario">
    <w:name w:val="annotation reference"/>
    <w:uiPriority w:val="99"/>
    <w:semiHidden/>
    <w:unhideWhenUsed/>
    <w:rsid w:val="00D713FE"/>
    <w:rPr>
      <w:sz w:val="16"/>
      <w:szCs w:val="16"/>
    </w:rPr>
  </w:style>
  <w:style w:type="paragraph" w:styleId="Textocomentario">
    <w:name w:val="annotation text"/>
    <w:basedOn w:val="Normal"/>
    <w:link w:val="TextocomentarioCar"/>
    <w:uiPriority w:val="99"/>
    <w:semiHidden/>
    <w:unhideWhenUsed/>
    <w:rsid w:val="00D713FE"/>
    <w:pPr>
      <w:spacing w:after="200"/>
    </w:pPr>
    <w:rPr>
      <w:rFonts w:ascii="Calibri" w:eastAsia="Calibri" w:hAnsi="Calibri"/>
      <w:sz w:val="20"/>
      <w:szCs w:val="20"/>
      <w:lang w:val="es-MX" w:eastAsia="en-US"/>
    </w:rPr>
  </w:style>
  <w:style w:type="character" w:customStyle="1" w:styleId="TextocomentarioCar">
    <w:name w:val="Texto comentario Car"/>
    <w:basedOn w:val="Fuentedeprrafopredeter"/>
    <w:link w:val="Textocomentario"/>
    <w:uiPriority w:val="99"/>
    <w:semiHidden/>
    <w:rsid w:val="00D713FE"/>
    <w:rPr>
      <w:rFonts w:ascii="Calibri" w:eastAsia="Calibri" w:hAnsi="Calibri"/>
      <w:lang w:val="es-MX" w:eastAsia="en-US"/>
    </w:rPr>
  </w:style>
  <w:style w:type="paragraph" w:styleId="Asuntodelcomentario">
    <w:name w:val="annotation subject"/>
    <w:basedOn w:val="Textocomentario"/>
    <w:next w:val="Textocomentario"/>
    <w:link w:val="AsuntodelcomentarioCar"/>
    <w:uiPriority w:val="99"/>
    <w:semiHidden/>
    <w:unhideWhenUsed/>
    <w:rsid w:val="00D713FE"/>
    <w:rPr>
      <w:b/>
      <w:bCs/>
    </w:rPr>
  </w:style>
  <w:style w:type="character" w:customStyle="1" w:styleId="AsuntodelcomentarioCar">
    <w:name w:val="Asunto del comentario Car"/>
    <w:basedOn w:val="TextocomentarioCar"/>
    <w:link w:val="Asuntodelcomentario"/>
    <w:uiPriority w:val="99"/>
    <w:semiHidden/>
    <w:rsid w:val="00D713FE"/>
    <w:rPr>
      <w:rFonts w:ascii="Calibri" w:eastAsia="Calibri" w:hAnsi="Calibri"/>
      <w:b/>
      <w:bCs/>
      <w:lang w:val="es-MX" w:eastAsia="en-US"/>
    </w:rPr>
  </w:style>
  <w:style w:type="character" w:customStyle="1" w:styleId="Mencinsinresolver1">
    <w:name w:val="Mención sin resolver1"/>
    <w:uiPriority w:val="99"/>
    <w:semiHidden/>
    <w:unhideWhenUsed/>
    <w:rsid w:val="00D713FE"/>
    <w:rPr>
      <w:color w:val="605E5C"/>
      <w:shd w:val="clear" w:color="auto" w:fill="E1DFDD"/>
    </w:rPr>
  </w:style>
  <w:style w:type="paragraph" w:styleId="Revisin">
    <w:name w:val="Revision"/>
    <w:hidden/>
    <w:uiPriority w:val="99"/>
    <w:semiHidden/>
    <w:rsid w:val="00D713FE"/>
    <w:rPr>
      <w:rFonts w:ascii="Calibri" w:eastAsia="Calibri" w:hAnsi="Calibri"/>
      <w:sz w:val="22"/>
      <w:szCs w:val="22"/>
      <w:lang w:val="es-MX" w:eastAsia="en-US"/>
    </w:rPr>
  </w:style>
  <w:style w:type="character" w:customStyle="1" w:styleId="Mencinsinresolver2">
    <w:name w:val="Mención sin resolver2"/>
    <w:uiPriority w:val="99"/>
    <w:semiHidden/>
    <w:unhideWhenUsed/>
    <w:rsid w:val="00D713FE"/>
    <w:rPr>
      <w:color w:val="605E5C"/>
      <w:shd w:val="clear" w:color="auto" w:fill="E1DFDD"/>
    </w:rPr>
  </w:style>
  <w:style w:type="table" w:styleId="Tablaconcuadrculaclara">
    <w:name w:val="Grid Table Light"/>
    <w:basedOn w:val="Tablanormal"/>
    <w:uiPriority w:val="40"/>
    <w:rsid w:val="00D713FE"/>
    <w:rPr>
      <w:rFonts w:ascii="Calibri" w:eastAsia="Calibri" w:hAnsi="Calibri"/>
      <w:sz w:val="22"/>
      <w:szCs w:val="22"/>
      <w:lang w:val="es-MX"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742-4532" TargetMode="External"/><Relationship Id="rId13" Type="http://schemas.openxmlformats.org/officeDocument/2006/relationships/image" Target="media/image1.png"/><Relationship Id="rId18" Type="http://schemas.openxmlformats.org/officeDocument/2006/relationships/hyperlink" Target="http://files.sld.cu/dne/files/2017/05/Anuario_Estad%C3%ADstico_de_Salud_e_2016_edici%C3%B3n_2017.pdf" TargetMode="External"/><Relationship Id="rId26" Type="http://schemas.openxmlformats.org/officeDocument/2006/relationships/hyperlink" Target="http://scielo.sld.cu/scielo.php?script=sci_arttext&amp;pid=S0034-75312015000200001&amp;lng=es&amp;nrm=iso&amp;tlng=e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ielo.sld.cu/scielo.php?script=sci_arttext&amp;pid=S0034-75312013000300002&amp;lng=es" TargetMode="External"/><Relationship Id="rId34" Type="http://schemas.openxmlformats.org/officeDocument/2006/relationships/footer" Target="footer1.xml"/><Relationship Id="rId7" Type="http://schemas.openxmlformats.org/officeDocument/2006/relationships/hyperlink" Target="https://orcid.org/0000-0001-5216-0477" TargetMode="External"/><Relationship Id="rId12" Type="http://schemas.openxmlformats.org/officeDocument/2006/relationships/hyperlink" Target="mailto:maracg@infomed.sld.cu" TargetMode="External"/><Relationship Id="rId17" Type="http://schemas.openxmlformats.org/officeDocument/2006/relationships/hyperlink" Target="http://www.revcorsalud.sld.cu/index.php/cors/article/view/119" TargetMode="External"/><Relationship Id="rId25" Type="http://schemas.openxmlformats.org/officeDocument/2006/relationships/hyperlink" Target="https://extranet.who.int/ncdccs/Data/CUB_B14_Gu%C3%ADas%20alimentarias%20rectificadas%202016.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ielo.sld.cu/scielo.php?script=sci_arttext&amp;pid=S0864-03002005000300002&amp;lng=es" TargetMode="External"/><Relationship Id="rId20" Type="http://schemas.openxmlformats.org/officeDocument/2006/relationships/hyperlink" Target="http://scieloprueba.sld.cu/scielo.php?script=sci_arttext&amp;pid=S0034-75312015000300003&amp;lng=es" TargetMode="External"/><Relationship Id="rId29" Type="http://schemas.openxmlformats.org/officeDocument/2006/relationships/hyperlink" Target="http://bvs.sld.cu/revistas/mgi/v28n1_12/mgi04112.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2793-2468" TargetMode="External"/><Relationship Id="rId24" Type="http://schemas.openxmlformats.org/officeDocument/2006/relationships/hyperlink" Target="https://temas.sld.cu/puericultura/files/2014/07/Puericultura-FINAL-HIGHT-1-2-16.pd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www.revespcardiol.org/es/conducta-sedentaria-biomarcadores-del-riesgo/articulo/13147692/" TargetMode="External"/><Relationship Id="rId28" Type="http://schemas.openxmlformats.org/officeDocument/2006/relationships/hyperlink" Target="https://www.sap.org.ar/docs/publicaciones/archivosarg/2018/v116n5a08.pdf" TargetMode="External"/><Relationship Id="rId36" Type="http://schemas.openxmlformats.org/officeDocument/2006/relationships/header" Target="header3.xml"/><Relationship Id="rId10" Type="http://schemas.openxmlformats.org/officeDocument/2006/relationships/hyperlink" Target="https://orcid.org/0000-0003-4482-0126" TargetMode="External"/><Relationship Id="rId19" Type="http://schemas.openxmlformats.org/officeDocument/2006/relationships/hyperlink" Target="http://www.codajic.org/sites/default/files/sites/www.codajic.org/files/33%20-%20Evoluci%C3%B3n%20de%20las%20Se%C3%B1ales%20Aterog%C3%A9nicas%20Tempranas%20en%20una%20_0.pdf" TargetMode="External"/><Relationship Id="rId31" Type="http://schemas.openxmlformats.org/officeDocument/2006/relationships/hyperlink" Target="http://www.revpediatria.sld.cu/index.php/ped/article/view/8/7" TargetMode="External"/><Relationship Id="rId4" Type="http://schemas.openxmlformats.org/officeDocument/2006/relationships/webSettings" Target="webSettings.xml"/><Relationship Id="rId9" Type="http://schemas.openxmlformats.org/officeDocument/2006/relationships/hyperlink" Target="https://orcid.org/0000-0002-9648-4788" TargetMode="External"/><Relationship Id="rId14" Type="http://schemas.openxmlformats.org/officeDocument/2006/relationships/image" Target="media/image2.png"/><Relationship Id="rId22" Type="http://schemas.openxmlformats.org/officeDocument/2006/relationships/hyperlink" Target="http://scieloprueba.sld.cu/scielo.php?script=sci_arttext&amp;pid=S0034-75312017000300009&amp;lng=es" TargetMode="External"/><Relationship Id="rId27" Type="http://schemas.openxmlformats.org/officeDocument/2006/relationships/hyperlink" Target="http://www.revcorsalud.sld.cu/index.php/cors/article/view/119/289" TargetMode="External"/><Relationship Id="rId30" Type="http://schemas.openxmlformats.org/officeDocument/2006/relationships/hyperlink" Target="http://scielo.sld.cu/pdf/rhcm/v14n5/rhcm04515.pdf"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14</Pages>
  <Words>3803</Words>
  <Characters>21678</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25431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4</cp:revision>
  <cp:lastPrinted>2023-04-26T00:52:00Z</cp:lastPrinted>
  <dcterms:created xsi:type="dcterms:W3CDTF">2023-04-26T00:51:00Z</dcterms:created>
  <dcterms:modified xsi:type="dcterms:W3CDTF">2023-04-26T00:56:00Z</dcterms:modified>
</cp:coreProperties>
</file>