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B288" w14:textId="77777777" w:rsidR="005D195F" w:rsidRPr="005D195F" w:rsidRDefault="005D195F" w:rsidP="005D195F">
      <w:pPr>
        <w:spacing w:line="360" w:lineRule="auto"/>
        <w:jc w:val="right"/>
        <w:rPr>
          <w:rFonts w:eastAsia="Calibri"/>
          <w:sz w:val="20"/>
          <w:szCs w:val="20"/>
          <w:lang w:eastAsia="ar-SA"/>
        </w:rPr>
      </w:pPr>
      <w:r w:rsidRPr="005D195F">
        <w:rPr>
          <w:rFonts w:eastAsia="Calibri"/>
          <w:sz w:val="20"/>
          <w:szCs w:val="20"/>
          <w:lang w:eastAsia="ar-SA"/>
        </w:rPr>
        <w:t>Artículo de investigación</w:t>
      </w:r>
    </w:p>
    <w:p w14:paraId="1E3EB897" w14:textId="77777777" w:rsidR="005D195F" w:rsidRPr="005D195F" w:rsidRDefault="005D195F" w:rsidP="005D195F">
      <w:pPr>
        <w:spacing w:line="360" w:lineRule="auto"/>
        <w:jc w:val="right"/>
        <w:rPr>
          <w:rFonts w:eastAsia="Calibri"/>
          <w:sz w:val="20"/>
          <w:szCs w:val="20"/>
          <w:lang w:eastAsia="ar-SA"/>
        </w:rPr>
      </w:pPr>
    </w:p>
    <w:p w14:paraId="673C40A3" w14:textId="77777777" w:rsidR="005D195F" w:rsidRPr="005D195F" w:rsidRDefault="005D195F" w:rsidP="005D195F">
      <w:pPr>
        <w:spacing w:line="360" w:lineRule="auto"/>
        <w:jc w:val="center"/>
        <w:rPr>
          <w:rFonts w:eastAsia="Calibri"/>
          <w:b/>
          <w:bCs/>
          <w:sz w:val="28"/>
          <w:szCs w:val="28"/>
          <w:lang w:eastAsia="ar-SA"/>
        </w:rPr>
      </w:pPr>
      <w:r w:rsidRPr="005D195F">
        <w:rPr>
          <w:rFonts w:eastAsia="Calibri"/>
          <w:b/>
          <w:bCs/>
          <w:sz w:val="28"/>
          <w:szCs w:val="28"/>
          <w:lang w:eastAsia="ar-SA"/>
        </w:rPr>
        <w:t xml:space="preserve">Asociación entre bajo peso al nacer y malformaciones congénitas </w:t>
      </w:r>
    </w:p>
    <w:p w14:paraId="0D889302" w14:textId="77777777" w:rsidR="005D195F" w:rsidRPr="005D195F" w:rsidRDefault="005D195F" w:rsidP="005D195F">
      <w:pPr>
        <w:spacing w:line="360" w:lineRule="auto"/>
        <w:jc w:val="center"/>
        <w:rPr>
          <w:rFonts w:eastAsia="Calibri"/>
          <w:sz w:val="28"/>
          <w:szCs w:val="28"/>
          <w:lang w:val="en-US" w:eastAsia="ar-SA"/>
        </w:rPr>
      </w:pPr>
      <w:r w:rsidRPr="005D195F">
        <w:rPr>
          <w:rFonts w:eastAsia="Calibri"/>
          <w:sz w:val="28"/>
          <w:szCs w:val="28"/>
          <w:lang w:val="en-US" w:eastAsia="ar-SA"/>
        </w:rPr>
        <w:t>Association between low birth weight and congenital malformations</w:t>
      </w:r>
    </w:p>
    <w:p w14:paraId="4B7C712B" w14:textId="77777777" w:rsidR="005D195F" w:rsidRPr="005D195F" w:rsidRDefault="005D195F" w:rsidP="005D195F">
      <w:pPr>
        <w:spacing w:line="360" w:lineRule="auto"/>
        <w:jc w:val="center"/>
        <w:rPr>
          <w:rFonts w:eastAsia="Calibri"/>
          <w:sz w:val="28"/>
          <w:szCs w:val="28"/>
          <w:lang w:val="en-US" w:eastAsia="ar-SA"/>
        </w:rPr>
      </w:pPr>
    </w:p>
    <w:p w14:paraId="000E565E" w14:textId="77777777" w:rsidR="005D195F" w:rsidRPr="005D195F" w:rsidRDefault="005D195F" w:rsidP="005D195F">
      <w:pPr>
        <w:autoSpaceDE w:val="0"/>
        <w:spacing w:line="360" w:lineRule="auto"/>
        <w:rPr>
          <w:rFonts w:eastAsia="Calibri"/>
          <w:bCs/>
          <w:lang w:val="es-PE" w:eastAsia="ar-SA"/>
        </w:rPr>
      </w:pPr>
      <w:r w:rsidRPr="005D195F">
        <w:rPr>
          <w:rFonts w:eastAsia="Calibri"/>
          <w:bCs/>
          <w:lang w:val="es-PE" w:eastAsia="ar-SA"/>
        </w:rPr>
        <w:t>Guillermo Insfran</w:t>
      </w:r>
      <w:r w:rsidRPr="005D195F">
        <w:rPr>
          <w:rFonts w:eastAsia="Calibri"/>
          <w:bCs/>
          <w:vertAlign w:val="superscript"/>
          <w:lang w:val="es-PE" w:eastAsia="ar-SA"/>
        </w:rPr>
        <w:t>1</w:t>
      </w:r>
      <w:r w:rsidRPr="005D195F">
        <w:rPr>
          <w:rFonts w:eastAsia="Calibri"/>
          <w:bCs/>
          <w:lang w:val="es-PE" w:eastAsia="ar-SA"/>
        </w:rPr>
        <w:t xml:space="preserve"> </w:t>
      </w:r>
      <w:hyperlink r:id="rId7" w:history="1">
        <w:r w:rsidRPr="005D195F">
          <w:rPr>
            <w:rFonts w:eastAsia="Calibri"/>
            <w:bCs/>
            <w:color w:val="0000FF"/>
            <w:u w:val="single"/>
            <w:lang w:val="es-PE" w:eastAsia="ar-SA"/>
          </w:rPr>
          <w:t>https://orcid.org/0000-0002-4222-1739</w:t>
        </w:r>
      </w:hyperlink>
    </w:p>
    <w:p w14:paraId="4113FC29" w14:textId="77777777" w:rsidR="005D195F" w:rsidRPr="005D195F" w:rsidRDefault="005D195F" w:rsidP="005D195F">
      <w:pPr>
        <w:autoSpaceDE w:val="0"/>
        <w:spacing w:line="360" w:lineRule="auto"/>
        <w:rPr>
          <w:rFonts w:eastAsia="Calibri"/>
          <w:bCs/>
          <w:lang w:val="es-PE" w:eastAsia="ar-SA"/>
        </w:rPr>
      </w:pPr>
      <w:r w:rsidRPr="005D195F">
        <w:rPr>
          <w:rFonts w:eastAsia="Calibri"/>
          <w:bCs/>
          <w:lang w:val="es-PE" w:eastAsia="ar-SA"/>
        </w:rPr>
        <w:t>Raúl Aveiro</w:t>
      </w:r>
      <w:r w:rsidRPr="005D195F">
        <w:rPr>
          <w:rFonts w:eastAsia="Calibri"/>
          <w:bCs/>
          <w:vertAlign w:val="superscript"/>
          <w:lang w:val="es-PE" w:eastAsia="ar-SA"/>
        </w:rPr>
        <w:t>1</w:t>
      </w:r>
      <w:r w:rsidRPr="005D195F">
        <w:rPr>
          <w:rFonts w:eastAsia="Calibri"/>
          <w:bCs/>
          <w:lang w:val="es-PE" w:eastAsia="ar-SA"/>
        </w:rPr>
        <w:t xml:space="preserve"> </w:t>
      </w:r>
      <w:hyperlink r:id="rId8" w:history="1">
        <w:r w:rsidRPr="005D195F">
          <w:rPr>
            <w:rFonts w:eastAsia="Calibri"/>
            <w:bCs/>
            <w:color w:val="0000FF"/>
            <w:u w:val="single"/>
            <w:lang w:val="es-PE" w:eastAsia="ar-SA"/>
          </w:rPr>
          <w:t>https://orcid.org/0000-0003-2409-8324</w:t>
        </w:r>
      </w:hyperlink>
    </w:p>
    <w:p w14:paraId="36BD8A96" w14:textId="77777777" w:rsidR="005D195F" w:rsidRPr="005D195F" w:rsidRDefault="005D195F" w:rsidP="005D195F">
      <w:pPr>
        <w:autoSpaceDE w:val="0"/>
        <w:spacing w:line="360" w:lineRule="auto"/>
        <w:rPr>
          <w:rFonts w:eastAsia="Calibri"/>
          <w:bCs/>
          <w:lang w:val="es-PE" w:eastAsia="ar-SA"/>
        </w:rPr>
      </w:pPr>
      <w:r w:rsidRPr="005D195F">
        <w:rPr>
          <w:rFonts w:eastAsia="Calibri"/>
          <w:bCs/>
          <w:lang w:val="es-PE" w:eastAsia="ar-SA"/>
        </w:rPr>
        <w:t>Alejandra Gomez</w:t>
      </w:r>
      <w:r w:rsidRPr="005D195F">
        <w:rPr>
          <w:rFonts w:eastAsia="Calibri"/>
          <w:bCs/>
          <w:vertAlign w:val="superscript"/>
          <w:lang w:val="es-PE" w:eastAsia="ar-SA"/>
        </w:rPr>
        <w:t>1</w:t>
      </w:r>
      <w:r w:rsidRPr="005D195F">
        <w:rPr>
          <w:rFonts w:eastAsia="Calibri"/>
          <w:bCs/>
          <w:lang w:val="es-PE" w:eastAsia="ar-SA"/>
        </w:rPr>
        <w:t xml:space="preserve"> </w:t>
      </w:r>
      <w:hyperlink r:id="rId9" w:history="1">
        <w:r w:rsidRPr="005D195F">
          <w:rPr>
            <w:rFonts w:eastAsia="Calibri"/>
            <w:bCs/>
            <w:color w:val="0000FF"/>
            <w:u w:val="single"/>
            <w:lang w:val="es-PE" w:eastAsia="ar-SA"/>
          </w:rPr>
          <w:t>https://orcid.org/0000-0002-1114-2050</w:t>
        </w:r>
      </w:hyperlink>
    </w:p>
    <w:p w14:paraId="207A6DDE" w14:textId="77777777" w:rsidR="005D195F" w:rsidRPr="005D195F" w:rsidRDefault="005D195F" w:rsidP="005D195F">
      <w:pPr>
        <w:autoSpaceDE w:val="0"/>
        <w:spacing w:line="360" w:lineRule="auto"/>
        <w:rPr>
          <w:rFonts w:eastAsia="Calibri"/>
          <w:bCs/>
          <w:lang w:val="es-PE" w:eastAsia="ar-SA"/>
        </w:rPr>
      </w:pPr>
      <w:r w:rsidRPr="005D195F">
        <w:rPr>
          <w:rFonts w:eastAsia="Calibri"/>
          <w:bCs/>
          <w:lang w:val="es-PE" w:eastAsia="ar-SA"/>
        </w:rPr>
        <w:t>Pedro Melgarejo</w:t>
      </w:r>
      <w:r w:rsidRPr="005D195F">
        <w:rPr>
          <w:rFonts w:eastAsia="Calibri"/>
          <w:bCs/>
          <w:vertAlign w:val="superscript"/>
          <w:lang w:val="es-PE" w:eastAsia="ar-SA"/>
        </w:rPr>
        <w:t>1</w:t>
      </w:r>
      <w:r w:rsidRPr="005D195F">
        <w:rPr>
          <w:rFonts w:eastAsia="Calibri"/>
          <w:bCs/>
          <w:lang w:val="es-PE" w:eastAsia="ar-SA"/>
        </w:rPr>
        <w:t xml:space="preserve"> </w:t>
      </w:r>
      <w:hyperlink r:id="rId10" w:history="1">
        <w:r w:rsidRPr="005D195F">
          <w:rPr>
            <w:rFonts w:eastAsia="Calibri"/>
            <w:bCs/>
            <w:color w:val="0000FF"/>
            <w:u w:val="single"/>
            <w:lang w:val="es-PE" w:eastAsia="ar-SA"/>
          </w:rPr>
          <w:t>https://orcid.org/0000-0001-8238-0374</w:t>
        </w:r>
      </w:hyperlink>
    </w:p>
    <w:p w14:paraId="13D59B2B" w14:textId="77777777" w:rsidR="005D195F" w:rsidRPr="005D195F" w:rsidRDefault="005D195F" w:rsidP="005D195F">
      <w:pPr>
        <w:autoSpaceDE w:val="0"/>
        <w:spacing w:line="360" w:lineRule="auto"/>
        <w:rPr>
          <w:rFonts w:eastAsia="Calibri"/>
          <w:bCs/>
          <w:lang w:val="en-US" w:eastAsia="ar-SA"/>
        </w:rPr>
      </w:pPr>
      <w:r w:rsidRPr="005D195F">
        <w:rPr>
          <w:rFonts w:eastAsia="Calibri"/>
          <w:bCs/>
          <w:lang w:val="en-US" w:eastAsia="ar-SA"/>
        </w:rPr>
        <w:t>Jeanine Bazzano</w:t>
      </w:r>
      <w:r w:rsidRPr="005D195F">
        <w:rPr>
          <w:rFonts w:eastAsia="Calibri"/>
          <w:bCs/>
          <w:vertAlign w:val="superscript"/>
          <w:lang w:val="en-US" w:eastAsia="ar-SA"/>
        </w:rPr>
        <w:t>1</w:t>
      </w:r>
      <w:r w:rsidRPr="005D195F">
        <w:rPr>
          <w:rFonts w:eastAsia="Calibri"/>
          <w:bCs/>
          <w:lang w:val="en-US" w:eastAsia="ar-SA"/>
        </w:rPr>
        <w:t xml:space="preserve"> </w:t>
      </w:r>
      <w:hyperlink r:id="rId11" w:history="1">
        <w:r w:rsidRPr="005D195F">
          <w:rPr>
            <w:rFonts w:eastAsia="Calibri"/>
            <w:bCs/>
            <w:color w:val="0000FF"/>
            <w:u w:val="single"/>
            <w:lang w:val="en-US" w:eastAsia="ar-SA"/>
          </w:rPr>
          <w:t>https://orcid.org/0000-0003-4512-0615</w:t>
        </w:r>
      </w:hyperlink>
    </w:p>
    <w:p w14:paraId="04AE78F9" w14:textId="77777777" w:rsidR="005D195F" w:rsidRPr="005D195F" w:rsidRDefault="005D195F" w:rsidP="005D195F">
      <w:pPr>
        <w:autoSpaceDE w:val="0"/>
        <w:spacing w:line="360" w:lineRule="auto"/>
        <w:rPr>
          <w:rFonts w:eastAsia="Calibri"/>
          <w:bCs/>
          <w:lang w:val="es-PE" w:eastAsia="ar-SA"/>
        </w:rPr>
      </w:pPr>
      <w:r w:rsidRPr="005D195F">
        <w:rPr>
          <w:rFonts w:eastAsia="Calibri"/>
          <w:bCs/>
          <w:lang w:val="es-PE" w:eastAsia="ar-SA"/>
        </w:rPr>
        <w:t>Federico Martinez</w:t>
      </w:r>
      <w:r w:rsidRPr="005D195F">
        <w:rPr>
          <w:rFonts w:eastAsia="Calibri"/>
          <w:bCs/>
          <w:vertAlign w:val="superscript"/>
          <w:lang w:val="es-PE" w:eastAsia="ar-SA"/>
        </w:rPr>
        <w:t>1</w:t>
      </w:r>
      <w:r w:rsidRPr="005D195F">
        <w:rPr>
          <w:rFonts w:eastAsia="Calibri"/>
          <w:bCs/>
          <w:lang w:val="es-PE" w:eastAsia="ar-SA"/>
        </w:rPr>
        <w:t xml:space="preserve"> </w:t>
      </w:r>
      <w:hyperlink r:id="rId12" w:history="1">
        <w:r w:rsidRPr="005D195F">
          <w:rPr>
            <w:rFonts w:eastAsia="Calibri"/>
            <w:bCs/>
            <w:color w:val="0000FF"/>
            <w:u w:val="single"/>
            <w:lang w:val="es-PE" w:eastAsia="ar-SA"/>
          </w:rPr>
          <w:t>https://orcid.org/0000-0002-1049-4695</w:t>
        </w:r>
      </w:hyperlink>
    </w:p>
    <w:p w14:paraId="34638C59" w14:textId="77777777" w:rsidR="005D195F" w:rsidRPr="005D195F" w:rsidRDefault="005D195F" w:rsidP="005D195F">
      <w:pPr>
        <w:autoSpaceDE w:val="0"/>
        <w:spacing w:line="360" w:lineRule="auto"/>
        <w:rPr>
          <w:rFonts w:eastAsia="Calibri"/>
          <w:bCs/>
          <w:lang w:val="es-PE" w:eastAsia="ar-SA"/>
        </w:rPr>
      </w:pPr>
      <w:r w:rsidRPr="005D195F">
        <w:rPr>
          <w:rFonts w:eastAsia="Calibri"/>
          <w:bCs/>
          <w:lang w:val="es-PE" w:eastAsia="ar-SA"/>
        </w:rPr>
        <w:t>Laura Aria-Zaya</w:t>
      </w:r>
      <w:r w:rsidRPr="005D195F">
        <w:rPr>
          <w:rFonts w:eastAsia="Calibri"/>
          <w:bCs/>
          <w:vertAlign w:val="superscript"/>
          <w:lang w:val="es-PE" w:eastAsia="ar-SA"/>
        </w:rPr>
        <w:t>1</w:t>
      </w:r>
      <w:r w:rsidRPr="005D195F">
        <w:rPr>
          <w:rFonts w:eastAsia="Calibri"/>
          <w:bCs/>
          <w:lang w:val="es-PE" w:eastAsia="ar-SA"/>
        </w:rPr>
        <w:t xml:space="preserve"> </w:t>
      </w:r>
      <w:hyperlink r:id="rId13" w:history="1">
        <w:r w:rsidRPr="005D195F">
          <w:rPr>
            <w:rFonts w:eastAsia="Calibri"/>
            <w:bCs/>
            <w:color w:val="0000FF"/>
            <w:u w:val="single"/>
            <w:lang w:val="es-PE" w:eastAsia="ar-SA"/>
          </w:rPr>
          <w:t>https://orcid.org/0000-0002-5442-1201</w:t>
        </w:r>
      </w:hyperlink>
    </w:p>
    <w:p w14:paraId="6A0C0C65" w14:textId="77777777" w:rsidR="005D195F" w:rsidRPr="005D195F" w:rsidRDefault="005D195F" w:rsidP="005D195F">
      <w:pPr>
        <w:autoSpaceDE w:val="0"/>
        <w:spacing w:line="360" w:lineRule="auto"/>
        <w:rPr>
          <w:rFonts w:eastAsia="Calibri"/>
          <w:bCs/>
          <w:lang w:val="es-PE" w:eastAsia="ar-SA"/>
        </w:rPr>
      </w:pPr>
      <w:r w:rsidRPr="005D195F">
        <w:rPr>
          <w:rFonts w:eastAsia="Calibri"/>
          <w:bCs/>
          <w:lang w:val="es-PE" w:eastAsia="ar-SA"/>
        </w:rPr>
        <w:t>Luciana D. Garlisi-Torales</w:t>
      </w:r>
      <w:r w:rsidRPr="005D195F">
        <w:rPr>
          <w:rFonts w:eastAsia="Calibri"/>
          <w:bCs/>
          <w:vertAlign w:val="superscript"/>
          <w:lang w:val="es-PE" w:eastAsia="ar-SA"/>
        </w:rPr>
        <w:t>1</w:t>
      </w:r>
      <w:r w:rsidRPr="005D195F">
        <w:rPr>
          <w:rFonts w:eastAsia="Calibri"/>
          <w:bCs/>
          <w:lang w:val="es-PE" w:eastAsia="ar-SA"/>
        </w:rPr>
        <w:t xml:space="preserve"> </w:t>
      </w:r>
      <w:hyperlink r:id="rId14" w:history="1">
        <w:r w:rsidRPr="005D195F">
          <w:rPr>
            <w:rFonts w:eastAsia="Calibri"/>
            <w:bCs/>
            <w:color w:val="0000FF"/>
            <w:u w:val="single"/>
            <w:lang w:val="es-PE" w:eastAsia="ar-SA"/>
          </w:rPr>
          <w:t>https://orcid.org/0000-0001-5820-5963</w:t>
        </w:r>
      </w:hyperlink>
    </w:p>
    <w:p w14:paraId="6B446544" w14:textId="77777777" w:rsidR="005D195F" w:rsidRPr="005D195F" w:rsidRDefault="005D195F" w:rsidP="005D195F">
      <w:pPr>
        <w:autoSpaceDE w:val="0"/>
        <w:spacing w:line="360" w:lineRule="auto"/>
        <w:rPr>
          <w:rFonts w:eastAsia="Calibri"/>
          <w:bCs/>
          <w:lang w:val="es-PE" w:eastAsia="ar-SA"/>
        </w:rPr>
      </w:pPr>
      <w:r w:rsidRPr="005D195F">
        <w:rPr>
          <w:rFonts w:eastAsia="Calibri"/>
          <w:bCs/>
          <w:lang w:val="es-PE" w:eastAsia="ar-SA"/>
        </w:rPr>
        <w:t>Gustavo Hernández-Córdova</w:t>
      </w:r>
      <w:r w:rsidRPr="005D195F">
        <w:rPr>
          <w:rFonts w:eastAsia="Calibri"/>
          <w:bCs/>
          <w:vertAlign w:val="superscript"/>
          <w:lang w:val="es-PE" w:eastAsia="ar-SA"/>
        </w:rPr>
        <w:t>2,3</w:t>
      </w:r>
      <w:r w:rsidRPr="005D195F">
        <w:rPr>
          <w:rFonts w:eastAsia="Calibri"/>
          <w:bCs/>
          <w:lang w:val="es-PE" w:eastAsia="ar-SA"/>
        </w:rPr>
        <w:t xml:space="preserve"> </w:t>
      </w:r>
      <w:hyperlink r:id="rId15" w:history="1">
        <w:r w:rsidRPr="005D195F">
          <w:rPr>
            <w:rFonts w:eastAsia="Calibri"/>
            <w:bCs/>
            <w:color w:val="0000FF"/>
            <w:u w:val="single"/>
            <w:lang w:val="es-PE" w:eastAsia="ar-SA"/>
          </w:rPr>
          <w:t>https://orcid.org/0000-0001-5258-2952</w:t>
        </w:r>
      </w:hyperlink>
    </w:p>
    <w:p w14:paraId="39EDD518" w14:textId="77777777" w:rsidR="005D195F" w:rsidRPr="005D195F" w:rsidRDefault="005D195F" w:rsidP="005D195F">
      <w:pPr>
        <w:autoSpaceDE w:val="0"/>
        <w:spacing w:line="360" w:lineRule="auto"/>
        <w:rPr>
          <w:rFonts w:eastAsia="Calibri"/>
          <w:bCs/>
          <w:lang w:val="es-PE" w:eastAsia="ar-SA"/>
        </w:rPr>
      </w:pPr>
      <w:r w:rsidRPr="005D195F">
        <w:rPr>
          <w:rFonts w:eastAsia="Calibri"/>
          <w:bCs/>
          <w:lang w:val="es-PE" w:eastAsia="ar-SA"/>
        </w:rPr>
        <w:t>Virgilio E Failoc-Rojas</w:t>
      </w:r>
      <w:r w:rsidRPr="005D195F">
        <w:rPr>
          <w:rFonts w:eastAsia="Calibri"/>
          <w:bCs/>
          <w:vertAlign w:val="superscript"/>
          <w:lang w:val="es-PE" w:eastAsia="ar-SA"/>
        </w:rPr>
        <w:t>3</w:t>
      </w:r>
      <w:r w:rsidRPr="005D195F">
        <w:rPr>
          <w:rFonts w:eastAsia="Calibri"/>
          <w:bCs/>
          <w:lang w:val="es-PE" w:eastAsia="ar-SA"/>
        </w:rPr>
        <w:t xml:space="preserve">* </w:t>
      </w:r>
      <w:hyperlink r:id="rId16" w:history="1">
        <w:r w:rsidRPr="005D195F">
          <w:rPr>
            <w:rFonts w:eastAsia="Calibri"/>
            <w:bCs/>
            <w:color w:val="0000FF"/>
            <w:u w:val="single"/>
            <w:lang w:val="es-PE" w:eastAsia="ar-SA"/>
          </w:rPr>
          <w:t>https://orcid.org/0000-0003-2992-9342</w:t>
        </w:r>
      </w:hyperlink>
    </w:p>
    <w:p w14:paraId="7414C911" w14:textId="77777777" w:rsidR="005D195F" w:rsidRPr="005D195F" w:rsidRDefault="005D195F" w:rsidP="005D195F">
      <w:pPr>
        <w:autoSpaceDE w:val="0"/>
        <w:spacing w:line="360" w:lineRule="auto"/>
        <w:rPr>
          <w:rFonts w:eastAsia="Calibri"/>
          <w:bCs/>
          <w:lang w:val="es-PE" w:eastAsia="ar-SA"/>
        </w:rPr>
      </w:pPr>
      <w:r w:rsidRPr="005D195F">
        <w:rPr>
          <w:rFonts w:eastAsia="Calibri"/>
          <w:bCs/>
          <w:lang w:val="es-PE" w:eastAsia="ar-SA"/>
        </w:rPr>
        <w:t>Mario J. Valladares-Garrido</w:t>
      </w:r>
      <w:r w:rsidRPr="005D195F">
        <w:rPr>
          <w:rFonts w:eastAsia="Calibri"/>
          <w:bCs/>
          <w:vertAlign w:val="superscript"/>
          <w:lang w:val="es-PE" w:eastAsia="ar-SA"/>
        </w:rPr>
        <w:t>4,5</w:t>
      </w:r>
      <w:r w:rsidRPr="005D195F">
        <w:rPr>
          <w:rFonts w:eastAsia="Calibri"/>
          <w:bCs/>
          <w:lang w:val="es-PE" w:eastAsia="ar-SA"/>
        </w:rPr>
        <w:t xml:space="preserve"> </w:t>
      </w:r>
      <w:hyperlink r:id="rId17" w:history="1">
        <w:r w:rsidRPr="005D195F">
          <w:rPr>
            <w:rFonts w:eastAsia="Calibri"/>
            <w:bCs/>
            <w:color w:val="0000FF"/>
            <w:u w:val="single"/>
            <w:lang w:val="es-PE" w:eastAsia="ar-SA"/>
          </w:rPr>
          <w:t>https://orcid.org/0000-0003-0839-2419</w:t>
        </w:r>
      </w:hyperlink>
    </w:p>
    <w:p w14:paraId="5C7278BA" w14:textId="77777777" w:rsidR="005D195F" w:rsidRPr="005D195F" w:rsidRDefault="005D195F" w:rsidP="005D195F">
      <w:pPr>
        <w:autoSpaceDE w:val="0"/>
        <w:spacing w:line="360" w:lineRule="auto"/>
        <w:jc w:val="both"/>
        <w:rPr>
          <w:rFonts w:eastAsia="Calibri"/>
          <w:bCs/>
          <w:lang w:val="es-PE" w:eastAsia="ar-SA"/>
        </w:rPr>
      </w:pPr>
    </w:p>
    <w:p w14:paraId="2E8E529C" w14:textId="77777777" w:rsidR="005D195F" w:rsidRPr="005D195F" w:rsidRDefault="005D195F" w:rsidP="005D195F">
      <w:pPr>
        <w:autoSpaceDE w:val="0"/>
        <w:spacing w:line="360" w:lineRule="auto"/>
        <w:jc w:val="both"/>
        <w:rPr>
          <w:rFonts w:eastAsia="Calibri"/>
          <w:lang w:val="es-PE" w:eastAsia="ar-SA"/>
        </w:rPr>
      </w:pPr>
      <w:r w:rsidRPr="005D195F">
        <w:rPr>
          <w:rFonts w:eastAsia="Calibri"/>
          <w:vertAlign w:val="superscript"/>
          <w:lang w:val="es-PE" w:eastAsia="ar-SA"/>
        </w:rPr>
        <w:t>1</w:t>
      </w:r>
      <w:r w:rsidRPr="005D195F">
        <w:rPr>
          <w:rFonts w:eastAsia="Calibri"/>
          <w:lang w:val="es-PE" w:eastAsia="ar-SA"/>
        </w:rPr>
        <w:t>Universidad del Pacífico. Asunción, Paraguay.</w:t>
      </w:r>
    </w:p>
    <w:p w14:paraId="2503F8C0" w14:textId="77777777" w:rsidR="005D195F" w:rsidRPr="005D195F" w:rsidRDefault="005D195F" w:rsidP="005D195F">
      <w:pPr>
        <w:autoSpaceDE w:val="0"/>
        <w:spacing w:line="360" w:lineRule="auto"/>
        <w:jc w:val="both"/>
        <w:rPr>
          <w:rFonts w:eastAsia="Calibri"/>
          <w:lang w:val="es-PE" w:eastAsia="ar-SA"/>
        </w:rPr>
      </w:pPr>
      <w:r w:rsidRPr="005D195F">
        <w:rPr>
          <w:rFonts w:eastAsia="Calibri"/>
          <w:vertAlign w:val="superscript"/>
          <w:lang w:val="es-PE" w:eastAsia="ar-SA"/>
        </w:rPr>
        <w:t>2</w:t>
      </w:r>
      <w:r w:rsidRPr="005D195F">
        <w:rPr>
          <w:rFonts w:eastAsia="Calibri"/>
          <w:lang w:val="es-PE" w:eastAsia="ar-SA"/>
        </w:rPr>
        <w:t>Facultad de Ciencias de la Salud, Universidad Tecnológica del Perú, Lima, Perú.</w:t>
      </w:r>
    </w:p>
    <w:p w14:paraId="246A9B91" w14:textId="77777777" w:rsidR="005D195F" w:rsidRPr="005D195F" w:rsidRDefault="005D195F" w:rsidP="005D195F">
      <w:pPr>
        <w:autoSpaceDE w:val="0"/>
        <w:spacing w:line="360" w:lineRule="auto"/>
        <w:jc w:val="both"/>
        <w:rPr>
          <w:rFonts w:eastAsia="Calibri"/>
          <w:lang w:val="es-PE" w:eastAsia="ar-SA"/>
        </w:rPr>
      </w:pPr>
      <w:r w:rsidRPr="005D195F">
        <w:rPr>
          <w:rFonts w:eastAsia="Calibri"/>
          <w:vertAlign w:val="superscript"/>
          <w:lang w:val="es-PE" w:eastAsia="ar-SA"/>
        </w:rPr>
        <w:t>3</w:t>
      </w:r>
      <w:r w:rsidRPr="005D195F">
        <w:rPr>
          <w:rFonts w:eastAsia="Calibri"/>
          <w:lang w:val="es-PE" w:eastAsia="ar-SA"/>
        </w:rPr>
        <w:t>Universidad Norbert Wiener. Vicerrectorado de Investigación. Lima, Perú.</w:t>
      </w:r>
    </w:p>
    <w:p w14:paraId="28DEDDE6" w14:textId="77777777" w:rsidR="005D195F" w:rsidRPr="005D195F" w:rsidRDefault="005D195F" w:rsidP="005D195F">
      <w:pPr>
        <w:autoSpaceDE w:val="0"/>
        <w:spacing w:line="360" w:lineRule="auto"/>
        <w:jc w:val="both"/>
        <w:rPr>
          <w:rFonts w:eastAsia="Calibri"/>
          <w:lang w:val="es-PE" w:eastAsia="ar-SA"/>
        </w:rPr>
      </w:pPr>
      <w:r w:rsidRPr="005D195F">
        <w:rPr>
          <w:rFonts w:eastAsia="Calibri"/>
          <w:vertAlign w:val="superscript"/>
          <w:lang w:val="es-PE" w:eastAsia="ar-SA"/>
        </w:rPr>
        <w:t>4</w:t>
      </w:r>
      <w:r w:rsidRPr="005D195F">
        <w:rPr>
          <w:rFonts w:eastAsia="Calibri"/>
          <w:lang w:val="es-PE" w:eastAsia="ar-SA"/>
        </w:rPr>
        <w:t>Universidad Continental. Lima, Perú</w:t>
      </w:r>
    </w:p>
    <w:p w14:paraId="08F37A54" w14:textId="77777777" w:rsidR="005D195F" w:rsidRPr="005D195F" w:rsidRDefault="005D195F" w:rsidP="005D195F">
      <w:pPr>
        <w:autoSpaceDE w:val="0"/>
        <w:spacing w:line="360" w:lineRule="auto"/>
        <w:jc w:val="both"/>
        <w:rPr>
          <w:rFonts w:eastAsia="Calibri"/>
          <w:lang w:val="es-PE" w:eastAsia="ar-SA"/>
        </w:rPr>
      </w:pPr>
      <w:r w:rsidRPr="005D195F">
        <w:rPr>
          <w:rFonts w:eastAsia="Calibri"/>
          <w:vertAlign w:val="superscript"/>
          <w:lang w:val="es-PE" w:eastAsia="ar-SA"/>
        </w:rPr>
        <w:t>5</w:t>
      </w:r>
      <w:r w:rsidRPr="005D195F">
        <w:rPr>
          <w:rFonts w:eastAsia="Calibri"/>
          <w:lang w:val="es-PE" w:eastAsia="ar-SA"/>
        </w:rPr>
        <w:t>Facultad de Medicina Humana. Universidad de San Martín de Porres. Chiclayo, Perú.</w:t>
      </w:r>
    </w:p>
    <w:p w14:paraId="7FA89DB6" w14:textId="77777777" w:rsidR="005D195F" w:rsidRPr="005D195F" w:rsidRDefault="005D195F" w:rsidP="005D195F">
      <w:pPr>
        <w:autoSpaceDE w:val="0"/>
        <w:spacing w:line="360" w:lineRule="auto"/>
        <w:jc w:val="both"/>
        <w:rPr>
          <w:rFonts w:eastAsia="Calibri"/>
          <w:lang w:val="es-PE" w:eastAsia="ar-SA"/>
        </w:rPr>
      </w:pPr>
    </w:p>
    <w:p w14:paraId="02B74DFA" w14:textId="3740E82F" w:rsidR="005D195F" w:rsidRPr="005D195F" w:rsidRDefault="005D195F" w:rsidP="005D195F">
      <w:pPr>
        <w:spacing w:line="360" w:lineRule="auto"/>
        <w:jc w:val="both"/>
        <w:rPr>
          <w:rFonts w:eastAsia="Calibri"/>
          <w:lang w:val="es-PE" w:eastAsia="ar-SA"/>
        </w:rPr>
      </w:pPr>
      <w:r w:rsidRPr="005D195F">
        <w:rPr>
          <w:rFonts w:eastAsia="Calibri"/>
          <w:bCs/>
          <w:lang w:val="es-PE" w:eastAsia="ar-SA"/>
        </w:rPr>
        <w:t>*Autor para la correspondencia. Correo electrónico:</w:t>
      </w:r>
      <w:r w:rsidRPr="005D195F">
        <w:rPr>
          <w:rFonts w:eastAsia="Calibri"/>
          <w:b/>
          <w:lang w:val="es-PE" w:eastAsia="ar-SA"/>
        </w:rPr>
        <w:t xml:space="preserve"> </w:t>
      </w:r>
      <w:hyperlink r:id="rId18" w:history="1">
        <w:r w:rsidR="00AD27E7" w:rsidRPr="006631F1">
          <w:rPr>
            <w:rStyle w:val="Hipervnculo"/>
          </w:rPr>
          <w:t>virgiliofr@gmail.com</w:t>
        </w:r>
      </w:hyperlink>
      <w:r w:rsidR="00AD27E7">
        <w:t xml:space="preserve"> </w:t>
      </w:r>
    </w:p>
    <w:p w14:paraId="4D3710DD" w14:textId="77777777" w:rsidR="005D195F" w:rsidRPr="005D195F" w:rsidRDefault="005D195F" w:rsidP="005D195F">
      <w:pPr>
        <w:spacing w:line="360" w:lineRule="auto"/>
        <w:rPr>
          <w:rFonts w:eastAsia="Calibri"/>
          <w:lang w:val="es-PE" w:eastAsia="ar-SA"/>
        </w:rPr>
      </w:pPr>
    </w:p>
    <w:p w14:paraId="4DC5496C" w14:textId="77777777" w:rsidR="00C31AD1" w:rsidRDefault="00C31AD1">
      <w:pPr>
        <w:rPr>
          <w:rFonts w:eastAsia="Calibri"/>
          <w:b/>
          <w:bCs/>
          <w:lang w:eastAsia="ar-SA"/>
        </w:rPr>
      </w:pPr>
      <w:r>
        <w:rPr>
          <w:rFonts w:eastAsia="Calibri"/>
          <w:b/>
          <w:bCs/>
          <w:lang w:eastAsia="ar-SA"/>
        </w:rPr>
        <w:br w:type="page"/>
      </w:r>
    </w:p>
    <w:p w14:paraId="548ECC19" w14:textId="6F8B4AE6" w:rsidR="005D195F" w:rsidRPr="005D195F" w:rsidRDefault="005D195F" w:rsidP="005D195F">
      <w:pPr>
        <w:spacing w:line="360" w:lineRule="auto"/>
        <w:rPr>
          <w:rFonts w:eastAsia="Calibri"/>
          <w:b/>
          <w:bCs/>
          <w:lang w:eastAsia="ar-SA"/>
        </w:rPr>
      </w:pPr>
      <w:r w:rsidRPr="005D195F">
        <w:rPr>
          <w:rFonts w:eastAsia="Calibri"/>
          <w:b/>
          <w:bCs/>
          <w:lang w:eastAsia="ar-SA"/>
        </w:rPr>
        <w:lastRenderedPageBreak/>
        <w:t>RESUMEN</w:t>
      </w:r>
    </w:p>
    <w:p w14:paraId="0538B573" w14:textId="77777777" w:rsidR="005D195F" w:rsidRPr="005D195F" w:rsidRDefault="005D195F" w:rsidP="005D195F">
      <w:pPr>
        <w:spacing w:line="360" w:lineRule="auto"/>
        <w:jc w:val="both"/>
        <w:rPr>
          <w:rFonts w:eastAsia="Calibri"/>
          <w:b/>
          <w:bCs/>
          <w:lang w:eastAsia="ar-SA"/>
        </w:rPr>
      </w:pPr>
      <w:r w:rsidRPr="005D195F">
        <w:rPr>
          <w:rFonts w:eastAsia="Calibri"/>
          <w:b/>
          <w:bCs/>
          <w:lang w:eastAsia="ar-SA"/>
        </w:rPr>
        <w:t xml:space="preserve">Introducción: </w:t>
      </w:r>
      <w:r w:rsidRPr="005D195F">
        <w:rPr>
          <w:rFonts w:eastAsia="Calibri"/>
          <w:lang w:eastAsia="ar-SA"/>
        </w:rPr>
        <w:t>Las anomalías congénitas son defectos estructurales o funcionales durante la vida intrauterina. Es poco conocida la relación existente entre el bajo peso al nacer y la predisposición a una anomalía congénita.</w:t>
      </w:r>
    </w:p>
    <w:p w14:paraId="6B95B280" w14:textId="77777777" w:rsidR="005D195F" w:rsidRPr="005D195F" w:rsidRDefault="005D195F" w:rsidP="005D195F">
      <w:pPr>
        <w:spacing w:line="360" w:lineRule="auto"/>
        <w:jc w:val="both"/>
        <w:rPr>
          <w:rFonts w:eastAsia="Calibri"/>
          <w:lang w:eastAsia="ar-SA"/>
        </w:rPr>
      </w:pPr>
      <w:r w:rsidRPr="005D195F">
        <w:rPr>
          <w:rFonts w:eastAsia="Calibri"/>
          <w:b/>
          <w:bCs/>
          <w:lang w:eastAsia="ar-SA"/>
        </w:rPr>
        <w:t>Objetivo</w:t>
      </w:r>
      <w:r w:rsidRPr="005D195F">
        <w:rPr>
          <w:rFonts w:eastAsia="Calibri"/>
          <w:lang w:eastAsia="ar-SA"/>
        </w:rPr>
        <w:t>: Evaluar la asociación entre el bajo peso al nacer y la manifestación de anomalías congénitas en neonatos</w:t>
      </w:r>
      <w:r w:rsidRPr="005D195F">
        <w:rPr>
          <w:rFonts w:eastAsia="Calibri"/>
          <w:lang w:val="es-PE" w:eastAsia="ar-SA"/>
        </w:rPr>
        <w:t>.</w:t>
      </w:r>
    </w:p>
    <w:p w14:paraId="68EDBB67" w14:textId="77777777" w:rsidR="005D195F" w:rsidRPr="005D195F" w:rsidRDefault="005D195F" w:rsidP="005D195F">
      <w:pPr>
        <w:spacing w:line="360" w:lineRule="auto"/>
        <w:jc w:val="both"/>
        <w:rPr>
          <w:rFonts w:eastAsia="Calibri"/>
          <w:lang w:eastAsia="ar-SA"/>
        </w:rPr>
      </w:pPr>
      <w:r w:rsidRPr="005D195F">
        <w:rPr>
          <w:rFonts w:eastAsia="Calibri"/>
          <w:b/>
          <w:bCs/>
          <w:lang w:eastAsia="ar-SA"/>
        </w:rPr>
        <w:t>Métodos</w:t>
      </w:r>
      <w:r w:rsidRPr="005D195F">
        <w:rPr>
          <w:rFonts w:eastAsia="Calibri"/>
          <w:lang w:eastAsia="ar-SA"/>
        </w:rPr>
        <w:t xml:space="preserve">: Se realizó un estudio transversal. La población de estudio fueron madres que dieron a luz a neonatos en un hospital de </w:t>
      </w:r>
      <w:r w:rsidRPr="005D195F">
        <w:rPr>
          <w:rFonts w:eastAsia="Calibri"/>
          <w:lang w:val="es-PE" w:eastAsia="ar-SA"/>
        </w:rPr>
        <w:t>Asunción, Paraguay,</w:t>
      </w:r>
      <w:r w:rsidRPr="005D195F">
        <w:rPr>
          <w:rFonts w:eastAsia="Calibri"/>
          <w:lang w:eastAsia="ar-SA"/>
        </w:rPr>
        <w:t xml:space="preserve"> en 2018. Se crearon fichas de recolección de datos con las características maternas y neonatales. La variable desenlace fue malformaciones congénitas al nacimiento. La variable exposición fue bajo peso al nacer, definido como el reporte clínico de peso menor a 2 500 gramos en un neonato.</w:t>
      </w:r>
    </w:p>
    <w:p w14:paraId="033B55A2" w14:textId="77777777" w:rsidR="005D195F" w:rsidRPr="005D195F" w:rsidRDefault="005D195F" w:rsidP="005D195F">
      <w:pPr>
        <w:spacing w:line="360" w:lineRule="auto"/>
        <w:jc w:val="both"/>
        <w:rPr>
          <w:rFonts w:eastAsia="Calibri"/>
          <w:lang w:eastAsia="ar-SA"/>
        </w:rPr>
      </w:pPr>
      <w:r w:rsidRPr="005D195F">
        <w:rPr>
          <w:rFonts w:eastAsia="Calibri"/>
          <w:b/>
          <w:bCs/>
          <w:lang w:eastAsia="ar-SA"/>
        </w:rPr>
        <w:t>Resultados</w:t>
      </w:r>
      <w:r w:rsidRPr="005D195F">
        <w:rPr>
          <w:rFonts w:eastAsia="Calibri"/>
          <w:lang w:eastAsia="ar-SA"/>
        </w:rPr>
        <w:t>: De 225 mujeres, se encontró que el 26,7 % presentó infecciones de transmisión materno-neonatal (60/165); 102 (45,3 %) fueron prematuros y 79 (35,1 %) presentaron malformaciones congénitas. Se evidenció asociación positiva entre antecedente de bajo peso al nacer y malformaciones congénitas (RP= 2,32; IC 95 %: 1,68-3,20).</w:t>
      </w:r>
    </w:p>
    <w:p w14:paraId="1650DAF5" w14:textId="77777777" w:rsidR="005D195F" w:rsidRPr="005D195F" w:rsidRDefault="005D195F" w:rsidP="005D195F">
      <w:pPr>
        <w:spacing w:line="360" w:lineRule="auto"/>
        <w:jc w:val="both"/>
        <w:rPr>
          <w:rFonts w:eastAsia="Calibri"/>
          <w:lang w:eastAsia="ar-SA"/>
        </w:rPr>
      </w:pPr>
      <w:r w:rsidRPr="005D195F">
        <w:rPr>
          <w:rFonts w:eastAsia="Calibri"/>
          <w:b/>
          <w:bCs/>
          <w:lang w:eastAsia="ar-SA"/>
        </w:rPr>
        <w:t>Conclusiones</w:t>
      </w:r>
      <w:r w:rsidRPr="005D195F">
        <w:rPr>
          <w:rFonts w:eastAsia="Calibri"/>
          <w:lang w:eastAsia="ar-SA"/>
        </w:rPr>
        <w:t>: Se evidencia una asociación positiva entre el antecedente de bajo peso al nacer y la presencia de malformaciones congénitas.</w:t>
      </w:r>
    </w:p>
    <w:p w14:paraId="36EC97D6" w14:textId="77777777" w:rsidR="005D195F" w:rsidRPr="005D195F" w:rsidRDefault="005D195F" w:rsidP="005D195F">
      <w:pPr>
        <w:spacing w:line="360" w:lineRule="auto"/>
        <w:jc w:val="both"/>
        <w:rPr>
          <w:rFonts w:eastAsia="Calibri"/>
          <w:lang w:val="es-PE" w:eastAsia="ar-SA"/>
        </w:rPr>
      </w:pPr>
      <w:r w:rsidRPr="005D195F">
        <w:rPr>
          <w:rFonts w:eastAsia="Calibri"/>
          <w:b/>
          <w:bCs/>
          <w:lang w:eastAsia="ar-SA"/>
        </w:rPr>
        <w:t>Palabras clave</w:t>
      </w:r>
      <w:r w:rsidRPr="005D195F">
        <w:rPr>
          <w:rFonts w:eastAsia="Calibri"/>
          <w:lang w:eastAsia="ar-SA"/>
        </w:rPr>
        <w:t>: recién nacido de bajo peso; anomalías congénitas; retraso del crecimiento fetal; toxoplasmosis.</w:t>
      </w:r>
    </w:p>
    <w:p w14:paraId="2D89CB61" w14:textId="77777777" w:rsidR="005D195F" w:rsidRPr="005D195F" w:rsidRDefault="005D195F" w:rsidP="005D195F">
      <w:pPr>
        <w:spacing w:line="360" w:lineRule="auto"/>
        <w:jc w:val="both"/>
        <w:rPr>
          <w:rFonts w:eastAsia="Calibri"/>
          <w:lang w:eastAsia="ar-SA"/>
        </w:rPr>
      </w:pPr>
    </w:p>
    <w:p w14:paraId="1A4C0B87" w14:textId="77777777" w:rsidR="005D195F" w:rsidRPr="005D195F" w:rsidRDefault="005D195F" w:rsidP="005D195F">
      <w:pPr>
        <w:autoSpaceDE w:val="0"/>
        <w:spacing w:line="360" w:lineRule="auto"/>
        <w:jc w:val="both"/>
        <w:rPr>
          <w:rFonts w:eastAsia="Calibri"/>
          <w:b/>
          <w:bCs/>
          <w:lang w:val="en-US" w:eastAsia="ar-SA"/>
        </w:rPr>
      </w:pPr>
      <w:r w:rsidRPr="005D195F">
        <w:rPr>
          <w:rFonts w:eastAsia="Calibri"/>
          <w:b/>
          <w:bCs/>
          <w:lang w:val="en-US" w:eastAsia="ar-SA"/>
        </w:rPr>
        <w:t>ABSTRACT</w:t>
      </w:r>
    </w:p>
    <w:p w14:paraId="7262F1DD" w14:textId="77777777" w:rsidR="005D195F" w:rsidRPr="005D195F" w:rsidRDefault="005D195F" w:rsidP="005D195F">
      <w:pPr>
        <w:autoSpaceDE w:val="0"/>
        <w:spacing w:line="360" w:lineRule="auto"/>
        <w:jc w:val="both"/>
        <w:rPr>
          <w:rFonts w:eastAsia="Calibri"/>
          <w:lang w:val="en-US" w:eastAsia="ar-SA"/>
        </w:rPr>
      </w:pPr>
      <w:r w:rsidRPr="005D195F">
        <w:rPr>
          <w:rFonts w:eastAsia="Calibri"/>
          <w:b/>
          <w:bCs/>
          <w:lang w:val="en-US" w:eastAsia="ar-SA"/>
        </w:rPr>
        <w:t xml:space="preserve">Introduction: </w:t>
      </w:r>
      <w:r w:rsidRPr="005D195F">
        <w:rPr>
          <w:rFonts w:eastAsia="Calibri"/>
          <w:lang w:val="en-US" w:eastAsia="ar-SA"/>
        </w:rPr>
        <w:t>Congenital anomalies are structural or functional defects during intrauterine life. The relationship between low birth weight and predisposition to a congenital anomaly is not well known.</w:t>
      </w:r>
    </w:p>
    <w:p w14:paraId="58E5917C" w14:textId="77777777" w:rsidR="005D195F" w:rsidRPr="005D195F" w:rsidRDefault="005D195F" w:rsidP="005D195F">
      <w:pPr>
        <w:autoSpaceDE w:val="0"/>
        <w:spacing w:line="360" w:lineRule="auto"/>
        <w:jc w:val="both"/>
        <w:rPr>
          <w:rFonts w:eastAsia="Calibri"/>
          <w:lang w:val="en-US" w:eastAsia="ar-SA"/>
        </w:rPr>
      </w:pPr>
      <w:r w:rsidRPr="005D195F">
        <w:rPr>
          <w:rFonts w:eastAsia="Calibri"/>
          <w:b/>
          <w:bCs/>
          <w:lang w:val="en-US" w:eastAsia="ar-SA"/>
        </w:rPr>
        <w:t>Objective:</w:t>
      </w:r>
      <w:r w:rsidRPr="005D195F">
        <w:rPr>
          <w:rFonts w:eastAsia="Calibri"/>
          <w:lang w:val="en-US" w:eastAsia="ar-SA"/>
        </w:rPr>
        <w:t xml:space="preserve"> To evaluate the association between low birth weight and the manifestation of congenital anomaly in neonates.</w:t>
      </w:r>
    </w:p>
    <w:p w14:paraId="7A0B38F4" w14:textId="77777777" w:rsidR="005D195F" w:rsidRPr="005D195F" w:rsidRDefault="005D195F" w:rsidP="005D195F">
      <w:pPr>
        <w:autoSpaceDE w:val="0"/>
        <w:spacing w:line="360" w:lineRule="auto"/>
        <w:jc w:val="both"/>
        <w:rPr>
          <w:rFonts w:eastAsia="Calibri"/>
          <w:lang w:val="en-US" w:eastAsia="ar-SA"/>
        </w:rPr>
      </w:pPr>
      <w:r w:rsidRPr="005D195F">
        <w:rPr>
          <w:rFonts w:eastAsia="Calibri"/>
          <w:b/>
          <w:bCs/>
          <w:lang w:val="en-US" w:eastAsia="ar-SA"/>
        </w:rPr>
        <w:t>Method:</w:t>
      </w:r>
      <w:r w:rsidRPr="005D195F">
        <w:rPr>
          <w:rFonts w:eastAsia="Calibri"/>
          <w:lang w:val="en-US" w:eastAsia="ar-SA"/>
        </w:rPr>
        <w:t xml:space="preserve"> A cross-sectional study was performed. The study population were mothers who delivered neonates in a hospital in Asuncion, Paraguay, in 2018. Data collection cards were created with maternal </w:t>
      </w:r>
      <w:r w:rsidRPr="005D195F">
        <w:rPr>
          <w:rFonts w:eastAsia="Calibri"/>
          <w:lang w:val="en-US" w:eastAsia="ar-SA"/>
        </w:rPr>
        <w:lastRenderedPageBreak/>
        <w:t>and neonatal characteristics. The outcome variable was congenital malformations at birth. The exposure variable was low birth weight, defined as the clinical report of weight less than 2 500 grams in a neonate.</w:t>
      </w:r>
    </w:p>
    <w:p w14:paraId="1B94F2F6" w14:textId="77777777" w:rsidR="005D195F" w:rsidRPr="005D195F" w:rsidRDefault="005D195F" w:rsidP="005D195F">
      <w:pPr>
        <w:autoSpaceDE w:val="0"/>
        <w:spacing w:line="360" w:lineRule="auto"/>
        <w:jc w:val="both"/>
        <w:rPr>
          <w:rFonts w:eastAsia="Calibri"/>
          <w:lang w:val="en-US" w:eastAsia="ar-SA"/>
        </w:rPr>
      </w:pPr>
      <w:r w:rsidRPr="005D195F">
        <w:rPr>
          <w:rFonts w:eastAsia="Calibri"/>
          <w:b/>
          <w:bCs/>
          <w:lang w:val="en-US" w:eastAsia="ar-SA"/>
        </w:rPr>
        <w:t>Results:</w:t>
      </w:r>
      <w:r w:rsidRPr="005D195F">
        <w:rPr>
          <w:rFonts w:eastAsia="Calibri"/>
          <w:lang w:val="en-US" w:eastAsia="ar-SA"/>
        </w:rPr>
        <w:t xml:space="preserve"> Out of 225 women, 26,7 % were found to have presented mother-to-neonatal transmission infections (60/165); 102 (45,3 %) were preterm and 79 (35,1 %) had congenital malformations. A positive association was evidenced between history of low birth weight and congenital malformations (PR= 2,32; CI 95 %: 1,68-3,20).</w:t>
      </w:r>
    </w:p>
    <w:p w14:paraId="3C3986D5" w14:textId="77777777" w:rsidR="005D195F" w:rsidRPr="005D195F" w:rsidRDefault="005D195F" w:rsidP="005D195F">
      <w:pPr>
        <w:autoSpaceDE w:val="0"/>
        <w:spacing w:line="360" w:lineRule="auto"/>
        <w:jc w:val="both"/>
        <w:rPr>
          <w:rFonts w:eastAsia="Calibri"/>
          <w:lang w:val="en-US" w:eastAsia="ar-SA"/>
        </w:rPr>
      </w:pPr>
      <w:r w:rsidRPr="005D195F">
        <w:rPr>
          <w:rFonts w:eastAsia="Calibri"/>
          <w:b/>
          <w:bCs/>
          <w:lang w:val="en-US" w:eastAsia="ar-SA"/>
        </w:rPr>
        <w:t>Conclusions:</w:t>
      </w:r>
      <w:r w:rsidRPr="005D195F">
        <w:rPr>
          <w:rFonts w:eastAsia="Calibri"/>
          <w:lang w:val="en-US" w:eastAsia="ar-SA"/>
        </w:rPr>
        <w:t xml:space="preserve"> There is a positive association between a history of low birth weight and congenital malformations.</w:t>
      </w:r>
    </w:p>
    <w:p w14:paraId="05F66D74" w14:textId="77777777" w:rsidR="005D195F" w:rsidRPr="005D195F" w:rsidRDefault="005D195F" w:rsidP="005D195F">
      <w:pPr>
        <w:autoSpaceDE w:val="0"/>
        <w:spacing w:line="360" w:lineRule="auto"/>
        <w:jc w:val="both"/>
        <w:rPr>
          <w:rFonts w:eastAsia="Calibri"/>
          <w:lang w:val="en-US" w:eastAsia="ar-SA"/>
        </w:rPr>
      </w:pPr>
      <w:r w:rsidRPr="005D195F">
        <w:rPr>
          <w:rFonts w:eastAsia="Calibri"/>
          <w:b/>
          <w:bCs/>
          <w:lang w:val="en-US" w:eastAsia="ar-SA"/>
        </w:rPr>
        <w:t>Keywords:</w:t>
      </w:r>
      <w:r w:rsidRPr="005D195F">
        <w:rPr>
          <w:rFonts w:eastAsia="Calibri"/>
          <w:lang w:val="en-US" w:eastAsia="ar-SA"/>
        </w:rPr>
        <w:t xml:space="preserve"> low-birth-weight infant; congenital abnormalities; fetal growth retardation; toxoplasmosis.</w:t>
      </w:r>
    </w:p>
    <w:p w14:paraId="59D1A6F9" w14:textId="77777777" w:rsidR="005D195F" w:rsidRPr="005D195F" w:rsidRDefault="005D195F" w:rsidP="005D195F">
      <w:pPr>
        <w:autoSpaceDE w:val="0"/>
        <w:spacing w:line="360" w:lineRule="auto"/>
        <w:jc w:val="both"/>
        <w:rPr>
          <w:rFonts w:eastAsia="Calibri"/>
          <w:lang w:val="en-US" w:eastAsia="ar-SA"/>
        </w:rPr>
      </w:pPr>
    </w:p>
    <w:p w14:paraId="5AFF8243" w14:textId="77777777" w:rsidR="005D195F" w:rsidRPr="005D195F" w:rsidRDefault="005D195F" w:rsidP="005D195F">
      <w:pPr>
        <w:autoSpaceDE w:val="0"/>
        <w:spacing w:line="360" w:lineRule="auto"/>
        <w:jc w:val="both"/>
        <w:rPr>
          <w:rFonts w:eastAsia="Calibri"/>
          <w:lang w:val="en-US" w:eastAsia="ar-SA"/>
        </w:rPr>
      </w:pPr>
    </w:p>
    <w:p w14:paraId="17351C15" w14:textId="77777777" w:rsidR="005D195F" w:rsidRPr="005D195F" w:rsidRDefault="005D195F" w:rsidP="005D195F">
      <w:pPr>
        <w:autoSpaceDE w:val="0"/>
        <w:spacing w:line="360" w:lineRule="auto"/>
        <w:jc w:val="both"/>
        <w:rPr>
          <w:rFonts w:eastAsia="Calibri"/>
          <w:lang w:eastAsia="ar-SA"/>
        </w:rPr>
      </w:pPr>
      <w:r w:rsidRPr="005D195F">
        <w:rPr>
          <w:rFonts w:eastAsia="Calibri"/>
          <w:lang w:eastAsia="ar-SA"/>
        </w:rPr>
        <w:t>Recibido: 16/05/2022</w:t>
      </w:r>
    </w:p>
    <w:p w14:paraId="6B832000" w14:textId="77777777" w:rsidR="005D195F" w:rsidRPr="005D195F" w:rsidRDefault="005D195F" w:rsidP="005D195F">
      <w:pPr>
        <w:autoSpaceDE w:val="0"/>
        <w:spacing w:line="360" w:lineRule="auto"/>
        <w:jc w:val="both"/>
        <w:rPr>
          <w:rFonts w:eastAsia="Calibri"/>
          <w:lang w:eastAsia="ar-SA"/>
        </w:rPr>
      </w:pPr>
      <w:r w:rsidRPr="005D195F">
        <w:rPr>
          <w:rFonts w:eastAsia="Calibri"/>
          <w:lang w:eastAsia="ar-SA"/>
        </w:rPr>
        <w:t>Aprobado: 11/07/2022</w:t>
      </w:r>
    </w:p>
    <w:p w14:paraId="206FA00E" w14:textId="77777777" w:rsidR="005D195F" w:rsidRPr="005D195F" w:rsidRDefault="005D195F" w:rsidP="005D195F">
      <w:pPr>
        <w:autoSpaceDE w:val="0"/>
        <w:spacing w:line="360" w:lineRule="auto"/>
        <w:jc w:val="both"/>
        <w:rPr>
          <w:rFonts w:eastAsia="Calibri"/>
          <w:lang w:val="es-CU" w:eastAsia="ar-SA"/>
        </w:rPr>
      </w:pPr>
    </w:p>
    <w:p w14:paraId="755BFCE5" w14:textId="77777777" w:rsidR="005D195F" w:rsidRPr="005D195F" w:rsidRDefault="005D195F" w:rsidP="005D195F">
      <w:pPr>
        <w:autoSpaceDE w:val="0"/>
        <w:spacing w:line="360" w:lineRule="auto"/>
        <w:jc w:val="both"/>
        <w:rPr>
          <w:rFonts w:eastAsia="Calibri"/>
          <w:b/>
          <w:bCs/>
          <w:lang w:val="es-CU" w:eastAsia="ar-SA"/>
        </w:rPr>
      </w:pPr>
    </w:p>
    <w:p w14:paraId="6501C5CA" w14:textId="77777777" w:rsidR="005D195F" w:rsidRPr="005D195F" w:rsidRDefault="005D195F" w:rsidP="005D195F">
      <w:pPr>
        <w:keepNext/>
        <w:keepLines/>
        <w:spacing w:line="360" w:lineRule="auto"/>
        <w:jc w:val="center"/>
        <w:outlineLvl w:val="0"/>
        <w:rPr>
          <w:b/>
          <w:bCs/>
          <w:sz w:val="32"/>
          <w:szCs w:val="32"/>
          <w:lang w:eastAsia="ar-SA"/>
        </w:rPr>
      </w:pPr>
      <w:r w:rsidRPr="005D195F">
        <w:rPr>
          <w:b/>
          <w:bCs/>
          <w:sz w:val="32"/>
          <w:szCs w:val="32"/>
          <w:lang w:eastAsia="ar-SA"/>
        </w:rPr>
        <w:t>INTRODUCCIÓN</w:t>
      </w:r>
    </w:p>
    <w:p w14:paraId="100DC61B" w14:textId="77777777" w:rsidR="005D195F" w:rsidRPr="005D195F" w:rsidRDefault="005D195F" w:rsidP="005D195F">
      <w:pPr>
        <w:spacing w:line="360" w:lineRule="auto"/>
        <w:jc w:val="both"/>
        <w:rPr>
          <w:rFonts w:eastAsia="Calibri"/>
          <w:lang w:eastAsia="ar-SA"/>
        </w:rPr>
      </w:pPr>
      <w:r w:rsidRPr="005D195F">
        <w:rPr>
          <w:rFonts w:eastAsia="Calibri"/>
          <w:lang w:eastAsia="ar-SA"/>
        </w:rPr>
        <w:t>Las anomalías congénitas (AC) se definen como los defectos estructurales o funcionales que ocurren durante la vida intrauterina y puede ser identificada de forma prenatal, en el nacimiento, o incluso más tarde en la infancia.</w:t>
      </w:r>
      <w:r w:rsidRPr="005D195F">
        <w:rPr>
          <w:rFonts w:eastAsia="Calibri"/>
          <w:vertAlign w:val="superscript"/>
          <w:lang w:eastAsia="ar-SA"/>
        </w:rPr>
        <w:t>(1)</w:t>
      </w:r>
      <w:r w:rsidRPr="005D195F">
        <w:rPr>
          <w:rFonts w:eastAsia="Calibri"/>
          <w:lang w:eastAsia="ar-SA"/>
        </w:rPr>
        <w:t xml:space="preserve"> Son una de las principales causas muerte infantil, principalmente en países en desarrollo.</w:t>
      </w:r>
      <w:r w:rsidRPr="005D195F">
        <w:rPr>
          <w:rFonts w:eastAsia="Calibri"/>
          <w:vertAlign w:val="superscript"/>
          <w:lang w:eastAsia="ar-SA"/>
        </w:rPr>
        <w:t>(2)</w:t>
      </w:r>
      <w:r w:rsidRPr="005D195F">
        <w:rPr>
          <w:rFonts w:eastAsia="Calibri"/>
          <w:lang w:eastAsia="ar-SA"/>
        </w:rPr>
        <w:t xml:space="preserve"> Se estima que las muertes a causa de las AC son de aproximadamente 1,1 por cada 1 000 nacimientos.</w:t>
      </w:r>
      <w:r w:rsidRPr="005D195F">
        <w:rPr>
          <w:rFonts w:eastAsia="Calibri"/>
          <w:vertAlign w:val="superscript"/>
          <w:lang w:eastAsia="ar-SA"/>
        </w:rPr>
        <w:t>(3)</w:t>
      </w:r>
      <w:r w:rsidRPr="005D195F">
        <w:rPr>
          <w:rFonts w:eastAsia="Calibri"/>
          <w:lang w:eastAsia="ar-SA"/>
        </w:rPr>
        <w:t xml:space="preserve"> Entre los factores causales conocidos, se encuentra la gestante mayor a los 40 años, multiparidad y bajo peso al nacer.</w:t>
      </w:r>
      <w:r w:rsidRPr="005D195F">
        <w:rPr>
          <w:rFonts w:eastAsia="Calibri"/>
          <w:vertAlign w:val="superscript"/>
          <w:lang w:eastAsia="ar-SA"/>
        </w:rPr>
        <w:t>(4,5)</w:t>
      </w:r>
    </w:p>
    <w:p w14:paraId="7B75A69D" w14:textId="77777777" w:rsidR="005D195F" w:rsidRPr="005D195F" w:rsidRDefault="005D195F" w:rsidP="005D195F">
      <w:pPr>
        <w:spacing w:line="360" w:lineRule="auto"/>
        <w:jc w:val="both"/>
        <w:rPr>
          <w:rFonts w:eastAsia="Calibri"/>
          <w:lang w:eastAsia="ar-SA"/>
        </w:rPr>
      </w:pPr>
      <w:r w:rsidRPr="005D195F">
        <w:rPr>
          <w:rFonts w:eastAsia="Calibri"/>
          <w:lang w:eastAsia="ar-SA"/>
        </w:rPr>
        <w:t>Es poco conocida la relación existente entre el bajo peso al nacer y la predisposición a una anomalía congénita; algunos estudios</w:t>
      </w:r>
      <w:r w:rsidRPr="005D195F">
        <w:rPr>
          <w:rFonts w:eastAsia="Calibri"/>
          <w:vertAlign w:val="superscript"/>
          <w:lang w:eastAsia="ar-SA"/>
        </w:rPr>
        <w:t>(5,6)</w:t>
      </w:r>
      <w:r w:rsidRPr="005D195F">
        <w:rPr>
          <w:rFonts w:eastAsia="Calibri"/>
          <w:lang w:eastAsia="ar-SA"/>
        </w:rPr>
        <w:t xml:space="preserve"> muestran como factor común en ambas situaciones a una infección perinatal por algún agente del grupo TORCH (iniciales en inglés de toxoplasmosis, sífilis, rubeola, citomegalovirus y herpes simple) en la madre, que es pasado por vía placentaria</w:t>
      </w:r>
      <w:r w:rsidRPr="005D195F">
        <w:rPr>
          <w:rFonts w:eastAsia="Calibri"/>
          <w:vertAlign w:val="superscript"/>
          <w:lang w:eastAsia="ar-SA"/>
        </w:rPr>
        <w:t>(6)</w:t>
      </w:r>
      <w:r w:rsidRPr="005D195F">
        <w:rPr>
          <w:rFonts w:eastAsia="Calibri"/>
          <w:lang w:eastAsia="ar-SA"/>
        </w:rPr>
        <w:t xml:space="preserve"> o también por una infección del tracto urinario no tratada en la madre.</w:t>
      </w:r>
      <w:r w:rsidRPr="005D195F">
        <w:rPr>
          <w:rFonts w:eastAsia="Calibri"/>
          <w:vertAlign w:val="superscript"/>
          <w:lang w:eastAsia="ar-SA"/>
        </w:rPr>
        <w:t>(7)</w:t>
      </w:r>
      <w:r w:rsidRPr="005D195F">
        <w:rPr>
          <w:rFonts w:eastAsia="Calibri"/>
          <w:lang w:eastAsia="ar-SA"/>
        </w:rPr>
        <w:t xml:space="preserve"> El riesgo de infección fetal y la manifestación de los síntomas en el recién nacido (RN) dependen del momento de la infección gestacional. La probabilidad </w:t>
      </w:r>
      <w:r w:rsidRPr="005D195F">
        <w:rPr>
          <w:rFonts w:eastAsia="Calibri"/>
          <w:lang w:eastAsia="ar-SA"/>
        </w:rPr>
        <w:lastRenderedPageBreak/>
        <w:t>de infección fetal aumenta con la edad gestacional; es mayor en el tercer trimestre. Sin embargo, el grado de afectación fetal es más elevado cuando la infección es producida en las primeras semanas de gestación y se reduce a medida que avanza el embarazo.</w:t>
      </w:r>
      <w:r w:rsidRPr="005D195F">
        <w:rPr>
          <w:rFonts w:eastAsia="Calibri"/>
          <w:vertAlign w:val="superscript"/>
          <w:lang w:eastAsia="ar-SA"/>
        </w:rPr>
        <w:t>(8)</w:t>
      </w:r>
    </w:p>
    <w:p w14:paraId="6B85C6B3" w14:textId="77777777" w:rsidR="005D195F" w:rsidRPr="005D195F" w:rsidRDefault="005D195F" w:rsidP="005D195F">
      <w:pPr>
        <w:spacing w:line="360" w:lineRule="auto"/>
        <w:jc w:val="both"/>
        <w:rPr>
          <w:rFonts w:eastAsia="Calibri"/>
          <w:lang w:val="es-PE" w:eastAsia="ar-SA"/>
        </w:rPr>
      </w:pPr>
      <w:r w:rsidRPr="005D195F">
        <w:rPr>
          <w:rFonts w:eastAsia="Calibri"/>
          <w:lang w:eastAsia="ar-SA"/>
        </w:rPr>
        <w:t>El objetivo del presente estudio es evaluar la asociación entre el bajo peso al nacer y la manifestación de alguna anomalía congénita en neonatos</w:t>
      </w:r>
      <w:r w:rsidRPr="005D195F">
        <w:rPr>
          <w:rFonts w:eastAsia="Calibri"/>
          <w:lang w:val="es-PE" w:eastAsia="ar-SA"/>
        </w:rPr>
        <w:t>.</w:t>
      </w:r>
    </w:p>
    <w:p w14:paraId="0624B000" w14:textId="77777777" w:rsidR="005D195F" w:rsidRPr="005D195F" w:rsidRDefault="005D195F" w:rsidP="005D195F">
      <w:pPr>
        <w:spacing w:line="360" w:lineRule="auto"/>
        <w:jc w:val="both"/>
        <w:rPr>
          <w:rFonts w:eastAsia="Calibri"/>
          <w:lang w:val="es-PE" w:eastAsia="ar-SA"/>
        </w:rPr>
      </w:pPr>
    </w:p>
    <w:p w14:paraId="4880A3ED" w14:textId="77777777" w:rsidR="005D195F" w:rsidRPr="005D195F" w:rsidRDefault="005D195F" w:rsidP="005D195F">
      <w:pPr>
        <w:spacing w:line="360" w:lineRule="auto"/>
        <w:jc w:val="both"/>
        <w:rPr>
          <w:rFonts w:eastAsia="Calibri"/>
          <w:lang w:eastAsia="ar-SA"/>
        </w:rPr>
      </w:pPr>
    </w:p>
    <w:p w14:paraId="0A1D9038" w14:textId="77777777" w:rsidR="005D195F" w:rsidRPr="005D195F" w:rsidRDefault="005D195F" w:rsidP="005D195F">
      <w:pPr>
        <w:keepNext/>
        <w:keepLines/>
        <w:spacing w:line="360" w:lineRule="auto"/>
        <w:jc w:val="center"/>
        <w:outlineLvl w:val="0"/>
        <w:rPr>
          <w:b/>
          <w:bCs/>
          <w:sz w:val="32"/>
          <w:szCs w:val="32"/>
          <w:lang w:eastAsia="ar-SA"/>
        </w:rPr>
      </w:pPr>
      <w:r w:rsidRPr="005D195F">
        <w:rPr>
          <w:b/>
          <w:bCs/>
          <w:sz w:val="32"/>
          <w:szCs w:val="32"/>
          <w:lang w:eastAsia="ar-SA"/>
        </w:rPr>
        <w:t>MÉTODOS</w:t>
      </w:r>
    </w:p>
    <w:p w14:paraId="2B327502" w14:textId="77777777" w:rsidR="005D195F" w:rsidRPr="005D195F" w:rsidRDefault="005D195F" w:rsidP="005D195F">
      <w:pPr>
        <w:keepNext/>
        <w:keepLines/>
        <w:spacing w:line="360" w:lineRule="auto"/>
        <w:jc w:val="center"/>
        <w:outlineLvl w:val="1"/>
        <w:rPr>
          <w:b/>
          <w:bCs/>
          <w:color w:val="000000"/>
          <w:sz w:val="28"/>
          <w:szCs w:val="28"/>
          <w:lang w:eastAsia="ar-SA"/>
        </w:rPr>
      </w:pPr>
      <w:r w:rsidRPr="005D195F">
        <w:rPr>
          <w:b/>
          <w:bCs/>
          <w:color w:val="000000"/>
          <w:sz w:val="28"/>
          <w:szCs w:val="28"/>
          <w:lang w:eastAsia="ar-SA"/>
        </w:rPr>
        <w:t>Diseño del estudio</w:t>
      </w:r>
    </w:p>
    <w:p w14:paraId="49BF9E33" w14:textId="77777777" w:rsidR="005D195F" w:rsidRPr="005D195F" w:rsidRDefault="005D195F" w:rsidP="005D195F">
      <w:pPr>
        <w:spacing w:line="360" w:lineRule="auto"/>
        <w:jc w:val="both"/>
        <w:rPr>
          <w:rFonts w:eastAsia="Calibri"/>
          <w:lang w:eastAsia="ar-SA"/>
        </w:rPr>
      </w:pPr>
      <w:r w:rsidRPr="005D195F">
        <w:rPr>
          <w:rFonts w:eastAsia="Calibri"/>
          <w:lang w:eastAsia="ar-SA"/>
        </w:rPr>
        <w:t xml:space="preserve">Estudio transversal retrospectivo, con uso de técnicas analíticas realizado en el Hospital General de Barrio Obrero, </w:t>
      </w:r>
      <w:r w:rsidRPr="005D195F">
        <w:rPr>
          <w:rFonts w:eastAsia="Calibri"/>
          <w:lang w:val="es-PE" w:eastAsia="ar-SA"/>
        </w:rPr>
        <w:t xml:space="preserve">Asunción, Paraguay, de enero a diciembre del año </w:t>
      </w:r>
      <w:r w:rsidRPr="005D195F">
        <w:rPr>
          <w:rFonts w:eastAsia="Calibri"/>
          <w:lang w:eastAsia="ar-SA"/>
        </w:rPr>
        <w:t>2018.</w:t>
      </w:r>
    </w:p>
    <w:p w14:paraId="5724E783" w14:textId="77777777" w:rsidR="005D195F" w:rsidRPr="005D195F" w:rsidRDefault="005D195F" w:rsidP="005D195F">
      <w:pPr>
        <w:keepNext/>
        <w:keepLines/>
        <w:spacing w:line="360" w:lineRule="auto"/>
        <w:jc w:val="center"/>
        <w:outlineLvl w:val="1"/>
        <w:rPr>
          <w:b/>
          <w:bCs/>
          <w:color w:val="000000"/>
          <w:sz w:val="28"/>
          <w:szCs w:val="28"/>
          <w:lang w:eastAsia="ar-SA"/>
        </w:rPr>
      </w:pPr>
      <w:r w:rsidRPr="005D195F">
        <w:rPr>
          <w:b/>
          <w:bCs/>
          <w:color w:val="000000"/>
          <w:sz w:val="28"/>
          <w:szCs w:val="28"/>
          <w:lang w:eastAsia="ar-SA"/>
        </w:rPr>
        <w:t>Población y muestra</w:t>
      </w:r>
    </w:p>
    <w:p w14:paraId="3DD27664" w14:textId="77777777" w:rsidR="005D195F" w:rsidRPr="005D195F" w:rsidRDefault="005D195F" w:rsidP="005D195F">
      <w:pPr>
        <w:spacing w:line="360" w:lineRule="auto"/>
        <w:jc w:val="both"/>
        <w:rPr>
          <w:rFonts w:eastAsia="Calibri"/>
          <w:lang w:eastAsia="ar-SA"/>
        </w:rPr>
      </w:pPr>
      <w:r w:rsidRPr="005D195F">
        <w:rPr>
          <w:rFonts w:eastAsia="Calibri"/>
          <w:lang w:eastAsia="ar-SA"/>
        </w:rPr>
        <w:t xml:space="preserve">La población de estudio se constituyó por 261 historias clínicas de madres que dieron a luz a neonatos en el servicio de Ginecología y Obstetricia del Hospital General de Barrio Obrero, </w:t>
      </w:r>
      <w:r w:rsidRPr="005D195F">
        <w:rPr>
          <w:rFonts w:eastAsia="Calibri"/>
          <w:lang w:val="es-PE" w:eastAsia="ar-SA"/>
        </w:rPr>
        <w:t>en el periodo de estudio</w:t>
      </w:r>
      <w:r w:rsidRPr="005D195F">
        <w:rPr>
          <w:rFonts w:eastAsia="Calibri"/>
          <w:lang w:eastAsia="ar-SA"/>
        </w:rPr>
        <w:t xml:space="preserve">. </w:t>
      </w:r>
    </w:p>
    <w:p w14:paraId="4E14A016" w14:textId="77777777" w:rsidR="005D195F" w:rsidRPr="005D195F" w:rsidRDefault="005D195F" w:rsidP="005D195F">
      <w:pPr>
        <w:autoSpaceDE w:val="0"/>
        <w:spacing w:line="360" w:lineRule="auto"/>
        <w:jc w:val="both"/>
        <w:rPr>
          <w:rFonts w:eastAsia="Calibri"/>
          <w:lang w:eastAsia="ar-SA"/>
        </w:rPr>
      </w:pPr>
      <w:r w:rsidRPr="005D195F">
        <w:rPr>
          <w:rFonts w:eastAsia="Calibri"/>
          <w:lang w:eastAsia="ar-SA"/>
        </w:rPr>
        <w:t xml:space="preserve">La muestra estuvo conformada por 225 historias clínicas. El muestreo fue no probabilístico tipo censal. </w:t>
      </w:r>
    </w:p>
    <w:p w14:paraId="084E49F5" w14:textId="77777777" w:rsidR="005D195F" w:rsidRPr="005D195F" w:rsidRDefault="005D195F" w:rsidP="005D195F">
      <w:pPr>
        <w:autoSpaceDE w:val="0"/>
        <w:spacing w:line="360" w:lineRule="auto"/>
        <w:jc w:val="both"/>
        <w:rPr>
          <w:rFonts w:eastAsia="Calibri"/>
          <w:lang w:eastAsia="ar-SA"/>
        </w:rPr>
      </w:pPr>
      <w:r w:rsidRPr="005D195F">
        <w:rPr>
          <w:rFonts w:eastAsia="Calibri"/>
          <w:lang w:eastAsia="ar-SA"/>
        </w:rPr>
        <w:t>Se incluyeron historias clínicas de gestantes registradas en el servicio de Ginecología y Obstetricia, que culminaron la gestación por vía vaginal o cesárea entre enero y diciembre del año 2018 y gestantes que presentaron resultados del examen de anticuerpos IgM para TORCH. Se excluyeron 36 historias clínicas que se encontraban ilegibles, incompletas y con datos inconsistentes.</w:t>
      </w:r>
    </w:p>
    <w:p w14:paraId="3E77E6F0" w14:textId="77777777" w:rsidR="005D195F" w:rsidRPr="005D195F" w:rsidRDefault="005D195F" w:rsidP="005D195F">
      <w:pPr>
        <w:keepNext/>
        <w:keepLines/>
        <w:spacing w:line="360" w:lineRule="auto"/>
        <w:jc w:val="center"/>
        <w:outlineLvl w:val="1"/>
        <w:rPr>
          <w:b/>
          <w:bCs/>
          <w:color w:val="000000"/>
          <w:sz w:val="28"/>
          <w:szCs w:val="28"/>
          <w:lang w:eastAsia="ar-SA"/>
        </w:rPr>
      </w:pPr>
      <w:r w:rsidRPr="005D195F">
        <w:rPr>
          <w:b/>
          <w:bCs/>
          <w:color w:val="000000"/>
          <w:sz w:val="28"/>
          <w:szCs w:val="28"/>
          <w:lang w:eastAsia="ar-SA"/>
        </w:rPr>
        <w:t>Procedimientos de estudio</w:t>
      </w:r>
    </w:p>
    <w:p w14:paraId="18E3621A" w14:textId="77777777" w:rsidR="005D195F" w:rsidRPr="005D195F" w:rsidRDefault="005D195F" w:rsidP="005D195F">
      <w:pPr>
        <w:widowControl w:val="0"/>
        <w:autoSpaceDE w:val="0"/>
        <w:autoSpaceDN w:val="0"/>
        <w:adjustRightInd w:val="0"/>
        <w:spacing w:line="360" w:lineRule="auto"/>
        <w:jc w:val="both"/>
        <w:rPr>
          <w:u w:color="000000"/>
          <w:lang w:eastAsia="es-PE"/>
        </w:rPr>
      </w:pPr>
      <w:r w:rsidRPr="005D195F">
        <w:rPr>
          <w:u w:color="000000"/>
          <w:lang w:eastAsia="es-PE"/>
        </w:rPr>
        <w:t>Se solicitó la autorización al Hospital General de Barrio Obrero para ejecutar la investigación. Adicionalmente, el equipo de estudiantes investigadores solicitó las historias clínicas de las mujeres gestantes. A continuación, se revisaron y registraron las variables de interés en una ficha de recolección de datos. Posteriormente, se diseñó una hoja de ingreso de datos en el programa Microsoft Excel 2010, en la cual fueron vaciados los datos recolectados.</w:t>
      </w:r>
    </w:p>
    <w:p w14:paraId="66373BE9" w14:textId="77777777" w:rsidR="005D195F" w:rsidRPr="005D195F" w:rsidRDefault="005D195F" w:rsidP="005D195F">
      <w:pPr>
        <w:keepNext/>
        <w:keepLines/>
        <w:spacing w:line="360" w:lineRule="auto"/>
        <w:jc w:val="center"/>
        <w:outlineLvl w:val="1"/>
        <w:rPr>
          <w:b/>
          <w:bCs/>
          <w:color w:val="000000"/>
          <w:sz w:val="28"/>
          <w:szCs w:val="28"/>
          <w:lang w:eastAsia="ar-SA"/>
        </w:rPr>
      </w:pPr>
      <w:r w:rsidRPr="005D195F">
        <w:rPr>
          <w:b/>
          <w:bCs/>
          <w:color w:val="000000"/>
          <w:sz w:val="28"/>
          <w:szCs w:val="28"/>
          <w:lang w:eastAsia="ar-SA"/>
        </w:rPr>
        <w:lastRenderedPageBreak/>
        <w:t>Instrumento y variables</w:t>
      </w:r>
    </w:p>
    <w:p w14:paraId="700249E2" w14:textId="77777777" w:rsidR="005D195F" w:rsidRPr="005D195F" w:rsidRDefault="005D195F" w:rsidP="005D195F">
      <w:pPr>
        <w:spacing w:line="360" w:lineRule="auto"/>
        <w:jc w:val="both"/>
        <w:rPr>
          <w:rFonts w:eastAsia="Calibri"/>
          <w:b/>
          <w:bCs/>
          <w:lang w:eastAsia="ar-SA"/>
        </w:rPr>
      </w:pPr>
      <w:r w:rsidRPr="005D195F">
        <w:rPr>
          <w:rFonts w:eastAsia="Calibri"/>
          <w:lang w:eastAsia="ar-SA"/>
        </w:rPr>
        <w:t>La ficha de recolección de datos estuvo compuesta por dos secciones: características maternas (número de controles prenatales – CPN - durante toda la gestación, antecedentes de infección urinaria en la gestación y resultados del examen de TORCH) y características neonatales (antecedente de prematuridad, retraso del crecimiento intrauterino, bajo peso al nacer y malformaciones congénitas).</w:t>
      </w:r>
    </w:p>
    <w:p w14:paraId="22D9670D" w14:textId="77777777" w:rsidR="005D195F" w:rsidRPr="005D195F" w:rsidRDefault="005D195F" w:rsidP="005D195F">
      <w:pPr>
        <w:spacing w:line="360" w:lineRule="auto"/>
        <w:jc w:val="both"/>
        <w:rPr>
          <w:rFonts w:eastAsia="Calibri"/>
          <w:lang w:eastAsia="ar-SA"/>
        </w:rPr>
      </w:pPr>
      <w:r w:rsidRPr="005D195F">
        <w:rPr>
          <w:rFonts w:eastAsia="Calibri"/>
          <w:lang w:eastAsia="ar-SA"/>
        </w:rPr>
        <w:t xml:space="preserve">La variable desenlace fue malformaciones congénitas; definida operacionalmente como el reporte clínico de alguna anomalía congénita presente en un neonato, al momento del nacimiento. </w:t>
      </w:r>
    </w:p>
    <w:p w14:paraId="0953329F" w14:textId="77777777" w:rsidR="005D195F" w:rsidRPr="005D195F" w:rsidRDefault="005D195F" w:rsidP="005D195F">
      <w:pPr>
        <w:spacing w:line="360" w:lineRule="auto"/>
        <w:jc w:val="both"/>
        <w:rPr>
          <w:rFonts w:eastAsia="Calibri"/>
          <w:lang w:eastAsia="ar-SA"/>
        </w:rPr>
      </w:pPr>
      <w:r w:rsidRPr="005D195F">
        <w:rPr>
          <w:rFonts w:eastAsia="Calibri"/>
          <w:lang w:eastAsia="ar-SA"/>
        </w:rPr>
        <w:t xml:space="preserve">La variable exposición fue bajo peso al nacer, definido como el reporte clínico de peso menor a 2 500 gramos en un neonato, el cual es consignado en su historia clínica perinatal. </w:t>
      </w:r>
    </w:p>
    <w:p w14:paraId="57C9A985" w14:textId="77777777" w:rsidR="005D195F" w:rsidRPr="005D195F" w:rsidRDefault="005D195F" w:rsidP="005D195F">
      <w:pPr>
        <w:spacing w:line="360" w:lineRule="auto"/>
        <w:jc w:val="both"/>
        <w:rPr>
          <w:rFonts w:eastAsia="Calibri"/>
          <w:lang w:eastAsia="ar-SA"/>
        </w:rPr>
      </w:pPr>
      <w:r w:rsidRPr="005D195F">
        <w:rPr>
          <w:rFonts w:eastAsia="Calibri"/>
          <w:lang w:eastAsia="ar-SA"/>
        </w:rPr>
        <w:t xml:space="preserve">Adicionalmente, se analizaron covariables de interés. En el aspecto materno se consideró el número de CPN; CPN adecuados (definido como CPN igual o superior a 5 durante toda la gestación); infección urinaria previa e infección por TORCH, el cual resultó del examen de IgM para TORCH realizado en la gestación. En el aspecto neonatal, se exploró la presencia de prematuridad previa, retraso de crecimiento intrauterino (RCIU) y malformaciones congénitas reportados en la historia clínica del neonato; asimismo se registró el tipo de malformación congénita en las categorías anomalías cardiacas, microcefalia, macrocefalia, anomalías del desarrollo del sistema óseo y otros. </w:t>
      </w:r>
    </w:p>
    <w:p w14:paraId="6E793026" w14:textId="77777777" w:rsidR="005D195F" w:rsidRPr="005D195F" w:rsidRDefault="005D195F" w:rsidP="005D195F">
      <w:pPr>
        <w:keepNext/>
        <w:keepLines/>
        <w:spacing w:line="360" w:lineRule="auto"/>
        <w:jc w:val="center"/>
        <w:outlineLvl w:val="1"/>
        <w:rPr>
          <w:b/>
          <w:bCs/>
          <w:color w:val="000000"/>
          <w:sz w:val="28"/>
          <w:szCs w:val="28"/>
          <w:lang w:eastAsia="ar-SA"/>
        </w:rPr>
      </w:pPr>
      <w:r w:rsidRPr="005D195F">
        <w:rPr>
          <w:b/>
          <w:bCs/>
          <w:color w:val="000000"/>
          <w:sz w:val="28"/>
          <w:szCs w:val="28"/>
          <w:lang w:eastAsia="ar-SA"/>
        </w:rPr>
        <w:t>Análisis estadístico</w:t>
      </w:r>
    </w:p>
    <w:p w14:paraId="3A392408" w14:textId="77777777" w:rsidR="005D195F" w:rsidRPr="005D195F" w:rsidRDefault="005D195F" w:rsidP="005D195F">
      <w:pPr>
        <w:spacing w:line="360" w:lineRule="auto"/>
        <w:jc w:val="both"/>
        <w:rPr>
          <w:rFonts w:eastAsia="Calibri"/>
          <w:lang w:eastAsia="ar-SA"/>
        </w:rPr>
      </w:pPr>
      <w:r w:rsidRPr="005D195F">
        <w:rPr>
          <w:rFonts w:eastAsia="Calibri"/>
          <w:lang w:eastAsia="ar-SA"/>
        </w:rPr>
        <w:t>Los datos fueron procesados en el programa Stata v.15.0. En la estadística descriptiva, se reportaron frecuencias absolutas y relativas de las variables categóricas (malformaciones congénitas, CPN adecuado materno, infección urinaria materna, infección por TORCH materna, prematuridad, RCIU, bajo peso al nacer, tipos de malformaciones: anomalías cardiacas, microcefalia, macrocefalia y anomalías del desarrollo del sistema óseo). Se reportó la mejor medida de tendencia central y de dispersión de la variable numérica (número de CPN), previa evaluación de normalidad.</w:t>
      </w:r>
    </w:p>
    <w:p w14:paraId="3D28150F" w14:textId="77777777" w:rsidR="005D195F" w:rsidRPr="005D195F" w:rsidRDefault="005D195F" w:rsidP="005D195F">
      <w:pPr>
        <w:spacing w:line="360" w:lineRule="auto"/>
        <w:jc w:val="both"/>
        <w:rPr>
          <w:rFonts w:eastAsia="Calibri"/>
          <w:lang w:eastAsia="ar-SA"/>
        </w:rPr>
      </w:pPr>
      <w:r w:rsidRPr="005D195F">
        <w:rPr>
          <w:rFonts w:eastAsia="Calibri"/>
          <w:lang w:eastAsia="ar-SA"/>
        </w:rPr>
        <w:t xml:space="preserve">En el análisis bivariado, se identificó asociación entre presencia de malformaciones congénitas y bajo peso al nacimiento, así como el resto de covariables categóricas (CPN adecuado materno, infección urinaria materna, infección por TORCH materna, prematuridad, RCIU, tipos de malformaciones), mediante el uso de la prueba </w:t>
      </w:r>
      <w:r w:rsidRPr="005D195F">
        <w:rPr>
          <w:rFonts w:eastAsia="Calibri"/>
          <w:i/>
          <w:iCs/>
          <w:lang w:eastAsia="ar-SA"/>
        </w:rPr>
        <w:t>ji</w:t>
      </w:r>
      <w:r w:rsidRPr="005D195F">
        <w:rPr>
          <w:rFonts w:eastAsia="Calibri"/>
          <w:lang w:eastAsia="ar-SA"/>
        </w:rPr>
        <w:t xml:space="preserve"> cuadrado de independencia. En el caso de variable numérica (número de </w:t>
      </w:r>
      <w:r w:rsidRPr="005D195F">
        <w:rPr>
          <w:rFonts w:eastAsia="Calibri"/>
          <w:lang w:eastAsia="ar-SA"/>
        </w:rPr>
        <w:lastRenderedPageBreak/>
        <w:t>CPN), se utilizó la prueba no paramétrica U de Mann-Whitney. Se trabajó con un nivel de significación del 5 %.</w:t>
      </w:r>
    </w:p>
    <w:p w14:paraId="45BCA53C" w14:textId="77777777" w:rsidR="005D195F" w:rsidRPr="005D195F" w:rsidRDefault="005D195F" w:rsidP="005D195F">
      <w:pPr>
        <w:spacing w:line="360" w:lineRule="auto"/>
        <w:jc w:val="both"/>
        <w:rPr>
          <w:rFonts w:eastAsia="Calibri"/>
          <w:lang w:eastAsia="ar-SA"/>
        </w:rPr>
      </w:pPr>
      <w:r w:rsidRPr="005D195F">
        <w:rPr>
          <w:rFonts w:eastAsia="Calibri"/>
          <w:lang w:eastAsia="ar-SA"/>
        </w:rPr>
        <w:t>En el análisis de regresión simple y múltiple, se estimaron razones de prevalencia (RP) junto a intervalos de confianza al 95 %, utilizando modelos lineales generalizados (GLM, siglas en inglés), función de enlace logarítmica y familia de distribución de Poisson con varianza robusta. En la regresión múltiple, se ajustó la asociación del objetivo principal del estudio (bajo peso al nacer vs. malformaciones congénitas) con las covariables de interés (CPN adecuado materno, infección urinaria materna, infección por TORCH materna, prematuridad, RCIU y tipos de malformaciones). Los valores p&lt; 0,05 se reportaron como estadísticamente significativos.</w:t>
      </w:r>
    </w:p>
    <w:p w14:paraId="711BBEE4" w14:textId="77777777" w:rsidR="005D195F" w:rsidRPr="005D195F" w:rsidRDefault="005D195F" w:rsidP="005D195F">
      <w:pPr>
        <w:keepNext/>
        <w:keepLines/>
        <w:spacing w:line="360" w:lineRule="auto"/>
        <w:jc w:val="center"/>
        <w:outlineLvl w:val="1"/>
        <w:rPr>
          <w:b/>
          <w:bCs/>
          <w:color w:val="000000"/>
          <w:sz w:val="28"/>
          <w:szCs w:val="28"/>
          <w:lang w:eastAsia="ar-SA"/>
        </w:rPr>
      </w:pPr>
      <w:r w:rsidRPr="005D195F">
        <w:rPr>
          <w:b/>
          <w:bCs/>
          <w:color w:val="000000"/>
          <w:sz w:val="28"/>
          <w:szCs w:val="28"/>
          <w:lang w:eastAsia="ar-SA"/>
        </w:rPr>
        <w:t>Consideraciones éticas</w:t>
      </w:r>
    </w:p>
    <w:p w14:paraId="507737B3" w14:textId="77777777" w:rsidR="005D195F" w:rsidRPr="005D195F" w:rsidRDefault="005D195F" w:rsidP="005D195F">
      <w:pPr>
        <w:spacing w:line="360" w:lineRule="auto"/>
        <w:jc w:val="both"/>
        <w:rPr>
          <w:rFonts w:eastAsia="Calibri"/>
          <w:lang w:eastAsia="ar-SA"/>
        </w:rPr>
      </w:pPr>
      <w:r w:rsidRPr="005D195F">
        <w:rPr>
          <w:rFonts w:eastAsia="Calibri"/>
          <w:lang w:eastAsia="ar-SA"/>
        </w:rPr>
        <w:t xml:space="preserve">Se obtuvo la aprobación del comité de ética del Hospital </w:t>
      </w:r>
      <w:r w:rsidRPr="005D195F">
        <w:rPr>
          <w:rFonts w:eastAsia="Calibri"/>
          <w:highlight w:val="white"/>
          <w:lang w:eastAsia="ar-SA"/>
        </w:rPr>
        <w:t>General de Barrio Obrero</w:t>
      </w:r>
      <w:r w:rsidRPr="005D195F">
        <w:rPr>
          <w:rFonts w:eastAsia="Calibri"/>
          <w:lang w:eastAsia="ar-SA"/>
        </w:rPr>
        <w:t xml:space="preserve">, </w:t>
      </w:r>
      <w:r w:rsidRPr="005D195F">
        <w:rPr>
          <w:rFonts w:eastAsia="Calibri"/>
          <w:lang w:val="es-PE" w:eastAsia="ar-SA"/>
        </w:rPr>
        <w:t>Asunción, Paraguay.</w:t>
      </w:r>
      <w:r w:rsidRPr="005D195F">
        <w:rPr>
          <w:rFonts w:eastAsia="Calibri"/>
          <w:lang w:eastAsia="ar-SA"/>
        </w:rPr>
        <w:t xml:space="preserve"> Se eximió el uso del consentimiento informado debido a que solo se usaron las historias clínicas para la recolección de datos. Se utilizaron códigos para registrar los datos de las mujeres embarazas y sus respectivos neonatos, para preservar la confidencialidad en la información recogida.</w:t>
      </w:r>
    </w:p>
    <w:p w14:paraId="08A0A612" w14:textId="77777777" w:rsidR="005D195F" w:rsidRPr="005D195F" w:rsidRDefault="005D195F" w:rsidP="005D195F">
      <w:pPr>
        <w:autoSpaceDE w:val="0"/>
        <w:spacing w:line="360" w:lineRule="auto"/>
        <w:jc w:val="both"/>
        <w:rPr>
          <w:rFonts w:eastAsia="Calibri"/>
          <w:lang w:eastAsia="ar-SA"/>
        </w:rPr>
      </w:pPr>
    </w:p>
    <w:p w14:paraId="160FC46D" w14:textId="77777777" w:rsidR="005D195F" w:rsidRPr="005D195F" w:rsidRDefault="005D195F" w:rsidP="005D195F">
      <w:pPr>
        <w:autoSpaceDE w:val="0"/>
        <w:spacing w:line="360" w:lineRule="auto"/>
        <w:jc w:val="center"/>
        <w:rPr>
          <w:rFonts w:eastAsia="Calibri"/>
          <w:b/>
          <w:bCs/>
          <w:sz w:val="32"/>
          <w:szCs w:val="32"/>
          <w:lang w:eastAsia="ar-SA"/>
        </w:rPr>
      </w:pPr>
    </w:p>
    <w:p w14:paraId="75EF52CD" w14:textId="77777777" w:rsidR="005D195F" w:rsidRPr="005D195F" w:rsidRDefault="005D195F" w:rsidP="005D195F">
      <w:pPr>
        <w:autoSpaceDE w:val="0"/>
        <w:spacing w:line="360" w:lineRule="auto"/>
        <w:jc w:val="center"/>
        <w:rPr>
          <w:rFonts w:eastAsia="Calibri"/>
          <w:b/>
          <w:bCs/>
          <w:sz w:val="32"/>
          <w:szCs w:val="32"/>
          <w:lang w:eastAsia="ar-SA"/>
        </w:rPr>
      </w:pPr>
      <w:r w:rsidRPr="005D195F">
        <w:rPr>
          <w:rFonts w:eastAsia="Calibri"/>
          <w:b/>
          <w:bCs/>
          <w:sz w:val="32"/>
          <w:szCs w:val="32"/>
          <w:lang w:eastAsia="ar-SA"/>
        </w:rPr>
        <w:t>RESULTADOS</w:t>
      </w:r>
    </w:p>
    <w:p w14:paraId="79486E11" w14:textId="77777777" w:rsidR="005D195F" w:rsidRPr="005D195F" w:rsidRDefault="005D195F" w:rsidP="005D195F">
      <w:pPr>
        <w:autoSpaceDE w:val="0"/>
        <w:spacing w:line="360" w:lineRule="auto"/>
        <w:jc w:val="both"/>
        <w:rPr>
          <w:rFonts w:eastAsia="Calibri"/>
          <w:lang w:eastAsia="ar-SA"/>
        </w:rPr>
      </w:pPr>
      <w:r w:rsidRPr="005D195F">
        <w:rPr>
          <w:rFonts w:eastAsia="Calibri"/>
          <w:lang w:eastAsia="ar-SA"/>
        </w:rPr>
        <w:t xml:space="preserve">De 225 mujeres seleccionadas para esta investigación, se encontró que la media de controles prenatales fue de 5 CPN y más de la mitad tuvo un total de CPN adecuados para su embarazo (54,2 %). El 13,8 % presentó antecedente de infección urinaria durante la gestación. El 26,7 % presentó infección por TORCH (60/165). </w:t>
      </w:r>
    </w:p>
    <w:p w14:paraId="6AB37C15" w14:textId="77777777" w:rsidR="005D195F" w:rsidRPr="005D195F" w:rsidRDefault="005D195F" w:rsidP="005D195F">
      <w:pPr>
        <w:autoSpaceDE w:val="0"/>
        <w:spacing w:line="360" w:lineRule="auto"/>
        <w:jc w:val="both"/>
        <w:rPr>
          <w:rFonts w:eastAsia="Calibri"/>
          <w:lang w:eastAsia="ar-SA"/>
        </w:rPr>
      </w:pPr>
      <w:r w:rsidRPr="005D195F">
        <w:rPr>
          <w:rFonts w:eastAsia="Calibri"/>
          <w:lang w:eastAsia="ar-SA"/>
        </w:rPr>
        <w:t>Menos de la mitad de los neonatos, producto de las mujeres seleccionadas para este análisis fueron prematuros 102 (45,3 %). El 4,9 % presentó diagnóstico de RCIU; sin embargo, el 21,8 % tuvo bajo peso al nacimiento. Poco más de la cuarta parte de los neonatos presentaron malformaciones congénitas, 79 (35,1 %). La malformación cardíaca fue la más prevalente (4,9 %) (tabla 1).</w:t>
      </w:r>
    </w:p>
    <w:p w14:paraId="02AC1FDA" w14:textId="77777777" w:rsidR="005D195F" w:rsidRPr="005D195F" w:rsidRDefault="005D195F" w:rsidP="005D195F">
      <w:pPr>
        <w:autoSpaceDE w:val="0"/>
        <w:spacing w:line="360" w:lineRule="auto"/>
        <w:jc w:val="both"/>
        <w:rPr>
          <w:rFonts w:eastAsia="Calibri"/>
          <w:lang w:eastAsia="ar-SA"/>
        </w:rPr>
      </w:pPr>
    </w:p>
    <w:p w14:paraId="72D6F3E6" w14:textId="77777777" w:rsidR="00C31AD1" w:rsidRDefault="00C31AD1">
      <w:pPr>
        <w:rPr>
          <w:rFonts w:eastAsia="Calibri"/>
          <w:b/>
          <w:sz w:val="22"/>
          <w:szCs w:val="22"/>
          <w:lang w:eastAsia="ar-SA"/>
        </w:rPr>
      </w:pPr>
      <w:r>
        <w:rPr>
          <w:rFonts w:eastAsia="Calibri"/>
          <w:b/>
          <w:sz w:val="22"/>
          <w:szCs w:val="22"/>
          <w:lang w:eastAsia="ar-SA"/>
        </w:rPr>
        <w:br w:type="page"/>
      </w:r>
    </w:p>
    <w:p w14:paraId="204EA917" w14:textId="249E956B" w:rsidR="005D195F" w:rsidRPr="005D195F" w:rsidRDefault="005D195F" w:rsidP="005D195F">
      <w:pPr>
        <w:spacing w:line="360" w:lineRule="auto"/>
        <w:jc w:val="center"/>
        <w:rPr>
          <w:rFonts w:eastAsia="Calibri"/>
          <w:sz w:val="22"/>
          <w:szCs w:val="22"/>
          <w:lang w:eastAsia="ar-SA"/>
        </w:rPr>
      </w:pPr>
      <w:r w:rsidRPr="005D195F">
        <w:rPr>
          <w:rFonts w:eastAsia="Calibri"/>
          <w:b/>
          <w:sz w:val="22"/>
          <w:szCs w:val="22"/>
          <w:lang w:eastAsia="ar-SA"/>
        </w:rPr>
        <w:lastRenderedPageBreak/>
        <w:t>Tabla 1 -</w:t>
      </w:r>
      <w:r w:rsidRPr="005D195F">
        <w:rPr>
          <w:rFonts w:eastAsia="Calibri"/>
          <w:sz w:val="22"/>
          <w:szCs w:val="22"/>
          <w:lang w:eastAsia="ar-SA"/>
        </w:rPr>
        <w:t xml:space="preserve"> Características materno-perinatales de madres y neonatos</w:t>
      </w:r>
    </w:p>
    <w:p w14:paraId="04B9A85C" w14:textId="4C608021" w:rsidR="005D195F" w:rsidRPr="005D195F" w:rsidRDefault="005D195F" w:rsidP="005D195F">
      <w:pPr>
        <w:autoSpaceDE w:val="0"/>
        <w:spacing w:line="360" w:lineRule="auto"/>
        <w:jc w:val="center"/>
        <w:rPr>
          <w:rFonts w:eastAsia="Calibri"/>
          <w:sz w:val="16"/>
          <w:szCs w:val="16"/>
          <w:lang w:eastAsia="ar-SA"/>
        </w:rPr>
      </w:pPr>
      <w:r w:rsidRPr="005D195F">
        <w:rPr>
          <w:rFonts w:eastAsia="Calibri"/>
          <w:noProof/>
          <w:sz w:val="16"/>
          <w:szCs w:val="16"/>
          <w:lang w:eastAsia="ar-SA"/>
        </w:rPr>
        <w:drawing>
          <wp:inline distT="0" distB="0" distL="0" distR="0" wp14:anchorId="516C9726" wp14:editId="583D8D3F">
            <wp:extent cx="2609850" cy="591502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9850" cy="5915025"/>
                    </a:xfrm>
                    <a:prstGeom prst="rect">
                      <a:avLst/>
                    </a:prstGeom>
                    <a:noFill/>
                    <a:ln>
                      <a:noFill/>
                    </a:ln>
                  </pic:spPr>
                </pic:pic>
              </a:graphicData>
            </a:graphic>
          </wp:inline>
        </w:drawing>
      </w:r>
    </w:p>
    <w:p w14:paraId="617C8319" w14:textId="77777777" w:rsidR="005D195F" w:rsidRPr="005D195F" w:rsidRDefault="005D195F" w:rsidP="005D195F">
      <w:pPr>
        <w:autoSpaceDE w:val="0"/>
        <w:spacing w:line="360" w:lineRule="auto"/>
        <w:jc w:val="center"/>
        <w:rPr>
          <w:rFonts w:eastAsia="Calibri"/>
          <w:sz w:val="16"/>
          <w:szCs w:val="16"/>
          <w:lang w:eastAsia="ar-SA"/>
        </w:rPr>
      </w:pPr>
      <w:r w:rsidRPr="005D195F">
        <w:rPr>
          <w:rFonts w:eastAsia="Calibri"/>
          <w:sz w:val="16"/>
          <w:szCs w:val="16"/>
          <w:lang w:eastAsia="ar-SA"/>
        </w:rPr>
        <w:t>*Mediana (p25 - p75).</w:t>
      </w:r>
    </w:p>
    <w:p w14:paraId="00BE4056" w14:textId="77777777" w:rsidR="005D195F" w:rsidRPr="005D195F" w:rsidRDefault="005D195F" w:rsidP="005D195F">
      <w:pPr>
        <w:autoSpaceDE w:val="0"/>
        <w:spacing w:line="360" w:lineRule="auto"/>
        <w:jc w:val="center"/>
        <w:rPr>
          <w:rFonts w:eastAsia="Calibri"/>
          <w:sz w:val="16"/>
          <w:szCs w:val="16"/>
          <w:lang w:eastAsia="ar-SA"/>
        </w:rPr>
      </w:pPr>
      <w:r w:rsidRPr="005D195F">
        <w:rPr>
          <w:rFonts w:eastAsia="Calibri"/>
          <w:sz w:val="16"/>
          <w:szCs w:val="16"/>
          <w:lang w:eastAsia="ar-SA"/>
        </w:rPr>
        <w:t>CPN: Control prenatal.</w:t>
      </w:r>
    </w:p>
    <w:p w14:paraId="1DB6C616" w14:textId="77777777" w:rsidR="005D195F" w:rsidRPr="005D195F" w:rsidRDefault="005D195F" w:rsidP="005D195F">
      <w:pPr>
        <w:autoSpaceDE w:val="0"/>
        <w:spacing w:line="360" w:lineRule="auto"/>
        <w:jc w:val="center"/>
        <w:rPr>
          <w:rFonts w:eastAsia="Calibri"/>
          <w:sz w:val="16"/>
          <w:szCs w:val="16"/>
          <w:lang w:eastAsia="ar-SA"/>
        </w:rPr>
      </w:pPr>
      <w:r w:rsidRPr="005D195F">
        <w:rPr>
          <w:rFonts w:eastAsia="Calibri"/>
          <w:sz w:val="16"/>
          <w:szCs w:val="16"/>
          <w:lang w:eastAsia="ar-SA"/>
        </w:rPr>
        <w:t>TORCH: toxoplasmosis, sífilis, rubeola, citomegalovirus.</w:t>
      </w:r>
    </w:p>
    <w:p w14:paraId="07D9FF3B" w14:textId="77777777" w:rsidR="005D195F" w:rsidRPr="005D195F" w:rsidRDefault="005D195F" w:rsidP="005D195F">
      <w:pPr>
        <w:autoSpaceDE w:val="0"/>
        <w:spacing w:line="360" w:lineRule="auto"/>
        <w:jc w:val="center"/>
        <w:rPr>
          <w:rFonts w:eastAsia="Calibri"/>
          <w:sz w:val="16"/>
          <w:szCs w:val="16"/>
          <w:lang w:eastAsia="ar-SA"/>
        </w:rPr>
      </w:pPr>
      <w:r w:rsidRPr="005D195F">
        <w:rPr>
          <w:rFonts w:eastAsia="Calibri"/>
          <w:sz w:val="16"/>
          <w:szCs w:val="16"/>
          <w:lang w:eastAsia="ar-SA"/>
        </w:rPr>
        <w:t>RCIU: retraso del crecimiento intrauterino.</w:t>
      </w:r>
    </w:p>
    <w:p w14:paraId="5121331E" w14:textId="77777777" w:rsidR="005D195F" w:rsidRPr="005D195F" w:rsidRDefault="005D195F" w:rsidP="005D195F">
      <w:pPr>
        <w:autoSpaceDE w:val="0"/>
        <w:spacing w:line="360" w:lineRule="auto"/>
        <w:jc w:val="center"/>
        <w:rPr>
          <w:rFonts w:eastAsia="Calibri"/>
          <w:sz w:val="16"/>
          <w:szCs w:val="16"/>
          <w:lang w:eastAsia="ar-SA"/>
        </w:rPr>
      </w:pPr>
    </w:p>
    <w:p w14:paraId="01B2DC55" w14:textId="77777777" w:rsidR="005D195F" w:rsidRPr="005D195F" w:rsidRDefault="005D195F" w:rsidP="005D195F">
      <w:pPr>
        <w:autoSpaceDE w:val="0"/>
        <w:spacing w:line="360" w:lineRule="auto"/>
        <w:jc w:val="both"/>
        <w:rPr>
          <w:rFonts w:eastAsia="Calibri"/>
          <w:lang w:eastAsia="ar-SA"/>
        </w:rPr>
      </w:pPr>
      <w:r w:rsidRPr="005D195F">
        <w:rPr>
          <w:rFonts w:eastAsia="Calibri"/>
          <w:lang w:eastAsia="ar-SA"/>
        </w:rPr>
        <w:lastRenderedPageBreak/>
        <w:t>La seroprevalencia IgM positivo de infección por toxoplasmosis fue de 24 (10,7 %), seguido de CMV fue de 22 (9,8 %), sífilis 17 (7,6 %), rubeola 13 (5,8 %) y Chagas 4 (1,8 %).</w:t>
      </w:r>
    </w:p>
    <w:p w14:paraId="45BB5D2E" w14:textId="77777777" w:rsidR="005D195F" w:rsidRPr="005D195F" w:rsidRDefault="005D195F" w:rsidP="005D195F">
      <w:pPr>
        <w:spacing w:line="360" w:lineRule="auto"/>
        <w:jc w:val="both"/>
        <w:rPr>
          <w:rFonts w:eastAsia="Calibri"/>
          <w:lang w:eastAsia="ar-SA"/>
        </w:rPr>
      </w:pPr>
      <w:r w:rsidRPr="005D195F">
        <w:rPr>
          <w:rFonts w:eastAsia="Calibri"/>
          <w:lang w:eastAsia="ar-SA"/>
        </w:rPr>
        <w:t>La proporción de anomalías cardiacas de neonatos cuyas madres no presentaron infección por TORCH era 2,2 % mayor respecto a quienes presentaron infección por TORCH (5,5 % vs. 3,3 %).  Adicionalmente, la frecuencia de anomalías del desarrollo del sistema óseo en neonatos cuyas madres tuvieron IgM positivo para TORCH en la gestación era 0,1 % menor en comparación a aquellas madres con IgM negativo para TORCH (1,7 % vs. 1,8 %). Sin embargo, no se evidenció asociación entre la infección por TORCH en las mujeres embarazadas y el tipo de malformación congénita en sus neonatos (p&gt; 0,05).</w:t>
      </w:r>
    </w:p>
    <w:p w14:paraId="3FF27F4F" w14:textId="77777777" w:rsidR="005D195F" w:rsidRPr="005D195F" w:rsidRDefault="005D195F" w:rsidP="005D195F">
      <w:pPr>
        <w:spacing w:line="360" w:lineRule="auto"/>
        <w:jc w:val="both"/>
        <w:rPr>
          <w:rFonts w:eastAsia="Calibri"/>
          <w:lang w:eastAsia="ar-SA"/>
        </w:rPr>
      </w:pPr>
      <w:r w:rsidRPr="005D195F">
        <w:rPr>
          <w:rFonts w:eastAsia="Calibri"/>
          <w:lang w:eastAsia="ar-SA"/>
        </w:rPr>
        <w:t>La frecuencia de malformaciones congénitas en neonatos con bajo peso al nacer era 36 % mayor respecto a los neonatos sin evidencia de malformación congénita (63,3 % vs. 27,3 %; p&lt; 0,001). Asimismo, la proporción de malformaciones congénitas resultó 68,2 % mayor en neonatos con antecedente de RCIU en comparación con quienes no tenían RCIU (100 % vs. 31,8 %; p&lt; 0,001) (tabla 2).</w:t>
      </w:r>
    </w:p>
    <w:p w14:paraId="550AE31F" w14:textId="77777777" w:rsidR="005D195F" w:rsidRPr="005D195F" w:rsidRDefault="005D195F" w:rsidP="005D195F">
      <w:pPr>
        <w:spacing w:line="360" w:lineRule="auto"/>
        <w:jc w:val="both"/>
        <w:rPr>
          <w:rFonts w:eastAsia="Calibri"/>
          <w:lang w:eastAsia="ar-SA"/>
        </w:rPr>
      </w:pPr>
    </w:p>
    <w:p w14:paraId="2D248DEB" w14:textId="77777777" w:rsidR="00C31AD1" w:rsidRDefault="00C31AD1">
      <w:pPr>
        <w:rPr>
          <w:rFonts w:eastAsia="Calibri"/>
          <w:b/>
          <w:sz w:val="22"/>
          <w:szCs w:val="22"/>
          <w:lang w:eastAsia="ar-SA"/>
        </w:rPr>
      </w:pPr>
      <w:r>
        <w:rPr>
          <w:rFonts w:eastAsia="Calibri"/>
          <w:b/>
          <w:sz w:val="22"/>
          <w:szCs w:val="22"/>
          <w:lang w:eastAsia="ar-SA"/>
        </w:rPr>
        <w:br w:type="page"/>
      </w:r>
    </w:p>
    <w:p w14:paraId="1DB80BE8" w14:textId="3B57AA14" w:rsidR="005D195F" w:rsidRPr="005D195F" w:rsidRDefault="005D195F" w:rsidP="005D195F">
      <w:pPr>
        <w:spacing w:line="360" w:lineRule="auto"/>
        <w:jc w:val="center"/>
        <w:rPr>
          <w:rFonts w:eastAsia="Calibri"/>
          <w:sz w:val="22"/>
          <w:szCs w:val="22"/>
          <w:lang w:eastAsia="ar-SA"/>
        </w:rPr>
      </w:pPr>
      <w:r w:rsidRPr="005D195F">
        <w:rPr>
          <w:rFonts w:eastAsia="Calibri"/>
          <w:b/>
          <w:sz w:val="22"/>
          <w:szCs w:val="22"/>
          <w:lang w:eastAsia="ar-SA"/>
        </w:rPr>
        <w:lastRenderedPageBreak/>
        <w:t>Tabla 2 -</w:t>
      </w:r>
      <w:r w:rsidRPr="005D195F">
        <w:rPr>
          <w:rFonts w:eastAsia="Calibri"/>
          <w:sz w:val="22"/>
          <w:szCs w:val="22"/>
          <w:lang w:eastAsia="ar-SA"/>
        </w:rPr>
        <w:t xml:space="preserve"> Factores asociados a malformaciones congénitas en análisis bivariado</w:t>
      </w:r>
    </w:p>
    <w:p w14:paraId="38AD8F7C" w14:textId="58D8A805" w:rsidR="005D195F" w:rsidRPr="005D195F" w:rsidRDefault="005D195F" w:rsidP="005D195F">
      <w:pPr>
        <w:spacing w:line="360" w:lineRule="auto"/>
        <w:jc w:val="center"/>
        <w:rPr>
          <w:rFonts w:eastAsia="Calibri"/>
          <w:sz w:val="22"/>
          <w:szCs w:val="22"/>
          <w:lang w:eastAsia="ar-SA"/>
        </w:rPr>
      </w:pPr>
      <w:r w:rsidRPr="005D195F">
        <w:rPr>
          <w:rFonts w:eastAsia="Calibri"/>
          <w:noProof/>
          <w:sz w:val="22"/>
          <w:szCs w:val="22"/>
          <w:lang w:eastAsia="ar-SA"/>
        </w:rPr>
        <w:drawing>
          <wp:inline distT="0" distB="0" distL="0" distR="0" wp14:anchorId="0DC941F3" wp14:editId="6D6BBA58">
            <wp:extent cx="3609975" cy="4514850"/>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9975" cy="4514850"/>
                    </a:xfrm>
                    <a:prstGeom prst="rect">
                      <a:avLst/>
                    </a:prstGeom>
                    <a:noFill/>
                    <a:ln>
                      <a:noFill/>
                    </a:ln>
                  </pic:spPr>
                </pic:pic>
              </a:graphicData>
            </a:graphic>
          </wp:inline>
        </w:drawing>
      </w:r>
    </w:p>
    <w:p w14:paraId="75665778" w14:textId="77777777" w:rsidR="005D195F" w:rsidRPr="005D195F" w:rsidRDefault="005D195F" w:rsidP="005D195F">
      <w:pPr>
        <w:spacing w:line="360" w:lineRule="auto"/>
        <w:jc w:val="center"/>
        <w:rPr>
          <w:rFonts w:eastAsia="Calibri"/>
          <w:sz w:val="16"/>
          <w:szCs w:val="16"/>
          <w:lang w:eastAsia="ar-SA"/>
        </w:rPr>
      </w:pPr>
      <w:r w:rsidRPr="005D195F">
        <w:rPr>
          <w:rFonts w:eastAsia="Calibri"/>
          <w:sz w:val="16"/>
          <w:szCs w:val="16"/>
          <w:lang w:eastAsia="ar-SA"/>
        </w:rPr>
        <w:t>* Mediana (p25 – p75).</w:t>
      </w:r>
    </w:p>
    <w:p w14:paraId="7236851C" w14:textId="77777777" w:rsidR="005D195F" w:rsidRPr="005D195F" w:rsidRDefault="005D195F" w:rsidP="005D195F">
      <w:pPr>
        <w:spacing w:line="360" w:lineRule="auto"/>
        <w:jc w:val="center"/>
        <w:rPr>
          <w:rFonts w:eastAsia="Calibri"/>
          <w:sz w:val="16"/>
          <w:szCs w:val="16"/>
          <w:lang w:eastAsia="ar-SA"/>
        </w:rPr>
      </w:pPr>
      <w:r w:rsidRPr="005D195F">
        <w:rPr>
          <w:rFonts w:eastAsia="Calibri"/>
          <w:sz w:val="16"/>
          <w:szCs w:val="16"/>
          <w:lang w:eastAsia="ar-SA"/>
        </w:rPr>
        <w:t>**Valores p calculados con la prueba ji cuadrado de independencia.</w:t>
      </w:r>
    </w:p>
    <w:p w14:paraId="309D8061" w14:textId="77777777" w:rsidR="005D195F" w:rsidRPr="005D195F" w:rsidRDefault="005D195F" w:rsidP="005D195F">
      <w:pPr>
        <w:spacing w:line="360" w:lineRule="auto"/>
        <w:jc w:val="center"/>
        <w:rPr>
          <w:rFonts w:eastAsia="Calibri"/>
          <w:sz w:val="16"/>
          <w:szCs w:val="16"/>
          <w:lang w:eastAsia="ar-SA"/>
        </w:rPr>
      </w:pPr>
      <w:r w:rsidRPr="005D195F">
        <w:rPr>
          <w:rFonts w:eastAsia="Calibri"/>
          <w:sz w:val="16"/>
          <w:szCs w:val="16"/>
          <w:lang w:eastAsia="ar-SA"/>
        </w:rPr>
        <w:t>††Valor p calculado con la prueba U de Mann Whitney.</w:t>
      </w:r>
    </w:p>
    <w:p w14:paraId="2552D0CC" w14:textId="77777777" w:rsidR="005D195F" w:rsidRPr="005D195F" w:rsidRDefault="005D195F" w:rsidP="005D195F">
      <w:pPr>
        <w:spacing w:line="360" w:lineRule="auto"/>
        <w:jc w:val="center"/>
        <w:rPr>
          <w:rFonts w:eastAsia="Calibri"/>
          <w:sz w:val="16"/>
          <w:szCs w:val="16"/>
          <w:lang w:eastAsia="ar-SA"/>
        </w:rPr>
      </w:pPr>
      <w:r w:rsidRPr="005D195F">
        <w:rPr>
          <w:rFonts w:eastAsia="Calibri"/>
          <w:sz w:val="16"/>
          <w:szCs w:val="16"/>
          <w:lang w:eastAsia="ar-SA"/>
        </w:rPr>
        <w:t>CPN: control prenatal.</w:t>
      </w:r>
    </w:p>
    <w:p w14:paraId="7520E77D" w14:textId="77777777" w:rsidR="005D195F" w:rsidRPr="005D195F" w:rsidRDefault="005D195F" w:rsidP="005D195F">
      <w:pPr>
        <w:spacing w:line="360" w:lineRule="auto"/>
        <w:jc w:val="center"/>
        <w:rPr>
          <w:rFonts w:eastAsia="Calibri"/>
          <w:sz w:val="16"/>
          <w:szCs w:val="16"/>
          <w:lang w:eastAsia="ar-SA"/>
        </w:rPr>
      </w:pPr>
      <w:r w:rsidRPr="005D195F">
        <w:rPr>
          <w:rFonts w:eastAsia="Calibri"/>
          <w:sz w:val="16"/>
          <w:szCs w:val="16"/>
          <w:lang w:eastAsia="ar-SA"/>
        </w:rPr>
        <w:t>TORCH: toxoplasmosis, sífilis, rubeola, citomegalovirus, herpes.</w:t>
      </w:r>
    </w:p>
    <w:p w14:paraId="0A5DAE42" w14:textId="77777777" w:rsidR="005D195F" w:rsidRPr="005D195F" w:rsidRDefault="005D195F" w:rsidP="005D195F">
      <w:pPr>
        <w:spacing w:line="360" w:lineRule="auto"/>
        <w:jc w:val="center"/>
        <w:rPr>
          <w:rFonts w:eastAsia="Calibri"/>
          <w:sz w:val="16"/>
          <w:szCs w:val="16"/>
          <w:lang w:eastAsia="ar-SA"/>
        </w:rPr>
      </w:pPr>
      <w:r w:rsidRPr="005D195F">
        <w:rPr>
          <w:rFonts w:eastAsia="Calibri"/>
          <w:sz w:val="16"/>
          <w:szCs w:val="16"/>
          <w:lang w:eastAsia="ar-SA"/>
        </w:rPr>
        <w:t>RCIU: retraso del crecimiento intrauterino.</w:t>
      </w:r>
    </w:p>
    <w:p w14:paraId="46F2D997" w14:textId="77777777" w:rsidR="005D195F" w:rsidRPr="005D195F" w:rsidRDefault="005D195F" w:rsidP="005D195F">
      <w:pPr>
        <w:spacing w:line="360" w:lineRule="auto"/>
        <w:jc w:val="both"/>
        <w:rPr>
          <w:rFonts w:eastAsia="Calibri"/>
          <w:lang w:eastAsia="ar-SA"/>
        </w:rPr>
      </w:pPr>
    </w:p>
    <w:p w14:paraId="6D9257DC" w14:textId="77777777" w:rsidR="005D195F" w:rsidRPr="005D195F" w:rsidRDefault="005D195F" w:rsidP="005D195F">
      <w:pPr>
        <w:spacing w:line="360" w:lineRule="auto"/>
        <w:jc w:val="both"/>
        <w:rPr>
          <w:rFonts w:eastAsia="Calibri"/>
          <w:lang w:eastAsia="ar-SA"/>
        </w:rPr>
      </w:pPr>
      <w:r w:rsidRPr="005D195F">
        <w:rPr>
          <w:rFonts w:eastAsia="Calibri"/>
          <w:lang w:eastAsia="ar-SA"/>
        </w:rPr>
        <w:t xml:space="preserve">Se evidenció asociación positiva entre el antecedente de bajo peso al nacer y malformaciones congénitas (RP= 2,32; IC 95 %: 1,68-3,20). Esta diferencia estadística se mantuvo en el análisis de regresión múltiple en términos de dirección y magnitud. La prevalencia de malformaciones congénitas era 91 % mayor en neonatos con antecedente de bajo peso al nacer, en comparación con aquellos que nacieron con peso adecuado para la edad gestacional (RP= 1,91; IC 95 %: 1,27-2,86); ajustado por CPN adecuado, </w:t>
      </w:r>
      <w:r w:rsidRPr="005D195F">
        <w:rPr>
          <w:rFonts w:eastAsia="Calibri"/>
          <w:lang w:eastAsia="ar-SA"/>
        </w:rPr>
        <w:lastRenderedPageBreak/>
        <w:t>antecedente de infección urinaria materna, infección por TORCH materna, prematuridad y RCIU. También se mostró que la prevalencia de malformaciones congénitas se incrementaba, en neonatos con antecedente de RCIU (RP= 3,15; IC 95 %: 2,58-3,83). Esto se mantuvo en la regresión múltiple (RP= 2,00; IC 95 %: 1,46-2,74), ajustado por las covariables de interés (tabla 3).</w:t>
      </w:r>
    </w:p>
    <w:p w14:paraId="2241833E" w14:textId="77777777" w:rsidR="005D195F" w:rsidRPr="005D195F" w:rsidRDefault="005D195F" w:rsidP="005D195F">
      <w:pPr>
        <w:spacing w:line="360" w:lineRule="auto"/>
        <w:jc w:val="both"/>
        <w:rPr>
          <w:rFonts w:eastAsia="Calibri"/>
          <w:lang w:eastAsia="ar-SA"/>
        </w:rPr>
      </w:pPr>
    </w:p>
    <w:p w14:paraId="46549FCA" w14:textId="77777777" w:rsidR="005D195F" w:rsidRPr="005D195F" w:rsidRDefault="005D195F" w:rsidP="005D195F">
      <w:pPr>
        <w:spacing w:line="360" w:lineRule="auto"/>
        <w:jc w:val="center"/>
        <w:rPr>
          <w:rFonts w:eastAsia="Calibri"/>
          <w:sz w:val="22"/>
          <w:szCs w:val="22"/>
          <w:lang w:eastAsia="ar-SA"/>
        </w:rPr>
      </w:pPr>
      <w:r w:rsidRPr="005D195F">
        <w:rPr>
          <w:rFonts w:eastAsia="Calibri"/>
          <w:b/>
          <w:sz w:val="22"/>
          <w:szCs w:val="22"/>
          <w:lang w:eastAsia="ar-SA"/>
        </w:rPr>
        <w:t>Tabla 3 -</w:t>
      </w:r>
      <w:r w:rsidRPr="005D195F">
        <w:rPr>
          <w:rFonts w:eastAsia="Calibri"/>
          <w:sz w:val="22"/>
          <w:szCs w:val="22"/>
          <w:lang w:eastAsia="ar-SA"/>
        </w:rPr>
        <w:t xml:space="preserve"> Bajo peso al nacer y otros factores asociados a malformaciones congénitas en análisis de regresión múltiple</w:t>
      </w:r>
    </w:p>
    <w:p w14:paraId="3782E00D" w14:textId="6E001FD4" w:rsidR="005D195F" w:rsidRPr="005D195F" w:rsidRDefault="005D195F" w:rsidP="005D195F">
      <w:pPr>
        <w:spacing w:line="360" w:lineRule="auto"/>
        <w:jc w:val="center"/>
        <w:rPr>
          <w:rFonts w:eastAsia="Calibri"/>
          <w:sz w:val="22"/>
          <w:szCs w:val="22"/>
          <w:lang w:eastAsia="ar-SA"/>
        </w:rPr>
      </w:pPr>
      <w:r w:rsidRPr="005D195F">
        <w:rPr>
          <w:rFonts w:eastAsia="Calibri"/>
          <w:noProof/>
          <w:sz w:val="22"/>
          <w:szCs w:val="22"/>
          <w:lang w:eastAsia="ar-SA"/>
        </w:rPr>
        <w:drawing>
          <wp:inline distT="0" distB="0" distL="0" distR="0" wp14:anchorId="5DDAF399" wp14:editId="34D86DFC">
            <wp:extent cx="3876675" cy="410527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6675" cy="4105275"/>
                    </a:xfrm>
                    <a:prstGeom prst="rect">
                      <a:avLst/>
                    </a:prstGeom>
                    <a:noFill/>
                    <a:ln>
                      <a:noFill/>
                    </a:ln>
                  </pic:spPr>
                </pic:pic>
              </a:graphicData>
            </a:graphic>
          </wp:inline>
        </w:drawing>
      </w:r>
    </w:p>
    <w:p w14:paraId="32DA1A21" w14:textId="77777777" w:rsidR="005D195F" w:rsidRPr="005D195F" w:rsidRDefault="005D195F" w:rsidP="005D195F">
      <w:pPr>
        <w:spacing w:line="360" w:lineRule="auto"/>
        <w:jc w:val="center"/>
        <w:rPr>
          <w:rFonts w:eastAsia="Calibri"/>
          <w:sz w:val="16"/>
          <w:szCs w:val="16"/>
          <w:lang w:eastAsia="ar-SA"/>
        </w:rPr>
      </w:pPr>
      <w:r w:rsidRPr="005D195F">
        <w:rPr>
          <w:rFonts w:eastAsia="Calibri"/>
          <w:sz w:val="16"/>
          <w:szCs w:val="16"/>
          <w:lang w:eastAsia="ar-SA"/>
        </w:rPr>
        <w:t>*Ajustado por la variable CPN (controles prenatales) adecuado materno, infección urinaria materna, infección por TORCH materno, prematuridad y RCIU.</w:t>
      </w:r>
    </w:p>
    <w:p w14:paraId="742941CC" w14:textId="77777777" w:rsidR="005D195F" w:rsidRPr="005D195F" w:rsidRDefault="005D195F" w:rsidP="005D195F">
      <w:pPr>
        <w:spacing w:line="360" w:lineRule="auto"/>
        <w:jc w:val="center"/>
        <w:rPr>
          <w:rFonts w:eastAsia="Calibri"/>
          <w:sz w:val="16"/>
          <w:szCs w:val="16"/>
          <w:lang w:eastAsia="ar-SA"/>
        </w:rPr>
      </w:pPr>
      <w:r w:rsidRPr="005D195F">
        <w:rPr>
          <w:rFonts w:eastAsia="Calibri"/>
          <w:sz w:val="16"/>
          <w:szCs w:val="16"/>
          <w:lang w:eastAsia="ar-SA"/>
        </w:rPr>
        <w:t>**Valores p obtenidos con modelos lineales generalizados, familia Poisson, función de enlace log, varianza robusta.</w:t>
      </w:r>
    </w:p>
    <w:p w14:paraId="6DCE18D5" w14:textId="77777777" w:rsidR="005D195F" w:rsidRPr="005D195F" w:rsidRDefault="005D195F" w:rsidP="005D195F">
      <w:pPr>
        <w:keepNext/>
        <w:keepLines/>
        <w:spacing w:line="360" w:lineRule="auto"/>
        <w:jc w:val="center"/>
        <w:outlineLvl w:val="0"/>
        <w:rPr>
          <w:b/>
          <w:bCs/>
          <w:sz w:val="32"/>
          <w:szCs w:val="32"/>
          <w:lang w:eastAsia="ar-SA"/>
        </w:rPr>
      </w:pPr>
    </w:p>
    <w:p w14:paraId="169B889C" w14:textId="77777777" w:rsidR="005D195F" w:rsidRPr="005D195F" w:rsidRDefault="005D195F" w:rsidP="005D195F">
      <w:pPr>
        <w:keepNext/>
        <w:keepLines/>
        <w:spacing w:line="360" w:lineRule="auto"/>
        <w:jc w:val="center"/>
        <w:outlineLvl w:val="0"/>
        <w:rPr>
          <w:b/>
          <w:bCs/>
          <w:sz w:val="32"/>
          <w:szCs w:val="32"/>
          <w:lang w:eastAsia="ar-SA"/>
        </w:rPr>
      </w:pPr>
    </w:p>
    <w:p w14:paraId="67D48B6E" w14:textId="77777777" w:rsidR="005D195F" w:rsidRPr="005D195F" w:rsidRDefault="005D195F" w:rsidP="005D195F">
      <w:pPr>
        <w:keepNext/>
        <w:keepLines/>
        <w:spacing w:line="360" w:lineRule="auto"/>
        <w:jc w:val="center"/>
        <w:outlineLvl w:val="0"/>
        <w:rPr>
          <w:b/>
          <w:bCs/>
          <w:sz w:val="32"/>
          <w:szCs w:val="32"/>
          <w:lang w:eastAsia="ar-SA"/>
        </w:rPr>
      </w:pPr>
      <w:r w:rsidRPr="005D195F">
        <w:rPr>
          <w:b/>
          <w:bCs/>
          <w:sz w:val="32"/>
          <w:szCs w:val="32"/>
          <w:lang w:eastAsia="ar-SA"/>
        </w:rPr>
        <w:t>DISCUSIÓN</w:t>
      </w:r>
    </w:p>
    <w:p w14:paraId="5FF5F518" w14:textId="77777777" w:rsidR="005D195F" w:rsidRPr="005D195F" w:rsidRDefault="005D195F" w:rsidP="005D195F">
      <w:pPr>
        <w:spacing w:line="360" w:lineRule="auto"/>
        <w:jc w:val="both"/>
        <w:rPr>
          <w:rFonts w:eastAsia="Calibri"/>
          <w:lang w:eastAsia="ar-SA"/>
        </w:rPr>
      </w:pPr>
      <w:r w:rsidRPr="005D195F">
        <w:rPr>
          <w:rFonts w:eastAsia="Calibri"/>
          <w:lang w:eastAsia="ar-SA"/>
        </w:rPr>
        <w:t>Se evidenció una asociación positiva entre el antecedente de bajo peso al nacer y la presencia de malformaciones congénitas y esta relación se mantuvo luego del análisis de regresión múltiple.</w:t>
      </w:r>
    </w:p>
    <w:p w14:paraId="79C87667" w14:textId="77777777" w:rsidR="005D195F" w:rsidRPr="005D195F" w:rsidRDefault="005D195F" w:rsidP="005D195F">
      <w:pPr>
        <w:spacing w:line="360" w:lineRule="auto"/>
        <w:jc w:val="both"/>
        <w:rPr>
          <w:rFonts w:eastAsia="Calibri"/>
          <w:lang w:eastAsia="ar-SA"/>
        </w:rPr>
      </w:pPr>
      <w:r w:rsidRPr="005D195F">
        <w:rPr>
          <w:rFonts w:eastAsia="Calibri"/>
          <w:lang w:eastAsia="ar-SA"/>
        </w:rPr>
        <w:t xml:space="preserve">Estos resultados coinciden con lo reportado en la literatura, tal como el ensayo </w:t>
      </w:r>
      <w:r w:rsidRPr="005D195F">
        <w:rPr>
          <w:rFonts w:eastAsia="Calibri"/>
          <w:i/>
          <w:iCs/>
          <w:lang w:eastAsia="ar-SA"/>
        </w:rPr>
        <w:t>FASTER</w:t>
      </w:r>
      <w:r w:rsidRPr="005D195F">
        <w:rPr>
          <w:rFonts w:eastAsia="Calibri"/>
          <w:lang w:eastAsia="ar-SA"/>
        </w:rPr>
        <w:t xml:space="preserve"> (</w:t>
      </w:r>
      <w:proofErr w:type="spellStart"/>
      <w:r w:rsidRPr="005D195F">
        <w:rPr>
          <w:rFonts w:eastAsia="Calibri"/>
          <w:i/>
          <w:iCs/>
          <w:lang w:eastAsia="ar-SA"/>
        </w:rPr>
        <w:t>First</w:t>
      </w:r>
      <w:proofErr w:type="spellEnd"/>
      <w:r w:rsidRPr="005D195F">
        <w:rPr>
          <w:rFonts w:eastAsia="Calibri"/>
          <w:i/>
          <w:iCs/>
          <w:lang w:eastAsia="ar-SA"/>
        </w:rPr>
        <w:t xml:space="preserve"> and </w:t>
      </w:r>
      <w:proofErr w:type="spellStart"/>
      <w:r w:rsidRPr="005D195F">
        <w:rPr>
          <w:rFonts w:eastAsia="Calibri"/>
          <w:i/>
          <w:iCs/>
          <w:lang w:eastAsia="ar-SA"/>
        </w:rPr>
        <w:t>Second</w:t>
      </w:r>
      <w:proofErr w:type="spellEnd"/>
      <w:r w:rsidRPr="005D195F">
        <w:rPr>
          <w:rFonts w:eastAsia="Calibri"/>
          <w:i/>
          <w:iCs/>
          <w:lang w:eastAsia="ar-SA"/>
        </w:rPr>
        <w:t xml:space="preserve"> </w:t>
      </w:r>
      <w:proofErr w:type="spellStart"/>
      <w:r w:rsidRPr="005D195F">
        <w:rPr>
          <w:rFonts w:eastAsia="Calibri"/>
          <w:i/>
          <w:iCs/>
          <w:lang w:eastAsia="ar-SA"/>
        </w:rPr>
        <w:t>Trimester</w:t>
      </w:r>
      <w:proofErr w:type="spellEnd"/>
      <w:r w:rsidRPr="005D195F">
        <w:rPr>
          <w:rFonts w:eastAsia="Calibri"/>
          <w:i/>
          <w:iCs/>
          <w:lang w:eastAsia="ar-SA"/>
        </w:rPr>
        <w:t xml:space="preserve"> </w:t>
      </w:r>
      <w:proofErr w:type="spellStart"/>
      <w:r w:rsidRPr="005D195F">
        <w:rPr>
          <w:rFonts w:eastAsia="Calibri"/>
          <w:i/>
          <w:iCs/>
          <w:lang w:eastAsia="ar-SA"/>
        </w:rPr>
        <w:t>Evaluation</w:t>
      </w:r>
      <w:proofErr w:type="spellEnd"/>
      <w:r w:rsidRPr="005D195F">
        <w:rPr>
          <w:rFonts w:eastAsia="Calibri"/>
          <w:i/>
          <w:iCs/>
          <w:lang w:eastAsia="ar-SA"/>
        </w:rPr>
        <w:t xml:space="preserve"> </w:t>
      </w:r>
      <w:proofErr w:type="spellStart"/>
      <w:r w:rsidRPr="005D195F">
        <w:rPr>
          <w:rFonts w:eastAsia="Calibri"/>
          <w:i/>
          <w:iCs/>
          <w:lang w:eastAsia="ar-SA"/>
        </w:rPr>
        <w:t>of</w:t>
      </w:r>
      <w:proofErr w:type="spellEnd"/>
      <w:r w:rsidRPr="005D195F">
        <w:rPr>
          <w:rFonts w:eastAsia="Calibri"/>
          <w:i/>
          <w:iCs/>
          <w:lang w:eastAsia="ar-SA"/>
        </w:rPr>
        <w:t xml:space="preserve"> </w:t>
      </w:r>
      <w:proofErr w:type="spellStart"/>
      <w:r w:rsidRPr="005D195F">
        <w:rPr>
          <w:rFonts w:eastAsia="Calibri"/>
          <w:i/>
          <w:iCs/>
          <w:lang w:eastAsia="ar-SA"/>
        </w:rPr>
        <w:t>Risk</w:t>
      </w:r>
      <w:proofErr w:type="spellEnd"/>
      <w:r w:rsidRPr="005D195F">
        <w:rPr>
          <w:rFonts w:eastAsia="Calibri"/>
          <w:lang w:eastAsia="ar-SA"/>
        </w:rPr>
        <w:t>)</w:t>
      </w:r>
      <w:r w:rsidRPr="005D195F">
        <w:rPr>
          <w:rFonts w:eastAsia="Calibri"/>
          <w:vertAlign w:val="superscript"/>
          <w:lang w:eastAsia="ar-SA"/>
        </w:rPr>
        <w:t>(9)</w:t>
      </w:r>
      <w:r w:rsidRPr="005D195F">
        <w:rPr>
          <w:rFonts w:eastAsia="Calibri"/>
          <w:lang w:eastAsia="ar-SA"/>
        </w:rPr>
        <w:t xml:space="preserve"> sobre evaluación de riesgo los 2 primeros trimestres del embarazo, en el cual los defectos congénitos estaban asociados a parto pretérmino y bajo peso al nacer. Inclusive, después del control de los múltiples factores </w:t>
      </w:r>
      <w:proofErr w:type="spellStart"/>
      <w:r w:rsidRPr="005D195F">
        <w:rPr>
          <w:rFonts w:eastAsia="Calibri"/>
          <w:lang w:eastAsia="ar-SA"/>
        </w:rPr>
        <w:t>confusores</w:t>
      </w:r>
      <w:proofErr w:type="spellEnd"/>
      <w:r w:rsidRPr="005D195F">
        <w:rPr>
          <w:rFonts w:eastAsia="Calibri"/>
          <w:lang w:eastAsia="ar-SA"/>
        </w:rPr>
        <w:t xml:space="preserve">, como otros factores de riesgo compartidos y complicaciones del embarazo, usando ajuste por </w:t>
      </w:r>
      <w:r w:rsidRPr="005D195F">
        <w:rPr>
          <w:rFonts w:eastAsia="Calibri"/>
          <w:i/>
          <w:iCs/>
          <w:lang w:eastAsia="ar-SA"/>
        </w:rPr>
        <w:t>scores</w:t>
      </w:r>
      <w:r w:rsidRPr="005D195F">
        <w:rPr>
          <w:rFonts w:eastAsia="Calibri"/>
          <w:lang w:eastAsia="ar-SA"/>
        </w:rPr>
        <w:t xml:space="preserve"> de propensión y análisis de regresión multivariada.</w:t>
      </w:r>
    </w:p>
    <w:p w14:paraId="1A7341B6" w14:textId="77777777" w:rsidR="005D195F" w:rsidRPr="005D195F" w:rsidRDefault="005D195F" w:rsidP="005D195F">
      <w:pPr>
        <w:spacing w:line="360" w:lineRule="auto"/>
        <w:jc w:val="both"/>
        <w:rPr>
          <w:rFonts w:eastAsia="Calibri"/>
          <w:lang w:eastAsia="ar-SA"/>
        </w:rPr>
      </w:pPr>
      <w:r w:rsidRPr="005D195F">
        <w:rPr>
          <w:rFonts w:eastAsia="Calibri"/>
          <w:lang w:eastAsia="ar-SA"/>
        </w:rPr>
        <w:t>En la muestra estudiada, se obtuvo una prevalencia de infección TORCH del 26,7 %, dato superior al contrastado con un estudio realizado en China,</w:t>
      </w:r>
      <w:r w:rsidRPr="005D195F">
        <w:rPr>
          <w:rFonts w:eastAsia="Calibri"/>
          <w:vertAlign w:val="superscript"/>
          <w:lang w:eastAsia="ar-SA"/>
        </w:rPr>
        <w:t>(8)</w:t>
      </w:r>
      <w:r w:rsidRPr="005D195F">
        <w:rPr>
          <w:rFonts w:eastAsia="Calibri"/>
          <w:lang w:eastAsia="ar-SA"/>
        </w:rPr>
        <w:t xml:space="preserve"> en el cual la prevalencia fue del 6,06 %, pero inferior a otro estudio realizado en Perú</w:t>
      </w:r>
      <w:r w:rsidRPr="005D195F">
        <w:rPr>
          <w:rFonts w:eastAsia="Calibri"/>
          <w:vertAlign w:val="superscript"/>
          <w:lang w:eastAsia="ar-SA"/>
        </w:rPr>
        <w:t>(10)</w:t>
      </w:r>
      <w:r w:rsidRPr="005D195F">
        <w:rPr>
          <w:rFonts w:eastAsia="Calibri"/>
          <w:lang w:eastAsia="ar-SA"/>
        </w:rPr>
        <w:t xml:space="preserve"> en el cual solo la toxoplasmosis fue de 35,8 %. Esta diferencia se podría explicar por los niveles socioeconómicos donde se realizan los estudios, pues como se ha visto en la literatura, la infección por TORCH depende de estilos de vida saludables y del nivel socioeconómico. </w:t>
      </w:r>
    </w:p>
    <w:p w14:paraId="52AC92FF" w14:textId="77777777" w:rsidR="005D195F" w:rsidRPr="005D195F" w:rsidRDefault="005D195F" w:rsidP="005D195F">
      <w:pPr>
        <w:spacing w:line="360" w:lineRule="auto"/>
        <w:jc w:val="both"/>
        <w:rPr>
          <w:rFonts w:eastAsia="Calibri"/>
          <w:lang w:eastAsia="ar-SA"/>
        </w:rPr>
      </w:pPr>
      <w:r w:rsidRPr="005D195F">
        <w:rPr>
          <w:rFonts w:eastAsia="Calibri"/>
          <w:lang w:eastAsia="ar-SA"/>
        </w:rPr>
        <w:t>Hay reportes</w:t>
      </w:r>
      <w:r w:rsidRPr="005D195F">
        <w:rPr>
          <w:rFonts w:eastAsia="Calibri"/>
          <w:vertAlign w:val="superscript"/>
          <w:lang w:eastAsia="ar-SA"/>
        </w:rPr>
        <w:t>(11)</w:t>
      </w:r>
      <w:r w:rsidRPr="005D195F">
        <w:rPr>
          <w:rFonts w:eastAsia="Calibri"/>
          <w:lang w:eastAsia="ar-SA"/>
        </w:rPr>
        <w:t xml:space="preserve"> que reflejan la variación de la tasa de recién nacidos con bajo peso al nacer, luego de periodos de colapso económico, incluso en países desarrollados; añade evidencia a la asociación entre bajo peso al nacer y bajo estatus socioeconómico. </w:t>
      </w:r>
    </w:p>
    <w:p w14:paraId="41901D19" w14:textId="77777777" w:rsidR="005D195F" w:rsidRPr="005D195F" w:rsidRDefault="005D195F" w:rsidP="005D195F">
      <w:pPr>
        <w:spacing w:line="360" w:lineRule="auto"/>
        <w:jc w:val="both"/>
        <w:rPr>
          <w:rFonts w:eastAsia="Calibri"/>
          <w:color w:val="000000"/>
          <w:bdr w:val="none" w:sz="0" w:space="0" w:color="auto" w:frame="1"/>
          <w:shd w:val="clear" w:color="auto" w:fill="FFFFFF"/>
          <w:lang w:eastAsia="ar-SA"/>
        </w:rPr>
      </w:pPr>
      <w:r w:rsidRPr="005D195F">
        <w:rPr>
          <w:rFonts w:eastAsia="Calibri"/>
          <w:color w:val="000000"/>
          <w:bdr w:val="none" w:sz="0" w:space="0" w:color="auto" w:frame="1"/>
          <w:shd w:val="clear" w:color="auto" w:fill="FFFFFF"/>
          <w:lang w:eastAsia="ar-SA"/>
        </w:rPr>
        <w:t>En cuanto a las anomalías cardiacas, la prevalencia en la población de estudio fue del 4,9 %, en los cuales se encontró la mayor cantidad de anomalías cardiacas en los neonatos de madres sin TORCH (5,5 %) comparado con los neonatos de las madres con TORCH (3,3 %). Esto difiere con diversas investigaciones</w:t>
      </w:r>
      <w:r w:rsidRPr="005D195F">
        <w:rPr>
          <w:rFonts w:eastAsia="Calibri"/>
          <w:color w:val="000000"/>
          <w:bdr w:val="none" w:sz="0" w:space="0" w:color="auto" w:frame="1"/>
          <w:shd w:val="clear" w:color="auto" w:fill="FFFFFF"/>
          <w:vertAlign w:val="superscript"/>
          <w:lang w:eastAsia="ar-SA"/>
        </w:rPr>
        <w:t>(12,13)</w:t>
      </w:r>
      <w:r w:rsidRPr="005D195F">
        <w:rPr>
          <w:rFonts w:eastAsia="Calibri"/>
          <w:color w:val="000000"/>
          <w:bdr w:val="none" w:sz="0" w:space="0" w:color="auto" w:frame="1"/>
          <w:shd w:val="clear" w:color="auto" w:fill="FFFFFF"/>
          <w:lang w:eastAsia="ar-SA"/>
        </w:rPr>
        <w:t xml:space="preserve"> ya que al discriminar por grupos solo se consideró la presencia de anticuerpos IgM anti-TORCH y la ausencia de estos; no se tuvo en cuenta la historia clínica perinatal de la madre, pues la mayoría de ellas son de lugares de alto riesgo, con bajos recursos y fácil acceso a drogas. Muchas de ellas consumían algún tipo de estupefaciente y todos estos factores pueden influir en la diferencia de datos encontrados. Es por eso que se cree que no se haya encontrado una asociación estadísticamente </w:t>
      </w:r>
      <w:r w:rsidRPr="005D195F">
        <w:rPr>
          <w:rFonts w:eastAsia="Calibri"/>
          <w:color w:val="000000"/>
          <w:bdr w:val="none" w:sz="0" w:space="0" w:color="auto" w:frame="1"/>
          <w:shd w:val="clear" w:color="auto" w:fill="FFFFFF"/>
          <w:lang w:eastAsia="ar-SA"/>
        </w:rPr>
        <w:lastRenderedPageBreak/>
        <w:t>relevante (p&gt; 0,05) entre la infección por TORCH en las mujeres embarazas y el tipo de malformación congénita en los neonatos, ya que la infección por agentes TORCH es un conocido factor predisponente a las anomalías.</w:t>
      </w:r>
      <w:r w:rsidRPr="005D195F">
        <w:rPr>
          <w:rFonts w:eastAsia="Calibri"/>
          <w:color w:val="000000"/>
          <w:bdr w:val="none" w:sz="0" w:space="0" w:color="auto" w:frame="1"/>
          <w:shd w:val="clear" w:color="auto" w:fill="FFFFFF"/>
          <w:vertAlign w:val="superscript"/>
          <w:lang w:eastAsia="ar-SA"/>
        </w:rPr>
        <w:t>(6,14)</w:t>
      </w:r>
      <w:r w:rsidRPr="005D195F">
        <w:rPr>
          <w:rFonts w:eastAsia="Calibri"/>
          <w:color w:val="000000"/>
          <w:bdr w:val="none" w:sz="0" w:space="0" w:color="auto" w:frame="1"/>
          <w:shd w:val="clear" w:color="auto" w:fill="FFFFFF"/>
          <w:lang w:eastAsia="ar-SA"/>
        </w:rPr>
        <w:t xml:space="preserve"> Este estudio, de manera similar a uno realizado en Brasil</w:t>
      </w:r>
      <w:r w:rsidRPr="005D195F">
        <w:rPr>
          <w:rFonts w:eastAsia="Calibri"/>
          <w:color w:val="000000"/>
          <w:bdr w:val="none" w:sz="0" w:space="0" w:color="auto" w:frame="1"/>
          <w:shd w:val="clear" w:color="auto" w:fill="FFFFFF"/>
          <w:vertAlign w:val="superscript"/>
          <w:lang w:eastAsia="ar-SA"/>
        </w:rPr>
        <w:t>(15)</w:t>
      </w:r>
      <w:r w:rsidRPr="005D195F">
        <w:rPr>
          <w:rFonts w:eastAsia="Calibri"/>
          <w:color w:val="000000"/>
          <w:bdr w:val="none" w:sz="0" w:space="0" w:color="auto" w:frame="1"/>
          <w:shd w:val="clear" w:color="auto" w:fill="FFFFFF"/>
          <w:lang w:eastAsia="ar-SA"/>
        </w:rPr>
        <w:t xml:space="preserve"> no encontró relación entre prematuridad y bajo peso, y el perfil de anticuerpos anti-</w:t>
      </w:r>
      <w:r w:rsidRPr="005D195F">
        <w:rPr>
          <w:rFonts w:eastAsia="Calibri"/>
          <w:i/>
          <w:iCs/>
          <w:color w:val="000000"/>
          <w:bdr w:val="none" w:sz="0" w:space="0" w:color="auto" w:frame="1"/>
          <w:shd w:val="clear" w:color="auto" w:fill="FFFFFF"/>
          <w:lang w:eastAsia="ar-SA"/>
        </w:rPr>
        <w:t>Toxoplasma gondii</w:t>
      </w:r>
      <w:r w:rsidRPr="005D195F">
        <w:rPr>
          <w:rFonts w:eastAsia="Calibri"/>
          <w:color w:val="000000"/>
          <w:bdr w:val="none" w:sz="0" w:space="0" w:color="auto" w:frame="1"/>
          <w:shd w:val="clear" w:color="auto" w:fill="FFFFFF"/>
          <w:lang w:eastAsia="ar-SA"/>
        </w:rPr>
        <w:t xml:space="preserve"> en suero materno.</w:t>
      </w:r>
    </w:p>
    <w:p w14:paraId="50B92777" w14:textId="77777777" w:rsidR="005D195F" w:rsidRPr="005D195F" w:rsidRDefault="005D195F" w:rsidP="005D195F">
      <w:pPr>
        <w:spacing w:line="360" w:lineRule="auto"/>
        <w:jc w:val="both"/>
        <w:rPr>
          <w:rFonts w:eastAsia="Calibri"/>
          <w:color w:val="000000"/>
          <w:bdr w:val="none" w:sz="0" w:space="0" w:color="auto" w:frame="1"/>
          <w:shd w:val="clear" w:color="auto" w:fill="FFFFFF"/>
          <w:lang w:eastAsia="ar-SA"/>
        </w:rPr>
      </w:pPr>
      <w:r w:rsidRPr="005D195F">
        <w:rPr>
          <w:rFonts w:eastAsia="Calibri"/>
          <w:color w:val="000000"/>
          <w:bdr w:val="none" w:sz="0" w:space="0" w:color="auto" w:frame="1"/>
          <w:shd w:val="clear" w:color="auto" w:fill="FFFFFF"/>
          <w:lang w:eastAsia="ar-SA"/>
        </w:rPr>
        <w:t>Se han establecido algunas diferencias en la literatura,</w:t>
      </w:r>
      <w:r w:rsidRPr="005D195F">
        <w:rPr>
          <w:rFonts w:eastAsia="Calibri"/>
          <w:color w:val="000000"/>
          <w:bdr w:val="none" w:sz="0" w:space="0" w:color="auto" w:frame="1"/>
          <w:shd w:val="clear" w:color="auto" w:fill="FFFFFF"/>
          <w:vertAlign w:val="superscript"/>
          <w:lang w:eastAsia="ar-SA"/>
        </w:rPr>
        <w:t xml:space="preserve">(16) </w:t>
      </w:r>
      <w:r w:rsidRPr="005D195F">
        <w:rPr>
          <w:rFonts w:eastAsia="Calibri"/>
          <w:color w:val="000000"/>
          <w:bdr w:val="none" w:sz="0" w:space="0" w:color="auto" w:frame="1"/>
          <w:shd w:val="clear" w:color="auto" w:fill="FFFFFF"/>
          <w:lang w:eastAsia="ar-SA"/>
        </w:rPr>
        <w:t>respecto a cuáles malformaciones congénitas están más frecuentemente asociadas a bajo peso al nacer; se destacan las cromosómicas, genitourinarias y musculoesqueléticas.</w:t>
      </w:r>
    </w:p>
    <w:p w14:paraId="6A2BE2D5" w14:textId="77777777" w:rsidR="005D195F" w:rsidRPr="005D195F" w:rsidRDefault="005D195F" w:rsidP="005D195F">
      <w:pPr>
        <w:spacing w:line="360" w:lineRule="auto"/>
        <w:jc w:val="both"/>
        <w:rPr>
          <w:rFonts w:eastAsia="Calibri"/>
          <w:color w:val="000000"/>
          <w:bdr w:val="none" w:sz="0" w:space="0" w:color="auto" w:frame="1"/>
          <w:shd w:val="clear" w:color="auto" w:fill="FFFFFF"/>
          <w:lang w:eastAsia="ar-SA"/>
        </w:rPr>
      </w:pPr>
      <w:r w:rsidRPr="005D195F">
        <w:rPr>
          <w:rFonts w:eastAsia="Calibri"/>
          <w:color w:val="000000"/>
          <w:bdr w:val="none" w:sz="0" w:space="0" w:color="auto" w:frame="1"/>
          <w:shd w:val="clear" w:color="auto" w:fill="FFFFFF"/>
          <w:lang w:eastAsia="ar-SA"/>
        </w:rPr>
        <w:t>La asociación entre la presencia de una anomalía congénita y el bajo peso al nacer tuvo una asociación estadísticamente significativa, dato que se mantiene consistente con los resultados de otros estudios.</w:t>
      </w:r>
      <w:r w:rsidRPr="005D195F">
        <w:rPr>
          <w:rFonts w:eastAsia="Calibri"/>
          <w:color w:val="000000"/>
          <w:bdr w:val="none" w:sz="0" w:space="0" w:color="auto" w:frame="1"/>
          <w:shd w:val="clear" w:color="auto" w:fill="FFFFFF"/>
          <w:vertAlign w:val="superscript"/>
          <w:lang w:eastAsia="ar-SA"/>
        </w:rPr>
        <w:t>(4,17,18)</w:t>
      </w:r>
      <w:r w:rsidRPr="005D195F">
        <w:rPr>
          <w:rFonts w:eastAsia="Calibri"/>
          <w:color w:val="000000"/>
          <w:bdr w:val="none" w:sz="0" w:space="0" w:color="auto" w:frame="1"/>
          <w:shd w:val="clear" w:color="auto" w:fill="FFFFFF"/>
          <w:lang w:eastAsia="ar-SA"/>
        </w:rPr>
        <w:t xml:space="preserve"> Esto puede ser consecuencia a un efecto aditivo, en el cual se suma la anomalía congénita y alguna otra alteración genética del feto, que predispone tanto al bajo peso en nacer como al RCIU; que también tuvo una asociación estadísticamente significativa (p&lt; 0,001). La compleja interacción de estos factores ya se había vinculado a la asociación entre anomalías congénitas y partos pretérminos, y recién nacidos pequeños para la edad gestacional.</w:t>
      </w:r>
      <w:r w:rsidRPr="005D195F">
        <w:rPr>
          <w:rFonts w:eastAsia="Calibri"/>
          <w:color w:val="000000"/>
          <w:bdr w:val="none" w:sz="0" w:space="0" w:color="auto" w:frame="1"/>
          <w:shd w:val="clear" w:color="auto" w:fill="FFFFFF"/>
          <w:vertAlign w:val="superscript"/>
          <w:lang w:eastAsia="ar-SA"/>
        </w:rPr>
        <w:t>(19)</w:t>
      </w:r>
    </w:p>
    <w:p w14:paraId="30AA0715" w14:textId="77777777" w:rsidR="005D195F" w:rsidRPr="005D195F" w:rsidRDefault="005D195F" w:rsidP="005D195F">
      <w:pPr>
        <w:spacing w:line="360" w:lineRule="auto"/>
        <w:jc w:val="both"/>
        <w:rPr>
          <w:rFonts w:eastAsia="Calibri"/>
          <w:color w:val="000000"/>
          <w:bdr w:val="none" w:sz="0" w:space="0" w:color="auto" w:frame="1"/>
          <w:shd w:val="clear" w:color="auto" w:fill="FFFFFF"/>
          <w:lang w:eastAsia="ar-SA"/>
        </w:rPr>
      </w:pPr>
      <w:r w:rsidRPr="005D195F">
        <w:rPr>
          <w:rFonts w:eastAsia="Calibri"/>
          <w:color w:val="000000"/>
          <w:bdr w:val="none" w:sz="0" w:space="0" w:color="auto" w:frame="1"/>
          <w:shd w:val="clear" w:color="auto" w:fill="FFFFFF"/>
          <w:lang w:eastAsia="ar-SA"/>
        </w:rPr>
        <w:t xml:space="preserve">Este estudio tiene como principal limitación el sesgo de información, pues se recolectó información retrospectiva, que fue parte de evaluaciones médicas rutinarias y estas fueron obtenidas de las historias clínicas. Otro sesgo puede ser el sesgo de </w:t>
      </w:r>
      <w:proofErr w:type="spellStart"/>
      <w:r w:rsidRPr="005D195F">
        <w:rPr>
          <w:rFonts w:eastAsia="Calibri"/>
          <w:iCs/>
          <w:color w:val="000000"/>
          <w:bdr w:val="none" w:sz="0" w:space="0" w:color="auto" w:frame="1"/>
          <w:shd w:val="clear" w:color="auto" w:fill="FFFFFF"/>
          <w:lang w:eastAsia="ar-SA"/>
        </w:rPr>
        <w:t>Berkson</w:t>
      </w:r>
      <w:proofErr w:type="spellEnd"/>
      <w:r w:rsidRPr="005D195F">
        <w:rPr>
          <w:rFonts w:eastAsia="Calibri"/>
          <w:color w:val="000000"/>
          <w:bdr w:val="none" w:sz="0" w:space="0" w:color="auto" w:frame="1"/>
          <w:shd w:val="clear" w:color="auto" w:fill="FFFFFF"/>
          <w:lang w:eastAsia="ar-SA"/>
        </w:rPr>
        <w:t>, al seleccionar casos hospitalizados y de un solo centro; se considera que esto no pudo afectar mucho en los resultados, pues el hospital tiene sus protocolos estandarizados de atención y es referente de la región en Paraguay. Es posible que los resultados no sean generalizables a toda la población de recién nacidos, sino a contextos similares de la población estudiada. Sin embargo, se considera que los factores encontrados son importantes para ampliar futuras investigaciones.</w:t>
      </w:r>
    </w:p>
    <w:p w14:paraId="05DE7438" w14:textId="77777777" w:rsidR="005D195F" w:rsidRPr="005D195F" w:rsidRDefault="005D195F" w:rsidP="005D195F">
      <w:pPr>
        <w:spacing w:line="360" w:lineRule="auto"/>
        <w:jc w:val="both"/>
        <w:rPr>
          <w:rFonts w:eastAsia="Calibri"/>
          <w:color w:val="000000"/>
          <w:bdr w:val="none" w:sz="0" w:space="0" w:color="auto" w:frame="1"/>
          <w:shd w:val="clear" w:color="auto" w:fill="FFFFFF"/>
          <w:lang w:eastAsia="ar-SA"/>
        </w:rPr>
      </w:pPr>
      <w:r w:rsidRPr="005D195F">
        <w:rPr>
          <w:rFonts w:eastAsia="Calibri"/>
          <w:color w:val="000000"/>
          <w:bdr w:val="none" w:sz="0" w:space="0" w:color="auto" w:frame="1"/>
          <w:shd w:val="clear" w:color="auto" w:fill="FFFFFF"/>
          <w:lang w:eastAsia="ar-SA"/>
        </w:rPr>
        <w:t xml:space="preserve">Se evidencia una asociación positiva entre el antecedente de bajo peso al nacer y la presencia de malformaciones congénitas. </w:t>
      </w:r>
    </w:p>
    <w:p w14:paraId="421D35AD" w14:textId="77777777" w:rsidR="005D195F" w:rsidRPr="005D195F" w:rsidRDefault="005D195F" w:rsidP="005D195F">
      <w:pPr>
        <w:spacing w:line="360" w:lineRule="auto"/>
        <w:jc w:val="both"/>
        <w:rPr>
          <w:rFonts w:eastAsia="Calibri"/>
          <w:color w:val="000000"/>
          <w:bdr w:val="none" w:sz="0" w:space="0" w:color="auto" w:frame="1"/>
          <w:shd w:val="clear" w:color="auto" w:fill="FFFFFF"/>
          <w:lang w:eastAsia="ar-SA"/>
        </w:rPr>
      </w:pPr>
      <w:r w:rsidRPr="005D195F">
        <w:rPr>
          <w:rFonts w:eastAsia="Calibri"/>
          <w:color w:val="000000"/>
          <w:bdr w:val="none" w:sz="0" w:space="0" w:color="auto" w:frame="1"/>
          <w:shd w:val="clear" w:color="auto" w:fill="FFFFFF"/>
          <w:lang w:eastAsia="ar-SA"/>
        </w:rPr>
        <w:t xml:space="preserve">Se recomienda que futuros estudios incluyan a varios hospitales y sean prospectivos y considerar que en los pacientes con bajo peso al nacer que tuvieron RCIU se evalué la búsqueda de alguna malformación congénita de manera oportuna. </w:t>
      </w:r>
    </w:p>
    <w:p w14:paraId="75A10390" w14:textId="77777777" w:rsidR="005D195F" w:rsidRPr="005D195F" w:rsidRDefault="005D195F" w:rsidP="005D195F">
      <w:pPr>
        <w:spacing w:line="360" w:lineRule="auto"/>
        <w:jc w:val="both"/>
        <w:rPr>
          <w:rFonts w:eastAsia="Calibri"/>
          <w:b/>
          <w:lang w:eastAsia="ar-SA"/>
        </w:rPr>
      </w:pPr>
    </w:p>
    <w:p w14:paraId="3D12A3B9" w14:textId="77777777" w:rsidR="005D195F" w:rsidRPr="005D195F" w:rsidRDefault="005D195F" w:rsidP="005D195F">
      <w:pPr>
        <w:keepNext/>
        <w:keepLines/>
        <w:spacing w:line="360" w:lineRule="auto"/>
        <w:jc w:val="center"/>
        <w:outlineLvl w:val="0"/>
        <w:rPr>
          <w:b/>
          <w:bCs/>
          <w:sz w:val="32"/>
          <w:szCs w:val="32"/>
          <w:lang w:eastAsia="ar-SA"/>
        </w:rPr>
      </w:pPr>
    </w:p>
    <w:p w14:paraId="0F1FC627" w14:textId="77777777" w:rsidR="005D195F" w:rsidRPr="005D195F" w:rsidRDefault="005D195F" w:rsidP="005D195F">
      <w:pPr>
        <w:keepNext/>
        <w:keepLines/>
        <w:spacing w:line="360" w:lineRule="auto"/>
        <w:jc w:val="center"/>
        <w:outlineLvl w:val="0"/>
        <w:rPr>
          <w:b/>
          <w:bCs/>
          <w:sz w:val="32"/>
          <w:szCs w:val="32"/>
          <w:lang w:eastAsia="ar-SA"/>
        </w:rPr>
      </w:pPr>
      <w:r w:rsidRPr="005D195F">
        <w:rPr>
          <w:b/>
          <w:bCs/>
          <w:sz w:val="32"/>
          <w:szCs w:val="32"/>
          <w:lang w:eastAsia="ar-SA"/>
        </w:rPr>
        <w:t>REFERENCIAS BIBLIOGRÁFICAS</w:t>
      </w:r>
    </w:p>
    <w:p w14:paraId="510186C1" w14:textId="77777777" w:rsidR="005D195F" w:rsidRPr="005D195F" w:rsidRDefault="005D195F" w:rsidP="005D195F">
      <w:pPr>
        <w:spacing w:line="360" w:lineRule="auto"/>
        <w:rPr>
          <w:rFonts w:eastAsia="Calibri"/>
          <w:lang w:val="en-US" w:eastAsia="ar-SA"/>
        </w:rPr>
      </w:pPr>
      <w:bookmarkStart w:id="0" w:name="_Hlk43306936"/>
      <w:r w:rsidRPr="005D195F">
        <w:rPr>
          <w:rFonts w:eastAsia="Calibri"/>
          <w:lang w:val="es-PE" w:eastAsia="ar-SA"/>
        </w:rPr>
        <w:t xml:space="preserve">1. </w:t>
      </w:r>
      <w:proofErr w:type="spellStart"/>
      <w:r w:rsidRPr="005D195F">
        <w:rPr>
          <w:rFonts w:eastAsia="Calibri"/>
          <w:lang w:val="es-PE" w:eastAsia="ar-SA"/>
        </w:rPr>
        <w:t>DeSilva</w:t>
      </w:r>
      <w:proofErr w:type="spellEnd"/>
      <w:r w:rsidRPr="005D195F">
        <w:rPr>
          <w:rFonts w:eastAsia="Calibri"/>
          <w:lang w:val="es-PE" w:eastAsia="ar-SA"/>
        </w:rPr>
        <w:t xml:space="preserve"> M, </w:t>
      </w:r>
      <w:proofErr w:type="spellStart"/>
      <w:r w:rsidRPr="005D195F">
        <w:rPr>
          <w:rFonts w:eastAsia="Calibri"/>
          <w:lang w:val="es-PE" w:eastAsia="ar-SA"/>
        </w:rPr>
        <w:t>Munoz</w:t>
      </w:r>
      <w:proofErr w:type="spellEnd"/>
      <w:r w:rsidRPr="005D195F">
        <w:rPr>
          <w:rFonts w:eastAsia="Calibri"/>
          <w:lang w:val="es-PE" w:eastAsia="ar-SA"/>
        </w:rPr>
        <w:t xml:space="preserve"> FM, </w:t>
      </w:r>
      <w:proofErr w:type="spellStart"/>
      <w:r w:rsidRPr="005D195F">
        <w:rPr>
          <w:rFonts w:eastAsia="Calibri"/>
          <w:lang w:val="es-PE" w:eastAsia="ar-SA"/>
        </w:rPr>
        <w:t>Mcmillan</w:t>
      </w:r>
      <w:proofErr w:type="spellEnd"/>
      <w:r w:rsidRPr="005D195F">
        <w:rPr>
          <w:rFonts w:eastAsia="Calibri"/>
          <w:lang w:val="es-PE" w:eastAsia="ar-SA"/>
        </w:rPr>
        <w:t xml:space="preserve"> M, Kawai AT, Marshall H, </w:t>
      </w:r>
      <w:proofErr w:type="spellStart"/>
      <w:r w:rsidRPr="005D195F">
        <w:rPr>
          <w:rFonts w:eastAsia="Calibri"/>
          <w:lang w:val="es-PE" w:eastAsia="ar-SA"/>
        </w:rPr>
        <w:t>Macartney</w:t>
      </w:r>
      <w:proofErr w:type="spellEnd"/>
      <w:r w:rsidRPr="005D195F">
        <w:rPr>
          <w:rFonts w:eastAsia="Calibri"/>
          <w:lang w:val="es-PE" w:eastAsia="ar-SA"/>
        </w:rPr>
        <w:t xml:space="preserve"> KK, et al. </w:t>
      </w:r>
      <w:r w:rsidRPr="005D195F">
        <w:rPr>
          <w:rFonts w:eastAsia="Calibri"/>
          <w:lang w:val="en-US" w:eastAsia="ar-SA"/>
        </w:rPr>
        <w:t>Congenital anomalies: Case definition and guidelines for data collection, analysis, and presentation of immunization safety data. Vaccine. 2016; 34(49):6015-26. DOI: 10.1016/j.vaccine.2016.03.047</w:t>
      </w:r>
    </w:p>
    <w:p w14:paraId="429B89FB" w14:textId="77777777" w:rsidR="005D195F" w:rsidRPr="005D195F" w:rsidRDefault="005D195F" w:rsidP="005D195F">
      <w:pPr>
        <w:spacing w:line="360" w:lineRule="auto"/>
        <w:rPr>
          <w:rFonts w:eastAsia="Calibri"/>
          <w:lang w:val="en-US" w:eastAsia="ar-SA"/>
        </w:rPr>
      </w:pPr>
      <w:r w:rsidRPr="005D195F">
        <w:rPr>
          <w:rFonts w:eastAsia="Calibri"/>
          <w:lang w:val="en-US" w:eastAsia="ar-SA"/>
        </w:rPr>
        <w:t xml:space="preserve">2. Kouame BD, </w:t>
      </w:r>
      <w:proofErr w:type="spellStart"/>
      <w:r w:rsidRPr="005D195F">
        <w:rPr>
          <w:rFonts w:eastAsia="Calibri"/>
          <w:lang w:val="en-US" w:eastAsia="ar-SA"/>
        </w:rPr>
        <w:t>n’guetta-Brou</w:t>
      </w:r>
      <w:proofErr w:type="spellEnd"/>
      <w:r w:rsidRPr="005D195F">
        <w:rPr>
          <w:rFonts w:eastAsia="Calibri"/>
          <w:lang w:val="en-US" w:eastAsia="ar-SA"/>
        </w:rPr>
        <w:t xml:space="preserve"> IA, Kouame GSY, </w:t>
      </w:r>
      <w:proofErr w:type="spellStart"/>
      <w:r w:rsidRPr="005D195F">
        <w:rPr>
          <w:rFonts w:eastAsia="Calibri"/>
          <w:lang w:val="en-US" w:eastAsia="ar-SA"/>
        </w:rPr>
        <w:t>Sounkere</w:t>
      </w:r>
      <w:proofErr w:type="spellEnd"/>
      <w:r w:rsidRPr="005D195F">
        <w:rPr>
          <w:rFonts w:eastAsia="Calibri"/>
          <w:lang w:val="en-US" w:eastAsia="ar-SA"/>
        </w:rPr>
        <w:t xml:space="preserve"> M, </w:t>
      </w:r>
      <w:proofErr w:type="spellStart"/>
      <w:r w:rsidRPr="005D195F">
        <w:rPr>
          <w:rFonts w:eastAsia="Calibri"/>
          <w:lang w:val="en-US" w:eastAsia="ar-SA"/>
        </w:rPr>
        <w:t>Koffi</w:t>
      </w:r>
      <w:proofErr w:type="spellEnd"/>
      <w:r w:rsidRPr="005D195F">
        <w:rPr>
          <w:rFonts w:eastAsia="Calibri"/>
          <w:lang w:val="en-US" w:eastAsia="ar-SA"/>
        </w:rPr>
        <w:t xml:space="preserve"> M, </w:t>
      </w:r>
      <w:proofErr w:type="spellStart"/>
      <w:r w:rsidRPr="005D195F">
        <w:rPr>
          <w:rFonts w:eastAsia="Calibri"/>
          <w:lang w:val="en-US" w:eastAsia="ar-SA"/>
        </w:rPr>
        <w:t>Yaokreh</w:t>
      </w:r>
      <w:proofErr w:type="spellEnd"/>
      <w:r w:rsidRPr="005D195F">
        <w:rPr>
          <w:rFonts w:eastAsia="Calibri"/>
          <w:lang w:val="en-US" w:eastAsia="ar-SA"/>
        </w:rPr>
        <w:t xml:space="preserve"> JB, et al. Epidemiology of congenital abnormalities in West Africa: Results of a descriptive study in teaching hospitals in Abidjan: Cote d’Ivoire. </w:t>
      </w:r>
      <w:proofErr w:type="spellStart"/>
      <w:r w:rsidRPr="005D195F">
        <w:rPr>
          <w:rFonts w:eastAsia="Calibri"/>
          <w:lang w:val="en-US" w:eastAsia="ar-SA"/>
        </w:rPr>
        <w:t>Afr</w:t>
      </w:r>
      <w:proofErr w:type="spellEnd"/>
      <w:r w:rsidRPr="005D195F">
        <w:rPr>
          <w:rFonts w:eastAsia="Calibri"/>
          <w:lang w:val="en-US" w:eastAsia="ar-SA"/>
        </w:rPr>
        <w:t xml:space="preserve"> J </w:t>
      </w:r>
      <w:proofErr w:type="spellStart"/>
      <w:r w:rsidRPr="005D195F">
        <w:rPr>
          <w:rFonts w:eastAsia="Calibri"/>
          <w:lang w:val="en-US" w:eastAsia="ar-SA"/>
        </w:rPr>
        <w:t>Paediatr</w:t>
      </w:r>
      <w:proofErr w:type="spellEnd"/>
      <w:r w:rsidRPr="005D195F">
        <w:rPr>
          <w:rFonts w:eastAsia="Calibri"/>
          <w:lang w:val="en-US" w:eastAsia="ar-SA"/>
        </w:rPr>
        <w:t xml:space="preserve"> Surg. 2015; 12(1):51-5. DOI: 10.4103/0189-6725.150983</w:t>
      </w:r>
    </w:p>
    <w:p w14:paraId="6409434A" w14:textId="77777777" w:rsidR="005D195F" w:rsidRPr="005D195F" w:rsidRDefault="005D195F" w:rsidP="005D195F">
      <w:pPr>
        <w:spacing w:line="360" w:lineRule="auto"/>
        <w:rPr>
          <w:rFonts w:eastAsia="Calibri"/>
          <w:lang w:val="en-US" w:eastAsia="ar-SA"/>
        </w:rPr>
      </w:pPr>
      <w:r w:rsidRPr="005D195F">
        <w:rPr>
          <w:rFonts w:eastAsia="Calibri"/>
          <w:lang w:val="en-US" w:eastAsia="ar-SA"/>
        </w:rPr>
        <w:t xml:space="preserve">3. Boyle B, </w:t>
      </w:r>
      <w:proofErr w:type="spellStart"/>
      <w:r w:rsidRPr="005D195F">
        <w:rPr>
          <w:rFonts w:eastAsia="Calibri"/>
          <w:lang w:val="en-US" w:eastAsia="ar-SA"/>
        </w:rPr>
        <w:t>Addor</w:t>
      </w:r>
      <w:proofErr w:type="spellEnd"/>
      <w:r w:rsidRPr="005D195F">
        <w:rPr>
          <w:rFonts w:eastAsia="Calibri"/>
          <w:lang w:val="en-US" w:eastAsia="ar-SA"/>
        </w:rPr>
        <w:t xml:space="preserve"> M-C, Arriola L, </w:t>
      </w:r>
      <w:proofErr w:type="spellStart"/>
      <w:r w:rsidRPr="005D195F">
        <w:rPr>
          <w:rFonts w:eastAsia="Calibri"/>
          <w:lang w:val="en-US" w:eastAsia="ar-SA"/>
        </w:rPr>
        <w:t>Barisic</w:t>
      </w:r>
      <w:proofErr w:type="spellEnd"/>
      <w:r w:rsidRPr="005D195F">
        <w:rPr>
          <w:rFonts w:eastAsia="Calibri"/>
          <w:lang w:val="en-US" w:eastAsia="ar-SA"/>
        </w:rPr>
        <w:t xml:space="preserve"> I, Bianchi F, </w:t>
      </w:r>
      <w:proofErr w:type="spellStart"/>
      <w:r w:rsidRPr="005D195F">
        <w:rPr>
          <w:rFonts w:eastAsia="Calibri"/>
          <w:lang w:val="en-US" w:eastAsia="ar-SA"/>
        </w:rPr>
        <w:t>Csáky-Szunyogh</w:t>
      </w:r>
      <w:proofErr w:type="spellEnd"/>
      <w:r w:rsidRPr="005D195F">
        <w:rPr>
          <w:rFonts w:eastAsia="Calibri"/>
          <w:lang w:val="en-US" w:eastAsia="ar-SA"/>
        </w:rPr>
        <w:t xml:space="preserve"> M, et al. Estimating Global Burden of Disease due to congenital anomaly: an analysis of European data. Arch Dis Child - Fetal Neonatal Ed. 2018; 103(1):f22-8. DOI: 10.1136/archdischild-2016-311845</w:t>
      </w:r>
    </w:p>
    <w:p w14:paraId="5267574E" w14:textId="77777777" w:rsidR="005D195F" w:rsidRPr="005D195F" w:rsidRDefault="005D195F" w:rsidP="005D195F">
      <w:pPr>
        <w:spacing w:line="360" w:lineRule="auto"/>
        <w:rPr>
          <w:rFonts w:eastAsia="Calibri"/>
          <w:lang w:eastAsia="ar-SA"/>
        </w:rPr>
      </w:pPr>
      <w:r w:rsidRPr="005D195F">
        <w:rPr>
          <w:rFonts w:eastAsia="Calibri"/>
          <w:lang w:val="en-US" w:eastAsia="ar-SA"/>
        </w:rPr>
        <w:t xml:space="preserve">4. </w:t>
      </w:r>
      <w:proofErr w:type="spellStart"/>
      <w:r w:rsidRPr="005D195F">
        <w:rPr>
          <w:rFonts w:eastAsia="Calibri"/>
          <w:lang w:val="en-US" w:eastAsia="ar-SA"/>
        </w:rPr>
        <w:t>Cosme</w:t>
      </w:r>
      <w:proofErr w:type="spellEnd"/>
      <w:r w:rsidRPr="005D195F">
        <w:rPr>
          <w:rFonts w:eastAsia="Calibri"/>
          <w:lang w:val="en-US" w:eastAsia="ar-SA"/>
        </w:rPr>
        <w:t xml:space="preserve"> HW, Lima LS, Barbosa LG. Prevalence of congenital anomalies and their associated factors in newborns in the city of São Paulo from 2010 to 2014. </w:t>
      </w:r>
      <w:proofErr w:type="spellStart"/>
      <w:r w:rsidRPr="005D195F">
        <w:rPr>
          <w:rFonts w:eastAsia="Calibri"/>
          <w:lang w:eastAsia="ar-SA"/>
        </w:rPr>
        <w:t>Rev</w:t>
      </w:r>
      <w:proofErr w:type="spellEnd"/>
      <w:r w:rsidRPr="005D195F">
        <w:rPr>
          <w:rFonts w:eastAsia="Calibri"/>
          <w:lang w:eastAsia="ar-SA"/>
        </w:rPr>
        <w:t xml:space="preserve"> Paul </w:t>
      </w:r>
      <w:proofErr w:type="spellStart"/>
      <w:r w:rsidRPr="005D195F">
        <w:rPr>
          <w:rFonts w:eastAsia="Calibri"/>
          <w:lang w:eastAsia="ar-SA"/>
        </w:rPr>
        <w:t>Pediatr</w:t>
      </w:r>
      <w:proofErr w:type="spellEnd"/>
      <w:r w:rsidRPr="005D195F">
        <w:rPr>
          <w:rFonts w:eastAsia="Calibri"/>
          <w:lang w:eastAsia="ar-SA"/>
        </w:rPr>
        <w:t>. 2017; 35(1): 33-8. DOI: 10.1590/1984-0462/;2017;35;1;00002</w:t>
      </w:r>
    </w:p>
    <w:p w14:paraId="618D3AFA" w14:textId="77777777" w:rsidR="005D195F" w:rsidRPr="005D195F" w:rsidRDefault="005D195F" w:rsidP="005D195F">
      <w:pPr>
        <w:spacing w:line="360" w:lineRule="auto"/>
        <w:rPr>
          <w:rFonts w:eastAsia="Calibri"/>
          <w:lang w:eastAsia="ar-SA"/>
        </w:rPr>
      </w:pPr>
      <w:r w:rsidRPr="005D195F">
        <w:rPr>
          <w:rFonts w:eastAsia="Calibri"/>
          <w:lang w:eastAsia="ar-SA"/>
        </w:rPr>
        <w:t>5. Concepción-Zavaleta M, Cortegana-Aranda J, Zavaleta-</w:t>
      </w:r>
      <w:proofErr w:type="spellStart"/>
      <w:r w:rsidRPr="005D195F">
        <w:rPr>
          <w:rFonts w:eastAsia="Calibri"/>
          <w:lang w:eastAsia="ar-SA"/>
        </w:rPr>
        <w:t>Gutierrez</w:t>
      </w:r>
      <w:proofErr w:type="spellEnd"/>
      <w:r w:rsidRPr="005D195F">
        <w:rPr>
          <w:rFonts w:eastAsia="Calibri"/>
          <w:lang w:eastAsia="ar-SA"/>
        </w:rPr>
        <w:t xml:space="preserve"> F, Ocampo-</w:t>
      </w:r>
      <w:proofErr w:type="spellStart"/>
      <w:r w:rsidRPr="005D195F">
        <w:rPr>
          <w:rFonts w:eastAsia="Calibri"/>
          <w:lang w:eastAsia="ar-SA"/>
        </w:rPr>
        <w:t>Rugel</w:t>
      </w:r>
      <w:proofErr w:type="spellEnd"/>
      <w:r w:rsidRPr="005D195F">
        <w:rPr>
          <w:rFonts w:eastAsia="Calibri"/>
          <w:lang w:eastAsia="ar-SA"/>
        </w:rPr>
        <w:t xml:space="preserve"> C, Estrada-Alva L. Factores maternos asociados a malformaciones congénitas en recién nacidos de un Hospital de Trujillo, Perú. </w:t>
      </w:r>
      <w:proofErr w:type="spellStart"/>
      <w:r w:rsidRPr="005D195F">
        <w:rPr>
          <w:rFonts w:eastAsia="Calibri"/>
          <w:lang w:eastAsia="ar-SA"/>
        </w:rPr>
        <w:t>Rev</w:t>
      </w:r>
      <w:proofErr w:type="spellEnd"/>
      <w:r w:rsidRPr="005D195F">
        <w:rPr>
          <w:rFonts w:eastAsia="Calibri"/>
          <w:lang w:eastAsia="ar-SA"/>
        </w:rPr>
        <w:t xml:space="preserve"> Cuerpo </w:t>
      </w:r>
      <w:proofErr w:type="spellStart"/>
      <w:r w:rsidRPr="005D195F">
        <w:rPr>
          <w:rFonts w:eastAsia="Calibri"/>
          <w:lang w:eastAsia="ar-SA"/>
        </w:rPr>
        <w:t>Med</w:t>
      </w:r>
      <w:proofErr w:type="spellEnd"/>
      <w:r w:rsidRPr="005D195F">
        <w:rPr>
          <w:rFonts w:eastAsia="Calibri"/>
          <w:lang w:eastAsia="ar-SA"/>
        </w:rPr>
        <w:t xml:space="preserve"> HNAAA. 2019; 9(2):99-104. DOI: 10.35434/rcmhnaaa.2016.92.128</w:t>
      </w:r>
    </w:p>
    <w:p w14:paraId="021C7B64" w14:textId="77777777" w:rsidR="005D195F" w:rsidRPr="005D195F" w:rsidRDefault="005D195F" w:rsidP="005D195F">
      <w:pPr>
        <w:spacing w:line="360" w:lineRule="auto"/>
        <w:rPr>
          <w:rFonts w:eastAsia="Calibri"/>
          <w:lang w:eastAsia="ar-SA"/>
        </w:rPr>
      </w:pPr>
      <w:r w:rsidRPr="005D195F">
        <w:rPr>
          <w:rFonts w:eastAsia="Calibri"/>
          <w:lang w:eastAsia="ar-SA"/>
        </w:rPr>
        <w:t xml:space="preserve">6. </w:t>
      </w:r>
      <w:proofErr w:type="spellStart"/>
      <w:r w:rsidRPr="005D195F">
        <w:rPr>
          <w:rFonts w:eastAsia="Calibri"/>
          <w:lang w:eastAsia="ar-SA"/>
        </w:rPr>
        <w:t>Ambou</w:t>
      </w:r>
      <w:proofErr w:type="spellEnd"/>
      <w:r w:rsidRPr="005D195F">
        <w:rPr>
          <w:rFonts w:eastAsia="Calibri"/>
          <w:lang w:eastAsia="ar-SA"/>
        </w:rPr>
        <w:t xml:space="preserve"> Frutos I, Lastra Pérez L, Vilches </w:t>
      </w:r>
      <w:proofErr w:type="spellStart"/>
      <w:r w:rsidRPr="005D195F">
        <w:rPr>
          <w:rFonts w:eastAsia="Calibri"/>
          <w:lang w:eastAsia="ar-SA"/>
        </w:rPr>
        <w:t>Lescaille</w:t>
      </w:r>
      <w:proofErr w:type="spellEnd"/>
      <w:r w:rsidRPr="005D195F">
        <w:rPr>
          <w:rFonts w:eastAsia="Calibri"/>
          <w:lang w:eastAsia="ar-SA"/>
        </w:rPr>
        <w:t xml:space="preserve"> D, Osorio Illas L, Ramos López M, Rodríguez </w:t>
      </w:r>
      <w:proofErr w:type="spellStart"/>
      <w:r w:rsidRPr="005D195F">
        <w:rPr>
          <w:rFonts w:eastAsia="Calibri"/>
          <w:lang w:eastAsia="ar-SA"/>
        </w:rPr>
        <w:t>Ahuar</w:t>
      </w:r>
      <w:proofErr w:type="spellEnd"/>
      <w:r w:rsidRPr="005D195F">
        <w:rPr>
          <w:rFonts w:eastAsia="Calibri"/>
          <w:lang w:eastAsia="ar-SA"/>
        </w:rPr>
        <w:t xml:space="preserve"> N. Manifestaciones clínicas asociadas al síndrome de TORCH. </w:t>
      </w:r>
      <w:proofErr w:type="spellStart"/>
      <w:r w:rsidRPr="005D195F">
        <w:rPr>
          <w:rFonts w:eastAsia="Calibri"/>
          <w:lang w:eastAsia="ar-SA"/>
        </w:rPr>
        <w:t>Rev</w:t>
      </w:r>
      <w:proofErr w:type="spellEnd"/>
      <w:r w:rsidRPr="005D195F">
        <w:rPr>
          <w:rFonts w:eastAsia="Calibri"/>
          <w:lang w:eastAsia="ar-SA"/>
        </w:rPr>
        <w:t xml:space="preserve"> Cubana </w:t>
      </w:r>
      <w:proofErr w:type="spellStart"/>
      <w:r w:rsidRPr="005D195F">
        <w:rPr>
          <w:rFonts w:eastAsia="Calibri"/>
          <w:lang w:eastAsia="ar-SA"/>
        </w:rPr>
        <w:t>Oftalmol</w:t>
      </w:r>
      <w:proofErr w:type="spellEnd"/>
      <w:r w:rsidRPr="005D195F">
        <w:rPr>
          <w:rFonts w:eastAsia="Calibri"/>
          <w:lang w:eastAsia="ar-SA"/>
        </w:rPr>
        <w:t xml:space="preserve">. 2018 [acceso: 04/05/2022]; 31(1):132-144. Disponible en: </w:t>
      </w:r>
      <w:hyperlink r:id="rId22" w:history="1">
        <w:r w:rsidRPr="005D195F">
          <w:rPr>
            <w:rFonts w:eastAsia="Calibri"/>
            <w:color w:val="0000FF"/>
            <w:u w:val="single"/>
            <w:lang w:eastAsia="ar-SA"/>
          </w:rPr>
          <w:t>http://scielo.sld.cu/scielo.php?script=sci_arttext&amp;pid=S0864-21762018000100013</w:t>
        </w:r>
      </w:hyperlink>
      <w:r w:rsidRPr="005D195F">
        <w:rPr>
          <w:rFonts w:eastAsia="Calibri"/>
          <w:lang w:eastAsia="ar-SA"/>
        </w:rPr>
        <w:t xml:space="preserve"> </w:t>
      </w:r>
    </w:p>
    <w:p w14:paraId="19B65464" w14:textId="77777777" w:rsidR="005D195F" w:rsidRPr="005D195F" w:rsidRDefault="005D195F" w:rsidP="005D195F">
      <w:pPr>
        <w:spacing w:line="360" w:lineRule="auto"/>
        <w:rPr>
          <w:rFonts w:eastAsia="Calibri"/>
          <w:lang w:eastAsia="ar-SA"/>
        </w:rPr>
      </w:pPr>
      <w:r w:rsidRPr="005D195F">
        <w:rPr>
          <w:rFonts w:eastAsia="Calibri"/>
          <w:lang w:val="en-US" w:eastAsia="ar-SA"/>
        </w:rPr>
        <w:t xml:space="preserve">7. Michael E, Wadhwani R, Resident S. Urinary tract infection and its effect on outcome of pregnancy. </w:t>
      </w:r>
      <w:proofErr w:type="spellStart"/>
      <w:r w:rsidRPr="005D195F">
        <w:rPr>
          <w:rFonts w:eastAsia="Calibri"/>
          <w:lang w:eastAsia="ar-SA"/>
        </w:rPr>
        <w:t>Indian</w:t>
      </w:r>
      <w:proofErr w:type="spellEnd"/>
      <w:r w:rsidRPr="005D195F">
        <w:rPr>
          <w:rFonts w:eastAsia="Calibri"/>
          <w:lang w:eastAsia="ar-SA"/>
        </w:rPr>
        <w:t xml:space="preserve"> J </w:t>
      </w:r>
      <w:proofErr w:type="spellStart"/>
      <w:r w:rsidRPr="005D195F">
        <w:rPr>
          <w:rFonts w:eastAsia="Calibri"/>
          <w:lang w:eastAsia="ar-SA"/>
        </w:rPr>
        <w:t>Obstet</w:t>
      </w:r>
      <w:proofErr w:type="spellEnd"/>
      <w:r w:rsidRPr="005D195F">
        <w:rPr>
          <w:rFonts w:eastAsia="Calibri"/>
          <w:lang w:eastAsia="ar-SA"/>
        </w:rPr>
        <w:t xml:space="preserve"> </w:t>
      </w:r>
      <w:proofErr w:type="spellStart"/>
      <w:r w:rsidRPr="005D195F">
        <w:rPr>
          <w:rFonts w:eastAsia="Calibri"/>
          <w:lang w:eastAsia="ar-SA"/>
        </w:rPr>
        <w:t>Gynecol</w:t>
      </w:r>
      <w:proofErr w:type="spellEnd"/>
      <w:r w:rsidRPr="005D195F">
        <w:rPr>
          <w:rFonts w:eastAsia="Calibri"/>
          <w:lang w:eastAsia="ar-SA"/>
        </w:rPr>
        <w:t xml:space="preserve"> Res. 2017 [acceso: 04/05/2022]; 4(2):108-11. Disponible en: </w:t>
      </w:r>
      <w:hyperlink r:id="rId23" w:history="1">
        <w:r w:rsidRPr="005D195F">
          <w:rPr>
            <w:rFonts w:eastAsia="Calibri"/>
            <w:color w:val="0000FF"/>
            <w:u w:val="single"/>
            <w:lang w:eastAsia="ar-SA"/>
          </w:rPr>
          <w:t>https://www.ijogr.org/article-details/4048</w:t>
        </w:r>
      </w:hyperlink>
      <w:r w:rsidRPr="005D195F">
        <w:rPr>
          <w:rFonts w:eastAsia="Calibri"/>
          <w:lang w:eastAsia="ar-SA"/>
        </w:rPr>
        <w:t xml:space="preserve"> </w:t>
      </w:r>
    </w:p>
    <w:p w14:paraId="02D0487E" w14:textId="77777777" w:rsidR="005D195F" w:rsidRPr="005D195F" w:rsidRDefault="005D195F" w:rsidP="005D195F">
      <w:pPr>
        <w:spacing w:line="360" w:lineRule="auto"/>
        <w:rPr>
          <w:rFonts w:eastAsia="Calibri"/>
          <w:lang w:val="en-US" w:eastAsia="ar-SA"/>
        </w:rPr>
      </w:pPr>
      <w:r w:rsidRPr="005D195F">
        <w:rPr>
          <w:rFonts w:eastAsia="Calibri"/>
          <w:lang w:val="en-US" w:eastAsia="ar-SA"/>
        </w:rPr>
        <w:lastRenderedPageBreak/>
        <w:t xml:space="preserve">8. Wang Y, Li S, Ma N, Zhang Q, Wang H, Cui J, et al. The association of </w:t>
      </w:r>
      <w:proofErr w:type="spellStart"/>
      <w:r w:rsidRPr="005D195F">
        <w:rPr>
          <w:rFonts w:eastAsia="Calibri"/>
          <w:lang w:val="en-US" w:eastAsia="ar-SA"/>
        </w:rPr>
        <w:t>ToRCH</w:t>
      </w:r>
      <w:proofErr w:type="spellEnd"/>
      <w:r w:rsidRPr="005D195F">
        <w:rPr>
          <w:rFonts w:eastAsia="Calibri"/>
          <w:lang w:val="en-US" w:eastAsia="ar-SA"/>
        </w:rPr>
        <w:t xml:space="preserve"> infection and congenital malformations: A prospective study in China. </w:t>
      </w:r>
      <w:proofErr w:type="spellStart"/>
      <w:r w:rsidRPr="005D195F">
        <w:rPr>
          <w:rFonts w:eastAsia="Calibri"/>
          <w:lang w:val="en-US" w:eastAsia="ar-SA"/>
        </w:rPr>
        <w:t>Eur</w:t>
      </w:r>
      <w:proofErr w:type="spellEnd"/>
      <w:r w:rsidRPr="005D195F">
        <w:rPr>
          <w:rFonts w:eastAsia="Calibri"/>
          <w:lang w:val="en-US" w:eastAsia="ar-SA"/>
        </w:rPr>
        <w:t xml:space="preserve"> J </w:t>
      </w:r>
      <w:proofErr w:type="spellStart"/>
      <w:r w:rsidRPr="005D195F">
        <w:rPr>
          <w:rFonts w:eastAsia="Calibri"/>
          <w:lang w:val="en-US" w:eastAsia="ar-SA"/>
        </w:rPr>
        <w:t>Obstet</w:t>
      </w:r>
      <w:proofErr w:type="spellEnd"/>
      <w:r w:rsidRPr="005D195F">
        <w:rPr>
          <w:rFonts w:eastAsia="Calibri"/>
          <w:lang w:val="en-US" w:eastAsia="ar-SA"/>
        </w:rPr>
        <w:t xml:space="preserve"> </w:t>
      </w:r>
      <w:proofErr w:type="spellStart"/>
      <w:r w:rsidRPr="005D195F">
        <w:rPr>
          <w:rFonts w:eastAsia="Calibri"/>
          <w:lang w:val="en-US" w:eastAsia="ar-SA"/>
        </w:rPr>
        <w:t>Gynecol</w:t>
      </w:r>
      <w:proofErr w:type="spellEnd"/>
      <w:r w:rsidRPr="005D195F">
        <w:rPr>
          <w:rFonts w:eastAsia="Calibri"/>
          <w:lang w:val="en-US" w:eastAsia="ar-SA"/>
        </w:rPr>
        <w:t xml:space="preserve"> </w:t>
      </w:r>
      <w:proofErr w:type="spellStart"/>
      <w:r w:rsidRPr="005D195F">
        <w:rPr>
          <w:rFonts w:eastAsia="Calibri"/>
          <w:lang w:val="en-US" w:eastAsia="ar-SA"/>
        </w:rPr>
        <w:t>Reprod</w:t>
      </w:r>
      <w:proofErr w:type="spellEnd"/>
      <w:r w:rsidRPr="005D195F">
        <w:rPr>
          <w:rFonts w:eastAsia="Calibri"/>
          <w:lang w:val="en-US" w:eastAsia="ar-SA"/>
        </w:rPr>
        <w:t xml:space="preserve"> Biol. 2019; 240:336-40. DOI: 10.1016/j.ejogrb.2019.04.042</w:t>
      </w:r>
    </w:p>
    <w:p w14:paraId="0B79AAD2" w14:textId="77777777" w:rsidR="005D195F" w:rsidRPr="005D195F" w:rsidRDefault="005D195F" w:rsidP="005D195F">
      <w:pPr>
        <w:spacing w:line="360" w:lineRule="auto"/>
        <w:rPr>
          <w:rFonts w:eastAsia="Calibri"/>
          <w:lang w:eastAsia="ar-SA"/>
        </w:rPr>
      </w:pPr>
      <w:r w:rsidRPr="005D195F">
        <w:rPr>
          <w:rFonts w:eastAsia="Calibri"/>
          <w:lang w:val="en-US" w:eastAsia="ar-SA"/>
        </w:rPr>
        <w:t xml:space="preserve">9. Dolan SM, Gross SJ, Merkatz IR, Faber V, Sullivan LM, Malone FD, et al. The Contribution of Birth Defects to Preterm Birth and Low Birth Weight. </w:t>
      </w:r>
      <w:proofErr w:type="spellStart"/>
      <w:r w:rsidRPr="005D195F">
        <w:rPr>
          <w:rFonts w:eastAsia="Calibri"/>
          <w:lang w:eastAsia="ar-SA"/>
        </w:rPr>
        <w:t>Obstet</w:t>
      </w:r>
      <w:proofErr w:type="spellEnd"/>
      <w:r w:rsidRPr="005D195F">
        <w:rPr>
          <w:rFonts w:eastAsia="Calibri"/>
          <w:lang w:eastAsia="ar-SA"/>
        </w:rPr>
        <w:t xml:space="preserve"> </w:t>
      </w:r>
      <w:proofErr w:type="spellStart"/>
      <w:r w:rsidRPr="005D195F">
        <w:rPr>
          <w:rFonts w:eastAsia="Calibri"/>
          <w:lang w:eastAsia="ar-SA"/>
        </w:rPr>
        <w:t>Gynecol</w:t>
      </w:r>
      <w:proofErr w:type="spellEnd"/>
      <w:r w:rsidRPr="005D195F">
        <w:rPr>
          <w:rFonts w:eastAsia="Calibri"/>
          <w:lang w:eastAsia="ar-SA"/>
        </w:rPr>
        <w:t>. 2007; 110(2 Pt 1):318-24. DOI: 10.1097/01.AOG.0000275264.78506.63</w:t>
      </w:r>
    </w:p>
    <w:p w14:paraId="559AF1BD" w14:textId="77777777" w:rsidR="005D195F" w:rsidRPr="005D195F" w:rsidRDefault="005D195F" w:rsidP="005D195F">
      <w:pPr>
        <w:spacing w:line="360" w:lineRule="auto"/>
        <w:rPr>
          <w:rFonts w:eastAsia="Calibri"/>
          <w:lang w:val="en-US" w:eastAsia="ar-SA"/>
        </w:rPr>
      </w:pPr>
      <w:r w:rsidRPr="005D195F">
        <w:rPr>
          <w:rFonts w:eastAsia="Calibri"/>
          <w:lang w:eastAsia="ar-SA"/>
        </w:rPr>
        <w:t xml:space="preserve">10. Silva-Díaz H, Arriaga-Deza EV, </w:t>
      </w:r>
      <w:proofErr w:type="spellStart"/>
      <w:r w:rsidRPr="005D195F">
        <w:rPr>
          <w:rFonts w:eastAsia="Calibri"/>
          <w:lang w:eastAsia="ar-SA"/>
        </w:rPr>
        <w:t>Failoc</w:t>
      </w:r>
      <w:proofErr w:type="spellEnd"/>
      <w:r w:rsidRPr="005D195F">
        <w:rPr>
          <w:rFonts w:eastAsia="Calibri"/>
          <w:lang w:eastAsia="ar-SA"/>
        </w:rPr>
        <w:t xml:space="preserve">-Rojas VE, Alarcón-Flores YR, Rojas-Rojas SY, Becerra-Gutiérrez LK, et al. </w:t>
      </w:r>
      <w:r w:rsidRPr="005D195F">
        <w:rPr>
          <w:rFonts w:eastAsia="Calibri"/>
          <w:lang w:val="en-US" w:eastAsia="ar-SA"/>
        </w:rPr>
        <w:t>Seroprevalence of toxoplasmosis in pregnant women and its associated factors among hospital and community populations in Lambayeque, Peru. Rev Soc Bras Med Trop. 2020; 53:e20190164. DOI: 10.1590/0037-8682-0164-2019</w:t>
      </w:r>
    </w:p>
    <w:p w14:paraId="3438BA04" w14:textId="77777777" w:rsidR="005D195F" w:rsidRPr="005D195F" w:rsidRDefault="005D195F" w:rsidP="005D195F">
      <w:pPr>
        <w:spacing w:line="360" w:lineRule="auto"/>
        <w:rPr>
          <w:rFonts w:eastAsia="Calibri"/>
          <w:lang w:val="en-US" w:eastAsia="ar-SA"/>
        </w:rPr>
      </w:pPr>
      <w:r w:rsidRPr="005D195F">
        <w:rPr>
          <w:rFonts w:eastAsia="Calibri"/>
          <w:lang w:val="en-US" w:eastAsia="ar-SA"/>
        </w:rPr>
        <w:t xml:space="preserve">11. </w:t>
      </w:r>
      <w:proofErr w:type="spellStart"/>
      <w:r w:rsidRPr="005D195F">
        <w:rPr>
          <w:rFonts w:eastAsia="Calibri"/>
          <w:lang w:val="en-US" w:eastAsia="ar-SA"/>
        </w:rPr>
        <w:t>Eiríksdóttir</w:t>
      </w:r>
      <w:proofErr w:type="spellEnd"/>
      <w:r w:rsidRPr="005D195F">
        <w:rPr>
          <w:rFonts w:eastAsia="Calibri"/>
          <w:lang w:val="en-US" w:eastAsia="ar-SA"/>
        </w:rPr>
        <w:t xml:space="preserve"> VH, </w:t>
      </w:r>
      <w:proofErr w:type="spellStart"/>
      <w:r w:rsidRPr="005D195F">
        <w:rPr>
          <w:rFonts w:eastAsia="Calibri"/>
          <w:lang w:val="en-US" w:eastAsia="ar-SA"/>
        </w:rPr>
        <w:t>Ásgeirsdóttir</w:t>
      </w:r>
      <w:proofErr w:type="spellEnd"/>
      <w:r w:rsidRPr="005D195F">
        <w:rPr>
          <w:rFonts w:eastAsia="Calibri"/>
          <w:lang w:val="en-US" w:eastAsia="ar-SA"/>
        </w:rPr>
        <w:t xml:space="preserve"> TL, </w:t>
      </w:r>
      <w:proofErr w:type="spellStart"/>
      <w:r w:rsidRPr="005D195F">
        <w:rPr>
          <w:rFonts w:eastAsia="Calibri"/>
          <w:lang w:val="en-US" w:eastAsia="ar-SA"/>
        </w:rPr>
        <w:t>Bjarnadóttir</w:t>
      </w:r>
      <w:proofErr w:type="spellEnd"/>
      <w:r w:rsidRPr="005D195F">
        <w:rPr>
          <w:rFonts w:eastAsia="Calibri"/>
          <w:lang w:val="en-US" w:eastAsia="ar-SA"/>
        </w:rPr>
        <w:t xml:space="preserve"> RI, </w:t>
      </w:r>
      <w:proofErr w:type="spellStart"/>
      <w:r w:rsidRPr="005D195F">
        <w:rPr>
          <w:rFonts w:eastAsia="Calibri"/>
          <w:lang w:val="en-US" w:eastAsia="ar-SA"/>
        </w:rPr>
        <w:t>Kaestner</w:t>
      </w:r>
      <w:proofErr w:type="spellEnd"/>
      <w:r w:rsidRPr="005D195F">
        <w:rPr>
          <w:rFonts w:eastAsia="Calibri"/>
          <w:lang w:val="en-US" w:eastAsia="ar-SA"/>
        </w:rPr>
        <w:t xml:space="preserve"> R, </w:t>
      </w:r>
      <w:proofErr w:type="spellStart"/>
      <w:r w:rsidRPr="005D195F">
        <w:rPr>
          <w:rFonts w:eastAsia="Calibri"/>
          <w:lang w:val="en-US" w:eastAsia="ar-SA"/>
        </w:rPr>
        <w:t>Cnattingius</w:t>
      </w:r>
      <w:proofErr w:type="spellEnd"/>
      <w:r w:rsidRPr="005D195F">
        <w:rPr>
          <w:rFonts w:eastAsia="Calibri"/>
          <w:lang w:val="en-US" w:eastAsia="ar-SA"/>
        </w:rPr>
        <w:t xml:space="preserve"> S, </w:t>
      </w:r>
      <w:proofErr w:type="spellStart"/>
      <w:r w:rsidRPr="005D195F">
        <w:rPr>
          <w:rFonts w:eastAsia="Calibri"/>
          <w:lang w:val="en-US" w:eastAsia="ar-SA"/>
        </w:rPr>
        <w:t>Valdimarsdóttir</w:t>
      </w:r>
      <w:proofErr w:type="spellEnd"/>
      <w:r w:rsidRPr="005D195F">
        <w:rPr>
          <w:rFonts w:eastAsia="Calibri"/>
          <w:lang w:val="en-US" w:eastAsia="ar-SA"/>
        </w:rPr>
        <w:t xml:space="preserve"> UA. Low birth weight, small for gestational age and preterm births before and after the economic collapse in Iceland: a population based cohort study. </w:t>
      </w:r>
      <w:proofErr w:type="spellStart"/>
      <w:r w:rsidRPr="005D195F">
        <w:rPr>
          <w:rFonts w:eastAsia="Calibri"/>
          <w:lang w:val="en-US" w:eastAsia="ar-SA"/>
        </w:rPr>
        <w:t>PLoS</w:t>
      </w:r>
      <w:proofErr w:type="spellEnd"/>
      <w:r w:rsidRPr="005D195F">
        <w:rPr>
          <w:rFonts w:eastAsia="Calibri"/>
          <w:lang w:val="en-US" w:eastAsia="ar-SA"/>
        </w:rPr>
        <w:t xml:space="preserve"> One. 2013; 8(12):e80499. DOI: 10.1371/journal.pone.0080499</w:t>
      </w:r>
    </w:p>
    <w:p w14:paraId="7F44F840" w14:textId="77777777" w:rsidR="005D195F" w:rsidRPr="005D195F" w:rsidRDefault="005D195F" w:rsidP="005D195F">
      <w:pPr>
        <w:spacing w:line="360" w:lineRule="auto"/>
        <w:rPr>
          <w:rFonts w:eastAsia="Calibri"/>
          <w:lang w:val="en-US" w:eastAsia="ar-SA"/>
        </w:rPr>
      </w:pPr>
      <w:r w:rsidRPr="005D195F">
        <w:rPr>
          <w:rFonts w:eastAsia="Calibri"/>
          <w:lang w:val="en-US" w:eastAsia="ar-SA"/>
        </w:rPr>
        <w:t xml:space="preserve">12. </w:t>
      </w:r>
      <w:proofErr w:type="spellStart"/>
      <w:r w:rsidRPr="005D195F">
        <w:rPr>
          <w:rFonts w:eastAsia="Calibri"/>
          <w:lang w:val="en-US" w:eastAsia="ar-SA"/>
        </w:rPr>
        <w:t>Reller</w:t>
      </w:r>
      <w:proofErr w:type="spellEnd"/>
      <w:r w:rsidRPr="005D195F">
        <w:rPr>
          <w:rFonts w:eastAsia="Calibri"/>
          <w:lang w:val="en-US" w:eastAsia="ar-SA"/>
        </w:rPr>
        <w:t xml:space="preserve"> MD, Strickland MJ, Riehle-</w:t>
      </w:r>
      <w:proofErr w:type="spellStart"/>
      <w:r w:rsidRPr="005D195F">
        <w:rPr>
          <w:rFonts w:eastAsia="Calibri"/>
          <w:lang w:val="en-US" w:eastAsia="ar-SA"/>
        </w:rPr>
        <w:t>Colarusso</w:t>
      </w:r>
      <w:proofErr w:type="spellEnd"/>
      <w:r w:rsidRPr="005D195F">
        <w:rPr>
          <w:rFonts w:eastAsia="Calibri"/>
          <w:lang w:val="en-US" w:eastAsia="ar-SA"/>
        </w:rPr>
        <w:t xml:space="preserve"> T, </w:t>
      </w:r>
      <w:proofErr w:type="spellStart"/>
      <w:r w:rsidRPr="005D195F">
        <w:rPr>
          <w:rFonts w:eastAsia="Calibri"/>
          <w:lang w:val="en-US" w:eastAsia="ar-SA"/>
        </w:rPr>
        <w:t>Mahle</w:t>
      </w:r>
      <w:proofErr w:type="spellEnd"/>
      <w:r w:rsidRPr="005D195F">
        <w:rPr>
          <w:rFonts w:eastAsia="Calibri"/>
          <w:lang w:val="en-US" w:eastAsia="ar-SA"/>
        </w:rPr>
        <w:t xml:space="preserve"> WT, Correa A. Prevalence of congenital heart defects in Metropolitan Atlanta, 1998-2005. J </w:t>
      </w:r>
      <w:proofErr w:type="spellStart"/>
      <w:r w:rsidRPr="005D195F">
        <w:rPr>
          <w:rFonts w:eastAsia="Calibri"/>
          <w:lang w:val="en-US" w:eastAsia="ar-SA"/>
        </w:rPr>
        <w:t>pediatr</w:t>
      </w:r>
      <w:proofErr w:type="spellEnd"/>
      <w:r w:rsidRPr="005D195F">
        <w:rPr>
          <w:rFonts w:eastAsia="Calibri"/>
          <w:lang w:val="en-US" w:eastAsia="ar-SA"/>
        </w:rPr>
        <w:t>. 2008; 153(6):807-13. DOI: 10.1016/j.jpeds.2008.05.059</w:t>
      </w:r>
    </w:p>
    <w:p w14:paraId="13F4B66C" w14:textId="77777777" w:rsidR="005D195F" w:rsidRPr="005D195F" w:rsidRDefault="005D195F" w:rsidP="005D195F">
      <w:pPr>
        <w:spacing w:line="360" w:lineRule="auto"/>
        <w:rPr>
          <w:rFonts w:eastAsia="Calibri"/>
          <w:lang w:val="es-PE" w:eastAsia="ar-SA"/>
        </w:rPr>
      </w:pPr>
      <w:r w:rsidRPr="005D195F">
        <w:rPr>
          <w:rFonts w:eastAsia="Calibri"/>
          <w:lang w:val="en-US" w:eastAsia="ar-SA"/>
        </w:rPr>
        <w:t xml:space="preserve">13. Abdul Hamid MP, Ali H, Abbas F. Congenital Anomalies in the Offspring of Mothers with Torch Infections during Pregnancy. </w:t>
      </w:r>
      <w:proofErr w:type="spellStart"/>
      <w:r w:rsidRPr="005D195F">
        <w:rPr>
          <w:rFonts w:eastAsia="Calibri"/>
          <w:lang w:eastAsia="ar-SA"/>
        </w:rPr>
        <w:t>Ophtalmol</w:t>
      </w:r>
      <w:proofErr w:type="spellEnd"/>
      <w:r w:rsidRPr="005D195F">
        <w:rPr>
          <w:rFonts w:eastAsia="Calibri"/>
          <w:lang w:eastAsia="ar-SA"/>
        </w:rPr>
        <w:t xml:space="preserve"> </w:t>
      </w:r>
      <w:proofErr w:type="spellStart"/>
      <w:r w:rsidRPr="005D195F">
        <w:rPr>
          <w:rFonts w:eastAsia="Calibri"/>
          <w:lang w:eastAsia="ar-SA"/>
        </w:rPr>
        <w:t>Update</w:t>
      </w:r>
      <w:proofErr w:type="spellEnd"/>
      <w:r w:rsidRPr="005D195F">
        <w:rPr>
          <w:rFonts w:eastAsia="Calibri"/>
          <w:lang w:eastAsia="ar-SA"/>
        </w:rPr>
        <w:t xml:space="preserve">. 2015 [acceso: 04/05/2022]; 13:325-8. </w:t>
      </w:r>
      <w:r w:rsidRPr="005D195F">
        <w:rPr>
          <w:rFonts w:eastAsia="Calibri"/>
          <w:lang w:val="es-PE" w:eastAsia="ar-SA"/>
        </w:rPr>
        <w:t xml:space="preserve">Disponible en: </w:t>
      </w:r>
      <w:hyperlink r:id="rId24" w:history="1">
        <w:r w:rsidRPr="005D195F">
          <w:rPr>
            <w:rFonts w:eastAsia="Calibri"/>
            <w:color w:val="0000FF"/>
            <w:u w:val="single"/>
            <w:lang w:val="es-PE" w:eastAsia="ar-SA"/>
          </w:rPr>
          <w:t>https://ophthalmologyupdate.org/public/site/oct-dec2015.pdf</w:t>
        </w:r>
      </w:hyperlink>
      <w:r w:rsidRPr="005D195F">
        <w:rPr>
          <w:rFonts w:eastAsia="Calibri"/>
          <w:lang w:val="es-PE" w:eastAsia="ar-SA"/>
        </w:rPr>
        <w:t xml:space="preserve"> </w:t>
      </w:r>
    </w:p>
    <w:p w14:paraId="2E071AC9" w14:textId="77777777" w:rsidR="005D195F" w:rsidRPr="005D195F" w:rsidRDefault="005D195F" w:rsidP="005D195F">
      <w:pPr>
        <w:spacing w:line="360" w:lineRule="auto"/>
        <w:rPr>
          <w:rFonts w:eastAsia="Calibri"/>
          <w:lang w:val="en-US" w:eastAsia="ar-SA"/>
        </w:rPr>
      </w:pPr>
      <w:r w:rsidRPr="005D195F">
        <w:rPr>
          <w:rFonts w:eastAsia="Calibri"/>
          <w:lang w:val="en-US" w:eastAsia="ar-SA"/>
        </w:rPr>
        <w:t>14. Leung KKY, Hon KL, Yeung A, Leung AKC, Man E. Congenital infections in Hong Kong: an overview of TORCH. Hong Kong Med J. 2020; 26(2):127-38. DOI: 10.12809/hkmj198287</w:t>
      </w:r>
    </w:p>
    <w:p w14:paraId="619B6AC8" w14:textId="77777777" w:rsidR="005D195F" w:rsidRPr="005D195F" w:rsidRDefault="005D195F" w:rsidP="005D195F">
      <w:pPr>
        <w:spacing w:line="360" w:lineRule="auto"/>
        <w:rPr>
          <w:rFonts w:eastAsia="Calibri"/>
          <w:lang w:val="en-US" w:eastAsia="ar-SA"/>
        </w:rPr>
      </w:pPr>
      <w:r w:rsidRPr="005D195F">
        <w:rPr>
          <w:rFonts w:eastAsia="Calibri"/>
          <w:lang w:val="en-US" w:eastAsia="ar-SA"/>
        </w:rPr>
        <w:t xml:space="preserve">15. </w:t>
      </w:r>
      <w:proofErr w:type="spellStart"/>
      <w:r w:rsidRPr="005D195F">
        <w:rPr>
          <w:rFonts w:eastAsia="Calibri"/>
          <w:lang w:val="en-US" w:eastAsia="ar-SA"/>
        </w:rPr>
        <w:t>Fochi</w:t>
      </w:r>
      <w:proofErr w:type="spellEnd"/>
      <w:r w:rsidRPr="005D195F">
        <w:rPr>
          <w:rFonts w:eastAsia="Calibri"/>
          <w:lang w:val="en-US" w:eastAsia="ar-SA"/>
        </w:rPr>
        <w:t xml:space="preserve"> MM, Baring S, </w:t>
      </w:r>
      <w:proofErr w:type="spellStart"/>
      <w:r w:rsidRPr="005D195F">
        <w:rPr>
          <w:rFonts w:eastAsia="Calibri"/>
          <w:lang w:val="en-US" w:eastAsia="ar-SA"/>
        </w:rPr>
        <w:t>Spegiorin</w:t>
      </w:r>
      <w:proofErr w:type="spellEnd"/>
      <w:r w:rsidRPr="005D195F">
        <w:rPr>
          <w:rFonts w:eastAsia="Calibri"/>
          <w:lang w:val="en-US" w:eastAsia="ar-SA"/>
        </w:rPr>
        <w:t xml:space="preserve"> LC, </w:t>
      </w:r>
      <w:proofErr w:type="spellStart"/>
      <w:r w:rsidRPr="005D195F">
        <w:rPr>
          <w:rFonts w:eastAsia="Calibri"/>
          <w:lang w:val="en-US" w:eastAsia="ar-SA"/>
        </w:rPr>
        <w:t>Vaz-Oliani</w:t>
      </w:r>
      <w:proofErr w:type="spellEnd"/>
      <w:r w:rsidRPr="005D195F">
        <w:rPr>
          <w:rFonts w:eastAsia="Calibri"/>
          <w:lang w:val="en-US" w:eastAsia="ar-SA"/>
        </w:rPr>
        <w:t xml:space="preserve"> DC, </w:t>
      </w:r>
      <w:proofErr w:type="spellStart"/>
      <w:r w:rsidRPr="005D195F">
        <w:rPr>
          <w:rFonts w:eastAsia="Calibri"/>
          <w:lang w:val="en-US" w:eastAsia="ar-SA"/>
        </w:rPr>
        <w:t>Galão</w:t>
      </w:r>
      <w:proofErr w:type="spellEnd"/>
      <w:r w:rsidRPr="005D195F">
        <w:rPr>
          <w:rFonts w:eastAsia="Calibri"/>
          <w:lang w:val="en-US" w:eastAsia="ar-SA"/>
        </w:rPr>
        <w:t xml:space="preserve"> EA, </w:t>
      </w:r>
      <w:proofErr w:type="spellStart"/>
      <w:r w:rsidRPr="005D195F">
        <w:rPr>
          <w:rFonts w:eastAsia="Calibri"/>
          <w:lang w:val="en-US" w:eastAsia="ar-SA"/>
        </w:rPr>
        <w:t>Oliani</w:t>
      </w:r>
      <w:proofErr w:type="spellEnd"/>
      <w:r w:rsidRPr="005D195F">
        <w:rPr>
          <w:rFonts w:eastAsia="Calibri"/>
          <w:lang w:val="en-US" w:eastAsia="ar-SA"/>
        </w:rPr>
        <w:t xml:space="preserve"> AH, de Mattos LC, de Mattos CC. Prematurity and Low Birth Weight did not Correlate with Anti-Toxoplasma gondii Maternal Serum Profiles--a Brazilian Report. </w:t>
      </w:r>
      <w:proofErr w:type="spellStart"/>
      <w:r w:rsidRPr="005D195F">
        <w:rPr>
          <w:rFonts w:eastAsia="Calibri"/>
          <w:lang w:val="en-US" w:eastAsia="ar-SA"/>
        </w:rPr>
        <w:t>PLoS</w:t>
      </w:r>
      <w:proofErr w:type="spellEnd"/>
      <w:r w:rsidRPr="005D195F">
        <w:rPr>
          <w:rFonts w:eastAsia="Calibri"/>
          <w:lang w:val="en-US" w:eastAsia="ar-SA"/>
        </w:rPr>
        <w:t xml:space="preserve"> One. 2015; 10(7):e0132719. DOI: 10.1371/journal.pone.0132719</w:t>
      </w:r>
    </w:p>
    <w:p w14:paraId="225C6BBA" w14:textId="77777777" w:rsidR="005D195F" w:rsidRPr="005D195F" w:rsidRDefault="005D195F" w:rsidP="005D195F">
      <w:pPr>
        <w:spacing w:line="360" w:lineRule="auto"/>
        <w:rPr>
          <w:rFonts w:eastAsia="Calibri"/>
          <w:lang w:val="en-US" w:eastAsia="ar-SA"/>
        </w:rPr>
      </w:pPr>
      <w:r w:rsidRPr="005D195F">
        <w:rPr>
          <w:rFonts w:eastAsia="Calibri"/>
          <w:lang w:val="en-US" w:eastAsia="ar-SA"/>
        </w:rPr>
        <w:lastRenderedPageBreak/>
        <w:t>16. Montes-</w:t>
      </w:r>
      <w:proofErr w:type="spellStart"/>
      <w:r w:rsidRPr="005D195F">
        <w:rPr>
          <w:rFonts w:eastAsia="Calibri"/>
          <w:lang w:val="en-US" w:eastAsia="ar-SA"/>
        </w:rPr>
        <w:t>Núñez</w:t>
      </w:r>
      <w:proofErr w:type="spellEnd"/>
      <w:r w:rsidRPr="005D195F">
        <w:rPr>
          <w:rFonts w:eastAsia="Calibri"/>
          <w:lang w:val="en-US" w:eastAsia="ar-SA"/>
        </w:rPr>
        <w:t xml:space="preserve"> S, Chávez-Corral DV, Reza-López S, Sanin LH, Acosta- Maldonado B, </w:t>
      </w:r>
      <w:proofErr w:type="spellStart"/>
      <w:r w:rsidRPr="005D195F">
        <w:rPr>
          <w:rFonts w:eastAsia="Calibri"/>
          <w:lang w:val="en-US" w:eastAsia="ar-SA"/>
        </w:rPr>
        <w:t>Levario</w:t>
      </w:r>
      <w:proofErr w:type="spellEnd"/>
      <w:r w:rsidRPr="005D195F">
        <w:rPr>
          <w:rFonts w:eastAsia="Calibri"/>
          <w:lang w:val="en-US" w:eastAsia="ar-SA"/>
        </w:rPr>
        <w:t xml:space="preserve">-Carrillo M. Birth weight in children with birth defects. </w:t>
      </w:r>
      <w:proofErr w:type="spellStart"/>
      <w:r w:rsidRPr="005D195F">
        <w:rPr>
          <w:rFonts w:eastAsia="Calibri"/>
          <w:lang w:val="en-US" w:eastAsia="ar-SA"/>
        </w:rPr>
        <w:t>Birt</w:t>
      </w:r>
      <w:proofErr w:type="spellEnd"/>
      <w:r w:rsidRPr="005D195F">
        <w:rPr>
          <w:rFonts w:eastAsia="Calibri"/>
          <w:lang w:val="en-US" w:eastAsia="ar-SA"/>
        </w:rPr>
        <w:t xml:space="preserve"> Defects Res A Clin Mol </w:t>
      </w:r>
      <w:proofErr w:type="spellStart"/>
      <w:r w:rsidRPr="005D195F">
        <w:rPr>
          <w:rFonts w:eastAsia="Calibri"/>
          <w:lang w:val="en-US" w:eastAsia="ar-SA"/>
        </w:rPr>
        <w:t>Teratol</w:t>
      </w:r>
      <w:proofErr w:type="spellEnd"/>
      <w:r w:rsidRPr="005D195F">
        <w:rPr>
          <w:rFonts w:eastAsia="Calibri"/>
          <w:lang w:val="en-US" w:eastAsia="ar-SA"/>
        </w:rPr>
        <w:t>. 2011; 91(2):102-7. DOI: 10.1002/bdra.20751</w:t>
      </w:r>
    </w:p>
    <w:p w14:paraId="4E9D75B8" w14:textId="77777777" w:rsidR="005D195F" w:rsidRPr="005D195F" w:rsidRDefault="005D195F" w:rsidP="005D195F">
      <w:pPr>
        <w:spacing w:line="360" w:lineRule="auto"/>
        <w:rPr>
          <w:rFonts w:eastAsia="Calibri"/>
          <w:lang w:val="en-US" w:eastAsia="ar-SA"/>
        </w:rPr>
      </w:pPr>
      <w:r w:rsidRPr="005D195F">
        <w:rPr>
          <w:rFonts w:eastAsia="Calibri"/>
          <w:lang w:val="en-US" w:eastAsia="ar-SA"/>
        </w:rPr>
        <w:t>17. Ngo S, Profit J, Gould JB, Lee HC. Trends in patent ductus arteriosus diagnosis and management for very low birth weight infants. Pediatrics. 2017; 139(4):</w:t>
      </w:r>
      <w:r w:rsidRPr="005D195F">
        <w:rPr>
          <w:rFonts w:ascii="Arial" w:eastAsia="Calibri" w:hAnsi="Arial" w:cs="Calibri"/>
          <w:sz w:val="22"/>
          <w:szCs w:val="22"/>
          <w:lang w:val="en-US" w:eastAsia="ar-SA"/>
        </w:rPr>
        <w:t xml:space="preserve"> </w:t>
      </w:r>
      <w:r w:rsidRPr="005D195F">
        <w:rPr>
          <w:rFonts w:eastAsia="Calibri"/>
          <w:lang w:val="en-US" w:eastAsia="ar-SA"/>
        </w:rPr>
        <w:t>e20162390. DOI: 10.1542/peds.2016-2390</w:t>
      </w:r>
    </w:p>
    <w:p w14:paraId="09B9E1B3" w14:textId="77777777" w:rsidR="005D195F" w:rsidRPr="005D195F" w:rsidRDefault="005D195F" w:rsidP="005D195F">
      <w:pPr>
        <w:spacing w:line="360" w:lineRule="auto"/>
        <w:rPr>
          <w:rFonts w:eastAsia="Calibri"/>
          <w:lang w:val="en-US" w:eastAsia="ar-SA"/>
        </w:rPr>
      </w:pPr>
      <w:r w:rsidRPr="005D195F">
        <w:rPr>
          <w:rFonts w:eastAsia="Calibri"/>
          <w:lang w:val="en-US" w:eastAsia="ar-SA"/>
        </w:rPr>
        <w:t xml:space="preserve">18. </w:t>
      </w:r>
      <w:proofErr w:type="spellStart"/>
      <w:r w:rsidRPr="005D195F">
        <w:rPr>
          <w:rFonts w:eastAsia="Calibri"/>
          <w:lang w:val="en-US" w:eastAsia="ar-SA"/>
        </w:rPr>
        <w:t>Linhart</w:t>
      </w:r>
      <w:proofErr w:type="spellEnd"/>
      <w:r w:rsidRPr="005D195F">
        <w:rPr>
          <w:rFonts w:eastAsia="Calibri"/>
          <w:lang w:val="en-US" w:eastAsia="ar-SA"/>
        </w:rPr>
        <w:t xml:space="preserve"> Y, </w:t>
      </w:r>
      <w:proofErr w:type="spellStart"/>
      <w:r w:rsidRPr="005D195F">
        <w:rPr>
          <w:rFonts w:eastAsia="Calibri"/>
          <w:lang w:val="en-US" w:eastAsia="ar-SA"/>
        </w:rPr>
        <w:t>Bashiri</w:t>
      </w:r>
      <w:proofErr w:type="spellEnd"/>
      <w:r w:rsidRPr="005D195F">
        <w:rPr>
          <w:rFonts w:eastAsia="Calibri"/>
          <w:lang w:val="en-US" w:eastAsia="ar-SA"/>
        </w:rPr>
        <w:t xml:space="preserve"> A, </w:t>
      </w:r>
      <w:proofErr w:type="spellStart"/>
      <w:r w:rsidRPr="005D195F">
        <w:rPr>
          <w:rFonts w:eastAsia="Calibri"/>
          <w:lang w:val="en-US" w:eastAsia="ar-SA"/>
        </w:rPr>
        <w:t>Maymon</w:t>
      </w:r>
      <w:proofErr w:type="spellEnd"/>
      <w:r w:rsidRPr="005D195F">
        <w:rPr>
          <w:rFonts w:eastAsia="Calibri"/>
          <w:lang w:val="en-US" w:eastAsia="ar-SA"/>
        </w:rPr>
        <w:t xml:space="preserve"> E, </w:t>
      </w:r>
      <w:proofErr w:type="spellStart"/>
      <w:r w:rsidRPr="005D195F">
        <w:rPr>
          <w:rFonts w:eastAsia="Calibri"/>
          <w:lang w:val="en-US" w:eastAsia="ar-SA"/>
        </w:rPr>
        <w:t>Shoham-Vardi</w:t>
      </w:r>
      <w:proofErr w:type="spellEnd"/>
      <w:r w:rsidRPr="005D195F">
        <w:rPr>
          <w:rFonts w:eastAsia="Calibri"/>
          <w:lang w:val="en-US" w:eastAsia="ar-SA"/>
        </w:rPr>
        <w:t xml:space="preserve"> I, Furman B, </w:t>
      </w:r>
      <w:proofErr w:type="spellStart"/>
      <w:r w:rsidRPr="005D195F">
        <w:rPr>
          <w:rFonts w:eastAsia="Calibri"/>
          <w:lang w:val="en-US" w:eastAsia="ar-SA"/>
        </w:rPr>
        <w:t>Vardi</w:t>
      </w:r>
      <w:proofErr w:type="spellEnd"/>
      <w:r w:rsidRPr="005D195F">
        <w:rPr>
          <w:rFonts w:eastAsia="Calibri"/>
          <w:lang w:val="en-US" w:eastAsia="ar-SA"/>
        </w:rPr>
        <w:t xml:space="preserve"> H, et al. Congenital anomalies are an independent risk factor for neonatal morbidity and perinatal mortality in preterm birth. </w:t>
      </w:r>
      <w:proofErr w:type="spellStart"/>
      <w:r w:rsidRPr="005D195F">
        <w:rPr>
          <w:rFonts w:eastAsia="Calibri"/>
          <w:lang w:val="en-US" w:eastAsia="ar-SA"/>
        </w:rPr>
        <w:t>Eur</w:t>
      </w:r>
      <w:proofErr w:type="spellEnd"/>
      <w:r w:rsidRPr="005D195F">
        <w:rPr>
          <w:rFonts w:eastAsia="Calibri"/>
          <w:lang w:val="en-US" w:eastAsia="ar-SA"/>
        </w:rPr>
        <w:t xml:space="preserve"> J </w:t>
      </w:r>
      <w:proofErr w:type="spellStart"/>
      <w:r w:rsidRPr="005D195F">
        <w:rPr>
          <w:rFonts w:eastAsia="Calibri"/>
          <w:lang w:val="en-US" w:eastAsia="ar-SA"/>
        </w:rPr>
        <w:t>Obstet</w:t>
      </w:r>
      <w:proofErr w:type="spellEnd"/>
      <w:r w:rsidRPr="005D195F">
        <w:rPr>
          <w:rFonts w:eastAsia="Calibri"/>
          <w:lang w:val="en-US" w:eastAsia="ar-SA"/>
        </w:rPr>
        <w:t xml:space="preserve"> </w:t>
      </w:r>
      <w:proofErr w:type="spellStart"/>
      <w:r w:rsidRPr="005D195F">
        <w:rPr>
          <w:rFonts w:eastAsia="Calibri"/>
          <w:lang w:val="en-US" w:eastAsia="ar-SA"/>
        </w:rPr>
        <w:t>Gynecol</w:t>
      </w:r>
      <w:proofErr w:type="spellEnd"/>
      <w:r w:rsidRPr="005D195F">
        <w:rPr>
          <w:rFonts w:eastAsia="Calibri"/>
          <w:lang w:val="en-US" w:eastAsia="ar-SA"/>
        </w:rPr>
        <w:t xml:space="preserve"> </w:t>
      </w:r>
      <w:proofErr w:type="spellStart"/>
      <w:r w:rsidRPr="005D195F">
        <w:rPr>
          <w:rFonts w:eastAsia="Calibri"/>
          <w:lang w:val="en-US" w:eastAsia="ar-SA"/>
        </w:rPr>
        <w:t>Reprod</w:t>
      </w:r>
      <w:proofErr w:type="spellEnd"/>
      <w:r w:rsidRPr="005D195F">
        <w:rPr>
          <w:rFonts w:eastAsia="Calibri"/>
          <w:lang w:val="en-US" w:eastAsia="ar-SA"/>
        </w:rPr>
        <w:t xml:space="preserve"> Biol. 2000; 90(1):43-9. DOI: 10.1016/s0301-2115(99)00196-7</w:t>
      </w:r>
    </w:p>
    <w:p w14:paraId="3B1438F0" w14:textId="77777777" w:rsidR="005D195F" w:rsidRPr="005D195F" w:rsidRDefault="005D195F" w:rsidP="005D195F">
      <w:pPr>
        <w:spacing w:line="360" w:lineRule="auto"/>
        <w:rPr>
          <w:rFonts w:eastAsia="Calibri"/>
          <w:lang w:eastAsia="ar-SA"/>
        </w:rPr>
      </w:pPr>
      <w:r w:rsidRPr="005D195F">
        <w:rPr>
          <w:rFonts w:eastAsia="Calibri"/>
          <w:lang w:val="en-US" w:eastAsia="ar-SA"/>
        </w:rPr>
        <w:t xml:space="preserve">19. Miquel-Verges F, Mosley BS, Block AS, Hobbs CA. A spectrum project: preterm birth and small-for-gestational age among infants with birth defects. </w:t>
      </w:r>
      <w:r w:rsidRPr="005D195F">
        <w:rPr>
          <w:rFonts w:eastAsia="Calibri"/>
          <w:lang w:eastAsia="ar-SA"/>
        </w:rPr>
        <w:t xml:space="preserve">J </w:t>
      </w:r>
      <w:proofErr w:type="spellStart"/>
      <w:r w:rsidRPr="005D195F">
        <w:rPr>
          <w:rFonts w:eastAsia="Calibri"/>
          <w:lang w:eastAsia="ar-SA"/>
        </w:rPr>
        <w:t>Perinatol</w:t>
      </w:r>
      <w:proofErr w:type="spellEnd"/>
      <w:r w:rsidRPr="005D195F">
        <w:rPr>
          <w:rFonts w:eastAsia="Calibri"/>
          <w:lang w:eastAsia="ar-SA"/>
        </w:rPr>
        <w:t>. 2015; 35(3):198-203. DOI: 10.1038/jp.2014.180</w:t>
      </w:r>
    </w:p>
    <w:bookmarkEnd w:id="0"/>
    <w:p w14:paraId="11D92FC6" w14:textId="77777777" w:rsidR="005D195F" w:rsidRPr="005D195F" w:rsidRDefault="005D195F" w:rsidP="005D195F">
      <w:pPr>
        <w:spacing w:line="360" w:lineRule="auto"/>
        <w:jc w:val="both"/>
        <w:rPr>
          <w:rFonts w:eastAsia="Calibri"/>
          <w:lang w:eastAsia="ar-SA"/>
        </w:rPr>
      </w:pPr>
    </w:p>
    <w:p w14:paraId="540A7793" w14:textId="77777777" w:rsidR="005D195F" w:rsidRPr="005D195F" w:rsidRDefault="005D195F" w:rsidP="005D195F">
      <w:pPr>
        <w:spacing w:line="360" w:lineRule="auto"/>
        <w:jc w:val="center"/>
        <w:rPr>
          <w:rFonts w:eastAsia="Calibri"/>
          <w:b/>
          <w:bCs/>
          <w:lang w:eastAsia="ar-SA"/>
        </w:rPr>
      </w:pPr>
    </w:p>
    <w:p w14:paraId="309A2888" w14:textId="77777777" w:rsidR="005D195F" w:rsidRPr="005D195F" w:rsidRDefault="005D195F" w:rsidP="005D195F">
      <w:pPr>
        <w:spacing w:line="360" w:lineRule="auto"/>
        <w:jc w:val="center"/>
        <w:rPr>
          <w:rFonts w:eastAsia="Calibri"/>
          <w:b/>
          <w:bCs/>
          <w:lang w:eastAsia="ar-SA"/>
        </w:rPr>
      </w:pPr>
      <w:r w:rsidRPr="005D195F">
        <w:rPr>
          <w:rFonts w:eastAsia="Calibri"/>
          <w:b/>
          <w:bCs/>
          <w:lang w:eastAsia="ar-SA"/>
        </w:rPr>
        <w:t>Conflictos de interés</w:t>
      </w:r>
    </w:p>
    <w:p w14:paraId="2511B2FD" w14:textId="77777777" w:rsidR="005D195F" w:rsidRPr="005D195F" w:rsidRDefault="005D195F" w:rsidP="005D195F">
      <w:pPr>
        <w:spacing w:line="360" w:lineRule="auto"/>
        <w:jc w:val="both"/>
        <w:rPr>
          <w:rFonts w:eastAsia="Calibri"/>
          <w:lang w:eastAsia="ar-SA"/>
        </w:rPr>
      </w:pPr>
      <w:r w:rsidRPr="005D195F">
        <w:rPr>
          <w:rFonts w:eastAsia="Calibri"/>
          <w:lang w:eastAsia="ar-SA"/>
        </w:rPr>
        <w:t>Los autores declaran no tener conflictos de interés.</w:t>
      </w:r>
    </w:p>
    <w:p w14:paraId="330C55A0" w14:textId="77777777" w:rsidR="005D195F" w:rsidRPr="005D195F" w:rsidRDefault="005D195F" w:rsidP="005D195F">
      <w:pPr>
        <w:spacing w:line="360" w:lineRule="auto"/>
        <w:jc w:val="both"/>
        <w:rPr>
          <w:rFonts w:eastAsia="Calibri"/>
          <w:lang w:eastAsia="ar-SA"/>
        </w:rPr>
      </w:pPr>
    </w:p>
    <w:p w14:paraId="7B3D9A10" w14:textId="77777777" w:rsidR="005D195F" w:rsidRPr="005D195F" w:rsidRDefault="005D195F" w:rsidP="005D195F">
      <w:pPr>
        <w:spacing w:line="360" w:lineRule="auto"/>
        <w:jc w:val="center"/>
        <w:rPr>
          <w:rFonts w:eastAsia="Calibri"/>
          <w:b/>
          <w:bCs/>
          <w:lang w:eastAsia="ar-SA"/>
        </w:rPr>
      </w:pPr>
      <w:r w:rsidRPr="005D195F">
        <w:rPr>
          <w:rFonts w:eastAsia="Calibri"/>
          <w:b/>
          <w:bCs/>
          <w:lang w:eastAsia="ar-SA"/>
        </w:rPr>
        <w:t>Contribuciones de los autores</w:t>
      </w:r>
    </w:p>
    <w:p w14:paraId="054C47D6" w14:textId="77777777" w:rsidR="005D195F" w:rsidRPr="005D195F" w:rsidRDefault="005D195F" w:rsidP="005D195F">
      <w:pPr>
        <w:spacing w:line="360" w:lineRule="auto"/>
        <w:jc w:val="both"/>
        <w:rPr>
          <w:rFonts w:eastAsia="Calibri"/>
          <w:lang w:val="es-PE" w:eastAsia="ar-SA"/>
        </w:rPr>
      </w:pPr>
      <w:r w:rsidRPr="005D195F">
        <w:rPr>
          <w:rFonts w:eastAsia="Calibri"/>
          <w:lang w:val="es-PE" w:eastAsia="ar-SA"/>
        </w:rPr>
        <w:t xml:space="preserve">Conceptualización: </w:t>
      </w:r>
      <w:bookmarkStart w:id="1" w:name="_Hlk85044943"/>
      <w:r w:rsidRPr="005D195F">
        <w:rPr>
          <w:rFonts w:eastAsia="Calibri"/>
          <w:i/>
          <w:iCs/>
          <w:lang w:val="es-PE" w:eastAsia="ar-SA"/>
        </w:rPr>
        <w:t xml:space="preserve">Guillermo </w:t>
      </w:r>
      <w:proofErr w:type="spellStart"/>
      <w:r w:rsidRPr="005D195F">
        <w:rPr>
          <w:rFonts w:eastAsia="Calibri"/>
          <w:i/>
          <w:iCs/>
          <w:lang w:val="es-PE" w:eastAsia="ar-SA"/>
        </w:rPr>
        <w:t>Insfran</w:t>
      </w:r>
      <w:proofErr w:type="spellEnd"/>
      <w:r w:rsidRPr="005D195F">
        <w:rPr>
          <w:rFonts w:eastAsia="Calibri"/>
          <w:i/>
          <w:iCs/>
          <w:lang w:val="es-PE" w:eastAsia="ar-SA"/>
        </w:rPr>
        <w:t>, Raúl Aveiro.</w:t>
      </w:r>
      <w:bookmarkEnd w:id="1"/>
    </w:p>
    <w:p w14:paraId="5A6C7F22" w14:textId="77777777" w:rsidR="005D195F" w:rsidRPr="005D195F" w:rsidRDefault="005D195F" w:rsidP="005D195F">
      <w:pPr>
        <w:spacing w:line="360" w:lineRule="auto"/>
        <w:jc w:val="both"/>
        <w:rPr>
          <w:rFonts w:eastAsia="Calibri"/>
          <w:lang w:val="es-PE" w:eastAsia="ar-SA"/>
        </w:rPr>
      </w:pPr>
      <w:r w:rsidRPr="005D195F">
        <w:rPr>
          <w:rFonts w:eastAsia="Calibri"/>
          <w:lang w:val="es-PE" w:eastAsia="ar-SA"/>
        </w:rPr>
        <w:t xml:space="preserve">Curación de datos: </w:t>
      </w:r>
      <w:r w:rsidRPr="005D195F">
        <w:rPr>
          <w:rFonts w:eastAsia="Calibri"/>
          <w:i/>
          <w:iCs/>
          <w:lang w:val="es-PE" w:eastAsia="ar-SA"/>
        </w:rPr>
        <w:t xml:space="preserve">Guillermo </w:t>
      </w:r>
      <w:proofErr w:type="spellStart"/>
      <w:r w:rsidRPr="005D195F">
        <w:rPr>
          <w:rFonts w:eastAsia="Calibri"/>
          <w:i/>
          <w:iCs/>
          <w:lang w:val="es-PE" w:eastAsia="ar-SA"/>
        </w:rPr>
        <w:t>Insfran</w:t>
      </w:r>
      <w:proofErr w:type="spellEnd"/>
      <w:r w:rsidRPr="005D195F">
        <w:rPr>
          <w:rFonts w:eastAsia="Calibri"/>
          <w:i/>
          <w:iCs/>
          <w:lang w:val="es-PE" w:eastAsia="ar-SA"/>
        </w:rPr>
        <w:t>, Raúl Aveiro.</w:t>
      </w:r>
    </w:p>
    <w:p w14:paraId="0F562381" w14:textId="77777777" w:rsidR="005D195F" w:rsidRPr="005D195F" w:rsidRDefault="005D195F" w:rsidP="005D195F">
      <w:pPr>
        <w:spacing w:line="360" w:lineRule="auto"/>
        <w:jc w:val="both"/>
        <w:rPr>
          <w:rFonts w:eastAsia="Calibri"/>
          <w:lang w:val="es-PE" w:eastAsia="ar-SA"/>
        </w:rPr>
      </w:pPr>
      <w:r w:rsidRPr="005D195F">
        <w:rPr>
          <w:rFonts w:eastAsia="Calibri"/>
          <w:lang w:val="es-PE" w:eastAsia="ar-SA"/>
        </w:rPr>
        <w:t xml:space="preserve">Análisis formal: </w:t>
      </w:r>
      <w:r w:rsidRPr="005D195F">
        <w:rPr>
          <w:rFonts w:eastAsia="Calibri"/>
          <w:i/>
          <w:iCs/>
          <w:lang w:val="es-PE" w:eastAsia="ar-SA"/>
        </w:rPr>
        <w:t xml:space="preserve">Guillermo </w:t>
      </w:r>
      <w:proofErr w:type="spellStart"/>
      <w:r w:rsidRPr="005D195F">
        <w:rPr>
          <w:rFonts w:eastAsia="Calibri"/>
          <w:i/>
          <w:iCs/>
          <w:lang w:val="es-PE" w:eastAsia="ar-SA"/>
        </w:rPr>
        <w:t>Insfran</w:t>
      </w:r>
      <w:proofErr w:type="spellEnd"/>
      <w:r w:rsidRPr="005D195F">
        <w:rPr>
          <w:rFonts w:eastAsia="Calibri"/>
          <w:i/>
          <w:iCs/>
          <w:lang w:val="es-PE" w:eastAsia="ar-SA"/>
        </w:rPr>
        <w:t>, Raúl Aveiro.</w:t>
      </w:r>
    </w:p>
    <w:p w14:paraId="769CD1C5" w14:textId="77777777" w:rsidR="005D195F" w:rsidRPr="005D195F" w:rsidRDefault="005D195F" w:rsidP="005D195F">
      <w:pPr>
        <w:spacing w:line="360" w:lineRule="auto"/>
        <w:jc w:val="both"/>
        <w:rPr>
          <w:rFonts w:eastAsia="Calibri"/>
          <w:lang w:val="es-PE" w:eastAsia="ar-SA"/>
        </w:rPr>
      </w:pPr>
      <w:r w:rsidRPr="005D195F">
        <w:rPr>
          <w:rFonts w:eastAsia="Calibri"/>
          <w:lang w:val="es-PE" w:eastAsia="ar-SA"/>
        </w:rPr>
        <w:t xml:space="preserve">Investigación: </w:t>
      </w:r>
      <w:r w:rsidRPr="005D195F">
        <w:rPr>
          <w:rFonts w:eastAsia="Calibri"/>
          <w:i/>
          <w:iCs/>
          <w:lang w:val="es-PE" w:eastAsia="ar-SA"/>
        </w:rPr>
        <w:t xml:space="preserve">Guillermo </w:t>
      </w:r>
      <w:proofErr w:type="spellStart"/>
      <w:r w:rsidRPr="005D195F">
        <w:rPr>
          <w:rFonts w:eastAsia="Calibri"/>
          <w:i/>
          <w:iCs/>
          <w:lang w:val="es-PE" w:eastAsia="ar-SA"/>
        </w:rPr>
        <w:t>Insfran</w:t>
      </w:r>
      <w:proofErr w:type="spellEnd"/>
      <w:r w:rsidRPr="005D195F">
        <w:rPr>
          <w:rFonts w:eastAsia="Calibri"/>
          <w:i/>
          <w:iCs/>
          <w:lang w:val="es-PE" w:eastAsia="ar-SA"/>
        </w:rPr>
        <w:t xml:space="preserve">, Raúl Aveiro, Alejandra </w:t>
      </w:r>
      <w:proofErr w:type="spellStart"/>
      <w:r w:rsidRPr="005D195F">
        <w:rPr>
          <w:rFonts w:eastAsia="Calibri"/>
          <w:i/>
          <w:iCs/>
          <w:lang w:val="es-PE" w:eastAsia="ar-SA"/>
        </w:rPr>
        <w:t>Gomez</w:t>
      </w:r>
      <w:proofErr w:type="spellEnd"/>
      <w:r w:rsidRPr="005D195F">
        <w:rPr>
          <w:rFonts w:eastAsia="Calibri"/>
          <w:i/>
          <w:iCs/>
          <w:lang w:val="es-PE" w:eastAsia="ar-SA"/>
        </w:rPr>
        <w:t xml:space="preserve">, Pedro Melgarejo, Jeanine </w:t>
      </w:r>
      <w:proofErr w:type="spellStart"/>
      <w:r w:rsidRPr="005D195F">
        <w:rPr>
          <w:rFonts w:eastAsia="Calibri"/>
          <w:i/>
          <w:iCs/>
          <w:lang w:val="es-PE" w:eastAsia="ar-SA"/>
        </w:rPr>
        <w:t>Bazzano</w:t>
      </w:r>
      <w:proofErr w:type="spellEnd"/>
      <w:r w:rsidRPr="005D195F">
        <w:rPr>
          <w:rFonts w:eastAsia="Calibri"/>
          <w:i/>
          <w:iCs/>
          <w:lang w:val="es-PE" w:eastAsia="ar-SA"/>
        </w:rPr>
        <w:t xml:space="preserve">, Federico </w:t>
      </w:r>
      <w:proofErr w:type="spellStart"/>
      <w:r w:rsidRPr="005D195F">
        <w:rPr>
          <w:rFonts w:eastAsia="Calibri"/>
          <w:i/>
          <w:iCs/>
          <w:lang w:val="es-PE" w:eastAsia="ar-SA"/>
        </w:rPr>
        <w:t>Martinez</w:t>
      </w:r>
      <w:proofErr w:type="spellEnd"/>
      <w:r w:rsidRPr="005D195F">
        <w:rPr>
          <w:rFonts w:eastAsia="Calibri"/>
          <w:i/>
          <w:iCs/>
          <w:lang w:val="es-PE" w:eastAsia="ar-SA"/>
        </w:rPr>
        <w:t xml:space="preserve">, Laura Aria-Zaya, Luciana D. </w:t>
      </w:r>
      <w:proofErr w:type="spellStart"/>
      <w:r w:rsidRPr="005D195F">
        <w:rPr>
          <w:rFonts w:eastAsia="Calibri"/>
          <w:i/>
          <w:iCs/>
          <w:lang w:val="es-PE" w:eastAsia="ar-SA"/>
        </w:rPr>
        <w:t>Garlisi</w:t>
      </w:r>
      <w:proofErr w:type="spellEnd"/>
      <w:r w:rsidRPr="005D195F">
        <w:rPr>
          <w:rFonts w:eastAsia="Calibri"/>
          <w:i/>
          <w:iCs/>
          <w:lang w:val="es-PE" w:eastAsia="ar-SA"/>
        </w:rPr>
        <w:t>-Torales.</w:t>
      </w:r>
    </w:p>
    <w:p w14:paraId="79285E76" w14:textId="77777777" w:rsidR="005D195F" w:rsidRPr="005D195F" w:rsidRDefault="005D195F" w:rsidP="005D195F">
      <w:pPr>
        <w:spacing w:line="360" w:lineRule="auto"/>
        <w:jc w:val="both"/>
        <w:rPr>
          <w:rFonts w:eastAsia="Calibri"/>
          <w:lang w:val="es-PE" w:eastAsia="ar-SA"/>
        </w:rPr>
      </w:pPr>
      <w:r w:rsidRPr="005D195F">
        <w:rPr>
          <w:rFonts w:eastAsia="Calibri"/>
          <w:lang w:val="es-PE" w:eastAsia="ar-SA"/>
        </w:rPr>
        <w:t xml:space="preserve">Administración del proyecto: </w:t>
      </w:r>
      <w:r w:rsidRPr="005D195F">
        <w:rPr>
          <w:rFonts w:eastAsia="Calibri"/>
          <w:i/>
          <w:iCs/>
          <w:lang w:val="es-PE" w:eastAsia="ar-SA"/>
        </w:rPr>
        <w:t xml:space="preserve">Gustavo Hernández-Córdova, Virgilio E </w:t>
      </w:r>
      <w:proofErr w:type="spellStart"/>
      <w:r w:rsidRPr="005D195F">
        <w:rPr>
          <w:rFonts w:eastAsia="Calibri"/>
          <w:i/>
          <w:iCs/>
          <w:lang w:val="es-PE" w:eastAsia="ar-SA"/>
        </w:rPr>
        <w:t>Failoc</w:t>
      </w:r>
      <w:proofErr w:type="spellEnd"/>
      <w:r w:rsidRPr="005D195F">
        <w:rPr>
          <w:rFonts w:eastAsia="Calibri"/>
          <w:i/>
          <w:iCs/>
          <w:lang w:val="es-PE" w:eastAsia="ar-SA"/>
        </w:rPr>
        <w:t>-Rojas, Mario J. Valladares-Garrido.</w:t>
      </w:r>
    </w:p>
    <w:p w14:paraId="1CBCC44A" w14:textId="77777777" w:rsidR="005D195F" w:rsidRPr="005D195F" w:rsidRDefault="005D195F" w:rsidP="005D195F">
      <w:pPr>
        <w:spacing w:line="360" w:lineRule="auto"/>
        <w:jc w:val="both"/>
        <w:rPr>
          <w:rFonts w:eastAsia="Calibri"/>
          <w:lang w:val="es-PE" w:eastAsia="ar-SA"/>
        </w:rPr>
      </w:pPr>
      <w:r w:rsidRPr="005D195F">
        <w:rPr>
          <w:rFonts w:eastAsia="Calibri"/>
          <w:lang w:val="es-PE" w:eastAsia="ar-SA"/>
        </w:rPr>
        <w:t xml:space="preserve">Supervisión: </w:t>
      </w:r>
      <w:r w:rsidRPr="005D195F">
        <w:rPr>
          <w:rFonts w:eastAsia="Calibri"/>
          <w:i/>
          <w:iCs/>
          <w:lang w:val="es-PE" w:eastAsia="ar-SA"/>
        </w:rPr>
        <w:t xml:space="preserve">Gustavo Hernández-Córdova, Virgilio E </w:t>
      </w:r>
      <w:proofErr w:type="spellStart"/>
      <w:r w:rsidRPr="005D195F">
        <w:rPr>
          <w:rFonts w:eastAsia="Calibri"/>
          <w:i/>
          <w:iCs/>
          <w:lang w:val="es-PE" w:eastAsia="ar-SA"/>
        </w:rPr>
        <w:t>Failoc</w:t>
      </w:r>
      <w:proofErr w:type="spellEnd"/>
      <w:r w:rsidRPr="005D195F">
        <w:rPr>
          <w:rFonts w:eastAsia="Calibri"/>
          <w:i/>
          <w:iCs/>
          <w:lang w:val="es-PE" w:eastAsia="ar-SA"/>
        </w:rPr>
        <w:t>-Rojas, Mario J. Valladares-Garrido.</w:t>
      </w:r>
    </w:p>
    <w:p w14:paraId="10C30242" w14:textId="77777777" w:rsidR="005D195F" w:rsidRPr="005D195F" w:rsidRDefault="005D195F" w:rsidP="005D195F">
      <w:pPr>
        <w:spacing w:line="360" w:lineRule="auto"/>
        <w:jc w:val="both"/>
        <w:rPr>
          <w:rFonts w:eastAsia="Calibri"/>
          <w:lang w:val="es-PE" w:eastAsia="ar-SA"/>
        </w:rPr>
      </w:pPr>
      <w:r w:rsidRPr="005D195F">
        <w:rPr>
          <w:rFonts w:eastAsia="Calibri"/>
          <w:lang w:val="es-PE" w:eastAsia="ar-SA"/>
        </w:rPr>
        <w:t xml:space="preserve">Validación: </w:t>
      </w:r>
      <w:r w:rsidRPr="005D195F">
        <w:rPr>
          <w:rFonts w:eastAsia="Calibri"/>
          <w:i/>
          <w:iCs/>
          <w:lang w:val="es-PE" w:eastAsia="ar-SA"/>
        </w:rPr>
        <w:t xml:space="preserve">Gustavo Hernández-Córdova, Virgilio E </w:t>
      </w:r>
      <w:proofErr w:type="spellStart"/>
      <w:r w:rsidRPr="005D195F">
        <w:rPr>
          <w:rFonts w:eastAsia="Calibri"/>
          <w:i/>
          <w:iCs/>
          <w:lang w:val="es-PE" w:eastAsia="ar-SA"/>
        </w:rPr>
        <w:t>Failoc</w:t>
      </w:r>
      <w:proofErr w:type="spellEnd"/>
      <w:r w:rsidRPr="005D195F">
        <w:rPr>
          <w:rFonts w:eastAsia="Calibri"/>
          <w:i/>
          <w:iCs/>
          <w:lang w:val="es-PE" w:eastAsia="ar-SA"/>
        </w:rPr>
        <w:t>-Rojas, Mario J. Valladares-Garrido.</w:t>
      </w:r>
    </w:p>
    <w:p w14:paraId="243A5A5F" w14:textId="77777777" w:rsidR="005D195F" w:rsidRPr="005D195F" w:rsidRDefault="005D195F" w:rsidP="005D195F">
      <w:pPr>
        <w:spacing w:line="360" w:lineRule="auto"/>
        <w:jc w:val="both"/>
        <w:rPr>
          <w:rFonts w:eastAsia="Calibri"/>
          <w:lang w:val="es-PE" w:eastAsia="ar-SA"/>
        </w:rPr>
      </w:pPr>
      <w:r w:rsidRPr="005D195F">
        <w:rPr>
          <w:rFonts w:eastAsia="Calibri"/>
          <w:lang w:val="es-PE" w:eastAsia="ar-SA"/>
        </w:rPr>
        <w:t xml:space="preserve">Redacción – borrador original: </w:t>
      </w:r>
      <w:r w:rsidRPr="005D195F">
        <w:rPr>
          <w:rFonts w:eastAsia="Calibri"/>
          <w:i/>
          <w:iCs/>
          <w:lang w:val="es-PE" w:eastAsia="ar-SA"/>
        </w:rPr>
        <w:t xml:space="preserve">Guillermo </w:t>
      </w:r>
      <w:proofErr w:type="spellStart"/>
      <w:r w:rsidRPr="005D195F">
        <w:rPr>
          <w:rFonts w:eastAsia="Calibri"/>
          <w:i/>
          <w:iCs/>
          <w:lang w:val="es-PE" w:eastAsia="ar-SA"/>
        </w:rPr>
        <w:t>Insfran</w:t>
      </w:r>
      <w:proofErr w:type="spellEnd"/>
      <w:r w:rsidRPr="005D195F">
        <w:rPr>
          <w:rFonts w:eastAsia="Calibri"/>
          <w:i/>
          <w:iCs/>
          <w:lang w:val="es-PE" w:eastAsia="ar-SA"/>
        </w:rPr>
        <w:t xml:space="preserve">, Raúl Aveiro, Alejandra </w:t>
      </w:r>
      <w:proofErr w:type="spellStart"/>
      <w:r w:rsidRPr="005D195F">
        <w:rPr>
          <w:rFonts w:eastAsia="Calibri"/>
          <w:i/>
          <w:iCs/>
          <w:lang w:val="es-PE" w:eastAsia="ar-SA"/>
        </w:rPr>
        <w:t>Gomez</w:t>
      </w:r>
      <w:proofErr w:type="spellEnd"/>
      <w:r w:rsidRPr="005D195F">
        <w:rPr>
          <w:rFonts w:eastAsia="Calibri"/>
          <w:i/>
          <w:iCs/>
          <w:lang w:val="es-PE" w:eastAsia="ar-SA"/>
        </w:rPr>
        <w:t xml:space="preserve">, Pedro Melgarejo, Jeanine </w:t>
      </w:r>
      <w:proofErr w:type="spellStart"/>
      <w:r w:rsidRPr="005D195F">
        <w:rPr>
          <w:rFonts w:eastAsia="Calibri"/>
          <w:i/>
          <w:iCs/>
          <w:lang w:val="es-PE" w:eastAsia="ar-SA"/>
        </w:rPr>
        <w:t>Bazzano</w:t>
      </w:r>
      <w:proofErr w:type="spellEnd"/>
      <w:r w:rsidRPr="005D195F">
        <w:rPr>
          <w:rFonts w:eastAsia="Calibri"/>
          <w:i/>
          <w:iCs/>
          <w:lang w:val="es-PE" w:eastAsia="ar-SA"/>
        </w:rPr>
        <w:t xml:space="preserve">, Federico </w:t>
      </w:r>
      <w:proofErr w:type="spellStart"/>
      <w:r w:rsidRPr="005D195F">
        <w:rPr>
          <w:rFonts w:eastAsia="Calibri"/>
          <w:i/>
          <w:iCs/>
          <w:lang w:val="es-PE" w:eastAsia="ar-SA"/>
        </w:rPr>
        <w:t>Martinez</w:t>
      </w:r>
      <w:proofErr w:type="spellEnd"/>
      <w:r w:rsidRPr="005D195F">
        <w:rPr>
          <w:rFonts w:eastAsia="Calibri"/>
          <w:i/>
          <w:iCs/>
          <w:lang w:val="es-PE" w:eastAsia="ar-SA"/>
        </w:rPr>
        <w:t xml:space="preserve">, Laura Aria-Zaya, Luciana D. </w:t>
      </w:r>
      <w:proofErr w:type="spellStart"/>
      <w:r w:rsidRPr="005D195F">
        <w:rPr>
          <w:rFonts w:eastAsia="Calibri"/>
          <w:i/>
          <w:iCs/>
          <w:lang w:val="es-PE" w:eastAsia="ar-SA"/>
        </w:rPr>
        <w:t>Garlisi</w:t>
      </w:r>
      <w:proofErr w:type="spellEnd"/>
      <w:r w:rsidRPr="005D195F">
        <w:rPr>
          <w:rFonts w:eastAsia="Calibri"/>
          <w:i/>
          <w:iCs/>
          <w:lang w:val="es-PE" w:eastAsia="ar-SA"/>
        </w:rPr>
        <w:t>-Torales.</w:t>
      </w:r>
    </w:p>
    <w:p w14:paraId="6DA9B16C" w14:textId="77777777" w:rsidR="005D195F" w:rsidRPr="005D195F" w:rsidRDefault="005D195F" w:rsidP="005D195F">
      <w:pPr>
        <w:spacing w:line="360" w:lineRule="auto"/>
        <w:jc w:val="both"/>
        <w:rPr>
          <w:rFonts w:eastAsia="Calibri"/>
          <w:lang w:eastAsia="ar-SA"/>
        </w:rPr>
      </w:pPr>
      <w:r w:rsidRPr="005D195F">
        <w:rPr>
          <w:rFonts w:eastAsia="Calibri"/>
          <w:lang w:val="es-PE" w:eastAsia="ar-SA"/>
        </w:rPr>
        <w:lastRenderedPageBreak/>
        <w:t xml:space="preserve">Redacción – revisión y edición: </w:t>
      </w:r>
      <w:r w:rsidRPr="005D195F">
        <w:rPr>
          <w:rFonts w:eastAsia="Calibri"/>
          <w:i/>
          <w:iCs/>
          <w:lang w:val="es-PE" w:eastAsia="ar-SA"/>
        </w:rPr>
        <w:t xml:space="preserve">Guillermo </w:t>
      </w:r>
      <w:proofErr w:type="spellStart"/>
      <w:r w:rsidRPr="005D195F">
        <w:rPr>
          <w:rFonts w:eastAsia="Calibri"/>
          <w:i/>
          <w:iCs/>
          <w:lang w:val="es-PE" w:eastAsia="ar-SA"/>
        </w:rPr>
        <w:t>Insfran</w:t>
      </w:r>
      <w:proofErr w:type="spellEnd"/>
      <w:r w:rsidRPr="005D195F">
        <w:rPr>
          <w:rFonts w:eastAsia="Calibri"/>
          <w:i/>
          <w:iCs/>
          <w:lang w:val="es-PE" w:eastAsia="ar-SA"/>
        </w:rPr>
        <w:t xml:space="preserve">, Raúl Aveiro, Alejandra </w:t>
      </w:r>
      <w:proofErr w:type="spellStart"/>
      <w:r w:rsidRPr="005D195F">
        <w:rPr>
          <w:rFonts w:eastAsia="Calibri"/>
          <w:i/>
          <w:iCs/>
          <w:lang w:val="es-PE" w:eastAsia="ar-SA"/>
        </w:rPr>
        <w:t>Gomez</w:t>
      </w:r>
      <w:proofErr w:type="spellEnd"/>
      <w:r w:rsidRPr="005D195F">
        <w:rPr>
          <w:rFonts w:eastAsia="Calibri"/>
          <w:i/>
          <w:iCs/>
          <w:lang w:val="es-PE" w:eastAsia="ar-SA"/>
        </w:rPr>
        <w:t xml:space="preserve">, Pedro Melgarejo, Jeanine </w:t>
      </w:r>
      <w:proofErr w:type="spellStart"/>
      <w:r w:rsidRPr="005D195F">
        <w:rPr>
          <w:rFonts w:eastAsia="Calibri"/>
          <w:i/>
          <w:iCs/>
          <w:lang w:val="es-PE" w:eastAsia="ar-SA"/>
        </w:rPr>
        <w:t>Bazzano</w:t>
      </w:r>
      <w:proofErr w:type="spellEnd"/>
      <w:r w:rsidRPr="005D195F">
        <w:rPr>
          <w:rFonts w:eastAsia="Calibri"/>
          <w:i/>
          <w:iCs/>
          <w:lang w:val="es-PE" w:eastAsia="ar-SA"/>
        </w:rPr>
        <w:t xml:space="preserve">, Federico </w:t>
      </w:r>
      <w:proofErr w:type="spellStart"/>
      <w:r w:rsidRPr="005D195F">
        <w:rPr>
          <w:rFonts w:eastAsia="Calibri"/>
          <w:i/>
          <w:iCs/>
          <w:lang w:val="es-PE" w:eastAsia="ar-SA"/>
        </w:rPr>
        <w:t>Martinez</w:t>
      </w:r>
      <w:proofErr w:type="spellEnd"/>
      <w:r w:rsidRPr="005D195F">
        <w:rPr>
          <w:rFonts w:eastAsia="Calibri"/>
          <w:i/>
          <w:iCs/>
          <w:lang w:val="es-PE" w:eastAsia="ar-SA"/>
        </w:rPr>
        <w:t xml:space="preserve">, Laura Aria-Zaya, Luciana D. </w:t>
      </w:r>
      <w:proofErr w:type="spellStart"/>
      <w:r w:rsidRPr="005D195F">
        <w:rPr>
          <w:rFonts w:eastAsia="Calibri"/>
          <w:i/>
          <w:iCs/>
          <w:lang w:val="es-PE" w:eastAsia="ar-SA"/>
        </w:rPr>
        <w:t>Garlisi</w:t>
      </w:r>
      <w:proofErr w:type="spellEnd"/>
      <w:r w:rsidRPr="005D195F">
        <w:rPr>
          <w:rFonts w:eastAsia="Calibri"/>
          <w:i/>
          <w:iCs/>
          <w:lang w:val="es-PE" w:eastAsia="ar-SA"/>
        </w:rPr>
        <w:t xml:space="preserve">-Torales, Gustavo Hernández-Córdova, Virgilio E </w:t>
      </w:r>
      <w:proofErr w:type="spellStart"/>
      <w:r w:rsidRPr="005D195F">
        <w:rPr>
          <w:rFonts w:eastAsia="Calibri"/>
          <w:i/>
          <w:iCs/>
          <w:lang w:val="es-PE" w:eastAsia="ar-SA"/>
        </w:rPr>
        <w:t>Failoc</w:t>
      </w:r>
      <w:proofErr w:type="spellEnd"/>
      <w:r w:rsidRPr="005D195F">
        <w:rPr>
          <w:rFonts w:eastAsia="Calibri"/>
          <w:i/>
          <w:iCs/>
          <w:lang w:val="es-PE" w:eastAsia="ar-SA"/>
        </w:rPr>
        <w:t>-Rojas, Mario J. Valladares-Garrido.</w:t>
      </w:r>
    </w:p>
    <w:p w14:paraId="2481DACF" w14:textId="77777777" w:rsidR="00675476" w:rsidRPr="005D195F" w:rsidRDefault="00675476" w:rsidP="00EA1FEF">
      <w:pPr>
        <w:pStyle w:val="PDFRevista"/>
        <w:rPr>
          <w:lang w:val="es-ES_tradnl"/>
        </w:rPr>
      </w:pPr>
    </w:p>
    <w:sectPr w:rsidR="00675476" w:rsidRPr="005D195F" w:rsidSect="00FD3DF8">
      <w:headerReference w:type="default" r:id="rId25"/>
      <w:footerReference w:type="even" r:id="rId26"/>
      <w:footerReference w:type="default" r:id="rId2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8E1E" w14:textId="77777777" w:rsidR="00D52300" w:rsidRDefault="00D52300">
      <w:r>
        <w:separator/>
      </w:r>
    </w:p>
  </w:endnote>
  <w:endnote w:type="continuationSeparator" w:id="0">
    <w:p w14:paraId="6DBEB143" w14:textId="77777777" w:rsidR="00D52300" w:rsidRDefault="00D5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A4E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05081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BD8D" w14:textId="4170C5D5" w:rsidR="000F3690" w:rsidRPr="00AE044C" w:rsidRDefault="005D195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FB3736B" wp14:editId="55693DB2">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9C2CB7"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BC0AC74"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9A4BD0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FF38132" w14:textId="6C5A9F9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D195F" w:rsidRPr="005D195F">
      <w:rPr>
        <w:rFonts w:ascii="Verdana" w:hAnsi="Verdana"/>
        <w:noProof/>
        <w:sz w:val="18"/>
        <w:szCs w:val="18"/>
        <w:lang w:val="en-US" w:eastAsia="en-US"/>
      </w:rPr>
      <w:drawing>
        <wp:inline distT="0" distB="0" distL="0" distR="0" wp14:anchorId="125F92EF" wp14:editId="3A0BA8E1">
          <wp:extent cx="638175" cy="15240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DA69" w14:textId="77777777" w:rsidR="00D52300" w:rsidRDefault="00D52300">
      <w:r>
        <w:separator/>
      </w:r>
    </w:p>
  </w:footnote>
  <w:footnote w:type="continuationSeparator" w:id="0">
    <w:p w14:paraId="1AE69AD9" w14:textId="77777777" w:rsidR="00D52300" w:rsidRDefault="00D52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2197" w14:textId="37D05594" w:rsidR="00CC376A" w:rsidRPr="00AE044C" w:rsidRDefault="005D195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sz w:val="22"/>
        <w:szCs w:val="22"/>
      </w:rPr>
      <w:t>e02202091</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C0FC5E2" wp14:editId="2C7FA457">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66244" w14:textId="05490D8E" w:rsidR="00A477DE" w:rsidRDefault="005D195F">
    <w:r>
      <w:rPr>
        <w:noProof/>
      </w:rPr>
      <mc:AlternateContent>
        <mc:Choice Requires="wps">
          <w:drawing>
            <wp:anchor distT="0" distB="0" distL="114300" distR="114300" simplePos="0" relativeHeight="251654144" behindDoc="0" locked="0" layoutInCell="1" allowOverlap="1" wp14:anchorId="4427389B" wp14:editId="63CB31F9">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14526C"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99775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5F"/>
    <w:rsid w:val="00057F45"/>
    <w:rsid w:val="000D3958"/>
    <w:rsid w:val="000F3690"/>
    <w:rsid w:val="001221D1"/>
    <w:rsid w:val="00165CB5"/>
    <w:rsid w:val="00180CE9"/>
    <w:rsid w:val="00230DD5"/>
    <w:rsid w:val="00250AE9"/>
    <w:rsid w:val="00276EDF"/>
    <w:rsid w:val="00380D64"/>
    <w:rsid w:val="00391509"/>
    <w:rsid w:val="003E03D5"/>
    <w:rsid w:val="00486BFA"/>
    <w:rsid w:val="00493701"/>
    <w:rsid w:val="004E2065"/>
    <w:rsid w:val="005508A2"/>
    <w:rsid w:val="0055115D"/>
    <w:rsid w:val="00566F71"/>
    <w:rsid w:val="005918BD"/>
    <w:rsid w:val="005D195F"/>
    <w:rsid w:val="006173A6"/>
    <w:rsid w:val="00675476"/>
    <w:rsid w:val="006937D6"/>
    <w:rsid w:val="007C430F"/>
    <w:rsid w:val="007D2D0C"/>
    <w:rsid w:val="007D614D"/>
    <w:rsid w:val="00960D6A"/>
    <w:rsid w:val="009A0560"/>
    <w:rsid w:val="009B0917"/>
    <w:rsid w:val="009F0F96"/>
    <w:rsid w:val="00A23C0C"/>
    <w:rsid w:val="00A477DE"/>
    <w:rsid w:val="00A71E65"/>
    <w:rsid w:val="00AD27E7"/>
    <w:rsid w:val="00AE044C"/>
    <w:rsid w:val="00B31971"/>
    <w:rsid w:val="00B4380A"/>
    <w:rsid w:val="00B66ECB"/>
    <w:rsid w:val="00C31AD1"/>
    <w:rsid w:val="00C7523A"/>
    <w:rsid w:val="00CC1B6E"/>
    <w:rsid w:val="00CC376A"/>
    <w:rsid w:val="00CC48A1"/>
    <w:rsid w:val="00CF50E0"/>
    <w:rsid w:val="00D5230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86C03"/>
  <w15:docId w15:val="{AE258DEA-2654-4FC7-A763-3C2A6008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basedOn w:val="Fuentedeprrafopredeter"/>
    <w:uiPriority w:val="99"/>
    <w:semiHidden/>
    <w:unhideWhenUsed/>
    <w:rsid w:val="00AD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409-8324" TargetMode="External"/><Relationship Id="rId13" Type="http://schemas.openxmlformats.org/officeDocument/2006/relationships/hyperlink" Target="https://orcid.org/0000-0002-5442-1201" TargetMode="External"/><Relationship Id="rId18" Type="http://schemas.openxmlformats.org/officeDocument/2006/relationships/hyperlink" Target="mailto:virgiliofr@gmail.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orcid.org/0000-0002-4222-1739" TargetMode="External"/><Relationship Id="rId12" Type="http://schemas.openxmlformats.org/officeDocument/2006/relationships/hyperlink" Target="https://orcid.org/0000-0002-1049-4695" TargetMode="External"/><Relationship Id="rId17" Type="http://schemas.openxmlformats.org/officeDocument/2006/relationships/hyperlink" Target="https://orcid.org/0000-0003-0839-241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rcid.org/0000-0003-2992-9342"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512-0615" TargetMode="External"/><Relationship Id="rId24" Type="http://schemas.openxmlformats.org/officeDocument/2006/relationships/hyperlink" Target="https://ophthalmologyupdate.org/public/site/oct-dec2015.pdf" TargetMode="External"/><Relationship Id="rId5" Type="http://schemas.openxmlformats.org/officeDocument/2006/relationships/footnotes" Target="footnotes.xml"/><Relationship Id="rId15" Type="http://schemas.openxmlformats.org/officeDocument/2006/relationships/hyperlink" Target="https://orcid.org/0000-0001-5258-2952" TargetMode="External"/><Relationship Id="rId23" Type="http://schemas.openxmlformats.org/officeDocument/2006/relationships/hyperlink" Target="https://www.ijogr.org/article-details/4048" TargetMode="External"/><Relationship Id="rId28" Type="http://schemas.openxmlformats.org/officeDocument/2006/relationships/fontTable" Target="fontTable.xml"/><Relationship Id="rId10" Type="http://schemas.openxmlformats.org/officeDocument/2006/relationships/hyperlink" Target="https://orcid.org/0000-0001-8238-037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orcid.org/0000-0002-1114-2050" TargetMode="External"/><Relationship Id="rId14" Type="http://schemas.openxmlformats.org/officeDocument/2006/relationships/hyperlink" Target="https://orcid.org/0000-0001-5820-5963" TargetMode="External"/><Relationship Id="rId22" Type="http://schemas.openxmlformats.org/officeDocument/2006/relationships/hyperlink" Target="http://scielo.sld.cu/scielo.php?script=sci_arttext&amp;pid=S0864-21762018000100013"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16</Pages>
  <Words>3972</Words>
  <Characters>21851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25772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2022-07-20T23:18:00Z</dcterms:created>
  <dcterms:modified xsi:type="dcterms:W3CDTF">2022-07-21T15:02:00Z</dcterms:modified>
</cp:coreProperties>
</file>