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3CD94" w14:textId="77777777" w:rsidR="00C63AC5" w:rsidRPr="00C63AC5" w:rsidRDefault="00C63AC5" w:rsidP="00C63AC5">
      <w:pPr>
        <w:suppressAutoHyphens/>
        <w:autoSpaceDE w:val="0"/>
        <w:spacing w:line="360" w:lineRule="auto"/>
        <w:jc w:val="right"/>
        <w:rPr>
          <w:sz w:val="20"/>
          <w:szCs w:val="20"/>
          <w:lang w:eastAsia="ar-SA"/>
        </w:rPr>
      </w:pPr>
      <w:r w:rsidRPr="00C63AC5">
        <w:rPr>
          <w:sz w:val="20"/>
          <w:szCs w:val="20"/>
          <w:lang w:eastAsia="ar-SA"/>
        </w:rPr>
        <w:t>Artículo de investigación</w:t>
      </w:r>
    </w:p>
    <w:p w14:paraId="0E925AC5" w14:textId="77777777" w:rsidR="00C63AC5" w:rsidRPr="00C63AC5" w:rsidRDefault="00C63AC5" w:rsidP="00C63AC5">
      <w:pPr>
        <w:spacing w:line="360" w:lineRule="auto"/>
        <w:jc w:val="right"/>
        <w:rPr>
          <w:rFonts w:eastAsia="Arial"/>
          <w:b/>
          <w:color w:val="000000"/>
          <w:lang w:val="es-PE" w:eastAsia="es-PE"/>
        </w:rPr>
      </w:pPr>
    </w:p>
    <w:p w14:paraId="1FB0ED4B" w14:textId="77777777" w:rsidR="00C63AC5" w:rsidRPr="00C63AC5" w:rsidRDefault="00C63AC5" w:rsidP="00C63AC5">
      <w:pPr>
        <w:spacing w:line="360" w:lineRule="auto"/>
        <w:jc w:val="center"/>
        <w:rPr>
          <w:rFonts w:eastAsia="Arial"/>
          <w:b/>
          <w:color w:val="000000"/>
          <w:sz w:val="28"/>
          <w:szCs w:val="28"/>
          <w:lang w:val="es-PE" w:eastAsia="es-PE"/>
        </w:rPr>
      </w:pPr>
      <w:r w:rsidRPr="00C63AC5">
        <w:rPr>
          <w:rFonts w:eastAsia="Arial"/>
          <w:b/>
          <w:color w:val="000000"/>
          <w:sz w:val="28"/>
          <w:szCs w:val="28"/>
          <w:lang w:val="es-PE" w:eastAsia="es-PE"/>
        </w:rPr>
        <w:t>Obesidad en adultos mayores con déficit de vitamina D: revisión sistemática y metanálisis</w:t>
      </w:r>
    </w:p>
    <w:p w14:paraId="618C12C9" w14:textId="77777777" w:rsidR="00C63AC5" w:rsidRPr="00C63AC5" w:rsidRDefault="00C63AC5" w:rsidP="00C63AC5">
      <w:pPr>
        <w:spacing w:line="360" w:lineRule="auto"/>
        <w:jc w:val="center"/>
        <w:rPr>
          <w:rFonts w:eastAsia="Arial"/>
          <w:color w:val="000000"/>
          <w:sz w:val="28"/>
          <w:szCs w:val="28"/>
          <w:lang w:val="en-US" w:eastAsia="es-PE"/>
        </w:rPr>
      </w:pPr>
      <w:r w:rsidRPr="00C63AC5">
        <w:rPr>
          <w:rFonts w:eastAsia="Arial"/>
          <w:color w:val="000000"/>
          <w:sz w:val="28"/>
          <w:szCs w:val="28"/>
          <w:lang w:val="en-US" w:eastAsia="es-PE"/>
        </w:rPr>
        <w:t>Obesity in older adults with vitamin D deficit: a systematic review and meta-analysis</w:t>
      </w:r>
    </w:p>
    <w:p w14:paraId="55B9A03B" w14:textId="77777777" w:rsidR="00C63AC5" w:rsidRPr="00C63AC5" w:rsidRDefault="00C63AC5" w:rsidP="00C63AC5">
      <w:pPr>
        <w:spacing w:line="360" w:lineRule="auto"/>
        <w:jc w:val="center"/>
        <w:rPr>
          <w:rFonts w:eastAsia="Arial"/>
          <w:color w:val="000000"/>
          <w:sz w:val="28"/>
          <w:szCs w:val="28"/>
          <w:lang w:val="en-US" w:eastAsia="es-PE"/>
        </w:rPr>
      </w:pPr>
    </w:p>
    <w:p w14:paraId="4D44D0E6" w14:textId="77777777" w:rsidR="00C63AC5" w:rsidRPr="00C63AC5" w:rsidRDefault="00C63AC5" w:rsidP="00C63AC5">
      <w:pPr>
        <w:widowControl w:val="0"/>
        <w:pBdr>
          <w:top w:val="nil"/>
          <w:left w:val="nil"/>
          <w:bottom w:val="nil"/>
          <w:right w:val="nil"/>
          <w:between w:val="nil"/>
        </w:pBdr>
        <w:spacing w:line="360" w:lineRule="auto"/>
        <w:rPr>
          <w:color w:val="000000"/>
          <w:lang w:val="es-PE" w:eastAsia="es-PE"/>
        </w:rPr>
      </w:pPr>
      <w:proofErr w:type="spellStart"/>
      <w:r w:rsidRPr="00C63AC5">
        <w:rPr>
          <w:color w:val="000000"/>
          <w:lang w:val="es-PE" w:eastAsia="es-PE"/>
        </w:rPr>
        <w:t>Leyla</w:t>
      </w:r>
      <w:proofErr w:type="spellEnd"/>
      <w:r w:rsidRPr="00C63AC5">
        <w:rPr>
          <w:color w:val="000000"/>
          <w:lang w:val="es-PE" w:eastAsia="es-PE"/>
        </w:rPr>
        <w:t xml:space="preserve"> Rodas </w:t>
      </w:r>
      <w:proofErr w:type="spellStart"/>
      <w:r w:rsidRPr="00C63AC5">
        <w:rPr>
          <w:color w:val="000000"/>
          <w:lang w:val="es-PE" w:eastAsia="es-PE"/>
        </w:rPr>
        <w:t>Alvarado</w:t>
      </w:r>
      <w:r w:rsidRPr="00C63AC5">
        <w:rPr>
          <w:color w:val="000000"/>
          <w:vertAlign w:val="superscript"/>
          <w:lang w:val="es-PE" w:eastAsia="es-PE"/>
        </w:rPr>
        <w:t>1</w:t>
      </w:r>
      <w:proofErr w:type="spellEnd"/>
      <w:r w:rsidRPr="00C63AC5">
        <w:rPr>
          <w:color w:val="000000"/>
          <w:lang w:val="es-PE" w:eastAsia="es-PE"/>
        </w:rPr>
        <w:t xml:space="preserve"> </w:t>
      </w:r>
      <w:hyperlink r:id="rId7" w:history="1">
        <w:r w:rsidRPr="00C63AC5">
          <w:rPr>
            <w:color w:val="0563C1"/>
            <w:u w:val="single"/>
            <w:lang w:val="es-PE" w:eastAsia="es-PE"/>
          </w:rPr>
          <w:t>https://orcid.org/0000-0002-0818-6626</w:t>
        </w:r>
      </w:hyperlink>
    </w:p>
    <w:p w14:paraId="640EDCBF" w14:textId="77777777" w:rsidR="00C63AC5" w:rsidRPr="00C63AC5" w:rsidRDefault="00C63AC5" w:rsidP="00C63AC5">
      <w:pPr>
        <w:spacing w:line="360" w:lineRule="auto"/>
        <w:jc w:val="both"/>
        <w:rPr>
          <w:color w:val="000000"/>
          <w:lang w:val="es-PE" w:eastAsia="es-PE"/>
        </w:rPr>
      </w:pPr>
      <w:r w:rsidRPr="00C63AC5">
        <w:rPr>
          <w:color w:val="000000"/>
          <w:lang w:val="es-PE" w:eastAsia="es-PE"/>
        </w:rPr>
        <w:t>Víctor Juan Vera-</w:t>
      </w:r>
      <w:proofErr w:type="spellStart"/>
      <w:r w:rsidRPr="00C63AC5">
        <w:rPr>
          <w:color w:val="000000"/>
          <w:lang w:val="es-PE" w:eastAsia="es-PE"/>
        </w:rPr>
        <w:t>Ponce</w:t>
      </w:r>
      <w:r w:rsidRPr="00C63AC5">
        <w:rPr>
          <w:color w:val="000000"/>
          <w:vertAlign w:val="superscript"/>
          <w:lang w:val="es-PE" w:eastAsia="es-PE"/>
        </w:rPr>
        <w:t>1</w:t>
      </w:r>
      <w:proofErr w:type="spellEnd"/>
      <w:r w:rsidRPr="00C63AC5">
        <w:rPr>
          <w:color w:val="000000"/>
          <w:lang w:val="es-PE" w:eastAsia="es-PE"/>
        </w:rPr>
        <w:t xml:space="preserve">* </w:t>
      </w:r>
      <w:hyperlink r:id="rId8" w:history="1">
        <w:r w:rsidRPr="00C63AC5">
          <w:rPr>
            <w:color w:val="0563C1"/>
            <w:u w:val="single"/>
            <w:lang w:val="es-PE" w:eastAsia="es-PE"/>
          </w:rPr>
          <w:t>https://orcid.org/0000-0003-4075-9049</w:t>
        </w:r>
      </w:hyperlink>
    </w:p>
    <w:p w14:paraId="29377962" w14:textId="77777777" w:rsidR="00C63AC5" w:rsidRPr="00C63AC5" w:rsidRDefault="00C63AC5" w:rsidP="00C63AC5">
      <w:pPr>
        <w:widowControl w:val="0"/>
        <w:pBdr>
          <w:top w:val="nil"/>
          <w:left w:val="nil"/>
          <w:bottom w:val="nil"/>
          <w:right w:val="nil"/>
          <w:between w:val="nil"/>
        </w:pBdr>
        <w:spacing w:line="360" w:lineRule="auto"/>
        <w:rPr>
          <w:color w:val="000000"/>
          <w:lang w:val="es-PE" w:eastAsia="es-PE"/>
        </w:rPr>
      </w:pPr>
      <w:r w:rsidRPr="00C63AC5">
        <w:rPr>
          <w:color w:val="000000"/>
          <w:lang w:val="es-PE" w:eastAsia="es-PE"/>
        </w:rPr>
        <w:t>Jenny Raquel Torres-</w:t>
      </w:r>
      <w:proofErr w:type="spellStart"/>
      <w:r w:rsidRPr="00C63AC5">
        <w:rPr>
          <w:color w:val="000000"/>
          <w:lang w:val="es-PE" w:eastAsia="es-PE"/>
        </w:rPr>
        <w:t>Malca</w:t>
      </w:r>
      <w:r w:rsidRPr="00C63AC5">
        <w:rPr>
          <w:color w:val="000000"/>
          <w:vertAlign w:val="superscript"/>
          <w:lang w:val="es-PE" w:eastAsia="es-PE"/>
        </w:rPr>
        <w:t>2</w:t>
      </w:r>
      <w:proofErr w:type="spellEnd"/>
      <w:r w:rsidRPr="00C63AC5">
        <w:rPr>
          <w:color w:val="000000"/>
          <w:lang w:val="es-PE" w:eastAsia="es-PE"/>
        </w:rPr>
        <w:t xml:space="preserve"> </w:t>
      </w:r>
      <w:hyperlink r:id="rId9" w:history="1">
        <w:r w:rsidRPr="00C63AC5">
          <w:rPr>
            <w:color w:val="0563C1"/>
            <w:u w:val="single"/>
            <w:lang w:val="es-PE" w:eastAsia="es-PE"/>
          </w:rPr>
          <w:t>https://orcid.org/0000-0002-7199-8475</w:t>
        </w:r>
      </w:hyperlink>
    </w:p>
    <w:p w14:paraId="503870F4" w14:textId="77777777" w:rsidR="00C63AC5" w:rsidRPr="00C63AC5" w:rsidRDefault="00C63AC5" w:rsidP="00C63AC5">
      <w:pPr>
        <w:spacing w:line="360" w:lineRule="auto"/>
        <w:jc w:val="both"/>
        <w:rPr>
          <w:color w:val="000000"/>
          <w:lang w:val="es-PE" w:eastAsia="es-PE"/>
        </w:rPr>
      </w:pPr>
      <w:r w:rsidRPr="00C63AC5">
        <w:rPr>
          <w:color w:val="000000"/>
          <w:lang w:val="es-PE" w:eastAsia="es-PE"/>
        </w:rPr>
        <w:t xml:space="preserve">Jesús E. </w:t>
      </w:r>
      <w:proofErr w:type="spellStart"/>
      <w:r w:rsidRPr="00C63AC5">
        <w:rPr>
          <w:color w:val="000000"/>
          <w:lang w:val="es-PE" w:eastAsia="es-PE"/>
        </w:rPr>
        <w:t>Talavera</w:t>
      </w:r>
      <w:r w:rsidRPr="00C63AC5">
        <w:rPr>
          <w:color w:val="000000"/>
          <w:vertAlign w:val="superscript"/>
          <w:lang w:val="es-PE" w:eastAsia="es-PE"/>
        </w:rPr>
        <w:t>1</w:t>
      </w:r>
      <w:proofErr w:type="spellEnd"/>
      <w:r w:rsidRPr="00C63AC5">
        <w:rPr>
          <w:color w:val="000000"/>
          <w:lang w:val="es-PE" w:eastAsia="es-PE"/>
        </w:rPr>
        <w:t xml:space="preserve"> </w:t>
      </w:r>
      <w:hyperlink r:id="rId10" w:history="1">
        <w:r w:rsidRPr="00C63AC5">
          <w:rPr>
            <w:color w:val="0563C1"/>
            <w:u w:val="single"/>
            <w:lang w:val="es-PE" w:eastAsia="es-PE"/>
          </w:rPr>
          <w:t>https://orcid.org/0000-0002-0267-2105</w:t>
        </w:r>
      </w:hyperlink>
    </w:p>
    <w:p w14:paraId="20521E01" w14:textId="77777777" w:rsidR="00C63AC5" w:rsidRPr="00C63AC5" w:rsidRDefault="00C63AC5" w:rsidP="00C63AC5">
      <w:pPr>
        <w:widowControl w:val="0"/>
        <w:pBdr>
          <w:top w:val="nil"/>
          <w:left w:val="nil"/>
          <w:bottom w:val="nil"/>
          <w:right w:val="nil"/>
          <w:between w:val="nil"/>
        </w:pBdr>
        <w:spacing w:line="360" w:lineRule="auto"/>
        <w:rPr>
          <w:color w:val="000000"/>
          <w:lang w:val="es-PE" w:eastAsia="es-PE"/>
        </w:rPr>
      </w:pPr>
      <w:bookmarkStart w:id="0" w:name="_Hlk94035076"/>
      <w:r w:rsidRPr="00C63AC5">
        <w:rPr>
          <w:color w:val="000000"/>
          <w:lang w:val="es-PE" w:eastAsia="es-PE"/>
        </w:rPr>
        <w:t>Fiorella E. Zuzunaga-</w:t>
      </w:r>
      <w:proofErr w:type="spellStart"/>
      <w:r w:rsidRPr="00C63AC5">
        <w:rPr>
          <w:color w:val="000000"/>
          <w:lang w:val="es-PE" w:eastAsia="es-PE"/>
        </w:rPr>
        <w:t>Montoya</w:t>
      </w:r>
      <w:bookmarkEnd w:id="0"/>
      <w:r w:rsidRPr="00C63AC5">
        <w:rPr>
          <w:color w:val="000000"/>
          <w:vertAlign w:val="superscript"/>
          <w:lang w:val="es-PE" w:eastAsia="es-PE"/>
        </w:rPr>
        <w:t>1</w:t>
      </w:r>
      <w:proofErr w:type="spellEnd"/>
      <w:r w:rsidRPr="00C63AC5">
        <w:rPr>
          <w:color w:val="000000"/>
          <w:lang w:val="es-PE" w:eastAsia="es-PE"/>
        </w:rPr>
        <w:t xml:space="preserve"> </w:t>
      </w:r>
      <w:hyperlink r:id="rId11" w:history="1">
        <w:r w:rsidRPr="00C63AC5">
          <w:rPr>
            <w:color w:val="0563C1"/>
            <w:u w:val="single"/>
            <w:lang w:val="es-PE" w:eastAsia="es-PE"/>
          </w:rPr>
          <w:t>https://orcid.org/0000-0002-2354-273X</w:t>
        </w:r>
      </w:hyperlink>
    </w:p>
    <w:p w14:paraId="0955CC48" w14:textId="77777777" w:rsidR="00C63AC5" w:rsidRPr="00C63AC5" w:rsidRDefault="00C63AC5" w:rsidP="00C63AC5">
      <w:pPr>
        <w:widowControl w:val="0"/>
        <w:pBdr>
          <w:top w:val="nil"/>
          <w:left w:val="nil"/>
          <w:bottom w:val="nil"/>
          <w:right w:val="nil"/>
          <w:between w:val="nil"/>
        </w:pBdr>
        <w:spacing w:line="360" w:lineRule="auto"/>
        <w:rPr>
          <w:color w:val="000000"/>
          <w:lang w:val="es-PE" w:eastAsia="es-PE"/>
        </w:rPr>
      </w:pPr>
      <w:r w:rsidRPr="00C63AC5">
        <w:rPr>
          <w:color w:val="000000"/>
          <w:lang w:val="es-PE" w:eastAsia="es-PE"/>
        </w:rPr>
        <w:t>Jhony A. De La Cruz-</w:t>
      </w:r>
      <w:proofErr w:type="spellStart"/>
      <w:r w:rsidRPr="00C63AC5">
        <w:rPr>
          <w:color w:val="000000"/>
          <w:lang w:val="es-PE" w:eastAsia="es-PE"/>
        </w:rPr>
        <w:t>Vargas</w:t>
      </w:r>
      <w:r w:rsidRPr="00C63AC5">
        <w:rPr>
          <w:color w:val="000000"/>
          <w:vertAlign w:val="superscript"/>
          <w:lang w:val="es-PE" w:eastAsia="es-PE"/>
        </w:rPr>
        <w:t>1</w:t>
      </w:r>
      <w:proofErr w:type="spellEnd"/>
      <w:r w:rsidRPr="00C63AC5">
        <w:rPr>
          <w:color w:val="000000"/>
          <w:lang w:val="es-PE" w:eastAsia="es-PE"/>
        </w:rPr>
        <w:t xml:space="preserve"> </w:t>
      </w:r>
      <w:hyperlink r:id="rId12" w:history="1">
        <w:r w:rsidRPr="00C63AC5">
          <w:rPr>
            <w:rFonts w:eastAsia="Arial"/>
            <w:bCs/>
            <w:color w:val="0563C1"/>
            <w:u w:val="single"/>
            <w:lang w:val="es-PE" w:eastAsia="es-PE"/>
          </w:rPr>
          <w:t>https://orcid.org/0000-0002-5592-0504</w:t>
        </w:r>
      </w:hyperlink>
    </w:p>
    <w:p w14:paraId="3B8A974F" w14:textId="77777777" w:rsidR="00C63AC5" w:rsidRPr="00C63AC5" w:rsidRDefault="00C63AC5" w:rsidP="00C63AC5">
      <w:pPr>
        <w:widowControl w:val="0"/>
        <w:pBdr>
          <w:top w:val="nil"/>
          <w:left w:val="nil"/>
          <w:bottom w:val="nil"/>
          <w:right w:val="nil"/>
          <w:between w:val="nil"/>
        </w:pBdr>
        <w:spacing w:line="360" w:lineRule="auto"/>
        <w:rPr>
          <w:color w:val="000000"/>
          <w:lang w:val="es-PE" w:eastAsia="es-PE"/>
        </w:rPr>
      </w:pPr>
    </w:p>
    <w:p w14:paraId="4EDB9188" w14:textId="77777777" w:rsidR="00C63AC5" w:rsidRPr="00C63AC5" w:rsidRDefault="00C63AC5" w:rsidP="00C63AC5">
      <w:pPr>
        <w:widowControl w:val="0"/>
        <w:pBdr>
          <w:top w:val="nil"/>
          <w:left w:val="nil"/>
          <w:bottom w:val="nil"/>
          <w:right w:val="nil"/>
          <w:between w:val="nil"/>
        </w:pBdr>
        <w:spacing w:line="360" w:lineRule="auto"/>
        <w:rPr>
          <w:color w:val="000000"/>
          <w:lang w:val="es-PE" w:eastAsia="es-PE"/>
        </w:rPr>
      </w:pPr>
      <w:proofErr w:type="spellStart"/>
      <w:r w:rsidRPr="00C63AC5">
        <w:rPr>
          <w:color w:val="000000"/>
          <w:vertAlign w:val="superscript"/>
          <w:lang w:val="es-PE" w:eastAsia="es-PE"/>
        </w:rPr>
        <w:t>1</w:t>
      </w:r>
      <w:r w:rsidRPr="00C63AC5">
        <w:rPr>
          <w:color w:val="000000"/>
          <w:lang w:val="es-PE" w:eastAsia="es-PE"/>
        </w:rPr>
        <w:t>Instituto</w:t>
      </w:r>
      <w:proofErr w:type="spellEnd"/>
      <w:r w:rsidRPr="00C63AC5">
        <w:rPr>
          <w:color w:val="000000"/>
          <w:lang w:val="es-PE" w:eastAsia="es-PE"/>
        </w:rPr>
        <w:t xml:space="preserve"> de Investigación en Ciencias Biomédicas. Universidad Ricardo Palma. Lima, Perú.</w:t>
      </w:r>
    </w:p>
    <w:p w14:paraId="586AF475" w14:textId="77777777" w:rsidR="00C63AC5" w:rsidRPr="00C63AC5" w:rsidRDefault="00C63AC5" w:rsidP="00C63AC5">
      <w:pPr>
        <w:widowControl w:val="0"/>
        <w:pBdr>
          <w:top w:val="nil"/>
          <w:left w:val="nil"/>
          <w:bottom w:val="nil"/>
          <w:right w:val="nil"/>
          <w:between w:val="nil"/>
        </w:pBdr>
        <w:spacing w:line="360" w:lineRule="auto"/>
        <w:rPr>
          <w:rFonts w:eastAsia="Calibri"/>
          <w:color w:val="000000"/>
          <w:lang w:val="es-PE" w:eastAsia="es-PE"/>
        </w:rPr>
      </w:pPr>
      <w:proofErr w:type="spellStart"/>
      <w:r w:rsidRPr="00C63AC5">
        <w:rPr>
          <w:color w:val="000000"/>
          <w:vertAlign w:val="superscript"/>
          <w:lang w:val="es-PE" w:eastAsia="es-PE"/>
        </w:rPr>
        <w:t>2</w:t>
      </w:r>
      <w:r w:rsidRPr="00C63AC5">
        <w:rPr>
          <w:color w:val="000000"/>
          <w:lang w:val="es-PE" w:eastAsia="es-PE"/>
        </w:rPr>
        <w:t>Universidad</w:t>
      </w:r>
      <w:proofErr w:type="spellEnd"/>
      <w:r w:rsidRPr="00C63AC5">
        <w:rPr>
          <w:color w:val="000000"/>
          <w:lang w:val="es-PE" w:eastAsia="es-PE"/>
        </w:rPr>
        <w:t xml:space="preserve"> Tecnológica del Perú.</w:t>
      </w:r>
      <w:r w:rsidRPr="00C63AC5">
        <w:rPr>
          <w:rFonts w:eastAsia="Calibri"/>
          <w:color w:val="000000"/>
          <w:lang w:val="es-PE" w:eastAsia="es-PE"/>
        </w:rPr>
        <w:t xml:space="preserve"> Lima, Perú.</w:t>
      </w:r>
    </w:p>
    <w:p w14:paraId="1A31157B" w14:textId="77777777" w:rsidR="00C63AC5" w:rsidRPr="00C63AC5" w:rsidRDefault="00C63AC5" w:rsidP="00C63AC5">
      <w:pPr>
        <w:widowControl w:val="0"/>
        <w:pBdr>
          <w:top w:val="nil"/>
          <w:left w:val="nil"/>
          <w:bottom w:val="nil"/>
          <w:right w:val="nil"/>
          <w:between w:val="nil"/>
        </w:pBdr>
        <w:spacing w:line="360" w:lineRule="auto"/>
        <w:rPr>
          <w:color w:val="000000"/>
          <w:lang w:val="es-PE" w:eastAsia="es-PE"/>
        </w:rPr>
      </w:pPr>
    </w:p>
    <w:p w14:paraId="6811D584" w14:textId="77777777" w:rsidR="00C63AC5" w:rsidRPr="00C63AC5" w:rsidRDefault="00C63AC5" w:rsidP="00C63AC5">
      <w:pPr>
        <w:spacing w:line="360" w:lineRule="auto"/>
        <w:jc w:val="both"/>
        <w:rPr>
          <w:rFonts w:eastAsia="Arial"/>
          <w:color w:val="000000"/>
          <w:lang w:val="es-PE" w:eastAsia="es-PE"/>
        </w:rPr>
      </w:pPr>
      <w:r w:rsidRPr="00C63AC5">
        <w:rPr>
          <w:rFonts w:eastAsia="Arial"/>
          <w:b/>
          <w:color w:val="000000"/>
          <w:lang w:val="es-PE" w:eastAsia="es-PE"/>
        </w:rPr>
        <w:t>*</w:t>
      </w:r>
      <w:r w:rsidRPr="00C63AC5">
        <w:rPr>
          <w:rFonts w:eastAsia="Arial"/>
          <w:color w:val="000000"/>
          <w:lang w:val="es-PE" w:eastAsia="es-PE"/>
        </w:rPr>
        <w:t xml:space="preserve">Autor para la correspondencia. Correo electrónico: </w:t>
      </w:r>
      <w:hyperlink r:id="rId13" w:history="1">
        <w:r w:rsidRPr="00C63AC5">
          <w:rPr>
            <w:color w:val="0563C1"/>
            <w:spacing w:val="3"/>
            <w:u w:val="single"/>
            <w:shd w:val="clear" w:color="auto" w:fill="FFFFFF"/>
            <w:lang w:val="es-PE" w:eastAsia="es-PE"/>
          </w:rPr>
          <w:t>goodliferesearchgroup@gmail.com</w:t>
        </w:r>
      </w:hyperlink>
      <w:r w:rsidRPr="00C63AC5">
        <w:rPr>
          <w:color w:val="5F6368"/>
          <w:spacing w:val="3"/>
          <w:sz w:val="21"/>
          <w:szCs w:val="21"/>
          <w:shd w:val="clear" w:color="auto" w:fill="FFFFFF"/>
          <w:lang w:val="es-PE" w:eastAsia="es-PE"/>
        </w:rPr>
        <w:t xml:space="preserve"> </w:t>
      </w:r>
    </w:p>
    <w:p w14:paraId="0F390DE3" w14:textId="77777777" w:rsidR="00C63AC5" w:rsidRPr="00C63AC5" w:rsidRDefault="00C63AC5" w:rsidP="00C63AC5">
      <w:pPr>
        <w:spacing w:line="360" w:lineRule="auto"/>
        <w:jc w:val="both"/>
        <w:rPr>
          <w:rFonts w:eastAsia="Arial"/>
          <w:b/>
          <w:color w:val="000000"/>
          <w:lang w:val="es-PE" w:eastAsia="es-PE"/>
        </w:rPr>
      </w:pPr>
    </w:p>
    <w:p w14:paraId="1AD66448" w14:textId="77777777" w:rsidR="00C63AC5" w:rsidRPr="00C63AC5" w:rsidRDefault="00C63AC5" w:rsidP="00C63AC5">
      <w:pPr>
        <w:spacing w:line="360" w:lineRule="auto"/>
        <w:jc w:val="both"/>
        <w:rPr>
          <w:rFonts w:eastAsia="Arial"/>
          <w:b/>
          <w:color w:val="000000"/>
          <w:lang w:val="es-PE" w:eastAsia="es-PE"/>
        </w:rPr>
      </w:pPr>
      <w:r w:rsidRPr="00C63AC5">
        <w:rPr>
          <w:rFonts w:eastAsia="Arial"/>
          <w:b/>
          <w:color w:val="000000"/>
          <w:lang w:val="es-PE" w:eastAsia="es-PE"/>
        </w:rPr>
        <w:t>RESUMEN</w:t>
      </w:r>
    </w:p>
    <w:p w14:paraId="2DD1D515" w14:textId="77777777" w:rsidR="00C63AC5" w:rsidRPr="00C63AC5" w:rsidRDefault="00C63AC5" w:rsidP="00C63AC5">
      <w:pPr>
        <w:widowControl w:val="0"/>
        <w:pBdr>
          <w:top w:val="nil"/>
          <w:left w:val="nil"/>
          <w:bottom w:val="nil"/>
          <w:right w:val="nil"/>
          <w:between w:val="nil"/>
        </w:pBdr>
        <w:spacing w:line="360" w:lineRule="auto"/>
        <w:jc w:val="both"/>
        <w:rPr>
          <w:rFonts w:eastAsia="Arial"/>
          <w:bCs/>
          <w:color w:val="000000"/>
          <w:lang w:val="es-PE" w:eastAsia="es-PE"/>
        </w:rPr>
      </w:pPr>
      <w:r w:rsidRPr="00C63AC5">
        <w:rPr>
          <w:rFonts w:eastAsia="Arial"/>
          <w:b/>
          <w:bCs/>
          <w:color w:val="000000"/>
          <w:lang w:val="es-PE" w:eastAsia="es-PE"/>
        </w:rPr>
        <w:t>Introducción:</w:t>
      </w:r>
      <w:r w:rsidRPr="00C63AC5">
        <w:rPr>
          <w:rFonts w:eastAsia="Arial"/>
          <w:bCs/>
          <w:color w:val="000000"/>
          <w:lang w:val="es-PE" w:eastAsia="es-PE"/>
        </w:rPr>
        <w:t xml:space="preserve"> La obesidad y el déficit de vitamina D son alteraciones que están presentes en el adulto mayor, pero su asociación entre ambos no está del todo claro.</w:t>
      </w:r>
    </w:p>
    <w:p w14:paraId="65E83F93" w14:textId="77777777" w:rsidR="00C63AC5" w:rsidRPr="00C63AC5" w:rsidRDefault="00C63AC5" w:rsidP="00C63AC5">
      <w:pPr>
        <w:widowControl w:val="0"/>
        <w:pBdr>
          <w:top w:val="nil"/>
          <w:left w:val="nil"/>
          <w:bottom w:val="nil"/>
          <w:right w:val="nil"/>
          <w:between w:val="nil"/>
        </w:pBdr>
        <w:spacing w:line="360" w:lineRule="auto"/>
        <w:jc w:val="both"/>
        <w:rPr>
          <w:rFonts w:eastAsia="Arial"/>
          <w:bCs/>
          <w:color w:val="000000"/>
          <w:lang w:val="es-PE" w:eastAsia="es-PE"/>
        </w:rPr>
      </w:pPr>
      <w:r w:rsidRPr="00C63AC5">
        <w:rPr>
          <w:rFonts w:eastAsia="Arial"/>
          <w:b/>
          <w:bCs/>
          <w:color w:val="000000"/>
          <w:lang w:val="es-PE" w:eastAsia="es-PE"/>
        </w:rPr>
        <w:t>Objetivo:</w:t>
      </w:r>
      <w:r w:rsidRPr="00C63AC5">
        <w:rPr>
          <w:rFonts w:eastAsia="Arial"/>
          <w:bCs/>
          <w:color w:val="000000"/>
          <w:lang w:val="es-PE" w:eastAsia="es-PE"/>
        </w:rPr>
        <w:t xml:space="preserve">  Determinar la asociación entre obesidad y el déficit de vitamina D en población adulta mayor. </w:t>
      </w:r>
    </w:p>
    <w:p w14:paraId="19DBC60B" w14:textId="77777777" w:rsidR="00C63AC5" w:rsidRPr="00C63AC5" w:rsidRDefault="00C63AC5" w:rsidP="00C63AC5">
      <w:pPr>
        <w:widowControl w:val="0"/>
        <w:pBdr>
          <w:top w:val="nil"/>
          <w:left w:val="nil"/>
          <w:bottom w:val="nil"/>
          <w:right w:val="nil"/>
          <w:between w:val="nil"/>
        </w:pBdr>
        <w:spacing w:line="360" w:lineRule="auto"/>
        <w:jc w:val="both"/>
        <w:rPr>
          <w:color w:val="000000"/>
          <w:lang w:val="es-MX" w:eastAsia="es-PE"/>
        </w:rPr>
      </w:pPr>
      <w:r w:rsidRPr="00C63AC5">
        <w:rPr>
          <w:rFonts w:eastAsia="Arial"/>
          <w:b/>
          <w:bCs/>
          <w:color w:val="000000"/>
          <w:lang w:val="es-PE" w:eastAsia="es-PE"/>
        </w:rPr>
        <w:t>Métodos:</w:t>
      </w:r>
      <w:r w:rsidRPr="00C63AC5">
        <w:rPr>
          <w:rFonts w:eastAsia="Arial"/>
          <w:bCs/>
          <w:color w:val="000000"/>
          <w:lang w:val="es-PE" w:eastAsia="es-PE"/>
        </w:rPr>
        <w:t xml:space="preserve"> Revisión sistemática de estudios observacionales. La búsqueda se realizó en </w:t>
      </w:r>
      <w:proofErr w:type="spellStart"/>
      <w:r w:rsidRPr="00C63AC5">
        <w:rPr>
          <w:color w:val="000000"/>
          <w:lang w:val="es-MX" w:eastAsia="es-PE"/>
        </w:rPr>
        <w:t>Pubmed</w:t>
      </w:r>
      <w:proofErr w:type="spellEnd"/>
      <w:r w:rsidRPr="00C63AC5">
        <w:rPr>
          <w:color w:val="000000"/>
          <w:lang w:val="es-MX" w:eastAsia="es-PE"/>
        </w:rPr>
        <w:t xml:space="preserve">/Medline, </w:t>
      </w:r>
      <w:proofErr w:type="spellStart"/>
      <w:r w:rsidRPr="00C63AC5">
        <w:rPr>
          <w:color w:val="000000"/>
          <w:lang w:val="es-MX" w:eastAsia="es-PE"/>
        </w:rPr>
        <w:t>SCOPUS</w:t>
      </w:r>
      <w:proofErr w:type="spellEnd"/>
      <w:r w:rsidRPr="00C63AC5">
        <w:rPr>
          <w:color w:val="000000"/>
          <w:lang w:val="es-MX" w:eastAsia="es-PE"/>
        </w:rPr>
        <w:t xml:space="preserve">, Web </w:t>
      </w:r>
      <w:proofErr w:type="spellStart"/>
      <w:r w:rsidRPr="00C63AC5">
        <w:rPr>
          <w:color w:val="000000"/>
          <w:lang w:val="es-MX" w:eastAsia="es-PE"/>
        </w:rPr>
        <w:t>of</w:t>
      </w:r>
      <w:proofErr w:type="spellEnd"/>
      <w:r w:rsidRPr="00C63AC5">
        <w:rPr>
          <w:color w:val="000000"/>
          <w:lang w:val="es-MX" w:eastAsia="es-PE"/>
        </w:rPr>
        <w:t xml:space="preserve"> </w:t>
      </w:r>
      <w:proofErr w:type="spellStart"/>
      <w:r w:rsidRPr="00C63AC5">
        <w:rPr>
          <w:color w:val="000000"/>
          <w:lang w:val="es-MX" w:eastAsia="es-PE"/>
        </w:rPr>
        <w:t>Science</w:t>
      </w:r>
      <w:proofErr w:type="spellEnd"/>
      <w:r w:rsidRPr="00C63AC5">
        <w:rPr>
          <w:color w:val="000000"/>
          <w:lang w:val="es-MX" w:eastAsia="es-PE"/>
        </w:rPr>
        <w:t xml:space="preserve">, Cochrane Library y </w:t>
      </w:r>
      <w:proofErr w:type="spellStart"/>
      <w:r w:rsidRPr="00C63AC5">
        <w:rPr>
          <w:color w:val="000000"/>
          <w:lang w:val="es-MX" w:eastAsia="es-PE"/>
        </w:rPr>
        <w:t>EMBASE</w:t>
      </w:r>
      <w:proofErr w:type="spellEnd"/>
      <w:r w:rsidRPr="00C63AC5">
        <w:rPr>
          <w:color w:val="000000"/>
          <w:lang w:val="es-MX" w:eastAsia="es-PE"/>
        </w:rPr>
        <w:t>. La obesidad fue medida a través a través del índice de masa corporal y cintura abdominal; el déficit de vitamina D, por la 25-</w:t>
      </w:r>
      <w:proofErr w:type="spellStart"/>
      <w:r w:rsidRPr="00C63AC5">
        <w:rPr>
          <w:color w:val="000000"/>
          <w:lang w:val="es-MX" w:eastAsia="es-PE"/>
        </w:rPr>
        <w:t>hidroxi</w:t>
      </w:r>
      <w:proofErr w:type="spellEnd"/>
      <w:r w:rsidRPr="00C63AC5">
        <w:rPr>
          <w:color w:val="000000"/>
          <w:lang w:val="es-MX" w:eastAsia="es-PE"/>
        </w:rPr>
        <w:t xml:space="preserve">-vitamina D. Estos datos se combinaron con un modelo de efectos aleatorios y las </w:t>
      </w:r>
      <w:r w:rsidRPr="00C63AC5">
        <w:rPr>
          <w:color w:val="000000"/>
          <w:lang w:val="es-MX" w:eastAsia="es-PE"/>
        </w:rPr>
        <w:lastRenderedPageBreak/>
        <w:t xml:space="preserve">medidas de asociación se calcularon a través del el </w:t>
      </w:r>
      <w:proofErr w:type="spellStart"/>
      <w:r w:rsidRPr="00C63AC5">
        <w:rPr>
          <w:i/>
          <w:iCs/>
          <w:color w:val="000000"/>
          <w:lang w:val="es-MX" w:eastAsia="es-PE"/>
        </w:rPr>
        <w:t>odds</w:t>
      </w:r>
      <w:proofErr w:type="spellEnd"/>
      <w:r w:rsidRPr="00C63AC5">
        <w:rPr>
          <w:i/>
          <w:iCs/>
          <w:color w:val="000000"/>
          <w:lang w:val="es-MX" w:eastAsia="es-PE"/>
        </w:rPr>
        <w:t xml:space="preserve"> ratio </w:t>
      </w:r>
      <w:r w:rsidRPr="00C63AC5">
        <w:rPr>
          <w:color w:val="000000"/>
          <w:lang w:val="es-MX" w:eastAsia="es-PE"/>
        </w:rPr>
        <w:t>(</w:t>
      </w:r>
      <w:proofErr w:type="spellStart"/>
      <w:r w:rsidRPr="00C63AC5">
        <w:rPr>
          <w:color w:val="000000"/>
          <w:lang w:val="es-MX" w:eastAsia="es-PE"/>
        </w:rPr>
        <w:t>OR</w:t>
      </w:r>
      <w:proofErr w:type="spellEnd"/>
      <w:r w:rsidRPr="00C63AC5">
        <w:rPr>
          <w:color w:val="000000"/>
          <w:lang w:val="es-MX" w:eastAsia="es-PE"/>
        </w:rPr>
        <w:t xml:space="preserve">). La heterogeneidad se midió según el I cuadrado. </w:t>
      </w:r>
    </w:p>
    <w:p w14:paraId="1F494D18" w14:textId="77777777" w:rsidR="00C63AC5" w:rsidRPr="00C63AC5" w:rsidRDefault="00C63AC5" w:rsidP="00C63AC5">
      <w:pPr>
        <w:widowControl w:val="0"/>
        <w:pBdr>
          <w:top w:val="nil"/>
          <w:left w:val="nil"/>
          <w:bottom w:val="nil"/>
          <w:right w:val="nil"/>
          <w:between w:val="nil"/>
        </w:pBdr>
        <w:spacing w:line="360" w:lineRule="auto"/>
        <w:jc w:val="both"/>
        <w:rPr>
          <w:color w:val="000000"/>
          <w:lang w:val="es-MX" w:eastAsia="es-PE"/>
        </w:rPr>
      </w:pPr>
      <w:r w:rsidRPr="00C63AC5">
        <w:rPr>
          <w:b/>
          <w:bCs/>
          <w:color w:val="000000"/>
          <w:lang w:val="es-MX" w:eastAsia="es-PE"/>
        </w:rPr>
        <w:t>Resultados:</w:t>
      </w:r>
      <w:r w:rsidRPr="00C63AC5">
        <w:rPr>
          <w:color w:val="000000"/>
          <w:lang w:val="es-MX" w:eastAsia="es-PE"/>
        </w:rPr>
        <w:t xml:space="preserve"> </w:t>
      </w:r>
      <w:r w:rsidRPr="00C63AC5">
        <w:rPr>
          <w:rFonts w:eastAsia="Arial"/>
          <w:bCs/>
          <w:color w:val="000000"/>
          <w:lang w:val="es-PE" w:eastAsia="es-PE"/>
        </w:rPr>
        <w:t xml:space="preserve">Cinco estudios fueron incluidos </w:t>
      </w:r>
      <w:r w:rsidRPr="00C63AC5">
        <w:rPr>
          <w:color w:val="000000"/>
          <w:lang w:val="es-MX" w:eastAsia="es-PE"/>
        </w:rPr>
        <w:t>(n= 17 700</w:t>
      </w:r>
      <w:r w:rsidRPr="00C63AC5">
        <w:rPr>
          <w:rFonts w:eastAsia="Arial"/>
          <w:bCs/>
          <w:color w:val="000000"/>
          <w:lang w:val="es-PE" w:eastAsia="es-PE"/>
        </w:rPr>
        <w:t xml:space="preserve">. Se encontró asociación entre la vitamina D con la obesidad según </w:t>
      </w:r>
      <w:r w:rsidRPr="00C63AC5">
        <w:rPr>
          <w:color w:val="000000"/>
          <w:lang w:val="es-MX" w:eastAsia="es-PE"/>
        </w:rPr>
        <w:t xml:space="preserve">índice de masa corporal </w:t>
      </w:r>
      <w:r w:rsidRPr="00C63AC5">
        <w:rPr>
          <w:rFonts w:eastAsia="Arial"/>
          <w:bCs/>
          <w:color w:val="000000"/>
          <w:lang w:val="es-PE" w:eastAsia="es-PE"/>
        </w:rPr>
        <w:t>(</w:t>
      </w:r>
      <w:proofErr w:type="spellStart"/>
      <w:r w:rsidRPr="00C63AC5">
        <w:rPr>
          <w:color w:val="000000"/>
          <w:lang w:val="es-MX" w:eastAsia="es-PE"/>
        </w:rPr>
        <w:t>OR</w:t>
      </w:r>
      <w:proofErr w:type="spellEnd"/>
      <w:r w:rsidRPr="00C63AC5">
        <w:rPr>
          <w:color w:val="000000"/>
          <w:lang w:val="es-MX" w:eastAsia="es-PE"/>
        </w:rPr>
        <w:t xml:space="preserve">= 1,36; </w:t>
      </w:r>
      <w:proofErr w:type="spellStart"/>
      <w:r w:rsidRPr="00C63AC5">
        <w:rPr>
          <w:color w:val="000000"/>
          <w:lang w:val="es-MX" w:eastAsia="es-PE"/>
        </w:rPr>
        <w:t>IC95</w:t>
      </w:r>
      <w:proofErr w:type="spellEnd"/>
      <w:r w:rsidRPr="00C63AC5">
        <w:rPr>
          <w:color w:val="000000"/>
          <w:lang w:val="es-MX" w:eastAsia="es-PE"/>
        </w:rPr>
        <w:t xml:space="preserve"> %: 1,04-1,77) y según cintura abdominal </w:t>
      </w:r>
      <w:proofErr w:type="spellStart"/>
      <w:r w:rsidRPr="00C63AC5">
        <w:rPr>
          <w:color w:val="000000"/>
          <w:lang w:val="es-MX" w:eastAsia="es-PE"/>
        </w:rPr>
        <w:t>abdominal</w:t>
      </w:r>
      <w:proofErr w:type="spellEnd"/>
      <w:r w:rsidRPr="00C63AC5">
        <w:rPr>
          <w:color w:val="000000"/>
          <w:lang w:val="es-MX" w:eastAsia="es-PE"/>
        </w:rPr>
        <w:t xml:space="preserve"> (</w:t>
      </w:r>
      <w:proofErr w:type="spellStart"/>
      <w:r w:rsidRPr="00C63AC5">
        <w:rPr>
          <w:color w:val="000000"/>
          <w:lang w:val="es-MX" w:eastAsia="es-PE"/>
        </w:rPr>
        <w:t>OR</w:t>
      </w:r>
      <w:proofErr w:type="spellEnd"/>
      <w:r w:rsidRPr="00C63AC5">
        <w:rPr>
          <w:color w:val="000000"/>
          <w:lang w:val="es-MX" w:eastAsia="es-PE"/>
        </w:rPr>
        <w:t xml:space="preserve">=1,74; </w:t>
      </w:r>
      <w:proofErr w:type="spellStart"/>
      <w:r w:rsidRPr="00C63AC5">
        <w:rPr>
          <w:color w:val="000000"/>
          <w:lang w:val="es-MX" w:eastAsia="es-PE"/>
        </w:rPr>
        <w:t>IC95</w:t>
      </w:r>
      <w:proofErr w:type="spellEnd"/>
      <w:r w:rsidRPr="00C63AC5">
        <w:rPr>
          <w:color w:val="000000"/>
          <w:lang w:val="es-MX" w:eastAsia="es-PE"/>
        </w:rPr>
        <w:t xml:space="preserve"> %: 1,26-2,40. La heterogeneidad de los efectos entre los estudios fue de moderada a alta. </w:t>
      </w:r>
    </w:p>
    <w:p w14:paraId="5A1F54EE" w14:textId="77777777" w:rsidR="00C63AC5" w:rsidRPr="00C63AC5" w:rsidRDefault="00C63AC5" w:rsidP="00C63AC5">
      <w:pPr>
        <w:widowControl w:val="0"/>
        <w:pBdr>
          <w:top w:val="nil"/>
          <w:left w:val="nil"/>
          <w:bottom w:val="nil"/>
          <w:right w:val="nil"/>
          <w:between w:val="nil"/>
        </w:pBdr>
        <w:spacing w:line="360" w:lineRule="auto"/>
        <w:jc w:val="both"/>
        <w:rPr>
          <w:color w:val="000000"/>
          <w:lang w:val="es-MX" w:eastAsia="es-PE"/>
        </w:rPr>
      </w:pPr>
      <w:r w:rsidRPr="00C63AC5">
        <w:rPr>
          <w:rFonts w:eastAsia="Arial"/>
          <w:b/>
          <w:color w:val="000000"/>
          <w:lang w:val="es-PE" w:eastAsia="es-PE"/>
        </w:rPr>
        <w:t>Conclusiones:</w:t>
      </w:r>
      <w:r w:rsidRPr="00C63AC5">
        <w:rPr>
          <w:rFonts w:eastAsia="Arial"/>
          <w:bCs/>
          <w:color w:val="000000"/>
          <w:lang w:val="es-PE" w:eastAsia="es-PE"/>
        </w:rPr>
        <w:t xml:space="preserve"> </w:t>
      </w:r>
      <w:r w:rsidRPr="00C63AC5">
        <w:rPr>
          <w:color w:val="000000"/>
          <w:lang w:val="es-MX" w:eastAsia="es-PE"/>
        </w:rPr>
        <w:t>Se encuentra asociación entre la presencia de obesidad y el déficit de vitamina D en la población anciana.</w:t>
      </w:r>
    </w:p>
    <w:p w14:paraId="7F0A05AD" w14:textId="77777777" w:rsidR="00C63AC5" w:rsidRPr="00C63AC5" w:rsidRDefault="00C63AC5" w:rsidP="00C63AC5">
      <w:pPr>
        <w:spacing w:line="360" w:lineRule="auto"/>
        <w:jc w:val="both"/>
        <w:rPr>
          <w:rFonts w:eastAsia="Arial"/>
          <w:bCs/>
          <w:color w:val="000000"/>
          <w:lang w:val="es-PE" w:eastAsia="es-PE"/>
        </w:rPr>
      </w:pPr>
      <w:r w:rsidRPr="00C63AC5">
        <w:rPr>
          <w:rFonts w:eastAsia="Arial"/>
          <w:b/>
          <w:bCs/>
          <w:color w:val="000000"/>
          <w:lang w:val="es-PE" w:eastAsia="es-PE"/>
        </w:rPr>
        <w:t>Palabras clave:</w:t>
      </w:r>
      <w:r w:rsidRPr="00C63AC5">
        <w:rPr>
          <w:rFonts w:eastAsia="Arial"/>
          <w:bCs/>
          <w:color w:val="000000"/>
          <w:lang w:val="es-PE" w:eastAsia="es-PE"/>
        </w:rPr>
        <w:t xml:space="preserve"> obesidad; circunferencia de la cintura; índice de masa corporal; vitamina D; revisión sistemática. </w:t>
      </w:r>
    </w:p>
    <w:p w14:paraId="3E88A82C" w14:textId="77777777" w:rsidR="00C63AC5" w:rsidRPr="00C63AC5" w:rsidRDefault="00C63AC5" w:rsidP="00C63AC5">
      <w:pPr>
        <w:spacing w:line="360" w:lineRule="auto"/>
        <w:jc w:val="both"/>
        <w:rPr>
          <w:rFonts w:eastAsia="Arial"/>
          <w:b/>
          <w:color w:val="000000"/>
          <w:lang w:val="es-CU" w:eastAsia="es-PE"/>
        </w:rPr>
      </w:pPr>
    </w:p>
    <w:p w14:paraId="1BA8703C" w14:textId="77777777" w:rsidR="00C63AC5" w:rsidRPr="00C63AC5" w:rsidRDefault="00C63AC5" w:rsidP="00C63AC5">
      <w:pPr>
        <w:spacing w:line="360" w:lineRule="auto"/>
        <w:jc w:val="both"/>
        <w:rPr>
          <w:rFonts w:eastAsia="Arial"/>
          <w:b/>
          <w:color w:val="000000"/>
          <w:lang w:val="en-US" w:eastAsia="es-PE"/>
        </w:rPr>
      </w:pPr>
      <w:r w:rsidRPr="00C63AC5">
        <w:rPr>
          <w:rFonts w:eastAsia="Arial"/>
          <w:b/>
          <w:color w:val="000000"/>
          <w:lang w:val="en-US" w:eastAsia="es-PE"/>
        </w:rPr>
        <w:t>ABSTRACT</w:t>
      </w:r>
    </w:p>
    <w:p w14:paraId="27E675E1" w14:textId="77777777" w:rsidR="00C63AC5" w:rsidRPr="00C63AC5" w:rsidRDefault="00C63AC5" w:rsidP="00C63AC5">
      <w:pPr>
        <w:spacing w:line="360" w:lineRule="auto"/>
        <w:jc w:val="both"/>
        <w:rPr>
          <w:rFonts w:eastAsia="Arial"/>
          <w:bCs/>
          <w:color w:val="000000"/>
          <w:lang w:val="en-US" w:eastAsia="es-PE"/>
        </w:rPr>
      </w:pPr>
      <w:r w:rsidRPr="00C63AC5">
        <w:rPr>
          <w:rFonts w:eastAsia="Arial"/>
          <w:b/>
          <w:color w:val="000000"/>
          <w:lang w:val="en-US" w:eastAsia="es-PE"/>
        </w:rPr>
        <w:t>Introduction</w:t>
      </w:r>
      <w:r w:rsidRPr="00C63AC5">
        <w:rPr>
          <w:rFonts w:eastAsia="Arial"/>
          <w:bCs/>
          <w:color w:val="000000"/>
          <w:lang w:val="en-US" w:eastAsia="es-PE"/>
        </w:rPr>
        <w:t>: Obesity and vitamin D deficiency are alterations that are present in the elderly, but their association is not yet clear.</w:t>
      </w:r>
    </w:p>
    <w:p w14:paraId="4F450889" w14:textId="77777777" w:rsidR="00C63AC5" w:rsidRPr="00C63AC5" w:rsidRDefault="00C63AC5" w:rsidP="00C63AC5">
      <w:pPr>
        <w:spacing w:line="360" w:lineRule="auto"/>
        <w:jc w:val="both"/>
        <w:rPr>
          <w:rFonts w:eastAsia="Arial"/>
          <w:bCs/>
          <w:color w:val="000000"/>
          <w:lang w:val="en-US" w:eastAsia="es-PE"/>
        </w:rPr>
      </w:pPr>
      <w:r w:rsidRPr="00C63AC5">
        <w:rPr>
          <w:rFonts w:eastAsia="Arial"/>
          <w:b/>
          <w:color w:val="000000"/>
          <w:lang w:val="en-US" w:eastAsia="es-PE"/>
        </w:rPr>
        <w:t>Objective</w:t>
      </w:r>
      <w:r w:rsidRPr="00C63AC5">
        <w:rPr>
          <w:rFonts w:eastAsia="Arial"/>
          <w:bCs/>
          <w:color w:val="000000"/>
          <w:lang w:val="en-US" w:eastAsia="es-PE"/>
        </w:rPr>
        <w:t>: To carry out a systematic review with meta-analysis to determine the association between obesity and vitamin D deficiency.</w:t>
      </w:r>
    </w:p>
    <w:p w14:paraId="26655AC5" w14:textId="77777777" w:rsidR="00C63AC5" w:rsidRPr="00C63AC5" w:rsidRDefault="00C63AC5" w:rsidP="00C63AC5">
      <w:pPr>
        <w:spacing w:line="360" w:lineRule="auto"/>
        <w:jc w:val="both"/>
        <w:rPr>
          <w:rFonts w:eastAsia="Arial"/>
          <w:bCs/>
          <w:color w:val="000000"/>
          <w:lang w:val="en-US" w:eastAsia="es-PE"/>
        </w:rPr>
      </w:pPr>
      <w:r w:rsidRPr="00C63AC5">
        <w:rPr>
          <w:rFonts w:eastAsia="Arial"/>
          <w:b/>
          <w:color w:val="000000"/>
          <w:lang w:val="en-US" w:eastAsia="es-PE"/>
        </w:rPr>
        <w:t>Methods</w:t>
      </w:r>
      <w:r w:rsidRPr="00C63AC5">
        <w:rPr>
          <w:rFonts w:eastAsia="Arial"/>
          <w:bCs/>
          <w:color w:val="000000"/>
          <w:lang w:val="en-US" w:eastAsia="es-PE"/>
        </w:rPr>
        <w:t xml:space="preserve">: Systematic review of observational studies. The search was performed in </w:t>
      </w:r>
      <w:proofErr w:type="spellStart"/>
      <w:r w:rsidRPr="00C63AC5">
        <w:rPr>
          <w:rFonts w:eastAsia="Arial"/>
          <w:bCs/>
          <w:color w:val="000000"/>
          <w:lang w:val="en-US" w:eastAsia="es-PE"/>
        </w:rPr>
        <w:t>Pubmed</w:t>
      </w:r>
      <w:proofErr w:type="spellEnd"/>
      <w:r w:rsidRPr="00C63AC5">
        <w:rPr>
          <w:rFonts w:eastAsia="Arial"/>
          <w:bCs/>
          <w:color w:val="000000"/>
          <w:lang w:val="en-US" w:eastAsia="es-PE"/>
        </w:rPr>
        <w:t>/Medline, SCOPUS, Web of Science, Cochrane Library and EMBASE. Obesity was measured through body mass index and abdominal waist, and vitamin D deficiency by 25-hydroxy-vitamin D. Data were combined using a random effects model and association measures were calculated through the odds ratio (OR). Heterogeneity was measured according to chi squared.</w:t>
      </w:r>
    </w:p>
    <w:p w14:paraId="1957F9BB" w14:textId="77777777" w:rsidR="00C63AC5" w:rsidRPr="00C63AC5" w:rsidRDefault="00C63AC5" w:rsidP="00C63AC5">
      <w:pPr>
        <w:spacing w:line="360" w:lineRule="auto"/>
        <w:jc w:val="both"/>
        <w:rPr>
          <w:rFonts w:eastAsia="Arial"/>
          <w:bCs/>
          <w:color w:val="000000"/>
          <w:lang w:val="en-US" w:eastAsia="es-PE"/>
        </w:rPr>
      </w:pPr>
      <w:r w:rsidRPr="00C63AC5">
        <w:rPr>
          <w:rFonts w:eastAsia="Arial"/>
          <w:b/>
          <w:color w:val="000000"/>
          <w:lang w:val="en-US" w:eastAsia="es-PE"/>
        </w:rPr>
        <w:t>Results</w:t>
      </w:r>
      <w:r w:rsidRPr="00C63AC5">
        <w:rPr>
          <w:rFonts w:eastAsia="Arial"/>
          <w:bCs/>
          <w:color w:val="000000"/>
          <w:lang w:val="en-US" w:eastAsia="es-PE"/>
        </w:rPr>
        <w:t>: Five studies were included (n=17 700). An association was found between vitamin D and obesity according to body mass index (OR= 1.36; 95 % CI: 1.04-1.77) and according to abdominal waist (OR= 1.74; 95 % CI: 1.26-2.40). The heterogeneity of effects between studies was moderate to high.</w:t>
      </w:r>
    </w:p>
    <w:p w14:paraId="5F143D52" w14:textId="77777777" w:rsidR="00C63AC5" w:rsidRPr="00C63AC5" w:rsidRDefault="00C63AC5" w:rsidP="00C63AC5">
      <w:pPr>
        <w:spacing w:line="360" w:lineRule="auto"/>
        <w:jc w:val="both"/>
        <w:rPr>
          <w:rFonts w:eastAsia="Arial"/>
          <w:bCs/>
          <w:color w:val="000000"/>
          <w:lang w:val="en-US" w:eastAsia="es-PE"/>
        </w:rPr>
      </w:pPr>
      <w:r w:rsidRPr="00C63AC5">
        <w:rPr>
          <w:rFonts w:eastAsia="Arial"/>
          <w:b/>
          <w:color w:val="000000"/>
          <w:lang w:val="en-US" w:eastAsia="es-PE"/>
        </w:rPr>
        <w:t>Conclusions</w:t>
      </w:r>
      <w:r w:rsidRPr="00C63AC5">
        <w:rPr>
          <w:rFonts w:eastAsia="Arial"/>
          <w:bCs/>
          <w:color w:val="000000"/>
          <w:lang w:val="en-US" w:eastAsia="es-PE"/>
        </w:rPr>
        <w:t>: An association was found between the presence of obesity and vitamin D deficiency in the elderly population.</w:t>
      </w:r>
    </w:p>
    <w:p w14:paraId="26814A15" w14:textId="77777777" w:rsidR="00C63AC5" w:rsidRPr="00C63AC5" w:rsidRDefault="00C63AC5" w:rsidP="00C63AC5">
      <w:pPr>
        <w:spacing w:line="360" w:lineRule="auto"/>
        <w:jc w:val="both"/>
        <w:rPr>
          <w:rFonts w:eastAsia="Arial"/>
          <w:bCs/>
          <w:color w:val="000000"/>
          <w:lang w:val="en-US" w:eastAsia="es-PE"/>
        </w:rPr>
      </w:pPr>
      <w:r w:rsidRPr="00C63AC5">
        <w:rPr>
          <w:rFonts w:eastAsia="Arial"/>
          <w:b/>
          <w:bCs/>
          <w:color w:val="000000"/>
          <w:lang w:val="en-US" w:eastAsia="es-PE"/>
        </w:rPr>
        <w:t>Keywords</w:t>
      </w:r>
      <w:r w:rsidRPr="00C63AC5">
        <w:rPr>
          <w:rFonts w:eastAsia="Arial"/>
          <w:bCs/>
          <w:color w:val="000000"/>
          <w:lang w:val="en-US" w:eastAsia="es-PE"/>
        </w:rPr>
        <w:t xml:space="preserve">: obesity; waist circumference; body mass index; vitamin D; systematic review. </w:t>
      </w:r>
    </w:p>
    <w:p w14:paraId="4903D28F" w14:textId="77777777" w:rsidR="00C63AC5" w:rsidRPr="00C63AC5" w:rsidRDefault="00C63AC5" w:rsidP="00C63AC5">
      <w:pPr>
        <w:spacing w:line="360" w:lineRule="auto"/>
        <w:jc w:val="both"/>
        <w:rPr>
          <w:rFonts w:eastAsia="Arial"/>
          <w:bCs/>
          <w:color w:val="000000"/>
          <w:lang w:val="en-US" w:eastAsia="es-PE"/>
        </w:rPr>
      </w:pPr>
    </w:p>
    <w:p w14:paraId="32B18401" w14:textId="77777777" w:rsidR="00C63AC5" w:rsidRPr="00C63AC5" w:rsidRDefault="00C63AC5" w:rsidP="00C63AC5">
      <w:pPr>
        <w:spacing w:line="360" w:lineRule="auto"/>
        <w:jc w:val="both"/>
        <w:rPr>
          <w:rFonts w:eastAsia="Arial"/>
          <w:bCs/>
          <w:color w:val="000000"/>
          <w:lang w:val="en-US" w:eastAsia="es-PE"/>
        </w:rPr>
      </w:pPr>
    </w:p>
    <w:p w14:paraId="5F21DBD9" w14:textId="77777777" w:rsidR="00C63AC5" w:rsidRPr="00C63AC5" w:rsidRDefault="00C63AC5" w:rsidP="00C63AC5">
      <w:pPr>
        <w:spacing w:line="360" w:lineRule="auto"/>
        <w:jc w:val="both"/>
        <w:rPr>
          <w:rFonts w:eastAsia="Arial"/>
          <w:bCs/>
          <w:color w:val="000000"/>
          <w:lang w:val="es-CU" w:eastAsia="es-PE"/>
        </w:rPr>
      </w:pPr>
      <w:r w:rsidRPr="00C63AC5">
        <w:rPr>
          <w:rFonts w:eastAsia="Arial"/>
          <w:bCs/>
          <w:color w:val="000000"/>
          <w:lang w:val="es-CU" w:eastAsia="es-PE"/>
        </w:rPr>
        <w:t>Recibido: 16/05/2022</w:t>
      </w:r>
    </w:p>
    <w:p w14:paraId="30FC0A98" w14:textId="77777777" w:rsidR="00C63AC5" w:rsidRPr="00C63AC5" w:rsidRDefault="00C63AC5" w:rsidP="00C63AC5">
      <w:pPr>
        <w:spacing w:line="360" w:lineRule="auto"/>
        <w:jc w:val="both"/>
        <w:rPr>
          <w:rFonts w:eastAsia="Arial"/>
          <w:bCs/>
          <w:color w:val="000000"/>
          <w:lang w:val="es-CU" w:eastAsia="es-PE"/>
        </w:rPr>
      </w:pPr>
      <w:r w:rsidRPr="00C63AC5">
        <w:rPr>
          <w:rFonts w:eastAsia="Arial"/>
          <w:bCs/>
          <w:color w:val="000000"/>
          <w:lang w:val="es-CU" w:eastAsia="es-PE"/>
        </w:rPr>
        <w:t>Aprobado: 26/10/2022</w:t>
      </w:r>
    </w:p>
    <w:p w14:paraId="502F3F3C" w14:textId="77777777" w:rsidR="00C63AC5" w:rsidRPr="00C63AC5" w:rsidRDefault="00C63AC5" w:rsidP="00C63AC5">
      <w:pPr>
        <w:spacing w:line="360" w:lineRule="auto"/>
        <w:jc w:val="both"/>
        <w:rPr>
          <w:rFonts w:eastAsia="Arial"/>
          <w:b/>
          <w:color w:val="000000"/>
          <w:lang w:val="es-CU" w:eastAsia="es-PE"/>
        </w:rPr>
      </w:pPr>
    </w:p>
    <w:p w14:paraId="3F99CEB8" w14:textId="77777777" w:rsidR="00C63AC5" w:rsidRPr="00C63AC5" w:rsidRDefault="00C63AC5" w:rsidP="00C63AC5">
      <w:pPr>
        <w:spacing w:line="360" w:lineRule="auto"/>
        <w:jc w:val="center"/>
        <w:rPr>
          <w:rFonts w:eastAsia="Arial"/>
          <w:b/>
          <w:color w:val="000000"/>
          <w:sz w:val="32"/>
          <w:szCs w:val="32"/>
          <w:lang w:val="es-PE" w:eastAsia="es-PE"/>
        </w:rPr>
      </w:pPr>
    </w:p>
    <w:p w14:paraId="0A9C2E3B" w14:textId="77777777" w:rsidR="00C63AC5" w:rsidRPr="00C63AC5" w:rsidRDefault="00C63AC5" w:rsidP="00C63AC5">
      <w:pPr>
        <w:spacing w:line="360" w:lineRule="auto"/>
        <w:jc w:val="center"/>
        <w:rPr>
          <w:rFonts w:eastAsia="Arial"/>
          <w:b/>
          <w:color w:val="000000"/>
          <w:sz w:val="32"/>
          <w:szCs w:val="32"/>
          <w:lang w:val="es-PE" w:eastAsia="es-PE"/>
        </w:rPr>
      </w:pPr>
      <w:r w:rsidRPr="00C63AC5">
        <w:rPr>
          <w:rFonts w:eastAsia="Arial"/>
          <w:b/>
          <w:color w:val="000000"/>
          <w:sz w:val="32"/>
          <w:szCs w:val="32"/>
          <w:lang w:val="es-PE" w:eastAsia="es-PE"/>
        </w:rPr>
        <w:t>INTRODUCCIÓN</w:t>
      </w:r>
    </w:p>
    <w:p w14:paraId="24A6488E" w14:textId="77777777" w:rsidR="00C63AC5" w:rsidRPr="00C63AC5" w:rsidRDefault="00C63AC5" w:rsidP="00C63AC5">
      <w:pPr>
        <w:spacing w:line="360" w:lineRule="auto"/>
        <w:jc w:val="both"/>
        <w:rPr>
          <w:lang w:val="es-PE" w:eastAsia="es-PE"/>
        </w:rPr>
      </w:pPr>
      <w:r w:rsidRPr="00C63AC5">
        <w:rPr>
          <w:rFonts w:eastAsia="Arial"/>
          <w:bCs/>
          <w:color w:val="000000"/>
          <w:lang w:val="es-PE" w:eastAsia="es-PE"/>
        </w:rPr>
        <w:t>La obesidad es un problema mundial, que afecta a personas de todas las edades, independiente del sexo y región.</w:t>
      </w:r>
      <w:r w:rsidRPr="00C63AC5">
        <w:rPr>
          <w:rFonts w:eastAsia="Arial"/>
          <w:bCs/>
          <w:color w:val="000000"/>
          <w:lang w:val="es-PE" w:eastAsia="es-PE"/>
        </w:rPr>
        <w:fldChar w:fldCharType="begin"/>
      </w:r>
      <w:r w:rsidRPr="00C63AC5">
        <w:rPr>
          <w:rFonts w:eastAsia="Arial"/>
          <w:bCs/>
          <w:color w:val="000000"/>
          <w:lang w:val="es-PE" w:eastAsia="es-PE"/>
        </w:rPr>
        <w:instrText xml:space="preserve"> ADDIN ZOTERO_ITEM CSL_CITATION {"citationID":"zyf8le3B","properties":{"formattedCitation":"\\super (1,2)\\nosupersub{}","plainCitation":"(1,2)","noteIndex":0},"citationItems":[{"id":4465,"uris":["http://zotero.org/users/6066349/items/X9IQ3D7F"],"uri":["http://zotero.org/users/6066349/items/X9IQ3D7F"],"itemData":{"id":4465,"type":"article-journal","abstract":"Obesity is a complex multifactorial disease. The worldwide prevalence of overweight and obesity has doubled since 1980 to an extent that nearly a third of the world's population is now classified as overweight or obese. Obesity rates have increased in all ages and both sexes irrespective of geographical locality, ethnicity or socioeconomic status, although the prevalence of obesity is generally greater in older persons and women. This trend was similar across regions and countries, although absolute prevalence rates of overweight and obesity varied widely. For some developed countries, the prevalence rates of obesity seem to have levelled off during the past few years. Body mass index (BMI) is typically used to define overweight and obesity in epidemiological studies. However, BMI has low sensitivity and there is a large inter-individual variability in the percent body fat for any given BMI value, partly attributed to age, sex, and ethnicity. For instance, Asians have greater percent body fat than Caucasians for the same BMI. Greater cardiometabolic risk has also been associated with the localization of excess fat in the visceral adipose tissue and ectopic depots (such as muscle and liver), as well as in cases of increased fat to lean mass ratio (e.g. metabolically-obese normal-weight). These data suggest that obesity may be far more common and requires more urgent attention than what large epidemiological studies suggest. Simply relying on BMI to assess its prevalence could hinder future interventions aimed at obesity prevention and control.","container-title":"Metabolism: Clinical and Experimental","DOI":"10.1016/j.metabol.2018.09.005","ISSN":"1532-8600","journalAbbreviation":"Metabolism","language":"eng","note":"PMID: 30253139","page":"6-10","source":"PubMed","title":"The epidemiology of obesity","volume":"92","author":[{"family":"Chooi","given":"Yu Chung"},{"family":"Ding","given":"Cherlyn"},{"family":"Magkos","given":"Faidon"}],"issued":{"date-parts":[["2019",3]]}}},{"id":4517,"uris":["http://zotero.org/users/6066349/items/RTQ78A7X"],"uri":["http://zotero.org/users/6066349/items/RTQ78A7X"],"itemData":{"id":4517,"type":"article-journal","abstract":"Obesity is a rapidly growing public health problem affecting an increasing number of countries worldwide and creating substantial financial and health burdens. Obesity has a negative impact on health-related quality of life (HRQoL) with reference to physical and mental health status, social relationships, and economic factors. The aim of the present study is to investigate the association of number of comorbidities, psychological status, and disability level with HRQoL in a sample of subjects with obesity.\nMETHODS: A total of 273 subjects with obesity (199 women and 74 men) were recruited. Medical history and anthropometric measurements were carried out. The Italian version of the Laval questionnaire, the TSD-OC (SIO test for obesity-related disabilities), and SCL-90 (Symptom Checklist-90) tests were administered. The association between HRQoL (global and different domains scores of the Laval questionnaire - dependent variable) and age, body mass index (BMI), comorbidity, TSD-OC, and SCL-90 was analysed using a stepwise linear regression model.\nRESULTS: BMI, disability (TSD-OC global score), and psychological symptoms (SCL-90 global severity index) were found to be the main determinants of HRQoL. Single domains of HRQoL (symptoms, activity/mobility, personal hygiene/clothing, emotions, social interaction, and sexual life) showed different patterns of associations with each domain of the Laval questionnaire. BMI, pain, and social life disruptions were found to be significantly associated with most of the HRQoL domains while age, comorbidities, psychological problems (depression, interpersonal symptoms, somatization), and disability were associated with only some domains of the Laval questionnaire. Education, psychological symptoms (obsessive-compulsive, anxiety, hostility, phobic anxiety, paranoid ideation), and disability domains (stiffness, housework, outdoor activities, occupational activities) were not associated with any of the dimensions of the Laval questionnaire.\nDISCUSSION/CONCLUSION: The present study identified key determinants of QoL in subjects with obesity, which could help in refining the multidimensional diagnostic assessment of obesity as well as designing more effective interventions to improve HRQoL in these patients.","container-title":"Obesity Facts","DOI":"10.1159/000506079","ISSN":"1662-4033","issue":"2","journalAbbreviation":"Obes Facts","language":"eng","note":"PMID: 32208387\nPMCID: PMC7250341","page":"191-200","source":"PubMed","title":"Impact of Disability, Psychological Status, and Comorbidity on Health-Related Quality of Life Perceived by Subjects with Obesity","volume":"13","author":[{"family":"Donini","given":"Lorenzo Maria"},{"family":"Rosano","given":"Aldo"},{"family":"Di Lazzaro","given":"Luca"},{"family":"Lubrano","given":"Carla"},{"family":"Carbonelli","given":"Mariagrazia"},{"family":"Pinto","given":"Alessandro"},{"family":"Giusti","given":"Anna Maria"},{"family":"Lenzi","given":"Andrea"},{"family":"Siervo","given":"Mario"}],"issued":{"date-parts":[["2020"]]}}}],"schema":"https://github.com/citation-style-language/schema/raw/master/csl-citation.json"} </w:instrText>
      </w:r>
      <w:r w:rsidRPr="00C63AC5">
        <w:rPr>
          <w:rFonts w:eastAsia="Arial"/>
          <w:bCs/>
          <w:color w:val="000000"/>
          <w:lang w:val="es-PE" w:eastAsia="es-PE"/>
        </w:rPr>
        <w:fldChar w:fldCharType="separate"/>
      </w:r>
      <w:r w:rsidRPr="00C63AC5">
        <w:rPr>
          <w:color w:val="000000"/>
          <w:vertAlign w:val="superscript"/>
          <w:lang w:val="es-PE" w:eastAsia="es-PE"/>
        </w:rPr>
        <w:t>(1,2)</w:t>
      </w:r>
      <w:r w:rsidRPr="00C63AC5">
        <w:rPr>
          <w:rFonts w:eastAsia="Arial"/>
          <w:bCs/>
          <w:color w:val="000000"/>
          <w:lang w:val="es-PE" w:eastAsia="es-PE"/>
        </w:rPr>
        <w:fldChar w:fldCharType="end"/>
      </w:r>
      <w:r w:rsidRPr="00C63AC5">
        <w:rPr>
          <w:rFonts w:eastAsia="Arial"/>
          <w:bCs/>
          <w:color w:val="000000"/>
          <w:lang w:val="es-PE" w:eastAsia="es-PE"/>
        </w:rPr>
        <w:t xml:space="preserve"> Alrededor del 40 % de los ancianos en EE.UU. son obesos;</w:t>
      </w:r>
      <w:r w:rsidRPr="00C63AC5">
        <w:rPr>
          <w:rFonts w:eastAsia="Arial"/>
          <w:bCs/>
          <w:color w:val="000000"/>
          <w:lang w:val="es-PE" w:eastAsia="es-PE"/>
        </w:rPr>
        <w:fldChar w:fldCharType="begin"/>
      </w:r>
      <w:r w:rsidRPr="00C63AC5">
        <w:rPr>
          <w:rFonts w:eastAsia="Arial"/>
          <w:bCs/>
          <w:color w:val="000000"/>
          <w:lang w:val="es-PE" w:eastAsia="es-PE"/>
        </w:rPr>
        <w:instrText xml:space="preserve"> ADDIN ZOTERO_ITEM CSL_CITATION {"citationID":"XxFvDSHW","properties":{"formattedCitation":"\\super (3)\\nosupersub{}","plainCitation":"(3)","noteIndex":0},"citationItems":[{"id":4507,"uris":["http://zotero.org/users/6066349/items/AQJGIJG7"],"uri":["http://zotero.org/users/6066349/items/AQJGIJG7"],"itemData":{"id":4507,"type":"article-journal","abstract":"The percentage of older obese adults is on the rise. Many clinicians underestimate the health consequences of obesity in the elderly, citing scarce evidence and concerns that weight loss might be detrimental to the health of older adults. Although overweight and obese elders are not at the same risk for morbidity and mortality as younger individuals, quality of life and function are adversely impacted. Weight loss plans in the elderly should include aerobic activities as well as balance and resistance activities to maintain optimal physical function.","container-title":"Primary Care","DOI":"10.1016/j.pop.2015.10.002","ISSN":"1558-299X","issue":"1","journalAbbreviation":"Prim Care","language":"eng","note":"PMID: 26896206","page":"137-144, ix","source":"PubMed","title":"Obesity in Older Adults","volume":"43","author":[{"family":"Kalish","given":"Virginia B."}],"issued":{"date-parts":[["2016",3]]}}}],"schema":"https://github.com/citation-style-language/schema/raw/master/csl-citation.json"} </w:instrText>
      </w:r>
      <w:r w:rsidRPr="00C63AC5">
        <w:rPr>
          <w:rFonts w:eastAsia="Arial"/>
          <w:bCs/>
          <w:color w:val="000000"/>
          <w:lang w:val="es-PE" w:eastAsia="es-PE"/>
        </w:rPr>
        <w:fldChar w:fldCharType="separate"/>
      </w:r>
      <w:r w:rsidRPr="00C63AC5">
        <w:rPr>
          <w:color w:val="000000"/>
          <w:vertAlign w:val="superscript"/>
          <w:lang w:val="es-PE" w:eastAsia="es-PE"/>
        </w:rPr>
        <w:t>(3)</w:t>
      </w:r>
      <w:r w:rsidRPr="00C63AC5">
        <w:rPr>
          <w:rFonts w:eastAsia="Arial"/>
          <w:bCs/>
          <w:color w:val="000000"/>
          <w:lang w:val="es-PE" w:eastAsia="es-PE"/>
        </w:rPr>
        <w:fldChar w:fldCharType="end"/>
      </w:r>
      <w:r w:rsidRPr="00C63AC5">
        <w:rPr>
          <w:rFonts w:eastAsia="Arial"/>
          <w:bCs/>
          <w:color w:val="000000"/>
          <w:lang w:val="es-PE" w:eastAsia="es-PE"/>
        </w:rPr>
        <w:t xml:space="preserve"> en China es casi un 11,53 %</w:t>
      </w:r>
      <w:r w:rsidRPr="00C63AC5">
        <w:rPr>
          <w:rFonts w:eastAsia="Arial"/>
          <w:bCs/>
          <w:color w:val="000000"/>
          <w:lang w:val="es-PE" w:eastAsia="es-PE"/>
        </w:rPr>
        <w:fldChar w:fldCharType="begin"/>
      </w:r>
      <w:r w:rsidRPr="00C63AC5">
        <w:rPr>
          <w:rFonts w:eastAsia="Arial"/>
          <w:bCs/>
          <w:color w:val="000000"/>
          <w:lang w:val="es-PE" w:eastAsia="es-PE"/>
        </w:rPr>
        <w:instrText xml:space="preserve"> ADDIN ZOTERO_ITEM CSL_CITATION {"citationID":"vfa9O03P","properties":{"formattedCitation":"\\super (4)\\nosupersub{}","plainCitation":"(4)","noteIndex":0},"citationItems":[{"id":4520,"uris":["http://zotero.org/users/6066349/items/NZIFZNCN"],"uri":["http://zotero.org/users/6066349/items/NZIFZNCN"],"itemData":{"id":4520,"type":"article-journal","abstract":"BACKGROUND: Prevention and control of cardiometabolic conditions and cardiovascular disease (CVD) in China may contribute to sustainable CVD reduction globally, given the fact that one-fifth of the worldwide population is in China. Knowing the distribution of behavioral risk factors (e.g., smoking and physical inactivity), especially at a national level in China, would be extremely relevant to the field of public health and CVD prevention. The objectives of this study were to investigate the nationwide prevalence of obesity, smoking, heavy drinking, and physical inactivity in Chinese adults, and further explore whether cardiometabolic conditions would modify the distribution of behavioral risk factors.\nMETHODS: This population-based study is based on the China Health and Retirement Longitudinal Study (2011-2012), including 17,302 adults (≥45 years, mean age 59.67 years, female 51.66%) from 25 provinces in China. Data on demographics, lifestyle factors, health status and history of diseases were collected via structured interviews and laboratory tests. Smoking, heavy drinking, obesity, and physical inactivity were defined following standard guidelines. We performed descriptive analysis and logistic regressions in this study.\nRESULTS: The overall prevalence of heavy drinking, obesity, current smoking, and physical inactivity among middle-aged and older adults was 7.23% (95% confidence interval 6.53-7.29%), 11.53% (10.43-12.62%), 27.46% (26.30-28.62%), and 44.06% (41.19-46.92%), respectively. The prevalence varied between rural and urban areas as well as among geographic areas, with higher prevalence in the Northern and Northeastern regions. Heavy drinking and obesity were significantly associated with incident hypertension, diabetes, and high cholesterol; while current smoking was significantly associated with incident hypertension. Compared with healthy individuals, participants who self-reported a diagnosis of hypertension, high cholesterol, or diabetes were less likely to smoke currently and drink alcohol heavily, but more likely to be physically inactive and obese.\nCONCLUSIONS: Among Chinese middle-aged and older adults, the prevalence of behavioral risk factors varies by geographic region. Further effort is required to improve physical activity and fitness for Chinese adults, especially those with cardiometabolic conditions.","container-title":"BMC public health","DOI":"10.1186/s12889-020-08625-5","ISSN":"1471-2458","issue":"1","journalAbbreviation":"BMC Public Health","language":"eng","note":"PMID: 32631359\nPMCID: PMC7336642","page":"1062","source":"PubMed","title":"Smoking, heavy drinking, physical inactivity, and obesity among middle-aged and older adults in China: cross-sectional findings from the baseline survey of CHARLS 2011-2012","title-short":"Smoking, heavy drinking, physical inactivity, and obesity among middle-aged and older adults in China","volume":"20","author":[{"family":"Ding","given":"Lijie"},{"family":"Liang","given":"Yajun"},{"family":"Tan","given":"Edwin C. K."},{"family":"Hu","given":"Yin"},{"family":"Zhang","given":"Chi"},{"family":"Liu","given":"Yanxun"},{"family":"Xue","given":"Fuzhong"},{"family":"Wang","given":"Rui"}],"issued":{"date-parts":[["2020",7,6]]}}}],"schema":"https://github.com/citation-style-language/schema/raw/master/csl-citation.json"} </w:instrText>
      </w:r>
      <w:r w:rsidRPr="00C63AC5">
        <w:rPr>
          <w:rFonts w:eastAsia="Arial"/>
          <w:bCs/>
          <w:color w:val="000000"/>
          <w:lang w:val="es-PE" w:eastAsia="es-PE"/>
        </w:rPr>
        <w:fldChar w:fldCharType="separate"/>
      </w:r>
      <w:r w:rsidRPr="00C63AC5">
        <w:rPr>
          <w:color w:val="000000"/>
          <w:vertAlign w:val="superscript"/>
          <w:lang w:val="es-PE" w:eastAsia="es-PE"/>
        </w:rPr>
        <w:t>(4)</w:t>
      </w:r>
      <w:r w:rsidRPr="00C63AC5">
        <w:rPr>
          <w:rFonts w:eastAsia="Arial"/>
          <w:bCs/>
          <w:color w:val="000000"/>
          <w:lang w:val="es-PE" w:eastAsia="es-PE"/>
        </w:rPr>
        <w:fldChar w:fldCharType="end"/>
      </w:r>
      <w:r w:rsidRPr="00C63AC5">
        <w:rPr>
          <w:rFonts w:eastAsia="Arial"/>
          <w:bCs/>
          <w:color w:val="000000"/>
          <w:lang w:val="es-PE" w:eastAsia="es-PE"/>
        </w:rPr>
        <w:t xml:space="preserve"> y e</w:t>
      </w:r>
      <w:r w:rsidRPr="00C63AC5">
        <w:rPr>
          <w:lang w:val="es-PE" w:eastAsia="es-PE"/>
        </w:rPr>
        <w:t>n el Perú, el 12,3 %.</w:t>
      </w:r>
      <w:r w:rsidRPr="00C63AC5">
        <w:rPr>
          <w:lang w:val="es-PE" w:eastAsia="es-PE"/>
        </w:rPr>
        <w:fldChar w:fldCharType="begin"/>
      </w:r>
      <w:r w:rsidRPr="00C63AC5">
        <w:rPr>
          <w:lang w:val="es-PE" w:eastAsia="es-PE"/>
        </w:rPr>
        <w:instrText xml:space="preserve"> ADDIN ZOTERO_ITEM CSL_CITATION {"citationID":"Z82egtft","properties":{"formattedCitation":"\\super (5)\\nosupersub{}","plainCitation":"(5)","noteIndex":0},"citationItems":[{"id":"GYjVgD3m/pu9xDMTM","uris":["http://zotero.org/users/local/9NI25WbG/items/BST57VA7"],"uri":["http://zotero.org/users/local/9NI25WbG/items/BST57VA7"],"itemData":{"id":8,"type":"webpage","abstract":"1. Vigilancia Alimentario Nutricional por Etapas de Vida (VIANEV)","container-title":"INSTITUTO NACIONAL DE SALUD","language":"es","title":"Vigilancia del Estado Nutricional en Población","URL":"http://web.ins.gob.pe/es/alimentacion-y-nutricion/vigilancia-alimentaria-y-nutricional/vigilancia-del-estado-nutricional-en-poblacion","accessed":{"date-parts":[["2021",9,16]]}}}],"schema":"https://github.com/citation-style-language/schema/raw/master/csl-citation.json"} </w:instrText>
      </w:r>
      <w:r w:rsidRPr="00C63AC5">
        <w:rPr>
          <w:lang w:val="es-PE" w:eastAsia="es-PE"/>
        </w:rPr>
        <w:fldChar w:fldCharType="separate"/>
      </w:r>
      <w:r w:rsidRPr="00C63AC5">
        <w:rPr>
          <w:color w:val="000000"/>
          <w:vertAlign w:val="superscript"/>
          <w:lang w:val="es-PE" w:eastAsia="es-PE"/>
        </w:rPr>
        <w:t>(5)</w:t>
      </w:r>
      <w:r w:rsidRPr="00C63AC5">
        <w:rPr>
          <w:lang w:val="es-PE" w:eastAsia="es-PE"/>
        </w:rPr>
        <w:fldChar w:fldCharType="end"/>
      </w:r>
    </w:p>
    <w:p w14:paraId="1A3A2F21" w14:textId="77777777" w:rsidR="00C63AC5" w:rsidRPr="00C63AC5" w:rsidRDefault="00C63AC5" w:rsidP="00C63AC5">
      <w:pPr>
        <w:spacing w:line="360" w:lineRule="auto"/>
        <w:jc w:val="both"/>
        <w:rPr>
          <w:rFonts w:eastAsia="Arial"/>
          <w:bCs/>
          <w:color w:val="000000"/>
          <w:lang w:val="es-PE" w:eastAsia="es-PE"/>
        </w:rPr>
      </w:pPr>
      <w:r w:rsidRPr="00C63AC5">
        <w:rPr>
          <w:rFonts w:eastAsia="Arial"/>
          <w:bCs/>
          <w:color w:val="000000"/>
          <w:lang w:val="es-PE" w:eastAsia="es-PE"/>
        </w:rPr>
        <w:t>La presencia de esta enfermedad puede ocasionar una gran lista de consecuencias de salud negativas.</w:t>
      </w:r>
      <w:r w:rsidRPr="00C63AC5">
        <w:rPr>
          <w:rFonts w:eastAsia="Arial"/>
          <w:bCs/>
          <w:color w:val="000000"/>
          <w:lang w:val="es-PE" w:eastAsia="es-PE"/>
        </w:rPr>
        <w:fldChar w:fldCharType="begin"/>
      </w:r>
      <w:r w:rsidRPr="00C63AC5">
        <w:rPr>
          <w:rFonts w:eastAsia="Arial"/>
          <w:bCs/>
          <w:color w:val="000000"/>
          <w:lang w:val="es-PE" w:eastAsia="es-PE"/>
        </w:rPr>
        <w:instrText xml:space="preserve"> ADDIN ZOTERO_ITEM CSL_CITATION {"citationID":"gbPOIGTP","properties":{"formattedCitation":"\\super (6\\uc0\\u8211{}8)\\nosupersub{}","plainCitation":"(6–8)","noteIndex":0},"citationItems":[{"id":4509,"uris":["http://zotero.org/users/6066349/items/JGLYZ389"],"uri":["http://zotero.org/users/6066349/items/JGLYZ389"],"itemData":{"id":4509,"type":"article-journal","abstract":"The number of obese older adults is on the rise, although we lack a proper definition of obesity in this age group. The ambiguity is primarily related to sarcopenia, the progressive loss of muscle and gain in fat that come with aging. Whether to treat and how to treat obesity in the elderly is controversial because of a paucity of established guidelines, but also because of the obesity paradox-ie, the apparently protective effect of obesity in this age group.","container-title":"Cleveland Clinic Journal of Medicine","DOI":"10.3949/ccjm.81a.12165","ISSN":"1939-2869","issue":"1","journalAbbreviation":"Cleve Clin J Med","language":"eng","note":"PMID: 24391107","page":"51-61","source":"PubMed","title":"Obesity in the elderly: more complicated than you think","title-short":"Obesity in the elderly","volume":"81","author":[{"family":"Cetin","given":"Derrick C."},{"family":"Nasr","given":"Gaelle"}],"issued":{"date-parts":[["2014",1]]}}},{"id":4513,"uris":["http://zotero.org/users/6066349/items/DWC439UY"],"uri":["http://zotero.org/users/6066349/items/DWC439UY"],"itemData":{"id":4513,"type":"article-journal","abstract":"PURPOSE OF REVIEW: The present review is intended to provide a critical overview of recent investigations of obesity among older persons with emphasis upon associated functional limitations, potential for intervention, and a future research agenda.\nRECENT FINDINGS: Obesity is growing in prevalence among older persons. The association between obesity and functional decline is well documented. Recent findings suggest possible contributions of obesity-associated inflammatory milieu, sarcopenia, and impairment of muscle function/strength to adverse functional outcomes. A growing body of literature supports consideration of moderate weight reduction to secure improved metabolic and functional parameters for obese older persons.\nSUMMARY: Obesity is associated with an unfortunate burden of chronic disease, functional limitation, and poor life quality. In view of the growing numbers of afflicted older individuals, there must be research priority to discern how obesity impacts function so that appropriate prevention and treatment strategies may be adopted.","container-title":"Current Opinion in Clinical Nutrition and Metabolic Care","DOI":"10.1097/MCO.0b013e32833309cf","ISSN":"1473-6519","issue":"1","journalAbbreviation":"Curr Opin Clin Nutr Metab Care","language":"eng","note":"PMID: 19841579","page":"46-51","source":"PubMed","title":"Obesity in older adults: relationship to functional limitation","title-short":"Obesity in older adults","volume":"13","author":[{"family":"Jensen","given":"Gordon L."},{"family":"Hsiao","given":"Pao Ying"}],"issued":{"date-parts":[["2010",1]]}}},{"id":4515,"uris":["http://zotero.org/users/6066349/items/9QIVPBHI"],"uri":["http://zotero.org/users/6066349/items/9QIVPBHI"],"itemData":{"id":4515,"type":"article-journal","abstract":"Obesity is growing in prevalence among older Americans and is accompanied by an unfortunate burden of chronic disease, functional decline, and poor quality of life. Elevated past or current body mass index (BMI) is strongly associated with increased self-reported functional limitations. Supportive findings have also related decreased physical performance test scores with elevated BMI. Body composition analyses have explored which body compartment is most strongly associated with obesity-related functional impairments. Studies have suggested possible contributions of decreased muscle mass and increased fat mass. Weight reduction intervention studies that have examined functional outcomes among older persons are limited.","container-title":"Clinics in Geriatric Medicine","DOI":"10.1016/j.cger.2005.06.007","ISSN":"0749-0690","issue":"4","journalAbbreviation":"Clin Geriatr Med","language":"eng","note":"PMID: 16182081","page":"677-687, v","source":"PubMed","title":"Obesity and functional decline: epidemiology and geriatric consequences","title-short":"Obesity and functional decline","volume":"21","author":[{"family":"Jensen","given":"Gordon L."}],"issued":{"date-parts":[["2005",11]]}}}],"schema":"https://github.com/citation-style-language/schema/raw/master/csl-citation.json"} </w:instrText>
      </w:r>
      <w:r w:rsidRPr="00C63AC5">
        <w:rPr>
          <w:rFonts w:eastAsia="Arial"/>
          <w:bCs/>
          <w:color w:val="000000"/>
          <w:lang w:val="es-PE" w:eastAsia="es-PE"/>
        </w:rPr>
        <w:fldChar w:fldCharType="separate"/>
      </w:r>
      <w:r w:rsidRPr="00C63AC5">
        <w:rPr>
          <w:color w:val="000000"/>
          <w:vertAlign w:val="superscript"/>
          <w:lang w:val="es-PE" w:eastAsia="es-PE"/>
        </w:rPr>
        <w:t>(6,7)</w:t>
      </w:r>
      <w:r w:rsidRPr="00C63AC5">
        <w:rPr>
          <w:rFonts w:eastAsia="Arial"/>
          <w:bCs/>
          <w:color w:val="000000"/>
          <w:lang w:val="es-PE" w:eastAsia="es-PE"/>
        </w:rPr>
        <w:fldChar w:fldCharType="end"/>
      </w:r>
      <w:r w:rsidRPr="00C63AC5">
        <w:rPr>
          <w:rFonts w:eastAsia="Arial"/>
          <w:bCs/>
          <w:color w:val="000000"/>
          <w:lang w:val="es-PE" w:eastAsia="es-PE"/>
        </w:rPr>
        <w:t xml:space="preserve"> Desde el punto de vista nutricional, el déficit que con mayor frecuencia se ha asociado con la obesidad en este grupo es la vitamina D.</w:t>
      </w:r>
      <w:r w:rsidRPr="00C63AC5">
        <w:rPr>
          <w:rFonts w:eastAsia="Arial"/>
          <w:bCs/>
          <w:color w:val="000000"/>
          <w:lang w:val="es-PE" w:eastAsia="es-PE"/>
        </w:rPr>
        <w:fldChar w:fldCharType="begin"/>
      </w:r>
      <w:r w:rsidRPr="00C63AC5">
        <w:rPr>
          <w:rFonts w:eastAsia="Arial"/>
          <w:bCs/>
          <w:color w:val="000000"/>
          <w:lang w:val="es-PE" w:eastAsia="es-PE"/>
        </w:rPr>
        <w:instrText xml:space="preserve"> ADDIN ZOTERO_ITEM CSL_CITATION {"citationID":"sn1xqTbJ","properties":{"formattedCitation":"\\super (9,10)\\nosupersub{}","plainCitation":"(9,10)","noteIndex":0},"citationItems":[{"id":4494,"uris":["http://zotero.org/users/6066349/items/TYP5K2TW"],"uri":["http://zotero.org/users/6066349/items/TYP5K2TW"],"itemData":{"id":4494,"type":"article-journal","abstract":"CONTEXT: Adipose tissue macrophages (ATMs) are thought to engulf the remains of dead adipocytes in obesity, potentially resulting in increased intracellular neutral lipid content. Lipid-laden macrophages (foam cells [FCs]) have been described in atherosclerotic lesions and have been proposed to contribute to vascular pathophysiology, which is enhanced in obesity.\nOBJECTIVE: The objective of this study was to determine whether a subclass of lipid-laden ATMs (adipose FCs) develop in obesity and to assess whether they may uniquely contribute to obesity-associated morbidity.\nSETTING AND PATIENTS: Patients undergoing elective abdominal surgery from the Beer-Sheva (N = 94) and the Leipzig (N = 40) complementary cohorts were recruited. Paired abdominal subcutaneous (SC) and omental (Om) fat biopsy samples were collected and analyzed by histological and flow cytometry-based methods. Functional studies in mice included coculture of ATMs or FCs with adipose tissue.\nRESULTS: ATM lipid content was increased 3-fold in Om compared with SC fat, particularly in obese persons. FCs could be identified in some patients and were most abundant in Om fat of obese persons, particularly those with intra-abdominal fat distribution. Stepwise multivariate models demonstrated depot differential associations: fasting glucose with SC FCs (β = 0.667, P &lt; .001) and fasting insulin (β = 0.413, P = .006) and total ATM count (β = 0.310, P = .034) with Om FCs in models including age, body mass index, high-density lipoprotein cholesterol, and high-sensitivity C-reactive protein. When cocultured with adipose explants from lean mice, FCs induced attenuated insulin responsiveness compared with adipose explants cocultured with control ATMs with low lipid content.\nCONCLUSIONS: FCs can be identified as an ATM subclass in human SC and Om adipose tissues in 2 independent cohorts, with distinct depot-related associations with clinical parameters. Once formed, they may engage in local cross-talk with adipocytes, contributing to adipose insulin resistance.","container-title":"The Journal of Clinical Endocrinology and Metabolism","DOI":"10.1210/jc.2012-2745","ISSN":"1945-7197","issue":"3","journalAbbreviation":"J Clin Endocrinol Metab","language":"eng","note":"PMID: 23372170","page":"1173-1181","source":"PubMed","title":"Adipose tissue foam cells are present in human obesity","volume":"98","author":[{"family":"Shapiro","given":"Hagit"},{"family":"Pecht","given":"Tal"},{"family":"Shaco-Levy","given":"Ruthy"},{"family":"Harman-Boehm","given":"Ilana"},{"family":"Kirshtein","given":"Boris"},{"family":"Kuperman","given":"Yael"},{"family":"Chen","given":"Alon"},{"family":"Blüher","given":"Matthias"},{"family":"Shai","given":"Iris"},{"family":"Rudich","given":"Assaf"}],"issued":{"date-parts":[["2013",3]]}}},{"id":4496,"uris":["http://zotero.org/users/6066349/items/887SJ394"],"uri":["http://zotero.org/users/6066349/items/887SJ394"],"itemData":{"id":4496,"type":"article-journal","abstract":"OBJECTIVE: To evaluate total usual intakes and biomarkers of micronutrients, overall dietary quality and related health characteristics of US older adults who were overweight or obese compared with a healthy weight.\nDESIGN: Cross-sectional study.\nSETTING: Two 24-h dietary recalls, nutritional biomarkers and objective and subjective health characteristic data were analysed from the National Health and Nutrition Examination Survey 2011-2014. We used the National Cancer Institute method to estimate distributions of total usual intakes from foods and dietary supplements for eleven micronutrients of potential concern and the Healthy Eating Index (HEI)-2015 score.\nPARTICIPANTS: Older adults aged ≥60 years (n 2969) were categorised by sex and body weight status, using standard BMI categories. Underweight individuals (n 47) were excluded due to small sample size.\nRESULTS: A greater percentage of obese older adults compared with their healthy-weight counterparts was at risk of inadequate Mg (both sexes), Ca, vitamin B6 and vitamin D (women only) intakes. The proportion of those with serum 25-hydroxyvitamin D &lt; 40 nmol/l was higher in obese (12 %) than in healthy-weight older women (6 %). Mean overall HEI-2015 scores were 8·6 (men) and 7·1 (women) points lower in obese than in healthy-weight older adults. In addition, compared with healthy-weight counterparts, obese older adults were more likely to self-report fair/poor health, use ≥ 5 medications and have limitations in activities of daily living and cardio-metabolic risk factors; and obese older women were more likely to be food-insecure and have depression.\nCONCLUSIONS: Our findings suggest that obesity may coexist with micronutrient inadequacy in older adults, especially among women.","container-title":"Public Health Nutrition","DOI":"10.1017/S1368980020000257","ISSN":"1475-2727","issue":"13","journalAbbreviation":"Public Health Nutr","language":"eng","note":"PMID: 32466808\nPMCID: PMC7429309","page":"2268-2279","source":"PubMed","title":"Older adults with obesity have higher risks of some micronutrient inadequacies and lower overall dietary quality compared to peers with a healthy weight, National Health and Nutrition Examination Surveys (NHANES), 2011-2014","volume":"23","author":[{"family":"Jun","given":"Shinyoung"},{"family":"Cowan","given":"Alexandra E."},{"family":"Bhadra","given":"Anindya"},{"family":"Dodd","given":"Kevin W."},{"family":"Dwyer","given":"Johanna T."},{"family":"Eicher-Miller","given":"Heather A."},{"family":"Gahche","given":"Jaime J."},{"family":"Guenther","given":"Patricia M."},{"family":"Potischman","given":"Nancy"},{"family":"Tooze","given":"Janet A."},{"family":"Bailey","given":"Regan L."}],"issued":{"date-parts":[["2020",9]]}}}],"schema":"https://github.com/citation-style-language/schema/raw/master/csl-citation.json"} </w:instrText>
      </w:r>
      <w:r w:rsidRPr="00C63AC5">
        <w:rPr>
          <w:rFonts w:eastAsia="Arial"/>
          <w:bCs/>
          <w:color w:val="000000"/>
          <w:lang w:val="es-PE" w:eastAsia="es-PE"/>
        </w:rPr>
        <w:fldChar w:fldCharType="separate"/>
      </w:r>
      <w:r w:rsidRPr="00C63AC5">
        <w:rPr>
          <w:color w:val="000000"/>
          <w:vertAlign w:val="superscript"/>
          <w:lang w:val="es-PE" w:eastAsia="es-PE"/>
        </w:rPr>
        <w:t>(8)</w:t>
      </w:r>
      <w:r w:rsidRPr="00C63AC5">
        <w:rPr>
          <w:rFonts w:eastAsia="Arial"/>
          <w:bCs/>
          <w:color w:val="000000"/>
          <w:lang w:val="es-PE" w:eastAsia="es-PE"/>
        </w:rPr>
        <w:fldChar w:fldCharType="end"/>
      </w:r>
    </w:p>
    <w:p w14:paraId="452EB9AA" w14:textId="77777777" w:rsidR="00C63AC5" w:rsidRPr="00C63AC5" w:rsidRDefault="00C63AC5" w:rsidP="00C63AC5">
      <w:pPr>
        <w:spacing w:line="360" w:lineRule="auto"/>
        <w:jc w:val="both"/>
        <w:rPr>
          <w:rFonts w:eastAsia="Arial"/>
          <w:bCs/>
          <w:color w:val="000000"/>
          <w:lang w:val="es-PE" w:eastAsia="es-PE"/>
        </w:rPr>
      </w:pPr>
      <w:r w:rsidRPr="00C63AC5">
        <w:rPr>
          <w:rFonts w:eastAsia="Arial"/>
          <w:bCs/>
          <w:color w:val="000000"/>
          <w:lang w:val="es-PE" w:eastAsia="es-PE"/>
        </w:rPr>
        <w:t>La vitamina D es liposoluble; se obtiene principalmente de la exposición solar de la piel y en menor cantidad de la dieta y los suplementos.</w:t>
      </w:r>
      <w:r w:rsidRPr="00C63AC5">
        <w:rPr>
          <w:color w:val="000000"/>
          <w:lang w:val="es-PE" w:eastAsia="es-PE"/>
        </w:rPr>
        <w:t xml:space="preserve"> </w:t>
      </w:r>
      <w:r w:rsidRPr="00C63AC5">
        <w:rPr>
          <w:rFonts w:eastAsia="Arial"/>
          <w:bCs/>
          <w:color w:val="000000"/>
          <w:lang w:val="es-PE" w:eastAsia="es-PE"/>
        </w:rPr>
        <w:t>Se almacena principalmente en tejido adiposo y músculo y, en menor medida, en otros tejidos.</w:t>
      </w:r>
      <w:r w:rsidRPr="00C63AC5">
        <w:rPr>
          <w:rFonts w:eastAsia="Arial"/>
          <w:bCs/>
          <w:color w:val="000000"/>
          <w:lang w:val="es-PE" w:eastAsia="es-PE"/>
        </w:rPr>
        <w:fldChar w:fldCharType="begin"/>
      </w:r>
      <w:r w:rsidRPr="00C63AC5">
        <w:rPr>
          <w:rFonts w:eastAsia="Arial"/>
          <w:bCs/>
          <w:color w:val="000000"/>
          <w:lang w:val="es-PE" w:eastAsia="es-PE"/>
        </w:rPr>
        <w:instrText xml:space="preserve"> ADDIN ZOTERO_ITEM CSL_CITATION {"citationID":"x7ZGws6P","properties":{"formattedCitation":"\\super (11,12)\\nosupersub{}","plainCitation":"(11,12)","noteIndex":0},"citationItems":[{"id":4538,"uris":["http://zotero.org/users/6066349/items/D2BXX8EV"],"uri":["http://zotero.org/users/6066349/items/D2BXX8EV"],"itemData":{"id":4538,"type":"article-journal","abstract":"Vitamin D is currently one of the hottest topics in research and clinics, as well as in everyday life. Over the past decades, scientists gathered overwhelming evidence indicating that the observed global vitamin D deficiency not only has a negative impact on human skeletal system, but also facilitates development and progression of multiple disease of civilization, including cardiovascular diseases, diabetes, autoimmune disease, and cancer. This Special Issue, entitled \"Vitamin D and Human Health\", summarizes recent advances in our understanding of pleiotropic activity of vitamin D in the form of eight comprehensive reviews. Furthermore, eight research papers provide new insight into vitamin D research and highlight new directions.","container-title":"International Journal of Molecular Sciences","DOI":"10.3390/ijms20010145","ISSN":"1422-0067","issue":"1","journalAbbreviation":"Int J Mol Sci","language":"eng","note":"PMID: 30609781\nPMCID: PMC6337085","page":"E145","source":"PubMed","title":"Vitamin D and Human Health","volume":"20","author":[{"family":"Zmijewski","given":"Michal A."}],"issued":{"date-parts":[["2019",1,3]]}}},{"id":4543,"uris":["http://zotero.org/users/6066349/items/CNG3NJTU"],"uri":["http://zotero.org/users/6066349/items/CNG3NJTU"],"itemData":{"id":4543,"type":"article-journal","abstract":"BACKGROUND: Sunscreen use can prevent skin cancer, but there are concerns that it may increase the risk of vitamin D deficiency.\nOBJECTIVES: We aimed to review the literature to investigate associations between sunscreen use and vitamin D3 or 25 hydroxyvitamin D [25(OH)D] concentration.\nMETHODS: We systematically reviewed the literature following the Meta-analysis Of Observational Studies in Epidemiology (MOOSE) guidelines. We identified manuscripts published in English between 1970 and 21 November 2017. Eligible studies were experimental [using an artificial ultraviolet radiation (UVR) source], field trials or observational studies. The results of each of the experimental studies and field trials are described in detail. Two authors extracted information from observational studies, and applied quality scoring criteria that were developed specifically for this question. These have been synthesized qualitatively.\nRESULTS: We included four experimental studies, three field trials (two were randomized controlled trials) and 69 observational studies. In the experimental studies sunscreen use considerably abrogated the vitamin D3 or 25(OH)D production induced by exposure to artificially generated UVR. The randomized controlled field trials found no effect of daily sunscreen application, but the sunscreens used had moderate protection [sun protection factor SPF) ~16]. The observational studies mostly found no association or that self-reported sunscreen use was associated with higher 25(OH)D concentration.\nCONCLUSIONS: There is little evidence that sunscreen decreases 25(OH)D concentration when used in real-life settings, suggesting that concerns about vitamin D should not negate skin cancer prevention advice. However, there have been no trials of the high-SPF sunscreens that are now widely recommended. What's already known about this topic? Previous experimental studies suggest that sunscreen can block vitamin D production in the skin but use artificially generated ultraviolet radiation with a spectral output unlike that seen in terrestrial sunlight. Nonsystematic reviews of observational studies suggest that use in real life does not cause vitamin D deficiency. What does this study add? This study systematically reviewed all experimental studies, field trials and observational studies for the first time. While the experimental studies support the theoretical risk that sunscreen use may affect vitamin D, the weight of evidence from field trials and observational studies suggests that the risk is low. We highlight the lack of adequate evidence regarding use of the very high sun protection factor sunscreens that are now recommended and widely used.","container-title":"The British Journal of Dermatology","DOI":"10.1111/bjd.17980","ISSN":"1365-2133","issue":"5","journalAbbreviation":"Br J Dermatol","language":"eng","note":"PMID: 30945275","page":"907-915","source":"PubMed","title":"The effect of sunscreen on vitamin D: a review","title-short":"The effect of sunscreen on vitamin D","volume":"181","author":[{"family":"Neale","given":"R. E."},{"family":"Khan","given":"S. R."},{"family":"Lucas","given":"R. M."},{"family":"Waterhouse","given":"M."},{"family":"Whiteman","given":"D. C."},{"family":"Olsen","given":"C. M."}],"issued":{"date-parts":[["2019",11]]}}}],"schema":"https://github.com/citation-style-language/schema/raw/master/csl-citation.json"} </w:instrText>
      </w:r>
      <w:r w:rsidRPr="00C63AC5">
        <w:rPr>
          <w:rFonts w:eastAsia="Arial"/>
          <w:bCs/>
          <w:color w:val="000000"/>
          <w:lang w:val="es-PE" w:eastAsia="es-PE"/>
        </w:rPr>
        <w:fldChar w:fldCharType="separate"/>
      </w:r>
      <w:r w:rsidRPr="00C63AC5">
        <w:rPr>
          <w:color w:val="000000"/>
          <w:vertAlign w:val="superscript"/>
          <w:lang w:val="es-PE" w:eastAsia="es-PE"/>
        </w:rPr>
        <w:t>(9)</w:t>
      </w:r>
      <w:r w:rsidRPr="00C63AC5">
        <w:rPr>
          <w:rFonts w:eastAsia="Arial"/>
          <w:bCs/>
          <w:color w:val="000000"/>
          <w:lang w:val="es-PE" w:eastAsia="es-PE"/>
        </w:rPr>
        <w:fldChar w:fldCharType="end"/>
      </w:r>
      <w:r w:rsidRPr="00C63AC5">
        <w:rPr>
          <w:rFonts w:eastAsia="Arial"/>
          <w:bCs/>
          <w:color w:val="000000"/>
          <w:lang w:val="es-PE" w:eastAsia="es-PE"/>
        </w:rPr>
        <w:t xml:space="preserve"> </w:t>
      </w:r>
    </w:p>
    <w:p w14:paraId="2C957CD6" w14:textId="77777777" w:rsidR="00C63AC5" w:rsidRPr="00C63AC5" w:rsidRDefault="00C63AC5" w:rsidP="00C63AC5">
      <w:pPr>
        <w:spacing w:line="360" w:lineRule="auto"/>
        <w:jc w:val="both"/>
        <w:rPr>
          <w:shd w:val="clear" w:color="auto" w:fill="FFFFFF"/>
          <w:lang w:val="es-PE" w:eastAsia="es-PE"/>
        </w:rPr>
      </w:pPr>
      <w:r w:rsidRPr="00C63AC5">
        <w:rPr>
          <w:rFonts w:eastAsia="Arial"/>
          <w:bCs/>
          <w:color w:val="000000"/>
          <w:lang w:val="es-PE" w:eastAsia="es-PE"/>
        </w:rPr>
        <w:t>La deficiencia de vitamina D es un problema de salud pública de creciente preocupación.</w:t>
      </w:r>
      <w:r w:rsidRPr="00C63AC5">
        <w:rPr>
          <w:rFonts w:eastAsia="Arial"/>
          <w:bCs/>
          <w:color w:val="000000"/>
          <w:lang w:val="es-PE" w:eastAsia="es-PE"/>
        </w:rPr>
        <w:fldChar w:fldCharType="begin"/>
      </w:r>
      <w:r w:rsidRPr="00C63AC5">
        <w:rPr>
          <w:rFonts w:eastAsia="Arial"/>
          <w:bCs/>
          <w:color w:val="000000"/>
          <w:lang w:val="es-PE" w:eastAsia="es-PE"/>
        </w:rPr>
        <w:instrText xml:space="preserve"> ADDIN ZOTERO_ITEM CSL_CITATION {"citationID":"djcrRKXR","properties":{"formattedCitation":"\\super (13\\uc0\\u8211{}15)\\nosupersub{}","plainCitation":"(13–15)","noteIndex":0},"citationItems":[{"id":4545,"uris":["http://zotero.org/users/6066349/items/W5L7FWBQ"],"uri":["http://zotero.org/users/6066349/items/W5L7FWBQ"],"itemData":{"id":4545,"type":"article-journal","abstract":"Vitamin D deficiency is associated with osteoporosis and is thought to increase the risk of cancer and CVD. Despite these numerous potential health effects, data on vitamin D status at the population level and within key subgroups are limited. The aims of the present study were to examine patterns of 25-hydroxyvitamin D (25(OH)D) levels worldwide and to assess differences by age, sex and region. In a systematic literature review using the Medline and EMBASE databases, we identified 195 studies conducted in forty-four countries involving more than 168 000 participants. Mean population-level 25(OH)D values varied considerably across the studies (range 4·9-136·2 nmol/l), with 37·3 % of the studies reporting mean values below 50 nmol/l. The highest 25(OH)D values were observed in North America. Although age-related differences were observed in the Asia/Pacific and Middle East/Africa regions, they were not observed elsewhere and sex-related differences were not observed in any region. Substantial heterogeneity between the studies precluded drawing conclusions on overall vitamin D status at the population level. Exploratory analyses, however, suggested that newborns and institutionalised elderly from several regions worldwide appeared to be at a generally higher risk of exhibiting lower 25(OH)D values. Substantial details on worldwide patterns of vitamin D status at the population level and within key subgroups are needed to inform public health policy development to reduce risk for potential health consequences of an inadequate vitamin D status.","container-title":"The British Journal of Nutrition","DOI":"10.1017/S0007114513001840","ISSN":"1475-2662","issue":"1","journalAbbreviation":"Br J Nutr","language":"eng","note":"PMID: 23930771","page":"23-45","source":"PubMed","title":"A systematic review of vitamin D status in populations worldwide","volume":"111","author":[{"family":"Hilger","given":"Jennifer"},{"family":"Friedel","given":"Angelika"},{"family":"Herr","given":"Raphael"},{"family":"Rausch","given":"Tamara"},{"family":"Roos","given":"Franz"},{"family":"Wahl","given":"Denys A."},{"family":"Pierroz","given":"Dominique D."},{"family":"Weber","given":"Peter"},{"family":"Hoffmann","given":"Kristina"}],"issued":{"date-parts":[["2014",1,14]]}}},{"id":"GYjVgD3m/yuV9ulyy","uris":["http://zotero.org/users/local/9NI25WbG/items/M8G7H64P"],"uri":["http://zotero.org/users/local/9NI25WbG/items/M8G7H64P"],"itemData":{"id":"uoAPZswV/tbVTDTdj","type":"article-journal","abstract":"Vitamin D deficiency is now recognized as a pandemic. The major cause of vitamin D deficiency is the lack of appreciation that sun exposure in moderation is the major source of vitamin D for most humans. Very few foods naturally contain vitamin D, and foods that are fortified with vitamin D are often inadequate to satisfy either a child's or an adult's vitamin D requirement. Vitamin D deficiency causes rickets in children and will precipitate and exacerbate osteopenia, osteoporosis, and fractures in adults. Vitamin D deficiency has been associated with increased risk of common cancers, autoimmune diseases, hypertension, and infectious diseases. A circulating level of 25-hydroxyvitamin D of &gt;75 nmol/L, or 30 ng/mL, is required to maximize vitamin D's beneficial effects for health. In the absence of adequate sun exposure, at least 800-1000 IU vitamin D3/d may be needed to achieve this in children and adults. Vitamin D2 may be equally effective for maintaining circulating concentrations of 25-hydroxyvitamin D when given in physiologic concentrations.","container-title":"The American Journal of Clinical Nutrition","DOI":"10.1093/ajcn/87.4.1080S","ISSN":"1938-3207","issue":"4","journalAbbreviation":"Am J Clin Nutr","language":"eng","note":"PMID: 18400738","page":"1080S-6S","source":"PubMed","title":"Vitamin D deficiency: a worldwide problem with health consequences","title-short":"Vitamin D deficiency","volume":"87","author":[{"family":"Holick","given":"Michael F."},{"family":"Chen","given":"Tai C."}],"issued":{"date-parts":[["2008",4]]}}},{"id":4550,"uris":["http://zotero.org/users/6066349/items/7JM3U5C4"],"uri":["http://zotero.org/users/6066349/items/7JM3U5C4"],"itemData":{"id":4550,"type":"article-journal","abstract":"Vitamin D deficiency occurs all over the world, mainly in the Middle East, China, Mongolia, and India. This article focuses on the vitamin D status in adults. Risk groups include older persons, pregnant women, and non-Western immigrants. Adequate vitamin D status, defined as serum 25-hydroxyvitamin D greater than 50 nmol/L, is present in less than 50% of the world population, at least in winter. Preventative strategies, such as increasing fish consumption, fortification of foods, use of vitamin D supplements, and advice for moderate sunlight exposure, are warranted.","container-title":"Endocrinology and Metabolism Clinics of North America","DOI":"10.1016/j.ecl.2017.07.002","ISSN":"1558-4410","issue":"4","journalAbbreviation":"Endocrinol Metab Clin North Am","language":"eng","note":"PMID: 29080639","page":"845-870","source":"PubMed","title":"Global Overview of Vitamin D Status","volume":"46","author":[{"family":"Schoor","given":"Natasja","non-dropping-particle":"van"},{"family":"Lips","given":"Paul"}],"issued":{"date-parts":[["2017",12]]}}}],"schema":"https://github.com/citation-style-language/schema/raw/master/csl-citation.json"} </w:instrText>
      </w:r>
      <w:r w:rsidRPr="00C63AC5">
        <w:rPr>
          <w:rFonts w:eastAsia="Arial"/>
          <w:bCs/>
          <w:color w:val="000000"/>
          <w:lang w:val="es-PE" w:eastAsia="es-PE"/>
        </w:rPr>
        <w:fldChar w:fldCharType="separate"/>
      </w:r>
      <w:r w:rsidRPr="00C63AC5">
        <w:rPr>
          <w:color w:val="000000"/>
          <w:vertAlign w:val="superscript"/>
          <w:lang w:val="es-PE" w:eastAsia="es-PE"/>
        </w:rPr>
        <w:t>(10,11)</w:t>
      </w:r>
      <w:r w:rsidRPr="00C63AC5">
        <w:rPr>
          <w:rFonts w:eastAsia="Arial"/>
          <w:bCs/>
          <w:color w:val="000000"/>
          <w:lang w:val="es-PE" w:eastAsia="es-PE"/>
        </w:rPr>
        <w:fldChar w:fldCharType="end"/>
      </w:r>
      <w:r w:rsidRPr="00C63AC5">
        <w:rPr>
          <w:rFonts w:eastAsia="Arial"/>
          <w:bCs/>
          <w:color w:val="000000"/>
          <w:lang w:val="es-PE" w:eastAsia="es-PE"/>
        </w:rPr>
        <w:t xml:space="preserve"> En los ancianos se ha relacionado con presencia de fragilidad,</w:t>
      </w:r>
      <w:r w:rsidRPr="00C63AC5">
        <w:rPr>
          <w:rFonts w:eastAsia="Arial"/>
          <w:bCs/>
          <w:color w:val="000000"/>
          <w:lang w:val="es-PE" w:eastAsia="es-PE"/>
        </w:rPr>
        <w:fldChar w:fldCharType="begin"/>
      </w:r>
      <w:r w:rsidRPr="00C63AC5">
        <w:rPr>
          <w:rFonts w:eastAsia="Arial"/>
          <w:bCs/>
          <w:color w:val="000000"/>
          <w:lang w:val="es-PE" w:eastAsia="es-PE"/>
        </w:rPr>
        <w:instrText xml:space="preserve"> ADDIN ZOTERO_ITEM CSL_CITATION {"citationID":"LnkUVJ0Y","properties":{"formattedCitation":"\\super (16)\\nosupersub{}","plainCitation":"(16)","noteIndex":0},"citationItems":[{"id":4526,"uris":["http://zotero.org/users/6066349/items/NU63WQYZ"],"uri":["http://zotero.org/users/6066349/items/NU63WQYZ"],"itemData":{"id":4526,"type":"article-journal","abstract":"Serum vitamin D deficiency is widespread among older adults and is a potential modifiable risk factor for frailty. Moreover, frailty has been suggested as an intermediate step in the association between low levels of vitamin D and mortality. Hence, we conducted a systematic review of the literature and meta-analysis to test the possible association of low concentrations of serum 25-hydroxyvitamin D (25(OH)D), a marker of vitamin D status, with frailty in later life. We reviewed cross-sectional or longitudinal studies evaluating populations of older adults and identifying frailty by a currently validated scale. Meta-analyses were restricted to cross-sectional data from studies using Fried's phenotype to identify frailty. Twenty-six studies were considered in the qualitative synthesis, and thirteen studies were included in the meta-analyses. Quantitative analyses showed significant differences in the comparisons of frail (standardized mean difference (SMD)-1.31, 95% confidence interval (CI) (-2.47, -0.15), p = 0.0271) and pre-frail (SMD-0.79, 95% CI (-1.58, -0.003), p = 0.0491) subjects vs. non-frail subjects. Sensitivity analyses reduced heterogeneity, resulting in a smaller but still highly significant between-groups difference. Results obtained indicate that lower 25(OH)D levels are significantly associated with increasing frailty severity. Future challenges include interventional studies testing the possible benefits of vitamin D supplementation in older adults to prevent/palliate frailty and its associated outcomes.","container-title":"Nutrients","DOI":"10.3390/nu12082286","ISSN":"2072-6643","issue":"8","journalAbbreviation":"Nutrients","language":"eng","note":"PMID: 32751730\nPMCID: PMC7469050","page":"E2286","source":"PubMed","title":"Low Vitamin D Levels and Frailty Status in Older Adults: A Systematic Review and Meta-Analysis","title-short":"Low Vitamin D Levels and Frailty Status in Older Adults","volume":"12","author":[{"family":"Marcos-Pérez","given":"Diego"},{"family":"Sánchez-Flores","given":"María"},{"family":"Proietti","given":"Stefania"},{"family":"Bonassi","given":"Stefano"},{"family":"Costa","given":"Solange"},{"family":"Teixeira","given":"Joao Paulo"},{"family":"Fernández-Tajes","given":"Juan"},{"family":"Pásaro","given":"Eduardo"},{"family":"Valdiglesias","given":"Vanessa"},{"family":"Laffon","given":"Blanca"}],"issued":{"date-parts":[["2020",7,30]]}}}],"schema":"https://github.com/citation-style-language/schema/raw/master/csl-citation.json"} </w:instrText>
      </w:r>
      <w:r w:rsidRPr="00C63AC5">
        <w:rPr>
          <w:rFonts w:eastAsia="Arial"/>
          <w:bCs/>
          <w:color w:val="000000"/>
          <w:lang w:val="es-PE" w:eastAsia="es-PE"/>
        </w:rPr>
        <w:fldChar w:fldCharType="separate"/>
      </w:r>
      <w:r w:rsidRPr="00C63AC5">
        <w:rPr>
          <w:color w:val="000000"/>
          <w:vertAlign w:val="superscript"/>
          <w:lang w:val="es-PE" w:eastAsia="es-PE"/>
        </w:rPr>
        <w:t>(12)</w:t>
      </w:r>
      <w:r w:rsidRPr="00C63AC5">
        <w:rPr>
          <w:rFonts w:eastAsia="Arial"/>
          <w:bCs/>
          <w:color w:val="000000"/>
          <w:lang w:val="es-PE" w:eastAsia="es-PE"/>
        </w:rPr>
        <w:fldChar w:fldCharType="end"/>
      </w:r>
      <w:r w:rsidRPr="00C63AC5">
        <w:rPr>
          <w:rFonts w:eastAsia="Arial"/>
          <w:bCs/>
          <w:color w:val="000000"/>
          <w:lang w:val="es-PE" w:eastAsia="es-PE"/>
        </w:rPr>
        <w:t xml:space="preserve"> salud ósea,</w:t>
      </w:r>
      <w:r w:rsidRPr="00C63AC5">
        <w:rPr>
          <w:rFonts w:eastAsia="Arial"/>
          <w:bCs/>
          <w:color w:val="000000"/>
          <w:lang w:val="es-PE" w:eastAsia="es-PE"/>
        </w:rPr>
        <w:fldChar w:fldCharType="begin"/>
      </w:r>
      <w:r w:rsidRPr="00C63AC5">
        <w:rPr>
          <w:rFonts w:eastAsia="Arial"/>
          <w:bCs/>
          <w:color w:val="000000"/>
          <w:lang w:val="es-PE" w:eastAsia="es-PE"/>
        </w:rPr>
        <w:instrText xml:space="preserve"> ADDIN ZOTERO_ITEM CSL_CITATION {"citationID":"Bepw86cH","properties":{"formattedCitation":"\\super (17)\\nosupersub{}","plainCitation":"(17)","noteIndex":0},"citationItems":[{"id":4564,"uris":["http://zotero.org/users/6066349/items/S34AM9QE"],"uri":["http://zotero.org/users/6066349/items/S34AM9QE"],"itemData":{"id":4564,"type":"article-journal","abstract":"Low bone health is associated with vitamin D deficiency in older individuals; however, this association is not well established in adults. The aim of the study was to analyze the association between serum concentrations of 25-hydroxyvitamin D and bone health in adults by systematic review and meta-analysis. The search was carried out in the LILACS, PubMed, Scopus, Web of Science, ScienceDirect databases from March 2017 to October 2018 with adult individuals (20-59 years). Bone health was evaluation performed through dual X-ray absorptiometry and serum concentrations of 25(OH)D. The random effect model was used to analyze data from bone mineral content and bone mineral. Random effects models were used and the sources of heterogeneity were explored by means of meta-regression. Thirty-five articles were selected. There was positive correlation between vitamin D and bone health in most of the evaluated sites. Correlation was observed in the analysis of subgroups for lumbar spine among men. When stratified, the studies presented high heterogeneity, which was explained by the sample size, mean serum vitamin D levels and risk of bias. Vitamin D is positively correlated to bone health in adult individuals.","container-title":"Ciencia &amp; Saude Coletiva","DOI":"10.1590/1413-81232021268.15012020","ISSN":"1678-4561","issue":"8","journalAbbreviation":"Cien Saude Colet","language":"eng","note":"PMID: 34378711","page":"3221-3244","source":"PubMed","title":"Vitamin D and bone health in adults: a systematic review and meta-analysis","title-short":"Vitamin D and bone health in adults","volume":"26","author":[{"family":"Segheto","given":"Kátia Josiany"},{"family":"Pereira","given":"Marcos"},{"family":"Silva","given":"Danielle Cristina Guimarães","dropping-particle":"da"},{"family":"Carvalho","given":"Cristiane Junqueira","dropping-particle":"de"},{"family":"Massardi","given":"Felipe Ribeiro"},{"family":"Kakehasi","given":"Adriana Maria"},{"family":"Juvanhol","given":"Leidjaira Lopes"},{"family":"Longo","given":"Giana Zarbato"}],"issued":{"date-parts":[["2021",8]]}}}],"schema":"https://github.com/citation-style-language/schema/raw/master/csl-citation.json"} </w:instrText>
      </w:r>
      <w:r w:rsidRPr="00C63AC5">
        <w:rPr>
          <w:rFonts w:eastAsia="Arial"/>
          <w:bCs/>
          <w:color w:val="000000"/>
          <w:lang w:val="es-PE" w:eastAsia="es-PE"/>
        </w:rPr>
        <w:fldChar w:fldCharType="separate"/>
      </w:r>
      <w:r w:rsidRPr="00C63AC5">
        <w:rPr>
          <w:color w:val="000000"/>
          <w:vertAlign w:val="superscript"/>
          <w:lang w:val="es-PE" w:eastAsia="es-PE"/>
        </w:rPr>
        <w:t>(13)</w:t>
      </w:r>
      <w:r w:rsidRPr="00C63AC5">
        <w:rPr>
          <w:rFonts w:eastAsia="Arial"/>
          <w:bCs/>
          <w:color w:val="000000"/>
          <w:lang w:val="es-PE" w:eastAsia="es-PE"/>
        </w:rPr>
        <w:fldChar w:fldCharType="end"/>
      </w:r>
      <w:r w:rsidRPr="00C63AC5">
        <w:rPr>
          <w:rFonts w:eastAsia="Arial"/>
          <w:bCs/>
          <w:color w:val="000000"/>
          <w:lang w:val="es-PE" w:eastAsia="es-PE"/>
        </w:rPr>
        <w:t xml:space="preserve"> diabetes mellitus tipo 2,</w:t>
      </w:r>
      <w:r w:rsidRPr="00C63AC5">
        <w:rPr>
          <w:rFonts w:eastAsia="Arial"/>
          <w:bCs/>
          <w:color w:val="000000"/>
          <w:lang w:val="es-PE" w:eastAsia="es-PE"/>
        </w:rPr>
        <w:fldChar w:fldCharType="begin"/>
      </w:r>
      <w:r w:rsidRPr="00C63AC5">
        <w:rPr>
          <w:rFonts w:eastAsia="Arial"/>
          <w:bCs/>
          <w:color w:val="000000"/>
          <w:lang w:val="es-PE" w:eastAsia="es-PE"/>
        </w:rPr>
        <w:instrText xml:space="preserve"> ADDIN ZOTERO_ITEM CSL_CITATION {"citationID":"Bi543PuS","properties":{"formattedCitation":"\\super (18)\\nosupersub{}","plainCitation":"(18)","noteIndex":0},"citationItems":[{"id":4535,"uris":["http://zotero.org/users/6066349/items/X2TINBPZ"],"uri":["http://zotero.org/users/6066349/items/X2TINBPZ"],"itemData":{"id":4535,"type":"article-journal","abstract":"Low serum levels of 25 hydroxyvitamin D (25OHD) (hypovitaminosis D) is common in older adults and associated with several negative outcomes. The association between hypovitaminosis D and diabetes in older adults is equivocal, however. We conducted a meta-analysis investigating if hypovitaminosis D is associated with diabetes in prospective studies among older participants. Two investigators systematically searched major electronic databases, from inception until 10/07/2016. The cumulative incidence of diabetes among groups was estimated according to baseline serum 25OHD levels. Random effect models were used to assess the association between hypovitaminosis D and diabetes at follow-up. From 4268 non-duplicate hits, 9 studies were included; these followed 28,258 participants with a mean age of 67.7 years for a median of 7.7 years. Compared with higher levels of 25OHD, lower levels of 25OHD were associated with a higher risk of developing diabetes (6 studies; n=13,563; RR=1.31; 95% CI: 1.11-1.54; I2=37%). The findings remained significant after adjusting for a median of 11 potential confounders in all the studies available (9 studies; n=28,258; RR=1.17; 95% CI: 1.03-1.33; p=0.02; I2=0%). In conclusion, our data suggest that hypovitaminosis D is associated with an elevated risk of future diabetes in older people. Future longitudinal studies are required and should seek to confirm these findings and explore potential pathophysiological underpinnings.","container-title":"Maturitas","DOI":"10.1016/j.maturitas.2017.02.016","ISSN":"1873-4111","journalAbbreviation":"Maturitas","language":"eng","note":"PMID: 28539181","page":"8-15","source":"PubMed","title":"Low vitamin D levels increase the risk of type 2 diabetes in older adults: A systematic review and meta-analysis","title-short":"Low vitamin D levels increase the risk of type 2 diabetes in older adults","volume":"100","author":[{"family":"Lucato","given":"Paola"},{"family":"Solmi","given":"Marco"},{"family":"Maggi","given":"Stefania"},{"family":"Bertocco","given":"Anna"},{"family":"Bano","given":"Giulia"},{"family":"Trevisan","given":"Caterina"},{"family":"Manzato","given":"Enzo"},{"family":"Sergi","given":"Giuseppe"},{"family":"Schofield","given":"Patricia"},{"family":"Kouidrat","given":"Youssef"},{"family":"Veronese","given":"Nicola"},{"family":"Stubbs","given":"Brendon"}],"issued":{"date-parts":[["2017",6]]}}}],"schema":"https://github.com/citation-style-language/schema/raw/master/csl-citation.json"} </w:instrText>
      </w:r>
      <w:r w:rsidRPr="00C63AC5">
        <w:rPr>
          <w:rFonts w:eastAsia="Arial"/>
          <w:bCs/>
          <w:color w:val="000000"/>
          <w:lang w:val="es-PE" w:eastAsia="es-PE"/>
        </w:rPr>
        <w:fldChar w:fldCharType="separate"/>
      </w:r>
      <w:r w:rsidRPr="00C63AC5">
        <w:rPr>
          <w:color w:val="000000"/>
          <w:vertAlign w:val="superscript"/>
          <w:lang w:val="es-PE" w:eastAsia="es-PE"/>
        </w:rPr>
        <w:t>(14)</w:t>
      </w:r>
      <w:r w:rsidRPr="00C63AC5">
        <w:rPr>
          <w:rFonts w:eastAsia="Arial"/>
          <w:bCs/>
          <w:color w:val="000000"/>
          <w:lang w:val="es-PE" w:eastAsia="es-PE"/>
        </w:rPr>
        <w:fldChar w:fldCharType="end"/>
      </w:r>
      <w:r w:rsidRPr="00C63AC5">
        <w:rPr>
          <w:rFonts w:eastAsia="Arial"/>
          <w:bCs/>
          <w:color w:val="000000"/>
          <w:lang w:val="es-PE" w:eastAsia="es-PE"/>
        </w:rPr>
        <w:t xml:space="preserve"> depresión </w:t>
      </w:r>
      <w:r w:rsidRPr="00C63AC5">
        <w:rPr>
          <w:rFonts w:eastAsia="Arial"/>
          <w:bCs/>
          <w:color w:val="000000"/>
          <w:lang w:val="es-PE" w:eastAsia="es-PE"/>
        </w:rPr>
        <w:fldChar w:fldCharType="begin"/>
      </w:r>
      <w:r w:rsidRPr="00C63AC5">
        <w:rPr>
          <w:rFonts w:eastAsia="Arial"/>
          <w:bCs/>
          <w:color w:val="000000"/>
          <w:lang w:val="es-PE" w:eastAsia="es-PE"/>
        </w:rPr>
        <w:instrText xml:space="preserve"> ADDIN ZOTERO_ITEM CSL_CITATION {"citationID":"QfglMiFZ","properties":{"formattedCitation":"\\super (19)\\nosupersub{}","plainCitation":"(19)","noteIndex":0},"citationItems":[{"id":4561,"uris":["http://zotero.org/users/6066349/items/S6RFZ63B"],"uri":["http://zotero.org/users/6066349/items/S6RFZ63B"],"itemData":{"id":4561,"type":"article-journal","abstract":"BACKGROUND: In this article, we review current evidence regarding potential benefits of vitamin D for improving mood and reducing depression risk in older adults. We summarize gaps in knowledge and describe future efforts that may clarify the role of vitamin D in late-life depression prevention.\nMETHODS: MEDLINE and PsychINFO databases were searched for all articles on vitamin D and mood that had been published up to and including May 2015. Observational studies and randomized trials with 50 or more participants were included. We excluded studies that involved only younger adults and/or exclusively involved persons with current depression.\nRESULTS: Twenty observational (cross-sectional and prospective) studies and 10 randomized trials (nine were randomized placebo-controlled trials [RCTs]; one was a randomized blinded comparison trial) were reviewed. Inverse associations of vitamin D blood level or vitamin D intake with depression were found in 13 observational studies; three identified prospective relations. Results from all but one of the RCTs showed no statistically significant differences in depression outcomes between vitamin D and placebo groups.\nLIMITATIONS: Observational studies were mostly cross-sectional and frequently lacked adequate control of confounding. RCTs often featured low treatment doses, suboptimal post-intervention changes in biochemical levels of vitamin D, and/or short trial durations.\nCONCLUSION: Vitamin D level-mood associations were observed in most, but not all, observational studies; results indicated that vitamin D deficiency may be a risk factor for late-life depression. However, additional data from well-designed RCTs are required to determine the impact of vitamin D in late-life depression prevention.","container-title":"Journal of Affective Disorders","DOI":"10.1016/j.jad.2016.03.022","ISSN":"1573-2517","journalAbbreviation":"J Affect Disord","language":"eng","note":"PMID: 26998791\nPMCID: PMC4844780","page":"1-14","source":"PubMed","title":"The role of vitamin D in the prevention of late-life depression","volume":"198","author":[{"family":"Okereke","given":"Olivia I."},{"family":"Singh","given":"Ankura"}],"issued":{"date-parts":[["2016",7,1]]}}}],"schema":"https://github.com/citation-style-language/schema/raw/master/csl-citation.json"} </w:instrText>
      </w:r>
      <w:r w:rsidRPr="00C63AC5">
        <w:rPr>
          <w:rFonts w:eastAsia="Arial"/>
          <w:bCs/>
          <w:color w:val="000000"/>
          <w:lang w:val="es-PE" w:eastAsia="es-PE"/>
        </w:rPr>
        <w:fldChar w:fldCharType="separate"/>
      </w:r>
      <w:r w:rsidRPr="00C63AC5">
        <w:rPr>
          <w:color w:val="000000"/>
          <w:vertAlign w:val="superscript"/>
          <w:lang w:val="es-PE" w:eastAsia="es-PE"/>
        </w:rPr>
        <w:t>(15)</w:t>
      </w:r>
      <w:r w:rsidRPr="00C63AC5">
        <w:rPr>
          <w:rFonts w:eastAsia="Arial"/>
          <w:bCs/>
          <w:color w:val="000000"/>
          <w:lang w:val="es-PE" w:eastAsia="es-PE"/>
        </w:rPr>
        <w:fldChar w:fldCharType="end"/>
      </w:r>
      <w:r w:rsidRPr="00C63AC5">
        <w:rPr>
          <w:rFonts w:eastAsia="Arial"/>
          <w:bCs/>
          <w:color w:val="000000"/>
          <w:lang w:val="es-PE" w:eastAsia="es-PE"/>
        </w:rPr>
        <w:t xml:space="preserve"> y mortalidad cardiovascular.</w:t>
      </w:r>
      <w:r w:rsidRPr="00C63AC5">
        <w:rPr>
          <w:rFonts w:eastAsia="Arial"/>
          <w:bCs/>
          <w:color w:val="000000"/>
          <w:lang w:val="es-PE" w:eastAsia="es-PE"/>
        </w:rPr>
        <w:fldChar w:fldCharType="begin"/>
      </w:r>
      <w:r w:rsidRPr="00C63AC5">
        <w:rPr>
          <w:rFonts w:eastAsia="Arial"/>
          <w:bCs/>
          <w:color w:val="000000"/>
          <w:lang w:val="es-PE" w:eastAsia="es-PE"/>
        </w:rPr>
        <w:instrText xml:space="preserve"> ADDIN ZOTERO_ITEM CSL_CITATION {"citationID":"bd3k5sEP","properties":{"formattedCitation":"\\super (20)\\nosupersub{}","plainCitation":"(20)","noteIndex":0},"citationItems":[{"id":4555,"uris":["http://zotero.org/users/6066349/items/IN2WQRML"],"uri":["http://zotero.org/users/6066349/items/IN2WQRML"],"itemData":{"id":4555,"type":"article-journal","abstract":"Lower circulating vitamin D is common in older adults and may be a potential reversible risk factor for cardiovascular disease (CVD) in older adults, however, presented controversial results.Database was searched update to February 2018. Key data were extracted from eligible studies. Dose-response meta-analysis were conducted for synthesizing data from eligible studies.A total of 13 eligible studies involving 21,079 participants were included in this meta-analysis. Person with lower 25-hydroxyvitamin D status (25 (OH)D level &lt;50 nmol/L) appeared to have higher mortality of CVD in older adults (RR = 1.54, 95% CI 1.24-1.91). Furthermore, a significantly higher mortality of CVD in older adults was observed for the deficient (&lt;25 nmol/L; RR = 1.47, 95% CI 1.15-1.81) and insufficient (25-50 nmol/L; RR = 1.16, 95% CI 1.04-1.27) categories of 25 (OH)D, compared to the reference category of &gt;75 nmol/L. Additionally, decrease of 10 nmol/L 25-hydroxyvitamin D was associated with a 7% incremental in the risk of CVD mortality in older adults.Considering these promising results, circulating vitamin D is associated with CVD mortality increment in older adults.","container-title":"Medicine","DOI":"10.1097/MD.0000000000016733","ISSN":"1536-5964","issue":"34","journalAbbreviation":"Medicine (Baltimore)","language":"eng","note":"PMID: 31441845\nPMCID: PMC6716685","page":"e16733","source":"PubMed","title":"Low serum vitamin D levels increase the mortality of cardiovascular disease in older adults: A dose-response meta-analysis of prospective studies","title-short":"Low serum vitamin D levels increase the mortality of cardiovascular disease in older adults","volume":"98","author":[{"family":"Yang","given":"Jun"},{"family":"Ou-Yang","given":"Juan"},{"family":"Huang","given":"Ji"}],"issued":{"date-parts":[["2019",8]]}}}],"schema":"https://github.com/citation-style-language/schema/raw/master/csl-citation.json"} </w:instrText>
      </w:r>
      <w:r w:rsidRPr="00C63AC5">
        <w:rPr>
          <w:rFonts w:eastAsia="Arial"/>
          <w:bCs/>
          <w:color w:val="000000"/>
          <w:lang w:val="es-PE" w:eastAsia="es-PE"/>
        </w:rPr>
        <w:fldChar w:fldCharType="separate"/>
      </w:r>
      <w:r w:rsidRPr="00C63AC5">
        <w:rPr>
          <w:color w:val="000000"/>
          <w:vertAlign w:val="superscript"/>
          <w:lang w:val="es-PE" w:eastAsia="es-PE"/>
        </w:rPr>
        <w:t>(16)</w:t>
      </w:r>
      <w:r w:rsidRPr="00C63AC5">
        <w:rPr>
          <w:rFonts w:eastAsia="Arial"/>
          <w:bCs/>
          <w:color w:val="000000"/>
          <w:lang w:val="es-PE" w:eastAsia="es-PE"/>
        </w:rPr>
        <w:fldChar w:fldCharType="end"/>
      </w:r>
      <w:r w:rsidRPr="00C63AC5">
        <w:rPr>
          <w:rFonts w:eastAsia="Arial"/>
          <w:bCs/>
          <w:color w:val="000000"/>
          <w:lang w:val="es-PE" w:eastAsia="es-PE"/>
        </w:rPr>
        <w:t xml:space="preserve"> </w:t>
      </w:r>
    </w:p>
    <w:p w14:paraId="7DE2DB8E" w14:textId="77777777" w:rsidR="00C63AC5" w:rsidRPr="00C63AC5" w:rsidRDefault="00C63AC5" w:rsidP="00C63AC5">
      <w:pPr>
        <w:widowControl w:val="0"/>
        <w:pBdr>
          <w:top w:val="nil"/>
          <w:left w:val="nil"/>
          <w:bottom w:val="nil"/>
          <w:right w:val="nil"/>
          <w:between w:val="nil"/>
        </w:pBdr>
        <w:spacing w:line="360" w:lineRule="auto"/>
        <w:jc w:val="both"/>
        <w:rPr>
          <w:shd w:val="clear" w:color="auto" w:fill="FFFFFF"/>
          <w:lang w:val="es-PE" w:eastAsia="es-PE"/>
        </w:rPr>
      </w:pPr>
      <w:r w:rsidRPr="00C63AC5">
        <w:rPr>
          <w:rFonts w:eastAsia="Arial"/>
          <w:bCs/>
          <w:color w:val="000000"/>
          <w:lang w:val="es-PE" w:eastAsia="es-PE"/>
        </w:rPr>
        <w:t>A pesar de que se sabe que la obesidad y el déficit de vitamina D está presente en este grupo poblacional, n</w:t>
      </w:r>
      <w:r w:rsidRPr="00C63AC5">
        <w:rPr>
          <w:shd w:val="clear" w:color="auto" w:fill="FFFFFF"/>
          <w:lang w:val="es-PE" w:eastAsia="es-PE"/>
        </w:rPr>
        <w:t>o ha habido un análisis completo que evalúe si definitivamente existe esta asociación y cuál es su magnitud, sin considerar solamente a la obesidad a partir del índice de masa corporal (IMC), sino mediante otras medidas como el cintura abdominal (CA).</w:t>
      </w:r>
      <w:r w:rsidRPr="00C63AC5">
        <w:rPr>
          <w:shd w:val="clear" w:color="auto" w:fill="FFFFFF"/>
          <w:lang w:val="es-PE" w:eastAsia="es-PE"/>
        </w:rPr>
        <w:fldChar w:fldCharType="begin"/>
      </w:r>
      <w:r w:rsidRPr="00C63AC5">
        <w:rPr>
          <w:shd w:val="clear" w:color="auto" w:fill="FFFFFF"/>
          <w:lang w:val="es-PE" w:eastAsia="es-PE"/>
        </w:rPr>
        <w:instrText xml:space="preserve"> ADDIN ZOTERO_ITEM CSL_CITATION {"citationID":"XBMhfpvW","properties":{"formattedCitation":"\\super (21,22)\\nosupersub{}","plainCitation":"(21,22)","noteIndex":0},"citationItems":[{"id":539,"uris":["http://zotero.org/users/6066349/items/HNTLU6BY"],"uri":["http://zotero.org/users/6066349/items/HNTLU6BY"],"itemData":{"id":539,"type":"article-journal","abstract":"Body mass index of 30 kg/m2 or higher is used to identify individuals with obesity. In the last 3 decades, the worldwide prevalence of obesity has increased 27.5% for adults and 47.1% for children. Obesity is the result of complex relationships between genetic, socioeconomic, and cultural influences. Consumption patterns, urban development, and lifestyle habits influence the prevalence of obesity. The condition may be the result of disease or pharmacologic treatment. It may also be a risk factor for the development of comorbid conditions. Persons who are obese have less school attendance, reduced earning potential, and higher healthcare costs that may result in an economic burden on society. A review of the prevalence and economic consequences of obesity is provided. Potential causes and comorbidities associated with obesity are also discussed.","container-title":"The American Journal of Managed Care","ISSN":"1936-2692","issue":"7 Suppl","journalAbbreviation":"Am J Manag Care","language":"eng","note":"PMID: 27356115","page":"s176-185","source":"PubMed","title":"Obesity: definition, comorbidities, causes, and burden","title-short":"Obesity","volume":"22","author":[{"family":"Apovian","given":"Caroline M."}],"issued":{"date-parts":[["2016"]]}}},{"id":1217,"uris":["http://zotero.org/users/6066349/items/LTUMV3D2"],"uri":["http://zotero.org/users/6066349/items/LTUMV3D2"],"itemData":{"id":1217,"type":"article-journal","abstract":"Epidemiological studies assessing general and abdominal obesity measures or their combination for mortality prediction have shown inconsistent results. We aimed to systematically review the associations of body mass index (BMI), waist-to-hip ratio (WHR), waist circumference (WC) and waist-to-height ratio (WHtR) with all-cause mortality in prospective cohort studies. In this systematic review, which includes a meta-regression analysis, we analysed the associations with all-cause mortality of BMI, WHR, WC and WHtR in prospective cohort studies available in Medline, Embase, the Cochrane Database of Systematic Reviews and Esbiobase from inception through 7 May 2010. A total of 18 studies met the inclusion criteria, comprising 689, 465 participants and 48, 421 deaths during 5-24 years of follow-up. The studies were heterogeneous, mainly due to differences in categorization of anthropometric parameters (AP) and different approaches to statistical analysis. Both general and abdominal obesity measures were significantly associated with mortality. In analyses using categorical variables, BMI and WC showed predominantly U- or J-shaped associations with mortality, whereas WHR and WHtR demonstrated positive relationships with mortality. All measures showed similar risk patterns for upper quantiles in comparison to reference quantiles. The parameters of general and abdominal obesity each remained significantly associated with mortality when adjusted for the other. This evidence suggests that abdominal obesity measures such as WC or WHR, show information independent to measures of general obesity and should be used in clinical practice, in addition to BMI, to assess obesity-related mortality in adults.","container-title":"European Journal of Clinical Nutrition","DOI":"10.1038/ejcn.2013.61","ISSN":"1476-5640","issue":"6","journalAbbreviation":"Eur J Clin Nutr","language":"eng","note":"PMID: 23511854","page":"573-585","source":"PubMed","title":"General and abdominal obesity parameters and their combination in relation to mortality: a systematic review and meta-regression analysis","title-short":"General and abdominal obesity parameters and their combination in relation to mortality","volume":"67","author":[{"family":"Carmienke","given":"S."},{"family":"Freitag","given":"M. H."},{"family":"Pischon","given":"T."},{"family":"Schlattmann","given":"P."},{"family":"Fankhaenel","given":"T."},{"family":"Goebel","given":"H."},{"family":"Gensichen","given":"J."}],"issued":{"date-parts":[["2013",6]]}}}],"schema":"https://github.com/citation-style-language/schema/raw/master/csl-citation.json"} </w:instrText>
      </w:r>
      <w:r w:rsidRPr="00C63AC5">
        <w:rPr>
          <w:shd w:val="clear" w:color="auto" w:fill="FFFFFF"/>
          <w:lang w:val="es-PE" w:eastAsia="es-PE"/>
        </w:rPr>
        <w:fldChar w:fldCharType="separate"/>
      </w:r>
      <w:r w:rsidRPr="00C63AC5">
        <w:rPr>
          <w:color w:val="000000"/>
          <w:vertAlign w:val="superscript"/>
          <w:lang w:val="es-PE" w:eastAsia="es-PE"/>
        </w:rPr>
        <w:t>(17)</w:t>
      </w:r>
      <w:r w:rsidRPr="00C63AC5">
        <w:rPr>
          <w:shd w:val="clear" w:color="auto" w:fill="FFFFFF"/>
          <w:lang w:val="es-PE" w:eastAsia="es-PE"/>
        </w:rPr>
        <w:fldChar w:fldCharType="end"/>
      </w:r>
      <w:r w:rsidRPr="00C63AC5">
        <w:rPr>
          <w:shd w:val="clear" w:color="auto" w:fill="FFFFFF"/>
          <w:lang w:val="es-PE" w:eastAsia="es-PE"/>
        </w:rPr>
        <w:t xml:space="preserve"> </w:t>
      </w:r>
    </w:p>
    <w:p w14:paraId="030DD12C" w14:textId="77777777" w:rsidR="00C63AC5" w:rsidRPr="00C63AC5" w:rsidRDefault="00C63AC5" w:rsidP="00C63AC5">
      <w:pPr>
        <w:widowControl w:val="0"/>
        <w:pBdr>
          <w:top w:val="nil"/>
          <w:left w:val="nil"/>
          <w:bottom w:val="nil"/>
          <w:right w:val="nil"/>
          <w:between w:val="nil"/>
        </w:pBdr>
        <w:spacing w:line="360" w:lineRule="auto"/>
        <w:jc w:val="both"/>
        <w:rPr>
          <w:shd w:val="clear" w:color="auto" w:fill="FFFFFF"/>
          <w:lang w:val="es-PE" w:eastAsia="es-PE"/>
        </w:rPr>
      </w:pPr>
      <w:r w:rsidRPr="00C63AC5">
        <w:rPr>
          <w:shd w:val="clear" w:color="auto" w:fill="FFFFFF"/>
          <w:lang w:val="es-PE" w:eastAsia="es-PE"/>
        </w:rPr>
        <w:t>En la presente investigación se lleva a cabo una revisión sistemática y metanálisis para determinar la asociación entre obesidad y vitamina D en ancianos.</w:t>
      </w:r>
    </w:p>
    <w:p w14:paraId="441E3EC1" w14:textId="77777777" w:rsidR="00C63AC5" w:rsidRPr="00C63AC5" w:rsidRDefault="00C63AC5" w:rsidP="00C63AC5">
      <w:pPr>
        <w:widowControl w:val="0"/>
        <w:pBdr>
          <w:top w:val="nil"/>
          <w:left w:val="nil"/>
          <w:bottom w:val="nil"/>
          <w:right w:val="nil"/>
          <w:between w:val="nil"/>
        </w:pBdr>
        <w:spacing w:line="360" w:lineRule="auto"/>
        <w:jc w:val="both"/>
        <w:rPr>
          <w:shd w:val="clear" w:color="auto" w:fill="FFFFFF"/>
          <w:lang w:val="es-PE" w:eastAsia="es-PE"/>
        </w:rPr>
      </w:pPr>
    </w:p>
    <w:p w14:paraId="575A4DAD" w14:textId="77777777" w:rsidR="00C63AC5" w:rsidRPr="00C63AC5" w:rsidRDefault="00C63AC5" w:rsidP="00C63AC5">
      <w:pPr>
        <w:widowControl w:val="0"/>
        <w:pBdr>
          <w:top w:val="nil"/>
          <w:left w:val="nil"/>
          <w:bottom w:val="nil"/>
          <w:right w:val="nil"/>
          <w:between w:val="nil"/>
        </w:pBdr>
        <w:spacing w:line="360" w:lineRule="auto"/>
        <w:jc w:val="both"/>
        <w:rPr>
          <w:shd w:val="clear" w:color="auto" w:fill="FFFFFF"/>
          <w:lang w:val="es-PE" w:eastAsia="es-PE"/>
        </w:rPr>
      </w:pPr>
    </w:p>
    <w:p w14:paraId="2C3B7F75" w14:textId="77777777" w:rsidR="006E2FB2" w:rsidRDefault="006E2FB2">
      <w:pPr>
        <w:rPr>
          <w:b/>
          <w:bCs/>
          <w:sz w:val="32"/>
          <w:szCs w:val="32"/>
          <w:shd w:val="clear" w:color="auto" w:fill="FFFFFF"/>
          <w:lang w:val="es-PE" w:eastAsia="es-PE"/>
        </w:rPr>
      </w:pPr>
      <w:r>
        <w:rPr>
          <w:b/>
          <w:bCs/>
          <w:sz w:val="32"/>
          <w:szCs w:val="32"/>
          <w:shd w:val="clear" w:color="auto" w:fill="FFFFFF"/>
          <w:lang w:val="es-PE" w:eastAsia="es-PE"/>
        </w:rPr>
        <w:br w:type="page"/>
      </w:r>
    </w:p>
    <w:p w14:paraId="3E62D557" w14:textId="724A6CC4" w:rsidR="00C63AC5" w:rsidRPr="00C63AC5" w:rsidRDefault="00C63AC5" w:rsidP="00C63AC5">
      <w:pPr>
        <w:widowControl w:val="0"/>
        <w:pBdr>
          <w:top w:val="nil"/>
          <w:left w:val="nil"/>
          <w:bottom w:val="nil"/>
          <w:right w:val="nil"/>
          <w:between w:val="nil"/>
        </w:pBdr>
        <w:spacing w:line="360" w:lineRule="auto"/>
        <w:jc w:val="center"/>
        <w:rPr>
          <w:b/>
          <w:bCs/>
          <w:sz w:val="32"/>
          <w:szCs w:val="32"/>
          <w:shd w:val="clear" w:color="auto" w:fill="FFFFFF"/>
          <w:lang w:val="es-PE" w:eastAsia="es-PE"/>
        </w:rPr>
      </w:pPr>
      <w:r w:rsidRPr="00C63AC5">
        <w:rPr>
          <w:b/>
          <w:bCs/>
          <w:sz w:val="32"/>
          <w:szCs w:val="32"/>
          <w:shd w:val="clear" w:color="auto" w:fill="FFFFFF"/>
          <w:lang w:val="es-PE" w:eastAsia="es-PE"/>
        </w:rPr>
        <w:lastRenderedPageBreak/>
        <w:t>MÉTODOS</w:t>
      </w:r>
    </w:p>
    <w:p w14:paraId="709F4F3B" w14:textId="77777777" w:rsidR="00C63AC5" w:rsidRPr="00C63AC5" w:rsidRDefault="00C63AC5" w:rsidP="00C63AC5">
      <w:pPr>
        <w:widowControl w:val="0"/>
        <w:pBdr>
          <w:top w:val="nil"/>
          <w:left w:val="nil"/>
          <w:bottom w:val="nil"/>
          <w:right w:val="nil"/>
          <w:between w:val="nil"/>
        </w:pBdr>
        <w:spacing w:line="360" w:lineRule="auto"/>
        <w:jc w:val="center"/>
        <w:rPr>
          <w:b/>
          <w:color w:val="000000"/>
          <w:sz w:val="28"/>
          <w:szCs w:val="28"/>
          <w:lang w:val="es-PE" w:eastAsia="es-PE"/>
        </w:rPr>
      </w:pPr>
      <w:r w:rsidRPr="00C63AC5">
        <w:rPr>
          <w:b/>
          <w:color w:val="000000"/>
          <w:sz w:val="28"/>
          <w:szCs w:val="28"/>
          <w:lang w:val="es-PE" w:eastAsia="es-PE"/>
        </w:rPr>
        <w:t>Diseño del estudio</w:t>
      </w:r>
    </w:p>
    <w:p w14:paraId="2AAF8877" w14:textId="14E11A92" w:rsidR="00C63AC5" w:rsidRPr="00C63AC5" w:rsidRDefault="00C63AC5" w:rsidP="00C63AC5">
      <w:pPr>
        <w:widowControl w:val="0"/>
        <w:pBdr>
          <w:top w:val="nil"/>
          <w:left w:val="nil"/>
          <w:bottom w:val="nil"/>
          <w:right w:val="nil"/>
          <w:between w:val="nil"/>
        </w:pBdr>
        <w:spacing w:line="360" w:lineRule="auto"/>
        <w:jc w:val="both"/>
        <w:rPr>
          <w:color w:val="000000"/>
          <w:lang w:val="es-PE" w:eastAsia="es-PE"/>
        </w:rPr>
      </w:pPr>
      <w:r w:rsidRPr="00C63AC5">
        <w:rPr>
          <w:color w:val="000000"/>
          <w:lang w:val="es-ES" w:eastAsia="es-PE"/>
        </w:rPr>
        <w:t>Revisión sistemática (RS) con metanálisis de estudios observacionales. Se utilizó la declaración PRISMA para informar revisiones sistemáticas y metanálisis como guía;</w:t>
      </w:r>
      <w:r w:rsidRPr="00C63AC5">
        <w:rPr>
          <w:color w:val="000000"/>
          <w:lang w:val="es-ES" w:eastAsia="es-PE"/>
        </w:rPr>
        <w:fldChar w:fldCharType="begin"/>
      </w:r>
      <w:r w:rsidRPr="00C63AC5">
        <w:rPr>
          <w:color w:val="000000"/>
          <w:lang w:val="es-ES" w:eastAsia="es-PE"/>
        </w:rPr>
        <w:instrText xml:space="preserve"> ADDIN ZOTERO_ITEM CSL_CITATION {"citationID":"u1KTNZsz","properties":{"formattedCitation":"\\super (23)\\nosupersub{}","plainCitation":"(23)","noteIndex":0},"citationItems":[{"id":4573,"uris":["http://zotero.org/users/6066349/items/22JHMTL3"],"uri":["http://zotero.org/users/6066349/items/22JHMTL3"],"itemData":{"id":4573,"type":"article-journal","container-title":"PLoS medicine","DOI":"10.1371/journal.pmed.1000097","ISSN":"1549-1676","issue":"7","journalAbbreviation":"PLoS Med","language":"eng","note":"PMID: 19621072\nPMCID: PMC2707599","page":"e1000097","source":"PubMed","title":"Preferred reporting items for systematic reviews and meta-analyses: the PRISMA statement","title-short":"Preferred reporting items for systematic reviews and meta-analyses","volume":"6","author":[{"family":"Moher","given":"David"},{"family":"Liberati","given":"Alessandro"},{"family":"Tetzlaff","given":"Jennifer"},{"family":"Altman","given":"Douglas G."},{"literal":"PRISMA Group"}],"issued":{"date-parts":[["2009",7,21]]}}}],"schema":"https://github.com/citation-style-language/schema/raw/master/csl-citation.json"} </w:instrText>
      </w:r>
      <w:r w:rsidRPr="00C63AC5">
        <w:rPr>
          <w:color w:val="000000"/>
          <w:lang w:val="es-ES" w:eastAsia="es-PE"/>
        </w:rPr>
        <w:fldChar w:fldCharType="separate"/>
      </w:r>
      <w:r w:rsidRPr="00C63AC5">
        <w:rPr>
          <w:color w:val="000000"/>
          <w:vertAlign w:val="superscript"/>
          <w:lang w:val="es-PE" w:eastAsia="es-PE"/>
        </w:rPr>
        <w:t>(18)</w:t>
      </w:r>
      <w:r w:rsidRPr="00C63AC5">
        <w:rPr>
          <w:color w:val="000000"/>
          <w:lang w:val="es-ES" w:eastAsia="es-PE"/>
        </w:rPr>
        <w:fldChar w:fldCharType="end"/>
      </w:r>
      <w:r w:rsidRPr="00C63AC5">
        <w:rPr>
          <w:color w:val="000000"/>
          <w:lang w:val="es-ES" w:eastAsia="es-PE"/>
        </w:rPr>
        <w:t xml:space="preserve"> </w:t>
      </w:r>
      <w:r w:rsidRPr="00C63AC5">
        <w:rPr>
          <w:color w:val="000000"/>
          <w:lang w:val="es-MX" w:eastAsia="es-PE"/>
        </w:rPr>
        <w:t xml:space="preserve">disponible en como archivo complementario. La </w:t>
      </w:r>
      <w:r w:rsidRPr="00C63AC5">
        <w:rPr>
          <w:color w:val="000000"/>
          <w:lang w:val="es-ES" w:eastAsia="es-PE"/>
        </w:rPr>
        <w:t>RS se registró en PROSPERO (</w:t>
      </w:r>
      <w:proofErr w:type="spellStart"/>
      <w:r w:rsidRPr="00C63AC5">
        <w:rPr>
          <w:color w:val="000000"/>
          <w:lang w:val="es-PE" w:eastAsia="es-PE"/>
        </w:rPr>
        <w:fldChar w:fldCharType="begin"/>
      </w:r>
      <w:r w:rsidRPr="00C63AC5">
        <w:rPr>
          <w:color w:val="000000"/>
          <w:lang w:val="es-PE" w:eastAsia="es-PE"/>
        </w:rPr>
        <w:instrText xml:space="preserve"> HYPERLINK "https://www.crd.york.ac.uk/prospero/display_record.php?RecordID=286732" </w:instrText>
      </w:r>
      <w:r w:rsidRPr="00C63AC5">
        <w:rPr>
          <w:color w:val="000000"/>
          <w:lang w:val="es-PE" w:eastAsia="es-PE"/>
        </w:rPr>
        <w:fldChar w:fldCharType="separate"/>
      </w:r>
      <w:r w:rsidRPr="00C63AC5">
        <w:rPr>
          <w:color w:val="0563C1"/>
          <w:u w:val="single"/>
          <w:lang w:val="es-ES" w:eastAsia="es-PE"/>
        </w:rPr>
        <w:t>CRD42021286732</w:t>
      </w:r>
      <w:proofErr w:type="spellEnd"/>
      <w:r w:rsidRPr="00C63AC5">
        <w:rPr>
          <w:color w:val="0563C1"/>
          <w:u w:val="single"/>
          <w:lang w:val="es-ES" w:eastAsia="es-PE"/>
        </w:rPr>
        <w:fldChar w:fldCharType="end"/>
      </w:r>
      <w:r w:rsidRPr="00C63AC5">
        <w:rPr>
          <w:color w:val="000000"/>
          <w:lang w:val="es-ES" w:eastAsia="es-PE"/>
        </w:rPr>
        <w:t>)</w:t>
      </w:r>
      <w:r w:rsidRPr="00C63AC5">
        <w:rPr>
          <w:lang w:val="es-ES" w:eastAsia="es-PE"/>
        </w:rPr>
        <w:t>.</w:t>
      </w:r>
      <w:r w:rsidRPr="00C63AC5">
        <w:rPr>
          <w:color w:val="000000"/>
          <w:lang w:val="es-ES" w:eastAsia="es-PE"/>
        </w:rPr>
        <w:t xml:space="preserve"> Fue </w:t>
      </w:r>
      <w:r w:rsidRPr="00C63AC5">
        <w:rPr>
          <w:color w:val="000000"/>
          <w:lang w:val="es-PE" w:eastAsia="es-PE"/>
        </w:rPr>
        <w:t>desarrolla</w:t>
      </w:r>
      <w:r w:rsidR="00FD3F01">
        <w:rPr>
          <w:color w:val="000000"/>
          <w:lang w:val="es-PE" w:eastAsia="es-PE"/>
        </w:rPr>
        <w:t>da</w:t>
      </w:r>
      <w:r w:rsidRPr="00C63AC5">
        <w:rPr>
          <w:color w:val="000000"/>
          <w:lang w:val="es-PE" w:eastAsia="es-PE"/>
        </w:rPr>
        <w:t xml:space="preserve"> durante el periodo septiembre a diciembre del 2021.</w:t>
      </w:r>
    </w:p>
    <w:p w14:paraId="2B1304CA" w14:textId="77777777" w:rsidR="00C63AC5" w:rsidRPr="00C63AC5" w:rsidRDefault="00C63AC5" w:rsidP="00C63AC5">
      <w:pPr>
        <w:widowControl w:val="0"/>
        <w:pBdr>
          <w:top w:val="nil"/>
          <w:left w:val="nil"/>
          <w:bottom w:val="nil"/>
          <w:right w:val="nil"/>
          <w:between w:val="nil"/>
        </w:pBdr>
        <w:spacing w:line="360" w:lineRule="auto"/>
        <w:jc w:val="center"/>
        <w:rPr>
          <w:b/>
          <w:bCs/>
          <w:color w:val="000000"/>
          <w:sz w:val="28"/>
          <w:szCs w:val="28"/>
          <w:lang w:val="es-MX" w:eastAsia="es-PE"/>
        </w:rPr>
      </w:pPr>
      <w:r w:rsidRPr="00C63AC5">
        <w:rPr>
          <w:b/>
          <w:bCs/>
          <w:color w:val="000000"/>
          <w:sz w:val="28"/>
          <w:szCs w:val="28"/>
          <w:lang w:val="es-MX" w:eastAsia="es-PE"/>
        </w:rPr>
        <w:t>Estrategia de búsqueda</w:t>
      </w:r>
    </w:p>
    <w:p w14:paraId="13AB7EC5" w14:textId="77777777" w:rsidR="00C63AC5" w:rsidRPr="00C63AC5" w:rsidRDefault="00C63AC5" w:rsidP="00C63AC5">
      <w:pPr>
        <w:widowControl w:val="0"/>
        <w:pBdr>
          <w:top w:val="nil"/>
          <w:left w:val="nil"/>
          <w:bottom w:val="nil"/>
          <w:right w:val="nil"/>
          <w:between w:val="nil"/>
        </w:pBdr>
        <w:spacing w:line="360" w:lineRule="auto"/>
        <w:jc w:val="both"/>
        <w:rPr>
          <w:color w:val="000000"/>
          <w:lang w:val="es-MX" w:eastAsia="es-PE"/>
        </w:rPr>
      </w:pPr>
      <w:r w:rsidRPr="00C63AC5">
        <w:rPr>
          <w:color w:val="000000"/>
          <w:lang w:val="es-MX" w:eastAsia="es-PE"/>
        </w:rPr>
        <w:t xml:space="preserve">Se buscó por 6 bases de datos: </w:t>
      </w:r>
      <w:bookmarkStart w:id="1" w:name="_Hlk85702437"/>
      <w:proofErr w:type="spellStart"/>
      <w:r w:rsidRPr="00C63AC5">
        <w:rPr>
          <w:color w:val="000000"/>
          <w:lang w:val="es-MX" w:eastAsia="es-PE"/>
        </w:rPr>
        <w:t>Pubmed</w:t>
      </w:r>
      <w:proofErr w:type="spellEnd"/>
      <w:r w:rsidRPr="00C63AC5">
        <w:rPr>
          <w:color w:val="000000"/>
          <w:lang w:val="es-MX" w:eastAsia="es-PE"/>
        </w:rPr>
        <w:t xml:space="preserve">/Medline, </w:t>
      </w:r>
      <w:proofErr w:type="spellStart"/>
      <w:r w:rsidRPr="00C63AC5">
        <w:rPr>
          <w:color w:val="000000"/>
          <w:lang w:val="es-MX" w:eastAsia="es-PE"/>
        </w:rPr>
        <w:t>SCOPUS</w:t>
      </w:r>
      <w:proofErr w:type="spellEnd"/>
      <w:r w:rsidRPr="00C63AC5">
        <w:rPr>
          <w:color w:val="000000"/>
          <w:lang w:val="es-MX" w:eastAsia="es-PE"/>
        </w:rPr>
        <w:t xml:space="preserve">, Web </w:t>
      </w:r>
      <w:proofErr w:type="spellStart"/>
      <w:r w:rsidRPr="00C63AC5">
        <w:rPr>
          <w:color w:val="000000"/>
          <w:lang w:val="es-MX" w:eastAsia="es-PE"/>
        </w:rPr>
        <w:t>of</w:t>
      </w:r>
      <w:proofErr w:type="spellEnd"/>
      <w:r w:rsidRPr="00C63AC5">
        <w:rPr>
          <w:color w:val="000000"/>
          <w:lang w:val="es-MX" w:eastAsia="es-PE"/>
        </w:rPr>
        <w:t xml:space="preserve"> </w:t>
      </w:r>
      <w:proofErr w:type="spellStart"/>
      <w:r w:rsidRPr="00C63AC5">
        <w:rPr>
          <w:color w:val="000000"/>
          <w:lang w:val="es-MX" w:eastAsia="es-PE"/>
        </w:rPr>
        <w:t>Science</w:t>
      </w:r>
      <w:proofErr w:type="spellEnd"/>
      <w:r w:rsidRPr="00C63AC5">
        <w:rPr>
          <w:color w:val="000000"/>
          <w:lang w:val="es-MX" w:eastAsia="es-PE"/>
        </w:rPr>
        <w:t xml:space="preserve">, Cochrane Library, </w:t>
      </w:r>
      <w:proofErr w:type="spellStart"/>
      <w:r w:rsidRPr="00C63AC5">
        <w:rPr>
          <w:color w:val="000000"/>
          <w:lang w:val="es-MX" w:eastAsia="es-PE"/>
        </w:rPr>
        <w:t>EMBASE</w:t>
      </w:r>
      <w:proofErr w:type="spellEnd"/>
      <w:r w:rsidRPr="00C63AC5">
        <w:rPr>
          <w:color w:val="000000"/>
          <w:lang w:val="es-MX" w:eastAsia="es-PE"/>
        </w:rPr>
        <w:t xml:space="preserve">, y </w:t>
      </w:r>
      <w:proofErr w:type="spellStart"/>
      <w:r w:rsidRPr="00C63AC5">
        <w:rPr>
          <w:color w:val="000000"/>
          <w:lang w:val="es-MX" w:eastAsia="es-PE"/>
        </w:rPr>
        <w:t>Clinical</w:t>
      </w:r>
      <w:proofErr w:type="spellEnd"/>
      <w:r w:rsidRPr="00C63AC5">
        <w:rPr>
          <w:color w:val="000000"/>
          <w:lang w:val="es-MX" w:eastAsia="es-PE"/>
        </w:rPr>
        <w:t xml:space="preserve"> </w:t>
      </w:r>
      <w:proofErr w:type="spellStart"/>
      <w:r w:rsidRPr="00C63AC5">
        <w:rPr>
          <w:color w:val="000000"/>
          <w:lang w:val="es-MX" w:eastAsia="es-PE"/>
        </w:rPr>
        <w:t>Trials</w:t>
      </w:r>
      <w:bookmarkEnd w:id="1"/>
      <w:proofErr w:type="spellEnd"/>
      <w:r w:rsidRPr="00C63AC5">
        <w:rPr>
          <w:color w:val="000000"/>
          <w:lang w:val="es-MX" w:eastAsia="es-PE"/>
        </w:rPr>
        <w:t xml:space="preserve">. Se utilizaron los términos clave: </w:t>
      </w:r>
      <w:proofErr w:type="spellStart"/>
      <w:r w:rsidRPr="00C63AC5">
        <w:rPr>
          <w:color w:val="000000"/>
          <w:lang w:val="es-MX" w:eastAsia="es-PE"/>
        </w:rPr>
        <w:t>obesity</w:t>
      </w:r>
      <w:proofErr w:type="spellEnd"/>
      <w:r w:rsidRPr="00C63AC5">
        <w:rPr>
          <w:color w:val="000000"/>
          <w:lang w:val="es-MX" w:eastAsia="es-PE"/>
        </w:rPr>
        <w:t xml:space="preserve">, </w:t>
      </w:r>
      <w:proofErr w:type="spellStart"/>
      <w:r w:rsidRPr="00C63AC5">
        <w:rPr>
          <w:color w:val="000000"/>
          <w:lang w:val="es-MX" w:eastAsia="es-PE"/>
        </w:rPr>
        <w:t>older</w:t>
      </w:r>
      <w:proofErr w:type="spellEnd"/>
      <w:r w:rsidRPr="00C63AC5">
        <w:rPr>
          <w:color w:val="000000"/>
          <w:lang w:val="es-MX" w:eastAsia="es-PE"/>
        </w:rPr>
        <w:t xml:space="preserve"> y </w:t>
      </w:r>
      <w:proofErr w:type="spellStart"/>
      <w:r w:rsidRPr="00C63AC5">
        <w:rPr>
          <w:color w:val="000000"/>
          <w:lang w:val="es-MX" w:eastAsia="es-PE"/>
        </w:rPr>
        <w:t>vitamin</w:t>
      </w:r>
      <w:proofErr w:type="spellEnd"/>
      <w:r w:rsidRPr="00C63AC5">
        <w:rPr>
          <w:color w:val="000000"/>
          <w:lang w:val="es-MX" w:eastAsia="es-PE"/>
        </w:rPr>
        <w:t xml:space="preserve"> D. La estrategia de búsqueda por cada base de datos se encuentra disponible como archivo complementario. </w:t>
      </w:r>
    </w:p>
    <w:p w14:paraId="352B06B0" w14:textId="77777777" w:rsidR="00C63AC5" w:rsidRPr="00C63AC5" w:rsidRDefault="00C63AC5" w:rsidP="00C63AC5">
      <w:pPr>
        <w:widowControl w:val="0"/>
        <w:pBdr>
          <w:top w:val="nil"/>
          <w:left w:val="nil"/>
          <w:bottom w:val="nil"/>
          <w:right w:val="nil"/>
          <w:between w:val="nil"/>
        </w:pBdr>
        <w:spacing w:line="360" w:lineRule="auto"/>
        <w:jc w:val="center"/>
        <w:rPr>
          <w:b/>
          <w:bCs/>
          <w:color w:val="000000"/>
          <w:sz w:val="28"/>
          <w:szCs w:val="28"/>
          <w:lang w:val="es-MX" w:eastAsia="es-PE"/>
        </w:rPr>
      </w:pPr>
      <w:r w:rsidRPr="00C63AC5">
        <w:rPr>
          <w:b/>
          <w:bCs/>
          <w:color w:val="000000"/>
          <w:sz w:val="28"/>
          <w:szCs w:val="28"/>
          <w:lang w:val="es-MX" w:eastAsia="es-PE"/>
        </w:rPr>
        <w:t>Selección de estudios</w:t>
      </w:r>
    </w:p>
    <w:p w14:paraId="4EAC4D7A" w14:textId="77777777" w:rsidR="00C63AC5" w:rsidRPr="00C63AC5" w:rsidRDefault="00C63AC5" w:rsidP="00C63AC5">
      <w:pPr>
        <w:widowControl w:val="0"/>
        <w:pBdr>
          <w:top w:val="nil"/>
          <w:left w:val="nil"/>
          <w:bottom w:val="nil"/>
          <w:right w:val="nil"/>
          <w:between w:val="nil"/>
        </w:pBdr>
        <w:spacing w:line="360" w:lineRule="auto"/>
        <w:jc w:val="both"/>
        <w:rPr>
          <w:color w:val="000000"/>
          <w:lang w:val="es-MX" w:eastAsia="es-PE"/>
        </w:rPr>
      </w:pPr>
      <w:r w:rsidRPr="00C63AC5">
        <w:rPr>
          <w:color w:val="000000"/>
          <w:lang w:val="es-MX" w:eastAsia="es-PE"/>
        </w:rPr>
        <w:t xml:space="preserve">Se guardaron los artículos con </w:t>
      </w:r>
      <w:r w:rsidRPr="00C63AC5">
        <w:rPr>
          <w:color w:val="000000"/>
          <w:lang w:val="es-ES" w:eastAsia="es-PE"/>
        </w:rPr>
        <w:t xml:space="preserve">el software </w:t>
      </w:r>
      <w:proofErr w:type="spellStart"/>
      <w:r w:rsidRPr="00C63AC5">
        <w:rPr>
          <w:color w:val="000000"/>
          <w:lang w:val="es-PE" w:eastAsia="es-PE"/>
        </w:rPr>
        <w:t>Rayyan</w:t>
      </w:r>
      <w:proofErr w:type="spellEnd"/>
      <w:r w:rsidRPr="00C63AC5">
        <w:rPr>
          <w:color w:val="000000"/>
          <w:lang w:val="es-PE" w:eastAsia="es-PE"/>
        </w:rPr>
        <w:t xml:space="preserve"> </w:t>
      </w:r>
      <w:r w:rsidRPr="00C63AC5">
        <w:rPr>
          <w:rFonts w:eastAsia="Century Gothic"/>
          <w:color w:val="000000"/>
          <w:lang w:val="es-PE" w:eastAsia="es-PE"/>
        </w:rPr>
        <w:t>(</w:t>
      </w:r>
      <w:hyperlink r:id="rId14" w:history="1">
        <w:r w:rsidRPr="00C63AC5">
          <w:rPr>
            <w:rFonts w:eastAsia="Century Gothic"/>
            <w:color w:val="0563C1"/>
            <w:u w:val="single"/>
            <w:lang w:val="es-PE" w:eastAsia="es-PE"/>
          </w:rPr>
          <w:t>https://rayyan.qcri.org</w:t>
        </w:r>
      </w:hyperlink>
      <w:r w:rsidRPr="00C63AC5">
        <w:rPr>
          <w:rFonts w:eastAsia="Century Gothic"/>
          <w:color w:val="000000"/>
          <w:lang w:val="es-PE" w:eastAsia="es-PE"/>
        </w:rPr>
        <w:t>)</w:t>
      </w:r>
      <w:r w:rsidRPr="00C63AC5">
        <w:rPr>
          <w:color w:val="000000"/>
          <w:lang w:val="es-MX" w:eastAsia="es-PE"/>
        </w:rPr>
        <w:t>. Dos investigadores, de manera independiente, realizaron la revisión de títulos y resúmenes; si ambos coincidían que un manuscrito debía ser incluido, se incluía, de lo contrario, era excluido, en el caso de encontrar discrepancia; era resuelto por un tercer autor.</w:t>
      </w:r>
    </w:p>
    <w:p w14:paraId="43251C5C" w14:textId="77777777" w:rsidR="00C63AC5" w:rsidRPr="00C63AC5" w:rsidRDefault="00C63AC5" w:rsidP="00C63AC5">
      <w:pPr>
        <w:widowControl w:val="0"/>
        <w:pBdr>
          <w:top w:val="nil"/>
          <w:left w:val="nil"/>
          <w:bottom w:val="nil"/>
          <w:right w:val="nil"/>
          <w:between w:val="nil"/>
        </w:pBdr>
        <w:spacing w:line="360" w:lineRule="auto"/>
        <w:jc w:val="both"/>
        <w:rPr>
          <w:color w:val="000000"/>
          <w:lang w:val="es-MX" w:eastAsia="es-PE"/>
        </w:rPr>
      </w:pPr>
      <w:r w:rsidRPr="00C63AC5">
        <w:rPr>
          <w:color w:val="000000"/>
          <w:lang w:val="es-MX" w:eastAsia="es-PE"/>
        </w:rPr>
        <w:t>Posteriormente revisó el texto completo de los artículos incluidos. En una hoja Excel se colocó si el estudio debía ser incluido o no. Este procedimiento también fue realizado por 2 investigadores, de haber discrepancias, eran resueltas por un tercero.</w:t>
      </w:r>
    </w:p>
    <w:p w14:paraId="01BDC380" w14:textId="77777777" w:rsidR="00C63AC5" w:rsidRPr="00C63AC5" w:rsidRDefault="00C63AC5" w:rsidP="00C63AC5">
      <w:pPr>
        <w:widowControl w:val="0"/>
        <w:pBdr>
          <w:top w:val="nil"/>
          <w:left w:val="nil"/>
          <w:bottom w:val="nil"/>
          <w:right w:val="nil"/>
          <w:between w:val="nil"/>
        </w:pBdr>
        <w:spacing w:line="360" w:lineRule="auto"/>
        <w:jc w:val="center"/>
        <w:rPr>
          <w:b/>
          <w:bCs/>
          <w:color w:val="000000"/>
          <w:sz w:val="28"/>
          <w:szCs w:val="28"/>
          <w:lang w:val="es-MX" w:eastAsia="es-PE"/>
        </w:rPr>
      </w:pPr>
      <w:r w:rsidRPr="00C63AC5">
        <w:rPr>
          <w:b/>
          <w:bCs/>
          <w:color w:val="000000"/>
          <w:sz w:val="28"/>
          <w:szCs w:val="28"/>
          <w:lang w:val="es-MX" w:eastAsia="es-PE"/>
        </w:rPr>
        <w:t>Extracción de datos y análisis cualitativo</w:t>
      </w:r>
    </w:p>
    <w:p w14:paraId="6801C350" w14:textId="77777777" w:rsidR="00C63AC5" w:rsidRPr="00C63AC5" w:rsidRDefault="00C63AC5" w:rsidP="00C63AC5">
      <w:pPr>
        <w:widowControl w:val="0"/>
        <w:pBdr>
          <w:top w:val="nil"/>
          <w:left w:val="nil"/>
          <w:bottom w:val="nil"/>
          <w:right w:val="nil"/>
          <w:between w:val="nil"/>
        </w:pBdr>
        <w:spacing w:line="360" w:lineRule="auto"/>
        <w:jc w:val="both"/>
        <w:rPr>
          <w:color w:val="000000"/>
          <w:lang w:val="es-MX" w:eastAsia="es-PE"/>
        </w:rPr>
      </w:pPr>
      <w:r w:rsidRPr="00C63AC5">
        <w:rPr>
          <w:color w:val="000000"/>
          <w:lang w:val="es-MX" w:eastAsia="es-PE"/>
        </w:rPr>
        <w:t>Los artículos seleccionados fueron a la extracción de datos, a través de una ficha de en Microsoft Excel 2016; se extrajo de cada artículo: autor, año, país, tipo de estudio, muestra, medida de la variable respuesta, medida de la variable de exposición y variables de ajuste.</w:t>
      </w:r>
    </w:p>
    <w:p w14:paraId="26AECEA6" w14:textId="77777777" w:rsidR="00C63AC5" w:rsidRPr="00C63AC5" w:rsidRDefault="00C63AC5" w:rsidP="00C63AC5">
      <w:pPr>
        <w:widowControl w:val="0"/>
        <w:pBdr>
          <w:top w:val="nil"/>
          <w:left w:val="nil"/>
          <w:bottom w:val="nil"/>
          <w:right w:val="nil"/>
          <w:between w:val="nil"/>
        </w:pBdr>
        <w:spacing w:line="360" w:lineRule="auto"/>
        <w:jc w:val="center"/>
        <w:rPr>
          <w:b/>
          <w:bCs/>
          <w:color w:val="000000"/>
          <w:sz w:val="28"/>
          <w:szCs w:val="28"/>
          <w:lang w:val="es-MX" w:eastAsia="es-PE"/>
        </w:rPr>
      </w:pPr>
      <w:r w:rsidRPr="00C63AC5">
        <w:rPr>
          <w:b/>
          <w:bCs/>
          <w:color w:val="000000"/>
          <w:sz w:val="28"/>
          <w:szCs w:val="28"/>
          <w:lang w:val="es-MX" w:eastAsia="es-PE"/>
        </w:rPr>
        <w:t>Evaluación de riesgo de sesgo</w:t>
      </w:r>
    </w:p>
    <w:p w14:paraId="1B3A8714" w14:textId="77777777" w:rsidR="00C63AC5" w:rsidRPr="00C63AC5" w:rsidRDefault="00C63AC5" w:rsidP="00C63AC5">
      <w:pPr>
        <w:widowControl w:val="0"/>
        <w:pBdr>
          <w:top w:val="nil"/>
          <w:left w:val="nil"/>
          <w:bottom w:val="nil"/>
          <w:right w:val="nil"/>
          <w:between w:val="nil"/>
        </w:pBdr>
        <w:spacing w:line="360" w:lineRule="auto"/>
        <w:jc w:val="both"/>
        <w:rPr>
          <w:color w:val="000000"/>
          <w:lang w:val="es-MX" w:eastAsia="es-PE"/>
        </w:rPr>
      </w:pPr>
      <w:r w:rsidRPr="00C63AC5">
        <w:rPr>
          <w:color w:val="000000"/>
          <w:lang w:val="es-MX" w:eastAsia="es-PE"/>
        </w:rPr>
        <w:t xml:space="preserve">Se utilizó la herramienta de riesgo de sesgo </w:t>
      </w:r>
      <w:r w:rsidRPr="00C63AC5">
        <w:rPr>
          <w:i/>
          <w:iCs/>
          <w:color w:val="000000"/>
          <w:lang w:val="es-MX" w:eastAsia="es-PE"/>
        </w:rPr>
        <w:t xml:space="preserve">New </w:t>
      </w:r>
      <w:proofErr w:type="spellStart"/>
      <w:r w:rsidRPr="00C63AC5">
        <w:rPr>
          <w:i/>
          <w:iCs/>
          <w:color w:val="000000"/>
          <w:lang w:val="es-MX" w:eastAsia="es-PE"/>
        </w:rPr>
        <w:t>Castle</w:t>
      </w:r>
      <w:proofErr w:type="spellEnd"/>
      <w:r w:rsidRPr="00C63AC5">
        <w:rPr>
          <w:i/>
          <w:iCs/>
          <w:color w:val="000000"/>
          <w:lang w:val="es-MX" w:eastAsia="es-PE"/>
        </w:rPr>
        <w:t xml:space="preserve"> </w:t>
      </w:r>
      <w:proofErr w:type="spellStart"/>
      <w:r w:rsidRPr="00C63AC5">
        <w:rPr>
          <w:i/>
          <w:iCs/>
          <w:color w:val="000000"/>
          <w:lang w:val="es-MX" w:eastAsia="es-PE"/>
        </w:rPr>
        <w:t>Otawa</w:t>
      </w:r>
      <w:proofErr w:type="spellEnd"/>
      <w:r w:rsidRPr="00C63AC5">
        <w:rPr>
          <w:color w:val="000000"/>
          <w:lang w:val="es-MX" w:eastAsia="es-PE"/>
        </w:rPr>
        <w:t xml:space="preserve"> </w:t>
      </w:r>
      <w:proofErr w:type="spellStart"/>
      <w:r w:rsidRPr="00C63AC5">
        <w:rPr>
          <w:color w:val="000000"/>
          <w:lang w:val="es-MX" w:eastAsia="es-PE"/>
        </w:rPr>
        <w:t>modifcado</w:t>
      </w:r>
      <w:proofErr w:type="spellEnd"/>
      <w:r w:rsidRPr="00C63AC5">
        <w:rPr>
          <w:color w:val="000000"/>
          <w:lang w:val="es-MX" w:eastAsia="es-PE"/>
        </w:rPr>
        <w:t xml:space="preserve"> por </w:t>
      </w:r>
      <w:proofErr w:type="spellStart"/>
      <w:r w:rsidRPr="00C63AC5">
        <w:rPr>
          <w:i/>
          <w:iCs/>
          <w:color w:val="000000"/>
          <w:lang w:val="es-MX" w:eastAsia="es-PE"/>
        </w:rPr>
        <w:t>Modesti</w:t>
      </w:r>
      <w:proofErr w:type="spellEnd"/>
      <w:r w:rsidRPr="00C63AC5">
        <w:rPr>
          <w:color w:val="000000"/>
          <w:lang w:val="es-MX" w:eastAsia="es-PE"/>
        </w:rPr>
        <w:t xml:space="preserve"> y otros,</w:t>
      </w:r>
      <w:r w:rsidRPr="00C63AC5">
        <w:rPr>
          <w:color w:val="000000"/>
          <w:lang w:val="es-MX" w:eastAsia="es-PE"/>
        </w:rPr>
        <w:fldChar w:fldCharType="begin"/>
      </w:r>
      <w:r w:rsidRPr="00C63AC5">
        <w:rPr>
          <w:color w:val="000000"/>
          <w:lang w:val="es-MX" w:eastAsia="es-PE"/>
        </w:rPr>
        <w:instrText xml:space="preserve"> ADDIN ZOTERO_ITEM CSL_CITATION {"citationID":"AdYAwOIn","properties":{"formattedCitation":"\\super (24)\\nosupersub{}","plainCitation":"(24)","noteIndex":0},"citationItems":[{"id":4576,"uris":["http://zotero.org/users/6066349/items/9984DQK9"],"uri":["http://zotero.org/users/6066349/items/9984DQK9"],"itemData":{"id":4576,"type":"article-journal","abstract":"Background People of Sub Saharan Africa (SSA) and South Asians(SA) ethnic minorities living in Europe have higher risk of stroke than native Europeans(EU). Study objective is to provide an assessment of gender specific absolute differences in office systolic(SBP) and diastolic(DBP) blood pressure(BP) levels between SSA, SA, and EU. Methods and Findings We performed a systematic review and meta-analysis of observational studies conducted in Europe that examined BP in non-selected adult SSA, SA and EU subjects. Medline, PubMed, Embase, Web of Science, and Scopus were searched from their inception through January 31st 2015, for relevant articles. Outcome measures were mean SBP and DBP differences between minorities and EU, using a random effects model and tested for heterogeneity. Twenty-one studies involving 9,070 SSA, 18,421 SA, and 130,380 EU were included. Compared with EU, SSA had higher values of both SBP (3.38 mmHg, 95% CI 1.28 to 5.48 mmHg; and 6.00 mmHg, 95% CI 2.22 to 9.78 in men and women respectively) and DBP (3.29 mmHg, 95% CI 1.80 to 4.78; 5.35 mmHg, 95% CI 3.04 to 7.66). SA had lower SBP than EU(-4.57 mmHg, 95% CI -6.20 to -2.93; -2.97 mmHg, 95% CI -5.45 to -0.49) but similar DBP values. Meta-analysis by subgroup showed that SA originating from countries where Islam is the main religion had lower SBP and DBP values than EU. In multivariate meta-regression analyses, SBP difference between minorities and EU populations, was influenced by panethnicity and diabetes prevalence. Conclusions 1) The higher BP in SSA is maintained over decades, suggesting limited efficacy of prevention strategies in such group in Europe;2) The lower BP in Muslim populations suggests that yet untapped lifestyle and behavioral habits may reveal advantages towards the development of hypertension;3) The additive effect of diabetes, emphasizes the need of new strategies for the control of hypertension in groups at high prevalence of diabetes.","container-title":"PLOS ONE","DOI":"10.1371/journal.pone.0147601","ISSN":"1932-6203","issue":"1","journalAbbreviation":"PLOS ONE","language":"en","note":"publisher: Public Library of Science","page":"e0147601","source":"PLoS Journals","title":"Panethnic Differences in Blood Pressure in Europe: A Systematic Review and Meta-Analysis","title-short":"Panethnic Differences in Blood Pressure in Europe","volume":"11","author":[{"family":"Modesti","given":"Pietro Amedeo"},{"family":"Reboldi","given":"Gianpaolo"},{"family":"Cappuccio","given":"Francesco P."},{"family":"Agyemang","given":"Charles"},{"family":"Remuzzi","given":"Giuseppe"},{"family":"Rapi","given":"Stefano"},{"family":"Perruolo","given":"Eleonora"},{"family":"Parati","given":"Gianfranco"},{"family":"Settings","given":"ESH Working Group on CV Risk in Low Resource"}],"issued":{"date-parts":[["2016",1,25]]}}}],"schema":"https://github.com/citation-style-language/schema/raw/master/csl-citation.json"} </w:instrText>
      </w:r>
      <w:r w:rsidRPr="00C63AC5">
        <w:rPr>
          <w:color w:val="000000"/>
          <w:lang w:val="es-MX" w:eastAsia="es-PE"/>
        </w:rPr>
        <w:fldChar w:fldCharType="separate"/>
      </w:r>
      <w:r w:rsidRPr="00C63AC5">
        <w:rPr>
          <w:color w:val="000000"/>
          <w:vertAlign w:val="superscript"/>
          <w:lang w:val="es-PE" w:eastAsia="es-PE"/>
        </w:rPr>
        <w:t>(19)</w:t>
      </w:r>
      <w:r w:rsidRPr="00C63AC5">
        <w:rPr>
          <w:color w:val="000000"/>
          <w:lang w:val="es-MX" w:eastAsia="es-PE"/>
        </w:rPr>
        <w:fldChar w:fldCharType="end"/>
      </w:r>
      <w:r w:rsidRPr="00C63AC5">
        <w:rPr>
          <w:color w:val="000000"/>
          <w:lang w:val="es-MX" w:eastAsia="es-PE"/>
        </w:rPr>
        <w:t xml:space="preserve"> 2 investigadores realizaron los análisis y, de presentarse un desacuerdo, era solventado por un tercero.</w:t>
      </w:r>
    </w:p>
    <w:p w14:paraId="63BA76BB" w14:textId="77777777" w:rsidR="006E2FB2" w:rsidRDefault="006E2FB2">
      <w:pPr>
        <w:rPr>
          <w:b/>
          <w:bCs/>
          <w:color w:val="000000"/>
          <w:sz w:val="28"/>
          <w:szCs w:val="28"/>
          <w:lang w:val="es-PE" w:eastAsia="es-PE"/>
        </w:rPr>
      </w:pPr>
      <w:r>
        <w:rPr>
          <w:b/>
          <w:bCs/>
          <w:color w:val="000000"/>
          <w:sz w:val="28"/>
          <w:szCs w:val="28"/>
          <w:lang w:val="es-PE" w:eastAsia="es-PE"/>
        </w:rPr>
        <w:br w:type="page"/>
      </w:r>
    </w:p>
    <w:p w14:paraId="2F5CDCC3" w14:textId="5977CB2E" w:rsidR="00C63AC5" w:rsidRPr="00C63AC5" w:rsidRDefault="00C63AC5" w:rsidP="00C63AC5">
      <w:pPr>
        <w:widowControl w:val="0"/>
        <w:pBdr>
          <w:top w:val="nil"/>
          <w:left w:val="nil"/>
          <w:bottom w:val="nil"/>
          <w:right w:val="nil"/>
          <w:between w:val="nil"/>
        </w:pBdr>
        <w:spacing w:line="360" w:lineRule="auto"/>
        <w:jc w:val="center"/>
        <w:rPr>
          <w:b/>
          <w:bCs/>
          <w:color w:val="000000"/>
          <w:sz w:val="28"/>
          <w:szCs w:val="28"/>
          <w:lang w:val="es-PE" w:eastAsia="es-PE"/>
        </w:rPr>
      </w:pPr>
      <w:r w:rsidRPr="00C63AC5">
        <w:rPr>
          <w:b/>
          <w:bCs/>
          <w:color w:val="000000"/>
          <w:sz w:val="28"/>
          <w:szCs w:val="28"/>
          <w:lang w:val="es-PE" w:eastAsia="es-PE"/>
        </w:rPr>
        <w:lastRenderedPageBreak/>
        <w:t>Análisis cuantitativo</w:t>
      </w:r>
    </w:p>
    <w:p w14:paraId="188DFE28" w14:textId="77777777" w:rsidR="00C63AC5" w:rsidRPr="00C63AC5" w:rsidRDefault="00C63AC5" w:rsidP="00C63AC5">
      <w:pPr>
        <w:widowControl w:val="0"/>
        <w:pBdr>
          <w:top w:val="nil"/>
          <w:left w:val="nil"/>
          <w:bottom w:val="nil"/>
          <w:right w:val="nil"/>
          <w:between w:val="nil"/>
        </w:pBdr>
        <w:spacing w:line="360" w:lineRule="auto"/>
        <w:jc w:val="both"/>
        <w:rPr>
          <w:color w:val="000000"/>
          <w:lang w:val="es-PE" w:eastAsia="es-PE"/>
        </w:rPr>
      </w:pPr>
      <w:r w:rsidRPr="00C63AC5">
        <w:rPr>
          <w:color w:val="000000"/>
          <w:lang w:val="es-PE" w:eastAsia="es-PE"/>
        </w:rPr>
        <w:t>Las variables de interés se trabajaron de forma dicotomizada. La variable independiente fue obesidad (</w:t>
      </w:r>
      <w:proofErr w:type="spellStart"/>
      <w:r w:rsidRPr="00C63AC5">
        <w:rPr>
          <w:color w:val="000000"/>
          <w:lang w:val="es-PE" w:eastAsia="es-PE"/>
        </w:rPr>
        <w:t>si</w:t>
      </w:r>
      <w:proofErr w:type="spellEnd"/>
      <w:r w:rsidRPr="00C63AC5">
        <w:rPr>
          <w:color w:val="000000"/>
          <w:lang w:val="es-PE" w:eastAsia="es-PE"/>
        </w:rPr>
        <w:t xml:space="preserve">; no), según el IMC y el </w:t>
      </w:r>
      <w:proofErr w:type="spellStart"/>
      <w:r w:rsidRPr="00C63AC5">
        <w:rPr>
          <w:color w:val="000000"/>
          <w:lang w:val="es-PE" w:eastAsia="es-PE"/>
        </w:rPr>
        <w:t>PA</w:t>
      </w:r>
      <w:proofErr w:type="spellEnd"/>
      <w:r w:rsidRPr="00C63AC5">
        <w:rPr>
          <w:color w:val="000000"/>
          <w:lang w:val="es-PE" w:eastAsia="es-PE"/>
        </w:rPr>
        <w:t xml:space="preserve">. La variable dependiente fue vitamina D, de igual manera de forma dicotomizada (valores normales y anormales). Los datos categóricos se expresaron como </w:t>
      </w:r>
      <w:proofErr w:type="spellStart"/>
      <w:r w:rsidRPr="00C63AC5">
        <w:rPr>
          <w:i/>
          <w:iCs/>
          <w:color w:val="000000"/>
          <w:lang w:val="es-PE" w:eastAsia="es-PE"/>
        </w:rPr>
        <w:t>odds</w:t>
      </w:r>
      <w:proofErr w:type="spellEnd"/>
      <w:r w:rsidRPr="00C63AC5">
        <w:rPr>
          <w:i/>
          <w:iCs/>
          <w:color w:val="000000"/>
          <w:lang w:val="es-PE" w:eastAsia="es-PE"/>
        </w:rPr>
        <w:t xml:space="preserve"> ratios</w:t>
      </w:r>
      <w:r w:rsidRPr="00C63AC5">
        <w:rPr>
          <w:color w:val="000000"/>
          <w:lang w:val="es-PE" w:eastAsia="es-PE"/>
        </w:rPr>
        <w:t xml:space="preserve"> (</w:t>
      </w:r>
      <w:proofErr w:type="spellStart"/>
      <w:r w:rsidRPr="00C63AC5">
        <w:rPr>
          <w:color w:val="000000"/>
          <w:lang w:val="es-PE" w:eastAsia="es-PE"/>
        </w:rPr>
        <w:t>OR</w:t>
      </w:r>
      <w:proofErr w:type="spellEnd"/>
      <w:r w:rsidRPr="00C63AC5">
        <w:rPr>
          <w:color w:val="000000"/>
          <w:lang w:val="es-PE" w:eastAsia="es-PE"/>
        </w:rPr>
        <w:t>). Las medidas de asociación fueron calculadas con su intervalo de confianza al 95 % (</w:t>
      </w:r>
      <w:proofErr w:type="spellStart"/>
      <w:r w:rsidRPr="00C63AC5">
        <w:rPr>
          <w:color w:val="000000"/>
          <w:lang w:val="es-PE" w:eastAsia="es-PE"/>
        </w:rPr>
        <w:t>IC95</w:t>
      </w:r>
      <w:proofErr w:type="spellEnd"/>
      <w:r w:rsidRPr="00C63AC5">
        <w:rPr>
          <w:color w:val="000000"/>
          <w:lang w:val="es-PE" w:eastAsia="es-PE"/>
        </w:rPr>
        <w:t> %).</w:t>
      </w:r>
    </w:p>
    <w:p w14:paraId="1A5C0BCA" w14:textId="77777777" w:rsidR="00C63AC5" w:rsidRPr="00C63AC5" w:rsidRDefault="00C63AC5" w:rsidP="00C63AC5">
      <w:pPr>
        <w:widowControl w:val="0"/>
        <w:pBdr>
          <w:top w:val="nil"/>
          <w:left w:val="nil"/>
          <w:bottom w:val="nil"/>
          <w:right w:val="nil"/>
          <w:between w:val="nil"/>
        </w:pBdr>
        <w:spacing w:line="360" w:lineRule="auto"/>
        <w:jc w:val="both"/>
        <w:rPr>
          <w:color w:val="000000"/>
          <w:lang w:val="es-PE" w:eastAsia="es-PE"/>
        </w:rPr>
      </w:pPr>
      <w:r w:rsidRPr="00C63AC5">
        <w:rPr>
          <w:color w:val="000000"/>
          <w:lang w:val="es-PE" w:eastAsia="es-PE"/>
        </w:rPr>
        <w:t>La heterogeneidad fue identificada por el I cuadrado (</w:t>
      </w:r>
      <w:proofErr w:type="spellStart"/>
      <w:r w:rsidRPr="00C63AC5">
        <w:rPr>
          <w:color w:val="000000"/>
          <w:lang w:val="es-PE" w:eastAsia="es-PE"/>
        </w:rPr>
        <w:t>I</w:t>
      </w:r>
      <w:r w:rsidRPr="00C63AC5">
        <w:rPr>
          <w:color w:val="000000"/>
          <w:vertAlign w:val="superscript"/>
          <w:lang w:val="es-PE" w:eastAsia="es-PE"/>
        </w:rPr>
        <w:t>2</w:t>
      </w:r>
      <w:proofErr w:type="spellEnd"/>
      <w:r w:rsidRPr="00C63AC5">
        <w:rPr>
          <w:color w:val="000000"/>
          <w:lang w:val="es-PE" w:eastAsia="es-PE"/>
        </w:rPr>
        <w:t>).</w:t>
      </w:r>
      <w:r w:rsidRPr="00C63AC5">
        <w:rPr>
          <w:color w:val="000000"/>
          <w:lang w:val="es-PE" w:eastAsia="es-PE"/>
        </w:rPr>
        <w:fldChar w:fldCharType="begin"/>
      </w:r>
      <w:r w:rsidRPr="00C63AC5">
        <w:rPr>
          <w:color w:val="000000"/>
          <w:lang w:val="es-PE" w:eastAsia="es-PE"/>
        </w:rPr>
        <w:instrText xml:space="preserve"> ADDIN ZOTERO_ITEM CSL_CITATION {"citationID":"eEIkkV2D","properties":{"formattedCitation":"\\super (25)\\nosupersub{}","plainCitation":"(25)","noteIndex":0},"citationItems":[{"id":4579,"uris":["http://zotero.org/users/6066349/items/IV469HJF"],"uri":["http://zotero.org/users/6066349/items/IV469HJF"],"itemData":{"id":4579,"type":"article-journal","abstract":"The extent of heterogeneity in a meta-analysis partly determines the difficulty in drawing overall conclusions. This extent may be measured by estimating a between-study variance, but interpretation is then specific to a particular treatment effect metric. A test for the existence of heterogeneity exists, but depends on the number of studies in the meta-analysis. We develop measures of the impact of heterogeneity on a meta-analysis, from mathematical criteria, that are independent of the number of studies and the treatment effect metric. We derive and propose three suitable statistics: H is the square root of the chi2 heterogeneity statistic divided by its degrees of freedom; R is the ratio of the standard error of the underlying mean from a random effects meta-analysis to the standard error of a fixed effect meta-analytic estimate, and I2 is a transformation of (H) that describes the proportion of total variation in study estimates that is due to heterogeneity. We discuss interpretation, interval estimates and other properties of these measures and examine them in five example data sets showing different amounts of heterogeneity. We conclude that H and I2, which can usually be calculated for published meta-analyses, are particularly useful summaries of the impact of heterogeneity. One or both should be presented in published meta-analyses in preference to the test for heterogeneity.","container-title":"Statistics in Medicine","DOI":"10.1002/sim.1186","ISSN":"0277-6715","issue":"11","journalAbbreviation":"Stat Med","language":"eng","note":"PMID: 12111919","page":"1539-1558","source":"PubMed","title":"Quantifying heterogeneity in a meta-analysis","volume":"21","author":[{"family":"Higgins","given":"Julian P. T."},{"family":"Thompson","given":"Simon G."}],"issued":{"date-parts":[["2002",6,15]]}}}],"schema":"https://github.com/citation-style-language/schema/raw/master/csl-citation.json"} </w:instrText>
      </w:r>
      <w:r w:rsidRPr="00C63AC5">
        <w:rPr>
          <w:color w:val="000000"/>
          <w:lang w:val="es-PE" w:eastAsia="es-PE"/>
        </w:rPr>
        <w:fldChar w:fldCharType="separate"/>
      </w:r>
      <w:r w:rsidRPr="00C63AC5">
        <w:rPr>
          <w:color w:val="000000"/>
          <w:vertAlign w:val="superscript"/>
          <w:lang w:val="es-PE" w:eastAsia="es-PE"/>
        </w:rPr>
        <w:t>(20)</w:t>
      </w:r>
      <w:r w:rsidRPr="00C63AC5">
        <w:rPr>
          <w:color w:val="000000"/>
          <w:lang w:val="es-PE" w:eastAsia="es-PE"/>
        </w:rPr>
        <w:fldChar w:fldCharType="end"/>
      </w:r>
      <w:r w:rsidRPr="00C63AC5">
        <w:rPr>
          <w:color w:val="000000"/>
          <w:lang w:val="es-PE" w:eastAsia="es-PE"/>
        </w:rPr>
        <w:t xml:space="preserve"> Se interpretó de acuerdo con el manual Cochrane: 0 a 40 % = podría no ser importante; 30 a 60 % = puede representar heterogeneidad moderada; 50 a 90 % = puede representar heterogeneidad sustancial; 75 a 100 % = heterogeneidad considerable.</w:t>
      </w:r>
      <w:r w:rsidRPr="00C63AC5">
        <w:rPr>
          <w:color w:val="000000"/>
          <w:lang w:val="es-PE" w:eastAsia="es-PE"/>
        </w:rPr>
        <w:fldChar w:fldCharType="begin"/>
      </w:r>
      <w:r w:rsidRPr="00C63AC5">
        <w:rPr>
          <w:color w:val="000000"/>
          <w:lang w:val="es-PE" w:eastAsia="es-PE"/>
        </w:rPr>
        <w:instrText xml:space="preserve"> ADDIN ZOTERO_ITEM CSL_CITATION {"citationID":"2PNVTLZD","properties":{"formattedCitation":"\\super (26)\\nosupersub{}","plainCitation":"(26)","noteIndex":0},"citationItems":[{"id":4581,"uris":["http://zotero.org/users/6066349/items/4TMB9BTW"],"uri":["http://zotero.org/users/6066349/items/4TMB9BTW"],"itemData":{"id":4581,"type":"webpage","abstract":"This Handbook outlines in detail Cochrane's methods for conducting systematic reviews of interventions, including planning, literature searching, assessing bias","language":"en","title":"Cochrane Handbook for Systematic Reviews of Interventions","URL":"https://training.cochrane.org/handbook","accessed":{"date-parts":[["2021",11,27]]}}}],"schema":"https://github.com/citation-style-language/schema/raw/master/csl-citation.json"} </w:instrText>
      </w:r>
      <w:r w:rsidRPr="00C63AC5">
        <w:rPr>
          <w:color w:val="000000"/>
          <w:lang w:val="es-PE" w:eastAsia="es-PE"/>
        </w:rPr>
        <w:fldChar w:fldCharType="separate"/>
      </w:r>
      <w:r w:rsidRPr="00C63AC5">
        <w:rPr>
          <w:color w:val="000000"/>
          <w:vertAlign w:val="superscript"/>
          <w:lang w:val="es-PE" w:eastAsia="es-PE"/>
        </w:rPr>
        <w:t>(21,22)</w:t>
      </w:r>
      <w:r w:rsidRPr="00C63AC5">
        <w:rPr>
          <w:color w:val="000000"/>
          <w:lang w:val="es-PE" w:eastAsia="es-PE"/>
        </w:rPr>
        <w:fldChar w:fldCharType="end"/>
      </w:r>
      <w:r w:rsidRPr="00C63AC5">
        <w:rPr>
          <w:color w:val="000000"/>
          <w:lang w:val="es-PE" w:eastAsia="es-PE"/>
        </w:rPr>
        <w:t xml:space="preserve"> Debido a la heterogeneidad, se realizó un análisis de modelos aleatorios.</w:t>
      </w:r>
    </w:p>
    <w:p w14:paraId="583D1441" w14:textId="77777777" w:rsidR="00C63AC5" w:rsidRPr="00C63AC5" w:rsidRDefault="00C63AC5" w:rsidP="00C63AC5">
      <w:pPr>
        <w:widowControl w:val="0"/>
        <w:pBdr>
          <w:top w:val="nil"/>
          <w:left w:val="nil"/>
          <w:bottom w:val="nil"/>
          <w:right w:val="nil"/>
          <w:between w:val="nil"/>
        </w:pBdr>
        <w:spacing w:line="360" w:lineRule="auto"/>
        <w:jc w:val="center"/>
        <w:rPr>
          <w:b/>
          <w:bCs/>
          <w:color w:val="000000"/>
          <w:sz w:val="28"/>
          <w:szCs w:val="28"/>
          <w:lang w:val="es-PE" w:eastAsia="es-PE"/>
        </w:rPr>
      </w:pPr>
      <w:r w:rsidRPr="00C63AC5">
        <w:rPr>
          <w:b/>
          <w:bCs/>
          <w:color w:val="000000"/>
          <w:sz w:val="28"/>
          <w:szCs w:val="28"/>
          <w:lang w:val="es-PE" w:eastAsia="es-PE"/>
        </w:rPr>
        <w:t>Aspectos éticos</w:t>
      </w:r>
    </w:p>
    <w:p w14:paraId="3A3EF394" w14:textId="77777777" w:rsidR="00C63AC5" w:rsidRPr="00C63AC5" w:rsidRDefault="00C63AC5" w:rsidP="00C63AC5">
      <w:pPr>
        <w:widowControl w:val="0"/>
        <w:pBdr>
          <w:top w:val="nil"/>
          <w:left w:val="nil"/>
          <w:bottom w:val="nil"/>
          <w:right w:val="nil"/>
          <w:between w:val="nil"/>
        </w:pBdr>
        <w:spacing w:line="360" w:lineRule="auto"/>
        <w:jc w:val="both"/>
        <w:rPr>
          <w:color w:val="000000"/>
          <w:lang w:val="es-PE" w:eastAsia="es-PE"/>
        </w:rPr>
      </w:pPr>
      <w:r w:rsidRPr="00C63AC5">
        <w:rPr>
          <w:color w:val="000000"/>
          <w:lang w:val="es-PE" w:eastAsia="es-PE"/>
        </w:rPr>
        <w:t>Como análisis secundario de estudios primarios publicados, los riesgos a las personas que formaron parte de los estudios son mínimos. F</w:t>
      </w:r>
      <w:r w:rsidRPr="00C63AC5">
        <w:rPr>
          <w:rFonts w:eastAsia="Arial"/>
          <w:color w:val="000000"/>
          <w:lang w:val="es-PE" w:eastAsia="es-PE"/>
        </w:rPr>
        <w:t xml:space="preserve">ue aprobado por el Comité de Ética en Investigación de la Facultad de Medicina Humana de la Universidad Ricardo Palma. </w:t>
      </w:r>
    </w:p>
    <w:p w14:paraId="1C13592C" w14:textId="77777777" w:rsidR="00C63AC5" w:rsidRPr="00C63AC5" w:rsidRDefault="00C63AC5" w:rsidP="00C63AC5">
      <w:pPr>
        <w:widowControl w:val="0"/>
        <w:pBdr>
          <w:top w:val="nil"/>
          <w:left w:val="nil"/>
          <w:bottom w:val="nil"/>
          <w:right w:val="nil"/>
          <w:between w:val="nil"/>
        </w:pBdr>
        <w:spacing w:line="360" w:lineRule="auto"/>
        <w:jc w:val="both"/>
        <w:rPr>
          <w:color w:val="000000"/>
          <w:lang w:val="es-PE" w:eastAsia="es-PE"/>
        </w:rPr>
      </w:pPr>
    </w:p>
    <w:p w14:paraId="2D50AFBF" w14:textId="77777777" w:rsidR="00C63AC5" w:rsidRPr="00C63AC5" w:rsidRDefault="00C63AC5" w:rsidP="00C63AC5">
      <w:pPr>
        <w:widowControl w:val="0"/>
        <w:pBdr>
          <w:top w:val="nil"/>
          <w:left w:val="nil"/>
          <w:bottom w:val="nil"/>
          <w:right w:val="nil"/>
          <w:between w:val="nil"/>
        </w:pBdr>
        <w:spacing w:line="360" w:lineRule="auto"/>
        <w:rPr>
          <w:b/>
          <w:bCs/>
          <w:color w:val="000000"/>
          <w:lang w:val="es-PE" w:eastAsia="es-PE"/>
        </w:rPr>
      </w:pPr>
    </w:p>
    <w:p w14:paraId="0B730629" w14:textId="77777777" w:rsidR="00C63AC5" w:rsidRPr="00C63AC5" w:rsidRDefault="00C63AC5" w:rsidP="00C63AC5">
      <w:pPr>
        <w:widowControl w:val="0"/>
        <w:pBdr>
          <w:top w:val="nil"/>
          <w:left w:val="nil"/>
          <w:bottom w:val="nil"/>
          <w:right w:val="nil"/>
          <w:between w:val="nil"/>
        </w:pBdr>
        <w:spacing w:line="360" w:lineRule="auto"/>
        <w:jc w:val="center"/>
        <w:rPr>
          <w:b/>
          <w:bCs/>
          <w:color w:val="000000"/>
          <w:sz w:val="32"/>
          <w:szCs w:val="32"/>
          <w:lang w:val="es-PE" w:eastAsia="es-PE"/>
        </w:rPr>
      </w:pPr>
      <w:r w:rsidRPr="00C63AC5">
        <w:rPr>
          <w:b/>
          <w:bCs/>
          <w:color w:val="000000"/>
          <w:sz w:val="32"/>
          <w:szCs w:val="32"/>
          <w:lang w:val="es-PE" w:eastAsia="es-PE"/>
        </w:rPr>
        <w:t>RESULTADOS</w:t>
      </w:r>
    </w:p>
    <w:p w14:paraId="56C00937" w14:textId="77777777" w:rsidR="00C63AC5" w:rsidRPr="00C63AC5" w:rsidRDefault="00C63AC5" w:rsidP="00C63AC5">
      <w:pPr>
        <w:widowControl w:val="0"/>
        <w:pBdr>
          <w:top w:val="nil"/>
          <w:left w:val="nil"/>
          <w:bottom w:val="nil"/>
          <w:right w:val="nil"/>
          <w:between w:val="nil"/>
        </w:pBdr>
        <w:spacing w:line="360" w:lineRule="auto"/>
        <w:jc w:val="center"/>
        <w:rPr>
          <w:b/>
          <w:color w:val="000000"/>
          <w:sz w:val="28"/>
          <w:szCs w:val="28"/>
          <w:lang w:val="es-MX" w:eastAsia="es-PE"/>
        </w:rPr>
      </w:pPr>
      <w:r w:rsidRPr="00C63AC5">
        <w:rPr>
          <w:b/>
          <w:color w:val="000000"/>
          <w:sz w:val="28"/>
          <w:szCs w:val="28"/>
          <w:lang w:val="es-MX" w:eastAsia="es-PE"/>
        </w:rPr>
        <w:t>Estudios elegibles</w:t>
      </w:r>
    </w:p>
    <w:p w14:paraId="202E7745" w14:textId="77777777" w:rsidR="00C63AC5" w:rsidRPr="00C63AC5" w:rsidRDefault="00C63AC5" w:rsidP="00C63AC5">
      <w:pPr>
        <w:widowControl w:val="0"/>
        <w:pBdr>
          <w:top w:val="nil"/>
          <w:left w:val="nil"/>
          <w:bottom w:val="nil"/>
          <w:right w:val="nil"/>
          <w:between w:val="nil"/>
        </w:pBdr>
        <w:spacing w:line="360" w:lineRule="auto"/>
        <w:jc w:val="both"/>
        <w:rPr>
          <w:color w:val="000000"/>
          <w:lang w:val="es-MX" w:eastAsia="es-PE"/>
        </w:rPr>
      </w:pPr>
      <w:r w:rsidRPr="00C63AC5">
        <w:rPr>
          <w:color w:val="000000"/>
          <w:lang w:val="es-MX" w:eastAsia="es-PE"/>
        </w:rPr>
        <w:t xml:space="preserve">Se identificó un total de 4 435 publicaciones. Después de remover duplicados (2 618) se evaluaron 1 817 manuscritos (título y resumen). Luego de excluir 1 752 estudios, se obtuvieron 55 artículos a texto completo. Luego de aplicar los criterios de selección, se quedó con 5 artículos (Fig. 1). </w:t>
      </w:r>
    </w:p>
    <w:p w14:paraId="31A2684F" w14:textId="77777777" w:rsidR="00C63AC5" w:rsidRPr="00C63AC5" w:rsidRDefault="00C63AC5" w:rsidP="00C63AC5">
      <w:pPr>
        <w:widowControl w:val="0"/>
        <w:pBdr>
          <w:top w:val="nil"/>
          <w:left w:val="nil"/>
          <w:bottom w:val="nil"/>
          <w:right w:val="nil"/>
          <w:between w:val="nil"/>
        </w:pBdr>
        <w:spacing w:line="360" w:lineRule="auto"/>
        <w:jc w:val="both"/>
        <w:rPr>
          <w:color w:val="000000"/>
          <w:lang w:val="es-MX" w:eastAsia="es-PE"/>
        </w:rPr>
      </w:pPr>
    </w:p>
    <w:p w14:paraId="3E887B29" w14:textId="140BCC6C" w:rsidR="00C63AC5" w:rsidRPr="00C63AC5" w:rsidRDefault="00C63AC5" w:rsidP="00C63AC5">
      <w:pPr>
        <w:widowControl w:val="0"/>
        <w:pBdr>
          <w:top w:val="nil"/>
          <w:left w:val="nil"/>
          <w:bottom w:val="nil"/>
          <w:right w:val="nil"/>
          <w:between w:val="nil"/>
        </w:pBdr>
        <w:spacing w:line="360" w:lineRule="auto"/>
        <w:jc w:val="center"/>
        <w:rPr>
          <w:color w:val="000000"/>
          <w:lang w:val="es-MX" w:eastAsia="es-PE"/>
        </w:rPr>
      </w:pPr>
      <w:r w:rsidRPr="00C63AC5">
        <w:rPr>
          <w:noProof/>
          <w:color w:val="000000"/>
          <w:lang w:val="es-MX" w:eastAsia="es-PE"/>
        </w:rPr>
        <w:lastRenderedPageBreak/>
        <w:drawing>
          <wp:inline distT="0" distB="0" distL="0" distR="0" wp14:anchorId="72DE7FFD" wp14:editId="7E0EACE5">
            <wp:extent cx="5236210" cy="5408930"/>
            <wp:effectExtent l="0" t="0" r="0" b="0"/>
            <wp:docPr id="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6210" cy="5408930"/>
                    </a:xfrm>
                    <a:prstGeom prst="rect">
                      <a:avLst/>
                    </a:prstGeom>
                    <a:noFill/>
                    <a:ln>
                      <a:noFill/>
                    </a:ln>
                  </pic:spPr>
                </pic:pic>
              </a:graphicData>
            </a:graphic>
          </wp:inline>
        </w:drawing>
      </w:r>
    </w:p>
    <w:p w14:paraId="14E9B348" w14:textId="77777777" w:rsidR="00C63AC5" w:rsidRPr="00C63AC5" w:rsidRDefault="00C63AC5" w:rsidP="00C63AC5">
      <w:pPr>
        <w:widowControl w:val="0"/>
        <w:pBdr>
          <w:top w:val="nil"/>
          <w:left w:val="nil"/>
          <w:bottom w:val="nil"/>
          <w:right w:val="nil"/>
          <w:between w:val="nil"/>
        </w:pBdr>
        <w:spacing w:line="360" w:lineRule="auto"/>
        <w:jc w:val="center"/>
        <w:rPr>
          <w:color w:val="000000"/>
          <w:sz w:val="22"/>
          <w:szCs w:val="22"/>
          <w:lang w:val="es-MX" w:eastAsia="es-PE"/>
        </w:rPr>
      </w:pPr>
      <w:r w:rsidRPr="00C63AC5">
        <w:rPr>
          <w:b/>
          <w:color w:val="000000"/>
          <w:sz w:val="22"/>
          <w:szCs w:val="22"/>
          <w:lang w:val="es-MX" w:eastAsia="es-PE"/>
        </w:rPr>
        <w:t xml:space="preserve">Fig. 1 </w:t>
      </w:r>
      <w:r w:rsidRPr="00C63AC5">
        <w:rPr>
          <w:color w:val="000000"/>
          <w:sz w:val="22"/>
          <w:szCs w:val="22"/>
          <w:lang w:val="es-MX" w:eastAsia="es-PE"/>
        </w:rPr>
        <w:t>– Diagrama de flujo.</w:t>
      </w:r>
    </w:p>
    <w:p w14:paraId="648F8D66" w14:textId="77777777" w:rsidR="00C63AC5" w:rsidRPr="00C63AC5" w:rsidRDefault="00C63AC5" w:rsidP="00C63AC5">
      <w:pPr>
        <w:widowControl w:val="0"/>
        <w:pBdr>
          <w:top w:val="nil"/>
          <w:left w:val="nil"/>
          <w:bottom w:val="nil"/>
          <w:right w:val="nil"/>
          <w:between w:val="nil"/>
        </w:pBdr>
        <w:spacing w:line="360" w:lineRule="auto"/>
        <w:jc w:val="center"/>
        <w:rPr>
          <w:b/>
          <w:color w:val="000000"/>
          <w:sz w:val="28"/>
          <w:szCs w:val="28"/>
          <w:lang w:val="es-MX" w:eastAsia="es-PE"/>
        </w:rPr>
      </w:pPr>
      <w:r w:rsidRPr="00C63AC5">
        <w:rPr>
          <w:b/>
          <w:color w:val="000000"/>
          <w:sz w:val="28"/>
          <w:szCs w:val="28"/>
          <w:lang w:val="es-MX" w:eastAsia="es-PE"/>
        </w:rPr>
        <w:t>Características de los estudios</w:t>
      </w:r>
    </w:p>
    <w:p w14:paraId="72305D64" w14:textId="77777777" w:rsidR="00C63AC5" w:rsidRPr="00C63AC5" w:rsidRDefault="00C63AC5" w:rsidP="00C63AC5">
      <w:pPr>
        <w:widowControl w:val="0"/>
        <w:pBdr>
          <w:top w:val="nil"/>
          <w:left w:val="nil"/>
          <w:bottom w:val="nil"/>
          <w:right w:val="nil"/>
          <w:between w:val="nil"/>
        </w:pBdr>
        <w:spacing w:line="360" w:lineRule="auto"/>
        <w:jc w:val="both"/>
        <w:rPr>
          <w:color w:val="000000"/>
          <w:lang w:val="es-MX" w:eastAsia="es-PE"/>
        </w:rPr>
      </w:pPr>
      <w:r w:rsidRPr="00C63AC5">
        <w:rPr>
          <w:color w:val="000000"/>
          <w:lang w:val="es-MX" w:eastAsia="es-PE"/>
        </w:rPr>
        <w:t>En la tabla 1 se encuentran las principales características de los estudios. De 5 incluidos (n= 17 700 aproximadamente), la muestra estuvo conformada desde 1 447 hasta 6 261 sujetos. Todos los estudios incluidos fueron transversales analíticos. Del total de casos, los obesos tuvieron una prevalencia del 37,9 hasta 45 %. El punto de corte para definir al adulto mayor fue de 60 años de edad (3 artículos) y 65 años (2 artículos).</w:t>
      </w:r>
    </w:p>
    <w:p w14:paraId="447BAF47" w14:textId="12C2ADAA" w:rsidR="00C63AC5" w:rsidRDefault="00C63AC5" w:rsidP="00C63AC5">
      <w:pPr>
        <w:widowControl w:val="0"/>
        <w:pBdr>
          <w:top w:val="nil"/>
          <w:left w:val="nil"/>
          <w:bottom w:val="nil"/>
          <w:right w:val="nil"/>
          <w:between w:val="nil"/>
        </w:pBdr>
        <w:spacing w:line="360" w:lineRule="auto"/>
        <w:jc w:val="both"/>
        <w:rPr>
          <w:color w:val="000000"/>
          <w:lang w:val="es-MX" w:eastAsia="es-PE"/>
        </w:rPr>
      </w:pPr>
      <w:r w:rsidRPr="00C63AC5">
        <w:rPr>
          <w:color w:val="000000"/>
          <w:lang w:val="es-MX" w:eastAsia="es-PE"/>
        </w:rPr>
        <w:t xml:space="preserve">La obesidad fue definida a través del IMC y CA. En el caso del IMC, 3 estudios tomaron como </w:t>
      </w:r>
      <w:r w:rsidRPr="00C63AC5">
        <w:rPr>
          <w:color w:val="000000"/>
          <w:lang w:val="es-MX" w:eastAsia="es-PE"/>
        </w:rPr>
        <w:lastRenderedPageBreak/>
        <w:t>punto de corte ≥ 30 kg/</w:t>
      </w:r>
      <w:proofErr w:type="spellStart"/>
      <w:r w:rsidRPr="00C63AC5">
        <w:rPr>
          <w:color w:val="000000"/>
          <w:lang w:val="es-MX" w:eastAsia="es-PE"/>
        </w:rPr>
        <w:t>m</w:t>
      </w:r>
      <w:r w:rsidRPr="00C63AC5">
        <w:rPr>
          <w:color w:val="000000"/>
          <w:vertAlign w:val="superscript"/>
          <w:lang w:val="es-MX" w:eastAsia="es-PE"/>
        </w:rPr>
        <w:t>2</w:t>
      </w:r>
      <w:proofErr w:type="spellEnd"/>
      <w:r w:rsidRPr="00C63AC5">
        <w:rPr>
          <w:color w:val="000000"/>
          <w:lang w:val="es-MX" w:eastAsia="es-PE"/>
        </w:rPr>
        <w:t>, mientras 1 utilizó ≥ 28 kg/</w:t>
      </w:r>
      <w:proofErr w:type="spellStart"/>
      <w:r w:rsidRPr="00C63AC5">
        <w:rPr>
          <w:color w:val="000000"/>
          <w:lang w:val="es-MX" w:eastAsia="es-PE"/>
        </w:rPr>
        <w:t>m</w:t>
      </w:r>
      <w:r w:rsidRPr="00C63AC5">
        <w:rPr>
          <w:color w:val="000000"/>
          <w:vertAlign w:val="superscript"/>
          <w:lang w:val="es-MX" w:eastAsia="es-PE"/>
        </w:rPr>
        <w:t>2</w:t>
      </w:r>
      <w:proofErr w:type="spellEnd"/>
      <w:r w:rsidRPr="00C63AC5">
        <w:rPr>
          <w:color w:val="000000"/>
          <w:lang w:val="es-MX" w:eastAsia="es-PE"/>
        </w:rPr>
        <w:t>. El último lo definió según el cuartil superior (≥ 25,91 kg/</w:t>
      </w:r>
      <w:proofErr w:type="spellStart"/>
      <w:r w:rsidRPr="00C63AC5">
        <w:rPr>
          <w:color w:val="000000"/>
          <w:lang w:val="es-MX" w:eastAsia="es-PE"/>
        </w:rPr>
        <w:t>m</w:t>
      </w:r>
      <w:r w:rsidRPr="00C63AC5">
        <w:rPr>
          <w:color w:val="000000"/>
          <w:vertAlign w:val="superscript"/>
          <w:lang w:val="es-MX" w:eastAsia="es-PE"/>
        </w:rPr>
        <w:t>2</w:t>
      </w:r>
      <w:proofErr w:type="spellEnd"/>
      <w:r w:rsidRPr="00C63AC5">
        <w:rPr>
          <w:color w:val="000000"/>
          <w:lang w:val="es-MX" w:eastAsia="es-PE"/>
        </w:rPr>
        <w:t>). No hubo diferencias entre sexos. En el caso de CA, se tomaron puntos de corte a partir de 85 cm para mujeres y 90 cm para varones. En el caso de la vitamina D fue medida a través de la 25-</w:t>
      </w:r>
      <w:proofErr w:type="spellStart"/>
      <w:r w:rsidRPr="00C63AC5">
        <w:rPr>
          <w:color w:val="000000"/>
          <w:lang w:val="es-MX" w:eastAsia="es-PE"/>
        </w:rPr>
        <w:t>hidroxivitamina</w:t>
      </w:r>
      <w:proofErr w:type="spellEnd"/>
      <w:r w:rsidRPr="00C63AC5">
        <w:rPr>
          <w:color w:val="000000"/>
          <w:lang w:val="es-MX" w:eastAsia="es-PE"/>
        </w:rPr>
        <w:t xml:space="preserve"> D.</w:t>
      </w:r>
    </w:p>
    <w:p w14:paraId="2B90CDD2" w14:textId="77777777" w:rsidR="00FD3F01" w:rsidRPr="00C63AC5" w:rsidRDefault="00FD3F01" w:rsidP="00FD3F01">
      <w:pPr>
        <w:widowControl w:val="0"/>
        <w:pBdr>
          <w:top w:val="nil"/>
          <w:left w:val="nil"/>
          <w:bottom w:val="nil"/>
          <w:right w:val="nil"/>
          <w:between w:val="nil"/>
        </w:pBdr>
        <w:spacing w:line="360" w:lineRule="auto"/>
        <w:jc w:val="center"/>
        <w:rPr>
          <w:b/>
          <w:bCs/>
          <w:color w:val="000000"/>
          <w:sz w:val="22"/>
          <w:szCs w:val="22"/>
          <w:lang w:val="es-MX" w:eastAsia="es-PE"/>
        </w:rPr>
      </w:pPr>
      <w:r w:rsidRPr="00C63AC5">
        <w:rPr>
          <w:b/>
          <w:color w:val="000000"/>
          <w:sz w:val="28"/>
          <w:szCs w:val="28"/>
          <w:lang w:val="es-MX" w:eastAsia="es-PE"/>
        </w:rPr>
        <w:t>Evaluación del riesgo de sesgo</w:t>
      </w:r>
    </w:p>
    <w:p w14:paraId="6D34CAC0" w14:textId="77777777" w:rsidR="00FD3F01" w:rsidRPr="00C63AC5" w:rsidRDefault="00FD3F01" w:rsidP="00FD3F01">
      <w:pPr>
        <w:widowControl w:val="0"/>
        <w:pBdr>
          <w:top w:val="nil"/>
          <w:left w:val="nil"/>
          <w:bottom w:val="nil"/>
          <w:right w:val="nil"/>
          <w:between w:val="nil"/>
        </w:pBdr>
        <w:spacing w:line="360" w:lineRule="auto"/>
        <w:jc w:val="both"/>
        <w:rPr>
          <w:color w:val="000000"/>
          <w:lang w:val="es-MX" w:eastAsia="es-PE"/>
        </w:rPr>
      </w:pPr>
      <w:r w:rsidRPr="00C63AC5">
        <w:rPr>
          <w:color w:val="000000"/>
          <w:lang w:val="es-MX" w:eastAsia="es-PE"/>
        </w:rPr>
        <w:t xml:space="preserve">Los 5 estudios seleccionados fueron evaluados con la herramienta </w:t>
      </w:r>
      <w:proofErr w:type="spellStart"/>
      <w:r w:rsidRPr="00C63AC5">
        <w:rPr>
          <w:color w:val="000000"/>
          <w:lang w:val="es-MX" w:eastAsia="es-PE"/>
        </w:rPr>
        <w:t>NCO</w:t>
      </w:r>
      <w:proofErr w:type="spellEnd"/>
      <w:r w:rsidRPr="00C63AC5">
        <w:rPr>
          <w:color w:val="000000"/>
          <w:lang w:val="es-MX" w:eastAsia="es-PE"/>
        </w:rPr>
        <w:t xml:space="preserve"> para estudios transversales. Ninguno estableció la comparabilidad entre las características de los encuestados y los que no. Todos tuvieron una calidad alta y bajo nivel de sesgo. No se evaluó el sesgo de publicación debido a la poca cantidad de artículos (menos de 10) (tabla </w:t>
      </w:r>
      <w:proofErr w:type="spellStart"/>
      <w:r w:rsidRPr="00C63AC5">
        <w:rPr>
          <w:color w:val="000000"/>
          <w:lang w:val="es-MX" w:eastAsia="es-PE"/>
        </w:rPr>
        <w:t>2A</w:t>
      </w:r>
      <w:proofErr w:type="spellEnd"/>
      <w:r w:rsidRPr="00C63AC5">
        <w:rPr>
          <w:color w:val="000000"/>
          <w:lang w:val="es-MX" w:eastAsia="es-PE"/>
        </w:rPr>
        <w:t xml:space="preserve"> y tabla </w:t>
      </w:r>
      <w:proofErr w:type="spellStart"/>
      <w:r w:rsidRPr="00C63AC5">
        <w:rPr>
          <w:color w:val="000000"/>
          <w:lang w:val="es-MX" w:eastAsia="es-PE"/>
        </w:rPr>
        <w:t>2B</w:t>
      </w:r>
      <w:proofErr w:type="spellEnd"/>
      <w:r w:rsidRPr="00C63AC5">
        <w:rPr>
          <w:color w:val="000000"/>
          <w:lang w:val="es-MX" w:eastAsia="es-PE"/>
        </w:rPr>
        <w:t>).</w:t>
      </w:r>
    </w:p>
    <w:p w14:paraId="518D0F4D" w14:textId="77777777" w:rsidR="00FD3F01" w:rsidRPr="00C63AC5" w:rsidRDefault="00FD3F01" w:rsidP="00C63AC5">
      <w:pPr>
        <w:widowControl w:val="0"/>
        <w:pBdr>
          <w:top w:val="nil"/>
          <w:left w:val="nil"/>
          <w:bottom w:val="nil"/>
          <w:right w:val="nil"/>
          <w:between w:val="nil"/>
        </w:pBdr>
        <w:spacing w:line="360" w:lineRule="auto"/>
        <w:jc w:val="both"/>
        <w:rPr>
          <w:color w:val="000000"/>
          <w:lang w:val="es-MX" w:eastAsia="es-PE"/>
        </w:rPr>
      </w:pPr>
    </w:p>
    <w:p w14:paraId="58000AA3" w14:textId="77777777" w:rsidR="00C63AC5" w:rsidRPr="00C63AC5" w:rsidRDefault="00C63AC5" w:rsidP="00C63AC5">
      <w:pPr>
        <w:widowControl w:val="0"/>
        <w:pBdr>
          <w:top w:val="nil"/>
          <w:left w:val="nil"/>
          <w:bottom w:val="nil"/>
          <w:right w:val="nil"/>
          <w:between w:val="nil"/>
        </w:pBdr>
        <w:spacing w:line="360" w:lineRule="auto"/>
        <w:jc w:val="both"/>
        <w:rPr>
          <w:color w:val="000000"/>
          <w:lang w:val="es-MX" w:eastAsia="es-PE"/>
        </w:rPr>
      </w:pPr>
    </w:p>
    <w:p w14:paraId="14A4F2DF" w14:textId="77777777" w:rsidR="00C63AC5" w:rsidRPr="00C63AC5" w:rsidRDefault="00C63AC5" w:rsidP="00C63AC5">
      <w:pPr>
        <w:widowControl w:val="0"/>
        <w:pBdr>
          <w:top w:val="nil"/>
          <w:left w:val="nil"/>
          <w:bottom w:val="nil"/>
          <w:right w:val="nil"/>
          <w:between w:val="nil"/>
        </w:pBdr>
        <w:spacing w:line="360" w:lineRule="auto"/>
        <w:jc w:val="both"/>
        <w:rPr>
          <w:color w:val="000000"/>
          <w:lang w:val="es-MX" w:eastAsia="es-PE"/>
        </w:rPr>
        <w:sectPr w:rsidR="00C63AC5" w:rsidRPr="00C63AC5" w:rsidSect="00C63AC5">
          <w:headerReference w:type="default" r:id="rId16"/>
          <w:footerReference w:type="default" r:id="rId17"/>
          <w:type w:val="continuous"/>
          <w:pgSz w:w="12242" w:h="15842" w:orient="landscape" w:code="1"/>
          <w:pgMar w:top="1418" w:right="1418" w:bottom="1418" w:left="1418" w:header="709" w:footer="709" w:gutter="0"/>
          <w:cols w:space="708"/>
          <w:docGrid w:linePitch="360"/>
        </w:sectPr>
      </w:pPr>
    </w:p>
    <w:p w14:paraId="17061ED2" w14:textId="77777777" w:rsidR="00C63AC5" w:rsidRPr="00C63AC5" w:rsidRDefault="00C63AC5" w:rsidP="00C63AC5">
      <w:pPr>
        <w:widowControl w:val="0"/>
        <w:pBdr>
          <w:top w:val="nil"/>
          <w:left w:val="nil"/>
          <w:bottom w:val="nil"/>
          <w:right w:val="nil"/>
          <w:between w:val="nil"/>
        </w:pBdr>
        <w:spacing w:line="360" w:lineRule="auto"/>
        <w:jc w:val="center"/>
        <w:rPr>
          <w:color w:val="000000"/>
          <w:sz w:val="22"/>
          <w:szCs w:val="22"/>
          <w:lang w:val="es-MX" w:eastAsia="es-PE"/>
        </w:rPr>
      </w:pPr>
      <w:r w:rsidRPr="00C63AC5">
        <w:rPr>
          <w:b/>
          <w:bCs/>
          <w:color w:val="000000"/>
          <w:sz w:val="22"/>
          <w:szCs w:val="22"/>
          <w:lang w:val="es-MX" w:eastAsia="es-PE"/>
        </w:rPr>
        <w:lastRenderedPageBreak/>
        <w:t>Tabla 1 -</w:t>
      </w:r>
      <w:r w:rsidRPr="00C63AC5">
        <w:rPr>
          <w:color w:val="000000"/>
          <w:sz w:val="22"/>
          <w:szCs w:val="22"/>
          <w:lang w:val="es-MX" w:eastAsia="es-PE"/>
        </w:rPr>
        <w:t xml:space="preserve"> Evaluación de la calidad de los estudios incluidos mediante la escala Newcastle-Ottawa (NOS) adaptada para estudios</w:t>
      </w:r>
    </w:p>
    <w:p w14:paraId="60D90E8B" w14:textId="77777777" w:rsidR="00C63AC5" w:rsidRPr="00C63AC5" w:rsidRDefault="00C63AC5" w:rsidP="00C63AC5">
      <w:pPr>
        <w:widowControl w:val="0"/>
        <w:pBdr>
          <w:top w:val="nil"/>
          <w:left w:val="nil"/>
          <w:bottom w:val="nil"/>
          <w:right w:val="nil"/>
          <w:between w:val="nil"/>
        </w:pBdr>
        <w:spacing w:line="360" w:lineRule="auto"/>
        <w:jc w:val="center"/>
        <w:rPr>
          <w:color w:val="000000"/>
          <w:sz w:val="22"/>
          <w:szCs w:val="22"/>
          <w:lang w:val="es-MX" w:eastAsia="es-PE"/>
        </w:rPr>
      </w:pPr>
      <w:r w:rsidRPr="00C63AC5">
        <w:rPr>
          <w:color w:val="000000"/>
          <w:sz w:val="22"/>
          <w:szCs w:val="22"/>
          <w:lang w:val="es-MX" w:eastAsia="es-PE"/>
        </w:rPr>
        <w:t>transversales</w:t>
      </w:r>
    </w:p>
    <w:p w14:paraId="020FC371" w14:textId="79405719" w:rsidR="00C63AC5" w:rsidRPr="00C63AC5" w:rsidRDefault="00C63AC5" w:rsidP="00C63AC5">
      <w:pPr>
        <w:widowControl w:val="0"/>
        <w:pBdr>
          <w:top w:val="nil"/>
          <w:left w:val="nil"/>
          <w:bottom w:val="nil"/>
          <w:right w:val="nil"/>
          <w:between w:val="nil"/>
        </w:pBdr>
        <w:spacing w:line="360" w:lineRule="auto"/>
        <w:jc w:val="center"/>
        <w:rPr>
          <w:rFonts w:ascii="Verdana" w:hAnsi="Verdana"/>
          <w:color w:val="000000"/>
          <w:sz w:val="18"/>
          <w:szCs w:val="18"/>
          <w:vertAlign w:val="superscript"/>
          <w:lang w:val="es-MX" w:eastAsia="es-PE"/>
        </w:rPr>
      </w:pPr>
      <w:r w:rsidRPr="00C63AC5">
        <w:rPr>
          <w:rFonts w:ascii="Verdana" w:hAnsi="Verdana"/>
          <w:noProof/>
          <w:color w:val="000000"/>
          <w:sz w:val="18"/>
          <w:szCs w:val="18"/>
          <w:vertAlign w:val="superscript"/>
          <w:lang w:val="es-MX" w:eastAsia="es-PE"/>
        </w:rPr>
        <w:drawing>
          <wp:inline distT="0" distB="0" distL="0" distR="0" wp14:anchorId="24F7EA93" wp14:editId="58C42EB2">
            <wp:extent cx="8255635" cy="3183255"/>
            <wp:effectExtent l="0" t="0" r="0" b="0"/>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635" cy="3183255"/>
                    </a:xfrm>
                    <a:prstGeom prst="rect">
                      <a:avLst/>
                    </a:prstGeom>
                    <a:noFill/>
                    <a:ln>
                      <a:noFill/>
                    </a:ln>
                  </pic:spPr>
                </pic:pic>
              </a:graphicData>
            </a:graphic>
          </wp:inline>
        </w:drawing>
      </w:r>
    </w:p>
    <w:p w14:paraId="31C96A78" w14:textId="77777777" w:rsidR="00C63AC5" w:rsidRPr="00C63AC5" w:rsidRDefault="00C63AC5" w:rsidP="00C63AC5">
      <w:pPr>
        <w:widowControl w:val="0"/>
        <w:pBdr>
          <w:top w:val="nil"/>
          <w:left w:val="nil"/>
          <w:bottom w:val="nil"/>
          <w:right w:val="nil"/>
          <w:between w:val="nil"/>
        </w:pBdr>
        <w:spacing w:line="360" w:lineRule="auto"/>
        <w:jc w:val="center"/>
        <w:rPr>
          <w:color w:val="000000"/>
          <w:sz w:val="16"/>
          <w:szCs w:val="16"/>
          <w:lang w:val="es-MX" w:eastAsia="es-PE"/>
        </w:rPr>
      </w:pPr>
      <w:proofErr w:type="spellStart"/>
      <w:r w:rsidRPr="00C63AC5">
        <w:rPr>
          <w:color w:val="000000"/>
          <w:sz w:val="16"/>
          <w:szCs w:val="16"/>
          <w:vertAlign w:val="superscript"/>
          <w:lang w:val="es-MX" w:eastAsia="es-PE"/>
        </w:rPr>
        <w:t>1</w:t>
      </w:r>
      <w:r w:rsidRPr="00C63AC5">
        <w:rPr>
          <w:color w:val="000000"/>
          <w:sz w:val="16"/>
          <w:szCs w:val="16"/>
          <w:lang w:val="es-MX" w:eastAsia="es-PE"/>
        </w:rPr>
        <w:t>Representatividad</w:t>
      </w:r>
      <w:proofErr w:type="spellEnd"/>
      <w:r w:rsidRPr="00C63AC5">
        <w:rPr>
          <w:color w:val="000000"/>
          <w:sz w:val="16"/>
          <w:szCs w:val="16"/>
          <w:lang w:val="es-MX" w:eastAsia="es-PE"/>
        </w:rPr>
        <w:t xml:space="preserve"> de la muestra: Se asignó una estrella a los estudios con muestreo aleatorio o censo.</w:t>
      </w:r>
    </w:p>
    <w:p w14:paraId="17063BB7" w14:textId="77777777" w:rsidR="00C63AC5" w:rsidRPr="00C63AC5" w:rsidRDefault="00C63AC5" w:rsidP="00C63AC5">
      <w:pPr>
        <w:widowControl w:val="0"/>
        <w:pBdr>
          <w:top w:val="nil"/>
          <w:left w:val="nil"/>
          <w:bottom w:val="nil"/>
          <w:right w:val="nil"/>
          <w:between w:val="nil"/>
        </w:pBdr>
        <w:spacing w:line="360" w:lineRule="auto"/>
        <w:jc w:val="center"/>
        <w:rPr>
          <w:color w:val="000000"/>
          <w:sz w:val="16"/>
          <w:szCs w:val="16"/>
          <w:lang w:val="es-MX" w:eastAsia="es-PE"/>
        </w:rPr>
      </w:pPr>
      <w:proofErr w:type="spellStart"/>
      <w:r w:rsidRPr="00C63AC5">
        <w:rPr>
          <w:color w:val="000000"/>
          <w:sz w:val="16"/>
          <w:szCs w:val="16"/>
          <w:vertAlign w:val="superscript"/>
          <w:lang w:val="es-MX" w:eastAsia="es-PE"/>
        </w:rPr>
        <w:t>2</w:t>
      </w:r>
      <w:r w:rsidRPr="00C63AC5">
        <w:rPr>
          <w:color w:val="000000"/>
          <w:sz w:val="16"/>
          <w:szCs w:val="16"/>
          <w:lang w:val="es-MX" w:eastAsia="es-PE"/>
        </w:rPr>
        <w:t>Tamaño</w:t>
      </w:r>
      <w:proofErr w:type="spellEnd"/>
      <w:r w:rsidRPr="00C63AC5">
        <w:rPr>
          <w:color w:val="000000"/>
          <w:sz w:val="16"/>
          <w:szCs w:val="16"/>
          <w:lang w:val="es-MX" w:eastAsia="es-PE"/>
        </w:rPr>
        <w:t xml:space="preserve"> de la muestra: se asignó una estrella a los estudios con un tamaño de muestra justificado y satisfactorio.</w:t>
      </w:r>
    </w:p>
    <w:p w14:paraId="652D95D9" w14:textId="77777777" w:rsidR="00C63AC5" w:rsidRPr="00C63AC5" w:rsidRDefault="00C63AC5" w:rsidP="00C63AC5">
      <w:pPr>
        <w:widowControl w:val="0"/>
        <w:pBdr>
          <w:top w:val="nil"/>
          <w:left w:val="nil"/>
          <w:bottom w:val="nil"/>
          <w:right w:val="nil"/>
          <w:between w:val="nil"/>
        </w:pBdr>
        <w:spacing w:line="360" w:lineRule="auto"/>
        <w:jc w:val="center"/>
        <w:rPr>
          <w:color w:val="000000"/>
          <w:sz w:val="16"/>
          <w:szCs w:val="16"/>
          <w:lang w:val="es-MX" w:eastAsia="es-PE"/>
        </w:rPr>
      </w:pPr>
      <w:proofErr w:type="spellStart"/>
      <w:r w:rsidRPr="00C63AC5">
        <w:rPr>
          <w:color w:val="000000"/>
          <w:sz w:val="16"/>
          <w:szCs w:val="16"/>
          <w:vertAlign w:val="superscript"/>
          <w:lang w:val="es-MX" w:eastAsia="es-PE"/>
        </w:rPr>
        <w:t>3</w:t>
      </w:r>
      <w:r w:rsidRPr="00C63AC5">
        <w:rPr>
          <w:color w:val="000000"/>
          <w:sz w:val="16"/>
          <w:szCs w:val="16"/>
          <w:lang w:val="es-MX" w:eastAsia="es-PE"/>
        </w:rPr>
        <w:t>Determinación</w:t>
      </w:r>
      <w:proofErr w:type="spellEnd"/>
      <w:r w:rsidRPr="00C63AC5">
        <w:rPr>
          <w:color w:val="000000"/>
          <w:sz w:val="16"/>
          <w:szCs w:val="16"/>
          <w:lang w:val="es-MX" w:eastAsia="es-PE"/>
        </w:rPr>
        <w:t xml:space="preserve"> de la exposición: se explica claramente la manera en cómo ha sido medida la variable dependiente</w:t>
      </w:r>
    </w:p>
    <w:p w14:paraId="20DA92C8" w14:textId="77777777" w:rsidR="00C63AC5" w:rsidRPr="00C63AC5" w:rsidRDefault="00C63AC5" w:rsidP="00C63AC5">
      <w:pPr>
        <w:widowControl w:val="0"/>
        <w:pBdr>
          <w:top w:val="nil"/>
          <w:left w:val="nil"/>
          <w:bottom w:val="nil"/>
          <w:right w:val="nil"/>
          <w:between w:val="nil"/>
        </w:pBdr>
        <w:spacing w:line="360" w:lineRule="auto"/>
        <w:jc w:val="center"/>
        <w:rPr>
          <w:color w:val="000000"/>
          <w:sz w:val="16"/>
          <w:szCs w:val="16"/>
          <w:lang w:val="es-MX" w:eastAsia="es-PE"/>
        </w:rPr>
      </w:pPr>
      <w:proofErr w:type="spellStart"/>
      <w:r w:rsidRPr="00C63AC5">
        <w:rPr>
          <w:color w:val="000000"/>
          <w:sz w:val="16"/>
          <w:szCs w:val="16"/>
          <w:vertAlign w:val="superscript"/>
          <w:lang w:val="es-MX" w:eastAsia="es-PE"/>
        </w:rPr>
        <w:t>4</w:t>
      </w:r>
      <w:r w:rsidRPr="00C63AC5">
        <w:rPr>
          <w:color w:val="000000"/>
          <w:sz w:val="16"/>
          <w:szCs w:val="16"/>
          <w:lang w:val="es-MX" w:eastAsia="es-PE"/>
        </w:rPr>
        <w:t>No</w:t>
      </w:r>
      <w:proofErr w:type="spellEnd"/>
      <w:r w:rsidRPr="00C63AC5">
        <w:rPr>
          <w:color w:val="000000"/>
          <w:sz w:val="16"/>
          <w:szCs w:val="16"/>
          <w:lang w:val="es-MX" w:eastAsia="es-PE"/>
        </w:rPr>
        <w:t xml:space="preserve"> encuestados: </w:t>
      </w:r>
      <w:bookmarkStart w:id="2" w:name="_Hlk88596135"/>
      <w:r w:rsidRPr="00C63AC5">
        <w:rPr>
          <w:color w:val="000000"/>
          <w:sz w:val="16"/>
          <w:szCs w:val="16"/>
          <w:lang w:val="es-MX" w:eastAsia="es-PE"/>
        </w:rPr>
        <w:t xml:space="preserve">si se estableció la comparabilidad entre las características de los encuestados </w:t>
      </w:r>
      <w:bookmarkEnd w:id="2"/>
      <w:r w:rsidRPr="00C63AC5">
        <w:rPr>
          <w:color w:val="000000"/>
          <w:sz w:val="16"/>
          <w:szCs w:val="16"/>
          <w:lang w:val="es-MX" w:eastAsia="es-PE"/>
        </w:rPr>
        <w:t>y los no encuestados y la tasa de respuesta fue satisfactoria, se asignó una estrella.</w:t>
      </w:r>
    </w:p>
    <w:p w14:paraId="7C3DBA2D" w14:textId="77777777" w:rsidR="00C63AC5" w:rsidRPr="00C63AC5" w:rsidRDefault="00C63AC5" w:rsidP="00C63AC5">
      <w:pPr>
        <w:widowControl w:val="0"/>
        <w:pBdr>
          <w:top w:val="nil"/>
          <w:left w:val="nil"/>
          <w:bottom w:val="nil"/>
          <w:right w:val="nil"/>
          <w:between w:val="nil"/>
        </w:pBdr>
        <w:spacing w:line="360" w:lineRule="auto"/>
        <w:jc w:val="center"/>
        <w:rPr>
          <w:color w:val="000000"/>
          <w:sz w:val="16"/>
          <w:szCs w:val="16"/>
          <w:lang w:val="es-MX" w:eastAsia="es-PE"/>
        </w:rPr>
      </w:pPr>
      <w:proofErr w:type="spellStart"/>
      <w:r w:rsidRPr="00C63AC5">
        <w:rPr>
          <w:color w:val="000000"/>
          <w:sz w:val="16"/>
          <w:szCs w:val="16"/>
          <w:vertAlign w:val="superscript"/>
          <w:lang w:val="es-MX" w:eastAsia="es-PE"/>
        </w:rPr>
        <w:t>5</w:t>
      </w:r>
      <w:r w:rsidRPr="00C63AC5">
        <w:rPr>
          <w:color w:val="000000"/>
          <w:sz w:val="16"/>
          <w:szCs w:val="16"/>
          <w:lang w:val="es-MX" w:eastAsia="es-PE"/>
        </w:rPr>
        <w:t>El</w:t>
      </w:r>
      <w:proofErr w:type="spellEnd"/>
      <w:r w:rsidRPr="00C63AC5">
        <w:rPr>
          <w:color w:val="000000"/>
          <w:sz w:val="16"/>
          <w:szCs w:val="16"/>
          <w:lang w:val="es-MX" w:eastAsia="es-PE"/>
        </w:rPr>
        <w:t xml:space="preserve"> estudio controla por el factor más importe: se ha realizado un ajuste, ya sea metodológico o estadístico, por la variable </w:t>
      </w:r>
      <w:proofErr w:type="spellStart"/>
      <w:r w:rsidRPr="00C63AC5">
        <w:rPr>
          <w:color w:val="000000"/>
          <w:sz w:val="16"/>
          <w:szCs w:val="16"/>
          <w:lang w:val="es-MX" w:eastAsia="es-PE"/>
        </w:rPr>
        <w:t>confusora</w:t>
      </w:r>
      <w:proofErr w:type="spellEnd"/>
      <w:r w:rsidRPr="00C63AC5">
        <w:rPr>
          <w:color w:val="000000"/>
          <w:sz w:val="16"/>
          <w:szCs w:val="16"/>
          <w:lang w:val="es-MX" w:eastAsia="es-PE"/>
        </w:rPr>
        <w:t xml:space="preserve"> más importante.</w:t>
      </w:r>
    </w:p>
    <w:p w14:paraId="671C410A" w14:textId="77777777" w:rsidR="00C63AC5" w:rsidRPr="00C63AC5" w:rsidRDefault="00C63AC5" w:rsidP="00C63AC5">
      <w:pPr>
        <w:widowControl w:val="0"/>
        <w:pBdr>
          <w:top w:val="nil"/>
          <w:left w:val="nil"/>
          <w:bottom w:val="nil"/>
          <w:right w:val="nil"/>
          <w:between w:val="nil"/>
        </w:pBdr>
        <w:spacing w:line="360" w:lineRule="auto"/>
        <w:jc w:val="center"/>
        <w:rPr>
          <w:color w:val="000000"/>
          <w:sz w:val="16"/>
          <w:szCs w:val="16"/>
          <w:lang w:val="es-MX" w:eastAsia="es-PE"/>
        </w:rPr>
      </w:pPr>
      <w:proofErr w:type="spellStart"/>
      <w:r w:rsidRPr="00C63AC5">
        <w:rPr>
          <w:color w:val="000000"/>
          <w:sz w:val="16"/>
          <w:szCs w:val="16"/>
          <w:vertAlign w:val="superscript"/>
          <w:lang w:val="es-MX" w:eastAsia="es-PE"/>
        </w:rPr>
        <w:t>6</w:t>
      </w:r>
      <w:r w:rsidRPr="00C63AC5">
        <w:rPr>
          <w:color w:val="000000"/>
          <w:sz w:val="16"/>
          <w:szCs w:val="16"/>
          <w:lang w:val="es-MX" w:eastAsia="es-PE"/>
        </w:rPr>
        <w:t>El</w:t>
      </w:r>
      <w:proofErr w:type="spellEnd"/>
      <w:r w:rsidRPr="00C63AC5">
        <w:rPr>
          <w:color w:val="000000"/>
          <w:sz w:val="16"/>
          <w:szCs w:val="16"/>
          <w:lang w:val="es-MX" w:eastAsia="es-PE"/>
        </w:rPr>
        <w:t xml:space="preserve"> estudio controla para cualquier factor adicional: se ha realizado un ajuste, ya sea metodológico o estadístico, por otras variables </w:t>
      </w:r>
      <w:proofErr w:type="spellStart"/>
      <w:r w:rsidRPr="00C63AC5">
        <w:rPr>
          <w:color w:val="000000"/>
          <w:sz w:val="16"/>
          <w:szCs w:val="16"/>
          <w:lang w:val="es-MX" w:eastAsia="es-PE"/>
        </w:rPr>
        <w:t>confusoras</w:t>
      </w:r>
      <w:proofErr w:type="spellEnd"/>
      <w:r w:rsidRPr="00C63AC5">
        <w:rPr>
          <w:color w:val="000000"/>
          <w:sz w:val="16"/>
          <w:szCs w:val="16"/>
          <w:lang w:val="es-MX" w:eastAsia="es-PE"/>
        </w:rPr>
        <w:t>.</w:t>
      </w:r>
    </w:p>
    <w:p w14:paraId="41F7FDAA" w14:textId="77777777" w:rsidR="00C63AC5" w:rsidRPr="00C63AC5" w:rsidRDefault="00C63AC5" w:rsidP="00C63AC5">
      <w:pPr>
        <w:widowControl w:val="0"/>
        <w:pBdr>
          <w:top w:val="nil"/>
          <w:left w:val="nil"/>
          <w:bottom w:val="nil"/>
          <w:right w:val="nil"/>
          <w:between w:val="nil"/>
        </w:pBdr>
        <w:spacing w:line="360" w:lineRule="auto"/>
        <w:jc w:val="center"/>
        <w:rPr>
          <w:color w:val="000000"/>
          <w:sz w:val="16"/>
          <w:szCs w:val="16"/>
          <w:lang w:val="es-MX" w:eastAsia="es-PE"/>
        </w:rPr>
      </w:pPr>
      <w:proofErr w:type="spellStart"/>
      <w:r w:rsidRPr="00C63AC5">
        <w:rPr>
          <w:color w:val="000000"/>
          <w:sz w:val="16"/>
          <w:szCs w:val="16"/>
          <w:vertAlign w:val="superscript"/>
          <w:lang w:val="es-MX" w:eastAsia="es-PE"/>
        </w:rPr>
        <w:t>7</w:t>
      </w:r>
      <w:r w:rsidRPr="00C63AC5">
        <w:rPr>
          <w:color w:val="000000"/>
          <w:sz w:val="16"/>
          <w:szCs w:val="16"/>
          <w:lang w:val="es-MX" w:eastAsia="es-PE"/>
        </w:rPr>
        <w:t>Evaluación</w:t>
      </w:r>
      <w:proofErr w:type="spellEnd"/>
      <w:r w:rsidRPr="00C63AC5">
        <w:rPr>
          <w:color w:val="000000"/>
          <w:sz w:val="16"/>
          <w:szCs w:val="16"/>
          <w:lang w:val="es-MX" w:eastAsia="es-PE"/>
        </w:rPr>
        <w:t xml:space="preserve"> de resultados: si el estudio mencionaba explícitamente cómo se definía la automedicación y cuánto duraba el período de recuperación, se le daba una estrella.</w:t>
      </w:r>
    </w:p>
    <w:p w14:paraId="61CB4536" w14:textId="77777777" w:rsidR="00C63AC5" w:rsidRPr="00C63AC5" w:rsidRDefault="00C63AC5" w:rsidP="00C63AC5">
      <w:pPr>
        <w:widowControl w:val="0"/>
        <w:pBdr>
          <w:top w:val="nil"/>
          <w:left w:val="nil"/>
          <w:bottom w:val="nil"/>
          <w:right w:val="nil"/>
          <w:between w:val="nil"/>
        </w:pBdr>
        <w:spacing w:line="360" w:lineRule="auto"/>
        <w:jc w:val="center"/>
        <w:rPr>
          <w:rFonts w:ascii="Verdana" w:hAnsi="Verdana"/>
          <w:color w:val="000000"/>
          <w:sz w:val="18"/>
          <w:szCs w:val="18"/>
          <w:lang w:val="es-MX" w:eastAsia="es-PE"/>
        </w:rPr>
      </w:pPr>
      <w:proofErr w:type="spellStart"/>
      <w:r w:rsidRPr="00C63AC5">
        <w:rPr>
          <w:color w:val="000000"/>
          <w:sz w:val="16"/>
          <w:szCs w:val="16"/>
          <w:vertAlign w:val="superscript"/>
          <w:lang w:val="es-MX" w:eastAsia="es-PE"/>
        </w:rPr>
        <w:t>8</w:t>
      </w:r>
      <w:r w:rsidRPr="00C63AC5">
        <w:rPr>
          <w:color w:val="000000"/>
          <w:sz w:val="16"/>
          <w:szCs w:val="16"/>
          <w:lang w:val="es-MX" w:eastAsia="es-PE"/>
        </w:rPr>
        <w:t>Análisis</w:t>
      </w:r>
      <w:proofErr w:type="spellEnd"/>
      <w:r w:rsidRPr="00C63AC5">
        <w:rPr>
          <w:color w:val="000000"/>
          <w:sz w:val="16"/>
          <w:szCs w:val="16"/>
          <w:lang w:val="es-MX" w:eastAsia="es-PE"/>
        </w:rPr>
        <w:t xml:space="preserve"> estadístico adecuado: se dio un rombo si no se utilizó una muestra compleja y la muestra se había calculado correctamente, o si se utilizó una muestra compleja y se consideró dicho muestreo para estimar la prevalencia de automedicación.</w:t>
      </w:r>
    </w:p>
    <w:p w14:paraId="622F9D49" w14:textId="77777777" w:rsidR="00C63AC5" w:rsidRPr="00C63AC5" w:rsidRDefault="00C63AC5" w:rsidP="00C63AC5">
      <w:pPr>
        <w:widowControl w:val="0"/>
        <w:pBdr>
          <w:top w:val="nil"/>
          <w:left w:val="nil"/>
          <w:bottom w:val="nil"/>
          <w:right w:val="nil"/>
          <w:between w:val="nil"/>
        </w:pBdr>
        <w:spacing w:line="360" w:lineRule="auto"/>
        <w:jc w:val="both"/>
        <w:rPr>
          <w:color w:val="000000"/>
          <w:lang w:val="es-MX" w:eastAsia="es-PE"/>
        </w:rPr>
      </w:pPr>
    </w:p>
    <w:p w14:paraId="57B1EE42" w14:textId="77777777" w:rsidR="00C63AC5" w:rsidRPr="00C63AC5" w:rsidRDefault="00C63AC5" w:rsidP="00C63AC5">
      <w:pPr>
        <w:widowControl w:val="0"/>
        <w:pBdr>
          <w:top w:val="nil"/>
          <w:left w:val="nil"/>
          <w:bottom w:val="nil"/>
          <w:right w:val="nil"/>
          <w:between w:val="nil"/>
        </w:pBdr>
        <w:spacing w:line="360" w:lineRule="auto"/>
        <w:jc w:val="center"/>
        <w:rPr>
          <w:color w:val="000000"/>
          <w:sz w:val="22"/>
          <w:szCs w:val="22"/>
          <w:lang w:val="es-MX" w:eastAsia="es-PE"/>
        </w:rPr>
      </w:pPr>
      <w:r w:rsidRPr="00C63AC5">
        <w:rPr>
          <w:b/>
          <w:bCs/>
          <w:color w:val="000000"/>
          <w:sz w:val="22"/>
          <w:szCs w:val="22"/>
          <w:lang w:val="es-MX" w:eastAsia="es-PE"/>
        </w:rPr>
        <w:t xml:space="preserve">Tabla </w:t>
      </w:r>
      <w:proofErr w:type="spellStart"/>
      <w:r w:rsidRPr="00C63AC5">
        <w:rPr>
          <w:b/>
          <w:bCs/>
          <w:color w:val="000000"/>
          <w:sz w:val="22"/>
          <w:szCs w:val="22"/>
          <w:lang w:val="es-MX" w:eastAsia="es-PE"/>
        </w:rPr>
        <w:t>2A</w:t>
      </w:r>
      <w:proofErr w:type="spellEnd"/>
      <w:r w:rsidRPr="00C63AC5">
        <w:rPr>
          <w:b/>
          <w:bCs/>
          <w:color w:val="000000"/>
          <w:sz w:val="22"/>
          <w:szCs w:val="22"/>
          <w:lang w:val="es-MX" w:eastAsia="es-PE"/>
        </w:rPr>
        <w:t xml:space="preserve"> -</w:t>
      </w:r>
      <w:r w:rsidRPr="00C63AC5">
        <w:rPr>
          <w:color w:val="000000"/>
          <w:sz w:val="22"/>
          <w:szCs w:val="22"/>
          <w:lang w:val="es-MX" w:eastAsia="es-PE"/>
        </w:rPr>
        <w:t xml:space="preserve"> Características y resultados de los estudios incluidos sobre la asociación entre obesidad (medida mediante el IMC) y vitamina D</w:t>
      </w:r>
    </w:p>
    <w:p w14:paraId="600E33AA" w14:textId="31580E71" w:rsidR="00C63AC5" w:rsidRPr="00C63AC5" w:rsidRDefault="00C63AC5" w:rsidP="00C63AC5">
      <w:pPr>
        <w:widowControl w:val="0"/>
        <w:pBdr>
          <w:top w:val="nil"/>
          <w:left w:val="nil"/>
          <w:bottom w:val="nil"/>
          <w:right w:val="nil"/>
          <w:between w:val="nil"/>
        </w:pBdr>
        <w:spacing w:line="360" w:lineRule="auto"/>
        <w:jc w:val="center"/>
        <w:rPr>
          <w:color w:val="000000"/>
          <w:sz w:val="22"/>
          <w:szCs w:val="22"/>
          <w:lang w:val="es-MX" w:eastAsia="es-PE"/>
        </w:rPr>
      </w:pPr>
      <w:r w:rsidRPr="00C63AC5">
        <w:rPr>
          <w:noProof/>
          <w:color w:val="000000"/>
          <w:sz w:val="22"/>
          <w:szCs w:val="22"/>
          <w:lang w:val="es-MX" w:eastAsia="es-PE"/>
        </w:rPr>
        <w:drawing>
          <wp:inline distT="0" distB="0" distL="0" distR="0" wp14:anchorId="43E5B2EC" wp14:editId="64DDF049">
            <wp:extent cx="7772400" cy="3830320"/>
            <wp:effectExtent l="0" t="0" r="0" b="0"/>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72400" cy="3830320"/>
                    </a:xfrm>
                    <a:prstGeom prst="rect">
                      <a:avLst/>
                    </a:prstGeom>
                    <a:noFill/>
                    <a:ln>
                      <a:noFill/>
                    </a:ln>
                  </pic:spPr>
                </pic:pic>
              </a:graphicData>
            </a:graphic>
          </wp:inline>
        </w:drawing>
      </w:r>
    </w:p>
    <w:p w14:paraId="1BE0EADC" w14:textId="77777777" w:rsidR="00C63AC5" w:rsidRPr="00C63AC5" w:rsidRDefault="00C63AC5" w:rsidP="00C63AC5">
      <w:pPr>
        <w:widowControl w:val="0"/>
        <w:pBdr>
          <w:top w:val="nil"/>
          <w:left w:val="nil"/>
          <w:bottom w:val="nil"/>
          <w:right w:val="nil"/>
          <w:between w:val="nil"/>
        </w:pBdr>
        <w:tabs>
          <w:tab w:val="left" w:pos="2846"/>
        </w:tabs>
        <w:spacing w:line="360" w:lineRule="auto"/>
        <w:jc w:val="both"/>
        <w:rPr>
          <w:color w:val="000000"/>
          <w:lang w:val="es-MX" w:eastAsia="es-PE"/>
        </w:rPr>
      </w:pPr>
    </w:p>
    <w:p w14:paraId="1E9EB531" w14:textId="77777777" w:rsidR="00C63AC5" w:rsidRPr="00C63AC5" w:rsidRDefault="00C63AC5" w:rsidP="00C63AC5">
      <w:pPr>
        <w:spacing w:after="160" w:line="259" w:lineRule="auto"/>
        <w:rPr>
          <w:b/>
          <w:color w:val="000000"/>
          <w:sz w:val="22"/>
          <w:szCs w:val="22"/>
          <w:lang w:val="es-MX" w:eastAsia="es-PE"/>
        </w:rPr>
      </w:pPr>
      <w:r w:rsidRPr="00C63AC5">
        <w:rPr>
          <w:b/>
          <w:color w:val="000000"/>
          <w:sz w:val="22"/>
          <w:szCs w:val="22"/>
          <w:lang w:val="es-MX" w:eastAsia="es-PE"/>
        </w:rPr>
        <w:br w:type="page"/>
      </w:r>
    </w:p>
    <w:p w14:paraId="4999E647" w14:textId="77777777" w:rsidR="00C63AC5" w:rsidRPr="00C63AC5" w:rsidRDefault="00C63AC5" w:rsidP="00C63AC5">
      <w:pPr>
        <w:widowControl w:val="0"/>
        <w:pBdr>
          <w:top w:val="nil"/>
          <w:left w:val="nil"/>
          <w:bottom w:val="nil"/>
          <w:right w:val="nil"/>
          <w:between w:val="nil"/>
        </w:pBdr>
        <w:spacing w:line="360" w:lineRule="auto"/>
        <w:jc w:val="center"/>
        <w:rPr>
          <w:color w:val="000000"/>
          <w:sz w:val="22"/>
          <w:szCs w:val="22"/>
          <w:lang w:val="es-MX" w:eastAsia="es-PE"/>
        </w:rPr>
      </w:pPr>
      <w:r w:rsidRPr="00C63AC5">
        <w:rPr>
          <w:b/>
          <w:color w:val="000000"/>
          <w:sz w:val="22"/>
          <w:szCs w:val="22"/>
          <w:lang w:val="es-MX" w:eastAsia="es-PE"/>
        </w:rPr>
        <w:lastRenderedPageBreak/>
        <w:t xml:space="preserve">Tabla </w:t>
      </w:r>
      <w:proofErr w:type="spellStart"/>
      <w:r w:rsidRPr="00C63AC5">
        <w:rPr>
          <w:b/>
          <w:color w:val="000000"/>
          <w:sz w:val="22"/>
          <w:szCs w:val="22"/>
          <w:lang w:val="es-MX" w:eastAsia="es-PE"/>
        </w:rPr>
        <w:t>2B</w:t>
      </w:r>
      <w:proofErr w:type="spellEnd"/>
      <w:r w:rsidRPr="00C63AC5">
        <w:rPr>
          <w:b/>
          <w:color w:val="000000"/>
          <w:sz w:val="22"/>
          <w:szCs w:val="22"/>
          <w:lang w:val="es-MX" w:eastAsia="es-PE"/>
        </w:rPr>
        <w:t xml:space="preserve"> -</w:t>
      </w:r>
      <w:r w:rsidRPr="00C63AC5">
        <w:rPr>
          <w:color w:val="000000"/>
          <w:sz w:val="22"/>
          <w:szCs w:val="22"/>
          <w:lang w:val="es-MX" w:eastAsia="es-PE"/>
        </w:rPr>
        <w:t xml:space="preserve"> Características y resultados de los estudios incluidos sobre la asociación entre obesidad (medida mediante el IMC y CA) y vitamina D</w:t>
      </w:r>
    </w:p>
    <w:p w14:paraId="30240497" w14:textId="381F5163" w:rsidR="00C63AC5" w:rsidRPr="00C63AC5" w:rsidRDefault="00C63AC5" w:rsidP="00C63AC5">
      <w:pPr>
        <w:widowControl w:val="0"/>
        <w:pBdr>
          <w:top w:val="nil"/>
          <w:left w:val="nil"/>
          <w:bottom w:val="nil"/>
          <w:right w:val="nil"/>
          <w:between w:val="nil"/>
        </w:pBdr>
        <w:spacing w:line="360" w:lineRule="auto"/>
        <w:jc w:val="center"/>
        <w:rPr>
          <w:color w:val="000000"/>
          <w:sz w:val="22"/>
          <w:szCs w:val="22"/>
          <w:lang w:val="es-MX" w:eastAsia="es-PE"/>
        </w:rPr>
      </w:pPr>
      <w:r w:rsidRPr="00C63AC5">
        <w:rPr>
          <w:noProof/>
          <w:color w:val="000000"/>
          <w:sz w:val="22"/>
          <w:szCs w:val="22"/>
          <w:lang w:val="es-MX" w:eastAsia="es-PE"/>
        </w:rPr>
        <w:drawing>
          <wp:inline distT="0" distB="0" distL="0" distR="0" wp14:anchorId="597D417F" wp14:editId="5B8C8035">
            <wp:extent cx="7746365" cy="4235450"/>
            <wp:effectExtent l="0" t="0" r="0" b="0"/>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46365" cy="4235450"/>
                    </a:xfrm>
                    <a:prstGeom prst="rect">
                      <a:avLst/>
                    </a:prstGeom>
                    <a:noFill/>
                    <a:ln>
                      <a:noFill/>
                    </a:ln>
                  </pic:spPr>
                </pic:pic>
              </a:graphicData>
            </a:graphic>
          </wp:inline>
        </w:drawing>
      </w:r>
    </w:p>
    <w:p w14:paraId="70D0E3AD" w14:textId="77777777" w:rsidR="00C63AC5" w:rsidRPr="00C63AC5" w:rsidRDefault="00C63AC5" w:rsidP="00C63AC5">
      <w:pPr>
        <w:widowControl w:val="0"/>
        <w:pBdr>
          <w:top w:val="nil"/>
          <w:left w:val="nil"/>
          <w:bottom w:val="nil"/>
          <w:right w:val="nil"/>
          <w:between w:val="nil"/>
        </w:pBdr>
        <w:spacing w:line="360" w:lineRule="auto"/>
        <w:rPr>
          <w:color w:val="000000"/>
          <w:lang w:val="es-MX" w:eastAsia="es-PE"/>
        </w:rPr>
      </w:pPr>
    </w:p>
    <w:p w14:paraId="18BB6759" w14:textId="77777777" w:rsidR="00C63AC5" w:rsidRPr="00C63AC5" w:rsidRDefault="00C63AC5" w:rsidP="00C63AC5">
      <w:pPr>
        <w:widowControl w:val="0"/>
        <w:pBdr>
          <w:top w:val="nil"/>
          <w:left w:val="nil"/>
          <w:bottom w:val="nil"/>
          <w:right w:val="nil"/>
          <w:between w:val="nil"/>
        </w:pBdr>
        <w:spacing w:line="360" w:lineRule="auto"/>
        <w:rPr>
          <w:color w:val="000000"/>
          <w:lang w:val="es-MX" w:eastAsia="es-PE"/>
        </w:rPr>
      </w:pPr>
    </w:p>
    <w:p w14:paraId="687892C7" w14:textId="77777777" w:rsidR="00C63AC5" w:rsidRPr="00C63AC5" w:rsidRDefault="00C63AC5" w:rsidP="00C63AC5">
      <w:pPr>
        <w:widowControl w:val="0"/>
        <w:pBdr>
          <w:top w:val="nil"/>
          <w:left w:val="nil"/>
          <w:bottom w:val="nil"/>
          <w:right w:val="nil"/>
          <w:between w:val="nil"/>
        </w:pBdr>
        <w:spacing w:line="360" w:lineRule="auto"/>
        <w:rPr>
          <w:color w:val="000000"/>
          <w:lang w:val="es-MX" w:eastAsia="es-PE"/>
        </w:rPr>
        <w:sectPr w:rsidR="00C63AC5" w:rsidRPr="00C63AC5" w:rsidSect="007A5B51">
          <w:pgSz w:w="15842" w:h="12242" w:orient="landscape" w:code="1"/>
          <w:pgMar w:top="1418" w:right="1418" w:bottom="1418" w:left="1418" w:header="708" w:footer="708" w:gutter="0"/>
          <w:cols w:space="708"/>
          <w:docGrid w:linePitch="360"/>
        </w:sectPr>
      </w:pPr>
    </w:p>
    <w:p w14:paraId="6A847D99" w14:textId="77777777" w:rsidR="00B90613" w:rsidRDefault="00B90613" w:rsidP="00C63AC5">
      <w:pPr>
        <w:widowControl w:val="0"/>
        <w:spacing w:line="360" w:lineRule="auto"/>
        <w:jc w:val="center"/>
        <w:rPr>
          <w:b/>
          <w:color w:val="000000"/>
          <w:sz w:val="28"/>
          <w:szCs w:val="28"/>
          <w:lang w:val="es-MX" w:eastAsia="es-PE"/>
        </w:rPr>
      </w:pPr>
    </w:p>
    <w:p w14:paraId="74A3C723" w14:textId="6268D371" w:rsidR="00C63AC5" w:rsidRPr="00C63AC5" w:rsidRDefault="00C63AC5" w:rsidP="00C63AC5">
      <w:pPr>
        <w:widowControl w:val="0"/>
        <w:spacing w:line="360" w:lineRule="auto"/>
        <w:jc w:val="center"/>
        <w:rPr>
          <w:b/>
          <w:color w:val="000000"/>
          <w:sz w:val="28"/>
          <w:szCs w:val="28"/>
          <w:lang w:val="es-MX" w:eastAsia="es-PE"/>
        </w:rPr>
      </w:pPr>
      <w:r w:rsidRPr="00C63AC5">
        <w:rPr>
          <w:b/>
          <w:color w:val="000000"/>
          <w:sz w:val="28"/>
          <w:szCs w:val="28"/>
          <w:lang w:val="es-MX" w:eastAsia="es-PE"/>
        </w:rPr>
        <w:t>Metaanálisis para obesidad por IMC</w:t>
      </w:r>
    </w:p>
    <w:p w14:paraId="4A1B8AAB" w14:textId="77777777" w:rsidR="00C63AC5" w:rsidRPr="00C63AC5" w:rsidRDefault="00C63AC5" w:rsidP="00C63AC5">
      <w:pPr>
        <w:widowControl w:val="0"/>
        <w:spacing w:line="360" w:lineRule="auto"/>
        <w:jc w:val="both"/>
        <w:rPr>
          <w:color w:val="000000"/>
          <w:lang w:val="es-MX" w:eastAsia="es-PE"/>
        </w:rPr>
      </w:pPr>
      <w:r w:rsidRPr="00C63AC5">
        <w:rPr>
          <w:color w:val="000000"/>
          <w:lang w:val="es-MX" w:eastAsia="es-PE"/>
        </w:rPr>
        <w:t xml:space="preserve">Para el caso del análisis de vitamina D y obesidad por IMC, los estudios que de forma independiente presentaron una asociación estadísticamente significativa fueron el estudio de </w:t>
      </w:r>
      <w:r w:rsidRPr="00C63AC5">
        <w:rPr>
          <w:i/>
          <w:iCs/>
          <w:color w:val="000000"/>
          <w:lang w:val="es-MX" w:eastAsia="es-PE"/>
        </w:rPr>
        <w:t>Cheng</w:t>
      </w:r>
      <w:r w:rsidRPr="00C63AC5">
        <w:rPr>
          <w:color w:val="000000"/>
          <w:lang w:val="es-MX" w:eastAsia="es-PE"/>
        </w:rPr>
        <w:t xml:space="preserve"> y </w:t>
      </w:r>
      <w:proofErr w:type="gramStart"/>
      <w:r w:rsidRPr="00C63AC5">
        <w:rPr>
          <w:color w:val="000000"/>
          <w:lang w:val="es-MX" w:eastAsia="es-PE"/>
        </w:rPr>
        <w:t>otros</w:t>
      </w:r>
      <w:r w:rsidRPr="00C63AC5">
        <w:rPr>
          <w:color w:val="000000"/>
          <w:vertAlign w:val="superscript"/>
          <w:lang w:val="es-MX" w:eastAsia="es-PE"/>
        </w:rPr>
        <w:t>(</w:t>
      </w:r>
      <w:proofErr w:type="gramEnd"/>
      <w:r w:rsidRPr="00C63AC5">
        <w:rPr>
          <w:color w:val="000000"/>
          <w:vertAlign w:val="superscript"/>
          <w:lang w:val="es-MX" w:eastAsia="es-PE"/>
        </w:rPr>
        <w:t>23)</w:t>
      </w:r>
      <w:r w:rsidRPr="00C63AC5">
        <w:rPr>
          <w:color w:val="000000"/>
          <w:lang w:val="es-MX" w:eastAsia="es-PE"/>
        </w:rPr>
        <w:t xml:space="preserve"> (grupo femenino; </w:t>
      </w:r>
      <w:proofErr w:type="spellStart"/>
      <w:r w:rsidRPr="00C63AC5">
        <w:rPr>
          <w:color w:val="000000"/>
          <w:lang w:val="es-MX" w:eastAsia="es-PE"/>
        </w:rPr>
        <w:t>OR</w:t>
      </w:r>
      <w:proofErr w:type="spellEnd"/>
      <w:r w:rsidRPr="00C63AC5">
        <w:rPr>
          <w:color w:val="000000"/>
          <w:lang w:val="es-MX" w:eastAsia="es-PE"/>
        </w:rPr>
        <w:t xml:space="preserve">=1,54; </w:t>
      </w:r>
      <w:proofErr w:type="spellStart"/>
      <w:r w:rsidRPr="00C63AC5">
        <w:rPr>
          <w:color w:val="000000"/>
          <w:lang w:val="es-MX" w:eastAsia="es-PE"/>
        </w:rPr>
        <w:t>IC95</w:t>
      </w:r>
      <w:proofErr w:type="spellEnd"/>
      <w:r w:rsidRPr="00C63AC5">
        <w:rPr>
          <w:color w:val="000000"/>
          <w:lang w:val="es-MX" w:eastAsia="es-PE"/>
        </w:rPr>
        <w:t xml:space="preserve"> %: 1,20-1,98), de </w:t>
      </w:r>
      <w:r w:rsidRPr="00C63AC5">
        <w:rPr>
          <w:i/>
          <w:iCs/>
          <w:color w:val="000000"/>
          <w:lang w:val="es-MX" w:eastAsia="es-PE"/>
        </w:rPr>
        <w:t>Orces</w:t>
      </w:r>
      <w:r w:rsidRPr="00C63AC5">
        <w:rPr>
          <w:color w:val="000000"/>
          <w:lang w:val="es-MX" w:eastAsia="es-PE"/>
        </w:rPr>
        <w:t xml:space="preserve"> y otros</w:t>
      </w:r>
      <w:r w:rsidRPr="00C63AC5">
        <w:rPr>
          <w:color w:val="000000"/>
          <w:vertAlign w:val="superscript"/>
          <w:lang w:val="es-MX" w:eastAsia="es-PE"/>
        </w:rPr>
        <w:t>(24)</w:t>
      </w:r>
      <w:r w:rsidRPr="00C63AC5">
        <w:rPr>
          <w:color w:val="000000"/>
          <w:lang w:val="es-MX" w:eastAsia="es-PE"/>
        </w:rPr>
        <w:t xml:space="preserve"> (</w:t>
      </w:r>
      <w:proofErr w:type="spellStart"/>
      <w:r w:rsidRPr="00C63AC5">
        <w:rPr>
          <w:color w:val="000000"/>
          <w:lang w:val="es-MX" w:eastAsia="es-PE"/>
        </w:rPr>
        <w:t>OR</w:t>
      </w:r>
      <w:proofErr w:type="spellEnd"/>
      <w:r w:rsidRPr="00C63AC5">
        <w:rPr>
          <w:color w:val="000000"/>
          <w:lang w:val="es-MX" w:eastAsia="es-PE"/>
        </w:rPr>
        <w:t xml:space="preserve">=1,59; </w:t>
      </w:r>
      <w:proofErr w:type="spellStart"/>
      <w:r w:rsidRPr="00C63AC5">
        <w:rPr>
          <w:color w:val="000000"/>
          <w:lang w:val="es-MX" w:eastAsia="es-PE"/>
        </w:rPr>
        <w:t>IC95</w:t>
      </w:r>
      <w:proofErr w:type="spellEnd"/>
      <w:r w:rsidRPr="00C63AC5">
        <w:rPr>
          <w:color w:val="000000"/>
          <w:lang w:val="es-MX" w:eastAsia="es-PE"/>
        </w:rPr>
        <w:t xml:space="preserve"> % 1,20-2,11) y </w:t>
      </w:r>
      <w:r w:rsidRPr="00C63AC5">
        <w:rPr>
          <w:i/>
          <w:iCs/>
          <w:color w:val="000000"/>
          <w:lang w:val="es-MX" w:eastAsia="es-PE"/>
        </w:rPr>
        <w:t>Sousa-Santos</w:t>
      </w:r>
      <w:r w:rsidRPr="00C63AC5">
        <w:rPr>
          <w:color w:val="000000"/>
          <w:lang w:val="es-MX" w:eastAsia="es-PE"/>
        </w:rPr>
        <w:t xml:space="preserve"> y otros</w:t>
      </w:r>
      <w:r w:rsidRPr="00C63AC5">
        <w:rPr>
          <w:color w:val="000000"/>
          <w:vertAlign w:val="superscript"/>
          <w:lang w:val="es-MX" w:eastAsia="es-PE"/>
        </w:rPr>
        <w:t>(26)</w:t>
      </w:r>
      <w:r w:rsidRPr="00C63AC5">
        <w:rPr>
          <w:color w:val="000000"/>
          <w:lang w:val="es-MX" w:eastAsia="es-PE"/>
        </w:rPr>
        <w:t xml:space="preserve"> (</w:t>
      </w:r>
      <w:proofErr w:type="spellStart"/>
      <w:r w:rsidRPr="00C63AC5">
        <w:rPr>
          <w:color w:val="000000"/>
          <w:lang w:val="es-MX" w:eastAsia="es-PE"/>
        </w:rPr>
        <w:t>OR</w:t>
      </w:r>
      <w:proofErr w:type="spellEnd"/>
      <w:r w:rsidRPr="00C63AC5">
        <w:rPr>
          <w:color w:val="000000"/>
          <w:lang w:val="es-MX" w:eastAsia="es-PE"/>
        </w:rPr>
        <w:t xml:space="preserve">=2,33; </w:t>
      </w:r>
      <w:proofErr w:type="spellStart"/>
      <w:r w:rsidRPr="00C63AC5">
        <w:rPr>
          <w:color w:val="000000"/>
          <w:lang w:val="es-MX" w:eastAsia="es-PE"/>
        </w:rPr>
        <w:t>IC95</w:t>
      </w:r>
      <w:proofErr w:type="spellEnd"/>
      <w:r w:rsidRPr="00C63AC5">
        <w:rPr>
          <w:color w:val="000000"/>
          <w:lang w:val="es-MX" w:eastAsia="es-PE"/>
        </w:rPr>
        <w:t> % 1,49-3,64). De manera global, se encontró una asociación estadísticamente significativa entre ambas variables de interés (</w:t>
      </w:r>
      <w:proofErr w:type="spellStart"/>
      <w:r w:rsidRPr="00C63AC5">
        <w:rPr>
          <w:color w:val="000000"/>
          <w:lang w:val="es-MX" w:eastAsia="es-PE"/>
        </w:rPr>
        <w:t>OR</w:t>
      </w:r>
      <w:proofErr w:type="spellEnd"/>
      <w:r w:rsidRPr="00C63AC5">
        <w:rPr>
          <w:color w:val="000000"/>
          <w:lang w:val="es-MX" w:eastAsia="es-PE"/>
        </w:rPr>
        <w:t xml:space="preserve">=1,36; </w:t>
      </w:r>
      <w:proofErr w:type="spellStart"/>
      <w:r w:rsidRPr="00C63AC5">
        <w:rPr>
          <w:color w:val="000000"/>
          <w:lang w:val="es-MX" w:eastAsia="es-PE"/>
        </w:rPr>
        <w:t>IC95</w:t>
      </w:r>
      <w:proofErr w:type="spellEnd"/>
      <w:r w:rsidRPr="00C63AC5">
        <w:rPr>
          <w:color w:val="000000"/>
          <w:lang w:val="es-MX" w:eastAsia="es-PE"/>
        </w:rPr>
        <w:t xml:space="preserve"> %: 1,04-1,77) (Fig. 2). </w:t>
      </w:r>
    </w:p>
    <w:p w14:paraId="1DA38CD4" w14:textId="77777777" w:rsidR="00C63AC5" w:rsidRPr="00C63AC5" w:rsidRDefault="00C63AC5" w:rsidP="00C63AC5">
      <w:pPr>
        <w:widowControl w:val="0"/>
        <w:spacing w:line="360" w:lineRule="auto"/>
        <w:jc w:val="both"/>
        <w:rPr>
          <w:color w:val="000000"/>
          <w:lang w:val="es-MX" w:eastAsia="es-PE"/>
        </w:rPr>
      </w:pPr>
    </w:p>
    <w:p w14:paraId="265E582A" w14:textId="7B3A1EB7" w:rsidR="00C63AC5" w:rsidRPr="00C63AC5" w:rsidRDefault="00C63AC5" w:rsidP="00C63AC5">
      <w:pPr>
        <w:widowControl w:val="0"/>
        <w:spacing w:line="360" w:lineRule="auto"/>
        <w:jc w:val="center"/>
        <w:rPr>
          <w:color w:val="000000"/>
          <w:lang w:val="es-MX" w:eastAsia="es-PE"/>
        </w:rPr>
      </w:pPr>
      <w:r w:rsidRPr="00C63AC5">
        <w:rPr>
          <w:noProof/>
          <w:color w:val="000000"/>
          <w:lang w:val="es-MX" w:eastAsia="es-PE"/>
        </w:rPr>
        <w:drawing>
          <wp:inline distT="0" distB="0" distL="0" distR="0" wp14:anchorId="53DBFA67" wp14:editId="4422844C">
            <wp:extent cx="5969635" cy="1716405"/>
            <wp:effectExtent l="0" t="0" r="0" b="0"/>
            <wp:docPr id="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9635" cy="1716405"/>
                    </a:xfrm>
                    <a:prstGeom prst="rect">
                      <a:avLst/>
                    </a:prstGeom>
                    <a:noFill/>
                    <a:ln>
                      <a:noFill/>
                    </a:ln>
                  </pic:spPr>
                </pic:pic>
              </a:graphicData>
            </a:graphic>
          </wp:inline>
        </w:drawing>
      </w:r>
    </w:p>
    <w:p w14:paraId="0C69111D" w14:textId="77777777" w:rsidR="00C63AC5" w:rsidRPr="00C63AC5" w:rsidRDefault="00C63AC5" w:rsidP="00C63AC5">
      <w:pPr>
        <w:widowControl w:val="0"/>
        <w:spacing w:line="360" w:lineRule="auto"/>
        <w:ind w:left="284"/>
        <w:jc w:val="center"/>
        <w:rPr>
          <w:color w:val="000000"/>
          <w:sz w:val="16"/>
          <w:szCs w:val="16"/>
          <w:lang w:val="es-MX" w:eastAsia="es-PE"/>
        </w:rPr>
      </w:pPr>
      <w:r w:rsidRPr="00C63AC5">
        <w:rPr>
          <w:color w:val="000000"/>
          <w:sz w:val="16"/>
          <w:szCs w:val="16"/>
          <w:lang w:val="es-MX" w:eastAsia="es-PE"/>
        </w:rPr>
        <w:t>* En el grupo de varones</w:t>
      </w:r>
    </w:p>
    <w:p w14:paraId="35C22E72" w14:textId="77777777" w:rsidR="00C63AC5" w:rsidRPr="00C63AC5" w:rsidRDefault="00C63AC5" w:rsidP="00C63AC5">
      <w:pPr>
        <w:widowControl w:val="0"/>
        <w:spacing w:line="360" w:lineRule="auto"/>
        <w:ind w:left="284"/>
        <w:jc w:val="center"/>
        <w:rPr>
          <w:color w:val="000000"/>
          <w:sz w:val="16"/>
          <w:szCs w:val="16"/>
          <w:lang w:val="es-MX" w:eastAsia="es-PE"/>
        </w:rPr>
      </w:pPr>
      <w:r w:rsidRPr="00C63AC5">
        <w:rPr>
          <w:color w:val="000000"/>
          <w:sz w:val="16"/>
          <w:szCs w:val="16"/>
          <w:lang w:val="es-MX" w:eastAsia="es-PE"/>
        </w:rPr>
        <w:t>** En el grupo de mujeres</w:t>
      </w:r>
    </w:p>
    <w:p w14:paraId="757CABFE" w14:textId="77777777" w:rsidR="00C63AC5" w:rsidRPr="00C63AC5" w:rsidRDefault="00C63AC5" w:rsidP="00C63AC5">
      <w:pPr>
        <w:widowControl w:val="0"/>
        <w:spacing w:line="360" w:lineRule="auto"/>
        <w:jc w:val="center"/>
        <w:rPr>
          <w:color w:val="000000"/>
          <w:sz w:val="22"/>
          <w:szCs w:val="22"/>
          <w:lang w:val="es-MX" w:eastAsia="es-PE"/>
        </w:rPr>
      </w:pPr>
      <w:r w:rsidRPr="00C63AC5">
        <w:rPr>
          <w:b/>
          <w:color w:val="000000"/>
          <w:sz w:val="22"/>
          <w:szCs w:val="22"/>
          <w:lang w:val="es-MX" w:eastAsia="es-PE"/>
        </w:rPr>
        <w:t>Fig. 2 -</w:t>
      </w:r>
      <w:r w:rsidRPr="00C63AC5">
        <w:rPr>
          <w:color w:val="000000"/>
          <w:sz w:val="22"/>
          <w:szCs w:val="22"/>
          <w:lang w:val="es-MX" w:eastAsia="es-PE"/>
        </w:rPr>
        <w:t xml:space="preserve"> Forest </w:t>
      </w:r>
      <w:proofErr w:type="spellStart"/>
      <w:r w:rsidRPr="00C63AC5">
        <w:rPr>
          <w:color w:val="000000"/>
          <w:sz w:val="22"/>
          <w:szCs w:val="22"/>
          <w:lang w:val="es-MX" w:eastAsia="es-PE"/>
        </w:rPr>
        <w:t>plot</w:t>
      </w:r>
      <w:proofErr w:type="spellEnd"/>
      <w:r w:rsidRPr="00C63AC5">
        <w:rPr>
          <w:color w:val="000000"/>
          <w:sz w:val="22"/>
          <w:szCs w:val="22"/>
          <w:lang w:val="es-MX" w:eastAsia="es-PE"/>
        </w:rPr>
        <w:t xml:space="preserve"> de efectos aleatorios en obesidad según el índice de masa corporal.</w:t>
      </w:r>
    </w:p>
    <w:p w14:paraId="4ADF34A5" w14:textId="77777777" w:rsidR="00C63AC5" w:rsidRPr="00C63AC5" w:rsidRDefault="00C63AC5" w:rsidP="00C63AC5">
      <w:pPr>
        <w:widowControl w:val="0"/>
        <w:spacing w:line="360" w:lineRule="auto"/>
        <w:ind w:left="284"/>
        <w:jc w:val="both"/>
        <w:rPr>
          <w:color w:val="000000"/>
          <w:lang w:val="es-MX" w:eastAsia="es-PE"/>
        </w:rPr>
      </w:pPr>
    </w:p>
    <w:p w14:paraId="6FF38411" w14:textId="77777777" w:rsidR="00C63AC5" w:rsidRPr="00C63AC5" w:rsidRDefault="00C63AC5" w:rsidP="00C63AC5">
      <w:pPr>
        <w:widowControl w:val="0"/>
        <w:spacing w:line="360" w:lineRule="auto"/>
        <w:jc w:val="both"/>
        <w:rPr>
          <w:color w:val="000000"/>
          <w:lang w:val="es-MX" w:eastAsia="es-PE"/>
        </w:rPr>
      </w:pPr>
      <w:r w:rsidRPr="00C63AC5">
        <w:rPr>
          <w:color w:val="000000"/>
          <w:lang w:val="es-MX" w:eastAsia="es-PE"/>
        </w:rPr>
        <w:t xml:space="preserve">En relación con el análisis de vitamina D y obesidad por CA, </w:t>
      </w:r>
      <w:r w:rsidRPr="00C63AC5">
        <w:rPr>
          <w:i/>
          <w:iCs/>
          <w:color w:val="000000"/>
          <w:lang w:val="es-MX" w:eastAsia="es-PE"/>
        </w:rPr>
        <w:t>Sousa-Santos</w:t>
      </w:r>
      <w:r w:rsidRPr="00C63AC5">
        <w:rPr>
          <w:color w:val="000000"/>
          <w:lang w:val="es-MX" w:eastAsia="es-PE"/>
        </w:rPr>
        <w:t xml:space="preserve"> y </w:t>
      </w:r>
      <w:proofErr w:type="gramStart"/>
      <w:r w:rsidRPr="00C63AC5">
        <w:rPr>
          <w:color w:val="000000"/>
          <w:lang w:val="es-MX" w:eastAsia="es-PE"/>
        </w:rPr>
        <w:t>otros</w:t>
      </w:r>
      <w:r w:rsidRPr="00C63AC5">
        <w:rPr>
          <w:color w:val="000000"/>
          <w:vertAlign w:val="superscript"/>
          <w:lang w:val="es-MX" w:eastAsia="es-PE"/>
        </w:rPr>
        <w:t>(</w:t>
      </w:r>
      <w:proofErr w:type="gramEnd"/>
      <w:r w:rsidRPr="00C63AC5">
        <w:rPr>
          <w:color w:val="000000"/>
          <w:vertAlign w:val="superscript"/>
          <w:lang w:val="es-MX" w:eastAsia="es-PE"/>
        </w:rPr>
        <w:t>26)</w:t>
      </w:r>
      <w:r w:rsidRPr="00C63AC5">
        <w:rPr>
          <w:color w:val="000000"/>
          <w:lang w:val="es-MX" w:eastAsia="es-PE"/>
        </w:rPr>
        <w:t xml:space="preserve"> (</w:t>
      </w:r>
      <w:proofErr w:type="spellStart"/>
      <w:r w:rsidRPr="00C63AC5">
        <w:rPr>
          <w:color w:val="000000"/>
          <w:lang w:val="es-MX" w:eastAsia="es-PE"/>
        </w:rPr>
        <w:t>OR</w:t>
      </w:r>
      <w:proofErr w:type="spellEnd"/>
      <w:r w:rsidRPr="00C63AC5">
        <w:rPr>
          <w:color w:val="000000"/>
          <w:lang w:val="es-MX" w:eastAsia="es-PE"/>
        </w:rPr>
        <w:t xml:space="preserve">= 2,33; </w:t>
      </w:r>
      <w:proofErr w:type="spellStart"/>
      <w:r w:rsidRPr="00C63AC5">
        <w:rPr>
          <w:color w:val="000000"/>
          <w:lang w:val="es-MX" w:eastAsia="es-PE"/>
        </w:rPr>
        <w:t>IC95</w:t>
      </w:r>
      <w:proofErr w:type="spellEnd"/>
      <w:r w:rsidRPr="00C63AC5">
        <w:rPr>
          <w:color w:val="000000"/>
          <w:lang w:val="es-MX" w:eastAsia="es-PE"/>
        </w:rPr>
        <w:t xml:space="preserve"> %: 1,49- 3,64) y </w:t>
      </w:r>
      <w:r w:rsidRPr="00C63AC5">
        <w:rPr>
          <w:i/>
          <w:iCs/>
          <w:color w:val="000000"/>
          <w:lang w:val="es-MX" w:eastAsia="es-PE"/>
        </w:rPr>
        <w:t>Zhu</w:t>
      </w:r>
      <w:r w:rsidRPr="00C63AC5">
        <w:rPr>
          <w:color w:val="000000"/>
          <w:lang w:val="es-MX" w:eastAsia="es-PE"/>
        </w:rPr>
        <w:t xml:space="preserve"> y otros</w:t>
      </w:r>
      <w:r w:rsidRPr="00C63AC5">
        <w:rPr>
          <w:color w:val="000000"/>
          <w:vertAlign w:val="superscript"/>
          <w:lang w:val="es-MX" w:eastAsia="es-PE"/>
        </w:rPr>
        <w:t>(22)</w:t>
      </w:r>
      <w:r w:rsidRPr="00C63AC5">
        <w:rPr>
          <w:color w:val="000000"/>
          <w:lang w:val="es-MX" w:eastAsia="es-PE"/>
        </w:rPr>
        <w:t xml:space="preserve"> (grupo femenino; </w:t>
      </w:r>
      <w:proofErr w:type="spellStart"/>
      <w:r w:rsidRPr="00C63AC5">
        <w:rPr>
          <w:color w:val="000000"/>
          <w:lang w:val="es-MX" w:eastAsia="es-PE"/>
        </w:rPr>
        <w:t>OR</w:t>
      </w:r>
      <w:proofErr w:type="spellEnd"/>
      <w:r w:rsidRPr="00C63AC5">
        <w:rPr>
          <w:color w:val="000000"/>
          <w:lang w:val="es-MX" w:eastAsia="es-PE"/>
        </w:rPr>
        <w:t xml:space="preserve">= 1,54; </w:t>
      </w:r>
      <w:proofErr w:type="spellStart"/>
      <w:r w:rsidRPr="00C63AC5">
        <w:rPr>
          <w:color w:val="000000"/>
          <w:lang w:val="es-MX" w:eastAsia="es-PE"/>
        </w:rPr>
        <w:t>IC95</w:t>
      </w:r>
      <w:proofErr w:type="spellEnd"/>
      <w:r w:rsidRPr="00C63AC5">
        <w:rPr>
          <w:color w:val="000000"/>
          <w:lang w:val="es-MX" w:eastAsia="es-PE"/>
        </w:rPr>
        <w:t> %: 1,20-1,98) mostraron asociación estadísticamente significativa. De manera global fue de la misma manera (</w:t>
      </w:r>
      <w:proofErr w:type="spellStart"/>
      <w:r w:rsidRPr="00C63AC5">
        <w:rPr>
          <w:color w:val="000000"/>
          <w:lang w:val="es-MX" w:eastAsia="es-PE"/>
        </w:rPr>
        <w:t>OR</w:t>
      </w:r>
      <w:proofErr w:type="spellEnd"/>
      <w:r w:rsidRPr="00C63AC5">
        <w:rPr>
          <w:color w:val="000000"/>
          <w:lang w:val="es-MX" w:eastAsia="es-PE"/>
        </w:rPr>
        <w:t xml:space="preserve">= 1,74; IC 95 %: 1,26 a 2,40) (Fig. 3). </w:t>
      </w:r>
    </w:p>
    <w:p w14:paraId="6C1E701E" w14:textId="77D357D5" w:rsidR="00B90613" w:rsidRDefault="00B90613">
      <w:pPr>
        <w:rPr>
          <w:color w:val="000000"/>
          <w:lang w:val="es-MX" w:eastAsia="es-PE"/>
        </w:rPr>
      </w:pPr>
      <w:r>
        <w:rPr>
          <w:color w:val="000000"/>
          <w:lang w:val="es-MX" w:eastAsia="es-PE"/>
        </w:rPr>
        <w:br w:type="page"/>
      </w:r>
    </w:p>
    <w:p w14:paraId="01DD6CE3" w14:textId="77777777" w:rsidR="00C63AC5" w:rsidRPr="00C63AC5" w:rsidRDefault="00C63AC5" w:rsidP="00C63AC5">
      <w:pPr>
        <w:widowControl w:val="0"/>
        <w:spacing w:line="360" w:lineRule="auto"/>
        <w:jc w:val="both"/>
        <w:rPr>
          <w:color w:val="000000"/>
          <w:lang w:val="es-MX" w:eastAsia="es-PE"/>
        </w:rPr>
      </w:pPr>
    </w:p>
    <w:p w14:paraId="66C0171F" w14:textId="4697BF7A" w:rsidR="00C63AC5" w:rsidRPr="00C63AC5" w:rsidRDefault="00C63AC5" w:rsidP="00C63AC5">
      <w:pPr>
        <w:widowControl w:val="0"/>
        <w:spacing w:line="360" w:lineRule="auto"/>
        <w:jc w:val="center"/>
        <w:rPr>
          <w:color w:val="000000"/>
          <w:lang w:val="es-MX" w:eastAsia="es-PE"/>
        </w:rPr>
      </w:pPr>
      <w:r w:rsidRPr="00C63AC5">
        <w:rPr>
          <w:noProof/>
          <w:color w:val="000000"/>
          <w:lang w:val="es-MX" w:eastAsia="es-PE"/>
        </w:rPr>
        <w:drawing>
          <wp:inline distT="0" distB="0" distL="0" distR="0" wp14:anchorId="1D295C84" wp14:editId="595E9E88">
            <wp:extent cx="6051394" cy="1268083"/>
            <wp:effectExtent l="0" t="0" r="6985" b="889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15252" cy="1302420"/>
                    </a:xfrm>
                    <a:prstGeom prst="rect">
                      <a:avLst/>
                    </a:prstGeom>
                    <a:noFill/>
                    <a:ln>
                      <a:noFill/>
                    </a:ln>
                  </pic:spPr>
                </pic:pic>
              </a:graphicData>
            </a:graphic>
          </wp:inline>
        </w:drawing>
      </w:r>
    </w:p>
    <w:p w14:paraId="7243F393" w14:textId="77777777" w:rsidR="00C63AC5" w:rsidRPr="00C63AC5" w:rsidRDefault="00C63AC5" w:rsidP="00C63AC5">
      <w:pPr>
        <w:widowControl w:val="0"/>
        <w:pBdr>
          <w:top w:val="nil"/>
          <w:left w:val="nil"/>
          <w:bottom w:val="nil"/>
          <w:right w:val="nil"/>
          <w:between w:val="nil"/>
        </w:pBdr>
        <w:spacing w:line="360" w:lineRule="auto"/>
        <w:ind w:left="284"/>
        <w:jc w:val="center"/>
        <w:rPr>
          <w:color w:val="000000"/>
          <w:sz w:val="16"/>
          <w:szCs w:val="16"/>
          <w:lang w:val="es-MX" w:eastAsia="es-PE"/>
        </w:rPr>
      </w:pPr>
      <w:r w:rsidRPr="00C63AC5">
        <w:rPr>
          <w:color w:val="000000"/>
          <w:sz w:val="16"/>
          <w:szCs w:val="16"/>
          <w:lang w:val="es-MX" w:eastAsia="es-PE"/>
        </w:rPr>
        <w:t>*En el grupo de varones</w:t>
      </w:r>
    </w:p>
    <w:p w14:paraId="33E43D26" w14:textId="77777777" w:rsidR="00C63AC5" w:rsidRPr="00C63AC5" w:rsidRDefault="00C63AC5" w:rsidP="00C63AC5">
      <w:pPr>
        <w:widowControl w:val="0"/>
        <w:pBdr>
          <w:top w:val="nil"/>
          <w:left w:val="nil"/>
          <w:bottom w:val="nil"/>
          <w:right w:val="nil"/>
          <w:between w:val="nil"/>
        </w:pBdr>
        <w:spacing w:line="360" w:lineRule="auto"/>
        <w:ind w:left="284"/>
        <w:jc w:val="center"/>
        <w:rPr>
          <w:color w:val="000000"/>
          <w:sz w:val="16"/>
          <w:szCs w:val="16"/>
          <w:lang w:val="es-MX" w:eastAsia="es-PE"/>
        </w:rPr>
      </w:pPr>
      <w:r w:rsidRPr="00C63AC5">
        <w:rPr>
          <w:color w:val="000000"/>
          <w:sz w:val="16"/>
          <w:szCs w:val="16"/>
          <w:lang w:val="es-MX" w:eastAsia="es-PE"/>
        </w:rPr>
        <w:t>** En el grupo de mujeres</w:t>
      </w:r>
    </w:p>
    <w:p w14:paraId="560AA043" w14:textId="77777777" w:rsidR="00C63AC5" w:rsidRPr="00C63AC5" w:rsidRDefault="00C63AC5" w:rsidP="00C63AC5">
      <w:pPr>
        <w:widowControl w:val="0"/>
        <w:spacing w:line="360" w:lineRule="auto"/>
        <w:jc w:val="center"/>
        <w:rPr>
          <w:color w:val="000000"/>
          <w:sz w:val="22"/>
          <w:szCs w:val="22"/>
          <w:lang w:val="es-MX" w:eastAsia="es-PE"/>
        </w:rPr>
      </w:pPr>
      <w:r w:rsidRPr="00C63AC5">
        <w:rPr>
          <w:b/>
          <w:color w:val="000000"/>
          <w:sz w:val="22"/>
          <w:szCs w:val="22"/>
          <w:lang w:val="es-MX" w:eastAsia="es-PE"/>
        </w:rPr>
        <w:t>Fig. 3 -</w:t>
      </w:r>
      <w:r w:rsidRPr="00C63AC5">
        <w:rPr>
          <w:color w:val="000000"/>
          <w:sz w:val="22"/>
          <w:szCs w:val="22"/>
          <w:lang w:val="es-MX" w:eastAsia="es-PE"/>
        </w:rPr>
        <w:t xml:space="preserve"> Forest </w:t>
      </w:r>
      <w:proofErr w:type="spellStart"/>
      <w:r w:rsidRPr="00C63AC5">
        <w:rPr>
          <w:color w:val="000000"/>
          <w:sz w:val="22"/>
          <w:szCs w:val="22"/>
          <w:lang w:val="es-MX" w:eastAsia="es-PE"/>
        </w:rPr>
        <w:t>plot</w:t>
      </w:r>
      <w:proofErr w:type="spellEnd"/>
      <w:r w:rsidRPr="00C63AC5">
        <w:rPr>
          <w:color w:val="000000"/>
          <w:sz w:val="22"/>
          <w:szCs w:val="22"/>
          <w:lang w:val="es-MX" w:eastAsia="es-PE"/>
        </w:rPr>
        <w:t xml:space="preserve"> de efectos aleatorios en obesidad según la cintura abdominal.</w:t>
      </w:r>
    </w:p>
    <w:p w14:paraId="70B312CA" w14:textId="77777777" w:rsidR="00C63AC5" w:rsidRPr="00C63AC5" w:rsidRDefault="00C63AC5" w:rsidP="00C63AC5">
      <w:pPr>
        <w:widowControl w:val="0"/>
        <w:spacing w:line="360" w:lineRule="auto"/>
        <w:jc w:val="both"/>
        <w:rPr>
          <w:color w:val="000000"/>
          <w:lang w:val="es-MX" w:eastAsia="es-PE"/>
        </w:rPr>
      </w:pPr>
    </w:p>
    <w:p w14:paraId="20E4B12B" w14:textId="77777777" w:rsidR="00C63AC5" w:rsidRPr="00C63AC5" w:rsidRDefault="00C63AC5" w:rsidP="00C63AC5">
      <w:pPr>
        <w:widowControl w:val="0"/>
        <w:spacing w:line="360" w:lineRule="auto"/>
        <w:jc w:val="both"/>
        <w:rPr>
          <w:color w:val="000000"/>
          <w:lang w:val="es-MX" w:eastAsia="es-PE"/>
        </w:rPr>
      </w:pPr>
      <w:r w:rsidRPr="00C63AC5">
        <w:rPr>
          <w:color w:val="000000"/>
          <w:lang w:val="es-MX" w:eastAsia="es-PE"/>
        </w:rPr>
        <w:t xml:space="preserve">Todos los estudios incluidos en el análisis presentaron alta heterogeneidad, tanto para el primer grupo: </w:t>
      </w:r>
      <w:proofErr w:type="gramStart"/>
      <w:r w:rsidRPr="00C63AC5">
        <w:rPr>
          <w:i/>
          <w:iCs/>
          <w:color w:val="000000"/>
          <w:lang w:val="es-MX" w:eastAsia="es-PE"/>
        </w:rPr>
        <w:t>ji</w:t>
      </w:r>
      <w:r w:rsidRPr="00C63AC5">
        <w:rPr>
          <w:color w:val="000000"/>
          <w:lang w:val="es-MX" w:eastAsia="es-PE"/>
        </w:rPr>
        <w:t xml:space="preserve"> cuadrado</w:t>
      </w:r>
      <w:proofErr w:type="gramEnd"/>
      <w:r w:rsidRPr="00C63AC5">
        <w:rPr>
          <w:color w:val="000000"/>
          <w:lang w:val="es-MX" w:eastAsia="es-PE"/>
        </w:rPr>
        <w:t xml:space="preserve"> (p= 0,0008) e I cuadrado (74 %), como para el segundo: </w:t>
      </w:r>
      <w:r w:rsidRPr="00C63AC5">
        <w:rPr>
          <w:i/>
          <w:iCs/>
          <w:color w:val="000000"/>
          <w:lang w:val="es-MX" w:eastAsia="es-PE"/>
        </w:rPr>
        <w:t>ji</w:t>
      </w:r>
      <w:r w:rsidRPr="00C63AC5">
        <w:rPr>
          <w:color w:val="000000"/>
          <w:lang w:val="es-MX" w:eastAsia="es-PE"/>
        </w:rPr>
        <w:t xml:space="preserve"> cuadrado (p= 0,01) e I cuadrado (78 %). </w:t>
      </w:r>
    </w:p>
    <w:p w14:paraId="006D73C0" w14:textId="77777777" w:rsidR="00C63AC5" w:rsidRPr="00C63AC5" w:rsidRDefault="00C63AC5" w:rsidP="00C63AC5">
      <w:pPr>
        <w:widowControl w:val="0"/>
        <w:spacing w:line="360" w:lineRule="auto"/>
        <w:jc w:val="both"/>
        <w:rPr>
          <w:color w:val="000000"/>
          <w:lang w:val="es-MX" w:eastAsia="es-PE"/>
        </w:rPr>
      </w:pPr>
    </w:p>
    <w:p w14:paraId="01FE37EA" w14:textId="77777777" w:rsidR="00C63AC5" w:rsidRPr="00C63AC5" w:rsidRDefault="00C63AC5" w:rsidP="00C63AC5">
      <w:pPr>
        <w:widowControl w:val="0"/>
        <w:spacing w:line="360" w:lineRule="auto"/>
        <w:jc w:val="center"/>
        <w:rPr>
          <w:b/>
          <w:bCs/>
          <w:color w:val="000000"/>
          <w:sz w:val="32"/>
          <w:szCs w:val="32"/>
          <w:lang w:val="es-PE" w:eastAsia="es-PE"/>
        </w:rPr>
      </w:pPr>
    </w:p>
    <w:p w14:paraId="10B3B11A" w14:textId="77777777" w:rsidR="00C63AC5" w:rsidRPr="00C63AC5" w:rsidRDefault="00C63AC5" w:rsidP="00C63AC5">
      <w:pPr>
        <w:widowControl w:val="0"/>
        <w:spacing w:line="360" w:lineRule="auto"/>
        <w:jc w:val="center"/>
        <w:rPr>
          <w:b/>
          <w:bCs/>
          <w:color w:val="000000"/>
          <w:sz w:val="32"/>
          <w:szCs w:val="32"/>
          <w:lang w:val="es-PE" w:eastAsia="es-PE"/>
        </w:rPr>
      </w:pPr>
      <w:r w:rsidRPr="00C63AC5">
        <w:rPr>
          <w:b/>
          <w:bCs/>
          <w:color w:val="000000"/>
          <w:sz w:val="32"/>
          <w:szCs w:val="32"/>
          <w:lang w:val="es-PE" w:eastAsia="es-PE"/>
        </w:rPr>
        <w:t>DISCUSIÓN</w:t>
      </w:r>
    </w:p>
    <w:p w14:paraId="589DEE0C" w14:textId="77777777" w:rsidR="00C63AC5" w:rsidRPr="00C63AC5" w:rsidRDefault="00C63AC5" w:rsidP="00C63AC5">
      <w:pPr>
        <w:widowControl w:val="0"/>
        <w:spacing w:line="360" w:lineRule="auto"/>
        <w:jc w:val="both"/>
        <w:rPr>
          <w:color w:val="000000"/>
          <w:lang w:val="es-MX" w:eastAsia="es-PE"/>
        </w:rPr>
      </w:pPr>
      <w:r w:rsidRPr="00C63AC5">
        <w:rPr>
          <w:color w:val="000000"/>
          <w:lang w:val="es-MX" w:eastAsia="es-PE"/>
        </w:rPr>
        <w:t>Esta es la primera RS combinada con un metanálisis que buscó asociación entre la obesidad y déficit de vitamina D en adultos mayores. Se encontró una asociación significativa entre ambas variables, independiente de la medida usada para obesidad.</w:t>
      </w:r>
    </w:p>
    <w:p w14:paraId="3DC22B5F" w14:textId="77777777" w:rsidR="00C63AC5" w:rsidRPr="00C63AC5" w:rsidRDefault="00C63AC5" w:rsidP="00C63AC5">
      <w:pPr>
        <w:widowControl w:val="0"/>
        <w:spacing w:line="360" w:lineRule="auto"/>
        <w:jc w:val="both"/>
        <w:rPr>
          <w:color w:val="000000"/>
          <w:lang w:val="es-MX" w:eastAsia="es-PE"/>
        </w:rPr>
      </w:pPr>
      <w:r w:rsidRPr="00C63AC5">
        <w:rPr>
          <w:color w:val="000000"/>
          <w:lang w:val="es-MX" w:eastAsia="es-PE"/>
        </w:rPr>
        <w:t>No se encontró una cantidad considerable dirigidos al adulto mayor. Más aun, estos eran de diseño transversal, con uso de técnicas analíticas. Ello resalta la importancia de realizar mayor cantidad de investigaciones en este grupo, como estudios longitudinales.</w:t>
      </w:r>
    </w:p>
    <w:p w14:paraId="5D06B7F9" w14:textId="77777777" w:rsidR="00C63AC5" w:rsidRPr="00C63AC5" w:rsidRDefault="00C63AC5" w:rsidP="00C63AC5">
      <w:pPr>
        <w:widowControl w:val="0"/>
        <w:spacing w:line="360" w:lineRule="auto"/>
        <w:jc w:val="both"/>
        <w:rPr>
          <w:color w:val="000000"/>
          <w:lang w:val="es-MX" w:eastAsia="es-PE"/>
        </w:rPr>
      </w:pPr>
      <w:r w:rsidRPr="00C63AC5">
        <w:rPr>
          <w:color w:val="000000"/>
          <w:lang w:val="es-MX" w:eastAsia="es-PE"/>
        </w:rPr>
        <w:t xml:space="preserve">En cuanto a la obesidad, diversos estudios señalan que marcadores como el </w:t>
      </w:r>
      <w:proofErr w:type="spellStart"/>
      <w:r w:rsidRPr="00C63AC5">
        <w:rPr>
          <w:color w:val="000000"/>
          <w:lang w:val="es-MX" w:eastAsia="es-PE"/>
        </w:rPr>
        <w:t>PA</w:t>
      </w:r>
      <w:proofErr w:type="spellEnd"/>
      <w:r w:rsidRPr="00C63AC5">
        <w:rPr>
          <w:color w:val="000000"/>
          <w:lang w:val="es-MX" w:eastAsia="es-PE"/>
        </w:rPr>
        <w:t xml:space="preserve"> o el </w:t>
      </w:r>
      <w:proofErr w:type="spellStart"/>
      <w:r w:rsidRPr="00C63AC5">
        <w:rPr>
          <w:color w:val="000000"/>
          <w:lang w:val="es-MX" w:eastAsia="es-PE"/>
        </w:rPr>
        <w:t>IFC</w:t>
      </w:r>
      <w:proofErr w:type="spellEnd"/>
      <w:r w:rsidRPr="00C63AC5">
        <w:rPr>
          <w:color w:val="000000"/>
          <w:lang w:val="es-MX" w:eastAsia="es-PE"/>
        </w:rPr>
        <w:t xml:space="preserve"> tienen mejor precisión para definir el aumento de la grasa corporal que el IMC;</w:t>
      </w:r>
      <w:r w:rsidRPr="00C63AC5">
        <w:rPr>
          <w:color w:val="000000"/>
          <w:lang w:val="es-MX" w:eastAsia="es-PE"/>
        </w:rPr>
        <w:fldChar w:fldCharType="begin"/>
      </w:r>
      <w:r w:rsidRPr="00C63AC5">
        <w:rPr>
          <w:color w:val="000000"/>
          <w:lang w:val="es-MX" w:eastAsia="es-PE"/>
        </w:rPr>
        <w:instrText xml:space="preserve"> ADDIN ZOTERO_ITEM CSL_CITATION {"citationID":"1YOcC9z2","properties":{"formattedCitation":"\\super (21,32,33)\\nosupersub{}","plainCitation":"(21,32,33)","noteIndex":0},"citationItems":[{"id":539,"uris":["http://zotero.org/users/6066349/items/HNTLU6BY"],"uri":["http://zotero.org/users/6066349/items/HNTLU6BY"],"itemData":{"id":539,"type":"article-journal","abstract":"Body mass index of 30 kg/m2 or higher is used to identify individuals with obesity. In the last 3 decades, the worldwide prevalence of obesity has increased 27.5% for adults and 47.1% for children. Obesity is the result of complex relationships between genetic, socioeconomic, and cultural influences. Consumption patterns, urban development, and lifestyle habits influence the prevalence of obesity. The condition may be the result of disease or pharmacologic treatment. It may also be a risk factor for the development of comorbid conditions. Persons who are obese have less school attendance, reduced earning potential, and higher healthcare costs that may result in an economic burden on society. A review of the prevalence and economic consequences of obesity is provided. Potential causes and comorbidities associated with obesity are also discussed.","container-title":"The American Journal of Managed Care","ISSN":"1936-2692","issue":"7 Suppl","journalAbbreviation":"Am J Manag Care","language":"eng","note":"PMID: 27356115","page":"s176-185","source":"PubMed","title":"Obesity: definition, comorbidities, causes, and burden","title-short":"Obesity","volume":"22","author":[{"family":"Apovian","given":"Caroline M."}],"issued":{"date-parts":[["2016"]]}}},{"id":"GYjVgD3m/SL0voWUY","uris":["http://zotero.org/users/local/9NI25WbG/items/WXW3JTAS"],"uri":["http://zotero.org/users/local/9NI25WbG/items/WXW3JTAS"],"itemData":{"id":"uoAPZswV/pnPm1FJI","type":"article-journal","container-title":"Journal of Clinical Gastroenterology","DOI":"10.1097/MCG.0b013e31825692ce","ISSN":"0192-0790","issue":"7","language":"en","page":"533-544","source":"DOI.org (Crossref)","title":"Obesity and the Elderly","volume":"46","author":[{"family":"Mathus-Vliegen","given":"Elisabeth MH"}],"issued":{"date-parts":[["2012",8]]}}},{"id":4569,"uris":["http://zotero.org/users/6066349/items/6CXA8SJX"],"uri":["http://zotero.org/users/6066349/items/6CXA8SJX"],"itemData":{"id":4569,"type":"article-journal","abstract":"Background: Obesity is a global epidemic and belongs to major risk factors for the most prevalent diseases. Anthropometric measures are simple, inexpensive, non-invasive tools to diagnosis obesity and to assess the risk of morbidity and mortality.\nThe most widely used are body mass index (BMI), waist circumference (WC), waist-to-hip (WHR) and waist-to-height ratios, visceral fat area (VFA), body fat (BFP) and a new body shape index (ABSI).\nObjective: The aim of this study was to examine the usefulness of the ABSI in obesity diagnosis compared with other anthropometric parameters like WC, WHR, BMI, VFA, and BFP. We also compared the predictability between ABSI and above mentioned common anthropometric indices.\nMaterial and methods: The study group was composed of 236 university students. Body height, weight, WC was measured and BMI, WHR, ABSI and ABSI z-score were calculated. The anthropometric measurements were made by using InBody 720 (Biospace Co. Ltd., Seoul, Republic of Korea). Body composition, especially VFA, BFP, FFM was diagnosed by multifrequency bioelectrical impedance analysis. We evaluated the collected data statistically and graphically in Microsoft Office Excel 2010 (Los Angeles, CA, USA). Statistical analyses were performed using the program STATISTICA Cz version 10.\nResults: The diagnosis of obesity among participants according to anthropometric measures and indices showed considerable differences. We found that obesity was diagnosed according to waist circumference in 31% of participants.\nAccording to BMI 20.3% of subjects were overweight and 5.1% obese. With increasing BMI values, the values of WC, WHR and VFA also increased linearly. According to visceral fat area 11.4% of participants were in the risk obese group and by ABSI mortality risk there were 22% of subjects with high risk (4.8% and 28.3% for men and women, respectively) and 19.1% with very high risk (11.1% and 22% for men and women, respectively). VFA and BFP values increased with increasing risk of mortality, and in men also waist circumference values. When evaluating the ABSI in relation to BMI, the U-shaped curve was confirmed and in the case of WC the J-shaped curve. The FFM evaluation showed that the very low ABSI mortality risk group reached the highest values of this parameter and the lowest values showed the average mortality risk group, not only in the study group but also in male and female groups.\nConclusions: Our findings suggest the relevance of ABSI to screen at-risk population.","container-title":"Roczniki Panstwowego Zakladu Higieny","DOI":"10.32394/rpzh.2019.0077","ISSN":"0035-7715","issue":"3","journalAbbreviation":"Rocz Panstw Zakl Hig","language":"eng","note":"PMID: 31515986","page":"267-275","source":"PubMed","title":"Obesity diagnosis and mortality risk based on a body shape index (ABSI) and other indices and anthropometric parameters in university students","volume":"70","author":[{"family":"Gažarová","given":"Martina"},{"family":"Galšneiderová","given":"Mária"},{"family":"Mečiarová","given":"Lucia"}],"issued":{"date-parts":[["2019"]]}}}],"schema":"https://github.com/citation-style-language/schema/raw/master/csl-citation.json"} </w:instrText>
      </w:r>
      <w:r w:rsidRPr="00C63AC5">
        <w:rPr>
          <w:color w:val="000000"/>
          <w:lang w:val="es-MX" w:eastAsia="es-PE"/>
        </w:rPr>
        <w:fldChar w:fldCharType="separate"/>
      </w:r>
      <w:r w:rsidRPr="00C63AC5">
        <w:rPr>
          <w:color w:val="000000"/>
          <w:vertAlign w:val="superscript"/>
          <w:lang w:val="es-PE" w:eastAsia="es-PE"/>
        </w:rPr>
        <w:t>(17,27,28)</w:t>
      </w:r>
      <w:r w:rsidRPr="00C63AC5">
        <w:rPr>
          <w:color w:val="000000"/>
          <w:lang w:val="es-MX" w:eastAsia="es-PE"/>
        </w:rPr>
        <w:fldChar w:fldCharType="end"/>
      </w:r>
      <w:r w:rsidRPr="00C63AC5">
        <w:rPr>
          <w:color w:val="000000"/>
          <w:lang w:val="es-MX" w:eastAsia="es-PE"/>
        </w:rPr>
        <w:t xml:space="preserve"> sin embargo, la deficiencia de vitamina D no discriminó entre cada parámetro antropométrico. Ello podría significar que el estado de la vitamina D es dependiente también del peso y composición corporal, en particular del tejido adiposo.</w:t>
      </w:r>
    </w:p>
    <w:p w14:paraId="65CCAAD7" w14:textId="77777777" w:rsidR="00C63AC5" w:rsidRPr="00C63AC5" w:rsidRDefault="00C63AC5" w:rsidP="00C63AC5">
      <w:pPr>
        <w:widowControl w:val="0"/>
        <w:spacing w:line="360" w:lineRule="auto"/>
        <w:jc w:val="both"/>
        <w:rPr>
          <w:color w:val="000000"/>
          <w:lang w:val="es-MX" w:eastAsia="es-PE"/>
        </w:rPr>
      </w:pPr>
      <w:r w:rsidRPr="00C63AC5">
        <w:rPr>
          <w:color w:val="000000"/>
          <w:lang w:val="es-MX" w:eastAsia="es-PE"/>
        </w:rPr>
        <w:t xml:space="preserve">Aunque los estudios seleccionados tenían el mismo propósito, difirieron en varios aspectos. El estudio de </w:t>
      </w:r>
      <w:r w:rsidRPr="00C63AC5">
        <w:rPr>
          <w:i/>
          <w:iCs/>
          <w:color w:val="000000"/>
          <w:lang w:val="es-MX" w:eastAsia="es-PE"/>
        </w:rPr>
        <w:t>Cheng</w:t>
      </w:r>
      <w:r w:rsidRPr="00C63AC5">
        <w:rPr>
          <w:color w:val="000000"/>
          <w:lang w:val="es-MX" w:eastAsia="es-PE"/>
        </w:rPr>
        <w:t xml:space="preserve"> y otros</w:t>
      </w:r>
      <w:r w:rsidRPr="00C63AC5">
        <w:rPr>
          <w:color w:val="000000"/>
          <w:lang w:val="es-MX" w:eastAsia="es-PE"/>
        </w:rPr>
        <w:fldChar w:fldCharType="begin"/>
      </w:r>
      <w:r w:rsidRPr="00C63AC5">
        <w:rPr>
          <w:color w:val="000000"/>
          <w:lang w:val="es-MX" w:eastAsia="es-PE"/>
        </w:rPr>
        <w:instrText xml:space="preserve"> ADDIN ZOTERO_ITEM CSL_CITATION {"citationID":"ZyVuThlN","properties":{"formattedCitation":"\\super (28)\\nosupersub{}","plainCitation":"(28)","noteIndex":0},"citationItems":[{"id":"GYjVgD3m/HeC1xvXq","uris":["http://zotero.org/users/local/9NI25WbG/items/ZUALNZXI"],"uri":["http://zotero.org/users/local/9NI25WbG/items/ZUALNZXI"],"itemData":{"id":"uoAPZswV/agTqFfrz","type":"article-journal","abstract":"BACKGROUND: Vitamin D deficiency is widespread in China, particularly among older adults. Factors associated with suboptimal vitamin D levels are not well defined. The present study was a population-based study that included 10 urban and suburban communities in Shanghai, to evaluate vitamin D status and its correlates among older adults.\nMETHOD: This cross-sectional study was based on study data for 3924 healthy men and women aged 65-95 years. Anthropometric and socioeconomic data were collected in June-July 2014. Serum 25(OH)D levels were detected using a chemiluminescence immunoassay. The following socioeconomic data were obtained through self-administered questionnaires: education level, lifestyle, residency, and dietary habits. A logistic regression model was used to assess associations between anthropometric factors, socioeconomic factors and serum 25(OH)D levels.\nRESULTS: Median levels of serum 25(OH)D in men and women were 22.73 and 19.99 ng/mL, respectively. Vitamin D deficiency was common in subjects, even though data collection was conducted during summer. The general prevalence of serum 25(OH)D levels &lt;20 ng/mL were 35.4% and 50.5% for men and women respectively. The general prevalence of serum 25(OH)D levels &lt;10 ng/mL were 2.73% and 5.9% for men and women respectively. A multivariable model indicated serum 25(OH)D levels ≥20 ng/mL were significantly and positively correlated with male sex, calcium or vitamin D supplementation, and residency in suburban communities. The model also indicated that high level of physical activity was protective factors of vitamin D deficiency for men and milk consumption for women, respectively. By contrast, deficient serum 25(OH)D levels were significantly correlated with education level (lower than primary school) or obesity [body mass index (BMI) ≥ 26.06 kg/m2] for men or women, respectively.\nCONCLUSION: This cross-sectional study of older adults in communities in Shanghai demonstrates that key factors positively correlated with serum 25(OH)D levels ≥20 ng/mL include male sex, residency in suburban communities, calcium or vitamin D supplementation, high physical activity and education level (for men), and dairy consumption and maintenance of normal BMI (for women).","container-title":"BMC geriatrics","DOI":"10.1186/s12877-017-0632-z","ISSN":"1471-2318","issue":"1","journalAbbreviation":"BMC Geriatr","language":"eng","note":"PMID: 29065856\nPMCID: PMC5654067","page":"246","source":"PubMed","title":"Factors associated to serum 25-hydroxyvitamin D levels among older adult populations in urban and suburban communities in Shanghai, China","volume":"17","author":[{"family":"Cheng","given":"Qun"},{"family":"Du","given":"Yanping"},{"family":"Hong","given":"Wei"},{"family":"Tang","given":"Wenjing"},{"family":"Li","given":"Huilin"},{"family":"Chen","given":"Minmin"},{"family":"Zheng","given":"Songbai"}],"issued":{"date-parts":[["2017",10,24]]}}}],"schema":"https://github.com/citation-style-language/schema/raw/master/csl-citation.json"} </w:instrText>
      </w:r>
      <w:r w:rsidRPr="00C63AC5">
        <w:rPr>
          <w:color w:val="000000"/>
          <w:lang w:val="es-MX" w:eastAsia="es-PE"/>
        </w:rPr>
        <w:fldChar w:fldCharType="separate"/>
      </w:r>
      <w:r w:rsidRPr="00C63AC5">
        <w:rPr>
          <w:color w:val="000000"/>
          <w:vertAlign w:val="superscript"/>
          <w:lang w:val="es-PE" w:eastAsia="es-PE"/>
        </w:rPr>
        <w:t>(23)</w:t>
      </w:r>
      <w:r w:rsidRPr="00C63AC5">
        <w:rPr>
          <w:color w:val="000000"/>
          <w:lang w:val="es-MX" w:eastAsia="es-PE"/>
        </w:rPr>
        <w:fldChar w:fldCharType="end"/>
      </w:r>
      <w:r w:rsidRPr="00C63AC5">
        <w:rPr>
          <w:color w:val="000000"/>
          <w:lang w:val="es-MX" w:eastAsia="es-PE"/>
        </w:rPr>
        <w:t xml:space="preserve"> consideró como punto de corte para definir déficit de vitamina D, &lt; 20 ng/mL y </w:t>
      </w:r>
      <w:r w:rsidRPr="00C63AC5">
        <w:rPr>
          <w:color w:val="000000"/>
          <w:lang w:val="es-MX" w:eastAsia="es-PE"/>
        </w:rPr>
        <w:lastRenderedPageBreak/>
        <w:t xml:space="preserve">como cuartil superior para el IMC ≥ 25,91, lo cual está relacionado más con sobrepeso que con obesidad. El estudio de </w:t>
      </w:r>
      <w:r w:rsidRPr="00C63AC5">
        <w:rPr>
          <w:i/>
          <w:iCs/>
          <w:color w:val="000000"/>
          <w:lang w:val="es-MX" w:eastAsia="es-PE"/>
        </w:rPr>
        <w:t>Sousa-Santos</w:t>
      </w:r>
      <w:r w:rsidRPr="00C63AC5">
        <w:rPr>
          <w:color w:val="000000"/>
          <w:lang w:val="es-MX" w:eastAsia="es-PE"/>
        </w:rPr>
        <w:t xml:space="preserve"> y otros</w:t>
      </w:r>
      <w:r w:rsidRPr="00C63AC5">
        <w:rPr>
          <w:color w:val="000000"/>
          <w:lang w:val="es-MX" w:eastAsia="es-PE"/>
        </w:rPr>
        <w:fldChar w:fldCharType="begin"/>
      </w:r>
      <w:r w:rsidRPr="00C63AC5">
        <w:rPr>
          <w:color w:val="000000"/>
          <w:lang w:val="es-MX" w:eastAsia="es-PE"/>
        </w:rPr>
        <w:instrText xml:space="preserve"> ADDIN ZOTERO_ITEM CSL_CITATION {"citationID":"0dFUuUmC","properties":{"formattedCitation":"\\super (31)\\nosupersub{}","plainCitation":"(31)","noteIndex":0},"citationItems":[{"id":"GYjVgD3m/dbg35ar9","uris":["http://zotero.org/users/local/9NI25WbG/items/B7XDHUIT"],"uri":["http://zotero.org/users/local/9NI25WbG/items/B7XDHUIT"],"itemData":{"id":"uoAPZswV/ajjONd8K","type":"article-journal","abstract":"BACKGROUND: Vitamin D deficiency is common in older adults and has been linked with frailty and obesity, but it remains to be studied whether frail obese older adults are at higher risk of vitamin D deficiency. Therefore, the aim of this study is to explore the association between frailty, obesity indices and serum 25(OH)D concentrations.\nMETHODS: 1447 individuals with 65 years or older, participating in a cross-sectional study (Nutrition UP 65) were included. Frailty, according to Fried et al., body mass index (BMI), waist circumference (WC), body roundness index (BRI) and body shape index (ABSI) were evaluated. A stepwise multinomial logistic regression was carried out to quantify the association between 25(OH)D quartiles and independent variables.\nRESULTS: Median 25(OH)D levels were lower in individuals presenting both frailty and obesity (p&lt;0.001). In the multivariate analysis, pre-frailty (OR: 2.65; 95% CI: 1.63-4.33) and frailty (OR: 3.77; 95% CI: 2.08-6.83) were associated with increased odds of lower 25(OH)D serum levels (first quartile). Regarding obesity indices, the highest categories of BMI (OR: 1.74; 95% CI: 1.06-2.86), WC (OR: 3.46; 95% CI: 1.95-6.15), BRI (OR: 4.35; 95% CI: 2.60-7.29) and ABSI (OR: 3.17 95% CI: 1.86-5.38) were directly associated with lower 25(OH)D serum levels (first quartile).\nCONCLUSIONS: A positive association between frailty or obesity and lower vitamin D levels was found. Moreover, besides BMI and WC, other indicators of body adiposity, such as BRI and ABSI, were associated with lower 25(OH)D serum concentrations.","container-title":"PloS One","DOI":"10.1371/journal.pone.0198650","ISSN":"1932-6203","issue":"8","journalAbbreviation":"PLoS One","language":"eng","note":"PMID: 30153256\nPMCID: PMC6112621","page":"e0198650","source":"PubMed","title":"The association between 25(OH)D levels, frailty status and obesity indices in older adults","volume":"13","author":[{"family":"Sousa-Santos","given":"Ana Rita"},{"family":"Afonso","given":"Cláudia"},{"family":"Santos","given":"Alejandro"},{"family":"Borges","given":"Nuno"},{"family":"Moreira","given":"Pedro"},{"family":"Padrão","given":"Patrícia"},{"family":"Fonseca","given":"Isabel"},{"family":"Amaral","given":"Teresa F."}],"issued":{"date-parts":[["2018"]]}}}],"schema":"https://github.com/citation-style-language/schema/raw/master/csl-citation.json"} </w:instrText>
      </w:r>
      <w:r w:rsidRPr="00C63AC5">
        <w:rPr>
          <w:color w:val="000000"/>
          <w:lang w:val="es-MX" w:eastAsia="es-PE"/>
        </w:rPr>
        <w:fldChar w:fldCharType="separate"/>
      </w:r>
      <w:r w:rsidRPr="00C63AC5">
        <w:rPr>
          <w:color w:val="000000"/>
          <w:vertAlign w:val="superscript"/>
          <w:lang w:val="es-PE" w:eastAsia="es-PE"/>
        </w:rPr>
        <w:t>(26)</w:t>
      </w:r>
      <w:r w:rsidRPr="00C63AC5">
        <w:rPr>
          <w:color w:val="000000"/>
          <w:lang w:val="es-MX" w:eastAsia="es-PE"/>
        </w:rPr>
        <w:fldChar w:fldCharType="end"/>
      </w:r>
      <w:r w:rsidRPr="00C63AC5">
        <w:rPr>
          <w:color w:val="000000"/>
          <w:lang w:val="es-MX" w:eastAsia="es-PE"/>
        </w:rPr>
        <w:t xml:space="preserve"> dividió en tertiles la vitamina D; calificó como insuficiencia &lt; 12 ng/mL y riesgo de insuficiencia de 12 a &lt; 20 ng/mL. En el trabajo de </w:t>
      </w:r>
      <w:r w:rsidRPr="00C63AC5">
        <w:rPr>
          <w:i/>
          <w:iCs/>
          <w:color w:val="000000"/>
          <w:lang w:val="es-MX" w:eastAsia="es-PE"/>
        </w:rPr>
        <w:t>Orces</w:t>
      </w:r>
      <w:r w:rsidRPr="00C63AC5">
        <w:rPr>
          <w:color w:val="000000"/>
          <w:lang w:val="es-MX" w:eastAsia="es-PE"/>
        </w:rPr>
        <w:t xml:space="preserve"> y otros</w:t>
      </w:r>
      <w:r w:rsidRPr="00C63AC5">
        <w:rPr>
          <w:color w:val="000000"/>
          <w:lang w:val="es-MX" w:eastAsia="es-PE"/>
        </w:rPr>
        <w:fldChar w:fldCharType="begin"/>
      </w:r>
      <w:r w:rsidRPr="00C63AC5">
        <w:rPr>
          <w:color w:val="000000"/>
          <w:lang w:val="es-MX" w:eastAsia="es-PE"/>
        </w:rPr>
        <w:instrText xml:space="preserve"> ADDIN ZOTERO_ITEM CSL_CITATION {"citationID":"puMeYceQ","properties":{"formattedCitation":"\\super (29)\\nosupersub{}","plainCitation":"(29)","noteIndex":0},"citationItems":[{"id":"GYjVgD3m/v51hua9A","uris":["http://zotero.org/users/local/9NI25WbG/items/Q4X8NZWA"],"uri":["http://zotero.org/users/local/9NI25WbG/items/Q4X8NZWA"],"itemData":{"id":"uoAPZswV/vu9ot6ZR","type":"article-journal","abstract":"Background Older adults (i.e., adults aged ≥ 60 years) are at higher risk of vitamin D deficiency compared to younger adults as a result of inadequate dietary vitamin D intake and limited exposure to sunlight. Thus, the present study aimed to describe the prevalence of vitamin deficiency and inadequacy among U.S. adults aged ≥ 60 years and the effect of vitamin D supplementation on 25, hydroxyvitamin D (25(OH)D) and its metabolites concentrations. Methods The present analysis was based on data from 6,261 participants in the National Health and Nutrition Examination Survey cycles 2007/2008 through 2013/2014. The prevalence of vitamin D deficiency and inadequacy was described according to demographic, behavioral, and health characteristics. Vitamin D deficiency was defined as 25(OH)D &lt; 30 nmol/L; and vitamin D inadequacy was defined as &lt; 50 nmol/L. Logistic regression models were assembled to examine the independent association of participants characteristics and the odds of having 25(OH)D inadequacy. Similarly, general linear models were used to assess the effect of vitamin D supplementation doses on 25(OH)D and its metabolites concentrations. Results The prevalence of 25(OH)D deficiency and inadequacy was 4.0% (standard error (SE), 0.4) and 17.4% (SE, 0.8), respectively. In general, the prevalence of 25(OH)D deficiency and inadequacy increased significantly among participants examined during the fall and winter months, women, non-Hispanic black patients, obese subjects, smokers, those physically inactive, and older adults with a daily vitamin D intake &lt; 400 IU. After adjustment for potential confounders, subjects examined during the fall and winter months, females, non-Hispanic blacks, obesity, having a sedentary lifestyle, smokers, and a total vitamin D intake &lt; 400 IU/day were variables significantly associated with increased odds of having vitamin D inadequacy. Notably, vitamin D supplement doses between 400 and 800 IU or &gt; 800 IU/day were significantly correlated with higher 25(OH)D3 concentrations considered as sufficient.  Conclusion 25(OH)D inadequacy remains prevalent among U.S. older adults. Notably, optimal 25(OH)D3 concentrations were consistently seen among vitamin D supplement users. Despite this finding, nearly half of the participants did not take vitamin D supplements. Thus, vitamin D supplementation should be considered an effective strategy to maintain adequate 25(OH)D status among older adults.","container-title":"Cureus","DOI":"10.7759/cureus.5300","ISSN":"2168-8184","issue":"8","journalAbbreviation":"Cureus","language":"eng","note":"PMID: 31579639\nPMCID: PMC6768617","page":"e5300","source":"PubMed","title":"The Prevalence and Determinants of Vitamin D Inadequacy among U.S. Older Adults: National Health and Nutrition Examination Survey 2007-2014","title-short":"The Prevalence and Determinants of Vitamin D Inadequacy among U.S. Older Adults","volume":"11","author":[{"family":"Orces","given":"Carlos"},{"family":"Lorenzo","given":"Carlos"},{"family":"Guarneros","given":"Juan E."}],"issued":{"date-parts":[["2019",8,1]]}}}],"schema":"https://github.com/citation-style-language/schema/raw/master/csl-citation.json"} </w:instrText>
      </w:r>
      <w:r w:rsidRPr="00C63AC5">
        <w:rPr>
          <w:color w:val="000000"/>
          <w:lang w:val="es-MX" w:eastAsia="es-PE"/>
        </w:rPr>
        <w:fldChar w:fldCharType="separate"/>
      </w:r>
      <w:r w:rsidRPr="00C63AC5">
        <w:rPr>
          <w:color w:val="000000"/>
          <w:vertAlign w:val="superscript"/>
          <w:lang w:val="es-PE" w:eastAsia="es-PE"/>
        </w:rPr>
        <w:t>(24)</w:t>
      </w:r>
      <w:r w:rsidRPr="00C63AC5">
        <w:rPr>
          <w:color w:val="000000"/>
          <w:lang w:val="es-MX" w:eastAsia="es-PE"/>
        </w:rPr>
        <w:fldChar w:fldCharType="end"/>
      </w:r>
      <w:r w:rsidRPr="00C63AC5">
        <w:rPr>
          <w:color w:val="000000"/>
          <w:lang w:val="es-MX" w:eastAsia="es-PE"/>
        </w:rPr>
        <w:t xml:space="preserve"> consideran como niveles inadecuados a valores &lt; 50 nmol/L</w:t>
      </w:r>
      <w:r w:rsidRPr="00C63AC5">
        <w:rPr>
          <w:color w:val="000000"/>
          <w:lang w:val="es-MX" w:eastAsia="es-PE"/>
        </w:rPr>
        <w:fldChar w:fldCharType="begin"/>
      </w:r>
      <w:r w:rsidRPr="00C63AC5">
        <w:rPr>
          <w:color w:val="000000"/>
          <w:lang w:val="es-MX" w:eastAsia="es-PE"/>
        </w:rPr>
        <w:instrText xml:space="preserve"> ADDIN ZOTERO_ITEM CSL_CITATION {"citationID":"3UDwx5pJ","properties":{"formattedCitation":"\\super (30)\\nosupersub{}","plainCitation":"(30)","noteIndex":0},"citationItems":[{"id":"GYjVgD3m/us3qY32O","uris":["http://zotero.org/users/local/9NI25WbG/items/5WJVBY8X"],"uri":["http://zotero.org/users/local/9NI25WbG/items/5WJVBY8X"],"itemData":{"id":"uoAPZswV/c1Yg34Iz","type":"article-journal","abstract":"Introduction: Background: although supplementation with vitamin D has been reported as a main determinant of 25-hydroxyvitamin D status [25(OH)D] levels, there are limited data in regard to the factors associated with vitamin D supplementation in older adults. Aims: to examine the characteristics of participants associated with vitamin D supplement use and its effect on 25(OH)D concentrations according to bone mineral density (BMD). Methods: the present analysis was based on data from participants aged 60 years and older in the National Health and Nutrition Examination Survey. Logistic regression models were created to examine the demographic, lifestyle, and health characteristics associated with vitamin D supplementation. Moreover, general linear models were assembled to assess the effect of vitamin D supplement doses on 25(OH)D concentrations according to BMD status. Results: of 5,204 participants, 45.3% reported taking vitamin D supplements, at least 400 IU per day. Overall, women, non-Hispanic whites, college education, former smokers, physical activity, and &gt; 2 comorbidities were variables significantly associated with increased odds of taking vitamin D supplements. Notably, among subjects with osteoporosis, those taking vitamin D supplements between 400 and 800 IU per day had on average 20.7 nmol/L higher 25(OH)D concentrations compared with their non-user counterparts. Conclusions: demographic and healthy lifestyle characteristics are the main determinants of vitamin D supplement use among older adults. Moreover, even among subjects with low bone mass, vitamin D supplements between 400 and 800 IU per day are adequate to reach sufficient 25(OH)D concentrations.","container-title":"Nutricion Hospitalaria","DOI":"10.20960/nh.02917","ISSN":"1699-5198","issue":"1","journalAbbreviation":"Nutr Hosp","language":"eng","note":"PMID: 31960687","page":"28-36","source":"PubMed","title":"Determinants of vitamin D supplementation among older adults and its effect on 25(OH)D levels according to bone mineral density status","volume":"37","author":[{"family":"Orces","given":"Carlos H."},{"family":"López Gavilánez","given":"Enrique"}],"issued":{"date-parts":[["2020",2,17]]}}}],"schema":"https://github.com/citation-style-language/schema/raw/master/csl-citation.json"} </w:instrText>
      </w:r>
      <w:r w:rsidRPr="00C63AC5">
        <w:rPr>
          <w:color w:val="000000"/>
          <w:lang w:val="es-MX" w:eastAsia="es-PE"/>
        </w:rPr>
        <w:fldChar w:fldCharType="separate"/>
      </w:r>
      <w:r w:rsidRPr="00C63AC5">
        <w:rPr>
          <w:color w:val="000000"/>
          <w:vertAlign w:val="superscript"/>
          <w:lang w:val="es-PE" w:eastAsia="es-PE"/>
        </w:rPr>
        <w:t>(25)</w:t>
      </w:r>
      <w:r w:rsidRPr="00C63AC5">
        <w:rPr>
          <w:color w:val="000000"/>
          <w:lang w:val="es-MX" w:eastAsia="es-PE"/>
        </w:rPr>
        <w:fldChar w:fldCharType="end"/>
      </w:r>
      <w:r w:rsidRPr="00C63AC5">
        <w:rPr>
          <w:color w:val="000000"/>
          <w:lang w:val="es-MX" w:eastAsia="es-PE"/>
        </w:rPr>
        <w:t xml:space="preserve"> y al adulto mayor con edad a partir de 60 años. Mientras que </w:t>
      </w:r>
      <w:r w:rsidRPr="00C63AC5">
        <w:rPr>
          <w:i/>
          <w:iCs/>
          <w:color w:val="000000"/>
          <w:lang w:val="es-MX" w:eastAsia="es-PE"/>
        </w:rPr>
        <w:t>Zhu</w:t>
      </w:r>
      <w:r w:rsidRPr="00C63AC5">
        <w:rPr>
          <w:color w:val="000000"/>
          <w:lang w:val="es-MX" w:eastAsia="es-PE"/>
        </w:rPr>
        <w:t xml:space="preserve"> y otros</w:t>
      </w:r>
      <w:r w:rsidRPr="00C63AC5">
        <w:rPr>
          <w:color w:val="000000"/>
          <w:lang w:val="es-MX" w:eastAsia="es-PE"/>
        </w:rPr>
        <w:fldChar w:fldCharType="begin"/>
      </w:r>
      <w:r w:rsidRPr="00C63AC5">
        <w:rPr>
          <w:color w:val="000000"/>
          <w:lang w:val="es-MX" w:eastAsia="es-PE"/>
        </w:rPr>
        <w:instrText xml:space="preserve"> ADDIN ZOTERO_ITEM CSL_CITATION {"citationID":"0PopkmfL","properties":{"formattedCitation":"\\super (27)\\nosupersub{}","plainCitation":"(27)","noteIndex":0},"citationItems":[{"id":"GYjVgD3m/PI8JvsEe","uris":["http://zotero.org/users/local/9NI25WbG/items/MW38RKGY"],"uri":["http://zotero.org/users/local/9NI25WbG/items/MW38RKGY"],"itemData":{"id":"uoAPZswV/ONr8H2wA","type":"article-journal","abstract":"PURPOSE: Vitamin D insufficiency and obesity are recognized as worldwide concerns and have been linked with each other. New anthropometric indices reflect visceral obesity better than traditional anthropometric indices. Our aim was to identify the specific correlations of novel and traditional anthropometric indices with 25-hydroxyvitamin D (25(OH)D) concentrations by sex and age.\nMETHODS: Cross-sectional data on sociodemographic characteristics, lifestyle factors, clinical characteristics and biochemical measurements were collected for 12,617 Chinese adults. Four traditional anthropometric indices, body mass index (BMI), waist circumference (WC), waist-to-hip ratio (WHR) and waist-to-height ratio (WHtR), and two novel anthropometric indices, body roundness index (BRI) and body shape index (ABSI), were calculated.\nRESULTS: In both sexes, the mean values of BMI, WC, WHtR and BRI tended to increase with 25(OH)D insufficiency, regardless of adjustment (all P &lt; 0.05). Males with insufficient 25(OH)D had increased odds of obesity (assessed by BMI, WC, WHtR, BRI and ABSI) compared to the odds of males with sufficient 25(OH)D. Females with insufficient 25(OH)D had a higher chance of general obesity (assessed by BMI). Low 25(OH)D status was associated with indicators of obesity only in participants aged 45-64 years in both sexes.\nCONCLUSION: A inverse association between obesity and lower vitamin D levels was found. Moreover, in addition to BMI, novel indicators of visceral adiposity, such as BRI and ABSI, were associated with lower 25(OH)D serum concentrations in males. The effects of optimizing vitamin D levels in obese Chinese adults need further examination, particularly in middle-aged males.\nLEVEL OF EVIDENCE: Level V, cross-sectional descriptive study.","container-title":"Eating and weight disorders: EWD","DOI":"10.1007/s40519-019-00803-8","ISSN":"1590-1262","issue":"6","journalAbbreviation":"Eat Weight Disord","language":"eng","note":"PMID: 31728924","page":"1651-1661","source":"PubMed","title":"Associations of vitamin D with novel and traditional anthropometric indices according to age and sex: a cross-sectional study in central southern China","title-short":"Associations of vitamin D with novel and traditional anthropometric indices according to age and sex","volume":"25","author":[{"family":"Zhu","given":"Xiao-Ling"},{"family":"Chen","given":"Zhi-Heng"},{"family":"Li","given":"Ying"},{"family":"Yang","given":"Ping-Ting"},{"family":"Liu","given":"Lei"},{"family":"Wu","given":"Liu-Xin"},{"family":"Wang","given":"Ya-Qin"}],"issued":{"date-parts":[["2020",12]]}}}],"schema":"https://github.com/citation-style-language/schema/raw/master/csl-citation.json"} </w:instrText>
      </w:r>
      <w:r w:rsidRPr="00C63AC5">
        <w:rPr>
          <w:color w:val="000000"/>
          <w:lang w:val="es-MX" w:eastAsia="es-PE"/>
        </w:rPr>
        <w:fldChar w:fldCharType="separate"/>
      </w:r>
      <w:r w:rsidRPr="00C63AC5">
        <w:rPr>
          <w:color w:val="000000"/>
          <w:vertAlign w:val="superscript"/>
          <w:lang w:val="es-PE" w:eastAsia="es-PE"/>
        </w:rPr>
        <w:t>(22)</w:t>
      </w:r>
      <w:r w:rsidRPr="00C63AC5">
        <w:rPr>
          <w:color w:val="000000"/>
          <w:lang w:val="es-MX" w:eastAsia="es-PE"/>
        </w:rPr>
        <w:fldChar w:fldCharType="end"/>
      </w:r>
      <w:r w:rsidRPr="00C63AC5">
        <w:rPr>
          <w:color w:val="000000"/>
          <w:lang w:val="es-MX" w:eastAsia="es-PE"/>
        </w:rPr>
        <w:t xml:space="preserve"> consideran valores &lt; 30 ng/mL. Mientras que el trabajo de </w:t>
      </w:r>
      <w:r w:rsidRPr="00C63AC5">
        <w:rPr>
          <w:i/>
          <w:iCs/>
          <w:color w:val="000000"/>
          <w:lang w:val="es-MX" w:eastAsia="es-PE"/>
        </w:rPr>
        <w:t xml:space="preserve">Orces y </w:t>
      </w:r>
      <w:proofErr w:type="spellStart"/>
      <w:r w:rsidRPr="00C63AC5">
        <w:rPr>
          <w:i/>
          <w:iCs/>
          <w:color w:val="000000"/>
          <w:lang w:val="es-MX" w:eastAsia="es-PE"/>
        </w:rPr>
        <w:t>Lopez</w:t>
      </w:r>
      <w:proofErr w:type="spellEnd"/>
      <w:r w:rsidRPr="00C63AC5">
        <w:rPr>
          <w:color w:val="000000"/>
          <w:lang w:val="es-MX" w:eastAsia="es-PE"/>
        </w:rPr>
        <w:t xml:space="preserve"> y otros</w:t>
      </w:r>
      <w:r w:rsidRPr="00C63AC5">
        <w:rPr>
          <w:color w:val="000000"/>
          <w:lang w:val="es-MX" w:eastAsia="es-PE"/>
        </w:rPr>
        <w:fldChar w:fldCharType="begin"/>
      </w:r>
      <w:r w:rsidRPr="00C63AC5">
        <w:rPr>
          <w:color w:val="000000"/>
          <w:lang w:val="es-MX" w:eastAsia="es-PE"/>
        </w:rPr>
        <w:instrText xml:space="preserve"> ADDIN ZOTERO_ITEM CSL_CITATION {"citationID":"ZJZFKuRi","properties":{"formattedCitation":"\\super (30)\\nosupersub{}","plainCitation":"(30)","noteIndex":0},"citationItems":[{"id":"GYjVgD3m/us3qY32O","uris":["http://zotero.org/users/local/9NI25WbG/items/5WJVBY8X"],"uri":["http://zotero.org/users/local/9NI25WbG/items/5WJVBY8X"],"itemData":{"id":"uoAPZswV/c1Yg34Iz","type":"article-journal","abstract":"Introduction: Background: although supplementation with vitamin D has been reported as a main determinant of 25-hydroxyvitamin D status [25(OH)D] levels, there are limited data in regard to the factors associated with vitamin D supplementation in older adults. Aims: to examine the characteristics of participants associated with vitamin D supplement use and its effect on 25(OH)D concentrations according to bone mineral density (BMD). Methods: the present analysis was based on data from participants aged 60 years and older in the National Health and Nutrition Examination Survey. Logistic regression models were created to examine the demographic, lifestyle, and health characteristics associated with vitamin D supplementation. Moreover, general linear models were assembled to assess the effect of vitamin D supplement doses on 25(OH)D concentrations according to BMD status. Results: of 5,204 participants, 45.3% reported taking vitamin D supplements, at least 400 IU per day. Overall, women, non-Hispanic whites, college education, former smokers, physical activity, and &gt; 2 comorbidities were variables significantly associated with increased odds of taking vitamin D supplements. Notably, among subjects with osteoporosis, those taking vitamin D supplements between 400 and 800 IU per day had on average 20.7 nmol/L higher 25(OH)D concentrations compared with their non-user counterparts. Conclusions: demographic and healthy lifestyle characteristics are the main determinants of vitamin D supplement use among older adults. Moreover, even among subjects with low bone mass, vitamin D supplements between 400 and 800 IU per day are adequate to reach sufficient 25(OH)D concentrations.","container-title":"Nutricion Hospitalaria","DOI":"10.20960/nh.02917","ISSN":"1699-5198","issue":"1","journalAbbreviation":"Nutr Hosp","language":"eng","note":"PMID: 31960687","page":"28-36","source":"PubMed","title":"Determinants of vitamin D supplementation among older adults and its effect on 25(OH)D levels according to bone mineral density status","volume":"37","author":[{"family":"Orces","given":"Carlos H."},{"family":"López Gavilánez","given":"Enrique"}],"issued":{"date-parts":[["2020",2,17]]}}}],"schema":"https://github.com/citation-style-language/schema/raw/master/csl-citation.json"} </w:instrText>
      </w:r>
      <w:r w:rsidRPr="00C63AC5">
        <w:rPr>
          <w:color w:val="000000"/>
          <w:lang w:val="es-MX" w:eastAsia="es-PE"/>
        </w:rPr>
        <w:fldChar w:fldCharType="separate"/>
      </w:r>
      <w:r w:rsidRPr="00C63AC5">
        <w:rPr>
          <w:color w:val="000000"/>
          <w:vertAlign w:val="superscript"/>
          <w:lang w:val="es-PE" w:eastAsia="es-PE"/>
        </w:rPr>
        <w:t>(25)</w:t>
      </w:r>
      <w:r w:rsidRPr="00C63AC5">
        <w:rPr>
          <w:color w:val="000000"/>
          <w:lang w:val="es-MX" w:eastAsia="es-PE"/>
        </w:rPr>
        <w:fldChar w:fldCharType="end"/>
      </w:r>
      <w:r w:rsidRPr="00C63AC5">
        <w:rPr>
          <w:color w:val="000000"/>
          <w:lang w:val="es-MX" w:eastAsia="es-PE"/>
        </w:rPr>
        <w:t xml:space="preserve"> se consideró la deficiencia de vitamina D a través de la suplementación.  </w:t>
      </w:r>
    </w:p>
    <w:p w14:paraId="77C2DCB5" w14:textId="77777777" w:rsidR="00C63AC5" w:rsidRPr="00C63AC5" w:rsidRDefault="00C63AC5" w:rsidP="00C63AC5">
      <w:pPr>
        <w:widowControl w:val="0"/>
        <w:spacing w:line="360" w:lineRule="auto"/>
        <w:jc w:val="both"/>
        <w:rPr>
          <w:color w:val="000000"/>
          <w:lang w:val="es-MX" w:eastAsia="es-PE"/>
        </w:rPr>
      </w:pPr>
      <w:r w:rsidRPr="00C63AC5">
        <w:rPr>
          <w:color w:val="000000"/>
          <w:lang w:val="es-MX" w:eastAsia="es-PE"/>
        </w:rPr>
        <w:t>Para cuantificar los valores de vitamina D, ya está determinado que se debe cuantificar mediante el 25-</w:t>
      </w:r>
      <w:proofErr w:type="spellStart"/>
      <w:r w:rsidRPr="00C63AC5">
        <w:rPr>
          <w:color w:val="000000"/>
          <w:lang w:val="es-MX" w:eastAsia="es-PE"/>
        </w:rPr>
        <w:t>hidroxi</w:t>
      </w:r>
      <w:proofErr w:type="spellEnd"/>
      <w:r w:rsidRPr="00C63AC5">
        <w:rPr>
          <w:color w:val="000000"/>
          <w:lang w:val="es-MX" w:eastAsia="es-PE"/>
        </w:rPr>
        <w:t>-vitamina D (25(OH)D), debido a que la forma inactiva es la más estable. Sin embargo, existe heterogeneidad en cuanto al punto de corte para definir un déficit. La estimación de la concentración 25(OH)D en sangre, más adecuada para mantener una buena salud ósea, fue de 20 ng/mL (50 nmol/L), según el Instituto de Medicina (</w:t>
      </w:r>
      <w:proofErr w:type="spellStart"/>
      <w:r w:rsidRPr="00C63AC5">
        <w:rPr>
          <w:color w:val="000000"/>
          <w:lang w:val="es-MX" w:eastAsia="es-PE"/>
        </w:rPr>
        <w:t>IOM</w:t>
      </w:r>
      <w:proofErr w:type="spellEnd"/>
      <w:r w:rsidRPr="00C63AC5">
        <w:rPr>
          <w:color w:val="000000"/>
          <w:lang w:val="es-MX" w:eastAsia="es-PE"/>
        </w:rPr>
        <w:t xml:space="preserve">), en su informe de 2010. Mientras </w:t>
      </w:r>
      <w:proofErr w:type="gramStart"/>
      <w:r w:rsidRPr="00C63AC5">
        <w:rPr>
          <w:color w:val="000000"/>
          <w:lang w:val="es-MX" w:eastAsia="es-PE"/>
        </w:rPr>
        <w:t>que</w:t>
      </w:r>
      <w:proofErr w:type="gramEnd"/>
      <w:r w:rsidRPr="00C63AC5">
        <w:rPr>
          <w:color w:val="000000"/>
          <w:lang w:val="es-MX" w:eastAsia="es-PE"/>
        </w:rPr>
        <w:t xml:space="preserve"> en el 2011, la sociedad de Endocrinología Americana propuso que los valores adecuados, basados en su propia experiencia, giraban en torno a los 30 a 40 ng/mL. Más aun, en muchas guías hospitalarias, por debajo de 30 ng/mL se considera insuficiencia (y buscan ingerir suplementación) y por debajo de 20 ng/mL es deficiencia.</w:t>
      </w:r>
      <w:r w:rsidRPr="00C63AC5">
        <w:rPr>
          <w:color w:val="000000"/>
          <w:lang w:val="es-MX" w:eastAsia="es-PE"/>
        </w:rPr>
        <w:fldChar w:fldCharType="begin"/>
      </w:r>
      <w:r w:rsidRPr="00C63AC5">
        <w:rPr>
          <w:color w:val="000000"/>
          <w:lang w:val="es-MX" w:eastAsia="es-PE"/>
        </w:rPr>
        <w:instrText xml:space="preserve"> ADDIN ZOTERO_ITEM CSL_CITATION {"citationID":"WZ3bmb9r","properties":{"formattedCitation":"\\super (34,35)\\nosupersub{}","plainCitation":"(34,35)","noteIndex":0},"citationItems":[{"id":4601,"uris":["http://zotero.org/users/6066349/items/PFKQ7JN7"],"uri":["http://zotero.org/users/6066349/items/PFKQ7JN7"],"itemData":{"id":4601,"type":"chapter","abstract":"There is still controversy about the amount of vitamin D adults need for musculoskeletal health. The Endocrine Society, which made its recommendations for the treatment and prevention of vitamin D deficiency, concluded that to guarantee bone health without any evidence for vitamin D deficiency osteomalacia, a blood level of 25(OH)D of at least 75nmol/L (30ng/mL) was required for adults. As a result the Endocrine Society recommended that for adults 1500–2000IU/day was required for musculoskeletal health and noted that obese adults require 2–3 times more vitamin D to sustain a blood level of 25(OH)D of at least 75nmol/L. The more conservative recommendation from the Institutes of Medicine (IOM) is the recommended dietary allowance (RDA) for vitamin D, 600IU/day (15μg/day), which the IOM claims sustains 97.5% of the population with serum 25(OH)D above the threshold of 50nmol/L (20ng/mL). We show how the IOM made incorrect analyses of the evidence it cited, thereby severely underestimating the serum 25(OH)D threshold. Furthermore, to calculate the intake of vitamin D needed to deliver the threshold serum level, the IOM used group average serum 25(OH)D responses to establish the vitamin D RDA. Because half of a population needs more than the average, the 600IU/day RDA for vitamin D underestimates the intake needed to assure the threshold for 97.5% of the population. For people who are sun-deprived or with darker skin at temperate latitudes, the 600IU/day RDA cannot assure the threshold serum level. The IOM specified 4000IU/day for most children and adults to the safe, upper level for vitamin D, whereas the Endocrine Society specified 4000IU/day for most children and 10,000IU/day for adults. Although the IOM did not base its 50nmol/L (20ng/mL) threshold for serum 25(OH)D for musculoskeletal health on randomized clinical trials (RCTs), advocates of the IOM position now reject the normal criteria for evidence-based decisions and demand that RCTs are needed for acceptance of any extraskeletal health relationship. We contend that it is unrealistic to ever expect that RCTs can be conducted for vitamin D in the long-term primary prevention of disease events in a healthy adult population under age 50years. The existing prospective, cross-sectional, and clinical trial evidence for mortality and premature delivery in pregnancy is already enough to warrant further increases in recommendations for vitamin D supplementation.","container-title":"Vitamin D (Fourth Edition)","ISBN":"978-0-12-809965-0","language":"en","note":"DOI: 10.1016/B978-0-12-809965-0.00059-8","page":"1091-1107","publisher":"Academic Press","source":"ScienceDirect","title":"Chapter 57B - The IOM—Endocrine Society Controversy on Recommended Vitamin D Targets: In Support of the Endocrine Society Position","title-short":"Chapter 57B - The IOM—Endocrine Society Controversy on Recommended Vitamin D Targets","URL":"https://www.sciencedirect.com/science/article/pii/B9780128099650000598","author":[{"family":"Vieth","given":"Reinhold"},{"family":"Holick","given":"Michael F."}],"editor":[{"family":"Feldman","given":"David"}],"accessed":{"date-parts":[["2021",11,27]]},"issued":{"date-parts":[["2018",1,1]]}}},{"id":4603,"uris":["http://zotero.org/users/6066349/items/MB84TCDW"],"uri":["http://zotero.org/users/6066349/items/MB84TCDW"],"itemData":{"id":4603,"type":"article-journal","abstract":"The Institute of Medicine (IOM) assessed current information on potential health outcomes associated with calcium and vitamin D.","container-title":"American Family Physician","ISSN":"0002-838X, 1532-0650","issue":"11","journalAbbreviation":"AFP","page":"1352","source":"www.aafp.org","title":"IOM Releases Report on Dietary Refernce Intakes for Calcium and Vitamin D","volume":"83","author":[{"family":"Graham","given":"Lisa"}],"issued":{"date-parts":[["2011",6,1]]}}}],"schema":"https://github.com/citation-style-language/schema/raw/master/csl-citation.json"} </w:instrText>
      </w:r>
      <w:r w:rsidRPr="00C63AC5">
        <w:rPr>
          <w:color w:val="000000"/>
          <w:lang w:val="es-MX" w:eastAsia="es-PE"/>
        </w:rPr>
        <w:fldChar w:fldCharType="separate"/>
      </w:r>
      <w:r w:rsidRPr="00C63AC5">
        <w:rPr>
          <w:color w:val="000000"/>
          <w:vertAlign w:val="superscript"/>
          <w:lang w:val="es-PE" w:eastAsia="es-PE"/>
        </w:rPr>
        <w:t>(29,30)</w:t>
      </w:r>
      <w:r w:rsidRPr="00C63AC5">
        <w:rPr>
          <w:color w:val="000000"/>
          <w:lang w:val="es-MX" w:eastAsia="es-PE"/>
        </w:rPr>
        <w:fldChar w:fldCharType="end"/>
      </w:r>
    </w:p>
    <w:p w14:paraId="099A0D75" w14:textId="77777777" w:rsidR="00C63AC5" w:rsidRPr="00C63AC5" w:rsidRDefault="00C63AC5" w:rsidP="00C63AC5">
      <w:pPr>
        <w:widowControl w:val="0"/>
        <w:spacing w:line="360" w:lineRule="auto"/>
        <w:jc w:val="both"/>
        <w:rPr>
          <w:color w:val="000000"/>
          <w:lang w:val="es-MX" w:eastAsia="es-PE"/>
        </w:rPr>
      </w:pPr>
      <w:r w:rsidRPr="00C63AC5">
        <w:rPr>
          <w:color w:val="000000"/>
          <w:lang w:val="es-MX" w:eastAsia="es-PE"/>
        </w:rPr>
        <w:t>La asociación entre vitamina D y obesidad puede explicarse por varios mecanismos fisiopatológicos. En primer lugar, se sabe que las personas con sobrepeso y obesidad realizan menos actividad física al aire libre</w:t>
      </w:r>
      <w:r w:rsidRPr="00C63AC5">
        <w:rPr>
          <w:color w:val="000000"/>
          <w:lang w:val="es-MX" w:eastAsia="es-PE"/>
        </w:rPr>
        <w:fldChar w:fldCharType="begin"/>
      </w:r>
      <w:r w:rsidRPr="00C63AC5">
        <w:rPr>
          <w:color w:val="000000"/>
          <w:lang w:val="es-MX" w:eastAsia="es-PE"/>
        </w:rPr>
        <w:instrText xml:space="preserve"> ADDIN ZOTERO_ITEM CSL_CITATION {"citationID":"RG9x27OR","properties":{"formattedCitation":"\\super (36)\\nosupersub{}","plainCitation":"(36)","noteIndex":0},"citationItems":[{"id":4583,"uris":["http://zotero.org/users/6066349/items/SSEAFVP7"],"uri":["http://zotero.org/users/6066349/items/SSEAFVP7"],"itemData":{"id":4583,"type":"article-journal","abstract":"The commonly held view that exercise alone is not a useful strategy for obesity reduction is drawn from studies with limitations that confound interpretation. Recent evidence counters the dogma that daily exercise produces only modest weight loss and suggests that exercise without diet restriction is an effective strategy for reducing obesity and related co-morbidities.","container-title":"Exercise and Sport Sciences Reviews","ISSN":"0091-6331","issue":"4","journalAbbreviation":"Exerc Sport Sci Rev","language":"eng","note":"PMID: 11064850","page":"165-170","source":"PubMed","title":"Exercise alone is an effective strategy for reducing obesity and related comorbidities","volume":"28","author":[{"family":"Ross","given":"R."},{"family":"Freeman","given":"J. A."},{"family":"Janssen","given":"I."}],"issued":{"date-parts":[["2000",10]]}}}],"schema":"https://github.com/citation-style-language/schema/raw/master/csl-citation.json"} </w:instrText>
      </w:r>
      <w:r w:rsidRPr="00C63AC5">
        <w:rPr>
          <w:color w:val="000000"/>
          <w:lang w:val="es-MX" w:eastAsia="es-PE"/>
        </w:rPr>
        <w:fldChar w:fldCharType="separate"/>
      </w:r>
      <w:r w:rsidRPr="00C63AC5">
        <w:rPr>
          <w:color w:val="000000"/>
          <w:vertAlign w:val="superscript"/>
          <w:lang w:val="es-PE" w:eastAsia="es-PE"/>
        </w:rPr>
        <w:t>(31)</w:t>
      </w:r>
      <w:r w:rsidRPr="00C63AC5">
        <w:rPr>
          <w:color w:val="000000"/>
          <w:lang w:val="es-MX" w:eastAsia="es-PE"/>
        </w:rPr>
        <w:fldChar w:fldCharType="end"/>
      </w:r>
      <w:r w:rsidRPr="00C63AC5">
        <w:rPr>
          <w:color w:val="000000"/>
          <w:lang w:val="es-MX" w:eastAsia="es-PE"/>
        </w:rPr>
        <w:t xml:space="preserve"> y por lo tanto, están menos expuestos a la radiación ultravioleta solar, lo que reduce la síntesis cutánea de vitamina </w:t>
      </w:r>
      <w:proofErr w:type="spellStart"/>
      <w:r w:rsidRPr="00C63AC5">
        <w:rPr>
          <w:color w:val="000000"/>
          <w:lang w:val="es-MX" w:eastAsia="es-PE"/>
        </w:rPr>
        <w:t>D3</w:t>
      </w:r>
      <w:proofErr w:type="spellEnd"/>
      <w:r w:rsidRPr="00C63AC5">
        <w:rPr>
          <w:color w:val="000000"/>
          <w:lang w:val="es-MX" w:eastAsia="es-PE"/>
        </w:rPr>
        <w:t>.</w:t>
      </w:r>
      <w:r w:rsidRPr="00C63AC5">
        <w:rPr>
          <w:color w:val="000000"/>
          <w:lang w:val="es-MX" w:eastAsia="es-PE"/>
        </w:rPr>
        <w:fldChar w:fldCharType="begin"/>
      </w:r>
      <w:r w:rsidRPr="00C63AC5">
        <w:rPr>
          <w:color w:val="000000"/>
          <w:lang w:val="es-MX" w:eastAsia="es-PE"/>
        </w:rPr>
        <w:instrText xml:space="preserve"> ADDIN ZOTERO_ITEM CSL_CITATION {"citationID":"8m6fVCSv","properties":{"formattedCitation":"\\super (12)\\nosupersub{}","plainCitation":"(12)","noteIndex":0},"citationItems":[{"id":4543,"uris":["http://zotero.org/users/6066349/items/CNG3NJTU"],"uri":["http://zotero.org/users/6066349/items/CNG3NJTU"],"itemData":{"id":4543,"type":"article-journal","abstract":"BACKGROUND: Sunscreen use can prevent skin cancer, but there are concerns that it may increase the risk of vitamin D deficiency.\nOBJECTIVES: We aimed to review the literature to investigate associations between sunscreen use and vitamin D3 or 25 hydroxyvitamin D [25(OH)D] concentration.\nMETHODS: We systematically reviewed the literature following the Meta-analysis Of Observational Studies in Epidemiology (MOOSE) guidelines. We identified manuscripts published in English between 1970 and 21 November 2017. Eligible studies were experimental [using an artificial ultraviolet radiation (UVR) source], field trials or observational studies. The results of each of the experimental studies and field trials are described in detail. Two authors extracted information from observational studies, and applied quality scoring criteria that were developed specifically for this question. These have been synthesized qualitatively.\nRESULTS: We included four experimental studies, three field trials (two were randomized controlled trials) and 69 observational studies. In the experimental studies sunscreen use considerably abrogated the vitamin D3 or 25(OH)D production induced by exposure to artificially generated UVR. The randomized controlled field trials found no effect of daily sunscreen application, but the sunscreens used had moderate protection [sun protection factor SPF) ~16]. The observational studies mostly found no association or that self-reported sunscreen use was associated with higher 25(OH)D concentration.\nCONCLUSIONS: There is little evidence that sunscreen decreases 25(OH)D concentration when used in real-life settings, suggesting that concerns about vitamin D should not negate skin cancer prevention advice. However, there have been no trials of the high-SPF sunscreens that are now widely recommended. What's already known about this topic? Previous experimental studies suggest that sunscreen can block vitamin D production in the skin but use artificially generated ultraviolet radiation with a spectral output unlike that seen in terrestrial sunlight. Nonsystematic reviews of observational studies suggest that use in real life does not cause vitamin D deficiency. What does this study add? This study systematically reviewed all experimental studies, field trials and observational studies for the first time. While the experimental studies support the theoretical risk that sunscreen use may affect vitamin D, the weight of evidence from field trials and observational studies suggests that the risk is low. We highlight the lack of adequate evidence regarding use of the very high sun protection factor sunscreens that are now recommended and widely used.","container-title":"The British Journal of Dermatology","DOI":"10.1111/bjd.17980","ISSN":"1365-2133","issue":"5","journalAbbreviation":"Br J Dermatol","language":"eng","note":"PMID: 30945275","page":"907-915","source":"PubMed","title":"The effect of sunscreen on vitamin D: a review","title-short":"The effect of sunscreen on vitamin D","volume":"181","author":[{"family":"Neale","given":"R. E."},{"family":"Khan","given":"S. R."},{"family":"Lucas","given":"R. M."},{"family":"Waterhouse","given":"M."},{"family":"Whiteman","given":"D. C."},{"family":"Olsen","given":"C. M."}],"issued":{"date-parts":[["2019",11]]}}}],"schema":"https://github.com/citation-style-language/schema/raw/master/csl-citation.json"} </w:instrText>
      </w:r>
      <w:r w:rsidRPr="00C63AC5">
        <w:rPr>
          <w:color w:val="000000"/>
          <w:lang w:val="es-MX" w:eastAsia="es-PE"/>
        </w:rPr>
        <w:fldChar w:fldCharType="separate"/>
      </w:r>
      <w:r w:rsidRPr="00C63AC5">
        <w:rPr>
          <w:color w:val="000000"/>
          <w:vertAlign w:val="superscript"/>
          <w:lang w:val="es-PE" w:eastAsia="es-PE"/>
        </w:rPr>
        <w:t>(12)</w:t>
      </w:r>
      <w:r w:rsidRPr="00C63AC5">
        <w:rPr>
          <w:color w:val="000000"/>
          <w:lang w:val="es-MX" w:eastAsia="es-PE"/>
        </w:rPr>
        <w:fldChar w:fldCharType="end"/>
      </w:r>
      <w:r w:rsidRPr="00C63AC5">
        <w:rPr>
          <w:color w:val="000000"/>
          <w:lang w:val="es-MX" w:eastAsia="es-PE"/>
        </w:rPr>
        <w:t xml:space="preserve"> A su vez, se ha demostrado que la acumulación de tejido adiposo visceral y la inactividad física están asociadas.</w:t>
      </w:r>
      <w:r w:rsidRPr="00C63AC5">
        <w:rPr>
          <w:color w:val="000000"/>
          <w:lang w:val="es-MX" w:eastAsia="es-PE"/>
        </w:rPr>
        <w:fldChar w:fldCharType="begin"/>
      </w:r>
      <w:r w:rsidRPr="00C63AC5">
        <w:rPr>
          <w:color w:val="000000"/>
          <w:lang w:val="es-MX" w:eastAsia="es-PE"/>
        </w:rPr>
        <w:instrText xml:space="preserve"> ADDIN ZOTERO_ITEM CSL_CITATION {"citationID":"nSEwT3kQ","properties":{"formattedCitation":"\\super (37)\\nosupersub{}","plainCitation":"(37)","noteIndex":0},"citationItems":[{"id":"GYjVgD3m/cJ6X3k0H","uris":["http://zotero.org/users/local/9NI25WbG/items/CHUVJ8XG"],"uri":["http://zotero.org/users/local/9NI25WbG/items/CHUVJ8XG"],"itemData":{"id":"uoAPZswV/hdQi79gp","type":"article-journal","abstract":"BACKGROUND: Obesity has been regarded to be protective against fracture in spite of its association with low levels of vitamin D. Vitamin D is the key regulator of bone metabolism and its deficiency contributes to higher level of parathyroid hormone (PTH), leading to the activation of bone turnover.\nMETHODS: We studied 161 subjects of which 65 were young healthy subjects and 96 were elderly subjects. We measured creatinine, 25(OH)D, 1,25(OH)2D, PTH, albumin, and calcium plasma levels, we evaluated physical activity, and we calculated BMI. A sub-cohort of elderly subjects also underwent DXA scans.\nRESULTS: Overweight and obese subjects, as well as underweight ones, had lower levels of vitamin D but normal serum concentrations of 1,25(OH)2D and PTH was higher in underweight and obese subjects. Moreover, we found a nonlinear relationship between body mass index (BMI) and PTH with a significant U-shaped exponential regression. Regardless of BMI, 25(OH)D mean levels were higher in subjects who practice physical activity.\nCONCLUSIONS: These findings suggest that physical activity and BMI had a significant effect on the metabolism of bone and vitamin D, but the effect of BMI was different in underweight, normal weight or obese subjects. In obesity the real vitamin D deficiency could be estimate by serum 1,25(OH)2D concentrations whose lower levels contribute to the higher PTH production and consequently to bone loss and to a greater fracture risk.","container-title":"Panminerva Medica","DOI":"10.23736/S0031-0808.20.03770-2","ISSN":"1827-1898","issue":"2","journalAbbreviation":"Panminerva Med","language":"eng","note":"PMID: 32515572","page":"83-92","source":"PubMed","title":"Obesity, vitamin D status and physical activity: 1,25(OH)2D as a potential marker of vitamin D deficiency in obese subjects","title-short":"Obesity, vitamin D status and physical activity","volume":"62","author":[{"family":"Valentini","given":"Alessia"},{"family":"Perrone","given":"Marco A."},{"family":"Cianfarani","given":"Maria A."},{"family":"Tarantino","given":"Umberto"},{"family":"Massoud","given":"Renato"},{"family":"Merra","given":"Giuseppe"},{"family":"Bernardini","given":"Sergio"},{"family":"Morris","given":"Howard A."},{"family":"Bertoli","given":"Aldo"}],"issued":{"date-parts":[["2020",6]]}}}],"schema":"https://github.com/citation-style-language/schema/raw/master/csl-citation.json"} </w:instrText>
      </w:r>
      <w:r w:rsidRPr="00C63AC5">
        <w:rPr>
          <w:color w:val="000000"/>
          <w:lang w:val="es-MX" w:eastAsia="es-PE"/>
        </w:rPr>
        <w:fldChar w:fldCharType="separate"/>
      </w:r>
      <w:r w:rsidRPr="00C63AC5">
        <w:rPr>
          <w:color w:val="000000"/>
          <w:vertAlign w:val="superscript"/>
          <w:lang w:val="es-PE" w:eastAsia="es-PE"/>
        </w:rPr>
        <w:t>(32)</w:t>
      </w:r>
      <w:r w:rsidRPr="00C63AC5">
        <w:rPr>
          <w:color w:val="000000"/>
          <w:lang w:val="es-MX" w:eastAsia="es-PE"/>
        </w:rPr>
        <w:fldChar w:fldCharType="end"/>
      </w:r>
      <w:r w:rsidRPr="00C63AC5">
        <w:rPr>
          <w:color w:val="000000"/>
          <w:lang w:val="es-MX" w:eastAsia="es-PE"/>
        </w:rPr>
        <w:t xml:space="preserve"> En segundo lugar, el tejido adiposo almacena la vitamina D soluble en grasa, lo que puede resultar en concentraciones más bajas. Los estudios encontraron mayores cantidades de vitamina D en el tejido adiposo, mientras que las concentraciones se consideraron insuficientes en personas con obesidad.</w:t>
      </w:r>
      <w:r w:rsidRPr="00C63AC5">
        <w:rPr>
          <w:color w:val="000000"/>
          <w:lang w:val="es-MX" w:eastAsia="es-PE"/>
        </w:rPr>
        <w:fldChar w:fldCharType="begin"/>
      </w:r>
      <w:r w:rsidRPr="00C63AC5">
        <w:rPr>
          <w:color w:val="000000"/>
          <w:lang w:val="es-MX" w:eastAsia="es-PE"/>
        </w:rPr>
        <w:instrText xml:space="preserve"> ADDIN ZOTERO_ITEM CSL_CITATION {"citationID":"zDfBGNzz","properties":{"formattedCitation":"\\super (38)\\nosupersub{}","plainCitation":"(38)","noteIndex":0},"citationItems":[{"id":4585,"uris":["http://zotero.org/users/6066349/items/R26T88L6"],"uri":["http://zotero.org/users/6066349/items/R26T88L6"],"itemData":{"id":4585,"type":"article-journal","abstract":"The aim of this study was to assess the relationship between obesity and vitamin D status cross-sectionally, the relationship between obesity and the incidence of hypovitaminosis D prospectively and inversely the relationship between vitamin D status and incidence of obesity in a population-based cohort study in Spain. At baseline (1996-1998), 1226 subjects were evaluated and follow-up assessments were performed in 2002-2004 and 2005-2007, participants undergoing an interview and clinical examination with an oral glucose tolerance test. At the second visit, 25-hydroxyvitamin D and intact parathyroid hormone concentrations were also measured. Prevalence of obesity at the three visits was 28.1, 36.2 and 39.5%, respectively. The prevalence of vitamin D deficiency (25-hydroxyvitamin D ≤ 20 ng/ml (≤ 50 nmol/l)) was 34.7%. Neither obesity at baseline (OR=0.98, 95% CI: 0.69-1.40, P=0.93) nor the development of obesity between baseline and the second evaluation (OR=0.80, 95% CI: 0.48-1.33, P=0.39) were significantly associated with vitamin D status. In subjects who were non-obese (BMI &lt;30 kg/m²) at the second evaluation, 25-hydroxyvitamin D values ≤ 17 ng/ml (≤ 42.5 nmol/l) were significantly associated with an increased risk of developing obesity in the next 4 years (OR=2.35, 95% CI: 1.03-5.4, P=0.040 after diverse adjustments). We conclude that vitamin D deficiency is associated with an increased risk of developing obesity.","container-title":"European Journal of Clinical Nutrition","DOI":"10.1038/ejcn.2013.48","ISSN":"1476-5640","issue":"6","journalAbbreviation":"Eur J Clin Nutr","language":"eng","note":"PMID: 23422920","page":"680-682","source":"PubMed","title":"Hypovitaminosis D and incidence of obesity: a prospective study","title-short":"Hypovitaminosis D and incidence of obesity","volume":"67","author":[{"family":"González-Molero","given":"I."},{"family":"Rojo-Martínez","given":"G."},{"family":"Morcillo","given":"S."},{"family":"Gutierrez","given":"C."},{"family":"Rubio","given":"E."},{"family":"Pérez-Valero","given":"V."},{"family":"Esteva","given":"I."},{"family":"Ruiz de Adana","given":"M. S."},{"family":"Almaraz","given":"M. C."},{"family":"Colomo","given":"N."},{"family":"Olveira","given":"G."},{"family":"Soriguer","given":"F."}],"issued":{"date-parts":[["2013",6]]}}}],"schema":"https://github.com/citation-style-language/schema/raw/master/csl-citation.json"} </w:instrText>
      </w:r>
      <w:r w:rsidRPr="00C63AC5">
        <w:rPr>
          <w:color w:val="000000"/>
          <w:lang w:val="es-MX" w:eastAsia="es-PE"/>
        </w:rPr>
        <w:fldChar w:fldCharType="separate"/>
      </w:r>
      <w:r w:rsidRPr="00C63AC5">
        <w:rPr>
          <w:color w:val="000000"/>
          <w:vertAlign w:val="superscript"/>
          <w:lang w:val="es-PE" w:eastAsia="es-PE"/>
        </w:rPr>
        <w:t>(33)</w:t>
      </w:r>
      <w:r w:rsidRPr="00C63AC5">
        <w:rPr>
          <w:color w:val="000000"/>
          <w:lang w:val="es-MX" w:eastAsia="es-PE"/>
        </w:rPr>
        <w:fldChar w:fldCharType="end"/>
      </w:r>
      <w:r w:rsidRPr="00C63AC5">
        <w:rPr>
          <w:color w:val="000000"/>
          <w:lang w:val="es-MX" w:eastAsia="es-PE"/>
        </w:rPr>
        <w:t xml:space="preserve"> </w:t>
      </w:r>
    </w:p>
    <w:p w14:paraId="76030529" w14:textId="77777777" w:rsidR="00C63AC5" w:rsidRPr="00C63AC5" w:rsidRDefault="00C63AC5" w:rsidP="00C63AC5">
      <w:pPr>
        <w:widowControl w:val="0"/>
        <w:spacing w:line="360" w:lineRule="auto"/>
        <w:jc w:val="both"/>
        <w:rPr>
          <w:color w:val="000000"/>
          <w:lang w:val="es-MX" w:eastAsia="es-PE"/>
        </w:rPr>
      </w:pPr>
      <w:r w:rsidRPr="00C63AC5">
        <w:rPr>
          <w:color w:val="000000"/>
          <w:lang w:val="es-MX" w:eastAsia="es-PE"/>
        </w:rPr>
        <w:t>Otra de las razones puede recaer en que, en sujetos obesos, existe el secuestro de vitamina D liposoluble en el tejido adiposo</w:t>
      </w:r>
      <w:r w:rsidRPr="00C63AC5">
        <w:rPr>
          <w:color w:val="000000"/>
          <w:lang w:val="es-MX" w:eastAsia="es-PE"/>
        </w:rPr>
        <w:fldChar w:fldCharType="begin"/>
      </w:r>
      <w:r w:rsidRPr="00C63AC5">
        <w:rPr>
          <w:color w:val="000000"/>
          <w:lang w:val="es-MX" w:eastAsia="es-PE"/>
        </w:rPr>
        <w:instrText xml:space="preserve"> ADDIN ZOTERO_ITEM CSL_CITATION {"citationID":"OgEJ4bjW","properties":{"formattedCitation":"\\super (39)\\nosupersub{}","plainCitation":"(39)","noteIndex":0},"citationItems":[{"id":4590,"uris":["http://zotero.org/users/6066349/items/VPZ2Y5DK"],"uri":["http://zotero.org/users/6066349/items/VPZ2Y5DK"],"itemData":{"id":4590,"type":"article-journal","abstract":"BACKGROUND: Obesity is associated with vitamin D insufficiency and secondary hyperparathyroidism.\nOBJECTIVE: This study assessed whether obesity alters the cutaneous production of vitamin D(3) (cholecalciferol) or the intestinal absorption of vitamin D(2) (ergocalciferol).\nDESIGN: Healthy, white, obese [body mass index (BMI; in kg/m(2)) &gt; or = 30] and matched lean control subjects (BMI &lt;/= 25) received either whole-body ultraviolet radiation or a pharmacologic dose of vitamin D(2) orally.\nRESULTS: Obese subjects had significantly lower basal 25-hydroxyvitamin D concentrations and higher parathyroid hormone concentrations than did age-matched control subjects. Evaluation of blood vitamin D(3) concentrations 24 h after whole-body irradiation showed that the incremental increase in vitamin D(3) was 57% lower in obese than in nonobese subjects. The content of the vitamin D(3) precursor 7-dehydrocholesterol in the skin of obese and nonobese subjects did not differ significantly between groups nor did its conversion to previtamin D(3) after irradiation in vitro. The obese and nonobese subjects received an oral dose of 50000 IU (1.25 mg) vitamin D(2). BMI was inversely correlated with serum vitamin D(3) concentrations after irradiation (r = -0.55, P: = 0.003) and with peak serum vitamin D(2) concentrations after vitamin D(2) intake (r = -0.56, P: = 0.007).\nCONCLUSIONS: Obesity-associated vitamin D insufficiency is likely due to the decreased bioavailability of vitamin D(3) from cutaneous and dietary sources because of its deposition in body fat compartments.","container-title":"The American Journal of Clinical Nutrition","DOI":"10.1093/ajcn/72.3.690","ISSN":"0002-9165","issue":"3","journalAbbreviation":"Am J Clin Nutr","language":"eng","note":"PMID: 10966885","page":"690-693","source":"PubMed","title":"Decreased bioavailability of vitamin D in obesity","volume":"72","author":[{"family":"Wortsman","given":"J."},{"family":"Matsuoka","given":"L. Y."},{"family":"Chen","given":"T. C."},{"family":"Lu","given":"Z."},{"family":"Holick","given":"M. F."}],"issued":{"date-parts":[["2000",9]]}}}],"schema":"https://github.com/citation-style-language/schema/raw/master/csl-citation.json"} </w:instrText>
      </w:r>
      <w:r w:rsidRPr="00C63AC5">
        <w:rPr>
          <w:color w:val="000000"/>
          <w:lang w:val="es-MX" w:eastAsia="es-PE"/>
        </w:rPr>
        <w:fldChar w:fldCharType="separate"/>
      </w:r>
      <w:r w:rsidRPr="00C63AC5">
        <w:rPr>
          <w:color w:val="000000"/>
          <w:vertAlign w:val="superscript"/>
          <w:lang w:val="es-PE" w:eastAsia="es-PE"/>
        </w:rPr>
        <w:t>(34)</w:t>
      </w:r>
      <w:r w:rsidRPr="00C63AC5">
        <w:rPr>
          <w:color w:val="000000"/>
          <w:lang w:val="es-MX" w:eastAsia="es-PE"/>
        </w:rPr>
        <w:fldChar w:fldCharType="end"/>
      </w:r>
      <w:r w:rsidRPr="00C63AC5">
        <w:rPr>
          <w:color w:val="000000"/>
          <w:lang w:val="es-MX" w:eastAsia="es-PE"/>
        </w:rPr>
        <w:t xml:space="preserve"> y la dilución volumétrica,</w:t>
      </w:r>
      <w:r w:rsidRPr="00C63AC5">
        <w:rPr>
          <w:color w:val="000000"/>
          <w:lang w:val="es-MX" w:eastAsia="es-PE"/>
        </w:rPr>
        <w:fldChar w:fldCharType="begin"/>
      </w:r>
      <w:r w:rsidRPr="00C63AC5">
        <w:rPr>
          <w:color w:val="000000"/>
          <w:lang w:val="es-MX" w:eastAsia="es-PE"/>
        </w:rPr>
        <w:instrText xml:space="preserve"> ADDIN ZOTERO_ITEM CSL_CITATION {"citationID":"1BxC9Tei","properties":{"formattedCitation":"\\super (40,41)\\nosupersub{}","plainCitation":"(40,41)","noteIndex":0},"citationItems":[{"id":4594,"uris":["http://zotero.org/users/6066349/items/5ND29HVC"],"uri":["http://zotero.org/users/6066349/items/5ND29HVC"],"itemData":{"id":4594,"type":"article-journal","abstract":"Objective: Low 25-hydroxyvitamin D (25[OH]D) levels and metabolic syndrome (MetS) are prevalent among older adults; however, longitudinal studies examining 25(OH)D status and MetS are lacking. We explore the association of 25(OH)D levels with prevalent and incident MetS in white and black older adults. Research Design and Methods. A total of 1620 white and 1016 black participants aged 70-79 years from the Health ABC cohort with measured 25(OH)D levels and data on MetS and covariates of interest were examined. The association between 25(OH)D levels and prevalent MetS at baseline and incident MetS at 6-year follow-up was examined in whites and blacks separately using logistic regression adjusting for demographics, lifestyle factors, and renal function.\nResults: At baseline, 635 (39%) white and 363 (36%) black participants had prevalent MetS. In whites, low 25(OH)D levels were associated with prevalent MetS (adjusted OR (95% CI), 1.85 (1.47, 2.34)) and 1.96 (1.46, 2.63) for 25(OH)D of 20-&lt;30 and &lt;20 vs. ≥30 ng/ml, respectively). The association was attenuated after adjustment for BMI but remained significant. No association was found between 25(OH)D levels and prevalent MetS in blacks. Among those without MetS at baseline (765 whites, 427 blacks), 150 (20%) whites and 87 (20%) blacks had developed MetS at 6-year follow-up. However, 25(OH)D levels were not associated with incident MetS in whites or blacks.\nConclusion: In older adults, low 25(OH)D levels were associated with increased odds of prevalent MetS in whites but not in blacks. No association was observed between 25(OH)D levels and incident MetS in either whites or blacks.","container-title":"International Journal of Endocrinology","DOI":"10.1155/2021/6671823","ISSN":"1687-8337","journalAbbreviation":"Int J Endocrinol","language":"eng","note":"PMID: 33777141\nPMCID: PMC7981173","page":"6671823","source":"PubMed","title":"Association between 25-Hydroxyvitamin D and Metabolic Syndrome in Older Adults: The Health, Aging and Body Composition Study","title-short":"Association between 25-Hydroxyvitamin D and Metabolic Syndrome in Older Adults","volume":"2021","author":[{"family":"Agarwal","given":"Subhashish"},{"family":"Tooze","given":"Janet A."},{"family":"Bauer","given":"Douglas C."},{"family":"Cauley","given":"Jane A."},{"family":"Harris","given":"Tamara B."},{"family":"Koster","given":"Annemarie"},{"family":"Womack","given":"Catherine R."},{"family":"Kritchevsky","given":"Stephen B."},{"family":"Houston","given":"Denise K."}],"issued":{"date-parts":[["2021"]]}}},{"id":4592,"uris":["http://zotero.org/users/6066349/items/62GAIVJK"],"uri":["http://zotero.org/users/6066349/items/62GAIVJK"],"itemData":{"id":4592,"type":"article-journal","abstract":"The metabolic syndrome develops in an individual with any three of the following risk factors: obesity, diabetes, inflammation, hypertension, dyslipidemia, and thrombosis. Recent evidence suggests that vitamin D may play a role in the development of some of these risk factors. The metabolic syndrome is more common in western societies than the underdeveloped countries. Individuals in western societies usually consume a high calorie diet that lacks essential nutrients and, by virtue of being located in the northern hemisphere, they have limited sun exposures which restrict their vitamin D synthesis. Moreover, the lifestyle of these societies is considered sedentary. These dietary and environmental factors coupled with the sedentary lifestyle predispose them to metabolic syndrome risk factors. Active research revealed the role of vitamin D in the development of obesity, diabetes, inflammation, and hypertension. On the other hand, limited research has been done on the role of vitamin D in other risk factors such as dyslipidemia and thrombosis. The scientific community proposes to increase the current vitamin D fortification level in foods to reduce the risk factors of the metabolic syndrome.","container-title":"Critical Reviews in Food Science and Nutrition","DOI":"10.1080/10408391003785458","ISSN":"1549-7852","issue":"2","journalAbbreviation":"Crit Rev Food Sci Nutr","language":"eng","note":"PMID: 22059957","page":"103-112","source":"PubMed","title":"Vitamin d and metabolic syndrome risk factors: evidence and mechanisms","title-short":"Vitamin d and metabolic syndrome risk factors","volume":"52","author":[{"family":"Awad","given":"Atif B."},{"family":"Alappat","given":"Lini"},{"family":"Valerio","given":"Michael"}],"issued":{"date-parts":[["2012"]]}}}],"schema":"https://github.com/citation-style-language/schema/raw/master/csl-citation.json"} </w:instrText>
      </w:r>
      <w:r w:rsidRPr="00C63AC5">
        <w:rPr>
          <w:color w:val="000000"/>
          <w:lang w:val="es-MX" w:eastAsia="es-PE"/>
        </w:rPr>
        <w:fldChar w:fldCharType="separate"/>
      </w:r>
      <w:r w:rsidRPr="00C63AC5">
        <w:rPr>
          <w:color w:val="000000"/>
          <w:vertAlign w:val="superscript"/>
          <w:lang w:val="es-PE" w:eastAsia="es-PE"/>
        </w:rPr>
        <w:t>(35,36)</w:t>
      </w:r>
      <w:r w:rsidRPr="00C63AC5">
        <w:rPr>
          <w:color w:val="000000"/>
          <w:lang w:val="es-MX" w:eastAsia="es-PE"/>
        </w:rPr>
        <w:fldChar w:fldCharType="end"/>
      </w:r>
      <w:r w:rsidRPr="00C63AC5">
        <w:rPr>
          <w:color w:val="000000"/>
          <w:lang w:val="es-MX" w:eastAsia="es-PE"/>
        </w:rPr>
        <w:t xml:space="preserve"> lo que implica que los niveles plasmáticos de vitamina D disminuyen con el tamaño corporal y, por tanto, aumentan los depósitos de grasa. Como resultado, si las reservas de grasa disminuyen, debería haber un mayor retorno de vitamina D al plasma, lo que resulta en un aumento del estado de vitamina D.</w:t>
      </w:r>
      <w:r w:rsidRPr="00C63AC5">
        <w:rPr>
          <w:color w:val="000000"/>
          <w:lang w:val="es-MX" w:eastAsia="es-PE"/>
        </w:rPr>
        <w:fldChar w:fldCharType="begin"/>
      </w:r>
      <w:r w:rsidRPr="00C63AC5">
        <w:rPr>
          <w:color w:val="000000"/>
          <w:lang w:val="es-MX" w:eastAsia="es-PE"/>
        </w:rPr>
        <w:instrText xml:space="preserve"> ADDIN ZOTERO_ITEM CSL_CITATION {"citationID":"bit4mCuq","properties":{"formattedCitation":"\\super (42)\\nosupersub{}","plainCitation":"(42)","noteIndex":0},"citationItems":[{"id":4599,"uris":["http://zotero.org/users/6066349/items/GKN5LEY4"],"uri":["http://zotero.org/users/6066349/items/GKN5LEY4"],"itemData":{"id":4599,"type":"article-journal","abstract":"Vitamin D status is known to be poor in obese individuals; there is no consensus as to the reason. Cross-sectional study of the relation between serum 25-hydroxyvitamin D (25(OH)D) concentration and body size in the baseline data from unsupplemented adults entering two study cohorts in our research unit, N = 686. Regression analyses of body size variables against serum 25(OH)D concentration, using both linear and hyperbolic models. The fit to a hyperbolic model of 25(OH)D against body weight completely removed the obesity-related component of inter-individual variability in serum 25(OH)D concentration. The hyperbolic fit using total body weight was significantly better than any linear model, and specifically better than any using BMI. Dilution of ingested or cutaneously synthesized vitamin D in the large fat mass of obese patients fully explains their typically low vitamin D status. There is no evidence for sequestration of supplemental or endogenous cholecalciferol. Vitamin D replacement therapy needs to be adjusted for body size if desired serum 25(OH)D concentrations are to be achieved.","container-title":"Obesity (Silver Spring, Md.)","DOI":"10.1038/oby.2011.404","ISSN":"1930-739X","issue":"7","journalAbbreviation":"Obesity (Silver Spring)","language":"eng","note":"PMID: 22262154","page":"1444-1448","source":"PubMed","title":"Volumetric dilution, rather than sequestration best explains the low vitamin D status of obesity","volume":"20","author":[{"family":"Drincic","given":"Andjela T."},{"family":"Armas","given":"Laura A. G."},{"family":"Van Diest","given":"Eileen E."},{"family":"Heaney","given":"Robert P."}],"issued":{"date-parts":[["2012",7]]}}}],"schema":"https://github.com/citation-style-language/schema/raw/master/csl-citation.json"} </w:instrText>
      </w:r>
      <w:r w:rsidRPr="00C63AC5">
        <w:rPr>
          <w:color w:val="000000"/>
          <w:lang w:val="es-MX" w:eastAsia="es-PE"/>
        </w:rPr>
        <w:fldChar w:fldCharType="separate"/>
      </w:r>
      <w:r w:rsidRPr="00C63AC5">
        <w:rPr>
          <w:color w:val="000000"/>
          <w:vertAlign w:val="superscript"/>
          <w:lang w:val="es-PE" w:eastAsia="es-PE"/>
        </w:rPr>
        <w:t>(37)</w:t>
      </w:r>
      <w:r w:rsidRPr="00C63AC5">
        <w:rPr>
          <w:color w:val="000000"/>
          <w:lang w:val="es-MX" w:eastAsia="es-PE"/>
        </w:rPr>
        <w:fldChar w:fldCharType="end"/>
      </w:r>
    </w:p>
    <w:p w14:paraId="6CE9F6EB" w14:textId="77777777" w:rsidR="00C63AC5" w:rsidRPr="00C63AC5" w:rsidRDefault="00C63AC5" w:rsidP="00C63AC5">
      <w:pPr>
        <w:widowControl w:val="0"/>
        <w:spacing w:line="360" w:lineRule="auto"/>
        <w:jc w:val="both"/>
        <w:rPr>
          <w:color w:val="000000"/>
          <w:lang w:val="es-MX" w:eastAsia="es-PE"/>
        </w:rPr>
      </w:pPr>
      <w:r w:rsidRPr="00C63AC5">
        <w:rPr>
          <w:color w:val="000000"/>
          <w:lang w:val="es-MX" w:eastAsia="es-PE"/>
        </w:rPr>
        <w:t xml:space="preserve">A su vez, la relación entre las concentraciones de vitamina D y la adiposidad podría ser bidireccional, es </w:t>
      </w:r>
      <w:r w:rsidRPr="00C63AC5">
        <w:rPr>
          <w:color w:val="000000"/>
          <w:lang w:val="es-MX" w:eastAsia="es-PE"/>
        </w:rPr>
        <w:lastRenderedPageBreak/>
        <w:t xml:space="preserve">decir, un trastorno en uno de los eventos constituye un factor de riesgo para la ocurrencia del otro. Más aun, una deficiencia de vitamina D producida por la obesidad, la empeoraría. Ello se explica porque el agotamiento del almacenamiento de vitamina D puede conducir a una diferenciación excesiva entre </w:t>
      </w:r>
      <w:proofErr w:type="spellStart"/>
      <w:r w:rsidRPr="00C63AC5">
        <w:rPr>
          <w:color w:val="000000"/>
          <w:lang w:val="es-MX" w:eastAsia="es-PE"/>
        </w:rPr>
        <w:t>preadipocitos</w:t>
      </w:r>
      <w:proofErr w:type="spellEnd"/>
      <w:r w:rsidRPr="00C63AC5">
        <w:rPr>
          <w:color w:val="000000"/>
          <w:lang w:val="es-MX" w:eastAsia="es-PE"/>
        </w:rPr>
        <w:t xml:space="preserve"> y adipocitos.</w:t>
      </w:r>
      <w:r w:rsidRPr="00C63AC5">
        <w:rPr>
          <w:color w:val="000000"/>
          <w:lang w:val="es-MX" w:eastAsia="es-PE"/>
        </w:rPr>
        <w:fldChar w:fldCharType="begin"/>
      </w:r>
      <w:r w:rsidRPr="00C63AC5">
        <w:rPr>
          <w:color w:val="000000"/>
          <w:lang w:val="es-MX" w:eastAsia="es-PE"/>
        </w:rPr>
        <w:instrText xml:space="preserve"> ADDIN ZOTERO_ITEM CSL_CITATION {"citationID":"nWpesPND","properties":{"formattedCitation":"\\super (38)\\nosupersub{}","plainCitation":"(38)","noteIndex":0},"citationItems":[{"id":4585,"uris":["http://zotero.org/users/6066349/items/R26T88L6"],"uri":["http://zotero.org/users/6066349/items/R26T88L6"],"itemData":{"id":4585,"type":"article-journal","abstract":"The aim of this study was to assess the relationship between obesity and vitamin D status cross-sectionally, the relationship between obesity and the incidence of hypovitaminosis D prospectively and inversely the relationship between vitamin D status and incidence of obesity in a population-based cohort study in Spain. At baseline (1996-1998), 1226 subjects were evaluated and follow-up assessments were performed in 2002-2004 and 2005-2007, participants undergoing an interview and clinical examination with an oral glucose tolerance test. At the second visit, 25-hydroxyvitamin D and intact parathyroid hormone concentrations were also measured. Prevalence of obesity at the three visits was 28.1, 36.2 and 39.5%, respectively. The prevalence of vitamin D deficiency (25-hydroxyvitamin D ≤ 20 ng/ml (≤ 50 nmol/l)) was 34.7%. Neither obesity at baseline (OR=0.98, 95% CI: 0.69-1.40, P=0.93) nor the development of obesity between baseline and the second evaluation (OR=0.80, 95% CI: 0.48-1.33, P=0.39) were significantly associated with vitamin D status. In subjects who were non-obese (BMI &lt;30 kg/m²) at the second evaluation, 25-hydroxyvitamin D values ≤ 17 ng/ml (≤ 42.5 nmol/l) were significantly associated with an increased risk of developing obesity in the next 4 years (OR=2.35, 95% CI: 1.03-5.4, P=0.040 after diverse adjustments). We conclude that vitamin D deficiency is associated with an increased risk of developing obesity.","container-title":"European Journal of Clinical Nutrition","DOI":"10.1038/ejcn.2013.48","ISSN":"1476-5640","issue":"6","journalAbbreviation":"Eur J Clin Nutr","language":"eng","note":"PMID: 23422920","page":"680-682","source":"PubMed","title":"Hypovitaminosis D and incidence of obesity: a prospective study","title-short":"Hypovitaminosis D and incidence of obesity","volume":"67","author":[{"family":"González-Molero","given":"I."},{"family":"Rojo-Martínez","given":"G."},{"family":"Morcillo","given":"S."},{"family":"Gutierrez","given":"C."},{"family":"Rubio","given":"E."},{"family":"Pérez-Valero","given":"V."},{"family":"Esteva","given":"I."},{"family":"Ruiz de Adana","given":"M. S."},{"family":"Almaraz","given":"M. C."},{"family":"Colomo","given":"N."},{"family":"Olveira","given":"G."},{"family":"Soriguer","given":"F."}],"issued":{"date-parts":[["2013",6]]}}}],"schema":"https://github.com/citation-style-language/schema/raw/master/csl-citation.json"} </w:instrText>
      </w:r>
      <w:r w:rsidRPr="00C63AC5">
        <w:rPr>
          <w:color w:val="000000"/>
          <w:lang w:val="es-MX" w:eastAsia="es-PE"/>
        </w:rPr>
        <w:fldChar w:fldCharType="separate"/>
      </w:r>
      <w:r w:rsidRPr="00C63AC5">
        <w:rPr>
          <w:color w:val="000000"/>
          <w:vertAlign w:val="superscript"/>
          <w:lang w:val="es-PE" w:eastAsia="es-PE"/>
        </w:rPr>
        <w:t>(33)</w:t>
      </w:r>
      <w:r w:rsidRPr="00C63AC5">
        <w:rPr>
          <w:color w:val="000000"/>
          <w:lang w:val="es-MX" w:eastAsia="es-PE"/>
        </w:rPr>
        <w:fldChar w:fldCharType="end"/>
      </w:r>
      <w:r w:rsidRPr="00C63AC5">
        <w:rPr>
          <w:color w:val="000000"/>
          <w:lang w:val="es-MX" w:eastAsia="es-PE"/>
        </w:rPr>
        <w:t xml:space="preserve"> Además, se puede favorecer una mayor adiposidad, al promover un aumento de los niveles de hormona paratiroidea y la entrada de calcio en los adipocitos, aumentando así la lipogénesis e inhibiendo la lipólisis en los adipocitos.</w:t>
      </w:r>
      <w:r w:rsidRPr="00C63AC5">
        <w:rPr>
          <w:color w:val="000000"/>
          <w:lang w:val="es-MX" w:eastAsia="es-PE"/>
        </w:rPr>
        <w:fldChar w:fldCharType="begin"/>
      </w:r>
      <w:r w:rsidRPr="00C63AC5">
        <w:rPr>
          <w:color w:val="000000"/>
          <w:lang w:val="es-MX" w:eastAsia="es-PE"/>
        </w:rPr>
        <w:instrText xml:space="preserve"> ADDIN ZOTERO_ITEM CSL_CITATION {"citationID":"ZXtXEl3u","properties":{"formattedCitation":"\\super (43)\\nosupersub{}","plainCitation":"(43)","noteIndex":0},"citationItems":[{"id":4588,"uris":["http://zotero.org/users/6066349/items/JY5Y6MC9"],"uri":["http://zotero.org/users/6066349/items/JY5Y6MC9"],"itemData":{"id":4588,"type":"article-journal","abstract":"We reported recently that suppression of the renal 1alpha,25-dihyroxyvitamin D3 (1lpha,25-(OH)2-D3) production in aP2-agouti transgenic mice by increasing dietary calcium decreases adipocyte intracellular Ca2+ ([Ca2+]i), stimulates lipolysis, inhibits lipogenesis, and reduces adiposity. However, it was not clear whether this modulation of adipocyte metabolism by dietary calcium is a direct effect of inhibition of 1alpha,25-(OH)2-D3-induced [Ca2+]i. Accordingly, we have now evaluated the direct role of 1alpha,25-(OH)2-D3. Human adipocytes exhibited a 1alpha,25-(OH)2-D3 dose-responsive (1-50 nM) increase in [Ca2+]i (P&lt;0.01). This action was mimicked by 1alpha,25-dihyroxylumisterol3 (1alpha,25-(OH)2-lumisterol3) (P&lt;0.001), a specific agonist for a putative membrane vitamin D receptor (mVDR), and completely prevented by 1b,25-dihydroxyvitamin D3 (1beta,25-(OH)2-D3), a specific antagonist for the mVDR. Similarly, 1alpha,25-(OH)2-D3 (5 nM) caused 50%-100% increases in adipocyte fatty acid synthase (FAS) expression and activity (P&lt;0.02), a 61% increase in glycerol-3-phosphate dehydrogenase (GPDH) activity (P&lt;0.01), and an 80% inhibition of isoproterenol-stimulated lipolysis (P&lt;0.001), whereas 1beta,25-(OH)2-D3 completely blocked all these effects. Notably, 1alpha,25-(OH)2-lumisterol3 exerted more potent effects in modulating adipocyte lipid metabolism, with 2.5- to 3.0-fold increases in FAS expression and activity (P&lt;0.001) and a threefold increase in GPDH activity (P&lt;0.001). Also 1alpha,25-(OH)2-lumisterol3 was approximately twice as potent in inhibiting basal lipolysis (P&lt;0.025), whereas 1beta,25-(OH)2-D3 completely blocked all these effects. These data suggest that 1alpha,25-(OH)2-D3 modulates adipocyte Ca2+ signaling and, consequently, exerts a coordinated control over lipogenesis and lipolysis. Thus, a direct inhibition of 1alpha,25-(OH)2-D3-induced [Ca2+]i may contribute to an anti-obesity effect of dietary calcium, and the mVDR may represent an important target for obesity.","container-title":"FASEB journal: official publication of the Federation of American Societies for Experimental Biology","DOI":"10.1096/fj.01-0584fje","ISSN":"1530-6860","issue":"14","journalAbbreviation":"FASEB J","language":"eng","note":"PMID: 11606486","page":"2751-2753","source":"PubMed","title":"1alpha,25-Dihydroxyvitamin D3 modulates human adipocyte metabolism via nongenomic action","volume":"15","author":[{"family":"Shi","given":"H."},{"family":"Norman","given":"A. W."},{"family":"Okamura","given":"W. H."},{"family":"Sen","given":"A."},{"family":"Zemel","given":"M. B."}],"issued":{"date-parts":[["2001",12]]}}}],"schema":"https://github.com/citation-style-language/schema/raw/master/csl-citation.json"} </w:instrText>
      </w:r>
      <w:r w:rsidRPr="00C63AC5">
        <w:rPr>
          <w:color w:val="000000"/>
          <w:lang w:val="es-MX" w:eastAsia="es-PE"/>
        </w:rPr>
        <w:fldChar w:fldCharType="separate"/>
      </w:r>
      <w:r w:rsidRPr="00C63AC5">
        <w:rPr>
          <w:color w:val="000000"/>
          <w:vertAlign w:val="superscript"/>
          <w:lang w:val="es-PE" w:eastAsia="es-PE"/>
        </w:rPr>
        <w:t>(38)</w:t>
      </w:r>
      <w:r w:rsidRPr="00C63AC5">
        <w:rPr>
          <w:color w:val="000000"/>
          <w:lang w:val="es-MX" w:eastAsia="es-PE"/>
        </w:rPr>
        <w:fldChar w:fldCharType="end"/>
      </w:r>
      <w:r w:rsidRPr="00C63AC5">
        <w:rPr>
          <w:color w:val="000000"/>
          <w:lang w:val="es-MX" w:eastAsia="es-PE"/>
        </w:rPr>
        <w:t xml:space="preserve"> Otros mecanismos propuestos incluyen altas expresiones del receptor de vitamina D en el tejido adiposo y la posibilidad de que la vitamina D juegue un papel en la patogenia del síndrome metabólico.</w:t>
      </w:r>
      <w:r w:rsidRPr="00C63AC5">
        <w:rPr>
          <w:color w:val="000000"/>
          <w:lang w:val="es-MX" w:eastAsia="es-PE"/>
        </w:rPr>
        <w:fldChar w:fldCharType="begin"/>
      </w:r>
      <w:r w:rsidRPr="00C63AC5">
        <w:rPr>
          <w:color w:val="000000"/>
          <w:lang w:val="es-MX" w:eastAsia="es-PE"/>
        </w:rPr>
        <w:instrText xml:space="preserve"> ADDIN ZOTERO_ITEM CSL_CITATION {"citationID":"4a1TlZim","properties":{"formattedCitation":"\\super (44)\\nosupersub{}","plainCitation":"(44)","noteIndex":0},"citationItems":[{"id":"GYjVgD3m/nIDIpTtp","uris":["http://zotero.org/users/local/9NI25WbG/items/VE54JE4V"],"uri":["http://zotero.org/users/local/9NI25WbG/items/VE54JE4V"],"itemData":{"id":236,"type":"article-journal","abstract":"Objectives: Epidemiological studies indicate an association between vitamin D deficiency and obesity. However, there is no consistent evidence of the direction or causal relationship between these conditions. Thus, we analysed the longitudinal relationship between vitamin D deficiency and obesity/adiposity in different age groups. Study design: This study was a systematic review with PROSPERO registry (CRD42016047523). Methods: Electronic searches were undertaken in Lilacs, Medline, Science Direct, Scopus and Web of Science databases until April 2020. For each study, we collected the frequency of vitamin D deficiency and obesity. Results: In total, 5071 articles were identified and 8 were ultimately included in this systematic review. Five cohort studies involved adults, two of which recorded a positive association between vitamin D deficiency and obesity. The other three studies found a borderline or null association between vitamin D deficiency and obesity. Three studies investigated the elderly population; two of these recorded an association between vitamin D and greater adiposity, and one study recorded that 25-hydroxyvitamin D levels ≥30 ng/ml were associated with less weight gain in the follow-up. Conclusions: This review reports that the majority of studies included show that vitamin D deficiency can contribute to the occurrence of obesity in adults and the elderly. It is recommended that prospective studies are conducted, with varying age groups and weather conditions, designed to test the longitudinal relationship between vitamin D deficiency and obesity outcomes. © 2020 The Royal Society for Public Health","archive_location":"rayyan-229421424","container-title":"Public Health","ISSN":"00333506 (ISSN)","journalAbbreviation":"Public Health","language":"English","note":"publisher-place: [\"Collective Health Institute, Universidade Federal da Bahia, Salvador, Brazil\", \"School of Nutrition, Universidade Federal da Bahia, Salvador, Brazil\", \"Center of Biological and Health Sciences, Universidade Federal do Oeste da Bahia, Barreiras, Brazil\"]\npublisher: Elsevier B.V.","page":"123-131","title":"Does vitamin D deficiency increase the risk of obesity in adults and the elderly? A systematic review of prospective cohort studies","volume":"190","author":[{"family":"Pereira","given":"M."},{"family":"Ribas de Farias Costa","given":"P."},{"family":"Miranda Pereira","given":"E."},{"family":"Russoni de Lima Lago","given":"I."},{"family":"Marlucia Oliveira","given":"A."}],"issued":{"date-parts":[["2021"]]}}}],"schema":"https://github.com/citation-style-language/schema/raw/master/csl-citation.json"} </w:instrText>
      </w:r>
      <w:r w:rsidRPr="00C63AC5">
        <w:rPr>
          <w:color w:val="000000"/>
          <w:lang w:val="es-MX" w:eastAsia="es-PE"/>
        </w:rPr>
        <w:fldChar w:fldCharType="separate"/>
      </w:r>
      <w:r w:rsidRPr="00C63AC5">
        <w:rPr>
          <w:color w:val="000000"/>
          <w:vertAlign w:val="superscript"/>
          <w:lang w:val="es-PE" w:eastAsia="es-PE"/>
        </w:rPr>
        <w:t>(39)</w:t>
      </w:r>
      <w:r w:rsidRPr="00C63AC5">
        <w:rPr>
          <w:color w:val="000000"/>
          <w:lang w:val="es-MX" w:eastAsia="es-PE"/>
        </w:rPr>
        <w:fldChar w:fldCharType="end"/>
      </w:r>
    </w:p>
    <w:p w14:paraId="66B28D7B" w14:textId="77777777" w:rsidR="00C63AC5" w:rsidRPr="00C63AC5" w:rsidRDefault="00C63AC5" w:rsidP="00C63AC5">
      <w:pPr>
        <w:widowControl w:val="0"/>
        <w:spacing w:line="360" w:lineRule="auto"/>
        <w:jc w:val="both"/>
        <w:rPr>
          <w:color w:val="000000"/>
          <w:lang w:val="es-MX" w:eastAsia="es-PE"/>
        </w:rPr>
      </w:pPr>
      <w:r w:rsidRPr="00C63AC5">
        <w:rPr>
          <w:color w:val="000000"/>
          <w:lang w:val="es-MX" w:eastAsia="es-PE"/>
        </w:rPr>
        <w:t>El presente estudio tiene las siguientes limitaciones: primero, al tratarse de una RS de estudios transversales con uso de técnicas analíticas, no se puede probar causalidad; segundo, como se ha mencionado con anterioridad, la diferencia entre las edades de la población para definir al anciano, los puntos de corte de obesidad y vitamina D, pueden explicar la heterogeneidad del metanálisis; no obstante, dado de que podrían darnos un primer adelanto de dicha asociación, se decidió mantener el análisis estadístico; tercero, si bien se pudo haber realizo un análisis con el valor de la vitamina D de forma numérica, no se tuvo acceso a la base de datos original de los estudios para poder analizar así la variable.</w:t>
      </w:r>
    </w:p>
    <w:p w14:paraId="6AEA881D" w14:textId="77777777" w:rsidR="00C63AC5" w:rsidRPr="00C63AC5" w:rsidRDefault="00C63AC5" w:rsidP="00C63AC5">
      <w:pPr>
        <w:widowControl w:val="0"/>
        <w:spacing w:line="360" w:lineRule="auto"/>
        <w:jc w:val="both"/>
        <w:rPr>
          <w:color w:val="000000"/>
          <w:lang w:val="es-MX" w:eastAsia="es-PE"/>
        </w:rPr>
      </w:pPr>
      <w:r w:rsidRPr="00C63AC5">
        <w:rPr>
          <w:color w:val="000000"/>
          <w:lang w:val="es-MX" w:eastAsia="es-PE"/>
        </w:rPr>
        <w:t xml:space="preserve">Se encontró asociación entre la presencia de obesidad y el déficit de vitamina D en la población anciana. </w:t>
      </w:r>
    </w:p>
    <w:p w14:paraId="4274B7F9" w14:textId="77777777" w:rsidR="00C63AC5" w:rsidRPr="00C63AC5" w:rsidRDefault="00C63AC5" w:rsidP="00C63AC5">
      <w:pPr>
        <w:widowControl w:val="0"/>
        <w:spacing w:line="360" w:lineRule="auto"/>
        <w:jc w:val="both"/>
        <w:rPr>
          <w:color w:val="000000"/>
          <w:lang w:val="es-MX" w:eastAsia="es-PE"/>
        </w:rPr>
      </w:pPr>
      <w:r w:rsidRPr="00C63AC5">
        <w:rPr>
          <w:color w:val="000000"/>
          <w:lang w:val="es-MX" w:eastAsia="es-PE"/>
        </w:rPr>
        <w:t>Se recomienda el desarrollo de estudios prospectivos, específicamente en la población anciana, con puntos de corte más homogéneos, para evitar la heterogeneidad y la probable causalidad inversa. De confirmarse dichos resultados, se deben adoptar estrategias de intervención para prevenir y controlar la deficiencia de vitamina D a través de la disminución de peso y adecuados estilos de vida.</w:t>
      </w:r>
    </w:p>
    <w:p w14:paraId="12C2939E" w14:textId="77777777" w:rsidR="00C63AC5" w:rsidRPr="00C63AC5" w:rsidRDefault="00C63AC5" w:rsidP="00C63AC5">
      <w:pPr>
        <w:widowControl w:val="0"/>
        <w:spacing w:line="360" w:lineRule="auto"/>
        <w:jc w:val="both"/>
        <w:rPr>
          <w:color w:val="000000"/>
          <w:lang w:val="es-MX" w:eastAsia="es-PE"/>
        </w:rPr>
      </w:pPr>
    </w:p>
    <w:p w14:paraId="4DA5C4CD" w14:textId="77777777" w:rsidR="00C63AC5" w:rsidRPr="00C63AC5" w:rsidRDefault="00C63AC5" w:rsidP="00C63AC5">
      <w:pPr>
        <w:widowControl w:val="0"/>
        <w:spacing w:line="360" w:lineRule="auto"/>
        <w:jc w:val="both"/>
        <w:rPr>
          <w:color w:val="000000"/>
          <w:lang w:val="es-MX" w:eastAsia="es-PE"/>
        </w:rPr>
      </w:pPr>
    </w:p>
    <w:p w14:paraId="6B7BD359" w14:textId="77777777" w:rsidR="00C63AC5" w:rsidRPr="00C63AC5" w:rsidRDefault="00C63AC5" w:rsidP="00C63AC5">
      <w:pPr>
        <w:spacing w:line="360" w:lineRule="auto"/>
        <w:jc w:val="center"/>
        <w:rPr>
          <w:b/>
          <w:bCs/>
          <w:sz w:val="32"/>
          <w:szCs w:val="32"/>
          <w:lang w:val="es-CU" w:eastAsia="es-PE"/>
        </w:rPr>
      </w:pPr>
      <w:r w:rsidRPr="00C63AC5">
        <w:rPr>
          <w:b/>
          <w:bCs/>
          <w:sz w:val="32"/>
          <w:szCs w:val="32"/>
          <w:lang w:val="es-CU" w:eastAsia="es-PE"/>
        </w:rPr>
        <w:t>REFERENCIAS BIBLIOGRÁFICAS</w:t>
      </w:r>
    </w:p>
    <w:p w14:paraId="0867E63C" w14:textId="77777777" w:rsidR="00C63AC5" w:rsidRPr="00C63AC5" w:rsidRDefault="00C63AC5" w:rsidP="00C63AC5">
      <w:pPr>
        <w:spacing w:line="360" w:lineRule="auto"/>
        <w:rPr>
          <w:color w:val="000000"/>
          <w:lang w:val="es-CU" w:eastAsia="es-PE"/>
        </w:rPr>
      </w:pPr>
      <w:r w:rsidRPr="00C63AC5">
        <w:rPr>
          <w:color w:val="000000"/>
          <w:lang w:val="es-CU" w:eastAsia="es-PE"/>
        </w:rPr>
        <w:t xml:space="preserve">1. </w:t>
      </w:r>
      <w:proofErr w:type="spellStart"/>
      <w:r w:rsidRPr="00C63AC5">
        <w:rPr>
          <w:color w:val="000000"/>
          <w:lang w:val="es-CU" w:eastAsia="es-PE"/>
        </w:rPr>
        <w:t>Chooi</w:t>
      </w:r>
      <w:proofErr w:type="spellEnd"/>
      <w:r w:rsidRPr="00C63AC5">
        <w:rPr>
          <w:color w:val="000000"/>
          <w:lang w:val="es-CU" w:eastAsia="es-PE"/>
        </w:rPr>
        <w:t xml:space="preserve"> </w:t>
      </w:r>
      <w:proofErr w:type="spellStart"/>
      <w:r w:rsidRPr="00C63AC5">
        <w:rPr>
          <w:color w:val="000000"/>
          <w:lang w:val="es-CU" w:eastAsia="es-PE"/>
        </w:rPr>
        <w:t>YC</w:t>
      </w:r>
      <w:proofErr w:type="spellEnd"/>
      <w:r w:rsidRPr="00C63AC5">
        <w:rPr>
          <w:color w:val="000000"/>
          <w:lang w:val="es-CU" w:eastAsia="es-PE"/>
        </w:rPr>
        <w:t xml:space="preserve">, </w:t>
      </w:r>
      <w:proofErr w:type="spellStart"/>
      <w:r w:rsidRPr="00C63AC5">
        <w:rPr>
          <w:color w:val="000000"/>
          <w:lang w:val="es-CU" w:eastAsia="es-PE"/>
        </w:rPr>
        <w:t>Ding</w:t>
      </w:r>
      <w:proofErr w:type="spellEnd"/>
      <w:r w:rsidRPr="00C63AC5">
        <w:rPr>
          <w:color w:val="000000"/>
          <w:lang w:val="es-CU" w:eastAsia="es-PE"/>
        </w:rPr>
        <w:t xml:space="preserve"> C, </w:t>
      </w:r>
      <w:proofErr w:type="spellStart"/>
      <w:r w:rsidRPr="00C63AC5">
        <w:rPr>
          <w:color w:val="000000"/>
          <w:lang w:val="es-CU" w:eastAsia="es-PE"/>
        </w:rPr>
        <w:t>Magkos</w:t>
      </w:r>
      <w:proofErr w:type="spellEnd"/>
      <w:r w:rsidRPr="00C63AC5">
        <w:rPr>
          <w:color w:val="000000"/>
          <w:lang w:val="es-CU" w:eastAsia="es-PE"/>
        </w:rPr>
        <w:t xml:space="preserve"> F. </w:t>
      </w:r>
      <w:proofErr w:type="spellStart"/>
      <w:r w:rsidRPr="00C63AC5">
        <w:rPr>
          <w:color w:val="000000"/>
          <w:lang w:val="es-CU" w:eastAsia="es-PE"/>
        </w:rPr>
        <w:t>The</w:t>
      </w:r>
      <w:proofErr w:type="spellEnd"/>
      <w:r w:rsidRPr="00C63AC5">
        <w:rPr>
          <w:color w:val="000000"/>
          <w:lang w:val="es-CU" w:eastAsia="es-PE"/>
        </w:rPr>
        <w:t xml:space="preserve"> </w:t>
      </w:r>
      <w:proofErr w:type="spellStart"/>
      <w:r w:rsidRPr="00C63AC5">
        <w:rPr>
          <w:color w:val="000000"/>
          <w:lang w:val="es-CU" w:eastAsia="es-PE"/>
        </w:rPr>
        <w:t>epidemiology</w:t>
      </w:r>
      <w:proofErr w:type="spellEnd"/>
      <w:r w:rsidRPr="00C63AC5">
        <w:rPr>
          <w:color w:val="000000"/>
          <w:lang w:val="es-CU" w:eastAsia="es-PE"/>
        </w:rPr>
        <w:t xml:space="preserve"> </w:t>
      </w:r>
      <w:proofErr w:type="spellStart"/>
      <w:r w:rsidRPr="00C63AC5">
        <w:rPr>
          <w:color w:val="000000"/>
          <w:lang w:val="es-CU" w:eastAsia="es-PE"/>
        </w:rPr>
        <w:t>of</w:t>
      </w:r>
      <w:proofErr w:type="spellEnd"/>
      <w:r w:rsidRPr="00C63AC5">
        <w:rPr>
          <w:color w:val="000000"/>
          <w:lang w:val="es-CU" w:eastAsia="es-PE"/>
        </w:rPr>
        <w:t xml:space="preserve"> </w:t>
      </w:r>
      <w:proofErr w:type="spellStart"/>
      <w:r w:rsidRPr="00C63AC5">
        <w:rPr>
          <w:color w:val="000000"/>
          <w:lang w:val="es-CU" w:eastAsia="es-PE"/>
        </w:rPr>
        <w:t>obesity</w:t>
      </w:r>
      <w:proofErr w:type="spellEnd"/>
      <w:r w:rsidRPr="00C63AC5">
        <w:rPr>
          <w:color w:val="000000"/>
          <w:lang w:val="es-CU" w:eastAsia="es-PE"/>
        </w:rPr>
        <w:t xml:space="preserve">. </w:t>
      </w:r>
      <w:proofErr w:type="spellStart"/>
      <w:r w:rsidRPr="00C63AC5">
        <w:rPr>
          <w:color w:val="000000"/>
          <w:lang w:val="es-CU" w:eastAsia="es-PE"/>
        </w:rPr>
        <w:t>Metabolism</w:t>
      </w:r>
      <w:proofErr w:type="spellEnd"/>
      <w:r w:rsidRPr="00C63AC5">
        <w:rPr>
          <w:color w:val="000000"/>
          <w:lang w:val="es-CU" w:eastAsia="es-PE"/>
        </w:rPr>
        <w:t xml:space="preserve">. 2019; 92:6–10. </w:t>
      </w:r>
      <w:proofErr w:type="spellStart"/>
      <w:r w:rsidRPr="00C63AC5">
        <w:rPr>
          <w:color w:val="000000"/>
          <w:lang w:val="es-CU" w:eastAsia="es-PE"/>
        </w:rPr>
        <w:t>DOI</w:t>
      </w:r>
      <w:proofErr w:type="spellEnd"/>
      <w:r w:rsidRPr="00C63AC5">
        <w:rPr>
          <w:color w:val="000000"/>
          <w:lang w:val="es-CU" w:eastAsia="es-PE"/>
        </w:rPr>
        <w:t xml:space="preserve"> 10.1016/</w:t>
      </w:r>
      <w:proofErr w:type="spellStart"/>
      <w:r w:rsidRPr="00C63AC5">
        <w:rPr>
          <w:color w:val="000000"/>
          <w:lang w:val="es-CU" w:eastAsia="es-PE"/>
        </w:rPr>
        <w:t>j.metabol.2018.09.005</w:t>
      </w:r>
      <w:proofErr w:type="spellEnd"/>
    </w:p>
    <w:p w14:paraId="14F84AAA" w14:textId="77777777" w:rsidR="00C63AC5" w:rsidRPr="00C63AC5" w:rsidRDefault="00C63AC5" w:rsidP="00C63AC5">
      <w:pPr>
        <w:spacing w:line="360" w:lineRule="auto"/>
        <w:rPr>
          <w:color w:val="000000"/>
          <w:lang w:val="en-US" w:eastAsia="es-PE"/>
        </w:rPr>
      </w:pPr>
      <w:r w:rsidRPr="00C63AC5">
        <w:rPr>
          <w:color w:val="000000"/>
          <w:lang w:val="es-CU" w:eastAsia="es-PE"/>
        </w:rPr>
        <w:t xml:space="preserve">2. </w:t>
      </w:r>
      <w:proofErr w:type="spellStart"/>
      <w:r w:rsidRPr="00C63AC5">
        <w:rPr>
          <w:color w:val="000000"/>
          <w:lang w:val="es-CU" w:eastAsia="es-PE"/>
        </w:rPr>
        <w:t>Donini</w:t>
      </w:r>
      <w:proofErr w:type="spellEnd"/>
      <w:r w:rsidRPr="00C63AC5">
        <w:rPr>
          <w:color w:val="000000"/>
          <w:lang w:val="es-CU" w:eastAsia="es-PE"/>
        </w:rPr>
        <w:t xml:space="preserve"> LM, Rosano A, Di Lazzaro L, </w:t>
      </w:r>
      <w:proofErr w:type="spellStart"/>
      <w:r w:rsidRPr="00C63AC5">
        <w:rPr>
          <w:color w:val="000000"/>
          <w:lang w:val="es-CU" w:eastAsia="es-PE"/>
        </w:rPr>
        <w:t>Lubrano</w:t>
      </w:r>
      <w:proofErr w:type="spellEnd"/>
      <w:r w:rsidRPr="00C63AC5">
        <w:rPr>
          <w:color w:val="000000"/>
          <w:lang w:val="es-CU" w:eastAsia="es-PE"/>
        </w:rPr>
        <w:t xml:space="preserve"> C, </w:t>
      </w:r>
      <w:proofErr w:type="spellStart"/>
      <w:r w:rsidRPr="00C63AC5">
        <w:rPr>
          <w:color w:val="000000"/>
          <w:lang w:val="es-CU" w:eastAsia="es-PE"/>
        </w:rPr>
        <w:t>Carbonelli</w:t>
      </w:r>
      <w:proofErr w:type="spellEnd"/>
      <w:r w:rsidRPr="00C63AC5">
        <w:rPr>
          <w:color w:val="000000"/>
          <w:lang w:val="es-CU" w:eastAsia="es-PE"/>
        </w:rPr>
        <w:t xml:space="preserve"> M, Pinto A, et al. </w:t>
      </w:r>
      <w:r w:rsidRPr="00C63AC5">
        <w:rPr>
          <w:color w:val="000000"/>
          <w:lang w:val="en-US" w:eastAsia="es-PE"/>
        </w:rPr>
        <w:t xml:space="preserve">Impact of Disability, Psychological Status, and Comorbidity on Health-Related Quality of Life Perceived by Subjects with Obesity. </w:t>
      </w:r>
      <w:proofErr w:type="spellStart"/>
      <w:r w:rsidRPr="00C63AC5">
        <w:rPr>
          <w:color w:val="000000"/>
          <w:lang w:val="en-US" w:eastAsia="es-PE"/>
        </w:rPr>
        <w:t>Obes</w:t>
      </w:r>
      <w:proofErr w:type="spellEnd"/>
      <w:r w:rsidRPr="00C63AC5">
        <w:rPr>
          <w:color w:val="000000"/>
          <w:lang w:val="en-US" w:eastAsia="es-PE"/>
        </w:rPr>
        <w:t xml:space="preserve"> Facts. 2020;13(2):191–200. </w:t>
      </w:r>
      <w:proofErr w:type="spellStart"/>
      <w:r w:rsidRPr="00C63AC5">
        <w:rPr>
          <w:color w:val="000000"/>
          <w:lang w:val="en-US" w:eastAsia="es-PE"/>
        </w:rPr>
        <w:t>DOI:10.1159</w:t>
      </w:r>
      <w:proofErr w:type="spellEnd"/>
      <w:r w:rsidRPr="00C63AC5">
        <w:rPr>
          <w:color w:val="000000"/>
          <w:lang w:val="en-US" w:eastAsia="es-PE"/>
        </w:rPr>
        <w:t>/000506079</w:t>
      </w:r>
    </w:p>
    <w:p w14:paraId="14551E72" w14:textId="77777777" w:rsidR="00C63AC5" w:rsidRPr="00C63AC5" w:rsidRDefault="00C63AC5" w:rsidP="00C63AC5">
      <w:pPr>
        <w:spacing w:line="360" w:lineRule="auto"/>
        <w:rPr>
          <w:color w:val="000000"/>
          <w:lang w:val="es-CU" w:eastAsia="es-PE"/>
        </w:rPr>
      </w:pPr>
      <w:r w:rsidRPr="00C63AC5">
        <w:rPr>
          <w:color w:val="000000"/>
          <w:lang w:val="en-US" w:eastAsia="es-PE"/>
        </w:rPr>
        <w:lastRenderedPageBreak/>
        <w:t xml:space="preserve">3. Kalish VB. Obesity in Older Adults. Prim Care. 2016;43(1):137–44. </w:t>
      </w:r>
      <w:proofErr w:type="spellStart"/>
      <w:r w:rsidRPr="00C63AC5">
        <w:rPr>
          <w:color w:val="000000"/>
          <w:lang w:val="es-CU" w:eastAsia="es-PE"/>
        </w:rPr>
        <w:t>DOI</w:t>
      </w:r>
      <w:proofErr w:type="spellEnd"/>
      <w:r w:rsidRPr="00C63AC5">
        <w:rPr>
          <w:color w:val="000000"/>
          <w:lang w:val="es-CU" w:eastAsia="es-PE"/>
        </w:rPr>
        <w:t>: 10.1016/</w:t>
      </w:r>
      <w:proofErr w:type="spellStart"/>
      <w:r w:rsidRPr="00C63AC5">
        <w:rPr>
          <w:color w:val="000000"/>
          <w:lang w:val="es-CU" w:eastAsia="es-PE"/>
        </w:rPr>
        <w:t>j.pop.2015.10.002</w:t>
      </w:r>
      <w:proofErr w:type="spellEnd"/>
    </w:p>
    <w:p w14:paraId="207DC838" w14:textId="77777777" w:rsidR="00C63AC5" w:rsidRPr="00C63AC5" w:rsidRDefault="00C63AC5" w:rsidP="00C63AC5">
      <w:pPr>
        <w:spacing w:line="360" w:lineRule="auto"/>
        <w:rPr>
          <w:color w:val="000000"/>
          <w:lang w:val="es-CU" w:eastAsia="es-PE"/>
        </w:rPr>
      </w:pPr>
      <w:r w:rsidRPr="00C63AC5">
        <w:rPr>
          <w:color w:val="000000"/>
          <w:lang w:val="es-CU" w:eastAsia="es-PE"/>
        </w:rPr>
        <w:t xml:space="preserve">4. </w:t>
      </w:r>
      <w:proofErr w:type="spellStart"/>
      <w:r w:rsidRPr="00C63AC5">
        <w:rPr>
          <w:color w:val="000000"/>
          <w:lang w:val="es-CU" w:eastAsia="es-PE"/>
        </w:rPr>
        <w:t>Ding</w:t>
      </w:r>
      <w:proofErr w:type="spellEnd"/>
      <w:r w:rsidRPr="00C63AC5">
        <w:rPr>
          <w:color w:val="000000"/>
          <w:lang w:val="es-CU" w:eastAsia="es-PE"/>
        </w:rPr>
        <w:t xml:space="preserve"> L, </w:t>
      </w:r>
      <w:proofErr w:type="spellStart"/>
      <w:r w:rsidRPr="00C63AC5">
        <w:rPr>
          <w:color w:val="000000"/>
          <w:lang w:val="es-CU" w:eastAsia="es-PE"/>
        </w:rPr>
        <w:t>Liang</w:t>
      </w:r>
      <w:proofErr w:type="spellEnd"/>
      <w:r w:rsidRPr="00C63AC5">
        <w:rPr>
          <w:color w:val="000000"/>
          <w:lang w:val="es-CU" w:eastAsia="es-PE"/>
        </w:rPr>
        <w:t xml:space="preserve"> Y, Tan ECK, </w:t>
      </w:r>
      <w:proofErr w:type="spellStart"/>
      <w:r w:rsidRPr="00C63AC5">
        <w:rPr>
          <w:color w:val="000000"/>
          <w:lang w:val="es-CU" w:eastAsia="es-PE"/>
        </w:rPr>
        <w:t>Hu</w:t>
      </w:r>
      <w:proofErr w:type="spellEnd"/>
      <w:r w:rsidRPr="00C63AC5">
        <w:rPr>
          <w:color w:val="000000"/>
          <w:lang w:val="es-CU" w:eastAsia="es-PE"/>
        </w:rPr>
        <w:t xml:space="preserve"> Y, Zhang C, Liu Y, et al. </w:t>
      </w:r>
      <w:r w:rsidRPr="00C63AC5">
        <w:rPr>
          <w:color w:val="000000"/>
          <w:lang w:val="en-US" w:eastAsia="es-PE"/>
        </w:rPr>
        <w:t xml:space="preserve">Smoking, heavy drinking, physical inactivity, and obesity among middle-aged and older adults in China: cross-sectional findings from the baseline survey of </w:t>
      </w:r>
      <w:proofErr w:type="spellStart"/>
      <w:r w:rsidRPr="00C63AC5">
        <w:rPr>
          <w:color w:val="000000"/>
          <w:lang w:val="en-US" w:eastAsia="es-PE"/>
        </w:rPr>
        <w:t>CHARLS</w:t>
      </w:r>
      <w:proofErr w:type="spellEnd"/>
      <w:r w:rsidRPr="00C63AC5">
        <w:rPr>
          <w:color w:val="000000"/>
          <w:lang w:val="en-US" w:eastAsia="es-PE"/>
        </w:rPr>
        <w:t xml:space="preserve"> 2011-2012. </w:t>
      </w:r>
      <w:proofErr w:type="spellStart"/>
      <w:r w:rsidRPr="00C63AC5">
        <w:rPr>
          <w:color w:val="000000"/>
          <w:lang w:val="es-CU" w:eastAsia="es-PE"/>
        </w:rPr>
        <w:t>BMC</w:t>
      </w:r>
      <w:proofErr w:type="spellEnd"/>
      <w:r w:rsidRPr="00C63AC5">
        <w:rPr>
          <w:color w:val="000000"/>
          <w:lang w:val="es-CU" w:eastAsia="es-PE"/>
        </w:rPr>
        <w:t xml:space="preserve"> </w:t>
      </w:r>
      <w:proofErr w:type="spellStart"/>
      <w:r w:rsidRPr="00C63AC5">
        <w:rPr>
          <w:color w:val="000000"/>
          <w:lang w:val="es-CU" w:eastAsia="es-PE"/>
        </w:rPr>
        <w:t>Public</w:t>
      </w:r>
      <w:proofErr w:type="spellEnd"/>
      <w:r w:rsidRPr="00C63AC5">
        <w:rPr>
          <w:color w:val="000000"/>
          <w:lang w:val="es-CU" w:eastAsia="es-PE"/>
        </w:rPr>
        <w:t xml:space="preserve"> </w:t>
      </w:r>
      <w:proofErr w:type="spellStart"/>
      <w:r w:rsidRPr="00C63AC5">
        <w:rPr>
          <w:color w:val="000000"/>
          <w:lang w:val="es-CU" w:eastAsia="es-PE"/>
        </w:rPr>
        <w:t>Health</w:t>
      </w:r>
      <w:proofErr w:type="spellEnd"/>
      <w:r w:rsidRPr="00C63AC5">
        <w:rPr>
          <w:color w:val="000000"/>
          <w:lang w:val="es-CU" w:eastAsia="es-PE"/>
        </w:rPr>
        <w:t xml:space="preserve">. 2020;20(1):1062. </w:t>
      </w:r>
      <w:proofErr w:type="spellStart"/>
      <w:r w:rsidRPr="00C63AC5">
        <w:rPr>
          <w:color w:val="000000"/>
          <w:lang w:val="es-CU" w:eastAsia="es-PE"/>
        </w:rPr>
        <w:t>DOI</w:t>
      </w:r>
      <w:proofErr w:type="spellEnd"/>
      <w:r w:rsidRPr="00C63AC5">
        <w:rPr>
          <w:color w:val="000000"/>
          <w:lang w:val="es-CU" w:eastAsia="es-PE"/>
        </w:rPr>
        <w:t>: 10.1186/</w:t>
      </w:r>
      <w:proofErr w:type="spellStart"/>
      <w:r w:rsidRPr="00C63AC5">
        <w:rPr>
          <w:color w:val="000000"/>
          <w:lang w:val="es-CU" w:eastAsia="es-PE"/>
        </w:rPr>
        <w:t>s12889</w:t>
      </w:r>
      <w:proofErr w:type="spellEnd"/>
      <w:r w:rsidRPr="00C63AC5">
        <w:rPr>
          <w:color w:val="000000"/>
          <w:lang w:val="es-CU" w:eastAsia="es-PE"/>
        </w:rPr>
        <w:t>-020-08625-5</w:t>
      </w:r>
    </w:p>
    <w:p w14:paraId="1476C6CA" w14:textId="77777777" w:rsidR="00C63AC5" w:rsidRPr="00C63AC5" w:rsidRDefault="00C63AC5" w:rsidP="00C63AC5">
      <w:pPr>
        <w:spacing w:line="360" w:lineRule="auto"/>
        <w:rPr>
          <w:color w:val="000000"/>
          <w:lang w:val="es-CU" w:eastAsia="es-PE"/>
        </w:rPr>
      </w:pPr>
      <w:r w:rsidRPr="00C63AC5">
        <w:rPr>
          <w:color w:val="000000"/>
          <w:lang w:val="es-CU" w:eastAsia="es-PE"/>
        </w:rPr>
        <w:t xml:space="preserve">5. Instituto Nacional de Salud. Ministerio de Salud. Alimentación y Nutrición. Vigilancia del Estado Nutricional en Población. [acceso: 16/09/2021]. Disponible en: </w:t>
      </w:r>
      <w:hyperlink r:id="rId23" w:history="1">
        <w:r w:rsidRPr="00C63AC5">
          <w:rPr>
            <w:color w:val="0563C1"/>
            <w:u w:val="single"/>
            <w:lang w:val="es-CU" w:eastAsia="es-PE"/>
          </w:rPr>
          <w:t>http://web.ins.gob.pe/es/alimentacion-y-nutricion/vigilancia-alimentaria-y-nutricional/vigilancia-del-estado-nutricional-en-poblacion</w:t>
        </w:r>
      </w:hyperlink>
      <w:r w:rsidRPr="00C63AC5">
        <w:rPr>
          <w:color w:val="000000"/>
          <w:lang w:val="es-CU" w:eastAsia="es-PE"/>
        </w:rPr>
        <w:t xml:space="preserve"> </w:t>
      </w:r>
    </w:p>
    <w:p w14:paraId="2BB500EF" w14:textId="77777777" w:rsidR="00C63AC5" w:rsidRPr="00C63AC5" w:rsidRDefault="00C63AC5" w:rsidP="00C63AC5">
      <w:pPr>
        <w:spacing w:line="360" w:lineRule="auto"/>
        <w:rPr>
          <w:color w:val="000000"/>
          <w:lang w:val="en-US" w:eastAsia="es-PE"/>
        </w:rPr>
      </w:pPr>
      <w:r w:rsidRPr="00C63AC5">
        <w:rPr>
          <w:color w:val="000000"/>
          <w:lang w:val="en-US" w:eastAsia="es-PE"/>
        </w:rPr>
        <w:t>6. Cetin DC, Nasr G. Obesity in the elderly: more complicated than you think. Cleve Clin J Med. 2014; 81(1):51–61. DOI: 10.3949/</w:t>
      </w:r>
      <w:proofErr w:type="spellStart"/>
      <w:r w:rsidRPr="00C63AC5">
        <w:rPr>
          <w:color w:val="000000"/>
          <w:lang w:val="en-US" w:eastAsia="es-PE"/>
        </w:rPr>
        <w:t>ccjm.81a.12165</w:t>
      </w:r>
      <w:proofErr w:type="spellEnd"/>
    </w:p>
    <w:p w14:paraId="59F1AA96" w14:textId="77777777" w:rsidR="00C63AC5" w:rsidRPr="00C63AC5" w:rsidRDefault="00C63AC5" w:rsidP="00C63AC5">
      <w:pPr>
        <w:spacing w:line="360" w:lineRule="auto"/>
        <w:rPr>
          <w:color w:val="000000"/>
          <w:lang w:val="en-US" w:eastAsia="es-PE"/>
        </w:rPr>
      </w:pPr>
      <w:r w:rsidRPr="00C63AC5">
        <w:rPr>
          <w:color w:val="000000"/>
          <w:lang w:val="en-US" w:eastAsia="es-PE"/>
        </w:rPr>
        <w:t xml:space="preserve">7. Jensen GL. Obesity and functional decline: epidemiology and geriatric consequences. Clin </w:t>
      </w:r>
      <w:proofErr w:type="spellStart"/>
      <w:r w:rsidRPr="00C63AC5">
        <w:rPr>
          <w:color w:val="000000"/>
          <w:lang w:val="en-US" w:eastAsia="es-PE"/>
        </w:rPr>
        <w:t>Geriatr</w:t>
      </w:r>
      <w:proofErr w:type="spellEnd"/>
      <w:r w:rsidRPr="00C63AC5">
        <w:rPr>
          <w:color w:val="000000"/>
          <w:lang w:val="en-US" w:eastAsia="es-PE"/>
        </w:rPr>
        <w:t xml:space="preserve"> Med. 2005; 21(4):677–87. DOI: 10.1016/</w:t>
      </w:r>
      <w:proofErr w:type="spellStart"/>
      <w:r w:rsidRPr="00C63AC5">
        <w:rPr>
          <w:color w:val="000000"/>
          <w:lang w:val="en-US" w:eastAsia="es-PE"/>
        </w:rPr>
        <w:t>j.cger.2005.06.007</w:t>
      </w:r>
      <w:proofErr w:type="spellEnd"/>
    </w:p>
    <w:p w14:paraId="272A2D90" w14:textId="77777777" w:rsidR="00C63AC5" w:rsidRPr="00C63AC5" w:rsidRDefault="00C63AC5" w:rsidP="00C63AC5">
      <w:pPr>
        <w:spacing w:line="360" w:lineRule="auto"/>
        <w:rPr>
          <w:color w:val="000000"/>
          <w:lang w:val="en-US" w:eastAsia="es-PE"/>
        </w:rPr>
      </w:pPr>
      <w:r w:rsidRPr="00C63AC5">
        <w:rPr>
          <w:color w:val="000000"/>
          <w:lang w:val="en-US" w:eastAsia="es-PE"/>
        </w:rPr>
        <w:t xml:space="preserve">8. Shapiro H, </w:t>
      </w:r>
      <w:proofErr w:type="spellStart"/>
      <w:r w:rsidRPr="00C63AC5">
        <w:rPr>
          <w:color w:val="000000"/>
          <w:lang w:val="en-US" w:eastAsia="es-PE"/>
        </w:rPr>
        <w:t>Pecht</w:t>
      </w:r>
      <w:proofErr w:type="spellEnd"/>
      <w:r w:rsidRPr="00C63AC5">
        <w:rPr>
          <w:color w:val="000000"/>
          <w:lang w:val="en-US" w:eastAsia="es-PE"/>
        </w:rPr>
        <w:t xml:space="preserve"> T, </w:t>
      </w:r>
      <w:proofErr w:type="spellStart"/>
      <w:r w:rsidRPr="00C63AC5">
        <w:rPr>
          <w:color w:val="000000"/>
          <w:lang w:val="en-US" w:eastAsia="es-PE"/>
        </w:rPr>
        <w:t>Shaco</w:t>
      </w:r>
      <w:proofErr w:type="spellEnd"/>
      <w:r w:rsidRPr="00C63AC5">
        <w:rPr>
          <w:color w:val="000000"/>
          <w:lang w:val="en-US" w:eastAsia="es-PE"/>
        </w:rPr>
        <w:t xml:space="preserve">-Levy R, Harman-Boehm I, </w:t>
      </w:r>
      <w:proofErr w:type="spellStart"/>
      <w:r w:rsidRPr="00C63AC5">
        <w:rPr>
          <w:color w:val="000000"/>
          <w:lang w:val="en-US" w:eastAsia="es-PE"/>
        </w:rPr>
        <w:t>Kirshtein</w:t>
      </w:r>
      <w:proofErr w:type="spellEnd"/>
      <w:r w:rsidRPr="00C63AC5">
        <w:rPr>
          <w:color w:val="000000"/>
          <w:lang w:val="en-US" w:eastAsia="es-PE"/>
        </w:rPr>
        <w:t xml:space="preserve"> B, </w:t>
      </w:r>
      <w:proofErr w:type="spellStart"/>
      <w:r w:rsidRPr="00C63AC5">
        <w:rPr>
          <w:color w:val="000000"/>
          <w:lang w:val="en-US" w:eastAsia="es-PE"/>
        </w:rPr>
        <w:t>Kuperman</w:t>
      </w:r>
      <w:proofErr w:type="spellEnd"/>
      <w:r w:rsidRPr="00C63AC5">
        <w:rPr>
          <w:color w:val="000000"/>
          <w:lang w:val="en-US" w:eastAsia="es-PE"/>
        </w:rPr>
        <w:t xml:space="preserve"> Y, et al. Adipose tissue foam cells are present in human obesity. J Clin Endocrinol </w:t>
      </w:r>
      <w:proofErr w:type="spellStart"/>
      <w:r w:rsidRPr="00C63AC5">
        <w:rPr>
          <w:color w:val="000000"/>
          <w:lang w:val="en-US" w:eastAsia="es-PE"/>
        </w:rPr>
        <w:t>Metab</w:t>
      </w:r>
      <w:proofErr w:type="spellEnd"/>
      <w:r w:rsidRPr="00C63AC5">
        <w:rPr>
          <w:color w:val="000000"/>
          <w:lang w:val="en-US" w:eastAsia="es-PE"/>
        </w:rPr>
        <w:t>. 2013; 98(3):1173–81. DOI: 10.1210/</w:t>
      </w:r>
      <w:proofErr w:type="spellStart"/>
      <w:r w:rsidRPr="00C63AC5">
        <w:rPr>
          <w:color w:val="000000"/>
          <w:lang w:val="en-US" w:eastAsia="es-PE"/>
        </w:rPr>
        <w:t>jc.2012</w:t>
      </w:r>
      <w:proofErr w:type="spellEnd"/>
      <w:r w:rsidRPr="00C63AC5">
        <w:rPr>
          <w:color w:val="000000"/>
          <w:lang w:val="en-US" w:eastAsia="es-PE"/>
        </w:rPr>
        <w:t>-2745</w:t>
      </w:r>
    </w:p>
    <w:p w14:paraId="1822A476" w14:textId="77777777" w:rsidR="00C63AC5" w:rsidRPr="00C63AC5" w:rsidRDefault="00C63AC5" w:rsidP="00C63AC5">
      <w:pPr>
        <w:spacing w:line="360" w:lineRule="auto"/>
        <w:rPr>
          <w:color w:val="000000"/>
          <w:lang w:val="en-US" w:eastAsia="es-PE"/>
        </w:rPr>
      </w:pPr>
      <w:r w:rsidRPr="00C63AC5">
        <w:rPr>
          <w:color w:val="000000"/>
          <w:lang w:val="en-US" w:eastAsia="es-PE"/>
        </w:rPr>
        <w:t>9. Neale RE, Khan SR, Lucas RM, Waterhouse M, Whiteman DC, Olsen CM. The effect of sunscreen on vitamin D: a review. Br J Dermatol. 2019; 181(5):907–15. DOI: 10.1111/</w:t>
      </w:r>
      <w:proofErr w:type="spellStart"/>
      <w:r w:rsidRPr="00C63AC5">
        <w:rPr>
          <w:color w:val="000000"/>
          <w:lang w:val="en-US" w:eastAsia="es-PE"/>
        </w:rPr>
        <w:t>bjd.17980</w:t>
      </w:r>
      <w:proofErr w:type="spellEnd"/>
    </w:p>
    <w:p w14:paraId="040C10B9" w14:textId="77777777" w:rsidR="00C63AC5" w:rsidRPr="00C63AC5" w:rsidRDefault="00C63AC5" w:rsidP="00C63AC5">
      <w:pPr>
        <w:spacing w:line="360" w:lineRule="auto"/>
        <w:rPr>
          <w:color w:val="000000"/>
          <w:lang w:val="en-US" w:eastAsia="es-PE"/>
        </w:rPr>
      </w:pPr>
      <w:r w:rsidRPr="00C63AC5">
        <w:rPr>
          <w:color w:val="000000"/>
          <w:lang w:val="en-US" w:eastAsia="es-PE"/>
        </w:rPr>
        <w:t xml:space="preserve">10. </w:t>
      </w:r>
      <w:proofErr w:type="spellStart"/>
      <w:r w:rsidRPr="00C63AC5">
        <w:rPr>
          <w:color w:val="000000"/>
          <w:lang w:val="en-US" w:eastAsia="es-PE"/>
        </w:rPr>
        <w:t>Hilger</w:t>
      </w:r>
      <w:proofErr w:type="spellEnd"/>
      <w:r w:rsidRPr="00C63AC5">
        <w:rPr>
          <w:color w:val="000000"/>
          <w:lang w:val="en-US" w:eastAsia="es-PE"/>
        </w:rPr>
        <w:t xml:space="preserve"> J, Friedel A, Herr R, Rausch T, </w:t>
      </w:r>
      <w:proofErr w:type="spellStart"/>
      <w:r w:rsidRPr="00C63AC5">
        <w:rPr>
          <w:color w:val="000000"/>
          <w:lang w:val="en-US" w:eastAsia="es-PE"/>
        </w:rPr>
        <w:t>Roos</w:t>
      </w:r>
      <w:proofErr w:type="spellEnd"/>
      <w:r w:rsidRPr="00C63AC5">
        <w:rPr>
          <w:color w:val="000000"/>
          <w:lang w:val="en-US" w:eastAsia="es-PE"/>
        </w:rPr>
        <w:t xml:space="preserve"> F, Wahl DA, et al. A systematic review of vitamin D status in populations worldwide. Br J </w:t>
      </w:r>
      <w:proofErr w:type="spellStart"/>
      <w:r w:rsidRPr="00C63AC5">
        <w:rPr>
          <w:color w:val="000000"/>
          <w:lang w:val="en-US" w:eastAsia="es-PE"/>
        </w:rPr>
        <w:t>Nutr</w:t>
      </w:r>
      <w:proofErr w:type="spellEnd"/>
      <w:r w:rsidRPr="00C63AC5">
        <w:rPr>
          <w:color w:val="000000"/>
          <w:lang w:val="en-US" w:eastAsia="es-PE"/>
        </w:rPr>
        <w:t>. 2014; 111(1):23–45. DOI: 10.1017/</w:t>
      </w:r>
      <w:proofErr w:type="spellStart"/>
      <w:r w:rsidRPr="00C63AC5">
        <w:rPr>
          <w:color w:val="000000"/>
          <w:lang w:val="en-US" w:eastAsia="es-PE"/>
        </w:rPr>
        <w:t>S0007114513001840</w:t>
      </w:r>
      <w:proofErr w:type="spellEnd"/>
    </w:p>
    <w:p w14:paraId="5DEA321E" w14:textId="77777777" w:rsidR="00C63AC5" w:rsidRPr="00C63AC5" w:rsidRDefault="00C63AC5" w:rsidP="00C63AC5">
      <w:pPr>
        <w:spacing w:line="360" w:lineRule="auto"/>
        <w:rPr>
          <w:color w:val="000000"/>
          <w:lang w:val="es-CU" w:eastAsia="es-PE"/>
        </w:rPr>
      </w:pPr>
      <w:r w:rsidRPr="00C63AC5">
        <w:rPr>
          <w:color w:val="000000"/>
          <w:lang w:val="en-US" w:eastAsia="es-PE"/>
        </w:rPr>
        <w:t xml:space="preserve">11. van </w:t>
      </w:r>
      <w:proofErr w:type="spellStart"/>
      <w:r w:rsidRPr="00C63AC5">
        <w:rPr>
          <w:color w:val="000000"/>
          <w:lang w:val="en-US" w:eastAsia="es-PE"/>
        </w:rPr>
        <w:t>Schoor</w:t>
      </w:r>
      <w:proofErr w:type="spellEnd"/>
      <w:r w:rsidRPr="00C63AC5">
        <w:rPr>
          <w:color w:val="000000"/>
          <w:lang w:val="en-US" w:eastAsia="es-PE"/>
        </w:rPr>
        <w:t xml:space="preserve"> N, Lips P. Global Overview of Vitamin D Status. Endocrinol </w:t>
      </w:r>
      <w:proofErr w:type="spellStart"/>
      <w:r w:rsidRPr="00C63AC5">
        <w:rPr>
          <w:color w:val="000000"/>
          <w:lang w:val="en-US" w:eastAsia="es-PE"/>
        </w:rPr>
        <w:t>Metab</w:t>
      </w:r>
      <w:proofErr w:type="spellEnd"/>
      <w:r w:rsidRPr="00C63AC5">
        <w:rPr>
          <w:color w:val="000000"/>
          <w:lang w:val="en-US" w:eastAsia="es-PE"/>
        </w:rPr>
        <w:t xml:space="preserve"> Clin North Am. 2017; 46(4):845–70. </w:t>
      </w:r>
      <w:proofErr w:type="spellStart"/>
      <w:r w:rsidRPr="00C63AC5">
        <w:rPr>
          <w:color w:val="000000"/>
          <w:lang w:val="es-CU" w:eastAsia="es-PE"/>
        </w:rPr>
        <w:t>DOI</w:t>
      </w:r>
      <w:proofErr w:type="spellEnd"/>
      <w:r w:rsidRPr="00C63AC5">
        <w:rPr>
          <w:color w:val="000000"/>
          <w:lang w:val="es-CU" w:eastAsia="es-PE"/>
        </w:rPr>
        <w:t>: 10.1016/</w:t>
      </w:r>
      <w:proofErr w:type="spellStart"/>
      <w:r w:rsidRPr="00C63AC5">
        <w:rPr>
          <w:color w:val="000000"/>
          <w:lang w:val="es-CU" w:eastAsia="es-PE"/>
        </w:rPr>
        <w:t>j.ecl.2017.07.002</w:t>
      </w:r>
      <w:proofErr w:type="spellEnd"/>
    </w:p>
    <w:p w14:paraId="7C91897A" w14:textId="77777777" w:rsidR="00C63AC5" w:rsidRPr="00C63AC5" w:rsidRDefault="00C63AC5" w:rsidP="00C63AC5">
      <w:pPr>
        <w:spacing w:line="360" w:lineRule="auto"/>
        <w:rPr>
          <w:color w:val="000000"/>
          <w:lang w:val="es-CU" w:eastAsia="es-PE"/>
        </w:rPr>
      </w:pPr>
      <w:r w:rsidRPr="00C63AC5">
        <w:rPr>
          <w:color w:val="000000"/>
          <w:lang w:val="es-CU" w:eastAsia="es-PE"/>
        </w:rPr>
        <w:t xml:space="preserve">12. Marcos-Pérez D, Sánchez-Flores M, </w:t>
      </w:r>
      <w:proofErr w:type="spellStart"/>
      <w:r w:rsidRPr="00C63AC5">
        <w:rPr>
          <w:color w:val="000000"/>
          <w:lang w:val="es-CU" w:eastAsia="es-PE"/>
        </w:rPr>
        <w:t>Proietti</w:t>
      </w:r>
      <w:proofErr w:type="spellEnd"/>
      <w:r w:rsidRPr="00C63AC5">
        <w:rPr>
          <w:color w:val="000000"/>
          <w:lang w:val="es-CU" w:eastAsia="es-PE"/>
        </w:rPr>
        <w:t xml:space="preserve"> S, </w:t>
      </w:r>
      <w:proofErr w:type="spellStart"/>
      <w:r w:rsidRPr="00C63AC5">
        <w:rPr>
          <w:color w:val="000000"/>
          <w:lang w:val="es-CU" w:eastAsia="es-PE"/>
        </w:rPr>
        <w:t>Bonassi</w:t>
      </w:r>
      <w:proofErr w:type="spellEnd"/>
      <w:r w:rsidRPr="00C63AC5">
        <w:rPr>
          <w:color w:val="000000"/>
          <w:lang w:val="es-CU" w:eastAsia="es-PE"/>
        </w:rPr>
        <w:t xml:space="preserve"> S, Costa S, Teixeira JP, et al. </w:t>
      </w:r>
      <w:r w:rsidRPr="00C63AC5">
        <w:rPr>
          <w:color w:val="000000"/>
          <w:lang w:val="en-US" w:eastAsia="es-PE"/>
        </w:rPr>
        <w:t xml:space="preserve">Low Vitamin D Levels and Frailty Status in Older Adults: A Systematic Review and Meta-Analysis. </w:t>
      </w:r>
      <w:proofErr w:type="spellStart"/>
      <w:r w:rsidRPr="00C63AC5">
        <w:rPr>
          <w:color w:val="000000"/>
          <w:lang w:val="es-CU" w:eastAsia="es-PE"/>
        </w:rPr>
        <w:t>Nutrients</w:t>
      </w:r>
      <w:proofErr w:type="spellEnd"/>
      <w:r w:rsidRPr="00C63AC5">
        <w:rPr>
          <w:color w:val="000000"/>
          <w:lang w:val="es-CU" w:eastAsia="es-PE"/>
        </w:rPr>
        <w:t>. 2020; 12(8</w:t>
      </w:r>
      <w:proofErr w:type="gramStart"/>
      <w:r w:rsidRPr="00C63AC5">
        <w:rPr>
          <w:color w:val="000000"/>
          <w:lang w:val="es-CU" w:eastAsia="es-PE"/>
        </w:rPr>
        <w:t>):</w:t>
      </w:r>
      <w:proofErr w:type="spellStart"/>
      <w:r w:rsidRPr="00C63AC5">
        <w:rPr>
          <w:color w:val="000000"/>
          <w:lang w:val="es-CU" w:eastAsia="es-PE"/>
        </w:rPr>
        <w:t>E</w:t>
      </w:r>
      <w:proofErr w:type="gramEnd"/>
      <w:r w:rsidRPr="00C63AC5">
        <w:rPr>
          <w:color w:val="000000"/>
          <w:lang w:val="es-CU" w:eastAsia="es-PE"/>
        </w:rPr>
        <w:t>2286</w:t>
      </w:r>
      <w:proofErr w:type="spellEnd"/>
      <w:r w:rsidRPr="00C63AC5">
        <w:rPr>
          <w:color w:val="000000"/>
          <w:lang w:val="es-CU" w:eastAsia="es-PE"/>
        </w:rPr>
        <w:t xml:space="preserve">. </w:t>
      </w:r>
      <w:proofErr w:type="spellStart"/>
      <w:r w:rsidRPr="00C63AC5">
        <w:rPr>
          <w:color w:val="000000"/>
          <w:lang w:val="es-CU" w:eastAsia="es-PE"/>
        </w:rPr>
        <w:t>DOI</w:t>
      </w:r>
      <w:proofErr w:type="spellEnd"/>
      <w:r w:rsidRPr="00C63AC5">
        <w:rPr>
          <w:color w:val="000000"/>
          <w:lang w:val="es-CU" w:eastAsia="es-PE"/>
        </w:rPr>
        <w:t>: 10.3390/</w:t>
      </w:r>
      <w:proofErr w:type="spellStart"/>
      <w:r w:rsidRPr="00C63AC5">
        <w:rPr>
          <w:color w:val="000000"/>
          <w:lang w:val="es-CU" w:eastAsia="es-PE"/>
        </w:rPr>
        <w:t>nu12082286</w:t>
      </w:r>
      <w:proofErr w:type="spellEnd"/>
    </w:p>
    <w:p w14:paraId="765412B1" w14:textId="77777777" w:rsidR="00C63AC5" w:rsidRPr="00C63AC5" w:rsidRDefault="00C63AC5" w:rsidP="00C63AC5">
      <w:pPr>
        <w:spacing w:line="360" w:lineRule="auto"/>
        <w:rPr>
          <w:color w:val="000000"/>
          <w:lang w:val="en-US" w:eastAsia="es-PE"/>
        </w:rPr>
      </w:pPr>
      <w:r w:rsidRPr="00C63AC5">
        <w:rPr>
          <w:color w:val="000000"/>
          <w:lang w:val="es-CU" w:eastAsia="es-PE"/>
        </w:rPr>
        <w:t xml:space="preserve">13. </w:t>
      </w:r>
      <w:proofErr w:type="spellStart"/>
      <w:r w:rsidRPr="00C63AC5">
        <w:rPr>
          <w:color w:val="000000"/>
          <w:lang w:val="es-CU" w:eastAsia="es-PE"/>
        </w:rPr>
        <w:t>Segheto</w:t>
      </w:r>
      <w:proofErr w:type="spellEnd"/>
      <w:r w:rsidRPr="00C63AC5">
        <w:rPr>
          <w:color w:val="000000"/>
          <w:lang w:val="es-CU" w:eastAsia="es-PE"/>
        </w:rPr>
        <w:t xml:space="preserve"> KJ, Pereira M, Silva </w:t>
      </w:r>
      <w:proofErr w:type="spellStart"/>
      <w:r w:rsidRPr="00C63AC5">
        <w:rPr>
          <w:color w:val="000000"/>
          <w:lang w:val="es-CU" w:eastAsia="es-PE"/>
        </w:rPr>
        <w:t>DCG</w:t>
      </w:r>
      <w:proofErr w:type="spellEnd"/>
      <w:r w:rsidRPr="00C63AC5">
        <w:rPr>
          <w:color w:val="000000"/>
          <w:lang w:val="es-CU" w:eastAsia="es-PE"/>
        </w:rPr>
        <w:t xml:space="preserve"> da, Carvalho </w:t>
      </w:r>
      <w:proofErr w:type="spellStart"/>
      <w:r w:rsidRPr="00C63AC5">
        <w:rPr>
          <w:color w:val="000000"/>
          <w:lang w:val="es-CU" w:eastAsia="es-PE"/>
        </w:rPr>
        <w:t>CJ</w:t>
      </w:r>
      <w:proofErr w:type="spellEnd"/>
      <w:r w:rsidRPr="00C63AC5">
        <w:rPr>
          <w:color w:val="000000"/>
          <w:lang w:val="es-CU" w:eastAsia="es-PE"/>
        </w:rPr>
        <w:t xml:space="preserve"> de, </w:t>
      </w:r>
      <w:proofErr w:type="spellStart"/>
      <w:r w:rsidRPr="00C63AC5">
        <w:rPr>
          <w:color w:val="000000"/>
          <w:lang w:val="es-CU" w:eastAsia="es-PE"/>
        </w:rPr>
        <w:t>Massardi</w:t>
      </w:r>
      <w:proofErr w:type="spellEnd"/>
      <w:r w:rsidRPr="00C63AC5">
        <w:rPr>
          <w:color w:val="000000"/>
          <w:lang w:val="es-CU" w:eastAsia="es-PE"/>
        </w:rPr>
        <w:t xml:space="preserve"> FR, </w:t>
      </w:r>
      <w:proofErr w:type="spellStart"/>
      <w:r w:rsidRPr="00C63AC5">
        <w:rPr>
          <w:color w:val="000000"/>
          <w:lang w:val="es-CU" w:eastAsia="es-PE"/>
        </w:rPr>
        <w:t>Kakehasi</w:t>
      </w:r>
      <w:proofErr w:type="spellEnd"/>
      <w:r w:rsidRPr="00C63AC5">
        <w:rPr>
          <w:color w:val="000000"/>
          <w:lang w:val="es-CU" w:eastAsia="es-PE"/>
        </w:rPr>
        <w:t xml:space="preserve"> AM, et al. </w:t>
      </w:r>
      <w:r w:rsidRPr="00C63AC5">
        <w:rPr>
          <w:color w:val="000000"/>
          <w:lang w:val="en-US" w:eastAsia="es-PE"/>
        </w:rPr>
        <w:t xml:space="preserve">Vitamin D and bone health in adults: a systematic review and meta-analysis. </w:t>
      </w:r>
      <w:proofErr w:type="spellStart"/>
      <w:r w:rsidRPr="00C63AC5">
        <w:rPr>
          <w:color w:val="000000"/>
          <w:lang w:val="en-US" w:eastAsia="es-PE"/>
        </w:rPr>
        <w:t>Cien</w:t>
      </w:r>
      <w:proofErr w:type="spellEnd"/>
      <w:r w:rsidRPr="00C63AC5">
        <w:rPr>
          <w:color w:val="000000"/>
          <w:lang w:val="en-US" w:eastAsia="es-PE"/>
        </w:rPr>
        <w:t xml:space="preserve"> </w:t>
      </w:r>
      <w:proofErr w:type="spellStart"/>
      <w:r w:rsidRPr="00C63AC5">
        <w:rPr>
          <w:color w:val="000000"/>
          <w:lang w:val="en-US" w:eastAsia="es-PE"/>
        </w:rPr>
        <w:t>Saude</w:t>
      </w:r>
      <w:proofErr w:type="spellEnd"/>
      <w:r w:rsidRPr="00C63AC5">
        <w:rPr>
          <w:color w:val="000000"/>
          <w:lang w:val="en-US" w:eastAsia="es-PE"/>
        </w:rPr>
        <w:t xml:space="preserve"> Colet. 2021; 26(8):3221–44. DOI: 10.1590/1413-81232021268.15012020</w:t>
      </w:r>
    </w:p>
    <w:p w14:paraId="125DF66E" w14:textId="77777777" w:rsidR="00C63AC5" w:rsidRPr="00C63AC5" w:rsidRDefault="00C63AC5" w:rsidP="00C63AC5">
      <w:pPr>
        <w:spacing w:line="360" w:lineRule="auto"/>
        <w:rPr>
          <w:color w:val="000000"/>
          <w:lang w:val="en-US" w:eastAsia="es-PE"/>
        </w:rPr>
      </w:pPr>
      <w:r w:rsidRPr="00C63AC5">
        <w:rPr>
          <w:color w:val="000000"/>
          <w:lang w:val="en-US" w:eastAsia="es-PE"/>
        </w:rPr>
        <w:lastRenderedPageBreak/>
        <w:t xml:space="preserve">14. </w:t>
      </w:r>
      <w:proofErr w:type="spellStart"/>
      <w:r w:rsidRPr="00C63AC5">
        <w:rPr>
          <w:color w:val="000000"/>
          <w:lang w:val="en-US" w:eastAsia="es-PE"/>
        </w:rPr>
        <w:t>Lucato</w:t>
      </w:r>
      <w:proofErr w:type="spellEnd"/>
      <w:r w:rsidRPr="00C63AC5">
        <w:rPr>
          <w:color w:val="000000"/>
          <w:lang w:val="en-US" w:eastAsia="es-PE"/>
        </w:rPr>
        <w:t xml:space="preserve"> P, </w:t>
      </w:r>
      <w:proofErr w:type="spellStart"/>
      <w:r w:rsidRPr="00C63AC5">
        <w:rPr>
          <w:color w:val="000000"/>
          <w:lang w:val="en-US" w:eastAsia="es-PE"/>
        </w:rPr>
        <w:t>Solmi</w:t>
      </w:r>
      <w:proofErr w:type="spellEnd"/>
      <w:r w:rsidRPr="00C63AC5">
        <w:rPr>
          <w:color w:val="000000"/>
          <w:lang w:val="en-US" w:eastAsia="es-PE"/>
        </w:rPr>
        <w:t xml:space="preserve"> M, Maggi S, </w:t>
      </w:r>
      <w:proofErr w:type="spellStart"/>
      <w:r w:rsidRPr="00C63AC5">
        <w:rPr>
          <w:color w:val="000000"/>
          <w:lang w:val="en-US" w:eastAsia="es-PE"/>
        </w:rPr>
        <w:t>Bertocco</w:t>
      </w:r>
      <w:proofErr w:type="spellEnd"/>
      <w:r w:rsidRPr="00C63AC5">
        <w:rPr>
          <w:color w:val="000000"/>
          <w:lang w:val="en-US" w:eastAsia="es-PE"/>
        </w:rPr>
        <w:t xml:space="preserve"> A, </w:t>
      </w:r>
      <w:proofErr w:type="spellStart"/>
      <w:r w:rsidRPr="00C63AC5">
        <w:rPr>
          <w:color w:val="000000"/>
          <w:lang w:val="en-US" w:eastAsia="es-PE"/>
        </w:rPr>
        <w:t>Bano</w:t>
      </w:r>
      <w:proofErr w:type="spellEnd"/>
      <w:r w:rsidRPr="00C63AC5">
        <w:rPr>
          <w:color w:val="000000"/>
          <w:lang w:val="en-US" w:eastAsia="es-PE"/>
        </w:rPr>
        <w:t xml:space="preserve"> G, </w:t>
      </w:r>
      <w:proofErr w:type="spellStart"/>
      <w:r w:rsidRPr="00C63AC5">
        <w:rPr>
          <w:color w:val="000000"/>
          <w:lang w:val="en-US" w:eastAsia="es-PE"/>
        </w:rPr>
        <w:t>Trevisan</w:t>
      </w:r>
      <w:proofErr w:type="spellEnd"/>
      <w:r w:rsidRPr="00C63AC5">
        <w:rPr>
          <w:color w:val="000000"/>
          <w:lang w:val="en-US" w:eastAsia="es-PE"/>
        </w:rPr>
        <w:t xml:space="preserve"> C, et al. Low vitamin D levels increase the risk of type 2 diabetes in older adults: A systematic review and meta-analysis. </w:t>
      </w:r>
      <w:proofErr w:type="spellStart"/>
      <w:r w:rsidRPr="00C63AC5">
        <w:rPr>
          <w:color w:val="000000"/>
          <w:lang w:val="en-US" w:eastAsia="es-PE"/>
        </w:rPr>
        <w:t>Maturitas</w:t>
      </w:r>
      <w:proofErr w:type="spellEnd"/>
      <w:r w:rsidRPr="00C63AC5">
        <w:rPr>
          <w:color w:val="000000"/>
          <w:lang w:val="en-US" w:eastAsia="es-PE"/>
        </w:rPr>
        <w:t>. 2017; 100:8–15. DOI: 10.1016/</w:t>
      </w:r>
      <w:proofErr w:type="spellStart"/>
      <w:r w:rsidRPr="00C63AC5">
        <w:rPr>
          <w:color w:val="000000"/>
          <w:lang w:val="en-US" w:eastAsia="es-PE"/>
        </w:rPr>
        <w:t>j.maturitas.2017.02.016</w:t>
      </w:r>
      <w:proofErr w:type="spellEnd"/>
    </w:p>
    <w:p w14:paraId="39C3A39E" w14:textId="77777777" w:rsidR="00C63AC5" w:rsidRPr="00C63AC5" w:rsidRDefault="00C63AC5" w:rsidP="00C63AC5">
      <w:pPr>
        <w:spacing w:line="360" w:lineRule="auto"/>
        <w:rPr>
          <w:color w:val="000000"/>
          <w:lang w:val="en-US" w:eastAsia="es-PE"/>
        </w:rPr>
      </w:pPr>
      <w:r w:rsidRPr="00C63AC5">
        <w:rPr>
          <w:color w:val="000000"/>
          <w:lang w:val="en-US" w:eastAsia="es-PE"/>
        </w:rPr>
        <w:t xml:space="preserve">15. Okereke OI, Singh A. The role of vitamin D in the prevention of late-life depression. J Affect </w:t>
      </w:r>
      <w:proofErr w:type="spellStart"/>
      <w:r w:rsidRPr="00C63AC5">
        <w:rPr>
          <w:color w:val="000000"/>
          <w:lang w:val="en-US" w:eastAsia="es-PE"/>
        </w:rPr>
        <w:t>Disord</w:t>
      </w:r>
      <w:proofErr w:type="spellEnd"/>
      <w:r w:rsidRPr="00C63AC5">
        <w:rPr>
          <w:color w:val="000000"/>
          <w:lang w:val="en-US" w:eastAsia="es-PE"/>
        </w:rPr>
        <w:t>. 2016; 198:1–14. DOI: 10.1016/</w:t>
      </w:r>
      <w:proofErr w:type="spellStart"/>
      <w:r w:rsidRPr="00C63AC5">
        <w:rPr>
          <w:color w:val="000000"/>
          <w:lang w:val="en-US" w:eastAsia="es-PE"/>
        </w:rPr>
        <w:t>j.jad.2016.03.022</w:t>
      </w:r>
      <w:proofErr w:type="spellEnd"/>
    </w:p>
    <w:p w14:paraId="2168AD15" w14:textId="77777777" w:rsidR="00C63AC5" w:rsidRPr="00C63AC5" w:rsidRDefault="00C63AC5" w:rsidP="00C63AC5">
      <w:pPr>
        <w:spacing w:line="360" w:lineRule="auto"/>
        <w:rPr>
          <w:color w:val="000000"/>
          <w:lang w:val="en-US" w:eastAsia="es-PE"/>
        </w:rPr>
      </w:pPr>
      <w:r w:rsidRPr="00C63AC5">
        <w:rPr>
          <w:color w:val="000000"/>
          <w:lang w:val="en-US" w:eastAsia="es-PE"/>
        </w:rPr>
        <w:t xml:space="preserve">16. Yang J, </w:t>
      </w:r>
      <w:proofErr w:type="spellStart"/>
      <w:r w:rsidRPr="00C63AC5">
        <w:rPr>
          <w:color w:val="000000"/>
          <w:lang w:val="en-US" w:eastAsia="es-PE"/>
        </w:rPr>
        <w:t>Ou</w:t>
      </w:r>
      <w:proofErr w:type="spellEnd"/>
      <w:r w:rsidRPr="00C63AC5">
        <w:rPr>
          <w:color w:val="000000"/>
          <w:lang w:val="en-US" w:eastAsia="es-PE"/>
        </w:rPr>
        <w:t xml:space="preserve">-Yang J, Huang J. Low serum vitamin D levels increase the mortality of cardiovascular disease in older adults: A dose-response meta-analysis of prospective studies. Medicine (Baltimore). 2019; 98(34): </w:t>
      </w:r>
      <w:proofErr w:type="spellStart"/>
      <w:r w:rsidRPr="00C63AC5">
        <w:rPr>
          <w:color w:val="000000"/>
          <w:lang w:val="en-US" w:eastAsia="es-PE"/>
        </w:rPr>
        <w:t>e16733</w:t>
      </w:r>
      <w:proofErr w:type="spellEnd"/>
      <w:r w:rsidRPr="00C63AC5">
        <w:rPr>
          <w:color w:val="000000"/>
          <w:lang w:val="en-US" w:eastAsia="es-PE"/>
        </w:rPr>
        <w:t xml:space="preserve">. </w:t>
      </w:r>
      <w:proofErr w:type="spellStart"/>
      <w:r w:rsidRPr="00C63AC5">
        <w:rPr>
          <w:color w:val="000000"/>
          <w:lang w:val="en-US" w:eastAsia="es-PE"/>
        </w:rPr>
        <w:t>DOI:10.1097</w:t>
      </w:r>
      <w:proofErr w:type="spellEnd"/>
      <w:r w:rsidRPr="00C63AC5">
        <w:rPr>
          <w:color w:val="000000"/>
          <w:lang w:val="en-US" w:eastAsia="es-PE"/>
        </w:rPr>
        <w:t>/</w:t>
      </w:r>
      <w:proofErr w:type="spellStart"/>
      <w:r w:rsidRPr="00C63AC5">
        <w:rPr>
          <w:color w:val="000000"/>
          <w:lang w:val="en-US" w:eastAsia="es-PE"/>
        </w:rPr>
        <w:t>MD.0000000000016733</w:t>
      </w:r>
      <w:proofErr w:type="spellEnd"/>
    </w:p>
    <w:p w14:paraId="47C4B973" w14:textId="77777777" w:rsidR="00C63AC5" w:rsidRPr="00C63AC5" w:rsidRDefault="00C63AC5" w:rsidP="00C63AC5">
      <w:pPr>
        <w:spacing w:line="360" w:lineRule="auto"/>
        <w:rPr>
          <w:color w:val="000000"/>
          <w:lang w:val="en-US" w:eastAsia="es-PE"/>
        </w:rPr>
      </w:pPr>
      <w:r w:rsidRPr="00C63AC5">
        <w:rPr>
          <w:color w:val="000000"/>
          <w:lang w:val="en-US" w:eastAsia="es-PE"/>
        </w:rPr>
        <w:t xml:space="preserve">17. </w:t>
      </w:r>
      <w:proofErr w:type="spellStart"/>
      <w:r w:rsidRPr="00C63AC5">
        <w:rPr>
          <w:color w:val="000000"/>
          <w:lang w:val="en-US" w:eastAsia="es-PE"/>
        </w:rPr>
        <w:t>Apovian</w:t>
      </w:r>
      <w:proofErr w:type="spellEnd"/>
      <w:r w:rsidRPr="00C63AC5">
        <w:rPr>
          <w:color w:val="000000"/>
          <w:lang w:val="en-US" w:eastAsia="es-PE"/>
        </w:rPr>
        <w:t xml:space="preserve"> CM. Obesity: definition, comorbidities, causes, and burden. Am J </w:t>
      </w:r>
      <w:proofErr w:type="spellStart"/>
      <w:r w:rsidRPr="00C63AC5">
        <w:rPr>
          <w:color w:val="000000"/>
          <w:lang w:val="en-US" w:eastAsia="es-PE"/>
        </w:rPr>
        <w:t>Manag</w:t>
      </w:r>
      <w:proofErr w:type="spellEnd"/>
      <w:r w:rsidRPr="00C63AC5">
        <w:rPr>
          <w:color w:val="000000"/>
          <w:lang w:val="en-US" w:eastAsia="es-PE"/>
        </w:rPr>
        <w:t xml:space="preserve"> Care. 2016 [</w:t>
      </w:r>
      <w:proofErr w:type="spellStart"/>
      <w:r w:rsidRPr="00C63AC5">
        <w:rPr>
          <w:color w:val="000000"/>
          <w:lang w:val="en-US" w:eastAsia="es-PE"/>
        </w:rPr>
        <w:t>acceso</w:t>
      </w:r>
      <w:proofErr w:type="spellEnd"/>
      <w:r w:rsidRPr="00C63AC5">
        <w:rPr>
          <w:color w:val="000000"/>
          <w:lang w:val="en-US" w:eastAsia="es-PE"/>
        </w:rPr>
        <w:t>: 16/09/2021]; 22(7 Suppl</w:t>
      </w:r>
      <w:proofErr w:type="gramStart"/>
      <w:r w:rsidRPr="00C63AC5">
        <w:rPr>
          <w:color w:val="000000"/>
          <w:lang w:val="en-US" w:eastAsia="es-PE"/>
        </w:rPr>
        <w:t>):</w:t>
      </w:r>
      <w:proofErr w:type="spellStart"/>
      <w:r w:rsidRPr="00C63AC5">
        <w:rPr>
          <w:color w:val="000000"/>
          <w:lang w:val="en-US" w:eastAsia="es-PE"/>
        </w:rPr>
        <w:t>s</w:t>
      </w:r>
      <w:proofErr w:type="gramEnd"/>
      <w:r w:rsidRPr="00C63AC5">
        <w:rPr>
          <w:color w:val="000000"/>
          <w:lang w:val="en-US" w:eastAsia="es-PE"/>
        </w:rPr>
        <w:t>176</w:t>
      </w:r>
      <w:proofErr w:type="spellEnd"/>
      <w:r w:rsidRPr="00C63AC5">
        <w:rPr>
          <w:color w:val="000000"/>
          <w:lang w:val="en-US" w:eastAsia="es-PE"/>
        </w:rPr>
        <w:t xml:space="preserve">-185.. Disponible </w:t>
      </w:r>
      <w:proofErr w:type="spellStart"/>
      <w:r w:rsidRPr="00C63AC5">
        <w:rPr>
          <w:color w:val="000000"/>
          <w:lang w:val="en-US" w:eastAsia="es-PE"/>
        </w:rPr>
        <w:t>en</w:t>
      </w:r>
      <w:proofErr w:type="spellEnd"/>
      <w:r w:rsidRPr="00C63AC5">
        <w:rPr>
          <w:color w:val="000000"/>
          <w:lang w:val="en-US" w:eastAsia="es-PE"/>
        </w:rPr>
        <w:t xml:space="preserve">: </w:t>
      </w:r>
      <w:hyperlink r:id="rId24" w:history="1">
        <w:r w:rsidRPr="00C63AC5">
          <w:rPr>
            <w:color w:val="0563C1"/>
            <w:u w:val="single"/>
            <w:lang w:val="en-US" w:eastAsia="es-PE"/>
          </w:rPr>
          <w:t>https://pubmed.ncbi.nlm.nih.gov/27356115/</w:t>
        </w:r>
      </w:hyperlink>
      <w:r w:rsidRPr="00C63AC5">
        <w:rPr>
          <w:color w:val="000000"/>
          <w:lang w:val="en-US" w:eastAsia="es-PE"/>
        </w:rPr>
        <w:t xml:space="preserve">  </w:t>
      </w:r>
    </w:p>
    <w:p w14:paraId="610B3ACE" w14:textId="77777777" w:rsidR="00C63AC5" w:rsidRPr="00C63AC5" w:rsidRDefault="00C63AC5" w:rsidP="00C63AC5">
      <w:pPr>
        <w:spacing w:line="360" w:lineRule="auto"/>
        <w:rPr>
          <w:color w:val="000000"/>
          <w:lang w:val="en-US" w:eastAsia="es-PE"/>
        </w:rPr>
      </w:pPr>
      <w:r w:rsidRPr="00C63AC5">
        <w:rPr>
          <w:color w:val="000000"/>
          <w:lang w:val="en-US" w:eastAsia="es-PE"/>
        </w:rPr>
        <w:t xml:space="preserve">18. Moher D, </w:t>
      </w:r>
      <w:proofErr w:type="spellStart"/>
      <w:r w:rsidRPr="00C63AC5">
        <w:rPr>
          <w:color w:val="000000"/>
          <w:lang w:val="en-US" w:eastAsia="es-PE"/>
        </w:rPr>
        <w:t>Liberati</w:t>
      </w:r>
      <w:proofErr w:type="spellEnd"/>
      <w:r w:rsidRPr="00C63AC5">
        <w:rPr>
          <w:color w:val="000000"/>
          <w:lang w:val="en-US" w:eastAsia="es-PE"/>
        </w:rPr>
        <w:t xml:space="preserve"> A, </w:t>
      </w:r>
      <w:proofErr w:type="spellStart"/>
      <w:r w:rsidRPr="00C63AC5">
        <w:rPr>
          <w:color w:val="000000"/>
          <w:lang w:val="en-US" w:eastAsia="es-PE"/>
        </w:rPr>
        <w:t>Tetzlaff</w:t>
      </w:r>
      <w:proofErr w:type="spellEnd"/>
      <w:r w:rsidRPr="00C63AC5">
        <w:rPr>
          <w:color w:val="000000"/>
          <w:lang w:val="en-US" w:eastAsia="es-PE"/>
        </w:rPr>
        <w:t xml:space="preserve"> J, Altman DG, PRISMA Group. Preferred reporting items for systematic reviews and meta-analyses: the PRISMA statement. </w:t>
      </w:r>
      <w:proofErr w:type="spellStart"/>
      <w:r w:rsidRPr="00C63AC5">
        <w:rPr>
          <w:color w:val="000000"/>
          <w:lang w:val="en-US" w:eastAsia="es-PE"/>
        </w:rPr>
        <w:t>PLoS</w:t>
      </w:r>
      <w:proofErr w:type="spellEnd"/>
      <w:r w:rsidRPr="00C63AC5">
        <w:rPr>
          <w:color w:val="000000"/>
          <w:lang w:val="en-US" w:eastAsia="es-PE"/>
        </w:rPr>
        <w:t xml:space="preserve"> Med. 2009; 6(7</w:t>
      </w:r>
      <w:proofErr w:type="gramStart"/>
      <w:r w:rsidRPr="00C63AC5">
        <w:rPr>
          <w:color w:val="000000"/>
          <w:lang w:val="en-US" w:eastAsia="es-PE"/>
        </w:rPr>
        <w:t>):</w:t>
      </w:r>
      <w:proofErr w:type="spellStart"/>
      <w:r w:rsidRPr="00C63AC5">
        <w:rPr>
          <w:color w:val="000000"/>
          <w:lang w:val="en-US" w:eastAsia="es-PE"/>
        </w:rPr>
        <w:t>e</w:t>
      </w:r>
      <w:proofErr w:type="gramEnd"/>
      <w:r w:rsidRPr="00C63AC5">
        <w:rPr>
          <w:color w:val="000000"/>
          <w:lang w:val="en-US" w:eastAsia="es-PE"/>
        </w:rPr>
        <w:t>1000097</w:t>
      </w:r>
      <w:proofErr w:type="spellEnd"/>
      <w:r w:rsidRPr="00C63AC5">
        <w:rPr>
          <w:color w:val="000000"/>
          <w:lang w:val="en-US" w:eastAsia="es-PE"/>
        </w:rPr>
        <w:t>. DOI: 10.1371/</w:t>
      </w:r>
      <w:proofErr w:type="spellStart"/>
      <w:r w:rsidRPr="00C63AC5">
        <w:rPr>
          <w:color w:val="000000"/>
          <w:lang w:val="en-US" w:eastAsia="es-PE"/>
        </w:rPr>
        <w:t>journal.pmed.1000097</w:t>
      </w:r>
      <w:proofErr w:type="spellEnd"/>
    </w:p>
    <w:p w14:paraId="06DBDC5D" w14:textId="77777777" w:rsidR="00C63AC5" w:rsidRPr="00C63AC5" w:rsidRDefault="00C63AC5" w:rsidP="00C63AC5">
      <w:pPr>
        <w:spacing w:line="360" w:lineRule="auto"/>
        <w:rPr>
          <w:color w:val="000000"/>
          <w:lang w:val="en-US" w:eastAsia="es-PE"/>
        </w:rPr>
      </w:pPr>
      <w:r w:rsidRPr="00C63AC5">
        <w:rPr>
          <w:color w:val="000000"/>
          <w:lang w:val="en-US" w:eastAsia="es-PE"/>
        </w:rPr>
        <w:t xml:space="preserve">19. </w:t>
      </w:r>
      <w:proofErr w:type="spellStart"/>
      <w:r w:rsidRPr="00C63AC5">
        <w:rPr>
          <w:color w:val="000000"/>
          <w:lang w:val="en-US" w:eastAsia="es-PE"/>
        </w:rPr>
        <w:t>Modesti</w:t>
      </w:r>
      <w:proofErr w:type="spellEnd"/>
      <w:r w:rsidRPr="00C63AC5">
        <w:rPr>
          <w:color w:val="000000"/>
          <w:lang w:val="en-US" w:eastAsia="es-PE"/>
        </w:rPr>
        <w:t xml:space="preserve"> PA, </w:t>
      </w:r>
      <w:proofErr w:type="spellStart"/>
      <w:r w:rsidRPr="00C63AC5">
        <w:rPr>
          <w:color w:val="000000"/>
          <w:lang w:val="en-US" w:eastAsia="es-PE"/>
        </w:rPr>
        <w:t>Reboldi</w:t>
      </w:r>
      <w:proofErr w:type="spellEnd"/>
      <w:r w:rsidRPr="00C63AC5">
        <w:rPr>
          <w:color w:val="000000"/>
          <w:lang w:val="en-US" w:eastAsia="es-PE"/>
        </w:rPr>
        <w:t xml:space="preserve"> G, </w:t>
      </w:r>
      <w:proofErr w:type="spellStart"/>
      <w:r w:rsidRPr="00C63AC5">
        <w:rPr>
          <w:color w:val="000000"/>
          <w:lang w:val="en-US" w:eastAsia="es-PE"/>
        </w:rPr>
        <w:t>Cappuccio</w:t>
      </w:r>
      <w:proofErr w:type="spellEnd"/>
      <w:r w:rsidRPr="00C63AC5">
        <w:rPr>
          <w:color w:val="000000"/>
          <w:lang w:val="en-US" w:eastAsia="es-PE"/>
        </w:rPr>
        <w:t xml:space="preserve"> FP, Agyemang C, </w:t>
      </w:r>
      <w:proofErr w:type="spellStart"/>
      <w:r w:rsidRPr="00C63AC5">
        <w:rPr>
          <w:color w:val="000000"/>
          <w:lang w:val="en-US" w:eastAsia="es-PE"/>
        </w:rPr>
        <w:t>Remuzzi</w:t>
      </w:r>
      <w:proofErr w:type="spellEnd"/>
      <w:r w:rsidRPr="00C63AC5">
        <w:rPr>
          <w:color w:val="000000"/>
          <w:lang w:val="en-US" w:eastAsia="es-PE"/>
        </w:rPr>
        <w:t xml:space="preserve"> G, Rapi S, et al. </w:t>
      </w:r>
      <w:proofErr w:type="spellStart"/>
      <w:r w:rsidRPr="00C63AC5">
        <w:rPr>
          <w:color w:val="000000"/>
          <w:lang w:val="en-US" w:eastAsia="es-PE"/>
        </w:rPr>
        <w:t>Panethnic</w:t>
      </w:r>
      <w:proofErr w:type="spellEnd"/>
      <w:r w:rsidRPr="00C63AC5">
        <w:rPr>
          <w:color w:val="000000"/>
          <w:lang w:val="en-US" w:eastAsia="es-PE"/>
        </w:rPr>
        <w:t xml:space="preserve"> Differences in Blood Pressure in Europe: A Systematic Review and Meta-Analysis. PLOS ONE. 2016; 11(1</w:t>
      </w:r>
      <w:proofErr w:type="gramStart"/>
      <w:r w:rsidRPr="00C63AC5">
        <w:rPr>
          <w:color w:val="000000"/>
          <w:lang w:val="en-US" w:eastAsia="es-PE"/>
        </w:rPr>
        <w:t>):</w:t>
      </w:r>
      <w:proofErr w:type="spellStart"/>
      <w:r w:rsidRPr="00C63AC5">
        <w:rPr>
          <w:color w:val="000000"/>
          <w:lang w:val="en-US" w:eastAsia="es-PE"/>
        </w:rPr>
        <w:t>e</w:t>
      </w:r>
      <w:proofErr w:type="gramEnd"/>
      <w:r w:rsidRPr="00C63AC5">
        <w:rPr>
          <w:color w:val="000000"/>
          <w:lang w:val="en-US" w:eastAsia="es-PE"/>
        </w:rPr>
        <w:t>0147601</w:t>
      </w:r>
      <w:proofErr w:type="spellEnd"/>
      <w:r w:rsidRPr="00C63AC5">
        <w:rPr>
          <w:color w:val="000000"/>
          <w:lang w:val="en-US" w:eastAsia="es-PE"/>
        </w:rPr>
        <w:t>. DOI: 10.1371/</w:t>
      </w:r>
      <w:proofErr w:type="spellStart"/>
      <w:r w:rsidRPr="00C63AC5">
        <w:rPr>
          <w:color w:val="000000"/>
          <w:lang w:val="en-US" w:eastAsia="es-PE"/>
        </w:rPr>
        <w:t>journal.pone.0147601</w:t>
      </w:r>
      <w:proofErr w:type="spellEnd"/>
    </w:p>
    <w:p w14:paraId="3BA18200" w14:textId="77777777" w:rsidR="00C63AC5" w:rsidRPr="00C63AC5" w:rsidRDefault="00C63AC5" w:rsidP="00C63AC5">
      <w:pPr>
        <w:spacing w:line="360" w:lineRule="auto"/>
        <w:rPr>
          <w:color w:val="000000"/>
          <w:lang w:val="en-US" w:eastAsia="es-PE"/>
        </w:rPr>
      </w:pPr>
      <w:r w:rsidRPr="00C63AC5">
        <w:rPr>
          <w:color w:val="000000"/>
          <w:lang w:val="en-US" w:eastAsia="es-PE"/>
        </w:rPr>
        <w:t xml:space="preserve">20. Higgins </w:t>
      </w:r>
      <w:proofErr w:type="spellStart"/>
      <w:r w:rsidRPr="00C63AC5">
        <w:rPr>
          <w:color w:val="000000"/>
          <w:lang w:val="en-US" w:eastAsia="es-PE"/>
        </w:rPr>
        <w:t>JPT</w:t>
      </w:r>
      <w:proofErr w:type="spellEnd"/>
      <w:r w:rsidRPr="00C63AC5">
        <w:rPr>
          <w:color w:val="000000"/>
          <w:lang w:val="en-US" w:eastAsia="es-PE"/>
        </w:rPr>
        <w:t>, Thompson SG. Quantifying heterogeneity in a meta-analysis. Stat Med. 2002; 21(11):1539–58. DOI: 10.1002/</w:t>
      </w:r>
      <w:proofErr w:type="spellStart"/>
      <w:r w:rsidRPr="00C63AC5">
        <w:rPr>
          <w:color w:val="000000"/>
          <w:lang w:val="en-US" w:eastAsia="es-PE"/>
        </w:rPr>
        <w:t>sim.1186</w:t>
      </w:r>
      <w:proofErr w:type="spellEnd"/>
    </w:p>
    <w:p w14:paraId="3E0505E7" w14:textId="77777777" w:rsidR="00C63AC5" w:rsidRPr="00C63AC5" w:rsidRDefault="00C63AC5" w:rsidP="00C63AC5">
      <w:pPr>
        <w:spacing w:line="360" w:lineRule="auto"/>
        <w:rPr>
          <w:color w:val="000000"/>
          <w:lang w:val="es-CU" w:eastAsia="es-PE"/>
        </w:rPr>
      </w:pPr>
      <w:r w:rsidRPr="00C63AC5">
        <w:rPr>
          <w:color w:val="000000"/>
          <w:lang w:val="en-US" w:eastAsia="es-PE"/>
        </w:rPr>
        <w:t xml:space="preserve">21. Higgins </w:t>
      </w:r>
      <w:proofErr w:type="spellStart"/>
      <w:r w:rsidRPr="00C63AC5">
        <w:rPr>
          <w:color w:val="000000"/>
          <w:lang w:val="en-US" w:eastAsia="es-PE"/>
        </w:rPr>
        <w:t>JPT</w:t>
      </w:r>
      <w:proofErr w:type="spellEnd"/>
      <w:r w:rsidRPr="00C63AC5">
        <w:rPr>
          <w:color w:val="000000"/>
          <w:lang w:val="en-US" w:eastAsia="es-PE"/>
        </w:rPr>
        <w:t xml:space="preserve">, Thomas J, Chandler J, </w:t>
      </w:r>
      <w:proofErr w:type="spellStart"/>
      <w:r w:rsidRPr="00C63AC5">
        <w:rPr>
          <w:color w:val="000000"/>
          <w:lang w:val="en-US" w:eastAsia="es-PE"/>
        </w:rPr>
        <w:t>Cumpston</w:t>
      </w:r>
      <w:proofErr w:type="spellEnd"/>
      <w:r w:rsidRPr="00C63AC5">
        <w:rPr>
          <w:color w:val="000000"/>
          <w:lang w:val="en-US" w:eastAsia="es-PE"/>
        </w:rPr>
        <w:t xml:space="preserve"> M, Li T, Page MJ, Welch VA (editors). Cochrane Handbook for Systematic Reviews of Interventions version 6.3 (updated February 2022). </w:t>
      </w:r>
      <w:r w:rsidRPr="00C63AC5">
        <w:rPr>
          <w:color w:val="000000"/>
          <w:lang w:val="es-CU" w:eastAsia="es-PE"/>
        </w:rPr>
        <w:t xml:space="preserve">Cochrane; 2022. [acceso: 27/11/2021]. Disponible en: </w:t>
      </w:r>
      <w:hyperlink r:id="rId25" w:history="1">
        <w:r w:rsidRPr="00C63AC5">
          <w:rPr>
            <w:color w:val="0563C1"/>
            <w:u w:val="single"/>
            <w:lang w:val="es-CU" w:eastAsia="es-PE"/>
          </w:rPr>
          <w:t>https://training.cochrane.org/handbook</w:t>
        </w:r>
      </w:hyperlink>
      <w:r w:rsidRPr="00C63AC5">
        <w:rPr>
          <w:color w:val="000000"/>
          <w:lang w:val="es-CU" w:eastAsia="es-PE"/>
        </w:rPr>
        <w:t xml:space="preserve"> </w:t>
      </w:r>
    </w:p>
    <w:p w14:paraId="61C048D5" w14:textId="77777777" w:rsidR="00C63AC5" w:rsidRPr="00C63AC5" w:rsidRDefault="00C63AC5" w:rsidP="00C63AC5">
      <w:pPr>
        <w:spacing w:line="360" w:lineRule="auto"/>
        <w:rPr>
          <w:color w:val="000000"/>
          <w:lang w:val="en-US" w:eastAsia="es-PE"/>
        </w:rPr>
      </w:pPr>
      <w:r w:rsidRPr="00C63AC5">
        <w:rPr>
          <w:color w:val="000000"/>
          <w:lang w:val="es-CU" w:eastAsia="es-PE"/>
        </w:rPr>
        <w:t xml:space="preserve">22. Zhu X-L, Chen Z-H, Li Y, Yang P-T, Liu L, Wu L-X, et al. </w:t>
      </w:r>
      <w:r w:rsidRPr="00C63AC5">
        <w:rPr>
          <w:color w:val="000000"/>
          <w:lang w:val="en-US" w:eastAsia="es-PE"/>
        </w:rPr>
        <w:t xml:space="preserve">Associations of vitamin D with novel and traditional anthropometric indices according to age and sex: a cross-sectional study in central southern China. Eat Weight </w:t>
      </w:r>
      <w:proofErr w:type="spellStart"/>
      <w:r w:rsidRPr="00C63AC5">
        <w:rPr>
          <w:color w:val="000000"/>
          <w:lang w:val="en-US" w:eastAsia="es-PE"/>
        </w:rPr>
        <w:t>Disord</w:t>
      </w:r>
      <w:proofErr w:type="spellEnd"/>
      <w:r w:rsidRPr="00C63AC5">
        <w:rPr>
          <w:color w:val="000000"/>
          <w:lang w:val="en-US" w:eastAsia="es-PE"/>
        </w:rPr>
        <w:t>. 2020; 25(6):1651–61. DOI: 10.1007/</w:t>
      </w:r>
      <w:proofErr w:type="spellStart"/>
      <w:r w:rsidRPr="00C63AC5">
        <w:rPr>
          <w:color w:val="000000"/>
          <w:lang w:val="en-US" w:eastAsia="es-PE"/>
        </w:rPr>
        <w:t>s40519</w:t>
      </w:r>
      <w:proofErr w:type="spellEnd"/>
      <w:r w:rsidRPr="00C63AC5">
        <w:rPr>
          <w:color w:val="000000"/>
          <w:lang w:val="en-US" w:eastAsia="es-PE"/>
        </w:rPr>
        <w:t>-019-00803-8</w:t>
      </w:r>
    </w:p>
    <w:p w14:paraId="28B6EC05" w14:textId="77777777" w:rsidR="00C63AC5" w:rsidRPr="00C63AC5" w:rsidRDefault="00C63AC5" w:rsidP="00C63AC5">
      <w:pPr>
        <w:spacing w:line="360" w:lineRule="auto"/>
        <w:rPr>
          <w:color w:val="000000"/>
          <w:lang w:val="en-US" w:eastAsia="es-PE"/>
        </w:rPr>
      </w:pPr>
      <w:r w:rsidRPr="00C63AC5">
        <w:rPr>
          <w:color w:val="000000"/>
          <w:lang w:val="en-US" w:eastAsia="es-PE"/>
        </w:rPr>
        <w:t xml:space="preserve">23. Cheng Q, Du Y, Hong W, Tang W, Li H, Chen M, et al. Factors associated to serum 25-hydroxyvitamin D levels among older adult populations in urban and suburban communities in Shanghai, China. BMC </w:t>
      </w:r>
      <w:proofErr w:type="spellStart"/>
      <w:r w:rsidRPr="00C63AC5">
        <w:rPr>
          <w:color w:val="000000"/>
          <w:lang w:val="en-US" w:eastAsia="es-PE"/>
        </w:rPr>
        <w:t>Geriatr</w:t>
      </w:r>
      <w:proofErr w:type="spellEnd"/>
      <w:r w:rsidRPr="00C63AC5">
        <w:rPr>
          <w:color w:val="000000"/>
          <w:lang w:val="en-US" w:eastAsia="es-PE"/>
        </w:rPr>
        <w:t>. 2017; 17(1):246. DOI: 10.1186/</w:t>
      </w:r>
      <w:proofErr w:type="spellStart"/>
      <w:r w:rsidRPr="00C63AC5">
        <w:rPr>
          <w:color w:val="000000"/>
          <w:lang w:val="en-US" w:eastAsia="es-PE"/>
        </w:rPr>
        <w:t>s12877</w:t>
      </w:r>
      <w:proofErr w:type="spellEnd"/>
      <w:r w:rsidRPr="00C63AC5">
        <w:rPr>
          <w:color w:val="000000"/>
          <w:lang w:val="en-US" w:eastAsia="es-PE"/>
        </w:rPr>
        <w:t>-017-0632-z</w:t>
      </w:r>
    </w:p>
    <w:p w14:paraId="0C895117" w14:textId="77777777" w:rsidR="00C63AC5" w:rsidRPr="00C63AC5" w:rsidRDefault="00C63AC5" w:rsidP="00C63AC5">
      <w:pPr>
        <w:spacing w:line="360" w:lineRule="auto"/>
        <w:rPr>
          <w:color w:val="000000"/>
          <w:lang w:val="en-US" w:eastAsia="es-PE"/>
        </w:rPr>
      </w:pPr>
      <w:r w:rsidRPr="00C63AC5">
        <w:rPr>
          <w:color w:val="000000"/>
          <w:lang w:val="en-US" w:eastAsia="es-PE"/>
        </w:rPr>
        <w:lastRenderedPageBreak/>
        <w:t xml:space="preserve">24. </w:t>
      </w:r>
      <w:proofErr w:type="spellStart"/>
      <w:r w:rsidRPr="00C63AC5">
        <w:rPr>
          <w:color w:val="000000"/>
          <w:lang w:val="en-US" w:eastAsia="es-PE"/>
        </w:rPr>
        <w:t>Orces</w:t>
      </w:r>
      <w:proofErr w:type="spellEnd"/>
      <w:r w:rsidRPr="00C63AC5">
        <w:rPr>
          <w:color w:val="000000"/>
          <w:lang w:val="en-US" w:eastAsia="es-PE"/>
        </w:rPr>
        <w:t xml:space="preserve"> C, Lorenzo C, </w:t>
      </w:r>
      <w:proofErr w:type="spellStart"/>
      <w:r w:rsidRPr="00C63AC5">
        <w:rPr>
          <w:color w:val="000000"/>
          <w:lang w:val="en-US" w:eastAsia="es-PE"/>
        </w:rPr>
        <w:t>Guarneros</w:t>
      </w:r>
      <w:proofErr w:type="spellEnd"/>
      <w:r w:rsidRPr="00C63AC5">
        <w:rPr>
          <w:color w:val="000000"/>
          <w:lang w:val="en-US" w:eastAsia="es-PE"/>
        </w:rPr>
        <w:t xml:space="preserve"> JE. The Prevalence and Determinants of Vitamin D Inadequacy among U.S. Older Adults: National Health and Nutrition Examination Survey 2007-2014. </w:t>
      </w:r>
      <w:proofErr w:type="spellStart"/>
      <w:r w:rsidRPr="00C63AC5">
        <w:rPr>
          <w:color w:val="000000"/>
          <w:lang w:val="en-US" w:eastAsia="es-PE"/>
        </w:rPr>
        <w:t>Cureus</w:t>
      </w:r>
      <w:proofErr w:type="spellEnd"/>
      <w:r w:rsidRPr="00C63AC5">
        <w:rPr>
          <w:color w:val="000000"/>
          <w:lang w:val="en-US" w:eastAsia="es-PE"/>
        </w:rPr>
        <w:t>. 2019; 11(8</w:t>
      </w:r>
      <w:proofErr w:type="gramStart"/>
      <w:r w:rsidRPr="00C63AC5">
        <w:rPr>
          <w:color w:val="000000"/>
          <w:lang w:val="en-US" w:eastAsia="es-PE"/>
        </w:rPr>
        <w:t>):</w:t>
      </w:r>
      <w:proofErr w:type="spellStart"/>
      <w:r w:rsidRPr="00C63AC5">
        <w:rPr>
          <w:color w:val="000000"/>
          <w:lang w:val="en-US" w:eastAsia="es-PE"/>
        </w:rPr>
        <w:t>e</w:t>
      </w:r>
      <w:proofErr w:type="gramEnd"/>
      <w:r w:rsidRPr="00C63AC5">
        <w:rPr>
          <w:color w:val="000000"/>
          <w:lang w:val="en-US" w:eastAsia="es-PE"/>
        </w:rPr>
        <w:t>5300</w:t>
      </w:r>
      <w:proofErr w:type="spellEnd"/>
      <w:r w:rsidRPr="00C63AC5">
        <w:rPr>
          <w:color w:val="000000"/>
          <w:lang w:val="en-US" w:eastAsia="es-PE"/>
        </w:rPr>
        <w:t xml:space="preserve">. </w:t>
      </w:r>
      <w:proofErr w:type="spellStart"/>
      <w:r w:rsidRPr="00C63AC5">
        <w:rPr>
          <w:color w:val="000000"/>
          <w:lang w:val="en-US" w:eastAsia="es-PE"/>
        </w:rPr>
        <w:t>DOI:10.7759</w:t>
      </w:r>
      <w:proofErr w:type="spellEnd"/>
      <w:r w:rsidRPr="00C63AC5">
        <w:rPr>
          <w:color w:val="000000"/>
          <w:lang w:val="en-US" w:eastAsia="es-PE"/>
        </w:rPr>
        <w:t>/</w:t>
      </w:r>
      <w:proofErr w:type="spellStart"/>
      <w:r w:rsidRPr="00C63AC5">
        <w:rPr>
          <w:color w:val="000000"/>
          <w:lang w:val="en-US" w:eastAsia="es-PE"/>
        </w:rPr>
        <w:t>cureus.5300</w:t>
      </w:r>
      <w:proofErr w:type="spellEnd"/>
    </w:p>
    <w:p w14:paraId="0AF88798" w14:textId="77777777" w:rsidR="00C63AC5" w:rsidRPr="00C63AC5" w:rsidRDefault="00C63AC5" w:rsidP="00C63AC5">
      <w:pPr>
        <w:spacing w:line="360" w:lineRule="auto"/>
        <w:rPr>
          <w:color w:val="000000"/>
          <w:lang w:val="es-CU" w:eastAsia="es-PE"/>
        </w:rPr>
      </w:pPr>
      <w:r w:rsidRPr="00C63AC5">
        <w:rPr>
          <w:color w:val="000000"/>
          <w:lang w:val="en-US" w:eastAsia="es-PE"/>
        </w:rPr>
        <w:t xml:space="preserve">25. </w:t>
      </w:r>
      <w:proofErr w:type="spellStart"/>
      <w:r w:rsidRPr="00C63AC5">
        <w:rPr>
          <w:color w:val="000000"/>
          <w:lang w:val="en-US" w:eastAsia="es-PE"/>
        </w:rPr>
        <w:t>Orces</w:t>
      </w:r>
      <w:proofErr w:type="spellEnd"/>
      <w:r w:rsidRPr="00C63AC5">
        <w:rPr>
          <w:color w:val="000000"/>
          <w:lang w:val="en-US" w:eastAsia="es-PE"/>
        </w:rPr>
        <w:t xml:space="preserve"> CH, López </w:t>
      </w:r>
      <w:proofErr w:type="spellStart"/>
      <w:r w:rsidRPr="00C63AC5">
        <w:rPr>
          <w:color w:val="000000"/>
          <w:lang w:val="en-US" w:eastAsia="es-PE"/>
        </w:rPr>
        <w:t>Gavilánez</w:t>
      </w:r>
      <w:proofErr w:type="spellEnd"/>
      <w:r w:rsidRPr="00C63AC5">
        <w:rPr>
          <w:color w:val="000000"/>
          <w:lang w:val="en-US" w:eastAsia="es-PE"/>
        </w:rPr>
        <w:t xml:space="preserve"> E. Determinants of vitamin D supplementation among older adults and its effect on 25(OH)D levels according to bone mineral density status. </w:t>
      </w:r>
      <w:proofErr w:type="spellStart"/>
      <w:r w:rsidRPr="00C63AC5">
        <w:rPr>
          <w:color w:val="000000"/>
          <w:lang w:val="es-CU" w:eastAsia="es-PE"/>
        </w:rPr>
        <w:t>Nutr</w:t>
      </w:r>
      <w:proofErr w:type="spellEnd"/>
      <w:r w:rsidRPr="00C63AC5">
        <w:rPr>
          <w:color w:val="000000"/>
          <w:lang w:val="es-CU" w:eastAsia="es-PE"/>
        </w:rPr>
        <w:t xml:space="preserve"> </w:t>
      </w:r>
      <w:proofErr w:type="spellStart"/>
      <w:r w:rsidRPr="00C63AC5">
        <w:rPr>
          <w:color w:val="000000"/>
          <w:lang w:val="es-CU" w:eastAsia="es-PE"/>
        </w:rPr>
        <w:t>Hosp</w:t>
      </w:r>
      <w:proofErr w:type="spellEnd"/>
      <w:r w:rsidRPr="00C63AC5">
        <w:rPr>
          <w:color w:val="000000"/>
          <w:lang w:val="es-CU" w:eastAsia="es-PE"/>
        </w:rPr>
        <w:t xml:space="preserve">. 2020;37(1):28–36. </w:t>
      </w:r>
      <w:proofErr w:type="spellStart"/>
      <w:r w:rsidRPr="00C63AC5">
        <w:rPr>
          <w:color w:val="000000"/>
          <w:lang w:val="es-CU" w:eastAsia="es-PE"/>
        </w:rPr>
        <w:t>DOI</w:t>
      </w:r>
      <w:proofErr w:type="spellEnd"/>
      <w:r w:rsidRPr="00C63AC5">
        <w:rPr>
          <w:color w:val="000000"/>
          <w:lang w:val="es-CU" w:eastAsia="es-PE"/>
        </w:rPr>
        <w:t>: 10.20960/</w:t>
      </w:r>
      <w:proofErr w:type="spellStart"/>
      <w:r w:rsidRPr="00C63AC5">
        <w:rPr>
          <w:color w:val="000000"/>
          <w:lang w:val="es-CU" w:eastAsia="es-PE"/>
        </w:rPr>
        <w:t>nh.02917</w:t>
      </w:r>
      <w:proofErr w:type="spellEnd"/>
    </w:p>
    <w:p w14:paraId="7B769A72" w14:textId="77777777" w:rsidR="00C63AC5" w:rsidRPr="00C63AC5" w:rsidRDefault="00C63AC5" w:rsidP="00C63AC5">
      <w:pPr>
        <w:spacing w:line="360" w:lineRule="auto"/>
        <w:rPr>
          <w:color w:val="000000"/>
          <w:lang w:val="en-US" w:eastAsia="es-PE"/>
        </w:rPr>
      </w:pPr>
      <w:r w:rsidRPr="00C63AC5">
        <w:rPr>
          <w:color w:val="000000"/>
          <w:lang w:val="es-CU" w:eastAsia="es-PE"/>
        </w:rPr>
        <w:t xml:space="preserve">26. Sousa-Santos AR, </w:t>
      </w:r>
      <w:proofErr w:type="spellStart"/>
      <w:r w:rsidRPr="00C63AC5">
        <w:rPr>
          <w:color w:val="000000"/>
          <w:lang w:val="es-CU" w:eastAsia="es-PE"/>
        </w:rPr>
        <w:t>Afonso</w:t>
      </w:r>
      <w:proofErr w:type="spellEnd"/>
      <w:r w:rsidRPr="00C63AC5">
        <w:rPr>
          <w:color w:val="000000"/>
          <w:lang w:val="es-CU" w:eastAsia="es-PE"/>
        </w:rPr>
        <w:t xml:space="preserve"> C, Santos A, Borges N, Moreira P, </w:t>
      </w:r>
      <w:proofErr w:type="spellStart"/>
      <w:r w:rsidRPr="00C63AC5">
        <w:rPr>
          <w:color w:val="000000"/>
          <w:lang w:val="es-CU" w:eastAsia="es-PE"/>
        </w:rPr>
        <w:t>Padrão</w:t>
      </w:r>
      <w:proofErr w:type="spellEnd"/>
      <w:r w:rsidRPr="00C63AC5">
        <w:rPr>
          <w:color w:val="000000"/>
          <w:lang w:val="es-CU" w:eastAsia="es-PE"/>
        </w:rPr>
        <w:t xml:space="preserve"> P, et al. </w:t>
      </w:r>
      <w:r w:rsidRPr="00C63AC5">
        <w:rPr>
          <w:color w:val="000000"/>
          <w:lang w:val="en-US" w:eastAsia="es-PE"/>
        </w:rPr>
        <w:t xml:space="preserve">The association between 25(OH)D levels, frailty status and obesity indices in older adults. </w:t>
      </w:r>
      <w:proofErr w:type="spellStart"/>
      <w:r w:rsidRPr="00C63AC5">
        <w:rPr>
          <w:color w:val="000000"/>
          <w:lang w:val="en-US" w:eastAsia="es-PE"/>
        </w:rPr>
        <w:t>PLoS</w:t>
      </w:r>
      <w:proofErr w:type="spellEnd"/>
      <w:r w:rsidRPr="00C63AC5">
        <w:rPr>
          <w:color w:val="000000"/>
          <w:lang w:val="en-US" w:eastAsia="es-PE"/>
        </w:rPr>
        <w:t xml:space="preserve"> One. 2018; 13(8</w:t>
      </w:r>
      <w:proofErr w:type="gramStart"/>
      <w:r w:rsidRPr="00C63AC5">
        <w:rPr>
          <w:color w:val="000000"/>
          <w:lang w:val="en-US" w:eastAsia="es-PE"/>
        </w:rPr>
        <w:t>):</w:t>
      </w:r>
      <w:proofErr w:type="spellStart"/>
      <w:r w:rsidRPr="00C63AC5">
        <w:rPr>
          <w:color w:val="000000"/>
          <w:lang w:val="en-US" w:eastAsia="es-PE"/>
        </w:rPr>
        <w:t>e</w:t>
      </w:r>
      <w:proofErr w:type="gramEnd"/>
      <w:r w:rsidRPr="00C63AC5">
        <w:rPr>
          <w:color w:val="000000"/>
          <w:lang w:val="en-US" w:eastAsia="es-PE"/>
        </w:rPr>
        <w:t>0198650</w:t>
      </w:r>
      <w:proofErr w:type="spellEnd"/>
      <w:r w:rsidRPr="00C63AC5">
        <w:rPr>
          <w:color w:val="000000"/>
          <w:lang w:val="en-US" w:eastAsia="es-PE"/>
        </w:rPr>
        <w:t>. DOI: 10.1371/</w:t>
      </w:r>
      <w:proofErr w:type="spellStart"/>
      <w:r w:rsidRPr="00C63AC5">
        <w:rPr>
          <w:color w:val="000000"/>
          <w:lang w:val="en-US" w:eastAsia="es-PE"/>
        </w:rPr>
        <w:t>journal.pone.0198650</w:t>
      </w:r>
      <w:proofErr w:type="spellEnd"/>
    </w:p>
    <w:p w14:paraId="10100B84" w14:textId="77777777" w:rsidR="00C63AC5" w:rsidRPr="00C63AC5" w:rsidRDefault="00C63AC5" w:rsidP="00C63AC5">
      <w:pPr>
        <w:spacing w:line="360" w:lineRule="auto"/>
        <w:rPr>
          <w:color w:val="000000"/>
          <w:lang w:val="en-US" w:eastAsia="es-PE"/>
        </w:rPr>
      </w:pPr>
      <w:r w:rsidRPr="00C63AC5">
        <w:rPr>
          <w:color w:val="000000"/>
          <w:lang w:val="en-US" w:eastAsia="es-PE"/>
        </w:rPr>
        <w:t xml:space="preserve">27. </w:t>
      </w:r>
      <w:proofErr w:type="spellStart"/>
      <w:r w:rsidRPr="00C63AC5">
        <w:rPr>
          <w:color w:val="000000"/>
          <w:lang w:val="en-US" w:eastAsia="es-PE"/>
        </w:rPr>
        <w:t>Mathus-Vliegen</w:t>
      </w:r>
      <w:proofErr w:type="spellEnd"/>
      <w:r w:rsidRPr="00C63AC5">
        <w:rPr>
          <w:color w:val="000000"/>
          <w:lang w:val="en-US" w:eastAsia="es-PE"/>
        </w:rPr>
        <w:t xml:space="preserve"> EM. Obesity and the Elderly. Journal of Clinical Gastroenterology. 2012; 46(7):533–44. DOI: 10.1097/</w:t>
      </w:r>
      <w:proofErr w:type="spellStart"/>
      <w:r w:rsidRPr="00C63AC5">
        <w:rPr>
          <w:color w:val="000000"/>
          <w:lang w:val="en-US" w:eastAsia="es-PE"/>
        </w:rPr>
        <w:t>MCG.0b013e31825692ce</w:t>
      </w:r>
      <w:proofErr w:type="spellEnd"/>
    </w:p>
    <w:p w14:paraId="5296836B" w14:textId="77777777" w:rsidR="00C63AC5" w:rsidRPr="00C63AC5" w:rsidRDefault="00C63AC5" w:rsidP="00C63AC5">
      <w:pPr>
        <w:spacing w:line="360" w:lineRule="auto"/>
        <w:rPr>
          <w:color w:val="000000"/>
          <w:lang w:val="en-US" w:eastAsia="es-PE"/>
        </w:rPr>
      </w:pPr>
      <w:r w:rsidRPr="00C63AC5">
        <w:rPr>
          <w:color w:val="000000"/>
          <w:lang w:val="en-US" w:eastAsia="es-PE"/>
        </w:rPr>
        <w:t xml:space="preserve">28. </w:t>
      </w:r>
      <w:proofErr w:type="spellStart"/>
      <w:r w:rsidRPr="00C63AC5">
        <w:rPr>
          <w:color w:val="000000"/>
          <w:lang w:val="en-US" w:eastAsia="es-PE"/>
        </w:rPr>
        <w:t>Gažarová</w:t>
      </w:r>
      <w:proofErr w:type="spellEnd"/>
      <w:r w:rsidRPr="00C63AC5">
        <w:rPr>
          <w:color w:val="000000"/>
          <w:lang w:val="en-US" w:eastAsia="es-PE"/>
        </w:rPr>
        <w:t xml:space="preserve"> M, </w:t>
      </w:r>
      <w:proofErr w:type="spellStart"/>
      <w:r w:rsidRPr="00C63AC5">
        <w:rPr>
          <w:color w:val="000000"/>
          <w:lang w:val="en-US" w:eastAsia="es-PE"/>
        </w:rPr>
        <w:t>Galšneiderová</w:t>
      </w:r>
      <w:proofErr w:type="spellEnd"/>
      <w:r w:rsidRPr="00C63AC5">
        <w:rPr>
          <w:color w:val="000000"/>
          <w:lang w:val="en-US" w:eastAsia="es-PE"/>
        </w:rPr>
        <w:t xml:space="preserve"> M, </w:t>
      </w:r>
      <w:proofErr w:type="spellStart"/>
      <w:r w:rsidRPr="00C63AC5">
        <w:rPr>
          <w:color w:val="000000"/>
          <w:lang w:val="en-US" w:eastAsia="es-PE"/>
        </w:rPr>
        <w:t>Mečiarová</w:t>
      </w:r>
      <w:proofErr w:type="spellEnd"/>
      <w:r w:rsidRPr="00C63AC5">
        <w:rPr>
          <w:color w:val="000000"/>
          <w:lang w:val="en-US" w:eastAsia="es-PE"/>
        </w:rPr>
        <w:t xml:space="preserve"> L. Obesity diagnosis and mortality risk based on a body shape index (</w:t>
      </w:r>
      <w:proofErr w:type="spellStart"/>
      <w:r w:rsidRPr="00C63AC5">
        <w:rPr>
          <w:color w:val="000000"/>
          <w:lang w:val="en-US" w:eastAsia="es-PE"/>
        </w:rPr>
        <w:t>ABSI</w:t>
      </w:r>
      <w:proofErr w:type="spellEnd"/>
      <w:r w:rsidRPr="00C63AC5">
        <w:rPr>
          <w:color w:val="000000"/>
          <w:lang w:val="en-US" w:eastAsia="es-PE"/>
        </w:rPr>
        <w:t xml:space="preserve">) and other indices and anthropometric parameters in university students. </w:t>
      </w:r>
      <w:proofErr w:type="spellStart"/>
      <w:r w:rsidRPr="00C63AC5">
        <w:rPr>
          <w:color w:val="000000"/>
          <w:lang w:val="en-US" w:eastAsia="es-PE"/>
        </w:rPr>
        <w:t>Rocz</w:t>
      </w:r>
      <w:proofErr w:type="spellEnd"/>
      <w:r w:rsidRPr="00C63AC5">
        <w:rPr>
          <w:color w:val="000000"/>
          <w:lang w:val="en-US" w:eastAsia="es-PE"/>
        </w:rPr>
        <w:t xml:space="preserve"> </w:t>
      </w:r>
      <w:proofErr w:type="spellStart"/>
      <w:r w:rsidRPr="00C63AC5">
        <w:rPr>
          <w:color w:val="000000"/>
          <w:lang w:val="en-US" w:eastAsia="es-PE"/>
        </w:rPr>
        <w:t>Panstw</w:t>
      </w:r>
      <w:proofErr w:type="spellEnd"/>
      <w:r w:rsidRPr="00C63AC5">
        <w:rPr>
          <w:color w:val="000000"/>
          <w:lang w:val="en-US" w:eastAsia="es-PE"/>
        </w:rPr>
        <w:t xml:space="preserve"> </w:t>
      </w:r>
      <w:proofErr w:type="spellStart"/>
      <w:r w:rsidRPr="00C63AC5">
        <w:rPr>
          <w:color w:val="000000"/>
          <w:lang w:val="en-US" w:eastAsia="es-PE"/>
        </w:rPr>
        <w:t>Zakl</w:t>
      </w:r>
      <w:proofErr w:type="spellEnd"/>
      <w:r w:rsidRPr="00C63AC5">
        <w:rPr>
          <w:color w:val="000000"/>
          <w:lang w:val="en-US" w:eastAsia="es-PE"/>
        </w:rPr>
        <w:t xml:space="preserve"> </w:t>
      </w:r>
      <w:proofErr w:type="spellStart"/>
      <w:r w:rsidRPr="00C63AC5">
        <w:rPr>
          <w:color w:val="000000"/>
          <w:lang w:val="en-US" w:eastAsia="es-PE"/>
        </w:rPr>
        <w:t>Hig</w:t>
      </w:r>
      <w:proofErr w:type="spellEnd"/>
      <w:r w:rsidRPr="00C63AC5">
        <w:rPr>
          <w:color w:val="000000"/>
          <w:lang w:val="en-US" w:eastAsia="es-PE"/>
        </w:rPr>
        <w:t>. 2019; 70(3):267–75. DOI: 10.32394/</w:t>
      </w:r>
      <w:proofErr w:type="spellStart"/>
      <w:r w:rsidRPr="00C63AC5">
        <w:rPr>
          <w:color w:val="000000"/>
          <w:lang w:val="en-US" w:eastAsia="es-PE"/>
        </w:rPr>
        <w:t>rpzh.2019.0077</w:t>
      </w:r>
      <w:proofErr w:type="spellEnd"/>
    </w:p>
    <w:p w14:paraId="733C901C" w14:textId="77777777" w:rsidR="00C63AC5" w:rsidRPr="00C63AC5" w:rsidRDefault="00C63AC5" w:rsidP="00C63AC5">
      <w:pPr>
        <w:spacing w:line="360" w:lineRule="auto"/>
        <w:rPr>
          <w:color w:val="000000"/>
          <w:lang w:val="en-US" w:eastAsia="es-PE"/>
        </w:rPr>
      </w:pPr>
      <w:r w:rsidRPr="00C63AC5">
        <w:rPr>
          <w:color w:val="000000"/>
          <w:lang w:val="en-US" w:eastAsia="es-PE"/>
        </w:rPr>
        <w:t xml:space="preserve">29. </w:t>
      </w:r>
      <w:proofErr w:type="spellStart"/>
      <w:r w:rsidRPr="00C63AC5">
        <w:rPr>
          <w:color w:val="000000"/>
          <w:lang w:val="en-US" w:eastAsia="es-PE"/>
        </w:rPr>
        <w:t>Vieth</w:t>
      </w:r>
      <w:proofErr w:type="spellEnd"/>
      <w:r w:rsidRPr="00C63AC5">
        <w:rPr>
          <w:color w:val="000000"/>
          <w:lang w:val="en-US" w:eastAsia="es-PE"/>
        </w:rPr>
        <w:t xml:space="preserve"> R, </w:t>
      </w:r>
      <w:proofErr w:type="spellStart"/>
      <w:r w:rsidRPr="00C63AC5">
        <w:rPr>
          <w:color w:val="000000"/>
          <w:lang w:val="en-US" w:eastAsia="es-PE"/>
        </w:rPr>
        <w:t>Holick</w:t>
      </w:r>
      <w:proofErr w:type="spellEnd"/>
      <w:r w:rsidRPr="00C63AC5">
        <w:rPr>
          <w:color w:val="000000"/>
          <w:lang w:val="en-US" w:eastAsia="es-PE"/>
        </w:rPr>
        <w:t xml:space="preserve"> MF. Chapter </w:t>
      </w:r>
      <w:proofErr w:type="spellStart"/>
      <w:r w:rsidRPr="00C63AC5">
        <w:rPr>
          <w:color w:val="000000"/>
          <w:lang w:val="en-US" w:eastAsia="es-PE"/>
        </w:rPr>
        <w:t>57B</w:t>
      </w:r>
      <w:proofErr w:type="spellEnd"/>
      <w:r w:rsidRPr="00C63AC5">
        <w:rPr>
          <w:color w:val="000000"/>
          <w:lang w:val="en-US" w:eastAsia="es-PE"/>
        </w:rPr>
        <w:t xml:space="preserve"> - The IOM—Endocrine Society Controversy on Recommended Vitamin D Targets: In Support of the Endocrine Society Position. </w:t>
      </w:r>
      <w:proofErr w:type="spellStart"/>
      <w:r w:rsidRPr="00C63AC5">
        <w:rPr>
          <w:color w:val="000000"/>
          <w:lang w:val="en-US" w:eastAsia="es-PE"/>
        </w:rPr>
        <w:t>En</w:t>
      </w:r>
      <w:proofErr w:type="spellEnd"/>
      <w:r w:rsidRPr="00C63AC5">
        <w:rPr>
          <w:color w:val="000000"/>
          <w:lang w:val="en-US" w:eastAsia="es-PE"/>
        </w:rPr>
        <w:t xml:space="preserve">: Feldman D, editor. Vitamin D (Fourth Edition). Academic Press; 2018. </w:t>
      </w:r>
      <w:proofErr w:type="spellStart"/>
      <w:r w:rsidRPr="00C63AC5">
        <w:rPr>
          <w:color w:val="000000"/>
          <w:lang w:val="en-US" w:eastAsia="es-PE"/>
        </w:rPr>
        <w:t>p109:107</w:t>
      </w:r>
      <w:proofErr w:type="spellEnd"/>
      <w:r w:rsidRPr="00C63AC5">
        <w:rPr>
          <w:color w:val="000000"/>
          <w:lang w:val="en-US" w:eastAsia="es-PE"/>
        </w:rPr>
        <w:t>. DOI: 10.1016/</w:t>
      </w:r>
      <w:proofErr w:type="spellStart"/>
      <w:r w:rsidRPr="00C63AC5">
        <w:rPr>
          <w:color w:val="000000"/>
          <w:lang w:val="en-US" w:eastAsia="es-PE"/>
        </w:rPr>
        <w:t>B978</w:t>
      </w:r>
      <w:proofErr w:type="spellEnd"/>
      <w:r w:rsidRPr="00C63AC5">
        <w:rPr>
          <w:color w:val="000000"/>
          <w:lang w:val="en-US" w:eastAsia="es-PE"/>
        </w:rPr>
        <w:t>-0-12-809965-0.00059-8</w:t>
      </w:r>
    </w:p>
    <w:p w14:paraId="7571861E" w14:textId="77777777" w:rsidR="00C63AC5" w:rsidRPr="00C63AC5" w:rsidRDefault="00C63AC5" w:rsidP="00C63AC5">
      <w:pPr>
        <w:spacing w:line="360" w:lineRule="auto"/>
        <w:rPr>
          <w:color w:val="000000"/>
          <w:lang w:val="es-CU" w:eastAsia="es-PE"/>
        </w:rPr>
      </w:pPr>
      <w:r w:rsidRPr="00C63AC5">
        <w:rPr>
          <w:color w:val="000000"/>
          <w:lang w:val="en-US" w:eastAsia="es-PE"/>
        </w:rPr>
        <w:t xml:space="preserve">30. Graham L. IOM Releases Report on Dietary </w:t>
      </w:r>
      <w:proofErr w:type="spellStart"/>
      <w:r w:rsidRPr="00C63AC5">
        <w:rPr>
          <w:color w:val="000000"/>
          <w:lang w:val="en-US" w:eastAsia="es-PE"/>
        </w:rPr>
        <w:t>Refernce</w:t>
      </w:r>
      <w:proofErr w:type="spellEnd"/>
      <w:r w:rsidRPr="00C63AC5">
        <w:rPr>
          <w:color w:val="000000"/>
          <w:lang w:val="en-US" w:eastAsia="es-PE"/>
        </w:rPr>
        <w:t xml:space="preserve"> Intakes for Calcium and Vitamin D. AFP. 2011 [</w:t>
      </w:r>
      <w:proofErr w:type="spellStart"/>
      <w:r w:rsidRPr="00C63AC5">
        <w:rPr>
          <w:color w:val="000000"/>
          <w:lang w:val="en-US" w:eastAsia="es-PE"/>
        </w:rPr>
        <w:t>acceso</w:t>
      </w:r>
      <w:proofErr w:type="spellEnd"/>
      <w:r w:rsidRPr="00C63AC5">
        <w:rPr>
          <w:color w:val="000000"/>
          <w:lang w:val="en-US" w:eastAsia="es-PE"/>
        </w:rPr>
        <w:t xml:space="preserve">: 27/11/2021]; 83(11):1352. </w:t>
      </w:r>
      <w:r w:rsidRPr="00C63AC5">
        <w:rPr>
          <w:color w:val="000000"/>
          <w:lang w:val="es-CU" w:eastAsia="es-PE"/>
        </w:rPr>
        <w:t xml:space="preserve">Disponible en: </w:t>
      </w:r>
      <w:hyperlink r:id="rId26" w:history="1">
        <w:r w:rsidRPr="00C63AC5">
          <w:rPr>
            <w:color w:val="0563C1"/>
            <w:u w:val="single"/>
            <w:lang w:val="es-CU" w:eastAsia="es-PE"/>
          </w:rPr>
          <w:t>http://www.iom.edu/Reports/2010/Dietary-Reference-Intakes-for-Calcium-and-Vitamin-D.aspx</w:t>
        </w:r>
      </w:hyperlink>
      <w:r w:rsidRPr="00C63AC5">
        <w:rPr>
          <w:color w:val="000000"/>
          <w:lang w:val="es-CU" w:eastAsia="es-PE"/>
        </w:rPr>
        <w:t xml:space="preserve">  </w:t>
      </w:r>
    </w:p>
    <w:p w14:paraId="1F332828" w14:textId="77777777" w:rsidR="00C63AC5" w:rsidRPr="00C63AC5" w:rsidRDefault="00C63AC5" w:rsidP="00C63AC5">
      <w:pPr>
        <w:spacing w:line="360" w:lineRule="auto"/>
        <w:rPr>
          <w:color w:val="000000"/>
          <w:lang w:val="es-CU" w:eastAsia="es-PE"/>
        </w:rPr>
      </w:pPr>
      <w:r w:rsidRPr="00C63AC5">
        <w:rPr>
          <w:color w:val="000000"/>
          <w:lang w:val="en-US" w:eastAsia="es-PE"/>
        </w:rPr>
        <w:t xml:space="preserve">31. Ross R, Freeman JA, Janssen I. Exercise alone is an effective strategy for reducing obesity and related comorbidities. </w:t>
      </w:r>
      <w:proofErr w:type="spellStart"/>
      <w:r w:rsidRPr="00C63AC5">
        <w:rPr>
          <w:color w:val="000000"/>
          <w:lang w:val="es-CU" w:eastAsia="es-PE"/>
        </w:rPr>
        <w:t>Exerc</w:t>
      </w:r>
      <w:proofErr w:type="spellEnd"/>
      <w:r w:rsidRPr="00C63AC5">
        <w:rPr>
          <w:color w:val="000000"/>
          <w:lang w:val="es-CU" w:eastAsia="es-PE"/>
        </w:rPr>
        <w:t xml:space="preserve"> Sport </w:t>
      </w:r>
      <w:proofErr w:type="spellStart"/>
      <w:r w:rsidRPr="00C63AC5">
        <w:rPr>
          <w:color w:val="000000"/>
          <w:lang w:val="es-CU" w:eastAsia="es-PE"/>
        </w:rPr>
        <w:t>Sci</w:t>
      </w:r>
      <w:proofErr w:type="spellEnd"/>
      <w:r w:rsidRPr="00C63AC5">
        <w:rPr>
          <w:color w:val="000000"/>
          <w:lang w:val="es-CU" w:eastAsia="es-PE"/>
        </w:rPr>
        <w:t xml:space="preserve"> Rev. 2000 [acceso: 27/11/2021]; 28(4):165–70. Disponible en: </w:t>
      </w:r>
      <w:hyperlink r:id="rId27" w:history="1">
        <w:r w:rsidRPr="00C63AC5">
          <w:rPr>
            <w:color w:val="0563C1"/>
            <w:u w:val="single"/>
            <w:lang w:val="es-CU" w:eastAsia="es-PE"/>
          </w:rPr>
          <w:t>https://pubmed.ncbi.nlm.nih.gov/11064850/</w:t>
        </w:r>
      </w:hyperlink>
      <w:r w:rsidRPr="00C63AC5">
        <w:rPr>
          <w:color w:val="000000"/>
          <w:lang w:val="es-CU" w:eastAsia="es-PE"/>
        </w:rPr>
        <w:t xml:space="preserve">  </w:t>
      </w:r>
    </w:p>
    <w:p w14:paraId="089858BB" w14:textId="77777777" w:rsidR="00C63AC5" w:rsidRPr="00C63AC5" w:rsidRDefault="00C63AC5" w:rsidP="00C63AC5">
      <w:pPr>
        <w:spacing w:line="360" w:lineRule="auto"/>
        <w:rPr>
          <w:color w:val="000000"/>
          <w:lang w:val="es-CU" w:eastAsia="es-PE"/>
        </w:rPr>
      </w:pPr>
      <w:r w:rsidRPr="00C63AC5">
        <w:rPr>
          <w:color w:val="000000"/>
          <w:lang w:val="es-CU" w:eastAsia="es-PE"/>
        </w:rPr>
        <w:t xml:space="preserve">32. Valentini A, Perrone MA, </w:t>
      </w:r>
      <w:proofErr w:type="spellStart"/>
      <w:r w:rsidRPr="00C63AC5">
        <w:rPr>
          <w:color w:val="000000"/>
          <w:lang w:val="es-CU" w:eastAsia="es-PE"/>
        </w:rPr>
        <w:t>Cianfarani</w:t>
      </w:r>
      <w:proofErr w:type="spellEnd"/>
      <w:r w:rsidRPr="00C63AC5">
        <w:rPr>
          <w:color w:val="000000"/>
          <w:lang w:val="es-CU" w:eastAsia="es-PE"/>
        </w:rPr>
        <w:t xml:space="preserve"> MA, Tarantino U, </w:t>
      </w:r>
      <w:proofErr w:type="spellStart"/>
      <w:r w:rsidRPr="00C63AC5">
        <w:rPr>
          <w:color w:val="000000"/>
          <w:lang w:val="es-CU" w:eastAsia="es-PE"/>
        </w:rPr>
        <w:t>Massoud</w:t>
      </w:r>
      <w:proofErr w:type="spellEnd"/>
      <w:r w:rsidRPr="00C63AC5">
        <w:rPr>
          <w:color w:val="000000"/>
          <w:lang w:val="es-CU" w:eastAsia="es-PE"/>
        </w:rPr>
        <w:t xml:space="preserve"> R, </w:t>
      </w:r>
      <w:proofErr w:type="spellStart"/>
      <w:r w:rsidRPr="00C63AC5">
        <w:rPr>
          <w:color w:val="000000"/>
          <w:lang w:val="es-CU" w:eastAsia="es-PE"/>
        </w:rPr>
        <w:t>Merra</w:t>
      </w:r>
      <w:proofErr w:type="spellEnd"/>
      <w:r w:rsidRPr="00C63AC5">
        <w:rPr>
          <w:color w:val="000000"/>
          <w:lang w:val="es-CU" w:eastAsia="es-PE"/>
        </w:rPr>
        <w:t xml:space="preserve"> G, et al. </w:t>
      </w:r>
      <w:r w:rsidRPr="00C63AC5">
        <w:rPr>
          <w:color w:val="000000"/>
          <w:lang w:val="en-US" w:eastAsia="es-PE"/>
        </w:rPr>
        <w:t>Obesity, vitamin D status and physical activity: 1,25(OH)</w:t>
      </w:r>
      <w:proofErr w:type="spellStart"/>
      <w:r w:rsidRPr="00C63AC5">
        <w:rPr>
          <w:color w:val="000000"/>
          <w:lang w:val="en-US" w:eastAsia="es-PE"/>
        </w:rPr>
        <w:t>2D</w:t>
      </w:r>
      <w:proofErr w:type="spellEnd"/>
      <w:r w:rsidRPr="00C63AC5">
        <w:rPr>
          <w:color w:val="000000"/>
          <w:lang w:val="en-US" w:eastAsia="es-PE"/>
        </w:rPr>
        <w:t xml:space="preserve"> as a potential marker of vitamin D deficiency in obese subjects. </w:t>
      </w:r>
      <w:proofErr w:type="spellStart"/>
      <w:r w:rsidRPr="00C63AC5">
        <w:rPr>
          <w:color w:val="000000"/>
          <w:lang w:val="es-CU" w:eastAsia="es-PE"/>
        </w:rPr>
        <w:t>Panminerva</w:t>
      </w:r>
      <w:proofErr w:type="spellEnd"/>
      <w:r w:rsidRPr="00C63AC5">
        <w:rPr>
          <w:color w:val="000000"/>
          <w:lang w:val="es-CU" w:eastAsia="es-PE"/>
        </w:rPr>
        <w:t xml:space="preserve"> </w:t>
      </w:r>
      <w:proofErr w:type="spellStart"/>
      <w:r w:rsidRPr="00C63AC5">
        <w:rPr>
          <w:color w:val="000000"/>
          <w:lang w:val="es-CU" w:eastAsia="es-PE"/>
        </w:rPr>
        <w:t>Med</w:t>
      </w:r>
      <w:proofErr w:type="spellEnd"/>
      <w:r w:rsidRPr="00C63AC5">
        <w:rPr>
          <w:color w:val="000000"/>
          <w:lang w:val="es-CU" w:eastAsia="es-PE"/>
        </w:rPr>
        <w:t xml:space="preserve">. 2020; 62(2):83–92. </w:t>
      </w:r>
      <w:proofErr w:type="spellStart"/>
      <w:r w:rsidRPr="00C63AC5">
        <w:rPr>
          <w:color w:val="000000"/>
          <w:lang w:val="es-CU" w:eastAsia="es-PE"/>
        </w:rPr>
        <w:t>DOI</w:t>
      </w:r>
      <w:proofErr w:type="spellEnd"/>
      <w:r w:rsidRPr="00C63AC5">
        <w:rPr>
          <w:color w:val="000000"/>
          <w:lang w:val="es-CU" w:eastAsia="es-PE"/>
        </w:rPr>
        <w:t>: 10.23736/</w:t>
      </w:r>
      <w:proofErr w:type="spellStart"/>
      <w:r w:rsidRPr="00C63AC5">
        <w:rPr>
          <w:color w:val="000000"/>
          <w:lang w:val="es-CU" w:eastAsia="es-PE"/>
        </w:rPr>
        <w:t>S0031</w:t>
      </w:r>
      <w:proofErr w:type="spellEnd"/>
      <w:r w:rsidRPr="00C63AC5">
        <w:rPr>
          <w:color w:val="000000"/>
          <w:lang w:val="es-CU" w:eastAsia="es-PE"/>
        </w:rPr>
        <w:t>-0808.20.03770-2</w:t>
      </w:r>
    </w:p>
    <w:p w14:paraId="5790BB60" w14:textId="77777777" w:rsidR="00C63AC5" w:rsidRPr="00C63AC5" w:rsidRDefault="00C63AC5" w:rsidP="00C63AC5">
      <w:pPr>
        <w:spacing w:line="360" w:lineRule="auto"/>
        <w:rPr>
          <w:color w:val="000000"/>
          <w:lang w:val="en-US" w:eastAsia="es-PE"/>
        </w:rPr>
      </w:pPr>
      <w:r w:rsidRPr="00C63AC5">
        <w:rPr>
          <w:color w:val="000000"/>
          <w:lang w:val="es-CU" w:eastAsia="es-PE"/>
        </w:rPr>
        <w:lastRenderedPageBreak/>
        <w:t xml:space="preserve">33. González-Molero I, Rojo-Martínez G, Morcillo S, </w:t>
      </w:r>
      <w:proofErr w:type="spellStart"/>
      <w:r w:rsidRPr="00C63AC5">
        <w:rPr>
          <w:color w:val="000000"/>
          <w:lang w:val="es-CU" w:eastAsia="es-PE"/>
        </w:rPr>
        <w:t>Gutierrez</w:t>
      </w:r>
      <w:proofErr w:type="spellEnd"/>
      <w:r w:rsidRPr="00C63AC5">
        <w:rPr>
          <w:color w:val="000000"/>
          <w:lang w:val="es-CU" w:eastAsia="es-PE"/>
        </w:rPr>
        <w:t xml:space="preserve"> C, Rubio E, Pérez-Valero V, et al. </w:t>
      </w:r>
      <w:r w:rsidRPr="00C63AC5">
        <w:rPr>
          <w:color w:val="000000"/>
          <w:lang w:val="en-US" w:eastAsia="es-PE"/>
        </w:rPr>
        <w:t xml:space="preserve">Hypovitaminosis D and incidence of obesity: a prospective study. </w:t>
      </w:r>
      <w:proofErr w:type="spellStart"/>
      <w:r w:rsidRPr="00C63AC5">
        <w:rPr>
          <w:color w:val="000000"/>
          <w:lang w:val="en-US" w:eastAsia="es-PE"/>
        </w:rPr>
        <w:t>Eur</w:t>
      </w:r>
      <w:proofErr w:type="spellEnd"/>
      <w:r w:rsidRPr="00C63AC5">
        <w:rPr>
          <w:color w:val="000000"/>
          <w:lang w:val="en-US" w:eastAsia="es-PE"/>
        </w:rPr>
        <w:t xml:space="preserve"> J Clin </w:t>
      </w:r>
      <w:proofErr w:type="spellStart"/>
      <w:r w:rsidRPr="00C63AC5">
        <w:rPr>
          <w:color w:val="000000"/>
          <w:lang w:val="en-US" w:eastAsia="es-PE"/>
        </w:rPr>
        <w:t>Nutr</w:t>
      </w:r>
      <w:proofErr w:type="spellEnd"/>
      <w:r w:rsidRPr="00C63AC5">
        <w:rPr>
          <w:color w:val="000000"/>
          <w:lang w:val="en-US" w:eastAsia="es-PE"/>
        </w:rPr>
        <w:t>. 2013; 67(6):680–2. DOI: 10.1038/</w:t>
      </w:r>
      <w:proofErr w:type="spellStart"/>
      <w:r w:rsidRPr="00C63AC5">
        <w:rPr>
          <w:color w:val="000000"/>
          <w:lang w:val="en-US" w:eastAsia="es-PE"/>
        </w:rPr>
        <w:t>ejcn.2013.48</w:t>
      </w:r>
      <w:proofErr w:type="spellEnd"/>
    </w:p>
    <w:p w14:paraId="6671299D" w14:textId="77777777" w:rsidR="00C63AC5" w:rsidRPr="00C63AC5" w:rsidRDefault="00C63AC5" w:rsidP="00C63AC5">
      <w:pPr>
        <w:spacing w:line="360" w:lineRule="auto"/>
        <w:rPr>
          <w:color w:val="000000"/>
          <w:lang w:val="en-US" w:eastAsia="es-PE"/>
        </w:rPr>
      </w:pPr>
      <w:r w:rsidRPr="00C63AC5">
        <w:rPr>
          <w:color w:val="000000"/>
          <w:lang w:val="en-US" w:eastAsia="es-PE"/>
        </w:rPr>
        <w:t xml:space="preserve">34. </w:t>
      </w:r>
      <w:proofErr w:type="spellStart"/>
      <w:r w:rsidRPr="00C63AC5">
        <w:rPr>
          <w:color w:val="000000"/>
          <w:lang w:val="en-US" w:eastAsia="es-PE"/>
        </w:rPr>
        <w:t>Wortsman</w:t>
      </w:r>
      <w:proofErr w:type="spellEnd"/>
      <w:r w:rsidRPr="00C63AC5">
        <w:rPr>
          <w:color w:val="000000"/>
          <w:lang w:val="en-US" w:eastAsia="es-PE"/>
        </w:rPr>
        <w:t xml:space="preserve"> J, Matsuoka LY, Chen TC, Lu Z, </w:t>
      </w:r>
      <w:proofErr w:type="spellStart"/>
      <w:r w:rsidRPr="00C63AC5">
        <w:rPr>
          <w:color w:val="000000"/>
          <w:lang w:val="en-US" w:eastAsia="es-PE"/>
        </w:rPr>
        <w:t>Holick</w:t>
      </w:r>
      <w:proofErr w:type="spellEnd"/>
      <w:r w:rsidRPr="00C63AC5">
        <w:rPr>
          <w:color w:val="000000"/>
          <w:lang w:val="en-US" w:eastAsia="es-PE"/>
        </w:rPr>
        <w:t xml:space="preserve"> MF. Decreased bioavailability of vitamin D in obesity. Am J Clin </w:t>
      </w:r>
      <w:proofErr w:type="spellStart"/>
      <w:r w:rsidRPr="00C63AC5">
        <w:rPr>
          <w:color w:val="000000"/>
          <w:lang w:val="en-US" w:eastAsia="es-PE"/>
        </w:rPr>
        <w:t>Nutr</w:t>
      </w:r>
      <w:proofErr w:type="spellEnd"/>
      <w:r w:rsidRPr="00C63AC5">
        <w:rPr>
          <w:color w:val="000000"/>
          <w:lang w:val="en-US" w:eastAsia="es-PE"/>
        </w:rPr>
        <w:t>. 2000; 72(3):690–3. DOI: 10.1093/</w:t>
      </w:r>
      <w:proofErr w:type="spellStart"/>
      <w:r w:rsidRPr="00C63AC5">
        <w:rPr>
          <w:color w:val="000000"/>
          <w:lang w:val="en-US" w:eastAsia="es-PE"/>
        </w:rPr>
        <w:t>ajcn</w:t>
      </w:r>
      <w:proofErr w:type="spellEnd"/>
      <w:r w:rsidRPr="00C63AC5">
        <w:rPr>
          <w:color w:val="000000"/>
          <w:lang w:val="en-US" w:eastAsia="es-PE"/>
        </w:rPr>
        <w:t>/72.3.690</w:t>
      </w:r>
    </w:p>
    <w:p w14:paraId="1E5660C7" w14:textId="77777777" w:rsidR="00C63AC5" w:rsidRPr="00C63AC5" w:rsidRDefault="00C63AC5" w:rsidP="00C63AC5">
      <w:pPr>
        <w:spacing w:line="360" w:lineRule="auto"/>
        <w:rPr>
          <w:color w:val="000000"/>
          <w:lang w:val="en-US" w:eastAsia="es-PE"/>
        </w:rPr>
      </w:pPr>
      <w:r w:rsidRPr="00C63AC5">
        <w:rPr>
          <w:color w:val="000000"/>
          <w:lang w:val="en-US" w:eastAsia="es-PE"/>
        </w:rPr>
        <w:t xml:space="preserve">35. Agarwal S, </w:t>
      </w:r>
      <w:proofErr w:type="spellStart"/>
      <w:r w:rsidRPr="00C63AC5">
        <w:rPr>
          <w:color w:val="000000"/>
          <w:lang w:val="en-US" w:eastAsia="es-PE"/>
        </w:rPr>
        <w:t>Tooze</w:t>
      </w:r>
      <w:proofErr w:type="spellEnd"/>
      <w:r w:rsidRPr="00C63AC5">
        <w:rPr>
          <w:color w:val="000000"/>
          <w:lang w:val="en-US" w:eastAsia="es-PE"/>
        </w:rPr>
        <w:t xml:space="preserve"> JA, Bauer DC, </w:t>
      </w:r>
      <w:proofErr w:type="spellStart"/>
      <w:r w:rsidRPr="00C63AC5">
        <w:rPr>
          <w:color w:val="000000"/>
          <w:lang w:val="en-US" w:eastAsia="es-PE"/>
        </w:rPr>
        <w:t>Cauley</w:t>
      </w:r>
      <w:proofErr w:type="spellEnd"/>
      <w:r w:rsidRPr="00C63AC5">
        <w:rPr>
          <w:color w:val="000000"/>
          <w:lang w:val="en-US" w:eastAsia="es-PE"/>
        </w:rPr>
        <w:t xml:space="preserve"> JA, Harris TB, </w:t>
      </w:r>
      <w:proofErr w:type="spellStart"/>
      <w:r w:rsidRPr="00C63AC5">
        <w:rPr>
          <w:color w:val="000000"/>
          <w:lang w:val="en-US" w:eastAsia="es-PE"/>
        </w:rPr>
        <w:t>Koster</w:t>
      </w:r>
      <w:proofErr w:type="spellEnd"/>
      <w:r w:rsidRPr="00C63AC5">
        <w:rPr>
          <w:color w:val="000000"/>
          <w:lang w:val="en-US" w:eastAsia="es-PE"/>
        </w:rPr>
        <w:t xml:space="preserve"> A, et al. Association between 25-Hydroxyvitamin D and Metabolic Syndrome in Older Adults: The Health, Aging and Body Composition Study. Int J Endocrinol. 2021; 2021: 6671823. DOI: 10.1155/2021/6671823</w:t>
      </w:r>
    </w:p>
    <w:p w14:paraId="72CB659E" w14:textId="77777777" w:rsidR="00C63AC5" w:rsidRPr="00C63AC5" w:rsidRDefault="00C63AC5" w:rsidP="00C63AC5">
      <w:pPr>
        <w:spacing w:line="360" w:lineRule="auto"/>
        <w:rPr>
          <w:color w:val="000000"/>
          <w:lang w:val="en-US" w:eastAsia="es-PE"/>
        </w:rPr>
      </w:pPr>
      <w:r w:rsidRPr="00C63AC5">
        <w:rPr>
          <w:color w:val="000000"/>
          <w:lang w:val="en-US" w:eastAsia="es-PE"/>
        </w:rPr>
        <w:t xml:space="preserve">36. </w:t>
      </w:r>
      <w:proofErr w:type="spellStart"/>
      <w:r w:rsidRPr="00C63AC5">
        <w:rPr>
          <w:color w:val="000000"/>
          <w:lang w:val="en-US" w:eastAsia="es-PE"/>
        </w:rPr>
        <w:t>Awad</w:t>
      </w:r>
      <w:proofErr w:type="spellEnd"/>
      <w:r w:rsidRPr="00C63AC5">
        <w:rPr>
          <w:color w:val="000000"/>
          <w:lang w:val="en-US" w:eastAsia="es-PE"/>
        </w:rPr>
        <w:t xml:space="preserve"> AB, </w:t>
      </w:r>
      <w:proofErr w:type="spellStart"/>
      <w:r w:rsidRPr="00C63AC5">
        <w:rPr>
          <w:color w:val="000000"/>
          <w:lang w:val="en-US" w:eastAsia="es-PE"/>
        </w:rPr>
        <w:t>Alappat</w:t>
      </w:r>
      <w:proofErr w:type="spellEnd"/>
      <w:r w:rsidRPr="00C63AC5">
        <w:rPr>
          <w:color w:val="000000"/>
          <w:lang w:val="en-US" w:eastAsia="es-PE"/>
        </w:rPr>
        <w:t xml:space="preserve"> L, Valerio M. Vitamin d and metabolic syndrome risk factors: evidence and mechanisms. Crit Rev Food Sci </w:t>
      </w:r>
      <w:proofErr w:type="spellStart"/>
      <w:r w:rsidRPr="00C63AC5">
        <w:rPr>
          <w:color w:val="000000"/>
          <w:lang w:val="en-US" w:eastAsia="es-PE"/>
        </w:rPr>
        <w:t>Nutr</w:t>
      </w:r>
      <w:proofErr w:type="spellEnd"/>
      <w:r w:rsidRPr="00C63AC5">
        <w:rPr>
          <w:color w:val="000000"/>
          <w:lang w:val="en-US" w:eastAsia="es-PE"/>
        </w:rPr>
        <w:t>. 2012; 52(2):103–12. DOI: 10.1080/10408391003785458</w:t>
      </w:r>
    </w:p>
    <w:p w14:paraId="00064880" w14:textId="77777777" w:rsidR="00C63AC5" w:rsidRPr="00C63AC5" w:rsidRDefault="00C63AC5" w:rsidP="00C63AC5">
      <w:pPr>
        <w:spacing w:line="360" w:lineRule="auto"/>
        <w:rPr>
          <w:color w:val="000000"/>
          <w:lang w:val="en-US" w:eastAsia="es-PE"/>
        </w:rPr>
      </w:pPr>
      <w:r w:rsidRPr="00C63AC5">
        <w:rPr>
          <w:color w:val="000000"/>
          <w:lang w:val="en-US" w:eastAsia="es-PE"/>
        </w:rPr>
        <w:t xml:space="preserve">37. </w:t>
      </w:r>
      <w:proofErr w:type="spellStart"/>
      <w:r w:rsidRPr="00C63AC5">
        <w:rPr>
          <w:color w:val="000000"/>
          <w:lang w:val="en-US" w:eastAsia="es-PE"/>
        </w:rPr>
        <w:t>Drincic</w:t>
      </w:r>
      <w:proofErr w:type="spellEnd"/>
      <w:r w:rsidRPr="00C63AC5">
        <w:rPr>
          <w:color w:val="000000"/>
          <w:lang w:val="en-US" w:eastAsia="es-PE"/>
        </w:rPr>
        <w:t xml:space="preserve"> AT, </w:t>
      </w:r>
      <w:proofErr w:type="spellStart"/>
      <w:r w:rsidRPr="00C63AC5">
        <w:rPr>
          <w:color w:val="000000"/>
          <w:lang w:val="en-US" w:eastAsia="es-PE"/>
        </w:rPr>
        <w:t>Armas</w:t>
      </w:r>
      <w:proofErr w:type="spellEnd"/>
      <w:r w:rsidRPr="00C63AC5">
        <w:rPr>
          <w:color w:val="000000"/>
          <w:lang w:val="en-US" w:eastAsia="es-PE"/>
        </w:rPr>
        <w:t xml:space="preserve"> LAG, Van </w:t>
      </w:r>
      <w:proofErr w:type="spellStart"/>
      <w:r w:rsidRPr="00C63AC5">
        <w:rPr>
          <w:color w:val="000000"/>
          <w:lang w:val="en-US" w:eastAsia="es-PE"/>
        </w:rPr>
        <w:t>Diest</w:t>
      </w:r>
      <w:proofErr w:type="spellEnd"/>
      <w:r w:rsidRPr="00C63AC5">
        <w:rPr>
          <w:color w:val="000000"/>
          <w:lang w:val="en-US" w:eastAsia="es-PE"/>
        </w:rPr>
        <w:t xml:space="preserve"> EE, Heaney RP. Volumetric dilution, rather than sequestration best explains the low vitamin D status of obesity. Obesity (Silver Spring). 2012; 20(7):1444–8. DOI: 10.1038/</w:t>
      </w:r>
      <w:proofErr w:type="spellStart"/>
      <w:r w:rsidRPr="00C63AC5">
        <w:rPr>
          <w:color w:val="000000"/>
          <w:lang w:val="en-US" w:eastAsia="es-PE"/>
        </w:rPr>
        <w:t>oby.2011.404</w:t>
      </w:r>
      <w:proofErr w:type="spellEnd"/>
    </w:p>
    <w:p w14:paraId="0C1811C6" w14:textId="77777777" w:rsidR="00C63AC5" w:rsidRPr="00C63AC5" w:rsidRDefault="00C63AC5" w:rsidP="00C63AC5">
      <w:pPr>
        <w:spacing w:line="360" w:lineRule="auto"/>
        <w:rPr>
          <w:color w:val="000000"/>
          <w:lang w:val="en-US" w:eastAsia="es-PE"/>
        </w:rPr>
      </w:pPr>
      <w:r w:rsidRPr="00C63AC5">
        <w:rPr>
          <w:color w:val="000000"/>
          <w:lang w:val="en-US" w:eastAsia="es-PE"/>
        </w:rPr>
        <w:t xml:space="preserve">38. Shi H, Norman AW, Okamura </w:t>
      </w:r>
      <w:proofErr w:type="spellStart"/>
      <w:r w:rsidRPr="00C63AC5">
        <w:rPr>
          <w:color w:val="000000"/>
          <w:lang w:val="en-US" w:eastAsia="es-PE"/>
        </w:rPr>
        <w:t>WH</w:t>
      </w:r>
      <w:proofErr w:type="spellEnd"/>
      <w:r w:rsidRPr="00C63AC5">
        <w:rPr>
          <w:color w:val="000000"/>
          <w:lang w:val="en-US" w:eastAsia="es-PE"/>
        </w:rPr>
        <w:t xml:space="preserve">, Sen A, </w:t>
      </w:r>
      <w:proofErr w:type="spellStart"/>
      <w:r w:rsidRPr="00C63AC5">
        <w:rPr>
          <w:color w:val="000000"/>
          <w:lang w:val="en-US" w:eastAsia="es-PE"/>
        </w:rPr>
        <w:t>Zemel</w:t>
      </w:r>
      <w:proofErr w:type="spellEnd"/>
      <w:r w:rsidRPr="00C63AC5">
        <w:rPr>
          <w:color w:val="000000"/>
          <w:lang w:val="en-US" w:eastAsia="es-PE"/>
        </w:rPr>
        <w:t xml:space="preserve"> MB. </w:t>
      </w:r>
      <w:proofErr w:type="spellStart"/>
      <w:r w:rsidRPr="00C63AC5">
        <w:rPr>
          <w:color w:val="000000"/>
          <w:lang w:val="en-US" w:eastAsia="es-PE"/>
        </w:rPr>
        <w:t>1alpha,25-Dihydroxyvitamin</w:t>
      </w:r>
      <w:proofErr w:type="spellEnd"/>
      <w:r w:rsidRPr="00C63AC5">
        <w:rPr>
          <w:color w:val="000000"/>
          <w:lang w:val="en-US" w:eastAsia="es-PE"/>
        </w:rPr>
        <w:t xml:space="preserve"> </w:t>
      </w:r>
      <w:proofErr w:type="spellStart"/>
      <w:r w:rsidRPr="00C63AC5">
        <w:rPr>
          <w:color w:val="000000"/>
          <w:lang w:val="en-US" w:eastAsia="es-PE"/>
        </w:rPr>
        <w:t>D3</w:t>
      </w:r>
      <w:proofErr w:type="spellEnd"/>
      <w:r w:rsidRPr="00C63AC5">
        <w:rPr>
          <w:color w:val="000000"/>
          <w:lang w:val="en-US" w:eastAsia="es-PE"/>
        </w:rPr>
        <w:t xml:space="preserve"> modulates human adipocyte metabolism via nongenomic action. </w:t>
      </w:r>
      <w:proofErr w:type="spellStart"/>
      <w:r w:rsidRPr="00C63AC5">
        <w:rPr>
          <w:color w:val="000000"/>
          <w:lang w:val="en-US" w:eastAsia="es-PE"/>
        </w:rPr>
        <w:t>FASEB</w:t>
      </w:r>
      <w:proofErr w:type="spellEnd"/>
      <w:r w:rsidRPr="00C63AC5">
        <w:rPr>
          <w:color w:val="000000"/>
          <w:lang w:val="en-US" w:eastAsia="es-PE"/>
        </w:rPr>
        <w:t xml:space="preserve"> J. 2001; 15(14):2751–3. DOI: 10.1096/</w:t>
      </w:r>
      <w:proofErr w:type="spellStart"/>
      <w:r w:rsidRPr="00C63AC5">
        <w:rPr>
          <w:color w:val="000000"/>
          <w:lang w:val="en-US" w:eastAsia="es-PE"/>
        </w:rPr>
        <w:t>fj.01-0584fje</w:t>
      </w:r>
      <w:proofErr w:type="spellEnd"/>
    </w:p>
    <w:p w14:paraId="126E800C" w14:textId="77777777" w:rsidR="00C63AC5" w:rsidRPr="00C63AC5" w:rsidRDefault="00C63AC5" w:rsidP="00C63AC5">
      <w:pPr>
        <w:spacing w:line="360" w:lineRule="auto"/>
        <w:rPr>
          <w:color w:val="000000"/>
          <w:lang w:val="en-US" w:eastAsia="es-PE"/>
        </w:rPr>
      </w:pPr>
      <w:r w:rsidRPr="00C63AC5">
        <w:rPr>
          <w:color w:val="000000"/>
          <w:lang w:val="en-US" w:eastAsia="es-PE"/>
        </w:rPr>
        <w:t xml:space="preserve">39. Pereira M, </w:t>
      </w:r>
      <w:proofErr w:type="spellStart"/>
      <w:r w:rsidRPr="00C63AC5">
        <w:rPr>
          <w:color w:val="000000"/>
          <w:lang w:val="en-US" w:eastAsia="es-PE"/>
        </w:rPr>
        <w:t>Ribas</w:t>
      </w:r>
      <w:proofErr w:type="spellEnd"/>
      <w:r w:rsidRPr="00C63AC5">
        <w:rPr>
          <w:color w:val="000000"/>
          <w:lang w:val="en-US" w:eastAsia="es-PE"/>
        </w:rPr>
        <w:t xml:space="preserve"> de Farias Costa P, Miranda Pereira E, </w:t>
      </w:r>
      <w:proofErr w:type="spellStart"/>
      <w:r w:rsidRPr="00C63AC5">
        <w:rPr>
          <w:color w:val="000000"/>
          <w:lang w:val="en-US" w:eastAsia="es-PE"/>
        </w:rPr>
        <w:t>Russoni</w:t>
      </w:r>
      <w:proofErr w:type="spellEnd"/>
      <w:r w:rsidRPr="00C63AC5">
        <w:rPr>
          <w:color w:val="000000"/>
          <w:lang w:val="en-US" w:eastAsia="es-PE"/>
        </w:rPr>
        <w:t xml:space="preserve"> de Lima Lago I, </w:t>
      </w:r>
      <w:proofErr w:type="spellStart"/>
      <w:r w:rsidRPr="00C63AC5">
        <w:rPr>
          <w:color w:val="000000"/>
          <w:lang w:val="en-US" w:eastAsia="es-PE"/>
        </w:rPr>
        <w:t>Marlucia</w:t>
      </w:r>
      <w:proofErr w:type="spellEnd"/>
      <w:r w:rsidRPr="00C63AC5">
        <w:rPr>
          <w:color w:val="000000"/>
          <w:lang w:val="en-US" w:eastAsia="es-PE"/>
        </w:rPr>
        <w:t xml:space="preserve"> Oliveira A. Does vitamin D deficiency increase the risk of obesity in adults and the elderly? A systematic review of prospective cohort studies. Public Health. 2021; 190:123–31 DOI: 10.1016/</w:t>
      </w:r>
      <w:proofErr w:type="spellStart"/>
      <w:r w:rsidRPr="00C63AC5">
        <w:rPr>
          <w:color w:val="000000"/>
          <w:lang w:val="en-US" w:eastAsia="es-PE"/>
        </w:rPr>
        <w:t>j.puhe.2020.04.031</w:t>
      </w:r>
      <w:proofErr w:type="spellEnd"/>
    </w:p>
    <w:p w14:paraId="34330673" w14:textId="77777777" w:rsidR="00C63AC5" w:rsidRPr="00C63AC5" w:rsidRDefault="00C63AC5" w:rsidP="00C63AC5">
      <w:pPr>
        <w:spacing w:line="360" w:lineRule="auto"/>
        <w:jc w:val="both"/>
        <w:rPr>
          <w:b/>
          <w:bCs/>
          <w:lang w:val="en-US" w:eastAsia="es-PE"/>
        </w:rPr>
      </w:pPr>
    </w:p>
    <w:p w14:paraId="248B3301" w14:textId="77777777" w:rsidR="00C63AC5" w:rsidRPr="00C63AC5" w:rsidRDefault="00C63AC5" w:rsidP="00C63AC5">
      <w:pPr>
        <w:widowControl w:val="0"/>
        <w:pBdr>
          <w:top w:val="nil"/>
          <w:left w:val="nil"/>
          <w:bottom w:val="nil"/>
          <w:right w:val="nil"/>
          <w:between w:val="nil"/>
        </w:pBdr>
        <w:spacing w:line="360" w:lineRule="auto"/>
        <w:jc w:val="center"/>
        <w:rPr>
          <w:b/>
          <w:bCs/>
          <w:color w:val="000000"/>
          <w:lang w:val="en-US" w:eastAsia="es-PE"/>
        </w:rPr>
      </w:pPr>
    </w:p>
    <w:p w14:paraId="0B306ABC" w14:textId="77777777" w:rsidR="00C63AC5" w:rsidRPr="00C63AC5" w:rsidRDefault="00C63AC5" w:rsidP="00C63AC5">
      <w:pPr>
        <w:widowControl w:val="0"/>
        <w:pBdr>
          <w:top w:val="nil"/>
          <w:left w:val="nil"/>
          <w:bottom w:val="nil"/>
          <w:right w:val="nil"/>
          <w:between w:val="nil"/>
        </w:pBdr>
        <w:spacing w:line="360" w:lineRule="auto"/>
        <w:jc w:val="center"/>
        <w:rPr>
          <w:b/>
          <w:bCs/>
          <w:color w:val="000000"/>
          <w:lang w:val="es-CU" w:eastAsia="es-PE"/>
        </w:rPr>
      </w:pPr>
      <w:r w:rsidRPr="00C63AC5">
        <w:rPr>
          <w:b/>
          <w:bCs/>
          <w:color w:val="000000"/>
          <w:lang w:val="es-CU" w:eastAsia="es-PE"/>
        </w:rPr>
        <w:t>Conflictos de interés</w:t>
      </w:r>
    </w:p>
    <w:p w14:paraId="5B7B58B4" w14:textId="77777777" w:rsidR="00C63AC5" w:rsidRPr="00C63AC5" w:rsidRDefault="00C63AC5" w:rsidP="00C63AC5">
      <w:pPr>
        <w:widowControl w:val="0"/>
        <w:pBdr>
          <w:top w:val="nil"/>
          <w:left w:val="nil"/>
          <w:bottom w:val="nil"/>
          <w:right w:val="nil"/>
          <w:between w:val="nil"/>
        </w:pBdr>
        <w:spacing w:line="360" w:lineRule="auto"/>
        <w:jc w:val="both"/>
        <w:rPr>
          <w:color w:val="000000"/>
          <w:lang w:val="es-PE" w:eastAsia="es-PE"/>
        </w:rPr>
      </w:pPr>
      <w:r w:rsidRPr="00C63AC5">
        <w:rPr>
          <w:color w:val="000000"/>
          <w:lang w:val="es-PE" w:eastAsia="es-PE"/>
        </w:rPr>
        <w:t>Los autores declaran no tener ningún conflicto de interés.</w:t>
      </w:r>
    </w:p>
    <w:p w14:paraId="2606EA40" w14:textId="77777777" w:rsidR="00C63AC5" w:rsidRPr="00C63AC5" w:rsidRDefault="00C63AC5" w:rsidP="00C63AC5">
      <w:pPr>
        <w:widowControl w:val="0"/>
        <w:pBdr>
          <w:top w:val="nil"/>
          <w:left w:val="nil"/>
          <w:bottom w:val="nil"/>
          <w:right w:val="nil"/>
          <w:between w:val="nil"/>
        </w:pBdr>
        <w:spacing w:line="360" w:lineRule="auto"/>
        <w:jc w:val="center"/>
        <w:rPr>
          <w:b/>
          <w:color w:val="000000"/>
          <w:lang w:val="es-PE" w:eastAsia="es-PE"/>
        </w:rPr>
      </w:pPr>
    </w:p>
    <w:p w14:paraId="72557290" w14:textId="77777777" w:rsidR="00C63AC5" w:rsidRPr="00C63AC5" w:rsidRDefault="00C63AC5" w:rsidP="00C63AC5">
      <w:pPr>
        <w:widowControl w:val="0"/>
        <w:pBdr>
          <w:top w:val="nil"/>
          <w:left w:val="nil"/>
          <w:bottom w:val="nil"/>
          <w:right w:val="nil"/>
          <w:between w:val="nil"/>
        </w:pBdr>
        <w:spacing w:line="360" w:lineRule="auto"/>
        <w:jc w:val="center"/>
        <w:rPr>
          <w:b/>
          <w:color w:val="000000"/>
          <w:lang w:val="es-PE" w:eastAsia="es-PE"/>
        </w:rPr>
      </w:pPr>
      <w:r w:rsidRPr="00C63AC5">
        <w:rPr>
          <w:b/>
          <w:color w:val="000000"/>
          <w:lang w:val="es-PE" w:eastAsia="es-PE"/>
        </w:rPr>
        <w:t>Contribuciones de los autores</w:t>
      </w:r>
    </w:p>
    <w:p w14:paraId="5318EBEF" w14:textId="77777777" w:rsidR="00C63AC5" w:rsidRPr="00C63AC5" w:rsidRDefault="00C63AC5" w:rsidP="00C63AC5">
      <w:pPr>
        <w:widowControl w:val="0"/>
        <w:pBdr>
          <w:top w:val="nil"/>
          <w:left w:val="nil"/>
          <w:bottom w:val="nil"/>
          <w:right w:val="nil"/>
          <w:between w:val="nil"/>
        </w:pBdr>
        <w:spacing w:line="360" w:lineRule="auto"/>
        <w:rPr>
          <w:bCs/>
          <w:color w:val="000000"/>
          <w:lang w:val="es-PE" w:eastAsia="es-PE"/>
        </w:rPr>
      </w:pPr>
      <w:r w:rsidRPr="00C63AC5">
        <w:rPr>
          <w:bCs/>
          <w:color w:val="000000"/>
          <w:lang w:val="es-PE" w:eastAsia="es-PE"/>
        </w:rPr>
        <w:t>Conceptualización</w:t>
      </w:r>
      <w:r w:rsidRPr="00C63AC5">
        <w:rPr>
          <w:bCs/>
          <w:i/>
          <w:color w:val="000000"/>
          <w:lang w:val="es-PE" w:eastAsia="es-PE"/>
        </w:rPr>
        <w:t xml:space="preserve">: </w:t>
      </w:r>
      <w:proofErr w:type="spellStart"/>
      <w:r w:rsidRPr="00C63AC5">
        <w:rPr>
          <w:rFonts w:eastAsia="Calibri"/>
          <w:bCs/>
          <w:i/>
          <w:lang w:eastAsia="ar-SA"/>
        </w:rPr>
        <w:t>Leyla</w:t>
      </w:r>
      <w:proofErr w:type="spellEnd"/>
      <w:r w:rsidRPr="00C63AC5">
        <w:rPr>
          <w:rFonts w:eastAsia="Calibri"/>
          <w:bCs/>
          <w:i/>
          <w:lang w:eastAsia="ar-SA"/>
        </w:rPr>
        <w:t xml:space="preserve"> Rodas Alvarado</w:t>
      </w:r>
      <w:r w:rsidRPr="00C63AC5">
        <w:rPr>
          <w:rFonts w:eastAsia="Calibri"/>
          <w:bCs/>
          <w:lang w:eastAsia="ar-SA"/>
        </w:rPr>
        <w:t xml:space="preserve">, </w:t>
      </w:r>
      <w:r w:rsidRPr="00C63AC5">
        <w:rPr>
          <w:i/>
          <w:color w:val="000000"/>
          <w:lang w:val="es-PE" w:eastAsia="es-PE"/>
        </w:rPr>
        <w:t>Víctor Vera Ponce.</w:t>
      </w:r>
    </w:p>
    <w:p w14:paraId="7E1FFFC5" w14:textId="77777777" w:rsidR="00C63AC5" w:rsidRPr="00C63AC5" w:rsidRDefault="00C63AC5" w:rsidP="00C63AC5">
      <w:pPr>
        <w:suppressAutoHyphens/>
        <w:spacing w:line="360" w:lineRule="auto"/>
        <w:rPr>
          <w:rFonts w:eastAsia="Calibri"/>
          <w:bCs/>
          <w:lang w:eastAsia="ar-SA"/>
        </w:rPr>
      </w:pPr>
      <w:r w:rsidRPr="00C63AC5">
        <w:rPr>
          <w:rFonts w:eastAsia="Calibri"/>
          <w:bCs/>
          <w:lang w:eastAsia="ar-SA"/>
        </w:rPr>
        <w:t xml:space="preserve">Curación de datos: </w:t>
      </w:r>
      <w:r w:rsidRPr="00C63AC5">
        <w:rPr>
          <w:rFonts w:eastAsia="Calibri"/>
          <w:bCs/>
          <w:i/>
          <w:lang w:eastAsia="ar-SA"/>
        </w:rPr>
        <w:t>Jesús Talavera, Jenny Torres Malca.</w:t>
      </w:r>
    </w:p>
    <w:p w14:paraId="2CA42181" w14:textId="77777777" w:rsidR="00C63AC5" w:rsidRPr="00C63AC5" w:rsidRDefault="00C63AC5" w:rsidP="00C63AC5">
      <w:pPr>
        <w:suppressAutoHyphens/>
        <w:spacing w:line="360" w:lineRule="auto"/>
        <w:rPr>
          <w:rFonts w:eastAsia="Calibri"/>
          <w:bCs/>
          <w:i/>
          <w:lang w:eastAsia="ar-SA"/>
        </w:rPr>
      </w:pPr>
      <w:r w:rsidRPr="00C63AC5">
        <w:rPr>
          <w:rFonts w:eastAsia="Calibri"/>
          <w:bCs/>
          <w:lang w:eastAsia="ar-SA"/>
        </w:rPr>
        <w:lastRenderedPageBreak/>
        <w:t xml:space="preserve">Análisis formal: </w:t>
      </w:r>
      <w:proofErr w:type="spellStart"/>
      <w:r w:rsidRPr="00C63AC5">
        <w:rPr>
          <w:rFonts w:eastAsia="Calibri"/>
          <w:bCs/>
          <w:i/>
          <w:sz w:val="20"/>
          <w:szCs w:val="20"/>
          <w:lang w:eastAsia="ar-SA"/>
        </w:rPr>
        <w:t>Leyla</w:t>
      </w:r>
      <w:proofErr w:type="spellEnd"/>
      <w:r w:rsidRPr="00C63AC5">
        <w:rPr>
          <w:rFonts w:eastAsia="Calibri"/>
          <w:bCs/>
          <w:i/>
          <w:sz w:val="20"/>
          <w:szCs w:val="20"/>
          <w:lang w:eastAsia="ar-SA"/>
        </w:rPr>
        <w:t xml:space="preserve"> Rodas Alvarado</w:t>
      </w:r>
      <w:r w:rsidRPr="00C63AC5">
        <w:rPr>
          <w:rFonts w:eastAsia="Calibri"/>
          <w:i/>
          <w:szCs w:val="20"/>
          <w:lang w:val="es-PE" w:eastAsia="ar-SA"/>
        </w:rPr>
        <w:t>, Víctor Vera Ponce.</w:t>
      </w:r>
    </w:p>
    <w:p w14:paraId="2FA60BEF" w14:textId="77777777" w:rsidR="00C63AC5" w:rsidRPr="00C63AC5" w:rsidRDefault="00C63AC5" w:rsidP="00C63AC5">
      <w:pPr>
        <w:widowControl w:val="0"/>
        <w:pBdr>
          <w:top w:val="nil"/>
          <w:left w:val="nil"/>
          <w:bottom w:val="nil"/>
          <w:right w:val="nil"/>
          <w:between w:val="nil"/>
        </w:pBdr>
        <w:spacing w:line="360" w:lineRule="auto"/>
        <w:rPr>
          <w:bCs/>
          <w:color w:val="000000"/>
          <w:lang w:val="es-PE" w:eastAsia="es-PE"/>
        </w:rPr>
      </w:pPr>
      <w:r w:rsidRPr="00C63AC5">
        <w:rPr>
          <w:bCs/>
          <w:color w:val="000000"/>
          <w:lang w:val="es-PE" w:eastAsia="es-PE"/>
        </w:rPr>
        <w:t>Investigación:</w:t>
      </w:r>
      <w:r w:rsidRPr="00C63AC5">
        <w:rPr>
          <w:bCs/>
          <w:i/>
          <w:color w:val="000000"/>
          <w:lang w:val="es-PE" w:eastAsia="es-PE"/>
        </w:rPr>
        <w:t xml:space="preserve"> </w:t>
      </w:r>
      <w:proofErr w:type="spellStart"/>
      <w:r w:rsidRPr="00C63AC5">
        <w:rPr>
          <w:rFonts w:eastAsia="Calibri"/>
          <w:bCs/>
          <w:i/>
          <w:lang w:eastAsia="ar-SA"/>
        </w:rPr>
        <w:t>Leyla</w:t>
      </w:r>
      <w:proofErr w:type="spellEnd"/>
      <w:r w:rsidRPr="00C63AC5">
        <w:rPr>
          <w:rFonts w:eastAsia="Calibri"/>
          <w:bCs/>
          <w:i/>
          <w:lang w:eastAsia="ar-SA"/>
        </w:rPr>
        <w:t xml:space="preserve"> Rodas Alvarado</w:t>
      </w:r>
      <w:r w:rsidRPr="00C63AC5">
        <w:rPr>
          <w:i/>
          <w:color w:val="000000"/>
          <w:lang w:val="es-PE" w:eastAsia="es-PE"/>
        </w:rPr>
        <w:t xml:space="preserve">, </w:t>
      </w:r>
      <w:r w:rsidRPr="00C63AC5">
        <w:rPr>
          <w:rFonts w:eastAsia="Calibri"/>
          <w:i/>
          <w:szCs w:val="20"/>
          <w:lang w:val="es-PE" w:eastAsia="ar-SA"/>
        </w:rPr>
        <w:t>Fiorella E. Zuzunaga-Montoya.</w:t>
      </w:r>
    </w:p>
    <w:p w14:paraId="1024A0E6" w14:textId="77777777" w:rsidR="00C63AC5" w:rsidRPr="00C63AC5" w:rsidRDefault="00C63AC5" w:rsidP="00C63AC5">
      <w:pPr>
        <w:widowControl w:val="0"/>
        <w:pBdr>
          <w:top w:val="nil"/>
          <w:left w:val="nil"/>
          <w:bottom w:val="nil"/>
          <w:right w:val="nil"/>
          <w:between w:val="nil"/>
        </w:pBdr>
        <w:spacing w:line="360" w:lineRule="auto"/>
        <w:rPr>
          <w:rFonts w:eastAsia="Calibri"/>
          <w:i/>
          <w:szCs w:val="20"/>
          <w:lang w:val="es-PE" w:eastAsia="ar-SA"/>
        </w:rPr>
      </w:pPr>
      <w:r w:rsidRPr="00C63AC5">
        <w:rPr>
          <w:bCs/>
          <w:color w:val="000000"/>
          <w:lang w:val="es-PE" w:eastAsia="es-PE"/>
        </w:rPr>
        <w:t xml:space="preserve">Metodología: </w:t>
      </w:r>
      <w:r w:rsidRPr="00C63AC5">
        <w:rPr>
          <w:i/>
          <w:color w:val="000000"/>
          <w:lang w:val="es-PE" w:eastAsia="es-PE"/>
        </w:rPr>
        <w:t xml:space="preserve">Víctor Vera Ponce, </w:t>
      </w:r>
      <w:r w:rsidRPr="00C63AC5">
        <w:rPr>
          <w:rFonts w:eastAsia="Calibri"/>
          <w:i/>
          <w:szCs w:val="20"/>
          <w:lang w:val="es-PE" w:eastAsia="ar-SA"/>
        </w:rPr>
        <w:t>Jhony A. De La Cruz-Vargas.</w:t>
      </w:r>
    </w:p>
    <w:p w14:paraId="683D5F8F" w14:textId="77777777" w:rsidR="00C63AC5" w:rsidRPr="00C63AC5" w:rsidRDefault="00C63AC5" w:rsidP="00C63AC5">
      <w:pPr>
        <w:suppressAutoHyphens/>
        <w:spacing w:line="360" w:lineRule="auto"/>
        <w:rPr>
          <w:rFonts w:eastAsia="Calibri"/>
          <w:bCs/>
          <w:lang w:eastAsia="ar-SA"/>
        </w:rPr>
      </w:pPr>
      <w:r w:rsidRPr="00C63AC5">
        <w:rPr>
          <w:rFonts w:eastAsia="Calibri"/>
          <w:bCs/>
          <w:lang w:eastAsia="ar-SA"/>
        </w:rPr>
        <w:t xml:space="preserve">Administración del proyecto: </w:t>
      </w:r>
      <w:proofErr w:type="spellStart"/>
      <w:r w:rsidRPr="00C63AC5">
        <w:rPr>
          <w:rFonts w:eastAsia="Calibri"/>
          <w:bCs/>
          <w:i/>
          <w:sz w:val="20"/>
          <w:szCs w:val="20"/>
          <w:lang w:eastAsia="ar-SA"/>
        </w:rPr>
        <w:t>Leyla</w:t>
      </w:r>
      <w:proofErr w:type="spellEnd"/>
      <w:r w:rsidRPr="00C63AC5">
        <w:rPr>
          <w:rFonts w:eastAsia="Calibri"/>
          <w:bCs/>
          <w:i/>
          <w:sz w:val="20"/>
          <w:szCs w:val="20"/>
          <w:lang w:eastAsia="ar-SA"/>
        </w:rPr>
        <w:t xml:space="preserve"> Rodas Alvarado</w:t>
      </w:r>
      <w:r w:rsidRPr="00C63AC5">
        <w:rPr>
          <w:rFonts w:eastAsia="Calibri"/>
          <w:i/>
          <w:szCs w:val="20"/>
          <w:lang w:val="es-PE" w:eastAsia="ar-SA"/>
        </w:rPr>
        <w:t>, Víctor Vera Ponce.</w:t>
      </w:r>
    </w:p>
    <w:p w14:paraId="1587E025" w14:textId="77777777" w:rsidR="00C63AC5" w:rsidRPr="00C63AC5" w:rsidRDefault="00C63AC5" w:rsidP="00C63AC5">
      <w:pPr>
        <w:suppressAutoHyphens/>
        <w:spacing w:line="360" w:lineRule="auto"/>
        <w:rPr>
          <w:rFonts w:eastAsia="Calibri"/>
          <w:bCs/>
          <w:i/>
          <w:lang w:eastAsia="ar-SA"/>
        </w:rPr>
      </w:pPr>
      <w:r w:rsidRPr="00C63AC5">
        <w:rPr>
          <w:rFonts w:eastAsia="Calibri"/>
          <w:bCs/>
          <w:lang w:eastAsia="ar-SA"/>
        </w:rPr>
        <w:t xml:space="preserve">Supervisión: </w:t>
      </w:r>
      <w:r w:rsidRPr="00C63AC5">
        <w:rPr>
          <w:rFonts w:eastAsia="Calibri"/>
          <w:i/>
          <w:szCs w:val="20"/>
          <w:lang w:val="es-PE" w:eastAsia="ar-SA"/>
        </w:rPr>
        <w:t xml:space="preserve">Víctor Vera Ponce, </w:t>
      </w:r>
      <w:r w:rsidRPr="00C63AC5">
        <w:rPr>
          <w:rFonts w:eastAsia="Calibri"/>
          <w:bCs/>
          <w:i/>
          <w:lang w:eastAsia="ar-SA"/>
        </w:rPr>
        <w:t>Jhony De La Cruz Vargas.</w:t>
      </w:r>
    </w:p>
    <w:p w14:paraId="18AEB433" w14:textId="77777777" w:rsidR="00C63AC5" w:rsidRPr="00C63AC5" w:rsidRDefault="00C63AC5" w:rsidP="00C63AC5">
      <w:pPr>
        <w:suppressAutoHyphens/>
        <w:spacing w:line="360" w:lineRule="auto"/>
        <w:rPr>
          <w:rFonts w:eastAsia="Calibri"/>
          <w:bCs/>
          <w:i/>
          <w:lang w:eastAsia="ar-SA"/>
        </w:rPr>
      </w:pPr>
      <w:r w:rsidRPr="00C63AC5">
        <w:rPr>
          <w:rFonts w:eastAsia="Calibri"/>
          <w:bCs/>
          <w:lang w:eastAsia="ar-SA"/>
        </w:rPr>
        <w:t xml:space="preserve">Visualización: </w:t>
      </w:r>
      <w:r w:rsidRPr="00C63AC5">
        <w:rPr>
          <w:rFonts w:eastAsia="Calibri"/>
          <w:bCs/>
          <w:i/>
          <w:lang w:eastAsia="ar-SA"/>
        </w:rPr>
        <w:t>Jesús Talavera, Jenny Torres Malca.</w:t>
      </w:r>
    </w:p>
    <w:p w14:paraId="0143CA52" w14:textId="77777777" w:rsidR="00C63AC5" w:rsidRPr="00C63AC5" w:rsidRDefault="00C63AC5" w:rsidP="00C63AC5">
      <w:pPr>
        <w:widowControl w:val="0"/>
        <w:pBdr>
          <w:top w:val="nil"/>
          <w:left w:val="nil"/>
          <w:bottom w:val="nil"/>
          <w:right w:val="nil"/>
          <w:between w:val="nil"/>
        </w:pBdr>
        <w:spacing w:line="360" w:lineRule="auto"/>
        <w:rPr>
          <w:bCs/>
          <w:color w:val="000000"/>
          <w:lang w:val="es-PE" w:eastAsia="es-PE"/>
        </w:rPr>
      </w:pPr>
      <w:r w:rsidRPr="00C63AC5">
        <w:rPr>
          <w:bCs/>
          <w:color w:val="000000"/>
          <w:lang w:val="es-PE" w:eastAsia="es-PE"/>
        </w:rPr>
        <w:t>Redacción – borrador original:</w:t>
      </w:r>
      <w:r w:rsidRPr="00C63AC5">
        <w:rPr>
          <w:bCs/>
          <w:i/>
          <w:color w:val="000000"/>
          <w:lang w:val="es-PE" w:eastAsia="es-PE"/>
        </w:rPr>
        <w:t xml:space="preserve"> Jesús Talavera, Jenny Torres Malca, </w:t>
      </w:r>
      <w:r w:rsidRPr="00C63AC5">
        <w:rPr>
          <w:rFonts w:eastAsia="Calibri"/>
          <w:i/>
          <w:szCs w:val="20"/>
          <w:lang w:val="es-PE" w:eastAsia="ar-SA"/>
        </w:rPr>
        <w:t>Fiorella E. Zuzunaga-Montoya.</w:t>
      </w:r>
    </w:p>
    <w:p w14:paraId="20B54B56" w14:textId="77777777" w:rsidR="00C63AC5" w:rsidRPr="00C63AC5" w:rsidRDefault="00C63AC5" w:rsidP="00C63AC5">
      <w:pPr>
        <w:widowControl w:val="0"/>
        <w:pBdr>
          <w:top w:val="nil"/>
          <w:left w:val="nil"/>
          <w:bottom w:val="nil"/>
          <w:right w:val="nil"/>
          <w:between w:val="nil"/>
        </w:pBdr>
        <w:spacing w:line="360" w:lineRule="auto"/>
        <w:rPr>
          <w:b/>
          <w:color w:val="000000"/>
          <w:lang w:val="es-PE" w:eastAsia="es-PE"/>
        </w:rPr>
      </w:pPr>
      <w:r w:rsidRPr="00C63AC5">
        <w:rPr>
          <w:bCs/>
          <w:color w:val="000000"/>
          <w:lang w:val="es-PE" w:eastAsia="es-PE"/>
        </w:rPr>
        <w:t xml:space="preserve">Redacción – revisión y edición: </w:t>
      </w:r>
      <w:proofErr w:type="spellStart"/>
      <w:r w:rsidRPr="00C63AC5">
        <w:rPr>
          <w:rFonts w:eastAsia="Calibri"/>
          <w:bCs/>
          <w:i/>
          <w:lang w:eastAsia="ar-SA"/>
        </w:rPr>
        <w:t>Leyla</w:t>
      </w:r>
      <w:proofErr w:type="spellEnd"/>
      <w:r w:rsidRPr="00C63AC5">
        <w:rPr>
          <w:rFonts w:eastAsia="Calibri"/>
          <w:bCs/>
          <w:i/>
          <w:lang w:eastAsia="ar-SA"/>
        </w:rPr>
        <w:t xml:space="preserve"> Rodas Alvarado</w:t>
      </w:r>
      <w:r w:rsidRPr="00C63AC5">
        <w:rPr>
          <w:i/>
          <w:color w:val="000000"/>
          <w:lang w:val="es-PE" w:eastAsia="es-PE"/>
        </w:rPr>
        <w:t>, Víctor Vera Ponce,</w:t>
      </w:r>
      <w:r w:rsidRPr="00C63AC5">
        <w:rPr>
          <w:bCs/>
          <w:i/>
          <w:color w:val="000000"/>
          <w:lang w:val="es-PE" w:eastAsia="es-PE"/>
        </w:rPr>
        <w:t xml:space="preserve"> Jesús Talavera, Jenny Torres Malca, </w:t>
      </w:r>
      <w:r w:rsidRPr="00C63AC5">
        <w:rPr>
          <w:rFonts w:eastAsia="Calibri"/>
          <w:i/>
          <w:szCs w:val="20"/>
          <w:lang w:val="es-PE" w:eastAsia="ar-SA"/>
        </w:rPr>
        <w:t xml:space="preserve">Fiorella E. Zuzunaga-Montoya, </w:t>
      </w:r>
      <w:r w:rsidRPr="00C63AC5">
        <w:rPr>
          <w:bCs/>
          <w:i/>
          <w:color w:val="000000"/>
          <w:lang w:val="es-PE" w:eastAsia="es-PE"/>
        </w:rPr>
        <w:t>Jhony De La Cruz Vargas.</w:t>
      </w:r>
    </w:p>
    <w:p w14:paraId="35CA3A14" w14:textId="77777777" w:rsidR="00675476" w:rsidRPr="00C63AC5" w:rsidRDefault="00675476" w:rsidP="00EA1FEF">
      <w:pPr>
        <w:pStyle w:val="PDFRevista"/>
        <w:rPr>
          <w:lang w:val="es-PE"/>
        </w:rPr>
      </w:pPr>
    </w:p>
    <w:sectPr w:rsidR="00675476" w:rsidRPr="00C63AC5" w:rsidSect="00FD3DF8">
      <w:headerReference w:type="even" r:id="rId28"/>
      <w:headerReference w:type="default" r:id="rId29"/>
      <w:footerReference w:type="even" r:id="rId30"/>
      <w:footerReference w:type="default" r:id="rId31"/>
      <w:headerReference w:type="first" r:id="rId32"/>
      <w:footerReference w:type="first" r:id="rId3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52406" w14:textId="77777777" w:rsidR="00026CCD" w:rsidRDefault="00026CCD">
      <w:r>
        <w:separator/>
      </w:r>
    </w:p>
  </w:endnote>
  <w:endnote w:type="continuationSeparator" w:id="0">
    <w:p w14:paraId="6EE53FB7" w14:textId="77777777" w:rsidR="00026CCD" w:rsidRDefault="0002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46BC" w14:textId="77777777" w:rsidR="00FD3F01" w:rsidRPr="00AE044C" w:rsidRDefault="00FD3F01" w:rsidP="00FD3F01">
    <w:pPr>
      <w:pStyle w:val="Piedepgina"/>
      <w:ind w:right="360"/>
      <w:rPr>
        <w:sz w:val="22"/>
        <w:szCs w:val="22"/>
      </w:rPr>
    </w:pPr>
    <w:r>
      <w:rPr>
        <w:noProof/>
      </w:rPr>
      <mc:AlternateContent>
        <mc:Choice Requires="wps">
          <w:drawing>
            <wp:anchor distT="0" distB="0" distL="114300" distR="114300" simplePos="0" relativeHeight="251667456" behindDoc="0" locked="0" layoutInCell="1" allowOverlap="1" wp14:anchorId="5EF976B9" wp14:editId="6A212A08">
              <wp:simplePos x="0" y="0"/>
              <wp:positionH relativeFrom="column">
                <wp:posOffset>3810</wp:posOffset>
              </wp:positionH>
              <wp:positionV relativeFrom="paragraph">
                <wp:posOffset>50165</wp:posOffset>
              </wp:positionV>
              <wp:extent cx="6286500" cy="19050"/>
              <wp:effectExtent l="19050" t="19050" r="0" b="0"/>
              <wp:wrapNone/>
              <wp:docPr id="18"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F7BC10" id="Conector recto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B6645C1" w14:textId="77777777" w:rsidR="00FD3F01" w:rsidRPr="00AE044C" w:rsidRDefault="00FD3F01" w:rsidP="00FD3F01">
    <w:pPr>
      <w:pStyle w:val="Piedepgina"/>
      <w:ind w:right="360"/>
      <w:rPr>
        <w:sz w:val="22"/>
        <w:szCs w:val="22"/>
      </w:rPr>
    </w:pPr>
    <w:hyperlink r:id="rId1" w:history="1">
      <w:r w:rsidRPr="00AE044C">
        <w:rPr>
          <w:rStyle w:val="Hipervnculo"/>
          <w:sz w:val="22"/>
          <w:szCs w:val="22"/>
        </w:rPr>
        <w:t>http://scielo.sld.cu</w:t>
      </w:r>
    </w:hyperlink>
  </w:p>
  <w:p w14:paraId="4D8EE471" w14:textId="77777777" w:rsidR="00FD3F01" w:rsidRPr="00AE044C" w:rsidRDefault="00FD3F01" w:rsidP="00FD3F01">
    <w:pPr>
      <w:pStyle w:val="Piedepgina"/>
      <w:tabs>
        <w:tab w:val="clear" w:pos="4252"/>
        <w:tab w:val="left" w:pos="8504"/>
      </w:tabs>
      <w:ind w:right="360"/>
      <w:rPr>
        <w:sz w:val="22"/>
        <w:szCs w:val="22"/>
      </w:rPr>
    </w:pPr>
    <w:hyperlink r:id="rId2" w:history="1">
      <w:r w:rsidRPr="00AE044C">
        <w:rPr>
          <w:rStyle w:val="Hipervnculo"/>
          <w:sz w:val="22"/>
          <w:szCs w:val="22"/>
        </w:rPr>
        <w:t>http://www.revmedmilitar.sld.cu</w:t>
      </w:r>
    </w:hyperlink>
    <w:r w:rsidRPr="00AE044C">
      <w:rPr>
        <w:sz w:val="22"/>
        <w:szCs w:val="22"/>
      </w:rPr>
      <w:t xml:space="preserve"> </w:t>
    </w:r>
    <w:r>
      <w:rPr>
        <w:sz w:val="22"/>
        <w:szCs w:val="22"/>
      </w:rPr>
      <w:tab/>
    </w:r>
  </w:p>
  <w:p w14:paraId="3AE96CD1" w14:textId="4AB1E460" w:rsidR="00C63AC5" w:rsidRPr="00FD3F01" w:rsidRDefault="00FD3F01" w:rsidP="00FD3F01">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Pr="00C63AC5">
      <w:rPr>
        <w:rFonts w:ascii="Verdana" w:hAnsi="Verdana"/>
        <w:noProof/>
        <w:sz w:val="18"/>
        <w:szCs w:val="18"/>
        <w:lang w:val="en-US" w:eastAsia="en-US"/>
      </w:rPr>
      <w:drawing>
        <wp:inline distT="0" distB="0" distL="0" distR="0" wp14:anchorId="4B39F5C0" wp14:editId="09959641">
          <wp:extent cx="638175" cy="146685"/>
          <wp:effectExtent l="0" t="0" r="0" b="0"/>
          <wp:docPr id="19"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p w14:paraId="28006A8A" w14:textId="77777777" w:rsidR="00C63AC5" w:rsidRDefault="00C63AC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057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4FCCB9" w14:textId="77777777" w:rsidR="00FE40CB" w:rsidRDefault="00FE40CB" w:rsidP="00FE40CB">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8B28" w14:textId="05E40AE0" w:rsidR="000F3690" w:rsidRPr="00AE044C" w:rsidRDefault="00C63AC5"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D5FBE51" wp14:editId="010DB4F7">
              <wp:simplePos x="0" y="0"/>
              <wp:positionH relativeFrom="column">
                <wp:posOffset>3810</wp:posOffset>
              </wp:positionH>
              <wp:positionV relativeFrom="paragraph">
                <wp:posOffset>50165</wp:posOffset>
              </wp:positionV>
              <wp:extent cx="6286500" cy="19050"/>
              <wp:effectExtent l="19050" t="19050" r="0" b="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A24508" id="Conector recto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3934B62"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4BFBDE0"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AE41AF6" w14:textId="26100F18"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C63AC5" w:rsidRPr="00C63AC5">
      <w:rPr>
        <w:rFonts w:ascii="Verdana" w:hAnsi="Verdana"/>
        <w:noProof/>
        <w:sz w:val="18"/>
        <w:szCs w:val="18"/>
        <w:lang w:val="en-US" w:eastAsia="en-US"/>
      </w:rPr>
      <w:drawing>
        <wp:inline distT="0" distB="0" distL="0" distR="0" wp14:anchorId="0D1514F4" wp14:editId="65F5E99D">
          <wp:extent cx="638175" cy="146685"/>
          <wp:effectExtent l="0" t="0" r="0" b="0"/>
          <wp:docPr id="7"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A7D0" w14:textId="77777777" w:rsidR="00EE301D" w:rsidRDefault="00EE30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06F6C" w14:textId="77777777" w:rsidR="00026CCD" w:rsidRDefault="00026CCD">
      <w:r>
        <w:separator/>
      </w:r>
    </w:p>
  </w:footnote>
  <w:footnote w:type="continuationSeparator" w:id="0">
    <w:p w14:paraId="74B93CDA" w14:textId="77777777" w:rsidR="00026CCD" w:rsidRDefault="00026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6C07" w14:textId="301FE149" w:rsidR="00C63AC5" w:rsidRPr="00C3086F" w:rsidRDefault="006C6D07" w:rsidP="00C3086F">
    <w:pPr>
      <w:pStyle w:val="Encabezado"/>
      <w:jc w:val="right"/>
      <w:rPr>
        <w:sz w:val="22"/>
        <w:szCs w:val="22"/>
      </w:rPr>
    </w:pPr>
    <w:r w:rsidRPr="00C3086F">
      <w:rPr>
        <w:noProof/>
        <w:sz w:val="22"/>
        <w:szCs w:val="22"/>
      </w:rPr>
      <w:drawing>
        <wp:anchor distT="0" distB="0" distL="114300" distR="114300" simplePos="0" relativeHeight="251665408" behindDoc="1" locked="0" layoutInCell="1" allowOverlap="1" wp14:anchorId="52126B7C" wp14:editId="1096E6CC">
          <wp:simplePos x="0" y="0"/>
          <wp:positionH relativeFrom="margin">
            <wp:align>center</wp:align>
          </wp:positionH>
          <wp:positionV relativeFrom="paragraph">
            <wp:posOffset>-314588</wp:posOffset>
          </wp:positionV>
          <wp:extent cx="6333490" cy="593725"/>
          <wp:effectExtent l="0" t="0" r="0" b="0"/>
          <wp:wrapNone/>
          <wp:docPr id="1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741D96" w14:textId="798485BA" w:rsidR="00C63AC5" w:rsidRPr="00C3086F" w:rsidRDefault="00C63AC5" w:rsidP="00C3086F">
    <w:pPr>
      <w:pStyle w:val="Encabezado"/>
      <w:jc w:val="center"/>
      <w:rPr>
        <w:sz w:val="22"/>
        <w:szCs w:val="22"/>
        <w:lang w:val="es-ES"/>
      </w:rPr>
    </w:pPr>
  </w:p>
  <w:p w14:paraId="6C0B21DC" w14:textId="2B699634" w:rsidR="006C6D07" w:rsidRDefault="004929B7" w:rsidP="00C3086F">
    <w:pPr>
      <w:pStyle w:val="Encabezado"/>
      <w:jc w:val="center"/>
      <w:rPr>
        <w:sz w:val="22"/>
        <w:szCs w:val="22"/>
        <w:lang w:val="es-ES"/>
      </w:rPr>
    </w:pPr>
    <w:r>
      <w:rPr>
        <w:noProof/>
      </w:rPr>
      <mc:AlternateContent>
        <mc:Choice Requires="wps">
          <w:drawing>
            <wp:anchor distT="0" distB="0" distL="114300" distR="114300" simplePos="0" relativeHeight="251669504" behindDoc="0" locked="0" layoutInCell="1" allowOverlap="1" wp14:anchorId="4D52DA35" wp14:editId="58D60B93">
              <wp:simplePos x="0" y="0"/>
              <wp:positionH relativeFrom="margin">
                <wp:align>center</wp:align>
              </wp:positionH>
              <wp:positionV relativeFrom="paragraph">
                <wp:posOffset>159121</wp:posOffset>
              </wp:positionV>
              <wp:extent cx="6307455" cy="28575"/>
              <wp:effectExtent l="19050" t="19050" r="36195" b="28575"/>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8C87E5" id="Conector recto 20"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55pt" to="496.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" strokecolor="blue" strokeweight="2.25pt">
              <w10:wrap anchorx="margin"/>
            </v:line>
          </w:pict>
        </mc:Fallback>
      </mc:AlternateContent>
    </w:r>
    <w:r w:rsidR="006C6D07" w:rsidRPr="00C3086F">
      <w:rPr>
        <w:sz w:val="22"/>
        <w:szCs w:val="22"/>
        <w:lang w:val="es-ES"/>
      </w:rPr>
      <w:t>2022;51(4</w:t>
    </w:r>
    <w:proofErr w:type="gramStart"/>
    <w:r w:rsidR="006C6D07" w:rsidRPr="00C3086F">
      <w:rPr>
        <w:sz w:val="22"/>
        <w:szCs w:val="22"/>
        <w:lang w:val="es-ES"/>
      </w:rPr>
      <w:t>):</w:t>
    </w:r>
    <w:proofErr w:type="spellStart"/>
    <w:r w:rsidR="006C6D07" w:rsidRPr="00C3086F">
      <w:rPr>
        <w:sz w:val="22"/>
        <w:szCs w:val="22"/>
        <w:lang w:val="es-ES"/>
      </w:rPr>
      <w:t>e</w:t>
    </w:r>
    <w:proofErr w:type="gramEnd"/>
    <w:r w:rsidR="006C6D07" w:rsidRPr="00C3086F">
      <w:rPr>
        <w:sz w:val="22"/>
        <w:szCs w:val="22"/>
        <w:lang w:val="es-ES"/>
      </w:rPr>
      <w:t>02202096</w:t>
    </w:r>
    <w:proofErr w:type="spellEnd"/>
  </w:p>
  <w:p w14:paraId="7EF5B689" w14:textId="793618FD" w:rsidR="001C1232" w:rsidRPr="00C3086F" w:rsidRDefault="001C1232" w:rsidP="00C3086F">
    <w:pPr>
      <w:pStyle w:val="Encabezado"/>
      <w:jc w:val="center"/>
      <w:rPr>
        <w:sz w:val="22"/>
        <w:szCs w:val="22"/>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F5AE" w14:textId="77777777" w:rsidR="00EE301D" w:rsidRDefault="00EE301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C68F4" w14:textId="10472823" w:rsidR="00CC376A" w:rsidRPr="00AE044C" w:rsidRDefault="00C63AC5"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proofErr w:type="gramStart"/>
    <w:r w:rsidR="007D2D0C" w:rsidRPr="00AE044C">
      <w:rPr>
        <w:sz w:val="22"/>
        <w:szCs w:val="22"/>
      </w:rPr>
      <w:t>):</w:t>
    </w:r>
    <w:proofErr w:type="spellStart"/>
    <w:r>
      <w:rPr>
        <w:sz w:val="22"/>
        <w:szCs w:val="22"/>
      </w:rPr>
      <w:t>e</w:t>
    </w:r>
    <w:proofErr w:type="gramEnd"/>
    <w:r>
      <w:rPr>
        <w:sz w:val="22"/>
        <w:szCs w:val="22"/>
      </w:rPr>
      <w:t>02202096</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0EE59A00" wp14:editId="5A434528">
          <wp:simplePos x="0" y="0"/>
          <wp:positionH relativeFrom="column">
            <wp:posOffset>2540</wp:posOffset>
          </wp:positionH>
          <wp:positionV relativeFrom="paragraph">
            <wp:posOffset>-598805</wp:posOffset>
          </wp:positionV>
          <wp:extent cx="6333490" cy="593725"/>
          <wp:effectExtent l="0" t="0" r="0" b="0"/>
          <wp:wrapNone/>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32572" w14:textId="7A678829" w:rsidR="00A477DE" w:rsidRDefault="00C63AC5">
    <w:r>
      <w:rPr>
        <w:noProof/>
      </w:rPr>
      <mc:AlternateContent>
        <mc:Choice Requires="wps">
          <w:drawing>
            <wp:anchor distT="0" distB="0" distL="114300" distR="114300" simplePos="0" relativeHeight="251654144" behindDoc="0" locked="0" layoutInCell="1" allowOverlap="1" wp14:anchorId="1951ACD2" wp14:editId="22FDB723">
              <wp:simplePos x="0" y="0"/>
              <wp:positionH relativeFrom="column">
                <wp:posOffset>635</wp:posOffset>
              </wp:positionH>
              <wp:positionV relativeFrom="paragraph">
                <wp:posOffset>42545</wp:posOffset>
              </wp:positionV>
              <wp:extent cx="6307455" cy="28575"/>
              <wp:effectExtent l="19050" t="19050" r="17145" b="9525"/>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D3258B" id="Conector recto 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4137" w14:textId="77777777" w:rsidR="00EE301D" w:rsidRDefault="00EE30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92D4D"/>
    <w:multiLevelType w:val="hybridMultilevel"/>
    <w:tmpl w:val="2F6ED4F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3F0F56F6"/>
    <w:multiLevelType w:val="hybridMultilevel"/>
    <w:tmpl w:val="DA4C1780"/>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694576595">
    <w:abstractNumId w:val="2"/>
  </w:num>
  <w:num w:numId="2" w16cid:durableId="280035408">
    <w:abstractNumId w:val="0"/>
  </w:num>
  <w:num w:numId="3" w16cid:durableId="922834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AC5"/>
    <w:rsid w:val="00024902"/>
    <w:rsid w:val="00026CCD"/>
    <w:rsid w:val="00057F45"/>
    <w:rsid w:val="000D3958"/>
    <w:rsid w:val="000F3690"/>
    <w:rsid w:val="001221D1"/>
    <w:rsid w:val="00165CB5"/>
    <w:rsid w:val="00180CE9"/>
    <w:rsid w:val="001C1232"/>
    <w:rsid w:val="00230DD5"/>
    <w:rsid w:val="00250AE9"/>
    <w:rsid w:val="00380D64"/>
    <w:rsid w:val="00391509"/>
    <w:rsid w:val="003E03D5"/>
    <w:rsid w:val="00466B55"/>
    <w:rsid w:val="00486BFA"/>
    <w:rsid w:val="004929B7"/>
    <w:rsid w:val="00493701"/>
    <w:rsid w:val="004E2065"/>
    <w:rsid w:val="005508A2"/>
    <w:rsid w:val="0055115D"/>
    <w:rsid w:val="00566F71"/>
    <w:rsid w:val="005918BD"/>
    <w:rsid w:val="006173A6"/>
    <w:rsid w:val="00675476"/>
    <w:rsid w:val="006C6D07"/>
    <w:rsid w:val="006E2FB2"/>
    <w:rsid w:val="007C430F"/>
    <w:rsid w:val="007D2D0C"/>
    <w:rsid w:val="007D614D"/>
    <w:rsid w:val="00893BC9"/>
    <w:rsid w:val="00960D6A"/>
    <w:rsid w:val="009A0560"/>
    <w:rsid w:val="009B0917"/>
    <w:rsid w:val="009F0F96"/>
    <w:rsid w:val="00A23C0C"/>
    <w:rsid w:val="00A477DE"/>
    <w:rsid w:val="00A71E65"/>
    <w:rsid w:val="00AE044C"/>
    <w:rsid w:val="00B31971"/>
    <w:rsid w:val="00B4380A"/>
    <w:rsid w:val="00B66ECB"/>
    <w:rsid w:val="00B90613"/>
    <w:rsid w:val="00C3086F"/>
    <w:rsid w:val="00C63AC5"/>
    <w:rsid w:val="00C7523A"/>
    <w:rsid w:val="00CC1B6E"/>
    <w:rsid w:val="00CC376A"/>
    <w:rsid w:val="00CC48A1"/>
    <w:rsid w:val="00CF50E0"/>
    <w:rsid w:val="00D85951"/>
    <w:rsid w:val="00E62606"/>
    <w:rsid w:val="00EA1FEF"/>
    <w:rsid w:val="00EC5A6B"/>
    <w:rsid w:val="00EE301D"/>
    <w:rsid w:val="00FA7CC1"/>
    <w:rsid w:val="00FD3DF8"/>
    <w:rsid w:val="00FD3F01"/>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5CF56"/>
  <w15:docId w15:val="{F287552F-BAEE-4D5E-8B0D-2385A79A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C63AC5"/>
  </w:style>
  <w:style w:type="paragraph" w:styleId="Bibliografa">
    <w:name w:val="Bibliography"/>
    <w:basedOn w:val="Normal"/>
    <w:next w:val="Normal"/>
    <w:uiPriority w:val="37"/>
    <w:unhideWhenUsed/>
    <w:rsid w:val="00C63AC5"/>
    <w:pPr>
      <w:widowControl w:val="0"/>
      <w:pBdr>
        <w:top w:val="nil"/>
        <w:left w:val="nil"/>
        <w:bottom w:val="nil"/>
        <w:right w:val="nil"/>
        <w:between w:val="nil"/>
      </w:pBdr>
      <w:tabs>
        <w:tab w:val="left" w:pos="504"/>
      </w:tabs>
      <w:spacing w:after="240"/>
      <w:ind w:left="504" w:hanging="504"/>
    </w:pPr>
    <w:rPr>
      <w:color w:val="000000"/>
      <w:lang w:val="es-PE" w:eastAsia="es-PE"/>
    </w:rPr>
  </w:style>
  <w:style w:type="character" w:customStyle="1" w:styleId="Mencinsinresolver1">
    <w:name w:val="Mención sin resolver1"/>
    <w:uiPriority w:val="99"/>
    <w:semiHidden/>
    <w:unhideWhenUsed/>
    <w:rsid w:val="00C63AC5"/>
    <w:rPr>
      <w:color w:val="605E5C"/>
      <w:shd w:val="clear" w:color="auto" w:fill="E1DFDD"/>
    </w:rPr>
  </w:style>
  <w:style w:type="table" w:customStyle="1" w:styleId="Tablaconcuadrcula1">
    <w:name w:val="Tabla con cuadrícula1"/>
    <w:basedOn w:val="Tablanormal"/>
    <w:next w:val="Tablaconcuadrcula"/>
    <w:uiPriority w:val="39"/>
    <w:rsid w:val="00C63AC5"/>
    <w:rPr>
      <w:rFonts w:ascii="Calibri" w:eastAsia="SimSun"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uiPriority w:val="99"/>
    <w:semiHidden/>
    <w:unhideWhenUsed/>
    <w:rsid w:val="00C63AC5"/>
    <w:rPr>
      <w:i/>
      <w:iCs/>
    </w:rPr>
  </w:style>
  <w:style w:type="paragraph" w:customStyle="1" w:styleId="Textoindependiente21">
    <w:name w:val="Texto independiente 21"/>
    <w:basedOn w:val="Normal"/>
    <w:next w:val="Textoindependiente2"/>
    <w:link w:val="Textoindependiente2Car"/>
    <w:uiPriority w:val="99"/>
    <w:unhideWhenUsed/>
    <w:rsid w:val="00C63AC5"/>
    <w:pPr>
      <w:suppressAutoHyphens/>
      <w:autoSpaceDE w:val="0"/>
      <w:spacing w:line="360" w:lineRule="auto"/>
      <w:jc w:val="center"/>
    </w:pPr>
    <w:rPr>
      <w:b/>
      <w:bCs/>
      <w:szCs w:val="20"/>
      <w:lang w:val="es-CU" w:eastAsia="ar-SA"/>
    </w:rPr>
  </w:style>
  <w:style w:type="character" w:customStyle="1" w:styleId="Textoindependiente2Car">
    <w:name w:val="Texto independiente 2 Car"/>
    <w:link w:val="Textoindependiente21"/>
    <w:uiPriority w:val="99"/>
    <w:rsid w:val="00C63AC5"/>
    <w:rPr>
      <w:rFonts w:ascii="Times New Roman" w:eastAsia="Times New Roman" w:hAnsi="Times New Roman" w:cs="Times New Roman"/>
      <w:b/>
      <w:bCs/>
      <w:sz w:val="24"/>
      <w:lang w:eastAsia="ar-SA"/>
    </w:rPr>
  </w:style>
  <w:style w:type="paragraph" w:styleId="Textocomentario">
    <w:name w:val="annotation text"/>
    <w:basedOn w:val="Normal"/>
    <w:link w:val="TextocomentarioCar"/>
    <w:uiPriority w:val="99"/>
    <w:unhideWhenUsed/>
    <w:rsid w:val="00C63AC5"/>
    <w:pPr>
      <w:suppressAutoHyphens/>
      <w:spacing w:line="480" w:lineRule="auto"/>
    </w:pPr>
    <w:rPr>
      <w:rFonts w:ascii="Arial" w:eastAsia="Calibri" w:hAnsi="Arial" w:cs="Calibri"/>
      <w:sz w:val="20"/>
      <w:szCs w:val="20"/>
      <w:lang w:eastAsia="ar-SA"/>
    </w:rPr>
  </w:style>
  <w:style w:type="character" w:customStyle="1" w:styleId="TextocomentarioCar">
    <w:name w:val="Texto comentario Car"/>
    <w:basedOn w:val="Fuentedeprrafopredeter"/>
    <w:link w:val="Textocomentario"/>
    <w:uiPriority w:val="99"/>
    <w:rsid w:val="00C63AC5"/>
    <w:rPr>
      <w:rFonts w:ascii="Arial" w:eastAsia="Calibri" w:hAnsi="Arial" w:cs="Calibri"/>
      <w:lang w:val="es-ES_tradnl" w:eastAsia="ar-SA"/>
    </w:rPr>
  </w:style>
  <w:style w:type="paragraph" w:styleId="Prrafodelista">
    <w:name w:val="List Paragraph"/>
    <w:basedOn w:val="Normal"/>
    <w:uiPriority w:val="34"/>
    <w:qFormat/>
    <w:rsid w:val="00C63AC5"/>
    <w:pPr>
      <w:widowControl w:val="0"/>
      <w:pBdr>
        <w:top w:val="nil"/>
        <w:left w:val="nil"/>
        <w:bottom w:val="nil"/>
        <w:right w:val="nil"/>
        <w:between w:val="nil"/>
      </w:pBdr>
      <w:ind w:left="720"/>
      <w:contextualSpacing/>
    </w:pPr>
    <w:rPr>
      <w:color w:val="000000"/>
      <w:lang w:val="es-PE" w:eastAsia="es-PE"/>
    </w:rPr>
  </w:style>
  <w:style w:type="character" w:styleId="Refdecomentario">
    <w:name w:val="annotation reference"/>
    <w:uiPriority w:val="99"/>
    <w:semiHidden/>
    <w:unhideWhenUsed/>
    <w:rsid w:val="00C63AC5"/>
    <w:rPr>
      <w:sz w:val="16"/>
      <w:szCs w:val="16"/>
    </w:rPr>
  </w:style>
  <w:style w:type="paragraph" w:styleId="Asuntodelcomentario">
    <w:name w:val="annotation subject"/>
    <w:basedOn w:val="Textocomentario"/>
    <w:next w:val="Textocomentario"/>
    <w:link w:val="AsuntodelcomentarioCar"/>
    <w:uiPriority w:val="99"/>
    <w:semiHidden/>
    <w:unhideWhenUsed/>
    <w:rsid w:val="00C63AC5"/>
    <w:pPr>
      <w:widowControl w:val="0"/>
      <w:pBdr>
        <w:top w:val="nil"/>
        <w:left w:val="nil"/>
        <w:bottom w:val="nil"/>
        <w:right w:val="nil"/>
        <w:between w:val="nil"/>
      </w:pBdr>
      <w:suppressAutoHyphens w:val="0"/>
      <w:spacing w:line="240" w:lineRule="auto"/>
    </w:pPr>
    <w:rPr>
      <w:rFonts w:ascii="Times New Roman" w:eastAsia="Times New Roman" w:hAnsi="Times New Roman" w:cs="Times New Roman"/>
      <w:b/>
      <w:bCs/>
      <w:color w:val="000000"/>
      <w:lang w:val="es-PE" w:eastAsia="es-PE"/>
    </w:rPr>
  </w:style>
  <w:style w:type="character" w:customStyle="1" w:styleId="AsuntodelcomentarioCar">
    <w:name w:val="Asunto del comentario Car"/>
    <w:basedOn w:val="TextocomentarioCar"/>
    <w:link w:val="Asuntodelcomentario"/>
    <w:uiPriority w:val="99"/>
    <w:semiHidden/>
    <w:rsid w:val="00C63AC5"/>
    <w:rPr>
      <w:rFonts w:ascii="Arial" w:eastAsia="Calibri" w:hAnsi="Arial" w:cs="Calibri"/>
      <w:b/>
      <w:bCs/>
      <w:color w:val="000000"/>
      <w:lang w:val="es-PE" w:eastAsia="es-PE"/>
    </w:rPr>
  </w:style>
  <w:style w:type="character" w:customStyle="1" w:styleId="Mencinsinresolver2">
    <w:name w:val="Mención sin resolver2"/>
    <w:uiPriority w:val="99"/>
    <w:semiHidden/>
    <w:unhideWhenUsed/>
    <w:rsid w:val="00C63AC5"/>
    <w:rPr>
      <w:color w:val="605E5C"/>
      <w:shd w:val="clear" w:color="auto" w:fill="E1DFDD"/>
    </w:rPr>
  </w:style>
  <w:style w:type="paragraph" w:styleId="Sinespaciado">
    <w:name w:val="No Spacing"/>
    <w:uiPriority w:val="1"/>
    <w:qFormat/>
    <w:rsid w:val="00C63AC5"/>
    <w:pPr>
      <w:widowControl w:val="0"/>
      <w:pBdr>
        <w:top w:val="nil"/>
        <w:left w:val="nil"/>
        <w:bottom w:val="nil"/>
        <w:right w:val="nil"/>
        <w:between w:val="nil"/>
      </w:pBdr>
    </w:pPr>
    <w:rPr>
      <w:color w:val="000000"/>
      <w:sz w:val="24"/>
      <w:szCs w:val="24"/>
      <w:lang w:val="es-PE" w:eastAsia="es-PE"/>
    </w:rPr>
  </w:style>
  <w:style w:type="paragraph" w:styleId="Revisin">
    <w:name w:val="Revision"/>
    <w:hidden/>
    <w:uiPriority w:val="99"/>
    <w:semiHidden/>
    <w:rsid w:val="00C63AC5"/>
    <w:rPr>
      <w:color w:val="000000"/>
      <w:sz w:val="24"/>
      <w:szCs w:val="24"/>
      <w:lang w:val="es-PE" w:eastAsia="es-PE"/>
    </w:rPr>
  </w:style>
  <w:style w:type="character" w:styleId="Mencinsinresolver">
    <w:name w:val="Unresolved Mention"/>
    <w:uiPriority w:val="99"/>
    <w:semiHidden/>
    <w:unhideWhenUsed/>
    <w:rsid w:val="00C63AC5"/>
    <w:rPr>
      <w:color w:val="605E5C"/>
      <w:shd w:val="clear" w:color="auto" w:fill="E1DFDD"/>
    </w:rPr>
  </w:style>
  <w:style w:type="paragraph" w:styleId="Textoindependiente2">
    <w:name w:val="Body Text 2"/>
    <w:basedOn w:val="Normal"/>
    <w:link w:val="Textoindependiente2Car1"/>
    <w:semiHidden/>
    <w:unhideWhenUsed/>
    <w:rsid w:val="00C63AC5"/>
    <w:pPr>
      <w:spacing w:after="120" w:line="480" w:lineRule="auto"/>
    </w:pPr>
  </w:style>
  <w:style w:type="character" w:customStyle="1" w:styleId="Textoindependiente2Car1">
    <w:name w:val="Texto independiente 2 Car1"/>
    <w:basedOn w:val="Fuentedeprrafopredeter"/>
    <w:link w:val="Textoindependiente2"/>
    <w:semiHidden/>
    <w:rsid w:val="00C63AC5"/>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075-9049" TargetMode="External"/><Relationship Id="rId13" Type="http://schemas.openxmlformats.org/officeDocument/2006/relationships/hyperlink" Target="mailto:goodliferesearchgroup@gmail.com" TargetMode="External"/><Relationship Id="rId18" Type="http://schemas.openxmlformats.org/officeDocument/2006/relationships/image" Target="media/image4.png"/><Relationship Id="rId26" Type="http://schemas.openxmlformats.org/officeDocument/2006/relationships/hyperlink" Target="http://www.iom.edu/Reports/2010/Dietary-Reference-Intakes-for-Calcium-and-Vitamin-D.aspx" TargetMode="External"/><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hyperlink" Target="https://orcid.org/0000-0002-0818-6626" TargetMode="External"/><Relationship Id="rId12" Type="http://schemas.openxmlformats.org/officeDocument/2006/relationships/hyperlink" Target="https://orcid.org/0000-0002-5592-0504" TargetMode="External"/><Relationship Id="rId17" Type="http://schemas.openxmlformats.org/officeDocument/2006/relationships/footer" Target="footer1.xml"/><Relationship Id="rId25" Type="http://schemas.openxmlformats.org/officeDocument/2006/relationships/hyperlink" Target="https://training.cochrane.org/handbook" TargetMode="External"/><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6.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2354-273X" TargetMode="External"/><Relationship Id="rId24" Type="http://schemas.openxmlformats.org/officeDocument/2006/relationships/hyperlink" Target="https://pubmed.ncbi.nlm.nih.gov/27356115/" TargetMode="External"/><Relationship Id="rId32"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web.ins.gob.pe/es/alimentacion-y-nutricion/vigilancia-alimentaria-y-nutricional/vigilancia-del-estado-nutricional-en-poblacion" TargetMode="External"/><Relationship Id="rId28" Type="http://schemas.openxmlformats.org/officeDocument/2006/relationships/header" Target="header2.xml"/><Relationship Id="rId10" Type="http://schemas.openxmlformats.org/officeDocument/2006/relationships/hyperlink" Target="https://orcid.org/0000-0002-0267-2105" TargetMode="Externa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orcid.org/0000-0002-7199-8475" TargetMode="External"/><Relationship Id="rId14" Type="http://schemas.openxmlformats.org/officeDocument/2006/relationships/hyperlink" Target="https://rayyan.qcri.org" TargetMode="External"/><Relationship Id="rId22" Type="http://schemas.openxmlformats.org/officeDocument/2006/relationships/image" Target="media/image8.jpeg"/><Relationship Id="rId27" Type="http://schemas.openxmlformats.org/officeDocument/2006/relationships/hyperlink" Target="https://pubmed.ncbi.nlm.nih.gov/11064850/" TargetMode="External"/><Relationship Id="rId30" Type="http://schemas.openxmlformats.org/officeDocument/2006/relationships/footer" Target="footer2.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10</TotalTime>
  <Pages>19</Pages>
  <Words>22236</Words>
  <Characters>122300</Characters>
  <Application>Microsoft Office Word</Application>
  <DocSecurity>0</DocSecurity>
  <Lines>1019</Lines>
  <Paragraphs>288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144248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11</cp:revision>
  <cp:lastPrinted>2022-11-04T16:31:00Z</cp:lastPrinted>
  <dcterms:created xsi:type="dcterms:W3CDTF">2022-11-04T16:21:00Z</dcterms:created>
  <dcterms:modified xsi:type="dcterms:W3CDTF">2022-11-04T16:32:00Z</dcterms:modified>
</cp:coreProperties>
</file>