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BDB7" w14:textId="77777777" w:rsidR="00C41597" w:rsidRPr="00C41597" w:rsidRDefault="00C41597" w:rsidP="00C41597">
      <w:pPr>
        <w:spacing w:line="360" w:lineRule="auto"/>
        <w:jc w:val="right"/>
        <w:rPr>
          <w:bCs/>
          <w:sz w:val="20"/>
          <w:szCs w:val="20"/>
          <w:lang w:eastAsia="es-ES"/>
        </w:rPr>
      </w:pPr>
      <w:r w:rsidRPr="00C41597">
        <w:rPr>
          <w:bCs/>
          <w:sz w:val="20"/>
          <w:szCs w:val="20"/>
          <w:lang w:eastAsia="es-ES"/>
        </w:rPr>
        <w:t>Artículo de investigación</w:t>
      </w:r>
    </w:p>
    <w:p w14:paraId="7933D1A5" w14:textId="77777777" w:rsidR="00C41597" w:rsidRPr="00C41597" w:rsidRDefault="00C41597" w:rsidP="00C41597">
      <w:pPr>
        <w:spacing w:line="360" w:lineRule="auto"/>
        <w:jc w:val="center"/>
        <w:rPr>
          <w:b/>
          <w:lang w:eastAsia="es-ES"/>
        </w:rPr>
      </w:pPr>
      <w:bookmarkStart w:id="0" w:name="_heading=h.gjdgxs" w:colFirst="0" w:colLast="0"/>
      <w:bookmarkEnd w:id="0"/>
    </w:p>
    <w:p w14:paraId="53FEA1AC" w14:textId="77777777" w:rsidR="00C41597" w:rsidRPr="00C41597" w:rsidRDefault="00C41597" w:rsidP="00C41597">
      <w:pPr>
        <w:spacing w:line="360" w:lineRule="auto"/>
        <w:jc w:val="center"/>
        <w:rPr>
          <w:b/>
          <w:sz w:val="28"/>
          <w:szCs w:val="28"/>
          <w:lang w:eastAsia="es-ES"/>
        </w:rPr>
      </w:pPr>
      <w:r w:rsidRPr="00C41597">
        <w:rPr>
          <w:b/>
          <w:sz w:val="28"/>
          <w:szCs w:val="28"/>
          <w:lang w:eastAsia="es-ES"/>
        </w:rPr>
        <w:t>Factores asociados al miedo por la información recibida durante la pandemia en policías y militares peruanos</w:t>
      </w:r>
    </w:p>
    <w:p w14:paraId="6A8D31B4" w14:textId="77777777" w:rsidR="00C41597" w:rsidRPr="00C41597" w:rsidRDefault="00C41597" w:rsidP="00C41597">
      <w:pPr>
        <w:spacing w:line="360" w:lineRule="auto"/>
        <w:jc w:val="center"/>
        <w:rPr>
          <w:bCs/>
          <w:lang w:val="en-US" w:eastAsia="es-ES"/>
        </w:rPr>
      </w:pPr>
      <w:r w:rsidRPr="00C41597">
        <w:rPr>
          <w:bCs/>
          <w:sz w:val="28"/>
          <w:szCs w:val="28"/>
          <w:lang w:val="en-US" w:eastAsia="es-ES"/>
        </w:rPr>
        <w:t>Factors associated with fear of pandemic information received by Peruvian police and military personnel</w:t>
      </w:r>
    </w:p>
    <w:p w14:paraId="45B8A7A6" w14:textId="77777777" w:rsidR="00C41597" w:rsidRPr="00C41597" w:rsidRDefault="00C41597" w:rsidP="00C41597">
      <w:pPr>
        <w:spacing w:line="360" w:lineRule="auto"/>
        <w:rPr>
          <w:rFonts w:eastAsia="Arial"/>
          <w:bCs/>
          <w:lang w:val="en-US" w:eastAsia="es-ES"/>
        </w:rPr>
      </w:pPr>
    </w:p>
    <w:p w14:paraId="58045C4D" w14:textId="77777777" w:rsidR="00C41597" w:rsidRPr="00C41597" w:rsidRDefault="00C41597" w:rsidP="00C41597">
      <w:pPr>
        <w:spacing w:line="360" w:lineRule="auto"/>
        <w:rPr>
          <w:rFonts w:eastAsia="Arial"/>
          <w:lang w:val="en-US" w:eastAsia="es-ES"/>
        </w:rPr>
      </w:pPr>
      <w:r w:rsidRPr="00C41597">
        <w:rPr>
          <w:rFonts w:eastAsia="Arial"/>
          <w:bCs/>
          <w:lang w:val="en-US" w:eastAsia="es-ES"/>
        </w:rPr>
        <w:t>Christian R.</w:t>
      </w:r>
      <w:r w:rsidRPr="00C41597">
        <w:rPr>
          <w:rFonts w:eastAsia="Arial"/>
          <w:lang w:val="en-US" w:eastAsia="es-ES"/>
        </w:rPr>
        <w:t> Mejia</w:t>
      </w:r>
      <w:r w:rsidRPr="00C41597">
        <w:rPr>
          <w:rFonts w:eastAsia="Arial"/>
          <w:vertAlign w:val="superscript"/>
          <w:lang w:val="en-US" w:eastAsia="es-ES"/>
        </w:rPr>
        <w:t>1,2</w:t>
      </w:r>
      <w:r w:rsidRPr="00C41597">
        <w:rPr>
          <w:rFonts w:eastAsia="Arial"/>
          <w:lang w:val="en-US" w:eastAsia="es-ES"/>
        </w:rPr>
        <w:t xml:space="preserve">* </w:t>
      </w:r>
      <w:hyperlink r:id="rId7" w:history="1">
        <w:r w:rsidRPr="00C41597">
          <w:rPr>
            <w:rFonts w:eastAsia="Arial"/>
            <w:color w:val="0000FF"/>
            <w:u w:val="single"/>
            <w:lang w:val="en-US" w:eastAsia="es-ES"/>
          </w:rPr>
          <w:t>https://orcid.org/0000-0002-5940-7281</w:t>
        </w:r>
      </w:hyperlink>
      <w:r w:rsidRPr="00C41597">
        <w:rPr>
          <w:rFonts w:eastAsia="Arial"/>
          <w:color w:val="0000FF"/>
          <w:u w:val="single"/>
          <w:lang w:val="en-US" w:eastAsia="es-ES"/>
        </w:rPr>
        <w:t xml:space="preserve">  </w:t>
      </w:r>
      <w:r w:rsidRPr="00C41597">
        <w:rPr>
          <w:rFonts w:eastAsia="Arial"/>
          <w:lang w:val="en-US" w:eastAsia="es-ES"/>
        </w:rPr>
        <w:t xml:space="preserve">  </w:t>
      </w:r>
    </w:p>
    <w:p w14:paraId="3A55DD60" w14:textId="77777777" w:rsidR="00C41597" w:rsidRPr="00C41597" w:rsidRDefault="00C41597" w:rsidP="00C41597">
      <w:pPr>
        <w:spacing w:line="360" w:lineRule="auto"/>
        <w:rPr>
          <w:rFonts w:eastAsia="Calibri"/>
          <w:lang w:eastAsia="es-ES"/>
        </w:rPr>
      </w:pPr>
      <w:r w:rsidRPr="00C41597">
        <w:rPr>
          <w:rFonts w:eastAsia="Arial"/>
          <w:bCs/>
          <w:lang w:val="es-MX" w:eastAsia="es-ES"/>
        </w:rPr>
        <w:t>Lelis G. Coronel-Chucos</w:t>
      </w:r>
      <w:r w:rsidRPr="00C41597">
        <w:rPr>
          <w:rFonts w:eastAsia="Arial"/>
          <w:bCs/>
          <w:vertAlign w:val="superscript"/>
          <w:lang w:val="es-MX" w:eastAsia="es-ES"/>
        </w:rPr>
        <w:t xml:space="preserve">2 </w:t>
      </w:r>
      <w:hyperlink r:id="rId8" w:tgtFrame="_blank" w:history="1">
        <w:r w:rsidRPr="00C41597">
          <w:rPr>
            <w:rFonts w:eastAsia="Arial"/>
            <w:color w:val="0000FF"/>
            <w:u w:val="single"/>
            <w:lang w:val="es-MX" w:eastAsia="es-ES"/>
          </w:rPr>
          <w:t>https://orcid.org/0000-0002-7339-5635</w:t>
        </w:r>
      </w:hyperlink>
    </w:p>
    <w:p w14:paraId="0B1A78D4" w14:textId="24232382" w:rsidR="00C41597" w:rsidRPr="00C41597" w:rsidRDefault="00C41597" w:rsidP="00C41597">
      <w:pPr>
        <w:spacing w:line="360" w:lineRule="auto"/>
        <w:rPr>
          <w:rFonts w:eastAsia="Arial"/>
          <w:bCs/>
          <w:lang w:val="es-MX" w:eastAsia="es-ES"/>
        </w:rPr>
      </w:pPr>
      <w:r w:rsidRPr="00C41597">
        <w:rPr>
          <w:rFonts w:eastAsia="Arial"/>
          <w:bCs/>
          <w:lang w:val="es-MX" w:eastAsia="es-ES"/>
        </w:rPr>
        <w:t>Gia</w:t>
      </w:r>
      <w:r w:rsidR="00033F6D">
        <w:rPr>
          <w:rFonts w:eastAsia="Arial"/>
          <w:bCs/>
          <w:lang w:val="es-MX" w:eastAsia="es-ES"/>
        </w:rPr>
        <w:t>n</w:t>
      </w:r>
      <w:r w:rsidRPr="00C41597">
        <w:rPr>
          <w:rFonts w:eastAsia="Arial"/>
          <w:bCs/>
          <w:lang w:val="es-MX" w:eastAsia="es-ES"/>
        </w:rPr>
        <w:t>perr C. Meza-Roque</w:t>
      </w:r>
      <w:r w:rsidRPr="00C41597">
        <w:rPr>
          <w:rFonts w:eastAsia="Arial"/>
          <w:bCs/>
          <w:vertAlign w:val="superscript"/>
          <w:lang w:val="es-MX" w:eastAsia="es-ES"/>
        </w:rPr>
        <w:t>3</w:t>
      </w:r>
      <w:r w:rsidRPr="00C41597">
        <w:rPr>
          <w:rFonts w:eastAsia="Arial"/>
          <w:bCs/>
          <w:lang w:val="es-MX" w:eastAsia="es-ES"/>
        </w:rPr>
        <w:t xml:space="preserve"> </w:t>
      </w:r>
      <w:hyperlink r:id="rId9" w:history="1">
        <w:r w:rsidRPr="00C41597">
          <w:rPr>
            <w:rFonts w:eastAsia="Arial"/>
            <w:bCs/>
            <w:color w:val="0000FF"/>
            <w:u w:val="single"/>
            <w:lang w:val="es-MX" w:eastAsia="es-ES"/>
          </w:rPr>
          <w:t>https://orcid.org/0000-0002-7238-431X</w:t>
        </w:r>
      </w:hyperlink>
    </w:p>
    <w:p w14:paraId="119A2566" w14:textId="77777777" w:rsidR="00C41597" w:rsidRPr="00C41597" w:rsidRDefault="00C41597" w:rsidP="00C41597">
      <w:pPr>
        <w:spacing w:line="360" w:lineRule="auto"/>
        <w:rPr>
          <w:rFonts w:eastAsia="Arial"/>
          <w:bCs/>
          <w:color w:val="0000FF"/>
          <w:u w:val="single"/>
          <w:lang w:val="es-MX" w:eastAsia="es-ES"/>
        </w:rPr>
      </w:pPr>
      <w:r w:rsidRPr="00C41597">
        <w:rPr>
          <w:rFonts w:eastAsia="Arial"/>
          <w:bCs/>
          <w:lang w:val="es-MX" w:eastAsia="es-ES"/>
        </w:rPr>
        <w:t>Jhosselyn I. Chacon</w:t>
      </w:r>
      <w:r w:rsidRPr="00C41597">
        <w:rPr>
          <w:rFonts w:eastAsia="Arial"/>
          <w:bCs/>
          <w:vertAlign w:val="superscript"/>
          <w:lang w:val="es-MX" w:eastAsia="es-ES"/>
        </w:rPr>
        <w:t>4</w:t>
      </w:r>
      <w:r w:rsidRPr="00C41597">
        <w:rPr>
          <w:rFonts w:eastAsia="Arial"/>
          <w:bCs/>
          <w:lang w:val="es-MX" w:eastAsia="es-ES"/>
        </w:rPr>
        <w:t xml:space="preserve"> </w:t>
      </w:r>
      <w:hyperlink r:id="rId10" w:history="1">
        <w:r w:rsidRPr="00C41597">
          <w:rPr>
            <w:rFonts w:eastAsia="Arial"/>
            <w:bCs/>
            <w:color w:val="0000FF"/>
            <w:u w:val="single"/>
            <w:lang w:val="es-MX" w:eastAsia="es-ES"/>
          </w:rPr>
          <w:t>https://orcid.org/0000-0002-6624-7941</w:t>
        </w:r>
      </w:hyperlink>
    </w:p>
    <w:p w14:paraId="61997F5D" w14:textId="2A229BAD" w:rsidR="00C41597" w:rsidRPr="00C41597" w:rsidRDefault="00C41597" w:rsidP="00C41597">
      <w:pPr>
        <w:shd w:val="clear" w:color="auto" w:fill="FFFFFF"/>
        <w:spacing w:line="360" w:lineRule="auto"/>
        <w:rPr>
          <w:rFonts w:eastAsia="Arial"/>
          <w:color w:val="0000FF"/>
          <w:u w:val="single"/>
          <w:lang w:val="es-MX" w:eastAsia="es-ES"/>
        </w:rPr>
      </w:pPr>
      <w:r w:rsidRPr="00C41597">
        <w:rPr>
          <w:rFonts w:eastAsia="Arial"/>
          <w:bCs/>
          <w:lang w:val="es-MX" w:eastAsia="es-ES"/>
        </w:rPr>
        <w:t>Giussepy Gallardo -Zarate</w:t>
      </w:r>
      <w:r w:rsidRPr="00C41597">
        <w:rPr>
          <w:rFonts w:eastAsia="Arial"/>
          <w:bCs/>
          <w:vertAlign w:val="superscript"/>
          <w:lang w:val="es-MX" w:eastAsia="es-ES"/>
        </w:rPr>
        <w:t>4</w:t>
      </w:r>
      <w:r w:rsidR="00033F6D">
        <w:rPr>
          <w:rFonts w:eastAsia="Arial"/>
          <w:bCs/>
          <w:vertAlign w:val="superscript"/>
          <w:lang w:val="es-MX" w:eastAsia="es-ES"/>
        </w:rPr>
        <w:t>,5</w:t>
      </w:r>
      <w:r w:rsidRPr="00C41597">
        <w:rPr>
          <w:rFonts w:eastAsia="Arial"/>
          <w:bCs/>
          <w:lang w:val="es-MX" w:eastAsia="es-ES"/>
        </w:rPr>
        <w:t xml:space="preserve"> </w:t>
      </w:r>
      <w:hyperlink r:id="rId11" w:history="1">
        <w:r w:rsidRPr="00C41597">
          <w:rPr>
            <w:rFonts w:eastAsia="Arial"/>
            <w:bCs/>
            <w:color w:val="0000FF"/>
            <w:u w:val="single"/>
            <w:lang w:val="es-MX" w:eastAsia="es-ES"/>
          </w:rPr>
          <w:t>https://orcid.org/</w:t>
        </w:r>
        <w:r w:rsidRPr="00C41597">
          <w:rPr>
            <w:rFonts w:eastAsia="Arial"/>
            <w:color w:val="0000FF"/>
            <w:u w:val="single"/>
            <w:lang w:val="es-MX" w:eastAsia="es-ES"/>
          </w:rPr>
          <w:t>0000-0002-0690-6511</w:t>
        </w:r>
      </w:hyperlink>
    </w:p>
    <w:p w14:paraId="58B7ED4C" w14:textId="77777777" w:rsidR="00C41597" w:rsidRPr="00C41597" w:rsidRDefault="00C41597" w:rsidP="00C41597">
      <w:pPr>
        <w:shd w:val="clear" w:color="auto" w:fill="FFFFFF"/>
        <w:spacing w:line="360" w:lineRule="auto"/>
        <w:rPr>
          <w:rFonts w:eastAsia="Arial"/>
          <w:bCs/>
          <w:lang w:val="es-MX" w:eastAsia="es-ES"/>
        </w:rPr>
      </w:pPr>
      <w:r w:rsidRPr="00C41597">
        <w:rPr>
          <w:rFonts w:eastAsia="Arial"/>
          <w:bCs/>
          <w:lang w:val="es-MX" w:eastAsia="es-ES"/>
        </w:rPr>
        <w:t>María Ramírez-Breña</w:t>
      </w:r>
      <w:r w:rsidRPr="00C41597">
        <w:rPr>
          <w:rFonts w:eastAsia="Arial"/>
          <w:bCs/>
          <w:vertAlign w:val="superscript"/>
          <w:lang w:val="es-MX" w:eastAsia="es-ES"/>
        </w:rPr>
        <w:t>2</w:t>
      </w:r>
      <w:r w:rsidRPr="00C41597">
        <w:rPr>
          <w:rFonts w:eastAsia="Arial"/>
          <w:bCs/>
          <w:lang w:val="es-MX" w:eastAsia="es-ES"/>
        </w:rPr>
        <w:t xml:space="preserve">  </w:t>
      </w:r>
      <w:hyperlink r:id="rId12" w:history="1">
        <w:r w:rsidRPr="00C41597">
          <w:rPr>
            <w:rFonts w:eastAsia="Arial"/>
            <w:bCs/>
            <w:color w:val="0000FF"/>
            <w:u w:val="single"/>
            <w:lang w:val="es-MX" w:eastAsia="es-ES"/>
          </w:rPr>
          <w:t>https://orcid.org/0000-0001-5638-091X</w:t>
        </w:r>
      </w:hyperlink>
    </w:p>
    <w:p w14:paraId="231766A3" w14:textId="77777777" w:rsidR="00C41597" w:rsidRPr="00C41597" w:rsidRDefault="00C41597" w:rsidP="00C41597">
      <w:pPr>
        <w:shd w:val="clear" w:color="auto" w:fill="FFFFFF"/>
        <w:spacing w:line="360" w:lineRule="auto"/>
        <w:rPr>
          <w:rFonts w:eastAsia="Arial"/>
          <w:bCs/>
          <w:lang w:val="es-MX" w:eastAsia="es-ES"/>
        </w:rPr>
      </w:pPr>
    </w:p>
    <w:p w14:paraId="53C92F84" w14:textId="0CBB08F4" w:rsidR="00C41597" w:rsidRPr="00C41597" w:rsidRDefault="00C41597" w:rsidP="00C41597">
      <w:pPr>
        <w:spacing w:line="360" w:lineRule="auto"/>
        <w:jc w:val="both"/>
        <w:rPr>
          <w:rFonts w:eastAsia="Arial"/>
          <w:bCs/>
          <w:lang w:eastAsia="es-ES"/>
        </w:rPr>
      </w:pPr>
      <w:r w:rsidRPr="00C41597">
        <w:rPr>
          <w:rFonts w:eastAsia="Arial"/>
          <w:bCs/>
          <w:vertAlign w:val="superscript"/>
          <w:lang w:eastAsia="es-ES"/>
        </w:rPr>
        <w:t>1</w:t>
      </w:r>
      <w:r w:rsidRPr="00C41597">
        <w:rPr>
          <w:rFonts w:eastAsia="Arial"/>
          <w:bCs/>
          <w:lang w:eastAsia="es-ES"/>
        </w:rPr>
        <w:t>Asociación Médica de Investigación y Servicios en Salud. Lima, Perú.</w:t>
      </w:r>
    </w:p>
    <w:p w14:paraId="6830AC8C" w14:textId="77777777" w:rsidR="00C41597" w:rsidRPr="00C41597" w:rsidRDefault="00C41597" w:rsidP="00C41597">
      <w:pPr>
        <w:spacing w:line="360" w:lineRule="auto"/>
        <w:jc w:val="both"/>
        <w:rPr>
          <w:rFonts w:eastAsia="Arial"/>
          <w:bCs/>
          <w:lang w:eastAsia="es-ES"/>
        </w:rPr>
      </w:pPr>
      <w:r w:rsidRPr="00C41597">
        <w:rPr>
          <w:rFonts w:eastAsia="Arial"/>
          <w:bCs/>
          <w:vertAlign w:val="superscript"/>
          <w:lang w:eastAsia="es-ES"/>
        </w:rPr>
        <w:t>2</w:t>
      </w:r>
      <w:r w:rsidRPr="00C41597">
        <w:rPr>
          <w:rFonts w:eastAsia="Arial"/>
          <w:bCs/>
          <w:lang w:eastAsia="es-ES"/>
        </w:rPr>
        <w:t>Universidad Continental. Huancayo, Perú.</w:t>
      </w:r>
    </w:p>
    <w:p w14:paraId="2E586FA5" w14:textId="77777777" w:rsidR="00C41597" w:rsidRPr="00C41597" w:rsidRDefault="00C41597" w:rsidP="00C41597">
      <w:pPr>
        <w:spacing w:line="360" w:lineRule="auto"/>
        <w:jc w:val="both"/>
        <w:rPr>
          <w:rFonts w:eastAsia="Arial"/>
          <w:bCs/>
          <w:lang w:eastAsia="es-ES"/>
        </w:rPr>
      </w:pPr>
      <w:r w:rsidRPr="00C41597">
        <w:rPr>
          <w:rFonts w:eastAsia="Arial"/>
          <w:bCs/>
          <w:vertAlign w:val="superscript"/>
          <w:lang w:eastAsia="es-ES"/>
        </w:rPr>
        <w:t>3</w:t>
      </w:r>
      <w:r w:rsidRPr="00C41597">
        <w:rPr>
          <w:rFonts w:eastAsia="Arial"/>
          <w:bCs/>
          <w:lang w:eastAsia="es-ES"/>
        </w:rPr>
        <w:t>Sociedad Científica de Estudiantes de Medicina de la Universidad Ricardo Palma. Universidad Ricardo Palma. Lima, Perú.</w:t>
      </w:r>
    </w:p>
    <w:p w14:paraId="11BFDF4A" w14:textId="7E532897" w:rsidR="00C41597" w:rsidRDefault="00C41597" w:rsidP="00C41597">
      <w:pPr>
        <w:spacing w:line="360" w:lineRule="auto"/>
        <w:jc w:val="both"/>
        <w:rPr>
          <w:rFonts w:eastAsia="Arial"/>
          <w:bCs/>
          <w:lang w:eastAsia="es-ES"/>
        </w:rPr>
      </w:pPr>
      <w:r w:rsidRPr="00C41597">
        <w:rPr>
          <w:rFonts w:eastAsia="Arial"/>
          <w:bCs/>
          <w:vertAlign w:val="superscript"/>
          <w:lang w:eastAsia="es-ES"/>
        </w:rPr>
        <w:t>4</w:t>
      </w:r>
      <w:r w:rsidRPr="00C41597">
        <w:rPr>
          <w:rFonts w:eastAsia="Arial"/>
          <w:bCs/>
          <w:lang w:eastAsia="es-ES"/>
        </w:rPr>
        <w:t>Escuela Militar de Chorrillos “Coronel Francisco Bolognesi”. Lima, Perú.</w:t>
      </w:r>
    </w:p>
    <w:p w14:paraId="574932A6" w14:textId="1B24464B" w:rsidR="00033F6D" w:rsidRPr="00C41597" w:rsidRDefault="00033F6D" w:rsidP="00C41597">
      <w:pPr>
        <w:spacing w:line="360" w:lineRule="auto"/>
        <w:jc w:val="both"/>
        <w:rPr>
          <w:rFonts w:eastAsia="Arial"/>
          <w:bCs/>
          <w:lang w:eastAsia="es-ES"/>
        </w:rPr>
      </w:pPr>
      <w:r>
        <w:rPr>
          <w:rFonts w:eastAsia="Arial"/>
          <w:bCs/>
          <w:vertAlign w:val="superscript"/>
          <w:lang w:eastAsia="es-ES"/>
        </w:rPr>
        <w:t>5</w:t>
      </w:r>
      <w:r w:rsidRPr="00033F6D">
        <w:rPr>
          <w:rFonts w:eastAsia="Arial"/>
          <w:bCs/>
          <w:lang w:eastAsia="es-ES"/>
        </w:rPr>
        <w:t>Escuela de Ingeniería</w:t>
      </w:r>
      <w:r>
        <w:rPr>
          <w:rFonts w:eastAsia="Arial"/>
          <w:bCs/>
          <w:lang w:eastAsia="es-ES"/>
        </w:rPr>
        <w:t xml:space="preserve"> del</w:t>
      </w:r>
      <w:r w:rsidRPr="00033F6D">
        <w:rPr>
          <w:rFonts w:eastAsia="Arial"/>
          <w:bCs/>
          <w:lang w:eastAsia="es-ES"/>
        </w:rPr>
        <w:t xml:space="preserve"> Ejército del Perú. Lima, Perú</w:t>
      </w:r>
      <w:r>
        <w:rPr>
          <w:rFonts w:eastAsia="Arial"/>
          <w:bCs/>
          <w:lang w:eastAsia="es-ES"/>
        </w:rPr>
        <w:t>.</w:t>
      </w:r>
    </w:p>
    <w:p w14:paraId="08E5E544" w14:textId="77777777" w:rsidR="00C41597" w:rsidRPr="00C41597" w:rsidRDefault="00C41597" w:rsidP="00C41597">
      <w:pPr>
        <w:spacing w:line="360" w:lineRule="auto"/>
        <w:jc w:val="both"/>
        <w:rPr>
          <w:rFonts w:eastAsia="Arial"/>
          <w:bCs/>
          <w:lang w:eastAsia="es-ES"/>
        </w:rPr>
      </w:pPr>
    </w:p>
    <w:p w14:paraId="76990AD6" w14:textId="77777777" w:rsidR="00C41597" w:rsidRPr="00C41597" w:rsidRDefault="00C41597" w:rsidP="00C41597">
      <w:pPr>
        <w:spacing w:line="360" w:lineRule="auto"/>
        <w:jc w:val="both"/>
        <w:rPr>
          <w:rFonts w:eastAsia="Arial"/>
          <w:bCs/>
          <w:lang w:eastAsia="es-ES"/>
        </w:rPr>
      </w:pPr>
      <w:r w:rsidRPr="00C41597">
        <w:rPr>
          <w:rFonts w:eastAsia="Arial"/>
          <w:bCs/>
          <w:lang w:eastAsia="es-ES"/>
        </w:rPr>
        <w:t xml:space="preserve">*Autor para la correspondencia. Correo electrónico: </w:t>
      </w:r>
      <w:hyperlink r:id="rId13" w:history="1">
        <w:r w:rsidRPr="00C41597">
          <w:rPr>
            <w:rFonts w:eastAsia="Arial"/>
            <w:bCs/>
            <w:color w:val="0000FF"/>
            <w:u w:val="single"/>
            <w:lang w:eastAsia="es-ES"/>
          </w:rPr>
          <w:t>christian.mejia.md@gmail.com</w:t>
        </w:r>
      </w:hyperlink>
      <w:r w:rsidRPr="00C41597">
        <w:rPr>
          <w:rFonts w:eastAsia="Arial"/>
          <w:bCs/>
          <w:lang w:eastAsia="es-ES"/>
        </w:rPr>
        <w:t xml:space="preserve"> </w:t>
      </w:r>
    </w:p>
    <w:p w14:paraId="6841A93A" w14:textId="77777777" w:rsidR="00C41597" w:rsidRPr="00C41597" w:rsidRDefault="00C41597" w:rsidP="00C41597">
      <w:pPr>
        <w:spacing w:line="360" w:lineRule="auto"/>
        <w:rPr>
          <w:b/>
          <w:lang w:val="es-CU" w:eastAsia="es-ES"/>
        </w:rPr>
      </w:pPr>
    </w:p>
    <w:p w14:paraId="3A060F15" w14:textId="77777777" w:rsidR="00C41597" w:rsidRPr="00C41597" w:rsidRDefault="00C41597" w:rsidP="00C41597">
      <w:pPr>
        <w:spacing w:line="360" w:lineRule="auto"/>
        <w:rPr>
          <w:b/>
          <w:lang w:val="es-MX" w:eastAsia="es-ES"/>
        </w:rPr>
      </w:pPr>
      <w:r w:rsidRPr="00C41597">
        <w:rPr>
          <w:b/>
          <w:lang w:val="es-MX" w:eastAsia="es-ES"/>
        </w:rPr>
        <w:t>RESUMEN</w:t>
      </w:r>
    </w:p>
    <w:p w14:paraId="157D5985" w14:textId="77777777" w:rsidR="00C41597" w:rsidRPr="00C41597" w:rsidRDefault="00C41597" w:rsidP="00C41597">
      <w:pPr>
        <w:spacing w:line="360" w:lineRule="auto"/>
        <w:jc w:val="both"/>
        <w:rPr>
          <w:lang w:eastAsia="es-ES"/>
        </w:rPr>
      </w:pPr>
      <w:r w:rsidRPr="00C41597">
        <w:rPr>
          <w:b/>
          <w:lang w:eastAsia="es-ES"/>
        </w:rPr>
        <w:t xml:space="preserve">Introducción: </w:t>
      </w:r>
      <w:r w:rsidRPr="00C41597">
        <w:rPr>
          <w:lang w:eastAsia="es-ES"/>
        </w:rPr>
        <w:t>Para policías y militares, el acceso a información idónea y veraz siempre ha sido importante; durante la pandemia la necesidad fue aún mayor debido a las labores que les fueron asignadas, como parte de la primera línea frente a la pandemia por la COVID-19.</w:t>
      </w:r>
    </w:p>
    <w:p w14:paraId="04E00256" w14:textId="77777777" w:rsidR="00C41597" w:rsidRPr="00C41597" w:rsidRDefault="00C41597" w:rsidP="00C41597">
      <w:pPr>
        <w:spacing w:line="360" w:lineRule="auto"/>
        <w:jc w:val="both"/>
        <w:rPr>
          <w:b/>
          <w:lang w:eastAsia="es-ES"/>
        </w:rPr>
      </w:pPr>
      <w:r w:rsidRPr="00C41597">
        <w:rPr>
          <w:b/>
          <w:lang w:eastAsia="es-ES"/>
        </w:rPr>
        <w:lastRenderedPageBreak/>
        <w:t>Objetivo:</w:t>
      </w:r>
      <w:r w:rsidRPr="00C41597">
        <w:rPr>
          <w:lang w:eastAsia="es-ES"/>
        </w:rPr>
        <w:t xml:space="preserve"> Determinar los factores asociados al miedo por la información recibida durante la pandemia en policías y militares peruanos.</w:t>
      </w:r>
      <w:r w:rsidRPr="00C41597">
        <w:rPr>
          <w:b/>
          <w:lang w:eastAsia="es-ES"/>
        </w:rPr>
        <w:t xml:space="preserve"> </w:t>
      </w:r>
    </w:p>
    <w:p w14:paraId="20C64781" w14:textId="77777777" w:rsidR="00C41597" w:rsidRPr="00C41597" w:rsidRDefault="00C41597" w:rsidP="00C41597">
      <w:pPr>
        <w:spacing w:line="360" w:lineRule="auto"/>
        <w:jc w:val="both"/>
        <w:rPr>
          <w:lang w:eastAsia="es-ES"/>
        </w:rPr>
      </w:pPr>
      <w:r w:rsidRPr="00C41597">
        <w:rPr>
          <w:b/>
          <w:lang w:eastAsia="es-ES"/>
        </w:rPr>
        <w:t xml:space="preserve">Métodos: </w:t>
      </w:r>
      <w:r w:rsidRPr="00C41597">
        <w:rPr>
          <w:lang w:eastAsia="es-ES"/>
        </w:rPr>
        <w:t xml:space="preserve">Estudio transversal con técnicas analíticas, se encuestó a 1 017 policías y militares peruanos durante la pandemia, para ello se usó un test validado para medir la percepción de miedo o preocupación que transmitían los medios de comunicación, se informaron las frecuencias y resultados analíticos. </w:t>
      </w:r>
    </w:p>
    <w:p w14:paraId="71B1E46C" w14:textId="77777777" w:rsidR="00C41597" w:rsidRPr="00C41597" w:rsidRDefault="00C41597" w:rsidP="00C41597">
      <w:pPr>
        <w:spacing w:line="360" w:lineRule="auto"/>
        <w:jc w:val="both"/>
        <w:rPr>
          <w:lang w:eastAsia="es-ES"/>
        </w:rPr>
      </w:pPr>
      <w:r w:rsidRPr="00C41597">
        <w:rPr>
          <w:b/>
          <w:lang w:eastAsia="es-ES"/>
        </w:rPr>
        <w:t>Resultados:</w:t>
      </w:r>
      <w:r w:rsidRPr="00C41597">
        <w:rPr>
          <w:lang w:eastAsia="es-ES"/>
        </w:rPr>
        <w:t xml:space="preserve"> Los encuestados percibieron mucho miedo a las redes sociales (22 % muy de acuerdo y 36 % de acuerdo) y la televisión (20 % muy de acuerdo y 32 % de acuerdo). En el modelo multivariado, los militares percibían menos miedo en comparación de los policías (RPa: 0,65; IC95 %: 0,49-0,88; valor p= 0,004), además, internet fue el medio que generó una mayor frecuencia de percepción de miedo entre los encuestados (RPa: 1,65; IC95 %: 1,04-2,61; valor p= 0,032), ajustado por 3 variables.</w:t>
      </w:r>
    </w:p>
    <w:p w14:paraId="5094E4CA" w14:textId="77777777" w:rsidR="00C41597" w:rsidRPr="00C41597" w:rsidRDefault="00C41597" w:rsidP="00C41597">
      <w:pPr>
        <w:spacing w:line="360" w:lineRule="auto"/>
        <w:jc w:val="both"/>
        <w:rPr>
          <w:lang w:eastAsia="es-ES"/>
        </w:rPr>
      </w:pPr>
      <w:r w:rsidRPr="00C41597">
        <w:rPr>
          <w:b/>
          <w:lang w:eastAsia="es-ES"/>
        </w:rPr>
        <w:t>Conclusión:</w:t>
      </w:r>
      <w:r w:rsidRPr="00C41597">
        <w:rPr>
          <w:lang w:eastAsia="es-ES"/>
        </w:rPr>
        <w:t xml:space="preserve"> La televisión y las redes sociales son los principales medios que generaron miedo entre los policías y militares; además, el estar asustado estuvo más asociado a informarse por internet.  </w:t>
      </w:r>
    </w:p>
    <w:p w14:paraId="7B1A0666" w14:textId="77777777" w:rsidR="00C41597" w:rsidRPr="00C41597" w:rsidRDefault="00C41597" w:rsidP="00C41597">
      <w:pPr>
        <w:spacing w:line="360" w:lineRule="auto"/>
        <w:jc w:val="both"/>
        <w:rPr>
          <w:lang w:eastAsia="es-ES"/>
        </w:rPr>
      </w:pPr>
      <w:r w:rsidRPr="00C41597">
        <w:rPr>
          <w:b/>
          <w:lang w:eastAsia="es-ES"/>
        </w:rPr>
        <w:t>Palabras clave:</w:t>
      </w:r>
      <w:r w:rsidRPr="00C41597">
        <w:rPr>
          <w:lang w:eastAsia="es-ES"/>
        </w:rPr>
        <w:t xml:space="preserve"> COVID-19; miedo; medios de comunicación; personal militar; policía; Perú.</w:t>
      </w:r>
    </w:p>
    <w:p w14:paraId="30748246" w14:textId="77777777" w:rsidR="00C41597" w:rsidRPr="00C41597" w:rsidRDefault="00C41597" w:rsidP="00C41597">
      <w:pPr>
        <w:spacing w:line="360" w:lineRule="auto"/>
        <w:jc w:val="both"/>
        <w:rPr>
          <w:lang w:eastAsia="es-ES"/>
        </w:rPr>
      </w:pPr>
    </w:p>
    <w:p w14:paraId="00B67DCB" w14:textId="77777777" w:rsidR="00C41597" w:rsidRPr="00C41597" w:rsidRDefault="00C41597" w:rsidP="00C41597">
      <w:pPr>
        <w:spacing w:line="360" w:lineRule="auto"/>
        <w:rPr>
          <w:b/>
          <w:lang w:eastAsia="es-ES"/>
        </w:rPr>
      </w:pPr>
    </w:p>
    <w:p w14:paraId="7404775C" w14:textId="77777777" w:rsidR="00C41597" w:rsidRPr="00C41597" w:rsidRDefault="00C41597" w:rsidP="00C41597">
      <w:pPr>
        <w:spacing w:line="360" w:lineRule="auto"/>
        <w:jc w:val="both"/>
        <w:rPr>
          <w:b/>
          <w:lang w:val="en-US" w:eastAsia="es-ES"/>
        </w:rPr>
      </w:pPr>
      <w:r w:rsidRPr="00C41597">
        <w:rPr>
          <w:b/>
          <w:lang w:val="en-US" w:eastAsia="es-ES"/>
        </w:rPr>
        <w:t>ABSTRACT</w:t>
      </w:r>
    </w:p>
    <w:p w14:paraId="6A64017A" w14:textId="77777777" w:rsidR="00C41597" w:rsidRPr="00C41597" w:rsidRDefault="00C41597" w:rsidP="00C41597">
      <w:pPr>
        <w:spacing w:line="360" w:lineRule="auto"/>
        <w:jc w:val="both"/>
        <w:rPr>
          <w:lang w:val="en-US" w:eastAsia="es-ES"/>
        </w:rPr>
      </w:pPr>
      <w:r w:rsidRPr="00C41597">
        <w:rPr>
          <w:b/>
          <w:lang w:val="en-US" w:eastAsia="es-ES"/>
        </w:rPr>
        <w:t>Introduction:</w:t>
      </w:r>
      <w:r w:rsidRPr="00C41597">
        <w:rPr>
          <w:lang w:val="en-US" w:eastAsia="es-ES"/>
        </w:rPr>
        <w:t xml:space="preserve"> For police and military, access to suitable and truthful information has always been important, during the pandemic the need was even greater due to the tasks assigned to them as part of the front line against the COVID-19 pandemic.</w:t>
      </w:r>
    </w:p>
    <w:p w14:paraId="199990D8" w14:textId="77777777" w:rsidR="00C41597" w:rsidRPr="00C41597" w:rsidRDefault="00C41597" w:rsidP="00C41597">
      <w:pPr>
        <w:spacing w:line="360" w:lineRule="auto"/>
        <w:jc w:val="both"/>
        <w:rPr>
          <w:lang w:val="en-US" w:eastAsia="es-ES"/>
        </w:rPr>
      </w:pPr>
      <w:r w:rsidRPr="00C41597">
        <w:rPr>
          <w:b/>
          <w:lang w:val="en-US" w:eastAsia="es-ES"/>
        </w:rPr>
        <w:t>Objective:</w:t>
      </w:r>
      <w:r w:rsidRPr="00C41597">
        <w:rPr>
          <w:lang w:val="en-US" w:eastAsia="es-ES"/>
        </w:rPr>
        <w:t xml:space="preserve"> To determine the factors associated with fear of pandemic information received by Peruvian police and military personnel. </w:t>
      </w:r>
    </w:p>
    <w:p w14:paraId="33567B0C" w14:textId="77777777" w:rsidR="00C41597" w:rsidRPr="00C41597" w:rsidRDefault="00C41597" w:rsidP="00C41597">
      <w:pPr>
        <w:spacing w:line="360" w:lineRule="auto"/>
        <w:jc w:val="both"/>
        <w:rPr>
          <w:lang w:val="en-US" w:eastAsia="es-ES"/>
        </w:rPr>
      </w:pPr>
      <w:r w:rsidRPr="00C41597">
        <w:rPr>
          <w:b/>
          <w:lang w:val="en-US" w:eastAsia="es-ES"/>
        </w:rPr>
        <w:t>Methods:</w:t>
      </w:r>
      <w:r w:rsidRPr="00C41597">
        <w:rPr>
          <w:lang w:val="en-US" w:eastAsia="es-ES"/>
        </w:rPr>
        <w:t xml:space="preserve"> Cross-sectional study with analytical procedures, 1 017 Peruvian police and military were surveyed, through surveys conducted during the pandemic, a validated test was used to measure the perception of fear or concern transmitted by the media, the frequencies and analytical results were reported.</w:t>
      </w:r>
    </w:p>
    <w:p w14:paraId="17BB4744" w14:textId="77777777" w:rsidR="00C41597" w:rsidRPr="00C41597" w:rsidRDefault="00C41597" w:rsidP="00C41597">
      <w:pPr>
        <w:spacing w:line="360" w:lineRule="auto"/>
        <w:jc w:val="both"/>
        <w:rPr>
          <w:lang w:val="en-US" w:eastAsia="es-ES"/>
        </w:rPr>
      </w:pPr>
      <w:r w:rsidRPr="00C41597">
        <w:rPr>
          <w:lang w:val="en-US" w:eastAsia="es-ES"/>
        </w:rPr>
        <w:t xml:space="preserve"> </w:t>
      </w:r>
      <w:r w:rsidRPr="00C41597">
        <w:rPr>
          <w:b/>
          <w:lang w:val="en-US" w:eastAsia="es-ES"/>
        </w:rPr>
        <w:t>Results:</w:t>
      </w:r>
      <w:r w:rsidRPr="00C41597">
        <w:rPr>
          <w:lang w:val="en-US" w:eastAsia="es-ES"/>
        </w:rPr>
        <w:t xml:space="preserve"> The respondents perceived a lot of fear of social networks (22% strongly agree and 36% agree) and television (20% strongly agree and 32% agree). In the multivariate model, the military perceived less fear compared to the police (aPR: 0.65; CI95%: 0.49-0.88; value p= 0.004), in addition, the Internet was </w:t>
      </w:r>
      <w:r w:rsidRPr="00C41597">
        <w:rPr>
          <w:lang w:val="en-US" w:eastAsia="es-ES"/>
        </w:rPr>
        <w:lastRenderedPageBreak/>
        <w:t xml:space="preserve">the medium that generated a greater frequency of perception of fear among the respondents (aPR: 1.65; CI95%: 1.04-2.61; value p= 0.032), adjusted for 3 variables. </w:t>
      </w:r>
    </w:p>
    <w:p w14:paraId="06A9AF42" w14:textId="77777777" w:rsidR="00C41597" w:rsidRPr="00C41597" w:rsidRDefault="00C41597" w:rsidP="00C41597">
      <w:pPr>
        <w:spacing w:line="360" w:lineRule="auto"/>
        <w:jc w:val="both"/>
        <w:rPr>
          <w:lang w:val="en-US" w:eastAsia="es-ES"/>
        </w:rPr>
      </w:pPr>
      <w:r w:rsidRPr="00C41597">
        <w:rPr>
          <w:b/>
          <w:lang w:val="en-US" w:eastAsia="es-ES"/>
        </w:rPr>
        <w:t>Conclusion:</w:t>
      </w:r>
      <w:r w:rsidRPr="00C41597">
        <w:rPr>
          <w:lang w:val="en-US" w:eastAsia="es-ES"/>
        </w:rPr>
        <w:t xml:space="preserve"> Television and social networks are the main media that generate fear among police and military; in addition, being scared was more associated with being informed through the Internet.</w:t>
      </w:r>
    </w:p>
    <w:p w14:paraId="36B52941" w14:textId="77777777" w:rsidR="00C41597" w:rsidRPr="00C41597" w:rsidRDefault="00C41597" w:rsidP="00C41597">
      <w:pPr>
        <w:spacing w:line="360" w:lineRule="auto"/>
        <w:jc w:val="both"/>
        <w:rPr>
          <w:lang w:val="en-US" w:eastAsia="es-ES"/>
        </w:rPr>
      </w:pPr>
      <w:r w:rsidRPr="00C41597">
        <w:rPr>
          <w:b/>
          <w:lang w:val="en-US" w:eastAsia="es-ES"/>
        </w:rPr>
        <w:t>Keywords:</w:t>
      </w:r>
      <w:r w:rsidRPr="00C41597">
        <w:rPr>
          <w:lang w:val="en-US" w:eastAsia="es-ES"/>
        </w:rPr>
        <w:t xml:space="preserve"> COVID-19; fear; media; military personnel; police; Peru.</w:t>
      </w:r>
    </w:p>
    <w:p w14:paraId="5EFC77E1" w14:textId="77777777" w:rsidR="00C41597" w:rsidRPr="00C41597" w:rsidRDefault="00C41597" w:rsidP="00C41597">
      <w:pPr>
        <w:spacing w:line="360" w:lineRule="auto"/>
        <w:jc w:val="both"/>
        <w:rPr>
          <w:lang w:val="en-US" w:eastAsia="es-ES"/>
        </w:rPr>
      </w:pPr>
    </w:p>
    <w:p w14:paraId="168FE7B4" w14:textId="77777777" w:rsidR="00C41597" w:rsidRPr="00C41597" w:rsidRDefault="00C41597" w:rsidP="00C41597">
      <w:pPr>
        <w:spacing w:line="360" w:lineRule="auto"/>
        <w:jc w:val="both"/>
        <w:rPr>
          <w:lang w:val="en-US" w:eastAsia="es-ES"/>
        </w:rPr>
      </w:pPr>
    </w:p>
    <w:p w14:paraId="29B8ACA0" w14:textId="77777777" w:rsidR="00C41597" w:rsidRPr="00C41597" w:rsidRDefault="00C41597" w:rsidP="00C41597">
      <w:pPr>
        <w:spacing w:line="360" w:lineRule="auto"/>
        <w:jc w:val="both"/>
        <w:rPr>
          <w:lang w:val="es-CU" w:eastAsia="es-ES"/>
        </w:rPr>
      </w:pPr>
      <w:r w:rsidRPr="00C41597">
        <w:rPr>
          <w:lang w:val="es-CU" w:eastAsia="es-ES"/>
        </w:rPr>
        <w:t>Recibido: 15/06/2022</w:t>
      </w:r>
    </w:p>
    <w:p w14:paraId="2CC32D80" w14:textId="77777777" w:rsidR="00C41597" w:rsidRPr="00C41597" w:rsidRDefault="00C41597" w:rsidP="00C41597">
      <w:pPr>
        <w:spacing w:line="360" w:lineRule="auto"/>
        <w:jc w:val="both"/>
        <w:rPr>
          <w:lang w:val="es-CU" w:eastAsia="es-ES"/>
        </w:rPr>
      </w:pPr>
      <w:r w:rsidRPr="00C41597">
        <w:rPr>
          <w:lang w:val="es-CU" w:eastAsia="es-ES"/>
        </w:rPr>
        <w:t>Aprobado: 23/09/2022</w:t>
      </w:r>
    </w:p>
    <w:p w14:paraId="56B543E4" w14:textId="77777777" w:rsidR="00C41597" w:rsidRPr="00C41597" w:rsidRDefault="00C41597" w:rsidP="00C41597">
      <w:pPr>
        <w:spacing w:line="360" w:lineRule="auto"/>
        <w:jc w:val="both"/>
        <w:rPr>
          <w:lang w:val="es-CU" w:eastAsia="es-ES"/>
        </w:rPr>
      </w:pPr>
    </w:p>
    <w:p w14:paraId="02FA6B1B" w14:textId="77777777" w:rsidR="00C41597" w:rsidRPr="00C41597" w:rsidRDefault="00C41597" w:rsidP="00C41597">
      <w:pPr>
        <w:spacing w:line="360" w:lineRule="auto"/>
        <w:rPr>
          <w:b/>
          <w:lang w:eastAsia="es-ES"/>
        </w:rPr>
      </w:pPr>
    </w:p>
    <w:p w14:paraId="5BEBA627" w14:textId="77777777" w:rsidR="00C41597" w:rsidRPr="00C41597" w:rsidRDefault="00C41597" w:rsidP="00C41597">
      <w:pPr>
        <w:spacing w:line="360" w:lineRule="auto"/>
        <w:jc w:val="center"/>
        <w:rPr>
          <w:b/>
          <w:sz w:val="32"/>
          <w:szCs w:val="32"/>
          <w:lang w:eastAsia="es-ES"/>
        </w:rPr>
      </w:pPr>
      <w:r w:rsidRPr="00C41597">
        <w:rPr>
          <w:b/>
          <w:sz w:val="32"/>
          <w:szCs w:val="32"/>
          <w:lang w:eastAsia="es-ES"/>
        </w:rPr>
        <w:t>INTRODUCCIÓN</w:t>
      </w:r>
    </w:p>
    <w:p w14:paraId="7A51FA9C" w14:textId="77777777" w:rsidR="00C41597" w:rsidRPr="00C41597" w:rsidRDefault="00C41597" w:rsidP="00C41597">
      <w:pPr>
        <w:spacing w:line="360" w:lineRule="auto"/>
        <w:jc w:val="both"/>
        <w:rPr>
          <w:lang w:eastAsia="es-ES"/>
        </w:rPr>
      </w:pPr>
      <w:r w:rsidRPr="00C41597">
        <w:rPr>
          <w:lang w:eastAsia="es-ES"/>
        </w:rPr>
        <w:t>La información es de vital importancia para el ejercicio de las labores militares o policiales; se sabe que el conocer del terreno de batalla, la ubicación, características, fortalezas y hasta debilidades del adversario siempre es importante.</w:t>
      </w:r>
      <w:r w:rsidRPr="00C41597">
        <w:rPr>
          <w:vertAlign w:val="superscript"/>
          <w:lang w:eastAsia="es-ES"/>
        </w:rPr>
        <w:t xml:space="preserve">(1) </w:t>
      </w:r>
      <w:r w:rsidRPr="00C41597">
        <w:rPr>
          <w:lang w:eastAsia="es-ES"/>
        </w:rPr>
        <w:t>Durante esta última pandemia no solo el personal de salud tuvo una mayor exposición a pacientes con la COVID-19; también fueron expuestos policías y militares, quienes se sumaron a la primera línea de defensa contra la pandemia, por lo que, se vieron en la necesidad de acceder a la información más actualizada y veraz posible.</w:t>
      </w:r>
      <w:r w:rsidRPr="00C41597">
        <w:rPr>
          <w:vertAlign w:val="superscript"/>
          <w:lang w:eastAsia="es-ES"/>
        </w:rPr>
        <w:t>(2)</w:t>
      </w:r>
      <w:r w:rsidRPr="00C41597">
        <w:rPr>
          <w:lang w:eastAsia="es-ES"/>
        </w:rPr>
        <w:t xml:space="preserve"> En este contexto del estado de emergencia, los policías y militares recibían constantemente información sobre las medidas restrictivas adoptadas por el gobierno, así como, las noticias que venían del Perú y del mundo; a través de los medios de información.</w:t>
      </w:r>
      <w:r w:rsidRPr="00C41597">
        <w:rPr>
          <w:vertAlign w:val="superscript"/>
          <w:lang w:eastAsia="es-ES"/>
        </w:rPr>
        <w:t>(3)</w:t>
      </w:r>
      <w:r w:rsidRPr="00C41597">
        <w:rPr>
          <w:lang w:eastAsia="es-ES"/>
        </w:rPr>
        <w:t xml:space="preserve"> Esto propició el miedo a infectarse e infectar a sus familias, principalmente por el alto riesgo de contagio inherente a su labor.</w:t>
      </w:r>
      <w:r w:rsidRPr="00C41597">
        <w:rPr>
          <w:vertAlign w:val="superscript"/>
          <w:lang w:eastAsia="es-ES"/>
        </w:rPr>
        <w:t>(4)</w:t>
      </w:r>
      <w:r w:rsidRPr="00C41597">
        <w:rPr>
          <w:lang w:eastAsia="es-ES"/>
        </w:rPr>
        <w:t xml:space="preserve"> </w:t>
      </w:r>
    </w:p>
    <w:p w14:paraId="36083EB7" w14:textId="77777777" w:rsidR="00C41597" w:rsidRPr="00C41597" w:rsidRDefault="00C41597" w:rsidP="00C41597">
      <w:pPr>
        <w:spacing w:line="360" w:lineRule="auto"/>
        <w:jc w:val="both"/>
        <w:rPr>
          <w:lang w:eastAsia="es-ES"/>
        </w:rPr>
      </w:pPr>
      <w:r w:rsidRPr="00C41597">
        <w:rPr>
          <w:lang w:eastAsia="es-ES"/>
        </w:rPr>
        <w:t>Durante toda la pandemia hubo un incremento significativo en la difusión de información, ya sea esta correcta o no; este fenómeno fue catalogado como “infodemia” y tuvo cabida principalmente entre las redes sociales y algunos medios de comunicación tradicionales.</w:t>
      </w:r>
      <w:r w:rsidRPr="00C41597">
        <w:rPr>
          <w:vertAlign w:val="superscript"/>
          <w:lang w:eastAsia="es-ES"/>
        </w:rPr>
        <w:t>(5)</w:t>
      </w:r>
      <w:r w:rsidRPr="00C41597">
        <w:rPr>
          <w:lang w:eastAsia="es-ES"/>
        </w:rPr>
        <w:t xml:space="preserve"> Esta “infodemia” dificulta la toma de decisiones eficaces en el sistema sanitario; además, se ha reportado que la exageración de la información difundida en medios de comunicación está asociada a la percepción de miedo acerca de la COVID-19.</w:t>
      </w:r>
      <w:r w:rsidRPr="00C41597">
        <w:rPr>
          <w:vertAlign w:val="superscript"/>
          <w:lang w:eastAsia="es-ES"/>
        </w:rPr>
        <w:t>(6)</w:t>
      </w:r>
      <w:r w:rsidRPr="00C41597">
        <w:rPr>
          <w:lang w:eastAsia="es-ES"/>
        </w:rPr>
        <w:t xml:space="preserve"> </w:t>
      </w:r>
      <w:r w:rsidRPr="00C41597">
        <w:rPr>
          <w:lang w:eastAsia="es-ES"/>
        </w:rPr>
        <w:lastRenderedPageBreak/>
        <w:t xml:space="preserve">Con base en los argumentos anteriores, resulta necesario evaluar si la información recibida a través de los medios de comunicación generaba miedo en esta población laboral y los factores asociados a esta. </w:t>
      </w:r>
    </w:p>
    <w:p w14:paraId="755AB8AF" w14:textId="77777777" w:rsidR="00C41597" w:rsidRPr="00C41597" w:rsidRDefault="00C41597" w:rsidP="00C41597">
      <w:pPr>
        <w:spacing w:line="360" w:lineRule="auto"/>
        <w:jc w:val="both"/>
        <w:rPr>
          <w:lang w:eastAsia="es-ES"/>
        </w:rPr>
      </w:pPr>
      <w:r w:rsidRPr="00C41597">
        <w:rPr>
          <w:lang w:eastAsia="es-ES"/>
        </w:rPr>
        <w:t>El objetivo de este trabajo es determinar los factores asociados al miedo por la información recibida durante la pandemia en policías y militares peruanos.</w:t>
      </w:r>
    </w:p>
    <w:p w14:paraId="346C1958" w14:textId="77777777" w:rsidR="00C41597" w:rsidRPr="00C41597" w:rsidRDefault="00C41597" w:rsidP="00C41597">
      <w:pPr>
        <w:spacing w:line="360" w:lineRule="auto"/>
        <w:jc w:val="both"/>
        <w:rPr>
          <w:lang w:eastAsia="es-ES"/>
        </w:rPr>
      </w:pPr>
    </w:p>
    <w:p w14:paraId="321523E7" w14:textId="77777777" w:rsidR="00C41597" w:rsidRPr="00C41597" w:rsidRDefault="00C41597" w:rsidP="00C41597">
      <w:pPr>
        <w:spacing w:line="360" w:lineRule="auto"/>
        <w:jc w:val="both"/>
        <w:rPr>
          <w:b/>
          <w:lang w:eastAsia="es-ES"/>
        </w:rPr>
      </w:pPr>
    </w:p>
    <w:p w14:paraId="700F3413" w14:textId="77777777" w:rsidR="00C41597" w:rsidRPr="00C41597" w:rsidRDefault="00C41597" w:rsidP="00C41597">
      <w:pPr>
        <w:spacing w:line="360" w:lineRule="auto"/>
        <w:jc w:val="center"/>
        <w:rPr>
          <w:b/>
          <w:sz w:val="32"/>
          <w:szCs w:val="32"/>
          <w:lang w:eastAsia="es-ES"/>
        </w:rPr>
      </w:pPr>
      <w:r w:rsidRPr="00C41597">
        <w:rPr>
          <w:b/>
          <w:sz w:val="32"/>
          <w:szCs w:val="32"/>
          <w:lang w:eastAsia="es-ES"/>
        </w:rPr>
        <w:t>MÉTODOS</w:t>
      </w:r>
    </w:p>
    <w:p w14:paraId="124DB0F8" w14:textId="77777777" w:rsidR="00C41597" w:rsidRPr="00C41597" w:rsidRDefault="00C41597" w:rsidP="00C41597">
      <w:pPr>
        <w:spacing w:line="360" w:lineRule="auto"/>
        <w:jc w:val="both"/>
        <w:rPr>
          <w:lang w:eastAsia="es-ES"/>
        </w:rPr>
      </w:pPr>
      <w:r w:rsidRPr="00C41597">
        <w:rPr>
          <w:lang w:eastAsia="es-ES"/>
        </w:rPr>
        <w:t>Se realizó una investigación de tipo transversal, con empleo de técnicas analíticas; siendo este el primer reporte de una investigación que buscó caracterizar algunos aspectos de la esfera mental en el personal militar y policial durante las dos primeras olas de la COVID-19 en Perú. Este estudio se desarrolló durante el segundo trimestre del 2020, hasta el primer trimestre del 2021 y tuvo lugar en los departamentos de Lima, Huancayo, Pasco, Huancavelica y otros de la región central peruana (tanto en la costa como en la sierra).</w:t>
      </w:r>
    </w:p>
    <w:p w14:paraId="498ADB82" w14:textId="77777777" w:rsidR="00C41597" w:rsidRPr="00C41597" w:rsidRDefault="00C41597" w:rsidP="00C41597">
      <w:pPr>
        <w:spacing w:line="360" w:lineRule="auto"/>
        <w:jc w:val="both"/>
        <w:rPr>
          <w:lang w:eastAsia="es-ES"/>
        </w:rPr>
      </w:pPr>
      <w:r w:rsidRPr="00C41597">
        <w:rPr>
          <w:lang w:eastAsia="es-ES"/>
        </w:rPr>
        <w:t>Se calculó que se necesitaría 1 022 encuestados, para una diferencia porcentual del 5 % (40 % versus 45 %), para un nivel de confianza del 95 %, potencia del 90 % y para una muestra única. Esto se obtuvo de un estudio piloto previo. Se incluyó a 1 280 encuestados mayores de edad, que en la pandemia laboraron de forma regular y que aceptaron participar de la investigación. Se excluyeron 263 encuestas por no presentar los datos completos de la escala MED-COVID-19.</w:t>
      </w:r>
      <w:r w:rsidRPr="00C41597">
        <w:rPr>
          <w:vertAlign w:val="superscript"/>
          <w:lang w:eastAsia="es-ES"/>
        </w:rPr>
        <w:t>(7)</w:t>
      </w:r>
      <w:r w:rsidRPr="00C41597">
        <w:rPr>
          <w:lang w:eastAsia="es-ES"/>
        </w:rPr>
        <w:t xml:space="preserve"> Finalmente, la muestra quedó constituida por 1 017 personas. Para obtener los encuestados se usó un muestreo de tipo no aleatorio.</w:t>
      </w:r>
    </w:p>
    <w:p w14:paraId="6F13D3A7" w14:textId="77777777" w:rsidR="00C41597" w:rsidRPr="00C41597" w:rsidRDefault="00C41597" w:rsidP="00C41597">
      <w:pPr>
        <w:spacing w:line="360" w:lineRule="auto"/>
        <w:jc w:val="both"/>
        <w:rPr>
          <w:lang w:eastAsia="es-ES"/>
        </w:rPr>
      </w:pPr>
      <w:r w:rsidRPr="00C41597">
        <w:rPr>
          <w:lang w:eastAsia="es-ES"/>
        </w:rPr>
        <w:t>El cuestionario MED-COVID-19 consta de 12 indicadores, que evalúan la percepción de miedo frente a la COVID-19 en 3 dimensiones: exageración de los medios (preguntas 2, 4, 6 y 8), miedo generado por los medios (preguntas 9, 10, 11 y 12) y comunicación por parte de personal de salud, familia y amigos (preguntas 1, 3, 5 y 7). Este instrumento fue validado en una población peruana en 20 ciudades del Perú y cuenta con un coeficiente de KMO de 0,833, índice GFI de 0,992, el CFI de 0,968 y el indicador RMSEA de 0,123, así como otros indicadores que dan la certeza de su validez interna y externa.</w:t>
      </w:r>
      <w:r w:rsidRPr="00C41597">
        <w:rPr>
          <w:vertAlign w:val="superscript"/>
          <w:lang w:eastAsia="es-ES"/>
        </w:rPr>
        <w:t>(7)</w:t>
      </w:r>
      <w:r w:rsidRPr="00C41597">
        <w:rPr>
          <w:lang w:eastAsia="es-ES"/>
        </w:rPr>
        <w:t xml:space="preserve"> </w:t>
      </w:r>
    </w:p>
    <w:p w14:paraId="66ABAE2B" w14:textId="77777777" w:rsidR="00C41597" w:rsidRPr="00C41597" w:rsidRDefault="00C41597" w:rsidP="00C41597">
      <w:pPr>
        <w:spacing w:line="360" w:lineRule="auto"/>
        <w:jc w:val="both"/>
        <w:rPr>
          <w:lang w:eastAsia="es-ES"/>
        </w:rPr>
      </w:pPr>
      <w:r w:rsidRPr="00C41597">
        <w:rPr>
          <w:lang w:eastAsia="es-ES"/>
        </w:rPr>
        <w:t xml:space="preserve">Se consideraron además las variables: institución a la que pertenece (milicia o policía), etapa de formación (graduado o cadete), sexo (femenino o masculino), edad (en años cumplidos), medio de </w:t>
      </w:r>
      <w:r w:rsidRPr="00C41597">
        <w:rPr>
          <w:lang w:eastAsia="es-ES"/>
        </w:rPr>
        <w:lastRenderedPageBreak/>
        <w:t>comunicación que más utiliza (televisión, redes sociales, internet, más de un medio y otros) y si considera que la información brindada por el gobierno es buena (si y no).</w:t>
      </w:r>
    </w:p>
    <w:p w14:paraId="6345953D" w14:textId="77777777" w:rsidR="00C41597" w:rsidRPr="00C41597" w:rsidRDefault="00C41597" w:rsidP="00C41597">
      <w:pPr>
        <w:spacing w:line="360" w:lineRule="auto"/>
        <w:jc w:val="both"/>
        <w:rPr>
          <w:lang w:eastAsia="es-ES"/>
        </w:rPr>
      </w:pPr>
      <w:r w:rsidRPr="00C41597">
        <w:rPr>
          <w:lang w:eastAsia="es-ES"/>
        </w:rPr>
        <w:t xml:space="preserve">Para el análisis se describieron los resultados de las preguntas mediante frecuencias y porcentajes. Para el análisis bivariado se categorizó el miedo generado por los medios de comunicación en terciles (considerando con más miedo a quienes obtuvieron el tercil superior de las notas; la categoría de comparación fue el tercil medio + el inferior) y se le comparó con las variables sexo, edad, medio que más ocupa y si considera que la información brindada por el gobierno es buena. </w:t>
      </w:r>
    </w:p>
    <w:p w14:paraId="7F7B3B65" w14:textId="77777777" w:rsidR="00C41597" w:rsidRPr="00C41597" w:rsidRDefault="00C41597" w:rsidP="00C41597">
      <w:pPr>
        <w:spacing w:line="360" w:lineRule="auto"/>
        <w:jc w:val="both"/>
        <w:rPr>
          <w:lang w:eastAsia="es-ES"/>
        </w:rPr>
      </w:pPr>
      <w:r w:rsidRPr="00C41597">
        <w:rPr>
          <w:lang w:eastAsia="es-ES"/>
        </w:rPr>
        <w:t xml:space="preserve">Para obtener los valores p se empleó la prueba de </w:t>
      </w:r>
      <w:r w:rsidRPr="00C41597">
        <w:rPr>
          <w:i/>
          <w:iCs/>
          <w:lang w:eastAsia="es-ES"/>
        </w:rPr>
        <w:t>ji</w:t>
      </w:r>
      <w:r w:rsidRPr="00C41597">
        <w:rPr>
          <w:lang w:eastAsia="es-ES"/>
        </w:rPr>
        <w:t xml:space="preserve"> cuadrado. Para el análisis bivariado y multivariado de los factores asociados a mayor miedo generado por los medios durante la pandemia por la COVID-19 se obtuvo las razones de prevalencia crudas (RPc), los intervalos de confianza al 95 % (IC95 %) y los valores p, mediante la prueba de los modelos lineales generalizados (con la familia de Poisson, la función de enlace log, modelos para varianzas robustas). Luego, las variables que obtuvieron valores p&lt; 0,05 entraron al modelo final, en el cual se utilizó la misma prueba de los modelos lineales generalizados, pero esta vez se obtuvo las razones de prevalencia ajustadas (RPa). Para considerar como estadísticamente significativos a los valores p en el modelo final, se fijó el punto de corte en 0,05.</w:t>
      </w:r>
    </w:p>
    <w:p w14:paraId="35A283A9" w14:textId="77777777" w:rsidR="00C41597" w:rsidRPr="00C41597" w:rsidRDefault="00C41597" w:rsidP="00C41597">
      <w:pPr>
        <w:spacing w:line="360" w:lineRule="auto"/>
        <w:jc w:val="both"/>
        <w:rPr>
          <w:lang w:eastAsia="es-ES"/>
        </w:rPr>
      </w:pPr>
      <w:r w:rsidRPr="00C41597">
        <w:rPr>
          <w:lang w:eastAsia="es-ES"/>
        </w:rPr>
        <w:t>En todo momento se respetó la confidencialidad de los datos obtenidos; a cada encuestado se le explicó el objetivo de la investigación, que la encuesta era totalmente anónima y sus derechos como participantes. Este estudio fue aprobado por un Comité de Ética en Investigación mediante la resolución N° 0211-2020-UPAO.</w:t>
      </w:r>
    </w:p>
    <w:p w14:paraId="36A1A883" w14:textId="77777777" w:rsidR="00C41597" w:rsidRPr="00C41597" w:rsidRDefault="00C41597" w:rsidP="00C41597">
      <w:pPr>
        <w:spacing w:line="360" w:lineRule="auto"/>
        <w:jc w:val="both"/>
        <w:rPr>
          <w:b/>
          <w:lang w:eastAsia="es-ES"/>
        </w:rPr>
      </w:pPr>
    </w:p>
    <w:p w14:paraId="72CA7351" w14:textId="77777777" w:rsidR="00C41597" w:rsidRPr="00C41597" w:rsidRDefault="00C41597" w:rsidP="00C41597">
      <w:pPr>
        <w:spacing w:line="360" w:lineRule="auto"/>
        <w:rPr>
          <w:b/>
          <w:lang w:eastAsia="es-ES"/>
        </w:rPr>
      </w:pPr>
    </w:p>
    <w:p w14:paraId="5BB6E070" w14:textId="77777777" w:rsidR="00C41597" w:rsidRPr="00C41597" w:rsidRDefault="00C41597" w:rsidP="00C41597">
      <w:pPr>
        <w:spacing w:line="360" w:lineRule="auto"/>
        <w:jc w:val="center"/>
        <w:rPr>
          <w:b/>
          <w:sz w:val="32"/>
          <w:szCs w:val="32"/>
          <w:lang w:eastAsia="es-ES"/>
        </w:rPr>
      </w:pPr>
      <w:r w:rsidRPr="00C41597">
        <w:rPr>
          <w:b/>
          <w:sz w:val="32"/>
          <w:szCs w:val="32"/>
          <w:lang w:eastAsia="es-ES"/>
        </w:rPr>
        <w:t>RESULTADOS</w:t>
      </w:r>
    </w:p>
    <w:p w14:paraId="11CD05D4" w14:textId="77777777" w:rsidR="00C41597" w:rsidRPr="00C41597" w:rsidRDefault="00C41597" w:rsidP="00C41597">
      <w:pPr>
        <w:spacing w:line="360" w:lineRule="auto"/>
        <w:jc w:val="both"/>
        <w:rPr>
          <w:lang w:eastAsia="es-ES"/>
        </w:rPr>
      </w:pPr>
      <w:r w:rsidRPr="00C41597">
        <w:rPr>
          <w:lang w:eastAsia="es-ES"/>
        </w:rPr>
        <w:t>De los 1 017 encuestados se tomó a los que tenían los mayores puntajes de la sumatoria de las 12 preguntas que indagaban por el miedo o preocupación que transmitían los medios de comunicación, a estos 354 (34,8 %) se les denominó los “asustados por los medios”. Cuando se cruzó esta variable se encontró asociación con la edad (p&lt; 0,001), con la institución donde trabaja (p&lt; 0,001), con el grado del encuestado (p&lt; 0,001), con el medio que más ocupa (p&lt; 0,001) y según la percepción de que el gobierno brinda buena información (tabla 1).</w:t>
      </w:r>
    </w:p>
    <w:p w14:paraId="01654107" w14:textId="77777777" w:rsidR="00C41597" w:rsidRPr="00C41597" w:rsidRDefault="00C41597" w:rsidP="00C41597">
      <w:pPr>
        <w:spacing w:line="360" w:lineRule="auto"/>
        <w:jc w:val="both"/>
        <w:rPr>
          <w:lang w:eastAsia="es-ES"/>
        </w:rPr>
      </w:pPr>
    </w:p>
    <w:p w14:paraId="247C6710" w14:textId="77777777" w:rsidR="00C41597" w:rsidRPr="00C41597" w:rsidRDefault="00C41597" w:rsidP="00C41597">
      <w:pPr>
        <w:spacing w:line="360" w:lineRule="auto"/>
        <w:jc w:val="center"/>
        <w:rPr>
          <w:sz w:val="22"/>
          <w:szCs w:val="22"/>
          <w:lang w:eastAsia="es-ES"/>
        </w:rPr>
      </w:pPr>
      <w:r w:rsidRPr="00C41597">
        <w:rPr>
          <w:b/>
          <w:sz w:val="22"/>
          <w:szCs w:val="22"/>
          <w:lang w:eastAsia="es-ES"/>
        </w:rPr>
        <w:t>Tabla 1 -</w:t>
      </w:r>
      <w:r w:rsidRPr="00C41597">
        <w:rPr>
          <w:sz w:val="22"/>
          <w:szCs w:val="22"/>
          <w:lang w:eastAsia="es-ES"/>
        </w:rPr>
        <w:t xml:space="preserve"> Características socio-laborales de los policías y militares peruanos según el estar asustados por la información que se difundió por medios de comunicación durante la pandemia</w:t>
      </w:r>
    </w:p>
    <w:p w14:paraId="6A0D3F57" w14:textId="5D147C0D" w:rsidR="00103EB2" w:rsidRDefault="00103EB2" w:rsidP="00C41597">
      <w:pPr>
        <w:spacing w:line="360" w:lineRule="auto"/>
        <w:jc w:val="center"/>
        <w:rPr>
          <w:sz w:val="16"/>
          <w:szCs w:val="16"/>
          <w:lang w:eastAsia="es-ES"/>
        </w:rPr>
      </w:pPr>
      <w:r>
        <w:rPr>
          <w:noProof/>
          <w:sz w:val="16"/>
          <w:szCs w:val="16"/>
          <w:lang w:eastAsia="es-ES"/>
        </w:rPr>
        <w:drawing>
          <wp:inline distT="0" distB="0" distL="0" distR="0" wp14:anchorId="75E7F029" wp14:editId="27D43192">
            <wp:extent cx="4676190" cy="429523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4">
                      <a:extLst>
                        <a:ext uri="{28A0092B-C50C-407E-A947-70E740481C1C}">
                          <a14:useLocalDpi xmlns:a14="http://schemas.microsoft.com/office/drawing/2010/main" val="0"/>
                        </a:ext>
                      </a:extLst>
                    </a:blip>
                    <a:stretch>
                      <a:fillRect/>
                    </a:stretch>
                  </pic:blipFill>
                  <pic:spPr>
                    <a:xfrm>
                      <a:off x="0" y="0"/>
                      <a:ext cx="4676190" cy="4295238"/>
                    </a:xfrm>
                    <a:prstGeom prst="rect">
                      <a:avLst/>
                    </a:prstGeom>
                  </pic:spPr>
                </pic:pic>
              </a:graphicData>
            </a:graphic>
          </wp:inline>
        </w:drawing>
      </w:r>
    </w:p>
    <w:p w14:paraId="7C8F8700" w14:textId="349C44EE" w:rsidR="00C41597" w:rsidRPr="00C41597" w:rsidRDefault="00C41597" w:rsidP="00C41597">
      <w:pPr>
        <w:spacing w:line="360" w:lineRule="auto"/>
        <w:jc w:val="center"/>
        <w:rPr>
          <w:sz w:val="16"/>
          <w:szCs w:val="16"/>
          <w:lang w:eastAsia="es-ES"/>
        </w:rPr>
      </w:pPr>
      <w:r w:rsidRPr="00C41597">
        <w:rPr>
          <w:sz w:val="16"/>
          <w:szCs w:val="16"/>
          <w:lang w:eastAsia="es-ES"/>
        </w:rPr>
        <w:t xml:space="preserve">*La edad fue tomada en su forma cuantitativa. Los valores p fueron obtenidos con la prueba de Wilcoxon para la edad y el </w:t>
      </w:r>
      <w:r w:rsidRPr="00C41597">
        <w:rPr>
          <w:i/>
          <w:iCs/>
          <w:sz w:val="16"/>
          <w:szCs w:val="16"/>
          <w:lang w:eastAsia="es-ES"/>
        </w:rPr>
        <w:t>ji</w:t>
      </w:r>
      <w:r w:rsidRPr="00C41597">
        <w:rPr>
          <w:sz w:val="16"/>
          <w:szCs w:val="16"/>
          <w:lang w:eastAsia="es-ES"/>
        </w:rPr>
        <w:t xml:space="preserve"> cuadrado para las otras variables.</w:t>
      </w:r>
    </w:p>
    <w:p w14:paraId="293B1685" w14:textId="77777777" w:rsidR="00C41597" w:rsidRPr="00C41597" w:rsidRDefault="00C41597" w:rsidP="00C41597">
      <w:pPr>
        <w:spacing w:line="360" w:lineRule="auto"/>
        <w:jc w:val="both"/>
        <w:rPr>
          <w:lang w:eastAsia="es-ES"/>
        </w:rPr>
      </w:pPr>
    </w:p>
    <w:p w14:paraId="5ADBA82F" w14:textId="77777777" w:rsidR="00C41597" w:rsidRPr="00C41597" w:rsidRDefault="00C41597" w:rsidP="00C41597">
      <w:pPr>
        <w:spacing w:line="360" w:lineRule="auto"/>
        <w:jc w:val="both"/>
        <w:rPr>
          <w:bCs/>
          <w:lang w:eastAsia="es-ES"/>
        </w:rPr>
      </w:pPr>
      <w:r w:rsidRPr="00C41597">
        <w:rPr>
          <w:lang w:eastAsia="es-ES"/>
        </w:rPr>
        <w:t>En cuanto a las preguntas del test de miedo o preocupación que transmitían los medios de comunicación, la mayoría de encuestados respondió que las redes sociales (22 % muy de acuerdo y 36 % de acuerdo) y la televisión (20 % muy de acuerdo y 32 % de acuerdo), les generaban mucho miedo, además, que percibían que la televisión estaba exagerando la magnitud de lo que informaba (15 % muy de acuerdo y 34 % de acuerdo) (</w:t>
      </w:r>
      <w:r w:rsidRPr="00C41597">
        <w:rPr>
          <w:bCs/>
          <w:lang w:eastAsia="es-ES"/>
        </w:rPr>
        <w:t>tabla 2).</w:t>
      </w:r>
    </w:p>
    <w:p w14:paraId="37CFF1EF" w14:textId="77777777" w:rsidR="00C41597" w:rsidRPr="00C41597" w:rsidRDefault="00C41597" w:rsidP="00C41597">
      <w:pPr>
        <w:spacing w:line="360" w:lineRule="auto"/>
        <w:jc w:val="both"/>
        <w:rPr>
          <w:bCs/>
          <w:lang w:eastAsia="es-ES"/>
        </w:rPr>
      </w:pPr>
    </w:p>
    <w:p w14:paraId="3F813604" w14:textId="77777777" w:rsidR="00C41597" w:rsidRPr="00C41597" w:rsidRDefault="00C41597" w:rsidP="00C41597">
      <w:pPr>
        <w:spacing w:line="360" w:lineRule="auto"/>
        <w:jc w:val="center"/>
        <w:rPr>
          <w:sz w:val="22"/>
          <w:szCs w:val="22"/>
          <w:lang w:eastAsia="es-ES"/>
        </w:rPr>
      </w:pPr>
      <w:r w:rsidRPr="00C41597">
        <w:rPr>
          <w:b/>
          <w:sz w:val="22"/>
          <w:szCs w:val="22"/>
          <w:lang w:eastAsia="es-ES"/>
        </w:rPr>
        <w:lastRenderedPageBreak/>
        <w:t>Tabla 2 -</w:t>
      </w:r>
      <w:r w:rsidRPr="00C41597">
        <w:rPr>
          <w:sz w:val="22"/>
          <w:szCs w:val="22"/>
          <w:lang w:eastAsia="es-ES"/>
        </w:rPr>
        <w:t xml:space="preserve"> Características socio-laborales de los policías y militares peruanos según el estar asustados por la información que se difundió por medios de comunicación durante la pandemia. Se informan los porcentajes de las respuestas</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990"/>
        <w:gridCol w:w="853"/>
        <w:gridCol w:w="1134"/>
        <w:gridCol w:w="1134"/>
        <w:gridCol w:w="1134"/>
      </w:tblGrid>
      <w:tr w:rsidR="00C41597" w:rsidRPr="00C41597" w14:paraId="11F6F874" w14:textId="77777777" w:rsidTr="007013FA">
        <w:trPr>
          <w:jc w:val="center"/>
        </w:trPr>
        <w:tc>
          <w:tcPr>
            <w:tcW w:w="3681" w:type="dxa"/>
            <w:vAlign w:val="center"/>
          </w:tcPr>
          <w:p w14:paraId="5B020946" w14:textId="77777777" w:rsidR="00C41597" w:rsidRPr="00C41597" w:rsidRDefault="00C41597" w:rsidP="00C41597">
            <w:pPr>
              <w:spacing w:line="360" w:lineRule="auto"/>
              <w:jc w:val="center"/>
              <w:rPr>
                <w:b/>
                <w:sz w:val="18"/>
                <w:szCs w:val="18"/>
                <w:lang w:eastAsia="es-ES"/>
              </w:rPr>
            </w:pPr>
            <w:r w:rsidRPr="00C41597">
              <w:rPr>
                <w:b/>
                <w:sz w:val="18"/>
                <w:szCs w:val="18"/>
                <w:lang w:eastAsia="es-ES"/>
              </w:rPr>
              <w:t>Acerca de los medios de información acerca del Coronavirus</w:t>
            </w:r>
          </w:p>
        </w:tc>
        <w:tc>
          <w:tcPr>
            <w:tcW w:w="990" w:type="dxa"/>
            <w:vAlign w:val="center"/>
          </w:tcPr>
          <w:p w14:paraId="782AA9C1" w14:textId="77777777" w:rsidR="00C41597" w:rsidRPr="00C41597" w:rsidRDefault="00C41597" w:rsidP="00C41597">
            <w:pPr>
              <w:spacing w:line="360" w:lineRule="auto"/>
              <w:jc w:val="center"/>
              <w:rPr>
                <w:b/>
                <w:bCs/>
                <w:sz w:val="18"/>
                <w:szCs w:val="18"/>
                <w:lang w:eastAsia="es-ES"/>
              </w:rPr>
            </w:pPr>
            <w:r w:rsidRPr="00C41597">
              <w:rPr>
                <w:b/>
                <w:bCs/>
                <w:sz w:val="18"/>
                <w:szCs w:val="18"/>
                <w:lang w:eastAsia="es-ES"/>
              </w:rPr>
              <w:t>Muy de acuerdo</w:t>
            </w:r>
          </w:p>
        </w:tc>
        <w:tc>
          <w:tcPr>
            <w:tcW w:w="853" w:type="dxa"/>
            <w:vAlign w:val="center"/>
          </w:tcPr>
          <w:p w14:paraId="17BF3D76" w14:textId="77777777" w:rsidR="00C41597" w:rsidRPr="00C41597" w:rsidRDefault="00C41597" w:rsidP="00C41597">
            <w:pPr>
              <w:spacing w:line="360" w:lineRule="auto"/>
              <w:jc w:val="center"/>
              <w:rPr>
                <w:b/>
                <w:bCs/>
                <w:sz w:val="18"/>
                <w:szCs w:val="18"/>
                <w:lang w:eastAsia="es-ES"/>
              </w:rPr>
            </w:pPr>
            <w:r w:rsidRPr="00C41597">
              <w:rPr>
                <w:b/>
                <w:bCs/>
                <w:sz w:val="18"/>
                <w:szCs w:val="18"/>
                <w:lang w:eastAsia="es-ES"/>
              </w:rPr>
              <w:t>De acuerdo</w:t>
            </w:r>
          </w:p>
        </w:tc>
        <w:tc>
          <w:tcPr>
            <w:tcW w:w="1134" w:type="dxa"/>
            <w:vAlign w:val="center"/>
          </w:tcPr>
          <w:p w14:paraId="1EA5A485" w14:textId="77777777" w:rsidR="00C41597" w:rsidRPr="00C41597" w:rsidRDefault="00C41597" w:rsidP="00C41597">
            <w:pPr>
              <w:spacing w:line="360" w:lineRule="auto"/>
              <w:jc w:val="center"/>
              <w:rPr>
                <w:b/>
                <w:bCs/>
                <w:sz w:val="18"/>
                <w:szCs w:val="18"/>
                <w:lang w:eastAsia="es-ES"/>
              </w:rPr>
            </w:pPr>
            <w:r w:rsidRPr="00C41597">
              <w:rPr>
                <w:b/>
                <w:bCs/>
                <w:sz w:val="18"/>
                <w:szCs w:val="18"/>
                <w:lang w:eastAsia="es-ES"/>
              </w:rPr>
              <w:t>Indiferente</w:t>
            </w:r>
          </w:p>
        </w:tc>
        <w:tc>
          <w:tcPr>
            <w:tcW w:w="1134" w:type="dxa"/>
            <w:vAlign w:val="center"/>
          </w:tcPr>
          <w:p w14:paraId="53A55530" w14:textId="77777777" w:rsidR="00C41597" w:rsidRPr="00C41597" w:rsidRDefault="00C41597" w:rsidP="00C41597">
            <w:pPr>
              <w:spacing w:line="360" w:lineRule="auto"/>
              <w:jc w:val="center"/>
              <w:rPr>
                <w:b/>
                <w:bCs/>
                <w:sz w:val="18"/>
                <w:szCs w:val="18"/>
                <w:lang w:eastAsia="es-ES"/>
              </w:rPr>
            </w:pPr>
            <w:r w:rsidRPr="00C41597">
              <w:rPr>
                <w:b/>
                <w:bCs/>
                <w:sz w:val="18"/>
                <w:szCs w:val="18"/>
                <w:lang w:eastAsia="es-ES"/>
              </w:rPr>
              <w:t>En desacuerdo</w:t>
            </w:r>
          </w:p>
        </w:tc>
        <w:tc>
          <w:tcPr>
            <w:tcW w:w="1134" w:type="dxa"/>
            <w:vAlign w:val="center"/>
          </w:tcPr>
          <w:p w14:paraId="08C1E83C" w14:textId="77777777" w:rsidR="00C41597" w:rsidRPr="00C41597" w:rsidRDefault="00C41597" w:rsidP="00C41597">
            <w:pPr>
              <w:spacing w:line="360" w:lineRule="auto"/>
              <w:jc w:val="center"/>
              <w:rPr>
                <w:b/>
                <w:bCs/>
                <w:sz w:val="18"/>
                <w:szCs w:val="18"/>
                <w:lang w:eastAsia="es-ES"/>
              </w:rPr>
            </w:pPr>
            <w:r w:rsidRPr="00C41597">
              <w:rPr>
                <w:b/>
                <w:bCs/>
                <w:sz w:val="18"/>
                <w:szCs w:val="18"/>
                <w:lang w:eastAsia="es-ES"/>
              </w:rPr>
              <w:t>Muy en desacuerdo</w:t>
            </w:r>
          </w:p>
        </w:tc>
      </w:tr>
      <w:tr w:rsidR="00C41597" w:rsidRPr="00C41597" w14:paraId="2972CC25" w14:textId="77777777" w:rsidTr="007013FA">
        <w:trPr>
          <w:jc w:val="center"/>
        </w:trPr>
        <w:tc>
          <w:tcPr>
            <w:tcW w:w="3681" w:type="dxa"/>
            <w:vAlign w:val="center"/>
          </w:tcPr>
          <w:p w14:paraId="4AA62586" w14:textId="77777777" w:rsidR="00C41597" w:rsidRPr="00C41597" w:rsidRDefault="00C41597" w:rsidP="00C41597">
            <w:pPr>
              <w:spacing w:line="360" w:lineRule="auto"/>
              <w:jc w:val="both"/>
              <w:rPr>
                <w:sz w:val="18"/>
                <w:szCs w:val="18"/>
                <w:lang w:eastAsia="es-ES"/>
              </w:rPr>
            </w:pPr>
            <w:r w:rsidRPr="00C41597">
              <w:rPr>
                <w:sz w:val="18"/>
                <w:szCs w:val="18"/>
                <w:lang w:eastAsia="es-ES"/>
              </w:rPr>
              <w:t>La televisión está exagerando su magnitud</w:t>
            </w:r>
          </w:p>
        </w:tc>
        <w:tc>
          <w:tcPr>
            <w:tcW w:w="990" w:type="dxa"/>
            <w:vAlign w:val="center"/>
          </w:tcPr>
          <w:p w14:paraId="62FA6609" w14:textId="77777777" w:rsidR="00C41597" w:rsidRPr="00C41597" w:rsidRDefault="00C41597" w:rsidP="00C41597">
            <w:pPr>
              <w:spacing w:line="360" w:lineRule="auto"/>
              <w:jc w:val="center"/>
              <w:rPr>
                <w:sz w:val="18"/>
                <w:szCs w:val="18"/>
                <w:lang w:eastAsia="es-ES"/>
              </w:rPr>
            </w:pPr>
            <w:r w:rsidRPr="00C41597">
              <w:rPr>
                <w:sz w:val="18"/>
                <w:szCs w:val="18"/>
                <w:lang w:eastAsia="es-ES"/>
              </w:rPr>
              <w:t>15</w:t>
            </w:r>
          </w:p>
        </w:tc>
        <w:tc>
          <w:tcPr>
            <w:tcW w:w="853" w:type="dxa"/>
            <w:vAlign w:val="center"/>
          </w:tcPr>
          <w:p w14:paraId="3B2957BD" w14:textId="77777777" w:rsidR="00C41597" w:rsidRPr="00C41597" w:rsidRDefault="00C41597" w:rsidP="00C41597">
            <w:pPr>
              <w:spacing w:line="360" w:lineRule="auto"/>
              <w:jc w:val="center"/>
              <w:rPr>
                <w:sz w:val="18"/>
                <w:szCs w:val="18"/>
                <w:lang w:eastAsia="es-ES"/>
              </w:rPr>
            </w:pPr>
            <w:r w:rsidRPr="00C41597">
              <w:rPr>
                <w:sz w:val="18"/>
                <w:szCs w:val="18"/>
                <w:lang w:eastAsia="es-ES"/>
              </w:rPr>
              <w:t>34</w:t>
            </w:r>
          </w:p>
        </w:tc>
        <w:tc>
          <w:tcPr>
            <w:tcW w:w="1134" w:type="dxa"/>
            <w:vAlign w:val="center"/>
          </w:tcPr>
          <w:p w14:paraId="3C17B9CA" w14:textId="77777777" w:rsidR="00C41597" w:rsidRPr="00C41597" w:rsidRDefault="00C41597" w:rsidP="00C41597">
            <w:pPr>
              <w:spacing w:line="360" w:lineRule="auto"/>
              <w:jc w:val="center"/>
              <w:rPr>
                <w:sz w:val="18"/>
                <w:szCs w:val="18"/>
                <w:lang w:eastAsia="es-ES"/>
              </w:rPr>
            </w:pPr>
            <w:r w:rsidRPr="00C41597">
              <w:rPr>
                <w:sz w:val="18"/>
                <w:szCs w:val="18"/>
                <w:lang w:eastAsia="es-ES"/>
              </w:rPr>
              <w:t>20</w:t>
            </w:r>
          </w:p>
        </w:tc>
        <w:tc>
          <w:tcPr>
            <w:tcW w:w="1134" w:type="dxa"/>
            <w:vAlign w:val="center"/>
          </w:tcPr>
          <w:p w14:paraId="753F42D6" w14:textId="77777777" w:rsidR="00C41597" w:rsidRPr="00C41597" w:rsidRDefault="00C41597" w:rsidP="00C41597">
            <w:pPr>
              <w:spacing w:line="360" w:lineRule="auto"/>
              <w:jc w:val="center"/>
              <w:rPr>
                <w:sz w:val="18"/>
                <w:szCs w:val="18"/>
                <w:lang w:eastAsia="es-ES"/>
              </w:rPr>
            </w:pPr>
            <w:r w:rsidRPr="00C41597">
              <w:rPr>
                <w:sz w:val="18"/>
                <w:szCs w:val="18"/>
                <w:lang w:eastAsia="es-ES"/>
              </w:rPr>
              <w:t>25</w:t>
            </w:r>
          </w:p>
        </w:tc>
        <w:tc>
          <w:tcPr>
            <w:tcW w:w="1134" w:type="dxa"/>
            <w:vAlign w:val="center"/>
          </w:tcPr>
          <w:p w14:paraId="16F3FE63" w14:textId="77777777" w:rsidR="00C41597" w:rsidRPr="00C41597" w:rsidRDefault="00C41597" w:rsidP="00C41597">
            <w:pPr>
              <w:spacing w:line="360" w:lineRule="auto"/>
              <w:jc w:val="center"/>
              <w:rPr>
                <w:sz w:val="18"/>
                <w:szCs w:val="18"/>
                <w:lang w:eastAsia="es-ES"/>
              </w:rPr>
            </w:pPr>
            <w:r w:rsidRPr="00C41597">
              <w:rPr>
                <w:sz w:val="18"/>
                <w:szCs w:val="18"/>
                <w:lang w:eastAsia="es-ES"/>
              </w:rPr>
              <w:t>6</w:t>
            </w:r>
          </w:p>
        </w:tc>
      </w:tr>
      <w:tr w:rsidR="00C41597" w:rsidRPr="00C41597" w14:paraId="192D5810" w14:textId="77777777" w:rsidTr="007013FA">
        <w:trPr>
          <w:jc w:val="center"/>
        </w:trPr>
        <w:tc>
          <w:tcPr>
            <w:tcW w:w="3681" w:type="dxa"/>
            <w:vAlign w:val="center"/>
          </w:tcPr>
          <w:p w14:paraId="340E796A" w14:textId="77777777" w:rsidR="00C41597" w:rsidRPr="00C41597" w:rsidRDefault="00C41597" w:rsidP="00C41597">
            <w:pPr>
              <w:spacing w:line="360" w:lineRule="auto"/>
              <w:jc w:val="both"/>
              <w:rPr>
                <w:sz w:val="18"/>
                <w:szCs w:val="18"/>
                <w:lang w:eastAsia="es-ES"/>
              </w:rPr>
            </w:pPr>
            <w:r w:rsidRPr="00C41597">
              <w:rPr>
                <w:sz w:val="18"/>
                <w:szCs w:val="18"/>
                <w:lang w:eastAsia="es-ES"/>
              </w:rPr>
              <w:t xml:space="preserve">La televisión me genera mucho miedo </w:t>
            </w:r>
          </w:p>
        </w:tc>
        <w:tc>
          <w:tcPr>
            <w:tcW w:w="990" w:type="dxa"/>
            <w:vAlign w:val="center"/>
          </w:tcPr>
          <w:p w14:paraId="2A54A669" w14:textId="77777777" w:rsidR="00C41597" w:rsidRPr="00C41597" w:rsidRDefault="00C41597" w:rsidP="00C41597">
            <w:pPr>
              <w:spacing w:line="360" w:lineRule="auto"/>
              <w:jc w:val="center"/>
              <w:rPr>
                <w:sz w:val="18"/>
                <w:szCs w:val="18"/>
                <w:lang w:eastAsia="es-ES"/>
              </w:rPr>
            </w:pPr>
            <w:r w:rsidRPr="00C41597">
              <w:rPr>
                <w:sz w:val="18"/>
                <w:szCs w:val="18"/>
                <w:lang w:eastAsia="es-ES"/>
              </w:rPr>
              <w:t>20</w:t>
            </w:r>
          </w:p>
        </w:tc>
        <w:tc>
          <w:tcPr>
            <w:tcW w:w="853" w:type="dxa"/>
            <w:vAlign w:val="center"/>
          </w:tcPr>
          <w:p w14:paraId="0C80C7E4" w14:textId="77777777" w:rsidR="00C41597" w:rsidRPr="00C41597" w:rsidRDefault="00C41597" w:rsidP="00C41597">
            <w:pPr>
              <w:spacing w:line="360" w:lineRule="auto"/>
              <w:jc w:val="center"/>
              <w:rPr>
                <w:sz w:val="18"/>
                <w:szCs w:val="18"/>
                <w:lang w:eastAsia="es-ES"/>
              </w:rPr>
            </w:pPr>
            <w:r w:rsidRPr="00C41597">
              <w:rPr>
                <w:sz w:val="18"/>
                <w:szCs w:val="18"/>
                <w:lang w:eastAsia="es-ES"/>
              </w:rPr>
              <w:t>32</w:t>
            </w:r>
          </w:p>
        </w:tc>
        <w:tc>
          <w:tcPr>
            <w:tcW w:w="1134" w:type="dxa"/>
            <w:vAlign w:val="center"/>
          </w:tcPr>
          <w:p w14:paraId="43811CB7" w14:textId="77777777" w:rsidR="00C41597" w:rsidRPr="00C41597" w:rsidRDefault="00C41597" w:rsidP="00C41597">
            <w:pPr>
              <w:spacing w:line="360" w:lineRule="auto"/>
              <w:jc w:val="center"/>
              <w:rPr>
                <w:sz w:val="18"/>
                <w:szCs w:val="18"/>
                <w:lang w:eastAsia="es-ES"/>
              </w:rPr>
            </w:pPr>
            <w:r w:rsidRPr="00C41597">
              <w:rPr>
                <w:sz w:val="18"/>
                <w:szCs w:val="18"/>
                <w:lang w:eastAsia="es-ES"/>
              </w:rPr>
              <w:t>23</w:t>
            </w:r>
          </w:p>
        </w:tc>
        <w:tc>
          <w:tcPr>
            <w:tcW w:w="1134" w:type="dxa"/>
            <w:vAlign w:val="center"/>
          </w:tcPr>
          <w:p w14:paraId="4B377CBC" w14:textId="77777777" w:rsidR="00C41597" w:rsidRPr="00C41597" w:rsidRDefault="00C41597" w:rsidP="00C41597">
            <w:pPr>
              <w:spacing w:line="360" w:lineRule="auto"/>
              <w:jc w:val="center"/>
              <w:rPr>
                <w:sz w:val="18"/>
                <w:szCs w:val="18"/>
                <w:lang w:eastAsia="es-ES"/>
              </w:rPr>
            </w:pPr>
            <w:r w:rsidRPr="00C41597">
              <w:rPr>
                <w:sz w:val="18"/>
                <w:szCs w:val="18"/>
                <w:lang w:eastAsia="es-ES"/>
              </w:rPr>
              <w:t>20</w:t>
            </w:r>
          </w:p>
        </w:tc>
        <w:tc>
          <w:tcPr>
            <w:tcW w:w="1134" w:type="dxa"/>
            <w:vAlign w:val="center"/>
          </w:tcPr>
          <w:p w14:paraId="2AB9137C" w14:textId="77777777" w:rsidR="00C41597" w:rsidRPr="00C41597" w:rsidRDefault="00C41597" w:rsidP="00C41597">
            <w:pPr>
              <w:spacing w:line="360" w:lineRule="auto"/>
              <w:jc w:val="center"/>
              <w:rPr>
                <w:sz w:val="18"/>
                <w:szCs w:val="18"/>
                <w:lang w:eastAsia="es-ES"/>
              </w:rPr>
            </w:pPr>
            <w:r w:rsidRPr="00C41597">
              <w:rPr>
                <w:sz w:val="18"/>
                <w:szCs w:val="18"/>
                <w:lang w:eastAsia="es-ES"/>
              </w:rPr>
              <w:t>5</w:t>
            </w:r>
          </w:p>
        </w:tc>
      </w:tr>
      <w:tr w:rsidR="00C41597" w:rsidRPr="00C41597" w14:paraId="42B18B89" w14:textId="77777777" w:rsidTr="007013FA">
        <w:trPr>
          <w:jc w:val="center"/>
        </w:trPr>
        <w:tc>
          <w:tcPr>
            <w:tcW w:w="3681" w:type="dxa"/>
            <w:vAlign w:val="center"/>
          </w:tcPr>
          <w:p w14:paraId="7B981362" w14:textId="77777777" w:rsidR="00C41597" w:rsidRPr="00C41597" w:rsidRDefault="00C41597" w:rsidP="00C41597">
            <w:pPr>
              <w:spacing w:line="360" w:lineRule="auto"/>
              <w:jc w:val="both"/>
              <w:rPr>
                <w:sz w:val="18"/>
                <w:szCs w:val="18"/>
                <w:lang w:eastAsia="es-ES"/>
              </w:rPr>
            </w:pPr>
            <w:r w:rsidRPr="00C41597">
              <w:rPr>
                <w:sz w:val="18"/>
                <w:szCs w:val="18"/>
                <w:lang w:eastAsia="es-ES"/>
              </w:rPr>
              <w:t>Las redes sociales están exagerando su magnitud</w:t>
            </w:r>
          </w:p>
        </w:tc>
        <w:tc>
          <w:tcPr>
            <w:tcW w:w="990" w:type="dxa"/>
            <w:vAlign w:val="center"/>
          </w:tcPr>
          <w:p w14:paraId="142C91F0" w14:textId="77777777" w:rsidR="00C41597" w:rsidRPr="00C41597" w:rsidRDefault="00C41597" w:rsidP="00C41597">
            <w:pPr>
              <w:spacing w:line="360" w:lineRule="auto"/>
              <w:jc w:val="center"/>
              <w:rPr>
                <w:sz w:val="18"/>
                <w:szCs w:val="18"/>
                <w:lang w:eastAsia="es-ES"/>
              </w:rPr>
            </w:pPr>
            <w:r w:rsidRPr="00C41597">
              <w:rPr>
                <w:sz w:val="18"/>
                <w:szCs w:val="18"/>
                <w:lang w:eastAsia="es-ES"/>
              </w:rPr>
              <w:t>8</w:t>
            </w:r>
          </w:p>
        </w:tc>
        <w:tc>
          <w:tcPr>
            <w:tcW w:w="853" w:type="dxa"/>
            <w:vAlign w:val="center"/>
          </w:tcPr>
          <w:p w14:paraId="0CE75711" w14:textId="77777777" w:rsidR="00C41597" w:rsidRPr="00C41597" w:rsidRDefault="00C41597" w:rsidP="00C41597">
            <w:pPr>
              <w:spacing w:line="360" w:lineRule="auto"/>
              <w:jc w:val="center"/>
              <w:rPr>
                <w:sz w:val="18"/>
                <w:szCs w:val="18"/>
                <w:lang w:eastAsia="es-ES"/>
              </w:rPr>
            </w:pPr>
            <w:r w:rsidRPr="00C41597">
              <w:rPr>
                <w:sz w:val="18"/>
                <w:szCs w:val="18"/>
                <w:lang w:eastAsia="es-ES"/>
              </w:rPr>
              <w:t>26</w:t>
            </w:r>
          </w:p>
        </w:tc>
        <w:tc>
          <w:tcPr>
            <w:tcW w:w="1134" w:type="dxa"/>
            <w:vAlign w:val="center"/>
          </w:tcPr>
          <w:p w14:paraId="2203E777" w14:textId="77777777" w:rsidR="00C41597" w:rsidRPr="00C41597" w:rsidRDefault="00C41597" w:rsidP="00C41597">
            <w:pPr>
              <w:spacing w:line="360" w:lineRule="auto"/>
              <w:jc w:val="center"/>
              <w:rPr>
                <w:sz w:val="18"/>
                <w:szCs w:val="18"/>
                <w:lang w:eastAsia="es-ES"/>
              </w:rPr>
            </w:pPr>
            <w:r w:rsidRPr="00C41597">
              <w:rPr>
                <w:sz w:val="18"/>
                <w:szCs w:val="18"/>
                <w:lang w:eastAsia="es-ES"/>
              </w:rPr>
              <w:t>21</w:t>
            </w:r>
          </w:p>
        </w:tc>
        <w:tc>
          <w:tcPr>
            <w:tcW w:w="1134" w:type="dxa"/>
            <w:vAlign w:val="center"/>
          </w:tcPr>
          <w:p w14:paraId="0AD3943B" w14:textId="77777777" w:rsidR="00C41597" w:rsidRPr="00C41597" w:rsidRDefault="00C41597" w:rsidP="00C41597">
            <w:pPr>
              <w:spacing w:line="360" w:lineRule="auto"/>
              <w:jc w:val="center"/>
              <w:rPr>
                <w:sz w:val="18"/>
                <w:szCs w:val="18"/>
                <w:lang w:eastAsia="es-ES"/>
              </w:rPr>
            </w:pPr>
            <w:r w:rsidRPr="00C41597">
              <w:rPr>
                <w:sz w:val="18"/>
                <w:szCs w:val="18"/>
                <w:lang w:eastAsia="es-ES"/>
              </w:rPr>
              <w:t>33</w:t>
            </w:r>
          </w:p>
        </w:tc>
        <w:tc>
          <w:tcPr>
            <w:tcW w:w="1134" w:type="dxa"/>
            <w:vAlign w:val="center"/>
          </w:tcPr>
          <w:p w14:paraId="71EA404C" w14:textId="77777777" w:rsidR="00C41597" w:rsidRPr="00C41597" w:rsidRDefault="00C41597" w:rsidP="00C41597">
            <w:pPr>
              <w:spacing w:line="360" w:lineRule="auto"/>
              <w:jc w:val="center"/>
              <w:rPr>
                <w:sz w:val="18"/>
                <w:szCs w:val="18"/>
                <w:lang w:eastAsia="es-ES"/>
              </w:rPr>
            </w:pPr>
            <w:r w:rsidRPr="00C41597">
              <w:rPr>
                <w:sz w:val="18"/>
                <w:szCs w:val="18"/>
                <w:lang w:eastAsia="es-ES"/>
              </w:rPr>
              <w:t>12</w:t>
            </w:r>
          </w:p>
        </w:tc>
      </w:tr>
      <w:tr w:rsidR="00C41597" w:rsidRPr="00C41597" w14:paraId="574DB289" w14:textId="77777777" w:rsidTr="007013FA">
        <w:trPr>
          <w:jc w:val="center"/>
        </w:trPr>
        <w:tc>
          <w:tcPr>
            <w:tcW w:w="3681" w:type="dxa"/>
            <w:vAlign w:val="center"/>
          </w:tcPr>
          <w:p w14:paraId="3042DE36" w14:textId="77777777" w:rsidR="00C41597" w:rsidRPr="00C41597" w:rsidRDefault="00C41597" w:rsidP="00C41597">
            <w:pPr>
              <w:spacing w:line="360" w:lineRule="auto"/>
              <w:jc w:val="both"/>
              <w:rPr>
                <w:sz w:val="18"/>
                <w:szCs w:val="18"/>
                <w:lang w:eastAsia="es-ES"/>
              </w:rPr>
            </w:pPr>
            <w:r w:rsidRPr="00C41597">
              <w:rPr>
                <w:sz w:val="18"/>
                <w:szCs w:val="18"/>
                <w:lang w:eastAsia="es-ES"/>
              </w:rPr>
              <w:t xml:space="preserve">Las redes sociales me generan mucho miedo </w:t>
            </w:r>
          </w:p>
        </w:tc>
        <w:tc>
          <w:tcPr>
            <w:tcW w:w="990" w:type="dxa"/>
            <w:vAlign w:val="center"/>
          </w:tcPr>
          <w:p w14:paraId="1053967C" w14:textId="77777777" w:rsidR="00C41597" w:rsidRPr="00C41597" w:rsidRDefault="00C41597" w:rsidP="00C41597">
            <w:pPr>
              <w:spacing w:line="360" w:lineRule="auto"/>
              <w:jc w:val="center"/>
              <w:rPr>
                <w:sz w:val="18"/>
                <w:szCs w:val="18"/>
                <w:lang w:eastAsia="es-ES"/>
              </w:rPr>
            </w:pPr>
            <w:r w:rsidRPr="00C41597">
              <w:rPr>
                <w:sz w:val="18"/>
                <w:szCs w:val="18"/>
                <w:lang w:eastAsia="es-ES"/>
              </w:rPr>
              <w:t>22</w:t>
            </w:r>
          </w:p>
        </w:tc>
        <w:tc>
          <w:tcPr>
            <w:tcW w:w="853" w:type="dxa"/>
            <w:vAlign w:val="center"/>
          </w:tcPr>
          <w:p w14:paraId="71C0D6DB" w14:textId="77777777" w:rsidR="00C41597" w:rsidRPr="00C41597" w:rsidRDefault="00C41597" w:rsidP="00C41597">
            <w:pPr>
              <w:spacing w:line="360" w:lineRule="auto"/>
              <w:jc w:val="center"/>
              <w:rPr>
                <w:sz w:val="18"/>
                <w:szCs w:val="18"/>
                <w:lang w:eastAsia="es-ES"/>
              </w:rPr>
            </w:pPr>
            <w:r w:rsidRPr="00C41597">
              <w:rPr>
                <w:sz w:val="18"/>
                <w:szCs w:val="18"/>
                <w:lang w:eastAsia="es-ES"/>
              </w:rPr>
              <w:t>36</w:t>
            </w:r>
          </w:p>
        </w:tc>
        <w:tc>
          <w:tcPr>
            <w:tcW w:w="1134" w:type="dxa"/>
            <w:vAlign w:val="center"/>
          </w:tcPr>
          <w:p w14:paraId="0DFF7829" w14:textId="77777777" w:rsidR="00C41597" w:rsidRPr="00C41597" w:rsidRDefault="00C41597" w:rsidP="00C41597">
            <w:pPr>
              <w:spacing w:line="360" w:lineRule="auto"/>
              <w:jc w:val="center"/>
              <w:rPr>
                <w:sz w:val="18"/>
                <w:szCs w:val="18"/>
                <w:lang w:eastAsia="es-ES"/>
              </w:rPr>
            </w:pPr>
            <w:r w:rsidRPr="00C41597">
              <w:rPr>
                <w:sz w:val="18"/>
                <w:szCs w:val="18"/>
                <w:lang w:eastAsia="es-ES"/>
              </w:rPr>
              <w:t>22</w:t>
            </w:r>
          </w:p>
        </w:tc>
        <w:tc>
          <w:tcPr>
            <w:tcW w:w="1134" w:type="dxa"/>
            <w:vAlign w:val="center"/>
          </w:tcPr>
          <w:p w14:paraId="1CB18640" w14:textId="77777777" w:rsidR="00C41597" w:rsidRPr="00C41597" w:rsidRDefault="00C41597" w:rsidP="00C41597">
            <w:pPr>
              <w:spacing w:line="360" w:lineRule="auto"/>
              <w:jc w:val="center"/>
              <w:rPr>
                <w:sz w:val="18"/>
                <w:szCs w:val="18"/>
                <w:lang w:eastAsia="es-ES"/>
              </w:rPr>
            </w:pPr>
            <w:r w:rsidRPr="00C41597">
              <w:rPr>
                <w:sz w:val="18"/>
                <w:szCs w:val="18"/>
                <w:lang w:eastAsia="es-ES"/>
              </w:rPr>
              <w:t>16</w:t>
            </w:r>
          </w:p>
        </w:tc>
        <w:tc>
          <w:tcPr>
            <w:tcW w:w="1134" w:type="dxa"/>
            <w:vAlign w:val="center"/>
          </w:tcPr>
          <w:p w14:paraId="6178186B" w14:textId="77777777" w:rsidR="00C41597" w:rsidRPr="00C41597" w:rsidRDefault="00C41597" w:rsidP="00C41597">
            <w:pPr>
              <w:spacing w:line="360" w:lineRule="auto"/>
              <w:jc w:val="center"/>
              <w:rPr>
                <w:sz w:val="18"/>
                <w:szCs w:val="18"/>
                <w:lang w:eastAsia="es-ES"/>
              </w:rPr>
            </w:pPr>
            <w:r w:rsidRPr="00C41597">
              <w:rPr>
                <w:sz w:val="18"/>
                <w:szCs w:val="18"/>
                <w:lang w:eastAsia="es-ES"/>
              </w:rPr>
              <w:t>4</w:t>
            </w:r>
          </w:p>
        </w:tc>
      </w:tr>
      <w:tr w:rsidR="00C41597" w:rsidRPr="00C41597" w14:paraId="3484D5F5" w14:textId="77777777" w:rsidTr="007013FA">
        <w:trPr>
          <w:jc w:val="center"/>
        </w:trPr>
        <w:tc>
          <w:tcPr>
            <w:tcW w:w="3681" w:type="dxa"/>
            <w:vAlign w:val="center"/>
          </w:tcPr>
          <w:p w14:paraId="5AC720A9" w14:textId="77777777" w:rsidR="00C41597" w:rsidRPr="00C41597" w:rsidRDefault="00C41597" w:rsidP="00C41597">
            <w:pPr>
              <w:spacing w:line="360" w:lineRule="auto"/>
              <w:jc w:val="both"/>
              <w:rPr>
                <w:sz w:val="18"/>
                <w:szCs w:val="18"/>
                <w:lang w:eastAsia="es-ES"/>
              </w:rPr>
            </w:pPr>
            <w:r w:rsidRPr="00C41597">
              <w:rPr>
                <w:sz w:val="18"/>
                <w:szCs w:val="18"/>
                <w:lang w:eastAsia="es-ES"/>
              </w:rPr>
              <w:t>Los periódicos/diarios están exagerando su magnitud</w:t>
            </w:r>
          </w:p>
        </w:tc>
        <w:tc>
          <w:tcPr>
            <w:tcW w:w="990" w:type="dxa"/>
            <w:vAlign w:val="center"/>
          </w:tcPr>
          <w:p w14:paraId="243CED01" w14:textId="77777777" w:rsidR="00C41597" w:rsidRPr="00C41597" w:rsidRDefault="00C41597" w:rsidP="00C41597">
            <w:pPr>
              <w:spacing w:line="360" w:lineRule="auto"/>
              <w:jc w:val="center"/>
              <w:rPr>
                <w:sz w:val="18"/>
                <w:szCs w:val="18"/>
                <w:lang w:eastAsia="es-ES"/>
              </w:rPr>
            </w:pPr>
            <w:r w:rsidRPr="00C41597">
              <w:rPr>
                <w:sz w:val="18"/>
                <w:szCs w:val="18"/>
                <w:lang w:eastAsia="es-ES"/>
              </w:rPr>
              <w:t>9</w:t>
            </w:r>
          </w:p>
        </w:tc>
        <w:tc>
          <w:tcPr>
            <w:tcW w:w="853" w:type="dxa"/>
            <w:vAlign w:val="center"/>
          </w:tcPr>
          <w:p w14:paraId="505D11A2" w14:textId="77777777" w:rsidR="00C41597" w:rsidRPr="00C41597" w:rsidRDefault="00C41597" w:rsidP="00C41597">
            <w:pPr>
              <w:spacing w:line="360" w:lineRule="auto"/>
              <w:jc w:val="center"/>
              <w:rPr>
                <w:sz w:val="18"/>
                <w:szCs w:val="18"/>
                <w:lang w:eastAsia="es-ES"/>
              </w:rPr>
            </w:pPr>
            <w:r w:rsidRPr="00C41597">
              <w:rPr>
                <w:sz w:val="18"/>
                <w:szCs w:val="18"/>
                <w:lang w:eastAsia="es-ES"/>
              </w:rPr>
              <w:t>27</w:t>
            </w:r>
          </w:p>
        </w:tc>
        <w:tc>
          <w:tcPr>
            <w:tcW w:w="1134" w:type="dxa"/>
            <w:vAlign w:val="center"/>
          </w:tcPr>
          <w:p w14:paraId="1D7A5EA0" w14:textId="77777777" w:rsidR="00C41597" w:rsidRPr="00C41597" w:rsidRDefault="00C41597" w:rsidP="00C41597">
            <w:pPr>
              <w:spacing w:line="360" w:lineRule="auto"/>
              <w:jc w:val="center"/>
              <w:rPr>
                <w:sz w:val="18"/>
                <w:szCs w:val="18"/>
                <w:lang w:eastAsia="es-ES"/>
              </w:rPr>
            </w:pPr>
            <w:r w:rsidRPr="00C41597">
              <w:rPr>
                <w:sz w:val="18"/>
                <w:szCs w:val="18"/>
                <w:lang w:eastAsia="es-ES"/>
              </w:rPr>
              <w:t>24</w:t>
            </w:r>
          </w:p>
        </w:tc>
        <w:tc>
          <w:tcPr>
            <w:tcW w:w="1134" w:type="dxa"/>
            <w:vAlign w:val="center"/>
          </w:tcPr>
          <w:p w14:paraId="7A8CF3BE" w14:textId="77777777" w:rsidR="00C41597" w:rsidRPr="00C41597" w:rsidRDefault="00C41597" w:rsidP="00C41597">
            <w:pPr>
              <w:spacing w:line="360" w:lineRule="auto"/>
              <w:jc w:val="center"/>
              <w:rPr>
                <w:sz w:val="18"/>
                <w:szCs w:val="18"/>
                <w:lang w:eastAsia="es-ES"/>
              </w:rPr>
            </w:pPr>
            <w:r w:rsidRPr="00C41597">
              <w:rPr>
                <w:sz w:val="18"/>
                <w:szCs w:val="18"/>
                <w:lang w:eastAsia="es-ES"/>
              </w:rPr>
              <w:t>30</w:t>
            </w:r>
          </w:p>
        </w:tc>
        <w:tc>
          <w:tcPr>
            <w:tcW w:w="1134" w:type="dxa"/>
            <w:vAlign w:val="center"/>
          </w:tcPr>
          <w:p w14:paraId="0C6FB524" w14:textId="77777777" w:rsidR="00C41597" w:rsidRPr="00C41597" w:rsidRDefault="00C41597" w:rsidP="00C41597">
            <w:pPr>
              <w:spacing w:line="360" w:lineRule="auto"/>
              <w:jc w:val="center"/>
              <w:rPr>
                <w:sz w:val="18"/>
                <w:szCs w:val="18"/>
                <w:lang w:eastAsia="es-ES"/>
              </w:rPr>
            </w:pPr>
            <w:r w:rsidRPr="00C41597">
              <w:rPr>
                <w:sz w:val="18"/>
                <w:szCs w:val="18"/>
                <w:lang w:eastAsia="es-ES"/>
              </w:rPr>
              <w:t>10</w:t>
            </w:r>
          </w:p>
        </w:tc>
      </w:tr>
      <w:tr w:rsidR="00C41597" w:rsidRPr="00C41597" w14:paraId="1BC317D5" w14:textId="77777777" w:rsidTr="007013FA">
        <w:trPr>
          <w:jc w:val="center"/>
        </w:trPr>
        <w:tc>
          <w:tcPr>
            <w:tcW w:w="3681" w:type="dxa"/>
            <w:vAlign w:val="center"/>
          </w:tcPr>
          <w:p w14:paraId="6710F477" w14:textId="77777777" w:rsidR="00C41597" w:rsidRPr="00C41597" w:rsidRDefault="00C41597" w:rsidP="00C41597">
            <w:pPr>
              <w:spacing w:line="360" w:lineRule="auto"/>
              <w:jc w:val="both"/>
              <w:rPr>
                <w:sz w:val="18"/>
                <w:szCs w:val="18"/>
                <w:lang w:eastAsia="es-ES"/>
              </w:rPr>
            </w:pPr>
            <w:r w:rsidRPr="00C41597">
              <w:rPr>
                <w:sz w:val="18"/>
                <w:szCs w:val="18"/>
                <w:lang w:eastAsia="es-ES"/>
              </w:rPr>
              <w:t xml:space="preserve">Los periódicos/diarios me generan mucho miedo </w:t>
            </w:r>
          </w:p>
        </w:tc>
        <w:tc>
          <w:tcPr>
            <w:tcW w:w="990" w:type="dxa"/>
            <w:vAlign w:val="center"/>
          </w:tcPr>
          <w:p w14:paraId="107F589E" w14:textId="77777777" w:rsidR="00C41597" w:rsidRPr="00C41597" w:rsidRDefault="00C41597" w:rsidP="00C41597">
            <w:pPr>
              <w:spacing w:line="360" w:lineRule="auto"/>
              <w:jc w:val="center"/>
              <w:rPr>
                <w:sz w:val="18"/>
                <w:szCs w:val="18"/>
                <w:lang w:eastAsia="es-ES"/>
              </w:rPr>
            </w:pPr>
            <w:r w:rsidRPr="00C41597">
              <w:rPr>
                <w:sz w:val="18"/>
                <w:szCs w:val="18"/>
                <w:lang w:eastAsia="es-ES"/>
              </w:rPr>
              <w:t>4</w:t>
            </w:r>
          </w:p>
        </w:tc>
        <w:tc>
          <w:tcPr>
            <w:tcW w:w="853" w:type="dxa"/>
            <w:vAlign w:val="center"/>
          </w:tcPr>
          <w:p w14:paraId="007761A5" w14:textId="77777777" w:rsidR="00C41597" w:rsidRPr="00C41597" w:rsidRDefault="00C41597" w:rsidP="00C41597">
            <w:pPr>
              <w:spacing w:line="360" w:lineRule="auto"/>
              <w:jc w:val="center"/>
              <w:rPr>
                <w:sz w:val="18"/>
                <w:szCs w:val="18"/>
                <w:lang w:eastAsia="es-ES"/>
              </w:rPr>
            </w:pPr>
            <w:r w:rsidRPr="00C41597">
              <w:rPr>
                <w:sz w:val="18"/>
                <w:szCs w:val="18"/>
                <w:lang w:eastAsia="es-ES"/>
              </w:rPr>
              <w:t>14</w:t>
            </w:r>
          </w:p>
        </w:tc>
        <w:tc>
          <w:tcPr>
            <w:tcW w:w="1134" w:type="dxa"/>
            <w:vAlign w:val="center"/>
          </w:tcPr>
          <w:p w14:paraId="7EE9ABEA" w14:textId="77777777" w:rsidR="00C41597" w:rsidRPr="00C41597" w:rsidRDefault="00C41597" w:rsidP="00C41597">
            <w:pPr>
              <w:spacing w:line="360" w:lineRule="auto"/>
              <w:jc w:val="center"/>
              <w:rPr>
                <w:sz w:val="18"/>
                <w:szCs w:val="18"/>
                <w:lang w:eastAsia="es-ES"/>
              </w:rPr>
            </w:pPr>
            <w:r w:rsidRPr="00C41597">
              <w:rPr>
                <w:sz w:val="18"/>
                <w:szCs w:val="18"/>
                <w:lang w:eastAsia="es-ES"/>
              </w:rPr>
              <w:t>24</w:t>
            </w:r>
          </w:p>
        </w:tc>
        <w:tc>
          <w:tcPr>
            <w:tcW w:w="1134" w:type="dxa"/>
            <w:vAlign w:val="center"/>
          </w:tcPr>
          <w:p w14:paraId="657519F5" w14:textId="77777777" w:rsidR="00C41597" w:rsidRPr="00C41597" w:rsidRDefault="00C41597" w:rsidP="00C41597">
            <w:pPr>
              <w:spacing w:line="360" w:lineRule="auto"/>
              <w:jc w:val="center"/>
              <w:rPr>
                <w:sz w:val="18"/>
                <w:szCs w:val="18"/>
                <w:lang w:eastAsia="es-ES"/>
              </w:rPr>
            </w:pPr>
            <w:r w:rsidRPr="00C41597">
              <w:rPr>
                <w:sz w:val="18"/>
                <w:szCs w:val="18"/>
                <w:lang w:eastAsia="es-ES"/>
              </w:rPr>
              <w:t>36</w:t>
            </w:r>
          </w:p>
        </w:tc>
        <w:tc>
          <w:tcPr>
            <w:tcW w:w="1134" w:type="dxa"/>
            <w:vAlign w:val="center"/>
          </w:tcPr>
          <w:p w14:paraId="5871AB3D" w14:textId="77777777" w:rsidR="00C41597" w:rsidRPr="00C41597" w:rsidRDefault="00C41597" w:rsidP="00C41597">
            <w:pPr>
              <w:spacing w:line="360" w:lineRule="auto"/>
              <w:jc w:val="center"/>
              <w:rPr>
                <w:sz w:val="18"/>
                <w:szCs w:val="18"/>
                <w:lang w:eastAsia="es-ES"/>
              </w:rPr>
            </w:pPr>
            <w:r w:rsidRPr="00C41597">
              <w:rPr>
                <w:sz w:val="18"/>
                <w:szCs w:val="18"/>
                <w:lang w:eastAsia="es-ES"/>
              </w:rPr>
              <w:t>22</w:t>
            </w:r>
          </w:p>
        </w:tc>
      </w:tr>
      <w:tr w:rsidR="00C41597" w:rsidRPr="00C41597" w14:paraId="1BAAF2B7" w14:textId="77777777" w:rsidTr="007013FA">
        <w:trPr>
          <w:jc w:val="center"/>
        </w:trPr>
        <w:tc>
          <w:tcPr>
            <w:tcW w:w="3681" w:type="dxa"/>
            <w:vAlign w:val="center"/>
          </w:tcPr>
          <w:p w14:paraId="26760399" w14:textId="77777777" w:rsidR="00C41597" w:rsidRPr="00C41597" w:rsidRDefault="00C41597" w:rsidP="00C41597">
            <w:pPr>
              <w:spacing w:line="360" w:lineRule="auto"/>
              <w:jc w:val="both"/>
              <w:rPr>
                <w:sz w:val="18"/>
                <w:szCs w:val="18"/>
                <w:lang w:eastAsia="es-ES"/>
              </w:rPr>
            </w:pPr>
            <w:r w:rsidRPr="00C41597">
              <w:rPr>
                <w:sz w:val="18"/>
                <w:szCs w:val="18"/>
                <w:lang w:eastAsia="es-ES"/>
              </w:rPr>
              <w:t>La radio está exagerando su magnitud</w:t>
            </w:r>
          </w:p>
        </w:tc>
        <w:tc>
          <w:tcPr>
            <w:tcW w:w="990" w:type="dxa"/>
            <w:vAlign w:val="center"/>
          </w:tcPr>
          <w:p w14:paraId="1874C76C" w14:textId="77777777" w:rsidR="00C41597" w:rsidRPr="00C41597" w:rsidRDefault="00C41597" w:rsidP="00C41597">
            <w:pPr>
              <w:spacing w:line="360" w:lineRule="auto"/>
              <w:jc w:val="center"/>
              <w:rPr>
                <w:sz w:val="18"/>
                <w:szCs w:val="18"/>
                <w:lang w:eastAsia="es-ES"/>
              </w:rPr>
            </w:pPr>
            <w:r w:rsidRPr="00C41597">
              <w:rPr>
                <w:sz w:val="18"/>
                <w:szCs w:val="18"/>
                <w:lang w:eastAsia="es-ES"/>
              </w:rPr>
              <w:t>8</w:t>
            </w:r>
          </w:p>
        </w:tc>
        <w:tc>
          <w:tcPr>
            <w:tcW w:w="853" w:type="dxa"/>
            <w:vAlign w:val="center"/>
          </w:tcPr>
          <w:p w14:paraId="53132E9C" w14:textId="77777777" w:rsidR="00C41597" w:rsidRPr="00C41597" w:rsidRDefault="00C41597" w:rsidP="00C41597">
            <w:pPr>
              <w:spacing w:line="360" w:lineRule="auto"/>
              <w:jc w:val="center"/>
              <w:rPr>
                <w:sz w:val="18"/>
                <w:szCs w:val="18"/>
                <w:lang w:eastAsia="es-ES"/>
              </w:rPr>
            </w:pPr>
            <w:r w:rsidRPr="00C41597">
              <w:rPr>
                <w:sz w:val="18"/>
                <w:szCs w:val="18"/>
                <w:lang w:eastAsia="es-ES"/>
              </w:rPr>
              <w:t>25</w:t>
            </w:r>
          </w:p>
        </w:tc>
        <w:tc>
          <w:tcPr>
            <w:tcW w:w="1134" w:type="dxa"/>
            <w:vAlign w:val="center"/>
          </w:tcPr>
          <w:p w14:paraId="21EFEF3D" w14:textId="77777777" w:rsidR="00C41597" w:rsidRPr="00C41597" w:rsidRDefault="00C41597" w:rsidP="00C41597">
            <w:pPr>
              <w:spacing w:line="360" w:lineRule="auto"/>
              <w:jc w:val="center"/>
              <w:rPr>
                <w:sz w:val="18"/>
                <w:szCs w:val="18"/>
                <w:lang w:eastAsia="es-ES"/>
              </w:rPr>
            </w:pPr>
            <w:r w:rsidRPr="00C41597">
              <w:rPr>
                <w:sz w:val="18"/>
                <w:szCs w:val="18"/>
                <w:lang w:eastAsia="es-ES"/>
              </w:rPr>
              <w:t>24</w:t>
            </w:r>
          </w:p>
        </w:tc>
        <w:tc>
          <w:tcPr>
            <w:tcW w:w="1134" w:type="dxa"/>
            <w:vAlign w:val="center"/>
          </w:tcPr>
          <w:p w14:paraId="0CB9C577" w14:textId="77777777" w:rsidR="00C41597" w:rsidRPr="00C41597" w:rsidRDefault="00C41597" w:rsidP="00C41597">
            <w:pPr>
              <w:spacing w:line="360" w:lineRule="auto"/>
              <w:jc w:val="center"/>
              <w:rPr>
                <w:sz w:val="18"/>
                <w:szCs w:val="18"/>
                <w:lang w:eastAsia="es-ES"/>
              </w:rPr>
            </w:pPr>
            <w:r w:rsidRPr="00C41597">
              <w:rPr>
                <w:sz w:val="18"/>
                <w:szCs w:val="18"/>
                <w:lang w:eastAsia="es-ES"/>
              </w:rPr>
              <w:t>33</w:t>
            </w:r>
          </w:p>
        </w:tc>
        <w:tc>
          <w:tcPr>
            <w:tcW w:w="1134" w:type="dxa"/>
            <w:vAlign w:val="center"/>
          </w:tcPr>
          <w:p w14:paraId="4DD91296" w14:textId="77777777" w:rsidR="00C41597" w:rsidRPr="00C41597" w:rsidRDefault="00C41597" w:rsidP="00C41597">
            <w:pPr>
              <w:spacing w:line="360" w:lineRule="auto"/>
              <w:jc w:val="center"/>
              <w:rPr>
                <w:sz w:val="18"/>
                <w:szCs w:val="18"/>
                <w:lang w:eastAsia="es-ES"/>
              </w:rPr>
            </w:pPr>
            <w:r w:rsidRPr="00C41597">
              <w:rPr>
                <w:sz w:val="18"/>
                <w:szCs w:val="18"/>
                <w:lang w:eastAsia="es-ES"/>
              </w:rPr>
              <w:t>10</w:t>
            </w:r>
          </w:p>
        </w:tc>
      </w:tr>
      <w:tr w:rsidR="00C41597" w:rsidRPr="00C41597" w14:paraId="61BE2034" w14:textId="77777777" w:rsidTr="007013FA">
        <w:trPr>
          <w:jc w:val="center"/>
        </w:trPr>
        <w:tc>
          <w:tcPr>
            <w:tcW w:w="3681" w:type="dxa"/>
            <w:vAlign w:val="center"/>
          </w:tcPr>
          <w:p w14:paraId="082E1161" w14:textId="77777777" w:rsidR="00C41597" w:rsidRPr="00C41597" w:rsidRDefault="00C41597" w:rsidP="00C41597">
            <w:pPr>
              <w:spacing w:line="360" w:lineRule="auto"/>
              <w:jc w:val="both"/>
              <w:rPr>
                <w:sz w:val="18"/>
                <w:szCs w:val="18"/>
                <w:lang w:eastAsia="es-ES"/>
              </w:rPr>
            </w:pPr>
            <w:r w:rsidRPr="00C41597">
              <w:rPr>
                <w:sz w:val="18"/>
                <w:szCs w:val="18"/>
                <w:lang w:eastAsia="es-ES"/>
              </w:rPr>
              <w:t xml:space="preserve">La radio me genera mucho miedo </w:t>
            </w:r>
          </w:p>
        </w:tc>
        <w:tc>
          <w:tcPr>
            <w:tcW w:w="990" w:type="dxa"/>
            <w:vAlign w:val="center"/>
          </w:tcPr>
          <w:p w14:paraId="6A5D60DF" w14:textId="77777777" w:rsidR="00C41597" w:rsidRPr="00C41597" w:rsidRDefault="00C41597" w:rsidP="00C41597">
            <w:pPr>
              <w:spacing w:line="360" w:lineRule="auto"/>
              <w:jc w:val="center"/>
              <w:rPr>
                <w:sz w:val="18"/>
                <w:szCs w:val="18"/>
                <w:lang w:eastAsia="es-ES"/>
              </w:rPr>
            </w:pPr>
            <w:r w:rsidRPr="00C41597">
              <w:rPr>
                <w:sz w:val="18"/>
                <w:szCs w:val="18"/>
                <w:lang w:eastAsia="es-ES"/>
              </w:rPr>
              <w:t>3</w:t>
            </w:r>
          </w:p>
        </w:tc>
        <w:tc>
          <w:tcPr>
            <w:tcW w:w="853" w:type="dxa"/>
            <w:vAlign w:val="center"/>
          </w:tcPr>
          <w:p w14:paraId="1B5A326A" w14:textId="77777777" w:rsidR="00C41597" w:rsidRPr="00C41597" w:rsidRDefault="00C41597" w:rsidP="00C41597">
            <w:pPr>
              <w:spacing w:line="360" w:lineRule="auto"/>
              <w:jc w:val="center"/>
              <w:rPr>
                <w:sz w:val="18"/>
                <w:szCs w:val="18"/>
                <w:lang w:eastAsia="es-ES"/>
              </w:rPr>
            </w:pPr>
            <w:r w:rsidRPr="00C41597">
              <w:rPr>
                <w:sz w:val="18"/>
                <w:szCs w:val="18"/>
                <w:lang w:eastAsia="es-ES"/>
              </w:rPr>
              <w:t>13</w:t>
            </w:r>
          </w:p>
        </w:tc>
        <w:tc>
          <w:tcPr>
            <w:tcW w:w="1134" w:type="dxa"/>
            <w:vAlign w:val="center"/>
          </w:tcPr>
          <w:p w14:paraId="6E4CD975" w14:textId="77777777" w:rsidR="00C41597" w:rsidRPr="00C41597" w:rsidRDefault="00C41597" w:rsidP="00C41597">
            <w:pPr>
              <w:spacing w:line="360" w:lineRule="auto"/>
              <w:jc w:val="center"/>
              <w:rPr>
                <w:sz w:val="18"/>
                <w:szCs w:val="18"/>
                <w:lang w:eastAsia="es-ES"/>
              </w:rPr>
            </w:pPr>
            <w:r w:rsidRPr="00C41597">
              <w:rPr>
                <w:sz w:val="18"/>
                <w:szCs w:val="18"/>
                <w:lang w:eastAsia="es-ES"/>
              </w:rPr>
              <w:t>23</w:t>
            </w:r>
          </w:p>
        </w:tc>
        <w:tc>
          <w:tcPr>
            <w:tcW w:w="1134" w:type="dxa"/>
            <w:vAlign w:val="center"/>
          </w:tcPr>
          <w:p w14:paraId="153F4C40" w14:textId="77777777" w:rsidR="00C41597" w:rsidRPr="00C41597" w:rsidRDefault="00C41597" w:rsidP="00C41597">
            <w:pPr>
              <w:spacing w:line="360" w:lineRule="auto"/>
              <w:jc w:val="center"/>
              <w:rPr>
                <w:sz w:val="18"/>
                <w:szCs w:val="18"/>
                <w:lang w:eastAsia="es-ES"/>
              </w:rPr>
            </w:pPr>
            <w:r w:rsidRPr="00C41597">
              <w:rPr>
                <w:sz w:val="18"/>
                <w:szCs w:val="18"/>
                <w:lang w:eastAsia="es-ES"/>
              </w:rPr>
              <w:t>37</w:t>
            </w:r>
          </w:p>
        </w:tc>
        <w:tc>
          <w:tcPr>
            <w:tcW w:w="1134" w:type="dxa"/>
            <w:vAlign w:val="center"/>
          </w:tcPr>
          <w:p w14:paraId="385CF8B6" w14:textId="77777777" w:rsidR="00C41597" w:rsidRPr="00C41597" w:rsidRDefault="00C41597" w:rsidP="00C41597">
            <w:pPr>
              <w:spacing w:line="360" w:lineRule="auto"/>
              <w:jc w:val="center"/>
              <w:rPr>
                <w:sz w:val="18"/>
                <w:szCs w:val="18"/>
                <w:lang w:eastAsia="es-ES"/>
              </w:rPr>
            </w:pPr>
            <w:r w:rsidRPr="00C41597">
              <w:rPr>
                <w:sz w:val="18"/>
                <w:szCs w:val="18"/>
                <w:lang w:eastAsia="es-ES"/>
              </w:rPr>
              <w:t>24</w:t>
            </w:r>
          </w:p>
        </w:tc>
      </w:tr>
      <w:tr w:rsidR="00C41597" w:rsidRPr="00C41597" w14:paraId="5A328F15" w14:textId="77777777" w:rsidTr="007013FA">
        <w:trPr>
          <w:jc w:val="center"/>
        </w:trPr>
        <w:tc>
          <w:tcPr>
            <w:tcW w:w="3681" w:type="dxa"/>
            <w:vAlign w:val="center"/>
          </w:tcPr>
          <w:p w14:paraId="55E64CAC" w14:textId="77777777" w:rsidR="00C41597" w:rsidRPr="00C41597" w:rsidRDefault="00C41597" w:rsidP="00C41597">
            <w:pPr>
              <w:spacing w:line="360" w:lineRule="auto"/>
              <w:jc w:val="both"/>
              <w:rPr>
                <w:sz w:val="18"/>
                <w:szCs w:val="18"/>
                <w:lang w:eastAsia="es-ES"/>
              </w:rPr>
            </w:pPr>
            <w:r w:rsidRPr="00C41597">
              <w:rPr>
                <w:sz w:val="18"/>
                <w:szCs w:val="18"/>
                <w:lang w:eastAsia="es-ES"/>
              </w:rPr>
              <w:t>Los médicos y el personal de salud están exagerando su magnitud</w:t>
            </w:r>
          </w:p>
        </w:tc>
        <w:tc>
          <w:tcPr>
            <w:tcW w:w="990" w:type="dxa"/>
            <w:vAlign w:val="center"/>
          </w:tcPr>
          <w:p w14:paraId="7F183DE5" w14:textId="77777777" w:rsidR="00C41597" w:rsidRPr="00C41597" w:rsidRDefault="00C41597" w:rsidP="00C41597">
            <w:pPr>
              <w:spacing w:line="360" w:lineRule="auto"/>
              <w:jc w:val="center"/>
              <w:rPr>
                <w:sz w:val="18"/>
                <w:szCs w:val="18"/>
                <w:lang w:eastAsia="es-ES"/>
              </w:rPr>
            </w:pPr>
            <w:r w:rsidRPr="00C41597">
              <w:rPr>
                <w:sz w:val="18"/>
                <w:szCs w:val="18"/>
                <w:lang w:eastAsia="es-ES"/>
              </w:rPr>
              <w:t>5</w:t>
            </w:r>
          </w:p>
        </w:tc>
        <w:tc>
          <w:tcPr>
            <w:tcW w:w="853" w:type="dxa"/>
            <w:vAlign w:val="center"/>
          </w:tcPr>
          <w:p w14:paraId="600B6B1B" w14:textId="77777777" w:rsidR="00C41597" w:rsidRPr="00C41597" w:rsidRDefault="00C41597" w:rsidP="00C41597">
            <w:pPr>
              <w:spacing w:line="360" w:lineRule="auto"/>
              <w:jc w:val="center"/>
              <w:rPr>
                <w:sz w:val="18"/>
                <w:szCs w:val="18"/>
                <w:lang w:eastAsia="es-ES"/>
              </w:rPr>
            </w:pPr>
            <w:r w:rsidRPr="00C41597">
              <w:rPr>
                <w:sz w:val="18"/>
                <w:szCs w:val="18"/>
                <w:lang w:eastAsia="es-ES"/>
              </w:rPr>
              <w:t>13</w:t>
            </w:r>
          </w:p>
        </w:tc>
        <w:tc>
          <w:tcPr>
            <w:tcW w:w="1134" w:type="dxa"/>
            <w:vAlign w:val="center"/>
          </w:tcPr>
          <w:p w14:paraId="3118E0D2" w14:textId="77777777" w:rsidR="00C41597" w:rsidRPr="00C41597" w:rsidRDefault="00C41597" w:rsidP="00C41597">
            <w:pPr>
              <w:spacing w:line="360" w:lineRule="auto"/>
              <w:jc w:val="center"/>
              <w:rPr>
                <w:sz w:val="18"/>
                <w:szCs w:val="18"/>
                <w:lang w:eastAsia="es-ES"/>
              </w:rPr>
            </w:pPr>
            <w:r w:rsidRPr="00C41597">
              <w:rPr>
                <w:sz w:val="18"/>
                <w:szCs w:val="18"/>
                <w:lang w:eastAsia="es-ES"/>
              </w:rPr>
              <w:t>21</w:t>
            </w:r>
          </w:p>
        </w:tc>
        <w:tc>
          <w:tcPr>
            <w:tcW w:w="1134" w:type="dxa"/>
            <w:vAlign w:val="center"/>
          </w:tcPr>
          <w:p w14:paraId="2275B55A" w14:textId="77777777" w:rsidR="00C41597" w:rsidRPr="00C41597" w:rsidRDefault="00C41597" w:rsidP="00C41597">
            <w:pPr>
              <w:spacing w:line="360" w:lineRule="auto"/>
              <w:jc w:val="center"/>
              <w:rPr>
                <w:sz w:val="18"/>
                <w:szCs w:val="18"/>
                <w:lang w:eastAsia="es-ES"/>
              </w:rPr>
            </w:pPr>
            <w:r w:rsidRPr="00C41597">
              <w:rPr>
                <w:sz w:val="18"/>
                <w:szCs w:val="18"/>
                <w:lang w:eastAsia="es-ES"/>
              </w:rPr>
              <w:t>43</w:t>
            </w:r>
          </w:p>
        </w:tc>
        <w:tc>
          <w:tcPr>
            <w:tcW w:w="1134" w:type="dxa"/>
            <w:vAlign w:val="center"/>
          </w:tcPr>
          <w:p w14:paraId="18BB081A" w14:textId="77777777" w:rsidR="00C41597" w:rsidRPr="00C41597" w:rsidRDefault="00C41597" w:rsidP="00C41597">
            <w:pPr>
              <w:spacing w:line="360" w:lineRule="auto"/>
              <w:jc w:val="center"/>
              <w:rPr>
                <w:sz w:val="18"/>
                <w:szCs w:val="18"/>
                <w:lang w:eastAsia="es-ES"/>
              </w:rPr>
            </w:pPr>
            <w:r w:rsidRPr="00C41597">
              <w:rPr>
                <w:sz w:val="18"/>
                <w:szCs w:val="18"/>
                <w:lang w:eastAsia="es-ES"/>
              </w:rPr>
              <w:t>18</w:t>
            </w:r>
          </w:p>
        </w:tc>
      </w:tr>
      <w:tr w:rsidR="00C41597" w:rsidRPr="00C41597" w14:paraId="02703F63" w14:textId="77777777" w:rsidTr="007013FA">
        <w:trPr>
          <w:jc w:val="center"/>
        </w:trPr>
        <w:tc>
          <w:tcPr>
            <w:tcW w:w="3681" w:type="dxa"/>
            <w:vAlign w:val="center"/>
          </w:tcPr>
          <w:p w14:paraId="60A7F6F6" w14:textId="77777777" w:rsidR="00C41597" w:rsidRPr="00C41597" w:rsidRDefault="00C41597" w:rsidP="00C41597">
            <w:pPr>
              <w:spacing w:line="360" w:lineRule="auto"/>
              <w:jc w:val="both"/>
              <w:rPr>
                <w:sz w:val="18"/>
                <w:szCs w:val="18"/>
                <w:lang w:eastAsia="es-ES"/>
              </w:rPr>
            </w:pPr>
            <w:r w:rsidRPr="00C41597">
              <w:rPr>
                <w:sz w:val="18"/>
                <w:szCs w:val="18"/>
                <w:lang w:eastAsia="es-ES"/>
              </w:rPr>
              <w:t xml:space="preserve">Los médicos y el personal de salud me generan mucho miedo </w:t>
            </w:r>
          </w:p>
        </w:tc>
        <w:tc>
          <w:tcPr>
            <w:tcW w:w="990" w:type="dxa"/>
            <w:vAlign w:val="center"/>
          </w:tcPr>
          <w:p w14:paraId="26BA2F82" w14:textId="77777777" w:rsidR="00C41597" w:rsidRPr="00C41597" w:rsidRDefault="00C41597" w:rsidP="00C41597">
            <w:pPr>
              <w:spacing w:line="360" w:lineRule="auto"/>
              <w:jc w:val="center"/>
              <w:rPr>
                <w:sz w:val="18"/>
                <w:szCs w:val="18"/>
                <w:lang w:eastAsia="es-ES"/>
              </w:rPr>
            </w:pPr>
            <w:r w:rsidRPr="00C41597">
              <w:rPr>
                <w:sz w:val="18"/>
                <w:szCs w:val="18"/>
                <w:lang w:eastAsia="es-ES"/>
              </w:rPr>
              <w:t>3</w:t>
            </w:r>
          </w:p>
        </w:tc>
        <w:tc>
          <w:tcPr>
            <w:tcW w:w="853" w:type="dxa"/>
            <w:vAlign w:val="center"/>
          </w:tcPr>
          <w:p w14:paraId="4FBD5688" w14:textId="77777777" w:rsidR="00C41597" w:rsidRPr="00C41597" w:rsidRDefault="00C41597" w:rsidP="00C41597">
            <w:pPr>
              <w:spacing w:line="360" w:lineRule="auto"/>
              <w:jc w:val="center"/>
              <w:rPr>
                <w:sz w:val="18"/>
                <w:szCs w:val="18"/>
                <w:lang w:eastAsia="es-ES"/>
              </w:rPr>
            </w:pPr>
            <w:r w:rsidRPr="00C41597">
              <w:rPr>
                <w:sz w:val="18"/>
                <w:szCs w:val="18"/>
                <w:lang w:eastAsia="es-ES"/>
              </w:rPr>
              <w:t>9</w:t>
            </w:r>
          </w:p>
        </w:tc>
        <w:tc>
          <w:tcPr>
            <w:tcW w:w="1134" w:type="dxa"/>
            <w:vAlign w:val="center"/>
          </w:tcPr>
          <w:p w14:paraId="2DAD841C" w14:textId="77777777" w:rsidR="00C41597" w:rsidRPr="00C41597" w:rsidRDefault="00C41597" w:rsidP="00C41597">
            <w:pPr>
              <w:spacing w:line="360" w:lineRule="auto"/>
              <w:jc w:val="center"/>
              <w:rPr>
                <w:sz w:val="18"/>
                <w:szCs w:val="18"/>
                <w:lang w:eastAsia="es-ES"/>
              </w:rPr>
            </w:pPr>
            <w:r w:rsidRPr="00C41597">
              <w:rPr>
                <w:sz w:val="18"/>
                <w:szCs w:val="18"/>
                <w:lang w:eastAsia="es-ES"/>
              </w:rPr>
              <w:t>20</w:t>
            </w:r>
          </w:p>
        </w:tc>
        <w:tc>
          <w:tcPr>
            <w:tcW w:w="1134" w:type="dxa"/>
            <w:vAlign w:val="center"/>
          </w:tcPr>
          <w:p w14:paraId="74B204CE" w14:textId="77777777" w:rsidR="00C41597" w:rsidRPr="00C41597" w:rsidRDefault="00C41597" w:rsidP="00C41597">
            <w:pPr>
              <w:spacing w:line="360" w:lineRule="auto"/>
              <w:jc w:val="center"/>
              <w:rPr>
                <w:sz w:val="18"/>
                <w:szCs w:val="18"/>
                <w:lang w:eastAsia="es-ES"/>
              </w:rPr>
            </w:pPr>
            <w:r w:rsidRPr="00C41597">
              <w:rPr>
                <w:sz w:val="18"/>
                <w:szCs w:val="18"/>
                <w:lang w:eastAsia="es-ES"/>
              </w:rPr>
              <w:t>42</w:t>
            </w:r>
          </w:p>
        </w:tc>
        <w:tc>
          <w:tcPr>
            <w:tcW w:w="1134" w:type="dxa"/>
            <w:vAlign w:val="center"/>
          </w:tcPr>
          <w:p w14:paraId="6C6F3C7C" w14:textId="77777777" w:rsidR="00C41597" w:rsidRPr="00C41597" w:rsidRDefault="00C41597" w:rsidP="00C41597">
            <w:pPr>
              <w:spacing w:line="360" w:lineRule="auto"/>
              <w:jc w:val="center"/>
              <w:rPr>
                <w:sz w:val="18"/>
                <w:szCs w:val="18"/>
                <w:lang w:eastAsia="es-ES"/>
              </w:rPr>
            </w:pPr>
            <w:r w:rsidRPr="00C41597">
              <w:rPr>
                <w:sz w:val="18"/>
                <w:szCs w:val="18"/>
                <w:lang w:eastAsia="es-ES"/>
              </w:rPr>
              <w:t>26</w:t>
            </w:r>
          </w:p>
        </w:tc>
      </w:tr>
      <w:tr w:rsidR="00C41597" w:rsidRPr="00C41597" w14:paraId="6FBDE6AF" w14:textId="77777777" w:rsidTr="007013FA">
        <w:trPr>
          <w:jc w:val="center"/>
        </w:trPr>
        <w:tc>
          <w:tcPr>
            <w:tcW w:w="3681" w:type="dxa"/>
            <w:vAlign w:val="center"/>
          </w:tcPr>
          <w:p w14:paraId="273C6074" w14:textId="77777777" w:rsidR="00C41597" w:rsidRPr="00C41597" w:rsidRDefault="00C41597" w:rsidP="00C41597">
            <w:pPr>
              <w:spacing w:line="360" w:lineRule="auto"/>
              <w:jc w:val="both"/>
              <w:rPr>
                <w:sz w:val="18"/>
                <w:szCs w:val="18"/>
                <w:lang w:eastAsia="es-ES"/>
              </w:rPr>
            </w:pPr>
            <w:r w:rsidRPr="00C41597">
              <w:rPr>
                <w:sz w:val="18"/>
                <w:szCs w:val="18"/>
                <w:lang w:eastAsia="es-ES"/>
              </w:rPr>
              <w:t>Mi familia/amigos son los que están exagerando su magnitud</w:t>
            </w:r>
          </w:p>
        </w:tc>
        <w:tc>
          <w:tcPr>
            <w:tcW w:w="990" w:type="dxa"/>
            <w:vAlign w:val="center"/>
          </w:tcPr>
          <w:p w14:paraId="524D116B" w14:textId="77777777" w:rsidR="00C41597" w:rsidRPr="00C41597" w:rsidRDefault="00C41597" w:rsidP="00C41597">
            <w:pPr>
              <w:spacing w:line="360" w:lineRule="auto"/>
              <w:jc w:val="center"/>
              <w:rPr>
                <w:sz w:val="18"/>
                <w:szCs w:val="18"/>
                <w:lang w:eastAsia="es-ES"/>
              </w:rPr>
            </w:pPr>
            <w:r w:rsidRPr="00C41597">
              <w:rPr>
                <w:sz w:val="18"/>
                <w:szCs w:val="18"/>
                <w:lang w:eastAsia="es-ES"/>
              </w:rPr>
              <w:t>5</w:t>
            </w:r>
          </w:p>
        </w:tc>
        <w:tc>
          <w:tcPr>
            <w:tcW w:w="853" w:type="dxa"/>
            <w:vAlign w:val="center"/>
          </w:tcPr>
          <w:p w14:paraId="71A20717" w14:textId="77777777" w:rsidR="00C41597" w:rsidRPr="00C41597" w:rsidRDefault="00C41597" w:rsidP="00C41597">
            <w:pPr>
              <w:spacing w:line="360" w:lineRule="auto"/>
              <w:jc w:val="center"/>
              <w:rPr>
                <w:sz w:val="18"/>
                <w:szCs w:val="18"/>
                <w:lang w:eastAsia="es-ES"/>
              </w:rPr>
            </w:pPr>
            <w:r w:rsidRPr="00C41597">
              <w:rPr>
                <w:sz w:val="18"/>
                <w:szCs w:val="18"/>
                <w:lang w:eastAsia="es-ES"/>
              </w:rPr>
              <w:t>16</w:t>
            </w:r>
          </w:p>
        </w:tc>
        <w:tc>
          <w:tcPr>
            <w:tcW w:w="1134" w:type="dxa"/>
            <w:vAlign w:val="center"/>
          </w:tcPr>
          <w:p w14:paraId="6FF6F9A9" w14:textId="77777777" w:rsidR="00C41597" w:rsidRPr="00C41597" w:rsidRDefault="00C41597" w:rsidP="00C41597">
            <w:pPr>
              <w:spacing w:line="360" w:lineRule="auto"/>
              <w:jc w:val="center"/>
              <w:rPr>
                <w:sz w:val="18"/>
                <w:szCs w:val="18"/>
                <w:lang w:eastAsia="es-ES"/>
              </w:rPr>
            </w:pPr>
            <w:r w:rsidRPr="00C41597">
              <w:rPr>
                <w:sz w:val="18"/>
                <w:szCs w:val="18"/>
                <w:lang w:eastAsia="es-ES"/>
              </w:rPr>
              <w:t>22</w:t>
            </w:r>
          </w:p>
        </w:tc>
        <w:tc>
          <w:tcPr>
            <w:tcW w:w="1134" w:type="dxa"/>
            <w:vAlign w:val="center"/>
          </w:tcPr>
          <w:p w14:paraId="70D4AF6B" w14:textId="77777777" w:rsidR="00C41597" w:rsidRPr="00C41597" w:rsidRDefault="00C41597" w:rsidP="00C41597">
            <w:pPr>
              <w:spacing w:line="360" w:lineRule="auto"/>
              <w:jc w:val="center"/>
              <w:rPr>
                <w:sz w:val="18"/>
                <w:szCs w:val="18"/>
                <w:lang w:eastAsia="es-ES"/>
              </w:rPr>
            </w:pPr>
            <w:r w:rsidRPr="00C41597">
              <w:rPr>
                <w:sz w:val="18"/>
                <w:szCs w:val="18"/>
                <w:lang w:eastAsia="es-ES"/>
              </w:rPr>
              <w:t>40</w:t>
            </w:r>
          </w:p>
        </w:tc>
        <w:tc>
          <w:tcPr>
            <w:tcW w:w="1134" w:type="dxa"/>
            <w:vAlign w:val="center"/>
          </w:tcPr>
          <w:p w14:paraId="2A5A92C9" w14:textId="77777777" w:rsidR="00C41597" w:rsidRPr="00C41597" w:rsidRDefault="00C41597" w:rsidP="00C41597">
            <w:pPr>
              <w:spacing w:line="360" w:lineRule="auto"/>
              <w:jc w:val="center"/>
              <w:rPr>
                <w:sz w:val="18"/>
                <w:szCs w:val="18"/>
                <w:lang w:eastAsia="es-ES"/>
              </w:rPr>
            </w:pPr>
            <w:r w:rsidRPr="00C41597">
              <w:rPr>
                <w:sz w:val="18"/>
                <w:szCs w:val="18"/>
                <w:lang w:eastAsia="es-ES"/>
              </w:rPr>
              <w:t>17</w:t>
            </w:r>
          </w:p>
        </w:tc>
      </w:tr>
      <w:tr w:rsidR="00C41597" w:rsidRPr="00C41597" w14:paraId="232ED82E" w14:textId="77777777" w:rsidTr="007013FA">
        <w:trPr>
          <w:jc w:val="center"/>
        </w:trPr>
        <w:tc>
          <w:tcPr>
            <w:tcW w:w="3681" w:type="dxa"/>
            <w:vAlign w:val="center"/>
          </w:tcPr>
          <w:p w14:paraId="6347B438" w14:textId="77777777" w:rsidR="00C41597" w:rsidRPr="00C41597" w:rsidRDefault="00C41597" w:rsidP="00C41597">
            <w:pPr>
              <w:spacing w:line="360" w:lineRule="auto"/>
              <w:jc w:val="both"/>
              <w:rPr>
                <w:sz w:val="18"/>
                <w:szCs w:val="18"/>
                <w:lang w:eastAsia="es-ES"/>
              </w:rPr>
            </w:pPr>
            <w:r w:rsidRPr="00C41597">
              <w:rPr>
                <w:sz w:val="18"/>
                <w:szCs w:val="18"/>
                <w:lang w:eastAsia="es-ES"/>
              </w:rPr>
              <w:t xml:space="preserve">Mi familia/amigos me generan mucho miedo </w:t>
            </w:r>
          </w:p>
        </w:tc>
        <w:tc>
          <w:tcPr>
            <w:tcW w:w="990" w:type="dxa"/>
            <w:vAlign w:val="center"/>
          </w:tcPr>
          <w:p w14:paraId="50D9B0DE" w14:textId="77777777" w:rsidR="00C41597" w:rsidRPr="00C41597" w:rsidRDefault="00C41597" w:rsidP="00C41597">
            <w:pPr>
              <w:spacing w:line="360" w:lineRule="auto"/>
              <w:jc w:val="center"/>
              <w:rPr>
                <w:sz w:val="18"/>
                <w:szCs w:val="18"/>
                <w:lang w:eastAsia="es-ES"/>
              </w:rPr>
            </w:pPr>
            <w:r w:rsidRPr="00C41597">
              <w:rPr>
                <w:sz w:val="18"/>
                <w:szCs w:val="18"/>
                <w:lang w:eastAsia="es-ES"/>
              </w:rPr>
              <w:t>2</w:t>
            </w:r>
          </w:p>
        </w:tc>
        <w:tc>
          <w:tcPr>
            <w:tcW w:w="853" w:type="dxa"/>
            <w:vAlign w:val="center"/>
          </w:tcPr>
          <w:p w14:paraId="4A631D66" w14:textId="77777777" w:rsidR="00C41597" w:rsidRPr="00C41597" w:rsidRDefault="00C41597" w:rsidP="00C41597">
            <w:pPr>
              <w:spacing w:line="360" w:lineRule="auto"/>
              <w:jc w:val="center"/>
              <w:rPr>
                <w:sz w:val="18"/>
                <w:szCs w:val="18"/>
                <w:lang w:eastAsia="es-ES"/>
              </w:rPr>
            </w:pPr>
            <w:r w:rsidRPr="00C41597">
              <w:rPr>
                <w:sz w:val="18"/>
                <w:szCs w:val="18"/>
                <w:lang w:eastAsia="es-ES"/>
              </w:rPr>
              <w:t>9</w:t>
            </w:r>
          </w:p>
        </w:tc>
        <w:tc>
          <w:tcPr>
            <w:tcW w:w="1134" w:type="dxa"/>
            <w:vAlign w:val="center"/>
          </w:tcPr>
          <w:p w14:paraId="576BA958" w14:textId="77777777" w:rsidR="00C41597" w:rsidRPr="00C41597" w:rsidRDefault="00C41597" w:rsidP="00C41597">
            <w:pPr>
              <w:spacing w:line="360" w:lineRule="auto"/>
              <w:jc w:val="center"/>
              <w:rPr>
                <w:sz w:val="18"/>
                <w:szCs w:val="18"/>
                <w:lang w:eastAsia="es-ES"/>
              </w:rPr>
            </w:pPr>
            <w:r w:rsidRPr="00C41597">
              <w:rPr>
                <w:sz w:val="18"/>
                <w:szCs w:val="18"/>
                <w:lang w:eastAsia="es-ES"/>
              </w:rPr>
              <w:t>22</w:t>
            </w:r>
          </w:p>
        </w:tc>
        <w:tc>
          <w:tcPr>
            <w:tcW w:w="1134" w:type="dxa"/>
            <w:vAlign w:val="center"/>
          </w:tcPr>
          <w:p w14:paraId="584C8642" w14:textId="77777777" w:rsidR="00C41597" w:rsidRPr="00C41597" w:rsidRDefault="00C41597" w:rsidP="00C41597">
            <w:pPr>
              <w:spacing w:line="360" w:lineRule="auto"/>
              <w:jc w:val="center"/>
              <w:rPr>
                <w:sz w:val="18"/>
                <w:szCs w:val="18"/>
                <w:lang w:eastAsia="es-ES"/>
              </w:rPr>
            </w:pPr>
            <w:r w:rsidRPr="00C41597">
              <w:rPr>
                <w:sz w:val="18"/>
                <w:szCs w:val="18"/>
                <w:lang w:eastAsia="es-ES"/>
              </w:rPr>
              <w:t>38</w:t>
            </w:r>
          </w:p>
        </w:tc>
        <w:tc>
          <w:tcPr>
            <w:tcW w:w="1134" w:type="dxa"/>
            <w:vAlign w:val="center"/>
          </w:tcPr>
          <w:p w14:paraId="0AC78465" w14:textId="77777777" w:rsidR="00C41597" w:rsidRPr="00C41597" w:rsidRDefault="00C41597" w:rsidP="00C41597">
            <w:pPr>
              <w:spacing w:line="360" w:lineRule="auto"/>
              <w:jc w:val="center"/>
              <w:rPr>
                <w:sz w:val="18"/>
                <w:szCs w:val="18"/>
                <w:lang w:eastAsia="es-ES"/>
              </w:rPr>
            </w:pPr>
            <w:r w:rsidRPr="00C41597">
              <w:rPr>
                <w:sz w:val="18"/>
                <w:szCs w:val="18"/>
                <w:lang w:eastAsia="es-ES"/>
              </w:rPr>
              <w:t>29</w:t>
            </w:r>
          </w:p>
        </w:tc>
      </w:tr>
      <w:tr w:rsidR="00C41597" w:rsidRPr="00C41597" w14:paraId="7A1D588D" w14:textId="77777777" w:rsidTr="007013FA">
        <w:trPr>
          <w:jc w:val="center"/>
        </w:trPr>
        <w:tc>
          <w:tcPr>
            <w:tcW w:w="3681" w:type="dxa"/>
            <w:vAlign w:val="center"/>
          </w:tcPr>
          <w:p w14:paraId="57282D1C" w14:textId="77777777" w:rsidR="00C41597" w:rsidRPr="00C41597" w:rsidRDefault="00C41597" w:rsidP="00C41597">
            <w:pPr>
              <w:spacing w:line="360" w:lineRule="auto"/>
              <w:jc w:val="both"/>
              <w:rPr>
                <w:sz w:val="18"/>
                <w:szCs w:val="18"/>
                <w:lang w:eastAsia="es-ES"/>
              </w:rPr>
            </w:pPr>
            <w:r w:rsidRPr="00C41597">
              <w:rPr>
                <w:sz w:val="18"/>
                <w:szCs w:val="18"/>
                <w:lang w:eastAsia="es-ES"/>
              </w:rPr>
              <w:t>Considero que el gobierno/el Estado está dando buena información*</w:t>
            </w:r>
          </w:p>
        </w:tc>
        <w:tc>
          <w:tcPr>
            <w:tcW w:w="990" w:type="dxa"/>
            <w:vAlign w:val="center"/>
          </w:tcPr>
          <w:p w14:paraId="3B576131" w14:textId="77777777" w:rsidR="00C41597" w:rsidRPr="00C41597" w:rsidRDefault="00C41597" w:rsidP="00C41597">
            <w:pPr>
              <w:spacing w:line="360" w:lineRule="auto"/>
              <w:jc w:val="center"/>
              <w:rPr>
                <w:sz w:val="18"/>
                <w:szCs w:val="18"/>
                <w:lang w:eastAsia="es-ES"/>
              </w:rPr>
            </w:pPr>
            <w:r w:rsidRPr="00C41597">
              <w:rPr>
                <w:sz w:val="18"/>
                <w:szCs w:val="18"/>
                <w:lang w:eastAsia="es-ES"/>
              </w:rPr>
              <w:t>13</w:t>
            </w:r>
          </w:p>
        </w:tc>
        <w:tc>
          <w:tcPr>
            <w:tcW w:w="853" w:type="dxa"/>
            <w:vAlign w:val="center"/>
          </w:tcPr>
          <w:p w14:paraId="22385C5C" w14:textId="77777777" w:rsidR="00C41597" w:rsidRPr="00C41597" w:rsidRDefault="00C41597" w:rsidP="00C41597">
            <w:pPr>
              <w:spacing w:line="360" w:lineRule="auto"/>
              <w:jc w:val="center"/>
              <w:rPr>
                <w:sz w:val="18"/>
                <w:szCs w:val="18"/>
                <w:lang w:eastAsia="es-ES"/>
              </w:rPr>
            </w:pPr>
            <w:r w:rsidRPr="00C41597">
              <w:rPr>
                <w:sz w:val="18"/>
                <w:szCs w:val="18"/>
                <w:lang w:eastAsia="es-ES"/>
              </w:rPr>
              <w:t>32</w:t>
            </w:r>
          </w:p>
        </w:tc>
        <w:tc>
          <w:tcPr>
            <w:tcW w:w="1134" w:type="dxa"/>
            <w:vAlign w:val="center"/>
          </w:tcPr>
          <w:p w14:paraId="673BFACE" w14:textId="77777777" w:rsidR="00C41597" w:rsidRPr="00C41597" w:rsidRDefault="00C41597" w:rsidP="00C41597">
            <w:pPr>
              <w:spacing w:line="360" w:lineRule="auto"/>
              <w:jc w:val="center"/>
              <w:rPr>
                <w:sz w:val="18"/>
                <w:szCs w:val="18"/>
                <w:lang w:eastAsia="es-ES"/>
              </w:rPr>
            </w:pPr>
            <w:r w:rsidRPr="00C41597">
              <w:rPr>
                <w:sz w:val="18"/>
                <w:szCs w:val="18"/>
                <w:lang w:eastAsia="es-ES"/>
              </w:rPr>
              <w:t>25</w:t>
            </w:r>
          </w:p>
        </w:tc>
        <w:tc>
          <w:tcPr>
            <w:tcW w:w="1134" w:type="dxa"/>
            <w:vAlign w:val="center"/>
          </w:tcPr>
          <w:p w14:paraId="03119252" w14:textId="77777777" w:rsidR="00C41597" w:rsidRPr="00C41597" w:rsidRDefault="00C41597" w:rsidP="00C41597">
            <w:pPr>
              <w:spacing w:line="360" w:lineRule="auto"/>
              <w:jc w:val="center"/>
              <w:rPr>
                <w:sz w:val="18"/>
                <w:szCs w:val="18"/>
                <w:lang w:eastAsia="es-ES"/>
              </w:rPr>
            </w:pPr>
            <w:r w:rsidRPr="00C41597">
              <w:rPr>
                <w:sz w:val="18"/>
                <w:szCs w:val="18"/>
                <w:lang w:eastAsia="es-ES"/>
              </w:rPr>
              <w:t>19</w:t>
            </w:r>
          </w:p>
        </w:tc>
        <w:tc>
          <w:tcPr>
            <w:tcW w:w="1134" w:type="dxa"/>
            <w:vAlign w:val="center"/>
          </w:tcPr>
          <w:p w14:paraId="54271354" w14:textId="77777777" w:rsidR="00C41597" w:rsidRPr="00C41597" w:rsidRDefault="00C41597" w:rsidP="00C41597">
            <w:pPr>
              <w:spacing w:line="360" w:lineRule="auto"/>
              <w:jc w:val="center"/>
              <w:rPr>
                <w:sz w:val="18"/>
                <w:szCs w:val="18"/>
                <w:lang w:eastAsia="es-ES"/>
              </w:rPr>
            </w:pPr>
            <w:r w:rsidRPr="00C41597">
              <w:rPr>
                <w:sz w:val="18"/>
                <w:szCs w:val="18"/>
                <w:lang w:eastAsia="es-ES"/>
              </w:rPr>
              <w:t>11</w:t>
            </w:r>
          </w:p>
        </w:tc>
      </w:tr>
    </w:tbl>
    <w:p w14:paraId="52DB24AA" w14:textId="77777777" w:rsidR="00C41597" w:rsidRPr="00C41597" w:rsidRDefault="00C41597" w:rsidP="00C41597">
      <w:pPr>
        <w:spacing w:line="360" w:lineRule="auto"/>
        <w:jc w:val="center"/>
        <w:rPr>
          <w:sz w:val="16"/>
          <w:szCs w:val="16"/>
          <w:lang w:val="en-US" w:eastAsia="es-ES"/>
        </w:rPr>
      </w:pPr>
      <w:r w:rsidRPr="00C41597">
        <w:rPr>
          <w:sz w:val="16"/>
          <w:szCs w:val="16"/>
          <w:lang w:val="en-US" w:eastAsia="es-ES"/>
        </w:rPr>
        <w:t xml:space="preserve">Las 12 primeras preguntas fueron tomadas del test </w:t>
      </w:r>
      <w:r w:rsidRPr="00C41597">
        <w:rPr>
          <w:i/>
          <w:iCs/>
          <w:sz w:val="16"/>
          <w:szCs w:val="16"/>
          <w:lang w:val="en-US" w:eastAsia="es-ES"/>
        </w:rPr>
        <w:t>The Media and their Informative Role in the Face of the Coronavirus Disease</w:t>
      </w:r>
      <w:r w:rsidRPr="00C41597">
        <w:rPr>
          <w:sz w:val="16"/>
          <w:szCs w:val="16"/>
          <w:lang w:val="en-US" w:eastAsia="es-ES"/>
        </w:rPr>
        <w:t xml:space="preserve"> 2019 (MED-COVID-19). </w:t>
      </w:r>
    </w:p>
    <w:p w14:paraId="3C1A68F2" w14:textId="77777777" w:rsidR="00C41597" w:rsidRPr="00C41597" w:rsidRDefault="00C41597" w:rsidP="00C41597">
      <w:pPr>
        <w:spacing w:line="360" w:lineRule="auto"/>
        <w:jc w:val="center"/>
        <w:rPr>
          <w:sz w:val="16"/>
          <w:szCs w:val="16"/>
          <w:lang w:eastAsia="es-ES"/>
        </w:rPr>
      </w:pPr>
      <w:r w:rsidRPr="00C41597">
        <w:rPr>
          <w:sz w:val="16"/>
          <w:szCs w:val="16"/>
          <w:lang w:eastAsia="es-ES"/>
        </w:rPr>
        <w:t>*Pregunta exploratoria.</w:t>
      </w:r>
    </w:p>
    <w:p w14:paraId="5C38E7ED" w14:textId="77777777" w:rsidR="00C41597" w:rsidRPr="00C41597" w:rsidRDefault="00C41597" w:rsidP="00C41597">
      <w:pPr>
        <w:spacing w:line="360" w:lineRule="auto"/>
        <w:jc w:val="both"/>
        <w:rPr>
          <w:lang w:eastAsia="es-ES"/>
        </w:rPr>
      </w:pPr>
    </w:p>
    <w:p w14:paraId="0E264B0A" w14:textId="77777777" w:rsidR="00C41597" w:rsidRPr="00C41597" w:rsidRDefault="00C41597" w:rsidP="00C41597">
      <w:pPr>
        <w:spacing w:line="360" w:lineRule="auto"/>
        <w:jc w:val="both"/>
        <w:rPr>
          <w:lang w:eastAsia="es-ES"/>
        </w:rPr>
      </w:pPr>
      <w:r w:rsidRPr="00C41597">
        <w:rPr>
          <w:lang w:eastAsia="es-ES"/>
        </w:rPr>
        <w:t>Cuando se realizó el análisis multivariado se encontró que los militares percibían menos miedo en comparación de los policías (RPa: 0,65; IC95 %: 0,49-0,88; valor p= 0,004). La internet fue el medio que generó con más frecuencia percepción de miedo (RPa: 1,65; IC95 %: 1,04-2,61; valor p= 0,032); estas fueron ajustadas por la edad, el grado del encuestado y su percepción de si el gobierno transmite buena información (tabla 3).</w:t>
      </w:r>
    </w:p>
    <w:p w14:paraId="6E196D3C" w14:textId="77777777" w:rsidR="00C41597" w:rsidRPr="00C41597" w:rsidRDefault="00C41597" w:rsidP="00C41597">
      <w:pPr>
        <w:spacing w:line="360" w:lineRule="auto"/>
        <w:jc w:val="both"/>
        <w:rPr>
          <w:lang w:eastAsia="es-ES"/>
        </w:rPr>
      </w:pPr>
    </w:p>
    <w:p w14:paraId="6FDBAE28" w14:textId="77777777" w:rsidR="007F3D85" w:rsidRDefault="007F3D85">
      <w:pPr>
        <w:rPr>
          <w:b/>
          <w:sz w:val="22"/>
          <w:szCs w:val="22"/>
          <w:lang w:eastAsia="es-ES"/>
        </w:rPr>
      </w:pPr>
      <w:r>
        <w:rPr>
          <w:b/>
          <w:sz w:val="22"/>
          <w:szCs w:val="22"/>
          <w:lang w:eastAsia="es-ES"/>
        </w:rPr>
        <w:br w:type="page"/>
      </w:r>
    </w:p>
    <w:p w14:paraId="60809640" w14:textId="60E5EDAB" w:rsidR="00C41597" w:rsidRPr="00C41597" w:rsidRDefault="00C41597" w:rsidP="00C41597">
      <w:pPr>
        <w:spacing w:line="360" w:lineRule="auto"/>
        <w:jc w:val="center"/>
        <w:rPr>
          <w:sz w:val="22"/>
          <w:szCs w:val="22"/>
          <w:lang w:eastAsia="es-ES"/>
        </w:rPr>
      </w:pPr>
      <w:r w:rsidRPr="00C41597">
        <w:rPr>
          <w:b/>
          <w:sz w:val="22"/>
          <w:szCs w:val="22"/>
          <w:lang w:eastAsia="es-ES"/>
        </w:rPr>
        <w:lastRenderedPageBreak/>
        <w:t>Tabla 3 -</w:t>
      </w:r>
      <w:r w:rsidRPr="00C41597">
        <w:rPr>
          <w:sz w:val="22"/>
          <w:szCs w:val="22"/>
          <w:lang w:eastAsia="es-ES"/>
        </w:rPr>
        <w:t xml:space="preserve"> Factores socio-laborales de los policías y militares peruanos asociados al estar asustados por la información que se difundió por medios de comunicación durante la pandemia</w:t>
      </w:r>
    </w:p>
    <w:p w14:paraId="5103833D" w14:textId="27C96091" w:rsidR="00103EB2" w:rsidRDefault="00103EB2" w:rsidP="00C41597">
      <w:pPr>
        <w:spacing w:line="360" w:lineRule="auto"/>
        <w:jc w:val="center"/>
        <w:rPr>
          <w:sz w:val="16"/>
          <w:szCs w:val="16"/>
          <w:lang w:eastAsia="es-ES"/>
        </w:rPr>
      </w:pPr>
      <w:r>
        <w:rPr>
          <w:noProof/>
          <w:sz w:val="16"/>
          <w:szCs w:val="16"/>
          <w:lang w:eastAsia="es-ES"/>
        </w:rPr>
        <w:drawing>
          <wp:inline distT="0" distB="0" distL="0" distR="0" wp14:anchorId="738A7290" wp14:editId="14E4BB5C">
            <wp:extent cx="4619048" cy="246666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4619048" cy="2466667"/>
                    </a:xfrm>
                    <a:prstGeom prst="rect">
                      <a:avLst/>
                    </a:prstGeom>
                  </pic:spPr>
                </pic:pic>
              </a:graphicData>
            </a:graphic>
          </wp:inline>
        </w:drawing>
      </w:r>
    </w:p>
    <w:p w14:paraId="0EFA5136" w14:textId="776AA331" w:rsidR="00C41597" w:rsidRPr="00C41597" w:rsidRDefault="00C41597" w:rsidP="00C41597">
      <w:pPr>
        <w:spacing w:line="360" w:lineRule="auto"/>
        <w:jc w:val="center"/>
        <w:rPr>
          <w:sz w:val="16"/>
          <w:szCs w:val="16"/>
          <w:lang w:eastAsia="es-ES"/>
        </w:rPr>
      </w:pPr>
      <w:r w:rsidRPr="00C41597">
        <w:rPr>
          <w:sz w:val="16"/>
          <w:szCs w:val="16"/>
          <w:lang w:eastAsia="es-ES"/>
        </w:rPr>
        <w:t>*La edad fue tomada en su forma cuantitativa. Las razones de prevalencia (izquierda), intervalos de confianza al 95 % (dentro del paréntesis) y valores p (derecha) fueron obtenidos con los modelos lineales generalizados (familia Poisson, función de enlace log y modelos para varianzas robustas).</w:t>
      </w:r>
    </w:p>
    <w:p w14:paraId="340A4D86" w14:textId="77777777" w:rsidR="00C41597" w:rsidRPr="00C41597" w:rsidRDefault="00C41597" w:rsidP="00C41597">
      <w:pPr>
        <w:spacing w:line="360" w:lineRule="auto"/>
        <w:rPr>
          <w:b/>
          <w:lang w:eastAsia="es-ES"/>
        </w:rPr>
      </w:pPr>
    </w:p>
    <w:p w14:paraId="0A4CDD68" w14:textId="77777777" w:rsidR="00C41597" w:rsidRPr="00C41597" w:rsidRDefault="00C41597" w:rsidP="00C41597">
      <w:pPr>
        <w:spacing w:line="360" w:lineRule="auto"/>
        <w:rPr>
          <w:b/>
          <w:lang w:eastAsia="es-ES"/>
        </w:rPr>
      </w:pPr>
    </w:p>
    <w:p w14:paraId="41D69C73" w14:textId="77777777" w:rsidR="00C41597" w:rsidRPr="00C41597" w:rsidRDefault="00C41597" w:rsidP="00C41597">
      <w:pPr>
        <w:spacing w:line="360" w:lineRule="auto"/>
        <w:jc w:val="center"/>
        <w:rPr>
          <w:b/>
          <w:sz w:val="32"/>
          <w:szCs w:val="32"/>
          <w:lang w:eastAsia="es-ES"/>
        </w:rPr>
      </w:pPr>
      <w:r w:rsidRPr="00C41597">
        <w:rPr>
          <w:b/>
          <w:sz w:val="32"/>
          <w:szCs w:val="32"/>
          <w:lang w:eastAsia="es-ES"/>
        </w:rPr>
        <w:t>DISCUSIÓN</w:t>
      </w:r>
    </w:p>
    <w:p w14:paraId="613CAE0F" w14:textId="77777777" w:rsidR="00C41597" w:rsidRPr="00C41597" w:rsidRDefault="00C41597" w:rsidP="00C41597">
      <w:pPr>
        <w:spacing w:line="360" w:lineRule="auto"/>
        <w:jc w:val="both"/>
        <w:rPr>
          <w:lang w:eastAsia="es-ES"/>
        </w:rPr>
      </w:pPr>
      <w:r w:rsidRPr="00C41597">
        <w:rPr>
          <w:lang w:eastAsia="es-ES"/>
        </w:rPr>
        <w:t>Se encontraron importantes porcentajes de encuestados que estaban de acuerdo con el hecho de que la televisión y las redes sociales generaban miedo, esto concuerda con lo previamente reportado por un estudio realizado con residentes peruanos.</w:t>
      </w:r>
      <w:r w:rsidRPr="00C41597">
        <w:rPr>
          <w:vertAlign w:val="superscript"/>
          <w:lang w:eastAsia="es-ES"/>
        </w:rPr>
        <w:t>(8)</w:t>
      </w:r>
      <w:r w:rsidRPr="00C41597">
        <w:rPr>
          <w:lang w:eastAsia="es-ES"/>
        </w:rPr>
        <w:t xml:space="preserve"> En otras poblaciones similares también se evidencia que el uso de las redes sociales está asociado a la adopción de conductas preventivas frente a la COVID-19</w:t>
      </w:r>
      <w:r w:rsidRPr="00C41597">
        <w:rPr>
          <w:vertAlign w:val="superscript"/>
          <w:lang w:eastAsia="es-ES"/>
        </w:rPr>
        <w:t>(4,9,10,11)</w:t>
      </w:r>
      <w:r w:rsidRPr="00C41597">
        <w:rPr>
          <w:lang w:eastAsia="es-ES"/>
        </w:rPr>
        <w:t xml:space="preserve"> y a presentar problemas de salud mental.</w:t>
      </w:r>
      <w:r w:rsidRPr="00C41597">
        <w:rPr>
          <w:vertAlign w:val="superscript"/>
          <w:lang w:eastAsia="es-ES"/>
        </w:rPr>
        <w:t>(12,13,14)</w:t>
      </w:r>
      <w:r w:rsidRPr="00C41597">
        <w:rPr>
          <w:lang w:eastAsia="es-ES"/>
        </w:rPr>
        <w:t xml:space="preserve"> Se considera innegable la importante relación que tiene la percepción de miedo que transmiten los medios de comunicación, según la afectación de la salud mental, lo que podría ocasionar cuadros de estrés postraumático y otros reportados en diversas poblaciones laborales.</w:t>
      </w:r>
      <w:r w:rsidRPr="00C41597">
        <w:rPr>
          <w:vertAlign w:val="superscript"/>
          <w:lang w:eastAsia="es-ES"/>
        </w:rPr>
        <w:t>(15,16)</w:t>
      </w:r>
      <w:r w:rsidRPr="00C41597">
        <w:rPr>
          <w:lang w:eastAsia="es-ES"/>
        </w:rPr>
        <w:t xml:space="preserve"> Esto debe llamar la atención de los directivos de las instituciones castrenses, para que generen programas de detección de secuelas mentales entre sus asimilados.</w:t>
      </w:r>
    </w:p>
    <w:p w14:paraId="6FEE5DD2" w14:textId="77777777" w:rsidR="00C41597" w:rsidRPr="00C41597" w:rsidRDefault="00C41597" w:rsidP="00C41597">
      <w:pPr>
        <w:spacing w:line="360" w:lineRule="auto"/>
        <w:jc w:val="both"/>
        <w:rPr>
          <w:lang w:eastAsia="es-ES"/>
        </w:rPr>
      </w:pPr>
      <w:r w:rsidRPr="00C41597">
        <w:rPr>
          <w:lang w:eastAsia="es-ES"/>
        </w:rPr>
        <w:t>De la encuesta realizada se identificó a la televisión como la fuente que más exageraba la información que transmitía; esto concuerda con la percepción de la mayoría de los peruanos, que señalan a la televisión de señal abierta como el medio de comunicación más sensacionalista.</w:t>
      </w:r>
      <w:r w:rsidRPr="00C41597">
        <w:rPr>
          <w:vertAlign w:val="superscript"/>
          <w:lang w:eastAsia="es-ES"/>
        </w:rPr>
        <w:t>(17)</w:t>
      </w:r>
      <w:r w:rsidRPr="00C41597">
        <w:rPr>
          <w:lang w:eastAsia="es-ES"/>
        </w:rPr>
        <w:t xml:space="preserve"> Se evidencia, en una </w:t>
      </w:r>
      <w:r w:rsidRPr="00C41597">
        <w:rPr>
          <w:lang w:eastAsia="es-ES"/>
        </w:rPr>
        <w:lastRenderedPageBreak/>
        <w:t>revisión bibliográfica relacionada con la difusión de información mediante redes sociales, que los miembros de las fuerzas armadas y policiales señalan a las redes sociales como una importante fuente de miedo.</w:t>
      </w:r>
      <w:r w:rsidRPr="00C41597">
        <w:rPr>
          <w:vertAlign w:val="superscript"/>
          <w:lang w:eastAsia="es-ES"/>
        </w:rPr>
        <w:t>(18)</w:t>
      </w:r>
      <w:r w:rsidRPr="00C41597">
        <w:rPr>
          <w:lang w:eastAsia="es-ES"/>
        </w:rPr>
        <w:t xml:space="preserve"> Al respecto se ha descrito</w:t>
      </w:r>
      <w:r w:rsidRPr="00C41597">
        <w:rPr>
          <w:vertAlign w:val="superscript"/>
          <w:lang w:eastAsia="es-ES"/>
        </w:rPr>
        <w:t>(19)</w:t>
      </w:r>
      <w:r w:rsidRPr="00C41597">
        <w:rPr>
          <w:lang w:eastAsia="es-ES"/>
        </w:rPr>
        <w:t xml:space="preserve"> que el miedo generado puede incluso orientar a la población a la adopción de medidas desesperadas, como compras de productos innecesarios, saqueos y otros. También puede generar problemas de salud mental; el pertenecer a las fuerzas militares y policiales es un factor que propicia el desarrollo de estrés postraumático, esto sumado al reporte de esta condición debido a la COVID-19,</w:t>
      </w:r>
      <w:r w:rsidRPr="00C41597">
        <w:rPr>
          <w:vertAlign w:val="superscript"/>
          <w:lang w:eastAsia="es-ES"/>
        </w:rPr>
        <w:t>(20)</w:t>
      </w:r>
      <w:r w:rsidRPr="00C41597">
        <w:rPr>
          <w:lang w:eastAsia="es-ES"/>
        </w:rPr>
        <w:t xml:space="preserve"> lo cual convierte a este grupo poblacional en muy propenso a desarrollar este trastorno.</w:t>
      </w:r>
    </w:p>
    <w:p w14:paraId="26924278" w14:textId="77777777" w:rsidR="00C41597" w:rsidRPr="00C41597" w:rsidRDefault="00C41597" w:rsidP="00C41597">
      <w:pPr>
        <w:spacing w:line="360" w:lineRule="auto"/>
        <w:jc w:val="both"/>
        <w:rPr>
          <w:b/>
          <w:lang w:eastAsia="es-ES"/>
        </w:rPr>
      </w:pPr>
      <w:bookmarkStart w:id="1" w:name="_heading=h.30j0zll" w:colFirst="0" w:colLast="0"/>
      <w:bookmarkEnd w:id="1"/>
      <w:r w:rsidRPr="00C41597">
        <w:rPr>
          <w:lang w:eastAsia="es-ES"/>
        </w:rPr>
        <w:t>Un dato interesante fue que los militares presentaron menor frecuencia de participantes “asustados” que los policías. Se considera que esto podría deberse a la formación recibida por el personal militar, la cual se basa en la preparación para afrontar crisis o emergencias, así como el defender a su nación de cualquier amenaza.</w:t>
      </w:r>
      <w:r w:rsidRPr="00C41597">
        <w:rPr>
          <w:vertAlign w:val="superscript"/>
          <w:lang w:eastAsia="es-ES"/>
        </w:rPr>
        <w:t>(2)</w:t>
      </w:r>
      <w:r w:rsidRPr="00C41597">
        <w:rPr>
          <w:lang w:eastAsia="es-ES"/>
        </w:rPr>
        <w:t xml:space="preserve"> Con esto, no se quiere decir que los policías no estén preparados en este aspecto, sino que los militares enfrentan situaciones más duras con mayor frecuencia. Se suma también a la experiencia previa del personal militar, en la atención de situaciones de emergencias y desastres suscitadas en el Perú en las últimas décadas.</w:t>
      </w:r>
      <w:r w:rsidRPr="00C41597">
        <w:rPr>
          <w:vertAlign w:val="superscript"/>
          <w:lang w:eastAsia="es-ES"/>
        </w:rPr>
        <w:t>(21)</w:t>
      </w:r>
      <w:r w:rsidRPr="00C41597">
        <w:rPr>
          <w:lang w:eastAsia="es-ES"/>
        </w:rPr>
        <w:t xml:space="preserve"> Esto último hace pensar que en su conjunto, hizo que el personal militar adopte de mejor forma la contención de la pandemia de la COVID-19.</w:t>
      </w:r>
      <w:r w:rsidRPr="00C41597">
        <w:rPr>
          <w:vertAlign w:val="superscript"/>
          <w:lang w:eastAsia="es-ES"/>
        </w:rPr>
        <w:t>(13)</w:t>
      </w:r>
      <w:r w:rsidRPr="00C41597">
        <w:rPr>
          <w:lang w:eastAsia="es-ES"/>
        </w:rPr>
        <w:t xml:space="preserve"> Esta hipótesis debe ser llevada al campo, para poder demostrar si existen diferencias de la forma de afrontar la pandemia y de las secuelas que pudieron tener, según el tipo de institución, dado que, hay reportes locales</w:t>
      </w:r>
      <w:r w:rsidRPr="00C41597">
        <w:rPr>
          <w:vertAlign w:val="superscript"/>
          <w:lang w:eastAsia="es-ES"/>
        </w:rPr>
        <w:t>(22)</w:t>
      </w:r>
      <w:r w:rsidRPr="00C41597">
        <w:rPr>
          <w:lang w:eastAsia="es-ES"/>
        </w:rPr>
        <w:t xml:space="preserve"> que muestran diferencias de la percepción de la infección según el sector laboral, así como de la afectación mental entre diferentes profesiones de un mismo sector laboral.</w:t>
      </w:r>
      <w:r w:rsidRPr="00C41597">
        <w:rPr>
          <w:vertAlign w:val="superscript"/>
          <w:lang w:eastAsia="es-ES"/>
        </w:rPr>
        <w:t>(23)</w:t>
      </w:r>
      <w:r w:rsidRPr="00C41597">
        <w:rPr>
          <w:lang w:eastAsia="es-ES"/>
        </w:rPr>
        <w:t xml:space="preserve"> Se hace necesaria más investigación al respecto.</w:t>
      </w:r>
    </w:p>
    <w:p w14:paraId="540CAEC3" w14:textId="77777777" w:rsidR="00C41597" w:rsidRPr="00C41597" w:rsidRDefault="00C41597" w:rsidP="00C41597">
      <w:pPr>
        <w:spacing w:line="360" w:lineRule="auto"/>
        <w:jc w:val="both"/>
        <w:rPr>
          <w:lang w:eastAsia="es-ES"/>
        </w:rPr>
      </w:pPr>
      <w:r w:rsidRPr="00C41597">
        <w:rPr>
          <w:lang w:eastAsia="es-ES"/>
        </w:rPr>
        <w:t>Se obtuvo la potencia estadística de los cruces, en los cuales se tuvo la limitación que algunas variables no alcanzaron una potencia adecuada para poder evaluar su asociación (el sexo, el uso de las redes sociales o más de un medio de información). Debido a ello, estos cruces deben tomarse con cautela y netamente como resultados exploratorios; además, se realizó un muestreo no probabilístico para obtener los encuestados, lo que no permite extrapolar los resultados a la totalidad de la población militar o policial en el Perú. A pesar de estas limitaciones se tienen importantes resultados analíticos, que pueden tomarse como basales para futuras investigaciones, que deberán medir otras variables que pueden influir en el miedo o preocupación que generan los medios de comunicación en esta población laboral.</w:t>
      </w:r>
    </w:p>
    <w:p w14:paraId="05995F63" w14:textId="77777777" w:rsidR="00C41597" w:rsidRPr="00C41597" w:rsidRDefault="00C41597" w:rsidP="00C41597">
      <w:pPr>
        <w:spacing w:line="360" w:lineRule="auto"/>
        <w:jc w:val="both"/>
        <w:rPr>
          <w:lang w:eastAsia="es-ES"/>
        </w:rPr>
      </w:pPr>
      <w:r w:rsidRPr="00C41597">
        <w:rPr>
          <w:lang w:eastAsia="es-ES"/>
        </w:rPr>
        <w:lastRenderedPageBreak/>
        <w:t>La televisión y las redes sociales fueron los principales medios de comunicación que generaron miedo entre los policías y militares, además, la televisión fue percibida como el medio que más exageraba las cosas. Cuando se evaluó las asociaciones al estar asustado, se encontró que los militares lo estaban menos y los que se informaban por internet lo estaban más.</w:t>
      </w:r>
    </w:p>
    <w:p w14:paraId="67ED05B2" w14:textId="77777777" w:rsidR="00C41597" w:rsidRPr="00C41597" w:rsidRDefault="00C41597" w:rsidP="00C41597">
      <w:pPr>
        <w:spacing w:line="360" w:lineRule="auto"/>
        <w:jc w:val="both"/>
        <w:rPr>
          <w:b/>
          <w:lang w:eastAsia="es-ES"/>
        </w:rPr>
      </w:pPr>
    </w:p>
    <w:p w14:paraId="0B00685E" w14:textId="77777777" w:rsidR="00C41597" w:rsidRPr="00C41597" w:rsidRDefault="00C41597" w:rsidP="00C41597">
      <w:pPr>
        <w:spacing w:line="360" w:lineRule="auto"/>
        <w:jc w:val="both"/>
        <w:rPr>
          <w:b/>
          <w:lang w:eastAsia="es-ES"/>
        </w:rPr>
      </w:pPr>
    </w:p>
    <w:p w14:paraId="29B08470" w14:textId="77777777" w:rsidR="00C41597" w:rsidRPr="00C41597" w:rsidRDefault="00C41597" w:rsidP="00C41597">
      <w:pPr>
        <w:spacing w:line="360" w:lineRule="auto"/>
        <w:jc w:val="center"/>
        <w:rPr>
          <w:b/>
          <w:sz w:val="32"/>
          <w:szCs w:val="32"/>
          <w:lang w:eastAsia="es-ES"/>
        </w:rPr>
      </w:pPr>
      <w:r w:rsidRPr="00C41597">
        <w:rPr>
          <w:b/>
          <w:sz w:val="32"/>
          <w:szCs w:val="32"/>
          <w:lang w:eastAsia="es-ES"/>
        </w:rPr>
        <w:t>REFERENCIAS BIBLIOGRÁFICAS</w:t>
      </w:r>
    </w:p>
    <w:p w14:paraId="73D58F8E"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eastAsia="es-ES"/>
        </w:rPr>
        <w:t>1. López-García G. Vigilar y castigar: el papel de militares, policías y guardias civiles en la comunicación de la crisis del Covid-19 en España. El profesional de la información. 2020 [acceso: 24/02/2022]; 29(3):[aprox. 15. p.]. Disponible en: http://eprints.rclis.org/40132/</w:t>
      </w:r>
    </w:p>
    <w:p w14:paraId="62F136BE"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eastAsia="es-ES"/>
        </w:rPr>
        <w:t xml:space="preserve">2. Astudillo Salcedo C. Las Fuerzas Armadas del Perú y su lucha contra la COVID-19. Lima: Press Off Graphics E.I.R.L; 2021. [acceso: 25/03/2022]. Disponible en: </w:t>
      </w:r>
      <w:hyperlink r:id="rId16" w:history="1">
        <w:r w:rsidRPr="00C41597">
          <w:rPr>
            <w:color w:val="0000FF"/>
            <w:u w:val="single"/>
            <w:lang w:eastAsia="es-ES"/>
          </w:rPr>
          <w:t>https://cdn.www.gob.pe/uploads/document/file/2054858/Las%20Fuerzas%20Armadas%20del%20Per%C3%BA%20y%20su%20lucha%20contra%20la%20COVID-19.pdf.pdf?v=1627921219</w:t>
        </w:r>
      </w:hyperlink>
    </w:p>
    <w:p w14:paraId="5ACDF01D" w14:textId="77777777" w:rsidR="00C41597" w:rsidRPr="00C41597" w:rsidRDefault="00C41597" w:rsidP="00C41597">
      <w:pPr>
        <w:widowControl w:val="0"/>
        <w:pBdr>
          <w:top w:val="nil"/>
          <w:left w:val="nil"/>
          <w:bottom w:val="nil"/>
          <w:right w:val="nil"/>
          <w:between w:val="nil"/>
        </w:pBdr>
        <w:spacing w:line="360" w:lineRule="auto"/>
        <w:rPr>
          <w:lang w:val="en-US" w:eastAsia="es-ES"/>
        </w:rPr>
      </w:pPr>
      <w:r w:rsidRPr="00C41597">
        <w:rPr>
          <w:lang w:val="en-US" w:eastAsia="es-ES"/>
        </w:rPr>
        <w:t xml:space="preserve">3. Stern N, Shalom UB. Confessions and Tweets: Social Media and Everyday Experience in the Israel Defense Forces. Armed Forces Soc. 2021; 47(2):343-66. DOI: 10.1177/0095327X19859304 </w:t>
      </w:r>
    </w:p>
    <w:p w14:paraId="29816140" w14:textId="77777777" w:rsidR="00C41597" w:rsidRPr="00C41597" w:rsidRDefault="00C41597" w:rsidP="00C41597">
      <w:pPr>
        <w:widowControl w:val="0"/>
        <w:pBdr>
          <w:top w:val="nil"/>
          <w:left w:val="nil"/>
          <w:bottom w:val="nil"/>
          <w:right w:val="nil"/>
          <w:between w:val="nil"/>
        </w:pBdr>
        <w:spacing w:line="360" w:lineRule="auto"/>
        <w:rPr>
          <w:lang w:val="en-US" w:eastAsia="es-ES"/>
        </w:rPr>
      </w:pPr>
      <w:r w:rsidRPr="00C41597">
        <w:rPr>
          <w:lang w:val="en-US" w:eastAsia="es-ES"/>
        </w:rPr>
        <w:t>4. Yassin A, AlOmari M, Al-Azzam S, Karasneh R, Abu-Ismail L, Soudah O. Impact of social media on public fear, adoption of precautionary behaviors, and compliance with health regulations during COVID-19 pandemic. Int J Environ Health Res. 2021; 32(9):2027-39. DOI: 10.1080/09603123.2021.1935778</w:t>
      </w:r>
    </w:p>
    <w:p w14:paraId="637CB07C" w14:textId="77777777" w:rsidR="00C41597" w:rsidRPr="00C41597" w:rsidRDefault="00C41597" w:rsidP="00C41597">
      <w:pPr>
        <w:widowControl w:val="0"/>
        <w:pBdr>
          <w:top w:val="nil"/>
          <w:left w:val="nil"/>
          <w:bottom w:val="nil"/>
          <w:right w:val="nil"/>
          <w:between w:val="nil"/>
        </w:pBdr>
        <w:spacing w:line="360" w:lineRule="auto"/>
        <w:rPr>
          <w:lang w:val="en-US" w:eastAsia="es-ES"/>
        </w:rPr>
      </w:pPr>
      <w:r w:rsidRPr="00C41597">
        <w:rPr>
          <w:lang w:val="en-US" w:eastAsia="es-ES"/>
        </w:rPr>
        <w:t>5. The Lancet Infectious Diseases. The COVID-19 infodemic. Lancet Infect Dis. 2020;20(8):875. DOI: 10.1016/S1473-3099(20)30565-X</w:t>
      </w:r>
    </w:p>
    <w:p w14:paraId="418B75E4"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val="en-US" w:eastAsia="es-ES"/>
        </w:rPr>
        <w:t xml:space="preserve">6. Anwar A, Malik M, Raees V, Anwar A. Role of Mass Media and Public Health Communications in the COVID-19 Pandemic. </w:t>
      </w:r>
      <w:r w:rsidRPr="00C41597">
        <w:rPr>
          <w:lang w:eastAsia="es-ES"/>
        </w:rPr>
        <w:t>Cureus. 2020; 12(9):e10453. DOI: 10.7759/cureus.10453</w:t>
      </w:r>
    </w:p>
    <w:p w14:paraId="1E367470"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eastAsia="es-ES"/>
        </w:rPr>
        <w:t xml:space="preserve">7. Mejia CR, Ticona D, Rodriguez-Alarcon JF, Campos-Urbina AM, Catay-Medina JB, Porta-Quinto T, et al. </w:t>
      </w:r>
      <w:r w:rsidRPr="00C41597">
        <w:rPr>
          <w:lang w:val="en-US" w:eastAsia="es-ES"/>
        </w:rPr>
        <w:t xml:space="preserve">The Media and their Informative Role in the Face of the Coronavirus Disease 2019 (COVID-19): Validation of Fear Perception and Magnitude of the Issue (MED-COVID-19). </w:t>
      </w:r>
      <w:r w:rsidRPr="00033F6D">
        <w:rPr>
          <w:lang w:val="en-US" w:eastAsia="es-ES"/>
        </w:rPr>
        <w:t xml:space="preserve">Electron J Gen Med. 2020; 17(6):em239. </w:t>
      </w:r>
      <w:r w:rsidRPr="00C41597">
        <w:rPr>
          <w:lang w:eastAsia="es-ES"/>
        </w:rPr>
        <w:t>DOI: 10.29333/ejgm/7946</w:t>
      </w:r>
    </w:p>
    <w:p w14:paraId="2A1DA08A"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eastAsia="es-ES"/>
        </w:rPr>
        <w:lastRenderedPageBreak/>
        <w:t xml:space="preserve">8. Mejia CR, Rodriguez-Alarcon JF, Garay-Rios L, Enriquez-Anco M de G, Moreno A, Huaytán-Rojas K, et al. Percepción de miedo o exageración que transmiten los medios de comunicación en la población peruana durante la pandemia de la COVID-19. Rev Cuba Investig Bioméd. 2020 [acceso: 24/02/2022]; 39(2):e698. Disponible en: </w:t>
      </w:r>
      <w:hyperlink r:id="rId17" w:history="1">
        <w:r w:rsidRPr="00C41597">
          <w:rPr>
            <w:color w:val="0000FF"/>
            <w:u w:val="single"/>
            <w:lang w:eastAsia="es-ES"/>
          </w:rPr>
          <w:t>http://www.revibiomedica.sld.cu/index.php/ibi/article/view/698</w:t>
        </w:r>
      </w:hyperlink>
      <w:r w:rsidRPr="00C41597">
        <w:rPr>
          <w:lang w:eastAsia="es-ES"/>
        </w:rPr>
        <w:t xml:space="preserve"> </w:t>
      </w:r>
    </w:p>
    <w:p w14:paraId="4DA49C48"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eastAsia="es-ES"/>
        </w:rPr>
        <w:t xml:space="preserve">9. Rivas DRZ, Jaldin MLL, Canaviri BN, Escalante LFP, Fernández AMCA, Ticona JPA. </w:t>
      </w:r>
      <w:r w:rsidRPr="00C41597">
        <w:rPr>
          <w:lang w:val="en-US" w:eastAsia="es-ES"/>
        </w:rPr>
        <w:t xml:space="preserve">Social media exposure, risk perception, preventive behaviors and attitudes during the COVID-19 epidemic in La Paz, Bolivia: A cross sectional study. </w:t>
      </w:r>
      <w:r w:rsidRPr="00C41597">
        <w:rPr>
          <w:lang w:eastAsia="es-ES"/>
        </w:rPr>
        <w:t>PLOS ONE. 2021; 16(1):e0245859. DOI: 10.1371/journal.pone.0245859</w:t>
      </w:r>
    </w:p>
    <w:p w14:paraId="3F0C614E"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eastAsia="es-ES"/>
        </w:rPr>
        <w:t xml:space="preserve">10. Vilela-Estrada MA, Carbajal-Paniora I, Alcantara-Cuellar CB, Ore-Cayllahua RDC, Chura-Alanoca R, Chumpitaz-Carrillo E, et al. Infodemia en Perú post primera ola del COVID-19: Características y factores asociados. Boletín de malariología y salud ambiental. 2021 [acceso: 24/02/2022]; 61(2):156-67. Disponible en: </w:t>
      </w:r>
      <w:hyperlink r:id="rId18" w:history="1">
        <w:r w:rsidRPr="00C41597">
          <w:rPr>
            <w:color w:val="0000FF"/>
            <w:u w:val="single"/>
            <w:lang w:eastAsia="es-ES"/>
          </w:rPr>
          <w:t>http://iaes.edu.ve/iaespro/ojs/index.php/bmsa/article/view/322/451</w:t>
        </w:r>
      </w:hyperlink>
      <w:r w:rsidRPr="00C41597">
        <w:rPr>
          <w:lang w:eastAsia="es-ES"/>
        </w:rPr>
        <w:t xml:space="preserve"> </w:t>
      </w:r>
    </w:p>
    <w:p w14:paraId="58FDBD6F" w14:textId="77777777" w:rsidR="00C41597" w:rsidRPr="00C41597" w:rsidRDefault="00C41597" w:rsidP="00C41597">
      <w:pPr>
        <w:widowControl w:val="0"/>
        <w:pBdr>
          <w:top w:val="nil"/>
          <w:left w:val="nil"/>
          <w:bottom w:val="nil"/>
          <w:right w:val="nil"/>
          <w:between w:val="nil"/>
        </w:pBdr>
        <w:spacing w:line="360" w:lineRule="auto"/>
        <w:rPr>
          <w:lang w:val="en-US" w:eastAsia="es-ES"/>
        </w:rPr>
      </w:pPr>
      <w:r w:rsidRPr="00C41597">
        <w:rPr>
          <w:lang w:eastAsia="es-ES"/>
        </w:rPr>
        <w:t xml:space="preserve">11. Alvarez-Risco A, Mejia CR, Delgado-Zegarra J, Del-Aguila-Arcentales S, Arce-Esquivel AA, Valladares-Garrido MJ, et al. </w:t>
      </w:r>
      <w:r w:rsidRPr="00C41597">
        <w:rPr>
          <w:lang w:val="en-US" w:eastAsia="es-ES"/>
        </w:rPr>
        <w:t>The Peru Approach against the COVID-19 Infodemic: Insights and Strategies. AM. J. Trop. Med. Hyg. 2020; 103(2):583-6. DOI: 10.4269/ajtmh.20-0536</w:t>
      </w:r>
    </w:p>
    <w:p w14:paraId="19592BD6" w14:textId="77777777" w:rsidR="00C41597" w:rsidRPr="00C41597" w:rsidRDefault="00C41597" w:rsidP="00C41597">
      <w:pPr>
        <w:widowControl w:val="0"/>
        <w:pBdr>
          <w:top w:val="nil"/>
          <w:left w:val="nil"/>
          <w:bottom w:val="nil"/>
          <w:right w:val="nil"/>
          <w:between w:val="nil"/>
        </w:pBdr>
        <w:spacing w:line="360" w:lineRule="auto"/>
        <w:rPr>
          <w:lang w:val="en-US" w:eastAsia="es-ES"/>
        </w:rPr>
      </w:pPr>
      <w:r w:rsidRPr="00C41597">
        <w:rPr>
          <w:lang w:val="en-US" w:eastAsia="es-ES"/>
        </w:rPr>
        <w:t>12. Jabbour D, Masri JE, Nawfal R, Malaeb D, Salameh P. Social media medical misinformation: impact on mental health and vaccination decision among university students. Ir J Med Sci. 2022;4:1-11. DOI: 10.1007/s11845-022-02936-9</w:t>
      </w:r>
    </w:p>
    <w:p w14:paraId="0CF3626C"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val="en-US" w:eastAsia="es-ES"/>
        </w:rPr>
        <w:t xml:space="preserve">13. Ahmad AR, Murad HR. The Impact of Social Media on Panic During the COVID-19 Pandemic in Iraqi Kurdistan: Online Questionnaire Study. </w:t>
      </w:r>
      <w:r w:rsidRPr="00C41597">
        <w:rPr>
          <w:lang w:eastAsia="es-ES"/>
        </w:rPr>
        <w:t>J Med Internet Res. 2020; 22(5):e19556. DOI: 10.2196/19556</w:t>
      </w:r>
    </w:p>
    <w:p w14:paraId="70138D1E"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eastAsia="es-ES"/>
        </w:rPr>
        <w:t xml:space="preserve">14. Aveiro-Róbalo TR, Chávez FS, Meléndez SY, Vinelli-Arzubiaga D, Jaramillo-Aguilar DS, Rojas-Roa JL et al. Ansiedad, depresión y estrés por COVID-19 en profesionales de la salud de Latinoamérica: Características y factores asociados. Boletín de malariología y salud ambiental. 2021 [acceso: 24/02/2022]; 61(2):114-22. Disponible en: </w:t>
      </w:r>
      <w:hyperlink r:id="rId19" w:history="1">
        <w:r w:rsidRPr="00C41597">
          <w:rPr>
            <w:color w:val="0000FF"/>
            <w:u w:val="single"/>
            <w:lang w:eastAsia="es-ES"/>
          </w:rPr>
          <w:t>http://iaes.edu.ve/iaespro/ojs/index.php/bmsa/article/view/316</w:t>
        </w:r>
      </w:hyperlink>
      <w:r w:rsidRPr="00C41597">
        <w:rPr>
          <w:lang w:eastAsia="es-ES"/>
        </w:rPr>
        <w:t xml:space="preserve"> </w:t>
      </w:r>
    </w:p>
    <w:p w14:paraId="3919A778"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eastAsia="es-ES"/>
        </w:rPr>
        <w:t>15. Mejia CR, Reyes-Tejada A, Gonzales-Huaman K, Leon-Nina E, Murga-Cabrera A, Carrasco-</w:t>
      </w:r>
      <w:r w:rsidRPr="00C41597">
        <w:rPr>
          <w:lang w:eastAsia="es-ES"/>
        </w:rPr>
        <w:lastRenderedPageBreak/>
        <w:t xml:space="preserve">Altamirano J, et al. Riesgo de estrés post traumático según ocupación y otros factores durante la pandemia por COVID-19 en el Perú. Rev Asoc Esp Espec Med Trab 2020 [acceso: 24/02/2022]; 29(4):265-73. Disponible en: </w:t>
      </w:r>
      <w:hyperlink r:id="rId20" w:history="1">
        <w:r w:rsidRPr="00C41597">
          <w:rPr>
            <w:color w:val="0000FF"/>
            <w:u w:val="single"/>
            <w:lang w:eastAsia="es-ES"/>
          </w:rPr>
          <w:t>https://scielo.isciii.es/scielo.php?script=sci_arttext&amp;pid=S1132-62552020000400265</w:t>
        </w:r>
      </w:hyperlink>
      <w:r w:rsidRPr="00C41597">
        <w:rPr>
          <w:lang w:eastAsia="es-ES"/>
        </w:rPr>
        <w:t xml:space="preserve"> </w:t>
      </w:r>
    </w:p>
    <w:p w14:paraId="283A6BE7"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eastAsia="es-ES"/>
        </w:rPr>
        <w:t xml:space="preserve">16. Reyes-Tejada AL, Gonzales-Huaman KS, Leon-Nina EC, Murga-Cabrera AE, Carrasco-Altamirano JA, Mejia CR. Presentación aguda del estrés postraumático por la COVID-19. Revista Cubana de Medicina Militar. 2022 [acceso: 24/02/2022]; 51(2):e02201718. Disponible en: </w:t>
      </w:r>
      <w:hyperlink r:id="rId21" w:history="1">
        <w:r w:rsidRPr="00C41597">
          <w:rPr>
            <w:color w:val="0000FF"/>
            <w:u w:val="single"/>
            <w:lang w:eastAsia="es-ES"/>
          </w:rPr>
          <w:t>http://www.revmedmilitar.sld.cu/index.php/mil/article/view/1718</w:t>
        </w:r>
      </w:hyperlink>
      <w:r w:rsidRPr="00C41597">
        <w:rPr>
          <w:lang w:eastAsia="es-ES"/>
        </w:rPr>
        <w:t xml:space="preserve">   </w:t>
      </w:r>
    </w:p>
    <w:p w14:paraId="644A576E"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eastAsia="es-ES"/>
        </w:rPr>
        <w:t xml:space="preserve">17. Ministerio de Transportes y Comunicaciones. Estudio sobre Consumo Televisivo y Radial. Perú: Concortv; 2019. [acceso: 19/04/2022]. Disponible en: </w:t>
      </w:r>
      <w:hyperlink r:id="rId22" w:history="1">
        <w:r w:rsidRPr="00C41597">
          <w:rPr>
            <w:color w:val="0000FF"/>
            <w:u w:val="single"/>
            <w:lang w:eastAsia="es-ES"/>
          </w:rPr>
          <w:t>https://www.concortv.gob.pe/2019-estudio-sobre-consumo-televisivo-y-radial-2/</w:t>
        </w:r>
      </w:hyperlink>
      <w:r w:rsidRPr="00C41597">
        <w:rPr>
          <w:lang w:eastAsia="es-ES"/>
        </w:rPr>
        <w:t xml:space="preserve"> </w:t>
      </w:r>
    </w:p>
    <w:p w14:paraId="130900FD" w14:textId="77777777" w:rsidR="00C41597" w:rsidRPr="00C41597" w:rsidRDefault="00C41597" w:rsidP="00C41597">
      <w:pPr>
        <w:widowControl w:val="0"/>
        <w:pBdr>
          <w:top w:val="nil"/>
          <w:left w:val="nil"/>
          <w:bottom w:val="nil"/>
          <w:right w:val="nil"/>
          <w:between w:val="nil"/>
        </w:pBdr>
        <w:spacing w:line="360" w:lineRule="auto"/>
        <w:rPr>
          <w:lang w:val="en-US" w:eastAsia="es-ES"/>
        </w:rPr>
      </w:pPr>
      <w:r w:rsidRPr="00C41597">
        <w:rPr>
          <w:lang w:val="en-US" w:eastAsia="es-ES"/>
        </w:rPr>
        <w:t>18. Gabarron E, Oyeyemi SO, Wynn R. COVID-19-related misinformation on social media: a systematic review. Bull World Health Organ. 2021; 99(6):455-463A. DOI: 10.2471/BLT.20.276782</w:t>
      </w:r>
    </w:p>
    <w:p w14:paraId="5B779E35" w14:textId="77777777" w:rsidR="00C41597" w:rsidRPr="00C41597" w:rsidRDefault="00C41597" w:rsidP="00C41597">
      <w:pPr>
        <w:widowControl w:val="0"/>
        <w:pBdr>
          <w:top w:val="nil"/>
          <w:left w:val="nil"/>
          <w:bottom w:val="nil"/>
          <w:right w:val="nil"/>
          <w:between w:val="nil"/>
        </w:pBdr>
        <w:spacing w:line="360" w:lineRule="auto"/>
        <w:rPr>
          <w:lang w:val="en-US" w:eastAsia="es-ES"/>
        </w:rPr>
      </w:pPr>
      <w:r w:rsidRPr="00C41597">
        <w:rPr>
          <w:lang w:val="en-US" w:eastAsia="es-ES"/>
        </w:rPr>
        <w:t>19. Naeem M. Do social media platforms develop consumer panic buying during the fear of Covid-19 pandemic. J Retail Consum Serv. 2021; 58:102226. DOI: 10.1016/j.jretconser.2020.102226</w:t>
      </w:r>
    </w:p>
    <w:p w14:paraId="16FD4F38" w14:textId="77777777" w:rsidR="00C41597" w:rsidRPr="00C41597" w:rsidRDefault="00C41597" w:rsidP="00C41597">
      <w:pPr>
        <w:widowControl w:val="0"/>
        <w:pBdr>
          <w:top w:val="nil"/>
          <w:left w:val="nil"/>
          <w:bottom w:val="nil"/>
          <w:right w:val="nil"/>
          <w:between w:val="nil"/>
        </w:pBdr>
        <w:spacing w:line="360" w:lineRule="auto"/>
        <w:rPr>
          <w:lang w:val="en-US" w:eastAsia="es-ES"/>
        </w:rPr>
      </w:pPr>
      <w:r w:rsidRPr="00C41597">
        <w:rPr>
          <w:lang w:val="en-US" w:eastAsia="es-ES"/>
        </w:rPr>
        <w:t>20. Giannopoulou I, Galinaki S, Kollintza E, Adamaki M, Kympouropoulos S, Alevyzakis E, et al. COVID-19 and post-traumatic stress disorder: The perfect ‘storm’ for mental health (Review). Exp Ther Med. 2021; 22(4):1162. DOI: 10.3892/etm.2021.10596</w:t>
      </w:r>
    </w:p>
    <w:p w14:paraId="0ED4C368"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val="en-US" w:eastAsia="es-ES"/>
        </w:rPr>
        <w:t xml:space="preserve">21. Giles Ferrer AA. Some Reflections on the Peruvian Military Jurisdiction. LEX -- J Fac Law Polit Sci Rev Fac Derecho Cienc Polit. </w:t>
      </w:r>
      <w:r w:rsidRPr="00C41597">
        <w:rPr>
          <w:lang w:eastAsia="es-ES"/>
        </w:rPr>
        <w:t>2020;437. DOI: 10.21503/lex.v18i25.2115</w:t>
      </w:r>
    </w:p>
    <w:p w14:paraId="135918C4"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eastAsia="es-ES"/>
        </w:rPr>
        <w:t xml:space="preserve">22. Mejia CR, Charri JC, Rodriguez-Alarcon JF, Flores-Lovon K, Cuzcano-Gonzales KV, Benites-Ibarra CA, Huamani-Merma E, et al. </w:t>
      </w:r>
      <w:r w:rsidRPr="00C41597">
        <w:rPr>
          <w:lang w:val="en-US" w:eastAsia="es-ES"/>
        </w:rPr>
        <w:t xml:space="preserve">Perception of Possible SARS-CoV-2 Infection and Associated Complications in Seven Labor Sectors in Peru. </w:t>
      </w:r>
      <w:r w:rsidRPr="00033F6D">
        <w:rPr>
          <w:lang w:val="en-US" w:eastAsia="es-ES"/>
        </w:rPr>
        <w:t xml:space="preserve">Electron J Gen Med. 2020;17(2):em279. </w:t>
      </w:r>
      <w:r w:rsidRPr="00C41597">
        <w:rPr>
          <w:lang w:eastAsia="es-ES"/>
        </w:rPr>
        <w:t>DOI: 10.29333/ejgm/9730</w:t>
      </w:r>
    </w:p>
    <w:p w14:paraId="5C17E294" w14:textId="77777777" w:rsidR="00C41597" w:rsidRPr="00C41597" w:rsidRDefault="00C41597" w:rsidP="00C41597">
      <w:pPr>
        <w:widowControl w:val="0"/>
        <w:pBdr>
          <w:top w:val="nil"/>
          <w:left w:val="nil"/>
          <w:bottom w:val="nil"/>
          <w:right w:val="nil"/>
          <w:between w:val="nil"/>
        </w:pBdr>
        <w:spacing w:line="360" w:lineRule="auto"/>
        <w:rPr>
          <w:lang w:eastAsia="es-ES"/>
        </w:rPr>
      </w:pPr>
      <w:r w:rsidRPr="00C41597">
        <w:rPr>
          <w:lang w:eastAsia="es-ES"/>
        </w:rPr>
        <w:t xml:space="preserve">23. Quispe-Sancho A, Chambi-Macedo KL, Laurel-Vargas V, Huamani-Merma E, Cuzcano-Gonzales KV, Huaita-Rocha MA, et al. </w:t>
      </w:r>
      <w:r w:rsidRPr="00C41597">
        <w:rPr>
          <w:lang w:val="en-US" w:eastAsia="es-ES"/>
        </w:rPr>
        <w:t xml:space="preserve">Depression, Anxiety, and Stress in Health Professionals Working During the COVID-19 Pandemic in Peru: An Analytical Cross-Sectional Study. </w:t>
      </w:r>
      <w:r w:rsidRPr="00C41597">
        <w:rPr>
          <w:lang w:eastAsia="es-ES"/>
        </w:rPr>
        <w:t>Electron J Gen Med. 2021;18(6), em319. DOI: 10.29333/ejgm/11210</w:t>
      </w:r>
    </w:p>
    <w:p w14:paraId="1B5C3DA1" w14:textId="77777777" w:rsidR="00C41597" w:rsidRPr="00C41597" w:rsidRDefault="00C41597" w:rsidP="00C41597">
      <w:pPr>
        <w:widowControl w:val="0"/>
        <w:pBdr>
          <w:top w:val="nil"/>
          <w:left w:val="nil"/>
          <w:bottom w:val="nil"/>
          <w:right w:val="nil"/>
          <w:between w:val="nil"/>
        </w:pBdr>
        <w:spacing w:line="360" w:lineRule="auto"/>
        <w:ind w:left="504" w:hanging="504"/>
        <w:jc w:val="both"/>
        <w:rPr>
          <w:lang w:eastAsia="es-ES"/>
        </w:rPr>
      </w:pPr>
    </w:p>
    <w:p w14:paraId="3CB5189D" w14:textId="77777777" w:rsidR="00C41597" w:rsidRPr="00C41597" w:rsidRDefault="00C41597" w:rsidP="00C41597">
      <w:pPr>
        <w:spacing w:line="360" w:lineRule="auto"/>
        <w:jc w:val="both"/>
        <w:rPr>
          <w:b/>
          <w:lang w:eastAsia="es-ES"/>
        </w:rPr>
      </w:pPr>
    </w:p>
    <w:p w14:paraId="0A7E11AF" w14:textId="77777777" w:rsidR="00C41597" w:rsidRPr="00C41597" w:rsidRDefault="00C41597" w:rsidP="00C41597">
      <w:pPr>
        <w:spacing w:line="360" w:lineRule="auto"/>
        <w:jc w:val="center"/>
        <w:rPr>
          <w:b/>
          <w:lang w:eastAsia="es-ES"/>
        </w:rPr>
      </w:pPr>
      <w:r w:rsidRPr="00C41597">
        <w:rPr>
          <w:b/>
          <w:lang w:eastAsia="es-ES"/>
        </w:rPr>
        <w:t>Conflictos de intereses</w:t>
      </w:r>
    </w:p>
    <w:p w14:paraId="21792777" w14:textId="77777777" w:rsidR="00C41597" w:rsidRPr="00C41597" w:rsidRDefault="00C41597" w:rsidP="00C41597">
      <w:pPr>
        <w:spacing w:line="360" w:lineRule="auto"/>
        <w:jc w:val="both"/>
        <w:rPr>
          <w:lang w:eastAsia="es-ES"/>
        </w:rPr>
      </w:pPr>
      <w:r w:rsidRPr="00C41597">
        <w:rPr>
          <w:lang w:eastAsia="es-ES"/>
        </w:rPr>
        <w:t>Jhosselyn I. Chacon es miembro de la milicia peruana. Los demás autores no tienen conflictos de interés que declarar ni fuentes de financiación.</w:t>
      </w:r>
    </w:p>
    <w:p w14:paraId="3FEBBF3F" w14:textId="77777777" w:rsidR="00C41597" w:rsidRPr="00C41597" w:rsidRDefault="00C41597" w:rsidP="00C41597">
      <w:pPr>
        <w:spacing w:line="360" w:lineRule="auto"/>
        <w:jc w:val="both"/>
        <w:rPr>
          <w:b/>
          <w:lang w:eastAsia="es-ES"/>
        </w:rPr>
      </w:pPr>
    </w:p>
    <w:p w14:paraId="5214A482" w14:textId="71E7BC03" w:rsidR="00C41597" w:rsidRPr="00C41597" w:rsidRDefault="00C41597" w:rsidP="00C41597">
      <w:pPr>
        <w:spacing w:line="360" w:lineRule="auto"/>
        <w:jc w:val="center"/>
        <w:rPr>
          <w:b/>
          <w:lang w:eastAsia="es-ES"/>
        </w:rPr>
      </w:pPr>
      <w:r w:rsidRPr="00C41597">
        <w:rPr>
          <w:b/>
          <w:lang w:eastAsia="es-ES"/>
        </w:rPr>
        <w:t>Contribuciones de los autores</w:t>
      </w:r>
    </w:p>
    <w:p w14:paraId="7CF7FA25" w14:textId="77777777" w:rsidR="00C41597" w:rsidRPr="00C41597" w:rsidRDefault="00C41597" w:rsidP="00C41597">
      <w:pPr>
        <w:spacing w:line="360" w:lineRule="auto"/>
        <w:jc w:val="both"/>
        <w:rPr>
          <w:lang w:eastAsia="es-ES"/>
        </w:rPr>
      </w:pPr>
      <w:r w:rsidRPr="00C41597">
        <w:rPr>
          <w:lang w:eastAsia="es-ES"/>
        </w:rPr>
        <w:t xml:space="preserve">Conceptualización: </w:t>
      </w:r>
      <w:r w:rsidRPr="00C41597">
        <w:rPr>
          <w:i/>
          <w:iCs/>
          <w:lang w:eastAsia="es-ES"/>
        </w:rPr>
        <w:t>Christian R. Mejia, Lelis G. Coronel-Chucos y Gianpierr C. Meza-Roque.</w:t>
      </w:r>
    </w:p>
    <w:p w14:paraId="5044655C" w14:textId="77777777" w:rsidR="00C41597" w:rsidRPr="00C41597" w:rsidRDefault="00C41597" w:rsidP="00C41597">
      <w:pPr>
        <w:spacing w:line="360" w:lineRule="auto"/>
        <w:jc w:val="both"/>
        <w:rPr>
          <w:lang w:eastAsia="es-ES"/>
        </w:rPr>
      </w:pPr>
      <w:r w:rsidRPr="00C41597">
        <w:rPr>
          <w:lang w:eastAsia="es-ES"/>
        </w:rPr>
        <w:t xml:space="preserve">Curación de datos: </w:t>
      </w:r>
      <w:r w:rsidRPr="00C41597">
        <w:rPr>
          <w:i/>
          <w:iCs/>
          <w:lang w:eastAsia="es-ES"/>
        </w:rPr>
        <w:t>Christian R. Mejia.</w:t>
      </w:r>
    </w:p>
    <w:p w14:paraId="6AF16771" w14:textId="77777777" w:rsidR="00C41597" w:rsidRPr="00C41597" w:rsidRDefault="00C41597" w:rsidP="00C41597">
      <w:pPr>
        <w:spacing w:line="360" w:lineRule="auto"/>
        <w:jc w:val="both"/>
        <w:rPr>
          <w:lang w:eastAsia="es-ES"/>
        </w:rPr>
      </w:pPr>
      <w:r w:rsidRPr="00C41597">
        <w:rPr>
          <w:lang w:eastAsia="es-ES"/>
        </w:rPr>
        <w:t xml:space="preserve">Análisis formal: </w:t>
      </w:r>
      <w:r w:rsidRPr="00C41597">
        <w:rPr>
          <w:i/>
          <w:iCs/>
          <w:lang w:eastAsia="es-ES"/>
        </w:rPr>
        <w:t>Christian R. Mejia.</w:t>
      </w:r>
    </w:p>
    <w:p w14:paraId="4A1A3EE7" w14:textId="77777777" w:rsidR="00C41597" w:rsidRPr="00C41597" w:rsidRDefault="00C41597" w:rsidP="00C41597">
      <w:pPr>
        <w:spacing w:line="360" w:lineRule="auto"/>
        <w:jc w:val="both"/>
        <w:rPr>
          <w:lang w:eastAsia="es-ES"/>
        </w:rPr>
      </w:pPr>
      <w:r w:rsidRPr="00C41597">
        <w:rPr>
          <w:lang w:eastAsia="es-ES"/>
        </w:rPr>
        <w:t xml:space="preserve">Investigación: </w:t>
      </w:r>
      <w:r w:rsidRPr="00C41597">
        <w:rPr>
          <w:rFonts w:eastAsia="Arial"/>
          <w:bCs/>
          <w:i/>
          <w:iCs/>
          <w:lang w:val="es-MX" w:eastAsia="es-ES"/>
        </w:rPr>
        <w:t>Christian R.</w:t>
      </w:r>
      <w:r w:rsidRPr="00C41597">
        <w:rPr>
          <w:rFonts w:eastAsia="Arial"/>
          <w:i/>
          <w:iCs/>
          <w:lang w:val="es-MX" w:eastAsia="es-ES"/>
        </w:rPr>
        <w:t xml:space="preserve"> Mejia, </w:t>
      </w:r>
      <w:r w:rsidRPr="00C41597">
        <w:rPr>
          <w:rFonts w:eastAsia="Arial"/>
          <w:bCs/>
          <w:i/>
          <w:iCs/>
          <w:lang w:val="es-MX" w:eastAsia="es-ES"/>
        </w:rPr>
        <w:t>Lelis G. Coronel-Chucos, Gianpierr C. Meza-Roque, Jhosselyn I. Chacon, Giussepy Gallardo -Zarate y María Ramírez-Breña</w:t>
      </w:r>
      <w:r w:rsidRPr="00C41597">
        <w:rPr>
          <w:i/>
          <w:iCs/>
          <w:lang w:eastAsia="es-ES"/>
        </w:rPr>
        <w:t>.</w:t>
      </w:r>
    </w:p>
    <w:p w14:paraId="6BEC10A3" w14:textId="77777777" w:rsidR="00C41597" w:rsidRPr="00C41597" w:rsidRDefault="00C41597" w:rsidP="00C41597">
      <w:pPr>
        <w:spacing w:line="360" w:lineRule="auto"/>
        <w:jc w:val="both"/>
        <w:rPr>
          <w:lang w:eastAsia="es-ES"/>
        </w:rPr>
      </w:pPr>
      <w:r w:rsidRPr="00C41597">
        <w:rPr>
          <w:lang w:eastAsia="es-ES"/>
        </w:rPr>
        <w:t xml:space="preserve">Metodología: </w:t>
      </w:r>
      <w:r w:rsidRPr="00C41597">
        <w:rPr>
          <w:i/>
          <w:iCs/>
          <w:lang w:eastAsia="es-ES"/>
        </w:rPr>
        <w:t>Christian R. Mejia.</w:t>
      </w:r>
    </w:p>
    <w:p w14:paraId="5A472C8F" w14:textId="77777777" w:rsidR="00C41597" w:rsidRPr="00C41597" w:rsidRDefault="00C41597" w:rsidP="00C41597">
      <w:pPr>
        <w:spacing w:line="360" w:lineRule="auto"/>
        <w:jc w:val="both"/>
        <w:rPr>
          <w:lang w:eastAsia="es-ES"/>
        </w:rPr>
      </w:pPr>
      <w:r w:rsidRPr="00C41597">
        <w:rPr>
          <w:lang w:eastAsia="es-ES"/>
        </w:rPr>
        <w:t xml:space="preserve">Administración del proyecto: </w:t>
      </w:r>
      <w:r w:rsidRPr="00C41597">
        <w:rPr>
          <w:i/>
          <w:iCs/>
          <w:lang w:eastAsia="es-ES"/>
        </w:rPr>
        <w:t>Lelis G. Coronel-Chucos y Gianpierr C. Meza-Roque.</w:t>
      </w:r>
    </w:p>
    <w:p w14:paraId="778540CA" w14:textId="77777777" w:rsidR="00C41597" w:rsidRPr="00C41597" w:rsidRDefault="00C41597" w:rsidP="00C41597">
      <w:pPr>
        <w:spacing w:line="360" w:lineRule="auto"/>
        <w:jc w:val="both"/>
        <w:rPr>
          <w:i/>
          <w:iCs/>
          <w:lang w:eastAsia="es-ES"/>
        </w:rPr>
      </w:pPr>
      <w:r w:rsidRPr="00C41597">
        <w:rPr>
          <w:lang w:eastAsia="es-ES"/>
        </w:rPr>
        <w:t xml:space="preserve">Supervisión: </w:t>
      </w:r>
      <w:r w:rsidRPr="00C41597">
        <w:rPr>
          <w:i/>
          <w:iCs/>
          <w:lang w:eastAsia="es-ES"/>
        </w:rPr>
        <w:t>Christian R. Mejia.</w:t>
      </w:r>
    </w:p>
    <w:p w14:paraId="4E13733A" w14:textId="77777777" w:rsidR="00C41597" w:rsidRPr="00C41597" w:rsidRDefault="00C41597" w:rsidP="00C41597">
      <w:pPr>
        <w:spacing w:line="360" w:lineRule="auto"/>
        <w:jc w:val="both"/>
        <w:rPr>
          <w:lang w:eastAsia="es-ES"/>
        </w:rPr>
      </w:pPr>
      <w:r w:rsidRPr="00C41597">
        <w:rPr>
          <w:lang w:eastAsia="es-ES"/>
        </w:rPr>
        <w:t xml:space="preserve">Visualización: </w:t>
      </w:r>
      <w:r w:rsidRPr="00C41597">
        <w:rPr>
          <w:rFonts w:eastAsia="Arial"/>
          <w:bCs/>
          <w:i/>
          <w:iCs/>
          <w:lang w:val="es-MX" w:eastAsia="es-ES"/>
        </w:rPr>
        <w:t>Christian R.</w:t>
      </w:r>
      <w:r w:rsidRPr="00C41597">
        <w:rPr>
          <w:rFonts w:eastAsia="Arial"/>
          <w:i/>
          <w:iCs/>
          <w:lang w:val="es-MX" w:eastAsia="es-ES"/>
        </w:rPr>
        <w:t xml:space="preserve"> Mejia, </w:t>
      </w:r>
      <w:r w:rsidRPr="00C41597">
        <w:rPr>
          <w:rFonts w:eastAsia="Arial"/>
          <w:bCs/>
          <w:i/>
          <w:iCs/>
          <w:lang w:val="es-MX" w:eastAsia="es-ES"/>
        </w:rPr>
        <w:t>Lelis G. Coronel-Chucos, Gianpierr C. Meza-Roque, Jhosselyn I. Chacon, Giussepy Gallardo -Zarate y María Ramírez-Breña</w:t>
      </w:r>
      <w:r w:rsidRPr="00C41597">
        <w:rPr>
          <w:i/>
          <w:iCs/>
          <w:lang w:eastAsia="es-ES"/>
        </w:rPr>
        <w:t>.</w:t>
      </w:r>
    </w:p>
    <w:p w14:paraId="5B385CFF" w14:textId="77777777" w:rsidR="00C41597" w:rsidRPr="00C41597" w:rsidRDefault="00C41597" w:rsidP="00C41597">
      <w:pPr>
        <w:spacing w:line="360" w:lineRule="auto"/>
        <w:jc w:val="both"/>
        <w:rPr>
          <w:lang w:eastAsia="es-ES"/>
        </w:rPr>
      </w:pPr>
      <w:r w:rsidRPr="00C41597">
        <w:rPr>
          <w:lang w:eastAsia="es-ES"/>
        </w:rPr>
        <w:t xml:space="preserve">Redacción - borrador original: </w:t>
      </w:r>
      <w:r w:rsidRPr="00C41597">
        <w:rPr>
          <w:rFonts w:eastAsia="Arial"/>
          <w:bCs/>
          <w:i/>
          <w:iCs/>
          <w:lang w:val="es-MX" w:eastAsia="es-ES"/>
        </w:rPr>
        <w:t>Christian R.</w:t>
      </w:r>
      <w:r w:rsidRPr="00C41597">
        <w:rPr>
          <w:rFonts w:eastAsia="Arial"/>
          <w:i/>
          <w:iCs/>
          <w:lang w:val="es-MX" w:eastAsia="es-ES"/>
        </w:rPr>
        <w:t xml:space="preserve"> Mejia, </w:t>
      </w:r>
      <w:r w:rsidRPr="00C41597">
        <w:rPr>
          <w:rFonts w:eastAsia="Arial"/>
          <w:bCs/>
          <w:i/>
          <w:iCs/>
          <w:lang w:val="es-MX" w:eastAsia="es-ES"/>
        </w:rPr>
        <w:t>Lelis G. Coronel-Chucos, Gianpierr C. Meza-Roque, Jhosselyn I. Chacon, Giussepy Gallardo -Zarate y María Ramírez-Breña</w:t>
      </w:r>
      <w:r w:rsidRPr="00C41597">
        <w:rPr>
          <w:i/>
          <w:iCs/>
          <w:lang w:eastAsia="es-ES"/>
        </w:rPr>
        <w:t>.</w:t>
      </w:r>
    </w:p>
    <w:p w14:paraId="20A21944" w14:textId="448C84A6" w:rsidR="00675476" w:rsidRPr="00C41597" w:rsidRDefault="00C41597" w:rsidP="00C41597">
      <w:pPr>
        <w:spacing w:line="360" w:lineRule="auto"/>
        <w:jc w:val="both"/>
        <w:rPr>
          <w:b/>
          <w:lang w:eastAsia="es-ES"/>
        </w:rPr>
      </w:pPr>
      <w:r w:rsidRPr="00C41597">
        <w:rPr>
          <w:lang w:eastAsia="es-ES"/>
        </w:rPr>
        <w:t xml:space="preserve">Redacción - revisión y edición: </w:t>
      </w:r>
      <w:r w:rsidRPr="00C41597">
        <w:rPr>
          <w:rFonts w:eastAsia="Arial"/>
          <w:bCs/>
          <w:i/>
          <w:iCs/>
          <w:lang w:val="es-MX" w:eastAsia="es-ES"/>
        </w:rPr>
        <w:t>Christian R.</w:t>
      </w:r>
      <w:r w:rsidRPr="00C41597">
        <w:rPr>
          <w:rFonts w:eastAsia="Arial"/>
          <w:i/>
          <w:iCs/>
          <w:lang w:val="es-MX" w:eastAsia="es-ES"/>
        </w:rPr>
        <w:t xml:space="preserve"> Mejia, </w:t>
      </w:r>
      <w:r w:rsidRPr="00C41597">
        <w:rPr>
          <w:rFonts w:eastAsia="Arial"/>
          <w:bCs/>
          <w:i/>
          <w:iCs/>
          <w:lang w:val="es-MX" w:eastAsia="es-ES"/>
        </w:rPr>
        <w:t>Lelis G. Coronel-Chucos, Gianpierr C. Meza-Roque, Jhosselyn I. Chacon, Giussepy Gallardo -Zarate y María Ramírez-Breña.</w:t>
      </w:r>
    </w:p>
    <w:sectPr w:rsidR="00675476" w:rsidRPr="00C41597"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6E42" w14:textId="77777777" w:rsidR="00D679A9" w:rsidRDefault="00D679A9">
      <w:r>
        <w:separator/>
      </w:r>
    </w:p>
  </w:endnote>
  <w:endnote w:type="continuationSeparator" w:id="0">
    <w:p w14:paraId="62F3C70C" w14:textId="77777777" w:rsidR="00D679A9" w:rsidRDefault="00D6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116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711BA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0AE1" w14:textId="1F1F12CE" w:rsidR="000F3690" w:rsidRPr="00AE044C" w:rsidRDefault="00C4159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972DC6B" wp14:editId="1CF28683">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B12C32"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8C755B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2314B77"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828EE37" w14:textId="5E25BB19"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C41597" w:rsidRPr="00C41597">
      <w:rPr>
        <w:rFonts w:ascii="Verdana" w:hAnsi="Verdana"/>
        <w:noProof/>
        <w:sz w:val="18"/>
        <w:szCs w:val="18"/>
        <w:lang w:val="en-US" w:eastAsia="en-US"/>
      </w:rPr>
      <w:drawing>
        <wp:inline distT="0" distB="0" distL="0" distR="0" wp14:anchorId="067EB83C" wp14:editId="4B964018">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8F53" w14:textId="77777777" w:rsidR="00D679A9" w:rsidRDefault="00D679A9">
      <w:r>
        <w:separator/>
      </w:r>
    </w:p>
  </w:footnote>
  <w:footnote w:type="continuationSeparator" w:id="0">
    <w:p w14:paraId="2823F44D" w14:textId="77777777" w:rsidR="00D679A9" w:rsidRDefault="00D6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768D" w14:textId="64BFC8AC" w:rsidR="00CC376A" w:rsidRPr="00AE044C" w:rsidRDefault="00C41597"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r>
      <w:rPr>
        <w:noProof/>
      </w:rPr>
      <w:drawing>
        <wp:anchor distT="0" distB="0" distL="114300" distR="114300" simplePos="0" relativeHeight="251663360" behindDoc="1" locked="0" layoutInCell="1" allowOverlap="1" wp14:anchorId="57E29CBA" wp14:editId="6BDDBED0">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w:t>
    </w:r>
    <w:r w:rsidR="00234E93">
      <w:rPr>
        <w:sz w:val="22"/>
        <w:szCs w:val="22"/>
      </w:rPr>
      <w:t>3</w:t>
    </w:r>
    <w:r>
      <w:rPr>
        <w:sz w:val="22"/>
        <w:szCs w:val="22"/>
      </w:rPr>
      <w:t>02109</w:t>
    </w:r>
  </w:p>
  <w:p w14:paraId="4B77AC2E" w14:textId="3DC32A19" w:rsidR="00A477DE" w:rsidRDefault="00C41597">
    <w:r>
      <w:rPr>
        <w:noProof/>
      </w:rPr>
      <mc:AlternateContent>
        <mc:Choice Requires="wps">
          <w:drawing>
            <wp:anchor distT="0" distB="0" distL="114300" distR="114300" simplePos="0" relativeHeight="251654144" behindDoc="0" locked="0" layoutInCell="1" allowOverlap="1" wp14:anchorId="2BA37958" wp14:editId="75725210">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C6ECF"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6812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97"/>
    <w:rsid w:val="00033F6D"/>
    <w:rsid w:val="00057F45"/>
    <w:rsid w:val="000D3958"/>
    <w:rsid w:val="000F3690"/>
    <w:rsid w:val="00103EB2"/>
    <w:rsid w:val="001221D1"/>
    <w:rsid w:val="00165CB5"/>
    <w:rsid w:val="00180CE9"/>
    <w:rsid w:val="00230DD5"/>
    <w:rsid w:val="00234E93"/>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7F3D85"/>
    <w:rsid w:val="00960D6A"/>
    <w:rsid w:val="009A0560"/>
    <w:rsid w:val="009B0917"/>
    <w:rsid w:val="009C2556"/>
    <w:rsid w:val="009F0F96"/>
    <w:rsid w:val="00A23C0C"/>
    <w:rsid w:val="00A477DE"/>
    <w:rsid w:val="00A71E65"/>
    <w:rsid w:val="00AE044C"/>
    <w:rsid w:val="00B31971"/>
    <w:rsid w:val="00B4380A"/>
    <w:rsid w:val="00B66ECB"/>
    <w:rsid w:val="00C41597"/>
    <w:rsid w:val="00C7523A"/>
    <w:rsid w:val="00CC1B6E"/>
    <w:rsid w:val="00CC376A"/>
    <w:rsid w:val="00CC48A1"/>
    <w:rsid w:val="00CE52EE"/>
    <w:rsid w:val="00CF50E0"/>
    <w:rsid w:val="00D679A9"/>
    <w:rsid w:val="00D85951"/>
    <w:rsid w:val="00DB2B5F"/>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72093"/>
  <w15:docId w15:val="{E851D28E-5DFE-4EB8-B7CC-361E78CC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339-5635?fbclid=IwAR0ea1XDuR7tnVsYDd-R8LtsL4oayLfgmBpNux8bggArlzvnBO4jrlgNdIs" TargetMode="External"/><Relationship Id="rId13" Type="http://schemas.openxmlformats.org/officeDocument/2006/relationships/hyperlink" Target="mailto:christian.mejia.md@gmail.com" TargetMode="External"/><Relationship Id="rId18" Type="http://schemas.openxmlformats.org/officeDocument/2006/relationships/hyperlink" Target="http://iaes.edu.ve/iaespro/ojs/index.php/bmsa/article/view/322/45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evmedmilitar.sld.cu/index.php/mil/article/view/1718" TargetMode="External"/><Relationship Id="rId7" Type="http://schemas.openxmlformats.org/officeDocument/2006/relationships/hyperlink" Target="https://orcid.org/0000-0002-5940-7281" TargetMode="External"/><Relationship Id="rId12" Type="http://schemas.openxmlformats.org/officeDocument/2006/relationships/hyperlink" Target="https://orcid.org/0000-0001-5638-091X" TargetMode="External"/><Relationship Id="rId17" Type="http://schemas.openxmlformats.org/officeDocument/2006/relationships/hyperlink" Target="http://www.revibiomedica.sld.cu/index.php/ibi/article/view/69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dn.www.gob.pe/uploads/document/file/2054858/Las%20Fuerzas%20Armadas%20del%20Per%C3%BA%20y%20su%20lucha%20contra%20la%20COVID-19.pdf.pdf?v=1627921219" TargetMode="External"/><Relationship Id="rId20" Type="http://schemas.openxmlformats.org/officeDocument/2006/relationships/hyperlink" Target="https://scielo.isciii.es/scielo.php?script=sci_arttext&amp;pid=S1132-625520200004002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690-651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s://orcid.org/0000-0002-6624-7941" TargetMode="External"/><Relationship Id="rId19" Type="http://schemas.openxmlformats.org/officeDocument/2006/relationships/hyperlink" Target="http://iaes.edu.ve/iaespro/ojs/index.php/bmsa/article/view/316" TargetMode="External"/><Relationship Id="rId4" Type="http://schemas.openxmlformats.org/officeDocument/2006/relationships/webSettings" Target="webSettings.xml"/><Relationship Id="rId9" Type="http://schemas.openxmlformats.org/officeDocument/2006/relationships/hyperlink" Target="https://orcid.org/0000-0002-7238-431X" TargetMode="External"/><Relationship Id="rId14" Type="http://schemas.openxmlformats.org/officeDocument/2006/relationships/image" Target="media/image1.png"/><Relationship Id="rId22" Type="http://schemas.openxmlformats.org/officeDocument/2006/relationships/hyperlink" Target="https://www.concortv.gob.pe/2019-estudio-sobre-consumo-televisivo-y-radial-2/"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13</Pages>
  <Words>4027</Words>
  <Characters>22151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26126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2022-12-27T00:35:00Z</cp:lastPrinted>
  <dcterms:created xsi:type="dcterms:W3CDTF">2022-12-27T00:32:00Z</dcterms:created>
  <dcterms:modified xsi:type="dcterms:W3CDTF">2022-12-30T21:36:00Z</dcterms:modified>
</cp:coreProperties>
</file>