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DBB7" w14:textId="77777777" w:rsidR="004C064A" w:rsidRPr="004C064A" w:rsidRDefault="004C064A" w:rsidP="00BF2D13">
      <w:pPr>
        <w:spacing w:line="360" w:lineRule="auto"/>
        <w:ind w:firstLine="708"/>
        <w:jc w:val="right"/>
        <w:rPr>
          <w:rFonts w:eastAsia="Calibri"/>
          <w:bCs/>
          <w:sz w:val="20"/>
          <w:szCs w:val="20"/>
          <w:lang w:val="es-MX" w:eastAsia="en-US"/>
        </w:rPr>
      </w:pPr>
      <w:r w:rsidRPr="004C064A">
        <w:rPr>
          <w:rFonts w:eastAsia="Calibri"/>
          <w:bCs/>
          <w:sz w:val="20"/>
          <w:szCs w:val="20"/>
          <w:lang w:val="es-MX" w:eastAsia="en-US"/>
        </w:rPr>
        <w:t>Carta al editor</w:t>
      </w:r>
    </w:p>
    <w:p w14:paraId="36DAE009" w14:textId="77777777" w:rsidR="004C064A" w:rsidRPr="004C064A" w:rsidRDefault="004C064A" w:rsidP="004C064A">
      <w:pPr>
        <w:spacing w:line="360" w:lineRule="auto"/>
        <w:rPr>
          <w:rFonts w:eastAsia="Calibri"/>
          <w:b/>
          <w:lang w:val="es-MX" w:eastAsia="en-US"/>
        </w:rPr>
      </w:pPr>
    </w:p>
    <w:p w14:paraId="05D189F9" w14:textId="77777777" w:rsidR="004C064A" w:rsidRPr="004C064A" w:rsidRDefault="004C064A" w:rsidP="004C064A">
      <w:pPr>
        <w:spacing w:line="360" w:lineRule="auto"/>
        <w:jc w:val="center"/>
        <w:rPr>
          <w:rFonts w:eastAsia="Calibri"/>
          <w:b/>
          <w:sz w:val="28"/>
          <w:szCs w:val="28"/>
          <w:lang w:val="es-MX" w:eastAsia="en-US"/>
        </w:rPr>
      </w:pPr>
      <w:r w:rsidRPr="004C064A">
        <w:rPr>
          <w:rFonts w:eastAsia="Calibri"/>
          <w:b/>
          <w:sz w:val="28"/>
          <w:szCs w:val="28"/>
          <w:lang w:val="es-MX" w:eastAsia="en-US"/>
        </w:rPr>
        <w:t>Estrés, ansiedad y rendimiento académico</w:t>
      </w:r>
    </w:p>
    <w:p w14:paraId="52A6BA9F" w14:textId="05A820CF" w:rsidR="004C064A" w:rsidRPr="004C064A" w:rsidRDefault="004C064A" w:rsidP="004C064A">
      <w:pPr>
        <w:spacing w:line="360" w:lineRule="auto"/>
        <w:jc w:val="center"/>
        <w:rPr>
          <w:rFonts w:eastAsia="Calibri"/>
          <w:b/>
          <w:lang w:val="en-US" w:eastAsia="en-US"/>
        </w:rPr>
      </w:pPr>
      <w:r w:rsidRPr="004C064A">
        <w:rPr>
          <w:rFonts w:eastAsia="Calibri"/>
          <w:bCs/>
          <w:sz w:val="28"/>
          <w:szCs w:val="28"/>
          <w:lang w:val="en-US" w:eastAsia="en-US"/>
        </w:rPr>
        <w:t>Stress, anxiety and academic performance</w:t>
      </w:r>
    </w:p>
    <w:p w14:paraId="61524332" w14:textId="77777777" w:rsidR="004C064A" w:rsidRPr="004C064A" w:rsidRDefault="004C064A" w:rsidP="004C064A">
      <w:pPr>
        <w:spacing w:line="360" w:lineRule="auto"/>
        <w:jc w:val="both"/>
        <w:rPr>
          <w:rFonts w:eastAsia="Calibri"/>
          <w:lang w:val="en-US" w:eastAsia="en-US"/>
        </w:rPr>
      </w:pPr>
    </w:p>
    <w:p w14:paraId="2BE8C269" w14:textId="77777777" w:rsidR="004C064A" w:rsidRPr="004C064A" w:rsidRDefault="004C064A" w:rsidP="004C064A">
      <w:pPr>
        <w:spacing w:line="360" w:lineRule="auto"/>
        <w:jc w:val="both"/>
        <w:rPr>
          <w:rFonts w:eastAsia="Calibri"/>
          <w:lang w:val="es-CU" w:eastAsia="en-US"/>
        </w:rPr>
      </w:pPr>
      <w:r w:rsidRPr="004C064A">
        <w:rPr>
          <w:rFonts w:eastAsia="Calibri"/>
          <w:lang w:val="es-CU" w:eastAsia="en-US"/>
        </w:rPr>
        <w:t>Henry César Rivas Sucari</w:t>
      </w:r>
      <w:r w:rsidRPr="004C064A">
        <w:rPr>
          <w:rFonts w:eastAsia="Calibri"/>
          <w:vertAlign w:val="superscript"/>
          <w:lang w:val="es-CU" w:eastAsia="en-US"/>
        </w:rPr>
        <w:t>1,2</w:t>
      </w:r>
      <w:r w:rsidRPr="004C064A">
        <w:rPr>
          <w:rFonts w:eastAsia="Calibri"/>
          <w:lang w:val="es-CU" w:eastAsia="en-US"/>
        </w:rPr>
        <w:t xml:space="preserve">* </w:t>
      </w:r>
      <w:hyperlink r:id="rId7" w:history="1">
        <w:r w:rsidRPr="004C064A">
          <w:rPr>
            <w:rFonts w:eastAsia="Calibri"/>
            <w:color w:val="0563C1"/>
            <w:u w:val="single"/>
            <w:lang w:val="es-CU" w:eastAsia="en-US"/>
          </w:rPr>
          <w:t>https://orcid.org/0000-0001-9703-8336</w:t>
        </w:r>
      </w:hyperlink>
      <w:r w:rsidRPr="004C064A">
        <w:rPr>
          <w:rFonts w:eastAsia="Calibri"/>
          <w:lang w:val="es-CU" w:eastAsia="en-US"/>
        </w:rPr>
        <w:t xml:space="preserve"> </w:t>
      </w:r>
    </w:p>
    <w:p w14:paraId="1B77098B" w14:textId="77777777" w:rsidR="004C064A" w:rsidRPr="004C064A" w:rsidRDefault="004C064A" w:rsidP="004C064A">
      <w:pPr>
        <w:spacing w:line="360" w:lineRule="auto"/>
        <w:jc w:val="both"/>
        <w:rPr>
          <w:rFonts w:eastAsia="Calibri"/>
          <w:lang w:val="es-CU" w:eastAsia="en-US"/>
        </w:rPr>
      </w:pPr>
    </w:p>
    <w:p w14:paraId="40B5D357" w14:textId="77777777" w:rsidR="004C064A" w:rsidRPr="004C064A" w:rsidRDefault="004C064A" w:rsidP="004C064A">
      <w:pPr>
        <w:spacing w:line="360" w:lineRule="auto"/>
        <w:jc w:val="both"/>
        <w:rPr>
          <w:rFonts w:eastAsia="Calibri"/>
          <w:lang w:val="es-CU" w:eastAsia="en-US"/>
        </w:rPr>
      </w:pPr>
      <w:r w:rsidRPr="004C064A">
        <w:rPr>
          <w:rFonts w:eastAsia="Calibri"/>
          <w:vertAlign w:val="superscript"/>
          <w:lang w:val="es-CU" w:eastAsia="en-US"/>
        </w:rPr>
        <w:t>1</w:t>
      </w:r>
      <w:r w:rsidRPr="004C064A">
        <w:rPr>
          <w:rFonts w:eastAsia="Calibri"/>
          <w:lang w:val="es-CU" w:eastAsia="en-US"/>
        </w:rPr>
        <w:t>Universidad Tecnológica del Perú. Lima, Perú.</w:t>
      </w:r>
    </w:p>
    <w:p w14:paraId="1A799324" w14:textId="77777777" w:rsidR="004C064A" w:rsidRPr="004C064A" w:rsidRDefault="004C064A" w:rsidP="004C064A">
      <w:pPr>
        <w:spacing w:line="360" w:lineRule="auto"/>
        <w:jc w:val="both"/>
        <w:rPr>
          <w:rFonts w:eastAsia="Calibri"/>
          <w:lang w:val="es-CU" w:eastAsia="en-US"/>
        </w:rPr>
      </w:pPr>
      <w:r w:rsidRPr="004C064A">
        <w:rPr>
          <w:rFonts w:eastAsia="Calibri"/>
          <w:vertAlign w:val="superscript"/>
          <w:lang w:val="es-CU" w:eastAsia="en-US"/>
        </w:rPr>
        <w:t>2</w:t>
      </w:r>
      <w:r w:rsidRPr="004C064A">
        <w:rPr>
          <w:rFonts w:eastAsia="Calibri"/>
          <w:lang w:val="es-CU" w:eastAsia="en-US"/>
        </w:rPr>
        <w:t>Universidad Peruana de Ciencias Aplicadas. Lima, Perú.</w:t>
      </w:r>
    </w:p>
    <w:p w14:paraId="450E7A16" w14:textId="77777777" w:rsidR="004C064A" w:rsidRPr="004C064A" w:rsidRDefault="004C064A" w:rsidP="004C064A">
      <w:pPr>
        <w:spacing w:line="360" w:lineRule="auto"/>
        <w:jc w:val="both"/>
        <w:rPr>
          <w:rFonts w:eastAsia="Calibri"/>
          <w:lang w:val="es-CU" w:eastAsia="en-US"/>
        </w:rPr>
      </w:pPr>
    </w:p>
    <w:p w14:paraId="576E65B3" w14:textId="77777777" w:rsidR="004C064A" w:rsidRPr="004C064A" w:rsidRDefault="004C064A" w:rsidP="004C064A">
      <w:pPr>
        <w:spacing w:line="360" w:lineRule="auto"/>
        <w:jc w:val="both"/>
        <w:rPr>
          <w:rFonts w:eastAsia="Calibri"/>
          <w:lang w:val="es-CU" w:eastAsia="en-US"/>
        </w:rPr>
      </w:pPr>
      <w:r w:rsidRPr="004C064A">
        <w:rPr>
          <w:rFonts w:eastAsia="Calibri"/>
          <w:lang w:val="es-CU" w:eastAsia="en-US"/>
        </w:rPr>
        <w:t xml:space="preserve">*Correspondencia: </w:t>
      </w:r>
      <w:hyperlink r:id="rId8" w:history="1">
        <w:r w:rsidRPr="004C064A">
          <w:rPr>
            <w:rFonts w:eastAsia="Calibri"/>
            <w:color w:val="0563C1"/>
            <w:u w:val="single"/>
            <w:lang w:val="es-CU" w:eastAsia="en-US"/>
          </w:rPr>
          <w:t>henryrivas2001@gmail.com</w:t>
        </w:r>
      </w:hyperlink>
      <w:r w:rsidRPr="004C064A">
        <w:rPr>
          <w:rFonts w:eastAsia="Calibri"/>
          <w:lang w:val="es-CU" w:eastAsia="en-US"/>
        </w:rPr>
        <w:t xml:space="preserve"> </w:t>
      </w:r>
    </w:p>
    <w:p w14:paraId="41405759" w14:textId="77777777" w:rsidR="004C064A" w:rsidRPr="004C064A" w:rsidRDefault="004C064A" w:rsidP="004C064A">
      <w:pPr>
        <w:spacing w:line="360" w:lineRule="auto"/>
        <w:jc w:val="both"/>
        <w:rPr>
          <w:rFonts w:eastAsia="Calibri"/>
          <w:lang w:val="es-CU" w:eastAsia="en-US"/>
        </w:rPr>
      </w:pPr>
    </w:p>
    <w:p w14:paraId="5C63CA92" w14:textId="77777777" w:rsidR="004C064A" w:rsidRPr="004C064A" w:rsidRDefault="004C064A" w:rsidP="004C064A">
      <w:pPr>
        <w:spacing w:line="360" w:lineRule="auto"/>
        <w:jc w:val="both"/>
        <w:rPr>
          <w:rFonts w:eastAsia="Calibri"/>
          <w:lang w:val="es-MX" w:eastAsia="en-US"/>
        </w:rPr>
      </w:pPr>
    </w:p>
    <w:p w14:paraId="7B5F29B0"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t>Sr. Editor:</w:t>
      </w:r>
    </w:p>
    <w:p w14:paraId="0CCF3F4D"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t>El artículo “Factores asociados al rendimiento académico en estudiantes de medicina”</w:t>
      </w:r>
      <w:r w:rsidRPr="004C064A">
        <w:rPr>
          <w:rFonts w:eastAsia="Calibri"/>
          <w:vertAlign w:val="superscript"/>
          <w:lang w:val="es-MX" w:eastAsia="en-US"/>
        </w:rPr>
        <w:t>(1)</w:t>
      </w:r>
      <w:r w:rsidRPr="004C064A">
        <w:rPr>
          <w:rFonts w:eastAsia="Calibri"/>
          <w:lang w:val="es-MX" w:eastAsia="en-US"/>
        </w:rPr>
        <w:t xml:space="preserve"> aborda de manera sistemática el síntoma de la ansiedad, como consecuencia del estrés en los estudiantes antes de una evaluación. Si bien el rendimiento académico puede verse afectado desde múltiples factores, la ansiedad juega un rol importante. El estudio demuestra la asociación de factores que influyen en su </w:t>
      </w:r>
      <w:r w:rsidRPr="004C064A">
        <w:rPr>
          <w:rFonts w:eastAsia="Calibri"/>
          <w:i/>
          <w:iCs/>
          <w:lang w:val="es-MX" w:eastAsia="en-US"/>
        </w:rPr>
        <w:t>performance</w:t>
      </w:r>
      <w:r w:rsidRPr="004C064A">
        <w:rPr>
          <w:rFonts w:eastAsia="Calibri"/>
          <w:lang w:val="es-MX" w:eastAsia="en-US"/>
        </w:rPr>
        <w:t xml:space="preserve"> académico. En ese sentido, aunque la ansiedad es calificada como un trastorno,</w:t>
      </w:r>
      <w:r w:rsidRPr="004C064A">
        <w:rPr>
          <w:rFonts w:eastAsia="Calibri"/>
          <w:vertAlign w:val="superscript"/>
          <w:lang w:val="es-MX" w:eastAsia="en-US"/>
        </w:rPr>
        <w:t>(2)</w:t>
      </w:r>
      <w:r w:rsidRPr="004C064A">
        <w:rPr>
          <w:rFonts w:eastAsia="Calibri"/>
          <w:lang w:val="es-MX" w:eastAsia="en-US"/>
        </w:rPr>
        <w:t xml:space="preserve"> es evidente su afectación en un porcentaje importante de la población mundial.</w:t>
      </w:r>
      <w:r w:rsidRPr="004C064A">
        <w:rPr>
          <w:rFonts w:eastAsia="Calibri"/>
          <w:vertAlign w:val="superscript"/>
          <w:lang w:val="es-MX" w:eastAsia="en-US"/>
        </w:rPr>
        <w:t>(3)</w:t>
      </w:r>
    </w:p>
    <w:p w14:paraId="05BC11EB"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t>Los estudiantes de medicina están sometidos a una presión mayor por la complejidad de la carrera y las dificultades de los exámenes.</w:t>
      </w:r>
      <w:r w:rsidRPr="004C064A">
        <w:rPr>
          <w:rFonts w:eastAsia="Calibri"/>
          <w:vertAlign w:val="superscript"/>
          <w:lang w:val="es-MX" w:eastAsia="en-US"/>
        </w:rPr>
        <w:t>(4)</w:t>
      </w:r>
      <w:r w:rsidRPr="004C064A">
        <w:rPr>
          <w:rFonts w:eastAsia="Calibri"/>
          <w:lang w:val="es-MX" w:eastAsia="en-US"/>
        </w:rPr>
        <w:t xml:space="preserve"> Esta situación incrementa los porcentajes de estrés y ansiedad cuyas consecuencias pueden verse reflejadas en distintas acciones perjudiciales para la salud mental de los estudiantes.</w:t>
      </w:r>
      <w:r w:rsidRPr="004C064A">
        <w:rPr>
          <w:rFonts w:eastAsia="Calibri"/>
          <w:vertAlign w:val="superscript"/>
          <w:lang w:val="es-MX" w:eastAsia="en-US"/>
        </w:rPr>
        <w:t>(5)</w:t>
      </w:r>
      <w:r w:rsidRPr="004C064A">
        <w:rPr>
          <w:rFonts w:eastAsia="Calibri"/>
          <w:lang w:val="es-MX" w:eastAsia="en-US"/>
        </w:rPr>
        <w:t xml:space="preserve"> No obstante, los resultados de la investigación reflejan una nota sobresaliente en los cursos, a pesar de que un importante porcentaje de estudiantes muestran efectos de ansiedad. Otros estudios coinciden en un buen desempeño de estudiantes universitarios de medicina, a pesar del estrés académico.</w:t>
      </w:r>
      <w:r w:rsidRPr="004C064A">
        <w:rPr>
          <w:rFonts w:eastAsia="Calibri"/>
          <w:vertAlign w:val="superscript"/>
          <w:lang w:val="es-MX" w:eastAsia="en-US"/>
        </w:rPr>
        <w:t>(6)</w:t>
      </w:r>
      <w:r w:rsidRPr="004C064A">
        <w:rPr>
          <w:rFonts w:eastAsia="Calibri"/>
          <w:lang w:val="es-MX" w:eastAsia="en-US"/>
        </w:rPr>
        <w:t xml:space="preserve"> </w:t>
      </w:r>
    </w:p>
    <w:p w14:paraId="1B08068A"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lastRenderedPageBreak/>
        <w:t>Este tipo de investigaciones lleva a reflexionar sobre los roles de las carreras universitarias exigentes y los efectos en la salud de los estudiantes. El diseño de los cursos no toma en cuenta, en paralelo, la salud mental de los alumnos. Es común el creer en la obligatoriedad sobre el sometimiento al estrés y ansiedad como parte de la lógica de la carrera profesional exigente o el curso demandante. Sin embargo, no se plantea un cuestionamiento sobre las características tradicionales de los diseños de los cursos y los trabajos excesivos que estos conllevan. Las carreras universitarias, muchas veces, comprenden el trabajo universitario como un fin en sí mismo, es decir, sin tomar en cuenta la dinámica social que transforma la sociedad global cada día.</w:t>
      </w:r>
    </w:p>
    <w:p w14:paraId="1DEFAF61"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t>Estas transformaciones benefician, gracias a la tecnología y la globalización, el alcance al conocimiento con la ayuda de herramientas impensables hace algunas décadas. En ese sentido, es indispensable que se relacionen las investigaciones que muestren datos sobre la asociación de la ansiedad y el rendimiento académico en estudiantes universitarios de medicina, con las estrategias que los mismos estudiantes puedan plantear al respecto.</w:t>
      </w:r>
      <w:r w:rsidRPr="004C064A">
        <w:rPr>
          <w:rFonts w:eastAsia="Calibri"/>
          <w:vertAlign w:val="superscript"/>
          <w:lang w:val="es-MX" w:eastAsia="en-US"/>
        </w:rPr>
        <w:t>(7)</w:t>
      </w:r>
      <w:r w:rsidRPr="004C064A">
        <w:rPr>
          <w:rFonts w:eastAsia="Calibri"/>
          <w:lang w:val="es-MX" w:eastAsia="en-US"/>
        </w:rPr>
        <w:t xml:space="preserve"> Los estudiantes que no toman en cuenta alguna estrategia, pueden evidenciar un resultado negativo en cuanto al estrés, ansiedad y su rendimiento académico.</w:t>
      </w:r>
    </w:p>
    <w:p w14:paraId="0F27EE83" w14:textId="77777777" w:rsidR="004C064A" w:rsidRPr="004C064A" w:rsidRDefault="004C064A" w:rsidP="004C064A">
      <w:pPr>
        <w:spacing w:line="360" w:lineRule="auto"/>
        <w:jc w:val="both"/>
        <w:rPr>
          <w:rFonts w:eastAsia="Calibri"/>
          <w:lang w:val="es-MX" w:eastAsia="en-US"/>
        </w:rPr>
      </w:pPr>
      <w:r w:rsidRPr="004C064A">
        <w:rPr>
          <w:rFonts w:eastAsia="Calibri"/>
          <w:lang w:val="es-MX" w:eastAsia="en-US"/>
        </w:rPr>
        <w:t xml:space="preserve">En suma, las investigaciones en torno a la relación del estrés, ansiedad y rendimiento académico en estudiantes de medicina muestran una relativa afectación. Las notas promedio de los alumnos, no se ven perjudicadas. No obstante, es importante establecer qué estrategias determinan el éxito de algunos en comparación con las notas de otros. A partir de aquí se pueden establecer líneas de investigación que aporten un entendimiento del problema con relación a la estrategia educacional, la metodología y la experiencia empírica (a partir de prácticas exitosas de los propios estudiantes). De esta forma, estas investigaciones pueden vincularse a estilos de aprendizaje de otras carreras con similares contextos. </w:t>
      </w:r>
    </w:p>
    <w:p w14:paraId="09F5DC01" w14:textId="77777777" w:rsidR="004C064A" w:rsidRPr="004C064A" w:rsidRDefault="004C064A" w:rsidP="004C064A">
      <w:pPr>
        <w:spacing w:line="360" w:lineRule="auto"/>
        <w:rPr>
          <w:rFonts w:eastAsia="Calibri"/>
          <w:lang w:val="es-MX" w:eastAsia="en-US"/>
        </w:rPr>
      </w:pPr>
    </w:p>
    <w:p w14:paraId="3805BF9F" w14:textId="77777777" w:rsidR="004C064A" w:rsidRPr="004C064A" w:rsidRDefault="004C064A" w:rsidP="004C064A">
      <w:pPr>
        <w:spacing w:line="360" w:lineRule="auto"/>
        <w:rPr>
          <w:rFonts w:eastAsia="Calibri"/>
          <w:b/>
          <w:lang w:val="es-MX" w:eastAsia="en-US"/>
        </w:rPr>
      </w:pPr>
    </w:p>
    <w:p w14:paraId="4F950583" w14:textId="77777777" w:rsidR="004C064A" w:rsidRPr="004C064A" w:rsidRDefault="004C064A" w:rsidP="004C064A">
      <w:pPr>
        <w:spacing w:line="360" w:lineRule="auto"/>
        <w:jc w:val="center"/>
        <w:rPr>
          <w:rFonts w:eastAsia="Calibri"/>
          <w:b/>
          <w:sz w:val="32"/>
          <w:szCs w:val="32"/>
          <w:lang w:val="es-MX" w:eastAsia="en-US"/>
        </w:rPr>
      </w:pPr>
      <w:r w:rsidRPr="004C064A">
        <w:rPr>
          <w:rFonts w:eastAsia="Calibri"/>
          <w:b/>
          <w:sz w:val="32"/>
          <w:szCs w:val="32"/>
          <w:lang w:val="es-MX" w:eastAsia="en-US"/>
        </w:rPr>
        <w:t>REFERENCIAS BIBLIOGRÁFICAS</w:t>
      </w:r>
    </w:p>
    <w:p w14:paraId="230148C2"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 xml:space="preserve">1. Hernández-Yépez P, Contreras-Carmona P, Inga-Berrospi F, Basurto-Ayala P, Valladares-Garrido M. Factores asociados al rendimiento académico en estudiantes de medicina. Rev Cubana Med Milit. 2022 [acceso: 30/05/2022]; 51(1): </w:t>
      </w:r>
      <w:r w:rsidRPr="004C064A">
        <w:rPr>
          <w:rFonts w:eastAsia="Calibri"/>
          <w:shd w:val="clear" w:color="auto" w:fill="FFFFFF"/>
          <w:lang w:val="es-MX" w:eastAsia="en-US"/>
        </w:rPr>
        <w:t>02201673</w:t>
      </w:r>
      <w:r w:rsidRPr="004C064A">
        <w:rPr>
          <w:rFonts w:eastAsia="Calibri"/>
          <w:lang w:val="es-MX" w:eastAsia="en-US"/>
        </w:rPr>
        <w:t xml:space="preserve">. Disponible en: </w:t>
      </w:r>
      <w:hyperlink r:id="rId9" w:history="1">
        <w:r w:rsidRPr="004C064A">
          <w:rPr>
            <w:rFonts w:eastAsia="Calibri"/>
            <w:color w:val="0563C1"/>
            <w:u w:val="single"/>
            <w:lang w:val="es-MX" w:eastAsia="en-US"/>
          </w:rPr>
          <w:t>http://www.revmedmilitar.sld.cu/index.php/mil/article/view/1673</w:t>
        </w:r>
      </w:hyperlink>
      <w:r w:rsidRPr="004C064A">
        <w:rPr>
          <w:rFonts w:eastAsia="Calibri"/>
          <w:lang w:val="es-MX" w:eastAsia="en-US"/>
        </w:rPr>
        <w:t xml:space="preserve"> </w:t>
      </w:r>
    </w:p>
    <w:p w14:paraId="03510FF9" w14:textId="77777777" w:rsidR="004C064A" w:rsidRPr="004C064A" w:rsidRDefault="004C064A" w:rsidP="004C064A">
      <w:pPr>
        <w:spacing w:line="360" w:lineRule="auto"/>
        <w:rPr>
          <w:rFonts w:eastAsia="Calibri"/>
          <w:lang w:val="es-MX" w:eastAsia="en-US"/>
        </w:rPr>
      </w:pPr>
      <w:r w:rsidRPr="004C064A">
        <w:rPr>
          <w:rFonts w:eastAsia="Calibri"/>
          <w:lang w:val="en-US" w:eastAsia="en-US"/>
        </w:rPr>
        <w:lastRenderedPageBreak/>
        <w:t xml:space="preserve">2. American Psychiatric Association. Diagnostic and Statistical Manual of Mental Disorders. </w:t>
      </w:r>
      <w:r w:rsidRPr="004C064A">
        <w:rPr>
          <w:rFonts w:eastAsia="Calibri"/>
          <w:lang w:val="es-CU" w:eastAsia="en-US"/>
        </w:rPr>
        <w:t xml:space="preserve">5th ed. Arlington, VA: American Psychiatric Association; 2013. [acceso: 29/05/2022]. </w:t>
      </w:r>
      <w:r w:rsidRPr="004C064A">
        <w:rPr>
          <w:rFonts w:eastAsia="Calibri"/>
          <w:lang w:val="es-MX" w:eastAsia="en-US"/>
        </w:rPr>
        <w:t xml:space="preserve">Disponible en: </w:t>
      </w:r>
      <w:hyperlink r:id="rId10" w:history="1">
        <w:r w:rsidRPr="004C064A">
          <w:rPr>
            <w:rFonts w:eastAsia="Calibri"/>
            <w:color w:val="0563C1"/>
            <w:u w:val="single"/>
            <w:lang w:val="es-MX" w:eastAsia="en-US"/>
          </w:rPr>
          <w:t>https://dsm.psychiatryonline.org/doi/book/10.1176/appi.books.9780890425596</w:t>
        </w:r>
      </w:hyperlink>
      <w:r w:rsidRPr="004C064A">
        <w:rPr>
          <w:rFonts w:eastAsia="Calibri"/>
          <w:lang w:val="es-MX" w:eastAsia="en-US"/>
        </w:rPr>
        <w:t xml:space="preserve"> </w:t>
      </w:r>
    </w:p>
    <w:p w14:paraId="57DE8099"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 xml:space="preserve">3. Organización Mundial de la Salud. Prevención de los trastornos mentales. Intervenciones efectivas y opciones de política. Informe compendiado. Ginebra: OMS; 2004. [acceso: 29/05/2022]. Disponible en: </w:t>
      </w:r>
      <w:hyperlink r:id="rId11" w:history="1">
        <w:r w:rsidRPr="004C064A">
          <w:rPr>
            <w:rFonts w:eastAsia="Calibri"/>
            <w:color w:val="0563C1"/>
            <w:u w:val="single"/>
            <w:lang w:val="es-MX" w:eastAsia="en-US"/>
          </w:rPr>
          <w:t>https://apps.who.int/iris/bitstream/handle/10665/78545/924159215X_spa.pdf?sequence=1&amp;isAllowed=y</w:t>
        </w:r>
      </w:hyperlink>
      <w:r w:rsidRPr="004C064A">
        <w:rPr>
          <w:rFonts w:eastAsia="Calibri"/>
          <w:lang w:val="es-MX" w:eastAsia="en-US"/>
        </w:rPr>
        <w:t xml:space="preserve"> </w:t>
      </w:r>
    </w:p>
    <w:p w14:paraId="0DF84FD2"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 xml:space="preserve">4. Perales A, Sogi C, Morales R. Estudio comparativo de salud mental en estudiantes de medicina de dos universidades estatales peruanas. An Fac Med (Lima). 2003 [acceso: 29/05/2022]; 64(4):239-46.  Disponible en: </w:t>
      </w:r>
      <w:hyperlink r:id="rId12" w:history="1">
        <w:r w:rsidRPr="004C064A">
          <w:rPr>
            <w:rFonts w:eastAsia="Calibri"/>
            <w:color w:val="0563C1"/>
            <w:u w:val="single"/>
            <w:lang w:val="es-MX" w:eastAsia="en-US"/>
          </w:rPr>
          <w:t>http://www.scielo.org.pe/pdf/afm/v64n4/a07v64n4.pdf</w:t>
        </w:r>
      </w:hyperlink>
    </w:p>
    <w:p w14:paraId="0A1AD46E" w14:textId="77777777" w:rsidR="004C064A" w:rsidRPr="004C064A" w:rsidRDefault="004C064A" w:rsidP="004C064A">
      <w:pPr>
        <w:spacing w:line="360" w:lineRule="auto"/>
        <w:rPr>
          <w:rFonts w:eastAsia="Calibri"/>
          <w:color w:val="0563C1"/>
          <w:u w:val="single"/>
          <w:lang w:val="es-MX" w:eastAsia="en-US"/>
        </w:rPr>
      </w:pPr>
      <w:r w:rsidRPr="004C064A">
        <w:rPr>
          <w:rFonts w:eastAsia="Calibri"/>
          <w:lang w:val="es-MX" w:eastAsia="en-US"/>
        </w:rPr>
        <w:t xml:space="preserve">5. Lemos M, Henao-Pérez M, López-Medina DC. Estrés y Salud Mental en Estudiantes de Medicina: Relación con Afrontamiento y Actividades Extracurriculares. Archivos de Medicina. 2018 [acceso: 29/05/2022]; 14(2):1-8. Disponible en: </w:t>
      </w:r>
      <w:hyperlink r:id="rId13" w:history="1">
        <w:r w:rsidRPr="004C064A">
          <w:rPr>
            <w:rFonts w:eastAsia="Calibri"/>
            <w:color w:val="0563C1"/>
            <w:u w:val="single"/>
            <w:lang w:val="es-MX" w:eastAsia="en-US"/>
          </w:rPr>
          <w:t>https://dialnet.unirioja.es/servlet/articulo?codigo=6499267</w:t>
        </w:r>
      </w:hyperlink>
    </w:p>
    <w:p w14:paraId="425428B9"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 xml:space="preserve">6. Domínguez Castillo RA, Guerrero Walker GJ, Domínguez Castillo JG.  Influencia del estrés en el rendimiento académico de un grupo de estudiantes universitarios. Educación y ciencia. 2015 [acceso: 30/05/2022]; 4(43):31-40. Disponible en: </w:t>
      </w:r>
      <w:hyperlink r:id="rId14" w:history="1">
        <w:r w:rsidRPr="004C064A">
          <w:rPr>
            <w:rFonts w:eastAsia="Calibri"/>
            <w:color w:val="0563C1"/>
            <w:u w:val="single"/>
            <w:lang w:val="es-MX" w:eastAsia="en-US"/>
          </w:rPr>
          <w:t>http://educacionyciencia.org/index.php/educacionyciencia/article/view/313/pdf_12</w:t>
        </w:r>
      </w:hyperlink>
    </w:p>
    <w:p w14:paraId="31AB13DB"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 xml:space="preserve">7. Martínez González JA.  Estrategias de afrontamiento ante el estrés y rendimiento académico en estudiantes universitarios. Cuadernos de Educación y Desarrollo. 2010 [acceso: 30/05/2022]; 2(8):[aprox. 10 p.]. Disponible en:  </w:t>
      </w:r>
      <w:hyperlink r:id="rId15" w:history="1">
        <w:r w:rsidRPr="004C064A">
          <w:rPr>
            <w:rFonts w:eastAsia="Calibri"/>
            <w:color w:val="0563C1"/>
            <w:u w:val="single"/>
            <w:lang w:val="es-MX" w:eastAsia="en-US"/>
          </w:rPr>
          <w:t>https://www.eumed.net/rev/ced/18/jamg.htm</w:t>
        </w:r>
      </w:hyperlink>
      <w:r w:rsidRPr="004C064A">
        <w:rPr>
          <w:rFonts w:eastAsia="Calibri"/>
          <w:lang w:val="es-MX" w:eastAsia="en-US"/>
        </w:rPr>
        <w:t xml:space="preserve"> </w:t>
      </w:r>
    </w:p>
    <w:p w14:paraId="0B257973" w14:textId="77777777" w:rsidR="004C064A" w:rsidRPr="004C064A" w:rsidRDefault="004C064A" w:rsidP="004C064A">
      <w:pPr>
        <w:spacing w:line="360" w:lineRule="auto"/>
        <w:rPr>
          <w:rFonts w:eastAsia="Calibri"/>
          <w:lang w:val="es-MX" w:eastAsia="en-US"/>
        </w:rPr>
      </w:pPr>
    </w:p>
    <w:p w14:paraId="37B0EFCB" w14:textId="77777777" w:rsidR="004C064A" w:rsidRPr="004C064A" w:rsidRDefault="004C064A" w:rsidP="004C064A">
      <w:pPr>
        <w:spacing w:line="360" w:lineRule="auto"/>
        <w:rPr>
          <w:rFonts w:eastAsia="Calibri"/>
          <w:color w:val="0563C1"/>
          <w:u w:val="single"/>
          <w:lang w:val="es-MX" w:eastAsia="en-US"/>
        </w:rPr>
      </w:pPr>
    </w:p>
    <w:p w14:paraId="19EC0F5F" w14:textId="77777777" w:rsidR="004C064A" w:rsidRPr="004C064A" w:rsidRDefault="004C064A" w:rsidP="004C064A">
      <w:pPr>
        <w:spacing w:line="360" w:lineRule="auto"/>
        <w:jc w:val="center"/>
        <w:rPr>
          <w:rFonts w:eastAsia="Calibri"/>
          <w:b/>
          <w:lang w:val="es-MX" w:eastAsia="en-US"/>
        </w:rPr>
      </w:pPr>
      <w:r w:rsidRPr="004C064A">
        <w:rPr>
          <w:rFonts w:eastAsia="Calibri"/>
          <w:b/>
          <w:lang w:val="es-MX" w:eastAsia="en-US"/>
        </w:rPr>
        <w:t>Conflictos de interés</w:t>
      </w:r>
    </w:p>
    <w:p w14:paraId="10167413" w14:textId="77777777" w:rsidR="004C064A" w:rsidRPr="004C064A" w:rsidRDefault="004C064A" w:rsidP="004C064A">
      <w:pPr>
        <w:spacing w:line="360" w:lineRule="auto"/>
        <w:rPr>
          <w:rFonts w:eastAsia="Calibri"/>
          <w:lang w:val="es-MX" w:eastAsia="en-US"/>
        </w:rPr>
      </w:pPr>
      <w:r w:rsidRPr="004C064A">
        <w:rPr>
          <w:rFonts w:eastAsia="Calibri"/>
          <w:lang w:val="es-MX" w:eastAsia="en-US"/>
        </w:rPr>
        <w:t>Los autores declaran no tener ningún conflicto de interés.</w:t>
      </w:r>
    </w:p>
    <w:p w14:paraId="1B00B40D" w14:textId="77777777" w:rsidR="00675476" w:rsidRPr="004C064A" w:rsidRDefault="00675476" w:rsidP="00EA1FEF">
      <w:pPr>
        <w:pStyle w:val="PDFRevista"/>
        <w:rPr>
          <w:lang w:val="es-MX"/>
        </w:rPr>
      </w:pPr>
    </w:p>
    <w:sectPr w:rsidR="00675476" w:rsidRPr="004C064A"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AF10" w14:textId="77777777" w:rsidR="008C247C" w:rsidRDefault="008C247C">
      <w:r>
        <w:separator/>
      </w:r>
    </w:p>
  </w:endnote>
  <w:endnote w:type="continuationSeparator" w:id="0">
    <w:p w14:paraId="100B288D" w14:textId="77777777" w:rsidR="008C247C" w:rsidRDefault="008C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201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0A496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15B9" w14:textId="4483898E" w:rsidR="000F3690" w:rsidRPr="00AE044C" w:rsidRDefault="004C064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6B48B7E" wp14:editId="3BEB14A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19E43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B5C1FF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84324B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2E36BBF" w14:textId="6BDAF67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4C064A" w:rsidRPr="004C064A">
      <w:rPr>
        <w:rFonts w:ascii="Verdana" w:hAnsi="Verdana"/>
        <w:noProof/>
        <w:sz w:val="18"/>
        <w:szCs w:val="18"/>
        <w:lang w:val="en-US" w:eastAsia="en-US"/>
      </w:rPr>
      <w:drawing>
        <wp:inline distT="0" distB="0" distL="0" distR="0" wp14:anchorId="37583CB6" wp14:editId="4B35D93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372D" w14:textId="77777777" w:rsidR="008C247C" w:rsidRDefault="008C247C">
      <w:r>
        <w:separator/>
      </w:r>
    </w:p>
  </w:footnote>
  <w:footnote w:type="continuationSeparator" w:id="0">
    <w:p w14:paraId="38B46E2F" w14:textId="77777777" w:rsidR="008C247C" w:rsidRDefault="008C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2325" w14:textId="1E48EC5D" w:rsidR="00CC376A" w:rsidRPr="00AE044C" w:rsidRDefault="004C064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e02202149</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5080546" wp14:editId="5878685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D3A06" w14:textId="4EC8BEE9" w:rsidR="00A477DE" w:rsidRDefault="004C064A">
    <w:r>
      <w:rPr>
        <w:noProof/>
      </w:rPr>
      <mc:AlternateContent>
        <mc:Choice Requires="wps">
          <w:drawing>
            <wp:anchor distT="0" distB="0" distL="114300" distR="114300" simplePos="0" relativeHeight="251654144" behindDoc="0" locked="0" layoutInCell="1" allowOverlap="1" wp14:anchorId="7FBF3DD8" wp14:editId="30DAA3C0">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03239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81114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4A"/>
    <w:rsid w:val="00057F45"/>
    <w:rsid w:val="000D3958"/>
    <w:rsid w:val="000F3690"/>
    <w:rsid w:val="001221D1"/>
    <w:rsid w:val="00165CB5"/>
    <w:rsid w:val="00180CE9"/>
    <w:rsid w:val="00230DD5"/>
    <w:rsid w:val="00250AE9"/>
    <w:rsid w:val="00380D64"/>
    <w:rsid w:val="00391509"/>
    <w:rsid w:val="003E03D5"/>
    <w:rsid w:val="00486BFA"/>
    <w:rsid w:val="00493701"/>
    <w:rsid w:val="004C064A"/>
    <w:rsid w:val="004E2065"/>
    <w:rsid w:val="005508A2"/>
    <w:rsid w:val="0055115D"/>
    <w:rsid w:val="00566F71"/>
    <w:rsid w:val="005918BD"/>
    <w:rsid w:val="006173A6"/>
    <w:rsid w:val="00675476"/>
    <w:rsid w:val="007C430F"/>
    <w:rsid w:val="007D2D0C"/>
    <w:rsid w:val="007D614D"/>
    <w:rsid w:val="008C247C"/>
    <w:rsid w:val="00960D6A"/>
    <w:rsid w:val="009A0560"/>
    <w:rsid w:val="009B0917"/>
    <w:rsid w:val="009F0F96"/>
    <w:rsid w:val="00A23C0C"/>
    <w:rsid w:val="00A477DE"/>
    <w:rsid w:val="00A71E65"/>
    <w:rsid w:val="00AE044C"/>
    <w:rsid w:val="00B31971"/>
    <w:rsid w:val="00B4380A"/>
    <w:rsid w:val="00B66ECB"/>
    <w:rsid w:val="00BF2D13"/>
    <w:rsid w:val="00C7523A"/>
    <w:rsid w:val="00CC1B6E"/>
    <w:rsid w:val="00CC376A"/>
    <w:rsid w:val="00CC48A1"/>
    <w:rsid w:val="00CD0DA1"/>
    <w:rsid w:val="00CF50E0"/>
    <w:rsid w:val="00D777FC"/>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71015"/>
  <w15:docId w15:val="{E639BF81-D11D-4A45-9DE5-26D40E5E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yrivas2001@gmail.com" TargetMode="External"/><Relationship Id="rId13" Type="http://schemas.openxmlformats.org/officeDocument/2006/relationships/hyperlink" Target="https://dialnet.unirioja.es/servlet/articulo?codigo=649926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1-9703-8336" TargetMode="External"/><Relationship Id="rId12" Type="http://schemas.openxmlformats.org/officeDocument/2006/relationships/hyperlink" Target="http://www.scielo.org.pe/pdf/afm/v64n4/a07v64n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iris/bitstream/handle/10665/78545/924159215X_spa.pdf?sequence=1&amp;isAllowed=y" TargetMode="External"/><Relationship Id="rId5" Type="http://schemas.openxmlformats.org/officeDocument/2006/relationships/footnotes" Target="footnotes.xml"/><Relationship Id="rId15" Type="http://schemas.openxmlformats.org/officeDocument/2006/relationships/hyperlink" Target="https://www.eumed.net/rev/ced/18/jamg.htm" TargetMode="External"/><Relationship Id="rId10" Type="http://schemas.openxmlformats.org/officeDocument/2006/relationships/hyperlink" Target="https://dsm.psychiatryonline.org/doi/book/10.1176/appi.books.97808904255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medmilitar.sld.cu/index.php/mil/article/view/1673" TargetMode="External"/><Relationship Id="rId14" Type="http://schemas.openxmlformats.org/officeDocument/2006/relationships/hyperlink" Target="http://educacionyciencia.org/index.php/educacionyciencia/article/view/313/pdf_1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3</Pages>
  <Words>989</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6422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2022-09-25T22:17:00Z</cp:lastPrinted>
  <dcterms:created xsi:type="dcterms:W3CDTF">2022-09-25T22:15:00Z</dcterms:created>
  <dcterms:modified xsi:type="dcterms:W3CDTF">2022-09-25T22:22:00Z</dcterms:modified>
</cp:coreProperties>
</file>