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21957" w14:textId="77777777" w:rsidR="00A75BB7" w:rsidRPr="00A75BB7" w:rsidRDefault="00A75BB7" w:rsidP="00A75BB7">
      <w:pPr>
        <w:widowControl w:val="0"/>
        <w:tabs>
          <w:tab w:val="left" w:pos="10915"/>
        </w:tabs>
        <w:autoSpaceDE w:val="0"/>
        <w:autoSpaceDN w:val="0"/>
        <w:adjustRightInd w:val="0"/>
        <w:spacing w:line="360" w:lineRule="auto"/>
        <w:jc w:val="right"/>
        <w:rPr>
          <w:rFonts w:eastAsia="Calibri"/>
          <w:sz w:val="20"/>
          <w:szCs w:val="20"/>
          <w:lang w:val="es-ES" w:eastAsia="en-US"/>
        </w:rPr>
      </w:pPr>
      <w:r w:rsidRPr="00A75BB7">
        <w:rPr>
          <w:rFonts w:eastAsia="Calibri"/>
          <w:sz w:val="20"/>
          <w:szCs w:val="20"/>
          <w:lang w:val="es-ES" w:eastAsia="en-US"/>
        </w:rPr>
        <w:t>Artículo de investigación</w:t>
      </w:r>
    </w:p>
    <w:p w14:paraId="1FE2E09F" w14:textId="77777777" w:rsidR="00A75BB7" w:rsidRPr="00A75BB7" w:rsidRDefault="00A75BB7" w:rsidP="00A75BB7">
      <w:pPr>
        <w:widowControl w:val="0"/>
        <w:tabs>
          <w:tab w:val="left" w:pos="10915"/>
        </w:tabs>
        <w:autoSpaceDE w:val="0"/>
        <w:autoSpaceDN w:val="0"/>
        <w:adjustRightInd w:val="0"/>
        <w:spacing w:line="360" w:lineRule="auto"/>
        <w:jc w:val="right"/>
        <w:rPr>
          <w:rFonts w:eastAsia="Calibri"/>
          <w:b/>
          <w:bCs/>
          <w:lang w:val="es-ES" w:eastAsia="en-US"/>
        </w:rPr>
      </w:pPr>
    </w:p>
    <w:p w14:paraId="5DCFE836" w14:textId="77777777" w:rsidR="00A75BB7" w:rsidRPr="00A75BB7" w:rsidRDefault="00A75BB7" w:rsidP="00A75BB7">
      <w:pPr>
        <w:widowControl w:val="0"/>
        <w:tabs>
          <w:tab w:val="left" w:pos="10915"/>
        </w:tabs>
        <w:autoSpaceDE w:val="0"/>
        <w:autoSpaceDN w:val="0"/>
        <w:adjustRightInd w:val="0"/>
        <w:spacing w:line="360" w:lineRule="auto"/>
        <w:jc w:val="center"/>
        <w:rPr>
          <w:rFonts w:eastAsia="Calibri"/>
          <w:b/>
          <w:bCs/>
          <w:sz w:val="28"/>
          <w:szCs w:val="28"/>
          <w:lang w:val="es-ES" w:eastAsia="en-US"/>
        </w:rPr>
      </w:pPr>
      <w:r w:rsidRPr="00A75BB7">
        <w:rPr>
          <w:rFonts w:eastAsia="Calibri"/>
          <w:b/>
          <w:bCs/>
          <w:sz w:val="28"/>
          <w:szCs w:val="28"/>
          <w:lang w:val="es-ES" w:eastAsia="en-US"/>
        </w:rPr>
        <w:t>Índice predictivo de cardiopatía isquémica en personas con diabetes mellitus</w:t>
      </w:r>
    </w:p>
    <w:p w14:paraId="0C0C3F27" w14:textId="77777777" w:rsidR="00A75BB7" w:rsidRPr="00A75BB7" w:rsidRDefault="00A75BB7" w:rsidP="00A75BB7">
      <w:pPr>
        <w:widowControl w:val="0"/>
        <w:tabs>
          <w:tab w:val="left" w:pos="10915"/>
        </w:tabs>
        <w:autoSpaceDE w:val="0"/>
        <w:autoSpaceDN w:val="0"/>
        <w:adjustRightInd w:val="0"/>
        <w:spacing w:line="360" w:lineRule="auto"/>
        <w:jc w:val="center"/>
        <w:rPr>
          <w:rFonts w:eastAsia="Calibri"/>
          <w:bCs/>
          <w:sz w:val="28"/>
          <w:szCs w:val="28"/>
          <w:lang w:val="en-US" w:eastAsia="en-US"/>
        </w:rPr>
      </w:pPr>
      <w:r w:rsidRPr="00A75BB7">
        <w:rPr>
          <w:rFonts w:eastAsia="Calibri"/>
          <w:bCs/>
          <w:sz w:val="28"/>
          <w:szCs w:val="28"/>
          <w:lang w:val="en-US" w:eastAsia="en-US"/>
        </w:rPr>
        <w:t>Predictive index of ischemic heart disease in people with diabetes mellitus</w:t>
      </w:r>
    </w:p>
    <w:p w14:paraId="4CDF8559" w14:textId="77777777" w:rsidR="00A75BB7" w:rsidRPr="00A75BB7" w:rsidRDefault="00A75BB7" w:rsidP="00A75BB7">
      <w:pPr>
        <w:widowControl w:val="0"/>
        <w:tabs>
          <w:tab w:val="left" w:pos="10915"/>
        </w:tabs>
        <w:autoSpaceDE w:val="0"/>
        <w:autoSpaceDN w:val="0"/>
        <w:adjustRightInd w:val="0"/>
        <w:spacing w:line="360" w:lineRule="auto"/>
        <w:rPr>
          <w:rFonts w:eastAsia="Calibri"/>
          <w:lang w:val="en-US" w:eastAsia="en-US"/>
        </w:rPr>
      </w:pPr>
    </w:p>
    <w:p w14:paraId="360B7A6E" w14:textId="77777777" w:rsidR="00A75BB7" w:rsidRPr="00A75BB7" w:rsidRDefault="00A75BB7" w:rsidP="00A75BB7">
      <w:pPr>
        <w:widowControl w:val="0"/>
        <w:tabs>
          <w:tab w:val="left" w:pos="10915"/>
        </w:tabs>
        <w:autoSpaceDE w:val="0"/>
        <w:autoSpaceDN w:val="0"/>
        <w:adjustRightInd w:val="0"/>
        <w:spacing w:line="360" w:lineRule="auto"/>
        <w:rPr>
          <w:rFonts w:eastAsia="Calibri"/>
          <w:lang w:val="es-ES" w:eastAsia="en-US"/>
        </w:rPr>
      </w:pPr>
      <w:r w:rsidRPr="00A75BB7">
        <w:rPr>
          <w:rFonts w:eastAsia="Calibri"/>
          <w:lang w:val="es-ES" w:eastAsia="en-US"/>
        </w:rPr>
        <w:t xml:space="preserve">Eduardo Rene Valdés </w:t>
      </w:r>
      <w:proofErr w:type="spellStart"/>
      <w:r w:rsidRPr="00A75BB7">
        <w:rPr>
          <w:rFonts w:eastAsia="Calibri"/>
          <w:lang w:val="es-ES" w:eastAsia="en-US"/>
        </w:rPr>
        <w:t>Ramos</w:t>
      </w:r>
      <w:r w:rsidRPr="00A75BB7">
        <w:rPr>
          <w:rFonts w:eastAsia="Calibri"/>
          <w:vertAlign w:val="superscript"/>
          <w:lang w:val="es-ES" w:eastAsia="en-US"/>
        </w:rPr>
        <w:t>1</w:t>
      </w:r>
      <w:proofErr w:type="spellEnd"/>
      <w:r w:rsidRPr="00A75BB7">
        <w:rPr>
          <w:rFonts w:eastAsia="Calibri"/>
          <w:lang w:val="es-ES" w:eastAsia="en-US"/>
        </w:rPr>
        <w:t xml:space="preserve">* </w:t>
      </w:r>
      <w:bookmarkStart w:id="0" w:name="_Hlk115767673"/>
      <w:r w:rsidRPr="00A75BB7">
        <w:rPr>
          <w:rFonts w:ascii="Calibri" w:eastAsia="Calibri" w:hAnsi="Calibri" w:cs="Calibri"/>
          <w:sz w:val="22"/>
          <w:szCs w:val="22"/>
          <w:lang w:val="es-ES" w:eastAsia="en-US"/>
        </w:rPr>
        <w:fldChar w:fldCharType="begin"/>
      </w:r>
      <w:r w:rsidRPr="00A75BB7">
        <w:rPr>
          <w:rFonts w:eastAsia="Calibri"/>
          <w:lang w:val="es-ES" w:eastAsia="en-US"/>
        </w:rPr>
        <w:instrText xml:space="preserve"> HYPERLINK "https://orcid.org/0000-0002-6560-5954" </w:instrText>
      </w:r>
      <w:r w:rsidRPr="00A75BB7">
        <w:rPr>
          <w:rFonts w:ascii="Calibri" w:eastAsia="Calibri" w:hAnsi="Calibri" w:cs="Calibri"/>
          <w:sz w:val="22"/>
          <w:szCs w:val="22"/>
          <w:lang w:val="es-ES" w:eastAsia="en-US"/>
        </w:rPr>
        <w:fldChar w:fldCharType="separate"/>
      </w:r>
      <w:r w:rsidRPr="00A75BB7">
        <w:rPr>
          <w:rFonts w:eastAsia="Calibri"/>
          <w:color w:val="0000FF"/>
          <w:u w:val="single"/>
          <w:lang w:val="es-ES" w:eastAsia="en-US"/>
        </w:rPr>
        <w:t>https://orcid.org/0000-0002-6560-5954</w:t>
      </w:r>
      <w:r w:rsidRPr="00A75BB7">
        <w:rPr>
          <w:rFonts w:eastAsia="Calibri"/>
          <w:color w:val="0000FF"/>
          <w:u w:val="single"/>
          <w:lang w:val="es-ES" w:eastAsia="en-US"/>
        </w:rPr>
        <w:fldChar w:fldCharType="end"/>
      </w:r>
      <w:r w:rsidRPr="00A75BB7">
        <w:rPr>
          <w:rFonts w:eastAsia="Calibri"/>
          <w:lang w:val="es-ES" w:eastAsia="en-US"/>
        </w:rPr>
        <w:t xml:space="preserve"> </w:t>
      </w:r>
      <w:bookmarkEnd w:id="0"/>
    </w:p>
    <w:p w14:paraId="7164924B" w14:textId="77777777" w:rsidR="00A75BB7" w:rsidRPr="00A75BB7" w:rsidRDefault="00A75BB7" w:rsidP="00A75BB7">
      <w:pPr>
        <w:widowControl w:val="0"/>
        <w:tabs>
          <w:tab w:val="left" w:pos="10915"/>
        </w:tabs>
        <w:autoSpaceDE w:val="0"/>
        <w:autoSpaceDN w:val="0"/>
        <w:adjustRightInd w:val="0"/>
        <w:spacing w:line="360" w:lineRule="auto"/>
        <w:rPr>
          <w:rFonts w:eastAsia="Calibri"/>
          <w:lang w:val="es-ES" w:eastAsia="en-US"/>
        </w:rPr>
      </w:pPr>
      <w:r w:rsidRPr="00A75BB7">
        <w:rPr>
          <w:rFonts w:eastAsia="Calibri"/>
          <w:lang w:val="es-ES" w:eastAsia="en-US"/>
        </w:rPr>
        <w:t xml:space="preserve">Alexis Alvares </w:t>
      </w:r>
      <w:proofErr w:type="spellStart"/>
      <w:r w:rsidRPr="00A75BB7">
        <w:rPr>
          <w:rFonts w:eastAsia="Calibri"/>
          <w:lang w:val="es-ES" w:eastAsia="en-US"/>
        </w:rPr>
        <w:t>Aleaga</w:t>
      </w:r>
      <w:r w:rsidRPr="00A75BB7">
        <w:rPr>
          <w:rFonts w:eastAsia="Calibri"/>
          <w:vertAlign w:val="superscript"/>
          <w:lang w:val="es-ES" w:eastAsia="en-US"/>
        </w:rPr>
        <w:t>1</w:t>
      </w:r>
      <w:proofErr w:type="spellEnd"/>
      <w:r w:rsidRPr="00A75BB7">
        <w:rPr>
          <w:rFonts w:eastAsia="Calibri"/>
          <w:lang w:val="es-ES" w:eastAsia="en-US"/>
        </w:rPr>
        <w:t xml:space="preserve"> </w:t>
      </w:r>
      <w:hyperlink r:id="rId7" w:history="1">
        <w:r w:rsidRPr="00A75BB7">
          <w:rPr>
            <w:rFonts w:eastAsia="Calibri"/>
            <w:color w:val="0000FF"/>
            <w:u w:val="single"/>
            <w:lang w:val="es-ES" w:eastAsia="en-US"/>
          </w:rPr>
          <w:t>https://orcid.org/0000-0001-8608-2120</w:t>
        </w:r>
      </w:hyperlink>
      <w:r w:rsidRPr="00A75BB7">
        <w:rPr>
          <w:rFonts w:eastAsia="Calibri"/>
          <w:lang w:val="es-ES" w:eastAsia="en-US"/>
        </w:rPr>
        <w:t xml:space="preserve"> </w:t>
      </w:r>
    </w:p>
    <w:p w14:paraId="3A4D3A43" w14:textId="77777777" w:rsidR="00A75BB7" w:rsidRPr="00A75BB7" w:rsidRDefault="00A75BB7" w:rsidP="00A75BB7">
      <w:pPr>
        <w:widowControl w:val="0"/>
        <w:tabs>
          <w:tab w:val="left" w:pos="10915"/>
        </w:tabs>
        <w:autoSpaceDE w:val="0"/>
        <w:autoSpaceDN w:val="0"/>
        <w:adjustRightInd w:val="0"/>
        <w:spacing w:line="360" w:lineRule="auto"/>
        <w:rPr>
          <w:rFonts w:eastAsia="Calibri"/>
          <w:lang w:val="es-ES" w:eastAsia="en-US"/>
        </w:rPr>
      </w:pPr>
    </w:p>
    <w:p w14:paraId="3FC0EF49" w14:textId="77777777" w:rsidR="00A75BB7" w:rsidRPr="00A75BB7" w:rsidRDefault="00A75BB7" w:rsidP="00A75BB7">
      <w:pPr>
        <w:widowControl w:val="0"/>
        <w:tabs>
          <w:tab w:val="left" w:pos="10915"/>
        </w:tabs>
        <w:autoSpaceDE w:val="0"/>
        <w:autoSpaceDN w:val="0"/>
        <w:adjustRightInd w:val="0"/>
        <w:spacing w:line="360" w:lineRule="auto"/>
        <w:rPr>
          <w:rFonts w:eastAsia="Calibri"/>
          <w:lang w:val="es-ES" w:eastAsia="en-US"/>
        </w:rPr>
      </w:pPr>
      <w:proofErr w:type="spellStart"/>
      <w:r w:rsidRPr="00A75BB7">
        <w:rPr>
          <w:rFonts w:eastAsia="Calibri"/>
          <w:vertAlign w:val="superscript"/>
          <w:lang w:val="es-ES" w:eastAsia="en-US"/>
        </w:rPr>
        <w:t>1</w:t>
      </w:r>
      <w:r w:rsidRPr="00A75BB7">
        <w:rPr>
          <w:rFonts w:eastAsia="Calibri"/>
          <w:lang w:val="es-ES" w:eastAsia="en-US"/>
        </w:rPr>
        <w:t>Hospital</w:t>
      </w:r>
      <w:proofErr w:type="spellEnd"/>
      <w:r w:rsidRPr="00A75BB7">
        <w:rPr>
          <w:rFonts w:eastAsia="Calibri"/>
          <w:lang w:val="es-ES" w:eastAsia="en-US"/>
        </w:rPr>
        <w:t xml:space="preserve"> General Provincial “Carlos Manuel de </w:t>
      </w:r>
      <w:proofErr w:type="spellStart"/>
      <w:r w:rsidRPr="00A75BB7">
        <w:rPr>
          <w:rFonts w:eastAsia="Calibri"/>
          <w:lang w:val="es-ES" w:eastAsia="en-US"/>
        </w:rPr>
        <w:t>Céspedes</w:t>
      </w:r>
      <w:proofErr w:type="spellEnd"/>
      <w:r w:rsidRPr="00A75BB7">
        <w:rPr>
          <w:rFonts w:eastAsia="Calibri"/>
          <w:lang w:val="es-ES" w:eastAsia="en-US"/>
        </w:rPr>
        <w:t>”. Bayamo, Granma, Cuba.</w:t>
      </w:r>
    </w:p>
    <w:p w14:paraId="67A8A047" w14:textId="77777777" w:rsidR="00A75BB7" w:rsidRPr="00A75BB7" w:rsidRDefault="00A75BB7" w:rsidP="00A75BB7">
      <w:pPr>
        <w:widowControl w:val="0"/>
        <w:tabs>
          <w:tab w:val="left" w:pos="10915"/>
        </w:tabs>
        <w:autoSpaceDE w:val="0"/>
        <w:autoSpaceDN w:val="0"/>
        <w:adjustRightInd w:val="0"/>
        <w:spacing w:line="360" w:lineRule="auto"/>
        <w:rPr>
          <w:rFonts w:eastAsia="Calibri"/>
          <w:lang w:val="es-ES" w:eastAsia="en-US"/>
        </w:rPr>
      </w:pPr>
    </w:p>
    <w:p w14:paraId="4B19BF0D" w14:textId="77777777" w:rsidR="00A75BB7" w:rsidRPr="00A75BB7" w:rsidRDefault="00A75BB7" w:rsidP="00A75BB7">
      <w:pPr>
        <w:widowControl w:val="0"/>
        <w:tabs>
          <w:tab w:val="left" w:pos="10915"/>
        </w:tabs>
        <w:autoSpaceDE w:val="0"/>
        <w:autoSpaceDN w:val="0"/>
        <w:adjustRightInd w:val="0"/>
        <w:spacing w:line="360" w:lineRule="auto"/>
        <w:rPr>
          <w:rFonts w:eastAsia="Calibri"/>
          <w:lang w:val="es-ES" w:eastAsia="en-US"/>
        </w:rPr>
      </w:pPr>
      <w:r w:rsidRPr="00A75BB7">
        <w:rPr>
          <w:rFonts w:eastAsia="Calibri"/>
          <w:lang w:val="es-ES" w:eastAsia="en-US"/>
        </w:rPr>
        <w:t xml:space="preserve">*Autor para la correspondencia. Correo electrónico: </w:t>
      </w:r>
      <w:hyperlink r:id="rId8" w:history="1">
        <w:r w:rsidRPr="00A75BB7">
          <w:rPr>
            <w:rFonts w:eastAsia="Calibri"/>
            <w:color w:val="0000FF"/>
            <w:u w:val="single"/>
            <w:lang w:val="es-ES" w:eastAsia="en-US"/>
          </w:rPr>
          <w:t>cardiabetico@infomed.sld.cu</w:t>
        </w:r>
      </w:hyperlink>
      <w:r w:rsidRPr="00A75BB7">
        <w:rPr>
          <w:rFonts w:eastAsia="Calibri"/>
          <w:lang w:val="es-ES" w:eastAsia="en-US"/>
        </w:rPr>
        <w:t xml:space="preserve"> </w:t>
      </w:r>
    </w:p>
    <w:p w14:paraId="35C327D8" w14:textId="77777777" w:rsidR="00A75BB7" w:rsidRPr="00A75BB7" w:rsidRDefault="00A75BB7" w:rsidP="00A75BB7">
      <w:pPr>
        <w:widowControl w:val="0"/>
        <w:tabs>
          <w:tab w:val="left" w:pos="10915"/>
        </w:tabs>
        <w:autoSpaceDE w:val="0"/>
        <w:autoSpaceDN w:val="0"/>
        <w:adjustRightInd w:val="0"/>
        <w:spacing w:line="360" w:lineRule="auto"/>
        <w:rPr>
          <w:rFonts w:eastAsia="Calibri"/>
          <w:lang w:val="es-ES" w:eastAsia="en-US"/>
        </w:rPr>
      </w:pPr>
    </w:p>
    <w:p w14:paraId="1ADC664F"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b/>
          <w:bCs/>
          <w:color w:val="000000"/>
          <w:lang w:val="es-DO" w:eastAsia="en-US"/>
        </w:rPr>
      </w:pPr>
      <w:r w:rsidRPr="00A75BB7">
        <w:rPr>
          <w:rFonts w:eastAsia="Calibri"/>
          <w:b/>
          <w:bCs/>
          <w:lang w:val="es-DO" w:eastAsia="en-US"/>
        </w:rPr>
        <w:t xml:space="preserve">RESUMEN </w:t>
      </w:r>
    </w:p>
    <w:p w14:paraId="144D9A33"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color w:val="000000"/>
          <w:lang w:val="es-DO" w:eastAsia="en-US"/>
        </w:rPr>
      </w:pPr>
      <w:r w:rsidRPr="00A75BB7">
        <w:rPr>
          <w:rFonts w:eastAsia="Calibri"/>
          <w:b/>
          <w:bCs/>
          <w:color w:val="000000"/>
          <w:lang w:val="es-DO" w:eastAsia="en-US"/>
        </w:rPr>
        <w:t>Introducción:</w:t>
      </w:r>
      <w:r w:rsidRPr="00A75BB7">
        <w:rPr>
          <w:rFonts w:eastAsia="Calibri"/>
          <w:color w:val="000000"/>
          <w:lang w:val="es-DO" w:eastAsia="en-US"/>
        </w:rPr>
        <w:t xml:space="preserve"> Los individuos con diabetes mellitus tienen un riesgo de cardiopatía isquémica 2 a 4 veces superior a la observada en la población general. </w:t>
      </w:r>
    </w:p>
    <w:p w14:paraId="00216488"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color w:val="000000"/>
          <w:lang w:val="es-DO" w:eastAsia="en-US"/>
        </w:rPr>
      </w:pPr>
      <w:r w:rsidRPr="00A75BB7">
        <w:rPr>
          <w:rFonts w:eastAsia="Calibri"/>
          <w:b/>
          <w:bCs/>
          <w:color w:val="000000"/>
          <w:lang w:val="es-DO" w:eastAsia="en-US"/>
        </w:rPr>
        <w:t>Objetivo:</w:t>
      </w:r>
      <w:r w:rsidRPr="00A75BB7">
        <w:rPr>
          <w:rFonts w:eastAsia="Calibri"/>
          <w:color w:val="000000"/>
          <w:lang w:val="es-DO" w:eastAsia="en-US"/>
        </w:rPr>
        <w:t xml:space="preserve"> Diseñar un índice, basado en los factores de riesgo identificados, para predecir el desarrollo de cardiopatía isquémica en pacientes con diabetes mellitus.</w:t>
      </w:r>
    </w:p>
    <w:p w14:paraId="1C1A6C42"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color w:val="000000"/>
          <w:lang w:val="es-DO" w:eastAsia="en-US"/>
        </w:rPr>
      </w:pPr>
      <w:r w:rsidRPr="00A75BB7">
        <w:rPr>
          <w:rFonts w:eastAsia="Calibri"/>
          <w:b/>
          <w:bCs/>
          <w:color w:val="000000"/>
          <w:lang w:val="es-DO" w:eastAsia="en-US"/>
        </w:rPr>
        <w:t>Métodos:</w:t>
      </w:r>
      <w:r w:rsidRPr="00A75BB7">
        <w:rPr>
          <w:rFonts w:eastAsia="Calibri"/>
          <w:color w:val="000000"/>
          <w:lang w:val="es-DO" w:eastAsia="en-US"/>
        </w:rPr>
        <w:t xml:space="preserve"> Se realizó un estudio analítico de tipo casos y controles en </w:t>
      </w:r>
      <w:r w:rsidRPr="00A75BB7">
        <w:rPr>
          <w:rFonts w:eastAsia="Calibri"/>
          <w:lang w:val="es-DO" w:eastAsia="en-US"/>
        </w:rPr>
        <w:t xml:space="preserve">330 </w:t>
      </w:r>
      <w:r w:rsidRPr="00A75BB7">
        <w:rPr>
          <w:rFonts w:eastAsia="Calibri"/>
          <w:color w:val="000000"/>
          <w:lang w:val="es-DO" w:eastAsia="en-US"/>
        </w:rPr>
        <w:t xml:space="preserve">pacientes con diabetes mellitus. El índice se derivó del análisis de regresión logística binaria de los factores de riesgo cardiovasculares. </w:t>
      </w:r>
    </w:p>
    <w:p w14:paraId="3CB7D1F5" w14:textId="77777777" w:rsidR="00A75BB7" w:rsidRPr="00A75BB7" w:rsidRDefault="00A75BB7" w:rsidP="00A75BB7">
      <w:pPr>
        <w:spacing w:line="360" w:lineRule="auto"/>
        <w:jc w:val="both"/>
        <w:rPr>
          <w:rFonts w:eastAsia="Calibri"/>
          <w:lang w:val="es-DO" w:eastAsia="es-US"/>
        </w:rPr>
      </w:pPr>
      <w:r w:rsidRPr="00A75BB7">
        <w:rPr>
          <w:rFonts w:eastAsia="Calibri"/>
          <w:b/>
          <w:bCs/>
          <w:color w:val="000000"/>
          <w:lang w:val="es-DO" w:eastAsia="en-US"/>
        </w:rPr>
        <w:t>Resultados:</w:t>
      </w:r>
      <w:r w:rsidRPr="00A75BB7">
        <w:rPr>
          <w:rFonts w:eastAsia="Calibri"/>
          <w:color w:val="000000"/>
          <w:lang w:val="es-DO" w:eastAsia="en-US"/>
        </w:rPr>
        <w:t xml:space="preserve"> </w:t>
      </w:r>
      <w:r w:rsidRPr="00A75BB7">
        <w:rPr>
          <w:rFonts w:eastAsia="Calibri"/>
          <w:lang w:val="es-DO" w:eastAsia="en-US"/>
        </w:rPr>
        <w:t xml:space="preserve">El índice </w:t>
      </w:r>
      <w:r w:rsidRPr="00A75BB7">
        <w:rPr>
          <w:rFonts w:eastAsia="Calibri"/>
          <w:color w:val="000000"/>
          <w:lang w:val="es-DO" w:eastAsia="en-US"/>
        </w:rPr>
        <w:t>propuesto</w:t>
      </w:r>
      <w:r w:rsidRPr="00A75BB7">
        <w:rPr>
          <w:rFonts w:eastAsia="Calibri"/>
          <w:lang w:val="es-DO" w:eastAsia="en-US"/>
        </w:rPr>
        <w:t xml:space="preserve"> mostró elevada morbilidad en las categorías de riesgo alto (48,9 %) y riesgo muy alto (100 %); sus</w:t>
      </w:r>
      <w:r w:rsidRPr="00A75BB7">
        <w:rPr>
          <w:rFonts w:eastAsia="Calibri"/>
          <w:color w:val="000000"/>
          <w:lang w:val="es-DO" w:eastAsia="en-US"/>
        </w:rPr>
        <w:t xml:space="preserve"> valores promedio fueron significativamente mayores en los pacientes con cardiopatía isquémica, en comparación con aquellos que no la desarrollaron (7,98 x 3,67; p= 0,000). La curva </w:t>
      </w:r>
      <w:proofErr w:type="spellStart"/>
      <w:r w:rsidRPr="00A75BB7">
        <w:rPr>
          <w:rFonts w:eastAsia="Calibri"/>
          <w:color w:val="000000"/>
          <w:lang w:val="es-DO" w:eastAsia="en-US"/>
        </w:rPr>
        <w:t>COR</w:t>
      </w:r>
      <w:proofErr w:type="spellEnd"/>
      <w:r w:rsidRPr="00A75BB7">
        <w:rPr>
          <w:rFonts w:eastAsia="Calibri"/>
          <w:color w:val="000000"/>
          <w:lang w:val="es-DO" w:eastAsia="en-US"/>
        </w:rPr>
        <w:t xml:space="preserve"> del índice propuesto tiene buena capacidad para discriminar los pacientes que tendrán una cardiopatía isquémica de los que no desarrollarán la enfermedad (0,902; p= 0,000).</w:t>
      </w:r>
    </w:p>
    <w:p w14:paraId="72FE6BC8"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color w:val="000000"/>
          <w:lang w:val="es-DO" w:eastAsia="en-US"/>
        </w:rPr>
      </w:pPr>
      <w:r w:rsidRPr="00A75BB7">
        <w:rPr>
          <w:rFonts w:eastAsia="Calibri"/>
          <w:b/>
          <w:bCs/>
          <w:color w:val="000000"/>
          <w:lang w:val="es-DO" w:eastAsia="en-US"/>
        </w:rPr>
        <w:t>Conclusiones:</w:t>
      </w:r>
      <w:r w:rsidRPr="00A75BB7">
        <w:rPr>
          <w:rFonts w:eastAsia="Calibri"/>
          <w:color w:val="000000"/>
          <w:lang w:val="es-DO" w:eastAsia="en-US"/>
        </w:rPr>
        <w:t xml:space="preserve"> El índice que se propone es capaz de predecir el desarrollo de cardiopatía isquémica en pacientes con diabetes mellitus.</w:t>
      </w:r>
    </w:p>
    <w:p w14:paraId="2579D84F"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color w:val="000000"/>
          <w:lang w:val="es-DO" w:eastAsia="en-US"/>
        </w:rPr>
      </w:pPr>
      <w:r w:rsidRPr="00A75BB7">
        <w:rPr>
          <w:rFonts w:eastAsia="Calibri"/>
          <w:b/>
          <w:color w:val="000000"/>
          <w:lang w:val="es-DO" w:eastAsia="en-US"/>
        </w:rPr>
        <w:t>Palabras clave:</w:t>
      </w:r>
      <w:r w:rsidRPr="00A75BB7">
        <w:rPr>
          <w:rFonts w:eastAsia="Calibri"/>
          <w:color w:val="000000"/>
          <w:lang w:val="es-DO" w:eastAsia="en-US"/>
        </w:rPr>
        <w:t xml:space="preserve"> factores de riesgo; cardiopatía isquémica; diabetes mellitus; índice de predicción.</w:t>
      </w:r>
    </w:p>
    <w:p w14:paraId="4E6C23E4"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b/>
          <w:color w:val="000000"/>
          <w:lang w:val="en-US" w:eastAsia="en-US"/>
        </w:rPr>
      </w:pPr>
      <w:r w:rsidRPr="00A75BB7">
        <w:rPr>
          <w:rFonts w:eastAsia="Calibri"/>
          <w:color w:val="000000"/>
          <w:lang w:val="en-US" w:eastAsia="en-US"/>
        </w:rPr>
        <w:br w:type="page"/>
      </w:r>
      <w:r w:rsidRPr="00A75BB7">
        <w:rPr>
          <w:rFonts w:eastAsia="Calibri"/>
          <w:b/>
          <w:color w:val="000000"/>
          <w:lang w:val="en-US" w:eastAsia="en-US"/>
        </w:rPr>
        <w:lastRenderedPageBreak/>
        <w:t>ABSTRACT</w:t>
      </w:r>
    </w:p>
    <w:p w14:paraId="25A9CFD3"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color w:val="000000"/>
          <w:lang w:val="en-US" w:eastAsia="en-US"/>
        </w:rPr>
      </w:pPr>
      <w:r w:rsidRPr="00A75BB7">
        <w:rPr>
          <w:rFonts w:eastAsia="Calibri"/>
          <w:b/>
          <w:color w:val="000000"/>
          <w:lang w:val="en-US" w:eastAsia="en-US"/>
        </w:rPr>
        <w:t>Introduction:</w:t>
      </w:r>
      <w:r w:rsidRPr="00A75BB7">
        <w:rPr>
          <w:rFonts w:eastAsia="Calibri"/>
          <w:color w:val="000000"/>
          <w:lang w:val="en-US" w:eastAsia="en-US"/>
        </w:rPr>
        <w:t xml:space="preserve"> Individuals with diabetes mellitus have a risk of ischemic heart disease 2 to 4 times higher than that observed in the general population.</w:t>
      </w:r>
    </w:p>
    <w:p w14:paraId="7E969E00"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color w:val="000000"/>
          <w:lang w:val="en-US" w:eastAsia="en-US"/>
        </w:rPr>
      </w:pPr>
      <w:r w:rsidRPr="00A75BB7">
        <w:rPr>
          <w:rFonts w:eastAsia="Calibri"/>
          <w:b/>
          <w:bCs/>
          <w:color w:val="000000"/>
          <w:lang w:val="en-US" w:eastAsia="en-US"/>
        </w:rPr>
        <w:t>Objective:</w:t>
      </w:r>
      <w:r w:rsidRPr="00A75BB7">
        <w:rPr>
          <w:rFonts w:eastAsia="Calibri"/>
          <w:color w:val="000000"/>
          <w:lang w:val="en-US" w:eastAsia="en-US"/>
        </w:rPr>
        <w:t xml:space="preserve"> To design an index, based on the identified risk factors, to predict the development of ischemic heart disease in patients with diabetes mellitus. </w:t>
      </w:r>
    </w:p>
    <w:p w14:paraId="733869B9"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color w:val="000000"/>
          <w:lang w:val="en-US" w:eastAsia="en-US"/>
        </w:rPr>
      </w:pPr>
      <w:r w:rsidRPr="00A75BB7">
        <w:rPr>
          <w:rFonts w:eastAsia="Calibri"/>
          <w:b/>
          <w:color w:val="000000"/>
          <w:lang w:val="en-US" w:eastAsia="en-US"/>
        </w:rPr>
        <w:t>Methods:</w:t>
      </w:r>
      <w:r w:rsidRPr="00A75BB7">
        <w:rPr>
          <w:rFonts w:eastAsia="Calibri"/>
          <w:color w:val="000000"/>
          <w:lang w:val="en-US" w:eastAsia="en-US"/>
        </w:rPr>
        <w:t xml:space="preserve"> An analytical case-control study was carried out in 330 patients with diabetes mellitus. The index was derived from binary logistic regression analysis of cardiovascular risk factors.</w:t>
      </w:r>
    </w:p>
    <w:p w14:paraId="563CC4A2"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color w:val="000000"/>
          <w:lang w:val="en-US" w:eastAsia="en-US"/>
        </w:rPr>
      </w:pPr>
      <w:r w:rsidRPr="00A75BB7">
        <w:rPr>
          <w:rFonts w:eastAsia="Calibri"/>
          <w:b/>
          <w:color w:val="000000"/>
          <w:lang w:val="en-US" w:eastAsia="en-US"/>
        </w:rPr>
        <w:t>Results:</w:t>
      </w:r>
      <w:r w:rsidRPr="00A75BB7">
        <w:rPr>
          <w:rFonts w:eastAsia="Calibri"/>
          <w:color w:val="000000"/>
          <w:lang w:val="en-US" w:eastAsia="en-US"/>
        </w:rPr>
        <w:t xml:space="preserve"> The proposed index showed a high morbidity in the categories of high risk (48.9%) and very high risk (100%). Likewise, their mean values ​​were significantly higher in patients with ischemic heart disease compared to those who did not develop it (7.98 x 3.67; p= 0.000). The ROC curve of the proposed index has a good ability to discriminate patients who will have ischemic heart disease from those who will not develop the disease (0.902; p= 0.000). </w:t>
      </w:r>
    </w:p>
    <w:p w14:paraId="74506060"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color w:val="000000"/>
          <w:lang w:val="en-US" w:eastAsia="en-US"/>
        </w:rPr>
      </w:pPr>
      <w:r w:rsidRPr="00A75BB7">
        <w:rPr>
          <w:rFonts w:eastAsia="Calibri"/>
          <w:b/>
          <w:color w:val="000000"/>
          <w:lang w:val="en-US" w:eastAsia="en-US"/>
        </w:rPr>
        <w:t>Conclusions:</w:t>
      </w:r>
      <w:r w:rsidRPr="00A75BB7">
        <w:rPr>
          <w:rFonts w:eastAsia="Calibri"/>
          <w:color w:val="000000"/>
          <w:lang w:val="en-US" w:eastAsia="en-US"/>
        </w:rPr>
        <w:t xml:space="preserve"> The proposed index is capable of predicting the development of ischemic heart disease in patients with diabetes mellitus. </w:t>
      </w:r>
    </w:p>
    <w:p w14:paraId="4A8E47CC"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color w:val="000000"/>
          <w:lang w:val="en-US" w:eastAsia="en-US"/>
        </w:rPr>
      </w:pPr>
      <w:r w:rsidRPr="00A75BB7">
        <w:rPr>
          <w:rFonts w:eastAsia="Calibri"/>
          <w:b/>
          <w:bCs/>
          <w:color w:val="000000"/>
          <w:lang w:val="en-US" w:eastAsia="en-US"/>
        </w:rPr>
        <w:t>Keywords:</w:t>
      </w:r>
      <w:r w:rsidRPr="00A75BB7">
        <w:rPr>
          <w:rFonts w:eastAsia="Calibri"/>
          <w:color w:val="000000"/>
          <w:lang w:val="en-US" w:eastAsia="en-US"/>
        </w:rPr>
        <w:t xml:space="preserve"> risk factors; ischemic heart disease; diabetes mellitus; prediction index.</w:t>
      </w:r>
    </w:p>
    <w:p w14:paraId="4F653FF0"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color w:val="000000"/>
          <w:lang w:val="en-US" w:eastAsia="en-US"/>
        </w:rPr>
      </w:pPr>
    </w:p>
    <w:p w14:paraId="7A52CA6D"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color w:val="000000"/>
          <w:lang w:val="en-US" w:eastAsia="en-US"/>
        </w:rPr>
      </w:pPr>
    </w:p>
    <w:p w14:paraId="552CBB8C"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color w:val="000000"/>
          <w:lang w:val="es-MX" w:eastAsia="en-US"/>
        </w:rPr>
      </w:pPr>
      <w:r w:rsidRPr="00A75BB7">
        <w:rPr>
          <w:rFonts w:eastAsia="Calibri"/>
          <w:color w:val="000000"/>
          <w:lang w:val="es-MX" w:eastAsia="en-US"/>
        </w:rPr>
        <w:t>Recibido: 30/06/2022</w:t>
      </w:r>
    </w:p>
    <w:p w14:paraId="3023BEC1"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color w:val="000000"/>
          <w:lang w:val="es-MX" w:eastAsia="en-US"/>
        </w:rPr>
      </w:pPr>
      <w:r w:rsidRPr="00A75BB7">
        <w:rPr>
          <w:rFonts w:eastAsia="Calibri"/>
          <w:color w:val="000000"/>
          <w:lang w:val="es-MX" w:eastAsia="en-US"/>
        </w:rPr>
        <w:t>Aprobado: 05/10/2022</w:t>
      </w:r>
    </w:p>
    <w:p w14:paraId="6659C43C" w14:textId="77777777" w:rsidR="00A75BB7" w:rsidRPr="00A75BB7" w:rsidRDefault="00A75BB7" w:rsidP="00A75BB7">
      <w:pPr>
        <w:spacing w:line="360" w:lineRule="auto"/>
        <w:jc w:val="both"/>
        <w:rPr>
          <w:rFonts w:eastAsia="Calibri"/>
          <w:color w:val="000000"/>
          <w:lang w:val="es-ES" w:eastAsia="en-US"/>
        </w:rPr>
      </w:pPr>
    </w:p>
    <w:p w14:paraId="1CCA0EA3" w14:textId="77777777" w:rsidR="00A75BB7" w:rsidRPr="00A75BB7" w:rsidRDefault="00A75BB7" w:rsidP="00A75BB7">
      <w:pPr>
        <w:spacing w:line="360" w:lineRule="auto"/>
        <w:jc w:val="both"/>
        <w:rPr>
          <w:rFonts w:eastAsia="Calibri"/>
          <w:b/>
          <w:bCs/>
          <w:color w:val="000000"/>
          <w:lang w:val="es-DO" w:eastAsia="en-US"/>
        </w:rPr>
      </w:pPr>
    </w:p>
    <w:p w14:paraId="0EA038B8" w14:textId="77777777" w:rsidR="00A75BB7" w:rsidRPr="00A75BB7" w:rsidRDefault="00A75BB7" w:rsidP="00A75BB7">
      <w:pPr>
        <w:spacing w:line="360" w:lineRule="auto"/>
        <w:jc w:val="center"/>
        <w:rPr>
          <w:rFonts w:eastAsia="Calibri"/>
          <w:b/>
          <w:bCs/>
          <w:color w:val="000000"/>
          <w:sz w:val="32"/>
          <w:szCs w:val="32"/>
          <w:lang w:val="es-DO" w:eastAsia="en-US"/>
        </w:rPr>
      </w:pPr>
      <w:r w:rsidRPr="00A75BB7">
        <w:rPr>
          <w:rFonts w:eastAsia="Calibri"/>
          <w:b/>
          <w:bCs/>
          <w:color w:val="000000"/>
          <w:sz w:val="32"/>
          <w:szCs w:val="32"/>
          <w:lang w:val="es-DO" w:eastAsia="en-US"/>
        </w:rPr>
        <w:t>INTRODUCCIÓN</w:t>
      </w:r>
    </w:p>
    <w:p w14:paraId="33AC927B" w14:textId="77777777" w:rsidR="00A75BB7" w:rsidRPr="00A75BB7" w:rsidRDefault="00A75BB7" w:rsidP="00A75BB7">
      <w:pPr>
        <w:spacing w:line="360" w:lineRule="auto"/>
        <w:jc w:val="both"/>
        <w:rPr>
          <w:rFonts w:eastAsia="Calibri"/>
          <w:color w:val="000000"/>
          <w:lang w:val="es-DO" w:eastAsia="en-US"/>
        </w:rPr>
      </w:pPr>
      <w:r w:rsidRPr="00A75BB7">
        <w:rPr>
          <w:rFonts w:eastAsia="Calibri"/>
          <w:color w:val="000000"/>
          <w:lang w:val="es-DO" w:eastAsia="en-US"/>
        </w:rPr>
        <w:t xml:space="preserve">El riesgo cardiovascular se define como la probabilidad de sufrir un evento cardiovascular en un período determinado, generalmente de 5 a 10 años. Los individuos con diabetes mellitus (DM) tienen un riesgo de cardiopatía isquémica 2 a 4 veces superior a la observada en la población general, incluso se ha considerado la DM como equivalente del riesgo de cardiopatía </w:t>
      </w:r>
      <w:proofErr w:type="gramStart"/>
      <w:r w:rsidRPr="00A75BB7">
        <w:rPr>
          <w:rFonts w:eastAsia="Calibri"/>
          <w:color w:val="000000"/>
          <w:lang w:val="es-DO" w:eastAsia="en-US"/>
        </w:rPr>
        <w:t>isquémica.</w:t>
      </w:r>
      <w:r w:rsidRPr="00A75BB7">
        <w:rPr>
          <w:rFonts w:eastAsia="Calibri"/>
          <w:color w:val="000000"/>
          <w:vertAlign w:val="superscript"/>
          <w:lang w:val="es-DO" w:eastAsia="en-US"/>
        </w:rPr>
        <w:t>(</w:t>
      </w:r>
      <w:proofErr w:type="gramEnd"/>
      <w:r w:rsidRPr="00A75BB7">
        <w:rPr>
          <w:rFonts w:eastAsia="Calibri"/>
          <w:color w:val="000000"/>
          <w:vertAlign w:val="superscript"/>
          <w:lang w:val="es-DO" w:eastAsia="en-US"/>
        </w:rPr>
        <w:t>1)</w:t>
      </w:r>
    </w:p>
    <w:p w14:paraId="7E7C55E4" w14:textId="77777777" w:rsidR="00A75BB7" w:rsidRPr="00A75BB7" w:rsidRDefault="00A75BB7" w:rsidP="00A75BB7">
      <w:pPr>
        <w:spacing w:line="360" w:lineRule="auto"/>
        <w:jc w:val="both"/>
        <w:rPr>
          <w:rFonts w:eastAsia="Calibri"/>
          <w:color w:val="000000"/>
          <w:lang w:val="es-DO" w:eastAsia="en-US"/>
        </w:rPr>
      </w:pPr>
      <w:r w:rsidRPr="00A75BB7">
        <w:rPr>
          <w:rFonts w:eastAsia="Calibri"/>
          <w:color w:val="000000"/>
          <w:lang w:val="es-DO" w:eastAsia="en-US"/>
        </w:rPr>
        <w:lastRenderedPageBreak/>
        <w:t xml:space="preserve">Hay evidencias de una amplia distribución del riesgo cardiovascular en los pacientes con diabetes, en función entre otras causas, del control de la glucemia, los años de evolución de la enfermedad y la cantidad de riesgo atribuible a otros factores </w:t>
      </w:r>
      <w:proofErr w:type="gramStart"/>
      <w:r w:rsidRPr="00A75BB7">
        <w:rPr>
          <w:rFonts w:eastAsia="Calibri"/>
          <w:color w:val="000000"/>
          <w:lang w:val="es-DO" w:eastAsia="en-US"/>
        </w:rPr>
        <w:t>concomitantes.</w:t>
      </w:r>
      <w:r w:rsidRPr="00A75BB7">
        <w:rPr>
          <w:rFonts w:eastAsia="Calibri"/>
          <w:color w:val="000000"/>
          <w:vertAlign w:val="superscript"/>
          <w:lang w:val="es-DO" w:eastAsia="en-US"/>
        </w:rPr>
        <w:t>(</w:t>
      </w:r>
      <w:proofErr w:type="gramEnd"/>
      <w:r w:rsidRPr="00A75BB7">
        <w:rPr>
          <w:rFonts w:eastAsia="Calibri"/>
          <w:color w:val="000000"/>
          <w:vertAlign w:val="superscript"/>
          <w:lang w:val="es-DO" w:eastAsia="en-US"/>
        </w:rPr>
        <w:t>2)</w:t>
      </w:r>
    </w:p>
    <w:p w14:paraId="02F80A89" w14:textId="77777777" w:rsidR="00A75BB7" w:rsidRPr="00A75BB7" w:rsidRDefault="00A75BB7" w:rsidP="00A75BB7">
      <w:pPr>
        <w:spacing w:line="360" w:lineRule="auto"/>
        <w:jc w:val="both"/>
        <w:rPr>
          <w:rFonts w:eastAsia="Calibri"/>
          <w:color w:val="000000"/>
          <w:lang w:val="es-DO" w:eastAsia="en-US"/>
        </w:rPr>
      </w:pPr>
      <w:r w:rsidRPr="00A75BB7">
        <w:rPr>
          <w:rFonts w:eastAsia="Calibri"/>
          <w:color w:val="000000"/>
          <w:lang w:val="es-DO" w:eastAsia="en-US"/>
        </w:rPr>
        <w:t xml:space="preserve">La mayoría de las sociedades </w:t>
      </w:r>
      <w:proofErr w:type="gramStart"/>
      <w:r w:rsidRPr="00A75BB7">
        <w:rPr>
          <w:rFonts w:eastAsia="Calibri"/>
          <w:color w:val="000000"/>
          <w:lang w:val="es-DO" w:eastAsia="en-US"/>
        </w:rPr>
        <w:t>científicas</w:t>
      </w:r>
      <w:r w:rsidRPr="00A75BB7">
        <w:rPr>
          <w:rFonts w:eastAsia="Calibri"/>
          <w:color w:val="000000"/>
          <w:vertAlign w:val="superscript"/>
          <w:lang w:val="es-DO" w:eastAsia="en-US"/>
        </w:rPr>
        <w:t>(</w:t>
      </w:r>
      <w:proofErr w:type="gramEnd"/>
      <w:r w:rsidRPr="00A75BB7">
        <w:rPr>
          <w:rFonts w:eastAsia="Calibri"/>
          <w:color w:val="000000"/>
          <w:vertAlign w:val="superscript"/>
          <w:lang w:val="es-DO" w:eastAsia="en-US"/>
        </w:rPr>
        <w:t>3)</w:t>
      </w:r>
      <w:r w:rsidRPr="00A75BB7">
        <w:rPr>
          <w:rFonts w:eastAsia="Calibri"/>
          <w:color w:val="000000"/>
          <w:lang w:val="es-DO" w:eastAsia="en-US"/>
        </w:rPr>
        <w:t xml:space="preserve"> recomiendan evaluar el riesgo coronario en las personas con DM de manera individualizada. Ello permite dirigir las intervenciones cardiovasculares preventivas, como el uso de antiagregantes plaquetarios y estatinas, a los pacientes en más alto riesgo de enfermedad cardiovascular.</w:t>
      </w:r>
    </w:p>
    <w:p w14:paraId="00B8E33E" w14:textId="77777777" w:rsidR="00A75BB7" w:rsidRPr="00A75BB7" w:rsidRDefault="00A75BB7" w:rsidP="00A75BB7">
      <w:pPr>
        <w:spacing w:line="360" w:lineRule="auto"/>
        <w:jc w:val="both"/>
        <w:rPr>
          <w:rFonts w:eastAsia="Calibri"/>
          <w:color w:val="000000"/>
          <w:lang w:val="es-DO" w:eastAsia="en-US"/>
        </w:rPr>
      </w:pPr>
      <w:r w:rsidRPr="00A75BB7">
        <w:rPr>
          <w:rFonts w:eastAsia="Calibri"/>
          <w:color w:val="000000"/>
          <w:lang w:val="es-DO" w:eastAsia="en-US"/>
        </w:rPr>
        <w:t xml:space="preserve">En la actualidad existen diversos instrumentos de predicción del riesgo cardiovascular, pero solo un limitado número de ellos se han diseñado específicamente para población con DM. Estos modelos son herramientas clínicas esenciales para la prevención de la enfermedad cardiovascular, pero tienen todavía puntos </w:t>
      </w:r>
      <w:proofErr w:type="gramStart"/>
      <w:r w:rsidRPr="00A75BB7">
        <w:rPr>
          <w:rFonts w:eastAsia="Calibri"/>
          <w:color w:val="000000"/>
          <w:lang w:val="es-DO" w:eastAsia="en-US"/>
        </w:rPr>
        <w:t>débiles.</w:t>
      </w:r>
      <w:r w:rsidRPr="00A75BB7">
        <w:rPr>
          <w:rFonts w:eastAsia="Calibri"/>
          <w:color w:val="000000"/>
          <w:vertAlign w:val="superscript"/>
          <w:lang w:val="es-DO" w:eastAsia="en-US"/>
        </w:rPr>
        <w:t>(</w:t>
      </w:r>
      <w:proofErr w:type="gramEnd"/>
      <w:r w:rsidRPr="00A75BB7">
        <w:rPr>
          <w:rFonts w:eastAsia="Calibri"/>
          <w:color w:val="000000"/>
          <w:vertAlign w:val="superscript"/>
          <w:lang w:val="es-DO" w:eastAsia="en-US"/>
        </w:rPr>
        <w:t>4)</w:t>
      </w:r>
    </w:p>
    <w:p w14:paraId="4FF28137" w14:textId="77777777" w:rsidR="00A75BB7" w:rsidRPr="00A75BB7" w:rsidRDefault="00A75BB7" w:rsidP="00A75BB7">
      <w:pPr>
        <w:spacing w:line="360" w:lineRule="auto"/>
        <w:jc w:val="both"/>
        <w:rPr>
          <w:rFonts w:eastAsia="Calibri"/>
          <w:color w:val="000000"/>
          <w:lang w:val="es-DO" w:eastAsia="en-US"/>
        </w:rPr>
      </w:pPr>
      <w:r w:rsidRPr="00A75BB7">
        <w:rPr>
          <w:rFonts w:eastAsia="Calibri"/>
          <w:color w:val="000000"/>
          <w:lang w:val="es-DO" w:eastAsia="en-US"/>
        </w:rPr>
        <w:t xml:space="preserve">En la literatura cubana </w:t>
      </w:r>
      <w:proofErr w:type="gramStart"/>
      <w:r w:rsidRPr="00A75BB7">
        <w:rPr>
          <w:rFonts w:eastAsia="Calibri"/>
          <w:color w:val="000000"/>
          <w:lang w:val="es-DO" w:eastAsia="en-US"/>
        </w:rPr>
        <w:t>consultada,</w:t>
      </w:r>
      <w:r w:rsidRPr="00A75BB7">
        <w:rPr>
          <w:rFonts w:eastAsia="Calibri"/>
          <w:color w:val="000000"/>
          <w:vertAlign w:val="superscript"/>
          <w:lang w:val="es-DO" w:eastAsia="en-US"/>
        </w:rPr>
        <w:t>(</w:t>
      </w:r>
      <w:proofErr w:type="gramEnd"/>
      <w:r w:rsidRPr="00A75BB7">
        <w:rPr>
          <w:rFonts w:eastAsia="Calibri"/>
          <w:color w:val="000000"/>
          <w:vertAlign w:val="superscript"/>
          <w:lang w:val="es-DO" w:eastAsia="en-US"/>
        </w:rPr>
        <w:t>5)</w:t>
      </w:r>
      <w:r w:rsidRPr="00A75BB7">
        <w:rPr>
          <w:rFonts w:eastAsia="Calibri"/>
          <w:color w:val="000000"/>
          <w:lang w:val="es-DO" w:eastAsia="en-US"/>
        </w:rPr>
        <w:t xml:space="preserve"> no hay evidencias de investigaciones sobre una escala específica para predecir la cardiopatía isquémica en pacientes con DM en Cuba. Tampoco existen estudios de validación para índices internacionales, ni se dispone de un índice adaptado a las condiciones clínicas y epidemiológicas del país.</w:t>
      </w:r>
    </w:p>
    <w:p w14:paraId="2553F497" w14:textId="77777777" w:rsidR="00A75BB7" w:rsidRPr="00A75BB7" w:rsidRDefault="00A75BB7" w:rsidP="00A75BB7">
      <w:pPr>
        <w:spacing w:line="360" w:lineRule="auto"/>
        <w:jc w:val="both"/>
        <w:rPr>
          <w:rFonts w:eastAsia="Calibri"/>
          <w:color w:val="000000"/>
          <w:lang w:val="es-DO" w:eastAsia="en-US"/>
        </w:rPr>
      </w:pPr>
      <w:r w:rsidRPr="00A75BB7">
        <w:rPr>
          <w:rFonts w:eastAsia="Calibri"/>
          <w:color w:val="000000"/>
          <w:lang w:val="es-DO" w:eastAsia="en-US"/>
        </w:rPr>
        <w:t xml:space="preserve">Las consideraciones anteriores justifican realizar investigaciones que permitan identificar con exactitud los factores predictores de cardiopatía isquémica en las personas con DM, así como disponer de un índice contemporáneo, específico de la diabetes y adaptado a las características de la población cubana. </w:t>
      </w:r>
    </w:p>
    <w:p w14:paraId="20DB14E2" w14:textId="77777777" w:rsidR="00A75BB7" w:rsidRPr="00A75BB7" w:rsidRDefault="00A75BB7" w:rsidP="00A75BB7">
      <w:pPr>
        <w:spacing w:line="360" w:lineRule="auto"/>
        <w:jc w:val="both"/>
        <w:rPr>
          <w:rFonts w:eastAsia="Calibri"/>
          <w:b/>
          <w:bCs/>
          <w:color w:val="000000"/>
          <w:lang w:val="es-DO" w:eastAsia="en-US"/>
        </w:rPr>
      </w:pPr>
      <w:r w:rsidRPr="00A75BB7">
        <w:rPr>
          <w:rFonts w:eastAsia="Calibri"/>
          <w:color w:val="000000"/>
          <w:lang w:val="es-DO" w:eastAsia="en-US"/>
        </w:rPr>
        <w:t xml:space="preserve">La presente investigación tiene como objetivo diseñar un índice, basado en los factores de riesgo identificados, para predecir el desarrollo de cardiopatía isquémica en pacientes con DM. </w:t>
      </w:r>
    </w:p>
    <w:p w14:paraId="0FBCD548" w14:textId="77777777" w:rsidR="00A75BB7" w:rsidRPr="00A75BB7" w:rsidRDefault="00A75BB7" w:rsidP="00A75BB7">
      <w:pPr>
        <w:spacing w:line="360" w:lineRule="auto"/>
        <w:jc w:val="both"/>
        <w:rPr>
          <w:rFonts w:eastAsia="Calibri"/>
          <w:b/>
          <w:bCs/>
          <w:lang w:val="es-DO" w:eastAsia="en-US"/>
        </w:rPr>
      </w:pPr>
    </w:p>
    <w:p w14:paraId="5A4EE0F4" w14:textId="77777777" w:rsidR="00A75BB7" w:rsidRPr="00A75BB7" w:rsidRDefault="00A75BB7" w:rsidP="00A75BB7">
      <w:pPr>
        <w:spacing w:line="360" w:lineRule="auto"/>
        <w:jc w:val="both"/>
        <w:rPr>
          <w:rFonts w:eastAsia="Calibri"/>
          <w:b/>
          <w:bCs/>
          <w:lang w:val="es-DO" w:eastAsia="en-US"/>
        </w:rPr>
      </w:pPr>
    </w:p>
    <w:p w14:paraId="1F18DA84" w14:textId="77777777" w:rsidR="00A75BB7" w:rsidRPr="00A75BB7" w:rsidRDefault="00A75BB7" w:rsidP="00A75BB7">
      <w:pPr>
        <w:spacing w:line="360" w:lineRule="auto"/>
        <w:jc w:val="center"/>
        <w:rPr>
          <w:rFonts w:eastAsia="Calibri"/>
          <w:b/>
          <w:bCs/>
          <w:sz w:val="32"/>
          <w:szCs w:val="32"/>
          <w:lang w:val="es-DO" w:eastAsia="en-US"/>
        </w:rPr>
      </w:pPr>
      <w:r w:rsidRPr="00A75BB7">
        <w:rPr>
          <w:rFonts w:eastAsia="Calibri"/>
          <w:b/>
          <w:bCs/>
          <w:sz w:val="32"/>
          <w:szCs w:val="32"/>
          <w:lang w:val="es-DO" w:eastAsia="en-US"/>
        </w:rPr>
        <w:t>MÉTODOS</w:t>
      </w:r>
    </w:p>
    <w:p w14:paraId="1783C6AF" w14:textId="77777777" w:rsidR="00A75BB7" w:rsidRPr="00A75BB7" w:rsidRDefault="00A75BB7" w:rsidP="00A75BB7">
      <w:pPr>
        <w:spacing w:line="360" w:lineRule="auto"/>
        <w:jc w:val="center"/>
        <w:rPr>
          <w:rFonts w:eastAsia="Calibri"/>
          <w:b/>
          <w:bCs/>
          <w:sz w:val="28"/>
          <w:szCs w:val="28"/>
          <w:lang w:val="es-DO" w:eastAsia="en-US"/>
        </w:rPr>
      </w:pPr>
      <w:r w:rsidRPr="00A75BB7">
        <w:rPr>
          <w:rFonts w:eastAsia="Calibri"/>
          <w:b/>
          <w:bCs/>
          <w:sz w:val="28"/>
          <w:szCs w:val="28"/>
          <w:lang w:val="es-DO" w:eastAsia="en-US"/>
        </w:rPr>
        <w:t>Diseño</w:t>
      </w:r>
    </w:p>
    <w:p w14:paraId="3569DB0D" w14:textId="77777777" w:rsidR="00A75BB7" w:rsidRPr="00A75BB7" w:rsidRDefault="00A75BB7" w:rsidP="00A75BB7">
      <w:pPr>
        <w:spacing w:line="360" w:lineRule="auto"/>
        <w:jc w:val="both"/>
        <w:rPr>
          <w:rFonts w:eastAsia="Calibri"/>
          <w:lang w:val="es-DO" w:eastAsia="en-US"/>
        </w:rPr>
      </w:pPr>
      <w:r w:rsidRPr="00A75BB7">
        <w:rPr>
          <w:rFonts w:eastAsia="Calibri"/>
          <w:lang w:val="es-DO" w:eastAsia="en-US"/>
        </w:rPr>
        <w:t xml:space="preserve">Se realizó un estudio analítico de tipo casos y controles, en pacientes con DM, atendidos en los servicios de Endocrinología y Cardiología del Hospital “Carlos Manuel de </w:t>
      </w:r>
      <w:proofErr w:type="spellStart"/>
      <w:r w:rsidRPr="00A75BB7">
        <w:rPr>
          <w:rFonts w:eastAsia="Calibri"/>
          <w:lang w:val="es-DO" w:eastAsia="en-US"/>
        </w:rPr>
        <w:t>Céspedes</w:t>
      </w:r>
      <w:proofErr w:type="spellEnd"/>
      <w:r w:rsidRPr="00A75BB7">
        <w:rPr>
          <w:rFonts w:eastAsia="Calibri"/>
          <w:lang w:val="es-DO" w:eastAsia="en-US"/>
        </w:rPr>
        <w:t xml:space="preserve">”, de la provincia Granma, desde el </w:t>
      </w:r>
      <w:proofErr w:type="spellStart"/>
      <w:r w:rsidRPr="00A75BB7">
        <w:rPr>
          <w:rFonts w:eastAsia="Calibri"/>
          <w:lang w:val="es-DO" w:eastAsia="en-US"/>
        </w:rPr>
        <w:t>1ro</w:t>
      </w:r>
      <w:proofErr w:type="spellEnd"/>
      <w:r w:rsidRPr="00A75BB7">
        <w:rPr>
          <w:rFonts w:eastAsia="Calibri"/>
          <w:lang w:val="es-DO" w:eastAsia="en-US"/>
        </w:rPr>
        <w:t xml:space="preserve"> de enero de 2015 hasta el 31 de diciembre de 2020.</w:t>
      </w:r>
    </w:p>
    <w:p w14:paraId="1710C166" w14:textId="77777777" w:rsidR="005562D1" w:rsidRDefault="005562D1">
      <w:pPr>
        <w:rPr>
          <w:rFonts w:eastAsia="Calibri"/>
          <w:b/>
          <w:bCs/>
          <w:sz w:val="28"/>
          <w:szCs w:val="28"/>
          <w:lang w:val="es-DO" w:eastAsia="en-US"/>
        </w:rPr>
      </w:pPr>
      <w:r>
        <w:rPr>
          <w:rFonts w:eastAsia="Calibri"/>
          <w:b/>
          <w:bCs/>
          <w:sz w:val="28"/>
          <w:szCs w:val="28"/>
          <w:lang w:val="es-DO" w:eastAsia="en-US"/>
        </w:rPr>
        <w:br w:type="page"/>
      </w:r>
    </w:p>
    <w:p w14:paraId="39055365" w14:textId="44EEC538" w:rsidR="00A75BB7" w:rsidRPr="00A75BB7" w:rsidRDefault="00A75BB7" w:rsidP="00A75BB7">
      <w:pPr>
        <w:spacing w:line="360" w:lineRule="auto"/>
        <w:jc w:val="center"/>
        <w:rPr>
          <w:rFonts w:eastAsia="Calibri"/>
          <w:b/>
          <w:bCs/>
          <w:sz w:val="28"/>
          <w:szCs w:val="28"/>
          <w:lang w:val="es-DO" w:eastAsia="en-US"/>
        </w:rPr>
      </w:pPr>
      <w:r w:rsidRPr="00A75BB7">
        <w:rPr>
          <w:rFonts w:eastAsia="Calibri"/>
          <w:b/>
          <w:bCs/>
          <w:sz w:val="28"/>
          <w:szCs w:val="28"/>
          <w:lang w:val="es-DO" w:eastAsia="en-US"/>
        </w:rPr>
        <w:lastRenderedPageBreak/>
        <w:t>Sujetos</w:t>
      </w:r>
    </w:p>
    <w:p w14:paraId="1C5D2315" w14:textId="77777777" w:rsidR="00A75BB7" w:rsidRPr="00A75BB7" w:rsidRDefault="00A75BB7" w:rsidP="00A75BB7">
      <w:pPr>
        <w:spacing w:line="360" w:lineRule="auto"/>
        <w:jc w:val="both"/>
        <w:rPr>
          <w:rFonts w:eastAsia="Calibri"/>
          <w:lang w:val="es-DO" w:eastAsia="en-US"/>
        </w:rPr>
      </w:pPr>
      <w:r w:rsidRPr="00A75BB7">
        <w:rPr>
          <w:rFonts w:eastAsia="Calibri"/>
          <w:lang w:val="es-DO" w:eastAsia="en-US"/>
        </w:rPr>
        <w:t xml:space="preserve">El tamaño de la muestra se calculó con el paquete estadístico </w:t>
      </w:r>
      <w:proofErr w:type="spellStart"/>
      <w:r w:rsidRPr="00A75BB7">
        <w:rPr>
          <w:rFonts w:eastAsia="Calibri"/>
          <w:lang w:val="es-DO" w:eastAsia="en-US"/>
        </w:rPr>
        <w:t>EPIDAT</w:t>
      </w:r>
      <w:proofErr w:type="spellEnd"/>
      <w:r w:rsidRPr="00A75BB7">
        <w:rPr>
          <w:rFonts w:eastAsia="Calibri"/>
          <w:lang w:val="es-DO" w:eastAsia="en-US"/>
        </w:rPr>
        <w:t xml:space="preserve"> versión 4.2. Se obtuvo un número de 330 pacientes, de ellos 110 casos y 220 controles. Se incluyeron pacientes con edad ≥ 20 años, con DM tipo 1, de 5 o más años con la enfermedad y con DM tipo 2, desde el diagnóstico de la enfermedad.</w:t>
      </w:r>
    </w:p>
    <w:p w14:paraId="3C17AADB" w14:textId="77777777" w:rsidR="00A75BB7" w:rsidRPr="00A75BB7" w:rsidRDefault="00A75BB7" w:rsidP="00A75BB7">
      <w:pPr>
        <w:spacing w:line="360" w:lineRule="auto"/>
        <w:jc w:val="both"/>
        <w:rPr>
          <w:rFonts w:eastAsia="Calibri"/>
          <w:lang w:val="es-DO" w:eastAsia="en-US"/>
        </w:rPr>
      </w:pPr>
      <w:r w:rsidRPr="00A75BB7">
        <w:rPr>
          <w:rFonts w:eastAsia="Calibri"/>
          <w:lang w:val="es-DO" w:eastAsia="en-US"/>
        </w:rPr>
        <w:t>Se excluyeron los pacientes con cardiopatía isquémica en el curso de un bloqueo de rama izquierda y aquellos con enfermedades que pudieran provocar cardiopatía isquémica no aterosclerótica.</w:t>
      </w:r>
    </w:p>
    <w:p w14:paraId="73025F4F" w14:textId="77777777" w:rsidR="00A75BB7" w:rsidRPr="00A75BB7" w:rsidRDefault="00A75BB7" w:rsidP="00A75BB7">
      <w:pPr>
        <w:spacing w:line="360" w:lineRule="auto"/>
        <w:jc w:val="both"/>
        <w:rPr>
          <w:rFonts w:eastAsia="Calibri"/>
          <w:lang w:val="es-DO" w:eastAsia="en-US"/>
        </w:rPr>
      </w:pPr>
      <w:r w:rsidRPr="00A75BB7">
        <w:rPr>
          <w:rFonts w:eastAsia="Calibri"/>
          <w:lang w:val="es-DO" w:eastAsia="en-US"/>
        </w:rPr>
        <w:t xml:space="preserve">Los casos fueron pacientes con diagnóstico de DM, que sufrieron cardiopatía isquémica en algunas de las formas clínicas siguientes: infarto de miocardio y angina de pecho. </w:t>
      </w:r>
    </w:p>
    <w:p w14:paraId="3D0F4C0A" w14:textId="77777777" w:rsidR="00A75BB7" w:rsidRPr="00A75BB7" w:rsidRDefault="00A75BB7" w:rsidP="00A75BB7">
      <w:pPr>
        <w:spacing w:line="360" w:lineRule="auto"/>
        <w:jc w:val="both"/>
        <w:rPr>
          <w:rFonts w:eastAsia="Calibri"/>
          <w:lang w:val="es-DO" w:eastAsia="en-US"/>
        </w:rPr>
      </w:pPr>
      <w:r w:rsidRPr="00A75BB7">
        <w:rPr>
          <w:rFonts w:eastAsia="Calibri"/>
          <w:lang w:val="es-DO" w:eastAsia="en-US"/>
        </w:rPr>
        <w:t>Los controles fueron pacientes con diagnóstico de DM sin cardiopatía isquémica.</w:t>
      </w:r>
    </w:p>
    <w:p w14:paraId="0EE4FCAB" w14:textId="77777777" w:rsidR="00A75BB7" w:rsidRPr="00A75BB7" w:rsidRDefault="00A75BB7" w:rsidP="00A75BB7">
      <w:pPr>
        <w:spacing w:line="360" w:lineRule="auto"/>
        <w:jc w:val="both"/>
        <w:rPr>
          <w:rFonts w:eastAsia="Calibri"/>
          <w:vertAlign w:val="superscript"/>
          <w:lang w:val="es-DO" w:eastAsia="en-US"/>
        </w:rPr>
      </w:pPr>
      <w:r w:rsidRPr="00A75BB7">
        <w:rPr>
          <w:rFonts w:eastAsia="Calibri"/>
          <w:lang w:val="es-DO" w:eastAsia="en-US"/>
        </w:rPr>
        <w:t xml:space="preserve">Para el diagnóstico del infarto de miocardio se utilizaron los criterios de la cuarta definición universal sobre esta </w:t>
      </w:r>
      <w:proofErr w:type="gramStart"/>
      <w:r w:rsidRPr="00A75BB7">
        <w:rPr>
          <w:rFonts w:eastAsia="Calibri"/>
          <w:lang w:val="es-DO" w:eastAsia="en-US"/>
        </w:rPr>
        <w:t>afección.</w:t>
      </w:r>
      <w:r w:rsidRPr="00A75BB7">
        <w:rPr>
          <w:rFonts w:eastAsia="Calibri"/>
          <w:vertAlign w:val="superscript"/>
          <w:lang w:val="es-DO" w:eastAsia="en-US"/>
        </w:rPr>
        <w:t>(</w:t>
      </w:r>
      <w:proofErr w:type="gramEnd"/>
      <w:r w:rsidRPr="00A75BB7">
        <w:rPr>
          <w:rFonts w:eastAsia="Calibri"/>
          <w:vertAlign w:val="superscript"/>
          <w:lang w:val="es-DO" w:eastAsia="en-US"/>
        </w:rPr>
        <w:t>6)</w:t>
      </w:r>
      <w:r w:rsidRPr="00A75BB7">
        <w:rPr>
          <w:rFonts w:eastAsia="Calibri"/>
          <w:lang w:val="es-DO" w:eastAsia="en-US"/>
        </w:rPr>
        <w:t xml:space="preserve"> Para la angina de pecho se tuvo en cuenta la definición publicada en la guía </w:t>
      </w:r>
      <w:proofErr w:type="spellStart"/>
      <w:r w:rsidRPr="00A75BB7">
        <w:rPr>
          <w:rFonts w:eastAsia="Calibri"/>
          <w:lang w:val="es-DO" w:eastAsia="en-US"/>
        </w:rPr>
        <w:t>ESC</w:t>
      </w:r>
      <w:proofErr w:type="spellEnd"/>
      <w:r w:rsidRPr="00A75BB7">
        <w:rPr>
          <w:rFonts w:eastAsia="Calibri"/>
          <w:lang w:val="es-DO" w:eastAsia="en-US"/>
        </w:rPr>
        <w:t> 2019 sobre el diagnóstico y tratamiento de los síndromes coronarios crónicos.</w:t>
      </w:r>
      <w:r w:rsidRPr="00A75BB7">
        <w:rPr>
          <w:rFonts w:eastAsia="Calibri"/>
          <w:vertAlign w:val="superscript"/>
          <w:lang w:val="es-DO" w:eastAsia="en-US"/>
        </w:rPr>
        <w:t xml:space="preserve">(7) </w:t>
      </w:r>
    </w:p>
    <w:p w14:paraId="01BDE838" w14:textId="77777777" w:rsidR="00A75BB7" w:rsidRPr="00A75BB7" w:rsidRDefault="00A75BB7" w:rsidP="00A75BB7">
      <w:pPr>
        <w:spacing w:line="360" w:lineRule="auto"/>
        <w:jc w:val="center"/>
        <w:rPr>
          <w:rFonts w:eastAsia="Calibri"/>
          <w:b/>
          <w:bCs/>
          <w:sz w:val="28"/>
          <w:szCs w:val="28"/>
          <w:lang w:val="es-DO" w:eastAsia="en-US"/>
        </w:rPr>
      </w:pPr>
      <w:r w:rsidRPr="00A75BB7">
        <w:rPr>
          <w:rFonts w:eastAsia="Calibri"/>
          <w:b/>
          <w:bCs/>
          <w:sz w:val="28"/>
          <w:szCs w:val="28"/>
          <w:lang w:val="es-DO" w:eastAsia="en-US"/>
        </w:rPr>
        <w:t>Variables</w:t>
      </w:r>
    </w:p>
    <w:p w14:paraId="6D825361" w14:textId="77777777" w:rsidR="00A75BB7" w:rsidRPr="00A75BB7" w:rsidRDefault="00A75BB7" w:rsidP="00A75BB7">
      <w:pPr>
        <w:spacing w:line="360" w:lineRule="auto"/>
        <w:jc w:val="both"/>
        <w:rPr>
          <w:rFonts w:eastAsia="Calibri"/>
          <w:lang w:val="es-DO" w:eastAsia="en-US"/>
        </w:rPr>
      </w:pPr>
      <w:r w:rsidRPr="00A75BB7">
        <w:rPr>
          <w:rFonts w:eastAsia="Calibri"/>
          <w:lang w:val="es-DO" w:eastAsia="en-US"/>
        </w:rPr>
        <w:t>Se delimitó como variable dependiente a la cardiopatía isquémica: se midió como presente o ausente.</w:t>
      </w:r>
    </w:p>
    <w:p w14:paraId="3BC5A26F" w14:textId="77777777" w:rsidR="00A75BB7" w:rsidRPr="00A75BB7" w:rsidRDefault="00A75BB7" w:rsidP="00A75BB7">
      <w:pPr>
        <w:spacing w:line="360" w:lineRule="auto"/>
        <w:jc w:val="both"/>
        <w:rPr>
          <w:rFonts w:eastAsia="Calibri"/>
          <w:lang w:val="es-DO" w:eastAsia="en-US"/>
        </w:rPr>
      </w:pPr>
      <w:r w:rsidRPr="00A75BB7">
        <w:rPr>
          <w:rFonts w:eastAsia="Calibri"/>
          <w:lang w:val="es-DO" w:eastAsia="en-US"/>
        </w:rPr>
        <w:t xml:space="preserve">Como variables independientes se consideraron: edad, sexo, tiempo de  DM, antecedentes familiares de enfermedad cardiovascular prematura, tabaquismo, sedentarismo, hipertensión arterial (HTA), enfermedad cerebrovascular isquémica, enfermedad arterial periférica, obesidad, obesidad abdominal, hipertrofia ventricular izquierda, retinopatía diabética, así como los marcadores biológicos: colesterol, triglicéridos, </w:t>
      </w:r>
      <w:proofErr w:type="spellStart"/>
      <w:r w:rsidRPr="00A75BB7">
        <w:rPr>
          <w:rFonts w:eastAsia="Calibri"/>
          <w:lang w:val="es-DO" w:eastAsia="en-US"/>
        </w:rPr>
        <w:t>HDL</w:t>
      </w:r>
      <w:proofErr w:type="spellEnd"/>
      <w:r w:rsidRPr="00A75BB7">
        <w:rPr>
          <w:rFonts w:eastAsia="Calibri"/>
          <w:lang w:val="es-DO" w:eastAsia="en-US"/>
        </w:rPr>
        <w:t>-colesterol, cociente colesterol/</w:t>
      </w:r>
      <w:proofErr w:type="spellStart"/>
      <w:r w:rsidRPr="00A75BB7">
        <w:rPr>
          <w:rFonts w:eastAsia="Calibri"/>
          <w:lang w:val="es-DO" w:eastAsia="en-US"/>
        </w:rPr>
        <w:t>HDL</w:t>
      </w:r>
      <w:proofErr w:type="spellEnd"/>
      <w:r w:rsidRPr="00A75BB7">
        <w:rPr>
          <w:rFonts w:eastAsia="Calibri"/>
          <w:lang w:val="es-DO" w:eastAsia="en-US"/>
        </w:rPr>
        <w:t>, hemoglobina glicosilada (</w:t>
      </w:r>
      <w:proofErr w:type="spellStart"/>
      <w:r w:rsidRPr="00A75BB7">
        <w:rPr>
          <w:rFonts w:eastAsia="Calibri"/>
          <w:lang w:val="es-DO" w:eastAsia="en-US"/>
        </w:rPr>
        <w:t>HbA1c</w:t>
      </w:r>
      <w:proofErr w:type="spellEnd"/>
      <w:r w:rsidRPr="00A75BB7">
        <w:rPr>
          <w:rFonts w:eastAsia="Calibri"/>
          <w:lang w:val="es-DO" w:eastAsia="en-US"/>
        </w:rPr>
        <w:t>), ácido úrico y microalbuminuria.</w:t>
      </w:r>
    </w:p>
    <w:p w14:paraId="27F53FFC" w14:textId="77777777" w:rsidR="00A75BB7" w:rsidRPr="00A75BB7" w:rsidRDefault="00A75BB7" w:rsidP="00A75BB7">
      <w:pPr>
        <w:spacing w:line="360" w:lineRule="auto"/>
        <w:jc w:val="both"/>
        <w:rPr>
          <w:rFonts w:eastAsia="Calibri"/>
          <w:lang w:val="es-DO" w:eastAsia="en-US"/>
        </w:rPr>
      </w:pPr>
      <w:r w:rsidRPr="00A75BB7">
        <w:rPr>
          <w:rFonts w:eastAsia="Calibri"/>
          <w:lang w:val="es-DO" w:eastAsia="en-US"/>
        </w:rPr>
        <w:t xml:space="preserve">Los puntos de corte empleados para transformar cada una de las variables cuantitativas en variables dicotómicas, con su posterior utilización en el análisis multivariado, se estimaron de acuerdo con el método punto de corte óptimo o valor mínimo de p. Se establecieron como puntos de para definir a los expuestos, a los siguientes valores: edad ≥ 60 años, tiempo de DM ≥ 11 años, </w:t>
      </w:r>
      <w:proofErr w:type="spellStart"/>
      <w:r w:rsidRPr="00A75BB7">
        <w:rPr>
          <w:rFonts w:eastAsia="Calibri"/>
          <w:lang w:val="es-DO" w:eastAsia="en-US"/>
        </w:rPr>
        <w:t>HbA1c</w:t>
      </w:r>
      <w:proofErr w:type="spellEnd"/>
      <w:r w:rsidRPr="00A75BB7">
        <w:rPr>
          <w:rFonts w:eastAsia="Calibri"/>
          <w:lang w:val="es-DO" w:eastAsia="en-US"/>
        </w:rPr>
        <w:t xml:space="preserve"> ≥ 10 %, colesterol ≥ 5,2 mmol/L, triglicéridos ≥ 1,9 mmol/L, </w:t>
      </w:r>
      <w:proofErr w:type="spellStart"/>
      <w:r w:rsidRPr="00A75BB7">
        <w:rPr>
          <w:rFonts w:eastAsia="Calibri"/>
          <w:lang w:val="es-DO" w:eastAsia="en-US"/>
        </w:rPr>
        <w:t>HDL</w:t>
      </w:r>
      <w:proofErr w:type="spellEnd"/>
      <w:r w:rsidRPr="00A75BB7">
        <w:rPr>
          <w:rFonts w:eastAsia="Calibri"/>
          <w:lang w:val="es-DO" w:eastAsia="en-US"/>
        </w:rPr>
        <w:t>-colesterol ≤ 1,75 mmol/L, cociente colesterol/</w:t>
      </w:r>
      <w:proofErr w:type="spellStart"/>
      <w:r w:rsidRPr="00A75BB7">
        <w:rPr>
          <w:rFonts w:eastAsia="Calibri"/>
          <w:lang w:val="es-DO" w:eastAsia="en-US"/>
        </w:rPr>
        <w:t>HDL</w:t>
      </w:r>
      <w:proofErr w:type="spellEnd"/>
      <w:r w:rsidRPr="00A75BB7">
        <w:rPr>
          <w:rFonts w:eastAsia="Calibri"/>
          <w:lang w:val="es-DO" w:eastAsia="en-US"/>
        </w:rPr>
        <w:t xml:space="preserve"> ≥ 3, microalbuminuria ≥ 30 mg/g y ácido úrico ≥ 300.</w:t>
      </w:r>
    </w:p>
    <w:p w14:paraId="56052282" w14:textId="77777777" w:rsidR="005562D1" w:rsidRDefault="005562D1">
      <w:pPr>
        <w:rPr>
          <w:rFonts w:eastAsia="Calibri"/>
          <w:b/>
          <w:bCs/>
          <w:sz w:val="28"/>
          <w:szCs w:val="28"/>
          <w:lang w:val="es-DO" w:eastAsia="en-US"/>
        </w:rPr>
      </w:pPr>
      <w:r>
        <w:rPr>
          <w:rFonts w:eastAsia="Calibri"/>
          <w:b/>
          <w:bCs/>
          <w:sz w:val="28"/>
          <w:szCs w:val="28"/>
          <w:lang w:val="es-DO" w:eastAsia="en-US"/>
        </w:rPr>
        <w:br w:type="page"/>
      </w:r>
    </w:p>
    <w:p w14:paraId="06A48137" w14:textId="345FB08F" w:rsidR="00A75BB7" w:rsidRPr="00A75BB7" w:rsidRDefault="00A75BB7" w:rsidP="00A75BB7">
      <w:pPr>
        <w:spacing w:line="360" w:lineRule="auto"/>
        <w:jc w:val="center"/>
        <w:rPr>
          <w:rFonts w:eastAsia="Calibri"/>
          <w:b/>
          <w:bCs/>
          <w:sz w:val="28"/>
          <w:szCs w:val="28"/>
          <w:lang w:val="es-DO" w:eastAsia="en-US"/>
        </w:rPr>
      </w:pPr>
      <w:r w:rsidRPr="00A75BB7">
        <w:rPr>
          <w:rFonts w:eastAsia="Calibri"/>
          <w:b/>
          <w:bCs/>
          <w:sz w:val="28"/>
          <w:szCs w:val="28"/>
          <w:lang w:val="es-DO" w:eastAsia="en-US"/>
        </w:rPr>
        <w:lastRenderedPageBreak/>
        <w:t>Procesamiento</w:t>
      </w:r>
    </w:p>
    <w:p w14:paraId="6FFDC636" w14:textId="77777777" w:rsidR="00A75BB7" w:rsidRPr="00A75BB7" w:rsidRDefault="00A75BB7" w:rsidP="00A75BB7">
      <w:pPr>
        <w:spacing w:line="360" w:lineRule="auto"/>
        <w:jc w:val="both"/>
        <w:rPr>
          <w:rFonts w:eastAsia="Calibri"/>
          <w:highlight w:val="yellow"/>
          <w:lang w:val="es-DO" w:eastAsia="en-US"/>
        </w:rPr>
      </w:pPr>
      <w:r w:rsidRPr="00A75BB7">
        <w:rPr>
          <w:rFonts w:eastAsia="Calibri"/>
          <w:sz w:val="22"/>
          <w:szCs w:val="22"/>
          <w:lang w:val="es-DO" w:eastAsia="en-US"/>
        </w:rPr>
        <w:t xml:space="preserve">Se obtuvieron distribuciones de frecuencia (números absolutos y porcentajes) de la variable cualitativas (sexo), la media y la desviación estándar para la edad. </w:t>
      </w:r>
    </w:p>
    <w:p w14:paraId="75A9FE66" w14:textId="77777777" w:rsidR="00A75BB7" w:rsidRPr="00A75BB7" w:rsidRDefault="00A75BB7" w:rsidP="00A75BB7">
      <w:pPr>
        <w:autoSpaceDE w:val="0"/>
        <w:autoSpaceDN w:val="0"/>
        <w:adjustRightInd w:val="0"/>
        <w:spacing w:line="360" w:lineRule="auto"/>
        <w:jc w:val="both"/>
        <w:rPr>
          <w:rFonts w:eastAsia="Calibri"/>
          <w:color w:val="000000"/>
          <w:lang w:val="es-DO" w:eastAsia="es-MX"/>
        </w:rPr>
      </w:pPr>
      <w:r w:rsidRPr="00A75BB7">
        <w:rPr>
          <w:rFonts w:eastAsia="Calibri"/>
          <w:color w:val="000000"/>
          <w:lang w:val="es-DO" w:eastAsia="es-MX"/>
        </w:rPr>
        <w:t xml:space="preserve">Para el análisis de los factores predictivos de cardiopatía isquémica se utilizó una estrategia multivariada que se basó en el ajuste de un modelo de regresión logística binario mediante el método “introducción”.  De esta manera, se evaluó la influencia independiente de cada variable en la probabilidad de desarrollar cardiopatía isquémica, a la vez que se controlaban todas las demás.  Se aplicó también el estadístico de bondad de ajuste </w:t>
      </w:r>
      <w:r w:rsidRPr="00A75BB7">
        <w:rPr>
          <w:rFonts w:eastAsia="Calibri"/>
          <w:i/>
          <w:iCs/>
          <w:color w:val="000000"/>
          <w:lang w:val="es-DO" w:eastAsia="es-MX"/>
        </w:rPr>
        <w:t>ji</w:t>
      </w:r>
      <w:r w:rsidRPr="00A75BB7">
        <w:rPr>
          <w:rFonts w:eastAsia="Calibri"/>
          <w:color w:val="000000"/>
          <w:lang w:val="es-DO" w:eastAsia="es-MX"/>
        </w:rPr>
        <w:t xml:space="preserve"> cuadrado de </w:t>
      </w:r>
      <w:proofErr w:type="spellStart"/>
      <w:r w:rsidRPr="00A75BB7">
        <w:rPr>
          <w:rFonts w:eastAsia="Calibri"/>
          <w:color w:val="000000"/>
          <w:lang w:val="es-DO" w:eastAsia="es-MX"/>
        </w:rPr>
        <w:t>Hosmer</w:t>
      </w:r>
      <w:proofErr w:type="spellEnd"/>
      <w:r w:rsidRPr="00A75BB7">
        <w:rPr>
          <w:rFonts w:eastAsia="Calibri"/>
          <w:color w:val="000000"/>
          <w:lang w:val="es-DO" w:eastAsia="es-MX"/>
        </w:rPr>
        <w:t xml:space="preserve"> y </w:t>
      </w:r>
      <w:proofErr w:type="spellStart"/>
      <w:r w:rsidRPr="00A75BB7">
        <w:rPr>
          <w:rFonts w:eastAsia="Calibri"/>
          <w:color w:val="000000"/>
          <w:lang w:val="es-DO" w:eastAsia="es-MX"/>
        </w:rPr>
        <w:t>Lemeshow</w:t>
      </w:r>
      <w:proofErr w:type="spellEnd"/>
      <w:r w:rsidRPr="00A75BB7">
        <w:rPr>
          <w:rFonts w:eastAsia="Calibri"/>
          <w:color w:val="000000"/>
          <w:lang w:val="es-DO" w:eastAsia="es-MX"/>
        </w:rPr>
        <w:t xml:space="preserve">. Si la probabilidad asociada al estadígrafo de prueba es mayor de 0,05, se consideró que los modelos ajustan con los datos. </w:t>
      </w:r>
      <w:r w:rsidRPr="00A75BB7">
        <w:rPr>
          <w:rFonts w:ascii="Arial" w:eastAsia="Calibri" w:hAnsi="Arial" w:cs="Arial"/>
          <w:color w:val="000000"/>
          <w:lang w:val="es-MX" w:eastAsia="es-MX"/>
        </w:rPr>
        <w:t xml:space="preserve"> </w:t>
      </w:r>
      <w:r w:rsidRPr="00A75BB7">
        <w:rPr>
          <w:rFonts w:eastAsia="Calibri"/>
          <w:color w:val="000000"/>
          <w:lang w:val="es-DO" w:eastAsia="es-MX"/>
        </w:rPr>
        <w:t>Una vez identificados los factores predictores con influencia independiente en el desarrollo de la cardiopatía isquémica se procedió a la creación del índice predictivo.</w:t>
      </w:r>
    </w:p>
    <w:p w14:paraId="159187C4" w14:textId="77777777" w:rsidR="00A75BB7" w:rsidRPr="00A75BB7" w:rsidRDefault="00A75BB7" w:rsidP="00A75BB7">
      <w:pPr>
        <w:spacing w:line="360" w:lineRule="auto"/>
        <w:jc w:val="center"/>
        <w:rPr>
          <w:rFonts w:eastAsia="TimesNewRoman"/>
          <w:b/>
          <w:bCs/>
          <w:sz w:val="28"/>
          <w:szCs w:val="28"/>
          <w:lang w:val="es-DO" w:eastAsia="es-ES"/>
        </w:rPr>
      </w:pPr>
      <w:r w:rsidRPr="00A75BB7">
        <w:rPr>
          <w:rFonts w:eastAsia="TimesNewRoman"/>
          <w:b/>
          <w:bCs/>
          <w:sz w:val="28"/>
          <w:szCs w:val="28"/>
          <w:lang w:val="es-DO" w:eastAsia="es-ES"/>
        </w:rPr>
        <w:t>Construcción del índice</w:t>
      </w:r>
    </w:p>
    <w:p w14:paraId="0B1235A9" w14:textId="77777777" w:rsidR="00A75BB7" w:rsidRPr="00A75BB7" w:rsidRDefault="00A75BB7" w:rsidP="00A75BB7">
      <w:pPr>
        <w:spacing w:line="360" w:lineRule="auto"/>
        <w:jc w:val="both"/>
        <w:rPr>
          <w:rFonts w:eastAsia="TimesNewRoman"/>
          <w:lang w:val="es-DO" w:eastAsia="es-ES"/>
        </w:rPr>
      </w:pPr>
      <w:r w:rsidRPr="00A75BB7">
        <w:rPr>
          <w:rFonts w:eastAsia="TimesNewRoman"/>
          <w:lang w:val="es-DO" w:eastAsia="es-ES"/>
        </w:rPr>
        <w:t xml:space="preserve">Se estimó que el índice debería estar formado por ítems que se integrarán en un índice global que tomaría la forma de una combinación lineal entre los ítems: I= </w:t>
      </w:r>
      <w:proofErr w:type="spellStart"/>
      <w:r w:rsidRPr="00A75BB7">
        <w:rPr>
          <w:rFonts w:eastAsia="TimesNewRoman"/>
          <w:lang w:val="es-DO" w:eastAsia="es-ES"/>
        </w:rPr>
        <w:t>W1X1+W2X2</w:t>
      </w:r>
      <w:proofErr w:type="spellEnd"/>
      <w:r w:rsidRPr="00A75BB7">
        <w:rPr>
          <w:rFonts w:eastAsia="TimesNewRoman"/>
          <w:lang w:val="es-DO" w:eastAsia="es-ES"/>
        </w:rPr>
        <w:t xml:space="preserve">+……+ </w:t>
      </w:r>
      <w:proofErr w:type="spellStart"/>
      <w:r w:rsidRPr="00A75BB7">
        <w:rPr>
          <w:rFonts w:eastAsia="TimesNewRoman"/>
          <w:lang w:val="es-DO" w:eastAsia="es-ES"/>
        </w:rPr>
        <w:t>WKXK</w:t>
      </w:r>
      <w:proofErr w:type="spellEnd"/>
      <w:r w:rsidRPr="00A75BB7">
        <w:rPr>
          <w:rFonts w:eastAsia="TimesNewRoman"/>
          <w:lang w:val="es-DO" w:eastAsia="es-ES"/>
        </w:rPr>
        <w:t>.</w:t>
      </w:r>
    </w:p>
    <w:p w14:paraId="54A1447F" w14:textId="77777777" w:rsidR="00A75BB7" w:rsidRPr="00A75BB7" w:rsidRDefault="00A75BB7" w:rsidP="00A75BB7">
      <w:pPr>
        <w:spacing w:line="360" w:lineRule="auto"/>
        <w:jc w:val="both"/>
        <w:rPr>
          <w:rFonts w:eastAsia="TimesNewRoman"/>
          <w:lang w:val="es-DO" w:eastAsia="es-ES"/>
        </w:rPr>
      </w:pPr>
      <w:r w:rsidRPr="00A75BB7">
        <w:rPr>
          <w:rFonts w:eastAsia="TimesNewRoman"/>
          <w:lang w:val="es-DO" w:eastAsia="es-ES"/>
        </w:rPr>
        <w:t>Donde Xi es la i-</w:t>
      </w:r>
      <w:proofErr w:type="spellStart"/>
      <w:r w:rsidRPr="00A75BB7">
        <w:rPr>
          <w:rFonts w:eastAsia="TimesNewRoman"/>
          <w:lang w:val="es-DO" w:eastAsia="es-ES"/>
        </w:rPr>
        <w:t>ésima</w:t>
      </w:r>
      <w:proofErr w:type="spellEnd"/>
      <w:r w:rsidRPr="00A75BB7">
        <w:rPr>
          <w:rFonts w:eastAsia="TimesNewRoman"/>
          <w:lang w:val="es-DO" w:eastAsia="es-ES"/>
        </w:rPr>
        <w:t xml:space="preserve"> variable que constituyera factor de riesgo en cada análisis estadístico y </w:t>
      </w:r>
      <w:proofErr w:type="spellStart"/>
      <w:r w:rsidRPr="00A75BB7">
        <w:rPr>
          <w:rFonts w:eastAsia="TimesNewRoman"/>
          <w:lang w:val="es-DO" w:eastAsia="es-ES"/>
        </w:rPr>
        <w:t>Wi</w:t>
      </w:r>
      <w:proofErr w:type="spellEnd"/>
      <w:r w:rsidRPr="00A75BB7">
        <w:rPr>
          <w:rFonts w:eastAsia="TimesNewRoman"/>
          <w:lang w:val="es-DO" w:eastAsia="es-ES"/>
        </w:rPr>
        <w:t xml:space="preserve"> es el “peso” escogido para dicha variable. La fase de construcción se basó en la selección de los ítems que conformarían el indicador y la búsqueda de las ponderaciones que debería llevar cada ítem en la combinación lineal. </w:t>
      </w:r>
    </w:p>
    <w:p w14:paraId="49CDAD81" w14:textId="77777777" w:rsidR="00A75BB7" w:rsidRPr="00A75BB7" w:rsidRDefault="00A75BB7" w:rsidP="00A75BB7">
      <w:pPr>
        <w:spacing w:line="360" w:lineRule="auto"/>
        <w:jc w:val="both"/>
        <w:rPr>
          <w:rFonts w:eastAsia="TimesNewRoman"/>
          <w:lang w:val="es-DO" w:eastAsia="es-ES"/>
        </w:rPr>
      </w:pPr>
      <w:r w:rsidRPr="00A75BB7">
        <w:rPr>
          <w:rFonts w:eastAsia="TimesNewRoman"/>
          <w:lang w:val="es-DO" w:eastAsia="es-ES"/>
        </w:rPr>
        <w:t>El índice se derivó del análisis de regresión logística binaria, se consideraron los puntos de corte que otorgaran mayor aporte al índice y que a su vez fueran clínicamente significativos. A cada variable retenida por el modelo se le asignó como puntaje mediante el valor del coeficiente de regresión y se aproximó a números enteros. Posteriormente, se procedió a clasificar el riesgo en una escala ordinal, al dividir la distribución del índice en 4 zonas enmarcadas por los percentiles 10, 50 y 90. Así se llegó a la propuesta de un índice de riesgo, que puede clasificarse como una variable ordinal, con 4 categorías, de menor a mayor riesgo:</w:t>
      </w:r>
    </w:p>
    <w:p w14:paraId="728600E2" w14:textId="77777777" w:rsidR="00A75BB7" w:rsidRPr="00A75BB7" w:rsidRDefault="00A75BB7" w:rsidP="00A75BB7">
      <w:pPr>
        <w:spacing w:line="360" w:lineRule="auto"/>
        <w:jc w:val="both"/>
        <w:rPr>
          <w:rFonts w:eastAsia="TimesNewRoman"/>
          <w:lang w:val="es-DO" w:eastAsia="es-ES"/>
        </w:rPr>
      </w:pPr>
    </w:p>
    <w:p w14:paraId="19DCC1D5" w14:textId="77777777" w:rsidR="00A75BB7" w:rsidRPr="00A75BB7" w:rsidRDefault="00A75BB7" w:rsidP="005562D1">
      <w:pPr>
        <w:numPr>
          <w:ilvl w:val="0"/>
          <w:numId w:val="36"/>
        </w:numPr>
        <w:spacing w:line="360" w:lineRule="auto"/>
        <w:ind w:left="567" w:hanging="425"/>
        <w:jc w:val="both"/>
        <w:rPr>
          <w:rFonts w:eastAsia="TimesNewRoman"/>
          <w:lang w:val="es-DO" w:eastAsia="es-ES"/>
        </w:rPr>
      </w:pPr>
      <w:r w:rsidRPr="00A75BB7">
        <w:rPr>
          <w:rFonts w:eastAsia="TimesNewRoman"/>
          <w:lang w:val="es-DO" w:eastAsia="es-ES"/>
        </w:rPr>
        <w:t>Categoría I (bajo): 0 a 2 puntos</w:t>
      </w:r>
    </w:p>
    <w:p w14:paraId="4504D93A" w14:textId="77777777" w:rsidR="00A75BB7" w:rsidRPr="00A75BB7" w:rsidRDefault="00A75BB7" w:rsidP="005562D1">
      <w:pPr>
        <w:numPr>
          <w:ilvl w:val="0"/>
          <w:numId w:val="36"/>
        </w:numPr>
        <w:spacing w:line="360" w:lineRule="auto"/>
        <w:ind w:left="567" w:hanging="425"/>
        <w:jc w:val="both"/>
        <w:rPr>
          <w:rFonts w:eastAsia="TimesNewRoman"/>
          <w:lang w:val="es-DO" w:eastAsia="es-ES"/>
        </w:rPr>
      </w:pPr>
      <w:r w:rsidRPr="00A75BB7">
        <w:rPr>
          <w:rFonts w:eastAsia="TimesNewRoman"/>
          <w:lang w:val="es-DO" w:eastAsia="es-ES"/>
        </w:rPr>
        <w:t>Categoría II (moderado): 3 a 4 puntos</w:t>
      </w:r>
    </w:p>
    <w:p w14:paraId="660E5F88" w14:textId="77777777" w:rsidR="00A75BB7" w:rsidRPr="00A75BB7" w:rsidRDefault="00A75BB7" w:rsidP="005562D1">
      <w:pPr>
        <w:numPr>
          <w:ilvl w:val="0"/>
          <w:numId w:val="36"/>
        </w:numPr>
        <w:spacing w:line="360" w:lineRule="auto"/>
        <w:ind w:left="567" w:hanging="425"/>
        <w:jc w:val="both"/>
        <w:rPr>
          <w:rFonts w:eastAsia="TimesNewRoman"/>
          <w:lang w:val="es-DO" w:eastAsia="es-ES"/>
        </w:rPr>
      </w:pPr>
      <w:r w:rsidRPr="00A75BB7">
        <w:rPr>
          <w:rFonts w:eastAsia="TimesNewRoman"/>
          <w:lang w:val="es-DO" w:eastAsia="es-ES"/>
        </w:rPr>
        <w:lastRenderedPageBreak/>
        <w:t>Categoría III (alto): 5 a 9 puntos</w:t>
      </w:r>
    </w:p>
    <w:p w14:paraId="5073DFF6" w14:textId="77777777" w:rsidR="00A75BB7" w:rsidRPr="00A75BB7" w:rsidRDefault="00A75BB7" w:rsidP="005562D1">
      <w:pPr>
        <w:numPr>
          <w:ilvl w:val="0"/>
          <w:numId w:val="36"/>
        </w:numPr>
        <w:spacing w:line="360" w:lineRule="auto"/>
        <w:ind w:left="567" w:hanging="425"/>
        <w:jc w:val="both"/>
        <w:rPr>
          <w:rFonts w:eastAsia="TimesNewRoman"/>
          <w:lang w:val="es-DO" w:eastAsia="es-ES"/>
        </w:rPr>
      </w:pPr>
      <w:r w:rsidRPr="00A75BB7">
        <w:rPr>
          <w:rFonts w:eastAsia="TimesNewRoman"/>
          <w:lang w:val="es-DO" w:eastAsia="es-ES"/>
        </w:rPr>
        <w:t>Categoría IV (muy alto): 10 a 14 puntos</w:t>
      </w:r>
    </w:p>
    <w:p w14:paraId="0863CE5E" w14:textId="77777777" w:rsidR="00A75BB7" w:rsidRPr="00A75BB7" w:rsidRDefault="00A75BB7" w:rsidP="00A75BB7">
      <w:pPr>
        <w:spacing w:line="360" w:lineRule="auto"/>
        <w:jc w:val="both"/>
        <w:rPr>
          <w:rFonts w:eastAsia="Calibri"/>
          <w:lang w:val="es-DO" w:eastAsia="en-US"/>
        </w:rPr>
      </w:pPr>
    </w:p>
    <w:p w14:paraId="77F09222" w14:textId="77777777" w:rsidR="00A75BB7" w:rsidRPr="00A75BB7" w:rsidRDefault="00A75BB7" w:rsidP="00A75BB7">
      <w:pPr>
        <w:spacing w:line="360" w:lineRule="auto"/>
        <w:jc w:val="center"/>
        <w:rPr>
          <w:rFonts w:eastAsia="Calibri"/>
          <w:b/>
          <w:bCs/>
          <w:sz w:val="28"/>
          <w:szCs w:val="28"/>
          <w:lang w:val="es-DO" w:eastAsia="en-US"/>
        </w:rPr>
      </w:pPr>
      <w:r w:rsidRPr="00A75BB7">
        <w:rPr>
          <w:rFonts w:eastAsia="Calibri"/>
          <w:b/>
          <w:bCs/>
          <w:sz w:val="28"/>
          <w:szCs w:val="28"/>
          <w:lang w:val="es-DO" w:eastAsia="en-US"/>
        </w:rPr>
        <w:t>Regulaciones éticas</w:t>
      </w:r>
    </w:p>
    <w:p w14:paraId="63232613" w14:textId="77777777" w:rsidR="00A75BB7" w:rsidRPr="00A75BB7" w:rsidRDefault="00A75BB7" w:rsidP="00A75BB7">
      <w:pPr>
        <w:spacing w:line="360" w:lineRule="auto"/>
        <w:jc w:val="both"/>
        <w:rPr>
          <w:rFonts w:eastAsia="Calibri"/>
          <w:lang w:val="es-DO" w:eastAsia="es-ES"/>
        </w:rPr>
      </w:pPr>
      <w:r w:rsidRPr="00A75BB7">
        <w:rPr>
          <w:rFonts w:eastAsia="Calibri"/>
          <w:lang w:val="es-DO" w:eastAsia="en-US"/>
        </w:rPr>
        <w:t xml:space="preserve">En la ejecución de este estudio se tuvieron en consideración los principios éticos recomendados en la declaración de Helsinki, para la realización de las investigaciones en el ámbito clínico-epidemiológico. La dirección del Hospital “Carlos Manuel de </w:t>
      </w:r>
      <w:proofErr w:type="spellStart"/>
      <w:r w:rsidRPr="00A75BB7">
        <w:rPr>
          <w:rFonts w:eastAsia="Calibri"/>
          <w:lang w:val="es-DO" w:eastAsia="en-US"/>
        </w:rPr>
        <w:t>Céspedes</w:t>
      </w:r>
      <w:proofErr w:type="spellEnd"/>
      <w:r w:rsidRPr="00A75BB7">
        <w:rPr>
          <w:rFonts w:eastAsia="Calibri"/>
          <w:lang w:val="es-DO" w:eastAsia="en-US"/>
        </w:rPr>
        <w:t>” y el Comité de Ética del centro, dieron su aprobación para realizar el estudio.</w:t>
      </w:r>
    </w:p>
    <w:p w14:paraId="56788D54" w14:textId="77777777" w:rsidR="00A75BB7" w:rsidRPr="00A75BB7" w:rsidRDefault="00A75BB7" w:rsidP="00A75BB7">
      <w:pPr>
        <w:spacing w:line="360" w:lineRule="auto"/>
        <w:jc w:val="both"/>
        <w:rPr>
          <w:rFonts w:eastAsia="Calibri"/>
          <w:b/>
          <w:bCs/>
          <w:lang w:val="es-DO" w:eastAsia="es-ES"/>
        </w:rPr>
      </w:pPr>
    </w:p>
    <w:p w14:paraId="69D2B4F7" w14:textId="77777777" w:rsidR="00A75BB7" w:rsidRPr="00A75BB7" w:rsidRDefault="00A75BB7" w:rsidP="00A75BB7">
      <w:pPr>
        <w:spacing w:line="360" w:lineRule="auto"/>
        <w:jc w:val="both"/>
        <w:rPr>
          <w:rFonts w:eastAsia="Calibri"/>
          <w:b/>
          <w:bCs/>
          <w:lang w:val="es-DO" w:eastAsia="es-ES"/>
        </w:rPr>
      </w:pPr>
    </w:p>
    <w:p w14:paraId="537565AF" w14:textId="77777777" w:rsidR="00A75BB7" w:rsidRPr="00A75BB7" w:rsidRDefault="00A75BB7" w:rsidP="00A75BB7">
      <w:pPr>
        <w:spacing w:line="360" w:lineRule="auto"/>
        <w:jc w:val="center"/>
        <w:rPr>
          <w:rFonts w:eastAsia="Calibri"/>
          <w:b/>
          <w:bCs/>
          <w:sz w:val="32"/>
          <w:szCs w:val="32"/>
          <w:lang w:val="es-DO" w:eastAsia="es-ES"/>
        </w:rPr>
      </w:pPr>
      <w:r w:rsidRPr="00A75BB7">
        <w:rPr>
          <w:rFonts w:eastAsia="Calibri"/>
          <w:b/>
          <w:bCs/>
          <w:sz w:val="32"/>
          <w:szCs w:val="32"/>
          <w:lang w:val="es-DO" w:eastAsia="es-ES"/>
        </w:rPr>
        <w:t>RESULTADOS</w:t>
      </w:r>
    </w:p>
    <w:p w14:paraId="59CAD160" w14:textId="77777777" w:rsidR="00A75BB7" w:rsidRPr="00A75BB7" w:rsidRDefault="00A75BB7" w:rsidP="00A75BB7">
      <w:pPr>
        <w:spacing w:line="360" w:lineRule="auto"/>
        <w:jc w:val="both"/>
        <w:rPr>
          <w:rFonts w:eastAsia="Calibri"/>
          <w:lang w:val="es-DO" w:eastAsia="es-ES"/>
        </w:rPr>
      </w:pPr>
      <w:r w:rsidRPr="00A75BB7">
        <w:rPr>
          <w:rFonts w:eastAsia="Calibri"/>
          <w:lang w:val="es-DO" w:eastAsia="es-US"/>
        </w:rPr>
        <w:t xml:space="preserve">De los 330 pacientes estudiados, 168 (50,9 %), correspondieron al sexo femenino, mientras 162 (49,1 %) al masculino. </w:t>
      </w:r>
      <w:r w:rsidRPr="00A75BB7">
        <w:rPr>
          <w:rFonts w:eastAsia="Calibri"/>
          <w:lang w:val="es-DO" w:eastAsia="es-ES"/>
        </w:rPr>
        <w:t xml:space="preserve">La edad media de los pacientes fue de 59,1 años y como promedio tenían un tiempo de evolución de la DM de 10,8 años. </w:t>
      </w:r>
    </w:p>
    <w:p w14:paraId="54CF31CE" w14:textId="77777777" w:rsidR="00A75BB7" w:rsidRPr="00A75BB7" w:rsidRDefault="00A75BB7" w:rsidP="00A75BB7">
      <w:pPr>
        <w:spacing w:line="360" w:lineRule="auto"/>
        <w:jc w:val="both"/>
        <w:rPr>
          <w:rFonts w:eastAsia="Calibri"/>
          <w:lang w:val="es-DO" w:eastAsia="es-ES"/>
        </w:rPr>
      </w:pPr>
      <w:r w:rsidRPr="00A75BB7">
        <w:rPr>
          <w:rFonts w:eastAsia="Calibri"/>
          <w:lang w:val="es-DO" w:eastAsia="es-ES"/>
        </w:rPr>
        <w:t>El análisis multivariado (tabla 1) exhibió 9 factores predictores, con influencia independiente en el desarrollo de la cardiopatía isquémica; resaltan: la enfermedad arterial periférica (</w:t>
      </w:r>
      <w:proofErr w:type="spellStart"/>
      <w:r w:rsidRPr="00A75BB7">
        <w:rPr>
          <w:rFonts w:eastAsia="Calibri"/>
          <w:lang w:val="es-DO" w:eastAsia="es-ES"/>
        </w:rPr>
        <w:t>OR</w:t>
      </w:r>
      <w:proofErr w:type="spellEnd"/>
      <w:r w:rsidRPr="00A75BB7">
        <w:rPr>
          <w:rFonts w:eastAsia="Calibri"/>
          <w:lang w:val="es-DO" w:eastAsia="es-ES"/>
        </w:rPr>
        <w:t xml:space="preserve">= 15,74; </w:t>
      </w:r>
      <w:proofErr w:type="spellStart"/>
      <w:r w:rsidRPr="00A75BB7">
        <w:rPr>
          <w:rFonts w:eastAsia="Calibri"/>
          <w:lang w:val="es-DO" w:eastAsia="es-ES"/>
        </w:rPr>
        <w:t>IC95</w:t>
      </w:r>
      <w:proofErr w:type="spellEnd"/>
      <w:r w:rsidRPr="00A75BB7">
        <w:rPr>
          <w:rFonts w:eastAsia="Calibri"/>
          <w:lang w:val="es-DO" w:eastAsia="es-ES"/>
        </w:rPr>
        <w:t> %= 5,35-46,30; p= 0,000); la hipertrofia ventricular izquierda (</w:t>
      </w:r>
      <w:proofErr w:type="spellStart"/>
      <w:r w:rsidRPr="00A75BB7">
        <w:rPr>
          <w:rFonts w:eastAsia="Calibri"/>
          <w:lang w:val="es-DO" w:eastAsia="es-ES"/>
        </w:rPr>
        <w:t>OR</w:t>
      </w:r>
      <w:proofErr w:type="spellEnd"/>
      <w:r w:rsidRPr="00A75BB7">
        <w:rPr>
          <w:rFonts w:eastAsia="Calibri"/>
          <w:lang w:val="es-DO" w:eastAsia="es-ES"/>
        </w:rPr>
        <w:t xml:space="preserve">= 7,86; </w:t>
      </w:r>
      <w:proofErr w:type="spellStart"/>
      <w:r w:rsidRPr="00A75BB7">
        <w:rPr>
          <w:rFonts w:eastAsia="Calibri"/>
          <w:color w:val="000000"/>
          <w:lang w:val="es-DO"/>
        </w:rPr>
        <w:t>IC95</w:t>
      </w:r>
      <w:proofErr w:type="spellEnd"/>
      <w:r w:rsidRPr="00A75BB7">
        <w:rPr>
          <w:rFonts w:eastAsia="Calibri"/>
          <w:color w:val="000000"/>
          <w:lang w:val="es-DO"/>
        </w:rPr>
        <w:t xml:space="preserve"> %= 3,24-19,08; </w:t>
      </w:r>
      <w:r w:rsidRPr="00A75BB7">
        <w:rPr>
          <w:rFonts w:eastAsia="Calibri"/>
          <w:lang w:val="es-DO" w:eastAsia="es-ES"/>
        </w:rPr>
        <w:t>p= 0,000); el tiempo de diabetes (</w:t>
      </w:r>
      <w:proofErr w:type="spellStart"/>
      <w:r w:rsidRPr="00A75BB7">
        <w:rPr>
          <w:rFonts w:eastAsia="Calibri"/>
          <w:lang w:val="es-DO" w:eastAsia="es-ES"/>
        </w:rPr>
        <w:t>OR</w:t>
      </w:r>
      <w:proofErr w:type="spellEnd"/>
      <w:r w:rsidRPr="00A75BB7">
        <w:rPr>
          <w:rFonts w:eastAsia="Calibri"/>
          <w:lang w:val="es-DO" w:eastAsia="es-ES"/>
        </w:rPr>
        <w:t xml:space="preserve">= 5,23; </w:t>
      </w:r>
      <w:proofErr w:type="spellStart"/>
      <w:r w:rsidRPr="00A75BB7">
        <w:rPr>
          <w:rFonts w:eastAsia="Calibri"/>
          <w:color w:val="000000"/>
          <w:lang w:val="es-DO"/>
        </w:rPr>
        <w:t>IC95</w:t>
      </w:r>
      <w:proofErr w:type="spellEnd"/>
      <w:r w:rsidRPr="00A75BB7">
        <w:rPr>
          <w:rFonts w:eastAsia="Calibri"/>
          <w:color w:val="000000"/>
          <w:lang w:val="es-DO"/>
        </w:rPr>
        <w:t xml:space="preserve"> %= 2,17-12,59; </w:t>
      </w:r>
      <w:r w:rsidRPr="00A75BB7">
        <w:rPr>
          <w:rFonts w:eastAsia="Calibri"/>
          <w:lang w:val="es-DO" w:eastAsia="es-ES"/>
        </w:rPr>
        <w:t>p= 0,000) y la HTA (</w:t>
      </w:r>
      <w:proofErr w:type="spellStart"/>
      <w:r w:rsidRPr="00A75BB7">
        <w:rPr>
          <w:rFonts w:eastAsia="Calibri"/>
          <w:lang w:val="es-DO" w:eastAsia="es-ES"/>
        </w:rPr>
        <w:t>OR</w:t>
      </w:r>
      <w:proofErr w:type="spellEnd"/>
      <w:r w:rsidRPr="00A75BB7">
        <w:rPr>
          <w:rFonts w:eastAsia="Calibri"/>
          <w:lang w:val="es-DO" w:eastAsia="es-ES"/>
        </w:rPr>
        <w:t xml:space="preserve">= 4,96; </w:t>
      </w:r>
      <w:proofErr w:type="spellStart"/>
      <w:r w:rsidRPr="00A75BB7">
        <w:rPr>
          <w:rFonts w:eastAsia="Calibri"/>
          <w:color w:val="000000"/>
          <w:lang w:val="es-DO"/>
        </w:rPr>
        <w:t>IC95</w:t>
      </w:r>
      <w:proofErr w:type="spellEnd"/>
      <w:r w:rsidRPr="00A75BB7">
        <w:rPr>
          <w:rFonts w:eastAsia="Calibri"/>
          <w:color w:val="000000"/>
          <w:lang w:val="es-DO"/>
        </w:rPr>
        <w:t xml:space="preserve"> %= 1,60-15,37; </w:t>
      </w:r>
      <w:r w:rsidRPr="00A75BB7">
        <w:rPr>
          <w:rFonts w:eastAsia="Calibri"/>
          <w:lang w:val="es-DO" w:eastAsia="es-ES"/>
        </w:rPr>
        <w:t xml:space="preserve">p= 0,006). La prueba de </w:t>
      </w:r>
      <w:proofErr w:type="spellStart"/>
      <w:r w:rsidRPr="00A75BB7">
        <w:rPr>
          <w:rFonts w:eastAsia="Calibri"/>
          <w:lang w:val="es-DO" w:eastAsia="es-ES"/>
        </w:rPr>
        <w:t>Hosmer</w:t>
      </w:r>
      <w:proofErr w:type="spellEnd"/>
      <w:r w:rsidRPr="00A75BB7">
        <w:rPr>
          <w:rFonts w:eastAsia="Calibri"/>
          <w:lang w:val="es-DO" w:eastAsia="es-ES"/>
        </w:rPr>
        <w:t xml:space="preserve"> y </w:t>
      </w:r>
      <w:proofErr w:type="spellStart"/>
      <w:r w:rsidRPr="00A75BB7">
        <w:rPr>
          <w:rFonts w:eastAsia="Calibri"/>
          <w:lang w:val="es-DO" w:eastAsia="es-ES"/>
        </w:rPr>
        <w:t>Lemeshow</w:t>
      </w:r>
      <w:proofErr w:type="spellEnd"/>
      <w:r w:rsidRPr="00A75BB7">
        <w:rPr>
          <w:rFonts w:eastAsia="Calibri"/>
          <w:lang w:val="es-DO" w:eastAsia="es-ES"/>
        </w:rPr>
        <w:t xml:space="preserve"> demostró que los datos se ajustan al modelo (p= 0,115).</w:t>
      </w:r>
    </w:p>
    <w:p w14:paraId="2BB69530" w14:textId="77777777" w:rsidR="00A75BB7" w:rsidRPr="00A75BB7" w:rsidRDefault="00A75BB7" w:rsidP="00A75BB7">
      <w:pPr>
        <w:spacing w:line="360" w:lineRule="auto"/>
        <w:jc w:val="both"/>
        <w:rPr>
          <w:rFonts w:eastAsia="Calibri"/>
          <w:lang w:val="es-DO" w:eastAsia="es-US"/>
        </w:rPr>
      </w:pPr>
    </w:p>
    <w:p w14:paraId="2BF522A1" w14:textId="77777777" w:rsidR="005562D1" w:rsidRDefault="005562D1">
      <w:pPr>
        <w:rPr>
          <w:rFonts w:eastAsia="Calibri"/>
          <w:b/>
          <w:bCs/>
          <w:sz w:val="22"/>
          <w:szCs w:val="22"/>
          <w:lang w:val="es-DO" w:eastAsia="es-US"/>
        </w:rPr>
      </w:pPr>
      <w:r>
        <w:rPr>
          <w:rFonts w:eastAsia="Calibri"/>
          <w:b/>
          <w:bCs/>
          <w:sz w:val="22"/>
          <w:szCs w:val="22"/>
          <w:lang w:val="es-DO" w:eastAsia="es-US"/>
        </w:rPr>
        <w:br w:type="page"/>
      </w:r>
    </w:p>
    <w:p w14:paraId="168614C0" w14:textId="6BF4DDFD" w:rsidR="00A75BB7" w:rsidRPr="00A75BB7" w:rsidRDefault="00A75BB7" w:rsidP="00A75BB7">
      <w:pPr>
        <w:spacing w:line="360" w:lineRule="auto"/>
        <w:jc w:val="center"/>
        <w:rPr>
          <w:rFonts w:eastAsia="Calibri"/>
          <w:sz w:val="22"/>
          <w:szCs w:val="22"/>
          <w:lang w:val="es-DO" w:eastAsia="es-US"/>
        </w:rPr>
      </w:pPr>
      <w:r w:rsidRPr="00A75BB7">
        <w:rPr>
          <w:rFonts w:eastAsia="Calibri"/>
          <w:b/>
          <w:bCs/>
          <w:sz w:val="22"/>
          <w:szCs w:val="22"/>
          <w:lang w:val="es-DO" w:eastAsia="es-US"/>
        </w:rPr>
        <w:lastRenderedPageBreak/>
        <w:t>Tabla 1 -</w:t>
      </w:r>
      <w:r w:rsidRPr="00A75BB7">
        <w:rPr>
          <w:rFonts w:eastAsia="Calibri"/>
          <w:sz w:val="22"/>
          <w:szCs w:val="22"/>
          <w:lang w:val="es-DO" w:eastAsia="es-US"/>
        </w:rPr>
        <w:t xml:space="preserve"> Análisis multivariado de los factores de riesgo cardiovasculares</w:t>
      </w:r>
    </w:p>
    <w:p w14:paraId="30D6DA13" w14:textId="0FA84330" w:rsidR="00A75BB7" w:rsidRPr="00A75BB7" w:rsidRDefault="00A75BB7" w:rsidP="00A75BB7">
      <w:pPr>
        <w:spacing w:line="360" w:lineRule="auto"/>
        <w:jc w:val="center"/>
        <w:rPr>
          <w:rFonts w:eastAsia="Calibri"/>
          <w:sz w:val="22"/>
          <w:szCs w:val="22"/>
          <w:lang w:val="es-DO" w:eastAsia="es-US"/>
        </w:rPr>
      </w:pPr>
      <w:r w:rsidRPr="00A75BB7">
        <w:rPr>
          <w:rFonts w:eastAsia="Calibri"/>
          <w:noProof/>
          <w:sz w:val="22"/>
          <w:szCs w:val="22"/>
          <w:lang w:val="es-DO" w:eastAsia="es-US"/>
        </w:rPr>
        <w:drawing>
          <wp:inline distT="0" distB="0" distL="0" distR="0" wp14:anchorId="63FAC49B" wp14:editId="52BBF4B9">
            <wp:extent cx="4818380" cy="2496820"/>
            <wp:effectExtent l="0" t="0" r="0" b="0"/>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8380" cy="2496820"/>
                    </a:xfrm>
                    <a:prstGeom prst="rect">
                      <a:avLst/>
                    </a:prstGeom>
                    <a:noFill/>
                    <a:ln>
                      <a:noFill/>
                    </a:ln>
                  </pic:spPr>
                </pic:pic>
              </a:graphicData>
            </a:graphic>
          </wp:inline>
        </w:drawing>
      </w:r>
    </w:p>
    <w:p w14:paraId="3D78D9F4" w14:textId="77777777" w:rsidR="00A75BB7" w:rsidRPr="00A75BB7" w:rsidRDefault="00A75BB7" w:rsidP="00A75BB7">
      <w:pPr>
        <w:spacing w:line="360" w:lineRule="auto"/>
        <w:jc w:val="center"/>
        <w:rPr>
          <w:rFonts w:eastAsia="Calibri"/>
          <w:sz w:val="16"/>
          <w:szCs w:val="16"/>
          <w:lang w:val="es-DO" w:eastAsia="es-US"/>
        </w:rPr>
      </w:pPr>
      <w:r w:rsidRPr="00A75BB7">
        <w:rPr>
          <w:rFonts w:eastAsia="Calibri"/>
          <w:sz w:val="16"/>
          <w:szCs w:val="16"/>
          <w:lang w:val="es-DO" w:eastAsia="es-US"/>
        </w:rPr>
        <w:t xml:space="preserve">Prueba de </w:t>
      </w:r>
      <w:proofErr w:type="spellStart"/>
      <w:r w:rsidRPr="00A75BB7">
        <w:rPr>
          <w:rFonts w:eastAsia="Calibri"/>
          <w:sz w:val="16"/>
          <w:szCs w:val="16"/>
          <w:lang w:val="es-DO" w:eastAsia="es-US"/>
        </w:rPr>
        <w:t>Hosmer</w:t>
      </w:r>
      <w:proofErr w:type="spellEnd"/>
      <w:r w:rsidRPr="00A75BB7">
        <w:rPr>
          <w:rFonts w:eastAsia="Calibri"/>
          <w:sz w:val="16"/>
          <w:szCs w:val="16"/>
          <w:lang w:val="es-DO" w:eastAsia="es-US"/>
        </w:rPr>
        <w:t xml:space="preserve"> y </w:t>
      </w:r>
      <w:proofErr w:type="spellStart"/>
      <w:r w:rsidRPr="00A75BB7">
        <w:rPr>
          <w:rFonts w:eastAsia="Calibri"/>
          <w:sz w:val="16"/>
          <w:szCs w:val="16"/>
          <w:lang w:val="es-DO" w:eastAsia="es-US"/>
        </w:rPr>
        <w:t>Lemeshow</w:t>
      </w:r>
      <w:proofErr w:type="spellEnd"/>
      <w:r w:rsidRPr="00A75BB7">
        <w:rPr>
          <w:rFonts w:eastAsia="Calibri"/>
          <w:sz w:val="16"/>
          <w:szCs w:val="16"/>
          <w:lang w:val="es-DO" w:eastAsia="es-US"/>
        </w:rPr>
        <w:t xml:space="preserve"> </w:t>
      </w:r>
      <w:proofErr w:type="spellStart"/>
      <w:r w:rsidRPr="00A75BB7">
        <w:rPr>
          <w:rFonts w:eastAsia="Calibri"/>
          <w:sz w:val="16"/>
          <w:szCs w:val="16"/>
          <w:lang w:val="es-DO" w:eastAsia="es-US"/>
        </w:rPr>
        <w:t>χ</w:t>
      </w:r>
      <w:r w:rsidRPr="00A75BB7">
        <w:rPr>
          <w:rFonts w:eastAsia="Calibri"/>
          <w:sz w:val="16"/>
          <w:szCs w:val="16"/>
          <w:vertAlign w:val="superscript"/>
          <w:lang w:val="es-DO" w:eastAsia="es-US"/>
        </w:rPr>
        <w:t>2</w:t>
      </w:r>
      <w:proofErr w:type="spellEnd"/>
      <w:r w:rsidRPr="00A75BB7">
        <w:rPr>
          <w:rFonts w:eastAsia="Calibri"/>
          <w:sz w:val="16"/>
          <w:szCs w:val="16"/>
          <w:lang w:val="es-DO" w:eastAsia="es-US"/>
        </w:rPr>
        <w:t>= 12,92; p= 0,115</w:t>
      </w:r>
    </w:p>
    <w:p w14:paraId="604E3151" w14:textId="77777777" w:rsidR="00A75BB7" w:rsidRPr="00A75BB7" w:rsidRDefault="00A75BB7" w:rsidP="00A75BB7">
      <w:pPr>
        <w:spacing w:line="360" w:lineRule="auto"/>
        <w:jc w:val="center"/>
        <w:rPr>
          <w:rFonts w:eastAsia="Calibri"/>
          <w:sz w:val="16"/>
          <w:szCs w:val="16"/>
          <w:lang w:val="es-DO" w:eastAsia="es-US"/>
        </w:rPr>
      </w:pPr>
      <w:proofErr w:type="spellStart"/>
      <w:r w:rsidRPr="00A75BB7">
        <w:rPr>
          <w:rFonts w:eastAsia="Calibri"/>
          <w:sz w:val="16"/>
          <w:szCs w:val="16"/>
          <w:lang w:val="es-DO" w:eastAsia="es-US"/>
        </w:rPr>
        <w:t>EAP</w:t>
      </w:r>
      <w:proofErr w:type="spellEnd"/>
      <w:r w:rsidRPr="00A75BB7">
        <w:rPr>
          <w:rFonts w:eastAsia="Calibri"/>
          <w:sz w:val="16"/>
          <w:szCs w:val="16"/>
          <w:lang w:val="es-DO" w:eastAsia="es-US"/>
        </w:rPr>
        <w:t xml:space="preserve">: Enfermedad arterial periférica.HTA: Hipertensión arterial. </w:t>
      </w:r>
      <w:proofErr w:type="spellStart"/>
      <w:r w:rsidRPr="00A75BB7">
        <w:rPr>
          <w:rFonts w:eastAsia="Calibri"/>
          <w:sz w:val="16"/>
          <w:szCs w:val="16"/>
          <w:lang w:val="es-DO" w:eastAsia="es-US"/>
        </w:rPr>
        <w:t>HVI</w:t>
      </w:r>
      <w:proofErr w:type="spellEnd"/>
      <w:r w:rsidRPr="00A75BB7">
        <w:rPr>
          <w:rFonts w:eastAsia="Calibri"/>
          <w:sz w:val="16"/>
          <w:szCs w:val="16"/>
          <w:lang w:val="es-DO" w:eastAsia="es-US"/>
        </w:rPr>
        <w:t xml:space="preserve">: Hipertrofia ventricular izquierda. </w:t>
      </w:r>
      <w:proofErr w:type="spellStart"/>
      <w:r w:rsidRPr="00A75BB7">
        <w:rPr>
          <w:rFonts w:eastAsia="Calibri"/>
          <w:sz w:val="16"/>
          <w:szCs w:val="16"/>
          <w:lang w:val="es-DO" w:eastAsia="es-US"/>
        </w:rPr>
        <w:t>HbA1c</w:t>
      </w:r>
      <w:proofErr w:type="spellEnd"/>
      <w:r w:rsidRPr="00A75BB7">
        <w:rPr>
          <w:rFonts w:eastAsia="Calibri"/>
          <w:sz w:val="16"/>
          <w:szCs w:val="16"/>
          <w:lang w:val="es-DO" w:eastAsia="es-US"/>
        </w:rPr>
        <w:t xml:space="preserve">: Hemoglobina glicosilada. </w:t>
      </w:r>
      <w:proofErr w:type="spellStart"/>
      <w:r w:rsidRPr="00A75BB7">
        <w:rPr>
          <w:rFonts w:eastAsia="Calibri"/>
          <w:sz w:val="16"/>
          <w:szCs w:val="16"/>
          <w:lang w:val="es-DO" w:eastAsia="es-US"/>
        </w:rPr>
        <w:t>HDLc</w:t>
      </w:r>
      <w:proofErr w:type="spellEnd"/>
      <w:r w:rsidRPr="00A75BB7">
        <w:rPr>
          <w:rFonts w:eastAsia="Calibri"/>
          <w:sz w:val="16"/>
          <w:szCs w:val="16"/>
          <w:lang w:val="es-DO" w:eastAsia="es-US"/>
        </w:rPr>
        <w:t xml:space="preserve">: Colesterol </w:t>
      </w:r>
      <w:proofErr w:type="spellStart"/>
      <w:r w:rsidRPr="00A75BB7">
        <w:rPr>
          <w:rFonts w:eastAsia="Calibri"/>
          <w:sz w:val="16"/>
          <w:szCs w:val="16"/>
          <w:lang w:val="es-DO" w:eastAsia="es-US"/>
        </w:rPr>
        <w:t>HDL</w:t>
      </w:r>
      <w:proofErr w:type="spellEnd"/>
      <w:r w:rsidRPr="00A75BB7">
        <w:rPr>
          <w:rFonts w:eastAsia="Calibri"/>
          <w:sz w:val="16"/>
          <w:szCs w:val="16"/>
          <w:lang w:val="es-DO" w:eastAsia="es-US"/>
        </w:rPr>
        <w:t xml:space="preserve">. </w:t>
      </w:r>
      <w:proofErr w:type="spellStart"/>
      <w:r w:rsidRPr="00A75BB7">
        <w:rPr>
          <w:rFonts w:eastAsia="Calibri"/>
          <w:color w:val="000000"/>
          <w:sz w:val="16"/>
          <w:szCs w:val="16"/>
          <w:lang w:val="es-DO" w:eastAsia="es-ES"/>
        </w:rPr>
        <w:t>OA</w:t>
      </w:r>
      <w:proofErr w:type="spellEnd"/>
      <w:r w:rsidRPr="00A75BB7">
        <w:rPr>
          <w:rFonts w:eastAsia="Calibri"/>
          <w:sz w:val="16"/>
          <w:szCs w:val="16"/>
          <w:lang w:val="es-DO" w:eastAsia="es-US"/>
        </w:rPr>
        <w:t>: Obesidad abdominal.</w:t>
      </w:r>
    </w:p>
    <w:p w14:paraId="32C6DBCD" w14:textId="77777777" w:rsidR="00A75BB7" w:rsidRPr="00A75BB7" w:rsidRDefault="00A75BB7" w:rsidP="00A75BB7">
      <w:pPr>
        <w:spacing w:line="360" w:lineRule="auto"/>
        <w:jc w:val="both"/>
        <w:rPr>
          <w:rFonts w:eastAsia="Calibri"/>
          <w:color w:val="000000"/>
          <w:lang w:val="es-DO" w:eastAsia="en-US"/>
        </w:rPr>
      </w:pPr>
    </w:p>
    <w:p w14:paraId="11EB061E" w14:textId="77777777" w:rsidR="00A75BB7" w:rsidRPr="00A75BB7" w:rsidRDefault="00A75BB7" w:rsidP="00A75BB7">
      <w:pPr>
        <w:spacing w:line="360" w:lineRule="auto"/>
        <w:jc w:val="both"/>
        <w:rPr>
          <w:rFonts w:eastAsia="Calibri"/>
          <w:lang w:val="es-DO" w:eastAsia="en-US"/>
        </w:rPr>
      </w:pPr>
      <w:r w:rsidRPr="00A75BB7">
        <w:rPr>
          <w:rFonts w:eastAsia="Calibri"/>
          <w:color w:val="000000"/>
          <w:lang w:val="es-DO" w:eastAsia="en-US"/>
        </w:rPr>
        <w:t>La construcción del índice se realizó mediante el proceso de selección de las variables y su puntuación a partir de los resultados de la regresión logística. Con este fin se utilizó el valor del coeficiente.</w:t>
      </w:r>
      <w:r w:rsidRPr="00A75BB7">
        <w:rPr>
          <w:rFonts w:eastAsia="Calibri"/>
          <w:lang w:val="es-DO" w:eastAsia="en-US"/>
        </w:rPr>
        <w:t xml:space="preserve"> En la tabla 2 se muestra el índice con cada uno de los ítems y sus ponderaciones. Asimismo, se representan las 4 categorías de riesgo. Se aprecia una elevada morbilidad en las categorías de riesgo alto (48,9 %) y riesgo muy alto (100 %). </w:t>
      </w:r>
    </w:p>
    <w:p w14:paraId="00565AAF" w14:textId="77777777" w:rsidR="00A75BB7" w:rsidRPr="00A75BB7" w:rsidRDefault="00A75BB7" w:rsidP="00A75BB7">
      <w:pPr>
        <w:spacing w:line="360" w:lineRule="auto"/>
        <w:jc w:val="both"/>
        <w:rPr>
          <w:rFonts w:eastAsia="Calibri"/>
          <w:lang w:val="es-DO" w:eastAsia="es-US"/>
        </w:rPr>
      </w:pPr>
    </w:p>
    <w:p w14:paraId="7A7F854B" w14:textId="77777777" w:rsidR="000D31F5" w:rsidRDefault="000D31F5">
      <w:pPr>
        <w:rPr>
          <w:rFonts w:eastAsia="Calibri"/>
          <w:b/>
          <w:bCs/>
          <w:sz w:val="22"/>
          <w:szCs w:val="22"/>
          <w:lang w:val="es-DO" w:eastAsia="es-US"/>
        </w:rPr>
      </w:pPr>
      <w:r>
        <w:rPr>
          <w:rFonts w:eastAsia="Calibri"/>
          <w:b/>
          <w:bCs/>
          <w:sz w:val="22"/>
          <w:szCs w:val="22"/>
          <w:lang w:val="es-DO" w:eastAsia="es-US"/>
        </w:rPr>
        <w:br w:type="page"/>
      </w:r>
    </w:p>
    <w:p w14:paraId="0BE19E61" w14:textId="47F41968" w:rsidR="00A75BB7" w:rsidRPr="00A75BB7" w:rsidRDefault="00A75BB7" w:rsidP="00A75BB7">
      <w:pPr>
        <w:spacing w:line="360" w:lineRule="auto"/>
        <w:jc w:val="center"/>
        <w:rPr>
          <w:rFonts w:eastAsia="Calibri"/>
          <w:sz w:val="22"/>
          <w:szCs w:val="22"/>
          <w:lang w:val="es-DO" w:eastAsia="es-US"/>
        </w:rPr>
      </w:pPr>
      <w:r w:rsidRPr="00A75BB7">
        <w:rPr>
          <w:rFonts w:eastAsia="Calibri"/>
          <w:b/>
          <w:bCs/>
          <w:sz w:val="22"/>
          <w:szCs w:val="22"/>
          <w:lang w:val="es-DO" w:eastAsia="es-US"/>
        </w:rPr>
        <w:lastRenderedPageBreak/>
        <w:t>Tabla 2 -</w:t>
      </w:r>
      <w:r w:rsidRPr="00A75BB7">
        <w:rPr>
          <w:rFonts w:eastAsia="Calibri"/>
          <w:sz w:val="22"/>
          <w:szCs w:val="22"/>
          <w:lang w:val="es-DO" w:eastAsia="es-US"/>
        </w:rPr>
        <w:t xml:space="preserve"> Índice para predecir el riesgo de cardiopatía isquémica</w:t>
      </w:r>
    </w:p>
    <w:p w14:paraId="6985A88F" w14:textId="6BF5FA14" w:rsidR="00A75BB7" w:rsidRPr="00A75BB7" w:rsidRDefault="00A75BB7" w:rsidP="00A75BB7">
      <w:pPr>
        <w:spacing w:line="360" w:lineRule="auto"/>
        <w:jc w:val="center"/>
        <w:rPr>
          <w:rFonts w:eastAsia="Calibri"/>
          <w:sz w:val="22"/>
          <w:szCs w:val="22"/>
          <w:lang w:val="es-DO" w:eastAsia="es-US"/>
        </w:rPr>
      </w:pPr>
      <w:r w:rsidRPr="00A75BB7">
        <w:rPr>
          <w:rFonts w:eastAsia="Calibri"/>
          <w:noProof/>
          <w:sz w:val="22"/>
          <w:szCs w:val="22"/>
          <w:lang w:val="es-DO" w:eastAsia="es-US"/>
        </w:rPr>
        <w:drawing>
          <wp:inline distT="0" distB="0" distL="0" distR="0" wp14:anchorId="259D54C6" wp14:editId="779360D0">
            <wp:extent cx="3824605" cy="3903980"/>
            <wp:effectExtent l="0" t="0" r="0" b="0"/>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4605" cy="3903980"/>
                    </a:xfrm>
                    <a:prstGeom prst="rect">
                      <a:avLst/>
                    </a:prstGeom>
                    <a:noFill/>
                    <a:ln>
                      <a:noFill/>
                    </a:ln>
                  </pic:spPr>
                </pic:pic>
              </a:graphicData>
            </a:graphic>
          </wp:inline>
        </w:drawing>
      </w:r>
    </w:p>
    <w:p w14:paraId="47A05C71" w14:textId="77777777" w:rsidR="00A75BB7" w:rsidRPr="00A75BB7" w:rsidRDefault="00A75BB7" w:rsidP="00A75BB7">
      <w:pPr>
        <w:spacing w:line="360" w:lineRule="auto"/>
        <w:jc w:val="center"/>
        <w:rPr>
          <w:rFonts w:eastAsia="Calibri"/>
          <w:sz w:val="16"/>
          <w:szCs w:val="16"/>
          <w:lang w:val="es-DO" w:eastAsia="es-US"/>
        </w:rPr>
      </w:pPr>
      <w:proofErr w:type="spellStart"/>
      <w:r w:rsidRPr="00A75BB7">
        <w:rPr>
          <w:rFonts w:eastAsia="Calibri"/>
          <w:sz w:val="16"/>
          <w:szCs w:val="16"/>
          <w:lang w:val="es-DO" w:eastAsia="es-US"/>
        </w:rPr>
        <w:t>HbA1c</w:t>
      </w:r>
      <w:proofErr w:type="spellEnd"/>
      <w:r w:rsidRPr="00A75BB7">
        <w:rPr>
          <w:rFonts w:eastAsia="Calibri"/>
          <w:sz w:val="16"/>
          <w:szCs w:val="16"/>
          <w:lang w:val="es-DO" w:eastAsia="es-US"/>
        </w:rPr>
        <w:t xml:space="preserve">. Hemoglobina glicosilada; </w:t>
      </w:r>
      <w:proofErr w:type="spellStart"/>
      <w:r w:rsidRPr="00A75BB7">
        <w:rPr>
          <w:rFonts w:eastAsia="Calibri"/>
          <w:sz w:val="16"/>
          <w:szCs w:val="16"/>
          <w:lang w:val="es-DO" w:eastAsia="es-US"/>
        </w:rPr>
        <w:t>HDLc</w:t>
      </w:r>
      <w:proofErr w:type="spellEnd"/>
      <w:r w:rsidRPr="00A75BB7">
        <w:rPr>
          <w:rFonts w:eastAsia="Calibri"/>
          <w:sz w:val="16"/>
          <w:szCs w:val="16"/>
          <w:lang w:val="es-DO" w:eastAsia="es-US"/>
        </w:rPr>
        <w:t xml:space="preserve">. Colesterol </w:t>
      </w:r>
      <w:proofErr w:type="spellStart"/>
      <w:r w:rsidRPr="00A75BB7">
        <w:rPr>
          <w:rFonts w:eastAsia="Calibri"/>
          <w:sz w:val="16"/>
          <w:szCs w:val="16"/>
          <w:lang w:val="es-DO" w:eastAsia="es-US"/>
        </w:rPr>
        <w:t>HDL</w:t>
      </w:r>
      <w:proofErr w:type="spellEnd"/>
      <w:r w:rsidRPr="00A75BB7">
        <w:rPr>
          <w:rFonts w:eastAsia="Calibri"/>
          <w:sz w:val="16"/>
          <w:szCs w:val="16"/>
          <w:lang w:val="es-DO" w:eastAsia="es-US"/>
        </w:rPr>
        <w:t>.</w:t>
      </w:r>
    </w:p>
    <w:p w14:paraId="6E07382F" w14:textId="77777777" w:rsidR="00A75BB7" w:rsidRPr="00A75BB7" w:rsidRDefault="00A75BB7" w:rsidP="00A75BB7">
      <w:pPr>
        <w:spacing w:line="360" w:lineRule="auto"/>
        <w:jc w:val="both"/>
        <w:rPr>
          <w:rFonts w:eastAsia="Calibri"/>
          <w:lang w:val="es-DO" w:eastAsia="es-US"/>
        </w:rPr>
      </w:pPr>
    </w:p>
    <w:p w14:paraId="26035AD0" w14:textId="77777777" w:rsidR="00A75BB7" w:rsidRPr="00A75BB7" w:rsidRDefault="00A75BB7" w:rsidP="00A75BB7">
      <w:pPr>
        <w:autoSpaceDE w:val="0"/>
        <w:autoSpaceDN w:val="0"/>
        <w:adjustRightInd w:val="0"/>
        <w:spacing w:line="360" w:lineRule="auto"/>
        <w:jc w:val="both"/>
        <w:rPr>
          <w:rFonts w:eastAsia="Calibri"/>
          <w:color w:val="000000"/>
          <w:lang w:val="es-DO" w:eastAsia="en-US"/>
        </w:rPr>
      </w:pPr>
      <w:r w:rsidRPr="00A75BB7">
        <w:rPr>
          <w:rFonts w:eastAsia="Calibri"/>
          <w:lang w:val="es-DO" w:eastAsia="en-US"/>
        </w:rPr>
        <w:t>Como se evidencia en la tabla 3, los valores promedio del índice propuesto fueron significativamente mayores en los pacientes con cardiopatía isquémica que en aquellos que no la desarrollaron (</w:t>
      </w:r>
      <w:r w:rsidRPr="00A75BB7">
        <w:rPr>
          <w:rFonts w:eastAsia="Calibri"/>
          <w:color w:val="262626"/>
          <w:lang w:val="es-DO" w:eastAsia="en-US"/>
        </w:rPr>
        <w:t xml:space="preserve">7,98 x </w:t>
      </w:r>
      <w:r w:rsidRPr="00A75BB7">
        <w:rPr>
          <w:rFonts w:eastAsia="Calibri"/>
          <w:lang w:val="es-DO" w:eastAsia="en-US"/>
        </w:rPr>
        <w:t>3,67</w:t>
      </w:r>
      <w:r w:rsidRPr="00A75BB7">
        <w:rPr>
          <w:rFonts w:eastAsia="Calibri"/>
          <w:color w:val="262626"/>
          <w:lang w:val="es-DO" w:eastAsia="en-US"/>
        </w:rPr>
        <w:t>;</w:t>
      </w:r>
      <w:r w:rsidRPr="00A75BB7">
        <w:rPr>
          <w:rFonts w:eastAsia="Calibri"/>
          <w:lang w:val="es-DO" w:eastAsia="en-US"/>
        </w:rPr>
        <w:t xml:space="preserve"> p= 0,000).</w:t>
      </w:r>
    </w:p>
    <w:p w14:paraId="69BF9B3A" w14:textId="77777777" w:rsidR="00A75BB7" w:rsidRPr="00A75BB7" w:rsidRDefault="00A75BB7" w:rsidP="00A75BB7">
      <w:pPr>
        <w:spacing w:line="360" w:lineRule="auto"/>
        <w:jc w:val="both"/>
        <w:rPr>
          <w:rFonts w:eastAsia="Calibri"/>
          <w:lang w:val="es-DO" w:eastAsia="es-US"/>
        </w:rPr>
      </w:pPr>
    </w:p>
    <w:p w14:paraId="76B2ECB7" w14:textId="77777777" w:rsidR="00A75BB7" w:rsidRPr="00A75BB7" w:rsidRDefault="00A75BB7" w:rsidP="00A75BB7">
      <w:pPr>
        <w:spacing w:line="360" w:lineRule="auto"/>
        <w:jc w:val="center"/>
        <w:rPr>
          <w:rFonts w:eastAsia="Calibri"/>
          <w:sz w:val="22"/>
          <w:szCs w:val="22"/>
          <w:lang w:val="es-DO" w:eastAsia="es-US"/>
        </w:rPr>
      </w:pPr>
      <w:r w:rsidRPr="00A75BB7">
        <w:rPr>
          <w:rFonts w:eastAsia="Calibri"/>
          <w:b/>
          <w:bCs/>
          <w:sz w:val="22"/>
          <w:szCs w:val="22"/>
          <w:lang w:val="es-DO" w:eastAsia="es-US"/>
        </w:rPr>
        <w:t>Tabla 3 -</w:t>
      </w:r>
      <w:r w:rsidRPr="00A75BB7">
        <w:rPr>
          <w:rFonts w:eastAsia="Calibri"/>
          <w:sz w:val="22"/>
          <w:szCs w:val="22"/>
          <w:lang w:val="es-DO" w:eastAsia="es-US"/>
        </w:rPr>
        <w:t xml:space="preserve"> Valores promedios alcanzados en el índice, en los pacientes con cardiopatía isquémica y sin ella</w:t>
      </w:r>
    </w:p>
    <w:p w14:paraId="493010DB" w14:textId="5E8E2127" w:rsidR="00A75BB7" w:rsidRPr="00A75BB7" w:rsidRDefault="00A75BB7" w:rsidP="00A75BB7">
      <w:pPr>
        <w:spacing w:line="360" w:lineRule="auto"/>
        <w:jc w:val="center"/>
        <w:rPr>
          <w:rFonts w:eastAsia="Calibri"/>
          <w:sz w:val="22"/>
          <w:szCs w:val="22"/>
          <w:lang w:val="es-DO" w:eastAsia="es-US"/>
        </w:rPr>
      </w:pPr>
      <w:r w:rsidRPr="00A75BB7">
        <w:rPr>
          <w:rFonts w:eastAsia="Calibri"/>
          <w:noProof/>
          <w:sz w:val="22"/>
          <w:szCs w:val="22"/>
          <w:lang w:val="es-DO" w:eastAsia="es-US"/>
        </w:rPr>
        <w:drawing>
          <wp:inline distT="0" distB="0" distL="0" distR="0" wp14:anchorId="5BEDF093" wp14:editId="5D88A77C">
            <wp:extent cx="4389120" cy="668020"/>
            <wp:effectExtent l="0" t="0" r="0" b="0"/>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9120" cy="668020"/>
                    </a:xfrm>
                    <a:prstGeom prst="rect">
                      <a:avLst/>
                    </a:prstGeom>
                    <a:noFill/>
                    <a:ln>
                      <a:noFill/>
                    </a:ln>
                  </pic:spPr>
                </pic:pic>
              </a:graphicData>
            </a:graphic>
          </wp:inline>
        </w:drawing>
      </w:r>
    </w:p>
    <w:p w14:paraId="54037C72" w14:textId="77777777" w:rsidR="00A75BB7" w:rsidRPr="00A75BB7" w:rsidRDefault="00A75BB7" w:rsidP="00A75BB7">
      <w:pPr>
        <w:spacing w:line="360" w:lineRule="auto"/>
        <w:jc w:val="both"/>
        <w:rPr>
          <w:rFonts w:eastAsia="Calibri"/>
          <w:lang w:val="es-DO" w:eastAsia="en-US"/>
        </w:rPr>
      </w:pPr>
    </w:p>
    <w:p w14:paraId="24CA07EB" w14:textId="77777777" w:rsidR="00A75BB7" w:rsidRPr="00A75BB7" w:rsidRDefault="00A75BB7" w:rsidP="00A75BB7">
      <w:pPr>
        <w:spacing w:line="360" w:lineRule="auto"/>
        <w:jc w:val="both"/>
        <w:rPr>
          <w:rFonts w:eastAsia="Calibri"/>
          <w:lang w:val="es-DO" w:eastAsia="en-US"/>
        </w:rPr>
      </w:pPr>
      <w:r w:rsidRPr="00A75BB7">
        <w:rPr>
          <w:rFonts w:eastAsia="Calibri"/>
          <w:lang w:val="es-DO" w:eastAsia="en-US"/>
        </w:rPr>
        <w:lastRenderedPageBreak/>
        <w:t xml:space="preserve">En la figura 1 se observa que el área bajo la curva </w:t>
      </w:r>
      <w:proofErr w:type="spellStart"/>
      <w:r w:rsidRPr="00A75BB7">
        <w:rPr>
          <w:rFonts w:eastAsia="Calibri"/>
          <w:lang w:val="es-DO" w:eastAsia="en-US"/>
        </w:rPr>
        <w:t>COR</w:t>
      </w:r>
      <w:proofErr w:type="spellEnd"/>
      <w:r w:rsidRPr="00A75BB7">
        <w:rPr>
          <w:rFonts w:eastAsia="Calibri"/>
          <w:lang w:val="es-DO" w:eastAsia="en-US"/>
        </w:rPr>
        <w:t xml:space="preserve"> es de </w:t>
      </w:r>
      <w:r w:rsidRPr="00A75BB7">
        <w:rPr>
          <w:rFonts w:eastAsia="Calibri"/>
          <w:color w:val="000000"/>
          <w:lang w:val="es-DO" w:eastAsia="en-US"/>
        </w:rPr>
        <w:t>0,902 (p= 0,000),</w:t>
      </w:r>
      <w:r w:rsidRPr="00A75BB7">
        <w:rPr>
          <w:rFonts w:eastAsia="Calibri"/>
          <w:lang w:val="es-DO" w:eastAsia="en-US"/>
        </w:rPr>
        <w:t xml:space="preserve"> lo cual traduce que el índice propuesto tiene una buena capacidad para discriminar los pacientes que tendrán una cardiopatía isquémica de los que no.</w:t>
      </w:r>
    </w:p>
    <w:p w14:paraId="759E886D" w14:textId="77777777" w:rsidR="00A75BB7" w:rsidRPr="00A75BB7" w:rsidRDefault="00A75BB7" w:rsidP="00A75BB7">
      <w:pPr>
        <w:spacing w:line="360" w:lineRule="auto"/>
        <w:jc w:val="both"/>
        <w:rPr>
          <w:rFonts w:eastAsia="Calibri"/>
          <w:color w:val="000000"/>
          <w:lang w:val="es-DO" w:eastAsia="en-US"/>
        </w:rPr>
      </w:pPr>
    </w:p>
    <w:p w14:paraId="5DE4B76E" w14:textId="7CDC7A41" w:rsidR="00A75BB7" w:rsidRPr="00A75BB7" w:rsidRDefault="00A75BB7" w:rsidP="00A75BB7">
      <w:pPr>
        <w:spacing w:line="360" w:lineRule="auto"/>
        <w:jc w:val="center"/>
        <w:rPr>
          <w:rFonts w:eastAsia="Calibri"/>
          <w:b/>
          <w:bCs/>
          <w:lang w:val="es-DO" w:eastAsia="es-ES"/>
        </w:rPr>
      </w:pPr>
      <w:r w:rsidRPr="00A75BB7">
        <w:rPr>
          <w:rFonts w:eastAsia="Calibri"/>
          <w:b/>
          <w:noProof/>
          <w:lang w:val="es-DO" w:eastAsia="es-ES"/>
        </w:rPr>
        <w:drawing>
          <wp:inline distT="0" distB="0" distL="0" distR="0" wp14:anchorId="6D09AE00" wp14:editId="380D9A12">
            <wp:extent cx="3466465" cy="3792855"/>
            <wp:effectExtent l="0" t="0" r="0" b="0"/>
            <wp:docPr id="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6465" cy="3792855"/>
                    </a:xfrm>
                    <a:prstGeom prst="rect">
                      <a:avLst/>
                    </a:prstGeom>
                    <a:noFill/>
                    <a:ln>
                      <a:noFill/>
                    </a:ln>
                  </pic:spPr>
                </pic:pic>
              </a:graphicData>
            </a:graphic>
          </wp:inline>
        </w:drawing>
      </w:r>
    </w:p>
    <w:p w14:paraId="2A5DDE4A" w14:textId="77777777" w:rsidR="00A75BB7" w:rsidRPr="00A75BB7" w:rsidRDefault="00A75BB7" w:rsidP="00A75BB7">
      <w:pPr>
        <w:spacing w:line="360" w:lineRule="auto"/>
        <w:jc w:val="center"/>
        <w:rPr>
          <w:rFonts w:eastAsia="Calibri"/>
          <w:lang w:val="es-DO" w:eastAsia="es-ES"/>
        </w:rPr>
      </w:pPr>
      <w:r w:rsidRPr="00A75BB7">
        <w:rPr>
          <w:rFonts w:eastAsia="Calibri"/>
          <w:b/>
          <w:bCs/>
          <w:lang w:val="es-DO" w:eastAsia="es-ES"/>
        </w:rPr>
        <w:t>Fig. 1 -</w:t>
      </w:r>
      <w:r w:rsidRPr="00A75BB7">
        <w:rPr>
          <w:rFonts w:eastAsia="Calibri"/>
          <w:lang w:val="es-DO" w:eastAsia="es-ES"/>
        </w:rPr>
        <w:t xml:space="preserve"> Capacidad discriminativa del índice propuesto según la curva </w:t>
      </w:r>
      <w:proofErr w:type="spellStart"/>
      <w:r w:rsidRPr="00A75BB7">
        <w:rPr>
          <w:rFonts w:eastAsia="Calibri"/>
          <w:lang w:val="es-DO" w:eastAsia="es-ES"/>
        </w:rPr>
        <w:t>COR</w:t>
      </w:r>
      <w:proofErr w:type="spellEnd"/>
      <w:r w:rsidRPr="00A75BB7">
        <w:rPr>
          <w:rFonts w:eastAsia="Calibri"/>
          <w:lang w:val="es-DO" w:eastAsia="es-ES"/>
        </w:rPr>
        <w:t>.</w:t>
      </w:r>
    </w:p>
    <w:p w14:paraId="6E2582DD" w14:textId="77777777" w:rsidR="00A75BB7" w:rsidRPr="00A75BB7" w:rsidRDefault="00A75BB7" w:rsidP="00A75BB7">
      <w:pPr>
        <w:spacing w:line="360" w:lineRule="auto"/>
        <w:jc w:val="center"/>
        <w:rPr>
          <w:rFonts w:eastAsia="Calibri"/>
          <w:lang w:val="es-DO" w:eastAsia="es-ES"/>
        </w:rPr>
      </w:pPr>
    </w:p>
    <w:p w14:paraId="301A4B27" w14:textId="77777777" w:rsidR="00A75BB7" w:rsidRPr="00A75BB7" w:rsidRDefault="00A75BB7" w:rsidP="00A75BB7">
      <w:pPr>
        <w:spacing w:line="360" w:lineRule="auto"/>
        <w:jc w:val="center"/>
        <w:rPr>
          <w:rFonts w:eastAsia="Calibri"/>
          <w:b/>
          <w:bCs/>
          <w:sz w:val="32"/>
          <w:szCs w:val="32"/>
          <w:lang w:val="es-DO" w:eastAsia="es-ES"/>
        </w:rPr>
      </w:pPr>
    </w:p>
    <w:p w14:paraId="7BC1DC2C" w14:textId="77777777" w:rsidR="00A75BB7" w:rsidRPr="00A75BB7" w:rsidRDefault="00A75BB7" w:rsidP="00A75BB7">
      <w:pPr>
        <w:spacing w:line="360" w:lineRule="auto"/>
        <w:jc w:val="center"/>
        <w:rPr>
          <w:rFonts w:eastAsia="Calibri"/>
          <w:b/>
          <w:bCs/>
          <w:sz w:val="32"/>
          <w:szCs w:val="32"/>
          <w:lang w:val="es-DO" w:eastAsia="es-ES"/>
        </w:rPr>
      </w:pPr>
      <w:r w:rsidRPr="00A75BB7">
        <w:rPr>
          <w:rFonts w:eastAsia="Calibri"/>
          <w:b/>
          <w:bCs/>
          <w:sz w:val="32"/>
          <w:szCs w:val="32"/>
          <w:lang w:val="es-DO" w:eastAsia="es-ES"/>
        </w:rPr>
        <w:t>DISCUSIÓN</w:t>
      </w:r>
    </w:p>
    <w:p w14:paraId="57288F5A" w14:textId="77777777" w:rsidR="00A75BB7" w:rsidRPr="00A75BB7" w:rsidRDefault="00A75BB7" w:rsidP="00A75BB7">
      <w:pPr>
        <w:spacing w:line="360" w:lineRule="auto"/>
        <w:jc w:val="both"/>
        <w:rPr>
          <w:rFonts w:eastAsia="Calibri"/>
          <w:lang w:val="es-DO" w:eastAsia="es-ES"/>
        </w:rPr>
      </w:pPr>
      <w:r w:rsidRPr="00A75BB7">
        <w:rPr>
          <w:rFonts w:eastAsia="Calibri"/>
          <w:lang w:val="es-DO" w:eastAsia="es-ES"/>
        </w:rPr>
        <w:t xml:space="preserve">Varios </w:t>
      </w:r>
      <w:proofErr w:type="gramStart"/>
      <w:r w:rsidRPr="00A75BB7">
        <w:rPr>
          <w:rFonts w:eastAsia="Calibri"/>
          <w:lang w:val="es-DO" w:eastAsia="es-ES"/>
        </w:rPr>
        <w:t>autores</w:t>
      </w:r>
      <w:r w:rsidRPr="00A75BB7">
        <w:rPr>
          <w:rFonts w:eastAsia="Calibri"/>
          <w:vertAlign w:val="superscript"/>
          <w:lang w:val="es-DO" w:eastAsia="es-ES"/>
        </w:rPr>
        <w:t>(</w:t>
      </w:r>
      <w:proofErr w:type="gramEnd"/>
      <w:r w:rsidRPr="00A75BB7">
        <w:rPr>
          <w:rFonts w:eastAsia="Calibri"/>
          <w:vertAlign w:val="superscript"/>
          <w:lang w:val="es-DO" w:eastAsia="es-ES"/>
        </w:rPr>
        <w:t>4,8)</w:t>
      </w:r>
      <w:r w:rsidRPr="00A75BB7">
        <w:rPr>
          <w:rFonts w:eastAsia="Calibri"/>
          <w:lang w:val="es-DO" w:eastAsia="es-ES"/>
        </w:rPr>
        <w:t xml:space="preserve"> plantean que las escalas de predicción de riesgo cardiovascular en pacientes con DM deberían ser contemporáneas, basadas en estudios poblacionales y desarrolladas para cada población, o en su defecto, validarlas externamente en la población en la que se pretenden usar. </w:t>
      </w:r>
    </w:p>
    <w:p w14:paraId="4A1043D7" w14:textId="77777777" w:rsidR="00A75BB7" w:rsidRPr="00A75BB7" w:rsidRDefault="00A75BB7" w:rsidP="00A75BB7">
      <w:pPr>
        <w:spacing w:line="360" w:lineRule="auto"/>
        <w:jc w:val="both"/>
        <w:rPr>
          <w:rFonts w:eastAsia="Calibri"/>
          <w:lang w:val="es-DO" w:eastAsia="es-ES"/>
        </w:rPr>
      </w:pPr>
      <w:r w:rsidRPr="00A75BB7">
        <w:rPr>
          <w:rFonts w:eastAsia="Calibri"/>
          <w:lang w:val="es-DO" w:eastAsia="es-ES"/>
        </w:rPr>
        <w:t xml:space="preserve">El índice que propone el presente estudio está en correspondencia con esta idea, ya que está basado en población con DM y adaptado a las características de la población objeto de estudio. Del mismo modo, </w:t>
      </w:r>
      <w:r w:rsidRPr="00A75BB7">
        <w:rPr>
          <w:rFonts w:eastAsia="Calibri"/>
          <w:lang w:val="es-DO" w:eastAsia="es-ES"/>
        </w:rPr>
        <w:lastRenderedPageBreak/>
        <w:t>se seleccionaron puntos de corte de mayor sensibilidad y especificidad de las variables biológicas, lo que le da mayor originalidad y novedad.</w:t>
      </w:r>
    </w:p>
    <w:p w14:paraId="6D076845" w14:textId="77777777" w:rsidR="00A75BB7" w:rsidRPr="00A75BB7" w:rsidRDefault="00A75BB7" w:rsidP="00A75BB7">
      <w:pPr>
        <w:spacing w:line="360" w:lineRule="auto"/>
        <w:jc w:val="both"/>
        <w:rPr>
          <w:rFonts w:eastAsia="Calibri"/>
          <w:color w:val="FF0000"/>
          <w:lang w:val="es-DO" w:eastAsia="es-ES"/>
        </w:rPr>
      </w:pPr>
      <w:r w:rsidRPr="00A75BB7">
        <w:rPr>
          <w:rFonts w:eastAsia="Calibri"/>
          <w:lang w:val="es-DO" w:eastAsia="es-ES"/>
        </w:rPr>
        <w:t xml:space="preserve">Un aspecto importante de la presente investigación es que se utilizó un número significativo de variables, sustentado en los conocimientos fisiopatológicos actuales y en los factores de riesgo de cardiopatía isquémica emergentes. En ese sentido, el índice incluye condiciones dependientes de la diabetes, como el control glucémico y la duración de la enfermedad.  </w:t>
      </w:r>
    </w:p>
    <w:p w14:paraId="5037FEC0" w14:textId="77777777" w:rsidR="00A75BB7" w:rsidRPr="00A75BB7" w:rsidRDefault="00A75BB7" w:rsidP="00A75BB7">
      <w:pPr>
        <w:spacing w:line="360" w:lineRule="auto"/>
        <w:jc w:val="both"/>
        <w:rPr>
          <w:rFonts w:eastAsia="Calibri"/>
          <w:lang w:val="es-DO" w:eastAsia="es-ES"/>
        </w:rPr>
      </w:pPr>
      <w:r w:rsidRPr="00A75BB7">
        <w:rPr>
          <w:rFonts w:eastAsia="Calibri"/>
          <w:lang w:val="es-DO" w:eastAsia="es-ES"/>
        </w:rPr>
        <w:t xml:space="preserve">Hay </w:t>
      </w:r>
      <w:proofErr w:type="gramStart"/>
      <w:r w:rsidRPr="00A75BB7">
        <w:rPr>
          <w:rFonts w:eastAsia="Calibri"/>
          <w:lang w:val="es-DO" w:eastAsia="es-ES"/>
        </w:rPr>
        <w:t>estudios</w:t>
      </w:r>
      <w:r w:rsidRPr="00A75BB7">
        <w:rPr>
          <w:rFonts w:eastAsia="Calibri"/>
          <w:vertAlign w:val="superscript"/>
          <w:lang w:val="es-ES" w:eastAsia="es-ES"/>
        </w:rPr>
        <w:t>(</w:t>
      </w:r>
      <w:proofErr w:type="gramEnd"/>
      <w:r w:rsidRPr="00A75BB7">
        <w:rPr>
          <w:rFonts w:eastAsia="Calibri"/>
          <w:vertAlign w:val="superscript"/>
          <w:lang w:val="es-ES" w:eastAsia="es-ES"/>
        </w:rPr>
        <w:t>1,3,9)</w:t>
      </w:r>
      <w:r w:rsidRPr="00A75BB7">
        <w:rPr>
          <w:rFonts w:eastAsia="Calibri"/>
          <w:lang w:val="es-DO" w:eastAsia="es-ES"/>
        </w:rPr>
        <w:t xml:space="preserve"> que han demostrado que el control glucémico temprano se asocia con beneficios cardiovasculares a largo plazo; es que la hiperglucemia crónica se relaciona con un aumento de la formación de productos avanzados de la glicosilación, hiperactividad del complejo aldosa reductasa-proteína quinasa C y aumento de flujo en la vía de la </w:t>
      </w:r>
      <w:proofErr w:type="spellStart"/>
      <w:r w:rsidRPr="00A75BB7">
        <w:rPr>
          <w:rFonts w:eastAsia="Calibri"/>
          <w:lang w:val="es-DO" w:eastAsia="es-ES"/>
        </w:rPr>
        <w:t>hexosamina</w:t>
      </w:r>
      <w:proofErr w:type="spellEnd"/>
      <w:r w:rsidRPr="00A75BB7">
        <w:rPr>
          <w:rFonts w:eastAsia="Calibri"/>
          <w:lang w:val="es-DO" w:eastAsia="es-ES"/>
        </w:rPr>
        <w:t xml:space="preserve">, lo cual provoca disfunción endotelial y acelera el proceso aterosclerótico. </w:t>
      </w:r>
    </w:p>
    <w:p w14:paraId="0F34E3F2" w14:textId="77777777" w:rsidR="00A75BB7" w:rsidRPr="00A75BB7" w:rsidRDefault="00A75BB7" w:rsidP="00A75BB7">
      <w:pPr>
        <w:spacing w:line="360" w:lineRule="auto"/>
        <w:jc w:val="both"/>
        <w:rPr>
          <w:rFonts w:eastAsia="Calibri"/>
          <w:color w:val="FF0000"/>
          <w:lang w:val="es-DO" w:eastAsia="es-ES"/>
        </w:rPr>
      </w:pPr>
      <w:r w:rsidRPr="00A75BB7">
        <w:rPr>
          <w:rFonts w:eastAsia="Calibri"/>
          <w:lang w:val="es-DO" w:eastAsia="es-ES"/>
        </w:rPr>
        <w:t xml:space="preserve">En cuanto al tiempo de evolución de la DM, la mayoría de los </w:t>
      </w:r>
      <w:proofErr w:type="gramStart"/>
      <w:r w:rsidRPr="00A75BB7">
        <w:rPr>
          <w:rFonts w:eastAsia="Calibri"/>
          <w:lang w:val="es-DO" w:eastAsia="es-ES"/>
        </w:rPr>
        <w:t>autores</w:t>
      </w:r>
      <w:r w:rsidRPr="00A75BB7">
        <w:rPr>
          <w:rFonts w:eastAsia="Calibri"/>
          <w:vertAlign w:val="superscript"/>
          <w:lang w:val="es-DO" w:eastAsia="es-ES"/>
        </w:rPr>
        <w:t>(</w:t>
      </w:r>
      <w:proofErr w:type="gramEnd"/>
      <w:r w:rsidRPr="00A75BB7">
        <w:rPr>
          <w:rFonts w:eastAsia="Calibri"/>
          <w:vertAlign w:val="superscript"/>
          <w:lang w:val="es-DO" w:eastAsia="es-ES"/>
        </w:rPr>
        <w:t>1,3,8,10)</w:t>
      </w:r>
      <w:r w:rsidRPr="00A75BB7">
        <w:rPr>
          <w:rFonts w:eastAsia="Calibri"/>
          <w:lang w:val="es-DO" w:eastAsia="es-ES"/>
        </w:rPr>
        <w:t xml:space="preserve"> coincide en que a mayor tiempo de DM existe mayor probabilidad de aparición de complicaciones microvasculares y </w:t>
      </w:r>
      <w:proofErr w:type="spellStart"/>
      <w:r w:rsidRPr="00A75BB7">
        <w:rPr>
          <w:rFonts w:eastAsia="Calibri"/>
          <w:lang w:val="es-DO" w:eastAsia="es-ES"/>
        </w:rPr>
        <w:t>macrovasculares</w:t>
      </w:r>
      <w:proofErr w:type="spellEnd"/>
      <w:r w:rsidRPr="00A75BB7">
        <w:rPr>
          <w:rFonts w:eastAsia="Calibri"/>
          <w:lang w:val="es-DO" w:eastAsia="es-ES"/>
        </w:rPr>
        <w:t>; no obstante, en la DM tipo 2 las complicaciones vasculares pueden aparecer desde el diagnóstico clínico de la enfermedad.</w:t>
      </w:r>
    </w:p>
    <w:p w14:paraId="7B19665F" w14:textId="77777777" w:rsidR="00A75BB7" w:rsidRPr="00A75BB7" w:rsidRDefault="00A75BB7" w:rsidP="00A75BB7">
      <w:pPr>
        <w:spacing w:line="360" w:lineRule="auto"/>
        <w:jc w:val="both"/>
        <w:rPr>
          <w:rFonts w:eastAsia="Calibri"/>
          <w:lang w:val="es-DO" w:eastAsia="es-ES"/>
        </w:rPr>
      </w:pPr>
      <w:r w:rsidRPr="00A75BB7">
        <w:rPr>
          <w:rFonts w:eastAsia="Calibri"/>
          <w:lang w:val="es-DO" w:eastAsia="es-ES"/>
        </w:rPr>
        <w:t xml:space="preserve">El índice propuesto en el presente trabajo evalúa factores de riesgo tradicionales, como la HTA, el hábito de fumar, la obesidad abdominal y el </w:t>
      </w:r>
      <w:proofErr w:type="spellStart"/>
      <w:r w:rsidRPr="00A75BB7">
        <w:rPr>
          <w:rFonts w:eastAsia="Calibri"/>
          <w:lang w:val="es-DO" w:eastAsia="es-ES"/>
        </w:rPr>
        <w:t>HDLc</w:t>
      </w:r>
      <w:proofErr w:type="spellEnd"/>
      <w:r w:rsidRPr="00A75BB7">
        <w:rPr>
          <w:rFonts w:eastAsia="Calibri"/>
          <w:lang w:val="es-DO" w:eastAsia="es-ES"/>
        </w:rPr>
        <w:t xml:space="preserve">. La asociación de HTA, obesidad abdominal, dislipidemia y DM tipo 2 es muy frecuente y forma parte del llamado síndrome metabólico. El interés por este síndrome radica fundamentalmente en que se relaciona con una mayor prevalencia de enfermedad cardiovascular en general, y de enfermedad coronaria en particular. La presencia de síndrome metabólico en pacientes con DM tipo 2 multiplica por 5 el riesgo cardiovascular y </w:t>
      </w:r>
      <w:proofErr w:type="gramStart"/>
      <w:r w:rsidRPr="00A75BB7">
        <w:rPr>
          <w:rFonts w:eastAsia="Calibri"/>
          <w:lang w:val="es-DO" w:eastAsia="es-ES"/>
        </w:rPr>
        <w:t>coronario.</w:t>
      </w:r>
      <w:r w:rsidRPr="00A75BB7">
        <w:rPr>
          <w:rFonts w:eastAsia="Calibri"/>
          <w:vertAlign w:val="superscript"/>
          <w:lang w:val="es-DO" w:eastAsia="es-ES"/>
        </w:rPr>
        <w:t>(</w:t>
      </w:r>
      <w:proofErr w:type="gramEnd"/>
      <w:r w:rsidRPr="00A75BB7">
        <w:rPr>
          <w:rFonts w:eastAsia="Calibri"/>
          <w:vertAlign w:val="superscript"/>
          <w:lang w:val="es-DO" w:eastAsia="es-ES"/>
        </w:rPr>
        <w:t>11)</w:t>
      </w:r>
    </w:p>
    <w:p w14:paraId="187931D7" w14:textId="77777777" w:rsidR="00A75BB7" w:rsidRPr="00A75BB7" w:rsidRDefault="00A75BB7" w:rsidP="00A75BB7">
      <w:pPr>
        <w:spacing w:line="360" w:lineRule="auto"/>
        <w:jc w:val="both"/>
        <w:rPr>
          <w:rFonts w:eastAsia="Calibri"/>
          <w:lang w:val="es-DO" w:eastAsia="es-ES"/>
        </w:rPr>
      </w:pPr>
      <w:r w:rsidRPr="00A75BB7">
        <w:rPr>
          <w:rFonts w:eastAsia="Calibri"/>
          <w:lang w:val="es-DO" w:eastAsia="es-ES"/>
        </w:rPr>
        <w:t xml:space="preserve">En relación con el hábito de fumar, la literatura </w:t>
      </w:r>
      <w:proofErr w:type="gramStart"/>
      <w:r w:rsidRPr="00A75BB7">
        <w:rPr>
          <w:rFonts w:eastAsia="Calibri"/>
          <w:lang w:val="es-DO" w:eastAsia="es-ES"/>
        </w:rPr>
        <w:t>revisada</w:t>
      </w:r>
      <w:r w:rsidRPr="00A75BB7">
        <w:rPr>
          <w:rFonts w:eastAsia="Calibri"/>
          <w:vertAlign w:val="superscript"/>
          <w:lang w:val="es-DO" w:eastAsia="es-ES"/>
        </w:rPr>
        <w:t>(</w:t>
      </w:r>
      <w:proofErr w:type="gramEnd"/>
      <w:r w:rsidRPr="00A75BB7">
        <w:rPr>
          <w:rFonts w:eastAsia="Calibri"/>
          <w:vertAlign w:val="superscript"/>
          <w:lang w:val="es-DO" w:eastAsia="es-ES"/>
        </w:rPr>
        <w:t>12)</w:t>
      </w:r>
      <w:r w:rsidRPr="00A75BB7">
        <w:rPr>
          <w:rFonts w:eastAsia="Calibri"/>
          <w:lang w:val="es-DO" w:eastAsia="es-ES"/>
        </w:rPr>
        <w:t xml:space="preserve"> señala que los fumadores con DM tienen un incremento significativo del riesgo cardiovascular, mortalidad, e infarto de miocardio, comparado con los no fumadores; lo que coincide con los resultados del presente estudio.  Se le ha atribuido a la conexión fisiopatológica el hecho de que en el fumador hay disminución del colesterol-</w:t>
      </w:r>
      <w:proofErr w:type="spellStart"/>
      <w:r w:rsidRPr="00A75BB7">
        <w:rPr>
          <w:rFonts w:eastAsia="Calibri"/>
          <w:lang w:val="es-DO" w:eastAsia="es-ES"/>
        </w:rPr>
        <w:t>HDL</w:t>
      </w:r>
      <w:proofErr w:type="spellEnd"/>
      <w:r w:rsidRPr="00A75BB7">
        <w:rPr>
          <w:rFonts w:eastAsia="Calibri"/>
          <w:lang w:val="es-DO" w:eastAsia="es-ES"/>
        </w:rPr>
        <w:t xml:space="preserve"> y está incrementado el daño endotelial, la oxidación lipídica y la viscosidad sanguínea, factores involucrados en el desarrollo de aterosclerosis.</w:t>
      </w:r>
    </w:p>
    <w:p w14:paraId="7C79CB29" w14:textId="77777777" w:rsidR="00A75BB7" w:rsidRPr="00A75BB7" w:rsidRDefault="00A75BB7" w:rsidP="00A75BB7">
      <w:pPr>
        <w:spacing w:line="360" w:lineRule="auto"/>
        <w:jc w:val="both"/>
        <w:rPr>
          <w:rFonts w:eastAsia="Calibri"/>
          <w:lang w:val="es-DO" w:eastAsia="es-ES"/>
        </w:rPr>
      </w:pPr>
      <w:r w:rsidRPr="00A75BB7">
        <w:rPr>
          <w:rFonts w:eastAsia="Calibri"/>
          <w:lang w:val="es-DO" w:eastAsia="es-ES"/>
        </w:rPr>
        <w:lastRenderedPageBreak/>
        <w:t xml:space="preserve">Los resultados de la presente investigación respaldan que para estimar el riesgo de cardiopatía </w:t>
      </w:r>
      <w:proofErr w:type="gramStart"/>
      <w:r w:rsidRPr="00A75BB7">
        <w:rPr>
          <w:rFonts w:eastAsia="Calibri"/>
          <w:lang w:val="es-DO" w:eastAsia="es-ES"/>
        </w:rPr>
        <w:t>isquémica</w:t>
      </w:r>
      <w:r w:rsidRPr="00A75BB7" w:rsidDel="00772C10">
        <w:rPr>
          <w:rFonts w:eastAsia="Calibri"/>
          <w:lang w:val="es-DO" w:eastAsia="es-ES"/>
        </w:rPr>
        <w:t xml:space="preserve"> </w:t>
      </w:r>
      <w:r w:rsidRPr="00A75BB7">
        <w:rPr>
          <w:rFonts w:eastAsia="Calibri"/>
          <w:lang w:val="es-DO" w:eastAsia="es-ES"/>
        </w:rPr>
        <w:t xml:space="preserve"> en</w:t>
      </w:r>
      <w:proofErr w:type="gramEnd"/>
      <w:r w:rsidRPr="00A75BB7">
        <w:rPr>
          <w:rFonts w:eastAsia="Calibri"/>
          <w:lang w:val="es-DO" w:eastAsia="es-ES"/>
        </w:rPr>
        <w:t xml:space="preserve"> las personas con DM, no bastan los factores de riesgo cardiovasculares tradicionales, sino que hay que tener en cuenta también factores emergentes, como la microalbuminuria, la enfermedad arterial periférica</w:t>
      </w:r>
      <w:r w:rsidRPr="00A75BB7" w:rsidDel="00772C10">
        <w:rPr>
          <w:rFonts w:eastAsia="Calibri"/>
          <w:lang w:val="es-DO" w:eastAsia="es-ES"/>
        </w:rPr>
        <w:t xml:space="preserve"> </w:t>
      </w:r>
      <w:r w:rsidRPr="00A75BB7">
        <w:rPr>
          <w:rFonts w:eastAsia="Calibri"/>
          <w:lang w:val="es-DO" w:eastAsia="es-ES"/>
        </w:rPr>
        <w:t>y la hipertrofia ventricular izquierda.</w:t>
      </w:r>
    </w:p>
    <w:p w14:paraId="6773DDBA" w14:textId="77777777" w:rsidR="00A75BB7" w:rsidRPr="00A75BB7" w:rsidRDefault="00A75BB7" w:rsidP="00A75BB7">
      <w:pPr>
        <w:spacing w:line="360" w:lineRule="auto"/>
        <w:jc w:val="both"/>
        <w:rPr>
          <w:rFonts w:eastAsia="Calibri"/>
          <w:lang w:val="es-DO" w:eastAsia="es-ES"/>
        </w:rPr>
      </w:pPr>
      <w:r w:rsidRPr="00A75BB7">
        <w:rPr>
          <w:rFonts w:eastAsia="Calibri"/>
          <w:lang w:val="es-DO" w:eastAsia="es-ES"/>
        </w:rPr>
        <w:t xml:space="preserve">Otros autores han encontrado resultados similares. Así, </w:t>
      </w:r>
      <w:proofErr w:type="spellStart"/>
      <w:r w:rsidRPr="00A75BB7">
        <w:rPr>
          <w:rFonts w:eastAsia="Calibri"/>
          <w:i/>
          <w:lang w:val="es-DO" w:eastAsia="es-ES"/>
        </w:rPr>
        <w:t>Minutolo</w:t>
      </w:r>
      <w:proofErr w:type="spellEnd"/>
      <w:r w:rsidRPr="00A75BB7">
        <w:rPr>
          <w:rFonts w:eastAsia="Calibri"/>
          <w:lang w:val="es-DO" w:eastAsia="es-ES"/>
        </w:rPr>
        <w:t xml:space="preserve"> y </w:t>
      </w:r>
      <w:proofErr w:type="gramStart"/>
      <w:r w:rsidRPr="00A75BB7">
        <w:rPr>
          <w:rFonts w:eastAsia="Calibri"/>
          <w:lang w:val="es-DO" w:eastAsia="es-ES"/>
        </w:rPr>
        <w:t>otros,</w:t>
      </w:r>
      <w:r w:rsidRPr="00A75BB7">
        <w:rPr>
          <w:rFonts w:eastAsia="Calibri"/>
          <w:vertAlign w:val="superscript"/>
          <w:lang w:val="es-DO" w:eastAsia="es-ES"/>
        </w:rPr>
        <w:t>(</w:t>
      </w:r>
      <w:proofErr w:type="gramEnd"/>
      <w:r w:rsidRPr="00A75BB7">
        <w:rPr>
          <w:rFonts w:eastAsia="Calibri"/>
          <w:vertAlign w:val="superscript"/>
          <w:lang w:val="es-DO" w:eastAsia="es-ES"/>
        </w:rPr>
        <w:t xml:space="preserve">13) </w:t>
      </w:r>
      <w:r w:rsidRPr="00A75BB7">
        <w:rPr>
          <w:rFonts w:eastAsia="Calibri"/>
          <w:lang w:val="es-DO" w:eastAsia="es-ES"/>
        </w:rPr>
        <w:t xml:space="preserve">en un estudio en pacientes con DM y enfermedad renal crónica, observaron que el riesgo de mortalidad por todas las causas, eventos cardiovasculares fatales y no fatales fue mayor en pacientes con albuminuria.  Por su parte, </w:t>
      </w:r>
      <w:r w:rsidRPr="00A75BB7">
        <w:rPr>
          <w:rFonts w:eastAsia="Calibri"/>
          <w:i/>
          <w:lang w:val="es-DO" w:eastAsia="es-ES"/>
        </w:rPr>
        <w:t xml:space="preserve">Félix-Redondo </w:t>
      </w:r>
      <w:proofErr w:type="spellStart"/>
      <w:r w:rsidRPr="00A75BB7">
        <w:rPr>
          <w:rFonts w:eastAsia="Calibri"/>
          <w:i/>
          <w:lang w:val="es-DO" w:eastAsia="es-ES"/>
        </w:rPr>
        <w:t>FJ</w:t>
      </w:r>
      <w:proofErr w:type="spellEnd"/>
      <w:r w:rsidRPr="00A75BB7">
        <w:rPr>
          <w:rFonts w:eastAsia="Calibri"/>
          <w:lang w:val="es-DO" w:eastAsia="es-ES"/>
        </w:rPr>
        <w:t xml:space="preserve"> y </w:t>
      </w:r>
      <w:proofErr w:type="gramStart"/>
      <w:r w:rsidRPr="00A75BB7">
        <w:rPr>
          <w:rFonts w:eastAsia="Calibri"/>
          <w:lang w:val="es-DO" w:eastAsia="es-ES"/>
        </w:rPr>
        <w:t>otros,</w:t>
      </w:r>
      <w:r w:rsidRPr="00A75BB7">
        <w:rPr>
          <w:rFonts w:eastAsia="Calibri"/>
          <w:vertAlign w:val="superscript"/>
          <w:lang w:val="es-DO" w:eastAsia="es-ES"/>
        </w:rPr>
        <w:t>(</w:t>
      </w:r>
      <w:proofErr w:type="gramEnd"/>
      <w:r w:rsidRPr="00A75BB7">
        <w:rPr>
          <w:rFonts w:eastAsia="Calibri"/>
          <w:vertAlign w:val="superscript"/>
          <w:lang w:val="es-DO" w:eastAsia="es-ES"/>
        </w:rPr>
        <w:t>14)</w:t>
      </w:r>
      <w:r w:rsidRPr="00A75BB7">
        <w:rPr>
          <w:rFonts w:eastAsia="Calibri"/>
          <w:lang w:val="es-DO" w:eastAsia="es-ES"/>
        </w:rPr>
        <w:t xml:space="preserve"> en una cohorte de 2 665 sujetos observan que el índice tobillo brazo bajo (diagnóstico de enfermedad arterial periférica) se asocia con un mayor riesgo de cardiopatía isquémica</w:t>
      </w:r>
      <w:r w:rsidRPr="00A75BB7" w:rsidDel="00BD3F47">
        <w:rPr>
          <w:rFonts w:eastAsia="Calibri"/>
          <w:lang w:val="es-DO" w:eastAsia="es-ES"/>
        </w:rPr>
        <w:t xml:space="preserve"> </w:t>
      </w:r>
      <w:r w:rsidRPr="00A75BB7">
        <w:rPr>
          <w:rFonts w:eastAsia="Calibri"/>
          <w:lang w:val="es-DO" w:eastAsia="es-ES"/>
        </w:rPr>
        <w:t xml:space="preserve"> (</w:t>
      </w:r>
      <w:proofErr w:type="spellStart"/>
      <w:r w:rsidRPr="00A75BB7">
        <w:rPr>
          <w:rFonts w:eastAsia="Calibri"/>
          <w:i/>
          <w:iCs/>
          <w:lang w:val="es-DO" w:eastAsia="es-ES"/>
        </w:rPr>
        <w:t>hazard</w:t>
      </w:r>
      <w:proofErr w:type="spellEnd"/>
      <w:r w:rsidRPr="00A75BB7">
        <w:rPr>
          <w:rFonts w:eastAsia="Calibri"/>
          <w:i/>
          <w:iCs/>
          <w:lang w:val="es-DO" w:eastAsia="es-ES"/>
        </w:rPr>
        <w:t xml:space="preserve"> ratio</w:t>
      </w:r>
      <w:r w:rsidRPr="00A75BB7">
        <w:rPr>
          <w:rFonts w:eastAsia="Calibri"/>
          <w:lang w:val="es-DO" w:eastAsia="es-ES"/>
        </w:rPr>
        <w:t xml:space="preserve"> (</w:t>
      </w:r>
      <w:proofErr w:type="spellStart"/>
      <w:r w:rsidRPr="00A75BB7">
        <w:rPr>
          <w:rFonts w:eastAsia="Calibri"/>
          <w:lang w:val="es-DO" w:eastAsia="es-ES"/>
        </w:rPr>
        <w:t>HR</w:t>
      </w:r>
      <w:proofErr w:type="spellEnd"/>
      <w:r w:rsidRPr="00A75BB7">
        <w:rPr>
          <w:rFonts w:eastAsia="Calibri"/>
          <w:lang w:val="es-DO" w:eastAsia="es-ES"/>
        </w:rPr>
        <w:t xml:space="preserve">) 2,60 </w:t>
      </w:r>
      <w:proofErr w:type="spellStart"/>
      <w:r w:rsidRPr="00A75BB7">
        <w:rPr>
          <w:rFonts w:eastAsia="Calibri"/>
          <w:lang w:val="es-DO" w:eastAsia="es-ES"/>
        </w:rPr>
        <w:t>IC95</w:t>
      </w:r>
      <w:proofErr w:type="spellEnd"/>
      <w:r w:rsidRPr="00A75BB7">
        <w:rPr>
          <w:rFonts w:eastAsia="Calibri"/>
          <w:lang w:val="es-DO" w:eastAsia="es-ES"/>
        </w:rPr>
        <w:t> %= 1,15-5,91). Del mismo modo, en el estudio multiétnico de la aterosclerosis (MESA</w:t>
      </w:r>
      <w:proofErr w:type="gramStart"/>
      <w:r w:rsidRPr="00A75BB7">
        <w:rPr>
          <w:rFonts w:eastAsia="Calibri"/>
          <w:lang w:val="es-DO" w:eastAsia="es-ES"/>
        </w:rPr>
        <w:t>),</w:t>
      </w:r>
      <w:r w:rsidRPr="00A75BB7">
        <w:rPr>
          <w:rFonts w:eastAsia="Calibri"/>
          <w:vertAlign w:val="superscript"/>
          <w:lang w:val="es-DO" w:eastAsia="es-ES"/>
        </w:rPr>
        <w:t>(</w:t>
      </w:r>
      <w:proofErr w:type="gramEnd"/>
      <w:r w:rsidRPr="00A75BB7">
        <w:rPr>
          <w:rFonts w:eastAsia="Calibri"/>
          <w:vertAlign w:val="superscript"/>
          <w:lang w:val="es-DO" w:eastAsia="es-ES"/>
        </w:rPr>
        <w:t>15)</w:t>
      </w:r>
      <w:r w:rsidRPr="00A75BB7">
        <w:rPr>
          <w:rFonts w:eastAsia="Calibri"/>
          <w:lang w:val="es-DO" w:eastAsia="es-ES"/>
        </w:rPr>
        <w:t xml:space="preserve">  una cohorte de 6 814 participantes, la hipertrofia ventricular izquierda fue un predictor independiente de enfermedad coronaria grave </w:t>
      </w:r>
      <w:proofErr w:type="spellStart"/>
      <w:r w:rsidRPr="00A75BB7">
        <w:rPr>
          <w:rFonts w:eastAsia="Calibri"/>
          <w:lang w:val="es-DO" w:eastAsia="es-ES"/>
        </w:rPr>
        <w:t>HR</w:t>
      </w:r>
      <w:proofErr w:type="spellEnd"/>
      <w:r w:rsidRPr="00A75BB7">
        <w:rPr>
          <w:rFonts w:eastAsia="Calibri"/>
          <w:lang w:val="es-DO" w:eastAsia="es-ES"/>
        </w:rPr>
        <w:t xml:space="preserve">: 2,7; </w:t>
      </w:r>
      <w:proofErr w:type="spellStart"/>
      <w:r w:rsidRPr="00A75BB7">
        <w:rPr>
          <w:rFonts w:eastAsia="Calibri"/>
          <w:lang w:val="es-DO" w:eastAsia="es-ES"/>
        </w:rPr>
        <w:t>IC95</w:t>
      </w:r>
      <w:proofErr w:type="spellEnd"/>
      <w:r w:rsidRPr="00A75BB7">
        <w:rPr>
          <w:rFonts w:eastAsia="Calibri"/>
          <w:lang w:val="es-DO" w:eastAsia="es-ES"/>
        </w:rPr>
        <w:t xml:space="preserve"> %: 1,9-3,8; infarto del miocardio </w:t>
      </w:r>
      <w:proofErr w:type="spellStart"/>
      <w:r w:rsidRPr="00A75BB7">
        <w:rPr>
          <w:rFonts w:eastAsia="Calibri"/>
          <w:lang w:val="es-DO" w:eastAsia="es-ES"/>
        </w:rPr>
        <w:t>HR</w:t>
      </w:r>
      <w:proofErr w:type="spellEnd"/>
      <w:r w:rsidRPr="00A75BB7">
        <w:rPr>
          <w:rFonts w:eastAsia="Calibri"/>
          <w:lang w:val="es-DO" w:eastAsia="es-ES"/>
        </w:rPr>
        <w:t xml:space="preserve"> 2,8; </w:t>
      </w:r>
      <w:proofErr w:type="spellStart"/>
      <w:r w:rsidRPr="00A75BB7">
        <w:rPr>
          <w:rFonts w:eastAsia="Calibri"/>
          <w:lang w:val="es-DO" w:eastAsia="es-ES"/>
        </w:rPr>
        <w:t>IC95</w:t>
      </w:r>
      <w:proofErr w:type="spellEnd"/>
      <w:r w:rsidRPr="00A75BB7">
        <w:rPr>
          <w:rFonts w:eastAsia="Calibri"/>
          <w:lang w:val="es-DO" w:eastAsia="es-ES"/>
        </w:rPr>
        <w:t xml:space="preserve"> %: 1,8-4,0 y  muerte por enfermedad coronaria </w:t>
      </w:r>
      <w:proofErr w:type="spellStart"/>
      <w:r w:rsidRPr="00A75BB7">
        <w:rPr>
          <w:rFonts w:eastAsia="Calibri"/>
          <w:lang w:val="es-DO" w:eastAsia="es-ES"/>
        </w:rPr>
        <w:t>HR</w:t>
      </w:r>
      <w:proofErr w:type="spellEnd"/>
      <w:r w:rsidRPr="00A75BB7">
        <w:rPr>
          <w:rFonts w:eastAsia="Calibri"/>
          <w:lang w:val="es-DO" w:eastAsia="es-ES"/>
        </w:rPr>
        <w:t xml:space="preserve">: 4,3; </w:t>
      </w:r>
      <w:proofErr w:type="spellStart"/>
      <w:r w:rsidRPr="00A75BB7">
        <w:rPr>
          <w:rFonts w:eastAsia="Calibri"/>
          <w:lang w:val="es-DO" w:eastAsia="es-ES"/>
        </w:rPr>
        <w:t>IC95</w:t>
      </w:r>
      <w:proofErr w:type="spellEnd"/>
      <w:r w:rsidRPr="00A75BB7">
        <w:rPr>
          <w:rFonts w:eastAsia="Calibri"/>
          <w:lang w:val="es-DO" w:eastAsia="es-ES"/>
        </w:rPr>
        <w:t xml:space="preserve"> %: 2,5-7,3. </w:t>
      </w:r>
    </w:p>
    <w:p w14:paraId="630E0FE5" w14:textId="77777777" w:rsidR="00A75BB7" w:rsidRPr="00A75BB7" w:rsidRDefault="00A75BB7" w:rsidP="00A75BB7">
      <w:pPr>
        <w:spacing w:line="360" w:lineRule="auto"/>
        <w:jc w:val="both"/>
        <w:rPr>
          <w:rFonts w:eastAsia="Calibri"/>
          <w:lang w:val="es-DO" w:eastAsia="es-ES"/>
        </w:rPr>
      </w:pPr>
      <w:r w:rsidRPr="00A75BB7">
        <w:rPr>
          <w:rFonts w:eastAsia="Calibri"/>
          <w:lang w:val="es-DO" w:eastAsia="es-ES"/>
        </w:rPr>
        <w:t xml:space="preserve">Al analizar los datos derivados del presente estudio se observa que la mayor morbilidad estuvo representada en los sujetos clasificados con riesgo alto y muy alto, lo cual indica que el índice propuesto clasifica con exactitud el riesgo de desarrollar la cardiopatía isquémica en pacientes con DM. También es meritorio señalar que los pacientes clasificados con categorías de menor riesgo tuvieron menos probabilidad de enfermar. Los autores de la investigación son del criterio de que estos aspectos están muy relacionados con el valor patogénico de los factores identificados. </w:t>
      </w:r>
    </w:p>
    <w:p w14:paraId="2D84B08A"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lang w:val="es-DO" w:eastAsia="es-ES"/>
        </w:rPr>
      </w:pPr>
      <w:r w:rsidRPr="00A75BB7">
        <w:rPr>
          <w:rFonts w:eastAsia="Calibri"/>
          <w:lang w:val="es-DO" w:eastAsia="es-ES"/>
        </w:rPr>
        <w:t xml:space="preserve">A nivel internacional, existen varios modelos y escalas basadas en población general, que evalúan el riesgo cardiovascular y el de cardiopatía isquémica en particular. Sin embargo, la capacidad discriminativa de estos instrumentos en personas con DM es inferior a la del índice propuesto en esta investigación.  Así, la función </w:t>
      </w:r>
      <w:proofErr w:type="gramStart"/>
      <w:r w:rsidRPr="00A75BB7">
        <w:rPr>
          <w:rFonts w:eastAsia="Calibri"/>
          <w:iCs/>
          <w:lang w:val="es-DO" w:eastAsia="es-ES"/>
        </w:rPr>
        <w:t>Framingham</w:t>
      </w:r>
      <w:r w:rsidRPr="00A75BB7">
        <w:rPr>
          <w:rFonts w:eastAsia="Calibri"/>
          <w:vertAlign w:val="superscript"/>
          <w:lang w:val="es-DO" w:eastAsia="es-ES"/>
        </w:rPr>
        <w:t>(</w:t>
      </w:r>
      <w:proofErr w:type="gramEnd"/>
      <w:r w:rsidRPr="00A75BB7">
        <w:rPr>
          <w:rFonts w:eastAsia="Calibri"/>
          <w:vertAlign w:val="superscript"/>
          <w:lang w:val="es-DO" w:eastAsia="es-ES"/>
        </w:rPr>
        <w:t>16)</w:t>
      </w:r>
      <w:r w:rsidRPr="00A75BB7">
        <w:rPr>
          <w:rFonts w:eastAsia="Calibri"/>
          <w:lang w:val="es-DO" w:eastAsia="es-ES"/>
        </w:rPr>
        <w:t xml:space="preserve"> en 4 estudios de validación en población con DM, el </w:t>
      </w:r>
      <w:r w:rsidRPr="00A75BB7">
        <w:rPr>
          <w:rFonts w:eastAsia="Calibri"/>
          <w:i/>
          <w:iCs/>
          <w:lang w:val="es-DO" w:eastAsia="es-ES"/>
        </w:rPr>
        <w:t>C-</w:t>
      </w:r>
      <w:proofErr w:type="spellStart"/>
      <w:r w:rsidRPr="00A75BB7">
        <w:rPr>
          <w:rFonts w:eastAsia="Calibri"/>
          <w:i/>
          <w:iCs/>
          <w:lang w:val="es-DO" w:eastAsia="es-ES"/>
        </w:rPr>
        <w:t>statistic</w:t>
      </w:r>
      <w:proofErr w:type="spellEnd"/>
      <w:r w:rsidRPr="00A75BB7">
        <w:rPr>
          <w:rFonts w:eastAsia="Calibri"/>
          <w:lang w:val="es-DO" w:eastAsia="es-ES"/>
        </w:rPr>
        <w:t xml:space="preserve"> fue entre 0,59 y 0,65; mientras SCORE,</w:t>
      </w:r>
      <w:r w:rsidRPr="00A75BB7">
        <w:rPr>
          <w:rFonts w:eastAsia="Calibri"/>
          <w:vertAlign w:val="superscript"/>
          <w:lang w:val="es-DO" w:eastAsia="es-ES"/>
        </w:rPr>
        <w:t>(17)</w:t>
      </w:r>
      <w:r w:rsidRPr="00A75BB7">
        <w:rPr>
          <w:rFonts w:eastAsia="Calibri"/>
          <w:lang w:val="es-DO" w:eastAsia="es-ES"/>
        </w:rPr>
        <w:t xml:space="preserve"> en 2 estudios, el </w:t>
      </w:r>
      <w:r w:rsidRPr="00A75BB7">
        <w:rPr>
          <w:rFonts w:eastAsia="Calibri"/>
          <w:i/>
          <w:iCs/>
          <w:lang w:val="es-DO" w:eastAsia="es-ES"/>
        </w:rPr>
        <w:t>C-</w:t>
      </w:r>
      <w:proofErr w:type="spellStart"/>
      <w:r w:rsidRPr="00A75BB7">
        <w:rPr>
          <w:rFonts w:eastAsia="Calibri"/>
          <w:i/>
          <w:iCs/>
          <w:lang w:val="es-DO" w:eastAsia="es-ES"/>
        </w:rPr>
        <w:t>statistic</w:t>
      </w:r>
      <w:proofErr w:type="spellEnd"/>
      <w:r w:rsidRPr="00A75BB7">
        <w:rPr>
          <w:rFonts w:eastAsia="Calibri"/>
          <w:lang w:val="es-DO" w:eastAsia="es-ES"/>
        </w:rPr>
        <w:t xml:space="preserve"> fue de 0,74 y 0,77, respectivamente.  Estos resultados pudieran estar en relación con los elementos siguientes:</w:t>
      </w:r>
    </w:p>
    <w:p w14:paraId="56756AA2"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lang w:val="es-DO" w:eastAsia="es-ES"/>
        </w:rPr>
      </w:pPr>
      <w:r w:rsidRPr="00A75BB7">
        <w:rPr>
          <w:rFonts w:eastAsia="Calibri"/>
          <w:lang w:val="es-DO" w:eastAsia="es-ES"/>
        </w:rPr>
        <w:t xml:space="preserve">En el caso del estudio </w:t>
      </w:r>
      <w:proofErr w:type="gramStart"/>
      <w:r w:rsidRPr="00A75BB7">
        <w:rPr>
          <w:rFonts w:eastAsia="Calibri"/>
          <w:i/>
          <w:lang w:val="es-DO" w:eastAsia="es-ES"/>
        </w:rPr>
        <w:t>Framingham</w:t>
      </w:r>
      <w:r w:rsidRPr="00A75BB7">
        <w:rPr>
          <w:rFonts w:eastAsia="Calibri"/>
          <w:vertAlign w:val="superscript"/>
          <w:lang w:val="es-DO" w:eastAsia="es-ES"/>
        </w:rPr>
        <w:t>(</w:t>
      </w:r>
      <w:proofErr w:type="gramEnd"/>
      <w:r w:rsidRPr="00A75BB7">
        <w:rPr>
          <w:rFonts w:eastAsia="Calibri"/>
          <w:vertAlign w:val="superscript"/>
          <w:lang w:val="es-DO" w:eastAsia="es-ES"/>
        </w:rPr>
        <w:t xml:space="preserve">16) </w:t>
      </w:r>
      <w:r w:rsidRPr="00A75BB7">
        <w:rPr>
          <w:rFonts w:eastAsia="Calibri"/>
          <w:lang w:val="es-DO" w:eastAsia="es-ES"/>
        </w:rPr>
        <w:t xml:space="preserve">incluyó a relativamente pocas personas con DM, no evalúa condiciones propias de esta enfermedad, como el control glucémico y el tiempo de diabetes; y no tiene en cuenta la presencia de complicaciones de la DM, como la albuminuria. </w:t>
      </w:r>
    </w:p>
    <w:p w14:paraId="7188B425"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lang w:val="es-DO" w:eastAsia="es-ES"/>
        </w:rPr>
      </w:pPr>
      <w:r w:rsidRPr="00A75BB7">
        <w:rPr>
          <w:rFonts w:eastAsia="Calibri"/>
          <w:lang w:val="es-DO" w:eastAsia="es-ES"/>
        </w:rPr>
        <w:lastRenderedPageBreak/>
        <w:t xml:space="preserve">Por su parte, la función </w:t>
      </w:r>
      <w:proofErr w:type="gramStart"/>
      <w:r w:rsidRPr="00A75BB7">
        <w:rPr>
          <w:rFonts w:eastAsia="Calibri"/>
          <w:lang w:val="es-DO" w:eastAsia="es-ES"/>
        </w:rPr>
        <w:t>SCORE,</w:t>
      </w:r>
      <w:r w:rsidRPr="00A75BB7">
        <w:rPr>
          <w:rFonts w:eastAsia="Calibri"/>
          <w:vertAlign w:val="superscript"/>
          <w:lang w:val="es-DO" w:eastAsia="es-ES"/>
        </w:rPr>
        <w:t>(</w:t>
      </w:r>
      <w:proofErr w:type="gramEnd"/>
      <w:r w:rsidRPr="00A75BB7">
        <w:rPr>
          <w:rFonts w:eastAsia="Calibri"/>
          <w:vertAlign w:val="superscript"/>
          <w:lang w:val="es-DO" w:eastAsia="es-ES"/>
        </w:rPr>
        <w:t xml:space="preserve">17) </w:t>
      </w:r>
      <w:r w:rsidRPr="00A75BB7">
        <w:rPr>
          <w:rFonts w:eastAsia="Calibri"/>
          <w:lang w:val="es-DO" w:eastAsia="es-ES"/>
        </w:rPr>
        <w:t>propuesta por diversas sociedades europeas, por limitaciones metodológicas no contempla la DM entre sus variables, sino que la considera de forma sistemática como de riesgo alto o muy alto.</w:t>
      </w:r>
    </w:p>
    <w:p w14:paraId="2473F3D7"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color w:val="000000"/>
          <w:lang w:val="es-DO" w:eastAsia="en-US"/>
        </w:rPr>
      </w:pPr>
      <w:r w:rsidRPr="00A75BB7">
        <w:rPr>
          <w:rFonts w:eastAsia="Calibri"/>
          <w:color w:val="000000"/>
          <w:lang w:val="es-DO" w:eastAsia="en-US"/>
        </w:rPr>
        <w:t>En los últimos años se han desarrollado modelos de predicción de riesgo cardiovascular</w:t>
      </w:r>
      <w:r w:rsidRPr="00A75BB7" w:rsidDel="00EF6435">
        <w:rPr>
          <w:rFonts w:eastAsia="Calibri"/>
          <w:color w:val="000000"/>
          <w:lang w:val="es-DO" w:eastAsia="en-US"/>
        </w:rPr>
        <w:t xml:space="preserve"> </w:t>
      </w:r>
      <w:r w:rsidRPr="00A75BB7">
        <w:rPr>
          <w:rFonts w:eastAsia="Calibri"/>
          <w:color w:val="000000"/>
          <w:lang w:val="es-DO" w:eastAsia="en-US"/>
        </w:rPr>
        <w:t xml:space="preserve">específicos para la población con DM, no </w:t>
      </w:r>
      <w:proofErr w:type="gramStart"/>
      <w:r w:rsidRPr="00A75BB7">
        <w:rPr>
          <w:rFonts w:eastAsia="Calibri"/>
          <w:color w:val="000000"/>
          <w:lang w:val="es-DO" w:eastAsia="en-US"/>
        </w:rPr>
        <w:t>obstante</w:t>
      </w:r>
      <w:proofErr w:type="gramEnd"/>
      <w:r w:rsidRPr="00A75BB7">
        <w:rPr>
          <w:rFonts w:eastAsia="Calibri"/>
          <w:color w:val="000000"/>
          <w:lang w:val="es-DO" w:eastAsia="en-US"/>
        </w:rPr>
        <w:t xml:space="preserve"> tienen una discriminación inadecuada en otras poblaciones distintas a las que se elaboraron. </w:t>
      </w:r>
      <w:proofErr w:type="spellStart"/>
      <w:r w:rsidRPr="00A75BB7">
        <w:rPr>
          <w:rFonts w:eastAsia="Calibri"/>
          <w:i/>
          <w:color w:val="000000"/>
          <w:lang w:val="es-DO" w:eastAsia="en-US"/>
        </w:rPr>
        <w:t>Chowdhury</w:t>
      </w:r>
      <w:proofErr w:type="spellEnd"/>
      <w:r w:rsidRPr="00A75BB7">
        <w:rPr>
          <w:rFonts w:eastAsia="Calibri"/>
          <w:color w:val="000000"/>
          <w:lang w:val="es-DO" w:eastAsia="en-US"/>
        </w:rPr>
        <w:t xml:space="preserve"> y </w:t>
      </w:r>
      <w:proofErr w:type="gramStart"/>
      <w:r w:rsidRPr="00A75BB7">
        <w:rPr>
          <w:rFonts w:eastAsia="Calibri"/>
          <w:color w:val="000000"/>
          <w:lang w:val="es-DO" w:eastAsia="en-US"/>
        </w:rPr>
        <w:t>otros</w:t>
      </w:r>
      <w:r w:rsidRPr="00A75BB7">
        <w:rPr>
          <w:rFonts w:eastAsia="Calibri"/>
          <w:color w:val="000000"/>
          <w:vertAlign w:val="superscript"/>
          <w:lang w:val="es-DO" w:eastAsia="en-US"/>
        </w:rPr>
        <w:t>(</w:t>
      </w:r>
      <w:proofErr w:type="gramEnd"/>
      <w:r w:rsidRPr="00A75BB7">
        <w:rPr>
          <w:rFonts w:eastAsia="Calibri"/>
          <w:color w:val="000000"/>
          <w:vertAlign w:val="superscript"/>
          <w:lang w:val="es-DO" w:eastAsia="en-US"/>
        </w:rPr>
        <w:t>4)</w:t>
      </w:r>
      <w:r w:rsidRPr="00A75BB7">
        <w:rPr>
          <w:rFonts w:eastAsia="Calibri"/>
          <w:color w:val="000000"/>
          <w:lang w:val="es-DO" w:eastAsia="en-US"/>
        </w:rPr>
        <w:t xml:space="preserve"> observaron que la capacidad discriminativa de 7 modelos validados externamente en diferentes poblaciones con DM fue modesta, con </w:t>
      </w:r>
      <w:r w:rsidRPr="00A75BB7">
        <w:rPr>
          <w:rFonts w:eastAsia="Calibri"/>
          <w:i/>
          <w:iCs/>
          <w:lang w:val="es-DO" w:eastAsia="es-ES"/>
        </w:rPr>
        <w:t>C-</w:t>
      </w:r>
      <w:proofErr w:type="spellStart"/>
      <w:r w:rsidRPr="00A75BB7">
        <w:rPr>
          <w:rFonts w:eastAsia="Calibri"/>
          <w:i/>
          <w:iCs/>
          <w:lang w:val="es-DO" w:eastAsia="es-ES"/>
        </w:rPr>
        <w:t>statistic</w:t>
      </w:r>
      <w:proofErr w:type="spellEnd"/>
      <w:r w:rsidRPr="00A75BB7">
        <w:rPr>
          <w:rFonts w:eastAsia="Calibri"/>
          <w:color w:val="000000"/>
          <w:lang w:val="es-DO" w:eastAsia="en-US"/>
        </w:rPr>
        <w:t>= 0,67. En otra revisión</w:t>
      </w:r>
      <w:r w:rsidRPr="00A75BB7">
        <w:rPr>
          <w:rFonts w:eastAsia="Calibri"/>
          <w:color w:val="000000"/>
          <w:vertAlign w:val="superscript"/>
          <w:lang w:val="es-DO" w:eastAsia="en-US"/>
        </w:rPr>
        <w:t>(18)</w:t>
      </w:r>
      <w:r w:rsidRPr="00A75BB7">
        <w:rPr>
          <w:rFonts w:eastAsia="Calibri"/>
          <w:color w:val="000000"/>
          <w:lang w:val="es-DO" w:eastAsia="en-US"/>
        </w:rPr>
        <w:t xml:space="preserve"> realizada por estos autores, evaluaron 34 modelos, de los cuales 17 estaban validados externamente. La capacidad discriminativa también fue baja, con </w:t>
      </w:r>
      <w:r w:rsidRPr="00A75BB7">
        <w:rPr>
          <w:rFonts w:eastAsia="Calibri"/>
          <w:i/>
          <w:iCs/>
          <w:lang w:val="es-DO" w:eastAsia="es-ES"/>
        </w:rPr>
        <w:t>C-</w:t>
      </w:r>
      <w:proofErr w:type="spellStart"/>
      <w:r w:rsidRPr="00A75BB7">
        <w:rPr>
          <w:rFonts w:eastAsia="Calibri"/>
          <w:i/>
          <w:iCs/>
          <w:lang w:val="es-DO" w:eastAsia="es-ES"/>
        </w:rPr>
        <w:t>statistic</w:t>
      </w:r>
      <w:proofErr w:type="spellEnd"/>
      <w:r w:rsidRPr="00A75BB7">
        <w:rPr>
          <w:rFonts w:eastAsia="Calibri"/>
          <w:color w:val="000000"/>
          <w:lang w:val="es-DO" w:eastAsia="en-US"/>
        </w:rPr>
        <w:t>= 0,68.</w:t>
      </w:r>
    </w:p>
    <w:p w14:paraId="0F5E5773"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color w:val="000000"/>
          <w:lang w:val="es-DO" w:eastAsia="en-US"/>
        </w:rPr>
      </w:pPr>
      <w:r w:rsidRPr="00A75BB7">
        <w:rPr>
          <w:rFonts w:eastAsia="Calibri"/>
          <w:color w:val="000000"/>
          <w:lang w:val="es-DO" w:eastAsia="en-US"/>
        </w:rPr>
        <w:t xml:space="preserve">A todo lo anterior hay que agregar que el </w:t>
      </w:r>
      <w:proofErr w:type="spellStart"/>
      <w:r w:rsidRPr="00A75BB7">
        <w:rPr>
          <w:rFonts w:eastAsia="Calibri"/>
          <w:color w:val="000000"/>
          <w:lang w:val="es-DO" w:eastAsia="en-US"/>
        </w:rPr>
        <w:t>UKPDS</w:t>
      </w:r>
      <w:proofErr w:type="spellEnd"/>
      <w:r w:rsidRPr="00A75BB7">
        <w:rPr>
          <w:rFonts w:eastAsia="Calibri"/>
          <w:color w:val="000000"/>
          <w:lang w:val="es-DO" w:eastAsia="en-US"/>
        </w:rPr>
        <w:t xml:space="preserve"> </w:t>
      </w:r>
      <w:proofErr w:type="spellStart"/>
      <w:r w:rsidRPr="00A75BB7">
        <w:rPr>
          <w:rFonts w:eastAsia="Calibri"/>
          <w:color w:val="000000"/>
          <w:lang w:val="es-DO" w:eastAsia="en-US"/>
        </w:rPr>
        <w:t>Risk</w:t>
      </w:r>
      <w:proofErr w:type="spellEnd"/>
      <w:r w:rsidRPr="00A75BB7">
        <w:rPr>
          <w:rFonts w:eastAsia="Calibri"/>
          <w:color w:val="000000"/>
          <w:lang w:val="es-DO" w:eastAsia="en-US"/>
        </w:rPr>
        <w:t xml:space="preserve"> </w:t>
      </w:r>
      <w:proofErr w:type="spellStart"/>
      <w:proofErr w:type="gramStart"/>
      <w:r w:rsidRPr="00A75BB7">
        <w:rPr>
          <w:rFonts w:eastAsia="Calibri"/>
          <w:color w:val="000000"/>
          <w:lang w:val="es-DO" w:eastAsia="en-US"/>
        </w:rPr>
        <w:t>Engine</w:t>
      </w:r>
      <w:proofErr w:type="spellEnd"/>
      <w:r w:rsidRPr="00A75BB7">
        <w:rPr>
          <w:rFonts w:eastAsia="Calibri"/>
          <w:color w:val="000000"/>
          <w:vertAlign w:val="superscript"/>
          <w:lang w:val="es-DO" w:eastAsia="en-US"/>
        </w:rPr>
        <w:t>(</w:t>
      </w:r>
      <w:proofErr w:type="gramEnd"/>
      <w:r w:rsidRPr="00A75BB7">
        <w:rPr>
          <w:rFonts w:eastAsia="Calibri"/>
          <w:color w:val="000000"/>
          <w:vertAlign w:val="superscript"/>
          <w:lang w:val="es-DO" w:eastAsia="en-US"/>
        </w:rPr>
        <w:t>19)</w:t>
      </w:r>
      <w:r w:rsidRPr="00A75BB7">
        <w:rPr>
          <w:rFonts w:eastAsia="Calibri"/>
          <w:color w:val="000000"/>
          <w:lang w:val="es-DO" w:eastAsia="en-US"/>
        </w:rPr>
        <w:t xml:space="preserve"> y el </w:t>
      </w:r>
      <w:proofErr w:type="spellStart"/>
      <w:r w:rsidRPr="00A75BB7">
        <w:rPr>
          <w:rFonts w:eastAsia="Calibri"/>
          <w:color w:val="000000"/>
          <w:lang w:val="es-DO" w:eastAsia="en-US"/>
        </w:rPr>
        <w:t>ADVANCE</w:t>
      </w:r>
      <w:proofErr w:type="spellEnd"/>
      <w:r w:rsidRPr="00A75BB7">
        <w:rPr>
          <w:rFonts w:eastAsia="Calibri"/>
          <w:color w:val="000000"/>
          <w:lang w:val="es-DO" w:eastAsia="en-US"/>
        </w:rPr>
        <w:t xml:space="preserve"> </w:t>
      </w:r>
      <w:proofErr w:type="spellStart"/>
      <w:r w:rsidRPr="00A75BB7">
        <w:rPr>
          <w:rFonts w:eastAsia="Calibri"/>
          <w:color w:val="000000"/>
          <w:lang w:val="es-DO" w:eastAsia="en-US"/>
        </w:rPr>
        <w:t>riskengine</w:t>
      </w:r>
      <w:proofErr w:type="spellEnd"/>
      <w:r w:rsidRPr="00A75BB7">
        <w:rPr>
          <w:rFonts w:eastAsia="Calibri"/>
          <w:color w:val="000000"/>
          <w:lang w:val="es-DO" w:eastAsia="en-US"/>
        </w:rPr>
        <w:t>,</w:t>
      </w:r>
      <w:r w:rsidRPr="00A75BB7">
        <w:rPr>
          <w:rFonts w:eastAsia="Calibri"/>
          <w:color w:val="000000"/>
          <w:vertAlign w:val="superscript"/>
          <w:lang w:val="es-DO" w:eastAsia="en-US"/>
        </w:rPr>
        <w:t>(20)</w:t>
      </w:r>
      <w:r w:rsidRPr="00A75BB7">
        <w:rPr>
          <w:rFonts w:eastAsia="Calibri"/>
          <w:color w:val="000000"/>
          <w:lang w:val="es-DO" w:eastAsia="en-US"/>
        </w:rPr>
        <w:t xml:space="preserve"> los más comúnmente utilizados son estudios de intervención terapéutica, por lo que los pacientes no son representativos de la población general  y no incluyen la albuminuria entre sus variables.</w:t>
      </w:r>
    </w:p>
    <w:p w14:paraId="314D902C"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color w:val="000000"/>
          <w:lang w:val="es-DO" w:eastAsia="en-US"/>
        </w:rPr>
      </w:pPr>
      <w:r w:rsidRPr="00A75BB7">
        <w:rPr>
          <w:rFonts w:eastAsia="Calibri"/>
          <w:color w:val="000000"/>
          <w:lang w:val="es-DO" w:eastAsia="en-US"/>
        </w:rPr>
        <w:t xml:space="preserve">El alcance del estudio puede ir más allá de la población objeto de investigación y generalizarse a todo el país, ya que el índice es original y está adaptado a las características de la población cubana. Asimismo, constituye un valioso instrumento para que los profesionales de la salud identifiquen a sujetos con alto riesgo de cardiopatía isquémica en los diferentes niveles de atención.  </w:t>
      </w:r>
    </w:p>
    <w:p w14:paraId="07A0C712"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color w:val="000000"/>
          <w:lang w:val="es-DO" w:eastAsia="en-US"/>
        </w:rPr>
      </w:pPr>
      <w:r w:rsidRPr="00A75BB7">
        <w:rPr>
          <w:rFonts w:eastAsia="Calibri"/>
          <w:color w:val="000000"/>
          <w:lang w:val="es-DO" w:eastAsia="en-US"/>
        </w:rPr>
        <w:t>El estudio tiene como principales limitaciones un tamaño de muestra relativamente pequeño y no evaluar factores de riesgo de cardiopatía isquémica</w:t>
      </w:r>
      <w:r w:rsidRPr="00A75BB7" w:rsidDel="008D09F0">
        <w:rPr>
          <w:rFonts w:eastAsia="Calibri"/>
          <w:color w:val="000000"/>
          <w:lang w:val="es-DO" w:eastAsia="en-US"/>
        </w:rPr>
        <w:t xml:space="preserve"> </w:t>
      </w:r>
      <w:r w:rsidRPr="00A75BB7">
        <w:rPr>
          <w:rFonts w:eastAsia="Calibri"/>
          <w:color w:val="000000"/>
          <w:lang w:val="es-DO" w:eastAsia="en-US"/>
        </w:rPr>
        <w:t xml:space="preserve">emergentes, como la arteriosclerosis subclínica y la hiperhomocisteinemia. Tampoco se tuvieron en cuenta factores psicosociales, los cuales pudieran evaluarse en próximas investigaciones. </w:t>
      </w:r>
    </w:p>
    <w:p w14:paraId="3E01C446" w14:textId="77777777" w:rsidR="00A75BB7" w:rsidRPr="00A75BB7" w:rsidRDefault="00A75BB7" w:rsidP="00A75BB7">
      <w:pPr>
        <w:widowControl w:val="0"/>
        <w:tabs>
          <w:tab w:val="left" w:pos="10915"/>
        </w:tabs>
        <w:autoSpaceDE w:val="0"/>
        <w:autoSpaceDN w:val="0"/>
        <w:adjustRightInd w:val="0"/>
        <w:spacing w:line="360" w:lineRule="auto"/>
        <w:jc w:val="both"/>
        <w:rPr>
          <w:rFonts w:eastAsia="Calibri"/>
          <w:color w:val="000000"/>
          <w:lang w:val="es-DO" w:eastAsia="en-US"/>
        </w:rPr>
      </w:pPr>
      <w:r w:rsidRPr="00A75BB7">
        <w:rPr>
          <w:rFonts w:eastAsia="Calibri"/>
          <w:color w:val="000000"/>
          <w:lang w:val="es-DO" w:eastAsia="en-US"/>
        </w:rPr>
        <w:t>El índice que se propone es capaz de predecir el desarrollo de cardiopatía isquémica en sujetos con DM.</w:t>
      </w:r>
    </w:p>
    <w:p w14:paraId="64D376E3" w14:textId="77777777" w:rsidR="00A75BB7" w:rsidRPr="00A75BB7" w:rsidRDefault="00A75BB7" w:rsidP="00A75BB7">
      <w:pPr>
        <w:spacing w:line="360" w:lineRule="auto"/>
        <w:jc w:val="both"/>
        <w:rPr>
          <w:rFonts w:eastAsia="Calibri"/>
          <w:color w:val="FF0000"/>
          <w:lang w:val="es-DO" w:eastAsia="es-ES"/>
        </w:rPr>
      </w:pPr>
    </w:p>
    <w:p w14:paraId="1F84CAEB" w14:textId="77777777" w:rsidR="00A75BB7" w:rsidRPr="00A75BB7" w:rsidRDefault="00A75BB7" w:rsidP="00A75BB7">
      <w:pPr>
        <w:spacing w:line="360" w:lineRule="auto"/>
        <w:jc w:val="both"/>
        <w:rPr>
          <w:rFonts w:eastAsia="Calibri"/>
          <w:b/>
          <w:bCs/>
          <w:lang w:val="es-DO" w:eastAsia="en-US"/>
        </w:rPr>
      </w:pPr>
    </w:p>
    <w:p w14:paraId="446954CA" w14:textId="77777777" w:rsidR="00A75BB7" w:rsidRPr="00A75BB7" w:rsidRDefault="00A75BB7" w:rsidP="00A75BB7">
      <w:pPr>
        <w:spacing w:line="360" w:lineRule="auto"/>
        <w:jc w:val="center"/>
        <w:rPr>
          <w:rFonts w:eastAsia="Calibri"/>
          <w:b/>
          <w:bCs/>
          <w:sz w:val="32"/>
          <w:szCs w:val="32"/>
          <w:lang w:val="es-DO" w:eastAsia="en-US"/>
        </w:rPr>
      </w:pPr>
      <w:r w:rsidRPr="00A75BB7">
        <w:rPr>
          <w:rFonts w:eastAsia="Calibri"/>
          <w:b/>
          <w:bCs/>
          <w:sz w:val="32"/>
          <w:szCs w:val="32"/>
          <w:lang w:val="es-DO" w:eastAsia="en-US"/>
        </w:rPr>
        <w:t>REFERENCIAS BIBLIOGRÁFICAS</w:t>
      </w:r>
    </w:p>
    <w:p w14:paraId="17E6A4CC" w14:textId="77777777" w:rsidR="00A75BB7" w:rsidRPr="00A75BB7" w:rsidRDefault="00A75BB7" w:rsidP="00A75BB7">
      <w:pPr>
        <w:snapToGrid w:val="0"/>
        <w:spacing w:line="360" w:lineRule="auto"/>
        <w:rPr>
          <w:rFonts w:eastAsia="Calibri"/>
          <w:lang w:val="es-DO" w:eastAsia="en-US"/>
        </w:rPr>
      </w:pPr>
      <w:r w:rsidRPr="00A75BB7">
        <w:rPr>
          <w:rFonts w:eastAsia="Calibri"/>
          <w:lang w:val="es-DO" w:eastAsia="en-US"/>
        </w:rPr>
        <w:t>1. Ruiz-</w:t>
      </w:r>
      <w:proofErr w:type="spellStart"/>
      <w:r w:rsidRPr="00A75BB7">
        <w:rPr>
          <w:rFonts w:eastAsia="Calibri"/>
          <w:lang w:val="es-DO" w:eastAsia="en-US"/>
        </w:rPr>
        <w:t>Garcíaa</w:t>
      </w:r>
      <w:proofErr w:type="spellEnd"/>
      <w:r w:rsidRPr="00A75BB7">
        <w:rPr>
          <w:rFonts w:eastAsia="Calibri"/>
          <w:lang w:val="es-DO" w:eastAsia="en-US"/>
        </w:rPr>
        <w:t xml:space="preserve"> A, Arranz-Martínez E, Morón-</w:t>
      </w:r>
      <w:proofErr w:type="spellStart"/>
      <w:r w:rsidRPr="00A75BB7">
        <w:rPr>
          <w:rFonts w:eastAsia="Calibri"/>
          <w:lang w:val="es-DO" w:eastAsia="en-US"/>
        </w:rPr>
        <w:t>Merchantec</w:t>
      </w:r>
      <w:proofErr w:type="spellEnd"/>
      <w:r w:rsidRPr="00A75BB7">
        <w:rPr>
          <w:rFonts w:eastAsia="Calibri"/>
          <w:lang w:val="es-DO" w:eastAsia="en-US"/>
        </w:rPr>
        <w:t xml:space="preserve"> I, Pascual-</w:t>
      </w:r>
      <w:proofErr w:type="spellStart"/>
      <w:r w:rsidRPr="00A75BB7">
        <w:rPr>
          <w:rFonts w:eastAsia="Calibri"/>
          <w:lang w:val="es-DO" w:eastAsia="en-US"/>
        </w:rPr>
        <w:t>Fusterd</w:t>
      </w:r>
      <w:proofErr w:type="spellEnd"/>
      <w:r w:rsidRPr="00A75BB7">
        <w:rPr>
          <w:rFonts w:eastAsia="Calibri"/>
          <w:lang w:val="es-DO" w:eastAsia="en-US"/>
        </w:rPr>
        <w:t xml:space="preserve"> V, </w:t>
      </w:r>
      <w:proofErr w:type="spellStart"/>
      <w:r w:rsidRPr="00A75BB7">
        <w:rPr>
          <w:rFonts w:eastAsia="Calibri"/>
          <w:lang w:val="es-DO" w:eastAsia="en-US"/>
        </w:rPr>
        <w:t>Tamarite</w:t>
      </w:r>
      <w:proofErr w:type="spellEnd"/>
      <w:r w:rsidRPr="00A75BB7">
        <w:rPr>
          <w:rFonts w:eastAsia="Calibri"/>
          <w:lang w:val="es-DO" w:eastAsia="en-US"/>
        </w:rPr>
        <w:t xml:space="preserve"> J, </w:t>
      </w:r>
      <w:proofErr w:type="spellStart"/>
      <w:r w:rsidRPr="00A75BB7">
        <w:rPr>
          <w:rFonts w:eastAsia="Calibri"/>
          <w:lang w:val="es-DO" w:eastAsia="en-US"/>
        </w:rPr>
        <w:t>Trias-Villagut</w:t>
      </w:r>
      <w:proofErr w:type="spellEnd"/>
      <w:r w:rsidRPr="00A75BB7">
        <w:rPr>
          <w:rFonts w:eastAsia="Calibri"/>
          <w:lang w:val="es-DO" w:eastAsia="en-US"/>
        </w:rPr>
        <w:t xml:space="preserve"> F, et al. Documento de consenso de la Sociedad Española de Arteriosclerosis (SEA) para la prevención y tratamiento de la enfermedad cardiovascular en la diabetes mellitus tipo 2. Clin </w:t>
      </w:r>
      <w:proofErr w:type="spellStart"/>
      <w:r w:rsidRPr="00A75BB7">
        <w:rPr>
          <w:rFonts w:eastAsia="Calibri"/>
          <w:lang w:val="es-DO" w:eastAsia="en-US"/>
        </w:rPr>
        <w:t>Investig</w:t>
      </w:r>
      <w:proofErr w:type="spellEnd"/>
      <w:r w:rsidRPr="00A75BB7">
        <w:rPr>
          <w:rFonts w:eastAsia="Calibri"/>
          <w:lang w:val="es-DO" w:eastAsia="en-US"/>
        </w:rPr>
        <w:t xml:space="preserve"> </w:t>
      </w:r>
      <w:proofErr w:type="spellStart"/>
      <w:r w:rsidRPr="00A75BB7">
        <w:rPr>
          <w:rFonts w:eastAsia="Calibri"/>
          <w:lang w:val="es-DO" w:eastAsia="en-US"/>
        </w:rPr>
        <w:lastRenderedPageBreak/>
        <w:t>Arterioscler</w:t>
      </w:r>
      <w:proofErr w:type="spellEnd"/>
      <w:r w:rsidRPr="00A75BB7">
        <w:rPr>
          <w:rFonts w:eastAsia="Calibri"/>
          <w:lang w:val="es-DO" w:eastAsia="en-US"/>
        </w:rPr>
        <w:t>. 2018 [acceso: 11/05/2022]; 30(</w:t>
      </w:r>
      <w:proofErr w:type="spellStart"/>
      <w:r w:rsidRPr="00A75BB7">
        <w:rPr>
          <w:rFonts w:eastAsia="Calibri"/>
          <w:lang w:val="es-DO" w:eastAsia="en-US"/>
        </w:rPr>
        <w:t>S1</w:t>
      </w:r>
      <w:proofErr w:type="spellEnd"/>
      <w:r w:rsidRPr="00A75BB7">
        <w:rPr>
          <w:rFonts w:eastAsia="Calibri"/>
          <w:lang w:val="es-DO" w:eastAsia="en-US"/>
        </w:rPr>
        <w:t>):1-19.</w:t>
      </w:r>
      <w:r w:rsidRPr="00A75BB7">
        <w:rPr>
          <w:rFonts w:eastAsia="Calibri"/>
          <w:lang w:val="es-ES" w:eastAsia="en-US"/>
        </w:rPr>
        <w:t xml:space="preserve"> </w:t>
      </w:r>
      <w:r w:rsidRPr="00A75BB7">
        <w:rPr>
          <w:rFonts w:eastAsia="Calibri"/>
          <w:lang w:val="es-DO" w:eastAsia="en-US"/>
        </w:rPr>
        <w:t xml:space="preserve">Disponible en: </w:t>
      </w:r>
      <w:hyperlink r:id="rId13" w:history="1">
        <w:r w:rsidRPr="00A75BB7">
          <w:rPr>
            <w:rFonts w:eastAsia="Calibri"/>
            <w:color w:val="0000FF"/>
            <w:u w:val="single"/>
            <w:lang w:val="es-DO" w:eastAsia="en-US"/>
          </w:rPr>
          <w:t>https://doi.org/10.1016/j.arteri.2018.06.006</w:t>
        </w:r>
      </w:hyperlink>
    </w:p>
    <w:p w14:paraId="064CF0AB" w14:textId="77777777" w:rsidR="00A75BB7" w:rsidRPr="00A75BB7" w:rsidRDefault="00A75BB7" w:rsidP="00A75BB7">
      <w:pPr>
        <w:snapToGrid w:val="0"/>
        <w:spacing w:line="360" w:lineRule="auto"/>
        <w:rPr>
          <w:rFonts w:eastAsia="Calibri"/>
          <w:lang w:val="es-DO" w:eastAsia="en-US"/>
        </w:rPr>
      </w:pPr>
      <w:r w:rsidRPr="00A75BB7">
        <w:rPr>
          <w:rFonts w:eastAsia="Calibri"/>
          <w:lang w:val="es-DO" w:eastAsia="en-US"/>
        </w:rPr>
        <w:t xml:space="preserve">2. Harding </w:t>
      </w:r>
      <w:proofErr w:type="spellStart"/>
      <w:r w:rsidRPr="00A75BB7">
        <w:rPr>
          <w:rFonts w:eastAsia="Calibri"/>
          <w:lang w:val="es-DO" w:eastAsia="en-US"/>
        </w:rPr>
        <w:t>JL</w:t>
      </w:r>
      <w:proofErr w:type="spellEnd"/>
      <w:r w:rsidRPr="00A75BB7">
        <w:rPr>
          <w:rFonts w:eastAsia="Calibri"/>
          <w:lang w:val="es-DO" w:eastAsia="en-US"/>
        </w:rPr>
        <w:t xml:space="preserve">, </w:t>
      </w:r>
      <w:proofErr w:type="spellStart"/>
      <w:r w:rsidRPr="00A75BB7">
        <w:rPr>
          <w:rFonts w:eastAsia="Calibri"/>
          <w:lang w:val="es-DO" w:eastAsia="en-US"/>
        </w:rPr>
        <w:t>Pavkov</w:t>
      </w:r>
      <w:proofErr w:type="spellEnd"/>
      <w:r w:rsidRPr="00A75BB7">
        <w:rPr>
          <w:rFonts w:eastAsia="Calibri"/>
          <w:lang w:val="es-DO" w:eastAsia="en-US"/>
        </w:rPr>
        <w:t xml:space="preserve"> ME, Magliano DJ, Shaw JE, y Gregg </w:t>
      </w:r>
      <w:proofErr w:type="spellStart"/>
      <w:r w:rsidRPr="00A75BB7">
        <w:rPr>
          <w:rFonts w:eastAsia="Calibri"/>
          <w:lang w:val="es-DO" w:eastAsia="en-US"/>
        </w:rPr>
        <w:t>EW</w:t>
      </w:r>
      <w:proofErr w:type="spellEnd"/>
      <w:r w:rsidRPr="00A75BB7">
        <w:rPr>
          <w:rFonts w:eastAsia="Calibri"/>
          <w:lang w:val="es-DO" w:eastAsia="en-US"/>
        </w:rPr>
        <w:t xml:space="preserve">. </w:t>
      </w:r>
      <w:r w:rsidRPr="00A75BB7">
        <w:rPr>
          <w:rFonts w:eastAsia="Calibri"/>
          <w:lang w:val="en-US" w:eastAsia="en-US"/>
        </w:rPr>
        <w:t xml:space="preserve">Global trends in diabetes complications: a review of current evidence. </w:t>
      </w:r>
      <w:proofErr w:type="spellStart"/>
      <w:r w:rsidRPr="00A75BB7">
        <w:rPr>
          <w:rFonts w:eastAsia="Calibri"/>
          <w:lang w:val="es-DO" w:eastAsia="en-US"/>
        </w:rPr>
        <w:t>Diabetologia.2019</w:t>
      </w:r>
      <w:proofErr w:type="spellEnd"/>
      <w:r w:rsidRPr="00A75BB7">
        <w:rPr>
          <w:rFonts w:eastAsia="Calibri"/>
          <w:lang w:val="es-DO" w:eastAsia="en-US"/>
        </w:rPr>
        <w:t xml:space="preserve"> [acceso: 15/02/2022]; 62(1): 3–16. Disponible en: </w:t>
      </w:r>
      <w:hyperlink r:id="rId14" w:history="1">
        <w:r w:rsidRPr="00A75BB7">
          <w:rPr>
            <w:rFonts w:eastAsia="Calibri"/>
            <w:color w:val="0000FF"/>
            <w:u w:val="single"/>
            <w:lang w:val="es-DO" w:eastAsia="en-US"/>
          </w:rPr>
          <w:t>https://pubmed.ncbi.nlm.nih.gov/30171279/</w:t>
        </w:r>
      </w:hyperlink>
    </w:p>
    <w:p w14:paraId="50B97955" w14:textId="77777777" w:rsidR="00A75BB7" w:rsidRPr="00A75BB7" w:rsidRDefault="00A75BB7" w:rsidP="00A75BB7">
      <w:pPr>
        <w:spacing w:line="360" w:lineRule="auto"/>
        <w:rPr>
          <w:rFonts w:eastAsia="Calibri"/>
          <w:lang w:val="es-ES" w:eastAsia="en-US"/>
        </w:rPr>
      </w:pPr>
      <w:r w:rsidRPr="00A75BB7">
        <w:rPr>
          <w:rFonts w:eastAsia="Calibri"/>
          <w:lang w:val="es-DO" w:eastAsia="en-US"/>
        </w:rPr>
        <w:t xml:space="preserve">3. Cosentino </w:t>
      </w:r>
      <w:proofErr w:type="spellStart"/>
      <w:r w:rsidRPr="00A75BB7">
        <w:rPr>
          <w:rFonts w:eastAsia="Calibri"/>
          <w:lang w:val="es-DO" w:eastAsia="en-US"/>
        </w:rPr>
        <w:t>FJ</w:t>
      </w:r>
      <w:proofErr w:type="spellEnd"/>
      <w:r w:rsidRPr="00A75BB7">
        <w:rPr>
          <w:rFonts w:eastAsia="Calibri"/>
          <w:lang w:val="es-DO" w:eastAsia="en-US"/>
        </w:rPr>
        <w:t xml:space="preserve">, Grant P, </w:t>
      </w:r>
      <w:proofErr w:type="spellStart"/>
      <w:r w:rsidRPr="00A75BB7">
        <w:rPr>
          <w:rFonts w:eastAsia="Calibri"/>
          <w:lang w:val="es-DO" w:eastAsia="en-US"/>
        </w:rPr>
        <w:t>Aboyans</w:t>
      </w:r>
      <w:proofErr w:type="spellEnd"/>
      <w:r w:rsidRPr="00A75BB7">
        <w:rPr>
          <w:rFonts w:eastAsia="Calibri"/>
          <w:lang w:val="es-DO" w:eastAsia="en-US"/>
        </w:rPr>
        <w:t xml:space="preserve"> </w:t>
      </w:r>
      <w:proofErr w:type="spellStart"/>
      <w:r w:rsidRPr="00A75BB7">
        <w:rPr>
          <w:rFonts w:eastAsia="Calibri"/>
          <w:lang w:val="es-DO" w:eastAsia="en-US"/>
        </w:rPr>
        <w:t>VJ</w:t>
      </w:r>
      <w:proofErr w:type="spellEnd"/>
      <w:r w:rsidRPr="00A75BB7">
        <w:rPr>
          <w:rFonts w:eastAsia="Calibri"/>
          <w:lang w:val="es-DO" w:eastAsia="en-US"/>
        </w:rPr>
        <w:t xml:space="preserve">, Bailey C, </w:t>
      </w:r>
      <w:proofErr w:type="spellStart"/>
      <w:r w:rsidRPr="00A75BB7">
        <w:rPr>
          <w:rFonts w:eastAsia="Calibri"/>
          <w:lang w:val="es-DO" w:eastAsia="en-US"/>
        </w:rPr>
        <w:t>Ceriello</w:t>
      </w:r>
      <w:proofErr w:type="spellEnd"/>
      <w:r w:rsidRPr="00A75BB7">
        <w:rPr>
          <w:rFonts w:eastAsia="Calibri"/>
          <w:lang w:val="es-DO" w:eastAsia="en-US"/>
        </w:rPr>
        <w:t xml:space="preserve"> A, Delgado V, et al. Guía </w:t>
      </w:r>
      <w:proofErr w:type="spellStart"/>
      <w:r w:rsidRPr="00A75BB7">
        <w:rPr>
          <w:rFonts w:eastAsia="Calibri"/>
          <w:lang w:val="es-DO" w:eastAsia="en-US"/>
        </w:rPr>
        <w:t>ESC</w:t>
      </w:r>
      <w:proofErr w:type="spellEnd"/>
      <w:r w:rsidRPr="00A75BB7">
        <w:rPr>
          <w:rFonts w:eastAsia="Calibri"/>
          <w:lang w:val="es-DO" w:eastAsia="en-US"/>
        </w:rPr>
        <w:t xml:space="preserve"> 2019 sobre diabetes, prediabetes y enfermedad cardiovascular, en colaboración con la </w:t>
      </w:r>
      <w:proofErr w:type="spellStart"/>
      <w:r w:rsidRPr="00A75BB7">
        <w:rPr>
          <w:rFonts w:eastAsia="Calibri"/>
          <w:lang w:val="es-DO" w:eastAsia="en-US"/>
        </w:rPr>
        <w:t>European</w:t>
      </w:r>
      <w:proofErr w:type="spellEnd"/>
      <w:r w:rsidRPr="00A75BB7">
        <w:rPr>
          <w:rFonts w:eastAsia="Calibri"/>
          <w:lang w:val="es-DO" w:eastAsia="en-US"/>
        </w:rPr>
        <w:t xml:space="preserve"> </w:t>
      </w:r>
      <w:proofErr w:type="spellStart"/>
      <w:r w:rsidRPr="00A75BB7">
        <w:rPr>
          <w:rFonts w:eastAsia="Calibri"/>
          <w:lang w:val="es-DO" w:eastAsia="en-US"/>
        </w:rPr>
        <w:t>Association</w:t>
      </w:r>
      <w:proofErr w:type="spellEnd"/>
      <w:r w:rsidRPr="00A75BB7">
        <w:rPr>
          <w:rFonts w:eastAsia="Calibri"/>
          <w:lang w:val="es-DO" w:eastAsia="en-US"/>
        </w:rPr>
        <w:t xml:space="preserve"> </w:t>
      </w:r>
      <w:proofErr w:type="spellStart"/>
      <w:r w:rsidRPr="00A75BB7">
        <w:rPr>
          <w:rFonts w:eastAsia="Calibri"/>
          <w:lang w:val="es-DO" w:eastAsia="en-US"/>
        </w:rPr>
        <w:t>for</w:t>
      </w:r>
      <w:proofErr w:type="spellEnd"/>
      <w:r w:rsidRPr="00A75BB7">
        <w:rPr>
          <w:rFonts w:eastAsia="Calibri"/>
          <w:lang w:val="es-DO" w:eastAsia="en-US"/>
        </w:rPr>
        <w:t xml:space="preserve"> </w:t>
      </w:r>
      <w:proofErr w:type="spellStart"/>
      <w:r w:rsidRPr="00A75BB7">
        <w:rPr>
          <w:rFonts w:eastAsia="Calibri"/>
          <w:lang w:val="es-DO" w:eastAsia="en-US"/>
        </w:rPr>
        <w:t>the</w:t>
      </w:r>
      <w:proofErr w:type="spellEnd"/>
      <w:r w:rsidRPr="00A75BB7">
        <w:rPr>
          <w:rFonts w:eastAsia="Calibri"/>
          <w:lang w:val="es-DO" w:eastAsia="en-US"/>
        </w:rPr>
        <w:t xml:space="preserve"> </w:t>
      </w:r>
      <w:proofErr w:type="spellStart"/>
      <w:r w:rsidRPr="00A75BB7">
        <w:rPr>
          <w:rFonts w:eastAsia="Calibri"/>
          <w:lang w:val="es-DO" w:eastAsia="en-US"/>
        </w:rPr>
        <w:t>Study</w:t>
      </w:r>
      <w:proofErr w:type="spellEnd"/>
      <w:r w:rsidRPr="00A75BB7">
        <w:rPr>
          <w:rFonts w:eastAsia="Calibri"/>
          <w:lang w:val="es-DO" w:eastAsia="en-US"/>
        </w:rPr>
        <w:t xml:space="preserve"> </w:t>
      </w:r>
      <w:proofErr w:type="spellStart"/>
      <w:r w:rsidRPr="00A75BB7">
        <w:rPr>
          <w:rFonts w:eastAsia="Calibri"/>
          <w:lang w:val="es-DO" w:eastAsia="en-US"/>
        </w:rPr>
        <w:t>of</w:t>
      </w:r>
      <w:proofErr w:type="spellEnd"/>
      <w:r w:rsidRPr="00A75BB7">
        <w:rPr>
          <w:rFonts w:eastAsia="Calibri"/>
          <w:lang w:val="es-DO" w:eastAsia="en-US"/>
        </w:rPr>
        <w:t xml:space="preserve"> Diabetes (</w:t>
      </w:r>
      <w:proofErr w:type="spellStart"/>
      <w:r w:rsidRPr="00A75BB7">
        <w:rPr>
          <w:rFonts w:eastAsia="Calibri"/>
          <w:lang w:val="es-DO" w:eastAsia="en-US"/>
        </w:rPr>
        <w:t>EASD</w:t>
      </w:r>
      <w:proofErr w:type="spellEnd"/>
      <w:r w:rsidRPr="00A75BB7">
        <w:rPr>
          <w:rFonts w:eastAsia="Calibri"/>
          <w:lang w:val="es-DO" w:eastAsia="en-US"/>
        </w:rPr>
        <w:t xml:space="preserve">). </w:t>
      </w:r>
      <w:proofErr w:type="spellStart"/>
      <w:r w:rsidRPr="00A75BB7">
        <w:rPr>
          <w:rFonts w:eastAsia="Calibri"/>
          <w:lang w:val="es-ES" w:eastAsia="en-US"/>
        </w:rPr>
        <w:t>Rev</w:t>
      </w:r>
      <w:proofErr w:type="spellEnd"/>
      <w:r w:rsidRPr="00A75BB7">
        <w:rPr>
          <w:rFonts w:eastAsia="Calibri"/>
          <w:lang w:val="es-ES" w:eastAsia="en-US"/>
        </w:rPr>
        <w:t xml:space="preserve"> </w:t>
      </w:r>
      <w:proofErr w:type="spellStart"/>
      <w:r w:rsidRPr="00A75BB7">
        <w:rPr>
          <w:rFonts w:eastAsia="Calibri"/>
          <w:lang w:val="es-ES" w:eastAsia="en-US"/>
        </w:rPr>
        <w:t>Esp</w:t>
      </w:r>
      <w:proofErr w:type="spellEnd"/>
      <w:r w:rsidRPr="00A75BB7">
        <w:rPr>
          <w:rFonts w:eastAsia="Calibri"/>
          <w:lang w:val="es-ES" w:eastAsia="en-US"/>
        </w:rPr>
        <w:t xml:space="preserve"> </w:t>
      </w:r>
      <w:proofErr w:type="spellStart"/>
      <w:r w:rsidRPr="00A75BB7">
        <w:rPr>
          <w:rFonts w:eastAsia="Calibri"/>
          <w:lang w:val="es-ES" w:eastAsia="en-US"/>
        </w:rPr>
        <w:t>Cardiol</w:t>
      </w:r>
      <w:proofErr w:type="spellEnd"/>
      <w:r w:rsidRPr="00A75BB7">
        <w:rPr>
          <w:rFonts w:eastAsia="Calibri"/>
          <w:lang w:val="es-ES" w:eastAsia="en-US"/>
        </w:rPr>
        <w:t xml:space="preserve">. 2020 </w:t>
      </w:r>
      <w:r w:rsidRPr="00A75BB7">
        <w:rPr>
          <w:rFonts w:eastAsia="Calibri"/>
          <w:lang w:val="es-DO" w:eastAsia="en-US"/>
        </w:rPr>
        <w:t>[acceso: 22/07/2022]</w:t>
      </w:r>
      <w:r w:rsidRPr="00A75BB7">
        <w:rPr>
          <w:rFonts w:eastAsia="Calibri"/>
          <w:lang w:val="es-ES" w:eastAsia="en-US"/>
        </w:rPr>
        <w:t>; 73(5</w:t>
      </w:r>
      <w:proofErr w:type="gramStart"/>
      <w:r w:rsidRPr="00A75BB7">
        <w:rPr>
          <w:rFonts w:eastAsia="Calibri"/>
          <w:lang w:val="es-ES" w:eastAsia="en-US"/>
        </w:rPr>
        <w:t>):</w:t>
      </w:r>
      <w:proofErr w:type="spellStart"/>
      <w:r w:rsidRPr="00A75BB7">
        <w:rPr>
          <w:rFonts w:eastAsia="Calibri"/>
          <w:lang w:val="es-ES" w:eastAsia="en-US"/>
        </w:rPr>
        <w:t>404.e</w:t>
      </w:r>
      <w:proofErr w:type="gramEnd"/>
      <w:r w:rsidRPr="00A75BB7">
        <w:rPr>
          <w:rFonts w:eastAsia="Calibri"/>
          <w:lang w:val="es-ES" w:eastAsia="en-US"/>
        </w:rPr>
        <w:t>1</w:t>
      </w:r>
      <w:proofErr w:type="spellEnd"/>
      <w:r w:rsidRPr="00A75BB7">
        <w:rPr>
          <w:rFonts w:eastAsia="Calibri"/>
          <w:lang w:val="es-ES" w:eastAsia="en-US"/>
        </w:rPr>
        <w:t>–</w:t>
      </w:r>
      <w:proofErr w:type="spellStart"/>
      <w:r w:rsidRPr="00A75BB7">
        <w:rPr>
          <w:rFonts w:eastAsia="Calibri"/>
          <w:lang w:val="es-ES" w:eastAsia="en-US"/>
        </w:rPr>
        <w:t>404.e59</w:t>
      </w:r>
      <w:proofErr w:type="spellEnd"/>
      <w:r w:rsidRPr="00A75BB7">
        <w:rPr>
          <w:rFonts w:eastAsia="Calibri"/>
          <w:lang w:val="es-ES" w:eastAsia="en-US"/>
        </w:rPr>
        <w:t xml:space="preserve">.  Disponible en: </w:t>
      </w:r>
      <w:hyperlink r:id="rId15" w:history="1">
        <w:r w:rsidRPr="00A75BB7">
          <w:rPr>
            <w:rFonts w:eastAsia="Calibri"/>
            <w:color w:val="0000FF"/>
            <w:u w:val="single"/>
            <w:lang w:val="es-ES" w:eastAsia="en-US"/>
          </w:rPr>
          <w:t>https://doi.org/10.1016/j.recesp.2019.11.011</w:t>
        </w:r>
      </w:hyperlink>
    </w:p>
    <w:p w14:paraId="767087F8" w14:textId="77777777" w:rsidR="00A75BB7" w:rsidRPr="00A75BB7" w:rsidRDefault="00A75BB7" w:rsidP="00A75BB7">
      <w:pPr>
        <w:spacing w:line="360" w:lineRule="auto"/>
        <w:rPr>
          <w:rFonts w:eastAsia="Calibri"/>
          <w:lang w:val="es-ES" w:eastAsia="en-US"/>
        </w:rPr>
      </w:pPr>
      <w:r w:rsidRPr="00A75BB7">
        <w:rPr>
          <w:rFonts w:eastAsia="Calibri"/>
          <w:lang w:val="en-US" w:eastAsia="en-US"/>
        </w:rPr>
        <w:t xml:space="preserve">4.  Chowdhury </w:t>
      </w:r>
      <w:proofErr w:type="spellStart"/>
      <w:r w:rsidRPr="00A75BB7">
        <w:rPr>
          <w:rFonts w:eastAsia="Calibri"/>
          <w:lang w:val="en-US" w:eastAsia="en-US"/>
        </w:rPr>
        <w:t>MZ</w:t>
      </w:r>
      <w:proofErr w:type="spellEnd"/>
      <w:r w:rsidRPr="00A75BB7">
        <w:rPr>
          <w:rFonts w:eastAsia="Calibri"/>
          <w:lang w:val="en-US" w:eastAsia="en-US"/>
        </w:rPr>
        <w:t xml:space="preserve">, </w:t>
      </w:r>
      <w:proofErr w:type="spellStart"/>
      <w:r w:rsidRPr="00A75BB7">
        <w:rPr>
          <w:rFonts w:eastAsia="Calibri"/>
          <w:lang w:val="en-US" w:eastAsia="en-US"/>
        </w:rPr>
        <w:t>Yeasmin</w:t>
      </w:r>
      <w:proofErr w:type="spellEnd"/>
      <w:r w:rsidRPr="00A75BB7">
        <w:rPr>
          <w:rFonts w:eastAsia="Calibri"/>
          <w:lang w:val="en-US" w:eastAsia="en-US"/>
        </w:rPr>
        <w:t xml:space="preserve"> F, Rabi DM, </w:t>
      </w:r>
      <w:proofErr w:type="spellStart"/>
      <w:r w:rsidRPr="00A75BB7">
        <w:rPr>
          <w:rFonts w:eastAsia="Calibri"/>
          <w:lang w:val="en-US" w:eastAsia="en-US"/>
        </w:rPr>
        <w:t>Ronksley</w:t>
      </w:r>
      <w:proofErr w:type="spellEnd"/>
      <w:r w:rsidRPr="00A75BB7">
        <w:rPr>
          <w:rFonts w:eastAsia="Calibri"/>
          <w:lang w:val="en-US" w:eastAsia="en-US"/>
        </w:rPr>
        <w:t xml:space="preserve"> PE, Turin TC.  Prognostic tools for cardiovascular disease in patients with type 2 diabetes: A systematic review and meta-analysis of C-statistics. </w:t>
      </w:r>
      <w:proofErr w:type="spellStart"/>
      <w:r w:rsidRPr="00A75BB7">
        <w:rPr>
          <w:rFonts w:eastAsia="Calibri"/>
          <w:lang w:val="es-ES" w:eastAsia="en-US"/>
        </w:rPr>
        <w:t>Journal</w:t>
      </w:r>
      <w:proofErr w:type="spellEnd"/>
      <w:r w:rsidRPr="00A75BB7">
        <w:rPr>
          <w:rFonts w:eastAsia="Calibri"/>
          <w:lang w:val="es-ES" w:eastAsia="en-US"/>
        </w:rPr>
        <w:t xml:space="preserve"> </w:t>
      </w:r>
      <w:proofErr w:type="spellStart"/>
      <w:r w:rsidRPr="00A75BB7">
        <w:rPr>
          <w:rFonts w:eastAsia="Calibri"/>
          <w:lang w:val="es-ES" w:eastAsia="en-US"/>
        </w:rPr>
        <w:t>of</w:t>
      </w:r>
      <w:proofErr w:type="spellEnd"/>
      <w:r w:rsidRPr="00A75BB7">
        <w:rPr>
          <w:rFonts w:eastAsia="Calibri"/>
          <w:lang w:val="es-ES" w:eastAsia="en-US"/>
        </w:rPr>
        <w:t xml:space="preserve"> Diabetes and </w:t>
      </w:r>
      <w:proofErr w:type="spellStart"/>
      <w:r w:rsidRPr="00A75BB7">
        <w:rPr>
          <w:rFonts w:eastAsia="Calibri"/>
          <w:lang w:val="es-ES" w:eastAsia="en-US"/>
        </w:rPr>
        <w:t>its</w:t>
      </w:r>
      <w:proofErr w:type="spellEnd"/>
      <w:r w:rsidRPr="00A75BB7">
        <w:rPr>
          <w:rFonts w:eastAsia="Calibri"/>
          <w:lang w:val="es-ES" w:eastAsia="en-US"/>
        </w:rPr>
        <w:t xml:space="preserve"> </w:t>
      </w:r>
      <w:proofErr w:type="spellStart"/>
      <w:r w:rsidRPr="00A75BB7">
        <w:rPr>
          <w:rFonts w:eastAsia="Calibri"/>
          <w:lang w:val="es-ES" w:eastAsia="en-US"/>
        </w:rPr>
        <w:t>Complications</w:t>
      </w:r>
      <w:proofErr w:type="spellEnd"/>
      <w:r w:rsidRPr="00A75BB7">
        <w:rPr>
          <w:rFonts w:eastAsia="Calibri"/>
          <w:lang w:val="es-ES" w:eastAsia="en-US"/>
        </w:rPr>
        <w:t xml:space="preserve">. 2019; 33(1):98-111. </w:t>
      </w:r>
      <w:proofErr w:type="spellStart"/>
      <w:r w:rsidRPr="00A75BB7">
        <w:rPr>
          <w:rFonts w:eastAsia="Calibri"/>
          <w:lang w:val="es-ES" w:eastAsia="en-US"/>
        </w:rPr>
        <w:t>DOI</w:t>
      </w:r>
      <w:proofErr w:type="spellEnd"/>
      <w:r w:rsidRPr="00A75BB7">
        <w:rPr>
          <w:rFonts w:eastAsia="Calibri"/>
          <w:lang w:val="es-ES" w:eastAsia="en-US"/>
        </w:rPr>
        <w:t>: 10.1016/</w:t>
      </w:r>
      <w:proofErr w:type="spellStart"/>
      <w:r w:rsidRPr="00A75BB7">
        <w:rPr>
          <w:rFonts w:eastAsia="Calibri"/>
          <w:lang w:val="es-ES" w:eastAsia="en-US"/>
        </w:rPr>
        <w:t>j.jdiacomp.2018.10.010</w:t>
      </w:r>
      <w:proofErr w:type="spellEnd"/>
    </w:p>
    <w:p w14:paraId="561D29FB" w14:textId="77777777" w:rsidR="00A75BB7" w:rsidRPr="00A75BB7" w:rsidRDefault="00A75BB7" w:rsidP="00A75BB7">
      <w:pPr>
        <w:spacing w:line="360" w:lineRule="auto"/>
        <w:rPr>
          <w:rFonts w:eastAsia="Calibri"/>
          <w:lang w:val="es-ES" w:eastAsia="en-US"/>
        </w:rPr>
      </w:pPr>
      <w:r w:rsidRPr="00A75BB7">
        <w:rPr>
          <w:rFonts w:eastAsia="Calibri"/>
          <w:lang w:val="es-ES" w:eastAsia="en-US"/>
        </w:rPr>
        <w:t xml:space="preserve">5. Morales-Pérez C, León-Regal M, Álvarez-Hernández R, Brito-Pérez-de-Corcho Y, de-Armas-García J, Muñoz-Morales A. Valor predictivo del cálculo de riesgo cardiovascular global. Revista </w:t>
      </w:r>
      <w:proofErr w:type="spellStart"/>
      <w:r w:rsidRPr="00A75BB7">
        <w:rPr>
          <w:rFonts w:eastAsia="Calibri"/>
          <w:lang w:val="es-ES" w:eastAsia="en-US"/>
        </w:rPr>
        <w:t>Finlay</w:t>
      </w:r>
      <w:proofErr w:type="spellEnd"/>
      <w:r w:rsidRPr="00A75BB7">
        <w:rPr>
          <w:rFonts w:eastAsia="Calibri"/>
          <w:lang w:val="es-ES" w:eastAsia="en-US"/>
        </w:rPr>
        <w:t>. 2017 [acceso: 28/08/2022]; 7(4</w:t>
      </w:r>
      <w:proofErr w:type="gramStart"/>
      <w:r w:rsidRPr="00A75BB7">
        <w:rPr>
          <w:rFonts w:eastAsia="Calibri"/>
          <w:lang w:val="es-ES" w:eastAsia="en-US"/>
        </w:rPr>
        <w:t>):[</w:t>
      </w:r>
      <w:proofErr w:type="gramEnd"/>
      <w:r w:rsidRPr="00A75BB7">
        <w:rPr>
          <w:rFonts w:eastAsia="Calibri"/>
          <w:lang w:val="es-ES" w:eastAsia="en-US"/>
        </w:rPr>
        <w:t xml:space="preserve">aprox. 7 p.]. Disponible en: </w:t>
      </w:r>
      <w:hyperlink r:id="rId16" w:history="1">
        <w:r w:rsidRPr="00A75BB7">
          <w:rPr>
            <w:rFonts w:eastAsia="Calibri"/>
            <w:color w:val="0000FF"/>
            <w:u w:val="single"/>
            <w:lang w:val="es-ES" w:eastAsia="en-US"/>
          </w:rPr>
          <w:t>http://revfinlay.sld.cu/index.php/finlay/article/view/466</w:t>
        </w:r>
      </w:hyperlink>
      <w:r w:rsidRPr="00A75BB7">
        <w:rPr>
          <w:rFonts w:eastAsia="Calibri"/>
          <w:lang w:val="es-ES" w:eastAsia="en-US"/>
        </w:rPr>
        <w:t xml:space="preserve"> </w:t>
      </w:r>
    </w:p>
    <w:p w14:paraId="37E069CF" w14:textId="77777777" w:rsidR="00A75BB7" w:rsidRPr="00A75BB7" w:rsidRDefault="00A75BB7" w:rsidP="00A75BB7">
      <w:pPr>
        <w:snapToGrid w:val="0"/>
        <w:spacing w:line="360" w:lineRule="auto"/>
        <w:rPr>
          <w:rFonts w:eastAsia="Calibri"/>
          <w:color w:val="000000"/>
          <w:lang w:val="es-DO" w:eastAsia="en-US"/>
        </w:rPr>
      </w:pPr>
      <w:r w:rsidRPr="00A75BB7">
        <w:rPr>
          <w:rFonts w:eastAsia="Calibri"/>
          <w:lang w:val="en-US" w:eastAsia="en-US"/>
        </w:rPr>
        <w:t xml:space="preserve">6. </w:t>
      </w:r>
      <w:proofErr w:type="spellStart"/>
      <w:r w:rsidRPr="00A75BB7">
        <w:rPr>
          <w:rFonts w:eastAsia="Calibri"/>
          <w:lang w:val="en-US" w:eastAsia="en-US"/>
        </w:rPr>
        <w:t>Thygesen</w:t>
      </w:r>
      <w:proofErr w:type="spellEnd"/>
      <w:r w:rsidRPr="00A75BB7">
        <w:rPr>
          <w:rFonts w:eastAsia="Calibri"/>
          <w:lang w:val="en-US" w:eastAsia="en-US"/>
        </w:rPr>
        <w:t xml:space="preserve"> K, Alpert J, Jaffe A, </w:t>
      </w:r>
      <w:proofErr w:type="spellStart"/>
      <w:r w:rsidRPr="00A75BB7">
        <w:rPr>
          <w:rFonts w:eastAsia="Calibri"/>
          <w:lang w:val="en-US" w:eastAsia="en-US"/>
        </w:rPr>
        <w:t>Chaitman</w:t>
      </w:r>
      <w:proofErr w:type="spellEnd"/>
      <w:r w:rsidRPr="00A75BB7">
        <w:rPr>
          <w:rFonts w:eastAsia="Calibri"/>
          <w:lang w:val="en-US" w:eastAsia="en-US"/>
        </w:rPr>
        <w:t xml:space="preserve"> B, </w:t>
      </w:r>
      <w:proofErr w:type="spellStart"/>
      <w:r w:rsidRPr="00A75BB7">
        <w:rPr>
          <w:rFonts w:eastAsia="Calibri"/>
          <w:lang w:val="en-US" w:eastAsia="en-US"/>
        </w:rPr>
        <w:t>Bax</w:t>
      </w:r>
      <w:proofErr w:type="spellEnd"/>
      <w:r w:rsidRPr="00A75BB7">
        <w:rPr>
          <w:rFonts w:eastAsia="Calibri"/>
          <w:lang w:val="en-US" w:eastAsia="en-US"/>
        </w:rPr>
        <w:t xml:space="preserve"> J, Morrow DA, et al.  </w:t>
      </w:r>
      <w:r w:rsidRPr="00A75BB7">
        <w:rPr>
          <w:rFonts w:eastAsia="Calibri"/>
          <w:lang w:val="es-DO" w:eastAsia="en-US"/>
        </w:rPr>
        <w:t xml:space="preserve">Consenso </w:t>
      </w:r>
      <w:proofErr w:type="spellStart"/>
      <w:r w:rsidRPr="00A75BB7">
        <w:rPr>
          <w:rFonts w:eastAsia="Calibri"/>
          <w:lang w:val="es-DO" w:eastAsia="en-US"/>
        </w:rPr>
        <w:t>ESC</w:t>
      </w:r>
      <w:proofErr w:type="spellEnd"/>
      <w:r w:rsidRPr="00A75BB7">
        <w:rPr>
          <w:rFonts w:eastAsia="Calibri"/>
          <w:lang w:val="es-DO" w:eastAsia="en-US"/>
        </w:rPr>
        <w:t xml:space="preserve"> 2018 sobre la cuarta definición universal del infarto de miocardio. </w:t>
      </w:r>
      <w:proofErr w:type="spellStart"/>
      <w:r w:rsidRPr="00A75BB7">
        <w:rPr>
          <w:rFonts w:eastAsia="Calibri"/>
          <w:lang w:val="es-DO" w:eastAsia="en-US"/>
        </w:rPr>
        <w:t>Rev</w:t>
      </w:r>
      <w:proofErr w:type="spellEnd"/>
      <w:r w:rsidRPr="00A75BB7">
        <w:rPr>
          <w:rFonts w:eastAsia="Calibri"/>
          <w:lang w:val="es-DO" w:eastAsia="en-US"/>
        </w:rPr>
        <w:t xml:space="preserve"> </w:t>
      </w:r>
      <w:proofErr w:type="spellStart"/>
      <w:r w:rsidRPr="00A75BB7">
        <w:rPr>
          <w:rFonts w:eastAsia="Calibri"/>
          <w:lang w:val="es-DO" w:eastAsia="en-US"/>
        </w:rPr>
        <w:t>Esp</w:t>
      </w:r>
      <w:proofErr w:type="spellEnd"/>
      <w:r w:rsidRPr="00A75BB7">
        <w:rPr>
          <w:rFonts w:eastAsia="Calibri"/>
          <w:lang w:val="es-DO" w:eastAsia="en-US"/>
        </w:rPr>
        <w:t xml:space="preserve"> </w:t>
      </w:r>
      <w:proofErr w:type="spellStart"/>
      <w:r w:rsidRPr="00A75BB7">
        <w:rPr>
          <w:rFonts w:eastAsia="Calibri"/>
          <w:lang w:val="es-DO" w:eastAsia="en-US"/>
        </w:rPr>
        <w:t>Cardiol</w:t>
      </w:r>
      <w:proofErr w:type="spellEnd"/>
      <w:r w:rsidRPr="00A75BB7">
        <w:rPr>
          <w:rFonts w:eastAsia="Calibri"/>
          <w:lang w:val="es-DO" w:eastAsia="en-US"/>
        </w:rPr>
        <w:t>. 2019 [</w:t>
      </w:r>
      <w:r w:rsidRPr="00A75BB7">
        <w:rPr>
          <w:rFonts w:eastAsia="Calibri"/>
          <w:color w:val="000000"/>
          <w:lang w:val="es-DO" w:eastAsia="en-US"/>
        </w:rPr>
        <w:t>acceso: 15/02/2022]; 72(1):</w:t>
      </w:r>
      <w:proofErr w:type="spellStart"/>
      <w:proofErr w:type="gramStart"/>
      <w:r w:rsidRPr="00A75BB7">
        <w:rPr>
          <w:rFonts w:eastAsia="Calibri"/>
          <w:color w:val="000000"/>
          <w:lang w:val="es-DO" w:eastAsia="en-US"/>
        </w:rPr>
        <w:t>72.e</w:t>
      </w:r>
      <w:proofErr w:type="gramEnd"/>
      <w:r w:rsidRPr="00A75BB7">
        <w:rPr>
          <w:rFonts w:eastAsia="Calibri"/>
          <w:color w:val="000000"/>
          <w:lang w:val="es-DO" w:eastAsia="en-US"/>
        </w:rPr>
        <w:t>1-72.e27</w:t>
      </w:r>
      <w:proofErr w:type="spellEnd"/>
      <w:r w:rsidRPr="00A75BB7">
        <w:rPr>
          <w:rFonts w:eastAsia="Calibri"/>
          <w:color w:val="000000"/>
          <w:lang w:val="es-DO" w:eastAsia="en-US"/>
        </w:rPr>
        <w:t xml:space="preserve">. Disponible en: </w:t>
      </w:r>
      <w:hyperlink r:id="rId17" w:history="1">
        <w:r w:rsidRPr="00A75BB7">
          <w:rPr>
            <w:rFonts w:eastAsia="Calibri"/>
            <w:color w:val="000000"/>
            <w:u w:val="single"/>
            <w:lang w:val="es-DO" w:eastAsia="en-US"/>
          </w:rPr>
          <w:t>https://www.revespcardiol.org/es-pdf-S0300893218306365</w:t>
        </w:r>
      </w:hyperlink>
      <w:r w:rsidRPr="00A75BB7">
        <w:rPr>
          <w:rFonts w:eastAsia="Calibri"/>
          <w:color w:val="000000"/>
          <w:u w:val="single"/>
          <w:lang w:val="es-DO" w:eastAsia="en-US"/>
        </w:rPr>
        <w:t xml:space="preserve">   </w:t>
      </w:r>
    </w:p>
    <w:p w14:paraId="37480C0E" w14:textId="77777777" w:rsidR="00A75BB7" w:rsidRPr="00A75BB7" w:rsidRDefault="00A75BB7" w:rsidP="00A75BB7">
      <w:pPr>
        <w:spacing w:line="360" w:lineRule="auto"/>
        <w:rPr>
          <w:rFonts w:eastAsia="Calibri"/>
          <w:lang w:val="es-DO" w:eastAsia="en-US"/>
        </w:rPr>
      </w:pPr>
      <w:r w:rsidRPr="00A75BB7">
        <w:rPr>
          <w:rFonts w:eastAsia="Calibri"/>
          <w:color w:val="000000"/>
          <w:lang w:val="es-DO" w:eastAsia="en-US"/>
        </w:rPr>
        <w:t xml:space="preserve">7. </w:t>
      </w:r>
      <w:r w:rsidRPr="00A75BB7">
        <w:rPr>
          <w:rFonts w:eastAsia="Calibri"/>
          <w:color w:val="000000"/>
          <w:lang w:val="es-DO" w:eastAsia="es-ES"/>
        </w:rPr>
        <w:t>Grupo de Trabajo de la Sociedad Europea de Cardiología (</w:t>
      </w:r>
      <w:proofErr w:type="spellStart"/>
      <w:r w:rsidRPr="00A75BB7">
        <w:rPr>
          <w:rFonts w:eastAsia="Calibri"/>
          <w:color w:val="000000"/>
          <w:lang w:val="es-DO" w:eastAsia="es-ES"/>
        </w:rPr>
        <w:t>ESC</w:t>
      </w:r>
      <w:proofErr w:type="spellEnd"/>
      <w:r w:rsidRPr="00A75BB7">
        <w:rPr>
          <w:rFonts w:eastAsia="Calibri"/>
          <w:color w:val="000000"/>
          <w:lang w:val="es-DO" w:eastAsia="es-ES"/>
        </w:rPr>
        <w:t xml:space="preserve">) sobre el diagnóstico y el tratamiento de los síndromes coronarios crónicos. </w:t>
      </w:r>
      <w:r w:rsidRPr="00A75BB7">
        <w:rPr>
          <w:rFonts w:eastAsia="Calibri"/>
          <w:color w:val="000000"/>
          <w:lang w:val="es-DO" w:eastAsia="en-US"/>
        </w:rPr>
        <w:t xml:space="preserve">Guía </w:t>
      </w:r>
      <w:proofErr w:type="spellStart"/>
      <w:r w:rsidRPr="00A75BB7">
        <w:rPr>
          <w:rFonts w:eastAsia="Calibri"/>
          <w:color w:val="000000"/>
          <w:lang w:val="es-DO" w:eastAsia="en-US"/>
        </w:rPr>
        <w:t>ESC</w:t>
      </w:r>
      <w:proofErr w:type="spellEnd"/>
      <w:r w:rsidRPr="00A75BB7">
        <w:rPr>
          <w:rFonts w:eastAsia="Calibri"/>
          <w:color w:val="000000"/>
          <w:lang w:val="es-DO" w:eastAsia="en-US"/>
        </w:rPr>
        <w:t xml:space="preserve"> 2019 sobre el diagnóstico y tratamiento de los síndromes coronarios crónicos. </w:t>
      </w:r>
      <w:proofErr w:type="spellStart"/>
      <w:r w:rsidRPr="00A75BB7">
        <w:rPr>
          <w:rFonts w:eastAsia="Calibri"/>
          <w:color w:val="000000"/>
          <w:lang w:val="es-DO" w:eastAsia="en-US"/>
        </w:rPr>
        <w:t>Rev</w:t>
      </w:r>
      <w:proofErr w:type="spellEnd"/>
      <w:r w:rsidRPr="00A75BB7">
        <w:rPr>
          <w:rFonts w:eastAsia="Calibri"/>
          <w:color w:val="000000"/>
          <w:lang w:val="es-DO" w:eastAsia="en-US"/>
        </w:rPr>
        <w:t xml:space="preserve"> </w:t>
      </w:r>
      <w:proofErr w:type="spellStart"/>
      <w:r w:rsidRPr="00A75BB7">
        <w:rPr>
          <w:rFonts w:eastAsia="Calibri"/>
          <w:color w:val="000000"/>
          <w:lang w:val="es-DO" w:eastAsia="en-US"/>
        </w:rPr>
        <w:t>Esp</w:t>
      </w:r>
      <w:proofErr w:type="spellEnd"/>
      <w:r w:rsidRPr="00A75BB7">
        <w:rPr>
          <w:rFonts w:eastAsia="Calibri"/>
          <w:color w:val="000000"/>
          <w:lang w:val="es-DO" w:eastAsia="en-US"/>
        </w:rPr>
        <w:t xml:space="preserve"> </w:t>
      </w:r>
      <w:proofErr w:type="spellStart"/>
      <w:r w:rsidRPr="00A75BB7">
        <w:rPr>
          <w:rFonts w:eastAsia="Calibri"/>
          <w:color w:val="000000"/>
          <w:lang w:val="es-DO" w:eastAsia="en-US"/>
        </w:rPr>
        <w:t>Cardiol</w:t>
      </w:r>
      <w:proofErr w:type="spellEnd"/>
      <w:r w:rsidRPr="00A75BB7">
        <w:rPr>
          <w:rFonts w:eastAsia="Calibri"/>
          <w:color w:val="000000"/>
          <w:lang w:val="es-DO" w:eastAsia="en-US"/>
        </w:rPr>
        <w:t>. 2020 [acceso: 15/02/2022]; 73(6</w:t>
      </w:r>
      <w:r w:rsidRPr="00A75BB7">
        <w:rPr>
          <w:rFonts w:eastAsia="Calibri"/>
          <w:lang w:val="es-DO" w:eastAsia="en-US"/>
        </w:rPr>
        <w:t xml:space="preserve">): </w:t>
      </w:r>
      <w:proofErr w:type="spellStart"/>
      <w:r w:rsidRPr="00A75BB7">
        <w:rPr>
          <w:rFonts w:eastAsia="Calibri"/>
          <w:lang w:val="es-DO" w:eastAsia="en-US"/>
        </w:rPr>
        <w:t>495.e1</w:t>
      </w:r>
      <w:proofErr w:type="spellEnd"/>
      <w:r w:rsidRPr="00A75BB7">
        <w:rPr>
          <w:rFonts w:eastAsia="Calibri"/>
          <w:lang w:val="es-DO" w:eastAsia="en-US"/>
        </w:rPr>
        <w:t>–</w:t>
      </w:r>
      <w:proofErr w:type="spellStart"/>
      <w:r w:rsidRPr="00A75BB7">
        <w:rPr>
          <w:rFonts w:eastAsia="Calibri"/>
          <w:lang w:val="es-DO" w:eastAsia="en-US"/>
        </w:rPr>
        <w:t>495.e61</w:t>
      </w:r>
      <w:proofErr w:type="spellEnd"/>
      <w:r w:rsidRPr="00A75BB7">
        <w:rPr>
          <w:rFonts w:eastAsia="Calibri"/>
          <w:lang w:val="es-DO" w:eastAsia="en-US"/>
        </w:rPr>
        <w:t xml:space="preserve">. Disponible en: </w:t>
      </w:r>
      <w:hyperlink r:id="rId18" w:history="1">
        <w:r w:rsidRPr="00A75BB7">
          <w:rPr>
            <w:rFonts w:eastAsia="Calibri"/>
            <w:color w:val="0000FF"/>
            <w:u w:val="single"/>
            <w:lang w:val="es-DO" w:eastAsia="en-US"/>
          </w:rPr>
          <w:t>https://www.revespcardiol.org/es-pdf-S0300893220301007</w:t>
        </w:r>
      </w:hyperlink>
    </w:p>
    <w:p w14:paraId="62035777" w14:textId="77777777" w:rsidR="00A75BB7" w:rsidRPr="00A75BB7" w:rsidRDefault="00A75BB7" w:rsidP="00A75BB7">
      <w:pPr>
        <w:snapToGrid w:val="0"/>
        <w:spacing w:line="360" w:lineRule="auto"/>
        <w:rPr>
          <w:rFonts w:eastAsia="Batang"/>
          <w:lang w:val="es-DO" w:eastAsia="ko-KR"/>
        </w:rPr>
      </w:pPr>
      <w:r w:rsidRPr="00A75BB7">
        <w:rPr>
          <w:rFonts w:eastAsia="Batang"/>
          <w:lang w:val="es-DO" w:eastAsia="ko-KR"/>
        </w:rPr>
        <w:t xml:space="preserve">8. </w:t>
      </w:r>
      <w:r w:rsidRPr="00A75BB7">
        <w:rPr>
          <w:rFonts w:eastAsia="Calibri"/>
          <w:lang w:val="es-DO" w:eastAsia="en-US"/>
        </w:rPr>
        <w:t xml:space="preserve">Arrieta F, Iglesias P, </w:t>
      </w:r>
      <w:proofErr w:type="spellStart"/>
      <w:r w:rsidRPr="00A75BB7">
        <w:rPr>
          <w:rFonts w:eastAsia="Calibri"/>
          <w:lang w:val="es-DO" w:eastAsia="en-US"/>
        </w:rPr>
        <w:t>Botet</w:t>
      </w:r>
      <w:proofErr w:type="spellEnd"/>
      <w:r w:rsidRPr="00A75BB7">
        <w:rPr>
          <w:rFonts w:eastAsia="Calibri"/>
          <w:lang w:val="es-DO" w:eastAsia="en-US"/>
        </w:rPr>
        <w:t xml:space="preserve"> J P, Becerra A, Ortega E, </w:t>
      </w:r>
      <w:proofErr w:type="spellStart"/>
      <w:r w:rsidRPr="00A75BB7">
        <w:rPr>
          <w:rFonts w:eastAsia="Calibri"/>
          <w:lang w:val="es-DO" w:eastAsia="en-US"/>
        </w:rPr>
        <w:t>Obaya</w:t>
      </w:r>
      <w:proofErr w:type="spellEnd"/>
      <w:r w:rsidRPr="00A75BB7">
        <w:rPr>
          <w:rFonts w:eastAsia="Calibri"/>
          <w:lang w:val="es-DO" w:eastAsia="en-US"/>
        </w:rPr>
        <w:t xml:space="preserve"> </w:t>
      </w:r>
      <w:proofErr w:type="spellStart"/>
      <w:r w:rsidRPr="00A75BB7">
        <w:rPr>
          <w:rFonts w:eastAsia="Calibri"/>
          <w:lang w:val="es-DO" w:eastAsia="en-US"/>
        </w:rPr>
        <w:t>JC</w:t>
      </w:r>
      <w:proofErr w:type="spellEnd"/>
      <w:r w:rsidRPr="00A75BB7">
        <w:rPr>
          <w:rFonts w:eastAsia="Calibri"/>
          <w:lang w:val="es-DO" w:eastAsia="en-US"/>
        </w:rPr>
        <w:t>, et al. Diabetes mellitus y riesgo cardiovascular. Actualización de las recomendaciones del Grupo de Trabajo de Diabetes y Riesgo Cardiovascular de la Sociedad Española de Diabetes (SED, 2018). Clínica e Investigación en Arteriosclerosis. 2018 [</w:t>
      </w:r>
      <w:r w:rsidRPr="00A75BB7">
        <w:rPr>
          <w:rFonts w:eastAsia="Calibri"/>
          <w:color w:val="000000"/>
          <w:lang w:val="es-DO" w:eastAsia="en-US"/>
        </w:rPr>
        <w:t>acceso:</w:t>
      </w:r>
      <w:r w:rsidRPr="00A75BB7">
        <w:rPr>
          <w:rFonts w:eastAsia="Calibri"/>
          <w:lang w:val="es-DO" w:eastAsia="en-US"/>
        </w:rPr>
        <w:t xml:space="preserve"> 15/02/2022]; 30(3):137–53. Disponible en: </w:t>
      </w:r>
      <w:hyperlink r:id="rId19" w:history="1">
        <w:r w:rsidRPr="00A75BB7">
          <w:rPr>
            <w:rFonts w:eastAsia="Calibri"/>
            <w:color w:val="0000FF"/>
            <w:u w:val="single"/>
            <w:lang w:val="es-DO" w:eastAsia="en-US"/>
          </w:rPr>
          <w:t>https://www.elsevier.es/es-</w:t>
        </w:r>
        <w:r w:rsidRPr="00A75BB7">
          <w:rPr>
            <w:rFonts w:eastAsia="Calibri"/>
            <w:color w:val="0000FF"/>
            <w:u w:val="single"/>
            <w:lang w:val="es-DO" w:eastAsia="en-US"/>
          </w:rPr>
          <w:lastRenderedPageBreak/>
          <w:t>revista-clinica-e-investigacion-arteriosclerosis-15-articulo-diabetes-mellitus-riesgo-cardiovascular-actualizacion-S0214916818300330</w:t>
        </w:r>
      </w:hyperlink>
    </w:p>
    <w:p w14:paraId="353F5D07" w14:textId="77777777" w:rsidR="00A75BB7" w:rsidRPr="00A75BB7" w:rsidRDefault="00A75BB7" w:rsidP="00A75BB7">
      <w:pPr>
        <w:snapToGrid w:val="0"/>
        <w:spacing w:line="360" w:lineRule="auto"/>
        <w:rPr>
          <w:rFonts w:eastAsia="Calibri"/>
          <w:lang w:val="es-DO" w:eastAsia="en-US"/>
        </w:rPr>
      </w:pPr>
      <w:r w:rsidRPr="00A75BB7">
        <w:rPr>
          <w:rFonts w:eastAsia="Batang"/>
          <w:lang w:val="en-US" w:eastAsia="ko-KR"/>
        </w:rPr>
        <w:t xml:space="preserve">9. </w:t>
      </w:r>
      <w:proofErr w:type="spellStart"/>
      <w:r w:rsidRPr="00A75BB7">
        <w:rPr>
          <w:rFonts w:eastAsia="Calibri"/>
          <w:lang w:val="en-US" w:eastAsia="en-US"/>
        </w:rPr>
        <w:t>Laiteerapong</w:t>
      </w:r>
      <w:proofErr w:type="spellEnd"/>
      <w:r w:rsidRPr="00A75BB7">
        <w:rPr>
          <w:rFonts w:eastAsia="Calibri"/>
          <w:lang w:val="en-US" w:eastAsia="en-US"/>
        </w:rPr>
        <w:t xml:space="preserve"> N, Ham SA, Gao Y, </w:t>
      </w:r>
      <w:proofErr w:type="spellStart"/>
      <w:r w:rsidRPr="00A75BB7">
        <w:rPr>
          <w:rFonts w:eastAsia="Calibri"/>
          <w:lang w:val="en-US" w:eastAsia="en-US"/>
        </w:rPr>
        <w:t>Moffet</w:t>
      </w:r>
      <w:proofErr w:type="spellEnd"/>
      <w:r w:rsidRPr="00A75BB7">
        <w:rPr>
          <w:rFonts w:eastAsia="Calibri"/>
          <w:lang w:val="en-US" w:eastAsia="en-US"/>
        </w:rPr>
        <w:t xml:space="preserve"> HH, Liu JY, Huang ES, Karter AJ. The legacy effect in type 2 diabetes: impact of early glycemic control on future complications (the Diabetes &amp; Aging Study). </w:t>
      </w:r>
      <w:r w:rsidRPr="00A75BB7">
        <w:rPr>
          <w:rFonts w:eastAsia="Calibri"/>
          <w:lang w:val="es-DO" w:eastAsia="en-US"/>
        </w:rPr>
        <w:t xml:space="preserve">Diabetes Care. 2019 </w:t>
      </w:r>
      <w:r w:rsidRPr="00A75BB7">
        <w:rPr>
          <w:rFonts w:eastAsia="Calibri"/>
          <w:color w:val="000000"/>
          <w:lang w:val="es-DO" w:eastAsia="en-US"/>
        </w:rPr>
        <w:t>[acceso: 15</w:t>
      </w:r>
      <w:r w:rsidRPr="00A75BB7">
        <w:rPr>
          <w:rFonts w:eastAsia="Calibri"/>
          <w:lang w:val="es-DO" w:eastAsia="en-US"/>
        </w:rPr>
        <w:t xml:space="preserve">/02/2022]; 42(3):416–26. Disponible en: </w:t>
      </w:r>
      <w:hyperlink r:id="rId20" w:history="1">
        <w:r w:rsidRPr="00A75BB7">
          <w:rPr>
            <w:rFonts w:eastAsia="Calibri"/>
            <w:color w:val="0000FF"/>
            <w:u w:val="single"/>
            <w:lang w:val="es-DO" w:eastAsia="en-US"/>
          </w:rPr>
          <w:t>https://www.ncbi.nlm.nih.gov/pmc/articles/PMC6385699/</w:t>
        </w:r>
      </w:hyperlink>
    </w:p>
    <w:p w14:paraId="5AE0A57D" w14:textId="77777777" w:rsidR="00A75BB7" w:rsidRPr="00A75BB7" w:rsidRDefault="00A75BB7" w:rsidP="00A75BB7">
      <w:pPr>
        <w:snapToGrid w:val="0"/>
        <w:spacing w:line="360" w:lineRule="auto"/>
        <w:rPr>
          <w:rFonts w:eastAsia="Batang"/>
          <w:lang w:val="en-US" w:eastAsia="ko-KR"/>
        </w:rPr>
      </w:pPr>
      <w:r w:rsidRPr="00A75BB7">
        <w:rPr>
          <w:rFonts w:eastAsia="Batang"/>
          <w:lang w:val="en-US" w:eastAsia="ko-KR"/>
        </w:rPr>
        <w:t xml:space="preserve">10.  </w:t>
      </w:r>
      <w:proofErr w:type="spellStart"/>
      <w:r w:rsidRPr="00A75BB7">
        <w:rPr>
          <w:rFonts w:eastAsia="Batang"/>
          <w:lang w:val="en-US" w:eastAsia="ko-KR"/>
        </w:rPr>
        <w:t>Kosiborod</w:t>
      </w:r>
      <w:proofErr w:type="spellEnd"/>
      <w:r w:rsidRPr="00A75BB7">
        <w:rPr>
          <w:rFonts w:eastAsia="Batang"/>
          <w:lang w:val="en-US" w:eastAsia="ko-KR"/>
        </w:rPr>
        <w:t xml:space="preserve"> M, Gomes M B, </w:t>
      </w:r>
      <w:proofErr w:type="spellStart"/>
      <w:r w:rsidRPr="00A75BB7">
        <w:rPr>
          <w:rFonts w:eastAsia="Batang"/>
          <w:lang w:val="en-US" w:eastAsia="ko-KR"/>
        </w:rPr>
        <w:t>Nicolucci</w:t>
      </w:r>
      <w:proofErr w:type="spellEnd"/>
      <w:r w:rsidRPr="00A75BB7">
        <w:rPr>
          <w:rFonts w:eastAsia="Batang"/>
          <w:lang w:val="en-US" w:eastAsia="ko-KR"/>
        </w:rPr>
        <w:t xml:space="preserve"> A, Pocock S, </w:t>
      </w:r>
      <w:proofErr w:type="spellStart"/>
      <w:r w:rsidRPr="00A75BB7">
        <w:rPr>
          <w:rFonts w:eastAsia="Batang"/>
          <w:lang w:val="en-US" w:eastAsia="ko-KR"/>
        </w:rPr>
        <w:t>Rathmann</w:t>
      </w:r>
      <w:proofErr w:type="spellEnd"/>
      <w:r w:rsidRPr="00A75BB7">
        <w:rPr>
          <w:rFonts w:eastAsia="Batang"/>
          <w:lang w:val="en-US" w:eastAsia="ko-KR"/>
        </w:rPr>
        <w:t xml:space="preserve"> W, </w:t>
      </w:r>
      <w:proofErr w:type="spellStart"/>
      <w:r w:rsidRPr="00A75BB7">
        <w:rPr>
          <w:rFonts w:eastAsia="Batang"/>
          <w:lang w:val="en-US" w:eastAsia="ko-KR"/>
        </w:rPr>
        <w:t>Shestakova</w:t>
      </w:r>
      <w:proofErr w:type="spellEnd"/>
      <w:r w:rsidRPr="00A75BB7">
        <w:rPr>
          <w:rFonts w:eastAsia="Batang"/>
          <w:lang w:val="en-US" w:eastAsia="ko-KR"/>
        </w:rPr>
        <w:t xml:space="preserve"> M V, et al. Vascular complications in patients with type 2 diabetes: prevalence and associated factors in 38 countries (the DISCOVER study program). Cardiovascular Diabetology. 2018; 17(1):150. </w:t>
      </w:r>
      <w:r w:rsidRPr="00A75BB7">
        <w:rPr>
          <w:rFonts w:eastAsia="Calibri"/>
          <w:lang w:val="en-US" w:eastAsia="en-US"/>
        </w:rPr>
        <w:t>DOI: 10.1186/</w:t>
      </w:r>
      <w:proofErr w:type="spellStart"/>
      <w:r w:rsidRPr="00A75BB7">
        <w:rPr>
          <w:rFonts w:eastAsia="Calibri"/>
          <w:lang w:val="en-US" w:eastAsia="en-US"/>
        </w:rPr>
        <w:t>s12933</w:t>
      </w:r>
      <w:proofErr w:type="spellEnd"/>
      <w:r w:rsidRPr="00A75BB7">
        <w:rPr>
          <w:rFonts w:eastAsia="Calibri"/>
          <w:lang w:val="en-US" w:eastAsia="en-US"/>
        </w:rPr>
        <w:t xml:space="preserve">-018-0787-8 </w:t>
      </w:r>
    </w:p>
    <w:p w14:paraId="7739A557" w14:textId="77777777" w:rsidR="00A75BB7" w:rsidRPr="00A75BB7" w:rsidRDefault="00A75BB7" w:rsidP="00A75BB7">
      <w:pPr>
        <w:snapToGrid w:val="0"/>
        <w:spacing w:line="360" w:lineRule="auto"/>
        <w:rPr>
          <w:rFonts w:eastAsia="Batang"/>
          <w:lang w:val="en-US" w:eastAsia="ko-KR"/>
        </w:rPr>
      </w:pPr>
      <w:r w:rsidRPr="00A75BB7">
        <w:rPr>
          <w:rFonts w:eastAsia="Batang"/>
          <w:lang w:val="en-US" w:eastAsia="ko-KR"/>
        </w:rPr>
        <w:t xml:space="preserve">11. </w:t>
      </w:r>
      <w:proofErr w:type="spellStart"/>
      <w:r w:rsidRPr="00A75BB7">
        <w:rPr>
          <w:rFonts w:eastAsia="Batang"/>
          <w:lang w:val="en-US" w:eastAsia="ko-KR"/>
        </w:rPr>
        <w:t>Gurka</w:t>
      </w:r>
      <w:proofErr w:type="spellEnd"/>
      <w:r w:rsidRPr="00A75BB7">
        <w:rPr>
          <w:rFonts w:eastAsia="Batang"/>
          <w:lang w:val="en-US" w:eastAsia="ko-KR"/>
        </w:rPr>
        <w:t xml:space="preserve"> MJ, Guo Y, </w:t>
      </w:r>
      <w:proofErr w:type="spellStart"/>
      <w:r w:rsidRPr="00A75BB7">
        <w:rPr>
          <w:rFonts w:eastAsia="Batang"/>
          <w:lang w:val="en-US" w:eastAsia="ko-KR"/>
        </w:rPr>
        <w:t>Filipp</w:t>
      </w:r>
      <w:proofErr w:type="spellEnd"/>
      <w:r w:rsidRPr="00A75BB7">
        <w:rPr>
          <w:rFonts w:eastAsia="Batang"/>
          <w:lang w:val="en-US" w:eastAsia="ko-KR"/>
        </w:rPr>
        <w:t xml:space="preserve"> SL, DeBoer MD. Metabolic syndrome severity is significantly associated with future coronary heart disease in Type 2 diabetes. Cardiovasc </w:t>
      </w:r>
      <w:proofErr w:type="spellStart"/>
      <w:r w:rsidRPr="00A75BB7">
        <w:rPr>
          <w:rFonts w:eastAsia="Batang"/>
          <w:lang w:val="en-US" w:eastAsia="ko-KR"/>
        </w:rPr>
        <w:t>Diabetol</w:t>
      </w:r>
      <w:proofErr w:type="spellEnd"/>
      <w:r w:rsidRPr="00A75BB7">
        <w:rPr>
          <w:rFonts w:eastAsia="Batang"/>
          <w:lang w:val="en-US" w:eastAsia="ko-KR"/>
        </w:rPr>
        <w:t xml:space="preserve">. 2018; 17(1):17. </w:t>
      </w:r>
      <w:r w:rsidRPr="00A75BB7">
        <w:rPr>
          <w:rFonts w:eastAsia="Calibri"/>
          <w:lang w:val="en-US" w:eastAsia="en-US"/>
        </w:rPr>
        <w:t>DOI: 10.1186/</w:t>
      </w:r>
      <w:proofErr w:type="spellStart"/>
      <w:r w:rsidRPr="00A75BB7">
        <w:rPr>
          <w:rFonts w:eastAsia="Calibri"/>
          <w:lang w:val="en-US" w:eastAsia="en-US"/>
        </w:rPr>
        <w:t>s12933</w:t>
      </w:r>
      <w:proofErr w:type="spellEnd"/>
      <w:r w:rsidRPr="00A75BB7">
        <w:rPr>
          <w:rFonts w:eastAsia="Calibri"/>
          <w:lang w:val="en-US" w:eastAsia="en-US"/>
        </w:rPr>
        <w:t>-017-0647-y</w:t>
      </w:r>
    </w:p>
    <w:p w14:paraId="79890140" w14:textId="77777777" w:rsidR="00A75BB7" w:rsidRPr="00A75BB7" w:rsidRDefault="00A75BB7" w:rsidP="00A75BB7">
      <w:pPr>
        <w:snapToGrid w:val="0"/>
        <w:spacing w:line="360" w:lineRule="auto"/>
        <w:rPr>
          <w:rFonts w:eastAsia="Batang"/>
          <w:lang w:val="es-DO" w:eastAsia="ko-KR"/>
        </w:rPr>
      </w:pPr>
      <w:r w:rsidRPr="00A75BB7">
        <w:rPr>
          <w:rFonts w:eastAsia="Batang"/>
          <w:lang w:val="en-US" w:eastAsia="ko-KR"/>
        </w:rPr>
        <w:t xml:space="preserve">12. </w:t>
      </w:r>
      <w:proofErr w:type="spellStart"/>
      <w:r w:rsidRPr="00A75BB7">
        <w:rPr>
          <w:rFonts w:eastAsia="Batang"/>
          <w:lang w:val="en-US" w:eastAsia="ko-KR"/>
        </w:rPr>
        <w:t>Śliwińska-Mossoń</w:t>
      </w:r>
      <w:proofErr w:type="spellEnd"/>
      <w:r w:rsidRPr="00A75BB7">
        <w:rPr>
          <w:rFonts w:eastAsia="Batang"/>
          <w:lang w:val="en-US" w:eastAsia="ko-KR"/>
        </w:rPr>
        <w:t xml:space="preserve"> M, </w:t>
      </w:r>
      <w:proofErr w:type="spellStart"/>
      <w:r w:rsidRPr="00A75BB7">
        <w:rPr>
          <w:rFonts w:eastAsia="Batang"/>
          <w:lang w:val="en-US" w:eastAsia="ko-KR"/>
        </w:rPr>
        <w:t>Milnerowicz</w:t>
      </w:r>
      <w:proofErr w:type="spellEnd"/>
      <w:r w:rsidRPr="00A75BB7">
        <w:rPr>
          <w:rFonts w:eastAsia="Batang"/>
          <w:lang w:val="en-US" w:eastAsia="ko-KR"/>
        </w:rPr>
        <w:t xml:space="preserve"> H. The impact of smoking on the development of diabetes and its complications. </w:t>
      </w:r>
      <w:proofErr w:type="spellStart"/>
      <w:r w:rsidRPr="00A75BB7">
        <w:rPr>
          <w:rFonts w:eastAsia="Batang"/>
          <w:lang w:val="es-ES" w:eastAsia="ko-KR"/>
        </w:rPr>
        <w:t>Diab</w:t>
      </w:r>
      <w:proofErr w:type="spellEnd"/>
      <w:r w:rsidRPr="00A75BB7">
        <w:rPr>
          <w:rFonts w:eastAsia="Batang"/>
          <w:lang w:val="es-ES" w:eastAsia="ko-KR"/>
        </w:rPr>
        <w:t xml:space="preserve"> </w:t>
      </w:r>
      <w:proofErr w:type="spellStart"/>
      <w:r w:rsidRPr="00A75BB7">
        <w:rPr>
          <w:rFonts w:eastAsia="Batang"/>
          <w:lang w:val="es-ES" w:eastAsia="ko-KR"/>
        </w:rPr>
        <w:t>Vasc</w:t>
      </w:r>
      <w:proofErr w:type="spellEnd"/>
      <w:r w:rsidRPr="00A75BB7">
        <w:rPr>
          <w:rFonts w:eastAsia="Batang"/>
          <w:lang w:val="es-ES" w:eastAsia="ko-KR"/>
        </w:rPr>
        <w:t xml:space="preserve"> </w:t>
      </w:r>
      <w:proofErr w:type="spellStart"/>
      <w:r w:rsidRPr="00A75BB7">
        <w:rPr>
          <w:rFonts w:eastAsia="Batang"/>
          <w:lang w:val="es-ES" w:eastAsia="ko-KR"/>
        </w:rPr>
        <w:t>Dis</w:t>
      </w:r>
      <w:proofErr w:type="spellEnd"/>
      <w:r w:rsidRPr="00A75BB7">
        <w:rPr>
          <w:rFonts w:eastAsia="Batang"/>
          <w:lang w:val="es-ES" w:eastAsia="ko-KR"/>
        </w:rPr>
        <w:t xml:space="preserve"> Res. </w:t>
      </w:r>
      <w:r w:rsidRPr="00A75BB7">
        <w:rPr>
          <w:rFonts w:eastAsia="Batang"/>
          <w:lang w:val="es-DO" w:eastAsia="ko-KR"/>
        </w:rPr>
        <w:t>2017 [</w:t>
      </w:r>
      <w:r w:rsidRPr="00A75BB7">
        <w:rPr>
          <w:rFonts w:eastAsia="Calibri"/>
          <w:lang w:val="es-DO" w:eastAsia="en-US"/>
        </w:rPr>
        <w:t>acceso:</w:t>
      </w:r>
      <w:r w:rsidRPr="00A75BB7">
        <w:rPr>
          <w:rFonts w:eastAsia="Batang"/>
          <w:lang w:val="es-DO" w:eastAsia="ko-KR"/>
        </w:rPr>
        <w:t xml:space="preserve"> 15/02/2022]; 14(4):265-76. Disponible en: </w:t>
      </w:r>
      <w:hyperlink r:id="rId21" w:history="1">
        <w:r w:rsidRPr="00A75BB7">
          <w:rPr>
            <w:rFonts w:eastAsia="Batang"/>
            <w:color w:val="0000FF"/>
            <w:u w:val="single"/>
            <w:lang w:val="es-DO" w:eastAsia="ko-KR"/>
          </w:rPr>
          <w:t>https://pubmed.ncbi.nlm.nih.gov/28393534/</w:t>
        </w:r>
      </w:hyperlink>
    </w:p>
    <w:p w14:paraId="1801DDD4" w14:textId="77777777" w:rsidR="00A75BB7" w:rsidRPr="00A75BB7" w:rsidRDefault="00A75BB7" w:rsidP="00A75BB7">
      <w:pPr>
        <w:snapToGrid w:val="0"/>
        <w:spacing w:line="360" w:lineRule="auto"/>
        <w:rPr>
          <w:rFonts w:eastAsia="Calibri"/>
          <w:lang w:val="es-DO" w:eastAsia="en-US"/>
        </w:rPr>
      </w:pPr>
      <w:r w:rsidRPr="00A75BB7">
        <w:rPr>
          <w:rFonts w:eastAsia="Calibri"/>
          <w:lang w:val="es-DO" w:eastAsia="en-US"/>
        </w:rPr>
        <w:t xml:space="preserve">13. </w:t>
      </w:r>
      <w:proofErr w:type="spellStart"/>
      <w:r w:rsidRPr="00A75BB7">
        <w:rPr>
          <w:rFonts w:eastAsia="Calibri"/>
          <w:lang w:val="es-DO" w:eastAsia="en-US"/>
        </w:rPr>
        <w:t>Minutolo</w:t>
      </w:r>
      <w:proofErr w:type="spellEnd"/>
      <w:r w:rsidRPr="00A75BB7">
        <w:rPr>
          <w:rFonts w:eastAsia="Calibri"/>
          <w:lang w:val="es-DO" w:eastAsia="en-US"/>
        </w:rPr>
        <w:t xml:space="preserve"> R, </w:t>
      </w:r>
      <w:proofErr w:type="spellStart"/>
      <w:r w:rsidRPr="00A75BB7">
        <w:rPr>
          <w:rFonts w:eastAsia="Calibri"/>
          <w:lang w:val="es-DO" w:eastAsia="en-US"/>
        </w:rPr>
        <w:t>Gabbai</w:t>
      </w:r>
      <w:proofErr w:type="spellEnd"/>
      <w:r w:rsidRPr="00A75BB7">
        <w:rPr>
          <w:rFonts w:eastAsia="Calibri"/>
          <w:lang w:val="es-DO" w:eastAsia="en-US"/>
        </w:rPr>
        <w:t xml:space="preserve"> FB, Provenzano M, </w:t>
      </w:r>
      <w:proofErr w:type="spellStart"/>
      <w:r w:rsidRPr="00A75BB7">
        <w:rPr>
          <w:rFonts w:eastAsia="Calibri"/>
          <w:lang w:val="es-DO" w:eastAsia="en-US"/>
        </w:rPr>
        <w:t>Chiodini</w:t>
      </w:r>
      <w:proofErr w:type="spellEnd"/>
      <w:r w:rsidRPr="00A75BB7">
        <w:rPr>
          <w:rFonts w:eastAsia="Calibri"/>
          <w:lang w:val="es-DO" w:eastAsia="en-US"/>
        </w:rPr>
        <w:t xml:space="preserve"> P, </w:t>
      </w:r>
      <w:proofErr w:type="spellStart"/>
      <w:r w:rsidRPr="00A75BB7">
        <w:rPr>
          <w:rFonts w:eastAsia="Calibri"/>
          <w:lang w:val="es-DO" w:eastAsia="en-US"/>
        </w:rPr>
        <w:t>Borrelli</w:t>
      </w:r>
      <w:proofErr w:type="spellEnd"/>
      <w:r w:rsidRPr="00A75BB7">
        <w:rPr>
          <w:rFonts w:eastAsia="Calibri"/>
          <w:lang w:val="es-DO" w:eastAsia="en-US"/>
        </w:rPr>
        <w:t xml:space="preserve"> S, Garofalo C, et al. </w:t>
      </w:r>
      <w:r w:rsidRPr="00A75BB7">
        <w:rPr>
          <w:rFonts w:eastAsia="Calibri"/>
          <w:lang w:val="en-US" w:eastAsia="en-US"/>
        </w:rPr>
        <w:t xml:space="preserve">Cardiorenal prognosis by residual proteinuria level in diabetic chronic kidney disease: pooled analysis of four cohort studies. </w:t>
      </w:r>
      <w:proofErr w:type="spellStart"/>
      <w:r w:rsidRPr="00A75BB7">
        <w:rPr>
          <w:rFonts w:eastAsia="Calibri"/>
          <w:lang w:val="es-DO" w:eastAsia="en-US"/>
        </w:rPr>
        <w:t>Nephrol</w:t>
      </w:r>
      <w:proofErr w:type="spellEnd"/>
      <w:r w:rsidRPr="00A75BB7">
        <w:rPr>
          <w:rFonts w:eastAsia="Calibri"/>
          <w:lang w:val="es-DO" w:eastAsia="en-US"/>
        </w:rPr>
        <w:t xml:space="preserve"> Dial </w:t>
      </w:r>
      <w:proofErr w:type="spellStart"/>
      <w:r w:rsidRPr="00A75BB7">
        <w:rPr>
          <w:rFonts w:eastAsia="Calibri"/>
          <w:lang w:val="es-DO" w:eastAsia="en-US"/>
        </w:rPr>
        <w:t>Transplant</w:t>
      </w:r>
      <w:proofErr w:type="spellEnd"/>
      <w:r w:rsidRPr="00A75BB7">
        <w:rPr>
          <w:rFonts w:eastAsia="Calibri"/>
          <w:lang w:val="es-DO" w:eastAsia="en-US"/>
        </w:rPr>
        <w:t xml:space="preserve">. 2018 [acceso: 15/02/2022]; 33(11): 1942–9. Disponible en: </w:t>
      </w:r>
      <w:hyperlink r:id="rId22" w:history="1">
        <w:r w:rsidRPr="00A75BB7">
          <w:rPr>
            <w:rFonts w:eastAsia="Calibri"/>
            <w:color w:val="0000FF"/>
            <w:u w:val="single"/>
            <w:lang w:val="es-DO" w:eastAsia="en-US"/>
          </w:rPr>
          <w:t>https://pubmed.ncbi.nlm.nih.gov/29509925/</w:t>
        </w:r>
      </w:hyperlink>
    </w:p>
    <w:p w14:paraId="1AA7BEF2" w14:textId="77777777" w:rsidR="00A75BB7" w:rsidRPr="00A75BB7" w:rsidRDefault="00A75BB7" w:rsidP="00A75BB7">
      <w:pPr>
        <w:snapToGrid w:val="0"/>
        <w:spacing w:line="360" w:lineRule="auto"/>
        <w:rPr>
          <w:rFonts w:eastAsia="Batang"/>
          <w:lang w:val="es-DO" w:eastAsia="ko-KR"/>
        </w:rPr>
      </w:pPr>
      <w:r w:rsidRPr="00A75BB7">
        <w:rPr>
          <w:rFonts w:eastAsia="Calibri"/>
          <w:lang w:val="es-DO" w:eastAsia="en-US"/>
        </w:rPr>
        <w:t xml:space="preserve">14. </w:t>
      </w:r>
      <w:r w:rsidRPr="00A75BB7">
        <w:rPr>
          <w:rFonts w:eastAsia="Batang"/>
          <w:lang w:val="es-DO" w:eastAsia="ko-KR"/>
        </w:rPr>
        <w:t xml:space="preserve">Félix-Redondo </w:t>
      </w:r>
      <w:proofErr w:type="spellStart"/>
      <w:r w:rsidRPr="00A75BB7">
        <w:rPr>
          <w:rFonts w:eastAsia="Batang"/>
          <w:lang w:val="es-DO" w:eastAsia="ko-KR"/>
        </w:rPr>
        <w:t>FJ</w:t>
      </w:r>
      <w:proofErr w:type="spellEnd"/>
      <w:r w:rsidRPr="00A75BB7">
        <w:rPr>
          <w:rFonts w:eastAsia="Batang"/>
          <w:lang w:val="es-DO" w:eastAsia="ko-KR"/>
        </w:rPr>
        <w:t xml:space="preserve">, Subirana I, Baena-Diez </w:t>
      </w:r>
      <w:proofErr w:type="spellStart"/>
      <w:r w:rsidRPr="00A75BB7">
        <w:rPr>
          <w:rFonts w:eastAsia="Batang"/>
          <w:lang w:val="es-DO" w:eastAsia="ko-KR"/>
        </w:rPr>
        <w:t>JM</w:t>
      </w:r>
      <w:proofErr w:type="spellEnd"/>
      <w:r w:rsidRPr="00A75BB7">
        <w:rPr>
          <w:rFonts w:eastAsia="Batang"/>
          <w:lang w:val="es-DO" w:eastAsia="ko-KR"/>
        </w:rPr>
        <w:t xml:space="preserve">, Ramos R, Cancho B, Fernández </w:t>
      </w:r>
      <w:proofErr w:type="spellStart"/>
      <w:r w:rsidRPr="00A75BB7">
        <w:rPr>
          <w:rFonts w:eastAsia="Batang"/>
          <w:lang w:val="es-DO" w:eastAsia="ko-KR"/>
        </w:rPr>
        <w:t>Bergés</w:t>
      </w:r>
      <w:proofErr w:type="spellEnd"/>
      <w:r w:rsidRPr="00A75BB7">
        <w:rPr>
          <w:rFonts w:eastAsia="Batang"/>
          <w:lang w:val="es-DO" w:eastAsia="ko-KR"/>
        </w:rPr>
        <w:t xml:space="preserve"> D, et al. Importancia pronóstica de la enfermedad arterial periférica diagnosticada mediante el índice tobillo-brazo en población general española. Aten Primaria. 2020 [</w:t>
      </w:r>
      <w:r w:rsidRPr="00A75BB7">
        <w:rPr>
          <w:rFonts w:eastAsia="Calibri"/>
          <w:lang w:val="es-DO" w:eastAsia="en-US"/>
        </w:rPr>
        <w:t>acceso:</w:t>
      </w:r>
      <w:r w:rsidRPr="00A75BB7">
        <w:rPr>
          <w:rFonts w:eastAsia="Batang"/>
          <w:lang w:val="es-DO" w:eastAsia="ko-KR"/>
        </w:rPr>
        <w:t xml:space="preserve"> 15/02/2022]; 52(9):627-36. Disponible en: </w:t>
      </w:r>
      <w:hyperlink r:id="rId23" w:history="1">
        <w:r w:rsidRPr="00A75BB7">
          <w:rPr>
            <w:rFonts w:eastAsia="Batang"/>
            <w:color w:val="0000FF"/>
            <w:u w:val="single"/>
            <w:lang w:val="es-DO" w:eastAsia="ko-KR"/>
          </w:rPr>
          <w:t>https://www.sciencedirect.com/science/article/pii/S0212656720301062</w:t>
        </w:r>
      </w:hyperlink>
    </w:p>
    <w:p w14:paraId="305514D8" w14:textId="77777777" w:rsidR="00A75BB7" w:rsidRPr="00A75BB7" w:rsidRDefault="00A75BB7" w:rsidP="00A75BB7">
      <w:pPr>
        <w:snapToGrid w:val="0"/>
        <w:spacing w:line="360" w:lineRule="auto"/>
        <w:rPr>
          <w:rFonts w:eastAsia="Calibri"/>
          <w:lang w:val="es-DO" w:eastAsia="en-US"/>
        </w:rPr>
      </w:pPr>
      <w:r w:rsidRPr="00A75BB7">
        <w:rPr>
          <w:rFonts w:eastAsia="Calibri"/>
          <w:lang w:val="en-US" w:eastAsia="en-US"/>
        </w:rPr>
        <w:t xml:space="preserve">15. </w:t>
      </w:r>
      <w:proofErr w:type="spellStart"/>
      <w:r w:rsidRPr="00A75BB7">
        <w:rPr>
          <w:rFonts w:eastAsia="Calibri"/>
          <w:lang w:val="en-US" w:eastAsia="en-US"/>
        </w:rPr>
        <w:t>Kawel</w:t>
      </w:r>
      <w:proofErr w:type="spellEnd"/>
      <w:r w:rsidRPr="00A75BB7">
        <w:rPr>
          <w:rFonts w:eastAsia="Calibri"/>
          <w:lang w:val="en-US" w:eastAsia="en-US"/>
        </w:rPr>
        <w:t xml:space="preserve">-Boehm N, </w:t>
      </w:r>
      <w:proofErr w:type="spellStart"/>
      <w:r w:rsidRPr="00A75BB7">
        <w:rPr>
          <w:rFonts w:eastAsia="Calibri"/>
          <w:lang w:val="en-US" w:eastAsia="en-US"/>
        </w:rPr>
        <w:t>Kronmal</w:t>
      </w:r>
      <w:proofErr w:type="spellEnd"/>
      <w:r w:rsidRPr="00A75BB7">
        <w:rPr>
          <w:rFonts w:eastAsia="Calibri"/>
          <w:lang w:val="en-US" w:eastAsia="en-US"/>
        </w:rPr>
        <w:t xml:space="preserve"> R, </w:t>
      </w:r>
      <w:proofErr w:type="spellStart"/>
      <w:r w:rsidRPr="00A75BB7">
        <w:rPr>
          <w:rFonts w:eastAsia="Calibri"/>
          <w:lang w:val="en-US" w:eastAsia="en-US"/>
        </w:rPr>
        <w:t>Eng</w:t>
      </w:r>
      <w:proofErr w:type="spellEnd"/>
      <w:r w:rsidRPr="00A75BB7">
        <w:rPr>
          <w:rFonts w:eastAsia="Calibri"/>
          <w:lang w:val="en-US" w:eastAsia="en-US"/>
        </w:rPr>
        <w:t xml:space="preserve"> J, Folsom A, Burke G, </w:t>
      </w:r>
      <w:proofErr w:type="spellStart"/>
      <w:r w:rsidRPr="00A75BB7">
        <w:rPr>
          <w:rFonts w:eastAsia="Calibri"/>
          <w:lang w:val="en-US" w:eastAsia="en-US"/>
        </w:rPr>
        <w:t>Carr</w:t>
      </w:r>
      <w:proofErr w:type="spellEnd"/>
      <w:r w:rsidRPr="00A75BB7">
        <w:rPr>
          <w:rFonts w:eastAsia="Calibri"/>
          <w:lang w:val="en-US" w:eastAsia="en-US"/>
        </w:rPr>
        <w:t xml:space="preserve"> JJ, et al. Left Ventricular Mass at MRI and Long-Term Risk of Cardiovascular Events: The Multi-Ethnic Study of Atherosclerosis (MESA). </w:t>
      </w:r>
      <w:proofErr w:type="spellStart"/>
      <w:r w:rsidRPr="00A75BB7">
        <w:rPr>
          <w:rFonts w:eastAsia="Calibri"/>
          <w:lang w:val="es-DO" w:eastAsia="en-US"/>
        </w:rPr>
        <w:t>Radiology</w:t>
      </w:r>
      <w:proofErr w:type="spellEnd"/>
      <w:r w:rsidRPr="00A75BB7">
        <w:rPr>
          <w:rFonts w:eastAsia="Calibri"/>
          <w:lang w:val="es-DO" w:eastAsia="en-US"/>
        </w:rPr>
        <w:t xml:space="preserve">. 2019 [acceso: 15/02/2022]; 293(1):107-14. Disponible en: </w:t>
      </w:r>
      <w:hyperlink r:id="rId24" w:history="1">
        <w:r w:rsidRPr="00A75BB7">
          <w:rPr>
            <w:rFonts w:eastAsia="Calibri"/>
            <w:color w:val="0000FF"/>
            <w:u w:val="single"/>
            <w:lang w:val="es-DO" w:eastAsia="en-US"/>
          </w:rPr>
          <w:t>https://www.ncbi.nlm.nih.gov/pmc/articles/PMC6776886/</w:t>
        </w:r>
      </w:hyperlink>
    </w:p>
    <w:p w14:paraId="4B0D6E85" w14:textId="77777777" w:rsidR="00A75BB7" w:rsidRPr="00A75BB7" w:rsidRDefault="00A75BB7" w:rsidP="00A75BB7">
      <w:pPr>
        <w:snapToGrid w:val="0"/>
        <w:spacing w:line="360" w:lineRule="auto"/>
        <w:rPr>
          <w:rFonts w:eastAsia="Batang"/>
          <w:lang w:val="en-US" w:eastAsia="ko-KR"/>
        </w:rPr>
      </w:pPr>
      <w:r w:rsidRPr="00A75BB7">
        <w:rPr>
          <w:rFonts w:eastAsia="Calibri"/>
          <w:lang w:val="en-US" w:eastAsia="en-US"/>
        </w:rPr>
        <w:lastRenderedPageBreak/>
        <w:t xml:space="preserve">16. </w:t>
      </w:r>
      <w:r w:rsidRPr="00A75BB7">
        <w:rPr>
          <w:rFonts w:eastAsia="Batang"/>
          <w:lang w:val="en-US" w:eastAsia="ko-KR"/>
        </w:rPr>
        <w:t xml:space="preserve">Anderson KM, Wilson </w:t>
      </w:r>
      <w:proofErr w:type="spellStart"/>
      <w:r w:rsidRPr="00A75BB7">
        <w:rPr>
          <w:rFonts w:eastAsia="Batang"/>
          <w:lang w:val="en-US" w:eastAsia="ko-KR"/>
        </w:rPr>
        <w:t>PWF</w:t>
      </w:r>
      <w:proofErr w:type="spellEnd"/>
      <w:r w:rsidRPr="00A75BB7">
        <w:rPr>
          <w:rFonts w:eastAsia="Batang"/>
          <w:lang w:val="en-US" w:eastAsia="ko-KR"/>
        </w:rPr>
        <w:t xml:space="preserve">, Odell PM, </w:t>
      </w:r>
      <w:proofErr w:type="spellStart"/>
      <w:r w:rsidRPr="00A75BB7">
        <w:rPr>
          <w:rFonts w:eastAsia="Batang"/>
          <w:lang w:val="en-US" w:eastAsia="ko-KR"/>
        </w:rPr>
        <w:t>Kannel</w:t>
      </w:r>
      <w:proofErr w:type="spellEnd"/>
      <w:r w:rsidRPr="00A75BB7">
        <w:rPr>
          <w:rFonts w:eastAsia="Batang"/>
          <w:lang w:val="en-US" w:eastAsia="ko-KR"/>
        </w:rPr>
        <w:t xml:space="preserve"> WB. An updated coronary risk profile. A </w:t>
      </w:r>
      <w:proofErr w:type="gramStart"/>
      <w:r w:rsidRPr="00A75BB7">
        <w:rPr>
          <w:rFonts w:eastAsia="Batang"/>
          <w:lang w:val="en-US" w:eastAsia="ko-KR"/>
        </w:rPr>
        <w:t xml:space="preserve">statement </w:t>
      </w:r>
      <w:proofErr w:type="spellStart"/>
      <w:r w:rsidRPr="00A75BB7">
        <w:rPr>
          <w:rFonts w:eastAsia="Batang"/>
          <w:lang w:val="en-US" w:eastAsia="ko-KR"/>
        </w:rPr>
        <w:t>por</w:t>
      </w:r>
      <w:proofErr w:type="spellEnd"/>
      <w:r w:rsidRPr="00A75BB7">
        <w:rPr>
          <w:rFonts w:eastAsia="Batang"/>
          <w:lang w:val="en-US" w:eastAsia="ko-KR"/>
        </w:rPr>
        <w:t xml:space="preserve"> Health professionals</w:t>
      </w:r>
      <w:proofErr w:type="gramEnd"/>
      <w:r w:rsidRPr="00A75BB7">
        <w:rPr>
          <w:rFonts w:eastAsia="Batang"/>
          <w:lang w:val="en-US" w:eastAsia="ko-KR"/>
        </w:rPr>
        <w:t>. Circulation. 1991; 83:356-62.</w:t>
      </w:r>
      <w:r w:rsidRPr="00A75BB7">
        <w:rPr>
          <w:rFonts w:eastAsia="Calibri"/>
          <w:lang w:val="en-US" w:eastAsia="en-US"/>
        </w:rPr>
        <w:t xml:space="preserve"> DOI: 10.1161/</w:t>
      </w:r>
      <w:proofErr w:type="spellStart"/>
      <w:r w:rsidRPr="00A75BB7">
        <w:rPr>
          <w:rFonts w:eastAsia="Calibri"/>
          <w:lang w:val="en-US" w:eastAsia="en-US"/>
        </w:rPr>
        <w:t>01.cir.83.1.356</w:t>
      </w:r>
      <w:proofErr w:type="spellEnd"/>
      <w:r w:rsidRPr="00A75BB7">
        <w:rPr>
          <w:rFonts w:eastAsia="Calibri"/>
          <w:lang w:val="en-US" w:eastAsia="en-US"/>
        </w:rPr>
        <w:t xml:space="preserve"> </w:t>
      </w:r>
    </w:p>
    <w:p w14:paraId="5D55CC2A" w14:textId="77777777" w:rsidR="00A75BB7" w:rsidRPr="00A75BB7" w:rsidRDefault="00A75BB7" w:rsidP="00A75BB7">
      <w:pPr>
        <w:snapToGrid w:val="0"/>
        <w:spacing w:line="360" w:lineRule="auto"/>
        <w:rPr>
          <w:rFonts w:eastAsia="Calibri"/>
          <w:lang w:val="en-US" w:eastAsia="en-US"/>
        </w:rPr>
      </w:pPr>
      <w:r w:rsidRPr="00A75BB7">
        <w:rPr>
          <w:rFonts w:eastAsia="Batang"/>
          <w:lang w:val="en-US" w:eastAsia="ko-KR"/>
        </w:rPr>
        <w:t xml:space="preserve">17. Conroy RM, </w:t>
      </w:r>
      <w:proofErr w:type="spellStart"/>
      <w:r w:rsidRPr="00A75BB7">
        <w:rPr>
          <w:rFonts w:eastAsia="Batang"/>
          <w:lang w:val="en-US" w:eastAsia="ko-KR"/>
        </w:rPr>
        <w:t>Pyörälä</w:t>
      </w:r>
      <w:proofErr w:type="spellEnd"/>
      <w:r w:rsidRPr="00A75BB7">
        <w:rPr>
          <w:rFonts w:eastAsia="Batang"/>
          <w:lang w:val="en-US" w:eastAsia="ko-KR"/>
        </w:rPr>
        <w:t xml:space="preserve"> K, Fitzgerald AP, Sans S, Menotti A, de Bac-</w:t>
      </w:r>
      <w:proofErr w:type="spellStart"/>
      <w:r w:rsidRPr="00A75BB7">
        <w:rPr>
          <w:rFonts w:eastAsia="Batang"/>
          <w:lang w:val="en-US" w:eastAsia="ko-KR"/>
        </w:rPr>
        <w:t>ker</w:t>
      </w:r>
      <w:proofErr w:type="spellEnd"/>
      <w:r w:rsidRPr="00A75BB7">
        <w:rPr>
          <w:rFonts w:eastAsia="Batang"/>
          <w:lang w:val="en-US" w:eastAsia="ko-KR"/>
        </w:rPr>
        <w:t xml:space="preserve"> G, et al. SCORE project group. Estimation of ten-year </w:t>
      </w:r>
      <w:proofErr w:type="spellStart"/>
      <w:r w:rsidRPr="00A75BB7">
        <w:rPr>
          <w:rFonts w:eastAsia="Batang"/>
          <w:lang w:val="en-US" w:eastAsia="ko-KR"/>
        </w:rPr>
        <w:t>riskof</w:t>
      </w:r>
      <w:proofErr w:type="spellEnd"/>
      <w:r w:rsidRPr="00A75BB7">
        <w:rPr>
          <w:rFonts w:eastAsia="Batang"/>
          <w:lang w:val="en-US" w:eastAsia="ko-KR"/>
        </w:rPr>
        <w:t xml:space="preserve"> fatal cardiovascular disease in Europe: The SCORE project. </w:t>
      </w:r>
      <w:proofErr w:type="spellStart"/>
      <w:r w:rsidRPr="00A75BB7">
        <w:rPr>
          <w:rFonts w:eastAsia="Batang"/>
          <w:lang w:val="en-US" w:eastAsia="ko-KR"/>
        </w:rPr>
        <w:t>Eur</w:t>
      </w:r>
      <w:proofErr w:type="spellEnd"/>
      <w:r w:rsidRPr="00A75BB7">
        <w:rPr>
          <w:rFonts w:eastAsia="Batang"/>
          <w:lang w:val="en-US" w:eastAsia="ko-KR"/>
        </w:rPr>
        <w:t xml:space="preserve"> Heart J. 2003; 24:987-1003. </w:t>
      </w:r>
      <w:r w:rsidRPr="00A75BB7">
        <w:rPr>
          <w:rFonts w:eastAsia="Calibri"/>
          <w:lang w:val="en-US" w:eastAsia="en-US"/>
        </w:rPr>
        <w:t>DOI: 10.1016/</w:t>
      </w:r>
      <w:proofErr w:type="spellStart"/>
      <w:r w:rsidRPr="00A75BB7">
        <w:rPr>
          <w:rFonts w:eastAsia="Calibri"/>
          <w:lang w:val="en-US" w:eastAsia="en-US"/>
        </w:rPr>
        <w:t>s0195-668</w:t>
      </w:r>
      <w:proofErr w:type="gramStart"/>
      <w:r w:rsidRPr="00A75BB7">
        <w:rPr>
          <w:rFonts w:eastAsia="Calibri"/>
          <w:lang w:val="en-US" w:eastAsia="en-US"/>
        </w:rPr>
        <w:t>x</w:t>
      </w:r>
      <w:proofErr w:type="spellEnd"/>
      <w:r w:rsidRPr="00A75BB7">
        <w:rPr>
          <w:rFonts w:eastAsia="Calibri"/>
          <w:lang w:val="en-US" w:eastAsia="en-US"/>
        </w:rPr>
        <w:t>(</w:t>
      </w:r>
      <w:proofErr w:type="gramEnd"/>
      <w:r w:rsidRPr="00A75BB7">
        <w:rPr>
          <w:rFonts w:eastAsia="Calibri"/>
          <w:lang w:val="en-US" w:eastAsia="en-US"/>
        </w:rPr>
        <w:t xml:space="preserve">03)00114-3 </w:t>
      </w:r>
    </w:p>
    <w:p w14:paraId="3F865E05" w14:textId="77777777" w:rsidR="00A75BB7" w:rsidRPr="00A75BB7" w:rsidRDefault="00A75BB7" w:rsidP="00A75BB7">
      <w:pPr>
        <w:spacing w:line="360" w:lineRule="auto"/>
        <w:rPr>
          <w:rFonts w:eastAsia="Calibri"/>
          <w:lang w:val="en-US" w:eastAsia="en-US"/>
        </w:rPr>
      </w:pPr>
      <w:r w:rsidRPr="00A75BB7">
        <w:rPr>
          <w:rFonts w:eastAsia="Batang"/>
          <w:lang w:val="en-US" w:eastAsia="ko-KR"/>
        </w:rPr>
        <w:t xml:space="preserve">18. </w:t>
      </w:r>
      <w:r w:rsidRPr="00A75BB7">
        <w:rPr>
          <w:rFonts w:eastAsia="Calibri"/>
          <w:lang w:val="en-US" w:eastAsia="en-US"/>
        </w:rPr>
        <w:t xml:space="preserve">Chowdhury M Z I, </w:t>
      </w:r>
      <w:proofErr w:type="spellStart"/>
      <w:r w:rsidRPr="00A75BB7">
        <w:rPr>
          <w:rFonts w:eastAsia="Calibri"/>
          <w:lang w:val="en-US" w:eastAsia="en-US"/>
        </w:rPr>
        <w:t>Yeasmin</w:t>
      </w:r>
      <w:proofErr w:type="spellEnd"/>
      <w:r w:rsidRPr="00A75BB7">
        <w:rPr>
          <w:rFonts w:eastAsia="Calibri"/>
          <w:lang w:val="en-US" w:eastAsia="en-US"/>
        </w:rPr>
        <w:t xml:space="preserve"> F, Rabi D M, </w:t>
      </w:r>
      <w:proofErr w:type="spellStart"/>
      <w:r w:rsidRPr="00A75BB7">
        <w:rPr>
          <w:rFonts w:eastAsia="Calibri"/>
          <w:lang w:val="en-US" w:eastAsia="en-US"/>
        </w:rPr>
        <w:t>Ronksley</w:t>
      </w:r>
      <w:proofErr w:type="spellEnd"/>
      <w:r w:rsidRPr="00A75BB7">
        <w:rPr>
          <w:rFonts w:eastAsia="Calibri"/>
          <w:lang w:val="en-US" w:eastAsia="en-US"/>
        </w:rPr>
        <w:t xml:space="preserve"> P, Turin T. Predicting the risk of stroke among patients with type 2 diabetes: a systematic review and meta-analysis of C-statistics. </w:t>
      </w:r>
      <w:proofErr w:type="spellStart"/>
      <w:r w:rsidRPr="00A75BB7">
        <w:rPr>
          <w:rFonts w:eastAsia="Calibri"/>
          <w:lang w:val="en-US" w:eastAsia="en-US"/>
        </w:rPr>
        <w:t>BMJ</w:t>
      </w:r>
      <w:proofErr w:type="spellEnd"/>
      <w:r w:rsidRPr="00A75BB7">
        <w:rPr>
          <w:rFonts w:eastAsia="Calibri"/>
          <w:lang w:val="en-US" w:eastAsia="en-US"/>
        </w:rPr>
        <w:t xml:space="preserve"> Open. 2019; 9(8</w:t>
      </w:r>
      <w:proofErr w:type="gramStart"/>
      <w:r w:rsidRPr="00A75BB7">
        <w:rPr>
          <w:rFonts w:eastAsia="Calibri"/>
          <w:lang w:val="en-US" w:eastAsia="en-US"/>
        </w:rPr>
        <w:t>):</w:t>
      </w:r>
      <w:proofErr w:type="spellStart"/>
      <w:r w:rsidRPr="00A75BB7">
        <w:rPr>
          <w:rFonts w:eastAsia="Calibri"/>
          <w:lang w:val="en-US" w:eastAsia="en-US"/>
        </w:rPr>
        <w:t>e</w:t>
      </w:r>
      <w:proofErr w:type="gramEnd"/>
      <w:r w:rsidRPr="00A75BB7">
        <w:rPr>
          <w:rFonts w:eastAsia="Calibri"/>
          <w:lang w:val="en-US" w:eastAsia="en-US"/>
        </w:rPr>
        <w:t>025579</w:t>
      </w:r>
      <w:proofErr w:type="spellEnd"/>
      <w:r w:rsidRPr="00A75BB7">
        <w:rPr>
          <w:rFonts w:eastAsia="Calibri"/>
          <w:lang w:val="en-US" w:eastAsia="en-US"/>
        </w:rPr>
        <w:t>. DOI: 10.1136/</w:t>
      </w:r>
      <w:proofErr w:type="spellStart"/>
      <w:r w:rsidRPr="00A75BB7">
        <w:rPr>
          <w:rFonts w:eastAsia="Calibri"/>
          <w:lang w:val="en-US" w:eastAsia="en-US"/>
        </w:rPr>
        <w:t>bmjopen</w:t>
      </w:r>
      <w:proofErr w:type="spellEnd"/>
      <w:r w:rsidRPr="00A75BB7">
        <w:rPr>
          <w:rFonts w:eastAsia="Calibri"/>
          <w:lang w:val="en-US" w:eastAsia="en-US"/>
        </w:rPr>
        <w:t>-2018-025579</w:t>
      </w:r>
    </w:p>
    <w:p w14:paraId="20D1BBD6" w14:textId="77777777" w:rsidR="00A75BB7" w:rsidRPr="00A75BB7" w:rsidRDefault="00A75BB7" w:rsidP="00A75BB7">
      <w:pPr>
        <w:spacing w:line="360" w:lineRule="auto"/>
        <w:rPr>
          <w:rFonts w:eastAsia="Batang"/>
          <w:lang w:val="en-US" w:eastAsia="ko-KR"/>
        </w:rPr>
      </w:pPr>
      <w:r w:rsidRPr="00A75BB7">
        <w:rPr>
          <w:rFonts w:eastAsia="Batang"/>
          <w:lang w:val="en-US" w:eastAsia="ko-KR"/>
        </w:rPr>
        <w:t xml:space="preserve">19. Stevens RJ, Kothari V, Adler AI, </w:t>
      </w:r>
      <w:proofErr w:type="spellStart"/>
      <w:r w:rsidRPr="00A75BB7">
        <w:rPr>
          <w:rFonts w:eastAsia="Batang"/>
          <w:lang w:val="en-US" w:eastAsia="ko-KR"/>
        </w:rPr>
        <w:t>Straton</w:t>
      </w:r>
      <w:proofErr w:type="spellEnd"/>
      <w:r w:rsidRPr="00A75BB7">
        <w:rPr>
          <w:rFonts w:eastAsia="Batang"/>
          <w:lang w:val="en-US" w:eastAsia="ko-KR"/>
        </w:rPr>
        <w:t xml:space="preserve"> IM, Holman RR. United Kingdom Prospective Diabetes Study (</w:t>
      </w:r>
      <w:proofErr w:type="spellStart"/>
      <w:r w:rsidRPr="00A75BB7">
        <w:rPr>
          <w:rFonts w:eastAsia="Batang"/>
          <w:lang w:val="en-US" w:eastAsia="ko-KR"/>
        </w:rPr>
        <w:t>UKPDS</w:t>
      </w:r>
      <w:proofErr w:type="spellEnd"/>
      <w:r w:rsidRPr="00A75BB7">
        <w:rPr>
          <w:rFonts w:eastAsia="Batang"/>
          <w:lang w:val="en-US" w:eastAsia="ko-KR"/>
        </w:rPr>
        <w:t xml:space="preserve">) Group. The </w:t>
      </w:r>
      <w:proofErr w:type="spellStart"/>
      <w:r w:rsidRPr="00A75BB7">
        <w:rPr>
          <w:rFonts w:eastAsia="Batang"/>
          <w:lang w:val="en-US" w:eastAsia="ko-KR"/>
        </w:rPr>
        <w:t>UKDPS</w:t>
      </w:r>
      <w:proofErr w:type="spellEnd"/>
      <w:r w:rsidRPr="00A75BB7">
        <w:rPr>
          <w:rFonts w:eastAsia="Batang"/>
          <w:lang w:val="en-US" w:eastAsia="ko-KR"/>
        </w:rPr>
        <w:t xml:space="preserve"> risk engine: A model for the risk of coronary heart disease in Type II diabetes (</w:t>
      </w:r>
      <w:proofErr w:type="spellStart"/>
      <w:r w:rsidRPr="00A75BB7">
        <w:rPr>
          <w:rFonts w:eastAsia="Batang"/>
          <w:lang w:val="en-US" w:eastAsia="ko-KR"/>
        </w:rPr>
        <w:t>UKPDS</w:t>
      </w:r>
      <w:proofErr w:type="spellEnd"/>
      <w:r w:rsidRPr="00A75BB7">
        <w:rPr>
          <w:rFonts w:eastAsia="Batang"/>
          <w:lang w:val="en-US" w:eastAsia="ko-KR"/>
        </w:rPr>
        <w:t xml:space="preserve"> 56). Clin Sci (Lon). 2001 </w:t>
      </w:r>
      <w:r w:rsidRPr="00A75BB7">
        <w:rPr>
          <w:rFonts w:eastAsia="Calibri"/>
          <w:lang w:val="en-US" w:eastAsia="en-US"/>
        </w:rPr>
        <w:t>[</w:t>
      </w:r>
      <w:proofErr w:type="spellStart"/>
      <w:r w:rsidRPr="00A75BB7">
        <w:rPr>
          <w:rFonts w:eastAsia="Calibri"/>
          <w:lang w:val="en-US" w:eastAsia="en-US"/>
        </w:rPr>
        <w:t>acceso</w:t>
      </w:r>
      <w:proofErr w:type="spellEnd"/>
      <w:r w:rsidRPr="00A75BB7">
        <w:rPr>
          <w:rFonts w:eastAsia="Calibri"/>
          <w:lang w:val="en-US" w:eastAsia="en-US"/>
        </w:rPr>
        <w:t>: 22/07/2022]</w:t>
      </w:r>
      <w:r w:rsidRPr="00A75BB7">
        <w:rPr>
          <w:rFonts w:eastAsia="Batang"/>
          <w:lang w:val="en-US" w:eastAsia="ko-KR"/>
        </w:rPr>
        <w:t xml:space="preserve">; 101:617-9. </w:t>
      </w:r>
      <w:r w:rsidRPr="00A75BB7">
        <w:rPr>
          <w:rFonts w:eastAsia="Calibri"/>
          <w:lang w:val="en-US" w:eastAsia="en-US"/>
        </w:rPr>
        <w:t xml:space="preserve">Disponible </w:t>
      </w:r>
      <w:proofErr w:type="spellStart"/>
      <w:r w:rsidRPr="00A75BB7">
        <w:rPr>
          <w:rFonts w:eastAsia="Calibri"/>
          <w:lang w:val="en-US" w:eastAsia="en-US"/>
        </w:rPr>
        <w:t>en</w:t>
      </w:r>
      <w:proofErr w:type="spellEnd"/>
      <w:r w:rsidRPr="00A75BB7">
        <w:rPr>
          <w:rFonts w:eastAsia="Calibri"/>
          <w:lang w:val="en-US" w:eastAsia="en-US"/>
        </w:rPr>
        <w:t xml:space="preserve">: </w:t>
      </w:r>
      <w:hyperlink r:id="rId25" w:history="1">
        <w:r w:rsidRPr="00A75BB7">
          <w:rPr>
            <w:rFonts w:eastAsia="Batang"/>
            <w:color w:val="0000FF"/>
            <w:u w:val="single"/>
            <w:lang w:val="en-US" w:eastAsia="ko-KR"/>
          </w:rPr>
          <w:t>https://doi.org/10.1042/cs1010671</w:t>
        </w:r>
      </w:hyperlink>
      <w:r w:rsidRPr="00A75BB7">
        <w:rPr>
          <w:rFonts w:eastAsia="Batang"/>
          <w:lang w:val="en-US" w:eastAsia="ko-KR"/>
        </w:rPr>
        <w:t xml:space="preserve"> </w:t>
      </w:r>
    </w:p>
    <w:p w14:paraId="291FC84D" w14:textId="77777777" w:rsidR="00A75BB7" w:rsidRPr="00A75BB7" w:rsidRDefault="00A75BB7" w:rsidP="00A75BB7">
      <w:pPr>
        <w:snapToGrid w:val="0"/>
        <w:spacing w:line="360" w:lineRule="auto"/>
        <w:ind w:right="51"/>
        <w:rPr>
          <w:rFonts w:eastAsia="Calibri"/>
          <w:lang w:val="es-DO" w:eastAsia="en-US"/>
        </w:rPr>
      </w:pPr>
      <w:r w:rsidRPr="00A75BB7">
        <w:rPr>
          <w:rFonts w:eastAsia="Calibri"/>
          <w:lang w:val="en-US" w:eastAsia="en-US"/>
        </w:rPr>
        <w:t xml:space="preserve">20. </w:t>
      </w:r>
      <w:proofErr w:type="spellStart"/>
      <w:r w:rsidRPr="00A75BB7">
        <w:rPr>
          <w:rFonts w:eastAsia="Calibri"/>
          <w:lang w:val="en-US" w:eastAsia="en-US"/>
        </w:rPr>
        <w:t>Kengne</w:t>
      </w:r>
      <w:proofErr w:type="spellEnd"/>
      <w:r w:rsidRPr="00A75BB7">
        <w:rPr>
          <w:rFonts w:eastAsia="Calibri"/>
          <w:lang w:val="en-US" w:eastAsia="en-US"/>
        </w:rPr>
        <w:t xml:space="preserve"> AP, Patel A, </w:t>
      </w:r>
      <w:proofErr w:type="spellStart"/>
      <w:r w:rsidRPr="00A75BB7">
        <w:rPr>
          <w:rFonts w:eastAsia="Calibri"/>
          <w:lang w:val="en-US" w:eastAsia="en-US"/>
        </w:rPr>
        <w:t>Marre</w:t>
      </w:r>
      <w:proofErr w:type="spellEnd"/>
      <w:r w:rsidRPr="00A75BB7">
        <w:rPr>
          <w:rFonts w:eastAsia="Calibri"/>
          <w:lang w:val="en-US" w:eastAsia="en-US"/>
        </w:rPr>
        <w:t xml:space="preserve"> M, </w:t>
      </w:r>
      <w:proofErr w:type="spellStart"/>
      <w:r w:rsidRPr="00A75BB7">
        <w:rPr>
          <w:rFonts w:eastAsia="Calibri"/>
          <w:lang w:val="en-US" w:eastAsia="en-US"/>
        </w:rPr>
        <w:t>Travert</w:t>
      </w:r>
      <w:proofErr w:type="spellEnd"/>
      <w:r w:rsidRPr="00A75BB7">
        <w:rPr>
          <w:rFonts w:eastAsia="Calibri"/>
          <w:lang w:val="en-US" w:eastAsia="en-US"/>
        </w:rPr>
        <w:t xml:space="preserve"> F, Lievre M, </w:t>
      </w:r>
      <w:proofErr w:type="spellStart"/>
      <w:r w:rsidRPr="00A75BB7">
        <w:rPr>
          <w:rFonts w:eastAsia="Calibri"/>
          <w:lang w:val="en-US" w:eastAsia="en-US"/>
        </w:rPr>
        <w:t>Zoungas</w:t>
      </w:r>
      <w:proofErr w:type="spellEnd"/>
      <w:r w:rsidRPr="00A75BB7">
        <w:rPr>
          <w:rFonts w:eastAsia="Calibri"/>
          <w:lang w:val="en-US" w:eastAsia="en-US"/>
        </w:rPr>
        <w:t xml:space="preserve"> S, et al. Contemporary model for cardiovascular risk prediction in people with type 2 diabetes. </w:t>
      </w:r>
      <w:proofErr w:type="spellStart"/>
      <w:r w:rsidRPr="00A75BB7">
        <w:rPr>
          <w:rFonts w:eastAsia="Calibri"/>
          <w:lang w:val="es-DO" w:eastAsia="en-US"/>
        </w:rPr>
        <w:t>European</w:t>
      </w:r>
      <w:proofErr w:type="spellEnd"/>
      <w:r w:rsidRPr="00A75BB7">
        <w:rPr>
          <w:rFonts w:eastAsia="Calibri"/>
          <w:lang w:val="es-DO" w:eastAsia="en-US"/>
        </w:rPr>
        <w:t xml:space="preserve"> </w:t>
      </w:r>
      <w:proofErr w:type="spellStart"/>
      <w:r w:rsidRPr="00A75BB7">
        <w:rPr>
          <w:rFonts w:eastAsia="Calibri"/>
          <w:lang w:val="es-DO" w:eastAsia="en-US"/>
        </w:rPr>
        <w:t>Journal</w:t>
      </w:r>
      <w:proofErr w:type="spellEnd"/>
      <w:r w:rsidRPr="00A75BB7">
        <w:rPr>
          <w:rFonts w:eastAsia="Calibri"/>
          <w:lang w:val="es-DO" w:eastAsia="en-US"/>
        </w:rPr>
        <w:t xml:space="preserve"> </w:t>
      </w:r>
      <w:proofErr w:type="spellStart"/>
      <w:r w:rsidRPr="00A75BB7">
        <w:rPr>
          <w:rFonts w:eastAsia="Calibri"/>
          <w:lang w:val="es-DO" w:eastAsia="en-US"/>
        </w:rPr>
        <w:t>of</w:t>
      </w:r>
      <w:proofErr w:type="spellEnd"/>
      <w:r w:rsidRPr="00A75BB7">
        <w:rPr>
          <w:rFonts w:eastAsia="Calibri"/>
          <w:lang w:val="es-DO" w:eastAsia="en-US"/>
        </w:rPr>
        <w:t xml:space="preserve"> Cardiovascular </w:t>
      </w:r>
      <w:proofErr w:type="spellStart"/>
      <w:r w:rsidRPr="00A75BB7">
        <w:rPr>
          <w:rFonts w:eastAsia="Calibri"/>
          <w:lang w:val="es-DO" w:eastAsia="en-US"/>
        </w:rPr>
        <w:t>Prevention</w:t>
      </w:r>
      <w:proofErr w:type="spellEnd"/>
      <w:r w:rsidRPr="00A75BB7">
        <w:rPr>
          <w:rFonts w:eastAsia="Calibri"/>
          <w:lang w:val="es-DO" w:eastAsia="en-US"/>
        </w:rPr>
        <w:t xml:space="preserve"> &amp; </w:t>
      </w:r>
      <w:proofErr w:type="spellStart"/>
      <w:r w:rsidRPr="00A75BB7">
        <w:rPr>
          <w:rFonts w:eastAsia="Calibri"/>
          <w:lang w:val="es-DO" w:eastAsia="en-US"/>
        </w:rPr>
        <w:t>Rehabilitation</w:t>
      </w:r>
      <w:proofErr w:type="spellEnd"/>
      <w:r w:rsidRPr="00A75BB7">
        <w:rPr>
          <w:rFonts w:eastAsia="Calibri"/>
          <w:lang w:val="es-DO" w:eastAsia="en-US"/>
        </w:rPr>
        <w:t xml:space="preserve">. 2011; 18(3):393-98. </w:t>
      </w:r>
      <w:proofErr w:type="spellStart"/>
      <w:r w:rsidRPr="00A75BB7">
        <w:rPr>
          <w:rFonts w:eastAsia="Calibri"/>
          <w:lang w:val="es-DO" w:eastAsia="en-US"/>
        </w:rPr>
        <w:t>DOI</w:t>
      </w:r>
      <w:proofErr w:type="spellEnd"/>
      <w:r w:rsidRPr="00A75BB7">
        <w:rPr>
          <w:rFonts w:eastAsia="Calibri"/>
          <w:lang w:val="es-DO" w:eastAsia="en-US"/>
        </w:rPr>
        <w:t>: 10.1177/1741826710394270</w:t>
      </w:r>
    </w:p>
    <w:p w14:paraId="4353F75B" w14:textId="77777777" w:rsidR="00A75BB7" w:rsidRPr="00A75BB7" w:rsidRDefault="00A75BB7" w:rsidP="00A75BB7">
      <w:pPr>
        <w:spacing w:line="360" w:lineRule="auto"/>
        <w:jc w:val="both"/>
        <w:rPr>
          <w:rFonts w:eastAsia="Calibri"/>
          <w:lang w:val="es-DO" w:eastAsia="en-US"/>
        </w:rPr>
      </w:pPr>
    </w:p>
    <w:p w14:paraId="07453F8B" w14:textId="77777777" w:rsidR="00A75BB7" w:rsidRPr="00A75BB7" w:rsidRDefault="00A75BB7" w:rsidP="00A75BB7">
      <w:pPr>
        <w:spacing w:line="360" w:lineRule="auto"/>
        <w:jc w:val="center"/>
        <w:rPr>
          <w:rFonts w:eastAsia="Calibri"/>
          <w:b/>
          <w:lang w:val="es-DO" w:eastAsia="en-US"/>
        </w:rPr>
      </w:pPr>
    </w:p>
    <w:p w14:paraId="06A3770A" w14:textId="77777777" w:rsidR="00A75BB7" w:rsidRPr="00A75BB7" w:rsidRDefault="00A75BB7" w:rsidP="00A75BB7">
      <w:pPr>
        <w:spacing w:line="360" w:lineRule="auto"/>
        <w:jc w:val="center"/>
        <w:rPr>
          <w:rFonts w:eastAsia="Calibri"/>
          <w:b/>
          <w:lang w:val="es-DO" w:eastAsia="en-US"/>
        </w:rPr>
      </w:pPr>
      <w:r w:rsidRPr="00A75BB7">
        <w:rPr>
          <w:rFonts w:eastAsia="Calibri"/>
          <w:b/>
          <w:lang w:val="es-DO" w:eastAsia="en-US"/>
        </w:rPr>
        <w:t>Conflictos de interés</w:t>
      </w:r>
    </w:p>
    <w:p w14:paraId="481A6F4F" w14:textId="77777777" w:rsidR="00A75BB7" w:rsidRPr="00A75BB7" w:rsidRDefault="00A75BB7" w:rsidP="00A75BB7">
      <w:pPr>
        <w:spacing w:line="360" w:lineRule="auto"/>
        <w:jc w:val="both"/>
        <w:rPr>
          <w:rFonts w:eastAsia="Calibri"/>
          <w:lang w:val="es-DO" w:eastAsia="en-US"/>
        </w:rPr>
      </w:pPr>
      <w:r w:rsidRPr="00A75BB7">
        <w:rPr>
          <w:rFonts w:eastAsia="Calibri"/>
          <w:lang w:val="es-DO" w:eastAsia="en-US"/>
        </w:rPr>
        <w:t xml:space="preserve">Los autores no declaran conflictos de intereses. </w:t>
      </w:r>
    </w:p>
    <w:p w14:paraId="392CF7C6" w14:textId="77777777" w:rsidR="00A75BB7" w:rsidRPr="00A75BB7" w:rsidRDefault="00A75BB7" w:rsidP="00A75BB7">
      <w:pPr>
        <w:spacing w:line="360" w:lineRule="auto"/>
        <w:jc w:val="both"/>
        <w:rPr>
          <w:rFonts w:eastAsia="Calibri"/>
          <w:lang w:val="es-DO" w:eastAsia="en-US"/>
        </w:rPr>
      </w:pPr>
    </w:p>
    <w:p w14:paraId="0D2A4B1D" w14:textId="77777777" w:rsidR="00A75BB7" w:rsidRPr="00A75BB7" w:rsidRDefault="00A75BB7" w:rsidP="00A75BB7">
      <w:pPr>
        <w:spacing w:line="360" w:lineRule="auto"/>
        <w:jc w:val="center"/>
        <w:rPr>
          <w:rFonts w:eastAsia="Calibri"/>
          <w:b/>
          <w:lang w:val="es-DO" w:eastAsia="en-US"/>
        </w:rPr>
      </w:pPr>
      <w:r w:rsidRPr="00A75BB7">
        <w:rPr>
          <w:rFonts w:eastAsia="Calibri"/>
          <w:b/>
          <w:lang w:val="es-DO" w:eastAsia="en-US"/>
        </w:rPr>
        <w:t>Contribuciones de los autores</w:t>
      </w:r>
    </w:p>
    <w:p w14:paraId="2A904565" w14:textId="77777777" w:rsidR="00A75BB7" w:rsidRPr="00A75BB7" w:rsidRDefault="00A75BB7" w:rsidP="00A75BB7">
      <w:pPr>
        <w:spacing w:line="360" w:lineRule="auto"/>
        <w:rPr>
          <w:rFonts w:eastAsia="Calibri"/>
          <w:bCs/>
          <w:i/>
          <w:iCs/>
          <w:lang w:val="es-DO" w:eastAsia="en-US"/>
        </w:rPr>
      </w:pPr>
      <w:r w:rsidRPr="00A75BB7">
        <w:rPr>
          <w:rFonts w:eastAsia="Calibri"/>
          <w:bCs/>
          <w:lang w:val="es-DO" w:eastAsia="en-US"/>
        </w:rPr>
        <w:t xml:space="preserve">Conceptualización: </w:t>
      </w:r>
      <w:r w:rsidRPr="00A75BB7">
        <w:rPr>
          <w:rFonts w:eastAsia="Calibri"/>
          <w:bCs/>
          <w:i/>
          <w:iCs/>
          <w:lang w:val="es-DO" w:eastAsia="en-US"/>
        </w:rPr>
        <w:t>Eduardo R. Valdés Ramos.</w:t>
      </w:r>
    </w:p>
    <w:p w14:paraId="7BC2ED75" w14:textId="77777777" w:rsidR="00A75BB7" w:rsidRPr="00A75BB7" w:rsidRDefault="00A75BB7" w:rsidP="00A75BB7">
      <w:pPr>
        <w:spacing w:line="360" w:lineRule="auto"/>
        <w:rPr>
          <w:rFonts w:eastAsia="Calibri"/>
          <w:bCs/>
          <w:lang w:val="es-DO" w:eastAsia="en-US"/>
        </w:rPr>
      </w:pPr>
      <w:r w:rsidRPr="00A75BB7">
        <w:rPr>
          <w:rFonts w:eastAsia="Calibri"/>
          <w:bCs/>
          <w:lang w:val="es-DO" w:eastAsia="en-US"/>
        </w:rPr>
        <w:t xml:space="preserve">Curación de datos: </w:t>
      </w:r>
      <w:r w:rsidRPr="00A75BB7">
        <w:rPr>
          <w:rFonts w:eastAsia="Calibri"/>
          <w:bCs/>
          <w:i/>
          <w:iCs/>
          <w:lang w:val="es-DO" w:eastAsia="en-US"/>
        </w:rPr>
        <w:t>Eduardo R. Valdés Ramos.</w:t>
      </w:r>
    </w:p>
    <w:p w14:paraId="001CA36F" w14:textId="77777777" w:rsidR="00A75BB7" w:rsidRPr="00A75BB7" w:rsidRDefault="00A75BB7" w:rsidP="00A75BB7">
      <w:pPr>
        <w:spacing w:line="360" w:lineRule="auto"/>
        <w:rPr>
          <w:rFonts w:eastAsia="Calibri"/>
          <w:bCs/>
          <w:lang w:val="es-DO" w:eastAsia="en-US"/>
        </w:rPr>
      </w:pPr>
      <w:r w:rsidRPr="00A75BB7">
        <w:rPr>
          <w:rFonts w:eastAsia="Calibri"/>
          <w:bCs/>
          <w:lang w:val="es-DO" w:eastAsia="en-US"/>
        </w:rPr>
        <w:t xml:space="preserve">Análisis formal: </w:t>
      </w:r>
      <w:r w:rsidRPr="00A75BB7">
        <w:rPr>
          <w:rFonts w:eastAsia="Calibri"/>
          <w:bCs/>
          <w:i/>
          <w:iCs/>
          <w:lang w:val="es-DO" w:eastAsia="en-US"/>
        </w:rPr>
        <w:t>Eduardo R. Valdés Ramos.</w:t>
      </w:r>
    </w:p>
    <w:p w14:paraId="65B68B99" w14:textId="77777777" w:rsidR="00A75BB7" w:rsidRPr="00A75BB7" w:rsidRDefault="00A75BB7" w:rsidP="00A75BB7">
      <w:pPr>
        <w:spacing w:line="360" w:lineRule="auto"/>
        <w:rPr>
          <w:rFonts w:eastAsia="Calibri"/>
          <w:bCs/>
          <w:lang w:val="es-DO" w:eastAsia="en-US"/>
        </w:rPr>
      </w:pPr>
      <w:r w:rsidRPr="00A75BB7">
        <w:rPr>
          <w:rFonts w:eastAsia="Calibri"/>
          <w:bCs/>
          <w:lang w:val="es-DO" w:eastAsia="en-US"/>
        </w:rPr>
        <w:t xml:space="preserve">Investigación: </w:t>
      </w:r>
      <w:r w:rsidRPr="00A75BB7">
        <w:rPr>
          <w:rFonts w:eastAsia="Calibri"/>
          <w:bCs/>
          <w:i/>
          <w:iCs/>
          <w:lang w:val="es-DO" w:eastAsia="en-US"/>
        </w:rPr>
        <w:t>Eduardo R. Valdés Ramos.</w:t>
      </w:r>
    </w:p>
    <w:p w14:paraId="27166838" w14:textId="77777777" w:rsidR="00A75BB7" w:rsidRPr="00A75BB7" w:rsidRDefault="00A75BB7" w:rsidP="00A75BB7">
      <w:pPr>
        <w:spacing w:line="360" w:lineRule="auto"/>
        <w:rPr>
          <w:rFonts w:eastAsia="Calibri"/>
          <w:bCs/>
          <w:lang w:val="es-DO" w:eastAsia="en-US"/>
        </w:rPr>
      </w:pPr>
      <w:r w:rsidRPr="00A75BB7">
        <w:rPr>
          <w:rFonts w:eastAsia="Calibri"/>
          <w:bCs/>
          <w:lang w:val="es-DO" w:eastAsia="en-US"/>
        </w:rPr>
        <w:t xml:space="preserve">Metodología: </w:t>
      </w:r>
      <w:r w:rsidRPr="00A75BB7">
        <w:rPr>
          <w:rFonts w:eastAsia="Calibri"/>
          <w:bCs/>
          <w:i/>
          <w:iCs/>
          <w:lang w:val="es-DO" w:eastAsia="en-US"/>
        </w:rPr>
        <w:t>Alexis Álvarez Aliaga, Eduardo R. Valdés Ramos.</w:t>
      </w:r>
    </w:p>
    <w:p w14:paraId="21A8E2F8" w14:textId="77777777" w:rsidR="00A75BB7" w:rsidRPr="00A75BB7" w:rsidRDefault="00A75BB7" w:rsidP="00A75BB7">
      <w:pPr>
        <w:spacing w:line="360" w:lineRule="auto"/>
        <w:rPr>
          <w:rFonts w:eastAsia="Calibri"/>
          <w:bCs/>
          <w:lang w:val="es-DO" w:eastAsia="en-US"/>
        </w:rPr>
      </w:pPr>
      <w:r w:rsidRPr="00A75BB7">
        <w:rPr>
          <w:rFonts w:eastAsia="Calibri"/>
          <w:bCs/>
          <w:lang w:val="es-DO" w:eastAsia="en-US"/>
        </w:rPr>
        <w:t xml:space="preserve">Software: </w:t>
      </w:r>
      <w:r w:rsidRPr="00A75BB7">
        <w:rPr>
          <w:rFonts w:eastAsia="Calibri"/>
          <w:bCs/>
          <w:i/>
          <w:iCs/>
          <w:lang w:val="es-DO" w:eastAsia="en-US"/>
        </w:rPr>
        <w:t>Eduardo R. Valdés Ramos.</w:t>
      </w:r>
    </w:p>
    <w:p w14:paraId="67180787" w14:textId="77777777" w:rsidR="00A75BB7" w:rsidRPr="00A75BB7" w:rsidRDefault="00A75BB7" w:rsidP="00A75BB7">
      <w:pPr>
        <w:spacing w:line="360" w:lineRule="auto"/>
        <w:rPr>
          <w:rFonts w:eastAsia="Calibri"/>
          <w:bCs/>
          <w:lang w:val="es-DO" w:eastAsia="en-US"/>
        </w:rPr>
      </w:pPr>
      <w:r w:rsidRPr="00A75BB7">
        <w:rPr>
          <w:rFonts w:eastAsia="Calibri"/>
          <w:bCs/>
          <w:lang w:val="es-DO" w:eastAsia="en-US"/>
        </w:rPr>
        <w:t xml:space="preserve">Supervisión: </w:t>
      </w:r>
      <w:r w:rsidRPr="00A75BB7">
        <w:rPr>
          <w:rFonts w:eastAsia="Calibri"/>
          <w:bCs/>
          <w:i/>
          <w:iCs/>
          <w:lang w:val="es-DO" w:eastAsia="en-US"/>
        </w:rPr>
        <w:t>Alexis Álvarez Aliaga.</w:t>
      </w:r>
    </w:p>
    <w:p w14:paraId="1FE5B22B" w14:textId="77777777" w:rsidR="00A75BB7" w:rsidRPr="00A75BB7" w:rsidRDefault="00A75BB7" w:rsidP="00A75BB7">
      <w:pPr>
        <w:spacing w:line="360" w:lineRule="auto"/>
        <w:rPr>
          <w:rFonts w:eastAsia="Calibri"/>
          <w:bCs/>
          <w:i/>
          <w:iCs/>
          <w:lang w:val="es-DO" w:eastAsia="en-US"/>
        </w:rPr>
      </w:pPr>
      <w:r w:rsidRPr="00A75BB7">
        <w:rPr>
          <w:rFonts w:eastAsia="Calibri"/>
          <w:bCs/>
          <w:lang w:val="es-DO" w:eastAsia="en-US"/>
        </w:rPr>
        <w:lastRenderedPageBreak/>
        <w:t xml:space="preserve">Validación: </w:t>
      </w:r>
      <w:r w:rsidRPr="00A75BB7">
        <w:rPr>
          <w:rFonts w:eastAsia="Calibri"/>
          <w:bCs/>
          <w:i/>
          <w:iCs/>
          <w:lang w:val="es-DO" w:eastAsia="en-US"/>
        </w:rPr>
        <w:t>Alexis Álvarez Aliaga.</w:t>
      </w:r>
    </w:p>
    <w:p w14:paraId="49F0D338" w14:textId="77777777" w:rsidR="00A75BB7" w:rsidRPr="00A75BB7" w:rsidRDefault="00A75BB7" w:rsidP="00A75BB7">
      <w:pPr>
        <w:spacing w:line="360" w:lineRule="auto"/>
        <w:rPr>
          <w:rFonts w:eastAsia="Calibri"/>
          <w:bCs/>
          <w:lang w:val="es-DO" w:eastAsia="en-US"/>
        </w:rPr>
      </w:pPr>
      <w:r w:rsidRPr="00A75BB7">
        <w:rPr>
          <w:rFonts w:eastAsia="Calibri"/>
          <w:bCs/>
          <w:lang w:val="es-DO" w:eastAsia="en-US"/>
        </w:rPr>
        <w:t xml:space="preserve">Visualización: </w:t>
      </w:r>
      <w:r w:rsidRPr="00A75BB7">
        <w:rPr>
          <w:rFonts w:eastAsia="Calibri"/>
          <w:bCs/>
          <w:i/>
          <w:iCs/>
          <w:lang w:val="es-DO" w:eastAsia="en-US"/>
        </w:rPr>
        <w:t>Eduardo R. Valdés Ramos.</w:t>
      </w:r>
    </w:p>
    <w:p w14:paraId="36E3DCA4" w14:textId="77777777" w:rsidR="00A75BB7" w:rsidRPr="00A75BB7" w:rsidRDefault="00A75BB7" w:rsidP="00A75BB7">
      <w:pPr>
        <w:spacing w:line="360" w:lineRule="auto"/>
        <w:rPr>
          <w:rFonts w:eastAsia="Calibri"/>
          <w:bCs/>
          <w:lang w:val="es-DO" w:eastAsia="en-US"/>
        </w:rPr>
      </w:pPr>
      <w:r w:rsidRPr="00A75BB7">
        <w:rPr>
          <w:rFonts w:eastAsia="Calibri"/>
          <w:bCs/>
          <w:lang w:val="es-DO" w:eastAsia="en-US"/>
        </w:rPr>
        <w:t xml:space="preserve">Redacción – borrador original: </w:t>
      </w:r>
      <w:r w:rsidRPr="00A75BB7">
        <w:rPr>
          <w:rFonts w:eastAsia="Calibri"/>
          <w:bCs/>
          <w:i/>
          <w:iCs/>
          <w:lang w:val="es-DO" w:eastAsia="en-US"/>
        </w:rPr>
        <w:t>Eduardo R. Valdés Ramos, Alexis Álvarez Aliaga.</w:t>
      </w:r>
    </w:p>
    <w:p w14:paraId="5E945C7D" w14:textId="77777777" w:rsidR="00A75BB7" w:rsidRPr="00A75BB7" w:rsidRDefault="00A75BB7" w:rsidP="00A75BB7">
      <w:pPr>
        <w:spacing w:line="360" w:lineRule="auto"/>
        <w:rPr>
          <w:rFonts w:eastAsia="Calibri"/>
          <w:bCs/>
          <w:lang w:val="es-DO" w:eastAsia="en-US"/>
        </w:rPr>
      </w:pPr>
      <w:r w:rsidRPr="00A75BB7">
        <w:rPr>
          <w:rFonts w:eastAsia="Calibri"/>
          <w:bCs/>
          <w:lang w:val="es-DO" w:eastAsia="en-US"/>
        </w:rPr>
        <w:t xml:space="preserve">Redacción – revisión y edición: </w:t>
      </w:r>
      <w:r w:rsidRPr="00A75BB7">
        <w:rPr>
          <w:rFonts w:eastAsia="Calibri"/>
          <w:bCs/>
          <w:i/>
          <w:iCs/>
          <w:lang w:val="es-DO" w:eastAsia="en-US"/>
        </w:rPr>
        <w:t>Eduardo R. Valdés Ramos.</w:t>
      </w:r>
    </w:p>
    <w:p w14:paraId="7CAD0A3D" w14:textId="77777777" w:rsidR="00A75BB7" w:rsidRPr="00A75BB7" w:rsidRDefault="00A75BB7" w:rsidP="00A75BB7">
      <w:pPr>
        <w:spacing w:line="360" w:lineRule="auto"/>
        <w:rPr>
          <w:rFonts w:eastAsia="Calibri"/>
          <w:bCs/>
          <w:lang w:val="es-DO" w:eastAsia="en-US"/>
        </w:rPr>
      </w:pPr>
    </w:p>
    <w:p w14:paraId="3BB4D6C5" w14:textId="77777777" w:rsidR="00675476" w:rsidRPr="00A75BB7" w:rsidRDefault="00675476" w:rsidP="00EA1FEF">
      <w:pPr>
        <w:pStyle w:val="PDFRevista"/>
        <w:rPr>
          <w:lang w:val="es-DO"/>
        </w:rPr>
      </w:pPr>
    </w:p>
    <w:sectPr w:rsidR="00675476" w:rsidRPr="00A75BB7" w:rsidSect="00FD3DF8">
      <w:headerReference w:type="default" r:id="rId26"/>
      <w:footerReference w:type="even" r:id="rId27"/>
      <w:footerReference w:type="default" r:id="rId2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0E040" w14:textId="77777777" w:rsidR="00963535" w:rsidRDefault="00963535">
      <w:r>
        <w:separator/>
      </w:r>
    </w:p>
  </w:endnote>
  <w:endnote w:type="continuationSeparator" w:id="0">
    <w:p w14:paraId="1560936E" w14:textId="77777777" w:rsidR="00963535" w:rsidRDefault="0096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8D4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79BD2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CCD2" w14:textId="3728A784" w:rsidR="000F3690" w:rsidRPr="00AE044C" w:rsidRDefault="00A75BB7"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A792279" wp14:editId="67A4C50E">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760297"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B8D8D25"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06CC41F"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7ACA084" w14:textId="720EC824"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A75BB7" w:rsidRPr="00A75BB7">
      <w:rPr>
        <w:rFonts w:ascii="Verdana" w:hAnsi="Verdana"/>
        <w:noProof/>
        <w:sz w:val="18"/>
        <w:szCs w:val="18"/>
        <w:lang w:val="en-US" w:eastAsia="en-US"/>
      </w:rPr>
      <w:drawing>
        <wp:inline distT="0" distB="0" distL="0" distR="0" wp14:anchorId="342C34FA" wp14:editId="38B0CF55">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72A4" w14:textId="77777777" w:rsidR="00963535" w:rsidRDefault="00963535">
      <w:r>
        <w:separator/>
      </w:r>
    </w:p>
  </w:footnote>
  <w:footnote w:type="continuationSeparator" w:id="0">
    <w:p w14:paraId="4AB5921B" w14:textId="77777777" w:rsidR="00963535" w:rsidRDefault="0096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1CA7" w14:textId="741A5B54" w:rsidR="00CC376A" w:rsidRPr="00AE044C" w:rsidRDefault="00A75BB7"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proofErr w:type="gramStart"/>
    <w:r w:rsidR="007D2D0C" w:rsidRPr="00AE044C">
      <w:rPr>
        <w:sz w:val="22"/>
        <w:szCs w:val="22"/>
      </w:rPr>
      <w:t>):</w:t>
    </w:r>
    <w:proofErr w:type="spellStart"/>
    <w:r>
      <w:rPr>
        <w:sz w:val="22"/>
        <w:szCs w:val="22"/>
      </w:rPr>
      <w:t>e</w:t>
    </w:r>
    <w:proofErr w:type="gramEnd"/>
    <w:r>
      <w:rPr>
        <w:sz w:val="22"/>
        <w:szCs w:val="22"/>
      </w:rPr>
      <w:t>02202190</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6305F9C" wp14:editId="194B2D6D">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C80DA1" w14:textId="5C9447F9" w:rsidR="00A477DE" w:rsidRDefault="00A75BB7">
    <w:r>
      <w:rPr>
        <w:noProof/>
      </w:rPr>
      <mc:AlternateContent>
        <mc:Choice Requires="wps">
          <w:drawing>
            <wp:anchor distT="0" distB="0" distL="114300" distR="114300" simplePos="0" relativeHeight="251654144" behindDoc="0" locked="0" layoutInCell="1" allowOverlap="1" wp14:anchorId="18D0B9EB" wp14:editId="6E0BFA75">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F6F308"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75D4"/>
    <w:multiLevelType w:val="hybridMultilevel"/>
    <w:tmpl w:val="345629B6"/>
    <w:lvl w:ilvl="0" w:tplc="C928BB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AD07F11"/>
    <w:multiLevelType w:val="hybridMultilevel"/>
    <w:tmpl w:val="8F8A1B4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B1E1E06"/>
    <w:multiLevelType w:val="hybridMultilevel"/>
    <w:tmpl w:val="ECB6986E"/>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102E74D7"/>
    <w:multiLevelType w:val="hybridMultilevel"/>
    <w:tmpl w:val="1656526E"/>
    <w:lvl w:ilvl="0" w:tplc="B92080F0">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1234074C"/>
    <w:multiLevelType w:val="hybridMultilevel"/>
    <w:tmpl w:val="5C8861CC"/>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15:restartNumberingAfterBreak="0">
    <w:nsid w:val="12C71119"/>
    <w:multiLevelType w:val="hybridMultilevel"/>
    <w:tmpl w:val="0C1E209C"/>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15:restartNumberingAfterBreak="0">
    <w:nsid w:val="17567F93"/>
    <w:multiLevelType w:val="hybridMultilevel"/>
    <w:tmpl w:val="F6E08994"/>
    <w:lvl w:ilvl="0" w:tplc="5C0A0001">
      <w:start w:val="1"/>
      <w:numFmt w:val="bullet"/>
      <w:lvlText w:val=""/>
      <w:lvlJc w:val="left"/>
      <w:pPr>
        <w:ind w:left="783" w:hanging="360"/>
      </w:pPr>
      <w:rPr>
        <w:rFonts w:ascii="Symbol" w:hAnsi="Symbol" w:hint="default"/>
      </w:rPr>
    </w:lvl>
    <w:lvl w:ilvl="1" w:tplc="5C0A0003" w:tentative="1">
      <w:start w:val="1"/>
      <w:numFmt w:val="bullet"/>
      <w:lvlText w:val="o"/>
      <w:lvlJc w:val="left"/>
      <w:pPr>
        <w:ind w:left="1503" w:hanging="360"/>
      </w:pPr>
      <w:rPr>
        <w:rFonts w:ascii="Courier New" w:hAnsi="Courier New" w:cs="Courier New" w:hint="default"/>
      </w:rPr>
    </w:lvl>
    <w:lvl w:ilvl="2" w:tplc="5C0A0005" w:tentative="1">
      <w:start w:val="1"/>
      <w:numFmt w:val="bullet"/>
      <w:lvlText w:val=""/>
      <w:lvlJc w:val="left"/>
      <w:pPr>
        <w:ind w:left="2223" w:hanging="360"/>
      </w:pPr>
      <w:rPr>
        <w:rFonts w:ascii="Wingdings" w:hAnsi="Wingdings" w:hint="default"/>
      </w:rPr>
    </w:lvl>
    <w:lvl w:ilvl="3" w:tplc="5C0A0001" w:tentative="1">
      <w:start w:val="1"/>
      <w:numFmt w:val="bullet"/>
      <w:lvlText w:val=""/>
      <w:lvlJc w:val="left"/>
      <w:pPr>
        <w:ind w:left="2943" w:hanging="360"/>
      </w:pPr>
      <w:rPr>
        <w:rFonts w:ascii="Symbol" w:hAnsi="Symbol" w:hint="default"/>
      </w:rPr>
    </w:lvl>
    <w:lvl w:ilvl="4" w:tplc="5C0A0003" w:tentative="1">
      <w:start w:val="1"/>
      <w:numFmt w:val="bullet"/>
      <w:lvlText w:val="o"/>
      <w:lvlJc w:val="left"/>
      <w:pPr>
        <w:ind w:left="3663" w:hanging="360"/>
      </w:pPr>
      <w:rPr>
        <w:rFonts w:ascii="Courier New" w:hAnsi="Courier New" w:cs="Courier New" w:hint="default"/>
      </w:rPr>
    </w:lvl>
    <w:lvl w:ilvl="5" w:tplc="5C0A0005" w:tentative="1">
      <w:start w:val="1"/>
      <w:numFmt w:val="bullet"/>
      <w:lvlText w:val=""/>
      <w:lvlJc w:val="left"/>
      <w:pPr>
        <w:ind w:left="4383" w:hanging="360"/>
      </w:pPr>
      <w:rPr>
        <w:rFonts w:ascii="Wingdings" w:hAnsi="Wingdings" w:hint="default"/>
      </w:rPr>
    </w:lvl>
    <w:lvl w:ilvl="6" w:tplc="5C0A0001" w:tentative="1">
      <w:start w:val="1"/>
      <w:numFmt w:val="bullet"/>
      <w:lvlText w:val=""/>
      <w:lvlJc w:val="left"/>
      <w:pPr>
        <w:ind w:left="5103" w:hanging="360"/>
      </w:pPr>
      <w:rPr>
        <w:rFonts w:ascii="Symbol" w:hAnsi="Symbol" w:hint="default"/>
      </w:rPr>
    </w:lvl>
    <w:lvl w:ilvl="7" w:tplc="5C0A0003" w:tentative="1">
      <w:start w:val="1"/>
      <w:numFmt w:val="bullet"/>
      <w:lvlText w:val="o"/>
      <w:lvlJc w:val="left"/>
      <w:pPr>
        <w:ind w:left="5823" w:hanging="360"/>
      </w:pPr>
      <w:rPr>
        <w:rFonts w:ascii="Courier New" w:hAnsi="Courier New" w:cs="Courier New" w:hint="default"/>
      </w:rPr>
    </w:lvl>
    <w:lvl w:ilvl="8" w:tplc="5C0A0005" w:tentative="1">
      <w:start w:val="1"/>
      <w:numFmt w:val="bullet"/>
      <w:lvlText w:val=""/>
      <w:lvlJc w:val="left"/>
      <w:pPr>
        <w:ind w:left="6543" w:hanging="360"/>
      </w:pPr>
      <w:rPr>
        <w:rFonts w:ascii="Wingdings" w:hAnsi="Wingdings" w:hint="default"/>
      </w:rPr>
    </w:lvl>
  </w:abstractNum>
  <w:abstractNum w:abstractNumId="7" w15:restartNumberingAfterBreak="0">
    <w:nsid w:val="1ABA001C"/>
    <w:multiLevelType w:val="hybridMultilevel"/>
    <w:tmpl w:val="48B4A21A"/>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E37580B"/>
    <w:multiLevelType w:val="hybridMultilevel"/>
    <w:tmpl w:val="C97417F4"/>
    <w:lvl w:ilvl="0" w:tplc="080A0001">
      <w:start w:val="1"/>
      <w:numFmt w:val="bullet"/>
      <w:lvlText w:val=""/>
      <w:lvlJc w:val="left"/>
      <w:pPr>
        <w:ind w:left="578" w:hanging="360"/>
      </w:pPr>
      <w:rPr>
        <w:rFonts w:ascii="Symbol" w:hAnsi="Symbol" w:cs="Symbol" w:hint="default"/>
      </w:rPr>
    </w:lvl>
    <w:lvl w:ilvl="1" w:tplc="080A0003">
      <w:start w:val="1"/>
      <w:numFmt w:val="bullet"/>
      <w:lvlText w:val="o"/>
      <w:lvlJc w:val="left"/>
      <w:pPr>
        <w:ind w:left="1298" w:hanging="360"/>
      </w:pPr>
      <w:rPr>
        <w:rFonts w:ascii="Courier New" w:hAnsi="Courier New" w:cs="Courier New" w:hint="default"/>
      </w:rPr>
    </w:lvl>
    <w:lvl w:ilvl="2" w:tplc="080A0005">
      <w:start w:val="1"/>
      <w:numFmt w:val="bullet"/>
      <w:lvlText w:val=""/>
      <w:lvlJc w:val="left"/>
      <w:pPr>
        <w:ind w:left="2018" w:hanging="360"/>
      </w:pPr>
      <w:rPr>
        <w:rFonts w:ascii="Wingdings" w:hAnsi="Wingdings" w:cs="Wingdings" w:hint="default"/>
      </w:rPr>
    </w:lvl>
    <w:lvl w:ilvl="3" w:tplc="080A0001">
      <w:start w:val="1"/>
      <w:numFmt w:val="bullet"/>
      <w:lvlText w:val=""/>
      <w:lvlJc w:val="left"/>
      <w:pPr>
        <w:ind w:left="2738" w:hanging="360"/>
      </w:pPr>
      <w:rPr>
        <w:rFonts w:ascii="Symbol" w:hAnsi="Symbol" w:cs="Symbol" w:hint="default"/>
      </w:rPr>
    </w:lvl>
    <w:lvl w:ilvl="4" w:tplc="080A0003">
      <w:start w:val="1"/>
      <w:numFmt w:val="bullet"/>
      <w:lvlText w:val="o"/>
      <w:lvlJc w:val="left"/>
      <w:pPr>
        <w:ind w:left="3458" w:hanging="360"/>
      </w:pPr>
      <w:rPr>
        <w:rFonts w:ascii="Courier New" w:hAnsi="Courier New" w:cs="Courier New" w:hint="default"/>
      </w:rPr>
    </w:lvl>
    <w:lvl w:ilvl="5" w:tplc="080A0005">
      <w:start w:val="1"/>
      <w:numFmt w:val="bullet"/>
      <w:lvlText w:val=""/>
      <w:lvlJc w:val="left"/>
      <w:pPr>
        <w:ind w:left="4178" w:hanging="360"/>
      </w:pPr>
      <w:rPr>
        <w:rFonts w:ascii="Wingdings" w:hAnsi="Wingdings" w:cs="Wingdings" w:hint="default"/>
      </w:rPr>
    </w:lvl>
    <w:lvl w:ilvl="6" w:tplc="080A0001">
      <w:start w:val="1"/>
      <w:numFmt w:val="bullet"/>
      <w:lvlText w:val=""/>
      <w:lvlJc w:val="left"/>
      <w:pPr>
        <w:ind w:left="4898" w:hanging="360"/>
      </w:pPr>
      <w:rPr>
        <w:rFonts w:ascii="Symbol" w:hAnsi="Symbol" w:cs="Symbol" w:hint="default"/>
      </w:rPr>
    </w:lvl>
    <w:lvl w:ilvl="7" w:tplc="080A0003">
      <w:start w:val="1"/>
      <w:numFmt w:val="bullet"/>
      <w:lvlText w:val="o"/>
      <w:lvlJc w:val="left"/>
      <w:pPr>
        <w:ind w:left="5618" w:hanging="360"/>
      </w:pPr>
      <w:rPr>
        <w:rFonts w:ascii="Courier New" w:hAnsi="Courier New" w:cs="Courier New" w:hint="default"/>
      </w:rPr>
    </w:lvl>
    <w:lvl w:ilvl="8" w:tplc="080A0005">
      <w:start w:val="1"/>
      <w:numFmt w:val="bullet"/>
      <w:lvlText w:val=""/>
      <w:lvlJc w:val="left"/>
      <w:pPr>
        <w:ind w:left="6338" w:hanging="360"/>
      </w:pPr>
      <w:rPr>
        <w:rFonts w:ascii="Wingdings" w:hAnsi="Wingdings" w:cs="Wingdings" w:hint="default"/>
      </w:rPr>
    </w:lvl>
  </w:abstractNum>
  <w:abstractNum w:abstractNumId="9" w15:restartNumberingAfterBreak="0">
    <w:nsid w:val="20EF2086"/>
    <w:multiLevelType w:val="hybridMultilevel"/>
    <w:tmpl w:val="8F8A1B4E"/>
    <w:lvl w:ilvl="0" w:tplc="0C0A0017">
      <w:start w:val="1"/>
      <w:numFmt w:val="lowerLetter"/>
      <w:lvlText w:val="%1)"/>
      <w:lvlJc w:val="left"/>
      <w:pPr>
        <w:ind w:left="644"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25777863"/>
    <w:multiLevelType w:val="hybridMultilevel"/>
    <w:tmpl w:val="9918ABB8"/>
    <w:lvl w:ilvl="0" w:tplc="4C0A000D">
      <w:start w:val="1"/>
      <w:numFmt w:val="bullet"/>
      <w:lvlText w:val=""/>
      <w:lvlJc w:val="left"/>
      <w:pPr>
        <w:ind w:left="641" w:hanging="360"/>
      </w:pPr>
      <w:rPr>
        <w:rFonts w:ascii="Wingdings" w:hAnsi="Wingdings" w:cs="Wingdings" w:hint="default"/>
      </w:rPr>
    </w:lvl>
    <w:lvl w:ilvl="1" w:tplc="4C0A0003">
      <w:start w:val="1"/>
      <w:numFmt w:val="bullet"/>
      <w:lvlText w:val="o"/>
      <w:lvlJc w:val="left"/>
      <w:pPr>
        <w:ind w:left="1361" w:hanging="360"/>
      </w:pPr>
      <w:rPr>
        <w:rFonts w:ascii="Courier New" w:hAnsi="Courier New" w:cs="Courier New" w:hint="default"/>
      </w:rPr>
    </w:lvl>
    <w:lvl w:ilvl="2" w:tplc="4C0A0005">
      <w:start w:val="1"/>
      <w:numFmt w:val="bullet"/>
      <w:lvlText w:val=""/>
      <w:lvlJc w:val="left"/>
      <w:pPr>
        <w:ind w:left="2081" w:hanging="360"/>
      </w:pPr>
      <w:rPr>
        <w:rFonts w:ascii="Wingdings" w:hAnsi="Wingdings" w:cs="Wingdings" w:hint="default"/>
      </w:rPr>
    </w:lvl>
    <w:lvl w:ilvl="3" w:tplc="4C0A0001">
      <w:start w:val="1"/>
      <w:numFmt w:val="bullet"/>
      <w:lvlText w:val=""/>
      <w:lvlJc w:val="left"/>
      <w:pPr>
        <w:ind w:left="2801" w:hanging="360"/>
      </w:pPr>
      <w:rPr>
        <w:rFonts w:ascii="Symbol" w:hAnsi="Symbol" w:cs="Symbol" w:hint="default"/>
      </w:rPr>
    </w:lvl>
    <w:lvl w:ilvl="4" w:tplc="4C0A0003">
      <w:start w:val="1"/>
      <w:numFmt w:val="bullet"/>
      <w:lvlText w:val="o"/>
      <w:lvlJc w:val="left"/>
      <w:pPr>
        <w:ind w:left="3521" w:hanging="360"/>
      </w:pPr>
      <w:rPr>
        <w:rFonts w:ascii="Courier New" w:hAnsi="Courier New" w:cs="Courier New" w:hint="default"/>
      </w:rPr>
    </w:lvl>
    <w:lvl w:ilvl="5" w:tplc="4C0A0005">
      <w:start w:val="1"/>
      <w:numFmt w:val="bullet"/>
      <w:lvlText w:val=""/>
      <w:lvlJc w:val="left"/>
      <w:pPr>
        <w:ind w:left="4241" w:hanging="360"/>
      </w:pPr>
      <w:rPr>
        <w:rFonts w:ascii="Wingdings" w:hAnsi="Wingdings" w:cs="Wingdings" w:hint="default"/>
      </w:rPr>
    </w:lvl>
    <w:lvl w:ilvl="6" w:tplc="4C0A0001">
      <w:start w:val="1"/>
      <w:numFmt w:val="bullet"/>
      <w:lvlText w:val=""/>
      <w:lvlJc w:val="left"/>
      <w:pPr>
        <w:ind w:left="4961" w:hanging="360"/>
      </w:pPr>
      <w:rPr>
        <w:rFonts w:ascii="Symbol" w:hAnsi="Symbol" w:cs="Symbol" w:hint="default"/>
      </w:rPr>
    </w:lvl>
    <w:lvl w:ilvl="7" w:tplc="4C0A0003">
      <w:start w:val="1"/>
      <w:numFmt w:val="bullet"/>
      <w:lvlText w:val="o"/>
      <w:lvlJc w:val="left"/>
      <w:pPr>
        <w:ind w:left="5681" w:hanging="360"/>
      </w:pPr>
      <w:rPr>
        <w:rFonts w:ascii="Courier New" w:hAnsi="Courier New" w:cs="Courier New" w:hint="default"/>
      </w:rPr>
    </w:lvl>
    <w:lvl w:ilvl="8" w:tplc="4C0A0005">
      <w:start w:val="1"/>
      <w:numFmt w:val="bullet"/>
      <w:lvlText w:val=""/>
      <w:lvlJc w:val="left"/>
      <w:pPr>
        <w:ind w:left="6401" w:hanging="360"/>
      </w:pPr>
      <w:rPr>
        <w:rFonts w:ascii="Wingdings" w:hAnsi="Wingdings" w:cs="Wingdings" w:hint="default"/>
      </w:rPr>
    </w:lvl>
  </w:abstractNum>
  <w:abstractNum w:abstractNumId="11" w15:restartNumberingAfterBreak="0">
    <w:nsid w:val="292C2EC4"/>
    <w:multiLevelType w:val="hybridMultilevel"/>
    <w:tmpl w:val="7D7A1B84"/>
    <w:lvl w:ilvl="0" w:tplc="DD1C3C80">
      <w:start w:val="1"/>
      <w:numFmt w:val="decimal"/>
      <w:lvlText w:val="%1."/>
      <w:lvlJc w:val="left"/>
      <w:pPr>
        <w:tabs>
          <w:tab w:val="num" w:pos="720"/>
        </w:tabs>
        <w:ind w:left="720" w:hanging="360"/>
      </w:pPr>
      <w:rPr>
        <w:b w:val="0"/>
        <w:bCs w:val="0"/>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CB55064"/>
    <w:multiLevelType w:val="hybridMultilevel"/>
    <w:tmpl w:val="582AAD32"/>
    <w:lvl w:ilvl="0" w:tplc="080A0001">
      <w:start w:val="1"/>
      <w:numFmt w:val="bullet"/>
      <w:lvlText w:val=""/>
      <w:lvlJc w:val="left"/>
      <w:pPr>
        <w:ind w:left="578" w:hanging="360"/>
      </w:pPr>
      <w:rPr>
        <w:rFonts w:ascii="Symbol" w:hAnsi="Symbol" w:cs="Symbol" w:hint="default"/>
      </w:rPr>
    </w:lvl>
    <w:lvl w:ilvl="1" w:tplc="080A0003">
      <w:start w:val="1"/>
      <w:numFmt w:val="bullet"/>
      <w:lvlText w:val="o"/>
      <w:lvlJc w:val="left"/>
      <w:pPr>
        <w:ind w:left="1298" w:hanging="360"/>
      </w:pPr>
      <w:rPr>
        <w:rFonts w:ascii="Courier New" w:hAnsi="Courier New" w:cs="Courier New" w:hint="default"/>
      </w:rPr>
    </w:lvl>
    <w:lvl w:ilvl="2" w:tplc="080A0005">
      <w:start w:val="1"/>
      <w:numFmt w:val="bullet"/>
      <w:lvlText w:val=""/>
      <w:lvlJc w:val="left"/>
      <w:pPr>
        <w:ind w:left="2018" w:hanging="360"/>
      </w:pPr>
      <w:rPr>
        <w:rFonts w:ascii="Wingdings" w:hAnsi="Wingdings" w:cs="Wingdings" w:hint="default"/>
      </w:rPr>
    </w:lvl>
    <w:lvl w:ilvl="3" w:tplc="080A0001">
      <w:start w:val="1"/>
      <w:numFmt w:val="bullet"/>
      <w:lvlText w:val=""/>
      <w:lvlJc w:val="left"/>
      <w:pPr>
        <w:ind w:left="2738" w:hanging="360"/>
      </w:pPr>
      <w:rPr>
        <w:rFonts w:ascii="Symbol" w:hAnsi="Symbol" w:cs="Symbol" w:hint="default"/>
      </w:rPr>
    </w:lvl>
    <w:lvl w:ilvl="4" w:tplc="080A0003">
      <w:start w:val="1"/>
      <w:numFmt w:val="bullet"/>
      <w:lvlText w:val="o"/>
      <w:lvlJc w:val="left"/>
      <w:pPr>
        <w:ind w:left="3458" w:hanging="360"/>
      </w:pPr>
      <w:rPr>
        <w:rFonts w:ascii="Courier New" w:hAnsi="Courier New" w:cs="Courier New" w:hint="default"/>
      </w:rPr>
    </w:lvl>
    <w:lvl w:ilvl="5" w:tplc="080A0005">
      <w:start w:val="1"/>
      <w:numFmt w:val="bullet"/>
      <w:lvlText w:val=""/>
      <w:lvlJc w:val="left"/>
      <w:pPr>
        <w:ind w:left="4178" w:hanging="360"/>
      </w:pPr>
      <w:rPr>
        <w:rFonts w:ascii="Wingdings" w:hAnsi="Wingdings" w:cs="Wingdings" w:hint="default"/>
      </w:rPr>
    </w:lvl>
    <w:lvl w:ilvl="6" w:tplc="080A0001">
      <w:start w:val="1"/>
      <w:numFmt w:val="bullet"/>
      <w:lvlText w:val=""/>
      <w:lvlJc w:val="left"/>
      <w:pPr>
        <w:ind w:left="4898" w:hanging="360"/>
      </w:pPr>
      <w:rPr>
        <w:rFonts w:ascii="Symbol" w:hAnsi="Symbol" w:cs="Symbol" w:hint="default"/>
      </w:rPr>
    </w:lvl>
    <w:lvl w:ilvl="7" w:tplc="080A0003">
      <w:start w:val="1"/>
      <w:numFmt w:val="bullet"/>
      <w:lvlText w:val="o"/>
      <w:lvlJc w:val="left"/>
      <w:pPr>
        <w:ind w:left="5618" w:hanging="360"/>
      </w:pPr>
      <w:rPr>
        <w:rFonts w:ascii="Courier New" w:hAnsi="Courier New" w:cs="Courier New" w:hint="default"/>
      </w:rPr>
    </w:lvl>
    <w:lvl w:ilvl="8" w:tplc="080A0005">
      <w:start w:val="1"/>
      <w:numFmt w:val="bullet"/>
      <w:lvlText w:val=""/>
      <w:lvlJc w:val="left"/>
      <w:pPr>
        <w:ind w:left="6338" w:hanging="360"/>
      </w:pPr>
      <w:rPr>
        <w:rFonts w:ascii="Wingdings" w:hAnsi="Wingdings" w:cs="Wingdings" w:hint="default"/>
      </w:rPr>
    </w:lvl>
  </w:abstractNum>
  <w:abstractNum w:abstractNumId="13" w15:restartNumberingAfterBreak="0">
    <w:nsid w:val="2E965C67"/>
    <w:multiLevelType w:val="hybridMultilevel"/>
    <w:tmpl w:val="5A7803E6"/>
    <w:lvl w:ilvl="0" w:tplc="8BA8404E">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F922317"/>
    <w:multiLevelType w:val="hybridMultilevel"/>
    <w:tmpl w:val="D0E44280"/>
    <w:lvl w:ilvl="0" w:tplc="080A0001">
      <w:start w:val="1"/>
      <w:numFmt w:val="bullet"/>
      <w:lvlText w:val=""/>
      <w:lvlJc w:val="left"/>
      <w:pPr>
        <w:ind w:left="1361" w:hanging="360"/>
      </w:pPr>
      <w:rPr>
        <w:rFonts w:ascii="Symbol" w:hAnsi="Symbol" w:cs="Symbol" w:hint="default"/>
      </w:rPr>
    </w:lvl>
    <w:lvl w:ilvl="1" w:tplc="080A0003">
      <w:start w:val="1"/>
      <w:numFmt w:val="bullet"/>
      <w:lvlText w:val="o"/>
      <w:lvlJc w:val="left"/>
      <w:pPr>
        <w:ind w:left="2081" w:hanging="360"/>
      </w:pPr>
      <w:rPr>
        <w:rFonts w:ascii="Courier New" w:hAnsi="Courier New" w:cs="Courier New" w:hint="default"/>
      </w:rPr>
    </w:lvl>
    <w:lvl w:ilvl="2" w:tplc="080A0005">
      <w:start w:val="1"/>
      <w:numFmt w:val="bullet"/>
      <w:lvlText w:val=""/>
      <w:lvlJc w:val="left"/>
      <w:pPr>
        <w:ind w:left="2801" w:hanging="360"/>
      </w:pPr>
      <w:rPr>
        <w:rFonts w:ascii="Wingdings" w:hAnsi="Wingdings" w:cs="Wingdings" w:hint="default"/>
      </w:rPr>
    </w:lvl>
    <w:lvl w:ilvl="3" w:tplc="080A0001">
      <w:start w:val="1"/>
      <w:numFmt w:val="bullet"/>
      <w:lvlText w:val=""/>
      <w:lvlJc w:val="left"/>
      <w:pPr>
        <w:ind w:left="3521" w:hanging="360"/>
      </w:pPr>
      <w:rPr>
        <w:rFonts w:ascii="Symbol" w:hAnsi="Symbol" w:cs="Symbol" w:hint="default"/>
      </w:rPr>
    </w:lvl>
    <w:lvl w:ilvl="4" w:tplc="080A0003">
      <w:start w:val="1"/>
      <w:numFmt w:val="bullet"/>
      <w:lvlText w:val="o"/>
      <w:lvlJc w:val="left"/>
      <w:pPr>
        <w:ind w:left="4241" w:hanging="360"/>
      </w:pPr>
      <w:rPr>
        <w:rFonts w:ascii="Courier New" w:hAnsi="Courier New" w:cs="Courier New" w:hint="default"/>
      </w:rPr>
    </w:lvl>
    <w:lvl w:ilvl="5" w:tplc="080A0005">
      <w:start w:val="1"/>
      <w:numFmt w:val="bullet"/>
      <w:lvlText w:val=""/>
      <w:lvlJc w:val="left"/>
      <w:pPr>
        <w:ind w:left="4961" w:hanging="360"/>
      </w:pPr>
      <w:rPr>
        <w:rFonts w:ascii="Wingdings" w:hAnsi="Wingdings" w:cs="Wingdings" w:hint="default"/>
      </w:rPr>
    </w:lvl>
    <w:lvl w:ilvl="6" w:tplc="080A0001">
      <w:start w:val="1"/>
      <w:numFmt w:val="bullet"/>
      <w:lvlText w:val=""/>
      <w:lvlJc w:val="left"/>
      <w:pPr>
        <w:ind w:left="5681" w:hanging="360"/>
      </w:pPr>
      <w:rPr>
        <w:rFonts w:ascii="Symbol" w:hAnsi="Symbol" w:cs="Symbol" w:hint="default"/>
      </w:rPr>
    </w:lvl>
    <w:lvl w:ilvl="7" w:tplc="080A0003">
      <w:start w:val="1"/>
      <w:numFmt w:val="bullet"/>
      <w:lvlText w:val="o"/>
      <w:lvlJc w:val="left"/>
      <w:pPr>
        <w:ind w:left="6401" w:hanging="360"/>
      </w:pPr>
      <w:rPr>
        <w:rFonts w:ascii="Courier New" w:hAnsi="Courier New" w:cs="Courier New" w:hint="default"/>
      </w:rPr>
    </w:lvl>
    <w:lvl w:ilvl="8" w:tplc="080A0005">
      <w:start w:val="1"/>
      <w:numFmt w:val="bullet"/>
      <w:lvlText w:val=""/>
      <w:lvlJc w:val="left"/>
      <w:pPr>
        <w:ind w:left="7121" w:hanging="360"/>
      </w:pPr>
      <w:rPr>
        <w:rFonts w:ascii="Wingdings" w:hAnsi="Wingdings" w:cs="Wingdings" w:hint="default"/>
      </w:rPr>
    </w:lvl>
  </w:abstractNum>
  <w:abstractNum w:abstractNumId="15" w15:restartNumberingAfterBreak="0">
    <w:nsid w:val="35CF01CA"/>
    <w:multiLevelType w:val="hybridMultilevel"/>
    <w:tmpl w:val="ACA49850"/>
    <w:lvl w:ilvl="0" w:tplc="080A0001">
      <w:start w:val="1"/>
      <w:numFmt w:val="bullet"/>
      <w:lvlText w:val=""/>
      <w:lvlJc w:val="left"/>
      <w:pPr>
        <w:ind w:left="578" w:hanging="360"/>
      </w:pPr>
      <w:rPr>
        <w:rFonts w:ascii="Symbol" w:hAnsi="Symbol" w:cs="Symbol" w:hint="default"/>
      </w:rPr>
    </w:lvl>
    <w:lvl w:ilvl="1" w:tplc="080A0003">
      <w:start w:val="1"/>
      <w:numFmt w:val="bullet"/>
      <w:lvlText w:val="o"/>
      <w:lvlJc w:val="left"/>
      <w:pPr>
        <w:ind w:left="1298" w:hanging="360"/>
      </w:pPr>
      <w:rPr>
        <w:rFonts w:ascii="Courier New" w:hAnsi="Courier New" w:cs="Courier New" w:hint="default"/>
      </w:rPr>
    </w:lvl>
    <w:lvl w:ilvl="2" w:tplc="080A0005">
      <w:start w:val="1"/>
      <w:numFmt w:val="bullet"/>
      <w:lvlText w:val=""/>
      <w:lvlJc w:val="left"/>
      <w:pPr>
        <w:ind w:left="2018" w:hanging="360"/>
      </w:pPr>
      <w:rPr>
        <w:rFonts w:ascii="Wingdings" w:hAnsi="Wingdings" w:cs="Wingdings" w:hint="default"/>
      </w:rPr>
    </w:lvl>
    <w:lvl w:ilvl="3" w:tplc="080A0001">
      <w:start w:val="1"/>
      <w:numFmt w:val="bullet"/>
      <w:lvlText w:val=""/>
      <w:lvlJc w:val="left"/>
      <w:pPr>
        <w:ind w:left="2738" w:hanging="360"/>
      </w:pPr>
      <w:rPr>
        <w:rFonts w:ascii="Symbol" w:hAnsi="Symbol" w:cs="Symbol" w:hint="default"/>
      </w:rPr>
    </w:lvl>
    <w:lvl w:ilvl="4" w:tplc="080A0003">
      <w:start w:val="1"/>
      <w:numFmt w:val="bullet"/>
      <w:lvlText w:val="o"/>
      <w:lvlJc w:val="left"/>
      <w:pPr>
        <w:ind w:left="3458" w:hanging="360"/>
      </w:pPr>
      <w:rPr>
        <w:rFonts w:ascii="Courier New" w:hAnsi="Courier New" w:cs="Courier New" w:hint="default"/>
      </w:rPr>
    </w:lvl>
    <w:lvl w:ilvl="5" w:tplc="080A0005">
      <w:start w:val="1"/>
      <w:numFmt w:val="bullet"/>
      <w:lvlText w:val=""/>
      <w:lvlJc w:val="left"/>
      <w:pPr>
        <w:ind w:left="4178" w:hanging="360"/>
      </w:pPr>
      <w:rPr>
        <w:rFonts w:ascii="Wingdings" w:hAnsi="Wingdings" w:cs="Wingdings" w:hint="default"/>
      </w:rPr>
    </w:lvl>
    <w:lvl w:ilvl="6" w:tplc="080A0001">
      <w:start w:val="1"/>
      <w:numFmt w:val="bullet"/>
      <w:lvlText w:val=""/>
      <w:lvlJc w:val="left"/>
      <w:pPr>
        <w:ind w:left="4898" w:hanging="360"/>
      </w:pPr>
      <w:rPr>
        <w:rFonts w:ascii="Symbol" w:hAnsi="Symbol" w:cs="Symbol" w:hint="default"/>
      </w:rPr>
    </w:lvl>
    <w:lvl w:ilvl="7" w:tplc="080A0003">
      <w:start w:val="1"/>
      <w:numFmt w:val="bullet"/>
      <w:lvlText w:val="o"/>
      <w:lvlJc w:val="left"/>
      <w:pPr>
        <w:ind w:left="5618" w:hanging="360"/>
      </w:pPr>
      <w:rPr>
        <w:rFonts w:ascii="Courier New" w:hAnsi="Courier New" w:cs="Courier New" w:hint="default"/>
      </w:rPr>
    </w:lvl>
    <w:lvl w:ilvl="8" w:tplc="080A0005">
      <w:start w:val="1"/>
      <w:numFmt w:val="bullet"/>
      <w:lvlText w:val=""/>
      <w:lvlJc w:val="left"/>
      <w:pPr>
        <w:ind w:left="6338" w:hanging="360"/>
      </w:pPr>
      <w:rPr>
        <w:rFonts w:ascii="Wingdings" w:hAnsi="Wingdings" w:cs="Wingdings" w:hint="default"/>
      </w:rPr>
    </w:lvl>
  </w:abstractNum>
  <w:abstractNum w:abstractNumId="16" w15:restartNumberingAfterBreak="0">
    <w:nsid w:val="367021C8"/>
    <w:multiLevelType w:val="hybridMultilevel"/>
    <w:tmpl w:val="2408A01E"/>
    <w:lvl w:ilvl="0" w:tplc="EB3612AE">
      <w:start w:val="1"/>
      <w:numFmt w:val="upperRoman"/>
      <w:lvlText w:val="%1."/>
      <w:lvlJc w:val="left"/>
      <w:pPr>
        <w:ind w:left="1200" w:hanging="720"/>
      </w:pPr>
      <w:rPr>
        <w:rFonts w:hint="default"/>
      </w:rPr>
    </w:lvl>
    <w:lvl w:ilvl="1" w:tplc="080A0019">
      <w:start w:val="1"/>
      <w:numFmt w:val="lowerLetter"/>
      <w:lvlText w:val="%2."/>
      <w:lvlJc w:val="left"/>
      <w:pPr>
        <w:ind w:left="1560" w:hanging="360"/>
      </w:pPr>
    </w:lvl>
    <w:lvl w:ilvl="2" w:tplc="080A001B">
      <w:start w:val="1"/>
      <w:numFmt w:val="lowerRoman"/>
      <w:lvlText w:val="%3."/>
      <w:lvlJc w:val="right"/>
      <w:pPr>
        <w:ind w:left="2280" w:hanging="180"/>
      </w:pPr>
    </w:lvl>
    <w:lvl w:ilvl="3" w:tplc="080A000F">
      <w:start w:val="1"/>
      <w:numFmt w:val="decimal"/>
      <w:lvlText w:val="%4."/>
      <w:lvlJc w:val="left"/>
      <w:pPr>
        <w:ind w:left="3000" w:hanging="360"/>
      </w:pPr>
    </w:lvl>
    <w:lvl w:ilvl="4" w:tplc="080A0019">
      <w:start w:val="1"/>
      <w:numFmt w:val="lowerLetter"/>
      <w:lvlText w:val="%5."/>
      <w:lvlJc w:val="left"/>
      <w:pPr>
        <w:ind w:left="3720" w:hanging="360"/>
      </w:pPr>
    </w:lvl>
    <w:lvl w:ilvl="5" w:tplc="080A001B">
      <w:start w:val="1"/>
      <w:numFmt w:val="lowerRoman"/>
      <w:lvlText w:val="%6."/>
      <w:lvlJc w:val="right"/>
      <w:pPr>
        <w:ind w:left="4440" w:hanging="180"/>
      </w:pPr>
    </w:lvl>
    <w:lvl w:ilvl="6" w:tplc="080A000F">
      <w:start w:val="1"/>
      <w:numFmt w:val="decimal"/>
      <w:lvlText w:val="%7."/>
      <w:lvlJc w:val="left"/>
      <w:pPr>
        <w:ind w:left="5160" w:hanging="360"/>
      </w:pPr>
    </w:lvl>
    <w:lvl w:ilvl="7" w:tplc="080A0019">
      <w:start w:val="1"/>
      <w:numFmt w:val="lowerLetter"/>
      <w:lvlText w:val="%8."/>
      <w:lvlJc w:val="left"/>
      <w:pPr>
        <w:ind w:left="5880" w:hanging="360"/>
      </w:pPr>
    </w:lvl>
    <w:lvl w:ilvl="8" w:tplc="080A001B">
      <w:start w:val="1"/>
      <w:numFmt w:val="lowerRoman"/>
      <w:lvlText w:val="%9."/>
      <w:lvlJc w:val="right"/>
      <w:pPr>
        <w:ind w:left="6600" w:hanging="180"/>
      </w:pPr>
    </w:lvl>
  </w:abstractNum>
  <w:abstractNum w:abstractNumId="17" w15:restartNumberingAfterBreak="0">
    <w:nsid w:val="3F7A6777"/>
    <w:multiLevelType w:val="hybridMultilevel"/>
    <w:tmpl w:val="3AD0C094"/>
    <w:lvl w:ilvl="0" w:tplc="32A6998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2420E0D"/>
    <w:multiLevelType w:val="hybridMultilevel"/>
    <w:tmpl w:val="6DE41BF4"/>
    <w:lvl w:ilvl="0" w:tplc="ABCAF342">
      <w:start w:val="1"/>
      <w:numFmt w:val="bullet"/>
      <w:lvlText w:val=""/>
      <w:lvlJc w:val="left"/>
      <w:pPr>
        <w:tabs>
          <w:tab w:val="num" w:pos="720"/>
        </w:tabs>
        <w:ind w:left="720" w:hanging="360"/>
      </w:pPr>
      <w:rPr>
        <w:rFonts w:ascii="Wingdings 2" w:hAnsi="Wingdings 2" w:cs="Wingdings 2" w:hint="default"/>
      </w:rPr>
    </w:lvl>
    <w:lvl w:ilvl="1" w:tplc="BF9686D2">
      <w:start w:val="1"/>
      <w:numFmt w:val="bullet"/>
      <w:lvlText w:val=""/>
      <w:lvlJc w:val="left"/>
      <w:pPr>
        <w:tabs>
          <w:tab w:val="num" w:pos="1440"/>
        </w:tabs>
        <w:ind w:left="1440" w:hanging="360"/>
      </w:pPr>
      <w:rPr>
        <w:rFonts w:ascii="Wingdings 2" w:hAnsi="Wingdings 2" w:cs="Wingdings 2" w:hint="default"/>
      </w:rPr>
    </w:lvl>
    <w:lvl w:ilvl="2" w:tplc="984C4968">
      <w:start w:val="1"/>
      <w:numFmt w:val="bullet"/>
      <w:lvlText w:val=""/>
      <w:lvlJc w:val="left"/>
      <w:pPr>
        <w:tabs>
          <w:tab w:val="num" w:pos="2160"/>
        </w:tabs>
        <w:ind w:left="2160" w:hanging="360"/>
      </w:pPr>
      <w:rPr>
        <w:rFonts w:ascii="Wingdings 2" w:hAnsi="Wingdings 2" w:cs="Wingdings 2" w:hint="default"/>
      </w:rPr>
    </w:lvl>
    <w:lvl w:ilvl="3" w:tplc="7FEAD02E">
      <w:start w:val="1"/>
      <w:numFmt w:val="bullet"/>
      <w:lvlText w:val=""/>
      <w:lvlJc w:val="left"/>
      <w:pPr>
        <w:tabs>
          <w:tab w:val="num" w:pos="2880"/>
        </w:tabs>
        <w:ind w:left="2880" w:hanging="360"/>
      </w:pPr>
      <w:rPr>
        <w:rFonts w:ascii="Wingdings 2" w:hAnsi="Wingdings 2" w:cs="Wingdings 2" w:hint="default"/>
      </w:rPr>
    </w:lvl>
    <w:lvl w:ilvl="4" w:tplc="06DCA216">
      <w:start w:val="1"/>
      <w:numFmt w:val="bullet"/>
      <w:lvlText w:val=""/>
      <w:lvlJc w:val="left"/>
      <w:pPr>
        <w:tabs>
          <w:tab w:val="num" w:pos="3600"/>
        </w:tabs>
        <w:ind w:left="3600" w:hanging="360"/>
      </w:pPr>
      <w:rPr>
        <w:rFonts w:ascii="Wingdings 2" w:hAnsi="Wingdings 2" w:cs="Wingdings 2" w:hint="default"/>
      </w:rPr>
    </w:lvl>
    <w:lvl w:ilvl="5" w:tplc="CE0084E2">
      <w:start w:val="1"/>
      <w:numFmt w:val="bullet"/>
      <w:lvlText w:val=""/>
      <w:lvlJc w:val="left"/>
      <w:pPr>
        <w:tabs>
          <w:tab w:val="num" w:pos="4320"/>
        </w:tabs>
        <w:ind w:left="4320" w:hanging="360"/>
      </w:pPr>
      <w:rPr>
        <w:rFonts w:ascii="Wingdings 2" w:hAnsi="Wingdings 2" w:cs="Wingdings 2" w:hint="default"/>
      </w:rPr>
    </w:lvl>
    <w:lvl w:ilvl="6" w:tplc="427018A4">
      <w:start w:val="1"/>
      <w:numFmt w:val="bullet"/>
      <w:lvlText w:val=""/>
      <w:lvlJc w:val="left"/>
      <w:pPr>
        <w:tabs>
          <w:tab w:val="num" w:pos="5040"/>
        </w:tabs>
        <w:ind w:left="5040" w:hanging="360"/>
      </w:pPr>
      <w:rPr>
        <w:rFonts w:ascii="Wingdings 2" w:hAnsi="Wingdings 2" w:cs="Wingdings 2" w:hint="default"/>
      </w:rPr>
    </w:lvl>
    <w:lvl w:ilvl="7" w:tplc="CABAB7DA">
      <w:start w:val="1"/>
      <w:numFmt w:val="bullet"/>
      <w:lvlText w:val=""/>
      <w:lvlJc w:val="left"/>
      <w:pPr>
        <w:tabs>
          <w:tab w:val="num" w:pos="5760"/>
        </w:tabs>
        <w:ind w:left="5760" w:hanging="360"/>
      </w:pPr>
      <w:rPr>
        <w:rFonts w:ascii="Wingdings 2" w:hAnsi="Wingdings 2" w:cs="Wingdings 2" w:hint="default"/>
      </w:rPr>
    </w:lvl>
    <w:lvl w:ilvl="8" w:tplc="CE6EFAA8">
      <w:start w:val="1"/>
      <w:numFmt w:val="bullet"/>
      <w:lvlText w:val=""/>
      <w:lvlJc w:val="left"/>
      <w:pPr>
        <w:tabs>
          <w:tab w:val="num" w:pos="6480"/>
        </w:tabs>
        <w:ind w:left="6480" w:hanging="360"/>
      </w:pPr>
      <w:rPr>
        <w:rFonts w:ascii="Wingdings 2" w:hAnsi="Wingdings 2" w:cs="Wingdings 2" w:hint="default"/>
      </w:rPr>
    </w:lvl>
  </w:abstractNum>
  <w:abstractNum w:abstractNumId="19" w15:restartNumberingAfterBreak="0">
    <w:nsid w:val="43FD71DF"/>
    <w:multiLevelType w:val="hybridMultilevel"/>
    <w:tmpl w:val="8F8A1B4E"/>
    <w:lvl w:ilvl="0" w:tplc="0C0A0017">
      <w:start w:val="1"/>
      <w:numFmt w:val="lowerLetter"/>
      <w:lvlText w:val="%1)"/>
      <w:lvlJc w:val="left"/>
      <w:pPr>
        <w:ind w:left="644"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4AA84D9D"/>
    <w:multiLevelType w:val="hybridMultilevel"/>
    <w:tmpl w:val="D74C0AC0"/>
    <w:lvl w:ilvl="0" w:tplc="02C8F446">
      <w:start w:val="1"/>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2" w15:restartNumberingAfterBreak="0">
    <w:nsid w:val="4C162F3F"/>
    <w:multiLevelType w:val="hybridMultilevel"/>
    <w:tmpl w:val="461C2080"/>
    <w:lvl w:ilvl="0" w:tplc="410E140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5F045F17"/>
    <w:multiLevelType w:val="hybridMultilevel"/>
    <w:tmpl w:val="4628E386"/>
    <w:lvl w:ilvl="0" w:tplc="FFFFFFFF">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F0C0C8A"/>
    <w:multiLevelType w:val="hybridMultilevel"/>
    <w:tmpl w:val="70026036"/>
    <w:lvl w:ilvl="0" w:tplc="0C0A0001">
      <w:start w:val="1"/>
      <w:numFmt w:val="bullet"/>
      <w:lvlText w:val=""/>
      <w:lvlJc w:val="left"/>
      <w:pPr>
        <w:ind w:left="4188" w:hanging="360"/>
      </w:pPr>
      <w:rPr>
        <w:rFonts w:ascii="Symbol" w:hAnsi="Symbol" w:cs="Symbol" w:hint="default"/>
      </w:rPr>
    </w:lvl>
    <w:lvl w:ilvl="1" w:tplc="0C0A0003">
      <w:start w:val="1"/>
      <w:numFmt w:val="bullet"/>
      <w:lvlText w:val="o"/>
      <w:lvlJc w:val="left"/>
      <w:pPr>
        <w:ind w:left="1500" w:hanging="360"/>
      </w:pPr>
      <w:rPr>
        <w:rFonts w:ascii="Courier New" w:hAnsi="Courier New" w:cs="Courier New" w:hint="default"/>
      </w:rPr>
    </w:lvl>
    <w:lvl w:ilvl="2" w:tplc="0C0A0005">
      <w:start w:val="1"/>
      <w:numFmt w:val="bullet"/>
      <w:lvlText w:val=""/>
      <w:lvlJc w:val="left"/>
      <w:pPr>
        <w:ind w:left="2220" w:hanging="360"/>
      </w:pPr>
      <w:rPr>
        <w:rFonts w:ascii="Wingdings" w:hAnsi="Wingdings" w:cs="Wingdings" w:hint="default"/>
      </w:rPr>
    </w:lvl>
    <w:lvl w:ilvl="3" w:tplc="0C0A0001">
      <w:start w:val="1"/>
      <w:numFmt w:val="bullet"/>
      <w:lvlText w:val=""/>
      <w:lvlJc w:val="left"/>
      <w:pPr>
        <w:ind w:left="2940" w:hanging="360"/>
      </w:pPr>
      <w:rPr>
        <w:rFonts w:ascii="Symbol" w:hAnsi="Symbol" w:cs="Symbol" w:hint="default"/>
      </w:rPr>
    </w:lvl>
    <w:lvl w:ilvl="4" w:tplc="0C0A0003">
      <w:start w:val="1"/>
      <w:numFmt w:val="bullet"/>
      <w:lvlText w:val="o"/>
      <w:lvlJc w:val="left"/>
      <w:pPr>
        <w:ind w:left="3660" w:hanging="360"/>
      </w:pPr>
      <w:rPr>
        <w:rFonts w:ascii="Courier New" w:hAnsi="Courier New" w:cs="Courier New" w:hint="default"/>
      </w:rPr>
    </w:lvl>
    <w:lvl w:ilvl="5" w:tplc="0C0A0005">
      <w:start w:val="1"/>
      <w:numFmt w:val="bullet"/>
      <w:lvlText w:val=""/>
      <w:lvlJc w:val="left"/>
      <w:pPr>
        <w:ind w:left="4380" w:hanging="360"/>
      </w:pPr>
      <w:rPr>
        <w:rFonts w:ascii="Wingdings" w:hAnsi="Wingdings" w:cs="Wingdings" w:hint="default"/>
      </w:rPr>
    </w:lvl>
    <w:lvl w:ilvl="6" w:tplc="0C0A0001">
      <w:start w:val="1"/>
      <w:numFmt w:val="bullet"/>
      <w:lvlText w:val=""/>
      <w:lvlJc w:val="left"/>
      <w:pPr>
        <w:ind w:left="5100" w:hanging="360"/>
      </w:pPr>
      <w:rPr>
        <w:rFonts w:ascii="Symbol" w:hAnsi="Symbol" w:cs="Symbol" w:hint="default"/>
      </w:rPr>
    </w:lvl>
    <w:lvl w:ilvl="7" w:tplc="0C0A0003">
      <w:start w:val="1"/>
      <w:numFmt w:val="bullet"/>
      <w:lvlText w:val="o"/>
      <w:lvlJc w:val="left"/>
      <w:pPr>
        <w:ind w:left="5820" w:hanging="360"/>
      </w:pPr>
      <w:rPr>
        <w:rFonts w:ascii="Courier New" w:hAnsi="Courier New" w:cs="Courier New" w:hint="default"/>
      </w:rPr>
    </w:lvl>
    <w:lvl w:ilvl="8" w:tplc="0C0A0005">
      <w:start w:val="1"/>
      <w:numFmt w:val="bullet"/>
      <w:lvlText w:val=""/>
      <w:lvlJc w:val="left"/>
      <w:pPr>
        <w:ind w:left="6540" w:hanging="360"/>
      </w:pPr>
      <w:rPr>
        <w:rFonts w:ascii="Wingdings" w:hAnsi="Wingdings" w:cs="Wingdings" w:hint="default"/>
      </w:rPr>
    </w:lvl>
  </w:abstractNum>
  <w:abstractNum w:abstractNumId="25" w15:restartNumberingAfterBreak="0">
    <w:nsid w:val="5F3831FB"/>
    <w:multiLevelType w:val="hybridMultilevel"/>
    <w:tmpl w:val="F844E524"/>
    <w:lvl w:ilvl="0" w:tplc="F578C42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5F550ED3"/>
    <w:multiLevelType w:val="hybridMultilevel"/>
    <w:tmpl w:val="AC72253E"/>
    <w:lvl w:ilvl="0" w:tplc="5C0A0001">
      <w:start w:val="1"/>
      <w:numFmt w:val="bullet"/>
      <w:lvlText w:val=""/>
      <w:lvlJc w:val="left"/>
      <w:pPr>
        <w:ind w:left="783" w:hanging="360"/>
      </w:pPr>
      <w:rPr>
        <w:rFonts w:ascii="Symbol" w:hAnsi="Symbol" w:hint="default"/>
      </w:rPr>
    </w:lvl>
    <w:lvl w:ilvl="1" w:tplc="5C0A0003" w:tentative="1">
      <w:start w:val="1"/>
      <w:numFmt w:val="bullet"/>
      <w:lvlText w:val="o"/>
      <w:lvlJc w:val="left"/>
      <w:pPr>
        <w:ind w:left="1503" w:hanging="360"/>
      </w:pPr>
      <w:rPr>
        <w:rFonts w:ascii="Courier New" w:hAnsi="Courier New" w:cs="Courier New" w:hint="default"/>
      </w:rPr>
    </w:lvl>
    <w:lvl w:ilvl="2" w:tplc="5C0A0005" w:tentative="1">
      <w:start w:val="1"/>
      <w:numFmt w:val="bullet"/>
      <w:lvlText w:val=""/>
      <w:lvlJc w:val="left"/>
      <w:pPr>
        <w:ind w:left="2223" w:hanging="360"/>
      </w:pPr>
      <w:rPr>
        <w:rFonts w:ascii="Wingdings" w:hAnsi="Wingdings" w:hint="default"/>
      </w:rPr>
    </w:lvl>
    <w:lvl w:ilvl="3" w:tplc="5C0A0001" w:tentative="1">
      <w:start w:val="1"/>
      <w:numFmt w:val="bullet"/>
      <w:lvlText w:val=""/>
      <w:lvlJc w:val="left"/>
      <w:pPr>
        <w:ind w:left="2943" w:hanging="360"/>
      </w:pPr>
      <w:rPr>
        <w:rFonts w:ascii="Symbol" w:hAnsi="Symbol" w:hint="default"/>
      </w:rPr>
    </w:lvl>
    <w:lvl w:ilvl="4" w:tplc="5C0A0003" w:tentative="1">
      <w:start w:val="1"/>
      <w:numFmt w:val="bullet"/>
      <w:lvlText w:val="o"/>
      <w:lvlJc w:val="left"/>
      <w:pPr>
        <w:ind w:left="3663" w:hanging="360"/>
      </w:pPr>
      <w:rPr>
        <w:rFonts w:ascii="Courier New" w:hAnsi="Courier New" w:cs="Courier New" w:hint="default"/>
      </w:rPr>
    </w:lvl>
    <w:lvl w:ilvl="5" w:tplc="5C0A0005" w:tentative="1">
      <w:start w:val="1"/>
      <w:numFmt w:val="bullet"/>
      <w:lvlText w:val=""/>
      <w:lvlJc w:val="left"/>
      <w:pPr>
        <w:ind w:left="4383" w:hanging="360"/>
      </w:pPr>
      <w:rPr>
        <w:rFonts w:ascii="Wingdings" w:hAnsi="Wingdings" w:hint="default"/>
      </w:rPr>
    </w:lvl>
    <w:lvl w:ilvl="6" w:tplc="5C0A0001" w:tentative="1">
      <w:start w:val="1"/>
      <w:numFmt w:val="bullet"/>
      <w:lvlText w:val=""/>
      <w:lvlJc w:val="left"/>
      <w:pPr>
        <w:ind w:left="5103" w:hanging="360"/>
      </w:pPr>
      <w:rPr>
        <w:rFonts w:ascii="Symbol" w:hAnsi="Symbol" w:hint="default"/>
      </w:rPr>
    </w:lvl>
    <w:lvl w:ilvl="7" w:tplc="5C0A0003" w:tentative="1">
      <w:start w:val="1"/>
      <w:numFmt w:val="bullet"/>
      <w:lvlText w:val="o"/>
      <w:lvlJc w:val="left"/>
      <w:pPr>
        <w:ind w:left="5823" w:hanging="360"/>
      </w:pPr>
      <w:rPr>
        <w:rFonts w:ascii="Courier New" w:hAnsi="Courier New" w:cs="Courier New" w:hint="default"/>
      </w:rPr>
    </w:lvl>
    <w:lvl w:ilvl="8" w:tplc="5C0A0005" w:tentative="1">
      <w:start w:val="1"/>
      <w:numFmt w:val="bullet"/>
      <w:lvlText w:val=""/>
      <w:lvlJc w:val="left"/>
      <w:pPr>
        <w:ind w:left="6543" w:hanging="360"/>
      </w:pPr>
      <w:rPr>
        <w:rFonts w:ascii="Wingdings" w:hAnsi="Wingdings" w:hint="default"/>
      </w:rPr>
    </w:lvl>
  </w:abstractNum>
  <w:abstractNum w:abstractNumId="27" w15:restartNumberingAfterBreak="0">
    <w:nsid w:val="5FCB49B1"/>
    <w:multiLevelType w:val="hybridMultilevel"/>
    <w:tmpl w:val="AC304E1C"/>
    <w:lvl w:ilvl="0" w:tplc="080A0001">
      <w:start w:val="1"/>
      <w:numFmt w:val="bullet"/>
      <w:lvlText w:val=""/>
      <w:lvlJc w:val="left"/>
      <w:pPr>
        <w:ind w:left="578" w:hanging="360"/>
      </w:pPr>
      <w:rPr>
        <w:rFonts w:ascii="Symbol" w:hAnsi="Symbol" w:cs="Symbol" w:hint="default"/>
      </w:rPr>
    </w:lvl>
    <w:lvl w:ilvl="1" w:tplc="080A0003">
      <w:start w:val="1"/>
      <w:numFmt w:val="bullet"/>
      <w:lvlText w:val="o"/>
      <w:lvlJc w:val="left"/>
      <w:pPr>
        <w:ind w:left="1298" w:hanging="360"/>
      </w:pPr>
      <w:rPr>
        <w:rFonts w:ascii="Courier New" w:hAnsi="Courier New" w:cs="Courier New" w:hint="default"/>
      </w:rPr>
    </w:lvl>
    <w:lvl w:ilvl="2" w:tplc="080A0005">
      <w:start w:val="1"/>
      <w:numFmt w:val="bullet"/>
      <w:lvlText w:val=""/>
      <w:lvlJc w:val="left"/>
      <w:pPr>
        <w:ind w:left="2018" w:hanging="360"/>
      </w:pPr>
      <w:rPr>
        <w:rFonts w:ascii="Wingdings" w:hAnsi="Wingdings" w:cs="Wingdings" w:hint="default"/>
      </w:rPr>
    </w:lvl>
    <w:lvl w:ilvl="3" w:tplc="080A0001">
      <w:start w:val="1"/>
      <w:numFmt w:val="bullet"/>
      <w:lvlText w:val=""/>
      <w:lvlJc w:val="left"/>
      <w:pPr>
        <w:ind w:left="2738" w:hanging="360"/>
      </w:pPr>
      <w:rPr>
        <w:rFonts w:ascii="Symbol" w:hAnsi="Symbol" w:cs="Symbol" w:hint="default"/>
      </w:rPr>
    </w:lvl>
    <w:lvl w:ilvl="4" w:tplc="080A0003">
      <w:start w:val="1"/>
      <w:numFmt w:val="bullet"/>
      <w:lvlText w:val="o"/>
      <w:lvlJc w:val="left"/>
      <w:pPr>
        <w:ind w:left="3458" w:hanging="360"/>
      </w:pPr>
      <w:rPr>
        <w:rFonts w:ascii="Courier New" w:hAnsi="Courier New" w:cs="Courier New" w:hint="default"/>
      </w:rPr>
    </w:lvl>
    <w:lvl w:ilvl="5" w:tplc="080A0005">
      <w:start w:val="1"/>
      <w:numFmt w:val="bullet"/>
      <w:lvlText w:val=""/>
      <w:lvlJc w:val="left"/>
      <w:pPr>
        <w:ind w:left="4178" w:hanging="360"/>
      </w:pPr>
      <w:rPr>
        <w:rFonts w:ascii="Wingdings" w:hAnsi="Wingdings" w:cs="Wingdings" w:hint="default"/>
      </w:rPr>
    </w:lvl>
    <w:lvl w:ilvl="6" w:tplc="080A0001">
      <w:start w:val="1"/>
      <w:numFmt w:val="bullet"/>
      <w:lvlText w:val=""/>
      <w:lvlJc w:val="left"/>
      <w:pPr>
        <w:ind w:left="4898" w:hanging="360"/>
      </w:pPr>
      <w:rPr>
        <w:rFonts w:ascii="Symbol" w:hAnsi="Symbol" w:cs="Symbol" w:hint="default"/>
      </w:rPr>
    </w:lvl>
    <w:lvl w:ilvl="7" w:tplc="080A0003">
      <w:start w:val="1"/>
      <w:numFmt w:val="bullet"/>
      <w:lvlText w:val="o"/>
      <w:lvlJc w:val="left"/>
      <w:pPr>
        <w:ind w:left="5618" w:hanging="360"/>
      </w:pPr>
      <w:rPr>
        <w:rFonts w:ascii="Courier New" w:hAnsi="Courier New" w:cs="Courier New" w:hint="default"/>
      </w:rPr>
    </w:lvl>
    <w:lvl w:ilvl="8" w:tplc="080A0005">
      <w:start w:val="1"/>
      <w:numFmt w:val="bullet"/>
      <w:lvlText w:val=""/>
      <w:lvlJc w:val="left"/>
      <w:pPr>
        <w:ind w:left="6338" w:hanging="360"/>
      </w:pPr>
      <w:rPr>
        <w:rFonts w:ascii="Wingdings" w:hAnsi="Wingdings" w:cs="Wingdings" w:hint="default"/>
      </w:rPr>
    </w:lvl>
  </w:abstractNum>
  <w:abstractNum w:abstractNumId="28" w15:restartNumberingAfterBreak="0">
    <w:nsid w:val="5FD07147"/>
    <w:multiLevelType w:val="hybridMultilevel"/>
    <w:tmpl w:val="CB14462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62546A7E"/>
    <w:multiLevelType w:val="hybridMultilevel"/>
    <w:tmpl w:val="58FE6CA4"/>
    <w:lvl w:ilvl="0" w:tplc="080A0001">
      <w:start w:val="1"/>
      <w:numFmt w:val="bullet"/>
      <w:lvlText w:val=""/>
      <w:lvlJc w:val="left"/>
      <w:pPr>
        <w:ind w:left="578" w:hanging="360"/>
      </w:pPr>
      <w:rPr>
        <w:rFonts w:ascii="Symbol" w:hAnsi="Symbol" w:cs="Symbol" w:hint="default"/>
      </w:rPr>
    </w:lvl>
    <w:lvl w:ilvl="1" w:tplc="080A0003">
      <w:start w:val="1"/>
      <w:numFmt w:val="bullet"/>
      <w:lvlText w:val="o"/>
      <w:lvlJc w:val="left"/>
      <w:pPr>
        <w:ind w:left="1298" w:hanging="360"/>
      </w:pPr>
      <w:rPr>
        <w:rFonts w:ascii="Courier New" w:hAnsi="Courier New" w:cs="Courier New" w:hint="default"/>
      </w:rPr>
    </w:lvl>
    <w:lvl w:ilvl="2" w:tplc="080A0005">
      <w:start w:val="1"/>
      <w:numFmt w:val="bullet"/>
      <w:lvlText w:val=""/>
      <w:lvlJc w:val="left"/>
      <w:pPr>
        <w:ind w:left="2018" w:hanging="360"/>
      </w:pPr>
      <w:rPr>
        <w:rFonts w:ascii="Wingdings" w:hAnsi="Wingdings" w:cs="Wingdings" w:hint="default"/>
      </w:rPr>
    </w:lvl>
    <w:lvl w:ilvl="3" w:tplc="080A0001">
      <w:start w:val="1"/>
      <w:numFmt w:val="bullet"/>
      <w:lvlText w:val=""/>
      <w:lvlJc w:val="left"/>
      <w:pPr>
        <w:ind w:left="2738" w:hanging="360"/>
      </w:pPr>
      <w:rPr>
        <w:rFonts w:ascii="Symbol" w:hAnsi="Symbol" w:cs="Symbol" w:hint="default"/>
      </w:rPr>
    </w:lvl>
    <w:lvl w:ilvl="4" w:tplc="080A0003">
      <w:start w:val="1"/>
      <w:numFmt w:val="bullet"/>
      <w:lvlText w:val="o"/>
      <w:lvlJc w:val="left"/>
      <w:pPr>
        <w:ind w:left="3458" w:hanging="360"/>
      </w:pPr>
      <w:rPr>
        <w:rFonts w:ascii="Courier New" w:hAnsi="Courier New" w:cs="Courier New" w:hint="default"/>
      </w:rPr>
    </w:lvl>
    <w:lvl w:ilvl="5" w:tplc="080A0005">
      <w:start w:val="1"/>
      <w:numFmt w:val="bullet"/>
      <w:lvlText w:val=""/>
      <w:lvlJc w:val="left"/>
      <w:pPr>
        <w:ind w:left="4178" w:hanging="360"/>
      </w:pPr>
      <w:rPr>
        <w:rFonts w:ascii="Wingdings" w:hAnsi="Wingdings" w:cs="Wingdings" w:hint="default"/>
      </w:rPr>
    </w:lvl>
    <w:lvl w:ilvl="6" w:tplc="080A0001">
      <w:start w:val="1"/>
      <w:numFmt w:val="bullet"/>
      <w:lvlText w:val=""/>
      <w:lvlJc w:val="left"/>
      <w:pPr>
        <w:ind w:left="4898" w:hanging="360"/>
      </w:pPr>
      <w:rPr>
        <w:rFonts w:ascii="Symbol" w:hAnsi="Symbol" w:cs="Symbol" w:hint="default"/>
      </w:rPr>
    </w:lvl>
    <w:lvl w:ilvl="7" w:tplc="080A0003">
      <w:start w:val="1"/>
      <w:numFmt w:val="bullet"/>
      <w:lvlText w:val="o"/>
      <w:lvlJc w:val="left"/>
      <w:pPr>
        <w:ind w:left="5618" w:hanging="360"/>
      </w:pPr>
      <w:rPr>
        <w:rFonts w:ascii="Courier New" w:hAnsi="Courier New" w:cs="Courier New" w:hint="default"/>
      </w:rPr>
    </w:lvl>
    <w:lvl w:ilvl="8" w:tplc="080A0005">
      <w:start w:val="1"/>
      <w:numFmt w:val="bullet"/>
      <w:lvlText w:val=""/>
      <w:lvlJc w:val="left"/>
      <w:pPr>
        <w:ind w:left="6338" w:hanging="360"/>
      </w:pPr>
      <w:rPr>
        <w:rFonts w:ascii="Wingdings" w:hAnsi="Wingdings" w:cs="Wingdings" w:hint="default"/>
      </w:rPr>
    </w:lvl>
  </w:abstractNum>
  <w:abstractNum w:abstractNumId="30" w15:restartNumberingAfterBreak="0">
    <w:nsid w:val="6A576536"/>
    <w:multiLevelType w:val="hybridMultilevel"/>
    <w:tmpl w:val="1D547EC2"/>
    <w:lvl w:ilvl="0" w:tplc="43A204B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00C53F2"/>
    <w:multiLevelType w:val="hybridMultilevel"/>
    <w:tmpl w:val="5470ACB0"/>
    <w:lvl w:ilvl="0" w:tplc="DAD0F9B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73EE5258"/>
    <w:multiLevelType w:val="hybridMultilevel"/>
    <w:tmpl w:val="520E5406"/>
    <w:lvl w:ilvl="0" w:tplc="ABCAF342">
      <w:start w:val="1"/>
      <w:numFmt w:val="bullet"/>
      <w:lvlText w:val=""/>
      <w:lvlJc w:val="left"/>
      <w:pPr>
        <w:ind w:left="1146" w:hanging="360"/>
      </w:pPr>
      <w:rPr>
        <w:rFonts w:ascii="Wingdings 2" w:hAnsi="Wingdings 2" w:cs="Wingdings 2" w:hint="default"/>
      </w:rPr>
    </w:lvl>
    <w:lvl w:ilvl="1" w:tplc="0C0A0003">
      <w:start w:val="1"/>
      <w:numFmt w:val="bullet"/>
      <w:lvlText w:val="o"/>
      <w:lvlJc w:val="left"/>
      <w:pPr>
        <w:ind w:left="1866" w:hanging="360"/>
      </w:pPr>
      <w:rPr>
        <w:rFonts w:ascii="Courier New" w:hAnsi="Courier New" w:cs="Courier New" w:hint="default"/>
      </w:rPr>
    </w:lvl>
    <w:lvl w:ilvl="2" w:tplc="0C0A0005">
      <w:start w:val="1"/>
      <w:numFmt w:val="bullet"/>
      <w:lvlText w:val=""/>
      <w:lvlJc w:val="left"/>
      <w:pPr>
        <w:ind w:left="2586" w:hanging="360"/>
      </w:pPr>
      <w:rPr>
        <w:rFonts w:ascii="Wingdings" w:hAnsi="Wingdings" w:cs="Wingdings" w:hint="default"/>
      </w:rPr>
    </w:lvl>
    <w:lvl w:ilvl="3" w:tplc="0C0A0001">
      <w:start w:val="1"/>
      <w:numFmt w:val="bullet"/>
      <w:lvlText w:val=""/>
      <w:lvlJc w:val="left"/>
      <w:pPr>
        <w:ind w:left="3306" w:hanging="360"/>
      </w:pPr>
      <w:rPr>
        <w:rFonts w:ascii="Symbol" w:hAnsi="Symbol" w:cs="Symbol" w:hint="default"/>
      </w:rPr>
    </w:lvl>
    <w:lvl w:ilvl="4" w:tplc="0C0A0003">
      <w:start w:val="1"/>
      <w:numFmt w:val="bullet"/>
      <w:lvlText w:val="o"/>
      <w:lvlJc w:val="left"/>
      <w:pPr>
        <w:ind w:left="4026" w:hanging="360"/>
      </w:pPr>
      <w:rPr>
        <w:rFonts w:ascii="Courier New" w:hAnsi="Courier New" w:cs="Courier New" w:hint="default"/>
      </w:rPr>
    </w:lvl>
    <w:lvl w:ilvl="5" w:tplc="0C0A0005">
      <w:start w:val="1"/>
      <w:numFmt w:val="bullet"/>
      <w:lvlText w:val=""/>
      <w:lvlJc w:val="left"/>
      <w:pPr>
        <w:ind w:left="4746" w:hanging="360"/>
      </w:pPr>
      <w:rPr>
        <w:rFonts w:ascii="Wingdings" w:hAnsi="Wingdings" w:cs="Wingdings" w:hint="default"/>
      </w:rPr>
    </w:lvl>
    <w:lvl w:ilvl="6" w:tplc="0C0A0001">
      <w:start w:val="1"/>
      <w:numFmt w:val="bullet"/>
      <w:lvlText w:val=""/>
      <w:lvlJc w:val="left"/>
      <w:pPr>
        <w:ind w:left="5466" w:hanging="360"/>
      </w:pPr>
      <w:rPr>
        <w:rFonts w:ascii="Symbol" w:hAnsi="Symbol" w:cs="Symbol" w:hint="default"/>
      </w:rPr>
    </w:lvl>
    <w:lvl w:ilvl="7" w:tplc="0C0A0003">
      <w:start w:val="1"/>
      <w:numFmt w:val="bullet"/>
      <w:lvlText w:val="o"/>
      <w:lvlJc w:val="left"/>
      <w:pPr>
        <w:ind w:left="6186" w:hanging="360"/>
      </w:pPr>
      <w:rPr>
        <w:rFonts w:ascii="Courier New" w:hAnsi="Courier New" w:cs="Courier New" w:hint="default"/>
      </w:rPr>
    </w:lvl>
    <w:lvl w:ilvl="8" w:tplc="0C0A0005">
      <w:start w:val="1"/>
      <w:numFmt w:val="bullet"/>
      <w:lvlText w:val=""/>
      <w:lvlJc w:val="left"/>
      <w:pPr>
        <w:ind w:left="6906" w:hanging="360"/>
      </w:pPr>
      <w:rPr>
        <w:rFonts w:ascii="Wingdings" w:hAnsi="Wingdings" w:cs="Wingdings" w:hint="default"/>
      </w:rPr>
    </w:lvl>
  </w:abstractNum>
  <w:abstractNum w:abstractNumId="33" w15:restartNumberingAfterBreak="0">
    <w:nsid w:val="78385901"/>
    <w:multiLevelType w:val="hybridMultilevel"/>
    <w:tmpl w:val="9990AA36"/>
    <w:lvl w:ilvl="0" w:tplc="0C0A0001">
      <w:start w:val="1"/>
      <w:numFmt w:val="bullet"/>
      <w:lvlText w:val=""/>
      <w:lvlJc w:val="left"/>
      <w:pPr>
        <w:ind w:left="578" w:hanging="360"/>
      </w:pPr>
      <w:rPr>
        <w:rFonts w:ascii="Symbol" w:hAnsi="Symbol" w:cs="Symbol" w:hint="default"/>
      </w:rPr>
    </w:lvl>
    <w:lvl w:ilvl="1" w:tplc="0C0A0003">
      <w:start w:val="1"/>
      <w:numFmt w:val="bullet"/>
      <w:lvlText w:val="o"/>
      <w:lvlJc w:val="left"/>
      <w:pPr>
        <w:ind w:left="1298" w:hanging="360"/>
      </w:pPr>
      <w:rPr>
        <w:rFonts w:ascii="Courier New" w:hAnsi="Courier New" w:cs="Courier New" w:hint="default"/>
      </w:rPr>
    </w:lvl>
    <w:lvl w:ilvl="2" w:tplc="0C0A0005">
      <w:start w:val="1"/>
      <w:numFmt w:val="bullet"/>
      <w:lvlText w:val=""/>
      <w:lvlJc w:val="left"/>
      <w:pPr>
        <w:ind w:left="2018" w:hanging="360"/>
      </w:pPr>
      <w:rPr>
        <w:rFonts w:ascii="Wingdings" w:hAnsi="Wingdings" w:cs="Wingdings" w:hint="default"/>
      </w:rPr>
    </w:lvl>
    <w:lvl w:ilvl="3" w:tplc="0C0A0001">
      <w:start w:val="1"/>
      <w:numFmt w:val="bullet"/>
      <w:lvlText w:val=""/>
      <w:lvlJc w:val="left"/>
      <w:pPr>
        <w:ind w:left="2738" w:hanging="360"/>
      </w:pPr>
      <w:rPr>
        <w:rFonts w:ascii="Symbol" w:hAnsi="Symbol" w:cs="Symbol" w:hint="default"/>
      </w:rPr>
    </w:lvl>
    <w:lvl w:ilvl="4" w:tplc="0C0A0003">
      <w:start w:val="1"/>
      <w:numFmt w:val="bullet"/>
      <w:lvlText w:val="o"/>
      <w:lvlJc w:val="left"/>
      <w:pPr>
        <w:ind w:left="3458" w:hanging="360"/>
      </w:pPr>
      <w:rPr>
        <w:rFonts w:ascii="Courier New" w:hAnsi="Courier New" w:cs="Courier New" w:hint="default"/>
      </w:rPr>
    </w:lvl>
    <w:lvl w:ilvl="5" w:tplc="0C0A0005">
      <w:start w:val="1"/>
      <w:numFmt w:val="bullet"/>
      <w:lvlText w:val=""/>
      <w:lvlJc w:val="left"/>
      <w:pPr>
        <w:ind w:left="4178" w:hanging="360"/>
      </w:pPr>
      <w:rPr>
        <w:rFonts w:ascii="Wingdings" w:hAnsi="Wingdings" w:cs="Wingdings" w:hint="default"/>
      </w:rPr>
    </w:lvl>
    <w:lvl w:ilvl="6" w:tplc="0C0A0001">
      <w:start w:val="1"/>
      <w:numFmt w:val="bullet"/>
      <w:lvlText w:val=""/>
      <w:lvlJc w:val="left"/>
      <w:pPr>
        <w:ind w:left="4898" w:hanging="360"/>
      </w:pPr>
      <w:rPr>
        <w:rFonts w:ascii="Symbol" w:hAnsi="Symbol" w:cs="Symbol" w:hint="default"/>
      </w:rPr>
    </w:lvl>
    <w:lvl w:ilvl="7" w:tplc="0C0A0003">
      <w:start w:val="1"/>
      <w:numFmt w:val="bullet"/>
      <w:lvlText w:val="o"/>
      <w:lvlJc w:val="left"/>
      <w:pPr>
        <w:ind w:left="5618" w:hanging="360"/>
      </w:pPr>
      <w:rPr>
        <w:rFonts w:ascii="Courier New" w:hAnsi="Courier New" w:cs="Courier New" w:hint="default"/>
      </w:rPr>
    </w:lvl>
    <w:lvl w:ilvl="8" w:tplc="0C0A0005">
      <w:start w:val="1"/>
      <w:numFmt w:val="bullet"/>
      <w:lvlText w:val=""/>
      <w:lvlJc w:val="left"/>
      <w:pPr>
        <w:ind w:left="6338" w:hanging="360"/>
      </w:pPr>
      <w:rPr>
        <w:rFonts w:ascii="Wingdings" w:hAnsi="Wingdings" w:cs="Wingdings" w:hint="default"/>
      </w:rPr>
    </w:lvl>
  </w:abstractNum>
  <w:abstractNum w:abstractNumId="34" w15:restartNumberingAfterBreak="0">
    <w:nsid w:val="7B053A25"/>
    <w:multiLevelType w:val="hybridMultilevel"/>
    <w:tmpl w:val="8F8A1B4E"/>
    <w:lvl w:ilvl="0" w:tplc="0C0A0017">
      <w:start w:val="1"/>
      <w:numFmt w:val="lowerLetter"/>
      <w:lvlText w:val="%1)"/>
      <w:lvlJc w:val="left"/>
      <w:pPr>
        <w:ind w:left="644"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15:restartNumberingAfterBreak="0">
    <w:nsid w:val="7C300F30"/>
    <w:multiLevelType w:val="hybridMultilevel"/>
    <w:tmpl w:val="2776365A"/>
    <w:lvl w:ilvl="0" w:tplc="72F835E8">
      <w:start w:val="1"/>
      <w:numFmt w:val="decimal"/>
      <w:lvlText w:val="%1."/>
      <w:lvlJc w:val="left"/>
      <w:pPr>
        <w:tabs>
          <w:tab w:val="num" w:pos="360"/>
        </w:tabs>
        <w:ind w:left="360" w:hanging="360"/>
      </w:pPr>
    </w:lvl>
    <w:lvl w:ilvl="1" w:tplc="9662CE96">
      <w:numFmt w:val="none"/>
      <w:lvlText w:val=""/>
      <w:lvlJc w:val="left"/>
      <w:pPr>
        <w:tabs>
          <w:tab w:val="num" w:pos="360"/>
        </w:tabs>
      </w:pPr>
    </w:lvl>
    <w:lvl w:ilvl="2" w:tplc="D84A2956">
      <w:numFmt w:val="none"/>
      <w:lvlText w:val=""/>
      <w:lvlJc w:val="left"/>
      <w:pPr>
        <w:tabs>
          <w:tab w:val="num" w:pos="360"/>
        </w:tabs>
      </w:pPr>
    </w:lvl>
    <w:lvl w:ilvl="3" w:tplc="2E1671FA">
      <w:numFmt w:val="none"/>
      <w:lvlText w:val=""/>
      <w:lvlJc w:val="left"/>
      <w:pPr>
        <w:tabs>
          <w:tab w:val="num" w:pos="360"/>
        </w:tabs>
      </w:pPr>
    </w:lvl>
    <w:lvl w:ilvl="4" w:tplc="1A128E78">
      <w:numFmt w:val="none"/>
      <w:lvlText w:val=""/>
      <w:lvlJc w:val="left"/>
      <w:pPr>
        <w:tabs>
          <w:tab w:val="num" w:pos="360"/>
        </w:tabs>
      </w:pPr>
    </w:lvl>
    <w:lvl w:ilvl="5" w:tplc="0AA256E2">
      <w:numFmt w:val="none"/>
      <w:lvlText w:val=""/>
      <w:lvlJc w:val="left"/>
      <w:pPr>
        <w:tabs>
          <w:tab w:val="num" w:pos="360"/>
        </w:tabs>
      </w:pPr>
    </w:lvl>
    <w:lvl w:ilvl="6" w:tplc="A0F8D1EE">
      <w:numFmt w:val="none"/>
      <w:lvlText w:val=""/>
      <w:lvlJc w:val="left"/>
      <w:pPr>
        <w:tabs>
          <w:tab w:val="num" w:pos="360"/>
        </w:tabs>
      </w:pPr>
    </w:lvl>
    <w:lvl w:ilvl="7" w:tplc="1D4C6278">
      <w:numFmt w:val="none"/>
      <w:lvlText w:val=""/>
      <w:lvlJc w:val="left"/>
      <w:pPr>
        <w:tabs>
          <w:tab w:val="num" w:pos="360"/>
        </w:tabs>
      </w:pPr>
    </w:lvl>
    <w:lvl w:ilvl="8" w:tplc="257A3232">
      <w:numFmt w:val="none"/>
      <w:lvlText w:val=""/>
      <w:lvlJc w:val="left"/>
      <w:pPr>
        <w:tabs>
          <w:tab w:val="num" w:pos="360"/>
        </w:tabs>
      </w:pPr>
    </w:lvl>
  </w:abstractNum>
  <w:num w:numId="1" w16cid:durableId="1473787713">
    <w:abstractNumId w:val="21"/>
  </w:num>
  <w:num w:numId="2" w16cid:durableId="1706173521">
    <w:abstractNumId w:val="24"/>
  </w:num>
  <w:num w:numId="3" w16cid:durableId="1874339180">
    <w:abstractNumId w:val="35"/>
  </w:num>
  <w:num w:numId="4" w16cid:durableId="1666125892">
    <w:abstractNumId w:val="18"/>
  </w:num>
  <w:num w:numId="5" w16cid:durableId="972060082">
    <w:abstractNumId w:val="4"/>
  </w:num>
  <w:num w:numId="6" w16cid:durableId="1867867138">
    <w:abstractNumId w:val="23"/>
  </w:num>
  <w:num w:numId="7" w16cid:durableId="1013528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9174979">
    <w:abstractNumId w:val="7"/>
  </w:num>
  <w:num w:numId="9" w16cid:durableId="1407611304">
    <w:abstractNumId w:val="10"/>
  </w:num>
  <w:num w:numId="10" w16cid:durableId="237715191">
    <w:abstractNumId w:val="32"/>
  </w:num>
  <w:num w:numId="11" w16cid:durableId="1434284653">
    <w:abstractNumId w:val="27"/>
  </w:num>
  <w:num w:numId="12" w16cid:durableId="434718093">
    <w:abstractNumId w:val="25"/>
  </w:num>
  <w:num w:numId="13" w16cid:durableId="1982080569">
    <w:abstractNumId w:val="17"/>
  </w:num>
  <w:num w:numId="14" w16cid:durableId="200898091">
    <w:abstractNumId w:val="16"/>
  </w:num>
  <w:num w:numId="15" w16cid:durableId="860513298">
    <w:abstractNumId w:val="13"/>
  </w:num>
  <w:num w:numId="16" w16cid:durableId="1476951905">
    <w:abstractNumId w:val="30"/>
  </w:num>
  <w:num w:numId="17" w16cid:durableId="308362199">
    <w:abstractNumId w:val="14"/>
  </w:num>
  <w:num w:numId="18" w16cid:durableId="1798600283">
    <w:abstractNumId w:val="15"/>
  </w:num>
  <w:num w:numId="19" w16cid:durableId="1279725268">
    <w:abstractNumId w:val="8"/>
  </w:num>
  <w:num w:numId="20" w16cid:durableId="11031846">
    <w:abstractNumId w:val="29"/>
  </w:num>
  <w:num w:numId="21" w16cid:durableId="1558667291">
    <w:abstractNumId w:val="12"/>
  </w:num>
  <w:num w:numId="22" w16cid:durableId="909461409">
    <w:abstractNumId w:val="9"/>
  </w:num>
  <w:num w:numId="23" w16cid:durableId="595097944">
    <w:abstractNumId w:val="1"/>
  </w:num>
  <w:num w:numId="24" w16cid:durableId="165706061">
    <w:abstractNumId w:val="2"/>
  </w:num>
  <w:num w:numId="25" w16cid:durableId="1476070290">
    <w:abstractNumId w:val="31"/>
  </w:num>
  <w:num w:numId="26" w16cid:durableId="523518761">
    <w:abstractNumId w:val="3"/>
  </w:num>
  <w:num w:numId="27" w16cid:durableId="1177428433">
    <w:abstractNumId w:val="33"/>
  </w:num>
  <w:num w:numId="28" w16cid:durableId="216404532">
    <w:abstractNumId w:val="19"/>
  </w:num>
  <w:num w:numId="29" w16cid:durableId="205605743">
    <w:abstractNumId w:val="34"/>
  </w:num>
  <w:num w:numId="30" w16cid:durableId="871847698">
    <w:abstractNumId w:val="5"/>
  </w:num>
  <w:num w:numId="31" w16cid:durableId="495919161">
    <w:abstractNumId w:val="28"/>
  </w:num>
  <w:num w:numId="32" w16cid:durableId="1718238519">
    <w:abstractNumId w:val="22"/>
  </w:num>
  <w:num w:numId="33" w16cid:durableId="795296419">
    <w:abstractNumId w:val="20"/>
  </w:num>
  <w:num w:numId="34" w16cid:durableId="926042465">
    <w:abstractNumId w:val="0"/>
  </w:num>
  <w:num w:numId="35" w16cid:durableId="1084909710">
    <w:abstractNumId w:val="6"/>
  </w:num>
  <w:num w:numId="36" w16cid:durableId="18372600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B7"/>
    <w:rsid w:val="00057F45"/>
    <w:rsid w:val="000D31F5"/>
    <w:rsid w:val="000D3958"/>
    <w:rsid w:val="000F3690"/>
    <w:rsid w:val="001221D1"/>
    <w:rsid w:val="00165CB5"/>
    <w:rsid w:val="00180CE9"/>
    <w:rsid w:val="00230DD5"/>
    <w:rsid w:val="00250AE9"/>
    <w:rsid w:val="00380D64"/>
    <w:rsid w:val="00391509"/>
    <w:rsid w:val="003E03D5"/>
    <w:rsid w:val="00486BFA"/>
    <w:rsid w:val="00493701"/>
    <w:rsid w:val="004E2065"/>
    <w:rsid w:val="0051553C"/>
    <w:rsid w:val="005508A2"/>
    <w:rsid w:val="0055115D"/>
    <w:rsid w:val="005562D1"/>
    <w:rsid w:val="00566F71"/>
    <w:rsid w:val="005918BD"/>
    <w:rsid w:val="006173A6"/>
    <w:rsid w:val="00675476"/>
    <w:rsid w:val="007C430F"/>
    <w:rsid w:val="007D2D0C"/>
    <w:rsid w:val="007D614D"/>
    <w:rsid w:val="00960D6A"/>
    <w:rsid w:val="00963535"/>
    <w:rsid w:val="009A0560"/>
    <w:rsid w:val="009B0917"/>
    <w:rsid w:val="009F0F96"/>
    <w:rsid w:val="00A23C0C"/>
    <w:rsid w:val="00A477DE"/>
    <w:rsid w:val="00A71E65"/>
    <w:rsid w:val="00A75BB7"/>
    <w:rsid w:val="00AE044C"/>
    <w:rsid w:val="00B31971"/>
    <w:rsid w:val="00B4380A"/>
    <w:rsid w:val="00B66ECB"/>
    <w:rsid w:val="00C7523A"/>
    <w:rsid w:val="00CC1B6E"/>
    <w:rsid w:val="00CC376A"/>
    <w:rsid w:val="00CC48A1"/>
    <w:rsid w:val="00CC7451"/>
    <w:rsid w:val="00CF50E0"/>
    <w:rsid w:val="00D85951"/>
    <w:rsid w:val="00DA478D"/>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659EF"/>
  <w15:docId w15:val="{2EBDFB4A-8C3A-40D8-A055-0C2143B0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9"/>
    <w:qFormat/>
    <w:rsid w:val="00A75BB7"/>
    <w:pPr>
      <w:keepNext/>
      <w:jc w:val="center"/>
      <w:outlineLvl w:val="0"/>
    </w:pPr>
    <w:rPr>
      <w:rFonts w:ascii="Calibri" w:eastAsia="Calibri" w:hAnsi="Calibri" w:cs="Calibri"/>
      <w:b/>
      <w:bCs/>
      <w:sz w:val="32"/>
      <w:szCs w:val="32"/>
      <w:lang w:val="es-MX" w:eastAsia="es-ES"/>
    </w:rPr>
  </w:style>
  <w:style w:type="paragraph" w:styleId="Ttulo6">
    <w:name w:val="heading 6"/>
    <w:basedOn w:val="Normal"/>
    <w:next w:val="Normal"/>
    <w:link w:val="Ttulo6Car"/>
    <w:uiPriority w:val="99"/>
    <w:qFormat/>
    <w:rsid w:val="00A75BB7"/>
    <w:pPr>
      <w:spacing w:before="240" w:after="60" w:line="276" w:lineRule="auto"/>
      <w:outlineLvl w:val="5"/>
    </w:pPr>
    <w:rPr>
      <w:rFonts w:ascii="Calibri" w:eastAsia="Calibri" w:hAnsi="Calibri" w:cs="Calibri"/>
      <w:b/>
      <w:bCs/>
      <w:sz w:val="20"/>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9"/>
    <w:rsid w:val="00A75BB7"/>
    <w:rPr>
      <w:rFonts w:ascii="Calibri" w:eastAsia="Calibri" w:hAnsi="Calibri" w:cs="Calibri"/>
      <w:b/>
      <w:bCs/>
      <w:sz w:val="32"/>
      <w:szCs w:val="32"/>
      <w:lang w:val="es-MX" w:eastAsia="es-ES"/>
    </w:rPr>
  </w:style>
  <w:style w:type="character" w:customStyle="1" w:styleId="Ttulo6Car">
    <w:name w:val="Título 6 Car"/>
    <w:basedOn w:val="Fuentedeprrafopredeter"/>
    <w:link w:val="Ttulo6"/>
    <w:uiPriority w:val="99"/>
    <w:rsid w:val="00A75BB7"/>
    <w:rPr>
      <w:rFonts w:ascii="Calibri" w:eastAsia="Calibri" w:hAnsi="Calibri" w:cs="Calibri"/>
      <w:b/>
      <w:bCs/>
      <w:lang w:val="es-MX" w:eastAsia="es-ES"/>
    </w:rPr>
  </w:style>
  <w:style w:type="numbering" w:customStyle="1" w:styleId="Sinlista1">
    <w:name w:val="Sin lista1"/>
    <w:next w:val="Sinlista"/>
    <w:uiPriority w:val="99"/>
    <w:semiHidden/>
    <w:unhideWhenUsed/>
    <w:rsid w:val="00A75BB7"/>
  </w:style>
  <w:style w:type="paragraph" w:styleId="Sinespaciado">
    <w:name w:val="No Spacing"/>
    <w:uiPriority w:val="99"/>
    <w:qFormat/>
    <w:rsid w:val="00A75BB7"/>
    <w:rPr>
      <w:rFonts w:ascii="Calibri" w:eastAsia="Calibri" w:hAnsi="Calibri" w:cs="Calibri"/>
      <w:sz w:val="22"/>
      <w:szCs w:val="22"/>
      <w:lang w:val="es-ES" w:eastAsia="en-US"/>
    </w:rPr>
  </w:style>
  <w:style w:type="paragraph" w:customStyle="1" w:styleId="GenricodelasNormas">
    <w:name w:val="Genérico de las Normas"/>
    <w:uiPriority w:val="99"/>
    <w:rsid w:val="00A75BB7"/>
    <w:pPr>
      <w:jc w:val="both"/>
    </w:pPr>
    <w:rPr>
      <w:rFonts w:ascii="Arial" w:hAnsi="Arial" w:cs="Arial"/>
      <w:sz w:val="22"/>
      <w:szCs w:val="22"/>
      <w:lang w:val="es-ES" w:eastAsia="es-ES"/>
    </w:rPr>
  </w:style>
  <w:style w:type="character" w:customStyle="1" w:styleId="ng-binding">
    <w:name w:val="ng-binding"/>
    <w:basedOn w:val="Fuentedeprrafopredeter"/>
    <w:uiPriority w:val="99"/>
    <w:rsid w:val="00A75BB7"/>
  </w:style>
  <w:style w:type="paragraph" w:styleId="Sangra3detindependiente">
    <w:name w:val="Body Text Indent 3"/>
    <w:basedOn w:val="Normal"/>
    <w:link w:val="Sangra3detindependienteCar"/>
    <w:uiPriority w:val="99"/>
    <w:semiHidden/>
    <w:rsid w:val="00A75BB7"/>
    <w:pPr>
      <w:spacing w:after="120" w:line="276" w:lineRule="auto"/>
      <w:ind w:left="283"/>
    </w:pPr>
    <w:rPr>
      <w:rFonts w:ascii="Calibri" w:eastAsia="Calibri" w:hAnsi="Calibri" w:cs="Calibri"/>
      <w:sz w:val="16"/>
      <w:szCs w:val="16"/>
      <w:lang w:val="es-ES" w:eastAsia="es-ES"/>
    </w:rPr>
  </w:style>
  <w:style w:type="character" w:customStyle="1" w:styleId="Sangra3detindependienteCar">
    <w:name w:val="Sangría 3 de t. independiente Car"/>
    <w:basedOn w:val="Fuentedeprrafopredeter"/>
    <w:link w:val="Sangra3detindependiente"/>
    <w:uiPriority w:val="99"/>
    <w:semiHidden/>
    <w:rsid w:val="00A75BB7"/>
    <w:rPr>
      <w:rFonts w:ascii="Calibri" w:eastAsia="Calibri" w:hAnsi="Calibri" w:cs="Calibri"/>
      <w:sz w:val="16"/>
      <w:szCs w:val="16"/>
      <w:lang w:val="es-ES" w:eastAsia="es-ES"/>
    </w:rPr>
  </w:style>
  <w:style w:type="paragraph" w:styleId="Textoindependiente2">
    <w:name w:val="Body Text 2"/>
    <w:basedOn w:val="Normal"/>
    <w:link w:val="Textoindependiente2Car"/>
    <w:uiPriority w:val="99"/>
    <w:rsid w:val="00A75BB7"/>
    <w:pPr>
      <w:spacing w:after="120" w:line="480" w:lineRule="auto"/>
    </w:pPr>
    <w:rPr>
      <w:rFonts w:ascii="Calibri" w:eastAsia="Calibri" w:hAnsi="Calibri" w:cs="Calibri"/>
      <w:lang w:val="es-ES" w:eastAsia="es-ES"/>
    </w:rPr>
  </w:style>
  <w:style w:type="character" w:customStyle="1" w:styleId="Textoindependiente2Car">
    <w:name w:val="Texto independiente 2 Car"/>
    <w:basedOn w:val="Fuentedeprrafopredeter"/>
    <w:link w:val="Textoindependiente2"/>
    <w:uiPriority w:val="99"/>
    <w:rsid w:val="00A75BB7"/>
    <w:rPr>
      <w:rFonts w:ascii="Calibri" w:eastAsia="Calibri" w:hAnsi="Calibri" w:cs="Calibri"/>
      <w:sz w:val="24"/>
      <w:szCs w:val="24"/>
      <w:lang w:val="es-ES" w:eastAsia="es-ES"/>
    </w:rPr>
  </w:style>
  <w:style w:type="paragraph" w:customStyle="1" w:styleId="estilo1">
    <w:name w:val="estilo1"/>
    <w:basedOn w:val="Normal"/>
    <w:uiPriority w:val="99"/>
    <w:rsid w:val="00A75BB7"/>
    <w:pPr>
      <w:spacing w:before="100" w:beforeAutospacing="1" w:after="100" w:afterAutospacing="1"/>
    </w:pPr>
    <w:rPr>
      <w:rFonts w:ascii="Verdana" w:hAnsi="Verdana" w:cs="Verdana"/>
      <w:sz w:val="20"/>
      <w:szCs w:val="20"/>
      <w:lang w:val="es-US" w:eastAsia="es-US"/>
    </w:rPr>
  </w:style>
  <w:style w:type="character" w:customStyle="1" w:styleId="spelle">
    <w:name w:val="spelle"/>
    <w:basedOn w:val="Fuentedeprrafopredeter"/>
    <w:uiPriority w:val="99"/>
    <w:rsid w:val="00A75BB7"/>
  </w:style>
  <w:style w:type="character" w:styleId="nfasis">
    <w:name w:val="Emphasis"/>
    <w:uiPriority w:val="20"/>
    <w:qFormat/>
    <w:rsid w:val="00A75BB7"/>
    <w:rPr>
      <w:i/>
      <w:iCs/>
    </w:rPr>
  </w:style>
  <w:style w:type="paragraph" w:styleId="Prrafodelista">
    <w:name w:val="List Paragraph"/>
    <w:basedOn w:val="Normal"/>
    <w:uiPriority w:val="99"/>
    <w:qFormat/>
    <w:rsid w:val="00A75BB7"/>
    <w:pPr>
      <w:spacing w:after="200" w:line="276" w:lineRule="auto"/>
      <w:ind w:left="720"/>
    </w:pPr>
    <w:rPr>
      <w:rFonts w:ascii="Calibri" w:eastAsia="Calibri" w:hAnsi="Calibri" w:cs="Calibri"/>
      <w:sz w:val="22"/>
      <w:szCs w:val="22"/>
      <w:lang w:val="es-ES" w:eastAsia="en-US"/>
    </w:rPr>
  </w:style>
  <w:style w:type="paragraph" w:customStyle="1" w:styleId="Default">
    <w:name w:val="Default"/>
    <w:uiPriority w:val="99"/>
    <w:rsid w:val="00A75BB7"/>
    <w:pPr>
      <w:autoSpaceDE w:val="0"/>
      <w:autoSpaceDN w:val="0"/>
      <w:adjustRightInd w:val="0"/>
    </w:pPr>
    <w:rPr>
      <w:rFonts w:ascii="Arial" w:eastAsia="Calibri" w:hAnsi="Arial" w:cs="Arial"/>
      <w:color w:val="000000"/>
      <w:sz w:val="24"/>
      <w:szCs w:val="24"/>
      <w:lang w:val="es-MX" w:eastAsia="es-MX"/>
    </w:rPr>
  </w:style>
  <w:style w:type="table" w:customStyle="1" w:styleId="Tablaconcuadrcula1">
    <w:name w:val="Tabla con cuadrícula1"/>
    <w:basedOn w:val="Tablanormal"/>
    <w:next w:val="Tablaconcuadrcula"/>
    <w:uiPriority w:val="99"/>
    <w:locked/>
    <w:rsid w:val="00A75BB7"/>
    <w:rPr>
      <w:rFonts w:ascii="Calibri" w:eastAsia="Calibri" w:hAnsi="Calibri" w:cs="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doi">
    <w:name w:val="citation-doi"/>
    <w:basedOn w:val="Fuentedeprrafopredeter"/>
    <w:uiPriority w:val="99"/>
    <w:rsid w:val="00A75BB7"/>
  </w:style>
  <w:style w:type="character" w:styleId="Refdecomentario">
    <w:name w:val="annotation reference"/>
    <w:uiPriority w:val="99"/>
    <w:semiHidden/>
    <w:unhideWhenUsed/>
    <w:rsid w:val="00A75BB7"/>
    <w:rPr>
      <w:sz w:val="16"/>
      <w:szCs w:val="16"/>
    </w:rPr>
  </w:style>
  <w:style w:type="paragraph" w:styleId="Textocomentario">
    <w:name w:val="annotation text"/>
    <w:basedOn w:val="Normal"/>
    <w:link w:val="TextocomentarioCar"/>
    <w:uiPriority w:val="99"/>
    <w:semiHidden/>
    <w:unhideWhenUsed/>
    <w:rsid w:val="00A75BB7"/>
    <w:pPr>
      <w:spacing w:after="200"/>
    </w:pPr>
    <w:rPr>
      <w:rFonts w:ascii="Calibri" w:eastAsia="Calibri" w:hAnsi="Calibri" w:cs="Calibri"/>
      <w:sz w:val="20"/>
      <w:szCs w:val="20"/>
      <w:lang w:val="es-ES" w:eastAsia="en-US"/>
    </w:rPr>
  </w:style>
  <w:style w:type="character" w:customStyle="1" w:styleId="TextocomentarioCar">
    <w:name w:val="Texto comentario Car"/>
    <w:basedOn w:val="Fuentedeprrafopredeter"/>
    <w:link w:val="Textocomentario"/>
    <w:uiPriority w:val="99"/>
    <w:semiHidden/>
    <w:rsid w:val="00A75BB7"/>
    <w:rPr>
      <w:rFonts w:ascii="Calibri" w:eastAsia="Calibri" w:hAnsi="Calibri" w:cs="Calibri"/>
      <w:lang w:val="es-ES" w:eastAsia="en-US"/>
    </w:rPr>
  </w:style>
  <w:style w:type="paragraph" w:styleId="Asuntodelcomentario">
    <w:name w:val="annotation subject"/>
    <w:basedOn w:val="Textocomentario"/>
    <w:next w:val="Textocomentario"/>
    <w:link w:val="AsuntodelcomentarioCar"/>
    <w:uiPriority w:val="99"/>
    <w:semiHidden/>
    <w:unhideWhenUsed/>
    <w:rsid w:val="00A75BB7"/>
    <w:rPr>
      <w:b/>
      <w:bCs/>
    </w:rPr>
  </w:style>
  <w:style w:type="character" w:customStyle="1" w:styleId="AsuntodelcomentarioCar">
    <w:name w:val="Asunto del comentario Car"/>
    <w:basedOn w:val="TextocomentarioCar"/>
    <w:link w:val="Asuntodelcomentario"/>
    <w:uiPriority w:val="99"/>
    <w:semiHidden/>
    <w:rsid w:val="00A75BB7"/>
    <w:rPr>
      <w:rFonts w:ascii="Calibri" w:eastAsia="Calibri" w:hAnsi="Calibri" w:cs="Calibri"/>
      <w:b/>
      <w:bCs/>
      <w:lang w:val="es-ES" w:eastAsia="en-US"/>
    </w:rPr>
  </w:style>
  <w:style w:type="character" w:styleId="Textoennegrita">
    <w:name w:val="Strong"/>
    <w:uiPriority w:val="22"/>
    <w:qFormat/>
    <w:rsid w:val="00A75BB7"/>
    <w:rPr>
      <w:b/>
      <w:bCs/>
    </w:rPr>
  </w:style>
  <w:style w:type="character" w:styleId="Mencinsinresolver">
    <w:name w:val="Unresolved Mention"/>
    <w:uiPriority w:val="99"/>
    <w:semiHidden/>
    <w:unhideWhenUsed/>
    <w:rsid w:val="00A75BB7"/>
    <w:rPr>
      <w:color w:val="605E5C"/>
      <w:shd w:val="clear" w:color="auto" w:fill="E1DFDD"/>
    </w:rPr>
  </w:style>
  <w:style w:type="paragraph" w:styleId="Revisin">
    <w:name w:val="Revision"/>
    <w:hidden/>
    <w:uiPriority w:val="99"/>
    <w:semiHidden/>
    <w:rsid w:val="00A75BB7"/>
    <w:rPr>
      <w:rFonts w:ascii="Calibri" w:eastAsia="Calibri" w:hAnsi="Calibri" w:cs="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diabetico@infomed.sld.cu" TargetMode="External"/><Relationship Id="rId13" Type="http://schemas.openxmlformats.org/officeDocument/2006/relationships/hyperlink" Target="https://doi.org/10.1016/j.arteri.2018.06.006" TargetMode="External"/><Relationship Id="rId18" Type="http://schemas.openxmlformats.org/officeDocument/2006/relationships/hyperlink" Target="https://www.revespcardiol.org/es-pdf-S0300893220301007"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pubmed.ncbi.nlm.nih.gov/28393534/" TargetMode="External"/><Relationship Id="rId7" Type="http://schemas.openxmlformats.org/officeDocument/2006/relationships/hyperlink" Target="https://orcid.org/0000-0001-8608-2120" TargetMode="External"/><Relationship Id="rId12" Type="http://schemas.openxmlformats.org/officeDocument/2006/relationships/image" Target="media/image4.jpeg"/><Relationship Id="rId17" Type="http://schemas.openxmlformats.org/officeDocument/2006/relationships/hyperlink" Target="https://www.revespcardiol.org/es-pdf-S0300893218306365" TargetMode="External"/><Relationship Id="rId25" Type="http://schemas.openxmlformats.org/officeDocument/2006/relationships/hyperlink" Target="https://doi.org/10.1042/cs1010671" TargetMode="External"/><Relationship Id="rId2" Type="http://schemas.openxmlformats.org/officeDocument/2006/relationships/styles" Target="styles.xml"/><Relationship Id="rId16" Type="http://schemas.openxmlformats.org/officeDocument/2006/relationships/hyperlink" Target="http://revfinlay.sld.cu/index.php/finlay/article/view/466" TargetMode="External"/><Relationship Id="rId20" Type="http://schemas.openxmlformats.org/officeDocument/2006/relationships/hyperlink" Target="https://www.ncbi.nlm.nih.gov/pmc/articles/PMC638569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ncbi.nlm.nih.gov/pmc/articles/PMC6776886/" TargetMode="External"/><Relationship Id="rId5" Type="http://schemas.openxmlformats.org/officeDocument/2006/relationships/footnotes" Target="footnotes.xml"/><Relationship Id="rId15" Type="http://schemas.openxmlformats.org/officeDocument/2006/relationships/hyperlink" Target="https://doi.org/10.1016/j.recesp.2019.11.011" TargetMode="External"/><Relationship Id="rId23" Type="http://schemas.openxmlformats.org/officeDocument/2006/relationships/hyperlink" Target="https://www.sciencedirect.com/science/article/pii/S0212656720301062"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elsevier.es/es-revista-clinica-e-investigacion-arteriosclerosis-15-articulo-diabetes-mellitus-riesgo-cardiovascular-actualizacion-S021491681830033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pubmed.ncbi.nlm.nih.gov/30171279/" TargetMode="External"/><Relationship Id="rId22" Type="http://schemas.openxmlformats.org/officeDocument/2006/relationships/hyperlink" Target="https://pubmed.ncbi.nlm.nih.gov/29509925/"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13</TotalTime>
  <Pages>16</Pages>
  <Words>4315</Words>
  <Characters>23737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27997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6</cp:revision>
  <cp:lastPrinted>2022-11-04T21:48:00Z</cp:lastPrinted>
  <dcterms:created xsi:type="dcterms:W3CDTF">2022-11-04T21:37:00Z</dcterms:created>
  <dcterms:modified xsi:type="dcterms:W3CDTF">2022-11-04T21:50:00Z</dcterms:modified>
</cp:coreProperties>
</file>